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3241" w:rsidRDefault="0097421A" w:rsidP="0097421A">
      <w:pPr>
        <w:pStyle w:val="ab"/>
        <w:ind w:left="56" w:hanging="56"/>
        <w:rPr>
          <w:rFonts w:hAnsi="標楷體" w:hint="eastAsia"/>
        </w:rPr>
      </w:pPr>
      <w:r w:rsidRPr="0097421A">
        <w:rPr>
          <w:rFonts w:hAnsi="標楷體" w:hint="eastAsia"/>
          <w:spacing w:val="-4"/>
        </w:rPr>
        <w:t>中央政府</w:t>
      </w:r>
      <w:r w:rsidR="00B61136" w:rsidRPr="00B61136">
        <w:rPr>
          <w:rFonts w:hAnsi="標楷體" w:hint="eastAsia"/>
          <w:spacing w:val="-4"/>
        </w:rPr>
        <w:t>行政法人預算編列與執行相關問題之探討</w:t>
      </w:r>
    </w:p>
    <w:p w:rsidR="00426704" w:rsidRDefault="0056338D" w:rsidP="0054329D">
      <w:pPr>
        <w:pStyle w:val="14"/>
        <w:ind w:left="567" w:hanging="567"/>
        <w:rPr>
          <w:rFonts w:hint="eastAsia"/>
        </w:rPr>
      </w:pPr>
      <w:bookmarkStart w:id="0" w:name="_Toc323889985"/>
      <w:bookmarkStart w:id="1" w:name="_Toc202451167"/>
      <w:r>
        <w:rPr>
          <w:rFonts w:hint="eastAsia"/>
        </w:rPr>
        <w:t>二</w:t>
      </w:r>
      <w:r w:rsidR="00426704">
        <w:rPr>
          <w:rFonts w:hint="eastAsia"/>
        </w:rPr>
        <w:t>、</w:t>
      </w:r>
      <w:r w:rsidR="000225C7" w:rsidRPr="000225C7">
        <w:rPr>
          <w:rFonts w:hint="eastAsia"/>
        </w:rPr>
        <w:t>中央政府</w:t>
      </w:r>
      <w:r w:rsidR="00583005">
        <w:rPr>
          <w:rFonts w:hint="eastAsia"/>
        </w:rPr>
        <w:t>作業</w:t>
      </w:r>
      <w:r w:rsidR="000225C7" w:rsidRPr="000225C7">
        <w:rPr>
          <w:rFonts w:hint="eastAsia"/>
        </w:rPr>
        <w:t>基金、行政法人及財團法人預</w:t>
      </w:r>
      <w:r w:rsidR="000D23CF">
        <w:rPr>
          <w:rFonts w:hint="eastAsia"/>
        </w:rPr>
        <w:t>、決</w:t>
      </w:r>
      <w:r w:rsidR="000225C7" w:rsidRPr="000225C7">
        <w:rPr>
          <w:rFonts w:hint="eastAsia"/>
        </w:rPr>
        <w:t>算編製規範比較</w:t>
      </w:r>
      <w:bookmarkEnd w:id="1"/>
    </w:p>
    <w:p w:rsidR="000D23CF" w:rsidRPr="000D23CF" w:rsidRDefault="000D23CF" w:rsidP="000D23CF">
      <w:pPr>
        <w:pStyle w:val="a4"/>
        <w:ind w:left="849" w:hanging="283"/>
        <w:rPr>
          <w:rFonts w:hint="eastAsia"/>
          <w:b/>
          <w:lang w:eastAsia="zh-TW"/>
        </w:rPr>
      </w:pPr>
      <w:r w:rsidRPr="000D23CF">
        <w:rPr>
          <w:rFonts w:hint="eastAsia"/>
          <w:b/>
          <w:lang w:eastAsia="zh-TW"/>
        </w:rPr>
        <w:t>(一)預算編製規範比較</w:t>
      </w:r>
    </w:p>
    <w:p w:rsidR="00C26D4A" w:rsidRDefault="00754A1E" w:rsidP="007A4E38">
      <w:pPr>
        <w:pStyle w:val="21"/>
        <w:ind w:left="850" w:firstLine="566"/>
      </w:pPr>
      <w:r>
        <w:rPr>
          <w:rFonts w:hint="eastAsia"/>
        </w:rPr>
        <w:t>行政法人預算之審議，按行政法人法第3</w:t>
      </w:r>
      <w:r>
        <w:t>5</w:t>
      </w:r>
      <w:r>
        <w:rPr>
          <w:rFonts w:hint="eastAsia"/>
        </w:rPr>
        <w:t>條第2項規定：「</w:t>
      </w:r>
      <w:r w:rsidRPr="00754A1E">
        <w:rPr>
          <w:rFonts w:hint="eastAsia"/>
        </w:rPr>
        <w:t>政府機關核撥之經費超過行政法人當年度預算收入來源百分之五十者，應由監督機關將其年度預算書，送立法院審議。</w:t>
      </w:r>
      <w:r>
        <w:rPr>
          <w:rFonts w:hint="eastAsia"/>
        </w:rPr>
        <w:t>」</w:t>
      </w:r>
      <w:r w:rsidR="00572CFD">
        <w:rPr>
          <w:rFonts w:hint="eastAsia"/>
        </w:rPr>
        <w:t>爰行政院主計總處(以下稱主計總處</w:t>
      </w:r>
      <w:r w:rsidR="00572CFD">
        <w:t>)</w:t>
      </w:r>
      <w:r w:rsidR="00572CFD">
        <w:rPr>
          <w:rFonts w:hint="eastAsia"/>
        </w:rPr>
        <w:t>訂定「行政法人依法預算須送立法院之預算編製注意事項」，俾行政法人預算編製內容與監督機關辦理事項有所規範。</w:t>
      </w:r>
      <w:r w:rsidR="007A4E38">
        <w:rPr>
          <w:rFonts w:hint="eastAsia"/>
        </w:rPr>
        <w:t>鑒於該注</w:t>
      </w:r>
      <w:r w:rsidR="00C26D4A">
        <w:rPr>
          <w:rFonts w:hint="eastAsia"/>
        </w:rPr>
        <w:t>意事項</w:t>
      </w:r>
      <w:r w:rsidR="007A4E38">
        <w:rPr>
          <w:rFonts w:hint="eastAsia"/>
        </w:rPr>
        <w:t>對</w:t>
      </w:r>
      <w:r w:rsidR="00C26D4A">
        <w:rPr>
          <w:rFonts w:hint="eastAsia"/>
        </w:rPr>
        <w:t>預算書表內容之填表說明略以</w:t>
      </w:r>
      <w:r w:rsidR="00E166B8">
        <w:rPr>
          <w:rStyle w:val="af6"/>
          <w:rFonts w:hAnsi="標楷體"/>
        </w:rPr>
        <w:footnoteReference w:id="1"/>
      </w:r>
      <w:r w:rsidR="00C26D4A">
        <w:rPr>
          <w:rFonts w:hint="eastAsia"/>
        </w:rPr>
        <w:t>，</w:t>
      </w:r>
      <w:r w:rsidR="00341C35" w:rsidRPr="00341C35">
        <w:rPr>
          <w:rFonts w:hint="eastAsia"/>
        </w:rPr>
        <w:t>行政法人會計科目可參考中央政府作業基金預算科目核定表</w:t>
      </w:r>
      <w:r w:rsidR="007A4E38">
        <w:rPr>
          <w:rFonts w:hint="eastAsia"/>
        </w:rPr>
        <w:t>予以訂定</w:t>
      </w:r>
      <w:r w:rsidR="00341C35">
        <w:rPr>
          <w:rFonts w:hint="eastAsia"/>
        </w:rPr>
        <w:t>，</w:t>
      </w:r>
      <w:r w:rsidR="00E166B8">
        <w:rPr>
          <w:rFonts w:hint="eastAsia"/>
        </w:rPr>
        <w:t>且亦有部分行政法人係</w:t>
      </w:r>
      <w:r w:rsidR="00C26D4A">
        <w:rPr>
          <w:rFonts w:hint="eastAsia"/>
        </w:rPr>
        <w:t>由財團法人所改制者</w:t>
      </w:r>
      <w:r w:rsidR="007A4E38">
        <w:rPr>
          <w:rFonts w:hint="eastAsia"/>
        </w:rPr>
        <w:t>，以下</w:t>
      </w:r>
      <w:r w:rsidR="00341C35">
        <w:rPr>
          <w:rFonts w:hint="eastAsia"/>
        </w:rPr>
        <w:t>就</w:t>
      </w:r>
      <w:r w:rsidR="00341C35" w:rsidRPr="00341C35">
        <w:rPr>
          <w:rFonts w:hint="eastAsia"/>
        </w:rPr>
        <w:t>中央政府</w:t>
      </w:r>
      <w:r w:rsidR="00583005">
        <w:rPr>
          <w:rFonts w:hint="eastAsia"/>
          <w:lang w:eastAsia="zh-TW"/>
        </w:rPr>
        <w:t>作業</w:t>
      </w:r>
      <w:r w:rsidR="00341C35" w:rsidRPr="00341C35">
        <w:rPr>
          <w:rFonts w:hint="eastAsia"/>
        </w:rPr>
        <w:t>基金、行政法人及財團法人預算編製規範比較</w:t>
      </w:r>
      <w:r w:rsidR="008F246F">
        <w:rPr>
          <w:rFonts w:hint="eastAsia"/>
        </w:rPr>
        <w:t>如下(詳表2</w:t>
      </w:r>
      <w:r w:rsidR="008F246F">
        <w:t>-2)</w:t>
      </w:r>
      <w:r w:rsidR="008F246F">
        <w:rPr>
          <w:rFonts w:hint="eastAsia"/>
        </w:rPr>
        <w:t>：</w:t>
      </w:r>
    </w:p>
    <w:p w:rsidR="009648B5" w:rsidRPr="003A5A12" w:rsidRDefault="003A5A12" w:rsidP="00F17724">
      <w:pPr>
        <w:pStyle w:val="123"/>
        <w:ind w:left="1133" w:hanging="283"/>
      </w:pPr>
      <w:r>
        <w:rPr>
          <w:rFonts w:hint="eastAsia"/>
          <w:lang w:eastAsia="zh-TW"/>
        </w:rPr>
        <w:t>1</w:t>
      </w:r>
      <w:r>
        <w:rPr>
          <w:lang w:eastAsia="zh-TW"/>
        </w:rPr>
        <w:t>.</w:t>
      </w:r>
      <w:r w:rsidR="00011378">
        <w:rPr>
          <w:rFonts w:hint="eastAsia"/>
          <w:lang w:eastAsia="zh-TW"/>
        </w:rPr>
        <w:t>預算編製相關規定</w:t>
      </w:r>
      <w:r w:rsidR="00011378">
        <w:rPr>
          <w:rFonts w:hAnsi="標楷體" w:hint="eastAsia"/>
          <w:lang w:eastAsia="zh-TW"/>
        </w:rPr>
        <w:t>：</w:t>
      </w:r>
      <w:r w:rsidR="00011378">
        <w:rPr>
          <w:rFonts w:hint="eastAsia"/>
          <w:lang w:eastAsia="zh-TW"/>
        </w:rPr>
        <w:t>行政法人依</w:t>
      </w:r>
      <w:r w:rsidR="00011378" w:rsidRPr="00011378">
        <w:rPr>
          <w:rFonts w:hint="eastAsia"/>
          <w:lang w:eastAsia="zh-TW"/>
        </w:rPr>
        <w:t>「行政法人依法預算須送立法院之預算編製注意事項」</w:t>
      </w:r>
      <w:r w:rsidR="00011378">
        <w:rPr>
          <w:rFonts w:hint="eastAsia"/>
          <w:lang w:eastAsia="zh-TW"/>
        </w:rPr>
        <w:t>編製預算，</w:t>
      </w:r>
      <w:r w:rsidR="00011378" w:rsidRPr="00011378">
        <w:rPr>
          <w:rFonts w:hint="eastAsia"/>
          <w:lang w:eastAsia="zh-TW"/>
        </w:rPr>
        <w:t>由監督機關彙整後送立法院</w:t>
      </w:r>
      <w:r w:rsidR="00011378">
        <w:rPr>
          <w:rFonts w:hint="eastAsia"/>
          <w:lang w:eastAsia="zh-TW"/>
        </w:rPr>
        <w:t>審議</w:t>
      </w:r>
      <w:r w:rsidR="00E85190">
        <w:rPr>
          <w:rFonts w:hint="eastAsia"/>
          <w:lang w:eastAsia="zh-TW"/>
        </w:rPr>
        <w:t>，相較</w:t>
      </w:r>
      <w:r w:rsidR="00E85190" w:rsidRPr="00E85190">
        <w:rPr>
          <w:rFonts w:hint="eastAsia"/>
          <w:lang w:eastAsia="zh-TW"/>
        </w:rPr>
        <w:t>作業基金編列附屬單位預算，由主計總處彙案編成綜計表，隨同總預算案經行政院會議通過後送立法院審議</w:t>
      </w:r>
      <w:r w:rsidR="00E85190">
        <w:rPr>
          <w:rFonts w:hint="eastAsia"/>
          <w:lang w:eastAsia="zh-TW"/>
        </w:rPr>
        <w:t>之方式寬鬆。惟</w:t>
      </w:r>
      <w:r w:rsidR="00011378">
        <w:rPr>
          <w:rFonts w:hint="eastAsia"/>
          <w:lang w:eastAsia="zh-TW"/>
        </w:rPr>
        <w:t>行政法人之成立旨在</w:t>
      </w:r>
      <w:r w:rsidR="00011378" w:rsidRPr="00011378">
        <w:rPr>
          <w:rFonts w:hint="eastAsia"/>
          <w:lang w:eastAsia="zh-TW"/>
        </w:rPr>
        <w:t>增加</w:t>
      </w:r>
      <w:r w:rsidR="00011378">
        <w:rPr>
          <w:rFonts w:hint="eastAsia"/>
          <w:lang w:eastAsia="zh-TW"/>
        </w:rPr>
        <w:t>特定公共事務之</w:t>
      </w:r>
      <w:r w:rsidR="00011378" w:rsidRPr="00011378">
        <w:rPr>
          <w:rFonts w:hint="eastAsia"/>
          <w:lang w:eastAsia="zh-TW"/>
        </w:rPr>
        <w:t>管理彈性，</w:t>
      </w:r>
      <w:r w:rsidR="00E85190">
        <w:rPr>
          <w:rFonts w:hint="eastAsia"/>
          <w:lang w:eastAsia="zh-TW"/>
        </w:rPr>
        <w:t>現行行政法人之預算編製及審議模式，尚無可議</w:t>
      </w:r>
      <w:r w:rsidR="00F17724">
        <w:rPr>
          <w:rFonts w:hint="eastAsia"/>
        </w:rPr>
        <w:t>。</w:t>
      </w:r>
    </w:p>
    <w:p w:rsidR="00E967AB" w:rsidRDefault="003A5A12" w:rsidP="00F9286C">
      <w:pPr>
        <w:pStyle w:val="123"/>
        <w:ind w:left="1133" w:hanging="283"/>
      </w:pPr>
      <w:r w:rsidRPr="00F9286C">
        <w:rPr>
          <w:rFonts w:hint="eastAsia"/>
        </w:rPr>
        <w:t>2</w:t>
      </w:r>
      <w:r w:rsidRPr="00F9286C">
        <w:t>.</w:t>
      </w:r>
      <w:r w:rsidR="00E85190">
        <w:rPr>
          <w:rFonts w:hint="eastAsia"/>
          <w:lang w:eastAsia="zh-TW"/>
        </w:rPr>
        <w:t>應編書表內容</w:t>
      </w:r>
      <w:r w:rsidR="00E85190">
        <w:rPr>
          <w:rFonts w:hAnsi="標楷體" w:hint="eastAsia"/>
        </w:rPr>
        <w:t>：</w:t>
      </w:r>
      <w:r w:rsidR="00024CEE">
        <w:rPr>
          <w:rFonts w:hAnsi="標楷體" w:hint="eastAsia"/>
          <w:lang w:eastAsia="zh-TW"/>
        </w:rPr>
        <w:t>作業基金及財團法人預算依預算法第6</w:t>
      </w:r>
      <w:r w:rsidR="00024CEE">
        <w:rPr>
          <w:rFonts w:hAnsi="標楷體"/>
          <w:lang w:eastAsia="zh-TW"/>
        </w:rPr>
        <w:t>2</w:t>
      </w:r>
      <w:r w:rsidR="00024CEE">
        <w:rPr>
          <w:rFonts w:hAnsi="標楷體" w:hint="eastAsia"/>
          <w:lang w:eastAsia="zh-TW"/>
        </w:rPr>
        <w:t>條之1規定</w:t>
      </w:r>
      <w:r w:rsidR="00024CEE">
        <w:rPr>
          <w:rStyle w:val="af6"/>
          <w:rFonts w:hAnsi="標楷體"/>
          <w:lang w:eastAsia="zh-TW"/>
        </w:rPr>
        <w:footnoteReference w:id="2"/>
      </w:r>
      <w:r w:rsidR="00024CEE">
        <w:rPr>
          <w:rFonts w:hAnsi="標楷體" w:hint="eastAsia"/>
          <w:lang w:eastAsia="zh-TW"/>
        </w:rPr>
        <w:t>，</w:t>
      </w:r>
      <w:r w:rsidR="00A63050">
        <w:rPr>
          <w:rFonts w:hAnsi="標楷體" w:hint="eastAsia"/>
          <w:lang w:eastAsia="zh-TW"/>
        </w:rPr>
        <w:t>均訂有</w:t>
      </w:r>
      <w:r w:rsidR="00024CEE">
        <w:rPr>
          <w:rFonts w:hAnsi="標楷體" w:hint="eastAsia"/>
          <w:lang w:eastAsia="zh-TW"/>
        </w:rPr>
        <w:t>編製「媒體政策及業務宣導費彙計表」</w:t>
      </w:r>
      <w:r w:rsidR="00A63050">
        <w:rPr>
          <w:rFonts w:hAnsi="標楷體" w:hint="eastAsia"/>
          <w:lang w:eastAsia="zh-TW"/>
        </w:rPr>
        <w:t>之規</w:t>
      </w:r>
      <w:r w:rsidR="00A63050">
        <w:rPr>
          <w:rFonts w:hAnsi="標楷體" w:hint="eastAsia"/>
          <w:lang w:eastAsia="zh-TW"/>
        </w:rPr>
        <w:lastRenderedPageBreak/>
        <w:t>定</w:t>
      </w:r>
      <w:r w:rsidR="00024CEE">
        <w:rPr>
          <w:rFonts w:hAnsi="標楷體" w:hint="eastAsia"/>
          <w:lang w:eastAsia="zh-TW"/>
        </w:rPr>
        <w:t>，</w:t>
      </w:r>
      <w:r w:rsidR="009B1C6D">
        <w:rPr>
          <w:rFonts w:hAnsi="標楷體" w:hint="eastAsia"/>
          <w:lang w:eastAsia="zh-TW"/>
        </w:rPr>
        <w:t>然</w:t>
      </w:r>
      <w:r w:rsidR="00024CEE">
        <w:rPr>
          <w:rFonts w:hAnsi="標楷體" w:hint="eastAsia"/>
          <w:lang w:eastAsia="zh-TW"/>
        </w:rPr>
        <w:t>行政法人闕如</w:t>
      </w:r>
      <w:r w:rsidR="009B1C6D">
        <w:rPr>
          <w:rFonts w:hAnsi="標楷體" w:hint="eastAsia"/>
          <w:lang w:eastAsia="zh-TW"/>
        </w:rPr>
        <w:t>；</w:t>
      </w:r>
      <w:r w:rsidR="00024CEE">
        <w:rPr>
          <w:rFonts w:hAnsi="標楷體" w:hint="eastAsia"/>
          <w:lang w:eastAsia="zh-TW"/>
        </w:rPr>
        <w:t>鑒於行政法人業務所涉公權力行使程度雖較低，惟仍屬公共</w:t>
      </w:r>
      <w:r w:rsidR="00024CEE" w:rsidRPr="00F43F8B">
        <w:rPr>
          <w:rFonts w:hAnsi="標楷體" w:hint="eastAsia"/>
          <w:lang w:eastAsia="zh-TW"/>
        </w:rPr>
        <w:t>事務範疇，且</w:t>
      </w:r>
      <w:r w:rsidR="009B1C6D" w:rsidRPr="00F43F8B">
        <w:rPr>
          <w:rFonts w:hAnsi="標楷體" w:hint="eastAsia"/>
          <w:lang w:eastAsia="zh-TW"/>
        </w:rPr>
        <w:t>來自政府收入占全部收入來源之比率</w:t>
      </w:r>
      <w:r w:rsidR="00F43F8B" w:rsidRPr="00F43F8B">
        <w:rPr>
          <w:rFonts w:hAnsi="標楷體" w:hint="eastAsia"/>
          <w:lang w:eastAsia="zh-TW"/>
        </w:rPr>
        <w:t>甚高</w:t>
      </w:r>
      <w:r w:rsidR="009B1C6D" w:rsidRPr="00F43F8B">
        <w:rPr>
          <w:rFonts w:hAnsi="標楷體" w:hint="eastAsia"/>
          <w:lang w:eastAsia="zh-TW"/>
        </w:rPr>
        <w:t>，允宜檢討增編。</w:t>
      </w:r>
      <w:r w:rsidR="00E85190" w:rsidRPr="00F43F8B">
        <w:t xml:space="preserve"> </w:t>
      </w:r>
    </w:p>
    <w:p w:rsidR="00EA21CF" w:rsidRDefault="00EA21CF" w:rsidP="00F9286C">
      <w:pPr>
        <w:pStyle w:val="123"/>
        <w:ind w:left="1133" w:hanging="283"/>
        <w:rPr>
          <w:rFonts w:hAnsi="標楷體"/>
          <w:lang w:eastAsia="zh-TW"/>
        </w:rPr>
      </w:pPr>
      <w:r>
        <w:t>3.</w:t>
      </w:r>
      <w:r w:rsidR="00A63050">
        <w:rPr>
          <w:rFonts w:hint="eastAsia"/>
          <w:lang w:eastAsia="zh-TW"/>
        </w:rPr>
        <w:t>支出項目編列規範</w:t>
      </w:r>
      <w:r w:rsidR="00A63050">
        <w:rPr>
          <w:rFonts w:hAnsi="標楷體" w:hint="eastAsia"/>
        </w:rPr>
        <w:t>：</w:t>
      </w:r>
      <w:r w:rsidR="00A63050">
        <w:rPr>
          <w:rFonts w:hAnsi="標楷體" w:hint="eastAsia"/>
          <w:lang w:eastAsia="zh-TW"/>
        </w:rPr>
        <w:t>行政法人對消耗性支出預算之編列未有具體規範，惟</w:t>
      </w:r>
      <w:r w:rsidR="00A63050">
        <w:rPr>
          <w:rFonts w:hint="eastAsia"/>
          <w:lang w:eastAsia="zh-TW"/>
        </w:rPr>
        <w:t>作業基金對</w:t>
      </w:r>
      <w:r w:rsidR="00D359A6" w:rsidRPr="00D359A6">
        <w:rPr>
          <w:rFonts w:hint="eastAsia"/>
          <w:lang w:eastAsia="zh-TW"/>
        </w:rPr>
        <w:t>「媒體政策及業務宣導費」、「推展費」、「公共關係費或員工慰勞費」</w:t>
      </w:r>
      <w:r w:rsidR="00A63050">
        <w:rPr>
          <w:rFonts w:hint="eastAsia"/>
          <w:lang w:eastAsia="zh-TW"/>
        </w:rPr>
        <w:t>等</w:t>
      </w:r>
      <w:r w:rsidR="00D359A6">
        <w:rPr>
          <w:rFonts w:hint="eastAsia"/>
          <w:lang w:eastAsia="zh-TW"/>
        </w:rPr>
        <w:t>消耗性</w:t>
      </w:r>
      <w:r w:rsidR="00A63050">
        <w:rPr>
          <w:rFonts w:hint="eastAsia"/>
          <w:lang w:eastAsia="zh-TW"/>
        </w:rPr>
        <w:t>支出</w:t>
      </w:r>
      <w:r w:rsidR="00D359A6">
        <w:rPr>
          <w:rFonts w:hint="eastAsia"/>
          <w:lang w:eastAsia="zh-TW"/>
        </w:rPr>
        <w:t>，</w:t>
      </w:r>
      <w:r w:rsidR="00A63050">
        <w:rPr>
          <w:rFonts w:hint="eastAsia"/>
          <w:lang w:eastAsia="zh-TW"/>
        </w:rPr>
        <w:t>多訂有</w:t>
      </w:r>
      <w:r w:rsidR="00A63050">
        <w:rPr>
          <w:rFonts w:hAnsi="標楷體" w:hint="eastAsia"/>
          <w:lang w:eastAsia="zh-TW"/>
        </w:rPr>
        <w:t>「非有具體理由，以不超過上年度預算數為原則」之規定；</w:t>
      </w:r>
      <w:r w:rsidR="004D49E0">
        <w:rPr>
          <w:rFonts w:hAnsi="標楷體" w:hint="eastAsia"/>
          <w:lang w:eastAsia="zh-TW"/>
        </w:rPr>
        <w:t>為增進執行效率，對行政法人之財務雖予鬆綁，惟消耗性支出</w:t>
      </w:r>
      <w:r w:rsidR="00D359A6">
        <w:rPr>
          <w:rFonts w:hAnsi="標楷體" w:hint="eastAsia"/>
          <w:lang w:eastAsia="zh-TW"/>
        </w:rPr>
        <w:t>項目</w:t>
      </w:r>
      <w:r w:rsidR="004D49E0">
        <w:rPr>
          <w:rFonts w:hAnsi="標楷體" w:hint="eastAsia"/>
          <w:lang w:eastAsia="zh-TW"/>
        </w:rPr>
        <w:t>仍</w:t>
      </w:r>
      <w:r w:rsidR="006B0A43">
        <w:rPr>
          <w:rFonts w:hAnsi="標楷體" w:hint="eastAsia"/>
          <w:lang w:eastAsia="zh-TW"/>
        </w:rPr>
        <w:t>宜撙節編列及辦理。</w:t>
      </w:r>
    </w:p>
    <w:p w:rsidR="006B0A43" w:rsidRPr="00F9286C" w:rsidRDefault="006B0A43" w:rsidP="00F9286C">
      <w:pPr>
        <w:pStyle w:val="123"/>
        <w:ind w:left="1133" w:hanging="283"/>
        <w:rPr>
          <w:rFonts w:hint="eastAsia"/>
        </w:rPr>
      </w:pPr>
      <w:r>
        <w:rPr>
          <w:rFonts w:hAnsi="標楷體" w:hint="eastAsia"/>
          <w:lang w:eastAsia="zh-TW"/>
        </w:rPr>
        <w:t>4</w:t>
      </w:r>
      <w:r>
        <w:rPr>
          <w:rFonts w:hAnsi="標楷體"/>
          <w:lang w:eastAsia="zh-TW"/>
        </w:rPr>
        <w:t>.</w:t>
      </w:r>
      <w:r>
        <w:rPr>
          <w:rFonts w:hAnsi="標楷體" w:hint="eastAsia"/>
          <w:lang w:eastAsia="zh-TW"/>
        </w:rPr>
        <w:t>長期債務項目編列規範：行政法人舉借長期債務雖</w:t>
      </w:r>
      <w:r w:rsidR="001D23A2">
        <w:rPr>
          <w:rFonts w:hAnsi="標楷體" w:hint="eastAsia"/>
          <w:lang w:eastAsia="zh-TW"/>
        </w:rPr>
        <w:t>需先經監督機關核定</w:t>
      </w:r>
      <w:r w:rsidR="00837829">
        <w:rPr>
          <w:rFonts w:hAnsi="標楷體" w:hint="eastAsia"/>
          <w:lang w:eastAsia="zh-TW"/>
        </w:rPr>
        <w:t>且</w:t>
      </w:r>
      <w:r>
        <w:rPr>
          <w:rFonts w:hAnsi="標楷體" w:hint="eastAsia"/>
          <w:lang w:eastAsia="zh-TW"/>
        </w:rPr>
        <w:t>以具自償性質者為限，</w:t>
      </w:r>
      <w:r w:rsidR="00837829">
        <w:rPr>
          <w:rFonts w:hAnsi="標楷體" w:hint="eastAsia"/>
          <w:lang w:eastAsia="zh-TW"/>
        </w:rPr>
        <w:t>惟實際執行如無法自償，恐增加政府未來財政負擔，</w:t>
      </w:r>
      <w:r w:rsidR="001D23A2">
        <w:rPr>
          <w:rFonts w:hAnsi="標楷體" w:hint="eastAsia"/>
          <w:lang w:eastAsia="zh-TW"/>
        </w:rPr>
        <w:t>允宜檢討強化債務舉借評估機制。</w:t>
      </w:r>
    </w:p>
    <w:p w:rsidR="00145A33" w:rsidRDefault="00145A33" w:rsidP="00CA4BB7">
      <w:pPr>
        <w:pStyle w:val="142"/>
        <w:spacing w:beforeLines="50" w:before="250"/>
        <w:ind w:left="1077" w:hangingChars="380" w:hanging="1077"/>
        <w:rPr>
          <w:b/>
          <w:sz w:val="28"/>
        </w:rPr>
      </w:pPr>
      <w:r w:rsidRPr="00145A33">
        <w:rPr>
          <w:rFonts w:hint="eastAsia"/>
          <w:b/>
          <w:sz w:val="28"/>
        </w:rPr>
        <w:t>表</w:t>
      </w:r>
      <w:r>
        <w:rPr>
          <w:rFonts w:hint="eastAsia"/>
          <w:b/>
          <w:sz w:val="28"/>
          <w:lang w:eastAsia="zh-TW"/>
        </w:rPr>
        <w:t>2</w:t>
      </w:r>
      <w:r w:rsidRPr="00145A33">
        <w:rPr>
          <w:rFonts w:hint="eastAsia"/>
          <w:b/>
          <w:sz w:val="28"/>
        </w:rPr>
        <w:t>-</w:t>
      </w:r>
      <w:r w:rsidR="004E3CC3">
        <w:rPr>
          <w:b/>
          <w:sz w:val="28"/>
        </w:rPr>
        <w:t>2</w:t>
      </w:r>
      <w:r w:rsidRPr="00145A33">
        <w:rPr>
          <w:rFonts w:hint="eastAsia"/>
          <w:b/>
          <w:sz w:val="28"/>
        </w:rPr>
        <w:t xml:space="preserve">  </w:t>
      </w:r>
      <w:r w:rsidR="00CA4BB7" w:rsidRPr="00CA4BB7">
        <w:rPr>
          <w:rFonts w:hint="eastAsia"/>
          <w:b/>
          <w:sz w:val="28"/>
        </w:rPr>
        <w:t>中央政府</w:t>
      </w:r>
      <w:r w:rsidR="00583005">
        <w:rPr>
          <w:rFonts w:hint="eastAsia"/>
          <w:b/>
          <w:sz w:val="28"/>
          <w:lang w:eastAsia="zh-TW"/>
        </w:rPr>
        <w:t>作業</w:t>
      </w:r>
      <w:r w:rsidR="00CA4BB7" w:rsidRPr="00CA4BB7">
        <w:rPr>
          <w:rFonts w:hint="eastAsia"/>
          <w:b/>
          <w:sz w:val="28"/>
        </w:rPr>
        <w:t>基金、行政法人及財團法人預算編製</w:t>
      </w:r>
      <w:r w:rsidR="00CA4BB7">
        <w:rPr>
          <w:rFonts w:hint="eastAsia"/>
          <w:b/>
          <w:sz w:val="28"/>
          <w:lang w:eastAsia="zh-TW"/>
        </w:rPr>
        <w:t>概況</w:t>
      </w:r>
      <w:r w:rsidRPr="00145A33">
        <w:rPr>
          <w:rFonts w:hint="eastAsia"/>
          <w:b/>
          <w:sz w:val="28"/>
        </w:rPr>
        <w:t>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16"/>
        <w:gridCol w:w="2651"/>
        <w:gridCol w:w="2570"/>
        <w:gridCol w:w="2201"/>
      </w:tblGrid>
      <w:tr w:rsidR="00CA4BB7" w:rsidTr="00D0214A">
        <w:trPr>
          <w:tblHeader/>
          <w:jc w:val="center"/>
        </w:trPr>
        <w:tc>
          <w:tcPr>
            <w:tcW w:w="1316" w:type="dxa"/>
            <w:shd w:val="clear" w:color="auto" w:fill="auto"/>
          </w:tcPr>
          <w:p w:rsidR="00CA4BB7" w:rsidRPr="00CA4BB7" w:rsidRDefault="007230E6" w:rsidP="00B83101">
            <w:pPr>
              <w:pStyle w:val="142"/>
              <w:jc w:val="center"/>
            </w:pPr>
            <w:r>
              <w:rPr>
                <w:rFonts w:hint="eastAsia"/>
                <w:lang w:eastAsia="zh-TW"/>
              </w:rPr>
              <w:t>項目</w:t>
            </w:r>
          </w:p>
        </w:tc>
        <w:tc>
          <w:tcPr>
            <w:tcW w:w="2651" w:type="dxa"/>
            <w:shd w:val="clear" w:color="auto" w:fill="auto"/>
          </w:tcPr>
          <w:p w:rsidR="00CA4BB7" w:rsidRPr="00CA4BB7" w:rsidRDefault="00583005" w:rsidP="00B83101">
            <w:pPr>
              <w:pStyle w:val="142"/>
              <w:jc w:val="center"/>
            </w:pPr>
            <w:r>
              <w:rPr>
                <w:rFonts w:hint="eastAsia"/>
                <w:lang w:eastAsia="zh-TW"/>
              </w:rPr>
              <w:t>作業</w:t>
            </w:r>
            <w:r w:rsidR="00F01C9D">
              <w:rPr>
                <w:rFonts w:hint="eastAsia"/>
                <w:lang w:eastAsia="zh-TW"/>
              </w:rPr>
              <w:t>基金</w:t>
            </w:r>
          </w:p>
        </w:tc>
        <w:tc>
          <w:tcPr>
            <w:tcW w:w="2570" w:type="dxa"/>
            <w:shd w:val="clear" w:color="auto" w:fill="auto"/>
          </w:tcPr>
          <w:p w:rsidR="00CA4BB7" w:rsidRPr="00CA4BB7" w:rsidRDefault="00F01C9D" w:rsidP="00B83101">
            <w:pPr>
              <w:pStyle w:val="142"/>
              <w:jc w:val="center"/>
              <w:rPr>
                <w:rFonts w:hint="eastAsia"/>
                <w:lang w:eastAsia="zh-TW"/>
              </w:rPr>
            </w:pPr>
            <w:r>
              <w:rPr>
                <w:rFonts w:hint="eastAsia"/>
                <w:lang w:eastAsia="zh-TW"/>
              </w:rPr>
              <w:t>行政法人</w:t>
            </w:r>
          </w:p>
        </w:tc>
        <w:tc>
          <w:tcPr>
            <w:tcW w:w="2201" w:type="dxa"/>
            <w:shd w:val="clear" w:color="auto" w:fill="auto"/>
          </w:tcPr>
          <w:p w:rsidR="00CA4BB7" w:rsidRPr="00CA4BB7" w:rsidRDefault="00F01C9D" w:rsidP="00B83101">
            <w:pPr>
              <w:pStyle w:val="142"/>
              <w:jc w:val="center"/>
            </w:pPr>
            <w:r>
              <w:rPr>
                <w:rFonts w:hint="eastAsia"/>
                <w:lang w:eastAsia="zh-TW"/>
              </w:rPr>
              <w:t>財團法人</w:t>
            </w:r>
          </w:p>
        </w:tc>
      </w:tr>
      <w:tr w:rsidR="00CA4BB7" w:rsidTr="00D0214A">
        <w:trPr>
          <w:jc w:val="center"/>
        </w:trPr>
        <w:tc>
          <w:tcPr>
            <w:tcW w:w="1316" w:type="dxa"/>
            <w:shd w:val="clear" w:color="auto" w:fill="auto"/>
            <w:vAlign w:val="center"/>
          </w:tcPr>
          <w:p w:rsidR="00CA4BB7" w:rsidRPr="00CA4BB7" w:rsidRDefault="0089752B" w:rsidP="0089752B">
            <w:pPr>
              <w:pStyle w:val="142"/>
              <w:jc w:val="center"/>
            </w:pPr>
            <w:r>
              <w:rPr>
                <w:rFonts w:hint="eastAsia"/>
                <w:lang w:eastAsia="zh-TW"/>
              </w:rPr>
              <w:t>預算</w:t>
            </w:r>
            <w:r w:rsidR="00D100CB" w:rsidRPr="00D100CB">
              <w:rPr>
                <w:rFonts w:hint="eastAsia"/>
                <w:lang w:eastAsia="zh-TW"/>
              </w:rPr>
              <w:t>編製</w:t>
            </w:r>
            <w:r w:rsidR="007230E6">
              <w:rPr>
                <w:rFonts w:hint="eastAsia"/>
                <w:lang w:eastAsia="zh-TW"/>
              </w:rPr>
              <w:t>相關規定</w:t>
            </w:r>
          </w:p>
        </w:tc>
        <w:tc>
          <w:tcPr>
            <w:tcW w:w="2651" w:type="dxa"/>
            <w:shd w:val="clear" w:color="auto" w:fill="auto"/>
          </w:tcPr>
          <w:p w:rsidR="00CA4BB7" w:rsidRDefault="007230E6" w:rsidP="00B83101">
            <w:pPr>
              <w:pStyle w:val="142"/>
              <w:numPr>
                <w:ilvl w:val="0"/>
                <w:numId w:val="16"/>
              </w:numPr>
              <w:jc w:val="both"/>
              <w:rPr>
                <w:lang w:eastAsia="zh-TW"/>
              </w:rPr>
            </w:pPr>
            <w:r>
              <w:rPr>
                <w:rFonts w:hint="eastAsia"/>
                <w:lang w:eastAsia="zh-TW"/>
              </w:rPr>
              <w:t>中華民國</w:t>
            </w:r>
            <w:r>
              <w:rPr>
                <w:lang w:eastAsia="zh-TW"/>
              </w:rPr>
              <w:t>114</w:t>
            </w:r>
            <w:r>
              <w:rPr>
                <w:rFonts w:hint="eastAsia"/>
                <w:lang w:eastAsia="zh-TW"/>
              </w:rPr>
              <w:t>年度中央政府總預算附屬單位預算編製辦法</w:t>
            </w:r>
          </w:p>
          <w:p w:rsidR="007230E6" w:rsidRPr="00CA4BB7" w:rsidRDefault="007230E6" w:rsidP="00B83101">
            <w:pPr>
              <w:pStyle w:val="142"/>
              <w:numPr>
                <w:ilvl w:val="0"/>
                <w:numId w:val="16"/>
              </w:numPr>
              <w:jc w:val="both"/>
              <w:rPr>
                <w:rFonts w:hint="eastAsia"/>
                <w:lang w:eastAsia="zh-TW"/>
              </w:rPr>
            </w:pPr>
            <w:r>
              <w:rPr>
                <w:rFonts w:hint="eastAsia"/>
                <w:lang w:eastAsia="zh-TW"/>
              </w:rPr>
              <w:t>附屬單位預算共同項目編列作業規範</w:t>
            </w:r>
          </w:p>
        </w:tc>
        <w:tc>
          <w:tcPr>
            <w:tcW w:w="2570" w:type="dxa"/>
            <w:shd w:val="clear" w:color="auto" w:fill="auto"/>
          </w:tcPr>
          <w:p w:rsidR="00CA4BB7" w:rsidRPr="00CA4BB7" w:rsidRDefault="007230E6" w:rsidP="00B83101">
            <w:pPr>
              <w:pStyle w:val="142"/>
              <w:jc w:val="both"/>
            </w:pPr>
            <w:r w:rsidRPr="007230E6">
              <w:rPr>
                <w:rFonts w:hint="eastAsia"/>
              </w:rPr>
              <w:t>行政法人依法預算須送立法院之預算編製注意事項</w:t>
            </w:r>
          </w:p>
        </w:tc>
        <w:tc>
          <w:tcPr>
            <w:tcW w:w="2201" w:type="dxa"/>
            <w:shd w:val="clear" w:color="auto" w:fill="auto"/>
          </w:tcPr>
          <w:p w:rsidR="00CA4BB7" w:rsidRPr="00CA4BB7" w:rsidRDefault="007230E6" w:rsidP="00B83101">
            <w:pPr>
              <w:pStyle w:val="142"/>
              <w:jc w:val="both"/>
            </w:pPr>
            <w:r>
              <w:rPr>
                <w:rFonts w:hint="eastAsia"/>
                <w:lang w:eastAsia="zh-TW"/>
              </w:rPr>
              <w:t>財團</w:t>
            </w:r>
            <w:r w:rsidRPr="007230E6">
              <w:rPr>
                <w:rFonts w:hint="eastAsia"/>
              </w:rPr>
              <w:t>法人依法預算須送立法院之預算編製注意事項</w:t>
            </w:r>
          </w:p>
        </w:tc>
      </w:tr>
      <w:tr w:rsidR="008E5E9E" w:rsidTr="00D0214A">
        <w:trPr>
          <w:jc w:val="center"/>
        </w:trPr>
        <w:tc>
          <w:tcPr>
            <w:tcW w:w="1316" w:type="dxa"/>
            <w:shd w:val="clear" w:color="auto" w:fill="auto"/>
            <w:vAlign w:val="center"/>
          </w:tcPr>
          <w:p w:rsidR="008E5E9E" w:rsidRDefault="008E5E9E" w:rsidP="00B83101">
            <w:pPr>
              <w:pStyle w:val="142"/>
              <w:jc w:val="center"/>
              <w:rPr>
                <w:lang w:eastAsia="zh-TW"/>
              </w:rPr>
            </w:pPr>
            <w:r>
              <w:rPr>
                <w:rFonts w:hint="eastAsia"/>
                <w:lang w:eastAsia="zh-TW"/>
              </w:rPr>
              <w:t>應編書表</w:t>
            </w:r>
          </w:p>
          <w:p w:rsidR="008E5E9E" w:rsidRPr="00CA4BB7" w:rsidRDefault="008E5E9E" w:rsidP="00B83101">
            <w:pPr>
              <w:pStyle w:val="142"/>
              <w:jc w:val="center"/>
            </w:pPr>
            <w:r>
              <w:rPr>
                <w:rFonts w:hint="eastAsia"/>
                <w:lang w:eastAsia="zh-TW"/>
              </w:rPr>
              <w:t>內容</w:t>
            </w:r>
          </w:p>
        </w:tc>
        <w:tc>
          <w:tcPr>
            <w:tcW w:w="2651" w:type="dxa"/>
            <w:shd w:val="clear" w:color="auto" w:fill="auto"/>
          </w:tcPr>
          <w:p w:rsidR="008E5E9E" w:rsidRDefault="008E5E9E" w:rsidP="00B83101">
            <w:pPr>
              <w:pStyle w:val="142"/>
              <w:numPr>
                <w:ilvl w:val="0"/>
                <w:numId w:val="17"/>
              </w:numPr>
              <w:jc w:val="both"/>
              <w:rPr>
                <w:lang w:eastAsia="zh-TW"/>
              </w:rPr>
            </w:pPr>
            <w:r>
              <w:rPr>
                <w:rFonts w:hint="eastAsia"/>
                <w:lang w:eastAsia="zh-TW"/>
              </w:rPr>
              <w:t>封面、目次等</w:t>
            </w:r>
          </w:p>
          <w:p w:rsidR="008E5E9E" w:rsidRDefault="008E5E9E" w:rsidP="00B83101">
            <w:pPr>
              <w:pStyle w:val="142"/>
              <w:numPr>
                <w:ilvl w:val="0"/>
                <w:numId w:val="17"/>
              </w:numPr>
              <w:jc w:val="both"/>
              <w:rPr>
                <w:lang w:eastAsia="zh-TW"/>
              </w:rPr>
            </w:pPr>
            <w:r>
              <w:rPr>
                <w:rFonts w:hint="eastAsia"/>
                <w:lang w:eastAsia="zh-TW"/>
              </w:rPr>
              <w:t>業務計畫及預算說明</w:t>
            </w:r>
          </w:p>
          <w:p w:rsidR="008E5E9E" w:rsidRDefault="008E5E9E" w:rsidP="00B83101">
            <w:pPr>
              <w:pStyle w:val="142"/>
              <w:numPr>
                <w:ilvl w:val="0"/>
                <w:numId w:val="17"/>
              </w:numPr>
              <w:jc w:val="both"/>
              <w:rPr>
                <w:lang w:eastAsia="zh-TW"/>
              </w:rPr>
            </w:pPr>
            <w:r>
              <w:rPr>
                <w:rFonts w:hint="eastAsia"/>
                <w:lang w:eastAsia="zh-TW"/>
              </w:rPr>
              <w:t>主要表</w:t>
            </w:r>
          </w:p>
          <w:p w:rsidR="008E5E9E" w:rsidRDefault="008E5E9E" w:rsidP="00B83101">
            <w:pPr>
              <w:pStyle w:val="142"/>
              <w:numPr>
                <w:ilvl w:val="0"/>
                <w:numId w:val="17"/>
              </w:numPr>
              <w:jc w:val="both"/>
              <w:rPr>
                <w:lang w:eastAsia="zh-TW"/>
              </w:rPr>
            </w:pPr>
            <w:r>
              <w:rPr>
                <w:rFonts w:hint="eastAsia"/>
                <w:lang w:eastAsia="zh-TW"/>
              </w:rPr>
              <w:t>明細表(如</w:t>
            </w:r>
            <w:r w:rsidRPr="00B83101">
              <w:rPr>
                <w:rFonts w:hAnsi="標楷體" w:hint="eastAsia"/>
                <w:lang w:eastAsia="zh-TW"/>
              </w:rPr>
              <w:t>：</w:t>
            </w:r>
            <w:r>
              <w:rPr>
                <w:rFonts w:hint="eastAsia"/>
                <w:lang w:eastAsia="zh-TW"/>
              </w:rPr>
              <w:t>勞務收入、支出等</w:t>
            </w:r>
            <w:r>
              <w:rPr>
                <w:lang w:eastAsia="zh-TW"/>
              </w:rPr>
              <w:t>)</w:t>
            </w:r>
          </w:p>
          <w:p w:rsidR="008E5E9E" w:rsidRDefault="008E5E9E" w:rsidP="00B83101">
            <w:pPr>
              <w:pStyle w:val="142"/>
              <w:numPr>
                <w:ilvl w:val="0"/>
                <w:numId w:val="17"/>
              </w:numPr>
              <w:jc w:val="both"/>
              <w:rPr>
                <w:lang w:eastAsia="zh-TW"/>
              </w:rPr>
            </w:pPr>
            <w:r>
              <w:rPr>
                <w:rFonts w:hint="eastAsia"/>
                <w:lang w:eastAsia="zh-TW"/>
              </w:rPr>
              <w:t>附表(如</w:t>
            </w:r>
            <w:r w:rsidRPr="00B83101">
              <w:rPr>
                <w:rFonts w:hAnsi="標楷體" w:hint="eastAsia"/>
                <w:lang w:eastAsia="zh-TW"/>
              </w:rPr>
              <w:t>：</w:t>
            </w:r>
            <w:r>
              <w:rPr>
                <w:rFonts w:hint="eastAsia"/>
                <w:lang w:eastAsia="zh-TW"/>
              </w:rPr>
              <w:t>成本彙總</w:t>
            </w:r>
            <w:r>
              <w:rPr>
                <w:rFonts w:hint="eastAsia"/>
                <w:lang w:eastAsia="zh-TW"/>
              </w:rPr>
              <w:lastRenderedPageBreak/>
              <w:t>表等</w:t>
            </w:r>
            <w:r>
              <w:rPr>
                <w:lang w:eastAsia="zh-TW"/>
              </w:rPr>
              <w:t>)</w:t>
            </w:r>
          </w:p>
          <w:p w:rsidR="008E5E9E" w:rsidRDefault="008E5E9E" w:rsidP="00B83101">
            <w:pPr>
              <w:pStyle w:val="142"/>
              <w:numPr>
                <w:ilvl w:val="0"/>
                <w:numId w:val="17"/>
              </w:numPr>
              <w:jc w:val="both"/>
              <w:rPr>
                <w:lang w:eastAsia="zh-TW"/>
              </w:rPr>
            </w:pPr>
            <w:r>
              <w:rPr>
                <w:rFonts w:hint="eastAsia"/>
                <w:lang w:eastAsia="zh-TW"/>
              </w:rPr>
              <w:t>參考表(如</w:t>
            </w:r>
            <w:r w:rsidRPr="00B83101">
              <w:rPr>
                <w:rFonts w:hAnsi="標楷體" w:hint="eastAsia"/>
                <w:lang w:eastAsia="zh-TW"/>
              </w:rPr>
              <w:t>：</w:t>
            </w:r>
            <w:r>
              <w:rPr>
                <w:rFonts w:hint="eastAsia"/>
                <w:lang w:eastAsia="zh-TW"/>
              </w:rPr>
              <w:t>預計平衡表、</w:t>
            </w:r>
            <w:r w:rsidRPr="00B83101">
              <w:rPr>
                <w:rFonts w:hint="eastAsia"/>
                <w:b/>
                <w:u w:val="single"/>
                <w:lang w:eastAsia="zh-TW"/>
              </w:rPr>
              <w:t>媒體政策及業務宣導費彙計表</w:t>
            </w:r>
            <w:r>
              <w:rPr>
                <w:rFonts w:hint="eastAsia"/>
                <w:lang w:eastAsia="zh-TW"/>
              </w:rPr>
              <w:t>等</w:t>
            </w:r>
            <w:r>
              <w:rPr>
                <w:lang w:eastAsia="zh-TW"/>
              </w:rPr>
              <w:t>)</w:t>
            </w:r>
          </w:p>
          <w:p w:rsidR="008E5E9E" w:rsidRPr="00CA4BB7" w:rsidRDefault="008E5E9E" w:rsidP="00B83101">
            <w:pPr>
              <w:pStyle w:val="142"/>
              <w:numPr>
                <w:ilvl w:val="0"/>
                <w:numId w:val="17"/>
              </w:numPr>
              <w:jc w:val="both"/>
              <w:rPr>
                <w:rFonts w:hint="eastAsia"/>
                <w:lang w:eastAsia="zh-TW"/>
              </w:rPr>
            </w:pPr>
            <w:r>
              <w:rPr>
                <w:rFonts w:hint="eastAsia"/>
                <w:lang w:eastAsia="zh-TW"/>
              </w:rPr>
              <w:t>附錄(如</w:t>
            </w:r>
            <w:r w:rsidRPr="00B83101">
              <w:rPr>
                <w:rFonts w:hAnsi="標楷體" w:hint="eastAsia"/>
                <w:lang w:eastAsia="zh-TW"/>
              </w:rPr>
              <w:t>：</w:t>
            </w:r>
            <w:r>
              <w:rPr>
                <w:rFonts w:hint="eastAsia"/>
                <w:lang w:eastAsia="zh-TW"/>
              </w:rPr>
              <w:t>立法院審議決議及附帶決議辦理情形報告表等</w:t>
            </w:r>
            <w:r>
              <w:rPr>
                <w:lang w:eastAsia="zh-TW"/>
              </w:rPr>
              <w:t>)</w:t>
            </w:r>
          </w:p>
        </w:tc>
        <w:tc>
          <w:tcPr>
            <w:tcW w:w="2570" w:type="dxa"/>
            <w:shd w:val="clear" w:color="auto" w:fill="auto"/>
          </w:tcPr>
          <w:p w:rsidR="008E5E9E" w:rsidRDefault="008E5E9E" w:rsidP="00B83101">
            <w:pPr>
              <w:pStyle w:val="142"/>
              <w:numPr>
                <w:ilvl w:val="0"/>
                <w:numId w:val="18"/>
              </w:numPr>
              <w:jc w:val="both"/>
              <w:rPr>
                <w:lang w:eastAsia="zh-TW"/>
              </w:rPr>
            </w:pPr>
            <w:r>
              <w:rPr>
                <w:rFonts w:hint="eastAsia"/>
                <w:lang w:eastAsia="zh-TW"/>
              </w:rPr>
              <w:lastRenderedPageBreak/>
              <w:t>封面、目次等</w:t>
            </w:r>
          </w:p>
          <w:p w:rsidR="008E5E9E" w:rsidRDefault="008E5E9E" w:rsidP="00B83101">
            <w:pPr>
              <w:pStyle w:val="142"/>
              <w:numPr>
                <w:ilvl w:val="0"/>
                <w:numId w:val="18"/>
              </w:numPr>
              <w:jc w:val="both"/>
              <w:rPr>
                <w:lang w:eastAsia="zh-TW"/>
              </w:rPr>
            </w:pPr>
            <w:r>
              <w:rPr>
                <w:rFonts w:hint="eastAsia"/>
                <w:lang w:eastAsia="zh-TW"/>
              </w:rPr>
              <w:t>預算說明</w:t>
            </w:r>
          </w:p>
          <w:p w:rsidR="008E5E9E" w:rsidRDefault="008E5E9E" w:rsidP="00B83101">
            <w:pPr>
              <w:pStyle w:val="142"/>
              <w:numPr>
                <w:ilvl w:val="0"/>
                <w:numId w:val="18"/>
              </w:numPr>
              <w:jc w:val="both"/>
              <w:rPr>
                <w:lang w:eastAsia="zh-TW"/>
              </w:rPr>
            </w:pPr>
            <w:r>
              <w:rPr>
                <w:rFonts w:hint="eastAsia"/>
                <w:lang w:eastAsia="zh-TW"/>
              </w:rPr>
              <w:t>主要表</w:t>
            </w:r>
          </w:p>
          <w:p w:rsidR="008E5E9E" w:rsidRDefault="008E5E9E" w:rsidP="00B83101">
            <w:pPr>
              <w:pStyle w:val="142"/>
              <w:numPr>
                <w:ilvl w:val="0"/>
                <w:numId w:val="18"/>
              </w:numPr>
              <w:jc w:val="both"/>
              <w:rPr>
                <w:lang w:eastAsia="zh-TW"/>
              </w:rPr>
            </w:pPr>
            <w:r>
              <w:rPr>
                <w:rFonts w:hint="eastAsia"/>
                <w:lang w:eastAsia="zh-TW"/>
              </w:rPr>
              <w:t>明細表(如：勞務收入、支出等)</w:t>
            </w:r>
          </w:p>
          <w:p w:rsidR="008E5E9E" w:rsidRDefault="008E5E9E" w:rsidP="00B83101">
            <w:pPr>
              <w:pStyle w:val="142"/>
              <w:numPr>
                <w:ilvl w:val="0"/>
                <w:numId w:val="18"/>
              </w:numPr>
              <w:jc w:val="both"/>
              <w:rPr>
                <w:lang w:eastAsia="zh-TW"/>
              </w:rPr>
            </w:pPr>
            <w:r>
              <w:rPr>
                <w:rFonts w:hint="eastAsia"/>
                <w:lang w:eastAsia="zh-TW"/>
              </w:rPr>
              <w:t>附表(如：成本彙總表等)</w:t>
            </w:r>
          </w:p>
          <w:p w:rsidR="008E5E9E" w:rsidRDefault="008E5E9E" w:rsidP="00B83101">
            <w:pPr>
              <w:pStyle w:val="142"/>
              <w:numPr>
                <w:ilvl w:val="0"/>
                <w:numId w:val="18"/>
              </w:numPr>
              <w:jc w:val="both"/>
              <w:rPr>
                <w:lang w:eastAsia="zh-TW"/>
              </w:rPr>
            </w:pPr>
            <w:r>
              <w:rPr>
                <w:rFonts w:hint="eastAsia"/>
                <w:lang w:eastAsia="zh-TW"/>
              </w:rPr>
              <w:lastRenderedPageBreak/>
              <w:t>參考表(如：預計平衡表等)</w:t>
            </w:r>
          </w:p>
          <w:p w:rsidR="008E5E9E" w:rsidRPr="00CA4BB7" w:rsidRDefault="008E5E9E" w:rsidP="00B83101">
            <w:pPr>
              <w:pStyle w:val="142"/>
              <w:numPr>
                <w:ilvl w:val="0"/>
                <w:numId w:val="18"/>
              </w:numPr>
              <w:jc w:val="both"/>
              <w:rPr>
                <w:rFonts w:hint="eastAsia"/>
                <w:lang w:eastAsia="zh-TW"/>
              </w:rPr>
            </w:pPr>
            <w:r>
              <w:rPr>
                <w:rFonts w:hint="eastAsia"/>
                <w:lang w:eastAsia="zh-TW"/>
              </w:rPr>
              <w:t>附錄(如：立法院審議決議及附帶決議辦理情形報告表等)</w:t>
            </w:r>
          </w:p>
        </w:tc>
        <w:tc>
          <w:tcPr>
            <w:tcW w:w="2201" w:type="dxa"/>
            <w:shd w:val="clear" w:color="auto" w:fill="auto"/>
          </w:tcPr>
          <w:p w:rsidR="008E5E9E" w:rsidRDefault="008E5E9E" w:rsidP="00B83101">
            <w:pPr>
              <w:pStyle w:val="142"/>
              <w:numPr>
                <w:ilvl w:val="0"/>
                <w:numId w:val="19"/>
              </w:numPr>
              <w:jc w:val="both"/>
              <w:rPr>
                <w:lang w:eastAsia="zh-TW"/>
              </w:rPr>
            </w:pPr>
            <w:r>
              <w:rPr>
                <w:rFonts w:hint="eastAsia"/>
                <w:lang w:eastAsia="zh-TW"/>
              </w:rPr>
              <w:lastRenderedPageBreak/>
              <w:t>封面、目次等</w:t>
            </w:r>
          </w:p>
          <w:p w:rsidR="008E5E9E" w:rsidRDefault="008E5E9E" w:rsidP="00B83101">
            <w:pPr>
              <w:pStyle w:val="142"/>
              <w:numPr>
                <w:ilvl w:val="0"/>
                <w:numId w:val="19"/>
              </w:numPr>
              <w:jc w:val="both"/>
              <w:rPr>
                <w:lang w:eastAsia="zh-TW"/>
              </w:rPr>
            </w:pPr>
            <w:r>
              <w:rPr>
                <w:rFonts w:hint="eastAsia"/>
                <w:lang w:eastAsia="zh-TW"/>
              </w:rPr>
              <w:t>預算說明</w:t>
            </w:r>
          </w:p>
          <w:p w:rsidR="008E5E9E" w:rsidRDefault="008E5E9E" w:rsidP="00B83101">
            <w:pPr>
              <w:pStyle w:val="142"/>
              <w:numPr>
                <w:ilvl w:val="0"/>
                <w:numId w:val="19"/>
              </w:numPr>
              <w:jc w:val="both"/>
              <w:rPr>
                <w:lang w:eastAsia="zh-TW"/>
              </w:rPr>
            </w:pPr>
            <w:r>
              <w:rPr>
                <w:rFonts w:hint="eastAsia"/>
                <w:lang w:eastAsia="zh-TW"/>
              </w:rPr>
              <w:t>主要表</w:t>
            </w:r>
          </w:p>
          <w:p w:rsidR="008E5E9E" w:rsidRDefault="008E5E9E" w:rsidP="00B83101">
            <w:pPr>
              <w:pStyle w:val="142"/>
              <w:numPr>
                <w:ilvl w:val="0"/>
                <w:numId w:val="19"/>
              </w:numPr>
              <w:jc w:val="both"/>
              <w:rPr>
                <w:lang w:eastAsia="zh-TW"/>
              </w:rPr>
            </w:pPr>
            <w:r>
              <w:rPr>
                <w:rFonts w:hint="eastAsia"/>
                <w:lang w:eastAsia="zh-TW"/>
              </w:rPr>
              <w:t>明細表(如</w:t>
            </w:r>
            <w:r w:rsidRPr="00B83101">
              <w:rPr>
                <w:rFonts w:hAnsi="標楷體" w:hint="eastAsia"/>
                <w:lang w:eastAsia="zh-TW"/>
              </w:rPr>
              <w:t>：</w:t>
            </w:r>
            <w:r>
              <w:rPr>
                <w:rFonts w:hint="eastAsia"/>
                <w:lang w:eastAsia="zh-TW"/>
              </w:rPr>
              <w:t>收入、支出等</w:t>
            </w:r>
            <w:r>
              <w:rPr>
                <w:lang w:eastAsia="zh-TW"/>
              </w:rPr>
              <w:t>)</w:t>
            </w:r>
          </w:p>
          <w:p w:rsidR="008E5E9E" w:rsidRDefault="008E5E9E" w:rsidP="00B83101">
            <w:pPr>
              <w:pStyle w:val="142"/>
              <w:numPr>
                <w:ilvl w:val="0"/>
                <w:numId w:val="19"/>
              </w:numPr>
              <w:jc w:val="both"/>
              <w:rPr>
                <w:lang w:eastAsia="zh-TW"/>
              </w:rPr>
            </w:pPr>
            <w:r>
              <w:rPr>
                <w:rFonts w:hint="eastAsia"/>
                <w:lang w:eastAsia="zh-TW"/>
              </w:rPr>
              <w:t>參考表(如</w:t>
            </w:r>
            <w:r w:rsidRPr="00B83101">
              <w:rPr>
                <w:rFonts w:hAnsi="標楷體" w:hint="eastAsia"/>
                <w:lang w:eastAsia="zh-TW"/>
              </w:rPr>
              <w:t>：資產負債</w:t>
            </w:r>
            <w:r>
              <w:rPr>
                <w:rFonts w:hint="eastAsia"/>
                <w:lang w:eastAsia="zh-TW"/>
              </w:rPr>
              <w:t>預計</w:t>
            </w:r>
            <w:r>
              <w:rPr>
                <w:rFonts w:hint="eastAsia"/>
                <w:lang w:eastAsia="zh-TW"/>
              </w:rPr>
              <w:lastRenderedPageBreak/>
              <w:t>表、</w:t>
            </w:r>
            <w:r w:rsidRPr="00B83101">
              <w:rPr>
                <w:rFonts w:hint="eastAsia"/>
                <w:b/>
                <w:u w:val="single"/>
                <w:lang w:eastAsia="zh-TW"/>
              </w:rPr>
              <w:t>媒體政策及業務宣導費彙計表</w:t>
            </w:r>
            <w:r>
              <w:rPr>
                <w:rFonts w:hint="eastAsia"/>
                <w:lang w:eastAsia="zh-TW"/>
              </w:rPr>
              <w:t>等</w:t>
            </w:r>
            <w:r>
              <w:rPr>
                <w:lang w:eastAsia="zh-TW"/>
              </w:rPr>
              <w:t>)</w:t>
            </w:r>
          </w:p>
          <w:p w:rsidR="008E5E9E" w:rsidRPr="00CA4BB7" w:rsidRDefault="008E5E9E" w:rsidP="00B83101">
            <w:pPr>
              <w:pStyle w:val="142"/>
              <w:numPr>
                <w:ilvl w:val="0"/>
                <w:numId w:val="19"/>
              </w:numPr>
              <w:jc w:val="both"/>
              <w:rPr>
                <w:rFonts w:hint="eastAsia"/>
                <w:lang w:eastAsia="zh-TW"/>
              </w:rPr>
            </w:pPr>
            <w:r>
              <w:rPr>
                <w:rFonts w:hint="eastAsia"/>
                <w:lang w:eastAsia="zh-TW"/>
              </w:rPr>
              <w:t>附錄(如</w:t>
            </w:r>
            <w:r w:rsidRPr="00B83101">
              <w:rPr>
                <w:rFonts w:hAnsi="標楷體" w:hint="eastAsia"/>
                <w:lang w:eastAsia="zh-TW"/>
              </w:rPr>
              <w:t>：持股超過5</w:t>
            </w:r>
            <w:r w:rsidRPr="00B83101">
              <w:rPr>
                <w:rFonts w:hAnsi="標楷體"/>
                <w:lang w:eastAsia="zh-TW"/>
              </w:rPr>
              <w:t>0%</w:t>
            </w:r>
            <w:r w:rsidRPr="00B83101">
              <w:rPr>
                <w:rFonts w:hAnsi="標楷體" w:hint="eastAsia"/>
                <w:lang w:eastAsia="zh-TW"/>
              </w:rPr>
              <w:t>之轉投資事業預算資料</w:t>
            </w:r>
            <w:r>
              <w:rPr>
                <w:rFonts w:hint="eastAsia"/>
                <w:lang w:eastAsia="zh-TW"/>
              </w:rPr>
              <w:t>等</w:t>
            </w:r>
            <w:r>
              <w:rPr>
                <w:lang w:eastAsia="zh-TW"/>
              </w:rPr>
              <w:t>)</w:t>
            </w:r>
          </w:p>
        </w:tc>
      </w:tr>
      <w:tr w:rsidR="008E5E9E" w:rsidTr="00D0214A">
        <w:trPr>
          <w:jc w:val="center"/>
        </w:trPr>
        <w:tc>
          <w:tcPr>
            <w:tcW w:w="1316" w:type="dxa"/>
            <w:shd w:val="clear" w:color="auto" w:fill="auto"/>
            <w:vAlign w:val="center"/>
          </w:tcPr>
          <w:p w:rsidR="0016303F" w:rsidRDefault="0016303F" w:rsidP="00B83101">
            <w:pPr>
              <w:pStyle w:val="142"/>
              <w:jc w:val="center"/>
              <w:rPr>
                <w:lang w:eastAsia="zh-TW"/>
              </w:rPr>
            </w:pPr>
            <w:r>
              <w:rPr>
                <w:rFonts w:hint="eastAsia"/>
                <w:lang w:eastAsia="zh-TW"/>
              </w:rPr>
              <w:lastRenderedPageBreak/>
              <w:t>支出項目</w:t>
            </w:r>
          </w:p>
          <w:p w:rsidR="008E5E9E" w:rsidRPr="00CA4BB7" w:rsidRDefault="0016303F" w:rsidP="00B83101">
            <w:pPr>
              <w:pStyle w:val="142"/>
              <w:jc w:val="center"/>
            </w:pPr>
            <w:r>
              <w:rPr>
                <w:rFonts w:hint="eastAsia"/>
                <w:lang w:eastAsia="zh-TW"/>
              </w:rPr>
              <w:t>編列規範</w:t>
            </w:r>
          </w:p>
        </w:tc>
        <w:tc>
          <w:tcPr>
            <w:tcW w:w="2651" w:type="dxa"/>
            <w:shd w:val="clear" w:color="auto" w:fill="auto"/>
            <w:vAlign w:val="center"/>
          </w:tcPr>
          <w:p w:rsidR="008E5E9E" w:rsidRDefault="0016303F" w:rsidP="00B83101">
            <w:pPr>
              <w:pStyle w:val="142"/>
              <w:numPr>
                <w:ilvl w:val="0"/>
                <w:numId w:val="20"/>
              </w:numPr>
              <w:jc w:val="both"/>
              <w:rPr>
                <w:lang w:eastAsia="zh-TW"/>
              </w:rPr>
            </w:pPr>
            <w:r>
              <w:rPr>
                <w:rFonts w:hint="eastAsia"/>
                <w:lang w:eastAsia="zh-TW"/>
              </w:rPr>
              <w:t>業務成本與費用增加幅度，以不超過業務相關收入成</w:t>
            </w:r>
            <w:r w:rsidR="000112D7">
              <w:rPr>
                <w:rFonts w:hint="eastAsia"/>
                <w:lang w:eastAsia="zh-TW"/>
              </w:rPr>
              <w:t>長幅度為原則</w:t>
            </w:r>
          </w:p>
          <w:p w:rsidR="000112D7" w:rsidRDefault="000112D7" w:rsidP="00B83101">
            <w:pPr>
              <w:pStyle w:val="142"/>
              <w:numPr>
                <w:ilvl w:val="0"/>
                <w:numId w:val="20"/>
              </w:numPr>
              <w:jc w:val="both"/>
            </w:pPr>
            <w:r>
              <w:rPr>
                <w:rFonts w:hint="eastAsia"/>
                <w:lang w:eastAsia="zh-TW"/>
              </w:rPr>
              <w:t>1</w:t>
            </w:r>
            <w:r>
              <w:rPr>
                <w:lang w:eastAsia="zh-TW"/>
              </w:rPr>
              <w:t>14</w:t>
            </w:r>
            <w:r>
              <w:rPr>
                <w:rFonts w:hint="eastAsia"/>
                <w:lang w:eastAsia="zh-TW"/>
              </w:rPr>
              <w:t>年度服務費用之旅運費(含國內旅費、大陸地區旅費及國外旅費</w:t>
            </w:r>
            <w:r>
              <w:rPr>
                <w:lang w:eastAsia="zh-TW"/>
              </w:rPr>
              <w:t>)</w:t>
            </w:r>
            <w:r>
              <w:rPr>
                <w:rFonts w:hint="eastAsia"/>
                <w:lang w:eastAsia="zh-TW"/>
              </w:rPr>
              <w:t>、媒體政策及業務宣導費與推展費、一般服務費(除計時與計件人員酬金及體育活動費外</w:t>
            </w:r>
            <w:r>
              <w:rPr>
                <w:lang w:eastAsia="zh-TW"/>
              </w:rPr>
              <w:t>)</w:t>
            </w:r>
            <w:r>
              <w:rPr>
                <w:rFonts w:hint="eastAsia"/>
                <w:lang w:eastAsia="zh-TW"/>
              </w:rPr>
              <w:t>、專業調查研究費、公共關係費</w:t>
            </w:r>
            <w:r w:rsidR="004D49E0">
              <w:rPr>
                <w:rFonts w:hint="eastAsia"/>
                <w:lang w:eastAsia="zh-TW"/>
              </w:rPr>
              <w:t>或</w:t>
            </w:r>
            <w:r>
              <w:rPr>
                <w:rFonts w:hint="eastAsia"/>
                <w:lang w:eastAsia="zh-TW"/>
              </w:rPr>
              <w:t>員工慰勞費等費用，應力求撙節，非有具體理由，以不超過1</w:t>
            </w:r>
            <w:r>
              <w:rPr>
                <w:lang w:eastAsia="zh-TW"/>
              </w:rPr>
              <w:t>13</w:t>
            </w:r>
            <w:r>
              <w:rPr>
                <w:rFonts w:hint="eastAsia"/>
                <w:lang w:eastAsia="zh-TW"/>
              </w:rPr>
              <w:t>年度預算數為原則</w:t>
            </w:r>
          </w:p>
          <w:p w:rsidR="000112D7" w:rsidRPr="00CA4BB7" w:rsidRDefault="000112D7" w:rsidP="00B83101">
            <w:pPr>
              <w:pStyle w:val="142"/>
              <w:numPr>
                <w:ilvl w:val="0"/>
                <w:numId w:val="20"/>
              </w:numPr>
              <w:jc w:val="both"/>
            </w:pPr>
            <w:r>
              <w:rPr>
                <w:rFonts w:hint="eastAsia"/>
                <w:lang w:eastAsia="zh-TW"/>
              </w:rPr>
              <w:t>材料及用品費之用品消耗</w:t>
            </w:r>
            <w:r w:rsidR="00027ADE">
              <w:rPr>
                <w:rFonts w:hint="eastAsia"/>
                <w:lang w:eastAsia="zh-TW"/>
              </w:rPr>
              <w:t>，</w:t>
            </w:r>
            <w:r w:rsidR="00027ADE" w:rsidRPr="00027ADE">
              <w:rPr>
                <w:rFonts w:hint="eastAsia"/>
                <w:lang w:eastAsia="zh-TW"/>
              </w:rPr>
              <w:t>應力求撙節，非有具體理由，以不超過113年度預算數為原則</w:t>
            </w:r>
          </w:p>
        </w:tc>
        <w:tc>
          <w:tcPr>
            <w:tcW w:w="2570" w:type="dxa"/>
            <w:shd w:val="clear" w:color="auto" w:fill="auto"/>
            <w:vAlign w:val="center"/>
          </w:tcPr>
          <w:p w:rsidR="008E5E9E" w:rsidRPr="00CA4BB7" w:rsidRDefault="00027ADE" w:rsidP="00B83101">
            <w:pPr>
              <w:pStyle w:val="142"/>
              <w:jc w:val="center"/>
            </w:pPr>
            <w:r>
              <w:rPr>
                <w:rFonts w:hint="eastAsia"/>
                <w:lang w:eastAsia="zh-TW"/>
              </w:rPr>
              <w:t>無</w:t>
            </w:r>
          </w:p>
        </w:tc>
        <w:tc>
          <w:tcPr>
            <w:tcW w:w="2201" w:type="dxa"/>
            <w:shd w:val="clear" w:color="auto" w:fill="auto"/>
            <w:vAlign w:val="center"/>
          </w:tcPr>
          <w:p w:rsidR="008E5E9E" w:rsidRPr="00CA4BB7" w:rsidRDefault="00027ADE" w:rsidP="00B83101">
            <w:pPr>
              <w:pStyle w:val="142"/>
              <w:jc w:val="center"/>
            </w:pPr>
            <w:r>
              <w:rPr>
                <w:rFonts w:hint="eastAsia"/>
                <w:lang w:eastAsia="zh-TW"/>
              </w:rPr>
              <w:t>無</w:t>
            </w:r>
          </w:p>
        </w:tc>
      </w:tr>
      <w:tr w:rsidR="008E5E9E" w:rsidTr="00D0214A">
        <w:trPr>
          <w:jc w:val="center"/>
        </w:trPr>
        <w:tc>
          <w:tcPr>
            <w:tcW w:w="1316" w:type="dxa"/>
            <w:shd w:val="clear" w:color="auto" w:fill="auto"/>
            <w:vAlign w:val="center"/>
          </w:tcPr>
          <w:p w:rsidR="008E5E9E" w:rsidRPr="00CA4BB7" w:rsidRDefault="0058003D" w:rsidP="00B83101">
            <w:pPr>
              <w:pStyle w:val="142"/>
              <w:jc w:val="center"/>
            </w:pPr>
            <w:r>
              <w:rPr>
                <w:rFonts w:hint="eastAsia"/>
                <w:lang w:eastAsia="zh-TW"/>
              </w:rPr>
              <w:t>固定資產項目編列規範</w:t>
            </w:r>
          </w:p>
        </w:tc>
        <w:tc>
          <w:tcPr>
            <w:tcW w:w="2651" w:type="dxa"/>
            <w:shd w:val="clear" w:color="auto" w:fill="auto"/>
          </w:tcPr>
          <w:p w:rsidR="008E5E9E" w:rsidRDefault="0058003D" w:rsidP="00B83101">
            <w:pPr>
              <w:pStyle w:val="142"/>
              <w:numPr>
                <w:ilvl w:val="0"/>
                <w:numId w:val="21"/>
              </w:numPr>
              <w:jc w:val="both"/>
              <w:rPr>
                <w:lang w:eastAsia="zh-TW"/>
              </w:rPr>
            </w:pPr>
            <w:r>
              <w:rPr>
                <w:rFonts w:hint="eastAsia"/>
                <w:lang w:eastAsia="zh-TW"/>
              </w:rPr>
              <w:t>各項購建固定資產應詳予規劃評估，作業基金專案計畫比照營業基金，依</w:t>
            </w:r>
            <w:r w:rsidRPr="00B83101">
              <w:rPr>
                <w:rFonts w:hAnsi="標楷體" w:hint="eastAsia"/>
                <w:lang w:eastAsia="zh-TW"/>
              </w:rPr>
              <w:t>「</w:t>
            </w:r>
            <w:r>
              <w:rPr>
                <w:rFonts w:hint="eastAsia"/>
                <w:lang w:eastAsia="zh-TW"/>
              </w:rPr>
              <w:t>國營事業固定資產投資計畫編製評估要點</w:t>
            </w:r>
            <w:r w:rsidRPr="00B83101">
              <w:rPr>
                <w:rFonts w:hAnsi="標楷體" w:hint="eastAsia"/>
                <w:lang w:eastAsia="zh-TW"/>
              </w:rPr>
              <w:t>」</w:t>
            </w:r>
            <w:r>
              <w:rPr>
                <w:rFonts w:hint="eastAsia"/>
                <w:lang w:eastAsia="zh-TW"/>
              </w:rPr>
              <w:t>規定辦理</w:t>
            </w:r>
          </w:p>
          <w:p w:rsidR="0058003D" w:rsidRDefault="0058003D" w:rsidP="00B83101">
            <w:pPr>
              <w:pStyle w:val="142"/>
              <w:numPr>
                <w:ilvl w:val="0"/>
                <w:numId w:val="21"/>
              </w:numPr>
              <w:jc w:val="both"/>
              <w:rPr>
                <w:lang w:eastAsia="zh-TW"/>
              </w:rPr>
            </w:pPr>
            <w:r>
              <w:rPr>
                <w:rFonts w:hint="eastAsia"/>
                <w:lang w:eastAsia="zh-TW"/>
              </w:rPr>
              <w:t>重大公共建設應依</w:t>
            </w:r>
            <w:r w:rsidRPr="00B83101">
              <w:rPr>
                <w:rFonts w:hAnsi="標楷體" w:hint="eastAsia"/>
                <w:lang w:eastAsia="zh-TW"/>
              </w:rPr>
              <w:t>「</w:t>
            </w:r>
            <w:r>
              <w:rPr>
                <w:rFonts w:hint="eastAsia"/>
                <w:lang w:eastAsia="zh-TW"/>
              </w:rPr>
              <w:t>政府公共建設先期作業施要點</w:t>
            </w:r>
            <w:r w:rsidRPr="00B83101">
              <w:rPr>
                <w:rFonts w:hAnsi="標楷體" w:hint="eastAsia"/>
                <w:lang w:eastAsia="zh-TW"/>
              </w:rPr>
              <w:t>」</w:t>
            </w:r>
            <w:r>
              <w:rPr>
                <w:rFonts w:hint="eastAsia"/>
                <w:lang w:eastAsia="zh-TW"/>
              </w:rPr>
              <w:t>規定辦理；公共工程應依</w:t>
            </w:r>
            <w:r w:rsidRPr="00B83101">
              <w:rPr>
                <w:rFonts w:hAnsi="標楷體" w:hint="eastAsia"/>
                <w:lang w:eastAsia="zh-TW"/>
              </w:rPr>
              <w:t>「</w:t>
            </w:r>
            <w:r>
              <w:rPr>
                <w:rFonts w:hint="eastAsia"/>
                <w:lang w:eastAsia="zh-TW"/>
              </w:rPr>
              <w:t>政府公共工程計畫與經費審議作業要點</w:t>
            </w:r>
            <w:r w:rsidRPr="00B83101">
              <w:rPr>
                <w:rFonts w:hAnsi="標楷體" w:hint="eastAsia"/>
                <w:lang w:eastAsia="zh-TW"/>
              </w:rPr>
              <w:t>」</w:t>
            </w:r>
            <w:r>
              <w:rPr>
                <w:rFonts w:hint="eastAsia"/>
                <w:lang w:eastAsia="zh-TW"/>
              </w:rPr>
              <w:t>規定辦理</w:t>
            </w:r>
          </w:p>
          <w:p w:rsidR="0058003D" w:rsidRPr="00CA4BB7" w:rsidRDefault="0058003D" w:rsidP="00B83101">
            <w:pPr>
              <w:pStyle w:val="142"/>
              <w:numPr>
                <w:ilvl w:val="0"/>
                <w:numId w:val="21"/>
              </w:numPr>
              <w:jc w:val="both"/>
              <w:rPr>
                <w:rFonts w:hint="eastAsia"/>
                <w:lang w:eastAsia="zh-TW"/>
              </w:rPr>
            </w:pPr>
            <w:r>
              <w:rPr>
                <w:rFonts w:hint="eastAsia"/>
                <w:lang w:eastAsia="zh-TW"/>
              </w:rPr>
              <w:t>新興重要公共工程</w:t>
            </w:r>
            <w:r>
              <w:rPr>
                <w:rFonts w:hint="eastAsia"/>
                <w:lang w:eastAsia="zh-TW"/>
              </w:rPr>
              <w:lastRenderedPageBreak/>
              <w:t>建設應先行製作選擇方案及替代方案之成本效益分析報告，並提供財源籌措及資金運用之說明</w:t>
            </w:r>
          </w:p>
        </w:tc>
        <w:tc>
          <w:tcPr>
            <w:tcW w:w="2570" w:type="dxa"/>
            <w:shd w:val="clear" w:color="auto" w:fill="auto"/>
          </w:tcPr>
          <w:p w:rsidR="008E5E9E" w:rsidRPr="00CA4BB7" w:rsidRDefault="000E70B1" w:rsidP="00B83101">
            <w:pPr>
              <w:pStyle w:val="142"/>
              <w:jc w:val="both"/>
            </w:pPr>
            <w:r>
              <w:rPr>
                <w:rFonts w:hint="eastAsia"/>
                <w:lang w:eastAsia="zh-TW"/>
              </w:rPr>
              <w:lastRenderedPageBreak/>
              <w:t>固定資產建設改良擴充計畫應詳予規劃評估效益</w:t>
            </w:r>
          </w:p>
        </w:tc>
        <w:tc>
          <w:tcPr>
            <w:tcW w:w="2201" w:type="dxa"/>
            <w:shd w:val="clear" w:color="auto" w:fill="auto"/>
            <w:vAlign w:val="center"/>
          </w:tcPr>
          <w:p w:rsidR="008E5E9E" w:rsidRPr="00CA4BB7" w:rsidRDefault="000E70B1" w:rsidP="00B83101">
            <w:pPr>
              <w:pStyle w:val="142"/>
              <w:jc w:val="center"/>
            </w:pPr>
            <w:r>
              <w:rPr>
                <w:rFonts w:hint="eastAsia"/>
                <w:lang w:eastAsia="zh-TW"/>
              </w:rPr>
              <w:t>無</w:t>
            </w:r>
          </w:p>
        </w:tc>
      </w:tr>
      <w:tr w:rsidR="008E5E9E" w:rsidTr="00D0214A">
        <w:trPr>
          <w:jc w:val="center"/>
        </w:trPr>
        <w:tc>
          <w:tcPr>
            <w:tcW w:w="1316" w:type="dxa"/>
            <w:shd w:val="clear" w:color="auto" w:fill="auto"/>
            <w:vAlign w:val="center"/>
          </w:tcPr>
          <w:p w:rsidR="008E5E9E" w:rsidRPr="00CA4BB7" w:rsidRDefault="00BE2AAC" w:rsidP="00B83101">
            <w:pPr>
              <w:pStyle w:val="142"/>
              <w:jc w:val="center"/>
            </w:pPr>
            <w:r>
              <w:rPr>
                <w:rFonts w:hint="eastAsia"/>
                <w:lang w:eastAsia="zh-TW"/>
              </w:rPr>
              <w:t>轉投資項目編列規範</w:t>
            </w:r>
          </w:p>
        </w:tc>
        <w:tc>
          <w:tcPr>
            <w:tcW w:w="2651" w:type="dxa"/>
            <w:shd w:val="clear" w:color="auto" w:fill="auto"/>
            <w:vAlign w:val="center"/>
          </w:tcPr>
          <w:p w:rsidR="008E5E9E" w:rsidRPr="00B83101" w:rsidRDefault="00BE2AAC" w:rsidP="00B83101">
            <w:pPr>
              <w:pStyle w:val="142"/>
              <w:numPr>
                <w:ilvl w:val="0"/>
                <w:numId w:val="22"/>
              </w:numPr>
              <w:jc w:val="both"/>
              <w:rPr>
                <w:rFonts w:hAnsi="標楷體"/>
                <w:lang w:eastAsia="zh-TW"/>
              </w:rPr>
            </w:pPr>
            <w:r>
              <w:rPr>
                <w:rFonts w:hint="eastAsia"/>
                <w:lang w:eastAsia="zh-TW"/>
              </w:rPr>
              <w:t>轉投資應依</w:t>
            </w:r>
            <w:r w:rsidRPr="00B83101">
              <w:rPr>
                <w:rFonts w:hAnsi="標楷體" w:hint="eastAsia"/>
                <w:lang w:eastAsia="zh-TW"/>
              </w:rPr>
              <w:t>「中央政府特種基金參加民營事業投資管理要點」、「公股股權管理及處分要點」規定辦理</w:t>
            </w:r>
          </w:p>
          <w:p w:rsidR="00BE2AAC" w:rsidRPr="00CA4BB7" w:rsidRDefault="00BE2AAC" w:rsidP="00B83101">
            <w:pPr>
              <w:pStyle w:val="142"/>
              <w:numPr>
                <w:ilvl w:val="0"/>
                <w:numId w:val="22"/>
              </w:numPr>
              <w:jc w:val="both"/>
              <w:rPr>
                <w:rFonts w:hint="eastAsia"/>
                <w:lang w:eastAsia="zh-TW"/>
              </w:rPr>
            </w:pPr>
            <w:r w:rsidRPr="00B83101">
              <w:rPr>
                <w:rFonts w:hAnsi="標楷體" w:hint="eastAsia"/>
                <w:lang w:eastAsia="zh-TW"/>
              </w:rPr>
              <w:t>以前</w:t>
            </w:r>
            <w:r w:rsidR="00CA5C9B" w:rsidRPr="00B83101">
              <w:rPr>
                <w:rFonts w:hAnsi="標楷體" w:hint="eastAsia"/>
                <w:lang w:eastAsia="zh-TW"/>
              </w:rPr>
              <w:t>年度之轉投資，如投資目的已無法達成或效益不彰</w:t>
            </w:r>
            <w:r w:rsidR="00053BA7" w:rsidRPr="00B83101">
              <w:rPr>
                <w:rFonts w:hAnsi="標楷體" w:hint="eastAsia"/>
                <w:lang w:eastAsia="zh-TW"/>
              </w:rPr>
              <w:t>，應儘速檢討</w:t>
            </w:r>
          </w:p>
        </w:tc>
        <w:tc>
          <w:tcPr>
            <w:tcW w:w="2570" w:type="dxa"/>
            <w:shd w:val="clear" w:color="auto" w:fill="auto"/>
            <w:vAlign w:val="center"/>
          </w:tcPr>
          <w:p w:rsidR="008E5E9E" w:rsidRPr="00CA4BB7" w:rsidRDefault="007D027F" w:rsidP="00B83101">
            <w:pPr>
              <w:pStyle w:val="142"/>
              <w:jc w:val="center"/>
            </w:pPr>
            <w:r>
              <w:rPr>
                <w:rFonts w:hint="eastAsia"/>
                <w:lang w:eastAsia="zh-TW"/>
              </w:rPr>
              <w:t>無</w:t>
            </w:r>
          </w:p>
        </w:tc>
        <w:tc>
          <w:tcPr>
            <w:tcW w:w="2201" w:type="dxa"/>
            <w:shd w:val="clear" w:color="auto" w:fill="auto"/>
            <w:vAlign w:val="center"/>
          </w:tcPr>
          <w:p w:rsidR="008E5E9E" w:rsidRPr="00CA4BB7" w:rsidRDefault="007D027F" w:rsidP="00B83101">
            <w:pPr>
              <w:pStyle w:val="142"/>
              <w:jc w:val="center"/>
            </w:pPr>
            <w:r>
              <w:rPr>
                <w:rFonts w:hint="eastAsia"/>
                <w:lang w:eastAsia="zh-TW"/>
              </w:rPr>
              <w:t>無</w:t>
            </w:r>
          </w:p>
        </w:tc>
      </w:tr>
      <w:tr w:rsidR="008E5E9E" w:rsidTr="00D0214A">
        <w:trPr>
          <w:jc w:val="center"/>
        </w:trPr>
        <w:tc>
          <w:tcPr>
            <w:tcW w:w="1316" w:type="dxa"/>
            <w:shd w:val="clear" w:color="auto" w:fill="auto"/>
            <w:vAlign w:val="center"/>
          </w:tcPr>
          <w:p w:rsidR="008E5E9E" w:rsidRPr="00CA4BB7" w:rsidRDefault="00053BA7" w:rsidP="00B83101">
            <w:pPr>
              <w:pStyle w:val="142"/>
              <w:jc w:val="center"/>
            </w:pPr>
            <w:r>
              <w:rPr>
                <w:rFonts w:hint="eastAsia"/>
                <w:lang w:eastAsia="zh-TW"/>
              </w:rPr>
              <w:t>長期債務項目編列規範</w:t>
            </w:r>
          </w:p>
        </w:tc>
        <w:tc>
          <w:tcPr>
            <w:tcW w:w="2651" w:type="dxa"/>
            <w:shd w:val="clear" w:color="auto" w:fill="auto"/>
          </w:tcPr>
          <w:p w:rsidR="008E5E9E" w:rsidRPr="00B83101" w:rsidRDefault="00053BA7" w:rsidP="00B83101">
            <w:pPr>
              <w:pStyle w:val="142"/>
              <w:numPr>
                <w:ilvl w:val="0"/>
                <w:numId w:val="23"/>
              </w:numPr>
              <w:jc w:val="both"/>
              <w:rPr>
                <w:rFonts w:hAnsi="標楷體"/>
                <w:lang w:eastAsia="zh-TW"/>
              </w:rPr>
            </w:pPr>
            <w:r>
              <w:rPr>
                <w:rFonts w:hint="eastAsia"/>
                <w:lang w:eastAsia="zh-TW"/>
              </w:rPr>
              <w:t>新增債務以具有償還財源者為限，</w:t>
            </w:r>
            <w:r w:rsidR="005B3A43">
              <w:rPr>
                <w:rFonts w:hint="eastAsia"/>
                <w:lang w:eastAsia="zh-TW"/>
              </w:rPr>
              <w:t>且應具體敘明</w:t>
            </w:r>
            <w:r w:rsidR="005B3A43" w:rsidRPr="005B3A43">
              <w:rPr>
                <w:rFonts w:hint="eastAsia"/>
                <w:lang w:eastAsia="zh-TW"/>
              </w:rPr>
              <w:t>舉借緣由、用途、償還財源</w:t>
            </w:r>
            <w:r w:rsidR="005B3A43">
              <w:rPr>
                <w:rFonts w:hint="eastAsia"/>
                <w:lang w:eastAsia="zh-TW"/>
              </w:rPr>
              <w:t>，並依</w:t>
            </w:r>
            <w:r w:rsidR="005B3A43" w:rsidRPr="00B83101">
              <w:rPr>
                <w:rFonts w:hAnsi="標楷體" w:hint="eastAsia"/>
                <w:lang w:eastAsia="zh-TW"/>
              </w:rPr>
              <w:t>「公共債務管理委員會審議規則」規定辦理</w:t>
            </w:r>
          </w:p>
          <w:p w:rsidR="005B3A43" w:rsidRPr="00CA4BB7" w:rsidRDefault="005B3A43" w:rsidP="00B83101">
            <w:pPr>
              <w:pStyle w:val="142"/>
              <w:numPr>
                <w:ilvl w:val="0"/>
                <w:numId w:val="23"/>
              </w:numPr>
              <w:jc w:val="both"/>
              <w:rPr>
                <w:rFonts w:hint="eastAsia"/>
                <w:lang w:eastAsia="zh-TW"/>
              </w:rPr>
            </w:pPr>
            <w:r w:rsidRPr="00B83101">
              <w:rPr>
                <w:rFonts w:hAnsi="標楷體" w:hint="eastAsia"/>
                <w:lang w:eastAsia="zh-TW"/>
              </w:rPr>
              <w:t>長期債務償還，應具體敘明償債財源並核實編列</w:t>
            </w:r>
          </w:p>
        </w:tc>
        <w:tc>
          <w:tcPr>
            <w:tcW w:w="2570" w:type="dxa"/>
            <w:shd w:val="clear" w:color="auto" w:fill="auto"/>
          </w:tcPr>
          <w:p w:rsidR="008E5E9E" w:rsidRPr="00CA4BB7" w:rsidRDefault="00053BA7" w:rsidP="00B83101">
            <w:pPr>
              <w:pStyle w:val="142"/>
              <w:jc w:val="both"/>
            </w:pPr>
            <w:r>
              <w:rPr>
                <w:rFonts w:hint="eastAsia"/>
                <w:lang w:eastAsia="zh-TW"/>
              </w:rPr>
              <w:t>債務舉借以自償性質者為限，並應敘明舉借緣由、用途、償還財源及償債計畫等，確保財務健全</w:t>
            </w:r>
          </w:p>
        </w:tc>
        <w:tc>
          <w:tcPr>
            <w:tcW w:w="2201" w:type="dxa"/>
            <w:shd w:val="clear" w:color="auto" w:fill="auto"/>
            <w:vAlign w:val="center"/>
          </w:tcPr>
          <w:p w:rsidR="008E5E9E" w:rsidRPr="00CA4BB7" w:rsidRDefault="005B3A43" w:rsidP="00B83101">
            <w:pPr>
              <w:pStyle w:val="142"/>
              <w:jc w:val="center"/>
            </w:pPr>
            <w:r>
              <w:rPr>
                <w:rFonts w:hint="eastAsia"/>
                <w:lang w:eastAsia="zh-TW"/>
              </w:rPr>
              <w:t>無</w:t>
            </w:r>
          </w:p>
        </w:tc>
      </w:tr>
      <w:tr w:rsidR="008E5E9E" w:rsidTr="00D0214A">
        <w:trPr>
          <w:jc w:val="center"/>
        </w:trPr>
        <w:tc>
          <w:tcPr>
            <w:tcW w:w="1316" w:type="dxa"/>
            <w:shd w:val="clear" w:color="auto" w:fill="auto"/>
            <w:vAlign w:val="center"/>
          </w:tcPr>
          <w:p w:rsidR="008E5E9E" w:rsidRPr="00CA4BB7" w:rsidRDefault="00093AC7" w:rsidP="00B83101">
            <w:pPr>
              <w:pStyle w:val="142"/>
              <w:jc w:val="center"/>
              <w:rPr>
                <w:rFonts w:hint="eastAsia"/>
                <w:lang w:eastAsia="zh-TW"/>
              </w:rPr>
            </w:pPr>
            <w:r>
              <w:rPr>
                <w:rFonts w:hint="eastAsia"/>
                <w:lang w:eastAsia="zh-TW"/>
              </w:rPr>
              <w:t>主管或監督機關應辦理事項</w:t>
            </w:r>
          </w:p>
        </w:tc>
        <w:tc>
          <w:tcPr>
            <w:tcW w:w="2651" w:type="dxa"/>
            <w:shd w:val="clear" w:color="auto" w:fill="auto"/>
          </w:tcPr>
          <w:p w:rsidR="008E5E9E" w:rsidRPr="00CA4BB7" w:rsidRDefault="00093AC7" w:rsidP="00B83101">
            <w:pPr>
              <w:pStyle w:val="142"/>
              <w:jc w:val="both"/>
            </w:pPr>
            <w:r>
              <w:rPr>
                <w:rFonts w:hint="eastAsia"/>
                <w:lang w:eastAsia="zh-TW"/>
              </w:rPr>
              <w:t>對所屬基金業務計畫及預算，應切實詳盡審核，對各項投資計畫應就政策性需要、計畫可行性及效益、計畫內容、投資金額等詳予評估，確實負審核之責</w:t>
            </w:r>
          </w:p>
        </w:tc>
        <w:tc>
          <w:tcPr>
            <w:tcW w:w="2570" w:type="dxa"/>
            <w:shd w:val="clear" w:color="auto" w:fill="auto"/>
          </w:tcPr>
          <w:p w:rsidR="008E5E9E" w:rsidRDefault="00093AC7" w:rsidP="00B83101">
            <w:pPr>
              <w:pStyle w:val="142"/>
              <w:numPr>
                <w:ilvl w:val="0"/>
                <w:numId w:val="24"/>
              </w:numPr>
              <w:jc w:val="both"/>
              <w:rPr>
                <w:lang w:eastAsia="zh-TW"/>
              </w:rPr>
            </w:pPr>
            <w:r>
              <w:rPr>
                <w:rFonts w:hint="eastAsia"/>
                <w:lang w:eastAsia="zh-TW"/>
              </w:rPr>
              <w:t>應善盡監督之責，適時就監察院調查案件、審計部建議改進事項及民意機關、輿論批評事項，予以檢討</w:t>
            </w:r>
          </w:p>
          <w:p w:rsidR="00093AC7" w:rsidRDefault="00093AC7" w:rsidP="00B83101">
            <w:pPr>
              <w:pStyle w:val="142"/>
              <w:numPr>
                <w:ilvl w:val="0"/>
                <w:numId w:val="24"/>
              </w:numPr>
              <w:jc w:val="both"/>
              <w:rPr>
                <w:lang w:eastAsia="zh-TW"/>
              </w:rPr>
            </w:pPr>
            <w:r>
              <w:rPr>
                <w:rFonts w:hint="eastAsia"/>
                <w:lang w:eastAsia="zh-TW"/>
              </w:rPr>
              <w:t>對行政法人</w:t>
            </w:r>
            <w:r w:rsidR="004B0FE4">
              <w:rPr>
                <w:rFonts w:hint="eastAsia"/>
                <w:lang w:eastAsia="zh-TW"/>
              </w:rPr>
              <w:t>之</w:t>
            </w:r>
            <w:r>
              <w:rPr>
                <w:rFonts w:hint="eastAsia"/>
                <w:lang w:eastAsia="zh-TW"/>
              </w:rPr>
              <w:t>計畫與預算，就設立目的、業務需要、績效評鑑及財務狀況等詳予評</w:t>
            </w:r>
            <w:r w:rsidR="004B0FE4">
              <w:rPr>
                <w:rFonts w:hint="eastAsia"/>
                <w:lang w:eastAsia="zh-TW"/>
              </w:rPr>
              <w:t>估及</w:t>
            </w:r>
            <w:r>
              <w:rPr>
                <w:rFonts w:hint="eastAsia"/>
                <w:lang w:eastAsia="zh-TW"/>
              </w:rPr>
              <w:t>監督</w:t>
            </w:r>
          </w:p>
          <w:p w:rsidR="004B0FE4" w:rsidRDefault="004B0FE4" w:rsidP="00B83101">
            <w:pPr>
              <w:pStyle w:val="142"/>
              <w:numPr>
                <w:ilvl w:val="0"/>
                <w:numId w:val="24"/>
              </w:numPr>
              <w:jc w:val="both"/>
              <w:rPr>
                <w:lang w:eastAsia="zh-TW"/>
              </w:rPr>
            </w:pPr>
            <w:r>
              <w:rPr>
                <w:rFonts w:hint="eastAsia"/>
                <w:lang w:eastAsia="zh-TW"/>
              </w:rPr>
              <w:t>對行政法人舉借債務，應確實評估其自償性、舉借緣由、用途、償債財源及償債計畫之合理性與妥適性，不具自償性質者，應予刪除</w:t>
            </w:r>
          </w:p>
          <w:p w:rsidR="004B0FE4" w:rsidRDefault="004B0FE4" w:rsidP="00B83101">
            <w:pPr>
              <w:pStyle w:val="142"/>
              <w:numPr>
                <w:ilvl w:val="0"/>
                <w:numId w:val="24"/>
              </w:numPr>
              <w:jc w:val="both"/>
              <w:rPr>
                <w:lang w:eastAsia="zh-TW"/>
              </w:rPr>
            </w:pPr>
            <w:r>
              <w:rPr>
                <w:rFonts w:hint="eastAsia"/>
                <w:lang w:eastAsia="zh-TW"/>
              </w:rPr>
              <w:t>參酌行政法人以往</w:t>
            </w:r>
            <w:r>
              <w:rPr>
                <w:rFonts w:hint="eastAsia"/>
                <w:lang w:eastAsia="zh-TW"/>
              </w:rPr>
              <w:lastRenderedPageBreak/>
              <w:t>年度執行績效及目標達成情形，確實監督本撙節原則編列預算</w:t>
            </w:r>
          </w:p>
          <w:p w:rsidR="004B0FE4" w:rsidRPr="00CA4BB7" w:rsidRDefault="004B0FE4" w:rsidP="00B83101">
            <w:pPr>
              <w:pStyle w:val="142"/>
              <w:numPr>
                <w:ilvl w:val="0"/>
                <w:numId w:val="24"/>
              </w:numPr>
              <w:jc w:val="both"/>
              <w:rPr>
                <w:rFonts w:hint="eastAsia"/>
                <w:lang w:eastAsia="zh-TW"/>
              </w:rPr>
            </w:pPr>
            <w:r>
              <w:rPr>
                <w:rFonts w:hint="eastAsia"/>
                <w:lang w:eastAsia="zh-TW"/>
              </w:rPr>
              <w:t>對所監督行政法人編列政府機關核撥經費，確實與各政府機關預算勾稽，並以政府機關預算編列有據者為限</w:t>
            </w:r>
          </w:p>
        </w:tc>
        <w:tc>
          <w:tcPr>
            <w:tcW w:w="2201" w:type="dxa"/>
            <w:shd w:val="clear" w:color="auto" w:fill="auto"/>
          </w:tcPr>
          <w:p w:rsidR="008E5E9E" w:rsidRPr="00CA4BB7" w:rsidRDefault="004B0FE4" w:rsidP="00B83101">
            <w:pPr>
              <w:pStyle w:val="142"/>
              <w:jc w:val="both"/>
            </w:pPr>
            <w:r>
              <w:rPr>
                <w:rFonts w:hint="eastAsia"/>
              </w:rPr>
              <w:lastRenderedPageBreak/>
              <w:t>對所主管財團法人接受捐助及委辦之經費，主管機關預</w:t>
            </w:r>
            <w:r>
              <w:rPr>
                <w:rFonts w:hint="eastAsia"/>
                <w:lang w:eastAsia="zh-TW"/>
              </w:rPr>
              <w:t>算</w:t>
            </w:r>
            <w:r>
              <w:rPr>
                <w:rFonts w:hint="eastAsia"/>
              </w:rPr>
              <w:t>業已編列有案者，應</w:t>
            </w:r>
            <w:r>
              <w:rPr>
                <w:rFonts w:hint="eastAsia"/>
                <w:lang w:eastAsia="zh-TW"/>
              </w:rPr>
              <w:t>確</w:t>
            </w:r>
            <w:r>
              <w:rPr>
                <w:rFonts w:hint="eastAsia"/>
              </w:rPr>
              <w:t>實相互勾稽</w:t>
            </w:r>
          </w:p>
        </w:tc>
      </w:tr>
    </w:tbl>
    <w:p w:rsidR="00145A33" w:rsidRPr="00145A33" w:rsidRDefault="00145A33" w:rsidP="00044D7C">
      <w:pPr>
        <w:pStyle w:val="142"/>
        <w:jc w:val="both"/>
        <w:rPr>
          <w:b/>
        </w:rPr>
      </w:pPr>
      <w:r w:rsidRPr="00145A33">
        <w:rPr>
          <w:rFonts w:hint="eastAsia"/>
        </w:rPr>
        <w:t>資料來源：</w:t>
      </w:r>
      <w:r w:rsidR="00663C66">
        <w:rPr>
          <w:rFonts w:hint="eastAsia"/>
          <w:lang w:eastAsia="zh-TW"/>
        </w:rPr>
        <w:t>主計總處</w:t>
      </w:r>
      <w:r w:rsidR="00AC1028">
        <w:rPr>
          <w:rFonts w:hint="eastAsia"/>
          <w:lang w:eastAsia="zh-TW"/>
        </w:rPr>
        <w:t>主管法規查詢系統，本研究自行彙整</w:t>
      </w:r>
      <w:r w:rsidRPr="00145A33">
        <w:rPr>
          <w:rFonts w:hint="eastAsia"/>
        </w:rPr>
        <w:t>。</w:t>
      </w:r>
    </w:p>
    <w:p w:rsidR="00BA6BBC" w:rsidRDefault="00BA6BBC" w:rsidP="00BA6BBC">
      <w:pPr>
        <w:pStyle w:val="a4"/>
        <w:ind w:left="849" w:hanging="283"/>
        <w:rPr>
          <w:b/>
          <w:lang w:eastAsia="zh-TW"/>
        </w:rPr>
      </w:pPr>
      <w:r w:rsidRPr="002D4573">
        <w:rPr>
          <w:rFonts w:hint="eastAsia"/>
          <w:b/>
          <w:lang w:eastAsia="zh-TW"/>
        </w:rPr>
        <w:t>(</w:t>
      </w:r>
      <w:r w:rsidRPr="002D4573">
        <w:rPr>
          <w:rFonts w:hint="eastAsia"/>
          <w:b/>
          <w:lang w:eastAsia="zh-HK"/>
        </w:rPr>
        <w:t>二)</w:t>
      </w:r>
      <w:r>
        <w:rPr>
          <w:rFonts w:hint="eastAsia"/>
          <w:b/>
          <w:lang w:eastAsia="zh-TW"/>
        </w:rPr>
        <w:t>決</w:t>
      </w:r>
      <w:r w:rsidRPr="000D23CF">
        <w:rPr>
          <w:rFonts w:hint="eastAsia"/>
          <w:b/>
          <w:lang w:eastAsia="zh-TW"/>
        </w:rPr>
        <w:t>算編製規範比較</w:t>
      </w:r>
    </w:p>
    <w:p w:rsidR="00BA6BBC" w:rsidRDefault="00BA6BBC" w:rsidP="006D4165">
      <w:pPr>
        <w:pStyle w:val="21"/>
        <w:ind w:left="850" w:firstLine="566"/>
      </w:pPr>
      <w:r w:rsidRPr="000D23CF">
        <w:rPr>
          <w:rFonts w:hint="eastAsia"/>
        </w:rPr>
        <w:t>行政法人決算之審查，按</w:t>
      </w:r>
      <w:r>
        <w:rPr>
          <w:rFonts w:hint="eastAsia"/>
        </w:rPr>
        <w:t>行政法人法</w:t>
      </w:r>
      <w:r w:rsidRPr="000D23CF">
        <w:rPr>
          <w:rFonts w:hint="eastAsia"/>
        </w:rPr>
        <w:t>第19條第1項規定：「行政法人…應將年度執行成果及決算報告書，委託會計師查核簽證，提經董（理）事會審議，並經監事或監事會通過後，報請監督機關備查，並送審計機關。」</w:t>
      </w:r>
      <w:r w:rsidRPr="00BA6BBC">
        <w:rPr>
          <w:rFonts w:hint="eastAsia"/>
        </w:rPr>
        <w:t>爰主計總處訂定「行政法人依法預算須送立法院之決算編製注意事項」</w:t>
      </w:r>
      <w:r>
        <w:rPr>
          <w:rFonts w:hint="eastAsia"/>
        </w:rPr>
        <w:t>以為規範</w:t>
      </w:r>
      <w:r w:rsidR="006D4165">
        <w:rPr>
          <w:rFonts w:hint="eastAsia"/>
          <w:lang w:eastAsia="zh-TW"/>
        </w:rPr>
        <w:t>。</w:t>
      </w:r>
      <w:r w:rsidR="006D4165" w:rsidRPr="006D4165">
        <w:rPr>
          <w:rFonts w:hint="eastAsia"/>
        </w:rPr>
        <w:t>以下就中央政府作業基金、行政法人及財團法人</w:t>
      </w:r>
      <w:r w:rsidR="006D4165">
        <w:rPr>
          <w:rFonts w:hint="eastAsia"/>
          <w:lang w:eastAsia="zh-TW"/>
        </w:rPr>
        <w:t>決</w:t>
      </w:r>
      <w:r w:rsidR="006D4165" w:rsidRPr="006D4165">
        <w:rPr>
          <w:rFonts w:hint="eastAsia"/>
        </w:rPr>
        <w:t>算編製規範比較如下(詳表2-</w:t>
      </w:r>
      <w:r w:rsidR="006D4165">
        <w:t>3</w:t>
      </w:r>
      <w:r w:rsidR="006D4165" w:rsidRPr="006D4165">
        <w:rPr>
          <w:rFonts w:hint="eastAsia"/>
        </w:rPr>
        <w:t>)</w:t>
      </w:r>
      <w:r w:rsidR="006D4165">
        <w:rPr>
          <w:rFonts w:hAnsi="標楷體" w:hint="eastAsia"/>
        </w:rPr>
        <w:t>：</w:t>
      </w:r>
    </w:p>
    <w:p w:rsidR="006D4165" w:rsidRDefault="002E5D2F" w:rsidP="002E5D2F">
      <w:pPr>
        <w:pStyle w:val="123"/>
        <w:numPr>
          <w:ilvl w:val="0"/>
          <w:numId w:val="30"/>
        </w:numPr>
        <w:ind w:leftChars="0" w:firstLineChars="0"/>
        <w:rPr>
          <w:lang w:eastAsia="zh-TW"/>
        </w:rPr>
      </w:pPr>
      <w:r w:rsidRPr="002E5D2F">
        <w:rPr>
          <w:rFonts w:hint="eastAsia"/>
          <w:lang w:eastAsia="zh-TW"/>
        </w:rPr>
        <w:t>決算編製及審查程序</w:t>
      </w:r>
      <w:r>
        <w:rPr>
          <w:rFonts w:hAnsi="標楷體" w:hint="eastAsia"/>
          <w:lang w:eastAsia="zh-TW"/>
        </w:rPr>
        <w:t>：</w:t>
      </w:r>
      <w:r>
        <w:rPr>
          <w:rFonts w:hint="eastAsia"/>
          <w:lang w:eastAsia="zh-TW"/>
        </w:rPr>
        <w:t>行政法人決算依行政法人</w:t>
      </w:r>
      <w:r w:rsidR="00D0214A">
        <w:rPr>
          <w:rFonts w:hint="eastAsia"/>
          <w:lang w:eastAsia="zh-TW"/>
        </w:rPr>
        <w:t>法</w:t>
      </w:r>
      <w:r>
        <w:rPr>
          <w:rFonts w:hint="eastAsia"/>
          <w:lang w:eastAsia="zh-TW"/>
        </w:rPr>
        <w:t>規定，需由會計師查核</w:t>
      </w:r>
      <w:r w:rsidR="00746D14">
        <w:rPr>
          <w:rFonts w:hint="eastAsia"/>
          <w:lang w:eastAsia="zh-TW"/>
        </w:rPr>
        <w:t>簽證</w:t>
      </w:r>
      <w:r>
        <w:rPr>
          <w:rFonts w:hint="eastAsia"/>
          <w:lang w:eastAsia="zh-TW"/>
        </w:rPr>
        <w:t>並經董(監</w:t>
      </w:r>
      <w:r>
        <w:rPr>
          <w:lang w:eastAsia="zh-TW"/>
        </w:rPr>
        <w:t>)</w:t>
      </w:r>
      <w:r>
        <w:rPr>
          <w:rFonts w:hint="eastAsia"/>
          <w:lang w:eastAsia="zh-TW"/>
        </w:rPr>
        <w:t>事會通過後送審計機關審</w:t>
      </w:r>
      <w:r w:rsidR="00746D14">
        <w:rPr>
          <w:rFonts w:hint="eastAsia"/>
          <w:lang w:eastAsia="zh-TW"/>
        </w:rPr>
        <w:t>計</w:t>
      </w:r>
      <w:r>
        <w:rPr>
          <w:rFonts w:hint="eastAsia"/>
          <w:lang w:eastAsia="zh-TW"/>
        </w:rPr>
        <w:t>，</w:t>
      </w:r>
      <w:r w:rsidRPr="002E5D2F">
        <w:rPr>
          <w:rFonts w:hint="eastAsia"/>
          <w:lang w:eastAsia="zh-TW"/>
        </w:rPr>
        <w:t>決算編製及審查程序</w:t>
      </w:r>
      <w:r>
        <w:rPr>
          <w:rFonts w:hint="eastAsia"/>
          <w:lang w:eastAsia="zh-TW"/>
        </w:rPr>
        <w:t>與</w:t>
      </w:r>
      <w:r w:rsidRPr="002E5D2F">
        <w:rPr>
          <w:rFonts w:hint="eastAsia"/>
          <w:lang w:eastAsia="zh-TW"/>
        </w:rPr>
        <w:t>財產總額或年度收入總額達主管機關訂定一定金額以上</w:t>
      </w:r>
      <w:r>
        <w:rPr>
          <w:rFonts w:hint="eastAsia"/>
          <w:lang w:eastAsia="zh-TW"/>
        </w:rPr>
        <w:t>之財團法人類同。</w:t>
      </w:r>
    </w:p>
    <w:p w:rsidR="002E5D2F" w:rsidRPr="008C6F14" w:rsidRDefault="002E5D2F" w:rsidP="002E5D2F">
      <w:pPr>
        <w:pStyle w:val="123"/>
        <w:numPr>
          <w:ilvl w:val="0"/>
          <w:numId w:val="30"/>
        </w:numPr>
        <w:ind w:leftChars="0" w:firstLineChars="0"/>
        <w:rPr>
          <w:lang w:eastAsia="zh-TW"/>
        </w:rPr>
      </w:pPr>
      <w:r>
        <w:rPr>
          <w:rFonts w:hint="eastAsia"/>
          <w:lang w:eastAsia="zh-TW"/>
        </w:rPr>
        <w:t>應編書表內容</w:t>
      </w:r>
      <w:r>
        <w:rPr>
          <w:rFonts w:hAnsi="標楷體" w:hint="eastAsia"/>
          <w:lang w:eastAsia="zh-TW"/>
        </w:rPr>
        <w:t>：</w:t>
      </w:r>
      <w:r w:rsidRPr="002E5D2F">
        <w:rPr>
          <w:rFonts w:hAnsi="標楷體" w:hint="eastAsia"/>
          <w:lang w:eastAsia="zh-TW"/>
        </w:rPr>
        <w:t>作業基金及財團法人</w:t>
      </w:r>
      <w:r w:rsidR="008C6F14">
        <w:rPr>
          <w:rFonts w:hAnsi="標楷體" w:hint="eastAsia"/>
          <w:lang w:eastAsia="zh-TW"/>
        </w:rPr>
        <w:t>決</w:t>
      </w:r>
      <w:r w:rsidRPr="002E5D2F">
        <w:rPr>
          <w:rFonts w:hAnsi="標楷體" w:hint="eastAsia"/>
          <w:lang w:eastAsia="zh-TW"/>
        </w:rPr>
        <w:t>算依預算法第62條之1規定，訂有編製「媒體政策及業務宣導費彙計表」之規定，</w:t>
      </w:r>
      <w:r w:rsidR="008C6F14">
        <w:rPr>
          <w:rFonts w:hAnsi="標楷體" w:hint="eastAsia"/>
          <w:lang w:eastAsia="zh-TW"/>
        </w:rPr>
        <w:t>惟</w:t>
      </w:r>
      <w:r w:rsidRPr="002E5D2F">
        <w:rPr>
          <w:rFonts w:hAnsi="標楷體" w:hint="eastAsia"/>
          <w:lang w:eastAsia="zh-TW"/>
        </w:rPr>
        <w:t>行政法人</w:t>
      </w:r>
      <w:r w:rsidR="008C6F14">
        <w:rPr>
          <w:rFonts w:hAnsi="標楷體" w:hint="eastAsia"/>
          <w:lang w:eastAsia="zh-TW"/>
        </w:rPr>
        <w:t>決算</w:t>
      </w:r>
      <w:r w:rsidR="001D0C72">
        <w:rPr>
          <w:rFonts w:hAnsi="標楷體" w:hint="eastAsia"/>
          <w:lang w:eastAsia="zh-TW"/>
        </w:rPr>
        <w:t>仍</w:t>
      </w:r>
      <w:r w:rsidRPr="002E5D2F">
        <w:rPr>
          <w:rFonts w:hAnsi="標楷體" w:hint="eastAsia"/>
          <w:lang w:eastAsia="zh-TW"/>
        </w:rPr>
        <w:t>闕如，允宜</w:t>
      </w:r>
      <w:r w:rsidR="00A605E6">
        <w:rPr>
          <w:rFonts w:hAnsi="標楷體" w:hint="eastAsia"/>
          <w:lang w:eastAsia="zh-TW"/>
        </w:rPr>
        <w:t>一併</w:t>
      </w:r>
      <w:r w:rsidRPr="002E5D2F">
        <w:rPr>
          <w:rFonts w:hAnsi="標楷體" w:hint="eastAsia"/>
          <w:lang w:eastAsia="zh-TW"/>
        </w:rPr>
        <w:t>檢討增編。</w:t>
      </w:r>
    </w:p>
    <w:p w:rsidR="008C6F14" w:rsidRDefault="001D0C72" w:rsidP="00A605E6">
      <w:pPr>
        <w:pStyle w:val="123"/>
        <w:numPr>
          <w:ilvl w:val="0"/>
          <w:numId w:val="30"/>
        </w:numPr>
        <w:ind w:leftChars="0" w:firstLineChars="0"/>
        <w:rPr>
          <w:rFonts w:hint="eastAsia"/>
          <w:lang w:eastAsia="zh-TW"/>
        </w:rPr>
      </w:pPr>
      <w:r w:rsidRPr="001D0C72">
        <w:rPr>
          <w:rFonts w:hint="eastAsia"/>
          <w:lang w:eastAsia="zh-TW"/>
        </w:rPr>
        <w:t>支出項目管制</w:t>
      </w:r>
      <w:r>
        <w:rPr>
          <w:rFonts w:hAnsi="標楷體" w:hint="eastAsia"/>
          <w:lang w:eastAsia="zh-TW"/>
        </w:rPr>
        <w:t>：</w:t>
      </w:r>
      <w:r>
        <w:rPr>
          <w:rFonts w:hint="eastAsia"/>
          <w:lang w:eastAsia="zh-TW"/>
        </w:rPr>
        <w:t>行政法人各項支出</w:t>
      </w:r>
      <w:r w:rsidR="005B1CAB">
        <w:rPr>
          <w:rFonts w:hint="eastAsia"/>
          <w:lang w:eastAsia="zh-TW"/>
        </w:rPr>
        <w:t>並</w:t>
      </w:r>
      <w:r>
        <w:rPr>
          <w:rFonts w:hint="eastAsia"/>
          <w:lang w:eastAsia="zh-TW"/>
        </w:rPr>
        <w:t>未訂</w:t>
      </w:r>
      <w:r w:rsidR="005B1CAB">
        <w:rPr>
          <w:rFonts w:hint="eastAsia"/>
          <w:lang w:eastAsia="zh-TW"/>
        </w:rPr>
        <w:t>定</w:t>
      </w:r>
      <w:r>
        <w:rPr>
          <w:rFonts w:hint="eastAsia"/>
          <w:lang w:eastAsia="zh-TW"/>
        </w:rPr>
        <w:t>受法定預算限制</w:t>
      </w:r>
      <w:r w:rsidR="005B1CAB">
        <w:rPr>
          <w:rFonts w:hint="eastAsia"/>
          <w:lang w:eastAsia="zh-TW"/>
        </w:rPr>
        <w:t>之管制規範</w:t>
      </w:r>
      <w:r>
        <w:rPr>
          <w:rFonts w:hint="eastAsia"/>
          <w:lang w:eastAsia="zh-TW"/>
        </w:rPr>
        <w:t>，</w:t>
      </w:r>
      <w:r w:rsidR="005B1CAB">
        <w:rPr>
          <w:rFonts w:hint="eastAsia"/>
          <w:lang w:eastAsia="zh-TW"/>
        </w:rPr>
        <w:t>鑒於行政法人財源多仰賴政府挹注，</w:t>
      </w:r>
      <w:r w:rsidR="005B1CAB" w:rsidRPr="005B1CAB">
        <w:rPr>
          <w:rFonts w:hint="eastAsia"/>
          <w:lang w:eastAsia="zh-TW"/>
        </w:rPr>
        <w:t>消耗性支出</w:t>
      </w:r>
      <w:r w:rsidR="007E686E">
        <w:rPr>
          <w:rFonts w:hint="eastAsia"/>
          <w:lang w:eastAsia="zh-TW"/>
        </w:rPr>
        <w:t>項目</w:t>
      </w:r>
      <w:r w:rsidR="00A605E6">
        <w:rPr>
          <w:rFonts w:hint="eastAsia"/>
          <w:lang w:eastAsia="zh-TW"/>
        </w:rPr>
        <w:t>允</w:t>
      </w:r>
      <w:r w:rsidR="005B1CAB" w:rsidRPr="005B1CAB">
        <w:rPr>
          <w:rFonts w:hint="eastAsia"/>
          <w:lang w:eastAsia="zh-TW"/>
        </w:rPr>
        <w:t>宜撙節辦理。</w:t>
      </w:r>
    </w:p>
    <w:p w:rsidR="007245FB" w:rsidRDefault="007245FB" w:rsidP="007245FB">
      <w:pPr>
        <w:pStyle w:val="142"/>
        <w:spacing w:beforeLines="50" w:before="250"/>
        <w:ind w:left="1077" w:hangingChars="380" w:hanging="1077"/>
        <w:rPr>
          <w:b/>
          <w:sz w:val="28"/>
        </w:rPr>
      </w:pPr>
      <w:r w:rsidRPr="00145A33">
        <w:rPr>
          <w:rFonts w:hint="eastAsia"/>
          <w:b/>
          <w:sz w:val="28"/>
        </w:rPr>
        <w:t>表</w:t>
      </w:r>
      <w:r>
        <w:rPr>
          <w:rFonts w:hint="eastAsia"/>
          <w:b/>
          <w:sz w:val="28"/>
          <w:lang w:eastAsia="zh-TW"/>
        </w:rPr>
        <w:t>2</w:t>
      </w:r>
      <w:r w:rsidRPr="00145A33">
        <w:rPr>
          <w:rFonts w:hint="eastAsia"/>
          <w:b/>
          <w:sz w:val="28"/>
        </w:rPr>
        <w:t>-</w:t>
      </w:r>
      <w:r>
        <w:rPr>
          <w:b/>
          <w:sz w:val="28"/>
        </w:rPr>
        <w:t>3</w:t>
      </w:r>
      <w:r w:rsidRPr="00145A33">
        <w:rPr>
          <w:rFonts w:hint="eastAsia"/>
          <w:b/>
          <w:sz w:val="28"/>
        </w:rPr>
        <w:t xml:space="preserve">  </w:t>
      </w:r>
      <w:r w:rsidRPr="00CA4BB7">
        <w:rPr>
          <w:rFonts w:hint="eastAsia"/>
          <w:b/>
          <w:sz w:val="28"/>
        </w:rPr>
        <w:t>中央政府</w:t>
      </w:r>
      <w:r>
        <w:rPr>
          <w:rFonts w:hint="eastAsia"/>
          <w:b/>
          <w:sz w:val="28"/>
          <w:lang w:eastAsia="zh-TW"/>
        </w:rPr>
        <w:t>作業</w:t>
      </w:r>
      <w:r w:rsidRPr="00CA4BB7">
        <w:rPr>
          <w:rFonts w:hint="eastAsia"/>
          <w:b/>
          <w:sz w:val="28"/>
        </w:rPr>
        <w:t>基金、行政法人及財團法人</w:t>
      </w:r>
      <w:r>
        <w:rPr>
          <w:rFonts w:hint="eastAsia"/>
          <w:b/>
          <w:sz w:val="28"/>
          <w:lang w:eastAsia="zh-TW"/>
        </w:rPr>
        <w:t>決</w:t>
      </w:r>
      <w:r w:rsidRPr="00CA4BB7">
        <w:rPr>
          <w:rFonts w:hint="eastAsia"/>
          <w:b/>
          <w:sz w:val="28"/>
        </w:rPr>
        <w:t>算編製</w:t>
      </w:r>
      <w:r>
        <w:rPr>
          <w:rFonts w:hint="eastAsia"/>
          <w:b/>
          <w:sz w:val="28"/>
          <w:lang w:eastAsia="zh-TW"/>
        </w:rPr>
        <w:t>概況</w:t>
      </w:r>
      <w:r w:rsidRPr="00145A33">
        <w:rPr>
          <w:rFonts w:hint="eastAsia"/>
          <w:b/>
          <w:sz w:val="28"/>
        </w:rPr>
        <w:t>表</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54"/>
        <w:gridCol w:w="2030"/>
        <w:gridCol w:w="2338"/>
        <w:gridCol w:w="2838"/>
      </w:tblGrid>
      <w:tr w:rsidR="00EF275E" w:rsidTr="00BF0235">
        <w:trPr>
          <w:tblHeader/>
        </w:trPr>
        <w:tc>
          <w:tcPr>
            <w:tcW w:w="1354" w:type="dxa"/>
            <w:shd w:val="clear" w:color="auto" w:fill="auto"/>
          </w:tcPr>
          <w:p w:rsidR="00EF275E" w:rsidRPr="00CA4BB7" w:rsidRDefault="00EF275E" w:rsidP="0026082B">
            <w:pPr>
              <w:pStyle w:val="142"/>
              <w:jc w:val="center"/>
            </w:pPr>
            <w:r>
              <w:rPr>
                <w:rFonts w:hint="eastAsia"/>
                <w:lang w:eastAsia="zh-TW"/>
              </w:rPr>
              <w:lastRenderedPageBreak/>
              <w:t>項目</w:t>
            </w:r>
          </w:p>
        </w:tc>
        <w:tc>
          <w:tcPr>
            <w:tcW w:w="2030" w:type="dxa"/>
            <w:shd w:val="clear" w:color="auto" w:fill="auto"/>
          </w:tcPr>
          <w:p w:rsidR="00EF275E" w:rsidRPr="00CA4BB7" w:rsidRDefault="00EF275E" w:rsidP="0026082B">
            <w:pPr>
              <w:pStyle w:val="142"/>
              <w:jc w:val="center"/>
            </w:pPr>
            <w:r>
              <w:rPr>
                <w:rFonts w:hint="eastAsia"/>
                <w:lang w:eastAsia="zh-TW"/>
              </w:rPr>
              <w:t>作業基金</w:t>
            </w:r>
          </w:p>
        </w:tc>
        <w:tc>
          <w:tcPr>
            <w:tcW w:w="2338" w:type="dxa"/>
            <w:shd w:val="clear" w:color="auto" w:fill="auto"/>
          </w:tcPr>
          <w:p w:rsidR="00EF275E" w:rsidRPr="00CA4BB7" w:rsidRDefault="00EF275E" w:rsidP="0026082B">
            <w:pPr>
              <w:pStyle w:val="142"/>
              <w:jc w:val="center"/>
              <w:rPr>
                <w:rFonts w:hint="eastAsia"/>
                <w:lang w:eastAsia="zh-TW"/>
              </w:rPr>
            </w:pPr>
            <w:r>
              <w:rPr>
                <w:rFonts w:hint="eastAsia"/>
                <w:lang w:eastAsia="zh-TW"/>
              </w:rPr>
              <w:t>行政法人</w:t>
            </w:r>
          </w:p>
        </w:tc>
        <w:tc>
          <w:tcPr>
            <w:tcW w:w="2838" w:type="dxa"/>
            <w:shd w:val="clear" w:color="auto" w:fill="auto"/>
          </w:tcPr>
          <w:p w:rsidR="00EF275E" w:rsidRPr="00CA4BB7" w:rsidRDefault="00EF275E" w:rsidP="0026082B">
            <w:pPr>
              <w:pStyle w:val="142"/>
              <w:jc w:val="center"/>
            </w:pPr>
            <w:r>
              <w:rPr>
                <w:rFonts w:hint="eastAsia"/>
                <w:lang w:eastAsia="zh-TW"/>
              </w:rPr>
              <w:t>財團法人</w:t>
            </w:r>
          </w:p>
        </w:tc>
      </w:tr>
      <w:tr w:rsidR="00EF275E" w:rsidTr="00D0214A">
        <w:tc>
          <w:tcPr>
            <w:tcW w:w="1354" w:type="dxa"/>
            <w:shd w:val="clear" w:color="auto" w:fill="auto"/>
            <w:vAlign w:val="center"/>
          </w:tcPr>
          <w:p w:rsidR="00EF275E" w:rsidRDefault="006D4B7A" w:rsidP="000D7D39">
            <w:pPr>
              <w:pStyle w:val="142"/>
              <w:jc w:val="center"/>
            </w:pPr>
            <w:r>
              <w:rPr>
                <w:rFonts w:hint="eastAsia"/>
                <w:lang w:eastAsia="zh-TW"/>
              </w:rPr>
              <w:t>決算</w:t>
            </w:r>
            <w:r w:rsidR="00AA5B54">
              <w:rPr>
                <w:rFonts w:hint="eastAsia"/>
                <w:lang w:eastAsia="zh-TW"/>
              </w:rPr>
              <w:t>編製及</w:t>
            </w:r>
            <w:r>
              <w:rPr>
                <w:rFonts w:hint="eastAsia"/>
                <w:lang w:eastAsia="zh-TW"/>
              </w:rPr>
              <w:t>審查程序</w:t>
            </w:r>
          </w:p>
        </w:tc>
        <w:tc>
          <w:tcPr>
            <w:tcW w:w="2030" w:type="dxa"/>
            <w:shd w:val="clear" w:color="auto" w:fill="auto"/>
          </w:tcPr>
          <w:p w:rsidR="00EF275E" w:rsidRDefault="006D4B7A" w:rsidP="0026082B">
            <w:pPr>
              <w:pStyle w:val="142"/>
              <w:jc w:val="both"/>
            </w:pPr>
            <w:r w:rsidRPr="006D4B7A">
              <w:rPr>
                <w:rFonts w:hint="eastAsia"/>
              </w:rPr>
              <w:t>編</w:t>
            </w:r>
            <w:r>
              <w:rPr>
                <w:rFonts w:hint="eastAsia"/>
                <w:lang w:eastAsia="zh-TW"/>
              </w:rPr>
              <w:t>製</w:t>
            </w:r>
            <w:r w:rsidRPr="006D4B7A">
              <w:rPr>
                <w:rFonts w:hint="eastAsia"/>
              </w:rPr>
              <w:t>附屬單位</w:t>
            </w:r>
            <w:r>
              <w:rPr>
                <w:rFonts w:hint="eastAsia"/>
                <w:lang w:eastAsia="zh-TW"/>
              </w:rPr>
              <w:t>決</w:t>
            </w:r>
            <w:r w:rsidRPr="006D4B7A">
              <w:rPr>
                <w:rFonts w:hint="eastAsia"/>
              </w:rPr>
              <w:t>算，由主計總處彙案編成綜計表</w:t>
            </w:r>
            <w:r>
              <w:rPr>
                <w:rFonts w:hint="eastAsia"/>
                <w:lang w:eastAsia="zh-TW"/>
              </w:rPr>
              <w:t>及加具說明</w:t>
            </w:r>
            <w:r w:rsidRPr="006D4B7A">
              <w:rPr>
                <w:rFonts w:hint="eastAsia"/>
              </w:rPr>
              <w:t>，隨同總</w:t>
            </w:r>
            <w:r>
              <w:rPr>
                <w:rFonts w:hint="eastAsia"/>
                <w:lang w:eastAsia="zh-TW"/>
              </w:rPr>
              <w:t>決</w:t>
            </w:r>
            <w:r w:rsidRPr="006D4B7A">
              <w:rPr>
                <w:rFonts w:hint="eastAsia"/>
              </w:rPr>
              <w:t>算經行政院會議通過後</w:t>
            </w:r>
            <w:r>
              <w:rPr>
                <w:rFonts w:hint="eastAsia"/>
                <w:lang w:eastAsia="zh-TW"/>
              </w:rPr>
              <w:t>，提出於監察院；決算經審計機關審定後，編造最終審定數額表，並提出審核報告於立法院</w:t>
            </w:r>
          </w:p>
        </w:tc>
        <w:tc>
          <w:tcPr>
            <w:tcW w:w="2338" w:type="dxa"/>
            <w:shd w:val="clear" w:color="auto" w:fill="auto"/>
          </w:tcPr>
          <w:p w:rsidR="00EF275E" w:rsidRDefault="000A5C57" w:rsidP="0026082B">
            <w:pPr>
              <w:pStyle w:val="142"/>
              <w:jc w:val="both"/>
              <w:rPr>
                <w:lang w:eastAsia="zh-TW"/>
              </w:rPr>
            </w:pPr>
            <w:r>
              <w:rPr>
                <w:rFonts w:hint="eastAsia"/>
              </w:rPr>
              <w:t>行政法人決算報告，</w:t>
            </w:r>
            <w:r w:rsidR="00302750">
              <w:rPr>
                <w:rFonts w:hint="eastAsia"/>
                <w:lang w:eastAsia="zh-TW"/>
              </w:rPr>
              <w:t>應</w:t>
            </w:r>
            <w:r>
              <w:rPr>
                <w:rFonts w:hint="eastAsia"/>
              </w:rPr>
              <w:t>經董（理）事會審議，未設董（理）事會者經首長核定，並經監事或監事會通過後，於次年</w:t>
            </w:r>
            <w:r w:rsidR="00302750">
              <w:rPr>
                <w:rFonts w:hint="eastAsia"/>
                <w:lang w:eastAsia="zh-TW"/>
              </w:rPr>
              <w:t>3</w:t>
            </w:r>
            <w:r>
              <w:rPr>
                <w:rFonts w:hint="eastAsia"/>
              </w:rPr>
              <w:t>月底前連同會計師查核報告一併函送各監督機關備查，並送審計機關及副知主計總處、人事行政總處</w:t>
            </w:r>
            <w:r>
              <w:rPr>
                <w:rFonts w:hint="eastAsia"/>
                <w:lang w:eastAsia="zh-TW"/>
              </w:rPr>
              <w:t>；審計機關審計結果送監督機關或其他相關機關為必要處理</w:t>
            </w:r>
          </w:p>
        </w:tc>
        <w:tc>
          <w:tcPr>
            <w:tcW w:w="2838" w:type="dxa"/>
            <w:shd w:val="clear" w:color="auto" w:fill="auto"/>
          </w:tcPr>
          <w:p w:rsidR="00EF275E" w:rsidRDefault="00302750" w:rsidP="0026082B">
            <w:pPr>
              <w:pStyle w:val="142"/>
              <w:numPr>
                <w:ilvl w:val="0"/>
                <w:numId w:val="25"/>
              </w:numPr>
              <w:jc w:val="both"/>
              <w:rPr>
                <w:lang w:eastAsia="zh-TW"/>
              </w:rPr>
            </w:pPr>
            <w:r>
              <w:rPr>
                <w:rFonts w:hint="eastAsia"/>
                <w:lang w:eastAsia="zh-TW"/>
              </w:rPr>
              <w:t>設置法律明定決算須由行政院轉送立法院或監察院之財團法人，於次年2月底前將初編決算函送審計部，次年4月1</w:t>
            </w:r>
            <w:r>
              <w:rPr>
                <w:lang w:eastAsia="zh-TW"/>
              </w:rPr>
              <w:t>5</w:t>
            </w:r>
            <w:r>
              <w:rPr>
                <w:rFonts w:hint="eastAsia"/>
                <w:lang w:eastAsia="zh-TW"/>
              </w:rPr>
              <w:t>日前將經董事會審定並經全體監察人查核後之決算資料，送主管機關及審計部</w:t>
            </w:r>
          </w:p>
          <w:p w:rsidR="00302750" w:rsidRDefault="00302750" w:rsidP="0026082B">
            <w:pPr>
              <w:pStyle w:val="142"/>
              <w:numPr>
                <w:ilvl w:val="0"/>
                <w:numId w:val="25"/>
              </w:numPr>
              <w:jc w:val="both"/>
              <w:rPr>
                <w:lang w:eastAsia="zh-TW"/>
              </w:rPr>
            </w:pPr>
            <w:r>
              <w:rPr>
                <w:rFonts w:hint="eastAsia"/>
                <w:lang w:eastAsia="zh-TW"/>
              </w:rPr>
              <w:t>其餘財團法人決算，於次年4月1</w:t>
            </w:r>
            <w:r>
              <w:rPr>
                <w:lang w:eastAsia="zh-TW"/>
              </w:rPr>
              <w:t>5</w:t>
            </w:r>
            <w:r>
              <w:rPr>
                <w:rFonts w:hint="eastAsia"/>
                <w:lang w:eastAsia="zh-TW"/>
              </w:rPr>
              <w:t>日前將經董事會審定並經全體監察人查核後之決算資料，送主管機關</w:t>
            </w:r>
          </w:p>
          <w:p w:rsidR="00302750" w:rsidRDefault="00302750" w:rsidP="0026082B">
            <w:pPr>
              <w:pStyle w:val="142"/>
              <w:numPr>
                <w:ilvl w:val="0"/>
                <w:numId w:val="25"/>
              </w:numPr>
              <w:jc w:val="both"/>
              <w:rPr>
                <w:rFonts w:hint="eastAsia"/>
                <w:lang w:eastAsia="zh-TW"/>
              </w:rPr>
            </w:pPr>
            <w:r>
              <w:rPr>
                <w:rFonts w:hint="eastAsia"/>
                <w:lang w:eastAsia="zh-TW"/>
              </w:rPr>
              <w:t>財團法人在法院登記之財產總額或年度收入總額達主管機關訂定之一定金額以上者，財務報表應經會計師查核簽證，會計師查核報告應併同決算資料送相關機關</w:t>
            </w:r>
          </w:p>
        </w:tc>
      </w:tr>
      <w:tr w:rsidR="00EF275E" w:rsidTr="00D0214A">
        <w:tc>
          <w:tcPr>
            <w:tcW w:w="1354" w:type="dxa"/>
            <w:shd w:val="clear" w:color="auto" w:fill="auto"/>
            <w:vAlign w:val="center"/>
          </w:tcPr>
          <w:p w:rsidR="00B60EFA" w:rsidRDefault="00B60EFA" w:rsidP="000D7D39">
            <w:pPr>
              <w:pStyle w:val="142"/>
              <w:jc w:val="center"/>
              <w:rPr>
                <w:rFonts w:hint="eastAsia"/>
              </w:rPr>
            </w:pPr>
            <w:r>
              <w:rPr>
                <w:rFonts w:hint="eastAsia"/>
              </w:rPr>
              <w:t>應編書表</w:t>
            </w:r>
          </w:p>
          <w:p w:rsidR="00EF275E" w:rsidRDefault="00B60EFA" w:rsidP="000D7D39">
            <w:pPr>
              <w:pStyle w:val="142"/>
              <w:jc w:val="center"/>
            </w:pPr>
            <w:r>
              <w:rPr>
                <w:rFonts w:hint="eastAsia"/>
              </w:rPr>
              <w:t>內容</w:t>
            </w:r>
          </w:p>
        </w:tc>
        <w:tc>
          <w:tcPr>
            <w:tcW w:w="2030" w:type="dxa"/>
            <w:shd w:val="clear" w:color="auto" w:fill="auto"/>
          </w:tcPr>
          <w:p w:rsidR="005C5968" w:rsidRDefault="005C5968" w:rsidP="005C5968">
            <w:pPr>
              <w:pStyle w:val="142"/>
              <w:numPr>
                <w:ilvl w:val="0"/>
                <w:numId w:val="26"/>
              </w:numPr>
              <w:jc w:val="both"/>
            </w:pPr>
            <w:r>
              <w:rPr>
                <w:rFonts w:hint="eastAsia"/>
              </w:rPr>
              <w:t>封面、目次等</w:t>
            </w:r>
          </w:p>
          <w:p w:rsidR="005C5968" w:rsidRDefault="005C5968" w:rsidP="005C5968">
            <w:pPr>
              <w:pStyle w:val="142"/>
              <w:numPr>
                <w:ilvl w:val="0"/>
                <w:numId w:val="26"/>
              </w:numPr>
              <w:jc w:val="both"/>
            </w:pPr>
            <w:r>
              <w:rPr>
                <w:rFonts w:hint="eastAsia"/>
                <w:lang w:eastAsia="zh-TW"/>
              </w:rPr>
              <w:t>總</w:t>
            </w:r>
            <w:r>
              <w:rPr>
                <w:rFonts w:hint="eastAsia"/>
              </w:rPr>
              <w:t>說明</w:t>
            </w:r>
            <w:r>
              <w:rPr>
                <w:rFonts w:hint="eastAsia"/>
                <w:lang w:eastAsia="zh-TW"/>
              </w:rPr>
              <w:t>(業務計畫實施績效等</w:t>
            </w:r>
            <w:r>
              <w:rPr>
                <w:lang w:eastAsia="zh-TW"/>
              </w:rPr>
              <w:t>)</w:t>
            </w:r>
          </w:p>
          <w:p w:rsidR="005C5968" w:rsidRDefault="005C5968" w:rsidP="005C5968">
            <w:pPr>
              <w:pStyle w:val="142"/>
              <w:numPr>
                <w:ilvl w:val="0"/>
                <w:numId w:val="26"/>
              </w:numPr>
              <w:jc w:val="both"/>
            </w:pPr>
            <w:r>
              <w:rPr>
                <w:rFonts w:hint="eastAsia"/>
              </w:rPr>
              <w:t>主要表</w:t>
            </w:r>
          </w:p>
          <w:p w:rsidR="00EF275E" w:rsidRDefault="005C5968" w:rsidP="005C5968">
            <w:pPr>
              <w:pStyle w:val="142"/>
              <w:numPr>
                <w:ilvl w:val="0"/>
                <w:numId w:val="26"/>
              </w:numPr>
              <w:jc w:val="both"/>
            </w:pPr>
            <w:r>
              <w:rPr>
                <w:rFonts w:hint="eastAsia"/>
                <w:lang w:eastAsia="zh-TW"/>
              </w:rPr>
              <w:t>附屬</w:t>
            </w:r>
            <w:r>
              <w:rPr>
                <w:rFonts w:hint="eastAsia"/>
              </w:rPr>
              <w:t>表(如：</w:t>
            </w:r>
            <w:r>
              <w:rPr>
                <w:rFonts w:hint="eastAsia"/>
                <w:lang w:eastAsia="zh-TW"/>
              </w:rPr>
              <w:t>X</w:t>
            </w:r>
            <w:r>
              <w:rPr>
                <w:lang w:eastAsia="zh-TW"/>
              </w:rPr>
              <w:t>X</w:t>
            </w:r>
            <w:r>
              <w:rPr>
                <w:rFonts w:hint="eastAsia"/>
              </w:rPr>
              <w:t>收入、</w:t>
            </w:r>
            <w:r>
              <w:rPr>
                <w:rFonts w:hint="eastAsia"/>
                <w:lang w:eastAsia="zh-TW"/>
              </w:rPr>
              <w:t>X</w:t>
            </w:r>
            <w:r>
              <w:rPr>
                <w:lang w:eastAsia="zh-TW"/>
              </w:rPr>
              <w:t>X</w:t>
            </w:r>
            <w:r>
              <w:rPr>
                <w:rFonts w:hint="eastAsia"/>
                <w:lang w:eastAsia="zh-TW"/>
              </w:rPr>
              <w:t>成本、各項費用彙計表、管制性項目及統計所需項目比較表、</w:t>
            </w:r>
            <w:r w:rsidRPr="005C5968">
              <w:rPr>
                <w:rFonts w:hint="eastAsia"/>
                <w:b/>
                <w:lang w:eastAsia="zh-TW"/>
              </w:rPr>
              <w:t>媒體政策及業務宣導費彙計表</w:t>
            </w:r>
            <w:r>
              <w:rPr>
                <w:rFonts w:hint="eastAsia"/>
              </w:rPr>
              <w:t>等)</w:t>
            </w:r>
          </w:p>
        </w:tc>
        <w:tc>
          <w:tcPr>
            <w:tcW w:w="2338" w:type="dxa"/>
            <w:shd w:val="clear" w:color="auto" w:fill="auto"/>
          </w:tcPr>
          <w:p w:rsidR="005C5968" w:rsidRDefault="005C5968" w:rsidP="00AF03D4">
            <w:pPr>
              <w:pStyle w:val="142"/>
              <w:numPr>
                <w:ilvl w:val="0"/>
                <w:numId w:val="27"/>
              </w:numPr>
              <w:jc w:val="both"/>
            </w:pPr>
            <w:r>
              <w:rPr>
                <w:rFonts w:hint="eastAsia"/>
              </w:rPr>
              <w:t>封面、目次等</w:t>
            </w:r>
          </w:p>
          <w:p w:rsidR="005C5968" w:rsidRDefault="005C5968" w:rsidP="00AF03D4">
            <w:pPr>
              <w:pStyle w:val="142"/>
              <w:numPr>
                <w:ilvl w:val="0"/>
                <w:numId w:val="27"/>
              </w:numPr>
              <w:jc w:val="both"/>
            </w:pPr>
            <w:r>
              <w:rPr>
                <w:rFonts w:hint="eastAsia"/>
                <w:lang w:eastAsia="zh-TW"/>
              </w:rPr>
              <w:t>總</w:t>
            </w:r>
            <w:r>
              <w:rPr>
                <w:rFonts w:hint="eastAsia"/>
              </w:rPr>
              <w:t>說明</w:t>
            </w:r>
          </w:p>
          <w:p w:rsidR="005C5968" w:rsidRDefault="005C5968" w:rsidP="00AF03D4">
            <w:pPr>
              <w:pStyle w:val="142"/>
              <w:numPr>
                <w:ilvl w:val="0"/>
                <w:numId w:val="27"/>
              </w:numPr>
              <w:jc w:val="both"/>
            </w:pPr>
            <w:r>
              <w:rPr>
                <w:rFonts w:hint="eastAsia"/>
              </w:rPr>
              <w:t>主要表</w:t>
            </w:r>
          </w:p>
          <w:p w:rsidR="005C5968" w:rsidRDefault="005C5968" w:rsidP="00AF03D4">
            <w:pPr>
              <w:pStyle w:val="142"/>
              <w:numPr>
                <w:ilvl w:val="0"/>
                <w:numId w:val="27"/>
              </w:numPr>
              <w:jc w:val="both"/>
            </w:pPr>
            <w:r>
              <w:rPr>
                <w:rFonts w:hint="eastAsia"/>
              </w:rPr>
              <w:t>明細表(如：勞務收入等)</w:t>
            </w:r>
          </w:p>
          <w:p w:rsidR="005C5968" w:rsidRDefault="005C5968" w:rsidP="00AF03D4">
            <w:pPr>
              <w:pStyle w:val="142"/>
              <w:numPr>
                <w:ilvl w:val="0"/>
                <w:numId w:val="27"/>
              </w:numPr>
              <w:jc w:val="both"/>
            </w:pPr>
            <w:r>
              <w:rPr>
                <w:rFonts w:hint="eastAsia"/>
              </w:rPr>
              <w:t>附表(如：成本彙總表等)</w:t>
            </w:r>
          </w:p>
          <w:p w:rsidR="005C5968" w:rsidRDefault="005C5968" w:rsidP="00AF03D4">
            <w:pPr>
              <w:pStyle w:val="142"/>
              <w:numPr>
                <w:ilvl w:val="0"/>
                <w:numId w:val="27"/>
              </w:numPr>
              <w:jc w:val="both"/>
            </w:pPr>
            <w:r>
              <w:rPr>
                <w:rFonts w:hint="eastAsia"/>
              </w:rPr>
              <w:t>參考表(如：</w:t>
            </w:r>
            <w:r>
              <w:rPr>
                <w:rFonts w:hint="eastAsia"/>
                <w:lang w:eastAsia="zh-TW"/>
              </w:rPr>
              <w:t>主要營運項目執行績效摘要表</w:t>
            </w:r>
            <w:r>
              <w:rPr>
                <w:rFonts w:hint="eastAsia"/>
              </w:rPr>
              <w:t>等)</w:t>
            </w:r>
          </w:p>
          <w:p w:rsidR="00EF275E" w:rsidRDefault="005C5968" w:rsidP="00AF03D4">
            <w:pPr>
              <w:pStyle w:val="142"/>
              <w:numPr>
                <w:ilvl w:val="0"/>
                <w:numId w:val="27"/>
              </w:numPr>
              <w:jc w:val="both"/>
            </w:pPr>
            <w:r>
              <w:rPr>
                <w:rFonts w:hint="eastAsia"/>
              </w:rPr>
              <w:t>附錄(如：立法院審議</w:t>
            </w:r>
            <w:r w:rsidR="00AF03D4">
              <w:rPr>
                <w:rFonts w:hint="eastAsia"/>
                <w:lang w:eastAsia="zh-TW"/>
              </w:rPr>
              <w:t>行政法人預算所提</w:t>
            </w:r>
            <w:r>
              <w:rPr>
                <w:rFonts w:hint="eastAsia"/>
              </w:rPr>
              <w:t>決議及附帶決議辦理情形報告表等)</w:t>
            </w:r>
          </w:p>
        </w:tc>
        <w:tc>
          <w:tcPr>
            <w:tcW w:w="2838" w:type="dxa"/>
            <w:shd w:val="clear" w:color="auto" w:fill="auto"/>
          </w:tcPr>
          <w:p w:rsidR="00AF03D4" w:rsidRDefault="00AF03D4" w:rsidP="00AF03D4">
            <w:pPr>
              <w:pStyle w:val="142"/>
              <w:numPr>
                <w:ilvl w:val="0"/>
                <w:numId w:val="28"/>
              </w:numPr>
              <w:jc w:val="both"/>
            </w:pPr>
            <w:r>
              <w:rPr>
                <w:rFonts w:hint="eastAsia"/>
              </w:rPr>
              <w:t>封面、目次等</w:t>
            </w:r>
          </w:p>
          <w:p w:rsidR="00AF03D4" w:rsidRDefault="00AF03D4" w:rsidP="00AF03D4">
            <w:pPr>
              <w:pStyle w:val="142"/>
              <w:numPr>
                <w:ilvl w:val="0"/>
                <w:numId w:val="28"/>
              </w:numPr>
              <w:jc w:val="both"/>
            </w:pPr>
            <w:r>
              <w:rPr>
                <w:rFonts w:hint="eastAsia"/>
                <w:lang w:eastAsia="zh-TW"/>
              </w:rPr>
              <w:t>總</w:t>
            </w:r>
            <w:r>
              <w:rPr>
                <w:rFonts w:hint="eastAsia"/>
              </w:rPr>
              <w:t>說明</w:t>
            </w:r>
            <w:r>
              <w:rPr>
                <w:rFonts w:hint="eastAsia"/>
                <w:lang w:eastAsia="zh-TW"/>
              </w:rPr>
              <w:t>(工作計畫執行成果等</w:t>
            </w:r>
            <w:r>
              <w:rPr>
                <w:lang w:eastAsia="zh-TW"/>
              </w:rPr>
              <w:t>)</w:t>
            </w:r>
          </w:p>
          <w:p w:rsidR="00AF03D4" w:rsidRDefault="00AF03D4" w:rsidP="00AF03D4">
            <w:pPr>
              <w:pStyle w:val="142"/>
              <w:numPr>
                <w:ilvl w:val="0"/>
                <w:numId w:val="28"/>
              </w:numPr>
              <w:jc w:val="both"/>
            </w:pPr>
            <w:r>
              <w:rPr>
                <w:rFonts w:hint="eastAsia"/>
              </w:rPr>
              <w:t>主要表</w:t>
            </w:r>
          </w:p>
          <w:p w:rsidR="00AF03D4" w:rsidRDefault="00AF03D4" w:rsidP="00AF03D4">
            <w:pPr>
              <w:pStyle w:val="142"/>
              <w:numPr>
                <w:ilvl w:val="0"/>
                <w:numId w:val="28"/>
              </w:numPr>
              <w:jc w:val="both"/>
            </w:pPr>
            <w:r>
              <w:rPr>
                <w:rFonts w:hint="eastAsia"/>
              </w:rPr>
              <w:t>明細表(如：收入、支出等)</w:t>
            </w:r>
          </w:p>
          <w:p w:rsidR="00AF03D4" w:rsidRDefault="00AF03D4" w:rsidP="00AF03D4">
            <w:pPr>
              <w:pStyle w:val="142"/>
              <w:numPr>
                <w:ilvl w:val="0"/>
                <w:numId w:val="28"/>
              </w:numPr>
              <w:jc w:val="both"/>
            </w:pPr>
            <w:r>
              <w:rPr>
                <w:rFonts w:hint="eastAsia"/>
              </w:rPr>
              <w:t>參考表(如：</w:t>
            </w:r>
            <w:r>
              <w:rPr>
                <w:rFonts w:hint="eastAsia"/>
                <w:lang w:eastAsia="zh-TW"/>
              </w:rPr>
              <w:t>員工人數彙計表</w:t>
            </w:r>
            <w:r>
              <w:rPr>
                <w:rFonts w:hint="eastAsia"/>
              </w:rPr>
              <w:t>、</w:t>
            </w:r>
            <w:r w:rsidRPr="00AF03D4">
              <w:rPr>
                <w:rFonts w:hint="eastAsia"/>
                <w:b/>
              </w:rPr>
              <w:t>媒體政策及業務宣導費彙計表</w:t>
            </w:r>
            <w:r>
              <w:rPr>
                <w:rFonts w:hint="eastAsia"/>
              </w:rPr>
              <w:t>等)</w:t>
            </w:r>
          </w:p>
          <w:p w:rsidR="00EF275E" w:rsidRDefault="00AF03D4" w:rsidP="00AF03D4">
            <w:pPr>
              <w:pStyle w:val="142"/>
              <w:numPr>
                <w:ilvl w:val="0"/>
                <w:numId w:val="28"/>
              </w:numPr>
              <w:jc w:val="both"/>
            </w:pPr>
            <w:r>
              <w:rPr>
                <w:rFonts w:hint="eastAsia"/>
              </w:rPr>
              <w:t>附錄(如：持股超過50%之轉投資事業</w:t>
            </w:r>
            <w:r>
              <w:rPr>
                <w:rFonts w:hint="eastAsia"/>
                <w:lang w:eastAsia="zh-TW"/>
              </w:rPr>
              <w:t>決</w:t>
            </w:r>
            <w:r>
              <w:rPr>
                <w:rFonts w:hint="eastAsia"/>
              </w:rPr>
              <w:t>算資料等)</w:t>
            </w:r>
          </w:p>
        </w:tc>
      </w:tr>
      <w:tr w:rsidR="00EF275E" w:rsidTr="00D0214A">
        <w:tc>
          <w:tcPr>
            <w:tcW w:w="1354" w:type="dxa"/>
            <w:shd w:val="clear" w:color="auto" w:fill="auto"/>
            <w:vAlign w:val="center"/>
          </w:tcPr>
          <w:p w:rsidR="00EF275E" w:rsidRDefault="00B60EFA" w:rsidP="001D0C72">
            <w:pPr>
              <w:pStyle w:val="142"/>
              <w:jc w:val="center"/>
            </w:pPr>
            <w:r>
              <w:rPr>
                <w:rFonts w:hint="eastAsia"/>
                <w:lang w:eastAsia="zh-TW"/>
              </w:rPr>
              <w:t>支出項目之管制</w:t>
            </w:r>
          </w:p>
        </w:tc>
        <w:tc>
          <w:tcPr>
            <w:tcW w:w="2030" w:type="dxa"/>
            <w:shd w:val="clear" w:color="auto" w:fill="auto"/>
            <w:vAlign w:val="center"/>
          </w:tcPr>
          <w:p w:rsidR="00EF275E" w:rsidRDefault="00CA2646" w:rsidP="00BF0235">
            <w:pPr>
              <w:pStyle w:val="142"/>
              <w:numPr>
                <w:ilvl w:val="0"/>
                <w:numId w:val="29"/>
              </w:numPr>
              <w:jc w:val="both"/>
              <w:rPr>
                <w:lang w:eastAsia="zh-TW"/>
              </w:rPr>
            </w:pPr>
            <w:r>
              <w:rPr>
                <w:rFonts w:hint="eastAsia"/>
                <w:lang w:eastAsia="zh-TW"/>
              </w:rPr>
              <w:t>公共關係費之列支，除業務費用、服務費用(成本</w:t>
            </w:r>
            <w:r>
              <w:rPr>
                <w:lang w:eastAsia="zh-TW"/>
              </w:rPr>
              <w:t>)</w:t>
            </w:r>
            <w:r>
              <w:rPr>
                <w:rFonts w:hint="eastAsia"/>
                <w:lang w:eastAsia="zh-TW"/>
              </w:rPr>
              <w:t>及製造費用項下者，如業務收入超過預算得</w:t>
            </w:r>
            <w:r>
              <w:rPr>
                <w:rFonts w:hint="eastAsia"/>
                <w:lang w:eastAsia="zh-TW"/>
              </w:rPr>
              <w:lastRenderedPageBreak/>
              <w:t>於增加比率範圍，報經主管機關核准，於原預算30</w:t>
            </w:r>
            <w:r>
              <w:rPr>
                <w:lang w:eastAsia="zh-TW"/>
              </w:rPr>
              <w:t>%</w:t>
            </w:r>
            <w:r>
              <w:rPr>
                <w:rFonts w:hint="eastAsia"/>
                <w:lang w:eastAsia="zh-TW"/>
              </w:rPr>
              <w:t>內酌予增加外，餘均受法定預算限制</w:t>
            </w:r>
          </w:p>
          <w:p w:rsidR="00CA2646" w:rsidRDefault="00CA2646" w:rsidP="00BF0235">
            <w:pPr>
              <w:pStyle w:val="142"/>
              <w:numPr>
                <w:ilvl w:val="0"/>
                <w:numId w:val="29"/>
              </w:numPr>
              <w:jc w:val="both"/>
              <w:rPr>
                <w:lang w:eastAsia="zh-TW"/>
              </w:rPr>
            </w:pPr>
            <w:r>
              <w:rPr>
                <w:rFonts w:hint="eastAsia"/>
                <w:lang w:eastAsia="zh-TW"/>
              </w:rPr>
              <w:t>員工慰勞費之列支，應受法定預算限制</w:t>
            </w:r>
          </w:p>
          <w:p w:rsidR="00CA2646" w:rsidRDefault="00CA2646" w:rsidP="00BF0235">
            <w:pPr>
              <w:pStyle w:val="142"/>
              <w:numPr>
                <w:ilvl w:val="0"/>
                <w:numId w:val="29"/>
              </w:numPr>
              <w:jc w:val="both"/>
              <w:rPr>
                <w:rFonts w:hint="eastAsia"/>
                <w:lang w:eastAsia="zh-TW"/>
              </w:rPr>
            </w:pPr>
            <w:r w:rsidRPr="00CA2646">
              <w:rPr>
                <w:rFonts w:hint="eastAsia"/>
                <w:lang w:eastAsia="zh-TW"/>
              </w:rPr>
              <w:t>媒體政策及業務宣導費</w:t>
            </w:r>
            <w:r w:rsidR="00BF0235">
              <w:rPr>
                <w:rFonts w:hint="eastAsia"/>
                <w:lang w:eastAsia="zh-TW"/>
              </w:rPr>
              <w:t>應於法定預算總額內從嚴審核執行，並不得列支其他科目</w:t>
            </w:r>
          </w:p>
        </w:tc>
        <w:tc>
          <w:tcPr>
            <w:tcW w:w="2338" w:type="dxa"/>
            <w:shd w:val="clear" w:color="auto" w:fill="auto"/>
            <w:vAlign w:val="center"/>
          </w:tcPr>
          <w:p w:rsidR="00EF275E" w:rsidRDefault="00784419" w:rsidP="00BF0235">
            <w:pPr>
              <w:pStyle w:val="142"/>
              <w:jc w:val="center"/>
            </w:pPr>
            <w:r>
              <w:rPr>
                <w:rFonts w:hint="eastAsia"/>
                <w:lang w:eastAsia="zh-TW"/>
              </w:rPr>
              <w:lastRenderedPageBreak/>
              <w:t>無</w:t>
            </w:r>
          </w:p>
        </w:tc>
        <w:tc>
          <w:tcPr>
            <w:tcW w:w="2838" w:type="dxa"/>
            <w:shd w:val="clear" w:color="auto" w:fill="auto"/>
            <w:vAlign w:val="center"/>
          </w:tcPr>
          <w:p w:rsidR="00EF275E" w:rsidRDefault="00784419" w:rsidP="00BF0235">
            <w:pPr>
              <w:pStyle w:val="142"/>
              <w:jc w:val="center"/>
            </w:pPr>
            <w:r>
              <w:rPr>
                <w:rFonts w:hint="eastAsia"/>
                <w:lang w:eastAsia="zh-TW"/>
              </w:rPr>
              <w:t>無</w:t>
            </w:r>
          </w:p>
        </w:tc>
      </w:tr>
    </w:tbl>
    <w:p w:rsidR="00BF0235" w:rsidRPr="00BF0235" w:rsidRDefault="00BF0235" w:rsidP="003E301E">
      <w:pPr>
        <w:pStyle w:val="142"/>
        <w:ind w:left="1204" w:hangingChars="495" w:hanging="1204"/>
        <w:jc w:val="both"/>
        <w:rPr>
          <w:rFonts w:hint="eastAsia"/>
        </w:rPr>
      </w:pPr>
      <w:r w:rsidRPr="00BF0235">
        <w:rPr>
          <w:rFonts w:hint="eastAsia"/>
        </w:rPr>
        <w:t xml:space="preserve">說 </w:t>
      </w:r>
      <w:r w:rsidRPr="00BF0235">
        <w:t xml:space="preserve">   </w:t>
      </w:r>
      <w:r w:rsidRPr="00BF0235">
        <w:rPr>
          <w:rFonts w:hint="eastAsia"/>
        </w:rPr>
        <w:t>明：</w:t>
      </w:r>
      <w:r>
        <w:rPr>
          <w:rFonts w:hint="eastAsia"/>
          <w:lang w:eastAsia="zh-TW"/>
        </w:rPr>
        <w:t>作業基金</w:t>
      </w:r>
      <w:r w:rsidRPr="00BF0235">
        <w:rPr>
          <w:rFonts w:hint="eastAsia"/>
          <w:lang w:eastAsia="zh-TW"/>
        </w:rPr>
        <w:t>支出項目之管制</w:t>
      </w:r>
      <w:r>
        <w:rPr>
          <w:rFonts w:hint="eastAsia"/>
          <w:lang w:eastAsia="zh-TW"/>
        </w:rPr>
        <w:t>，係</w:t>
      </w:r>
      <w:r w:rsidR="003E301E">
        <w:rPr>
          <w:rFonts w:hint="eastAsia"/>
          <w:lang w:eastAsia="zh-TW"/>
        </w:rPr>
        <w:t>節錄自</w:t>
      </w:r>
      <w:r w:rsidR="003E301E">
        <w:rPr>
          <w:rFonts w:hAnsi="標楷體" w:hint="eastAsia"/>
          <w:lang w:eastAsia="zh-TW"/>
        </w:rPr>
        <w:t>「附屬單位預算執行要點」第3章</w:t>
      </w:r>
      <w:r w:rsidR="0039082E">
        <w:rPr>
          <w:rFonts w:hAnsi="標楷體" w:hint="eastAsia"/>
          <w:lang w:eastAsia="zh-TW"/>
        </w:rPr>
        <w:t>、第一節、</w:t>
      </w:r>
      <w:r w:rsidR="00D0214A">
        <w:rPr>
          <w:rFonts w:hAnsi="標楷體" w:hint="eastAsia"/>
          <w:lang w:eastAsia="zh-TW"/>
        </w:rPr>
        <w:t>十</w:t>
      </w:r>
      <w:r w:rsidR="0039082E">
        <w:rPr>
          <w:rFonts w:hAnsi="標楷體" w:hint="eastAsia"/>
          <w:lang w:eastAsia="zh-TW"/>
        </w:rPr>
        <w:t>下之</w:t>
      </w:r>
      <w:r w:rsidR="003E301E">
        <w:rPr>
          <w:rFonts w:hAnsi="標楷體" w:hint="eastAsia"/>
          <w:lang w:eastAsia="zh-TW"/>
        </w:rPr>
        <w:t>(三</w:t>
      </w:r>
      <w:r w:rsidR="003E301E">
        <w:rPr>
          <w:rFonts w:hAnsi="標楷體"/>
          <w:lang w:eastAsia="zh-TW"/>
        </w:rPr>
        <w:t>)</w:t>
      </w:r>
      <w:r w:rsidR="003E301E">
        <w:rPr>
          <w:rFonts w:hAnsi="標楷體" w:hint="eastAsia"/>
          <w:lang w:eastAsia="zh-TW"/>
        </w:rPr>
        <w:t>、(四</w:t>
      </w:r>
      <w:r w:rsidR="003E301E">
        <w:rPr>
          <w:rFonts w:hAnsi="標楷體"/>
          <w:lang w:eastAsia="zh-TW"/>
        </w:rPr>
        <w:t>)</w:t>
      </w:r>
      <w:r w:rsidR="003E301E">
        <w:rPr>
          <w:rFonts w:hAnsi="標楷體" w:hint="eastAsia"/>
          <w:lang w:eastAsia="zh-TW"/>
        </w:rPr>
        <w:t>、(五</w:t>
      </w:r>
      <w:r w:rsidR="003E301E">
        <w:rPr>
          <w:rFonts w:hAnsi="標楷體"/>
          <w:lang w:eastAsia="zh-TW"/>
        </w:rPr>
        <w:t>)</w:t>
      </w:r>
      <w:r w:rsidR="003E301E">
        <w:rPr>
          <w:rFonts w:hAnsi="標楷體" w:hint="eastAsia"/>
          <w:lang w:eastAsia="zh-TW"/>
        </w:rPr>
        <w:t>規定</w:t>
      </w:r>
      <w:r w:rsidRPr="00BF0235">
        <w:rPr>
          <w:rFonts w:hint="eastAsia"/>
        </w:rPr>
        <w:t>。</w:t>
      </w:r>
      <w:r w:rsidRPr="00BF0235">
        <w:t xml:space="preserve">         </w:t>
      </w:r>
    </w:p>
    <w:p w:rsidR="00BF0235" w:rsidRPr="00BF0235" w:rsidRDefault="00BF0235" w:rsidP="003E301E">
      <w:pPr>
        <w:pStyle w:val="142"/>
        <w:jc w:val="both"/>
        <w:rPr>
          <w:b/>
        </w:rPr>
      </w:pPr>
      <w:r w:rsidRPr="00BF0235">
        <w:rPr>
          <w:rFonts w:hint="eastAsia"/>
        </w:rPr>
        <w:t>資料來源：主計總處主管法規查詢系統，本研究自行彙整。</w:t>
      </w:r>
      <w:bookmarkStart w:id="2" w:name="_GoBack"/>
      <w:bookmarkEnd w:id="2"/>
    </w:p>
    <w:bookmarkEnd w:id="0"/>
    <w:sectPr w:rsidR="00BF0235" w:rsidRPr="00BF0235" w:rsidSect="00B5230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2E00" w:rsidRDefault="00712E00" w:rsidP="00843C8D">
      <w:pPr>
        <w:spacing w:line="240" w:lineRule="auto"/>
        <w:ind w:left="560" w:firstLine="560"/>
      </w:pPr>
      <w:r>
        <w:separator/>
      </w:r>
    </w:p>
  </w:endnote>
  <w:endnote w:type="continuationSeparator" w:id="0">
    <w:p w:rsidR="00712E00" w:rsidRDefault="00712E00" w:rsidP="00843C8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仿宋體W4">
    <w:panose1 w:val="020204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876" w:rsidRDefault="00D32876" w:rsidP="00843C8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876" w:rsidRDefault="00D32876" w:rsidP="00D67B6C">
    <w:pPr>
      <w:pStyle w:val="af2"/>
      <w:ind w:left="560" w:firstLine="400"/>
      <w:jc w:val="center"/>
      <w:rPr>
        <w:rFonts w:hint="eastAsia"/>
        <w:lang w:eastAsia="zh-TW"/>
      </w:rPr>
    </w:pPr>
  </w:p>
  <w:p w:rsidR="00D32876" w:rsidRDefault="00D32876" w:rsidP="005752F0">
    <w:pPr>
      <w:pStyle w:val="af2"/>
      <w:tabs>
        <w:tab w:val="clear" w:pos="4153"/>
        <w:tab w:val="center" w:pos="4111"/>
      </w:tabs>
      <w:ind w:leftChars="-48" w:left="556" w:hangingChars="345" w:hanging="690"/>
      <w:jc w:val="center"/>
    </w:pPr>
    <w:r>
      <w:fldChar w:fldCharType="begin"/>
    </w:r>
    <w:r>
      <w:instrText>PAGE   \* MERGEFORMAT</w:instrText>
    </w:r>
    <w:r>
      <w:fldChar w:fldCharType="separate"/>
    </w:r>
    <w:r w:rsidR="00C9548A" w:rsidRPr="00C9548A">
      <w:rPr>
        <w:noProof/>
        <w:lang w:val="zh-TW"/>
      </w:rPr>
      <w:t>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876" w:rsidRDefault="00D32876" w:rsidP="00843C8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2E00" w:rsidRDefault="00712E00" w:rsidP="007659C4">
      <w:pPr>
        <w:spacing w:line="240" w:lineRule="auto"/>
        <w:ind w:left="560" w:firstLine="560"/>
      </w:pPr>
      <w:r>
        <w:separator/>
      </w:r>
    </w:p>
  </w:footnote>
  <w:footnote w:type="continuationSeparator" w:id="0">
    <w:p w:rsidR="00712E00" w:rsidRDefault="00712E00" w:rsidP="00843C8D">
      <w:pPr>
        <w:spacing w:line="240" w:lineRule="auto"/>
        <w:ind w:left="560" w:firstLine="560"/>
      </w:pPr>
      <w:r>
        <w:continuationSeparator/>
      </w:r>
    </w:p>
  </w:footnote>
  <w:footnote w:id="1">
    <w:p w:rsidR="00D32876" w:rsidRPr="00E166B8" w:rsidRDefault="00D32876" w:rsidP="00375BFC">
      <w:pPr>
        <w:pStyle w:val="142"/>
        <w:ind w:leftChars="-5" w:left="57" w:hangingChars="29" w:hanging="71"/>
        <w:jc w:val="both"/>
        <w:rPr>
          <w:rFonts w:hint="eastAsia"/>
          <w:lang w:eastAsia="zh-TW"/>
        </w:rPr>
      </w:pPr>
      <w:r>
        <w:rPr>
          <w:rStyle w:val="af6"/>
        </w:rPr>
        <w:footnoteRef/>
      </w:r>
      <w:r>
        <w:rPr>
          <w:rFonts w:hint="eastAsia"/>
          <w:lang w:eastAsia="zh-TW"/>
        </w:rPr>
        <w:t>如收支餘絀預計表之填表說明為</w:t>
      </w:r>
      <w:r>
        <w:rPr>
          <w:rFonts w:hAnsi="標楷體" w:hint="eastAsia"/>
          <w:lang w:eastAsia="zh-TW"/>
        </w:rPr>
        <w:t>：「表內『科目』，可依會計制度規範填列，各會計制度之科目，可參考中央政府作業基金導入企業會計準則之預算科目核定表。」</w:t>
      </w:r>
    </w:p>
  </w:footnote>
  <w:footnote w:id="2">
    <w:p w:rsidR="00D32876" w:rsidRPr="00024CEE" w:rsidRDefault="00D32876" w:rsidP="00375BFC">
      <w:pPr>
        <w:pStyle w:val="142"/>
        <w:ind w:left="68" w:hangingChars="28" w:hanging="68"/>
        <w:jc w:val="both"/>
        <w:rPr>
          <w:rFonts w:hint="eastAsia"/>
          <w:lang w:eastAsia="zh-TW"/>
        </w:rPr>
      </w:pPr>
      <w:r>
        <w:rPr>
          <w:rStyle w:val="af6"/>
        </w:rPr>
        <w:footnoteRef/>
      </w:r>
      <w:r>
        <w:rPr>
          <w:rFonts w:hint="eastAsia"/>
          <w:lang w:eastAsia="zh-TW"/>
        </w:rPr>
        <w:t>預算法第6</w:t>
      </w:r>
      <w:r>
        <w:rPr>
          <w:lang w:eastAsia="zh-TW"/>
        </w:rPr>
        <w:t>2</w:t>
      </w:r>
      <w:r>
        <w:rPr>
          <w:rFonts w:hint="eastAsia"/>
          <w:lang w:eastAsia="zh-TW"/>
        </w:rPr>
        <w:t>條之1規定</w:t>
      </w:r>
      <w:r>
        <w:rPr>
          <w:rFonts w:hAnsi="標楷體" w:hint="eastAsia"/>
          <w:lang w:eastAsia="zh-TW"/>
        </w:rPr>
        <w:t>：「</w:t>
      </w:r>
      <w:r w:rsidRPr="00375BFC">
        <w:rPr>
          <w:rFonts w:hAnsi="標楷體" w:hint="eastAsia"/>
          <w:lang w:eastAsia="zh-TW"/>
        </w:rPr>
        <w:t>基於行政中立、維護新聞自由及人民權益，政府各機關暨公營事業、政府捐助基金百分之五十以上成立之財團法人及政府轉投資資本百分之五十以上事業，編列預算於平面媒體、廣播媒體、網路媒體（含社群媒體）及電視媒體辦理政策及業務宣導，應明確標示其為廣告且揭示辦理或贊助機關、單位名稱，並不得以置入性行銷方式進行。</w:t>
      </w:r>
      <w:r w:rsidR="00D0214A">
        <w:rPr>
          <w:rFonts w:hAnsi="標楷體" w:hint="eastAsia"/>
          <w:lang w:eastAsia="zh-TW"/>
        </w:rPr>
        <w:t>」、「</w:t>
      </w:r>
      <w:r w:rsidRPr="00375BFC">
        <w:rPr>
          <w:rFonts w:hAnsi="標楷體" w:hint="eastAsia"/>
          <w:lang w:eastAsia="zh-TW"/>
        </w:rPr>
        <w:t>前項辦理政策及業務宣導之預算，各主管機關應就其執行情形加強管理，按月於機關資訊公開區公布宣導主題、媒體類型、期程、金額、執行單位等事項，並於主計總處網站專區公布，按季送立法院備查。</w:t>
      </w:r>
      <w:r>
        <w:rPr>
          <w:rFonts w:hAnsi="標楷體" w:hint="eastAsia"/>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876" w:rsidRDefault="00D32876" w:rsidP="00843C8D">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876" w:rsidRDefault="00D32876" w:rsidP="00D67B6C">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876" w:rsidRDefault="00D32876" w:rsidP="00843C8D">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F00A8"/>
    <w:multiLevelType w:val="hybridMultilevel"/>
    <w:tmpl w:val="9FB806EE"/>
    <w:lvl w:ilvl="0" w:tplc="78F850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BC2411"/>
    <w:multiLevelType w:val="hybridMultilevel"/>
    <w:tmpl w:val="E676E860"/>
    <w:lvl w:ilvl="0" w:tplc="42D669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BC51BE"/>
    <w:multiLevelType w:val="hybridMultilevel"/>
    <w:tmpl w:val="D24EACBE"/>
    <w:lvl w:ilvl="0" w:tplc="1E8064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7D7623"/>
    <w:multiLevelType w:val="hybridMultilevel"/>
    <w:tmpl w:val="792AC4BE"/>
    <w:lvl w:ilvl="0" w:tplc="2F866F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0E010C"/>
    <w:multiLevelType w:val="multilevel"/>
    <w:tmpl w:val="1E9C8D12"/>
    <w:lvl w:ilvl="0">
      <w:start w:val="1"/>
      <w:numFmt w:val="ideographLegalTraditional"/>
      <w:pStyle w:val="1"/>
      <w:suff w:val="nothing"/>
      <w:lvlText w:val="%1、"/>
      <w:lvlJc w:val="left"/>
      <w:pPr>
        <w:ind w:left="2722" w:hanging="2722"/>
      </w:pPr>
      <w:rPr>
        <w:rFonts w:ascii="標楷體" w:eastAsia="標楷體" w:hint="eastAsia"/>
        <w:b w:val="0"/>
        <w:i w:val="0"/>
        <w:snapToGrid/>
        <w:spacing w:val="0"/>
        <w:w w:val="100"/>
        <w:kern w:val="32"/>
        <w:position w:val="0"/>
        <w:sz w:val="32"/>
      </w:rPr>
    </w:lvl>
    <w:lvl w:ilvl="1">
      <w:start w:val="1"/>
      <w:numFmt w:val="taiwaneseCountingThousand"/>
      <w:pStyle w:val="2"/>
      <w:suff w:val="nothing"/>
      <w:lvlText w:val="%2、"/>
      <w:lvlJc w:val="left"/>
      <w:pPr>
        <w:ind w:left="1021" w:hanging="681"/>
      </w:pPr>
      <w:rPr>
        <w:rFonts w:ascii="標楷體" w:eastAsia="標楷體" w:hint="eastAsia"/>
        <w:b w:val="0"/>
        <w:i w:val="0"/>
        <w:snapToGrid/>
        <w:spacing w:val="0"/>
        <w:w w:val="100"/>
        <w:kern w:val="32"/>
        <w:position w:val="0"/>
        <w:sz w:val="32"/>
        <w:em w:val="none"/>
        <w:lang w:val="en-US"/>
      </w:rPr>
    </w:lvl>
    <w:lvl w:ilvl="2">
      <w:start w:val="1"/>
      <w:numFmt w:val="taiwaneseCountingThousand"/>
      <w:pStyle w:val="3"/>
      <w:suff w:val="nothing"/>
      <w:lvlText w:val="(%3)"/>
      <w:lvlJc w:val="left"/>
      <w:pPr>
        <w:ind w:left="1361" w:hanging="681"/>
      </w:pPr>
      <w:rPr>
        <w:rFonts w:ascii="標楷體" w:eastAsia="標楷體" w:hint="eastAsia"/>
        <w:b w:val="0"/>
        <w:i w:val="0"/>
        <w:snapToGrid/>
        <w:spacing w:val="0"/>
        <w:w w:val="100"/>
        <w:kern w:val="32"/>
        <w:position w:val="0"/>
        <w:sz w:val="32"/>
      </w:rPr>
    </w:lvl>
    <w:lvl w:ilvl="3">
      <w:start w:val="1"/>
      <w:numFmt w:val="decimal"/>
      <w:pStyle w:val="4"/>
      <w:suff w:val="nothing"/>
      <w:lvlText w:val="%4、"/>
      <w:lvlJc w:val="left"/>
      <w:pPr>
        <w:ind w:left="1701" w:hanging="510"/>
      </w:pPr>
      <w:rPr>
        <w:rFonts w:ascii="標楷體" w:eastAsia="標楷體" w:hint="eastAsia"/>
        <w:b w:val="0"/>
        <w:i w:val="0"/>
        <w:snapToGrid/>
        <w:spacing w:val="0"/>
        <w:w w:val="100"/>
        <w:kern w:val="32"/>
        <w:position w:val="0"/>
        <w:sz w:val="32"/>
      </w:rPr>
    </w:lvl>
    <w:lvl w:ilvl="4">
      <w:start w:val="1"/>
      <w:numFmt w:val="decimal"/>
      <w:pStyle w:val="5"/>
      <w:suff w:val="nothing"/>
      <w:lvlText w:val="（%5）"/>
      <w:lvlJc w:val="left"/>
      <w:pPr>
        <w:ind w:left="2041" w:hanging="850"/>
      </w:pPr>
      <w:rPr>
        <w:rFonts w:ascii="標楷體" w:eastAsia="標楷體" w:hint="eastAsia"/>
        <w:b w:val="0"/>
        <w:i w:val="0"/>
        <w:snapToGrid/>
        <w:spacing w:val="0"/>
        <w:w w:val="100"/>
        <w:kern w:val="32"/>
        <w:position w:val="0"/>
        <w:sz w:val="32"/>
      </w:rPr>
    </w:lvl>
    <w:lvl w:ilvl="5">
      <w:start w:val="1"/>
      <w:numFmt w:val="decimal"/>
      <w:pStyle w:val="6"/>
      <w:suff w:val="nothing"/>
      <w:lvlText w:val="〈%6〉"/>
      <w:lvlJc w:val="left"/>
      <w:pPr>
        <w:ind w:left="2381" w:hanging="850"/>
      </w:pPr>
      <w:rPr>
        <w:rFonts w:ascii="標楷體" w:eastAsia="標楷體" w:hint="eastAsia"/>
        <w:b w:val="0"/>
        <w:i w:val="0"/>
        <w:snapToGrid/>
        <w:spacing w:val="0"/>
        <w:w w:val="100"/>
        <w:kern w:val="32"/>
        <w:position w:val="0"/>
        <w:sz w:val="32"/>
      </w:rPr>
    </w:lvl>
    <w:lvl w:ilvl="6">
      <w:start w:val="1"/>
      <w:numFmt w:val="decimal"/>
      <w:pStyle w:val="7"/>
      <w:suff w:val="nothing"/>
      <w:lvlText w:val="《%7》"/>
      <w:lvlJc w:val="left"/>
      <w:pPr>
        <w:ind w:left="2722" w:hanging="851"/>
      </w:pPr>
      <w:rPr>
        <w:rFonts w:ascii="標楷體" w:eastAsia="標楷體" w:hint="eastAsia"/>
        <w:b w:val="0"/>
        <w:i w:val="0"/>
        <w:snapToGrid/>
        <w:spacing w:val="0"/>
        <w:w w:val="100"/>
        <w:kern w:val="32"/>
        <w:position w:val="0"/>
        <w:sz w:val="32"/>
      </w:rPr>
    </w:lvl>
    <w:lvl w:ilvl="7">
      <w:start w:val="1"/>
      <w:numFmt w:val="decimal"/>
      <w:pStyle w:val="8"/>
      <w:suff w:val="nothing"/>
      <w:lvlText w:val="〔%8〕"/>
      <w:lvlJc w:val="left"/>
      <w:pPr>
        <w:ind w:left="3062" w:hanging="851"/>
      </w:pPr>
      <w:rPr>
        <w:rFonts w:ascii="標楷體" w:eastAsia="標楷體" w:hint="eastAsia"/>
        <w:b w:val="0"/>
        <w:i w:val="0"/>
        <w:snapToGrid/>
        <w:spacing w:val="0"/>
        <w:w w:val="100"/>
        <w:kern w:val="32"/>
        <w:position w:val="0"/>
        <w:sz w:val="32"/>
      </w:rPr>
    </w:lvl>
    <w:lvl w:ilvl="8">
      <w:start w:val="1"/>
      <w:numFmt w:val="decimal"/>
      <w:pStyle w:val="9"/>
      <w:suff w:val="nothing"/>
      <w:lvlText w:val="｛%9｝"/>
      <w:lvlJc w:val="left"/>
      <w:pPr>
        <w:ind w:left="3402" w:hanging="850"/>
      </w:pPr>
      <w:rPr>
        <w:rFonts w:ascii="標楷體" w:eastAsia="標楷體" w:hint="eastAsia"/>
        <w:b w:val="0"/>
        <w:i w:val="0"/>
        <w:caps w:val="0"/>
        <w:strike w:val="0"/>
        <w:dstrike w:val="0"/>
        <w:snapToGrid/>
        <w:vanish w:val="0"/>
        <w:spacing w:val="0"/>
        <w:w w:val="100"/>
        <w:kern w:val="32"/>
        <w:position w:val="0"/>
        <w:sz w:val="32"/>
        <w:vertAlign w:val="baseline"/>
      </w:rPr>
    </w:lvl>
  </w:abstractNum>
  <w:abstractNum w:abstractNumId="5" w15:restartNumberingAfterBreak="0">
    <w:nsid w:val="1BFA03EA"/>
    <w:multiLevelType w:val="hybridMultilevel"/>
    <w:tmpl w:val="B854F4EA"/>
    <w:lvl w:ilvl="0" w:tplc="AC0A97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CB33FDF"/>
    <w:multiLevelType w:val="hybridMultilevel"/>
    <w:tmpl w:val="7BBAEDB2"/>
    <w:lvl w:ilvl="0" w:tplc="BEF8EB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3360DCF"/>
    <w:multiLevelType w:val="hybridMultilevel"/>
    <w:tmpl w:val="F7A40654"/>
    <w:lvl w:ilvl="0" w:tplc="1EDC47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D442F5"/>
    <w:multiLevelType w:val="hybridMultilevel"/>
    <w:tmpl w:val="20D29A9C"/>
    <w:lvl w:ilvl="0" w:tplc="AB2E84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E7B6125"/>
    <w:multiLevelType w:val="hybridMultilevel"/>
    <w:tmpl w:val="3DAC3A58"/>
    <w:lvl w:ilvl="0" w:tplc="DDE2BD8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35A36F50"/>
    <w:multiLevelType w:val="hybridMultilevel"/>
    <w:tmpl w:val="045480FC"/>
    <w:lvl w:ilvl="0" w:tplc="E546597A">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A3B0F62"/>
    <w:multiLevelType w:val="hybridMultilevel"/>
    <w:tmpl w:val="E954EBD2"/>
    <w:lvl w:ilvl="0" w:tplc="1E3A15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4F926BB9"/>
    <w:multiLevelType w:val="hybridMultilevel"/>
    <w:tmpl w:val="B6EC27D6"/>
    <w:lvl w:ilvl="0" w:tplc="5FC221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FF22C63"/>
    <w:multiLevelType w:val="hybridMultilevel"/>
    <w:tmpl w:val="511C03D2"/>
    <w:lvl w:ilvl="0" w:tplc="E93EAC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0E6445D"/>
    <w:multiLevelType w:val="hybridMultilevel"/>
    <w:tmpl w:val="601A409A"/>
    <w:lvl w:ilvl="0" w:tplc="33525C38">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14C236D"/>
    <w:multiLevelType w:val="hybridMultilevel"/>
    <w:tmpl w:val="A692CBB2"/>
    <w:lvl w:ilvl="0" w:tplc="1D6CFAE4">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45508F2"/>
    <w:multiLevelType w:val="hybridMultilevel"/>
    <w:tmpl w:val="4DF88116"/>
    <w:lvl w:ilvl="0" w:tplc="49CA29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9723588"/>
    <w:multiLevelType w:val="hybridMultilevel"/>
    <w:tmpl w:val="B838B504"/>
    <w:lvl w:ilvl="0" w:tplc="A79C8F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F9B17BA"/>
    <w:multiLevelType w:val="hybridMultilevel"/>
    <w:tmpl w:val="A8508DBE"/>
    <w:lvl w:ilvl="0" w:tplc="5178D1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13163F6"/>
    <w:multiLevelType w:val="hybridMultilevel"/>
    <w:tmpl w:val="277AF10A"/>
    <w:lvl w:ilvl="0" w:tplc="E098E7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2FD49DB"/>
    <w:multiLevelType w:val="hybridMultilevel"/>
    <w:tmpl w:val="37343CCE"/>
    <w:lvl w:ilvl="0" w:tplc="48DC78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5106C24"/>
    <w:multiLevelType w:val="hybridMultilevel"/>
    <w:tmpl w:val="E5242A32"/>
    <w:lvl w:ilvl="0" w:tplc="E1808A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5326EB5"/>
    <w:multiLevelType w:val="hybridMultilevel"/>
    <w:tmpl w:val="7A10316C"/>
    <w:lvl w:ilvl="0" w:tplc="720222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56D4E16"/>
    <w:multiLevelType w:val="hybridMultilevel"/>
    <w:tmpl w:val="F196C47A"/>
    <w:lvl w:ilvl="0" w:tplc="788C00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F735C44"/>
    <w:multiLevelType w:val="hybridMultilevel"/>
    <w:tmpl w:val="1C24D6B2"/>
    <w:lvl w:ilvl="0" w:tplc="9106242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3474931"/>
    <w:multiLevelType w:val="hybridMultilevel"/>
    <w:tmpl w:val="9E246B64"/>
    <w:lvl w:ilvl="0" w:tplc="53D43D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4F24383"/>
    <w:multiLevelType w:val="hybridMultilevel"/>
    <w:tmpl w:val="3E862F4E"/>
    <w:lvl w:ilvl="0" w:tplc="BDACDF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767C4CE4"/>
    <w:multiLevelType w:val="hybridMultilevel"/>
    <w:tmpl w:val="51A0B680"/>
    <w:lvl w:ilvl="0" w:tplc="B164D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749012B"/>
    <w:multiLevelType w:val="hybridMultilevel"/>
    <w:tmpl w:val="E90C22F4"/>
    <w:lvl w:ilvl="0" w:tplc="58D8C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765245B"/>
    <w:multiLevelType w:val="hybridMultilevel"/>
    <w:tmpl w:val="55DE9CC6"/>
    <w:lvl w:ilvl="0" w:tplc="00EA4C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C0C1E1C"/>
    <w:multiLevelType w:val="hybridMultilevel"/>
    <w:tmpl w:val="EAC29D04"/>
    <w:lvl w:ilvl="0" w:tplc="0EF882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27"/>
  </w:num>
  <w:num w:numId="3">
    <w:abstractNumId w:val="9"/>
  </w:num>
  <w:num w:numId="4">
    <w:abstractNumId w:val="12"/>
  </w:num>
  <w:num w:numId="5">
    <w:abstractNumId w:val="10"/>
  </w:num>
  <w:num w:numId="6">
    <w:abstractNumId w:val="30"/>
  </w:num>
  <w:num w:numId="7">
    <w:abstractNumId w:val="6"/>
  </w:num>
  <w:num w:numId="8">
    <w:abstractNumId w:val="23"/>
  </w:num>
  <w:num w:numId="9">
    <w:abstractNumId w:val="24"/>
  </w:num>
  <w:num w:numId="10">
    <w:abstractNumId w:val="4"/>
  </w:num>
  <w:num w:numId="11">
    <w:abstractNumId w:val="26"/>
  </w:num>
  <w:num w:numId="12">
    <w:abstractNumId w:val="7"/>
  </w:num>
  <w:num w:numId="13">
    <w:abstractNumId w:val="32"/>
  </w:num>
  <w:num w:numId="14">
    <w:abstractNumId w:val="17"/>
  </w:num>
  <w:num w:numId="15">
    <w:abstractNumId w:val="22"/>
  </w:num>
  <w:num w:numId="16">
    <w:abstractNumId w:val="1"/>
  </w:num>
  <w:num w:numId="17">
    <w:abstractNumId w:val="21"/>
  </w:num>
  <w:num w:numId="18">
    <w:abstractNumId w:val="14"/>
  </w:num>
  <w:num w:numId="19">
    <w:abstractNumId w:val="19"/>
  </w:num>
  <w:num w:numId="20">
    <w:abstractNumId w:val="18"/>
  </w:num>
  <w:num w:numId="21">
    <w:abstractNumId w:val="13"/>
  </w:num>
  <w:num w:numId="22">
    <w:abstractNumId w:val="16"/>
  </w:num>
  <w:num w:numId="23">
    <w:abstractNumId w:val="15"/>
  </w:num>
  <w:num w:numId="24">
    <w:abstractNumId w:val="2"/>
  </w:num>
  <w:num w:numId="25">
    <w:abstractNumId w:val="3"/>
  </w:num>
  <w:num w:numId="26">
    <w:abstractNumId w:val="5"/>
  </w:num>
  <w:num w:numId="27">
    <w:abstractNumId w:val="8"/>
  </w:num>
  <w:num w:numId="28">
    <w:abstractNumId w:val="28"/>
  </w:num>
  <w:num w:numId="29">
    <w:abstractNumId w:val="31"/>
  </w:num>
  <w:num w:numId="30">
    <w:abstractNumId w:val="29"/>
  </w:num>
  <w:num w:numId="31">
    <w:abstractNumId w:val="20"/>
  </w:num>
  <w:num w:numId="32">
    <w:abstractNumId w:val="11"/>
  </w:num>
  <w:num w:numId="33">
    <w:abstractNumId w:val="33"/>
  </w:num>
  <w:num w:numId="3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style="mso-position-vertical-relative:line" fill="f" fillcolor="white" stroke="f">
      <v:fill color="white" on="f"/>
      <v:stroke on="f"/>
    </o:shapedefaults>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2570F"/>
    <w:rsid w:val="00000070"/>
    <w:rsid w:val="000005F6"/>
    <w:rsid w:val="00000747"/>
    <w:rsid w:val="00001082"/>
    <w:rsid w:val="00001223"/>
    <w:rsid w:val="0000147E"/>
    <w:rsid w:val="0000160C"/>
    <w:rsid w:val="000016AC"/>
    <w:rsid w:val="00001A63"/>
    <w:rsid w:val="00001CA4"/>
    <w:rsid w:val="00001DA0"/>
    <w:rsid w:val="00001DDF"/>
    <w:rsid w:val="00002001"/>
    <w:rsid w:val="00002873"/>
    <w:rsid w:val="00002B7D"/>
    <w:rsid w:val="00002C22"/>
    <w:rsid w:val="000030A2"/>
    <w:rsid w:val="000030EC"/>
    <w:rsid w:val="00003448"/>
    <w:rsid w:val="000037DD"/>
    <w:rsid w:val="00003926"/>
    <w:rsid w:val="00003B8F"/>
    <w:rsid w:val="00003C3A"/>
    <w:rsid w:val="00004A90"/>
    <w:rsid w:val="00004E9F"/>
    <w:rsid w:val="00004EC3"/>
    <w:rsid w:val="00004FBD"/>
    <w:rsid w:val="000052B3"/>
    <w:rsid w:val="00005590"/>
    <w:rsid w:val="0000573D"/>
    <w:rsid w:val="0000580B"/>
    <w:rsid w:val="00005868"/>
    <w:rsid w:val="000058C5"/>
    <w:rsid w:val="000059E0"/>
    <w:rsid w:val="00005D5D"/>
    <w:rsid w:val="00005DF4"/>
    <w:rsid w:val="00005F35"/>
    <w:rsid w:val="00005F8E"/>
    <w:rsid w:val="00006238"/>
    <w:rsid w:val="000064A9"/>
    <w:rsid w:val="0000657D"/>
    <w:rsid w:val="00006889"/>
    <w:rsid w:val="00006B56"/>
    <w:rsid w:val="0000756C"/>
    <w:rsid w:val="000079B0"/>
    <w:rsid w:val="00007A6A"/>
    <w:rsid w:val="00007ADD"/>
    <w:rsid w:val="00007EC4"/>
    <w:rsid w:val="00010259"/>
    <w:rsid w:val="00010958"/>
    <w:rsid w:val="00010A4E"/>
    <w:rsid w:val="00010C08"/>
    <w:rsid w:val="00010F51"/>
    <w:rsid w:val="000112D7"/>
    <w:rsid w:val="00011378"/>
    <w:rsid w:val="00011512"/>
    <w:rsid w:val="00011608"/>
    <w:rsid w:val="00011CF6"/>
    <w:rsid w:val="00011DC8"/>
    <w:rsid w:val="00011FE9"/>
    <w:rsid w:val="0001200A"/>
    <w:rsid w:val="00012267"/>
    <w:rsid w:val="000128D8"/>
    <w:rsid w:val="00012B29"/>
    <w:rsid w:val="00013024"/>
    <w:rsid w:val="000131EC"/>
    <w:rsid w:val="00013396"/>
    <w:rsid w:val="0001346C"/>
    <w:rsid w:val="00014065"/>
    <w:rsid w:val="00014106"/>
    <w:rsid w:val="00014BF7"/>
    <w:rsid w:val="00014BF8"/>
    <w:rsid w:val="000150B3"/>
    <w:rsid w:val="00015282"/>
    <w:rsid w:val="00015443"/>
    <w:rsid w:val="00015F73"/>
    <w:rsid w:val="00015F90"/>
    <w:rsid w:val="00015FBF"/>
    <w:rsid w:val="00016642"/>
    <w:rsid w:val="00016985"/>
    <w:rsid w:val="000178B0"/>
    <w:rsid w:val="00017C98"/>
    <w:rsid w:val="00017CD6"/>
    <w:rsid w:val="00017FBC"/>
    <w:rsid w:val="00020082"/>
    <w:rsid w:val="0002061A"/>
    <w:rsid w:val="0002061F"/>
    <w:rsid w:val="000206AF"/>
    <w:rsid w:val="000206EA"/>
    <w:rsid w:val="000207F3"/>
    <w:rsid w:val="0002145A"/>
    <w:rsid w:val="00021588"/>
    <w:rsid w:val="000218FE"/>
    <w:rsid w:val="00021E5A"/>
    <w:rsid w:val="00022117"/>
    <w:rsid w:val="000225C7"/>
    <w:rsid w:val="00022A4B"/>
    <w:rsid w:val="00022D68"/>
    <w:rsid w:val="00022D6E"/>
    <w:rsid w:val="00022D73"/>
    <w:rsid w:val="0002303E"/>
    <w:rsid w:val="000231E4"/>
    <w:rsid w:val="00023A41"/>
    <w:rsid w:val="00024BCA"/>
    <w:rsid w:val="00024CEE"/>
    <w:rsid w:val="00024F0F"/>
    <w:rsid w:val="00025008"/>
    <w:rsid w:val="0002586A"/>
    <w:rsid w:val="00025A41"/>
    <w:rsid w:val="00025C0D"/>
    <w:rsid w:val="00025D0D"/>
    <w:rsid w:val="00025DFF"/>
    <w:rsid w:val="00025F9B"/>
    <w:rsid w:val="000268FB"/>
    <w:rsid w:val="00026D98"/>
    <w:rsid w:val="00026EE9"/>
    <w:rsid w:val="00026F30"/>
    <w:rsid w:val="0002715D"/>
    <w:rsid w:val="000271EC"/>
    <w:rsid w:val="000273AE"/>
    <w:rsid w:val="00027530"/>
    <w:rsid w:val="000275E9"/>
    <w:rsid w:val="000277D3"/>
    <w:rsid w:val="0002791C"/>
    <w:rsid w:val="00027ADE"/>
    <w:rsid w:val="00027B5E"/>
    <w:rsid w:val="00027CA1"/>
    <w:rsid w:val="00027D65"/>
    <w:rsid w:val="00027E86"/>
    <w:rsid w:val="00030031"/>
    <w:rsid w:val="000303BF"/>
    <w:rsid w:val="00030694"/>
    <w:rsid w:val="00030889"/>
    <w:rsid w:val="00031095"/>
    <w:rsid w:val="000312ED"/>
    <w:rsid w:val="0003145B"/>
    <w:rsid w:val="000314CC"/>
    <w:rsid w:val="00031649"/>
    <w:rsid w:val="00031651"/>
    <w:rsid w:val="00031668"/>
    <w:rsid w:val="00031E92"/>
    <w:rsid w:val="00031F01"/>
    <w:rsid w:val="0003225D"/>
    <w:rsid w:val="0003244F"/>
    <w:rsid w:val="000328B0"/>
    <w:rsid w:val="00033003"/>
    <w:rsid w:val="000330A3"/>
    <w:rsid w:val="00033430"/>
    <w:rsid w:val="000338DC"/>
    <w:rsid w:val="0003399D"/>
    <w:rsid w:val="00033A07"/>
    <w:rsid w:val="00033A4F"/>
    <w:rsid w:val="00033C49"/>
    <w:rsid w:val="00033D38"/>
    <w:rsid w:val="00033E51"/>
    <w:rsid w:val="00033FFB"/>
    <w:rsid w:val="00034407"/>
    <w:rsid w:val="00034940"/>
    <w:rsid w:val="00034BDB"/>
    <w:rsid w:val="00035262"/>
    <w:rsid w:val="000354B4"/>
    <w:rsid w:val="00035CBD"/>
    <w:rsid w:val="00035FB3"/>
    <w:rsid w:val="00035FE5"/>
    <w:rsid w:val="00036656"/>
    <w:rsid w:val="000369E1"/>
    <w:rsid w:val="00036A34"/>
    <w:rsid w:val="0003716E"/>
    <w:rsid w:val="000378DB"/>
    <w:rsid w:val="00037C10"/>
    <w:rsid w:val="00040676"/>
    <w:rsid w:val="000407A1"/>
    <w:rsid w:val="00040802"/>
    <w:rsid w:val="00040C75"/>
    <w:rsid w:val="0004105F"/>
    <w:rsid w:val="000410FB"/>
    <w:rsid w:val="0004138F"/>
    <w:rsid w:val="0004172F"/>
    <w:rsid w:val="00041CCD"/>
    <w:rsid w:val="00041F5B"/>
    <w:rsid w:val="00041FBC"/>
    <w:rsid w:val="00042081"/>
    <w:rsid w:val="00042761"/>
    <w:rsid w:val="00042A00"/>
    <w:rsid w:val="00042A96"/>
    <w:rsid w:val="00042BF8"/>
    <w:rsid w:val="00042C1A"/>
    <w:rsid w:val="00042C59"/>
    <w:rsid w:val="00043076"/>
    <w:rsid w:val="000430B1"/>
    <w:rsid w:val="00043645"/>
    <w:rsid w:val="00043E7F"/>
    <w:rsid w:val="00044AA9"/>
    <w:rsid w:val="00044D7C"/>
    <w:rsid w:val="00045BD5"/>
    <w:rsid w:val="00045BF7"/>
    <w:rsid w:val="00046138"/>
    <w:rsid w:val="0004622A"/>
    <w:rsid w:val="000464E2"/>
    <w:rsid w:val="00046653"/>
    <w:rsid w:val="000468B1"/>
    <w:rsid w:val="00046BE8"/>
    <w:rsid w:val="00046C8A"/>
    <w:rsid w:val="00046D2A"/>
    <w:rsid w:val="00047D94"/>
    <w:rsid w:val="00047E5A"/>
    <w:rsid w:val="000501BA"/>
    <w:rsid w:val="00050718"/>
    <w:rsid w:val="00050903"/>
    <w:rsid w:val="00050914"/>
    <w:rsid w:val="00050A48"/>
    <w:rsid w:val="00050CA3"/>
    <w:rsid w:val="00050CD4"/>
    <w:rsid w:val="000511DD"/>
    <w:rsid w:val="000512EF"/>
    <w:rsid w:val="00051467"/>
    <w:rsid w:val="000514B8"/>
    <w:rsid w:val="000515AF"/>
    <w:rsid w:val="000527FA"/>
    <w:rsid w:val="00052E0F"/>
    <w:rsid w:val="000535D8"/>
    <w:rsid w:val="00053B1F"/>
    <w:rsid w:val="00053BA7"/>
    <w:rsid w:val="00053CA3"/>
    <w:rsid w:val="00054309"/>
    <w:rsid w:val="0005451F"/>
    <w:rsid w:val="00054545"/>
    <w:rsid w:val="00054601"/>
    <w:rsid w:val="0005467C"/>
    <w:rsid w:val="000546DF"/>
    <w:rsid w:val="00054E02"/>
    <w:rsid w:val="0005527E"/>
    <w:rsid w:val="000555D7"/>
    <w:rsid w:val="00055D96"/>
    <w:rsid w:val="00055ECE"/>
    <w:rsid w:val="0005614D"/>
    <w:rsid w:val="0005614E"/>
    <w:rsid w:val="00056497"/>
    <w:rsid w:val="000565E2"/>
    <w:rsid w:val="00056BE8"/>
    <w:rsid w:val="00056C46"/>
    <w:rsid w:val="00056C4F"/>
    <w:rsid w:val="00056ED8"/>
    <w:rsid w:val="0005712D"/>
    <w:rsid w:val="00057288"/>
    <w:rsid w:val="000572EF"/>
    <w:rsid w:val="0005767B"/>
    <w:rsid w:val="00057B48"/>
    <w:rsid w:val="000603B4"/>
    <w:rsid w:val="0006062C"/>
    <w:rsid w:val="0006082E"/>
    <w:rsid w:val="00060CE0"/>
    <w:rsid w:val="00060D3C"/>
    <w:rsid w:val="00061026"/>
    <w:rsid w:val="00061252"/>
    <w:rsid w:val="0006156F"/>
    <w:rsid w:val="00061583"/>
    <w:rsid w:val="00061A43"/>
    <w:rsid w:val="000621B0"/>
    <w:rsid w:val="00062260"/>
    <w:rsid w:val="000622FB"/>
    <w:rsid w:val="000626AB"/>
    <w:rsid w:val="00062881"/>
    <w:rsid w:val="00062BF5"/>
    <w:rsid w:val="00062C35"/>
    <w:rsid w:val="00062FA1"/>
    <w:rsid w:val="0006369C"/>
    <w:rsid w:val="00063DC0"/>
    <w:rsid w:val="00064005"/>
    <w:rsid w:val="00064893"/>
    <w:rsid w:val="00064A00"/>
    <w:rsid w:val="00064B7E"/>
    <w:rsid w:val="00064CAF"/>
    <w:rsid w:val="00065153"/>
    <w:rsid w:val="0006581E"/>
    <w:rsid w:val="00065B18"/>
    <w:rsid w:val="000660A6"/>
    <w:rsid w:val="00066651"/>
    <w:rsid w:val="0006769E"/>
    <w:rsid w:val="00067976"/>
    <w:rsid w:val="000700D3"/>
    <w:rsid w:val="00070A01"/>
    <w:rsid w:val="00070EC1"/>
    <w:rsid w:val="00071228"/>
    <w:rsid w:val="000713E0"/>
    <w:rsid w:val="0007156F"/>
    <w:rsid w:val="0007172C"/>
    <w:rsid w:val="00071903"/>
    <w:rsid w:val="00071BFA"/>
    <w:rsid w:val="00071CF3"/>
    <w:rsid w:val="00071D99"/>
    <w:rsid w:val="00071E1E"/>
    <w:rsid w:val="0007203F"/>
    <w:rsid w:val="000727C3"/>
    <w:rsid w:val="00072924"/>
    <w:rsid w:val="000730D3"/>
    <w:rsid w:val="00073447"/>
    <w:rsid w:val="0007355A"/>
    <w:rsid w:val="00074425"/>
    <w:rsid w:val="00074518"/>
    <w:rsid w:val="00074D98"/>
    <w:rsid w:val="0007518D"/>
    <w:rsid w:val="00075602"/>
    <w:rsid w:val="00075946"/>
    <w:rsid w:val="00075D76"/>
    <w:rsid w:val="00076016"/>
    <w:rsid w:val="000761DE"/>
    <w:rsid w:val="00076228"/>
    <w:rsid w:val="0007627A"/>
    <w:rsid w:val="000765C6"/>
    <w:rsid w:val="000774CD"/>
    <w:rsid w:val="000775D5"/>
    <w:rsid w:val="00077D76"/>
    <w:rsid w:val="00077E56"/>
    <w:rsid w:val="000803A6"/>
    <w:rsid w:val="00080435"/>
    <w:rsid w:val="000804D7"/>
    <w:rsid w:val="000804DC"/>
    <w:rsid w:val="00080777"/>
    <w:rsid w:val="00080E5F"/>
    <w:rsid w:val="00081230"/>
    <w:rsid w:val="00081244"/>
    <w:rsid w:val="00081595"/>
    <w:rsid w:val="0008163E"/>
    <w:rsid w:val="00081912"/>
    <w:rsid w:val="0008194A"/>
    <w:rsid w:val="000827B4"/>
    <w:rsid w:val="000830F9"/>
    <w:rsid w:val="0008361B"/>
    <w:rsid w:val="00083C63"/>
    <w:rsid w:val="00084374"/>
    <w:rsid w:val="000844C5"/>
    <w:rsid w:val="000846E7"/>
    <w:rsid w:val="00084A42"/>
    <w:rsid w:val="00084B73"/>
    <w:rsid w:val="00085513"/>
    <w:rsid w:val="00085BFB"/>
    <w:rsid w:val="00085C2B"/>
    <w:rsid w:val="00085E44"/>
    <w:rsid w:val="00085E60"/>
    <w:rsid w:val="00085FFB"/>
    <w:rsid w:val="000863FD"/>
    <w:rsid w:val="000866BB"/>
    <w:rsid w:val="00086BC3"/>
    <w:rsid w:val="00087599"/>
    <w:rsid w:val="00087A5C"/>
    <w:rsid w:val="00087AEC"/>
    <w:rsid w:val="00087B24"/>
    <w:rsid w:val="00090154"/>
    <w:rsid w:val="00090491"/>
    <w:rsid w:val="00090591"/>
    <w:rsid w:val="00090713"/>
    <w:rsid w:val="0009099B"/>
    <w:rsid w:val="000909AD"/>
    <w:rsid w:val="00090B82"/>
    <w:rsid w:val="00090F07"/>
    <w:rsid w:val="000910B9"/>
    <w:rsid w:val="000912F0"/>
    <w:rsid w:val="0009147F"/>
    <w:rsid w:val="000919B6"/>
    <w:rsid w:val="00091C8C"/>
    <w:rsid w:val="00091D0C"/>
    <w:rsid w:val="00091EB0"/>
    <w:rsid w:val="00092207"/>
    <w:rsid w:val="00092561"/>
    <w:rsid w:val="000926D2"/>
    <w:rsid w:val="00092C91"/>
    <w:rsid w:val="0009361C"/>
    <w:rsid w:val="000936E3"/>
    <w:rsid w:val="00093940"/>
    <w:rsid w:val="0009396C"/>
    <w:rsid w:val="00093A0A"/>
    <w:rsid w:val="00093AC7"/>
    <w:rsid w:val="00093E5F"/>
    <w:rsid w:val="0009408A"/>
    <w:rsid w:val="00094450"/>
    <w:rsid w:val="00094785"/>
    <w:rsid w:val="00094AF8"/>
    <w:rsid w:val="00094D1E"/>
    <w:rsid w:val="0009568A"/>
    <w:rsid w:val="000959B9"/>
    <w:rsid w:val="00095F38"/>
    <w:rsid w:val="0009623D"/>
    <w:rsid w:val="000966F1"/>
    <w:rsid w:val="00096C64"/>
    <w:rsid w:val="00096C67"/>
    <w:rsid w:val="00096ED2"/>
    <w:rsid w:val="0009737D"/>
    <w:rsid w:val="000973B2"/>
    <w:rsid w:val="000978FA"/>
    <w:rsid w:val="00097DBA"/>
    <w:rsid w:val="000A019D"/>
    <w:rsid w:val="000A01C6"/>
    <w:rsid w:val="000A01D7"/>
    <w:rsid w:val="000A0AC4"/>
    <w:rsid w:val="000A0E40"/>
    <w:rsid w:val="000A0F50"/>
    <w:rsid w:val="000A0F99"/>
    <w:rsid w:val="000A110E"/>
    <w:rsid w:val="000A1485"/>
    <w:rsid w:val="000A163D"/>
    <w:rsid w:val="000A184A"/>
    <w:rsid w:val="000A191D"/>
    <w:rsid w:val="000A1F24"/>
    <w:rsid w:val="000A2014"/>
    <w:rsid w:val="000A2128"/>
    <w:rsid w:val="000A253C"/>
    <w:rsid w:val="000A270C"/>
    <w:rsid w:val="000A2734"/>
    <w:rsid w:val="000A29A0"/>
    <w:rsid w:val="000A2F16"/>
    <w:rsid w:val="000A3527"/>
    <w:rsid w:val="000A3611"/>
    <w:rsid w:val="000A3949"/>
    <w:rsid w:val="000A3BD1"/>
    <w:rsid w:val="000A40CA"/>
    <w:rsid w:val="000A473D"/>
    <w:rsid w:val="000A49C1"/>
    <w:rsid w:val="000A49C5"/>
    <w:rsid w:val="000A4B7A"/>
    <w:rsid w:val="000A4C6A"/>
    <w:rsid w:val="000A4D38"/>
    <w:rsid w:val="000A4F51"/>
    <w:rsid w:val="000A510F"/>
    <w:rsid w:val="000A538E"/>
    <w:rsid w:val="000A53F1"/>
    <w:rsid w:val="000A5531"/>
    <w:rsid w:val="000A55CA"/>
    <w:rsid w:val="000A5620"/>
    <w:rsid w:val="000A59EA"/>
    <w:rsid w:val="000A5C57"/>
    <w:rsid w:val="000A5D46"/>
    <w:rsid w:val="000A5F3F"/>
    <w:rsid w:val="000A62B2"/>
    <w:rsid w:val="000A6479"/>
    <w:rsid w:val="000A6A95"/>
    <w:rsid w:val="000A70A0"/>
    <w:rsid w:val="000A70B7"/>
    <w:rsid w:val="000A70CA"/>
    <w:rsid w:val="000A7102"/>
    <w:rsid w:val="000A736F"/>
    <w:rsid w:val="000A7CC8"/>
    <w:rsid w:val="000B0930"/>
    <w:rsid w:val="000B0BCF"/>
    <w:rsid w:val="000B0C68"/>
    <w:rsid w:val="000B0D84"/>
    <w:rsid w:val="000B0DEF"/>
    <w:rsid w:val="000B15DC"/>
    <w:rsid w:val="000B17AF"/>
    <w:rsid w:val="000B17B8"/>
    <w:rsid w:val="000B1975"/>
    <w:rsid w:val="000B199C"/>
    <w:rsid w:val="000B1E0D"/>
    <w:rsid w:val="000B240F"/>
    <w:rsid w:val="000B25B0"/>
    <w:rsid w:val="000B2843"/>
    <w:rsid w:val="000B2986"/>
    <w:rsid w:val="000B29D5"/>
    <w:rsid w:val="000B2B10"/>
    <w:rsid w:val="000B2EC5"/>
    <w:rsid w:val="000B3011"/>
    <w:rsid w:val="000B3193"/>
    <w:rsid w:val="000B3810"/>
    <w:rsid w:val="000B38F6"/>
    <w:rsid w:val="000B3A37"/>
    <w:rsid w:val="000B43C7"/>
    <w:rsid w:val="000B45D8"/>
    <w:rsid w:val="000B4AD1"/>
    <w:rsid w:val="000B4BDE"/>
    <w:rsid w:val="000B4D69"/>
    <w:rsid w:val="000B5095"/>
    <w:rsid w:val="000B5146"/>
    <w:rsid w:val="000B58F3"/>
    <w:rsid w:val="000B5B97"/>
    <w:rsid w:val="000B5FBA"/>
    <w:rsid w:val="000B6120"/>
    <w:rsid w:val="000B62DD"/>
    <w:rsid w:val="000B650A"/>
    <w:rsid w:val="000B6793"/>
    <w:rsid w:val="000B67BC"/>
    <w:rsid w:val="000B7007"/>
    <w:rsid w:val="000B7418"/>
    <w:rsid w:val="000B7A71"/>
    <w:rsid w:val="000B7B17"/>
    <w:rsid w:val="000C01E5"/>
    <w:rsid w:val="000C0270"/>
    <w:rsid w:val="000C059B"/>
    <w:rsid w:val="000C05D5"/>
    <w:rsid w:val="000C0B07"/>
    <w:rsid w:val="000C0B94"/>
    <w:rsid w:val="000C1232"/>
    <w:rsid w:val="000C1270"/>
    <w:rsid w:val="000C1293"/>
    <w:rsid w:val="000C139C"/>
    <w:rsid w:val="000C13B7"/>
    <w:rsid w:val="000C2000"/>
    <w:rsid w:val="000C2025"/>
    <w:rsid w:val="000C28E2"/>
    <w:rsid w:val="000C2D73"/>
    <w:rsid w:val="000C2E8D"/>
    <w:rsid w:val="000C2F2C"/>
    <w:rsid w:val="000C3153"/>
    <w:rsid w:val="000C324E"/>
    <w:rsid w:val="000C32FC"/>
    <w:rsid w:val="000C3825"/>
    <w:rsid w:val="000C3929"/>
    <w:rsid w:val="000C3D40"/>
    <w:rsid w:val="000C3F7F"/>
    <w:rsid w:val="000C3FF7"/>
    <w:rsid w:val="000C45AE"/>
    <w:rsid w:val="000C47C8"/>
    <w:rsid w:val="000C48EF"/>
    <w:rsid w:val="000C49E0"/>
    <w:rsid w:val="000C54F1"/>
    <w:rsid w:val="000C577F"/>
    <w:rsid w:val="000C5DE7"/>
    <w:rsid w:val="000C5E74"/>
    <w:rsid w:val="000C63EF"/>
    <w:rsid w:val="000C6CC3"/>
    <w:rsid w:val="000C6D21"/>
    <w:rsid w:val="000C7856"/>
    <w:rsid w:val="000C7C52"/>
    <w:rsid w:val="000C7CC9"/>
    <w:rsid w:val="000C7FAA"/>
    <w:rsid w:val="000C7FD9"/>
    <w:rsid w:val="000D0185"/>
    <w:rsid w:val="000D02E6"/>
    <w:rsid w:val="000D0565"/>
    <w:rsid w:val="000D098E"/>
    <w:rsid w:val="000D09D2"/>
    <w:rsid w:val="000D09ED"/>
    <w:rsid w:val="000D0BC8"/>
    <w:rsid w:val="000D0E1B"/>
    <w:rsid w:val="000D10D1"/>
    <w:rsid w:val="000D1148"/>
    <w:rsid w:val="000D144E"/>
    <w:rsid w:val="000D167A"/>
    <w:rsid w:val="000D1B48"/>
    <w:rsid w:val="000D1C60"/>
    <w:rsid w:val="000D1E29"/>
    <w:rsid w:val="000D1EAD"/>
    <w:rsid w:val="000D1EEB"/>
    <w:rsid w:val="000D1F18"/>
    <w:rsid w:val="000D23CF"/>
    <w:rsid w:val="000D2433"/>
    <w:rsid w:val="000D288C"/>
    <w:rsid w:val="000D29CE"/>
    <w:rsid w:val="000D29DE"/>
    <w:rsid w:val="000D2C3D"/>
    <w:rsid w:val="000D2E02"/>
    <w:rsid w:val="000D2F3A"/>
    <w:rsid w:val="000D302D"/>
    <w:rsid w:val="000D31C5"/>
    <w:rsid w:val="000D32ED"/>
    <w:rsid w:val="000D3708"/>
    <w:rsid w:val="000D3BBA"/>
    <w:rsid w:val="000D3D8F"/>
    <w:rsid w:val="000D3DB0"/>
    <w:rsid w:val="000D4522"/>
    <w:rsid w:val="000D4977"/>
    <w:rsid w:val="000D4AA7"/>
    <w:rsid w:val="000D4CC4"/>
    <w:rsid w:val="000D4E6B"/>
    <w:rsid w:val="000D4E92"/>
    <w:rsid w:val="000D4F1D"/>
    <w:rsid w:val="000D5163"/>
    <w:rsid w:val="000D516C"/>
    <w:rsid w:val="000D5D55"/>
    <w:rsid w:val="000D61E0"/>
    <w:rsid w:val="000D6950"/>
    <w:rsid w:val="000D6AC8"/>
    <w:rsid w:val="000D73A8"/>
    <w:rsid w:val="000D78D3"/>
    <w:rsid w:val="000D79E3"/>
    <w:rsid w:val="000D7D39"/>
    <w:rsid w:val="000D7D66"/>
    <w:rsid w:val="000E01F9"/>
    <w:rsid w:val="000E03A1"/>
    <w:rsid w:val="000E07E0"/>
    <w:rsid w:val="000E08ED"/>
    <w:rsid w:val="000E0DD6"/>
    <w:rsid w:val="000E1113"/>
    <w:rsid w:val="000E1311"/>
    <w:rsid w:val="000E1588"/>
    <w:rsid w:val="000E172B"/>
    <w:rsid w:val="000E1A67"/>
    <w:rsid w:val="000E1A84"/>
    <w:rsid w:val="000E1B3F"/>
    <w:rsid w:val="000E1D63"/>
    <w:rsid w:val="000E1DA3"/>
    <w:rsid w:val="000E1DD2"/>
    <w:rsid w:val="000E204C"/>
    <w:rsid w:val="000E23D9"/>
    <w:rsid w:val="000E2506"/>
    <w:rsid w:val="000E2575"/>
    <w:rsid w:val="000E2733"/>
    <w:rsid w:val="000E27CC"/>
    <w:rsid w:val="000E2837"/>
    <w:rsid w:val="000E29C9"/>
    <w:rsid w:val="000E2CC2"/>
    <w:rsid w:val="000E2D5C"/>
    <w:rsid w:val="000E31FE"/>
    <w:rsid w:val="000E3573"/>
    <w:rsid w:val="000E36FA"/>
    <w:rsid w:val="000E3BCD"/>
    <w:rsid w:val="000E3DA6"/>
    <w:rsid w:val="000E4165"/>
    <w:rsid w:val="000E43BB"/>
    <w:rsid w:val="000E4541"/>
    <w:rsid w:val="000E4649"/>
    <w:rsid w:val="000E4788"/>
    <w:rsid w:val="000E52A9"/>
    <w:rsid w:val="000E5357"/>
    <w:rsid w:val="000E55DE"/>
    <w:rsid w:val="000E55FD"/>
    <w:rsid w:val="000E56AA"/>
    <w:rsid w:val="000E57E9"/>
    <w:rsid w:val="000E5AF8"/>
    <w:rsid w:val="000E5B5C"/>
    <w:rsid w:val="000E5C80"/>
    <w:rsid w:val="000E5F52"/>
    <w:rsid w:val="000E5FA1"/>
    <w:rsid w:val="000E637F"/>
    <w:rsid w:val="000E6C8C"/>
    <w:rsid w:val="000E6D65"/>
    <w:rsid w:val="000E6E52"/>
    <w:rsid w:val="000E6F6B"/>
    <w:rsid w:val="000E7022"/>
    <w:rsid w:val="000E70B1"/>
    <w:rsid w:val="000E742F"/>
    <w:rsid w:val="000E7D0A"/>
    <w:rsid w:val="000E7D1E"/>
    <w:rsid w:val="000E7F9A"/>
    <w:rsid w:val="000F0158"/>
    <w:rsid w:val="000F041F"/>
    <w:rsid w:val="000F0439"/>
    <w:rsid w:val="000F0552"/>
    <w:rsid w:val="000F0732"/>
    <w:rsid w:val="000F09EB"/>
    <w:rsid w:val="000F0DBA"/>
    <w:rsid w:val="000F0F28"/>
    <w:rsid w:val="000F0F48"/>
    <w:rsid w:val="000F11E2"/>
    <w:rsid w:val="000F1746"/>
    <w:rsid w:val="000F1867"/>
    <w:rsid w:val="000F18E5"/>
    <w:rsid w:val="000F19BE"/>
    <w:rsid w:val="000F1A67"/>
    <w:rsid w:val="000F2217"/>
    <w:rsid w:val="000F275E"/>
    <w:rsid w:val="000F2907"/>
    <w:rsid w:val="000F2977"/>
    <w:rsid w:val="000F2A81"/>
    <w:rsid w:val="000F3031"/>
    <w:rsid w:val="000F3430"/>
    <w:rsid w:val="000F3560"/>
    <w:rsid w:val="000F35F3"/>
    <w:rsid w:val="000F362A"/>
    <w:rsid w:val="000F3683"/>
    <w:rsid w:val="000F3EE4"/>
    <w:rsid w:val="000F3F12"/>
    <w:rsid w:val="000F44E5"/>
    <w:rsid w:val="000F46A6"/>
    <w:rsid w:val="000F4857"/>
    <w:rsid w:val="000F4BF0"/>
    <w:rsid w:val="000F4C55"/>
    <w:rsid w:val="000F4D7D"/>
    <w:rsid w:val="000F4E92"/>
    <w:rsid w:val="000F52F5"/>
    <w:rsid w:val="000F5BB6"/>
    <w:rsid w:val="000F5CCE"/>
    <w:rsid w:val="000F5DBA"/>
    <w:rsid w:val="000F5F9F"/>
    <w:rsid w:val="000F5FD5"/>
    <w:rsid w:val="000F67C2"/>
    <w:rsid w:val="000F6EE8"/>
    <w:rsid w:val="000F742A"/>
    <w:rsid w:val="001007B6"/>
    <w:rsid w:val="00100C8B"/>
    <w:rsid w:val="00100D2F"/>
    <w:rsid w:val="00101072"/>
    <w:rsid w:val="001018FE"/>
    <w:rsid w:val="00101A5C"/>
    <w:rsid w:val="00101B4E"/>
    <w:rsid w:val="00101C56"/>
    <w:rsid w:val="00102A14"/>
    <w:rsid w:val="00102C33"/>
    <w:rsid w:val="00103293"/>
    <w:rsid w:val="001034D2"/>
    <w:rsid w:val="00103639"/>
    <w:rsid w:val="001038B9"/>
    <w:rsid w:val="0010485F"/>
    <w:rsid w:val="00104C51"/>
    <w:rsid w:val="00105081"/>
    <w:rsid w:val="0010541D"/>
    <w:rsid w:val="00105573"/>
    <w:rsid w:val="00105579"/>
    <w:rsid w:val="00105787"/>
    <w:rsid w:val="001058F9"/>
    <w:rsid w:val="00106370"/>
    <w:rsid w:val="001064F5"/>
    <w:rsid w:val="001068B1"/>
    <w:rsid w:val="00106FAF"/>
    <w:rsid w:val="001071E0"/>
    <w:rsid w:val="00107A06"/>
    <w:rsid w:val="00107A4B"/>
    <w:rsid w:val="00107EB3"/>
    <w:rsid w:val="00107EF1"/>
    <w:rsid w:val="001100F2"/>
    <w:rsid w:val="00110188"/>
    <w:rsid w:val="001104A3"/>
    <w:rsid w:val="001104D7"/>
    <w:rsid w:val="0011085B"/>
    <w:rsid w:val="001109FB"/>
    <w:rsid w:val="00110A60"/>
    <w:rsid w:val="00110D9D"/>
    <w:rsid w:val="00110E9C"/>
    <w:rsid w:val="001110D5"/>
    <w:rsid w:val="001113AA"/>
    <w:rsid w:val="00111E54"/>
    <w:rsid w:val="00111FD6"/>
    <w:rsid w:val="001122FA"/>
    <w:rsid w:val="00112832"/>
    <w:rsid w:val="001128AE"/>
    <w:rsid w:val="001128D1"/>
    <w:rsid w:val="00112C19"/>
    <w:rsid w:val="00112F13"/>
    <w:rsid w:val="001131E6"/>
    <w:rsid w:val="001133AD"/>
    <w:rsid w:val="0011342F"/>
    <w:rsid w:val="00113633"/>
    <w:rsid w:val="00113DF8"/>
    <w:rsid w:val="00113F7B"/>
    <w:rsid w:val="00113F98"/>
    <w:rsid w:val="00114083"/>
    <w:rsid w:val="00114614"/>
    <w:rsid w:val="00114821"/>
    <w:rsid w:val="00114D63"/>
    <w:rsid w:val="00114E44"/>
    <w:rsid w:val="00114ED0"/>
    <w:rsid w:val="00115074"/>
    <w:rsid w:val="0011549E"/>
    <w:rsid w:val="00115AF0"/>
    <w:rsid w:val="00115C25"/>
    <w:rsid w:val="00116004"/>
    <w:rsid w:val="0011611E"/>
    <w:rsid w:val="0011632D"/>
    <w:rsid w:val="00116571"/>
    <w:rsid w:val="00116D1F"/>
    <w:rsid w:val="00116E7A"/>
    <w:rsid w:val="00117DDC"/>
    <w:rsid w:val="001201F3"/>
    <w:rsid w:val="00120216"/>
    <w:rsid w:val="00120331"/>
    <w:rsid w:val="00120DBF"/>
    <w:rsid w:val="00120EFC"/>
    <w:rsid w:val="00121298"/>
    <w:rsid w:val="0012197A"/>
    <w:rsid w:val="00121E7A"/>
    <w:rsid w:val="00121F5A"/>
    <w:rsid w:val="001222B3"/>
    <w:rsid w:val="0012250A"/>
    <w:rsid w:val="001226A2"/>
    <w:rsid w:val="001228A7"/>
    <w:rsid w:val="00122A61"/>
    <w:rsid w:val="00122CF1"/>
    <w:rsid w:val="00122D24"/>
    <w:rsid w:val="00122D54"/>
    <w:rsid w:val="00122DB9"/>
    <w:rsid w:val="00122DF4"/>
    <w:rsid w:val="00122F32"/>
    <w:rsid w:val="00123195"/>
    <w:rsid w:val="001233CA"/>
    <w:rsid w:val="0012383F"/>
    <w:rsid w:val="0012388B"/>
    <w:rsid w:val="001238B8"/>
    <w:rsid w:val="00123A50"/>
    <w:rsid w:val="00123CD9"/>
    <w:rsid w:val="00123F41"/>
    <w:rsid w:val="001245DD"/>
    <w:rsid w:val="00124890"/>
    <w:rsid w:val="001249CD"/>
    <w:rsid w:val="00124D1C"/>
    <w:rsid w:val="00124DD7"/>
    <w:rsid w:val="0012511E"/>
    <w:rsid w:val="0012547B"/>
    <w:rsid w:val="00125542"/>
    <w:rsid w:val="00125E6F"/>
    <w:rsid w:val="0012672B"/>
    <w:rsid w:val="001269FA"/>
    <w:rsid w:val="00126A76"/>
    <w:rsid w:val="00126B09"/>
    <w:rsid w:val="00126B15"/>
    <w:rsid w:val="00126B5F"/>
    <w:rsid w:val="0012739A"/>
    <w:rsid w:val="00127499"/>
    <w:rsid w:val="0012756B"/>
    <w:rsid w:val="00127687"/>
    <w:rsid w:val="0012778E"/>
    <w:rsid w:val="001278B3"/>
    <w:rsid w:val="001308D6"/>
    <w:rsid w:val="0013095B"/>
    <w:rsid w:val="001309B8"/>
    <w:rsid w:val="00130BE7"/>
    <w:rsid w:val="00130C2E"/>
    <w:rsid w:val="001312A1"/>
    <w:rsid w:val="001313A6"/>
    <w:rsid w:val="001315BE"/>
    <w:rsid w:val="001315F8"/>
    <w:rsid w:val="0013179E"/>
    <w:rsid w:val="00131883"/>
    <w:rsid w:val="00131A41"/>
    <w:rsid w:val="00131BCD"/>
    <w:rsid w:val="00131F26"/>
    <w:rsid w:val="00132853"/>
    <w:rsid w:val="001328F6"/>
    <w:rsid w:val="00132B47"/>
    <w:rsid w:val="0013359E"/>
    <w:rsid w:val="00133A1B"/>
    <w:rsid w:val="00133D95"/>
    <w:rsid w:val="001340C8"/>
    <w:rsid w:val="001342EC"/>
    <w:rsid w:val="001343F7"/>
    <w:rsid w:val="0013463F"/>
    <w:rsid w:val="00134BBC"/>
    <w:rsid w:val="00134BE8"/>
    <w:rsid w:val="00134D7A"/>
    <w:rsid w:val="00134F84"/>
    <w:rsid w:val="001353BA"/>
    <w:rsid w:val="0013551F"/>
    <w:rsid w:val="001355DF"/>
    <w:rsid w:val="00135D00"/>
    <w:rsid w:val="00135D89"/>
    <w:rsid w:val="00135E4C"/>
    <w:rsid w:val="0013656F"/>
    <w:rsid w:val="00136818"/>
    <w:rsid w:val="00137131"/>
    <w:rsid w:val="001373B0"/>
    <w:rsid w:val="001375DE"/>
    <w:rsid w:val="00137C68"/>
    <w:rsid w:val="00137DCA"/>
    <w:rsid w:val="00137E39"/>
    <w:rsid w:val="001403EC"/>
    <w:rsid w:val="0014044D"/>
    <w:rsid w:val="00140AEF"/>
    <w:rsid w:val="00140E88"/>
    <w:rsid w:val="001411C3"/>
    <w:rsid w:val="001413DE"/>
    <w:rsid w:val="001415DB"/>
    <w:rsid w:val="001417E3"/>
    <w:rsid w:val="00141A86"/>
    <w:rsid w:val="00141F16"/>
    <w:rsid w:val="0014223C"/>
    <w:rsid w:val="00142455"/>
    <w:rsid w:val="001424F0"/>
    <w:rsid w:val="00142B5B"/>
    <w:rsid w:val="00142C76"/>
    <w:rsid w:val="00142F8A"/>
    <w:rsid w:val="00143639"/>
    <w:rsid w:val="00143701"/>
    <w:rsid w:val="0014388D"/>
    <w:rsid w:val="00143974"/>
    <w:rsid w:val="00143CD3"/>
    <w:rsid w:val="0014404E"/>
    <w:rsid w:val="00144242"/>
    <w:rsid w:val="0014444B"/>
    <w:rsid w:val="0014494E"/>
    <w:rsid w:val="00144AF6"/>
    <w:rsid w:val="00144D75"/>
    <w:rsid w:val="00144ED0"/>
    <w:rsid w:val="001450BC"/>
    <w:rsid w:val="00145211"/>
    <w:rsid w:val="001453BA"/>
    <w:rsid w:val="001454E2"/>
    <w:rsid w:val="001457CF"/>
    <w:rsid w:val="00145A33"/>
    <w:rsid w:val="00145C94"/>
    <w:rsid w:val="00145CF6"/>
    <w:rsid w:val="00145E2F"/>
    <w:rsid w:val="00146119"/>
    <w:rsid w:val="001464D4"/>
    <w:rsid w:val="001467B1"/>
    <w:rsid w:val="00146940"/>
    <w:rsid w:val="00146C8D"/>
    <w:rsid w:val="001474DB"/>
    <w:rsid w:val="00147CC0"/>
    <w:rsid w:val="00150036"/>
    <w:rsid w:val="001502E8"/>
    <w:rsid w:val="0015044B"/>
    <w:rsid w:val="001504E6"/>
    <w:rsid w:val="001505FD"/>
    <w:rsid w:val="0015064B"/>
    <w:rsid w:val="00150A9C"/>
    <w:rsid w:val="00150BB2"/>
    <w:rsid w:val="00150C26"/>
    <w:rsid w:val="001512A9"/>
    <w:rsid w:val="00151477"/>
    <w:rsid w:val="001514AE"/>
    <w:rsid w:val="0015225F"/>
    <w:rsid w:val="00152662"/>
    <w:rsid w:val="0015267C"/>
    <w:rsid w:val="00152B7E"/>
    <w:rsid w:val="00152E23"/>
    <w:rsid w:val="0015318A"/>
    <w:rsid w:val="001531FB"/>
    <w:rsid w:val="00153259"/>
    <w:rsid w:val="0015329F"/>
    <w:rsid w:val="001533AD"/>
    <w:rsid w:val="0015362B"/>
    <w:rsid w:val="00153749"/>
    <w:rsid w:val="001537FC"/>
    <w:rsid w:val="00153888"/>
    <w:rsid w:val="0015398F"/>
    <w:rsid w:val="00153FE2"/>
    <w:rsid w:val="00154E9A"/>
    <w:rsid w:val="0015500B"/>
    <w:rsid w:val="00155227"/>
    <w:rsid w:val="001552E2"/>
    <w:rsid w:val="001553E3"/>
    <w:rsid w:val="001553FE"/>
    <w:rsid w:val="001554CF"/>
    <w:rsid w:val="00155612"/>
    <w:rsid w:val="00155677"/>
    <w:rsid w:val="00155990"/>
    <w:rsid w:val="00155B46"/>
    <w:rsid w:val="00155CB4"/>
    <w:rsid w:val="001562E7"/>
    <w:rsid w:val="00156321"/>
    <w:rsid w:val="00156385"/>
    <w:rsid w:val="00156801"/>
    <w:rsid w:val="00156A06"/>
    <w:rsid w:val="001570E9"/>
    <w:rsid w:val="0015710C"/>
    <w:rsid w:val="00157372"/>
    <w:rsid w:val="001573C0"/>
    <w:rsid w:val="00157426"/>
    <w:rsid w:val="00157593"/>
    <w:rsid w:val="0015789D"/>
    <w:rsid w:val="00157A23"/>
    <w:rsid w:val="00157E01"/>
    <w:rsid w:val="00160CEB"/>
    <w:rsid w:val="001613A1"/>
    <w:rsid w:val="0016145B"/>
    <w:rsid w:val="00161489"/>
    <w:rsid w:val="00161508"/>
    <w:rsid w:val="00161A07"/>
    <w:rsid w:val="00161BED"/>
    <w:rsid w:val="00161F95"/>
    <w:rsid w:val="001620CF"/>
    <w:rsid w:val="00162A12"/>
    <w:rsid w:val="0016303F"/>
    <w:rsid w:val="0016304D"/>
    <w:rsid w:val="001631AF"/>
    <w:rsid w:val="00163795"/>
    <w:rsid w:val="0016393D"/>
    <w:rsid w:val="001639EE"/>
    <w:rsid w:val="00163CE1"/>
    <w:rsid w:val="0016479E"/>
    <w:rsid w:val="00164E28"/>
    <w:rsid w:val="00164E65"/>
    <w:rsid w:val="00164ECE"/>
    <w:rsid w:val="001651C3"/>
    <w:rsid w:val="0016561C"/>
    <w:rsid w:val="00165E49"/>
    <w:rsid w:val="0016604B"/>
    <w:rsid w:val="001660A3"/>
    <w:rsid w:val="00166103"/>
    <w:rsid w:val="0016633C"/>
    <w:rsid w:val="00166816"/>
    <w:rsid w:val="00166E3C"/>
    <w:rsid w:val="0016701D"/>
    <w:rsid w:val="0016709A"/>
    <w:rsid w:val="001670A3"/>
    <w:rsid w:val="00167337"/>
    <w:rsid w:val="001674EC"/>
    <w:rsid w:val="00167A74"/>
    <w:rsid w:val="00167DC3"/>
    <w:rsid w:val="001700AF"/>
    <w:rsid w:val="001700D5"/>
    <w:rsid w:val="001711B5"/>
    <w:rsid w:val="0017171D"/>
    <w:rsid w:val="00171732"/>
    <w:rsid w:val="001717CA"/>
    <w:rsid w:val="00171D2D"/>
    <w:rsid w:val="00171EC7"/>
    <w:rsid w:val="00171F2D"/>
    <w:rsid w:val="00171FE4"/>
    <w:rsid w:val="00172342"/>
    <w:rsid w:val="0017259D"/>
    <w:rsid w:val="0017281D"/>
    <w:rsid w:val="00172A49"/>
    <w:rsid w:val="00172ACE"/>
    <w:rsid w:val="00172EB9"/>
    <w:rsid w:val="00172F5C"/>
    <w:rsid w:val="00173158"/>
    <w:rsid w:val="001732DB"/>
    <w:rsid w:val="0017350E"/>
    <w:rsid w:val="001738F1"/>
    <w:rsid w:val="00173D9F"/>
    <w:rsid w:val="0017405B"/>
    <w:rsid w:val="00174257"/>
    <w:rsid w:val="00174369"/>
    <w:rsid w:val="00174751"/>
    <w:rsid w:val="00174CAA"/>
    <w:rsid w:val="00174D21"/>
    <w:rsid w:val="00174F58"/>
    <w:rsid w:val="00175144"/>
    <w:rsid w:val="00175317"/>
    <w:rsid w:val="0017576A"/>
    <w:rsid w:val="001759BF"/>
    <w:rsid w:val="00175CC9"/>
    <w:rsid w:val="00176438"/>
    <w:rsid w:val="00176788"/>
    <w:rsid w:val="00176CB3"/>
    <w:rsid w:val="00176F84"/>
    <w:rsid w:val="00177276"/>
    <w:rsid w:val="0017762B"/>
    <w:rsid w:val="001777AC"/>
    <w:rsid w:val="00177955"/>
    <w:rsid w:val="00177970"/>
    <w:rsid w:val="00177B83"/>
    <w:rsid w:val="00180061"/>
    <w:rsid w:val="001804C7"/>
    <w:rsid w:val="001807F4"/>
    <w:rsid w:val="001808DF"/>
    <w:rsid w:val="001808E5"/>
    <w:rsid w:val="00180A0A"/>
    <w:rsid w:val="00180A31"/>
    <w:rsid w:val="00180FD9"/>
    <w:rsid w:val="0018110F"/>
    <w:rsid w:val="00181329"/>
    <w:rsid w:val="001815BF"/>
    <w:rsid w:val="001819AA"/>
    <w:rsid w:val="001819AC"/>
    <w:rsid w:val="00181A2C"/>
    <w:rsid w:val="00181BD2"/>
    <w:rsid w:val="00181DC0"/>
    <w:rsid w:val="00182007"/>
    <w:rsid w:val="0018211E"/>
    <w:rsid w:val="00182886"/>
    <w:rsid w:val="0018310C"/>
    <w:rsid w:val="001835DB"/>
    <w:rsid w:val="0018368A"/>
    <w:rsid w:val="001837DD"/>
    <w:rsid w:val="00183A59"/>
    <w:rsid w:val="00183C98"/>
    <w:rsid w:val="00183E06"/>
    <w:rsid w:val="00183EA3"/>
    <w:rsid w:val="001840B9"/>
    <w:rsid w:val="0018441B"/>
    <w:rsid w:val="001844BE"/>
    <w:rsid w:val="001846D1"/>
    <w:rsid w:val="00184773"/>
    <w:rsid w:val="00184C3E"/>
    <w:rsid w:val="00184D4E"/>
    <w:rsid w:val="00184ED3"/>
    <w:rsid w:val="00184F9F"/>
    <w:rsid w:val="0018534D"/>
    <w:rsid w:val="00185738"/>
    <w:rsid w:val="001857D4"/>
    <w:rsid w:val="00185B3A"/>
    <w:rsid w:val="00185B9B"/>
    <w:rsid w:val="00185CB5"/>
    <w:rsid w:val="0018634A"/>
    <w:rsid w:val="001864F3"/>
    <w:rsid w:val="00186596"/>
    <w:rsid w:val="00186793"/>
    <w:rsid w:val="00186B7A"/>
    <w:rsid w:val="00186E92"/>
    <w:rsid w:val="00187378"/>
    <w:rsid w:val="0018788F"/>
    <w:rsid w:val="00187B43"/>
    <w:rsid w:val="0019043B"/>
    <w:rsid w:val="0019049D"/>
    <w:rsid w:val="0019056C"/>
    <w:rsid w:val="001911D6"/>
    <w:rsid w:val="001913D2"/>
    <w:rsid w:val="00191781"/>
    <w:rsid w:val="001918C1"/>
    <w:rsid w:val="00191B1D"/>
    <w:rsid w:val="00191B3D"/>
    <w:rsid w:val="00191BA7"/>
    <w:rsid w:val="00191CFB"/>
    <w:rsid w:val="00192590"/>
    <w:rsid w:val="0019263E"/>
    <w:rsid w:val="00192641"/>
    <w:rsid w:val="0019267E"/>
    <w:rsid w:val="00192915"/>
    <w:rsid w:val="00192C4E"/>
    <w:rsid w:val="00192D45"/>
    <w:rsid w:val="00192FB1"/>
    <w:rsid w:val="00193563"/>
    <w:rsid w:val="0019374A"/>
    <w:rsid w:val="001939EC"/>
    <w:rsid w:val="00193EA7"/>
    <w:rsid w:val="00193EFA"/>
    <w:rsid w:val="0019436E"/>
    <w:rsid w:val="00194785"/>
    <w:rsid w:val="001948E4"/>
    <w:rsid w:val="001949F9"/>
    <w:rsid w:val="00194B61"/>
    <w:rsid w:val="001955AA"/>
    <w:rsid w:val="00195B7D"/>
    <w:rsid w:val="0019637B"/>
    <w:rsid w:val="001963DA"/>
    <w:rsid w:val="0019653A"/>
    <w:rsid w:val="00196748"/>
    <w:rsid w:val="001969BD"/>
    <w:rsid w:val="00196D6D"/>
    <w:rsid w:val="00197228"/>
    <w:rsid w:val="00197494"/>
    <w:rsid w:val="00197701"/>
    <w:rsid w:val="00197973"/>
    <w:rsid w:val="001A0059"/>
    <w:rsid w:val="001A0177"/>
    <w:rsid w:val="001A0335"/>
    <w:rsid w:val="001A0974"/>
    <w:rsid w:val="001A0C08"/>
    <w:rsid w:val="001A0CF6"/>
    <w:rsid w:val="001A0DA3"/>
    <w:rsid w:val="001A0E30"/>
    <w:rsid w:val="001A0EAC"/>
    <w:rsid w:val="001A0EE4"/>
    <w:rsid w:val="001A1151"/>
    <w:rsid w:val="001A156B"/>
    <w:rsid w:val="001A158A"/>
    <w:rsid w:val="001A164F"/>
    <w:rsid w:val="001A17BE"/>
    <w:rsid w:val="001A1C9C"/>
    <w:rsid w:val="001A1DEB"/>
    <w:rsid w:val="001A21B9"/>
    <w:rsid w:val="001A251D"/>
    <w:rsid w:val="001A2637"/>
    <w:rsid w:val="001A297A"/>
    <w:rsid w:val="001A2D14"/>
    <w:rsid w:val="001A301B"/>
    <w:rsid w:val="001A3276"/>
    <w:rsid w:val="001A34F3"/>
    <w:rsid w:val="001A3572"/>
    <w:rsid w:val="001A3643"/>
    <w:rsid w:val="001A3728"/>
    <w:rsid w:val="001A3942"/>
    <w:rsid w:val="001A3974"/>
    <w:rsid w:val="001A3D08"/>
    <w:rsid w:val="001A3DF0"/>
    <w:rsid w:val="001A3EB1"/>
    <w:rsid w:val="001A3F83"/>
    <w:rsid w:val="001A4286"/>
    <w:rsid w:val="001A459B"/>
    <w:rsid w:val="001A4D21"/>
    <w:rsid w:val="001A4FB7"/>
    <w:rsid w:val="001A4FE9"/>
    <w:rsid w:val="001A597E"/>
    <w:rsid w:val="001A5AE1"/>
    <w:rsid w:val="001A62D1"/>
    <w:rsid w:val="001A6460"/>
    <w:rsid w:val="001A6568"/>
    <w:rsid w:val="001A6809"/>
    <w:rsid w:val="001A6A2E"/>
    <w:rsid w:val="001A6C14"/>
    <w:rsid w:val="001A7066"/>
    <w:rsid w:val="001A7162"/>
    <w:rsid w:val="001A72EF"/>
    <w:rsid w:val="001A7A95"/>
    <w:rsid w:val="001A7B2C"/>
    <w:rsid w:val="001A7B72"/>
    <w:rsid w:val="001A7F23"/>
    <w:rsid w:val="001A7FB2"/>
    <w:rsid w:val="001B0158"/>
    <w:rsid w:val="001B0678"/>
    <w:rsid w:val="001B10A1"/>
    <w:rsid w:val="001B1544"/>
    <w:rsid w:val="001B1655"/>
    <w:rsid w:val="001B1963"/>
    <w:rsid w:val="001B1AC3"/>
    <w:rsid w:val="001B1D9F"/>
    <w:rsid w:val="001B28E0"/>
    <w:rsid w:val="001B2C0A"/>
    <w:rsid w:val="001B31DF"/>
    <w:rsid w:val="001B32CF"/>
    <w:rsid w:val="001B34F5"/>
    <w:rsid w:val="001B3811"/>
    <w:rsid w:val="001B39CC"/>
    <w:rsid w:val="001B3E74"/>
    <w:rsid w:val="001B44B2"/>
    <w:rsid w:val="001B4DF4"/>
    <w:rsid w:val="001B5132"/>
    <w:rsid w:val="001B54C1"/>
    <w:rsid w:val="001B5AB9"/>
    <w:rsid w:val="001B5DA7"/>
    <w:rsid w:val="001B5EBC"/>
    <w:rsid w:val="001B6023"/>
    <w:rsid w:val="001B6072"/>
    <w:rsid w:val="001B671D"/>
    <w:rsid w:val="001B6BE4"/>
    <w:rsid w:val="001B6C2F"/>
    <w:rsid w:val="001B6DF7"/>
    <w:rsid w:val="001B73B7"/>
    <w:rsid w:val="001B73FD"/>
    <w:rsid w:val="001B7443"/>
    <w:rsid w:val="001B7816"/>
    <w:rsid w:val="001B7A8D"/>
    <w:rsid w:val="001B7AE8"/>
    <w:rsid w:val="001B7DC9"/>
    <w:rsid w:val="001B7F7C"/>
    <w:rsid w:val="001C0A1F"/>
    <w:rsid w:val="001C0C55"/>
    <w:rsid w:val="001C1736"/>
    <w:rsid w:val="001C18F9"/>
    <w:rsid w:val="001C1D5A"/>
    <w:rsid w:val="001C2241"/>
    <w:rsid w:val="001C22BB"/>
    <w:rsid w:val="001C2464"/>
    <w:rsid w:val="001C27C4"/>
    <w:rsid w:val="001C27D1"/>
    <w:rsid w:val="001C2D9D"/>
    <w:rsid w:val="001C315A"/>
    <w:rsid w:val="001C344C"/>
    <w:rsid w:val="001C3784"/>
    <w:rsid w:val="001C38B5"/>
    <w:rsid w:val="001C3973"/>
    <w:rsid w:val="001C39B8"/>
    <w:rsid w:val="001C39F9"/>
    <w:rsid w:val="001C3A7B"/>
    <w:rsid w:val="001C3F5D"/>
    <w:rsid w:val="001C4001"/>
    <w:rsid w:val="001C4150"/>
    <w:rsid w:val="001C41B7"/>
    <w:rsid w:val="001C4344"/>
    <w:rsid w:val="001C4483"/>
    <w:rsid w:val="001C49EC"/>
    <w:rsid w:val="001C4FCD"/>
    <w:rsid w:val="001C5707"/>
    <w:rsid w:val="001C579F"/>
    <w:rsid w:val="001C5AFE"/>
    <w:rsid w:val="001C5DF3"/>
    <w:rsid w:val="001C5F60"/>
    <w:rsid w:val="001C6068"/>
    <w:rsid w:val="001C633A"/>
    <w:rsid w:val="001C67D4"/>
    <w:rsid w:val="001C689A"/>
    <w:rsid w:val="001C6900"/>
    <w:rsid w:val="001C6973"/>
    <w:rsid w:val="001C69D8"/>
    <w:rsid w:val="001C6D2C"/>
    <w:rsid w:val="001C7270"/>
    <w:rsid w:val="001C7659"/>
    <w:rsid w:val="001C766E"/>
    <w:rsid w:val="001C771B"/>
    <w:rsid w:val="001C7772"/>
    <w:rsid w:val="001C791B"/>
    <w:rsid w:val="001C7BEC"/>
    <w:rsid w:val="001C7D4B"/>
    <w:rsid w:val="001D0459"/>
    <w:rsid w:val="001D0550"/>
    <w:rsid w:val="001D0566"/>
    <w:rsid w:val="001D0AA7"/>
    <w:rsid w:val="001D0C10"/>
    <w:rsid w:val="001D0C72"/>
    <w:rsid w:val="001D0D34"/>
    <w:rsid w:val="001D0DCF"/>
    <w:rsid w:val="001D10F1"/>
    <w:rsid w:val="001D1341"/>
    <w:rsid w:val="001D164F"/>
    <w:rsid w:val="001D1722"/>
    <w:rsid w:val="001D174C"/>
    <w:rsid w:val="001D1930"/>
    <w:rsid w:val="001D1DD6"/>
    <w:rsid w:val="001D20BE"/>
    <w:rsid w:val="001D23A2"/>
    <w:rsid w:val="001D23F5"/>
    <w:rsid w:val="001D2752"/>
    <w:rsid w:val="001D281F"/>
    <w:rsid w:val="001D29B1"/>
    <w:rsid w:val="001D2CE1"/>
    <w:rsid w:val="001D2F0B"/>
    <w:rsid w:val="001D33BD"/>
    <w:rsid w:val="001D34BC"/>
    <w:rsid w:val="001D36BA"/>
    <w:rsid w:val="001D3B1D"/>
    <w:rsid w:val="001D3DD1"/>
    <w:rsid w:val="001D3EC2"/>
    <w:rsid w:val="001D3F2B"/>
    <w:rsid w:val="001D402C"/>
    <w:rsid w:val="001D428F"/>
    <w:rsid w:val="001D4676"/>
    <w:rsid w:val="001D4794"/>
    <w:rsid w:val="001D4876"/>
    <w:rsid w:val="001D4976"/>
    <w:rsid w:val="001D4B19"/>
    <w:rsid w:val="001D4E4D"/>
    <w:rsid w:val="001D51C8"/>
    <w:rsid w:val="001D5399"/>
    <w:rsid w:val="001D5491"/>
    <w:rsid w:val="001D5747"/>
    <w:rsid w:val="001D5806"/>
    <w:rsid w:val="001D5A54"/>
    <w:rsid w:val="001D6018"/>
    <w:rsid w:val="001D61C1"/>
    <w:rsid w:val="001D6430"/>
    <w:rsid w:val="001D6D7E"/>
    <w:rsid w:val="001D7021"/>
    <w:rsid w:val="001D7234"/>
    <w:rsid w:val="001D733B"/>
    <w:rsid w:val="001D7401"/>
    <w:rsid w:val="001D745D"/>
    <w:rsid w:val="001D74DE"/>
    <w:rsid w:val="001D7963"/>
    <w:rsid w:val="001E00BC"/>
    <w:rsid w:val="001E084D"/>
    <w:rsid w:val="001E094B"/>
    <w:rsid w:val="001E0B1C"/>
    <w:rsid w:val="001E1496"/>
    <w:rsid w:val="001E19B8"/>
    <w:rsid w:val="001E2BF8"/>
    <w:rsid w:val="001E2C48"/>
    <w:rsid w:val="001E2C93"/>
    <w:rsid w:val="001E3068"/>
    <w:rsid w:val="001E31B9"/>
    <w:rsid w:val="001E3407"/>
    <w:rsid w:val="001E34CE"/>
    <w:rsid w:val="001E3D25"/>
    <w:rsid w:val="001E3D70"/>
    <w:rsid w:val="001E3EA8"/>
    <w:rsid w:val="001E4249"/>
    <w:rsid w:val="001E432C"/>
    <w:rsid w:val="001E47C0"/>
    <w:rsid w:val="001E48A6"/>
    <w:rsid w:val="001E4B53"/>
    <w:rsid w:val="001E4D11"/>
    <w:rsid w:val="001E4ECA"/>
    <w:rsid w:val="001E5230"/>
    <w:rsid w:val="001E59DB"/>
    <w:rsid w:val="001E5D56"/>
    <w:rsid w:val="001E5EE4"/>
    <w:rsid w:val="001E609B"/>
    <w:rsid w:val="001E6145"/>
    <w:rsid w:val="001E6BC3"/>
    <w:rsid w:val="001E6C09"/>
    <w:rsid w:val="001E6C64"/>
    <w:rsid w:val="001E6E27"/>
    <w:rsid w:val="001E6F7F"/>
    <w:rsid w:val="001E74F4"/>
    <w:rsid w:val="001E75BE"/>
    <w:rsid w:val="001E7B69"/>
    <w:rsid w:val="001E7F99"/>
    <w:rsid w:val="001F0092"/>
    <w:rsid w:val="001F0556"/>
    <w:rsid w:val="001F0CA4"/>
    <w:rsid w:val="001F0CE8"/>
    <w:rsid w:val="001F0FAC"/>
    <w:rsid w:val="001F10B0"/>
    <w:rsid w:val="001F1509"/>
    <w:rsid w:val="001F1656"/>
    <w:rsid w:val="001F19F4"/>
    <w:rsid w:val="001F200F"/>
    <w:rsid w:val="001F2068"/>
    <w:rsid w:val="001F20B0"/>
    <w:rsid w:val="001F2179"/>
    <w:rsid w:val="001F245B"/>
    <w:rsid w:val="001F2480"/>
    <w:rsid w:val="001F25D2"/>
    <w:rsid w:val="001F2600"/>
    <w:rsid w:val="001F2678"/>
    <w:rsid w:val="001F34E0"/>
    <w:rsid w:val="001F392C"/>
    <w:rsid w:val="001F3934"/>
    <w:rsid w:val="001F3953"/>
    <w:rsid w:val="001F3C8F"/>
    <w:rsid w:val="001F3CE7"/>
    <w:rsid w:val="001F3CF6"/>
    <w:rsid w:val="001F4163"/>
    <w:rsid w:val="001F4324"/>
    <w:rsid w:val="001F4428"/>
    <w:rsid w:val="001F4536"/>
    <w:rsid w:val="001F4BFA"/>
    <w:rsid w:val="001F4DC9"/>
    <w:rsid w:val="001F4EA4"/>
    <w:rsid w:val="001F4EB3"/>
    <w:rsid w:val="001F502D"/>
    <w:rsid w:val="001F5231"/>
    <w:rsid w:val="001F5608"/>
    <w:rsid w:val="001F5778"/>
    <w:rsid w:val="001F5DB2"/>
    <w:rsid w:val="001F63D8"/>
    <w:rsid w:val="001F670C"/>
    <w:rsid w:val="001F6A49"/>
    <w:rsid w:val="001F6E0A"/>
    <w:rsid w:val="001F6E94"/>
    <w:rsid w:val="001F6F55"/>
    <w:rsid w:val="001F7A66"/>
    <w:rsid w:val="001F7D2D"/>
    <w:rsid w:val="001F7EE6"/>
    <w:rsid w:val="002001C7"/>
    <w:rsid w:val="0020020C"/>
    <w:rsid w:val="002014FC"/>
    <w:rsid w:val="00201582"/>
    <w:rsid w:val="002015E5"/>
    <w:rsid w:val="002016C0"/>
    <w:rsid w:val="00201853"/>
    <w:rsid w:val="002019FB"/>
    <w:rsid w:val="00201A2E"/>
    <w:rsid w:val="00201AE4"/>
    <w:rsid w:val="00201E9A"/>
    <w:rsid w:val="00202145"/>
    <w:rsid w:val="00202159"/>
    <w:rsid w:val="002024DD"/>
    <w:rsid w:val="00202A30"/>
    <w:rsid w:val="00202B85"/>
    <w:rsid w:val="00202F08"/>
    <w:rsid w:val="00203176"/>
    <w:rsid w:val="00203228"/>
    <w:rsid w:val="0020323A"/>
    <w:rsid w:val="00203247"/>
    <w:rsid w:val="0020327B"/>
    <w:rsid w:val="002034A9"/>
    <w:rsid w:val="002035EB"/>
    <w:rsid w:val="002036D4"/>
    <w:rsid w:val="002039DF"/>
    <w:rsid w:val="00203F34"/>
    <w:rsid w:val="002045D4"/>
    <w:rsid w:val="00204691"/>
    <w:rsid w:val="00204721"/>
    <w:rsid w:val="00204CAD"/>
    <w:rsid w:val="00204DFF"/>
    <w:rsid w:val="00204E56"/>
    <w:rsid w:val="00204EB3"/>
    <w:rsid w:val="00205050"/>
    <w:rsid w:val="0020530D"/>
    <w:rsid w:val="00205382"/>
    <w:rsid w:val="002054F1"/>
    <w:rsid w:val="002055D6"/>
    <w:rsid w:val="002057B8"/>
    <w:rsid w:val="00205A44"/>
    <w:rsid w:val="00205FE3"/>
    <w:rsid w:val="002060CC"/>
    <w:rsid w:val="002060EE"/>
    <w:rsid w:val="002064A8"/>
    <w:rsid w:val="00206539"/>
    <w:rsid w:val="0020654B"/>
    <w:rsid w:val="002067EB"/>
    <w:rsid w:val="00206A3F"/>
    <w:rsid w:val="00206A58"/>
    <w:rsid w:val="0020783D"/>
    <w:rsid w:val="00207E49"/>
    <w:rsid w:val="0021052C"/>
    <w:rsid w:val="00210896"/>
    <w:rsid w:val="00210BC9"/>
    <w:rsid w:val="002110D7"/>
    <w:rsid w:val="002111A4"/>
    <w:rsid w:val="00211450"/>
    <w:rsid w:val="00211536"/>
    <w:rsid w:val="00211A12"/>
    <w:rsid w:val="00211EAD"/>
    <w:rsid w:val="00212050"/>
    <w:rsid w:val="002120E5"/>
    <w:rsid w:val="00212620"/>
    <w:rsid w:val="002126BD"/>
    <w:rsid w:val="00212865"/>
    <w:rsid w:val="00212DCB"/>
    <w:rsid w:val="00212F31"/>
    <w:rsid w:val="002131CA"/>
    <w:rsid w:val="00213253"/>
    <w:rsid w:val="002137AF"/>
    <w:rsid w:val="00213963"/>
    <w:rsid w:val="00213C33"/>
    <w:rsid w:val="00213E37"/>
    <w:rsid w:val="00214052"/>
    <w:rsid w:val="002144D9"/>
    <w:rsid w:val="00214883"/>
    <w:rsid w:val="002148AF"/>
    <w:rsid w:val="00214929"/>
    <w:rsid w:val="00214969"/>
    <w:rsid w:val="002149A1"/>
    <w:rsid w:val="00214C2E"/>
    <w:rsid w:val="00214DA5"/>
    <w:rsid w:val="00214DCB"/>
    <w:rsid w:val="002151F9"/>
    <w:rsid w:val="00215283"/>
    <w:rsid w:val="00215667"/>
    <w:rsid w:val="002159B8"/>
    <w:rsid w:val="00215BBB"/>
    <w:rsid w:val="00215EAC"/>
    <w:rsid w:val="00215EC7"/>
    <w:rsid w:val="00215F49"/>
    <w:rsid w:val="00215F75"/>
    <w:rsid w:val="00216034"/>
    <w:rsid w:val="0021633C"/>
    <w:rsid w:val="0021641B"/>
    <w:rsid w:val="00216586"/>
    <w:rsid w:val="00216AB2"/>
    <w:rsid w:val="00216C85"/>
    <w:rsid w:val="0021701D"/>
    <w:rsid w:val="0021734E"/>
    <w:rsid w:val="002179DC"/>
    <w:rsid w:val="00217B15"/>
    <w:rsid w:val="00217D46"/>
    <w:rsid w:val="002200C3"/>
    <w:rsid w:val="002203E9"/>
    <w:rsid w:val="0022088A"/>
    <w:rsid w:val="00220B06"/>
    <w:rsid w:val="00220C1E"/>
    <w:rsid w:val="00220F8D"/>
    <w:rsid w:val="00221554"/>
    <w:rsid w:val="0022165B"/>
    <w:rsid w:val="002216AA"/>
    <w:rsid w:val="00221760"/>
    <w:rsid w:val="00221AC2"/>
    <w:rsid w:val="00221F93"/>
    <w:rsid w:val="00222098"/>
    <w:rsid w:val="00222148"/>
    <w:rsid w:val="00222212"/>
    <w:rsid w:val="002222F8"/>
    <w:rsid w:val="0022236F"/>
    <w:rsid w:val="002227F3"/>
    <w:rsid w:val="002228FD"/>
    <w:rsid w:val="00222ABC"/>
    <w:rsid w:val="00222CFF"/>
    <w:rsid w:val="00222D52"/>
    <w:rsid w:val="0022349E"/>
    <w:rsid w:val="00223503"/>
    <w:rsid w:val="00223B4C"/>
    <w:rsid w:val="00223C4A"/>
    <w:rsid w:val="00223E6E"/>
    <w:rsid w:val="00224035"/>
    <w:rsid w:val="00224442"/>
    <w:rsid w:val="002245C5"/>
    <w:rsid w:val="00224688"/>
    <w:rsid w:val="002247AC"/>
    <w:rsid w:val="00224A1A"/>
    <w:rsid w:val="00224C53"/>
    <w:rsid w:val="00224DCB"/>
    <w:rsid w:val="00224F9E"/>
    <w:rsid w:val="00225172"/>
    <w:rsid w:val="00225209"/>
    <w:rsid w:val="002252FA"/>
    <w:rsid w:val="00225793"/>
    <w:rsid w:val="002262A8"/>
    <w:rsid w:val="002268AA"/>
    <w:rsid w:val="002269CA"/>
    <w:rsid w:val="00226BA8"/>
    <w:rsid w:val="00226FCB"/>
    <w:rsid w:val="0022733D"/>
    <w:rsid w:val="00227391"/>
    <w:rsid w:val="002273B2"/>
    <w:rsid w:val="0022761C"/>
    <w:rsid w:val="002278A3"/>
    <w:rsid w:val="002279D0"/>
    <w:rsid w:val="0023016B"/>
    <w:rsid w:val="00230271"/>
    <w:rsid w:val="002304CB"/>
    <w:rsid w:val="0023081F"/>
    <w:rsid w:val="002309BC"/>
    <w:rsid w:val="00230C8D"/>
    <w:rsid w:val="00230EB1"/>
    <w:rsid w:val="00231055"/>
    <w:rsid w:val="002310F4"/>
    <w:rsid w:val="00231933"/>
    <w:rsid w:val="00231EFE"/>
    <w:rsid w:val="0023259C"/>
    <w:rsid w:val="002329A2"/>
    <w:rsid w:val="00232C2D"/>
    <w:rsid w:val="00232CDD"/>
    <w:rsid w:val="00232E0F"/>
    <w:rsid w:val="00233148"/>
    <w:rsid w:val="00233294"/>
    <w:rsid w:val="002332F4"/>
    <w:rsid w:val="00233302"/>
    <w:rsid w:val="00233467"/>
    <w:rsid w:val="002335A3"/>
    <w:rsid w:val="002335CA"/>
    <w:rsid w:val="00233670"/>
    <w:rsid w:val="002337FD"/>
    <w:rsid w:val="00233817"/>
    <w:rsid w:val="002339CC"/>
    <w:rsid w:val="00233A76"/>
    <w:rsid w:val="00233E1C"/>
    <w:rsid w:val="00234143"/>
    <w:rsid w:val="002349ED"/>
    <w:rsid w:val="00234F19"/>
    <w:rsid w:val="00234F94"/>
    <w:rsid w:val="002353AF"/>
    <w:rsid w:val="00235501"/>
    <w:rsid w:val="002355EA"/>
    <w:rsid w:val="0023568F"/>
    <w:rsid w:val="0023570C"/>
    <w:rsid w:val="0023572B"/>
    <w:rsid w:val="00235884"/>
    <w:rsid w:val="00235EB4"/>
    <w:rsid w:val="0023624B"/>
    <w:rsid w:val="0023669E"/>
    <w:rsid w:val="002366DA"/>
    <w:rsid w:val="00236B81"/>
    <w:rsid w:val="00236D76"/>
    <w:rsid w:val="00236E92"/>
    <w:rsid w:val="0023702E"/>
    <w:rsid w:val="0023732A"/>
    <w:rsid w:val="00237541"/>
    <w:rsid w:val="0023792F"/>
    <w:rsid w:val="00237B1F"/>
    <w:rsid w:val="00237C4C"/>
    <w:rsid w:val="0024012E"/>
    <w:rsid w:val="00240180"/>
    <w:rsid w:val="00240339"/>
    <w:rsid w:val="00240380"/>
    <w:rsid w:val="002403F4"/>
    <w:rsid w:val="00240518"/>
    <w:rsid w:val="00240722"/>
    <w:rsid w:val="00240CCF"/>
    <w:rsid w:val="00241013"/>
    <w:rsid w:val="00241418"/>
    <w:rsid w:val="002414A8"/>
    <w:rsid w:val="002419E8"/>
    <w:rsid w:val="00241CFA"/>
    <w:rsid w:val="002425E8"/>
    <w:rsid w:val="002425FA"/>
    <w:rsid w:val="0024280A"/>
    <w:rsid w:val="00242F60"/>
    <w:rsid w:val="00243281"/>
    <w:rsid w:val="00243C88"/>
    <w:rsid w:val="00243E9A"/>
    <w:rsid w:val="00243F74"/>
    <w:rsid w:val="00243FCE"/>
    <w:rsid w:val="002449B9"/>
    <w:rsid w:val="00244B2F"/>
    <w:rsid w:val="002454DA"/>
    <w:rsid w:val="002459AB"/>
    <w:rsid w:val="00245E1C"/>
    <w:rsid w:val="00246269"/>
    <w:rsid w:val="00246FF1"/>
    <w:rsid w:val="00247002"/>
    <w:rsid w:val="00247620"/>
    <w:rsid w:val="00247C2F"/>
    <w:rsid w:val="00247D78"/>
    <w:rsid w:val="00247E9B"/>
    <w:rsid w:val="002501DE"/>
    <w:rsid w:val="002501E9"/>
    <w:rsid w:val="002508ED"/>
    <w:rsid w:val="00250902"/>
    <w:rsid w:val="00250A2C"/>
    <w:rsid w:val="00250E8F"/>
    <w:rsid w:val="00250F33"/>
    <w:rsid w:val="00250FF6"/>
    <w:rsid w:val="00251124"/>
    <w:rsid w:val="00251142"/>
    <w:rsid w:val="00251267"/>
    <w:rsid w:val="00251337"/>
    <w:rsid w:val="00251448"/>
    <w:rsid w:val="002514DB"/>
    <w:rsid w:val="00252045"/>
    <w:rsid w:val="002521C0"/>
    <w:rsid w:val="0025242A"/>
    <w:rsid w:val="002525FE"/>
    <w:rsid w:val="00252B03"/>
    <w:rsid w:val="00252C3D"/>
    <w:rsid w:val="00252D2E"/>
    <w:rsid w:val="0025326E"/>
    <w:rsid w:val="002539A9"/>
    <w:rsid w:val="00253BDD"/>
    <w:rsid w:val="00253E53"/>
    <w:rsid w:val="00253E92"/>
    <w:rsid w:val="002542E8"/>
    <w:rsid w:val="00255316"/>
    <w:rsid w:val="002553B6"/>
    <w:rsid w:val="00255401"/>
    <w:rsid w:val="002559D7"/>
    <w:rsid w:val="00255A06"/>
    <w:rsid w:val="00255CF2"/>
    <w:rsid w:val="00255FE6"/>
    <w:rsid w:val="002560D9"/>
    <w:rsid w:val="00256CF0"/>
    <w:rsid w:val="00256F05"/>
    <w:rsid w:val="002570F2"/>
    <w:rsid w:val="0025710F"/>
    <w:rsid w:val="0025711D"/>
    <w:rsid w:val="002573C3"/>
    <w:rsid w:val="002575A6"/>
    <w:rsid w:val="002575BC"/>
    <w:rsid w:val="00257DD5"/>
    <w:rsid w:val="00257E50"/>
    <w:rsid w:val="00257F10"/>
    <w:rsid w:val="002603FA"/>
    <w:rsid w:val="002604B0"/>
    <w:rsid w:val="00260767"/>
    <w:rsid w:val="0026082B"/>
    <w:rsid w:val="002609B9"/>
    <w:rsid w:val="00260C1D"/>
    <w:rsid w:val="00260C66"/>
    <w:rsid w:val="002610E0"/>
    <w:rsid w:val="002613E7"/>
    <w:rsid w:val="002615F4"/>
    <w:rsid w:val="00261805"/>
    <w:rsid w:val="00261B6E"/>
    <w:rsid w:val="00262213"/>
    <w:rsid w:val="00262384"/>
    <w:rsid w:val="0026250F"/>
    <w:rsid w:val="00262850"/>
    <w:rsid w:val="00262A20"/>
    <w:rsid w:val="00262DBA"/>
    <w:rsid w:val="00262E11"/>
    <w:rsid w:val="002630F0"/>
    <w:rsid w:val="00263197"/>
    <w:rsid w:val="0026330E"/>
    <w:rsid w:val="00263D38"/>
    <w:rsid w:val="00263E45"/>
    <w:rsid w:val="00263F8D"/>
    <w:rsid w:val="002641EC"/>
    <w:rsid w:val="0026468C"/>
    <w:rsid w:val="00264753"/>
    <w:rsid w:val="002647E4"/>
    <w:rsid w:val="00264867"/>
    <w:rsid w:val="00264882"/>
    <w:rsid w:val="002653FD"/>
    <w:rsid w:val="00265950"/>
    <w:rsid w:val="00265A17"/>
    <w:rsid w:val="00265A8F"/>
    <w:rsid w:val="00265CD0"/>
    <w:rsid w:val="00265DAA"/>
    <w:rsid w:val="00265ED2"/>
    <w:rsid w:val="00265F19"/>
    <w:rsid w:val="00265F4D"/>
    <w:rsid w:val="002665D0"/>
    <w:rsid w:val="00266775"/>
    <w:rsid w:val="0026686F"/>
    <w:rsid w:val="002669B1"/>
    <w:rsid w:val="002671B4"/>
    <w:rsid w:val="0026772B"/>
    <w:rsid w:val="002679E6"/>
    <w:rsid w:val="00267B71"/>
    <w:rsid w:val="00267C20"/>
    <w:rsid w:val="002707BD"/>
    <w:rsid w:val="00270900"/>
    <w:rsid w:val="00270CB1"/>
    <w:rsid w:val="0027104E"/>
    <w:rsid w:val="0027109E"/>
    <w:rsid w:val="00271201"/>
    <w:rsid w:val="0027122B"/>
    <w:rsid w:val="0027146C"/>
    <w:rsid w:val="0027161D"/>
    <w:rsid w:val="0027181C"/>
    <w:rsid w:val="002718A7"/>
    <w:rsid w:val="0027198C"/>
    <w:rsid w:val="00271C97"/>
    <w:rsid w:val="00271FE1"/>
    <w:rsid w:val="00272880"/>
    <w:rsid w:val="002729D2"/>
    <w:rsid w:val="00272DBA"/>
    <w:rsid w:val="00273308"/>
    <w:rsid w:val="002735F8"/>
    <w:rsid w:val="00273909"/>
    <w:rsid w:val="00273A64"/>
    <w:rsid w:val="00273BF2"/>
    <w:rsid w:val="00273CCF"/>
    <w:rsid w:val="002745FF"/>
    <w:rsid w:val="0027460F"/>
    <w:rsid w:val="00274A96"/>
    <w:rsid w:val="00274B81"/>
    <w:rsid w:val="00274DE1"/>
    <w:rsid w:val="00274EB3"/>
    <w:rsid w:val="00274F30"/>
    <w:rsid w:val="00274F4C"/>
    <w:rsid w:val="00275018"/>
    <w:rsid w:val="00275413"/>
    <w:rsid w:val="00275516"/>
    <w:rsid w:val="0027588C"/>
    <w:rsid w:val="00275C21"/>
    <w:rsid w:val="00275CBC"/>
    <w:rsid w:val="002760D7"/>
    <w:rsid w:val="00276212"/>
    <w:rsid w:val="00276378"/>
    <w:rsid w:val="00276F3B"/>
    <w:rsid w:val="002774C6"/>
    <w:rsid w:val="0027770D"/>
    <w:rsid w:val="002777A5"/>
    <w:rsid w:val="002779F7"/>
    <w:rsid w:val="00277A0A"/>
    <w:rsid w:val="00277C41"/>
    <w:rsid w:val="00277D9B"/>
    <w:rsid w:val="00277EA4"/>
    <w:rsid w:val="002802F5"/>
    <w:rsid w:val="002803DB"/>
    <w:rsid w:val="0028042B"/>
    <w:rsid w:val="00280B81"/>
    <w:rsid w:val="0028113B"/>
    <w:rsid w:val="00281216"/>
    <w:rsid w:val="002815D0"/>
    <w:rsid w:val="0028175A"/>
    <w:rsid w:val="00281960"/>
    <w:rsid w:val="00281DDA"/>
    <w:rsid w:val="00281E44"/>
    <w:rsid w:val="00281EA6"/>
    <w:rsid w:val="00282385"/>
    <w:rsid w:val="0028269A"/>
    <w:rsid w:val="002827A1"/>
    <w:rsid w:val="00282E75"/>
    <w:rsid w:val="0028302D"/>
    <w:rsid w:val="00283092"/>
    <w:rsid w:val="00283262"/>
    <w:rsid w:val="00283508"/>
    <w:rsid w:val="002836EF"/>
    <w:rsid w:val="002838ED"/>
    <w:rsid w:val="00283ADA"/>
    <w:rsid w:val="00283D24"/>
    <w:rsid w:val="00283D60"/>
    <w:rsid w:val="0028467A"/>
    <w:rsid w:val="002848DB"/>
    <w:rsid w:val="002849CE"/>
    <w:rsid w:val="00284D5B"/>
    <w:rsid w:val="00285293"/>
    <w:rsid w:val="002852F0"/>
    <w:rsid w:val="002853E2"/>
    <w:rsid w:val="0028582B"/>
    <w:rsid w:val="00285A7F"/>
    <w:rsid w:val="00285B70"/>
    <w:rsid w:val="00285DB3"/>
    <w:rsid w:val="00286174"/>
    <w:rsid w:val="00286206"/>
    <w:rsid w:val="00286765"/>
    <w:rsid w:val="00286AC5"/>
    <w:rsid w:val="00286BF0"/>
    <w:rsid w:val="002870C4"/>
    <w:rsid w:val="002872E4"/>
    <w:rsid w:val="00287755"/>
    <w:rsid w:val="00287A86"/>
    <w:rsid w:val="00290165"/>
    <w:rsid w:val="002907A4"/>
    <w:rsid w:val="0029083D"/>
    <w:rsid w:val="00290E93"/>
    <w:rsid w:val="00290FA9"/>
    <w:rsid w:val="00291881"/>
    <w:rsid w:val="002918FB"/>
    <w:rsid w:val="00291AC3"/>
    <w:rsid w:val="00292196"/>
    <w:rsid w:val="002924C2"/>
    <w:rsid w:val="002925BE"/>
    <w:rsid w:val="00292817"/>
    <w:rsid w:val="002928B2"/>
    <w:rsid w:val="00292AB6"/>
    <w:rsid w:val="00292C9D"/>
    <w:rsid w:val="002931AC"/>
    <w:rsid w:val="00293262"/>
    <w:rsid w:val="00293427"/>
    <w:rsid w:val="00293644"/>
    <w:rsid w:val="00293DEC"/>
    <w:rsid w:val="00293F31"/>
    <w:rsid w:val="00294804"/>
    <w:rsid w:val="00294AC1"/>
    <w:rsid w:val="00294B04"/>
    <w:rsid w:val="0029512C"/>
    <w:rsid w:val="00295541"/>
    <w:rsid w:val="002956F1"/>
    <w:rsid w:val="00295748"/>
    <w:rsid w:val="00296271"/>
    <w:rsid w:val="0029697F"/>
    <w:rsid w:val="00296EC8"/>
    <w:rsid w:val="00297579"/>
    <w:rsid w:val="0029758B"/>
    <w:rsid w:val="002976A3"/>
    <w:rsid w:val="00297715"/>
    <w:rsid w:val="00297863"/>
    <w:rsid w:val="00297AC8"/>
    <w:rsid w:val="002A0322"/>
    <w:rsid w:val="002A0836"/>
    <w:rsid w:val="002A0839"/>
    <w:rsid w:val="002A084B"/>
    <w:rsid w:val="002A0ECE"/>
    <w:rsid w:val="002A1257"/>
    <w:rsid w:val="002A1496"/>
    <w:rsid w:val="002A14B4"/>
    <w:rsid w:val="002A1BD6"/>
    <w:rsid w:val="002A22F1"/>
    <w:rsid w:val="002A2C23"/>
    <w:rsid w:val="002A2F16"/>
    <w:rsid w:val="002A3202"/>
    <w:rsid w:val="002A323B"/>
    <w:rsid w:val="002A36FE"/>
    <w:rsid w:val="002A3FFE"/>
    <w:rsid w:val="002A49A9"/>
    <w:rsid w:val="002A520E"/>
    <w:rsid w:val="002A5248"/>
    <w:rsid w:val="002A530C"/>
    <w:rsid w:val="002A54D0"/>
    <w:rsid w:val="002A5C7B"/>
    <w:rsid w:val="002A5C81"/>
    <w:rsid w:val="002A5CA8"/>
    <w:rsid w:val="002A5EC7"/>
    <w:rsid w:val="002A6005"/>
    <w:rsid w:val="002A603A"/>
    <w:rsid w:val="002A634C"/>
    <w:rsid w:val="002A6360"/>
    <w:rsid w:val="002A63E4"/>
    <w:rsid w:val="002A664A"/>
    <w:rsid w:val="002A695C"/>
    <w:rsid w:val="002A69CC"/>
    <w:rsid w:val="002A79A4"/>
    <w:rsid w:val="002A7E23"/>
    <w:rsid w:val="002B005C"/>
    <w:rsid w:val="002B0414"/>
    <w:rsid w:val="002B0A17"/>
    <w:rsid w:val="002B0C4A"/>
    <w:rsid w:val="002B0ECE"/>
    <w:rsid w:val="002B1207"/>
    <w:rsid w:val="002B149C"/>
    <w:rsid w:val="002B1631"/>
    <w:rsid w:val="002B1687"/>
    <w:rsid w:val="002B1C20"/>
    <w:rsid w:val="002B1D5A"/>
    <w:rsid w:val="002B20AE"/>
    <w:rsid w:val="002B2758"/>
    <w:rsid w:val="002B28BC"/>
    <w:rsid w:val="002B2B55"/>
    <w:rsid w:val="002B356B"/>
    <w:rsid w:val="002B3B45"/>
    <w:rsid w:val="002B3B69"/>
    <w:rsid w:val="002B3D21"/>
    <w:rsid w:val="002B3F78"/>
    <w:rsid w:val="002B40F0"/>
    <w:rsid w:val="002B42C0"/>
    <w:rsid w:val="002B4676"/>
    <w:rsid w:val="002B49FB"/>
    <w:rsid w:val="002B50B2"/>
    <w:rsid w:val="002B5AF8"/>
    <w:rsid w:val="002B5ED1"/>
    <w:rsid w:val="002B601F"/>
    <w:rsid w:val="002B6160"/>
    <w:rsid w:val="002B6264"/>
    <w:rsid w:val="002B65C8"/>
    <w:rsid w:val="002B6631"/>
    <w:rsid w:val="002B6881"/>
    <w:rsid w:val="002B6D50"/>
    <w:rsid w:val="002B6E8F"/>
    <w:rsid w:val="002B6F32"/>
    <w:rsid w:val="002B746E"/>
    <w:rsid w:val="002B77C6"/>
    <w:rsid w:val="002B7B93"/>
    <w:rsid w:val="002B7CC5"/>
    <w:rsid w:val="002B7D37"/>
    <w:rsid w:val="002B7D7C"/>
    <w:rsid w:val="002C0147"/>
    <w:rsid w:val="002C0341"/>
    <w:rsid w:val="002C082D"/>
    <w:rsid w:val="002C0B51"/>
    <w:rsid w:val="002C0B88"/>
    <w:rsid w:val="002C0C26"/>
    <w:rsid w:val="002C1B74"/>
    <w:rsid w:val="002C1D6F"/>
    <w:rsid w:val="002C26E2"/>
    <w:rsid w:val="002C2770"/>
    <w:rsid w:val="002C29D8"/>
    <w:rsid w:val="002C2A48"/>
    <w:rsid w:val="002C2CAF"/>
    <w:rsid w:val="002C31FB"/>
    <w:rsid w:val="002C3380"/>
    <w:rsid w:val="002C368C"/>
    <w:rsid w:val="002C3EC3"/>
    <w:rsid w:val="002C3F9A"/>
    <w:rsid w:val="002C4430"/>
    <w:rsid w:val="002C44CC"/>
    <w:rsid w:val="002C45A6"/>
    <w:rsid w:val="002C4914"/>
    <w:rsid w:val="002C4929"/>
    <w:rsid w:val="002C49CA"/>
    <w:rsid w:val="002C4C81"/>
    <w:rsid w:val="002C4C98"/>
    <w:rsid w:val="002C4E3D"/>
    <w:rsid w:val="002C4E50"/>
    <w:rsid w:val="002C501B"/>
    <w:rsid w:val="002C53A4"/>
    <w:rsid w:val="002C585E"/>
    <w:rsid w:val="002C59CD"/>
    <w:rsid w:val="002C5C8F"/>
    <w:rsid w:val="002C6A9C"/>
    <w:rsid w:val="002C6B52"/>
    <w:rsid w:val="002C6D01"/>
    <w:rsid w:val="002C7321"/>
    <w:rsid w:val="002C735B"/>
    <w:rsid w:val="002C76F3"/>
    <w:rsid w:val="002C76F5"/>
    <w:rsid w:val="002C7E03"/>
    <w:rsid w:val="002C7E89"/>
    <w:rsid w:val="002D0CF2"/>
    <w:rsid w:val="002D10CE"/>
    <w:rsid w:val="002D117E"/>
    <w:rsid w:val="002D1269"/>
    <w:rsid w:val="002D13C9"/>
    <w:rsid w:val="002D161C"/>
    <w:rsid w:val="002D17CA"/>
    <w:rsid w:val="002D1E83"/>
    <w:rsid w:val="002D22A3"/>
    <w:rsid w:val="002D2503"/>
    <w:rsid w:val="002D29B1"/>
    <w:rsid w:val="002D2C85"/>
    <w:rsid w:val="002D2CD3"/>
    <w:rsid w:val="002D2D68"/>
    <w:rsid w:val="002D32DF"/>
    <w:rsid w:val="002D3438"/>
    <w:rsid w:val="002D3569"/>
    <w:rsid w:val="002D3AAB"/>
    <w:rsid w:val="002D3CDA"/>
    <w:rsid w:val="002D3D2F"/>
    <w:rsid w:val="002D41B7"/>
    <w:rsid w:val="002D44D5"/>
    <w:rsid w:val="002D450B"/>
    <w:rsid w:val="002D4573"/>
    <w:rsid w:val="002D47BE"/>
    <w:rsid w:val="002D4B21"/>
    <w:rsid w:val="002D4D11"/>
    <w:rsid w:val="002D5122"/>
    <w:rsid w:val="002D570C"/>
    <w:rsid w:val="002D5B8C"/>
    <w:rsid w:val="002D61D6"/>
    <w:rsid w:val="002D636C"/>
    <w:rsid w:val="002D64A6"/>
    <w:rsid w:val="002D676E"/>
    <w:rsid w:val="002D6825"/>
    <w:rsid w:val="002D6B3A"/>
    <w:rsid w:val="002D6D91"/>
    <w:rsid w:val="002D6EED"/>
    <w:rsid w:val="002D7271"/>
    <w:rsid w:val="002D736A"/>
    <w:rsid w:val="002D73AF"/>
    <w:rsid w:val="002E030C"/>
    <w:rsid w:val="002E041C"/>
    <w:rsid w:val="002E0580"/>
    <w:rsid w:val="002E07B7"/>
    <w:rsid w:val="002E0B98"/>
    <w:rsid w:val="002E0DE7"/>
    <w:rsid w:val="002E18B5"/>
    <w:rsid w:val="002E1945"/>
    <w:rsid w:val="002E1981"/>
    <w:rsid w:val="002E1A04"/>
    <w:rsid w:val="002E1CCD"/>
    <w:rsid w:val="002E1DE1"/>
    <w:rsid w:val="002E1FA5"/>
    <w:rsid w:val="002E242C"/>
    <w:rsid w:val="002E2AE7"/>
    <w:rsid w:val="002E2D22"/>
    <w:rsid w:val="002E2F79"/>
    <w:rsid w:val="002E3354"/>
    <w:rsid w:val="002E3708"/>
    <w:rsid w:val="002E3900"/>
    <w:rsid w:val="002E3A44"/>
    <w:rsid w:val="002E3C0C"/>
    <w:rsid w:val="002E43D9"/>
    <w:rsid w:val="002E4425"/>
    <w:rsid w:val="002E4877"/>
    <w:rsid w:val="002E4A4D"/>
    <w:rsid w:val="002E4B64"/>
    <w:rsid w:val="002E4D6A"/>
    <w:rsid w:val="002E4F9F"/>
    <w:rsid w:val="002E502A"/>
    <w:rsid w:val="002E505E"/>
    <w:rsid w:val="002E5084"/>
    <w:rsid w:val="002E54AB"/>
    <w:rsid w:val="002E56C8"/>
    <w:rsid w:val="002E5817"/>
    <w:rsid w:val="002E5875"/>
    <w:rsid w:val="002E5A37"/>
    <w:rsid w:val="002E5B4A"/>
    <w:rsid w:val="002E5D2F"/>
    <w:rsid w:val="002E5FC2"/>
    <w:rsid w:val="002E601F"/>
    <w:rsid w:val="002E6439"/>
    <w:rsid w:val="002E65AB"/>
    <w:rsid w:val="002E6759"/>
    <w:rsid w:val="002E69B6"/>
    <w:rsid w:val="002E6A47"/>
    <w:rsid w:val="002E6A75"/>
    <w:rsid w:val="002E6BCF"/>
    <w:rsid w:val="002E7093"/>
    <w:rsid w:val="002E7734"/>
    <w:rsid w:val="002E774E"/>
    <w:rsid w:val="002E7986"/>
    <w:rsid w:val="002E7A1C"/>
    <w:rsid w:val="002F0548"/>
    <w:rsid w:val="002F0AC1"/>
    <w:rsid w:val="002F0DAA"/>
    <w:rsid w:val="002F0F15"/>
    <w:rsid w:val="002F157D"/>
    <w:rsid w:val="002F1944"/>
    <w:rsid w:val="002F1D82"/>
    <w:rsid w:val="002F1DCA"/>
    <w:rsid w:val="002F1DE2"/>
    <w:rsid w:val="002F1E24"/>
    <w:rsid w:val="002F1EA4"/>
    <w:rsid w:val="002F203E"/>
    <w:rsid w:val="002F2287"/>
    <w:rsid w:val="002F22B8"/>
    <w:rsid w:val="002F2BB0"/>
    <w:rsid w:val="002F2F36"/>
    <w:rsid w:val="002F2FCD"/>
    <w:rsid w:val="002F320F"/>
    <w:rsid w:val="002F3322"/>
    <w:rsid w:val="002F3CE3"/>
    <w:rsid w:val="002F3E61"/>
    <w:rsid w:val="002F3E74"/>
    <w:rsid w:val="002F4256"/>
    <w:rsid w:val="002F466E"/>
    <w:rsid w:val="002F4749"/>
    <w:rsid w:val="002F47B8"/>
    <w:rsid w:val="002F4865"/>
    <w:rsid w:val="002F50CA"/>
    <w:rsid w:val="002F5305"/>
    <w:rsid w:val="002F5E14"/>
    <w:rsid w:val="002F639E"/>
    <w:rsid w:val="002F6426"/>
    <w:rsid w:val="002F69DE"/>
    <w:rsid w:val="002F6C4C"/>
    <w:rsid w:val="002F6D0A"/>
    <w:rsid w:val="002F71AE"/>
    <w:rsid w:val="002F7361"/>
    <w:rsid w:val="002F742A"/>
    <w:rsid w:val="002F7744"/>
    <w:rsid w:val="002F78FB"/>
    <w:rsid w:val="003003CD"/>
    <w:rsid w:val="00300555"/>
    <w:rsid w:val="0030074B"/>
    <w:rsid w:val="003009F9"/>
    <w:rsid w:val="00300BD3"/>
    <w:rsid w:val="00300CBC"/>
    <w:rsid w:val="00301191"/>
    <w:rsid w:val="00301378"/>
    <w:rsid w:val="003013F6"/>
    <w:rsid w:val="00301649"/>
    <w:rsid w:val="00301DDE"/>
    <w:rsid w:val="00301E47"/>
    <w:rsid w:val="00301FE2"/>
    <w:rsid w:val="00301FE3"/>
    <w:rsid w:val="00302003"/>
    <w:rsid w:val="003024E8"/>
    <w:rsid w:val="0030257C"/>
    <w:rsid w:val="00302750"/>
    <w:rsid w:val="003029BF"/>
    <w:rsid w:val="00302ADA"/>
    <w:rsid w:val="003030A0"/>
    <w:rsid w:val="003031C6"/>
    <w:rsid w:val="00303515"/>
    <w:rsid w:val="0030367B"/>
    <w:rsid w:val="003044F5"/>
    <w:rsid w:val="00304637"/>
    <w:rsid w:val="0030476B"/>
    <w:rsid w:val="003047E2"/>
    <w:rsid w:val="00304A12"/>
    <w:rsid w:val="0030512F"/>
    <w:rsid w:val="003057C8"/>
    <w:rsid w:val="00305982"/>
    <w:rsid w:val="00305BA1"/>
    <w:rsid w:val="00305FFD"/>
    <w:rsid w:val="0030624A"/>
    <w:rsid w:val="003062F4"/>
    <w:rsid w:val="00307212"/>
    <w:rsid w:val="0030743A"/>
    <w:rsid w:val="0030743E"/>
    <w:rsid w:val="00307469"/>
    <w:rsid w:val="00307656"/>
    <w:rsid w:val="00307949"/>
    <w:rsid w:val="00307FA4"/>
    <w:rsid w:val="00310443"/>
    <w:rsid w:val="00310ABB"/>
    <w:rsid w:val="00310B36"/>
    <w:rsid w:val="00310C19"/>
    <w:rsid w:val="00310E1F"/>
    <w:rsid w:val="003110A4"/>
    <w:rsid w:val="0031113A"/>
    <w:rsid w:val="00311210"/>
    <w:rsid w:val="003112D4"/>
    <w:rsid w:val="00311307"/>
    <w:rsid w:val="00311369"/>
    <w:rsid w:val="003115AF"/>
    <w:rsid w:val="00311771"/>
    <w:rsid w:val="00311A44"/>
    <w:rsid w:val="00311A76"/>
    <w:rsid w:val="00311EB1"/>
    <w:rsid w:val="00312204"/>
    <w:rsid w:val="003125DA"/>
    <w:rsid w:val="00312ED8"/>
    <w:rsid w:val="00312F31"/>
    <w:rsid w:val="0031315B"/>
    <w:rsid w:val="00313191"/>
    <w:rsid w:val="0031356A"/>
    <w:rsid w:val="003135F4"/>
    <w:rsid w:val="00313E13"/>
    <w:rsid w:val="003142E3"/>
    <w:rsid w:val="003149A7"/>
    <w:rsid w:val="0031538A"/>
    <w:rsid w:val="00315ECC"/>
    <w:rsid w:val="003161E0"/>
    <w:rsid w:val="003161F5"/>
    <w:rsid w:val="003167CB"/>
    <w:rsid w:val="00316C7E"/>
    <w:rsid w:val="0031728A"/>
    <w:rsid w:val="00317446"/>
    <w:rsid w:val="00317744"/>
    <w:rsid w:val="00317B5B"/>
    <w:rsid w:val="003200BD"/>
    <w:rsid w:val="0032026F"/>
    <w:rsid w:val="00320BBE"/>
    <w:rsid w:val="00320D0A"/>
    <w:rsid w:val="00320EF3"/>
    <w:rsid w:val="00320EF4"/>
    <w:rsid w:val="00320F3B"/>
    <w:rsid w:val="0032104F"/>
    <w:rsid w:val="0032150F"/>
    <w:rsid w:val="00321903"/>
    <w:rsid w:val="00321994"/>
    <w:rsid w:val="00321B6C"/>
    <w:rsid w:val="00321EEE"/>
    <w:rsid w:val="003222C1"/>
    <w:rsid w:val="00322300"/>
    <w:rsid w:val="00322986"/>
    <w:rsid w:val="00322B9D"/>
    <w:rsid w:val="0032388C"/>
    <w:rsid w:val="003238B3"/>
    <w:rsid w:val="00323C86"/>
    <w:rsid w:val="00323F4D"/>
    <w:rsid w:val="00323FE8"/>
    <w:rsid w:val="003240AC"/>
    <w:rsid w:val="0032432D"/>
    <w:rsid w:val="00324424"/>
    <w:rsid w:val="0032446F"/>
    <w:rsid w:val="003244E3"/>
    <w:rsid w:val="0032455A"/>
    <w:rsid w:val="00324884"/>
    <w:rsid w:val="00324B34"/>
    <w:rsid w:val="00324BEF"/>
    <w:rsid w:val="00324C98"/>
    <w:rsid w:val="003252D8"/>
    <w:rsid w:val="0032586A"/>
    <w:rsid w:val="003258D1"/>
    <w:rsid w:val="00325B2F"/>
    <w:rsid w:val="00325DFC"/>
    <w:rsid w:val="00325E97"/>
    <w:rsid w:val="00326257"/>
    <w:rsid w:val="00326605"/>
    <w:rsid w:val="00326A1E"/>
    <w:rsid w:val="00326DDF"/>
    <w:rsid w:val="00326FB1"/>
    <w:rsid w:val="003271A7"/>
    <w:rsid w:val="00327597"/>
    <w:rsid w:val="00327A72"/>
    <w:rsid w:val="00327C37"/>
    <w:rsid w:val="00327E5A"/>
    <w:rsid w:val="00327F39"/>
    <w:rsid w:val="00330019"/>
    <w:rsid w:val="00330471"/>
    <w:rsid w:val="00330578"/>
    <w:rsid w:val="003306A8"/>
    <w:rsid w:val="00331011"/>
    <w:rsid w:val="0033105C"/>
    <w:rsid w:val="00331100"/>
    <w:rsid w:val="00331299"/>
    <w:rsid w:val="003313D4"/>
    <w:rsid w:val="00331722"/>
    <w:rsid w:val="0033173C"/>
    <w:rsid w:val="00331A00"/>
    <w:rsid w:val="00331A52"/>
    <w:rsid w:val="0033213F"/>
    <w:rsid w:val="00332160"/>
    <w:rsid w:val="0033221B"/>
    <w:rsid w:val="003324E5"/>
    <w:rsid w:val="00332CC8"/>
    <w:rsid w:val="00333A6B"/>
    <w:rsid w:val="003341E9"/>
    <w:rsid w:val="00334606"/>
    <w:rsid w:val="0033466E"/>
    <w:rsid w:val="0033490B"/>
    <w:rsid w:val="00334C8C"/>
    <w:rsid w:val="00335174"/>
    <w:rsid w:val="0033520E"/>
    <w:rsid w:val="003353FA"/>
    <w:rsid w:val="003358F5"/>
    <w:rsid w:val="00335C21"/>
    <w:rsid w:val="00335EBB"/>
    <w:rsid w:val="00335F20"/>
    <w:rsid w:val="003364CB"/>
    <w:rsid w:val="00336C6B"/>
    <w:rsid w:val="00337295"/>
    <w:rsid w:val="0033741B"/>
    <w:rsid w:val="00337462"/>
    <w:rsid w:val="00337571"/>
    <w:rsid w:val="003378AB"/>
    <w:rsid w:val="00337AF3"/>
    <w:rsid w:val="00337B8A"/>
    <w:rsid w:val="00337D6C"/>
    <w:rsid w:val="00340195"/>
    <w:rsid w:val="00340714"/>
    <w:rsid w:val="003407DD"/>
    <w:rsid w:val="00340C19"/>
    <w:rsid w:val="00340DC3"/>
    <w:rsid w:val="00340E07"/>
    <w:rsid w:val="00340ED1"/>
    <w:rsid w:val="003411F7"/>
    <w:rsid w:val="003412BC"/>
    <w:rsid w:val="00341324"/>
    <w:rsid w:val="003415E6"/>
    <w:rsid w:val="003416D0"/>
    <w:rsid w:val="00341707"/>
    <w:rsid w:val="00341724"/>
    <w:rsid w:val="00341906"/>
    <w:rsid w:val="00341C35"/>
    <w:rsid w:val="00341DD0"/>
    <w:rsid w:val="0034321C"/>
    <w:rsid w:val="0034393B"/>
    <w:rsid w:val="00343E7A"/>
    <w:rsid w:val="00343ECA"/>
    <w:rsid w:val="003440BC"/>
    <w:rsid w:val="003441F0"/>
    <w:rsid w:val="003446F4"/>
    <w:rsid w:val="003448B0"/>
    <w:rsid w:val="00344A2C"/>
    <w:rsid w:val="003453E7"/>
    <w:rsid w:val="003458FE"/>
    <w:rsid w:val="00345ACD"/>
    <w:rsid w:val="00345AD3"/>
    <w:rsid w:val="00345D8E"/>
    <w:rsid w:val="00345E0F"/>
    <w:rsid w:val="00346105"/>
    <w:rsid w:val="003464BF"/>
    <w:rsid w:val="00346D80"/>
    <w:rsid w:val="00347A1B"/>
    <w:rsid w:val="00347C1D"/>
    <w:rsid w:val="00347D9E"/>
    <w:rsid w:val="00347DF1"/>
    <w:rsid w:val="00350049"/>
    <w:rsid w:val="003500BA"/>
    <w:rsid w:val="003501AC"/>
    <w:rsid w:val="003503D1"/>
    <w:rsid w:val="00350412"/>
    <w:rsid w:val="00350508"/>
    <w:rsid w:val="00350865"/>
    <w:rsid w:val="0035096C"/>
    <w:rsid w:val="00350F24"/>
    <w:rsid w:val="00350F77"/>
    <w:rsid w:val="00351289"/>
    <w:rsid w:val="0035140C"/>
    <w:rsid w:val="003514AF"/>
    <w:rsid w:val="0035173F"/>
    <w:rsid w:val="00351AE8"/>
    <w:rsid w:val="00351D7A"/>
    <w:rsid w:val="00351FBF"/>
    <w:rsid w:val="00352656"/>
    <w:rsid w:val="0035286C"/>
    <w:rsid w:val="00352907"/>
    <w:rsid w:val="00352EE2"/>
    <w:rsid w:val="00352FB5"/>
    <w:rsid w:val="003536C9"/>
    <w:rsid w:val="00353768"/>
    <w:rsid w:val="0035381D"/>
    <w:rsid w:val="00353A6A"/>
    <w:rsid w:val="00353BCD"/>
    <w:rsid w:val="00353C79"/>
    <w:rsid w:val="00353ED9"/>
    <w:rsid w:val="00353F68"/>
    <w:rsid w:val="003545ED"/>
    <w:rsid w:val="00354BD5"/>
    <w:rsid w:val="00354D0B"/>
    <w:rsid w:val="00354EAA"/>
    <w:rsid w:val="00354F16"/>
    <w:rsid w:val="003560E9"/>
    <w:rsid w:val="00356207"/>
    <w:rsid w:val="0035665E"/>
    <w:rsid w:val="00356840"/>
    <w:rsid w:val="00356853"/>
    <w:rsid w:val="003568F1"/>
    <w:rsid w:val="0035709D"/>
    <w:rsid w:val="00357C34"/>
    <w:rsid w:val="00357E56"/>
    <w:rsid w:val="00357FC7"/>
    <w:rsid w:val="00360221"/>
    <w:rsid w:val="0036022B"/>
    <w:rsid w:val="003603D7"/>
    <w:rsid w:val="0036047D"/>
    <w:rsid w:val="0036053C"/>
    <w:rsid w:val="00360D29"/>
    <w:rsid w:val="00360D65"/>
    <w:rsid w:val="00360FD6"/>
    <w:rsid w:val="003613E6"/>
    <w:rsid w:val="00361454"/>
    <w:rsid w:val="00361850"/>
    <w:rsid w:val="00361A44"/>
    <w:rsid w:val="00361AD0"/>
    <w:rsid w:val="00361C81"/>
    <w:rsid w:val="00361CE5"/>
    <w:rsid w:val="00361E5E"/>
    <w:rsid w:val="003622EB"/>
    <w:rsid w:val="00362435"/>
    <w:rsid w:val="0036243C"/>
    <w:rsid w:val="0036291D"/>
    <w:rsid w:val="003632B2"/>
    <w:rsid w:val="003634BA"/>
    <w:rsid w:val="00363983"/>
    <w:rsid w:val="00363A00"/>
    <w:rsid w:val="00363B97"/>
    <w:rsid w:val="00363C35"/>
    <w:rsid w:val="00363D15"/>
    <w:rsid w:val="00363D2F"/>
    <w:rsid w:val="00363DB4"/>
    <w:rsid w:val="00364783"/>
    <w:rsid w:val="003648A3"/>
    <w:rsid w:val="003648D5"/>
    <w:rsid w:val="00364A57"/>
    <w:rsid w:val="00364B0F"/>
    <w:rsid w:val="00364C01"/>
    <w:rsid w:val="00365041"/>
    <w:rsid w:val="003654B1"/>
    <w:rsid w:val="00365E0B"/>
    <w:rsid w:val="00366566"/>
    <w:rsid w:val="00366F8A"/>
    <w:rsid w:val="003670C5"/>
    <w:rsid w:val="003671C1"/>
    <w:rsid w:val="003676EA"/>
    <w:rsid w:val="003677B1"/>
    <w:rsid w:val="00367D37"/>
    <w:rsid w:val="00367FC4"/>
    <w:rsid w:val="00370009"/>
    <w:rsid w:val="0037011B"/>
    <w:rsid w:val="003704DE"/>
    <w:rsid w:val="003704F4"/>
    <w:rsid w:val="00370577"/>
    <w:rsid w:val="00370A02"/>
    <w:rsid w:val="00370F91"/>
    <w:rsid w:val="0037147E"/>
    <w:rsid w:val="00371C90"/>
    <w:rsid w:val="003723E6"/>
    <w:rsid w:val="00372441"/>
    <w:rsid w:val="003727C0"/>
    <w:rsid w:val="00372844"/>
    <w:rsid w:val="00372989"/>
    <w:rsid w:val="00372B42"/>
    <w:rsid w:val="00372FF9"/>
    <w:rsid w:val="0037329E"/>
    <w:rsid w:val="003732B6"/>
    <w:rsid w:val="0037384C"/>
    <w:rsid w:val="00373BAF"/>
    <w:rsid w:val="003740F4"/>
    <w:rsid w:val="003744A8"/>
    <w:rsid w:val="0037460F"/>
    <w:rsid w:val="003746EA"/>
    <w:rsid w:val="00374CAA"/>
    <w:rsid w:val="003756D3"/>
    <w:rsid w:val="003758ED"/>
    <w:rsid w:val="00375B0D"/>
    <w:rsid w:val="00375BFC"/>
    <w:rsid w:val="00375E0A"/>
    <w:rsid w:val="00375E7C"/>
    <w:rsid w:val="00375FEE"/>
    <w:rsid w:val="00376061"/>
    <w:rsid w:val="00376309"/>
    <w:rsid w:val="0037636B"/>
    <w:rsid w:val="00376779"/>
    <w:rsid w:val="00376F89"/>
    <w:rsid w:val="0037778E"/>
    <w:rsid w:val="0037780C"/>
    <w:rsid w:val="00377BBF"/>
    <w:rsid w:val="003800BA"/>
    <w:rsid w:val="00380199"/>
    <w:rsid w:val="003801D4"/>
    <w:rsid w:val="00380895"/>
    <w:rsid w:val="003808AE"/>
    <w:rsid w:val="00380D03"/>
    <w:rsid w:val="00381451"/>
    <w:rsid w:val="003815CB"/>
    <w:rsid w:val="00381780"/>
    <w:rsid w:val="003817AE"/>
    <w:rsid w:val="00381B88"/>
    <w:rsid w:val="00381D70"/>
    <w:rsid w:val="00381D98"/>
    <w:rsid w:val="00382396"/>
    <w:rsid w:val="00382568"/>
    <w:rsid w:val="003826ED"/>
    <w:rsid w:val="0038279D"/>
    <w:rsid w:val="00382985"/>
    <w:rsid w:val="00382BD7"/>
    <w:rsid w:val="00382F0B"/>
    <w:rsid w:val="003832EF"/>
    <w:rsid w:val="003833D4"/>
    <w:rsid w:val="00383B38"/>
    <w:rsid w:val="00383EE4"/>
    <w:rsid w:val="003841C1"/>
    <w:rsid w:val="00384325"/>
    <w:rsid w:val="0038479F"/>
    <w:rsid w:val="0038488B"/>
    <w:rsid w:val="0038491B"/>
    <w:rsid w:val="00384AF1"/>
    <w:rsid w:val="00384E11"/>
    <w:rsid w:val="00385233"/>
    <w:rsid w:val="003855B6"/>
    <w:rsid w:val="00385853"/>
    <w:rsid w:val="003859D3"/>
    <w:rsid w:val="00387149"/>
    <w:rsid w:val="003872B8"/>
    <w:rsid w:val="00387E62"/>
    <w:rsid w:val="003900C9"/>
    <w:rsid w:val="0039026F"/>
    <w:rsid w:val="00390590"/>
    <w:rsid w:val="0039067C"/>
    <w:rsid w:val="0039082E"/>
    <w:rsid w:val="003908A3"/>
    <w:rsid w:val="003911AE"/>
    <w:rsid w:val="00391334"/>
    <w:rsid w:val="003915CE"/>
    <w:rsid w:val="00391681"/>
    <w:rsid w:val="003918CB"/>
    <w:rsid w:val="003919CC"/>
    <w:rsid w:val="00391EF6"/>
    <w:rsid w:val="0039227A"/>
    <w:rsid w:val="003922C4"/>
    <w:rsid w:val="00392406"/>
    <w:rsid w:val="0039240F"/>
    <w:rsid w:val="00392476"/>
    <w:rsid w:val="0039253A"/>
    <w:rsid w:val="00392674"/>
    <w:rsid w:val="0039284B"/>
    <w:rsid w:val="003928B2"/>
    <w:rsid w:val="00392BE3"/>
    <w:rsid w:val="00392DE3"/>
    <w:rsid w:val="00392E11"/>
    <w:rsid w:val="00392FDD"/>
    <w:rsid w:val="003936C1"/>
    <w:rsid w:val="003937BB"/>
    <w:rsid w:val="00393866"/>
    <w:rsid w:val="00393B31"/>
    <w:rsid w:val="00393C4C"/>
    <w:rsid w:val="00393EB2"/>
    <w:rsid w:val="003940F8"/>
    <w:rsid w:val="0039423B"/>
    <w:rsid w:val="003944EF"/>
    <w:rsid w:val="003949DE"/>
    <w:rsid w:val="003949F2"/>
    <w:rsid w:val="00394BE6"/>
    <w:rsid w:val="00395056"/>
    <w:rsid w:val="003951A6"/>
    <w:rsid w:val="0039530E"/>
    <w:rsid w:val="0039538A"/>
    <w:rsid w:val="0039588F"/>
    <w:rsid w:val="00395BDB"/>
    <w:rsid w:val="00395C24"/>
    <w:rsid w:val="00395EC8"/>
    <w:rsid w:val="00396114"/>
    <w:rsid w:val="00396410"/>
    <w:rsid w:val="003964BE"/>
    <w:rsid w:val="003969EA"/>
    <w:rsid w:val="00396A19"/>
    <w:rsid w:val="00396CF2"/>
    <w:rsid w:val="003971CF"/>
    <w:rsid w:val="00397460"/>
    <w:rsid w:val="0039769E"/>
    <w:rsid w:val="00397814"/>
    <w:rsid w:val="00397AEE"/>
    <w:rsid w:val="00397D7F"/>
    <w:rsid w:val="003A01A6"/>
    <w:rsid w:val="003A0499"/>
    <w:rsid w:val="003A05C1"/>
    <w:rsid w:val="003A07D1"/>
    <w:rsid w:val="003A0B11"/>
    <w:rsid w:val="003A0CAB"/>
    <w:rsid w:val="003A0E3B"/>
    <w:rsid w:val="003A102E"/>
    <w:rsid w:val="003A14C2"/>
    <w:rsid w:val="003A1785"/>
    <w:rsid w:val="003A18CE"/>
    <w:rsid w:val="003A1E49"/>
    <w:rsid w:val="003A2118"/>
    <w:rsid w:val="003A230C"/>
    <w:rsid w:val="003A2592"/>
    <w:rsid w:val="003A25AA"/>
    <w:rsid w:val="003A2758"/>
    <w:rsid w:val="003A3246"/>
    <w:rsid w:val="003A3270"/>
    <w:rsid w:val="003A32EA"/>
    <w:rsid w:val="003A332D"/>
    <w:rsid w:val="003A3D12"/>
    <w:rsid w:val="003A3DAC"/>
    <w:rsid w:val="003A3F3D"/>
    <w:rsid w:val="003A46E1"/>
    <w:rsid w:val="003A4886"/>
    <w:rsid w:val="003A49B5"/>
    <w:rsid w:val="003A4DE1"/>
    <w:rsid w:val="003A4EC1"/>
    <w:rsid w:val="003A4EFA"/>
    <w:rsid w:val="003A4F36"/>
    <w:rsid w:val="003A5023"/>
    <w:rsid w:val="003A5257"/>
    <w:rsid w:val="003A5281"/>
    <w:rsid w:val="003A593B"/>
    <w:rsid w:val="003A5A12"/>
    <w:rsid w:val="003A5E08"/>
    <w:rsid w:val="003A62A4"/>
    <w:rsid w:val="003A650A"/>
    <w:rsid w:val="003A67BD"/>
    <w:rsid w:val="003A67FC"/>
    <w:rsid w:val="003A696E"/>
    <w:rsid w:val="003A703B"/>
    <w:rsid w:val="003A7081"/>
    <w:rsid w:val="003A71D4"/>
    <w:rsid w:val="003A74C8"/>
    <w:rsid w:val="003A76C7"/>
    <w:rsid w:val="003A76ED"/>
    <w:rsid w:val="003A7B83"/>
    <w:rsid w:val="003B00E1"/>
    <w:rsid w:val="003B0AD7"/>
    <w:rsid w:val="003B0CC6"/>
    <w:rsid w:val="003B1390"/>
    <w:rsid w:val="003B160B"/>
    <w:rsid w:val="003B1C16"/>
    <w:rsid w:val="003B1C86"/>
    <w:rsid w:val="003B1FBB"/>
    <w:rsid w:val="003B26BA"/>
    <w:rsid w:val="003B2947"/>
    <w:rsid w:val="003B2DDE"/>
    <w:rsid w:val="003B2E40"/>
    <w:rsid w:val="003B2F04"/>
    <w:rsid w:val="003B3082"/>
    <w:rsid w:val="003B31A6"/>
    <w:rsid w:val="003B3AA0"/>
    <w:rsid w:val="003B3B8D"/>
    <w:rsid w:val="003B3D7F"/>
    <w:rsid w:val="003B3E16"/>
    <w:rsid w:val="003B3F64"/>
    <w:rsid w:val="003B3F8A"/>
    <w:rsid w:val="003B3FAD"/>
    <w:rsid w:val="003B4561"/>
    <w:rsid w:val="003B495E"/>
    <w:rsid w:val="003B4A16"/>
    <w:rsid w:val="003B4A2F"/>
    <w:rsid w:val="003B5C9D"/>
    <w:rsid w:val="003B5DFB"/>
    <w:rsid w:val="003B6180"/>
    <w:rsid w:val="003B640D"/>
    <w:rsid w:val="003B6E79"/>
    <w:rsid w:val="003B70F4"/>
    <w:rsid w:val="003B71A8"/>
    <w:rsid w:val="003B73B3"/>
    <w:rsid w:val="003B74F1"/>
    <w:rsid w:val="003B79F5"/>
    <w:rsid w:val="003B7FDB"/>
    <w:rsid w:val="003C049A"/>
    <w:rsid w:val="003C05A8"/>
    <w:rsid w:val="003C05D7"/>
    <w:rsid w:val="003C05F6"/>
    <w:rsid w:val="003C14C7"/>
    <w:rsid w:val="003C1573"/>
    <w:rsid w:val="003C18E7"/>
    <w:rsid w:val="003C1DC5"/>
    <w:rsid w:val="003C1FE8"/>
    <w:rsid w:val="003C2660"/>
    <w:rsid w:val="003C2706"/>
    <w:rsid w:val="003C2B42"/>
    <w:rsid w:val="003C2B79"/>
    <w:rsid w:val="003C3709"/>
    <w:rsid w:val="003C3887"/>
    <w:rsid w:val="003C3DC7"/>
    <w:rsid w:val="003C408C"/>
    <w:rsid w:val="003C4294"/>
    <w:rsid w:val="003C4A14"/>
    <w:rsid w:val="003C5088"/>
    <w:rsid w:val="003C5685"/>
    <w:rsid w:val="003C5706"/>
    <w:rsid w:val="003C5961"/>
    <w:rsid w:val="003C5DBA"/>
    <w:rsid w:val="003C5DD2"/>
    <w:rsid w:val="003C5EF1"/>
    <w:rsid w:val="003C6538"/>
    <w:rsid w:val="003C6692"/>
    <w:rsid w:val="003C6B7F"/>
    <w:rsid w:val="003C6F74"/>
    <w:rsid w:val="003C73A5"/>
    <w:rsid w:val="003C7BEA"/>
    <w:rsid w:val="003C7C22"/>
    <w:rsid w:val="003D031C"/>
    <w:rsid w:val="003D0873"/>
    <w:rsid w:val="003D09E2"/>
    <w:rsid w:val="003D0B60"/>
    <w:rsid w:val="003D12E0"/>
    <w:rsid w:val="003D160E"/>
    <w:rsid w:val="003D16C6"/>
    <w:rsid w:val="003D1E73"/>
    <w:rsid w:val="003D1EA2"/>
    <w:rsid w:val="003D2150"/>
    <w:rsid w:val="003D2374"/>
    <w:rsid w:val="003D239D"/>
    <w:rsid w:val="003D2649"/>
    <w:rsid w:val="003D26AC"/>
    <w:rsid w:val="003D29C5"/>
    <w:rsid w:val="003D2F84"/>
    <w:rsid w:val="003D36EE"/>
    <w:rsid w:val="003D39E5"/>
    <w:rsid w:val="003D3B7A"/>
    <w:rsid w:val="003D3DD7"/>
    <w:rsid w:val="003D3EEA"/>
    <w:rsid w:val="003D4193"/>
    <w:rsid w:val="003D41C8"/>
    <w:rsid w:val="003D4263"/>
    <w:rsid w:val="003D43DD"/>
    <w:rsid w:val="003D43EA"/>
    <w:rsid w:val="003D446A"/>
    <w:rsid w:val="003D44DA"/>
    <w:rsid w:val="003D4692"/>
    <w:rsid w:val="003D4824"/>
    <w:rsid w:val="003D4830"/>
    <w:rsid w:val="003D4836"/>
    <w:rsid w:val="003D4C3D"/>
    <w:rsid w:val="003D4F6E"/>
    <w:rsid w:val="003D54A7"/>
    <w:rsid w:val="003D57EF"/>
    <w:rsid w:val="003D60C9"/>
    <w:rsid w:val="003D6590"/>
    <w:rsid w:val="003D6927"/>
    <w:rsid w:val="003D6A1F"/>
    <w:rsid w:val="003D6A40"/>
    <w:rsid w:val="003D727F"/>
    <w:rsid w:val="003D754D"/>
    <w:rsid w:val="003D7656"/>
    <w:rsid w:val="003D7851"/>
    <w:rsid w:val="003D79EB"/>
    <w:rsid w:val="003E01C6"/>
    <w:rsid w:val="003E0481"/>
    <w:rsid w:val="003E064E"/>
    <w:rsid w:val="003E06C7"/>
    <w:rsid w:val="003E07F3"/>
    <w:rsid w:val="003E0939"/>
    <w:rsid w:val="003E0E2B"/>
    <w:rsid w:val="003E0E83"/>
    <w:rsid w:val="003E106E"/>
    <w:rsid w:val="003E1436"/>
    <w:rsid w:val="003E1665"/>
    <w:rsid w:val="003E1AEC"/>
    <w:rsid w:val="003E1D09"/>
    <w:rsid w:val="003E2036"/>
    <w:rsid w:val="003E232A"/>
    <w:rsid w:val="003E25FD"/>
    <w:rsid w:val="003E28E5"/>
    <w:rsid w:val="003E2938"/>
    <w:rsid w:val="003E2996"/>
    <w:rsid w:val="003E2B09"/>
    <w:rsid w:val="003E2BEA"/>
    <w:rsid w:val="003E301E"/>
    <w:rsid w:val="003E312C"/>
    <w:rsid w:val="003E3161"/>
    <w:rsid w:val="003E31F5"/>
    <w:rsid w:val="003E35C5"/>
    <w:rsid w:val="003E381E"/>
    <w:rsid w:val="003E3B73"/>
    <w:rsid w:val="003E3BA4"/>
    <w:rsid w:val="003E3BFD"/>
    <w:rsid w:val="003E3EC7"/>
    <w:rsid w:val="003E44A5"/>
    <w:rsid w:val="003E47A2"/>
    <w:rsid w:val="003E4BA4"/>
    <w:rsid w:val="003E4EA5"/>
    <w:rsid w:val="003E5072"/>
    <w:rsid w:val="003E511E"/>
    <w:rsid w:val="003E5320"/>
    <w:rsid w:val="003E579F"/>
    <w:rsid w:val="003E599E"/>
    <w:rsid w:val="003E62C8"/>
    <w:rsid w:val="003E6397"/>
    <w:rsid w:val="003E63F7"/>
    <w:rsid w:val="003E649E"/>
    <w:rsid w:val="003E6B99"/>
    <w:rsid w:val="003E6BF1"/>
    <w:rsid w:val="003E7519"/>
    <w:rsid w:val="003E7740"/>
    <w:rsid w:val="003E7DC5"/>
    <w:rsid w:val="003E7F95"/>
    <w:rsid w:val="003F00AD"/>
    <w:rsid w:val="003F0657"/>
    <w:rsid w:val="003F0D24"/>
    <w:rsid w:val="003F0E0E"/>
    <w:rsid w:val="003F0E60"/>
    <w:rsid w:val="003F0E75"/>
    <w:rsid w:val="003F0EBC"/>
    <w:rsid w:val="003F135A"/>
    <w:rsid w:val="003F16E7"/>
    <w:rsid w:val="003F17D3"/>
    <w:rsid w:val="003F20D1"/>
    <w:rsid w:val="003F219D"/>
    <w:rsid w:val="003F21A8"/>
    <w:rsid w:val="003F25F2"/>
    <w:rsid w:val="003F28A3"/>
    <w:rsid w:val="003F2B26"/>
    <w:rsid w:val="003F2BBC"/>
    <w:rsid w:val="003F38AC"/>
    <w:rsid w:val="003F38C5"/>
    <w:rsid w:val="003F3CFE"/>
    <w:rsid w:val="003F3FBD"/>
    <w:rsid w:val="003F401C"/>
    <w:rsid w:val="003F40C2"/>
    <w:rsid w:val="003F430F"/>
    <w:rsid w:val="003F4570"/>
    <w:rsid w:val="003F4E43"/>
    <w:rsid w:val="003F4FF1"/>
    <w:rsid w:val="003F5376"/>
    <w:rsid w:val="003F596E"/>
    <w:rsid w:val="003F599E"/>
    <w:rsid w:val="003F59F4"/>
    <w:rsid w:val="003F5D8A"/>
    <w:rsid w:val="003F6012"/>
    <w:rsid w:val="003F63B6"/>
    <w:rsid w:val="003F6C02"/>
    <w:rsid w:val="003F6E54"/>
    <w:rsid w:val="003F6F26"/>
    <w:rsid w:val="003F6F47"/>
    <w:rsid w:val="003F7012"/>
    <w:rsid w:val="003F72F6"/>
    <w:rsid w:val="003F7996"/>
    <w:rsid w:val="003F79E9"/>
    <w:rsid w:val="0040010B"/>
    <w:rsid w:val="004003C2"/>
    <w:rsid w:val="0040049F"/>
    <w:rsid w:val="00400913"/>
    <w:rsid w:val="004009ED"/>
    <w:rsid w:val="00400F1C"/>
    <w:rsid w:val="00400F6F"/>
    <w:rsid w:val="00401102"/>
    <w:rsid w:val="00401220"/>
    <w:rsid w:val="004013C0"/>
    <w:rsid w:val="00401591"/>
    <w:rsid w:val="00401BDD"/>
    <w:rsid w:val="00401C54"/>
    <w:rsid w:val="00402887"/>
    <w:rsid w:val="00402A20"/>
    <w:rsid w:val="00402A46"/>
    <w:rsid w:val="004031A5"/>
    <w:rsid w:val="004032BC"/>
    <w:rsid w:val="004033EC"/>
    <w:rsid w:val="00403ED4"/>
    <w:rsid w:val="00403F6F"/>
    <w:rsid w:val="004041FB"/>
    <w:rsid w:val="00404376"/>
    <w:rsid w:val="0040445C"/>
    <w:rsid w:val="00404A6D"/>
    <w:rsid w:val="00404AC5"/>
    <w:rsid w:val="00404ACD"/>
    <w:rsid w:val="00404C69"/>
    <w:rsid w:val="00404E36"/>
    <w:rsid w:val="00404F79"/>
    <w:rsid w:val="004051CF"/>
    <w:rsid w:val="0040575A"/>
    <w:rsid w:val="0040576E"/>
    <w:rsid w:val="004057CD"/>
    <w:rsid w:val="00405946"/>
    <w:rsid w:val="0040597A"/>
    <w:rsid w:val="00405D47"/>
    <w:rsid w:val="00405E53"/>
    <w:rsid w:val="004065B4"/>
    <w:rsid w:val="00406632"/>
    <w:rsid w:val="00406972"/>
    <w:rsid w:val="0040698D"/>
    <w:rsid w:val="0040710E"/>
    <w:rsid w:val="00407193"/>
    <w:rsid w:val="0040731F"/>
    <w:rsid w:val="004074D0"/>
    <w:rsid w:val="00407A24"/>
    <w:rsid w:val="00410010"/>
    <w:rsid w:val="00410335"/>
    <w:rsid w:val="004105F3"/>
    <w:rsid w:val="00410B08"/>
    <w:rsid w:val="00410B88"/>
    <w:rsid w:val="00410CAC"/>
    <w:rsid w:val="00410EA8"/>
    <w:rsid w:val="004111C5"/>
    <w:rsid w:val="004113CA"/>
    <w:rsid w:val="00411408"/>
    <w:rsid w:val="004117D9"/>
    <w:rsid w:val="00411A58"/>
    <w:rsid w:val="00411BDA"/>
    <w:rsid w:val="00411E73"/>
    <w:rsid w:val="00411ED7"/>
    <w:rsid w:val="00412569"/>
    <w:rsid w:val="00412610"/>
    <w:rsid w:val="00412732"/>
    <w:rsid w:val="00412910"/>
    <w:rsid w:val="00412F1D"/>
    <w:rsid w:val="00413116"/>
    <w:rsid w:val="00413915"/>
    <w:rsid w:val="00413946"/>
    <w:rsid w:val="004139AA"/>
    <w:rsid w:val="00413AE3"/>
    <w:rsid w:val="00413E36"/>
    <w:rsid w:val="0041439F"/>
    <w:rsid w:val="004145F7"/>
    <w:rsid w:val="00414D62"/>
    <w:rsid w:val="00414E75"/>
    <w:rsid w:val="004151A3"/>
    <w:rsid w:val="004152E5"/>
    <w:rsid w:val="00415595"/>
    <w:rsid w:val="00415864"/>
    <w:rsid w:val="00415945"/>
    <w:rsid w:val="00415B5C"/>
    <w:rsid w:val="0041614D"/>
    <w:rsid w:val="00416404"/>
    <w:rsid w:val="00416CA5"/>
    <w:rsid w:val="00416D5F"/>
    <w:rsid w:val="00416EA7"/>
    <w:rsid w:val="00416EB3"/>
    <w:rsid w:val="00417046"/>
    <w:rsid w:val="004170C7"/>
    <w:rsid w:val="0041758B"/>
    <w:rsid w:val="004176B8"/>
    <w:rsid w:val="0041787E"/>
    <w:rsid w:val="004179F2"/>
    <w:rsid w:val="00417D78"/>
    <w:rsid w:val="00417D82"/>
    <w:rsid w:val="00420303"/>
    <w:rsid w:val="004204C5"/>
    <w:rsid w:val="004207ED"/>
    <w:rsid w:val="004208E1"/>
    <w:rsid w:val="00420D10"/>
    <w:rsid w:val="00420EF9"/>
    <w:rsid w:val="004211EF"/>
    <w:rsid w:val="00421228"/>
    <w:rsid w:val="0042131A"/>
    <w:rsid w:val="004216A6"/>
    <w:rsid w:val="004219CE"/>
    <w:rsid w:val="00421EA8"/>
    <w:rsid w:val="00421FB7"/>
    <w:rsid w:val="00422379"/>
    <w:rsid w:val="0042277B"/>
    <w:rsid w:val="00422CAA"/>
    <w:rsid w:val="00423089"/>
    <w:rsid w:val="00423537"/>
    <w:rsid w:val="00423538"/>
    <w:rsid w:val="0042360B"/>
    <w:rsid w:val="00423709"/>
    <w:rsid w:val="004239EA"/>
    <w:rsid w:val="00423A24"/>
    <w:rsid w:val="00423A76"/>
    <w:rsid w:val="00423B4D"/>
    <w:rsid w:val="004245D8"/>
    <w:rsid w:val="00424C1B"/>
    <w:rsid w:val="00424C2C"/>
    <w:rsid w:val="0042562A"/>
    <w:rsid w:val="004256C2"/>
    <w:rsid w:val="00425B26"/>
    <w:rsid w:val="004261B9"/>
    <w:rsid w:val="004262E2"/>
    <w:rsid w:val="0042635D"/>
    <w:rsid w:val="004263AE"/>
    <w:rsid w:val="00426704"/>
    <w:rsid w:val="0042730E"/>
    <w:rsid w:val="00427402"/>
    <w:rsid w:val="004279F5"/>
    <w:rsid w:val="004302AF"/>
    <w:rsid w:val="004302F2"/>
    <w:rsid w:val="004303B7"/>
    <w:rsid w:val="004304FC"/>
    <w:rsid w:val="00430552"/>
    <w:rsid w:val="00430C2D"/>
    <w:rsid w:val="00430E00"/>
    <w:rsid w:val="00431017"/>
    <w:rsid w:val="004312D3"/>
    <w:rsid w:val="0043141B"/>
    <w:rsid w:val="004316A2"/>
    <w:rsid w:val="004317A6"/>
    <w:rsid w:val="00431A1F"/>
    <w:rsid w:val="00431C09"/>
    <w:rsid w:val="00431C4C"/>
    <w:rsid w:val="00431EA9"/>
    <w:rsid w:val="00432011"/>
    <w:rsid w:val="00432367"/>
    <w:rsid w:val="0043272C"/>
    <w:rsid w:val="00432A46"/>
    <w:rsid w:val="00432B69"/>
    <w:rsid w:val="00432DDE"/>
    <w:rsid w:val="00432F11"/>
    <w:rsid w:val="004335D1"/>
    <w:rsid w:val="00433779"/>
    <w:rsid w:val="0043383C"/>
    <w:rsid w:val="00433AE8"/>
    <w:rsid w:val="00433B39"/>
    <w:rsid w:val="00433BDA"/>
    <w:rsid w:val="00433F7C"/>
    <w:rsid w:val="004347BB"/>
    <w:rsid w:val="00434882"/>
    <w:rsid w:val="00434A81"/>
    <w:rsid w:val="00434D60"/>
    <w:rsid w:val="00434E3D"/>
    <w:rsid w:val="00434F0F"/>
    <w:rsid w:val="00434FF0"/>
    <w:rsid w:val="0043521F"/>
    <w:rsid w:val="0043550C"/>
    <w:rsid w:val="0043596E"/>
    <w:rsid w:val="00435E92"/>
    <w:rsid w:val="00436009"/>
    <w:rsid w:val="00436359"/>
    <w:rsid w:val="00437094"/>
    <w:rsid w:val="00437101"/>
    <w:rsid w:val="00437251"/>
    <w:rsid w:val="0043726F"/>
    <w:rsid w:val="00440335"/>
    <w:rsid w:val="00440AFB"/>
    <w:rsid w:val="004413CB"/>
    <w:rsid w:val="004415E7"/>
    <w:rsid w:val="00441936"/>
    <w:rsid w:val="00441B49"/>
    <w:rsid w:val="00441C0B"/>
    <w:rsid w:val="00441D9C"/>
    <w:rsid w:val="00442516"/>
    <w:rsid w:val="0044270A"/>
    <w:rsid w:val="00442B6F"/>
    <w:rsid w:val="0044315A"/>
    <w:rsid w:val="004432AB"/>
    <w:rsid w:val="00443451"/>
    <w:rsid w:val="00443712"/>
    <w:rsid w:val="004439FD"/>
    <w:rsid w:val="00443CAF"/>
    <w:rsid w:val="00443D85"/>
    <w:rsid w:val="00443E50"/>
    <w:rsid w:val="00444104"/>
    <w:rsid w:val="0044430E"/>
    <w:rsid w:val="00444679"/>
    <w:rsid w:val="00444836"/>
    <w:rsid w:val="00444A77"/>
    <w:rsid w:val="00444EDC"/>
    <w:rsid w:val="0044511F"/>
    <w:rsid w:val="00445821"/>
    <w:rsid w:val="0044596A"/>
    <w:rsid w:val="00445BD4"/>
    <w:rsid w:val="00445BFF"/>
    <w:rsid w:val="004460EA"/>
    <w:rsid w:val="00446646"/>
    <w:rsid w:val="00446C4D"/>
    <w:rsid w:val="00446CDC"/>
    <w:rsid w:val="00446CFB"/>
    <w:rsid w:val="0044723D"/>
    <w:rsid w:val="00447683"/>
    <w:rsid w:val="004477E8"/>
    <w:rsid w:val="004478FC"/>
    <w:rsid w:val="00447C45"/>
    <w:rsid w:val="004506DA"/>
    <w:rsid w:val="004509D8"/>
    <w:rsid w:val="00450DAD"/>
    <w:rsid w:val="00451052"/>
    <w:rsid w:val="00451233"/>
    <w:rsid w:val="004518D7"/>
    <w:rsid w:val="00451C55"/>
    <w:rsid w:val="00451D37"/>
    <w:rsid w:val="0045230A"/>
    <w:rsid w:val="00452C06"/>
    <w:rsid w:val="00453027"/>
    <w:rsid w:val="00453117"/>
    <w:rsid w:val="00453541"/>
    <w:rsid w:val="00453549"/>
    <w:rsid w:val="004535D4"/>
    <w:rsid w:val="004536C0"/>
    <w:rsid w:val="004538E8"/>
    <w:rsid w:val="004545A6"/>
    <w:rsid w:val="00454D27"/>
    <w:rsid w:val="00454D38"/>
    <w:rsid w:val="00454FD4"/>
    <w:rsid w:val="00455698"/>
    <w:rsid w:val="00455794"/>
    <w:rsid w:val="004559C1"/>
    <w:rsid w:val="004560B1"/>
    <w:rsid w:val="00456116"/>
    <w:rsid w:val="00456256"/>
    <w:rsid w:val="00456339"/>
    <w:rsid w:val="00456DCF"/>
    <w:rsid w:val="00456FAD"/>
    <w:rsid w:val="0045700A"/>
    <w:rsid w:val="00457036"/>
    <w:rsid w:val="0045736B"/>
    <w:rsid w:val="00457512"/>
    <w:rsid w:val="0045763D"/>
    <w:rsid w:val="004576C1"/>
    <w:rsid w:val="004577DB"/>
    <w:rsid w:val="00457A0C"/>
    <w:rsid w:val="00457B53"/>
    <w:rsid w:val="00457D58"/>
    <w:rsid w:val="00457D92"/>
    <w:rsid w:val="00457F4D"/>
    <w:rsid w:val="004608C2"/>
    <w:rsid w:val="0046091B"/>
    <w:rsid w:val="00460F77"/>
    <w:rsid w:val="00461188"/>
    <w:rsid w:val="004612E4"/>
    <w:rsid w:val="004617F8"/>
    <w:rsid w:val="00461CB2"/>
    <w:rsid w:val="00461D13"/>
    <w:rsid w:val="00461EE9"/>
    <w:rsid w:val="00461EF5"/>
    <w:rsid w:val="004623F0"/>
    <w:rsid w:val="004625F3"/>
    <w:rsid w:val="00462A1D"/>
    <w:rsid w:val="00462DFE"/>
    <w:rsid w:val="004632E1"/>
    <w:rsid w:val="004634A8"/>
    <w:rsid w:val="00463B5D"/>
    <w:rsid w:val="00463CCF"/>
    <w:rsid w:val="00464558"/>
    <w:rsid w:val="004649DE"/>
    <w:rsid w:val="00464B03"/>
    <w:rsid w:val="00464B16"/>
    <w:rsid w:val="00464F57"/>
    <w:rsid w:val="00465162"/>
    <w:rsid w:val="00465309"/>
    <w:rsid w:val="00465B41"/>
    <w:rsid w:val="00465F48"/>
    <w:rsid w:val="004668A6"/>
    <w:rsid w:val="004668BD"/>
    <w:rsid w:val="00466C7D"/>
    <w:rsid w:val="00466EA9"/>
    <w:rsid w:val="00466F1E"/>
    <w:rsid w:val="004672D7"/>
    <w:rsid w:val="0046796D"/>
    <w:rsid w:val="00467BE8"/>
    <w:rsid w:val="00467C29"/>
    <w:rsid w:val="00467DED"/>
    <w:rsid w:val="00470287"/>
    <w:rsid w:val="004704EA"/>
    <w:rsid w:val="004706C0"/>
    <w:rsid w:val="0047080E"/>
    <w:rsid w:val="00470C8E"/>
    <w:rsid w:val="00470D0B"/>
    <w:rsid w:val="00470E69"/>
    <w:rsid w:val="004710AE"/>
    <w:rsid w:val="004713A9"/>
    <w:rsid w:val="004715F0"/>
    <w:rsid w:val="00471910"/>
    <w:rsid w:val="00471BC5"/>
    <w:rsid w:val="004722B8"/>
    <w:rsid w:val="00472507"/>
    <w:rsid w:val="00472FAA"/>
    <w:rsid w:val="004732C7"/>
    <w:rsid w:val="00473531"/>
    <w:rsid w:val="004735C2"/>
    <w:rsid w:val="00473610"/>
    <w:rsid w:val="0047388D"/>
    <w:rsid w:val="00473D38"/>
    <w:rsid w:val="00473D47"/>
    <w:rsid w:val="00473FF3"/>
    <w:rsid w:val="004741CA"/>
    <w:rsid w:val="0047423C"/>
    <w:rsid w:val="00474748"/>
    <w:rsid w:val="00474B34"/>
    <w:rsid w:val="00474CA4"/>
    <w:rsid w:val="00474D4D"/>
    <w:rsid w:val="00474F94"/>
    <w:rsid w:val="004750AB"/>
    <w:rsid w:val="004750FB"/>
    <w:rsid w:val="004751FA"/>
    <w:rsid w:val="00475904"/>
    <w:rsid w:val="00475BAB"/>
    <w:rsid w:val="00475E00"/>
    <w:rsid w:val="00475F36"/>
    <w:rsid w:val="00476260"/>
    <w:rsid w:val="00476267"/>
    <w:rsid w:val="004766BF"/>
    <w:rsid w:val="004766FF"/>
    <w:rsid w:val="004770CB"/>
    <w:rsid w:val="0047744F"/>
    <w:rsid w:val="0047756E"/>
    <w:rsid w:val="00477F79"/>
    <w:rsid w:val="0048001A"/>
    <w:rsid w:val="00480036"/>
    <w:rsid w:val="00480379"/>
    <w:rsid w:val="0048049F"/>
    <w:rsid w:val="00480599"/>
    <w:rsid w:val="00480892"/>
    <w:rsid w:val="00480BA8"/>
    <w:rsid w:val="00480E6E"/>
    <w:rsid w:val="00480FDF"/>
    <w:rsid w:val="00481D8F"/>
    <w:rsid w:val="0048280B"/>
    <w:rsid w:val="004830C9"/>
    <w:rsid w:val="004830F2"/>
    <w:rsid w:val="0048345D"/>
    <w:rsid w:val="004838A4"/>
    <w:rsid w:val="00483A65"/>
    <w:rsid w:val="00484194"/>
    <w:rsid w:val="00484432"/>
    <w:rsid w:val="00484513"/>
    <w:rsid w:val="0048453B"/>
    <w:rsid w:val="0048454B"/>
    <w:rsid w:val="004847AB"/>
    <w:rsid w:val="004849D8"/>
    <w:rsid w:val="0048575F"/>
    <w:rsid w:val="00485BE2"/>
    <w:rsid w:val="00486192"/>
    <w:rsid w:val="004868A9"/>
    <w:rsid w:val="00486AAC"/>
    <w:rsid w:val="00486BDD"/>
    <w:rsid w:val="00487158"/>
    <w:rsid w:val="00487175"/>
    <w:rsid w:val="00487177"/>
    <w:rsid w:val="004876E9"/>
    <w:rsid w:val="004878C0"/>
    <w:rsid w:val="0048791B"/>
    <w:rsid w:val="00487A1E"/>
    <w:rsid w:val="00487A81"/>
    <w:rsid w:val="00487B22"/>
    <w:rsid w:val="00487BE7"/>
    <w:rsid w:val="00487E56"/>
    <w:rsid w:val="00487FD8"/>
    <w:rsid w:val="00490056"/>
    <w:rsid w:val="004901AA"/>
    <w:rsid w:val="004903FF"/>
    <w:rsid w:val="004907F3"/>
    <w:rsid w:val="00490A23"/>
    <w:rsid w:val="00490F44"/>
    <w:rsid w:val="00491139"/>
    <w:rsid w:val="00491488"/>
    <w:rsid w:val="004914E8"/>
    <w:rsid w:val="00491557"/>
    <w:rsid w:val="00491F55"/>
    <w:rsid w:val="00492181"/>
    <w:rsid w:val="00492634"/>
    <w:rsid w:val="00492802"/>
    <w:rsid w:val="00492B4E"/>
    <w:rsid w:val="00492E6B"/>
    <w:rsid w:val="00492FBE"/>
    <w:rsid w:val="00493195"/>
    <w:rsid w:val="00493307"/>
    <w:rsid w:val="0049335A"/>
    <w:rsid w:val="0049353E"/>
    <w:rsid w:val="00493D88"/>
    <w:rsid w:val="00494122"/>
    <w:rsid w:val="004941EB"/>
    <w:rsid w:val="004942B6"/>
    <w:rsid w:val="0049436D"/>
    <w:rsid w:val="00494DC4"/>
    <w:rsid w:val="00494F65"/>
    <w:rsid w:val="00494FB7"/>
    <w:rsid w:val="00495069"/>
    <w:rsid w:val="004950A5"/>
    <w:rsid w:val="0049510C"/>
    <w:rsid w:val="00495142"/>
    <w:rsid w:val="00495A5B"/>
    <w:rsid w:val="00495DC0"/>
    <w:rsid w:val="004961A8"/>
    <w:rsid w:val="00496AFF"/>
    <w:rsid w:val="004970D0"/>
    <w:rsid w:val="0049735A"/>
    <w:rsid w:val="0049781C"/>
    <w:rsid w:val="00497CF6"/>
    <w:rsid w:val="004A0020"/>
    <w:rsid w:val="004A01C9"/>
    <w:rsid w:val="004A04E3"/>
    <w:rsid w:val="004A05C1"/>
    <w:rsid w:val="004A0BE9"/>
    <w:rsid w:val="004A10BC"/>
    <w:rsid w:val="004A11C3"/>
    <w:rsid w:val="004A1233"/>
    <w:rsid w:val="004A1C4F"/>
    <w:rsid w:val="004A1E0D"/>
    <w:rsid w:val="004A211B"/>
    <w:rsid w:val="004A26B8"/>
    <w:rsid w:val="004A2AA2"/>
    <w:rsid w:val="004A2C20"/>
    <w:rsid w:val="004A30AB"/>
    <w:rsid w:val="004A30E9"/>
    <w:rsid w:val="004A30F0"/>
    <w:rsid w:val="004A3517"/>
    <w:rsid w:val="004A394A"/>
    <w:rsid w:val="004A39C4"/>
    <w:rsid w:val="004A3A84"/>
    <w:rsid w:val="004A3C63"/>
    <w:rsid w:val="004A3F9A"/>
    <w:rsid w:val="004A400D"/>
    <w:rsid w:val="004A431B"/>
    <w:rsid w:val="004A4329"/>
    <w:rsid w:val="004A44A4"/>
    <w:rsid w:val="004A460D"/>
    <w:rsid w:val="004A4619"/>
    <w:rsid w:val="004A4679"/>
    <w:rsid w:val="004A47A3"/>
    <w:rsid w:val="004A4DD2"/>
    <w:rsid w:val="004A4DEC"/>
    <w:rsid w:val="004A52A4"/>
    <w:rsid w:val="004A54FD"/>
    <w:rsid w:val="004A5765"/>
    <w:rsid w:val="004A5B95"/>
    <w:rsid w:val="004A5E3C"/>
    <w:rsid w:val="004A6081"/>
    <w:rsid w:val="004A6148"/>
    <w:rsid w:val="004A62F0"/>
    <w:rsid w:val="004A6AA0"/>
    <w:rsid w:val="004A6AD5"/>
    <w:rsid w:val="004A6C46"/>
    <w:rsid w:val="004A6D5E"/>
    <w:rsid w:val="004A6FD6"/>
    <w:rsid w:val="004A731C"/>
    <w:rsid w:val="004A76ED"/>
    <w:rsid w:val="004B0A34"/>
    <w:rsid w:val="004B0F28"/>
    <w:rsid w:val="004B0FE4"/>
    <w:rsid w:val="004B1316"/>
    <w:rsid w:val="004B16E2"/>
    <w:rsid w:val="004B1AC2"/>
    <w:rsid w:val="004B1C9E"/>
    <w:rsid w:val="004B1E05"/>
    <w:rsid w:val="004B1F8D"/>
    <w:rsid w:val="004B24EE"/>
    <w:rsid w:val="004B2D87"/>
    <w:rsid w:val="004B2FEE"/>
    <w:rsid w:val="004B34E0"/>
    <w:rsid w:val="004B3754"/>
    <w:rsid w:val="004B3B31"/>
    <w:rsid w:val="004B3D2B"/>
    <w:rsid w:val="004B3F0A"/>
    <w:rsid w:val="004B400C"/>
    <w:rsid w:val="004B42EB"/>
    <w:rsid w:val="004B48DE"/>
    <w:rsid w:val="004B4D64"/>
    <w:rsid w:val="004B4DC9"/>
    <w:rsid w:val="004B4F73"/>
    <w:rsid w:val="004B549F"/>
    <w:rsid w:val="004B557A"/>
    <w:rsid w:val="004B5ABA"/>
    <w:rsid w:val="004B5AEA"/>
    <w:rsid w:val="004B5C00"/>
    <w:rsid w:val="004B5CED"/>
    <w:rsid w:val="004B5DCD"/>
    <w:rsid w:val="004B6422"/>
    <w:rsid w:val="004B684F"/>
    <w:rsid w:val="004B6CD1"/>
    <w:rsid w:val="004B6F3B"/>
    <w:rsid w:val="004B70E2"/>
    <w:rsid w:val="004B718B"/>
    <w:rsid w:val="004B72AA"/>
    <w:rsid w:val="004B743F"/>
    <w:rsid w:val="004B7481"/>
    <w:rsid w:val="004B74F4"/>
    <w:rsid w:val="004B7B95"/>
    <w:rsid w:val="004B7BF8"/>
    <w:rsid w:val="004B7D09"/>
    <w:rsid w:val="004B7ED3"/>
    <w:rsid w:val="004B7F91"/>
    <w:rsid w:val="004C0055"/>
    <w:rsid w:val="004C00D7"/>
    <w:rsid w:val="004C024E"/>
    <w:rsid w:val="004C03E6"/>
    <w:rsid w:val="004C0B1B"/>
    <w:rsid w:val="004C0E1E"/>
    <w:rsid w:val="004C0ED9"/>
    <w:rsid w:val="004C0EEB"/>
    <w:rsid w:val="004C1180"/>
    <w:rsid w:val="004C1226"/>
    <w:rsid w:val="004C1459"/>
    <w:rsid w:val="004C15F7"/>
    <w:rsid w:val="004C165B"/>
    <w:rsid w:val="004C17D8"/>
    <w:rsid w:val="004C1AF9"/>
    <w:rsid w:val="004C1B1D"/>
    <w:rsid w:val="004C1C10"/>
    <w:rsid w:val="004C1C9C"/>
    <w:rsid w:val="004C1E51"/>
    <w:rsid w:val="004C1F71"/>
    <w:rsid w:val="004C23EB"/>
    <w:rsid w:val="004C2435"/>
    <w:rsid w:val="004C259A"/>
    <w:rsid w:val="004C26E7"/>
    <w:rsid w:val="004C2833"/>
    <w:rsid w:val="004C2E74"/>
    <w:rsid w:val="004C3446"/>
    <w:rsid w:val="004C353A"/>
    <w:rsid w:val="004C3548"/>
    <w:rsid w:val="004C3A35"/>
    <w:rsid w:val="004C3CEA"/>
    <w:rsid w:val="004C4281"/>
    <w:rsid w:val="004C47A0"/>
    <w:rsid w:val="004C4810"/>
    <w:rsid w:val="004C4A09"/>
    <w:rsid w:val="004C4A8C"/>
    <w:rsid w:val="004C506B"/>
    <w:rsid w:val="004C5293"/>
    <w:rsid w:val="004C5832"/>
    <w:rsid w:val="004C5EBA"/>
    <w:rsid w:val="004C6195"/>
    <w:rsid w:val="004C62D3"/>
    <w:rsid w:val="004C6453"/>
    <w:rsid w:val="004C6ACF"/>
    <w:rsid w:val="004C703B"/>
    <w:rsid w:val="004C75B2"/>
    <w:rsid w:val="004C7899"/>
    <w:rsid w:val="004D0AF8"/>
    <w:rsid w:val="004D138B"/>
    <w:rsid w:val="004D1662"/>
    <w:rsid w:val="004D1A9B"/>
    <w:rsid w:val="004D1B06"/>
    <w:rsid w:val="004D1D1C"/>
    <w:rsid w:val="004D1FF8"/>
    <w:rsid w:val="004D23EE"/>
    <w:rsid w:val="004D2415"/>
    <w:rsid w:val="004D2984"/>
    <w:rsid w:val="004D2E3C"/>
    <w:rsid w:val="004D3017"/>
    <w:rsid w:val="004D336C"/>
    <w:rsid w:val="004D361A"/>
    <w:rsid w:val="004D3679"/>
    <w:rsid w:val="004D3E1E"/>
    <w:rsid w:val="004D3E2B"/>
    <w:rsid w:val="004D49E0"/>
    <w:rsid w:val="004D4B80"/>
    <w:rsid w:val="004D4E06"/>
    <w:rsid w:val="004D4ED5"/>
    <w:rsid w:val="004D543D"/>
    <w:rsid w:val="004D5603"/>
    <w:rsid w:val="004D595E"/>
    <w:rsid w:val="004D5A04"/>
    <w:rsid w:val="004D5B08"/>
    <w:rsid w:val="004D5B21"/>
    <w:rsid w:val="004D5CC7"/>
    <w:rsid w:val="004D5E81"/>
    <w:rsid w:val="004D6316"/>
    <w:rsid w:val="004D6442"/>
    <w:rsid w:val="004D6631"/>
    <w:rsid w:val="004D6680"/>
    <w:rsid w:val="004D6998"/>
    <w:rsid w:val="004D6A17"/>
    <w:rsid w:val="004D6B75"/>
    <w:rsid w:val="004D6C0F"/>
    <w:rsid w:val="004D6C4D"/>
    <w:rsid w:val="004D6CE6"/>
    <w:rsid w:val="004D6F83"/>
    <w:rsid w:val="004D6F94"/>
    <w:rsid w:val="004D7622"/>
    <w:rsid w:val="004D773B"/>
    <w:rsid w:val="004D7A58"/>
    <w:rsid w:val="004D7A79"/>
    <w:rsid w:val="004D7BFE"/>
    <w:rsid w:val="004D7D61"/>
    <w:rsid w:val="004D7E49"/>
    <w:rsid w:val="004D7E70"/>
    <w:rsid w:val="004E030F"/>
    <w:rsid w:val="004E03AC"/>
    <w:rsid w:val="004E0588"/>
    <w:rsid w:val="004E06DE"/>
    <w:rsid w:val="004E09D4"/>
    <w:rsid w:val="004E1387"/>
    <w:rsid w:val="004E14A9"/>
    <w:rsid w:val="004E1642"/>
    <w:rsid w:val="004E172D"/>
    <w:rsid w:val="004E1A45"/>
    <w:rsid w:val="004E1A5D"/>
    <w:rsid w:val="004E1AC0"/>
    <w:rsid w:val="004E1AD0"/>
    <w:rsid w:val="004E1B94"/>
    <w:rsid w:val="004E237F"/>
    <w:rsid w:val="004E2836"/>
    <w:rsid w:val="004E2842"/>
    <w:rsid w:val="004E2ADD"/>
    <w:rsid w:val="004E2D9E"/>
    <w:rsid w:val="004E32A7"/>
    <w:rsid w:val="004E3373"/>
    <w:rsid w:val="004E363B"/>
    <w:rsid w:val="004E3A86"/>
    <w:rsid w:val="004E3C5F"/>
    <w:rsid w:val="004E3CB1"/>
    <w:rsid w:val="004E3CC3"/>
    <w:rsid w:val="004E3F43"/>
    <w:rsid w:val="004E4106"/>
    <w:rsid w:val="004E45EF"/>
    <w:rsid w:val="004E4C2C"/>
    <w:rsid w:val="004E5251"/>
    <w:rsid w:val="004E5429"/>
    <w:rsid w:val="004E572C"/>
    <w:rsid w:val="004E5739"/>
    <w:rsid w:val="004E5919"/>
    <w:rsid w:val="004E592E"/>
    <w:rsid w:val="004E5C1D"/>
    <w:rsid w:val="004E5C5E"/>
    <w:rsid w:val="004E5C7A"/>
    <w:rsid w:val="004E6175"/>
    <w:rsid w:val="004E61B9"/>
    <w:rsid w:val="004E6273"/>
    <w:rsid w:val="004E65E1"/>
    <w:rsid w:val="004E6C14"/>
    <w:rsid w:val="004E70B9"/>
    <w:rsid w:val="004E7692"/>
    <w:rsid w:val="004E7830"/>
    <w:rsid w:val="004E78CC"/>
    <w:rsid w:val="004E7A93"/>
    <w:rsid w:val="004E7AF4"/>
    <w:rsid w:val="004E7EB8"/>
    <w:rsid w:val="004F0647"/>
    <w:rsid w:val="004F1169"/>
    <w:rsid w:val="004F1535"/>
    <w:rsid w:val="004F185B"/>
    <w:rsid w:val="004F197C"/>
    <w:rsid w:val="004F1D9B"/>
    <w:rsid w:val="004F24DA"/>
    <w:rsid w:val="004F277C"/>
    <w:rsid w:val="004F2A4F"/>
    <w:rsid w:val="004F2A95"/>
    <w:rsid w:val="004F2EE7"/>
    <w:rsid w:val="004F2F15"/>
    <w:rsid w:val="004F3031"/>
    <w:rsid w:val="004F323F"/>
    <w:rsid w:val="004F3432"/>
    <w:rsid w:val="004F3443"/>
    <w:rsid w:val="004F3613"/>
    <w:rsid w:val="004F3675"/>
    <w:rsid w:val="004F3BB7"/>
    <w:rsid w:val="004F4743"/>
    <w:rsid w:val="004F49F5"/>
    <w:rsid w:val="004F4A9D"/>
    <w:rsid w:val="004F4CEC"/>
    <w:rsid w:val="004F4D8B"/>
    <w:rsid w:val="004F4F90"/>
    <w:rsid w:val="004F504E"/>
    <w:rsid w:val="004F5A0B"/>
    <w:rsid w:val="004F5DB2"/>
    <w:rsid w:val="004F6649"/>
    <w:rsid w:val="004F66B7"/>
    <w:rsid w:val="004F6820"/>
    <w:rsid w:val="004F6CF4"/>
    <w:rsid w:val="004F6DC2"/>
    <w:rsid w:val="004F75B9"/>
    <w:rsid w:val="004F768F"/>
    <w:rsid w:val="004F7B8C"/>
    <w:rsid w:val="004F7E73"/>
    <w:rsid w:val="004F7E94"/>
    <w:rsid w:val="0050000F"/>
    <w:rsid w:val="005002F8"/>
    <w:rsid w:val="0050036B"/>
    <w:rsid w:val="00500775"/>
    <w:rsid w:val="005007DF"/>
    <w:rsid w:val="00500B24"/>
    <w:rsid w:val="00500CE1"/>
    <w:rsid w:val="00500EC4"/>
    <w:rsid w:val="0050168D"/>
    <w:rsid w:val="005016CE"/>
    <w:rsid w:val="00501BF1"/>
    <w:rsid w:val="00501C76"/>
    <w:rsid w:val="00502396"/>
    <w:rsid w:val="0050240F"/>
    <w:rsid w:val="005026D7"/>
    <w:rsid w:val="005027E8"/>
    <w:rsid w:val="00502836"/>
    <w:rsid w:val="00502C67"/>
    <w:rsid w:val="0050330D"/>
    <w:rsid w:val="005034E3"/>
    <w:rsid w:val="00503659"/>
    <w:rsid w:val="00503963"/>
    <w:rsid w:val="00503BCD"/>
    <w:rsid w:val="0050449D"/>
    <w:rsid w:val="00504A51"/>
    <w:rsid w:val="00504A76"/>
    <w:rsid w:val="00504AA1"/>
    <w:rsid w:val="00504AF5"/>
    <w:rsid w:val="00504B54"/>
    <w:rsid w:val="005054E0"/>
    <w:rsid w:val="005057DC"/>
    <w:rsid w:val="005059F2"/>
    <w:rsid w:val="00505C00"/>
    <w:rsid w:val="00506430"/>
    <w:rsid w:val="00506481"/>
    <w:rsid w:val="00506692"/>
    <w:rsid w:val="00506739"/>
    <w:rsid w:val="00506800"/>
    <w:rsid w:val="0050695F"/>
    <w:rsid w:val="00506BA3"/>
    <w:rsid w:val="00506BF4"/>
    <w:rsid w:val="00506EB7"/>
    <w:rsid w:val="00506FEC"/>
    <w:rsid w:val="0050742B"/>
    <w:rsid w:val="00507A48"/>
    <w:rsid w:val="00507B36"/>
    <w:rsid w:val="00507D03"/>
    <w:rsid w:val="00507D0C"/>
    <w:rsid w:val="00507D7D"/>
    <w:rsid w:val="005102D7"/>
    <w:rsid w:val="00510873"/>
    <w:rsid w:val="005109D7"/>
    <w:rsid w:val="00510AAD"/>
    <w:rsid w:val="00510D34"/>
    <w:rsid w:val="00510F58"/>
    <w:rsid w:val="0051132C"/>
    <w:rsid w:val="0051144A"/>
    <w:rsid w:val="005114F5"/>
    <w:rsid w:val="00511657"/>
    <w:rsid w:val="00511750"/>
    <w:rsid w:val="00511BF0"/>
    <w:rsid w:val="0051211B"/>
    <w:rsid w:val="00512319"/>
    <w:rsid w:val="00512785"/>
    <w:rsid w:val="005127A3"/>
    <w:rsid w:val="0051290F"/>
    <w:rsid w:val="0051362F"/>
    <w:rsid w:val="005139D0"/>
    <w:rsid w:val="00513A18"/>
    <w:rsid w:val="00513C77"/>
    <w:rsid w:val="00513F31"/>
    <w:rsid w:val="005140DF"/>
    <w:rsid w:val="00514683"/>
    <w:rsid w:val="005148D7"/>
    <w:rsid w:val="00514CC0"/>
    <w:rsid w:val="005154A2"/>
    <w:rsid w:val="00515880"/>
    <w:rsid w:val="00515A7B"/>
    <w:rsid w:val="00515B33"/>
    <w:rsid w:val="00515BC1"/>
    <w:rsid w:val="00515F6B"/>
    <w:rsid w:val="00515FCF"/>
    <w:rsid w:val="0051671D"/>
    <w:rsid w:val="0051672F"/>
    <w:rsid w:val="005169FE"/>
    <w:rsid w:val="00516B3B"/>
    <w:rsid w:val="005171BC"/>
    <w:rsid w:val="005175AC"/>
    <w:rsid w:val="0051771A"/>
    <w:rsid w:val="005178D1"/>
    <w:rsid w:val="00517D09"/>
    <w:rsid w:val="00517E4F"/>
    <w:rsid w:val="00517F3A"/>
    <w:rsid w:val="00520BA6"/>
    <w:rsid w:val="00520CFD"/>
    <w:rsid w:val="00520E8B"/>
    <w:rsid w:val="00520F72"/>
    <w:rsid w:val="00521216"/>
    <w:rsid w:val="00521483"/>
    <w:rsid w:val="00521749"/>
    <w:rsid w:val="00521798"/>
    <w:rsid w:val="00521A8D"/>
    <w:rsid w:val="0052211F"/>
    <w:rsid w:val="0052216E"/>
    <w:rsid w:val="00522776"/>
    <w:rsid w:val="00522849"/>
    <w:rsid w:val="00522B61"/>
    <w:rsid w:val="0052335B"/>
    <w:rsid w:val="00523452"/>
    <w:rsid w:val="00523B2F"/>
    <w:rsid w:val="0052459B"/>
    <w:rsid w:val="00524843"/>
    <w:rsid w:val="005249AA"/>
    <w:rsid w:val="00524AE6"/>
    <w:rsid w:val="00524B03"/>
    <w:rsid w:val="00524F5B"/>
    <w:rsid w:val="00525105"/>
    <w:rsid w:val="005255EA"/>
    <w:rsid w:val="005256A6"/>
    <w:rsid w:val="00525AD9"/>
    <w:rsid w:val="00525D51"/>
    <w:rsid w:val="00525E22"/>
    <w:rsid w:val="00526022"/>
    <w:rsid w:val="0052646D"/>
    <w:rsid w:val="0052653E"/>
    <w:rsid w:val="00526767"/>
    <w:rsid w:val="00526B46"/>
    <w:rsid w:val="0052728C"/>
    <w:rsid w:val="005276ED"/>
    <w:rsid w:val="00527711"/>
    <w:rsid w:val="00527C9C"/>
    <w:rsid w:val="0053006E"/>
    <w:rsid w:val="00530DDF"/>
    <w:rsid w:val="00531262"/>
    <w:rsid w:val="005312A2"/>
    <w:rsid w:val="00531487"/>
    <w:rsid w:val="00531EED"/>
    <w:rsid w:val="0053231C"/>
    <w:rsid w:val="005328F9"/>
    <w:rsid w:val="00532925"/>
    <w:rsid w:val="00532BA1"/>
    <w:rsid w:val="00533282"/>
    <w:rsid w:val="0053333B"/>
    <w:rsid w:val="00533B20"/>
    <w:rsid w:val="0053424D"/>
    <w:rsid w:val="00534337"/>
    <w:rsid w:val="00534816"/>
    <w:rsid w:val="00534CE2"/>
    <w:rsid w:val="00534EF9"/>
    <w:rsid w:val="00535702"/>
    <w:rsid w:val="0053596B"/>
    <w:rsid w:val="00535D15"/>
    <w:rsid w:val="00535E58"/>
    <w:rsid w:val="00536578"/>
    <w:rsid w:val="00536654"/>
    <w:rsid w:val="00536D63"/>
    <w:rsid w:val="00536E2D"/>
    <w:rsid w:val="005374B5"/>
    <w:rsid w:val="005375BF"/>
    <w:rsid w:val="005377CC"/>
    <w:rsid w:val="0053794E"/>
    <w:rsid w:val="0054049D"/>
    <w:rsid w:val="005406C6"/>
    <w:rsid w:val="0054084A"/>
    <w:rsid w:val="0054087F"/>
    <w:rsid w:val="00540A70"/>
    <w:rsid w:val="00540A86"/>
    <w:rsid w:val="00540DD2"/>
    <w:rsid w:val="005410FD"/>
    <w:rsid w:val="005412B1"/>
    <w:rsid w:val="00541473"/>
    <w:rsid w:val="00541D68"/>
    <w:rsid w:val="00542975"/>
    <w:rsid w:val="00542BF3"/>
    <w:rsid w:val="00542CF3"/>
    <w:rsid w:val="0054329D"/>
    <w:rsid w:val="0054361F"/>
    <w:rsid w:val="00543666"/>
    <w:rsid w:val="00543724"/>
    <w:rsid w:val="0054414F"/>
    <w:rsid w:val="00544194"/>
    <w:rsid w:val="00544503"/>
    <w:rsid w:val="00544905"/>
    <w:rsid w:val="0054497C"/>
    <w:rsid w:val="005450CD"/>
    <w:rsid w:val="00545398"/>
    <w:rsid w:val="00545424"/>
    <w:rsid w:val="0054544C"/>
    <w:rsid w:val="00545451"/>
    <w:rsid w:val="005454B0"/>
    <w:rsid w:val="00545603"/>
    <w:rsid w:val="00545F10"/>
    <w:rsid w:val="00545FFC"/>
    <w:rsid w:val="0054630E"/>
    <w:rsid w:val="005463A3"/>
    <w:rsid w:val="0054645E"/>
    <w:rsid w:val="00546830"/>
    <w:rsid w:val="00546984"/>
    <w:rsid w:val="00546BC4"/>
    <w:rsid w:val="00547091"/>
    <w:rsid w:val="005470B3"/>
    <w:rsid w:val="005470CC"/>
    <w:rsid w:val="00547385"/>
    <w:rsid w:val="00547E45"/>
    <w:rsid w:val="00547E56"/>
    <w:rsid w:val="005501D3"/>
    <w:rsid w:val="00550410"/>
    <w:rsid w:val="00550904"/>
    <w:rsid w:val="00550AFC"/>
    <w:rsid w:val="00550DE9"/>
    <w:rsid w:val="00550E3D"/>
    <w:rsid w:val="00551153"/>
    <w:rsid w:val="00551243"/>
    <w:rsid w:val="00551428"/>
    <w:rsid w:val="005515AB"/>
    <w:rsid w:val="00551CD9"/>
    <w:rsid w:val="0055217A"/>
    <w:rsid w:val="00552289"/>
    <w:rsid w:val="0055238F"/>
    <w:rsid w:val="00552ACD"/>
    <w:rsid w:val="005530A6"/>
    <w:rsid w:val="00553494"/>
    <w:rsid w:val="005537FC"/>
    <w:rsid w:val="00553AD7"/>
    <w:rsid w:val="0055422B"/>
    <w:rsid w:val="005544AA"/>
    <w:rsid w:val="005548CC"/>
    <w:rsid w:val="00554B15"/>
    <w:rsid w:val="00554C7C"/>
    <w:rsid w:val="00554DEC"/>
    <w:rsid w:val="00555083"/>
    <w:rsid w:val="00555970"/>
    <w:rsid w:val="005559D3"/>
    <w:rsid w:val="00555EFD"/>
    <w:rsid w:val="005562F3"/>
    <w:rsid w:val="0055630A"/>
    <w:rsid w:val="00556331"/>
    <w:rsid w:val="00556377"/>
    <w:rsid w:val="00556434"/>
    <w:rsid w:val="0055659B"/>
    <w:rsid w:val="00556787"/>
    <w:rsid w:val="00556B41"/>
    <w:rsid w:val="00556D5D"/>
    <w:rsid w:val="0055748E"/>
    <w:rsid w:val="0055760E"/>
    <w:rsid w:val="00557922"/>
    <w:rsid w:val="00557CE2"/>
    <w:rsid w:val="00557D90"/>
    <w:rsid w:val="00557E5C"/>
    <w:rsid w:val="00560070"/>
    <w:rsid w:val="005602AE"/>
    <w:rsid w:val="00560718"/>
    <w:rsid w:val="0056073B"/>
    <w:rsid w:val="00560A2A"/>
    <w:rsid w:val="00560ADD"/>
    <w:rsid w:val="00560F29"/>
    <w:rsid w:val="005610CE"/>
    <w:rsid w:val="00561200"/>
    <w:rsid w:val="005613E8"/>
    <w:rsid w:val="005616A4"/>
    <w:rsid w:val="005617F1"/>
    <w:rsid w:val="00561894"/>
    <w:rsid w:val="00561D9D"/>
    <w:rsid w:val="00561EAB"/>
    <w:rsid w:val="005625DF"/>
    <w:rsid w:val="00562854"/>
    <w:rsid w:val="0056287C"/>
    <w:rsid w:val="00562BD7"/>
    <w:rsid w:val="00562FD9"/>
    <w:rsid w:val="0056338D"/>
    <w:rsid w:val="005633DF"/>
    <w:rsid w:val="00563561"/>
    <w:rsid w:val="005637F8"/>
    <w:rsid w:val="00563A65"/>
    <w:rsid w:val="00563DC0"/>
    <w:rsid w:val="0056438F"/>
    <w:rsid w:val="00564914"/>
    <w:rsid w:val="00564AA7"/>
    <w:rsid w:val="00564AEE"/>
    <w:rsid w:val="00564AF3"/>
    <w:rsid w:val="00564C8D"/>
    <w:rsid w:val="00564D1F"/>
    <w:rsid w:val="00565357"/>
    <w:rsid w:val="00565378"/>
    <w:rsid w:val="0056554F"/>
    <w:rsid w:val="0056572D"/>
    <w:rsid w:val="005657C3"/>
    <w:rsid w:val="00565ADD"/>
    <w:rsid w:val="00565E6D"/>
    <w:rsid w:val="00565EA9"/>
    <w:rsid w:val="00566081"/>
    <w:rsid w:val="0056656F"/>
    <w:rsid w:val="005665A5"/>
    <w:rsid w:val="0056663C"/>
    <w:rsid w:val="00566852"/>
    <w:rsid w:val="00566A40"/>
    <w:rsid w:val="00566E20"/>
    <w:rsid w:val="00566E44"/>
    <w:rsid w:val="00567297"/>
    <w:rsid w:val="00567391"/>
    <w:rsid w:val="00567417"/>
    <w:rsid w:val="005675DB"/>
    <w:rsid w:val="00567657"/>
    <w:rsid w:val="005704B1"/>
    <w:rsid w:val="00570CDF"/>
    <w:rsid w:val="00570D1A"/>
    <w:rsid w:val="00570E6E"/>
    <w:rsid w:val="0057124A"/>
    <w:rsid w:val="0057177B"/>
    <w:rsid w:val="00571B29"/>
    <w:rsid w:val="00571C85"/>
    <w:rsid w:val="0057201A"/>
    <w:rsid w:val="00572453"/>
    <w:rsid w:val="00572466"/>
    <w:rsid w:val="00572CFD"/>
    <w:rsid w:val="00573398"/>
    <w:rsid w:val="00573451"/>
    <w:rsid w:val="00573B8B"/>
    <w:rsid w:val="00573BA5"/>
    <w:rsid w:val="005743E5"/>
    <w:rsid w:val="005745AB"/>
    <w:rsid w:val="0057467F"/>
    <w:rsid w:val="005747A8"/>
    <w:rsid w:val="00574BB9"/>
    <w:rsid w:val="00574BF1"/>
    <w:rsid w:val="00574CB7"/>
    <w:rsid w:val="00574CB8"/>
    <w:rsid w:val="005752F0"/>
    <w:rsid w:val="005754FA"/>
    <w:rsid w:val="0057571D"/>
    <w:rsid w:val="00575720"/>
    <w:rsid w:val="0057578C"/>
    <w:rsid w:val="0057633C"/>
    <w:rsid w:val="00576D64"/>
    <w:rsid w:val="00576DC7"/>
    <w:rsid w:val="00576EB4"/>
    <w:rsid w:val="0057761C"/>
    <w:rsid w:val="0058003D"/>
    <w:rsid w:val="0058038F"/>
    <w:rsid w:val="00580488"/>
    <w:rsid w:val="0058054C"/>
    <w:rsid w:val="005806B0"/>
    <w:rsid w:val="00580B20"/>
    <w:rsid w:val="00580C39"/>
    <w:rsid w:val="00580F60"/>
    <w:rsid w:val="00580FF8"/>
    <w:rsid w:val="0058149C"/>
    <w:rsid w:val="00581ADA"/>
    <w:rsid w:val="00581B4F"/>
    <w:rsid w:val="00581BDD"/>
    <w:rsid w:val="00581D4F"/>
    <w:rsid w:val="00581D6D"/>
    <w:rsid w:val="00581FA5"/>
    <w:rsid w:val="005823B6"/>
    <w:rsid w:val="0058244B"/>
    <w:rsid w:val="00582CC3"/>
    <w:rsid w:val="00582E1A"/>
    <w:rsid w:val="00583005"/>
    <w:rsid w:val="005830F5"/>
    <w:rsid w:val="0058321D"/>
    <w:rsid w:val="005833FB"/>
    <w:rsid w:val="0058383C"/>
    <w:rsid w:val="00583925"/>
    <w:rsid w:val="00583A06"/>
    <w:rsid w:val="00583ADE"/>
    <w:rsid w:val="005844DC"/>
    <w:rsid w:val="00584552"/>
    <w:rsid w:val="00584913"/>
    <w:rsid w:val="00584B03"/>
    <w:rsid w:val="00584BBE"/>
    <w:rsid w:val="00584C12"/>
    <w:rsid w:val="00584E2A"/>
    <w:rsid w:val="00584F08"/>
    <w:rsid w:val="00585080"/>
    <w:rsid w:val="00585145"/>
    <w:rsid w:val="0058543F"/>
    <w:rsid w:val="0058554F"/>
    <w:rsid w:val="00585552"/>
    <w:rsid w:val="00585B84"/>
    <w:rsid w:val="00586321"/>
    <w:rsid w:val="0058648D"/>
    <w:rsid w:val="0058667B"/>
    <w:rsid w:val="00587128"/>
    <w:rsid w:val="0058714B"/>
    <w:rsid w:val="005872CF"/>
    <w:rsid w:val="005873CA"/>
    <w:rsid w:val="0058757A"/>
    <w:rsid w:val="00587C0D"/>
    <w:rsid w:val="00587E92"/>
    <w:rsid w:val="005906B9"/>
    <w:rsid w:val="00590CDC"/>
    <w:rsid w:val="00591A5B"/>
    <w:rsid w:val="005920CF"/>
    <w:rsid w:val="00592682"/>
    <w:rsid w:val="00592A06"/>
    <w:rsid w:val="00592CC6"/>
    <w:rsid w:val="00592F54"/>
    <w:rsid w:val="00593D04"/>
    <w:rsid w:val="00593E52"/>
    <w:rsid w:val="00593ED2"/>
    <w:rsid w:val="0059515F"/>
    <w:rsid w:val="00595448"/>
    <w:rsid w:val="00595500"/>
    <w:rsid w:val="00595520"/>
    <w:rsid w:val="00595577"/>
    <w:rsid w:val="0059560D"/>
    <w:rsid w:val="00595611"/>
    <w:rsid w:val="00595722"/>
    <w:rsid w:val="00595D6B"/>
    <w:rsid w:val="00595E32"/>
    <w:rsid w:val="0059628B"/>
    <w:rsid w:val="0059678B"/>
    <w:rsid w:val="00596874"/>
    <w:rsid w:val="00596A79"/>
    <w:rsid w:val="00596C0A"/>
    <w:rsid w:val="00596DB1"/>
    <w:rsid w:val="00596DB3"/>
    <w:rsid w:val="00596E50"/>
    <w:rsid w:val="00596F23"/>
    <w:rsid w:val="005971D0"/>
    <w:rsid w:val="00597318"/>
    <w:rsid w:val="00597634"/>
    <w:rsid w:val="00597652"/>
    <w:rsid w:val="005979F5"/>
    <w:rsid w:val="00597ECA"/>
    <w:rsid w:val="005A009D"/>
    <w:rsid w:val="005A059D"/>
    <w:rsid w:val="005A0E3B"/>
    <w:rsid w:val="005A130B"/>
    <w:rsid w:val="005A1324"/>
    <w:rsid w:val="005A1AA1"/>
    <w:rsid w:val="005A1C98"/>
    <w:rsid w:val="005A29A6"/>
    <w:rsid w:val="005A2A61"/>
    <w:rsid w:val="005A2B46"/>
    <w:rsid w:val="005A2C45"/>
    <w:rsid w:val="005A2D28"/>
    <w:rsid w:val="005A30B7"/>
    <w:rsid w:val="005A31B4"/>
    <w:rsid w:val="005A35ED"/>
    <w:rsid w:val="005A37BD"/>
    <w:rsid w:val="005A38D8"/>
    <w:rsid w:val="005A3A1B"/>
    <w:rsid w:val="005A3DCB"/>
    <w:rsid w:val="005A445A"/>
    <w:rsid w:val="005A456E"/>
    <w:rsid w:val="005A4A97"/>
    <w:rsid w:val="005A4EA8"/>
    <w:rsid w:val="005A5F43"/>
    <w:rsid w:val="005A60C8"/>
    <w:rsid w:val="005A6136"/>
    <w:rsid w:val="005A61D2"/>
    <w:rsid w:val="005A66BC"/>
    <w:rsid w:val="005A691D"/>
    <w:rsid w:val="005A6F1A"/>
    <w:rsid w:val="005A7BBF"/>
    <w:rsid w:val="005A7FB6"/>
    <w:rsid w:val="005B024F"/>
    <w:rsid w:val="005B071A"/>
    <w:rsid w:val="005B0943"/>
    <w:rsid w:val="005B09FF"/>
    <w:rsid w:val="005B0CB3"/>
    <w:rsid w:val="005B0D7C"/>
    <w:rsid w:val="005B0DF7"/>
    <w:rsid w:val="005B0E75"/>
    <w:rsid w:val="005B0FFC"/>
    <w:rsid w:val="005B118D"/>
    <w:rsid w:val="005B11C8"/>
    <w:rsid w:val="005B1302"/>
    <w:rsid w:val="005B13D0"/>
    <w:rsid w:val="005B1435"/>
    <w:rsid w:val="005B1573"/>
    <w:rsid w:val="005B1626"/>
    <w:rsid w:val="005B1A35"/>
    <w:rsid w:val="005B1AB9"/>
    <w:rsid w:val="005B1CAB"/>
    <w:rsid w:val="005B1E10"/>
    <w:rsid w:val="005B1F3A"/>
    <w:rsid w:val="005B226A"/>
    <w:rsid w:val="005B226E"/>
    <w:rsid w:val="005B22A2"/>
    <w:rsid w:val="005B2548"/>
    <w:rsid w:val="005B25EA"/>
    <w:rsid w:val="005B2778"/>
    <w:rsid w:val="005B27EF"/>
    <w:rsid w:val="005B2883"/>
    <w:rsid w:val="005B2A25"/>
    <w:rsid w:val="005B2A34"/>
    <w:rsid w:val="005B2BD5"/>
    <w:rsid w:val="005B2EAA"/>
    <w:rsid w:val="005B2F3F"/>
    <w:rsid w:val="005B33FA"/>
    <w:rsid w:val="005B34AC"/>
    <w:rsid w:val="005B379C"/>
    <w:rsid w:val="005B389F"/>
    <w:rsid w:val="005B3A43"/>
    <w:rsid w:val="005B3DEB"/>
    <w:rsid w:val="005B4365"/>
    <w:rsid w:val="005B43BE"/>
    <w:rsid w:val="005B4B5F"/>
    <w:rsid w:val="005B4BC7"/>
    <w:rsid w:val="005B4E58"/>
    <w:rsid w:val="005B5437"/>
    <w:rsid w:val="005B547C"/>
    <w:rsid w:val="005B5963"/>
    <w:rsid w:val="005B5CD4"/>
    <w:rsid w:val="005B6E40"/>
    <w:rsid w:val="005B7365"/>
    <w:rsid w:val="005B73F5"/>
    <w:rsid w:val="005B7993"/>
    <w:rsid w:val="005B79AE"/>
    <w:rsid w:val="005B7F2E"/>
    <w:rsid w:val="005B7FA6"/>
    <w:rsid w:val="005B7FDE"/>
    <w:rsid w:val="005C087B"/>
    <w:rsid w:val="005C0BEF"/>
    <w:rsid w:val="005C0D04"/>
    <w:rsid w:val="005C0D32"/>
    <w:rsid w:val="005C10C9"/>
    <w:rsid w:val="005C1104"/>
    <w:rsid w:val="005C1195"/>
    <w:rsid w:val="005C1274"/>
    <w:rsid w:val="005C1924"/>
    <w:rsid w:val="005C204C"/>
    <w:rsid w:val="005C23B7"/>
    <w:rsid w:val="005C2B08"/>
    <w:rsid w:val="005C2B4E"/>
    <w:rsid w:val="005C31AB"/>
    <w:rsid w:val="005C3676"/>
    <w:rsid w:val="005C3A63"/>
    <w:rsid w:val="005C405E"/>
    <w:rsid w:val="005C4663"/>
    <w:rsid w:val="005C4796"/>
    <w:rsid w:val="005C49E6"/>
    <w:rsid w:val="005C4D35"/>
    <w:rsid w:val="005C545D"/>
    <w:rsid w:val="005C548D"/>
    <w:rsid w:val="005C55D6"/>
    <w:rsid w:val="005C5968"/>
    <w:rsid w:val="005C5C44"/>
    <w:rsid w:val="005C5DC7"/>
    <w:rsid w:val="005C5FF9"/>
    <w:rsid w:val="005C6171"/>
    <w:rsid w:val="005C6368"/>
    <w:rsid w:val="005C64B0"/>
    <w:rsid w:val="005C6A3C"/>
    <w:rsid w:val="005C6E96"/>
    <w:rsid w:val="005C7EC2"/>
    <w:rsid w:val="005D1498"/>
    <w:rsid w:val="005D1632"/>
    <w:rsid w:val="005D18C4"/>
    <w:rsid w:val="005D1995"/>
    <w:rsid w:val="005D19CB"/>
    <w:rsid w:val="005D19F2"/>
    <w:rsid w:val="005D22EE"/>
    <w:rsid w:val="005D2317"/>
    <w:rsid w:val="005D2951"/>
    <w:rsid w:val="005D29FF"/>
    <w:rsid w:val="005D2A18"/>
    <w:rsid w:val="005D2A5A"/>
    <w:rsid w:val="005D2E51"/>
    <w:rsid w:val="005D2E75"/>
    <w:rsid w:val="005D35E3"/>
    <w:rsid w:val="005D38DB"/>
    <w:rsid w:val="005D3B0C"/>
    <w:rsid w:val="005D3B89"/>
    <w:rsid w:val="005D3C26"/>
    <w:rsid w:val="005D3FB6"/>
    <w:rsid w:val="005D42BE"/>
    <w:rsid w:val="005D4CF2"/>
    <w:rsid w:val="005D510C"/>
    <w:rsid w:val="005D528B"/>
    <w:rsid w:val="005D5896"/>
    <w:rsid w:val="005D58BE"/>
    <w:rsid w:val="005D59E0"/>
    <w:rsid w:val="005D61AF"/>
    <w:rsid w:val="005D62E2"/>
    <w:rsid w:val="005D6547"/>
    <w:rsid w:val="005D657F"/>
    <w:rsid w:val="005D6B50"/>
    <w:rsid w:val="005D730D"/>
    <w:rsid w:val="005D7335"/>
    <w:rsid w:val="005D73F5"/>
    <w:rsid w:val="005D77BB"/>
    <w:rsid w:val="005D77EF"/>
    <w:rsid w:val="005D7AB8"/>
    <w:rsid w:val="005D7C9F"/>
    <w:rsid w:val="005D7D26"/>
    <w:rsid w:val="005D7E1B"/>
    <w:rsid w:val="005D7FFD"/>
    <w:rsid w:val="005E012F"/>
    <w:rsid w:val="005E0745"/>
    <w:rsid w:val="005E090F"/>
    <w:rsid w:val="005E12A8"/>
    <w:rsid w:val="005E12CA"/>
    <w:rsid w:val="005E13F1"/>
    <w:rsid w:val="005E1469"/>
    <w:rsid w:val="005E14AE"/>
    <w:rsid w:val="005E176A"/>
    <w:rsid w:val="005E1C78"/>
    <w:rsid w:val="005E1D9F"/>
    <w:rsid w:val="005E2245"/>
    <w:rsid w:val="005E23B9"/>
    <w:rsid w:val="005E25B8"/>
    <w:rsid w:val="005E28FE"/>
    <w:rsid w:val="005E29CF"/>
    <w:rsid w:val="005E2B41"/>
    <w:rsid w:val="005E31EB"/>
    <w:rsid w:val="005E3652"/>
    <w:rsid w:val="005E3753"/>
    <w:rsid w:val="005E3781"/>
    <w:rsid w:val="005E3840"/>
    <w:rsid w:val="005E3B90"/>
    <w:rsid w:val="005E3C4D"/>
    <w:rsid w:val="005E44C5"/>
    <w:rsid w:val="005E4518"/>
    <w:rsid w:val="005E45B8"/>
    <w:rsid w:val="005E4731"/>
    <w:rsid w:val="005E47F8"/>
    <w:rsid w:val="005E4823"/>
    <w:rsid w:val="005E4B6A"/>
    <w:rsid w:val="005E530B"/>
    <w:rsid w:val="005E58AD"/>
    <w:rsid w:val="005E5FFD"/>
    <w:rsid w:val="005E603F"/>
    <w:rsid w:val="005E620C"/>
    <w:rsid w:val="005E638E"/>
    <w:rsid w:val="005E673F"/>
    <w:rsid w:val="005E7058"/>
    <w:rsid w:val="005E721B"/>
    <w:rsid w:val="005E74A1"/>
    <w:rsid w:val="005E77CC"/>
    <w:rsid w:val="005E79E3"/>
    <w:rsid w:val="005E7A71"/>
    <w:rsid w:val="005E7DB9"/>
    <w:rsid w:val="005F001A"/>
    <w:rsid w:val="005F014D"/>
    <w:rsid w:val="005F07EB"/>
    <w:rsid w:val="005F0DDB"/>
    <w:rsid w:val="005F11AF"/>
    <w:rsid w:val="005F1555"/>
    <w:rsid w:val="005F16A1"/>
    <w:rsid w:val="005F1C95"/>
    <w:rsid w:val="005F225F"/>
    <w:rsid w:val="005F2A9C"/>
    <w:rsid w:val="005F2B90"/>
    <w:rsid w:val="005F2E80"/>
    <w:rsid w:val="005F301D"/>
    <w:rsid w:val="005F30BC"/>
    <w:rsid w:val="005F30FB"/>
    <w:rsid w:val="005F3115"/>
    <w:rsid w:val="005F3BD4"/>
    <w:rsid w:val="005F3F2B"/>
    <w:rsid w:val="005F41D3"/>
    <w:rsid w:val="005F44B7"/>
    <w:rsid w:val="005F49BD"/>
    <w:rsid w:val="005F4E45"/>
    <w:rsid w:val="005F51B6"/>
    <w:rsid w:val="005F523B"/>
    <w:rsid w:val="005F537A"/>
    <w:rsid w:val="005F54E4"/>
    <w:rsid w:val="005F5564"/>
    <w:rsid w:val="005F5958"/>
    <w:rsid w:val="005F5A94"/>
    <w:rsid w:val="005F5F1E"/>
    <w:rsid w:val="005F5FA6"/>
    <w:rsid w:val="005F66A8"/>
    <w:rsid w:val="005F6A2E"/>
    <w:rsid w:val="005F6CA9"/>
    <w:rsid w:val="005F73C5"/>
    <w:rsid w:val="005F77B2"/>
    <w:rsid w:val="005F7B0B"/>
    <w:rsid w:val="005F7F90"/>
    <w:rsid w:val="0060017A"/>
    <w:rsid w:val="0060017F"/>
    <w:rsid w:val="006002D9"/>
    <w:rsid w:val="006008AD"/>
    <w:rsid w:val="00600FAC"/>
    <w:rsid w:val="00601008"/>
    <w:rsid w:val="0060154F"/>
    <w:rsid w:val="006018F4"/>
    <w:rsid w:val="00601AFA"/>
    <w:rsid w:val="00601FAE"/>
    <w:rsid w:val="00602618"/>
    <w:rsid w:val="006028AD"/>
    <w:rsid w:val="00602DB7"/>
    <w:rsid w:val="00603156"/>
    <w:rsid w:val="00603236"/>
    <w:rsid w:val="00603272"/>
    <w:rsid w:val="00603448"/>
    <w:rsid w:val="00603496"/>
    <w:rsid w:val="006043CD"/>
    <w:rsid w:val="00604FC9"/>
    <w:rsid w:val="00605042"/>
    <w:rsid w:val="00605425"/>
    <w:rsid w:val="0060551A"/>
    <w:rsid w:val="00606678"/>
    <w:rsid w:val="00606F2F"/>
    <w:rsid w:val="00607512"/>
    <w:rsid w:val="0060777A"/>
    <w:rsid w:val="0060777F"/>
    <w:rsid w:val="00607956"/>
    <w:rsid w:val="006079AD"/>
    <w:rsid w:val="00607C85"/>
    <w:rsid w:val="0061046A"/>
    <w:rsid w:val="00610F68"/>
    <w:rsid w:val="00611326"/>
    <w:rsid w:val="006119CB"/>
    <w:rsid w:val="00611D22"/>
    <w:rsid w:val="006121FC"/>
    <w:rsid w:val="00612334"/>
    <w:rsid w:val="00612935"/>
    <w:rsid w:val="00612B0C"/>
    <w:rsid w:val="00612FC9"/>
    <w:rsid w:val="00613679"/>
    <w:rsid w:val="006136A9"/>
    <w:rsid w:val="006137D5"/>
    <w:rsid w:val="00613EE0"/>
    <w:rsid w:val="00614082"/>
    <w:rsid w:val="006141AC"/>
    <w:rsid w:val="00614259"/>
    <w:rsid w:val="00614311"/>
    <w:rsid w:val="00614405"/>
    <w:rsid w:val="00614688"/>
    <w:rsid w:val="00614971"/>
    <w:rsid w:val="0061513E"/>
    <w:rsid w:val="00615289"/>
    <w:rsid w:val="0061532D"/>
    <w:rsid w:val="006155F8"/>
    <w:rsid w:val="00615991"/>
    <w:rsid w:val="00615A1C"/>
    <w:rsid w:val="00615F3D"/>
    <w:rsid w:val="00616186"/>
    <w:rsid w:val="00616515"/>
    <w:rsid w:val="006167E5"/>
    <w:rsid w:val="00616A2D"/>
    <w:rsid w:val="00616AC4"/>
    <w:rsid w:val="00616D61"/>
    <w:rsid w:val="00617166"/>
    <w:rsid w:val="0061724C"/>
    <w:rsid w:val="006176B1"/>
    <w:rsid w:val="00617904"/>
    <w:rsid w:val="00617CC7"/>
    <w:rsid w:val="006200B5"/>
    <w:rsid w:val="00621283"/>
    <w:rsid w:val="006214A0"/>
    <w:rsid w:val="0062154D"/>
    <w:rsid w:val="0062157A"/>
    <w:rsid w:val="006215CC"/>
    <w:rsid w:val="00622452"/>
    <w:rsid w:val="00622AEC"/>
    <w:rsid w:val="00622C3D"/>
    <w:rsid w:val="00622D41"/>
    <w:rsid w:val="00622EA3"/>
    <w:rsid w:val="00622FC9"/>
    <w:rsid w:val="006235FE"/>
    <w:rsid w:val="0062362B"/>
    <w:rsid w:val="0062370F"/>
    <w:rsid w:val="00623718"/>
    <w:rsid w:val="0062373B"/>
    <w:rsid w:val="006239E8"/>
    <w:rsid w:val="00623C1D"/>
    <w:rsid w:val="006244DF"/>
    <w:rsid w:val="0062492C"/>
    <w:rsid w:val="00624A69"/>
    <w:rsid w:val="00624D29"/>
    <w:rsid w:val="00625225"/>
    <w:rsid w:val="00625501"/>
    <w:rsid w:val="0062570F"/>
    <w:rsid w:val="00625A07"/>
    <w:rsid w:val="006261AA"/>
    <w:rsid w:val="0062642F"/>
    <w:rsid w:val="006268AE"/>
    <w:rsid w:val="00626971"/>
    <w:rsid w:val="00626A34"/>
    <w:rsid w:val="00626D02"/>
    <w:rsid w:val="00626E6F"/>
    <w:rsid w:val="006270F2"/>
    <w:rsid w:val="00627203"/>
    <w:rsid w:val="00627252"/>
    <w:rsid w:val="0062778A"/>
    <w:rsid w:val="006277EA"/>
    <w:rsid w:val="00627B6F"/>
    <w:rsid w:val="006300E4"/>
    <w:rsid w:val="006311BD"/>
    <w:rsid w:val="006316B5"/>
    <w:rsid w:val="00631778"/>
    <w:rsid w:val="006317D8"/>
    <w:rsid w:val="0063180D"/>
    <w:rsid w:val="00632117"/>
    <w:rsid w:val="006321C8"/>
    <w:rsid w:val="0063239C"/>
    <w:rsid w:val="00632846"/>
    <w:rsid w:val="00633202"/>
    <w:rsid w:val="00633306"/>
    <w:rsid w:val="006336DF"/>
    <w:rsid w:val="0063379A"/>
    <w:rsid w:val="0063406E"/>
    <w:rsid w:val="00634A85"/>
    <w:rsid w:val="00634B24"/>
    <w:rsid w:val="00634C6F"/>
    <w:rsid w:val="00634DA0"/>
    <w:rsid w:val="006351EE"/>
    <w:rsid w:val="00635380"/>
    <w:rsid w:val="006354AE"/>
    <w:rsid w:val="0063569A"/>
    <w:rsid w:val="00635731"/>
    <w:rsid w:val="00635AF5"/>
    <w:rsid w:val="00636069"/>
    <w:rsid w:val="006360D8"/>
    <w:rsid w:val="00636361"/>
    <w:rsid w:val="0063649B"/>
    <w:rsid w:val="00636EF0"/>
    <w:rsid w:val="00636EF6"/>
    <w:rsid w:val="00637111"/>
    <w:rsid w:val="006372B6"/>
    <w:rsid w:val="0063736E"/>
    <w:rsid w:val="00637439"/>
    <w:rsid w:val="00637AC6"/>
    <w:rsid w:val="00637B44"/>
    <w:rsid w:val="0064027F"/>
    <w:rsid w:val="006404AD"/>
    <w:rsid w:val="00640791"/>
    <w:rsid w:val="00640B46"/>
    <w:rsid w:val="00640C09"/>
    <w:rsid w:val="00640FF1"/>
    <w:rsid w:val="0064102F"/>
    <w:rsid w:val="006410B8"/>
    <w:rsid w:val="00641286"/>
    <w:rsid w:val="0064190F"/>
    <w:rsid w:val="0064208B"/>
    <w:rsid w:val="006420BC"/>
    <w:rsid w:val="006426BB"/>
    <w:rsid w:val="00642781"/>
    <w:rsid w:val="00643339"/>
    <w:rsid w:val="006436F5"/>
    <w:rsid w:val="00643750"/>
    <w:rsid w:val="006437D1"/>
    <w:rsid w:val="00643B13"/>
    <w:rsid w:val="00643F41"/>
    <w:rsid w:val="00644AA1"/>
    <w:rsid w:val="006450BC"/>
    <w:rsid w:val="006453D6"/>
    <w:rsid w:val="00645469"/>
    <w:rsid w:val="00645FB1"/>
    <w:rsid w:val="00646250"/>
    <w:rsid w:val="006463F9"/>
    <w:rsid w:val="00646428"/>
    <w:rsid w:val="0064671D"/>
    <w:rsid w:val="00646778"/>
    <w:rsid w:val="00646C2A"/>
    <w:rsid w:val="00646DD7"/>
    <w:rsid w:val="00646DE3"/>
    <w:rsid w:val="00646EC3"/>
    <w:rsid w:val="00647453"/>
    <w:rsid w:val="0064789D"/>
    <w:rsid w:val="00647BFC"/>
    <w:rsid w:val="00650006"/>
    <w:rsid w:val="006504DB"/>
    <w:rsid w:val="00650787"/>
    <w:rsid w:val="006508F4"/>
    <w:rsid w:val="00650904"/>
    <w:rsid w:val="006509A0"/>
    <w:rsid w:val="006509CF"/>
    <w:rsid w:val="00650B32"/>
    <w:rsid w:val="006512FB"/>
    <w:rsid w:val="0065132F"/>
    <w:rsid w:val="0065173D"/>
    <w:rsid w:val="00651E72"/>
    <w:rsid w:val="00652043"/>
    <w:rsid w:val="00652126"/>
    <w:rsid w:val="00652332"/>
    <w:rsid w:val="006529A9"/>
    <w:rsid w:val="00652BA7"/>
    <w:rsid w:val="00652BCF"/>
    <w:rsid w:val="00652D03"/>
    <w:rsid w:val="00652DB2"/>
    <w:rsid w:val="006530F9"/>
    <w:rsid w:val="006530FB"/>
    <w:rsid w:val="006531BF"/>
    <w:rsid w:val="00653254"/>
    <w:rsid w:val="006534F8"/>
    <w:rsid w:val="006538EB"/>
    <w:rsid w:val="0065401F"/>
    <w:rsid w:val="00654265"/>
    <w:rsid w:val="006542AC"/>
    <w:rsid w:val="006545B9"/>
    <w:rsid w:val="006545FF"/>
    <w:rsid w:val="00654755"/>
    <w:rsid w:val="00654D54"/>
    <w:rsid w:val="0065506B"/>
    <w:rsid w:val="00655100"/>
    <w:rsid w:val="00655902"/>
    <w:rsid w:val="00655AA1"/>
    <w:rsid w:val="00655C6F"/>
    <w:rsid w:val="00655FEC"/>
    <w:rsid w:val="006564FF"/>
    <w:rsid w:val="006565BD"/>
    <w:rsid w:val="0065665F"/>
    <w:rsid w:val="00656754"/>
    <w:rsid w:val="00656850"/>
    <w:rsid w:val="00656891"/>
    <w:rsid w:val="00656D25"/>
    <w:rsid w:val="00656E11"/>
    <w:rsid w:val="006574BF"/>
    <w:rsid w:val="00657722"/>
    <w:rsid w:val="00657A1C"/>
    <w:rsid w:val="00657AF1"/>
    <w:rsid w:val="00657E90"/>
    <w:rsid w:val="00657FCD"/>
    <w:rsid w:val="00660152"/>
    <w:rsid w:val="0066068E"/>
    <w:rsid w:val="00660785"/>
    <w:rsid w:val="00660B3B"/>
    <w:rsid w:val="00660FE9"/>
    <w:rsid w:val="00661470"/>
    <w:rsid w:val="00661BAE"/>
    <w:rsid w:val="00661E53"/>
    <w:rsid w:val="00661EEC"/>
    <w:rsid w:val="00661F90"/>
    <w:rsid w:val="006622B1"/>
    <w:rsid w:val="00662370"/>
    <w:rsid w:val="00662419"/>
    <w:rsid w:val="0066267C"/>
    <w:rsid w:val="00663248"/>
    <w:rsid w:val="0066337E"/>
    <w:rsid w:val="006633B0"/>
    <w:rsid w:val="00663C66"/>
    <w:rsid w:val="006641EE"/>
    <w:rsid w:val="00664407"/>
    <w:rsid w:val="0066469D"/>
    <w:rsid w:val="00664A15"/>
    <w:rsid w:val="00664AA9"/>
    <w:rsid w:val="00664E6F"/>
    <w:rsid w:val="00664FA9"/>
    <w:rsid w:val="00665066"/>
    <w:rsid w:val="00665883"/>
    <w:rsid w:val="00665B3F"/>
    <w:rsid w:val="00665D86"/>
    <w:rsid w:val="0066636C"/>
    <w:rsid w:val="00667A5F"/>
    <w:rsid w:val="006700F8"/>
    <w:rsid w:val="00670374"/>
    <w:rsid w:val="006705A8"/>
    <w:rsid w:val="00670606"/>
    <w:rsid w:val="0067070A"/>
    <w:rsid w:val="0067070E"/>
    <w:rsid w:val="0067081E"/>
    <w:rsid w:val="00670CE5"/>
    <w:rsid w:val="00670F0E"/>
    <w:rsid w:val="006712C0"/>
    <w:rsid w:val="00671442"/>
    <w:rsid w:val="00671DB6"/>
    <w:rsid w:val="006721D1"/>
    <w:rsid w:val="0067226A"/>
    <w:rsid w:val="00672B11"/>
    <w:rsid w:val="00672BE4"/>
    <w:rsid w:val="00672C74"/>
    <w:rsid w:val="00672CB5"/>
    <w:rsid w:val="00672E4F"/>
    <w:rsid w:val="00673197"/>
    <w:rsid w:val="00673267"/>
    <w:rsid w:val="00673348"/>
    <w:rsid w:val="006734AB"/>
    <w:rsid w:val="0067357F"/>
    <w:rsid w:val="0067374F"/>
    <w:rsid w:val="006737AF"/>
    <w:rsid w:val="006737D5"/>
    <w:rsid w:val="0067381D"/>
    <w:rsid w:val="00673865"/>
    <w:rsid w:val="00673C7E"/>
    <w:rsid w:val="00674466"/>
    <w:rsid w:val="00674846"/>
    <w:rsid w:val="00674998"/>
    <w:rsid w:val="00674C68"/>
    <w:rsid w:val="00674CAB"/>
    <w:rsid w:val="006756AD"/>
    <w:rsid w:val="0067579E"/>
    <w:rsid w:val="00675D43"/>
    <w:rsid w:val="00675EE8"/>
    <w:rsid w:val="006760D2"/>
    <w:rsid w:val="00676653"/>
    <w:rsid w:val="0067688F"/>
    <w:rsid w:val="00676C55"/>
    <w:rsid w:val="00676D43"/>
    <w:rsid w:val="00676FE6"/>
    <w:rsid w:val="00677190"/>
    <w:rsid w:val="006771DE"/>
    <w:rsid w:val="00677266"/>
    <w:rsid w:val="006773E1"/>
    <w:rsid w:val="00677433"/>
    <w:rsid w:val="00677545"/>
    <w:rsid w:val="00677A4B"/>
    <w:rsid w:val="00677A72"/>
    <w:rsid w:val="00677B19"/>
    <w:rsid w:val="00677E3E"/>
    <w:rsid w:val="00677FF6"/>
    <w:rsid w:val="0068051F"/>
    <w:rsid w:val="006808D2"/>
    <w:rsid w:val="00680A0B"/>
    <w:rsid w:val="00680AD3"/>
    <w:rsid w:val="006811E5"/>
    <w:rsid w:val="00681570"/>
    <w:rsid w:val="006816F5"/>
    <w:rsid w:val="00681971"/>
    <w:rsid w:val="00681D9A"/>
    <w:rsid w:val="00681F9F"/>
    <w:rsid w:val="00682680"/>
    <w:rsid w:val="00682698"/>
    <w:rsid w:val="00682923"/>
    <w:rsid w:val="00682EE6"/>
    <w:rsid w:val="006830D5"/>
    <w:rsid w:val="006831B2"/>
    <w:rsid w:val="006833E9"/>
    <w:rsid w:val="0068358F"/>
    <w:rsid w:val="00683751"/>
    <w:rsid w:val="00683969"/>
    <w:rsid w:val="0068397B"/>
    <w:rsid w:val="00683CDB"/>
    <w:rsid w:val="0068413C"/>
    <w:rsid w:val="0068436F"/>
    <w:rsid w:val="006845D1"/>
    <w:rsid w:val="006847E4"/>
    <w:rsid w:val="00684D9D"/>
    <w:rsid w:val="00685146"/>
    <w:rsid w:val="00685331"/>
    <w:rsid w:val="006854A8"/>
    <w:rsid w:val="00685C67"/>
    <w:rsid w:val="0068611C"/>
    <w:rsid w:val="00686152"/>
    <w:rsid w:val="0068687E"/>
    <w:rsid w:val="006868F5"/>
    <w:rsid w:val="00686FA4"/>
    <w:rsid w:val="006870C6"/>
    <w:rsid w:val="00687280"/>
    <w:rsid w:val="0068742F"/>
    <w:rsid w:val="006875CF"/>
    <w:rsid w:val="006875F1"/>
    <w:rsid w:val="006877D8"/>
    <w:rsid w:val="00687978"/>
    <w:rsid w:val="00687B23"/>
    <w:rsid w:val="00687B44"/>
    <w:rsid w:val="00690241"/>
    <w:rsid w:val="0069045B"/>
    <w:rsid w:val="006904A9"/>
    <w:rsid w:val="00690531"/>
    <w:rsid w:val="006906DF"/>
    <w:rsid w:val="006908CE"/>
    <w:rsid w:val="00690A32"/>
    <w:rsid w:val="006910F1"/>
    <w:rsid w:val="00691236"/>
    <w:rsid w:val="00691866"/>
    <w:rsid w:val="006918A4"/>
    <w:rsid w:val="00691E81"/>
    <w:rsid w:val="00692137"/>
    <w:rsid w:val="00692691"/>
    <w:rsid w:val="006927D0"/>
    <w:rsid w:val="00692B23"/>
    <w:rsid w:val="00692B3B"/>
    <w:rsid w:val="006937EA"/>
    <w:rsid w:val="0069381B"/>
    <w:rsid w:val="0069386A"/>
    <w:rsid w:val="00693A3A"/>
    <w:rsid w:val="00693BB9"/>
    <w:rsid w:val="00693C6D"/>
    <w:rsid w:val="00693CC8"/>
    <w:rsid w:val="00693DB6"/>
    <w:rsid w:val="006940D7"/>
    <w:rsid w:val="0069421F"/>
    <w:rsid w:val="0069453B"/>
    <w:rsid w:val="00694D27"/>
    <w:rsid w:val="00694F7D"/>
    <w:rsid w:val="0069511D"/>
    <w:rsid w:val="006953CA"/>
    <w:rsid w:val="006957BF"/>
    <w:rsid w:val="006957EA"/>
    <w:rsid w:val="00695DEC"/>
    <w:rsid w:val="00696055"/>
    <w:rsid w:val="0069617F"/>
    <w:rsid w:val="006961CB"/>
    <w:rsid w:val="006966D5"/>
    <w:rsid w:val="00696843"/>
    <w:rsid w:val="006969D0"/>
    <w:rsid w:val="00696F52"/>
    <w:rsid w:val="00696F76"/>
    <w:rsid w:val="0069707A"/>
    <w:rsid w:val="00697363"/>
    <w:rsid w:val="006974F3"/>
    <w:rsid w:val="00697570"/>
    <w:rsid w:val="0069784C"/>
    <w:rsid w:val="0069790B"/>
    <w:rsid w:val="006979E2"/>
    <w:rsid w:val="00697EB8"/>
    <w:rsid w:val="00697EE0"/>
    <w:rsid w:val="00697FD9"/>
    <w:rsid w:val="006A0084"/>
    <w:rsid w:val="006A0812"/>
    <w:rsid w:val="006A0D1C"/>
    <w:rsid w:val="006A0D1D"/>
    <w:rsid w:val="006A11A5"/>
    <w:rsid w:val="006A1594"/>
    <w:rsid w:val="006A27C8"/>
    <w:rsid w:val="006A2A72"/>
    <w:rsid w:val="006A2E11"/>
    <w:rsid w:val="006A3241"/>
    <w:rsid w:val="006A3599"/>
    <w:rsid w:val="006A35DC"/>
    <w:rsid w:val="006A3864"/>
    <w:rsid w:val="006A3CF8"/>
    <w:rsid w:val="006A3D64"/>
    <w:rsid w:val="006A3F19"/>
    <w:rsid w:val="006A41C0"/>
    <w:rsid w:val="006A4440"/>
    <w:rsid w:val="006A45D0"/>
    <w:rsid w:val="006A4707"/>
    <w:rsid w:val="006A5001"/>
    <w:rsid w:val="006A5003"/>
    <w:rsid w:val="006A552C"/>
    <w:rsid w:val="006A59C1"/>
    <w:rsid w:val="006A5B1F"/>
    <w:rsid w:val="006A5C54"/>
    <w:rsid w:val="006A6650"/>
    <w:rsid w:val="006A66DC"/>
    <w:rsid w:val="006A67B8"/>
    <w:rsid w:val="006A70EF"/>
    <w:rsid w:val="006A714B"/>
    <w:rsid w:val="006A7479"/>
    <w:rsid w:val="006A75F7"/>
    <w:rsid w:val="006A7679"/>
    <w:rsid w:val="006A7934"/>
    <w:rsid w:val="006A7B2D"/>
    <w:rsid w:val="006A7F0C"/>
    <w:rsid w:val="006A7F6E"/>
    <w:rsid w:val="006B0068"/>
    <w:rsid w:val="006B007E"/>
    <w:rsid w:val="006B0344"/>
    <w:rsid w:val="006B03C4"/>
    <w:rsid w:val="006B080C"/>
    <w:rsid w:val="006B0A43"/>
    <w:rsid w:val="006B11B6"/>
    <w:rsid w:val="006B153C"/>
    <w:rsid w:val="006B179C"/>
    <w:rsid w:val="006B1802"/>
    <w:rsid w:val="006B1939"/>
    <w:rsid w:val="006B1E4B"/>
    <w:rsid w:val="006B20C0"/>
    <w:rsid w:val="006B21B9"/>
    <w:rsid w:val="006B228E"/>
    <w:rsid w:val="006B24AD"/>
    <w:rsid w:val="006B2685"/>
    <w:rsid w:val="006B2DB3"/>
    <w:rsid w:val="006B3326"/>
    <w:rsid w:val="006B3343"/>
    <w:rsid w:val="006B3597"/>
    <w:rsid w:val="006B363D"/>
    <w:rsid w:val="006B37C9"/>
    <w:rsid w:val="006B3D21"/>
    <w:rsid w:val="006B3F1D"/>
    <w:rsid w:val="006B41D1"/>
    <w:rsid w:val="006B42DE"/>
    <w:rsid w:val="006B496C"/>
    <w:rsid w:val="006B4A2D"/>
    <w:rsid w:val="006B4F25"/>
    <w:rsid w:val="006B5427"/>
    <w:rsid w:val="006B5623"/>
    <w:rsid w:val="006B59DB"/>
    <w:rsid w:val="006B5C3A"/>
    <w:rsid w:val="006B5F4F"/>
    <w:rsid w:val="006B6584"/>
    <w:rsid w:val="006B6D55"/>
    <w:rsid w:val="006B707E"/>
    <w:rsid w:val="006B7313"/>
    <w:rsid w:val="006B73FA"/>
    <w:rsid w:val="006B74C1"/>
    <w:rsid w:val="006B780A"/>
    <w:rsid w:val="006B7A38"/>
    <w:rsid w:val="006B7CA6"/>
    <w:rsid w:val="006C0146"/>
    <w:rsid w:val="006C05B5"/>
    <w:rsid w:val="006C06FE"/>
    <w:rsid w:val="006C076E"/>
    <w:rsid w:val="006C0A4F"/>
    <w:rsid w:val="006C0A7A"/>
    <w:rsid w:val="006C0B4E"/>
    <w:rsid w:val="006C0F1A"/>
    <w:rsid w:val="006C14D2"/>
    <w:rsid w:val="006C23C2"/>
    <w:rsid w:val="006C25F7"/>
    <w:rsid w:val="006C2613"/>
    <w:rsid w:val="006C2DB7"/>
    <w:rsid w:val="006C2DEA"/>
    <w:rsid w:val="006C33C6"/>
    <w:rsid w:val="006C3413"/>
    <w:rsid w:val="006C38F0"/>
    <w:rsid w:val="006C3E06"/>
    <w:rsid w:val="006C3EAF"/>
    <w:rsid w:val="006C3F34"/>
    <w:rsid w:val="006C4039"/>
    <w:rsid w:val="006C4356"/>
    <w:rsid w:val="006C4678"/>
    <w:rsid w:val="006C467C"/>
    <w:rsid w:val="006C48CD"/>
    <w:rsid w:val="006C49A0"/>
    <w:rsid w:val="006C4B5B"/>
    <w:rsid w:val="006C4CB4"/>
    <w:rsid w:val="006C5655"/>
    <w:rsid w:val="006C583D"/>
    <w:rsid w:val="006C594E"/>
    <w:rsid w:val="006C5BD2"/>
    <w:rsid w:val="006C6B38"/>
    <w:rsid w:val="006C6B39"/>
    <w:rsid w:val="006C6CF9"/>
    <w:rsid w:val="006C6F55"/>
    <w:rsid w:val="006C7018"/>
    <w:rsid w:val="006C7024"/>
    <w:rsid w:val="006C71DB"/>
    <w:rsid w:val="006C78AF"/>
    <w:rsid w:val="006C7A83"/>
    <w:rsid w:val="006C7EBC"/>
    <w:rsid w:val="006C7EBE"/>
    <w:rsid w:val="006D00B6"/>
    <w:rsid w:val="006D038E"/>
    <w:rsid w:val="006D0498"/>
    <w:rsid w:val="006D0652"/>
    <w:rsid w:val="006D066B"/>
    <w:rsid w:val="006D0A09"/>
    <w:rsid w:val="006D0F79"/>
    <w:rsid w:val="006D17C8"/>
    <w:rsid w:val="006D1CFE"/>
    <w:rsid w:val="006D20F1"/>
    <w:rsid w:val="006D21FF"/>
    <w:rsid w:val="006D221B"/>
    <w:rsid w:val="006D2506"/>
    <w:rsid w:val="006D293B"/>
    <w:rsid w:val="006D2BD3"/>
    <w:rsid w:val="006D2BE8"/>
    <w:rsid w:val="006D2DC3"/>
    <w:rsid w:val="006D3040"/>
    <w:rsid w:val="006D3913"/>
    <w:rsid w:val="006D39E3"/>
    <w:rsid w:val="006D3FD9"/>
    <w:rsid w:val="006D40F8"/>
    <w:rsid w:val="006D4165"/>
    <w:rsid w:val="006D417B"/>
    <w:rsid w:val="006D4242"/>
    <w:rsid w:val="006D44BE"/>
    <w:rsid w:val="006D48B7"/>
    <w:rsid w:val="006D48E8"/>
    <w:rsid w:val="006D4B7A"/>
    <w:rsid w:val="006D55C7"/>
    <w:rsid w:val="006D57DA"/>
    <w:rsid w:val="006D5ACE"/>
    <w:rsid w:val="006D6462"/>
    <w:rsid w:val="006D681D"/>
    <w:rsid w:val="006D6DB6"/>
    <w:rsid w:val="006D700C"/>
    <w:rsid w:val="006D7186"/>
    <w:rsid w:val="006D7432"/>
    <w:rsid w:val="006D7523"/>
    <w:rsid w:val="006D7DE4"/>
    <w:rsid w:val="006E03FA"/>
    <w:rsid w:val="006E0715"/>
    <w:rsid w:val="006E07DA"/>
    <w:rsid w:val="006E08A5"/>
    <w:rsid w:val="006E09BD"/>
    <w:rsid w:val="006E0A0C"/>
    <w:rsid w:val="006E0E38"/>
    <w:rsid w:val="006E1509"/>
    <w:rsid w:val="006E1ACC"/>
    <w:rsid w:val="006E2604"/>
    <w:rsid w:val="006E2776"/>
    <w:rsid w:val="006E2951"/>
    <w:rsid w:val="006E2DE1"/>
    <w:rsid w:val="006E3570"/>
    <w:rsid w:val="006E3723"/>
    <w:rsid w:val="006E3CA1"/>
    <w:rsid w:val="006E3E50"/>
    <w:rsid w:val="006E4586"/>
    <w:rsid w:val="006E4594"/>
    <w:rsid w:val="006E4C80"/>
    <w:rsid w:val="006E4D6F"/>
    <w:rsid w:val="006E580D"/>
    <w:rsid w:val="006E5B8F"/>
    <w:rsid w:val="006E624D"/>
    <w:rsid w:val="006E62BA"/>
    <w:rsid w:val="006E63DC"/>
    <w:rsid w:val="006E655C"/>
    <w:rsid w:val="006E6A05"/>
    <w:rsid w:val="006E6B16"/>
    <w:rsid w:val="006E6F03"/>
    <w:rsid w:val="006E7192"/>
    <w:rsid w:val="006E7A38"/>
    <w:rsid w:val="006F01E5"/>
    <w:rsid w:val="006F114C"/>
    <w:rsid w:val="006F1384"/>
    <w:rsid w:val="006F170A"/>
    <w:rsid w:val="006F1C8C"/>
    <w:rsid w:val="006F203A"/>
    <w:rsid w:val="006F223A"/>
    <w:rsid w:val="006F2A98"/>
    <w:rsid w:val="006F2D9F"/>
    <w:rsid w:val="006F3266"/>
    <w:rsid w:val="006F334C"/>
    <w:rsid w:val="006F33F3"/>
    <w:rsid w:val="006F355A"/>
    <w:rsid w:val="006F3C74"/>
    <w:rsid w:val="006F42EC"/>
    <w:rsid w:val="006F4300"/>
    <w:rsid w:val="006F4368"/>
    <w:rsid w:val="006F4AAD"/>
    <w:rsid w:val="006F4D2F"/>
    <w:rsid w:val="006F5335"/>
    <w:rsid w:val="006F560C"/>
    <w:rsid w:val="006F5783"/>
    <w:rsid w:val="006F5808"/>
    <w:rsid w:val="006F5911"/>
    <w:rsid w:val="006F5CAA"/>
    <w:rsid w:val="006F5E60"/>
    <w:rsid w:val="006F5ED9"/>
    <w:rsid w:val="006F5F04"/>
    <w:rsid w:val="006F643D"/>
    <w:rsid w:val="006F6910"/>
    <w:rsid w:val="006F6A7D"/>
    <w:rsid w:val="006F6A99"/>
    <w:rsid w:val="006F7C78"/>
    <w:rsid w:val="006F7D08"/>
    <w:rsid w:val="006F7DE9"/>
    <w:rsid w:val="006F7FDF"/>
    <w:rsid w:val="00700579"/>
    <w:rsid w:val="00700605"/>
    <w:rsid w:val="007008C5"/>
    <w:rsid w:val="00700967"/>
    <w:rsid w:val="00700D87"/>
    <w:rsid w:val="00700F21"/>
    <w:rsid w:val="00701187"/>
    <w:rsid w:val="0070154B"/>
    <w:rsid w:val="007015A1"/>
    <w:rsid w:val="007016F7"/>
    <w:rsid w:val="00701B43"/>
    <w:rsid w:val="00701D56"/>
    <w:rsid w:val="00702293"/>
    <w:rsid w:val="0070242A"/>
    <w:rsid w:val="00702959"/>
    <w:rsid w:val="00702B66"/>
    <w:rsid w:val="00702E3C"/>
    <w:rsid w:val="00702EB3"/>
    <w:rsid w:val="00702F39"/>
    <w:rsid w:val="007032E6"/>
    <w:rsid w:val="007034EF"/>
    <w:rsid w:val="007034F2"/>
    <w:rsid w:val="007037B4"/>
    <w:rsid w:val="007038EF"/>
    <w:rsid w:val="00703EAA"/>
    <w:rsid w:val="00704D45"/>
    <w:rsid w:val="00704FDF"/>
    <w:rsid w:val="0070538C"/>
    <w:rsid w:val="00705401"/>
    <w:rsid w:val="00705EC7"/>
    <w:rsid w:val="007063A5"/>
    <w:rsid w:val="00706478"/>
    <w:rsid w:val="007065AC"/>
    <w:rsid w:val="007067D3"/>
    <w:rsid w:val="00706B02"/>
    <w:rsid w:val="00706CBF"/>
    <w:rsid w:val="00706DA9"/>
    <w:rsid w:val="007076FF"/>
    <w:rsid w:val="0070778E"/>
    <w:rsid w:val="0070786C"/>
    <w:rsid w:val="00707B3B"/>
    <w:rsid w:val="00707CB5"/>
    <w:rsid w:val="007100B0"/>
    <w:rsid w:val="0071156F"/>
    <w:rsid w:val="00711C26"/>
    <w:rsid w:val="00711D2B"/>
    <w:rsid w:val="0071204C"/>
    <w:rsid w:val="0071226F"/>
    <w:rsid w:val="00712291"/>
    <w:rsid w:val="0071286F"/>
    <w:rsid w:val="007129D7"/>
    <w:rsid w:val="00712E00"/>
    <w:rsid w:val="00712F0D"/>
    <w:rsid w:val="00713161"/>
    <w:rsid w:val="00713639"/>
    <w:rsid w:val="0071378B"/>
    <w:rsid w:val="00713C22"/>
    <w:rsid w:val="00713F1A"/>
    <w:rsid w:val="007141E4"/>
    <w:rsid w:val="007141ED"/>
    <w:rsid w:val="00714544"/>
    <w:rsid w:val="00714CB0"/>
    <w:rsid w:val="00714CF3"/>
    <w:rsid w:val="00714DCF"/>
    <w:rsid w:val="00714E2D"/>
    <w:rsid w:val="00714FF8"/>
    <w:rsid w:val="00715341"/>
    <w:rsid w:val="007154DF"/>
    <w:rsid w:val="00715913"/>
    <w:rsid w:val="00715F4D"/>
    <w:rsid w:val="00715F9E"/>
    <w:rsid w:val="00716022"/>
    <w:rsid w:val="0071613E"/>
    <w:rsid w:val="00716765"/>
    <w:rsid w:val="00716EC0"/>
    <w:rsid w:val="00717640"/>
    <w:rsid w:val="0071796C"/>
    <w:rsid w:val="00717BCC"/>
    <w:rsid w:val="00717C75"/>
    <w:rsid w:val="00717EEA"/>
    <w:rsid w:val="00717F7C"/>
    <w:rsid w:val="007200EA"/>
    <w:rsid w:val="0072013E"/>
    <w:rsid w:val="007209C6"/>
    <w:rsid w:val="00720CA3"/>
    <w:rsid w:val="00720FAA"/>
    <w:rsid w:val="00721420"/>
    <w:rsid w:val="0072150C"/>
    <w:rsid w:val="00721789"/>
    <w:rsid w:val="00721C74"/>
    <w:rsid w:val="00721F90"/>
    <w:rsid w:val="007224AA"/>
    <w:rsid w:val="00722C39"/>
    <w:rsid w:val="007230E6"/>
    <w:rsid w:val="007232AE"/>
    <w:rsid w:val="0072333B"/>
    <w:rsid w:val="0072341E"/>
    <w:rsid w:val="0072347B"/>
    <w:rsid w:val="00723658"/>
    <w:rsid w:val="007238E0"/>
    <w:rsid w:val="00723B9F"/>
    <w:rsid w:val="00723F7C"/>
    <w:rsid w:val="00723FAE"/>
    <w:rsid w:val="007245E2"/>
    <w:rsid w:val="007245FB"/>
    <w:rsid w:val="00724A50"/>
    <w:rsid w:val="00725666"/>
    <w:rsid w:val="007256BC"/>
    <w:rsid w:val="00725AD4"/>
    <w:rsid w:val="00725B4E"/>
    <w:rsid w:val="00725BBA"/>
    <w:rsid w:val="00725D7B"/>
    <w:rsid w:val="00726017"/>
    <w:rsid w:val="00726812"/>
    <w:rsid w:val="00726D68"/>
    <w:rsid w:val="00726FAA"/>
    <w:rsid w:val="007272A1"/>
    <w:rsid w:val="007272FE"/>
    <w:rsid w:val="0072756B"/>
    <w:rsid w:val="007276F1"/>
    <w:rsid w:val="00727751"/>
    <w:rsid w:val="00727A58"/>
    <w:rsid w:val="00727B02"/>
    <w:rsid w:val="00727B4B"/>
    <w:rsid w:val="00727B80"/>
    <w:rsid w:val="00730114"/>
    <w:rsid w:val="00730205"/>
    <w:rsid w:val="007302F7"/>
    <w:rsid w:val="00730681"/>
    <w:rsid w:val="0073079B"/>
    <w:rsid w:val="0073094D"/>
    <w:rsid w:val="00730B67"/>
    <w:rsid w:val="00730C0F"/>
    <w:rsid w:val="00730EB3"/>
    <w:rsid w:val="00731628"/>
    <w:rsid w:val="00731AFE"/>
    <w:rsid w:val="00731C8E"/>
    <w:rsid w:val="00732103"/>
    <w:rsid w:val="00732241"/>
    <w:rsid w:val="00732809"/>
    <w:rsid w:val="007328A4"/>
    <w:rsid w:val="00732AD2"/>
    <w:rsid w:val="00732B4D"/>
    <w:rsid w:val="00732B75"/>
    <w:rsid w:val="0073331F"/>
    <w:rsid w:val="00733530"/>
    <w:rsid w:val="00733619"/>
    <w:rsid w:val="007337B8"/>
    <w:rsid w:val="00733B2C"/>
    <w:rsid w:val="00733EEE"/>
    <w:rsid w:val="00734832"/>
    <w:rsid w:val="007349E5"/>
    <w:rsid w:val="00734B79"/>
    <w:rsid w:val="00734C3F"/>
    <w:rsid w:val="00734DCF"/>
    <w:rsid w:val="007351B8"/>
    <w:rsid w:val="007352EF"/>
    <w:rsid w:val="007356E4"/>
    <w:rsid w:val="0073592A"/>
    <w:rsid w:val="0073598B"/>
    <w:rsid w:val="00735A5F"/>
    <w:rsid w:val="00735FAC"/>
    <w:rsid w:val="00736214"/>
    <w:rsid w:val="00736273"/>
    <w:rsid w:val="00736713"/>
    <w:rsid w:val="0073677D"/>
    <w:rsid w:val="00736C35"/>
    <w:rsid w:val="00736C3C"/>
    <w:rsid w:val="00736E29"/>
    <w:rsid w:val="007370B1"/>
    <w:rsid w:val="007375AF"/>
    <w:rsid w:val="00737A48"/>
    <w:rsid w:val="00737DA5"/>
    <w:rsid w:val="00740547"/>
    <w:rsid w:val="0074074D"/>
    <w:rsid w:val="0074098C"/>
    <w:rsid w:val="00740A74"/>
    <w:rsid w:val="00740AA6"/>
    <w:rsid w:val="00740C43"/>
    <w:rsid w:val="00740E34"/>
    <w:rsid w:val="00741A69"/>
    <w:rsid w:val="007425F0"/>
    <w:rsid w:val="007426F4"/>
    <w:rsid w:val="0074275A"/>
    <w:rsid w:val="0074336E"/>
    <w:rsid w:val="007433AF"/>
    <w:rsid w:val="00743464"/>
    <w:rsid w:val="007436A9"/>
    <w:rsid w:val="007436E1"/>
    <w:rsid w:val="00743819"/>
    <w:rsid w:val="00743875"/>
    <w:rsid w:val="007439A6"/>
    <w:rsid w:val="007439B9"/>
    <w:rsid w:val="00743EC5"/>
    <w:rsid w:val="0074415B"/>
    <w:rsid w:val="00744408"/>
    <w:rsid w:val="00744A53"/>
    <w:rsid w:val="00744F73"/>
    <w:rsid w:val="007453F1"/>
    <w:rsid w:val="00745569"/>
    <w:rsid w:val="00745633"/>
    <w:rsid w:val="0074580D"/>
    <w:rsid w:val="00745ABB"/>
    <w:rsid w:val="00745D60"/>
    <w:rsid w:val="00745FEB"/>
    <w:rsid w:val="0074604C"/>
    <w:rsid w:val="00746086"/>
    <w:rsid w:val="007461E6"/>
    <w:rsid w:val="007462FF"/>
    <w:rsid w:val="00746411"/>
    <w:rsid w:val="00746631"/>
    <w:rsid w:val="0074669B"/>
    <w:rsid w:val="007469EC"/>
    <w:rsid w:val="00746D14"/>
    <w:rsid w:val="00746E08"/>
    <w:rsid w:val="00746F4C"/>
    <w:rsid w:val="00747078"/>
    <w:rsid w:val="00747800"/>
    <w:rsid w:val="007479F5"/>
    <w:rsid w:val="00747AC5"/>
    <w:rsid w:val="00750392"/>
    <w:rsid w:val="00751028"/>
    <w:rsid w:val="00751053"/>
    <w:rsid w:val="0075140C"/>
    <w:rsid w:val="00751418"/>
    <w:rsid w:val="00751AAC"/>
    <w:rsid w:val="00751C0B"/>
    <w:rsid w:val="00751C7D"/>
    <w:rsid w:val="00751F3E"/>
    <w:rsid w:val="00751FB0"/>
    <w:rsid w:val="0075203B"/>
    <w:rsid w:val="007527D2"/>
    <w:rsid w:val="00752966"/>
    <w:rsid w:val="007529C3"/>
    <w:rsid w:val="00752B97"/>
    <w:rsid w:val="00752DED"/>
    <w:rsid w:val="007531DB"/>
    <w:rsid w:val="00753A4D"/>
    <w:rsid w:val="00753AA2"/>
    <w:rsid w:val="00753F6F"/>
    <w:rsid w:val="007540F7"/>
    <w:rsid w:val="007544E3"/>
    <w:rsid w:val="00754A1E"/>
    <w:rsid w:val="00754AFD"/>
    <w:rsid w:val="00754D58"/>
    <w:rsid w:val="00754E62"/>
    <w:rsid w:val="00755275"/>
    <w:rsid w:val="00755789"/>
    <w:rsid w:val="0075582C"/>
    <w:rsid w:val="00755BA8"/>
    <w:rsid w:val="0075609E"/>
    <w:rsid w:val="00756165"/>
    <w:rsid w:val="0075618E"/>
    <w:rsid w:val="00756BAB"/>
    <w:rsid w:val="00756BC3"/>
    <w:rsid w:val="00756D9A"/>
    <w:rsid w:val="00756F00"/>
    <w:rsid w:val="00756F2B"/>
    <w:rsid w:val="00757094"/>
    <w:rsid w:val="0075743E"/>
    <w:rsid w:val="00757727"/>
    <w:rsid w:val="00757730"/>
    <w:rsid w:val="00757BA8"/>
    <w:rsid w:val="00757C65"/>
    <w:rsid w:val="00757FB3"/>
    <w:rsid w:val="00760EF4"/>
    <w:rsid w:val="00760F64"/>
    <w:rsid w:val="007611AD"/>
    <w:rsid w:val="007615B7"/>
    <w:rsid w:val="007617FE"/>
    <w:rsid w:val="00761929"/>
    <w:rsid w:val="00761D4F"/>
    <w:rsid w:val="00761FC0"/>
    <w:rsid w:val="0076208D"/>
    <w:rsid w:val="00762A87"/>
    <w:rsid w:val="00762BF8"/>
    <w:rsid w:val="0076302F"/>
    <w:rsid w:val="0076308F"/>
    <w:rsid w:val="007634FD"/>
    <w:rsid w:val="00763503"/>
    <w:rsid w:val="007636A3"/>
    <w:rsid w:val="007639D7"/>
    <w:rsid w:val="00763AD2"/>
    <w:rsid w:val="00764776"/>
    <w:rsid w:val="007648EF"/>
    <w:rsid w:val="00764BF7"/>
    <w:rsid w:val="00764C9D"/>
    <w:rsid w:val="007653E6"/>
    <w:rsid w:val="00765474"/>
    <w:rsid w:val="007657B0"/>
    <w:rsid w:val="0076589A"/>
    <w:rsid w:val="007659C4"/>
    <w:rsid w:val="00766684"/>
    <w:rsid w:val="007666AB"/>
    <w:rsid w:val="00766AE7"/>
    <w:rsid w:val="00766CF5"/>
    <w:rsid w:val="00766FC8"/>
    <w:rsid w:val="00767A22"/>
    <w:rsid w:val="00767A2B"/>
    <w:rsid w:val="00767A80"/>
    <w:rsid w:val="0077007E"/>
    <w:rsid w:val="0077025E"/>
    <w:rsid w:val="007705F9"/>
    <w:rsid w:val="00770627"/>
    <w:rsid w:val="00770677"/>
    <w:rsid w:val="007706C9"/>
    <w:rsid w:val="00770DD9"/>
    <w:rsid w:val="007711F7"/>
    <w:rsid w:val="007717C4"/>
    <w:rsid w:val="007718D0"/>
    <w:rsid w:val="00771A84"/>
    <w:rsid w:val="00771AAD"/>
    <w:rsid w:val="00771BAA"/>
    <w:rsid w:val="00771C92"/>
    <w:rsid w:val="00771CCE"/>
    <w:rsid w:val="00771CFA"/>
    <w:rsid w:val="00771DF1"/>
    <w:rsid w:val="00771F32"/>
    <w:rsid w:val="00771F33"/>
    <w:rsid w:val="00772333"/>
    <w:rsid w:val="007726E9"/>
    <w:rsid w:val="00772A06"/>
    <w:rsid w:val="00772C08"/>
    <w:rsid w:val="00772CAA"/>
    <w:rsid w:val="00772E20"/>
    <w:rsid w:val="0077348F"/>
    <w:rsid w:val="00773546"/>
    <w:rsid w:val="0077363E"/>
    <w:rsid w:val="00773750"/>
    <w:rsid w:val="00773AB5"/>
    <w:rsid w:val="007744B4"/>
    <w:rsid w:val="00774AF3"/>
    <w:rsid w:val="00774B0F"/>
    <w:rsid w:val="00774D0B"/>
    <w:rsid w:val="007750A3"/>
    <w:rsid w:val="007751A7"/>
    <w:rsid w:val="00775332"/>
    <w:rsid w:val="007754E3"/>
    <w:rsid w:val="007755CA"/>
    <w:rsid w:val="007756C1"/>
    <w:rsid w:val="00775835"/>
    <w:rsid w:val="007758FA"/>
    <w:rsid w:val="00775F49"/>
    <w:rsid w:val="007763ED"/>
    <w:rsid w:val="00776810"/>
    <w:rsid w:val="00776C1B"/>
    <w:rsid w:val="00776C8F"/>
    <w:rsid w:val="00776CAE"/>
    <w:rsid w:val="00776E26"/>
    <w:rsid w:val="0077730E"/>
    <w:rsid w:val="0077761A"/>
    <w:rsid w:val="00777BC8"/>
    <w:rsid w:val="00777DA9"/>
    <w:rsid w:val="00777FB9"/>
    <w:rsid w:val="007800CE"/>
    <w:rsid w:val="00780145"/>
    <w:rsid w:val="00780199"/>
    <w:rsid w:val="007802C9"/>
    <w:rsid w:val="00780378"/>
    <w:rsid w:val="007805A3"/>
    <w:rsid w:val="007807F0"/>
    <w:rsid w:val="00780EC4"/>
    <w:rsid w:val="00780EE5"/>
    <w:rsid w:val="0078125F"/>
    <w:rsid w:val="007815B7"/>
    <w:rsid w:val="00781895"/>
    <w:rsid w:val="00781AD1"/>
    <w:rsid w:val="007820B8"/>
    <w:rsid w:val="007821EF"/>
    <w:rsid w:val="00782326"/>
    <w:rsid w:val="00782574"/>
    <w:rsid w:val="00782B00"/>
    <w:rsid w:val="00782B65"/>
    <w:rsid w:val="00782C02"/>
    <w:rsid w:val="00782EF1"/>
    <w:rsid w:val="007842EA"/>
    <w:rsid w:val="007843F8"/>
    <w:rsid w:val="00784419"/>
    <w:rsid w:val="00784446"/>
    <w:rsid w:val="00784D6B"/>
    <w:rsid w:val="0078506B"/>
    <w:rsid w:val="0078585B"/>
    <w:rsid w:val="00785C74"/>
    <w:rsid w:val="00785E2E"/>
    <w:rsid w:val="00785E5A"/>
    <w:rsid w:val="00786000"/>
    <w:rsid w:val="007860CE"/>
    <w:rsid w:val="007863B2"/>
    <w:rsid w:val="0078697F"/>
    <w:rsid w:val="00786B7A"/>
    <w:rsid w:val="00786B83"/>
    <w:rsid w:val="00786CFC"/>
    <w:rsid w:val="00786FF1"/>
    <w:rsid w:val="00787A11"/>
    <w:rsid w:val="007900A6"/>
    <w:rsid w:val="00790172"/>
    <w:rsid w:val="0079059C"/>
    <w:rsid w:val="007906C9"/>
    <w:rsid w:val="00790764"/>
    <w:rsid w:val="00790974"/>
    <w:rsid w:val="00790A94"/>
    <w:rsid w:val="00790B4D"/>
    <w:rsid w:val="00790CBF"/>
    <w:rsid w:val="00790CE2"/>
    <w:rsid w:val="00791061"/>
    <w:rsid w:val="007912B0"/>
    <w:rsid w:val="00791376"/>
    <w:rsid w:val="007915E8"/>
    <w:rsid w:val="007916E7"/>
    <w:rsid w:val="00791724"/>
    <w:rsid w:val="007919EE"/>
    <w:rsid w:val="00791E0D"/>
    <w:rsid w:val="00791F93"/>
    <w:rsid w:val="00792826"/>
    <w:rsid w:val="00792836"/>
    <w:rsid w:val="00792A55"/>
    <w:rsid w:val="00792C5E"/>
    <w:rsid w:val="00792FDA"/>
    <w:rsid w:val="00793E78"/>
    <w:rsid w:val="00794384"/>
    <w:rsid w:val="007944D0"/>
    <w:rsid w:val="00794648"/>
    <w:rsid w:val="00794E0B"/>
    <w:rsid w:val="00795084"/>
    <w:rsid w:val="00795620"/>
    <w:rsid w:val="007958F3"/>
    <w:rsid w:val="00795BBD"/>
    <w:rsid w:val="00795D0A"/>
    <w:rsid w:val="00795E83"/>
    <w:rsid w:val="0079602E"/>
    <w:rsid w:val="00796418"/>
    <w:rsid w:val="00796800"/>
    <w:rsid w:val="00796A23"/>
    <w:rsid w:val="00796A28"/>
    <w:rsid w:val="00796AF6"/>
    <w:rsid w:val="00796D09"/>
    <w:rsid w:val="00796D44"/>
    <w:rsid w:val="00796E30"/>
    <w:rsid w:val="00796EFE"/>
    <w:rsid w:val="00797492"/>
    <w:rsid w:val="007977F2"/>
    <w:rsid w:val="0079783F"/>
    <w:rsid w:val="00797ECA"/>
    <w:rsid w:val="00797EE2"/>
    <w:rsid w:val="007A0291"/>
    <w:rsid w:val="007A1182"/>
    <w:rsid w:val="007A13A3"/>
    <w:rsid w:val="007A1691"/>
    <w:rsid w:val="007A1771"/>
    <w:rsid w:val="007A1939"/>
    <w:rsid w:val="007A1D88"/>
    <w:rsid w:val="007A20AB"/>
    <w:rsid w:val="007A253B"/>
    <w:rsid w:val="007A2A08"/>
    <w:rsid w:val="007A2EE9"/>
    <w:rsid w:val="007A2FA3"/>
    <w:rsid w:val="007A3074"/>
    <w:rsid w:val="007A32BD"/>
    <w:rsid w:val="007A3644"/>
    <w:rsid w:val="007A399C"/>
    <w:rsid w:val="007A39DB"/>
    <w:rsid w:val="007A3D06"/>
    <w:rsid w:val="007A416F"/>
    <w:rsid w:val="007A4233"/>
    <w:rsid w:val="007A449A"/>
    <w:rsid w:val="007A46F7"/>
    <w:rsid w:val="007A4981"/>
    <w:rsid w:val="007A4AA8"/>
    <w:rsid w:val="007A4D7B"/>
    <w:rsid w:val="007A4DB4"/>
    <w:rsid w:val="007A4E38"/>
    <w:rsid w:val="007A520D"/>
    <w:rsid w:val="007A5527"/>
    <w:rsid w:val="007A5A8A"/>
    <w:rsid w:val="007A5F13"/>
    <w:rsid w:val="007A6226"/>
    <w:rsid w:val="007A62A2"/>
    <w:rsid w:val="007A66F3"/>
    <w:rsid w:val="007A6921"/>
    <w:rsid w:val="007A7160"/>
    <w:rsid w:val="007A7BBE"/>
    <w:rsid w:val="007A7D3A"/>
    <w:rsid w:val="007B0032"/>
    <w:rsid w:val="007B0304"/>
    <w:rsid w:val="007B06DF"/>
    <w:rsid w:val="007B09E8"/>
    <w:rsid w:val="007B0EDF"/>
    <w:rsid w:val="007B0FAD"/>
    <w:rsid w:val="007B107E"/>
    <w:rsid w:val="007B11AE"/>
    <w:rsid w:val="007B1AC4"/>
    <w:rsid w:val="007B21A3"/>
    <w:rsid w:val="007B21DB"/>
    <w:rsid w:val="007B23B8"/>
    <w:rsid w:val="007B2A19"/>
    <w:rsid w:val="007B2BD7"/>
    <w:rsid w:val="007B2D4B"/>
    <w:rsid w:val="007B3387"/>
    <w:rsid w:val="007B3400"/>
    <w:rsid w:val="007B35B3"/>
    <w:rsid w:val="007B3C37"/>
    <w:rsid w:val="007B3DD3"/>
    <w:rsid w:val="007B3ED6"/>
    <w:rsid w:val="007B450B"/>
    <w:rsid w:val="007B464C"/>
    <w:rsid w:val="007B499F"/>
    <w:rsid w:val="007B5007"/>
    <w:rsid w:val="007B5029"/>
    <w:rsid w:val="007B5350"/>
    <w:rsid w:val="007B58CB"/>
    <w:rsid w:val="007B598D"/>
    <w:rsid w:val="007B5C2B"/>
    <w:rsid w:val="007B5E3A"/>
    <w:rsid w:val="007B62DF"/>
    <w:rsid w:val="007B68CE"/>
    <w:rsid w:val="007B6CC9"/>
    <w:rsid w:val="007B6EDB"/>
    <w:rsid w:val="007B72B6"/>
    <w:rsid w:val="007B7330"/>
    <w:rsid w:val="007B7455"/>
    <w:rsid w:val="007B79E6"/>
    <w:rsid w:val="007B7C9F"/>
    <w:rsid w:val="007B7E98"/>
    <w:rsid w:val="007B7EAF"/>
    <w:rsid w:val="007C026C"/>
    <w:rsid w:val="007C03AC"/>
    <w:rsid w:val="007C0DF9"/>
    <w:rsid w:val="007C10A0"/>
    <w:rsid w:val="007C16FF"/>
    <w:rsid w:val="007C1BF5"/>
    <w:rsid w:val="007C24A7"/>
    <w:rsid w:val="007C27D5"/>
    <w:rsid w:val="007C345F"/>
    <w:rsid w:val="007C36C4"/>
    <w:rsid w:val="007C3796"/>
    <w:rsid w:val="007C3AF7"/>
    <w:rsid w:val="007C3D5F"/>
    <w:rsid w:val="007C3EC4"/>
    <w:rsid w:val="007C3F68"/>
    <w:rsid w:val="007C3F9E"/>
    <w:rsid w:val="007C4366"/>
    <w:rsid w:val="007C4650"/>
    <w:rsid w:val="007C47B8"/>
    <w:rsid w:val="007C5174"/>
    <w:rsid w:val="007C54FF"/>
    <w:rsid w:val="007C57DE"/>
    <w:rsid w:val="007C5BCE"/>
    <w:rsid w:val="007C5E03"/>
    <w:rsid w:val="007C5FF7"/>
    <w:rsid w:val="007C674E"/>
    <w:rsid w:val="007C6A5F"/>
    <w:rsid w:val="007C6BC6"/>
    <w:rsid w:val="007C700E"/>
    <w:rsid w:val="007C731B"/>
    <w:rsid w:val="007C755B"/>
    <w:rsid w:val="007C7646"/>
    <w:rsid w:val="007C7B94"/>
    <w:rsid w:val="007D027F"/>
    <w:rsid w:val="007D0589"/>
    <w:rsid w:val="007D076F"/>
    <w:rsid w:val="007D077E"/>
    <w:rsid w:val="007D0ACB"/>
    <w:rsid w:val="007D0FC1"/>
    <w:rsid w:val="007D1424"/>
    <w:rsid w:val="007D191F"/>
    <w:rsid w:val="007D1AE0"/>
    <w:rsid w:val="007D1DD4"/>
    <w:rsid w:val="007D1E2C"/>
    <w:rsid w:val="007D2354"/>
    <w:rsid w:val="007D28A4"/>
    <w:rsid w:val="007D2A31"/>
    <w:rsid w:val="007D2D7B"/>
    <w:rsid w:val="007D2E28"/>
    <w:rsid w:val="007D3154"/>
    <w:rsid w:val="007D31E1"/>
    <w:rsid w:val="007D3392"/>
    <w:rsid w:val="007D33DC"/>
    <w:rsid w:val="007D3436"/>
    <w:rsid w:val="007D370D"/>
    <w:rsid w:val="007D3773"/>
    <w:rsid w:val="007D3AF1"/>
    <w:rsid w:val="007D4656"/>
    <w:rsid w:val="007D489A"/>
    <w:rsid w:val="007D4B71"/>
    <w:rsid w:val="007D4B7B"/>
    <w:rsid w:val="007D4E7C"/>
    <w:rsid w:val="007D5836"/>
    <w:rsid w:val="007D59DC"/>
    <w:rsid w:val="007D5A2C"/>
    <w:rsid w:val="007D616A"/>
    <w:rsid w:val="007D6216"/>
    <w:rsid w:val="007D6346"/>
    <w:rsid w:val="007D643B"/>
    <w:rsid w:val="007D6AF2"/>
    <w:rsid w:val="007D6BAC"/>
    <w:rsid w:val="007D6EAE"/>
    <w:rsid w:val="007D6FB4"/>
    <w:rsid w:val="007D70B4"/>
    <w:rsid w:val="007D72E3"/>
    <w:rsid w:val="007D7947"/>
    <w:rsid w:val="007D7D64"/>
    <w:rsid w:val="007D7D9B"/>
    <w:rsid w:val="007D7FE9"/>
    <w:rsid w:val="007E014F"/>
    <w:rsid w:val="007E08BB"/>
    <w:rsid w:val="007E13D4"/>
    <w:rsid w:val="007E14B0"/>
    <w:rsid w:val="007E1B20"/>
    <w:rsid w:val="007E1C7F"/>
    <w:rsid w:val="007E1E3C"/>
    <w:rsid w:val="007E1EE7"/>
    <w:rsid w:val="007E20B6"/>
    <w:rsid w:val="007E22BC"/>
    <w:rsid w:val="007E286F"/>
    <w:rsid w:val="007E2C0A"/>
    <w:rsid w:val="007E2D28"/>
    <w:rsid w:val="007E2E54"/>
    <w:rsid w:val="007E350D"/>
    <w:rsid w:val="007E3A4C"/>
    <w:rsid w:val="007E3C57"/>
    <w:rsid w:val="007E3DDE"/>
    <w:rsid w:val="007E3E13"/>
    <w:rsid w:val="007E452B"/>
    <w:rsid w:val="007E46FC"/>
    <w:rsid w:val="007E4D2A"/>
    <w:rsid w:val="007E525D"/>
    <w:rsid w:val="007E5286"/>
    <w:rsid w:val="007E5380"/>
    <w:rsid w:val="007E541C"/>
    <w:rsid w:val="007E54D6"/>
    <w:rsid w:val="007E5CAF"/>
    <w:rsid w:val="007E5EC1"/>
    <w:rsid w:val="007E6102"/>
    <w:rsid w:val="007E617B"/>
    <w:rsid w:val="007E6649"/>
    <w:rsid w:val="007E66E2"/>
    <w:rsid w:val="007E686E"/>
    <w:rsid w:val="007E6A4B"/>
    <w:rsid w:val="007E6D86"/>
    <w:rsid w:val="007E7333"/>
    <w:rsid w:val="007E764A"/>
    <w:rsid w:val="007E76A4"/>
    <w:rsid w:val="007E76C8"/>
    <w:rsid w:val="007E7712"/>
    <w:rsid w:val="007E772C"/>
    <w:rsid w:val="007E78B8"/>
    <w:rsid w:val="007E7C3F"/>
    <w:rsid w:val="007E7D68"/>
    <w:rsid w:val="007E7EE0"/>
    <w:rsid w:val="007E7F9B"/>
    <w:rsid w:val="007F00A8"/>
    <w:rsid w:val="007F03F3"/>
    <w:rsid w:val="007F0B62"/>
    <w:rsid w:val="007F0DF6"/>
    <w:rsid w:val="007F12D1"/>
    <w:rsid w:val="007F1C30"/>
    <w:rsid w:val="007F1DEF"/>
    <w:rsid w:val="007F27CF"/>
    <w:rsid w:val="007F2CE7"/>
    <w:rsid w:val="007F2FE4"/>
    <w:rsid w:val="007F3207"/>
    <w:rsid w:val="007F3412"/>
    <w:rsid w:val="007F342F"/>
    <w:rsid w:val="007F3648"/>
    <w:rsid w:val="007F3901"/>
    <w:rsid w:val="007F3B48"/>
    <w:rsid w:val="007F3DD7"/>
    <w:rsid w:val="007F4149"/>
    <w:rsid w:val="007F42FB"/>
    <w:rsid w:val="007F4AB7"/>
    <w:rsid w:val="007F4BBA"/>
    <w:rsid w:val="007F50EB"/>
    <w:rsid w:val="007F533C"/>
    <w:rsid w:val="007F57BA"/>
    <w:rsid w:val="007F59DE"/>
    <w:rsid w:val="007F59E1"/>
    <w:rsid w:val="007F6082"/>
    <w:rsid w:val="007F6218"/>
    <w:rsid w:val="007F63AC"/>
    <w:rsid w:val="007F6924"/>
    <w:rsid w:val="007F703D"/>
    <w:rsid w:val="007F7101"/>
    <w:rsid w:val="007F71FD"/>
    <w:rsid w:val="007F7248"/>
    <w:rsid w:val="007F7419"/>
    <w:rsid w:val="007F7563"/>
    <w:rsid w:val="007F77E0"/>
    <w:rsid w:val="007F7823"/>
    <w:rsid w:val="007F7957"/>
    <w:rsid w:val="007F7BB1"/>
    <w:rsid w:val="007F7E4B"/>
    <w:rsid w:val="007F7F3C"/>
    <w:rsid w:val="008000BA"/>
    <w:rsid w:val="00800194"/>
    <w:rsid w:val="0080099C"/>
    <w:rsid w:val="00800EF2"/>
    <w:rsid w:val="00801425"/>
    <w:rsid w:val="00801887"/>
    <w:rsid w:val="00801A25"/>
    <w:rsid w:val="00801EEC"/>
    <w:rsid w:val="0080292C"/>
    <w:rsid w:val="00802E12"/>
    <w:rsid w:val="00802E3D"/>
    <w:rsid w:val="00802F18"/>
    <w:rsid w:val="00802F23"/>
    <w:rsid w:val="0080317F"/>
    <w:rsid w:val="008033EA"/>
    <w:rsid w:val="008038E4"/>
    <w:rsid w:val="00803AF4"/>
    <w:rsid w:val="00803B68"/>
    <w:rsid w:val="00804185"/>
    <w:rsid w:val="00804419"/>
    <w:rsid w:val="00804613"/>
    <w:rsid w:val="00804A33"/>
    <w:rsid w:val="00804A88"/>
    <w:rsid w:val="00804DDA"/>
    <w:rsid w:val="00805245"/>
    <w:rsid w:val="008053B3"/>
    <w:rsid w:val="00805717"/>
    <w:rsid w:val="00805D65"/>
    <w:rsid w:val="00805DC3"/>
    <w:rsid w:val="00805F12"/>
    <w:rsid w:val="00805F4C"/>
    <w:rsid w:val="0080681E"/>
    <w:rsid w:val="0080684C"/>
    <w:rsid w:val="00806890"/>
    <w:rsid w:val="00806CCB"/>
    <w:rsid w:val="008070EF"/>
    <w:rsid w:val="00807DEA"/>
    <w:rsid w:val="00810050"/>
    <w:rsid w:val="0081076C"/>
    <w:rsid w:val="008109AE"/>
    <w:rsid w:val="00810C01"/>
    <w:rsid w:val="00810C19"/>
    <w:rsid w:val="00810D93"/>
    <w:rsid w:val="00811000"/>
    <w:rsid w:val="00811341"/>
    <w:rsid w:val="008115A9"/>
    <w:rsid w:val="008119F7"/>
    <w:rsid w:val="00811BE2"/>
    <w:rsid w:val="0081207D"/>
    <w:rsid w:val="008120BB"/>
    <w:rsid w:val="008121B7"/>
    <w:rsid w:val="008127D6"/>
    <w:rsid w:val="00812AC2"/>
    <w:rsid w:val="00812D96"/>
    <w:rsid w:val="00812EEA"/>
    <w:rsid w:val="0081309B"/>
    <w:rsid w:val="008134E2"/>
    <w:rsid w:val="00813606"/>
    <w:rsid w:val="0081361F"/>
    <w:rsid w:val="00813800"/>
    <w:rsid w:val="0081395F"/>
    <w:rsid w:val="008139E4"/>
    <w:rsid w:val="00813BD8"/>
    <w:rsid w:val="00813C83"/>
    <w:rsid w:val="00813CD0"/>
    <w:rsid w:val="008149C4"/>
    <w:rsid w:val="0081575A"/>
    <w:rsid w:val="00815B3B"/>
    <w:rsid w:val="00815F1B"/>
    <w:rsid w:val="00816565"/>
    <w:rsid w:val="00816683"/>
    <w:rsid w:val="00816BEA"/>
    <w:rsid w:val="00816C44"/>
    <w:rsid w:val="00816EEA"/>
    <w:rsid w:val="00817453"/>
    <w:rsid w:val="0081761B"/>
    <w:rsid w:val="00817E4C"/>
    <w:rsid w:val="00817F5E"/>
    <w:rsid w:val="00817FDC"/>
    <w:rsid w:val="0082002A"/>
    <w:rsid w:val="0082019C"/>
    <w:rsid w:val="008206E8"/>
    <w:rsid w:val="00820D5D"/>
    <w:rsid w:val="0082105C"/>
    <w:rsid w:val="00821162"/>
    <w:rsid w:val="00821344"/>
    <w:rsid w:val="008218AC"/>
    <w:rsid w:val="00821AA0"/>
    <w:rsid w:val="00821B23"/>
    <w:rsid w:val="00821D88"/>
    <w:rsid w:val="008224BD"/>
    <w:rsid w:val="008228B7"/>
    <w:rsid w:val="00822BC8"/>
    <w:rsid w:val="00822F0F"/>
    <w:rsid w:val="00823074"/>
    <w:rsid w:val="008232DF"/>
    <w:rsid w:val="008232EF"/>
    <w:rsid w:val="008234EE"/>
    <w:rsid w:val="008235A1"/>
    <w:rsid w:val="00823658"/>
    <w:rsid w:val="00823793"/>
    <w:rsid w:val="0082379E"/>
    <w:rsid w:val="00823888"/>
    <w:rsid w:val="00823ACF"/>
    <w:rsid w:val="00823B06"/>
    <w:rsid w:val="008244AD"/>
    <w:rsid w:val="00824831"/>
    <w:rsid w:val="00824C41"/>
    <w:rsid w:val="00824E6F"/>
    <w:rsid w:val="00825062"/>
    <w:rsid w:val="00825478"/>
    <w:rsid w:val="00825495"/>
    <w:rsid w:val="00825A19"/>
    <w:rsid w:val="0082604D"/>
    <w:rsid w:val="00826421"/>
    <w:rsid w:val="00826799"/>
    <w:rsid w:val="00826889"/>
    <w:rsid w:val="00826DDE"/>
    <w:rsid w:val="00826E14"/>
    <w:rsid w:val="008271C5"/>
    <w:rsid w:val="00827282"/>
    <w:rsid w:val="008278DD"/>
    <w:rsid w:val="00827BDF"/>
    <w:rsid w:val="00827D52"/>
    <w:rsid w:val="0083011D"/>
    <w:rsid w:val="00830945"/>
    <w:rsid w:val="00830B77"/>
    <w:rsid w:val="00830DFA"/>
    <w:rsid w:val="00830F60"/>
    <w:rsid w:val="0083105B"/>
    <w:rsid w:val="008314EA"/>
    <w:rsid w:val="00831888"/>
    <w:rsid w:val="00831BC4"/>
    <w:rsid w:val="008322A7"/>
    <w:rsid w:val="00832374"/>
    <w:rsid w:val="0083237E"/>
    <w:rsid w:val="00832A23"/>
    <w:rsid w:val="00832D6A"/>
    <w:rsid w:val="00832EB8"/>
    <w:rsid w:val="0083320F"/>
    <w:rsid w:val="00833670"/>
    <w:rsid w:val="008336EE"/>
    <w:rsid w:val="00833946"/>
    <w:rsid w:val="00833ACC"/>
    <w:rsid w:val="00833BCC"/>
    <w:rsid w:val="00833DC7"/>
    <w:rsid w:val="00834162"/>
    <w:rsid w:val="00834226"/>
    <w:rsid w:val="0083460A"/>
    <w:rsid w:val="00834A7A"/>
    <w:rsid w:val="00834D9E"/>
    <w:rsid w:val="00834DD7"/>
    <w:rsid w:val="00834F39"/>
    <w:rsid w:val="00834F6D"/>
    <w:rsid w:val="00834FEE"/>
    <w:rsid w:val="0083503A"/>
    <w:rsid w:val="00835187"/>
    <w:rsid w:val="00835850"/>
    <w:rsid w:val="0083596A"/>
    <w:rsid w:val="00835CA5"/>
    <w:rsid w:val="00835D64"/>
    <w:rsid w:val="008362FB"/>
    <w:rsid w:val="00836B18"/>
    <w:rsid w:val="00836B39"/>
    <w:rsid w:val="008371A6"/>
    <w:rsid w:val="00837548"/>
    <w:rsid w:val="008376B6"/>
    <w:rsid w:val="00837829"/>
    <w:rsid w:val="008378B4"/>
    <w:rsid w:val="008379F1"/>
    <w:rsid w:val="00837E98"/>
    <w:rsid w:val="008403DC"/>
    <w:rsid w:val="00840823"/>
    <w:rsid w:val="008412E3"/>
    <w:rsid w:val="00841A6D"/>
    <w:rsid w:val="00841FFF"/>
    <w:rsid w:val="0084248A"/>
    <w:rsid w:val="00842CEA"/>
    <w:rsid w:val="008435BF"/>
    <w:rsid w:val="00843899"/>
    <w:rsid w:val="00843918"/>
    <w:rsid w:val="00843B9C"/>
    <w:rsid w:val="00843C8B"/>
    <w:rsid w:val="00843C8D"/>
    <w:rsid w:val="00843E44"/>
    <w:rsid w:val="00844257"/>
    <w:rsid w:val="008443B7"/>
    <w:rsid w:val="00844788"/>
    <w:rsid w:val="00844D35"/>
    <w:rsid w:val="0084532A"/>
    <w:rsid w:val="00845396"/>
    <w:rsid w:val="008456BE"/>
    <w:rsid w:val="00845DDC"/>
    <w:rsid w:val="00845E5B"/>
    <w:rsid w:val="00846509"/>
    <w:rsid w:val="00846981"/>
    <w:rsid w:val="00846A07"/>
    <w:rsid w:val="00846C86"/>
    <w:rsid w:val="008471E2"/>
    <w:rsid w:val="0084728E"/>
    <w:rsid w:val="008472DD"/>
    <w:rsid w:val="0084774E"/>
    <w:rsid w:val="00847993"/>
    <w:rsid w:val="0084799E"/>
    <w:rsid w:val="00847B26"/>
    <w:rsid w:val="008501D4"/>
    <w:rsid w:val="0085032C"/>
    <w:rsid w:val="008504C5"/>
    <w:rsid w:val="00850B87"/>
    <w:rsid w:val="0085134C"/>
    <w:rsid w:val="008516F5"/>
    <w:rsid w:val="00851A90"/>
    <w:rsid w:val="00851C7F"/>
    <w:rsid w:val="00851D04"/>
    <w:rsid w:val="008520D1"/>
    <w:rsid w:val="00852414"/>
    <w:rsid w:val="00852437"/>
    <w:rsid w:val="00852478"/>
    <w:rsid w:val="00852568"/>
    <w:rsid w:val="00852570"/>
    <w:rsid w:val="00852685"/>
    <w:rsid w:val="00853145"/>
    <w:rsid w:val="0085337B"/>
    <w:rsid w:val="008533E9"/>
    <w:rsid w:val="00853408"/>
    <w:rsid w:val="0085393F"/>
    <w:rsid w:val="008539EF"/>
    <w:rsid w:val="00853DD8"/>
    <w:rsid w:val="008544CF"/>
    <w:rsid w:val="008547C8"/>
    <w:rsid w:val="00854A49"/>
    <w:rsid w:val="00854B93"/>
    <w:rsid w:val="00854C22"/>
    <w:rsid w:val="00854C54"/>
    <w:rsid w:val="00854F20"/>
    <w:rsid w:val="008552A1"/>
    <w:rsid w:val="0085550F"/>
    <w:rsid w:val="00855A6E"/>
    <w:rsid w:val="00855CC6"/>
    <w:rsid w:val="00855DFA"/>
    <w:rsid w:val="00855F23"/>
    <w:rsid w:val="00855F6D"/>
    <w:rsid w:val="00856149"/>
    <w:rsid w:val="008563DB"/>
    <w:rsid w:val="00856795"/>
    <w:rsid w:val="0085692E"/>
    <w:rsid w:val="0085748D"/>
    <w:rsid w:val="0085754C"/>
    <w:rsid w:val="00857D2C"/>
    <w:rsid w:val="0086052B"/>
    <w:rsid w:val="00860CA6"/>
    <w:rsid w:val="008613AC"/>
    <w:rsid w:val="0086162C"/>
    <w:rsid w:val="00861710"/>
    <w:rsid w:val="00861DE1"/>
    <w:rsid w:val="00861EE3"/>
    <w:rsid w:val="00861F07"/>
    <w:rsid w:val="00861FC7"/>
    <w:rsid w:val="008620F2"/>
    <w:rsid w:val="00862177"/>
    <w:rsid w:val="008622C8"/>
    <w:rsid w:val="00862599"/>
    <w:rsid w:val="008626EA"/>
    <w:rsid w:val="00862A42"/>
    <w:rsid w:val="008631F2"/>
    <w:rsid w:val="00863360"/>
    <w:rsid w:val="008636CF"/>
    <w:rsid w:val="008639D0"/>
    <w:rsid w:val="00863A92"/>
    <w:rsid w:val="00863DF7"/>
    <w:rsid w:val="00863FF9"/>
    <w:rsid w:val="0086403F"/>
    <w:rsid w:val="00865073"/>
    <w:rsid w:val="0086510E"/>
    <w:rsid w:val="0086520F"/>
    <w:rsid w:val="00865E51"/>
    <w:rsid w:val="0086600F"/>
    <w:rsid w:val="0086637A"/>
    <w:rsid w:val="00866A18"/>
    <w:rsid w:val="00866C3F"/>
    <w:rsid w:val="0086754E"/>
    <w:rsid w:val="0086793B"/>
    <w:rsid w:val="00867D6D"/>
    <w:rsid w:val="008702A4"/>
    <w:rsid w:val="00870431"/>
    <w:rsid w:val="00870755"/>
    <w:rsid w:val="0087088B"/>
    <w:rsid w:val="00870B17"/>
    <w:rsid w:val="00870C86"/>
    <w:rsid w:val="00871AB8"/>
    <w:rsid w:val="00871AB9"/>
    <w:rsid w:val="00871CA7"/>
    <w:rsid w:val="00872089"/>
    <w:rsid w:val="008721B4"/>
    <w:rsid w:val="008722F1"/>
    <w:rsid w:val="0087230A"/>
    <w:rsid w:val="00872426"/>
    <w:rsid w:val="0087255B"/>
    <w:rsid w:val="00872712"/>
    <w:rsid w:val="0087288F"/>
    <w:rsid w:val="008729CD"/>
    <w:rsid w:val="00872BD1"/>
    <w:rsid w:val="00872F6B"/>
    <w:rsid w:val="00873A88"/>
    <w:rsid w:val="00873ED7"/>
    <w:rsid w:val="008740A9"/>
    <w:rsid w:val="0087416C"/>
    <w:rsid w:val="008741A0"/>
    <w:rsid w:val="008741DC"/>
    <w:rsid w:val="00874257"/>
    <w:rsid w:val="00874406"/>
    <w:rsid w:val="008748B3"/>
    <w:rsid w:val="00875360"/>
    <w:rsid w:val="008755A7"/>
    <w:rsid w:val="00875604"/>
    <w:rsid w:val="008756A0"/>
    <w:rsid w:val="008756D7"/>
    <w:rsid w:val="0087597C"/>
    <w:rsid w:val="00875D27"/>
    <w:rsid w:val="00875D3F"/>
    <w:rsid w:val="00875F1E"/>
    <w:rsid w:val="008764C9"/>
    <w:rsid w:val="008766AF"/>
    <w:rsid w:val="00876E38"/>
    <w:rsid w:val="00877523"/>
    <w:rsid w:val="008776D2"/>
    <w:rsid w:val="00877ABF"/>
    <w:rsid w:val="00877ACD"/>
    <w:rsid w:val="00880447"/>
    <w:rsid w:val="008805C1"/>
    <w:rsid w:val="00880601"/>
    <w:rsid w:val="00880851"/>
    <w:rsid w:val="00880A08"/>
    <w:rsid w:val="00880A23"/>
    <w:rsid w:val="00880C09"/>
    <w:rsid w:val="00880FAF"/>
    <w:rsid w:val="00881491"/>
    <w:rsid w:val="00881594"/>
    <w:rsid w:val="0088165D"/>
    <w:rsid w:val="00881817"/>
    <w:rsid w:val="00881829"/>
    <w:rsid w:val="00881922"/>
    <w:rsid w:val="0088241B"/>
    <w:rsid w:val="00882725"/>
    <w:rsid w:val="008832A2"/>
    <w:rsid w:val="00883CF4"/>
    <w:rsid w:val="00883F2D"/>
    <w:rsid w:val="00884047"/>
    <w:rsid w:val="0088453A"/>
    <w:rsid w:val="00884F0A"/>
    <w:rsid w:val="0088513D"/>
    <w:rsid w:val="00885823"/>
    <w:rsid w:val="0088639C"/>
    <w:rsid w:val="00886466"/>
    <w:rsid w:val="008867CC"/>
    <w:rsid w:val="00886C04"/>
    <w:rsid w:val="00886D95"/>
    <w:rsid w:val="00886DCB"/>
    <w:rsid w:val="00887015"/>
    <w:rsid w:val="00887875"/>
    <w:rsid w:val="00887A8E"/>
    <w:rsid w:val="00887CF2"/>
    <w:rsid w:val="00887E16"/>
    <w:rsid w:val="00890048"/>
    <w:rsid w:val="00890057"/>
    <w:rsid w:val="00890160"/>
    <w:rsid w:val="00890CD3"/>
    <w:rsid w:val="008912DE"/>
    <w:rsid w:val="00891585"/>
    <w:rsid w:val="008916C2"/>
    <w:rsid w:val="0089177F"/>
    <w:rsid w:val="008918C1"/>
    <w:rsid w:val="0089190A"/>
    <w:rsid w:val="00891B94"/>
    <w:rsid w:val="00891FC5"/>
    <w:rsid w:val="00893421"/>
    <w:rsid w:val="008934B1"/>
    <w:rsid w:val="008937B2"/>
    <w:rsid w:val="00893999"/>
    <w:rsid w:val="00893A17"/>
    <w:rsid w:val="0089415E"/>
    <w:rsid w:val="008944DF"/>
    <w:rsid w:val="008948BC"/>
    <w:rsid w:val="00894D7C"/>
    <w:rsid w:val="00894E69"/>
    <w:rsid w:val="00895600"/>
    <w:rsid w:val="00895BA6"/>
    <w:rsid w:val="00895D52"/>
    <w:rsid w:val="008962A6"/>
    <w:rsid w:val="008962E7"/>
    <w:rsid w:val="0089649D"/>
    <w:rsid w:val="008965B0"/>
    <w:rsid w:val="00896CD1"/>
    <w:rsid w:val="00896FCE"/>
    <w:rsid w:val="008972B3"/>
    <w:rsid w:val="0089752B"/>
    <w:rsid w:val="00897A97"/>
    <w:rsid w:val="00897B6C"/>
    <w:rsid w:val="00897C94"/>
    <w:rsid w:val="00897D39"/>
    <w:rsid w:val="00897F82"/>
    <w:rsid w:val="008A05A1"/>
    <w:rsid w:val="008A1160"/>
    <w:rsid w:val="008A1C05"/>
    <w:rsid w:val="008A1C2A"/>
    <w:rsid w:val="008A1C65"/>
    <w:rsid w:val="008A2237"/>
    <w:rsid w:val="008A23F0"/>
    <w:rsid w:val="008A24C4"/>
    <w:rsid w:val="008A2BD3"/>
    <w:rsid w:val="008A2D66"/>
    <w:rsid w:val="008A2DB8"/>
    <w:rsid w:val="008A2E97"/>
    <w:rsid w:val="008A355C"/>
    <w:rsid w:val="008A363F"/>
    <w:rsid w:val="008A3893"/>
    <w:rsid w:val="008A395B"/>
    <w:rsid w:val="008A3DD7"/>
    <w:rsid w:val="008A3E1E"/>
    <w:rsid w:val="008A3E60"/>
    <w:rsid w:val="008A4043"/>
    <w:rsid w:val="008A4AC5"/>
    <w:rsid w:val="008A4B23"/>
    <w:rsid w:val="008A4B4F"/>
    <w:rsid w:val="008A4CE3"/>
    <w:rsid w:val="008A4D9F"/>
    <w:rsid w:val="008A5104"/>
    <w:rsid w:val="008A53D8"/>
    <w:rsid w:val="008A580E"/>
    <w:rsid w:val="008A5B59"/>
    <w:rsid w:val="008A5C9A"/>
    <w:rsid w:val="008A6183"/>
    <w:rsid w:val="008A6205"/>
    <w:rsid w:val="008A62A0"/>
    <w:rsid w:val="008A68B3"/>
    <w:rsid w:val="008A6C6F"/>
    <w:rsid w:val="008A6F6E"/>
    <w:rsid w:val="008A708C"/>
    <w:rsid w:val="008A72A4"/>
    <w:rsid w:val="008A733D"/>
    <w:rsid w:val="008A76A9"/>
    <w:rsid w:val="008A7887"/>
    <w:rsid w:val="008A7981"/>
    <w:rsid w:val="008A7B83"/>
    <w:rsid w:val="008A7D8D"/>
    <w:rsid w:val="008A7DC3"/>
    <w:rsid w:val="008B0050"/>
    <w:rsid w:val="008B00E4"/>
    <w:rsid w:val="008B01C0"/>
    <w:rsid w:val="008B0F45"/>
    <w:rsid w:val="008B10A2"/>
    <w:rsid w:val="008B11DF"/>
    <w:rsid w:val="008B1280"/>
    <w:rsid w:val="008B13AB"/>
    <w:rsid w:val="008B1BC7"/>
    <w:rsid w:val="008B2206"/>
    <w:rsid w:val="008B2382"/>
    <w:rsid w:val="008B2497"/>
    <w:rsid w:val="008B2923"/>
    <w:rsid w:val="008B2F0A"/>
    <w:rsid w:val="008B2FB3"/>
    <w:rsid w:val="008B392C"/>
    <w:rsid w:val="008B3B69"/>
    <w:rsid w:val="008B3D3C"/>
    <w:rsid w:val="008B428F"/>
    <w:rsid w:val="008B467E"/>
    <w:rsid w:val="008B4932"/>
    <w:rsid w:val="008B49C8"/>
    <w:rsid w:val="008B4B15"/>
    <w:rsid w:val="008B5032"/>
    <w:rsid w:val="008B5FCD"/>
    <w:rsid w:val="008B635A"/>
    <w:rsid w:val="008B6727"/>
    <w:rsid w:val="008B6768"/>
    <w:rsid w:val="008B6783"/>
    <w:rsid w:val="008B6912"/>
    <w:rsid w:val="008B6A63"/>
    <w:rsid w:val="008B6B24"/>
    <w:rsid w:val="008B6D73"/>
    <w:rsid w:val="008B6FCC"/>
    <w:rsid w:val="008B703F"/>
    <w:rsid w:val="008B716C"/>
    <w:rsid w:val="008B7408"/>
    <w:rsid w:val="008B7560"/>
    <w:rsid w:val="008B7A0C"/>
    <w:rsid w:val="008B7A1C"/>
    <w:rsid w:val="008B7E21"/>
    <w:rsid w:val="008B7F31"/>
    <w:rsid w:val="008C003F"/>
    <w:rsid w:val="008C034B"/>
    <w:rsid w:val="008C0689"/>
    <w:rsid w:val="008C06AB"/>
    <w:rsid w:val="008C0889"/>
    <w:rsid w:val="008C0B39"/>
    <w:rsid w:val="008C0DB8"/>
    <w:rsid w:val="008C0EEC"/>
    <w:rsid w:val="008C1118"/>
    <w:rsid w:val="008C1A6D"/>
    <w:rsid w:val="008C2A1B"/>
    <w:rsid w:val="008C2DC8"/>
    <w:rsid w:val="008C2DD6"/>
    <w:rsid w:val="008C2EE0"/>
    <w:rsid w:val="008C2F51"/>
    <w:rsid w:val="008C3071"/>
    <w:rsid w:val="008C30F9"/>
    <w:rsid w:val="008C32AA"/>
    <w:rsid w:val="008C3794"/>
    <w:rsid w:val="008C398A"/>
    <w:rsid w:val="008C3998"/>
    <w:rsid w:val="008C39B0"/>
    <w:rsid w:val="008C4037"/>
    <w:rsid w:val="008C4411"/>
    <w:rsid w:val="008C49BD"/>
    <w:rsid w:val="008C4A66"/>
    <w:rsid w:val="008C4B33"/>
    <w:rsid w:val="008C4F37"/>
    <w:rsid w:val="008C515C"/>
    <w:rsid w:val="008C51B4"/>
    <w:rsid w:val="008C56FA"/>
    <w:rsid w:val="008C5B2E"/>
    <w:rsid w:val="008C5D82"/>
    <w:rsid w:val="008C5D8C"/>
    <w:rsid w:val="008C5DFF"/>
    <w:rsid w:val="008C5F73"/>
    <w:rsid w:val="008C5FB3"/>
    <w:rsid w:val="008C603D"/>
    <w:rsid w:val="008C6347"/>
    <w:rsid w:val="008C6775"/>
    <w:rsid w:val="008C6A3F"/>
    <w:rsid w:val="008C6F14"/>
    <w:rsid w:val="008C7182"/>
    <w:rsid w:val="008C727E"/>
    <w:rsid w:val="008C75D9"/>
    <w:rsid w:val="008C76CF"/>
    <w:rsid w:val="008C7758"/>
    <w:rsid w:val="008C7B4D"/>
    <w:rsid w:val="008C7D81"/>
    <w:rsid w:val="008C7DF4"/>
    <w:rsid w:val="008C7E99"/>
    <w:rsid w:val="008D0456"/>
    <w:rsid w:val="008D0980"/>
    <w:rsid w:val="008D0CF9"/>
    <w:rsid w:val="008D108B"/>
    <w:rsid w:val="008D232B"/>
    <w:rsid w:val="008D2375"/>
    <w:rsid w:val="008D2525"/>
    <w:rsid w:val="008D2E87"/>
    <w:rsid w:val="008D3008"/>
    <w:rsid w:val="008D3164"/>
    <w:rsid w:val="008D3334"/>
    <w:rsid w:val="008D3466"/>
    <w:rsid w:val="008D3690"/>
    <w:rsid w:val="008D36A7"/>
    <w:rsid w:val="008D374B"/>
    <w:rsid w:val="008D3794"/>
    <w:rsid w:val="008D396D"/>
    <w:rsid w:val="008D3A43"/>
    <w:rsid w:val="008D3A4F"/>
    <w:rsid w:val="008D3C05"/>
    <w:rsid w:val="008D3E48"/>
    <w:rsid w:val="008D3E8B"/>
    <w:rsid w:val="008D4957"/>
    <w:rsid w:val="008D4D99"/>
    <w:rsid w:val="008D4E3C"/>
    <w:rsid w:val="008D4FA3"/>
    <w:rsid w:val="008D5108"/>
    <w:rsid w:val="008D53E4"/>
    <w:rsid w:val="008D55DE"/>
    <w:rsid w:val="008D5749"/>
    <w:rsid w:val="008D592D"/>
    <w:rsid w:val="008D5993"/>
    <w:rsid w:val="008D5A3C"/>
    <w:rsid w:val="008D5BB6"/>
    <w:rsid w:val="008D5EF3"/>
    <w:rsid w:val="008D650F"/>
    <w:rsid w:val="008D6671"/>
    <w:rsid w:val="008D6A43"/>
    <w:rsid w:val="008D6AFB"/>
    <w:rsid w:val="008D6C42"/>
    <w:rsid w:val="008D70A0"/>
    <w:rsid w:val="008D77D6"/>
    <w:rsid w:val="008D786F"/>
    <w:rsid w:val="008D787D"/>
    <w:rsid w:val="008D7D69"/>
    <w:rsid w:val="008E07AF"/>
    <w:rsid w:val="008E0D70"/>
    <w:rsid w:val="008E0F7E"/>
    <w:rsid w:val="008E129E"/>
    <w:rsid w:val="008E12BB"/>
    <w:rsid w:val="008E1308"/>
    <w:rsid w:val="008E1792"/>
    <w:rsid w:val="008E1FB3"/>
    <w:rsid w:val="008E2120"/>
    <w:rsid w:val="008E22B9"/>
    <w:rsid w:val="008E2C2B"/>
    <w:rsid w:val="008E2F03"/>
    <w:rsid w:val="008E332B"/>
    <w:rsid w:val="008E35C9"/>
    <w:rsid w:val="008E381E"/>
    <w:rsid w:val="008E3B15"/>
    <w:rsid w:val="008E3D0F"/>
    <w:rsid w:val="008E400A"/>
    <w:rsid w:val="008E4363"/>
    <w:rsid w:val="008E4B57"/>
    <w:rsid w:val="008E4BEE"/>
    <w:rsid w:val="008E4CBB"/>
    <w:rsid w:val="008E4E66"/>
    <w:rsid w:val="008E5328"/>
    <w:rsid w:val="008E5485"/>
    <w:rsid w:val="008E5558"/>
    <w:rsid w:val="008E5E9E"/>
    <w:rsid w:val="008E616A"/>
    <w:rsid w:val="008E61DD"/>
    <w:rsid w:val="008E641F"/>
    <w:rsid w:val="008E65A8"/>
    <w:rsid w:val="008E662D"/>
    <w:rsid w:val="008E698E"/>
    <w:rsid w:val="008E6BBC"/>
    <w:rsid w:val="008E6D93"/>
    <w:rsid w:val="008E7153"/>
    <w:rsid w:val="008E749C"/>
    <w:rsid w:val="008E7B54"/>
    <w:rsid w:val="008E7B87"/>
    <w:rsid w:val="008E7E8B"/>
    <w:rsid w:val="008F0024"/>
    <w:rsid w:val="008F00BC"/>
    <w:rsid w:val="008F00F7"/>
    <w:rsid w:val="008F05C9"/>
    <w:rsid w:val="008F0B06"/>
    <w:rsid w:val="008F0C08"/>
    <w:rsid w:val="008F0ED4"/>
    <w:rsid w:val="008F0F6C"/>
    <w:rsid w:val="008F1370"/>
    <w:rsid w:val="008F172C"/>
    <w:rsid w:val="008F1DE3"/>
    <w:rsid w:val="008F1EA9"/>
    <w:rsid w:val="008F2128"/>
    <w:rsid w:val="008F23D4"/>
    <w:rsid w:val="008F23FB"/>
    <w:rsid w:val="008F246F"/>
    <w:rsid w:val="008F25A2"/>
    <w:rsid w:val="008F2A57"/>
    <w:rsid w:val="008F2D1C"/>
    <w:rsid w:val="008F2F61"/>
    <w:rsid w:val="008F3084"/>
    <w:rsid w:val="008F313A"/>
    <w:rsid w:val="008F32A9"/>
    <w:rsid w:val="008F34E8"/>
    <w:rsid w:val="008F38BC"/>
    <w:rsid w:val="008F3ABA"/>
    <w:rsid w:val="008F4146"/>
    <w:rsid w:val="008F454C"/>
    <w:rsid w:val="008F4755"/>
    <w:rsid w:val="008F48AE"/>
    <w:rsid w:val="008F4A9E"/>
    <w:rsid w:val="008F4B43"/>
    <w:rsid w:val="008F4BA9"/>
    <w:rsid w:val="008F4BBF"/>
    <w:rsid w:val="008F53F8"/>
    <w:rsid w:val="008F552A"/>
    <w:rsid w:val="008F5F8B"/>
    <w:rsid w:val="008F6016"/>
    <w:rsid w:val="008F6284"/>
    <w:rsid w:val="008F6463"/>
    <w:rsid w:val="008F697E"/>
    <w:rsid w:val="008F6985"/>
    <w:rsid w:val="008F6BF8"/>
    <w:rsid w:val="008F6C53"/>
    <w:rsid w:val="008F6C7A"/>
    <w:rsid w:val="008F6EE1"/>
    <w:rsid w:val="008F7264"/>
    <w:rsid w:val="008F74F0"/>
    <w:rsid w:val="008F76FA"/>
    <w:rsid w:val="008F7BCE"/>
    <w:rsid w:val="008F7EEF"/>
    <w:rsid w:val="00900031"/>
    <w:rsid w:val="009001F9"/>
    <w:rsid w:val="00900D50"/>
    <w:rsid w:val="00900E8E"/>
    <w:rsid w:val="00900F02"/>
    <w:rsid w:val="009011A6"/>
    <w:rsid w:val="009012A1"/>
    <w:rsid w:val="00901911"/>
    <w:rsid w:val="00901D0A"/>
    <w:rsid w:val="00902204"/>
    <w:rsid w:val="00902452"/>
    <w:rsid w:val="009026F2"/>
    <w:rsid w:val="0090289D"/>
    <w:rsid w:val="00902AB7"/>
    <w:rsid w:val="00903467"/>
    <w:rsid w:val="00903965"/>
    <w:rsid w:val="00903CD0"/>
    <w:rsid w:val="00903DC6"/>
    <w:rsid w:val="00903F6A"/>
    <w:rsid w:val="0090413F"/>
    <w:rsid w:val="00904398"/>
    <w:rsid w:val="009043F6"/>
    <w:rsid w:val="0090441F"/>
    <w:rsid w:val="009047BA"/>
    <w:rsid w:val="0090494B"/>
    <w:rsid w:val="00904EEB"/>
    <w:rsid w:val="009053EA"/>
    <w:rsid w:val="00905427"/>
    <w:rsid w:val="009057C9"/>
    <w:rsid w:val="009059C8"/>
    <w:rsid w:val="00905DDC"/>
    <w:rsid w:val="00905DED"/>
    <w:rsid w:val="00906014"/>
    <w:rsid w:val="00906A79"/>
    <w:rsid w:val="00906A93"/>
    <w:rsid w:val="009079CD"/>
    <w:rsid w:val="00907A1F"/>
    <w:rsid w:val="009105A4"/>
    <w:rsid w:val="0091076F"/>
    <w:rsid w:val="009107B6"/>
    <w:rsid w:val="009107FD"/>
    <w:rsid w:val="00910AFE"/>
    <w:rsid w:val="00910D1A"/>
    <w:rsid w:val="00910D26"/>
    <w:rsid w:val="00910E11"/>
    <w:rsid w:val="00911196"/>
    <w:rsid w:val="00911793"/>
    <w:rsid w:val="00911855"/>
    <w:rsid w:val="009118B2"/>
    <w:rsid w:val="00911E3B"/>
    <w:rsid w:val="00912027"/>
    <w:rsid w:val="009125DB"/>
    <w:rsid w:val="00912711"/>
    <w:rsid w:val="0091272C"/>
    <w:rsid w:val="00912B27"/>
    <w:rsid w:val="00912C31"/>
    <w:rsid w:val="00913012"/>
    <w:rsid w:val="009130A5"/>
    <w:rsid w:val="00913C43"/>
    <w:rsid w:val="009142E9"/>
    <w:rsid w:val="00914446"/>
    <w:rsid w:val="00914486"/>
    <w:rsid w:val="009146B3"/>
    <w:rsid w:val="00914869"/>
    <w:rsid w:val="00914A12"/>
    <w:rsid w:val="00914F09"/>
    <w:rsid w:val="00914FCE"/>
    <w:rsid w:val="009150D6"/>
    <w:rsid w:val="00915870"/>
    <w:rsid w:val="00915D2D"/>
    <w:rsid w:val="00915FE1"/>
    <w:rsid w:val="009164AF"/>
    <w:rsid w:val="009167ED"/>
    <w:rsid w:val="00916FAF"/>
    <w:rsid w:val="00917185"/>
    <w:rsid w:val="00917569"/>
    <w:rsid w:val="00917704"/>
    <w:rsid w:val="00917742"/>
    <w:rsid w:val="0091788F"/>
    <w:rsid w:val="00917A82"/>
    <w:rsid w:val="00917F1C"/>
    <w:rsid w:val="00920003"/>
    <w:rsid w:val="009202C1"/>
    <w:rsid w:val="009204F5"/>
    <w:rsid w:val="0092068B"/>
    <w:rsid w:val="00920773"/>
    <w:rsid w:val="009207AD"/>
    <w:rsid w:val="00920883"/>
    <w:rsid w:val="00920B6C"/>
    <w:rsid w:val="00921138"/>
    <w:rsid w:val="009211B8"/>
    <w:rsid w:val="0092147D"/>
    <w:rsid w:val="009217B2"/>
    <w:rsid w:val="009219E8"/>
    <w:rsid w:val="00921F8D"/>
    <w:rsid w:val="00922255"/>
    <w:rsid w:val="00922972"/>
    <w:rsid w:val="00922A2B"/>
    <w:rsid w:val="00922DFE"/>
    <w:rsid w:val="00922F8A"/>
    <w:rsid w:val="00922FB5"/>
    <w:rsid w:val="00923080"/>
    <w:rsid w:val="00923434"/>
    <w:rsid w:val="009235B6"/>
    <w:rsid w:val="00923A1A"/>
    <w:rsid w:val="00923A6A"/>
    <w:rsid w:val="00923DDB"/>
    <w:rsid w:val="00924146"/>
    <w:rsid w:val="009244C8"/>
    <w:rsid w:val="0092451E"/>
    <w:rsid w:val="00925962"/>
    <w:rsid w:val="00925A10"/>
    <w:rsid w:val="0092679C"/>
    <w:rsid w:val="00926CAD"/>
    <w:rsid w:val="009270E5"/>
    <w:rsid w:val="009272E6"/>
    <w:rsid w:val="0092749A"/>
    <w:rsid w:val="009277E8"/>
    <w:rsid w:val="00927DBC"/>
    <w:rsid w:val="009304EB"/>
    <w:rsid w:val="009307ED"/>
    <w:rsid w:val="00930B45"/>
    <w:rsid w:val="00930C02"/>
    <w:rsid w:val="00930D6F"/>
    <w:rsid w:val="00930D77"/>
    <w:rsid w:val="00930DB6"/>
    <w:rsid w:val="00930E7D"/>
    <w:rsid w:val="00930ECF"/>
    <w:rsid w:val="00930EDA"/>
    <w:rsid w:val="00930F67"/>
    <w:rsid w:val="009312D1"/>
    <w:rsid w:val="00931647"/>
    <w:rsid w:val="009317C0"/>
    <w:rsid w:val="00931852"/>
    <w:rsid w:val="009320FE"/>
    <w:rsid w:val="00932604"/>
    <w:rsid w:val="00932B9B"/>
    <w:rsid w:val="00932BE8"/>
    <w:rsid w:val="00933AEF"/>
    <w:rsid w:val="009341D4"/>
    <w:rsid w:val="009342FC"/>
    <w:rsid w:val="009343A8"/>
    <w:rsid w:val="0093453F"/>
    <w:rsid w:val="0093473D"/>
    <w:rsid w:val="009347B2"/>
    <w:rsid w:val="00934A6B"/>
    <w:rsid w:val="009358E5"/>
    <w:rsid w:val="00935E68"/>
    <w:rsid w:val="00935EC4"/>
    <w:rsid w:val="00936063"/>
    <w:rsid w:val="009366C8"/>
    <w:rsid w:val="00936FF2"/>
    <w:rsid w:val="00937714"/>
    <w:rsid w:val="00940B7F"/>
    <w:rsid w:val="00940C2A"/>
    <w:rsid w:val="00941088"/>
    <w:rsid w:val="00941949"/>
    <w:rsid w:val="00941EF3"/>
    <w:rsid w:val="009422F5"/>
    <w:rsid w:val="0094233D"/>
    <w:rsid w:val="0094256F"/>
    <w:rsid w:val="00942825"/>
    <w:rsid w:val="009428EF"/>
    <w:rsid w:val="00942A1A"/>
    <w:rsid w:val="00942A39"/>
    <w:rsid w:val="00942AA6"/>
    <w:rsid w:val="00942C63"/>
    <w:rsid w:val="00942CA4"/>
    <w:rsid w:val="0094359B"/>
    <w:rsid w:val="009439FD"/>
    <w:rsid w:val="0094409F"/>
    <w:rsid w:val="0094421B"/>
    <w:rsid w:val="00944367"/>
    <w:rsid w:val="009443D9"/>
    <w:rsid w:val="0094471C"/>
    <w:rsid w:val="00944998"/>
    <w:rsid w:val="009449BA"/>
    <w:rsid w:val="00944DC5"/>
    <w:rsid w:val="00944F5D"/>
    <w:rsid w:val="0094501C"/>
    <w:rsid w:val="00945065"/>
    <w:rsid w:val="00945A82"/>
    <w:rsid w:val="00945AB2"/>
    <w:rsid w:val="00945EA4"/>
    <w:rsid w:val="00945EE2"/>
    <w:rsid w:val="00946A13"/>
    <w:rsid w:val="00946A48"/>
    <w:rsid w:val="00946E0E"/>
    <w:rsid w:val="00946EA5"/>
    <w:rsid w:val="00947003"/>
    <w:rsid w:val="00947634"/>
    <w:rsid w:val="00947930"/>
    <w:rsid w:val="00947D75"/>
    <w:rsid w:val="00950532"/>
    <w:rsid w:val="00950638"/>
    <w:rsid w:val="0095064D"/>
    <w:rsid w:val="00950986"/>
    <w:rsid w:val="00950AC5"/>
    <w:rsid w:val="00950B55"/>
    <w:rsid w:val="0095147E"/>
    <w:rsid w:val="00951515"/>
    <w:rsid w:val="00951928"/>
    <w:rsid w:val="009519AA"/>
    <w:rsid w:val="00951C02"/>
    <w:rsid w:val="00951C90"/>
    <w:rsid w:val="009521AE"/>
    <w:rsid w:val="0095261C"/>
    <w:rsid w:val="0095264E"/>
    <w:rsid w:val="00952A3D"/>
    <w:rsid w:val="00953149"/>
    <w:rsid w:val="0095324A"/>
    <w:rsid w:val="0095337D"/>
    <w:rsid w:val="009533EB"/>
    <w:rsid w:val="00953CC3"/>
    <w:rsid w:val="00954055"/>
    <w:rsid w:val="009547A6"/>
    <w:rsid w:val="00954B9B"/>
    <w:rsid w:val="009551F3"/>
    <w:rsid w:val="00955464"/>
    <w:rsid w:val="009556F8"/>
    <w:rsid w:val="00955B12"/>
    <w:rsid w:val="00955B13"/>
    <w:rsid w:val="00956000"/>
    <w:rsid w:val="00956087"/>
    <w:rsid w:val="009561B2"/>
    <w:rsid w:val="00956280"/>
    <w:rsid w:val="00956483"/>
    <w:rsid w:val="0095686E"/>
    <w:rsid w:val="00956E37"/>
    <w:rsid w:val="0095705C"/>
    <w:rsid w:val="009571B5"/>
    <w:rsid w:val="00957339"/>
    <w:rsid w:val="0095767C"/>
    <w:rsid w:val="00957961"/>
    <w:rsid w:val="00957B5F"/>
    <w:rsid w:val="00957DF4"/>
    <w:rsid w:val="00957FC4"/>
    <w:rsid w:val="00960171"/>
    <w:rsid w:val="00960532"/>
    <w:rsid w:val="00960813"/>
    <w:rsid w:val="009609B5"/>
    <w:rsid w:val="00960D63"/>
    <w:rsid w:val="00960DFF"/>
    <w:rsid w:val="0096106D"/>
    <w:rsid w:val="0096141E"/>
    <w:rsid w:val="009615CF"/>
    <w:rsid w:val="009617C1"/>
    <w:rsid w:val="009617CF"/>
    <w:rsid w:val="00961B0B"/>
    <w:rsid w:val="00961B8D"/>
    <w:rsid w:val="00962860"/>
    <w:rsid w:val="00962E77"/>
    <w:rsid w:val="00963179"/>
    <w:rsid w:val="009634C6"/>
    <w:rsid w:val="009638D1"/>
    <w:rsid w:val="00963926"/>
    <w:rsid w:val="00963D9B"/>
    <w:rsid w:val="00963F9B"/>
    <w:rsid w:val="0096431B"/>
    <w:rsid w:val="0096475A"/>
    <w:rsid w:val="0096475D"/>
    <w:rsid w:val="009648B5"/>
    <w:rsid w:val="00965443"/>
    <w:rsid w:val="009655DA"/>
    <w:rsid w:val="00965719"/>
    <w:rsid w:val="009659A5"/>
    <w:rsid w:val="00965DB4"/>
    <w:rsid w:val="00966026"/>
    <w:rsid w:val="0096652B"/>
    <w:rsid w:val="009667D3"/>
    <w:rsid w:val="009667D9"/>
    <w:rsid w:val="00966E87"/>
    <w:rsid w:val="0096748E"/>
    <w:rsid w:val="009677EA"/>
    <w:rsid w:val="009678CB"/>
    <w:rsid w:val="009679D6"/>
    <w:rsid w:val="00967D24"/>
    <w:rsid w:val="00967E63"/>
    <w:rsid w:val="00967F8B"/>
    <w:rsid w:val="009701CF"/>
    <w:rsid w:val="00970212"/>
    <w:rsid w:val="00970658"/>
    <w:rsid w:val="009707A3"/>
    <w:rsid w:val="00970A27"/>
    <w:rsid w:val="0097114F"/>
    <w:rsid w:val="00971639"/>
    <w:rsid w:val="00971707"/>
    <w:rsid w:val="00971761"/>
    <w:rsid w:val="00971A10"/>
    <w:rsid w:val="00971B4B"/>
    <w:rsid w:val="00971B5F"/>
    <w:rsid w:val="00971E63"/>
    <w:rsid w:val="009720D7"/>
    <w:rsid w:val="00972695"/>
    <w:rsid w:val="0097274B"/>
    <w:rsid w:val="00972CFC"/>
    <w:rsid w:val="00972F4D"/>
    <w:rsid w:val="00973135"/>
    <w:rsid w:val="009733BC"/>
    <w:rsid w:val="0097340A"/>
    <w:rsid w:val="009735E6"/>
    <w:rsid w:val="00973637"/>
    <w:rsid w:val="00973660"/>
    <w:rsid w:val="0097378D"/>
    <w:rsid w:val="009739DE"/>
    <w:rsid w:val="00973ABB"/>
    <w:rsid w:val="00973C2D"/>
    <w:rsid w:val="00973CD9"/>
    <w:rsid w:val="0097421A"/>
    <w:rsid w:val="00974480"/>
    <w:rsid w:val="009745C9"/>
    <w:rsid w:val="00974C60"/>
    <w:rsid w:val="00974DD4"/>
    <w:rsid w:val="00974DDB"/>
    <w:rsid w:val="00974F41"/>
    <w:rsid w:val="009751A4"/>
    <w:rsid w:val="009755D5"/>
    <w:rsid w:val="00975EA1"/>
    <w:rsid w:val="0097640E"/>
    <w:rsid w:val="009764F8"/>
    <w:rsid w:val="0097652A"/>
    <w:rsid w:val="0097659F"/>
    <w:rsid w:val="0097718D"/>
    <w:rsid w:val="0097726C"/>
    <w:rsid w:val="009772FF"/>
    <w:rsid w:val="0097739C"/>
    <w:rsid w:val="0097761A"/>
    <w:rsid w:val="00977727"/>
    <w:rsid w:val="009779FE"/>
    <w:rsid w:val="00977BBA"/>
    <w:rsid w:val="00980CD9"/>
    <w:rsid w:val="00980E08"/>
    <w:rsid w:val="00980E70"/>
    <w:rsid w:val="00980F1C"/>
    <w:rsid w:val="0098144A"/>
    <w:rsid w:val="009814EE"/>
    <w:rsid w:val="009817EA"/>
    <w:rsid w:val="00981D1A"/>
    <w:rsid w:val="00981D6B"/>
    <w:rsid w:val="0098250F"/>
    <w:rsid w:val="009829F8"/>
    <w:rsid w:val="00982E27"/>
    <w:rsid w:val="00982F32"/>
    <w:rsid w:val="00982F70"/>
    <w:rsid w:val="00982FA3"/>
    <w:rsid w:val="009831FD"/>
    <w:rsid w:val="009837DB"/>
    <w:rsid w:val="0098393A"/>
    <w:rsid w:val="00983BEE"/>
    <w:rsid w:val="00984076"/>
    <w:rsid w:val="00984567"/>
    <w:rsid w:val="00984E86"/>
    <w:rsid w:val="0098530D"/>
    <w:rsid w:val="00985A95"/>
    <w:rsid w:val="00985AAB"/>
    <w:rsid w:val="00985C28"/>
    <w:rsid w:val="00985CE6"/>
    <w:rsid w:val="00985DF9"/>
    <w:rsid w:val="00985FA0"/>
    <w:rsid w:val="009863B6"/>
    <w:rsid w:val="00986709"/>
    <w:rsid w:val="009868DB"/>
    <w:rsid w:val="00987011"/>
    <w:rsid w:val="0098731A"/>
    <w:rsid w:val="00987518"/>
    <w:rsid w:val="009876FB"/>
    <w:rsid w:val="00987766"/>
    <w:rsid w:val="00987A7C"/>
    <w:rsid w:val="00987B92"/>
    <w:rsid w:val="00990350"/>
    <w:rsid w:val="0099095E"/>
    <w:rsid w:val="00990A36"/>
    <w:rsid w:val="00990AA9"/>
    <w:rsid w:val="00990B0E"/>
    <w:rsid w:val="00990CDC"/>
    <w:rsid w:val="00990CED"/>
    <w:rsid w:val="009914E1"/>
    <w:rsid w:val="00991596"/>
    <w:rsid w:val="00991780"/>
    <w:rsid w:val="009918A9"/>
    <w:rsid w:val="00991B60"/>
    <w:rsid w:val="009923B7"/>
    <w:rsid w:val="009923CE"/>
    <w:rsid w:val="009931B9"/>
    <w:rsid w:val="00993750"/>
    <w:rsid w:val="009939B2"/>
    <w:rsid w:val="00993D40"/>
    <w:rsid w:val="00994020"/>
    <w:rsid w:val="009941C5"/>
    <w:rsid w:val="00994239"/>
    <w:rsid w:val="0099430B"/>
    <w:rsid w:val="009943D3"/>
    <w:rsid w:val="009944C9"/>
    <w:rsid w:val="00994791"/>
    <w:rsid w:val="00994B28"/>
    <w:rsid w:val="00994E71"/>
    <w:rsid w:val="009952A7"/>
    <w:rsid w:val="0099563E"/>
    <w:rsid w:val="009958F1"/>
    <w:rsid w:val="009961C7"/>
    <w:rsid w:val="0099629B"/>
    <w:rsid w:val="0099648A"/>
    <w:rsid w:val="00996686"/>
    <w:rsid w:val="00996C78"/>
    <w:rsid w:val="00996D3E"/>
    <w:rsid w:val="00996FAE"/>
    <w:rsid w:val="009974A3"/>
    <w:rsid w:val="0099765A"/>
    <w:rsid w:val="009978EF"/>
    <w:rsid w:val="00997983"/>
    <w:rsid w:val="00997A87"/>
    <w:rsid w:val="00997BF1"/>
    <w:rsid w:val="00997F5D"/>
    <w:rsid w:val="009A005A"/>
    <w:rsid w:val="009A010F"/>
    <w:rsid w:val="009A0184"/>
    <w:rsid w:val="009A0A79"/>
    <w:rsid w:val="009A0AD2"/>
    <w:rsid w:val="009A0C37"/>
    <w:rsid w:val="009A1198"/>
    <w:rsid w:val="009A1E9E"/>
    <w:rsid w:val="009A1F00"/>
    <w:rsid w:val="009A201C"/>
    <w:rsid w:val="009A20EC"/>
    <w:rsid w:val="009A2762"/>
    <w:rsid w:val="009A286D"/>
    <w:rsid w:val="009A31BF"/>
    <w:rsid w:val="009A3276"/>
    <w:rsid w:val="009A33EC"/>
    <w:rsid w:val="009A37BE"/>
    <w:rsid w:val="009A3B82"/>
    <w:rsid w:val="009A3C08"/>
    <w:rsid w:val="009A3C4B"/>
    <w:rsid w:val="009A3C8F"/>
    <w:rsid w:val="009A4075"/>
    <w:rsid w:val="009A4370"/>
    <w:rsid w:val="009A4443"/>
    <w:rsid w:val="009A46B7"/>
    <w:rsid w:val="009A481B"/>
    <w:rsid w:val="009A5104"/>
    <w:rsid w:val="009A54C4"/>
    <w:rsid w:val="009A5ECD"/>
    <w:rsid w:val="009A5F58"/>
    <w:rsid w:val="009A60F6"/>
    <w:rsid w:val="009A6668"/>
    <w:rsid w:val="009A67B6"/>
    <w:rsid w:val="009A6988"/>
    <w:rsid w:val="009A6CDB"/>
    <w:rsid w:val="009A7452"/>
    <w:rsid w:val="009A75E8"/>
    <w:rsid w:val="009A7A25"/>
    <w:rsid w:val="009A7C06"/>
    <w:rsid w:val="009A7C2E"/>
    <w:rsid w:val="009A7CA7"/>
    <w:rsid w:val="009A7DA3"/>
    <w:rsid w:val="009B0027"/>
    <w:rsid w:val="009B0110"/>
    <w:rsid w:val="009B0251"/>
    <w:rsid w:val="009B034F"/>
    <w:rsid w:val="009B079B"/>
    <w:rsid w:val="009B10A1"/>
    <w:rsid w:val="009B1402"/>
    <w:rsid w:val="009B1678"/>
    <w:rsid w:val="009B1834"/>
    <w:rsid w:val="009B19BF"/>
    <w:rsid w:val="009B1A8D"/>
    <w:rsid w:val="009B1B84"/>
    <w:rsid w:val="009B1C6D"/>
    <w:rsid w:val="009B1DD4"/>
    <w:rsid w:val="009B21A8"/>
    <w:rsid w:val="009B25AC"/>
    <w:rsid w:val="009B2921"/>
    <w:rsid w:val="009B2930"/>
    <w:rsid w:val="009B2952"/>
    <w:rsid w:val="009B2B84"/>
    <w:rsid w:val="009B2D64"/>
    <w:rsid w:val="009B2F12"/>
    <w:rsid w:val="009B2FCB"/>
    <w:rsid w:val="009B34AC"/>
    <w:rsid w:val="009B38DA"/>
    <w:rsid w:val="009B3A14"/>
    <w:rsid w:val="009B3A2F"/>
    <w:rsid w:val="009B3D92"/>
    <w:rsid w:val="009B41C9"/>
    <w:rsid w:val="009B41E8"/>
    <w:rsid w:val="009B41F2"/>
    <w:rsid w:val="009B4312"/>
    <w:rsid w:val="009B4507"/>
    <w:rsid w:val="009B4623"/>
    <w:rsid w:val="009B46B8"/>
    <w:rsid w:val="009B479A"/>
    <w:rsid w:val="009B48D3"/>
    <w:rsid w:val="009B4BEA"/>
    <w:rsid w:val="009B4D3F"/>
    <w:rsid w:val="009B51D3"/>
    <w:rsid w:val="009B53AB"/>
    <w:rsid w:val="009B5953"/>
    <w:rsid w:val="009B626D"/>
    <w:rsid w:val="009B679A"/>
    <w:rsid w:val="009B6ABF"/>
    <w:rsid w:val="009B6DE1"/>
    <w:rsid w:val="009B71FE"/>
    <w:rsid w:val="009B72D6"/>
    <w:rsid w:val="009B732E"/>
    <w:rsid w:val="009B7466"/>
    <w:rsid w:val="009B7552"/>
    <w:rsid w:val="009C0196"/>
    <w:rsid w:val="009C0A08"/>
    <w:rsid w:val="009C0D8A"/>
    <w:rsid w:val="009C131B"/>
    <w:rsid w:val="009C158E"/>
    <w:rsid w:val="009C16E7"/>
    <w:rsid w:val="009C180B"/>
    <w:rsid w:val="009C19A8"/>
    <w:rsid w:val="009C1EDF"/>
    <w:rsid w:val="009C28A8"/>
    <w:rsid w:val="009C2A93"/>
    <w:rsid w:val="009C3114"/>
    <w:rsid w:val="009C32D9"/>
    <w:rsid w:val="009C33C4"/>
    <w:rsid w:val="009C37E8"/>
    <w:rsid w:val="009C42F5"/>
    <w:rsid w:val="009C4990"/>
    <w:rsid w:val="009C4DE6"/>
    <w:rsid w:val="009C4FA5"/>
    <w:rsid w:val="009C587A"/>
    <w:rsid w:val="009C587D"/>
    <w:rsid w:val="009C597B"/>
    <w:rsid w:val="009C5C30"/>
    <w:rsid w:val="009C5CDC"/>
    <w:rsid w:val="009C5D40"/>
    <w:rsid w:val="009C5F1F"/>
    <w:rsid w:val="009C65E4"/>
    <w:rsid w:val="009C676F"/>
    <w:rsid w:val="009C679C"/>
    <w:rsid w:val="009C6ABF"/>
    <w:rsid w:val="009C6D6B"/>
    <w:rsid w:val="009C6EAD"/>
    <w:rsid w:val="009C7074"/>
    <w:rsid w:val="009C723E"/>
    <w:rsid w:val="009C754B"/>
    <w:rsid w:val="009C79CE"/>
    <w:rsid w:val="009C7A5C"/>
    <w:rsid w:val="009D0617"/>
    <w:rsid w:val="009D0840"/>
    <w:rsid w:val="009D08C6"/>
    <w:rsid w:val="009D09EC"/>
    <w:rsid w:val="009D0A16"/>
    <w:rsid w:val="009D0A21"/>
    <w:rsid w:val="009D0EED"/>
    <w:rsid w:val="009D1249"/>
    <w:rsid w:val="009D13E4"/>
    <w:rsid w:val="009D1879"/>
    <w:rsid w:val="009D1F0C"/>
    <w:rsid w:val="009D1F36"/>
    <w:rsid w:val="009D1F74"/>
    <w:rsid w:val="009D2240"/>
    <w:rsid w:val="009D2DAF"/>
    <w:rsid w:val="009D339D"/>
    <w:rsid w:val="009D34B1"/>
    <w:rsid w:val="009D3589"/>
    <w:rsid w:val="009D37B3"/>
    <w:rsid w:val="009D41DF"/>
    <w:rsid w:val="009D4546"/>
    <w:rsid w:val="009D4635"/>
    <w:rsid w:val="009D4706"/>
    <w:rsid w:val="009D492E"/>
    <w:rsid w:val="009D4CFD"/>
    <w:rsid w:val="009D4DD1"/>
    <w:rsid w:val="009D502A"/>
    <w:rsid w:val="009D530D"/>
    <w:rsid w:val="009D5DF3"/>
    <w:rsid w:val="009D644C"/>
    <w:rsid w:val="009D745A"/>
    <w:rsid w:val="009D7616"/>
    <w:rsid w:val="009D7785"/>
    <w:rsid w:val="009D7A27"/>
    <w:rsid w:val="009D7D30"/>
    <w:rsid w:val="009D7E5C"/>
    <w:rsid w:val="009E0060"/>
    <w:rsid w:val="009E0165"/>
    <w:rsid w:val="009E0246"/>
    <w:rsid w:val="009E0374"/>
    <w:rsid w:val="009E07DE"/>
    <w:rsid w:val="009E0B8B"/>
    <w:rsid w:val="009E12C4"/>
    <w:rsid w:val="009E1356"/>
    <w:rsid w:val="009E13BE"/>
    <w:rsid w:val="009E143B"/>
    <w:rsid w:val="009E1A02"/>
    <w:rsid w:val="009E1D2F"/>
    <w:rsid w:val="009E215E"/>
    <w:rsid w:val="009E2350"/>
    <w:rsid w:val="009E25FC"/>
    <w:rsid w:val="009E2892"/>
    <w:rsid w:val="009E2BAE"/>
    <w:rsid w:val="009E2CB9"/>
    <w:rsid w:val="009E2EC5"/>
    <w:rsid w:val="009E2EC7"/>
    <w:rsid w:val="009E307B"/>
    <w:rsid w:val="009E30D2"/>
    <w:rsid w:val="009E3564"/>
    <w:rsid w:val="009E368E"/>
    <w:rsid w:val="009E393D"/>
    <w:rsid w:val="009E3C0E"/>
    <w:rsid w:val="009E3C54"/>
    <w:rsid w:val="009E3F8B"/>
    <w:rsid w:val="009E4092"/>
    <w:rsid w:val="009E42F6"/>
    <w:rsid w:val="009E4317"/>
    <w:rsid w:val="009E450F"/>
    <w:rsid w:val="009E4518"/>
    <w:rsid w:val="009E4526"/>
    <w:rsid w:val="009E5A76"/>
    <w:rsid w:val="009E5D68"/>
    <w:rsid w:val="009E5D8D"/>
    <w:rsid w:val="009E5EEB"/>
    <w:rsid w:val="009E60FA"/>
    <w:rsid w:val="009E6306"/>
    <w:rsid w:val="009E647B"/>
    <w:rsid w:val="009E68BE"/>
    <w:rsid w:val="009E6F6D"/>
    <w:rsid w:val="009E7462"/>
    <w:rsid w:val="009E74DA"/>
    <w:rsid w:val="009E7923"/>
    <w:rsid w:val="009E7B04"/>
    <w:rsid w:val="009E7DFF"/>
    <w:rsid w:val="009F0270"/>
    <w:rsid w:val="009F0FA4"/>
    <w:rsid w:val="009F1048"/>
    <w:rsid w:val="009F1486"/>
    <w:rsid w:val="009F1804"/>
    <w:rsid w:val="009F1B9A"/>
    <w:rsid w:val="009F1C1F"/>
    <w:rsid w:val="009F1CE5"/>
    <w:rsid w:val="009F2318"/>
    <w:rsid w:val="009F2979"/>
    <w:rsid w:val="009F2C54"/>
    <w:rsid w:val="009F2DFC"/>
    <w:rsid w:val="009F2E48"/>
    <w:rsid w:val="009F38C1"/>
    <w:rsid w:val="009F397F"/>
    <w:rsid w:val="009F3F12"/>
    <w:rsid w:val="009F478F"/>
    <w:rsid w:val="009F4B36"/>
    <w:rsid w:val="009F4C78"/>
    <w:rsid w:val="009F4FB4"/>
    <w:rsid w:val="009F527D"/>
    <w:rsid w:val="009F54A5"/>
    <w:rsid w:val="009F5622"/>
    <w:rsid w:val="009F5928"/>
    <w:rsid w:val="009F5A27"/>
    <w:rsid w:val="009F5B58"/>
    <w:rsid w:val="009F5BDE"/>
    <w:rsid w:val="009F5E17"/>
    <w:rsid w:val="009F6110"/>
    <w:rsid w:val="009F6304"/>
    <w:rsid w:val="009F638C"/>
    <w:rsid w:val="009F647D"/>
    <w:rsid w:val="009F67AF"/>
    <w:rsid w:val="009F6B37"/>
    <w:rsid w:val="009F6F0C"/>
    <w:rsid w:val="009F6FF6"/>
    <w:rsid w:val="009F7223"/>
    <w:rsid w:val="009F7460"/>
    <w:rsid w:val="009F7634"/>
    <w:rsid w:val="009F7CCF"/>
    <w:rsid w:val="009F7D27"/>
    <w:rsid w:val="009F7D6F"/>
    <w:rsid w:val="00A0009F"/>
    <w:rsid w:val="00A00188"/>
    <w:rsid w:val="00A00AF4"/>
    <w:rsid w:val="00A00FCE"/>
    <w:rsid w:val="00A01159"/>
    <w:rsid w:val="00A01202"/>
    <w:rsid w:val="00A01239"/>
    <w:rsid w:val="00A01BC8"/>
    <w:rsid w:val="00A01DE3"/>
    <w:rsid w:val="00A02232"/>
    <w:rsid w:val="00A02431"/>
    <w:rsid w:val="00A026CB"/>
    <w:rsid w:val="00A0271C"/>
    <w:rsid w:val="00A029CF"/>
    <w:rsid w:val="00A02B2B"/>
    <w:rsid w:val="00A02F62"/>
    <w:rsid w:val="00A031A1"/>
    <w:rsid w:val="00A0343E"/>
    <w:rsid w:val="00A034B7"/>
    <w:rsid w:val="00A0358F"/>
    <w:rsid w:val="00A04186"/>
    <w:rsid w:val="00A04355"/>
    <w:rsid w:val="00A04778"/>
    <w:rsid w:val="00A04896"/>
    <w:rsid w:val="00A049D0"/>
    <w:rsid w:val="00A04A08"/>
    <w:rsid w:val="00A04A86"/>
    <w:rsid w:val="00A04AD8"/>
    <w:rsid w:val="00A04C7F"/>
    <w:rsid w:val="00A04D27"/>
    <w:rsid w:val="00A04EF3"/>
    <w:rsid w:val="00A05523"/>
    <w:rsid w:val="00A05A7C"/>
    <w:rsid w:val="00A05AC6"/>
    <w:rsid w:val="00A05ACB"/>
    <w:rsid w:val="00A05EAB"/>
    <w:rsid w:val="00A05F2E"/>
    <w:rsid w:val="00A063B0"/>
    <w:rsid w:val="00A063B6"/>
    <w:rsid w:val="00A068DE"/>
    <w:rsid w:val="00A06CED"/>
    <w:rsid w:val="00A06FEC"/>
    <w:rsid w:val="00A0744D"/>
    <w:rsid w:val="00A079BB"/>
    <w:rsid w:val="00A07ABD"/>
    <w:rsid w:val="00A07B10"/>
    <w:rsid w:val="00A07B1B"/>
    <w:rsid w:val="00A10041"/>
    <w:rsid w:val="00A1010E"/>
    <w:rsid w:val="00A10239"/>
    <w:rsid w:val="00A10A04"/>
    <w:rsid w:val="00A10A60"/>
    <w:rsid w:val="00A10CF0"/>
    <w:rsid w:val="00A10FB4"/>
    <w:rsid w:val="00A111CA"/>
    <w:rsid w:val="00A11505"/>
    <w:rsid w:val="00A11703"/>
    <w:rsid w:val="00A11D5B"/>
    <w:rsid w:val="00A12C14"/>
    <w:rsid w:val="00A12CAB"/>
    <w:rsid w:val="00A12EC4"/>
    <w:rsid w:val="00A1306F"/>
    <w:rsid w:val="00A13354"/>
    <w:rsid w:val="00A13544"/>
    <w:rsid w:val="00A1360C"/>
    <w:rsid w:val="00A138F3"/>
    <w:rsid w:val="00A13DD6"/>
    <w:rsid w:val="00A14060"/>
    <w:rsid w:val="00A14082"/>
    <w:rsid w:val="00A140F5"/>
    <w:rsid w:val="00A143A5"/>
    <w:rsid w:val="00A14622"/>
    <w:rsid w:val="00A14637"/>
    <w:rsid w:val="00A1481E"/>
    <w:rsid w:val="00A14990"/>
    <w:rsid w:val="00A14CCF"/>
    <w:rsid w:val="00A15076"/>
    <w:rsid w:val="00A153E9"/>
    <w:rsid w:val="00A1593A"/>
    <w:rsid w:val="00A15C14"/>
    <w:rsid w:val="00A15C75"/>
    <w:rsid w:val="00A15E10"/>
    <w:rsid w:val="00A15EA4"/>
    <w:rsid w:val="00A163C7"/>
    <w:rsid w:val="00A16563"/>
    <w:rsid w:val="00A166C6"/>
    <w:rsid w:val="00A167A5"/>
    <w:rsid w:val="00A16CDD"/>
    <w:rsid w:val="00A16D73"/>
    <w:rsid w:val="00A17053"/>
    <w:rsid w:val="00A17282"/>
    <w:rsid w:val="00A17491"/>
    <w:rsid w:val="00A202D7"/>
    <w:rsid w:val="00A20855"/>
    <w:rsid w:val="00A20A70"/>
    <w:rsid w:val="00A20D77"/>
    <w:rsid w:val="00A20DDC"/>
    <w:rsid w:val="00A21037"/>
    <w:rsid w:val="00A22203"/>
    <w:rsid w:val="00A2221B"/>
    <w:rsid w:val="00A22654"/>
    <w:rsid w:val="00A226BD"/>
    <w:rsid w:val="00A22CB2"/>
    <w:rsid w:val="00A23223"/>
    <w:rsid w:val="00A23D20"/>
    <w:rsid w:val="00A23D79"/>
    <w:rsid w:val="00A23DA1"/>
    <w:rsid w:val="00A24345"/>
    <w:rsid w:val="00A244CF"/>
    <w:rsid w:val="00A24A2F"/>
    <w:rsid w:val="00A24B7A"/>
    <w:rsid w:val="00A24DE0"/>
    <w:rsid w:val="00A24E1E"/>
    <w:rsid w:val="00A25B0E"/>
    <w:rsid w:val="00A25B4B"/>
    <w:rsid w:val="00A25C0F"/>
    <w:rsid w:val="00A25CD5"/>
    <w:rsid w:val="00A25E60"/>
    <w:rsid w:val="00A25F4B"/>
    <w:rsid w:val="00A2694A"/>
    <w:rsid w:val="00A26A9C"/>
    <w:rsid w:val="00A26BE0"/>
    <w:rsid w:val="00A26C77"/>
    <w:rsid w:val="00A26D8C"/>
    <w:rsid w:val="00A26FF1"/>
    <w:rsid w:val="00A27678"/>
    <w:rsid w:val="00A27776"/>
    <w:rsid w:val="00A27AB0"/>
    <w:rsid w:val="00A27B29"/>
    <w:rsid w:val="00A27CA8"/>
    <w:rsid w:val="00A27D8C"/>
    <w:rsid w:val="00A30379"/>
    <w:rsid w:val="00A303AE"/>
    <w:rsid w:val="00A3071C"/>
    <w:rsid w:val="00A308A6"/>
    <w:rsid w:val="00A30BBB"/>
    <w:rsid w:val="00A30D6D"/>
    <w:rsid w:val="00A3120B"/>
    <w:rsid w:val="00A31253"/>
    <w:rsid w:val="00A31583"/>
    <w:rsid w:val="00A316F3"/>
    <w:rsid w:val="00A317D8"/>
    <w:rsid w:val="00A31862"/>
    <w:rsid w:val="00A31B0C"/>
    <w:rsid w:val="00A31F04"/>
    <w:rsid w:val="00A32482"/>
    <w:rsid w:val="00A32484"/>
    <w:rsid w:val="00A3262F"/>
    <w:rsid w:val="00A32773"/>
    <w:rsid w:val="00A32831"/>
    <w:rsid w:val="00A32C8E"/>
    <w:rsid w:val="00A32F6E"/>
    <w:rsid w:val="00A3340A"/>
    <w:rsid w:val="00A33631"/>
    <w:rsid w:val="00A336FE"/>
    <w:rsid w:val="00A337FE"/>
    <w:rsid w:val="00A33891"/>
    <w:rsid w:val="00A33A08"/>
    <w:rsid w:val="00A33D02"/>
    <w:rsid w:val="00A33E0E"/>
    <w:rsid w:val="00A33FE6"/>
    <w:rsid w:val="00A3406A"/>
    <w:rsid w:val="00A3419B"/>
    <w:rsid w:val="00A34264"/>
    <w:rsid w:val="00A34361"/>
    <w:rsid w:val="00A343C2"/>
    <w:rsid w:val="00A34601"/>
    <w:rsid w:val="00A347DD"/>
    <w:rsid w:val="00A348D8"/>
    <w:rsid w:val="00A349B5"/>
    <w:rsid w:val="00A34A85"/>
    <w:rsid w:val="00A34B52"/>
    <w:rsid w:val="00A34D37"/>
    <w:rsid w:val="00A34D6D"/>
    <w:rsid w:val="00A34E7B"/>
    <w:rsid w:val="00A356F5"/>
    <w:rsid w:val="00A357AB"/>
    <w:rsid w:val="00A35C5B"/>
    <w:rsid w:val="00A35CC3"/>
    <w:rsid w:val="00A35FAD"/>
    <w:rsid w:val="00A36448"/>
    <w:rsid w:val="00A36C21"/>
    <w:rsid w:val="00A37110"/>
    <w:rsid w:val="00A375CD"/>
    <w:rsid w:val="00A37754"/>
    <w:rsid w:val="00A37BB5"/>
    <w:rsid w:val="00A37D3F"/>
    <w:rsid w:val="00A4002A"/>
    <w:rsid w:val="00A4008F"/>
    <w:rsid w:val="00A404C3"/>
    <w:rsid w:val="00A40EB1"/>
    <w:rsid w:val="00A41281"/>
    <w:rsid w:val="00A413CB"/>
    <w:rsid w:val="00A41859"/>
    <w:rsid w:val="00A41B1A"/>
    <w:rsid w:val="00A4281C"/>
    <w:rsid w:val="00A42E5F"/>
    <w:rsid w:val="00A42EC3"/>
    <w:rsid w:val="00A42F00"/>
    <w:rsid w:val="00A436AF"/>
    <w:rsid w:val="00A43D0A"/>
    <w:rsid w:val="00A43D87"/>
    <w:rsid w:val="00A44117"/>
    <w:rsid w:val="00A44182"/>
    <w:rsid w:val="00A44277"/>
    <w:rsid w:val="00A442AC"/>
    <w:rsid w:val="00A44B31"/>
    <w:rsid w:val="00A44DC7"/>
    <w:rsid w:val="00A44E51"/>
    <w:rsid w:val="00A454A7"/>
    <w:rsid w:val="00A45617"/>
    <w:rsid w:val="00A4566E"/>
    <w:rsid w:val="00A459CC"/>
    <w:rsid w:val="00A45AF0"/>
    <w:rsid w:val="00A45E45"/>
    <w:rsid w:val="00A4667E"/>
    <w:rsid w:val="00A469B9"/>
    <w:rsid w:val="00A46E34"/>
    <w:rsid w:val="00A47192"/>
    <w:rsid w:val="00A474EA"/>
    <w:rsid w:val="00A47863"/>
    <w:rsid w:val="00A47872"/>
    <w:rsid w:val="00A47A0F"/>
    <w:rsid w:val="00A47C19"/>
    <w:rsid w:val="00A47F15"/>
    <w:rsid w:val="00A50B2C"/>
    <w:rsid w:val="00A50C07"/>
    <w:rsid w:val="00A51042"/>
    <w:rsid w:val="00A512EC"/>
    <w:rsid w:val="00A514A1"/>
    <w:rsid w:val="00A51807"/>
    <w:rsid w:val="00A51CD6"/>
    <w:rsid w:val="00A52259"/>
    <w:rsid w:val="00A52329"/>
    <w:rsid w:val="00A524DB"/>
    <w:rsid w:val="00A527DC"/>
    <w:rsid w:val="00A52AB3"/>
    <w:rsid w:val="00A52E9F"/>
    <w:rsid w:val="00A530F7"/>
    <w:rsid w:val="00A53208"/>
    <w:rsid w:val="00A53521"/>
    <w:rsid w:val="00A53BBA"/>
    <w:rsid w:val="00A53DEF"/>
    <w:rsid w:val="00A5413E"/>
    <w:rsid w:val="00A5456E"/>
    <w:rsid w:val="00A546F5"/>
    <w:rsid w:val="00A54873"/>
    <w:rsid w:val="00A54ABE"/>
    <w:rsid w:val="00A54E7B"/>
    <w:rsid w:val="00A55257"/>
    <w:rsid w:val="00A552A0"/>
    <w:rsid w:val="00A55661"/>
    <w:rsid w:val="00A55766"/>
    <w:rsid w:val="00A55A5D"/>
    <w:rsid w:val="00A56592"/>
    <w:rsid w:val="00A569D2"/>
    <w:rsid w:val="00A56C36"/>
    <w:rsid w:val="00A57142"/>
    <w:rsid w:val="00A5748A"/>
    <w:rsid w:val="00A574CB"/>
    <w:rsid w:val="00A5755B"/>
    <w:rsid w:val="00A576FF"/>
    <w:rsid w:val="00A5784E"/>
    <w:rsid w:val="00A60000"/>
    <w:rsid w:val="00A60214"/>
    <w:rsid w:val="00A60272"/>
    <w:rsid w:val="00A60598"/>
    <w:rsid w:val="00A605E6"/>
    <w:rsid w:val="00A60651"/>
    <w:rsid w:val="00A607FD"/>
    <w:rsid w:val="00A60A84"/>
    <w:rsid w:val="00A60E3D"/>
    <w:rsid w:val="00A60E90"/>
    <w:rsid w:val="00A6105B"/>
    <w:rsid w:val="00A6119E"/>
    <w:rsid w:val="00A619A3"/>
    <w:rsid w:val="00A61A60"/>
    <w:rsid w:val="00A61BC8"/>
    <w:rsid w:val="00A61E03"/>
    <w:rsid w:val="00A627EB"/>
    <w:rsid w:val="00A62933"/>
    <w:rsid w:val="00A63050"/>
    <w:rsid w:val="00A6362D"/>
    <w:rsid w:val="00A63A7D"/>
    <w:rsid w:val="00A63C0A"/>
    <w:rsid w:val="00A6416A"/>
    <w:rsid w:val="00A641A3"/>
    <w:rsid w:val="00A645D2"/>
    <w:rsid w:val="00A64A25"/>
    <w:rsid w:val="00A64A2F"/>
    <w:rsid w:val="00A64B05"/>
    <w:rsid w:val="00A64E13"/>
    <w:rsid w:val="00A64E82"/>
    <w:rsid w:val="00A65435"/>
    <w:rsid w:val="00A6598C"/>
    <w:rsid w:val="00A65CE0"/>
    <w:rsid w:val="00A66382"/>
    <w:rsid w:val="00A66769"/>
    <w:rsid w:val="00A667BB"/>
    <w:rsid w:val="00A66A83"/>
    <w:rsid w:val="00A66AA6"/>
    <w:rsid w:val="00A67209"/>
    <w:rsid w:val="00A67298"/>
    <w:rsid w:val="00A672D7"/>
    <w:rsid w:val="00A674E2"/>
    <w:rsid w:val="00A6786C"/>
    <w:rsid w:val="00A67BE0"/>
    <w:rsid w:val="00A67CED"/>
    <w:rsid w:val="00A70281"/>
    <w:rsid w:val="00A7045A"/>
    <w:rsid w:val="00A7086B"/>
    <w:rsid w:val="00A70D9B"/>
    <w:rsid w:val="00A70F58"/>
    <w:rsid w:val="00A71146"/>
    <w:rsid w:val="00A71458"/>
    <w:rsid w:val="00A7188A"/>
    <w:rsid w:val="00A719E1"/>
    <w:rsid w:val="00A72A00"/>
    <w:rsid w:val="00A72DFA"/>
    <w:rsid w:val="00A72ED6"/>
    <w:rsid w:val="00A72EE3"/>
    <w:rsid w:val="00A72EE6"/>
    <w:rsid w:val="00A72FB4"/>
    <w:rsid w:val="00A730C5"/>
    <w:rsid w:val="00A731C3"/>
    <w:rsid w:val="00A73986"/>
    <w:rsid w:val="00A73C21"/>
    <w:rsid w:val="00A73DFB"/>
    <w:rsid w:val="00A73EA6"/>
    <w:rsid w:val="00A740E6"/>
    <w:rsid w:val="00A74516"/>
    <w:rsid w:val="00A74C4E"/>
    <w:rsid w:val="00A75289"/>
    <w:rsid w:val="00A75292"/>
    <w:rsid w:val="00A75410"/>
    <w:rsid w:val="00A757CA"/>
    <w:rsid w:val="00A759F5"/>
    <w:rsid w:val="00A75D32"/>
    <w:rsid w:val="00A762CB"/>
    <w:rsid w:val="00A7632A"/>
    <w:rsid w:val="00A767E5"/>
    <w:rsid w:val="00A76904"/>
    <w:rsid w:val="00A76BDA"/>
    <w:rsid w:val="00A76E31"/>
    <w:rsid w:val="00A76E63"/>
    <w:rsid w:val="00A770B4"/>
    <w:rsid w:val="00A77164"/>
    <w:rsid w:val="00A77260"/>
    <w:rsid w:val="00A772CE"/>
    <w:rsid w:val="00A7735C"/>
    <w:rsid w:val="00A7745A"/>
    <w:rsid w:val="00A77716"/>
    <w:rsid w:val="00A7787B"/>
    <w:rsid w:val="00A77AB1"/>
    <w:rsid w:val="00A802F3"/>
    <w:rsid w:val="00A8054F"/>
    <w:rsid w:val="00A80681"/>
    <w:rsid w:val="00A80929"/>
    <w:rsid w:val="00A80CD4"/>
    <w:rsid w:val="00A80DFE"/>
    <w:rsid w:val="00A80F4D"/>
    <w:rsid w:val="00A813E9"/>
    <w:rsid w:val="00A81942"/>
    <w:rsid w:val="00A81AC1"/>
    <w:rsid w:val="00A81DCC"/>
    <w:rsid w:val="00A82130"/>
    <w:rsid w:val="00A822D4"/>
    <w:rsid w:val="00A8231F"/>
    <w:rsid w:val="00A82598"/>
    <w:rsid w:val="00A8261C"/>
    <w:rsid w:val="00A8294D"/>
    <w:rsid w:val="00A82B42"/>
    <w:rsid w:val="00A82D72"/>
    <w:rsid w:val="00A82E5A"/>
    <w:rsid w:val="00A82F8F"/>
    <w:rsid w:val="00A8304A"/>
    <w:rsid w:val="00A83A99"/>
    <w:rsid w:val="00A83BF4"/>
    <w:rsid w:val="00A83ECE"/>
    <w:rsid w:val="00A83EED"/>
    <w:rsid w:val="00A83F74"/>
    <w:rsid w:val="00A84030"/>
    <w:rsid w:val="00A84146"/>
    <w:rsid w:val="00A847DA"/>
    <w:rsid w:val="00A84F16"/>
    <w:rsid w:val="00A851BA"/>
    <w:rsid w:val="00A852C7"/>
    <w:rsid w:val="00A854F7"/>
    <w:rsid w:val="00A856A4"/>
    <w:rsid w:val="00A85747"/>
    <w:rsid w:val="00A85BB8"/>
    <w:rsid w:val="00A865E0"/>
    <w:rsid w:val="00A86607"/>
    <w:rsid w:val="00A867A7"/>
    <w:rsid w:val="00A868EC"/>
    <w:rsid w:val="00A86CD2"/>
    <w:rsid w:val="00A86F33"/>
    <w:rsid w:val="00A870C7"/>
    <w:rsid w:val="00A8724C"/>
    <w:rsid w:val="00A8726B"/>
    <w:rsid w:val="00A872A1"/>
    <w:rsid w:val="00A87B0B"/>
    <w:rsid w:val="00A87DC7"/>
    <w:rsid w:val="00A87E70"/>
    <w:rsid w:val="00A87F7D"/>
    <w:rsid w:val="00A9025D"/>
    <w:rsid w:val="00A902F3"/>
    <w:rsid w:val="00A904D7"/>
    <w:rsid w:val="00A9065A"/>
    <w:rsid w:val="00A90749"/>
    <w:rsid w:val="00A9096B"/>
    <w:rsid w:val="00A90D16"/>
    <w:rsid w:val="00A90DC8"/>
    <w:rsid w:val="00A90E0C"/>
    <w:rsid w:val="00A90EC3"/>
    <w:rsid w:val="00A911A0"/>
    <w:rsid w:val="00A911A7"/>
    <w:rsid w:val="00A91630"/>
    <w:rsid w:val="00A9217C"/>
    <w:rsid w:val="00A923C9"/>
    <w:rsid w:val="00A92551"/>
    <w:rsid w:val="00A92684"/>
    <w:rsid w:val="00A92996"/>
    <w:rsid w:val="00A92E42"/>
    <w:rsid w:val="00A936D6"/>
    <w:rsid w:val="00A93B36"/>
    <w:rsid w:val="00A93B66"/>
    <w:rsid w:val="00A93F36"/>
    <w:rsid w:val="00A94152"/>
    <w:rsid w:val="00A94883"/>
    <w:rsid w:val="00A94EDF"/>
    <w:rsid w:val="00A95290"/>
    <w:rsid w:val="00A95589"/>
    <w:rsid w:val="00A95631"/>
    <w:rsid w:val="00A95836"/>
    <w:rsid w:val="00A95B84"/>
    <w:rsid w:val="00A9639F"/>
    <w:rsid w:val="00A96859"/>
    <w:rsid w:val="00A96B5A"/>
    <w:rsid w:val="00A96C4E"/>
    <w:rsid w:val="00A96D00"/>
    <w:rsid w:val="00A96D3B"/>
    <w:rsid w:val="00A96D6D"/>
    <w:rsid w:val="00A96FCC"/>
    <w:rsid w:val="00A97144"/>
    <w:rsid w:val="00A971BA"/>
    <w:rsid w:val="00A97332"/>
    <w:rsid w:val="00A97666"/>
    <w:rsid w:val="00A97B44"/>
    <w:rsid w:val="00A97C80"/>
    <w:rsid w:val="00AA001B"/>
    <w:rsid w:val="00AA016F"/>
    <w:rsid w:val="00AA0688"/>
    <w:rsid w:val="00AA06AD"/>
    <w:rsid w:val="00AA07B6"/>
    <w:rsid w:val="00AA0B1A"/>
    <w:rsid w:val="00AA104A"/>
    <w:rsid w:val="00AA1A73"/>
    <w:rsid w:val="00AA1AC1"/>
    <w:rsid w:val="00AA1B49"/>
    <w:rsid w:val="00AA21D1"/>
    <w:rsid w:val="00AA2252"/>
    <w:rsid w:val="00AA233A"/>
    <w:rsid w:val="00AA2491"/>
    <w:rsid w:val="00AA2734"/>
    <w:rsid w:val="00AA28EC"/>
    <w:rsid w:val="00AA2CCB"/>
    <w:rsid w:val="00AA2ECE"/>
    <w:rsid w:val="00AA2EF0"/>
    <w:rsid w:val="00AA32E3"/>
    <w:rsid w:val="00AA34A5"/>
    <w:rsid w:val="00AA39B7"/>
    <w:rsid w:val="00AA3BD2"/>
    <w:rsid w:val="00AA49D3"/>
    <w:rsid w:val="00AA49ED"/>
    <w:rsid w:val="00AA4BCD"/>
    <w:rsid w:val="00AA50FA"/>
    <w:rsid w:val="00AA5708"/>
    <w:rsid w:val="00AA5B54"/>
    <w:rsid w:val="00AA5E55"/>
    <w:rsid w:val="00AA618C"/>
    <w:rsid w:val="00AA61A7"/>
    <w:rsid w:val="00AA66A6"/>
    <w:rsid w:val="00AA6751"/>
    <w:rsid w:val="00AA6F8E"/>
    <w:rsid w:val="00AA7011"/>
    <w:rsid w:val="00AA777E"/>
    <w:rsid w:val="00AA7DB2"/>
    <w:rsid w:val="00AA7F94"/>
    <w:rsid w:val="00AB0122"/>
    <w:rsid w:val="00AB068B"/>
    <w:rsid w:val="00AB07B0"/>
    <w:rsid w:val="00AB0A44"/>
    <w:rsid w:val="00AB0BFF"/>
    <w:rsid w:val="00AB0FCA"/>
    <w:rsid w:val="00AB12EE"/>
    <w:rsid w:val="00AB12F0"/>
    <w:rsid w:val="00AB149F"/>
    <w:rsid w:val="00AB19E9"/>
    <w:rsid w:val="00AB1D9A"/>
    <w:rsid w:val="00AB1E6E"/>
    <w:rsid w:val="00AB211E"/>
    <w:rsid w:val="00AB255E"/>
    <w:rsid w:val="00AB2673"/>
    <w:rsid w:val="00AB281E"/>
    <w:rsid w:val="00AB2A9B"/>
    <w:rsid w:val="00AB3145"/>
    <w:rsid w:val="00AB3524"/>
    <w:rsid w:val="00AB35F2"/>
    <w:rsid w:val="00AB38C5"/>
    <w:rsid w:val="00AB3A93"/>
    <w:rsid w:val="00AB3B03"/>
    <w:rsid w:val="00AB3E84"/>
    <w:rsid w:val="00AB4202"/>
    <w:rsid w:val="00AB421C"/>
    <w:rsid w:val="00AB4287"/>
    <w:rsid w:val="00AB445C"/>
    <w:rsid w:val="00AB466D"/>
    <w:rsid w:val="00AB4DA7"/>
    <w:rsid w:val="00AB4FE9"/>
    <w:rsid w:val="00AB52AA"/>
    <w:rsid w:val="00AB52C8"/>
    <w:rsid w:val="00AB5318"/>
    <w:rsid w:val="00AB565E"/>
    <w:rsid w:val="00AB59B8"/>
    <w:rsid w:val="00AB5D7E"/>
    <w:rsid w:val="00AB5E1B"/>
    <w:rsid w:val="00AB60CE"/>
    <w:rsid w:val="00AB642B"/>
    <w:rsid w:val="00AB64FE"/>
    <w:rsid w:val="00AB6603"/>
    <w:rsid w:val="00AB6630"/>
    <w:rsid w:val="00AB6870"/>
    <w:rsid w:val="00AB6ACF"/>
    <w:rsid w:val="00AB76C5"/>
    <w:rsid w:val="00AB7749"/>
    <w:rsid w:val="00AB78CF"/>
    <w:rsid w:val="00AB7B1A"/>
    <w:rsid w:val="00AC069A"/>
    <w:rsid w:val="00AC0BE6"/>
    <w:rsid w:val="00AC0C7F"/>
    <w:rsid w:val="00AC0CD3"/>
    <w:rsid w:val="00AC1028"/>
    <w:rsid w:val="00AC127E"/>
    <w:rsid w:val="00AC1556"/>
    <w:rsid w:val="00AC1699"/>
    <w:rsid w:val="00AC1865"/>
    <w:rsid w:val="00AC1A1B"/>
    <w:rsid w:val="00AC1E8F"/>
    <w:rsid w:val="00AC2128"/>
    <w:rsid w:val="00AC24C1"/>
    <w:rsid w:val="00AC26F6"/>
    <w:rsid w:val="00AC2E8A"/>
    <w:rsid w:val="00AC3043"/>
    <w:rsid w:val="00AC3247"/>
    <w:rsid w:val="00AC330A"/>
    <w:rsid w:val="00AC3BF2"/>
    <w:rsid w:val="00AC414D"/>
    <w:rsid w:val="00AC4245"/>
    <w:rsid w:val="00AC46B6"/>
    <w:rsid w:val="00AC46C2"/>
    <w:rsid w:val="00AC4CBF"/>
    <w:rsid w:val="00AC5005"/>
    <w:rsid w:val="00AC505E"/>
    <w:rsid w:val="00AC53A2"/>
    <w:rsid w:val="00AC5A1C"/>
    <w:rsid w:val="00AC5E9D"/>
    <w:rsid w:val="00AC6116"/>
    <w:rsid w:val="00AC6276"/>
    <w:rsid w:val="00AC68AC"/>
    <w:rsid w:val="00AC6FAC"/>
    <w:rsid w:val="00AC72EC"/>
    <w:rsid w:val="00AC7301"/>
    <w:rsid w:val="00AC79EC"/>
    <w:rsid w:val="00AD00A3"/>
    <w:rsid w:val="00AD0244"/>
    <w:rsid w:val="00AD0368"/>
    <w:rsid w:val="00AD05D5"/>
    <w:rsid w:val="00AD0B3C"/>
    <w:rsid w:val="00AD0E01"/>
    <w:rsid w:val="00AD1017"/>
    <w:rsid w:val="00AD10FF"/>
    <w:rsid w:val="00AD11AD"/>
    <w:rsid w:val="00AD240E"/>
    <w:rsid w:val="00AD2674"/>
    <w:rsid w:val="00AD29EC"/>
    <w:rsid w:val="00AD3046"/>
    <w:rsid w:val="00AD30FD"/>
    <w:rsid w:val="00AD3BDB"/>
    <w:rsid w:val="00AD4A5D"/>
    <w:rsid w:val="00AD4C28"/>
    <w:rsid w:val="00AD4D87"/>
    <w:rsid w:val="00AD4F2A"/>
    <w:rsid w:val="00AD4F6C"/>
    <w:rsid w:val="00AD5F62"/>
    <w:rsid w:val="00AD6193"/>
    <w:rsid w:val="00AD61FB"/>
    <w:rsid w:val="00AD6248"/>
    <w:rsid w:val="00AD625A"/>
    <w:rsid w:val="00AD6322"/>
    <w:rsid w:val="00AD6A3A"/>
    <w:rsid w:val="00AD6B1D"/>
    <w:rsid w:val="00AD7187"/>
    <w:rsid w:val="00AD74A5"/>
    <w:rsid w:val="00AD74E4"/>
    <w:rsid w:val="00AD7574"/>
    <w:rsid w:val="00AD76E1"/>
    <w:rsid w:val="00AE036F"/>
    <w:rsid w:val="00AE0389"/>
    <w:rsid w:val="00AE05A5"/>
    <w:rsid w:val="00AE0678"/>
    <w:rsid w:val="00AE0899"/>
    <w:rsid w:val="00AE110E"/>
    <w:rsid w:val="00AE146E"/>
    <w:rsid w:val="00AE1878"/>
    <w:rsid w:val="00AE1A52"/>
    <w:rsid w:val="00AE201D"/>
    <w:rsid w:val="00AE212D"/>
    <w:rsid w:val="00AE2829"/>
    <w:rsid w:val="00AE3342"/>
    <w:rsid w:val="00AE37BF"/>
    <w:rsid w:val="00AE3A19"/>
    <w:rsid w:val="00AE3EA4"/>
    <w:rsid w:val="00AE43D6"/>
    <w:rsid w:val="00AE451D"/>
    <w:rsid w:val="00AE460C"/>
    <w:rsid w:val="00AE4AC8"/>
    <w:rsid w:val="00AE4B19"/>
    <w:rsid w:val="00AE4DE0"/>
    <w:rsid w:val="00AE4E93"/>
    <w:rsid w:val="00AE549E"/>
    <w:rsid w:val="00AE54D3"/>
    <w:rsid w:val="00AE5710"/>
    <w:rsid w:val="00AE5736"/>
    <w:rsid w:val="00AE5753"/>
    <w:rsid w:val="00AE592A"/>
    <w:rsid w:val="00AE61A1"/>
    <w:rsid w:val="00AE66BF"/>
    <w:rsid w:val="00AE6987"/>
    <w:rsid w:val="00AE6B8C"/>
    <w:rsid w:val="00AE75DA"/>
    <w:rsid w:val="00AE7862"/>
    <w:rsid w:val="00AE78EC"/>
    <w:rsid w:val="00AE7B60"/>
    <w:rsid w:val="00AE7C36"/>
    <w:rsid w:val="00AE7C7B"/>
    <w:rsid w:val="00AE7C91"/>
    <w:rsid w:val="00AE7F92"/>
    <w:rsid w:val="00AE7FBA"/>
    <w:rsid w:val="00AF0173"/>
    <w:rsid w:val="00AF03D4"/>
    <w:rsid w:val="00AF0966"/>
    <w:rsid w:val="00AF0CA2"/>
    <w:rsid w:val="00AF0CB9"/>
    <w:rsid w:val="00AF1BD1"/>
    <w:rsid w:val="00AF201A"/>
    <w:rsid w:val="00AF2296"/>
    <w:rsid w:val="00AF27D7"/>
    <w:rsid w:val="00AF2A1C"/>
    <w:rsid w:val="00AF2F91"/>
    <w:rsid w:val="00AF30E9"/>
    <w:rsid w:val="00AF3600"/>
    <w:rsid w:val="00AF3715"/>
    <w:rsid w:val="00AF39F1"/>
    <w:rsid w:val="00AF4698"/>
    <w:rsid w:val="00AF4DF4"/>
    <w:rsid w:val="00AF4FC9"/>
    <w:rsid w:val="00AF5016"/>
    <w:rsid w:val="00AF57E9"/>
    <w:rsid w:val="00AF5826"/>
    <w:rsid w:val="00AF5C1F"/>
    <w:rsid w:val="00AF5D7A"/>
    <w:rsid w:val="00AF5DD7"/>
    <w:rsid w:val="00AF60BA"/>
    <w:rsid w:val="00AF64AF"/>
    <w:rsid w:val="00AF653B"/>
    <w:rsid w:val="00AF6642"/>
    <w:rsid w:val="00AF6A05"/>
    <w:rsid w:val="00AF6BB0"/>
    <w:rsid w:val="00AF6BDB"/>
    <w:rsid w:val="00AF6C73"/>
    <w:rsid w:val="00AF7221"/>
    <w:rsid w:val="00AF79B0"/>
    <w:rsid w:val="00AF7A1B"/>
    <w:rsid w:val="00AF7B39"/>
    <w:rsid w:val="00AF7BC2"/>
    <w:rsid w:val="00AF7C11"/>
    <w:rsid w:val="00AF7D7F"/>
    <w:rsid w:val="00AF7F20"/>
    <w:rsid w:val="00B00083"/>
    <w:rsid w:val="00B0009E"/>
    <w:rsid w:val="00B0018D"/>
    <w:rsid w:val="00B00370"/>
    <w:rsid w:val="00B003B2"/>
    <w:rsid w:val="00B00536"/>
    <w:rsid w:val="00B0069E"/>
    <w:rsid w:val="00B0085F"/>
    <w:rsid w:val="00B009F6"/>
    <w:rsid w:val="00B00B12"/>
    <w:rsid w:val="00B00CE7"/>
    <w:rsid w:val="00B00D78"/>
    <w:rsid w:val="00B00F34"/>
    <w:rsid w:val="00B015AC"/>
    <w:rsid w:val="00B01651"/>
    <w:rsid w:val="00B0178B"/>
    <w:rsid w:val="00B01948"/>
    <w:rsid w:val="00B01ACA"/>
    <w:rsid w:val="00B03108"/>
    <w:rsid w:val="00B031D9"/>
    <w:rsid w:val="00B03746"/>
    <w:rsid w:val="00B037DE"/>
    <w:rsid w:val="00B03B6C"/>
    <w:rsid w:val="00B03BD5"/>
    <w:rsid w:val="00B03C3C"/>
    <w:rsid w:val="00B03C7C"/>
    <w:rsid w:val="00B03CBA"/>
    <w:rsid w:val="00B03D82"/>
    <w:rsid w:val="00B03FC0"/>
    <w:rsid w:val="00B04211"/>
    <w:rsid w:val="00B04886"/>
    <w:rsid w:val="00B04F94"/>
    <w:rsid w:val="00B05009"/>
    <w:rsid w:val="00B05511"/>
    <w:rsid w:val="00B0587C"/>
    <w:rsid w:val="00B058AB"/>
    <w:rsid w:val="00B05BC3"/>
    <w:rsid w:val="00B05FE2"/>
    <w:rsid w:val="00B0630B"/>
    <w:rsid w:val="00B0648D"/>
    <w:rsid w:val="00B0699B"/>
    <w:rsid w:val="00B0797D"/>
    <w:rsid w:val="00B07DF1"/>
    <w:rsid w:val="00B07EC3"/>
    <w:rsid w:val="00B10195"/>
    <w:rsid w:val="00B107AC"/>
    <w:rsid w:val="00B10BE5"/>
    <w:rsid w:val="00B10C60"/>
    <w:rsid w:val="00B10CFA"/>
    <w:rsid w:val="00B10E86"/>
    <w:rsid w:val="00B10EBE"/>
    <w:rsid w:val="00B110C4"/>
    <w:rsid w:val="00B112C5"/>
    <w:rsid w:val="00B115DC"/>
    <w:rsid w:val="00B11868"/>
    <w:rsid w:val="00B11899"/>
    <w:rsid w:val="00B11905"/>
    <w:rsid w:val="00B11A97"/>
    <w:rsid w:val="00B11DD0"/>
    <w:rsid w:val="00B11E9C"/>
    <w:rsid w:val="00B1218C"/>
    <w:rsid w:val="00B121B3"/>
    <w:rsid w:val="00B123CA"/>
    <w:rsid w:val="00B12478"/>
    <w:rsid w:val="00B1251D"/>
    <w:rsid w:val="00B12663"/>
    <w:rsid w:val="00B1272E"/>
    <w:rsid w:val="00B1297C"/>
    <w:rsid w:val="00B129C4"/>
    <w:rsid w:val="00B12A11"/>
    <w:rsid w:val="00B12A7C"/>
    <w:rsid w:val="00B12EC0"/>
    <w:rsid w:val="00B12F41"/>
    <w:rsid w:val="00B130E1"/>
    <w:rsid w:val="00B134AF"/>
    <w:rsid w:val="00B134BC"/>
    <w:rsid w:val="00B13661"/>
    <w:rsid w:val="00B13691"/>
    <w:rsid w:val="00B136D9"/>
    <w:rsid w:val="00B13895"/>
    <w:rsid w:val="00B13BA7"/>
    <w:rsid w:val="00B13F72"/>
    <w:rsid w:val="00B14D9F"/>
    <w:rsid w:val="00B14E37"/>
    <w:rsid w:val="00B14F7D"/>
    <w:rsid w:val="00B1593F"/>
    <w:rsid w:val="00B15CAF"/>
    <w:rsid w:val="00B15D63"/>
    <w:rsid w:val="00B15F97"/>
    <w:rsid w:val="00B163A2"/>
    <w:rsid w:val="00B16560"/>
    <w:rsid w:val="00B16743"/>
    <w:rsid w:val="00B16871"/>
    <w:rsid w:val="00B16882"/>
    <w:rsid w:val="00B168A4"/>
    <w:rsid w:val="00B168B8"/>
    <w:rsid w:val="00B1696A"/>
    <w:rsid w:val="00B16BFF"/>
    <w:rsid w:val="00B16D42"/>
    <w:rsid w:val="00B16E7D"/>
    <w:rsid w:val="00B17226"/>
    <w:rsid w:val="00B177B6"/>
    <w:rsid w:val="00B17CAF"/>
    <w:rsid w:val="00B17D4D"/>
    <w:rsid w:val="00B17F57"/>
    <w:rsid w:val="00B20CE6"/>
    <w:rsid w:val="00B21208"/>
    <w:rsid w:val="00B21BD4"/>
    <w:rsid w:val="00B21DAF"/>
    <w:rsid w:val="00B21F13"/>
    <w:rsid w:val="00B2202E"/>
    <w:rsid w:val="00B22448"/>
    <w:rsid w:val="00B22542"/>
    <w:rsid w:val="00B22B7A"/>
    <w:rsid w:val="00B22D49"/>
    <w:rsid w:val="00B23376"/>
    <w:rsid w:val="00B233C7"/>
    <w:rsid w:val="00B234F5"/>
    <w:rsid w:val="00B23A16"/>
    <w:rsid w:val="00B23D93"/>
    <w:rsid w:val="00B23E8E"/>
    <w:rsid w:val="00B2405D"/>
    <w:rsid w:val="00B24404"/>
    <w:rsid w:val="00B244EB"/>
    <w:rsid w:val="00B25337"/>
    <w:rsid w:val="00B25492"/>
    <w:rsid w:val="00B25819"/>
    <w:rsid w:val="00B2588B"/>
    <w:rsid w:val="00B25AA4"/>
    <w:rsid w:val="00B25AFD"/>
    <w:rsid w:val="00B25EAA"/>
    <w:rsid w:val="00B26025"/>
    <w:rsid w:val="00B260D0"/>
    <w:rsid w:val="00B26340"/>
    <w:rsid w:val="00B2681E"/>
    <w:rsid w:val="00B26B8F"/>
    <w:rsid w:val="00B26CF7"/>
    <w:rsid w:val="00B274D2"/>
    <w:rsid w:val="00B2756C"/>
    <w:rsid w:val="00B2782A"/>
    <w:rsid w:val="00B300E5"/>
    <w:rsid w:val="00B30274"/>
    <w:rsid w:val="00B30706"/>
    <w:rsid w:val="00B3076D"/>
    <w:rsid w:val="00B30D23"/>
    <w:rsid w:val="00B31172"/>
    <w:rsid w:val="00B31251"/>
    <w:rsid w:val="00B31414"/>
    <w:rsid w:val="00B3155A"/>
    <w:rsid w:val="00B316DD"/>
    <w:rsid w:val="00B3182D"/>
    <w:rsid w:val="00B318AF"/>
    <w:rsid w:val="00B31BD1"/>
    <w:rsid w:val="00B31EEA"/>
    <w:rsid w:val="00B3209D"/>
    <w:rsid w:val="00B3217F"/>
    <w:rsid w:val="00B321AF"/>
    <w:rsid w:val="00B321C8"/>
    <w:rsid w:val="00B32272"/>
    <w:rsid w:val="00B32416"/>
    <w:rsid w:val="00B32688"/>
    <w:rsid w:val="00B32E0A"/>
    <w:rsid w:val="00B3311F"/>
    <w:rsid w:val="00B3374F"/>
    <w:rsid w:val="00B337FF"/>
    <w:rsid w:val="00B34283"/>
    <w:rsid w:val="00B347BB"/>
    <w:rsid w:val="00B34A7B"/>
    <w:rsid w:val="00B34B37"/>
    <w:rsid w:val="00B34CC9"/>
    <w:rsid w:val="00B34E18"/>
    <w:rsid w:val="00B34F66"/>
    <w:rsid w:val="00B34FC6"/>
    <w:rsid w:val="00B350AF"/>
    <w:rsid w:val="00B35181"/>
    <w:rsid w:val="00B35347"/>
    <w:rsid w:val="00B35398"/>
    <w:rsid w:val="00B354A0"/>
    <w:rsid w:val="00B35C6C"/>
    <w:rsid w:val="00B35E0B"/>
    <w:rsid w:val="00B36063"/>
    <w:rsid w:val="00B3632F"/>
    <w:rsid w:val="00B363CD"/>
    <w:rsid w:val="00B365F6"/>
    <w:rsid w:val="00B366F5"/>
    <w:rsid w:val="00B36F40"/>
    <w:rsid w:val="00B37077"/>
    <w:rsid w:val="00B37AC6"/>
    <w:rsid w:val="00B40182"/>
    <w:rsid w:val="00B402A7"/>
    <w:rsid w:val="00B403A1"/>
    <w:rsid w:val="00B40412"/>
    <w:rsid w:val="00B40C7A"/>
    <w:rsid w:val="00B40DD8"/>
    <w:rsid w:val="00B40F10"/>
    <w:rsid w:val="00B41196"/>
    <w:rsid w:val="00B4124D"/>
    <w:rsid w:val="00B41BDF"/>
    <w:rsid w:val="00B41C18"/>
    <w:rsid w:val="00B41D34"/>
    <w:rsid w:val="00B41E41"/>
    <w:rsid w:val="00B41F19"/>
    <w:rsid w:val="00B4201F"/>
    <w:rsid w:val="00B42095"/>
    <w:rsid w:val="00B4211C"/>
    <w:rsid w:val="00B422FA"/>
    <w:rsid w:val="00B423F1"/>
    <w:rsid w:val="00B42447"/>
    <w:rsid w:val="00B42454"/>
    <w:rsid w:val="00B42A33"/>
    <w:rsid w:val="00B42DE5"/>
    <w:rsid w:val="00B43064"/>
    <w:rsid w:val="00B4380A"/>
    <w:rsid w:val="00B43BE6"/>
    <w:rsid w:val="00B446FB"/>
    <w:rsid w:val="00B447A4"/>
    <w:rsid w:val="00B44878"/>
    <w:rsid w:val="00B44B76"/>
    <w:rsid w:val="00B44C71"/>
    <w:rsid w:val="00B44D15"/>
    <w:rsid w:val="00B44D1B"/>
    <w:rsid w:val="00B44F2C"/>
    <w:rsid w:val="00B450A2"/>
    <w:rsid w:val="00B4512D"/>
    <w:rsid w:val="00B4594E"/>
    <w:rsid w:val="00B4595F"/>
    <w:rsid w:val="00B45A39"/>
    <w:rsid w:val="00B45BBB"/>
    <w:rsid w:val="00B46618"/>
    <w:rsid w:val="00B46746"/>
    <w:rsid w:val="00B468FB"/>
    <w:rsid w:val="00B469A7"/>
    <w:rsid w:val="00B46B9D"/>
    <w:rsid w:val="00B472EA"/>
    <w:rsid w:val="00B4734D"/>
    <w:rsid w:val="00B47430"/>
    <w:rsid w:val="00B47FD3"/>
    <w:rsid w:val="00B50DE5"/>
    <w:rsid w:val="00B5157D"/>
    <w:rsid w:val="00B517D7"/>
    <w:rsid w:val="00B51F28"/>
    <w:rsid w:val="00B5230C"/>
    <w:rsid w:val="00B52652"/>
    <w:rsid w:val="00B52890"/>
    <w:rsid w:val="00B52B05"/>
    <w:rsid w:val="00B52C1F"/>
    <w:rsid w:val="00B52FCE"/>
    <w:rsid w:val="00B531A6"/>
    <w:rsid w:val="00B537CA"/>
    <w:rsid w:val="00B538CE"/>
    <w:rsid w:val="00B53B05"/>
    <w:rsid w:val="00B53B66"/>
    <w:rsid w:val="00B53D03"/>
    <w:rsid w:val="00B53E57"/>
    <w:rsid w:val="00B54055"/>
    <w:rsid w:val="00B541AE"/>
    <w:rsid w:val="00B546C4"/>
    <w:rsid w:val="00B54832"/>
    <w:rsid w:val="00B54F7A"/>
    <w:rsid w:val="00B554B5"/>
    <w:rsid w:val="00B5551F"/>
    <w:rsid w:val="00B55551"/>
    <w:rsid w:val="00B55AC5"/>
    <w:rsid w:val="00B55BDF"/>
    <w:rsid w:val="00B55FBA"/>
    <w:rsid w:val="00B561AA"/>
    <w:rsid w:val="00B56258"/>
    <w:rsid w:val="00B563EF"/>
    <w:rsid w:val="00B566A9"/>
    <w:rsid w:val="00B570E0"/>
    <w:rsid w:val="00B57A50"/>
    <w:rsid w:val="00B57C33"/>
    <w:rsid w:val="00B57CB5"/>
    <w:rsid w:val="00B603FF"/>
    <w:rsid w:val="00B60689"/>
    <w:rsid w:val="00B60691"/>
    <w:rsid w:val="00B607E8"/>
    <w:rsid w:val="00B607EF"/>
    <w:rsid w:val="00B60A2C"/>
    <w:rsid w:val="00B60EFA"/>
    <w:rsid w:val="00B61136"/>
    <w:rsid w:val="00B613AA"/>
    <w:rsid w:val="00B61472"/>
    <w:rsid w:val="00B61691"/>
    <w:rsid w:val="00B6178F"/>
    <w:rsid w:val="00B61801"/>
    <w:rsid w:val="00B618C3"/>
    <w:rsid w:val="00B618E0"/>
    <w:rsid w:val="00B6193B"/>
    <w:rsid w:val="00B619B7"/>
    <w:rsid w:val="00B61BE5"/>
    <w:rsid w:val="00B62474"/>
    <w:rsid w:val="00B62580"/>
    <w:rsid w:val="00B62824"/>
    <w:rsid w:val="00B62A0F"/>
    <w:rsid w:val="00B62A84"/>
    <w:rsid w:val="00B62AB4"/>
    <w:rsid w:val="00B62EE3"/>
    <w:rsid w:val="00B633AF"/>
    <w:rsid w:val="00B63889"/>
    <w:rsid w:val="00B63920"/>
    <w:rsid w:val="00B63C3A"/>
    <w:rsid w:val="00B6407E"/>
    <w:rsid w:val="00B641F4"/>
    <w:rsid w:val="00B641FB"/>
    <w:rsid w:val="00B645AA"/>
    <w:rsid w:val="00B64A40"/>
    <w:rsid w:val="00B650A2"/>
    <w:rsid w:val="00B650C7"/>
    <w:rsid w:val="00B65219"/>
    <w:rsid w:val="00B65334"/>
    <w:rsid w:val="00B6565C"/>
    <w:rsid w:val="00B65F69"/>
    <w:rsid w:val="00B660D2"/>
    <w:rsid w:val="00B660F8"/>
    <w:rsid w:val="00B671D5"/>
    <w:rsid w:val="00B6745E"/>
    <w:rsid w:val="00B675F8"/>
    <w:rsid w:val="00B67C53"/>
    <w:rsid w:val="00B67EDD"/>
    <w:rsid w:val="00B70098"/>
    <w:rsid w:val="00B70103"/>
    <w:rsid w:val="00B702A2"/>
    <w:rsid w:val="00B702DD"/>
    <w:rsid w:val="00B703F4"/>
    <w:rsid w:val="00B70558"/>
    <w:rsid w:val="00B70732"/>
    <w:rsid w:val="00B70D94"/>
    <w:rsid w:val="00B710E9"/>
    <w:rsid w:val="00B711F3"/>
    <w:rsid w:val="00B712B1"/>
    <w:rsid w:val="00B71D48"/>
    <w:rsid w:val="00B7202B"/>
    <w:rsid w:val="00B7208F"/>
    <w:rsid w:val="00B7212F"/>
    <w:rsid w:val="00B72146"/>
    <w:rsid w:val="00B72BA4"/>
    <w:rsid w:val="00B72CB5"/>
    <w:rsid w:val="00B72CC1"/>
    <w:rsid w:val="00B72CE1"/>
    <w:rsid w:val="00B730A4"/>
    <w:rsid w:val="00B73645"/>
    <w:rsid w:val="00B7398A"/>
    <w:rsid w:val="00B73F3E"/>
    <w:rsid w:val="00B74127"/>
    <w:rsid w:val="00B74501"/>
    <w:rsid w:val="00B746CF"/>
    <w:rsid w:val="00B749A1"/>
    <w:rsid w:val="00B74A2E"/>
    <w:rsid w:val="00B74FAA"/>
    <w:rsid w:val="00B75126"/>
    <w:rsid w:val="00B751C9"/>
    <w:rsid w:val="00B7531B"/>
    <w:rsid w:val="00B755D9"/>
    <w:rsid w:val="00B757FA"/>
    <w:rsid w:val="00B7582A"/>
    <w:rsid w:val="00B75917"/>
    <w:rsid w:val="00B75D03"/>
    <w:rsid w:val="00B75DC1"/>
    <w:rsid w:val="00B75DC8"/>
    <w:rsid w:val="00B75F56"/>
    <w:rsid w:val="00B76323"/>
    <w:rsid w:val="00B764BE"/>
    <w:rsid w:val="00B769E6"/>
    <w:rsid w:val="00B76A0E"/>
    <w:rsid w:val="00B76AD0"/>
    <w:rsid w:val="00B779AA"/>
    <w:rsid w:val="00B77ADF"/>
    <w:rsid w:val="00B77E59"/>
    <w:rsid w:val="00B77F3A"/>
    <w:rsid w:val="00B8023C"/>
    <w:rsid w:val="00B8054B"/>
    <w:rsid w:val="00B80599"/>
    <w:rsid w:val="00B80ACB"/>
    <w:rsid w:val="00B80B08"/>
    <w:rsid w:val="00B80E81"/>
    <w:rsid w:val="00B81029"/>
    <w:rsid w:val="00B816BC"/>
    <w:rsid w:val="00B81A12"/>
    <w:rsid w:val="00B81A9B"/>
    <w:rsid w:val="00B81C2C"/>
    <w:rsid w:val="00B81F82"/>
    <w:rsid w:val="00B822B4"/>
    <w:rsid w:val="00B823F1"/>
    <w:rsid w:val="00B82CC5"/>
    <w:rsid w:val="00B82CDB"/>
    <w:rsid w:val="00B82E1D"/>
    <w:rsid w:val="00B83101"/>
    <w:rsid w:val="00B834C5"/>
    <w:rsid w:val="00B835C8"/>
    <w:rsid w:val="00B835DD"/>
    <w:rsid w:val="00B83D13"/>
    <w:rsid w:val="00B843EC"/>
    <w:rsid w:val="00B84C4F"/>
    <w:rsid w:val="00B84DBB"/>
    <w:rsid w:val="00B84DCD"/>
    <w:rsid w:val="00B84F39"/>
    <w:rsid w:val="00B84FB4"/>
    <w:rsid w:val="00B85041"/>
    <w:rsid w:val="00B851CF"/>
    <w:rsid w:val="00B8535D"/>
    <w:rsid w:val="00B85440"/>
    <w:rsid w:val="00B85E9E"/>
    <w:rsid w:val="00B86171"/>
    <w:rsid w:val="00B8653F"/>
    <w:rsid w:val="00B86786"/>
    <w:rsid w:val="00B86A58"/>
    <w:rsid w:val="00B8725D"/>
    <w:rsid w:val="00B87D20"/>
    <w:rsid w:val="00B87D88"/>
    <w:rsid w:val="00B87EAC"/>
    <w:rsid w:val="00B901CC"/>
    <w:rsid w:val="00B90293"/>
    <w:rsid w:val="00B903C4"/>
    <w:rsid w:val="00B90A63"/>
    <w:rsid w:val="00B90C22"/>
    <w:rsid w:val="00B9125C"/>
    <w:rsid w:val="00B91340"/>
    <w:rsid w:val="00B91772"/>
    <w:rsid w:val="00B91910"/>
    <w:rsid w:val="00B919B4"/>
    <w:rsid w:val="00B91C16"/>
    <w:rsid w:val="00B91FE6"/>
    <w:rsid w:val="00B9251A"/>
    <w:rsid w:val="00B92964"/>
    <w:rsid w:val="00B92974"/>
    <w:rsid w:val="00B92CB2"/>
    <w:rsid w:val="00B92EF3"/>
    <w:rsid w:val="00B92F1D"/>
    <w:rsid w:val="00B92FC1"/>
    <w:rsid w:val="00B930B4"/>
    <w:rsid w:val="00B93139"/>
    <w:rsid w:val="00B93159"/>
    <w:rsid w:val="00B932D4"/>
    <w:rsid w:val="00B939D3"/>
    <w:rsid w:val="00B93A85"/>
    <w:rsid w:val="00B93B2C"/>
    <w:rsid w:val="00B93B7C"/>
    <w:rsid w:val="00B93CB8"/>
    <w:rsid w:val="00B9408A"/>
    <w:rsid w:val="00B941BA"/>
    <w:rsid w:val="00B94239"/>
    <w:rsid w:val="00B9453F"/>
    <w:rsid w:val="00B94CBC"/>
    <w:rsid w:val="00B95BA8"/>
    <w:rsid w:val="00B95E15"/>
    <w:rsid w:val="00B9647C"/>
    <w:rsid w:val="00B96574"/>
    <w:rsid w:val="00B966EA"/>
    <w:rsid w:val="00B96713"/>
    <w:rsid w:val="00B96AEE"/>
    <w:rsid w:val="00B96C20"/>
    <w:rsid w:val="00B96E12"/>
    <w:rsid w:val="00B97182"/>
    <w:rsid w:val="00B9762D"/>
    <w:rsid w:val="00B979A3"/>
    <w:rsid w:val="00B97A0D"/>
    <w:rsid w:val="00BA05BD"/>
    <w:rsid w:val="00BA0624"/>
    <w:rsid w:val="00BA0986"/>
    <w:rsid w:val="00BA0DC5"/>
    <w:rsid w:val="00BA0E95"/>
    <w:rsid w:val="00BA16E1"/>
    <w:rsid w:val="00BA1716"/>
    <w:rsid w:val="00BA189F"/>
    <w:rsid w:val="00BA18D4"/>
    <w:rsid w:val="00BA1994"/>
    <w:rsid w:val="00BA1C55"/>
    <w:rsid w:val="00BA1FF8"/>
    <w:rsid w:val="00BA23E4"/>
    <w:rsid w:val="00BA2413"/>
    <w:rsid w:val="00BA2B4D"/>
    <w:rsid w:val="00BA2C8E"/>
    <w:rsid w:val="00BA2CF3"/>
    <w:rsid w:val="00BA325F"/>
    <w:rsid w:val="00BA33E0"/>
    <w:rsid w:val="00BA3454"/>
    <w:rsid w:val="00BA34F2"/>
    <w:rsid w:val="00BA3F84"/>
    <w:rsid w:val="00BA41D1"/>
    <w:rsid w:val="00BA4392"/>
    <w:rsid w:val="00BA43D1"/>
    <w:rsid w:val="00BA45B1"/>
    <w:rsid w:val="00BA4875"/>
    <w:rsid w:val="00BA48D5"/>
    <w:rsid w:val="00BA56F8"/>
    <w:rsid w:val="00BA5F5A"/>
    <w:rsid w:val="00BA5FFE"/>
    <w:rsid w:val="00BA6069"/>
    <w:rsid w:val="00BA6BBC"/>
    <w:rsid w:val="00BA6C93"/>
    <w:rsid w:val="00BA6DD2"/>
    <w:rsid w:val="00BA6FFF"/>
    <w:rsid w:val="00BA70B7"/>
    <w:rsid w:val="00BA716E"/>
    <w:rsid w:val="00BA722E"/>
    <w:rsid w:val="00BA723C"/>
    <w:rsid w:val="00BA7AE2"/>
    <w:rsid w:val="00BA7DF8"/>
    <w:rsid w:val="00BA7DFE"/>
    <w:rsid w:val="00BB0554"/>
    <w:rsid w:val="00BB0807"/>
    <w:rsid w:val="00BB08D6"/>
    <w:rsid w:val="00BB0F49"/>
    <w:rsid w:val="00BB0FDF"/>
    <w:rsid w:val="00BB10B7"/>
    <w:rsid w:val="00BB110A"/>
    <w:rsid w:val="00BB115F"/>
    <w:rsid w:val="00BB1C14"/>
    <w:rsid w:val="00BB1D12"/>
    <w:rsid w:val="00BB1F50"/>
    <w:rsid w:val="00BB2334"/>
    <w:rsid w:val="00BB2AB0"/>
    <w:rsid w:val="00BB2AB4"/>
    <w:rsid w:val="00BB2C8D"/>
    <w:rsid w:val="00BB3513"/>
    <w:rsid w:val="00BB38E9"/>
    <w:rsid w:val="00BB3B2C"/>
    <w:rsid w:val="00BB4292"/>
    <w:rsid w:val="00BB432F"/>
    <w:rsid w:val="00BB4730"/>
    <w:rsid w:val="00BB4A74"/>
    <w:rsid w:val="00BB4F7F"/>
    <w:rsid w:val="00BB5225"/>
    <w:rsid w:val="00BB547F"/>
    <w:rsid w:val="00BB56D6"/>
    <w:rsid w:val="00BB5A5B"/>
    <w:rsid w:val="00BB5A95"/>
    <w:rsid w:val="00BB5E50"/>
    <w:rsid w:val="00BB66B9"/>
    <w:rsid w:val="00BB6A6B"/>
    <w:rsid w:val="00BB6CB8"/>
    <w:rsid w:val="00BB700A"/>
    <w:rsid w:val="00BB7C0B"/>
    <w:rsid w:val="00BB7D86"/>
    <w:rsid w:val="00BB7E86"/>
    <w:rsid w:val="00BC0065"/>
    <w:rsid w:val="00BC061F"/>
    <w:rsid w:val="00BC0698"/>
    <w:rsid w:val="00BC080D"/>
    <w:rsid w:val="00BC0A7C"/>
    <w:rsid w:val="00BC0B1A"/>
    <w:rsid w:val="00BC0F09"/>
    <w:rsid w:val="00BC14EC"/>
    <w:rsid w:val="00BC1700"/>
    <w:rsid w:val="00BC192D"/>
    <w:rsid w:val="00BC19E6"/>
    <w:rsid w:val="00BC1E25"/>
    <w:rsid w:val="00BC28AE"/>
    <w:rsid w:val="00BC2CD8"/>
    <w:rsid w:val="00BC2ED1"/>
    <w:rsid w:val="00BC2EFD"/>
    <w:rsid w:val="00BC42FD"/>
    <w:rsid w:val="00BC47F2"/>
    <w:rsid w:val="00BC48B0"/>
    <w:rsid w:val="00BC4A6A"/>
    <w:rsid w:val="00BC4CF8"/>
    <w:rsid w:val="00BC4D57"/>
    <w:rsid w:val="00BC4DF2"/>
    <w:rsid w:val="00BC5353"/>
    <w:rsid w:val="00BC5D7C"/>
    <w:rsid w:val="00BC5E98"/>
    <w:rsid w:val="00BC5EC0"/>
    <w:rsid w:val="00BC6319"/>
    <w:rsid w:val="00BC67F2"/>
    <w:rsid w:val="00BC6AB1"/>
    <w:rsid w:val="00BC6DCF"/>
    <w:rsid w:val="00BC7239"/>
    <w:rsid w:val="00BC73C8"/>
    <w:rsid w:val="00BD0217"/>
    <w:rsid w:val="00BD06BD"/>
    <w:rsid w:val="00BD0812"/>
    <w:rsid w:val="00BD0CC1"/>
    <w:rsid w:val="00BD0CCA"/>
    <w:rsid w:val="00BD1105"/>
    <w:rsid w:val="00BD1491"/>
    <w:rsid w:val="00BD1871"/>
    <w:rsid w:val="00BD1CB6"/>
    <w:rsid w:val="00BD1D01"/>
    <w:rsid w:val="00BD1EAA"/>
    <w:rsid w:val="00BD21AA"/>
    <w:rsid w:val="00BD28B0"/>
    <w:rsid w:val="00BD2956"/>
    <w:rsid w:val="00BD3259"/>
    <w:rsid w:val="00BD341C"/>
    <w:rsid w:val="00BD3700"/>
    <w:rsid w:val="00BD3CAD"/>
    <w:rsid w:val="00BD4146"/>
    <w:rsid w:val="00BD4151"/>
    <w:rsid w:val="00BD416C"/>
    <w:rsid w:val="00BD44DB"/>
    <w:rsid w:val="00BD479B"/>
    <w:rsid w:val="00BD47C3"/>
    <w:rsid w:val="00BD4B25"/>
    <w:rsid w:val="00BD4E53"/>
    <w:rsid w:val="00BD4FDD"/>
    <w:rsid w:val="00BD5160"/>
    <w:rsid w:val="00BD5452"/>
    <w:rsid w:val="00BD55A8"/>
    <w:rsid w:val="00BD58B7"/>
    <w:rsid w:val="00BD58D7"/>
    <w:rsid w:val="00BD5E32"/>
    <w:rsid w:val="00BD626B"/>
    <w:rsid w:val="00BD62DB"/>
    <w:rsid w:val="00BD668D"/>
    <w:rsid w:val="00BD69A8"/>
    <w:rsid w:val="00BD7224"/>
    <w:rsid w:val="00BD7713"/>
    <w:rsid w:val="00BD778B"/>
    <w:rsid w:val="00BD7813"/>
    <w:rsid w:val="00BD7A64"/>
    <w:rsid w:val="00BD7DC1"/>
    <w:rsid w:val="00BD7EB0"/>
    <w:rsid w:val="00BE00D5"/>
    <w:rsid w:val="00BE066B"/>
    <w:rsid w:val="00BE0758"/>
    <w:rsid w:val="00BE084C"/>
    <w:rsid w:val="00BE0B00"/>
    <w:rsid w:val="00BE1037"/>
    <w:rsid w:val="00BE10CC"/>
    <w:rsid w:val="00BE135A"/>
    <w:rsid w:val="00BE15C6"/>
    <w:rsid w:val="00BE1D53"/>
    <w:rsid w:val="00BE21D8"/>
    <w:rsid w:val="00BE2436"/>
    <w:rsid w:val="00BE2A60"/>
    <w:rsid w:val="00BE2AAC"/>
    <w:rsid w:val="00BE2D8D"/>
    <w:rsid w:val="00BE2DB8"/>
    <w:rsid w:val="00BE2DFD"/>
    <w:rsid w:val="00BE30D8"/>
    <w:rsid w:val="00BE30FC"/>
    <w:rsid w:val="00BE32E1"/>
    <w:rsid w:val="00BE3548"/>
    <w:rsid w:val="00BE36A7"/>
    <w:rsid w:val="00BE3708"/>
    <w:rsid w:val="00BE3789"/>
    <w:rsid w:val="00BE39C1"/>
    <w:rsid w:val="00BE3A62"/>
    <w:rsid w:val="00BE3B98"/>
    <w:rsid w:val="00BE3D11"/>
    <w:rsid w:val="00BE419B"/>
    <w:rsid w:val="00BE4450"/>
    <w:rsid w:val="00BE47C9"/>
    <w:rsid w:val="00BE4DB2"/>
    <w:rsid w:val="00BE4E97"/>
    <w:rsid w:val="00BE50C0"/>
    <w:rsid w:val="00BE53CC"/>
    <w:rsid w:val="00BE5622"/>
    <w:rsid w:val="00BE5637"/>
    <w:rsid w:val="00BE5B72"/>
    <w:rsid w:val="00BE5F63"/>
    <w:rsid w:val="00BE6237"/>
    <w:rsid w:val="00BE64CD"/>
    <w:rsid w:val="00BE681E"/>
    <w:rsid w:val="00BE69BC"/>
    <w:rsid w:val="00BE6D92"/>
    <w:rsid w:val="00BE6E67"/>
    <w:rsid w:val="00BE71B9"/>
    <w:rsid w:val="00BE7444"/>
    <w:rsid w:val="00BE76C2"/>
    <w:rsid w:val="00BE76DD"/>
    <w:rsid w:val="00BE7862"/>
    <w:rsid w:val="00BE7FD1"/>
    <w:rsid w:val="00BF0235"/>
    <w:rsid w:val="00BF0273"/>
    <w:rsid w:val="00BF0D29"/>
    <w:rsid w:val="00BF11DA"/>
    <w:rsid w:val="00BF1225"/>
    <w:rsid w:val="00BF15FA"/>
    <w:rsid w:val="00BF16FF"/>
    <w:rsid w:val="00BF170B"/>
    <w:rsid w:val="00BF1B62"/>
    <w:rsid w:val="00BF1D47"/>
    <w:rsid w:val="00BF1EC0"/>
    <w:rsid w:val="00BF21D3"/>
    <w:rsid w:val="00BF2C71"/>
    <w:rsid w:val="00BF30C5"/>
    <w:rsid w:val="00BF3AEB"/>
    <w:rsid w:val="00BF3AF7"/>
    <w:rsid w:val="00BF3CB8"/>
    <w:rsid w:val="00BF3ED0"/>
    <w:rsid w:val="00BF3F98"/>
    <w:rsid w:val="00BF40BC"/>
    <w:rsid w:val="00BF4138"/>
    <w:rsid w:val="00BF4432"/>
    <w:rsid w:val="00BF45A8"/>
    <w:rsid w:val="00BF4641"/>
    <w:rsid w:val="00BF492A"/>
    <w:rsid w:val="00BF51C4"/>
    <w:rsid w:val="00BF51E5"/>
    <w:rsid w:val="00BF5256"/>
    <w:rsid w:val="00BF534D"/>
    <w:rsid w:val="00BF567B"/>
    <w:rsid w:val="00BF61C2"/>
    <w:rsid w:val="00BF6214"/>
    <w:rsid w:val="00BF6349"/>
    <w:rsid w:val="00BF64C3"/>
    <w:rsid w:val="00BF65F7"/>
    <w:rsid w:val="00BF661A"/>
    <w:rsid w:val="00BF668B"/>
    <w:rsid w:val="00BF673E"/>
    <w:rsid w:val="00BF715C"/>
    <w:rsid w:val="00BF718B"/>
    <w:rsid w:val="00BF772E"/>
    <w:rsid w:val="00BF77E4"/>
    <w:rsid w:val="00BF79DA"/>
    <w:rsid w:val="00BF7B66"/>
    <w:rsid w:val="00BF7BE6"/>
    <w:rsid w:val="00BF7E38"/>
    <w:rsid w:val="00C00937"/>
    <w:rsid w:val="00C00A66"/>
    <w:rsid w:val="00C00ECD"/>
    <w:rsid w:val="00C010BF"/>
    <w:rsid w:val="00C0136E"/>
    <w:rsid w:val="00C01455"/>
    <w:rsid w:val="00C02198"/>
    <w:rsid w:val="00C0281A"/>
    <w:rsid w:val="00C02CDA"/>
    <w:rsid w:val="00C0314D"/>
    <w:rsid w:val="00C03C94"/>
    <w:rsid w:val="00C03D10"/>
    <w:rsid w:val="00C03D76"/>
    <w:rsid w:val="00C03E21"/>
    <w:rsid w:val="00C043C7"/>
    <w:rsid w:val="00C0498C"/>
    <w:rsid w:val="00C04BA9"/>
    <w:rsid w:val="00C04D2D"/>
    <w:rsid w:val="00C04E76"/>
    <w:rsid w:val="00C0550D"/>
    <w:rsid w:val="00C05626"/>
    <w:rsid w:val="00C0563A"/>
    <w:rsid w:val="00C05F1B"/>
    <w:rsid w:val="00C05F21"/>
    <w:rsid w:val="00C05F70"/>
    <w:rsid w:val="00C05F7B"/>
    <w:rsid w:val="00C0650C"/>
    <w:rsid w:val="00C065F5"/>
    <w:rsid w:val="00C07013"/>
    <w:rsid w:val="00C073BD"/>
    <w:rsid w:val="00C07566"/>
    <w:rsid w:val="00C079C0"/>
    <w:rsid w:val="00C079D1"/>
    <w:rsid w:val="00C1020B"/>
    <w:rsid w:val="00C10344"/>
    <w:rsid w:val="00C10BFB"/>
    <w:rsid w:val="00C10DC8"/>
    <w:rsid w:val="00C111E8"/>
    <w:rsid w:val="00C11221"/>
    <w:rsid w:val="00C11274"/>
    <w:rsid w:val="00C113E1"/>
    <w:rsid w:val="00C11553"/>
    <w:rsid w:val="00C11738"/>
    <w:rsid w:val="00C1174B"/>
    <w:rsid w:val="00C11765"/>
    <w:rsid w:val="00C1188F"/>
    <w:rsid w:val="00C11A15"/>
    <w:rsid w:val="00C11A4D"/>
    <w:rsid w:val="00C11B0B"/>
    <w:rsid w:val="00C11B42"/>
    <w:rsid w:val="00C11C10"/>
    <w:rsid w:val="00C12028"/>
    <w:rsid w:val="00C1232D"/>
    <w:rsid w:val="00C12438"/>
    <w:rsid w:val="00C124B1"/>
    <w:rsid w:val="00C124D0"/>
    <w:rsid w:val="00C124E1"/>
    <w:rsid w:val="00C124FB"/>
    <w:rsid w:val="00C126E9"/>
    <w:rsid w:val="00C1385F"/>
    <w:rsid w:val="00C138C3"/>
    <w:rsid w:val="00C13A08"/>
    <w:rsid w:val="00C13A4C"/>
    <w:rsid w:val="00C13CE3"/>
    <w:rsid w:val="00C13ED2"/>
    <w:rsid w:val="00C13F1D"/>
    <w:rsid w:val="00C1462B"/>
    <w:rsid w:val="00C147DA"/>
    <w:rsid w:val="00C1502F"/>
    <w:rsid w:val="00C15193"/>
    <w:rsid w:val="00C15545"/>
    <w:rsid w:val="00C15630"/>
    <w:rsid w:val="00C15758"/>
    <w:rsid w:val="00C15CED"/>
    <w:rsid w:val="00C15CFD"/>
    <w:rsid w:val="00C15E17"/>
    <w:rsid w:val="00C15EAE"/>
    <w:rsid w:val="00C16357"/>
    <w:rsid w:val="00C164E4"/>
    <w:rsid w:val="00C16850"/>
    <w:rsid w:val="00C16AD5"/>
    <w:rsid w:val="00C16EDE"/>
    <w:rsid w:val="00C17228"/>
    <w:rsid w:val="00C176B9"/>
    <w:rsid w:val="00C178E9"/>
    <w:rsid w:val="00C17962"/>
    <w:rsid w:val="00C17A4C"/>
    <w:rsid w:val="00C200D0"/>
    <w:rsid w:val="00C2055E"/>
    <w:rsid w:val="00C20AA5"/>
    <w:rsid w:val="00C20ACA"/>
    <w:rsid w:val="00C211F8"/>
    <w:rsid w:val="00C21397"/>
    <w:rsid w:val="00C217E4"/>
    <w:rsid w:val="00C223A5"/>
    <w:rsid w:val="00C224BA"/>
    <w:rsid w:val="00C2251C"/>
    <w:rsid w:val="00C22632"/>
    <w:rsid w:val="00C22B6D"/>
    <w:rsid w:val="00C22C67"/>
    <w:rsid w:val="00C22F57"/>
    <w:rsid w:val="00C23163"/>
    <w:rsid w:val="00C2329B"/>
    <w:rsid w:val="00C236CE"/>
    <w:rsid w:val="00C238B9"/>
    <w:rsid w:val="00C2418A"/>
    <w:rsid w:val="00C242C3"/>
    <w:rsid w:val="00C24590"/>
    <w:rsid w:val="00C24F06"/>
    <w:rsid w:val="00C252D3"/>
    <w:rsid w:val="00C25614"/>
    <w:rsid w:val="00C25AB8"/>
    <w:rsid w:val="00C25B26"/>
    <w:rsid w:val="00C25E11"/>
    <w:rsid w:val="00C26109"/>
    <w:rsid w:val="00C26498"/>
    <w:rsid w:val="00C26695"/>
    <w:rsid w:val="00C26759"/>
    <w:rsid w:val="00C26AF4"/>
    <w:rsid w:val="00C26D2B"/>
    <w:rsid w:val="00C26D4A"/>
    <w:rsid w:val="00C26EAC"/>
    <w:rsid w:val="00C26F2D"/>
    <w:rsid w:val="00C26F31"/>
    <w:rsid w:val="00C270A5"/>
    <w:rsid w:val="00C274A2"/>
    <w:rsid w:val="00C2773B"/>
    <w:rsid w:val="00C27CC8"/>
    <w:rsid w:val="00C27E50"/>
    <w:rsid w:val="00C30028"/>
    <w:rsid w:val="00C3097E"/>
    <w:rsid w:val="00C30E59"/>
    <w:rsid w:val="00C313CC"/>
    <w:rsid w:val="00C3151B"/>
    <w:rsid w:val="00C3195C"/>
    <w:rsid w:val="00C31A0B"/>
    <w:rsid w:val="00C31C3F"/>
    <w:rsid w:val="00C31E33"/>
    <w:rsid w:val="00C31EEA"/>
    <w:rsid w:val="00C32060"/>
    <w:rsid w:val="00C32177"/>
    <w:rsid w:val="00C322FA"/>
    <w:rsid w:val="00C32781"/>
    <w:rsid w:val="00C32BB2"/>
    <w:rsid w:val="00C32FBF"/>
    <w:rsid w:val="00C331CF"/>
    <w:rsid w:val="00C33267"/>
    <w:rsid w:val="00C33392"/>
    <w:rsid w:val="00C3358A"/>
    <w:rsid w:val="00C335DE"/>
    <w:rsid w:val="00C336B1"/>
    <w:rsid w:val="00C33B8B"/>
    <w:rsid w:val="00C34020"/>
    <w:rsid w:val="00C34449"/>
    <w:rsid w:val="00C348E9"/>
    <w:rsid w:val="00C34ACD"/>
    <w:rsid w:val="00C34B2D"/>
    <w:rsid w:val="00C34B9C"/>
    <w:rsid w:val="00C34DA8"/>
    <w:rsid w:val="00C34F84"/>
    <w:rsid w:val="00C3502B"/>
    <w:rsid w:val="00C3555F"/>
    <w:rsid w:val="00C359E1"/>
    <w:rsid w:val="00C35CCC"/>
    <w:rsid w:val="00C35CEF"/>
    <w:rsid w:val="00C3639C"/>
    <w:rsid w:val="00C3644B"/>
    <w:rsid w:val="00C36600"/>
    <w:rsid w:val="00C369D5"/>
    <w:rsid w:val="00C36BD2"/>
    <w:rsid w:val="00C36C0F"/>
    <w:rsid w:val="00C36FE8"/>
    <w:rsid w:val="00C372C9"/>
    <w:rsid w:val="00C372CA"/>
    <w:rsid w:val="00C37369"/>
    <w:rsid w:val="00C373B0"/>
    <w:rsid w:val="00C3781A"/>
    <w:rsid w:val="00C37B28"/>
    <w:rsid w:val="00C40178"/>
    <w:rsid w:val="00C40410"/>
    <w:rsid w:val="00C4056D"/>
    <w:rsid w:val="00C40BEA"/>
    <w:rsid w:val="00C40E78"/>
    <w:rsid w:val="00C41012"/>
    <w:rsid w:val="00C41803"/>
    <w:rsid w:val="00C419AA"/>
    <w:rsid w:val="00C41D4C"/>
    <w:rsid w:val="00C41EAB"/>
    <w:rsid w:val="00C41EFF"/>
    <w:rsid w:val="00C41F1B"/>
    <w:rsid w:val="00C420E5"/>
    <w:rsid w:val="00C42720"/>
    <w:rsid w:val="00C42818"/>
    <w:rsid w:val="00C42A1F"/>
    <w:rsid w:val="00C434E2"/>
    <w:rsid w:val="00C43707"/>
    <w:rsid w:val="00C4381C"/>
    <w:rsid w:val="00C43981"/>
    <w:rsid w:val="00C43A37"/>
    <w:rsid w:val="00C43D1A"/>
    <w:rsid w:val="00C44693"/>
    <w:rsid w:val="00C44A01"/>
    <w:rsid w:val="00C44BF6"/>
    <w:rsid w:val="00C44C8A"/>
    <w:rsid w:val="00C44FF2"/>
    <w:rsid w:val="00C4505D"/>
    <w:rsid w:val="00C451E1"/>
    <w:rsid w:val="00C4566D"/>
    <w:rsid w:val="00C45812"/>
    <w:rsid w:val="00C459A6"/>
    <w:rsid w:val="00C45B00"/>
    <w:rsid w:val="00C4606F"/>
    <w:rsid w:val="00C4613F"/>
    <w:rsid w:val="00C463E4"/>
    <w:rsid w:val="00C463F3"/>
    <w:rsid w:val="00C465D1"/>
    <w:rsid w:val="00C46631"/>
    <w:rsid w:val="00C46B1B"/>
    <w:rsid w:val="00C46B89"/>
    <w:rsid w:val="00C46C8C"/>
    <w:rsid w:val="00C4701D"/>
    <w:rsid w:val="00C4752C"/>
    <w:rsid w:val="00C4779F"/>
    <w:rsid w:val="00C47851"/>
    <w:rsid w:val="00C4797D"/>
    <w:rsid w:val="00C479B2"/>
    <w:rsid w:val="00C47E97"/>
    <w:rsid w:val="00C5005B"/>
    <w:rsid w:val="00C50413"/>
    <w:rsid w:val="00C504D7"/>
    <w:rsid w:val="00C50654"/>
    <w:rsid w:val="00C507E4"/>
    <w:rsid w:val="00C50852"/>
    <w:rsid w:val="00C50C83"/>
    <w:rsid w:val="00C50DEF"/>
    <w:rsid w:val="00C51212"/>
    <w:rsid w:val="00C51821"/>
    <w:rsid w:val="00C51967"/>
    <w:rsid w:val="00C51A1F"/>
    <w:rsid w:val="00C51AAD"/>
    <w:rsid w:val="00C51CD0"/>
    <w:rsid w:val="00C51D8F"/>
    <w:rsid w:val="00C51DA4"/>
    <w:rsid w:val="00C51E84"/>
    <w:rsid w:val="00C527AC"/>
    <w:rsid w:val="00C52DF9"/>
    <w:rsid w:val="00C52F49"/>
    <w:rsid w:val="00C53671"/>
    <w:rsid w:val="00C536B9"/>
    <w:rsid w:val="00C53C03"/>
    <w:rsid w:val="00C53C2C"/>
    <w:rsid w:val="00C53DA6"/>
    <w:rsid w:val="00C53DCB"/>
    <w:rsid w:val="00C53FC8"/>
    <w:rsid w:val="00C53FF7"/>
    <w:rsid w:val="00C53FFA"/>
    <w:rsid w:val="00C54479"/>
    <w:rsid w:val="00C54513"/>
    <w:rsid w:val="00C546DC"/>
    <w:rsid w:val="00C546E3"/>
    <w:rsid w:val="00C54EEB"/>
    <w:rsid w:val="00C551E7"/>
    <w:rsid w:val="00C55267"/>
    <w:rsid w:val="00C552FA"/>
    <w:rsid w:val="00C55562"/>
    <w:rsid w:val="00C556E6"/>
    <w:rsid w:val="00C558E7"/>
    <w:rsid w:val="00C55A8B"/>
    <w:rsid w:val="00C55C64"/>
    <w:rsid w:val="00C56355"/>
    <w:rsid w:val="00C56467"/>
    <w:rsid w:val="00C56666"/>
    <w:rsid w:val="00C56891"/>
    <w:rsid w:val="00C56DB6"/>
    <w:rsid w:val="00C56F08"/>
    <w:rsid w:val="00C57151"/>
    <w:rsid w:val="00C5723F"/>
    <w:rsid w:val="00C572A3"/>
    <w:rsid w:val="00C572DB"/>
    <w:rsid w:val="00C5734D"/>
    <w:rsid w:val="00C57395"/>
    <w:rsid w:val="00C573D9"/>
    <w:rsid w:val="00C57400"/>
    <w:rsid w:val="00C5758A"/>
    <w:rsid w:val="00C575F7"/>
    <w:rsid w:val="00C57629"/>
    <w:rsid w:val="00C60183"/>
    <w:rsid w:val="00C6034A"/>
    <w:rsid w:val="00C6122D"/>
    <w:rsid w:val="00C61323"/>
    <w:rsid w:val="00C61527"/>
    <w:rsid w:val="00C6180E"/>
    <w:rsid w:val="00C619CE"/>
    <w:rsid w:val="00C61A0D"/>
    <w:rsid w:val="00C61A30"/>
    <w:rsid w:val="00C6215D"/>
    <w:rsid w:val="00C621AA"/>
    <w:rsid w:val="00C621F0"/>
    <w:rsid w:val="00C628C8"/>
    <w:rsid w:val="00C62B1F"/>
    <w:rsid w:val="00C634EB"/>
    <w:rsid w:val="00C6386E"/>
    <w:rsid w:val="00C63E24"/>
    <w:rsid w:val="00C643BD"/>
    <w:rsid w:val="00C649DD"/>
    <w:rsid w:val="00C64A8B"/>
    <w:rsid w:val="00C64D73"/>
    <w:rsid w:val="00C663F4"/>
    <w:rsid w:val="00C6695A"/>
    <w:rsid w:val="00C66A25"/>
    <w:rsid w:val="00C66AC6"/>
    <w:rsid w:val="00C66B20"/>
    <w:rsid w:val="00C66BC7"/>
    <w:rsid w:val="00C671A8"/>
    <w:rsid w:val="00C67820"/>
    <w:rsid w:val="00C67CED"/>
    <w:rsid w:val="00C67D51"/>
    <w:rsid w:val="00C7021D"/>
    <w:rsid w:val="00C708F6"/>
    <w:rsid w:val="00C70ECC"/>
    <w:rsid w:val="00C7106C"/>
    <w:rsid w:val="00C71497"/>
    <w:rsid w:val="00C718C8"/>
    <w:rsid w:val="00C71C30"/>
    <w:rsid w:val="00C72584"/>
    <w:rsid w:val="00C728D3"/>
    <w:rsid w:val="00C72DD5"/>
    <w:rsid w:val="00C72E8B"/>
    <w:rsid w:val="00C7304E"/>
    <w:rsid w:val="00C73309"/>
    <w:rsid w:val="00C735C5"/>
    <w:rsid w:val="00C7368E"/>
    <w:rsid w:val="00C736A8"/>
    <w:rsid w:val="00C7371A"/>
    <w:rsid w:val="00C743A5"/>
    <w:rsid w:val="00C7476C"/>
    <w:rsid w:val="00C74814"/>
    <w:rsid w:val="00C74859"/>
    <w:rsid w:val="00C74C3B"/>
    <w:rsid w:val="00C74C95"/>
    <w:rsid w:val="00C7504E"/>
    <w:rsid w:val="00C75186"/>
    <w:rsid w:val="00C75352"/>
    <w:rsid w:val="00C757D8"/>
    <w:rsid w:val="00C75ED9"/>
    <w:rsid w:val="00C75F4C"/>
    <w:rsid w:val="00C76392"/>
    <w:rsid w:val="00C763DF"/>
    <w:rsid w:val="00C7641F"/>
    <w:rsid w:val="00C76426"/>
    <w:rsid w:val="00C766E3"/>
    <w:rsid w:val="00C76765"/>
    <w:rsid w:val="00C76D0D"/>
    <w:rsid w:val="00C76F00"/>
    <w:rsid w:val="00C7705C"/>
    <w:rsid w:val="00C7762A"/>
    <w:rsid w:val="00C77634"/>
    <w:rsid w:val="00C77697"/>
    <w:rsid w:val="00C776D5"/>
    <w:rsid w:val="00C77E5B"/>
    <w:rsid w:val="00C80083"/>
    <w:rsid w:val="00C80C3C"/>
    <w:rsid w:val="00C80CB0"/>
    <w:rsid w:val="00C80DB9"/>
    <w:rsid w:val="00C80DC1"/>
    <w:rsid w:val="00C80DFB"/>
    <w:rsid w:val="00C81070"/>
    <w:rsid w:val="00C81310"/>
    <w:rsid w:val="00C81489"/>
    <w:rsid w:val="00C81514"/>
    <w:rsid w:val="00C8156A"/>
    <w:rsid w:val="00C8173D"/>
    <w:rsid w:val="00C817A9"/>
    <w:rsid w:val="00C81924"/>
    <w:rsid w:val="00C81D3D"/>
    <w:rsid w:val="00C8229D"/>
    <w:rsid w:val="00C8292A"/>
    <w:rsid w:val="00C82A07"/>
    <w:rsid w:val="00C82C2A"/>
    <w:rsid w:val="00C82ECA"/>
    <w:rsid w:val="00C830B6"/>
    <w:rsid w:val="00C831D5"/>
    <w:rsid w:val="00C83D2A"/>
    <w:rsid w:val="00C83DDA"/>
    <w:rsid w:val="00C844A0"/>
    <w:rsid w:val="00C847D0"/>
    <w:rsid w:val="00C84A07"/>
    <w:rsid w:val="00C84CE1"/>
    <w:rsid w:val="00C8580F"/>
    <w:rsid w:val="00C8587D"/>
    <w:rsid w:val="00C859BD"/>
    <w:rsid w:val="00C85AAD"/>
    <w:rsid w:val="00C85ADB"/>
    <w:rsid w:val="00C85B40"/>
    <w:rsid w:val="00C85D5E"/>
    <w:rsid w:val="00C86416"/>
    <w:rsid w:val="00C86CB0"/>
    <w:rsid w:val="00C86D12"/>
    <w:rsid w:val="00C86D25"/>
    <w:rsid w:val="00C86F76"/>
    <w:rsid w:val="00C873E7"/>
    <w:rsid w:val="00C87AA6"/>
    <w:rsid w:val="00C87AB5"/>
    <w:rsid w:val="00C900A4"/>
    <w:rsid w:val="00C900DA"/>
    <w:rsid w:val="00C902B6"/>
    <w:rsid w:val="00C903C0"/>
    <w:rsid w:val="00C903CE"/>
    <w:rsid w:val="00C907CD"/>
    <w:rsid w:val="00C90A0F"/>
    <w:rsid w:val="00C90BAF"/>
    <w:rsid w:val="00C90EE6"/>
    <w:rsid w:val="00C91587"/>
    <w:rsid w:val="00C91C7D"/>
    <w:rsid w:val="00C91D15"/>
    <w:rsid w:val="00C91F2C"/>
    <w:rsid w:val="00C91F62"/>
    <w:rsid w:val="00C9202A"/>
    <w:rsid w:val="00C9207A"/>
    <w:rsid w:val="00C922E9"/>
    <w:rsid w:val="00C92342"/>
    <w:rsid w:val="00C927A3"/>
    <w:rsid w:val="00C92A0D"/>
    <w:rsid w:val="00C92D1D"/>
    <w:rsid w:val="00C92EEF"/>
    <w:rsid w:val="00C92F80"/>
    <w:rsid w:val="00C9320E"/>
    <w:rsid w:val="00C932B2"/>
    <w:rsid w:val="00C93616"/>
    <w:rsid w:val="00C9361C"/>
    <w:rsid w:val="00C937FE"/>
    <w:rsid w:val="00C9380C"/>
    <w:rsid w:val="00C9390D"/>
    <w:rsid w:val="00C93A14"/>
    <w:rsid w:val="00C9448C"/>
    <w:rsid w:val="00C94A5C"/>
    <w:rsid w:val="00C94BA4"/>
    <w:rsid w:val="00C94D50"/>
    <w:rsid w:val="00C94E02"/>
    <w:rsid w:val="00C95311"/>
    <w:rsid w:val="00C9548A"/>
    <w:rsid w:val="00C955EC"/>
    <w:rsid w:val="00C955F9"/>
    <w:rsid w:val="00C957F4"/>
    <w:rsid w:val="00C9592B"/>
    <w:rsid w:val="00C95972"/>
    <w:rsid w:val="00C9609C"/>
    <w:rsid w:val="00C96151"/>
    <w:rsid w:val="00C963EB"/>
    <w:rsid w:val="00C96D0E"/>
    <w:rsid w:val="00C96DF1"/>
    <w:rsid w:val="00C97ABD"/>
    <w:rsid w:val="00CA0369"/>
    <w:rsid w:val="00CA0780"/>
    <w:rsid w:val="00CA08D4"/>
    <w:rsid w:val="00CA0AB5"/>
    <w:rsid w:val="00CA0AE2"/>
    <w:rsid w:val="00CA0D4E"/>
    <w:rsid w:val="00CA0D50"/>
    <w:rsid w:val="00CA1096"/>
    <w:rsid w:val="00CA1181"/>
    <w:rsid w:val="00CA1446"/>
    <w:rsid w:val="00CA1639"/>
    <w:rsid w:val="00CA1780"/>
    <w:rsid w:val="00CA1787"/>
    <w:rsid w:val="00CA1AB1"/>
    <w:rsid w:val="00CA1D6C"/>
    <w:rsid w:val="00CA1E69"/>
    <w:rsid w:val="00CA20FF"/>
    <w:rsid w:val="00CA255C"/>
    <w:rsid w:val="00CA2646"/>
    <w:rsid w:val="00CA27E2"/>
    <w:rsid w:val="00CA2993"/>
    <w:rsid w:val="00CA2F54"/>
    <w:rsid w:val="00CA2F98"/>
    <w:rsid w:val="00CA31B1"/>
    <w:rsid w:val="00CA33F1"/>
    <w:rsid w:val="00CA3637"/>
    <w:rsid w:val="00CA3D06"/>
    <w:rsid w:val="00CA3F5D"/>
    <w:rsid w:val="00CA3FB5"/>
    <w:rsid w:val="00CA485A"/>
    <w:rsid w:val="00CA4893"/>
    <w:rsid w:val="00CA48CF"/>
    <w:rsid w:val="00CA4A42"/>
    <w:rsid w:val="00CA4B0D"/>
    <w:rsid w:val="00CA4BB7"/>
    <w:rsid w:val="00CA4C0F"/>
    <w:rsid w:val="00CA4D35"/>
    <w:rsid w:val="00CA4E11"/>
    <w:rsid w:val="00CA4F67"/>
    <w:rsid w:val="00CA4F93"/>
    <w:rsid w:val="00CA52D2"/>
    <w:rsid w:val="00CA5453"/>
    <w:rsid w:val="00CA554E"/>
    <w:rsid w:val="00CA55A5"/>
    <w:rsid w:val="00CA57E5"/>
    <w:rsid w:val="00CA5A7B"/>
    <w:rsid w:val="00CA5AB5"/>
    <w:rsid w:val="00CA5C90"/>
    <w:rsid w:val="00CA5C9B"/>
    <w:rsid w:val="00CA6045"/>
    <w:rsid w:val="00CA60FF"/>
    <w:rsid w:val="00CA64C5"/>
    <w:rsid w:val="00CA6544"/>
    <w:rsid w:val="00CA663F"/>
    <w:rsid w:val="00CA6750"/>
    <w:rsid w:val="00CA6F1C"/>
    <w:rsid w:val="00CA714D"/>
    <w:rsid w:val="00CA75A7"/>
    <w:rsid w:val="00CA782D"/>
    <w:rsid w:val="00CA7E69"/>
    <w:rsid w:val="00CB032C"/>
    <w:rsid w:val="00CB047D"/>
    <w:rsid w:val="00CB077A"/>
    <w:rsid w:val="00CB0BE1"/>
    <w:rsid w:val="00CB0E09"/>
    <w:rsid w:val="00CB1358"/>
    <w:rsid w:val="00CB150D"/>
    <w:rsid w:val="00CB1A3D"/>
    <w:rsid w:val="00CB1CC0"/>
    <w:rsid w:val="00CB20AB"/>
    <w:rsid w:val="00CB2334"/>
    <w:rsid w:val="00CB2979"/>
    <w:rsid w:val="00CB2B4C"/>
    <w:rsid w:val="00CB3A34"/>
    <w:rsid w:val="00CB3D04"/>
    <w:rsid w:val="00CB3FB1"/>
    <w:rsid w:val="00CB4501"/>
    <w:rsid w:val="00CB4527"/>
    <w:rsid w:val="00CB470E"/>
    <w:rsid w:val="00CB4A29"/>
    <w:rsid w:val="00CB4BB9"/>
    <w:rsid w:val="00CB4E0A"/>
    <w:rsid w:val="00CB50C7"/>
    <w:rsid w:val="00CB535F"/>
    <w:rsid w:val="00CB54C9"/>
    <w:rsid w:val="00CB58C9"/>
    <w:rsid w:val="00CB5A6A"/>
    <w:rsid w:val="00CB5E91"/>
    <w:rsid w:val="00CB6261"/>
    <w:rsid w:val="00CB636D"/>
    <w:rsid w:val="00CB6396"/>
    <w:rsid w:val="00CB6C85"/>
    <w:rsid w:val="00CB6D4E"/>
    <w:rsid w:val="00CB6E87"/>
    <w:rsid w:val="00CB6FC1"/>
    <w:rsid w:val="00CB704C"/>
    <w:rsid w:val="00CB70AB"/>
    <w:rsid w:val="00CB78B3"/>
    <w:rsid w:val="00CB7940"/>
    <w:rsid w:val="00CB79E2"/>
    <w:rsid w:val="00CC005C"/>
    <w:rsid w:val="00CC0387"/>
    <w:rsid w:val="00CC08E3"/>
    <w:rsid w:val="00CC09DF"/>
    <w:rsid w:val="00CC0A74"/>
    <w:rsid w:val="00CC0C86"/>
    <w:rsid w:val="00CC10B5"/>
    <w:rsid w:val="00CC158C"/>
    <w:rsid w:val="00CC16B1"/>
    <w:rsid w:val="00CC2645"/>
    <w:rsid w:val="00CC26F3"/>
    <w:rsid w:val="00CC2884"/>
    <w:rsid w:val="00CC2995"/>
    <w:rsid w:val="00CC2A7C"/>
    <w:rsid w:val="00CC2CCD"/>
    <w:rsid w:val="00CC3488"/>
    <w:rsid w:val="00CC3773"/>
    <w:rsid w:val="00CC398A"/>
    <w:rsid w:val="00CC3A9E"/>
    <w:rsid w:val="00CC3C83"/>
    <w:rsid w:val="00CC3C8A"/>
    <w:rsid w:val="00CC4087"/>
    <w:rsid w:val="00CC43BA"/>
    <w:rsid w:val="00CC455B"/>
    <w:rsid w:val="00CC4634"/>
    <w:rsid w:val="00CC4B21"/>
    <w:rsid w:val="00CC4B46"/>
    <w:rsid w:val="00CC4D6F"/>
    <w:rsid w:val="00CC4FC4"/>
    <w:rsid w:val="00CC532D"/>
    <w:rsid w:val="00CC5561"/>
    <w:rsid w:val="00CC5647"/>
    <w:rsid w:val="00CC5D1C"/>
    <w:rsid w:val="00CC5E1B"/>
    <w:rsid w:val="00CC5EDB"/>
    <w:rsid w:val="00CC5F79"/>
    <w:rsid w:val="00CC5FA8"/>
    <w:rsid w:val="00CC6350"/>
    <w:rsid w:val="00CC63D2"/>
    <w:rsid w:val="00CC659F"/>
    <w:rsid w:val="00CC6983"/>
    <w:rsid w:val="00CC6A2A"/>
    <w:rsid w:val="00CC78FF"/>
    <w:rsid w:val="00CC7900"/>
    <w:rsid w:val="00CC7AC3"/>
    <w:rsid w:val="00CC7B52"/>
    <w:rsid w:val="00CC7DD4"/>
    <w:rsid w:val="00CC7E35"/>
    <w:rsid w:val="00CC7F01"/>
    <w:rsid w:val="00CD01BA"/>
    <w:rsid w:val="00CD09AE"/>
    <w:rsid w:val="00CD114A"/>
    <w:rsid w:val="00CD1428"/>
    <w:rsid w:val="00CD151A"/>
    <w:rsid w:val="00CD16EC"/>
    <w:rsid w:val="00CD17AE"/>
    <w:rsid w:val="00CD191E"/>
    <w:rsid w:val="00CD1AA5"/>
    <w:rsid w:val="00CD1C4F"/>
    <w:rsid w:val="00CD2182"/>
    <w:rsid w:val="00CD22D7"/>
    <w:rsid w:val="00CD2584"/>
    <w:rsid w:val="00CD25D8"/>
    <w:rsid w:val="00CD26EF"/>
    <w:rsid w:val="00CD2815"/>
    <w:rsid w:val="00CD28D9"/>
    <w:rsid w:val="00CD29E2"/>
    <w:rsid w:val="00CD2A46"/>
    <w:rsid w:val="00CD2E02"/>
    <w:rsid w:val="00CD2E4E"/>
    <w:rsid w:val="00CD2F01"/>
    <w:rsid w:val="00CD31A8"/>
    <w:rsid w:val="00CD326B"/>
    <w:rsid w:val="00CD343D"/>
    <w:rsid w:val="00CD3A6B"/>
    <w:rsid w:val="00CD3C13"/>
    <w:rsid w:val="00CD3D60"/>
    <w:rsid w:val="00CD43EC"/>
    <w:rsid w:val="00CD48F8"/>
    <w:rsid w:val="00CD4DCF"/>
    <w:rsid w:val="00CD574C"/>
    <w:rsid w:val="00CD5D3E"/>
    <w:rsid w:val="00CD5E5F"/>
    <w:rsid w:val="00CD5EE1"/>
    <w:rsid w:val="00CD5FF1"/>
    <w:rsid w:val="00CD60DD"/>
    <w:rsid w:val="00CD6439"/>
    <w:rsid w:val="00CD6669"/>
    <w:rsid w:val="00CD670F"/>
    <w:rsid w:val="00CD73B6"/>
    <w:rsid w:val="00CD795F"/>
    <w:rsid w:val="00CD7AAB"/>
    <w:rsid w:val="00CD7B37"/>
    <w:rsid w:val="00CD7DF7"/>
    <w:rsid w:val="00CD7F22"/>
    <w:rsid w:val="00CD7F34"/>
    <w:rsid w:val="00CD7FB4"/>
    <w:rsid w:val="00CE0284"/>
    <w:rsid w:val="00CE0907"/>
    <w:rsid w:val="00CE1165"/>
    <w:rsid w:val="00CE11C2"/>
    <w:rsid w:val="00CE14B2"/>
    <w:rsid w:val="00CE166E"/>
    <w:rsid w:val="00CE16A1"/>
    <w:rsid w:val="00CE19CD"/>
    <w:rsid w:val="00CE1ACA"/>
    <w:rsid w:val="00CE240C"/>
    <w:rsid w:val="00CE2529"/>
    <w:rsid w:val="00CE299B"/>
    <w:rsid w:val="00CE2CBF"/>
    <w:rsid w:val="00CE2CE9"/>
    <w:rsid w:val="00CE2D76"/>
    <w:rsid w:val="00CE3395"/>
    <w:rsid w:val="00CE3484"/>
    <w:rsid w:val="00CE34DB"/>
    <w:rsid w:val="00CE36DE"/>
    <w:rsid w:val="00CE3D61"/>
    <w:rsid w:val="00CE3DF4"/>
    <w:rsid w:val="00CE3EB3"/>
    <w:rsid w:val="00CE3EE0"/>
    <w:rsid w:val="00CE4185"/>
    <w:rsid w:val="00CE4202"/>
    <w:rsid w:val="00CE5119"/>
    <w:rsid w:val="00CE5B1A"/>
    <w:rsid w:val="00CE5BAC"/>
    <w:rsid w:val="00CE5C7B"/>
    <w:rsid w:val="00CE5D4A"/>
    <w:rsid w:val="00CE6186"/>
    <w:rsid w:val="00CE61D8"/>
    <w:rsid w:val="00CE676A"/>
    <w:rsid w:val="00CE67BE"/>
    <w:rsid w:val="00CE6D5E"/>
    <w:rsid w:val="00CE6FAC"/>
    <w:rsid w:val="00CE7212"/>
    <w:rsid w:val="00CE771E"/>
    <w:rsid w:val="00CE7A07"/>
    <w:rsid w:val="00CE7B4A"/>
    <w:rsid w:val="00CE7DC1"/>
    <w:rsid w:val="00CE7E15"/>
    <w:rsid w:val="00CE7E98"/>
    <w:rsid w:val="00CF03B5"/>
    <w:rsid w:val="00CF058A"/>
    <w:rsid w:val="00CF05AB"/>
    <w:rsid w:val="00CF07A8"/>
    <w:rsid w:val="00CF0CC8"/>
    <w:rsid w:val="00CF0EC7"/>
    <w:rsid w:val="00CF1063"/>
    <w:rsid w:val="00CF1477"/>
    <w:rsid w:val="00CF158E"/>
    <w:rsid w:val="00CF19CA"/>
    <w:rsid w:val="00CF19DB"/>
    <w:rsid w:val="00CF2055"/>
    <w:rsid w:val="00CF207E"/>
    <w:rsid w:val="00CF2320"/>
    <w:rsid w:val="00CF24E2"/>
    <w:rsid w:val="00CF2844"/>
    <w:rsid w:val="00CF2CAA"/>
    <w:rsid w:val="00CF303F"/>
    <w:rsid w:val="00CF3174"/>
    <w:rsid w:val="00CF3283"/>
    <w:rsid w:val="00CF4B67"/>
    <w:rsid w:val="00CF502B"/>
    <w:rsid w:val="00CF5A89"/>
    <w:rsid w:val="00CF5CD3"/>
    <w:rsid w:val="00CF5D56"/>
    <w:rsid w:val="00CF6192"/>
    <w:rsid w:val="00CF679B"/>
    <w:rsid w:val="00CF6ACA"/>
    <w:rsid w:val="00CF6F8B"/>
    <w:rsid w:val="00D00077"/>
    <w:rsid w:val="00D00A78"/>
    <w:rsid w:val="00D00B42"/>
    <w:rsid w:val="00D00DFE"/>
    <w:rsid w:val="00D00EA4"/>
    <w:rsid w:val="00D0126C"/>
    <w:rsid w:val="00D0127E"/>
    <w:rsid w:val="00D0152B"/>
    <w:rsid w:val="00D01A7D"/>
    <w:rsid w:val="00D01D11"/>
    <w:rsid w:val="00D02112"/>
    <w:rsid w:val="00D0214A"/>
    <w:rsid w:val="00D021F3"/>
    <w:rsid w:val="00D0224F"/>
    <w:rsid w:val="00D0233E"/>
    <w:rsid w:val="00D023BF"/>
    <w:rsid w:val="00D027EC"/>
    <w:rsid w:val="00D02812"/>
    <w:rsid w:val="00D02C09"/>
    <w:rsid w:val="00D03850"/>
    <w:rsid w:val="00D03900"/>
    <w:rsid w:val="00D03B5A"/>
    <w:rsid w:val="00D03C48"/>
    <w:rsid w:val="00D03E6A"/>
    <w:rsid w:val="00D0417D"/>
    <w:rsid w:val="00D04946"/>
    <w:rsid w:val="00D04A21"/>
    <w:rsid w:val="00D04C75"/>
    <w:rsid w:val="00D04D7A"/>
    <w:rsid w:val="00D050E8"/>
    <w:rsid w:val="00D054C6"/>
    <w:rsid w:val="00D05643"/>
    <w:rsid w:val="00D05C30"/>
    <w:rsid w:val="00D05D26"/>
    <w:rsid w:val="00D063AE"/>
    <w:rsid w:val="00D0661A"/>
    <w:rsid w:val="00D06685"/>
    <w:rsid w:val="00D06ACF"/>
    <w:rsid w:val="00D06E93"/>
    <w:rsid w:val="00D07181"/>
    <w:rsid w:val="00D076D8"/>
    <w:rsid w:val="00D07839"/>
    <w:rsid w:val="00D100CB"/>
    <w:rsid w:val="00D1014A"/>
    <w:rsid w:val="00D10165"/>
    <w:rsid w:val="00D102A9"/>
    <w:rsid w:val="00D105EB"/>
    <w:rsid w:val="00D10B10"/>
    <w:rsid w:val="00D10B2A"/>
    <w:rsid w:val="00D10C82"/>
    <w:rsid w:val="00D10C93"/>
    <w:rsid w:val="00D10E14"/>
    <w:rsid w:val="00D1104B"/>
    <w:rsid w:val="00D113EE"/>
    <w:rsid w:val="00D1141A"/>
    <w:rsid w:val="00D11540"/>
    <w:rsid w:val="00D1175D"/>
    <w:rsid w:val="00D118C3"/>
    <w:rsid w:val="00D11CF2"/>
    <w:rsid w:val="00D11DE7"/>
    <w:rsid w:val="00D11F16"/>
    <w:rsid w:val="00D12B9D"/>
    <w:rsid w:val="00D1309A"/>
    <w:rsid w:val="00D13596"/>
    <w:rsid w:val="00D13887"/>
    <w:rsid w:val="00D138B0"/>
    <w:rsid w:val="00D13C00"/>
    <w:rsid w:val="00D13E13"/>
    <w:rsid w:val="00D144DF"/>
    <w:rsid w:val="00D14837"/>
    <w:rsid w:val="00D14CF0"/>
    <w:rsid w:val="00D14D30"/>
    <w:rsid w:val="00D14E7B"/>
    <w:rsid w:val="00D150D7"/>
    <w:rsid w:val="00D152FB"/>
    <w:rsid w:val="00D15495"/>
    <w:rsid w:val="00D154A6"/>
    <w:rsid w:val="00D157D1"/>
    <w:rsid w:val="00D1595F"/>
    <w:rsid w:val="00D159D2"/>
    <w:rsid w:val="00D15BAE"/>
    <w:rsid w:val="00D15F01"/>
    <w:rsid w:val="00D1602A"/>
    <w:rsid w:val="00D16B14"/>
    <w:rsid w:val="00D16DD7"/>
    <w:rsid w:val="00D1719A"/>
    <w:rsid w:val="00D17821"/>
    <w:rsid w:val="00D17952"/>
    <w:rsid w:val="00D17A15"/>
    <w:rsid w:val="00D17B3B"/>
    <w:rsid w:val="00D17E66"/>
    <w:rsid w:val="00D17FBD"/>
    <w:rsid w:val="00D20065"/>
    <w:rsid w:val="00D200F7"/>
    <w:rsid w:val="00D203C9"/>
    <w:rsid w:val="00D203DD"/>
    <w:rsid w:val="00D2051D"/>
    <w:rsid w:val="00D2060B"/>
    <w:rsid w:val="00D213FA"/>
    <w:rsid w:val="00D2148B"/>
    <w:rsid w:val="00D214AC"/>
    <w:rsid w:val="00D21900"/>
    <w:rsid w:val="00D219DE"/>
    <w:rsid w:val="00D21AB6"/>
    <w:rsid w:val="00D2229B"/>
    <w:rsid w:val="00D22360"/>
    <w:rsid w:val="00D2252B"/>
    <w:rsid w:val="00D225D5"/>
    <w:rsid w:val="00D2269D"/>
    <w:rsid w:val="00D2272B"/>
    <w:rsid w:val="00D22810"/>
    <w:rsid w:val="00D22B30"/>
    <w:rsid w:val="00D23130"/>
    <w:rsid w:val="00D2313C"/>
    <w:rsid w:val="00D23183"/>
    <w:rsid w:val="00D23317"/>
    <w:rsid w:val="00D234F2"/>
    <w:rsid w:val="00D23512"/>
    <w:rsid w:val="00D23792"/>
    <w:rsid w:val="00D23B4E"/>
    <w:rsid w:val="00D24030"/>
    <w:rsid w:val="00D24CA4"/>
    <w:rsid w:val="00D24D72"/>
    <w:rsid w:val="00D252F7"/>
    <w:rsid w:val="00D25602"/>
    <w:rsid w:val="00D259A4"/>
    <w:rsid w:val="00D25B01"/>
    <w:rsid w:val="00D25EFF"/>
    <w:rsid w:val="00D2619B"/>
    <w:rsid w:val="00D265FC"/>
    <w:rsid w:val="00D2664A"/>
    <w:rsid w:val="00D26C46"/>
    <w:rsid w:val="00D27311"/>
    <w:rsid w:val="00D276FA"/>
    <w:rsid w:val="00D277C6"/>
    <w:rsid w:val="00D277E0"/>
    <w:rsid w:val="00D27845"/>
    <w:rsid w:val="00D2789F"/>
    <w:rsid w:val="00D27A05"/>
    <w:rsid w:val="00D27B34"/>
    <w:rsid w:val="00D3052F"/>
    <w:rsid w:val="00D30AE8"/>
    <w:rsid w:val="00D30C2F"/>
    <w:rsid w:val="00D30CC5"/>
    <w:rsid w:val="00D30D83"/>
    <w:rsid w:val="00D317AD"/>
    <w:rsid w:val="00D31832"/>
    <w:rsid w:val="00D31841"/>
    <w:rsid w:val="00D319F5"/>
    <w:rsid w:val="00D31D71"/>
    <w:rsid w:val="00D31F53"/>
    <w:rsid w:val="00D32037"/>
    <w:rsid w:val="00D320E1"/>
    <w:rsid w:val="00D325C0"/>
    <w:rsid w:val="00D32876"/>
    <w:rsid w:val="00D32969"/>
    <w:rsid w:val="00D32BCE"/>
    <w:rsid w:val="00D32C48"/>
    <w:rsid w:val="00D32C4E"/>
    <w:rsid w:val="00D32EE7"/>
    <w:rsid w:val="00D3339A"/>
    <w:rsid w:val="00D333C8"/>
    <w:rsid w:val="00D3355D"/>
    <w:rsid w:val="00D33599"/>
    <w:rsid w:val="00D3368A"/>
    <w:rsid w:val="00D33B64"/>
    <w:rsid w:val="00D3429C"/>
    <w:rsid w:val="00D344DE"/>
    <w:rsid w:val="00D347A3"/>
    <w:rsid w:val="00D3498B"/>
    <w:rsid w:val="00D34A61"/>
    <w:rsid w:val="00D34A9C"/>
    <w:rsid w:val="00D359A6"/>
    <w:rsid w:val="00D359E3"/>
    <w:rsid w:val="00D360AE"/>
    <w:rsid w:val="00D3646B"/>
    <w:rsid w:val="00D3674B"/>
    <w:rsid w:val="00D36E6A"/>
    <w:rsid w:val="00D3702F"/>
    <w:rsid w:val="00D3748B"/>
    <w:rsid w:val="00D37774"/>
    <w:rsid w:val="00D37840"/>
    <w:rsid w:val="00D378D5"/>
    <w:rsid w:val="00D37F68"/>
    <w:rsid w:val="00D402E9"/>
    <w:rsid w:val="00D4039F"/>
    <w:rsid w:val="00D40458"/>
    <w:rsid w:val="00D4046E"/>
    <w:rsid w:val="00D404B1"/>
    <w:rsid w:val="00D40855"/>
    <w:rsid w:val="00D40B2A"/>
    <w:rsid w:val="00D40B31"/>
    <w:rsid w:val="00D40FAB"/>
    <w:rsid w:val="00D41457"/>
    <w:rsid w:val="00D41839"/>
    <w:rsid w:val="00D4183F"/>
    <w:rsid w:val="00D41864"/>
    <w:rsid w:val="00D41EB7"/>
    <w:rsid w:val="00D42276"/>
    <w:rsid w:val="00D425DC"/>
    <w:rsid w:val="00D42ABE"/>
    <w:rsid w:val="00D42BEB"/>
    <w:rsid w:val="00D42D5F"/>
    <w:rsid w:val="00D42D87"/>
    <w:rsid w:val="00D42E5F"/>
    <w:rsid w:val="00D435E8"/>
    <w:rsid w:val="00D43629"/>
    <w:rsid w:val="00D436AB"/>
    <w:rsid w:val="00D43751"/>
    <w:rsid w:val="00D43F01"/>
    <w:rsid w:val="00D441C2"/>
    <w:rsid w:val="00D442C4"/>
    <w:rsid w:val="00D447ED"/>
    <w:rsid w:val="00D44A7D"/>
    <w:rsid w:val="00D44A82"/>
    <w:rsid w:val="00D44CC8"/>
    <w:rsid w:val="00D44DC4"/>
    <w:rsid w:val="00D44ECB"/>
    <w:rsid w:val="00D44F79"/>
    <w:rsid w:val="00D44FDB"/>
    <w:rsid w:val="00D45241"/>
    <w:rsid w:val="00D454F8"/>
    <w:rsid w:val="00D455E7"/>
    <w:rsid w:val="00D457B9"/>
    <w:rsid w:val="00D457C3"/>
    <w:rsid w:val="00D45E07"/>
    <w:rsid w:val="00D461D0"/>
    <w:rsid w:val="00D461EB"/>
    <w:rsid w:val="00D46B45"/>
    <w:rsid w:val="00D46C6B"/>
    <w:rsid w:val="00D47175"/>
    <w:rsid w:val="00D472E1"/>
    <w:rsid w:val="00D473CE"/>
    <w:rsid w:val="00D47783"/>
    <w:rsid w:val="00D479A0"/>
    <w:rsid w:val="00D47D03"/>
    <w:rsid w:val="00D47DBB"/>
    <w:rsid w:val="00D50577"/>
    <w:rsid w:val="00D506AB"/>
    <w:rsid w:val="00D506CD"/>
    <w:rsid w:val="00D50747"/>
    <w:rsid w:val="00D50A1F"/>
    <w:rsid w:val="00D50B60"/>
    <w:rsid w:val="00D50D0C"/>
    <w:rsid w:val="00D51343"/>
    <w:rsid w:val="00D51F0D"/>
    <w:rsid w:val="00D520CD"/>
    <w:rsid w:val="00D5215B"/>
    <w:rsid w:val="00D521F7"/>
    <w:rsid w:val="00D522FB"/>
    <w:rsid w:val="00D524B1"/>
    <w:rsid w:val="00D52D9A"/>
    <w:rsid w:val="00D52ED4"/>
    <w:rsid w:val="00D53340"/>
    <w:rsid w:val="00D533C5"/>
    <w:rsid w:val="00D537FF"/>
    <w:rsid w:val="00D53968"/>
    <w:rsid w:val="00D53D54"/>
    <w:rsid w:val="00D54497"/>
    <w:rsid w:val="00D54796"/>
    <w:rsid w:val="00D54A37"/>
    <w:rsid w:val="00D54CBD"/>
    <w:rsid w:val="00D54DC6"/>
    <w:rsid w:val="00D55082"/>
    <w:rsid w:val="00D5508F"/>
    <w:rsid w:val="00D5510D"/>
    <w:rsid w:val="00D55333"/>
    <w:rsid w:val="00D559E6"/>
    <w:rsid w:val="00D55A93"/>
    <w:rsid w:val="00D55C35"/>
    <w:rsid w:val="00D55CBC"/>
    <w:rsid w:val="00D55CDC"/>
    <w:rsid w:val="00D55D23"/>
    <w:rsid w:val="00D55E6F"/>
    <w:rsid w:val="00D56212"/>
    <w:rsid w:val="00D56357"/>
    <w:rsid w:val="00D5664B"/>
    <w:rsid w:val="00D5737B"/>
    <w:rsid w:val="00D575E7"/>
    <w:rsid w:val="00D5767F"/>
    <w:rsid w:val="00D57A75"/>
    <w:rsid w:val="00D600FA"/>
    <w:rsid w:val="00D606A7"/>
    <w:rsid w:val="00D60AA1"/>
    <w:rsid w:val="00D60CF0"/>
    <w:rsid w:val="00D60EA5"/>
    <w:rsid w:val="00D61454"/>
    <w:rsid w:val="00D6151F"/>
    <w:rsid w:val="00D61642"/>
    <w:rsid w:val="00D6184E"/>
    <w:rsid w:val="00D61FE8"/>
    <w:rsid w:val="00D62133"/>
    <w:rsid w:val="00D62224"/>
    <w:rsid w:val="00D624C7"/>
    <w:rsid w:val="00D6296D"/>
    <w:rsid w:val="00D62989"/>
    <w:rsid w:val="00D62BE1"/>
    <w:rsid w:val="00D62FA0"/>
    <w:rsid w:val="00D63C01"/>
    <w:rsid w:val="00D63CCF"/>
    <w:rsid w:val="00D6428C"/>
    <w:rsid w:val="00D64351"/>
    <w:rsid w:val="00D64B44"/>
    <w:rsid w:val="00D64C18"/>
    <w:rsid w:val="00D651B1"/>
    <w:rsid w:val="00D65283"/>
    <w:rsid w:val="00D66926"/>
    <w:rsid w:val="00D67046"/>
    <w:rsid w:val="00D67612"/>
    <w:rsid w:val="00D676F7"/>
    <w:rsid w:val="00D67737"/>
    <w:rsid w:val="00D678E3"/>
    <w:rsid w:val="00D67B6C"/>
    <w:rsid w:val="00D67C33"/>
    <w:rsid w:val="00D67CA3"/>
    <w:rsid w:val="00D67D7D"/>
    <w:rsid w:val="00D67F25"/>
    <w:rsid w:val="00D70456"/>
    <w:rsid w:val="00D70487"/>
    <w:rsid w:val="00D70E71"/>
    <w:rsid w:val="00D70FE8"/>
    <w:rsid w:val="00D710E3"/>
    <w:rsid w:val="00D7157F"/>
    <w:rsid w:val="00D716F6"/>
    <w:rsid w:val="00D717F8"/>
    <w:rsid w:val="00D71894"/>
    <w:rsid w:val="00D7196F"/>
    <w:rsid w:val="00D72002"/>
    <w:rsid w:val="00D727BD"/>
    <w:rsid w:val="00D72F04"/>
    <w:rsid w:val="00D72F90"/>
    <w:rsid w:val="00D731BC"/>
    <w:rsid w:val="00D732A3"/>
    <w:rsid w:val="00D733B7"/>
    <w:rsid w:val="00D736F9"/>
    <w:rsid w:val="00D73832"/>
    <w:rsid w:val="00D740AE"/>
    <w:rsid w:val="00D742F0"/>
    <w:rsid w:val="00D747E0"/>
    <w:rsid w:val="00D74961"/>
    <w:rsid w:val="00D749B2"/>
    <w:rsid w:val="00D74AB3"/>
    <w:rsid w:val="00D74C1E"/>
    <w:rsid w:val="00D74DCF"/>
    <w:rsid w:val="00D75166"/>
    <w:rsid w:val="00D751E5"/>
    <w:rsid w:val="00D7547E"/>
    <w:rsid w:val="00D7560F"/>
    <w:rsid w:val="00D75617"/>
    <w:rsid w:val="00D7582C"/>
    <w:rsid w:val="00D75C0E"/>
    <w:rsid w:val="00D75FA9"/>
    <w:rsid w:val="00D75FC4"/>
    <w:rsid w:val="00D76199"/>
    <w:rsid w:val="00D761F0"/>
    <w:rsid w:val="00D762EE"/>
    <w:rsid w:val="00D763EA"/>
    <w:rsid w:val="00D76535"/>
    <w:rsid w:val="00D76607"/>
    <w:rsid w:val="00D768C5"/>
    <w:rsid w:val="00D76F28"/>
    <w:rsid w:val="00D77D57"/>
    <w:rsid w:val="00D77FE9"/>
    <w:rsid w:val="00D80096"/>
    <w:rsid w:val="00D8027F"/>
    <w:rsid w:val="00D80466"/>
    <w:rsid w:val="00D8088F"/>
    <w:rsid w:val="00D80EFF"/>
    <w:rsid w:val="00D81111"/>
    <w:rsid w:val="00D81522"/>
    <w:rsid w:val="00D81557"/>
    <w:rsid w:val="00D81777"/>
    <w:rsid w:val="00D81941"/>
    <w:rsid w:val="00D819C4"/>
    <w:rsid w:val="00D81CF8"/>
    <w:rsid w:val="00D8250C"/>
    <w:rsid w:val="00D82520"/>
    <w:rsid w:val="00D826CF"/>
    <w:rsid w:val="00D82A36"/>
    <w:rsid w:val="00D82CE0"/>
    <w:rsid w:val="00D82F19"/>
    <w:rsid w:val="00D8308D"/>
    <w:rsid w:val="00D8322C"/>
    <w:rsid w:val="00D835B9"/>
    <w:rsid w:val="00D8398E"/>
    <w:rsid w:val="00D83A0D"/>
    <w:rsid w:val="00D83C4E"/>
    <w:rsid w:val="00D84877"/>
    <w:rsid w:val="00D84997"/>
    <w:rsid w:val="00D84ACD"/>
    <w:rsid w:val="00D85367"/>
    <w:rsid w:val="00D856D2"/>
    <w:rsid w:val="00D85910"/>
    <w:rsid w:val="00D8598A"/>
    <w:rsid w:val="00D85D96"/>
    <w:rsid w:val="00D85FE6"/>
    <w:rsid w:val="00D86500"/>
    <w:rsid w:val="00D86716"/>
    <w:rsid w:val="00D87078"/>
    <w:rsid w:val="00D871F7"/>
    <w:rsid w:val="00D872B1"/>
    <w:rsid w:val="00D8745F"/>
    <w:rsid w:val="00D87539"/>
    <w:rsid w:val="00D908BC"/>
    <w:rsid w:val="00D908C9"/>
    <w:rsid w:val="00D90A27"/>
    <w:rsid w:val="00D90E94"/>
    <w:rsid w:val="00D91119"/>
    <w:rsid w:val="00D91234"/>
    <w:rsid w:val="00D91241"/>
    <w:rsid w:val="00D9149D"/>
    <w:rsid w:val="00D91742"/>
    <w:rsid w:val="00D917D6"/>
    <w:rsid w:val="00D91AF3"/>
    <w:rsid w:val="00D91C9A"/>
    <w:rsid w:val="00D91E60"/>
    <w:rsid w:val="00D92772"/>
    <w:rsid w:val="00D92A29"/>
    <w:rsid w:val="00D92B6C"/>
    <w:rsid w:val="00D9321E"/>
    <w:rsid w:val="00D9335A"/>
    <w:rsid w:val="00D93808"/>
    <w:rsid w:val="00D94392"/>
    <w:rsid w:val="00D9455D"/>
    <w:rsid w:val="00D9458D"/>
    <w:rsid w:val="00D94794"/>
    <w:rsid w:val="00D94928"/>
    <w:rsid w:val="00D94E77"/>
    <w:rsid w:val="00D94EF0"/>
    <w:rsid w:val="00D94F43"/>
    <w:rsid w:val="00D95246"/>
    <w:rsid w:val="00D959D8"/>
    <w:rsid w:val="00D95A19"/>
    <w:rsid w:val="00D95CBB"/>
    <w:rsid w:val="00D95CC1"/>
    <w:rsid w:val="00D95F47"/>
    <w:rsid w:val="00D969F1"/>
    <w:rsid w:val="00D96B23"/>
    <w:rsid w:val="00D96B36"/>
    <w:rsid w:val="00D96CFE"/>
    <w:rsid w:val="00D96E1F"/>
    <w:rsid w:val="00D96EB6"/>
    <w:rsid w:val="00D96FEB"/>
    <w:rsid w:val="00D97629"/>
    <w:rsid w:val="00D97D5B"/>
    <w:rsid w:val="00D97D62"/>
    <w:rsid w:val="00D97F1D"/>
    <w:rsid w:val="00D97F23"/>
    <w:rsid w:val="00DA02A8"/>
    <w:rsid w:val="00DA036C"/>
    <w:rsid w:val="00DA050E"/>
    <w:rsid w:val="00DA0867"/>
    <w:rsid w:val="00DA09E8"/>
    <w:rsid w:val="00DA0E03"/>
    <w:rsid w:val="00DA1568"/>
    <w:rsid w:val="00DA1965"/>
    <w:rsid w:val="00DA2285"/>
    <w:rsid w:val="00DA2590"/>
    <w:rsid w:val="00DA2887"/>
    <w:rsid w:val="00DA2A0D"/>
    <w:rsid w:val="00DA2BFE"/>
    <w:rsid w:val="00DA2CD8"/>
    <w:rsid w:val="00DA2D8A"/>
    <w:rsid w:val="00DA309F"/>
    <w:rsid w:val="00DA31BD"/>
    <w:rsid w:val="00DA33AC"/>
    <w:rsid w:val="00DA3648"/>
    <w:rsid w:val="00DA37D7"/>
    <w:rsid w:val="00DA3E1E"/>
    <w:rsid w:val="00DA3EC3"/>
    <w:rsid w:val="00DA4159"/>
    <w:rsid w:val="00DA4172"/>
    <w:rsid w:val="00DA4173"/>
    <w:rsid w:val="00DA4246"/>
    <w:rsid w:val="00DA4514"/>
    <w:rsid w:val="00DA484F"/>
    <w:rsid w:val="00DA4A70"/>
    <w:rsid w:val="00DA4F78"/>
    <w:rsid w:val="00DA5283"/>
    <w:rsid w:val="00DA54C3"/>
    <w:rsid w:val="00DA55FC"/>
    <w:rsid w:val="00DA5E0B"/>
    <w:rsid w:val="00DA6175"/>
    <w:rsid w:val="00DA618B"/>
    <w:rsid w:val="00DA6611"/>
    <w:rsid w:val="00DA67B9"/>
    <w:rsid w:val="00DA6CC3"/>
    <w:rsid w:val="00DA734E"/>
    <w:rsid w:val="00DA78EA"/>
    <w:rsid w:val="00DA7D7B"/>
    <w:rsid w:val="00DB07CA"/>
    <w:rsid w:val="00DB08A0"/>
    <w:rsid w:val="00DB0A09"/>
    <w:rsid w:val="00DB0F6D"/>
    <w:rsid w:val="00DB1102"/>
    <w:rsid w:val="00DB121C"/>
    <w:rsid w:val="00DB137E"/>
    <w:rsid w:val="00DB16C6"/>
    <w:rsid w:val="00DB17D9"/>
    <w:rsid w:val="00DB18A5"/>
    <w:rsid w:val="00DB1A84"/>
    <w:rsid w:val="00DB232F"/>
    <w:rsid w:val="00DB2530"/>
    <w:rsid w:val="00DB2800"/>
    <w:rsid w:val="00DB280D"/>
    <w:rsid w:val="00DB2922"/>
    <w:rsid w:val="00DB2CA1"/>
    <w:rsid w:val="00DB2E9C"/>
    <w:rsid w:val="00DB31AB"/>
    <w:rsid w:val="00DB359A"/>
    <w:rsid w:val="00DB369C"/>
    <w:rsid w:val="00DB3ABA"/>
    <w:rsid w:val="00DB3EDC"/>
    <w:rsid w:val="00DB4120"/>
    <w:rsid w:val="00DB42CA"/>
    <w:rsid w:val="00DB44B9"/>
    <w:rsid w:val="00DB4827"/>
    <w:rsid w:val="00DB4A4C"/>
    <w:rsid w:val="00DB4BCE"/>
    <w:rsid w:val="00DB4CCA"/>
    <w:rsid w:val="00DB4E90"/>
    <w:rsid w:val="00DB52DB"/>
    <w:rsid w:val="00DB56F3"/>
    <w:rsid w:val="00DB58CB"/>
    <w:rsid w:val="00DB5C11"/>
    <w:rsid w:val="00DB5C7C"/>
    <w:rsid w:val="00DB5CC5"/>
    <w:rsid w:val="00DB5DD8"/>
    <w:rsid w:val="00DB6280"/>
    <w:rsid w:val="00DB71E3"/>
    <w:rsid w:val="00DB7A76"/>
    <w:rsid w:val="00DB7D23"/>
    <w:rsid w:val="00DB7EDF"/>
    <w:rsid w:val="00DC0040"/>
    <w:rsid w:val="00DC00F6"/>
    <w:rsid w:val="00DC0113"/>
    <w:rsid w:val="00DC0133"/>
    <w:rsid w:val="00DC05AB"/>
    <w:rsid w:val="00DC0714"/>
    <w:rsid w:val="00DC0837"/>
    <w:rsid w:val="00DC0943"/>
    <w:rsid w:val="00DC0BAB"/>
    <w:rsid w:val="00DC0BD8"/>
    <w:rsid w:val="00DC0C35"/>
    <w:rsid w:val="00DC0C43"/>
    <w:rsid w:val="00DC1105"/>
    <w:rsid w:val="00DC136A"/>
    <w:rsid w:val="00DC1452"/>
    <w:rsid w:val="00DC14D2"/>
    <w:rsid w:val="00DC159A"/>
    <w:rsid w:val="00DC170D"/>
    <w:rsid w:val="00DC1711"/>
    <w:rsid w:val="00DC1779"/>
    <w:rsid w:val="00DC22D7"/>
    <w:rsid w:val="00DC2894"/>
    <w:rsid w:val="00DC2956"/>
    <w:rsid w:val="00DC2A8F"/>
    <w:rsid w:val="00DC2D43"/>
    <w:rsid w:val="00DC2D45"/>
    <w:rsid w:val="00DC2E2F"/>
    <w:rsid w:val="00DC2EB6"/>
    <w:rsid w:val="00DC2F86"/>
    <w:rsid w:val="00DC301F"/>
    <w:rsid w:val="00DC3051"/>
    <w:rsid w:val="00DC309D"/>
    <w:rsid w:val="00DC30B6"/>
    <w:rsid w:val="00DC319D"/>
    <w:rsid w:val="00DC3487"/>
    <w:rsid w:val="00DC3BB3"/>
    <w:rsid w:val="00DC3E17"/>
    <w:rsid w:val="00DC41CD"/>
    <w:rsid w:val="00DC433E"/>
    <w:rsid w:val="00DC43C7"/>
    <w:rsid w:val="00DC464B"/>
    <w:rsid w:val="00DC4BD0"/>
    <w:rsid w:val="00DC4F87"/>
    <w:rsid w:val="00DC5410"/>
    <w:rsid w:val="00DC5711"/>
    <w:rsid w:val="00DC5985"/>
    <w:rsid w:val="00DC5A7E"/>
    <w:rsid w:val="00DC5DE1"/>
    <w:rsid w:val="00DC5E28"/>
    <w:rsid w:val="00DC6ADA"/>
    <w:rsid w:val="00DC6BBF"/>
    <w:rsid w:val="00DC79D0"/>
    <w:rsid w:val="00DD01DA"/>
    <w:rsid w:val="00DD032F"/>
    <w:rsid w:val="00DD05C9"/>
    <w:rsid w:val="00DD0863"/>
    <w:rsid w:val="00DD0E15"/>
    <w:rsid w:val="00DD1114"/>
    <w:rsid w:val="00DD1167"/>
    <w:rsid w:val="00DD1755"/>
    <w:rsid w:val="00DD1AAA"/>
    <w:rsid w:val="00DD1FB6"/>
    <w:rsid w:val="00DD2291"/>
    <w:rsid w:val="00DD2450"/>
    <w:rsid w:val="00DD246F"/>
    <w:rsid w:val="00DD24A2"/>
    <w:rsid w:val="00DD2533"/>
    <w:rsid w:val="00DD2559"/>
    <w:rsid w:val="00DD2610"/>
    <w:rsid w:val="00DD2FFC"/>
    <w:rsid w:val="00DD3054"/>
    <w:rsid w:val="00DD30C3"/>
    <w:rsid w:val="00DD30F4"/>
    <w:rsid w:val="00DD31E3"/>
    <w:rsid w:val="00DD3414"/>
    <w:rsid w:val="00DD34F8"/>
    <w:rsid w:val="00DD3662"/>
    <w:rsid w:val="00DD3689"/>
    <w:rsid w:val="00DD39B1"/>
    <w:rsid w:val="00DD4599"/>
    <w:rsid w:val="00DD4696"/>
    <w:rsid w:val="00DD470A"/>
    <w:rsid w:val="00DD481A"/>
    <w:rsid w:val="00DD4CCD"/>
    <w:rsid w:val="00DD4EAA"/>
    <w:rsid w:val="00DD4FBF"/>
    <w:rsid w:val="00DD515B"/>
    <w:rsid w:val="00DD51DA"/>
    <w:rsid w:val="00DD51F3"/>
    <w:rsid w:val="00DD5D89"/>
    <w:rsid w:val="00DD5F11"/>
    <w:rsid w:val="00DD5F1D"/>
    <w:rsid w:val="00DD643F"/>
    <w:rsid w:val="00DD657D"/>
    <w:rsid w:val="00DD678A"/>
    <w:rsid w:val="00DD6C4C"/>
    <w:rsid w:val="00DD6E85"/>
    <w:rsid w:val="00DD703B"/>
    <w:rsid w:val="00DD71A8"/>
    <w:rsid w:val="00DD73A1"/>
    <w:rsid w:val="00DD7540"/>
    <w:rsid w:val="00DD7979"/>
    <w:rsid w:val="00DD7A1C"/>
    <w:rsid w:val="00DD7BA0"/>
    <w:rsid w:val="00DE0522"/>
    <w:rsid w:val="00DE083B"/>
    <w:rsid w:val="00DE0B79"/>
    <w:rsid w:val="00DE0CF3"/>
    <w:rsid w:val="00DE0E84"/>
    <w:rsid w:val="00DE116E"/>
    <w:rsid w:val="00DE12E3"/>
    <w:rsid w:val="00DE13B8"/>
    <w:rsid w:val="00DE14AC"/>
    <w:rsid w:val="00DE152F"/>
    <w:rsid w:val="00DE16FD"/>
    <w:rsid w:val="00DE1B85"/>
    <w:rsid w:val="00DE200F"/>
    <w:rsid w:val="00DE210C"/>
    <w:rsid w:val="00DE21D9"/>
    <w:rsid w:val="00DE2497"/>
    <w:rsid w:val="00DE24A4"/>
    <w:rsid w:val="00DE298E"/>
    <w:rsid w:val="00DE2B70"/>
    <w:rsid w:val="00DE2DBD"/>
    <w:rsid w:val="00DE304A"/>
    <w:rsid w:val="00DE3097"/>
    <w:rsid w:val="00DE3588"/>
    <w:rsid w:val="00DE3743"/>
    <w:rsid w:val="00DE3867"/>
    <w:rsid w:val="00DE39BE"/>
    <w:rsid w:val="00DE3DFD"/>
    <w:rsid w:val="00DE3FEB"/>
    <w:rsid w:val="00DE422F"/>
    <w:rsid w:val="00DE4524"/>
    <w:rsid w:val="00DE4772"/>
    <w:rsid w:val="00DE47B6"/>
    <w:rsid w:val="00DE47CF"/>
    <w:rsid w:val="00DE4BB9"/>
    <w:rsid w:val="00DE4CBD"/>
    <w:rsid w:val="00DE4D94"/>
    <w:rsid w:val="00DE4F4E"/>
    <w:rsid w:val="00DE50AE"/>
    <w:rsid w:val="00DE52C0"/>
    <w:rsid w:val="00DE5CE5"/>
    <w:rsid w:val="00DE6186"/>
    <w:rsid w:val="00DE6379"/>
    <w:rsid w:val="00DE6404"/>
    <w:rsid w:val="00DE64F7"/>
    <w:rsid w:val="00DE67F9"/>
    <w:rsid w:val="00DE6B27"/>
    <w:rsid w:val="00DE6BE3"/>
    <w:rsid w:val="00DE6F2D"/>
    <w:rsid w:val="00DE720F"/>
    <w:rsid w:val="00DE765F"/>
    <w:rsid w:val="00DE7660"/>
    <w:rsid w:val="00DE7ED5"/>
    <w:rsid w:val="00DF0AA5"/>
    <w:rsid w:val="00DF131C"/>
    <w:rsid w:val="00DF17B1"/>
    <w:rsid w:val="00DF1864"/>
    <w:rsid w:val="00DF1EF7"/>
    <w:rsid w:val="00DF2166"/>
    <w:rsid w:val="00DF2683"/>
    <w:rsid w:val="00DF2A1E"/>
    <w:rsid w:val="00DF2B4B"/>
    <w:rsid w:val="00DF318A"/>
    <w:rsid w:val="00DF31E7"/>
    <w:rsid w:val="00DF3460"/>
    <w:rsid w:val="00DF376D"/>
    <w:rsid w:val="00DF3872"/>
    <w:rsid w:val="00DF3957"/>
    <w:rsid w:val="00DF3B2C"/>
    <w:rsid w:val="00DF3C30"/>
    <w:rsid w:val="00DF40AB"/>
    <w:rsid w:val="00DF41F4"/>
    <w:rsid w:val="00DF432D"/>
    <w:rsid w:val="00DF4969"/>
    <w:rsid w:val="00DF4B62"/>
    <w:rsid w:val="00DF4C8A"/>
    <w:rsid w:val="00DF4F30"/>
    <w:rsid w:val="00DF5282"/>
    <w:rsid w:val="00DF53EB"/>
    <w:rsid w:val="00DF57A7"/>
    <w:rsid w:val="00DF58F1"/>
    <w:rsid w:val="00DF5CDF"/>
    <w:rsid w:val="00DF5EFB"/>
    <w:rsid w:val="00DF60D8"/>
    <w:rsid w:val="00DF626C"/>
    <w:rsid w:val="00DF665C"/>
    <w:rsid w:val="00DF67D6"/>
    <w:rsid w:val="00DF68A8"/>
    <w:rsid w:val="00DF69C4"/>
    <w:rsid w:val="00DF6A0B"/>
    <w:rsid w:val="00DF6A62"/>
    <w:rsid w:val="00DF714B"/>
    <w:rsid w:val="00DF7158"/>
    <w:rsid w:val="00DF728A"/>
    <w:rsid w:val="00DF732F"/>
    <w:rsid w:val="00DF7886"/>
    <w:rsid w:val="00DF7C50"/>
    <w:rsid w:val="00DF7D41"/>
    <w:rsid w:val="00E000CE"/>
    <w:rsid w:val="00E00398"/>
    <w:rsid w:val="00E00538"/>
    <w:rsid w:val="00E007D0"/>
    <w:rsid w:val="00E008EA"/>
    <w:rsid w:val="00E015FE"/>
    <w:rsid w:val="00E01649"/>
    <w:rsid w:val="00E01E18"/>
    <w:rsid w:val="00E01E96"/>
    <w:rsid w:val="00E0296F"/>
    <w:rsid w:val="00E02A1F"/>
    <w:rsid w:val="00E02BBC"/>
    <w:rsid w:val="00E02DDD"/>
    <w:rsid w:val="00E02FAB"/>
    <w:rsid w:val="00E03014"/>
    <w:rsid w:val="00E03471"/>
    <w:rsid w:val="00E03E50"/>
    <w:rsid w:val="00E03EB7"/>
    <w:rsid w:val="00E04165"/>
    <w:rsid w:val="00E0469E"/>
    <w:rsid w:val="00E04DA9"/>
    <w:rsid w:val="00E04E50"/>
    <w:rsid w:val="00E05121"/>
    <w:rsid w:val="00E05197"/>
    <w:rsid w:val="00E054BA"/>
    <w:rsid w:val="00E0562B"/>
    <w:rsid w:val="00E05697"/>
    <w:rsid w:val="00E05AC7"/>
    <w:rsid w:val="00E05F15"/>
    <w:rsid w:val="00E05F3B"/>
    <w:rsid w:val="00E06459"/>
    <w:rsid w:val="00E06992"/>
    <w:rsid w:val="00E06A05"/>
    <w:rsid w:val="00E06CAD"/>
    <w:rsid w:val="00E06CE3"/>
    <w:rsid w:val="00E06D03"/>
    <w:rsid w:val="00E06E88"/>
    <w:rsid w:val="00E06F60"/>
    <w:rsid w:val="00E07387"/>
    <w:rsid w:val="00E07AED"/>
    <w:rsid w:val="00E07C51"/>
    <w:rsid w:val="00E07D2C"/>
    <w:rsid w:val="00E07DBD"/>
    <w:rsid w:val="00E07F5C"/>
    <w:rsid w:val="00E10266"/>
    <w:rsid w:val="00E1044A"/>
    <w:rsid w:val="00E104A8"/>
    <w:rsid w:val="00E107A0"/>
    <w:rsid w:val="00E1088E"/>
    <w:rsid w:val="00E10E35"/>
    <w:rsid w:val="00E10F77"/>
    <w:rsid w:val="00E1105B"/>
    <w:rsid w:val="00E1177E"/>
    <w:rsid w:val="00E119D6"/>
    <w:rsid w:val="00E12994"/>
    <w:rsid w:val="00E12996"/>
    <w:rsid w:val="00E12CAB"/>
    <w:rsid w:val="00E12EAF"/>
    <w:rsid w:val="00E130A2"/>
    <w:rsid w:val="00E1352B"/>
    <w:rsid w:val="00E135C5"/>
    <w:rsid w:val="00E135E0"/>
    <w:rsid w:val="00E13BF1"/>
    <w:rsid w:val="00E13DCB"/>
    <w:rsid w:val="00E1485B"/>
    <w:rsid w:val="00E14D4B"/>
    <w:rsid w:val="00E15385"/>
    <w:rsid w:val="00E154DB"/>
    <w:rsid w:val="00E158C3"/>
    <w:rsid w:val="00E15A3C"/>
    <w:rsid w:val="00E15C3A"/>
    <w:rsid w:val="00E1600E"/>
    <w:rsid w:val="00E166B8"/>
    <w:rsid w:val="00E16AD1"/>
    <w:rsid w:val="00E16DD2"/>
    <w:rsid w:val="00E17237"/>
    <w:rsid w:val="00E17636"/>
    <w:rsid w:val="00E177C0"/>
    <w:rsid w:val="00E179F6"/>
    <w:rsid w:val="00E17ABB"/>
    <w:rsid w:val="00E17AC1"/>
    <w:rsid w:val="00E17B5D"/>
    <w:rsid w:val="00E17B89"/>
    <w:rsid w:val="00E20208"/>
    <w:rsid w:val="00E20267"/>
    <w:rsid w:val="00E20454"/>
    <w:rsid w:val="00E208F4"/>
    <w:rsid w:val="00E208F6"/>
    <w:rsid w:val="00E209EC"/>
    <w:rsid w:val="00E20BE3"/>
    <w:rsid w:val="00E20BFD"/>
    <w:rsid w:val="00E20F37"/>
    <w:rsid w:val="00E2100B"/>
    <w:rsid w:val="00E21654"/>
    <w:rsid w:val="00E219A4"/>
    <w:rsid w:val="00E21C86"/>
    <w:rsid w:val="00E22764"/>
    <w:rsid w:val="00E2284E"/>
    <w:rsid w:val="00E22919"/>
    <w:rsid w:val="00E22AC9"/>
    <w:rsid w:val="00E23333"/>
    <w:rsid w:val="00E2337D"/>
    <w:rsid w:val="00E2369E"/>
    <w:rsid w:val="00E238F8"/>
    <w:rsid w:val="00E23D4E"/>
    <w:rsid w:val="00E23FE4"/>
    <w:rsid w:val="00E2405E"/>
    <w:rsid w:val="00E241DE"/>
    <w:rsid w:val="00E24400"/>
    <w:rsid w:val="00E24537"/>
    <w:rsid w:val="00E24693"/>
    <w:rsid w:val="00E246E6"/>
    <w:rsid w:val="00E2471A"/>
    <w:rsid w:val="00E249BC"/>
    <w:rsid w:val="00E249D6"/>
    <w:rsid w:val="00E24ADF"/>
    <w:rsid w:val="00E25093"/>
    <w:rsid w:val="00E2548E"/>
    <w:rsid w:val="00E25775"/>
    <w:rsid w:val="00E2603C"/>
    <w:rsid w:val="00E26138"/>
    <w:rsid w:val="00E2658B"/>
    <w:rsid w:val="00E26A40"/>
    <w:rsid w:val="00E26E53"/>
    <w:rsid w:val="00E27278"/>
    <w:rsid w:val="00E275DB"/>
    <w:rsid w:val="00E27F0C"/>
    <w:rsid w:val="00E27F28"/>
    <w:rsid w:val="00E303BA"/>
    <w:rsid w:val="00E304B1"/>
    <w:rsid w:val="00E30552"/>
    <w:rsid w:val="00E30C52"/>
    <w:rsid w:val="00E30D61"/>
    <w:rsid w:val="00E31003"/>
    <w:rsid w:val="00E31262"/>
    <w:rsid w:val="00E314BC"/>
    <w:rsid w:val="00E31FDD"/>
    <w:rsid w:val="00E32369"/>
    <w:rsid w:val="00E32604"/>
    <w:rsid w:val="00E32742"/>
    <w:rsid w:val="00E327CC"/>
    <w:rsid w:val="00E32CB6"/>
    <w:rsid w:val="00E32FF8"/>
    <w:rsid w:val="00E33207"/>
    <w:rsid w:val="00E33366"/>
    <w:rsid w:val="00E33E8C"/>
    <w:rsid w:val="00E33FE0"/>
    <w:rsid w:val="00E3406F"/>
    <w:rsid w:val="00E347B3"/>
    <w:rsid w:val="00E34C27"/>
    <w:rsid w:val="00E34D86"/>
    <w:rsid w:val="00E35B32"/>
    <w:rsid w:val="00E35CB6"/>
    <w:rsid w:val="00E3601D"/>
    <w:rsid w:val="00E36065"/>
    <w:rsid w:val="00E36516"/>
    <w:rsid w:val="00E36867"/>
    <w:rsid w:val="00E36B6C"/>
    <w:rsid w:val="00E36C56"/>
    <w:rsid w:val="00E36E69"/>
    <w:rsid w:val="00E3704C"/>
    <w:rsid w:val="00E376D5"/>
    <w:rsid w:val="00E37AE5"/>
    <w:rsid w:val="00E4001E"/>
    <w:rsid w:val="00E403A6"/>
    <w:rsid w:val="00E4079F"/>
    <w:rsid w:val="00E408D8"/>
    <w:rsid w:val="00E40988"/>
    <w:rsid w:val="00E40EB3"/>
    <w:rsid w:val="00E41207"/>
    <w:rsid w:val="00E412DC"/>
    <w:rsid w:val="00E41499"/>
    <w:rsid w:val="00E41676"/>
    <w:rsid w:val="00E41B44"/>
    <w:rsid w:val="00E41C14"/>
    <w:rsid w:val="00E41DA5"/>
    <w:rsid w:val="00E41DCC"/>
    <w:rsid w:val="00E42147"/>
    <w:rsid w:val="00E42377"/>
    <w:rsid w:val="00E425DE"/>
    <w:rsid w:val="00E42951"/>
    <w:rsid w:val="00E42CAA"/>
    <w:rsid w:val="00E43866"/>
    <w:rsid w:val="00E43AB5"/>
    <w:rsid w:val="00E43B31"/>
    <w:rsid w:val="00E43BBE"/>
    <w:rsid w:val="00E43C52"/>
    <w:rsid w:val="00E43F7E"/>
    <w:rsid w:val="00E44277"/>
    <w:rsid w:val="00E443A4"/>
    <w:rsid w:val="00E448E8"/>
    <w:rsid w:val="00E44B71"/>
    <w:rsid w:val="00E44E6B"/>
    <w:rsid w:val="00E450EC"/>
    <w:rsid w:val="00E45733"/>
    <w:rsid w:val="00E45A79"/>
    <w:rsid w:val="00E45CE2"/>
    <w:rsid w:val="00E45F5B"/>
    <w:rsid w:val="00E461D3"/>
    <w:rsid w:val="00E4628E"/>
    <w:rsid w:val="00E46567"/>
    <w:rsid w:val="00E466C6"/>
    <w:rsid w:val="00E46CBC"/>
    <w:rsid w:val="00E4702F"/>
    <w:rsid w:val="00E477F0"/>
    <w:rsid w:val="00E47A04"/>
    <w:rsid w:val="00E47D3D"/>
    <w:rsid w:val="00E47EF4"/>
    <w:rsid w:val="00E47FF4"/>
    <w:rsid w:val="00E50560"/>
    <w:rsid w:val="00E506F7"/>
    <w:rsid w:val="00E507E7"/>
    <w:rsid w:val="00E50F01"/>
    <w:rsid w:val="00E5114B"/>
    <w:rsid w:val="00E5117B"/>
    <w:rsid w:val="00E51216"/>
    <w:rsid w:val="00E513BA"/>
    <w:rsid w:val="00E51843"/>
    <w:rsid w:val="00E518DE"/>
    <w:rsid w:val="00E51D7C"/>
    <w:rsid w:val="00E5257B"/>
    <w:rsid w:val="00E52765"/>
    <w:rsid w:val="00E5285C"/>
    <w:rsid w:val="00E52935"/>
    <w:rsid w:val="00E529E0"/>
    <w:rsid w:val="00E52DC2"/>
    <w:rsid w:val="00E5311B"/>
    <w:rsid w:val="00E53668"/>
    <w:rsid w:val="00E5375A"/>
    <w:rsid w:val="00E537BA"/>
    <w:rsid w:val="00E53A31"/>
    <w:rsid w:val="00E53D14"/>
    <w:rsid w:val="00E540FB"/>
    <w:rsid w:val="00E5434B"/>
    <w:rsid w:val="00E5439E"/>
    <w:rsid w:val="00E543AF"/>
    <w:rsid w:val="00E549B0"/>
    <w:rsid w:val="00E54ACB"/>
    <w:rsid w:val="00E555F5"/>
    <w:rsid w:val="00E55856"/>
    <w:rsid w:val="00E558FB"/>
    <w:rsid w:val="00E55CF5"/>
    <w:rsid w:val="00E55D17"/>
    <w:rsid w:val="00E57067"/>
    <w:rsid w:val="00E57300"/>
    <w:rsid w:val="00E57558"/>
    <w:rsid w:val="00E576D8"/>
    <w:rsid w:val="00E577B8"/>
    <w:rsid w:val="00E578F4"/>
    <w:rsid w:val="00E579AB"/>
    <w:rsid w:val="00E57C30"/>
    <w:rsid w:val="00E57C7A"/>
    <w:rsid w:val="00E57D66"/>
    <w:rsid w:val="00E600B1"/>
    <w:rsid w:val="00E606B5"/>
    <w:rsid w:val="00E60D70"/>
    <w:rsid w:val="00E60F9C"/>
    <w:rsid w:val="00E612A2"/>
    <w:rsid w:val="00E612FB"/>
    <w:rsid w:val="00E613C5"/>
    <w:rsid w:val="00E61DBE"/>
    <w:rsid w:val="00E61FB9"/>
    <w:rsid w:val="00E621A3"/>
    <w:rsid w:val="00E621B6"/>
    <w:rsid w:val="00E6240A"/>
    <w:rsid w:val="00E629EB"/>
    <w:rsid w:val="00E62A50"/>
    <w:rsid w:val="00E62D30"/>
    <w:rsid w:val="00E63052"/>
    <w:rsid w:val="00E632A9"/>
    <w:rsid w:val="00E632F5"/>
    <w:rsid w:val="00E63B5C"/>
    <w:rsid w:val="00E63C1D"/>
    <w:rsid w:val="00E63F08"/>
    <w:rsid w:val="00E63F8D"/>
    <w:rsid w:val="00E64016"/>
    <w:rsid w:val="00E64137"/>
    <w:rsid w:val="00E642CB"/>
    <w:rsid w:val="00E64545"/>
    <w:rsid w:val="00E64D12"/>
    <w:rsid w:val="00E64F39"/>
    <w:rsid w:val="00E64FFB"/>
    <w:rsid w:val="00E65185"/>
    <w:rsid w:val="00E65266"/>
    <w:rsid w:val="00E6532A"/>
    <w:rsid w:val="00E65400"/>
    <w:rsid w:val="00E654A4"/>
    <w:rsid w:val="00E6569F"/>
    <w:rsid w:val="00E65BAC"/>
    <w:rsid w:val="00E6643C"/>
    <w:rsid w:val="00E66529"/>
    <w:rsid w:val="00E675DF"/>
    <w:rsid w:val="00E675F5"/>
    <w:rsid w:val="00E67B68"/>
    <w:rsid w:val="00E67E8A"/>
    <w:rsid w:val="00E70895"/>
    <w:rsid w:val="00E70B0D"/>
    <w:rsid w:val="00E70B2A"/>
    <w:rsid w:val="00E70C72"/>
    <w:rsid w:val="00E7113B"/>
    <w:rsid w:val="00E71234"/>
    <w:rsid w:val="00E715FB"/>
    <w:rsid w:val="00E71731"/>
    <w:rsid w:val="00E72152"/>
    <w:rsid w:val="00E723DA"/>
    <w:rsid w:val="00E72AAC"/>
    <w:rsid w:val="00E72B28"/>
    <w:rsid w:val="00E72B7D"/>
    <w:rsid w:val="00E72CC9"/>
    <w:rsid w:val="00E737C3"/>
    <w:rsid w:val="00E73965"/>
    <w:rsid w:val="00E739B3"/>
    <w:rsid w:val="00E7413B"/>
    <w:rsid w:val="00E74273"/>
    <w:rsid w:val="00E742B2"/>
    <w:rsid w:val="00E742CC"/>
    <w:rsid w:val="00E7489E"/>
    <w:rsid w:val="00E74E4E"/>
    <w:rsid w:val="00E74F42"/>
    <w:rsid w:val="00E75041"/>
    <w:rsid w:val="00E750B3"/>
    <w:rsid w:val="00E75973"/>
    <w:rsid w:val="00E75D09"/>
    <w:rsid w:val="00E7608B"/>
    <w:rsid w:val="00E769E2"/>
    <w:rsid w:val="00E76A16"/>
    <w:rsid w:val="00E76D6A"/>
    <w:rsid w:val="00E77153"/>
    <w:rsid w:val="00E771E1"/>
    <w:rsid w:val="00E77702"/>
    <w:rsid w:val="00E778A2"/>
    <w:rsid w:val="00E778F4"/>
    <w:rsid w:val="00E80530"/>
    <w:rsid w:val="00E8065F"/>
    <w:rsid w:val="00E80769"/>
    <w:rsid w:val="00E80935"/>
    <w:rsid w:val="00E80CC4"/>
    <w:rsid w:val="00E80E4A"/>
    <w:rsid w:val="00E80EB1"/>
    <w:rsid w:val="00E80F42"/>
    <w:rsid w:val="00E813CA"/>
    <w:rsid w:val="00E8173A"/>
    <w:rsid w:val="00E81979"/>
    <w:rsid w:val="00E81CA4"/>
    <w:rsid w:val="00E82065"/>
    <w:rsid w:val="00E821EE"/>
    <w:rsid w:val="00E823CB"/>
    <w:rsid w:val="00E82452"/>
    <w:rsid w:val="00E8246A"/>
    <w:rsid w:val="00E82563"/>
    <w:rsid w:val="00E82AC7"/>
    <w:rsid w:val="00E82AE3"/>
    <w:rsid w:val="00E82F46"/>
    <w:rsid w:val="00E82FB1"/>
    <w:rsid w:val="00E82FE3"/>
    <w:rsid w:val="00E8302B"/>
    <w:rsid w:val="00E833DA"/>
    <w:rsid w:val="00E834F8"/>
    <w:rsid w:val="00E83F76"/>
    <w:rsid w:val="00E84384"/>
    <w:rsid w:val="00E8460B"/>
    <w:rsid w:val="00E846BB"/>
    <w:rsid w:val="00E84987"/>
    <w:rsid w:val="00E84E2A"/>
    <w:rsid w:val="00E84F1F"/>
    <w:rsid w:val="00E84FA9"/>
    <w:rsid w:val="00E85190"/>
    <w:rsid w:val="00E853CE"/>
    <w:rsid w:val="00E85A3C"/>
    <w:rsid w:val="00E85CFC"/>
    <w:rsid w:val="00E85D1B"/>
    <w:rsid w:val="00E86194"/>
    <w:rsid w:val="00E8654C"/>
    <w:rsid w:val="00E8655B"/>
    <w:rsid w:val="00E8674F"/>
    <w:rsid w:val="00E86804"/>
    <w:rsid w:val="00E86ED0"/>
    <w:rsid w:val="00E870D1"/>
    <w:rsid w:val="00E87260"/>
    <w:rsid w:val="00E872D6"/>
    <w:rsid w:val="00E87423"/>
    <w:rsid w:val="00E87A57"/>
    <w:rsid w:val="00E87BBF"/>
    <w:rsid w:val="00E87CB6"/>
    <w:rsid w:val="00E87E6F"/>
    <w:rsid w:val="00E87E9E"/>
    <w:rsid w:val="00E87EE4"/>
    <w:rsid w:val="00E90288"/>
    <w:rsid w:val="00E903B2"/>
    <w:rsid w:val="00E9052A"/>
    <w:rsid w:val="00E906B4"/>
    <w:rsid w:val="00E9075D"/>
    <w:rsid w:val="00E90855"/>
    <w:rsid w:val="00E90976"/>
    <w:rsid w:val="00E90993"/>
    <w:rsid w:val="00E9099C"/>
    <w:rsid w:val="00E90A96"/>
    <w:rsid w:val="00E90E97"/>
    <w:rsid w:val="00E90EC2"/>
    <w:rsid w:val="00E90FFF"/>
    <w:rsid w:val="00E9158E"/>
    <w:rsid w:val="00E91BF6"/>
    <w:rsid w:val="00E92213"/>
    <w:rsid w:val="00E9224C"/>
    <w:rsid w:val="00E92335"/>
    <w:rsid w:val="00E9236F"/>
    <w:rsid w:val="00E92399"/>
    <w:rsid w:val="00E9273E"/>
    <w:rsid w:val="00E939E7"/>
    <w:rsid w:val="00E93CB8"/>
    <w:rsid w:val="00E93EB4"/>
    <w:rsid w:val="00E93EB6"/>
    <w:rsid w:val="00E9430F"/>
    <w:rsid w:val="00E945BB"/>
    <w:rsid w:val="00E947EB"/>
    <w:rsid w:val="00E94A6D"/>
    <w:rsid w:val="00E94EEC"/>
    <w:rsid w:val="00E94F84"/>
    <w:rsid w:val="00E95254"/>
    <w:rsid w:val="00E9526D"/>
    <w:rsid w:val="00E953C1"/>
    <w:rsid w:val="00E95656"/>
    <w:rsid w:val="00E959A9"/>
    <w:rsid w:val="00E95BE1"/>
    <w:rsid w:val="00E95F6A"/>
    <w:rsid w:val="00E96510"/>
    <w:rsid w:val="00E967AB"/>
    <w:rsid w:val="00E9682D"/>
    <w:rsid w:val="00E96839"/>
    <w:rsid w:val="00E96880"/>
    <w:rsid w:val="00E96B51"/>
    <w:rsid w:val="00E96BA8"/>
    <w:rsid w:val="00E96BDC"/>
    <w:rsid w:val="00E96F30"/>
    <w:rsid w:val="00E970F3"/>
    <w:rsid w:val="00E9733D"/>
    <w:rsid w:val="00E974A1"/>
    <w:rsid w:val="00E9762A"/>
    <w:rsid w:val="00E9788B"/>
    <w:rsid w:val="00E9795C"/>
    <w:rsid w:val="00E97BC9"/>
    <w:rsid w:val="00E97C3D"/>
    <w:rsid w:val="00E97DAE"/>
    <w:rsid w:val="00E97DD1"/>
    <w:rsid w:val="00EA0060"/>
    <w:rsid w:val="00EA0632"/>
    <w:rsid w:val="00EA0765"/>
    <w:rsid w:val="00EA0C0D"/>
    <w:rsid w:val="00EA0F67"/>
    <w:rsid w:val="00EA12CF"/>
    <w:rsid w:val="00EA1375"/>
    <w:rsid w:val="00EA1989"/>
    <w:rsid w:val="00EA1A89"/>
    <w:rsid w:val="00EA1BF7"/>
    <w:rsid w:val="00EA1C46"/>
    <w:rsid w:val="00EA1DBA"/>
    <w:rsid w:val="00EA1FCD"/>
    <w:rsid w:val="00EA21CF"/>
    <w:rsid w:val="00EA22B1"/>
    <w:rsid w:val="00EA285B"/>
    <w:rsid w:val="00EA2A74"/>
    <w:rsid w:val="00EA2DA3"/>
    <w:rsid w:val="00EA301C"/>
    <w:rsid w:val="00EA3084"/>
    <w:rsid w:val="00EA325D"/>
    <w:rsid w:val="00EA3376"/>
    <w:rsid w:val="00EA361F"/>
    <w:rsid w:val="00EA37C4"/>
    <w:rsid w:val="00EA3957"/>
    <w:rsid w:val="00EA3AC6"/>
    <w:rsid w:val="00EA3E78"/>
    <w:rsid w:val="00EA4278"/>
    <w:rsid w:val="00EA43CB"/>
    <w:rsid w:val="00EA4483"/>
    <w:rsid w:val="00EA478D"/>
    <w:rsid w:val="00EA4D1A"/>
    <w:rsid w:val="00EA57EE"/>
    <w:rsid w:val="00EA584E"/>
    <w:rsid w:val="00EA596B"/>
    <w:rsid w:val="00EA5B10"/>
    <w:rsid w:val="00EA6450"/>
    <w:rsid w:val="00EA6758"/>
    <w:rsid w:val="00EA693F"/>
    <w:rsid w:val="00EA6C3C"/>
    <w:rsid w:val="00EA7E3D"/>
    <w:rsid w:val="00EB02FB"/>
    <w:rsid w:val="00EB044A"/>
    <w:rsid w:val="00EB0549"/>
    <w:rsid w:val="00EB0C6C"/>
    <w:rsid w:val="00EB115C"/>
    <w:rsid w:val="00EB17C1"/>
    <w:rsid w:val="00EB1B74"/>
    <w:rsid w:val="00EB1DEF"/>
    <w:rsid w:val="00EB221B"/>
    <w:rsid w:val="00EB24A7"/>
    <w:rsid w:val="00EB2642"/>
    <w:rsid w:val="00EB2751"/>
    <w:rsid w:val="00EB282B"/>
    <w:rsid w:val="00EB2A78"/>
    <w:rsid w:val="00EB2AE6"/>
    <w:rsid w:val="00EB2B2C"/>
    <w:rsid w:val="00EB3250"/>
    <w:rsid w:val="00EB34E9"/>
    <w:rsid w:val="00EB34FB"/>
    <w:rsid w:val="00EB3663"/>
    <w:rsid w:val="00EB3716"/>
    <w:rsid w:val="00EB380E"/>
    <w:rsid w:val="00EB3A75"/>
    <w:rsid w:val="00EB3E98"/>
    <w:rsid w:val="00EB4026"/>
    <w:rsid w:val="00EB409F"/>
    <w:rsid w:val="00EB40D9"/>
    <w:rsid w:val="00EB4367"/>
    <w:rsid w:val="00EB4529"/>
    <w:rsid w:val="00EB4796"/>
    <w:rsid w:val="00EB4CA0"/>
    <w:rsid w:val="00EB4EF8"/>
    <w:rsid w:val="00EB565B"/>
    <w:rsid w:val="00EB5A15"/>
    <w:rsid w:val="00EB5A94"/>
    <w:rsid w:val="00EB638A"/>
    <w:rsid w:val="00EB64AF"/>
    <w:rsid w:val="00EB690A"/>
    <w:rsid w:val="00EB692E"/>
    <w:rsid w:val="00EB6A37"/>
    <w:rsid w:val="00EB6E3D"/>
    <w:rsid w:val="00EB70BC"/>
    <w:rsid w:val="00EB70F9"/>
    <w:rsid w:val="00EB7457"/>
    <w:rsid w:val="00EB77CC"/>
    <w:rsid w:val="00EB77F9"/>
    <w:rsid w:val="00EB78DA"/>
    <w:rsid w:val="00EB79B0"/>
    <w:rsid w:val="00EB7AC1"/>
    <w:rsid w:val="00EB7C0E"/>
    <w:rsid w:val="00EC009E"/>
    <w:rsid w:val="00EC00F7"/>
    <w:rsid w:val="00EC0314"/>
    <w:rsid w:val="00EC0399"/>
    <w:rsid w:val="00EC06A9"/>
    <w:rsid w:val="00EC0957"/>
    <w:rsid w:val="00EC0D1E"/>
    <w:rsid w:val="00EC1162"/>
    <w:rsid w:val="00EC1212"/>
    <w:rsid w:val="00EC1615"/>
    <w:rsid w:val="00EC1AE9"/>
    <w:rsid w:val="00EC2073"/>
    <w:rsid w:val="00EC25F8"/>
    <w:rsid w:val="00EC25FE"/>
    <w:rsid w:val="00EC2EA2"/>
    <w:rsid w:val="00EC2F58"/>
    <w:rsid w:val="00EC2FDF"/>
    <w:rsid w:val="00EC3502"/>
    <w:rsid w:val="00EC3773"/>
    <w:rsid w:val="00EC37C1"/>
    <w:rsid w:val="00EC3A05"/>
    <w:rsid w:val="00EC3A65"/>
    <w:rsid w:val="00EC3B09"/>
    <w:rsid w:val="00EC3B59"/>
    <w:rsid w:val="00EC3B7C"/>
    <w:rsid w:val="00EC45FC"/>
    <w:rsid w:val="00EC483B"/>
    <w:rsid w:val="00EC4BDC"/>
    <w:rsid w:val="00EC4DCC"/>
    <w:rsid w:val="00EC4F86"/>
    <w:rsid w:val="00EC5463"/>
    <w:rsid w:val="00EC5693"/>
    <w:rsid w:val="00EC5C80"/>
    <w:rsid w:val="00EC6270"/>
    <w:rsid w:val="00EC6C50"/>
    <w:rsid w:val="00EC6D31"/>
    <w:rsid w:val="00EC6E56"/>
    <w:rsid w:val="00EC6F24"/>
    <w:rsid w:val="00EC7427"/>
    <w:rsid w:val="00EC7450"/>
    <w:rsid w:val="00EC757E"/>
    <w:rsid w:val="00EC7A4C"/>
    <w:rsid w:val="00EC7BE4"/>
    <w:rsid w:val="00ED02E5"/>
    <w:rsid w:val="00ED05F9"/>
    <w:rsid w:val="00ED0605"/>
    <w:rsid w:val="00ED0708"/>
    <w:rsid w:val="00ED079B"/>
    <w:rsid w:val="00ED0F29"/>
    <w:rsid w:val="00ED1197"/>
    <w:rsid w:val="00ED12C2"/>
    <w:rsid w:val="00ED140C"/>
    <w:rsid w:val="00ED15F2"/>
    <w:rsid w:val="00ED1638"/>
    <w:rsid w:val="00ED1857"/>
    <w:rsid w:val="00ED1FAE"/>
    <w:rsid w:val="00ED2341"/>
    <w:rsid w:val="00ED23B7"/>
    <w:rsid w:val="00ED23E5"/>
    <w:rsid w:val="00ED261F"/>
    <w:rsid w:val="00ED2718"/>
    <w:rsid w:val="00ED2766"/>
    <w:rsid w:val="00ED28B5"/>
    <w:rsid w:val="00ED3279"/>
    <w:rsid w:val="00ED37F6"/>
    <w:rsid w:val="00ED3DBF"/>
    <w:rsid w:val="00ED43B3"/>
    <w:rsid w:val="00ED4531"/>
    <w:rsid w:val="00ED4774"/>
    <w:rsid w:val="00ED4C85"/>
    <w:rsid w:val="00ED5065"/>
    <w:rsid w:val="00ED51D1"/>
    <w:rsid w:val="00ED5387"/>
    <w:rsid w:val="00ED5853"/>
    <w:rsid w:val="00ED59CE"/>
    <w:rsid w:val="00ED5B28"/>
    <w:rsid w:val="00ED6040"/>
    <w:rsid w:val="00ED6CA1"/>
    <w:rsid w:val="00ED6EA5"/>
    <w:rsid w:val="00ED6EC0"/>
    <w:rsid w:val="00ED7013"/>
    <w:rsid w:val="00ED70F1"/>
    <w:rsid w:val="00ED72CA"/>
    <w:rsid w:val="00ED774C"/>
    <w:rsid w:val="00ED7981"/>
    <w:rsid w:val="00ED7ABB"/>
    <w:rsid w:val="00ED7F3D"/>
    <w:rsid w:val="00EE018A"/>
    <w:rsid w:val="00EE0260"/>
    <w:rsid w:val="00EE03CB"/>
    <w:rsid w:val="00EE0A4B"/>
    <w:rsid w:val="00EE1208"/>
    <w:rsid w:val="00EE1CC7"/>
    <w:rsid w:val="00EE1CD4"/>
    <w:rsid w:val="00EE1EA7"/>
    <w:rsid w:val="00EE23CA"/>
    <w:rsid w:val="00EE27D2"/>
    <w:rsid w:val="00EE2A87"/>
    <w:rsid w:val="00EE2AAC"/>
    <w:rsid w:val="00EE2C77"/>
    <w:rsid w:val="00EE3005"/>
    <w:rsid w:val="00EE337C"/>
    <w:rsid w:val="00EE38A7"/>
    <w:rsid w:val="00EE3DEC"/>
    <w:rsid w:val="00EE404C"/>
    <w:rsid w:val="00EE4453"/>
    <w:rsid w:val="00EE4650"/>
    <w:rsid w:val="00EE4879"/>
    <w:rsid w:val="00EE4A5F"/>
    <w:rsid w:val="00EE4EC4"/>
    <w:rsid w:val="00EE5276"/>
    <w:rsid w:val="00EE52BC"/>
    <w:rsid w:val="00EE5722"/>
    <w:rsid w:val="00EE5C6E"/>
    <w:rsid w:val="00EE5CD4"/>
    <w:rsid w:val="00EE6431"/>
    <w:rsid w:val="00EE64C3"/>
    <w:rsid w:val="00EE6717"/>
    <w:rsid w:val="00EE6825"/>
    <w:rsid w:val="00EE68BE"/>
    <w:rsid w:val="00EE6A23"/>
    <w:rsid w:val="00EE6C38"/>
    <w:rsid w:val="00EE6D55"/>
    <w:rsid w:val="00EE6EAA"/>
    <w:rsid w:val="00EE719E"/>
    <w:rsid w:val="00EE74DC"/>
    <w:rsid w:val="00EE74F3"/>
    <w:rsid w:val="00EE7800"/>
    <w:rsid w:val="00EE7D92"/>
    <w:rsid w:val="00EE7E39"/>
    <w:rsid w:val="00EE7E7A"/>
    <w:rsid w:val="00EE7ED6"/>
    <w:rsid w:val="00EF009C"/>
    <w:rsid w:val="00EF01B2"/>
    <w:rsid w:val="00EF0966"/>
    <w:rsid w:val="00EF0C23"/>
    <w:rsid w:val="00EF0E5F"/>
    <w:rsid w:val="00EF0FDE"/>
    <w:rsid w:val="00EF1393"/>
    <w:rsid w:val="00EF1674"/>
    <w:rsid w:val="00EF18D3"/>
    <w:rsid w:val="00EF1A43"/>
    <w:rsid w:val="00EF1D21"/>
    <w:rsid w:val="00EF1E1B"/>
    <w:rsid w:val="00EF234D"/>
    <w:rsid w:val="00EF2563"/>
    <w:rsid w:val="00EF257D"/>
    <w:rsid w:val="00EF275E"/>
    <w:rsid w:val="00EF2A07"/>
    <w:rsid w:val="00EF2E69"/>
    <w:rsid w:val="00EF3484"/>
    <w:rsid w:val="00EF3516"/>
    <w:rsid w:val="00EF371E"/>
    <w:rsid w:val="00EF38DB"/>
    <w:rsid w:val="00EF38DC"/>
    <w:rsid w:val="00EF445B"/>
    <w:rsid w:val="00EF47C4"/>
    <w:rsid w:val="00EF4975"/>
    <w:rsid w:val="00EF4A72"/>
    <w:rsid w:val="00EF4CDF"/>
    <w:rsid w:val="00EF4F17"/>
    <w:rsid w:val="00EF4FB4"/>
    <w:rsid w:val="00EF527C"/>
    <w:rsid w:val="00EF5BAF"/>
    <w:rsid w:val="00EF5CDF"/>
    <w:rsid w:val="00EF5F9D"/>
    <w:rsid w:val="00EF63DA"/>
    <w:rsid w:val="00EF6436"/>
    <w:rsid w:val="00EF6565"/>
    <w:rsid w:val="00EF685E"/>
    <w:rsid w:val="00EF6DA6"/>
    <w:rsid w:val="00EF6E7C"/>
    <w:rsid w:val="00EF70E7"/>
    <w:rsid w:val="00EF79A0"/>
    <w:rsid w:val="00EF7B35"/>
    <w:rsid w:val="00EF7C0B"/>
    <w:rsid w:val="00EF7CC1"/>
    <w:rsid w:val="00F0010F"/>
    <w:rsid w:val="00F00153"/>
    <w:rsid w:val="00F00161"/>
    <w:rsid w:val="00F006E1"/>
    <w:rsid w:val="00F00F06"/>
    <w:rsid w:val="00F00FB7"/>
    <w:rsid w:val="00F0157A"/>
    <w:rsid w:val="00F01646"/>
    <w:rsid w:val="00F01C56"/>
    <w:rsid w:val="00F01C9D"/>
    <w:rsid w:val="00F01E5B"/>
    <w:rsid w:val="00F0227A"/>
    <w:rsid w:val="00F02489"/>
    <w:rsid w:val="00F02B1E"/>
    <w:rsid w:val="00F031C0"/>
    <w:rsid w:val="00F03DE5"/>
    <w:rsid w:val="00F04059"/>
    <w:rsid w:val="00F0428A"/>
    <w:rsid w:val="00F043D8"/>
    <w:rsid w:val="00F0440E"/>
    <w:rsid w:val="00F04C67"/>
    <w:rsid w:val="00F04D3C"/>
    <w:rsid w:val="00F04D5D"/>
    <w:rsid w:val="00F05435"/>
    <w:rsid w:val="00F055A7"/>
    <w:rsid w:val="00F05A3B"/>
    <w:rsid w:val="00F05A96"/>
    <w:rsid w:val="00F066B9"/>
    <w:rsid w:val="00F066C4"/>
    <w:rsid w:val="00F0686C"/>
    <w:rsid w:val="00F06DAE"/>
    <w:rsid w:val="00F06EEF"/>
    <w:rsid w:val="00F07619"/>
    <w:rsid w:val="00F07800"/>
    <w:rsid w:val="00F07D15"/>
    <w:rsid w:val="00F07D5D"/>
    <w:rsid w:val="00F10102"/>
    <w:rsid w:val="00F10272"/>
    <w:rsid w:val="00F10AD3"/>
    <w:rsid w:val="00F10BAB"/>
    <w:rsid w:val="00F10DDE"/>
    <w:rsid w:val="00F11148"/>
    <w:rsid w:val="00F11A3E"/>
    <w:rsid w:val="00F11A67"/>
    <w:rsid w:val="00F11D95"/>
    <w:rsid w:val="00F11E73"/>
    <w:rsid w:val="00F1288B"/>
    <w:rsid w:val="00F12A33"/>
    <w:rsid w:val="00F12BD9"/>
    <w:rsid w:val="00F12D28"/>
    <w:rsid w:val="00F12FE5"/>
    <w:rsid w:val="00F13374"/>
    <w:rsid w:val="00F136FB"/>
    <w:rsid w:val="00F13918"/>
    <w:rsid w:val="00F13B49"/>
    <w:rsid w:val="00F141F2"/>
    <w:rsid w:val="00F14620"/>
    <w:rsid w:val="00F14A78"/>
    <w:rsid w:val="00F14B0A"/>
    <w:rsid w:val="00F14ECE"/>
    <w:rsid w:val="00F14FDD"/>
    <w:rsid w:val="00F15288"/>
    <w:rsid w:val="00F1570D"/>
    <w:rsid w:val="00F157EE"/>
    <w:rsid w:val="00F15C9F"/>
    <w:rsid w:val="00F15FFE"/>
    <w:rsid w:val="00F16402"/>
    <w:rsid w:val="00F16551"/>
    <w:rsid w:val="00F16604"/>
    <w:rsid w:val="00F16C64"/>
    <w:rsid w:val="00F16F01"/>
    <w:rsid w:val="00F171C7"/>
    <w:rsid w:val="00F17724"/>
    <w:rsid w:val="00F17C8C"/>
    <w:rsid w:val="00F17F75"/>
    <w:rsid w:val="00F2026E"/>
    <w:rsid w:val="00F2083D"/>
    <w:rsid w:val="00F20E53"/>
    <w:rsid w:val="00F21018"/>
    <w:rsid w:val="00F2123F"/>
    <w:rsid w:val="00F21307"/>
    <w:rsid w:val="00F2153D"/>
    <w:rsid w:val="00F21D05"/>
    <w:rsid w:val="00F220F2"/>
    <w:rsid w:val="00F223DD"/>
    <w:rsid w:val="00F226CD"/>
    <w:rsid w:val="00F22850"/>
    <w:rsid w:val="00F228A2"/>
    <w:rsid w:val="00F22964"/>
    <w:rsid w:val="00F22C74"/>
    <w:rsid w:val="00F22E14"/>
    <w:rsid w:val="00F22F66"/>
    <w:rsid w:val="00F2312D"/>
    <w:rsid w:val="00F231C8"/>
    <w:rsid w:val="00F232C2"/>
    <w:rsid w:val="00F23579"/>
    <w:rsid w:val="00F23600"/>
    <w:rsid w:val="00F23703"/>
    <w:rsid w:val="00F238EB"/>
    <w:rsid w:val="00F23A92"/>
    <w:rsid w:val="00F23E9A"/>
    <w:rsid w:val="00F23EFB"/>
    <w:rsid w:val="00F24067"/>
    <w:rsid w:val="00F24C3D"/>
    <w:rsid w:val="00F24CA1"/>
    <w:rsid w:val="00F24EA3"/>
    <w:rsid w:val="00F25525"/>
    <w:rsid w:val="00F25A13"/>
    <w:rsid w:val="00F263CC"/>
    <w:rsid w:val="00F2655E"/>
    <w:rsid w:val="00F26794"/>
    <w:rsid w:val="00F26796"/>
    <w:rsid w:val="00F268CB"/>
    <w:rsid w:val="00F26EA9"/>
    <w:rsid w:val="00F2787B"/>
    <w:rsid w:val="00F27AB9"/>
    <w:rsid w:val="00F27AEC"/>
    <w:rsid w:val="00F30417"/>
    <w:rsid w:val="00F30737"/>
    <w:rsid w:val="00F307AA"/>
    <w:rsid w:val="00F30803"/>
    <w:rsid w:val="00F30962"/>
    <w:rsid w:val="00F30D0C"/>
    <w:rsid w:val="00F30DF9"/>
    <w:rsid w:val="00F31265"/>
    <w:rsid w:val="00F31318"/>
    <w:rsid w:val="00F3134D"/>
    <w:rsid w:val="00F31A24"/>
    <w:rsid w:val="00F31EDE"/>
    <w:rsid w:val="00F32306"/>
    <w:rsid w:val="00F32307"/>
    <w:rsid w:val="00F32330"/>
    <w:rsid w:val="00F32566"/>
    <w:rsid w:val="00F3273F"/>
    <w:rsid w:val="00F32770"/>
    <w:rsid w:val="00F327DC"/>
    <w:rsid w:val="00F32E03"/>
    <w:rsid w:val="00F32E26"/>
    <w:rsid w:val="00F33309"/>
    <w:rsid w:val="00F33C3A"/>
    <w:rsid w:val="00F33FC3"/>
    <w:rsid w:val="00F3423C"/>
    <w:rsid w:val="00F3425F"/>
    <w:rsid w:val="00F34391"/>
    <w:rsid w:val="00F34513"/>
    <w:rsid w:val="00F348F6"/>
    <w:rsid w:val="00F349B2"/>
    <w:rsid w:val="00F3557C"/>
    <w:rsid w:val="00F35841"/>
    <w:rsid w:val="00F35BA1"/>
    <w:rsid w:val="00F35BEC"/>
    <w:rsid w:val="00F35CEB"/>
    <w:rsid w:val="00F35FFB"/>
    <w:rsid w:val="00F365F9"/>
    <w:rsid w:val="00F36675"/>
    <w:rsid w:val="00F366E3"/>
    <w:rsid w:val="00F36740"/>
    <w:rsid w:val="00F36862"/>
    <w:rsid w:val="00F36B03"/>
    <w:rsid w:val="00F36E2B"/>
    <w:rsid w:val="00F36FAB"/>
    <w:rsid w:val="00F37310"/>
    <w:rsid w:val="00F37446"/>
    <w:rsid w:val="00F37704"/>
    <w:rsid w:val="00F377F7"/>
    <w:rsid w:val="00F378DE"/>
    <w:rsid w:val="00F37991"/>
    <w:rsid w:val="00F37BE8"/>
    <w:rsid w:val="00F37D46"/>
    <w:rsid w:val="00F401AF"/>
    <w:rsid w:val="00F4063F"/>
    <w:rsid w:val="00F407F8"/>
    <w:rsid w:val="00F40810"/>
    <w:rsid w:val="00F40834"/>
    <w:rsid w:val="00F40B53"/>
    <w:rsid w:val="00F40C32"/>
    <w:rsid w:val="00F40C9B"/>
    <w:rsid w:val="00F40E39"/>
    <w:rsid w:val="00F4124C"/>
    <w:rsid w:val="00F41394"/>
    <w:rsid w:val="00F414D8"/>
    <w:rsid w:val="00F414F9"/>
    <w:rsid w:val="00F41585"/>
    <w:rsid w:val="00F41660"/>
    <w:rsid w:val="00F4199E"/>
    <w:rsid w:val="00F41D4F"/>
    <w:rsid w:val="00F41EA9"/>
    <w:rsid w:val="00F41ED8"/>
    <w:rsid w:val="00F41FBD"/>
    <w:rsid w:val="00F4210E"/>
    <w:rsid w:val="00F42412"/>
    <w:rsid w:val="00F4268F"/>
    <w:rsid w:val="00F42855"/>
    <w:rsid w:val="00F428AD"/>
    <w:rsid w:val="00F42981"/>
    <w:rsid w:val="00F42B5B"/>
    <w:rsid w:val="00F42C89"/>
    <w:rsid w:val="00F42CFF"/>
    <w:rsid w:val="00F42F82"/>
    <w:rsid w:val="00F434B0"/>
    <w:rsid w:val="00F43527"/>
    <w:rsid w:val="00F4378E"/>
    <w:rsid w:val="00F438CF"/>
    <w:rsid w:val="00F43C4D"/>
    <w:rsid w:val="00F43D53"/>
    <w:rsid w:val="00F43EC5"/>
    <w:rsid w:val="00F43F8B"/>
    <w:rsid w:val="00F440D3"/>
    <w:rsid w:val="00F4425C"/>
    <w:rsid w:val="00F44475"/>
    <w:rsid w:val="00F44AD9"/>
    <w:rsid w:val="00F45A56"/>
    <w:rsid w:val="00F46473"/>
    <w:rsid w:val="00F468CB"/>
    <w:rsid w:val="00F4721E"/>
    <w:rsid w:val="00F47812"/>
    <w:rsid w:val="00F47A50"/>
    <w:rsid w:val="00F47B42"/>
    <w:rsid w:val="00F47BAB"/>
    <w:rsid w:val="00F47D16"/>
    <w:rsid w:val="00F5003D"/>
    <w:rsid w:val="00F506FC"/>
    <w:rsid w:val="00F50D08"/>
    <w:rsid w:val="00F5114E"/>
    <w:rsid w:val="00F51B6A"/>
    <w:rsid w:val="00F51ECE"/>
    <w:rsid w:val="00F5205A"/>
    <w:rsid w:val="00F52410"/>
    <w:rsid w:val="00F52830"/>
    <w:rsid w:val="00F52AF2"/>
    <w:rsid w:val="00F52EA6"/>
    <w:rsid w:val="00F52ED3"/>
    <w:rsid w:val="00F52FF5"/>
    <w:rsid w:val="00F530A5"/>
    <w:rsid w:val="00F53B06"/>
    <w:rsid w:val="00F53C53"/>
    <w:rsid w:val="00F53D0C"/>
    <w:rsid w:val="00F547E0"/>
    <w:rsid w:val="00F547E1"/>
    <w:rsid w:val="00F547F3"/>
    <w:rsid w:val="00F54C12"/>
    <w:rsid w:val="00F55040"/>
    <w:rsid w:val="00F55082"/>
    <w:rsid w:val="00F555F4"/>
    <w:rsid w:val="00F5562F"/>
    <w:rsid w:val="00F55740"/>
    <w:rsid w:val="00F5595A"/>
    <w:rsid w:val="00F559CB"/>
    <w:rsid w:val="00F55CC7"/>
    <w:rsid w:val="00F56648"/>
    <w:rsid w:val="00F566AE"/>
    <w:rsid w:val="00F56A8D"/>
    <w:rsid w:val="00F56ACE"/>
    <w:rsid w:val="00F56C1F"/>
    <w:rsid w:val="00F56E85"/>
    <w:rsid w:val="00F572F9"/>
    <w:rsid w:val="00F57791"/>
    <w:rsid w:val="00F5781F"/>
    <w:rsid w:val="00F601CF"/>
    <w:rsid w:val="00F601D6"/>
    <w:rsid w:val="00F60710"/>
    <w:rsid w:val="00F60DC2"/>
    <w:rsid w:val="00F6105E"/>
    <w:rsid w:val="00F610BF"/>
    <w:rsid w:val="00F613F6"/>
    <w:rsid w:val="00F61551"/>
    <w:rsid w:val="00F616D1"/>
    <w:rsid w:val="00F61B3E"/>
    <w:rsid w:val="00F61D3D"/>
    <w:rsid w:val="00F621BD"/>
    <w:rsid w:val="00F622B2"/>
    <w:rsid w:val="00F631CF"/>
    <w:rsid w:val="00F634B6"/>
    <w:rsid w:val="00F63633"/>
    <w:rsid w:val="00F63697"/>
    <w:rsid w:val="00F6377C"/>
    <w:rsid w:val="00F6396C"/>
    <w:rsid w:val="00F63989"/>
    <w:rsid w:val="00F63CEB"/>
    <w:rsid w:val="00F63D25"/>
    <w:rsid w:val="00F63EF0"/>
    <w:rsid w:val="00F63FD4"/>
    <w:rsid w:val="00F640EC"/>
    <w:rsid w:val="00F641C7"/>
    <w:rsid w:val="00F6463A"/>
    <w:rsid w:val="00F64E4F"/>
    <w:rsid w:val="00F650F1"/>
    <w:rsid w:val="00F6516E"/>
    <w:rsid w:val="00F667D3"/>
    <w:rsid w:val="00F66A48"/>
    <w:rsid w:val="00F66CD0"/>
    <w:rsid w:val="00F66D15"/>
    <w:rsid w:val="00F66E8F"/>
    <w:rsid w:val="00F670D9"/>
    <w:rsid w:val="00F67B35"/>
    <w:rsid w:val="00F7005C"/>
    <w:rsid w:val="00F7021B"/>
    <w:rsid w:val="00F70762"/>
    <w:rsid w:val="00F70928"/>
    <w:rsid w:val="00F716BB"/>
    <w:rsid w:val="00F71899"/>
    <w:rsid w:val="00F71A8C"/>
    <w:rsid w:val="00F7217C"/>
    <w:rsid w:val="00F7252A"/>
    <w:rsid w:val="00F72537"/>
    <w:rsid w:val="00F72AE8"/>
    <w:rsid w:val="00F72D42"/>
    <w:rsid w:val="00F72D8C"/>
    <w:rsid w:val="00F72E94"/>
    <w:rsid w:val="00F72EAF"/>
    <w:rsid w:val="00F72FF9"/>
    <w:rsid w:val="00F73113"/>
    <w:rsid w:val="00F73633"/>
    <w:rsid w:val="00F736ED"/>
    <w:rsid w:val="00F7395E"/>
    <w:rsid w:val="00F739E2"/>
    <w:rsid w:val="00F73B82"/>
    <w:rsid w:val="00F73C52"/>
    <w:rsid w:val="00F73FD4"/>
    <w:rsid w:val="00F74216"/>
    <w:rsid w:val="00F74686"/>
    <w:rsid w:val="00F749CE"/>
    <w:rsid w:val="00F74CC6"/>
    <w:rsid w:val="00F74E13"/>
    <w:rsid w:val="00F75050"/>
    <w:rsid w:val="00F7515E"/>
    <w:rsid w:val="00F754D5"/>
    <w:rsid w:val="00F75530"/>
    <w:rsid w:val="00F75532"/>
    <w:rsid w:val="00F75E37"/>
    <w:rsid w:val="00F75EA6"/>
    <w:rsid w:val="00F75EB1"/>
    <w:rsid w:val="00F76136"/>
    <w:rsid w:val="00F7613C"/>
    <w:rsid w:val="00F76375"/>
    <w:rsid w:val="00F76553"/>
    <w:rsid w:val="00F76604"/>
    <w:rsid w:val="00F76818"/>
    <w:rsid w:val="00F76B47"/>
    <w:rsid w:val="00F76BC5"/>
    <w:rsid w:val="00F76C66"/>
    <w:rsid w:val="00F775B4"/>
    <w:rsid w:val="00F77EBF"/>
    <w:rsid w:val="00F804D9"/>
    <w:rsid w:val="00F807C5"/>
    <w:rsid w:val="00F80DB6"/>
    <w:rsid w:val="00F81091"/>
    <w:rsid w:val="00F81A76"/>
    <w:rsid w:val="00F81A8C"/>
    <w:rsid w:val="00F81CB0"/>
    <w:rsid w:val="00F81DEB"/>
    <w:rsid w:val="00F81E0B"/>
    <w:rsid w:val="00F82079"/>
    <w:rsid w:val="00F8275F"/>
    <w:rsid w:val="00F8295E"/>
    <w:rsid w:val="00F8298E"/>
    <w:rsid w:val="00F8300E"/>
    <w:rsid w:val="00F835EE"/>
    <w:rsid w:val="00F83687"/>
    <w:rsid w:val="00F8389D"/>
    <w:rsid w:val="00F838A4"/>
    <w:rsid w:val="00F839B3"/>
    <w:rsid w:val="00F83A69"/>
    <w:rsid w:val="00F83C0F"/>
    <w:rsid w:val="00F84213"/>
    <w:rsid w:val="00F8428B"/>
    <w:rsid w:val="00F8432C"/>
    <w:rsid w:val="00F84383"/>
    <w:rsid w:val="00F84CBB"/>
    <w:rsid w:val="00F85372"/>
    <w:rsid w:val="00F859D1"/>
    <w:rsid w:val="00F85C68"/>
    <w:rsid w:val="00F85F42"/>
    <w:rsid w:val="00F86021"/>
    <w:rsid w:val="00F86315"/>
    <w:rsid w:val="00F863C3"/>
    <w:rsid w:val="00F86435"/>
    <w:rsid w:val="00F8666E"/>
    <w:rsid w:val="00F86918"/>
    <w:rsid w:val="00F86B68"/>
    <w:rsid w:val="00F86D29"/>
    <w:rsid w:val="00F86EFF"/>
    <w:rsid w:val="00F86FF8"/>
    <w:rsid w:val="00F873EC"/>
    <w:rsid w:val="00F876AC"/>
    <w:rsid w:val="00F877FB"/>
    <w:rsid w:val="00F87BFE"/>
    <w:rsid w:val="00F87CAF"/>
    <w:rsid w:val="00F87EDE"/>
    <w:rsid w:val="00F87F23"/>
    <w:rsid w:val="00F900F1"/>
    <w:rsid w:val="00F9017C"/>
    <w:rsid w:val="00F902F9"/>
    <w:rsid w:val="00F90491"/>
    <w:rsid w:val="00F90679"/>
    <w:rsid w:val="00F90D73"/>
    <w:rsid w:val="00F90DF2"/>
    <w:rsid w:val="00F91537"/>
    <w:rsid w:val="00F91643"/>
    <w:rsid w:val="00F91A51"/>
    <w:rsid w:val="00F91B47"/>
    <w:rsid w:val="00F91C8F"/>
    <w:rsid w:val="00F91E7B"/>
    <w:rsid w:val="00F91EC6"/>
    <w:rsid w:val="00F9215C"/>
    <w:rsid w:val="00F9286C"/>
    <w:rsid w:val="00F92AAB"/>
    <w:rsid w:val="00F92BAE"/>
    <w:rsid w:val="00F92BCD"/>
    <w:rsid w:val="00F92EF0"/>
    <w:rsid w:val="00F9313D"/>
    <w:rsid w:val="00F932BA"/>
    <w:rsid w:val="00F933B5"/>
    <w:rsid w:val="00F9384C"/>
    <w:rsid w:val="00F93B9C"/>
    <w:rsid w:val="00F93DB1"/>
    <w:rsid w:val="00F93DC2"/>
    <w:rsid w:val="00F93F8A"/>
    <w:rsid w:val="00F93FFB"/>
    <w:rsid w:val="00F9417E"/>
    <w:rsid w:val="00F946C0"/>
    <w:rsid w:val="00F94720"/>
    <w:rsid w:val="00F94961"/>
    <w:rsid w:val="00F94D9F"/>
    <w:rsid w:val="00F9623A"/>
    <w:rsid w:val="00F962E3"/>
    <w:rsid w:val="00F967C5"/>
    <w:rsid w:val="00F96801"/>
    <w:rsid w:val="00F96815"/>
    <w:rsid w:val="00F969C6"/>
    <w:rsid w:val="00F96A9F"/>
    <w:rsid w:val="00F96B14"/>
    <w:rsid w:val="00F96E8A"/>
    <w:rsid w:val="00F970A7"/>
    <w:rsid w:val="00F973CA"/>
    <w:rsid w:val="00F97AC1"/>
    <w:rsid w:val="00F97B11"/>
    <w:rsid w:val="00F97B1D"/>
    <w:rsid w:val="00FA0005"/>
    <w:rsid w:val="00FA0178"/>
    <w:rsid w:val="00FA04C2"/>
    <w:rsid w:val="00FA06C3"/>
    <w:rsid w:val="00FA0ACE"/>
    <w:rsid w:val="00FA0B7B"/>
    <w:rsid w:val="00FA0EA2"/>
    <w:rsid w:val="00FA1495"/>
    <w:rsid w:val="00FA154B"/>
    <w:rsid w:val="00FA1613"/>
    <w:rsid w:val="00FA1B0F"/>
    <w:rsid w:val="00FA1C95"/>
    <w:rsid w:val="00FA1C97"/>
    <w:rsid w:val="00FA25A6"/>
    <w:rsid w:val="00FA2623"/>
    <w:rsid w:val="00FA27B4"/>
    <w:rsid w:val="00FA2B6C"/>
    <w:rsid w:val="00FA30B7"/>
    <w:rsid w:val="00FA30E7"/>
    <w:rsid w:val="00FA317A"/>
    <w:rsid w:val="00FA31D9"/>
    <w:rsid w:val="00FA3617"/>
    <w:rsid w:val="00FA3946"/>
    <w:rsid w:val="00FA396F"/>
    <w:rsid w:val="00FA40A5"/>
    <w:rsid w:val="00FA442C"/>
    <w:rsid w:val="00FA46E4"/>
    <w:rsid w:val="00FA47F9"/>
    <w:rsid w:val="00FA4944"/>
    <w:rsid w:val="00FA4A0E"/>
    <w:rsid w:val="00FA518A"/>
    <w:rsid w:val="00FA5B2F"/>
    <w:rsid w:val="00FA6813"/>
    <w:rsid w:val="00FA6B10"/>
    <w:rsid w:val="00FA6EEE"/>
    <w:rsid w:val="00FA6FA6"/>
    <w:rsid w:val="00FA6FDC"/>
    <w:rsid w:val="00FA73D4"/>
    <w:rsid w:val="00FA7EDC"/>
    <w:rsid w:val="00FB05F7"/>
    <w:rsid w:val="00FB063C"/>
    <w:rsid w:val="00FB0742"/>
    <w:rsid w:val="00FB0886"/>
    <w:rsid w:val="00FB08F1"/>
    <w:rsid w:val="00FB0C41"/>
    <w:rsid w:val="00FB0CD9"/>
    <w:rsid w:val="00FB10B0"/>
    <w:rsid w:val="00FB18AF"/>
    <w:rsid w:val="00FB1F7A"/>
    <w:rsid w:val="00FB25B9"/>
    <w:rsid w:val="00FB2660"/>
    <w:rsid w:val="00FB2775"/>
    <w:rsid w:val="00FB2B2D"/>
    <w:rsid w:val="00FB2C72"/>
    <w:rsid w:val="00FB30D1"/>
    <w:rsid w:val="00FB3341"/>
    <w:rsid w:val="00FB3589"/>
    <w:rsid w:val="00FB35B0"/>
    <w:rsid w:val="00FB3786"/>
    <w:rsid w:val="00FB3908"/>
    <w:rsid w:val="00FB3E1A"/>
    <w:rsid w:val="00FB4053"/>
    <w:rsid w:val="00FB4718"/>
    <w:rsid w:val="00FB5124"/>
    <w:rsid w:val="00FB540E"/>
    <w:rsid w:val="00FB589E"/>
    <w:rsid w:val="00FB5C6F"/>
    <w:rsid w:val="00FB5F11"/>
    <w:rsid w:val="00FB60E7"/>
    <w:rsid w:val="00FB63BE"/>
    <w:rsid w:val="00FB6722"/>
    <w:rsid w:val="00FB6A8D"/>
    <w:rsid w:val="00FB6ABE"/>
    <w:rsid w:val="00FB6D3A"/>
    <w:rsid w:val="00FB6DCE"/>
    <w:rsid w:val="00FB7230"/>
    <w:rsid w:val="00FB72D4"/>
    <w:rsid w:val="00FB7399"/>
    <w:rsid w:val="00FB7B79"/>
    <w:rsid w:val="00FB7C94"/>
    <w:rsid w:val="00FB7D6B"/>
    <w:rsid w:val="00FC0331"/>
    <w:rsid w:val="00FC062C"/>
    <w:rsid w:val="00FC06B6"/>
    <w:rsid w:val="00FC114F"/>
    <w:rsid w:val="00FC13E0"/>
    <w:rsid w:val="00FC17C0"/>
    <w:rsid w:val="00FC18F5"/>
    <w:rsid w:val="00FC19F3"/>
    <w:rsid w:val="00FC1DAE"/>
    <w:rsid w:val="00FC1EBD"/>
    <w:rsid w:val="00FC1FEB"/>
    <w:rsid w:val="00FC2064"/>
    <w:rsid w:val="00FC2115"/>
    <w:rsid w:val="00FC2C9D"/>
    <w:rsid w:val="00FC3445"/>
    <w:rsid w:val="00FC361F"/>
    <w:rsid w:val="00FC3782"/>
    <w:rsid w:val="00FC39CE"/>
    <w:rsid w:val="00FC3AFE"/>
    <w:rsid w:val="00FC3B0F"/>
    <w:rsid w:val="00FC3B6A"/>
    <w:rsid w:val="00FC3BA7"/>
    <w:rsid w:val="00FC3CD9"/>
    <w:rsid w:val="00FC3F5D"/>
    <w:rsid w:val="00FC404C"/>
    <w:rsid w:val="00FC43A0"/>
    <w:rsid w:val="00FC43E7"/>
    <w:rsid w:val="00FC4402"/>
    <w:rsid w:val="00FC49B2"/>
    <w:rsid w:val="00FC4BFB"/>
    <w:rsid w:val="00FC4CC1"/>
    <w:rsid w:val="00FC4CFE"/>
    <w:rsid w:val="00FC4D38"/>
    <w:rsid w:val="00FC51B0"/>
    <w:rsid w:val="00FC52EF"/>
    <w:rsid w:val="00FC5353"/>
    <w:rsid w:val="00FC58BE"/>
    <w:rsid w:val="00FC5C12"/>
    <w:rsid w:val="00FC600E"/>
    <w:rsid w:val="00FC69B8"/>
    <w:rsid w:val="00FC6CF1"/>
    <w:rsid w:val="00FC6FB0"/>
    <w:rsid w:val="00FC6FD3"/>
    <w:rsid w:val="00FC7310"/>
    <w:rsid w:val="00FC7365"/>
    <w:rsid w:val="00FC736C"/>
    <w:rsid w:val="00FC7A9C"/>
    <w:rsid w:val="00FC7BF2"/>
    <w:rsid w:val="00FC7BF5"/>
    <w:rsid w:val="00FC7C80"/>
    <w:rsid w:val="00FD0143"/>
    <w:rsid w:val="00FD0359"/>
    <w:rsid w:val="00FD107F"/>
    <w:rsid w:val="00FD14DD"/>
    <w:rsid w:val="00FD18B2"/>
    <w:rsid w:val="00FD2308"/>
    <w:rsid w:val="00FD2836"/>
    <w:rsid w:val="00FD2A44"/>
    <w:rsid w:val="00FD2C0B"/>
    <w:rsid w:val="00FD2D02"/>
    <w:rsid w:val="00FD31DA"/>
    <w:rsid w:val="00FD3427"/>
    <w:rsid w:val="00FD3ABB"/>
    <w:rsid w:val="00FD3C5F"/>
    <w:rsid w:val="00FD3C8D"/>
    <w:rsid w:val="00FD402A"/>
    <w:rsid w:val="00FD482F"/>
    <w:rsid w:val="00FD4F17"/>
    <w:rsid w:val="00FD4FFB"/>
    <w:rsid w:val="00FD541F"/>
    <w:rsid w:val="00FD5618"/>
    <w:rsid w:val="00FD5B33"/>
    <w:rsid w:val="00FD6274"/>
    <w:rsid w:val="00FD6549"/>
    <w:rsid w:val="00FD6649"/>
    <w:rsid w:val="00FD667B"/>
    <w:rsid w:val="00FD66FE"/>
    <w:rsid w:val="00FD6A18"/>
    <w:rsid w:val="00FD6A69"/>
    <w:rsid w:val="00FD6F3E"/>
    <w:rsid w:val="00FD6FC9"/>
    <w:rsid w:val="00FD7037"/>
    <w:rsid w:val="00FD7261"/>
    <w:rsid w:val="00FD7693"/>
    <w:rsid w:val="00FD77BD"/>
    <w:rsid w:val="00FD7A2D"/>
    <w:rsid w:val="00FD7EA1"/>
    <w:rsid w:val="00FE0A68"/>
    <w:rsid w:val="00FE100B"/>
    <w:rsid w:val="00FE1213"/>
    <w:rsid w:val="00FE151B"/>
    <w:rsid w:val="00FE1912"/>
    <w:rsid w:val="00FE1939"/>
    <w:rsid w:val="00FE1E67"/>
    <w:rsid w:val="00FE20C5"/>
    <w:rsid w:val="00FE24C2"/>
    <w:rsid w:val="00FE2549"/>
    <w:rsid w:val="00FE2648"/>
    <w:rsid w:val="00FE2696"/>
    <w:rsid w:val="00FE296D"/>
    <w:rsid w:val="00FE29EB"/>
    <w:rsid w:val="00FE2AEA"/>
    <w:rsid w:val="00FE2AF6"/>
    <w:rsid w:val="00FE2BE4"/>
    <w:rsid w:val="00FE2F30"/>
    <w:rsid w:val="00FE31AF"/>
    <w:rsid w:val="00FE34AB"/>
    <w:rsid w:val="00FE3C28"/>
    <w:rsid w:val="00FE3E4A"/>
    <w:rsid w:val="00FE42E6"/>
    <w:rsid w:val="00FE430D"/>
    <w:rsid w:val="00FE46E5"/>
    <w:rsid w:val="00FE4C89"/>
    <w:rsid w:val="00FE4D74"/>
    <w:rsid w:val="00FE4F47"/>
    <w:rsid w:val="00FE4FBA"/>
    <w:rsid w:val="00FE578E"/>
    <w:rsid w:val="00FE6FA4"/>
    <w:rsid w:val="00FE7152"/>
    <w:rsid w:val="00FE758B"/>
    <w:rsid w:val="00FE762D"/>
    <w:rsid w:val="00FE7A60"/>
    <w:rsid w:val="00FE7AEB"/>
    <w:rsid w:val="00FF017A"/>
    <w:rsid w:val="00FF083B"/>
    <w:rsid w:val="00FF0EB9"/>
    <w:rsid w:val="00FF0FDF"/>
    <w:rsid w:val="00FF1019"/>
    <w:rsid w:val="00FF1380"/>
    <w:rsid w:val="00FF173D"/>
    <w:rsid w:val="00FF243A"/>
    <w:rsid w:val="00FF2FAE"/>
    <w:rsid w:val="00FF363A"/>
    <w:rsid w:val="00FF3C8F"/>
    <w:rsid w:val="00FF42DF"/>
    <w:rsid w:val="00FF4FC9"/>
    <w:rsid w:val="00FF50D2"/>
    <w:rsid w:val="00FF52FC"/>
    <w:rsid w:val="00FF53CB"/>
    <w:rsid w:val="00FF58C9"/>
    <w:rsid w:val="00FF5D7A"/>
    <w:rsid w:val="00FF5DF3"/>
    <w:rsid w:val="00FF6106"/>
    <w:rsid w:val="00FF6304"/>
    <w:rsid w:val="00FF6ECA"/>
    <w:rsid w:val="00FF7087"/>
    <w:rsid w:val="00FF77A1"/>
    <w:rsid w:val="00FF77E5"/>
    <w:rsid w:val="00FF7A83"/>
    <w:rsid w:val="00FF7A98"/>
    <w:rsid w:val="00FF7B39"/>
    <w:rsid w:val="00FF7D5A"/>
    <w:rsid w:val="00FF7DE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style="mso-position-vertical-relative:line" fill="f" fillcolor="white" stroke="f">
      <v:fill color="white" on="f"/>
      <v:stroke on="f"/>
    </o:shapedefaults>
    <o:shapelayout v:ext="edit">
      <o:idmap v:ext="edit" data="1"/>
    </o:shapelayout>
  </w:shapeDefaults>
  <w:decimalSymbol w:val="."/>
  <w:listSeparator w:val=","/>
  <w15:chartTrackingRefBased/>
  <w15:docId w15:val="{3D097B1D-3C3B-47C6-ACE0-43577BECF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45E5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壹"/>
    <w:basedOn w:val="a"/>
    <w:next w:val="a"/>
    <w:link w:val="10"/>
    <w:qFormat/>
    <w:rsid w:val="0062570F"/>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aliases w:val="標題110/111,標題110/111 字元"/>
    <w:basedOn w:val="a"/>
    <w:next w:val="a"/>
    <w:link w:val="20"/>
    <w:qFormat/>
    <w:rsid w:val="0062570F"/>
    <w:pPr>
      <w:keepNext/>
      <w:spacing w:line="720" w:lineRule="atLeast"/>
      <w:outlineLvl w:val="1"/>
    </w:pPr>
    <w:rPr>
      <w:rFonts w:ascii="Arial" w:eastAsia="新細明體" w:hAnsi="Arial"/>
      <w:b/>
      <w:bCs/>
      <w:sz w:val="48"/>
      <w:szCs w:val="48"/>
      <w:lang w:val="x-none" w:eastAsia="x-none"/>
    </w:rPr>
  </w:style>
  <w:style w:type="paragraph" w:styleId="3">
    <w:name w:val="heading 3"/>
    <w:aliases w:val="(一)"/>
    <w:basedOn w:val="a"/>
    <w:next w:val="a"/>
    <w:link w:val="30"/>
    <w:unhideWhenUsed/>
    <w:qFormat/>
    <w:rsid w:val="003D6A1F"/>
    <w:pPr>
      <w:keepNext/>
      <w:spacing w:line="720" w:lineRule="atLeast"/>
      <w:outlineLvl w:val="2"/>
    </w:pPr>
    <w:rPr>
      <w:rFonts w:ascii="Cambria" w:eastAsia="新細明體" w:hAnsi="Cambria"/>
      <w:b/>
      <w:bCs/>
      <w:sz w:val="36"/>
      <w:szCs w:val="36"/>
      <w:lang w:val="x-none" w:eastAsia="x-none"/>
    </w:rPr>
  </w:style>
  <w:style w:type="paragraph" w:styleId="4">
    <w:name w:val="heading 4"/>
    <w:aliases w:val="表格,一"/>
    <w:basedOn w:val="a"/>
    <w:link w:val="40"/>
    <w:qFormat/>
    <w:rsid w:val="006B6D55"/>
    <w:pPr>
      <w:overflowPunct w:val="0"/>
      <w:autoSpaceDE w:val="0"/>
      <w:autoSpaceDN w:val="0"/>
      <w:spacing w:line="240" w:lineRule="auto"/>
      <w:ind w:leftChars="0" w:left="0" w:firstLineChars="0" w:firstLine="0"/>
      <w:outlineLvl w:val="3"/>
    </w:pPr>
    <w:rPr>
      <w:rFonts w:hAnsi="Arial"/>
      <w:snapToGrid/>
      <w:kern w:val="32"/>
      <w:sz w:val="32"/>
      <w:szCs w:val="36"/>
    </w:rPr>
  </w:style>
  <w:style w:type="paragraph" w:styleId="5">
    <w:name w:val="heading 5"/>
    <w:basedOn w:val="a"/>
    <w:link w:val="50"/>
    <w:qFormat/>
    <w:rsid w:val="006B6D55"/>
    <w:pPr>
      <w:overflowPunct w:val="0"/>
      <w:autoSpaceDE w:val="0"/>
      <w:autoSpaceDN w:val="0"/>
      <w:spacing w:line="240" w:lineRule="auto"/>
      <w:ind w:leftChars="0" w:left="0" w:firstLineChars="0" w:firstLine="0"/>
      <w:outlineLvl w:val="4"/>
    </w:pPr>
    <w:rPr>
      <w:rFonts w:hAnsi="Arial"/>
      <w:bCs/>
      <w:snapToGrid/>
      <w:kern w:val="32"/>
      <w:sz w:val="32"/>
      <w:szCs w:val="36"/>
    </w:rPr>
  </w:style>
  <w:style w:type="paragraph" w:styleId="6">
    <w:name w:val="heading 6"/>
    <w:basedOn w:val="a"/>
    <w:link w:val="60"/>
    <w:qFormat/>
    <w:rsid w:val="006B6D55"/>
    <w:pPr>
      <w:tabs>
        <w:tab w:val="left" w:pos="2094"/>
      </w:tabs>
      <w:overflowPunct w:val="0"/>
      <w:autoSpaceDE w:val="0"/>
      <w:autoSpaceDN w:val="0"/>
      <w:spacing w:line="240" w:lineRule="auto"/>
      <w:ind w:leftChars="0" w:left="0" w:firstLineChars="0" w:firstLine="0"/>
      <w:outlineLvl w:val="5"/>
    </w:pPr>
    <w:rPr>
      <w:rFonts w:hAnsi="Arial"/>
      <w:snapToGrid/>
      <w:kern w:val="32"/>
      <w:sz w:val="32"/>
      <w:szCs w:val="36"/>
    </w:rPr>
  </w:style>
  <w:style w:type="paragraph" w:styleId="7">
    <w:name w:val="heading 7"/>
    <w:basedOn w:val="a"/>
    <w:link w:val="70"/>
    <w:qFormat/>
    <w:rsid w:val="006B6D55"/>
    <w:pPr>
      <w:overflowPunct w:val="0"/>
      <w:autoSpaceDE w:val="0"/>
      <w:autoSpaceDN w:val="0"/>
      <w:spacing w:line="240" w:lineRule="auto"/>
      <w:ind w:leftChars="0" w:left="0" w:firstLineChars="0" w:firstLine="0"/>
      <w:outlineLvl w:val="6"/>
    </w:pPr>
    <w:rPr>
      <w:rFonts w:hAnsi="Arial"/>
      <w:bCs/>
      <w:snapToGrid/>
      <w:kern w:val="32"/>
      <w:sz w:val="32"/>
      <w:szCs w:val="36"/>
    </w:rPr>
  </w:style>
  <w:style w:type="paragraph" w:styleId="8">
    <w:name w:val="heading 8"/>
    <w:basedOn w:val="a"/>
    <w:link w:val="80"/>
    <w:qFormat/>
    <w:rsid w:val="006B6D55"/>
    <w:pPr>
      <w:overflowPunct w:val="0"/>
      <w:autoSpaceDE w:val="0"/>
      <w:autoSpaceDN w:val="0"/>
      <w:spacing w:line="240" w:lineRule="auto"/>
      <w:ind w:leftChars="0" w:left="0" w:firstLineChars="0" w:firstLine="0"/>
      <w:outlineLvl w:val="7"/>
    </w:pPr>
    <w:rPr>
      <w:rFonts w:hAnsi="Arial"/>
      <w:snapToGrid/>
      <w:kern w:val="32"/>
      <w:sz w:val="32"/>
      <w:szCs w:val="36"/>
    </w:rPr>
  </w:style>
  <w:style w:type="paragraph" w:styleId="9">
    <w:name w:val="heading 9"/>
    <w:basedOn w:val="a"/>
    <w:link w:val="90"/>
    <w:uiPriority w:val="9"/>
    <w:unhideWhenUsed/>
    <w:qFormat/>
    <w:rsid w:val="006B6D55"/>
    <w:pPr>
      <w:overflowPunct w:val="0"/>
      <w:autoSpaceDE w:val="0"/>
      <w:autoSpaceDN w:val="0"/>
      <w:spacing w:line="240" w:lineRule="auto"/>
      <w:ind w:leftChars="0" w:left="0" w:firstLineChars="0" w:firstLine="0"/>
      <w:outlineLvl w:val="8"/>
    </w:pPr>
    <w:rPr>
      <w:rFonts w:hAnsi="Calibri Light"/>
      <w:snapToGrid/>
      <w:kern w:val="32"/>
      <w:sz w:val="32"/>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壹 字元"/>
    <w:link w:val="1"/>
    <w:rsid w:val="0062570F"/>
    <w:rPr>
      <w:rFonts w:ascii="Arial" w:hAnsi="Arial"/>
      <w:b/>
      <w:bCs/>
      <w:snapToGrid w:val="0"/>
      <w:kern w:val="52"/>
      <w:sz w:val="52"/>
      <w:szCs w:val="52"/>
    </w:rPr>
  </w:style>
  <w:style w:type="character" w:customStyle="1" w:styleId="20">
    <w:name w:val="標題 2 字元"/>
    <w:aliases w:val="標題110/111 字元1,標題110/111 字元 字元"/>
    <w:link w:val="2"/>
    <w:rsid w:val="0062570F"/>
    <w:rPr>
      <w:rFonts w:ascii="Arial" w:hAnsi="Arial"/>
      <w:b/>
      <w:bCs/>
      <w:snapToGrid w:val="0"/>
      <w:kern w:val="2"/>
      <w:sz w:val="48"/>
      <w:szCs w:val="48"/>
    </w:rPr>
  </w:style>
  <w:style w:type="character" w:customStyle="1" w:styleId="30">
    <w:name w:val="標題 3 字元"/>
    <w:aliases w:val="(一) 字元"/>
    <w:link w:val="3"/>
    <w:rsid w:val="003D6A1F"/>
    <w:rPr>
      <w:rFonts w:ascii="Cambria" w:eastAsia="新細明體" w:hAnsi="Cambria" w:cs="Times New Roman"/>
      <w:b/>
      <w:bCs/>
      <w:snapToGrid w:val="0"/>
      <w:kern w:val="2"/>
      <w:sz w:val="36"/>
      <w:szCs w:val="36"/>
    </w:rPr>
  </w:style>
  <w:style w:type="character" w:customStyle="1" w:styleId="40">
    <w:name w:val="標題 4 字元"/>
    <w:aliases w:val="表格 字元,一 字元"/>
    <w:link w:val="4"/>
    <w:rsid w:val="006B6D55"/>
    <w:rPr>
      <w:rFonts w:ascii="標楷體" w:eastAsia="標楷體" w:hAnsi="Arial"/>
      <w:kern w:val="32"/>
      <w:sz w:val="32"/>
      <w:szCs w:val="36"/>
    </w:rPr>
  </w:style>
  <w:style w:type="character" w:customStyle="1" w:styleId="50">
    <w:name w:val="標題 5 字元"/>
    <w:link w:val="5"/>
    <w:rsid w:val="006B6D55"/>
    <w:rPr>
      <w:rFonts w:ascii="標楷體" w:eastAsia="標楷體" w:hAnsi="Arial"/>
      <w:bCs/>
      <w:kern w:val="32"/>
      <w:sz w:val="32"/>
      <w:szCs w:val="36"/>
    </w:rPr>
  </w:style>
  <w:style w:type="character" w:customStyle="1" w:styleId="60">
    <w:name w:val="標題 6 字元"/>
    <w:link w:val="6"/>
    <w:rsid w:val="006B6D55"/>
    <w:rPr>
      <w:rFonts w:ascii="標楷體" w:eastAsia="標楷體" w:hAnsi="Arial"/>
      <w:kern w:val="32"/>
      <w:sz w:val="32"/>
      <w:szCs w:val="36"/>
    </w:rPr>
  </w:style>
  <w:style w:type="character" w:customStyle="1" w:styleId="70">
    <w:name w:val="標題 7 字元"/>
    <w:link w:val="7"/>
    <w:rsid w:val="006B6D55"/>
    <w:rPr>
      <w:rFonts w:ascii="標楷體" w:eastAsia="標楷體" w:hAnsi="Arial"/>
      <w:bCs/>
      <w:kern w:val="32"/>
      <w:sz w:val="32"/>
      <w:szCs w:val="36"/>
    </w:rPr>
  </w:style>
  <w:style w:type="character" w:customStyle="1" w:styleId="80">
    <w:name w:val="標題 8 字元"/>
    <w:link w:val="8"/>
    <w:rsid w:val="006B6D55"/>
    <w:rPr>
      <w:rFonts w:ascii="標楷體" w:eastAsia="標楷體" w:hAnsi="Arial"/>
      <w:kern w:val="32"/>
      <w:sz w:val="32"/>
      <w:szCs w:val="36"/>
    </w:rPr>
  </w:style>
  <w:style w:type="character" w:customStyle="1" w:styleId="90">
    <w:name w:val="標題 9 字元"/>
    <w:link w:val="9"/>
    <w:uiPriority w:val="9"/>
    <w:rsid w:val="006B6D55"/>
    <w:rPr>
      <w:rFonts w:ascii="標楷體" w:eastAsia="標楷體" w:hAnsi="Calibri Light"/>
      <w:kern w:val="32"/>
      <w:sz w:val="32"/>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62570F"/>
    <w:rPr>
      <w:rFonts w:ascii="標楷體" w:eastAsia="標楷體"/>
      <w:b/>
      <w:snapToGrid w:val="0"/>
      <w:kern w:val="2"/>
      <w:sz w:val="28"/>
      <w:lang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pPr>
      <w:ind w:left="300" w:hangingChars="100" w:hanging="100"/>
    </w:pPr>
    <w:rPr>
      <w:lang w:val="x-none" w:eastAsia="x-none"/>
    </w:rPr>
  </w:style>
  <w:style w:type="character" w:customStyle="1" w:styleId="a5">
    <w:name w:val="(一)(二)(三) 字元"/>
    <w:link w:val="a4"/>
    <w:rsid w:val="0062570F"/>
    <w:rPr>
      <w:rFonts w:ascii="標楷體" w:eastAsia="標楷體"/>
      <w:snapToGrid w:val="0"/>
      <w:kern w:val="2"/>
      <w:sz w:val="28"/>
      <w:szCs w:val="28"/>
    </w:rPr>
  </w:style>
  <w:style w:type="paragraph" w:customStyle="1" w:styleId="a6">
    <w:name w:val="(一)下內文"/>
    <w:basedOn w:val="a4"/>
    <w:link w:val="a7"/>
    <w:pPr>
      <w:adjustRightInd w:val="0"/>
      <w:ind w:leftChars="300" w:firstLineChars="0" w:firstLine="0"/>
    </w:pPr>
    <w:rPr>
      <w:lang w:val="en-US" w:eastAsia="zh-TW"/>
    </w:rPr>
  </w:style>
  <w:style w:type="character" w:customStyle="1" w:styleId="a7">
    <w:name w:val="(一)下內文 字元"/>
    <w:link w:val="a6"/>
    <w:rsid w:val="007034F2"/>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rPr>
      <w:lang w:val="x-none" w:eastAsia="x-none"/>
    </w:rPr>
  </w:style>
  <w:style w:type="character" w:customStyle="1" w:styleId="1230">
    <w:name w:val="1.2.3. 字元"/>
    <w:link w:val="123"/>
    <w:rsid w:val="0062570F"/>
    <w:rPr>
      <w:rFonts w:ascii="標楷體" w:eastAsia="標楷體"/>
      <w:snapToGrid w:val="0"/>
      <w:kern w:val="2"/>
      <w:sz w:val="28"/>
      <w:szCs w:val="28"/>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lang w:val="x-none" w:eastAsia="x-none"/>
    </w:rPr>
  </w:style>
  <w:style w:type="paragraph" w:styleId="aa">
    <w:name w:val="table of figures"/>
    <w:basedOn w:val="a"/>
    <w:next w:val="a"/>
    <w:semiHidden/>
    <w:pPr>
      <w:ind w:leftChars="400" w:left="960" w:hangingChars="200" w:hanging="480"/>
    </w:pPr>
  </w:style>
  <w:style w:type="character" w:customStyle="1" w:styleId="143">
    <w:name w:val="表格內文(14行高) 字元"/>
    <w:link w:val="142"/>
    <w:rsid w:val="0062570F"/>
    <w:rPr>
      <w:rFonts w:ascii="標楷體" w:eastAsia="標楷體"/>
      <w:snapToGrid w:val="0"/>
      <w:kern w:val="2"/>
      <w:sz w:val="24"/>
      <w:szCs w:val="28"/>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lang w:val="x-none" w:eastAsia="x-none"/>
    </w:rPr>
  </w:style>
  <w:style w:type="character" w:customStyle="1" w:styleId="ad">
    <w:name w:val="姓名及分機 字元"/>
    <w:link w:val="ac"/>
    <w:rsid w:val="0062570F"/>
    <w:rPr>
      <w:rFonts w:ascii="標楷體" w:eastAsia="標楷體"/>
      <w:snapToGrid w:val="0"/>
      <w:kern w:val="2"/>
      <w:sz w:val="24"/>
      <w:szCs w:val="28"/>
    </w:rPr>
  </w:style>
  <w:style w:type="paragraph" w:customStyle="1" w:styleId="ae">
    <w:name w:val="前言(一)(二)(三)"/>
    <w:basedOn w:val="a"/>
    <w:link w:val="af"/>
    <w:pPr>
      <w:ind w:leftChars="0" w:left="100" w:hangingChars="100" w:hanging="100"/>
    </w:pPr>
    <w:rPr>
      <w:lang w:val="x-none" w:eastAsia="x-none"/>
    </w:rPr>
  </w:style>
  <w:style w:type="character" w:customStyle="1" w:styleId="af">
    <w:name w:val="前言(一)(二)(三) 字元"/>
    <w:link w:val="ae"/>
    <w:rsid w:val="00B31251"/>
    <w:rPr>
      <w:rFonts w:ascii="標楷體" w:eastAsia="標楷體"/>
      <w:snapToGrid w:val="0"/>
      <w:kern w:val="2"/>
      <w:sz w:val="28"/>
      <w:szCs w:val="28"/>
    </w:r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A81DCC"/>
    <w:rPr>
      <w:rFonts w:ascii="標楷體" w:eastAsia="標楷體"/>
      <w:snapToGrid w:val="0"/>
      <w:kern w:val="2"/>
      <w:sz w:val="24"/>
      <w:szCs w:val="28"/>
      <w:lang w:val="x-none" w:eastAsia="x-none"/>
    </w:rPr>
  </w:style>
  <w:style w:type="paragraph" w:customStyle="1" w:styleId="21">
    <w:name w:val="(一)下內文縮2"/>
    <w:basedOn w:val="a"/>
    <w:link w:val="22"/>
    <w:pPr>
      <w:adjustRightInd w:val="0"/>
      <w:ind w:leftChars="300" w:left="300"/>
    </w:pPr>
    <w:rPr>
      <w:lang w:val="x-none" w:eastAsia="x-none"/>
    </w:rPr>
  </w:style>
  <w:style w:type="character" w:customStyle="1" w:styleId="22">
    <w:name w:val="(一)下內文縮2 字元"/>
    <w:link w:val="21"/>
    <w:rsid w:val="0062570F"/>
    <w:rPr>
      <w:rFonts w:ascii="標楷體" w:eastAsia="標楷體"/>
      <w:snapToGrid w:val="0"/>
      <w:kern w:val="2"/>
      <w:sz w:val="28"/>
      <w:szCs w:val="28"/>
    </w:rPr>
  </w:style>
  <w:style w:type="paragraph" w:styleId="11">
    <w:name w:val="toc 1"/>
    <w:basedOn w:val="a"/>
    <w:next w:val="a"/>
    <w:autoRedefine/>
    <w:uiPriority w:val="39"/>
    <w:qFormat/>
    <w:rsid w:val="00F42F82"/>
    <w:pPr>
      <w:tabs>
        <w:tab w:val="right" w:leader="hyphen" w:pos="8505"/>
      </w:tabs>
      <w:ind w:leftChars="0" w:left="480" w:rightChars="100" w:right="280" w:hangingChars="200" w:hanging="480"/>
    </w:pPr>
    <w:rPr>
      <w:rFonts w:hAnsi="標楷體"/>
      <w:b/>
      <w:noProof/>
      <w:sz w:val="24"/>
      <w:lang w:eastAsia="zh-HK"/>
    </w:rPr>
  </w:style>
  <w:style w:type="paragraph" w:styleId="23">
    <w:name w:val="toc 2"/>
    <w:basedOn w:val="a"/>
    <w:next w:val="a"/>
    <w:autoRedefine/>
    <w:qFormat/>
    <w:pPr>
      <w:tabs>
        <w:tab w:val="right" w:leader="hyphen" w:pos="8490"/>
      </w:tabs>
      <w:ind w:leftChars="0" w:left="566" w:hangingChars="200" w:hanging="566"/>
    </w:pPr>
  </w:style>
  <w:style w:type="paragraph" w:styleId="af0">
    <w:name w:val="header"/>
    <w:basedOn w:val="a"/>
    <w:link w:val="af1"/>
    <w:uiPriority w:val="99"/>
    <w:unhideWhenUsed/>
    <w:rsid w:val="008D0980"/>
    <w:pPr>
      <w:tabs>
        <w:tab w:val="center" w:pos="4153"/>
        <w:tab w:val="right" w:pos="8306"/>
      </w:tabs>
      <w:snapToGrid w:val="0"/>
    </w:pPr>
    <w:rPr>
      <w:sz w:val="20"/>
      <w:szCs w:val="20"/>
      <w:lang w:val="x-none" w:eastAsia="x-none"/>
    </w:rPr>
  </w:style>
  <w:style w:type="character" w:customStyle="1" w:styleId="af1">
    <w:name w:val="頁首 字元"/>
    <w:link w:val="af0"/>
    <w:uiPriority w:val="99"/>
    <w:rsid w:val="008D0980"/>
    <w:rPr>
      <w:rFonts w:ascii="標楷體" w:eastAsia="標楷體"/>
      <w:snapToGrid w:val="0"/>
      <w:kern w:val="2"/>
    </w:rPr>
  </w:style>
  <w:style w:type="paragraph" w:styleId="af2">
    <w:name w:val="footer"/>
    <w:basedOn w:val="a"/>
    <w:link w:val="af3"/>
    <w:uiPriority w:val="99"/>
    <w:unhideWhenUsed/>
    <w:rsid w:val="008D0980"/>
    <w:pPr>
      <w:tabs>
        <w:tab w:val="center" w:pos="4153"/>
        <w:tab w:val="right" w:pos="8306"/>
      </w:tabs>
      <w:snapToGrid w:val="0"/>
    </w:pPr>
    <w:rPr>
      <w:sz w:val="20"/>
      <w:szCs w:val="20"/>
      <w:lang w:val="x-none" w:eastAsia="x-none"/>
    </w:rPr>
  </w:style>
  <w:style w:type="character" w:customStyle="1" w:styleId="af3">
    <w:name w:val="頁尾 字元"/>
    <w:link w:val="af2"/>
    <w:uiPriority w:val="99"/>
    <w:rsid w:val="008D0980"/>
    <w:rPr>
      <w:rFonts w:ascii="標楷體" w:eastAsia="標楷體"/>
      <w:snapToGrid w:val="0"/>
      <w:kern w:val="2"/>
    </w:rPr>
  </w:style>
  <w:style w:type="paragraph" w:styleId="af4">
    <w:name w:val="footnote text"/>
    <w:basedOn w:val="a"/>
    <w:link w:val="af5"/>
    <w:uiPriority w:val="99"/>
    <w:rsid w:val="0062570F"/>
    <w:pPr>
      <w:snapToGrid w:val="0"/>
      <w:jc w:val="left"/>
    </w:pPr>
    <w:rPr>
      <w:sz w:val="20"/>
      <w:szCs w:val="20"/>
      <w:lang w:val="x-none" w:eastAsia="x-none"/>
    </w:rPr>
  </w:style>
  <w:style w:type="character" w:customStyle="1" w:styleId="af5">
    <w:name w:val="註腳文字 字元"/>
    <w:link w:val="af4"/>
    <w:uiPriority w:val="99"/>
    <w:rsid w:val="0062570F"/>
    <w:rPr>
      <w:rFonts w:ascii="標楷體" w:eastAsia="標楷體"/>
      <w:snapToGrid w:val="0"/>
      <w:kern w:val="2"/>
    </w:rPr>
  </w:style>
  <w:style w:type="character" w:styleId="af6">
    <w:name w:val="footnote reference"/>
    <w:aliases w:val="FR,Ref,de nota al pie,註腳內容,Error-Fußnotenzeichen5,Error-Fußnotenzeichen6,Error-Fußnotenzeichen3"/>
    <w:uiPriority w:val="99"/>
    <w:rsid w:val="0062570F"/>
    <w:rPr>
      <w:vertAlign w:val="superscript"/>
    </w:rPr>
  </w:style>
  <w:style w:type="character" w:styleId="af7">
    <w:name w:val="Hyperlink"/>
    <w:uiPriority w:val="99"/>
    <w:rsid w:val="0062570F"/>
    <w:rPr>
      <w:color w:val="0000FF"/>
      <w:u w:val="single"/>
    </w:rPr>
  </w:style>
  <w:style w:type="character" w:styleId="af8">
    <w:name w:val="page number"/>
    <w:rsid w:val="0062570F"/>
  </w:style>
  <w:style w:type="paragraph" w:customStyle="1" w:styleId="Default">
    <w:name w:val="Default"/>
    <w:rsid w:val="0062570F"/>
    <w:pPr>
      <w:widowControl w:val="0"/>
      <w:autoSpaceDE w:val="0"/>
      <w:autoSpaceDN w:val="0"/>
      <w:adjustRightInd w:val="0"/>
    </w:pPr>
    <w:rPr>
      <w:rFonts w:ascii="DFMingBold-B5" w:eastAsia="DFMingBold-B5" w:cs="DFMingBold-B5"/>
      <w:color w:val="000000"/>
      <w:sz w:val="24"/>
      <w:szCs w:val="24"/>
    </w:rPr>
  </w:style>
  <w:style w:type="paragraph" w:styleId="HTML">
    <w:name w:val="HTML Preformatted"/>
    <w:basedOn w:val="a"/>
    <w:link w:val="HTML0"/>
    <w:uiPriority w:val="99"/>
    <w:rsid w:val="006257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color w:val="000000"/>
      <w:kern w:val="0"/>
      <w:sz w:val="24"/>
      <w:szCs w:val="24"/>
      <w:lang w:val="x-none" w:eastAsia="x-none"/>
    </w:rPr>
  </w:style>
  <w:style w:type="character" w:customStyle="1" w:styleId="HTML0">
    <w:name w:val="HTML 預設格式 字元"/>
    <w:link w:val="HTML"/>
    <w:uiPriority w:val="99"/>
    <w:rsid w:val="0062570F"/>
    <w:rPr>
      <w:rFonts w:ascii="細明體" w:eastAsia="細明體" w:hAnsi="細明體" w:cs="細明體"/>
      <w:color w:val="000000"/>
      <w:sz w:val="24"/>
      <w:szCs w:val="24"/>
    </w:rPr>
  </w:style>
  <w:style w:type="table" w:styleId="af9">
    <w:name w:val="Table Grid"/>
    <w:basedOn w:val="a1"/>
    <w:rsid w:val="0062570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 字元 字元2 字元 字元 字元"/>
    <w:basedOn w:val="a"/>
    <w:semiHidden/>
    <w:rsid w:val="0062570F"/>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styleId="Web">
    <w:name w:val="Normal (Web)"/>
    <w:basedOn w:val="a"/>
    <w:uiPriority w:val="99"/>
    <w:rsid w:val="0062570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Indent"/>
    <w:basedOn w:val="a"/>
    <w:link w:val="afb"/>
    <w:rsid w:val="0062570F"/>
    <w:pPr>
      <w:spacing w:line="480" w:lineRule="exact"/>
      <w:ind w:left="554" w:firstLine="554"/>
    </w:pPr>
    <w:rPr>
      <w:rFonts w:ascii="Times New Roman"/>
      <w:lang w:val="x-none" w:eastAsia="x-none"/>
    </w:rPr>
  </w:style>
  <w:style w:type="character" w:customStyle="1" w:styleId="afb">
    <w:name w:val="本文縮排 字元"/>
    <w:link w:val="afa"/>
    <w:rsid w:val="0062570F"/>
    <w:rPr>
      <w:rFonts w:eastAsia="標楷體"/>
      <w:snapToGrid w:val="0"/>
      <w:kern w:val="2"/>
      <w:sz w:val="28"/>
      <w:szCs w:val="28"/>
    </w:rPr>
  </w:style>
  <w:style w:type="paragraph" w:customStyle="1" w:styleId="afc">
    <w:name w:val=" 字元 字元"/>
    <w:basedOn w:val="a"/>
    <w:semiHidden/>
    <w:rsid w:val="0062570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0">
    <w:name w:val="1.1內文"/>
    <w:basedOn w:val="a"/>
    <w:rsid w:val="0062570F"/>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62570F"/>
    <w:rPr>
      <w:sz w:val="20"/>
      <w:szCs w:val="20"/>
    </w:rPr>
  </w:style>
  <w:style w:type="character" w:customStyle="1" w:styleId="CharacterStyle3">
    <w:name w:val="Character Style 3"/>
    <w:rsid w:val="0062570F"/>
    <w:rPr>
      <w:sz w:val="25"/>
      <w:szCs w:val="25"/>
    </w:rPr>
  </w:style>
  <w:style w:type="character" w:styleId="afd">
    <w:name w:val="FollowedHyperlink"/>
    <w:uiPriority w:val="99"/>
    <w:unhideWhenUsed/>
    <w:rsid w:val="0062570F"/>
    <w:rPr>
      <w:color w:val="800080"/>
      <w:u w:val="single"/>
    </w:rPr>
  </w:style>
  <w:style w:type="paragraph" w:customStyle="1" w:styleId="12">
    <w:name w:val="字元 字元1 字元 字元 字元"/>
    <w:basedOn w:val="a"/>
    <w:semiHidden/>
    <w:rsid w:val="006257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
    <w:basedOn w:val="a"/>
    <w:semiHidden/>
    <w:rsid w:val="0062570F"/>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e">
    <w:name w:val="字元 字元"/>
    <w:basedOn w:val="a"/>
    <w:semiHidden/>
    <w:rsid w:val="0062570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
    <w:name w:val="TOC Heading"/>
    <w:basedOn w:val="1"/>
    <w:next w:val="a"/>
    <w:uiPriority w:val="39"/>
    <w:semiHidden/>
    <w:unhideWhenUsed/>
    <w:qFormat/>
    <w:rsid w:val="003D6A1F"/>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3D6A1F"/>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f0">
    <w:name w:val="Balloon Text"/>
    <w:basedOn w:val="a"/>
    <w:link w:val="aff1"/>
    <w:uiPriority w:val="99"/>
    <w:semiHidden/>
    <w:unhideWhenUsed/>
    <w:rsid w:val="003D6A1F"/>
    <w:pPr>
      <w:spacing w:line="240" w:lineRule="auto"/>
    </w:pPr>
    <w:rPr>
      <w:rFonts w:ascii="Cambria" w:eastAsia="新細明體" w:hAnsi="Cambria"/>
      <w:sz w:val="18"/>
      <w:szCs w:val="18"/>
      <w:lang w:val="x-none" w:eastAsia="x-none"/>
    </w:rPr>
  </w:style>
  <w:style w:type="character" w:customStyle="1" w:styleId="aff1">
    <w:name w:val="註解方塊文字 字元"/>
    <w:link w:val="aff0"/>
    <w:uiPriority w:val="99"/>
    <w:semiHidden/>
    <w:rsid w:val="003D6A1F"/>
    <w:rPr>
      <w:rFonts w:ascii="Cambria" w:eastAsia="新細明體" w:hAnsi="Cambria" w:cs="Times New Roman"/>
      <w:snapToGrid w:val="0"/>
      <w:kern w:val="2"/>
      <w:sz w:val="18"/>
      <w:szCs w:val="18"/>
    </w:rPr>
  </w:style>
  <w:style w:type="character" w:customStyle="1" w:styleId="145">
    <w:name w:val="第二層(14號字) 字元"/>
    <w:locked/>
    <w:rsid w:val="00B40412"/>
    <w:rPr>
      <w:rFonts w:ascii="標楷體" w:eastAsia="標楷體" w:hAnsi="標楷體"/>
      <w:b/>
      <w:kern w:val="2"/>
      <w:sz w:val="28"/>
    </w:rPr>
  </w:style>
  <w:style w:type="character" w:styleId="aff2">
    <w:name w:val="Emphasis"/>
    <w:uiPriority w:val="20"/>
    <w:qFormat/>
    <w:rsid w:val="006E0A0C"/>
    <w:rPr>
      <w:b w:val="0"/>
      <w:bCs w:val="0"/>
      <w:i w:val="0"/>
      <w:iCs w:val="0"/>
      <w:color w:val="D14836"/>
    </w:rPr>
  </w:style>
  <w:style w:type="character" w:customStyle="1" w:styleId="st1">
    <w:name w:val="st1"/>
    <w:rsid w:val="006E0A0C"/>
  </w:style>
  <w:style w:type="paragraph" w:customStyle="1" w:styleId="210">
    <w:name w:val="字元 字元2 字元 字元 字元 字元 字元 字元1 字元 字元 字元 字元"/>
    <w:basedOn w:val="a"/>
    <w:semiHidden/>
    <w:rsid w:val="000C05D5"/>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13">
    <w:name w:val="(一)(二)(三) 字元1"/>
    <w:rsid w:val="00A53BBA"/>
    <w:rPr>
      <w:rFonts w:ascii="標楷體" w:eastAsia="標楷體"/>
      <w:snapToGrid w:val="0"/>
      <w:kern w:val="2"/>
      <w:sz w:val="28"/>
      <w:szCs w:val="28"/>
      <w:lang w:val="en-US" w:eastAsia="zh-TW" w:bidi="ar-SA"/>
    </w:rPr>
  </w:style>
  <w:style w:type="paragraph" w:styleId="aff3">
    <w:name w:val="endnote text"/>
    <w:basedOn w:val="a"/>
    <w:link w:val="aff4"/>
    <w:uiPriority w:val="99"/>
    <w:semiHidden/>
    <w:unhideWhenUsed/>
    <w:rsid w:val="00FB2B2D"/>
    <w:pPr>
      <w:snapToGrid w:val="0"/>
      <w:jc w:val="left"/>
    </w:pPr>
    <w:rPr>
      <w:lang w:val="x-none" w:eastAsia="x-none"/>
    </w:rPr>
  </w:style>
  <w:style w:type="character" w:customStyle="1" w:styleId="aff4">
    <w:name w:val="章節附註文字 字元"/>
    <w:link w:val="aff3"/>
    <w:uiPriority w:val="99"/>
    <w:semiHidden/>
    <w:rsid w:val="00FB2B2D"/>
    <w:rPr>
      <w:rFonts w:ascii="標楷體" w:eastAsia="標楷體"/>
      <w:snapToGrid w:val="0"/>
      <w:kern w:val="2"/>
      <w:sz w:val="28"/>
      <w:szCs w:val="28"/>
    </w:rPr>
  </w:style>
  <w:style w:type="character" w:styleId="aff5">
    <w:name w:val="endnote reference"/>
    <w:uiPriority w:val="99"/>
    <w:semiHidden/>
    <w:unhideWhenUsed/>
    <w:rsid w:val="00FB2B2D"/>
    <w:rPr>
      <w:vertAlign w:val="superscript"/>
    </w:rPr>
  </w:style>
  <w:style w:type="paragraph" w:customStyle="1" w:styleId="aff6">
    <w:name w:val=" 字元 字元 字元 字元"/>
    <w:basedOn w:val="a"/>
    <w:semiHidden/>
    <w:rsid w:val="0042670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f7">
    <w:name w:val="無間距 字元"/>
    <w:link w:val="aff8"/>
    <w:uiPriority w:val="1"/>
    <w:locked/>
    <w:rsid w:val="009202C1"/>
    <w:rPr>
      <w:rFonts w:ascii="Calibri" w:hAnsi="Calibri" w:cs="Calibri"/>
      <w:sz w:val="22"/>
      <w:szCs w:val="22"/>
      <w:lang w:val="en-US" w:eastAsia="zh-TW" w:bidi="ar-SA"/>
    </w:rPr>
  </w:style>
  <w:style w:type="paragraph" w:styleId="aff8">
    <w:name w:val="No Spacing"/>
    <w:link w:val="aff7"/>
    <w:uiPriority w:val="1"/>
    <w:qFormat/>
    <w:rsid w:val="009202C1"/>
    <w:rPr>
      <w:rFonts w:ascii="Calibri" w:hAnsi="Calibri" w:cs="Calibri"/>
      <w:sz w:val="22"/>
      <w:szCs w:val="22"/>
    </w:rPr>
  </w:style>
  <w:style w:type="character" w:customStyle="1" w:styleId="26">
    <w:name w:val="(一)(二)(三) 字元2"/>
    <w:rsid w:val="002848DB"/>
    <w:rPr>
      <w:rFonts w:ascii="標楷體" w:eastAsia="標楷體"/>
      <w:snapToGrid w:val="0"/>
      <w:kern w:val="2"/>
      <w:sz w:val="28"/>
      <w:szCs w:val="28"/>
    </w:rPr>
  </w:style>
  <w:style w:type="table" w:customStyle="1" w:styleId="15">
    <w:name w:val="表格格線1"/>
    <w:basedOn w:val="a1"/>
    <w:next w:val="af9"/>
    <w:uiPriority w:val="59"/>
    <w:rsid w:val="008A1C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9">
    <w:name w:val="Note Heading"/>
    <w:basedOn w:val="a"/>
    <w:next w:val="a"/>
    <w:link w:val="affa"/>
    <w:uiPriority w:val="99"/>
    <w:unhideWhenUsed/>
    <w:rsid w:val="00F141F2"/>
    <w:pPr>
      <w:jc w:val="center"/>
    </w:pPr>
    <w:rPr>
      <w:rFonts w:hAnsi="標楷體"/>
      <w:b/>
      <w:color w:val="FF0000"/>
      <w:szCs w:val="20"/>
      <w:lang w:eastAsia="zh-HK"/>
    </w:rPr>
  </w:style>
  <w:style w:type="character" w:customStyle="1" w:styleId="affa">
    <w:name w:val="註釋標題 字元"/>
    <w:link w:val="aff9"/>
    <w:uiPriority w:val="99"/>
    <w:rsid w:val="00F141F2"/>
    <w:rPr>
      <w:rFonts w:ascii="標楷體" w:eastAsia="標楷體" w:hAnsi="標楷體"/>
      <w:b/>
      <w:snapToGrid w:val="0"/>
      <w:color w:val="FF0000"/>
      <w:kern w:val="2"/>
      <w:sz w:val="28"/>
      <w:lang w:eastAsia="zh-HK"/>
    </w:rPr>
  </w:style>
  <w:style w:type="paragraph" w:styleId="affb">
    <w:name w:val="Closing"/>
    <w:basedOn w:val="a"/>
    <w:link w:val="affc"/>
    <w:uiPriority w:val="99"/>
    <w:unhideWhenUsed/>
    <w:rsid w:val="00F141F2"/>
    <w:pPr>
      <w:ind w:leftChars="1800" w:left="100"/>
    </w:pPr>
    <w:rPr>
      <w:rFonts w:hAnsi="標楷體"/>
      <w:b/>
      <w:color w:val="FF0000"/>
      <w:szCs w:val="20"/>
      <w:lang w:eastAsia="zh-HK"/>
    </w:rPr>
  </w:style>
  <w:style w:type="character" w:customStyle="1" w:styleId="affc">
    <w:name w:val="結語 字元"/>
    <w:link w:val="affb"/>
    <w:uiPriority w:val="99"/>
    <w:rsid w:val="00F141F2"/>
    <w:rPr>
      <w:rFonts w:ascii="標楷體" w:eastAsia="標楷體" w:hAnsi="標楷體"/>
      <w:b/>
      <w:snapToGrid w:val="0"/>
      <w:color w:val="FF0000"/>
      <w:kern w:val="2"/>
      <w:sz w:val="28"/>
      <w:lang w:eastAsia="zh-H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34900">
      <w:bodyDiv w:val="1"/>
      <w:marLeft w:val="0"/>
      <w:marRight w:val="0"/>
      <w:marTop w:val="0"/>
      <w:marBottom w:val="0"/>
      <w:divBdr>
        <w:top w:val="none" w:sz="0" w:space="0" w:color="auto"/>
        <w:left w:val="none" w:sz="0" w:space="0" w:color="auto"/>
        <w:bottom w:val="none" w:sz="0" w:space="0" w:color="auto"/>
        <w:right w:val="none" w:sz="0" w:space="0" w:color="auto"/>
      </w:divBdr>
    </w:div>
    <w:div w:id="246573022">
      <w:bodyDiv w:val="1"/>
      <w:marLeft w:val="0"/>
      <w:marRight w:val="0"/>
      <w:marTop w:val="0"/>
      <w:marBottom w:val="0"/>
      <w:divBdr>
        <w:top w:val="none" w:sz="0" w:space="0" w:color="auto"/>
        <w:left w:val="none" w:sz="0" w:space="0" w:color="auto"/>
        <w:bottom w:val="none" w:sz="0" w:space="0" w:color="auto"/>
        <w:right w:val="none" w:sz="0" w:space="0" w:color="auto"/>
      </w:divBdr>
      <w:divsChild>
        <w:div w:id="20477667">
          <w:marLeft w:val="0"/>
          <w:marRight w:val="0"/>
          <w:marTop w:val="0"/>
          <w:marBottom w:val="0"/>
          <w:divBdr>
            <w:top w:val="none" w:sz="0" w:space="0" w:color="auto"/>
            <w:left w:val="none" w:sz="0" w:space="0" w:color="auto"/>
            <w:bottom w:val="none" w:sz="0" w:space="0" w:color="auto"/>
            <w:right w:val="none" w:sz="0" w:space="0" w:color="auto"/>
          </w:divBdr>
          <w:divsChild>
            <w:div w:id="1817842779">
              <w:marLeft w:val="0"/>
              <w:marRight w:val="0"/>
              <w:marTop w:val="100"/>
              <w:marBottom w:val="100"/>
              <w:divBdr>
                <w:top w:val="none" w:sz="0" w:space="0" w:color="auto"/>
                <w:left w:val="none" w:sz="0" w:space="0" w:color="auto"/>
                <w:bottom w:val="none" w:sz="0" w:space="0" w:color="auto"/>
                <w:right w:val="none" w:sz="0" w:space="0" w:color="auto"/>
              </w:divBdr>
              <w:divsChild>
                <w:div w:id="1695770350">
                  <w:marLeft w:val="0"/>
                  <w:marRight w:val="0"/>
                  <w:marTop w:val="45"/>
                  <w:marBottom w:val="120"/>
                  <w:divBdr>
                    <w:top w:val="none" w:sz="0" w:space="0" w:color="auto"/>
                    <w:left w:val="none" w:sz="0" w:space="0" w:color="auto"/>
                    <w:bottom w:val="none" w:sz="0" w:space="0" w:color="auto"/>
                    <w:right w:val="none" w:sz="0" w:space="0" w:color="auto"/>
                  </w:divBdr>
                  <w:divsChild>
                    <w:div w:id="187524903">
                      <w:marLeft w:val="0"/>
                      <w:marRight w:val="0"/>
                      <w:marTop w:val="0"/>
                      <w:marBottom w:val="0"/>
                      <w:divBdr>
                        <w:top w:val="none" w:sz="0" w:space="0" w:color="auto"/>
                        <w:left w:val="none" w:sz="0" w:space="0" w:color="auto"/>
                        <w:bottom w:val="none" w:sz="0" w:space="0" w:color="auto"/>
                        <w:right w:val="none" w:sz="0" w:space="0" w:color="auto"/>
                      </w:divBdr>
                      <w:divsChild>
                        <w:div w:id="1156797166">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374232771">
      <w:bodyDiv w:val="1"/>
      <w:marLeft w:val="0"/>
      <w:marRight w:val="0"/>
      <w:marTop w:val="0"/>
      <w:marBottom w:val="0"/>
      <w:divBdr>
        <w:top w:val="none" w:sz="0" w:space="0" w:color="auto"/>
        <w:left w:val="none" w:sz="0" w:space="0" w:color="auto"/>
        <w:bottom w:val="none" w:sz="0" w:space="0" w:color="auto"/>
        <w:right w:val="none" w:sz="0" w:space="0" w:color="auto"/>
      </w:divBdr>
    </w:div>
    <w:div w:id="388457273">
      <w:bodyDiv w:val="1"/>
      <w:marLeft w:val="0"/>
      <w:marRight w:val="0"/>
      <w:marTop w:val="0"/>
      <w:marBottom w:val="0"/>
      <w:divBdr>
        <w:top w:val="none" w:sz="0" w:space="0" w:color="auto"/>
        <w:left w:val="none" w:sz="0" w:space="0" w:color="auto"/>
        <w:bottom w:val="none" w:sz="0" w:space="0" w:color="auto"/>
        <w:right w:val="none" w:sz="0" w:space="0" w:color="auto"/>
      </w:divBdr>
    </w:div>
    <w:div w:id="404501076">
      <w:bodyDiv w:val="1"/>
      <w:marLeft w:val="0"/>
      <w:marRight w:val="0"/>
      <w:marTop w:val="0"/>
      <w:marBottom w:val="0"/>
      <w:divBdr>
        <w:top w:val="none" w:sz="0" w:space="0" w:color="auto"/>
        <w:left w:val="none" w:sz="0" w:space="0" w:color="auto"/>
        <w:bottom w:val="none" w:sz="0" w:space="0" w:color="auto"/>
        <w:right w:val="none" w:sz="0" w:space="0" w:color="auto"/>
      </w:divBdr>
    </w:div>
    <w:div w:id="427427600">
      <w:bodyDiv w:val="1"/>
      <w:marLeft w:val="0"/>
      <w:marRight w:val="0"/>
      <w:marTop w:val="0"/>
      <w:marBottom w:val="0"/>
      <w:divBdr>
        <w:top w:val="none" w:sz="0" w:space="0" w:color="auto"/>
        <w:left w:val="none" w:sz="0" w:space="0" w:color="auto"/>
        <w:bottom w:val="none" w:sz="0" w:space="0" w:color="auto"/>
        <w:right w:val="none" w:sz="0" w:space="0" w:color="auto"/>
      </w:divBdr>
    </w:div>
    <w:div w:id="471871735">
      <w:bodyDiv w:val="1"/>
      <w:marLeft w:val="0"/>
      <w:marRight w:val="0"/>
      <w:marTop w:val="0"/>
      <w:marBottom w:val="0"/>
      <w:divBdr>
        <w:top w:val="none" w:sz="0" w:space="0" w:color="auto"/>
        <w:left w:val="none" w:sz="0" w:space="0" w:color="auto"/>
        <w:bottom w:val="none" w:sz="0" w:space="0" w:color="auto"/>
        <w:right w:val="none" w:sz="0" w:space="0" w:color="auto"/>
      </w:divBdr>
    </w:div>
    <w:div w:id="565069150">
      <w:bodyDiv w:val="1"/>
      <w:marLeft w:val="0"/>
      <w:marRight w:val="0"/>
      <w:marTop w:val="0"/>
      <w:marBottom w:val="0"/>
      <w:divBdr>
        <w:top w:val="none" w:sz="0" w:space="0" w:color="auto"/>
        <w:left w:val="none" w:sz="0" w:space="0" w:color="auto"/>
        <w:bottom w:val="none" w:sz="0" w:space="0" w:color="auto"/>
        <w:right w:val="none" w:sz="0" w:space="0" w:color="auto"/>
      </w:divBdr>
      <w:divsChild>
        <w:div w:id="1749620515">
          <w:marLeft w:val="0"/>
          <w:marRight w:val="0"/>
          <w:marTop w:val="0"/>
          <w:marBottom w:val="0"/>
          <w:divBdr>
            <w:top w:val="none" w:sz="0" w:space="0" w:color="auto"/>
            <w:left w:val="none" w:sz="0" w:space="0" w:color="auto"/>
            <w:bottom w:val="none" w:sz="0" w:space="0" w:color="auto"/>
            <w:right w:val="none" w:sz="0" w:space="0" w:color="auto"/>
          </w:divBdr>
          <w:divsChild>
            <w:div w:id="437140820">
              <w:marLeft w:val="0"/>
              <w:marRight w:val="0"/>
              <w:marTop w:val="0"/>
              <w:marBottom w:val="0"/>
              <w:divBdr>
                <w:top w:val="none" w:sz="0" w:space="0" w:color="auto"/>
                <w:left w:val="none" w:sz="0" w:space="0" w:color="auto"/>
                <w:bottom w:val="none" w:sz="0" w:space="0" w:color="auto"/>
                <w:right w:val="none" w:sz="0" w:space="0" w:color="auto"/>
              </w:divBdr>
              <w:divsChild>
                <w:div w:id="1772778124">
                  <w:marLeft w:val="0"/>
                  <w:marRight w:val="0"/>
                  <w:marTop w:val="0"/>
                  <w:marBottom w:val="0"/>
                  <w:divBdr>
                    <w:top w:val="none" w:sz="0" w:space="0" w:color="auto"/>
                    <w:left w:val="none" w:sz="0" w:space="0" w:color="auto"/>
                    <w:bottom w:val="none" w:sz="0" w:space="0" w:color="auto"/>
                    <w:right w:val="none" w:sz="0" w:space="0" w:color="auto"/>
                  </w:divBdr>
                  <w:divsChild>
                    <w:div w:id="1108502434">
                      <w:marLeft w:val="0"/>
                      <w:marRight w:val="0"/>
                      <w:marTop w:val="0"/>
                      <w:marBottom w:val="0"/>
                      <w:divBdr>
                        <w:top w:val="none" w:sz="0" w:space="0" w:color="auto"/>
                        <w:left w:val="none" w:sz="0" w:space="0" w:color="auto"/>
                        <w:bottom w:val="none" w:sz="0" w:space="0" w:color="auto"/>
                        <w:right w:val="none" w:sz="0" w:space="0" w:color="auto"/>
                      </w:divBdr>
                      <w:divsChild>
                        <w:div w:id="852765837">
                          <w:marLeft w:val="0"/>
                          <w:marRight w:val="0"/>
                          <w:marTop w:val="0"/>
                          <w:marBottom w:val="0"/>
                          <w:divBdr>
                            <w:top w:val="none" w:sz="0" w:space="0" w:color="auto"/>
                            <w:left w:val="none" w:sz="0" w:space="0" w:color="auto"/>
                            <w:bottom w:val="none" w:sz="0" w:space="0" w:color="auto"/>
                            <w:right w:val="none" w:sz="0" w:space="0" w:color="auto"/>
                          </w:divBdr>
                          <w:divsChild>
                            <w:div w:id="17657211">
                              <w:marLeft w:val="0"/>
                              <w:marRight w:val="0"/>
                              <w:marTop w:val="0"/>
                              <w:marBottom w:val="0"/>
                              <w:divBdr>
                                <w:top w:val="none" w:sz="0" w:space="0" w:color="auto"/>
                                <w:left w:val="none" w:sz="0" w:space="0" w:color="auto"/>
                                <w:bottom w:val="none" w:sz="0" w:space="0" w:color="auto"/>
                                <w:right w:val="none" w:sz="0" w:space="0" w:color="auto"/>
                              </w:divBdr>
                              <w:divsChild>
                                <w:div w:id="1396390763">
                                  <w:marLeft w:val="0"/>
                                  <w:marRight w:val="0"/>
                                  <w:marTop w:val="0"/>
                                  <w:marBottom w:val="0"/>
                                  <w:divBdr>
                                    <w:top w:val="none" w:sz="0" w:space="0" w:color="auto"/>
                                    <w:left w:val="none" w:sz="0" w:space="0" w:color="auto"/>
                                    <w:bottom w:val="none" w:sz="0" w:space="0" w:color="auto"/>
                                    <w:right w:val="none" w:sz="0" w:space="0" w:color="auto"/>
                                  </w:divBdr>
                                  <w:divsChild>
                                    <w:div w:id="1975326607">
                                      <w:marLeft w:val="0"/>
                                      <w:marRight w:val="0"/>
                                      <w:marTop w:val="0"/>
                                      <w:marBottom w:val="0"/>
                                      <w:divBdr>
                                        <w:top w:val="none" w:sz="0" w:space="0" w:color="auto"/>
                                        <w:left w:val="none" w:sz="0" w:space="0" w:color="auto"/>
                                        <w:bottom w:val="none" w:sz="0" w:space="0" w:color="auto"/>
                                        <w:right w:val="none" w:sz="0" w:space="0" w:color="auto"/>
                                      </w:divBdr>
                                      <w:divsChild>
                                        <w:div w:id="1878423133">
                                          <w:marLeft w:val="0"/>
                                          <w:marRight w:val="0"/>
                                          <w:marTop w:val="0"/>
                                          <w:marBottom w:val="0"/>
                                          <w:divBdr>
                                            <w:top w:val="none" w:sz="0" w:space="0" w:color="auto"/>
                                            <w:left w:val="none" w:sz="0" w:space="0" w:color="auto"/>
                                            <w:bottom w:val="none" w:sz="0" w:space="0" w:color="auto"/>
                                            <w:right w:val="none" w:sz="0" w:space="0" w:color="auto"/>
                                          </w:divBdr>
                                          <w:divsChild>
                                            <w:div w:id="464734479">
                                              <w:marLeft w:val="0"/>
                                              <w:marRight w:val="0"/>
                                              <w:marTop w:val="0"/>
                                              <w:marBottom w:val="0"/>
                                              <w:divBdr>
                                                <w:top w:val="none" w:sz="0" w:space="0" w:color="auto"/>
                                                <w:left w:val="none" w:sz="0" w:space="0" w:color="auto"/>
                                                <w:bottom w:val="none" w:sz="0" w:space="0" w:color="auto"/>
                                                <w:right w:val="none" w:sz="0" w:space="0" w:color="auto"/>
                                              </w:divBdr>
                                              <w:divsChild>
                                                <w:div w:id="100154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52830666">
      <w:bodyDiv w:val="1"/>
      <w:marLeft w:val="0"/>
      <w:marRight w:val="0"/>
      <w:marTop w:val="0"/>
      <w:marBottom w:val="0"/>
      <w:divBdr>
        <w:top w:val="none" w:sz="0" w:space="0" w:color="auto"/>
        <w:left w:val="none" w:sz="0" w:space="0" w:color="auto"/>
        <w:bottom w:val="none" w:sz="0" w:space="0" w:color="auto"/>
        <w:right w:val="none" w:sz="0" w:space="0" w:color="auto"/>
      </w:divBdr>
      <w:divsChild>
        <w:div w:id="843280990">
          <w:marLeft w:val="0"/>
          <w:marRight w:val="0"/>
          <w:marTop w:val="0"/>
          <w:marBottom w:val="0"/>
          <w:divBdr>
            <w:top w:val="none" w:sz="0" w:space="0" w:color="auto"/>
            <w:left w:val="none" w:sz="0" w:space="0" w:color="auto"/>
            <w:bottom w:val="none" w:sz="0" w:space="0" w:color="auto"/>
            <w:right w:val="none" w:sz="0" w:space="0" w:color="auto"/>
          </w:divBdr>
          <w:divsChild>
            <w:div w:id="1722705985">
              <w:marLeft w:val="0"/>
              <w:marRight w:val="0"/>
              <w:marTop w:val="100"/>
              <w:marBottom w:val="100"/>
              <w:divBdr>
                <w:top w:val="none" w:sz="0" w:space="0" w:color="auto"/>
                <w:left w:val="none" w:sz="0" w:space="0" w:color="auto"/>
                <w:bottom w:val="none" w:sz="0" w:space="0" w:color="auto"/>
                <w:right w:val="none" w:sz="0" w:space="0" w:color="auto"/>
              </w:divBdr>
              <w:divsChild>
                <w:div w:id="1072040396">
                  <w:marLeft w:val="0"/>
                  <w:marRight w:val="0"/>
                  <w:marTop w:val="45"/>
                  <w:marBottom w:val="120"/>
                  <w:divBdr>
                    <w:top w:val="none" w:sz="0" w:space="0" w:color="auto"/>
                    <w:left w:val="none" w:sz="0" w:space="0" w:color="auto"/>
                    <w:bottom w:val="none" w:sz="0" w:space="0" w:color="auto"/>
                    <w:right w:val="none" w:sz="0" w:space="0" w:color="auto"/>
                  </w:divBdr>
                  <w:divsChild>
                    <w:div w:id="538709415">
                      <w:marLeft w:val="0"/>
                      <w:marRight w:val="0"/>
                      <w:marTop w:val="0"/>
                      <w:marBottom w:val="0"/>
                      <w:divBdr>
                        <w:top w:val="none" w:sz="0" w:space="0" w:color="auto"/>
                        <w:left w:val="none" w:sz="0" w:space="0" w:color="auto"/>
                        <w:bottom w:val="none" w:sz="0" w:space="0" w:color="auto"/>
                        <w:right w:val="none" w:sz="0" w:space="0" w:color="auto"/>
                      </w:divBdr>
                      <w:divsChild>
                        <w:div w:id="16043871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65930853">
      <w:bodyDiv w:val="1"/>
      <w:marLeft w:val="0"/>
      <w:marRight w:val="0"/>
      <w:marTop w:val="0"/>
      <w:marBottom w:val="0"/>
      <w:divBdr>
        <w:top w:val="none" w:sz="0" w:space="0" w:color="auto"/>
        <w:left w:val="none" w:sz="0" w:space="0" w:color="auto"/>
        <w:bottom w:val="none" w:sz="0" w:space="0" w:color="auto"/>
        <w:right w:val="none" w:sz="0" w:space="0" w:color="auto"/>
      </w:divBdr>
    </w:div>
    <w:div w:id="868563030">
      <w:bodyDiv w:val="1"/>
      <w:marLeft w:val="0"/>
      <w:marRight w:val="0"/>
      <w:marTop w:val="0"/>
      <w:marBottom w:val="0"/>
      <w:divBdr>
        <w:top w:val="none" w:sz="0" w:space="0" w:color="auto"/>
        <w:left w:val="none" w:sz="0" w:space="0" w:color="auto"/>
        <w:bottom w:val="none" w:sz="0" w:space="0" w:color="auto"/>
        <w:right w:val="none" w:sz="0" w:space="0" w:color="auto"/>
      </w:divBdr>
    </w:div>
    <w:div w:id="906064329">
      <w:bodyDiv w:val="1"/>
      <w:marLeft w:val="0"/>
      <w:marRight w:val="0"/>
      <w:marTop w:val="0"/>
      <w:marBottom w:val="0"/>
      <w:divBdr>
        <w:top w:val="none" w:sz="0" w:space="0" w:color="auto"/>
        <w:left w:val="none" w:sz="0" w:space="0" w:color="auto"/>
        <w:bottom w:val="none" w:sz="0" w:space="0" w:color="auto"/>
        <w:right w:val="none" w:sz="0" w:space="0" w:color="auto"/>
      </w:divBdr>
    </w:div>
    <w:div w:id="966742610">
      <w:bodyDiv w:val="1"/>
      <w:marLeft w:val="0"/>
      <w:marRight w:val="0"/>
      <w:marTop w:val="0"/>
      <w:marBottom w:val="0"/>
      <w:divBdr>
        <w:top w:val="none" w:sz="0" w:space="0" w:color="auto"/>
        <w:left w:val="none" w:sz="0" w:space="0" w:color="auto"/>
        <w:bottom w:val="none" w:sz="0" w:space="0" w:color="auto"/>
        <w:right w:val="none" w:sz="0" w:space="0" w:color="auto"/>
      </w:divBdr>
    </w:div>
    <w:div w:id="1044523230">
      <w:bodyDiv w:val="1"/>
      <w:marLeft w:val="0"/>
      <w:marRight w:val="0"/>
      <w:marTop w:val="0"/>
      <w:marBottom w:val="0"/>
      <w:divBdr>
        <w:top w:val="none" w:sz="0" w:space="0" w:color="auto"/>
        <w:left w:val="none" w:sz="0" w:space="0" w:color="auto"/>
        <w:bottom w:val="none" w:sz="0" w:space="0" w:color="auto"/>
        <w:right w:val="none" w:sz="0" w:space="0" w:color="auto"/>
      </w:divBdr>
    </w:div>
    <w:div w:id="1586959378">
      <w:bodyDiv w:val="1"/>
      <w:marLeft w:val="0"/>
      <w:marRight w:val="0"/>
      <w:marTop w:val="0"/>
      <w:marBottom w:val="0"/>
      <w:divBdr>
        <w:top w:val="none" w:sz="0" w:space="0" w:color="auto"/>
        <w:left w:val="none" w:sz="0" w:space="0" w:color="auto"/>
        <w:bottom w:val="none" w:sz="0" w:space="0" w:color="auto"/>
        <w:right w:val="none" w:sz="0" w:space="0" w:color="auto"/>
      </w:divBdr>
      <w:divsChild>
        <w:div w:id="1370958927">
          <w:marLeft w:val="0"/>
          <w:marRight w:val="0"/>
          <w:marTop w:val="0"/>
          <w:marBottom w:val="0"/>
          <w:divBdr>
            <w:top w:val="none" w:sz="0" w:space="0" w:color="auto"/>
            <w:left w:val="none" w:sz="0" w:space="0" w:color="auto"/>
            <w:bottom w:val="none" w:sz="0" w:space="0" w:color="auto"/>
            <w:right w:val="none" w:sz="0" w:space="0" w:color="auto"/>
          </w:divBdr>
          <w:divsChild>
            <w:div w:id="1758015954">
              <w:marLeft w:val="0"/>
              <w:marRight w:val="0"/>
              <w:marTop w:val="100"/>
              <w:marBottom w:val="100"/>
              <w:divBdr>
                <w:top w:val="none" w:sz="0" w:space="0" w:color="auto"/>
                <w:left w:val="none" w:sz="0" w:space="0" w:color="auto"/>
                <w:bottom w:val="none" w:sz="0" w:space="0" w:color="auto"/>
                <w:right w:val="none" w:sz="0" w:space="0" w:color="auto"/>
              </w:divBdr>
              <w:divsChild>
                <w:div w:id="456338054">
                  <w:marLeft w:val="0"/>
                  <w:marRight w:val="0"/>
                  <w:marTop w:val="45"/>
                  <w:marBottom w:val="120"/>
                  <w:divBdr>
                    <w:top w:val="none" w:sz="0" w:space="0" w:color="auto"/>
                    <w:left w:val="none" w:sz="0" w:space="0" w:color="auto"/>
                    <w:bottom w:val="none" w:sz="0" w:space="0" w:color="auto"/>
                    <w:right w:val="none" w:sz="0" w:space="0" w:color="auto"/>
                  </w:divBdr>
                  <w:divsChild>
                    <w:div w:id="2086829689">
                      <w:marLeft w:val="0"/>
                      <w:marRight w:val="0"/>
                      <w:marTop w:val="0"/>
                      <w:marBottom w:val="0"/>
                      <w:divBdr>
                        <w:top w:val="none" w:sz="0" w:space="0" w:color="auto"/>
                        <w:left w:val="none" w:sz="0" w:space="0" w:color="auto"/>
                        <w:bottom w:val="none" w:sz="0" w:space="0" w:color="auto"/>
                        <w:right w:val="none" w:sz="0" w:space="0" w:color="auto"/>
                      </w:divBdr>
                      <w:divsChild>
                        <w:div w:id="6569021">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733188689">
      <w:bodyDiv w:val="1"/>
      <w:marLeft w:val="0"/>
      <w:marRight w:val="0"/>
      <w:marTop w:val="0"/>
      <w:marBottom w:val="0"/>
      <w:divBdr>
        <w:top w:val="none" w:sz="0" w:space="0" w:color="auto"/>
        <w:left w:val="none" w:sz="0" w:space="0" w:color="auto"/>
        <w:bottom w:val="none" w:sz="0" w:space="0" w:color="auto"/>
        <w:right w:val="none" w:sz="0" w:space="0" w:color="auto"/>
      </w:divBdr>
    </w:div>
    <w:div w:id="1848278792">
      <w:bodyDiv w:val="1"/>
      <w:marLeft w:val="0"/>
      <w:marRight w:val="0"/>
      <w:marTop w:val="0"/>
      <w:marBottom w:val="0"/>
      <w:divBdr>
        <w:top w:val="none" w:sz="0" w:space="0" w:color="auto"/>
        <w:left w:val="none" w:sz="0" w:space="0" w:color="auto"/>
        <w:bottom w:val="none" w:sz="0" w:space="0" w:color="auto"/>
        <w:right w:val="none" w:sz="0" w:space="0" w:color="auto"/>
      </w:divBdr>
      <w:divsChild>
        <w:div w:id="1448888134">
          <w:marLeft w:val="0"/>
          <w:marRight w:val="0"/>
          <w:marTop w:val="0"/>
          <w:marBottom w:val="0"/>
          <w:divBdr>
            <w:top w:val="none" w:sz="0" w:space="0" w:color="auto"/>
            <w:left w:val="none" w:sz="0" w:space="0" w:color="auto"/>
            <w:bottom w:val="none" w:sz="0" w:space="0" w:color="auto"/>
            <w:right w:val="none" w:sz="0" w:space="0" w:color="auto"/>
          </w:divBdr>
          <w:divsChild>
            <w:div w:id="1843397814">
              <w:marLeft w:val="0"/>
              <w:marRight w:val="0"/>
              <w:marTop w:val="100"/>
              <w:marBottom w:val="100"/>
              <w:divBdr>
                <w:top w:val="none" w:sz="0" w:space="0" w:color="auto"/>
                <w:left w:val="none" w:sz="0" w:space="0" w:color="auto"/>
                <w:bottom w:val="none" w:sz="0" w:space="0" w:color="auto"/>
                <w:right w:val="none" w:sz="0" w:space="0" w:color="auto"/>
              </w:divBdr>
              <w:divsChild>
                <w:div w:id="355426083">
                  <w:marLeft w:val="0"/>
                  <w:marRight w:val="0"/>
                  <w:marTop w:val="45"/>
                  <w:marBottom w:val="120"/>
                  <w:divBdr>
                    <w:top w:val="none" w:sz="0" w:space="0" w:color="auto"/>
                    <w:left w:val="none" w:sz="0" w:space="0" w:color="auto"/>
                    <w:bottom w:val="none" w:sz="0" w:space="0" w:color="auto"/>
                    <w:right w:val="none" w:sz="0" w:space="0" w:color="auto"/>
                  </w:divBdr>
                  <w:divsChild>
                    <w:div w:id="62338869">
                      <w:marLeft w:val="0"/>
                      <w:marRight w:val="0"/>
                      <w:marTop w:val="0"/>
                      <w:marBottom w:val="0"/>
                      <w:divBdr>
                        <w:top w:val="none" w:sz="0" w:space="0" w:color="auto"/>
                        <w:left w:val="none" w:sz="0" w:space="0" w:color="auto"/>
                        <w:bottom w:val="none" w:sz="0" w:space="0" w:color="auto"/>
                        <w:right w:val="none" w:sz="0" w:space="0" w:color="auto"/>
                      </w:divBdr>
                      <w:divsChild>
                        <w:div w:id="243027907">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57622306">
      <w:bodyDiv w:val="1"/>
      <w:marLeft w:val="0"/>
      <w:marRight w:val="0"/>
      <w:marTop w:val="0"/>
      <w:marBottom w:val="0"/>
      <w:divBdr>
        <w:top w:val="none" w:sz="0" w:space="0" w:color="auto"/>
        <w:left w:val="none" w:sz="0" w:space="0" w:color="auto"/>
        <w:bottom w:val="none" w:sz="0" w:space="0" w:color="auto"/>
        <w:right w:val="none" w:sz="0" w:space="0" w:color="auto"/>
      </w:divBdr>
      <w:divsChild>
        <w:div w:id="240142197">
          <w:marLeft w:val="0"/>
          <w:marRight w:val="0"/>
          <w:marTop w:val="0"/>
          <w:marBottom w:val="0"/>
          <w:divBdr>
            <w:top w:val="none" w:sz="0" w:space="0" w:color="auto"/>
            <w:left w:val="none" w:sz="0" w:space="0" w:color="auto"/>
            <w:bottom w:val="none" w:sz="0" w:space="0" w:color="auto"/>
            <w:right w:val="none" w:sz="0" w:space="0" w:color="auto"/>
          </w:divBdr>
          <w:divsChild>
            <w:div w:id="792863883">
              <w:marLeft w:val="0"/>
              <w:marRight w:val="0"/>
              <w:marTop w:val="0"/>
              <w:marBottom w:val="0"/>
              <w:divBdr>
                <w:top w:val="none" w:sz="0" w:space="0" w:color="auto"/>
                <w:left w:val="none" w:sz="0" w:space="0" w:color="auto"/>
                <w:bottom w:val="none" w:sz="0" w:space="0" w:color="auto"/>
                <w:right w:val="none" w:sz="0" w:space="0" w:color="auto"/>
              </w:divBdr>
              <w:divsChild>
                <w:div w:id="1020200648">
                  <w:marLeft w:val="0"/>
                  <w:marRight w:val="0"/>
                  <w:marTop w:val="0"/>
                  <w:marBottom w:val="0"/>
                  <w:divBdr>
                    <w:top w:val="none" w:sz="0" w:space="0" w:color="auto"/>
                    <w:left w:val="none" w:sz="0" w:space="0" w:color="auto"/>
                    <w:bottom w:val="none" w:sz="0" w:space="0" w:color="auto"/>
                    <w:right w:val="none" w:sz="0" w:space="0" w:color="auto"/>
                  </w:divBdr>
                  <w:divsChild>
                    <w:div w:id="442310536">
                      <w:marLeft w:val="0"/>
                      <w:marRight w:val="0"/>
                      <w:marTop w:val="0"/>
                      <w:marBottom w:val="0"/>
                      <w:divBdr>
                        <w:top w:val="none" w:sz="0" w:space="0" w:color="auto"/>
                        <w:left w:val="none" w:sz="0" w:space="0" w:color="auto"/>
                        <w:bottom w:val="none" w:sz="0" w:space="0" w:color="auto"/>
                        <w:right w:val="none" w:sz="0" w:space="0" w:color="auto"/>
                      </w:divBdr>
                      <w:divsChild>
                        <w:div w:id="62602648">
                          <w:marLeft w:val="0"/>
                          <w:marRight w:val="0"/>
                          <w:marTop w:val="0"/>
                          <w:marBottom w:val="0"/>
                          <w:divBdr>
                            <w:top w:val="none" w:sz="0" w:space="0" w:color="auto"/>
                            <w:left w:val="none" w:sz="0" w:space="0" w:color="auto"/>
                            <w:bottom w:val="none" w:sz="0" w:space="0" w:color="auto"/>
                            <w:right w:val="none" w:sz="0" w:space="0" w:color="auto"/>
                          </w:divBdr>
                          <w:divsChild>
                            <w:div w:id="649096660">
                              <w:marLeft w:val="0"/>
                              <w:marRight w:val="0"/>
                              <w:marTop w:val="0"/>
                              <w:marBottom w:val="0"/>
                              <w:divBdr>
                                <w:top w:val="none" w:sz="0" w:space="0" w:color="auto"/>
                                <w:left w:val="none" w:sz="0" w:space="0" w:color="auto"/>
                                <w:bottom w:val="none" w:sz="0" w:space="0" w:color="auto"/>
                                <w:right w:val="none" w:sz="0" w:space="0" w:color="auto"/>
                              </w:divBdr>
                              <w:divsChild>
                                <w:div w:id="1046028872">
                                  <w:marLeft w:val="300"/>
                                  <w:marRight w:val="300"/>
                                  <w:marTop w:val="0"/>
                                  <w:marBottom w:val="300"/>
                                  <w:divBdr>
                                    <w:top w:val="none" w:sz="0" w:space="0" w:color="auto"/>
                                    <w:left w:val="none" w:sz="0" w:space="0" w:color="auto"/>
                                    <w:bottom w:val="none" w:sz="0" w:space="0" w:color="auto"/>
                                    <w:right w:val="none" w:sz="0" w:space="0" w:color="auto"/>
                                  </w:divBdr>
                                  <w:divsChild>
                                    <w:div w:id="1959289287">
                                      <w:marLeft w:val="0"/>
                                      <w:marRight w:val="0"/>
                                      <w:marTop w:val="0"/>
                                      <w:marBottom w:val="0"/>
                                      <w:divBdr>
                                        <w:top w:val="none" w:sz="0" w:space="0" w:color="auto"/>
                                        <w:left w:val="none" w:sz="0" w:space="0" w:color="auto"/>
                                        <w:bottom w:val="none" w:sz="0" w:space="0" w:color="auto"/>
                                        <w:right w:val="none" w:sz="0" w:space="0" w:color="auto"/>
                                      </w:divBdr>
                                      <w:divsChild>
                                        <w:div w:id="1858495882">
                                          <w:marLeft w:val="0"/>
                                          <w:marRight w:val="0"/>
                                          <w:marTop w:val="300"/>
                                          <w:marBottom w:val="0"/>
                                          <w:divBdr>
                                            <w:top w:val="none" w:sz="0" w:space="0" w:color="auto"/>
                                            <w:left w:val="none" w:sz="0" w:space="0" w:color="auto"/>
                                            <w:bottom w:val="none" w:sz="0" w:space="0" w:color="auto"/>
                                            <w:right w:val="none" w:sz="0" w:space="0" w:color="auto"/>
                                          </w:divBdr>
                                          <w:divsChild>
                                            <w:div w:id="733049166">
                                              <w:marLeft w:val="0"/>
                                              <w:marRight w:val="0"/>
                                              <w:marTop w:val="150"/>
                                              <w:marBottom w:val="0"/>
                                              <w:divBdr>
                                                <w:top w:val="none" w:sz="0" w:space="0" w:color="auto"/>
                                                <w:left w:val="none" w:sz="0" w:space="0" w:color="auto"/>
                                                <w:bottom w:val="none" w:sz="0" w:space="0" w:color="auto"/>
                                                <w:right w:val="none" w:sz="0" w:space="0" w:color="auto"/>
                                              </w:divBdr>
                                              <w:divsChild>
                                                <w:div w:id="2033652922">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59295968">
      <w:bodyDiv w:val="1"/>
      <w:marLeft w:val="0"/>
      <w:marRight w:val="0"/>
      <w:marTop w:val="0"/>
      <w:marBottom w:val="0"/>
      <w:divBdr>
        <w:top w:val="none" w:sz="0" w:space="0" w:color="auto"/>
        <w:left w:val="none" w:sz="0" w:space="0" w:color="auto"/>
        <w:bottom w:val="none" w:sz="0" w:space="0" w:color="auto"/>
        <w:right w:val="none" w:sz="0" w:space="0" w:color="auto"/>
      </w:divBdr>
    </w:div>
    <w:div w:id="2008705990">
      <w:bodyDiv w:val="1"/>
      <w:marLeft w:val="0"/>
      <w:marRight w:val="0"/>
      <w:marTop w:val="0"/>
      <w:marBottom w:val="0"/>
      <w:divBdr>
        <w:top w:val="none" w:sz="0" w:space="0" w:color="auto"/>
        <w:left w:val="none" w:sz="0" w:space="0" w:color="auto"/>
        <w:bottom w:val="none" w:sz="0" w:space="0" w:color="auto"/>
        <w:right w:val="none" w:sz="0" w:space="0" w:color="auto"/>
      </w:divBdr>
      <w:divsChild>
        <w:div w:id="1878353557">
          <w:marLeft w:val="0"/>
          <w:marRight w:val="0"/>
          <w:marTop w:val="0"/>
          <w:marBottom w:val="0"/>
          <w:divBdr>
            <w:top w:val="none" w:sz="0" w:space="0" w:color="auto"/>
            <w:left w:val="none" w:sz="0" w:space="0" w:color="auto"/>
            <w:bottom w:val="none" w:sz="0" w:space="0" w:color="auto"/>
            <w:right w:val="none" w:sz="0" w:space="0" w:color="auto"/>
          </w:divBdr>
          <w:divsChild>
            <w:div w:id="1835686174">
              <w:marLeft w:val="0"/>
              <w:marRight w:val="0"/>
              <w:marTop w:val="0"/>
              <w:marBottom w:val="0"/>
              <w:divBdr>
                <w:top w:val="none" w:sz="0" w:space="0" w:color="auto"/>
                <w:left w:val="none" w:sz="0" w:space="0" w:color="auto"/>
                <w:bottom w:val="none" w:sz="0" w:space="0" w:color="auto"/>
                <w:right w:val="none" w:sz="0" w:space="0" w:color="auto"/>
              </w:divBdr>
              <w:divsChild>
                <w:div w:id="1845895557">
                  <w:marLeft w:val="0"/>
                  <w:marRight w:val="0"/>
                  <w:marTop w:val="0"/>
                  <w:marBottom w:val="0"/>
                  <w:divBdr>
                    <w:top w:val="none" w:sz="0" w:space="0" w:color="auto"/>
                    <w:left w:val="none" w:sz="0" w:space="0" w:color="auto"/>
                    <w:bottom w:val="none" w:sz="0" w:space="0" w:color="auto"/>
                    <w:right w:val="none" w:sz="0" w:space="0" w:color="auto"/>
                  </w:divBdr>
                  <w:divsChild>
                    <w:div w:id="1729187835">
                      <w:marLeft w:val="0"/>
                      <w:marRight w:val="0"/>
                      <w:marTop w:val="0"/>
                      <w:marBottom w:val="0"/>
                      <w:divBdr>
                        <w:top w:val="none" w:sz="0" w:space="0" w:color="auto"/>
                        <w:left w:val="none" w:sz="0" w:space="0" w:color="auto"/>
                        <w:bottom w:val="none" w:sz="0" w:space="0" w:color="auto"/>
                        <w:right w:val="none" w:sz="0" w:space="0" w:color="auto"/>
                      </w:divBdr>
                      <w:divsChild>
                        <w:div w:id="243149349">
                          <w:marLeft w:val="0"/>
                          <w:marRight w:val="0"/>
                          <w:marTop w:val="0"/>
                          <w:marBottom w:val="0"/>
                          <w:divBdr>
                            <w:top w:val="none" w:sz="0" w:space="0" w:color="auto"/>
                            <w:left w:val="none" w:sz="0" w:space="0" w:color="auto"/>
                            <w:bottom w:val="none" w:sz="0" w:space="0" w:color="auto"/>
                            <w:right w:val="none" w:sz="0" w:space="0" w:color="auto"/>
                          </w:divBdr>
                          <w:divsChild>
                            <w:div w:id="321204615">
                              <w:marLeft w:val="0"/>
                              <w:marRight w:val="0"/>
                              <w:marTop w:val="0"/>
                              <w:marBottom w:val="0"/>
                              <w:divBdr>
                                <w:top w:val="none" w:sz="0" w:space="0" w:color="auto"/>
                                <w:left w:val="none" w:sz="0" w:space="0" w:color="auto"/>
                                <w:bottom w:val="none" w:sz="0" w:space="0" w:color="auto"/>
                                <w:right w:val="none" w:sz="0" w:space="0" w:color="auto"/>
                              </w:divBdr>
                              <w:divsChild>
                                <w:div w:id="1600599675">
                                  <w:marLeft w:val="0"/>
                                  <w:marRight w:val="0"/>
                                  <w:marTop w:val="0"/>
                                  <w:marBottom w:val="0"/>
                                  <w:divBdr>
                                    <w:top w:val="none" w:sz="0" w:space="0" w:color="auto"/>
                                    <w:left w:val="none" w:sz="0" w:space="0" w:color="auto"/>
                                    <w:bottom w:val="none" w:sz="0" w:space="0" w:color="auto"/>
                                    <w:right w:val="none" w:sz="0" w:space="0" w:color="auto"/>
                                  </w:divBdr>
                                  <w:divsChild>
                                    <w:div w:id="2097895426">
                                      <w:marLeft w:val="0"/>
                                      <w:marRight w:val="0"/>
                                      <w:marTop w:val="0"/>
                                      <w:marBottom w:val="0"/>
                                      <w:divBdr>
                                        <w:top w:val="none" w:sz="0" w:space="0" w:color="auto"/>
                                        <w:left w:val="none" w:sz="0" w:space="0" w:color="auto"/>
                                        <w:bottom w:val="none" w:sz="0" w:space="0" w:color="auto"/>
                                        <w:right w:val="none" w:sz="0" w:space="0" w:color="auto"/>
                                      </w:divBdr>
                                      <w:divsChild>
                                        <w:div w:id="529104855">
                                          <w:marLeft w:val="0"/>
                                          <w:marRight w:val="0"/>
                                          <w:marTop w:val="0"/>
                                          <w:marBottom w:val="0"/>
                                          <w:divBdr>
                                            <w:top w:val="none" w:sz="0" w:space="0" w:color="auto"/>
                                            <w:left w:val="none" w:sz="0" w:space="0" w:color="auto"/>
                                            <w:bottom w:val="none" w:sz="0" w:space="0" w:color="auto"/>
                                            <w:right w:val="none" w:sz="0" w:space="0" w:color="auto"/>
                                          </w:divBdr>
                                          <w:divsChild>
                                            <w:div w:id="909729262">
                                              <w:marLeft w:val="0"/>
                                              <w:marRight w:val="0"/>
                                              <w:marTop w:val="0"/>
                                              <w:marBottom w:val="0"/>
                                              <w:divBdr>
                                                <w:top w:val="none" w:sz="0" w:space="0" w:color="auto"/>
                                                <w:left w:val="none" w:sz="0" w:space="0" w:color="auto"/>
                                                <w:bottom w:val="none" w:sz="0" w:space="0" w:color="auto"/>
                                                <w:right w:val="none" w:sz="0" w:space="0" w:color="auto"/>
                                              </w:divBdr>
                                              <w:divsChild>
                                                <w:div w:id="12243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2010&#29256;.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F85C2-E1CE-45CB-B0FA-514E2DE2C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預算中心範本2010版.dotx</Template>
  <TotalTime>0</TotalTime>
  <Pages>7</Pages>
  <Words>555</Words>
  <Characters>3168</Characters>
  <Application>Microsoft Office Word</Application>
  <DocSecurity>0</DocSecurity>
  <Lines>26</Lines>
  <Paragraphs>7</Paragraphs>
  <ScaleCrop>false</ScaleCrop>
  <Company/>
  <LinksUpToDate>false</LinksUpToDate>
  <CharactersWithSpaces>3716</CharactersWithSpaces>
  <SharedDoc>false</SharedDoc>
  <HLinks>
    <vt:vector size="90" baseType="variant">
      <vt:variant>
        <vt:i4>1376328</vt:i4>
      </vt:variant>
      <vt:variant>
        <vt:i4>84</vt:i4>
      </vt:variant>
      <vt:variant>
        <vt:i4>0</vt:i4>
      </vt:variant>
      <vt:variant>
        <vt:i4>5</vt:i4>
      </vt:variant>
      <vt:variant>
        <vt:lpwstr>https://www.ly.gov.tw/Home/Index.aspx</vt:lpwstr>
      </vt:variant>
      <vt:variant>
        <vt:lpwstr/>
      </vt:variant>
      <vt:variant>
        <vt:i4>1921132883</vt:i4>
      </vt:variant>
      <vt:variant>
        <vt:i4>81</vt:i4>
      </vt:variant>
      <vt:variant>
        <vt:i4>0</vt:i4>
      </vt:variant>
      <vt:variant>
        <vt:i4>5</vt:i4>
      </vt:variant>
      <vt:variant>
        <vt:lpwstr>https://www.dgpa.gov.tw/mp/submenu?uid=148&amp;mid=148(最後瀏覽日：114</vt:lpwstr>
      </vt:variant>
      <vt:variant>
        <vt:lpwstr/>
      </vt:variant>
      <vt:variant>
        <vt:i4>1376308</vt:i4>
      </vt:variant>
      <vt:variant>
        <vt:i4>74</vt:i4>
      </vt:variant>
      <vt:variant>
        <vt:i4>0</vt:i4>
      </vt:variant>
      <vt:variant>
        <vt:i4>5</vt:i4>
      </vt:variant>
      <vt:variant>
        <vt:lpwstr/>
      </vt:variant>
      <vt:variant>
        <vt:lpwstr>_Toc202451176</vt:lpwstr>
      </vt:variant>
      <vt:variant>
        <vt:i4>1376308</vt:i4>
      </vt:variant>
      <vt:variant>
        <vt:i4>68</vt:i4>
      </vt:variant>
      <vt:variant>
        <vt:i4>0</vt:i4>
      </vt:variant>
      <vt:variant>
        <vt:i4>5</vt:i4>
      </vt:variant>
      <vt:variant>
        <vt:lpwstr/>
      </vt:variant>
      <vt:variant>
        <vt:lpwstr>_Toc202451175</vt:lpwstr>
      </vt:variant>
      <vt:variant>
        <vt:i4>1376308</vt:i4>
      </vt:variant>
      <vt:variant>
        <vt:i4>62</vt:i4>
      </vt:variant>
      <vt:variant>
        <vt:i4>0</vt:i4>
      </vt:variant>
      <vt:variant>
        <vt:i4>5</vt:i4>
      </vt:variant>
      <vt:variant>
        <vt:lpwstr/>
      </vt:variant>
      <vt:variant>
        <vt:lpwstr>_Toc202451174</vt:lpwstr>
      </vt:variant>
      <vt:variant>
        <vt:i4>1376308</vt:i4>
      </vt:variant>
      <vt:variant>
        <vt:i4>56</vt:i4>
      </vt:variant>
      <vt:variant>
        <vt:i4>0</vt:i4>
      </vt:variant>
      <vt:variant>
        <vt:i4>5</vt:i4>
      </vt:variant>
      <vt:variant>
        <vt:lpwstr/>
      </vt:variant>
      <vt:variant>
        <vt:lpwstr>_Toc202451173</vt:lpwstr>
      </vt:variant>
      <vt:variant>
        <vt:i4>1376308</vt:i4>
      </vt:variant>
      <vt:variant>
        <vt:i4>50</vt:i4>
      </vt:variant>
      <vt:variant>
        <vt:i4>0</vt:i4>
      </vt:variant>
      <vt:variant>
        <vt:i4>5</vt:i4>
      </vt:variant>
      <vt:variant>
        <vt:lpwstr/>
      </vt:variant>
      <vt:variant>
        <vt:lpwstr>_Toc202451172</vt:lpwstr>
      </vt:variant>
      <vt:variant>
        <vt:i4>1376308</vt:i4>
      </vt:variant>
      <vt:variant>
        <vt:i4>44</vt:i4>
      </vt:variant>
      <vt:variant>
        <vt:i4>0</vt:i4>
      </vt:variant>
      <vt:variant>
        <vt:i4>5</vt:i4>
      </vt:variant>
      <vt:variant>
        <vt:lpwstr/>
      </vt:variant>
      <vt:variant>
        <vt:lpwstr>_Toc202451171</vt:lpwstr>
      </vt:variant>
      <vt:variant>
        <vt:i4>1376308</vt:i4>
      </vt:variant>
      <vt:variant>
        <vt:i4>38</vt:i4>
      </vt:variant>
      <vt:variant>
        <vt:i4>0</vt:i4>
      </vt:variant>
      <vt:variant>
        <vt:i4>5</vt:i4>
      </vt:variant>
      <vt:variant>
        <vt:lpwstr/>
      </vt:variant>
      <vt:variant>
        <vt:lpwstr>_Toc202451170</vt:lpwstr>
      </vt:variant>
      <vt:variant>
        <vt:i4>1310772</vt:i4>
      </vt:variant>
      <vt:variant>
        <vt:i4>32</vt:i4>
      </vt:variant>
      <vt:variant>
        <vt:i4>0</vt:i4>
      </vt:variant>
      <vt:variant>
        <vt:i4>5</vt:i4>
      </vt:variant>
      <vt:variant>
        <vt:lpwstr/>
      </vt:variant>
      <vt:variant>
        <vt:lpwstr>_Toc202451169</vt:lpwstr>
      </vt:variant>
      <vt:variant>
        <vt:i4>1310772</vt:i4>
      </vt:variant>
      <vt:variant>
        <vt:i4>26</vt:i4>
      </vt:variant>
      <vt:variant>
        <vt:i4>0</vt:i4>
      </vt:variant>
      <vt:variant>
        <vt:i4>5</vt:i4>
      </vt:variant>
      <vt:variant>
        <vt:lpwstr/>
      </vt:variant>
      <vt:variant>
        <vt:lpwstr>_Toc202451168</vt:lpwstr>
      </vt:variant>
      <vt:variant>
        <vt:i4>1310772</vt:i4>
      </vt:variant>
      <vt:variant>
        <vt:i4>20</vt:i4>
      </vt:variant>
      <vt:variant>
        <vt:i4>0</vt:i4>
      </vt:variant>
      <vt:variant>
        <vt:i4>5</vt:i4>
      </vt:variant>
      <vt:variant>
        <vt:lpwstr/>
      </vt:variant>
      <vt:variant>
        <vt:lpwstr>_Toc202451167</vt:lpwstr>
      </vt:variant>
      <vt:variant>
        <vt:i4>1310772</vt:i4>
      </vt:variant>
      <vt:variant>
        <vt:i4>14</vt:i4>
      </vt:variant>
      <vt:variant>
        <vt:i4>0</vt:i4>
      </vt:variant>
      <vt:variant>
        <vt:i4>5</vt:i4>
      </vt:variant>
      <vt:variant>
        <vt:lpwstr/>
      </vt:variant>
      <vt:variant>
        <vt:lpwstr>_Toc202451166</vt:lpwstr>
      </vt:variant>
      <vt:variant>
        <vt:i4>1310772</vt:i4>
      </vt:variant>
      <vt:variant>
        <vt:i4>8</vt:i4>
      </vt:variant>
      <vt:variant>
        <vt:i4>0</vt:i4>
      </vt:variant>
      <vt:variant>
        <vt:i4>5</vt:i4>
      </vt:variant>
      <vt:variant>
        <vt:lpwstr/>
      </vt:variant>
      <vt:variant>
        <vt:lpwstr>_Toc202451165</vt:lpwstr>
      </vt:variant>
      <vt:variant>
        <vt:i4>1310772</vt:i4>
      </vt:variant>
      <vt:variant>
        <vt:i4>2</vt:i4>
      </vt:variant>
      <vt:variant>
        <vt:i4>0</vt:i4>
      </vt:variant>
      <vt:variant>
        <vt:i4>5</vt:i4>
      </vt:variant>
      <vt:variant>
        <vt:lpwstr/>
      </vt:variant>
      <vt:variant>
        <vt:lpwstr>_Toc202451164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2025-06-19T08:47:00Z</cp:lastPrinted>
  <dcterms:created xsi:type="dcterms:W3CDTF">2025-07-21T03:45:00Z</dcterms:created>
  <dcterms:modified xsi:type="dcterms:W3CDTF">2025-07-21T03:45:00Z</dcterms:modified>
</cp:coreProperties>
</file>