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23" w:rsidRDefault="00D3727A" w:rsidP="00EC025D">
      <w:pPr>
        <w:pStyle w:val="aa"/>
      </w:pPr>
      <w:bookmarkStart w:id="0" w:name="_GoBack"/>
      <w:bookmarkEnd w:id="0"/>
      <w:r w:rsidRPr="00D3727A">
        <w:rPr>
          <w:rFonts w:hint="eastAsia"/>
        </w:rPr>
        <w:t>近年</w:t>
      </w:r>
      <w:r w:rsidR="00296AEE" w:rsidRPr="00296AEE">
        <w:rPr>
          <w:rFonts w:hint="eastAsia"/>
        </w:rPr>
        <w:t>公共工程推動之相關問題探討</w:t>
      </w:r>
    </w:p>
    <w:p w:rsidR="00E153E6" w:rsidRDefault="00E153E6" w:rsidP="00E153E6">
      <w:pPr>
        <w:pStyle w:val="14"/>
        <w:ind w:left="567" w:hanging="567"/>
      </w:pPr>
      <w:bookmarkStart w:id="1" w:name="_Toc202516651"/>
      <w:r w:rsidRPr="00E153E6">
        <w:rPr>
          <w:rFonts w:hint="eastAsia"/>
        </w:rPr>
        <w:t>三、</w:t>
      </w:r>
      <w:r w:rsidR="00FA48E4" w:rsidRPr="00FA48E4">
        <w:rPr>
          <w:rFonts w:hint="eastAsia"/>
        </w:rPr>
        <w:t>近年公共工程存有決標金額較高，展</w:t>
      </w:r>
      <w:r w:rsidR="00D85627">
        <w:rPr>
          <w:rFonts w:hint="eastAsia"/>
        </w:rPr>
        <w:t>延工期</w:t>
      </w:r>
      <w:r w:rsidR="00FA48E4" w:rsidRPr="00FA48E4">
        <w:rPr>
          <w:rFonts w:hint="eastAsia"/>
        </w:rPr>
        <w:t>及追加金額較頻繁發生之情形</w:t>
      </w:r>
      <w:r w:rsidR="00596AA5">
        <w:rPr>
          <w:rFonts w:hint="eastAsia"/>
        </w:rPr>
        <w:t>，且</w:t>
      </w:r>
      <w:r w:rsidR="00596AA5" w:rsidRPr="00596AA5">
        <w:rPr>
          <w:rFonts w:hint="eastAsia"/>
        </w:rPr>
        <w:t>部分巨額工程展延</w:t>
      </w:r>
      <w:r w:rsidR="00D85627" w:rsidRPr="00596AA5">
        <w:rPr>
          <w:rFonts w:hint="eastAsia"/>
        </w:rPr>
        <w:t>工期</w:t>
      </w:r>
      <w:r w:rsidR="00AA11FD">
        <w:rPr>
          <w:rFonts w:hint="eastAsia"/>
        </w:rPr>
        <w:t>之天數長</w:t>
      </w:r>
      <w:r w:rsidR="00596AA5" w:rsidRPr="00596AA5">
        <w:rPr>
          <w:rFonts w:hint="eastAsia"/>
        </w:rPr>
        <w:t>或追加金額龐大</w:t>
      </w:r>
      <w:bookmarkEnd w:id="1"/>
    </w:p>
    <w:p w:rsidR="00EC235E" w:rsidRDefault="001D08FA" w:rsidP="00EC235E">
      <w:pPr>
        <w:ind w:left="566" w:firstLine="566"/>
        <w:rPr>
          <w:rFonts w:hAnsi="標楷體"/>
        </w:rPr>
      </w:pPr>
      <w:r>
        <w:rPr>
          <w:rFonts w:hint="eastAsia"/>
        </w:rPr>
        <w:t>我國</w:t>
      </w:r>
      <w:r w:rsidR="004B4B9C" w:rsidRPr="004B4B9C">
        <w:rPr>
          <w:rFonts w:hint="eastAsia"/>
        </w:rPr>
        <w:t>公共工程</w:t>
      </w:r>
      <w:r>
        <w:rPr>
          <w:rFonts w:hint="eastAsia"/>
        </w:rPr>
        <w:t>發包執行後，</w:t>
      </w:r>
      <w:r w:rsidR="00D85627">
        <w:rPr>
          <w:rFonts w:hint="eastAsia"/>
        </w:rPr>
        <w:t>展延工期(以下簡稱</w:t>
      </w:r>
      <w:r w:rsidR="004B4B9C" w:rsidRPr="004B4B9C">
        <w:rPr>
          <w:rFonts w:hint="eastAsia"/>
        </w:rPr>
        <w:t>展期</w:t>
      </w:r>
      <w:r w:rsidR="00D85627">
        <w:rPr>
          <w:rFonts w:hint="eastAsia"/>
        </w:rPr>
        <w:t>)</w:t>
      </w:r>
      <w:r w:rsidR="004B4B9C" w:rsidRPr="004B4B9C">
        <w:rPr>
          <w:rFonts w:hint="eastAsia"/>
        </w:rPr>
        <w:t>與追加金額</w:t>
      </w:r>
      <w:r w:rsidR="004B4B9C">
        <w:rPr>
          <w:rFonts w:hint="eastAsia"/>
        </w:rPr>
        <w:t>之</w:t>
      </w:r>
      <w:r w:rsidR="004B4B9C" w:rsidRPr="004B4B9C">
        <w:rPr>
          <w:rFonts w:hint="eastAsia"/>
        </w:rPr>
        <w:t>現象普遍存在，</w:t>
      </w:r>
      <w:r w:rsidR="00EC235E">
        <w:rPr>
          <w:rFonts w:hint="eastAsia"/>
        </w:rPr>
        <w:t>說明如下：</w:t>
      </w:r>
    </w:p>
    <w:p w:rsidR="00D06A33" w:rsidRPr="008B3BFC" w:rsidRDefault="001D08FA" w:rsidP="008B3BFC">
      <w:pPr>
        <w:pStyle w:val="a5"/>
        <w:ind w:left="849" w:hanging="283"/>
        <w:rPr>
          <w:b/>
        </w:rPr>
      </w:pPr>
      <w:r w:rsidRPr="008B3BFC">
        <w:rPr>
          <w:rFonts w:hint="eastAsia"/>
          <w:b/>
        </w:rPr>
        <w:t>(一)</w:t>
      </w:r>
      <w:r w:rsidR="002E1CD0" w:rsidRPr="002E1CD0">
        <w:rPr>
          <w:rFonts w:hint="eastAsia"/>
          <w:b/>
        </w:rPr>
        <w:t>近5年</w:t>
      </w:r>
      <w:r w:rsidR="00B67FCA">
        <w:rPr>
          <w:rFonts w:hint="eastAsia"/>
          <w:b/>
        </w:rPr>
        <w:t>公共</w:t>
      </w:r>
      <w:r w:rsidR="002E1CD0" w:rsidRPr="002E1CD0">
        <w:rPr>
          <w:rFonts w:hint="eastAsia"/>
          <w:b/>
        </w:rPr>
        <w:t>工程之展期及追加金額情形漸有改善</w:t>
      </w:r>
    </w:p>
    <w:p w:rsidR="00D06A33" w:rsidRDefault="006A2A37" w:rsidP="003C16E0">
      <w:pPr>
        <w:pStyle w:val="21"/>
        <w:ind w:left="850" w:firstLine="566"/>
      </w:pPr>
      <w:r>
        <w:rPr>
          <w:rFonts w:hint="eastAsia"/>
        </w:rPr>
        <w:t>近5年我國</w:t>
      </w:r>
      <w:r w:rsidR="00664A9E" w:rsidRPr="00664A9E">
        <w:rPr>
          <w:rFonts w:hint="eastAsia"/>
        </w:rPr>
        <w:t>公告金額</w:t>
      </w:r>
      <w:r w:rsidR="00664A9E">
        <w:rPr>
          <w:rFonts w:hint="eastAsia"/>
        </w:rPr>
        <w:t>(</w:t>
      </w:r>
      <w:r w:rsidR="004233BC">
        <w:rPr>
          <w:rFonts w:hint="eastAsia"/>
        </w:rPr>
        <w:t>決標</w:t>
      </w:r>
      <w:r>
        <w:rPr>
          <w:rFonts w:hint="eastAsia"/>
        </w:rPr>
        <w:t>金額</w:t>
      </w:r>
      <w:r w:rsidR="004233BC">
        <w:rPr>
          <w:rFonts w:hint="eastAsia"/>
        </w:rPr>
        <w:t>150萬元</w:t>
      </w:r>
      <w:r w:rsidR="00664A9E">
        <w:rPr>
          <w:rFonts w:hint="eastAsia"/>
        </w:rPr>
        <w:t>)</w:t>
      </w:r>
      <w:r w:rsidR="00D85627">
        <w:rPr>
          <w:rFonts w:hint="eastAsia"/>
        </w:rPr>
        <w:t>以上</w:t>
      </w:r>
      <w:r w:rsidR="00D85627">
        <w:rPr>
          <w:rStyle w:val="af2"/>
        </w:rPr>
        <w:footnoteReference w:id="1"/>
      </w:r>
      <w:r>
        <w:rPr>
          <w:rFonts w:hint="eastAsia"/>
        </w:rPr>
        <w:t>之在建工程</w:t>
      </w:r>
      <w:r w:rsidR="00523269">
        <w:rPr>
          <w:rFonts w:hint="eastAsia"/>
        </w:rPr>
        <w:t>每年</w:t>
      </w:r>
      <w:r>
        <w:rPr>
          <w:rFonts w:hint="eastAsia"/>
        </w:rPr>
        <w:t>介於2萬7</w:t>
      </w:r>
      <w:r w:rsidR="00712BED">
        <w:t>,</w:t>
      </w:r>
      <w:r w:rsidR="00712BED">
        <w:rPr>
          <w:rFonts w:hint="eastAsia"/>
        </w:rPr>
        <w:t>508</w:t>
      </w:r>
      <w:r>
        <w:rPr>
          <w:rFonts w:hint="eastAsia"/>
        </w:rPr>
        <w:t>件</w:t>
      </w:r>
      <w:r w:rsidR="00523269">
        <w:rPr>
          <w:rFonts w:hint="eastAsia"/>
        </w:rPr>
        <w:t>至3萬2</w:t>
      </w:r>
      <w:r w:rsidR="00712BED">
        <w:rPr>
          <w:rFonts w:hint="eastAsia"/>
        </w:rPr>
        <w:t>,480</w:t>
      </w:r>
      <w:r w:rsidR="00523269">
        <w:rPr>
          <w:rFonts w:hint="eastAsia"/>
        </w:rPr>
        <w:t>件間</w:t>
      </w:r>
      <w:r w:rsidR="003C16E0">
        <w:rPr>
          <w:rFonts w:hint="eastAsia"/>
        </w:rPr>
        <w:t>，</w:t>
      </w:r>
      <w:r w:rsidR="00864C0E">
        <w:rPr>
          <w:rFonts w:hint="eastAsia"/>
        </w:rPr>
        <w:t>該年度曾</w:t>
      </w:r>
      <w:r w:rsidR="00523269">
        <w:rPr>
          <w:rFonts w:hint="eastAsia"/>
        </w:rPr>
        <w:t>展期之</w:t>
      </w:r>
      <w:r w:rsidR="00712BED">
        <w:rPr>
          <w:rFonts w:hint="eastAsia"/>
        </w:rPr>
        <w:t>工程</w:t>
      </w:r>
      <w:r w:rsidR="00523269">
        <w:rPr>
          <w:rFonts w:hint="eastAsia"/>
        </w:rPr>
        <w:t>件數</w:t>
      </w:r>
      <w:r w:rsidR="003C16E0">
        <w:rPr>
          <w:rFonts w:hint="eastAsia"/>
        </w:rPr>
        <w:t>由109年度之</w:t>
      </w:r>
      <w:r w:rsidR="00712BED">
        <w:rPr>
          <w:rFonts w:hint="eastAsia"/>
        </w:rPr>
        <w:t>8</w:t>
      </w:r>
      <w:r w:rsidR="00712BED">
        <w:t>,027</w:t>
      </w:r>
      <w:r w:rsidR="00712BED">
        <w:rPr>
          <w:rFonts w:hint="eastAsia"/>
        </w:rPr>
        <w:t>件，</w:t>
      </w:r>
      <w:r w:rsidR="003C16E0">
        <w:rPr>
          <w:rFonts w:hint="eastAsia"/>
        </w:rPr>
        <w:t>至113年度</w:t>
      </w:r>
      <w:r w:rsidR="00712BED">
        <w:rPr>
          <w:rFonts w:hint="eastAsia"/>
        </w:rPr>
        <w:t>減至6,177</w:t>
      </w:r>
      <w:r w:rsidR="003C16E0">
        <w:rPr>
          <w:rFonts w:hint="eastAsia"/>
        </w:rPr>
        <w:t>件，</w:t>
      </w:r>
      <w:r w:rsidR="00712BED">
        <w:rPr>
          <w:rFonts w:hint="eastAsia"/>
        </w:rPr>
        <w:t>展期件數比率亦由109年度之27.42%，至113年度降至19.02</w:t>
      </w:r>
      <w:r w:rsidR="00712BED">
        <w:t>%</w:t>
      </w:r>
      <w:r w:rsidR="004233BC">
        <w:rPr>
          <w:rFonts w:hint="eastAsia"/>
        </w:rPr>
        <w:t>，減少8.4個百分點</w:t>
      </w:r>
      <w:r w:rsidR="00712BED">
        <w:rPr>
          <w:rFonts w:hint="eastAsia"/>
        </w:rPr>
        <w:t>；</w:t>
      </w:r>
      <w:r w:rsidR="00864C0E">
        <w:rPr>
          <w:rFonts w:hint="eastAsia"/>
        </w:rPr>
        <w:t>該年度曾</w:t>
      </w:r>
      <w:r w:rsidR="00712BED">
        <w:rPr>
          <w:rFonts w:hint="eastAsia"/>
        </w:rPr>
        <w:t>追加金額之工程件數由</w:t>
      </w:r>
      <w:r w:rsidR="009326B9">
        <w:rPr>
          <w:rFonts w:hint="eastAsia"/>
        </w:rPr>
        <w:t>109年度之5,402件，至113年度略降至5,302件，追加金額件數比率由109年度之18.45%，至113年度降為16.32%</w:t>
      </w:r>
      <w:r w:rsidR="005913F6">
        <w:rPr>
          <w:rFonts w:hint="eastAsia"/>
        </w:rPr>
        <w:t>，</w:t>
      </w:r>
      <w:r w:rsidR="004233BC">
        <w:rPr>
          <w:rFonts w:hint="eastAsia"/>
        </w:rPr>
        <w:t>減少2.13個百分點，</w:t>
      </w:r>
      <w:r w:rsidR="005913F6">
        <w:rPr>
          <w:rFonts w:hint="eastAsia"/>
        </w:rPr>
        <w:t>爰</w:t>
      </w:r>
      <w:r w:rsidR="00B67FCA">
        <w:rPr>
          <w:rFonts w:hint="eastAsia"/>
        </w:rPr>
        <w:t>公共</w:t>
      </w:r>
      <w:r w:rsidR="005913F6">
        <w:rPr>
          <w:rFonts w:hint="eastAsia"/>
        </w:rPr>
        <w:t>工程</w:t>
      </w:r>
      <w:r w:rsidR="00974F9A">
        <w:rPr>
          <w:rFonts w:hint="eastAsia"/>
        </w:rPr>
        <w:t>之</w:t>
      </w:r>
      <w:r w:rsidR="005913F6">
        <w:rPr>
          <w:rFonts w:hint="eastAsia"/>
        </w:rPr>
        <w:t>展期及追加金額</w:t>
      </w:r>
      <w:r w:rsidR="004233BC">
        <w:rPr>
          <w:rFonts w:hint="eastAsia"/>
        </w:rPr>
        <w:t>情形漸有改善</w:t>
      </w:r>
      <w:r w:rsidR="003C16E0">
        <w:rPr>
          <w:rFonts w:hint="eastAsia"/>
        </w:rPr>
        <w:t>(詳</w:t>
      </w:r>
      <w:r w:rsidR="003C16E0" w:rsidRPr="004B053F">
        <w:rPr>
          <w:rFonts w:hint="eastAsia"/>
        </w:rPr>
        <w:t>表3-</w:t>
      </w:r>
      <w:r w:rsidR="00974F9A">
        <w:rPr>
          <w:rFonts w:hint="eastAsia"/>
        </w:rPr>
        <w:t>3</w:t>
      </w:r>
      <w:r w:rsidR="003C16E0" w:rsidRPr="004B053F">
        <w:rPr>
          <w:rFonts w:hint="eastAsia"/>
        </w:rPr>
        <w:t>-1</w:t>
      </w:r>
      <w:r w:rsidR="003C16E0">
        <w:rPr>
          <w:rFonts w:hint="eastAsia"/>
        </w:rPr>
        <w:t>)。</w:t>
      </w:r>
    </w:p>
    <w:p w:rsidR="00D06A33" w:rsidRDefault="00AB1E19" w:rsidP="00266A56">
      <w:pPr>
        <w:pStyle w:val="ac"/>
        <w:ind w:left="283" w:hanging="283"/>
        <w:rPr>
          <w:b/>
          <w:bCs/>
          <w:snapToGrid/>
        </w:rPr>
      </w:pPr>
      <w:r w:rsidRPr="00441D6C">
        <w:rPr>
          <w:rFonts w:hint="eastAsia"/>
          <w:b/>
          <w:bCs/>
          <w:snapToGrid/>
        </w:rPr>
        <w:t>表</w:t>
      </w:r>
      <w:r>
        <w:rPr>
          <w:rFonts w:hint="eastAsia"/>
          <w:b/>
          <w:bCs/>
          <w:snapToGrid/>
        </w:rPr>
        <w:t>3</w:t>
      </w:r>
      <w:r w:rsidRPr="00441D6C">
        <w:rPr>
          <w:rFonts w:hint="eastAsia"/>
          <w:b/>
          <w:bCs/>
          <w:snapToGrid/>
        </w:rPr>
        <w:t>-</w:t>
      </w:r>
      <w:r w:rsidR="00F6464A">
        <w:rPr>
          <w:rFonts w:hint="eastAsia"/>
          <w:b/>
          <w:bCs/>
          <w:snapToGrid/>
        </w:rPr>
        <w:t>3</w:t>
      </w:r>
      <w:r>
        <w:rPr>
          <w:rFonts w:hint="eastAsia"/>
          <w:b/>
          <w:bCs/>
          <w:snapToGrid/>
        </w:rPr>
        <w:t>-</w:t>
      </w:r>
      <w:r w:rsidR="00F6464A">
        <w:rPr>
          <w:rFonts w:hint="eastAsia"/>
          <w:b/>
          <w:bCs/>
          <w:snapToGrid/>
        </w:rPr>
        <w:t>1</w:t>
      </w:r>
      <w:r>
        <w:rPr>
          <w:b/>
          <w:bCs/>
          <w:snapToGrid/>
        </w:rPr>
        <w:t xml:space="preserve"> </w:t>
      </w:r>
      <w:r w:rsidR="00411CE1">
        <w:rPr>
          <w:b/>
          <w:bCs/>
          <w:snapToGrid/>
        </w:rPr>
        <w:t xml:space="preserve"> </w:t>
      </w:r>
      <w:r>
        <w:rPr>
          <w:rFonts w:hint="eastAsia"/>
          <w:b/>
          <w:bCs/>
          <w:snapToGrid/>
        </w:rPr>
        <w:t>109至1</w:t>
      </w:r>
      <w:r>
        <w:rPr>
          <w:b/>
          <w:bCs/>
          <w:snapToGrid/>
        </w:rPr>
        <w:t>13</w:t>
      </w:r>
      <w:r>
        <w:rPr>
          <w:rFonts w:hint="eastAsia"/>
          <w:b/>
          <w:bCs/>
          <w:snapToGrid/>
        </w:rPr>
        <w:t>年度</w:t>
      </w:r>
      <w:r w:rsidR="00AA49EC">
        <w:rPr>
          <w:rFonts w:hint="eastAsia"/>
          <w:b/>
          <w:bCs/>
          <w:snapToGrid/>
        </w:rPr>
        <w:t>公共</w:t>
      </w:r>
      <w:r>
        <w:rPr>
          <w:rFonts w:hint="eastAsia"/>
          <w:b/>
          <w:bCs/>
          <w:snapToGrid/>
        </w:rPr>
        <w:t>工程</w:t>
      </w:r>
      <w:r w:rsidR="00AA49EC">
        <w:rPr>
          <w:rFonts w:hint="eastAsia"/>
          <w:b/>
          <w:bCs/>
          <w:snapToGrid/>
        </w:rPr>
        <w:t>展期及追加金額</w:t>
      </w:r>
      <w:r w:rsidR="006F6C39">
        <w:rPr>
          <w:rFonts w:hint="eastAsia"/>
          <w:b/>
          <w:bCs/>
          <w:snapToGrid/>
        </w:rPr>
        <w:t>件數</w:t>
      </w:r>
      <w:r>
        <w:rPr>
          <w:rFonts w:hint="eastAsia"/>
          <w:b/>
          <w:bCs/>
          <w:snapToGrid/>
        </w:rPr>
        <w:t>統計表</w:t>
      </w:r>
    </w:p>
    <w:p w:rsidR="00266A56" w:rsidRDefault="00266A56" w:rsidP="00266A56">
      <w:pPr>
        <w:pStyle w:val="142"/>
        <w:jc w:val="right"/>
        <w:rPr>
          <w:rFonts w:hint="eastAsia"/>
        </w:rPr>
      </w:pPr>
      <w:r w:rsidRPr="00201E0A">
        <w:rPr>
          <w:rFonts w:hint="eastAsia"/>
          <w:snapToGrid/>
        </w:rPr>
        <w:t>單位：件；%</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40"/>
        <w:gridCol w:w="1161"/>
        <w:gridCol w:w="1162"/>
        <w:gridCol w:w="1162"/>
        <w:gridCol w:w="1162"/>
        <w:gridCol w:w="1162"/>
        <w:gridCol w:w="1162"/>
      </w:tblGrid>
      <w:tr w:rsidR="00AA49EC" w:rsidRPr="00EB036D" w:rsidTr="009F27A9">
        <w:trPr>
          <w:trHeight w:val="340"/>
          <w:tblHeader/>
        </w:trPr>
        <w:tc>
          <w:tcPr>
            <w:tcW w:w="1540" w:type="dxa"/>
            <w:vMerge w:val="restart"/>
            <w:shd w:val="clear" w:color="auto" w:fill="auto"/>
            <w:noWrap/>
            <w:vAlign w:val="center"/>
            <w:hideMark/>
          </w:tcPr>
          <w:p w:rsidR="00AA49EC" w:rsidRPr="00EB036D" w:rsidRDefault="00AA49EC" w:rsidP="00266A56">
            <w:pPr>
              <w:pStyle w:val="142"/>
              <w:jc w:val="center"/>
              <w:rPr>
                <w:snapToGrid/>
              </w:rPr>
            </w:pPr>
            <w:r w:rsidRPr="00EB036D">
              <w:rPr>
                <w:rFonts w:hint="eastAsia"/>
                <w:snapToGrid/>
              </w:rPr>
              <w:t>採購級距</w:t>
            </w:r>
          </w:p>
        </w:tc>
        <w:tc>
          <w:tcPr>
            <w:tcW w:w="1161" w:type="dxa"/>
            <w:vMerge w:val="restart"/>
            <w:shd w:val="clear" w:color="auto" w:fill="auto"/>
            <w:noWrap/>
            <w:vAlign w:val="center"/>
            <w:hideMark/>
          </w:tcPr>
          <w:p w:rsidR="00AA49EC" w:rsidRPr="00EB036D" w:rsidRDefault="00AA49EC" w:rsidP="00266A56">
            <w:pPr>
              <w:pStyle w:val="142"/>
              <w:jc w:val="center"/>
              <w:rPr>
                <w:rFonts w:hint="eastAsia"/>
                <w:snapToGrid/>
              </w:rPr>
            </w:pPr>
            <w:r w:rsidRPr="00EB036D">
              <w:rPr>
                <w:rFonts w:hint="eastAsia"/>
                <w:snapToGrid/>
              </w:rPr>
              <w:t>年度</w:t>
            </w:r>
          </w:p>
        </w:tc>
        <w:tc>
          <w:tcPr>
            <w:tcW w:w="1162" w:type="dxa"/>
            <w:vMerge w:val="restart"/>
            <w:shd w:val="clear" w:color="auto" w:fill="auto"/>
            <w:noWrap/>
            <w:vAlign w:val="center"/>
            <w:hideMark/>
          </w:tcPr>
          <w:p w:rsidR="00AA49EC" w:rsidRPr="00EB036D" w:rsidRDefault="00AA49EC" w:rsidP="00266A56">
            <w:pPr>
              <w:pStyle w:val="142"/>
              <w:jc w:val="center"/>
              <w:rPr>
                <w:rFonts w:hint="eastAsia"/>
                <w:snapToGrid/>
              </w:rPr>
            </w:pPr>
            <w:r>
              <w:rPr>
                <w:rFonts w:hint="eastAsia"/>
                <w:snapToGrid/>
              </w:rPr>
              <w:t>在建工程</w:t>
            </w:r>
            <w:r w:rsidRPr="00EB036D">
              <w:rPr>
                <w:rFonts w:hint="eastAsia"/>
                <w:snapToGrid/>
              </w:rPr>
              <w:t>總計</w:t>
            </w:r>
            <w:r>
              <w:rPr>
                <w:rFonts w:hint="eastAsia"/>
                <w:snapToGrid/>
              </w:rPr>
              <w:t>件數</w:t>
            </w:r>
            <w:r w:rsidR="00266A56">
              <w:rPr>
                <w:rFonts w:hint="eastAsia"/>
                <w:snapToGrid/>
              </w:rPr>
              <w:t xml:space="preserve"> A</w:t>
            </w:r>
          </w:p>
        </w:tc>
        <w:tc>
          <w:tcPr>
            <w:tcW w:w="2324" w:type="dxa"/>
            <w:gridSpan w:val="2"/>
            <w:shd w:val="clear" w:color="auto" w:fill="auto"/>
            <w:noWrap/>
            <w:vAlign w:val="center"/>
            <w:hideMark/>
          </w:tcPr>
          <w:p w:rsidR="00AA49EC" w:rsidRPr="00EB036D" w:rsidRDefault="00AA49EC" w:rsidP="00266A56">
            <w:pPr>
              <w:pStyle w:val="142"/>
              <w:jc w:val="center"/>
              <w:rPr>
                <w:rFonts w:hint="eastAsia"/>
                <w:snapToGrid/>
              </w:rPr>
            </w:pPr>
            <w:r w:rsidRPr="00EB036D">
              <w:rPr>
                <w:rFonts w:hint="eastAsia"/>
                <w:snapToGrid/>
              </w:rPr>
              <w:t>展期</w:t>
            </w:r>
          </w:p>
        </w:tc>
        <w:tc>
          <w:tcPr>
            <w:tcW w:w="2324" w:type="dxa"/>
            <w:gridSpan w:val="2"/>
            <w:shd w:val="clear" w:color="auto" w:fill="auto"/>
            <w:noWrap/>
            <w:vAlign w:val="center"/>
            <w:hideMark/>
          </w:tcPr>
          <w:p w:rsidR="00AA49EC" w:rsidRPr="00EB036D" w:rsidRDefault="00AA49EC" w:rsidP="00266A56">
            <w:pPr>
              <w:pStyle w:val="142"/>
              <w:jc w:val="center"/>
              <w:rPr>
                <w:rFonts w:hint="eastAsia"/>
                <w:snapToGrid/>
              </w:rPr>
            </w:pPr>
            <w:r w:rsidRPr="00EB036D">
              <w:rPr>
                <w:rFonts w:hint="eastAsia"/>
                <w:snapToGrid/>
              </w:rPr>
              <w:t>追加</w:t>
            </w:r>
            <w:r>
              <w:rPr>
                <w:rFonts w:hint="eastAsia"/>
                <w:snapToGrid/>
              </w:rPr>
              <w:t>金額</w:t>
            </w:r>
          </w:p>
        </w:tc>
      </w:tr>
      <w:tr w:rsidR="00AA49EC" w:rsidRPr="00EB036D" w:rsidTr="009F27A9">
        <w:trPr>
          <w:trHeight w:val="340"/>
          <w:tblHeader/>
        </w:trPr>
        <w:tc>
          <w:tcPr>
            <w:tcW w:w="1540" w:type="dxa"/>
            <w:vMerge/>
            <w:shd w:val="clear" w:color="auto" w:fill="auto"/>
            <w:noWrap/>
            <w:vAlign w:val="center"/>
          </w:tcPr>
          <w:p w:rsidR="00AA49EC" w:rsidRPr="00EB036D" w:rsidRDefault="00AA49EC" w:rsidP="00266A56">
            <w:pPr>
              <w:pStyle w:val="142"/>
              <w:jc w:val="center"/>
              <w:rPr>
                <w:rFonts w:hint="eastAsia"/>
                <w:snapToGrid/>
              </w:rPr>
            </w:pPr>
          </w:p>
        </w:tc>
        <w:tc>
          <w:tcPr>
            <w:tcW w:w="1161" w:type="dxa"/>
            <w:vMerge/>
            <w:shd w:val="clear" w:color="auto" w:fill="auto"/>
            <w:noWrap/>
            <w:vAlign w:val="center"/>
          </w:tcPr>
          <w:p w:rsidR="00AA49EC" w:rsidRPr="00EB036D" w:rsidRDefault="00AA49EC" w:rsidP="00266A56">
            <w:pPr>
              <w:pStyle w:val="142"/>
              <w:jc w:val="center"/>
              <w:rPr>
                <w:rFonts w:hint="eastAsia"/>
                <w:snapToGrid/>
              </w:rPr>
            </w:pPr>
          </w:p>
        </w:tc>
        <w:tc>
          <w:tcPr>
            <w:tcW w:w="1162" w:type="dxa"/>
            <w:vMerge/>
            <w:shd w:val="clear" w:color="auto" w:fill="auto"/>
            <w:noWrap/>
            <w:vAlign w:val="center"/>
          </w:tcPr>
          <w:p w:rsidR="00AA49EC" w:rsidRDefault="00AA49EC" w:rsidP="00266A56">
            <w:pPr>
              <w:pStyle w:val="142"/>
              <w:jc w:val="center"/>
              <w:rPr>
                <w:rFonts w:hint="eastAsia"/>
                <w:snapToGrid/>
              </w:rPr>
            </w:pPr>
          </w:p>
        </w:tc>
        <w:tc>
          <w:tcPr>
            <w:tcW w:w="1162" w:type="dxa"/>
            <w:shd w:val="clear" w:color="auto" w:fill="auto"/>
            <w:noWrap/>
            <w:vAlign w:val="center"/>
          </w:tcPr>
          <w:p w:rsidR="00266A56" w:rsidRDefault="00AA49EC" w:rsidP="00266A56">
            <w:pPr>
              <w:pStyle w:val="142"/>
              <w:jc w:val="center"/>
              <w:rPr>
                <w:snapToGrid/>
              </w:rPr>
            </w:pPr>
            <w:r>
              <w:rPr>
                <w:rFonts w:hint="eastAsia"/>
                <w:snapToGrid/>
              </w:rPr>
              <w:t>件數</w:t>
            </w:r>
          </w:p>
          <w:p w:rsidR="00AA49EC" w:rsidRPr="00EB036D" w:rsidRDefault="00266A56" w:rsidP="00266A56">
            <w:pPr>
              <w:pStyle w:val="142"/>
              <w:jc w:val="center"/>
              <w:rPr>
                <w:rFonts w:hint="eastAsia"/>
                <w:snapToGrid/>
              </w:rPr>
            </w:pPr>
            <w:r>
              <w:rPr>
                <w:rFonts w:hint="eastAsia"/>
                <w:snapToGrid/>
              </w:rPr>
              <w:t>B</w:t>
            </w:r>
          </w:p>
        </w:tc>
        <w:tc>
          <w:tcPr>
            <w:tcW w:w="1162" w:type="dxa"/>
            <w:shd w:val="clear" w:color="auto" w:fill="auto"/>
            <w:noWrap/>
            <w:vAlign w:val="center"/>
          </w:tcPr>
          <w:p w:rsidR="00AA49EC" w:rsidRDefault="00AA49EC" w:rsidP="00266A56">
            <w:pPr>
              <w:pStyle w:val="142"/>
              <w:jc w:val="center"/>
              <w:rPr>
                <w:snapToGrid/>
              </w:rPr>
            </w:pPr>
            <w:r w:rsidRPr="00EB036D">
              <w:rPr>
                <w:rFonts w:hint="eastAsia"/>
                <w:snapToGrid/>
              </w:rPr>
              <w:t>比率</w:t>
            </w:r>
          </w:p>
          <w:p w:rsidR="00266A56" w:rsidRPr="00EB036D" w:rsidRDefault="00266A56" w:rsidP="00266A56">
            <w:pPr>
              <w:pStyle w:val="142"/>
              <w:jc w:val="center"/>
              <w:rPr>
                <w:rFonts w:hint="eastAsia"/>
                <w:snapToGrid/>
              </w:rPr>
            </w:pPr>
            <w:r>
              <w:rPr>
                <w:rFonts w:hint="eastAsia"/>
                <w:snapToGrid/>
              </w:rPr>
              <w:t>B/A</w:t>
            </w:r>
          </w:p>
        </w:tc>
        <w:tc>
          <w:tcPr>
            <w:tcW w:w="1162" w:type="dxa"/>
            <w:shd w:val="clear" w:color="auto" w:fill="auto"/>
            <w:noWrap/>
            <w:vAlign w:val="center"/>
          </w:tcPr>
          <w:p w:rsidR="00266A56" w:rsidRDefault="00AA49EC" w:rsidP="00266A56">
            <w:pPr>
              <w:pStyle w:val="142"/>
              <w:jc w:val="center"/>
              <w:rPr>
                <w:snapToGrid/>
              </w:rPr>
            </w:pPr>
            <w:r>
              <w:rPr>
                <w:rFonts w:hint="eastAsia"/>
                <w:snapToGrid/>
              </w:rPr>
              <w:t>件數</w:t>
            </w:r>
          </w:p>
          <w:p w:rsidR="00AA49EC" w:rsidRPr="00EB036D" w:rsidRDefault="00266A56" w:rsidP="00266A56">
            <w:pPr>
              <w:pStyle w:val="142"/>
              <w:jc w:val="center"/>
              <w:rPr>
                <w:rFonts w:hint="eastAsia"/>
                <w:snapToGrid/>
              </w:rPr>
            </w:pPr>
            <w:r>
              <w:rPr>
                <w:rFonts w:hint="eastAsia"/>
                <w:snapToGrid/>
              </w:rPr>
              <w:t>C</w:t>
            </w:r>
          </w:p>
        </w:tc>
        <w:tc>
          <w:tcPr>
            <w:tcW w:w="1162" w:type="dxa"/>
            <w:shd w:val="clear" w:color="auto" w:fill="auto"/>
            <w:noWrap/>
            <w:vAlign w:val="center"/>
          </w:tcPr>
          <w:p w:rsidR="00AA49EC" w:rsidRDefault="00266A56" w:rsidP="00266A56">
            <w:pPr>
              <w:pStyle w:val="142"/>
              <w:jc w:val="center"/>
              <w:rPr>
                <w:snapToGrid/>
              </w:rPr>
            </w:pPr>
            <w:r>
              <w:rPr>
                <w:rFonts w:hint="eastAsia"/>
                <w:snapToGrid/>
              </w:rPr>
              <w:t>比率</w:t>
            </w:r>
          </w:p>
          <w:p w:rsidR="00266A56" w:rsidRPr="00EB036D" w:rsidRDefault="00266A56" w:rsidP="00266A56">
            <w:pPr>
              <w:pStyle w:val="142"/>
              <w:jc w:val="center"/>
              <w:rPr>
                <w:rFonts w:hint="eastAsia"/>
                <w:snapToGrid/>
              </w:rPr>
            </w:pPr>
            <w:r>
              <w:rPr>
                <w:rFonts w:hint="eastAsia"/>
                <w:snapToGrid/>
              </w:rPr>
              <w:t>C</w:t>
            </w:r>
            <w:r>
              <w:rPr>
                <w:snapToGrid/>
              </w:rPr>
              <w:t>/</w:t>
            </w:r>
            <w:r>
              <w:rPr>
                <w:rFonts w:hint="eastAsia"/>
                <w:snapToGrid/>
              </w:rPr>
              <w:t>A</w:t>
            </w:r>
          </w:p>
        </w:tc>
      </w:tr>
      <w:tr w:rsidR="009F27A9" w:rsidRPr="00EB036D" w:rsidTr="009F27A9">
        <w:trPr>
          <w:trHeight w:val="340"/>
        </w:trPr>
        <w:tc>
          <w:tcPr>
            <w:tcW w:w="1540" w:type="dxa"/>
            <w:vMerge w:val="restart"/>
            <w:shd w:val="clear" w:color="auto" w:fill="auto"/>
            <w:noWrap/>
            <w:vAlign w:val="center"/>
            <w:hideMark/>
          </w:tcPr>
          <w:p w:rsidR="009F27A9" w:rsidRPr="00EB036D" w:rsidRDefault="009F27A9" w:rsidP="00864C0E">
            <w:pPr>
              <w:pStyle w:val="142"/>
              <w:rPr>
                <w:rFonts w:hint="eastAsia"/>
                <w:snapToGrid/>
              </w:rPr>
            </w:pPr>
            <w:r w:rsidRPr="00C27B25">
              <w:rPr>
                <w:rFonts w:hint="eastAsia"/>
                <w:snapToGrid/>
              </w:rPr>
              <w:t>公告金額以上</w:t>
            </w:r>
          </w:p>
        </w:tc>
        <w:tc>
          <w:tcPr>
            <w:tcW w:w="1161" w:type="dxa"/>
            <w:shd w:val="clear" w:color="auto" w:fill="auto"/>
            <w:noWrap/>
            <w:vAlign w:val="center"/>
            <w:hideMark/>
          </w:tcPr>
          <w:p w:rsidR="009F27A9" w:rsidRPr="00EB036D" w:rsidRDefault="009F27A9" w:rsidP="009F27A9">
            <w:pPr>
              <w:pStyle w:val="142"/>
              <w:jc w:val="center"/>
              <w:rPr>
                <w:rFonts w:hint="eastAsia"/>
                <w:snapToGrid/>
              </w:rPr>
            </w:pPr>
            <w:r w:rsidRPr="00EB036D">
              <w:rPr>
                <w:rFonts w:hint="eastAsia"/>
                <w:snapToGrid/>
              </w:rPr>
              <w:t>109</w:t>
            </w:r>
          </w:p>
        </w:tc>
        <w:tc>
          <w:tcPr>
            <w:tcW w:w="1162" w:type="dxa"/>
            <w:shd w:val="clear" w:color="auto" w:fill="auto"/>
            <w:noWrap/>
            <w:vAlign w:val="center"/>
            <w:hideMark/>
          </w:tcPr>
          <w:p w:rsidR="009F27A9" w:rsidRPr="0069631D" w:rsidRDefault="009F27A9" w:rsidP="009F27A9">
            <w:pPr>
              <w:pStyle w:val="142"/>
              <w:jc w:val="right"/>
            </w:pPr>
            <w:r w:rsidRPr="0069631D">
              <w:t>29,274</w:t>
            </w:r>
          </w:p>
        </w:tc>
        <w:tc>
          <w:tcPr>
            <w:tcW w:w="1162" w:type="dxa"/>
            <w:shd w:val="clear" w:color="auto" w:fill="auto"/>
            <w:noWrap/>
            <w:vAlign w:val="center"/>
            <w:hideMark/>
          </w:tcPr>
          <w:p w:rsidR="009F27A9" w:rsidRPr="0069631D" w:rsidRDefault="009F27A9" w:rsidP="009F27A9">
            <w:pPr>
              <w:pStyle w:val="142"/>
              <w:jc w:val="right"/>
            </w:pPr>
            <w:r w:rsidRPr="0069631D">
              <w:t>8,027</w:t>
            </w:r>
          </w:p>
        </w:tc>
        <w:tc>
          <w:tcPr>
            <w:tcW w:w="1162" w:type="dxa"/>
            <w:shd w:val="clear" w:color="auto" w:fill="auto"/>
            <w:noWrap/>
            <w:vAlign w:val="center"/>
            <w:hideMark/>
          </w:tcPr>
          <w:p w:rsidR="009F27A9" w:rsidRPr="0069631D" w:rsidRDefault="009F27A9" w:rsidP="009F27A9">
            <w:pPr>
              <w:pStyle w:val="142"/>
              <w:jc w:val="right"/>
            </w:pPr>
            <w:r w:rsidRPr="0069631D">
              <w:t>27.42</w:t>
            </w:r>
          </w:p>
        </w:tc>
        <w:tc>
          <w:tcPr>
            <w:tcW w:w="1162" w:type="dxa"/>
            <w:shd w:val="clear" w:color="auto" w:fill="auto"/>
            <w:noWrap/>
            <w:vAlign w:val="center"/>
            <w:hideMark/>
          </w:tcPr>
          <w:p w:rsidR="009F27A9" w:rsidRPr="00345536" w:rsidRDefault="009F27A9" w:rsidP="009F27A9">
            <w:pPr>
              <w:pStyle w:val="142"/>
              <w:jc w:val="right"/>
            </w:pPr>
            <w:r w:rsidRPr="00345536">
              <w:t>5,402</w:t>
            </w:r>
          </w:p>
        </w:tc>
        <w:tc>
          <w:tcPr>
            <w:tcW w:w="1162" w:type="dxa"/>
            <w:shd w:val="clear" w:color="auto" w:fill="auto"/>
            <w:noWrap/>
            <w:vAlign w:val="center"/>
            <w:hideMark/>
          </w:tcPr>
          <w:p w:rsidR="009F27A9" w:rsidRPr="00345536" w:rsidRDefault="009F27A9" w:rsidP="009F27A9">
            <w:pPr>
              <w:pStyle w:val="142"/>
              <w:jc w:val="right"/>
            </w:pPr>
            <w:r w:rsidRPr="00345536">
              <w:t>18.45</w:t>
            </w:r>
          </w:p>
        </w:tc>
      </w:tr>
      <w:tr w:rsidR="009F27A9" w:rsidRPr="00EB036D" w:rsidTr="009F27A9">
        <w:trPr>
          <w:trHeight w:val="340"/>
        </w:trPr>
        <w:tc>
          <w:tcPr>
            <w:tcW w:w="1540" w:type="dxa"/>
            <w:vMerge/>
            <w:shd w:val="clear" w:color="auto" w:fill="auto"/>
            <w:noWrap/>
            <w:vAlign w:val="center"/>
            <w:hideMark/>
          </w:tcPr>
          <w:p w:rsidR="009F27A9" w:rsidRPr="00EB036D" w:rsidRDefault="009F27A9" w:rsidP="009F27A9">
            <w:pPr>
              <w:pStyle w:val="142"/>
              <w:rPr>
                <w:rFonts w:hint="eastAsia"/>
                <w:snapToGrid/>
              </w:rPr>
            </w:pPr>
          </w:p>
        </w:tc>
        <w:tc>
          <w:tcPr>
            <w:tcW w:w="1161" w:type="dxa"/>
            <w:shd w:val="clear" w:color="auto" w:fill="auto"/>
            <w:noWrap/>
            <w:vAlign w:val="center"/>
            <w:hideMark/>
          </w:tcPr>
          <w:p w:rsidR="009F27A9" w:rsidRPr="00EB036D" w:rsidRDefault="009F27A9" w:rsidP="009F27A9">
            <w:pPr>
              <w:pStyle w:val="142"/>
              <w:jc w:val="center"/>
              <w:rPr>
                <w:rFonts w:hint="eastAsia"/>
                <w:snapToGrid/>
              </w:rPr>
            </w:pPr>
            <w:r w:rsidRPr="00EB036D">
              <w:rPr>
                <w:rFonts w:hint="eastAsia"/>
                <w:snapToGrid/>
              </w:rPr>
              <w:t>110</w:t>
            </w:r>
          </w:p>
        </w:tc>
        <w:tc>
          <w:tcPr>
            <w:tcW w:w="1162" w:type="dxa"/>
            <w:shd w:val="clear" w:color="auto" w:fill="auto"/>
            <w:noWrap/>
            <w:vAlign w:val="center"/>
            <w:hideMark/>
          </w:tcPr>
          <w:p w:rsidR="009F27A9" w:rsidRPr="0069631D" w:rsidRDefault="009F27A9" w:rsidP="009F27A9">
            <w:pPr>
              <w:pStyle w:val="142"/>
              <w:jc w:val="right"/>
            </w:pPr>
            <w:r w:rsidRPr="0069631D">
              <w:t>27,780</w:t>
            </w:r>
          </w:p>
        </w:tc>
        <w:tc>
          <w:tcPr>
            <w:tcW w:w="1162" w:type="dxa"/>
            <w:shd w:val="clear" w:color="auto" w:fill="auto"/>
            <w:noWrap/>
            <w:vAlign w:val="center"/>
            <w:hideMark/>
          </w:tcPr>
          <w:p w:rsidR="009F27A9" w:rsidRPr="0069631D" w:rsidRDefault="009F27A9" w:rsidP="009F27A9">
            <w:pPr>
              <w:pStyle w:val="142"/>
              <w:jc w:val="right"/>
            </w:pPr>
            <w:r w:rsidRPr="0069631D">
              <w:t>8,271</w:t>
            </w:r>
          </w:p>
        </w:tc>
        <w:tc>
          <w:tcPr>
            <w:tcW w:w="1162" w:type="dxa"/>
            <w:shd w:val="clear" w:color="auto" w:fill="auto"/>
            <w:noWrap/>
            <w:vAlign w:val="center"/>
            <w:hideMark/>
          </w:tcPr>
          <w:p w:rsidR="009F27A9" w:rsidRPr="0069631D" w:rsidRDefault="009F27A9" w:rsidP="009F27A9">
            <w:pPr>
              <w:pStyle w:val="142"/>
              <w:jc w:val="right"/>
            </w:pPr>
            <w:r w:rsidRPr="0069631D">
              <w:t>29.77</w:t>
            </w:r>
          </w:p>
        </w:tc>
        <w:tc>
          <w:tcPr>
            <w:tcW w:w="1162" w:type="dxa"/>
            <w:shd w:val="clear" w:color="auto" w:fill="auto"/>
            <w:noWrap/>
            <w:vAlign w:val="center"/>
            <w:hideMark/>
          </w:tcPr>
          <w:p w:rsidR="009F27A9" w:rsidRPr="00345536" w:rsidRDefault="009F27A9" w:rsidP="009F27A9">
            <w:pPr>
              <w:pStyle w:val="142"/>
              <w:jc w:val="right"/>
            </w:pPr>
            <w:r w:rsidRPr="00345536">
              <w:t>5,001</w:t>
            </w:r>
          </w:p>
        </w:tc>
        <w:tc>
          <w:tcPr>
            <w:tcW w:w="1162" w:type="dxa"/>
            <w:shd w:val="clear" w:color="auto" w:fill="auto"/>
            <w:noWrap/>
            <w:vAlign w:val="center"/>
            <w:hideMark/>
          </w:tcPr>
          <w:p w:rsidR="009F27A9" w:rsidRPr="00345536" w:rsidRDefault="009F27A9" w:rsidP="009F27A9">
            <w:pPr>
              <w:pStyle w:val="142"/>
              <w:jc w:val="right"/>
            </w:pPr>
            <w:r w:rsidRPr="00345536">
              <w:t>18.00</w:t>
            </w:r>
          </w:p>
        </w:tc>
      </w:tr>
      <w:tr w:rsidR="009F27A9" w:rsidRPr="00EB036D" w:rsidTr="009F27A9">
        <w:trPr>
          <w:trHeight w:val="340"/>
        </w:trPr>
        <w:tc>
          <w:tcPr>
            <w:tcW w:w="1540" w:type="dxa"/>
            <w:vMerge/>
            <w:shd w:val="clear" w:color="auto" w:fill="auto"/>
            <w:noWrap/>
            <w:vAlign w:val="center"/>
            <w:hideMark/>
          </w:tcPr>
          <w:p w:rsidR="009F27A9" w:rsidRPr="00EB036D" w:rsidRDefault="009F27A9" w:rsidP="009F27A9">
            <w:pPr>
              <w:pStyle w:val="142"/>
              <w:rPr>
                <w:rFonts w:hint="eastAsia"/>
                <w:snapToGrid/>
              </w:rPr>
            </w:pPr>
          </w:p>
        </w:tc>
        <w:tc>
          <w:tcPr>
            <w:tcW w:w="1161" w:type="dxa"/>
            <w:shd w:val="clear" w:color="auto" w:fill="auto"/>
            <w:noWrap/>
            <w:vAlign w:val="center"/>
            <w:hideMark/>
          </w:tcPr>
          <w:p w:rsidR="009F27A9" w:rsidRPr="00EB036D" w:rsidRDefault="009F27A9" w:rsidP="009F27A9">
            <w:pPr>
              <w:pStyle w:val="142"/>
              <w:jc w:val="center"/>
              <w:rPr>
                <w:rFonts w:hint="eastAsia"/>
                <w:snapToGrid/>
              </w:rPr>
            </w:pPr>
            <w:r w:rsidRPr="00EB036D">
              <w:rPr>
                <w:rFonts w:hint="eastAsia"/>
                <w:snapToGrid/>
              </w:rPr>
              <w:t>111</w:t>
            </w:r>
          </w:p>
        </w:tc>
        <w:tc>
          <w:tcPr>
            <w:tcW w:w="1162" w:type="dxa"/>
            <w:shd w:val="clear" w:color="auto" w:fill="auto"/>
            <w:noWrap/>
            <w:vAlign w:val="center"/>
            <w:hideMark/>
          </w:tcPr>
          <w:p w:rsidR="009F27A9" w:rsidRPr="0069631D" w:rsidRDefault="009F27A9" w:rsidP="009F27A9">
            <w:pPr>
              <w:pStyle w:val="142"/>
              <w:jc w:val="right"/>
            </w:pPr>
            <w:r w:rsidRPr="0069631D">
              <w:t>30,332</w:t>
            </w:r>
          </w:p>
        </w:tc>
        <w:tc>
          <w:tcPr>
            <w:tcW w:w="1162" w:type="dxa"/>
            <w:shd w:val="clear" w:color="auto" w:fill="auto"/>
            <w:noWrap/>
            <w:vAlign w:val="center"/>
            <w:hideMark/>
          </w:tcPr>
          <w:p w:rsidR="009F27A9" w:rsidRPr="0069631D" w:rsidRDefault="009F27A9" w:rsidP="009F27A9">
            <w:pPr>
              <w:pStyle w:val="142"/>
              <w:jc w:val="right"/>
            </w:pPr>
            <w:r w:rsidRPr="0069631D">
              <w:t>8,650</w:t>
            </w:r>
          </w:p>
        </w:tc>
        <w:tc>
          <w:tcPr>
            <w:tcW w:w="1162" w:type="dxa"/>
            <w:shd w:val="clear" w:color="auto" w:fill="auto"/>
            <w:noWrap/>
            <w:vAlign w:val="center"/>
            <w:hideMark/>
          </w:tcPr>
          <w:p w:rsidR="009F27A9" w:rsidRPr="0069631D" w:rsidRDefault="009F27A9" w:rsidP="009F27A9">
            <w:pPr>
              <w:pStyle w:val="142"/>
              <w:jc w:val="right"/>
            </w:pPr>
            <w:r w:rsidRPr="0069631D">
              <w:t>28.52</w:t>
            </w:r>
          </w:p>
        </w:tc>
        <w:tc>
          <w:tcPr>
            <w:tcW w:w="1162" w:type="dxa"/>
            <w:shd w:val="clear" w:color="auto" w:fill="auto"/>
            <w:noWrap/>
            <w:vAlign w:val="center"/>
            <w:hideMark/>
          </w:tcPr>
          <w:p w:rsidR="009F27A9" w:rsidRPr="00345536" w:rsidRDefault="009F27A9" w:rsidP="009F27A9">
            <w:pPr>
              <w:pStyle w:val="142"/>
              <w:jc w:val="right"/>
            </w:pPr>
            <w:r w:rsidRPr="00345536">
              <w:t>5,196</w:t>
            </w:r>
          </w:p>
        </w:tc>
        <w:tc>
          <w:tcPr>
            <w:tcW w:w="1162" w:type="dxa"/>
            <w:shd w:val="clear" w:color="auto" w:fill="auto"/>
            <w:noWrap/>
            <w:vAlign w:val="center"/>
            <w:hideMark/>
          </w:tcPr>
          <w:p w:rsidR="009F27A9" w:rsidRPr="00345536" w:rsidRDefault="009F27A9" w:rsidP="009F27A9">
            <w:pPr>
              <w:pStyle w:val="142"/>
              <w:jc w:val="right"/>
            </w:pPr>
            <w:r w:rsidRPr="00345536">
              <w:t>17.13</w:t>
            </w:r>
          </w:p>
        </w:tc>
      </w:tr>
      <w:tr w:rsidR="009F27A9" w:rsidRPr="00EB036D" w:rsidTr="009F27A9">
        <w:trPr>
          <w:trHeight w:val="340"/>
        </w:trPr>
        <w:tc>
          <w:tcPr>
            <w:tcW w:w="1540" w:type="dxa"/>
            <w:vMerge/>
            <w:shd w:val="clear" w:color="auto" w:fill="auto"/>
            <w:noWrap/>
            <w:vAlign w:val="center"/>
            <w:hideMark/>
          </w:tcPr>
          <w:p w:rsidR="009F27A9" w:rsidRPr="00EB036D" w:rsidRDefault="009F27A9" w:rsidP="009F27A9">
            <w:pPr>
              <w:pStyle w:val="142"/>
              <w:rPr>
                <w:rFonts w:hint="eastAsia"/>
                <w:snapToGrid/>
              </w:rPr>
            </w:pPr>
          </w:p>
        </w:tc>
        <w:tc>
          <w:tcPr>
            <w:tcW w:w="1161" w:type="dxa"/>
            <w:shd w:val="clear" w:color="auto" w:fill="auto"/>
            <w:noWrap/>
            <w:vAlign w:val="center"/>
            <w:hideMark/>
          </w:tcPr>
          <w:p w:rsidR="009F27A9" w:rsidRPr="00EB036D" w:rsidRDefault="009F27A9" w:rsidP="009F27A9">
            <w:pPr>
              <w:pStyle w:val="142"/>
              <w:jc w:val="center"/>
              <w:rPr>
                <w:rFonts w:hint="eastAsia"/>
                <w:snapToGrid/>
              </w:rPr>
            </w:pPr>
            <w:r w:rsidRPr="00EB036D">
              <w:rPr>
                <w:rFonts w:hint="eastAsia"/>
                <w:snapToGrid/>
              </w:rPr>
              <w:t>112</w:t>
            </w:r>
          </w:p>
        </w:tc>
        <w:tc>
          <w:tcPr>
            <w:tcW w:w="1162" w:type="dxa"/>
            <w:shd w:val="clear" w:color="auto" w:fill="auto"/>
            <w:noWrap/>
            <w:vAlign w:val="center"/>
            <w:hideMark/>
          </w:tcPr>
          <w:p w:rsidR="009F27A9" w:rsidRPr="0069631D" w:rsidRDefault="009F27A9" w:rsidP="009F27A9">
            <w:pPr>
              <w:pStyle w:val="142"/>
              <w:jc w:val="right"/>
            </w:pPr>
            <w:r w:rsidRPr="0069631D">
              <w:t>27,508</w:t>
            </w:r>
          </w:p>
        </w:tc>
        <w:tc>
          <w:tcPr>
            <w:tcW w:w="1162" w:type="dxa"/>
            <w:shd w:val="clear" w:color="auto" w:fill="auto"/>
            <w:noWrap/>
            <w:vAlign w:val="center"/>
            <w:hideMark/>
          </w:tcPr>
          <w:p w:rsidR="009F27A9" w:rsidRPr="0069631D" w:rsidRDefault="009F27A9" w:rsidP="009F27A9">
            <w:pPr>
              <w:pStyle w:val="142"/>
              <w:jc w:val="right"/>
            </w:pPr>
            <w:r w:rsidRPr="0069631D">
              <w:t>5,899</w:t>
            </w:r>
          </w:p>
        </w:tc>
        <w:tc>
          <w:tcPr>
            <w:tcW w:w="1162" w:type="dxa"/>
            <w:shd w:val="clear" w:color="auto" w:fill="auto"/>
            <w:noWrap/>
            <w:vAlign w:val="center"/>
            <w:hideMark/>
          </w:tcPr>
          <w:p w:rsidR="009F27A9" w:rsidRPr="0069631D" w:rsidRDefault="009F27A9" w:rsidP="009F27A9">
            <w:pPr>
              <w:pStyle w:val="142"/>
              <w:jc w:val="right"/>
            </w:pPr>
            <w:r w:rsidRPr="0069631D">
              <w:t>21.44</w:t>
            </w:r>
          </w:p>
        </w:tc>
        <w:tc>
          <w:tcPr>
            <w:tcW w:w="1162" w:type="dxa"/>
            <w:shd w:val="clear" w:color="auto" w:fill="auto"/>
            <w:noWrap/>
            <w:vAlign w:val="center"/>
            <w:hideMark/>
          </w:tcPr>
          <w:p w:rsidR="009F27A9" w:rsidRPr="00345536" w:rsidRDefault="009F27A9" w:rsidP="009F27A9">
            <w:pPr>
              <w:pStyle w:val="142"/>
              <w:jc w:val="right"/>
            </w:pPr>
            <w:r w:rsidRPr="00345536">
              <w:t>5,439</w:t>
            </w:r>
          </w:p>
        </w:tc>
        <w:tc>
          <w:tcPr>
            <w:tcW w:w="1162" w:type="dxa"/>
            <w:shd w:val="clear" w:color="auto" w:fill="auto"/>
            <w:noWrap/>
            <w:vAlign w:val="center"/>
            <w:hideMark/>
          </w:tcPr>
          <w:p w:rsidR="009F27A9" w:rsidRPr="00345536" w:rsidRDefault="009F27A9" w:rsidP="009F27A9">
            <w:pPr>
              <w:pStyle w:val="142"/>
              <w:jc w:val="right"/>
            </w:pPr>
            <w:r w:rsidRPr="00345536">
              <w:t>19.77</w:t>
            </w:r>
          </w:p>
        </w:tc>
      </w:tr>
      <w:tr w:rsidR="009F27A9" w:rsidRPr="00EB036D" w:rsidTr="009F27A9">
        <w:trPr>
          <w:trHeight w:val="340"/>
        </w:trPr>
        <w:tc>
          <w:tcPr>
            <w:tcW w:w="1540" w:type="dxa"/>
            <w:vMerge/>
            <w:shd w:val="clear" w:color="auto" w:fill="auto"/>
            <w:noWrap/>
            <w:vAlign w:val="center"/>
            <w:hideMark/>
          </w:tcPr>
          <w:p w:rsidR="009F27A9" w:rsidRPr="00EB036D" w:rsidRDefault="009F27A9" w:rsidP="009F27A9">
            <w:pPr>
              <w:pStyle w:val="142"/>
              <w:rPr>
                <w:rFonts w:hint="eastAsia"/>
                <w:snapToGrid/>
              </w:rPr>
            </w:pPr>
          </w:p>
        </w:tc>
        <w:tc>
          <w:tcPr>
            <w:tcW w:w="1161" w:type="dxa"/>
            <w:shd w:val="clear" w:color="auto" w:fill="auto"/>
            <w:noWrap/>
            <w:vAlign w:val="center"/>
            <w:hideMark/>
          </w:tcPr>
          <w:p w:rsidR="009F27A9" w:rsidRPr="00EB036D" w:rsidRDefault="009F27A9" w:rsidP="009F27A9">
            <w:pPr>
              <w:pStyle w:val="142"/>
              <w:jc w:val="center"/>
              <w:rPr>
                <w:rFonts w:hint="eastAsia"/>
                <w:snapToGrid/>
              </w:rPr>
            </w:pPr>
            <w:r w:rsidRPr="00EB036D">
              <w:rPr>
                <w:rFonts w:hint="eastAsia"/>
                <w:snapToGrid/>
              </w:rPr>
              <w:t>113</w:t>
            </w:r>
          </w:p>
        </w:tc>
        <w:tc>
          <w:tcPr>
            <w:tcW w:w="1162" w:type="dxa"/>
            <w:shd w:val="clear" w:color="auto" w:fill="auto"/>
            <w:noWrap/>
            <w:vAlign w:val="center"/>
            <w:hideMark/>
          </w:tcPr>
          <w:p w:rsidR="009F27A9" w:rsidRPr="0069631D" w:rsidRDefault="009F27A9" w:rsidP="009F27A9">
            <w:pPr>
              <w:pStyle w:val="142"/>
              <w:jc w:val="right"/>
            </w:pPr>
            <w:r w:rsidRPr="0069631D">
              <w:t>32,480</w:t>
            </w:r>
          </w:p>
        </w:tc>
        <w:tc>
          <w:tcPr>
            <w:tcW w:w="1162" w:type="dxa"/>
            <w:shd w:val="clear" w:color="auto" w:fill="auto"/>
            <w:noWrap/>
            <w:vAlign w:val="center"/>
            <w:hideMark/>
          </w:tcPr>
          <w:p w:rsidR="009F27A9" w:rsidRPr="0069631D" w:rsidRDefault="009F27A9" w:rsidP="009F27A9">
            <w:pPr>
              <w:pStyle w:val="142"/>
              <w:jc w:val="right"/>
            </w:pPr>
            <w:r w:rsidRPr="0069631D">
              <w:t>6,177</w:t>
            </w:r>
          </w:p>
        </w:tc>
        <w:tc>
          <w:tcPr>
            <w:tcW w:w="1162" w:type="dxa"/>
            <w:shd w:val="clear" w:color="auto" w:fill="auto"/>
            <w:noWrap/>
            <w:vAlign w:val="center"/>
            <w:hideMark/>
          </w:tcPr>
          <w:p w:rsidR="009F27A9" w:rsidRDefault="009F27A9" w:rsidP="009F27A9">
            <w:pPr>
              <w:pStyle w:val="142"/>
              <w:jc w:val="right"/>
            </w:pPr>
            <w:r w:rsidRPr="0069631D">
              <w:t>19.02</w:t>
            </w:r>
          </w:p>
        </w:tc>
        <w:tc>
          <w:tcPr>
            <w:tcW w:w="1162" w:type="dxa"/>
            <w:shd w:val="clear" w:color="auto" w:fill="auto"/>
            <w:noWrap/>
            <w:vAlign w:val="center"/>
            <w:hideMark/>
          </w:tcPr>
          <w:p w:rsidR="009F27A9" w:rsidRPr="00345536" w:rsidRDefault="009F27A9" w:rsidP="009F27A9">
            <w:pPr>
              <w:pStyle w:val="142"/>
              <w:jc w:val="right"/>
            </w:pPr>
            <w:r w:rsidRPr="00345536">
              <w:t>5,302</w:t>
            </w:r>
          </w:p>
        </w:tc>
        <w:tc>
          <w:tcPr>
            <w:tcW w:w="1162" w:type="dxa"/>
            <w:shd w:val="clear" w:color="auto" w:fill="auto"/>
            <w:noWrap/>
            <w:vAlign w:val="center"/>
            <w:hideMark/>
          </w:tcPr>
          <w:p w:rsidR="009F27A9" w:rsidRDefault="009F27A9" w:rsidP="009F27A9">
            <w:pPr>
              <w:pStyle w:val="142"/>
              <w:jc w:val="right"/>
            </w:pPr>
            <w:r w:rsidRPr="00345536">
              <w:t>16.32</w:t>
            </w:r>
          </w:p>
        </w:tc>
      </w:tr>
    </w:tbl>
    <w:p w:rsidR="00864C0E" w:rsidRDefault="001E384E" w:rsidP="001E384E">
      <w:pPr>
        <w:pStyle w:val="142"/>
        <w:ind w:leftChars="-1" w:left="1456" w:hangingChars="600" w:hanging="1459"/>
        <w:jc w:val="both"/>
      </w:pPr>
      <w:r w:rsidRPr="00441D6C">
        <w:rPr>
          <w:rFonts w:hint="eastAsia"/>
        </w:rPr>
        <w:t>說    明：</w:t>
      </w:r>
      <w:r>
        <w:rPr>
          <w:rFonts w:hint="eastAsia"/>
        </w:rPr>
        <w:t>1.</w:t>
      </w:r>
      <w:r w:rsidR="00864C0E">
        <w:rPr>
          <w:rFonts w:hint="eastAsia"/>
        </w:rPr>
        <w:t>本表各年度公告金額均依現行規定150萬元統計。</w:t>
      </w:r>
    </w:p>
    <w:p w:rsidR="001E384E" w:rsidRDefault="00864C0E" w:rsidP="00864C0E">
      <w:pPr>
        <w:pStyle w:val="142"/>
        <w:ind w:leftChars="424" w:left="1452" w:hangingChars="103" w:hanging="251"/>
        <w:jc w:val="both"/>
      </w:pPr>
      <w:r>
        <w:rPr>
          <w:rFonts w:hint="eastAsia"/>
        </w:rPr>
        <w:t>2.</w:t>
      </w:r>
      <w:r w:rsidR="001E384E" w:rsidRPr="001E384E">
        <w:rPr>
          <w:rFonts w:hint="eastAsia"/>
        </w:rPr>
        <w:t>本表</w:t>
      </w:r>
      <w:r w:rsidR="009762D6" w:rsidRPr="001E384E">
        <w:rPr>
          <w:rFonts w:hint="eastAsia"/>
        </w:rPr>
        <w:t>「採購級距」以決標金額計，「展期」</w:t>
      </w:r>
      <w:r w:rsidR="009762D6">
        <w:rPr>
          <w:rFonts w:hint="eastAsia"/>
        </w:rPr>
        <w:t>、</w:t>
      </w:r>
      <w:r w:rsidR="009762D6" w:rsidRPr="00864C0E">
        <w:rPr>
          <w:rFonts w:hint="eastAsia"/>
        </w:rPr>
        <w:t>「</w:t>
      </w:r>
      <w:r w:rsidR="009762D6">
        <w:rPr>
          <w:rFonts w:hint="eastAsia"/>
        </w:rPr>
        <w:t>追加金額</w:t>
      </w:r>
      <w:r w:rsidR="009762D6" w:rsidRPr="00864C0E">
        <w:rPr>
          <w:rFonts w:hint="eastAsia"/>
        </w:rPr>
        <w:t>」</w:t>
      </w:r>
      <w:r w:rsidR="001E384E" w:rsidRPr="001E384E">
        <w:rPr>
          <w:rFonts w:hint="eastAsia"/>
        </w:rPr>
        <w:t>以發生年度統計，</w:t>
      </w:r>
      <w:r w:rsidR="009762D6">
        <w:rPr>
          <w:rFonts w:hint="eastAsia"/>
        </w:rPr>
        <w:t>件數</w:t>
      </w:r>
      <w:r w:rsidR="001E384E" w:rsidRPr="001E384E">
        <w:rPr>
          <w:rFonts w:hint="eastAsia"/>
        </w:rPr>
        <w:t>係於該年度曾發生展期</w:t>
      </w:r>
      <w:r w:rsidR="001E384E">
        <w:rPr>
          <w:rFonts w:hint="eastAsia"/>
        </w:rPr>
        <w:t>或追加金額</w:t>
      </w:r>
      <w:r w:rsidR="001E384E" w:rsidRPr="001E384E">
        <w:rPr>
          <w:rFonts w:hint="eastAsia"/>
        </w:rPr>
        <w:t>情事之工程案數</w:t>
      </w:r>
      <w:r w:rsidR="00353926" w:rsidRPr="00864C0E">
        <w:rPr>
          <w:rFonts w:hint="eastAsia"/>
        </w:rPr>
        <w:t>(工程</w:t>
      </w:r>
      <w:r w:rsidR="00353926" w:rsidRPr="00864C0E">
        <w:rPr>
          <w:rFonts w:hint="eastAsia"/>
        </w:rPr>
        <w:lastRenderedPageBreak/>
        <w:t>標案於同1年度即使展期</w:t>
      </w:r>
      <w:r w:rsidR="00AC403D" w:rsidRPr="00864C0E">
        <w:rPr>
          <w:rFonts w:hint="eastAsia"/>
        </w:rPr>
        <w:t>、追加金額</w:t>
      </w:r>
      <w:r w:rsidR="00353926" w:rsidRPr="00864C0E">
        <w:rPr>
          <w:rFonts w:hint="eastAsia"/>
        </w:rPr>
        <w:t>超過1次，亦算1 件；惟工程標案於不同年度展期</w:t>
      </w:r>
      <w:r w:rsidR="00AC403D" w:rsidRPr="00864C0E">
        <w:rPr>
          <w:rFonts w:hint="eastAsia"/>
        </w:rPr>
        <w:t>、追加金額</w:t>
      </w:r>
      <w:r w:rsidR="00353926" w:rsidRPr="00864C0E">
        <w:rPr>
          <w:rFonts w:hint="eastAsia"/>
        </w:rPr>
        <w:t>，則於各展期</w:t>
      </w:r>
      <w:r w:rsidR="00AC403D" w:rsidRPr="00864C0E">
        <w:rPr>
          <w:rFonts w:hint="eastAsia"/>
        </w:rPr>
        <w:t>、追加金額</w:t>
      </w:r>
      <w:r w:rsidR="00353926" w:rsidRPr="00864C0E">
        <w:rPr>
          <w:rFonts w:hint="eastAsia"/>
        </w:rPr>
        <w:t>年度均各</w:t>
      </w:r>
      <w:r w:rsidR="00353926" w:rsidRPr="00864C0E">
        <w:rPr>
          <w:rFonts w:hint="eastAsia"/>
        </w:rPr>
        <w:lastRenderedPageBreak/>
        <w:t>算1件)。</w:t>
      </w:r>
    </w:p>
    <w:p w:rsidR="001E384E" w:rsidRDefault="001E384E" w:rsidP="001E384E">
      <w:pPr>
        <w:pStyle w:val="142"/>
      </w:pPr>
      <w:r w:rsidRPr="00441D6C">
        <w:rPr>
          <w:rFonts w:hint="eastAsia"/>
        </w:rPr>
        <w:t>資料來源：</w:t>
      </w:r>
      <w:r>
        <w:rPr>
          <w:rFonts w:hint="eastAsia"/>
        </w:rPr>
        <w:t>工程會；本中心整理</w:t>
      </w:r>
      <w:r w:rsidRPr="00441D6C">
        <w:rPr>
          <w:rFonts w:hint="eastAsia"/>
        </w:rPr>
        <w:t>。</w:t>
      </w:r>
    </w:p>
    <w:p w:rsidR="002E1CD0" w:rsidRDefault="002E1CD0" w:rsidP="002D538E">
      <w:pPr>
        <w:pStyle w:val="a5"/>
        <w:ind w:left="849" w:hanging="283"/>
        <w:rPr>
          <w:b/>
          <w:bCs/>
          <w:snapToGrid/>
        </w:rPr>
      </w:pPr>
      <w:r>
        <w:rPr>
          <w:rFonts w:hint="eastAsia"/>
          <w:b/>
          <w:bCs/>
          <w:snapToGrid/>
        </w:rPr>
        <w:t>(二)</w:t>
      </w:r>
      <w:r w:rsidR="001D7D0E" w:rsidRPr="001D7D0E">
        <w:rPr>
          <w:rFonts w:hint="eastAsia"/>
          <w:b/>
          <w:bCs/>
          <w:snapToGrid/>
        </w:rPr>
        <w:t>近5年公共工程存有決標金額較高，展期及追加金額較頻繁發生之情形</w:t>
      </w:r>
    </w:p>
    <w:p w:rsidR="002E1CD0" w:rsidRPr="00D868BD" w:rsidRDefault="002D538E" w:rsidP="006F6C39">
      <w:pPr>
        <w:pStyle w:val="21"/>
        <w:ind w:left="850" w:firstLine="566"/>
        <w:rPr>
          <w:b/>
          <w:bCs/>
          <w:snapToGrid/>
        </w:rPr>
      </w:pPr>
      <w:r>
        <w:rPr>
          <w:rFonts w:hint="eastAsia"/>
        </w:rPr>
        <w:t>復依</w:t>
      </w:r>
      <w:r w:rsidR="002E1CD0">
        <w:rPr>
          <w:rFonts w:hint="eastAsia"/>
        </w:rPr>
        <w:t>在建工程決標金額之級距區分，</w:t>
      </w:r>
      <w:r>
        <w:rPr>
          <w:rFonts w:hint="eastAsia"/>
        </w:rPr>
        <w:t>各級距</w:t>
      </w:r>
      <w:r w:rsidR="004A6E69">
        <w:rPr>
          <w:rFonts w:hint="eastAsia"/>
        </w:rPr>
        <w:t>109至113年度</w:t>
      </w:r>
      <w:r>
        <w:rPr>
          <w:rFonts w:hint="eastAsia"/>
        </w:rPr>
        <w:t>之展期及追加金額件數比率，均概呈下降趨勢</w:t>
      </w:r>
      <w:r w:rsidR="00B67FCA">
        <w:rPr>
          <w:rFonts w:hint="eastAsia"/>
        </w:rPr>
        <w:t>。</w:t>
      </w:r>
      <w:r>
        <w:rPr>
          <w:rFonts w:hint="eastAsia"/>
        </w:rPr>
        <w:t>惟</w:t>
      </w:r>
      <w:r w:rsidR="004A6E69">
        <w:rPr>
          <w:rFonts w:hAnsi="標楷體" w:hint="eastAsia"/>
        </w:rPr>
        <w:t>「</w:t>
      </w:r>
      <w:r w:rsidR="002E1CD0">
        <w:rPr>
          <w:rFonts w:hint="eastAsia"/>
        </w:rPr>
        <w:t>巨額</w:t>
      </w:r>
      <w:r w:rsidR="004A6E69">
        <w:rPr>
          <w:rFonts w:hAnsi="標楷體" w:hint="eastAsia"/>
        </w:rPr>
        <w:t>」</w:t>
      </w:r>
      <w:r w:rsidR="002E1CD0">
        <w:rPr>
          <w:rFonts w:hint="eastAsia"/>
        </w:rPr>
        <w:t>、</w:t>
      </w:r>
      <w:r w:rsidR="004A6E69">
        <w:rPr>
          <w:rFonts w:hAnsi="標楷體" w:hint="eastAsia"/>
        </w:rPr>
        <w:t>「</w:t>
      </w:r>
      <w:r w:rsidR="002E1CD0">
        <w:rPr>
          <w:rFonts w:hint="eastAsia"/>
        </w:rPr>
        <w:t>查核金額</w:t>
      </w:r>
      <w:r w:rsidR="004A6E69">
        <w:rPr>
          <w:rFonts w:hint="eastAsia"/>
        </w:rPr>
        <w:t>以上</w:t>
      </w:r>
      <w:r w:rsidR="002E1CD0">
        <w:rPr>
          <w:rFonts w:hint="eastAsia"/>
        </w:rPr>
        <w:t>未達巨額</w:t>
      </w:r>
      <w:r w:rsidR="004A6E69">
        <w:rPr>
          <w:rFonts w:hAnsi="標楷體" w:hint="eastAsia"/>
        </w:rPr>
        <w:t>」</w:t>
      </w:r>
      <w:r w:rsidR="002E1CD0">
        <w:rPr>
          <w:rFonts w:hint="eastAsia"/>
        </w:rPr>
        <w:t>之</w:t>
      </w:r>
      <w:r w:rsidR="004A6E69">
        <w:rPr>
          <w:rFonts w:hint="eastAsia"/>
        </w:rPr>
        <w:t>工程</w:t>
      </w:r>
      <w:r w:rsidR="002E1CD0">
        <w:rPr>
          <w:rFonts w:hint="eastAsia"/>
        </w:rPr>
        <w:t>，</w:t>
      </w:r>
      <w:r w:rsidR="004A6E69">
        <w:rPr>
          <w:rFonts w:hint="eastAsia"/>
        </w:rPr>
        <w:t>近5年</w:t>
      </w:r>
      <w:r w:rsidR="002E1CD0">
        <w:rPr>
          <w:rFonts w:hint="eastAsia"/>
        </w:rPr>
        <w:t>展期件數比率</w:t>
      </w:r>
      <w:r>
        <w:rPr>
          <w:rFonts w:hint="eastAsia"/>
        </w:rPr>
        <w:t>最低為</w:t>
      </w:r>
      <w:r w:rsidR="003B06CD">
        <w:rPr>
          <w:rFonts w:hint="eastAsia"/>
        </w:rPr>
        <w:t>113年度之</w:t>
      </w:r>
      <w:r>
        <w:rPr>
          <w:rFonts w:hint="eastAsia"/>
        </w:rPr>
        <w:t>33.68</w:t>
      </w:r>
      <w:r w:rsidR="001E6D2C">
        <w:t>%</w:t>
      </w:r>
      <w:r>
        <w:rPr>
          <w:rFonts w:hint="eastAsia"/>
        </w:rPr>
        <w:t>、29.81%，最高為</w:t>
      </w:r>
      <w:r w:rsidR="003B06CD">
        <w:rPr>
          <w:rFonts w:hint="eastAsia"/>
        </w:rPr>
        <w:t>110年度之</w:t>
      </w:r>
      <w:r>
        <w:rPr>
          <w:rFonts w:hint="eastAsia"/>
        </w:rPr>
        <w:t>56.48%</w:t>
      </w:r>
      <w:r w:rsidR="002E1CD0">
        <w:rPr>
          <w:rFonts w:hint="eastAsia"/>
        </w:rPr>
        <w:t>、</w:t>
      </w:r>
      <w:r>
        <w:rPr>
          <w:rFonts w:hint="eastAsia"/>
        </w:rPr>
        <w:t>53.31%，明顯高於</w:t>
      </w:r>
      <w:r w:rsidR="004A6E69">
        <w:rPr>
          <w:rFonts w:hAnsi="標楷體" w:hint="eastAsia"/>
        </w:rPr>
        <w:t>「</w:t>
      </w:r>
      <w:r w:rsidR="002E1CD0" w:rsidRPr="000D2335">
        <w:rPr>
          <w:rFonts w:hint="eastAsia"/>
        </w:rPr>
        <w:t>公告金額以上未達查核金額</w:t>
      </w:r>
      <w:r w:rsidR="004A6E69">
        <w:rPr>
          <w:rFonts w:hAnsi="標楷體" w:hint="eastAsia"/>
        </w:rPr>
        <w:t>」</w:t>
      </w:r>
      <w:r w:rsidR="001E6D2C">
        <w:rPr>
          <w:rFonts w:hint="eastAsia"/>
        </w:rPr>
        <w:t>之</w:t>
      </w:r>
      <w:r w:rsidR="003B06CD">
        <w:rPr>
          <w:rFonts w:hint="eastAsia"/>
        </w:rPr>
        <w:t>介於</w:t>
      </w:r>
      <w:r>
        <w:rPr>
          <w:rFonts w:hint="eastAsia"/>
        </w:rPr>
        <w:t>1</w:t>
      </w:r>
      <w:r>
        <w:t>7.48%</w:t>
      </w:r>
      <w:r>
        <w:rPr>
          <w:rFonts w:hint="eastAsia"/>
        </w:rPr>
        <w:t>至27.6</w:t>
      </w:r>
      <w:r>
        <w:t>%</w:t>
      </w:r>
      <w:r>
        <w:rPr>
          <w:rFonts w:hint="eastAsia"/>
        </w:rPr>
        <w:t>間；追加金額件數比率</w:t>
      </w:r>
      <w:r w:rsidR="001E6D2C">
        <w:rPr>
          <w:rFonts w:hint="eastAsia"/>
        </w:rPr>
        <w:t>之分布亦呈類似情形，</w:t>
      </w:r>
      <w:r w:rsidR="004A6E69">
        <w:rPr>
          <w:rFonts w:hAnsi="標楷體" w:hint="eastAsia"/>
        </w:rPr>
        <w:t>「</w:t>
      </w:r>
      <w:r w:rsidR="00D868BD">
        <w:rPr>
          <w:rFonts w:hint="eastAsia"/>
        </w:rPr>
        <w:t>巨額</w:t>
      </w:r>
      <w:r w:rsidR="004A6E69">
        <w:rPr>
          <w:rFonts w:hAnsi="標楷體" w:hint="eastAsia"/>
        </w:rPr>
        <w:t>」</w:t>
      </w:r>
      <w:r w:rsidR="00D868BD">
        <w:rPr>
          <w:rFonts w:hint="eastAsia"/>
        </w:rPr>
        <w:t>、</w:t>
      </w:r>
      <w:r w:rsidR="004A6E69">
        <w:rPr>
          <w:rFonts w:hAnsi="標楷體" w:hint="eastAsia"/>
        </w:rPr>
        <w:t>「</w:t>
      </w:r>
      <w:r w:rsidR="00D868BD">
        <w:rPr>
          <w:rFonts w:hint="eastAsia"/>
        </w:rPr>
        <w:t>查核金額</w:t>
      </w:r>
      <w:r w:rsidR="004A6E69">
        <w:rPr>
          <w:rFonts w:hint="eastAsia"/>
        </w:rPr>
        <w:t>以上</w:t>
      </w:r>
      <w:r w:rsidR="00D868BD">
        <w:rPr>
          <w:rFonts w:hint="eastAsia"/>
        </w:rPr>
        <w:t>未達巨額</w:t>
      </w:r>
      <w:r w:rsidR="004A6E69">
        <w:rPr>
          <w:rFonts w:hAnsi="標楷體" w:hint="eastAsia"/>
        </w:rPr>
        <w:t>」</w:t>
      </w:r>
      <w:r w:rsidR="00D868BD">
        <w:rPr>
          <w:rFonts w:hint="eastAsia"/>
        </w:rPr>
        <w:t>之</w:t>
      </w:r>
      <w:r w:rsidR="004A6E69">
        <w:rPr>
          <w:rFonts w:hint="eastAsia"/>
        </w:rPr>
        <w:t>工程</w:t>
      </w:r>
      <w:r w:rsidR="00D868BD">
        <w:rPr>
          <w:rFonts w:hint="eastAsia"/>
        </w:rPr>
        <w:t>，</w:t>
      </w:r>
      <w:r w:rsidR="004A6E69" w:rsidRPr="004A6E69">
        <w:rPr>
          <w:rFonts w:hint="eastAsia"/>
        </w:rPr>
        <w:t>近5年</w:t>
      </w:r>
      <w:r w:rsidR="00D868BD">
        <w:rPr>
          <w:rFonts w:hint="eastAsia"/>
        </w:rPr>
        <w:t>追加金額</w:t>
      </w:r>
      <w:r w:rsidR="00D868BD" w:rsidRPr="00D868BD">
        <w:rPr>
          <w:rFonts w:hint="eastAsia"/>
        </w:rPr>
        <w:t>件數比率最低為</w:t>
      </w:r>
      <w:r w:rsidR="00AD133A">
        <w:rPr>
          <w:rFonts w:hint="eastAsia"/>
        </w:rPr>
        <w:t>113年度之</w:t>
      </w:r>
      <w:r w:rsidR="00D868BD">
        <w:t>22.15</w:t>
      </w:r>
      <w:r w:rsidR="00D868BD" w:rsidRPr="00D868BD">
        <w:rPr>
          <w:rFonts w:hint="eastAsia"/>
        </w:rPr>
        <w:t>%、</w:t>
      </w:r>
      <w:r w:rsidR="00D868BD">
        <w:rPr>
          <w:rFonts w:hint="eastAsia"/>
        </w:rPr>
        <w:t>21.29</w:t>
      </w:r>
      <w:r w:rsidR="00D868BD" w:rsidRPr="00D868BD">
        <w:rPr>
          <w:rFonts w:hint="eastAsia"/>
        </w:rPr>
        <w:t>%，最高為</w:t>
      </w:r>
      <w:r w:rsidR="00AD133A">
        <w:rPr>
          <w:rFonts w:hint="eastAsia"/>
        </w:rPr>
        <w:t>109年度之</w:t>
      </w:r>
      <w:r w:rsidR="00D868BD">
        <w:rPr>
          <w:rFonts w:hint="eastAsia"/>
        </w:rPr>
        <w:t>34.71</w:t>
      </w:r>
      <w:r w:rsidR="00D868BD" w:rsidRPr="00D868BD">
        <w:rPr>
          <w:rFonts w:hint="eastAsia"/>
        </w:rPr>
        <w:t>%、</w:t>
      </w:r>
      <w:r w:rsidR="00D868BD">
        <w:rPr>
          <w:rFonts w:hint="eastAsia"/>
        </w:rPr>
        <w:t>3</w:t>
      </w:r>
      <w:r w:rsidR="006F6C39">
        <w:rPr>
          <w:rFonts w:hint="eastAsia"/>
        </w:rPr>
        <w:t>3.67</w:t>
      </w:r>
      <w:r w:rsidR="00D868BD" w:rsidRPr="00D868BD">
        <w:rPr>
          <w:rFonts w:hint="eastAsia"/>
        </w:rPr>
        <w:t>%，</w:t>
      </w:r>
      <w:r w:rsidR="006F6C39">
        <w:rPr>
          <w:rFonts w:hint="eastAsia"/>
        </w:rPr>
        <w:t>亦</w:t>
      </w:r>
      <w:r w:rsidR="00D868BD" w:rsidRPr="00D868BD">
        <w:rPr>
          <w:rFonts w:hint="eastAsia"/>
        </w:rPr>
        <w:t>明顯高於</w:t>
      </w:r>
      <w:r w:rsidR="004A6E69">
        <w:rPr>
          <w:rFonts w:hAnsi="標楷體" w:hint="eastAsia"/>
        </w:rPr>
        <w:t>「</w:t>
      </w:r>
      <w:r w:rsidR="00D868BD" w:rsidRPr="00D868BD">
        <w:rPr>
          <w:rFonts w:hint="eastAsia"/>
        </w:rPr>
        <w:t>公告金額以上未達查核金額</w:t>
      </w:r>
      <w:r w:rsidR="004A6E69">
        <w:rPr>
          <w:rFonts w:hAnsi="標楷體" w:hint="eastAsia"/>
        </w:rPr>
        <w:t>」</w:t>
      </w:r>
      <w:r w:rsidR="00D868BD" w:rsidRPr="00D868BD">
        <w:rPr>
          <w:rFonts w:hint="eastAsia"/>
        </w:rPr>
        <w:t>之</w:t>
      </w:r>
      <w:r w:rsidR="00AD133A">
        <w:rPr>
          <w:rFonts w:hint="eastAsia"/>
        </w:rPr>
        <w:t>介於</w:t>
      </w:r>
      <w:r w:rsidR="006F6C39">
        <w:rPr>
          <w:rFonts w:hint="eastAsia"/>
        </w:rPr>
        <w:t>15.66</w:t>
      </w:r>
      <w:r w:rsidR="00D868BD" w:rsidRPr="00D868BD">
        <w:rPr>
          <w:rFonts w:hint="eastAsia"/>
        </w:rPr>
        <w:t>%至</w:t>
      </w:r>
      <w:r w:rsidR="006F6C39">
        <w:rPr>
          <w:rFonts w:hint="eastAsia"/>
        </w:rPr>
        <w:t>18.77</w:t>
      </w:r>
      <w:r w:rsidR="00D868BD" w:rsidRPr="00D868BD">
        <w:rPr>
          <w:rFonts w:hint="eastAsia"/>
        </w:rPr>
        <w:t>%間</w:t>
      </w:r>
      <w:r w:rsidR="006D6780">
        <w:rPr>
          <w:rFonts w:hint="eastAsia"/>
        </w:rPr>
        <w:t>(</w:t>
      </w:r>
      <w:r w:rsidR="006D6780" w:rsidRPr="00060229">
        <w:rPr>
          <w:rFonts w:hint="eastAsia"/>
        </w:rPr>
        <w:t>詳表3-3-</w:t>
      </w:r>
      <w:r w:rsidR="006D6780">
        <w:rPr>
          <w:rFonts w:hint="eastAsia"/>
        </w:rPr>
        <w:t>2</w:t>
      </w:r>
      <w:r w:rsidR="006D6780" w:rsidRPr="00060229">
        <w:rPr>
          <w:rFonts w:hint="eastAsia"/>
        </w:rPr>
        <w:t>)</w:t>
      </w:r>
      <w:r w:rsidR="00B67FCA">
        <w:rPr>
          <w:rFonts w:hint="eastAsia"/>
        </w:rPr>
        <w:t>。是以，</w:t>
      </w:r>
      <w:r w:rsidR="001D7D0E">
        <w:rPr>
          <w:rFonts w:hint="eastAsia"/>
        </w:rPr>
        <w:t>近5年公共工程存有</w:t>
      </w:r>
      <w:r w:rsidR="006F6C39">
        <w:rPr>
          <w:rFonts w:hint="eastAsia"/>
        </w:rPr>
        <w:t>決標金額較高，展期及追加金額</w:t>
      </w:r>
      <w:r w:rsidR="00060229">
        <w:rPr>
          <w:rFonts w:hint="eastAsia"/>
        </w:rPr>
        <w:t>較頻繁發生</w:t>
      </w:r>
      <w:r w:rsidR="001D7D0E">
        <w:rPr>
          <w:rFonts w:hint="eastAsia"/>
        </w:rPr>
        <w:t>之情形</w:t>
      </w:r>
      <w:r w:rsidR="00B67FCA">
        <w:rPr>
          <w:rFonts w:hint="eastAsia"/>
        </w:rPr>
        <w:t>，以113年度為例，</w:t>
      </w:r>
      <w:r w:rsidR="004A6E69">
        <w:rPr>
          <w:rFonts w:hAnsi="標楷體" w:hint="eastAsia"/>
        </w:rPr>
        <w:t>「</w:t>
      </w:r>
      <w:r w:rsidR="00670C64">
        <w:rPr>
          <w:rFonts w:hint="eastAsia"/>
        </w:rPr>
        <w:t>巨額</w:t>
      </w:r>
      <w:r w:rsidR="004A6E69">
        <w:rPr>
          <w:rFonts w:hAnsi="標楷體" w:hint="eastAsia"/>
        </w:rPr>
        <w:t>」</w:t>
      </w:r>
      <w:r w:rsidR="00670C64">
        <w:rPr>
          <w:rFonts w:hint="eastAsia"/>
        </w:rPr>
        <w:t>工程之展期件數比率為</w:t>
      </w:r>
      <w:r w:rsidR="004A6E69">
        <w:rPr>
          <w:rFonts w:hAnsi="標楷體" w:hint="eastAsia"/>
        </w:rPr>
        <w:t>「</w:t>
      </w:r>
      <w:r w:rsidR="00670C64" w:rsidRPr="00670C64">
        <w:rPr>
          <w:rFonts w:hint="eastAsia"/>
        </w:rPr>
        <w:t>公告金額以上未達查核金額</w:t>
      </w:r>
      <w:r w:rsidR="004A6E69">
        <w:rPr>
          <w:rFonts w:hAnsi="標楷體" w:hint="eastAsia"/>
        </w:rPr>
        <w:t>」</w:t>
      </w:r>
      <w:r w:rsidR="00670C64">
        <w:rPr>
          <w:rFonts w:hint="eastAsia"/>
        </w:rPr>
        <w:t>公共工程之</w:t>
      </w:r>
      <w:r w:rsidR="00670C64">
        <w:t>1.93</w:t>
      </w:r>
      <w:r w:rsidR="00670C64">
        <w:rPr>
          <w:rFonts w:hint="eastAsia"/>
        </w:rPr>
        <w:t>倍</w:t>
      </w:r>
      <w:r w:rsidR="006D6780">
        <w:rPr>
          <w:rFonts w:hint="eastAsia"/>
        </w:rPr>
        <w:t>，</w:t>
      </w:r>
      <w:r w:rsidR="00670C64">
        <w:rPr>
          <w:rFonts w:hint="eastAsia"/>
        </w:rPr>
        <w:t>追加金額件數比率</w:t>
      </w:r>
      <w:r w:rsidR="006D6780">
        <w:rPr>
          <w:rFonts w:hint="eastAsia"/>
        </w:rPr>
        <w:t>亦為</w:t>
      </w:r>
      <w:r w:rsidR="00670C64">
        <w:rPr>
          <w:rFonts w:hint="eastAsia"/>
        </w:rPr>
        <w:t>1.41倍</w:t>
      </w:r>
      <w:r w:rsidR="006F6C39">
        <w:rPr>
          <w:rFonts w:hint="eastAsia"/>
        </w:rPr>
        <w:t>。</w:t>
      </w:r>
    </w:p>
    <w:p w:rsidR="006A381E" w:rsidRPr="00411CE1" w:rsidRDefault="006A381E" w:rsidP="00411CE1">
      <w:pPr>
        <w:pStyle w:val="ac"/>
        <w:ind w:leftChars="5" w:left="1344" w:hangingChars="469" w:hanging="1330"/>
        <w:rPr>
          <w:rFonts w:hint="eastAsia"/>
          <w:b/>
          <w:bCs/>
          <w:snapToGrid/>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3-</w:t>
      </w:r>
      <w:r w:rsidR="00974F9A">
        <w:rPr>
          <w:rFonts w:hint="eastAsia"/>
          <w:b/>
          <w:bCs/>
          <w:snapToGrid/>
        </w:rPr>
        <w:t>2</w:t>
      </w:r>
      <w:r w:rsidR="00411CE1">
        <w:rPr>
          <w:b/>
          <w:bCs/>
          <w:snapToGrid/>
        </w:rPr>
        <w:t xml:space="preserve">  </w:t>
      </w:r>
      <w:r>
        <w:rPr>
          <w:rFonts w:hint="eastAsia"/>
          <w:b/>
          <w:bCs/>
          <w:snapToGrid/>
        </w:rPr>
        <w:t>109至1</w:t>
      </w:r>
      <w:r>
        <w:rPr>
          <w:b/>
          <w:bCs/>
          <w:snapToGrid/>
        </w:rPr>
        <w:t>13</w:t>
      </w:r>
      <w:r>
        <w:rPr>
          <w:rFonts w:hint="eastAsia"/>
          <w:b/>
          <w:bCs/>
          <w:snapToGrid/>
        </w:rPr>
        <w:t>年度公共工程</w:t>
      </w:r>
      <w:r w:rsidR="006F6C39">
        <w:rPr>
          <w:rFonts w:hint="eastAsia"/>
          <w:b/>
          <w:bCs/>
          <w:snapToGrid/>
        </w:rPr>
        <w:t>各採購級距</w:t>
      </w:r>
      <w:r>
        <w:rPr>
          <w:rFonts w:hint="eastAsia"/>
          <w:b/>
          <w:bCs/>
          <w:snapToGrid/>
        </w:rPr>
        <w:t>展期及追加金額</w:t>
      </w:r>
      <w:r w:rsidR="006F6C39">
        <w:rPr>
          <w:rFonts w:hint="eastAsia"/>
          <w:b/>
          <w:bCs/>
          <w:snapToGrid/>
        </w:rPr>
        <w:t>件數</w:t>
      </w:r>
      <w:r>
        <w:rPr>
          <w:rFonts w:hint="eastAsia"/>
          <w:b/>
          <w:bCs/>
          <w:snapToGrid/>
        </w:rPr>
        <w:t>統計表</w:t>
      </w:r>
      <w:r w:rsidR="00411CE1">
        <w:rPr>
          <w:rFonts w:hint="eastAsia"/>
          <w:b/>
          <w:bCs/>
          <w:snapToGrid/>
        </w:rPr>
        <w:t xml:space="preserve">                              </w:t>
      </w:r>
      <w:r w:rsidR="00411CE1">
        <w:rPr>
          <w:b/>
          <w:bCs/>
          <w:snapToGrid/>
        </w:rPr>
        <w:t xml:space="preserve">     </w:t>
      </w:r>
      <w:r w:rsidR="00411CE1" w:rsidRPr="00411CE1">
        <w:rPr>
          <w:rFonts w:hint="eastAsia"/>
          <w:bCs/>
          <w:snapToGrid/>
          <w:sz w:val="24"/>
          <w:szCs w:val="24"/>
        </w:rPr>
        <w:t>單位：件；%</w:t>
      </w:r>
      <w:r w:rsidR="006F6C39">
        <w:rPr>
          <w:rFonts w:hint="eastAsia"/>
          <w:b/>
          <w:bCs/>
          <w:snapToGrid/>
        </w:rPr>
        <w:t xml:space="preserve">                                             </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76"/>
        <w:gridCol w:w="1064"/>
        <w:gridCol w:w="1161"/>
        <w:gridCol w:w="1162"/>
        <w:gridCol w:w="1162"/>
        <w:gridCol w:w="1162"/>
        <w:gridCol w:w="1162"/>
        <w:gridCol w:w="1162"/>
      </w:tblGrid>
      <w:tr w:rsidR="00BC0DA2" w:rsidRPr="00EB036D" w:rsidTr="00402602">
        <w:trPr>
          <w:trHeight w:val="340"/>
          <w:tblHeader/>
        </w:trPr>
        <w:tc>
          <w:tcPr>
            <w:tcW w:w="1540" w:type="dxa"/>
            <w:gridSpan w:val="2"/>
            <w:vMerge w:val="restart"/>
            <w:shd w:val="clear" w:color="auto" w:fill="auto"/>
            <w:noWrap/>
            <w:vAlign w:val="center"/>
            <w:hideMark/>
          </w:tcPr>
          <w:p w:rsidR="00BC0DA2" w:rsidRPr="00EB036D" w:rsidRDefault="00BC0DA2" w:rsidP="00E403E9">
            <w:pPr>
              <w:pStyle w:val="142"/>
              <w:jc w:val="center"/>
              <w:rPr>
                <w:snapToGrid/>
              </w:rPr>
            </w:pPr>
            <w:r w:rsidRPr="00EB036D">
              <w:rPr>
                <w:rFonts w:hint="eastAsia"/>
                <w:snapToGrid/>
              </w:rPr>
              <w:t>採購級距</w:t>
            </w:r>
          </w:p>
        </w:tc>
        <w:tc>
          <w:tcPr>
            <w:tcW w:w="1161" w:type="dxa"/>
            <w:vMerge w:val="restart"/>
            <w:shd w:val="clear" w:color="auto" w:fill="auto"/>
            <w:noWrap/>
            <w:vAlign w:val="center"/>
            <w:hideMark/>
          </w:tcPr>
          <w:p w:rsidR="00BC0DA2" w:rsidRPr="00EB036D" w:rsidRDefault="00BC0DA2" w:rsidP="00E403E9">
            <w:pPr>
              <w:pStyle w:val="142"/>
              <w:jc w:val="center"/>
              <w:rPr>
                <w:rFonts w:hint="eastAsia"/>
                <w:snapToGrid/>
              </w:rPr>
            </w:pPr>
            <w:r w:rsidRPr="00EB036D">
              <w:rPr>
                <w:rFonts w:hint="eastAsia"/>
                <w:snapToGrid/>
              </w:rPr>
              <w:t>年度</w:t>
            </w:r>
          </w:p>
        </w:tc>
        <w:tc>
          <w:tcPr>
            <w:tcW w:w="1162" w:type="dxa"/>
            <w:vMerge w:val="restart"/>
            <w:shd w:val="clear" w:color="auto" w:fill="auto"/>
            <w:noWrap/>
            <w:vAlign w:val="center"/>
            <w:hideMark/>
          </w:tcPr>
          <w:p w:rsidR="00BC0DA2" w:rsidRPr="00EB036D" w:rsidRDefault="00BC0DA2" w:rsidP="00E403E9">
            <w:pPr>
              <w:pStyle w:val="142"/>
              <w:jc w:val="center"/>
              <w:rPr>
                <w:rFonts w:hint="eastAsia"/>
                <w:snapToGrid/>
              </w:rPr>
            </w:pPr>
            <w:r>
              <w:rPr>
                <w:rFonts w:hint="eastAsia"/>
                <w:snapToGrid/>
              </w:rPr>
              <w:t>在建工程</w:t>
            </w:r>
            <w:r w:rsidRPr="00EB036D">
              <w:rPr>
                <w:rFonts w:hint="eastAsia"/>
                <w:snapToGrid/>
              </w:rPr>
              <w:t>總計</w:t>
            </w:r>
            <w:r>
              <w:rPr>
                <w:rFonts w:hint="eastAsia"/>
                <w:snapToGrid/>
              </w:rPr>
              <w:t>件數 A</w:t>
            </w:r>
          </w:p>
        </w:tc>
        <w:tc>
          <w:tcPr>
            <w:tcW w:w="2324" w:type="dxa"/>
            <w:gridSpan w:val="2"/>
            <w:shd w:val="clear" w:color="auto" w:fill="auto"/>
            <w:noWrap/>
            <w:vAlign w:val="center"/>
            <w:hideMark/>
          </w:tcPr>
          <w:p w:rsidR="00BC0DA2" w:rsidRPr="00EB036D" w:rsidRDefault="00BC0DA2" w:rsidP="00E403E9">
            <w:pPr>
              <w:pStyle w:val="142"/>
              <w:jc w:val="center"/>
              <w:rPr>
                <w:rFonts w:hint="eastAsia"/>
                <w:snapToGrid/>
              </w:rPr>
            </w:pPr>
            <w:r w:rsidRPr="00EB036D">
              <w:rPr>
                <w:rFonts w:hint="eastAsia"/>
                <w:snapToGrid/>
              </w:rPr>
              <w:t>展期</w:t>
            </w:r>
          </w:p>
        </w:tc>
        <w:tc>
          <w:tcPr>
            <w:tcW w:w="2324" w:type="dxa"/>
            <w:gridSpan w:val="2"/>
            <w:shd w:val="clear" w:color="auto" w:fill="auto"/>
            <w:noWrap/>
            <w:vAlign w:val="center"/>
            <w:hideMark/>
          </w:tcPr>
          <w:p w:rsidR="00BC0DA2" w:rsidRPr="00EB036D" w:rsidRDefault="00BC0DA2" w:rsidP="00E403E9">
            <w:pPr>
              <w:pStyle w:val="142"/>
              <w:jc w:val="center"/>
              <w:rPr>
                <w:rFonts w:hint="eastAsia"/>
                <w:snapToGrid/>
              </w:rPr>
            </w:pPr>
            <w:r w:rsidRPr="00EB036D">
              <w:rPr>
                <w:rFonts w:hint="eastAsia"/>
                <w:snapToGrid/>
              </w:rPr>
              <w:t>追加</w:t>
            </w:r>
            <w:r>
              <w:rPr>
                <w:rFonts w:hint="eastAsia"/>
                <w:snapToGrid/>
              </w:rPr>
              <w:t>金額</w:t>
            </w:r>
          </w:p>
        </w:tc>
      </w:tr>
      <w:tr w:rsidR="00BC0DA2" w:rsidRPr="00EB036D" w:rsidTr="00402602">
        <w:trPr>
          <w:trHeight w:val="340"/>
          <w:tblHeader/>
        </w:trPr>
        <w:tc>
          <w:tcPr>
            <w:tcW w:w="1540" w:type="dxa"/>
            <w:gridSpan w:val="2"/>
            <w:vMerge/>
            <w:shd w:val="clear" w:color="auto" w:fill="auto"/>
            <w:noWrap/>
            <w:vAlign w:val="center"/>
          </w:tcPr>
          <w:p w:rsidR="00BC0DA2" w:rsidRPr="00EB036D" w:rsidRDefault="00BC0DA2" w:rsidP="00E403E9">
            <w:pPr>
              <w:pStyle w:val="142"/>
              <w:jc w:val="center"/>
              <w:rPr>
                <w:rFonts w:hint="eastAsia"/>
                <w:snapToGrid/>
              </w:rPr>
            </w:pPr>
          </w:p>
        </w:tc>
        <w:tc>
          <w:tcPr>
            <w:tcW w:w="1161" w:type="dxa"/>
            <w:vMerge/>
            <w:shd w:val="clear" w:color="auto" w:fill="auto"/>
            <w:noWrap/>
            <w:vAlign w:val="center"/>
          </w:tcPr>
          <w:p w:rsidR="00BC0DA2" w:rsidRPr="00EB036D" w:rsidRDefault="00BC0DA2" w:rsidP="00E403E9">
            <w:pPr>
              <w:pStyle w:val="142"/>
              <w:jc w:val="center"/>
              <w:rPr>
                <w:rFonts w:hint="eastAsia"/>
                <w:snapToGrid/>
              </w:rPr>
            </w:pPr>
          </w:p>
        </w:tc>
        <w:tc>
          <w:tcPr>
            <w:tcW w:w="1162" w:type="dxa"/>
            <w:vMerge/>
            <w:shd w:val="clear" w:color="auto" w:fill="auto"/>
            <w:noWrap/>
            <w:vAlign w:val="center"/>
          </w:tcPr>
          <w:p w:rsidR="00BC0DA2" w:rsidRDefault="00BC0DA2" w:rsidP="00E403E9">
            <w:pPr>
              <w:pStyle w:val="142"/>
              <w:jc w:val="center"/>
              <w:rPr>
                <w:rFonts w:hint="eastAsia"/>
                <w:snapToGrid/>
              </w:rPr>
            </w:pPr>
          </w:p>
        </w:tc>
        <w:tc>
          <w:tcPr>
            <w:tcW w:w="1162" w:type="dxa"/>
            <w:shd w:val="clear" w:color="auto" w:fill="auto"/>
            <w:noWrap/>
            <w:vAlign w:val="center"/>
          </w:tcPr>
          <w:p w:rsidR="00BC0DA2" w:rsidRDefault="00BC0DA2" w:rsidP="00E403E9">
            <w:pPr>
              <w:pStyle w:val="142"/>
              <w:jc w:val="center"/>
              <w:rPr>
                <w:snapToGrid/>
              </w:rPr>
            </w:pPr>
            <w:r>
              <w:rPr>
                <w:rFonts w:hint="eastAsia"/>
                <w:snapToGrid/>
              </w:rPr>
              <w:t>件數</w:t>
            </w:r>
          </w:p>
          <w:p w:rsidR="00BC0DA2" w:rsidRPr="00EB036D" w:rsidRDefault="00BC0DA2" w:rsidP="00E403E9">
            <w:pPr>
              <w:pStyle w:val="142"/>
              <w:jc w:val="center"/>
              <w:rPr>
                <w:rFonts w:hint="eastAsia"/>
                <w:snapToGrid/>
              </w:rPr>
            </w:pPr>
            <w:r>
              <w:rPr>
                <w:rFonts w:hint="eastAsia"/>
                <w:snapToGrid/>
              </w:rPr>
              <w:t>B</w:t>
            </w:r>
          </w:p>
        </w:tc>
        <w:tc>
          <w:tcPr>
            <w:tcW w:w="1162" w:type="dxa"/>
            <w:shd w:val="clear" w:color="auto" w:fill="auto"/>
            <w:noWrap/>
            <w:vAlign w:val="center"/>
          </w:tcPr>
          <w:p w:rsidR="00BC0DA2" w:rsidRDefault="00BC0DA2" w:rsidP="00E403E9">
            <w:pPr>
              <w:pStyle w:val="142"/>
              <w:jc w:val="center"/>
              <w:rPr>
                <w:snapToGrid/>
              </w:rPr>
            </w:pPr>
            <w:r w:rsidRPr="00EB036D">
              <w:rPr>
                <w:rFonts w:hint="eastAsia"/>
                <w:snapToGrid/>
              </w:rPr>
              <w:t>比率</w:t>
            </w:r>
          </w:p>
          <w:p w:rsidR="00BC0DA2" w:rsidRPr="00EB036D" w:rsidRDefault="00BC0DA2" w:rsidP="00E403E9">
            <w:pPr>
              <w:pStyle w:val="142"/>
              <w:jc w:val="center"/>
              <w:rPr>
                <w:rFonts w:hint="eastAsia"/>
                <w:snapToGrid/>
              </w:rPr>
            </w:pPr>
            <w:r>
              <w:rPr>
                <w:rFonts w:hint="eastAsia"/>
                <w:snapToGrid/>
              </w:rPr>
              <w:t>B/A</w:t>
            </w:r>
          </w:p>
        </w:tc>
        <w:tc>
          <w:tcPr>
            <w:tcW w:w="1162" w:type="dxa"/>
            <w:shd w:val="clear" w:color="auto" w:fill="auto"/>
            <w:noWrap/>
            <w:vAlign w:val="center"/>
          </w:tcPr>
          <w:p w:rsidR="00BC0DA2" w:rsidRDefault="00BC0DA2" w:rsidP="00E403E9">
            <w:pPr>
              <w:pStyle w:val="142"/>
              <w:jc w:val="center"/>
              <w:rPr>
                <w:snapToGrid/>
              </w:rPr>
            </w:pPr>
            <w:r>
              <w:rPr>
                <w:rFonts w:hint="eastAsia"/>
                <w:snapToGrid/>
              </w:rPr>
              <w:t>件數</w:t>
            </w:r>
          </w:p>
          <w:p w:rsidR="00BC0DA2" w:rsidRPr="00EB036D" w:rsidRDefault="00BC0DA2" w:rsidP="00E403E9">
            <w:pPr>
              <w:pStyle w:val="142"/>
              <w:jc w:val="center"/>
              <w:rPr>
                <w:rFonts w:hint="eastAsia"/>
                <w:snapToGrid/>
              </w:rPr>
            </w:pPr>
            <w:r>
              <w:rPr>
                <w:rFonts w:hint="eastAsia"/>
                <w:snapToGrid/>
              </w:rPr>
              <w:t>C</w:t>
            </w:r>
          </w:p>
        </w:tc>
        <w:tc>
          <w:tcPr>
            <w:tcW w:w="1162" w:type="dxa"/>
            <w:shd w:val="clear" w:color="auto" w:fill="auto"/>
            <w:noWrap/>
            <w:vAlign w:val="center"/>
          </w:tcPr>
          <w:p w:rsidR="00BC0DA2" w:rsidRDefault="00BC0DA2" w:rsidP="00E403E9">
            <w:pPr>
              <w:pStyle w:val="142"/>
              <w:jc w:val="center"/>
              <w:rPr>
                <w:snapToGrid/>
              </w:rPr>
            </w:pPr>
            <w:r>
              <w:rPr>
                <w:rFonts w:hint="eastAsia"/>
                <w:snapToGrid/>
              </w:rPr>
              <w:t>比率</w:t>
            </w:r>
          </w:p>
          <w:p w:rsidR="00BC0DA2" w:rsidRPr="00EB036D" w:rsidRDefault="00BC0DA2" w:rsidP="00E403E9">
            <w:pPr>
              <w:pStyle w:val="142"/>
              <w:jc w:val="center"/>
              <w:rPr>
                <w:rFonts w:hint="eastAsia"/>
                <w:snapToGrid/>
              </w:rPr>
            </w:pPr>
            <w:r>
              <w:rPr>
                <w:rFonts w:hint="eastAsia"/>
                <w:snapToGrid/>
              </w:rPr>
              <w:t>C</w:t>
            </w:r>
            <w:r>
              <w:rPr>
                <w:snapToGrid/>
              </w:rPr>
              <w:t>/</w:t>
            </w:r>
            <w:r>
              <w:rPr>
                <w:rFonts w:hint="eastAsia"/>
                <w:snapToGrid/>
              </w:rPr>
              <w:t>A</w:t>
            </w:r>
          </w:p>
        </w:tc>
      </w:tr>
      <w:tr w:rsidR="00BC0DA2" w:rsidRPr="00EB036D" w:rsidTr="00BC0DA2">
        <w:trPr>
          <w:trHeight w:val="340"/>
        </w:trPr>
        <w:tc>
          <w:tcPr>
            <w:tcW w:w="476" w:type="dxa"/>
            <w:vMerge w:val="restart"/>
            <w:shd w:val="clear" w:color="auto" w:fill="auto"/>
            <w:noWrap/>
            <w:vAlign w:val="center"/>
          </w:tcPr>
          <w:p w:rsidR="00BC0DA2" w:rsidRPr="00EB036D" w:rsidRDefault="00BC0DA2" w:rsidP="00BC0DA2">
            <w:pPr>
              <w:pStyle w:val="142"/>
              <w:rPr>
                <w:rFonts w:hint="eastAsia"/>
                <w:snapToGrid/>
              </w:rPr>
            </w:pPr>
            <w:r>
              <w:rPr>
                <w:rFonts w:hint="eastAsia"/>
                <w:snapToGrid/>
              </w:rPr>
              <w:t>公告金額以上</w:t>
            </w:r>
          </w:p>
        </w:tc>
        <w:tc>
          <w:tcPr>
            <w:tcW w:w="1064" w:type="dxa"/>
            <w:vMerge w:val="restart"/>
            <w:shd w:val="clear" w:color="auto" w:fill="auto"/>
            <w:vAlign w:val="center"/>
          </w:tcPr>
          <w:p w:rsidR="00BC0DA2" w:rsidRPr="00EB036D" w:rsidRDefault="00BC0DA2" w:rsidP="00BC0DA2">
            <w:pPr>
              <w:pStyle w:val="142"/>
              <w:rPr>
                <w:rFonts w:hint="eastAsia"/>
                <w:snapToGrid/>
              </w:rPr>
            </w:pPr>
            <w:r w:rsidRPr="00EB036D">
              <w:rPr>
                <w:rFonts w:hint="eastAsia"/>
                <w:snapToGrid/>
              </w:rPr>
              <w:t>巨額</w:t>
            </w:r>
          </w:p>
        </w:tc>
        <w:tc>
          <w:tcPr>
            <w:tcW w:w="1161" w:type="dxa"/>
            <w:shd w:val="clear" w:color="auto" w:fill="auto"/>
            <w:noWrap/>
            <w:vAlign w:val="center"/>
            <w:hideMark/>
          </w:tcPr>
          <w:p w:rsidR="00BC0DA2" w:rsidRPr="003C16E0" w:rsidRDefault="00BC0DA2" w:rsidP="00BC0DA2">
            <w:pPr>
              <w:pStyle w:val="142"/>
              <w:jc w:val="center"/>
              <w:rPr>
                <w:rFonts w:hint="eastAsia"/>
                <w:snapToGrid/>
              </w:rPr>
            </w:pPr>
            <w:r w:rsidRPr="003C16E0">
              <w:rPr>
                <w:rFonts w:hint="eastAsia"/>
                <w:snapToGrid/>
              </w:rPr>
              <w:t>109</w:t>
            </w:r>
          </w:p>
        </w:tc>
        <w:tc>
          <w:tcPr>
            <w:tcW w:w="1162" w:type="dxa"/>
            <w:shd w:val="clear" w:color="auto" w:fill="auto"/>
            <w:noWrap/>
            <w:vAlign w:val="center"/>
            <w:hideMark/>
          </w:tcPr>
          <w:p w:rsidR="00BC0DA2" w:rsidRPr="0069631D" w:rsidRDefault="00BC0DA2" w:rsidP="00BC0DA2">
            <w:pPr>
              <w:pStyle w:val="142"/>
              <w:jc w:val="right"/>
            </w:pPr>
            <w:r w:rsidRPr="0069631D">
              <w:t>631</w:t>
            </w:r>
          </w:p>
        </w:tc>
        <w:tc>
          <w:tcPr>
            <w:tcW w:w="1162" w:type="dxa"/>
            <w:shd w:val="clear" w:color="auto" w:fill="auto"/>
            <w:noWrap/>
            <w:vAlign w:val="center"/>
            <w:hideMark/>
          </w:tcPr>
          <w:p w:rsidR="00BC0DA2" w:rsidRPr="0069631D" w:rsidRDefault="00BC0DA2" w:rsidP="00BC0DA2">
            <w:pPr>
              <w:pStyle w:val="142"/>
              <w:jc w:val="right"/>
            </w:pPr>
            <w:r w:rsidRPr="0069631D">
              <w:t>334</w:t>
            </w:r>
          </w:p>
        </w:tc>
        <w:tc>
          <w:tcPr>
            <w:tcW w:w="1162" w:type="dxa"/>
            <w:shd w:val="clear" w:color="auto" w:fill="auto"/>
            <w:noWrap/>
            <w:vAlign w:val="center"/>
            <w:hideMark/>
          </w:tcPr>
          <w:p w:rsidR="00BC0DA2" w:rsidRPr="0069631D" w:rsidRDefault="00BC0DA2" w:rsidP="00BC0DA2">
            <w:pPr>
              <w:pStyle w:val="142"/>
              <w:jc w:val="right"/>
            </w:pPr>
            <w:r w:rsidRPr="0069631D">
              <w:t>52.93</w:t>
            </w:r>
          </w:p>
        </w:tc>
        <w:tc>
          <w:tcPr>
            <w:tcW w:w="1162" w:type="dxa"/>
            <w:shd w:val="clear" w:color="auto" w:fill="auto"/>
            <w:noWrap/>
            <w:vAlign w:val="center"/>
            <w:hideMark/>
          </w:tcPr>
          <w:p w:rsidR="00BC0DA2" w:rsidRPr="00345536" w:rsidRDefault="00BC0DA2" w:rsidP="00BC0DA2">
            <w:pPr>
              <w:pStyle w:val="142"/>
              <w:jc w:val="right"/>
            </w:pPr>
            <w:r w:rsidRPr="00345536">
              <w:t>219</w:t>
            </w:r>
          </w:p>
        </w:tc>
        <w:tc>
          <w:tcPr>
            <w:tcW w:w="1162" w:type="dxa"/>
            <w:shd w:val="clear" w:color="auto" w:fill="auto"/>
            <w:noWrap/>
            <w:vAlign w:val="center"/>
            <w:hideMark/>
          </w:tcPr>
          <w:p w:rsidR="00BC0DA2" w:rsidRPr="00345536" w:rsidRDefault="00BC0DA2" w:rsidP="00BC0DA2">
            <w:pPr>
              <w:pStyle w:val="142"/>
              <w:jc w:val="right"/>
            </w:pPr>
            <w:r w:rsidRPr="00345536">
              <w:t>34.71</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110</w:t>
            </w:r>
          </w:p>
        </w:tc>
        <w:tc>
          <w:tcPr>
            <w:tcW w:w="1162" w:type="dxa"/>
            <w:shd w:val="clear" w:color="auto" w:fill="auto"/>
            <w:noWrap/>
            <w:vAlign w:val="center"/>
            <w:hideMark/>
          </w:tcPr>
          <w:p w:rsidR="00BC0DA2" w:rsidRPr="0069631D" w:rsidRDefault="00BC0DA2" w:rsidP="00BC0DA2">
            <w:pPr>
              <w:pStyle w:val="142"/>
              <w:jc w:val="right"/>
            </w:pPr>
            <w:r w:rsidRPr="0069631D">
              <w:t>772</w:t>
            </w:r>
          </w:p>
        </w:tc>
        <w:tc>
          <w:tcPr>
            <w:tcW w:w="1162" w:type="dxa"/>
            <w:shd w:val="clear" w:color="auto" w:fill="auto"/>
            <w:noWrap/>
            <w:vAlign w:val="center"/>
            <w:hideMark/>
          </w:tcPr>
          <w:p w:rsidR="00BC0DA2" w:rsidRPr="0069631D" w:rsidRDefault="00BC0DA2" w:rsidP="00BC0DA2">
            <w:pPr>
              <w:pStyle w:val="142"/>
              <w:jc w:val="right"/>
            </w:pPr>
            <w:r w:rsidRPr="0069631D">
              <w:t>436</w:t>
            </w:r>
          </w:p>
        </w:tc>
        <w:tc>
          <w:tcPr>
            <w:tcW w:w="1162" w:type="dxa"/>
            <w:shd w:val="clear" w:color="auto" w:fill="auto"/>
            <w:noWrap/>
            <w:vAlign w:val="center"/>
            <w:hideMark/>
          </w:tcPr>
          <w:p w:rsidR="00BC0DA2" w:rsidRPr="0069631D" w:rsidRDefault="00BC0DA2" w:rsidP="00BC0DA2">
            <w:pPr>
              <w:pStyle w:val="142"/>
              <w:jc w:val="right"/>
            </w:pPr>
            <w:r w:rsidRPr="0069631D">
              <w:t>56.48</w:t>
            </w:r>
          </w:p>
        </w:tc>
        <w:tc>
          <w:tcPr>
            <w:tcW w:w="1162" w:type="dxa"/>
            <w:shd w:val="clear" w:color="auto" w:fill="auto"/>
            <w:noWrap/>
            <w:vAlign w:val="center"/>
            <w:hideMark/>
          </w:tcPr>
          <w:p w:rsidR="00BC0DA2" w:rsidRPr="00345536" w:rsidRDefault="00BC0DA2" w:rsidP="00BC0DA2">
            <w:pPr>
              <w:pStyle w:val="142"/>
              <w:jc w:val="right"/>
            </w:pPr>
            <w:r w:rsidRPr="00345536">
              <w:t>198</w:t>
            </w:r>
          </w:p>
        </w:tc>
        <w:tc>
          <w:tcPr>
            <w:tcW w:w="1162" w:type="dxa"/>
            <w:shd w:val="clear" w:color="auto" w:fill="auto"/>
            <w:noWrap/>
            <w:vAlign w:val="center"/>
            <w:hideMark/>
          </w:tcPr>
          <w:p w:rsidR="00BC0DA2" w:rsidRPr="00345536" w:rsidRDefault="00BC0DA2" w:rsidP="00BC0DA2">
            <w:pPr>
              <w:pStyle w:val="142"/>
              <w:jc w:val="right"/>
            </w:pPr>
            <w:r w:rsidRPr="00345536">
              <w:t>25.65</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111</w:t>
            </w:r>
          </w:p>
        </w:tc>
        <w:tc>
          <w:tcPr>
            <w:tcW w:w="1162" w:type="dxa"/>
            <w:shd w:val="clear" w:color="auto" w:fill="auto"/>
            <w:noWrap/>
            <w:vAlign w:val="center"/>
            <w:hideMark/>
          </w:tcPr>
          <w:p w:rsidR="00BC0DA2" w:rsidRPr="0069631D" w:rsidRDefault="00BC0DA2" w:rsidP="00BC0DA2">
            <w:pPr>
              <w:pStyle w:val="142"/>
              <w:jc w:val="right"/>
            </w:pPr>
            <w:r w:rsidRPr="0069631D">
              <w:t>910</w:t>
            </w:r>
          </w:p>
        </w:tc>
        <w:tc>
          <w:tcPr>
            <w:tcW w:w="1162" w:type="dxa"/>
            <w:shd w:val="clear" w:color="auto" w:fill="auto"/>
            <w:noWrap/>
            <w:vAlign w:val="center"/>
            <w:hideMark/>
          </w:tcPr>
          <w:p w:rsidR="00BC0DA2" w:rsidRPr="0069631D" w:rsidRDefault="00BC0DA2" w:rsidP="00BC0DA2">
            <w:pPr>
              <w:pStyle w:val="142"/>
              <w:jc w:val="right"/>
            </w:pPr>
            <w:r w:rsidRPr="0069631D">
              <w:t>461</w:t>
            </w:r>
          </w:p>
        </w:tc>
        <w:tc>
          <w:tcPr>
            <w:tcW w:w="1162" w:type="dxa"/>
            <w:shd w:val="clear" w:color="auto" w:fill="auto"/>
            <w:noWrap/>
            <w:vAlign w:val="center"/>
            <w:hideMark/>
          </w:tcPr>
          <w:p w:rsidR="00BC0DA2" w:rsidRPr="0069631D" w:rsidRDefault="00BC0DA2" w:rsidP="00BC0DA2">
            <w:pPr>
              <w:pStyle w:val="142"/>
              <w:jc w:val="right"/>
            </w:pPr>
            <w:r w:rsidRPr="0069631D">
              <w:t>50.66</w:t>
            </w:r>
          </w:p>
        </w:tc>
        <w:tc>
          <w:tcPr>
            <w:tcW w:w="1162" w:type="dxa"/>
            <w:shd w:val="clear" w:color="auto" w:fill="auto"/>
            <w:noWrap/>
            <w:vAlign w:val="center"/>
            <w:hideMark/>
          </w:tcPr>
          <w:p w:rsidR="00BC0DA2" w:rsidRPr="00345536" w:rsidRDefault="00BC0DA2" w:rsidP="00BC0DA2">
            <w:pPr>
              <w:pStyle w:val="142"/>
              <w:jc w:val="right"/>
            </w:pPr>
            <w:r w:rsidRPr="00345536">
              <w:t>238</w:t>
            </w:r>
          </w:p>
        </w:tc>
        <w:tc>
          <w:tcPr>
            <w:tcW w:w="1162" w:type="dxa"/>
            <w:shd w:val="clear" w:color="auto" w:fill="auto"/>
            <w:noWrap/>
            <w:vAlign w:val="center"/>
            <w:hideMark/>
          </w:tcPr>
          <w:p w:rsidR="00BC0DA2" w:rsidRPr="00345536" w:rsidRDefault="00BC0DA2" w:rsidP="00BC0DA2">
            <w:pPr>
              <w:pStyle w:val="142"/>
              <w:jc w:val="right"/>
            </w:pPr>
            <w:r w:rsidRPr="00345536">
              <w:t>26.15</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112</w:t>
            </w:r>
          </w:p>
        </w:tc>
        <w:tc>
          <w:tcPr>
            <w:tcW w:w="1162" w:type="dxa"/>
            <w:shd w:val="clear" w:color="auto" w:fill="auto"/>
            <w:noWrap/>
            <w:vAlign w:val="center"/>
            <w:hideMark/>
          </w:tcPr>
          <w:p w:rsidR="00BC0DA2" w:rsidRPr="0069631D" w:rsidRDefault="00BC0DA2" w:rsidP="00BC0DA2">
            <w:pPr>
              <w:pStyle w:val="142"/>
              <w:jc w:val="right"/>
            </w:pPr>
            <w:r w:rsidRPr="0069631D">
              <w:t>1,138</w:t>
            </w:r>
          </w:p>
        </w:tc>
        <w:tc>
          <w:tcPr>
            <w:tcW w:w="1162" w:type="dxa"/>
            <w:shd w:val="clear" w:color="auto" w:fill="auto"/>
            <w:noWrap/>
            <w:vAlign w:val="center"/>
            <w:hideMark/>
          </w:tcPr>
          <w:p w:rsidR="00BC0DA2" w:rsidRPr="0069631D" w:rsidRDefault="00BC0DA2" w:rsidP="00BC0DA2">
            <w:pPr>
              <w:pStyle w:val="142"/>
              <w:jc w:val="right"/>
            </w:pPr>
            <w:r w:rsidRPr="0069631D">
              <w:t>433</w:t>
            </w:r>
          </w:p>
        </w:tc>
        <w:tc>
          <w:tcPr>
            <w:tcW w:w="1162" w:type="dxa"/>
            <w:shd w:val="clear" w:color="auto" w:fill="auto"/>
            <w:noWrap/>
            <w:vAlign w:val="center"/>
            <w:hideMark/>
          </w:tcPr>
          <w:p w:rsidR="00BC0DA2" w:rsidRPr="0069631D" w:rsidRDefault="00BC0DA2" w:rsidP="00BC0DA2">
            <w:pPr>
              <w:pStyle w:val="142"/>
              <w:jc w:val="right"/>
            </w:pPr>
            <w:r w:rsidRPr="0069631D">
              <w:t>38.05</w:t>
            </w:r>
          </w:p>
        </w:tc>
        <w:tc>
          <w:tcPr>
            <w:tcW w:w="1162" w:type="dxa"/>
            <w:shd w:val="clear" w:color="auto" w:fill="auto"/>
            <w:noWrap/>
            <w:vAlign w:val="center"/>
            <w:hideMark/>
          </w:tcPr>
          <w:p w:rsidR="00BC0DA2" w:rsidRPr="00345536" w:rsidRDefault="00BC0DA2" w:rsidP="00BC0DA2">
            <w:pPr>
              <w:pStyle w:val="142"/>
              <w:jc w:val="right"/>
            </w:pPr>
            <w:r w:rsidRPr="00345536">
              <w:t>293</w:t>
            </w:r>
          </w:p>
        </w:tc>
        <w:tc>
          <w:tcPr>
            <w:tcW w:w="1162" w:type="dxa"/>
            <w:shd w:val="clear" w:color="auto" w:fill="auto"/>
            <w:noWrap/>
            <w:vAlign w:val="center"/>
            <w:hideMark/>
          </w:tcPr>
          <w:p w:rsidR="00BC0DA2" w:rsidRPr="00345536" w:rsidRDefault="00BC0DA2" w:rsidP="00BC0DA2">
            <w:pPr>
              <w:pStyle w:val="142"/>
              <w:jc w:val="right"/>
            </w:pPr>
            <w:r w:rsidRPr="00345536">
              <w:t>25.75</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113</w:t>
            </w:r>
          </w:p>
        </w:tc>
        <w:tc>
          <w:tcPr>
            <w:tcW w:w="1162" w:type="dxa"/>
            <w:shd w:val="clear" w:color="auto" w:fill="auto"/>
            <w:noWrap/>
            <w:vAlign w:val="center"/>
            <w:hideMark/>
          </w:tcPr>
          <w:p w:rsidR="00BC0DA2" w:rsidRPr="0069631D" w:rsidRDefault="00BC0DA2" w:rsidP="00BC0DA2">
            <w:pPr>
              <w:pStyle w:val="142"/>
              <w:jc w:val="right"/>
            </w:pPr>
            <w:r w:rsidRPr="0069631D">
              <w:t>1,458</w:t>
            </w:r>
          </w:p>
        </w:tc>
        <w:tc>
          <w:tcPr>
            <w:tcW w:w="1162" w:type="dxa"/>
            <w:shd w:val="clear" w:color="auto" w:fill="auto"/>
            <w:noWrap/>
            <w:vAlign w:val="center"/>
            <w:hideMark/>
          </w:tcPr>
          <w:p w:rsidR="00BC0DA2" w:rsidRPr="0069631D" w:rsidRDefault="00BC0DA2" w:rsidP="00BC0DA2">
            <w:pPr>
              <w:pStyle w:val="142"/>
              <w:jc w:val="right"/>
            </w:pPr>
            <w:r w:rsidRPr="0069631D">
              <w:t>491</w:t>
            </w:r>
          </w:p>
        </w:tc>
        <w:tc>
          <w:tcPr>
            <w:tcW w:w="1162" w:type="dxa"/>
            <w:shd w:val="clear" w:color="auto" w:fill="auto"/>
            <w:noWrap/>
            <w:vAlign w:val="center"/>
            <w:hideMark/>
          </w:tcPr>
          <w:p w:rsidR="00BC0DA2" w:rsidRPr="0069631D" w:rsidRDefault="00BC0DA2" w:rsidP="00BC0DA2">
            <w:pPr>
              <w:pStyle w:val="142"/>
              <w:jc w:val="right"/>
            </w:pPr>
            <w:r w:rsidRPr="0069631D">
              <w:t>33.68</w:t>
            </w:r>
          </w:p>
        </w:tc>
        <w:tc>
          <w:tcPr>
            <w:tcW w:w="1162" w:type="dxa"/>
            <w:shd w:val="clear" w:color="auto" w:fill="auto"/>
            <w:noWrap/>
            <w:vAlign w:val="center"/>
            <w:hideMark/>
          </w:tcPr>
          <w:p w:rsidR="00BC0DA2" w:rsidRPr="00345536" w:rsidRDefault="00BC0DA2" w:rsidP="00BC0DA2">
            <w:pPr>
              <w:pStyle w:val="142"/>
              <w:jc w:val="right"/>
            </w:pPr>
            <w:r w:rsidRPr="00345536">
              <w:t>323</w:t>
            </w:r>
          </w:p>
        </w:tc>
        <w:tc>
          <w:tcPr>
            <w:tcW w:w="1162" w:type="dxa"/>
            <w:shd w:val="clear" w:color="auto" w:fill="auto"/>
            <w:noWrap/>
            <w:vAlign w:val="center"/>
            <w:hideMark/>
          </w:tcPr>
          <w:p w:rsidR="00BC0DA2" w:rsidRPr="00345536" w:rsidRDefault="00BC0DA2" w:rsidP="00BC0DA2">
            <w:pPr>
              <w:pStyle w:val="142"/>
              <w:jc w:val="right"/>
            </w:pPr>
            <w:r w:rsidRPr="00345536">
              <w:t>22.15</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val="restart"/>
            <w:shd w:val="clear" w:color="auto" w:fill="auto"/>
            <w:vAlign w:val="center"/>
          </w:tcPr>
          <w:p w:rsidR="00BC0DA2" w:rsidRPr="00EB036D" w:rsidRDefault="00BC0DA2" w:rsidP="00BC0DA2">
            <w:pPr>
              <w:pStyle w:val="142"/>
              <w:rPr>
                <w:rFonts w:hint="eastAsia"/>
                <w:snapToGrid/>
              </w:rPr>
            </w:pPr>
            <w:r w:rsidRPr="00EB036D">
              <w:rPr>
                <w:rFonts w:hint="eastAsia"/>
                <w:snapToGrid/>
              </w:rPr>
              <w:t>查核金額以上未達巨額</w:t>
            </w: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109</w:t>
            </w:r>
          </w:p>
        </w:tc>
        <w:tc>
          <w:tcPr>
            <w:tcW w:w="1162" w:type="dxa"/>
            <w:shd w:val="clear" w:color="auto" w:fill="auto"/>
            <w:noWrap/>
            <w:vAlign w:val="center"/>
            <w:hideMark/>
          </w:tcPr>
          <w:p w:rsidR="00BC0DA2" w:rsidRPr="0069631D" w:rsidRDefault="00BC0DA2" w:rsidP="00BC0DA2">
            <w:pPr>
              <w:pStyle w:val="142"/>
              <w:jc w:val="right"/>
            </w:pPr>
            <w:r w:rsidRPr="0069631D">
              <w:t>1,485</w:t>
            </w:r>
          </w:p>
        </w:tc>
        <w:tc>
          <w:tcPr>
            <w:tcW w:w="1162" w:type="dxa"/>
            <w:shd w:val="clear" w:color="auto" w:fill="auto"/>
            <w:noWrap/>
            <w:vAlign w:val="center"/>
            <w:hideMark/>
          </w:tcPr>
          <w:p w:rsidR="00BC0DA2" w:rsidRPr="0069631D" w:rsidRDefault="00BC0DA2" w:rsidP="00BC0DA2">
            <w:pPr>
              <w:pStyle w:val="142"/>
              <w:jc w:val="right"/>
            </w:pPr>
            <w:r w:rsidRPr="0069631D">
              <w:t>789</w:t>
            </w:r>
          </w:p>
        </w:tc>
        <w:tc>
          <w:tcPr>
            <w:tcW w:w="1162" w:type="dxa"/>
            <w:shd w:val="clear" w:color="auto" w:fill="auto"/>
            <w:noWrap/>
            <w:vAlign w:val="center"/>
            <w:hideMark/>
          </w:tcPr>
          <w:p w:rsidR="00BC0DA2" w:rsidRPr="0069631D" w:rsidRDefault="00BC0DA2" w:rsidP="00BC0DA2">
            <w:pPr>
              <w:pStyle w:val="142"/>
              <w:jc w:val="right"/>
            </w:pPr>
            <w:r w:rsidRPr="0069631D">
              <w:t>53.13</w:t>
            </w:r>
          </w:p>
        </w:tc>
        <w:tc>
          <w:tcPr>
            <w:tcW w:w="1162" w:type="dxa"/>
            <w:shd w:val="clear" w:color="auto" w:fill="auto"/>
            <w:noWrap/>
            <w:vAlign w:val="center"/>
            <w:hideMark/>
          </w:tcPr>
          <w:p w:rsidR="00BC0DA2" w:rsidRPr="00345536" w:rsidRDefault="00BC0DA2" w:rsidP="00BC0DA2">
            <w:pPr>
              <w:pStyle w:val="142"/>
              <w:jc w:val="right"/>
            </w:pPr>
            <w:r w:rsidRPr="00345536">
              <w:t>500</w:t>
            </w:r>
          </w:p>
        </w:tc>
        <w:tc>
          <w:tcPr>
            <w:tcW w:w="1162" w:type="dxa"/>
            <w:shd w:val="clear" w:color="auto" w:fill="auto"/>
            <w:noWrap/>
            <w:vAlign w:val="center"/>
            <w:hideMark/>
          </w:tcPr>
          <w:p w:rsidR="00BC0DA2" w:rsidRPr="00345536" w:rsidRDefault="00BC0DA2" w:rsidP="00BC0DA2">
            <w:pPr>
              <w:pStyle w:val="142"/>
              <w:jc w:val="right"/>
            </w:pPr>
            <w:r w:rsidRPr="00345536">
              <w:t>33.67</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110</w:t>
            </w:r>
          </w:p>
        </w:tc>
        <w:tc>
          <w:tcPr>
            <w:tcW w:w="1162" w:type="dxa"/>
            <w:shd w:val="clear" w:color="auto" w:fill="auto"/>
            <w:noWrap/>
            <w:vAlign w:val="center"/>
            <w:hideMark/>
          </w:tcPr>
          <w:p w:rsidR="00BC0DA2" w:rsidRPr="0069631D" w:rsidRDefault="00BC0DA2" w:rsidP="00BC0DA2">
            <w:pPr>
              <w:pStyle w:val="142"/>
              <w:jc w:val="right"/>
            </w:pPr>
            <w:r w:rsidRPr="0069631D">
              <w:t>1,480</w:t>
            </w:r>
          </w:p>
        </w:tc>
        <w:tc>
          <w:tcPr>
            <w:tcW w:w="1162" w:type="dxa"/>
            <w:shd w:val="clear" w:color="auto" w:fill="auto"/>
            <w:noWrap/>
            <w:vAlign w:val="center"/>
            <w:hideMark/>
          </w:tcPr>
          <w:p w:rsidR="00BC0DA2" w:rsidRPr="0069631D" w:rsidRDefault="00BC0DA2" w:rsidP="00BC0DA2">
            <w:pPr>
              <w:pStyle w:val="142"/>
              <w:jc w:val="right"/>
            </w:pPr>
            <w:r w:rsidRPr="0069631D">
              <w:t>789</w:t>
            </w:r>
          </w:p>
        </w:tc>
        <w:tc>
          <w:tcPr>
            <w:tcW w:w="1162" w:type="dxa"/>
            <w:shd w:val="clear" w:color="auto" w:fill="auto"/>
            <w:noWrap/>
            <w:vAlign w:val="center"/>
            <w:hideMark/>
          </w:tcPr>
          <w:p w:rsidR="00BC0DA2" w:rsidRPr="0069631D" w:rsidRDefault="00BC0DA2" w:rsidP="00BC0DA2">
            <w:pPr>
              <w:pStyle w:val="142"/>
              <w:jc w:val="right"/>
            </w:pPr>
            <w:r w:rsidRPr="0069631D">
              <w:t>53.31</w:t>
            </w:r>
          </w:p>
        </w:tc>
        <w:tc>
          <w:tcPr>
            <w:tcW w:w="1162" w:type="dxa"/>
            <w:shd w:val="clear" w:color="auto" w:fill="auto"/>
            <w:noWrap/>
            <w:vAlign w:val="center"/>
            <w:hideMark/>
          </w:tcPr>
          <w:p w:rsidR="00BC0DA2" w:rsidRPr="00345536" w:rsidRDefault="00BC0DA2" w:rsidP="00BC0DA2">
            <w:pPr>
              <w:pStyle w:val="142"/>
              <w:jc w:val="right"/>
            </w:pPr>
            <w:r w:rsidRPr="00345536">
              <w:t>409</w:t>
            </w:r>
          </w:p>
        </w:tc>
        <w:tc>
          <w:tcPr>
            <w:tcW w:w="1162" w:type="dxa"/>
            <w:shd w:val="clear" w:color="auto" w:fill="auto"/>
            <w:noWrap/>
            <w:vAlign w:val="center"/>
            <w:hideMark/>
          </w:tcPr>
          <w:p w:rsidR="00BC0DA2" w:rsidRPr="00345536" w:rsidRDefault="00BC0DA2" w:rsidP="00BC0DA2">
            <w:pPr>
              <w:pStyle w:val="142"/>
              <w:jc w:val="right"/>
            </w:pPr>
            <w:r w:rsidRPr="00345536">
              <w:t>27.64</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111</w:t>
            </w:r>
          </w:p>
        </w:tc>
        <w:tc>
          <w:tcPr>
            <w:tcW w:w="1162" w:type="dxa"/>
            <w:shd w:val="clear" w:color="auto" w:fill="auto"/>
            <w:noWrap/>
            <w:vAlign w:val="center"/>
            <w:hideMark/>
          </w:tcPr>
          <w:p w:rsidR="00BC0DA2" w:rsidRPr="0069631D" w:rsidRDefault="00BC0DA2" w:rsidP="00BC0DA2">
            <w:pPr>
              <w:pStyle w:val="142"/>
              <w:jc w:val="right"/>
            </w:pPr>
            <w:r w:rsidRPr="0069631D">
              <w:t>1,577</w:t>
            </w:r>
          </w:p>
        </w:tc>
        <w:tc>
          <w:tcPr>
            <w:tcW w:w="1162" w:type="dxa"/>
            <w:shd w:val="clear" w:color="auto" w:fill="auto"/>
            <w:noWrap/>
            <w:vAlign w:val="center"/>
            <w:hideMark/>
          </w:tcPr>
          <w:p w:rsidR="00BC0DA2" w:rsidRPr="0069631D" w:rsidRDefault="00BC0DA2" w:rsidP="00BC0DA2">
            <w:pPr>
              <w:pStyle w:val="142"/>
              <w:jc w:val="right"/>
            </w:pPr>
            <w:r w:rsidRPr="0069631D">
              <w:t>775</w:t>
            </w:r>
          </w:p>
        </w:tc>
        <w:tc>
          <w:tcPr>
            <w:tcW w:w="1162" w:type="dxa"/>
            <w:shd w:val="clear" w:color="auto" w:fill="auto"/>
            <w:noWrap/>
            <w:vAlign w:val="center"/>
            <w:hideMark/>
          </w:tcPr>
          <w:p w:rsidR="00BC0DA2" w:rsidRPr="0069631D" w:rsidRDefault="00BC0DA2" w:rsidP="00BC0DA2">
            <w:pPr>
              <w:pStyle w:val="142"/>
              <w:jc w:val="right"/>
            </w:pPr>
            <w:r w:rsidRPr="0069631D">
              <w:t>49.14</w:t>
            </w:r>
          </w:p>
        </w:tc>
        <w:tc>
          <w:tcPr>
            <w:tcW w:w="1162" w:type="dxa"/>
            <w:shd w:val="clear" w:color="auto" w:fill="auto"/>
            <w:noWrap/>
            <w:vAlign w:val="center"/>
            <w:hideMark/>
          </w:tcPr>
          <w:p w:rsidR="00BC0DA2" w:rsidRPr="00345536" w:rsidRDefault="00BC0DA2" w:rsidP="00BC0DA2">
            <w:pPr>
              <w:pStyle w:val="142"/>
              <w:jc w:val="right"/>
            </w:pPr>
            <w:r w:rsidRPr="00345536">
              <w:t>442</w:t>
            </w:r>
          </w:p>
        </w:tc>
        <w:tc>
          <w:tcPr>
            <w:tcW w:w="1162" w:type="dxa"/>
            <w:shd w:val="clear" w:color="auto" w:fill="auto"/>
            <w:noWrap/>
            <w:vAlign w:val="center"/>
            <w:hideMark/>
          </w:tcPr>
          <w:p w:rsidR="00BC0DA2" w:rsidRPr="00345536" w:rsidRDefault="00BC0DA2" w:rsidP="00BC0DA2">
            <w:pPr>
              <w:pStyle w:val="142"/>
              <w:jc w:val="right"/>
            </w:pPr>
            <w:r w:rsidRPr="00345536">
              <w:t>28.03</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112</w:t>
            </w:r>
          </w:p>
        </w:tc>
        <w:tc>
          <w:tcPr>
            <w:tcW w:w="1162" w:type="dxa"/>
            <w:shd w:val="clear" w:color="auto" w:fill="auto"/>
            <w:noWrap/>
            <w:vAlign w:val="center"/>
            <w:hideMark/>
          </w:tcPr>
          <w:p w:rsidR="00BC0DA2" w:rsidRPr="0069631D" w:rsidRDefault="00BC0DA2" w:rsidP="00BC0DA2">
            <w:pPr>
              <w:pStyle w:val="142"/>
              <w:jc w:val="right"/>
            </w:pPr>
            <w:r w:rsidRPr="0069631D">
              <w:t>1,664</w:t>
            </w:r>
          </w:p>
        </w:tc>
        <w:tc>
          <w:tcPr>
            <w:tcW w:w="1162" w:type="dxa"/>
            <w:shd w:val="clear" w:color="auto" w:fill="auto"/>
            <w:noWrap/>
            <w:vAlign w:val="center"/>
            <w:hideMark/>
          </w:tcPr>
          <w:p w:rsidR="00BC0DA2" w:rsidRPr="0069631D" w:rsidRDefault="00BC0DA2" w:rsidP="00BC0DA2">
            <w:pPr>
              <w:pStyle w:val="142"/>
              <w:jc w:val="right"/>
            </w:pPr>
            <w:r w:rsidRPr="0069631D">
              <w:t>660</w:t>
            </w:r>
          </w:p>
        </w:tc>
        <w:tc>
          <w:tcPr>
            <w:tcW w:w="1162" w:type="dxa"/>
            <w:shd w:val="clear" w:color="auto" w:fill="auto"/>
            <w:noWrap/>
            <w:vAlign w:val="center"/>
            <w:hideMark/>
          </w:tcPr>
          <w:p w:rsidR="00BC0DA2" w:rsidRPr="0069631D" w:rsidRDefault="00BC0DA2" w:rsidP="00BC0DA2">
            <w:pPr>
              <w:pStyle w:val="142"/>
              <w:jc w:val="right"/>
            </w:pPr>
            <w:r w:rsidRPr="0069631D">
              <w:t>39.66</w:t>
            </w:r>
          </w:p>
        </w:tc>
        <w:tc>
          <w:tcPr>
            <w:tcW w:w="1162" w:type="dxa"/>
            <w:shd w:val="clear" w:color="auto" w:fill="auto"/>
            <w:noWrap/>
            <w:vAlign w:val="center"/>
            <w:hideMark/>
          </w:tcPr>
          <w:p w:rsidR="00BC0DA2" w:rsidRPr="00345536" w:rsidRDefault="00BC0DA2" w:rsidP="00BC0DA2">
            <w:pPr>
              <w:pStyle w:val="142"/>
              <w:jc w:val="right"/>
            </w:pPr>
            <w:r w:rsidRPr="00345536">
              <w:t>509</w:t>
            </w:r>
          </w:p>
        </w:tc>
        <w:tc>
          <w:tcPr>
            <w:tcW w:w="1162" w:type="dxa"/>
            <w:shd w:val="clear" w:color="auto" w:fill="auto"/>
            <w:noWrap/>
            <w:vAlign w:val="center"/>
            <w:hideMark/>
          </w:tcPr>
          <w:p w:rsidR="00BC0DA2" w:rsidRPr="00345536" w:rsidRDefault="00BC0DA2" w:rsidP="00BC0DA2">
            <w:pPr>
              <w:pStyle w:val="142"/>
              <w:jc w:val="right"/>
            </w:pPr>
            <w:r w:rsidRPr="00345536">
              <w:t>30.59</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113</w:t>
            </w:r>
          </w:p>
        </w:tc>
        <w:tc>
          <w:tcPr>
            <w:tcW w:w="1162" w:type="dxa"/>
            <w:shd w:val="clear" w:color="auto" w:fill="auto"/>
            <w:noWrap/>
            <w:vAlign w:val="center"/>
            <w:hideMark/>
          </w:tcPr>
          <w:p w:rsidR="00BC0DA2" w:rsidRPr="0069631D" w:rsidRDefault="00BC0DA2" w:rsidP="00BC0DA2">
            <w:pPr>
              <w:pStyle w:val="142"/>
              <w:jc w:val="right"/>
            </w:pPr>
            <w:r w:rsidRPr="0069631D">
              <w:t>2,147</w:t>
            </w:r>
          </w:p>
        </w:tc>
        <w:tc>
          <w:tcPr>
            <w:tcW w:w="1162" w:type="dxa"/>
            <w:shd w:val="clear" w:color="auto" w:fill="auto"/>
            <w:noWrap/>
            <w:vAlign w:val="center"/>
            <w:hideMark/>
          </w:tcPr>
          <w:p w:rsidR="00BC0DA2" w:rsidRPr="0069631D" w:rsidRDefault="00BC0DA2" w:rsidP="00BC0DA2">
            <w:pPr>
              <w:pStyle w:val="142"/>
              <w:jc w:val="right"/>
            </w:pPr>
            <w:r w:rsidRPr="0069631D">
              <w:t>640</w:t>
            </w:r>
          </w:p>
        </w:tc>
        <w:tc>
          <w:tcPr>
            <w:tcW w:w="1162" w:type="dxa"/>
            <w:shd w:val="clear" w:color="auto" w:fill="auto"/>
            <w:noWrap/>
            <w:vAlign w:val="center"/>
            <w:hideMark/>
          </w:tcPr>
          <w:p w:rsidR="00BC0DA2" w:rsidRPr="0069631D" w:rsidRDefault="00BC0DA2" w:rsidP="00BC0DA2">
            <w:pPr>
              <w:pStyle w:val="142"/>
              <w:jc w:val="right"/>
            </w:pPr>
            <w:r w:rsidRPr="0069631D">
              <w:t>29.81</w:t>
            </w:r>
          </w:p>
        </w:tc>
        <w:tc>
          <w:tcPr>
            <w:tcW w:w="1162" w:type="dxa"/>
            <w:shd w:val="clear" w:color="auto" w:fill="auto"/>
            <w:noWrap/>
            <w:vAlign w:val="center"/>
            <w:hideMark/>
          </w:tcPr>
          <w:p w:rsidR="00BC0DA2" w:rsidRPr="00345536" w:rsidRDefault="00BC0DA2" w:rsidP="00BC0DA2">
            <w:pPr>
              <w:pStyle w:val="142"/>
              <w:jc w:val="right"/>
            </w:pPr>
            <w:r w:rsidRPr="00345536">
              <w:t>457</w:t>
            </w:r>
          </w:p>
        </w:tc>
        <w:tc>
          <w:tcPr>
            <w:tcW w:w="1162" w:type="dxa"/>
            <w:shd w:val="clear" w:color="auto" w:fill="auto"/>
            <w:noWrap/>
            <w:vAlign w:val="center"/>
            <w:hideMark/>
          </w:tcPr>
          <w:p w:rsidR="00BC0DA2" w:rsidRPr="00345536" w:rsidRDefault="00BC0DA2" w:rsidP="00BC0DA2">
            <w:pPr>
              <w:pStyle w:val="142"/>
              <w:jc w:val="right"/>
            </w:pPr>
            <w:r w:rsidRPr="00345536">
              <w:t>21.29</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val="restart"/>
            <w:shd w:val="clear" w:color="auto" w:fill="auto"/>
            <w:vAlign w:val="center"/>
          </w:tcPr>
          <w:p w:rsidR="00BC0DA2" w:rsidRPr="00EB036D" w:rsidRDefault="00BC0DA2" w:rsidP="00BC0DA2">
            <w:pPr>
              <w:pStyle w:val="142"/>
              <w:rPr>
                <w:rFonts w:hint="eastAsia"/>
                <w:snapToGrid/>
              </w:rPr>
            </w:pPr>
            <w:r w:rsidRPr="00EB036D">
              <w:rPr>
                <w:rFonts w:hint="eastAsia"/>
                <w:snapToGrid/>
              </w:rPr>
              <w:t>公告金額以上未達查核金額</w:t>
            </w: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109</w:t>
            </w:r>
          </w:p>
        </w:tc>
        <w:tc>
          <w:tcPr>
            <w:tcW w:w="1162" w:type="dxa"/>
            <w:shd w:val="clear" w:color="auto" w:fill="auto"/>
            <w:noWrap/>
            <w:vAlign w:val="center"/>
            <w:hideMark/>
          </w:tcPr>
          <w:p w:rsidR="00BC0DA2" w:rsidRPr="0069631D" w:rsidRDefault="00BC0DA2" w:rsidP="00BC0DA2">
            <w:pPr>
              <w:pStyle w:val="142"/>
              <w:jc w:val="right"/>
            </w:pPr>
            <w:r w:rsidRPr="0069631D">
              <w:t>27,158</w:t>
            </w:r>
          </w:p>
        </w:tc>
        <w:tc>
          <w:tcPr>
            <w:tcW w:w="1162" w:type="dxa"/>
            <w:shd w:val="clear" w:color="auto" w:fill="auto"/>
            <w:noWrap/>
            <w:vAlign w:val="center"/>
            <w:hideMark/>
          </w:tcPr>
          <w:p w:rsidR="00BC0DA2" w:rsidRPr="0069631D" w:rsidRDefault="00BC0DA2" w:rsidP="00BC0DA2">
            <w:pPr>
              <w:pStyle w:val="142"/>
              <w:jc w:val="right"/>
            </w:pPr>
            <w:r w:rsidRPr="0069631D">
              <w:t>6,904</w:t>
            </w:r>
          </w:p>
        </w:tc>
        <w:tc>
          <w:tcPr>
            <w:tcW w:w="1162" w:type="dxa"/>
            <w:shd w:val="clear" w:color="auto" w:fill="auto"/>
            <w:noWrap/>
            <w:vAlign w:val="center"/>
            <w:hideMark/>
          </w:tcPr>
          <w:p w:rsidR="00BC0DA2" w:rsidRPr="0069631D" w:rsidRDefault="00BC0DA2" w:rsidP="00BC0DA2">
            <w:pPr>
              <w:pStyle w:val="142"/>
              <w:jc w:val="right"/>
            </w:pPr>
            <w:r w:rsidRPr="0069631D">
              <w:t>25.42</w:t>
            </w:r>
          </w:p>
        </w:tc>
        <w:tc>
          <w:tcPr>
            <w:tcW w:w="1162" w:type="dxa"/>
            <w:shd w:val="clear" w:color="auto" w:fill="auto"/>
            <w:noWrap/>
            <w:vAlign w:val="center"/>
            <w:hideMark/>
          </w:tcPr>
          <w:p w:rsidR="00BC0DA2" w:rsidRPr="00345536" w:rsidRDefault="00BC0DA2" w:rsidP="00BC0DA2">
            <w:pPr>
              <w:pStyle w:val="142"/>
              <w:jc w:val="right"/>
            </w:pPr>
            <w:r w:rsidRPr="00345536">
              <w:t>4,683</w:t>
            </w:r>
          </w:p>
        </w:tc>
        <w:tc>
          <w:tcPr>
            <w:tcW w:w="1162" w:type="dxa"/>
            <w:shd w:val="clear" w:color="auto" w:fill="auto"/>
            <w:noWrap/>
            <w:vAlign w:val="center"/>
            <w:hideMark/>
          </w:tcPr>
          <w:p w:rsidR="00BC0DA2" w:rsidRPr="00345536" w:rsidRDefault="00BC0DA2" w:rsidP="00BC0DA2">
            <w:pPr>
              <w:pStyle w:val="142"/>
              <w:jc w:val="right"/>
            </w:pPr>
            <w:r w:rsidRPr="00345536">
              <w:t>17.24</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110</w:t>
            </w:r>
          </w:p>
        </w:tc>
        <w:tc>
          <w:tcPr>
            <w:tcW w:w="1162" w:type="dxa"/>
            <w:shd w:val="clear" w:color="auto" w:fill="auto"/>
            <w:noWrap/>
            <w:vAlign w:val="center"/>
            <w:hideMark/>
          </w:tcPr>
          <w:p w:rsidR="00BC0DA2" w:rsidRPr="0069631D" w:rsidRDefault="00BC0DA2" w:rsidP="00BC0DA2">
            <w:pPr>
              <w:pStyle w:val="142"/>
              <w:jc w:val="right"/>
            </w:pPr>
            <w:r w:rsidRPr="0069631D">
              <w:t>25,528</w:t>
            </w:r>
          </w:p>
        </w:tc>
        <w:tc>
          <w:tcPr>
            <w:tcW w:w="1162" w:type="dxa"/>
            <w:shd w:val="clear" w:color="auto" w:fill="auto"/>
            <w:noWrap/>
            <w:vAlign w:val="center"/>
            <w:hideMark/>
          </w:tcPr>
          <w:p w:rsidR="00BC0DA2" w:rsidRPr="0069631D" w:rsidRDefault="00BC0DA2" w:rsidP="00BC0DA2">
            <w:pPr>
              <w:pStyle w:val="142"/>
              <w:jc w:val="right"/>
            </w:pPr>
            <w:r w:rsidRPr="0069631D">
              <w:t>7,046</w:t>
            </w:r>
          </w:p>
        </w:tc>
        <w:tc>
          <w:tcPr>
            <w:tcW w:w="1162" w:type="dxa"/>
            <w:shd w:val="clear" w:color="auto" w:fill="auto"/>
            <w:noWrap/>
            <w:vAlign w:val="center"/>
            <w:hideMark/>
          </w:tcPr>
          <w:p w:rsidR="00BC0DA2" w:rsidRPr="0069631D" w:rsidRDefault="00BC0DA2" w:rsidP="00BC0DA2">
            <w:pPr>
              <w:pStyle w:val="142"/>
              <w:jc w:val="right"/>
            </w:pPr>
            <w:r w:rsidRPr="0069631D">
              <w:t>27.60</w:t>
            </w:r>
          </w:p>
        </w:tc>
        <w:tc>
          <w:tcPr>
            <w:tcW w:w="1162" w:type="dxa"/>
            <w:shd w:val="clear" w:color="auto" w:fill="auto"/>
            <w:noWrap/>
            <w:vAlign w:val="center"/>
            <w:hideMark/>
          </w:tcPr>
          <w:p w:rsidR="00BC0DA2" w:rsidRPr="00345536" w:rsidRDefault="00BC0DA2" w:rsidP="00BC0DA2">
            <w:pPr>
              <w:pStyle w:val="142"/>
              <w:jc w:val="right"/>
            </w:pPr>
            <w:r w:rsidRPr="00345536">
              <w:t>4,394</w:t>
            </w:r>
          </w:p>
        </w:tc>
        <w:tc>
          <w:tcPr>
            <w:tcW w:w="1162" w:type="dxa"/>
            <w:shd w:val="clear" w:color="auto" w:fill="auto"/>
            <w:noWrap/>
            <w:vAlign w:val="center"/>
            <w:hideMark/>
          </w:tcPr>
          <w:p w:rsidR="00BC0DA2" w:rsidRPr="00345536" w:rsidRDefault="00BC0DA2" w:rsidP="00BC0DA2">
            <w:pPr>
              <w:pStyle w:val="142"/>
              <w:jc w:val="right"/>
            </w:pPr>
            <w:r w:rsidRPr="00345536">
              <w:t>17.21</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111</w:t>
            </w:r>
          </w:p>
        </w:tc>
        <w:tc>
          <w:tcPr>
            <w:tcW w:w="1162" w:type="dxa"/>
            <w:shd w:val="clear" w:color="auto" w:fill="auto"/>
            <w:noWrap/>
            <w:vAlign w:val="center"/>
            <w:hideMark/>
          </w:tcPr>
          <w:p w:rsidR="00BC0DA2" w:rsidRPr="0069631D" w:rsidRDefault="00BC0DA2" w:rsidP="00BC0DA2">
            <w:pPr>
              <w:pStyle w:val="142"/>
              <w:jc w:val="right"/>
            </w:pPr>
            <w:r w:rsidRPr="0069631D">
              <w:t>27,845</w:t>
            </w:r>
          </w:p>
        </w:tc>
        <w:tc>
          <w:tcPr>
            <w:tcW w:w="1162" w:type="dxa"/>
            <w:shd w:val="clear" w:color="auto" w:fill="auto"/>
            <w:noWrap/>
            <w:vAlign w:val="center"/>
            <w:hideMark/>
          </w:tcPr>
          <w:p w:rsidR="00BC0DA2" w:rsidRPr="0069631D" w:rsidRDefault="00BC0DA2" w:rsidP="00BC0DA2">
            <w:pPr>
              <w:pStyle w:val="142"/>
              <w:jc w:val="right"/>
            </w:pPr>
            <w:r w:rsidRPr="0069631D">
              <w:t>7,414</w:t>
            </w:r>
          </w:p>
        </w:tc>
        <w:tc>
          <w:tcPr>
            <w:tcW w:w="1162" w:type="dxa"/>
            <w:shd w:val="clear" w:color="auto" w:fill="auto"/>
            <w:noWrap/>
            <w:vAlign w:val="center"/>
            <w:hideMark/>
          </w:tcPr>
          <w:p w:rsidR="00BC0DA2" w:rsidRPr="0069631D" w:rsidRDefault="00BC0DA2" w:rsidP="00BC0DA2">
            <w:pPr>
              <w:pStyle w:val="142"/>
              <w:jc w:val="right"/>
            </w:pPr>
            <w:r w:rsidRPr="0069631D">
              <w:t>26.63</w:t>
            </w:r>
          </w:p>
        </w:tc>
        <w:tc>
          <w:tcPr>
            <w:tcW w:w="1162" w:type="dxa"/>
            <w:shd w:val="clear" w:color="auto" w:fill="auto"/>
            <w:noWrap/>
            <w:vAlign w:val="center"/>
            <w:hideMark/>
          </w:tcPr>
          <w:p w:rsidR="00BC0DA2" w:rsidRPr="00345536" w:rsidRDefault="00BC0DA2" w:rsidP="00BC0DA2">
            <w:pPr>
              <w:pStyle w:val="142"/>
              <w:jc w:val="right"/>
            </w:pPr>
            <w:r w:rsidRPr="00345536">
              <w:t>4,516</w:t>
            </w:r>
          </w:p>
        </w:tc>
        <w:tc>
          <w:tcPr>
            <w:tcW w:w="1162" w:type="dxa"/>
            <w:shd w:val="clear" w:color="auto" w:fill="auto"/>
            <w:noWrap/>
            <w:vAlign w:val="center"/>
            <w:hideMark/>
          </w:tcPr>
          <w:p w:rsidR="00BC0DA2" w:rsidRPr="00345536" w:rsidRDefault="00BC0DA2" w:rsidP="00BC0DA2">
            <w:pPr>
              <w:pStyle w:val="142"/>
              <w:jc w:val="right"/>
            </w:pPr>
            <w:r w:rsidRPr="00345536">
              <w:t>16.22</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112</w:t>
            </w:r>
          </w:p>
        </w:tc>
        <w:tc>
          <w:tcPr>
            <w:tcW w:w="1162" w:type="dxa"/>
            <w:shd w:val="clear" w:color="auto" w:fill="auto"/>
            <w:noWrap/>
            <w:vAlign w:val="center"/>
            <w:hideMark/>
          </w:tcPr>
          <w:p w:rsidR="00BC0DA2" w:rsidRPr="0069631D" w:rsidRDefault="00BC0DA2" w:rsidP="00BC0DA2">
            <w:pPr>
              <w:pStyle w:val="142"/>
              <w:jc w:val="right"/>
            </w:pPr>
            <w:r w:rsidRPr="0069631D">
              <w:t>24,706</w:t>
            </w:r>
          </w:p>
        </w:tc>
        <w:tc>
          <w:tcPr>
            <w:tcW w:w="1162" w:type="dxa"/>
            <w:shd w:val="clear" w:color="auto" w:fill="auto"/>
            <w:noWrap/>
            <w:vAlign w:val="center"/>
            <w:hideMark/>
          </w:tcPr>
          <w:p w:rsidR="00BC0DA2" w:rsidRPr="0069631D" w:rsidRDefault="00BC0DA2" w:rsidP="00BC0DA2">
            <w:pPr>
              <w:pStyle w:val="142"/>
              <w:jc w:val="right"/>
            </w:pPr>
            <w:r w:rsidRPr="0069631D">
              <w:t>4,806</w:t>
            </w:r>
          </w:p>
        </w:tc>
        <w:tc>
          <w:tcPr>
            <w:tcW w:w="1162" w:type="dxa"/>
            <w:shd w:val="clear" w:color="auto" w:fill="auto"/>
            <w:noWrap/>
            <w:vAlign w:val="center"/>
            <w:hideMark/>
          </w:tcPr>
          <w:p w:rsidR="00BC0DA2" w:rsidRPr="0069631D" w:rsidRDefault="00BC0DA2" w:rsidP="00BC0DA2">
            <w:pPr>
              <w:pStyle w:val="142"/>
              <w:jc w:val="right"/>
            </w:pPr>
            <w:r w:rsidRPr="0069631D">
              <w:t>19.45</w:t>
            </w:r>
          </w:p>
        </w:tc>
        <w:tc>
          <w:tcPr>
            <w:tcW w:w="1162" w:type="dxa"/>
            <w:shd w:val="clear" w:color="auto" w:fill="auto"/>
            <w:noWrap/>
            <w:vAlign w:val="center"/>
            <w:hideMark/>
          </w:tcPr>
          <w:p w:rsidR="00BC0DA2" w:rsidRPr="00345536" w:rsidRDefault="00BC0DA2" w:rsidP="00BC0DA2">
            <w:pPr>
              <w:pStyle w:val="142"/>
              <w:jc w:val="right"/>
            </w:pPr>
            <w:r w:rsidRPr="00345536">
              <w:t>4,637</w:t>
            </w:r>
          </w:p>
        </w:tc>
        <w:tc>
          <w:tcPr>
            <w:tcW w:w="1162" w:type="dxa"/>
            <w:shd w:val="clear" w:color="auto" w:fill="auto"/>
            <w:noWrap/>
            <w:vAlign w:val="center"/>
            <w:hideMark/>
          </w:tcPr>
          <w:p w:rsidR="00BC0DA2" w:rsidRPr="00345536" w:rsidRDefault="00BC0DA2" w:rsidP="00BC0DA2">
            <w:pPr>
              <w:pStyle w:val="142"/>
              <w:jc w:val="right"/>
            </w:pPr>
            <w:r w:rsidRPr="00345536">
              <w:t>18.77</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113</w:t>
            </w:r>
          </w:p>
        </w:tc>
        <w:tc>
          <w:tcPr>
            <w:tcW w:w="1162" w:type="dxa"/>
            <w:shd w:val="clear" w:color="auto" w:fill="auto"/>
            <w:noWrap/>
            <w:vAlign w:val="center"/>
            <w:hideMark/>
          </w:tcPr>
          <w:p w:rsidR="00BC0DA2" w:rsidRPr="0069631D" w:rsidRDefault="00BC0DA2" w:rsidP="00BC0DA2">
            <w:pPr>
              <w:pStyle w:val="142"/>
              <w:jc w:val="right"/>
            </w:pPr>
            <w:r w:rsidRPr="0069631D">
              <w:t>28,875</w:t>
            </w:r>
          </w:p>
        </w:tc>
        <w:tc>
          <w:tcPr>
            <w:tcW w:w="1162" w:type="dxa"/>
            <w:shd w:val="clear" w:color="auto" w:fill="auto"/>
            <w:noWrap/>
            <w:vAlign w:val="center"/>
            <w:hideMark/>
          </w:tcPr>
          <w:p w:rsidR="00BC0DA2" w:rsidRPr="0069631D" w:rsidRDefault="00BC0DA2" w:rsidP="00BC0DA2">
            <w:pPr>
              <w:pStyle w:val="142"/>
              <w:jc w:val="right"/>
            </w:pPr>
            <w:r w:rsidRPr="0069631D">
              <w:t>5,046</w:t>
            </w:r>
          </w:p>
        </w:tc>
        <w:tc>
          <w:tcPr>
            <w:tcW w:w="1162" w:type="dxa"/>
            <w:shd w:val="clear" w:color="auto" w:fill="auto"/>
            <w:noWrap/>
            <w:vAlign w:val="center"/>
            <w:hideMark/>
          </w:tcPr>
          <w:p w:rsidR="00BC0DA2" w:rsidRPr="0069631D" w:rsidRDefault="00BC0DA2" w:rsidP="00BC0DA2">
            <w:pPr>
              <w:pStyle w:val="142"/>
              <w:jc w:val="right"/>
            </w:pPr>
            <w:r w:rsidRPr="0069631D">
              <w:t>17.48</w:t>
            </w:r>
          </w:p>
        </w:tc>
        <w:tc>
          <w:tcPr>
            <w:tcW w:w="1162" w:type="dxa"/>
            <w:shd w:val="clear" w:color="auto" w:fill="auto"/>
            <w:noWrap/>
            <w:vAlign w:val="center"/>
            <w:hideMark/>
          </w:tcPr>
          <w:p w:rsidR="00BC0DA2" w:rsidRPr="00345536" w:rsidRDefault="00BC0DA2" w:rsidP="00BC0DA2">
            <w:pPr>
              <w:pStyle w:val="142"/>
              <w:jc w:val="right"/>
            </w:pPr>
            <w:r w:rsidRPr="00345536">
              <w:t>4,522</w:t>
            </w:r>
          </w:p>
        </w:tc>
        <w:tc>
          <w:tcPr>
            <w:tcW w:w="1162" w:type="dxa"/>
            <w:shd w:val="clear" w:color="auto" w:fill="auto"/>
            <w:noWrap/>
            <w:vAlign w:val="center"/>
            <w:hideMark/>
          </w:tcPr>
          <w:p w:rsidR="00BC0DA2" w:rsidRPr="00345536" w:rsidRDefault="00BC0DA2" w:rsidP="00BC0DA2">
            <w:pPr>
              <w:pStyle w:val="142"/>
              <w:jc w:val="right"/>
            </w:pPr>
            <w:r w:rsidRPr="00345536">
              <w:t>15.66</w:t>
            </w:r>
          </w:p>
        </w:tc>
      </w:tr>
    </w:tbl>
    <w:p w:rsidR="006A381E" w:rsidRDefault="006A381E" w:rsidP="00A038F2">
      <w:pPr>
        <w:pStyle w:val="142"/>
        <w:ind w:leftChars="5" w:left="1427" w:hangingChars="581" w:hanging="1413"/>
        <w:jc w:val="both"/>
      </w:pPr>
      <w:r w:rsidRPr="00441D6C">
        <w:rPr>
          <w:rFonts w:hint="eastAsia"/>
        </w:rPr>
        <w:t>說    明：</w:t>
      </w:r>
      <w:r w:rsidR="004A6E69">
        <w:rPr>
          <w:rFonts w:hint="eastAsia"/>
        </w:rPr>
        <w:t>1.</w:t>
      </w:r>
      <w:r w:rsidRPr="00E92AC5">
        <w:rPr>
          <w:rFonts w:hint="eastAsia"/>
        </w:rPr>
        <w:t>本表</w:t>
      </w:r>
      <w:r w:rsidR="004233BC">
        <w:rPr>
          <w:rFonts w:hint="eastAsia"/>
        </w:rPr>
        <w:t>各年度</w:t>
      </w:r>
      <w:r w:rsidRPr="00E92AC5">
        <w:rPr>
          <w:rFonts w:hint="eastAsia"/>
        </w:rPr>
        <w:t>採購級距</w:t>
      </w:r>
      <w:r w:rsidR="004233BC">
        <w:rPr>
          <w:rFonts w:hint="eastAsia"/>
        </w:rPr>
        <w:t>均</w:t>
      </w:r>
      <w:r w:rsidRPr="00E92AC5">
        <w:rPr>
          <w:rFonts w:hint="eastAsia"/>
        </w:rPr>
        <w:t>依現行規定</w:t>
      </w:r>
      <w:r w:rsidR="009762D6">
        <w:rPr>
          <w:rFonts w:hint="eastAsia"/>
        </w:rPr>
        <w:t>統計</w:t>
      </w:r>
      <w:r w:rsidRPr="00E92AC5">
        <w:rPr>
          <w:rFonts w:hint="eastAsia"/>
        </w:rPr>
        <w:t>，巨額2億元以上、查核金額5,000萬元、公告金額150萬元。</w:t>
      </w:r>
    </w:p>
    <w:p w:rsidR="004A6E69" w:rsidRDefault="004A6E69" w:rsidP="00A038F2">
      <w:pPr>
        <w:pStyle w:val="142"/>
        <w:ind w:leftChars="429" w:left="1448" w:hangingChars="96" w:hanging="233"/>
        <w:jc w:val="both"/>
        <w:rPr>
          <w:rFonts w:hint="eastAsia"/>
        </w:rPr>
      </w:pPr>
      <w:r>
        <w:rPr>
          <w:rFonts w:hint="eastAsia"/>
        </w:rPr>
        <w:t>2.同表3-3-1說明2。</w:t>
      </w:r>
    </w:p>
    <w:p w:rsidR="006A381E" w:rsidRDefault="006A381E" w:rsidP="006A381E">
      <w:pPr>
        <w:pStyle w:val="142"/>
      </w:pPr>
      <w:r w:rsidRPr="00441D6C">
        <w:rPr>
          <w:rFonts w:hint="eastAsia"/>
        </w:rPr>
        <w:t>資料來源：</w:t>
      </w:r>
      <w:r>
        <w:rPr>
          <w:rFonts w:hint="eastAsia"/>
        </w:rPr>
        <w:t>工程會；本中心整理</w:t>
      </w:r>
      <w:r w:rsidRPr="00441D6C">
        <w:rPr>
          <w:rFonts w:hint="eastAsia"/>
        </w:rPr>
        <w:t>。</w:t>
      </w:r>
    </w:p>
    <w:p w:rsidR="0028637A" w:rsidRPr="00EC23D6" w:rsidRDefault="0028637A" w:rsidP="0028637A">
      <w:pPr>
        <w:pStyle w:val="a5"/>
        <w:ind w:left="849" w:hanging="283"/>
        <w:rPr>
          <w:b/>
          <w:bCs/>
          <w:snapToGrid/>
        </w:rPr>
      </w:pPr>
      <w:r w:rsidRPr="00CE5445">
        <w:rPr>
          <w:rFonts w:hint="eastAsia"/>
          <w:b/>
          <w:bCs/>
          <w:snapToGrid/>
        </w:rPr>
        <w:t>(</w:t>
      </w:r>
      <w:r w:rsidR="00C06F9C" w:rsidRPr="00CE5445">
        <w:rPr>
          <w:rFonts w:hint="eastAsia"/>
          <w:b/>
          <w:bCs/>
          <w:snapToGrid/>
        </w:rPr>
        <w:t>三</w:t>
      </w:r>
      <w:r w:rsidRPr="00CE5445">
        <w:rPr>
          <w:rFonts w:hint="eastAsia"/>
          <w:b/>
          <w:bCs/>
          <w:snapToGrid/>
        </w:rPr>
        <w:t>)</w:t>
      </w:r>
      <w:r w:rsidR="005F1597">
        <w:rPr>
          <w:rFonts w:hint="eastAsia"/>
          <w:b/>
          <w:bCs/>
          <w:snapToGrid/>
        </w:rPr>
        <w:t>截至113年底止，</w:t>
      </w:r>
      <w:r w:rsidR="00150A82" w:rsidRPr="00CE5445">
        <w:rPr>
          <w:rFonts w:hint="eastAsia"/>
          <w:b/>
          <w:bCs/>
          <w:snapToGrid/>
        </w:rPr>
        <w:t>113年度辦理追加金額工程中，各採購級距追加金額</w:t>
      </w:r>
      <w:r w:rsidR="00AD133A">
        <w:rPr>
          <w:rFonts w:hint="eastAsia"/>
          <w:b/>
          <w:bCs/>
          <w:snapToGrid/>
        </w:rPr>
        <w:t>達</w:t>
      </w:r>
      <w:r w:rsidR="00150A82" w:rsidRPr="00CE5445">
        <w:rPr>
          <w:rFonts w:hint="eastAsia"/>
          <w:b/>
          <w:bCs/>
          <w:snapToGrid/>
        </w:rPr>
        <w:t>10%以上之件數</w:t>
      </w:r>
      <w:r w:rsidR="00EC23D6" w:rsidRPr="00EC23D6">
        <w:rPr>
          <w:rFonts w:hint="eastAsia"/>
          <w:b/>
          <w:bCs/>
          <w:snapToGrid/>
        </w:rPr>
        <w:t>占</w:t>
      </w:r>
      <w:r w:rsidR="00AD133A">
        <w:rPr>
          <w:rFonts w:hint="eastAsia"/>
          <w:b/>
          <w:bCs/>
          <w:snapToGrid/>
        </w:rPr>
        <w:t>比介於</w:t>
      </w:r>
      <w:r w:rsidR="00EC23D6" w:rsidRPr="00EC23D6">
        <w:rPr>
          <w:rFonts w:hint="eastAsia"/>
          <w:b/>
          <w:bCs/>
          <w:snapToGrid/>
        </w:rPr>
        <w:t>20.43%至52.3%間</w:t>
      </w:r>
      <w:r w:rsidR="00374748">
        <w:rPr>
          <w:rFonts w:hint="eastAsia"/>
          <w:b/>
          <w:bCs/>
          <w:snapToGrid/>
        </w:rPr>
        <w:t>，</w:t>
      </w:r>
      <w:r w:rsidR="00374748" w:rsidRPr="00374748">
        <w:rPr>
          <w:rFonts w:hint="eastAsia"/>
          <w:b/>
          <w:bCs/>
          <w:snapToGrid/>
        </w:rPr>
        <w:t>且部分工程</w:t>
      </w:r>
      <w:r w:rsidR="00AD133A">
        <w:rPr>
          <w:rFonts w:hint="eastAsia"/>
          <w:b/>
          <w:bCs/>
          <w:snapToGrid/>
        </w:rPr>
        <w:t>於</w:t>
      </w:r>
      <w:r w:rsidR="00AD133A" w:rsidRPr="00374748">
        <w:rPr>
          <w:rFonts w:hint="eastAsia"/>
          <w:b/>
          <w:bCs/>
          <w:snapToGrid/>
        </w:rPr>
        <w:t>決標</w:t>
      </w:r>
      <w:r w:rsidR="00374748" w:rsidRPr="00374748">
        <w:rPr>
          <w:rFonts w:hint="eastAsia"/>
          <w:b/>
          <w:bCs/>
          <w:snapToGrid/>
        </w:rPr>
        <w:t>當年度</w:t>
      </w:r>
      <w:r w:rsidR="00AD133A" w:rsidRPr="00374748">
        <w:rPr>
          <w:rFonts w:hint="eastAsia"/>
          <w:b/>
          <w:bCs/>
          <w:snapToGrid/>
        </w:rPr>
        <w:t>即</w:t>
      </w:r>
      <w:r w:rsidR="00374748" w:rsidRPr="00374748">
        <w:rPr>
          <w:rFonts w:hint="eastAsia"/>
          <w:b/>
          <w:bCs/>
          <w:snapToGrid/>
        </w:rPr>
        <w:t>辦理追加</w:t>
      </w:r>
    </w:p>
    <w:p w:rsidR="0004443C" w:rsidRDefault="007D69BB" w:rsidP="007E11F3">
      <w:pPr>
        <w:pStyle w:val="21"/>
        <w:ind w:left="850" w:firstLine="566"/>
        <w:rPr>
          <w:rFonts w:hAnsi="標楷體"/>
        </w:rPr>
      </w:pPr>
      <w:r>
        <w:rPr>
          <w:rFonts w:hint="eastAsia"/>
        </w:rPr>
        <w:t>公共</w:t>
      </w:r>
      <w:r w:rsidR="000D35C1" w:rsidRPr="00283B2F">
        <w:rPr>
          <w:rFonts w:hint="eastAsia"/>
        </w:rPr>
        <w:t>工程</w:t>
      </w:r>
      <w:r w:rsidR="000D35C1">
        <w:rPr>
          <w:rFonts w:hint="eastAsia"/>
        </w:rPr>
        <w:t>執行後</w:t>
      </w:r>
      <w:r>
        <w:rPr>
          <w:rFonts w:hint="eastAsia"/>
        </w:rPr>
        <w:t>，</w:t>
      </w:r>
      <w:r w:rsidR="004A6E69" w:rsidRPr="000D35C1">
        <w:rPr>
          <w:rFonts w:hint="eastAsia"/>
        </w:rPr>
        <w:t>109至113年度</w:t>
      </w:r>
      <w:r w:rsidR="004A6E69">
        <w:rPr>
          <w:rFonts w:hint="eastAsia"/>
        </w:rPr>
        <w:t>辦理</w:t>
      </w:r>
      <w:r w:rsidR="000D35C1" w:rsidRPr="009438F4">
        <w:rPr>
          <w:rFonts w:hint="eastAsia"/>
        </w:rPr>
        <w:t>追加金額</w:t>
      </w:r>
      <w:r w:rsidR="000D35C1">
        <w:rPr>
          <w:rFonts w:hint="eastAsia"/>
        </w:rPr>
        <w:t>之</w:t>
      </w:r>
      <w:r w:rsidR="000D35C1" w:rsidRPr="000D35C1">
        <w:rPr>
          <w:rFonts w:hint="eastAsia"/>
        </w:rPr>
        <w:t>件數比率概呈下降趨勢</w:t>
      </w:r>
      <w:r w:rsidR="000D35C1" w:rsidRPr="009438F4">
        <w:rPr>
          <w:rFonts w:hint="eastAsia"/>
        </w:rPr>
        <w:t>，</w:t>
      </w:r>
      <w:r w:rsidR="0004443C">
        <w:rPr>
          <w:rFonts w:hint="eastAsia"/>
        </w:rPr>
        <w:t>至</w:t>
      </w:r>
      <w:r w:rsidR="00102E44">
        <w:rPr>
          <w:rFonts w:hAnsi="標楷體" w:hint="eastAsia"/>
        </w:rPr>
        <w:t>113年度最低</w:t>
      </w:r>
      <w:r w:rsidR="00736BFF">
        <w:rPr>
          <w:rFonts w:hAnsi="標楷體" w:hint="eastAsia"/>
        </w:rPr>
        <w:t>。</w:t>
      </w:r>
      <w:r w:rsidR="0044037B">
        <w:rPr>
          <w:rFonts w:hAnsi="標楷體" w:hint="eastAsia"/>
        </w:rPr>
        <w:t>復</w:t>
      </w:r>
      <w:r w:rsidR="00102E44">
        <w:rPr>
          <w:rFonts w:hAnsi="標楷體" w:hint="eastAsia"/>
        </w:rPr>
        <w:t>分析</w:t>
      </w:r>
      <w:r w:rsidR="0044037B">
        <w:rPr>
          <w:rFonts w:hAnsi="標楷體" w:hint="eastAsia"/>
        </w:rPr>
        <w:t>113</w:t>
      </w:r>
      <w:r w:rsidR="00692D61">
        <w:rPr>
          <w:rFonts w:hAnsi="標楷體" w:hint="eastAsia"/>
        </w:rPr>
        <w:t>年度辦理追加金額工程</w:t>
      </w:r>
      <w:r w:rsidR="0004443C">
        <w:rPr>
          <w:rFonts w:hAnsi="標楷體" w:hint="eastAsia"/>
        </w:rPr>
        <w:t>之</w:t>
      </w:r>
      <w:r w:rsidR="000D35C1" w:rsidRPr="009438F4">
        <w:rPr>
          <w:rFonts w:hint="eastAsia"/>
        </w:rPr>
        <w:t>追加金額比率</w:t>
      </w:r>
      <w:r w:rsidR="00CE5445">
        <w:rPr>
          <w:rStyle w:val="af2"/>
        </w:rPr>
        <w:footnoteReference w:id="2"/>
      </w:r>
      <w:r w:rsidR="000D35C1" w:rsidRPr="009438F4">
        <w:rPr>
          <w:rFonts w:hint="eastAsia"/>
        </w:rPr>
        <w:t>區間</w:t>
      </w:r>
      <w:r w:rsidR="000D35C1" w:rsidRPr="009438F4">
        <w:rPr>
          <w:rFonts w:hAnsi="標楷體" w:hint="eastAsia"/>
        </w:rPr>
        <w:t>，</w:t>
      </w:r>
      <w:r w:rsidR="00EC23D6">
        <w:rPr>
          <w:rFonts w:hAnsi="標楷體" w:hint="eastAsia"/>
        </w:rPr>
        <w:t>截至113年底止，</w:t>
      </w:r>
      <w:r w:rsidR="0004443C">
        <w:rPr>
          <w:rFonts w:hAnsi="標楷體" w:hint="eastAsia"/>
        </w:rPr>
        <w:t>「</w:t>
      </w:r>
      <w:r w:rsidR="00736BFF">
        <w:rPr>
          <w:rFonts w:hAnsi="標楷體" w:hint="eastAsia"/>
        </w:rPr>
        <w:t>巨額</w:t>
      </w:r>
      <w:r w:rsidR="0004443C">
        <w:rPr>
          <w:rFonts w:hAnsi="標楷體" w:hint="eastAsia"/>
        </w:rPr>
        <w:t>」</w:t>
      </w:r>
      <w:r w:rsidR="0044037B">
        <w:rPr>
          <w:rFonts w:hAnsi="標楷體" w:hint="eastAsia"/>
        </w:rPr>
        <w:t>、</w:t>
      </w:r>
      <w:r w:rsidR="0004443C">
        <w:rPr>
          <w:rFonts w:hAnsi="標楷體" w:hint="eastAsia"/>
        </w:rPr>
        <w:t>「</w:t>
      </w:r>
      <w:r w:rsidR="0044037B" w:rsidRPr="00736BFF">
        <w:rPr>
          <w:rFonts w:hAnsi="標楷體" w:hint="eastAsia"/>
        </w:rPr>
        <w:t>查核金額以上未達巨額</w:t>
      </w:r>
      <w:r w:rsidR="0004443C">
        <w:rPr>
          <w:rFonts w:hAnsi="標楷體" w:hint="eastAsia"/>
        </w:rPr>
        <w:t>」</w:t>
      </w:r>
      <w:r w:rsidR="00736BFF">
        <w:rPr>
          <w:rFonts w:hAnsi="標楷體" w:hint="eastAsia"/>
        </w:rPr>
        <w:t>追加金額</w:t>
      </w:r>
      <w:r w:rsidR="005F1597">
        <w:rPr>
          <w:rFonts w:hAnsi="標楷體" w:hint="eastAsia"/>
        </w:rPr>
        <w:t>比率</w:t>
      </w:r>
      <w:r w:rsidR="00755FD8">
        <w:rPr>
          <w:rFonts w:hAnsi="標楷體" w:hint="eastAsia"/>
        </w:rPr>
        <w:t>之區間</w:t>
      </w:r>
      <w:r w:rsidR="00736BFF">
        <w:rPr>
          <w:rFonts w:hAnsi="標楷體" w:hint="eastAsia"/>
        </w:rPr>
        <w:t>以未達3%居多，</w:t>
      </w:r>
      <w:r w:rsidR="0004443C">
        <w:rPr>
          <w:rFonts w:hAnsi="標楷體" w:hint="eastAsia"/>
        </w:rPr>
        <w:t>「</w:t>
      </w:r>
      <w:r w:rsidR="0044037B" w:rsidRPr="00692D61">
        <w:rPr>
          <w:rFonts w:hAnsi="標楷體" w:hint="eastAsia"/>
        </w:rPr>
        <w:t>公告金額以上未達查核金額</w:t>
      </w:r>
      <w:r w:rsidR="0004443C">
        <w:rPr>
          <w:rFonts w:hAnsi="標楷體" w:hint="eastAsia"/>
        </w:rPr>
        <w:t>」</w:t>
      </w:r>
      <w:r w:rsidR="0044037B">
        <w:rPr>
          <w:rFonts w:hAnsi="標楷體" w:hint="eastAsia"/>
        </w:rPr>
        <w:t>以</w:t>
      </w:r>
      <w:r w:rsidR="00AD133A">
        <w:rPr>
          <w:rFonts w:hAnsi="標楷體" w:hint="eastAsia"/>
        </w:rPr>
        <w:t>達</w:t>
      </w:r>
      <w:r w:rsidR="0044037B" w:rsidRPr="00692D61">
        <w:rPr>
          <w:rFonts w:hAnsi="標楷體" w:hint="eastAsia"/>
        </w:rPr>
        <w:t>20%以上</w:t>
      </w:r>
      <w:r w:rsidR="0044037B">
        <w:rPr>
          <w:rFonts w:hAnsi="標楷體" w:hint="eastAsia"/>
        </w:rPr>
        <w:t>居多，前揭3級距追加金額</w:t>
      </w:r>
      <w:r w:rsidR="00AD133A">
        <w:rPr>
          <w:rFonts w:hAnsi="標楷體" w:hint="eastAsia"/>
        </w:rPr>
        <w:t>達</w:t>
      </w:r>
      <w:r w:rsidR="00736BFF">
        <w:rPr>
          <w:rFonts w:hAnsi="標楷體" w:hint="eastAsia"/>
        </w:rPr>
        <w:t>10%以上</w:t>
      </w:r>
      <w:r w:rsidR="0044037B">
        <w:rPr>
          <w:rFonts w:hAnsi="標楷體" w:hint="eastAsia"/>
        </w:rPr>
        <w:t>之件數占</w:t>
      </w:r>
      <w:r w:rsidR="00AD133A">
        <w:rPr>
          <w:rFonts w:hAnsi="標楷體" w:hint="eastAsia"/>
        </w:rPr>
        <w:t>比介於</w:t>
      </w:r>
      <w:r w:rsidR="0044037B">
        <w:rPr>
          <w:rFonts w:hAnsi="標楷體" w:hint="eastAsia"/>
        </w:rPr>
        <w:t>20.43%至52.3%間，</w:t>
      </w:r>
      <w:r w:rsidR="0004443C">
        <w:rPr>
          <w:rFonts w:hAnsi="標楷體" w:hint="eastAsia"/>
        </w:rPr>
        <w:t>追加金額</w:t>
      </w:r>
      <w:r w:rsidR="00AD133A">
        <w:rPr>
          <w:rFonts w:hAnsi="標楷體" w:hint="eastAsia"/>
        </w:rPr>
        <w:t>達</w:t>
      </w:r>
      <w:r w:rsidR="0044037B">
        <w:rPr>
          <w:rFonts w:hAnsi="標楷體" w:hint="eastAsia"/>
        </w:rPr>
        <w:t>20%以上</w:t>
      </w:r>
      <w:r w:rsidR="00736BFF">
        <w:rPr>
          <w:rFonts w:hAnsi="標楷體" w:hint="eastAsia"/>
        </w:rPr>
        <w:t>之件數占</w:t>
      </w:r>
      <w:r w:rsidR="00AD133A">
        <w:rPr>
          <w:rFonts w:hAnsi="標楷體" w:hint="eastAsia"/>
        </w:rPr>
        <w:t>比介於</w:t>
      </w:r>
      <w:r w:rsidR="00736BFF">
        <w:rPr>
          <w:rFonts w:hAnsi="標楷體" w:hint="eastAsia"/>
        </w:rPr>
        <w:t>7.43%</w:t>
      </w:r>
      <w:r w:rsidR="0044037B">
        <w:rPr>
          <w:rFonts w:hAnsi="標楷體" w:hint="eastAsia"/>
        </w:rPr>
        <w:t>至35.14%間，</w:t>
      </w:r>
      <w:r w:rsidR="00C17E3C">
        <w:rPr>
          <w:rFonts w:hAnsi="標楷體" w:hint="eastAsia"/>
        </w:rPr>
        <w:t>皆呈</w:t>
      </w:r>
      <w:r w:rsidR="0044037B">
        <w:rPr>
          <w:rFonts w:hAnsi="標楷體" w:hint="eastAsia"/>
        </w:rPr>
        <w:t>決標金額級距</w:t>
      </w:r>
      <w:r w:rsidR="0004443C">
        <w:rPr>
          <w:rFonts w:hAnsi="標楷體" w:hint="eastAsia"/>
        </w:rPr>
        <w:t>愈</w:t>
      </w:r>
      <w:r w:rsidR="0044037B">
        <w:rPr>
          <w:rFonts w:hAnsi="標楷體" w:hint="eastAsia"/>
        </w:rPr>
        <w:t>低，追加金額比率</w:t>
      </w:r>
      <w:r w:rsidR="0004443C">
        <w:rPr>
          <w:rFonts w:hAnsi="標楷體" w:hint="eastAsia"/>
        </w:rPr>
        <w:t>愈</w:t>
      </w:r>
      <w:r w:rsidR="0044037B">
        <w:rPr>
          <w:rFonts w:hAnsi="標楷體" w:hint="eastAsia"/>
        </w:rPr>
        <w:t>高</w:t>
      </w:r>
      <w:r w:rsidR="00755FD8">
        <w:rPr>
          <w:rFonts w:hAnsi="標楷體" w:hint="eastAsia"/>
        </w:rPr>
        <w:t>之</w:t>
      </w:r>
      <w:r w:rsidR="00C17E3C">
        <w:rPr>
          <w:rFonts w:hAnsi="標楷體" w:hint="eastAsia"/>
        </w:rPr>
        <w:t>情形</w:t>
      </w:r>
      <w:r w:rsidR="00BF0344">
        <w:rPr>
          <w:rFonts w:hAnsi="標楷體" w:hint="eastAsia"/>
        </w:rPr>
        <w:t>(詳表3-3-3)</w:t>
      </w:r>
      <w:r w:rsidR="00C17E3C">
        <w:rPr>
          <w:rFonts w:hAnsi="標楷體" w:hint="eastAsia"/>
        </w:rPr>
        <w:t>，</w:t>
      </w:r>
      <w:r w:rsidR="00BF0344">
        <w:rPr>
          <w:rFonts w:hAnsi="標楷體" w:hint="eastAsia"/>
        </w:rPr>
        <w:t>推論</w:t>
      </w:r>
      <w:r w:rsidR="00C17E3C">
        <w:rPr>
          <w:rFonts w:hAnsi="標楷體" w:hint="eastAsia"/>
        </w:rPr>
        <w:t>或</w:t>
      </w:r>
      <w:r w:rsidR="0004443C">
        <w:rPr>
          <w:rFonts w:hAnsi="標楷體" w:hint="eastAsia"/>
        </w:rPr>
        <w:t>與</w:t>
      </w:r>
      <w:r w:rsidR="00BF0344">
        <w:rPr>
          <w:rFonts w:hAnsi="標楷體" w:hint="eastAsia"/>
        </w:rPr>
        <w:t>分母</w:t>
      </w:r>
      <w:r w:rsidR="0004443C">
        <w:rPr>
          <w:rFonts w:hAnsi="標楷體" w:hint="eastAsia"/>
        </w:rPr>
        <w:t>愈小，計算比率愈易</w:t>
      </w:r>
      <w:r w:rsidR="00BF0344">
        <w:rPr>
          <w:rFonts w:hAnsi="標楷體" w:hint="eastAsia"/>
        </w:rPr>
        <w:t>提高有關</w:t>
      </w:r>
      <w:r w:rsidR="00692D61">
        <w:rPr>
          <w:rFonts w:hAnsi="標楷體" w:hint="eastAsia"/>
        </w:rPr>
        <w:t>。</w:t>
      </w:r>
    </w:p>
    <w:p w:rsidR="002F3DD0" w:rsidRPr="00A55647" w:rsidRDefault="00403A34" w:rsidP="007E11F3">
      <w:pPr>
        <w:pStyle w:val="21"/>
        <w:ind w:left="850" w:firstLine="566"/>
        <w:rPr>
          <w:b/>
          <w:bCs/>
          <w:snapToGrid/>
        </w:rPr>
      </w:pPr>
      <w:r>
        <w:rPr>
          <w:rFonts w:hAnsi="標楷體" w:hint="eastAsia"/>
        </w:rPr>
        <w:t>惟</w:t>
      </w:r>
      <w:r w:rsidR="00C050AE">
        <w:rPr>
          <w:rFonts w:hAnsi="標楷體" w:hint="eastAsia"/>
        </w:rPr>
        <w:t>即使是</w:t>
      </w:r>
      <w:r w:rsidR="00374748">
        <w:rPr>
          <w:rFonts w:hAnsi="標楷體" w:hint="eastAsia"/>
        </w:rPr>
        <w:t>追加金額比率相對較低</w:t>
      </w:r>
      <w:r>
        <w:rPr>
          <w:rFonts w:hAnsi="標楷體" w:hint="eastAsia"/>
        </w:rPr>
        <w:t>之</w:t>
      </w:r>
      <w:r w:rsidR="00495A4D">
        <w:rPr>
          <w:rFonts w:hAnsi="標楷體" w:hint="eastAsia"/>
        </w:rPr>
        <w:t>「</w:t>
      </w:r>
      <w:r>
        <w:rPr>
          <w:rFonts w:hAnsi="標楷體" w:hint="eastAsia"/>
        </w:rPr>
        <w:t>巨額</w:t>
      </w:r>
      <w:r w:rsidR="00495A4D">
        <w:rPr>
          <w:rFonts w:hAnsi="標楷體" w:hint="eastAsia"/>
        </w:rPr>
        <w:t>」</w:t>
      </w:r>
      <w:r>
        <w:rPr>
          <w:rFonts w:hAnsi="標楷體" w:hint="eastAsia"/>
        </w:rPr>
        <w:t>工程，</w:t>
      </w:r>
      <w:r w:rsidR="00C050AE">
        <w:rPr>
          <w:rFonts w:hAnsi="標楷體" w:hint="eastAsia"/>
        </w:rPr>
        <w:t>113年度辦理追加金額</w:t>
      </w:r>
      <w:r w:rsidR="0004443C">
        <w:rPr>
          <w:rFonts w:hAnsi="標楷體" w:hint="eastAsia"/>
        </w:rPr>
        <w:t>案件</w:t>
      </w:r>
      <w:r w:rsidR="00C050AE">
        <w:rPr>
          <w:rFonts w:hAnsi="標楷體" w:hint="eastAsia"/>
        </w:rPr>
        <w:t>中，</w:t>
      </w:r>
      <w:r w:rsidR="00EC23D6">
        <w:rPr>
          <w:rFonts w:hAnsi="標楷體" w:hint="eastAsia"/>
        </w:rPr>
        <w:t>截止113年底止，</w:t>
      </w:r>
      <w:r w:rsidR="0004443C">
        <w:rPr>
          <w:rFonts w:hAnsi="標楷體" w:hint="eastAsia"/>
        </w:rPr>
        <w:t>追加金額</w:t>
      </w:r>
      <w:r w:rsidR="00AD133A">
        <w:rPr>
          <w:rFonts w:hAnsi="標楷體" w:hint="eastAsia"/>
        </w:rPr>
        <w:t>達</w:t>
      </w:r>
      <w:r w:rsidR="0004443C">
        <w:rPr>
          <w:rFonts w:hAnsi="標楷體" w:hint="eastAsia"/>
        </w:rPr>
        <w:t>10%以上者</w:t>
      </w:r>
      <w:r w:rsidR="00C050AE">
        <w:rPr>
          <w:rFonts w:hAnsi="標楷體" w:hint="eastAsia"/>
        </w:rPr>
        <w:t>亦逾</w:t>
      </w:r>
      <w:r w:rsidR="00EC23D6">
        <w:rPr>
          <w:rFonts w:hAnsi="標楷體" w:hint="eastAsia"/>
        </w:rPr>
        <w:t>五分之一</w:t>
      </w:r>
      <w:r>
        <w:rPr>
          <w:rFonts w:hAnsi="標楷體" w:hint="eastAsia"/>
        </w:rPr>
        <w:t>，</w:t>
      </w:r>
      <w:r w:rsidR="00755FD8">
        <w:rPr>
          <w:rFonts w:hAnsi="標楷體" w:hint="eastAsia"/>
        </w:rPr>
        <w:t>其中</w:t>
      </w:r>
      <w:r w:rsidR="00C050AE">
        <w:rPr>
          <w:rFonts w:hAnsi="標楷體" w:hint="eastAsia"/>
        </w:rPr>
        <w:t>4件</w:t>
      </w:r>
      <w:r w:rsidR="00374748">
        <w:rPr>
          <w:rFonts w:hAnsi="標楷體" w:hint="eastAsia"/>
        </w:rPr>
        <w:t>更</w:t>
      </w:r>
      <w:r w:rsidR="00A163F5">
        <w:rPr>
          <w:rFonts w:hAnsi="標楷體" w:hint="eastAsia"/>
        </w:rPr>
        <w:t>皆</w:t>
      </w:r>
      <w:r w:rsidR="00A163F5" w:rsidRPr="00A163F5">
        <w:rPr>
          <w:rFonts w:hAnsi="標楷體" w:hint="eastAsia"/>
        </w:rPr>
        <w:t>因需求變更</w:t>
      </w:r>
      <w:r w:rsidR="00A163F5">
        <w:rPr>
          <w:rFonts w:hAnsi="標楷體" w:hint="eastAsia"/>
        </w:rPr>
        <w:t>，</w:t>
      </w:r>
      <w:r w:rsidR="0004443C">
        <w:rPr>
          <w:rFonts w:hAnsi="標楷體" w:hint="eastAsia"/>
        </w:rPr>
        <w:t>113</w:t>
      </w:r>
      <w:r w:rsidR="00C050AE">
        <w:rPr>
          <w:rFonts w:hAnsi="標楷體" w:hint="eastAsia"/>
        </w:rPr>
        <w:t>年決標即</w:t>
      </w:r>
      <w:r w:rsidR="00A163F5">
        <w:rPr>
          <w:rFonts w:hAnsi="標楷體" w:hint="eastAsia"/>
        </w:rPr>
        <w:t>於</w:t>
      </w:r>
      <w:r w:rsidR="0004443C">
        <w:rPr>
          <w:rFonts w:hAnsi="標楷體" w:hint="eastAsia"/>
        </w:rPr>
        <w:t>當</w:t>
      </w:r>
      <w:r w:rsidR="00A163F5">
        <w:rPr>
          <w:rFonts w:hAnsi="標楷體" w:hint="eastAsia"/>
        </w:rPr>
        <w:t>年</w:t>
      </w:r>
      <w:r w:rsidR="00C050AE">
        <w:rPr>
          <w:rFonts w:hAnsi="標楷體" w:hint="eastAsia"/>
        </w:rPr>
        <w:lastRenderedPageBreak/>
        <w:t>辦理追加金額</w:t>
      </w:r>
      <w:r w:rsidR="00763DE3">
        <w:rPr>
          <w:rStyle w:val="af2"/>
          <w:rFonts w:hAnsi="標楷體"/>
        </w:rPr>
        <w:footnoteReference w:id="3"/>
      </w:r>
      <w:r w:rsidR="000D35C1" w:rsidRPr="00C050AE">
        <w:rPr>
          <w:rFonts w:hAnsi="標楷體" w:hint="eastAsia"/>
        </w:rPr>
        <w:t>，</w:t>
      </w:r>
      <w:r w:rsidR="009801EA">
        <w:rPr>
          <w:rFonts w:hAnsi="標楷體" w:hint="eastAsia"/>
        </w:rPr>
        <w:t>相關</w:t>
      </w:r>
      <w:r w:rsidR="007E11F3">
        <w:rPr>
          <w:rFonts w:hint="eastAsia"/>
        </w:rPr>
        <w:t>設計規劃</w:t>
      </w:r>
      <w:r w:rsidR="0004443C">
        <w:rPr>
          <w:rFonts w:hint="eastAsia"/>
        </w:rPr>
        <w:t>恐</w:t>
      </w:r>
      <w:r w:rsidR="007E11F3">
        <w:rPr>
          <w:rFonts w:hint="eastAsia"/>
        </w:rPr>
        <w:t>未臻周妥</w:t>
      </w:r>
      <w:r w:rsidR="000D35C1" w:rsidRPr="00C050AE">
        <w:rPr>
          <w:rFonts w:hAnsi="標楷體" w:hint="eastAsia"/>
        </w:rPr>
        <w:t>。</w:t>
      </w:r>
    </w:p>
    <w:p w:rsidR="00FF7B53" w:rsidRDefault="002F3DD0" w:rsidP="00411CE1">
      <w:pPr>
        <w:pStyle w:val="ac"/>
        <w:ind w:leftChars="5" w:left="1344" w:hangingChars="469" w:hanging="1330"/>
        <w:rPr>
          <w:b/>
          <w:bCs/>
          <w:snapToGrid/>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3-3</w:t>
      </w:r>
      <w:r>
        <w:rPr>
          <w:b/>
          <w:bCs/>
          <w:snapToGrid/>
        </w:rPr>
        <w:t xml:space="preserve"> </w:t>
      </w:r>
      <w:r w:rsidR="00411CE1">
        <w:rPr>
          <w:b/>
          <w:bCs/>
          <w:snapToGrid/>
        </w:rPr>
        <w:t xml:space="preserve"> </w:t>
      </w:r>
      <w:r>
        <w:rPr>
          <w:rFonts w:hint="eastAsia"/>
          <w:b/>
          <w:bCs/>
          <w:snapToGrid/>
        </w:rPr>
        <w:t>1</w:t>
      </w:r>
      <w:r>
        <w:rPr>
          <w:b/>
          <w:bCs/>
          <w:snapToGrid/>
        </w:rPr>
        <w:t>13</w:t>
      </w:r>
      <w:r>
        <w:rPr>
          <w:rFonts w:hint="eastAsia"/>
          <w:b/>
          <w:bCs/>
          <w:snapToGrid/>
        </w:rPr>
        <w:t>年度</w:t>
      </w:r>
      <w:r w:rsidR="00FF7B53">
        <w:rPr>
          <w:rFonts w:hint="eastAsia"/>
          <w:b/>
          <w:bCs/>
          <w:snapToGrid/>
        </w:rPr>
        <w:t>辦理追加金額之公共工程追加金額</w:t>
      </w:r>
      <w:r>
        <w:rPr>
          <w:rFonts w:hint="eastAsia"/>
          <w:b/>
          <w:bCs/>
          <w:snapToGrid/>
        </w:rPr>
        <w:t>比率分布表</w:t>
      </w:r>
    </w:p>
    <w:p w:rsidR="00EB036D" w:rsidRPr="00411CE1" w:rsidRDefault="00411CE1" w:rsidP="00FF7B53">
      <w:pPr>
        <w:pStyle w:val="142"/>
        <w:jc w:val="right"/>
        <w:rPr>
          <w:snapToGrid/>
        </w:rPr>
      </w:pPr>
      <w:r>
        <w:rPr>
          <w:rFonts w:hint="eastAsia"/>
          <w:b/>
          <w:snapToGrid/>
        </w:rPr>
        <w:t xml:space="preserve">                                       </w:t>
      </w:r>
      <w:r w:rsidRPr="00411CE1">
        <w:rPr>
          <w:rFonts w:hint="eastAsia"/>
          <w:snapToGrid/>
        </w:rPr>
        <w:t>單位：件；%</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55"/>
        <w:gridCol w:w="1155"/>
        <w:gridCol w:w="1945"/>
        <w:gridCol w:w="2128"/>
        <w:gridCol w:w="2128"/>
      </w:tblGrid>
      <w:tr w:rsidR="00B46AF3" w:rsidRPr="00006EE8" w:rsidTr="00CB0BB8">
        <w:trPr>
          <w:trHeight w:val="340"/>
          <w:tblHeader/>
        </w:trPr>
        <w:tc>
          <w:tcPr>
            <w:tcW w:w="2310" w:type="dxa"/>
            <w:gridSpan w:val="2"/>
            <w:vMerge w:val="restart"/>
            <w:shd w:val="clear" w:color="auto" w:fill="auto"/>
            <w:noWrap/>
            <w:vAlign w:val="center"/>
          </w:tcPr>
          <w:p w:rsidR="00B46AF3" w:rsidRPr="00006EE8" w:rsidRDefault="00B46AF3" w:rsidP="00666C5D">
            <w:pPr>
              <w:pStyle w:val="142"/>
              <w:jc w:val="center"/>
              <w:rPr>
                <w:rFonts w:hint="eastAsia"/>
                <w:snapToGrid/>
              </w:rPr>
            </w:pPr>
            <w:r w:rsidRPr="00006EE8">
              <w:rPr>
                <w:rFonts w:hint="eastAsia"/>
                <w:snapToGrid/>
              </w:rPr>
              <w:t>追加金額比率</w:t>
            </w:r>
          </w:p>
        </w:tc>
        <w:tc>
          <w:tcPr>
            <w:tcW w:w="6201" w:type="dxa"/>
            <w:gridSpan w:val="3"/>
            <w:shd w:val="clear" w:color="auto" w:fill="auto"/>
            <w:noWrap/>
            <w:vAlign w:val="center"/>
          </w:tcPr>
          <w:p w:rsidR="00B46AF3" w:rsidRPr="00006EE8" w:rsidRDefault="00B46AF3" w:rsidP="00666C5D">
            <w:pPr>
              <w:pStyle w:val="142"/>
              <w:jc w:val="center"/>
              <w:rPr>
                <w:rFonts w:hint="eastAsia"/>
                <w:snapToGrid/>
              </w:rPr>
            </w:pPr>
            <w:r w:rsidRPr="00B46AF3">
              <w:rPr>
                <w:rFonts w:hint="eastAsia"/>
                <w:snapToGrid/>
              </w:rPr>
              <w:t>公告金額以上</w:t>
            </w:r>
          </w:p>
        </w:tc>
      </w:tr>
      <w:tr w:rsidR="00B46AF3" w:rsidRPr="00006EE8" w:rsidTr="00C25663">
        <w:trPr>
          <w:trHeight w:val="340"/>
          <w:tblHeader/>
        </w:trPr>
        <w:tc>
          <w:tcPr>
            <w:tcW w:w="2310" w:type="dxa"/>
            <w:gridSpan w:val="2"/>
            <w:vMerge/>
            <w:shd w:val="clear" w:color="auto" w:fill="auto"/>
            <w:noWrap/>
            <w:vAlign w:val="center"/>
            <w:hideMark/>
          </w:tcPr>
          <w:p w:rsidR="00B46AF3" w:rsidRPr="00006EE8" w:rsidRDefault="00B46AF3" w:rsidP="00666C5D">
            <w:pPr>
              <w:pStyle w:val="142"/>
              <w:jc w:val="center"/>
              <w:rPr>
                <w:snapToGrid/>
              </w:rPr>
            </w:pPr>
          </w:p>
        </w:tc>
        <w:tc>
          <w:tcPr>
            <w:tcW w:w="1945" w:type="dxa"/>
            <w:shd w:val="clear" w:color="auto" w:fill="auto"/>
            <w:noWrap/>
            <w:vAlign w:val="center"/>
            <w:hideMark/>
          </w:tcPr>
          <w:p w:rsidR="00B46AF3" w:rsidRPr="00006EE8" w:rsidRDefault="00B46AF3" w:rsidP="00666C5D">
            <w:pPr>
              <w:pStyle w:val="142"/>
              <w:jc w:val="center"/>
              <w:rPr>
                <w:rFonts w:hint="eastAsia"/>
                <w:snapToGrid/>
              </w:rPr>
            </w:pPr>
            <w:r w:rsidRPr="00006EE8">
              <w:rPr>
                <w:rFonts w:hint="eastAsia"/>
                <w:snapToGrid/>
              </w:rPr>
              <w:t>巨額</w:t>
            </w:r>
          </w:p>
        </w:tc>
        <w:tc>
          <w:tcPr>
            <w:tcW w:w="2128" w:type="dxa"/>
            <w:shd w:val="clear" w:color="auto" w:fill="auto"/>
            <w:noWrap/>
            <w:vAlign w:val="center"/>
            <w:hideMark/>
          </w:tcPr>
          <w:p w:rsidR="00B46AF3" w:rsidRPr="00006EE8" w:rsidRDefault="00B46AF3" w:rsidP="00666C5D">
            <w:pPr>
              <w:pStyle w:val="142"/>
              <w:jc w:val="center"/>
              <w:rPr>
                <w:rFonts w:hint="eastAsia"/>
                <w:snapToGrid/>
              </w:rPr>
            </w:pPr>
            <w:r w:rsidRPr="00006EE8">
              <w:rPr>
                <w:rFonts w:hint="eastAsia"/>
                <w:snapToGrid/>
              </w:rPr>
              <w:t>查核金額以上未達巨額</w:t>
            </w:r>
          </w:p>
        </w:tc>
        <w:tc>
          <w:tcPr>
            <w:tcW w:w="2128" w:type="dxa"/>
            <w:shd w:val="clear" w:color="auto" w:fill="auto"/>
            <w:noWrap/>
            <w:vAlign w:val="center"/>
            <w:hideMark/>
          </w:tcPr>
          <w:p w:rsidR="00B46AF3" w:rsidRPr="00006EE8" w:rsidRDefault="00B46AF3" w:rsidP="00666C5D">
            <w:pPr>
              <w:pStyle w:val="142"/>
              <w:jc w:val="center"/>
              <w:rPr>
                <w:rFonts w:hint="eastAsia"/>
                <w:snapToGrid/>
              </w:rPr>
            </w:pPr>
            <w:r w:rsidRPr="00006EE8">
              <w:rPr>
                <w:rFonts w:hint="eastAsia"/>
                <w:snapToGrid/>
              </w:rPr>
              <w:t>公告金額以上未達查核金額</w:t>
            </w:r>
          </w:p>
        </w:tc>
      </w:tr>
      <w:tr w:rsidR="00006EE8" w:rsidRPr="00006EE8" w:rsidTr="00E93EE7">
        <w:trPr>
          <w:trHeight w:val="340"/>
        </w:trPr>
        <w:tc>
          <w:tcPr>
            <w:tcW w:w="2310" w:type="dxa"/>
            <w:gridSpan w:val="2"/>
            <w:shd w:val="clear" w:color="auto" w:fill="auto"/>
            <w:noWrap/>
            <w:vAlign w:val="center"/>
            <w:hideMark/>
          </w:tcPr>
          <w:p w:rsidR="00006EE8" w:rsidRPr="00006EE8" w:rsidRDefault="00006EE8" w:rsidP="00E93EE7">
            <w:pPr>
              <w:pStyle w:val="142"/>
              <w:rPr>
                <w:rFonts w:hint="eastAsia"/>
                <w:snapToGrid/>
              </w:rPr>
            </w:pPr>
            <w:r w:rsidRPr="00006EE8">
              <w:rPr>
                <w:rFonts w:hint="eastAsia"/>
                <w:snapToGrid/>
              </w:rPr>
              <w:t>未達3%</w:t>
            </w:r>
          </w:p>
        </w:tc>
        <w:tc>
          <w:tcPr>
            <w:tcW w:w="1945"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170</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146</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978</w:t>
            </w:r>
          </w:p>
        </w:tc>
      </w:tr>
      <w:tr w:rsidR="00006EE8" w:rsidRPr="00006EE8" w:rsidTr="00E93EE7">
        <w:trPr>
          <w:trHeight w:val="340"/>
        </w:trPr>
        <w:tc>
          <w:tcPr>
            <w:tcW w:w="2310" w:type="dxa"/>
            <w:gridSpan w:val="2"/>
            <w:shd w:val="clear" w:color="auto" w:fill="auto"/>
            <w:noWrap/>
            <w:vAlign w:val="center"/>
            <w:hideMark/>
          </w:tcPr>
          <w:p w:rsidR="00006EE8" w:rsidRPr="00006EE8" w:rsidRDefault="00006EE8" w:rsidP="00E93EE7">
            <w:pPr>
              <w:pStyle w:val="142"/>
              <w:rPr>
                <w:rFonts w:hint="eastAsia"/>
                <w:snapToGrid/>
              </w:rPr>
            </w:pPr>
            <w:r w:rsidRPr="00006EE8">
              <w:rPr>
                <w:rFonts w:hint="eastAsia"/>
                <w:snapToGrid/>
              </w:rPr>
              <w:t>3%</w:t>
            </w:r>
            <w:r w:rsidR="00E93EE7">
              <w:rPr>
                <w:rFonts w:hint="eastAsia"/>
                <w:snapToGrid/>
              </w:rPr>
              <w:t>-</w:t>
            </w:r>
            <w:r w:rsidRPr="00006EE8">
              <w:rPr>
                <w:rFonts w:hint="eastAsia"/>
                <w:snapToGrid/>
              </w:rPr>
              <w:t>未達5%</w:t>
            </w:r>
          </w:p>
        </w:tc>
        <w:tc>
          <w:tcPr>
            <w:tcW w:w="1945"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45</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50</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423</w:t>
            </w:r>
          </w:p>
        </w:tc>
      </w:tr>
      <w:tr w:rsidR="00006EE8" w:rsidRPr="00006EE8" w:rsidTr="00E93EE7">
        <w:trPr>
          <w:trHeight w:val="340"/>
        </w:trPr>
        <w:tc>
          <w:tcPr>
            <w:tcW w:w="2310" w:type="dxa"/>
            <w:gridSpan w:val="2"/>
            <w:shd w:val="clear" w:color="auto" w:fill="auto"/>
            <w:noWrap/>
            <w:vAlign w:val="center"/>
            <w:hideMark/>
          </w:tcPr>
          <w:p w:rsidR="00006EE8" w:rsidRPr="00006EE8" w:rsidRDefault="00006EE8" w:rsidP="00E93EE7">
            <w:pPr>
              <w:pStyle w:val="142"/>
              <w:rPr>
                <w:rFonts w:hint="eastAsia"/>
                <w:snapToGrid/>
              </w:rPr>
            </w:pPr>
            <w:r w:rsidRPr="00006EE8">
              <w:rPr>
                <w:rFonts w:hint="eastAsia"/>
                <w:snapToGrid/>
              </w:rPr>
              <w:t>5%</w:t>
            </w:r>
            <w:r w:rsidR="00E93EE7">
              <w:rPr>
                <w:rFonts w:hint="eastAsia"/>
                <w:snapToGrid/>
              </w:rPr>
              <w:t>-</w:t>
            </w:r>
            <w:r w:rsidRPr="00006EE8">
              <w:rPr>
                <w:rFonts w:hint="eastAsia"/>
                <w:snapToGrid/>
              </w:rPr>
              <w:t>未達10%</w:t>
            </w:r>
          </w:p>
        </w:tc>
        <w:tc>
          <w:tcPr>
            <w:tcW w:w="1945"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42</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81</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756</w:t>
            </w:r>
          </w:p>
        </w:tc>
      </w:tr>
      <w:tr w:rsidR="00006EE8" w:rsidRPr="00006EE8" w:rsidTr="00E93EE7">
        <w:trPr>
          <w:trHeight w:val="340"/>
        </w:trPr>
        <w:tc>
          <w:tcPr>
            <w:tcW w:w="2310" w:type="dxa"/>
            <w:gridSpan w:val="2"/>
            <w:shd w:val="clear" w:color="auto" w:fill="auto"/>
            <w:noWrap/>
            <w:vAlign w:val="center"/>
            <w:hideMark/>
          </w:tcPr>
          <w:p w:rsidR="00006EE8" w:rsidRPr="00006EE8" w:rsidRDefault="00006EE8" w:rsidP="00E93EE7">
            <w:pPr>
              <w:pStyle w:val="142"/>
              <w:rPr>
                <w:rFonts w:hint="eastAsia"/>
                <w:snapToGrid/>
              </w:rPr>
            </w:pPr>
            <w:r w:rsidRPr="00006EE8">
              <w:rPr>
                <w:rFonts w:hint="eastAsia"/>
                <w:snapToGrid/>
              </w:rPr>
              <w:t>10%-未達20%</w:t>
            </w:r>
          </w:p>
        </w:tc>
        <w:tc>
          <w:tcPr>
            <w:tcW w:w="1945"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42</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88</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776</w:t>
            </w:r>
          </w:p>
        </w:tc>
      </w:tr>
      <w:tr w:rsidR="00006EE8" w:rsidRPr="00006EE8" w:rsidTr="00E93EE7">
        <w:trPr>
          <w:trHeight w:val="340"/>
        </w:trPr>
        <w:tc>
          <w:tcPr>
            <w:tcW w:w="2310" w:type="dxa"/>
            <w:gridSpan w:val="2"/>
            <w:tcBorders>
              <w:bottom w:val="single" w:sz="4" w:space="0" w:color="auto"/>
            </w:tcBorders>
            <w:shd w:val="clear" w:color="auto" w:fill="auto"/>
            <w:noWrap/>
            <w:vAlign w:val="center"/>
            <w:hideMark/>
          </w:tcPr>
          <w:p w:rsidR="00006EE8" w:rsidRPr="00006EE8" w:rsidRDefault="00006EE8" w:rsidP="00E93EE7">
            <w:pPr>
              <w:pStyle w:val="142"/>
              <w:rPr>
                <w:rFonts w:hint="eastAsia"/>
                <w:snapToGrid/>
              </w:rPr>
            </w:pPr>
            <w:r w:rsidRPr="00006EE8">
              <w:rPr>
                <w:rFonts w:hint="eastAsia"/>
                <w:snapToGrid/>
              </w:rPr>
              <w:t>20%以上</w:t>
            </w:r>
          </w:p>
        </w:tc>
        <w:tc>
          <w:tcPr>
            <w:tcW w:w="1945" w:type="dxa"/>
            <w:tcBorders>
              <w:bottom w:val="single" w:sz="4" w:space="0" w:color="auto"/>
            </w:tcBorders>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24</w:t>
            </w:r>
          </w:p>
        </w:tc>
        <w:tc>
          <w:tcPr>
            <w:tcW w:w="2128" w:type="dxa"/>
            <w:tcBorders>
              <w:bottom w:val="single" w:sz="4" w:space="0" w:color="auto"/>
            </w:tcBorders>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92</w:t>
            </w:r>
          </w:p>
        </w:tc>
        <w:tc>
          <w:tcPr>
            <w:tcW w:w="2128" w:type="dxa"/>
            <w:tcBorders>
              <w:bottom w:val="single" w:sz="4" w:space="0" w:color="auto"/>
            </w:tcBorders>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1,589</w:t>
            </w:r>
          </w:p>
        </w:tc>
      </w:tr>
      <w:tr w:rsidR="00006EE8" w:rsidRPr="00006EE8" w:rsidTr="00736BFF">
        <w:trPr>
          <w:trHeight w:val="340"/>
        </w:trPr>
        <w:tc>
          <w:tcPr>
            <w:tcW w:w="2310" w:type="dxa"/>
            <w:gridSpan w:val="2"/>
            <w:tcBorders>
              <w:top w:val="single" w:sz="4" w:space="0" w:color="auto"/>
              <w:bottom w:val="double" w:sz="4" w:space="0" w:color="auto"/>
            </w:tcBorders>
            <w:shd w:val="clear" w:color="auto" w:fill="auto"/>
            <w:noWrap/>
            <w:vAlign w:val="center"/>
            <w:hideMark/>
          </w:tcPr>
          <w:p w:rsidR="00006EE8" w:rsidRPr="00006EE8" w:rsidRDefault="00006EE8" w:rsidP="00E93EE7">
            <w:pPr>
              <w:pStyle w:val="142"/>
              <w:rPr>
                <w:rFonts w:hint="eastAsia"/>
                <w:snapToGrid/>
              </w:rPr>
            </w:pPr>
            <w:r w:rsidRPr="00006EE8">
              <w:rPr>
                <w:rFonts w:hint="eastAsia"/>
                <w:snapToGrid/>
              </w:rPr>
              <w:t>合計</w:t>
            </w:r>
          </w:p>
        </w:tc>
        <w:tc>
          <w:tcPr>
            <w:tcW w:w="1945" w:type="dxa"/>
            <w:tcBorders>
              <w:top w:val="single" w:sz="4" w:space="0" w:color="auto"/>
              <w:bottom w:val="double" w:sz="4" w:space="0" w:color="auto"/>
            </w:tcBorders>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323</w:t>
            </w:r>
          </w:p>
        </w:tc>
        <w:tc>
          <w:tcPr>
            <w:tcW w:w="2128" w:type="dxa"/>
            <w:tcBorders>
              <w:top w:val="single" w:sz="4" w:space="0" w:color="auto"/>
              <w:bottom w:val="double" w:sz="4" w:space="0" w:color="auto"/>
            </w:tcBorders>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457</w:t>
            </w:r>
          </w:p>
        </w:tc>
        <w:tc>
          <w:tcPr>
            <w:tcW w:w="2128" w:type="dxa"/>
            <w:tcBorders>
              <w:top w:val="single" w:sz="4" w:space="0" w:color="auto"/>
              <w:bottom w:val="double" w:sz="4" w:space="0" w:color="auto"/>
            </w:tcBorders>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4,522</w:t>
            </w:r>
          </w:p>
        </w:tc>
      </w:tr>
      <w:tr w:rsidR="00736BFF" w:rsidRPr="00006EE8" w:rsidTr="00736BFF">
        <w:trPr>
          <w:trHeight w:val="340"/>
        </w:trPr>
        <w:tc>
          <w:tcPr>
            <w:tcW w:w="2310" w:type="dxa"/>
            <w:gridSpan w:val="2"/>
            <w:tcBorders>
              <w:top w:val="double" w:sz="4" w:space="0" w:color="auto"/>
              <w:bottom w:val="nil"/>
            </w:tcBorders>
            <w:shd w:val="clear" w:color="auto" w:fill="auto"/>
            <w:noWrap/>
            <w:vAlign w:val="center"/>
            <w:hideMark/>
          </w:tcPr>
          <w:p w:rsidR="00736BFF" w:rsidRPr="00006EE8" w:rsidRDefault="00736BFF" w:rsidP="00A24019">
            <w:pPr>
              <w:pStyle w:val="142"/>
              <w:rPr>
                <w:rFonts w:hint="eastAsia"/>
                <w:snapToGrid/>
              </w:rPr>
            </w:pPr>
            <w:r w:rsidRPr="00006EE8">
              <w:rPr>
                <w:rFonts w:hint="eastAsia"/>
                <w:snapToGrid/>
              </w:rPr>
              <w:t>10%以上占</w:t>
            </w:r>
            <w:r>
              <w:rPr>
                <w:rFonts w:hint="eastAsia"/>
                <w:snapToGrid/>
              </w:rPr>
              <w:t>合計比率</w:t>
            </w:r>
          </w:p>
        </w:tc>
        <w:tc>
          <w:tcPr>
            <w:tcW w:w="1945" w:type="dxa"/>
            <w:tcBorders>
              <w:top w:val="double" w:sz="4" w:space="0" w:color="auto"/>
            </w:tcBorders>
            <w:shd w:val="clear" w:color="auto" w:fill="auto"/>
            <w:noWrap/>
            <w:vAlign w:val="center"/>
            <w:hideMark/>
          </w:tcPr>
          <w:p w:rsidR="00736BFF" w:rsidRPr="00006EE8" w:rsidRDefault="00736BFF" w:rsidP="00006EE8">
            <w:pPr>
              <w:pStyle w:val="142"/>
              <w:jc w:val="right"/>
              <w:rPr>
                <w:rFonts w:hint="eastAsia"/>
                <w:snapToGrid/>
              </w:rPr>
            </w:pPr>
            <w:r w:rsidRPr="00006EE8">
              <w:rPr>
                <w:rFonts w:hint="eastAsia"/>
                <w:snapToGrid/>
              </w:rPr>
              <w:t>20.43</w:t>
            </w:r>
          </w:p>
        </w:tc>
        <w:tc>
          <w:tcPr>
            <w:tcW w:w="2128" w:type="dxa"/>
            <w:tcBorders>
              <w:top w:val="double" w:sz="4" w:space="0" w:color="auto"/>
            </w:tcBorders>
            <w:shd w:val="clear" w:color="auto" w:fill="auto"/>
            <w:noWrap/>
            <w:vAlign w:val="center"/>
            <w:hideMark/>
          </w:tcPr>
          <w:p w:rsidR="00736BFF" w:rsidRPr="00006EE8" w:rsidRDefault="00736BFF" w:rsidP="00006EE8">
            <w:pPr>
              <w:pStyle w:val="142"/>
              <w:jc w:val="right"/>
              <w:rPr>
                <w:rFonts w:hint="eastAsia"/>
                <w:snapToGrid/>
              </w:rPr>
            </w:pPr>
            <w:r w:rsidRPr="00006EE8">
              <w:rPr>
                <w:rFonts w:hint="eastAsia"/>
                <w:snapToGrid/>
              </w:rPr>
              <w:t>39.39</w:t>
            </w:r>
          </w:p>
        </w:tc>
        <w:tc>
          <w:tcPr>
            <w:tcW w:w="2128" w:type="dxa"/>
            <w:tcBorders>
              <w:top w:val="double" w:sz="4" w:space="0" w:color="auto"/>
            </w:tcBorders>
            <w:shd w:val="clear" w:color="auto" w:fill="auto"/>
            <w:noWrap/>
            <w:vAlign w:val="center"/>
            <w:hideMark/>
          </w:tcPr>
          <w:p w:rsidR="00736BFF" w:rsidRPr="00006EE8" w:rsidRDefault="00736BFF" w:rsidP="00006EE8">
            <w:pPr>
              <w:pStyle w:val="142"/>
              <w:jc w:val="right"/>
              <w:rPr>
                <w:rFonts w:hint="eastAsia"/>
                <w:snapToGrid/>
              </w:rPr>
            </w:pPr>
            <w:r w:rsidRPr="00006EE8">
              <w:rPr>
                <w:rFonts w:hint="eastAsia"/>
                <w:snapToGrid/>
              </w:rPr>
              <w:t>52.30</w:t>
            </w:r>
          </w:p>
        </w:tc>
      </w:tr>
      <w:tr w:rsidR="00736BFF" w:rsidRPr="00006EE8" w:rsidTr="00736BFF">
        <w:trPr>
          <w:trHeight w:val="340"/>
        </w:trPr>
        <w:tc>
          <w:tcPr>
            <w:tcW w:w="1155" w:type="dxa"/>
            <w:tcBorders>
              <w:top w:val="nil"/>
            </w:tcBorders>
            <w:shd w:val="clear" w:color="auto" w:fill="auto"/>
            <w:noWrap/>
            <w:vAlign w:val="center"/>
            <w:hideMark/>
          </w:tcPr>
          <w:p w:rsidR="00736BFF" w:rsidRPr="00006EE8" w:rsidRDefault="00736BFF" w:rsidP="00F51146">
            <w:pPr>
              <w:pStyle w:val="142"/>
              <w:rPr>
                <w:rFonts w:hint="eastAsia"/>
                <w:snapToGrid/>
              </w:rPr>
            </w:pPr>
          </w:p>
        </w:tc>
        <w:tc>
          <w:tcPr>
            <w:tcW w:w="1155" w:type="dxa"/>
            <w:tcBorders>
              <w:top w:val="single" w:sz="4" w:space="0" w:color="auto"/>
              <w:bottom w:val="single" w:sz="12" w:space="0" w:color="auto"/>
            </w:tcBorders>
            <w:shd w:val="clear" w:color="auto" w:fill="auto"/>
            <w:vAlign w:val="center"/>
          </w:tcPr>
          <w:p w:rsidR="00736BFF" w:rsidRPr="00006EE8" w:rsidRDefault="00736BFF" w:rsidP="00F51146">
            <w:pPr>
              <w:pStyle w:val="142"/>
              <w:rPr>
                <w:rFonts w:hint="eastAsia"/>
                <w:snapToGrid/>
              </w:rPr>
            </w:pPr>
            <w:r w:rsidRPr="00006EE8">
              <w:rPr>
                <w:rFonts w:hint="eastAsia"/>
                <w:snapToGrid/>
              </w:rPr>
              <w:t>20%以上</w:t>
            </w:r>
            <w:r>
              <w:rPr>
                <w:rFonts w:hint="eastAsia"/>
                <w:snapToGrid/>
              </w:rPr>
              <w:t>占合計比率</w:t>
            </w:r>
          </w:p>
        </w:tc>
        <w:tc>
          <w:tcPr>
            <w:tcW w:w="1945" w:type="dxa"/>
            <w:shd w:val="clear" w:color="auto" w:fill="auto"/>
            <w:noWrap/>
            <w:vAlign w:val="center"/>
            <w:hideMark/>
          </w:tcPr>
          <w:p w:rsidR="00736BFF" w:rsidRPr="00006EE8" w:rsidRDefault="00736BFF" w:rsidP="00006EE8">
            <w:pPr>
              <w:pStyle w:val="142"/>
              <w:jc w:val="right"/>
              <w:rPr>
                <w:rFonts w:hint="eastAsia"/>
                <w:snapToGrid/>
              </w:rPr>
            </w:pPr>
            <w:r w:rsidRPr="00006EE8">
              <w:rPr>
                <w:rFonts w:hint="eastAsia"/>
                <w:snapToGrid/>
              </w:rPr>
              <w:t>7.43</w:t>
            </w:r>
          </w:p>
        </w:tc>
        <w:tc>
          <w:tcPr>
            <w:tcW w:w="2128" w:type="dxa"/>
            <w:shd w:val="clear" w:color="auto" w:fill="auto"/>
            <w:noWrap/>
            <w:vAlign w:val="center"/>
            <w:hideMark/>
          </w:tcPr>
          <w:p w:rsidR="00736BFF" w:rsidRPr="00006EE8" w:rsidRDefault="00736BFF" w:rsidP="00006EE8">
            <w:pPr>
              <w:pStyle w:val="142"/>
              <w:jc w:val="right"/>
              <w:rPr>
                <w:rFonts w:hint="eastAsia"/>
                <w:snapToGrid/>
              </w:rPr>
            </w:pPr>
            <w:r w:rsidRPr="00006EE8">
              <w:rPr>
                <w:rFonts w:hint="eastAsia"/>
                <w:snapToGrid/>
              </w:rPr>
              <w:t>20.13</w:t>
            </w:r>
          </w:p>
        </w:tc>
        <w:tc>
          <w:tcPr>
            <w:tcW w:w="2128" w:type="dxa"/>
            <w:shd w:val="clear" w:color="auto" w:fill="auto"/>
            <w:noWrap/>
            <w:vAlign w:val="center"/>
            <w:hideMark/>
          </w:tcPr>
          <w:p w:rsidR="00736BFF" w:rsidRPr="00006EE8" w:rsidRDefault="00736BFF" w:rsidP="00006EE8">
            <w:pPr>
              <w:pStyle w:val="142"/>
              <w:jc w:val="right"/>
              <w:rPr>
                <w:rFonts w:hint="eastAsia"/>
                <w:snapToGrid/>
              </w:rPr>
            </w:pPr>
            <w:r w:rsidRPr="00006EE8">
              <w:rPr>
                <w:rFonts w:hint="eastAsia"/>
                <w:snapToGrid/>
              </w:rPr>
              <w:t>35.14</w:t>
            </w:r>
          </w:p>
        </w:tc>
      </w:tr>
    </w:tbl>
    <w:p w:rsidR="006B7F2D" w:rsidRDefault="006B7F2D" w:rsidP="004D073E">
      <w:pPr>
        <w:pStyle w:val="142"/>
        <w:ind w:leftChars="5" w:left="1483" w:hangingChars="604" w:hanging="1469"/>
        <w:jc w:val="both"/>
      </w:pPr>
      <w:r w:rsidRPr="00441D6C">
        <w:rPr>
          <w:rFonts w:hint="eastAsia"/>
        </w:rPr>
        <w:t>說    明：</w:t>
      </w:r>
      <w:r>
        <w:rPr>
          <w:rFonts w:hint="eastAsia"/>
        </w:rPr>
        <w:t>1.</w:t>
      </w:r>
      <w:r w:rsidRPr="00E92AC5">
        <w:rPr>
          <w:rFonts w:hint="eastAsia"/>
        </w:rPr>
        <w:t>本表</w:t>
      </w:r>
      <w:r w:rsidR="004D073E">
        <w:rPr>
          <w:rFonts w:hint="eastAsia"/>
        </w:rPr>
        <w:t>係統計</w:t>
      </w:r>
      <w:r w:rsidR="004D073E" w:rsidRPr="004D073E">
        <w:rPr>
          <w:rFonts w:hint="eastAsia"/>
        </w:rPr>
        <w:t>113年度辦理追加金額</w:t>
      </w:r>
      <w:r w:rsidR="00FF7B53">
        <w:rPr>
          <w:rFonts w:hint="eastAsia"/>
        </w:rPr>
        <w:t>之公共</w:t>
      </w:r>
      <w:r w:rsidR="004D073E" w:rsidRPr="004D073E">
        <w:rPr>
          <w:rFonts w:hint="eastAsia"/>
        </w:rPr>
        <w:t>工程</w:t>
      </w:r>
      <w:r w:rsidR="005F1597">
        <w:rPr>
          <w:rFonts w:hint="eastAsia"/>
        </w:rPr>
        <w:t>，截至113年底止</w:t>
      </w:r>
      <w:r w:rsidR="004D073E" w:rsidRPr="004D073E">
        <w:rPr>
          <w:rFonts w:hint="eastAsia"/>
        </w:rPr>
        <w:t>之追加金額比率區間</w:t>
      </w:r>
      <w:r w:rsidR="005F1597">
        <w:rPr>
          <w:rFonts w:hint="eastAsia"/>
        </w:rPr>
        <w:t>。各採購級距分別為</w:t>
      </w:r>
      <w:r w:rsidR="00D83E94">
        <w:rPr>
          <w:rFonts w:hint="eastAsia"/>
        </w:rPr>
        <w:t>決標金額</w:t>
      </w:r>
      <w:r w:rsidRPr="00E92AC5">
        <w:rPr>
          <w:rFonts w:hint="eastAsia"/>
        </w:rPr>
        <w:t>巨額2億元以上、查核金額5,000萬元、公告金額150萬元。</w:t>
      </w:r>
    </w:p>
    <w:p w:rsidR="006B7F2D" w:rsidRDefault="004D073E" w:rsidP="006B7F2D">
      <w:pPr>
        <w:pStyle w:val="142"/>
        <w:ind w:leftChars="424" w:left="1452" w:hangingChars="103" w:hanging="251"/>
        <w:jc w:val="both"/>
        <w:rPr>
          <w:rFonts w:hint="eastAsia"/>
        </w:rPr>
      </w:pPr>
      <w:r>
        <w:rPr>
          <w:rFonts w:hint="eastAsia"/>
        </w:rPr>
        <w:t>2</w:t>
      </w:r>
      <w:r w:rsidR="006B7F2D">
        <w:rPr>
          <w:rFonts w:hint="eastAsia"/>
        </w:rPr>
        <w:t>.</w:t>
      </w:r>
      <w:r w:rsidR="002002B2" w:rsidRPr="002002B2">
        <w:rPr>
          <w:rFonts w:hint="eastAsia"/>
        </w:rPr>
        <w:t>追加金額係以</w:t>
      </w:r>
      <w:r w:rsidR="002002B2">
        <w:rPr>
          <w:rFonts w:hint="eastAsia"/>
        </w:rPr>
        <w:t>最後1次</w:t>
      </w:r>
      <w:r w:rsidR="002002B2" w:rsidRPr="002002B2">
        <w:rPr>
          <w:rFonts w:hint="eastAsia"/>
        </w:rPr>
        <w:t>變更後契約金額減除決標金額(原契約金額)之差值</w:t>
      </w:r>
      <w:r w:rsidR="002002B2">
        <w:rPr>
          <w:rFonts w:hint="eastAsia"/>
        </w:rPr>
        <w:t>，</w:t>
      </w:r>
      <w:r w:rsidR="001948D5" w:rsidRPr="001948D5">
        <w:rPr>
          <w:rFonts w:hint="eastAsia"/>
        </w:rPr>
        <w:t>追加金額比率</w:t>
      </w:r>
      <w:r w:rsidR="00B51B60">
        <w:rPr>
          <w:rFonts w:hint="eastAsia"/>
        </w:rPr>
        <w:t>=</w:t>
      </w:r>
      <w:r w:rsidR="001948D5" w:rsidRPr="001948D5">
        <w:rPr>
          <w:rFonts w:hint="eastAsia"/>
        </w:rPr>
        <w:t>追加金額/決標金額</w:t>
      </w:r>
      <w:r w:rsidR="00210764">
        <w:rPr>
          <w:rFonts w:hint="eastAsia"/>
        </w:rPr>
        <w:t>*</w:t>
      </w:r>
      <w:r w:rsidR="00210764">
        <w:t>100</w:t>
      </w:r>
      <w:r w:rsidR="00210764">
        <w:rPr>
          <w:rFonts w:hint="eastAsia"/>
        </w:rPr>
        <w:t>%</w:t>
      </w:r>
      <w:r w:rsidR="001948D5" w:rsidRPr="001948D5">
        <w:rPr>
          <w:rFonts w:hint="eastAsia"/>
        </w:rPr>
        <w:t>。</w:t>
      </w:r>
    </w:p>
    <w:p w:rsidR="006B7F2D" w:rsidRDefault="006B7F2D" w:rsidP="006B7F2D">
      <w:pPr>
        <w:pStyle w:val="142"/>
      </w:pPr>
      <w:r w:rsidRPr="00441D6C">
        <w:rPr>
          <w:rFonts w:hint="eastAsia"/>
        </w:rPr>
        <w:t>資料來源：</w:t>
      </w:r>
      <w:r>
        <w:rPr>
          <w:rFonts w:hint="eastAsia"/>
        </w:rPr>
        <w:t>工程會；本中心整理</w:t>
      </w:r>
      <w:r w:rsidRPr="00441D6C">
        <w:rPr>
          <w:rFonts w:hint="eastAsia"/>
        </w:rPr>
        <w:t>。</w:t>
      </w:r>
    </w:p>
    <w:p w:rsidR="00150A82" w:rsidRDefault="00150A82" w:rsidP="00150A82">
      <w:pPr>
        <w:pStyle w:val="a5"/>
        <w:ind w:left="849" w:hanging="283"/>
        <w:rPr>
          <w:b/>
          <w:bCs/>
          <w:snapToGrid/>
        </w:rPr>
      </w:pPr>
      <w:r>
        <w:rPr>
          <w:rFonts w:hint="eastAsia"/>
          <w:b/>
          <w:bCs/>
          <w:snapToGrid/>
        </w:rPr>
        <w:t>(四)</w:t>
      </w:r>
      <w:r w:rsidR="00782A41">
        <w:rPr>
          <w:rFonts w:hint="eastAsia"/>
          <w:b/>
          <w:bCs/>
          <w:snapToGrid/>
        </w:rPr>
        <w:t>部分巨額工程展</w:t>
      </w:r>
      <w:r w:rsidR="004D073E">
        <w:rPr>
          <w:rFonts w:hint="eastAsia"/>
          <w:b/>
          <w:bCs/>
          <w:snapToGrid/>
        </w:rPr>
        <w:t>期</w:t>
      </w:r>
      <w:r w:rsidR="00210764">
        <w:rPr>
          <w:rFonts w:hint="eastAsia"/>
          <w:b/>
          <w:bCs/>
          <w:snapToGrid/>
        </w:rPr>
        <w:t>之天數長</w:t>
      </w:r>
      <w:r w:rsidR="00782A41">
        <w:rPr>
          <w:rFonts w:hint="eastAsia"/>
          <w:b/>
          <w:bCs/>
          <w:snapToGrid/>
        </w:rPr>
        <w:t>或追加金額龐大，允宜</w:t>
      </w:r>
      <w:r w:rsidR="00782A41" w:rsidRPr="00782A41">
        <w:rPr>
          <w:rFonts w:hint="eastAsia"/>
          <w:b/>
          <w:bCs/>
          <w:snapToGrid/>
        </w:rPr>
        <w:t>持續協助及輔導，俾利</w:t>
      </w:r>
      <w:r w:rsidR="00782A41">
        <w:rPr>
          <w:rFonts w:hint="eastAsia"/>
          <w:b/>
          <w:bCs/>
          <w:snapToGrid/>
        </w:rPr>
        <w:t>公共建設</w:t>
      </w:r>
      <w:r w:rsidR="00782A41" w:rsidRPr="00782A41">
        <w:rPr>
          <w:rFonts w:hint="eastAsia"/>
          <w:b/>
          <w:bCs/>
          <w:snapToGrid/>
        </w:rPr>
        <w:t>順利執行</w:t>
      </w:r>
    </w:p>
    <w:p w:rsidR="00D63A5E" w:rsidRDefault="00653D93" w:rsidP="00FA48E4">
      <w:pPr>
        <w:pStyle w:val="21"/>
        <w:ind w:left="850" w:firstLine="566"/>
        <w:rPr>
          <w:rFonts w:hAnsi="標楷體"/>
        </w:rPr>
      </w:pPr>
      <w:r>
        <w:rPr>
          <w:rFonts w:hint="eastAsia"/>
        </w:rPr>
        <w:t>截至113年底</w:t>
      </w:r>
      <w:r w:rsidR="001E3631">
        <w:rPr>
          <w:rFonts w:hint="eastAsia"/>
        </w:rPr>
        <w:t>之</w:t>
      </w:r>
      <w:r w:rsidR="00495A4D">
        <w:rPr>
          <w:rFonts w:hAnsi="標楷體" w:hint="eastAsia"/>
        </w:rPr>
        <w:t>「</w:t>
      </w:r>
      <w:r w:rsidR="001E3631">
        <w:rPr>
          <w:rFonts w:hint="eastAsia"/>
        </w:rPr>
        <w:t>巨額</w:t>
      </w:r>
      <w:r w:rsidR="00495A4D">
        <w:rPr>
          <w:rFonts w:hAnsi="標楷體" w:hint="eastAsia"/>
        </w:rPr>
        <w:t>」</w:t>
      </w:r>
      <w:r w:rsidR="001E3631">
        <w:rPr>
          <w:rFonts w:hint="eastAsia"/>
        </w:rPr>
        <w:t>工程中</w:t>
      </w:r>
      <w:r>
        <w:rPr>
          <w:rFonts w:hint="eastAsia"/>
        </w:rPr>
        <w:t>，展期</w:t>
      </w:r>
      <w:r w:rsidR="001E3631">
        <w:rPr>
          <w:rFonts w:hint="eastAsia"/>
        </w:rPr>
        <w:t>最久之前</w:t>
      </w:r>
      <w:r w:rsidR="00C72B79">
        <w:rPr>
          <w:rFonts w:hint="eastAsia"/>
        </w:rPr>
        <w:t>十</w:t>
      </w:r>
      <w:r w:rsidR="001E3631">
        <w:rPr>
          <w:rFonts w:hint="eastAsia"/>
        </w:rPr>
        <w:t>大在建案件</w:t>
      </w:r>
      <w:r w:rsidR="00F66501">
        <w:rPr>
          <w:rFonts w:hAnsi="標楷體" w:hint="eastAsia"/>
        </w:rPr>
        <w:t>展延3年餘至7年餘，</w:t>
      </w:r>
      <w:r w:rsidR="001E3631">
        <w:rPr>
          <w:rFonts w:hint="eastAsia"/>
        </w:rPr>
        <w:t>以</w:t>
      </w:r>
      <w:r w:rsidR="001E3631">
        <w:rPr>
          <w:rFonts w:hAnsi="標楷體" w:hint="eastAsia"/>
        </w:rPr>
        <w:t>「</w:t>
      </w:r>
      <w:r w:rsidR="001E3631" w:rsidRPr="001E3631">
        <w:rPr>
          <w:rFonts w:hAnsi="標楷體" w:hint="eastAsia"/>
        </w:rPr>
        <w:t>臺灣桃園國際機場聯外捷運系統暨延伸至中壢火車站建設計畫CM01區段標</w:t>
      </w:r>
      <w:r w:rsidR="001E3631">
        <w:rPr>
          <w:rFonts w:hAnsi="標楷體" w:hint="eastAsia"/>
        </w:rPr>
        <w:t>」展延2,897天最久，其餘</w:t>
      </w:r>
      <w:r w:rsidR="00F66501">
        <w:rPr>
          <w:rFonts w:hAnsi="標楷體" w:hint="eastAsia"/>
        </w:rPr>
        <w:t>9案介於1,423至2</w:t>
      </w:r>
      <w:r w:rsidR="00F66501">
        <w:rPr>
          <w:rFonts w:hAnsi="標楷體"/>
        </w:rPr>
        <w:t>,</w:t>
      </w:r>
      <w:r w:rsidR="00F66501">
        <w:rPr>
          <w:rFonts w:hAnsi="標楷體" w:hint="eastAsia"/>
        </w:rPr>
        <w:t>349天(詳</w:t>
      </w:r>
      <w:r w:rsidR="00F66501" w:rsidRPr="00F66501">
        <w:rPr>
          <w:rFonts w:hAnsi="標楷體" w:hint="eastAsia"/>
        </w:rPr>
        <w:t>表3-3-4</w:t>
      </w:r>
      <w:r w:rsidR="00F66501">
        <w:rPr>
          <w:rFonts w:hAnsi="標楷體" w:hint="eastAsia"/>
        </w:rPr>
        <w:t>)；追加金額</w:t>
      </w:r>
      <w:r w:rsidR="004D073E">
        <w:rPr>
          <w:rFonts w:hAnsi="標楷體" w:hint="eastAsia"/>
        </w:rPr>
        <w:t>最</w:t>
      </w:r>
      <w:r w:rsidR="00210764">
        <w:rPr>
          <w:rFonts w:hAnsi="標楷體" w:hint="eastAsia"/>
        </w:rPr>
        <w:t>高</w:t>
      </w:r>
      <w:r w:rsidR="004D073E">
        <w:rPr>
          <w:rFonts w:hAnsi="標楷體" w:hint="eastAsia"/>
        </w:rPr>
        <w:t>之</w:t>
      </w:r>
      <w:r w:rsidR="00F66501" w:rsidRPr="00F66501">
        <w:rPr>
          <w:rFonts w:hAnsi="標楷體" w:hint="eastAsia"/>
        </w:rPr>
        <w:t>前</w:t>
      </w:r>
      <w:r w:rsidR="00C72B79">
        <w:rPr>
          <w:rFonts w:hAnsi="標楷體" w:hint="eastAsia"/>
        </w:rPr>
        <w:t>十</w:t>
      </w:r>
      <w:r w:rsidR="00F66501" w:rsidRPr="00F66501">
        <w:rPr>
          <w:rFonts w:hAnsi="標楷體" w:hint="eastAsia"/>
        </w:rPr>
        <w:t>大在建案件</w:t>
      </w:r>
      <w:r w:rsidR="00F66501">
        <w:rPr>
          <w:rFonts w:hAnsi="標楷體" w:hint="eastAsia"/>
        </w:rPr>
        <w:t>以</w:t>
      </w:r>
      <w:r w:rsidR="00F66501" w:rsidRPr="00F66501">
        <w:rPr>
          <w:rFonts w:hAnsi="標楷體" w:hint="eastAsia"/>
        </w:rPr>
        <w:t>「萬大中和樹林線(第1期)機電系統自動收費系統及軌道工程採購案」</w:t>
      </w:r>
      <w:r w:rsidR="00F66501">
        <w:rPr>
          <w:rFonts w:hAnsi="標楷體" w:hint="eastAsia"/>
        </w:rPr>
        <w:t>追加149.84億元最多，該案決標金額為143.79億元，追加金額比率達104.21%，其餘9案追</w:t>
      </w:r>
      <w:r w:rsidR="00F66501">
        <w:rPr>
          <w:rFonts w:hAnsi="標楷體" w:hint="eastAsia"/>
        </w:rPr>
        <w:lastRenderedPageBreak/>
        <w:t>加金額介於16.97億元至33.52億元間</w:t>
      </w:r>
      <w:r w:rsidR="00F66501" w:rsidRPr="00F66501">
        <w:rPr>
          <w:rFonts w:hAnsi="標楷體" w:hint="eastAsia"/>
        </w:rPr>
        <w:t>(詳表3-3-</w:t>
      </w:r>
      <w:r w:rsidR="00F66501">
        <w:rPr>
          <w:rFonts w:hAnsi="標楷體" w:hint="eastAsia"/>
        </w:rPr>
        <w:t>5</w:t>
      </w:r>
      <w:r w:rsidR="00F66501" w:rsidRPr="00F66501">
        <w:rPr>
          <w:rFonts w:hAnsi="標楷體" w:hint="eastAsia"/>
        </w:rPr>
        <w:t>)</w:t>
      </w:r>
      <w:r w:rsidR="00FA48E4">
        <w:rPr>
          <w:rFonts w:hAnsi="標楷體" w:hint="eastAsia"/>
        </w:rPr>
        <w:t>。</w:t>
      </w:r>
      <w:r w:rsidR="00D15B13">
        <w:rPr>
          <w:rFonts w:hAnsi="標楷體" w:hint="eastAsia"/>
        </w:rPr>
        <w:t>又前揭部分工程兼具展</w:t>
      </w:r>
      <w:r w:rsidR="004D073E">
        <w:rPr>
          <w:rFonts w:hAnsi="標楷體" w:hint="eastAsia"/>
        </w:rPr>
        <w:t>期</w:t>
      </w:r>
      <w:r w:rsidR="00210764">
        <w:rPr>
          <w:rFonts w:hAnsi="標楷體" w:hint="eastAsia"/>
        </w:rPr>
        <w:t>天數長</w:t>
      </w:r>
      <w:r w:rsidR="00D15B13">
        <w:rPr>
          <w:rFonts w:hAnsi="標楷體" w:hint="eastAsia"/>
        </w:rPr>
        <w:t>及追加金額</w:t>
      </w:r>
      <w:r w:rsidR="00B2262D">
        <w:rPr>
          <w:rFonts w:hAnsi="標楷體" w:hint="eastAsia"/>
        </w:rPr>
        <w:t>龐大</w:t>
      </w:r>
      <w:r w:rsidR="00D15B13">
        <w:rPr>
          <w:rFonts w:hAnsi="標楷體" w:hint="eastAsia"/>
        </w:rPr>
        <w:t>之情形，如</w:t>
      </w:r>
      <w:r w:rsidR="00FA48E4">
        <w:rPr>
          <w:rFonts w:hAnsi="標楷體" w:hint="eastAsia"/>
        </w:rPr>
        <w:t>「</w:t>
      </w:r>
      <w:r w:rsidR="00FA48E4" w:rsidRPr="00FA48E4">
        <w:rPr>
          <w:rFonts w:hAnsi="標楷體" w:hint="eastAsia"/>
        </w:rPr>
        <w:t>臺灣桃園國際機場聯外捷運系統暨延伸至中壢火車站建設計畫CM01區段標</w:t>
      </w:r>
      <w:r w:rsidR="00FA48E4">
        <w:rPr>
          <w:rFonts w:hAnsi="標楷體" w:hint="eastAsia"/>
        </w:rPr>
        <w:t>」、「</w:t>
      </w:r>
      <w:r w:rsidR="00FA48E4" w:rsidRPr="00FA48E4">
        <w:rPr>
          <w:rFonts w:hAnsi="標楷體" w:hint="eastAsia"/>
        </w:rPr>
        <w:t>ACL212標高雄車站段地下化(明挖覆蓋)工程</w:t>
      </w:r>
      <w:r w:rsidR="00FA48E4">
        <w:rPr>
          <w:rFonts w:hAnsi="標楷體" w:hint="eastAsia"/>
        </w:rPr>
        <w:t>」</w:t>
      </w:r>
      <w:r w:rsidR="00EC23D6">
        <w:rPr>
          <w:rFonts w:hAnsi="標楷體" w:hint="eastAsia"/>
        </w:rPr>
        <w:t>、</w:t>
      </w:r>
      <w:r w:rsidR="00495A4D">
        <w:rPr>
          <w:rFonts w:hAnsi="標楷體" w:hint="eastAsia"/>
        </w:rPr>
        <w:t>「</w:t>
      </w:r>
      <w:r w:rsidR="00495A4D" w:rsidRPr="00495A4D">
        <w:rPr>
          <w:rFonts w:hAnsi="標楷體" w:hint="eastAsia"/>
        </w:rPr>
        <w:t>萬大中和樹林線(第1期)機電系統自動收費系統及軌道工程採購案</w:t>
      </w:r>
      <w:r w:rsidR="00495A4D">
        <w:rPr>
          <w:rFonts w:hAnsi="標楷體" w:hint="eastAsia"/>
        </w:rPr>
        <w:t>」</w:t>
      </w:r>
      <w:r w:rsidR="00EC23D6">
        <w:rPr>
          <w:rFonts w:hAnsi="標楷體" w:hint="eastAsia"/>
        </w:rPr>
        <w:t>及</w:t>
      </w:r>
      <w:r w:rsidR="00495A4D">
        <w:rPr>
          <w:rFonts w:hAnsi="標楷體" w:hint="eastAsia"/>
        </w:rPr>
        <w:t>「</w:t>
      </w:r>
      <w:r w:rsidR="00495A4D" w:rsidRPr="00495A4D">
        <w:rPr>
          <w:rFonts w:hAnsi="標楷體" w:hint="eastAsia"/>
        </w:rPr>
        <w:t>機場捷運增設機場第三航廈站(A14站)暨延伸至中壢火車站建設計畫機電系統工程ME06A標</w:t>
      </w:r>
      <w:r w:rsidR="00495A4D">
        <w:rPr>
          <w:rFonts w:hAnsi="標楷體" w:hint="eastAsia"/>
        </w:rPr>
        <w:t>」</w:t>
      </w:r>
      <w:r w:rsidR="00FA48E4">
        <w:rPr>
          <w:rFonts w:hAnsi="標楷體" w:hint="eastAsia"/>
        </w:rPr>
        <w:t>等(詳表3-3-4、表3-3-5)</w:t>
      </w:r>
      <w:r w:rsidR="00D63A5E">
        <w:rPr>
          <w:rFonts w:hAnsi="標楷體" w:hint="eastAsia"/>
        </w:rPr>
        <w:t>。</w:t>
      </w:r>
    </w:p>
    <w:p w:rsidR="00035F0B" w:rsidRPr="00B2262D" w:rsidRDefault="00D63A5E" w:rsidP="006F5046">
      <w:pPr>
        <w:pStyle w:val="21"/>
        <w:ind w:left="850" w:firstLine="566"/>
      </w:pPr>
      <w:r>
        <w:rPr>
          <w:rFonts w:hAnsi="標楷體" w:hint="eastAsia"/>
        </w:rPr>
        <w:t>詢據工程會說明，</w:t>
      </w:r>
      <w:r w:rsidR="006F5046" w:rsidRPr="006F5046">
        <w:rPr>
          <w:rFonts w:hAnsi="標楷體" w:hint="eastAsia"/>
        </w:rPr>
        <w:t>工程追加金額、展期之原因包括</w:t>
      </w:r>
      <w:r w:rsidR="00210764">
        <w:rPr>
          <w:rFonts w:hAnsi="標楷體" w:hint="eastAsia"/>
        </w:rPr>
        <w:t>受</w:t>
      </w:r>
      <w:r w:rsidR="006F5046" w:rsidRPr="006F5046">
        <w:rPr>
          <w:rFonts w:hAnsi="標楷體" w:hint="eastAsia"/>
        </w:rPr>
        <w:t>COVID-19疫情影響、異常天候狀況、業主需求變更、用地問題、行政作業或審查問題、管遷問題、人民陳情或抗爭</w:t>
      </w:r>
      <w:r w:rsidR="00EC23D6">
        <w:rPr>
          <w:rFonts w:hAnsi="標楷體" w:hint="eastAsia"/>
        </w:rPr>
        <w:t>、</w:t>
      </w:r>
      <w:r w:rsidR="006F5046" w:rsidRPr="006F5046">
        <w:rPr>
          <w:rFonts w:hAnsi="標楷體" w:hint="eastAsia"/>
        </w:rPr>
        <w:t>及他標影響等</w:t>
      </w:r>
      <w:r w:rsidR="006F5046">
        <w:rPr>
          <w:rFonts w:hAnsi="標楷體" w:hint="eastAsia"/>
        </w:rPr>
        <w:t>，該會</w:t>
      </w:r>
      <w:r w:rsidR="006F5046" w:rsidRPr="006F5046">
        <w:rPr>
          <w:rFonts w:hAnsi="標楷體" w:hint="eastAsia"/>
        </w:rPr>
        <w:t>已採取全生命週期督導方式，</w:t>
      </w:r>
      <w:r w:rsidR="006F5046">
        <w:rPr>
          <w:rFonts w:hAnsi="標楷體" w:hint="eastAsia"/>
        </w:rPr>
        <w:t>包括督導</w:t>
      </w:r>
      <w:r w:rsidR="006F5046" w:rsidRPr="006F5046">
        <w:rPr>
          <w:rFonts w:hAnsi="標楷體" w:hint="eastAsia"/>
        </w:rPr>
        <w:t>計畫應扣合需求定位</w:t>
      </w:r>
      <w:r w:rsidR="006F5046">
        <w:rPr>
          <w:rFonts w:hAnsi="標楷體" w:hint="eastAsia"/>
        </w:rPr>
        <w:t>、</w:t>
      </w:r>
      <w:r w:rsidR="006F5046" w:rsidRPr="006F5046">
        <w:rPr>
          <w:rFonts w:hAnsi="標楷體" w:hint="eastAsia"/>
        </w:rPr>
        <w:t>強化設計者責任</w:t>
      </w:r>
      <w:r w:rsidR="006F5046">
        <w:rPr>
          <w:rFonts w:hAnsi="標楷體" w:hint="eastAsia"/>
        </w:rPr>
        <w:t>、</w:t>
      </w:r>
      <w:r w:rsidR="006F5046" w:rsidRPr="006F5046">
        <w:rPr>
          <w:rFonts w:hAnsi="標楷體" w:hint="eastAsia"/>
        </w:rPr>
        <w:t>核實審查設計內容合理可行</w:t>
      </w:r>
      <w:r w:rsidR="006F5046">
        <w:rPr>
          <w:rFonts w:hAnsi="標楷體" w:hint="eastAsia"/>
        </w:rPr>
        <w:t>、</w:t>
      </w:r>
      <w:r w:rsidR="006F5046" w:rsidRPr="006F5046">
        <w:rPr>
          <w:rFonts w:hAnsi="標楷體" w:hint="eastAsia"/>
        </w:rPr>
        <w:t>要求機關於工程招標前檢核應辦事項</w:t>
      </w:r>
      <w:r w:rsidR="006F5046">
        <w:rPr>
          <w:rFonts w:hAnsi="標楷體" w:hint="eastAsia"/>
        </w:rPr>
        <w:t>、</w:t>
      </w:r>
      <w:r w:rsidR="006F5046" w:rsidRPr="006F5046">
        <w:rPr>
          <w:rFonts w:hAnsi="標楷體" w:hint="eastAsia"/>
        </w:rPr>
        <w:t>主動篩選案件通知主管機關並公布</w:t>
      </w:r>
      <w:r w:rsidR="006F5046">
        <w:rPr>
          <w:rFonts w:hAnsi="標楷體" w:hint="eastAsia"/>
        </w:rPr>
        <w:t>及</w:t>
      </w:r>
      <w:r w:rsidR="006F5046" w:rsidRPr="006F5046">
        <w:rPr>
          <w:rFonts w:hAnsi="標楷體" w:hint="eastAsia"/>
        </w:rPr>
        <w:t>異常案件稽核</w:t>
      </w:r>
      <w:r w:rsidR="006F5046">
        <w:rPr>
          <w:rFonts w:hAnsi="標楷體" w:hint="eastAsia"/>
        </w:rPr>
        <w:t>等，</w:t>
      </w:r>
      <w:r w:rsidR="00FA48E4" w:rsidRPr="00FA48E4">
        <w:rPr>
          <w:rFonts w:hAnsi="標楷體" w:hint="eastAsia"/>
        </w:rPr>
        <w:t>允宜持續協助及輔導，俾利公共建設順利執行</w:t>
      </w:r>
      <w:r w:rsidR="00FA48E4">
        <w:rPr>
          <w:rFonts w:hAnsi="標楷體" w:hint="eastAsia"/>
        </w:rPr>
        <w:t>。</w:t>
      </w:r>
    </w:p>
    <w:p w:rsidR="00BE68F8" w:rsidRDefault="00BE68F8" w:rsidP="00BE68F8">
      <w:pPr>
        <w:pStyle w:val="ac"/>
        <w:ind w:left="283" w:hanging="283"/>
        <w:rPr>
          <w:b/>
          <w:bCs/>
          <w:snapToGrid/>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3-4</w:t>
      </w:r>
      <w:r w:rsidR="007240EB">
        <w:rPr>
          <w:b/>
          <w:bCs/>
          <w:snapToGrid/>
        </w:rPr>
        <w:t xml:space="preserve">  </w:t>
      </w:r>
      <w:r w:rsidR="0062636D" w:rsidRPr="0062636D">
        <w:rPr>
          <w:rFonts w:hint="eastAsia"/>
          <w:b/>
          <w:bCs/>
          <w:snapToGrid/>
        </w:rPr>
        <w:t>截至113年12月</w:t>
      </w:r>
      <w:r w:rsidR="001E3631">
        <w:rPr>
          <w:rFonts w:hint="eastAsia"/>
          <w:b/>
          <w:bCs/>
          <w:snapToGrid/>
        </w:rPr>
        <w:t>底</w:t>
      </w:r>
      <w:r w:rsidR="00C27549">
        <w:rPr>
          <w:rFonts w:hint="eastAsia"/>
          <w:b/>
          <w:bCs/>
          <w:snapToGrid/>
        </w:rPr>
        <w:t>巨額工程</w:t>
      </w:r>
      <w:r w:rsidR="00EC23D6" w:rsidRPr="0062636D">
        <w:rPr>
          <w:rFonts w:hint="eastAsia"/>
          <w:b/>
          <w:bCs/>
          <w:snapToGrid/>
        </w:rPr>
        <w:t>展期</w:t>
      </w:r>
      <w:r w:rsidR="00EC23D6">
        <w:rPr>
          <w:rFonts w:hint="eastAsia"/>
          <w:b/>
          <w:bCs/>
          <w:snapToGrid/>
        </w:rPr>
        <w:t>之</w:t>
      </w:r>
      <w:r w:rsidR="0062636D" w:rsidRPr="0062636D">
        <w:rPr>
          <w:rFonts w:hint="eastAsia"/>
          <w:b/>
          <w:bCs/>
          <w:snapToGrid/>
        </w:rPr>
        <w:t>前</w:t>
      </w:r>
      <w:r w:rsidR="00FF7B53">
        <w:rPr>
          <w:rFonts w:hint="eastAsia"/>
          <w:b/>
          <w:bCs/>
          <w:snapToGrid/>
        </w:rPr>
        <w:t>十</w:t>
      </w:r>
      <w:r w:rsidR="0062636D" w:rsidRPr="0062636D">
        <w:rPr>
          <w:rFonts w:hint="eastAsia"/>
          <w:b/>
          <w:bCs/>
          <w:snapToGrid/>
        </w:rPr>
        <w:t>大</w:t>
      </w:r>
      <w:r w:rsidR="00C27549" w:rsidRPr="0062636D">
        <w:rPr>
          <w:rFonts w:hint="eastAsia"/>
          <w:b/>
          <w:bCs/>
          <w:snapToGrid/>
        </w:rPr>
        <w:t>在建</w:t>
      </w:r>
      <w:r w:rsidR="00C27549">
        <w:rPr>
          <w:rFonts w:hint="eastAsia"/>
          <w:b/>
          <w:bCs/>
          <w:snapToGrid/>
        </w:rPr>
        <w:t>案件</w:t>
      </w:r>
      <w:r w:rsidR="0062636D" w:rsidRPr="0062636D">
        <w:rPr>
          <w:rFonts w:hint="eastAsia"/>
          <w:b/>
          <w:bCs/>
          <w:snapToGrid/>
        </w:rPr>
        <w:t>表</w:t>
      </w:r>
    </w:p>
    <w:p w:rsidR="00035F0B" w:rsidRDefault="00BE68F8" w:rsidP="00BE68F8">
      <w:pPr>
        <w:pStyle w:val="142"/>
        <w:jc w:val="right"/>
      </w:pPr>
      <w:r>
        <w:rPr>
          <w:rFonts w:hint="eastAsia"/>
          <w:snapToGrid/>
        </w:rPr>
        <w:t xml:space="preserve">                                            </w:t>
      </w:r>
      <w:r w:rsidRPr="006F6C39">
        <w:rPr>
          <w:rFonts w:hint="eastAsia"/>
          <w:snapToGrid/>
        </w:rPr>
        <w:t>單位：</w:t>
      </w:r>
      <w:r w:rsidR="00E07D3A">
        <w:rPr>
          <w:rFonts w:hint="eastAsia"/>
          <w:snapToGrid/>
        </w:rPr>
        <w:t>次；天；新臺幣億元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50"/>
        <w:gridCol w:w="1400"/>
        <w:gridCol w:w="1400"/>
        <w:gridCol w:w="1176"/>
        <w:gridCol w:w="588"/>
        <w:gridCol w:w="899"/>
        <w:gridCol w:w="899"/>
        <w:gridCol w:w="899"/>
        <w:gridCol w:w="900"/>
      </w:tblGrid>
      <w:tr w:rsidR="00CF2C97" w:rsidRPr="00A823A5" w:rsidTr="00C27549">
        <w:trPr>
          <w:trHeight w:val="290"/>
          <w:tblHeader/>
        </w:trPr>
        <w:tc>
          <w:tcPr>
            <w:tcW w:w="350" w:type="dxa"/>
            <w:shd w:val="clear" w:color="auto" w:fill="auto"/>
            <w:noWrap/>
            <w:vAlign w:val="center"/>
            <w:hideMark/>
          </w:tcPr>
          <w:p w:rsidR="00CF2C97" w:rsidRPr="00A823A5" w:rsidRDefault="00CF2C97" w:rsidP="00BE68F8">
            <w:pPr>
              <w:pStyle w:val="142"/>
              <w:jc w:val="center"/>
              <w:rPr>
                <w:snapToGrid/>
              </w:rPr>
            </w:pPr>
            <w:r w:rsidRPr="00A823A5">
              <w:rPr>
                <w:rFonts w:hint="eastAsia"/>
                <w:snapToGrid/>
              </w:rPr>
              <w:t>項次</w:t>
            </w:r>
          </w:p>
        </w:tc>
        <w:tc>
          <w:tcPr>
            <w:tcW w:w="1400" w:type="dxa"/>
            <w:vAlign w:val="center"/>
          </w:tcPr>
          <w:p w:rsidR="00CF2C97" w:rsidRPr="00A823A5" w:rsidRDefault="00CF2C97" w:rsidP="00BE68F8">
            <w:pPr>
              <w:pStyle w:val="142"/>
              <w:jc w:val="center"/>
              <w:rPr>
                <w:rFonts w:hint="eastAsia"/>
                <w:snapToGrid/>
              </w:rPr>
            </w:pPr>
            <w:r w:rsidRPr="00A823A5">
              <w:rPr>
                <w:rFonts w:hint="eastAsia"/>
                <w:snapToGrid/>
              </w:rPr>
              <w:t>標案名稱</w:t>
            </w:r>
          </w:p>
        </w:tc>
        <w:tc>
          <w:tcPr>
            <w:tcW w:w="1400" w:type="dxa"/>
            <w:shd w:val="clear" w:color="auto" w:fill="auto"/>
            <w:noWrap/>
            <w:vAlign w:val="center"/>
            <w:hideMark/>
          </w:tcPr>
          <w:p w:rsidR="00CF2C97" w:rsidRPr="00A823A5" w:rsidRDefault="00CF2C97" w:rsidP="00BE68F8">
            <w:pPr>
              <w:pStyle w:val="142"/>
              <w:jc w:val="center"/>
              <w:rPr>
                <w:rFonts w:hint="eastAsia"/>
                <w:snapToGrid/>
              </w:rPr>
            </w:pPr>
            <w:r>
              <w:rPr>
                <w:rFonts w:hint="eastAsia"/>
                <w:snapToGrid/>
              </w:rPr>
              <w:t>所屬</w:t>
            </w:r>
            <w:r w:rsidRPr="00A823A5">
              <w:rPr>
                <w:rFonts w:hint="eastAsia"/>
                <w:snapToGrid/>
              </w:rPr>
              <w:t>公共建設計畫名稱</w:t>
            </w:r>
          </w:p>
        </w:tc>
        <w:tc>
          <w:tcPr>
            <w:tcW w:w="117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決標日期</w:t>
            </w:r>
          </w:p>
        </w:tc>
        <w:tc>
          <w:tcPr>
            <w:tcW w:w="588"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變更次數</w:t>
            </w:r>
          </w:p>
        </w:tc>
        <w:tc>
          <w:tcPr>
            <w:tcW w:w="899" w:type="dxa"/>
            <w:shd w:val="clear" w:color="auto" w:fill="auto"/>
            <w:noWrap/>
            <w:vAlign w:val="center"/>
            <w:hideMark/>
          </w:tcPr>
          <w:p w:rsidR="00487A70" w:rsidRDefault="00CF2C97" w:rsidP="00487A70">
            <w:pPr>
              <w:pStyle w:val="142"/>
              <w:jc w:val="center"/>
              <w:rPr>
                <w:b/>
                <w:snapToGrid/>
              </w:rPr>
            </w:pPr>
            <w:r w:rsidRPr="00487A70">
              <w:rPr>
                <w:rFonts w:hint="eastAsia"/>
                <w:b/>
                <w:snapToGrid/>
              </w:rPr>
              <w:t>展期</w:t>
            </w:r>
          </w:p>
          <w:p w:rsidR="00CF2C97" w:rsidRPr="00487A70" w:rsidRDefault="00CF2C97" w:rsidP="00487A70">
            <w:pPr>
              <w:pStyle w:val="142"/>
              <w:jc w:val="center"/>
              <w:rPr>
                <w:rFonts w:hint="eastAsia"/>
                <w:b/>
                <w:snapToGrid/>
              </w:rPr>
            </w:pPr>
            <w:r w:rsidRPr="00487A70">
              <w:rPr>
                <w:rFonts w:hint="eastAsia"/>
                <w:b/>
                <w:snapToGrid/>
              </w:rPr>
              <w:t>天數</w:t>
            </w:r>
          </w:p>
        </w:tc>
        <w:tc>
          <w:tcPr>
            <w:tcW w:w="899" w:type="dxa"/>
            <w:shd w:val="clear" w:color="auto" w:fill="auto"/>
            <w:noWrap/>
            <w:vAlign w:val="center"/>
            <w:hideMark/>
          </w:tcPr>
          <w:p w:rsidR="00BE68F8" w:rsidRDefault="00CF2C97" w:rsidP="00BE68F8">
            <w:pPr>
              <w:pStyle w:val="142"/>
              <w:jc w:val="center"/>
              <w:rPr>
                <w:snapToGrid/>
              </w:rPr>
            </w:pPr>
            <w:r w:rsidRPr="00A823A5">
              <w:rPr>
                <w:rFonts w:hint="eastAsia"/>
                <w:snapToGrid/>
              </w:rPr>
              <w:t>決標</w:t>
            </w:r>
          </w:p>
          <w:p w:rsidR="00CF2C97" w:rsidRPr="00A823A5" w:rsidRDefault="00CF2C97" w:rsidP="00BE68F8">
            <w:pPr>
              <w:pStyle w:val="142"/>
              <w:jc w:val="center"/>
              <w:rPr>
                <w:rFonts w:hint="eastAsia"/>
                <w:snapToGrid/>
              </w:rPr>
            </w:pPr>
            <w:r w:rsidRPr="00A823A5">
              <w:rPr>
                <w:rFonts w:hint="eastAsia"/>
                <w:snapToGrid/>
              </w:rPr>
              <w:t>金額</w:t>
            </w:r>
          </w:p>
        </w:tc>
        <w:tc>
          <w:tcPr>
            <w:tcW w:w="899"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變更後金額</w:t>
            </w:r>
          </w:p>
        </w:tc>
        <w:tc>
          <w:tcPr>
            <w:tcW w:w="900" w:type="dxa"/>
            <w:shd w:val="clear" w:color="auto" w:fill="auto"/>
            <w:noWrap/>
            <w:vAlign w:val="center"/>
            <w:hideMark/>
          </w:tcPr>
          <w:p w:rsidR="00BE68F8" w:rsidRDefault="00CF2C97" w:rsidP="00BE68F8">
            <w:pPr>
              <w:pStyle w:val="142"/>
              <w:jc w:val="center"/>
              <w:rPr>
                <w:snapToGrid/>
              </w:rPr>
            </w:pPr>
            <w:r w:rsidRPr="00A823A5">
              <w:rPr>
                <w:rFonts w:hint="eastAsia"/>
                <w:snapToGrid/>
              </w:rPr>
              <w:t>追加</w:t>
            </w:r>
          </w:p>
          <w:p w:rsidR="00CF2C97" w:rsidRPr="00A823A5" w:rsidRDefault="00CF2C97" w:rsidP="00BE68F8">
            <w:pPr>
              <w:pStyle w:val="142"/>
              <w:jc w:val="center"/>
              <w:rPr>
                <w:rFonts w:hint="eastAsia"/>
                <w:snapToGrid/>
              </w:rPr>
            </w:pPr>
            <w:r w:rsidRPr="00A823A5">
              <w:rPr>
                <w:rFonts w:hint="eastAsia"/>
                <w:snapToGrid/>
              </w:rPr>
              <w:t>金額</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1</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臺灣桃園國際機場聯外捷運系統暨延伸至中壢火車站建設計畫CM01區段標</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臺灣桃園國際機場聯外捷運系統延伸至中壢火車站規劃報告及周邊土地發展計畫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102/11/26</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26</w:t>
            </w:r>
          </w:p>
        </w:tc>
        <w:tc>
          <w:tcPr>
            <w:tcW w:w="899"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2,897</w:t>
            </w:r>
          </w:p>
        </w:tc>
        <w:tc>
          <w:tcPr>
            <w:tcW w:w="899" w:type="dxa"/>
            <w:shd w:val="clear" w:color="auto" w:fill="auto"/>
            <w:noWrap/>
            <w:vAlign w:val="center"/>
            <w:hideMark/>
          </w:tcPr>
          <w:p w:rsidR="00CF2C97" w:rsidRPr="00FF3A62" w:rsidRDefault="00CF2C97" w:rsidP="00BE68F8">
            <w:pPr>
              <w:pStyle w:val="142"/>
              <w:jc w:val="right"/>
              <w:rPr>
                <w:snapToGrid/>
              </w:rPr>
            </w:pPr>
            <w:r w:rsidRPr="00FF3A62">
              <w:rPr>
                <w:rFonts w:hint="eastAsia"/>
                <w:snapToGrid/>
              </w:rPr>
              <w:t>47.86</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70.56</w:t>
            </w:r>
          </w:p>
        </w:tc>
        <w:tc>
          <w:tcPr>
            <w:tcW w:w="900"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22.70</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2</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ACL212標高雄車站段地下化(明挖覆蓋)工程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高雄市區鐵路地下化計畫(含左營及鳳山)</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100/08/23</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47</w:t>
            </w:r>
          </w:p>
        </w:tc>
        <w:tc>
          <w:tcPr>
            <w:tcW w:w="899"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2,349</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152.43</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181.70</w:t>
            </w:r>
          </w:p>
        </w:tc>
        <w:tc>
          <w:tcPr>
            <w:tcW w:w="900"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29.27</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3</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左營至潮州各計畫電梯電扶梯工程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高雄市區鐵路地下化計畫(含左營及鳳山)</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101/10/09</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17</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2,312</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4.93</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7.50</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2.57</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4</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臺灣桃園國</w:t>
            </w:r>
            <w:r w:rsidRPr="00A823A5">
              <w:rPr>
                <w:rFonts w:hint="eastAsia"/>
                <w:snapToGrid/>
              </w:rPr>
              <w:lastRenderedPageBreak/>
              <w:t>際機場第三航站區機坪、滑行道及機坪設施工程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lastRenderedPageBreak/>
              <w:t>臺灣桃園國</w:t>
            </w:r>
            <w:r w:rsidRPr="00A823A5">
              <w:rPr>
                <w:rFonts w:hint="eastAsia"/>
                <w:snapToGrid/>
              </w:rPr>
              <w:lastRenderedPageBreak/>
              <w:t>際機場第三航站區建設計畫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lastRenderedPageBreak/>
              <w:t>106/04/28</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17</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2,179</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28.28</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32.58</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4.31</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5</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臺灣桃園國際機場第三航站區行李處理系統工程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臺灣桃園國際機場第三航站區建設計畫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106/11/22</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2,150</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43.97</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45.69</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1.72</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6</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福和D/S暨多目標綜合大樓新建工程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無</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104/08/13</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20</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1,984</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16.50</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20.59</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4.09</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7</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C213標林森站路段地下化工程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臺南市區鐵路地下化計畫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106/12/05</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17</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1,749</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48.10</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51.76</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3.66</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8</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鐵路行車安全改善六年計畫－宜蘭線第三雙溪及新社橋改建工程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鐵路行車安全改善計畫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107/04/17</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11</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1,675</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7.43</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9.18</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1.74</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9</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萬大－中和－樹林線(第一期工程)LG06車站土建工程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臺北都會區大眾捷運系統工程計畫─萬大中和樹林線規劃報告及周邊土地發展計畫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103/10/16</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16</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1,554</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14.17</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23.32</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9.15</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10</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捷運信義線東延段及新莊機廠供電系統工程採購案</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臺北都會區大眾捷運系統工程計畫─信義線向東延伸段規劃報告及周邊土地發展計畫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107/04/19</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10</w:t>
            </w:r>
          </w:p>
        </w:tc>
        <w:tc>
          <w:tcPr>
            <w:tcW w:w="899"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1,423</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5.67</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6.19</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0.52</w:t>
            </w:r>
          </w:p>
        </w:tc>
      </w:tr>
    </w:tbl>
    <w:p w:rsidR="00192014" w:rsidRDefault="00192014" w:rsidP="001E3631">
      <w:pPr>
        <w:pStyle w:val="142"/>
        <w:ind w:left="1165" w:hangingChars="479" w:hanging="1165"/>
        <w:jc w:val="both"/>
      </w:pPr>
      <w:r w:rsidRPr="00441D6C">
        <w:rPr>
          <w:rFonts w:hint="eastAsia"/>
        </w:rPr>
        <w:t>說    明：</w:t>
      </w:r>
      <w:r w:rsidR="001E3631" w:rsidRPr="001E3631">
        <w:rPr>
          <w:rFonts w:hint="eastAsia"/>
        </w:rPr>
        <w:t>「變更次數」係該標案登錄於標案管理系統變更設計表之資料</w:t>
      </w:r>
      <w:r w:rsidR="001E3631">
        <w:rPr>
          <w:rFonts w:hint="eastAsia"/>
        </w:rPr>
        <w:t>、</w:t>
      </w:r>
      <w:r w:rsidR="008B7F93">
        <w:rPr>
          <w:rFonts w:hAnsi="標楷體" w:hint="eastAsia"/>
        </w:rPr>
        <w:t>「</w:t>
      </w:r>
      <w:r w:rsidR="001E3631" w:rsidRPr="001E3631">
        <w:rPr>
          <w:rFonts w:hint="eastAsia"/>
        </w:rPr>
        <w:t>展期天數</w:t>
      </w:r>
      <w:r w:rsidR="008B7F93">
        <w:rPr>
          <w:rFonts w:hAnsi="標楷體" w:hint="eastAsia"/>
        </w:rPr>
        <w:t>」</w:t>
      </w:r>
      <w:r w:rsidR="001E3631" w:rsidRPr="001E3631">
        <w:rPr>
          <w:rFonts w:hint="eastAsia"/>
        </w:rPr>
        <w:t>係以變更後預定完工日期減除原預定完工日期之差值</w:t>
      </w:r>
      <w:r w:rsidR="001E3631">
        <w:rPr>
          <w:rFonts w:hint="eastAsia"/>
        </w:rPr>
        <w:t>、</w:t>
      </w:r>
      <w:r w:rsidR="001E3631" w:rsidRPr="001E3631">
        <w:rPr>
          <w:rFonts w:hint="eastAsia"/>
        </w:rPr>
        <w:t>「追加金額」係以變更後契約金額減除決標金額(原契約金額)之差值。</w:t>
      </w:r>
    </w:p>
    <w:p w:rsidR="00192014" w:rsidRPr="00192014" w:rsidRDefault="00192014" w:rsidP="00192014">
      <w:pPr>
        <w:pStyle w:val="142"/>
        <w:rPr>
          <w:b/>
          <w:bCs/>
          <w:snapToGrid/>
        </w:rPr>
      </w:pPr>
      <w:r w:rsidRPr="00441D6C">
        <w:rPr>
          <w:rFonts w:hint="eastAsia"/>
        </w:rPr>
        <w:t>資料來源：</w:t>
      </w:r>
      <w:r>
        <w:rPr>
          <w:rFonts w:hint="eastAsia"/>
        </w:rPr>
        <w:t>工程會；本中心整理</w:t>
      </w:r>
      <w:r w:rsidRPr="00441D6C">
        <w:rPr>
          <w:rFonts w:hint="eastAsia"/>
        </w:rPr>
        <w:t>。</w:t>
      </w:r>
    </w:p>
    <w:p w:rsidR="009774B4" w:rsidRDefault="009774B4" w:rsidP="007240EB">
      <w:pPr>
        <w:pStyle w:val="ac"/>
        <w:ind w:leftChars="5" w:left="1344" w:hangingChars="469" w:hanging="1330"/>
        <w:rPr>
          <w:b/>
          <w:bCs/>
          <w:snapToGrid/>
        </w:rPr>
      </w:pPr>
    </w:p>
    <w:p w:rsidR="00FF7B53" w:rsidRDefault="00C27549" w:rsidP="007240EB">
      <w:pPr>
        <w:pStyle w:val="ac"/>
        <w:ind w:leftChars="5" w:left="1344" w:hangingChars="469" w:hanging="1330"/>
        <w:rPr>
          <w:b/>
          <w:bCs/>
          <w:snapToGrid/>
        </w:rPr>
      </w:pPr>
      <w:r w:rsidRPr="00441D6C">
        <w:rPr>
          <w:rFonts w:hint="eastAsia"/>
          <w:b/>
          <w:bCs/>
          <w:snapToGrid/>
        </w:rPr>
        <w:lastRenderedPageBreak/>
        <w:t>表</w:t>
      </w:r>
      <w:r>
        <w:rPr>
          <w:rFonts w:hint="eastAsia"/>
          <w:b/>
          <w:bCs/>
          <w:snapToGrid/>
        </w:rPr>
        <w:t>3</w:t>
      </w:r>
      <w:r w:rsidRPr="00441D6C">
        <w:rPr>
          <w:rFonts w:hint="eastAsia"/>
          <w:b/>
          <w:bCs/>
          <w:snapToGrid/>
        </w:rPr>
        <w:t>-</w:t>
      </w:r>
      <w:r>
        <w:rPr>
          <w:rFonts w:hint="eastAsia"/>
          <w:b/>
          <w:bCs/>
          <w:snapToGrid/>
        </w:rPr>
        <w:t>3-5</w:t>
      </w:r>
      <w:r>
        <w:rPr>
          <w:b/>
          <w:bCs/>
          <w:snapToGrid/>
        </w:rPr>
        <w:t xml:space="preserve"> </w:t>
      </w:r>
      <w:r w:rsidR="007240EB">
        <w:rPr>
          <w:b/>
          <w:bCs/>
          <w:snapToGrid/>
        </w:rPr>
        <w:t xml:space="preserve"> </w:t>
      </w:r>
      <w:r w:rsidRPr="0062636D">
        <w:rPr>
          <w:rFonts w:hint="eastAsia"/>
          <w:b/>
          <w:bCs/>
          <w:snapToGrid/>
        </w:rPr>
        <w:t>截至113年12月</w:t>
      </w:r>
      <w:r w:rsidR="001E3631">
        <w:rPr>
          <w:rFonts w:hint="eastAsia"/>
          <w:b/>
          <w:bCs/>
          <w:snapToGrid/>
        </w:rPr>
        <w:t>底</w:t>
      </w:r>
      <w:r>
        <w:rPr>
          <w:rFonts w:hint="eastAsia"/>
          <w:b/>
          <w:bCs/>
          <w:snapToGrid/>
        </w:rPr>
        <w:t>巨額工程追加金額</w:t>
      </w:r>
      <w:r w:rsidR="00A15FAA">
        <w:rPr>
          <w:rFonts w:hint="eastAsia"/>
          <w:b/>
          <w:bCs/>
          <w:snapToGrid/>
        </w:rPr>
        <w:t>之</w:t>
      </w:r>
      <w:r w:rsidR="00A15FAA" w:rsidRPr="0062636D">
        <w:rPr>
          <w:rFonts w:hint="eastAsia"/>
          <w:b/>
          <w:bCs/>
          <w:snapToGrid/>
        </w:rPr>
        <w:t>前</w:t>
      </w:r>
      <w:r w:rsidR="00FF7B53">
        <w:rPr>
          <w:rFonts w:hint="eastAsia"/>
          <w:b/>
          <w:bCs/>
          <w:snapToGrid/>
        </w:rPr>
        <w:t>十</w:t>
      </w:r>
      <w:r w:rsidR="00A15FAA" w:rsidRPr="0062636D">
        <w:rPr>
          <w:rFonts w:hint="eastAsia"/>
          <w:b/>
          <w:bCs/>
          <w:snapToGrid/>
        </w:rPr>
        <w:t>大</w:t>
      </w:r>
      <w:r w:rsidRPr="0062636D">
        <w:rPr>
          <w:rFonts w:hint="eastAsia"/>
          <w:b/>
          <w:bCs/>
          <w:snapToGrid/>
        </w:rPr>
        <w:t>在建</w:t>
      </w:r>
      <w:r>
        <w:rPr>
          <w:rFonts w:hint="eastAsia"/>
          <w:b/>
          <w:bCs/>
          <w:snapToGrid/>
        </w:rPr>
        <w:t>案件</w:t>
      </w:r>
      <w:r w:rsidRPr="0062636D">
        <w:rPr>
          <w:rFonts w:hint="eastAsia"/>
          <w:b/>
          <w:bCs/>
          <w:snapToGrid/>
        </w:rPr>
        <w:t>表</w:t>
      </w:r>
    </w:p>
    <w:p w:rsidR="00035F0B" w:rsidRPr="007240EB" w:rsidRDefault="00C27549" w:rsidP="00FF7B53">
      <w:pPr>
        <w:pStyle w:val="142"/>
        <w:jc w:val="right"/>
        <w:rPr>
          <w:b/>
          <w:snapToGrid/>
        </w:rPr>
      </w:pPr>
      <w:r w:rsidRPr="007240EB">
        <w:rPr>
          <w:rFonts w:hint="eastAsia"/>
          <w:b/>
          <w:snapToGrid/>
        </w:rPr>
        <w:t xml:space="preserve">                            </w:t>
      </w:r>
      <w:r w:rsidRPr="007240EB">
        <w:rPr>
          <w:rFonts w:hint="eastAsia"/>
          <w:snapToGrid/>
        </w:rPr>
        <w:t>單位：次；天；新臺幣億元</w:t>
      </w:r>
    </w:p>
    <w:tbl>
      <w:tblPr>
        <w:tblW w:w="853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6"/>
        <w:gridCol w:w="1405"/>
        <w:gridCol w:w="1405"/>
        <w:gridCol w:w="1190"/>
        <w:gridCol w:w="588"/>
        <w:gridCol w:w="904"/>
        <w:gridCol w:w="905"/>
        <w:gridCol w:w="905"/>
        <w:gridCol w:w="905"/>
      </w:tblGrid>
      <w:tr w:rsidR="00CF2C97" w:rsidRPr="00A823A5" w:rsidTr="00C27549">
        <w:trPr>
          <w:trHeight w:val="290"/>
          <w:tblHeader/>
        </w:trPr>
        <w:tc>
          <w:tcPr>
            <w:tcW w:w="326" w:type="dxa"/>
            <w:shd w:val="clear" w:color="auto" w:fill="auto"/>
            <w:noWrap/>
            <w:vAlign w:val="center"/>
            <w:hideMark/>
          </w:tcPr>
          <w:p w:rsidR="00CF2C97" w:rsidRPr="00A823A5" w:rsidRDefault="00CF2C97" w:rsidP="00BE68F8">
            <w:pPr>
              <w:pStyle w:val="142"/>
              <w:jc w:val="center"/>
              <w:rPr>
                <w:snapToGrid/>
              </w:rPr>
            </w:pPr>
            <w:r w:rsidRPr="00A823A5">
              <w:rPr>
                <w:rFonts w:hint="eastAsia"/>
                <w:snapToGrid/>
              </w:rPr>
              <w:t>項次</w:t>
            </w:r>
          </w:p>
        </w:tc>
        <w:tc>
          <w:tcPr>
            <w:tcW w:w="1405" w:type="dxa"/>
            <w:vAlign w:val="center"/>
          </w:tcPr>
          <w:p w:rsidR="00CF2C97" w:rsidRPr="00A823A5" w:rsidRDefault="00CF2C97" w:rsidP="00BE68F8">
            <w:pPr>
              <w:pStyle w:val="142"/>
              <w:jc w:val="center"/>
              <w:rPr>
                <w:rFonts w:hint="eastAsia"/>
                <w:snapToGrid/>
              </w:rPr>
            </w:pPr>
            <w:r w:rsidRPr="00A823A5">
              <w:rPr>
                <w:rFonts w:hint="eastAsia"/>
                <w:snapToGrid/>
              </w:rPr>
              <w:t>標案名稱</w:t>
            </w:r>
          </w:p>
        </w:tc>
        <w:tc>
          <w:tcPr>
            <w:tcW w:w="1405" w:type="dxa"/>
            <w:shd w:val="clear" w:color="auto" w:fill="auto"/>
            <w:noWrap/>
            <w:vAlign w:val="center"/>
            <w:hideMark/>
          </w:tcPr>
          <w:p w:rsidR="00CF2C97" w:rsidRPr="00A823A5" w:rsidRDefault="00CF2C97" w:rsidP="00BE68F8">
            <w:pPr>
              <w:pStyle w:val="142"/>
              <w:jc w:val="center"/>
              <w:rPr>
                <w:rFonts w:hint="eastAsia"/>
                <w:snapToGrid/>
              </w:rPr>
            </w:pPr>
            <w:r>
              <w:rPr>
                <w:rFonts w:hint="eastAsia"/>
                <w:snapToGrid/>
              </w:rPr>
              <w:t>所屬</w:t>
            </w:r>
            <w:r w:rsidRPr="00A823A5">
              <w:rPr>
                <w:rFonts w:hint="eastAsia"/>
                <w:snapToGrid/>
              </w:rPr>
              <w:t>公共建設計畫名稱</w:t>
            </w:r>
          </w:p>
        </w:tc>
        <w:tc>
          <w:tcPr>
            <w:tcW w:w="119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決標日期</w:t>
            </w:r>
          </w:p>
        </w:tc>
        <w:tc>
          <w:tcPr>
            <w:tcW w:w="588"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變更次數</w:t>
            </w:r>
          </w:p>
        </w:tc>
        <w:tc>
          <w:tcPr>
            <w:tcW w:w="904" w:type="dxa"/>
            <w:shd w:val="clear" w:color="auto" w:fill="auto"/>
            <w:noWrap/>
            <w:vAlign w:val="center"/>
            <w:hideMark/>
          </w:tcPr>
          <w:p w:rsidR="00487A70" w:rsidRDefault="00CF2C97" w:rsidP="00487A70">
            <w:pPr>
              <w:pStyle w:val="142"/>
              <w:jc w:val="center"/>
              <w:rPr>
                <w:snapToGrid/>
              </w:rPr>
            </w:pPr>
            <w:r w:rsidRPr="00A823A5">
              <w:rPr>
                <w:rFonts w:hint="eastAsia"/>
                <w:snapToGrid/>
              </w:rPr>
              <w:t>展期</w:t>
            </w:r>
          </w:p>
          <w:p w:rsidR="00CF2C97" w:rsidRPr="00A823A5" w:rsidRDefault="00CF2C97" w:rsidP="00487A70">
            <w:pPr>
              <w:pStyle w:val="142"/>
              <w:jc w:val="center"/>
              <w:rPr>
                <w:rFonts w:hint="eastAsia"/>
                <w:snapToGrid/>
              </w:rPr>
            </w:pPr>
            <w:r w:rsidRPr="00A823A5">
              <w:rPr>
                <w:rFonts w:hint="eastAsia"/>
                <w:snapToGrid/>
              </w:rPr>
              <w:t>天數</w:t>
            </w:r>
          </w:p>
        </w:tc>
        <w:tc>
          <w:tcPr>
            <w:tcW w:w="905" w:type="dxa"/>
            <w:shd w:val="clear" w:color="auto" w:fill="auto"/>
            <w:noWrap/>
            <w:vAlign w:val="center"/>
            <w:hideMark/>
          </w:tcPr>
          <w:p w:rsidR="00BE68F8" w:rsidRDefault="00CF2C97" w:rsidP="00BE68F8">
            <w:pPr>
              <w:pStyle w:val="142"/>
              <w:jc w:val="center"/>
              <w:rPr>
                <w:snapToGrid/>
              </w:rPr>
            </w:pPr>
            <w:r w:rsidRPr="00A823A5">
              <w:rPr>
                <w:rFonts w:hint="eastAsia"/>
                <w:snapToGrid/>
              </w:rPr>
              <w:t>決標</w:t>
            </w:r>
          </w:p>
          <w:p w:rsidR="00CF2C97" w:rsidRPr="00A823A5" w:rsidRDefault="00CF2C97" w:rsidP="00BE68F8">
            <w:pPr>
              <w:pStyle w:val="142"/>
              <w:jc w:val="center"/>
              <w:rPr>
                <w:rFonts w:hint="eastAsia"/>
                <w:snapToGrid/>
              </w:rPr>
            </w:pPr>
            <w:r w:rsidRPr="00A823A5">
              <w:rPr>
                <w:rFonts w:hint="eastAsia"/>
                <w:snapToGrid/>
              </w:rPr>
              <w:t>金額</w:t>
            </w:r>
          </w:p>
        </w:tc>
        <w:tc>
          <w:tcPr>
            <w:tcW w:w="905"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變更後金額</w:t>
            </w:r>
          </w:p>
        </w:tc>
        <w:tc>
          <w:tcPr>
            <w:tcW w:w="905" w:type="dxa"/>
            <w:shd w:val="clear" w:color="auto" w:fill="auto"/>
            <w:noWrap/>
            <w:vAlign w:val="center"/>
            <w:hideMark/>
          </w:tcPr>
          <w:p w:rsidR="00BE68F8" w:rsidRPr="00487A70" w:rsidRDefault="00CF2C97" w:rsidP="00BE68F8">
            <w:pPr>
              <w:pStyle w:val="142"/>
              <w:jc w:val="center"/>
              <w:rPr>
                <w:b/>
                <w:snapToGrid/>
              </w:rPr>
            </w:pPr>
            <w:r w:rsidRPr="00487A70">
              <w:rPr>
                <w:rFonts w:hint="eastAsia"/>
                <w:b/>
                <w:snapToGrid/>
              </w:rPr>
              <w:t>追加</w:t>
            </w:r>
          </w:p>
          <w:p w:rsidR="00CF2C97" w:rsidRPr="00487A70" w:rsidRDefault="00CF2C97" w:rsidP="00BE68F8">
            <w:pPr>
              <w:pStyle w:val="142"/>
              <w:jc w:val="center"/>
              <w:rPr>
                <w:rFonts w:hint="eastAsia"/>
                <w:b/>
                <w:snapToGrid/>
              </w:rPr>
            </w:pPr>
            <w:r w:rsidRPr="00487A70">
              <w:rPr>
                <w:rFonts w:hint="eastAsia"/>
                <w:b/>
                <w:snapToGrid/>
              </w:rPr>
              <w:t>金額</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1</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萬大中和樹林線(第1期)機電系統自動收費系統及軌道工程採購案</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臺北都會區大眾捷運系統工程計畫─萬大中和樹林線規劃報告及周邊土地發展計畫</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107/06/12</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12</w:t>
            </w:r>
          </w:p>
        </w:tc>
        <w:tc>
          <w:tcPr>
            <w:tcW w:w="904"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1,096</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143.79</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293.63</w:t>
            </w:r>
          </w:p>
        </w:tc>
        <w:tc>
          <w:tcPr>
            <w:tcW w:w="905" w:type="dxa"/>
            <w:shd w:val="clear" w:color="auto" w:fill="auto"/>
            <w:noWrap/>
            <w:vAlign w:val="center"/>
            <w:hideMark/>
          </w:tcPr>
          <w:p w:rsidR="00CF2C97" w:rsidRPr="00495A4D" w:rsidRDefault="00CF2C97" w:rsidP="00BE68F8">
            <w:pPr>
              <w:pStyle w:val="142"/>
              <w:jc w:val="right"/>
              <w:rPr>
                <w:b/>
                <w:snapToGrid/>
              </w:rPr>
            </w:pPr>
            <w:r w:rsidRPr="00495A4D">
              <w:rPr>
                <w:b/>
                <w:snapToGrid/>
              </w:rPr>
              <w:t>149.84</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2</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三鶯線捷運系統計畫統包工程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臺北都會區大眾捷運系統三鶯線建設計畫</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105/05/16</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28</w:t>
            </w:r>
          </w:p>
        </w:tc>
        <w:tc>
          <w:tcPr>
            <w:tcW w:w="904"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124</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339.51</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373.02</w:t>
            </w:r>
          </w:p>
        </w:tc>
        <w:tc>
          <w:tcPr>
            <w:tcW w:w="905" w:type="dxa"/>
            <w:shd w:val="clear" w:color="auto" w:fill="auto"/>
            <w:noWrap/>
            <w:vAlign w:val="center"/>
            <w:hideMark/>
          </w:tcPr>
          <w:p w:rsidR="00CF2C97" w:rsidRPr="00A35A5C" w:rsidRDefault="00CF2C97" w:rsidP="00BE68F8">
            <w:pPr>
              <w:pStyle w:val="142"/>
              <w:jc w:val="right"/>
              <w:rPr>
                <w:b/>
                <w:snapToGrid/>
              </w:rPr>
            </w:pPr>
            <w:r w:rsidRPr="00A35A5C">
              <w:rPr>
                <w:b/>
                <w:snapToGrid/>
              </w:rPr>
              <w:t>33.52</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3</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ACL212標高雄車站段地下化(明挖覆蓋)工程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高雄市區鐵路地下化計畫(含左營及鳳山)</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100/08/23</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47</w:t>
            </w:r>
          </w:p>
        </w:tc>
        <w:tc>
          <w:tcPr>
            <w:tcW w:w="904" w:type="dxa"/>
            <w:shd w:val="clear" w:color="auto" w:fill="auto"/>
            <w:noWrap/>
            <w:vAlign w:val="center"/>
            <w:hideMark/>
          </w:tcPr>
          <w:p w:rsidR="00CF2C97" w:rsidRPr="00A35A5C" w:rsidRDefault="00CF2C97" w:rsidP="00BE68F8">
            <w:pPr>
              <w:pStyle w:val="142"/>
              <w:jc w:val="right"/>
              <w:rPr>
                <w:rFonts w:hint="eastAsia"/>
                <w:b/>
                <w:snapToGrid/>
              </w:rPr>
            </w:pPr>
            <w:r w:rsidRPr="00A35A5C">
              <w:rPr>
                <w:rFonts w:hint="eastAsia"/>
                <w:b/>
                <w:snapToGrid/>
              </w:rPr>
              <w:t>2,349</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152.43</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181.70</w:t>
            </w:r>
          </w:p>
        </w:tc>
        <w:tc>
          <w:tcPr>
            <w:tcW w:w="905" w:type="dxa"/>
            <w:shd w:val="clear" w:color="auto" w:fill="auto"/>
            <w:noWrap/>
            <w:vAlign w:val="center"/>
            <w:hideMark/>
          </w:tcPr>
          <w:p w:rsidR="00CF2C97" w:rsidRPr="00A35A5C" w:rsidRDefault="00CF2C97" w:rsidP="00BE68F8">
            <w:pPr>
              <w:pStyle w:val="142"/>
              <w:jc w:val="right"/>
              <w:rPr>
                <w:b/>
                <w:snapToGrid/>
              </w:rPr>
            </w:pPr>
            <w:r w:rsidRPr="00A35A5C">
              <w:rPr>
                <w:b/>
                <w:snapToGrid/>
              </w:rPr>
              <w:t>29.27</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4</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高雄都會區大眾捷運系統岡山路竹延伸線RKM01標機電系統統包工程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無</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110/11/10</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w:t>
            </w:r>
          </w:p>
        </w:tc>
        <w:tc>
          <w:tcPr>
            <w:tcW w:w="904"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5</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96.02</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124.88</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28.85</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5</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臺北都會區大眾捷運系統萬大-中和-樹林線（第一期工程）CQ840區段標工程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臺北都會區大眾捷運系統工程計畫─萬大中和樹林線規劃報告及周邊土地發展計畫</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105/11/23</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17</w:t>
            </w:r>
          </w:p>
        </w:tc>
        <w:tc>
          <w:tcPr>
            <w:tcW w:w="904"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621</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56.00</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79.08</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23.08</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6</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臺灣桃園國際機場聯外捷運系統暨延伸至中壢火車站建設計畫CM01區段標</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臺灣桃園國際機場聯外捷運系統延伸至中壢火車站規劃報告及周邊土地發展計畫</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102/11/26</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26</w:t>
            </w:r>
          </w:p>
        </w:tc>
        <w:tc>
          <w:tcPr>
            <w:tcW w:w="904" w:type="dxa"/>
            <w:shd w:val="clear" w:color="auto" w:fill="auto"/>
            <w:noWrap/>
            <w:vAlign w:val="center"/>
            <w:hideMark/>
          </w:tcPr>
          <w:p w:rsidR="00CF2C97" w:rsidRPr="00A35A5C" w:rsidRDefault="00CF2C97" w:rsidP="00BE68F8">
            <w:pPr>
              <w:pStyle w:val="142"/>
              <w:jc w:val="right"/>
              <w:rPr>
                <w:rFonts w:hint="eastAsia"/>
                <w:b/>
                <w:snapToGrid/>
              </w:rPr>
            </w:pPr>
            <w:r w:rsidRPr="00A35A5C">
              <w:rPr>
                <w:rFonts w:hint="eastAsia"/>
                <w:b/>
                <w:snapToGrid/>
              </w:rPr>
              <w:t>2,897</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47.86</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70.56</w:t>
            </w:r>
          </w:p>
        </w:tc>
        <w:tc>
          <w:tcPr>
            <w:tcW w:w="905" w:type="dxa"/>
            <w:shd w:val="clear" w:color="auto" w:fill="auto"/>
            <w:noWrap/>
            <w:vAlign w:val="center"/>
            <w:hideMark/>
          </w:tcPr>
          <w:p w:rsidR="00CF2C97" w:rsidRPr="00A35A5C" w:rsidRDefault="00CF2C97" w:rsidP="00BE68F8">
            <w:pPr>
              <w:pStyle w:val="142"/>
              <w:jc w:val="right"/>
              <w:rPr>
                <w:b/>
                <w:snapToGrid/>
              </w:rPr>
            </w:pPr>
            <w:r w:rsidRPr="00A35A5C">
              <w:rPr>
                <w:b/>
                <w:snapToGrid/>
              </w:rPr>
              <w:t>22.70</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7</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桃園航空城機場園區新建安置住宅街廓2、3基</w:t>
            </w:r>
            <w:r w:rsidRPr="00A823A5">
              <w:rPr>
                <w:rFonts w:hint="eastAsia"/>
                <w:snapToGrid/>
              </w:rPr>
              <w:lastRenderedPageBreak/>
              <w:t>地統包暨區徵工程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lastRenderedPageBreak/>
              <w:t>無</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110/11/11</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6</w:t>
            </w:r>
          </w:p>
        </w:tc>
        <w:tc>
          <w:tcPr>
            <w:tcW w:w="904"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155</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49.47</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71.36</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21.89</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8</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高雄都會區大眾捷運系統岡山路竹延伸線RKC02標土建暨軌道統包工程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高雄都會區大眾捷運系統岡山路竹延伸線（第二A階段）暨周邊土地開發計畫</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111/01/17</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w:t>
            </w:r>
          </w:p>
        </w:tc>
        <w:tc>
          <w:tcPr>
            <w:tcW w:w="904"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740</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79.05</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98.44</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19.39</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9</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機場捷運增設機場第三航廈站(A14站)暨延伸至中壢火車站建設計畫機電系統工程ME06A標</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臺灣桃園國際機場聯外捷運系統延伸至中壢火車站規劃報告及周邊土地發展計畫</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108/08/30</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8</w:t>
            </w:r>
          </w:p>
        </w:tc>
        <w:tc>
          <w:tcPr>
            <w:tcW w:w="904"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1,381</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28.22</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45.87</w:t>
            </w:r>
          </w:p>
        </w:tc>
        <w:tc>
          <w:tcPr>
            <w:tcW w:w="905" w:type="dxa"/>
            <w:shd w:val="clear" w:color="auto" w:fill="auto"/>
            <w:noWrap/>
            <w:vAlign w:val="center"/>
            <w:hideMark/>
          </w:tcPr>
          <w:p w:rsidR="00CF2C97" w:rsidRPr="00495A4D" w:rsidRDefault="00CF2C97" w:rsidP="00BE68F8">
            <w:pPr>
              <w:pStyle w:val="142"/>
              <w:jc w:val="right"/>
              <w:rPr>
                <w:b/>
                <w:snapToGrid/>
              </w:rPr>
            </w:pPr>
            <w:r w:rsidRPr="00495A4D">
              <w:rPr>
                <w:b/>
                <w:snapToGrid/>
              </w:rPr>
              <w:t>17.65</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10</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桃園航空城A11基地及A18基地新建安置住宅統包工程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無</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109/05/29</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4</w:t>
            </w:r>
          </w:p>
        </w:tc>
        <w:tc>
          <w:tcPr>
            <w:tcW w:w="904"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0</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47.72</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64.69</w:t>
            </w:r>
          </w:p>
        </w:tc>
        <w:tc>
          <w:tcPr>
            <w:tcW w:w="905" w:type="dxa"/>
            <w:shd w:val="clear" w:color="auto" w:fill="auto"/>
            <w:noWrap/>
            <w:vAlign w:val="center"/>
            <w:hideMark/>
          </w:tcPr>
          <w:p w:rsidR="00CF2C97" w:rsidRPr="00495A4D" w:rsidRDefault="00CF2C97" w:rsidP="00BE68F8">
            <w:pPr>
              <w:pStyle w:val="142"/>
              <w:jc w:val="right"/>
              <w:rPr>
                <w:b/>
                <w:snapToGrid/>
              </w:rPr>
            </w:pPr>
            <w:r w:rsidRPr="00495A4D">
              <w:rPr>
                <w:b/>
                <w:snapToGrid/>
              </w:rPr>
              <w:t>16.97</w:t>
            </w:r>
          </w:p>
        </w:tc>
      </w:tr>
    </w:tbl>
    <w:p w:rsidR="001E3631" w:rsidRDefault="001E3631" w:rsidP="001E3631">
      <w:pPr>
        <w:pStyle w:val="142"/>
        <w:ind w:left="1165" w:hangingChars="479" w:hanging="1165"/>
        <w:jc w:val="both"/>
      </w:pPr>
      <w:r w:rsidRPr="00441D6C">
        <w:rPr>
          <w:rFonts w:hint="eastAsia"/>
        </w:rPr>
        <w:t>說    明：</w:t>
      </w:r>
      <w:r w:rsidR="00A15FAA">
        <w:rPr>
          <w:rFonts w:hint="eastAsia"/>
        </w:rPr>
        <w:t>同表3-3-4。</w:t>
      </w:r>
    </w:p>
    <w:p w:rsidR="001E3631" w:rsidRPr="00192014" w:rsidRDefault="001E3631" w:rsidP="001E3631">
      <w:pPr>
        <w:pStyle w:val="142"/>
        <w:rPr>
          <w:b/>
          <w:bCs/>
          <w:snapToGrid/>
        </w:rPr>
      </w:pPr>
      <w:r w:rsidRPr="00441D6C">
        <w:rPr>
          <w:rFonts w:hint="eastAsia"/>
        </w:rPr>
        <w:t>資料來源：</w:t>
      </w:r>
      <w:r>
        <w:rPr>
          <w:rFonts w:hint="eastAsia"/>
        </w:rPr>
        <w:t>工程會；本中心整理</w:t>
      </w:r>
      <w:r w:rsidRPr="00441D6C">
        <w:rPr>
          <w:rFonts w:hint="eastAsia"/>
        </w:rPr>
        <w:t>。</w:t>
      </w:r>
    </w:p>
    <w:sectPr w:rsidR="001E3631" w:rsidRPr="00192014" w:rsidSect="006E5791">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1E8" w:rsidRDefault="005231E8" w:rsidP="001A513D">
      <w:pPr>
        <w:ind w:left="560" w:firstLine="560"/>
      </w:pPr>
      <w:r>
        <w:separator/>
      </w:r>
    </w:p>
  </w:endnote>
  <w:endnote w:type="continuationSeparator" w:id="0">
    <w:p w:rsidR="005231E8" w:rsidRDefault="005231E8"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C37050">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pPr>
      <w:pStyle w:val="af6"/>
      <w:ind w:left="560" w:firstLine="400"/>
      <w:jc w:val="center"/>
    </w:pPr>
    <w:r>
      <w:fldChar w:fldCharType="begin"/>
    </w:r>
    <w:r>
      <w:instrText>PAGE   \* MERGEFORMAT</w:instrText>
    </w:r>
    <w:r>
      <w:fldChar w:fldCharType="separate"/>
    </w:r>
    <w:r w:rsidR="002148F7" w:rsidRPr="002148F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C37050">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1E8" w:rsidRDefault="005231E8" w:rsidP="00D04909">
      <w:pPr>
        <w:ind w:leftChars="202" w:left="566" w:firstLine="560"/>
      </w:pPr>
      <w:r>
        <w:separator/>
      </w:r>
    </w:p>
  </w:footnote>
  <w:footnote w:type="continuationSeparator" w:id="0">
    <w:p w:rsidR="005231E8" w:rsidRDefault="005231E8" w:rsidP="001A513D">
      <w:pPr>
        <w:ind w:left="560" w:firstLine="560"/>
      </w:pPr>
      <w:r>
        <w:continuationSeparator/>
      </w:r>
    </w:p>
  </w:footnote>
  <w:footnote w:id="1">
    <w:p w:rsidR="00D85627" w:rsidRPr="00D85627" w:rsidRDefault="00D85627" w:rsidP="00D85627">
      <w:pPr>
        <w:pStyle w:val="142"/>
        <w:ind w:leftChars="1" w:left="200" w:hangingChars="81" w:hanging="197"/>
        <w:jc w:val="both"/>
        <w:rPr>
          <w:rFonts w:hint="eastAsia"/>
        </w:rPr>
      </w:pPr>
      <w:r>
        <w:rPr>
          <w:rStyle w:val="af2"/>
        </w:rPr>
        <w:footnoteRef/>
      </w:r>
      <w:r>
        <w:t xml:space="preserve"> </w:t>
      </w:r>
      <w:r w:rsidRPr="00D85627">
        <w:rPr>
          <w:rFonts w:hint="eastAsia"/>
        </w:rPr>
        <w:t>工程會公共工程雲端服務網(標案管理)係轉入公告金額以上標案，爰未有未達公告金額標案資料。</w:t>
      </w:r>
      <w:r>
        <w:rPr>
          <w:rFonts w:hint="eastAsia"/>
        </w:rPr>
        <w:t>另，</w:t>
      </w:r>
      <w:r w:rsidRPr="00D85627">
        <w:rPr>
          <w:rFonts w:hint="eastAsia"/>
        </w:rPr>
        <w:t>公告金額自</w:t>
      </w:r>
      <w:r w:rsidRPr="00D85627">
        <w:t>112</w:t>
      </w:r>
      <w:r w:rsidRPr="00D85627">
        <w:rPr>
          <w:rFonts w:hint="eastAsia"/>
        </w:rPr>
        <w:t>年</w:t>
      </w:r>
      <w:r w:rsidRPr="00D85627">
        <w:t>1</w:t>
      </w:r>
      <w:r w:rsidRPr="00D85627">
        <w:rPr>
          <w:rFonts w:hint="eastAsia"/>
        </w:rPr>
        <w:t>月</w:t>
      </w:r>
      <w:r w:rsidRPr="00D85627">
        <w:t>1</w:t>
      </w:r>
      <w:r w:rsidRPr="00D85627">
        <w:rPr>
          <w:rFonts w:hint="eastAsia"/>
        </w:rPr>
        <w:t>日起由</w:t>
      </w:r>
      <w:r w:rsidRPr="00D85627">
        <w:t>100</w:t>
      </w:r>
      <w:r w:rsidRPr="00D85627">
        <w:rPr>
          <w:rFonts w:hint="eastAsia"/>
        </w:rPr>
        <w:t>萬元修正為</w:t>
      </w:r>
      <w:r w:rsidRPr="00D85627">
        <w:t>150</w:t>
      </w:r>
      <w:r w:rsidRPr="00D85627">
        <w:rPr>
          <w:rFonts w:hint="eastAsia"/>
        </w:rPr>
        <w:t>萬元，</w:t>
      </w:r>
      <w:r>
        <w:rPr>
          <w:rFonts w:hint="eastAsia"/>
        </w:rPr>
        <w:t>本題各年度均依150萬元統計。</w:t>
      </w:r>
    </w:p>
  </w:footnote>
  <w:footnote w:id="2">
    <w:p w:rsidR="00CE5445" w:rsidRPr="00CE5445" w:rsidRDefault="00CE5445" w:rsidP="00CE5445">
      <w:pPr>
        <w:pStyle w:val="142"/>
        <w:ind w:leftChars="1" w:left="200" w:hangingChars="81" w:hanging="197"/>
        <w:jc w:val="both"/>
        <w:rPr>
          <w:rFonts w:hint="eastAsia"/>
        </w:rPr>
      </w:pPr>
      <w:r>
        <w:rPr>
          <w:rStyle w:val="af2"/>
        </w:rPr>
        <w:footnoteRef/>
      </w:r>
      <w:r>
        <w:t xml:space="preserve"> </w:t>
      </w:r>
      <w:r w:rsidR="00EC23D6">
        <w:rPr>
          <w:rFonts w:hAnsi="標楷體" w:hint="eastAsia"/>
        </w:rPr>
        <w:t>「</w:t>
      </w:r>
      <w:r w:rsidRPr="00CE5445">
        <w:rPr>
          <w:rFonts w:hint="eastAsia"/>
        </w:rPr>
        <w:t>追加金額</w:t>
      </w:r>
      <w:r w:rsidR="00EC23D6">
        <w:rPr>
          <w:rFonts w:hAnsi="標楷體" w:hint="eastAsia"/>
        </w:rPr>
        <w:t>」</w:t>
      </w:r>
      <w:r w:rsidRPr="00CE5445">
        <w:rPr>
          <w:rFonts w:hint="eastAsia"/>
        </w:rPr>
        <w:t>係以最後1次變更後契約金額減除決標金額(原契約金額)之差值，追加金額比率=追加金額/決標金額</w:t>
      </w:r>
      <w:r w:rsidR="00210764">
        <w:rPr>
          <w:rFonts w:hAnsi="標楷體" w:hint="eastAsia"/>
        </w:rPr>
        <w:t>*</w:t>
      </w:r>
      <w:r w:rsidR="00AD133A">
        <w:rPr>
          <w:rFonts w:hint="eastAsia"/>
        </w:rPr>
        <w:t>100</w:t>
      </w:r>
      <w:r w:rsidR="00AD133A">
        <w:t>%</w:t>
      </w:r>
      <w:r w:rsidRPr="00CE5445">
        <w:rPr>
          <w:rFonts w:hint="eastAsia"/>
        </w:rPr>
        <w:t>。</w:t>
      </w:r>
    </w:p>
  </w:footnote>
  <w:footnote w:id="3">
    <w:p w:rsidR="00763DE3" w:rsidRPr="00763DE3" w:rsidRDefault="00763DE3" w:rsidP="0041762F">
      <w:pPr>
        <w:pStyle w:val="142"/>
        <w:ind w:leftChars="1" w:left="200" w:hangingChars="81" w:hanging="197"/>
        <w:jc w:val="both"/>
        <w:rPr>
          <w:rFonts w:hint="eastAsia"/>
        </w:rPr>
      </w:pPr>
      <w:r>
        <w:rPr>
          <w:rStyle w:val="af2"/>
        </w:rPr>
        <w:footnoteRef/>
      </w:r>
      <w:r>
        <w:t xml:space="preserve"> </w:t>
      </w:r>
      <w:r>
        <w:rPr>
          <w:rFonts w:hint="eastAsia"/>
        </w:rPr>
        <w:t>分別為</w:t>
      </w:r>
      <w:r w:rsidR="007E11F3">
        <w:rPr>
          <w:rFonts w:hAnsi="標楷體" w:hint="eastAsia"/>
        </w:rPr>
        <w:t>「</w:t>
      </w:r>
      <w:r w:rsidR="007E11F3" w:rsidRPr="007E11F3">
        <w:rPr>
          <w:rFonts w:hAnsi="標楷體" w:hint="eastAsia"/>
        </w:rPr>
        <w:t>南科嘉義園區土地開發工程(第一標)</w:t>
      </w:r>
      <w:r w:rsidR="007E11F3">
        <w:rPr>
          <w:rFonts w:hAnsi="標楷體" w:hint="eastAsia"/>
        </w:rPr>
        <w:t>」追加3</w:t>
      </w:r>
      <w:r w:rsidR="007E11F3">
        <w:rPr>
          <w:rFonts w:hAnsi="標楷體"/>
        </w:rPr>
        <w:t>3.88</w:t>
      </w:r>
      <w:r w:rsidR="007E11F3">
        <w:rPr>
          <w:rFonts w:hAnsi="標楷體" w:hint="eastAsia"/>
        </w:rPr>
        <w:t>%、「</w:t>
      </w:r>
      <w:r w:rsidR="007E11F3" w:rsidRPr="007E11F3">
        <w:rPr>
          <w:rFonts w:hAnsi="標楷體" w:hint="eastAsia"/>
        </w:rPr>
        <w:t>南門大樓辦公廳舍裝修工程</w:t>
      </w:r>
      <w:r w:rsidR="007E11F3">
        <w:rPr>
          <w:rFonts w:hAnsi="標楷體" w:hint="eastAsia"/>
        </w:rPr>
        <w:t>」追加22.65%、「</w:t>
      </w:r>
      <w:r w:rsidR="007E11F3" w:rsidRPr="007E11F3">
        <w:rPr>
          <w:rFonts w:hAnsi="標楷體" w:hint="eastAsia"/>
        </w:rPr>
        <w:t>花蓮港#17~#25碼頭震災修復工程</w:t>
      </w:r>
      <w:r w:rsidR="007E11F3">
        <w:rPr>
          <w:rFonts w:hAnsi="標楷體" w:hint="eastAsia"/>
        </w:rPr>
        <w:t>」追加21.34%及「</w:t>
      </w:r>
      <w:r w:rsidR="007E11F3" w:rsidRPr="007E11F3">
        <w:rPr>
          <w:rFonts w:hAnsi="標楷體" w:hint="eastAsia"/>
        </w:rPr>
        <w:t>新北市塭仔圳塔寮坑溪南側低地排水設施新建工程</w:t>
      </w:r>
      <w:r w:rsidR="007E11F3">
        <w:rPr>
          <w:rFonts w:hAnsi="標楷體" w:hint="eastAsia"/>
        </w:rPr>
        <w:t>」追加11.04%，皆因業主需求變更而追加金額。</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C37050">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D04909">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C37050">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6F21C09"/>
    <w:multiLevelType w:val="hybridMultilevel"/>
    <w:tmpl w:val="E00E012C"/>
    <w:lvl w:ilvl="0" w:tplc="BF385524">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F4988"/>
    <w:multiLevelType w:val="hybridMultilevel"/>
    <w:tmpl w:val="3E1072F6"/>
    <w:lvl w:ilvl="0" w:tplc="2F3A4B10">
      <w:start w:val="1"/>
      <w:numFmt w:val="decimal"/>
      <w:lvlText w:val="%1."/>
      <w:lvlJc w:val="left"/>
      <w:pPr>
        <w:ind w:left="3032" w:hanging="480"/>
      </w:pPr>
      <w:rPr>
        <w:rFonts w:hint="eastAsia"/>
        <w:color w:val="4F81BD"/>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9348B4"/>
    <w:multiLevelType w:val="hybridMultilevel"/>
    <w:tmpl w:val="C6985BD2"/>
    <w:lvl w:ilvl="0" w:tplc="04090001">
      <w:start w:val="1"/>
      <w:numFmt w:val="bullet"/>
      <w:lvlText w:val=""/>
      <w:lvlJc w:val="left"/>
      <w:pPr>
        <w:ind w:left="744" w:hanging="744"/>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833B63"/>
    <w:multiLevelType w:val="hybridMultilevel"/>
    <w:tmpl w:val="C2C8E6A6"/>
    <w:lvl w:ilvl="0" w:tplc="07FEFB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701042"/>
    <w:multiLevelType w:val="hybridMultilevel"/>
    <w:tmpl w:val="BC2C6E96"/>
    <w:lvl w:ilvl="0" w:tplc="7ED8899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1B083238"/>
    <w:multiLevelType w:val="hybridMultilevel"/>
    <w:tmpl w:val="90BABFEE"/>
    <w:lvl w:ilvl="0" w:tplc="E65E3B20">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954B04"/>
    <w:multiLevelType w:val="hybridMultilevel"/>
    <w:tmpl w:val="01068A68"/>
    <w:lvl w:ilvl="0" w:tplc="2018C0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9F14C22"/>
    <w:multiLevelType w:val="hybridMultilevel"/>
    <w:tmpl w:val="0F625E4E"/>
    <w:lvl w:ilvl="0" w:tplc="8520B47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0" w15:restartNumberingAfterBreak="0">
    <w:nsid w:val="2ECE47C1"/>
    <w:multiLevelType w:val="hybridMultilevel"/>
    <w:tmpl w:val="B66E2A68"/>
    <w:lvl w:ilvl="0" w:tplc="6D548D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D720DE1"/>
    <w:multiLevelType w:val="hybridMultilevel"/>
    <w:tmpl w:val="DA7A3DD6"/>
    <w:lvl w:ilvl="0" w:tplc="A544989A">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2C2D82"/>
    <w:multiLevelType w:val="hybridMultilevel"/>
    <w:tmpl w:val="08E6D37E"/>
    <w:lvl w:ilvl="0" w:tplc="43E893BC">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FFF6AAD"/>
    <w:multiLevelType w:val="hybridMultilevel"/>
    <w:tmpl w:val="54C47896"/>
    <w:lvl w:ilvl="0" w:tplc="96EA34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2BC7130"/>
    <w:multiLevelType w:val="hybridMultilevel"/>
    <w:tmpl w:val="26607932"/>
    <w:lvl w:ilvl="0" w:tplc="0BAE678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3845275"/>
    <w:multiLevelType w:val="hybridMultilevel"/>
    <w:tmpl w:val="1EE0B7BA"/>
    <w:lvl w:ilvl="0" w:tplc="70749D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414233"/>
    <w:multiLevelType w:val="hybridMultilevel"/>
    <w:tmpl w:val="59AC9044"/>
    <w:lvl w:ilvl="0" w:tplc="130612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46380"/>
    <w:multiLevelType w:val="hybridMultilevel"/>
    <w:tmpl w:val="C2C8E6A6"/>
    <w:lvl w:ilvl="0" w:tplc="07FEFB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05171CD"/>
    <w:multiLevelType w:val="hybridMultilevel"/>
    <w:tmpl w:val="A9C20CB6"/>
    <w:lvl w:ilvl="0" w:tplc="7A7A1316">
      <w:start w:val="1"/>
      <w:numFmt w:val="decimal"/>
      <w:lvlText w:val="%1."/>
      <w:lvlJc w:val="left"/>
      <w:pPr>
        <w:ind w:left="463" w:hanging="360"/>
      </w:pPr>
      <w:rPr>
        <w:rFonts w:hint="default"/>
      </w:rPr>
    </w:lvl>
    <w:lvl w:ilvl="1" w:tplc="04090019" w:tentative="1">
      <w:start w:val="1"/>
      <w:numFmt w:val="ideographTraditional"/>
      <w:lvlText w:val="%2、"/>
      <w:lvlJc w:val="left"/>
      <w:pPr>
        <w:ind w:left="1063" w:hanging="480"/>
      </w:pPr>
    </w:lvl>
    <w:lvl w:ilvl="2" w:tplc="0409001B" w:tentative="1">
      <w:start w:val="1"/>
      <w:numFmt w:val="lowerRoman"/>
      <w:lvlText w:val="%3."/>
      <w:lvlJc w:val="right"/>
      <w:pPr>
        <w:ind w:left="1543" w:hanging="480"/>
      </w:pPr>
    </w:lvl>
    <w:lvl w:ilvl="3" w:tplc="0409000F" w:tentative="1">
      <w:start w:val="1"/>
      <w:numFmt w:val="decimal"/>
      <w:lvlText w:val="%4."/>
      <w:lvlJc w:val="left"/>
      <w:pPr>
        <w:ind w:left="2023" w:hanging="480"/>
      </w:pPr>
    </w:lvl>
    <w:lvl w:ilvl="4" w:tplc="04090019" w:tentative="1">
      <w:start w:val="1"/>
      <w:numFmt w:val="ideographTraditional"/>
      <w:lvlText w:val="%5、"/>
      <w:lvlJc w:val="left"/>
      <w:pPr>
        <w:ind w:left="2503" w:hanging="480"/>
      </w:pPr>
    </w:lvl>
    <w:lvl w:ilvl="5" w:tplc="0409001B" w:tentative="1">
      <w:start w:val="1"/>
      <w:numFmt w:val="lowerRoman"/>
      <w:lvlText w:val="%6."/>
      <w:lvlJc w:val="right"/>
      <w:pPr>
        <w:ind w:left="2983" w:hanging="480"/>
      </w:pPr>
    </w:lvl>
    <w:lvl w:ilvl="6" w:tplc="0409000F" w:tentative="1">
      <w:start w:val="1"/>
      <w:numFmt w:val="decimal"/>
      <w:lvlText w:val="%7."/>
      <w:lvlJc w:val="left"/>
      <w:pPr>
        <w:ind w:left="3463" w:hanging="480"/>
      </w:pPr>
    </w:lvl>
    <w:lvl w:ilvl="7" w:tplc="04090019" w:tentative="1">
      <w:start w:val="1"/>
      <w:numFmt w:val="ideographTraditional"/>
      <w:lvlText w:val="%8、"/>
      <w:lvlJc w:val="left"/>
      <w:pPr>
        <w:ind w:left="3943" w:hanging="480"/>
      </w:pPr>
    </w:lvl>
    <w:lvl w:ilvl="8" w:tplc="0409001B" w:tentative="1">
      <w:start w:val="1"/>
      <w:numFmt w:val="lowerRoman"/>
      <w:lvlText w:val="%9."/>
      <w:lvlJc w:val="right"/>
      <w:pPr>
        <w:ind w:left="4423" w:hanging="480"/>
      </w:pPr>
    </w:lvl>
  </w:abstractNum>
  <w:abstractNum w:abstractNumId="19" w15:restartNumberingAfterBreak="0">
    <w:nsid w:val="535F33E7"/>
    <w:multiLevelType w:val="hybridMultilevel"/>
    <w:tmpl w:val="8D100984"/>
    <w:lvl w:ilvl="0" w:tplc="04E655D6">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5F97551"/>
    <w:multiLevelType w:val="hybridMultilevel"/>
    <w:tmpl w:val="087E1060"/>
    <w:lvl w:ilvl="0" w:tplc="BD18E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95C5504"/>
    <w:multiLevelType w:val="hybridMultilevel"/>
    <w:tmpl w:val="9AA64A42"/>
    <w:lvl w:ilvl="0" w:tplc="0409000F">
      <w:start w:val="1"/>
      <w:numFmt w:val="decimal"/>
      <w:lvlText w:val="%1."/>
      <w:lvlJc w:val="left"/>
      <w:pPr>
        <w:ind w:left="583" w:hanging="480"/>
      </w:pPr>
    </w:lvl>
    <w:lvl w:ilvl="1" w:tplc="04090019" w:tentative="1">
      <w:start w:val="1"/>
      <w:numFmt w:val="ideographTraditional"/>
      <w:lvlText w:val="%2、"/>
      <w:lvlJc w:val="left"/>
      <w:pPr>
        <w:ind w:left="1063" w:hanging="480"/>
      </w:pPr>
    </w:lvl>
    <w:lvl w:ilvl="2" w:tplc="0409001B" w:tentative="1">
      <w:start w:val="1"/>
      <w:numFmt w:val="lowerRoman"/>
      <w:lvlText w:val="%3."/>
      <w:lvlJc w:val="right"/>
      <w:pPr>
        <w:ind w:left="1543" w:hanging="480"/>
      </w:pPr>
    </w:lvl>
    <w:lvl w:ilvl="3" w:tplc="0409000F" w:tentative="1">
      <w:start w:val="1"/>
      <w:numFmt w:val="decimal"/>
      <w:lvlText w:val="%4."/>
      <w:lvlJc w:val="left"/>
      <w:pPr>
        <w:ind w:left="2023" w:hanging="480"/>
      </w:pPr>
    </w:lvl>
    <w:lvl w:ilvl="4" w:tplc="04090019" w:tentative="1">
      <w:start w:val="1"/>
      <w:numFmt w:val="ideographTraditional"/>
      <w:lvlText w:val="%5、"/>
      <w:lvlJc w:val="left"/>
      <w:pPr>
        <w:ind w:left="2503" w:hanging="480"/>
      </w:pPr>
    </w:lvl>
    <w:lvl w:ilvl="5" w:tplc="0409001B" w:tentative="1">
      <w:start w:val="1"/>
      <w:numFmt w:val="lowerRoman"/>
      <w:lvlText w:val="%6."/>
      <w:lvlJc w:val="right"/>
      <w:pPr>
        <w:ind w:left="2983" w:hanging="480"/>
      </w:pPr>
    </w:lvl>
    <w:lvl w:ilvl="6" w:tplc="0409000F" w:tentative="1">
      <w:start w:val="1"/>
      <w:numFmt w:val="decimal"/>
      <w:lvlText w:val="%7."/>
      <w:lvlJc w:val="left"/>
      <w:pPr>
        <w:ind w:left="3463" w:hanging="480"/>
      </w:pPr>
    </w:lvl>
    <w:lvl w:ilvl="7" w:tplc="04090019" w:tentative="1">
      <w:start w:val="1"/>
      <w:numFmt w:val="ideographTraditional"/>
      <w:lvlText w:val="%8、"/>
      <w:lvlJc w:val="left"/>
      <w:pPr>
        <w:ind w:left="3943" w:hanging="480"/>
      </w:pPr>
    </w:lvl>
    <w:lvl w:ilvl="8" w:tplc="0409001B" w:tentative="1">
      <w:start w:val="1"/>
      <w:numFmt w:val="lowerRoman"/>
      <w:lvlText w:val="%9."/>
      <w:lvlJc w:val="right"/>
      <w:pPr>
        <w:ind w:left="4423" w:hanging="480"/>
      </w:pPr>
    </w:lvl>
  </w:abstractNum>
  <w:abstractNum w:abstractNumId="22" w15:restartNumberingAfterBreak="0">
    <w:nsid w:val="5B3E146C"/>
    <w:multiLevelType w:val="hybridMultilevel"/>
    <w:tmpl w:val="5B8222B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3" w15:restartNumberingAfterBreak="0">
    <w:nsid w:val="5F4B7805"/>
    <w:multiLevelType w:val="hybridMultilevel"/>
    <w:tmpl w:val="CCCA01AC"/>
    <w:lvl w:ilvl="0" w:tplc="BB20624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A501C8"/>
    <w:multiLevelType w:val="hybridMultilevel"/>
    <w:tmpl w:val="FD82FE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6"/>
  </w:num>
  <w:num w:numId="3">
    <w:abstractNumId w:val="13"/>
  </w:num>
  <w:num w:numId="4">
    <w:abstractNumId w:val="22"/>
  </w:num>
  <w:num w:numId="5">
    <w:abstractNumId w:val="24"/>
  </w:num>
  <w:num w:numId="6">
    <w:abstractNumId w:val="1"/>
  </w:num>
  <w:num w:numId="7">
    <w:abstractNumId w:val="0"/>
  </w:num>
  <w:num w:numId="8">
    <w:abstractNumId w:val="2"/>
  </w:num>
  <w:num w:numId="9">
    <w:abstractNumId w:val="4"/>
  </w:num>
  <w:num w:numId="10">
    <w:abstractNumId w:val="11"/>
  </w:num>
  <w:num w:numId="11">
    <w:abstractNumId w:val="20"/>
  </w:num>
  <w:num w:numId="12">
    <w:abstractNumId w:val="10"/>
  </w:num>
  <w:num w:numId="13">
    <w:abstractNumId w:val="15"/>
  </w:num>
  <w:num w:numId="14">
    <w:abstractNumId w:val="12"/>
  </w:num>
  <w:num w:numId="15">
    <w:abstractNumId w:val="9"/>
  </w:num>
  <w:num w:numId="16">
    <w:abstractNumId w:val="3"/>
  </w:num>
  <w:num w:numId="17">
    <w:abstractNumId w:val="14"/>
  </w:num>
  <w:num w:numId="18">
    <w:abstractNumId w:val="19"/>
  </w:num>
  <w:num w:numId="19">
    <w:abstractNumId w:val="23"/>
  </w:num>
  <w:num w:numId="20">
    <w:abstractNumId w:val="7"/>
  </w:num>
  <w:num w:numId="21">
    <w:abstractNumId w:val="17"/>
  </w:num>
  <w:num w:numId="22">
    <w:abstractNumId w:val="5"/>
  </w:num>
  <w:num w:numId="23">
    <w:abstractNumId w:val="8"/>
  </w:num>
  <w:num w:numId="24">
    <w:abstractNumId w:val="18"/>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68D"/>
    <w:rsid w:val="00000AD6"/>
    <w:rsid w:val="00000F28"/>
    <w:rsid w:val="00000FBD"/>
    <w:rsid w:val="000011BD"/>
    <w:rsid w:val="00001BF4"/>
    <w:rsid w:val="00001CC1"/>
    <w:rsid w:val="000021E6"/>
    <w:rsid w:val="00002D2A"/>
    <w:rsid w:val="00003329"/>
    <w:rsid w:val="00003367"/>
    <w:rsid w:val="00003964"/>
    <w:rsid w:val="00003B1C"/>
    <w:rsid w:val="00003CD8"/>
    <w:rsid w:val="00003ED3"/>
    <w:rsid w:val="00004670"/>
    <w:rsid w:val="00004DDB"/>
    <w:rsid w:val="000054D9"/>
    <w:rsid w:val="000055D6"/>
    <w:rsid w:val="00005B32"/>
    <w:rsid w:val="00005E47"/>
    <w:rsid w:val="000060AD"/>
    <w:rsid w:val="00006579"/>
    <w:rsid w:val="00006A11"/>
    <w:rsid w:val="00006B46"/>
    <w:rsid w:val="00006C45"/>
    <w:rsid w:val="00006D32"/>
    <w:rsid w:val="00006E7E"/>
    <w:rsid w:val="00006EE8"/>
    <w:rsid w:val="000070D0"/>
    <w:rsid w:val="000070FE"/>
    <w:rsid w:val="00007C7E"/>
    <w:rsid w:val="00007DDD"/>
    <w:rsid w:val="00007EBB"/>
    <w:rsid w:val="000102FA"/>
    <w:rsid w:val="000103D7"/>
    <w:rsid w:val="000107E0"/>
    <w:rsid w:val="00010862"/>
    <w:rsid w:val="000109C2"/>
    <w:rsid w:val="0001117F"/>
    <w:rsid w:val="0001125C"/>
    <w:rsid w:val="000118EF"/>
    <w:rsid w:val="00011952"/>
    <w:rsid w:val="00011A69"/>
    <w:rsid w:val="00011BDB"/>
    <w:rsid w:val="0001208B"/>
    <w:rsid w:val="00012335"/>
    <w:rsid w:val="00012794"/>
    <w:rsid w:val="00012CC4"/>
    <w:rsid w:val="00012D4A"/>
    <w:rsid w:val="00012DF9"/>
    <w:rsid w:val="00012FDC"/>
    <w:rsid w:val="00013503"/>
    <w:rsid w:val="00013579"/>
    <w:rsid w:val="00013CE0"/>
    <w:rsid w:val="00013EBD"/>
    <w:rsid w:val="0001403B"/>
    <w:rsid w:val="0001407B"/>
    <w:rsid w:val="00014083"/>
    <w:rsid w:val="00014378"/>
    <w:rsid w:val="00014E8A"/>
    <w:rsid w:val="00014FE5"/>
    <w:rsid w:val="00015093"/>
    <w:rsid w:val="00015210"/>
    <w:rsid w:val="000152BF"/>
    <w:rsid w:val="00015514"/>
    <w:rsid w:val="00015A1B"/>
    <w:rsid w:val="00015A24"/>
    <w:rsid w:val="00015B36"/>
    <w:rsid w:val="00015DB6"/>
    <w:rsid w:val="00015EB9"/>
    <w:rsid w:val="00015F47"/>
    <w:rsid w:val="00016544"/>
    <w:rsid w:val="00016656"/>
    <w:rsid w:val="000168EA"/>
    <w:rsid w:val="000168F9"/>
    <w:rsid w:val="0001695F"/>
    <w:rsid w:val="00016A00"/>
    <w:rsid w:val="00016FE0"/>
    <w:rsid w:val="00017095"/>
    <w:rsid w:val="00017257"/>
    <w:rsid w:val="00017893"/>
    <w:rsid w:val="00017E0C"/>
    <w:rsid w:val="00017EA5"/>
    <w:rsid w:val="0002001F"/>
    <w:rsid w:val="0002022B"/>
    <w:rsid w:val="00020353"/>
    <w:rsid w:val="00020371"/>
    <w:rsid w:val="000208D6"/>
    <w:rsid w:val="00020E56"/>
    <w:rsid w:val="00020F72"/>
    <w:rsid w:val="0002141E"/>
    <w:rsid w:val="000214F6"/>
    <w:rsid w:val="00021585"/>
    <w:rsid w:val="000220B9"/>
    <w:rsid w:val="0002212E"/>
    <w:rsid w:val="0002217A"/>
    <w:rsid w:val="000232AD"/>
    <w:rsid w:val="00023376"/>
    <w:rsid w:val="00023B5F"/>
    <w:rsid w:val="00023BCF"/>
    <w:rsid w:val="00023D1F"/>
    <w:rsid w:val="00023F1A"/>
    <w:rsid w:val="00024073"/>
    <w:rsid w:val="000243ED"/>
    <w:rsid w:val="000245DB"/>
    <w:rsid w:val="0002473E"/>
    <w:rsid w:val="00024A85"/>
    <w:rsid w:val="00024DBA"/>
    <w:rsid w:val="000253B8"/>
    <w:rsid w:val="000259C3"/>
    <w:rsid w:val="00025BB3"/>
    <w:rsid w:val="00025C6E"/>
    <w:rsid w:val="00025DCA"/>
    <w:rsid w:val="00025EB2"/>
    <w:rsid w:val="00025F18"/>
    <w:rsid w:val="00025FE1"/>
    <w:rsid w:val="0002642A"/>
    <w:rsid w:val="00026AEE"/>
    <w:rsid w:val="00026AFF"/>
    <w:rsid w:val="00026DB9"/>
    <w:rsid w:val="00027287"/>
    <w:rsid w:val="00027505"/>
    <w:rsid w:val="00027AE2"/>
    <w:rsid w:val="00027CF9"/>
    <w:rsid w:val="00027F41"/>
    <w:rsid w:val="00030019"/>
    <w:rsid w:val="0003056E"/>
    <w:rsid w:val="00030FCE"/>
    <w:rsid w:val="0003100D"/>
    <w:rsid w:val="0003107B"/>
    <w:rsid w:val="0003107F"/>
    <w:rsid w:val="00031319"/>
    <w:rsid w:val="0003141E"/>
    <w:rsid w:val="0003193C"/>
    <w:rsid w:val="00031C4D"/>
    <w:rsid w:val="0003210C"/>
    <w:rsid w:val="00032110"/>
    <w:rsid w:val="000323F5"/>
    <w:rsid w:val="00032420"/>
    <w:rsid w:val="00032484"/>
    <w:rsid w:val="00032AC0"/>
    <w:rsid w:val="0003333D"/>
    <w:rsid w:val="000335E8"/>
    <w:rsid w:val="0003360E"/>
    <w:rsid w:val="0003361F"/>
    <w:rsid w:val="0003370E"/>
    <w:rsid w:val="00033F44"/>
    <w:rsid w:val="00034607"/>
    <w:rsid w:val="00034749"/>
    <w:rsid w:val="00034A82"/>
    <w:rsid w:val="00034CD3"/>
    <w:rsid w:val="00035304"/>
    <w:rsid w:val="00035C1E"/>
    <w:rsid w:val="00035F0B"/>
    <w:rsid w:val="00035FC0"/>
    <w:rsid w:val="00036580"/>
    <w:rsid w:val="000370DD"/>
    <w:rsid w:val="000371CA"/>
    <w:rsid w:val="00037CBF"/>
    <w:rsid w:val="00037DC2"/>
    <w:rsid w:val="00037E53"/>
    <w:rsid w:val="00037F95"/>
    <w:rsid w:val="0004039E"/>
    <w:rsid w:val="00040AF2"/>
    <w:rsid w:val="00040BF8"/>
    <w:rsid w:val="00041019"/>
    <w:rsid w:val="00041031"/>
    <w:rsid w:val="00041125"/>
    <w:rsid w:val="00041CCE"/>
    <w:rsid w:val="00041FAB"/>
    <w:rsid w:val="00042197"/>
    <w:rsid w:val="0004233F"/>
    <w:rsid w:val="0004236A"/>
    <w:rsid w:val="00042603"/>
    <w:rsid w:val="000428C9"/>
    <w:rsid w:val="0004305C"/>
    <w:rsid w:val="0004359D"/>
    <w:rsid w:val="00043B0C"/>
    <w:rsid w:val="00043E74"/>
    <w:rsid w:val="0004406A"/>
    <w:rsid w:val="000440D8"/>
    <w:rsid w:val="0004422E"/>
    <w:rsid w:val="0004443C"/>
    <w:rsid w:val="0004455B"/>
    <w:rsid w:val="0004487E"/>
    <w:rsid w:val="000449D0"/>
    <w:rsid w:val="00044BC4"/>
    <w:rsid w:val="00044C09"/>
    <w:rsid w:val="00044C0C"/>
    <w:rsid w:val="00045D21"/>
    <w:rsid w:val="00046670"/>
    <w:rsid w:val="0004672A"/>
    <w:rsid w:val="0004672B"/>
    <w:rsid w:val="0004698E"/>
    <w:rsid w:val="00046D43"/>
    <w:rsid w:val="00046FD7"/>
    <w:rsid w:val="0004768E"/>
    <w:rsid w:val="00047693"/>
    <w:rsid w:val="00047706"/>
    <w:rsid w:val="0004771D"/>
    <w:rsid w:val="00047947"/>
    <w:rsid w:val="00047C8D"/>
    <w:rsid w:val="00047FD9"/>
    <w:rsid w:val="00050024"/>
    <w:rsid w:val="0005004C"/>
    <w:rsid w:val="000500E5"/>
    <w:rsid w:val="000501CE"/>
    <w:rsid w:val="00050984"/>
    <w:rsid w:val="00050A18"/>
    <w:rsid w:val="00050DE2"/>
    <w:rsid w:val="000511D6"/>
    <w:rsid w:val="000513E8"/>
    <w:rsid w:val="0005162A"/>
    <w:rsid w:val="00051660"/>
    <w:rsid w:val="000519C5"/>
    <w:rsid w:val="00052162"/>
    <w:rsid w:val="00052666"/>
    <w:rsid w:val="00052DBF"/>
    <w:rsid w:val="00053086"/>
    <w:rsid w:val="00053112"/>
    <w:rsid w:val="000535E3"/>
    <w:rsid w:val="000536F3"/>
    <w:rsid w:val="00053709"/>
    <w:rsid w:val="00053850"/>
    <w:rsid w:val="00053BCE"/>
    <w:rsid w:val="00053C00"/>
    <w:rsid w:val="00053C9E"/>
    <w:rsid w:val="00053E43"/>
    <w:rsid w:val="00053F50"/>
    <w:rsid w:val="000549BE"/>
    <w:rsid w:val="00054B38"/>
    <w:rsid w:val="00054B7C"/>
    <w:rsid w:val="00054F4E"/>
    <w:rsid w:val="00055255"/>
    <w:rsid w:val="000552AE"/>
    <w:rsid w:val="000555FC"/>
    <w:rsid w:val="000556F8"/>
    <w:rsid w:val="00055AB9"/>
    <w:rsid w:val="00055C46"/>
    <w:rsid w:val="00056113"/>
    <w:rsid w:val="000561C7"/>
    <w:rsid w:val="000564F7"/>
    <w:rsid w:val="000566C1"/>
    <w:rsid w:val="00056DF1"/>
    <w:rsid w:val="00057F26"/>
    <w:rsid w:val="00057F44"/>
    <w:rsid w:val="00060179"/>
    <w:rsid w:val="00060229"/>
    <w:rsid w:val="00060392"/>
    <w:rsid w:val="00060481"/>
    <w:rsid w:val="000605D9"/>
    <w:rsid w:val="000606E1"/>
    <w:rsid w:val="00060EAE"/>
    <w:rsid w:val="00060FF4"/>
    <w:rsid w:val="00061010"/>
    <w:rsid w:val="00061303"/>
    <w:rsid w:val="00061343"/>
    <w:rsid w:val="00061BB2"/>
    <w:rsid w:val="00061DC5"/>
    <w:rsid w:val="00061F94"/>
    <w:rsid w:val="00062910"/>
    <w:rsid w:val="0006291D"/>
    <w:rsid w:val="00062BB9"/>
    <w:rsid w:val="00062CFA"/>
    <w:rsid w:val="00063398"/>
    <w:rsid w:val="000633BD"/>
    <w:rsid w:val="0006342E"/>
    <w:rsid w:val="000634AC"/>
    <w:rsid w:val="00063858"/>
    <w:rsid w:val="000639AD"/>
    <w:rsid w:val="000642C1"/>
    <w:rsid w:val="000643C0"/>
    <w:rsid w:val="00064F1C"/>
    <w:rsid w:val="00064FEB"/>
    <w:rsid w:val="000651B3"/>
    <w:rsid w:val="000651D5"/>
    <w:rsid w:val="000653CA"/>
    <w:rsid w:val="000655F9"/>
    <w:rsid w:val="0006575E"/>
    <w:rsid w:val="0006588C"/>
    <w:rsid w:val="00065B1A"/>
    <w:rsid w:val="00065B99"/>
    <w:rsid w:val="00065C86"/>
    <w:rsid w:val="00066111"/>
    <w:rsid w:val="0006631A"/>
    <w:rsid w:val="00066695"/>
    <w:rsid w:val="00066714"/>
    <w:rsid w:val="00066CE6"/>
    <w:rsid w:val="00066E21"/>
    <w:rsid w:val="00067169"/>
    <w:rsid w:val="000671E4"/>
    <w:rsid w:val="0006727E"/>
    <w:rsid w:val="000673A7"/>
    <w:rsid w:val="000678E4"/>
    <w:rsid w:val="00067B2E"/>
    <w:rsid w:val="00067CBA"/>
    <w:rsid w:val="00067CFD"/>
    <w:rsid w:val="0007032A"/>
    <w:rsid w:val="00070703"/>
    <w:rsid w:val="0007079A"/>
    <w:rsid w:val="00070E83"/>
    <w:rsid w:val="00070F91"/>
    <w:rsid w:val="000713F5"/>
    <w:rsid w:val="0007156D"/>
    <w:rsid w:val="00072274"/>
    <w:rsid w:val="0007233C"/>
    <w:rsid w:val="0007256E"/>
    <w:rsid w:val="0007298A"/>
    <w:rsid w:val="00072A36"/>
    <w:rsid w:val="00072B9C"/>
    <w:rsid w:val="00073287"/>
    <w:rsid w:val="0007340B"/>
    <w:rsid w:val="00075805"/>
    <w:rsid w:val="00075B6B"/>
    <w:rsid w:val="000760B1"/>
    <w:rsid w:val="00076358"/>
    <w:rsid w:val="0007644E"/>
    <w:rsid w:val="00076465"/>
    <w:rsid w:val="00076D2B"/>
    <w:rsid w:val="00077566"/>
    <w:rsid w:val="000778EE"/>
    <w:rsid w:val="00077906"/>
    <w:rsid w:val="0007795D"/>
    <w:rsid w:val="000779CA"/>
    <w:rsid w:val="00077D16"/>
    <w:rsid w:val="00080878"/>
    <w:rsid w:val="00080C15"/>
    <w:rsid w:val="00080CF9"/>
    <w:rsid w:val="00081325"/>
    <w:rsid w:val="000815C0"/>
    <w:rsid w:val="000816B8"/>
    <w:rsid w:val="0008190E"/>
    <w:rsid w:val="00081DFA"/>
    <w:rsid w:val="00081F57"/>
    <w:rsid w:val="00082227"/>
    <w:rsid w:val="00082245"/>
    <w:rsid w:val="00082293"/>
    <w:rsid w:val="000829A0"/>
    <w:rsid w:val="00082A74"/>
    <w:rsid w:val="00082BE5"/>
    <w:rsid w:val="00082C57"/>
    <w:rsid w:val="00082FB5"/>
    <w:rsid w:val="0008319C"/>
    <w:rsid w:val="0008359C"/>
    <w:rsid w:val="00083802"/>
    <w:rsid w:val="00083D7B"/>
    <w:rsid w:val="0008415A"/>
    <w:rsid w:val="0008423E"/>
    <w:rsid w:val="000842B6"/>
    <w:rsid w:val="000842C0"/>
    <w:rsid w:val="00085037"/>
    <w:rsid w:val="00085217"/>
    <w:rsid w:val="0008591B"/>
    <w:rsid w:val="00085B28"/>
    <w:rsid w:val="000860B9"/>
    <w:rsid w:val="0008627D"/>
    <w:rsid w:val="000863B0"/>
    <w:rsid w:val="00086DDD"/>
    <w:rsid w:val="000873D9"/>
    <w:rsid w:val="0008782A"/>
    <w:rsid w:val="00087FC3"/>
    <w:rsid w:val="000903DF"/>
    <w:rsid w:val="00090818"/>
    <w:rsid w:val="0009091D"/>
    <w:rsid w:val="00090ACA"/>
    <w:rsid w:val="00090C3C"/>
    <w:rsid w:val="00091180"/>
    <w:rsid w:val="000919A5"/>
    <w:rsid w:val="00091A72"/>
    <w:rsid w:val="00091B0B"/>
    <w:rsid w:val="00091BEB"/>
    <w:rsid w:val="00092050"/>
    <w:rsid w:val="000927D1"/>
    <w:rsid w:val="00092C74"/>
    <w:rsid w:val="00093018"/>
    <w:rsid w:val="00093F2E"/>
    <w:rsid w:val="00094030"/>
    <w:rsid w:val="00094257"/>
    <w:rsid w:val="00094854"/>
    <w:rsid w:val="000948D2"/>
    <w:rsid w:val="0009517A"/>
    <w:rsid w:val="000954AD"/>
    <w:rsid w:val="00095696"/>
    <w:rsid w:val="00095C36"/>
    <w:rsid w:val="00095F0B"/>
    <w:rsid w:val="000964A8"/>
    <w:rsid w:val="000965BF"/>
    <w:rsid w:val="00096826"/>
    <w:rsid w:val="0009683E"/>
    <w:rsid w:val="000968AF"/>
    <w:rsid w:val="00096B89"/>
    <w:rsid w:val="00097688"/>
    <w:rsid w:val="0009793F"/>
    <w:rsid w:val="00097BC6"/>
    <w:rsid w:val="00097D79"/>
    <w:rsid w:val="00097FB6"/>
    <w:rsid w:val="000A005D"/>
    <w:rsid w:val="000A024D"/>
    <w:rsid w:val="000A0451"/>
    <w:rsid w:val="000A0469"/>
    <w:rsid w:val="000A0493"/>
    <w:rsid w:val="000A05F6"/>
    <w:rsid w:val="000A06B5"/>
    <w:rsid w:val="000A0758"/>
    <w:rsid w:val="000A0A95"/>
    <w:rsid w:val="000A0AA3"/>
    <w:rsid w:val="000A0AE0"/>
    <w:rsid w:val="000A0BB3"/>
    <w:rsid w:val="000A0FC3"/>
    <w:rsid w:val="000A1068"/>
    <w:rsid w:val="000A1341"/>
    <w:rsid w:val="000A1563"/>
    <w:rsid w:val="000A1BB8"/>
    <w:rsid w:val="000A1D49"/>
    <w:rsid w:val="000A1D81"/>
    <w:rsid w:val="000A1F6B"/>
    <w:rsid w:val="000A2661"/>
    <w:rsid w:val="000A2D5B"/>
    <w:rsid w:val="000A44AB"/>
    <w:rsid w:val="000A4D33"/>
    <w:rsid w:val="000A528E"/>
    <w:rsid w:val="000A5446"/>
    <w:rsid w:val="000A564B"/>
    <w:rsid w:val="000A56F2"/>
    <w:rsid w:val="000A5946"/>
    <w:rsid w:val="000A610D"/>
    <w:rsid w:val="000A6153"/>
    <w:rsid w:val="000A6338"/>
    <w:rsid w:val="000A63D1"/>
    <w:rsid w:val="000A69FF"/>
    <w:rsid w:val="000A6F9B"/>
    <w:rsid w:val="000A7003"/>
    <w:rsid w:val="000A77DB"/>
    <w:rsid w:val="000A7A5C"/>
    <w:rsid w:val="000A7A64"/>
    <w:rsid w:val="000B02ED"/>
    <w:rsid w:val="000B0C43"/>
    <w:rsid w:val="000B0E92"/>
    <w:rsid w:val="000B13BB"/>
    <w:rsid w:val="000B1644"/>
    <w:rsid w:val="000B19E9"/>
    <w:rsid w:val="000B1D9B"/>
    <w:rsid w:val="000B1E89"/>
    <w:rsid w:val="000B2098"/>
    <w:rsid w:val="000B2187"/>
    <w:rsid w:val="000B22C4"/>
    <w:rsid w:val="000B26B0"/>
    <w:rsid w:val="000B26EB"/>
    <w:rsid w:val="000B270F"/>
    <w:rsid w:val="000B28C4"/>
    <w:rsid w:val="000B2992"/>
    <w:rsid w:val="000B2E47"/>
    <w:rsid w:val="000B2E8F"/>
    <w:rsid w:val="000B2F12"/>
    <w:rsid w:val="000B2F5E"/>
    <w:rsid w:val="000B3117"/>
    <w:rsid w:val="000B3470"/>
    <w:rsid w:val="000B350C"/>
    <w:rsid w:val="000B3A28"/>
    <w:rsid w:val="000B3B4D"/>
    <w:rsid w:val="000B3F49"/>
    <w:rsid w:val="000B41DE"/>
    <w:rsid w:val="000B435F"/>
    <w:rsid w:val="000B45E8"/>
    <w:rsid w:val="000B4754"/>
    <w:rsid w:val="000B4867"/>
    <w:rsid w:val="000B4905"/>
    <w:rsid w:val="000B4CBA"/>
    <w:rsid w:val="000B5330"/>
    <w:rsid w:val="000B5440"/>
    <w:rsid w:val="000B5AD0"/>
    <w:rsid w:val="000B5C62"/>
    <w:rsid w:val="000B5C78"/>
    <w:rsid w:val="000B5E91"/>
    <w:rsid w:val="000B5F48"/>
    <w:rsid w:val="000B660E"/>
    <w:rsid w:val="000B6910"/>
    <w:rsid w:val="000B69A1"/>
    <w:rsid w:val="000B76DC"/>
    <w:rsid w:val="000B76F8"/>
    <w:rsid w:val="000B7BBA"/>
    <w:rsid w:val="000B7D0E"/>
    <w:rsid w:val="000C03D9"/>
    <w:rsid w:val="000C05A3"/>
    <w:rsid w:val="000C06D0"/>
    <w:rsid w:val="000C09DD"/>
    <w:rsid w:val="000C15D2"/>
    <w:rsid w:val="000C1A84"/>
    <w:rsid w:val="000C2BDE"/>
    <w:rsid w:val="000C2F0A"/>
    <w:rsid w:val="000C301C"/>
    <w:rsid w:val="000C343C"/>
    <w:rsid w:val="000C35DC"/>
    <w:rsid w:val="000C37FA"/>
    <w:rsid w:val="000C3E37"/>
    <w:rsid w:val="000C3EAC"/>
    <w:rsid w:val="000C423F"/>
    <w:rsid w:val="000C4783"/>
    <w:rsid w:val="000C47FC"/>
    <w:rsid w:val="000C48CF"/>
    <w:rsid w:val="000C49B0"/>
    <w:rsid w:val="000C4A07"/>
    <w:rsid w:val="000C4EB6"/>
    <w:rsid w:val="000C515E"/>
    <w:rsid w:val="000C52A4"/>
    <w:rsid w:val="000C52A6"/>
    <w:rsid w:val="000C55F5"/>
    <w:rsid w:val="000C5C19"/>
    <w:rsid w:val="000C5D22"/>
    <w:rsid w:val="000C5D51"/>
    <w:rsid w:val="000C5E35"/>
    <w:rsid w:val="000C5ED6"/>
    <w:rsid w:val="000C602F"/>
    <w:rsid w:val="000C6152"/>
    <w:rsid w:val="000C63A3"/>
    <w:rsid w:val="000C63F3"/>
    <w:rsid w:val="000C6C8D"/>
    <w:rsid w:val="000C6F18"/>
    <w:rsid w:val="000C72BE"/>
    <w:rsid w:val="000C78DB"/>
    <w:rsid w:val="000C7A9D"/>
    <w:rsid w:val="000C7B9F"/>
    <w:rsid w:val="000D0487"/>
    <w:rsid w:val="000D0681"/>
    <w:rsid w:val="000D0F3A"/>
    <w:rsid w:val="000D0F4D"/>
    <w:rsid w:val="000D14D0"/>
    <w:rsid w:val="000D1CCB"/>
    <w:rsid w:val="000D2012"/>
    <w:rsid w:val="000D21FD"/>
    <w:rsid w:val="000D2335"/>
    <w:rsid w:val="000D244D"/>
    <w:rsid w:val="000D249E"/>
    <w:rsid w:val="000D27B6"/>
    <w:rsid w:val="000D286B"/>
    <w:rsid w:val="000D2907"/>
    <w:rsid w:val="000D2E3B"/>
    <w:rsid w:val="000D2ED1"/>
    <w:rsid w:val="000D2FFE"/>
    <w:rsid w:val="000D3134"/>
    <w:rsid w:val="000D34B3"/>
    <w:rsid w:val="000D35C1"/>
    <w:rsid w:val="000D3668"/>
    <w:rsid w:val="000D3E0B"/>
    <w:rsid w:val="000D3E26"/>
    <w:rsid w:val="000D40BD"/>
    <w:rsid w:val="000D453C"/>
    <w:rsid w:val="000D5160"/>
    <w:rsid w:val="000D52E5"/>
    <w:rsid w:val="000D567D"/>
    <w:rsid w:val="000D5890"/>
    <w:rsid w:val="000D5CAE"/>
    <w:rsid w:val="000D5DD2"/>
    <w:rsid w:val="000D6220"/>
    <w:rsid w:val="000D6439"/>
    <w:rsid w:val="000D7490"/>
    <w:rsid w:val="000D7A2D"/>
    <w:rsid w:val="000E099E"/>
    <w:rsid w:val="000E0EEC"/>
    <w:rsid w:val="000E0F15"/>
    <w:rsid w:val="000E0F8A"/>
    <w:rsid w:val="000E10AF"/>
    <w:rsid w:val="000E14D0"/>
    <w:rsid w:val="000E158A"/>
    <w:rsid w:val="000E176E"/>
    <w:rsid w:val="000E1973"/>
    <w:rsid w:val="000E19AB"/>
    <w:rsid w:val="000E1A5D"/>
    <w:rsid w:val="000E1B62"/>
    <w:rsid w:val="000E1B66"/>
    <w:rsid w:val="000E1B67"/>
    <w:rsid w:val="000E1EB2"/>
    <w:rsid w:val="000E20A8"/>
    <w:rsid w:val="000E21B0"/>
    <w:rsid w:val="000E2548"/>
    <w:rsid w:val="000E267B"/>
    <w:rsid w:val="000E26ED"/>
    <w:rsid w:val="000E2A63"/>
    <w:rsid w:val="000E2B1F"/>
    <w:rsid w:val="000E2BC9"/>
    <w:rsid w:val="000E3041"/>
    <w:rsid w:val="000E3298"/>
    <w:rsid w:val="000E3E1F"/>
    <w:rsid w:val="000E3FF3"/>
    <w:rsid w:val="000E4213"/>
    <w:rsid w:val="000E4341"/>
    <w:rsid w:val="000E4377"/>
    <w:rsid w:val="000E44DB"/>
    <w:rsid w:val="000E4553"/>
    <w:rsid w:val="000E47D3"/>
    <w:rsid w:val="000E47FF"/>
    <w:rsid w:val="000E49C3"/>
    <w:rsid w:val="000E4C9E"/>
    <w:rsid w:val="000E52F3"/>
    <w:rsid w:val="000E53CE"/>
    <w:rsid w:val="000E5434"/>
    <w:rsid w:val="000E5BD5"/>
    <w:rsid w:val="000E5C59"/>
    <w:rsid w:val="000E5CA9"/>
    <w:rsid w:val="000E5DC5"/>
    <w:rsid w:val="000E5E8F"/>
    <w:rsid w:val="000E5F87"/>
    <w:rsid w:val="000E62FD"/>
    <w:rsid w:val="000E6BB6"/>
    <w:rsid w:val="000E6E0B"/>
    <w:rsid w:val="000E712B"/>
    <w:rsid w:val="000E76E1"/>
    <w:rsid w:val="000E781F"/>
    <w:rsid w:val="000E7834"/>
    <w:rsid w:val="000E78D2"/>
    <w:rsid w:val="000E79FA"/>
    <w:rsid w:val="000E7AC0"/>
    <w:rsid w:val="000E7B67"/>
    <w:rsid w:val="000F01EB"/>
    <w:rsid w:val="000F0234"/>
    <w:rsid w:val="000F06F8"/>
    <w:rsid w:val="000F089A"/>
    <w:rsid w:val="000F1277"/>
    <w:rsid w:val="000F13FB"/>
    <w:rsid w:val="000F1A3A"/>
    <w:rsid w:val="000F1F02"/>
    <w:rsid w:val="000F220D"/>
    <w:rsid w:val="000F24EA"/>
    <w:rsid w:val="000F2689"/>
    <w:rsid w:val="000F26D9"/>
    <w:rsid w:val="000F26FE"/>
    <w:rsid w:val="000F29CB"/>
    <w:rsid w:val="000F2A00"/>
    <w:rsid w:val="000F2D69"/>
    <w:rsid w:val="000F34DF"/>
    <w:rsid w:val="000F354A"/>
    <w:rsid w:val="000F37E4"/>
    <w:rsid w:val="000F3847"/>
    <w:rsid w:val="000F3AA8"/>
    <w:rsid w:val="000F3C62"/>
    <w:rsid w:val="000F3F7F"/>
    <w:rsid w:val="000F43CB"/>
    <w:rsid w:val="000F44CD"/>
    <w:rsid w:val="000F47BE"/>
    <w:rsid w:val="000F4C56"/>
    <w:rsid w:val="000F514B"/>
    <w:rsid w:val="000F55DC"/>
    <w:rsid w:val="000F5987"/>
    <w:rsid w:val="000F6233"/>
    <w:rsid w:val="000F6325"/>
    <w:rsid w:val="000F63DB"/>
    <w:rsid w:val="000F64F9"/>
    <w:rsid w:val="000F6BDC"/>
    <w:rsid w:val="000F6D49"/>
    <w:rsid w:val="000F6FC3"/>
    <w:rsid w:val="000F723B"/>
    <w:rsid w:val="000F72C3"/>
    <w:rsid w:val="000F7583"/>
    <w:rsid w:val="000F7820"/>
    <w:rsid w:val="000F792E"/>
    <w:rsid w:val="000F7CD4"/>
    <w:rsid w:val="000F7E23"/>
    <w:rsid w:val="00100221"/>
    <w:rsid w:val="00100547"/>
    <w:rsid w:val="00100754"/>
    <w:rsid w:val="00100995"/>
    <w:rsid w:val="00100FB6"/>
    <w:rsid w:val="0010182B"/>
    <w:rsid w:val="00101AE7"/>
    <w:rsid w:val="00102412"/>
    <w:rsid w:val="00102587"/>
    <w:rsid w:val="0010285A"/>
    <w:rsid w:val="00102D71"/>
    <w:rsid w:val="00102E2E"/>
    <w:rsid w:val="00102E44"/>
    <w:rsid w:val="00102EA4"/>
    <w:rsid w:val="001038E1"/>
    <w:rsid w:val="00103BAF"/>
    <w:rsid w:val="00103F10"/>
    <w:rsid w:val="0010406F"/>
    <w:rsid w:val="00104797"/>
    <w:rsid w:val="00104914"/>
    <w:rsid w:val="00104E5A"/>
    <w:rsid w:val="00105336"/>
    <w:rsid w:val="00105814"/>
    <w:rsid w:val="0010585A"/>
    <w:rsid w:val="001059B4"/>
    <w:rsid w:val="001060B5"/>
    <w:rsid w:val="0010667E"/>
    <w:rsid w:val="0010687F"/>
    <w:rsid w:val="00106CE6"/>
    <w:rsid w:val="00106DB3"/>
    <w:rsid w:val="00107259"/>
    <w:rsid w:val="001074F3"/>
    <w:rsid w:val="00107665"/>
    <w:rsid w:val="00107A18"/>
    <w:rsid w:val="001100FE"/>
    <w:rsid w:val="001107CE"/>
    <w:rsid w:val="00110AD8"/>
    <w:rsid w:val="00110D35"/>
    <w:rsid w:val="00110E90"/>
    <w:rsid w:val="001115CC"/>
    <w:rsid w:val="001115DE"/>
    <w:rsid w:val="0011173F"/>
    <w:rsid w:val="001118C3"/>
    <w:rsid w:val="00112105"/>
    <w:rsid w:val="00112141"/>
    <w:rsid w:val="001124C6"/>
    <w:rsid w:val="001125BB"/>
    <w:rsid w:val="00112AD6"/>
    <w:rsid w:val="00112B32"/>
    <w:rsid w:val="00112D8C"/>
    <w:rsid w:val="00112F75"/>
    <w:rsid w:val="0011305E"/>
    <w:rsid w:val="0011313E"/>
    <w:rsid w:val="0011404F"/>
    <w:rsid w:val="001142B0"/>
    <w:rsid w:val="001143B1"/>
    <w:rsid w:val="001143BF"/>
    <w:rsid w:val="001149E9"/>
    <w:rsid w:val="00114FD0"/>
    <w:rsid w:val="00115154"/>
    <w:rsid w:val="001153D2"/>
    <w:rsid w:val="00115855"/>
    <w:rsid w:val="00115F45"/>
    <w:rsid w:val="00116A34"/>
    <w:rsid w:val="00116CA0"/>
    <w:rsid w:val="001171DC"/>
    <w:rsid w:val="00117220"/>
    <w:rsid w:val="00117373"/>
    <w:rsid w:val="0011766E"/>
    <w:rsid w:val="00117832"/>
    <w:rsid w:val="00117AC6"/>
    <w:rsid w:val="00117BA1"/>
    <w:rsid w:val="001201CE"/>
    <w:rsid w:val="001202CB"/>
    <w:rsid w:val="00120406"/>
    <w:rsid w:val="0012045E"/>
    <w:rsid w:val="001208CE"/>
    <w:rsid w:val="00120AD8"/>
    <w:rsid w:val="00121153"/>
    <w:rsid w:val="00121549"/>
    <w:rsid w:val="001218C2"/>
    <w:rsid w:val="00121E9B"/>
    <w:rsid w:val="00121EC8"/>
    <w:rsid w:val="001221A2"/>
    <w:rsid w:val="001228F2"/>
    <w:rsid w:val="001229B9"/>
    <w:rsid w:val="00122AC7"/>
    <w:rsid w:val="00122D13"/>
    <w:rsid w:val="00122DE3"/>
    <w:rsid w:val="001235E1"/>
    <w:rsid w:val="00123A23"/>
    <w:rsid w:val="00123B44"/>
    <w:rsid w:val="00123D82"/>
    <w:rsid w:val="001241A8"/>
    <w:rsid w:val="001242EB"/>
    <w:rsid w:val="00124460"/>
    <w:rsid w:val="001248D8"/>
    <w:rsid w:val="00124A07"/>
    <w:rsid w:val="00124B23"/>
    <w:rsid w:val="00124B77"/>
    <w:rsid w:val="00124E6F"/>
    <w:rsid w:val="00124FB1"/>
    <w:rsid w:val="00125436"/>
    <w:rsid w:val="00125543"/>
    <w:rsid w:val="00125894"/>
    <w:rsid w:val="00125EFA"/>
    <w:rsid w:val="0012616F"/>
    <w:rsid w:val="001268DD"/>
    <w:rsid w:val="00126A37"/>
    <w:rsid w:val="00126E67"/>
    <w:rsid w:val="001273B9"/>
    <w:rsid w:val="001275D9"/>
    <w:rsid w:val="00130380"/>
    <w:rsid w:val="00130686"/>
    <w:rsid w:val="0013069E"/>
    <w:rsid w:val="00130AFD"/>
    <w:rsid w:val="001317E4"/>
    <w:rsid w:val="00131848"/>
    <w:rsid w:val="001318F2"/>
    <w:rsid w:val="00131977"/>
    <w:rsid w:val="00131C74"/>
    <w:rsid w:val="00131CCE"/>
    <w:rsid w:val="001320E9"/>
    <w:rsid w:val="001321A6"/>
    <w:rsid w:val="001326DF"/>
    <w:rsid w:val="00132777"/>
    <w:rsid w:val="00132A14"/>
    <w:rsid w:val="00132E7D"/>
    <w:rsid w:val="00133152"/>
    <w:rsid w:val="0013355D"/>
    <w:rsid w:val="00133781"/>
    <w:rsid w:val="001339C7"/>
    <w:rsid w:val="00135BAF"/>
    <w:rsid w:val="00135DEA"/>
    <w:rsid w:val="00135FD4"/>
    <w:rsid w:val="00135FEE"/>
    <w:rsid w:val="0013621D"/>
    <w:rsid w:val="00136385"/>
    <w:rsid w:val="00136486"/>
    <w:rsid w:val="00136496"/>
    <w:rsid w:val="00136643"/>
    <w:rsid w:val="00136A80"/>
    <w:rsid w:val="00136C04"/>
    <w:rsid w:val="00137261"/>
    <w:rsid w:val="0013779A"/>
    <w:rsid w:val="001402E8"/>
    <w:rsid w:val="00140316"/>
    <w:rsid w:val="00140379"/>
    <w:rsid w:val="0014040F"/>
    <w:rsid w:val="00140F08"/>
    <w:rsid w:val="001410A4"/>
    <w:rsid w:val="001410AE"/>
    <w:rsid w:val="001413AF"/>
    <w:rsid w:val="00141443"/>
    <w:rsid w:val="00141537"/>
    <w:rsid w:val="0014186C"/>
    <w:rsid w:val="00141C4F"/>
    <w:rsid w:val="00141DB2"/>
    <w:rsid w:val="00142337"/>
    <w:rsid w:val="001423F2"/>
    <w:rsid w:val="001425AF"/>
    <w:rsid w:val="001425FB"/>
    <w:rsid w:val="00142639"/>
    <w:rsid w:val="00142B88"/>
    <w:rsid w:val="00142E78"/>
    <w:rsid w:val="00143556"/>
    <w:rsid w:val="001435CE"/>
    <w:rsid w:val="001435DA"/>
    <w:rsid w:val="00143877"/>
    <w:rsid w:val="00144A6A"/>
    <w:rsid w:val="00144AF0"/>
    <w:rsid w:val="001451D9"/>
    <w:rsid w:val="00145431"/>
    <w:rsid w:val="0014613B"/>
    <w:rsid w:val="001463D8"/>
    <w:rsid w:val="00146585"/>
    <w:rsid w:val="0014687A"/>
    <w:rsid w:val="00146A73"/>
    <w:rsid w:val="00146ECA"/>
    <w:rsid w:val="001470DD"/>
    <w:rsid w:val="00147171"/>
    <w:rsid w:val="0014726E"/>
    <w:rsid w:val="00147679"/>
    <w:rsid w:val="00147907"/>
    <w:rsid w:val="00147AA0"/>
    <w:rsid w:val="00147ACA"/>
    <w:rsid w:val="00147C67"/>
    <w:rsid w:val="00147E38"/>
    <w:rsid w:val="00147F9E"/>
    <w:rsid w:val="001502EF"/>
    <w:rsid w:val="001503FF"/>
    <w:rsid w:val="00150704"/>
    <w:rsid w:val="00150A82"/>
    <w:rsid w:val="00150FE6"/>
    <w:rsid w:val="00151403"/>
    <w:rsid w:val="00151513"/>
    <w:rsid w:val="00151DDC"/>
    <w:rsid w:val="00151F74"/>
    <w:rsid w:val="001520E2"/>
    <w:rsid w:val="001521DA"/>
    <w:rsid w:val="001523E9"/>
    <w:rsid w:val="00152DB9"/>
    <w:rsid w:val="00152E1C"/>
    <w:rsid w:val="00153108"/>
    <w:rsid w:val="0015337C"/>
    <w:rsid w:val="001533E0"/>
    <w:rsid w:val="001535D1"/>
    <w:rsid w:val="0015381D"/>
    <w:rsid w:val="00153B68"/>
    <w:rsid w:val="00153F64"/>
    <w:rsid w:val="00154020"/>
    <w:rsid w:val="0015474C"/>
    <w:rsid w:val="00154849"/>
    <w:rsid w:val="001549BF"/>
    <w:rsid w:val="00154DC3"/>
    <w:rsid w:val="001550FF"/>
    <w:rsid w:val="00155773"/>
    <w:rsid w:val="00155F52"/>
    <w:rsid w:val="001560C7"/>
    <w:rsid w:val="00156503"/>
    <w:rsid w:val="00156BEB"/>
    <w:rsid w:val="00156EC3"/>
    <w:rsid w:val="0015707A"/>
    <w:rsid w:val="00157925"/>
    <w:rsid w:val="0016020F"/>
    <w:rsid w:val="001606C8"/>
    <w:rsid w:val="00160ACF"/>
    <w:rsid w:val="00160B20"/>
    <w:rsid w:val="00160DFC"/>
    <w:rsid w:val="00160E19"/>
    <w:rsid w:val="00160FB3"/>
    <w:rsid w:val="00161050"/>
    <w:rsid w:val="0016123C"/>
    <w:rsid w:val="00161554"/>
    <w:rsid w:val="0016176A"/>
    <w:rsid w:val="00161CB5"/>
    <w:rsid w:val="00161CFA"/>
    <w:rsid w:val="001620D9"/>
    <w:rsid w:val="00162402"/>
    <w:rsid w:val="00162CE6"/>
    <w:rsid w:val="00162FDB"/>
    <w:rsid w:val="0016313B"/>
    <w:rsid w:val="001632A4"/>
    <w:rsid w:val="00163E3D"/>
    <w:rsid w:val="00163E95"/>
    <w:rsid w:val="0016439C"/>
    <w:rsid w:val="00164ABC"/>
    <w:rsid w:val="00164E23"/>
    <w:rsid w:val="00165304"/>
    <w:rsid w:val="0016555F"/>
    <w:rsid w:val="001655D1"/>
    <w:rsid w:val="00165964"/>
    <w:rsid w:val="00165DF6"/>
    <w:rsid w:val="00165EEF"/>
    <w:rsid w:val="00166327"/>
    <w:rsid w:val="00166515"/>
    <w:rsid w:val="001665EC"/>
    <w:rsid w:val="001668E8"/>
    <w:rsid w:val="0016717C"/>
    <w:rsid w:val="00167190"/>
    <w:rsid w:val="00167F21"/>
    <w:rsid w:val="0017065C"/>
    <w:rsid w:val="00170B74"/>
    <w:rsid w:val="001712C0"/>
    <w:rsid w:val="00171436"/>
    <w:rsid w:val="00171A2B"/>
    <w:rsid w:val="00171FB6"/>
    <w:rsid w:val="001725A7"/>
    <w:rsid w:val="0017270E"/>
    <w:rsid w:val="0017285E"/>
    <w:rsid w:val="00172B6B"/>
    <w:rsid w:val="00172BF0"/>
    <w:rsid w:val="00172CD9"/>
    <w:rsid w:val="00174176"/>
    <w:rsid w:val="00174567"/>
    <w:rsid w:val="00174653"/>
    <w:rsid w:val="0017497E"/>
    <w:rsid w:val="00174C17"/>
    <w:rsid w:val="00174FAF"/>
    <w:rsid w:val="00174FBD"/>
    <w:rsid w:val="00175048"/>
    <w:rsid w:val="001756F2"/>
    <w:rsid w:val="00175709"/>
    <w:rsid w:val="001757B9"/>
    <w:rsid w:val="001759FF"/>
    <w:rsid w:val="00175C23"/>
    <w:rsid w:val="00176363"/>
    <w:rsid w:val="00176676"/>
    <w:rsid w:val="00177379"/>
    <w:rsid w:val="0017747B"/>
    <w:rsid w:val="0017765B"/>
    <w:rsid w:val="00177957"/>
    <w:rsid w:val="0017796D"/>
    <w:rsid w:val="0018012A"/>
    <w:rsid w:val="001807CA"/>
    <w:rsid w:val="00180C69"/>
    <w:rsid w:val="001812FC"/>
    <w:rsid w:val="00181705"/>
    <w:rsid w:val="00181B77"/>
    <w:rsid w:val="00182303"/>
    <w:rsid w:val="001827B9"/>
    <w:rsid w:val="00182BC6"/>
    <w:rsid w:val="00182DB2"/>
    <w:rsid w:val="0018308B"/>
    <w:rsid w:val="00183641"/>
    <w:rsid w:val="00183C5F"/>
    <w:rsid w:val="00183EE8"/>
    <w:rsid w:val="0018410F"/>
    <w:rsid w:val="00184732"/>
    <w:rsid w:val="0018478F"/>
    <w:rsid w:val="00184B23"/>
    <w:rsid w:val="0018520A"/>
    <w:rsid w:val="001853D4"/>
    <w:rsid w:val="00185ABA"/>
    <w:rsid w:val="00185D45"/>
    <w:rsid w:val="00186747"/>
    <w:rsid w:val="00186C9B"/>
    <w:rsid w:val="00186D1E"/>
    <w:rsid w:val="00186E03"/>
    <w:rsid w:val="001870A8"/>
    <w:rsid w:val="001873A4"/>
    <w:rsid w:val="00187A43"/>
    <w:rsid w:val="00187DFE"/>
    <w:rsid w:val="001900BC"/>
    <w:rsid w:val="00190806"/>
    <w:rsid w:val="0019092F"/>
    <w:rsid w:val="00190D41"/>
    <w:rsid w:val="00190E79"/>
    <w:rsid w:val="001910B2"/>
    <w:rsid w:val="001911DA"/>
    <w:rsid w:val="00191467"/>
    <w:rsid w:val="00191E40"/>
    <w:rsid w:val="00191E41"/>
    <w:rsid w:val="00191F21"/>
    <w:rsid w:val="00192014"/>
    <w:rsid w:val="00192078"/>
    <w:rsid w:val="001923F9"/>
    <w:rsid w:val="00192545"/>
    <w:rsid w:val="00192646"/>
    <w:rsid w:val="00192AD0"/>
    <w:rsid w:val="00192BD0"/>
    <w:rsid w:val="00193308"/>
    <w:rsid w:val="00193AE2"/>
    <w:rsid w:val="00193B75"/>
    <w:rsid w:val="00194492"/>
    <w:rsid w:val="0019455A"/>
    <w:rsid w:val="00194601"/>
    <w:rsid w:val="001947E4"/>
    <w:rsid w:val="001948D5"/>
    <w:rsid w:val="00194BD8"/>
    <w:rsid w:val="00194C70"/>
    <w:rsid w:val="00194F0F"/>
    <w:rsid w:val="0019528B"/>
    <w:rsid w:val="001959AA"/>
    <w:rsid w:val="00195A3B"/>
    <w:rsid w:val="00195ABF"/>
    <w:rsid w:val="00195AD8"/>
    <w:rsid w:val="0019604A"/>
    <w:rsid w:val="00196105"/>
    <w:rsid w:val="001961A4"/>
    <w:rsid w:val="00196298"/>
    <w:rsid w:val="00196A8A"/>
    <w:rsid w:val="00196C3C"/>
    <w:rsid w:val="00197288"/>
    <w:rsid w:val="0019732A"/>
    <w:rsid w:val="001974FE"/>
    <w:rsid w:val="00197D4A"/>
    <w:rsid w:val="00197ED4"/>
    <w:rsid w:val="001A08C6"/>
    <w:rsid w:val="001A12F5"/>
    <w:rsid w:val="001A1B20"/>
    <w:rsid w:val="001A1E0F"/>
    <w:rsid w:val="001A2128"/>
    <w:rsid w:val="001A24C5"/>
    <w:rsid w:val="001A27BA"/>
    <w:rsid w:val="001A3011"/>
    <w:rsid w:val="001A3620"/>
    <w:rsid w:val="001A39DA"/>
    <w:rsid w:val="001A3C31"/>
    <w:rsid w:val="001A3C39"/>
    <w:rsid w:val="001A3E7F"/>
    <w:rsid w:val="001A41D8"/>
    <w:rsid w:val="001A443C"/>
    <w:rsid w:val="001A4625"/>
    <w:rsid w:val="001A4644"/>
    <w:rsid w:val="001A4896"/>
    <w:rsid w:val="001A4B10"/>
    <w:rsid w:val="001A4E7C"/>
    <w:rsid w:val="001A4F3A"/>
    <w:rsid w:val="001A513D"/>
    <w:rsid w:val="001A57B1"/>
    <w:rsid w:val="001A5BCA"/>
    <w:rsid w:val="001A5BF8"/>
    <w:rsid w:val="001A612A"/>
    <w:rsid w:val="001A653A"/>
    <w:rsid w:val="001A678D"/>
    <w:rsid w:val="001A68C0"/>
    <w:rsid w:val="001A6FFC"/>
    <w:rsid w:val="001A71A8"/>
    <w:rsid w:val="001A75B2"/>
    <w:rsid w:val="001A76DE"/>
    <w:rsid w:val="001A7AB7"/>
    <w:rsid w:val="001A7DED"/>
    <w:rsid w:val="001A7E0E"/>
    <w:rsid w:val="001B0244"/>
    <w:rsid w:val="001B043E"/>
    <w:rsid w:val="001B0A71"/>
    <w:rsid w:val="001B0CF2"/>
    <w:rsid w:val="001B0F54"/>
    <w:rsid w:val="001B1023"/>
    <w:rsid w:val="001B1110"/>
    <w:rsid w:val="001B151E"/>
    <w:rsid w:val="001B1B5A"/>
    <w:rsid w:val="001B1BF4"/>
    <w:rsid w:val="001B1CB1"/>
    <w:rsid w:val="001B22D6"/>
    <w:rsid w:val="001B27DE"/>
    <w:rsid w:val="001B2D66"/>
    <w:rsid w:val="001B2D96"/>
    <w:rsid w:val="001B30B1"/>
    <w:rsid w:val="001B3164"/>
    <w:rsid w:val="001B3837"/>
    <w:rsid w:val="001B3AC6"/>
    <w:rsid w:val="001B3F03"/>
    <w:rsid w:val="001B4329"/>
    <w:rsid w:val="001B43CF"/>
    <w:rsid w:val="001B444D"/>
    <w:rsid w:val="001B4661"/>
    <w:rsid w:val="001B4AE0"/>
    <w:rsid w:val="001B4AF6"/>
    <w:rsid w:val="001B4B0B"/>
    <w:rsid w:val="001B4B6F"/>
    <w:rsid w:val="001B4D82"/>
    <w:rsid w:val="001B5070"/>
    <w:rsid w:val="001B52C3"/>
    <w:rsid w:val="001B577D"/>
    <w:rsid w:val="001B5A94"/>
    <w:rsid w:val="001B5C13"/>
    <w:rsid w:val="001B63DE"/>
    <w:rsid w:val="001B6403"/>
    <w:rsid w:val="001B690A"/>
    <w:rsid w:val="001B6C02"/>
    <w:rsid w:val="001B6EA3"/>
    <w:rsid w:val="001B709E"/>
    <w:rsid w:val="001B71C4"/>
    <w:rsid w:val="001B72F9"/>
    <w:rsid w:val="001B7379"/>
    <w:rsid w:val="001B7408"/>
    <w:rsid w:val="001B7B54"/>
    <w:rsid w:val="001B7E72"/>
    <w:rsid w:val="001B7EE4"/>
    <w:rsid w:val="001C0347"/>
    <w:rsid w:val="001C085B"/>
    <w:rsid w:val="001C09F2"/>
    <w:rsid w:val="001C0CA3"/>
    <w:rsid w:val="001C1232"/>
    <w:rsid w:val="001C1B13"/>
    <w:rsid w:val="001C1CB3"/>
    <w:rsid w:val="001C26B1"/>
    <w:rsid w:val="001C277F"/>
    <w:rsid w:val="001C2EE4"/>
    <w:rsid w:val="001C36B2"/>
    <w:rsid w:val="001C40F0"/>
    <w:rsid w:val="001C4C6D"/>
    <w:rsid w:val="001C4CFD"/>
    <w:rsid w:val="001C4DC4"/>
    <w:rsid w:val="001C4DCC"/>
    <w:rsid w:val="001C5816"/>
    <w:rsid w:val="001C5B46"/>
    <w:rsid w:val="001C6162"/>
    <w:rsid w:val="001C6429"/>
    <w:rsid w:val="001C6613"/>
    <w:rsid w:val="001C68B5"/>
    <w:rsid w:val="001C6E26"/>
    <w:rsid w:val="001C713B"/>
    <w:rsid w:val="001C7616"/>
    <w:rsid w:val="001C79C1"/>
    <w:rsid w:val="001C7A0A"/>
    <w:rsid w:val="001C7A28"/>
    <w:rsid w:val="001C7BBE"/>
    <w:rsid w:val="001C7D11"/>
    <w:rsid w:val="001C7D61"/>
    <w:rsid w:val="001C7D97"/>
    <w:rsid w:val="001C7F24"/>
    <w:rsid w:val="001D00DE"/>
    <w:rsid w:val="001D0114"/>
    <w:rsid w:val="001D0119"/>
    <w:rsid w:val="001D045D"/>
    <w:rsid w:val="001D08FA"/>
    <w:rsid w:val="001D0D2E"/>
    <w:rsid w:val="001D0DF6"/>
    <w:rsid w:val="001D12F3"/>
    <w:rsid w:val="001D17C7"/>
    <w:rsid w:val="001D1881"/>
    <w:rsid w:val="001D1A36"/>
    <w:rsid w:val="001D1ED3"/>
    <w:rsid w:val="001D23A1"/>
    <w:rsid w:val="001D24D4"/>
    <w:rsid w:val="001D24FC"/>
    <w:rsid w:val="001D26B4"/>
    <w:rsid w:val="001D2A90"/>
    <w:rsid w:val="001D31DA"/>
    <w:rsid w:val="001D391A"/>
    <w:rsid w:val="001D3F02"/>
    <w:rsid w:val="001D44BF"/>
    <w:rsid w:val="001D485E"/>
    <w:rsid w:val="001D48A9"/>
    <w:rsid w:val="001D4FC4"/>
    <w:rsid w:val="001D50C6"/>
    <w:rsid w:val="001D5450"/>
    <w:rsid w:val="001D595C"/>
    <w:rsid w:val="001D5B4C"/>
    <w:rsid w:val="001D5C96"/>
    <w:rsid w:val="001D5E02"/>
    <w:rsid w:val="001D5E4A"/>
    <w:rsid w:val="001D5EBE"/>
    <w:rsid w:val="001D62D2"/>
    <w:rsid w:val="001D7690"/>
    <w:rsid w:val="001D799E"/>
    <w:rsid w:val="001D7A70"/>
    <w:rsid w:val="001D7C0E"/>
    <w:rsid w:val="001D7CD8"/>
    <w:rsid w:val="001D7D0E"/>
    <w:rsid w:val="001D7F75"/>
    <w:rsid w:val="001E0093"/>
    <w:rsid w:val="001E0805"/>
    <w:rsid w:val="001E08A8"/>
    <w:rsid w:val="001E0C87"/>
    <w:rsid w:val="001E0DA2"/>
    <w:rsid w:val="001E0E77"/>
    <w:rsid w:val="001E1020"/>
    <w:rsid w:val="001E1032"/>
    <w:rsid w:val="001E10AF"/>
    <w:rsid w:val="001E10F2"/>
    <w:rsid w:val="001E1174"/>
    <w:rsid w:val="001E1C94"/>
    <w:rsid w:val="001E1CC1"/>
    <w:rsid w:val="001E232C"/>
    <w:rsid w:val="001E2C47"/>
    <w:rsid w:val="001E3184"/>
    <w:rsid w:val="001E324A"/>
    <w:rsid w:val="001E33EC"/>
    <w:rsid w:val="001E3631"/>
    <w:rsid w:val="001E384E"/>
    <w:rsid w:val="001E3A34"/>
    <w:rsid w:val="001E419E"/>
    <w:rsid w:val="001E4583"/>
    <w:rsid w:val="001E4962"/>
    <w:rsid w:val="001E4A7C"/>
    <w:rsid w:val="001E506C"/>
    <w:rsid w:val="001E52B8"/>
    <w:rsid w:val="001E57F3"/>
    <w:rsid w:val="001E5859"/>
    <w:rsid w:val="001E58FF"/>
    <w:rsid w:val="001E5933"/>
    <w:rsid w:val="001E5C07"/>
    <w:rsid w:val="001E5DE2"/>
    <w:rsid w:val="001E61E9"/>
    <w:rsid w:val="001E674B"/>
    <w:rsid w:val="001E68E2"/>
    <w:rsid w:val="001E69F6"/>
    <w:rsid w:val="001E6BC9"/>
    <w:rsid w:val="001E6D2C"/>
    <w:rsid w:val="001E6F9D"/>
    <w:rsid w:val="001E7048"/>
    <w:rsid w:val="001E711C"/>
    <w:rsid w:val="001E7389"/>
    <w:rsid w:val="001E7BE6"/>
    <w:rsid w:val="001F0EB7"/>
    <w:rsid w:val="001F10F3"/>
    <w:rsid w:val="001F1189"/>
    <w:rsid w:val="001F1367"/>
    <w:rsid w:val="001F1524"/>
    <w:rsid w:val="001F1615"/>
    <w:rsid w:val="001F1654"/>
    <w:rsid w:val="001F18CB"/>
    <w:rsid w:val="001F1F57"/>
    <w:rsid w:val="001F21B0"/>
    <w:rsid w:val="001F255F"/>
    <w:rsid w:val="001F384B"/>
    <w:rsid w:val="001F39C3"/>
    <w:rsid w:val="001F3CBF"/>
    <w:rsid w:val="001F400B"/>
    <w:rsid w:val="001F453E"/>
    <w:rsid w:val="001F4707"/>
    <w:rsid w:val="001F4D88"/>
    <w:rsid w:val="001F5350"/>
    <w:rsid w:val="001F53EE"/>
    <w:rsid w:val="001F564F"/>
    <w:rsid w:val="001F5BB7"/>
    <w:rsid w:val="001F64D0"/>
    <w:rsid w:val="001F65C9"/>
    <w:rsid w:val="001F666A"/>
    <w:rsid w:val="001F667A"/>
    <w:rsid w:val="001F6722"/>
    <w:rsid w:val="001F6C9A"/>
    <w:rsid w:val="001F7071"/>
    <w:rsid w:val="001F713D"/>
    <w:rsid w:val="001F7296"/>
    <w:rsid w:val="001F7360"/>
    <w:rsid w:val="001F7502"/>
    <w:rsid w:val="001F77DC"/>
    <w:rsid w:val="001F7880"/>
    <w:rsid w:val="00200250"/>
    <w:rsid w:val="002002B2"/>
    <w:rsid w:val="00200306"/>
    <w:rsid w:val="002004B9"/>
    <w:rsid w:val="002006A0"/>
    <w:rsid w:val="00200813"/>
    <w:rsid w:val="002008E5"/>
    <w:rsid w:val="002010E7"/>
    <w:rsid w:val="002014DB"/>
    <w:rsid w:val="002015E3"/>
    <w:rsid w:val="00201E0A"/>
    <w:rsid w:val="002022BF"/>
    <w:rsid w:val="002027E7"/>
    <w:rsid w:val="00202843"/>
    <w:rsid w:val="0020296D"/>
    <w:rsid w:val="00202BE1"/>
    <w:rsid w:val="00202E32"/>
    <w:rsid w:val="0020313D"/>
    <w:rsid w:val="00203BBE"/>
    <w:rsid w:val="00203C99"/>
    <w:rsid w:val="00203D18"/>
    <w:rsid w:val="002044F4"/>
    <w:rsid w:val="00204995"/>
    <w:rsid w:val="00204FB3"/>
    <w:rsid w:val="00205083"/>
    <w:rsid w:val="002050E5"/>
    <w:rsid w:val="002051FA"/>
    <w:rsid w:val="002052D3"/>
    <w:rsid w:val="002058CC"/>
    <w:rsid w:val="002059E6"/>
    <w:rsid w:val="00205F3F"/>
    <w:rsid w:val="0020621E"/>
    <w:rsid w:val="0020652F"/>
    <w:rsid w:val="00206536"/>
    <w:rsid w:val="002065F6"/>
    <w:rsid w:val="00206630"/>
    <w:rsid w:val="002066A3"/>
    <w:rsid w:val="002067C7"/>
    <w:rsid w:val="00206C72"/>
    <w:rsid w:val="00207032"/>
    <w:rsid w:val="0020703E"/>
    <w:rsid w:val="002070BB"/>
    <w:rsid w:val="002073E7"/>
    <w:rsid w:val="00207883"/>
    <w:rsid w:val="00207B02"/>
    <w:rsid w:val="00207CA5"/>
    <w:rsid w:val="00207E85"/>
    <w:rsid w:val="00207FE7"/>
    <w:rsid w:val="002103BA"/>
    <w:rsid w:val="002105A9"/>
    <w:rsid w:val="00210764"/>
    <w:rsid w:val="00210BCB"/>
    <w:rsid w:val="00210D97"/>
    <w:rsid w:val="00211153"/>
    <w:rsid w:val="0021115E"/>
    <w:rsid w:val="0021138F"/>
    <w:rsid w:val="002113FA"/>
    <w:rsid w:val="00211960"/>
    <w:rsid w:val="00211A54"/>
    <w:rsid w:val="00211D80"/>
    <w:rsid w:val="002120DB"/>
    <w:rsid w:val="00212541"/>
    <w:rsid w:val="0021294B"/>
    <w:rsid w:val="002130F3"/>
    <w:rsid w:val="002134DE"/>
    <w:rsid w:val="002134E0"/>
    <w:rsid w:val="002139B0"/>
    <w:rsid w:val="00213C3C"/>
    <w:rsid w:val="00213E77"/>
    <w:rsid w:val="002141E2"/>
    <w:rsid w:val="00214204"/>
    <w:rsid w:val="002146E2"/>
    <w:rsid w:val="002148F7"/>
    <w:rsid w:val="00214970"/>
    <w:rsid w:val="00214DF2"/>
    <w:rsid w:val="00214F70"/>
    <w:rsid w:val="00214FFE"/>
    <w:rsid w:val="002150EC"/>
    <w:rsid w:val="00215695"/>
    <w:rsid w:val="00215705"/>
    <w:rsid w:val="0021651D"/>
    <w:rsid w:val="0021679C"/>
    <w:rsid w:val="00216844"/>
    <w:rsid w:val="00216D2C"/>
    <w:rsid w:val="002171D7"/>
    <w:rsid w:val="0021729D"/>
    <w:rsid w:val="002173E2"/>
    <w:rsid w:val="0021769B"/>
    <w:rsid w:val="00217E1E"/>
    <w:rsid w:val="00217EF3"/>
    <w:rsid w:val="002201E2"/>
    <w:rsid w:val="002203E8"/>
    <w:rsid w:val="002207B5"/>
    <w:rsid w:val="00220AB1"/>
    <w:rsid w:val="00220C39"/>
    <w:rsid w:val="00220D67"/>
    <w:rsid w:val="00220EBE"/>
    <w:rsid w:val="002210BA"/>
    <w:rsid w:val="002213B4"/>
    <w:rsid w:val="0022158D"/>
    <w:rsid w:val="002215AC"/>
    <w:rsid w:val="002215B7"/>
    <w:rsid w:val="0022163F"/>
    <w:rsid w:val="002216AE"/>
    <w:rsid w:val="00221C0C"/>
    <w:rsid w:val="00221E4D"/>
    <w:rsid w:val="002220C7"/>
    <w:rsid w:val="00222E4F"/>
    <w:rsid w:val="0022338D"/>
    <w:rsid w:val="002233C3"/>
    <w:rsid w:val="0022340C"/>
    <w:rsid w:val="00223490"/>
    <w:rsid w:val="00223EDC"/>
    <w:rsid w:val="0022435C"/>
    <w:rsid w:val="002244F7"/>
    <w:rsid w:val="00224726"/>
    <w:rsid w:val="00224994"/>
    <w:rsid w:val="002250D7"/>
    <w:rsid w:val="0022541A"/>
    <w:rsid w:val="00225940"/>
    <w:rsid w:val="00225ECA"/>
    <w:rsid w:val="002262AF"/>
    <w:rsid w:val="002264B8"/>
    <w:rsid w:val="002264D4"/>
    <w:rsid w:val="00226647"/>
    <w:rsid w:val="002266CF"/>
    <w:rsid w:val="00226B2E"/>
    <w:rsid w:val="00226F24"/>
    <w:rsid w:val="002274C2"/>
    <w:rsid w:val="00227C05"/>
    <w:rsid w:val="00230050"/>
    <w:rsid w:val="002300FA"/>
    <w:rsid w:val="002304DD"/>
    <w:rsid w:val="0023082C"/>
    <w:rsid w:val="00230A39"/>
    <w:rsid w:val="00230B96"/>
    <w:rsid w:val="002317C8"/>
    <w:rsid w:val="00231B69"/>
    <w:rsid w:val="00231EBE"/>
    <w:rsid w:val="002321D2"/>
    <w:rsid w:val="002325CD"/>
    <w:rsid w:val="00232D60"/>
    <w:rsid w:val="00233025"/>
    <w:rsid w:val="002336A3"/>
    <w:rsid w:val="00233D9A"/>
    <w:rsid w:val="002340F5"/>
    <w:rsid w:val="00234659"/>
    <w:rsid w:val="002348CA"/>
    <w:rsid w:val="002348FD"/>
    <w:rsid w:val="00234907"/>
    <w:rsid w:val="00234AB3"/>
    <w:rsid w:val="00234E5A"/>
    <w:rsid w:val="0023562C"/>
    <w:rsid w:val="00235829"/>
    <w:rsid w:val="00235959"/>
    <w:rsid w:val="00235B7C"/>
    <w:rsid w:val="00235DE5"/>
    <w:rsid w:val="002362ED"/>
    <w:rsid w:val="00236CF1"/>
    <w:rsid w:val="00236D05"/>
    <w:rsid w:val="00237577"/>
    <w:rsid w:val="00237695"/>
    <w:rsid w:val="00237802"/>
    <w:rsid w:val="00237B01"/>
    <w:rsid w:val="00240148"/>
    <w:rsid w:val="0024023B"/>
    <w:rsid w:val="00240263"/>
    <w:rsid w:val="0024042F"/>
    <w:rsid w:val="0024097E"/>
    <w:rsid w:val="00240A40"/>
    <w:rsid w:val="00240CE6"/>
    <w:rsid w:val="002413AD"/>
    <w:rsid w:val="00241475"/>
    <w:rsid w:val="002422E9"/>
    <w:rsid w:val="002428DA"/>
    <w:rsid w:val="00243187"/>
    <w:rsid w:val="002435CF"/>
    <w:rsid w:val="002436B8"/>
    <w:rsid w:val="0024375E"/>
    <w:rsid w:val="00244343"/>
    <w:rsid w:val="00244717"/>
    <w:rsid w:val="002451C0"/>
    <w:rsid w:val="002457A8"/>
    <w:rsid w:val="002459A3"/>
    <w:rsid w:val="00245BD2"/>
    <w:rsid w:val="00245D25"/>
    <w:rsid w:val="00245D64"/>
    <w:rsid w:val="0024626B"/>
    <w:rsid w:val="00246375"/>
    <w:rsid w:val="00246BD7"/>
    <w:rsid w:val="00246DE5"/>
    <w:rsid w:val="00247205"/>
    <w:rsid w:val="00247258"/>
    <w:rsid w:val="0024765F"/>
    <w:rsid w:val="002477C5"/>
    <w:rsid w:val="00247A78"/>
    <w:rsid w:val="00247B47"/>
    <w:rsid w:val="00247CC8"/>
    <w:rsid w:val="00247CCA"/>
    <w:rsid w:val="00247F9A"/>
    <w:rsid w:val="00250BF2"/>
    <w:rsid w:val="0025107B"/>
    <w:rsid w:val="00251281"/>
    <w:rsid w:val="0025175A"/>
    <w:rsid w:val="00251ABC"/>
    <w:rsid w:val="00251D94"/>
    <w:rsid w:val="00252263"/>
    <w:rsid w:val="002523A2"/>
    <w:rsid w:val="0025258B"/>
    <w:rsid w:val="00252B9A"/>
    <w:rsid w:val="00252BE5"/>
    <w:rsid w:val="00252C1F"/>
    <w:rsid w:val="002533F3"/>
    <w:rsid w:val="002535C1"/>
    <w:rsid w:val="002535C9"/>
    <w:rsid w:val="00253632"/>
    <w:rsid w:val="002538CA"/>
    <w:rsid w:val="00253996"/>
    <w:rsid w:val="002542E6"/>
    <w:rsid w:val="0025451D"/>
    <w:rsid w:val="002545DE"/>
    <w:rsid w:val="0025465F"/>
    <w:rsid w:val="00254A45"/>
    <w:rsid w:val="00254ABA"/>
    <w:rsid w:val="00254B01"/>
    <w:rsid w:val="00254D5E"/>
    <w:rsid w:val="00254DDF"/>
    <w:rsid w:val="00254ED5"/>
    <w:rsid w:val="0025539F"/>
    <w:rsid w:val="002553EF"/>
    <w:rsid w:val="0025575A"/>
    <w:rsid w:val="00255BF3"/>
    <w:rsid w:val="00255CDE"/>
    <w:rsid w:val="00255F16"/>
    <w:rsid w:val="00255FA3"/>
    <w:rsid w:val="0025622A"/>
    <w:rsid w:val="0025688C"/>
    <w:rsid w:val="002569DD"/>
    <w:rsid w:val="00256BC2"/>
    <w:rsid w:val="00256D1F"/>
    <w:rsid w:val="00256D87"/>
    <w:rsid w:val="00256E64"/>
    <w:rsid w:val="002570F2"/>
    <w:rsid w:val="002574EB"/>
    <w:rsid w:val="00257637"/>
    <w:rsid w:val="00257774"/>
    <w:rsid w:val="00260215"/>
    <w:rsid w:val="00260293"/>
    <w:rsid w:val="00260404"/>
    <w:rsid w:val="002607A5"/>
    <w:rsid w:val="00260A36"/>
    <w:rsid w:val="00260F8A"/>
    <w:rsid w:val="002611FC"/>
    <w:rsid w:val="0026181A"/>
    <w:rsid w:val="00261881"/>
    <w:rsid w:val="00261B4E"/>
    <w:rsid w:val="00261D42"/>
    <w:rsid w:val="00261D48"/>
    <w:rsid w:val="00261EBF"/>
    <w:rsid w:val="00262105"/>
    <w:rsid w:val="002625C0"/>
    <w:rsid w:val="00262B53"/>
    <w:rsid w:val="0026336D"/>
    <w:rsid w:val="0026342D"/>
    <w:rsid w:val="00263A4E"/>
    <w:rsid w:val="00263C7A"/>
    <w:rsid w:val="00263F4B"/>
    <w:rsid w:val="0026437F"/>
    <w:rsid w:val="002649AB"/>
    <w:rsid w:val="00264AC3"/>
    <w:rsid w:val="00264C1D"/>
    <w:rsid w:val="00264DBE"/>
    <w:rsid w:val="00264EDB"/>
    <w:rsid w:val="00265285"/>
    <w:rsid w:val="00265936"/>
    <w:rsid w:val="00265951"/>
    <w:rsid w:val="002662FE"/>
    <w:rsid w:val="002663CB"/>
    <w:rsid w:val="002663FA"/>
    <w:rsid w:val="00266484"/>
    <w:rsid w:val="002668F3"/>
    <w:rsid w:val="002669C9"/>
    <w:rsid w:val="002669E8"/>
    <w:rsid w:val="00266A56"/>
    <w:rsid w:val="002670DB"/>
    <w:rsid w:val="002672BC"/>
    <w:rsid w:val="00267323"/>
    <w:rsid w:val="00267505"/>
    <w:rsid w:val="002678EE"/>
    <w:rsid w:val="00270126"/>
    <w:rsid w:val="00270185"/>
    <w:rsid w:val="00270317"/>
    <w:rsid w:val="00270DDA"/>
    <w:rsid w:val="00270E01"/>
    <w:rsid w:val="00270E3D"/>
    <w:rsid w:val="00270F10"/>
    <w:rsid w:val="00270F30"/>
    <w:rsid w:val="0027140B"/>
    <w:rsid w:val="00271827"/>
    <w:rsid w:val="0027188B"/>
    <w:rsid w:val="00271C17"/>
    <w:rsid w:val="002723B6"/>
    <w:rsid w:val="00272638"/>
    <w:rsid w:val="00272D03"/>
    <w:rsid w:val="00272D31"/>
    <w:rsid w:val="00272EFC"/>
    <w:rsid w:val="00273180"/>
    <w:rsid w:val="0027342C"/>
    <w:rsid w:val="002738AF"/>
    <w:rsid w:val="00273D05"/>
    <w:rsid w:val="00273FE2"/>
    <w:rsid w:val="00274440"/>
    <w:rsid w:val="002748C1"/>
    <w:rsid w:val="00274B0C"/>
    <w:rsid w:val="00274BCB"/>
    <w:rsid w:val="002755A9"/>
    <w:rsid w:val="0027593D"/>
    <w:rsid w:val="00275ACB"/>
    <w:rsid w:val="00275AE1"/>
    <w:rsid w:val="00275D31"/>
    <w:rsid w:val="00275F72"/>
    <w:rsid w:val="002761E0"/>
    <w:rsid w:val="00276C06"/>
    <w:rsid w:val="00276C96"/>
    <w:rsid w:val="002771CE"/>
    <w:rsid w:val="00277302"/>
    <w:rsid w:val="00277408"/>
    <w:rsid w:val="002775B2"/>
    <w:rsid w:val="00277628"/>
    <w:rsid w:val="0027771A"/>
    <w:rsid w:val="002779F1"/>
    <w:rsid w:val="00277BFA"/>
    <w:rsid w:val="00277D73"/>
    <w:rsid w:val="00277EDA"/>
    <w:rsid w:val="0028005E"/>
    <w:rsid w:val="0028090F"/>
    <w:rsid w:val="00280919"/>
    <w:rsid w:val="00281982"/>
    <w:rsid w:val="00281AC7"/>
    <w:rsid w:val="002823F9"/>
    <w:rsid w:val="00282977"/>
    <w:rsid w:val="00282A0D"/>
    <w:rsid w:val="002831DA"/>
    <w:rsid w:val="00283A74"/>
    <w:rsid w:val="00283EE1"/>
    <w:rsid w:val="00284275"/>
    <w:rsid w:val="0028445E"/>
    <w:rsid w:val="00284475"/>
    <w:rsid w:val="002844CB"/>
    <w:rsid w:val="00284C00"/>
    <w:rsid w:val="00284CE6"/>
    <w:rsid w:val="00284D03"/>
    <w:rsid w:val="00285343"/>
    <w:rsid w:val="002853E7"/>
    <w:rsid w:val="00285407"/>
    <w:rsid w:val="00285736"/>
    <w:rsid w:val="0028586C"/>
    <w:rsid w:val="00285874"/>
    <w:rsid w:val="00285B38"/>
    <w:rsid w:val="00286059"/>
    <w:rsid w:val="00286120"/>
    <w:rsid w:val="0028637A"/>
    <w:rsid w:val="00286822"/>
    <w:rsid w:val="00286A0C"/>
    <w:rsid w:val="00286AB3"/>
    <w:rsid w:val="00286B46"/>
    <w:rsid w:val="00286BD6"/>
    <w:rsid w:val="002870AC"/>
    <w:rsid w:val="0028712B"/>
    <w:rsid w:val="002875ED"/>
    <w:rsid w:val="00287E5B"/>
    <w:rsid w:val="002901E2"/>
    <w:rsid w:val="00290460"/>
    <w:rsid w:val="002907E4"/>
    <w:rsid w:val="00290B24"/>
    <w:rsid w:val="00290E5A"/>
    <w:rsid w:val="0029168E"/>
    <w:rsid w:val="00291ABB"/>
    <w:rsid w:val="0029206F"/>
    <w:rsid w:val="00292AC1"/>
    <w:rsid w:val="00292AE3"/>
    <w:rsid w:val="00292C1D"/>
    <w:rsid w:val="00292E35"/>
    <w:rsid w:val="0029352A"/>
    <w:rsid w:val="0029352B"/>
    <w:rsid w:val="00293D0F"/>
    <w:rsid w:val="00293E3F"/>
    <w:rsid w:val="00293F47"/>
    <w:rsid w:val="002940EF"/>
    <w:rsid w:val="002941D5"/>
    <w:rsid w:val="0029489C"/>
    <w:rsid w:val="00294D61"/>
    <w:rsid w:val="00294E6F"/>
    <w:rsid w:val="00294F03"/>
    <w:rsid w:val="00295093"/>
    <w:rsid w:val="002951BB"/>
    <w:rsid w:val="00295237"/>
    <w:rsid w:val="002954B8"/>
    <w:rsid w:val="002957ED"/>
    <w:rsid w:val="002957FC"/>
    <w:rsid w:val="00295E91"/>
    <w:rsid w:val="00296772"/>
    <w:rsid w:val="00296892"/>
    <w:rsid w:val="00296973"/>
    <w:rsid w:val="00296AEE"/>
    <w:rsid w:val="00296C46"/>
    <w:rsid w:val="00296FE2"/>
    <w:rsid w:val="0029734B"/>
    <w:rsid w:val="00297710"/>
    <w:rsid w:val="00297826"/>
    <w:rsid w:val="002978A0"/>
    <w:rsid w:val="00297F92"/>
    <w:rsid w:val="002A02B3"/>
    <w:rsid w:val="002A02CC"/>
    <w:rsid w:val="002A04EE"/>
    <w:rsid w:val="002A0578"/>
    <w:rsid w:val="002A0A91"/>
    <w:rsid w:val="002A0BA7"/>
    <w:rsid w:val="002A1135"/>
    <w:rsid w:val="002A13E3"/>
    <w:rsid w:val="002A180C"/>
    <w:rsid w:val="002A1BB9"/>
    <w:rsid w:val="002A1CAA"/>
    <w:rsid w:val="002A1FB1"/>
    <w:rsid w:val="002A25C1"/>
    <w:rsid w:val="002A284B"/>
    <w:rsid w:val="002A2932"/>
    <w:rsid w:val="002A2A3C"/>
    <w:rsid w:val="002A31C1"/>
    <w:rsid w:val="002A323E"/>
    <w:rsid w:val="002A343B"/>
    <w:rsid w:val="002A3779"/>
    <w:rsid w:val="002A3EE5"/>
    <w:rsid w:val="002A42B7"/>
    <w:rsid w:val="002A4499"/>
    <w:rsid w:val="002A4572"/>
    <w:rsid w:val="002A49FD"/>
    <w:rsid w:val="002A4A17"/>
    <w:rsid w:val="002A4DB4"/>
    <w:rsid w:val="002A4EF9"/>
    <w:rsid w:val="002A563D"/>
    <w:rsid w:val="002A59CB"/>
    <w:rsid w:val="002A5C7A"/>
    <w:rsid w:val="002A6C1F"/>
    <w:rsid w:val="002A70D8"/>
    <w:rsid w:val="002A721B"/>
    <w:rsid w:val="002A7760"/>
    <w:rsid w:val="002B0214"/>
    <w:rsid w:val="002B0749"/>
    <w:rsid w:val="002B0C30"/>
    <w:rsid w:val="002B1008"/>
    <w:rsid w:val="002B161F"/>
    <w:rsid w:val="002B18FE"/>
    <w:rsid w:val="002B1ABC"/>
    <w:rsid w:val="002B1D79"/>
    <w:rsid w:val="002B2061"/>
    <w:rsid w:val="002B23DF"/>
    <w:rsid w:val="002B25A9"/>
    <w:rsid w:val="002B25C9"/>
    <w:rsid w:val="002B2CDD"/>
    <w:rsid w:val="002B2F5F"/>
    <w:rsid w:val="002B3030"/>
    <w:rsid w:val="002B3090"/>
    <w:rsid w:val="002B31AC"/>
    <w:rsid w:val="002B323F"/>
    <w:rsid w:val="002B3F88"/>
    <w:rsid w:val="002B4231"/>
    <w:rsid w:val="002B49BE"/>
    <w:rsid w:val="002B4CC9"/>
    <w:rsid w:val="002B4F69"/>
    <w:rsid w:val="002B538D"/>
    <w:rsid w:val="002B53FF"/>
    <w:rsid w:val="002B54C7"/>
    <w:rsid w:val="002B5529"/>
    <w:rsid w:val="002B5536"/>
    <w:rsid w:val="002B5812"/>
    <w:rsid w:val="002B6A26"/>
    <w:rsid w:val="002B6BCD"/>
    <w:rsid w:val="002B6D53"/>
    <w:rsid w:val="002B6F7A"/>
    <w:rsid w:val="002B7001"/>
    <w:rsid w:val="002B7314"/>
    <w:rsid w:val="002B75B4"/>
    <w:rsid w:val="002B7669"/>
    <w:rsid w:val="002B78D4"/>
    <w:rsid w:val="002B7EED"/>
    <w:rsid w:val="002C0028"/>
    <w:rsid w:val="002C01DE"/>
    <w:rsid w:val="002C0490"/>
    <w:rsid w:val="002C04A5"/>
    <w:rsid w:val="002C05BC"/>
    <w:rsid w:val="002C0964"/>
    <w:rsid w:val="002C0A8D"/>
    <w:rsid w:val="002C0E3E"/>
    <w:rsid w:val="002C115C"/>
    <w:rsid w:val="002C11C2"/>
    <w:rsid w:val="002C198E"/>
    <w:rsid w:val="002C1B24"/>
    <w:rsid w:val="002C2114"/>
    <w:rsid w:val="002C219C"/>
    <w:rsid w:val="002C2264"/>
    <w:rsid w:val="002C260B"/>
    <w:rsid w:val="002C2DD5"/>
    <w:rsid w:val="002C2F08"/>
    <w:rsid w:val="002C3089"/>
    <w:rsid w:val="002C37A2"/>
    <w:rsid w:val="002C39C9"/>
    <w:rsid w:val="002C4035"/>
    <w:rsid w:val="002C4125"/>
    <w:rsid w:val="002C43EB"/>
    <w:rsid w:val="002C444C"/>
    <w:rsid w:val="002C4486"/>
    <w:rsid w:val="002C46FD"/>
    <w:rsid w:val="002C4D05"/>
    <w:rsid w:val="002C53A5"/>
    <w:rsid w:val="002C550F"/>
    <w:rsid w:val="002C5618"/>
    <w:rsid w:val="002C59BE"/>
    <w:rsid w:val="002C5A08"/>
    <w:rsid w:val="002C5AE1"/>
    <w:rsid w:val="002C5B2B"/>
    <w:rsid w:val="002C5CA0"/>
    <w:rsid w:val="002C60D7"/>
    <w:rsid w:val="002C610D"/>
    <w:rsid w:val="002C611B"/>
    <w:rsid w:val="002C6463"/>
    <w:rsid w:val="002C691D"/>
    <w:rsid w:val="002C6FF9"/>
    <w:rsid w:val="002C7349"/>
    <w:rsid w:val="002C7CD8"/>
    <w:rsid w:val="002D01A5"/>
    <w:rsid w:val="002D06B4"/>
    <w:rsid w:val="002D0B2E"/>
    <w:rsid w:val="002D115D"/>
    <w:rsid w:val="002D11D6"/>
    <w:rsid w:val="002D1931"/>
    <w:rsid w:val="002D1A20"/>
    <w:rsid w:val="002D1DEA"/>
    <w:rsid w:val="002D1FC9"/>
    <w:rsid w:val="002D2881"/>
    <w:rsid w:val="002D2A39"/>
    <w:rsid w:val="002D2D09"/>
    <w:rsid w:val="002D2DED"/>
    <w:rsid w:val="002D2F39"/>
    <w:rsid w:val="002D317F"/>
    <w:rsid w:val="002D386E"/>
    <w:rsid w:val="002D3983"/>
    <w:rsid w:val="002D3C2B"/>
    <w:rsid w:val="002D47A9"/>
    <w:rsid w:val="002D4CF1"/>
    <w:rsid w:val="002D5214"/>
    <w:rsid w:val="002D538E"/>
    <w:rsid w:val="002D544C"/>
    <w:rsid w:val="002D57C2"/>
    <w:rsid w:val="002D5989"/>
    <w:rsid w:val="002D5A82"/>
    <w:rsid w:val="002D5CAA"/>
    <w:rsid w:val="002D5D2A"/>
    <w:rsid w:val="002D5D9A"/>
    <w:rsid w:val="002D5D9E"/>
    <w:rsid w:val="002D5FF4"/>
    <w:rsid w:val="002D655F"/>
    <w:rsid w:val="002D6A0E"/>
    <w:rsid w:val="002D6C4B"/>
    <w:rsid w:val="002D6DFE"/>
    <w:rsid w:val="002D7237"/>
    <w:rsid w:val="002D7477"/>
    <w:rsid w:val="002D78EC"/>
    <w:rsid w:val="002D7944"/>
    <w:rsid w:val="002D7B2C"/>
    <w:rsid w:val="002E03F6"/>
    <w:rsid w:val="002E0615"/>
    <w:rsid w:val="002E0759"/>
    <w:rsid w:val="002E07CB"/>
    <w:rsid w:val="002E0881"/>
    <w:rsid w:val="002E0AF5"/>
    <w:rsid w:val="002E0C97"/>
    <w:rsid w:val="002E0D39"/>
    <w:rsid w:val="002E0DBA"/>
    <w:rsid w:val="002E0E97"/>
    <w:rsid w:val="002E1072"/>
    <w:rsid w:val="002E12AC"/>
    <w:rsid w:val="002E130E"/>
    <w:rsid w:val="002E16A2"/>
    <w:rsid w:val="002E181C"/>
    <w:rsid w:val="002E1B5A"/>
    <w:rsid w:val="002E1BC1"/>
    <w:rsid w:val="002E1CD0"/>
    <w:rsid w:val="002E218B"/>
    <w:rsid w:val="002E28C7"/>
    <w:rsid w:val="002E2A76"/>
    <w:rsid w:val="002E2AB3"/>
    <w:rsid w:val="002E2BAE"/>
    <w:rsid w:val="002E2C1E"/>
    <w:rsid w:val="002E2E3F"/>
    <w:rsid w:val="002E34BD"/>
    <w:rsid w:val="002E39D6"/>
    <w:rsid w:val="002E39E1"/>
    <w:rsid w:val="002E3DD4"/>
    <w:rsid w:val="002E3F3C"/>
    <w:rsid w:val="002E3FF9"/>
    <w:rsid w:val="002E4489"/>
    <w:rsid w:val="002E45E5"/>
    <w:rsid w:val="002E4865"/>
    <w:rsid w:val="002E49EF"/>
    <w:rsid w:val="002E4F84"/>
    <w:rsid w:val="002E5017"/>
    <w:rsid w:val="002E5031"/>
    <w:rsid w:val="002E53E1"/>
    <w:rsid w:val="002E5736"/>
    <w:rsid w:val="002E5CE3"/>
    <w:rsid w:val="002E6681"/>
    <w:rsid w:val="002E67E1"/>
    <w:rsid w:val="002E6ADA"/>
    <w:rsid w:val="002E6BBF"/>
    <w:rsid w:val="002E6C59"/>
    <w:rsid w:val="002E6C62"/>
    <w:rsid w:val="002E70AA"/>
    <w:rsid w:val="002E79E0"/>
    <w:rsid w:val="002F0691"/>
    <w:rsid w:val="002F0D54"/>
    <w:rsid w:val="002F0DB6"/>
    <w:rsid w:val="002F0E91"/>
    <w:rsid w:val="002F0EE6"/>
    <w:rsid w:val="002F1407"/>
    <w:rsid w:val="002F146C"/>
    <w:rsid w:val="002F1710"/>
    <w:rsid w:val="002F1AAA"/>
    <w:rsid w:val="002F1F6A"/>
    <w:rsid w:val="002F24E3"/>
    <w:rsid w:val="002F25C0"/>
    <w:rsid w:val="002F2A0E"/>
    <w:rsid w:val="002F2C2E"/>
    <w:rsid w:val="002F360C"/>
    <w:rsid w:val="002F3BB0"/>
    <w:rsid w:val="002F3DD0"/>
    <w:rsid w:val="002F409A"/>
    <w:rsid w:val="002F40A9"/>
    <w:rsid w:val="002F421D"/>
    <w:rsid w:val="002F457B"/>
    <w:rsid w:val="002F4881"/>
    <w:rsid w:val="002F4B71"/>
    <w:rsid w:val="002F5193"/>
    <w:rsid w:val="002F523C"/>
    <w:rsid w:val="002F5241"/>
    <w:rsid w:val="002F53C1"/>
    <w:rsid w:val="002F5842"/>
    <w:rsid w:val="002F5D1C"/>
    <w:rsid w:val="002F60C9"/>
    <w:rsid w:val="002F614E"/>
    <w:rsid w:val="002F64E9"/>
    <w:rsid w:val="002F6722"/>
    <w:rsid w:val="002F6A75"/>
    <w:rsid w:val="002F6D95"/>
    <w:rsid w:val="002F703B"/>
    <w:rsid w:val="002F70E7"/>
    <w:rsid w:val="002F716D"/>
    <w:rsid w:val="002F71E9"/>
    <w:rsid w:val="002F7569"/>
    <w:rsid w:val="002F78E1"/>
    <w:rsid w:val="00300009"/>
    <w:rsid w:val="0030046F"/>
    <w:rsid w:val="00300479"/>
    <w:rsid w:val="0030056B"/>
    <w:rsid w:val="00300671"/>
    <w:rsid w:val="00300B18"/>
    <w:rsid w:val="00300B3D"/>
    <w:rsid w:val="00300CC0"/>
    <w:rsid w:val="0030103B"/>
    <w:rsid w:val="00301156"/>
    <w:rsid w:val="00301196"/>
    <w:rsid w:val="00301678"/>
    <w:rsid w:val="003016B0"/>
    <w:rsid w:val="00301AA2"/>
    <w:rsid w:val="00301F42"/>
    <w:rsid w:val="0030273E"/>
    <w:rsid w:val="00302953"/>
    <w:rsid w:val="00302AD5"/>
    <w:rsid w:val="0030353C"/>
    <w:rsid w:val="00303CCE"/>
    <w:rsid w:val="00303D88"/>
    <w:rsid w:val="00303FBD"/>
    <w:rsid w:val="00304101"/>
    <w:rsid w:val="00304716"/>
    <w:rsid w:val="00304A29"/>
    <w:rsid w:val="00304A87"/>
    <w:rsid w:val="00304C73"/>
    <w:rsid w:val="00305780"/>
    <w:rsid w:val="0030590E"/>
    <w:rsid w:val="003060ED"/>
    <w:rsid w:val="003062AE"/>
    <w:rsid w:val="00306392"/>
    <w:rsid w:val="00307257"/>
    <w:rsid w:val="0030755E"/>
    <w:rsid w:val="00307A98"/>
    <w:rsid w:val="00307D91"/>
    <w:rsid w:val="003104D0"/>
    <w:rsid w:val="00310D5F"/>
    <w:rsid w:val="00310E35"/>
    <w:rsid w:val="00311A58"/>
    <w:rsid w:val="00311F27"/>
    <w:rsid w:val="00312757"/>
    <w:rsid w:val="0031293B"/>
    <w:rsid w:val="00312A37"/>
    <w:rsid w:val="003132DE"/>
    <w:rsid w:val="0031334B"/>
    <w:rsid w:val="00313AE1"/>
    <w:rsid w:val="00314306"/>
    <w:rsid w:val="00314452"/>
    <w:rsid w:val="00314591"/>
    <w:rsid w:val="00314819"/>
    <w:rsid w:val="003148CF"/>
    <w:rsid w:val="00314A9F"/>
    <w:rsid w:val="00314B4F"/>
    <w:rsid w:val="00314E6B"/>
    <w:rsid w:val="0031520F"/>
    <w:rsid w:val="003153B4"/>
    <w:rsid w:val="00315481"/>
    <w:rsid w:val="00315D9D"/>
    <w:rsid w:val="00315E51"/>
    <w:rsid w:val="00316138"/>
    <w:rsid w:val="00316294"/>
    <w:rsid w:val="003166AE"/>
    <w:rsid w:val="00317254"/>
    <w:rsid w:val="00317543"/>
    <w:rsid w:val="0031763D"/>
    <w:rsid w:val="003178BF"/>
    <w:rsid w:val="00317962"/>
    <w:rsid w:val="00317FBA"/>
    <w:rsid w:val="00317FC7"/>
    <w:rsid w:val="003204DD"/>
    <w:rsid w:val="00320AB7"/>
    <w:rsid w:val="003212C3"/>
    <w:rsid w:val="0032155E"/>
    <w:rsid w:val="00321A50"/>
    <w:rsid w:val="00322291"/>
    <w:rsid w:val="003222E9"/>
    <w:rsid w:val="003224D6"/>
    <w:rsid w:val="00322584"/>
    <w:rsid w:val="003227A8"/>
    <w:rsid w:val="00322EB3"/>
    <w:rsid w:val="003230E3"/>
    <w:rsid w:val="00323738"/>
    <w:rsid w:val="00323BFF"/>
    <w:rsid w:val="00324067"/>
    <w:rsid w:val="00324CD6"/>
    <w:rsid w:val="00324FAA"/>
    <w:rsid w:val="0032556B"/>
    <w:rsid w:val="003258A7"/>
    <w:rsid w:val="00325DFD"/>
    <w:rsid w:val="0032642F"/>
    <w:rsid w:val="00326712"/>
    <w:rsid w:val="00326F9C"/>
    <w:rsid w:val="003271F4"/>
    <w:rsid w:val="003273D3"/>
    <w:rsid w:val="0032789E"/>
    <w:rsid w:val="00327AE8"/>
    <w:rsid w:val="00327BDD"/>
    <w:rsid w:val="00327F4C"/>
    <w:rsid w:val="0033035B"/>
    <w:rsid w:val="00330387"/>
    <w:rsid w:val="0033052C"/>
    <w:rsid w:val="00330781"/>
    <w:rsid w:val="00330D1C"/>
    <w:rsid w:val="003310B1"/>
    <w:rsid w:val="00331512"/>
    <w:rsid w:val="0033210F"/>
    <w:rsid w:val="003322A3"/>
    <w:rsid w:val="003325ED"/>
    <w:rsid w:val="0033267B"/>
    <w:rsid w:val="003326B1"/>
    <w:rsid w:val="00332786"/>
    <w:rsid w:val="00332FE6"/>
    <w:rsid w:val="00333005"/>
    <w:rsid w:val="003331B2"/>
    <w:rsid w:val="003332BA"/>
    <w:rsid w:val="0033358A"/>
    <w:rsid w:val="003335E7"/>
    <w:rsid w:val="003335EB"/>
    <w:rsid w:val="00333BE1"/>
    <w:rsid w:val="00333C77"/>
    <w:rsid w:val="00333CD9"/>
    <w:rsid w:val="00333E22"/>
    <w:rsid w:val="00334DA1"/>
    <w:rsid w:val="0033502A"/>
    <w:rsid w:val="003350D1"/>
    <w:rsid w:val="00335125"/>
    <w:rsid w:val="003352ED"/>
    <w:rsid w:val="00335407"/>
    <w:rsid w:val="00335427"/>
    <w:rsid w:val="00335622"/>
    <w:rsid w:val="003356D9"/>
    <w:rsid w:val="00335A66"/>
    <w:rsid w:val="00335B35"/>
    <w:rsid w:val="00335F2F"/>
    <w:rsid w:val="003360AB"/>
    <w:rsid w:val="003360C1"/>
    <w:rsid w:val="0033631D"/>
    <w:rsid w:val="00336CFC"/>
    <w:rsid w:val="0033746B"/>
    <w:rsid w:val="00337E35"/>
    <w:rsid w:val="00337F45"/>
    <w:rsid w:val="0034003D"/>
    <w:rsid w:val="003402CC"/>
    <w:rsid w:val="003402D7"/>
    <w:rsid w:val="00340614"/>
    <w:rsid w:val="00340A94"/>
    <w:rsid w:val="00340C35"/>
    <w:rsid w:val="00340CA4"/>
    <w:rsid w:val="00341490"/>
    <w:rsid w:val="003414DB"/>
    <w:rsid w:val="003414ED"/>
    <w:rsid w:val="00341AC1"/>
    <w:rsid w:val="00341B84"/>
    <w:rsid w:val="00341C83"/>
    <w:rsid w:val="0034267F"/>
    <w:rsid w:val="00342822"/>
    <w:rsid w:val="00342D74"/>
    <w:rsid w:val="00343158"/>
    <w:rsid w:val="003431C0"/>
    <w:rsid w:val="00343307"/>
    <w:rsid w:val="0034351E"/>
    <w:rsid w:val="00343669"/>
    <w:rsid w:val="003437F5"/>
    <w:rsid w:val="00343BB2"/>
    <w:rsid w:val="00343EC5"/>
    <w:rsid w:val="00343EE2"/>
    <w:rsid w:val="0034404A"/>
    <w:rsid w:val="00344117"/>
    <w:rsid w:val="00344200"/>
    <w:rsid w:val="003444EA"/>
    <w:rsid w:val="0034460D"/>
    <w:rsid w:val="0034465E"/>
    <w:rsid w:val="0034492D"/>
    <w:rsid w:val="003449A9"/>
    <w:rsid w:val="00344B17"/>
    <w:rsid w:val="00344B4C"/>
    <w:rsid w:val="00344CC6"/>
    <w:rsid w:val="00344D72"/>
    <w:rsid w:val="0034535C"/>
    <w:rsid w:val="00345384"/>
    <w:rsid w:val="00345727"/>
    <w:rsid w:val="00345B01"/>
    <w:rsid w:val="00345B6F"/>
    <w:rsid w:val="0034600E"/>
    <w:rsid w:val="00346818"/>
    <w:rsid w:val="00346C81"/>
    <w:rsid w:val="00347066"/>
    <w:rsid w:val="0035001F"/>
    <w:rsid w:val="0035030D"/>
    <w:rsid w:val="0035073C"/>
    <w:rsid w:val="003507F0"/>
    <w:rsid w:val="00350C37"/>
    <w:rsid w:val="00350C3F"/>
    <w:rsid w:val="00350D5D"/>
    <w:rsid w:val="003510E4"/>
    <w:rsid w:val="00351A72"/>
    <w:rsid w:val="00352960"/>
    <w:rsid w:val="00352BCA"/>
    <w:rsid w:val="00352FE8"/>
    <w:rsid w:val="003538CE"/>
    <w:rsid w:val="00353926"/>
    <w:rsid w:val="003539BE"/>
    <w:rsid w:val="00354506"/>
    <w:rsid w:val="00354AC4"/>
    <w:rsid w:val="0035549D"/>
    <w:rsid w:val="00355791"/>
    <w:rsid w:val="003557E2"/>
    <w:rsid w:val="00355961"/>
    <w:rsid w:val="00355977"/>
    <w:rsid w:val="00355AC8"/>
    <w:rsid w:val="00355C86"/>
    <w:rsid w:val="00355D09"/>
    <w:rsid w:val="00355E93"/>
    <w:rsid w:val="00355EC0"/>
    <w:rsid w:val="003566B6"/>
    <w:rsid w:val="003566F4"/>
    <w:rsid w:val="00356798"/>
    <w:rsid w:val="00356A67"/>
    <w:rsid w:val="00356BF3"/>
    <w:rsid w:val="00356F34"/>
    <w:rsid w:val="00356F86"/>
    <w:rsid w:val="003571F1"/>
    <w:rsid w:val="003572F3"/>
    <w:rsid w:val="0035731D"/>
    <w:rsid w:val="003574E3"/>
    <w:rsid w:val="003579DF"/>
    <w:rsid w:val="00357A90"/>
    <w:rsid w:val="00357BBC"/>
    <w:rsid w:val="00357C83"/>
    <w:rsid w:val="00357F22"/>
    <w:rsid w:val="00360264"/>
    <w:rsid w:val="0036044D"/>
    <w:rsid w:val="00360558"/>
    <w:rsid w:val="0036055C"/>
    <w:rsid w:val="003616CB"/>
    <w:rsid w:val="003616E8"/>
    <w:rsid w:val="00361984"/>
    <w:rsid w:val="0036198F"/>
    <w:rsid w:val="00361DD2"/>
    <w:rsid w:val="00361DE5"/>
    <w:rsid w:val="00362013"/>
    <w:rsid w:val="003625A6"/>
    <w:rsid w:val="003628FE"/>
    <w:rsid w:val="00363117"/>
    <w:rsid w:val="00363136"/>
    <w:rsid w:val="003638FB"/>
    <w:rsid w:val="00363F05"/>
    <w:rsid w:val="00363F5B"/>
    <w:rsid w:val="00363F9F"/>
    <w:rsid w:val="0036416F"/>
    <w:rsid w:val="00364396"/>
    <w:rsid w:val="0036486B"/>
    <w:rsid w:val="00364A9D"/>
    <w:rsid w:val="00364AF8"/>
    <w:rsid w:val="00364DF6"/>
    <w:rsid w:val="0036507E"/>
    <w:rsid w:val="00365146"/>
    <w:rsid w:val="0036539A"/>
    <w:rsid w:val="003656D3"/>
    <w:rsid w:val="0036580D"/>
    <w:rsid w:val="003665E1"/>
    <w:rsid w:val="0036684B"/>
    <w:rsid w:val="00366D5D"/>
    <w:rsid w:val="00366D6F"/>
    <w:rsid w:val="0036700C"/>
    <w:rsid w:val="00367097"/>
    <w:rsid w:val="00367846"/>
    <w:rsid w:val="00367D0C"/>
    <w:rsid w:val="00367D69"/>
    <w:rsid w:val="003700CA"/>
    <w:rsid w:val="003700D0"/>
    <w:rsid w:val="0037047B"/>
    <w:rsid w:val="003704F5"/>
    <w:rsid w:val="00370A53"/>
    <w:rsid w:val="00370F94"/>
    <w:rsid w:val="0037121A"/>
    <w:rsid w:val="00371438"/>
    <w:rsid w:val="003714A7"/>
    <w:rsid w:val="003718A4"/>
    <w:rsid w:val="0037198C"/>
    <w:rsid w:val="00371BDC"/>
    <w:rsid w:val="00371CEC"/>
    <w:rsid w:val="00371F79"/>
    <w:rsid w:val="00372638"/>
    <w:rsid w:val="0037270B"/>
    <w:rsid w:val="0037327C"/>
    <w:rsid w:val="003733D2"/>
    <w:rsid w:val="0037409D"/>
    <w:rsid w:val="00374290"/>
    <w:rsid w:val="00374748"/>
    <w:rsid w:val="00375331"/>
    <w:rsid w:val="00375389"/>
    <w:rsid w:val="003757DB"/>
    <w:rsid w:val="00375CF5"/>
    <w:rsid w:val="00376A72"/>
    <w:rsid w:val="003777DB"/>
    <w:rsid w:val="00377B0B"/>
    <w:rsid w:val="003800B0"/>
    <w:rsid w:val="00380468"/>
    <w:rsid w:val="00380C89"/>
    <w:rsid w:val="00381519"/>
    <w:rsid w:val="00381AB6"/>
    <w:rsid w:val="00381E1D"/>
    <w:rsid w:val="00381E86"/>
    <w:rsid w:val="00382620"/>
    <w:rsid w:val="0038264A"/>
    <w:rsid w:val="00382725"/>
    <w:rsid w:val="00382758"/>
    <w:rsid w:val="0038296D"/>
    <w:rsid w:val="00382F22"/>
    <w:rsid w:val="00383175"/>
    <w:rsid w:val="00383292"/>
    <w:rsid w:val="003832AB"/>
    <w:rsid w:val="00383418"/>
    <w:rsid w:val="003838C0"/>
    <w:rsid w:val="00383A07"/>
    <w:rsid w:val="00383CBD"/>
    <w:rsid w:val="00383E44"/>
    <w:rsid w:val="003841B2"/>
    <w:rsid w:val="003841B9"/>
    <w:rsid w:val="003842EB"/>
    <w:rsid w:val="00384954"/>
    <w:rsid w:val="003852E8"/>
    <w:rsid w:val="003854F5"/>
    <w:rsid w:val="00385539"/>
    <w:rsid w:val="00385660"/>
    <w:rsid w:val="00385767"/>
    <w:rsid w:val="0038595C"/>
    <w:rsid w:val="00385BE5"/>
    <w:rsid w:val="00386208"/>
    <w:rsid w:val="003862A8"/>
    <w:rsid w:val="003863D6"/>
    <w:rsid w:val="003866DF"/>
    <w:rsid w:val="00386DA6"/>
    <w:rsid w:val="00386F68"/>
    <w:rsid w:val="00386FA4"/>
    <w:rsid w:val="00387014"/>
    <w:rsid w:val="003872B7"/>
    <w:rsid w:val="0038753B"/>
    <w:rsid w:val="003879C1"/>
    <w:rsid w:val="00387BEB"/>
    <w:rsid w:val="00387C96"/>
    <w:rsid w:val="00387EE9"/>
    <w:rsid w:val="003905F2"/>
    <w:rsid w:val="00390891"/>
    <w:rsid w:val="00390F0A"/>
    <w:rsid w:val="003916BF"/>
    <w:rsid w:val="003922D1"/>
    <w:rsid w:val="00392325"/>
    <w:rsid w:val="00392DA3"/>
    <w:rsid w:val="00393DAA"/>
    <w:rsid w:val="0039412A"/>
    <w:rsid w:val="003945A2"/>
    <w:rsid w:val="003945CC"/>
    <w:rsid w:val="0039490B"/>
    <w:rsid w:val="00394F1A"/>
    <w:rsid w:val="00394F4C"/>
    <w:rsid w:val="00395FFC"/>
    <w:rsid w:val="003961BC"/>
    <w:rsid w:val="00396353"/>
    <w:rsid w:val="00396381"/>
    <w:rsid w:val="00396459"/>
    <w:rsid w:val="00396867"/>
    <w:rsid w:val="00396C8E"/>
    <w:rsid w:val="00396D0D"/>
    <w:rsid w:val="00396E8C"/>
    <w:rsid w:val="003973E2"/>
    <w:rsid w:val="00397ABC"/>
    <w:rsid w:val="00397E5F"/>
    <w:rsid w:val="00397F78"/>
    <w:rsid w:val="003A0210"/>
    <w:rsid w:val="003A04E8"/>
    <w:rsid w:val="003A08A1"/>
    <w:rsid w:val="003A0938"/>
    <w:rsid w:val="003A0ED9"/>
    <w:rsid w:val="003A0FF2"/>
    <w:rsid w:val="003A1B74"/>
    <w:rsid w:val="003A1BF1"/>
    <w:rsid w:val="003A1C66"/>
    <w:rsid w:val="003A1C77"/>
    <w:rsid w:val="003A28D3"/>
    <w:rsid w:val="003A2B7B"/>
    <w:rsid w:val="003A3063"/>
    <w:rsid w:val="003A3625"/>
    <w:rsid w:val="003A3654"/>
    <w:rsid w:val="003A372E"/>
    <w:rsid w:val="003A39D9"/>
    <w:rsid w:val="003A3D15"/>
    <w:rsid w:val="003A4203"/>
    <w:rsid w:val="003A4F2C"/>
    <w:rsid w:val="003A5758"/>
    <w:rsid w:val="003A589C"/>
    <w:rsid w:val="003A5D23"/>
    <w:rsid w:val="003A6168"/>
    <w:rsid w:val="003A61B4"/>
    <w:rsid w:val="003A6216"/>
    <w:rsid w:val="003A6291"/>
    <w:rsid w:val="003A688B"/>
    <w:rsid w:val="003A6D42"/>
    <w:rsid w:val="003A6E74"/>
    <w:rsid w:val="003A6FE2"/>
    <w:rsid w:val="003A737E"/>
    <w:rsid w:val="003A73AF"/>
    <w:rsid w:val="003A793C"/>
    <w:rsid w:val="003A7A9D"/>
    <w:rsid w:val="003B034C"/>
    <w:rsid w:val="003B0627"/>
    <w:rsid w:val="003B06CD"/>
    <w:rsid w:val="003B0ED5"/>
    <w:rsid w:val="003B126F"/>
    <w:rsid w:val="003B1546"/>
    <w:rsid w:val="003B1EA3"/>
    <w:rsid w:val="003B20A4"/>
    <w:rsid w:val="003B2AC6"/>
    <w:rsid w:val="003B2B7D"/>
    <w:rsid w:val="003B2C4E"/>
    <w:rsid w:val="003B2E06"/>
    <w:rsid w:val="003B305C"/>
    <w:rsid w:val="003B38A6"/>
    <w:rsid w:val="003B39C7"/>
    <w:rsid w:val="003B439D"/>
    <w:rsid w:val="003B46A8"/>
    <w:rsid w:val="003B4AD7"/>
    <w:rsid w:val="003B51FE"/>
    <w:rsid w:val="003B55D2"/>
    <w:rsid w:val="003B55E7"/>
    <w:rsid w:val="003B57F5"/>
    <w:rsid w:val="003B5939"/>
    <w:rsid w:val="003B5983"/>
    <w:rsid w:val="003B5F11"/>
    <w:rsid w:val="003B5FD2"/>
    <w:rsid w:val="003B629D"/>
    <w:rsid w:val="003B6486"/>
    <w:rsid w:val="003B6726"/>
    <w:rsid w:val="003B675E"/>
    <w:rsid w:val="003B697C"/>
    <w:rsid w:val="003B69AB"/>
    <w:rsid w:val="003B6ADD"/>
    <w:rsid w:val="003B6BB2"/>
    <w:rsid w:val="003B6BC4"/>
    <w:rsid w:val="003B73BD"/>
    <w:rsid w:val="003B7484"/>
    <w:rsid w:val="003B77CF"/>
    <w:rsid w:val="003B793D"/>
    <w:rsid w:val="003B7CB1"/>
    <w:rsid w:val="003B7D40"/>
    <w:rsid w:val="003B7E91"/>
    <w:rsid w:val="003B7ED5"/>
    <w:rsid w:val="003C012C"/>
    <w:rsid w:val="003C0740"/>
    <w:rsid w:val="003C0DD9"/>
    <w:rsid w:val="003C0FC4"/>
    <w:rsid w:val="003C16E0"/>
    <w:rsid w:val="003C1DFF"/>
    <w:rsid w:val="003C20E5"/>
    <w:rsid w:val="003C266C"/>
    <w:rsid w:val="003C2BBF"/>
    <w:rsid w:val="003C2EFF"/>
    <w:rsid w:val="003C3005"/>
    <w:rsid w:val="003C3019"/>
    <w:rsid w:val="003C3296"/>
    <w:rsid w:val="003C331E"/>
    <w:rsid w:val="003C340F"/>
    <w:rsid w:val="003C34E3"/>
    <w:rsid w:val="003C3EA1"/>
    <w:rsid w:val="003C42A1"/>
    <w:rsid w:val="003C47F9"/>
    <w:rsid w:val="003C49D8"/>
    <w:rsid w:val="003C4C9D"/>
    <w:rsid w:val="003C55A9"/>
    <w:rsid w:val="003C59AE"/>
    <w:rsid w:val="003C5A82"/>
    <w:rsid w:val="003C5B8F"/>
    <w:rsid w:val="003C5C69"/>
    <w:rsid w:val="003C5D6F"/>
    <w:rsid w:val="003C5D74"/>
    <w:rsid w:val="003C5E5E"/>
    <w:rsid w:val="003C610F"/>
    <w:rsid w:val="003C6403"/>
    <w:rsid w:val="003C67CD"/>
    <w:rsid w:val="003C6850"/>
    <w:rsid w:val="003C68C2"/>
    <w:rsid w:val="003C68FA"/>
    <w:rsid w:val="003C6A88"/>
    <w:rsid w:val="003C6FC5"/>
    <w:rsid w:val="003C74B0"/>
    <w:rsid w:val="003C78A7"/>
    <w:rsid w:val="003C78C8"/>
    <w:rsid w:val="003C7AFF"/>
    <w:rsid w:val="003D0180"/>
    <w:rsid w:val="003D043E"/>
    <w:rsid w:val="003D0A69"/>
    <w:rsid w:val="003D0C51"/>
    <w:rsid w:val="003D1287"/>
    <w:rsid w:val="003D13B4"/>
    <w:rsid w:val="003D166C"/>
    <w:rsid w:val="003D1D92"/>
    <w:rsid w:val="003D2395"/>
    <w:rsid w:val="003D2A62"/>
    <w:rsid w:val="003D2E90"/>
    <w:rsid w:val="003D32C3"/>
    <w:rsid w:val="003D3461"/>
    <w:rsid w:val="003D3572"/>
    <w:rsid w:val="003D4015"/>
    <w:rsid w:val="003D4172"/>
    <w:rsid w:val="003D4241"/>
    <w:rsid w:val="003D4356"/>
    <w:rsid w:val="003D444A"/>
    <w:rsid w:val="003D462A"/>
    <w:rsid w:val="003D46B3"/>
    <w:rsid w:val="003D5063"/>
    <w:rsid w:val="003D5096"/>
    <w:rsid w:val="003D5504"/>
    <w:rsid w:val="003D61FA"/>
    <w:rsid w:val="003D7466"/>
    <w:rsid w:val="003D7587"/>
    <w:rsid w:val="003D7A8C"/>
    <w:rsid w:val="003D7AC6"/>
    <w:rsid w:val="003D7F26"/>
    <w:rsid w:val="003D7F31"/>
    <w:rsid w:val="003E009D"/>
    <w:rsid w:val="003E0469"/>
    <w:rsid w:val="003E0553"/>
    <w:rsid w:val="003E0874"/>
    <w:rsid w:val="003E0C9A"/>
    <w:rsid w:val="003E0CB5"/>
    <w:rsid w:val="003E0E1F"/>
    <w:rsid w:val="003E0EBE"/>
    <w:rsid w:val="003E16BA"/>
    <w:rsid w:val="003E1900"/>
    <w:rsid w:val="003E1A24"/>
    <w:rsid w:val="003E1B01"/>
    <w:rsid w:val="003E245C"/>
    <w:rsid w:val="003E2560"/>
    <w:rsid w:val="003E2700"/>
    <w:rsid w:val="003E2E57"/>
    <w:rsid w:val="003E314E"/>
    <w:rsid w:val="003E3ADC"/>
    <w:rsid w:val="003E3BA4"/>
    <w:rsid w:val="003E3BC7"/>
    <w:rsid w:val="003E3F18"/>
    <w:rsid w:val="003E43DC"/>
    <w:rsid w:val="003E49CB"/>
    <w:rsid w:val="003E49D5"/>
    <w:rsid w:val="003E4AA3"/>
    <w:rsid w:val="003E4B3A"/>
    <w:rsid w:val="003E5261"/>
    <w:rsid w:val="003E542C"/>
    <w:rsid w:val="003E549F"/>
    <w:rsid w:val="003E589C"/>
    <w:rsid w:val="003E5CE1"/>
    <w:rsid w:val="003E601F"/>
    <w:rsid w:val="003E62FE"/>
    <w:rsid w:val="003E6723"/>
    <w:rsid w:val="003E6B57"/>
    <w:rsid w:val="003E6BF1"/>
    <w:rsid w:val="003E6C8D"/>
    <w:rsid w:val="003E7319"/>
    <w:rsid w:val="003E7893"/>
    <w:rsid w:val="003E7A62"/>
    <w:rsid w:val="003E7ABD"/>
    <w:rsid w:val="003F0325"/>
    <w:rsid w:val="003F0379"/>
    <w:rsid w:val="003F053D"/>
    <w:rsid w:val="003F054D"/>
    <w:rsid w:val="003F13E6"/>
    <w:rsid w:val="003F1665"/>
    <w:rsid w:val="003F28BF"/>
    <w:rsid w:val="003F2BB8"/>
    <w:rsid w:val="003F2CF3"/>
    <w:rsid w:val="003F320E"/>
    <w:rsid w:val="003F3AFA"/>
    <w:rsid w:val="003F3C6F"/>
    <w:rsid w:val="003F3F7F"/>
    <w:rsid w:val="003F4546"/>
    <w:rsid w:val="003F460E"/>
    <w:rsid w:val="003F463C"/>
    <w:rsid w:val="003F4C91"/>
    <w:rsid w:val="003F50F0"/>
    <w:rsid w:val="003F51B4"/>
    <w:rsid w:val="003F537E"/>
    <w:rsid w:val="003F5834"/>
    <w:rsid w:val="003F5D1A"/>
    <w:rsid w:val="003F6059"/>
    <w:rsid w:val="003F622E"/>
    <w:rsid w:val="003F62E2"/>
    <w:rsid w:val="003F639D"/>
    <w:rsid w:val="003F6BA8"/>
    <w:rsid w:val="003F738B"/>
    <w:rsid w:val="003F7BA2"/>
    <w:rsid w:val="003F7C0F"/>
    <w:rsid w:val="003F7DF6"/>
    <w:rsid w:val="003F7DF8"/>
    <w:rsid w:val="003F7E0B"/>
    <w:rsid w:val="00400149"/>
    <w:rsid w:val="00400163"/>
    <w:rsid w:val="004008AC"/>
    <w:rsid w:val="00400E5B"/>
    <w:rsid w:val="00400FB2"/>
    <w:rsid w:val="00401015"/>
    <w:rsid w:val="004013BA"/>
    <w:rsid w:val="00401784"/>
    <w:rsid w:val="00401C1F"/>
    <w:rsid w:val="00401FE9"/>
    <w:rsid w:val="004021A1"/>
    <w:rsid w:val="004022D1"/>
    <w:rsid w:val="004023F4"/>
    <w:rsid w:val="00402602"/>
    <w:rsid w:val="00402A91"/>
    <w:rsid w:val="00402C78"/>
    <w:rsid w:val="004030A2"/>
    <w:rsid w:val="00403112"/>
    <w:rsid w:val="004036AE"/>
    <w:rsid w:val="00403A34"/>
    <w:rsid w:val="00403E87"/>
    <w:rsid w:val="004041BF"/>
    <w:rsid w:val="004041D3"/>
    <w:rsid w:val="004043B8"/>
    <w:rsid w:val="0040498F"/>
    <w:rsid w:val="00404B2B"/>
    <w:rsid w:val="00404F6B"/>
    <w:rsid w:val="00404FA8"/>
    <w:rsid w:val="0040513C"/>
    <w:rsid w:val="00405AB8"/>
    <w:rsid w:val="00405D6B"/>
    <w:rsid w:val="00405D6F"/>
    <w:rsid w:val="00406076"/>
    <w:rsid w:val="00406515"/>
    <w:rsid w:val="00406D8E"/>
    <w:rsid w:val="00406E66"/>
    <w:rsid w:val="00407262"/>
    <w:rsid w:val="004073B0"/>
    <w:rsid w:val="00407DE2"/>
    <w:rsid w:val="004101F9"/>
    <w:rsid w:val="004102B5"/>
    <w:rsid w:val="00410BAD"/>
    <w:rsid w:val="00410D3D"/>
    <w:rsid w:val="004116FE"/>
    <w:rsid w:val="0041176B"/>
    <w:rsid w:val="00411CE1"/>
    <w:rsid w:val="00412052"/>
    <w:rsid w:val="004120D1"/>
    <w:rsid w:val="004127D0"/>
    <w:rsid w:val="00412903"/>
    <w:rsid w:val="00412DAB"/>
    <w:rsid w:val="004130E1"/>
    <w:rsid w:val="00413129"/>
    <w:rsid w:val="0041313B"/>
    <w:rsid w:val="0041317A"/>
    <w:rsid w:val="00413496"/>
    <w:rsid w:val="004139B1"/>
    <w:rsid w:val="0041422F"/>
    <w:rsid w:val="00414304"/>
    <w:rsid w:val="0041462A"/>
    <w:rsid w:val="004147DF"/>
    <w:rsid w:val="00415102"/>
    <w:rsid w:val="00415BB5"/>
    <w:rsid w:val="00415E4A"/>
    <w:rsid w:val="00415ED1"/>
    <w:rsid w:val="00416A0B"/>
    <w:rsid w:val="00416F1D"/>
    <w:rsid w:val="00417380"/>
    <w:rsid w:val="0041762F"/>
    <w:rsid w:val="004177D0"/>
    <w:rsid w:val="00417D00"/>
    <w:rsid w:val="00417E3B"/>
    <w:rsid w:val="00417E67"/>
    <w:rsid w:val="004200DF"/>
    <w:rsid w:val="004202C1"/>
    <w:rsid w:val="0042033D"/>
    <w:rsid w:val="00420AB3"/>
    <w:rsid w:val="00420D16"/>
    <w:rsid w:val="00420D99"/>
    <w:rsid w:val="00420DC5"/>
    <w:rsid w:val="00420E0D"/>
    <w:rsid w:val="004223F2"/>
    <w:rsid w:val="00422EFA"/>
    <w:rsid w:val="00422F7C"/>
    <w:rsid w:val="00423072"/>
    <w:rsid w:val="00423251"/>
    <w:rsid w:val="004233BC"/>
    <w:rsid w:val="00423559"/>
    <w:rsid w:val="00423AFF"/>
    <w:rsid w:val="00423D70"/>
    <w:rsid w:val="00423E9F"/>
    <w:rsid w:val="00424106"/>
    <w:rsid w:val="00424994"/>
    <w:rsid w:val="00425353"/>
    <w:rsid w:val="00425A9E"/>
    <w:rsid w:val="00425AD3"/>
    <w:rsid w:val="00425D7C"/>
    <w:rsid w:val="00426000"/>
    <w:rsid w:val="0042615F"/>
    <w:rsid w:val="00426194"/>
    <w:rsid w:val="004267B0"/>
    <w:rsid w:val="00426A34"/>
    <w:rsid w:val="00426B4C"/>
    <w:rsid w:val="004275DB"/>
    <w:rsid w:val="0042770A"/>
    <w:rsid w:val="00427AED"/>
    <w:rsid w:val="00427DC7"/>
    <w:rsid w:val="00427DDC"/>
    <w:rsid w:val="00427ED4"/>
    <w:rsid w:val="004301B7"/>
    <w:rsid w:val="00430B14"/>
    <w:rsid w:val="00430B4F"/>
    <w:rsid w:val="00430C0F"/>
    <w:rsid w:val="00430D44"/>
    <w:rsid w:val="00431BFD"/>
    <w:rsid w:val="00431CB6"/>
    <w:rsid w:val="00431D3B"/>
    <w:rsid w:val="00431D42"/>
    <w:rsid w:val="0043200C"/>
    <w:rsid w:val="004321A5"/>
    <w:rsid w:val="0043227E"/>
    <w:rsid w:val="004322B2"/>
    <w:rsid w:val="00432681"/>
    <w:rsid w:val="00432862"/>
    <w:rsid w:val="00432901"/>
    <w:rsid w:val="00432B36"/>
    <w:rsid w:val="00432C42"/>
    <w:rsid w:val="00432D9B"/>
    <w:rsid w:val="00433001"/>
    <w:rsid w:val="00433114"/>
    <w:rsid w:val="00433142"/>
    <w:rsid w:val="004331A8"/>
    <w:rsid w:val="0043379D"/>
    <w:rsid w:val="00433D5F"/>
    <w:rsid w:val="00433D69"/>
    <w:rsid w:val="00433E70"/>
    <w:rsid w:val="00434149"/>
    <w:rsid w:val="0043436B"/>
    <w:rsid w:val="004344AE"/>
    <w:rsid w:val="00434A50"/>
    <w:rsid w:val="0043505B"/>
    <w:rsid w:val="004353EB"/>
    <w:rsid w:val="004354C6"/>
    <w:rsid w:val="0043574C"/>
    <w:rsid w:val="00435970"/>
    <w:rsid w:val="00435DF5"/>
    <w:rsid w:val="004366AE"/>
    <w:rsid w:val="00436ACA"/>
    <w:rsid w:val="00436CD6"/>
    <w:rsid w:val="00436DAA"/>
    <w:rsid w:val="00436E41"/>
    <w:rsid w:val="0043710E"/>
    <w:rsid w:val="0043713F"/>
    <w:rsid w:val="00437295"/>
    <w:rsid w:val="00437E85"/>
    <w:rsid w:val="004401D3"/>
    <w:rsid w:val="0044037B"/>
    <w:rsid w:val="00440430"/>
    <w:rsid w:val="004407E5"/>
    <w:rsid w:val="0044095C"/>
    <w:rsid w:val="00440D48"/>
    <w:rsid w:val="00440FAB"/>
    <w:rsid w:val="004410B5"/>
    <w:rsid w:val="004411FF"/>
    <w:rsid w:val="00442431"/>
    <w:rsid w:val="004427EE"/>
    <w:rsid w:val="004427F3"/>
    <w:rsid w:val="00442C3F"/>
    <w:rsid w:val="00442F6C"/>
    <w:rsid w:val="00442F95"/>
    <w:rsid w:val="004430D4"/>
    <w:rsid w:val="00443672"/>
    <w:rsid w:val="00443DDA"/>
    <w:rsid w:val="00443EF4"/>
    <w:rsid w:val="0044407E"/>
    <w:rsid w:val="004447B7"/>
    <w:rsid w:val="00444B0C"/>
    <w:rsid w:val="00444D10"/>
    <w:rsid w:val="00444F7C"/>
    <w:rsid w:val="00445B65"/>
    <w:rsid w:val="00445D61"/>
    <w:rsid w:val="004460AA"/>
    <w:rsid w:val="0044612E"/>
    <w:rsid w:val="00446214"/>
    <w:rsid w:val="004465DF"/>
    <w:rsid w:val="00446FE0"/>
    <w:rsid w:val="004473BC"/>
    <w:rsid w:val="0044796D"/>
    <w:rsid w:val="00447A40"/>
    <w:rsid w:val="004502C0"/>
    <w:rsid w:val="00450936"/>
    <w:rsid w:val="004509D4"/>
    <w:rsid w:val="00450A99"/>
    <w:rsid w:val="00451513"/>
    <w:rsid w:val="0045177E"/>
    <w:rsid w:val="00451848"/>
    <w:rsid w:val="004519CA"/>
    <w:rsid w:val="00451C84"/>
    <w:rsid w:val="0045204F"/>
    <w:rsid w:val="004522C0"/>
    <w:rsid w:val="00452DAB"/>
    <w:rsid w:val="004534AE"/>
    <w:rsid w:val="0045363C"/>
    <w:rsid w:val="00453699"/>
    <w:rsid w:val="004537A5"/>
    <w:rsid w:val="004539FC"/>
    <w:rsid w:val="00453C88"/>
    <w:rsid w:val="00454008"/>
    <w:rsid w:val="004548F9"/>
    <w:rsid w:val="00454E51"/>
    <w:rsid w:val="00454F1F"/>
    <w:rsid w:val="004551AB"/>
    <w:rsid w:val="004552DC"/>
    <w:rsid w:val="00455301"/>
    <w:rsid w:val="0045586C"/>
    <w:rsid w:val="0045588C"/>
    <w:rsid w:val="00455E64"/>
    <w:rsid w:val="00456195"/>
    <w:rsid w:val="00456407"/>
    <w:rsid w:val="00456D42"/>
    <w:rsid w:val="00456E49"/>
    <w:rsid w:val="004570AE"/>
    <w:rsid w:val="004572BA"/>
    <w:rsid w:val="00457575"/>
    <w:rsid w:val="00457964"/>
    <w:rsid w:val="00457A67"/>
    <w:rsid w:val="0046055E"/>
    <w:rsid w:val="00460642"/>
    <w:rsid w:val="004609BE"/>
    <w:rsid w:val="00460C33"/>
    <w:rsid w:val="00460F40"/>
    <w:rsid w:val="004614C6"/>
    <w:rsid w:val="00461A4B"/>
    <w:rsid w:val="00461B7C"/>
    <w:rsid w:val="00462173"/>
    <w:rsid w:val="00462272"/>
    <w:rsid w:val="0046232D"/>
    <w:rsid w:val="004633A8"/>
    <w:rsid w:val="0046373D"/>
    <w:rsid w:val="00463C32"/>
    <w:rsid w:val="00463C4F"/>
    <w:rsid w:val="00463CD6"/>
    <w:rsid w:val="00463E25"/>
    <w:rsid w:val="00464450"/>
    <w:rsid w:val="0046462B"/>
    <w:rsid w:val="00464C99"/>
    <w:rsid w:val="00464DD7"/>
    <w:rsid w:val="004651D0"/>
    <w:rsid w:val="0046545F"/>
    <w:rsid w:val="00465B0D"/>
    <w:rsid w:val="0046679E"/>
    <w:rsid w:val="00466A20"/>
    <w:rsid w:val="00466E32"/>
    <w:rsid w:val="00466EB5"/>
    <w:rsid w:val="0046784C"/>
    <w:rsid w:val="004678E7"/>
    <w:rsid w:val="00467962"/>
    <w:rsid w:val="00467D64"/>
    <w:rsid w:val="00467FB2"/>
    <w:rsid w:val="00471140"/>
    <w:rsid w:val="00471F98"/>
    <w:rsid w:val="004722B9"/>
    <w:rsid w:val="004722EF"/>
    <w:rsid w:val="00472523"/>
    <w:rsid w:val="00472AAD"/>
    <w:rsid w:val="00472D50"/>
    <w:rsid w:val="0047308D"/>
    <w:rsid w:val="00473098"/>
    <w:rsid w:val="0047311C"/>
    <w:rsid w:val="00473280"/>
    <w:rsid w:val="0047359A"/>
    <w:rsid w:val="004738D6"/>
    <w:rsid w:val="00473950"/>
    <w:rsid w:val="00473B91"/>
    <w:rsid w:val="00474037"/>
    <w:rsid w:val="0047408E"/>
    <w:rsid w:val="0047428C"/>
    <w:rsid w:val="0047446B"/>
    <w:rsid w:val="004748E0"/>
    <w:rsid w:val="0047496C"/>
    <w:rsid w:val="00474C08"/>
    <w:rsid w:val="00474E1B"/>
    <w:rsid w:val="00474E26"/>
    <w:rsid w:val="00475014"/>
    <w:rsid w:val="00475318"/>
    <w:rsid w:val="00475ABE"/>
    <w:rsid w:val="00475DEB"/>
    <w:rsid w:val="00475E1B"/>
    <w:rsid w:val="00475E5A"/>
    <w:rsid w:val="00476199"/>
    <w:rsid w:val="004765B8"/>
    <w:rsid w:val="00476A16"/>
    <w:rsid w:val="00476C82"/>
    <w:rsid w:val="00476CCC"/>
    <w:rsid w:val="00476D19"/>
    <w:rsid w:val="00476DB1"/>
    <w:rsid w:val="004774E2"/>
    <w:rsid w:val="00477750"/>
    <w:rsid w:val="00477951"/>
    <w:rsid w:val="00477B7D"/>
    <w:rsid w:val="00477F41"/>
    <w:rsid w:val="00480118"/>
    <w:rsid w:val="0048031D"/>
    <w:rsid w:val="00480BAA"/>
    <w:rsid w:val="00480EAC"/>
    <w:rsid w:val="00480F86"/>
    <w:rsid w:val="00481002"/>
    <w:rsid w:val="00481380"/>
    <w:rsid w:val="004814AC"/>
    <w:rsid w:val="00481813"/>
    <w:rsid w:val="00481846"/>
    <w:rsid w:val="0048241B"/>
    <w:rsid w:val="00483093"/>
    <w:rsid w:val="0048314F"/>
    <w:rsid w:val="00483362"/>
    <w:rsid w:val="0048396C"/>
    <w:rsid w:val="004839F4"/>
    <w:rsid w:val="00483C6B"/>
    <w:rsid w:val="00483DD1"/>
    <w:rsid w:val="00483F3B"/>
    <w:rsid w:val="00483FE6"/>
    <w:rsid w:val="0048435C"/>
    <w:rsid w:val="0048502A"/>
    <w:rsid w:val="0048593F"/>
    <w:rsid w:val="00485AAE"/>
    <w:rsid w:val="00485F9E"/>
    <w:rsid w:val="004865A6"/>
    <w:rsid w:val="0048670A"/>
    <w:rsid w:val="004876B6"/>
    <w:rsid w:val="00487A70"/>
    <w:rsid w:val="00487F43"/>
    <w:rsid w:val="004900A4"/>
    <w:rsid w:val="00490451"/>
    <w:rsid w:val="00490542"/>
    <w:rsid w:val="004905DA"/>
    <w:rsid w:val="00490B13"/>
    <w:rsid w:val="00490D26"/>
    <w:rsid w:val="00490F03"/>
    <w:rsid w:val="004914DB"/>
    <w:rsid w:val="00491DAA"/>
    <w:rsid w:val="00491E90"/>
    <w:rsid w:val="00492953"/>
    <w:rsid w:val="00492AE2"/>
    <w:rsid w:val="004930E6"/>
    <w:rsid w:val="004935EE"/>
    <w:rsid w:val="004939DD"/>
    <w:rsid w:val="00493A0C"/>
    <w:rsid w:val="00493ADB"/>
    <w:rsid w:val="004940FE"/>
    <w:rsid w:val="00494443"/>
    <w:rsid w:val="00494725"/>
    <w:rsid w:val="0049487E"/>
    <w:rsid w:val="00494AB5"/>
    <w:rsid w:val="0049544B"/>
    <w:rsid w:val="00495694"/>
    <w:rsid w:val="00495A4D"/>
    <w:rsid w:val="00496036"/>
    <w:rsid w:val="0049667E"/>
    <w:rsid w:val="00496761"/>
    <w:rsid w:val="00496810"/>
    <w:rsid w:val="00496B78"/>
    <w:rsid w:val="00496EB7"/>
    <w:rsid w:val="00496FDE"/>
    <w:rsid w:val="004971BE"/>
    <w:rsid w:val="004975B4"/>
    <w:rsid w:val="00497C41"/>
    <w:rsid w:val="00497F8E"/>
    <w:rsid w:val="004A0264"/>
    <w:rsid w:val="004A0A24"/>
    <w:rsid w:val="004A0AFE"/>
    <w:rsid w:val="004A0E5F"/>
    <w:rsid w:val="004A128C"/>
    <w:rsid w:val="004A169E"/>
    <w:rsid w:val="004A1C84"/>
    <w:rsid w:val="004A2054"/>
    <w:rsid w:val="004A25CB"/>
    <w:rsid w:val="004A282E"/>
    <w:rsid w:val="004A2873"/>
    <w:rsid w:val="004A2998"/>
    <w:rsid w:val="004A307F"/>
    <w:rsid w:val="004A3338"/>
    <w:rsid w:val="004A33E1"/>
    <w:rsid w:val="004A402C"/>
    <w:rsid w:val="004A456B"/>
    <w:rsid w:val="004A45F7"/>
    <w:rsid w:val="004A460B"/>
    <w:rsid w:val="004A4903"/>
    <w:rsid w:val="004A49D5"/>
    <w:rsid w:val="004A4A9B"/>
    <w:rsid w:val="004A4D5C"/>
    <w:rsid w:val="004A4F8B"/>
    <w:rsid w:val="004A52E4"/>
    <w:rsid w:val="004A531F"/>
    <w:rsid w:val="004A54C6"/>
    <w:rsid w:val="004A5526"/>
    <w:rsid w:val="004A55BD"/>
    <w:rsid w:val="004A5EEC"/>
    <w:rsid w:val="004A645F"/>
    <w:rsid w:val="004A6548"/>
    <w:rsid w:val="004A6851"/>
    <w:rsid w:val="004A6E69"/>
    <w:rsid w:val="004A7185"/>
    <w:rsid w:val="004A721D"/>
    <w:rsid w:val="004A7475"/>
    <w:rsid w:val="004A772A"/>
    <w:rsid w:val="004A775C"/>
    <w:rsid w:val="004A7818"/>
    <w:rsid w:val="004A79CF"/>
    <w:rsid w:val="004A7BD0"/>
    <w:rsid w:val="004A7CA9"/>
    <w:rsid w:val="004A7EE3"/>
    <w:rsid w:val="004B023D"/>
    <w:rsid w:val="004B031C"/>
    <w:rsid w:val="004B053F"/>
    <w:rsid w:val="004B05B6"/>
    <w:rsid w:val="004B0ED3"/>
    <w:rsid w:val="004B15AA"/>
    <w:rsid w:val="004B177E"/>
    <w:rsid w:val="004B1AEF"/>
    <w:rsid w:val="004B1DBE"/>
    <w:rsid w:val="004B209D"/>
    <w:rsid w:val="004B2613"/>
    <w:rsid w:val="004B2716"/>
    <w:rsid w:val="004B2B85"/>
    <w:rsid w:val="004B3E5A"/>
    <w:rsid w:val="004B420F"/>
    <w:rsid w:val="004B42F2"/>
    <w:rsid w:val="004B432E"/>
    <w:rsid w:val="004B446A"/>
    <w:rsid w:val="004B47FD"/>
    <w:rsid w:val="004B4B54"/>
    <w:rsid w:val="004B4B9C"/>
    <w:rsid w:val="004B5549"/>
    <w:rsid w:val="004B574D"/>
    <w:rsid w:val="004B57D8"/>
    <w:rsid w:val="004B5AAF"/>
    <w:rsid w:val="004B5E26"/>
    <w:rsid w:val="004B63CB"/>
    <w:rsid w:val="004B728A"/>
    <w:rsid w:val="004B7C93"/>
    <w:rsid w:val="004B7CDC"/>
    <w:rsid w:val="004C0090"/>
    <w:rsid w:val="004C00E5"/>
    <w:rsid w:val="004C0160"/>
    <w:rsid w:val="004C0527"/>
    <w:rsid w:val="004C08BB"/>
    <w:rsid w:val="004C0A0D"/>
    <w:rsid w:val="004C2028"/>
    <w:rsid w:val="004C2497"/>
    <w:rsid w:val="004C27BF"/>
    <w:rsid w:val="004C2DEF"/>
    <w:rsid w:val="004C30C3"/>
    <w:rsid w:val="004C30F0"/>
    <w:rsid w:val="004C321A"/>
    <w:rsid w:val="004C32A8"/>
    <w:rsid w:val="004C3475"/>
    <w:rsid w:val="004C3673"/>
    <w:rsid w:val="004C3A13"/>
    <w:rsid w:val="004C3DFC"/>
    <w:rsid w:val="004C4047"/>
    <w:rsid w:val="004C406C"/>
    <w:rsid w:val="004C426D"/>
    <w:rsid w:val="004C42CC"/>
    <w:rsid w:val="004C43CB"/>
    <w:rsid w:val="004C4815"/>
    <w:rsid w:val="004C4A1E"/>
    <w:rsid w:val="004C4B3A"/>
    <w:rsid w:val="004C5325"/>
    <w:rsid w:val="004C560A"/>
    <w:rsid w:val="004C572A"/>
    <w:rsid w:val="004C5A90"/>
    <w:rsid w:val="004C5FBB"/>
    <w:rsid w:val="004C6387"/>
    <w:rsid w:val="004C6389"/>
    <w:rsid w:val="004C653B"/>
    <w:rsid w:val="004C6B81"/>
    <w:rsid w:val="004C6F60"/>
    <w:rsid w:val="004C6FEA"/>
    <w:rsid w:val="004C7198"/>
    <w:rsid w:val="004C7308"/>
    <w:rsid w:val="004D073D"/>
    <w:rsid w:val="004D073E"/>
    <w:rsid w:val="004D0DD6"/>
    <w:rsid w:val="004D0E06"/>
    <w:rsid w:val="004D17BD"/>
    <w:rsid w:val="004D17DC"/>
    <w:rsid w:val="004D182A"/>
    <w:rsid w:val="004D194A"/>
    <w:rsid w:val="004D1976"/>
    <w:rsid w:val="004D1ABA"/>
    <w:rsid w:val="004D2649"/>
    <w:rsid w:val="004D2984"/>
    <w:rsid w:val="004D2B6C"/>
    <w:rsid w:val="004D2D81"/>
    <w:rsid w:val="004D2F68"/>
    <w:rsid w:val="004D3403"/>
    <w:rsid w:val="004D3590"/>
    <w:rsid w:val="004D4142"/>
    <w:rsid w:val="004D4250"/>
    <w:rsid w:val="004D44A4"/>
    <w:rsid w:val="004D47B8"/>
    <w:rsid w:val="004D4AEB"/>
    <w:rsid w:val="004D4EA0"/>
    <w:rsid w:val="004D59A6"/>
    <w:rsid w:val="004D5A9E"/>
    <w:rsid w:val="004D635A"/>
    <w:rsid w:val="004D6C75"/>
    <w:rsid w:val="004D6D29"/>
    <w:rsid w:val="004D7033"/>
    <w:rsid w:val="004D709D"/>
    <w:rsid w:val="004D717E"/>
    <w:rsid w:val="004D73F0"/>
    <w:rsid w:val="004D7729"/>
    <w:rsid w:val="004D7791"/>
    <w:rsid w:val="004D7ACE"/>
    <w:rsid w:val="004D7C05"/>
    <w:rsid w:val="004E0503"/>
    <w:rsid w:val="004E0513"/>
    <w:rsid w:val="004E05D5"/>
    <w:rsid w:val="004E0AA1"/>
    <w:rsid w:val="004E0ED8"/>
    <w:rsid w:val="004E148F"/>
    <w:rsid w:val="004E1712"/>
    <w:rsid w:val="004E1940"/>
    <w:rsid w:val="004E198E"/>
    <w:rsid w:val="004E1A47"/>
    <w:rsid w:val="004E20B8"/>
    <w:rsid w:val="004E2717"/>
    <w:rsid w:val="004E288C"/>
    <w:rsid w:val="004E2E5B"/>
    <w:rsid w:val="004E302F"/>
    <w:rsid w:val="004E31A9"/>
    <w:rsid w:val="004E36CA"/>
    <w:rsid w:val="004E3BD5"/>
    <w:rsid w:val="004E485B"/>
    <w:rsid w:val="004E487D"/>
    <w:rsid w:val="004E4AAC"/>
    <w:rsid w:val="004E4ACE"/>
    <w:rsid w:val="004E4BE6"/>
    <w:rsid w:val="004E5259"/>
    <w:rsid w:val="004E54DF"/>
    <w:rsid w:val="004E5655"/>
    <w:rsid w:val="004E59FA"/>
    <w:rsid w:val="004E605E"/>
    <w:rsid w:val="004E6545"/>
    <w:rsid w:val="004E6D2E"/>
    <w:rsid w:val="004E70F6"/>
    <w:rsid w:val="004E71F4"/>
    <w:rsid w:val="004E7237"/>
    <w:rsid w:val="004E77B1"/>
    <w:rsid w:val="004E7BC2"/>
    <w:rsid w:val="004F015F"/>
    <w:rsid w:val="004F032D"/>
    <w:rsid w:val="004F0A77"/>
    <w:rsid w:val="004F0A99"/>
    <w:rsid w:val="004F0D90"/>
    <w:rsid w:val="004F108E"/>
    <w:rsid w:val="004F11B2"/>
    <w:rsid w:val="004F17E7"/>
    <w:rsid w:val="004F1A6E"/>
    <w:rsid w:val="004F1A7B"/>
    <w:rsid w:val="004F1C5D"/>
    <w:rsid w:val="004F20B9"/>
    <w:rsid w:val="004F22EE"/>
    <w:rsid w:val="004F23E1"/>
    <w:rsid w:val="004F24F5"/>
    <w:rsid w:val="004F2563"/>
    <w:rsid w:val="004F25A9"/>
    <w:rsid w:val="004F2869"/>
    <w:rsid w:val="004F2B17"/>
    <w:rsid w:val="004F2E5F"/>
    <w:rsid w:val="004F2FAA"/>
    <w:rsid w:val="004F312A"/>
    <w:rsid w:val="004F3A29"/>
    <w:rsid w:val="004F3AF9"/>
    <w:rsid w:val="004F3DBD"/>
    <w:rsid w:val="004F4840"/>
    <w:rsid w:val="004F48CF"/>
    <w:rsid w:val="004F5544"/>
    <w:rsid w:val="004F5980"/>
    <w:rsid w:val="004F5D42"/>
    <w:rsid w:val="004F5F67"/>
    <w:rsid w:val="004F61DC"/>
    <w:rsid w:val="004F6244"/>
    <w:rsid w:val="004F668D"/>
    <w:rsid w:val="004F66EE"/>
    <w:rsid w:val="004F68DA"/>
    <w:rsid w:val="004F6CCC"/>
    <w:rsid w:val="004F6EB5"/>
    <w:rsid w:val="004F721B"/>
    <w:rsid w:val="004F72A3"/>
    <w:rsid w:val="004F75AF"/>
    <w:rsid w:val="004F7607"/>
    <w:rsid w:val="004F7845"/>
    <w:rsid w:val="004F7A86"/>
    <w:rsid w:val="004F7AC3"/>
    <w:rsid w:val="004F7CA8"/>
    <w:rsid w:val="0050045F"/>
    <w:rsid w:val="005006EB"/>
    <w:rsid w:val="005008A9"/>
    <w:rsid w:val="00500956"/>
    <w:rsid w:val="00500979"/>
    <w:rsid w:val="00500C01"/>
    <w:rsid w:val="00500CD3"/>
    <w:rsid w:val="00500F22"/>
    <w:rsid w:val="00501078"/>
    <w:rsid w:val="0050116A"/>
    <w:rsid w:val="005016A4"/>
    <w:rsid w:val="00501C41"/>
    <w:rsid w:val="00501D8D"/>
    <w:rsid w:val="00502079"/>
    <w:rsid w:val="005022BE"/>
    <w:rsid w:val="005023AB"/>
    <w:rsid w:val="0050263C"/>
    <w:rsid w:val="00502FAE"/>
    <w:rsid w:val="00503210"/>
    <w:rsid w:val="005038FB"/>
    <w:rsid w:val="00504064"/>
    <w:rsid w:val="00504501"/>
    <w:rsid w:val="00504563"/>
    <w:rsid w:val="005045A3"/>
    <w:rsid w:val="005049FF"/>
    <w:rsid w:val="00504AEE"/>
    <w:rsid w:val="00504D14"/>
    <w:rsid w:val="00505066"/>
    <w:rsid w:val="0050507C"/>
    <w:rsid w:val="00505239"/>
    <w:rsid w:val="005056BF"/>
    <w:rsid w:val="005057DD"/>
    <w:rsid w:val="00505B96"/>
    <w:rsid w:val="00505D04"/>
    <w:rsid w:val="00505D9A"/>
    <w:rsid w:val="00505FBA"/>
    <w:rsid w:val="0050639B"/>
    <w:rsid w:val="0050664F"/>
    <w:rsid w:val="005066DF"/>
    <w:rsid w:val="005072B1"/>
    <w:rsid w:val="00507AC9"/>
    <w:rsid w:val="00507B17"/>
    <w:rsid w:val="00510261"/>
    <w:rsid w:val="005104AF"/>
    <w:rsid w:val="005109F4"/>
    <w:rsid w:val="00510BC2"/>
    <w:rsid w:val="00511112"/>
    <w:rsid w:val="005112ED"/>
    <w:rsid w:val="00511761"/>
    <w:rsid w:val="00511D83"/>
    <w:rsid w:val="00511F95"/>
    <w:rsid w:val="0051202C"/>
    <w:rsid w:val="00512272"/>
    <w:rsid w:val="0051249C"/>
    <w:rsid w:val="00513A79"/>
    <w:rsid w:val="00513BD7"/>
    <w:rsid w:val="00513F64"/>
    <w:rsid w:val="005152DD"/>
    <w:rsid w:val="005153C2"/>
    <w:rsid w:val="005154D3"/>
    <w:rsid w:val="005158A6"/>
    <w:rsid w:val="00515A41"/>
    <w:rsid w:val="00515A7F"/>
    <w:rsid w:val="00515C8C"/>
    <w:rsid w:val="00516205"/>
    <w:rsid w:val="005165F1"/>
    <w:rsid w:val="00516637"/>
    <w:rsid w:val="00516898"/>
    <w:rsid w:val="005168AE"/>
    <w:rsid w:val="00517026"/>
    <w:rsid w:val="00517099"/>
    <w:rsid w:val="005170D1"/>
    <w:rsid w:val="0051783A"/>
    <w:rsid w:val="005178AA"/>
    <w:rsid w:val="0052027A"/>
    <w:rsid w:val="005207E4"/>
    <w:rsid w:val="00521436"/>
    <w:rsid w:val="005219D5"/>
    <w:rsid w:val="00521BC7"/>
    <w:rsid w:val="00522043"/>
    <w:rsid w:val="00522580"/>
    <w:rsid w:val="00522A78"/>
    <w:rsid w:val="00522FD9"/>
    <w:rsid w:val="005231E8"/>
    <w:rsid w:val="00523269"/>
    <w:rsid w:val="005234CD"/>
    <w:rsid w:val="00523746"/>
    <w:rsid w:val="00523B52"/>
    <w:rsid w:val="00523EF8"/>
    <w:rsid w:val="0052437A"/>
    <w:rsid w:val="00524387"/>
    <w:rsid w:val="00524445"/>
    <w:rsid w:val="00524B2D"/>
    <w:rsid w:val="00524D80"/>
    <w:rsid w:val="00524E0B"/>
    <w:rsid w:val="00525375"/>
    <w:rsid w:val="00525497"/>
    <w:rsid w:val="00525D00"/>
    <w:rsid w:val="0052632D"/>
    <w:rsid w:val="0052646A"/>
    <w:rsid w:val="00526799"/>
    <w:rsid w:val="0052697E"/>
    <w:rsid w:val="00526D1F"/>
    <w:rsid w:val="00526F27"/>
    <w:rsid w:val="00527018"/>
    <w:rsid w:val="005272C9"/>
    <w:rsid w:val="0052731C"/>
    <w:rsid w:val="00527556"/>
    <w:rsid w:val="0052767B"/>
    <w:rsid w:val="005277B7"/>
    <w:rsid w:val="005277C1"/>
    <w:rsid w:val="0052789F"/>
    <w:rsid w:val="00527B38"/>
    <w:rsid w:val="00527C8B"/>
    <w:rsid w:val="0053001E"/>
    <w:rsid w:val="005303BB"/>
    <w:rsid w:val="005306A2"/>
    <w:rsid w:val="00530923"/>
    <w:rsid w:val="00530A2B"/>
    <w:rsid w:val="00530D73"/>
    <w:rsid w:val="00530EDE"/>
    <w:rsid w:val="00530F7E"/>
    <w:rsid w:val="005311A9"/>
    <w:rsid w:val="00531476"/>
    <w:rsid w:val="0053159D"/>
    <w:rsid w:val="00531636"/>
    <w:rsid w:val="00531743"/>
    <w:rsid w:val="005319F6"/>
    <w:rsid w:val="00531FC7"/>
    <w:rsid w:val="005328EE"/>
    <w:rsid w:val="00532B23"/>
    <w:rsid w:val="00532C53"/>
    <w:rsid w:val="00532C84"/>
    <w:rsid w:val="00532CC8"/>
    <w:rsid w:val="00533472"/>
    <w:rsid w:val="0053361C"/>
    <w:rsid w:val="0053368E"/>
    <w:rsid w:val="00533F4E"/>
    <w:rsid w:val="005345FA"/>
    <w:rsid w:val="0053465B"/>
    <w:rsid w:val="00534770"/>
    <w:rsid w:val="005347E9"/>
    <w:rsid w:val="00534CC7"/>
    <w:rsid w:val="00535089"/>
    <w:rsid w:val="005353B6"/>
    <w:rsid w:val="005357CB"/>
    <w:rsid w:val="005358D9"/>
    <w:rsid w:val="0053591B"/>
    <w:rsid w:val="00535FC3"/>
    <w:rsid w:val="0053610B"/>
    <w:rsid w:val="00536383"/>
    <w:rsid w:val="005369C6"/>
    <w:rsid w:val="00536C87"/>
    <w:rsid w:val="00536E28"/>
    <w:rsid w:val="00536FBB"/>
    <w:rsid w:val="00537A78"/>
    <w:rsid w:val="00537AF8"/>
    <w:rsid w:val="00537B31"/>
    <w:rsid w:val="00537E4B"/>
    <w:rsid w:val="005401EA"/>
    <w:rsid w:val="00540381"/>
    <w:rsid w:val="005403AB"/>
    <w:rsid w:val="005407D4"/>
    <w:rsid w:val="00540AE6"/>
    <w:rsid w:val="00540BDE"/>
    <w:rsid w:val="00540E16"/>
    <w:rsid w:val="00541090"/>
    <w:rsid w:val="00541094"/>
    <w:rsid w:val="00541503"/>
    <w:rsid w:val="005415E4"/>
    <w:rsid w:val="00541798"/>
    <w:rsid w:val="00541DA7"/>
    <w:rsid w:val="005421E9"/>
    <w:rsid w:val="005423CC"/>
    <w:rsid w:val="00542677"/>
    <w:rsid w:val="00542B3A"/>
    <w:rsid w:val="00542B90"/>
    <w:rsid w:val="00542D47"/>
    <w:rsid w:val="005433B0"/>
    <w:rsid w:val="00543BB1"/>
    <w:rsid w:val="0054409A"/>
    <w:rsid w:val="005445A4"/>
    <w:rsid w:val="0054485A"/>
    <w:rsid w:val="00544AE8"/>
    <w:rsid w:val="00544BFA"/>
    <w:rsid w:val="005450B7"/>
    <w:rsid w:val="0054544C"/>
    <w:rsid w:val="00545710"/>
    <w:rsid w:val="00545739"/>
    <w:rsid w:val="00545874"/>
    <w:rsid w:val="0054599C"/>
    <w:rsid w:val="00545A6D"/>
    <w:rsid w:val="00545B4B"/>
    <w:rsid w:val="005460CB"/>
    <w:rsid w:val="005475EA"/>
    <w:rsid w:val="00547C27"/>
    <w:rsid w:val="00550105"/>
    <w:rsid w:val="00550319"/>
    <w:rsid w:val="0055046E"/>
    <w:rsid w:val="005504D4"/>
    <w:rsid w:val="00550899"/>
    <w:rsid w:val="005508E3"/>
    <w:rsid w:val="0055093A"/>
    <w:rsid w:val="00550AF9"/>
    <w:rsid w:val="0055102B"/>
    <w:rsid w:val="00551632"/>
    <w:rsid w:val="00551771"/>
    <w:rsid w:val="00551829"/>
    <w:rsid w:val="0055205A"/>
    <w:rsid w:val="005524AA"/>
    <w:rsid w:val="005527D1"/>
    <w:rsid w:val="0055289D"/>
    <w:rsid w:val="00552C07"/>
    <w:rsid w:val="00552C13"/>
    <w:rsid w:val="00552F74"/>
    <w:rsid w:val="00553346"/>
    <w:rsid w:val="005533C7"/>
    <w:rsid w:val="00553517"/>
    <w:rsid w:val="005535E6"/>
    <w:rsid w:val="005536A1"/>
    <w:rsid w:val="00553747"/>
    <w:rsid w:val="005537E4"/>
    <w:rsid w:val="005540E9"/>
    <w:rsid w:val="00554195"/>
    <w:rsid w:val="005542EB"/>
    <w:rsid w:val="00554B17"/>
    <w:rsid w:val="00554EEF"/>
    <w:rsid w:val="00555536"/>
    <w:rsid w:val="00555A23"/>
    <w:rsid w:val="00555A25"/>
    <w:rsid w:val="00555A75"/>
    <w:rsid w:val="0055674A"/>
    <w:rsid w:val="00556872"/>
    <w:rsid w:val="00557032"/>
    <w:rsid w:val="00557245"/>
    <w:rsid w:val="0055785D"/>
    <w:rsid w:val="00557954"/>
    <w:rsid w:val="00557958"/>
    <w:rsid w:val="0056004F"/>
    <w:rsid w:val="00560185"/>
    <w:rsid w:val="005605C3"/>
    <w:rsid w:val="00560758"/>
    <w:rsid w:val="00560E8D"/>
    <w:rsid w:val="00561DE6"/>
    <w:rsid w:val="00562123"/>
    <w:rsid w:val="00562130"/>
    <w:rsid w:val="00562369"/>
    <w:rsid w:val="00562B6A"/>
    <w:rsid w:val="00562E07"/>
    <w:rsid w:val="0056359A"/>
    <w:rsid w:val="005637D1"/>
    <w:rsid w:val="00564275"/>
    <w:rsid w:val="00564389"/>
    <w:rsid w:val="00564565"/>
    <w:rsid w:val="00564678"/>
    <w:rsid w:val="005647C0"/>
    <w:rsid w:val="0056495E"/>
    <w:rsid w:val="00564DB4"/>
    <w:rsid w:val="00565167"/>
    <w:rsid w:val="005651E6"/>
    <w:rsid w:val="00565336"/>
    <w:rsid w:val="00565781"/>
    <w:rsid w:val="00565B12"/>
    <w:rsid w:val="005668DF"/>
    <w:rsid w:val="00566B6A"/>
    <w:rsid w:val="00566FFA"/>
    <w:rsid w:val="005671BC"/>
    <w:rsid w:val="0056759D"/>
    <w:rsid w:val="00567808"/>
    <w:rsid w:val="00567DD7"/>
    <w:rsid w:val="00567F38"/>
    <w:rsid w:val="00570595"/>
    <w:rsid w:val="00570646"/>
    <w:rsid w:val="00570995"/>
    <w:rsid w:val="00570C75"/>
    <w:rsid w:val="00570D09"/>
    <w:rsid w:val="00570D57"/>
    <w:rsid w:val="0057105A"/>
    <w:rsid w:val="005710C4"/>
    <w:rsid w:val="005710D8"/>
    <w:rsid w:val="005711AD"/>
    <w:rsid w:val="0057121D"/>
    <w:rsid w:val="005712F1"/>
    <w:rsid w:val="00571808"/>
    <w:rsid w:val="005718DD"/>
    <w:rsid w:val="00571B74"/>
    <w:rsid w:val="00571DFB"/>
    <w:rsid w:val="00571F7C"/>
    <w:rsid w:val="00572121"/>
    <w:rsid w:val="005722DE"/>
    <w:rsid w:val="005723F0"/>
    <w:rsid w:val="0057272D"/>
    <w:rsid w:val="005728BB"/>
    <w:rsid w:val="00572ABB"/>
    <w:rsid w:val="00572B9F"/>
    <w:rsid w:val="005730F0"/>
    <w:rsid w:val="00573B18"/>
    <w:rsid w:val="00573F38"/>
    <w:rsid w:val="00574577"/>
    <w:rsid w:val="00574A29"/>
    <w:rsid w:val="00574DA5"/>
    <w:rsid w:val="005751E4"/>
    <w:rsid w:val="00575507"/>
    <w:rsid w:val="005763C9"/>
    <w:rsid w:val="005766BF"/>
    <w:rsid w:val="005768BD"/>
    <w:rsid w:val="00576A4A"/>
    <w:rsid w:val="00576EC0"/>
    <w:rsid w:val="0057701D"/>
    <w:rsid w:val="00577A62"/>
    <w:rsid w:val="00577EB2"/>
    <w:rsid w:val="00577F23"/>
    <w:rsid w:val="00580573"/>
    <w:rsid w:val="0058081E"/>
    <w:rsid w:val="005809D0"/>
    <w:rsid w:val="00580A95"/>
    <w:rsid w:val="00580C5A"/>
    <w:rsid w:val="00580FE5"/>
    <w:rsid w:val="005816D8"/>
    <w:rsid w:val="00581A88"/>
    <w:rsid w:val="00581A93"/>
    <w:rsid w:val="00581AAB"/>
    <w:rsid w:val="00581ECE"/>
    <w:rsid w:val="0058252E"/>
    <w:rsid w:val="00582567"/>
    <w:rsid w:val="005825AD"/>
    <w:rsid w:val="005829DD"/>
    <w:rsid w:val="00582FC0"/>
    <w:rsid w:val="0058349E"/>
    <w:rsid w:val="00583715"/>
    <w:rsid w:val="0058410E"/>
    <w:rsid w:val="005846C7"/>
    <w:rsid w:val="005846E6"/>
    <w:rsid w:val="00584914"/>
    <w:rsid w:val="00584990"/>
    <w:rsid w:val="00584DF1"/>
    <w:rsid w:val="00584F11"/>
    <w:rsid w:val="00585015"/>
    <w:rsid w:val="005859FD"/>
    <w:rsid w:val="00585B75"/>
    <w:rsid w:val="00585B87"/>
    <w:rsid w:val="00585CA9"/>
    <w:rsid w:val="00585CB3"/>
    <w:rsid w:val="005861B9"/>
    <w:rsid w:val="0058629D"/>
    <w:rsid w:val="00586459"/>
    <w:rsid w:val="00586CF1"/>
    <w:rsid w:val="00586D2E"/>
    <w:rsid w:val="00586D48"/>
    <w:rsid w:val="00586D7F"/>
    <w:rsid w:val="00586E1B"/>
    <w:rsid w:val="00586E7F"/>
    <w:rsid w:val="00586FCF"/>
    <w:rsid w:val="005875DA"/>
    <w:rsid w:val="00587624"/>
    <w:rsid w:val="00587745"/>
    <w:rsid w:val="00587913"/>
    <w:rsid w:val="00590076"/>
    <w:rsid w:val="005906EE"/>
    <w:rsid w:val="00590C75"/>
    <w:rsid w:val="00591081"/>
    <w:rsid w:val="005913F6"/>
    <w:rsid w:val="005915BC"/>
    <w:rsid w:val="00591795"/>
    <w:rsid w:val="00591AB9"/>
    <w:rsid w:val="00591E33"/>
    <w:rsid w:val="00592697"/>
    <w:rsid w:val="00592872"/>
    <w:rsid w:val="00592C44"/>
    <w:rsid w:val="00592D1E"/>
    <w:rsid w:val="00593014"/>
    <w:rsid w:val="00593215"/>
    <w:rsid w:val="00593931"/>
    <w:rsid w:val="00594404"/>
    <w:rsid w:val="00594D4B"/>
    <w:rsid w:val="00595269"/>
    <w:rsid w:val="005952C2"/>
    <w:rsid w:val="005952F2"/>
    <w:rsid w:val="00595359"/>
    <w:rsid w:val="005957C9"/>
    <w:rsid w:val="005958B4"/>
    <w:rsid w:val="005958C8"/>
    <w:rsid w:val="00596458"/>
    <w:rsid w:val="00596495"/>
    <w:rsid w:val="00596585"/>
    <w:rsid w:val="005965C5"/>
    <w:rsid w:val="00596746"/>
    <w:rsid w:val="00596946"/>
    <w:rsid w:val="005969DC"/>
    <w:rsid w:val="00596AA5"/>
    <w:rsid w:val="00596AC7"/>
    <w:rsid w:val="00597093"/>
    <w:rsid w:val="0059756D"/>
    <w:rsid w:val="005976F9"/>
    <w:rsid w:val="0059780B"/>
    <w:rsid w:val="00597B4E"/>
    <w:rsid w:val="00597E7A"/>
    <w:rsid w:val="005A0107"/>
    <w:rsid w:val="005A0AD2"/>
    <w:rsid w:val="005A0BC8"/>
    <w:rsid w:val="005A0CAD"/>
    <w:rsid w:val="005A0F8F"/>
    <w:rsid w:val="005A1137"/>
    <w:rsid w:val="005A135B"/>
    <w:rsid w:val="005A2083"/>
    <w:rsid w:val="005A20CA"/>
    <w:rsid w:val="005A23DA"/>
    <w:rsid w:val="005A29ED"/>
    <w:rsid w:val="005A2A3A"/>
    <w:rsid w:val="005A32C9"/>
    <w:rsid w:val="005A3836"/>
    <w:rsid w:val="005A38A0"/>
    <w:rsid w:val="005A474F"/>
    <w:rsid w:val="005A5741"/>
    <w:rsid w:val="005A5B88"/>
    <w:rsid w:val="005A5CD6"/>
    <w:rsid w:val="005A5ECA"/>
    <w:rsid w:val="005A631F"/>
    <w:rsid w:val="005A6454"/>
    <w:rsid w:val="005A6601"/>
    <w:rsid w:val="005A6868"/>
    <w:rsid w:val="005A6AB1"/>
    <w:rsid w:val="005A6DE7"/>
    <w:rsid w:val="005A6E83"/>
    <w:rsid w:val="005A71CC"/>
    <w:rsid w:val="005A771E"/>
    <w:rsid w:val="005A77A7"/>
    <w:rsid w:val="005A7930"/>
    <w:rsid w:val="005A79A8"/>
    <w:rsid w:val="005A7CD4"/>
    <w:rsid w:val="005B1400"/>
    <w:rsid w:val="005B142D"/>
    <w:rsid w:val="005B161C"/>
    <w:rsid w:val="005B187F"/>
    <w:rsid w:val="005B1ABD"/>
    <w:rsid w:val="005B2063"/>
    <w:rsid w:val="005B268F"/>
    <w:rsid w:val="005B27AC"/>
    <w:rsid w:val="005B2AAA"/>
    <w:rsid w:val="005B2AFF"/>
    <w:rsid w:val="005B2B75"/>
    <w:rsid w:val="005B2DDE"/>
    <w:rsid w:val="005B301B"/>
    <w:rsid w:val="005B358F"/>
    <w:rsid w:val="005B364E"/>
    <w:rsid w:val="005B3B1A"/>
    <w:rsid w:val="005B3DEC"/>
    <w:rsid w:val="005B40BA"/>
    <w:rsid w:val="005B4334"/>
    <w:rsid w:val="005B4C3F"/>
    <w:rsid w:val="005B4D02"/>
    <w:rsid w:val="005B542C"/>
    <w:rsid w:val="005B5AAE"/>
    <w:rsid w:val="005B6026"/>
    <w:rsid w:val="005B6246"/>
    <w:rsid w:val="005B6565"/>
    <w:rsid w:val="005B65DE"/>
    <w:rsid w:val="005B6715"/>
    <w:rsid w:val="005B6E07"/>
    <w:rsid w:val="005B6E2E"/>
    <w:rsid w:val="005B78E1"/>
    <w:rsid w:val="005C06E5"/>
    <w:rsid w:val="005C0CF7"/>
    <w:rsid w:val="005C0ED8"/>
    <w:rsid w:val="005C16DF"/>
    <w:rsid w:val="005C1CC7"/>
    <w:rsid w:val="005C2410"/>
    <w:rsid w:val="005C2B6E"/>
    <w:rsid w:val="005C339F"/>
    <w:rsid w:val="005C33E6"/>
    <w:rsid w:val="005C3471"/>
    <w:rsid w:val="005C3898"/>
    <w:rsid w:val="005C3BB6"/>
    <w:rsid w:val="005C3D9D"/>
    <w:rsid w:val="005C405C"/>
    <w:rsid w:val="005C4379"/>
    <w:rsid w:val="005C46F1"/>
    <w:rsid w:val="005C478E"/>
    <w:rsid w:val="005C489B"/>
    <w:rsid w:val="005C4B3A"/>
    <w:rsid w:val="005C51BA"/>
    <w:rsid w:val="005C55BF"/>
    <w:rsid w:val="005C57B4"/>
    <w:rsid w:val="005C5824"/>
    <w:rsid w:val="005C58F4"/>
    <w:rsid w:val="005C5A0B"/>
    <w:rsid w:val="005C5AB6"/>
    <w:rsid w:val="005C5B25"/>
    <w:rsid w:val="005C5BD8"/>
    <w:rsid w:val="005C624A"/>
    <w:rsid w:val="005C6391"/>
    <w:rsid w:val="005C697C"/>
    <w:rsid w:val="005C704A"/>
    <w:rsid w:val="005C7286"/>
    <w:rsid w:val="005C77D4"/>
    <w:rsid w:val="005C784C"/>
    <w:rsid w:val="005D01A1"/>
    <w:rsid w:val="005D01FE"/>
    <w:rsid w:val="005D03CB"/>
    <w:rsid w:val="005D04D4"/>
    <w:rsid w:val="005D04D7"/>
    <w:rsid w:val="005D06A0"/>
    <w:rsid w:val="005D0A76"/>
    <w:rsid w:val="005D0E64"/>
    <w:rsid w:val="005D0EBA"/>
    <w:rsid w:val="005D0F87"/>
    <w:rsid w:val="005D100B"/>
    <w:rsid w:val="005D1491"/>
    <w:rsid w:val="005D1B6B"/>
    <w:rsid w:val="005D22D5"/>
    <w:rsid w:val="005D2335"/>
    <w:rsid w:val="005D24CA"/>
    <w:rsid w:val="005D25A5"/>
    <w:rsid w:val="005D299C"/>
    <w:rsid w:val="005D30C5"/>
    <w:rsid w:val="005D3541"/>
    <w:rsid w:val="005D3628"/>
    <w:rsid w:val="005D3A95"/>
    <w:rsid w:val="005D3C6E"/>
    <w:rsid w:val="005D3D1B"/>
    <w:rsid w:val="005D3D75"/>
    <w:rsid w:val="005D452D"/>
    <w:rsid w:val="005D4611"/>
    <w:rsid w:val="005D4872"/>
    <w:rsid w:val="005D499A"/>
    <w:rsid w:val="005D4D06"/>
    <w:rsid w:val="005D4F7E"/>
    <w:rsid w:val="005D4FBF"/>
    <w:rsid w:val="005D5154"/>
    <w:rsid w:val="005D51D3"/>
    <w:rsid w:val="005D5615"/>
    <w:rsid w:val="005D56EA"/>
    <w:rsid w:val="005D5845"/>
    <w:rsid w:val="005D5D64"/>
    <w:rsid w:val="005D6148"/>
    <w:rsid w:val="005D648E"/>
    <w:rsid w:val="005D6BE6"/>
    <w:rsid w:val="005D6DDB"/>
    <w:rsid w:val="005D74C6"/>
    <w:rsid w:val="005D76CF"/>
    <w:rsid w:val="005D772D"/>
    <w:rsid w:val="005D791B"/>
    <w:rsid w:val="005D7C2D"/>
    <w:rsid w:val="005E0069"/>
    <w:rsid w:val="005E0D56"/>
    <w:rsid w:val="005E0F3B"/>
    <w:rsid w:val="005E0FAB"/>
    <w:rsid w:val="005E127B"/>
    <w:rsid w:val="005E136E"/>
    <w:rsid w:val="005E13D9"/>
    <w:rsid w:val="005E1B4F"/>
    <w:rsid w:val="005E1EF5"/>
    <w:rsid w:val="005E23FD"/>
    <w:rsid w:val="005E2C98"/>
    <w:rsid w:val="005E2CAA"/>
    <w:rsid w:val="005E3358"/>
    <w:rsid w:val="005E3689"/>
    <w:rsid w:val="005E36BB"/>
    <w:rsid w:val="005E397A"/>
    <w:rsid w:val="005E3A4E"/>
    <w:rsid w:val="005E3A75"/>
    <w:rsid w:val="005E3ABC"/>
    <w:rsid w:val="005E3B5E"/>
    <w:rsid w:val="005E3C27"/>
    <w:rsid w:val="005E3FA6"/>
    <w:rsid w:val="005E41AC"/>
    <w:rsid w:val="005E43EA"/>
    <w:rsid w:val="005E4761"/>
    <w:rsid w:val="005E47F0"/>
    <w:rsid w:val="005E50D1"/>
    <w:rsid w:val="005E56EE"/>
    <w:rsid w:val="005E588E"/>
    <w:rsid w:val="005E59C3"/>
    <w:rsid w:val="005E5CE8"/>
    <w:rsid w:val="005E5F5A"/>
    <w:rsid w:val="005E61C5"/>
    <w:rsid w:val="005E68E1"/>
    <w:rsid w:val="005E6A9E"/>
    <w:rsid w:val="005E6EFE"/>
    <w:rsid w:val="005E6F39"/>
    <w:rsid w:val="005E74C1"/>
    <w:rsid w:val="005E7C4E"/>
    <w:rsid w:val="005E7CDA"/>
    <w:rsid w:val="005F00A0"/>
    <w:rsid w:val="005F02DA"/>
    <w:rsid w:val="005F04CF"/>
    <w:rsid w:val="005F0B61"/>
    <w:rsid w:val="005F0C1B"/>
    <w:rsid w:val="005F0F3A"/>
    <w:rsid w:val="005F10A7"/>
    <w:rsid w:val="005F117A"/>
    <w:rsid w:val="005F1223"/>
    <w:rsid w:val="005F1597"/>
    <w:rsid w:val="005F1708"/>
    <w:rsid w:val="005F18FF"/>
    <w:rsid w:val="005F2093"/>
    <w:rsid w:val="005F2BC1"/>
    <w:rsid w:val="005F2C41"/>
    <w:rsid w:val="005F2DBB"/>
    <w:rsid w:val="005F3655"/>
    <w:rsid w:val="005F3CEF"/>
    <w:rsid w:val="005F3E80"/>
    <w:rsid w:val="005F46E3"/>
    <w:rsid w:val="005F47CE"/>
    <w:rsid w:val="005F490D"/>
    <w:rsid w:val="005F4959"/>
    <w:rsid w:val="005F4BC7"/>
    <w:rsid w:val="005F4E42"/>
    <w:rsid w:val="005F5150"/>
    <w:rsid w:val="005F5609"/>
    <w:rsid w:val="005F56BB"/>
    <w:rsid w:val="005F5897"/>
    <w:rsid w:val="005F6199"/>
    <w:rsid w:val="005F62E9"/>
    <w:rsid w:val="005F67F8"/>
    <w:rsid w:val="005F6BC4"/>
    <w:rsid w:val="005F74A9"/>
    <w:rsid w:val="005F76F1"/>
    <w:rsid w:val="005F78A6"/>
    <w:rsid w:val="005F78E8"/>
    <w:rsid w:val="005F79E3"/>
    <w:rsid w:val="005F7C0D"/>
    <w:rsid w:val="005F7CDA"/>
    <w:rsid w:val="005F7D8C"/>
    <w:rsid w:val="005F7FA3"/>
    <w:rsid w:val="00600127"/>
    <w:rsid w:val="00600C94"/>
    <w:rsid w:val="00600E4E"/>
    <w:rsid w:val="00601015"/>
    <w:rsid w:val="00601BE2"/>
    <w:rsid w:val="00602357"/>
    <w:rsid w:val="006026C8"/>
    <w:rsid w:val="006027E5"/>
    <w:rsid w:val="00602B5E"/>
    <w:rsid w:val="00602BE2"/>
    <w:rsid w:val="00602C36"/>
    <w:rsid w:val="00602FDE"/>
    <w:rsid w:val="00603A22"/>
    <w:rsid w:val="00603D9B"/>
    <w:rsid w:val="006041FB"/>
    <w:rsid w:val="00604611"/>
    <w:rsid w:val="006047B2"/>
    <w:rsid w:val="00605779"/>
    <w:rsid w:val="00605A9D"/>
    <w:rsid w:val="00606785"/>
    <w:rsid w:val="0060692D"/>
    <w:rsid w:val="00606ACB"/>
    <w:rsid w:val="00606BCB"/>
    <w:rsid w:val="006070F2"/>
    <w:rsid w:val="006079F8"/>
    <w:rsid w:val="00607B1E"/>
    <w:rsid w:val="00607B9B"/>
    <w:rsid w:val="00607D5A"/>
    <w:rsid w:val="00607F58"/>
    <w:rsid w:val="00607FF7"/>
    <w:rsid w:val="00610352"/>
    <w:rsid w:val="00610C2C"/>
    <w:rsid w:val="00611717"/>
    <w:rsid w:val="0061180A"/>
    <w:rsid w:val="00611996"/>
    <w:rsid w:val="006120F3"/>
    <w:rsid w:val="0061240E"/>
    <w:rsid w:val="00612DFF"/>
    <w:rsid w:val="00612E29"/>
    <w:rsid w:val="00612FEC"/>
    <w:rsid w:val="0061361F"/>
    <w:rsid w:val="006137DF"/>
    <w:rsid w:val="00613938"/>
    <w:rsid w:val="00613E8D"/>
    <w:rsid w:val="0061422E"/>
    <w:rsid w:val="00614339"/>
    <w:rsid w:val="0061495A"/>
    <w:rsid w:val="00614A3C"/>
    <w:rsid w:val="00614BD5"/>
    <w:rsid w:val="00614D41"/>
    <w:rsid w:val="00614E89"/>
    <w:rsid w:val="006150B6"/>
    <w:rsid w:val="006155B4"/>
    <w:rsid w:val="00615689"/>
    <w:rsid w:val="006156E7"/>
    <w:rsid w:val="006159A7"/>
    <w:rsid w:val="00615A80"/>
    <w:rsid w:val="00615DCE"/>
    <w:rsid w:val="00616061"/>
    <w:rsid w:val="006161B9"/>
    <w:rsid w:val="00616601"/>
    <w:rsid w:val="00616E42"/>
    <w:rsid w:val="006170AA"/>
    <w:rsid w:val="0061718A"/>
    <w:rsid w:val="006171C0"/>
    <w:rsid w:val="00617B61"/>
    <w:rsid w:val="006200CD"/>
    <w:rsid w:val="0062050E"/>
    <w:rsid w:val="006208A2"/>
    <w:rsid w:val="006210B5"/>
    <w:rsid w:val="00621DD5"/>
    <w:rsid w:val="00622191"/>
    <w:rsid w:val="00622206"/>
    <w:rsid w:val="0062275A"/>
    <w:rsid w:val="00622858"/>
    <w:rsid w:val="0062293F"/>
    <w:rsid w:val="00622E35"/>
    <w:rsid w:val="00623A1D"/>
    <w:rsid w:val="00624315"/>
    <w:rsid w:val="00624B0B"/>
    <w:rsid w:val="00624BAB"/>
    <w:rsid w:val="00624D4A"/>
    <w:rsid w:val="00624E36"/>
    <w:rsid w:val="00624E64"/>
    <w:rsid w:val="00625358"/>
    <w:rsid w:val="00625798"/>
    <w:rsid w:val="006257AC"/>
    <w:rsid w:val="00625917"/>
    <w:rsid w:val="00625954"/>
    <w:rsid w:val="00625BD1"/>
    <w:rsid w:val="00625FE7"/>
    <w:rsid w:val="0062617B"/>
    <w:rsid w:val="0062636D"/>
    <w:rsid w:val="006265FF"/>
    <w:rsid w:val="00626B72"/>
    <w:rsid w:val="00627940"/>
    <w:rsid w:val="00627AE3"/>
    <w:rsid w:val="006302C2"/>
    <w:rsid w:val="0063054F"/>
    <w:rsid w:val="00630664"/>
    <w:rsid w:val="006309D4"/>
    <w:rsid w:val="00630B90"/>
    <w:rsid w:val="006312CC"/>
    <w:rsid w:val="006313D1"/>
    <w:rsid w:val="006314F7"/>
    <w:rsid w:val="0063163B"/>
    <w:rsid w:val="0063166C"/>
    <w:rsid w:val="00631FCA"/>
    <w:rsid w:val="006321C8"/>
    <w:rsid w:val="006324B5"/>
    <w:rsid w:val="0063261D"/>
    <w:rsid w:val="00632833"/>
    <w:rsid w:val="00632CCC"/>
    <w:rsid w:val="00632D95"/>
    <w:rsid w:val="00632E30"/>
    <w:rsid w:val="00632E48"/>
    <w:rsid w:val="0063300A"/>
    <w:rsid w:val="0063319F"/>
    <w:rsid w:val="006332FD"/>
    <w:rsid w:val="006339F4"/>
    <w:rsid w:val="00634738"/>
    <w:rsid w:val="00634838"/>
    <w:rsid w:val="00634A5D"/>
    <w:rsid w:val="00635352"/>
    <w:rsid w:val="00635489"/>
    <w:rsid w:val="006354D2"/>
    <w:rsid w:val="00636040"/>
    <w:rsid w:val="00636511"/>
    <w:rsid w:val="00636995"/>
    <w:rsid w:val="006369EC"/>
    <w:rsid w:val="00636D2D"/>
    <w:rsid w:val="006370AE"/>
    <w:rsid w:val="006372DE"/>
    <w:rsid w:val="0063762F"/>
    <w:rsid w:val="00637826"/>
    <w:rsid w:val="006400FA"/>
    <w:rsid w:val="00640425"/>
    <w:rsid w:val="00640679"/>
    <w:rsid w:val="006408C4"/>
    <w:rsid w:val="00640B04"/>
    <w:rsid w:val="00640D33"/>
    <w:rsid w:val="00640EE1"/>
    <w:rsid w:val="0064111F"/>
    <w:rsid w:val="0064115B"/>
    <w:rsid w:val="0064150C"/>
    <w:rsid w:val="006417DE"/>
    <w:rsid w:val="006418E8"/>
    <w:rsid w:val="00641997"/>
    <w:rsid w:val="0064199B"/>
    <w:rsid w:val="00641C57"/>
    <w:rsid w:val="00641ECC"/>
    <w:rsid w:val="006422DB"/>
    <w:rsid w:val="00642F19"/>
    <w:rsid w:val="00642F46"/>
    <w:rsid w:val="00643012"/>
    <w:rsid w:val="00643128"/>
    <w:rsid w:val="006431FF"/>
    <w:rsid w:val="0064323B"/>
    <w:rsid w:val="0064345B"/>
    <w:rsid w:val="00643C0C"/>
    <w:rsid w:val="00643DB4"/>
    <w:rsid w:val="00643E19"/>
    <w:rsid w:val="00643E29"/>
    <w:rsid w:val="006445EA"/>
    <w:rsid w:val="006447A4"/>
    <w:rsid w:val="00644905"/>
    <w:rsid w:val="00644D32"/>
    <w:rsid w:val="00645360"/>
    <w:rsid w:val="0064574D"/>
    <w:rsid w:val="006458F4"/>
    <w:rsid w:val="00645F4A"/>
    <w:rsid w:val="00646108"/>
    <w:rsid w:val="00646296"/>
    <w:rsid w:val="00646376"/>
    <w:rsid w:val="006466F4"/>
    <w:rsid w:val="00646C29"/>
    <w:rsid w:val="00646D4E"/>
    <w:rsid w:val="00646E6E"/>
    <w:rsid w:val="00646E71"/>
    <w:rsid w:val="00646EA4"/>
    <w:rsid w:val="00647159"/>
    <w:rsid w:val="0064748C"/>
    <w:rsid w:val="006475FA"/>
    <w:rsid w:val="00647C49"/>
    <w:rsid w:val="00647D37"/>
    <w:rsid w:val="0065016B"/>
    <w:rsid w:val="006502DA"/>
    <w:rsid w:val="006507A7"/>
    <w:rsid w:val="0065084C"/>
    <w:rsid w:val="00650C35"/>
    <w:rsid w:val="00650C60"/>
    <w:rsid w:val="00651E95"/>
    <w:rsid w:val="00651EBA"/>
    <w:rsid w:val="00651F74"/>
    <w:rsid w:val="006523F2"/>
    <w:rsid w:val="0065262E"/>
    <w:rsid w:val="00652844"/>
    <w:rsid w:val="00652BF7"/>
    <w:rsid w:val="00652DD7"/>
    <w:rsid w:val="0065326F"/>
    <w:rsid w:val="00653679"/>
    <w:rsid w:val="0065379C"/>
    <w:rsid w:val="00653953"/>
    <w:rsid w:val="00653AD5"/>
    <w:rsid w:val="00653B46"/>
    <w:rsid w:val="00653CBB"/>
    <w:rsid w:val="00653D93"/>
    <w:rsid w:val="006541BE"/>
    <w:rsid w:val="006542CB"/>
    <w:rsid w:val="00654494"/>
    <w:rsid w:val="00654506"/>
    <w:rsid w:val="0065464C"/>
    <w:rsid w:val="00654754"/>
    <w:rsid w:val="00654AF1"/>
    <w:rsid w:val="00654D01"/>
    <w:rsid w:val="00654DA0"/>
    <w:rsid w:val="0065507C"/>
    <w:rsid w:val="006550CA"/>
    <w:rsid w:val="00655608"/>
    <w:rsid w:val="00655767"/>
    <w:rsid w:val="00655814"/>
    <w:rsid w:val="00655DCE"/>
    <w:rsid w:val="00656A3F"/>
    <w:rsid w:val="00656DB4"/>
    <w:rsid w:val="006570F0"/>
    <w:rsid w:val="00657181"/>
    <w:rsid w:val="0065778F"/>
    <w:rsid w:val="00657AD8"/>
    <w:rsid w:val="00657CE2"/>
    <w:rsid w:val="00657D9B"/>
    <w:rsid w:val="006602B3"/>
    <w:rsid w:val="006603AE"/>
    <w:rsid w:val="006605AA"/>
    <w:rsid w:val="00660641"/>
    <w:rsid w:val="006609A5"/>
    <w:rsid w:val="00660EB3"/>
    <w:rsid w:val="00661892"/>
    <w:rsid w:val="006625CA"/>
    <w:rsid w:val="0066269D"/>
    <w:rsid w:val="00662AFE"/>
    <w:rsid w:val="00662D1F"/>
    <w:rsid w:val="00662D9E"/>
    <w:rsid w:val="00662E5F"/>
    <w:rsid w:val="00662E89"/>
    <w:rsid w:val="00663384"/>
    <w:rsid w:val="00663785"/>
    <w:rsid w:val="00663802"/>
    <w:rsid w:val="00663AC2"/>
    <w:rsid w:val="00663C66"/>
    <w:rsid w:val="00663DB5"/>
    <w:rsid w:val="006640B1"/>
    <w:rsid w:val="00664186"/>
    <w:rsid w:val="00664502"/>
    <w:rsid w:val="00664884"/>
    <w:rsid w:val="006649CE"/>
    <w:rsid w:val="00664A9E"/>
    <w:rsid w:val="00664B0F"/>
    <w:rsid w:val="0066573E"/>
    <w:rsid w:val="00666242"/>
    <w:rsid w:val="00666459"/>
    <w:rsid w:val="006668B5"/>
    <w:rsid w:val="00666C5D"/>
    <w:rsid w:val="00666D80"/>
    <w:rsid w:val="0066770A"/>
    <w:rsid w:val="00667AC8"/>
    <w:rsid w:val="00667B83"/>
    <w:rsid w:val="00667D5B"/>
    <w:rsid w:val="00670100"/>
    <w:rsid w:val="0067066E"/>
    <w:rsid w:val="00670816"/>
    <w:rsid w:val="00670BF5"/>
    <w:rsid w:val="00670C64"/>
    <w:rsid w:val="00670C73"/>
    <w:rsid w:val="00671038"/>
    <w:rsid w:val="0067123F"/>
    <w:rsid w:val="006715A1"/>
    <w:rsid w:val="0067165C"/>
    <w:rsid w:val="00671723"/>
    <w:rsid w:val="006717B9"/>
    <w:rsid w:val="006718C9"/>
    <w:rsid w:val="00671B3E"/>
    <w:rsid w:val="00671D0C"/>
    <w:rsid w:val="00671D8C"/>
    <w:rsid w:val="00671DC3"/>
    <w:rsid w:val="006722A8"/>
    <w:rsid w:val="00672393"/>
    <w:rsid w:val="0067240C"/>
    <w:rsid w:val="00672567"/>
    <w:rsid w:val="0067272B"/>
    <w:rsid w:val="00672AD4"/>
    <w:rsid w:val="00672DB3"/>
    <w:rsid w:val="00673011"/>
    <w:rsid w:val="006734E9"/>
    <w:rsid w:val="0067363A"/>
    <w:rsid w:val="006736AB"/>
    <w:rsid w:val="00673961"/>
    <w:rsid w:val="00673BE8"/>
    <w:rsid w:val="00673D6D"/>
    <w:rsid w:val="00674029"/>
    <w:rsid w:val="006745CF"/>
    <w:rsid w:val="00674974"/>
    <w:rsid w:val="00675F5D"/>
    <w:rsid w:val="00675FEB"/>
    <w:rsid w:val="00676003"/>
    <w:rsid w:val="006766A4"/>
    <w:rsid w:val="00676775"/>
    <w:rsid w:val="006767CB"/>
    <w:rsid w:val="00676831"/>
    <w:rsid w:val="00676918"/>
    <w:rsid w:val="006771C9"/>
    <w:rsid w:val="0067723B"/>
    <w:rsid w:val="00680065"/>
    <w:rsid w:val="006804DD"/>
    <w:rsid w:val="00680929"/>
    <w:rsid w:val="00680AFD"/>
    <w:rsid w:val="0068129F"/>
    <w:rsid w:val="006817D8"/>
    <w:rsid w:val="00681A30"/>
    <w:rsid w:val="00682376"/>
    <w:rsid w:val="0068254D"/>
    <w:rsid w:val="00682965"/>
    <w:rsid w:val="00682B4B"/>
    <w:rsid w:val="00682C48"/>
    <w:rsid w:val="00682CF6"/>
    <w:rsid w:val="00682EB5"/>
    <w:rsid w:val="00683265"/>
    <w:rsid w:val="00683496"/>
    <w:rsid w:val="00683611"/>
    <w:rsid w:val="00683F89"/>
    <w:rsid w:val="006840A6"/>
    <w:rsid w:val="006840D1"/>
    <w:rsid w:val="00684556"/>
    <w:rsid w:val="00684B38"/>
    <w:rsid w:val="00684BCC"/>
    <w:rsid w:val="0068500E"/>
    <w:rsid w:val="006852BF"/>
    <w:rsid w:val="006855D3"/>
    <w:rsid w:val="00685ECA"/>
    <w:rsid w:val="006860E1"/>
    <w:rsid w:val="006867AB"/>
    <w:rsid w:val="00686BBF"/>
    <w:rsid w:val="006870F3"/>
    <w:rsid w:val="006877B3"/>
    <w:rsid w:val="00687B78"/>
    <w:rsid w:val="00690187"/>
    <w:rsid w:val="00690620"/>
    <w:rsid w:val="006907D9"/>
    <w:rsid w:val="0069091A"/>
    <w:rsid w:val="00690D9A"/>
    <w:rsid w:val="00690F08"/>
    <w:rsid w:val="00691475"/>
    <w:rsid w:val="00691782"/>
    <w:rsid w:val="00691919"/>
    <w:rsid w:val="006919AA"/>
    <w:rsid w:val="00691BD4"/>
    <w:rsid w:val="00691E46"/>
    <w:rsid w:val="006921C4"/>
    <w:rsid w:val="00692D61"/>
    <w:rsid w:val="006933E2"/>
    <w:rsid w:val="00693510"/>
    <w:rsid w:val="00693A9F"/>
    <w:rsid w:val="00693FD0"/>
    <w:rsid w:val="0069456B"/>
    <w:rsid w:val="00694C41"/>
    <w:rsid w:val="00694C51"/>
    <w:rsid w:val="006956A6"/>
    <w:rsid w:val="00695795"/>
    <w:rsid w:val="00695CA5"/>
    <w:rsid w:val="00695F28"/>
    <w:rsid w:val="00696253"/>
    <w:rsid w:val="00696689"/>
    <w:rsid w:val="0069677F"/>
    <w:rsid w:val="00696F76"/>
    <w:rsid w:val="00696F96"/>
    <w:rsid w:val="006971A8"/>
    <w:rsid w:val="0069725E"/>
    <w:rsid w:val="00697807"/>
    <w:rsid w:val="006979E6"/>
    <w:rsid w:val="00697BCE"/>
    <w:rsid w:val="00697D4C"/>
    <w:rsid w:val="006A016D"/>
    <w:rsid w:val="006A0630"/>
    <w:rsid w:val="006A0841"/>
    <w:rsid w:val="006A0E55"/>
    <w:rsid w:val="006A0F63"/>
    <w:rsid w:val="006A1BE6"/>
    <w:rsid w:val="006A1CBC"/>
    <w:rsid w:val="006A1CDB"/>
    <w:rsid w:val="006A2194"/>
    <w:rsid w:val="006A25E9"/>
    <w:rsid w:val="006A277C"/>
    <w:rsid w:val="006A2A37"/>
    <w:rsid w:val="006A2AF9"/>
    <w:rsid w:val="006A2C9F"/>
    <w:rsid w:val="006A2E9E"/>
    <w:rsid w:val="006A2F23"/>
    <w:rsid w:val="006A374E"/>
    <w:rsid w:val="006A37C6"/>
    <w:rsid w:val="006A381E"/>
    <w:rsid w:val="006A3911"/>
    <w:rsid w:val="006A3FB6"/>
    <w:rsid w:val="006A49BF"/>
    <w:rsid w:val="006A4E5D"/>
    <w:rsid w:val="006A50D7"/>
    <w:rsid w:val="006A518D"/>
    <w:rsid w:val="006A55AD"/>
    <w:rsid w:val="006A5807"/>
    <w:rsid w:val="006A590A"/>
    <w:rsid w:val="006A5E00"/>
    <w:rsid w:val="006A5E22"/>
    <w:rsid w:val="006A5E61"/>
    <w:rsid w:val="006A61A1"/>
    <w:rsid w:val="006A637A"/>
    <w:rsid w:val="006A65AE"/>
    <w:rsid w:val="006A65BE"/>
    <w:rsid w:val="006A6D68"/>
    <w:rsid w:val="006A7395"/>
    <w:rsid w:val="006A74C0"/>
    <w:rsid w:val="006A7641"/>
    <w:rsid w:val="006A78D5"/>
    <w:rsid w:val="006A7951"/>
    <w:rsid w:val="006A796D"/>
    <w:rsid w:val="006A7D0F"/>
    <w:rsid w:val="006B07DC"/>
    <w:rsid w:val="006B0F0F"/>
    <w:rsid w:val="006B1131"/>
    <w:rsid w:val="006B1B08"/>
    <w:rsid w:val="006B1B4A"/>
    <w:rsid w:val="006B1CA6"/>
    <w:rsid w:val="006B1E6F"/>
    <w:rsid w:val="006B26CE"/>
    <w:rsid w:val="006B273B"/>
    <w:rsid w:val="006B27D2"/>
    <w:rsid w:val="006B27DE"/>
    <w:rsid w:val="006B33CC"/>
    <w:rsid w:val="006B3760"/>
    <w:rsid w:val="006B3C8B"/>
    <w:rsid w:val="006B440A"/>
    <w:rsid w:val="006B4695"/>
    <w:rsid w:val="006B47B6"/>
    <w:rsid w:val="006B5293"/>
    <w:rsid w:val="006B5632"/>
    <w:rsid w:val="006B591C"/>
    <w:rsid w:val="006B66A5"/>
    <w:rsid w:val="006B66A7"/>
    <w:rsid w:val="006B6B56"/>
    <w:rsid w:val="006B6DB0"/>
    <w:rsid w:val="006B6ED9"/>
    <w:rsid w:val="006B72E4"/>
    <w:rsid w:val="006B74BF"/>
    <w:rsid w:val="006B750D"/>
    <w:rsid w:val="006B7A84"/>
    <w:rsid w:val="006B7F2D"/>
    <w:rsid w:val="006C045E"/>
    <w:rsid w:val="006C0486"/>
    <w:rsid w:val="006C0603"/>
    <w:rsid w:val="006C085E"/>
    <w:rsid w:val="006C0FF8"/>
    <w:rsid w:val="006C1941"/>
    <w:rsid w:val="006C1C70"/>
    <w:rsid w:val="006C1F56"/>
    <w:rsid w:val="006C245F"/>
    <w:rsid w:val="006C250B"/>
    <w:rsid w:val="006C2723"/>
    <w:rsid w:val="006C2E4D"/>
    <w:rsid w:val="006C34EA"/>
    <w:rsid w:val="006C3621"/>
    <w:rsid w:val="006C43BC"/>
    <w:rsid w:val="006C4FE8"/>
    <w:rsid w:val="006C510C"/>
    <w:rsid w:val="006C5E55"/>
    <w:rsid w:val="006C62F0"/>
    <w:rsid w:val="006C674B"/>
    <w:rsid w:val="006C688F"/>
    <w:rsid w:val="006C6CB8"/>
    <w:rsid w:val="006C755B"/>
    <w:rsid w:val="006D0056"/>
    <w:rsid w:val="006D06EB"/>
    <w:rsid w:val="006D0804"/>
    <w:rsid w:val="006D08AD"/>
    <w:rsid w:val="006D0E69"/>
    <w:rsid w:val="006D0F4B"/>
    <w:rsid w:val="006D106B"/>
    <w:rsid w:val="006D14AE"/>
    <w:rsid w:val="006D1926"/>
    <w:rsid w:val="006D1C5D"/>
    <w:rsid w:val="006D1F43"/>
    <w:rsid w:val="006D271C"/>
    <w:rsid w:val="006D2816"/>
    <w:rsid w:val="006D28DE"/>
    <w:rsid w:val="006D299C"/>
    <w:rsid w:val="006D30A2"/>
    <w:rsid w:val="006D32C8"/>
    <w:rsid w:val="006D32CC"/>
    <w:rsid w:val="006D3325"/>
    <w:rsid w:val="006D395E"/>
    <w:rsid w:val="006D3BC0"/>
    <w:rsid w:val="006D3E8B"/>
    <w:rsid w:val="006D3F32"/>
    <w:rsid w:val="006D455A"/>
    <w:rsid w:val="006D4AED"/>
    <w:rsid w:val="006D4C81"/>
    <w:rsid w:val="006D4D67"/>
    <w:rsid w:val="006D4FAE"/>
    <w:rsid w:val="006D54A5"/>
    <w:rsid w:val="006D579D"/>
    <w:rsid w:val="006D59A1"/>
    <w:rsid w:val="006D6072"/>
    <w:rsid w:val="006D6119"/>
    <w:rsid w:val="006D6780"/>
    <w:rsid w:val="006D69BC"/>
    <w:rsid w:val="006D6A2B"/>
    <w:rsid w:val="006D6B6E"/>
    <w:rsid w:val="006D6FDF"/>
    <w:rsid w:val="006D7214"/>
    <w:rsid w:val="006D7255"/>
    <w:rsid w:val="006D75EC"/>
    <w:rsid w:val="006D7FAF"/>
    <w:rsid w:val="006E019E"/>
    <w:rsid w:val="006E0497"/>
    <w:rsid w:val="006E0B5A"/>
    <w:rsid w:val="006E0D5F"/>
    <w:rsid w:val="006E0D91"/>
    <w:rsid w:val="006E0F32"/>
    <w:rsid w:val="006E0F6F"/>
    <w:rsid w:val="006E171D"/>
    <w:rsid w:val="006E1F3F"/>
    <w:rsid w:val="006E28C1"/>
    <w:rsid w:val="006E2917"/>
    <w:rsid w:val="006E293A"/>
    <w:rsid w:val="006E2B69"/>
    <w:rsid w:val="006E35FB"/>
    <w:rsid w:val="006E3D38"/>
    <w:rsid w:val="006E3DBB"/>
    <w:rsid w:val="006E3DC9"/>
    <w:rsid w:val="006E3F62"/>
    <w:rsid w:val="006E40C4"/>
    <w:rsid w:val="006E470D"/>
    <w:rsid w:val="006E4C83"/>
    <w:rsid w:val="006E5415"/>
    <w:rsid w:val="006E553B"/>
    <w:rsid w:val="006E5791"/>
    <w:rsid w:val="006E5851"/>
    <w:rsid w:val="006E5C0A"/>
    <w:rsid w:val="006E5DAB"/>
    <w:rsid w:val="006E6057"/>
    <w:rsid w:val="006E605E"/>
    <w:rsid w:val="006E6761"/>
    <w:rsid w:val="006E693D"/>
    <w:rsid w:val="006E7224"/>
    <w:rsid w:val="006E7DDD"/>
    <w:rsid w:val="006E7E91"/>
    <w:rsid w:val="006F0846"/>
    <w:rsid w:val="006F0D05"/>
    <w:rsid w:val="006F10C4"/>
    <w:rsid w:val="006F1496"/>
    <w:rsid w:val="006F1640"/>
    <w:rsid w:val="006F17B1"/>
    <w:rsid w:val="006F17C9"/>
    <w:rsid w:val="006F17FA"/>
    <w:rsid w:val="006F1D2B"/>
    <w:rsid w:val="006F1D7A"/>
    <w:rsid w:val="006F2131"/>
    <w:rsid w:val="006F23E5"/>
    <w:rsid w:val="006F2BE7"/>
    <w:rsid w:val="006F2D9C"/>
    <w:rsid w:val="006F2FA2"/>
    <w:rsid w:val="006F309B"/>
    <w:rsid w:val="006F3431"/>
    <w:rsid w:val="006F3584"/>
    <w:rsid w:val="006F3C02"/>
    <w:rsid w:val="006F3CEF"/>
    <w:rsid w:val="006F45D9"/>
    <w:rsid w:val="006F465F"/>
    <w:rsid w:val="006F4715"/>
    <w:rsid w:val="006F47E1"/>
    <w:rsid w:val="006F5046"/>
    <w:rsid w:val="006F5131"/>
    <w:rsid w:val="006F5577"/>
    <w:rsid w:val="006F5677"/>
    <w:rsid w:val="006F5ABE"/>
    <w:rsid w:val="006F5C3B"/>
    <w:rsid w:val="006F6060"/>
    <w:rsid w:val="006F6077"/>
    <w:rsid w:val="006F6692"/>
    <w:rsid w:val="006F687B"/>
    <w:rsid w:val="006F6C39"/>
    <w:rsid w:val="006F71B3"/>
    <w:rsid w:val="006F72D9"/>
    <w:rsid w:val="006F799D"/>
    <w:rsid w:val="006F79CF"/>
    <w:rsid w:val="006F7A8E"/>
    <w:rsid w:val="006F7EB2"/>
    <w:rsid w:val="00700048"/>
    <w:rsid w:val="007007A6"/>
    <w:rsid w:val="007008EB"/>
    <w:rsid w:val="00700A00"/>
    <w:rsid w:val="00700C61"/>
    <w:rsid w:val="0070100C"/>
    <w:rsid w:val="007015A1"/>
    <w:rsid w:val="007017BA"/>
    <w:rsid w:val="00701922"/>
    <w:rsid w:val="00701954"/>
    <w:rsid w:val="00701EEA"/>
    <w:rsid w:val="007021BA"/>
    <w:rsid w:val="007022D1"/>
    <w:rsid w:val="00702854"/>
    <w:rsid w:val="00702D03"/>
    <w:rsid w:val="00702DFC"/>
    <w:rsid w:val="0070365D"/>
    <w:rsid w:val="00703EC4"/>
    <w:rsid w:val="007040A4"/>
    <w:rsid w:val="00704206"/>
    <w:rsid w:val="00704DA5"/>
    <w:rsid w:val="0070571C"/>
    <w:rsid w:val="00705771"/>
    <w:rsid w:val="007059CC"/>
    <w:rsid w:val="00705B59"/>
    <w:rsid w:val="00705CE4"/>
    <w:rsid w:val="00705E11"/>
    <w:rsid w:val="00706359"/>
    <w:rsid w:val="00706558"/>
    <w:rsid w:val="00707022"/>
    <w:rsid w:val="007100E4"/>
    <w:rsid w:val="00710198"/>
    <w:rsid w:val="007101AB"/>
    <w:rsid w:val="0071035E"/>
    <w:rsid w:val="00710893"/>
    <w:rsid w:val="007109CE"/>
    <w:rsid w:val="00711227"/>
    <w:rsid w:val="00711272"/>
    <w:rsid w:val="007114FE"/>
    <w:rsid w:val="0071175D"/>
    <w:rsid w:val="00711AFE"/>
    <w:rsid w:val="00711D08"/>
    <w:rsid w:val="0071220F"/>
    <w:rsid w:val="00712871"/>
    <w:rsid w:val="00712876"/>
    <w:rsid w:val="00712890"/>
    <w:rsid w:val="00712AD9"/>
    <w:rsid w:val="00712BED"/>
    <w:rsid w:val="00712E62"/>
    <w:rsid w:val="00712E99"/>
    <w:rsid w:val="00712FE8"/>
    <w:rsid w:val="0071302D"/>
    <w:rsid w:val="00713794"/>
    <w:rsid w:val="00713FA2"/>
    <w:rsid w:val="00715541"/>
    <w:rsid w:val="00715B39"/>
    <w:rsid w:val="00715CCE"/>
    <w:rsid w:val="0071610B"/>
    <w:rsid w:val="007165B0"/>
    <w:rsid w:val="00716620"/>
    <w:rsid w:val="0071662A"/>
    <w:rsid w:val="00716910"/>
    <w:rsid w:val="00716AE7"/>
    <w:rsid w:val="00716DFD"/>
    <w:rsid w:val="0071706D"/>
    <w:rsid w:val="00717AD9"/>
    <w:rsid w:val="007202E2"/>
    <w:rsid w:val="00720351"/>
    <w:rsid w:val="0072137E"/>
    <w:rsid w:val="00721765"/>
    <w:rsid w:val="00721ECE"/>
    <w:rsid w:val="007220A9"/>
    <w:rsid w:val="007224C8"/>
    <w:rsid w:val="007224D5"/>
    <w:rsid w:val="00722B3C"/>
    <w:rsid w:val="00722C02"/>
    <w:rsid w:val="00722CEA"/>
    <w:rsid w:val="00722D07"/>
    <w:rsid w:val="00722E48"/>
    <w:rsid w:val="0072333A"/>
    <w:rsid w:val="007234A3"/>
    <w:rsid w:val="0072360E"/>
    <w:rsid w:val="007240EB"/>
    <w:rsid w:val="00724958"/>
    <w:rsid w:val="007251A8"/>
    <w:rsid w:val="007259E4"/>
    <w:rsid w:val="00725C72"/>
    <w:rsid w:val="00725D29"/>
    <w:rsid w:val="00726018"/>
    <w:rsid w:val="00726440"/>
    <w:rsid w:val="007264B3"/>
    <w:rsid w:val="0072666E"/>
    <w:rsid w:val="007268C0"/>
    <w:rsid w:val="0072691D"/>
    <w:rsid w:val="00726B5A"/>
    <w:rsid w:val="00726C03"/>
    <w:rsid w:val="00726F19"/>
    <w:rsid w:val="00727515"/>
    <w:rsid w:val="00727A1A"/>
    <w:rsid w:val="00727C6D"/>
    <w:rsid w:val="00730115"/>
    <w:rsid w:val="00730419"/>
    <w:rsid w:val="007307E8"/>
    <w:rsid w:val="00730AD5"/>
    <w:rsid w:val="00730B44"/>
    <w:rsid w:val="00730B52"/>
    <w:rsid w:val="00730DEB"/>
    <w:rsid w:val="007315F1"/>
    <w:rsid w:val="00731695"/>
    <w:rsid w:val="007316C9"/>
    <w:rsid w:val="00731815"/>
    <w:rsid w:val="007318D2"/>
    <w:rsid w:val="00732429"/>
    <w:rsid w:val="0073296A"/>
    <w:rsid w:val="00732B5F"/>
    <w:rsid w:val="0073335E"/>
    <w:rsid w:val="007335D8"/>
    <w:rsid w:val="00733683"/>
    <w:rsid w:val="007336AB"/>
    <w:rsid w:val="00733A96"/>
    <w:rsid w:val="00733C85"/>
    <w:rsid w:val="00733C95"/>
    <w:rsid w:val="00733EFC"/>
    <w:rsid w:val="0073402F"/>
    <w:rsid w:val="007340FE"/>
    <w:rsid w:val="00734517"/>
    <w:rsid w:val="0073463E"/>
    <w:rsid w:val="00734770"/>
    <w:rsid w:val="00735043"/>
    <w:rsid w:val="007354F6"/>
    <w:rsid w:val="007368D9"/>
    <w:rsid w:val="00736BFF"/>
    <w:rsid w:val="00736E93"/>
    <w:rsid w:val="00737C19"/>
    <w:rsid w:val="00737D58"/>
    <w:rsid w:val="00737E23"/>
    <w:rsid w:val="00740015"/>
    <w:rsid w:val="007401A2"/>
    <w:rsid w:val="00740247"/>
    <w:rsid w:val="00740359"/>
    <w:rsid w:val="0074047A"/>
    <w:rsid w:val="0074049B"/>
    <w:rsid w:val="007405F3"/>
    <w:rsid w:val="00740643"/>
    <w:rsid w:val="007407EC"/>
    <w:rsid w:val="00741076"/>
    <w:rsid w:val="00741430"/>
    <w:rsid w:val="007417DF"/>
    <w:rsid w:val="00741EDF"/>
    <w:rsid w:val="00742606"/>
    <w:rsid w:val="0074271A"/>
    <w:rsid w:val="00742B22"/>
    <w:rsid w:val="00742C05"/>
    <w:rsid w:val="007430F0"/>
    <w:rsid w:val="0074357C"/>
    <w:rsid w:val="0074367D"/>
    <w:rsid w:val="00743B90"/>
    <w:rsid w:val="00743D3C"/>
    <w:rsid w:val="00743DAD"/>
    <w:rsid w:val="0074409E"/>
    <w:rsid w:val="00744408"/>
    <w:rsid w:val="00744425"/>
    <w:rsid w:val="00744FD4"/>
    <w:rsid w:val="00745291"/>
    <w:rsid w:val="00745404"/>
    <w:rsid w:val="007455E9"/>
    <w:rsid w:val="00745ECE"/>
    <w:rsid w:val="00745FB9"/>
    <w:rsid w:val="0074611C"/>
    <w:rsid w:val="00746227"/>
    <w:rsid w:val="00746844"/>
    <w:rsid w:val="007468AB"/>
    <w:rsid w:val="00746F8E"/>
    <w:rsid w:val="00747567"/>
    <w:rsid w:val="00747BC0"/>
    <w:rsid w:val="00747D78"/>
    <w:rsid w:val="00750138"/>
    <w:rsid w:val="00750189"/>
    <w:rsid w:val="0075038B"/>
    <w:rsid w:val="00750E13"/>
    <w:rsid w:val="007517CF"/>
    <w:rsid w:val="00751A6F"/>
    <w:rsid w:val="00752C1B"/>
    <w:rsid w:val="00752CEF"/>
    <w:rsid w:val="00753925"/>
    <w:rsid w:val="00754CDE"/>
    <w:rsid w:val="007551AB"/>
    <w:rsid w:val="007551B0"/>
    <w:rsid w:val="007552B3"/>
    <w:rsid w:val="007558E0"/>
    <w:rsid w:val="00755FD8"/>
    <w:rsid w:val="00756709"/>
    <w:rsid w:val="007567A0"/>
    <w:rsid w:val="00756821"/>
    <w:rsid w:val="00756C3B"/>
    <w:rsid w:val="00756FD2"/>
    <w:rsid w:val="00757477"/>
    <w:rsid w:val="0075784E"/>
    <w:rsid w:val="00757D6F"/>
    <w:rsid w:val="007607A2"/>
    <w:rsid w:val="0076080A"/>
    <w:rsid w:val="0076080E"/>
    <w:rsid w:val="00760AED"/>
    <w:rsid w:val="00760D68"/>
    <w:rsid w:val="00761284"/>
    <w:rsid w:val="007617D9"/>
    <w:rsid w:val="00761864"/>
    <w:rsid w:val="00761B54"/>
    <w:rsid w:val="0076228A"/>
    <w:rsid w:val="00762645"/>
    <w:rsid w:val="00762794"/>
    <w:rsid w:val="00762C8B"/>
    <w:rsid w:val="00762D99"/>
    <w:rsid w:val="00762DB1"/>
    <w:rsid w:val="00762E49"/>
    <w:rsid w:val="00763059"/>
    <w:rsid w:val="007632A6"/>
    <w:rsid w:val="00763ADD"/>
    <w:rsid w:val="00763DE3"/>
    <w:rsid w:val="00763EE3"/>
    <w:rsid w:val="00764B91"/>
    <w:rsid w:val="00764C4A"/>
    <w:rsid w:val="007656C8"/>
    <w:rsid w:val="0076572C"/>
    <w:rsid w:val="007658D9"/>
    <w:rsid w:val="00765DC0"/>
    <w:rsid w:val="00765DFE"/>
    <w:rsid w:val="00765EEF"/>
    <w:rsid w:val="0076672B"/>
    <w:rsid w:val="00766CD5"/>
    <w:rsid w:val="00766E1C"/>
    <w:rsid w:val="00766EB8"/>
    <w:rsid w:val="007673C5"/>
    <w:rsid w:val="007673E3"/>
    <w:rsid w:val="00767609"/>
    <w:rsid w:val="00767CAF"/>
    <w:rsid w:val="00770241"/>
    <w:rsid w:val="007703A9"/>
    <w:rsid w:val="00770427"/>
    <w:rsid w:val="007705C5"/>
    <w:rsid w:val="00770820"/>
    <w:rsid w:val="00770BB3"/>
    <w:rsid w:val="00770DF5"/>
    <w:rsid w:val="0077145C"/>
    <w:rsid w:val="00771B26"/>
    <w:rsid w:val="00771B37"/>
    <w:rsid w:val="00772136"/>
    <w:rsid w:val="00772BF6"/>
    <w:rsid w:val="007732AE"/>
    <w:rsid w:val="00773CD0"/>
    <w:rsid w:val="00773EF2"/>
    <w:rsid w:val="0077422C"/>
    <w:rsid w:val="007742F4"/>
    <w:rsid w:val="00774441"/>
    <w:rsid w:val="00774D39"/>
    <w:rsid w:val="007751B3"/>
    <w:rsid w:val="00775989"/>
    <w:rsid w:val="007762E9"/>
    <w:rsid w:val="00776625"/>
    <w:rsid w:val="00776F07"/>
    <w:rsid w:val="00776FB7"/>
    <w:rsid w:val="0077764A"/>
    <w:rsid w:val="00777783"/>
    <w:rsid w:val="00777925"/>
    <w:rsid w:val="00777B17"/>
    <w:rsid w:val="0078008C"/>
    <w:rsid w:val="00780380"/>
    <w:rsid w:val="00780C31"/>
    <w:rsid w:val="00780CDC"/>
    <w:rsid w:val="0078147D"/>
    <w:rsid w:val="00781947"/>
    <w:rsid w:val="00781D29"/>
    <w:rsid w:val="00782454"/>
    <w:rsid w:val="007826CC"/>
    <w:rsid w:val="00782843"/>
    <w:rsid w:val="00782A41"/>
    <w:rsid w:val="00783228"/>
    <w:rsid w:val="007838F1"/>
    <w:rsid w:val="00783975"/>
    <w:rsid w:val="007839F5"/>
    <w:rsid w:val="007843D9"/>
    <w:rsid w:val="00784473"/>
    <w:rsid w:val="0078483D"/>
    <w:rsid w:val="007848D0"/>
    <w:rsid w:val="00784BB1"/>
    <w:rsid w:val="0078526D"/>
    <w:rsid w:val="007857FB"/>
    <w:rsid w:val="00785EF6"/>
    <w:rsid w:val="0078649F"/>
    <w:rsid w:val="0078659A"/>
    <w:rsid w:val="00786C27"/>
    <w:rsid w:val="007870AF"/>
    <w:rsid w:val="007872C3"/>
    <w:rsid w:val="007873A5"/>
    <w:rsid w:val="007875B9"/>
    <w:rsid w:val="007878C7"/>
    <w:rsid w:val="00787985"/>
    <w:rsid w:val="00787B72"/>
    <w:rsid w:val="00787E61"/>
    <w:rsid w:val="00790223"/>
    <w:rsid w:val="00790267"/>
    <w:rsid w:val="00790280"/>
    <w:rsid w:val="00790687"/>
    <w:rsid w:val="0079088F"/>
    <w:rsid w:val="007912A0"/>
    <w:rsid w:val="00791407"/>
    <w:rsid w:val="007916DF"/>
    <w:rsid w:val="00791C2E"/>
    <w:rsid w:val="00791D29"/>
    <w:rsid w:val="007921B3"/>
    <w:rsid w:val="00792424"/>
    <w:rsid w:val="007925E3"/>
    <w:rsid w:val="00792B71"/>
    <w:rsid w:val="00792BDF"/>
    <w:rsid w:val="00792C4B"/>
    <w:rsid w:val="00792F44"/>
    <w:rsid w:val="00793003"/>
    <w:rsid w:val="00793361"/>
    <w:rsid w:val="0079348D"/>
    <w:rsid w:val="007934A1"/>
    <w:rsid w:val="00793736"/>
    <w:rsid w:val="00793892"/>
    <w:rsid w:val="0079390E"/>
    <w:rsid w:val="00793941"/>
    <w:rsid w:val="00793970"/>
    <w:rsid w:val="00793B51"/>
    <w:rsid w:val="00793DB8"/>
    <w:rsid w:val="007947F1"/>
    <w:rsid w:val="00794E79"/>
    <w:rsid w:val="00794EEE"/>
    <w:rsid w:val="00795235"/>
    <w:rsid w:val="007952F3"/>
    <w:rsid w:val="0079543F"/>
    <w:rsid w:val="007956E5"/>
    <w:rsid w:val="00796914"/>
    <w:rsid w:val="00796BDC"/>
    <w:rsid w:val="00796D5F"/>
    <w:rsid w:val="00797702"/>
    <w:rsid w:val="0079798D"/>
    <w:rsid w:val="00797998"/>
    <w:rsid w:val="007A0138"/>
    <w:rsid w:val="007A024C"/>
    <w:rsid w:val="007A067E"/>
    <w:rsid w:val="007A08CE"/>
    <w:rsid w:val="007A0C51"/>
    <w:rsid w:val="007A0DD3"/>
    <w:rsid w:val="007A16A0"/>
    <w:rsid w:val="007A1797"/>
    <w:rsid w:val="007A1D67"/>
    <w:rsid w:val="007A27D6"/>
    <w:rsid w:val="007A2AE8"/>
    <w:rsid w:val="007A2DD5"/>
    <w:rsid w:val="007A35F7"/>
    <w:rsid w:val="007A3785"/>
    <w:rsid w:val="007A3D20"/>
    <w:rsid w:val="007A43A2"/>
    <w:rsid w:val="007A46E5"/>
    <w:rsid w:val="007A4878"/>
    <w:rsid w:val="007A4973"/>
    <w:rsid w:val="007A49AD"/>
    <w:rsid w:val="007A566C"/>
    <w:rsid w:val="007A5730"/>
    <w:rsid w:val="007A5CF1"/>
    <w:rsid w:val="007A5DCB"/>
    <w:rsid w:val="007A612A"/>
    <w:rsid w:val="007A635E"/>
    <w:rsid w:val="007A67F4"/>
    <w:rsid w:val="007A686A"/>
    <w:rsid w:val="007A68C5"/>
    <w:rsid w:val="007A695C"/>
    <w:rsid w:val="007A69E1"/>
    <w:rsid w:val="007A6F57"/>
    <w:rsid w:val="007A714E"/>
    <w:rsid w:val="007A728A"/>
    <w:rsid w:val="007A72CF"/>
    <w:rsid w:val="007A75AB"/>
    <w:rsid w:val="007B03AD"/>
    <w:rsid w:val="007B04AA"/>
    <w:rsid w:val="007B051D"/>
    <w:rsid w:val="007B074A"/>
    <w:rsid w:val="007B0E4F"/>
    <w:rsid w:val="007B109F"/>
    <w:rsid w:val="007B1A80"/>
    <w:rsid w:val="007B1EEF"/>
    <w:rsid w:val="007B2182"/>
    <w:rsid w:val="007B298D"/>
    <w:rsid w:val="007B30A3"/>
    <w:rsid w:val="007B3219"/>
    <w:rsid w:val="007B347B"/>
    <w:rsid w:val="007B3967"/>
    <w:rsid w:val="007B3AB1"/>
    <w:rsid w:val="007B3E3E"/>
    <w:rsid w:val="007B3F27"/>
    <w:rsid w:val="007B42FF"/>
    <w:rsid w:val="007B478A"/>
    <w:rsid w:val="007B487E"/>
    <w:rsid w:val="007B4971"/>
    <w:rsid w:val="007B5220"/>
    <w:rsid w:val="007B52F5"/>
    <w:rsid w:val="007B5C74"/>
    <w:rsid w:val="007B5CA2"/>
    <w:rsid w:val="007B5FF4"/>
    <w:rsid w:val="007B644A"/>
    <w:rsid w:val="007B646A"/>
    <w:rsid w:val="007B68FE"/>
    <w:rsid w:val="007B69D5"/>
    <w:rsid w:val="007B6BFE"/>
    <w:rsid w:val="007B6DF7"/>
    <w:rsid w:val="007B6EA8"/>
    <w:rsid w:val="007B7574"/>
    <w:rsid w:val="007B7B14"/>
    <w:rsid w:val="007B7FBD"/>
    <w:rsid w:val="007C00FD"/>
    <w:rsid w:val="007C01FD"/>
    <w:rsid w:val="007C0355"/>
    <w:rsid w:val="007C06B6"/>
    <w:rsid w:val="007C09EA"/>
    <w:rsid w:val="007C0A76"/>
    <w:rsid w:val="007C0B97"/>
    <w:rsid w:val="007C0C2F"/>
    <w:rsid w:val="007C0E24"/>
    <w:rsid w:val="007C0E48"/>
    <w:rsid w:val="007C0E83"/>
    <w:rsid w:val="007C100B"/>
    <w:rsid w:val="007C14FE"/>
    <w:rsid w:val="007C1A40"/>
    <w:rsid w:val="007C1B7B"/>
    <w:rsid w:val="007C1B8F"/>
    <w:rsid w:val="007C20D6"/>
    <w:rsid w:val="007C21AC"/>
    <w:rsid w:val="007C22A5"/>
    <w:rsid w:val="007C2350"/>
    <w:rsid w:val="007C2A5C"/>
    <w:rsid w:val="007C3169"/>
    <w:rsid w:val="007C36C8"/>
    <w:rsid w:val="007C36C9"/>
    <w:rsid w:val="007C3B51"/>
    <w:rsid w:val="007C49C3"/>
    <w:rsid w:val="007C5143"/>
    <w:rsid w:val="007C5239"/>
    <w:rsid w:val="007C536E"/>
    <w:rsid w:val="007C570F"/>
    <w:rsid w:val="007C590A"/>
    <w:rsid w:val="007C5F48"/>
    <w:rsid w:val="007C604B"/>
    <w:rsid w:val="007C62FC"/>
    <w:rsid w:val="007C6CC4"/>
    <w:rsid w:val="007C71D2"/>
    <w:rsid w:val="007C791F"/>
    <w:rsid w:val="007D079E"/>
    <w:rsid w:val="007D0B5F"/>
    <w:rsid w:val="007D0B72"/>
    <w:rsid w:val="007D0C09"/>
    <w:rsid w:val="007D0C32"/>
    <w:rsid w:val="007D0FB1"/>
    <w:rsid w:val="007D108F"/>
    <w:rsid w:val="007D11B5"/>
    <w:rsid w:val="007D131D"/>
    <w:rsid w:val="007D13E8"/>
    <w:rsid w:val="007D160F"/>
    <w:rsid w:val="007D1DAD"/>
    <w:rsid w:val="007D1E23"/>
    <w:rsid w:val="007D1F94"/>
    <w:rsid w:val="007D20E2"/>
    <w:rsid w:val="007D2364"/>
    <w:rsid w:val="007D3087"/>
    <w:rsid w:val="007D312F"/>
    <w:rsid w:val="007D3186"/>
    <w:rsid w:val="007D33EF"/>
    <w:rsid w:val="007D3674"/>
    <w:rsid w:val="007D37F9"/>
    <w:rsid w:val="007D3861"/>
    <w:rsid w:val="007D38B4"/>
    <w:rsid w:val="007D3B1E"/>
    <w:rsid w:val="007D3B92"/>
    <w:rsid w:val="007D47BB"/>
    <w:rsid w:val="007D48C7"/>
    <w:rsid w:val="007D4A23"/>
    <w:rsid w:val="007D4ABD"/>
    <w:rsid w:val="007D4F2C"/>
    <w:rsid w:val="007D557D"/>
    <w:rsid w:val="007D5698"/>
    <w:rsid w:val="007D5860"/>
    <w:rsid w:val="007D66E4"/>
    <w:rsid w:val="007D68C2"/>
    <w:rsid w:val="007D69BB"/>
    <w:rsid w:val="007D6EA2"/>
    <w:rsid w:val="007D6FC2"/>
    <w:rsid w:val="007D711F"/>
    <w:rsid w:val="007D733C"/>
    <w:rsid w:val="007D737E"/>
    <w:rsid w:val="007D75D5"/>
    <w:rsid w:val="007D78B5"/>
    <w:rsid w:val="007E00D4"/>
    <w:rsid w:val="007E0276"/>
    <w:rsid w:val="007E0A98"/>
    <w:rsid w:val="007E0F7F"/>
    <w:rsid w:val="007E11F3"/>
    <w:rsid w:val="007E1316"/>
    <w:rsid w:val="007E1736"/>
    <w:rsid w:val="007E1CAF"/>
    <w:rsid w:val="007E1E60"/>
    <w:rsid w:val="007E1FF5"/>
    <w:rsid w:val="007E21E2"/>
    <w:rsid w:val="007E269C"/>
    <w:rsid w:val="007E2A68"/>
    <w:rsid w:val="007E2E46"/>
    <w:rsid w:val="007E2F40"/>
    <w:rsid w:val="007E2FF0"/>
    <w:rsid w:val="007E3043"/>
    <w:rsid w:val="007E3331"/>
    <w:rsid w:val="007E35B3"/>
    <w:rsid w:val="007E3844"/>
    <w:rsid w:val="007E3BDE"/>
    <w:rsid w:val="007E3C2F"/>
    <w:rsid w:val="007E45B2"/>
    <w:rsid w:val="007E4691"/>
    <w:rsid w:val="007E49BE"/>
    <w:rsid w:val="007E49D7"/>
    <w:rsid w:val="007E4ED3"/>
    <w:rsid w:val="007E5C6D"/>
    <w:rsid w:val="007E62B1"/>
    <w:rsid w:val="007E69B7"/>
    <w:rsid w:val="007E6B6C"/>
    <w:rsid w:val="007E71BB"/>
    <w:rsid w:val="007E78EF"/>
    <w:rsid w:val="007E7DFA"/>
    <w:rsid w:val="007E7E1C"/>
    <w:rsid w:val="007F0396"/>
    <w:rsid w:val="007F091E"/>
    <w:rsid w:val="007F14AD"/>
    <w:rsid w:val="007F1655"/>
    <w:rsid w:val="007F1657"/>
    <w:rsid w:val="007F1683"/>
    <w:rsid w:val="007F1C63"/>
    <w:rsid w:val="007F1D7B"/>
    <w:rsid w:val="007F1D8D"/>
    <w:rsid w:val="007F1E71"/>
    <w:rsid w:val="007F22C6"/>
    <w:rsid w:val="007F2466"/>
    <w:rsid w:val="007F2D2A"/>
    <w:rsid w:val="007F2E7D"/>
    <w:rsid w:val="007F2EF9"/>
    <w:rsid w:val="007F35F2"/>
    <w:rsid w:val="007F384F"/>
    <w:rsid w:val="007F388E"/>
    <w:rsid w:val="007F396C"/>
    <w:rsid w:val="007F441D"/>
    <w:rsid w:val="007F4460"/>
    <w:rsid w:val="007F469F"/>
    <w:rsid w:val="007F49B8"/>
    <w:rsid w:val="007F4E56"/>
    <w:rsid w:val="007F5024"/>
    <w:rsid w:val="007F5162"/>
    <w:rsid w:val="007F542B"/>
    <w:rsid w:val="007F58E1"/>
    <w:rsid w:val="007F5D3B"/>
    <w:rsid w:val="007F6121"/>
    <w:rsid w:val="007F6613"/>
    <w:rsid w:val="007F66BB"/>
    <w:rsid w:val="007F6D88"/>
    <w:rsid w:val="007F6DD5"/>
    <w:rsid w:val="007F720B"/>
    <w:rsid w:val="007F7B19"/>
    <w:rsid w:val="007F7B64"/>
    <w:rsid w:val="0080014E"/>
    <w:rsid w:val="008007F7"/>
    <w:rsid w:val="00800894"/>
    <w:rsid w:val="008011DA"/>
    <w:rsid w:val="0080182F"/>
    <w:rsid w:val="00801BF1"/>
    <w:rsid w:val="0080350F"/>
    <w:rsid w:val="00803761"/>
    <w:rsid w:val="00804343"/>
    <w:rsid w:val="00804420"/>
    <w:rsid w:val="008045FE"/>
    <w:rsid w:val="0080470F"/>
    <w:rsid w:val="00804BAE"/>
    <w:rsid w:val="00805065"/>
    <w:rsid w:val="008058BF"/>
    <w:rsid w:val="00805BEC"/>
    <w:rsid w:val="008064CD"/>
    <w:rsid w:val="00806C36"/>
    <w:rsid w:val="00806DA4"/>
    <w:rsid w:val="0080725F"/>
    <w:rsid w:val="0080742A"/>
    <w:rsid w:val="00807453"/>
    <w:rsid w:val="00807466"/>
    <w:rsid w:val="008074E1"/>
    <w:rsid w:val="008076F1"/>
    <w:rsid w:val="00807B48"/>
    <w:rsid w:val="00807FD6"/>
    <w:rsid w:val="0081019D"/>
    <w:rsid w:val="008108F8"/>
    <w:rsid w:val="00811028"/>
    <w:rsid w:val="00811092"/>
    <w:rsid w:val="008110DC"/>
    <w:rsid w:val="0081153B"/>
    <w:rsid w:val="0081194F"/>
    <w:rsid w:val="00811E87"/>
    <w:rsid w:val="008123FA"/>
    <w:rsid w:val="0081242E"/>
    <w:rsid w:val="008124A9"/>
    <w:rsid w:val="008132F6"/>
    <w:rsid w:val="008139B8"/>
    <w:rsid w:val="00813A03"/>
    <w:rsid w:val="00814150"/>
    <w:rsid w:val="00814458"/>
    <w:rsid w:val="0081527A"/>
    <w:rsid w:val="008152F5"/>
    <w:rsid w:val="008156E1"/>
    <w:rsid w:val="008160A9"/>
    <w:rsid w:val="0081628C"/>
    <w:rsid w:val="0081661B"/>
    <w:rsid w:val="00816CD3"/>
    <w:rsid w:val="008178B5"/>
    <w:rsid w:val="0081797F"/>
    <w:rsid w:val="00817AE7"/>
    <w:rsid w:val="00817E5C"/>
    <w:rsid w:val="00817F65"/>
    <w:rsid w:val="0082003A"/>
    <w:rsid w:val="00820215"/>
    <w:rsid w:val="008203C6"/>
    <w:rsid w:val="00820528"/>
    <w:rsid w:val="00820594"/>
    <w:rsid w:val="00820674"/>
    <w:rsid w:val="008208C9"/>
    <w:rsid w:val="00820C8D"/>
    <w:rsid w:val="008210AD"/>
    <w:rsid w:val="0082126D"/>
    <w:rsid w:val="00821349"/>
    <w:rsid w:val="0082148E"/>
    <w:rsid w:val="00821552"/>
    <w:rsid w:val="0082163D"/>
    <w:rsid w:val="00821853"/>
    <w:rsid w:val="008219D2"/>
    <w:rsid w:val="00821D2E"/>
    <w:rsid w:val="00821EDA"/>
    <w:rsid w:val="00822030"/>
    <w:rsid w:val="00822600"/>
    <w:rsid w:val="00822621"/>
    <w:rsid w:val="0082278F"/>
    <w:rsid w:val="00822D2D"/>
    <w:rsid w:val="00822D89"/>
    <w:rsid w:val="008238C7"/>
    <w:rsid w:val="008244E8"/>
    <w:rsid w:val="00824A52"/>
    <w:rsid w:val="00824B20"/>
    <w:rsid w:val="008258A3"/>
    <w:rsid w:val="008263D1"/>
    <w:rsid w:val="00826577"/>
    <w:rsid w:val="00826EDC"/>
    <w:rsid w:val="00826FDE"/>
    <w:rsid w:val="00827093"/>
    <w:rsid w:val="008272B3"/>
    <w:rsid w:val="00827316"/>
    <w:rsid w:val="0082763B"/>
    <w:rsid w:val="008278C8"/>
    <w:rsid w:val="0083015E"/>
    <w:rsid w:val="0083052D"/>
    <w:rsid w:val="00830670"/>
    <w:rsid w:val="00830C8A"/>
    <w:rsid w:val="00830EA1"/>
    <w:rsid w:val="0083123E"/>
    <w:rsid w:val="00831303"/>
    <w:rsid w:val="00831712"/>
    <w:rsid w:val="00831C72"/>
    <w:rsid w:val="00831D1C"/>
    <w:rsid w:val="00831DF2"/>
    <w:rsid w:val="008323D3"/>
    <w:rsid w:val="00832BC4"/>
    <w:rsid w:val="00832BC9"/>
    <w:rsid w:val="00832EC6"/>
    <w:rsid w:val="0083317F"/>
    <w:rsid w:val="008331AF"/>
    <w:rsid w:val="008336CE"/>
    <w:rsid w:val="00833C20"/>
    <w:rsid w:val="00833C8D"/>
    <w:rsid w:val="00833D75"/>
    <w:rsid w:val="00833D9D"/>
    <w:rsid w:val="00834123"/>
    <w:rsid w:val="00834178"/>
    <w:rsid w:val="008349AC"/>
    <w:rsid w:val="00834D49"/>
    <w:rsid w:val="00835024"/>
    <w:rsid w:val="008354B6"/>
    <w:rsid w:val="008357B7"/>
    <w:rsid w:val="00835889"/>
    <w:rsid w:val="008359AE"/>
    <w:rsid w:val="00835F17"/>
    <w:rsid w:val="00836415"/>
    <w:rsid w:val="0083676B"/>
    <w:rsid w:val="00836854"/>
    <w:rsid w:val="00836882"/>
    <w:rsid w:val="00836A24"/>
    <w:rsid w:val="00836F16"/>
    <w:rsid w:val="008375B1"/>
    <w:rsid w:val="008376B5"/>
    <w:rsid w:val="00837D6D"/>
    <w:rsid w:val="0084065A"/>
    <w:rsid w:val="008412C7"/>
    <w:rsid w:val="00841664"/>
    <w:rsid w:val="00841675"/>
    <w:rsid w:val="008419C1"/>
    <w:rsid w:val="00841C31"/>
    <w:rsid w:val="00841D0B"/>
    <w:rsid w:val="008424BF"/>
    <w:rsid w:val="0084265B"/>
    <w:rsid w:val="0084290E"/>
    <w:rsid w:val="00842985"/>
    <w:rsid w:val="00842EEE"/>
    <w:rsid w:val="00842F89"/>
    <w:rsid w:val="00843462"/>
    <w:rsid w:val="008436B7"/>
    <w:rsid w:val="00843A0F"/>
    <w:rsid w:val="00843B7D"/>
    <w:rsid w:val="00843EC6"/>
    <w:rsid w:val="008440FA"/>
    <w:rsid w:val="00844458"/>
    <w:rsid w:val="008444B9"/>
    <w:rsid w:val="00844BEF"/>
    <w:rsid w:val="00844DA2"/>
    <w:rsid w:val="00844DAF"/>
    <w:rsid w:val="00844E20"/>
    <w:rsid w:val="00845025"/>
    <w:rsid w:val="00845723"/>
    <w:rsid w:val="008457EB"/>
    <w:rsid w:val="00845872"/>
    <w:rsid w:val="00845AEF"/>
    <w:rsid w:val="00845C87"/>
    <w:rsid w:val="0084657F"/>
    <w:rsid w:val="008466ED"/>
    <w:rsid w:val="00846D06"/>
    <w:rsid w:val="00847056"/>
    <w:rsid w:val="008471E1"/>
    <w:rsid w:val="00847203"/>
    <w:rsid w:val="00847348"/>
    <w:rsid w:val="00847513"/>
    <w:rsid w:val="00847659"/>
    <w:rsid w:val="00847730"/>
    <w:rsid w:val="00847CC0"/>
    <w:rsid w:val="00847CCA"/>
    <w:rsid w:val="00847D47"/>
    <w:rsid w:val="008508D3"/>
    <w:rsid w:val="008510C1"/>
    <w:rsid w:val="00851306"/>
    <w:rsid w:val="00851897"/>
    <w:rsid w:val="00851FC9"/>
    <w:rsid w:val="00852199"/>
    <w:rsid w:val="00852379"/>
    <w:rsid w:val="0085265B"/>
    <w:rsid w:val="00852A8D"/>
    <w:rsid w:val="008530A5"/>
    <w:rsid w:val="00853643"/>
    <w:rsid w:val="00853726"/>
    <w:rsid w:val="0085373E"/>
    <w:rsid w:val="008538AE"/>
    <w:rsid w:val="00853AC9"/>
    <w:rsid w:val="00853ADA"/>
    <w:rsid w:val="0085408C"/>
    <w:rsid w:val="008540B3"/>
    <w:rsid w:val="00854110"/>
    <w:rsid w:val="008544F5"/>
    <w:rsid w:val="008549CE"/>
    <w:rsid w:val="00854F08"/>
    <w:rsid w:val="00854F98"/>
    <w:rsid w:val="00855132"/>
    <w:rsid w:val="00855171"/>
    <w:rsid w:val="008554B0"/>
    <w:rsid w:val="00855837"/>
    <w:rsid w:val="0085598A"/>
    <w:rsid w:val="00855B5E"/>
    <w:rsid w:val="00856465"/>
    <w:rsid w:val="008565A5"/>
    <w:rsid w:val="00856801"/>
    <w:rsid w:val="00856F5D"/>
    <w:rsid w:val="008570BC"/>
    <w:rsid w:val="0085756A"/>
    <w:rsid w:val="00857765"/>
    <w:rsid w:val="008579BC"/>
    <w:rsid w:val="00857A24"/>
    <w:rsid w:val="00857AC2"/>
    <w:rsid w:val="008603C8"/>
    <w:rsid w:val="00860696"/>
    <w:rsid w:val="0086088E"/>
    <w:rsid w:val="00860C20"/>
    <w:rsid w:val="00861172"/>
    <w:rsid w:val="008612D8"/>
    <w:rsid w:val="00861444"/>
    <w:rsid w:val="00861DDF"/>
    <w:rsid w:val="00861F46"/>
    <w:rsid w:val="00861F9B"/>
    <w:rsid w:val="00861FBE"/>
    <w:rsid w:val="00862251"/>
    <w:rsid w:val="00862323"/>
    <w:rsid w:val="00862531"/>
    <w:rsid w:val="008625BE"/>
    <w:rsid w:val="00863430"/>
    <w:rsid w:val="00863C95"/>
    <w:rsid w:val="00863CB3"/>
    <w:rsid w:val="00863EC1"/>
    <w:rsid w:val="008647F2"/>
    <w:rsid w:val="00864C0E"/>
    <w:rsid w:val="00864EBF"/>
    <w:rsid w:val="00865072"/>
    <w:rsid w:val="00865265"/>
    <w:rsid w:val="008655C8"/>
    <w:rsid w:val="00865975"/>
    <w:rsid w:val="00865AF1"/>
    <w:rsid w:val="008660B9"/>
    <w:rsid w:val="008666E3"/>
    <w:rsid w:val="00866A5B"/>
    <w:rsid w:val="00866E2E"/>
    <w:rsid w:val="008672F4"/>
    <w:rsid w:val="008678FB"/>
    <w:rsid w:val="0086795C"/>
    <w:rsid w:val="0087022A"/>
    <w:rsid w:val="00870689"/>
    <w:rsid w:val="008709EB"/>
    <w:rsid w:val="00870A0F"/>
    <w:rsid w:val="00870DE2"/>
    <w:rsid w:val="00871104"/>
    <w:rsid w:val="0087111F"/>
    <w:rsid w:val="0087122D"/>
    <w:rsid w:val="00871AF1"/>
    <w:rsid w:val="00871B90"/>
    <w:rsid w:val="00871D14"/>
    <w:rsid w:val="00872A72"/>
    <w:rsid w:val="00872DFD"/>
    <w:rsid w:val="00873247"/>
    <w:rsid w:val="008733AD"/>
    <w:rsid w:val="008739BF"/>
    <w:rsid w:val="00873A9E"/>
    <w:rsid w:val="00873AFF"/>
    <w:rsid w:val="00873F08"/>
    <w:rsid w:val="00873F82"/>
    <w:rsid w:val="00873FCE"/>
    <w:rsid w:val="0087401E"/>
    <w:rsid w:val="008748F7"/>
    <w:rsid w:val="00874D96"/>
    <w:rsid w:val="00874ED4"/>
    <w:rsid w:val="00874F82"/>
    <w:rsid w:val="00875C59"/>
    <w:rsid w:val="00875D90"/>
    <w:rsid w:val="00875E2C"/>
    <w:rsid w:val="00875F39"/>
    <w:rsid w:val="008760B3"/>
    <w:rsid w:val="008766F2"/>
    <w:rsid w:val="00877334"/>
    <w:rsid w:val="008775E0"/>
    <w:rsid w:val="00877A82"/>
    <w:rsid w:val="00877A87"/>
    <w:rsid w:val="0088018C"/>
    <w:rsid w:val="00880722"/>
    <w:rsid w:val="00880A72"/>
    <w:rsid w:val="00880B4D"/>
    <w:rsid w:val="00880DC3"/>
    <w:rsid w:val="00881D63"/>
    <w:rsid w:val="00881E1A"/>
    <w:rsid w:val="00881EAB"/>
    <w:rsid w:val="00883321"/>
    <w:rsid w:val="00883742"/>
    <w:rsid w:val="00883B52"/>
    <w:rsid w:val="00884477"/>
    <w:rsid w:val="00884985"/>
    <w:rsid w:val="00884F80"/>
    <w:rsid w:val="00884FEC"/>
    <w:rsid w:val="0088515F"/>
    <w:rsid w:val="0088527F"/>
    <w:rsid w:val="008853D9"/>
    <w:rsid w:val="00885530"/>
    <w:rsid w:val="008856FB"/>
    <w:rsid w:val="00885895"/>
    <w:rsid w:val="00885CA1"/>
    <w:rsid w:val="00885E80"/>
    <w:rsid w:val="00886081"/>
    <w:rsid w:val="008861E5"/>
    <w:rsid w:val="008865CF"/>
    <w:rsid w:val="0088668F"/>
    <w:rsid w:val="0088729D"/>
    <w:rsid w:val="008875F2"/>
    <w:rsid w:val="0088767A"/>
    <w:rsid w:val="008879AB"/>
    <w:rsid w:val="00887CB5"/>
    <w:rsid w:val="00887D97"/>
    <w:rsid w:val="00890292"/>
    <w:rsid w:val="008905A1"/>
    <w:rsid w:val="00890FC7"/>
    <w:rsid w:val="008913D9"/>
    <w:rsid w:val="00892458"/>
    <w:rsid w:val="0089273C"/>
    <w:rsid w:val="00892897"/>
    <w:rsid w:val="008928EA"/>
    <w:rsid w:val="00892E97"/>
    <w:rsid w:val="0089330D"/>
    <w:rsid w:val="00893CDB"/>
    <w:rsid w:val="00894194"/>
    <w:rsid w:val="0089435D"/>
    <w:rsid w:val="00894553"/>
    <w:rsid w:val="0089455D"/>
    <w:rsid w:val="008945B9"/>
    <w:rsid w:val="008946A9"/>
    <w:rsid w:val="00894939"/>
    <w:rsid w:val="008949AD"/>
    <w:rsid w:val="00894B50"/>
    <w:rsid w:val="00895479"/>
    <w:rsid w:val="008954B6"/>
    <w:rsid w:val="00895623"/>
    <w:rsid w:val="00895700"/>
    <w:rsid w:val="00895EAD"/>
    <w:rsid w:val="0089623E"/>
    <w:rsid w:val="0089627B"/>
    <w:rsid w:val="00896414"/>
    <w:rsid w:val="0089664D"/>
    <w:rsid w:val="00896655"/>
    <w:rsid w:val="00896A92"/>
    <w:rsid w:val="00896DEF"/>
    <w:rsid w:val="008970FC"/>
    <w:rsid w:val="008973AF"/>
    <w:rsid w:val="008974E7"/>
    <w:rsid w:val="008976E2"/>
    <w:rsid w:val="00897B9F"/>
    <w:rsid w:val="00897DEA"/>
    <w:rsid w:val="00897E6E"/>
    <w:rsid w:val="00897FAF"/>
    <w:rsid w:val="008A01DD"/>
    <w:rsid w:val="008A01E1"/>
    <w:rsid w:val="008A059C"/>
    <w:rsid w:val="008A0750"/>
    <w:rsid w:val="008A1B5D"/>
    <w:rsid w:val="008A2771"/>
    <w:rsid w:val="008A2874"/>
    <w:rsid w:val="008A2895"/>
    <w:rsid w:val="008A2FA7"/>
    <w:rsid w:val="008A304D"/>
    <w:rsid w:val="008A3136"/>
    <w:rsid w:val="008A3245"/>
    <w:rsid w:val="008A3AF4"/>
    <w:rsid w:val="008A3BE1"/>
    <w:rsid w:val="008A3CA8"/>
    <w:rsid w:val="008A3CC6"/>
    <w:rsid w:val="008A40B8"/>
    <w:rsid w:val="008A4174"/>
    <w:rsid w:val="008A46F7"/>
    <w:rsid w:val="008A5562"/>
    <w:rsid w:val="008A59AD"/>
    <w:rsid w:val="008A6234"/>
    <w:rsid w:val="008A62C6"/>
    <w:rsid w:val="008A62D7"/>
    <w:rsid w:val="008A6502"/>
    <w:rsid w:val="008A6534"/>
    <w:rsid w:val="008A6793"/>
    <w:rsid w:val="008A684B"/>
    <w:rsid w:val="008A6D85"/>
    <w:rsid w:val="008A71E5"/>
    <w:rsid w:val="008A7BA5"/>
    <w:rsid w:val="008A7C06"/>
    <w:rsid w:val="008A7C0D"/>
    <w:rsid w:val="008A7CC2"/>
    <w:rsid w:val="008B0121"/>
    <w:rsid w:val="008B031C"/>
    <w:rsid w:val="008B07CE"/>
    <w:rsid w:val="008B0D81"/>
    <w:rsid w:val="008B0DAB"/>
    <w:rsid w:val="008B0E0F"/>
    <w:rsid w:val="008B0E42"/>
    <w:rsid w:val="008B110E"/>
    <w:rsid w:val="008B1312"/>
    <w:rsid w:val="008B1330"/>
    <w:rsid w:val="008B186A"/>
    <w:rsid w:val="008B1BD4"/>
    <w:rsid w:val="008B1E40"/>
    <w:rsid w:val="008B1E83"/>
    <w:rsid w:val="008B207D"/>
    <w:rsid w:val="008B211B"/>
    <w:rsid w:val="008B21BE"/>
    <w:rsid w:val="008B22AB"/>
    <w:rsid w:val="008B255D"/>
    <w:rsid w:val="008B2786"/>
    <w:rsid w:val="008B288B"/>
    <w:rsid w:val="008B28C5"/>
    <w:rsid w:val="008B2DA2"/>
    <w:rsid w:val="008B2F50"/>
    <w:rsid w:val="008B34B3"/>
    <w:rsid w:val="008B3BFC"/>
    <w:rsid w:val="008B4027"/>
    <w:rsid w:val="008B4593"/>
    <w:rsid w:val="008B4632"/>
    <w:rsid w:val="008B48B1"/>
    <w:rsid w:val="008B4DBF"/>
    <w:rsid w:val="008B4E73"/>
    <w:rsid w:val="008B4F9B"/>
    <w:rsid w:val="008B51B6"/>
    <w:rsid w:val="008B53BB"/>
    <w:rsid w:val="008B5449"/>
    <w:rsid w:val="008B5460"/>
    <w:rsid w:val="008B5989"/>
    <w:rsid w:val="008B5BC1"/>
    <w:rsid w:val="008B62E7"/>
    <w:rsid w:val="008B6381"/>
    <w:rsid w:val="008B652A"/>
    <w:rsid w:val="008B6618"/>
    <w:rsid w:val="008B6855"/>
    <w:rsid w:val="008B6D82"/>
    <w:rsid w:val="008B6DB6"/>
    <w:rsid w:val="008B7334"/>
    <w:rsid w:val="008B7409"/>
    <w:rsid w:val="008B77A3"/>
    <w:rsid w:val="008B77B0"/>
    <w:rsid w:val="008B7BA5"/>
    <w:rsid w:val="008B7F93"/>
    <w:rsid w:val="008C029C"/>
    <w:rsid w:val="008C0615"/>
    <w:rsid w:val="008C0C31"/>
    <w:rsid w:val="008C0C7F"/>
    <w:rsid w:val="008C1051"/>
    <w:rsid w:val="008C121B"/>
    <w:rsid w:val="008C155E"/>
    <w:rsid w:val="008C164C"/>
    <w:rsid w:val="008C1C2C"/>
    <w:rsid w:val="008C2116"/>
    <w:rsid w:val="008C2118"/>
    <w:rsid w:val="008C27C0"/>
    <w:rsid w:val="008C32C0"/>
    <w:rsid w:val="008C41EB"/>
    <w:rsid w:val="008C44B9"/>
    <w:rsid w:val="008C44F5"/>
    <w:rsid w:val="008C48B3"/>
    <w:rsid w:val="008C6401"/>
    <w:rsid w:val="008C643F"/>
    <w:rsid w:val="008C6A7A"/>
    <w:rsid w:val="008C6DFF"/>
    <w:rsid w:val="008C6F20"/>
    <w:rsid w:val="008C77BF"/>
    <w:rsid w:val="008D0551"/>
    <w:rsid w:val="008D0565"/>
    <w:rsid w:val="008D0A99"/>
    <w:rsid w:val="008D0AE3"/>
    <w:rsid w:val="008D0BCC"/>
    <w:rsid w:val="008D0CFC"/>
    <w:rsid w:val="008D0D9F"/>
    <w:rsid w:val="008D0DC5"/>
    <w:rsid w:val="008D107E"/>
    <w:rsid w:val="008D1917"/>
    <w:rsid w:val="008D1AE1"/>
    <w:rsid w:val="008D1C94"/>
    <w:rsid w:val="008D24ED"/>
    <w:rsid w:val="008D2673"/>
    <w:rsid w:val="008D2937"/>
    <w:rsid w:val="008D30D8"/>
    <w:rsid w:val="008D31B4"/>
    <w:rsid w:val="008D3702"/>
    <w:rsid w:val="008D3B23"/>
    <w:rsid w:val="008D3C94"/>
    <w:rsid w:val="008D3D37"/>
    <w:rsid w:val="008D410E"/>
    <w:rsid w:val="008D4EEA"/>
    <w:rsid w:val="008D4FCC"/>
    <w:rsid w:val="008D5364"/>
    <w:rsid w:val="008D56D9"/>
    <w:rsid w:val="008D5A59"/>
    <w:rsid w:val="008D5B8F"/>
    <w:rsid w:val="008D5C8F"/>
    <w:rsid w:val="008D6922"/>
    <w:rsid w:val="008D694E"/>
    <w:rsid w:val="008D6D72"/>
    <w:rsid w:val="008D707D"/>
    <w:rsid w:val="008D7920"/>
    <w:rsid w:val="008D7C2E"/>
    <w:rsid w:val="008E0788"/>
    <w:rsid w:val="008E0AEF"/>
    <w:rsid w:val="008E0B04"/>
    <w:rsid w:val="008E11BC"/>
    <w:rsid w:val="008E17A4"/>
    <w:rsid w:val="008E190C"/>
    <w:rsid w:val="008E1962"/>
    <w:rsid w:val="008E19FA"/>
    <w:rsid w:val="008E1AEA"/>
    <w:rsid w:val="008E1D61"/>
    <w:rsid w:val="008E2392"/>
    <w:rsid w:val="008E2B99"/>
    <w:rsid w:val="008E2B9B"/>
    <w:rsid w:val="008E395A"/>
    <w:rsid w:val="008E3967"/>
    <w:rsid w:val="008E3EBD"/>
    <w:rsid w:val="008E3F8B"/>
    <w:rsid w:val="008E435D"/>
    <w:rsid w:val="008E4722"/>
    <w:rsid w:val="008E49F0"/>
    <w:rsid w:val="008E4D06"/>
    <w:rsid w:val="008E4F55"/>
    <w:rsid w:val="008E521B"/>
    <w:rsid w:val="008E547A"/>
    <w:rsid w:val="008E57CA"/>
    <w:rsid w:val="008E5845"/>
    <w:rsid w:val="008E5A26"/>
    <w:rsid w:val="008E5A9E"/>
    <w:rsid w:val="008E5C0B"/>
    <w:rsid w:val="008E5C3D"/>
    <w:rsid w:val="008E6087"/>
    <w:rsid w:val="008E63C7"/>
    <w:rsid w:val="008E68E8"/>
    <w:rsid w:val="008E69F1"/>
    <w:rsid w:val="008E6AAD"/>
    <w:rsid w:val="008E6B6B"/>
    <w:rsid w:val="008E6D8A"/>
    <w:rsid w:val="008E6DF8"/>
    <w:rsid w:val="008E6E1E"/>
    <w:rsid w:val="008E7A67"/>
    <w:rsid w:val="008E7D13"/>
    <w:rsid w:val="008E7EC2"/>
    <w:rsid w:val="008F0116"/>
    <w:rsid w:val="008F028C"/>
    <w:rsid w:val="008F05C1"/>
    <w:rsid w:val="008F061E"/>
    <w:rsid w:val="008F11BD"/>
    <w:rsid w:val="008F12AD"/>
    <w:rsid w:val="008F13C4"/>
    <w:rsid w:val="008F15E4"/>
    <w:rsid w:val="008F1675"/>
    <w:rsid w:val="008F16AC"/>
    <w:rsid w:val="008F1868"/>
    <w:rsid w:val="008F1E3C"/>
    <w:rsid w:val="008F28D1"/>
    <w:rsid w:val="008F2E0A"/>
    <w:rsid w:val="008F2E39"/>
    <w:rsid w:val="008F326C"/>
    <w:rsid w:val="008F36B9"/>
    <w:rsid w:val="008F3B63"/>
    <w:rsid w:val="008F3D73"/>
    <w:rsid w:val="008F45E1"/>
    <w:rsid w:val="008F4D5C"/>
    <w:rsid w:val="008F4F7B"/>
    <w:rsid w:val="008F4F7E"/>
    <w:rsid w:val="008F52D4"/>
    <w:rsid w:val="008F5315"/>
    <w:rsid w:val="008F53B4"/>
    <w:rsid w:val="008F5D55"/>
    <w:rsid w:val="008F6330"/>
    <w:rsid w:val="008F634E"/>
    <w:rsid w:val="008F6832"/>
    <w:rsid w:val="008F6BEA"/>
    <w:rsid w:val="008F6D06"/>
    <w:rsid w:val="008F735B"/>
    <w:rsid w:val="008F77AA"/>
    <w:rsid w:val="008F787B"/>
    <w:rsid w:val="008F7F57"/>
    <w:rsid w:val="008F7FE4"/>
    <w:rsid w:val="0090006B"/>
    <w:rsid w:val="00900361"/>
    <w:rsid w:val="00900C40"/>
    <w:rsid w:val="0090102F"/>
    <w:rsid w:val="00901045"/>
    <w:rsid w:val="009012FA"/>
    <w:rsid w:val="00901717"/>
    <w:rsid w:val="00901BAC"/>
    <w:rsid w:val="00901D1F"/>
    <w:rsid w:val="009021B3"/>
    <w:rsid w:val="0090243E"/>
    <w:rsid w:val="00902664"/>
    <w:rsid w:val="00902733"/>
    <w:rsid w:val="0090276C"/>
    <w:rsid w:val="00903974"/>
    <w:rsid w:val="00903DAA"/>
    <w:rsid w:val="0090410C"/>
    <w:rsid w:val="009043B7"/>
    <w:rsid w:val="0090448D"/>
    <w:rsid w:val="00904A03"/>
    <w:rsid w:val="00904B1A"/>
    <w:rsid w:val="00904B7A"/>
    <w:rsid w:val="00904F13"/>
    <w:rsid w:val="009052F3"/>
    <w:rsid w:val="00905959"/>
    <w:rsid w:val="00905B19"/>
    <w:rsid w:val="00905DF8"/>
    <w:rsid w:val="0090626C"/>
    <w:rsid w:val="00906893"/>
    <w:rsid w:val="009068E5"/>
    <w:rsid w:val="009069FD"/>
    <w:rsid w:val="00906DB1"/>
    <w:rsid w:val="00906E33"/>
    <w:rsid w:val="009071C2"/>
    <w:rsid w:val="009073BD"/>
    <w:rsid w:val="009075B9"/>
    <w:rsid w:val="0090766C"/>
    <w:rsid w:val="00907C77"/>
    <w:rsid w:val="00907D56"/>
    <w:rsid w:val="00907E69"/>
    <w:rsid w:val="0091019A"/>
    <w:rsid w:val="00910AA0"/>
    <w:rsid w:val="00910D63"/>
    <w:rsid w:val="00910F27"/>
    <w:rsid w:val="00911363"/>
    <w:rsid w:val="0091187F"/>
    <w:rsid w:val="00911950"/>
    <w:rsid w:val="0091195F"/>
    <w:rsid w:val="00911E1A"/>
    <w:rsid w:val="00911E79"/>
    <w:rsid w:val="00912343"/>
    <w:rsid w:val="0091294E"/>
    <w:rsid w:val="00912C4E"/>
    <w:rsid w:val="00912DB4"/>
    <w:rsid w:val="009133A7"/>
    <w:rsid w:val="00913625"/>
    <w:rsid w:val="00913660"/>
    <w:rsid w:val="00913961"/>
    <w:rsid w:val="009139B6"/>
    <w:rsid w:val="0091452D"/>
    <w:rsid w:val="00914620"/>
    <w:rsid w:val="00915149"/>
    <w:rsid w:val="009151C6"/>
    <w:rsid w:val="009155AB"/>
    <w:rsid w:val="009155BD"/>
    <w:rsid w:val="00915F0E"/>
    <w:rsid w:val="009162FF"/>
    <w:rsid w:val="0091653C"/>
    <w:rsid w:val="0091662A"/>
    <w:rsid w:val="00916AFB"/>
    <w:rsid w:val="00916C85"/>
    <w:rsid w:val="00916DFD"/>
    <w:rsid w:val="0091705B"/>
    <w:rsid w:val="009171D4"/>
    <w:rsid w:val="00917BDE"/>
    <w:rsid w:val="00917D2C"/>
    <w:rsid w:val="00920028"/>
    <w:rsid w:val="00920327"/>
    <w:rsid w:val="009204AC"/>
    <w:rsid w:val="009209BF"/>
    <w:rsid w:val="00920A83"/>
    <w:rsid w:val="00920DC4"/>
    <w:rsid w:val="00920FC5"/>
    <w:rsid w:val="00921615"/>
    <w:rsid w:val="009218E4"/>
    <w:rsid w:val="00921B29"/>
    <w:rsid w:val="0092227C"/>
    <w:rsid w:val="009227B0"/>
    <w:rsid w:val="009227DE"/>
    <w:rsid w:val="00922EC2"/>
    <w:rsid w:val="00922F67"/>
    <w:rsid w:val="0092370C"/>
    <w:rsid w:val="00923C1A"/>
    <w:rsid w:val="00923F9C"/>
    <w:rsid w:val="009240DC"/>
    <w:rsid w:val="00924758"/>
    <w:rsid w:val="00924796"/>
    <w:rsid w:val="009247FD"/>
    <w:rsid w:val="00924D8F"/>
    <w:rsid w:val="00924DD2"/>
    <w:rsid w:val="00925231"/>
    <w:rsid w:val="009252C3"/>
    <w:rsid w:val="009258F2"/>
    <w:rsid w:val="00926015"/>
    <w:rsid w:val="00926095"/>
    <w:rsid w:val="00926996"/>
    <w:rsid w:val="009269C4"/>
    <w:rsid w:val="00926C83"/>
    <w:rsid w:val="00926DCA"/>
    <w:rsid w:val="0092746F"/>
    <w:rsid w:val="009279D4"/>
    <w:rsid w:val="00927DA0"/>
    <w:rsid w:val="00927F29"/>
    <w:rsid w:val="00927F9B"/>
    <w:rsid w:val="0093011B"/>
    <w:rsid w:val="009301AF"/>
    <w:rsid w:val="0093032F"/>
    <w:rsid w:val="00930548"/>
    <w:rsid w:val="00930C47"/>
    <w:rsid w:val="00930C9C"/>
    <w:rsid w:val="0093103A"/>
    <w:rsid w:val="00931066"/>
    <w:rsid w:val="0093121A"/>
    <w:rsid w:val="009319BA"/>
    <w:rsid w:val="00931DFE"/>
    <w:rsid w:val="0093200D"/>
    <w:rsid w:val="009320AC"/>
    <w:rsid w:val="009326B9"/>
    <w:rsid w:val="009328F6"/>
    <w:rsid w:val="009331C3"/>
    <w:rsid w:val="00933203"/>
    <w:rsid w:val="00933243"/>
    <w:rsid w:val="009332C6"/>
    <w:rsid w:val="00933749"/>
    <w:rsid w:val="00934B38"/>
    <w:rsid w:val="00934D3B"/>
    <w:rsid w:val="00934ED6"/>
    <w:rsid w:val="00934EFD"/>
    <w:rsid w:val="0093511B"/>
    <w:rsid w:val="0093546B"/>
    <w:rsid w:val="009355AB"/>
    <w:rsid w:val="00935637"/>
    <w:rsid w:val="00935D9F"/>
    <w:rsid w:val="00935F78"/>
    <w:rsid w:val="0093610B"/>
    <w:rsid w:val="0093697B"/>
    <w:rsid w:val="00936A0F"/>
    <w:rsid w:val="00936B3F"/>
    <w:rsid w:val="00936DE7"/>
    <w:rsid w:val="00936FCD"/>
    <w:rsid w:val="009374CB"/>
    <w:rsid w:val="00937839"/>
    <w:rsid w:val="0093786D"/>
    <w:rsid w:val="00937AD8"/>
    <w:rsid w:val="00937DA6"/>
    <w:rsid w:val="009406FF"/>
    <w:rsid w:val="00940796"/>
    <w:rsid w:val="00941867"/>
    <w:rsid w:val="0094187A"/>
    <w:rsid w:val="0094187D"/>
    <w:rsid w:val="009420B7"/>
    <w:rsid w:val="009421AC"/>
    <w:rsid w:val="0094248C"/>
    <w:rsid w:val="00942820"/>
    <w:rsid w:val="00942C90"/>
    <w:rsid w:val="00942D7A"/>
    <w:rsid w:val="00942E82"/>
    <w:rsid w:val="00942F36"/>
    <w:rsid w:val="00943091"/>
    <w:rsid w:val="00943236"/>
    <w:rsid w:val="00943851"/>
    <w:rsid w:val="00943979"/>
    <w:rsid w:val="00943C8B"/>
    <w:rsid w:val="00943CFD"/>
    <w:rsid w:val="00943F41"/>
    <w:rsid w:val="00944455"/>
    <w:rsid w:val="009444C3"/>
    <w:rsid w:val="00944518"/>
    <w:rsid w:val="009448CD"/>
    <w:rsid w:val="009451FA"/>
    <w:rsid w:val="00945875"/>
    <w:rsid w:val="00945CDE"/>
    <w:rsid w:val="00945DBD"/>
    <w:rsid w:val="00945DBE"/>
    <w:rsid w:val="009462B4"/>
    <w:rsid w:val="0094641E"/>
    <w:rsid w:val="009465CF"/>
    <w:rsid w:val="00947B59"/>
    <w:rsid w:val="00947EA3"/>
    <w:rsid w:val="00947EFA"/>
    <w:rsid w:val="009501D5"/>
    <w:rsid w:val="00950344"/>
    <w:rsid w:val="009503DE"/>
    <w:rsid w:val="0095065D"/>
    <w:rsid w:val="009508D8"/>
    <w:rsid w:val="00950EBE"/>
    <w:rsid w:val="009510E2"/>
    <w:rsid w:val="00951221"/>
    <w:rsid w:val="009512BA"/>
    <w:rsid w:val="00951305"/>
    <w:rsid w:val="00951493"/>
    <w:rsid w:val="00951707"/>
    <w:rsid w:val="00951874"/>
    <w:rsid w:val="009519F2"/>
    <w:rsid w:val="00951F46"/>
    <w:rsid w:val="00952437"/>
    <w:rsid w:val="0095245F"/>
    <w:rsid w:val="00952524"/>
    <w:rsid w:val="00952628"/>
    <w:rsid w:val="00953044"/>
    <w:rsid w:val="00953286"/>
    <w:rsid w:val="0095352B"/>
    <w:rsid w:val="0095379F"/>
    <w:rsid w:val="009537C9"/>
    <w:rsid w:val="00953D87"/>
    <w:rsid w:val="00953FFE"/>
    <w:rsid w:val="009541FC"/>
    <w:rsid w:val="0095483C"/>
    <w:rsid w:val="009548E1"/>
    <w:rsid w:val="00954B8F"/>
    <w:rsid w:val="00954C58"/>
    <w:rsid w:val="00954EEA"/>
    <w:rsid w:val="009555BD"/>
    <w:rsid w:val="0095570C"/>
    <w:rsid w:val="00955EB4"/>
    <w:rsid w:val="009564DD"/>
    <w:rsid w:val="00956754"/>
    <w:rsid w:val="009569DB"/>
    <w:rsid w:val="0095714C"/>
    <w:rsid w:val="00957296"/>
    <w:rsid w:val="009574D3"/>
    <w:rsid w:val="009577A6"/>
    <w:rsid w:val="009604FA"/>
    <w:rsid w:val="00960556"/>
    <w:rsid w:val="00960E6F"/>
    <w:rsid w:val="00960EF6"/>
    <w:rsid w:val="009614A0"/>
    <w:rsid w:val="00961866"/>
    <w:rsid w:val="00961984"/>
    <w:rsid w:val="009619B2"/>
    <w:rsid w:val="009619B8"/>
    <w:rsid w:val="00961ADA"/>
    <w:rsid w:val="00961B12"/>
    <w:rsid w:val="009621BB"/>
    <w:rsid w:val="009622FF"/>
    <w:rsid w:val="009625E7"/>
    <w:rsid w:val="009627ED"/>
    <w:rsid w:val="00962894"/>
    <w:rsid w:val="00962983"/>
    <w:rsid w:val="00962B3E"/>
    <w:rsid w:val="00962FCF"/>
    <w:rsid w:val="0096308A"/>
    <w:rsid w:val="009630A2"/>
    <w:rsid w:val="00963326"/>
    <w:rsid w:val="0096486E"/>
    <w:rsid w:val="0096490B"/>
    <w:rsid w:val="00964AA5"/>
    <w:rsid w:val="00964B02"/>
    <w:rsid w:val="00964CC5"/>
    <w:rsid w:val="00965005"/>
    <w:rsid w:val="009650C1"/>
    <w:rsid w:val="009653AC"/>
    <w:rsid w:val="0096542E"/>
    <w:rsid w:val="00965602"/>
    <w:rsid w:val="00965B87"/>
    <w:rsid w:val="00965C5B"/>
    <w:rsid w:val="00965FAE"/>
    <w:rsid w:val="009662CC"/>
    <w:rsid w:val="0096631F"/>
    <w:rsid w:val="009667DF"/>
    <w:rsid w:val="00966B49"/>
    <w:rsid w:val="00966DF7"/>
    <w:rsid w:val="009670B9"/>
    <w:rsid w:val="00967CEB"/>
    <w:rsid w:val="009700D1"/>
    <w:rsid w:val="0097015E"/>
    <w:rsid w:val="0097084C"/>
    <w:rsid w:val="009708F3"/>
    <w:rsid w:val="00970EFF"/>
    <w:rsid w:val="009710DD"/>
    <w:rsid w:val="00971142"/>
    <w:rsid w:val="00971870"/>
    <w:rsid w:val="00971C19"/>
    <w:rsid w:val="00971D47"/>
    <w:rsid w:val="00971DA2"/>
    <w:rsid w:val="0097213A"/>
    <w:rsid w:val="00972242"/>
    <w:rsid w:val="009724DC"/>
    <w:rsid w:val="00972561"/>
    <w:rsid w:val="0097259B"/>
    <w:rsid w:val="00972614"/>
    <w:rsid w:val="00972D74"/>
    <w:rsid w:val="00972F12"/>
    <w:rsid w:val="00973092"/>
    <w:rsid w:val="00973190"/>
    <w:rsid w:val="00973580"/>
    <w:rsid w:val="00973882"/>
    <w:rsid w:val="00973A8B"/>
    <w:rsid w:val="00973FD5"/>
    <w:rsid w:val="00974060"/>
    <w:rsid w:val="009740B4"/>
    <w:rsid w:val="009740E4"/>
    <w:rsid w:val="0097437B"/>
    <w:rsid w:val="009746A0"/>
    <w:rsid w:val="00974C3D"/>
    <w:rsid w:val="00974F9A"/>
    <w:rsid w:val="009751AF"/>
    <w:rsid w:val="00975432"/>
    <w:rsid w:val="009756CA"/>
    <w:rsid w:val="00975733"/>
    <w:rsid w:val="00975B85"/>
    <w:rsid w:val="00975C53"/>
    <w:rsid w:val="00975D35"/>
    <w:rsid w:val="009762D6"/>
    <w:rsid w:val="00976CAB"/>
    <w:rsid w:val="00976E4C"/>
    <w:rsid w:val="00976FA8"/>
    <w:rsid w:val="00977127"/>
    <w:rsid w:val="00977136"/>
    <w:rsid w:val="009774B4"/>
    <w:rsid w:val="00977697"/>
    <w:rsid w:val="00980198"/>
    <w:rsid w:val="009801EA"/>
    <w:rsid w:val="00980238"/>
    <w:rsid w:val="00980ACB"/>
    <w:rsid w:val="00980B2C"/>
    <w:rsid w:val="00981043"/>
    <w:rsid w:val="00981594"/>
    <w:rsid w:val="009816BE"/>
    <w:rsid w:val="0098175A"/>
    <w:rsid w:val="00981CF0"/>
    <w:rsid w:val="00981E70"/>
    <w:rsid w:val="00981E87"/>
    <w:rsid w:val="00981FBE"/>
    <w:rsid w:val="00981FFF"/>
    <w:rsid w:val="00982060"/>
    <w:rsid w:val="009821A4"/>
    <w:rsid w:val="00982C1E"/>
    <w:rsid w:val="00982FDF"/>
    <w:rsid w:val="00982FE5"/>
    <w:rsid w:val="009833E3"/>
    <w:rsid w:val="00983419"/>
    <w:rsid w:val="0098348C"/>
    <w:rsid w:val="0098362D"/>
    <w:rsid w:val="009839BF"/>
    <w:rsid w:val="00983B56"/>
    <w:rsid w:val="00983E70"/>
    <w:rsid w:val="00983E93"/>
    <w:rsid w:val="0098406D"/>
    <w:rsid w:val="00984642"/>
    <w:rsid w:val="009846CD"/>
    <w:rsid w:val="00984742"/>
    <w:rsid w:val="009847F7"/>
    <w:rsid w:val="00984955"/>
    <w:rsid w:val="00984C02"/>
    <w:rsid w:val="00985A9B"/>
    <w:rsid w:val="00985DD0"/>
    <w:rsid w:val="009862D2"/>
    <w:rsid w:val="009865A3"/>
    <w:rsid w:val="00986900"/>
    <w:rsid w:val="009872E8"/>
    <w:rsid w:val="0098734A"/>
    <w:rsid w:val="0098758D"/>
    <w:rsid w:val="009875E5"/>
    <w:rsid w:val="00987D1B"/>
    <w:rsid w:val="00987DAB"/>
    <w:rsid w:val="00987FFE"/>
    <w:rsid w:val="009900B1"/>
    <w:rsid w:val="00990F66"/>
    <w:rsid w:val="009912A9"/>
    <w:rsid w:val="0099147D"/>
    <w:rsid w:val="0099162A"/>
    <w:rsid w:val="0099169F"/>
    <w:rsid w:val="00991969"/>
    <w:rsid w:val="00991B5B"/>
    <w:rsid w:val="00991DB3"/>
    <w:rsid w:val="00991DD5"/>
    <w:rsid w:val="009920E4"/>
    <w:rsid w:val="00992118"/>
    <w:rsid w:val="00992849"/>
    <w:rsid w:val="009928F4"/>
    <w:rsid w:val="00992A52"/>
    <w:rsid w:val="00992A90"/>
    <w:rsid w:val="00992C27"/>
    <w:rsid w:val="00992D6F"/>
    <w:rsid w:val="00992DA4"/>
    <w:rsid w:val="009940C0"/>
    <w:rsid w:val="009941B6"/>
    <w:rsid w:val="009949D5"/>
    <w:rsid w:val="00994BEE"/>
    <w:rsid w:val="00994E6B"/>
    <w:rsid w:val="00994FE3"/>
    <w:rsid w:val="00995813"/>
    <w:rsid w:val="00995A3E"/>
    <w:rsid w:val="00995B7F"/>
    <w:rsid w:val="00996112"/>
    <w:rsid w:val="009963DF"/>
    <w:rsid w:val="00996799"/>
    <w:rsid w:val="00996AD9"/>
    <w:rsid w:val="00996B63"/>
    <w:rsid w:val="0099723E"/>
    <w:rsid w:val="0099768C"/>
    <w:rsid w:val="00997A62"/>
    <w:rsid w:val="009A0893"/>
    <w:rsid w:val="009A0995"/>
    <w:rsid w:val="009A0C44"/>
    <w:rsid w:val="009A0DF9"/>
    <w:rsid w:val="009A1237"/>
    <w:rsid w:val="009A1D7F"/>
    <w:rsid w:val="009A1DC9"/>
    <w:rsid w:val="009A2465"/>
    <w:rsid w:val="009A31DC"/>
    <w:rsid w:val="009A3253"/>
    <w:rsid w:val="009A47A0"/>
    <w:rsid w:val="009A4A68"/>
    <w:rsid w:val="009A5418"/>
    <w:rsid w:val="009A5D0E"/>
    <w:rsid w:val="009A5E89"/>
    <w:rsid w:val="009A6A2E"/>
    <w:rsid w:val="009A6D5F"/>
    <w:rsid w:val="009A7167"/>
    <w:rsid w:val="009A73FE"/>
    <w:rsid w:val="009A759C"/>
    <w:rsid w:val="009A77C3"/>
    <w:rsid w:val="009A78AF"/>
    <w:rsid w:val="009A7BF7"/>
    <w:rsid w:val="009A7C83"/>
    <w:rsid w:val="009A7E98"/>
    <w:rsid w:val="009A7F43"/>
    <w:rsid w:val="009B0745"/>
    <w:rsid w:val="009B0A12"/>
    <w:rsid w:val="009B0C00"/>
    <w:rsid w:val="009B0D40"/>
    <w:rsid w:val="009B0F70"/>
    <w:rsid w:val="009B11E2"/>
    <w:rsid w:val="009B1496"/>
    <w:rsid w:val="009B15BD"/>
    <w:rsid w:val="009B1750"/>
    <w:rsid w:val="009B1A27"/>
    <w:rsid w:val="009B1AAC"/>
    <w:rsid w:val="009B1CD4"/>
    <w:rsid w:val="009B1E10"/>
    <w:rsid w:val="009B20F3"/>
    <w:rsid w:val="009B2316"/>
    <w:rsid w:val="009B2505"/>
    <w:rsid w:val="009B27D4"/>
    <w:rsid w:val="009B2879"/>
    <w:rsid w:val="009B29E3"/>
    <w:rsid w:val="009B38C5"/>
    <w:rsid w:val="009B3B68"/>
    <w:rsid w:val="009B3D61"/>
    <w:rsid w:val="009B3EF1"/>
    <w:rsid w:val="009B4365"/>
    <w:rsid w:val="009B4595"/>
    <w:rsid w:val="009B464C"/>
    <w:rsid w:val="009B47DF"/>
    <w:rsid w:val="009B4855"/>
    <w:rsid w:val="009B494E"/>
    <w:rsid w:val="009B4C41"/>
    <w:rsid w:val="009B4C53"/>
    <w:rsid w:val="009B5240"/>
    <w:rsid w:val="009B5996"/>
    <w:rsid w:val="009B59CB"/>
    <w:rsid w:val="009B59FB"/>
    <w:rsid w:val="009B5A37"/>
    <w:rsid w:val="009B5A4A"/>
    <w:rsid w:val="009B5B04"/>
    <w:rsid w:val="009B6001"/>
    <w:rsid w:val="009B6B73"/>
    <w:rsid w:val="009B6C8A"/>
    <w:rsid w:val="009B6CF0"/>
    <w:rsid w:val="009B6E21"/>
    <w:rsid w:val="009B75E8"/>
    <w:rsid w:val="009B7608"/>
    <w:rsid w:val="009B774F"/>
    <w:rsid w:val="009B7B80"/>
    <w:rsid w:val="009B7D86"/>
    <w:rsid w:val="009C096E"/>
    <w:rsid w:val="009C0C19"/>
    <w:rsid w:val="009C120A"/>
    <w:rsid w:val="009C13CB"/>
    <w:rsid w:val="009C15AD"/>
    <w:rsid w:val="009C1C20"/>
    <w:rsid w:val="009C2088"/>
    <w:rsid w:val="009C26B8"/>
    <w:rsid w:val="009C28C8"/>
    <w:rsid w:val="009C369F"/>
    <w:rsid w:val="009C3730"/>
    <w:rsid w:val="009C3934"/>
    <w:rsid w:val="009C3BF9"/>
    <w:rsid w:val="009C3D26"/>
    <w:rsid w:val="009C3E00"/>
    <w:rsid w:val="009C3E99"/>
    <w:rsid w:val="009C400D"/>
    <w:rsid w:val="009C44A6"/>
    <w:rsid w:val="009C4945"/>
    <w:rsid w:val="009C4B53"/>
    <w:rsid w:val="009C4CF8"/>
    <w:rsid w:val="009C516B"/>
    <w:rsid w:val="009C5176"/>
    <w:rsid w:val="009C551D"/>
    <w:rsid w:val="009C56A8"/>
    <w:rsid w:val="009C58A0"/>
    <w:rsid w:val="009C59CD"/>
    <w:rsid w:val="009C5B77"/>
    <w:rsid w:val="009C5D43"/>
    <w:rsid w:val="009C617C"/>
    <w:rsid w:val="009C68AF"/>
    <w:rsid w:val="009C693F"/>
    <w:rsid w:val="009C698A"/>
    <w:rsid w:val="009C7B75"/>
    <w:rsid w:val="009C7E30"/>
    <w:rsid w:val="009D02EF"/>
    <w:rsid w:val="009D0651"/>
    <w:rsid w:val="009D0815"/>
    <w:rsid w:val="009D085C"/>
    <w:rsid w:val="009D092F"/>
    <w:rsid w:val="009D09AA"/>
    <w:rsid w:val="009D120E"/>
    <w:rsid w:val="009D16C5"/>
    <w:rsid w:val="009D1CB5"/>
    <w:rsid w:val="009D27F7"/>
    <w:rsid w:val="009D28EC"/>
    <w:rsid w:val="009D29B0"/>
    <w:rsid w:val="009D2BF5"/>
    <w:rsid w:val="009D319C"/>
    <w:rsid w:val="009D35EC"/>
    <w:rsid w:val="009D3D99"/>
    <w:rsid w:val="009D45AF"/>
    <w:rsid w:val="009D49C6"/>
    <w:rsid w:val="009D4BAF"/>
    <w:rsid w:val="009D4F69"/>
    <w:rsid w:val="009D4FC1"/>
    <w:rsid w:val="009D509D"/>
    <w:rsid w:val="009D543D"/>
    <w:rsid w:val="009D54D3"/>
    <w:rsid w:val="009D5573"/>
    <w:rsid w:val="009D5754"/>
    <w:rsid w:val="009D5A03"/>
    <w:rsid w:val="009D5D2A"/>
    <w:rsid w:val="009D5FB3"/>
    <w:rsid w:val="009D64AD"/>
    <w:rsid w:val="009D667A"/>
    <w:rsid w:val="009D6E0D"/>
    <w:rsid w:val="009D6EF6"/>
    <w:rsid w:val="009D72CA"/>
    <w:rsid w:val="009D7645"/>
    <w:rsid w:val="009D76BF"/>
    <w:rsid w:val="009D7708"/>
    <w:rsid w:val="009D781C"/>
    <w:rsid w:val="009D7A00"/>
    <w:rsid w:val="009D7BCC"/>
    <w:rsid w:val="009E0468"/>
    <w:rsid w:val="009E057A"/>
    <w:rsid w:val="009E085B"/>
    <w:rsid w:val="009E0A17"/>
    <w:rsid w:val="009E0A6E"/>
    <w:rsid w:val="009E0B20"/>
    <w:rsid w:val="009E0BE7"/>
    <w:rsid w:val="009E0D35"/>
    <w:rsid w:val="009E1273"/>
    <w:rsid w:val="009E1285"/>
    <w:rsid w:val="009E13AD"/>
    <w:rsid w:val="009E17A2"/>
    <w:rsid w:val="009E1849"/>
    <w:rsid w:val="009E1C72"/>
    <w:rsid w:val="009E2312"/>
    <w:rsid w:val="009E36A9"/>
    <w:rsid w:val="009E3875"/>
    <w:rsid w:val="009E3A0B"/>
    <w:rsid w:val="009E3BC1"/>
    <w:rsid w:val="009E3CC6"/>
    <w:rsid w:val="009E400C"/>
    <w:rsid w:val="009E43B2"/>
    <w:rsid w:val="009E4EAA"/>
    <w:rsid w:val="009E52E1"/>
    <w:rsid w:val="009E547C"/>
    <w:rsid w:val="009E5781"/>
    <w:rsid w:val="009E5DDF"/>
    <w:rsid w:val="009E5F29"/>
    <w:rsid w:val="009E5FC7"/>
    <w:rsid w:val="009E6086"/>
    <w:rsid w:val="009E62AD"/>
    <w:rsid w:val="009E6307"/>
    <w:rsid w:val="009E6FEF"/>
    <w:rsid w:val="009E708B"/>
    <w:rsid w:val="009E79A7"/>
    <w:rsid w:val="009F048C"/>
    <w:rsid w:val="009F0747"/>
    <w:rsid w:val="009F0AFE"/>
    <w:rsid w:val="009F0C85"/>
    <w:rsid w:val="009F0F47"/>
    <w:rsid w:val="009F1387"/>
    <w:rsid w:val="009F16DA"/>
    <w:rsid w:val="009F1809"/>
    <w:rsid w:val="009F1B33"/>
    <w:rsid w:val="009F1BC9"/>
    <w:rsid w:val="009F1E0E"/>
    <w:rsid w:val="009F224F"/>
    <w:rsid w:val="009F27A9"/>
    <w:rsid w:val="009F28A2"/>
    <w:rsid w:val="009F2C15"/>
    <w:rsid w:val="009F34DE"/>
    <w:rsid w:val="009F3642"/>
    <w:rsid w:val="009F3BCC"/>
    <w:rsid w:val="009F44D4"/>
    <w:rsid w:val="009F4508"/>
    <w:rsid w:val="009F4E99"/>
    <w:rsid w:val="009F5526"/>
    <w:rsid w:val="009F55B5"/>
    <w:rsid w:val="009F58E2"/>
    <w:rsid w:val="009F5C1C"/>
    <w:rsid w:val="009F5F49"/>
    <w:rsid w:val="009F5F83"/>
    <w:rsid w:val="009F677B"/>
    <w:rsid w:val="009F6A2E"/>
    <w:rsid w:val="009F6D60"/>
    <w:rsid w:val="009F701F"/>
    <w:rsid w:val="009F722F"/>
    <w:rsid w:val="009F7606"/>
    <w:rsid w:val="009F7C19"/>
    <w:rsid w:val="009F7D61"/>
    <w:rsid w:val="00A001D3"/>
    <w:rsid w:val="00A003B6"/>
    <w:rsid w:val="00A00690"/>
    <w:rsid w:val="00A007F3"/>
    <w:rsid w:val="00A00A52"/>
    <w:rsid w:val="00A00B82"/>
    <w:rsid w:val="00A00D42"/>
    <w:rsid w:val="00A0114D"/>
    <w:rsid w:val="00A0170D"/>
    <w:rsid w:val="00A01F50"/>
    <w:rsid w:val="00A02326"/>
    <w:rsid w:val="00A02667"/>
    <w:rsid w:val="00A028E5"/>
    <w:rsid w:val="00A02C2D"/>
    <w:rsid w:val="00A02D2E"/>
    <w:rsid w:val="00A038F2"/>
    <w:rsid w:val="00A03BB5"/>
    <w:rsid w:val="00A03E2D"/>
    <w:rsid w:val="00A040BF"/>
    <w:rsid w:val="00A0450F"/>
    <w:rsid w:val="00A0479D"/>
    <w:rsid w:val="00A052AF"/>
    <w:rsid w:val="00A058A8"/>
    <w:rsid w:val="00A05D5A"/>
    <w:rsid w:val="00A05E69"/>
    <w:rsid w:val="00A05F49"/>
    <w:rsid w:val="00A06092"/>
    <w:rsid w:val="00A06289"/>
    <w:rsid w:val="00A06301"/>
    <w:rsid w:val="00A06527"/>
    <w:rsid w:val="00A068AC"/>
    <w:rsid w:val="00A06B2A"/>
    <w:rsid w:val="00A06CE9"/>
    <w:rsid w:val="00A06DD4"/>
    <w:rsid w:val="00A06E07"/>
    <w:rsid w:val="00A07147"/>
    <w:rsid w:val="00A0714E"/>
    <w:rsid w:val="00A0723E"/>
    <w:rsid w:val="00A07265"/>
    <w:rsid w:val="00A0732A"/>
    <w:rsid w:val="00A10496"/>
    <w:rsid w:val="00A10BC7"/>
    <w:rsid w:val="00A110B1"/>
    <w:rsid w:val="00A111EB"/>
    <w:rsid w:val="00A1126D"/>
    <w:rsid w:val="00A11290"/>
    <w:rsid w:val="00A112E7"/>
    <w:rsid w:val="00A11575"/>
    <w:rsid w:val="00A11DF5"/>
    <w:rsid w:val="00A11F26"/>
    <w:rsid w:val="00A11F3E"/>
    <w:rsid w:val="00A11FED"/>
    <w:rsid w:val="00A12048"/>
    <w:rsid w:val="00A1227C"/>
    <w:rsid w:val="00A126AE"/>
    <w:rsid w:val="00A1295D"/>
    <w:rsid w:val="00A12A6E"/>
    <w:rsid w:val="00A12E8C"/>
    <w:rsid w:val="00A13205"/>
    <w:rsid w:val="00A1344E"/>
    <w:rsid w:val="00A134D9"/>
    <w:rsid w:val="00A1352C"/>
    <w:rsid w:val="00A135F8"/>
    <w:rsid w:val="00A13AF5"/>
    <w:rsid w:val="00A13B53"/>
    <w:rsid w:val="00A13EDE"/>
    <w:rsid w:val="00A13EEB"/>
    <w:rsid w:val="00A13F13"/>
    <w:rsid w:val="00A13FF1"/>
    <w:rsid w:val="00A1467A"/>
    <w:rsid w:val="00A154B3"/>
    <w:rsid w:val="00A1567D"/>
    <w:rsid w:val="00A159A9"/>
    <w:rsid w:val="00A159F2"/>
    <w:rsid w:val="00A15A9D"/>
    <w:rsid w:val="00A15C22"/>
    <w:rsid w:val="00A15E2D"/>
    <w:rsid w:val="00A15ED5"/>
    <w:rsid w:val="00A15ED6"/>
    <w:rsid w:val="00A15F83"/>
    <w:rsid w:val="00A15FAA"/>
    <w:rsid w:val="00A15FFF"/>
    <w:rsid w:val="00A16026"/>
    <w:rsid w:val="00A1615A"/>
    <w:rsid w:val="00A16220"/>
    <w:rsid w:val="00A163D4"/>
    <w:rsid w:val="00A163F5"/>
    <w:rsid w:val="00A16A4D"/>
    <w:rsid w:val="00A16BA2"/>
    <w:rsid w:val="00A16BD7"/>
    <w:rsid w:val="00A17250"/>
    <w:rsid w:val="00A176D9"/>
    <w:rsid w:val="00A17FE2"/>
    <w:rsid w:val="00A200E5"/>
    <w:rsid w:val="00A20496"/>
    <w:rsid w:val="00A204DB"/>
    <w:rsid w:val="00A20694"/>
    <w:rsid w:val="00A207E9"/>
    <w:rsid w:val="00A20B76"/>
    <w:rsid w:val="00A20F54"/>
    <w:rsid w:val="00A210FE"/>
    <w:rsid w:val="00A21293"/>
    <w:rsid w:val="00A218B2"/>
    <w:rsid w:val="00A218F3"/>
    <w:rsid w:val="00A21B01"/>
    <w:rsid w:val="00A21C2D"/>
    <w:rsid w:val="00A21C52"/>
    <w:rsid w:val="00A21D23"/>
    <w:rsid w:val="00A21DDD"/>
    <w:rsid w:val="00A221EE"/>
    <w:rsid w:val="00A222A1"/>
    <w:rsid w:val="00A234E8"/>
    <w:rsid w:val="00A23988"/>
    <w:rsid w:val="00A23A15"/>
    <w:rsid w:val="00A23A92"/>
    <w:rsid w:val="00A23C6D"/>
    <w:rsid w:val="00A23C84"/>
    <w:rsid w:val="00A23DCA"/>
    <w:rsid w:val="00A24019"/>
    <w:rsid w:val="00A24545"/>
    <w:rsid w:val="00A24550"/>
    <w:rsid w:val="00A249D4"/>
    <w:rsid w:val="00A24A61"/>
    <w:rsid w:val="00A24B84"/>
    <w:rsid w:val="00A255CC"/>
    <w:rsid w:val="00A257C8"/>
    <w:rsid w:val="00A263D0"/>
    <w:rsid w:val="00A26478"/>
    <w:rsid w:val="00A266EC"/>
    <w:rsid w:val="00A26738"/>
    <w:rsid w:val="00A26791"/>
    <w:rsid w:val="00A27340"/>
    <w:rsid w:val="00A276CF"/>
    <w:rsid w:val="00A301B2"/>
    <w:rsid w:val="00A30424"/>
    <w:rsid w:val="00A30770"/>
    <w:rsid w:val="00A308D3"/>
    <w:rsid w:val="00A309C8"/>
    <w:rsid w:val="00A30E2F"/>
    <w:rsid w:val="00A30EFD"/>
    <w:rsid w:val="00A3135D"/>
    <w:rsid w:val="00A314A7"/>
    <w:rsid w:val="00A3182A"/>
    <w:rsid w:val="00A31C97"/>
    <w:rsid w:val="00A31D2F"/>
    <w:rsid w:val="00A31DF7"/>
    <w:rsid w:val="00A31F96"/>
    <w:rsid w:val="00A320AB"/>
    <w:rsid w:val="00A32156"/>
    <w:rsid w:val="00A32214"/>
    <w:rsid w:val="00A32400"/>
    <w:rsid w:val="00A32534"/>
    <w:rsid w:val="00A33279"/>
    <w:rsid w:val="00A33314"/>
    <w:rsid w:val="00A33524"/>
    <w:rsid w:val="00A343CE"/>
    <w:rsid w:val="00A34713"/>
    <w:rsid w:val="00A348B7"/>
    <w:rsid w:val="00A348FD"/>
    <w:rsid w:val="00A34E00"/>
    <w:rsid w:val="00A34EFC"/>
    <w:rsid w:val="00A351C3"/>
    <w:rsid w:val="00A35289"/>
    <w:rsid w:val="00A35327"/>
    <w:rsid w:val="00A35A5C"/>
    <w:rsid w:val="00A35BA6"/>
    <w:rsid w:val="00A35BEC"/>
    <w:rsid w:val="00A360D9"/>
    <w:rsid w:val="00A3611A"/>
    <w:rsid w:val="00A365F2"/>
    <w:rsid w:val="00A3666A"/>
    <w:rsid w:val="00A3724B"/>
    <w:rsid w:val="00A372D3"/>
    <w:rsid w:val="00A377E6"/>
    <w:rsid w:val="00A37B58"/>
    <w:rsid w:val="00A37B5D"/>
    <w:rsid w:val="00A4004A"/>
    <w:rsid w:val="00A403BD"/>
    <w:rsid w:val="00A4055A"/>
    <w:rsid w:val="00A40B80"/>
    <w:rsid w:val="00A40BD0"/>
    <w:rsid w:val="00A41BF1"/>
    <w:rsid w:val="00A41C59"/>
    <w:rsid w:val="00A423D2"/>
    <w:rsid w:val="00A42700"/>
    <w:rsid w:val="00A42A1D"/>
    <w:rsid w:val="00A42FBB"/>
    <w:rsid w:val="00A43186"/>
    <w:rsid w:val="00A431FF"/>
    <w:rsid w:val="00A43239"/>
    <w:rsid w:val="00A43506"/>
    <w:rsid w:val="00A43A26"/>
    <w:rsid w:val="00A43A75"/>
    <w:rsid w:val="00A43CFF"/>
    <w:rsid w:val="00A43D5B"/>
    <w:rsid w:val="00A43DAF"/>
    <w:rsid w:val="00A43EC8"/>
    <w:rsid w:val="00A4431E"/>
    <w:rsid w:val="00A44325"/>
    <w:rsid w:val="00A4434D"/>
    <w:rsid w:val="00A4484A"/>
    <w:rsid w:val="00A449D7"/>
    <w:rsid w:val="00A44BC9"/>
    <w:rsid w:val="00A44EA1"/>
    <w:rsid w:val="00A4519A"/>
    <w:rsid w:val="00A4565C"/>
    <w:rsid w:val="00A45D41"/>
    <w:rsid w:val="00A45FA7"/>
    <w:rsid w:val="00A461B9"/>
    <w:rsid w:val="00A46716"/>
    <w:rsid w:val="00A46992"/>
    <w:rsid w:val="00A46D2D"/>
    <w:rsid w:val="00A46E7D"/>
    <w:rsid w:val="00A4720E"/>
    <w:rsid w:val="00A5027B"/>
    <w:rsid w:val="00A503CD"/>
    <w:rsid w:val="00A503E2"/>
    <w:rsid w:val="00A50E41"/>
    <w:rsid w:val="00A514C6"/>
    <w:rsid w:val="00A51A04"/>
    <w:rsid w:val="00A51D4D"/>
    <w:rsid w:val="00A51E8A"/>
    <w:rsid w:val="00A51F79"/>
    <w:rsid w:val="00A52824"/>
    <w:rsid w:val="00A529D8"/>
    <w:rsid w:val="00A52A51"/>
    <w:rsid w:val="00A52BF0"/>
    <w:rsid w:val="00A531B2"/>
    <w:rsid w:val="00A531CB"/>
    <w:rsid w:val="00A53354"/>
    <w:rsid w:val="00A533FD"/>
    <w:rsid w:val="00A536AA"/>
    <w:rsid w:val="00A537C8"/>
    <w:rsid w:val="00A53D7A"/>
    <w:rsid w:val="00A53E27"/>
    <w:rsid w:val="00A53EAC"/>
    <w:rsid w:val="00A5447E"/>
    <w:rsid w:val="00A546AD"/>
    <w:rsid w:val="00A549BC"/>
    <w:rsid w:val="00A54B6E"/>
    <w:rsid w:val="00A54E1A"/>
    <w:rsid w:val="00A54F10"/>
    <w:rsid w:val="00A5525B"/>
    <w:rsid w:val="00A555B1"/>
    <w:rsid w:val="00A55647"/>
    <w:rsid w:val="00A556D3"/>
    <w:rsid w:val="00A5573C"/>
    <w:rsid w:val="00A55823"/>
    <w:rsid w:val="00A55D61"/>
    <w:rsid w:val="00A55ED1"/>
    <w:rsid w:val="00A55F35"/>
    <w:rsid w:val="00A5627E"/>
    <w:rsid w:val="00A5628A"/>
    <w:rsid w:val="00A56361"/>
    <w:rsid w:val="00A56556"/>
    <w:rsid w:val="00A5683B"/>
    <w:rsid w:val="00A5689D"/>
    <w:rsid w:val="00A569C1"/>
    <w:rsid w:val="00A56D4E"/>
    <w:rsid w:val="00A56DB4"/>
    <w:rsid w:val="00A56EDC"/>
    <w:rsid w:val="00A56F2F"/>
    <w:rsid w:val="00A57104"/>
    <w:rsid w:val="00A57629"/>
    <w:rsid w:val="00A57A5B"/>
    <w:rsid w:val="00A57BBE"/>
    <w:rsid w:val="00A57FA2"/>
    <w:rsid w:val="00A60596"/>
    <w:rsid w:val="00A6068B"/>
    <w:rsid w:val="00A60921"/>
    <w:rsid w:val="00A60D1D"/>
    <w:rsid w:val="00A610B4"/>
    <w:rsid w:val="00A61116"/>
    <w:rsid w:val="00A6185B"/>
    <w:rsid w:val="00A618DE"/>
    <w:rsid w:val="00A61943"/>
    <w:rsid w:val="00A61BB8"/>
    <w:rsid w:val="00A61F13"/>
    <w:rsid w:val="00A6218B"/>
    <w:rsid w:val="00A622B7"/>
    <w:rsid w:val="00A626DF"/>
    <w:rsid w:val="00A62EC2"/>
    <w:rsid w:val="00A6304C"/>
    <w:rsid w:val="00A630A8"/>
    <w:rsid w:val="00A63110"/>
    <w:rsid w:val="00A631C4"/>
    <w:rsid w:val="00A63C92"/>
    <w:rsid w:val="00A63CCE"/>
    <w:rsid w:val="00A63D90"/>
    <w:rsid w:val="00A63DEE"/>
    <w:rsid w:val="00A643D5"/>
    <w:rsid w:val="00A645BD"/>
    <w:rsid w:val="00A645CF"/>
    <w:rsid w:val="00A655D9"/>
    <w:rsid w:val="00A65803"/>
    <w:rsid w:val="00A65ACA"/>
    <w:rsid w:val="00A65C93"/>
    <w:rsid w:val="00A65E60"/>
    <w:rsid w:val="00A66578"/>
    <w:rsid w:val="00A668AC"/>
    <w:rsid w:val="00A6741F"/>
    <w:rsid w:val="00A67564"/>
    <w:rsid w:val="00A67A74"/>
    <w:rsid w:val="00A67B47"/>
    <w:rsid w:val="00A67B92"/>
    <w:rsid w:val="00A7051D"/>
    <w:rsid w:val="00A708E2"/>
    <w:rsid w:val="00A70A7A"/>
    <w:rsid w:val="00A70C8C"/>
    <w:rsid w:val="00A70E1A"/>
    <w:rsid w:val="00A70FC3"/>
    <w:rsid w:val="00A71028"/>
    <w:rsid w:val="00A71299"/>
    <w:rsid w:val="00A7131C"/>
    <w:rsid w:val="00A7161F"/>
    <w:rsid w:val="00A716F2"/>
    <w:rsid w:val="00A71BA1"/>
    <w:rsid w:val="00A71F45"/>
    <w:rsid w:val="00A72009"/>
    <w:rsid w:val="00A72055"/>
    <w:rsid w:val="00A720D9"/>
    <w:rsid w:val="00A72308"/>
    <w:rsid w:val="00A72770"/>
    <w:rsid w:val="00A727FB"/>
    <w:rsid w:val="00A72C2B"/>
    <w:rsid w:val="00A72C9E"/>
    <w:rsid w:val="00A72D50"/>
    <w:rsid w:val="00A72DE2"/>
    <w:rsid w:val="00A72E75"/>
    <w:rsid w:val="00A72FF8"/>
    <w:rsid w:val="00A7312C"/>
    <w:rsid w:val="00A731D8"/>
    <w:rsid w:val="00A7336B"/>
    <w:rsid w:val="00A734B5"/>
    <w:rsid w:val="00A738E5"/>
    <w:rsid w:val="00A73A83"/>
    <w:rsid w:val="00A73E5E"/>
    <w:rsid w:val="00A747C0"/>
    <w:rsid w:val="00A749C3"/>
    <w:rsid w:val="00A74BA7"/>
    <w:rsid w:val="00A74F7F"/>
    <w:rsid w:val="00A7507F"/>
    <w:rsid w:val="00A75254"/>
    <w:rsid w:val="00A7537B"/>
    <w:rsid w:val="00A757AD"/>
    <w:rsid w:val="00A758BE"/>
    <w:rsid w:val="00A75A54"/>
    <w:rsid w:val="00A75C31"/>
    <w:rsid w:val="00A760A5"/>
    <w:rsid w:val="00A76196"/>
    <w:rsid w:val="00A7671D"/>
    <w:rsid w:val="00A770C5"/>
    <w:rsid w:val="00A77139"/>
    <w:rsid w:val="00A77415"/>
    <w:rsid w:val="00A7757F"/>
    <w:rsid w:val="00A777ED"/>
    <w:rsid w:val="00A77DD5"/>
    <w:rsid w:val="00A80298"/>
    <w:rsid w:val="00A8093D"/>
    <w:rsid w:val="00A815BF"/>
    <w:rsid w:val="00A81872"/>
    <w:rsid w:val="00A81CA5"/>
    <w:rsid w:val="00A823A5"/>
    <w:rsid w:val="00A82917"/>
    <w:rsid w:val="00A82E55"/>
    <w:rsid w:val="00A83195"/>
    <w:rsid w:val="00A83235"/>
    <w:rsid w:val="00A834A0"/>
    <w:rsid w:val="00A835C8"/>
    <w:rsid w:val="00A83FCF"/>
    <w:rsid w:val="00A84090"/>
    <w:rsid w:val="00A84266"/>
    <w:rsid w:val="00A84422"/>
    <w:rsid w:val="00A84830"/>
    <w:rsid w:val="00A84853"/>
    <w:rsid w:val="00A84B7B"/>
    <w:rsid w:val="00A8544D"/>
    <w:rsid w:val="00A856BE"/>
    <w:rsid w:val="00A858AC"/>
    <w:rsid w:val="00A85AA3"/>
    <w:rsid w:val="00A85EE8"/>
    <w:rsid w:val="00A867A1"/>
    <w:rsid w:val="00A868BC"/>
    <w:rsid w:val="00A8769A"/>
    <w:rsid w:val="00A87CEC"/>
    <w:rsid w:val="00A905EE"/>
    <w:rsid w:val="00A90760"/>
    <w:rsid w:val="00A907DB"/>
    <w:rsid w:val="00A90AD3"/>
    <w:rsid w:val="00A90E61"/>
    <w:rsid w:val="00A90EFA"/>
    <w:rsid w:val="00A90FB5"/>
    <w:rsid w:val="00A9161E"/>
    <w:rsid w:val="00A91AED"/>
    <w:rsid w:val="00A91B78"/>
    <w:rsid w:val="00A91C28"/>
    <w:rsid w:val="00A91DBD"/>
    <w:rsid w:val="00A923D3"/>
    <w:rsid w:val="00A924C3"/>
    <w:rsid w:val="00A92F48"/>
    <w:rsid w:val="00A93625"/>
    <w:rsid w:val="00A9385F"/>
    <w:rsid w:val="00A939B9"/>
    <w:rsid w:val="00A93E36"/>
    <w:rsid w:val="00A93F88"/>
    <w:rsid w:val="00A94262"/>
    <w:rsid w:val="00A95017"/>
    <w:rsid w:val="00A95536"/>
    <w:rsid w:val="00A95605"/>
    <w:rsid w:val="00A95891"/>
    <w:rsid w:val="00A95BA9"/>
    <w:rsid w:val="00A95C23"/>
    <w:rsid w:val="00A95F02"/>
    <w:rsid w:val="00A96353"/>
    <w:rsid w:val="00A963A3"/>
    <w:rsid w:val="00A965B5"/>
    <w:rsid w:val="00A965BB"/>
    <w:rsid w:val="00A9669A"/>
    <w:rsid w:val="00A96AD7"/>
    <w:rsid w:val="00A96EF3"/>
    <w:rsid w:val="00A97402"/>
    <w:rsid w:val="00A9765C"/>
    <w:rsid w:val="00A97CEC"/>
    <w:rsid w:val="00AA0015"/>
    <w:rsid w:val="00AA0106"/>
    <w:rsid w:val="00AA0454"/>
    <w:rsid w:val="00AA0546"/>
    <w:rsid w:val="00AA0855"/>
    <w:rsid w:val="00AA08E4"/>
    <w:rsid w:val="00AA0910"/>
    <w:rsid w:val="00AA11FD"/>
    <w:rsid w:val="00AA1379"/>
    <w:rsid w:val="00AA152F"/>
    <w:rsid w:val="00AA18B7"/>
    <w:rsid w:val="00AA19C9"/>
    <w:rsid w:val="00AA1C6F"/>
    <w:rsid w:val="00AA1FD2"/>
    <w:rsid w:val="00AA201E"/>
    <w:rsid w:val="00AA21DF"/>
    <w:rsid w:val="00AA224D"/>
    <w:rsid w:val="00AA28F9"/>
    <w:rsid w:val="00AA29B5"/>
    <w:rsid w:val="00AA2D14"/>
    <w:rsid w:val="00AA2DF6"/>
    <w:rsid w:val="00AA2E41"/>
    <w:rsid w:val="00AA2E4B"/>
    <w:rsid w:val="00AA32A9"/>
    <w:rsid w:val="00AA3713"/>
    <w:rsid w:val="00AA392B"/>
    <w:rsid w:val="00AA3995"/>
    <w:rsid w:val="00AA3C9A"/>
    <w:rsid w:val="00AA44F9"/>
    <w:rsid w:val="00AA49EC"/>
    <w:rsid w:val="00AA4C1F"/>
    <w:rsid w:val="00AA4F1D"/>
    <w:rsid w:val="00AA5327"/>
    <w:rsid w:val="00AA5537"/>
    <w:rsid w:val="00AA55DC"/>
    <w:rsid w:val="00AA57D6"/>
    <w:rsid w:val="00AA5836"/>
    <w:rsid w:val="00AA5A11"/>
    <w:rsid w:val="00AA5AB8"/>
    <w:rsid w:val="00AA603E"/>
    <w:rsid w:val="00AA6128"/>
    <w:rsid w:val="00AA69BF"/>
    <w:rsid w:val="00AA6A54"/>
    <w:rsid w:val="00AA6AD3"/>
    <w:rsid w:val="00AA7042"/>
    <w:rsid w:val="00AA71FA"/>
    <w:rsid w:val="00AA72AA"/>
    <w:rsid w:val="00AA733A"/>
    <w:rsid w:val="00AA7343"/>
    <w:rsid w:val="00AA7557"/>
    <w:rsid w:val="00AA7569"/>
    <w:rsid w:val="00AA7747"/>
    <w:rsid w:val="00AA7850"/>
    <w:rsid w:val="00AA79FF"/>
    <w:rsid w:val="00AA7C1D"/>
    <w:rsid w:val="00AB0310"/>
    <w:rsid w:val="00AB04DF"/>
    <w:rsid w:val="00AB071F"/>
    <w:rsid w:val="00AB08E4"/>
    <w:rsid w:val="00AB0B2F"/>
    <w:rsid w:val="00AB0DC8"/>
    <w:rsid w:val="00AB11A3"/>
    <w:rsid w:val="00AB151D"/>
    <w:rsid w:val="00AB1B3D"/>
    <w:rsid w:val="00AB1E19"/>
    <w:rsid w:val="00AB2856"/>
    <w:rsid w:val="00AB2CE1"/>
    <w:rsid w:val="00AB2E6E"/>
    <w:rsid w:val="00AB314B"/>
    <w:rsid w:val="00AB3183"/>
    <w:rsid w:val="00AB3928"/>
    <w:rsid w:val="00AB3AFC"/>
    <w:rsid w:val="00AB4150"/>
    <w:rsid w:val="00AB43E8"/>
    <w:rsid w:val="00AB44C5"/>
    <w:rsid w:val="00AB45C7"/>
    <w:rsid w:val="00AB4855"/>
    <w:rsid w:val="00AB4A3F"/>
    <w:rsid w:val="00AB4D83"/>
    <w:rsid w:val="00AB4DCE"/>
    <w:rsid w:val="00AB554E"/>
    <w:rsid w:val="00AB559A"/>
    <w:rsid w:val="00AB56BD"/>
    <w:rsid w:val="00AB57A1"/>
    <w:rsid w:val="00AB5D95"/>
    <w:rsid w:val="00AB5EB2"/>
    <w:rsid w:val="00AB62E2"/>
    <w:rsid w:val="00AB6732"/>
    <w:rsid w:val="00AB694E"/>
    <w:rsid w:val="00AB6A4B"/>
    <w:rsid w:val="00AB74C2"/>
    <w:rsid w:val="00AB7748"/>
    <w:rsid w:val="00AB7CFF"/>
    <w:rsid w:val="00AB7E9C"/>
    <w:rsid w:val="00AC05EB"/>
    <w:rsid w:val="00AC08DF"/>
    <w:rsid w:val="00AC0907"/>
    <w:rsid w:val="00AC0BD3"/>
    <w:rsid w:val="00AC12EF"/>
    <w:rsid w:val="00AC1BEC"/>
    <w:rsid w:val="00AC1DE8"/>
    <w:rsid w:val="00AC226B"/>
    <w:rsid w:val="00AC26E4"/>
    <w:rsid w:val="00AC2777"/>
    <w:rsid w:val="00AC27CE"/>
    <w:rsid w:val="00AC2C0C"/>
    <w:rsid w:val="00AC2E16"/>
    <w:rsid w:val="00AC2FC4"/>
    <w:rsid w:val="00AC38B4"/>
    <w:rsid w:val="00AC38E5"/>
    <w:rsid w:val="00AC3A89"/>
    <w:rsid w:val="00AC3D4F"/>
    <w:rsid w:val="00AC403D"/>
    <w:rsid w:val="00AC414C"/>
    <w:rsid w:val="00AC4686"/>
    <w:rsid w:val="00AC49CF"/>
    <w:rsid w:val="00AC504A"/>
    <w:rsid w:val="00AC5741"/>
    <w:rsid w:val="00AC5B91"/>
    <w:rsid w:val="00AC5F46"/>
    <w:rsid w:val="00AC60D2"/>
    <w:rsid w:val="00AC61B3"/>
    <w:rsid w:val="00AC65B7"/>
    <w:rsid w:val="00AC66B9"/>
    <w:rsid w:val="00AC6822"/>
    <w:rsid w:val="00AC6A3E"/>
    <w:rsid w:val="00AC6EF9"/>
    <w:rsid w:val="00AC6FA0"/>
    <w:rsid w:val="00AC758F"/>
    <w:rsid w:val="00AC7870"/>
    <w:rsid w:val="00AC7B8A"/>
    <w:rsid w:val="00AC7C01"/>
    <w:rsid w:val="00AC7DC1"/>
    <w:rsid w:val="00AD0241"/>
    <w:rsid w:val="00AD025A"/>
    <w:rsid w:val="00AD04B9"/>
    <w:rsid w:val="00AD0579"/>
    <w:rsid w:val="00AD0A9E"/>
    <w:rsid w:val="00AD0E57"/>
    <w:rsid w:val="00AD0F44"/>
    <w:rsid w:val="00AD0F9D"/>
    <w:rsid w:val="00AD1244"/>
    <w:rsid w:val="00AD133A"/>
    <w:rsid w:val="00AD1964"/>
    <w:rsid w:val="00AD1ABF"/>
    <w:rsid w:val="00AD1BEB"/>
    <w:rsid w:val="00AD1CEA"/>
    <w:rsid w:val="00AD1D18"/>
    <w:rsid w:val="00AD2153"/>
    <w:rsid w:val="00AD22CE"/>
    <w:rsid w:val="00AD2C56"/>
    <w:rsid w:val="00AD3035"/>
    <w:rsid w:val="00AD3184"/>
    <w:rsid w:val="00AD31D8"/>
    <w:rsid w:val="00AD323C"/>
    <w:rsid w:val="00AD3617"/>
    <w:rsid w:val="00AD3913"/>
    <w:rsid w:val="00AD4518"/>
    <w:rsid w:val="00AD4804"/>
    <w:rsid w:val="00AD4B27"/>
    <w:rsid w:val="00AD4BB5"/>
    <w:rsid w:val="00AD4C2E"/>
    <w:rsid w:val="00AD4D0B"/>
    <w:rsid w:val="00AD4D9E"/>
    <w:rsid w:val="00AD4F8C"/>
    <w:rsid w:val="00AD52AD"/>
    <w:rsid w:val="00AD54B8"/>
    <w:rsid w:val="00AD5B33"/>
    <w:rsid w:val="00AD5D18"/>
    <w:rsid w:val="00AD5E05"/>
    <w:rsid w:val="00AD6061"/>
    <w:rsid w:val="00AD6119"/>
    <w:rsid w:val="00AD6EC9"/>
    <w:rsid w:val="00AD70D6"/>
    <w:rsid w:val="00AD797C"/>
    <w:rsid w:val="00AD798B"/>
    <w:rsid w:val="00AD7C68"/>
    <w:rsid w:val="00AE0222"/>
    <w:rsid w:val="00AE0889"/>
    <w:rsid w:val="00AE0B0B"/>
    <w:rsid w:val="00AE0D30"/>
    <w:rsid w:val="00AE11FE"/>
    <w:rsid w:val="00AE139D"/>
    <w:rsid w:val="00AE14F8"/>
    <w:rsid w:val="00AE1789"/>
    <w:rsid w:val="00AE205C"/>
    <w:rsid w:val="00AE2108"/>
    <w:rsid w:val="00AE24E1"/>
    <w:rsid w:val="00AE2551"/>
    <w:rsid w:val="00AE2603"/>
    <w:rsid w:val="00AE2A9C"/>
    <w:rsid w:val="00AE2AA1"/>
    <w:rsid w:val="00AE2CD2"/>
    <w:rsid w:val="00AE3020"/>
    <w:rsid w:val="00AE336B"/>
    <w:rsid w:val="00AE337B"/>
    <w:rsid w:val="00AE3AC5"/>
    <w:rsid w:val="00AE3C5B"/>
    <w:rsid w:val="00AE3F99"/>
    <w:rsid w:val="00AE41AA"/>
    <w:rsid w:val="00AE41E3"/>
    <w:rsid w:val="00AE43FE"/>
    <w:rsid w:val="00AE4D0C"/>
    <w:rsid w:val="00AE4D43"/>
    <w:rsid w:val="00AE4F4C"/>
    <w:rsid w:val="00AE5003"/>
    <w:rsid w:val="00AE51D3"/>
    <w:rsid w:val="00AE5405"/>
    <w:rsid w:val="00AE560B"/>
    <w:rsid w:val="00AE583D"/>
    <w:rsid w:val="00AE58DD"/>
    <w:rsid w:val="00AE5969"/>
    <w:rsid w:val="00AE59F2"/>
    <w:rsid w:val="00AE5EA3"/>
    <w:rsid w:val="00AE63E3"/>
    <w:rsid w:val="00AE66CD"/>
    <w:rsid w:val="00AE6770"/>
    <w:rsid w:val="00AE6DB0"/>
    <w:rsid w:val="00AE7A46"/>
    <w:rsid w:val="00AE7DFD"/>
    <w:rsid w:val="00AE7FAB"/>
    <w:rsid w:val="00AF033E"/>
    <w:rsid w:val="00AF05D9"/>
    <w:rsid w:val="00AF0679"/>
    <w:rsid w:val="00AF067E"/>
    <w:rsid w:val="00AF0713"/>
    <w:rsid w:val="00AF09A6"/>
    <w:rsid w:val="00AF0A0A"/>
    <w:rsid w:val="00AF0A1F"/>
    <w:rsid w:val="00AF0B6D"/>
    <w:rsid w:val="00AF0E52"/>
    <w:rsid w:val="00AF10FC"/>
    <w:rsid w:val="00AF198A"/>
    <w:rsid w:val="00AF1BD7"/>
    <w:rsid w:val="00AF1F1E"/>
    <w:rsid w:val="00AF27FE"/>
    <w:rsid w:val="00AF2A55"/>
    <w:rsid w:val="00AF2B11"/>
    <w:rsid w:val="00AF2EFE"/>
    <w:rsid w:val="00AF3224"/>
    <w:rsid w:val="00AF3576"/>
    <w:rsid w:val="00AF3868"/>
    <w:rsid w:val="00AF4167"/>
    <w:rsid w:val="00AF4555"/>
    <w:rsid w:val="00AF47C2"/>
    <w:rsid w:val="00AF48E6"/>
    <w:rsid w:val="00AF4B15"/>
    <w:rsid w:val="00AF4F7B"/>
    <w:rsid w:val="00AF5931"/>
    <w:rsid w:val="00AF5BB5"/>
    <w:rsid w:val="00AF5CA7"/>
    <w:rsid w:val="00AF640B"/>
    <w:rsid w:val="00AF644A"/>
    <w:rsid w:val="00AF6489"/>
    <w:rsid w:val="00AF6DFF"/>
    <w:rsid w:val="00AF73F6"/>
    <w:rsid w:val="00AF7F46"/>
    <w:rsid w:val="00B0013E"/>
    <w:rsid w:val="00B00196"/>
    <w:rsid w:val="00B003AC"/>
    <w:rsid w:val="00B004A5"/>
    <w:rsid w:val="00B00761"/>
    <w:rsid w:val="00B00EF2"/>
    <w:rsid w:val="00B00FBA"/>
    <w:rsid w:val="00B01053"/>
    <w:rsid w:val="00B013FD"/>
    <w:rsid w:val="00B01554"/>
    <w:rsid w:val="00B01733"/>
    <w:rsid w:val="00B01A0D"/>
    <w:rsid w:val="00B01B29"/>
    <w:rsid w:val="00B01D18"/>
    <w:rsid w:val="00B021ED"/>
    <w:rsid w:val="00B02908"/>
    <w:rsid w:val="00B02C5B"/>
    <w:rsid w:val="00B038A5"/>
    <w:rsid w:val="00B03B40"/>
    <w:rsid w:val="00B03DD7"/>
    <w:rsid w:val="00B040F7"/>
    <w:rsid w:val="00B043DC"/>
    <w:rsid w:val="00B04C00"/>
    <w:rsid w:val="00B04F99"/>
    <w:rsid w:val="00B05103"/>
    <w:rsid w:val="00B05557"/>
    <w:rsid w:val="00B05676"/>
    <w:rsid w:val="00B056BB"/>
    <w:rsid w:val="00B05AD6"/>
    <w:rsid w:val="00B05E82"/>
    <w:rsid w:val="00B05FF2"/>
    <w:rsid w:val="00B060F1"/>
    <w:rsid w:val="00B069B5"/>
    <w:rsid w:val="00B06B7C"/>
    <w:rsid w:val="00B06E26"/>
    <w:rsid w:val="00B06F4C"/>
    <w:rsid w:val="00B072AA"/>
    <w:rsid w:val="00B07415"/>
    <w:rsid w:val="00B07709"/>
    <w:rsid w:val="00B07CB0"/>
    <w:rsid w:val="00B07D70"/>
    <w:rsid w:val="00B100D7"/>
    <w:rsid w:val="00B11389"/>
    <w:rsid w:val="00B11581"/>
    <w:rsid w:val="00B1193E"/>
    <w:rsid w:val="00B119C1"/>
    <w:rsid w:val="00B119DA"/>
    <w:rsid w:val="00B11C1D"/>
    <w:rsid w:val="00B11C5D"/>
    <w:rsid w:val="00B11D66"/>
    <w:rsid w:val="00B11EB8"/>
    <w:rsid w:val="00B11F71"/>
    <w:rsid w:val="00B1263C"/>
    <w:rsid w:val="00B12818"/>
    <w:rsid w:val="00B12ABD"/>
    <w:rsid w:val="00B12C75"/>
    <w:rsid w:val="00B12E81"/>
    <w:rsid w:val="00B12EEB"/>
    <w:rsid w:val="00B12F5C"/>
    <w:rsid w:val="00B130FC"/>
    <w:rsid w:val="00B13164"/>
    <w:rsid w:val="00B13251"/>
    <w:rsid w:val="00B135B9"/>
    <w:rsid w:val="00B13AD6"/>
    <w:rsid w:val="00B13B09"/>
    <w:rsid w:val="00B13F9C"/>
    <w:rsid w:val="00B14149"/>
    <w:rsid w:val="00B14365"/>
    <w:rsid w:val="00B14A2A"/>
    <w:rsid w:val="00B14A79"/>
    <w:rsid w:val="00B14DE4"/>
    <w:rsid w:val="00B1526D"/>
    <w:rsid w:val="00B15453"/>
    <w:rsid w:val="00B159CB"/>
    <w:rsid w:val="00B15F77"/>
    <w:rsid w:val="00B163E2"/>
    <w:rsid w:val="00B16453"/>
    <w:rsid w:val="00B16754"/>
    <w:rsid w:val="00B16796"/>
    <w:rsid w:val="00B1697F"/>
    <w:rsid w:val="00B16A17"/>
    <w:rsid w:val="00B16BEB"/>
    <w:rsid w:val="00B16C3F"/>
    <w:rsid w:val="00B1728A"/>
    <w:rsid w:val="00B17793"/>
    <w:rsid w:val="00B177D9"/>
    <w:rsid w:val="00B2023C"/>
    <w:rsid w:val="00B20273"/>
    <w:rsid w:val="00B20AD4"/>
    <w:rsid w:val="00B20D3F"/>
    <w:rsid w:val="00B20FB1"/>
    <w:rsid w:val="00B2128E"/>
    <w:rsid w:val="00B21523"/>
    <w:rsid w:val="00B21D23"/>
    <w:rsid w:val="00B22285"/>
    <w:rsid w:val="00B2258C"/>
    <w:rsid w:val="00B2262D"/>
    <w:rsid w:val="00B227D5"/>
    <w:rsid w:val="00B2297D"/>
    <w:rsid w:val="00B22B0B"/>
    <w:rsid w:val="00B22E0D"/>
    <w:rsid w:val="00B22F74"/>
    <w:rsid w:val="00B2328D"/>
    <w:rsid w:val="00B23637"/>
    <w:rsid w:val="00B2372F"/>
    <w:rsid w:val="00B2380A"/>
    <w:rsid w:val="00B23E5E"/>
    <w:rsid w:val="00B23E6A"/>
    <w:rsid w:val="00B246F6"/>
    <w:rsid w:val="00B246F8"/>
    <w:rsid w:val="00B2492E"/>
    <w:rsid w:val="00B249F7"/>
    <w:rsid w:val="00B24A01"/>
    <w:rsid w:val="00B24DE5"/>
    <w:rsid w:val="00B25A71"/>
    <w:rsid w:val="00B25FE2"/>
    <w:rsid w:val="00B2626F"/>
    <w:rsid w:val="00B2689E"/>
    <w:rsid w:val="00B2691C"/>
    <w:rsid w:val="00B2715D"/>
    <w:rsid w:val="00B271F3"/>
    <w:rsid w:val="00B27479"/>
    <w:rsid w:val="00B277DD"/>
    <w:rsid w:val="00B27AA7"/>
    <w:rsid w:val="00B301B0"/>
    <w:rsid w:val="00B30B4F"/>
    <w:rsid w:val="00B30CFB"/>
    <w:rsid w:val="00B3104E"/>
    <w:rsid w:val="00B316BA"/>
    <w:rsid w:val="00B31C94"/>
    <w:rsid w:val="00B31EE6"/>
    <w:rsid w:val="00B31F7D"/>
    <w:rsid w:val="00B32473"/>
    <w:rsid w:val="00B3265A"/>
    <w:rsid w:val="00B328C3"/>
    <w:rsid w:val="00B32A31"/>
    <w:rsid w:val="00B336C2"/>
    <w:rsid w:val="00B336D8"/>
    <w:rsid w:val="00B3426B"/>
    <w:rsid w:val="00B344DC"/>
    <w:rsid w:val="00B346D2"/>
    <w:rsid w:val="00B348D1"/>
    <w:rsid w:val="00B34A15"/>
    <w:rsid w:val="00B34A63"/>
    <w:rsid w:val="00B34D9E"/>
    <w:rsid w:val="00B35093"/>
    <w:rsid w:val="00B3509B"/>
    <w:rsid w:val="00B355FA"/>
    <w:rsid w:val="00B35913"/>
    <w:rsid w:val="00B35BEC"/>
    <w:rsid w:val="00B35C38"/>
    <w:rsid w:val="00B35EB0"/>
    <w:rsid w:val="00B3623F"/>
    <w:rsid w:val="00B3644E"/>
    <w:rsid w:val="00B3679D"/>
    <w:rsid w:val="00B36D63"/>
    <w:rsid w:val="00B36D9C"/>
    <w:rsid w:val="00B37391"/>
    <w:rsid w:val="00B401B7"/>
    <w:rsid w:val="00B4079A"/>
    <w:rsid w:val="00B40955"/>
    <w:rsid w:val="00B40DE7"/>
    <w:rsid w:val="00B4142F"/>
    <w:rsid w:val="00B424BC"/>
    <w:rsid w:val="00B42B72"/>
    <w:rsid w:val="00B42F0D"/>
    <w:rsid w:val="00B42F97"/>
    <w:rsid w:val="00B432B4"/>
    <w:rsid w:val="00B4382D"/>
    <w:rsid w:val="00B43B58"/>
    <w:rsid w:val="00B444BC"/>
    <w:rsid w:val="00B44612"/>
    <w:rsid w:val="00B44F16"/>
    <w:rsid w:val="00B44FD3"/>
    <w:rsid w:val="00B45097"/>
    <w:rsid w:val="00B45204"/>
    <w:rsid w:val="00B4524F"/>
    <w:rsid w:val="00B452DC"/>
    <w:rsid w:val="00B45F21"/>
    <w:rsid w:val="00B46059"/>
    <w:rsid w:val="00B46149"/>
    <w:rsid w:val="00B467F6"/>
    <w:rsid w:val="00B46AF3"/>
    <w:rsid w:val="00B46E65"/>
    <w:rsid w:val="00B46FF1"/>
    <w:rsid w:val="00B4710A"/>
    <w:rsid w:val="00B4746E"/>
    <w:rsid w:val="00B47753"/>
    <w:rsid w:val="00B47C8F"/>
    <w:rsid w:val="00B50157"/>
    <w:rsid w:val="00B50A7A"/>
    <w:rsid w:val="00B517C0"/>
    <w:rsid w:val="00B51834"/>
    <w:rsid w:val="00B51B60"/>
    <w:rsid w:val="00B51CF2"/>
    <w:rsid w:val="00B52277"/>
    <w:rsid w:val="00B522FC"/>
    <w:rsid w:val="00B527BF"/>
    <w:rsid w:val="00B52CB7"/>
    <w:rsid w:val="00B52CFC"/>
    <w:rsid w:val="00B5325B"/>
    <w:rsid w:val="00B534C4"/>
    <w:rsid w:val="00B540DC"/>
    <w:rsid w:val="00B5479F"/>
    <w:rsid w:val="00B547B2"/>
    <w:rsid w:val="00B5523B"/>
    <w:rsid w:val="00B55851"/>
    <w:rsid w:val="00B55B59"/>
    <w:rsid w:val="00B562D8"/>
    <w:rsid w:val="00B57327"/>
    <w:rsid w:val="00B5769C"/>
    <w:rsid w:val="00B5797E"/>
    <w:rsid w:val="00B6008B"/>
    <w:rsid w:val="00B60724"/>
    <w:rsid w:val="00B60DAC"/>
    <w:rsid w:val="00B617B5"/>
    <w:rsid w:val="00B618AA"/>
    <w:rsid w:val="00B618AB"/>
    <w:rsid w:val="00B61F77"/>
    <w:rsid w:val="00B62259"/>
    <w:rsid w:val="00B629D8"/>
    <w:rsid w:val="00B62C0D"/>
    <w:rsid w:val="00B62C23"/>
    <w:rsid w:val="00B62FBC"/>
    <w:rsid w:val="00B6317D"/>
    <w:rsid w:val="00B635A3"/>
    <w:rsid w:val="00B63F57"/>
    <w:rsid w:val="00B6402A"/>
    <w:rsid w:val="00B64459"/>
    <w:rsid w:val="00B6471A"/>
    <w:rsid w:val="00B64E1C"/>
    <w:rsid w:val="00B653D0"/>
    <w:rsid w:val="00B65B4F"/>
    <w:rsid w:val="00B65B7B"/>
    <w:rsid w:val="00B65DF1"/>
    <w:rsid w:val="00B65E62"/>
    <w:rsid w:val="00B65FA7"/>
    <w:rsid w:val="00B66023"/>
    <w:rsid w:val="00B66207"/>
    <w:rsid w:val="00B66EE4"/>
    <w:rsid w:val="00B66FD4"/>
    <w:rsid w:val="00B67298"/>
    <w:rsid w:val="00B67362"/>
    <w:rsid w:val="00B67480"/>
    <w:rsid w:val="00B675CF"/>
    <w:rsid w:val="00B67667"/>
    <w:rsid w:val="00B67874"/>
    <w:rsid w:val="00B67900"/>
    <w:rsid w:val="00B6791B"/>
    <w:rsid w:val="00B67FCA"/>
    <w:rsid w:val="00B701EC"/>
    <w:rsid w:val="00B703CA"/>
    <w:rsid w:val="00B70C22"/>
    <w:rsid w:val="00B70DDB"/>
    <w:rsid w:val="00B70F01"/>
    <w:rsid w:val="00B70FDE"/>
    <w:rsid w:val="00B71549"/>
    <w:rsid w:val="00B717AE"/>
    <w:rsid w:val="00B717D5"/>
    <w:rsid w:val="00B71D43"/>
    <w:rsid w:val="00B721BA"/>
    <w:rsid w:val="00B721CC"/>
    <w:rsid w:val="00B7226F"/>
    <w:rsid w:val="00B7248D"/>
    <w:rsid w:val="00B729DC"/>
    <w:rsid w:val="00B729E5"/>
    <w:rsid w:val="00B73017"/>
    <w:rsid w:val="00B73227"/>
    <w:rsid w:val="00B733AF"/>
    <w:rsid w:val="00B7384A"/>
    <w:rsid w:val="00B73D87"/>
    <w:rsid w:val="00B748B9"/>
    <w:rsid w:val="00B74A9B"/>
    <w:rsid w:val="00B74D66"/>
    <w:rsid w:val="00B74DEE"/>
    <w:rsid w:val="00B75C43"/>
    <w:rsid w:val="00B75D26"/>
    <w:rsid w:val="00B75F3B"/>
    <w:rsid w:val="00B75FDC"/>
    <w:rsid w:val="00B760B9"/>
    <w:rsid w:val="00B76119"/>
    <w:rsid w:val="00B761D9"/>
    <w:rsid w:val="00B763C0"/>
    <w:rsid w:val="00B76DA7"/>
    <w:rsid w:val="00B77BBB"/>
    <w:rsid w:val="00B77BDE"/>
    <w:rsid w:val="00B802ED"/>
    <w:rsid w:val="00B804FE"/>
    <w:rsid w:val="00B80725"/>
    <w:rsid w:val="00B807D8"/>
    <w:rsid w:val="00B8092F"/>
    <w:rsid w:val="00B80986"/>
    <w:rsid w:val="00B809EF"/>
    <w:rsid w:val="00B80CB0"/>
    <w:rsid w:val="00B80CD7"/>
    <w:rsid w:val="00B80E82"/>
    <w:rsid w:val="00B811E1"/>
    <w:rsid w:val="00B8123F"/>
    <w:rsid w:val="00B815DB"/>
    <w:rsid w:val="00B821A7"/>
    <w:rsid w:val="00B82652"/>
    <w:rsid w:val="00B826AD"/>
    <w:rsid w:val="00B82C02"/>
    <w:rsid w:val="00B82C46"/>
    <w:rsid w:val="00B82E11"/>
    <w:rsid w:val="00B82F9F"/>
    <w:rsid w:val="00B83053"/>
    <w:rsid w:val="00B830BB"/>
    <w:rsid w:val="00B832D1"/>
    <w:rsid w:val="00B83667"/>
    <w:rsid w:val="00B83779"/>
    <w:rsid w:val="00B83828"/>
    <w:rsid w:val="00B839E9"/>
    <w:rsid w:val="00B83DE0"/>
    <w:rsid w:val="00B8411D"/>
    <w:rsid w:val="00B846C5"/>
    <w:rsid w:val="00B846F0"/>
    <w:rsid w:val="00B84754"/>
    <w:rsid w:val="00B84792"/>
    <w:rsid w:val="00B84C2E"/>
    <w:rsid w:val="00B84F72"/>
    <w:rsid w:val="00B850B3"/>
    <w:rsid w:val="00B855CA"/>
    <w:rsid w:val="00B856F2"/>
    <w:rsid w:val="00B85A90"/>
    <w:rsid w:val="00B860BF"/>
    <w:rsid w:val="00B8621C"/>
    <w:rsid w:val="00B8627E"/>
    <w:rsid w:val="00B862FA"/>
    <w:rsid w:val="00B865AF"/>
    <w:rsid w:val="00B866AC"/>
    <w:rsid w:val="00B86ABA"/>
    <w:rsid w:val="00B86AFD"/>
    <w:rsid w:val="00B86CEB"/>
    <w:rsid w:val="00B86F2B"/>
    <w:rsid w:val="00B87185"/>
    <w:rsid w:val="00B87C33"/>
    <w:rsid w:val="00B87EB9"/>
    <w:rsid w:val="00B900EE"/>
    <w:rsid w:val="00B90277"/>
    <w:rsid w:val="00B90AEA"/>
    <w:rsid w:val="00B91012"/>
    <w:rsid w:val="00B911CB"/>
    <w:rsid w:val="00B9150E"/>
    <w:rsid w:val="00B916D3"/>
    <w:rsid w:val="00B91CB9"/>
    <w:rsid w:val="00B91DED"/>
    <w:rsid w:val="00B91FC0"/>
    <w:rsid w:val="00B924F3"/>
    <w:rsid w:val="00B92C34"/>
    <w:rsid w:val="00B92CA1"/>
    <w:rsid w:val="00B9302D"/>
    <w:rsid w:val="00B93238"/>
    <w:rsid w:val="00B935A0"/>
    <w:rsid w:val="00B93DCD"/>
    <w:rsid w:val="00B94056"/>
    <w:rsid w:val="00B94087"/>
    <w:rsid w:val="00B94139"/>
    <w:rsid w:val="00B94306"/>
    <w:rsid w:val="00B9439A"/>
    <w:rsid w:val="00B9496D"/>
    <w:rsid w:val="00B94AD0"/>
    <w:rsid w:val="00B94BFE"/>
    <w:rsid w:val="00B95396"/>
    <w:rsid w:val="00B95760"/>
    <w:rsid w:val="00B96653"/>
    <w:rsid w:val="00B968E8"/>
    <w:rsid w:val="00B9691C"/>
    <w:rsid w:val="00B96933"/>
    <w:rsid w:val="00B96CBA"/>
    <w:rsid w:val="00B96E3A"/>
    <w:rsid w:val="00B96E97"/>
    <w:rsid w:val="00B971F6"/>
    <w:rsid w:val="00B97690"/>
    <w:rsid w:val="00B97F27"/>
    <w:rsid w:val="00B97F35"/>
    <w:rsid w:val="00BA04E3"/>
    <w:rsid w:val="00BA079C"/>
    <w:rsid w:val="00BA0B67"/>
    <w:rsid w:val="00BA0CC1"/>
    <w:rsid w:val="00BA0F58"/>
    <w:rsid w:val="00BA1135"/>
    <w:rsid w:val="00BA1373"/>
    <w:rsid w:val="00BA1732"/>
    <w:rsid w:val="00BA1AF4"/>
    <w:rsid w:val="00BA1C89"/>
    <w:rsid w:val="00BA1E3C"/>
    <w:rsid w:val="00BA2521"/>
    <w:rsid w:val="00BA2666"/>
    <w:rsid w:val="00BA26A2"/>
    <w:rsid w:val="00BA2B34"/>
    <w:rsid w:val="00BA372F"/>
    <w:rsid w:val="00BA3F4A"/>
    <w:rsid w:val="00BA4079"/>
    <w:rsid w:val="00BA436C"/>
    <w:rsid w:val="00BA456A"/>
    <w:rsid w:val="00BA4821"/>
    <w:rsid w:val="00BA4867"/>
    <w:rsid w:val="00BA4893"/>
    <w:rsid w:val="00BA48E2"/>
    <w:rsid w:val="00BA4917"/>
    <w:rsid w:val="00BA4CD9"/>
    <w:rsid w:val="00BA4CF4"/>
    <w:rsid w:val="00BA4CFE"/>
    <w:rsid w:val="00BA4EA9"/>
    <w:rsid w:val="00BA4EFD"/>
    <w:rsid w:val="00BA4F21"/>
    <w:rsid w:val="00BA4F7A"/>
    <w:rsid w:val="00BA4F9B"/>
    <w:rsid w:val="00BA5026"/>
    <w:rsid w:val="00BA5045"/>
    <w:rsid w:val="00BA50C2"/>
    <w:rsid w:val="00BA5143"/>
    <w:rsid w:val="00BA52D1"/>
    <w:rsid w:val="00BA539E"/>
    <w:rsid w:val="00BA56B2"/>
    <w:rsid w:val="00BA59A6"/>
    <w:rsid w:val="00BA5CD9"/>
    <w:rsid w:val="00BA5E4F"/>
    <w:rsid w:val="00BA5ED6"/>
    <w:rsid w:val="00BA62D4"/>
    <w:rsid w:val="00BA6439"/>
    <w:rsid w:val="00BA6544"/>
    <w:rsid w:val="00BA6680"/>
    <w:rsid w:val="00BA6C92"/>
    <w:rsid w:val="00BA6E53"/>
    <w:rsid w:val="00BA70DF"/>
    <w:rsid w:val="00BA7486"/>
    <w:rsid w:val="00BA7495"/>
    <w:rsid w:val="00BA7814"/>
    <w:rsid w:val="00BA7E65"/>
    <w:rsid w:val="00BB0138"/>
    <w:rsid w:val="00BB027F"/>
    <w:rsid w:val="00BB0EBB"/>
    <w:rsid w:val="00BB0F8C"/>
    <w:rsid w:val="00BB109D"/>
    <w:rsid w:val="00BB1383"/>
    <w:rsid w:val="00BB146A"/>
    <w:rsid w:val="00BB1815"/>
    <w:rsid w:val="00BB1962"/>
    <w:rsid w:val="00BB1B00"/>
    <w:rsid w:val="00BB1EBB"/>
    <w:rsid w:val="00BB27A4"/>
    <w:rsid w:val="00BB28F3"/>
    <w:rsid w:val="00BB31C3"/>
    <w:rsid w:val="00BB3622"/>
    <w:rsid w:val="00BB3817"/>
    <w:rsid w:val="00BB38EA"/>
    <w:rsid w:val="00BB3E99"/>
    <w:rsid w:val="00BB4120"/>
    <w:rsid w:val="00BB45C2"/>
    <w:rsid w:val="00BB48A1"/>
    <w:rsid w:val="00BB4947"/>
    <w:rsid w:val="00BB4B50"/>
    <w:rsid w:val="00BB4E97"/>
    <w:rsid w:val="00BB4F61"/>
    <w:rsid w:val="00BB5270"/>
    <w:rsid w:val="00BB5B03"/>
    <w:rsid w:val="00BB5B97"/>
    <w:rsid w:val="00BB5D74"/>
    <w:rsid w:val="00BB5FBF"/>
    <w:rsid w:val="00BB5FD7"/>
    <w:rsid w:val="00BB5FF1"/>
    <w:rsid w:val="00BB6315"/>
    <w:rsid w:val="00BB6CDF"/>
    <w:rsid w:val="00BB6D84"/>
    <w:rsid w:val="00BB6D97"/>
    <w:rsid w:val="00BB6F29"/>
    <w:rsid w:val="00BB6F76"/>
    <w:rsid w:val="00BB7020"/>
    <w:rsid w:val="00BB74F7"/>
    <w:rsid w:val="00BB7554"/>
    <w:rsid w:val="00BB7B5E"/>
    <w:rsid w:val="00BC021E"/>
    <w:rsid w:val="00BC023D"/>
    <w:rsid w:val="00BC02EF"/>
    <w:rsid w:val="00BC05E6"/>
    <w:rsid w:val="00BC0730"/>
    <w:rsid w:val="00BC0BC8"/>
    <w:rsid w:val="00BC0DA2"/>
    <w:rsid w:val="00BC173E"/>
    <w:rsid w:val="00BC17F0"/>
    <w:rsid w:val="00BC1DB9"/>
    <w:rsid w:val="00BC1E8B"/>
    <w:rsid w:val="00BC2158"/>
    <w:rsid w:val="00BC2345"/>
    <w:rsid w:val="00BC2A30"/>
    <w:rsid w:val="00BC2A6B"/>
    <w:rsid w:val="00BC2BF8"/>
    <w:rsid w:val="00BC2C8A"/>
    <w:rsid w:val="00BC2EAA"/>
    <w:rsid w:val="00BC3547"/>
    <w:rsid w:val="00BC38ED"/>
    <w:rsid w:val="00BC466A"/>
    <w:rsid w:val="00BC48C6"/>
    <w:rsid w:val="00BC52DA"/>
    <w:rsid w:val="00BC545B"/>
    <w:rsid w:val="00BC587E"/>
    <w:rsid w:val="00BC5A08"/>
    <w:rsid w:val="00BC5B87"/>
    <w:rsid w:val="00BC5EB5"/>
    <w:rsid w:val="00BC5FEE"/>
    <w:rsid w:val="00BC602F"/>
    <w:rsid w:val="00BC6089"/>
    <w:rsid w:val="00BC6467"/>
    <w:rsid w:val="00BC6482"/>
    <w:rsid w:val="00BC69D7"/>
    <w:rsid w:val="00BC69E3"/>
    <w:rsid w:val="00BC6C33"/>
    <w:rsid w:val="00BC6C6F"/>
    <w:rsid w:val="00BC6FA0"/>
    <w:rsid w:val="00BC7081"/>
    <w:rsid w:val="00BC7328"/>
    <w:rsid w:val="00BC7631"/>
    <w:rsid w:val="00BC76D3"/>
    <w:rsid w:val="00BC7911"/>
    <w:rsid w:val="00BC7BCC"/>
    <w:rsid w:val="00BC7FE3"/>
    <w:rsid w:val="00BD0202"/>
    <w:rsid w:val="00BD0329"/>
    <w:rsid w:val="00BD03E4"/>
    <w:rsid w:val="00BD0498"/>
    <w:rsid w:val="00BD06E1"/>
    <w:rsid w:val="00BD0BBD"/>
    <w:rsid w:val="00BD14D4"/>
    <w:rsid w:val="00BD1600"/>
    <w:rsid w:val="00BD16C9"/>
    <w:rsid w:val="00BD1B10"/>
    <w:rsid w:val="00BD21B7"/>
    <w:rsid w:val="00BD24B8"/>
    <w:rsid w:val="00BD28D7"/>
    <w:rsid w:val="00BD2ACD"/>
    <w:rsid w:val="00BD2B46"/>
    <w:rsid w:val="00BD2EE0"/>
    <w:rsid w:val="00BD2FE0"/>
    <w:rsid w:val="00BD304D"/>
    <w:rsid w:val="00BD313D"/>
    <w:rsid w:val="00BD33D2"/>
    <w:rsid w:val="00BD350A"/>
    <w:rsid w:val="00BD3511"/>
    <w:rsid w:val="00BD3BC4"/>
    <w:rsid w:val="00BD3F13"/>
    <w:rsid w:val="00BD41CA"/>
    <w:rsid w:val="00BD452B"/>
    <w:rsid w:val="00BD4854"/>
    <w:rsid w:val="00BD4A0D"/>
    <w:rsid w:val="00BD4D71"/>
    <w:rsid w:val="00BD4FE3"/>
    <w:rsid w:val="00BD51FE"/>
    <w:rsid w:val="00BD5AB5"/>
    <w:rsid w:val="00BD5F81"/>
    <w:rsid w:val="00BD68B8"/>
    <w:rsid w:val="00BD6C6A"/>
    <w:rsid w:val="00BD753C"/>
    <w:rsid w:val="00BD781E"/>
    <w:rsid w:val="00BD7BD4"/>
    <w:rsid w:val="00BD7F69"/>
    <w:rsid w:val="00BE02E5"/>
    <w:rsid w:val="00BE0732"/>
    <w:rsid w:val="00BE0861"/>
    <w:rsid w:val="00BE11B1"/>
    <w:rsid w:val="00BE1278"/>
    <w:rsid w:val="00BE1579"/>
    <w:rsid w:val="00BE17E2"/>
    <w:rsid w:val="00BE1E91"/>
    <w:rsid w:val="00BE2009"/>
    <w:rsid w:val="00BE3203"/>
    <w:rsid w:val="00BE3ADD"/>
    <w:rsid w:val="00BE4665"/>
    <w:rsid w:val="00BE487D"/>
    <w:rsid w:val="00BE497C"/>
    <w:rsid w:val="00BE50FF"/>
    <w:rsid w:val="00BE5290"/>
    <w:rsid w:val="00BE5ACF"/>
    <w:rsid w:val="00BE5C19"/>
    <w:rsid w:val="00BE68F8"/>
    <w:rsid w:val="00BE69B7"/>
    <w:rsid w:val="00BE69F0"/>
    <w:rsid w:val="00BE725B"/>
    <w:rsid w:val="00BE72A4"/>
    <w:rsid w:val="00BE7461"/>
    <w:rsid w:val="00BE78C4"/>
    <w:rsid w:val="00BE7E21"/>
    <w:rsid w:val="00BF01F5"/>
    <w:rsid w:val="00BF0344"/>
    <w:rsid w:val="00BF04AD"/>
    <w:rsid w:val="00BF089F"/>
    <w:rsid w:val="00BF0BE1"/>
    <w:rsid w:val="00BF0D0D"/>
    <w:rsid w:val="00BF0DAA"/>
    <w:rsid w:val="00BF11BF"/>
    <w:rsid w:val="00BF12E2"/>
    <w:rsid w:val="00BF15EE"/>
    <w:rsid w:val="00BF177C"/>
    <w:rsid w:val="00BF19D7"/>
    <w:rsid w:val="00BF1B08"/>
    <w:rsid w:val="00BF1CFA"/>
    <w:rsid w:val="00BF1E5C"/>
    <w:rsid w:val="00BF1FD5"/>
    <w:rsid w:val="00BF1FDC"/>
    <w:rsid w:val="00BF237B"/>
    <w:rsid w:val="00BF271F"/>
    <w:rsid w:val="00BF32F3"/>
    <w:rsid w:val="00BF34EF"/>
    <w:rsid w:val="00BF39F5"/>
    <w:rsid w:val="00BF3B23"/>
    <w:rsid w:val="00BF3C4C"/>
    <w:rsid w:val="00BF3F35"/>
    <w:rsid w:val="00BF4384"/>
    <w:rsid w:val="00BF44C1"/>
    <w:rsid w:val="00BF48F0"/>
    <w:rsid w:val="00BF4CF1"/>
    <w:rsid w:val="00BF53FE"/>
    <w:rsid w:val="00BF5769"/>
    <w:rsid w:val="00BF5812"/>
    <w:rsid w:val="00BF5FDE"/>
    <w:rsid w:val="00BF605C"/>
    <w:rsid w:val="00BF6129"/>
    <w:rsid w:val="00BF6786"/>
    <w:rsid w:val="00BF678A"/>
    <w:rsid w:val="00BF69CC"/>
    <w:rsid w:val="00BF6D68"/>
    <w:rsid w:val="00BF6E1C"/>
    <w:rsid w:val="00BF6F10"/>
    <w:rsid w:val="00BF7052"/>
    <w:rsid w:val="00BF71EE"/>
    <w:rsid w:val="00BF7540"/>
    <w:rsid w:val="00BF78DD"/>
    <w:rsid w:val="00BF7BA3"/>
    <w:rsid w:val="00BF7D38"/>
    <w:rsid w:val="00BF7E5E"/>
    <w:rsid w:val="00C00022"/>
    <w:rsid w:val="00C00478"/>
    <w:rsid w:val="00C00D6D"/>
    <w:rsid w:val="00C01080"/>
    <w:rsid w:val="00C010B9"/>
    <w:rsid w:val="00C013D2"/>
    <w:rsid w:val="00C017A1"/>
    <w:rsid w:val="00C017A3"/>
    <w:rsid w:val="00C018A4"/>
    <w:rsid w:val="00C018E8"/>
    <w:rsid w:val="00C01A93"/>
    <w:rsid w:val="00C01C5C"/>
    <w:rsid w:val="00C022C0"/>
    <w:rsid w:val="00C027A7"/>
    <w:rsid w:val="00C028D4"/>
    <w:rsid w:val="00C02C77"/>
    <w:rsid w:val="00C02E6B"/>
    <w:rsid w:val="00C03048"/>
    <w:rsid w:val="00C0331A"/>
    <w:rsid w:val="00C0339F"/>
    <w:rsid w:val="00C03A0F"/>
    <w:rsid w:val="00C03C01"/>
    <w:rsid w:val="00C040AF"/>
    <w:rsid w:val="00C043CA"/>
    <w:rsid w:val="00C04BE5"/>
    <w:rsid w:val="00C04E31"/>
    <w:rsid w:val="00C04F95"/>
    <w:rsid w:val="00C04FB0"/>
    <w:rsid w:val="00C050AE"/>
    <w:rsid w:val="00C05329"/>
    <w:rsid w:val="00C05543"/>
    <w:rsid w:val="00C055A8"/>
    <w:rsid w:val="00C05832"/>
    <w:rsid w:val="00C05858"/>
    <w:rsid w:val="00C0587A"/>
    <w:rsid w:val="00C0598A"/>
    <w:rsid w:val="00C06004"/>
    <w:rsid w:val="00C06549"/>
    <w:rsid w:val="00C0680A"/>
    <w:rsid w:val="00C06844"/>
    <w:rsid w:val="00C068DA"/>
    <w:rsid w:val="00C0690D"/>
    <w:rsid w:val="00C06ECD"/>
    <w:rsid w:val="00C06F55"/>
    <w:rsid w:val="00C06F9C"/>
    <w:rsid w:val="00C07306"/>
    <w:rsid w:val="00C07DEB"/>
    <w:rsid w:val="00C07ECB"/>
    <w:rsid w:val="00C07EF9"/>
    <w:rsid w:val="00C10098"/>
    <w:rsid w:val="00C101E8"/>
    <w:rsid w:val="00C104F2"/>
    <w:rsid w:val="00C10F88"/>
    <w:rsid w:val="00C11369"/>
    <w:rsid w:val="00C11464"/>
    <w:rsid w:val="00C115F6"/>
    <w:rsid w:val="00C118B6"/>
    <w:rsid w:val="00C11D2A"/>
    <w:rsid w:val="00C1228A"/>
    <w:rsid w:val="00C1228F"/>
    <w:rsid w:val="00C12FDF"/>
    <w:rsid w:val="00C13602"/>
    <w:rsid w:val="00C13AAC"/>
    <w:rsid w:val="00C14016"/>
    <w:rsid w:val="00C14126"/>
    <w:rsid w:val="00C141D0"/>
    <w:rsid w:val="00C141D4"/>
    <w:rsid w:val="00C143F0"/>
    <w:rsid w:val="00C14A9D"/>
    <w:rsid w:val="00C14EB9"/>
    <w:rsid w:val="00C1549C"/>
    <w:rsid w:val="00C15B83"/>
    <w:rsid w:val="00C162F3"/>
    <w:rsid w:val="00C164D8"/>
    <w:rsid w:val="00C16855"/>
    <w:rsid w:val="00C16B71"/>
    <w:rsid w:val="00C1704A"/>
    <w:rsid w:val="00C1706B"/>
    <w:rsid w:val="00C17E3C"/>
    <w:rsid w:val="00C17EA4"/>
    <w:rsid w:val="00C17F13"/>
    <w:rsid w:val="00C209BA"/>
    <w:rsid w:val="00C20A2F"/>
    <w:rsid w:val="00C21F45"/>
    <w:rsid w:val="00C22887"/>
    <w:rsid w:val="00C22A80"/>
    <w:rsid w:val="00C22EB5"/>
    <w:rsid w:val="00C2305B"/>
    <w:rsid w:val="00C23336"/>
    <w:rsid w:val="00C23B87"/>
    <w:rsid w:val="00C24114"/>
    <w:rsid w:val="00C24300"/>
    <w:rsid w:val="00C248B5"/>
    <w:rsid w:val="00C24BCE"/>
    <w:rsid w:val="00C24CF6"/>
    <w:rsid w:val="00C24EEB"/>
    <w:rsid w:val="00C24FF5"/>
    <w:rsid w:val="00C25074"/>
    <w:rsid w:val="00C25381"/>
    <w:rsid w:val="00C25663"/>
    <w:rsid w:val="00C2580B"/>
    <w:rsid w:val="00C25B18"/>
    <w:rsid w:val="00C25FE9"/>
    <w:rsid w:val="00C26725"/>
    <w:rsid w:val="00C2690B"/>
    <w:rsid w:val="00C269D9"/>
    <w:rsid w:val="00C26B71"/>
    <w:rsid w:val="00C27124"/>
    <w:rsid w:val="00C2716A"/>
    <w:rsid w:val="00C273AF"/>
    <w:rsid w:val="00C273E6"/>
    <w:rsid w:val="00C27549"/>
    <w:rsid w:val="00C27913"/>
    <w:rsid w:val="00C27B25"/>
    <w:rsid w:val="00C30243"/>
    <w:rsid w:val="00C3032A"/>
    <w:rsid w:val="00C3092B"/>
    <w:rsid w:val="00C30CB0"/>
    <w:rsid w:val="00C30D19"/>
    <w:rsid w:val="00C30D78"/>
    <w:rsid w:val="00C31AED"/>
    <w:rsid w:val="00C31F17"/>
    <w:rsid w:val="00C3235E"/>
    <w:rsid w:val="00C323B3"/>
    <w:rsid w:val="00C324BA"/>
    <w:rsid w:val="00C32A26"/>
    <w:rsid w:val="00C32A6B"/>
    <w:rsid w:val="00C32B23"/>
    <w:rsid w:val="00C32B4C"/>
    <w:rsid w:val="00C32D39"/>
    <w:rsid w:val="00C32E85"/>
    <w:rsid w:val="00C32F5B"/>
    <w:rsid w:val="00C33426"/>
    <w:rsid w:val="00C33457"/>
    <w:rsid w:val="00C33760"/>
    <w:rsid w:val="00C338AA"/>
    <w:rsid w:val="00C33A93"/>
    <w:rsid w:val="00C33DC8"/>
    <w:rsid w:val="00C34E2E"/>
    <w:rsid w:val="00C34EBC"/>
    <w:rsid w:val="00C351E5"/>
    <w:rsid w:val="00C356A3"/>
    <w:rsid w:val="00C3587B"/>
    <w:rsid w:val="00C35902"/>
    <w:rsid w:val="00C35CF7"/>
    <w:rsid w:val="00C3609A"/>
    <w:rsid w:val="00C368DD"/>
    <w:rsid w:val="00C36978"/>
    <w:rsid w:val="00C36B03"/>
    <w:rsid w:val="00C36C50"/>
    <w:rsid w:val="00C36EA3"/>
    <w:rsid w:val="00C37050"/>
    <w:rsid w:val="00C372A0"/>
    <w:rsid w:val="00C3735C"/>
    <w:rsid w:val="00C3761B"/>
    <w:rsid w:val="00C3762E"/>
    <w:rsid w:val="00C378D9"/>
    <w:rsid w:val="00C37A20"/>
    <w:rsid w:val="00C37A73"/>
    <w:rsid w:val="00C37C95"/>
    <w:rsid w:val="00C37FA8"/>
    <w:rsid w:val="00C40509"/>
    <w:rsid w:val="00C406DC"/>
    <w:rsid w:val="00C40963"/>
    <w:rsid w:val="00C40AF8"/>
    <w:rsid w:val="00C40C73"/>
    <w:rsid w:val="00C40E32"/>
    <w:rsid w:val="00C40E9B"/>
    <w:rsid w:val="00C410FA"/>
    <w:rsid w:val="00C412A3"/>
    <w:rsid w:val="00C413BB"/>
    <w:rsid w:val="00C415AC"/>
    <w:rsid w:val="00C417EF"/>
    <w:rsid w:val="00C418AF"/>
    <w:rsid w:val="00C41CEF"/>
    <w:rsid w:val="00C41D93"/>
    <w:rsid w:val="00C41FD1"/>
    <w:rsid w:val="00C4278F"/>
    <w:rsid w:val="00C42ABD"/>
    <w:rsid w:val="00C43128"/>
    <w:rsid w:val="00C4318A"/>
    <w:rsid w:val="00C4364D"/>
    <w:rsid w:val="00C43EFA"/>
    <w:rsid w:val="00C44AFB"/>
    <w:rsid w:val="00C44B5A"/>
    <w:rsid w:val="00C456A7"/>
    <w:rsid w:val="00C45A36"/>
    <w:rsid w:val="00C4609F"/>
    <w:rsid w:val="00C46135"/>
    <w:rsid w:val="00C4647C"/>
    <w:rsid w:val="00C46767"/>
    <w:rsid w:val="00C46A80"/>
    <w:rsid w:val="00C474B9"/>
    <w:rsid w:val="00C474CC"/>
    <w:rsid w:val="00C475B6"/>
    <w:rsid w:val="00C47624"/>
    <w:rsid w:val="00C479D8"/>
    <w:rsid w:val="00C47EE3"/>
    <w:rsid w:val="00C50139"/>
    <w:rsid w:val="00C50499"/>
    <w:rsid w:val="00C50832"/>
    <w:rsid w:val="00C51016"/>
    <w:rsid w:val="00C51342"/>
    <w:rsid w:val="00C5137A"/>
    <w:rsid w:val="00C5167D"/>
    <w:rsid w:val="00C517A5"/>
    <w:rsid w:val="00C51E1A"/>
    <w:rsid w:val="00C522A3"/>
    <w:rsid w:val="00C525A1"/>
    <w:rsid w:val="00C529D9"/>
    <w:rsid w:val="00C52BCD"/>
    <w:rsid w:val="00C52D13"/>
    <w:rsid w:val="00C52F48"/>
    <w:rsid w:val="00C53304"/>
    <w:rsid w:val="00C5347E"/>
    <w:rsid w:val="00C53A29"/>
    <w:rsid w:val="00C53A79"/>
    <w:rsid w:val="00C53BF5"/>
    <w:rsid w:val="00C53C1F"/>
    <w:rsid w:val="00C543FD"/>
    <w:rsid w:val="00C54533"/>
    <w:rsid w:val="00C547F5"/>
    <w:rsid w:val="00C54959"/>
    <w:rsid w:val="00C54B77"/>
    <w:rsid w:val="00C550C1"/>
    <w:rsid w:val="00C5645E"/>
    <w:rsid w:val="00C56EB2"/>
    <w:rsid w:val="00C56EB6"/>
    <w:rsid w:val="00C56F74"/>
    <w:rsid w:val="00C577A1"/>
    <w:rsid w:val="00C601FE"/>
    <w:rsid w:val="00C6033B"/>
    <w:rsid w:val="00C604D6"/>
    <w:rsid w:val="00C6063B"/>
    <w:rsid w:val="00C609A5"/>
    <w:rsid w:val="00C60AE9"/>
    <w:rsid w:val="00C610C3"/>
    <w:rsid w:val="00C61670"/>
    <w:rsid w:val="00C616A0"/>
    <w:rsid w:val="00C61707"/>
    <w:rsid w:val="00C6186B"/>
    <w:rsid w:val="00C61C52"/>
    <w:rsid w:val="00C61F0D"/>
    <w:rsid w:val="00C6201E"/>
    <w:rsid w:val="00C6225E"/>
    <w:rsid w:val="00C62629"/>
    <w:rsid w:val="00C629D5"/>
    <w:rsid w:val="00C633F1"/>
    <w:rsid w:val="00C63532"/>
    <w:rsid w:val="00C63800"/>
    <w:rsid w:val="00C6527D"/>
    <w:rsid w:val="00C65352"/>
    <w:rsid w:val="00C6540A"/>
    <w:rsid w:val="00C659F6"/>
    <w:rsid w:val="00C65B72"/>
    <w:rsid w:val="00C65DAA"/>
    <w:rsid w:val="00C66190"/>
    <w:rsid w:val="00C6652F"/>
    <w:rsid w:val="00C66733"/>
    <w:rsid w:val="00C66CAF"/>
    <w:rsid w:val="00C66CDC"/>
    <w:rsid w:val="00C66FC3"/>
    <w:rsid w:val="00C671F4"/>
    <w:rsid w:val="00C674BC"/>
    <w:rsid w:val="00C6763D"/>
    <w:rsid w:val="00C677DA"/>
    <w:rsid w:val="00C67AB8"/>
    <w:rsid w:val="00C67B9B"/>
    <w:rsid w:val="00C67BF4"/>
    <w:rsid w:val="00C67FC2"/>
    <w:rsid w:val="00C70460"/>
    <w:rsid w:val="00C708AC"/>
    <w:rsid w:val="00C70A32"/>
    <w:rsid w:val="00C70AC7"/>
    <w:rsid w:val="00C70C1A"/>
    <w:rsid w:val="00C70CC1"/>
    <w:rsid w:val="00C70F0A"/>
    <w:rsid w:val="00C7105B"/>
    <w:rsid w:val="00C713A3"/>
    <w:rsid w:val="00C715FE"/>
    <w:rsid w:val="00C716A7"/>
    <w:rsid w:val="00C71D08"/>
    <w:rsid w:val="00C71F4C"/>
    <w:rsid w:val="00C72303"/>
    <w:rsid w:val="00C724D5"/>
    <w:rsid w:val="00C725C5"/>
    <w:rsid w:val="00C72672"/>
    <w:rsid w:val="00C72AEF"/>
    <w:rsid w:val="00C72B79"/>
    <w:rsid w:val="00C72DAE"/>
    <w:rsid w:val="00C73192"/>
    <w:rsid w:val="00C732FA"/>
    <w:rsid w:val="00C73592"/>
    <w:rsid w:val="00C7371F"/>
    <w:rsid w:val="00C7377E"/>
    <w:rsid w:val="00C73B57"/>
    <w:rsid w:val="00C73D1F"/>
    <w:rsid w:val="00C743A9"/>
    <w:rsid w:val="00C745B2"/>
    <w:rsid w:val="00C74A0C"/>
    <w:rsid w:val="00C74B63"/>
    <w:rsid w:val="00C74B91"/>
    <w:rsid w:val="00C74F7A"/>
    <w:rsid w:val="00C7533C"/>
    <w:rsid w:val="00C75441"/>
    <w:rsid w:val="00C75456"/>
    <w:rsid w:val="00C75557"/>
    <w:rsid w:val="00C757A4"/>
    <w:rsid w:val="00C75A65"/>
    <w:rsid w:val="00C76108"/>
    <w:rsid w:val="00C7684E"/>
    <w:rsid w:val="00C76BB5"/>
    <w:rsid w:val="00C77888"/>
    <w:rsid w:val="00C778CF"/>
    <w:rsid w:val="00C77A3C"/>
    <w:rsid w:val="00C77D57"/>
    <w:rsid w:val="00C80163"/>
    <w:rsid w:val="00C80185"/>
    <w:rsid w:val="00C80194"/>
    <w:rsid w:val="00C803A7"/>
    <w:rsid w:val="00C805EC"/>
    <w:rsid w:val="00C809B5"/>
    <w:rsid w:val="00C80C2F"/>
    <w:rsid w:val="00C81540"/>
    <w:rsid w:val="00C817C2"/>
    <w:rsid w:val="00C819C9"/>
    <w:rsid w:val="00C81ED3"/>
    <w:rsid w:val="00C81ED8"/>
    <w:rsid w:val="00C82550"/>
    <w:rsid w:val="00C8271B"/>
    <w:rsid w:val="00C827A5"/>
    <w:rsid w:val="00C82913"/>
    <w:rsid w:val="00C82966"/>
    <w:rsid w:val="00C83127"/>
    <w:rsid w:val="00C83648"/>
    <w:rsid w:val="00C837C8"/>
    <w:rsid w:val="00C83D8A"/>
    <w:rsid w:val="00C84208"/>
    <w:rsid w:val="00C842C9"/>
    <w:rsid w:val="00C84480"/>
    <w:rsid w:val="00C8551C"/>
    <w:rsid w:val="00C85567"/>
    <w:rsid w:val="00C856A0"/>
    <w:rsid w:val="00C85974"/>
    <w:rsid w:val="00C86878"/>
    <w:rsid w:val="00C869CC"/>
    <w:rsid w:val="00C869E6"/>
    <w:rsid w:val="00C86ABA"/>
    <w:rsid w:val="00C86D55"/>
    <w:rsid w:val="00C86D88"/>
    <w:rsid w:val="00C8744A"/>
    <w:rsid w:val="00C87813"/>
    <w:rsid w:val="00C87CD6"/>
    <w:rsid w:val="00C87E7E"/>
    <w:rsid w:val="00C903A6"/>
    <w:rsid w:val="00C907AF"/>
    <w:rsid w:val="00C908C5"/>
    <w:rsid w:val="00C90D3F"/>
    <w:rsid w:val="00C90E66"/>
    <w:rsid w:val="00C90F50"/>
    <w:rsid w:val="00C913CB"/>
    <w:rsid w:val="00C920FD"/>
    <w:rsid w:val="00C923EE"/>
    <w:rsid w:val="00C926B5"/>
    <w:rsid w:val="00C9296A"/>
    <w:rsid w:val="00C929EA"/>
    <w:rsid w:val="00C92A84"/>
    <w:rsid w:val="00C92AB9"/>
    <w:rsid w:val="00C92B0F"/>
    <w:rsid w:val="00C92B66"/>
    <w:rsid w:val="00C92D81"/>
    <w:rsid w:val="00C92DFC"/>
    <w:rsid w:val="00C93039"/>
    <w:rsid w:val="00C9311E"/>
    <w:rsid w:val="00C93672"/>
    <w:rsid w:val="00C9392A"/>
    <w:rsid w:val="00C93F7C"/>
    <w:rsid w:val="00C94620"/>
    <w:rsid w:val="00C946D7"/>
    <w:rsid w:val="00C94996"/>
    <w:rsid w:val="00C94E67"/>
    <w:rsid w:val="00C94FD3"/>
    <w:rsid w:val="00C9599C"/>
    <w:rsid w:val="00C95DE3"/>
    <w:rsid w:val="00C96046"/>
    <w:rsid w:val="00C96542"/>
    <w:rsid w:val="00C96708"/>
    <w:rsid w:val="00C96994"/>
    <w:rsid w:val="00C970D3"/>
    <w:rsid w:val="00C97255"/>
    <w:rsid w:val="00C97323"/>
    <w:rsid w:val="00C975BC"/>
    <w:rsid w:val="00C977A3"/>
    <w:rsid w:val="00C97E6E"/>
    <w:rsid w:val="00CA0219"/>
    <w:rsid w:val="00CA0751"/>
    <w:rsid w:val="00CA0788"/>
    <w:rsid w:val="00CA0D1E"/>
    <w:rsid w:val="00CA0F16"/>
    <w:rsid w:val="00CA0FEC"/>
    <w:rsid w:val="00CA112B"/>
    <w:rsid w:val="00CA17F7"/>
    <w:rsid w:val="00CA19B6"/>
    <w:rsid w:val="00CA1ABB"/>
    <w:rsid w:val="00CA22D7"/>
    <w:rsid w:val="00CA287A"/>
    <w:rsid w:val="00CA2DE6"/>
    <w:rsid w:val="00CA36A4"/>
    <w:rsid w:val="00CA3F7C"/>
    <w:rsid w:val="00CA463E"/>
    <w:rsid w:val="00CA4907"/>
    <w:rsid w:val="00CA4D59"/>
    <w:rsid w:val="00CA4E41"/>
    <w:rsid w:val="00CA4FA3"/>
    <w:rsid w:val="00CA556C"/>
    <w:rsid w:val="00CA5966"/>
    <w:rsid w:val="00CA5D7A"/>
    <w:rsid w:val="00CA5FF3"/>
    <w:rsid w:val="00CA6370"/>
    <w:rsid w:val="00CA63A1"/>
    <w:rsid w:val="00CA6453"/>
    <w:rsid w:val="00CA648F"/>
    <w:rsid w:val="00CA65DC"/>
    <w:rsid w:val="00CA70B7"/>
    <w:rsid w:val="00CA723B"/>
    <w:rsid w:val="00CA7748"/>
    <w:rsid w:val="00CA7842"/>
    <w:rsid w:val="00CA79C2"/>
    <w:rsid w:val="00CA7A2A"/>
    <w:rsid w:val="00CA7FF3"/>
    <w:rsid w:val="00CB00B4"/>
    <w:rsid w:val="00CB018F"/>
    <w:rsid w:val="00CB035B"/>
    <w:rsid w:val="00CB0439"/>
    <w:rsid w:val="00CB0BB8"/>
    <w:rsid w:val="00CB0CED"/>
    <w:rsid w:val="00CB107D"/>
    <w:rsid w:val="00CB10D1"/>
    <w:rsid w:val="00CB1114"/>
    <w:rsid w:val="00CB18D5"/>
    <w:rsid w:val="00CB1988"/>
    <w:rsid w:val="00CB1B4B"/>
    <w:rsid w:val="00CB1DD2"/>
    <w:rsid w:val="00CB25A6"/>
    <w:rsid w:val="00CB2A4F"/>
    <w:rsid w:val="00CB2D28"/>
    <w:rsid w:val="00CB2F5B"/>
    <w:rsid w:val="00CB3184"/>
    <w:rsid w:val="00CB33CA"/>
    <w:rsid w:val="00CB33EC"/>
    <w:rsid w:val="00CB3705"/>
    <w:rsid w:val="00CB3DA6"/>
    <w:rsid w:val="00CB3E94"/>
    <w:rsid w:val="00CB3F68"/>
    <w:rsid w:val="00CB41A3"/>
    <w:rsid w:val="00CB4B77"/>
    <w:rsid w:val="00CB4D28"/>
    <w:rsid w:val="00CB4D6E"/>
    <w:rsid w:val="00CB53EE"/>
    <w:rsid w:val="00CB5CEB"/>
    <w:rsid w:val="00CB5E55"/>
    <w:rsid w:val="00CB5EA5"/>
    <w:rsid w:val="00CB5F6C"/>
    <w:rsid w:val="00CB634F"/>
    <w:rsid w:val="00CB6BAD"/>
    <w:rsid w:val="00CB6C7D"/>
    <w:rsid w:val="00CB6CEF"/>
    <w:rsid w:val="00CB6FD7"/>
    <w:rsid w:val="00CB72D8"/>
    <w:rsid w:val="00CB75DB"/>
    <w:rsid w:val="00CC03E2"/>
    <w:rsid w:val="00CC0620"/>
    <w:rsid w:val="00CC08F5"/>
    <w:rsid w:val="00CC0C81"/>
    <w:rsid w:val="00CC16E8"/>
    <w:rsid w:val="00CC1CF5"/>
    <w:rsid w:val="00CC2274"/>
    <w:rsid w:val="00CC2BC2"/>
    <w:rsid w:val="00CC2C59"/>
    <w:rsid w:val="00CC3006"/>
    <w:rsid w:val="00CC3530"/>
    <w:rsid w:val="00CC3AA5"/>
    <w:rsid w:val="00CC3AEA"/>
    <w:rsid w:val="00CC3DB4"/>
    <w:rsid w:val="00CC40ED"/>
    <w:rsid w:val="00CC416B"/>
    <w:rsid w:val="00CC42C2"/>
    <w:rsid w:val="00CC42EC"/>
    <w:rsid w:val="00CC44F2"/>
    <w:rsid w:val="00CC4615"/>
    <w:rsid w:val="00CC4847"/>
    <w:rsid w:val="00CC4D35"/>
    <w:rsid w:val="00CC5EEE"/>
    <w:rsid w:val="00CC5F77"/>
    <w:rsid w:val="00CC615A"/>
    <w:rsid w:val="00CC61E5"/>
    <w:rsid w:val="00CC64E2"/>
    <w:rsid w:val="00CC6A05"/>
    <w:rsid w:val="00CC778D"/>
    <w:rsid w:val="00CC798A"/>
    <w:rsid w:val="00CD01BC"/>
    <w:rsid w:val="00CD0934"/>
    <w:rsid w:val="00CD09B1"/>
    <w:rsid w:val="00CD11DC"/>
    <w:rsid w:val="00CD1482"/>
    <w:rsid w:val="00CD16D0"/>
    <w:rsid w:val="00CD1931"/>
    <w:rsid w:val="00CD249F"/>
    <w:rsid w:val="00CD266C"/>
    <w:rsid w:val="00CD2B23"/>
    <w:rsid w:val="00CD2DC7"/>
    <w:rsid w:val="00CD2F0D"/>
    <w:rsid w:val="00CD31D0"/>
    <w:rsid w:val="00CD372D"/>
    <w:rsid w:val="00CD3884"/>
    <w:rsid w:val="00CD3B07"/>
    <w:rsid w:val="00CD4425"/>
    <w:rsid w:val="00CD466D"/>
    <w:rsid w:val="00CD4A9F"/>
    <w:rsid w:val="00CD4F83"/>
    <w:rsid w:val="00CD52A5"/>
    <w:rsid w:val="00CD61DA"/>
    <w:rsid w:val="00CD6BE4"/>
    <w:rsid w:val="00CD6F05"/>
    <w:rsid w:val="00CD71B4"/>
    <w:rsid w:val="00CD724E"/>
    <w:rsid w:val="00CD76B9"/>
    <w:rsid w:val="00CD7902"/>
    <w:rsid w:val="00CD7A99"/>
    <w:rsid w:val="00CD7B0D"/>
    <w:rsid w:val="00CE0120"/>
    <w:rsid w:val="00CE0471"/>
    <w:rsid w:val="00CE0957"/>
    <w:rsid w:val="00CE13E1"/>
    <w:rsid w:val="00CE148A"/>
    <w:rsid w:val="00CE1594"/>
    <w:rsid w:val="00CE1CB8"/>
    <w:rsid w:val="00CE1D58"/>
    <w:rsid w:val="00CE26E9"/>
    <w:rsid w:val="00CE2702"/>
    <w:rsid w:val="00CE2899"/>
    <w:rsid w:val="00CE3454"/>
    <w:rsid w:val="00CE3B26"/>
    <w:rsid w:val="00CE44B1"/>
    <w:rsid w:val="00CE474B"/>
    <w:rsid w:val="00CE4A11"/>
    <w:rsid w:val="00CE4AF0"/>
    <w:rsid w:val="00CE4BBD"/>
    <w:rsid w:val="00CE4C8A"/>
    <w:rsid w:val="00CE4CD6"/>
    <w:rsid w:val="00CE4D2B"/>
    <w:rsid w:val="00CE4F00"/>
    <w:rsid w:val="00CE4FFC"/>
    <w:rsid w:val="00CE505A"/>
    <w:rsid w:val="00CE5283"/>
    <w:rsid w:val="00CE532C"/>
    <w:rsid w:val="00CE5445"/>
    <w:rsid w:val="00CE5869"/>
    <w:rsid w:val="00CE5CB1"/>
    <w:rsid w:val="00CE5DB0"/>
    <w:rsid w:val="00CE658E"/>
    <w:rsid w:val="00CE6826"/>
    <w:rsid w:val="00CE6C0B"/>
    <w:rsid w:val="00CE6F22"/>
    <w:rsid w:val="00CE72D6"/>
    <w:rsid w:val="00CE7A28"/>
    <w:rsid w:val="00CE7AB8"/>
    <w:rsid w:val="00CF007B"/>
    <w:rsid w:val="00CF0706"/>
    <w:rsid w:val="00CF09C2"/>
    <w:rsid w:val="00CF0BAE"/>
    <w:rsid w:val="00CF0F33"/>
    <w:rsid w:val="00CF10FB"/>
    <w:rsid w:val="00CF1204"/>
    <w:rsid w:val="00CF1AFD"/>
    <w:rsid w:val="00CF1DA1"/>
    <w:rsid w:val="00CF1DF6"/>
    <w:rsid w:val="00CF21A0"/>
    <w:rsid w:val="00CF252C"/>
    <w:rsid w:val="00CF2824"/>
    <w:rsid w:val="00CF29A0"/>
    <w:rsid w:val="00CF2C97"/>
    <w:rsid w:val="00CF2D67"/>
    <w:rsid w:val="00CF2D7A"/>
    <w:rsid w:val="00CF34E0"/>
    <w:rsid w:val="00CF477B"/>
    <w:rsid w:val="00CF4C3F"/>
    <w:rsid w:val="00CF4E01"/>
    <w:rsid w:val="00CF4EAC"/>
    <w:rsid w:val="00CF5287"/>
    <w:rsid w:val="00CF5A9C"/>
    <w:rsid w:val="00CF5DDC"/>
    <w:rsid w:val="00CF5F72"/>
    <w:rsid w:val="00CF6039"/>
    <w:rsid w:val="00CF61D2"/>
    <w:rsid w:val="00CF626D"/>
    <w:rsid w:val="00CF6613"/>
    <w:rsid w:val="00CF688B"/>
    <w:rsid w:val="00CF69C1"/>
    <w:rsid w:val="00CF6E34"/>
    <w:rsid w:val="00CF7857"/>
    <w:rsid w:val="00CF7A4C"/>
    <w:rsid w:val="00CF7CEE"/>
    <w:rsid w:val="00CF7E85"/>
    <w:rsid w:val="00D0039C"/>
    <w:rsid w:val="00D005A6"/>
    <w:rsid w:val="00D00E09"/>
    <w:rsid w:val="00D01729"/>
    <w:rsid w:val="00D01E6F"/>
    <w:rsid w:val="00D01EDA"/>
    <w:rsid w:val="00D020FE"/>
    <w:rsid w:val="00D02550"/>
    <w:rsid w:val="00D028FB"/>
    <w:rsid w:val="00D02F1B"/>
    <w:rsid w:val="00D03180"/>
    <w:rsid w:val="00D0335D"/>
    <w:rsid w:val="00D033B5"/>
    <w:rsid w:val="00D03647"/>
    <w:rsid w:val="00D036E8"/>
    <w:rsid w:val="00D03CE1"/>
    <w:rsid w:val="00D03FFC"/>
    <w:rsid w:val="00D040EF"/>
    <w:rsid w:val="00D0420C"/>
    <w:rsid w:val="00D0457C"/>
    <w:rsid w:val="00D04909"/>
    <w:rsid w:val="00D052AB"/>
    <w:rsid w:val="00D055B9"/>
    <w:rsid w:val="00D0570F"/>
    <w:rsid w:val="00D0574F"/>
    <w:rsid w:val="00D06347"/>
    <w:rsid w:val="00D06414"/>
    <w:rsid w:val="00D065E7"/>
    <w:rsid w:val="00D06A33"/>
    <w:rsid w:val="00D06F58"/>
    <w:rsid w:val="00D07394"/>
    <w:rsid w:val="00D073BF"/>
    <w:rsid w:val="00D07560"/>
    <w:rsid w:val="00D07C2C"/>
    <w:rsid w:val="00D07F57"/>
    <w:rsid w:val="00D107F8"/>
    <w:rsid w:val="00D1119D"/>
    <w:rsid w:val="00D114EF"/>
    <w:rsid w:val="00D1152A"/>
    <w:rsid w:val="00D1188B"/>
    <w:rsid w:val="00D11AA5"/>
    <w:rsid w:val="00D120A7"/>
    <w:rsid w:val="00D12214"/>
    <w:rsid w:val="00D125B3"/>
    <w:rsid w:val="00D12EED"/>
    <w:rsid w:val="00D132D7"/>
    <w:rsid w:val="00D133A7"/>
    <w:rsid w:val="00D13418"/>
    <w:rsid w:val="00D1381F"/>
    <w:rsid w:val="00D13B14"/>
    <w:rsid w:val="00D13DA3"/>
    <w:rsid w:val="00D1424D"/>
    <w:rsid w:val="00D143A9"/>
    <w:rsid w:val="00D14503"/>
    <w:rsid w:val="00D14525"/>
    <w:rsid w:val="00D14E82"/>
    <w:rsid w:val="00D14E8A"/>
    <w:rsid w:val="00D15168"/>
    <w:rsid w:val="00D15802"/>
    <w:rsid w:val="00D158C7"/>
    <w:rsid w:val="00D15B13"/>
    <w:rsid w:val="00D15E51"/>
    <w:rsid w:val="00D15F11"/>
    <w:rsid w:val="00D16403"/>
    <w:rsid w:val="00D166CB"/>
    <w:rsid w:val="00D16F04"/>
    <w:rsid w:val="00D17422"/>
    <w:rsid w:val="00D17601"/>
    <w:rsid w:val="00D178BD"/>
    <w:rsid w:val="00D17B06"/>
    <w:rsid w:val="00D17B4B"/>
    <w:rsid w:val="00D200C2"/>
    <w:rsid w:val="00D20562"/>
    <w:rsid w:val="00D2064C"/>
    <w:rsid w:val="00D20770"/>
    <w:rsid w:val="00D20BBE"/>
    <w:rsid w:val="00D20C8C"/>
    <w:rsid w:val="00D211D1"/>
    <w:rsid w:val="00D21319"/>
    <w:rsid w:val="00D215DA"/>
    <w:rsid w:val="00D227A3"/>
    <w:rsid w:val="00D22982"/>
    <w:rsid w:val="00D22EC6"/>
    <w:rsid w:val="00D235CD"/>
    <w:rsid w:val="00D237ED"/>
    <w:rsid w:val="00D2380D"/>
    <w:rsid w:val="00D23DAD"/>
    <w:rsid w:val="00D240E2"/>
    <w:rsid w:val="00D2481E"/>
    <w:rsid w:val="00D24967"/>
    <w:rsid w:val="00D24A44"/>
    <w:rsid w:val="00D24D5A"/>
    <w:rsid w:val="00D2557D"/>
    <w:rsid w:val="00D25687"/>
    <w:rsid w:val="00D25757"/>
    <w:rsid w:val="00D2577E"/>
    <w:rsid w:val="00D2584E"/>
    <w:rsid w:val="00D25A4B"/>
    <w:rsid w:val="00D25A54"/>
    <w:rsid w:val="00D25BAC"/>
    <w:rsid w:val="00D263D7"/>
    <w:rsid w:val="00D2650D"/>
    <w:rsid w:val="00D26B8A"/>
    <w:rsid w:val="00D26F70"/>
    <w:rsid w:val="00D27387"/>
    <w:rsid w:val="00D274FA"/>
    <w:rsid w:val="00D278AC"/>
    <w:rsid w:val="00D27EB4"/>
    <w:rsid w:val="00D30E58"/>
    <w:rsid w:val="00D30EE2"/>
    <w:rsid w:val="00D310D7"/>
    <w:rsid w:val="00D31105"/>
    <w:rsid w:val="00D31727"/>
    <w:rsid w:val="00D3178F"/>
    <w:rsid w:val="00D3184D"/>
    <w:rsid w:val="00D31A99"/>
    <w:rsid w:val="00D32272"/>
    <w:rsid w:val="00D322A2"/>
    <w:rsid w:val="00D3237E"/>
    <w:rsid w:val="00D324F6"/>
    <w:rsid w:val="00D327EE"/>
    <w:rsid w:val="00D32C05"/>
    <w:rsid w:val="00D32C5C"/>
    <w:rsid w:val="00D32CD6"/>
    <w:rsid w:val="00D33388"/>
    <w:rsid w:val="00D333F9"/>
    <w:rsid w:val="00D335B3"/>
    <w:rsid w:val="00D336E2"/>
    <w:rsid w:val="00D33CAD"/>
    <w:rsid w:val="00D33ECA"/>
    <w:rsid w:val="00D342FB"/>
    <w:rsid w:val="00D34311"/>
    <w:rsid w:val="00D34342"/>
    <w:rsid w:val="00D34423"/>
    <w:rsid w:val="00D34447"/>
    <w:rsid w:val="00D346F2"/>
    <w:rsid w:val="00D347B8"/>
    <w:rsid w:val="00D34988"/>
    <w:rsid w:val="00D34BC7"/>
    <w:rsid w:val="00D3508B"/>
    <w:rsid w:val="00D3538E"/>
    <w:rsid w:val="00D355F9"/>
    <w:rsid w:val="00D357F8"/>
    <w:rsid w:val="00D35851"/>
    <w:rsid w:val="00D3590B"/>
    <w:rsid w:val="00D35AF7"/>
    <w:rsid w:val="00D36142"/>
    <w:rsid w:val="00D369B5"/>
    <w:rsid w:val="00D36A27"/>
    <w:rsid w:val="00D37052"/>
    <w:rsid w:val="00D3727A"/>
    <w:rsid w:val="00D375A2"/>
    <w:rsid w:val="00D375E9"/>
    <w:rsid w:val="00D37680"/>
    <w:rsid w:val="00D3778F"/>
    <w:rsid w:val="00D37951"/>
    <w:rsid w:val="00D37E5E"/>
    <w:rsid w:val="00D40028"/>
    <w:rsid w:val="00D405F1"/>
    <w:rsid w:val="00D40646"/>
    <w:rsid w:val="00D40F5A"/>
    <w:rsid w:val="00D41471"/>
    <w:rsid w:val="00D415A2"/>
    <w:rsid w:val="00D419C9"/>
    <w:rsid w:val="00D41C05"/>
    <w:rsid w:val="00D41E3B"/>
    <w:rsid w:val="00D41FF9"/>
    <w:rsid w:val="00D420FE"/>
    <w:rsid w:val="00D42119"/>
    <w:rsid w:val="00D42A4C"/>
    <w:rsid w:val="00D42D74"/>
    <w:rsid w:val="00D43939"/>
    <w:rsid w:val="00D43C69"/>
    <w:rsid w:val="00D43D68"/>
    <w:rsid w:val="00D440F5"/>
    <w:rsid w:val="00D44710"/>
    <w:rsid w:val="00D447B2"/>
    <w:rsid w:val="00D44C75"/>
    <w:rsid w:val="00D44FCE"/>
    <w:rsid w:val="00D45770"/>
    <w:rsid w:val="00D45A4E"/>
    <w:rsid w:val="00D45F8B"/>
    <w:rsid w:val="00D460B4"/>
    <w:rsid w:val="00D4634B"/>
    <w:rsid w:val="00D46398"/>
    <w:rsid w:val="00D4662C"/>
    <w:rsid w:val="00D46BF8"/>
    <w:rsid w:val="00D47248"/>
    <w:rsid w:val="00D47573"/>
    <w:rsid w:val="00D47623"/>
    <w:rsid w:val="00D47914"/>
    <w:rsid w:val="00D479B1"/>
    <w:rsid w:val="00D47C64"/>
    <w:rsid w:val="00D47EA9"/>
    <w:rsid w:val="00D501A2"/>
    <w:rsid w:val="00D505AA"/>
    <w:rsid w:val="00D507C1"/>
    <w:rsid w:val="00D5086B"/>
    <w:rsid w:val="00D50B4E"/>
    <w:rsid w:val="00D50F93"/>
    <w:rsid w:val="00D51948"/>
    <w:rsid w:val="00D51BDA"/>
    <w:rsid w:val="00D52A7B"/>
    <w:rsid w:val="00D52C9F"/>
    <w:rsid w:val="00D52CD3"/>
    <w:rsid w:val="00D533E7"/>
    <w:rsid w:val="00D5356B"/>
    <w:rsid w:val="00D54396"/>
    <w:rsid w:val="00D543EB"/>
    <w:rsid w:val="00D5455E"/>
    <w:rsid w:val="00D546B5"/>
    <w:rsid w:val="00D546C0"/>
    <w:rsid w:val="00D54A10"/>
    <w:rsid w:val="00D54C17"/>
    <w:rsid w:val="00D54F1E"/>
    <w:rsid w:val="00D55A52"/>
    <w:rsid w:val="00D55B67"/>
    <w:rsid w:val="00D55C3C"/>
    <w:rsid w:val="00D55C62"/>
    <w:rsid w:val="00D55C7D"/>
    <w:rsid w:val="00D55EBC"/>
    <w:rsid w:val="00D55F9A"/>
    <w:rsid w:val="00D56213"/>
    <w:rsid w:val="00D56625"/>
    <w:rsid w:val="00D568FC"/>
    <w:rsid w:val="00D56F57"/>
    <w:rsid w:val="00D57542"/>
    <w:rsid w:val="00D575E4"/>
    <w:rsid w:val="00D576FF"/>
    <w:rsid w:val="00D57867"/>
    <w:rsid w:val="00D5798B"/>
    <w:rsid w:val="00D602DF"/>
    <w:rsid w:val="00D603AA"/>
    <w:rsid w:val="00D603F2"/>
    <w:rsid w:val="00D60624"/>
    <w:rsid w:val="00D6098F"/>
    <w:rsid w:val="00D6102B"/>
    <w:rsid w:val="00D618BC"/>
    <w:rsid w:val="00D618F2"/>
    <w:rsid w:val="00D6193B"/>
    <w:rsid w:val="00D61BF3"/>
    <w:rsid w:val="00D61D2C"/>
    <w:rsid w:val="00D61EB2"/>
    <w:rsid w:val="00D62077"/>
    <w:rsid w:val="00D620FF"/>
    <w:rsid w:val="00D62652"/>
    <w:rsid w:val="00D62690"/>
    <w:rsid w:val="00D6271E"/>
    <w:rsid w:val="00D62C12"/>
    <w:rsid w:val="00D6362F"/>
    <w:rsid w:val="00D637C5"/>
    <w:rsid w:val="00D63A5E"/>
    <w:rsid w:val="00D643C5"/>
    <w:rsid w:val="00D64821"/>
    <w:rsid w:val="00D649AA"/>
    <w:rsid w:val="00D64BE6"/>
    <w:rsid w:val="00D64C02"/>
    <w:rsid w:val="00D64CDA"/>
    <w:rsid w:val="00D64DF8"/>
    <w:rsid w:val="00D64EE9"/>
    <w:rsid w:val="00D65731"/>
    <w:rsid w:val="00D65734"/>
    <w:rsid w:val="00D658BD"/>
    <w:rsid w:val="00D65EA2"/>
    <w:rsid w:val="00D66267"/>
    <w:rsid w:val="00D664DF"/>
    <w:rsid w:val="00D66793"/>
    <w:rsid w:val="00D66934"/>
    <w:rsid w:val="00D669F1"/>
    <w:rsid w:val="00D66A82"/>
    <w:rsid w:val="00D66B35"/>
    <w:rsid w:val="00D66C1A"/>
    <w:rsid w:val="00D67AFE"/>
    <w:rsid w:val="00D67B98"/>
    <w:rsid w:val="00D67C97"/>
    <w:rsid w:val="00D67F8F"/>
    <w:rsid w:val="00D702A2"/>
    <w:rsid w:val="00D70366"/>
    <w:rsid w:val="00D704A8"/>
    <w:rsid w:val="00D70A74"/>
    <w:rsid w:val="00D70D32"/>
    <w:rsid w:val="00D7108E"/>
    <w:rsid w:val="00D71434"/>
    <w:rsid w:val="00D71643"/>
    <w:rsid w:val="00D71694"/>
    <w:rsid w:val="00D71C20"/>
    <w:rsid w:val="00D71CBE"/>
    <w:rsid w:val="00D71D02"/>
    <w:rsid w:val="00D72002"/>
    <w:rsid w:val="00D7214C"/>
    <w:rsid w:val="00D72464"/>
    <w:rsid w:val="00D726FF"/>
    <w:rsid w:val="00D727C8"/>
    <w:rsid w:val="00D72CEB"/>
    <w:rsid w:val="00D72E5F"/>
    <w:rsid w:val="00D72ED0"/>
    <w:rsid w:val="00D731DA"/>
    <w:rsid w:val="00D735DE"/>
    <w:rsid w:val="00D738AC"/>
    <w:rsid w:val="00D73A67"/>
    <w:rsid w:val="00D73B6B"/>
    <w:rsid w:val="00D73F75"/>
    <w:rsid w:val="00D74005"/>
    <w:rsid w:val="00D7473C"/>
    <w:rsid w:val="00D748B7"/>
    <w:rsid w:val="00D74BA8"/>
    <w:rsid w:val="00D74D63"/>
    <w:rsid w:val="00D74FAF"/>
    <w:rsid w:val="00D74FDC"/>
    <w:rsid w:val="00D7505D"/>
    <w:rsid w:val="00D75822"/>
    <w:rsid w:val="00D75B40"/>
    <w:rsid w:val="00D75E0F"/>
    <w:rsid w:val="00D76166"/>
    <w:rsid w:val="00D768DB"/>
    <w:rsid w:val="00D770B5"/>
    <w:rsid w:val="00D771ED"/>
    <w:rsid w:val="00D7722F"/>
    <w:rsid w:val="00D77440"/>
    <w:rsid w:val="00D777AF"/>
    <w:rsid w:val="00D77898"/>
    <w:rsid w:val="00D77E74"/>
    <w:rsid w:val="00D800A2"/>
    <w:rsid w:val="00D80419"/>
    <w:rsid w:val="00D805E5"/>
    <w:rsid w:val="00D80713"/>
    <w:rsid w:val="00D80776"/>
    <w:rsid w:val="00D80FBF"/>
    <w:rsid w:val="00D81028"/>
    <w:rsid w:val="00D810A0"/>
    <w:rsid w:val="00D816FA"/>
    <w:rsid w:val="00D81BFB"/>
    <w:rsid w:val="00D81D04"/>
    <w:rsid w:val="00D82699"/>
    <w:rsid w:val="00D82742"/>
    <w:rsid w:val="00D827A0"/>
    <w:rsid w:val="00D829CF"/>
    <w:rsid w:val="00D836AE"/>
    <w:rsid w:val="00D8371E"/>
    <w:rsid w:val="00D83D7F"/>
    <w:rsid w:val="00D83E94"/>
    <w:rsid w:val="00D83ED7"/>
    <w:rsid w:val="00D84348"/>
    <w:rsid w:val="00D8486D"/>
    <w:rsid w:val="00D84B2C"/>
    <w:rsid w:val="00D84C31"/>
    <w:rsid w:val="00D84C75"/>
    <w:rsid w:val="00D850BC"/>
    <w:rsid w:val="00D85627"/>
    <w:rsid w:val="00D8591C"/>
    <w:rsid w:val="00D85B9A"/>
    <w:rsid w:val="00D8623A"/>
    <w:rsid w:val="00D868BD"/>
    <w:rsid w:val="00D86A67"/>
    <w:rsid w:val="00D86BED"/>
    <w:rsid w:val="00D87943"/>
    <w:rsid w:val="00D87DAA"/>
    <w:rsid w:val="00D87DB4"/>
    <w:rsid w:val="00D87E8F"/>
    <w:rsid w:val="00D9020F"/>
    <w:rsid w:val="00D90306"/>
    <w:rsid w:val="00D90405"/>
    <w:rsid w:val="00D90C7C"/>
    <w:rsid w:val="00D90E4A"/>
    <w:rsid w:val="00D91532"/>
    <w:rsid w:val="00D91B4F"/>
    <w:rsid w:val="00D91EDE"/>
    <w:rsid w:val="00D923F5"/>
    <w:rsid w:val="00D92FAA"/>
    <w:rsid w:val="00D93083"/>
    <w:rsid w:val="00D9309D"/>
    <w:rsid w:val="00D93883"/>
    <w:rsid w:val="00D93923"/>
    <w:rsid w:val="00D93D8C"/>
    <w:rsid w:val="00D93DD4"/>
    <w:rsid w:val="00D93E71"/>
    <w:rsid w:val="00D943DF"/>
    <w:rsid w:val="00D94436"/>
    <w:rsid w:val="00D945CE"/>
    <w:rsid w:val="00D947E5"/>
    <w:rsid w:val="00D9483B"/>
    <w:rsid w:val="00D948A3"/>
    <w:rsid w:val="00D949ED"/>
    <w:rsid w:val="00D94E76"/>
    <w:rsid w:val="00D94EA2"/>
    <w:rsid w:val="00D950D3"/>
    <w:rsid w:val="00D95BF3"/>
    <w:rsid w:val="00D95F00"/>
    <w:rsid w:val="00D9686E"/>
    <w:rsid w:val="00D96AAA"/>
    <w:rsid w:val="00D96AE8"/>
    <w:rsid w:val="00D96C4A"/>
    <w:rsid w:val="00D96F10"/>
    <w:rsid w:val="00D978A3"/>
    <w:rsid w:val="00D97FE3"/>
    <w:rsid w:val="00DA04CA"/>
    <w:rsid w:val="00DA1125"/>
    <w:rsid w:val="00DA1641"/>
    <w:rsid w:val="00DA19CD"/>
    <w:rsid w:val="00DA1B0A"/>
    <w:rsid w:val="00DA2186"/>
    <w:rsid w:val="00DA228B"/>
    <w:rsid w:val="00DA2410"/>
    <w:rsid w:val="00DA2419"/>
    <w:rsid w:val="00DA2554"/>
    <w:rsid w:val="00DA27C5"/>
    <w:rsid w:val="00DA28E2"/>
    <w:rsid w:val="00DA2B47"/>
    <w:rsid w:val="00DA2C4A"/>
    <w:rsid w:val="00DA3269"/>
    <w:rsid w:val="00DA3711"/>
    <w:rsid w:val="00DA378C"/>
    <w:rsid w:val="00DA39E1"/>
    <w:rsid w:val="00DA3C5F"/>
    <w:rsid w:val="00DA3EF1"/>
    <w:rsid w:val="00DA41CD"/>
    <w:rsid w:val="00DA439D"/>
    <w:rsid w:val="00DA471D"/>
    <w:rsid w:val="00DA47A7"/>
    <w:rsid w:val="00DA4EF3"/>
    <w:rsid w:val="00DA5111"/>
    <w:rsid w:val="00DA54A8"/>
    <w:rsid w:val="00DA5C7D"/>
    <w:rsid w:val="00DA5CC3"/>
    <w:rsid w:val="00DA5CD8"/>
    <w:rsid w:val="00DA643D"/>
    <w:rsid w:val="00DA68D2"/>
    <w:rsid w:val="00DA6BCE"/>
    <w:rsid w:val="00DA725B"/>
    <w:rsid w:val="00DA7597"/>
    <w:rsid w:val="00DA7C18"/>
    <w:rsid w:val="00DA7C1B"/>
    <w:rsid w:val="00DA7F7C"/>
    <w:rsid w:val="00DB01E3"/>
    <w:rsid w:val="00DB070E"/>
    <w:rsid w:val="00DB07A0"/>
    <w:rsid w:val="00DB09EA"/>
    <w:rsid w:val="00DB105D"/>
    <w:rsid w:val="00DB13DF"/>
    <w:rsid w:val="00DB1485"/>
    <w:rsid w:val="00DB1631"/>
    <w:rsid w:val="00DB16D9"/>
    <w:rsid w:val="00DB19CD"/>
    <w:rsid w:val="00DB209C"/>
    <w:rsid w:val="00DB211C"/>
    <w:rsid w:val="00DB259F"/>
    <w:rsid w:val="00DB293E"/>
    <w:rsid w:val="00DB29DE"/>
    <w:rsid w:val="00DB3209"/>
    <w:rsid w:val="00DB3669"/>
    <w:rsid w:val="00DB3784"/>
    <w:rsid w:val="00DB3785"/>
    <w:rsid w:val="00DB3891"/>
    <w:rsid w:val="00DB3903"/>
    <w:rsid w:val="00DB41A1"/>
    <w:rsid w:val="00DB46F1"/>
    <w:rsid w:val="00DB4BAB"/>
    <w:rsid w:val="00DB55FA"/>
    <w:rsid w:val="00DB56C7"/>
    <w:rsid w:val="00DB580C"/>
    <w:rsid w:val="00DB6001"/>
    <w:rsid w:val="00DB61F1"/>
    <w:rsid w:val="00DB62F9"/>
    <w:rsid w:val="00DB63EF"/>
    <w:rsid w:val="00DB6402"/>
    <w:rsid w:val="00DB64CF"/>
    <w:rsid w:val="00DB6536"/>
    <w:rsid w:val="00DB65B3"/>
    <w:rsid w:val="00DB67CA"/>
    <w:rsid w:val="00DB6A2C"/>
    <w:rsid w:val="00DB6B42"/>
    <w:rsid w:val="00DB703A"/>
    <w:rsid w:val="00DB74F5"/>
    <w:rsid w:val="00DB7823"/>
    <w:rsid w:val="00DB798C"/>
    <w:rsid w:val="00DB7ABD"/>
    <w:rsid w:val="00DB7CD8"/>
    <w:rsid w:val="00DC05FF"/>
    <w:rsid w:val="00DC09B1"/>
    <w:rsid w:val="00DC0BE7"/>
    <w:rsid w:val="00DC13C5"/>
    <w:rsid w:val="00DC1575"/>
    <w:rsid w:val="00DC159F"/>
    <w:rsid w:val="00DC1643"/>
    <w:rsid w:val="00DC16A3"/>
    <w:rsid w:val="00DC1ABD"/>
    <w:rsid w:val="00DC1DA6"/>
    <w:rsid w:val="00DC23A5"/>
    <w:rsid w:val="00DC23A9"/>
    <w:rsid w:val="00DC284B"/>
    <w:rsid w:val="00DC2B82"/>
    <w:rsid w:val="00DC2F18"/>
    <w:rsid w:val="00DC3270"/>
    <w:rsid w:val="00DC330E"/>
    <w:rsid w:val="00DC37E9"/>
    <w:rsid w:val="00DC3C31"/>
    <w:rsid w:val="00DC3EEB"/>
    <w:rsid w:val="00DC3F20"/>
    <w:rsid w:val="00DC3F3E"/>
    <w:rsid w:val="00DC418A"/>
    <w:rsid w:val="00DC4324"/>
    <w:rsid w:val="00DC44FD"/>
    <w:rsid w:val="00DC4E8B"/>
    <w:rsid w:val="00DC501C"/>
    <w:rsid w:val="00DC50D2"/>
    <w:rsid w:val="00DC57E0"/>
    <w:rsid w:val="00DC5A41"/>
    <w:rsid w:val="00DC5E70"/>
    <w:rsid w:val="00DC5EBC"/>
    <w:rsid w:val="00DC61A0"/>
    <w:rsid w:val="00DC6379"/>
    <w:rsid w:val="00DC6993"/>
    <w:rsid w:val="00DC6B89"/>
    <w:rsid w:val="00DC6CAA"/>
    <w:rsid w:val="00DC6F6D"/>
    <w:rsid w:val="00DC7546"/>
    <w:rsid w:val="00DC756D"/>
    <w:rsid w:val="00DD0743"/>
    <w:rsid w:val="00DD0AC0"/>
    <w:rsid w:val="00DD0FAD"/>
    <w:rsid w:val="00DD1343"/>
    <w:rsid w:val="00DD18FD"/>
    <w:rsid w:val="00DD1913"/>
    <w:rsid w:val="00DD1B63"/>
    <w:rsid w:val="00DD1DAE"/>
    <w:rsid w:val="00DD1E3B"/>
    <w:rsid w:val="00DD1E43"/>
    <w:rsid w:val="00DD23E0"/>
    <w:rsid w:val="00DD2682"/>
    <w:rsid w:val="00DD2CDE"/>
    <w:rsid w:val="00DD2CFE"/>
    <w:rsid w:val="00DD2EA0"/>
    <w:rsid w:val="00DD2EF2"/>
    <w:rsid w:val="00DD2FA8"/>
    <w:rsid w:val="00DD3123"/>
    <w:rsid w:val="00DD3197"/>
    <w:rsid w:val="00DD31C0"/>
    <w:rsid w:val="00DD3226"/>
    <w:rsid w:val="00DD3436"/>
    <w:rsid w:val="00DD3926"/>
    <w:rsid w:val="00DD3B5B"/>
    <w:rsid w:val="00DD3C83"/>
    <w:rsid w:val="00DD3E1F"/>
    <w:rsid w:val="00DD45BC"/>
    <w:rsid w:val="00DD4AE9"/>
    <w:rsid w:val="00DD4B29"/>
    <w:rsid w:val="00DD4D30"/>
    <w:rsid w:val="00DD4FDA"/>
    <w:rsid w:val="00DD5C24"/>
    <w:rsid w:val="00DD603F"/>
    <w:rsid w:val="00DD620E"/>
    <w:rsid w:val="00DD65F9"/>
    <w:rsid w:val="00DD6743"/>
    <w:rsid w:val="00DD687E"/>
    <w:rsid w:val="00DD6A81"/>
    <w:rsid w:val="00DD6CA1"/>
    <w:rsid w:val="00DD740F"/>
    <w:rsid w:val="00DD7C10"/>
    <w:rsid w:val="00DD7E7E"/>
    <w:rsid w:val="00DE0601"/>
    <w:rsid w:val="00DE0761"/>
    <w:rsid w:val="00DE0B22"/>
    <w:rsid w:val="00DE0E65"/>
    <w:rsid w:val="00DE12ED"/>
    <w:rsid w:val="00DE1398"/>
    <w:rsid w:val="00DE169F"/>
    <w:rsid w:val="00DE174E"/>
    <w:rsid w:val="00DE17FB"/>
    <w:rsid w:val="00DE1860"/>
    <w:rsid w:val="00DE1A01"/>
    <w:rsid w:val="00DE1A26"/>
    <w:rsid w:val="00DE1F07"/>
    <w:rsid w:val="00DE210E"/>
    <w:rsid w:val="00DE2812"/>
    <w:rsid w:val="00DE2824"/>
    <w:rsid w:val="00DE28FE"/>
    <w:rsid w:val="00DE29D2"/>
    <w:rsid w:val="00DE3457"/>
    <w:rsid w:val="00DE34AD"/>
    <w:rsid w:val="00DE34DE"/>
    <w:rsid w:val="00DE3DA6"/>
    <w:rsid w:val="00DE3E5C"/>
    <w:rsid w:val="00DE3FBF"/>
    <w:rsid w:val="00DE40CE"/>
    <w:rsid w:val="00DE4182"/>
    <w:rsid w:val="00DE457E"/>
    <w:rsid w:val="00DE494D"/>
    <w:rsid w:val="00DE4E59"/>
    <w:rsid w:val="00DE4EDD"/>
    <w:rsid w:val="00DE5A01"/>
    <w:rsid w:val="00DE5BF8"/>
    <w:rsid w:val="00DE5C39"/>
    <w:rsid w:val="00DE659A"/>
    <w:rsid w:val="00DE67F1"/>
    <w:rsid w:val="00DE7851"/>
    <w:rsid w:val="00DE7D42"/>
    <w:rsid w:val="00DF0668"/>
    <w:rsid w:val="00DF0C0A"/>
    <w:rsid w:val="00DF0E66"/>
    <w:rsid w:val="00DF0EEF"/>
    <w:rsid w:val="00DF0FEF"/>
    <w:rsid w:val="00DF13F4"/>
    <w:rsid w:val="00DF1750"/>
    <w:rsid w:val="00DF19CD"/>
    <w:rsid w:val="00DF1CB7"/>
    <w:rsid w:val="00DF1ED1"/>
    <w:rsid w:val="00DF1F50"/>
    <w:rsid w:val="00DF20A4"/>
    <w:rsid w:val="00DF21FF"/>
    <w:rsid w:val="00DF2459"/>
    <w:rsid w:val="00DF2DBC"/>
    <w:rsid w:val="00DF2DBE"/>
    <w:rsid w:val="00DF2E16"/>
    <w:rsid w:val="00DF3179"/>
    <w:rsid w:val="00DF3524"/>
    <w:rsid w:val="00DF388D"/>
    <w:rsid w:val="00DF3D46"/>
    <w:rsid w:val="00DF4022"/>
    <w:rsid w:val="00DF402D"/>
    <w:rsid w:val="00DF4123"/>
    <w:rsid w:val="00DF431E"/>
    <w:rsid w:val="00DF432E"/>
    <w:rsid w:val="00DF46FD"/>
    <w:rsid w:val="00DF4E28"/>
    <w:rsid w:val="00DF53ED"/>
    <w:rsid w:val="00DF5904"/>
    <w:rsid w:val="00DF59DE"/>
    <w:rsid w:val="00DF5D92"/>
    <w:rsid w:val="00DF5DDB"/>
    <w:rsid w:val="00DF60F5"/>
    <w:rsid w:val="00DF6390"/>
    <w:rsid w:val="00DF64D6"/>
    <w:rsid w:val="00DF66A9"/>
    <w:rsid w:val="00DF66F7"/>
    <w:rsid w:val="00DF67F7"/>
    <w:rsid w:val="00DF6ABD"/>
    <w:rsid w:val="00DF6BA7"/>
    <w:rsid w:val="00DF73CF"/>
    <w:rsid w:val="00DF7407"/>
    <w:rsid w:val="00DF77D4"/>
    <w:rsid w:val="00DF7F15"/>
    <w:rsid w:val="00E0007A"/>
    <w:rsid w:val="00E00141"/>
    <w:rsid w:val="00E00439"/>
    <w:rsid w:val="00E005C7"/>
    <w:rsid w:val="00E00696"/>
    <w:rsid w:val="00E00DBC"/>
    <w:rsid w:val="00E0114E"/>
    <w:rsid w:val="00E01337"/>
    <w:rsid w:val="00E014EB"/>
    <w:rsid w:val="00E016A7"/>
    <w:rsid w:val="00E01AAC"/>
    <w:rsid w:val="00E01D16"/>
    <w:rsid w:val="00E02018"/>
    <w:rsid w:val="00E024E9"/>
    <w:rsid w:val="00E028D3"/>
    <w:rsid w:val="00E03A7C"/>
    <w:rsid w:val="00E041D1"/>
    <w:rsid w:val="00E044A6"/>
    <w:rsid w:val="00E049C7"/>
    <w:rsid w:val="00E0517A"/>
    <w:rsid w:val="00E0543B"/>
    <w:rsid w:val="00E057E8"/>
    <w:rsid w:val="00E05971"/>
    <w:rsid w:val="00E05DAD"/>
    <w:rsid w:val="00E05EB8"/>
    <w:rsid w:val="00E06322"/>
    <w:rsid w:val="00E0660F"/>
    <w:rsid w:val="00E06B6A"/>
    <w:rsid w:val="00E06DFA"/>
    <w:rsid w:val="00E06E5E"/>
    <w:rsid w:val="00E0715C"/>
    <w:rsid w:val="00E07520"/>
    <w:rsid w:val="00E076A3"/>
    <w:rsid w:val="00E07D3A"/>
    <w:rsid w:val="00E07F4F"/>
    <w:rsid w:val="00E1032F"/>
    <w:rsid w:val="00E1073B"/>
    <w:rsid w:val="00E1086C"/>
    <w:rsid w:val="00E10BFF"/>
    <w:rsid w:val="00E10D64"/>
    <w:rsid w:val="00E10DC4"/>
    <w:rsid w:val="00E10F5D"/>
    <w:rsid w:val="00E11280"/>
    <w:rsid w:val="00E112F8"/>
    <w:rsid w:val="00E11587"/>
    <w:rsid w:val="00E11FB5"/>
    <w:rsid w:val="00E120C9"/>
    <w:rsid w:val="00E12234"/>
    <w:rsid w:val="00E12C92"/>
    <w:rsid w:val="00E12EA9"/>
    <w:rsid w:val="00E13219"/>
    <w:rsid w:val="00E132E8"/>
    <w:rsid w:val="00E1378B"/>
    <w:rsid w:val="00E13AE7"/>
    <w:rsid w:val="00E13C2F"/>
    <w:rsid w:val="00E13D07"/>
    <w:rsid w:val="00E14154"/>
    <w:rsid w:val="00E1486D"/>
    <w:rsid w:val="00E14A58"/>
    <w:rsid w:val="00E14B53"/>
    <w:rsid w:val="00E14C69"/>
    <w:rsid w:val="00E14FCD"/>
    <w:rsid w:val="00E15152"/>
    <w:rsid w:val="00E1519F"/>
    <w:rsid w:val="00E152AE"/>
    <w:rsid w:val="00E153E6"/>
    <w:rsid w:val="00E154E7"/>
    <w:rsid w:val="00E158FD"/>
    <w:rsid w:val="00E15F86"/>
    <w:rsid w:val="00E162AC"/>
    <w:rsid w:val="00E16302"/>
    <w:rsid w:val="00E16601"/>
    <w:rsid w:val="00E16B33"/>
    <w:rsid w:val="00E16E07"/>
    <w:rsid w:val="00E1757E"/>
    <w:rsid w:val="00E17A39"/>
    <w:rsid w:val="00E17CCC"/>
    <w:rsid w:val="00E17D00"/>
    <w:rsid w:val="00E2048A"/>
    <w:rsid w:val="00E207AF"/>
    <w:rsid w:val="00E20D02"/>
    <w:rsid w:val="00E21051"/>
    <w:rsid w:val="00E21128"/>
    <w:rsid w:val="00E211CB"/>
    <w:rsid w:val="00E21319"/>
    <w:rsid w:val="00E21525"/>
    <w:rsid w:val="00E21D6F"/>
    <w:rsid w:val="00E21E1A"/>
    <w:rsid w:val="00E21ECE"/>
    <w:rsid w:val="00E220F9"/>
    <w:rsid w:val="00E22172"/>
    <w:rsid w:val="00E2228A"/>
    <w:rsid w:val="00E22748"/>
    <w:rsid w:val="00E2292C"/>
    <w:rsid w:val="00E22F05"/>
    <w:rsid w:val="00E23987"/>
    <w:rsid w:val="00E23BCA"/>
    <w:rsid w:val="00E24309"/>
    <w:rsid w:val="00E24730"/>
    <w:rsid w:val="00E24A53"/>
    <w:rsid w:val="00E251A1"/>
    <w:rsid w:val="00E2548E"/>
    <w:rsid w:val="00E25AE1"/>
    <w:rsid w:val="00E25CCF"/>
    <w:rsid w:val="00E25EFB"/>
    <w:rsid w:val="00E2619E"/>
    <w:rsid w:val="00E2641C"/>
    <w:rsid w:val="00E26CEC"/>
    <w:rsid w:val="00E26E1D"/>
    <w:rsid w:val="00E27925"/>
    <w:rsid w:val="00E27C95"/>
    <w:rsid w:val="00E300CD"/>
    <w:rsid w:val="00E3044B"/>
    <w:rsid w:val="00E3077C"/>
    <w:rsid w:val="00E31A69"/>
    <w:rsid w:val="00E3252A"/>
    <w:rsid w:val="00E325FF"/>
    <w:rsid w:val="00E32CAE"/>
    <w:rsid w:val="00E3311C"/>
    <w:rsid w:val="00E332C5"/>
    <w:rsid w:val="00E336D7"/>
    <w:rsid w:val="00E338AF"/>
    <w:rsid w:val="00E33A04"/>
    <w:rsid w:val="00E33AEA"/>
    <w:rsid w:val="00E33CBE"/>
    <w:rsid w:val="00E34161"/>
    <w:rsid w:val="00E3425E"/>
    <w:rsid w:val="00E3445F"/>
    <w:rsid w:val="00E3503B"/>
    <w:rsid w:val="00E3556E"/>
    <w:rsid w:val="00E35D82"/>
    <w:rsid w:val="00E35D96"/>
    <w:rsid w:val="00E3676D"/>
    <w:rsid w:val="00E367D0"/>
    <w:rsid w:val="00E36A7D"/>
    <w:rsid w:val="00E36FF1"/>
    <w:rsid w:val="00E37081"/>
    <w:rsid w:val="00E37E3F"/>
    <w:rsid w:val="00E40271"/>
    <w:rsid w:val="00E403E9"/>
    <w:rsid w:val="00E40EB0"/>
    <w:rsid w:val="00E41067"/>
    <w:rsid w:val="00E410F0"/>
    <w:rsid w:val="00E41710"/>
    <w:rsid w:val="00E417F7"/>
    <w:rsid w:val="00E41D4A"/>
    <w:rsid w:val="00E41EDD"/>
    <w:rsid w:val="00E4260B"/>
    <w:rsid w:val="00E42626"/>
    <w:rsid w:val="00E42B33"/>
    <w:rsid w:val="00E43148"/>
    <w:rsid w:val="00E43C28"/>
    <w:rsid w:val="00E440CC"/>
    <w:rsid w:val="00E441BA"/>
    <w:rsid w:val="00E443E8"/>
    <w:rsid w:val="00E448F9"/>
    <w:rsid w:val="00E44C19"/>
    <w:rsid w:val="00E45D19"/>
    <w:rsid w:val="00E46132"/>
    <w:rsid w:val="00E47893"/>
    <w:rsid w:val="00E4790F"/>
    <w:rsid w:val="00E47987"/>
    <w:rsid w:val="00E47C27"/>
    <w:rsid w:val="00E50030"/>
    <w:rsid w:val="00E50081"/>
    <w:rsid w:val="00E500EB"/>
    <w:rsid w:val="00E501CA"/>
    <w:rsid w:val="00E501D6"/>
    <w:rsid w:val="00E5041B"/>
    <w:rsid w:val="00E50649"/>
    <w:rsid w:val="00E50F39"/>
    <w:rsid w:val="00E510E9"/>
    <w:rsid w:val="00E5123A"/>
    <w:rsid w:val="00E51D91"/>
    <w:rsid w:val="00E51E84"/>
    <w:rsid w:val="00E51FD1"/>
    <w:rsid w:val="00E51FF9"/>
    <w:rsid w:val="00E52355"/>
    <w:rsid w:val="00E525D6"/>
    <w:rsid w:val="00E52934"/>
    <w:rsid w:val="00E52BEF"/>
    <w:rsid w:val="00E5339E"/>
    <w:rsid w:val="00E53FDB"/>
    <w:rsid w:val="00E5442E"/>
    <w:rsid w:val="00E546A9"/>
    <w:rsid w:val="00E54986"/>
    <w:rsid w:val="00E5529D"/>
    <w:rsid w:val="00E5563C"/>
    <w:rsid w:val="00E559B1"/>
    <w:rsid w:val="00E55A8C"/>
    <w:rsid w:val="00E55F54"/>
    <w:rsid w:val="00E5662D"/>
    <w:rsid w:val="00E56749"/>
    <w:rsid w:val="00E5675A"/>
    <w:rsid w:val="00E56E36"/>
    <w:rsid w:val="00E570B2"/>
    <w:rsid w:val="00E57238"/>
    <w:rsid w:val="00E57278"/>
    <w:rsid w:val="00E57873"/>
    <w:rsid w:val="00E579EE"/>
    <w:rsid w:val="00E57DB5"/>
    <w:rsid w:val="00E602AB"/>
    <w:rsid w:val="00E60469"/>
    <w:rsid w:val="00E609FD"/>
    <w:rsid w:val="00E60EA6"/>
    <w:rsid w:val="00E6101E"/>
    <w:rsid w:val="00E61611"/>
    <w:rsid w:val="00E61714"/>
    <w:rsid w:val="00E61726"/>
    <w:rsid w:val="00E61871"/>
    <w:rsid w:val="00E619B2"/>
    <w:rsid w:val="00E61DAB"/>
    <w:rsid w:val="00E61F49"/>
    <w:rsid w:val="00E62662"/>
    <w:rsid w:val="00E62871"/>
    <w:rsid w:val="00E62C52"/>
    <w:rsid w:val="00E62E97"/>
    <w:rsid w:val="00E6312C"/>
    <w:rsid w:val="00E63365"/>
    <w:rsid w:val="00E639E5"/>
    <w:rsid w:val="00E64605"/>
    <w:rsid w:val="00E64A88"/>
    <w:rsid w:val="00E6504C"/>
    <w:rsid w:val="00E65064"/>
    <w:rsid w:val="00E651DC"/>
    <w:rsid w:val="00E652A1"/>
    <w:rsid w:val="00E65304"/>
    <w:rsid w:val="00E65458"/>
    <w:rsid w:val="00E65C96"/>
    <w:rsid w:val="00E65E3E"/>
    <w:rsid w:val="00E65F1F"/>
    <w:rsid w:val="00E662DB"/>
    <w:rsid w:val="00E669AB"/>
    <w:rsid w:val="00E669BF"/>
    <w:rsid w:val="00E66AAE"/>
    <w:rsid w:val="00E66BF7"/>
    <w:rsid w:val="00E679BB"/>
    <w:rsid w:val="00E67A62"/>
    <w:rsid w:val="00E700FC"/>
    <w:rsid w:val="00E7022D"/>
    <w:rsid w:val="00E704E0"/>
    <w:rsid w:val="00E7058F"/>
    <w:rsid w:val="00E70806"/>
    <w:rsid w:val="00E709D8"/>
    <w:rsid w:val="00E71288"/>
    <w:rsid w:val="00E714C4"/>
    <w:rsid w:val="00E714C5"/>
    <w:rsid w:val="00E71645"/>
    <w:rsid w:val="00E7165D"/>
    <w:rsid w:val="00E718C6"/>
    <w:rsid w:val="00E71A61"/>
    <w:rsid w:val="00E71FD3"/>
    <w:rsid w:val="00E727BC"/>
    <w:rsid w:val="00E730CE"/>
    <w:rsid w:val="00E7384A"/>
    <w:rsid w:val="00E73C24"/>
    <w:rsid w:val="00E73E29"/>
    <w:rsid w:val="00E73F05"/>
    <w:rsid w:val="00E74373"/>
    <w:rsid w:val="00E74412"/>
    <w:rsid w:val="00E744F3"/>
    <w:rsid w:val="00E745A1"/>
    <w:rsid w:val="00E7474B"/>
    <w:rsid w:val="00E75615"/>
    <w:rsid w:val="00E7593B"/>
    <w:rsid w:val="00E75954"/>
    <w:rsid w:val="00E75C51"/>
    <w:rsid w:val="00E76A4D"/>
    <w:rsid w:val="00E76C6C"/>
    <w:rsid w:val="00E76C73"/>
    <w:rsid w:val="00E76EB8"/>
    <w:rsid w:val="00E77432"/>
    <w:rsid w:val="00E77DFD"/>
    <w:rsid w:val="00E8043E"/>
    <w:rsid w:val="00E80A90"/>
    <w:rsid w:val="00E80D2E"/>
    <w:rsid w:val="00E80E45"/>
    <w:rsid w:val="00E80EBB"/>
    <w:rsid w:val="00E8110B"/>
    <w:rsid w:val="00E81167"/>
    <w:rsid w:val="00E81494"/>
    <w:rsid w:val="00E81635"/>
    <w:rsid w:val="00E81AC0"/>
    <w:rsid w:val="00E81BCD"/>
    <w:rsid w:val="00E81D39"/>
    <w:rsid w:val="00E81D85"/>
    <w:rsid w:val="00E81E38"/>
    <w:rsid w:val="00E81E98"/>
    <w:rsid w:val="00E824A4"/>
    <w:rsid w:val="00E82B76"/>
    <w:rsid w:val="00E82B7F"/>
    <w:rsid w:val="00E8345B"/>
    <w:rsid w:val="00E8381A"/>
    <w:rsid w:val="00E83FC1"/>
    <w:rsid w:val="00E847AF"/>
    <w:rsid w:val="00E849ED"/>
    <w:rsid w:val="00E84B95"/>
    <w:rsid w:val="00E84D64"/>
    <w:rsid w:val="00E85032"/>
    <w:rsid w:val="00E8511B"/>
    <w:rsid w:val="00E85232"/>
    <w:rsid w:val="00E85605"/>
    <w:rsid w:val="00E85804"/>
    <w:rsid w:val="00E85CE8"/>
    <w:rsid w:val="00E85D72"/>
    <w:rsid w:val="00E85FCD"/>
    <w:rsid w:val="00E864A6"/>
    <w:rsid w:val="00E874DE"/>
    <w:rsid w:val="00E87738"/>
    <w:rsid w:val="00E877AF"/>
    <w:rsid w:val="00E87871"/>
    <w:rsid w:val="00E878D7"/>
    <w:rsid w:val="00E87BFA"/>
    <w:rsid w:val="00E87C3D"/>
    <w:rsid w:val="00E87D2D"/>
    <w:rsid w:val="00E87F29"/>
    <w:rsid w:val="00E87F88"/>
    <w:rsid w:val="00E87FA4"/>
    <w:rsid w:val="00E87FD2"/>
    <w:rsid w:val="00E902F5"/>
    <w:rsid w:val="00E90C00"/>
    <w:rsid w:val="00E90F25"/>
    <w:rsid w:val="00E90F46"/>
    <w:rsid w:val="00E91144"/>
    <w:rsid w:val="00E91273"/>
    <w:rsid w:val="00E91549"/>
    <w:rsid w:val="00E91981"/>
    <w:rsid w:val="00E91A85"/>
    <w:rsid w:val="00E91FFF"/>
    <w:rsid w:val="00E922C3"/>
    <w:rsid w:val="00E92331"/>
    <w:rsid w:val="00E924A0"/>
    <w:rsid w:val="00E92887"/>
    <w:rsid w:val="00E92AC5"/>
    <w:rsid w:val="00E92D59"/>
    <w:rsid w:val="00E92DFB"/>
    <w:rsid w:val="00E93914"/>
    <w:rsid w:val="00E93B36"/>
    <w:rsid w:val="00E93D83"/>
    <w:rsid w:val="00E93EA6"/>
    <w:rsid w:val="00E93EE7"/>
    <w:rsid w:val="00E946FE"/>
    <w:rsid w:val="00E94838"/>
    <w:rsid w:val="00E94C8A"/>
    <w:rsid w:val="00E950A4"/>
    <w:rsid w:val="00E95504"/>
    <w:rsid w:val="00E9557F"/>
    <w:rsid w:val="00E95699"/>
    <w:rsid w:val="00E95A77"/>
    <w:rsid w:val="00E95A9B"/>
    <w:rsid w:val="00E95BB0"/>
    <w:rsid w:val="00E95ED7"/>
    <w:rsid w:val="00E960AC"/>
    <w:rsid w:val="00E9643F"/>
    <w:rsid w:val="00E96953"/>
    <w:rsid w:val="00E969DF"/>
    <w:rsid w:val="00E96A9F"/>
    <w:rsid w:val="00EA0207"/>
    <w:rsid w:val="00EA0B9F"/>
    <w:rsid w:val="00EA0D25"/>
    <w:rsid w:val="00EA0E5E"/>
    <w:rsid w:val="00EA10E0"/>
    <w:rsid w:val="00EA1234"/>
    <w:rsid w:val="00EA15A0"/>
    <w:rsid w:val="00EA1640"/>
    <w:rsid w:val="00EA1E35"/>
    <w:rsid w:val="00EA21A3"/>
    <w:rsid w:val="00EA263C"/>
    <w:rsid w:val="00EA2A44"/>
    <w:rsid w:val="00EA2A9D"/>
    <w:rsid w:val="00EA2D53"/>
    <w:rsid w:val="00EA3452"/>
    <w:rsid w:val="00EA3CDC"/>
    <w:rsid w:val="00EA4559"/>
    <w:rsid w:val="00EA4AE8"/>
    <w:rsid w:val="00EA4BF6"/>
    <w:rsid w:val="00EA4EBA"/>
    <w:rsid w:val="00EA5031"/>
    <w:rsid w:val="00EA510C"/>
    <w:rsid w:val="00EA538E"/>
    <w:rsid w:val="00EA5985"/>
    <w:rsid w:val="00EA6580"/>
    <w:rsid w:val="00EA676F"/>
    <w:rsid w:val="00EA68E1"/>
    <w:rsid w:val="00EA6B49"/>
    <w:rsid w:val="00EA6B76"/>
    <w:rsid w:val="00EA6CE1"/>
    <w:rsid w:val="00EA71B8"/>
    <w:rsid w:val="00EA7430"/>
    <w:rsid w:val="00EA780A"/>
    <w:rsid w:val="00EA781D"/>
    <w:rsid w:val="00EA792D"/>
    <w:rsid w:val="00EA79A9"/>
    <w:rsid w:val="00EA7D56"/>
    <w:rsid w:val="00EB036D"/>
    <w:rsid w:val="00EB09C8"/>
    <w:rsid w:val="00EB0E1F"/>
    <w:rsid w:val="00EB0EB5"/>
    <w:rsid w:val="00EB0FDB"/>
    <w:rsid w:val="00EB1978"/>
    <w:rsid w:val="00EB1C8D"/>
    <w:rsid w:val="00EB212C"/>
    <w:rsid w:val="00EB245F"/>
    <w:rsid w:val="00EB28AD"/>
    <w:rsid w:val="00EB28B3"/>
    <w:rsid w:val="00EB2C22"/>
    <w:rsid w:val="00EB2E59"/>
    <w:rsid w:val="00EB3736"/>
    <w:rsid w:val="00EB3AF6"/>
    <w:rsid w:val="00EB4372"/>
    <w:rsid w:val="00EB491E"/>
    <w:rsid w:val="00EB5295"/>
    <w:rsid w:val="00EB537A"/>
    <w:rsid w:val="00EB53F1"/>
    <w:rsid w:val="00EB56B3"/>
    <w:rsid w:val="00EB5976"/>
    <w:rsid w:val="00EB5AB7"/>
    <w:rsid w:val="00EB6042"/>
    <w:rsid w:val="00EB6064"/>
    <w:rsid w:val="00EB63F7"/>
    <w:rsid w:val="00EB6839"/>
    <w:rsid w:val="00EB68D2"/>
    <w:rsid w:val="00EB6C74"/>
    <w:rsid w:val="00EB6CAB"/>
    <w:rsid w:val="00EB6E36"/>
    <w:rsid w:val="00EB7115"/>
    <w:rsid w:val="00EB7119"/>
    <w:rsid w:val="00EB72C4"/>
    <w:rsid w:val="00EB73E9"/>
    <w:rsid w:val="00EB7ADB"/>
    <w:rsid w:val="00EB7D0A"/>
    <w:rsid w:val="00EC025D"/>
    <w:rsid w:val="00EC02C4"/>
    <w:rsid w:val="00EC042A"/>
    <w:rsid w:val="00EC0450"/>
    <w:rsid w:val="00EC059F"/>
    <w:rsid w:val="00EC0A10"/>
    <w:rsid w:val="00EC0B62"/>
    <w:rsid w:val="00EC1782"/>
    <w:rsid w:val="00EC1956"/>
    <w:rsid w:val="00EC1DB6"/>
    <w:rsid w:val="00EC20B3"/>
    <w:rsid w:val="00EC235E"/>
    <w:rsid w:val="00EC23D6"/>
    <w:rsid w:val="00EC2D34"/>
    <w:rsid w:val="00EC3394"/>
    <w:rsid w:val="00EC392F"/>
    <w:rsid w:val="00EC396D"/>
    <w:rsid w:val="00EC3B42"/>
    <w:rsid w:val="00EC3B5D"/>
    <w:rsid w:val="00EC3C31"/>
    <w:rsid w:val="00EC412F"/>
    <w:rsid w:val="00EC4489"/>
    <w:rsid w:val="00EC4956"/>
    <w:rsid w:val="00EC4AEE"/>
    <w:rsid w:val="00EC4DC0"/>
    <w:rsid w:val="00EC554F"/>
    <w:rsid w:val="00EC567A"/>
    <w:rsid w:val="00EC5983"/>
    <w:rsid w:val="00EC5D6C"/>
    <w:rsid w:val="00EC621C"/>
    <w:rsid w:val="00EC6652"/>
    <w:rsid w:val="00EC6730"/>
    <w:rsid w:val="00EC680A"/>
    <w:rsid w:val="00EC6834"/>
    <w:rsid w:val="00EC685A"/>
    <w:rsid w:val="00EC6881"/>
    <w:rsid w:val="00EC6A50"/>
    <w:rsid w:val="00EC7613"/>
    <w:rsid w:val="00EC7831"/>
    <w:rsid w:val="00EC7893"/>
    <w:rsid w:val="00EC7E6D"/>
    <w:rsid w:val="00EC7FD3"/>
    <w:rsid w:val="00ED0070"/>
    <w:rsid w:val="00ED02D6"/>
    <w:rsid w:val="00ED02EC"/>
    <w:rsid w:val="00ED1245"/>
    <w:rsid w:val="00ED1A7B"/>
    <w:rsid w:val="00ED1CB5"/>
    <w:rsid w:val="00ED1E98"/>
    <w:rsid w:val="00ED1F8F"/>
    <w:rsid w:val="00ED1F9F"/>
    <w:rsid w:val="00ED2438"/>
    <w:rsid w:val="00ED3103"/>
    <w:rsid w:val="00ED3385"/>
    <w:rsid w:val="00ED33E9"/>
    <w:rsid w:val="00ED349B"/>
    <w:rsid w:val="00ED3869"/>
    <w:rsid w:val="00ED38BC"/>
    <w:rsid w:val="00ED3C7F"/>
    <w:rsid w:val="00ED42E2"/>
    <w:rsid w:val="00ED476F"/>
    <w:rsid w:val="00ED4C6D"/>
    <w:rsid w:val="00ED4D17"/>
    <w:rsid w:val="00ED524D"/>
    <w:rsid w:val="00ED55CC"/>
    <w:rsid w:val="00ED585E"/>
    <w:rsid w:val="00ED5C52"/>
    <w:rsid w:val="00ED5C64"/>
    <w:rsid w:val="00ED5EAA"/>
    <w:rsid w:val="00ED5ED8"/>
    <w:rsid w:val="00ED5FEE"/>
    <w:rsid w:val="00ED67C5"/>
    <w:rsid w:val="00ED6EC3"/>
    <w:rsid w:val="00ED7651"/>
    <w:rsid w:val="00ED7741"/>
    <w:rsid w:val="00EE005A"/>
    <w:rsid w:val="00EE0381"/>
    <w:rsid w:val="00EE05D7"/>
    <w:rsid w:val="00EE0E37"/>
    <w:rsid w:val="00EE0EA0"/>
    <w:rsid w:val="00EE1142"/>
    <w:rsid w:val="00EE163C"/>
    <w:rsid w:val="00EE17CB"/>
    <w:rsid w:val="00EE21CF"/>
    <w:rsid w:val="00EE27E5"/>
    <w:rsid w:val="00EE2812"/>
    <w:rsid w:val="00EE2A6E"/>
    <w:rsid w:val="00EE2E10"/>
    <w:rsid w:val="00EE2FAE"/>
    <w:rsid w:val="00EE32D4"/>
    <w:rsid w:val="00EE34DB"/>
    <w:rsid w:val="00EE352B"/>
    <w:rsid w:val="00EE37AC"/>
    <w:rsid w:val="00EE384F"/>
    <w:rsid w:val="00EE3858"/>
    <w:rsid w:val="00EE3D43"/>
    <w:rsid w:val="00EE3F62"/>
    <w:rsid w:val="00EE449F"/>
    <w:rsid w:val="00EE4A6E"/>
    <w:rsid w:val="00EE4EE9"/>
    <w:rsid w:val="00EE5347"/>
    <w:rsid w:val="00EE58E6"/>
    <w:rsid w:val="00EE597D"/>
    <w:rsid w:val="00EE59ED"/>
    <w:rsid w:val="00EE5C35"/>
    <w:rsid w:val="00EE67CD"/>
    <w:rsid w:val="00EE6A38"/>
    <w:rsid w:val="00EE6FD6"/>
    <w:rsid w:val="00EE6FE5"/>
    <w:rsid w:val="00EE7682"/>
    <w:rsid w:val="00EE769F"/>
    <w:rsid w:val="00EE77A1"/>
    <w:rsid w:val="00EE792D"/>
    <w:rsid w:val="00EE79ED"/>
    <w:rsid w:val="00EE7AAF"/>
    <w:rsid w:val="00EE7EBD"/>
    <w:rsid w:val="00EF0192"/>
    <w:rsid w:val="00EF06AF"/>
    <w:rsid w:val="00EF06C1"/>
    <w:rsid w:val="00EF0C94"/>
    <w:rsid w:val="00EF0CB4"/>
    <w:rsid w:val="00EF0D24"/>
    <w:rsid w:val="00EF1B78"/>
    <w:rsid w:val="00EF1D31"/>
    <w:rsid w:val="00EF1D50"/>
    <w:rsid w:val="00EF20BF"/>
    <w:rsid w:val="00EF2302"/>
    <w:rsid w:val="00EF2738"/>
    <w:rsid w:val="00EF33A9"/>
    <w:rsid w:val="00EF357A"/>
    <w:rsid w:val="00EF38B6"/>
    <w:rsid w:val="00EF3AE3"/>
    <w:rsid w:val="00EF3CE4"/>
    <w:rsid w:val="00EF4123"/>
    <w:rsid w:val="00EF4600"/>
    <w:rsid w:val="00EF4A49"/>
    <w:rsid w:val="00EF5132"/>
    <w:rsid w:val="00EF53F3"/>
    <w:rsid w:val="00EF546E"/>
    <w:rsid w:val="00EF552B"/>
    <w:rsid w:val="00EF5962"/>
    <w:rsid w:val="00EF5EAB"/>
    <w:rsid w:val="00EF6977"/>
    <w:rsid w:val="00EF6AC4"/>
    <w:rsid w:val="00EF6CD7"/>
    <w:rsid w:val="00EF6FE3"/>
    <w:rsid w:val="00EF7034"/>
    <w:rsid w:val="00EF70C2"/>
    <w:rsid w:val="00EF7221"/>
    <w:rsid w:val="00EF7A2C"/>
    <w:rsid w:val="00EF7A3D"/>
    <w:rsid w:val="00EF7D49"/>
    <w:rsid w:val="00EF7F0D"/>
    <w:rsid w:val="00F0038B"/>
    <w:rsid w:val="00F00C74"/>
    <w:rsid w:val="00F00E10"/>
    <w:rsid w:val="00F00E34"/>
    <w:rsid w:val="00F00FF5"/>
    <w:rsid w:val="00F01AC4"/>
    <w:rsid w:val="00F01CEC"/>
    <w:rsid w:val="00F01DD8"/>
    <w:rsid w:val="00F023E2"/>
    <w:rsid w:val="00F024C0"/>
    <w:rsid w:val="00F02B08"/>
    <w:rsid w:val="00F03057"/>
    <w:rsid w:val="00F0334B"/>
    <w:rsid w:val="00F03957"/>
    <w:rsid w:val="00F03BB2"/>
    <w:rsid w:val="00F044E6"/>
    <w:rsid w:val="00F045F3"/>
    <w:rsid w:val="00F04842"/>
    <w:rsid w:val="00F051E4"/>
    <w:rsid w:val="00F052F7"/>
    <w:rsid w:val="00F05A6C"/>
    <w:rsid w:val="00F05C49"/>
    <w:rsid w:val="00F05FB6"/>
    <w:rsid w:val="00F06319"/>
    <w:rsid w:val="00F06523"/>
    <w:rsid w:val="00F06597"/>
    <w:rsid w:val="00F065F0"/>
    <w:rsid w:val="00F06719"/>
    <w:rsid w:val="00F06E6C"/>
    <w:rsid w:val="00F07092"/>
    <w:rsid w:val="00F070EF"/>
    <w:rsid w:val="00F072EF"/>
    <w:rsid w:val="00F0742B"/>
    <w:rsid w:val="00F076BF"/>
    <w:rsid w:val="00F07C65"/>
    <w:rsid w:val="00F07D42"/>
    <w:rsid w:val="00F1022F"/>
    <w:rsid w:val="00F10560"/>
    <w:rsid w:val="00F10AB9"/>
    <w:rsid w:val="00F10B6F"/>
    <w:rsid w:val="00F10C66"/>
    <w:rsid w:val="00F10E7F"/>
    <w:rsid w:val="00F10F59"/>
    <w:rsid w:val="00F10F5D"/>
    <w:rsid w:val="00F1139F"/>
    <w:rsid w:val="00F122E8"/>
    <w:rsid w:val="00F1254D"/>
    <w:rsid w:val="00F128EB"/>
    <w:rsid w:val="00F12C3D"/>
    <w:rsid w:val="00F12DDC"/>
    <w:rsid w:val="00F1321D"/>
    <w:rsid w:val="00F13584"/>
    <w:rsid w:val="00F137DF"/>
    <w:rsid w:val="00F13841"/>
    <w:rsid w:val="00F141F7"/>
    <w:rsid w:val="00F142C3"/>
    <w:rsid w:val="00F157F4"/>
    <w:rsid w:val="00F160E1"/>
    <w:rsid w:val="00F1660B"/>
    <w:rsid w:val="00F16694"/>
    <w:rsid w:val="00F1676E"/>
    <w:rsid w:val="00F1682C"/>
    <w:rsid w:val="00F16889"/>
    <w:rsid w:val="00F174BC"/>
    <w:rsid w:val="00F205C4"/>
    <w:rsid w:val="00F20AA4"/>
    <w:rsid w:val="00F219FC"/>
    <w:rsid w:val="00F21BD9"/>
    <w:rsid w:val="00F21C36"/>
    <w:rsid w:val="00F221A4"/>
    <w:rsid w:val="00F22647"/>
    <w:rsid w:val="00F22746"/>
    <w:rsid w:val="00F227B8"/>
    <w:rsid w:val="00F22891"/>
    <w:rsid w:val="00F22B52"/>
    <w:rsid w:val="00F22D63"/>
    <w:rsid w:val="00F2328B"/>
    <w:rsid w:val="00F239F4"/>
    <w:rsid w:val="00F23E58"/>
    <w:rsid w:val="00F244EF"/>
    <w:rsid w:val="00F24645"/>
    <w:rsid w:val="00F24A15"/>
    <w:rsid w:val="00F24C54"/>
    <w:rsid w:val="00F24E16"/>
    <w:rsid w:val="00F254EC"/>
    <w:rsid w:val="00F25924"/>
    <w:rsid w:val="00F25EA4"/>
    <w:rsid w:val="00F26441"/>
    <w:rsid w:val="00F265E9"/>
    <w:rsid w:val="00F2660A"/>
    <w:rsid w:val="00F267C5"/>
    <w:rsid w:val="00F2695A"/>
    <w:rsid w:val="00F26AAC"/>
    <w:rsid w:val="00F26AD5"/>
    <w:rsid w:val="00F26B70"/>
    <w:rsid w:val="00F26F15"/>
    <w:rsid w:val="00F270CE"/>
    <w:rsid w:val="00F27122"/>
    <w:rsid w:val="00F27236"/>
    <w:rsid w:val="00F27260"/>
    <w:rsid w:val="00F272F8"/>
    <w:rsid w:val="00F27750"/>
    <w:rsid w:val="00F279A2"/>
    <w:rsid w:val="00F30265"/>
    <w:rsid w:val="00F3030A"/>
    <w:rsid w:val="00F3037C"/>
    <w:rsid w:val="00F3046C"/>
    <w:rsid w:val="00F304D8"/>
    <w:rsid w:val="00F30FB3"/>
    <w:rsid w:val="00F30FB8"/>
    <w:rsid w:val="00F311F5"/>
    <w:rsid w:val="00F3125E"/>
    <w:rsid w:val="00F3154A"/>
    <w:rsid w:val="00F31991"/>
    <w:rsid w:val="00F31DD5"/>
    <w:rsid w:val="00F322EB"/>
    <w:rsid w:val="00F32304"/>
    <w:rsid w:val="00F32C66"/>
    <w:rsid w:val="00F331A7"/>
    <w:rsid w:val="00F3354F"/>
    <w:rsid w:val="00F3363C"/>
    <w:rsid w:val="00F33FA0"/>
    <w:rsid w:val="00F340A0"/>
    <w:rsid w:val="00F34361"/>
    <w:rsid w:val="00F346AB"/>
    <w:rsid w:val="00F34906"/>
    <w:rsid w:val="00F351B3"/>
    <w:rsid w:val="00F351FF"/>
    <w:rsid w:val="00F3560C"/>
    <w:rsid w:val="00F35B05"/>
    <w:rsid w:val="00F35BFC"/>
    <w:rsid w:val="00F35EB1"/>
    <w:rsid w:val="00F3688B"/>
    <w:rsid w:val="00F36DE7"/>
    <w:rsid w:val="00F36F25"/>
    <w:rsid w:val="00F3709D"/>
    <w:rsid w:val="00F3796D"/>
    <w:rsid w:val="00F37BEB"/>
    <w:rsid w:val="00F37DB9"/>
    <w:rsid w:val="00F4037B"/>
    <w:rsid w:val="00F41447"/>
    <w:rsid w:val="00F418D4"/>
    <w:rsid w:val="00F41932"/>
    <w:rsid w:val="00F41E33"/>
    <w:rsid w:val="00F42656"/>
    <w:rsid w:val="00F42DE0"/>
    <w:rsid w:val="00F4330C"/>
    <w:rsid w:val="00F4345A"/>
    <w:rsid w:val="00F4366C"/>
    <w:rsid w:val="00F43CE9"/>
    <w:rsid w:val="00F43F80"/>
    <w:rsid w:val="00F43FF5"/>
    <w:rsid w:val="00F4402A"/>
    <w:rsid w:val="00F4488C"/>
    <w:rsid w:val="00F44D51"/>
    <w:rsid w:val="00F451B0"/>
    <w:rsid w:val="00F451BD"/>
    <w:rsid w:val="00F4555F"/>
    <w:rsid w:val="00F46120"/>
    <w:rsid w:val="00F46217"/>
    <w:rsid w:val="00F46288"/>
    <w:rsid w:val="00F46BE1"/>
    <w:rsid w:val="00F46D92"/>
    <w:rsid w:val="00F47427"/>
    <w:rsid w:val="00F4753E"/>
    <w:rsid w:val="00F47C8D"/>
    <w:rsid w:val="00F47D11"/>
    <w:rsid w:val="00F500A7"/>
    <w:rsid w:val="00F5012C"/>
    <w:rsid w:val="00F501ED"/>
    <w:rsid w:val="00F50680"/>
    <w:rsid w:val="00F5072B"/>
    <w:rsid w:val="00F50B0B"/>
    <w:rsid w:val="00F50C81"/>
    <w:rsid w:val="00F50EE2"/>
    <w:rsid w:val="00F50FF7"/>
    <w:rsid w:val="00F51146"/>
    <w:rsid w:val="00F51238"/>
    <w:rsid w:val="00F517A4"/>
    <w:rsid w:val="00F523F9"/>
    <w:rsid w:val="00F5262B"/>
    <w:rsid w:val="00F52E8B"/>
    <w:rsid w:val="00F53263"/>
    <w:rsid w:val="00F53316"/>
    <w:rsid w:val="00F533A9"/>
    <w:rsid w:val="00F53730"/>
    <w:rsid w:val="00F537F5"/>
    <w:rsid w:val="00F53B06"/>
    <w:rsid w:val="00F53C87"/>
    <w:rsid w:val="00F53CEE"/>
    <w:rsid w:val="00F53E80"/>
    <w:rsid w:val="00F5414A"/>
    <w:rsid w:val="00F5425F"/>
    <w:rsid w:val="00F542BD"/>
    <w:rsid w:val="00F54350"/>
    <w:rsid w:val="00F54383"/>
    <w:rsid w:val="00F544BC"/>
    <w:rsid w:val="00F547A9"/>
    <w:rsid w:val="00F54CC5"/>
    <w:rsid w:val="00F54D12"/>
    <w:rsid w:val="00F5509F"/>
    <w:rsid w:val="00F551B7"/>
    <w:rsid w:val="00F55457"/>
    <w:rsid w:val="00F55521"/>
    <w:rsid w:val="00F5567D"/>
    <w:rsid w:val="00F55DA1"/>
    <w:rsid w:val="00F561D1"/>
    <w:rsid w:val="00F563FE"/>
    <w:rsid w:val="00F56470"/>
    <w:rsid w:val="00F56498"/>
    <w:rsid w:val="00F56640"/>
    <w:rsid w:val="00F573CD"/>
    <w:rsid w:val="00F579B0"/>
    <w:rsid w:val="00F57A8B"/>
    <w:rsid w:val="00F57D38"/>
    <w:rsid w:val="00F57EE8"/>
    <w:rsid w:val="00F60103"/>
    <w:rsid w:val="00F60806"/>
    <w:rsid w:val="00F6081E"/>
    <w:rsid w:val="00F60A90"/>
    <w:rsid w:val="00F60FE8"/>
    <w:rsid w:val="00F61584"/>
    <w:rsid w:val="00F61B7B"/>
    <w:rsid w:val="00F61C33"/>
    <w:rsid w:val="00F61E64"/>
    <w:rsid w:val="00F61F08"/>
    <w:rsid w:val="00F61F40"/>
    <w:rsid w:val="00F62036"/>
    <w:rsid w:val="00F62A72"/>
    <w:rsid w:val="00F62ADC"/>
    <w:rsid w:val="00F62BAF"/>
    <w:rsid w:val="00F62BC1"/>
    <w:rsid w:val="00F63927"/>
    <w:rsid w:val="00F63E5E"/>
    <w:rsid w:val="00F63F5E"/>
    <w:rsid w:val="00F6416B"/>
    <w:rsid w:val="00F6464A"/>
    <w:rsid w:val="00F64769"/>
    <w:rsid w:val="00F6540C"/>
    <w:rsid w:val="00F66189"/>
    <w:rsid w:val="00F661EC"/>
    <w:rsid w:val="00F663FA"/>
    <w:rsid w:val="00F66501"/>
    <w:rsid w:val="00F66696"/>
    <w:rsid w:val="00F66A8C"/>
    <w:rsid w:val="00F66BC2"/>
    <w:rsid w:val="00F673E6"/>
    <w:rsid w:val="00F6746C"/>
    <w:rsid w:val="00F675F0"/>
    <w:rsid w:val="00F709D4"/>
    <w:rsid w:val="00F710E1"/>
    <w:rsid w:val="00F7136E"/>
    <w:rsid w:val="00F71634"/>
    <w:rsid w:val="00F716DB"/>
    <w:rsid w:val="00F72075"/>
    <w:rsid w:val="00F7220D"/>
    <w:rsid w:val="00F724A1"/>
    <w:rsid w:val="00F7289E"/>
    <w:rsid w:val="00F729B9"/>
    <w:rsid w:val="00F72C8B"/>
    <w:rsid w:val="00F731EE"/>
    <w:rsid w:val="00F7350D"/>
    <w:rsid w:val="00F73BD9"/>
    <w:rsid w:val="00F73C18"/>
    <w:rsid w:val="00F73C9F"/>
    <w:rsid w:val="00F73D47"/>
    <w:rsid w:val="00F7420A"/>
    <w:rsid w:val="00F746C4"/>
    <w:rsid w:val="00F75129"/>
    <w:rsid w:val="00F7529A"/>
    <w:rsid w:val="00F75B30"/>
    <w:rsid w:val="00F75D72"/>
    <w:rsid w:val="00F760BD"/>
    <w:rsid w:val="00F763A6"/>
    <w:rsid w:val="00F763C8"/>
    <w:rsid w:val="00F76543"/>
    <w:rsid w:val="00F765C6"/>
    <w:rsid w:val="00F76CA0"/>
    <w:rsid w:val="00F77061"/>
    <w:rsid w:val="00F77441"/>
    <w:rsid w:val="00F77541"/>
    <w:rsid w:val="00F776E8"/>
    <w:rsid w:val="00F77778"/>
    <w:rsid w:val="00F8012F"/>
    <w:rsid w:val="00F80B62"/>
    <w:rsid w:val="00F80CDD"/>
    <w:rsid w:val="00F81466"/>
    <w:rsid w:val="00F8154B"/>
    <w:rsid w:val="00F8171D"/>
    <w:rsid w:val="00F81C2B"/>
    <w:rsid w:val="00F81D28"/>
    <w:rsid w:val="00F81D56"/>
    <w:rsid w:val="00F81DC0"/>
    <w:rsid w:val="00F821C2"/>
    <w:rsid w:val="00F825CB"/>
    <w:rsid w:val="00F828C6"/>
    <w:rsid w:val="00F82E5C"/>
    <w:rsid w:val="00F83260"/>
    <w:rsid w:val="00F83941"/>
    <w:rsid w:val="00F83DA8"/>
    <w:rsid w:val="00F8404C"/>
    <w:rsid w:val="00F841A2"/>
    <w:rsid w:val="00F84230"/>
    <w:rsid w:val="00F845C0"/>
    <w:rsid w:val="00F84D10"/>
    <w:rsid w:val="00F84E4A"/>
    <w:rsid w:val="00F84F03"/>
    <w:rsid w:val="00F858FE"/>
    <w:rsid w:val="00F85FF8"/>
    <w:rsid w:val="00F8618E"/>
    <w:rsid w:val="00F8625C"/>
    <w:rsid w:val="00F86309"/>
    <w:rsid w:val="00F86409"/>
    <w:rsid w:val="00F865B3"/>
    <w:rsid w:val="00F87616"/>
    <w:rsid w:val="00F903BC"/>
    <w:rsid w:val="00F905B2"/>
    <w:rsid w:val="00F906B2"/>
    <w:rsid w:val="00F907AE"/>
    <w:rsid w:val="00F90A36"/>
    <w:rsid w:val="00F90B18"/>
    <w:rsid w:val="00F90B74"/>
    <w:rsid w:val="00F90E54"/>
    <w:rsid w:val="00F9137A"/>
    <w:rsid w:val="00F91576"/>
    <w:rsid w:val="00F9166F"/>
    <w:rsid w:val="00F9187D"/>
    <w:rsid w:val="00F91FC3"/>
    <w:rsid w:val="00F922E1"/>
    <w:rsid w:val="00F92585"/>
    <w:rsid w:val="00F927E8"/>
    <w:rsid w:val="00F93040"/>
    <w:rsid w:val="00F93097"/>
    <w:rsid w:val="00F93675"/>
    <w:rsid w:val="00F93849"/>
    <w:rsid w:val="00F938DA"/>
    <w:rsid w:val="00F939FE"/>
    <w:rsid w:val="00F93D69"/>
    <w:rsid w:val="00F93E2C"/>
    <w:rsid w:val="00F940D2"/>
    <w:rsid w:val="00F94426"/>
    <w:rsid w:val="00F94495"/>
    <w:rsid w:val="00F9465E"/>
    <w:rsid w:val="00F94AA7"/>
    <w:rsid w:val="00F94AE3"/>
    <w:rsid w:val="00F94AE9"/>
    <w:rsid w:val="00F94E5B"/>
    <w:rsid w:val="00F9511F"/>
    <w:rsid w:val="00F960F2"/>
    <w:rsid w:val="00F96938"/>
    <w:rsid w:val="00F96CD4"/>
    <w:rsid w:val="00F971DE"/>
    <w:rsid w:val="00F976D5"/>
    <w:rsid w:val="00F97718"/>
    <w:rsid w:val="00F97E1F"/>
    <w:rsid w:val="00F97E3F"/>
    <w:rsid w:val="00FA019C"/>
    <w:rsid w:val="00FA0234"/>
    <w:rsid w:val="00FA02D1"/>
    <w:rsid w:val="00FA02EF"/>
    <w:rsid w:val="00FA0454"/>
    <w:rsid w:val="00FA05CC"/>
    <w:rsid w:val="00FA063B"/>
    <w:rsid w:val="00FA09B8"/>
    <w:rsid w:val="00FA0ECC"/>
    <w:rsid w:val="00FA16AE"/>
    <w:rsid w:val="00FA16F6"/>
    <w:rsid w:val="00FA24A7"/>
    <w:rsid w:val="00FA2646"/>
    <w:rsid w:val="00FA2886"/>
    <w:rsid w:val="00FA28AB"/>
    <w:rsid w:val="00FA2A1A"/>
    <w:rsid w:val="00FA2AF7"/>
    <w:rsid w:val="00FA2D23"/>
    <w:rsid w:val="00FA31EF"/>
    <w:rsid w:val="00FA37BE"/>
    <w:rsid w:val="00FA3F84"/>
    <w:rsid w:val="00FA44D7"/>
    <w:rsid w:val="00FA48E4"/>
    <w:rsid w:val="00FA4952"/>
    <w:rsid w:val="00FA4C2D"/>
    <w:rsid w:val="00FA4D10"/>
    <w:rsid w:val="00FA5197"/>
    <w:rsid w:val="00FA5270"/>
    <w:rsid w:val="00FA5339"/>
    <w:rsid w:val="00FA549E"/>
    <w:rsid w:val="00FA5CD0"/>
    <w:rsid w:val="00FA5D8D"/>
    <w:rsid w:val="00FA5F02"/>
    <w:rsid w:val="00FA608E"/>
    <w:rsid w:val="00FA6647"/>
    <w:rsid w:val="00FA66EA"/>
    <w:rsid w:val="00FA6728"/>
    <w:rsid w:val="00FA6D2E"/>
    <w:rsid w:val="00FA7330"/>
    <w:rsid w:val="00FA7862"/>
    <w:rsid w:val="00FA78CA"/>
    <w:rsid w:val="00FA7D24"/>
    <w:rsid w:val="00FB035A"/>
    <w:rsid w:val="00FB060F"/>
    <w:rsid w:val="00FB075F"/>
    <w:rsid w:val="00FB0810"/>
    <w:rsid w:val="00FB0FA1"/>
    <w:rsid w:val="00FB14C7"/>
    <w:rsid w:val="00FB15ED"/>
    <w:rsid w:val="00FB17BE"/>
    <w:rsid w:val="00FB1BC9"/>
    <w:rsid w:val="00FB1E81"/>
    <w:rsid w:val="00FB238B"/>
    <w:rsid w:val="00FB274B"/>
    <w:rsid w:val="00FB29C8"/>
    <w:rsid w:val="00FB2E97"/>
    <w:rsid w:val="00FB3420"/>
    <w:rsid w:val="00FB3B32"/>
    <w:rsid w:val="00FB3C0B"/>
    <w:rsid w:val="00FB3C98"/>
    <w:rsid w:val="00FB3D28"/>
    <w:rsid w:val="00FB42BC"/>
    <w:rsid w:val="00FB4E56"/>
    <w:rsid w:val="00FB5B63"/>
    <w:rsid w:val="00FB5C66"/>
    <w:rsid w:val="00FB5DD4"/>
    <w:rsid w:val="00FB641C"/>
    <w:rsid w:val="00FB6BCA"/>
    <w:rsid w:val="00FB7477"/>
    <w:rsid w:val="00FB755E"/>
    <w:rsid w:val="00FB766D"/>
    <w:rsid w:val="00FB7687"/>
    <w:rsid w:val="00FB7856"/>
    <w:rsid w:val="00FB7A10"/>
    <w:rsid w:val="00FB7C50"/>
    <w:rsid w:val="00FC0195"/>
    <w:rsid w:val="00FC1834"/>
    <w:rsid w:val="00FC191F"/>
    <w:rsid w:val="00FC1B5E"/>
    <w:rsid w:val="00FC1D56"/>
    <w:rsid w:val="00FC1EC8"/>
    <w:rsid w:val="00FC2125"/>
    <w:rsid w:val="00FC288E"/>
    <w:rsid w:val="00FC29DD"/>
    <w:rsid w:val="00FC2AA0"/>
    <w:rsid w:val="00FC2D79"/>
    <w:rsid w:val="00FC324E"/>
    <w:rsid w:val="00FC35D5"/>
    <w:rsid w:val="00FC35ED"/>
    <w:rsid w:val="00FC3828"/>
    <w:rsid w:val="00FC3BBA"/>
    <w:rsid w:val="00FC3D8F"/>
    <w:rsid w:val="00FC3E1C"/>
    <w:rsid w:val="00FC429D"/>
    <w:rsid w:val="00FC42CA"/>
    <w:rsid w:val="00FC43A7"/>
    <w:rsid w:val="00FC4526"/>
    <w:rsid w:val="00FC455C"/>
    <w:rsid w:val="00FC4BBD"/>
    <w:rsid w:val="00FC4D98"/>
    <w:rsid w:val="00FC4DDC"/>
    <w:rsid w:val="00FC5562"/>
    <w:rsid w:val="00FC5BFB"/>
    <w:rsid w:val="00FC5E39"/>
    <w:rsid w:val="00FC60A0"/>
    <w:rsid w:val="00FC681B"/>
    <w:rsid w:val="00FC68C1"/>
    <w:rsid w:val="00FC6955"/>
    <w:rsid w:val="00FC717F"/>
    <w:rsid w:val="00FC7427"/>
    <w:rsid w:val="00FC7680"/>
    <w:rsid w:val="00FC771A"/>
    <w:rsid w:val="00FC7746"/>
    <w:rsid w:val="00FC7934"/>
    <w:rsid w:val="00FC79BF"/>
    <w:rsid w:val="00FC7BC5"/>
    <w:rsid w:val="00FC7CEC"/>
    <w:rsid w:val="00FC7D9D"/>
    <w:rsid w:val="00FD0116"/>
    <w:rsid w:val="00FD0BB3"/>
    <w:rsid w:val="00FD0FFA"/>
    <w:rsid w:val="00FD1001"/>
    <w:rsid w:val="00FD11A6"/>
    <w:rsid w:val="00FD1206"/>
    <w:rsid w:val="00FD1314"/>
    <w:rsid w:val="00FD16FC"/>
    <w:rsid w:val="00FD1A5B"/>
    <w:rsid w:val="00FD1A81"/>
    <w:rsid w:val="00FD1DC5"/>
    <w:rsid w:val="00FD1E60"/>
    <w:rsid w:val="00FD25F3"/>
    <w:rsid w:val="00FD2661"/>
    <w:rsid w:val="00FD29B2"/>
    <w:rsid w:val="00FD29FC"/>
    <w:rsid w:val="00FD2D18"/>
    <w:rsid w:val="00FD370D"/>
    <w:rsid w:val="00FD3908"/>
    <w:rsid w:val="00FD3A09"/>
    <w:rsid w:val="00FD3C79"/>
    <w:rsid w:val="00FD3F34"/>
    <w:rsid w:val="00FD446B"/>
    <w:rsid w:val="00FD4B6A"/>
    <w:rsid w:val="00FD4D66"/>
    <w:rsid w:val="00FD4DE0"/>
    <w:rsid w:val="00FD4F67"/>
    <w:rsid w:val="00FD5241"/>
    <w:rsid w:val="00FD541A"/>
    <w:rsid w:val="00FD5724"/>
    <w:rsid w:val="00FD58FC"/>
    <w:rsid w:val="00FD5EFB"/>
    <w:rsid w:val="00FD60EC"/>
    <w:rsid w:val="00FD674B"/>
    <w:rsid w:val="00FD675C"/>
    <w:rsid w:val="00FD67E5"/>
    <w:rsid w:val="00FD6C3E"/>
    <w:rsid w:val="00FD6FEF"/>
    <w:rsid w:val="00FD71EB"/>
    <w:rsid w:val="00FD7298"/>
    <w:rsid w:val="00FD7965"/>
    <w:rsid w:val="00FD7AD4"/>
    <w:rsid w:val="00FD7BF8"/>
    <w:rsid w:val="00FD7CE2"/>
    <w:rsid w:val="00FE04E2"/>
    <w:rsid w:val="00FE050B"/>
    <w:rsid w:val="00FE0A64"/>
    <w:rsid w:val="00FE0B0F"/>
    <w:rsid w:val="00FE0B64"/>
    <w:rsid w:val="00FE12E0"/>
    <w:rsid w:val="00FE1338"/>
    <w:rsid w:val="00FE13D9"/>
    <w:rsid w:val="00FE16D5"/>
    <w:rsid w:val="00FE1AE4"/>
    <w:rsid w:val="00FE1E17"/>
    <w:rsid w:val="00FE1EFE"/>
    <w:rsid w:val="00FE2267"/>
    <w:rsid w:val="00FE2509"/>
    <w:rsid w:val="00FE26E7"/>
    <w:rsid w:val="00FE2A71"/>
    <w:rsid w:val="00FE2BA9"/>
    <w:rsid w:val="00FE2F63"/>
    <w:rsid w:val="00FE333F"/>
    <w:rsid w:val="00FE34CC"/>
    <w:rsid w:val="00FE3907"/>
    <w:rsid w:val="00FE3AE2"/>
    <w:rsid w:val="00FE3E82"/>
    <w:rsid w:val="00FE42A4"/>
    <w:rsid w:val="00FE43BF"/>
    <w:rsid w:val="00FE4A88"/>
    <w:rsid w:val="00FE4FA1"/>
    <w:rsid w:val="00FE517A"/>
    <w:rsid w:val="00FE5478"/>
    <w:rsid w:val="00FE5574"/>
    <w:rsid w:val="00FE55E5"/>
    <w:rsid w:val="00FE56ED"/>
    <w:rsid w:val="00FE58E4"/>
    <w:rsid w:val="00FE5AAF"/>
    <w:rsid w:val="00FE5B29"/>
    <w:rsid w:val="00FE62E9"/>
    <w:rsid w:val="00FE6459"/>
    <w:rsid w:val="00FE64CB"/>
    <w:rsid w:val="00FE6AB7"/>
    <w:rsid w:val="00FE6AD0"/>
    <w:rsid w:val="00FE6BA6"/>
    <w:rsid w:val="00FE7092"/>
    <w:rsid w:val="00FE72FE"/>
    <w:rsid w:val="00FE7651"/>
    <w:rsid w:val="00FE7A79"/>
    <w:rsid w:val="00FF00F1"/>
    <w:rsid w:val="00FF042F"/>
    <w:rsid w:val="00FF07E8"/>
    <w:rsid w:val="00FF0D08"/>
    <w:rsid w:val="00FF0EDA"/>
    <w:rsid w:val="00FF1657"/>
    <w:rsid w:val="00FF1A26"/>
    <w:rsid w:val="00FF1E19"/>
    <w:rsid w:val="00FF1EDB"/>
    <w:rsid w:val="00FF273E"/>
    <w:rsid w:val="00FF27C9"/>
    <w:rsid w:val="00FF28AB"/>
    <w:rsid w:val="00FF293C"/>
    <w:rsid w:val="00FF2B5B"/>
    <w:rsid w:val="00FF2D75"/>
    <w:rsid w:val="00FF2DC7"/>
    <w:rsid w:val="00FF300F"/>
    <w:rsid w:val="00FF3156"/>
    <w:rsid w:val="00FF3A62"/>
    <w:rsid w:val="00FF482F"/>
    <w:rsid w:val="00FF489F"/>
    <w:rsid w:val="00FF4E68"/>
    <w:rsid w:val="00FF533B"/>
    <w:rsid w:val="00FF5528"/>
    <w:rsid w:val="00FF5769"/>
    <w:rsid w:val="00FF5977"/>
    <w:rsid w:val="00FF6533"/>
    <w:rsid w:val="00FF67FE"/>
    <w:rsid w:val="00FF6B21"/>
    <w:rsid w:val="00FF7035"/>
    <w:rsid w:val="00FF71C8"/>
    <w:rsid w:val="00FF7B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3382307B-14A3-4ABF-82C6-958619E27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07EF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rsid w:val="003866DF"/>
    <w:pPr>
      <w:adjustRightInd w:val="0"/>
      <w:ind w:leftChars="0" w:left="0" w:firstLine="566"/>
    </w:pPr>
    <w:rPr>
      <w:lang w:eastAsia="zh-HK"/>
    </w:r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pPr>
      <w:ind w:leftChars="0" w:left="0" w:firstLineChars="0" w:firstLine="0"/>
      <w:jc w:val="right"/>
    </w:pPr>
    <w:rPr>
      <w:sz w:val="24"/>
    </w:rPr>
  </w:style>
  <w:style w:type="paragraph" w:customStyle="1" w:styleId="ac">
    <w:name w:val="前言(一)(二)(三)"/>
    <w:basedOn w:val="a0"/>
    <w:link w:val="ad"/>
    <w:pPr>
      <w:ind w:leftChars="0" w:left="100" w:hangingChars="100" w:hanging="100"/>
    </w:pPr>
  </w:style>
  <w:style w:type="paragraph" w:customStyle="1" w:styleId="1231">
    <w:name w:val="(1)(2)(3)"/>
    <w:basedOn w:val="a0"/>
    <w:pPr>
      <w:ind w:leftChars="400" w:left="500" w:hangingChars="100" w:hanging="100"/>
    </w:pPr>
  </w:style>
  <w:style w:type="paragraph" w:customStyle="1" w:styleId="20">
    <w:name w:val="表格內文(20行高)"/>
    <w:basedOn w:val="142"/>
    <w:pPr>
      <w:spacing w:line="400" w:lineRule="exact"/>
    </w:pPr>
  </w:style>
  <w:style w:type="paragraph" w:styleId="a9">
    <w:name w:val="table of figures"/>
    <w:basedOn w:val="a0"/>
    <w:next w:val="a0"/>
    <w:link w:val="ae"/>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
    <w:name w:val="Strong"/>
    <w:uiPriority w:val="22"/>
    <w:qFormat/>
    <w:rsid w:val="00CA6453"/>
    <w:rPr>
      <w:b/>
      <w:bCs/>
    </w:rPr>
  </w:style>
  <w:style w:type="paragraph" w:styleId="af0">
    <w:name w:val="footnote text"/>
    <w:basedOn w:val="a0"/>
    <w:link w:val="af1"/>
    <w:rsid w:val="00EE3858"/>
    <w:pPr>
      <w:snapToGrid w:val="0"/>
      <w:spacing w:line="280" w:lineRule="exact"/>
      <w:ind w:leftChars="0" w:left="0" w:firstLineChars="0" w:firstLine="0"/>
      <w:jc w:val="left"/>
    </w:pPr>
    <w:rPr>
      <w:sz w:val="20"/>
      <w:szCs w:val="20"/>
    </w:rPr>
  </w:style>
  <w:style w:type="character" w:styleId="af2">
    <w:name w:val="footnote reference"/>
    <w:aliases w:val="FR,Ref,de nota al pie,註腳內容,Error-Fußnotenzeichen5,Error-Fußnotenzeichen6,Error-Fußnotenzeichen3"/>
    <w:uiPriority w:val="99"/>
    <w:rsid w:val="004E77B1"/>
    <w:rPr>
      <w:vertAlign w:val="superscript"/>
    </w:rPr>
  </w:style>
  <w:style w:type="character" w:styleId="af3">
    <w:name w:val="Hyperlink"/>
    <w:uiPriority w:val="99"/>
    <w:rsid w:val="009C369F"/>
    <w:rPr>
      <w:color w:val="0000FF"/>
      <w:u w:val="single"/>
    </w:rPr>
  </w:style>
  <w:style w:type="paragraph" w:styleId="af4">
    <w:name w:val="header"/>
    <w:basedOn w:val="a0"/>
    <w:link w:val="af5"/>
    <w:rsid w:val="00C41CEF"/>
    <w:pPr>
      <w:tabs>
        <w:tab w:val="center" w:pos="4153"/>
        <w:tab w:val="right" w:pos="8306"/>
      </w:tabs>
      <w:snapToGrid w:val="0"/>
    </w:pPr>
    <w:rPr>
      <w:sz w:val="20"/>
      <w:szCs w:val="20"/>
    </w:rPr>
  </w:style>
  <w:style w:type="character" w:customStyle="1" w:styleId="af5">
    <w:name w:val="頁首 字元"/>
    <w:link w:val="af4"/>
    <w:rsid w:val="00C41CEF"/>
    <w:rPr>
      <w:rFonts w:ascii="標楷體" w:eastAsia="標楷體"/>
      <w:snapToGrid w:val="0"/>
      <w:kern w:val="2"/>
    </w:rPr>
  </w:style>
  <w:style w:type="paragraph" w:styleId="af6">
    <w:name w:val="footer"/>
    <w:basedOn w:val="a0"/>
    <w:link w:val="af7"/>
    <w:uiPriority w:val="99"/>
    <w:rsid w:val="00C41CEF"/>
    <w:pPr>
      <w:tabs>
        <w:tab w:val="center" w:pos="4153"/>
        <w:tab w:val="right" w:pos="8306"/>
      </w:tabs>
      <w:snapToGrid w:val="0"/>
    </w:pPr>
    <w:rPr>
      <w:sz w:val="20"/>
      <w:szCs w:val="20"/>
    </w:rPr>
  </w:style>
  <w:style w:type="character" w:customStyle="1" w:styleId="af7">
    <w:name w:val="頁尾 字元"/>
    <w:link w:val="af6"/>
    <w:uiPriority w:val="99"/>
    <w:rsid w:val="00C41CEF"/>
    <w:rPr>
      <w:rFonts w:ascii="標楷體" w:eastAsia="標楷體"/>
      <w:snapToGrid w:val="0"/>
      <w:kern w:val="2"/>
    </w:rPr>
  </w:style>
  <w:style w:type="table" w:styleId="af8">
    <w:name w:val="Table Grid"/>
    <w:basedOn w:val="a2"/>
    <w:uiPriority w:val="3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9">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a">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註腳文字 字元"/>
    <w:link w:val="af0"/>
    <w:rsid w:val="00EE3858"/>
    <w:rPr>
      <w:rFonts w:ascii="標楷體" w:eastAsia="標楷體"/>
      <w:snapToGrid w:val="0"/>
      <w:kern w:val="2"/>
    </w:rPr>
  </w:style>
  <w:style w:type="character" w:customStyle="1" w:styleId="ae">
    <w:name w:val="圖表目錄 字元"/>
    <w:link w:val="a9"/>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d">
    <w:name w:val="前言(一)(二)(三) 字元"/>
    <w:link w:val="ac"/>
    <w:rsid w:val="00181705"/>
    <w:rPr>
      <w:rFonts w:ascii="標楷體" w:eastAsia="標楷體"/>
      <w:snapToGrid w:val="0"/>
      <w:kern w:val="2"/>
      <w:sz w:val="28"/>
      <w:szCs w:val="28"/>
      <w:lang w:val="en-US" w:eastAsia="zh-TW" w:bidi="ar-SA"/>
    </w:rPr>
  </w:style>
  <w:style w:type="character" w:styleId="afb">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c">
    <w:name w:val="Date"/>
    <w:basedOn w:val="a0"/>
    <w:next w:val="a0"/>
    <w:rsid w:val="007318D2"/>
    <w:pPr>
      <w:jc w:val="right"/>
    </w:pPr>
  </w:style>
  <w:style w:type="paragraph" w:styleId="a">
    <w:name w:val="List Bullet"/>
    <w:basedOn w:val="a0"/>
    <w:rsid w:val="00973A8B"/>
    <w:pPr>
      <w:numPr>
        <w:numId w:val="7"/>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d">
    <w:name w:val="Emphasis"/>
    <w:uiPriority w:val="20"/>
    <w:qFormat/>
    <w:rsid w:val="00EC1DB6"/>
    <w:rPr>
      <w:i/>
      <w:iCs/>
    </w:rPr>
  </w:style>
  <w:style w:type="paragraph" w:styleId="afe">
    <w:name w:val="Salutation"/>
    <w:basedOn w:val="a0"/>
    <w:next w:val="a0"/>
    <w:link w:val="aff"/>
    <w:rsid w:val="00E26CEC"/>
  </w:style>
  <w:style w:type="character" w:customStyle="1" w:styleId="aff">
    <w:name w:val="問候 字元"/>
    <w:link w:val="afe"/>
    <w:rsid w:val="00E26CEC"/>
    <w:rPr>
      <w:rFonts w:ascii="標楷體" w:eastAsia="標楷體"/>
      <w:snapToGrid w:val="0"/>
      <w:kern w:val="2"/>
      <w:sz w:val="28"/>
      <w:szCs w:val="28"/>
    </w:rPr>
  </w:style>
  <w:style w:type="paragraph" w:styleId="aff0">
    <w:name w:val="Closing"/>
    <w:basedOn w:val="a0"/>
    <w:link w:val="aff1"/>
    <w:rsid w:val="00E26CEC"/>
    <w:pPr>
      <w:ind w:leftChars="1800" w:left="100"/>
    </w:pPr>
  </w:style>
  <w:style w:type="character" w:customStyle="1" w:styleId="aff1">
    <w:name w:val="結語 字元"/>
    <w:link w:val="aff0"/>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2">
    <w:name w:val="(一)(二)(三) 字元"/>
    <w:rsid w:val="00294D61"/>
    <w:rPr>
      <w:rFonts w:ascii="標楷體" w:eastAsia="標楷體" w:hAnsi="Times New Roman" w:cs="Times New Roman"/>
      <w:snapToGrid w:val="0"/>
      <w:sz w:val="28"/>
      <w:szCs w:val="28"/>
    </w:rPr>
  </w:style>
  <w:style w:type="paragraph" w:styleId="aff3">
    <w:name w:val="endnote text"/>
    <w:basedOn w:val="a0"/>
    <w:link w:val="aff4"/>
    <w:semiHidden/>
    <w:unhideWhenUsed/>
    <w:rsid w:val="005D3C6E"/>
    <w:pPr>
      <w:snapToGrid w:val="0"/>
      <w:jc w:val="left"/>
    </w:pPr>
  </w:style>
  <w:style w:type="character" w:customStyle="1" w:styleId="aff4">
    <w:name w:val="章節附註文字 字元"/>
    <w:link w:val="aff3"/>
    <w:semiHidden/>
    <w:rsid w:val="005D3C6E"/>
    <w:rPr>
      <w:rFonts w:ascii="標楷體" w:eastAsia="標楷體"/>
      <w:snapToGrid w:val="0"/>
      <w:kern w:val="2"/>
      <w:sz w:val="28"/>
      <w:szCs w:val="28"/>
    </w:rPr>
  </w:style>
  <w:style w:type="character" w:styleId="aff5">
    <w:name w:val="endnote reference"/>
    <w:semiHidden/>
    <w:unhideWhenUsed/>
    <w:rsid w:val="005D3C6E"/>
    <w:rPr>
      <w:vertAlign w:val="superscript"/>
    </w:rPr>
  </w:style>
  <w:style w:type="paragraph" w:styleId="aff6">
    <w:name w:val="No Spacing"/>
    <w:uiPriority w:val="1"/>
    <w:qFormat/>
    <w:rsid w:val="00FC6955"/>
    <w:pPr>
      <w:pBdr>
        <w:top w:val="none" w:sz="0" w:space="0" w:color="000000"/>
        <w:left w:val="none" w:sz="0" w:space="0" w:color="000000"/>
        <w:bottom w:val="none" w:sz="0" w:space="0" w:color="000000"/>
        <w:right w:val="none" w:sz="0" w:space="0" w:color="000000"/>
      </w:pBdr>
      <w:textAlignment w:val="baseline"/>
    </w:pPr>
    <w:rPr>
      <w:rFonts w:ascii="Calibri" w:hAnsi="Calibri"/>
      <w:kern w:val="1"/>
      <w:sz w:val="24"/>
      <w:szCs w:val="24"/>
    </w:rPr>
  </w:style>
  <w:style w:type="paragraph" w:styleId="aff7">
    <w:name w:val="List Paragraph"/>
    <w:basedOn w:val="a0"/>
    <w:uiPriority w:val="34"/>
    <w:qFormat/>
    <w:rsid w:val="00CE0471"/>
    <w:pPr>
      <w:spacing w:after="160" w:line="278" w:lineRule="auto"/>
      <w:ind w:leftChars="0" w:left="720" w:firstLineChars="0" w:firstLine="0"/>
      <w:contextualSpacing/>
      <w:jc w:val="left"/>
    </w:pPr>
    <w:rPr>
      <w:rFonts w:ascii="Calibri" w:eastAsia="新細明體" w:hAnsi="Calibri"/>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30019">
      <w:bodyDiv w:val="1"/>
      <w:marLeft w:val="0"/>
      <w:marRight w:val="0"/>
      <w:marTop w:val="0"/>
      <w:marBottom w:val="0"/>
      <w:divBdr>
        <w:top w:val="none" w:sz="0" w:space="0" w:color="auto"/>
        <w:left w:val="none" w:sz="0" w:space="0" w:color="auto"/>
        <w:bottom w:val="none" w:sz="0" w:space="0" w:color="auto"/>
        <w:right w:val="none" w:sz="0" w:space="0" w:color="auto"/>
      </w:divBdr>
    </w:div>
    <w:div w:id="43144542">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9972739">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4531446">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18916304">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42524351">
      <w:bodyDiv w:val="1"/>
      <w:marLeft w:val="0"/>
      <w:marRight w:val="0"/>
      <w:marTop w:val="0"/>
      <w:marBottom w:val="0"/>
      <w:divBdr>
        <w:top w:val="none" w:sz="0" w:space="0" w:color="auto"/>
        <w:left w:val="none" w:sz="0" w:space="0" w:color="auto"/>
        <w:bottom w:val="none" w:sz="0" w:space="0" w:color="auto"/>
        <w:right w:val="none" w:sz="0" w:space="0" w:color="auto"/>
      </w:divBdr>
    </w:div>
    <w:div w:id="57686725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92980982">
      <w:bodyDiv w:val="1"/>
      <w:marLeft w:val="0"/>
      <w:marRight w:val="0"/>
      <w:marTop w:val="0"/>
      <w:marBottom w:val="0"/>
      <w:divBdr>
        <w:top w:val="none" w:sz="0" w:space="0" w:color="auto"/>
        <w:left w:val="none" w:sz="0" w:space="0" w:color="auto"/>
        <w:bottom w:val="none" w:sz="0" w:space="0" w:color="auto"/>
        <w:right w:val="none" w:sz="0" w:space="0" w:color="auto"/>
      </w:divBdr>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61266659">
      <w:bodyDiv w:val="1"/>
      <w:marLeft w:val="0"/>
      <w:marRight w:val="0"/>
      <w:marTop w:val="0"/>
      <w:marBottom w:val="0"/>
      <w:divBdr>
        <w:top w:val="none" w:sz="0" w:space="0" w:color="auto"/>
        <w:left w:val="none" w:sz="0" w:space="0" w:color="auto"/>
        <w:bottom w:val="none" w:sz="0" w:space="0" w:color="auto"/>
        <w:right w:val="none" w:sz="0" w:space="0" w:color="auto"/>
      </w:divBdr>
    </w:div>
    <w:div w:id="767122378">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3542485">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26870225">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1811401">
      <w:bodyDiv w:val="1"/>
      <w:marLeft w:val="0"/>
      <w:marRight w:val="0"/>
      <w:marTop w:val="0"/>
      <w:marBottom w:val="0"/>
      <w:divBdr>
        <w:top w:val="none" w:sz="0" w:space="0" w:color="auto"/>
        <w:left w:val="none" w:sz="0" w:space="0" w:color="auto"/>
        <w:bottom w:val="none" w:sz="0" w:space="0" w:color="auto"/>
        <w:right w:val="none" w:sz="0" w:space="0" w:color="auto"/>
      </w:divBdr>
    </w:div>
    <w:div w:id="1040587809">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081679783">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5850186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178234190">
      <w:bodyDiv w:val="1"/>
      <w:marLeft w:val="0"/>
      <w:marRight w:val="0"/>
      <w:marTop w:val="0"/>
      <w:marBottom w:val="0"/>
      <w:divBdr>
        <w:top w:val="none" w:sz="0" w:space="0" w:color="auto"/>
        <w:left w:val="none" w:sz="0" w:space="0" w:color="auto"/>
        <w:bottom w:val="none" w:sz="0" w:space="0" w:color="auto"/>
        <w:right w:val="none" w:sz="0" w:space="0" w:color="auto"/>
      </w:divBdr>
    </w:div>
    <w:div w:id="1198159559">
      <w:bodyDiv w:val="1"/>
      <w:marLeft w:val="0"/>
      <w:marRight w:val="0"/>
      <w:marTop w:val="0"/>
      <w:marBottom w:val="0"/>
      <w:divBdr>
        <w:top w:val="none" w:sz="0" w:space="0" w:color="auto"/>
        <w:left w:val="none" w:sz="0" w:space="0" w:color="auto"/>
        <w:bottom w:val="none" w:sz="0" w:space="0" w:color="auto"/>
        <w:right w:val="none" w:sz="0" w:space="0" w:color="auto"/>
      </w:divBdr>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4333233">
      <w:bodyDiv w:val="1"/>
      <w:marLeft w:val="0"/>
      <w:marRight w:val="0"/>
      <w:marTop w:val="0"/>
      <w:marBottom w:val="0"/>
      <w:divBdr>
        <w:top w:val="none" w:sz="0" w:space="0" w:color="auto"/>
        <w:left w:val="none" w:sz="0" w:space="0" w:color="auto"/>
        <w:bottom w:val="none" w:sz="0" w:space="0" w:color="auto"/>
        <w:right w:val="none" w:sz="0" w:space="0" w:color="auto"/>
      </w:divBdr>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76470220">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7233447">
      <w:bodyDiv w:val="1"/>
      <w:marLeft w:val="0"/>
      <w:marRight w:val="0"/>
      <w:marTop w:val="0"/>
      <w:marBottom w:val="0"/>
      <w:divBdr>
        <w:top w:val="none" w:sz="0" w:space="0" w:color="auto"/>
        <w:left w:val="none" w:sz="0" w:space="0" w:color="auto"/>
        <w:bottom w:val="none" w:sz="0" w:space="0" w:color="auto"/>
        <w:right w:val="none" w:sz="0" w:space="0" w:color="auto"/>
      </w:divBdr>
    </w:div>
    <w:div w:id="1457023746">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476336829">
      <w:bodyDiv w:val="1"/>
      <w:marLeft w:val="0"/>
      <w:marRight w:val="0"/>
      <w:marTop w:val="0"/>
      <w:marBottom w:val="0"/>
      <w:divBdr>
        <w:top w:val="none" w:sz="0" w:space="0" w:color="auto"/>
        <w:left w:val="none" w:sz="0" w:space="0" w:color="auto"/>
        <w:bottom w:val="none" w:sz="0" w:space="0" w:color="auto"/>
        <w:right w:val="none" w:sz="0" w:space="0" w:color="auto"/>
      </w:divBdr>
    </w:div>
    <w:div w:id="1486124253">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81870512">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5564033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3679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4835772">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725398">
      <w:bodyDiv w:val="1"/>
      <w:marLeft w:val="0"/>
      <w:marRight w:val="0"/>
      <w:marTop w:val="0"/>
      <w:marBottom w:val="0"/>
      <w:divBdr>
        <w:top w:val="none" w:sz="0" w:space="0" w:color="auto"/>
        <w:left w:val="none" w:sz="0" w:space="0" w:color="auto"/>
        <w:bottom w:val="none" w:sz="0" w:space="0" w:color="auto"/>
        <w:right w:val="none" w:sz="0" w:space="0" w:color="auto"/>
      </w:divBdr>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1999772434">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593450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6612930">
      <w:bodyDiv w:val="1"/>
      <w:marLeft w:val="0"/>
      <w:marRight w:val="0"/>
      <w:marTop w:val="0"/>
      <w:marBottom w:val="0"/>
      <w:divBdr>
        <w:top w:val="none" w:sz="0" w:space="0" w:color="auto"/>
        <w:left w:val="none" w:sz="0" w:space="0" w:color="auto"/>
        <w:bottom w:val="none" w:sz="0" w:space="0" w:color="auto"/>
        <w:right w:val="none" w:sz="0" w:space="0" w:color="auto"/>
      </w:divBdr>
    </w:div>
    <w:div w:id="2062708637">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 w:id="213898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B49E5-D2C7-429B-B9A5-5A28ECC8C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27</Pages>
  <Words>877</Words>
  <Characters>5005</Characters>
  <Application>Microsoft Office Word</Application>
  <DocSecurity>0</DocSecurity>
  <Lines>41</Lines>
  <Paragraphs>11</Paragraphs>
  <ScaleCrop>false</ScaleCrop>
  <Company>HOME</Company>
  <LinksUpToDate>false</LinksUpToDate>
  <CharactersWithSpaces>5871</CharactersWithSpaces>
  <SharedDoc>false</SharedDoc>
  <HLinks>
    <vt:vector size="66" baseType="variant">
      <vt:variant>
        <vt:i4>1114167</vt:i4>
      </vt:variant>
      <vt:variant>
        <vt:i4>62</vt:i4>
      </vt:variant>
      <vt:variant>
        <vt:i4>0</vt:i4>
      </vt:variant>
      <vt:variant>
        <vt:i4>5</vt:i4>
      </vt:variant>
      <vt:variant>
        <vt:lpwstr/>
      </vt:variant>
      <vt:variant>
        <vt:lpwstr>_Toc202516654</vt:lpwstr>
      </vt:variant>
      <vt:variant>
        <vt:i4>1114167</vt:i4>
      </vt:variant>
      <vt:variant>
        <vt:i4>56</vt:i4>
      </vt:variant>
      <vt:variant>
        <vt:i4>0</vt:i4>
      </vt:variant>
      <vt:variant>
        <vt:i4>5</vt:i4>
      </vt:variant>
      <vt:variant>
        <vt:lpwstr/>
      </vt:variant>
      <vt:variant>
        <vt:lpwstr>_Toc202516653</vt:lpwstr>
      </vt:variant>
      <vt:variant>
        <vt:i4>1114167</vt:i4>
      </vt:variant>
      <vt:variant>
        <vt:i4>50</vt:i4>
      </vt:variant>
      <vt:variant>
        <vt:i4>0</vt:i4>
      </vt:variant>
      <vt:variant>
        <vt:i4>5</vt:i4>
      </vt:variant>
      <vt:variant>
        <vt:lpwstr/>
      </vt:variant>
      <vt:variant>
        <vt:lpwstr>_Toc202516652</vt:lpwstr>
      </vt:variant>
      <vt:variant>
        <vt:i4>1114167</vt:i4>
      </vt:variant>
      <vt:variant>
        <vt:i4>44</vt:i4>
      </vt:variant>
      <vt:variant>
        <vt:i4>0</vt:i4>
      </vt:variant>
      <vt:variant>
        <vt:i4>5</vt:i4>
      </vt:variant>
      <vt:variant>
        <vt:lpwstr/>
      </vt:variant>
      <vt:variant>
        <vt:lpwstr>_Toc202516651</vt:lpwstr>
      </vt:variant>
      <vt:variant>
        <vt:i4>1114167</vt:i4>
      </vt:variant>
      <vt:variant>
        <vt:i4>38</vt:i4>
      </vt:variant>
      <vt:variant>
        <vt:i4>0</vt:i4>
      </vt:variant>
      <vt:variant>
        <vt:i4>5</vt:i4>
      </vt:variant>
      <vt:variant>
        <vt:lpwstr/>
      </vt:variant>
      <vt:variant>
        <vt:lpwstr>_Toc202516650</vt:lpwstr>
      </vt:variant>
      <vt:variant>
        <vt:i4>1048631</vt:i4>
      </vt:variant>
      <vt:variant>
        <vt:i4>32</vt:i4>
      </vt:variant>
      <vt:variant>
        <vt:i4>0</vt:i4>
      </vt:variant>
      <vt:variant>
        <vt:i4>5</vt:i4>
      </vt:variant>
      <vt:variant>
        <vt:lpwstr/>
      </vt:variant>
      <vt:variant>
        <vt:lpwstr>_Toc202516649</vt:lpwstr>
      </vt:variant>
      <vt:variant>
        <vt:i4>1048631</vt:i4>
      </vt:variant>
      <vt:variant>
        <vt:i4>26</vt:i4>
      </vt:variant>
      <vt:variant>
        <vt:i4>0</vt:i4>
      </vt:variant>
      <vt:variant>
        <vt:i4>5</vt:i4>
      </vt:variant>
      <vt:variant>
        <vt:lpwstr/>
      </vt:variant>
      <vt:variant>
        <vt:lpwstr>_Toc202516648</vt:lpwstr>
      </vt:variant>
      <vt:variant>
        <vt:i4>1048631</vt:i4>
      </vt:variant>
      <vt:variant>
        <vt:i4>20</vt:i4>
      </vt:variant>
      <vt:variant>
        <vt:i4>0</vt:i4>
      </vt:variant>
      <vt:variant>
        <vt:i4>5</vt:i4>
      </vt:variant>
      <vt:variant>
        <vt:lpwstr/>
      </vt:variant>
      <vt:variant>
        <vt:lpwstr>_Toc202516647</vt:lpwstr>
      </vt:variant>
      <vt:variant>
        <vt:i4>1048631</vt:i4>
      </vt:variant>
      <vt:variant>
        <vt:i4>14</vt:i4>
      </vt:variant>
      <vt:variant>
        <vt:i4>0</vt:i4>
      </vt:variant>
      <vt:variant>
        <vt:i4>5</vt:i4>
      </vt:variant>
      <vt:variant>
        <vt:lpwstr/>
      </vt:variant>
      <vt:variant>
        <vt:lpwstr>_Toc202516646</vt:lpwstr>
      </vt:variant>
      <vt:variant>
        <vt:i4>1048631</vt:i4>
      </vt:variant>
      <vt:variant>
        <vt:i4>8</vt:i4>
      </vt:variant>
      <vt:variant>
        <vt:i4>0</vt:i4>
      </vt:variant>
      <vt:variant>
        <vt:i4>5</vt:i4>
      </vt:variant>
      <vt:variant>
        <vt:lpwstr/>
      </vt:variant>
      <vt:variant>
        <vt:lpwstr>_Toc202516645</vt:lpwstr>
      </vt:variant>
      <vt:variant>
        <vt:i4>1048631</vt:i4>
      </vt:variant>
      <vt:variant>
        <vt:i4>2</vt:i4>
      </vt:variant>
      <vt:variant>
        <vt:i4>0</vt:i4>
      </vt:variant>
      <vt:variant>
        <vt:i4>5</vt:i4>
      </vt:variant>
      <vt:variant>
        <vt:lpwstr/>
      </vt:variant>
      <vt:variant>
        <vt:lpwstr>_Toc202516644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我國失業率與反映實際狀況之探討</dc:title>
  <dc:subject/>
  <dc:creator>立法院</dc:creator>
  <cp:keywords/>
  <cp:lastModifiedBy>Administrator</cp:lastModifiedBy>
  <cp:revision>2</cp:revision>
  <cp:lastPrinted>2023-07-25T03:05:00Z</cp:lastPrinted>
  <dcterms:created xsi:type="dcterms:W3CDTF">2025-07-21T03:53:00Z</dcterms:created>
  <dcterms:modified xsi:type="dcterms:W3CDTF">2025-07-21T03:53:00Z</dcterms:modified>
</cp:coreProperties>
</file>