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0CB6" w:rsidRPr="00794A17" w:rsidRDefault="001221B9" w:rsidP="00E046FE">
      <w:pPr>
        <w:pStyle w:val="a9"/>
        <w:jc w:val="left"/>
        <w:rPr>
          <w:rFonts w:hint="eastAsia"/>
          <w:color w:val="000000"/>
          <w:szCs w:val="36"/>
        </w:rPr>
      </w:pPr>
      <w:bookmarkStart w:id="0" w:name="_Hlk193875860"/>
      <w:bookmarkStart w:id="1" w:name="_GoBack"/>
      <w:bookmarkEnd w:id="1"/>
      <w:r>
        <w:rPr>
          <w:rFonts w:hint="eastAsia"/>
          <w:color w:val="000000"/>
          <w:szCs w:val="36"/>
        </w:rPr>
        <w:t>我國</w:t>
      </w:r>
      <w:bookmarkStart w:id="2" w:name="_Hlk193891944"/>
      <w:r w:rsidR="00E046FE">
        <w:rPr>
          <w:rFonts w:hint="eastAsia"/>
          <w:color w:val="000000"/>
          <w:szCs w:val="36"/>
        </w:rPr>
        <w:t>國家氣候變遷調適行動</w:t>
      </w:r>
      <w:r w:rsidR="00D8435E" w:rsidRPr="00D8435E">
        <w:rPr>
          <w:rFonts w:hint="eastAsia"/>
          <w:color w:val="000000"/>
          <w:szCs w:val="36"/>
        </w:rPr>
        <w:t>計畫</w:t>
      </w:r>
      <w:bookmarkEnd w:id="0"/>
      <w:bookmarkEnd w:id="2"/>
      <w:r w:rsidR="00E046FE">
        <w:rPr>
          <w:rFonts w:hint="eastAsia"/>
          <w:color w:val="000000"/>
          <w:szCs w:val="36"/>
        </w:rPr>
        <w:t>執行成效</w:t>
      </w:r>
      <w:r w:rsidR="00E80CB6" w:rsidRPr="00794A17">
        <w:rPr>
          <w:rFonts w:hint="eastAsia"/>
          <w:color w:val="000000"/>
          <w:szCs w:val="36"/>
        </w:rPr>
        <w:t>之探討</w:t>
      </w:r>
    </w:p>
    <w:p w:rsidR="00D6636F" w:rsidRPr="007531CE" w:rsidRDefault="00D6636F" w:rsidP="00CE6521">
      <w:pPr>
        <w:pStyle w:val="a9"/>
        <w:snapToGrid w:val="0"/>
        <w:spacing w:line="240" w:lineRule="auto"/>
        <w:ind w:left="655" w:hangingChars="231" w:hanging="655"/>
        <w:jc w:val="right"/>
        <w:rPr>
          <w:rFonts w:hint="eastAsia"/>
          <w:sz w:val="28"/>
        </w:rPr>
      </w:pPr>
    </w:p>
    <w:p w:rsidR="006A2F8E" w:rsidRPr="00DC64DE" w:rsidRDefault="007F39D3" w:rsidP="001D5468">
      <w:pPr>
        <w:pStyle w:val="14"/>
        <w:ind w:leftChars="105" w:left="824" w:hangingChars="186" w:hanging="527"/>
        <w:rPr>
          <w:bCs/>
        </w:rPr>
      </w:pPr>
      <w:bookmarkStart w:id="3" w:name="_Toc203635584"/>
      <w:r w:rsidRPr="00DC64DE">
        <w:rPr>
          <w:rFonts w:hint="eastAsia"/>
          <w:bCs/>
        </w:rPr>
        <w:t>一</w:t>
      </w:r>
      <w:r w:rsidR="006F37FA" w:rsidRPr="00DC64DE">
        <w:rPr>
          <w:rFonts w:hint="eastAsia"/>
          <w:bCs/>
        </w:rPr>
        <w:t>、</w:t>
      </w:r>
      <w:r w:rsidR="00C313C3" w:rsidRPr="00DC64DE">
        <w:rPr>
          <w:rFonts w:hint="eastAsia"/>
          <w:bCs/>
        </w:rPr>
        <w:t>我國</w:t>
      </w:r>
      <w:r w:rsidR="00D8435E" w:rsidRPr="00DC64DE">
        <w:rPr>
          <w:rFonts w:hint="eastAsia"/>
          <w:bCs/>
        </w:rPr>
        <w:t>國家氣候變遷調適</w:t>
      </w:r>
      <w:r w:rsidR="00002F1B" w:rsidRPr="00DC64DE">
        <w:rPr>
          <w:rFonts w:hint="eastAsia"/>
          <w:bCs/>
        </w:rPr>
        <w:t>相關法規</w:t>
      </w:r>
      <w:bookmarkEnd w:id="3"/>
    </w:p>
    <w:p w:rsidR="00761C16" w:rsidRDefault="006438F9" w:rsidP="00EA698B">
      <w:pPr>
        <w:ind w:left="566" w:firstLine="566"/>
      </w:pPr>
      <w:r w:rsidRPr="006438F9">
        <w:rPr>
          <w:rFonts w:hint="eastAsia"/>
        </w:rPr>
        <w:t>我國</w:t>
      </w:r>
      <w:r w:rsidR="00EA698B" w:rsidRPr="00EA698B">
        <w:rPr>
          <w:rFonts w:hint="eastAsia"/>
        </w:rPr>
        <w:t>於104年7月1日公布施行溫室氣體減量及管理法</w:t>
      </w:r>
      <w:r w:rsidR="00867FDB">
        <w:rPr>
          <w:rFonts w:hint="eastAsia"/>
        </w:rPr>
        <w:t>(</w:t>
      </w:r>
      <w:r w:rsidR="00EA698B" w:rsidRPr="00EA698B">
        <w:rPr>
          <w:rFonts w:hint="eastAsia"/>
        </w:rPr>
        <w:t>以下簡稱</w:t>
      </w:r>
      <w:bookmarkStart w:id="4" w:name="_Hlk196385822"/>
      <w:r w:rsidR="00EA698B" w:rsidRPr="00EA698B">
        <w:rPr>
          <w:rFonts w:hint="eastAsia"/>
        </w:rPr>
        <w:t>溫管法</w:t>
      </w:r>
      <w:bookmarkEnd w:id="4"/>
      <w:r w:rsidR="00867FDB">
        <w:rPr>
          <w:rFonts w:hint="eastAsia"/>
        </w:rPr>
        <w:t>)</w:t>
      </w:r>
      <w:r w:rsidR="00EA698B" w:rsidRPr="00EA698B">
        <w:rPr>
          <w:rFonts w:hint="eastAsia"/>
        </w:rPr>
        <w:t>，</w:t>
      </w:r>
      <w:r w:rsidR="00EA698B">
        <w:rPr>
          <w:rFonts w:hint="eastAsia"/>
        </w:rPr>
        <w:t>為我國</w:t>
      </w:r>
      <w:r w:rsidRPr="006438F9">
        <w:rPr>
          <w:rFonts w:hint="eastAsia"/>
        </w:rPr>
        <w:t>第</w:t>
      </w:r>
      <w:r w:rsidR="00EA698B">
        <w:rPr>
          <w:rFonts w:hint="eastAsia"/>
        </w:rPr>
        <w:t>1</w:t>
      </w:r>
      <w:r w:rsidRPr="006438F9">
        <w:rPr>
          <w:rFonts w:hint="eastAsia"/>
        </w:rPr>
        <w:t>部明確授權政府因應氣候變遷</w:t>
      </w:r>
      <w:r w:rsidR="00B27BAC">
        <w:rPr>
          <w:rFonts w:hint="eastAsia"/>
        </w:rPr>
        <w:t>之</w:t>
      </w:r>
      <w:r w:rsidRPr="006438F9">
        <w:rPr>
          <w:rFonts w:hint="eastAsia"/>
        </w:rPr>
        <w:t>法律</w:t>
      </w:r>
      <w:r w:rsidR="00CE08BB">
        <w:rPr>
          <w:rFonts w:hint="eastAsia"/>
        </w:rPr>
        <w:t>，</w:t>
      </w:r>
      <w:r w:rsidR="00273865">
        <w:rPr>
          <w:rFonts w:hint="eastAsia"/>
        </w:rPr>
        <w:t>嗣</w:t>
      </w:r>
      <w:r w:rsidR="00761C16">
        <w:rPr>
          <w:rFonts w:hint="eastAsia"/>
        </w:rPr>
        <w:t>因</w:t>
      </w:r>
      <w:r w:rsidR="00761C16" w:rsidRPr="00761C16">
        <w:rPr>
          <w:rFonts w:hint="eastAsia"/>
        </w:rPr>
        <w:t>全球氣候變化日趨嚴峻，為加快</w:t>
      </w:r>
      <w:r w:rsidR="00867FDB">
        <w:rPr>
          <w:rFonts w:hint="eastAsia"/>
        </w:rPr>
        <w:t>我國</w:t>
      </w:r>
      <w:r w:rsidR="00761C16" w:rsidRPr="00761C16">
        <w:rPr>
          <w:rFonts w:hint="eastAsia"/>
        </w:rPr>
        <w:t>減碳行動</w:t>
      </w:r>
      <w:r w:rsidR="00867FDB">
        <w:rPr>
          <w:rFonts w:hint="eastAsia"/>
        </w:rPr>
        <w:t>及</w:t>
      </w:r>
      <w:r w:rsidR="00761C16" w:rsidRPr="00761C16">
        <w:rPr>
          <w:rFonts w:hint="eastAsia"/>
        </w:rPr>
        <w:t>加強應對氣候變遷能力，</w:t>
      </w:r>
      <w:r w:rsidR="00761C16">
        <w:rPr>
          <w:rFonts w:hint="eastAsia"/>
        </w:rPr>
        <w:t>環境部(</w:t>
      </w:r>
      <w:r w:rsidR="00867FDB">
        <w:rPr>
          <w:rFonts w:hint="eastAsia"/>
        </w:rPr>
        <w:t>由</w:t>
      </w:r>
      <w:r w:rsidR="00761C16">
        <w:t>原</w:t>
      </w:r>
      <w:r w:rsidR="00761C16" w:rsidRPr="00761C16">
        <w:rPr>
          <w:rFonts w:hint="eastAsia"/>
        </w:rPr>
        <w:t>行政院環境保護署</w:t>
      </w:r>
      <w:r w:rsidR="00867FDB">
        <w:rPr>
          <w:rFonts w:hint="eastAsia"/>
        </w:rPr>
        <w:t>於1</w:t>
      </w:r>
      <w:r w:rsidR="00867FDB">
        <w:t>12年</w:t>
      </w:r>
      <w:r w:rsidR="00867FDB">
        <w:rPr>
          <w:rFonts w:hint="eastAsia"/>
        </w:rPr>
        <w:t>8</w:t>
      </w:r>
      <w:r w:rsidR="00867FDB">
        <w:t>月</w:t>
      </w:r>
      <w:r w:rsidR="00867FDB">
        <w:rPr>
          <w:rFonts w:hint="eastAsia"/>
        </w:rPr>
        <w:t>2</w:t>
      </w:r>
      <w:r w:rsidR="00867FDB">
        <w:t>2日改制</w:t>
      </w:r>
      <w:r w:rsidR="00867FDB">
        <w:rPr>
          <w:rFonts w:hint="eastAsia"/>
        </w:rPr>
        <w:t>，</w:t>
      </w:r>
      <w:r w:rsidR="00867FDB">
        <w:t>以下同</w:t>
      </w:r>
      <w:r w:rsidR="009503C5">
        <w:rPr>
          <w:rFonts w:hint="eastAsia"/>
        </w:rPr>
        <w:t>)</w:t>
      </w:r>
      <w:r w:rsidR="00761C16" w:rsidRPr="00761C16">
        <w:rPr>
          <w:rFonts w:hint="eastAsia"/>
        </w:rPr>
        <w:t>提出</w:t>
      </w:r>
      <w:r w:rsidR="00676E8C">
        <w:rPr>
          <w:rFonts w:hint="eastAsia"/>
        </w:rPr>
        <w:t>溫管法</w:t>
      </w:r>
      <w:r w:rsidR="00761C16" w:rsidRPr="00761C16">
        <w:rPr>
          <w:rFonts w:hint="eastAsia"/>
        </w:rPr>
        <w:t>修正草案，並修正名稱為氣候變遷因應法</w:t>
      </w:r>
      <w:r w:rsidR="00867FDB">
        <w:rPr>
          <w:rFonts w:hint="eastAsia"/>
        </w:rPr>
        <w:t>(</w:t>
      </w:r>
      <w:r w:rsidR="00761C16">
        <w:rPr>
          <w:rFonts w:hint="eastAsia"/>
        </w:rPr>
        <w:t>以下</w:t>
      </w:r>
      <w:r w:rsidR="00761C16" w:rsidRPr="00761C16">
        <w:rPr>
          <w:rFonts w:hint="eastAsia"/>
        </w:rPr>
        <w:t>簡稱</w:t>
      </w:r>
      <w:bookmarkStart w:id="5" w:name="_Hlk196386651"/>
      <w:r w:rsidR="00761C16" w:rsidRPr="00761C16">
        <w:rPr>
          <w:rFonts w:hint="eastAsia"/>
        </w:rPr>
        <w:t>氣候法</w:t>
      </w:r>
      <w:bookmarkEnd w:id="5"/>
      <w:r w:rsidR="009503C5">
        <w:rPr>
          <w:rFonts w:hint="eastAsia"/>
        </w:rPr>
        <w:t>)</w:t>
      </w:r>
      <w:r w:rsidR="00B27BAC">
        <w:rPr>
          <w:rFonts w:hint="eastAsia"/>
        </w:rPr>
        <w:t>，</w:t>
      </w:r>
      <w:r w:rsidR="00144263">
        <w:rPr>
          <w:rFonts w:hint="eastAsia"/>
        </w:rPr>
        <w:t>業於1</w:t>
      </w:r>
      <w:r w:rsidR="00144263">
        <w:t>12年</w:t>
      </w:r>
      <w:r w:rsidR="00761C16" w:rsidRPr="00761C16">
        <w:rPr>
          <w:rFonts w:hint="eastAsia"/>
        </w:rPr>
        <w:t>2月15日經總統令公布修正</w:t>
      </w:r>
      <w:r w:rsidR="009503C5">
        <w:rPr>
          <w:rFonts w:hint="eastAsia"/>
        </w:rPr>
        <w:t>施行</w:t>
      </w:r>
      <w:r w:rsidR="00761C16" w:rsidRPr="00761C16">
        <w:rPr>
          <w:rFonts w:hint="eastAsia"/>
        </w:rPr>
        <w:t>。</w:t>
      </w:r>
      <w:r w:rsidR="00132616">
        <w:rPr>
          <w:rFonts w:hint="eastAsia"/>
        </w:rPr>
        <w:t>茲將各法制定重點摘述如下：</w:t>
      </w:r>
    </w:p>
    <w:p w:rsidR="00761C16" w:rsidRPr="00761C16" w:rsidRDefault="00761C16" w:rsidP="00761C16">
      <w:pPr>
        <w:pStyle w:val="a4"/>
        <w:ind w:left="849" w:hanging="283"/>
        <w:rPr>
          <w:b/>
          <w:bCs/>
        </w:rPr>
      </w:pPr>
      <w:r w:rsidRPr="00761C16">
        <w:rPr>
          <w:rFonts w:hint="eastAsia"/>
          <w:b/>
          <w:bCs/>
        </w:rPr>
        <w:t>(一</w:t>
      </w:r>
      <w:r w:rsidRPr="00761C16">
        <w:rPr>
          <w:b/>
          <w:bCs/>
        </w:rPr>
        <w:t>)</w:t>
      </w:r>
      <w:r w:rsidRPr="00761C16">
        <w:rPr>
          <w:rFonts w:hint="eastAsia"/>
          <w:b/>
          <w:bCs/>
        </w:rPr>
        <w:t>溫室氣體減量及管理法</w:t>
      </w:r>
    </w:p>
    <w:p w:rsidR="00723195" w:rsidRDefault="00723195" w:rsidP="001354CA">
      <w:pPr>
        <w:pStyle w:val="2"/>
        <w:ind w:left="850" w:firstLine="566"/>
      </w:pPr>
      <w:r w:rsidRPr="00723195">
        <w:rPr>
          <w:rFonts w:hint="eastAsia"/>
        </w:rPr>
        <w:t>溫管法</w:t>
      </w:r>
      <w:r w:rsidR="000406BD" w:rsidRPr="000406BD">
        <w:rPr>
          <w:rFonts w:hint="eastAsia"/>
        </w:rPr>
        <w:t>明定我國2050年長期減量目標</w:t>
      </w:r>
      <w:r w:rsidR="00635B43">
        <w:rPr>
          <w:rFonts w:hint="eastAsia"/>
        </w:rPr>
        <w:t>，並</w:t>
      </w:r>
      <w:r w:rsidR="00635B43" w:rsidRPr="00635B43">
        <w:rPr>
          <w:rFonts w:hint="eastAsia"/>
        </w:rPr>
        <w:t>依國家溫室氣體減量推動方案對一定期間內之二氧化碳排放總當量，</w:t>
      </w:r>
      <w:r w:rsidR="000406BD" w:rsidRPr="000406BD">
        <w:rPr>
          <w:rFonts w:hint="eastAsia"/>
        </w:rPr>
        <w:t>以5年為1期</w:t>
      </w:r>
      <w:r w:rsidR="00635B43">
        <w:rPr>
          <w:rFonts w:hint="eastAsia"/>
        </w:rPr>
        <w:t>設定</w:t>
      </w:r>
      <w:r w:rsidR="000406BD" w:rsidRPr="000406BD">
        <w:rPr>
          <w:rFonts w:hint="eastAsia"/>
        </w:rPr>
        <w:t>階段管制目標，</w:t>
      </w:r>
      <w:r w:rsidR="00635B43">
        <w:rPr>
          <w:rFonts w:hint="eastAsia"/>
        </w:rPr>
        <w:t>另</w:t>
      </w:r>
      <w:r w:rsidR="000406BD" w:rsidRPr="000406BD">
        <w:rPr>
          <w:rFonts w:hint="eastAsia"/>
        </w:rPr>
        <w:t>搭配具經濟誘因</w:t>
      </w:r>
      <w:r w:rsidR="00C430F3">
        <w:rPr>
          <w:rFonts w:hint="eastAsia"/>
        </w:rPr>
        <w:t>之</w:t>
      </w:r>
      <w:r w:rsidR="000406BD" w:rsidRPr="000406BD">
        <w:rPr>
          <w:rFonts w:hint="eastAsia"/>
        </w:rPr>
        <w:t>管理措施，逐步建立從免費核配到有價配售</w:t>
      </w:r>
      <w:r w:rsidR="00635B43">
        <w:rPr>
          <w:rFonts w:hint="eastAsia"/>
        </w:rPr>
        <w:t>之</w:t>
      </w:r>
      <w:r w:rsidR="000406BD" w:rsidRPr="000406BD">
        <w:rPr>
          <w:rFonts w:hint="eastAsia"/>
        </w:rPr>
        <w:t>總量管制與交易制度，以減緩、調適及綠色成長3大主軸，推動臺灣因應氣候變遷具體作為。</w:t>
      </w:r>
      <w:r w:rsidR="000406BD">
        <w:rPr>
          <w:rFonts w:hint="eastAsia"/>
        </w:rPr>
        <w:t>為達</w:t>
      </w:r>
      <w:r w:rsidR="001354CA">
        <w:rPr>
          <w:rFonts w:hint="eastAsia"/>
        </w:rPr>
        <w:t>139年溫室氣體排放量降為94年溫室氣體排放量50%以下之</w:t>
      </w:r>
      <w:r w:rsidR="000406BD">
        <w:rPr>
          <w:rFonts w:hint="eastAsia"/>
        </w:rPr>
        <w:t>減量目標，該法</w:t>
      </w:r>
      <w:r w:rsidRPr="00723195">
        <w:rPr>
          <w:rFonts w:hint="eastAsia"/>
        </w:rPr>
        <w:t>共分</w:t>
      </w:r>
      <w:r w:rsidR="007713F1">
        <w:rPr>
          <w:rFonts w:hint="eastAsia"/>
        </w:rPr>
        <w:t>6</w:t>
      </w:r>
      <w:r w:rsidRPr="00723195">
        <w:rPr>
          <w:rFonts w:hint="eastAsia"/>
        </w:rPr>
        <w:t>章，計</w:t>
      </w:r>
      <w:r w:rsidR="007713F1">
        <w:rPr>
          <w:rFonts w:hint="eastAsia"/>
        </w:rPr>
        <w:t>3</w:t>
      </w:r>
      <w:r w:rsidR="007713F1">
        <w:t>4</w:t>
      </w:r>
      <w:r w:rsidRPr="00723195">
        <w:rPr>
          <w:rFonts w:hint="eastAsia"/>
        </w:rPr>
        <w:t>條，將中央政府跨部會</w:t>
      </w:r>
      <w:r w:rsidR="00FD0039">
        <w:rPr>
          <w:rFonts w:hint="eastAsia"/>
        </w:rPr>
        <w:t>之</w:t>
      </w:r>
      <w:r w:rsidRPr="00723195">
        <w:rPr>
          <w:rFonts w:hint="eastAsia"/>
        </w:rPr>
        <w:t>分工明確化，</w:t>
      </w:r>
      <w:r w:rsidR="00FD0039">
        <w:rPr>
          <w:rFonts w:hint="eastAsia"/>
        </w:rPr>
        <w:t>亦</w:t>
      </w:r>
      <w:r w:rsidRPr="00723195">
        <w:rPr>
          <w:rFonts w:hint="eastAsia"/>
        </w:rPr>
        <w:t>納入各界參與及分層負責推動機制，法條中明定由行政院邀集中央有關機關、民間團體及專家學者，研訂及檢討溫室氣體減量、氣候變遷調適</w:t>
      </w:r>
      <w:r w:rsidR="00E85B67">
        <w:rPr>
          <w:rFonts w:hint="eastAsia"/>
        </w:rPr>
        <w:t>之</w:t>
      </w:r>
      <w:r w:rsidRPr="00723195">
        <w:rPr>
          <w:rFonts w:hint="eastAsia"/>
        </w:rPr>
        <w:t>分工、整合及推動等相關事宜，除規範中央主管機關為</w:t>
      </w:r>
      <w:r w:rsidR="007713F1">
        <w:rPr>
          <w:rFonts w:hint="eastAsia"/>
        </w:rPr>
        <w:t>環境部</w:t>
      </w:r>
      <w:r w:rsidRPr="00723195">
        <w:rPr>
          <w:rFonts w:hint="eastAsia"/>
        </w:rPr>
        <w:t>，應擬訂國家因應氣候變遷行動綱領及溫室氣體減量推動方案外，各中央目的事業主管機關亦須訂定部門溫室氣體排放管制行動方案據以推動，並與地方政府建立夥伴關係，共同落實執行減碳及調適工作。</w:t>
      </w:r>
    </w:p>
    <w:p w:rsidR="006161E9" w:rsidRPr="00E85B67" w:rsidRDefault="00E85B67" w:rsidP="004968AE">
      <w:pPr>
        <w:pStyle w:val="2"/>
        <w:ind w:left="850" w:firstLine="566"/>
      </w:pPr>
      <w:r>
        <w:rPr>
          <w:rFonts w:hint="eastAsia"/>
        </w:rPr>
        <w:t>另該</w:t>
      </w:r>
      <w:r w:rsidR="006161E9" w:rsidRPr="00E85B67">
        <w:rPr>
          <w:rFonts w:hint="eastAsia"/>
        </w:rPr>
        <w:t>法案涵括了IPCC所提出減量潛力3大構面，在技術潛力面，透過明定政府機關權責及推動各項減量策略，以提升能</w:t>
      </w:r>
      <w:r w:rsidR="006161E9" w:rsidRPr="00E85B67">
        <w:rPr>
          <w:rFonts w:hint="eastAsia"/>
        </w:rPr>
        <w:lastRenderedPageBreak/>
        <w:t>源效率、節約能源及推動再生能源；在經濟潛力面，規範實施總量管制與排放交易制度，並朝向建立稅費機制努力；在社會行為改變面，則強化教育與宣導，促進個人消費行為、生活型態及社會結構改變等。</w:t>
      </w:r>
    </w:p>
    <w:p w:rsidR="000406BD" w:rsidRPr="000406BD" w:rsidRDefault="000406BD" w:rsidP="000406BD">
      <w:pPr>
        <w:pStyle w:val="a4"/>
        <w:ind w:left="849" w:hanging="283"/>
        <w:rPr>
          <w:b/>
          <w:bCs/>
        </w:rPr>
      </w:pPr>
      <w:r w:rsidRPr="000406BD">
        <w:rPr>
          <w:rFonts w:hint="eastAsia"/>
          <w:b/>
          <w:bCs/>
        </w:rPr>
        <w:t>(二</w:t>
      </w:r>
      <w:r w:rsidRPr="000406BD">
        <w:rPr>
          <w:b/>
          <w:bCs/>
        </w:rPr>
        <w:t>)</w:t>
      </w:r>
      <w:r w:rsidRPr="000406BD">
        <w:rPr>
          <w:rFonts w:hint="eastAsia"/>
          <w:b/>
          <w:bCs/>
        </w:rPr>
        <w:t>氣候變遷因應法</w:t>
      </w:r>
    </w:p>
    <w:p w:rsidR="000406BD" w:rsidRDefault="002922DA" w:rsidP="002922DA">
      <w:pPr>
        <w:pStyle w:val="2"/>
        <w:ind w:left="850" w:firstLine="566"/>
      </w:pPr>
      <w:r>
        <w:rPr>
          <w:rFonts w:hint="eastAsia"/>
        </w:rPr>
        <w:t>鑑於溫管法條文著重於溫室氣體減量管理制度之建構，</w:t>
      </w:r>
      <w:r w:rsidR="00CB1373">
        <w:rPr>
          <w:rFonts w:hint="eastAsia"/>
        </w:rPr>
        <w:t>為</w:t>
      </w:r>
      <w:r w:rsidR="00CB1373" w:rsidRPr="00CB1373">
        <w:rPr>
          <w:rFonts w:hint="eastAsia"/>
        </w:rPr>
        <w:t>達成「加速減碳減緩氣候變遷」及「適應全球氣候變遷衝擊並建構韌性體系」之目的</w:t>
      </w:r>
      <w:r w:rsidR="00CB1373">
        <w:rPr>
          <w:rFonts w:hint="eastAsia"/>
        </w:rPr>
        <w:t>，</w:t>
      </w:r>
      <w:r w:rsidR="00CB1373" w:rsidRPr="00CB1373">
        <w:rPr>
          <w:rFonts w:hint="eastAsia"/>
        </w:rPr>
        <w:t>氣候法條文由34條增加為62條，強調溫室氣體減量與氣候變遷調適並重</w:t>
      </w:r>
      <w:r w:rsidR="00AE31EB">
        <w:rPr>
          <w:rFonts w:hint="eastAsia"/>
        </w:rPr>
        <w:t>。</w:t>
      </w:r>
      <w:r w:rsidR="008B718F">
        <w:rPr>
          <w:rFonts w:hint="eastAsia"/>
        </w:rPr>
        <w:t>茲將</w:t>
      </w:r>
      <w:r w:rsidRPr="002922DA">
        <w:rPr>
          <w:rFonts w:hint="eastAsia"/>
        </w:rPr>
        <w:t>要點</w:t>
      </w:r>
      <w:r w:rsidR="008B718F">
        <w:rPr>
          <w:rFonts w:hint="eastAsia"/>
        </w:rPr>
        <w:t>摘述</w:t>
      </w:r>
      <w:r w:rsidRPr="002922DA">
        <w:rPr>
          <w:rFonts w:hint="eastAsia"/>
        </w:rPr>
        <w:t>如下：</w:t>
      </w:r>
    </w:p>
    <w:p w:rsidR="00C96C25" w:rsidRDefault="00C96C25" w:rsidP="00C96C25">
      <w:pPr>
        <w:pStyle w:val="123"/>
        <w:ind w:left="1133" w:hanging="283"/>
      </w:pPr>
      <w:r w:rsidRPr="00C96C25">
        <w:rPr>
          <w:rFonts w:hint="eastAsia"/>
          <w:b/>
          <w:bCs/>
        </w:rPr>
        <w:t>1</w:t>
      </w:r>
      <w:r w:rsidRPr="00C96C25">
        <w:rPr>
          <w:b/>
          <w:bCs/>
        </w:rPr>
        <w:t>.</w:t>
      </w:r>
      <w:r w:rsidRPr="00C96C25">
        <w:rPr>
          <w:rFonts w:hint="eastAsia"/>
          <w:b/>
          <w:bCs/>
        </w:rPr>
        <w:t>2050</w:t>
      </w:r>
      <w:r w:rsidRPr="00C96C25">
        <w:rPr>
          <w:b/>
          <w:bCs/>
        </w:rPr>
        <w:t>淨</w:t>
      </w:r>
      <w:r w:rsidRPr="00C96C25">
        <w:rPr>
          <w:rFonts w:hint="eastAsia"/>
          <w:b/>
          <w:bCs/>
        </w:rPr>
        <w:t>零入法</w:t>
      </w:r>
      <w:r w:rsidR="008B718F">
        <w:rPr>
          <w:rFonts w:hint="eastAsia"/>
          <w:b/>
          <w:bCs/>
        </w:rPr>
        <w:t>，</w:t>
      </w:r>
      <w:r w:rsidRPr="00C96C25">
        <w:rPr>
          <w:rFonts w:hint="eastAsia"/>
          <w:b/>
          <w:bCs/>
        </w:rPr>
        <w:t>部會權責確立：</w:t>
      </w:r>
      <w:r w:rsidR="00E20D82" w:rsidRPr="00E20D82">
        <w:rPr>
          <w:rFonts w:hint="eastAsia"/>
        </w:rPr>
        <w:t>氣候法</w:t>
      </w:r>
      <w:r w:rsidRPr="00C96C25">
        <w:rPr>
          <w:rFonts w:hint="eastAsia"/>
        </w:rPr>
        <w:t>第4條明確將139年</w:t>
      </w:r>
      <w:r>
        <w:rPr>
          <w:rFonts w:hint="eastAsia"/>
        </w:rPr>
        <w:t>(</w:t>
      </w:r>
      <w:r w:rsidRPr="00C96C25">
        <w:rPr>
          <w:rFonts w:hint="eastAsia"/>
        </w:rPr>
        <w:t>2050年</w:t>
      </w:r>
      <w:r>
        <w:rPr>
          <w:rFonts w:hint="eastAsia"/>
        </w:rPr>
        <w:t>)</w:t>
      </w:r>
      <w:r w:rsidRPr="00C96C25">
        <w:rPr>
          <w:rFonts w:hint="eastAsia"/>
        </w:rPr>
        <w:t>溫室氣體淨零排放目標入法</w:t>
      </w:r>
      <w:r>
        <w:rPr>
          <w:rFonts w:hint="eastAsia"/>
        </w:rPr>
        <w:t>；另於</w:t>
      </w:r>
      <w:r w:rsidRPr="00C96C25">
        <w:rPr>
          <w:rFonts w:hint="eastAsia"/>
        </w:rPr>
        <w:t>第8條明定由行政院國家永續發展委員會協調、分工或整合國家因應氣候變遷基本方針，跨部會相關業務之相關決策；</w:t>
      </w:r>
      <w:r>
        <w:rPr>
          <w:rFonts w:hint="eastAsia"/>
        </w:rPr>
        <w:t>並</w:t>
      </w:r>
      <w:r w:rsidRPr="00C96C25">
        <w:rPr>
          <w:rFonts w:hint="eastAsia"/>
        </w:rPr>
        <w:t>列明各項權責事項，指定主辦及協辦機關。</w:t>
      </w:r>
    </w:p>
    <w:p w:rsidR="00C96C25" w:rsidRDefault="00C96C25" w:rsidP="00C96C25">
      <w:pPr>
        <w:pStyle w:val="123"/>
        <w:ind w:left="1133" w:hanging="283"/>
      </w:pPr>
      <w:r>
        <w:rPr>
          <w:b/>
          <w:bCs/>
        </w:rPr>
        <w:t>2.</w:t>
      </w:r>
      <w:r w:rsidRPr="00C96C25">
        <w:rPr>
          <w:rFonts w:hint="eastAsia"/>
          <w:b/>
          <w:bCs/>
        </w:rPr>
        <w:t>增列公正轉型</w:t>
      </w:r>
      <w:r w:rsidR="003F15C0">
        <w:rPr>
          <w:rFonts w:hint="eastAsia"/>
          <w:b/>
          <w:bCs/>
        </w:rPr>
        <w:t>：</w:t>
      </w:r>
      <w:r w:rsidR="003F15C0" w:rsidRPr="003F15C0">
        <w:rPr>
          <w:rFonts w:hint="eastAsia"/>
        </w:rPr>
        <w:t>增訂各中央目的事業主管機關應就其權責事項，在尊重人權及尊嚴勞動之原則下，諮詢因應淨零排放轉型受影響之社群；各相關部會要採行適當公民參與機制廣詢意見，擬訂公正轉型行動方案</w:t>
      </w:r>
      <w:r w:rsidR="00E20D82">
        <w:rPr>
          <w:rFonts w:hint="eastAsia"/>
        </w:rPr>
        <w:t>(</w:t>
      </w:r>
      <w:r w:rsidR="003F15C0" w:rsidRPr="003F15C0">
        <w:rPr>
          <w:rFonts w:hint="eastAsia"/>
        </w:rPr>
        <w:t>計畫</w:t>
      </w:r>
      <w:r w:rsidR="00E20D82">
        <w:rPr>
          <w:rFonts w:hint="eastAsia"/>
        </w:rPr>
        <w:t>)</w:t>
      </w:r>
      <w:r w:rsidR="003F15C0" w:rsidRPr="003F15C0">
        <w:rPr>
          <w:rFonts w:hint="eastAsia"/>
        </w:rPr>
        <w:t>。</w:t>
      </w:r>
    </w:p>
    <w:p w:rsidR="003F15C0" w:rsidRDefault="003F15C0" w:rsidP="00C96C25">
      <w:pPr>
        <w:pStyle w:val="123"/>
        <w:ind w:left="1133" w:hanging="283"/>
      </w:pPr>
      <w:r>
        <w:rPr>
          <w:b/>
          <w:bCs/>
        </w:rPr>
        <w:t>3.</w:t>
      </w:r>
      <w:r w:rsidRPr="003F15C0">
        <w:rPr>
          <w:rFonts w:hint="eastAsia"/>
          <w:b/>
          <w:bCs/>
        </w:rPr>
        <w:t>碳費專款專用</w:t>
      </w:r>
      <w:r>
        <w:rPr>
          <w:rFonts w:hint="eastAsia"/>
          <w:b/>
          <w:bCs/>
        </w:rPr>
        <w:t>，</w:t>
      </w:r>
      <w:r w:rsidRPr="003F15C0">
        <w:rPr>
          <w:rFonts w:hint="eastAsia"/>
          <w:b/>
          <w:bCs/>
        </w:rPr>
        <w:t>規劃多元誘因</w:t>
      </w:r>
      <w:r>
        <w:rPr>
          <w:rFonts w:hint="eastAsia"/>
          <w:b/>
          <w:bCs/>
        </w:rPr>
        <w:t>：</w:t>
      </w:r>
      <w:r w:rsidRPr="003F15C0">
        <w:rPr>
          <w:rFonts w:hint="eastAsia"/>
        </w:rPr>
        <w:t>增訂對排放源得徵收碳費，專款專用於辦理溫室氣體減量工作、發展低碳與負排放技術及產業、補助及獎勵投資溫室氣體減量技術等，以促進溫室氣體減量及低碳經濟發展。</w:t>
      </w:r>
    </w:p>
    <w:p w:rsidR="003F15C0" w:rsidRPr="003F15C0" w:rsidRDefault="003F15C0" w:rsidP="00C96C25">
      <w:pPr>
        <w:pStyle w:val="123"/>
        <w:ind w:left="1133" w:hanging="283"/>
        <w:rPr>
          <w:rFonts w:hint="eastAsia"/>
        </w:rPr>
      </w:pPr>
      <w:r w:rsidRPr="004826E1">
        <w:rPr>
          <w:rFonts w:hint="eastAsia"/>
          <w:b/>
          <w:bCs/>
        </w:rPr>
        <w:t>4</w:t>
      </w:r>
      <w:r w:rsidRPr="004826E1">
        <w:rPr>
          <w:b/>
          <w:bCs/>
        </w:rPr>
        <w:t>.</w:t>
      </w:r>
      <w:r w:rsidRPr="004826E1">
        <w:rPr>
          <w:rFonts w:hint="eastAsia"/>
          <w:b/>
          <w:bCs/>
        </w:rPr>
        <w:t>增加氣候調適以建構韌性臺灣：</w:t>
      </w:r>
      <w:r w:rsidRPr="003F15C0">
        <w:rPr>
          <w:rFonts w:hint="eastAsia"/>
        </w:rPr>
        <w:t>新增調適專章</w:t>
      </w:r>
      <w:r w:rsidR="004826E1">
        <w:rPr>
          <w:rFonts w:hint="eastAsia"/>
        </w:rPr>
        <w:t>，</w:t>
      </w:r>
      <w:r w:rsidRPr="003F15C0">
        <w:rPr>
          <w:rFonts w:hint="eastAsia"/>
        </w:rPr>
        <w:t>從基礎能力建構、</w:t>
      </w:r>
      <w:r w:rsidRPr="004430BA">
        <w:rPr>
          <w:rFonts w:hint="eastAsia"/>
        </w:rPr>
        <w:t>科研推估接軌、確定推動架構</w:t>
      </w:r>
      <w:r w:rsidRPr="003F15C0">
        <w:rPr>
          <w:rFonts w:hint="eastAsia"/>
        </w:rPr>
        <w:t>等重點著手，提升國家整體因應氣候變遷基礎能力；同時</w:t>
      </w:r>
      <w:r w:rsidRPr="004430BA">
        <w:rPr>
          <w:rFonts w:hint="eastAsia"/>
        </w:rPr>
        <w:t>強化科研接軌</w:t>
      </w:r>
      <w:r w:rsidRPr="003F15C0">
        <w:rPr>
          <w:rFonts w:hint="eastAsia"/>
        </w:rPr>
        <w:t>，由中央主管機關與中央科技主管機關進行氣候變遷科學及衝擊調適研</w:t>
      </w:r>
      <w:r w:rsidRPr="003F15C0">
        <w:rPr>
          <w:rFonts w:hint="eastAsia"/>
        </w:rPr>
        <w:lastRenderedPageBreak/>
        <w:t>究發展，定期公開氣候變遷科學報告，各級政府藉此規劃早期預警機制及系統監測；再者，</w:t>
      </w:r>
      <w:r w:rsidRPr="004430BA">
        <w:rPr>
          <w:rFonts w:hint="eastAsia"/>
        </w:rPr>
        <w:t>確定氣候變遷調適推動架構，</w:t>
      </w:r>
      <w:r w:rsidRPr="003F15C0">
        <w:rPr>
          <w:rFonts w:hint="eastAsia"/>
        </w:rPr>
        <w:t>由中央目的事業主管機關訂定「權責領域調適行動方案」，中央主管機關整合擬訂「國家氣候變遷調適行動計畫」，地方政府訂定「氣候變遷調適執行方案」強化因地制宜之調適策略，透過每年編寫成果報告，踐行資訊公開及公眾參與程序。</w:t>
      </w:r>
    </w:p>
    <w:sectPr w:rsidR="003F15C0" w:rsidRPr="003F15C0" w:rsidSect="006C48B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0"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18A1" w:rsidRDefault="009F18A1" w:rsidP="00DE63B0">
      <w:pPr>
        <w:spacing w:line="240" w:lineRule="auto"/>
        <w:ind w:left="560" w:firstLine="560"/>
      </w:pPr>
    </w:p>
    <w:p w:rsidR="009F18A1" w:rsidRDefault="009F18A1" w:rsidP="00DE63B0">
      <w:pPr>
        <w:ind w:left="560" w:firstLine="560"/>
      </w:pPr>
    </w:p>
  </w:endnote>
  <w:endnote w:type="continuationSeparator" w:id="0">
    <w:p w:rsidR="009F18A1" w:rsidRDefault="009F18A1" w:rsidP="00DE63B0">
      <w:pPr>
        <w:spacing w:line="240" w:lineRule="auto"/>
        <w:ind w:left="560" w:firstLine="560"/>
      </w:pPr>
    </w:p>
    <w:p w:rsidR="009F18A1" w:rsidRDefault="009F18A1" w:rsidP="00DE63B0">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DE63B0">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4F4" w:rsidRDefault="00F154F4" w:rsidP="00F154F4">
    <w:pPr>
      <w:pStyle w:val="af"/>
      <w:ind w:firstLineChars="0" w:firstLine="0"/>
      <w:jc w:val="center"/>
    </w:pPr>
    <w:r>
      <w:fldChar w:fldCharType="begin"/>
    </w:r>
    <w:r>
      <w:instrText>PAGE   \* MERGEFORMAT</w:instrText>
    </w:r>
    <w:r>
      <w:fldChar w:fldCharType="separate"/>
    </w:r>
    <w:r w:rsidR="00E504CD" w:rsidRPr="00E504CD">
      <w:rPr>
        <w:noProof/>
        <w:lang w:val="zh-TW"/>
      </w:rPr>
      <w:t>2</w:t>
    </w:r>
    <w:r>
      <w:fldChar w:fldCharType="end"/>
    </w:r>
  </w:p>
  <w:p w:rsidR="002057FB" w:rsidRDefault="002057FB" w:rsidP="00DE63B0">
    <w:pPr>
      <w:ind w:left="560" w:firstLine="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0F54D2">
    <w:pPr>
      <w:spacing w:line="240" w:lineRule="auto"/>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18A1" w:rsidRDefault="009F18A1" w:rsidP="00DE63B0">
      <w:pPr>
        <w:spacing w:line="240" w:lineRule="auto"/>
        <w:ind w:left="560" w:firstLine="560"/>
      </w:pPr>
      <w:r>
        <w:separator/>
      </w:r>
    </w:p>
  </w:footnote>
  <w:footnote w:type="continuationSeparator" w:id="0">
    <w:p w:rsidR="009F18A1" w:rsidRDefault="009F18A1" w:rsidP="000F54D2">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0F54D2">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DE63B0">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57FB" w:rsidRDefault="002057FB" w:rsidP="00DE63B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375450"/>
    <w:multiLevelType w:val="hybridMultilevel"/>
    <w:tmpl w:val="925685C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BEB60A8"/>
    <w:multiLevelType w:val="hybridMultilevel"/>
    <w:tmpl w:val="F5486FDA"/>
    <w:lvl w:ilvl="0" w:tplc="23C804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44240DF"/>
    <w:multiLevelType w:val="hybridMultilevel"/>
    <w:tmpl w:val="03CAD172"/>
    <w:lvl w:ilvl="0" w:tplc="C92E608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6636F"/>
    <w:rsid w:val="0000007B"/>
    <w:rsid w:val="0000057B"/>
    <w:rsid w:val="00000A24"/>
    <w:rsid w:val="00001046"/>
    <w:rsid w:val="0000293C"/>
    <w:rsid w:val="00002F1B"/>
    <w:rsid w:val="00004351"/>
    <w:rsid w:val="000059C8"/>
    <w:rsid w:val="0000749B"/>
    <w:rsid w:val="00010094"/>
    <w:rsid w:val="00013507"/>
    <w:rsid w:val="00014E1E"/>
    <w:rsid w:val="00020016"/>
    <w:rsid w:val="00021140"/>
    <w:rsid w:val="0002147F"/>
    <w:rsid w:val="000237BF"/>
    <w:rsid w:val="00025B18"/>
    <w:rsid w:val="00025F8A"/>
    <w:rsid w:val="00025FA9"/>
    <w:rsid w:val="000265A4"/>
    <w:rsid w:val="00030175"/>
    <w:rsid w:val="000329C7"/>
    <w:rsid w:val="00033843"/>
    <w:rsid w:val="000338A5"/>
    <w:rsid w:val="00033A60"/>
    <w:rsid w:val="000406BD"/>
    <w:rsid w:val="00041815"/>
    <w:rsid w:val="000419FA"/>
    <w:rsid w:val="00041BFA"/>
    <w:rsid w:val="00042D28"/>
    <w:rsid w:val="0004630C"/>
    <w:rsid w:val="00047736"/>
    <w:rsid w:val="000509FD"/>
    <w:rsid w:val="00051DA9"/>
    <w:rsid w:val="00052682"/>
    <w:rsid w:val="00054C84"/>
    <w:rsid w:val="000551FC"/>
    <w:rsid w:val="000555BF"/>
    <w:rsid w:val="00057B59"/>
    <w:rsid w:val="0006056E"/>
    <w:rsid w:val="00061BAA"/>
    <w:rsid w:val="00062AB3"/>
    <w:rsid w:val="00063686"/>
    <w:rsid w:val="000658E9"/>
    <w:rsid w:val="00065A85"/>
    <w:rsid w:val="00065E3E"/>
    <w:rsid w:val="0006755B"/>
    <w:rsid w:val="00067957"/>
    <w:rsid w:val="00067AA2"/>
    <w:rsid w:val="000704AE"/>
    <w:rsid w:val="00073C2A"/>
    <w:rsid w:val="0007550B"/>
    <w:rsid w:val="00075D8F"/>
    <w:rsid w:val="0007765F"/>
    <w:rsid w:val="00080360"/>
    <w:rsid w:val="000806FA"/>
    <w:rsid w:val="00080AC8"/>
    <w:rsid w:val="000817D8"/>
    <w:rsid w:val="000838AC"/>
    <w:rsid w:val="00085008"/>
    <w:rsid w:val="00085331"/>
    <w:rsid w:val="00085672"/>
    <w:rsid w:val="00085966"/>
    <w:rsid w:val="0008721B"/>
    <w:rsid w:val="00087B34"/>
    <w:rsid w:val="00093F85"/>
    <w:rsid w:val="00094BAE"/>
    <w:rsid w:val="00097819"/>
    <w:rsid w:val="000A0AA2"/>
    <w:rsid w:val="000A37ED"/>
    <w:rsid w:val="000A4890"/>
    <w:rsid w:val="000A498F"/>
    <w:rsid w:val="000A67D6"/>
    <w:rsid w:val="000B282E"/>
    <w:rsid w:val="000B7148"/>
    <w:rsid w:val="000B7161"/>
    <w:rsid w:val="000C18D3"/>
    <w:rsid w:val="000C2ADC"/>
    <w:rsid w:val="000C4F75"/>
    <w:rsid w:val="000C640E"/>
    <w:rsid w:val="000C6C3E"/>
    <w:rsid w:val="000D0830"/>
    <w:rsid w:val="000D2B37"/>
    <w:rsid w:val="000D3B8F"/>
    <w:rsid w:val="000D3C18"/>
    <w:rsid w:val="000D3D71"/>
    <w:rsid w:val="000D4884"/>
    <w:rsid w:val="000D796E"/>
    <w:rsid w:val="000E0B5B"/>
    <w:rsid w:val="000E51B3"/>
    <w:rsid w:val="000E5F23"/>
    <w:rsid w:val="000E71C3"/>
    <w:rsid w:val="000F02B1"/>
    <w:rsid w:val="000F087E"/>
    <w:rsid w:val="000F1EB4"/>
    <w:rsid w:val="000F22C7"/>
    <w:rsid w:val="000F339A"/>
    <w:rsid w:val="000F3832"/>
    <w:rsid w:val="000F51CE"/>
    <w:rsid w:val="000F54D2"/>
    <w:rsid w:val="000F5C04"/>
    <w:rsid w:val="00100604"/>
    <w:rsid w:val="0010334D"/>
    <w:rsid w:val="00107275"/>
    <w:rsid w:val="0011139E"/>
    <w:rsid w:val="001113CC"/>
    <w:rsid w:val="00112D5F"/>
    <w:rsid w:val="001132AA"/>
    <w:rsid w:val="001138E9"/>
    <w:rsid w:val="00113DE1"/>
    <w:rsid w:val="00116108"/>
    <w:rsid w:val="0011629B"/>
    <w:rsid w:val="0011723D"/>
    <w:rsid w:val="00121E21"/>
    <w:rsid w:val="001220D7"/>
    <w:rsid w:val="001221B9"/>
    <w:rsid w:val="001224D8"/>
    <w:rsid w:val="00122AF2"/>
    <w:rsid w:val="00123F57"/>
    <w:rsid w:val="0012478E"/>
    <w:rsid w:val="00125BD6"/>
    <w:rsid w:val="00126F1B"/>
    <w:rsid w:val="001310F9"/>
    <w:rsid w:val="001311AD"/>
    <w:rsid w:val="00131768"/>
    <w:rsid w:val="00132616"/>
    <w:rsid w:val="00132F69"/>
    <w:rsid w:val="001330B9"/>
    <w:rsid w:val="001339A1"/>
    <w:rsid w:val="001354CA"/>
    <w:rsid w:val="00136E9C"/>
    <w:rsid w:val="001400EE"/>
    <w:rsid w:val="001404DA"/>
    <w:rsid w:val="00141038"/>
    <w:rsid w:val="00143B05"/>
    <w:rsid w:val="00144263"/>
    <w:rsid w:val="00145C36"/>
    <w:rsid w:val="00150A4B"/>
    <w:rsid w:val="00151E4A"/>
    <w:rsid w:val="00152007"/>
    <w:rsid w:val="0015226C"/>
    <w:rsid w:val="00152A25"/>
    <w:rsid w:val="00152ACC"/>
    <w:rsid w:val="00153A3C"/>
    <w:rsid w:val="001540FC"/>
    <w:rsid w:val="001543B6"/>
    <w:rsid w:val="00154654"/>
    <w:rsid w:val="001561FA"/>
    <w:rsid w:val="00156201"/>
    <w:rsid w:val="001577CA"/>
    <w:rsid w:val="00157F88"/>
    <w:rsid w:val="00160984"/>
    <w:rsid w:val="0016135F"/>
    <w:rsid w:val="00162F78"/>
    <w:rsid w:val="001637B6"/>
    <w:rsid w:val="0016398C"/>
    <w:rsid w:val="00163DB8"/>
    <w:rsid w:val="00166616"/>
    <w:rsid w:val="00166956"/>
    <w:rsid w:val="0016712B"/>
    <w:rsid w:val="00167502"/>
    <w:rsid w:val="001678FA"/>
    <w:rsid w:val="00170B3E"/>
    <w:rsid w:val="00172EDD"/>
    <w:rsid w:val="00174BA2"/>
    <w:rsid w:val="00175888"/>
    <w:rsid w:val="00175AC6"/>
    <w:rsid w:val="00176A28"/>
    <w:rsid w:val="0017770C"/>
    <w:rsid w:val="00177989"/>
    <w:rsid w:val="00180A12"/>
    <w:rsid w:val="00180D0D"/>
    <w:rsid w:val="00180E53"/>
    <w:rsid w:val="00181749"/>
    <w:rsid w:val="00183066"/>
    <w:rsid w:val="0018354B"/>
    <w:rsid w:val="001835B7"/>
    <w:rsid w:val="00184A74"/>
    <w:rsid w:val="00185258"/>
    <w:rsid w:val="0018690E"/>
    <w:rsid w:val="00186CA2"/>
    <w:rsid w:val="001907F3"/>
    <w:rsid w:val="00191893"/>
    <w:rsid w:val="001922B2"/>
    <w:rsid w:val="0019281C"/>
    <w:rsid w:val="0019365E"/>
    <w:rsid w:val="001956BA"/>
    <w:rsid w:val="001A184F"/>
    <w:rsid w:val="001A18BA"/>
    <w:rsid w:val="001A3DD6"/>
    <w:rsid w:val="001A5D30"/>
    <w:rsid w:val="001A6BC5"/>
    <w:rsid w:val="001B020D"/>
    <w:rsid w:val="001B11DC"/>
    <w:rsid w:val="001B2319"/>
    <w:rsid w:val="001B3D93"/>
    <w:rsid w:val="001B4BD4"/>
    <w:rsid w:val="001C1892"/>
    <w:rsid w:val="001C1FA6"/>
    <w:rsid w:val="001C20F9"/>
    <w:rsid w:val="001C223F"/>
    <w:rsid w:val="001C36E7"/>
    <w:rsid w:val="001C49AF"/>
    <w:rsid w:val="001D25BE"/>
    <w:rsid w:val="001D2D4D"/>
    <w:rsid w:val="001D53D1"/>
    <w:rsid w:val="001D5468"/>
    <w:rsid w:val="001E0101"/>
    <w:rsid w:val="001E053A"/>
    <w:rsid w:val="001E0B9F"/>
    <w:rsid w:val="001E0FA5"/>
    <w:rsid w:val="001E13FE"/>
    <w:rsid w:val="001E327B"/>
    <w:rsid w:val="001E5C6D"/>
    <w:rsid w:val="001E679F"/>
    <w:rsid w:val="001F0322"/>
    <w:rsid w:val="001F1554"/>
    <w:rsid w:val="001F1FF3"/>
    <w:rsid w:val="001F5557"/>
    <w:rsid w:val="001F7505"/>
    <w:rsid w:val="00200BEC"/>
    <w:rsid w:val="00201914"/>
    <w:rsid w:val="002042E1"/>
    <w:rsid w:val="002057FB"/>
    <w:rsid w:val="00206983"/>
    <w:rsid w:val="002076C2"/>
    <w:rsid w:val="00207D83"/>
    <w:rsid w:val="002103BC"/>
    <w:rsid w:val="00211F0E"/>
    <w:rsid w:val="00212193"/>
    <w:rsid w:val="00214525"/>
    <w:rsid w:val="0021625B"/>
    <w:rsid w:val="002178C7"/>
    <w:rsid w:val="00220088"/>
    <w:rsid w:val="00220F2E"/>
    <w:rsid w:val="002220F6"/>
    <w:rsid w:val="00223114"/>
    <w:rsid w:val="0022353D"/>
    <w:rsid w:val="00224707"/>
    <w:rsid w:val="00226143"/>
    <w:rsid w:val="00230D18"/>
    <w:rsid w:val="00231595"/>
    <w:rsid w:val="002315EE"/>
    <w:rsid w:val="002316CC"/>
    <w:rsid w:val="00232E4E"/>
    <w:rsid w:val="002338D2"/>
    <w:rsid w:val="00233AD8"/>
    <w:rsid w:val="00234337"/>
    <w:rsid w:val="0023473D"/>
    <w:rsid w:val="002349AD"/>
    <w:rsid w:val="002366A1"/>
    <w:rsid w:val="00237434"/>
    <w:rsid w:val="0024109A"/>
    <w:rsid w:val="0024168B"/>
    <w:rsid w:val="0024205D"/>
    <w:rsid w:val="002440D3"/>
    <w:rsid w:val="00245C58"/>
    <w:rsid w:val="00246EC8"/>
    <w:rsid w:val="002508B6"/>
    <w:rsid w:val="002508F1"/>
    <w:rsid w:val="002528F2"/>
    <w:rsid w:val="00252CA1"/>
    <w:rsid w:val="00257A1C"/>
    <w:rsid w:val="002614B4"/>
    <w:rsid w:val="0026162A"/>
    <w:rsid w:val="00261DD5"/>
    <w:rsid w:val="00263617"/>
    <w:rsid w:val="002656C8"/>
    <w:rsid w:val="00266646"/>
    <w:rsid w:val="0027147B"/>
    <w:rsid w:val="00273865"/>
    <w:rsid w:val="00274030"/>
    <w:rsid w:val="00274432"/>
    <w:rsid w:val="002748E6"/>
    <w:rsid w:val="00274901"/>
    <w:rsid w:val="00275B25"/>
    <w:rsid w:val="002769A5"/>
    <w:rsid w:val="00277E31"/>
    <w:rsid w:val="0028067E"/>
    <w:rsid w:val="00283308"/>
    <w:rsid w:val="00283347"/>
    <w:rsid w:val="00284372"/>
    <w:rsid w:val="00285020"/>
    <w:rsid w:val="00285205"/>
    <w:rsid w:val="00287AFF"/>
    <w:rsid w:val="002922DA"/>
    <w:rsid w:val="00292BB4"/>
    <w:rsid w:val="00292C48"/>
    <w:rsid w:val="00293B01"/>
    <w:rsid w:val="00294D53"/>
    <w:rsid w:val="00297B8C"/>
    <w:rsid w:val="002A009C"/>
    <w:rsid w:val="002A1B7D"/>
    <w:rsid w:val="002A1C67"/>
    <w:rsid w:val="002A4494"/>
    <w:rsid w:val="002A4A01"/>
    <w:rsid w:val="002B13A7"/>
    <w:rsid w:val="002B1B6B"/>
    <w:rsid w:val="002B3380"/>
    <w:rsid w:val="002B4324"/>
    <w:rsid w:val="002B5C17"/>
    <w:rsid w:val="002C3156"/>
    <w:rsid w:val="002C32AF"/>
    <w:rsid w:val="002C4ECC"/>
    <w:rsid w:val="002C5543"/>
    <w:rsid w:val="002D22F2"/>
    <w:rsid w:val="002D237A"/>
    <w:rsid w:val="002D240F"/>
    <w:rsid w:val="002D5346"/>
    <w:rsid w:val="002E24CF"/>
    <w:rsid w:val="002E2BBA"/>
    <w:rsid w:val="002E62F8"/>
    <w:rsid w:val="002E6D30"/>
    <w:rsid w:val="002E6E40"/>
    <w:rsid w:val="002E6FC4"/>
    <w:rsid w:val="002E70A7"/>
    <w:rsid w:val="002E744E"/>
    <w:rsid w:val="002F00E8"/>
    <w:rsid w:val="002F0BA9"/>
    <w:rsid w:val="002F0FC4"/>
    <w:rsid w:val="002F23F4"/>
    <w:rsid w:val="002F3309"/>
    <w:rsid w:val="002F38F8"/>
    <w:rsid w:val="002F4583"/>
    <w:rsid w:val="002F502C"/>
    <w:rsid w:val="002F5986"/>
    <w:rsid w:val="002F5B1A"/>
    <w:rsid w:val="002F78EF"/>
    <w:rsid w:val="00304150"/>
    <w:rsid w:val="00304ACB"/>
    <w:rsid w:val="00305885"/>
    <w:rsid w:val="003067B9"/>
    <w:rsid w:val="00306A16"/>
    <w:rsid w:val="00307462"/>
    <w:rsid w:val="00307F59"/>
    <w:rsid w:val="0031062B"/>
    <w:rsid w:val="00311B5A"/>
    <w:rsid w:val="003131EE"/>
    <w:rsid w:val="00315A0F"/>
    <w:rsid w:val="003164DF"/>
    <w:rsid w:val="00316DE5"/>
    <w:rsid w:val="00317D0A"/>
    <w:rsid w:val="003216C1"/>
    <w:rsid w:val="00321E00"/>
    <w:rsid w:val="00324F82"/>
    <w:rsid w:val="00325CEE"/>
    <w:rsid w:val="00325F44"/>
    <w:rsid w:val="00326B40"/>
    <w:rsid w:val="00327458"/>
    <w:rsid w:val="00330189"/>
    <w:rsid w:val="00330679"/>
    <w:rsid w:val="00331109"/>
    <w:rsid w:val="00332052"/>
    <w:rsid w:val="00334257"/>
    <w:rsid w:val="00334F12"/>
    <w:rsid w:val="00335359"/>
    <w:rsid w:val="00336D5B"/>
    <w:rsid w:val="00337B56"/>
    <w:rsid w:val="00342CC9"/>
    <w:rsid w:val="00343FB8"/>
    <w:rsid w:val="003449E8"/>
    <w:rsid w:val="00344CBC"/>
    <w:rsid w:val="00346F67"/>
    <w:rsid w:val="00347EAD"/>
    <w:rsid w:val="00352D4A"/>
    <w:rsid w:val="003542BD"/>
    <w:rsid w:val="00360B8B"/>
    <w:rsid w:val="00360D03"/>
    <w:rsid w:val="00361068"/>
    <w:rsid w:val="00362965"/>
    <w:rsid w:val="00362BFF"/>
    <w:rsid w:val="003638EB"/>
    <w:rsid w:val="003640EB"/>
    <w:rsid w:val="0036519F"/>
    <w:rsid w:val="0036634D"/>
    <w:rsid w:val="003706D8"/>
    <w:rsid w:val="00370A62"/>
    <w:rsid w:val="003720E0"/>
    <w:rsid w:val="00372951"/>
    <w:rsid w:val="003807BB"/>
    <w:rsid w:val="00380948"/>
    <w:rsid w:val="003813F2"/>
    <w:rsid w:val="0038152D"/>
    <w:rsid w:val="0038212F"/>
    <w:rsid w:val="00383446"/>
    <w:rsid w:val="0038531B"/>
    <w:rsid w:val="003875DF"/>
    <w:rsid w:val="00387B34"/>
    <w:rsid w:val="00390446"/>
    <w:rsid w:val="00391E17"/>
    <w:rsid w:val="00395043"/>
    <w:rsid w:val="00395CDD"/>
    <w:rsid w:val="00397125"/>
    <w:rsid w:val="00397433"/>
    <w:rsid w:val="003A00AA"/>
    <w:rsid w:val="003A1F68"/>
    <w:rsid w:val="003A2655"/>
    <w:rsid w:val="003A4766"/>
    <w:rsid w:val="003A4C92"/>
    <w:rsid w:val="003A6218"/>
    <w:rsid w:val="003A65FB"/>
    <w:rsid w:val="003A7A10"/>
    <w:rsid w:val="003B1C32"/>
    <w:rsid w:val="003B46F8"/>
    <w:rsid w:val="003B532E"/>
    <w:rsid w:val="003B5695"/>
    <w:rsid w:val="003C10E9"/>
    <w:rsid w:val="003C385C"/>
    <w:rsid w:val="003C3CC1"/>
    <w:rsid w:val="003C4F7B"/>
    <w:rsid w:val="003C5017"/>
    <w:rsid w:val="003D0425"/>
    <w:rsid w:val="003D4ADE"/>
    <w:rsid w:val="003D58BE"/>
    <w:rsid w:val="003D6C61"/>
    <w:rsid w:val="003E0059"/>
    <w:rsid w:val="003E0BFA"/>
    <w:rsid w:val="003E2189"/>
    <w:rsid w:val="003F096F"/>
    <w:rsid w:val="003F0B66"/>
    <w:rsid w:val="003F15C0"/>
    <w:rsid w:val="003F188C"/>
    <w:rsid w:val="003F5FD8"/>
    <w:rsid w:val="003F68F8"/>
    <w:rsid w:val="00403289"/>
    <w:rsid w:val="0040428C"/>
    <w:rsid w:val="00404A4C"/>
    <w:rsid w:val="00405EFE"/>
    <w:rsid w:val="00407F29"/>
    <w:rsid w:val="00410017"/>
    <w:rsid w:val="004128B3"/>
    <w:rsid w:val="00412BAD"/>
    <w:rsid w:val="00414F70"/>
    <w:rsid w:val="00416048"/>
    <w:rsid w:val="00416AB1"/>
    <w:rsid w:val="00416C8D"/>
    <w:rsid w:val="00417482"/>
    <w:rsid w:val="0042020A"/>
    <w:rsid w:val="004246DB"/>
    <w:rsid w:val="00426807"/>
    <w:rsid w:val="0043327E"/>
    <w:rsid w:val="0043475C"/>
    <w:rsid w:val="00436A58"/>
    <w:rsid w:val="00440B1B"/>
    <w:rsid w:val="00440CE8"/>
    <w:rsid w:val="004423C6"/>
    <w:rsid w:val="004430BA"/>
    <w:rsid w:val="00443498"/>
    <w:rsid w:val="00444D79"/>
    <w:rsid w:val="004452C9"/>
    <w:rsid w:val="00445B7F"/>
    <w:rsid w:val="00445C99"/>
    <w:rsid w:val="00446C00"/>
    <w:rsid w:val="00447DA3"/>
    <w:rsid w:val="004504A0"/>
    <w:rsid w:val="004508C0"/>
    <w:rsid w:val="00450DA0"/>
    <w:rsid w:val="0045147E"/>
    <w:rsid w:val="00451F49"/>
    <w:rsid w:val="004522F4"/>
    <w:rsid w:val="0045268E"/>
    <w:rsid w:val="004527C3"/>
    <w:rsid w:val="004531A4"/>
    <w:rsid w:val="004532DB"/>
    <w:rsid w:val="00453A4E"/>
    <w:rsid w:val="00455DD7"/>
    <w:rsid w:val="004564C0"/>
    <w:rsid w:val="00457A51"/>
    <w:rsid w:val="00463158"/>
    <w:rsid w:val="00463524"/>
    <w:rsid w:val="00463B1B"/>
    <w:rsid w:val="004640E8"/>
    <w:rsid w:val="0046446D"/>
    <w:rsid w:val="004648B6"/>
    <w:rsid w:val="0046787D"/>
    <w:rsid w:val="00471524"/>
    <w:rsid w:val="00471793"/>
    <w:rsid w:val="00471ED3"/>
    <w:rsid w:val="004720CC"/>
    <w:rsid w:val="00472ECA"/>
    <w:rsid w:val="00473332"/>
    <w:rsid w:val="00474164"/>
    <w:rsid w:val="004749B3"/>
    <w:rsid w:val="00475731"/>
    <w:rsid w:val="004757AB"/>
    <w:rsid w:val="004760CB"/>
    <w:rsid w:val="004767FA"/>
    <w:rsid w:val="00480DAD"/>
    <w:rsid w:val="00481923"/>
    <w:rsid w:val="004826E1"/>
    <w:rsid w:val="004836B3"/>
    <w:rsid w:val="0048565C"/>
    <w:rsid w:val="00485E36"/>
    <w:rsid w:val="00486357"/>
    <w:rsid w:val="00487966"/>
    <w:rsid w:val="004918C0"/>
    <w:rsid w:val="00491A6C"/>
    <w:rsid w:val="00491DC2"/>
    <w:rsid w:val="00494C5D"/>
    <w:rsid w:val="00495D52"/>
    <w:rsid w:val="004968AE"/>
    <w:rsid w:val="00496EBD"/>
    <w:rsid w:val="00497B30"/>
    <w:rsid w:val="004A2050"/>
    <w:rsid w:val="004A29B2"/>
    <w:rsid w:val="004A5809"/>
    <w:rsid w:val="004A7134"/>
    <w:rsid w:val="004A7D5B"/>
    <w:rsid w:val="004B0375"/>
    <w:rsid w:val="004B1440"/>
    <w:rsid w:val="004B1449"/>
    <w:rsid w:val="004B2077"/>
    <w:rsid w:val="004B2718"/>
    <w:rsid w:val="004B3307"/>
    <w:rsid w:val="004B5E0B"/>
    <w:rsid w:val="004B6148"/>
    <w:rsid w:val="004B61F1"/>
    <w:rsid w:val="004C0331"/>
    <w:rsid w:val="004C2B59"/>
    <w:rsid w:val="004C406C"/>
    <w:rsid w:val="004C5EDA"/>
    <w:rsid w:val="004C6A87"/>
    <w:rsid w:val="004C6EC5"/>
    <w:rsid w:val="004C7262"/>
    <w:rsid w:val="004D0007"/>
    <w:rsid w:val="004D1740"/>
    <w:rsid w:val="004D17B5"/>
    <w:rsid w:val="004D4426"/>
    <w:rsid w:val="004D6156"/>
    <w:rsid w:val="004E23AA"/>
    <w:rsid w:val="004E2D19"/>
    <w:rsid w:val="004F0EE9"/>
    <w:rsid w:val="004F2AD6"/>
    <w:rsid w:val="004F2EA4"/>
    <w:rsid w:val="004F5B3C"/>
    <w:rsid w:val="004F6122"/>
    <w:rsid w:val="004F79E1"/>
    <w:rsid w:val="005017FF"/>
    <w:rsid w:val="00501920"/>
    <w:rsid w:val="00502A03"/>
    <w:rsid w:val="00502AA6"/>
    <w:rsid w:val="005045DB"/>
    <w:rsid w:val="005055C0"/>
    <w:rsid w:val="00505730"/>
    <w:rsid w:val="00506718"/>
    <w:rsid w:val="005101D6"/>
    <w:rsid w:val="00511492"/>
    <w:rsid w:val="00511C6B"/>
    <w:rsid w:val="0051351F"/>
    <w:rsid w:val="005137F4"/>
    <w:rsid w:val="00514459"/>
    <w:rsid w:val="00516D13"/>
    <w:rsid w:val="005208B5"/>
    <w:rsid w:val="00524F6B"/>
    <w:rsid w:val="00525851"/>
    <w:rsid w:val="00525A8C"/>
    <w:rsid w:val="00527094"/>
    <w:rsid w:val="00534365"/>
    <w:rsid w:val="00534DCF"/>
    <w:rsid w:val="00536C06"/>
    <w:rsid w:val="00541C55"/>
    <w:rsid w:val="00541CE7"/>
    <w:rsid w:val="00542FE9"/>
    <w:rsid w:val="00544FA7"/>
    <w:rsid w:val="005453D9"/>
    <w:rsid w:val="00546019"/>
    <w:rsid w:val="005501B2"/>
    <w:rsid w:val="00550E46"/>
    <w:rsid w:val="00551A4C"/>
    <w:rsid w:val="005521D6"/>
    <w:rsid w:val="00552534"/>
    <w:rsid w:val="00552958"/>
    <w:rsid w:val="005547F6"/>
    <w:rsid w:val="00555148"/>
    <w:rsid w:val="00555215"/>
    <w:rsid w:val="00555E75"/>
    <w:rsid w:val="0055739C"/>
    <w:rsid w:val="00557E5C"/>
    <w:rsid w:val="0056272E"/>
    <w:rsid w:val="00563639"/>
    <w:rsid w:val="00563D28"/>
    <w:rsid w:val="00564D9D"/>
    <w:rsid w:val="00566587"/>
    <w:rsid w:val="00567253"/>
    <w:rsid w:val="0057055B"/>
    <w:rsid w:val="00580195"/>
    <w:rsid w:val="00581A0C"/>
    <w:rsid w:val="0058404F"/>
    <w:rsid w:val="0058413B"/>
    <w:rsid w:val="00586F52"/>
    <w:rsid w:val="00587AC7"/>
    <w:rsid w:val="0059018E"/>
    <w:rsid w:val="00590519"/>
    <w:rsid w:val="00590846"/>
    <w:rsid w:val="00591D41"/>
    <w:rsid w:val="005926AD"/>
    <w:rsid w:val="005938D2"/>
    <w:rsid w:val="00593BA5"/>
    <w:rsid w:val="00594230"/>
    <w:rsid w:val="00594DFD"/>
    <w:rsid w:val="0059630E"/>
    <w:rsid w:val="00597259"/>
    <w:rsid w:val="005A1296"/>
    <w:rsid w:val="005A187B"/>
    <w:rsid w:val="005B0ADD"/>
    <w:rsid w:val="005B0E74"/>
    <w:rsid w:val="005B118A"/>
    <w:rsid w:val="005B1E6D"/>
    <w:rsid w:val="005B23AE"/>
    <w:rsid w:val="005B3509"/>
    <w:rsid w:val="005B383E"/>
    <w:rsid w:val="005B652D"/>
    <w:rsid w:val="005B7C99"/>
    <w:rsid w:val="005C02B0"/>
    <w:rsid w:val="005C1A87"/>
    <w:rsid w:val="005C2B14"/>
    <w:rsid w:val="005C39AD"/>
    <w:rsid w:val="005C4936"/>
    <w:rsid w:val="005C5CC9"/>
    <w:rsid w:val="005C7549"/>
    <w:rsid w:val="005D0095"/>
    <w:rsid w:val="005D3357"/>
    <w:rsid w:val="005D400D"/>
    <w:rsid w:val="005D412B"/>
    <w:rsid w:val="005D64F5"/>
    <w:rsid w:val="005E0C22"/>
    <w:rsid w:val="005E1018"/>
    <w:rsid w:val="005E1B88"/>
    <w:rsid w:val="005E1DED"/>
    <w:rsid w:val="005E4200"/>
    <w:rsid w:val="005E4549"/>
    <w:rsid w:val="005E5C75"/>
    <w:rsid w:val="005E7545"/>
    <w:rsid w:val="005F268A"/>
    <w:rsid w:val="005F296C"/>
    <w:rsid w:val="005F4025"/>
    <w:rsid w:val="005F546C"/>
    <w:rsid w:val="005F60A6"/>
    <w:rsid w:val="005F6C0B"/>
    <w:rsid w:val="005F6C83"/>
    <w:rsid w:val="005F7162"/>
    <w:rsid w:val="006031F6"/>
    <w:rsid w:val="00603A3F"/>
    <w:rsid w:val="006049FC"/>
    <w:rsid w:val="00611452"/>
    <w:rsid w:val="006116A5"/>
    <w:rsid w:val="00611E4E"/>
    <w:rsid w:val="00612C19"/>
    <w:rsid w:val="006161E9"/>
    <w:rsid w:val="00622930"/>
    <w:rsid w:val="00622941"/>
    <w:rsid w:val="00622D97"/>
    <w:rsid w:val="00624C15"/>
    <w:rsid w:val="006260A0"/>
    <w:rsid w:val="006266E2"/>
    <w:rsid w:val="00626DB8"/>
    <w:rsid w:val="0062787D"/>
    <w:rsid w:val="00627E05"/>
    <w:rsid w:val="00632434"/>
    <w:rsid w:val="00632499"/>
    <w:rsid w:val="00632BA6"/>
    <w:rsid w:val="00632DDB"/>
    <w:rsid w:val="00635295"/>
    <w:rsid w:val="00635B43"/>
    <w:rsid w:val="006377C7"/>
    <w:rsid w:val="00640FCB"/>
    <w:rsid w:val="00642E79"/>
    <w:rsid w:val="006438F9"/>
    <w:rsid w:val="00644007"/>
    <w:rsid w:val="006459AD"/>
    <w:rsid w:val="00646266"/>
    <w:rsid w:val="0064671D"/>
    <w:rsid w:val="00647F20"/>
    <w:rsid w:val="006501C6"/>
    <w:rsid w:val="00650D58"/>
    <w:rsid w:val="00651476"/>
    <w:rsid w:val="00651962"/>
    <w:rsid w:val="006538E9"/>
    <w:rsid w:val="0065406F"/>
    <w:rsid w:val="00654BEC"/>
    <w:rsid w:val="0065732F"/>
    <w:rsid w:val="006620D3"/>
    <w:rsid w:val="006636D5"/>
    <w:rsid w:val="0066559F"/>
    <w:rsid w:val="0066572C"/>
    <w:rsid w:val="0066584F"/>
    <w:rsid w:val="00666792"/>
    <w:rsid w:val="006671D1"/>
    <w:rsid w:val="00672DA1"/>
    <w:rsid w:val="006735D3"/>
    <w:rsid w:val="00673CA4"/>
    <w:rsid w:val="00675185"/>
    <w:rsid w:val="0067596F"/>
    <w:rsid w:val="00676E8C"/>
    <w:rsid w:val="00681F91"/>
    <w:rsid w:val="00683E62"/>
    <w:rsid w:val="00683FD3"/>
    <w:rsid w:val="00684D70"/>
    <w:rsid w:val="00684DB2"/>
    <w:rsid w:val="006850D8"/>
    <w:rsid w:val="00685572"/>
    <w:rsid w:val="00686447"/>
    <w:rsid w:val="00686B21"/>
    <w:rsid w:val="00690D1E"/>
    <w:rsid w:val="0069198E"/>
    <w:rsid w:val="00694C95"/>
    <w:rsid w:val="00696049"/>
    <w:rsid w:val="006967E9"/>
    <w:rsid w:val="00697993"/>
    <w:rsid w:val="006A011D"/>
    <w:rsid w:val="006A2F8E"/>
    <w:rsid w:val="006A3FEC"/>
    <w:rsid w:val="006A5939"/>
    <w:rsid w:val="006A638A"/>
    <w:rsid w:val="006A6811"/>
    <w:rsid w:val="006A6A48"/>
    <w:rsid w:val="006A74C0"/>
    <w:rsid w:val="006B18D8"/>
    <w:rsid w:val="006B4461"/>
    <w:rsid w:val="006B466E"/>
    <w:rsid w:val="006B608E"/>
    <w:rsid w:val="006B7DF9"/>
    <w:rsid w:val="006C055A"/>
    <w:rsid w:val="006C38DE"/>
    <w:rsid w:val="006C3E5D"/>
    <w:rsid w:val="006C48BF"/>
    <w:rsid w:val="006C522C"/>
    <w:rsid w:val="006C5846"/>
    <w:rsid w:val="006C5E4B"/>
    <w:rsid w:val="006C7662"/>
    <w:rsid w:val="006D0248"/>
    <w:rsid w:val="006D1FE3"/>
    <w:rsid w:val="006D6773"/>
    <w:rsid w:val="006D702C"/>
    <w:rsid w:val="006D7B49"/>
    <w:rsid w:val="006E070E"/>
    <w:rsid w:val="006E0DA8"/>
    <w:rsid w:val="006E4478"/>
    <w:rsid w:val="006E6D33"/>
    <w:rsid w:val="006F37FA"/>
    <w:rsid w:val="006F647D"/>
    <w:rsid w:val="006F6FD3"/>
    <w:rsid w:val="006F7343"/>
    <w:rsid w:val="0070025B"/>
    <w:rsid w:val="00700A89"/>
    <w:rsid w:val="00700B2B"/>
    <w:rsid w:val="00700C85"/>
    <w:rsid w:val="007015A1"/>
    <w:rsid w:val="00701CDB"/>
    <w:rsid w:val="0070206E"/>
    <w:rsid w:val="00702095"/>
    <w:rsid w:val="00702204"/>
    <w:rsid w:val="007024A5"/>
    <w:rsid w:val="00703B20"/>
    <w:rsid w:val="00703F6D"/>
    <w:rsid w:val="00705D92"/>
    <w:rsid w:val="00706E65"/>
    <w:rsid w:val="00707629"/>
    <w:rsid w:val="00710360"/>
    <w:rsid w:val="00712871"/>
    <w:rsid w:val="00713320"/>
    <w:rsid w:val="00716DAF"/>
    <w:rsid w:val="007177C3"/>
    <w:rsid w:val="00722ED6"/>
    <w:rsid w:val="007230E0"/>
    <w:rsid w:val="00723195"/>
    <w:rsid w:val="007236FC"/>
    <w:rsid w:val="00723A66"/>
    <w:rsid w:val="00723F5D"/>
    <w:rsid w:val="00724E6B"/>
    <w:rsid w:val="007259B3"/>
    <w:rsid w:val="0073093F"/>
    <w:rsid w:val="007312EE"/>
    <w:rsid w:val="0073387B"/>
    <w:rsid w:val="007339E9"/>
    <w:rsid w:val="00733B80"/>
    <w:rsid w:val="00733D52"/>
    <w:rsid w:val="0073555D"/>
    <w:rsid w:val="0074239E"/>
    <w:rsid w:val="00743D01"/>
    <w:rsid w:val="00744020"/>
    <w:rsid w:val="00744408"/>
    <w:rsid w:val="00745F7E"/>
    <w:rsid w:val="00746FFB"/>
    <w:rsid w:val="007471CE"/>
    <w:rsid w:val="007473E7"/>
    <w:rsid w:val="0074764E"/>
    <w:rsid w:val="00747A34"/>
    <w:rsid w:val="00750226"/>
    <w:rsid w:val="0075182F"/>
    <w:rsid w:val="007529D8"/>
    <w:rsid w:val="00753BCC"/>
    <w:rsid w:val="007552B4"/>
    <w:rsid w:val="00760286"/>
    <w:rsid w:val="00761C16"/>
    <w:rsid w:val="007621CF"/>
    <w:rsid w:val="00763A40"/>
    <w:rsid w:val="00764500"/>
    <w:rsid w:val="00764947"/>
    <w:rsid w:val="00764B35"/>
    <w:rsid w:val="00766616"/>
    <w:rsid w:val="007667C7"/>
    <w:rsid w:val="00770437"/>
    <w:rsid w:val="007713F1"/>
    <w:rsid w:val="007761BD"/>
    <w:rsid w:val="007771A1"/>
    <w:rsid w:val="00777434"/>
    <w:rsid w:val="007808E2"/>
    <w:rsid w:val="00781877"/>
    <w:rsid w:val="00781E05"/>
    <w:rsid w:val="0078242F"/>
    <w:rsid w:val="0078278A"/>
    <w:rsid w:val="00782BE9"/>
    <w:rsid w:val="007834E8"/>
    <w:rsid w:val="00783BD9"/>
    <w:rsid w:val="00784E70"/>
    <w:rsid w:val="00787924"/>
    <w:rsid w:val="0079137D"/>
    <w:rsid w:val="00792A60"/>
    <w:rsid w:val="00793E8F"/>
    <w:rsid w:val="00794A17"/>
    <w:rsid w:val="00794F77"/>
    <w:rsid w:val="00795823"/>
    <w:rsid w:val="00795EFA"/>
    <w:rsid w:val="007A0A40"/>
    <w:rsid w:val="007A2726"/>
    <w:rsid w:val="007A4301"/>
    <w:rsid w:val="007A69F5"/>
    <w:rsid w:val="007A72A6"/>
    <w:rsid w:val="007B14FB"/>
    <w:rsid w:val="007B331D"/>
    <w:rsid w:val="007B61D7"/>
    <w:rsid w:val="007B68D7"/>
    <w:rsid w:val="007C18A0"/>
    <w:rsid w:val="007C2579"/>
    <w:rsid w:val="007C2B72"/>
    <w:rsid w:val="007C36CC"/>
    <w:rsid w:val="007C3891"/>
    <w:rsid w:val="007C442F"/>
    <w:rsid w:val="007C4D95"/>
    <w:rsid w:val="007C618C"/>
    <w:rsid w:val="007D0024"/>
    <w:rsid w:val="007D1E67"/>
    <w:rsid w:val="007D3443"/>
    <w:rsid w:val="007D775D"/>
    <w:rsid w:val="007E0204"/>
    <w:rsid w:val="007E241B"/>
    <w:rsid w:val="007E50B2"/>
    <w:rsid w:val="007E603B"/>
    <w:rsid w:val="007E6215"/>
    <w:rsid w:val="007E710F"/>
    <w:rsid w:val="007E765E"/>
    <w:rsid w:val="007F00FF"/>
    <w:rsid w:val="007F39D3"/>
    <w:rsid w:val="007F60F3"/>
    <w:rsid w:val="007F79E0"/>
    <w:rsid w:val="007F7FDE"/>
    <w:rsid w:val="00802BD4"/>
    <w:rsid w:val="00804F0F"/>
    <w:rsid w:val="00805246"/>
    <w:rsid w:val="008067A4"/>
    <w:rsid w:val="00807DCE"/>
    <w:rsid w:val="008131FF"/>
    <w:rsid w:val="00813401"/>
    <w:rsid w:val="008135B2"/>
    <w:rsid w:val="00814A1E"/>
    <w:rsid w:val="00815249"/>
    <w:rsid w:val="00817D7C"/>
    <w:rsid w:val="00817ED2"/>
    <w:rsid w:val="00821610"/>
    <w:rsid w:val="008221CA"/>
    <w:rsid w:val="008244CE"/>
    <w:rsid w:val="00825732"/>
    <w:rsid w:val="00827714"/>
    <w:rsid w:val="008322AE"/>
    <w:rsid w:val="008335A0"/>
    <w:rsid w:val="00835252"/>
    <w:rsid w:val="00840BC5"/>
    <w:rsid w:val="0084189D"/>
    <w:rsid w:val="008429FC"/>
    <w:rsid w:val="00845079"/>
    <w:rsid w:val="00845D1A"/>
    <w:rsid w:val="008470D6"/>
    <w:rsid w:val="008477ED"/>
    <w:rsid w:val="0085007C"/>
    <w:rsid w:val="00852932"/>
    <w:rsid w:val="00855F02"/>
    <w:rsid w:val="008579BF"/>
    <w:rsid w:val="00860A17"/>
    <w:rsid w:val="00862268"/>
    <w:rsid w:val="008631AF"/>
    <w:rsid w:val="00863794"/>
    <w:rsid w:val="008649E1"/>
    <w:rsid w:val="0086764A"/>
    <w:rsid w:val="00867769"/>
    <w:rsid w:val="00867913"/>
    <w:rsid w:val="00867CFD"/>
    <w:rsid w:val="00867FDB"/>
    <w:rsid w:val="008700D2"/>
    <w:rsid w:val="0087037B"/>
    <w:rsid w:val="008729E6"/>
    <w:rsid w:val="00872A2F"/>
    <w:rsid w:val="00873494"/>
    <w:rsid w:val="00874C1B"/>
    <w:rsid w:val="00875A21"/>
    <w:rsid w:val="00880039"/>
    <w:rsid w:val="008800FA"/>
    <w:rsid w:val="00881500"/>
    <w:rsid w:val="00882AA7"/>
    <w:rsid w:val="00884372"/>
    <w:rsid w:val="008844F4"/>
    <w:rsid w:val="00884BC6"/>
    <w:rsid w:val="00884DD6"/>
    <w:rsid w:val="008856F0"/>
    <w:rsid w:val="00886697"/>
    <w:rsid w:val="00887F5B"/>
    <w:rsid w:val="00890170"/>
    <w:rsid w:val="00890AE0"/>
    <w:rsid w:val="00892BAF"/>
    <w:rsid w:val="0089419C"/>
    <w:rsid w:val="00895B6A"/>
    <w:rsid w:val="00895DBA"/>
    <w:rsid w:val="008964C7"/>
    <w:rsid w:val="008A2510"/>
    <w:rsid w:val="008A32D6"/>
    <w:rsid w:val="008A359C"/>
    <w:rsid w:val="008A65E1"/>
    <w:rsid w:val="008A6EFC"/>
    <w:rsid w:val="008A75EB"/>
    <w:rsid w:val="008B0DE3"/>
    <w:rsid w:val="008B155F"/>
    <w:rsid w:val="008B2585"/>
    <w:rsid w:val="008B4101"/>
    <w:rsid w:val="008B4982"/>
    <w:rsid w:val="008B5017"/>
    <w:rsid w:val="008B637D"/>
    <w:rsid w:val="008B718F"/>
    <w:rsid w:val="008B7217"/>
    <w:rsid w:val="008C00E9"/>
    <w:rsid w:val="008C2FCA"/>
    <w:rsid w:val="008D1F26"/>
    <w:rsid w:val="008D41DC"/>
    <w:rsid w:val="008D4C7C"/>
    <w:rsid w:val="008E00B6"/>
    <w:rsid w:val="008E1A64"/>
    <w:rsid w:val="008E280A"/>
    <w:rsid w:val="008E4EDD"/>
    <w:rsid w:val="008E636C"/>
    <w:rsid w:val="008F056E"/>
    <w:rsid w:val="008F1EC3"/>
    <w:rsid w:val="008F275B"/>
    <w:rsid w:val="008F5A1A"/>
    <w:rsid w:val="008F6CD0"/>
    <w:rsid w:val="008F7FBE"/>
    <w:rsid w:val="00903F3D"/>
    <w:rsid w:val="00904619"/>
    <w:rsid w:val="00905055"/>
    <w:rsid w:val="00906CB0"/>
    <w:rsid w:val="009117E9"/>
    <w:rsid w:val="00912C07"/>
    <w:rsid w:val="0091325B"/>
    <w:rsid w:val="00914284"/>
    <w:rsid w:val="00914C75"/>
    <w:rsid w:val="00915142"/>
    <w:rsid w:val="009157B9"/>
    <w:rsid w:val="009203B2"/>
    <w:rsid w:val="009207C7"/>
    <w:rsid w:val="00922535"/>
    <w:rsid w:val="00922E2D"/>
    <w:rsid w:val="00923118"/>
    <w:rsid w:val="009231A1"/>
    <w:rsid w:val="00923C49"/>
    <w:rsid w:val="00923C50"/>
    <w:rsid w:val="00923DA5"/>
    <w:rsid w:val="00925967"/>
    <w:rsid w:val="0093062D"/>
    <w:rsid w:val="009315EC"/>
    <w:rsid w:val="00931696"/>
    <w:rsid w:val="00932015"/>
    <w:rsid w:val="009345C3"/>
    <w:rsid w:val="00934CFD"/>
    <w:rsid w:val="00934EBC"/>
    <w:rsid w:val="009368DB"/>
    <w:rsid w:val="00943B58"/>
    <w:rsid w:val="00943D73"/>
    <w:rsid w:val="00943FF0"/>
    <w:rsid w:val="00945255"/>
    <w:rsid w:val="009503C5"/>
    <w:rsid w:val="00950EAB"/>
    <w:rsid w:val="00952567"/>
    <w:rsid w:val="00954C4F"/>
    <w:rsid w:val="00956DD8"/>
    <w:rsid w:val="00956E39"/>
    <w:rsid w:val="0096421D"/>
    <w:rsid w:val="009650B5"/>
    <w:rsid w:val="00965124"/>
    <w:rsid w:val="009651D2"/>
    <w:rsid w:val="00967037"/>
    <w:rsid w:val="00967E1B"/>
    <w:rsid w:val="00970491"/>
    <w:rsid w:val="0097051A"/>
    <w:rsid w:val="00970D32"/>
    <w:rsid w:val="00970FF8"/>
    <w:rsid w:val="00973573"/>
    <w:rsid w:val="00973879"/>
    <w:rsid w:val="00974F82"/>
    <w:rsid w:val="00975488"/>
    <w:rsid w:val="00975745"/>
    <w:rsid w:val="00976577"/>
    <w:rsid w:val="009776F4"/>
    <w:rsid w:val="00983239"/>
    <w:rsid w:val="00983C4B"/>
    <w:rsid w:val="00983D68"/>
    <w:rsid w:val="00984B1A"/>
    <w:rsid w:val="00984FE9"/>
    <w:rsid w:val="009858CE"/>
    <w:rsid w:val="00987751"/>
    <w:rsid w:val="00990574"/>
    <w:rsid w:val="009923C3"/>
    <w:rsid w:val="0099296E"/>
    <w:rsid w:val="00992E2F"/>
    <w:rsid w:val="0099305D"/>
    <w:rsid w:val="009939FA"/>
    <w:rsid w:val="00993BC7"/>
    <w:rsid w:val="00993D61"/>
    <w:rsid w:val="00996102"/>
    <w:rsid w:val="009976AF"/>
    <w:rsid w:val="00997D73"/>
    <w:rsid w:val="009A04F1"/>
    <w:rsid w:val="009A18BE"/>
    <w:rsid w:val="009A278A"/>
    <w:rsid w:val="009A3CB6"/>
    <w:rsid w:val="009A446F"/>
    <w:rsid w:val="009A5A89"/>
    <w:rsid w:val="009A639B"/>
    <w:rsid w:val="009B3B34"/>
    <w:rsid w:val="009B3D47"/>
    <w:rsid w:val="009B3E54"/>
    <w:rsid w:val="009B3F88"/>
    <w:rsid w:val="009B443F"/>
    <w:rsid w:val="009B46B8"/>
    <w:rsid w:val="009B6636"/>
    <w:rsid w:val="009B6960"/>
    <w:rsid w:val="009B7513"/>
    <w:rsid w:val="009B7E08"/>
    <w:rsid w:val="009B7E61"/>
    <w:rsid w:val="009B7F72"/>
    <w:rsid w:val="009C03C3"/>
    <w:rsid w:val="009C2093"/>
    <w:rsid w:val="009C3139"/>
    <w:rsid w:val="009C3997"/>
    <w:rsid w:val="009C609F"/>
    <w:rsid w:val="009C7723"/>
    <w:rsid w:val="009D0736"/>
    <w:rsid w:val="009D0F9E"/>
    <w:rsid w:val="009D130F"/>
    <w:rsid w:val="009D27FE"/>
    <w:rsid w:val="009D2DE1"/>
    <w:rsid w:val="009D3F59"/>
    <w:rsid w:val="009D49DD"/>
    <w:rsid w:val="009D4F48"/>
    <w:rsid w:val="009E10A8"/>
    <w:rsid w:val="009E12F5"/>
    <w:rsid w:val="009E17B6"/>
    <w:rsid w:val="009E3B17"/>
    <w:rsid w:val="009E3B5E"/>
    <w:rsid w:val="009E4344"/>
    <w:rsid w:val="009E7A5B"/>
    <w:rsid w:val="009F18A1"/>
    <w:rsid w:val="009F2E4C"/>
    <w:rsid w:val="009F2F5A"/>
    <w:rsid w:val="009F3551"/>
    <w:rsid w:val="009F5B0D"/>
    <w:rsid w:val="009F5B73"/>
    <w:rsid w:val="00A000E9"/>
    <w:rsid w:val="00A02EC7"/>
    <w:rsid w:val="00A03C30"/>
    <w:rsid w:val="00A04190"/>
    <w:rsid w:val="00A058CB"/>
    <w:rsid w:val="00A100A2"/>
    <w:rsid w:val="00A117D0"/>
    <w:rsid w:val="00A1305E"/>
    <w:rsid w:val="00A13389"/>
    <w:rsid w:val="00A15868"/>
    <w:rsid w:val="00A20D84"/>
    <w:rsid w:val="00A20EAE"/>
    <w:rsid w:val="00A20EC0"/>
    <w:rsid w:val="00A219C8"/>
    <w:rsid w:val="00A23DA2"/>
    <w:rsid w:val="00A2679E"/>
    <w:rsid w:val="00A27C08"/>
    <w:rsid w:val="00A27EEE"/>
    <w:rsid w:val="00A30CE7"/>
    <w:rsid w:val="00A3429D"/>
    <w:rsid w:val="00A344D3"/>
    <w:rsid w:val="00A35D8C"/>
    <w:rsid w:val="00A3665D"/>
    <w:rsid w:val="00A41AE2"/>
    <w:rsid w:val="00A41B34"/>
    <w:rsid w:val="00A41D64"/>
    <w:rsid w:val="00A42BF4"/>
    <w:rsid w:val="00A430B0"/>
    <w:rsid w:val="00A442FA"/>
    <w:rsid w:val="00A461CB"/>
    <w:rsid w:val="00A473AE"/>
    <w:rsid w:val="00A47849"/>
    <w:rsid w:val="00A50EDE"/>
    <w:rsid w:val="00A527C0"/>
    <w:rsid w:val="00A54996"/>
    <w:rsid w:val="00A56C1B"/>
    <w:rsid w:val="00A61D39"/>
    <w:rsid w:val="00A62124"/>
    <w:rsid w:val="00A62961"/>
    <w:rsid w:val="00A65224"/>
    <w:rsid w:val="00A672DD"/>
    <w:rsid w:val="00A6740F"/>
    <w:rsid w:val="00A674AE"/>
    <w:rsid w:val="00A71099"/>
    <w:rsid w:val="00A71207"/>
    <w:rsid w:val="00A72F0A"/>
    <w:rsid w:val="00A747BC"/>
    <w:rsid w:val="00A74987"/>
    <w:rsid w:val="00A753FE"/>
    <w:rsid w:val="00A75D7D"/>
    <w:rsid w:val="00A76956"/>
    <w:rsid w:val="00A7796E"/>
    <w:rsid w:val="00A8346F"/>
    <w:rsid w:val="00A83B4E"/>
    <w:rsid w:val="00A844C0"/>
    <w:rsid w:val="00A8465B"/>
    <w:rsid w:val="00A8588E"/>
    <w:rsid w:val="00A902DC"/>
    <w:rsid w:val="00A928B1"/>
    <w:rsid w:val="00AA0433"/>
    <w:rsid w:val="00AA15B2"/>
    <w:rsid w:val="00AA2D8E"/>
    <w:rsid w:val="00AB02AA"/>
    <w:rsid w:val="00AB111C"/>
    <w:rsid w:val="00AB1BF5"/>
    <w:rsid w:val="00AB1EA4"/>
    <w:rsid w:val="00AB33BC"/>
    <w:rsid w:val="00AB66D7"/>
    <w:rsid w:val="00AC1A63"/>
    <w:rsid w:val="00AC2368"/>
    <w:rsid w:val="00AC2C8D"/>
    <w:rsid w:val="00AC532D"/>
    <w:rsid w:val="00AD1B00"/>
    <w:rsid w:val="00AD2355"/>
    <w:rsid w:val="00AD35F0"/>
    <w:rsid w:val="00AD4AA9"/>
    <w:rsid w:val="00AD4AC8"/>
    <w:rsid w:val="00AD621C"/>
    <w:rsid w:val="00AD7C46"/>
    <w:rsid w:val="00AE31EB"/>
    <w:rsid w:val="00AE3279"/>
    <w:rsid w:val="00AE4781"/>
    <w:rsid w:val="00AE5BEF"/>
    <w:rsid w:val="00AE6A82"/>
    <w:rsid w:val="00AE73CA"/>
    <w:rsid w:val="00AE7E0D"/>
    <w:rsid w:val="00AF0346"/>
    <w:rsid w:val="00AF0D39"/>
    <w:rsid w:val="00AF13CD"/>
    <w:rsid w:val="00AF1401"/>
    <w:rsid w:val="00AF3F35"/>
    <w:rsid w:val="00B00C90"/>
    <w:rsid w:val="00B01804"/>
    <w:rsid w:val="00B04575"/>
    <w:rsid w:val="00B04D67"/>
    <w:rsid w:val="00B0628E"/>
    <w:rsid w:val="00B0787F"/>
    <w:rsid w:val="00B1014F"/>
    <w:rsid w:val="00B1267C"/>
    <w:rsid w:val="00B130BC"/>
    <w:rsid w:val="00B16176"/>
    <w:rsid w:val="00B162C5"/>
    <w:rsid w:val="00B16E35"/>
    <w:rsid w:val="00B2201D"/>
    <w:rsid w:val="00B22580"/>
    <w:rsid w:val="00B24FFE"/>
    <w:rsid w:val="00B25AA2"/>
    <w:rsid w:val="00B26010"/>
    <w:rsid w:val="00B26D38"/>
    <w:rsid w:val="00B27B5B"/>
    <w:rsid w:val="00B27BAC"/>
    <w:rsid w:val="00B30B9A"/>
    <w:rsid w:val="00B31BCA"/>
    <w:rsid w:val="00B331B2"/>
    <w:rsid w:val="00B33E7B"/>
    <w:rsid w:val="00B342CD"/>
    <w:rsid w:val="00B35A29"/>
    <w:rsid w:val="00B3743D"/>
    <w:rsid w:val="00B4101D"/>
    <w:rsid w:val="00B41648"/>
    <w:rsid w:val="00B41888"/>
    <w:rsid w:val="00B43FC3"/>
    <w:rsid w:val="00B45547"/>
    <w:rsid w:val="00B45961"/>
    <w:rsid w:val="00B46C40"/>
    <w:rsid w:val="00B50B5B"/>
    <w:rsid w:val="00B51855"/>
    <w:rsid w:val="00B5207E"/>
    <w:rsid w:val="00B52392"/>
    <w:rsid w:val="00B5337F"/>
    <w:rsid w:val="00B539FA"/>
    <w:rsid w:val="00B5414A"/>
    <w:rsid w:val="00B5642E"/>
    <w:rsid w:val="00B566CF"/>
    <w:rsid w:val="00B619E0"/>
    <w:rsid w:val="00B61BBB"/>
    <w:rsid w:val="00B6280B"/>
    <w:rsid w:val="00B62CCE"/>
    <w:rsid w:val="00B633AF"/>
    <w:rsid w:val="00B6397C"/>
    <w:rsid w:val="00B63CE5"/>
    <w:rsid w:val="00B647E8"/>
    <w:rsid w:val="00B65373"/>
    <w:rsid w:val="00B65632"/>
    <w:rsid w:val="00B65AAF"/>
    <w:rsid w:val="00B65D70"/>
    <w:rsid w:val="00B66FDC"/>
    <w:rsid w:val="00B67B63"/>
    <w:rsid w:val="00B73135"/>
    <w:rsid w:val="00B73A16"/>
    <w:rsid w:val="00B745CB"/>
    <w:rsid w:val="00B75270"/>
    <w:rsid w:val="00B75383"/>
    <w:rsid w:val="00B80D4E"/>
    <w:rsid w:val="00B81FD1"/>
    <w:rsid w:val="00B822D5"/>
    <w:rsid w:val="00B82E2C"/>
    <w:rsid w:val="00B82F41"/>
    <w:rsid w:val="00B832AC"/>
    <w:rsid w:val="00B842A5"/>
    <w:rsid w:val="00B849E4"/>
    <w:rsid w:val="00B90BAE"/>
    <w:rsid w:val="00B9230E"/>
    <w:rsid w:val="00B92C37"/>
    <w:rsid w:val="00B95805"/>
    <w:rsid w:val="00B95E41"/>
    <w:rsid w:val="00B95F77"/>
    <w:rsid w:val="00B9702C"/>
    <w:rsid w:val="00B97DD3"/>
    <w:rsid w:val="00BA0699"/>
    <w:rsid w:val="00BA1CF6"/>
    <w:rsid w:val="00BA1CFE"/>
    <w:rsid w:val="00BA216B"/>
    <w:rsid w:val="00BA2D2F"/>
    <w:rsid w:val="00BA3458"/>
    <w:rsid w:val="00BA485C"/>
    <w:rsid w:val="00BA6BE6"/>
    <w:rsid w:val="00BB0DCB"/>
    <w:rsid w:val="00BB56C9"/>
    <w:rsid w:val="00BB5BC1"/>
    <w:rsid w:val="00BB6559"/>
    <w:rsid w:val="00BB76FE"/>
    <w:rsid w:val="00BB7F90"/>
    <w:rsid w:val="00BC3406"/>
    <w:rsid w:val="00BC412A"/>
    <w:rsid w:val="00BC4276"/>
    <w:rsid w:val="00BC45E0"/>
    <w:rsid w:val="00BC5AB0"/>
    <w:rsid w:val="00BC645B"/>
    <w:rsid w:val="00BC6544"/>
    <w:rsid w:val="00BC6AC7"/>
    <w:rsid w:val="00BC7D71"/>
    <w:rsid w:val="00BD16E1"/>
    <w:rsid w:val="00BD2540"/>
    <w:rsid w:val="00BD2BEA"/>
    <w:rsid w:val="00BD2CAA"/>
    <w:rsid w:val="00BD3AF9"/>
    <w:rsid w:val="00BD3F59"/>
    <w:rsid w:val="00BD502A"/>
    <w:rsid w:val="00BE06F9"/>
    <w:rsid w:val="00BE0A30"/>
    <w:rsid w:val="00BE2B9E"/>
    <w:rsid w:val="00BE3364"/>
    <w:rsid w:val="00BE4D80"/>
    <w:rsid w:val="00BE5C5E"/>
    <w:rsid w:val="00BE5E99"/>
    <w:rsid w:val="00BE6F8A"/>
    <w:rsid w:val="00BE7016"/>
    <w:rsid w:val="00BF0908"/>
    <w:rsid w:val="00BF172E"/>
    <w:rsid w:val="00BF1829"/>
    <w:rsid w:val="00BF373B"/>
    <w:rsid w:val="00BF7E0B"/>
    <w:rsid w:val="00C0049C"/>
    <w:rsid w:val="00C026DE"/>
    <w:rsid w:val="00C03844"/>
    <w:rsid w:val="00C047C4"/>
    <w:rsid w:val="00C05616"/>
    <w:rsid w:val="00C06EA0"/>
    <w:rsid w:val="00C10936"/>
    <w:rsid w:val="00C1310E"/>
    <w:rsid w:val="00C14AA3"/>
    <w:rsid w:val="00C14C1B"/>
    <w:rsid w:val="00C161B1"/>
    <w:rsid w:val="00C178D5"/>
    <w:rsid w:val="00C17BD0"/>
    <w:rsid w:val="00C221D7"/>
    <w:rsid w:val="00C25A78"/>
    <w:rsid w:val="00C25CBF"/>
    <w:rsid w:val="00C26775"/>
    <w:rsid w:val="00C2688B"/>
    <w:rsid w:val="00C2689C"/>
    <w:rsid w:val="00C27905"/>
    <w:rsid w:val="00C27BBF"/>
    <w:rsid w:val="00C27C33"/>
    <w:rsid w:val="00C305AE"/>
    <w:rsid w:val="00C313C3"/>
    <w:rsid w:val="00C31CD2"/>
    <w:rsid w:val="00C31EF7"/>
    <w:rsid w:val="00C33431"/>
    <w:rsid w:val="00C34472"/>
    <w:rsid w:val="00C36091"/>
    <w:rsid w:val="00C366FA"/>
    <w:rsid w:val="00C37E39"/>
    <w:rsid w:val="00C4014D"/>
    <w:rsid w:val="00C4045F"/>
    <w:rsid w:val="00C4203F"/>
    <w:rsid w:val="00C430F3"/>
    <w:rsid w:val="00C438AB"/>
    <w:rsid w:val="00C454E7"/>
    <w:rsid w:val="00C46813"/>
    <w:rsid w:val="00C46AFA"/>
    <w:rsid w:val="00C46D0A"/>
    <w:rsid w:val="00C47289"/>
    <w:rsid w:val="00C472C0"/>
    <w:rsid w:val="00C47537"/>
    <w:rsid w:val="00C507A0"/>
    <w:rsid w:val="00C52F33"/>
    <w:rsid w:val="00C5684E"/>
    <w:rsid w:val="00C568BD"/>
    <w:rsid w:val="00C60D16"/>
    <w:rsid w:val="00C614DD"/>
    <w:rsid w:val="00C637BB"/>
    <w:rsid w:val="00C656D2"/>
    <w:rsid w:val="00C664A3"/>
    <w:rsid w:val="00C70840"/>
    <w:rsid w:val="00C722FA"/>
    <w:rsid w:val="00C728C2"/>
    <w:rsid w:val="00C72F92"/>
    <w:rsid w:val="00C74CCB"/>
    <w:rsid w:val="00C75A6A"/>
    <w:rsid w:val="00C77270"/>
    <w:rsid w:val="00C77410"/>
    <w:rsid w:val="00C77F9B"/>
    <w:rsid w:val="00C83543"/>
    <w:rsid w:val="00C84CDD"/>
    <w:rsid w:val="00C85900"/>
    <w:rsid w:val="00C85BB4"/>
    <w:rsid w:val="00C87370"/>
    <w:rsid w:val="00C90A3F"/>
    <w:rsid w:val="00C90C6C"/>
    <w:rsid w:val="00C911DE"/>
    <w:rsid w:val="00C917C8"/>
    <w:rsid w:val="00C91835"/>
    <w:rsid w:val="00C92CC1"/>
    <w:rsid w:val="00C93E17"/>
    <w:rsid w:val="00C94134"/>
    <w:rsid w:val="00C94516"/>
    <w:rsid w:val="00C95055"/>
    <w:rsid w:val="00C954EF"/>
    <w:rsid w:val="00C95C65"/>
    <w:rsid w:val="00C9618B"/>
    <w:rsid w:val="00C96C25"/>
    <w:rsid w:val="00C96E72"/>
    <w:rsid w:val="00C96EE1"/>
    <w:rsid w:val="00CA46AD"/>
    <w:rsid w:val="00CA62B9"/>
    <w:rsid w:val="00CA6B61"/>
    <w:rsid w:val="00CA766B"/>
    <w:rsid w:val="00CB1373"/>
    <w:rsid w:val="00CB162D"/>
    <w:rsid w:val="00CB31D6"/>
    <w:rsid w:val="00CB663F"/>
    <w:rsid w:val="00CB7601"/>
    <w:rsid w:val="00CC29A4"/>
    <w:rsid w:val="00CC2AC9"/>
    <w:rsid w:val="00CC3867"/>
    <w:rsid w:val="00CC5E44"/>
    <w:rsid w:val="00CC6C05"/>
    <w:rsid w:val="00CC7728"/>
    <w:rsid w:val="00CC7851"/>
    <w:rsid w:val="00CD18D8"/>
    <w:rsid w:val="00CD1A75"/>
    <w:rsid w:val="00CD2803"/>
    <w:rsid w:val="00CD31A6"/>
    <w:rsid w:val="00CD6A55"/>
    <w:rsid w:val="00CD7C67"/>
    <w:rsid w:val="00CE08BB"/>
    <w:rsid w:val="00CE0A97"/>
    <w:rsid w:val="00CE0F77"/>
    <w:rsid w:val="00CE2C40"/>
    <w:rsid w:val="00CE30A4"/>
    <w:rsid w:val="00CE3C74"/>
    <w:rsid w:val="00CE4432"/>
    <w:rsid w:val="00CE50D4"/>
    <w:rsid w:val="00CE5DFE"/>
    <w:rsid w:val="00CE6521"/>
    <w:rsid w:val="00CE75DB"/>
    <w:rsid w:val="00CF1128"/>
    <w:rsid w:val="00CF2A83"/>
    <w:rsid w:val="00CF2B9A"/>
    <w:rsid w:val="00CF2FFC"/>
    <w:rsid w:val="00CF43C1"/>
    <w:rsid w:val="00CF4592"/>
    <w:rsid w:val="00CF4A9F"/>
    <w:rsid w:val="00CF5F58"/>
    <w:rsid w:val="00D00296"/>
    <w:rsid w:val="00D0085F"/>
    <w:rsid w:val="00D02779"/>
    <w:rsid w:val="00D02E5F"/>
    <w:rsid w:val="00D03BA3"/>
    <w:rsid w:val="00D06A1A"/>
    <w:rsid w:val="00D07507"/>
    <w:rsid w:val="00D102FF"/>
    <w:rsid w:val="00D109BF"/>
    <w:rsid w:val="00D1277B"/>
    <w:rsid w:val="00D13424"/>
    <w:rsid w:val="00D139A3"/>
    <w:rsid w:val="00D14D80"/>
    <w:rsid w:val="00D157FF"/>
    <w:rsid w:val="00D163AF"/>
    <w:rsid w:val="00D176E1"/>
    <w:rsid w:val="00D17E2F"/>
    <w:rsid w:val="00D20E08"/>
    <w:rsid w:val="00D21459"/>
    <w:rsid w:val="00D227B8"/>
    <w:rsid w:val="00D23889"/>
    <w:rsid w:val="00D23FCD"/>
    <w:rsid w:val="00D2434D"/>
    <w:rsid w:val="00D25231"/>
    <w:rsid w:val="00D255DD"/>
    <w:rsid w:val="00D257F5"/>
    <w:rsid w:val="00D25A8A"/>
    <w:rsid w:val="00D268B2"/>
    <w:rsid w:val="00D26A15"/>
    <w:rsid w:val="00D278EF"/>
    <w:rsid w:val="00D32662"/>
    <w:rsid w:val="00D34300"/>
    <w:rsid w:val="00D36F6D"/>
    <w:rsid w:val="00D3760C"/>
    <w:rsid w:val="00D41435"/>
    <w:rsid w:val="00D41830"/>
    <w:rsid w:val="00D419F2"/>
    <w:rsid w:val="00D43CAE"/>
    <w:rsid w:val="00D456D5"/>
    <w:rsid w:val="00D458BB"/>
    <w:rsid w:val="00D46931"/>
    <w:rsid w:val="00D47F90"/>
    <w:rsid w:val="00D51F8F"/>
    <w:rsid w:val="00D54CF7"/>
    <w:rsid w:val="00D56081"/>
    <w:rsid w:val="00D574A3"/>
    <w:rsid w:val="00D57D2F"/>
    <w:rsid w:val="00D60452"/>
    <w:rsid w:val="00D611F3"/>
    <w:rsid w:val="00D612C3"/>
    <w:rsid w:val="00D6177C"/>
    <w:rsid w:val="00D61888"/>
    <w:rsid w:val="00D62740"/>
    <w:rsid w:val="00D64676"/>
    <w:rsid w:val="00D651ED"/>
    <w:rsid w:val="00D6636F"/>
    <w:rsid w:val="00D72C87"/>
    <w:rsid w:val="00D7528E"/>
    <w:rsid w:val="00D7732E"/>
    <w:rsid w:val="00D77A66"/>
    <w:rsid w:val="00D77EE8"/>
    <w:rsid w:val="00D80C66"/>
    <w:rsid w:val="00D82123"/>
    <w:rsid w:val="00D82155"/>
    <w:rsid w:val="00D82625"/>
    <w:rsid w:val="00D83681"/>
    <w:rsid w:val="00D8393B"/>
    <w:rsid w:val="00D8435E"/>
    <w:rsid w:val="00D84A3D"/>
    <w:rsid w:val="00D85536"/>
    <w:rsid w:val="00D8661C"/>
    <w:rsid w:val="00D86797"/>
    <w:rsid w:val="00D869E9"/>
    <w:rsid w:val="00D9025A"/>
    <w:rsid w:val="00D90770"/>
    <w:rsid w:val="00D90780"/>
    <w:rsid w:val="00D910A2"/>
    <w:rsid w:val="00D92F72"/>
    <w:rsid w:val="00D9446A"/>
    <w:rsid w:val="00D96FA8"/>
    <w:rsid w:val="00D97F9C"/>
    <w:rsid w:val="00D97FC7"/>
    <w:rsid w:val="00DA0054"/>
    <w:rsid w:val="00DA2B8E"/>
    <w:rsid w:val="00DA495A"/>
    <w:rsid w:val="00DA7FED"/>
    <w:rsid w:val="00DB2073"/>
    <w:rsid w:val="00DB3D8F"/>
    <w:rsid w:val="00DB496F"/>
    <w:rsid w:val="00DB4DD8"/>
    <w:rsid w:val="00DC05F8"/>
    <w:rsid w:val="00DC25DD"/>
    <w:rsid w:val="00DC2BC9"/>
    <w:rsid w:val="00DC615D"/>
    <w:rsid w:val="00DC64DE"/>
    <w:rsid w:val="00DC7047"/>
    <w:rsid w:val="00DD0425"/>
    <w:rsid w:val="00DD196C"/>
    <w:rsid w:val="00DD6268"/>
    <w:rsid w:val="00DD6644"/>
    <w:rsid w:val="00DD796F"/>
    <w:rsid w:val="00DE02F6"/>
    <w:rsid w:val="00DE28BB"/>
    <w:rsid w:val="00DE28F4"/>
    <w:rsid w:val="00DE3C96"/>
    <w:rsid w:val="00DE439F"/>
    <w:rsid w:val="00DE491B"/>
    <w:rsid w:val="00DE5526"/>
    <w:rsid w:val="00DE63B0"/>
    <w:rsid w:val="00DE683F"/>
    <w:rsid w:val="00DE74B6"/>
    <w:rsid w:val="00DE74EB"/>
    <w:rsid w:val="00DF2557"/>
    <w:rsid w:val="00DF55DB"/>
    <w:rsid w:val="00DF5A95"/>
    <w:rsid w:val="00DF5F58"/>
    <w:rsid w:val="00DF6AE6"/>
    <w:rsid w:val="00DF764B"/>
    <w:rsid w:val="00DF7BC0"/>
    <w:rsid w:val="00E0060E"/>
    <w:rsid w:val="00E03931"/>
    <w:rsid w:val="00E043C6"/>
    <w:rsid w:val="00E046FE"/>
    <w:rsid w:val="00E048F0"/>
    <w:rsid w:val="00E07280"/>
    <w:rsid w:val="00E07739"/>
    <w:rsid w:val="00E11601"/>
    <w:rsid w:val="00E11DE9"/>
    <w:rsid w:val="00E12E35"/>
    <w:rsid w:val="00E13E7D"/>
    <w:rsid w:val="00E147A1"/>
    <w:rsid w:val="00E14F42"/>
    <w:rsid w:val="00E176BE"/>
    <w:rsid w:val="00E17E6E"/>
    <w:rsid w:val="00E20D82"/>
    <w:rsid w:val="00E225C8"/>
    <w:rsid w:val="00E240CF"/>
    <w:rsid w:val="00E25D6D"/>
    <w:rsid w:val="00E271C8"/>
    <w:rsid w:val="00E27D92"/>
    <w:rsid w:val="00E27E26"/>
    <w:rsid w:val="00E31D32"/>
    <w:rsid w:val="00E35926"/>
    <w:rsid w:val="00E365F6"/>
    <w:rsid w:val="00E36FF6"/>
    <w:rsid w:val="00E41B58"/>
    <w:rsid w:val="00E42FF3"/>
    <w:rsid w:val="00E441E2"/>
    <w:rsid w:val="00E4506C"/>
    <w:rsid w:val="00E4595A"/>
    <w:rsid w:val="00E45F53"/>
    <w:rsid w:val="00E45F69"/>
    <w:rsid w:val="00E46557"/>
    <w:rsid w:val="00E5048D"/>
    <w:rsid w:val="00E504CD"/>
    <w:rsid w:val="00E51309"/>
    <w:rsid w:val="00E5339A"/>
    <w:rsid w:val="00E53622"/>
    <w:rsid w:val="00E54203"/>
    <w:rsid w:val="00E555B5"/>
    <w:rsid w:val="00E5589B"/>
    <w:rsid w:val="00E62323"/>
    <w:rsid w:val="00E625C9"/>
    <w:rsid w:val="00E6665D"/>
    <w:rsid w:val="00E67804"/>
    <w:rsid w:val="00E67B9A"/>
    <w:rsid w:val="00E701A5"/>
    <w:rsid w:val="00E70F01"/>
    <w:rsid w:val="00E71D7A"/>
    <w:rsid w:val="00E740D7"/>
    <w:rsid w:val="00E80CB6"/>
    <w:rsid w:val="00E81BFA"/>
    <w:rsid w:val="00E85B67"/>
    <w:rsid w:val="00E86300"/>
    <w:rsid w:val="00E9163A"/>
    <w:rsid w:val="00E92290"/>
    <w:rsid w:val="00E929D7"/>
    <w:rsid w:val="00E95771"/>
    <w:rsid w:val="00E95EE9"/>
    <w:rsid w:val="00E9796E"/>
    <w:rsid w:val="00EA1540"/>
    <w:rsid w:val="00EA1E6F"/>
    <w:rsid w:val="00EA2431"/>
    <w:rsid w:val="00EA3B52"/>
    <w:rsid w:val="00EA695F"/>
    <w:rsid w:val="00EA698B"/>
    <w:rsid w:val="00EB0276"/>
    <w:rsid w:val="00EB2E91"/>
    <w:rsid w:val="00EB5A41"/>
    <w:rsid w:val="00EB631D"/>
    <w:rsid w:val="00EB6E04"/>
    <w:rsid w:val="00EC3E87"/>
    <w:rsid w:val="00EC50BC"/>
    <w:rsid w:val="00EC5A2D"/>
    <w:rsid w:val="00EC6D54"/>
    <w:rsid w:val="00ED016F"/>
    <w:rsid w:val="00ED2377"/>
    <w:rsid w:val="00ED51D8"/>
    <w:rsid w:val="00ED55C1"/>
    <w:rsid w:val="00ED5A24"/>
    <w:rsid w:val="00EE1DE2"/>
    <w:rsid w:val="00EE259F"/>
    <w:rsid w:val="00EE345F"/>
    <w:rsid w:val="00EE6C93"/>
    <w:rsid w:val="00EF0F02"/>
    <w:rsid w:val="00EF16EB"/>
    <w:rsid w:val="00EF1E6E"/>
    <w:rsid w:val="00EF211B"/>
    <w:rsid w:val="00EF5A88"/>
    <w:rsid w:val="00EF624F"/>
    <w:rsid w:val="00EF6CE9"/>
    <w:rsid w:val="00EF72F8"/>
    <w:rsid w:val="00EF76DA"/>
    <w:rsid w:val="00F01ACE"/>
    <w:rsid w:val="00F04C61"/>
    <w:rsid w:val="00F05FD7"/>
    <w:rsid w:val="00F12D98"/>
    <w:rsid w:val="00F154F4"/>
    <w:rsid w:val="00F16685"/>
    <w:rsid w:val="00F16977"/>
    <w:rsid w:val="00F17F92"/>
    <w:rsid w:val="00F225C2"/>
    <w:rsid w:val="00F2304C"/>
    <w:rsid w:val="00F2382F"/>
    <w:rsid w:val="00F23AA4"/>
    <w:rsid w:val="00F245A8"/>
    <w:rsid w:val="00F25E25"/>
    <w:rsid w:val="00F27DB2"/>
    <w:rsid w:val="00F27F63"/>
    <w:rsid w:val="00F3042B"/>
    <w:rsid w:val="00F31D5F"/>
    <w:rsid w:val="00F35305"/>
    <w:rsid w:val="00F3553F"/>
    <w:rsid w:val="00F35C9E"/>
    <w:rsid w:val="00F36937"/>
    <w:rsid w:val="00F411C9"/>
    <w:rsid w:val="00F41396"/>
    <w:rsid w:val="00F41741"/>
    <w:rsid w:val="00F447BB"/>
    <w:rsid w:val="00F448D5"/>
    <w:rsid w:val="00F45AFA"/>
    <w:rsid w:val="00F5169B"/>
    <w:rsid w:val="00F52339"/>
    <w:rsid w:val="00F53AB1"/>
    <w:rsid w:val="00F54E5D"/>
    <w:rsid w:val="00F57C90"/>
    <w:rsid w:val="00F61441"/>
    <w:rsid w:val="00F61C07"/>
    <w:rsid w:val="00F669B1"/>
    <w:rsid w:val="00F70527"/>
    <w:rsid w:val="00F709B1"/>
    <w:rsid w:val="00F70DD9"/>
    <w:rsid w:val="00F72287"/>
    <w:rsid w:val="00F72B4E"/>
    <w:rsid w:val="00F74E00"/>
    <w:rsid w:val="00F7514A"/>
    <w:rsid w:val="00F760BF"/>
    <w:rsid w:val="00F76910"/>
    <w:rsid w:val="00F80A1B"/>
    <w:rsid w:val="00F82519"/>
    <w:rsid w:val="00F82D6D"/>
    <w:rsid w:val="00F87982"/>
    <w:rsid w:val="00F87D46"/>
    <w:rsid w:val="00F87EC4"/>
    <w:rsid w:val="00F905D4"/>
    <w:rsid w:val="00F91A98"/>
    <w:rsid w:val="00F9279C"/>
    <w:rsid w:val="00F940D0"/>
    <w:rsid w:val="00F9436B"/>
    <w:rsid w:val="00F94A5A"/>
    <w:rsid w:val="00F95E2F"/>
    <w:rsid w:val="00F969B4"/>
    <w:rsid w:val="00FA20BE"/>
    <w:rsid w:val="00FA3D5E"/>
    <w:rsid w:val="00FA41F5"/>
    <w:rsid w:val="00FA775C"/>
    <w:rsid w:val="00FA78F8"/>
    <w:rsid w:val="00FA7F7E"/>
    <w:rsid w:val="00FB0F8A"/>
    <w:rsid w:val="00FB1134"/>
    <w:rsid w:val="00FB2448"/>
    <w:rsid w:val="00FB27F1"/>
    <w:rsid w:val="00FB2B44"/>
    <w:rsid w:val="00FB2BE5"/>
    <w:rsid w:val="00FB2D73"/>
    <w:rsid w:val="00FB3F19"/>
    <w:rsid w:val="00FB4116"/>
    <w:rsid w:val="00FB4BEF"/>
    <w:rsid w:val="00FB5C30"/>
    <w:rsid w:val="00FB7181"/>
    <w:rsid w:val="00FC0F2B"/>
    <w:rsid w:val="00FC1905"/>
    <w:rsid w:val="00FC2759"/>
    <w:rsid w:val="00FC346F"/>
    <w:rsid w:val="00FC526B"/>
    <w:rsid w:val="00FC5F85"/>
    <w:rsid w:val="00FC7BB0"/>
    <w:rsid w:val="00FD0039"/>
    <w:rsid w:val="00FD0A07"/>
    <w:rsid w:val="00FD12A8"/>
    <w:rsid w:val="00FD1D1D"/>
    <w:rsid w:val="00FD3BE3"/>
    <w:rsid w:val="00FD3DB8"/>
    <w:rsid w:val="00FD5240"/>
    <w:rsid w:val="00FD585F"/>
    <w:rsid w:val="00FD5D96"/>
    <w:rsid w:val="00FD6651"/>
    <w:rsid w:val="00FD6962"/>
    <w:rsid w:val="00FD7ED7"/>
    <w:rsid w:val="00FE0316"/>
    <w:rsid w:val="00FE1D2E"/>
    <w:rsid w:val="00FE31B6"/>
    <w:rsid w:val="00FE366D"/>
    <w:rsid w:val="00FE3F2F"/>
    <w:rsid w:val="00FE45F0"/>
    <w:rsid w:val="00FE6DFF"/>
    <w:rsid w:val="00FE764C"/>
    <w:rsid w:val="00FF250F"/>
    <w:rsid w:val="00FF3C46"/>
    <w:rsid w:val="00FF4939"/>
    <w:rsid w:val="00FF5EB7"/>
    <w:rsid w:val="00FF73C0"/>
    <w:rsid w:val="00FF7F4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24CA898-7AE5-4A00-9863-EAA0C56D0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9157B9"/>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d">
    <w:name w:val="header"/>
    <w:basedOn w:val="a"/>
    <w:link w:val="ae"/>
    <w:uiPriority w:val="99"/>
    <w:unhideWhenUsed/>
    <w:rsid w:val="00C4203F"/>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0">
    <w:name w:val="toc 1"/>
    <w:basedOn w:val="a"/>
    <w:next w:val="a"/>
    <w:autoRedefine/>
    <w:uiPriority w:val="39"/>
    <w:rsid w:val="007C2579"/>
    <w:pPr>
      <w:tabs>
        <w:tab w:val="right" w:leader="hyphen" w:pos="8651"/>
      </w:tabs>
      <w:ind w:leftChars="0" w:left="487" w:hangingChars="200" w:hanging="487"/>
    </w:pPr>
    <w:rPr>
      <w:b/>
      <w:noProof/>
      <w:sz w:val="24"/>
    </w:rPr>
  </w:style>
  <w:style w:type="paragraph" w:styleId="21">
    <w:name w:val="toc 2"/>
    <w:basedOn w:val="a"/>
    <w:next w:val="a"/>
    <w:autoRedefine/>
    <w:uiPriority w:val="39"/>
    <w:rsid w:val="007C2579"/>
    <w:pPr>
      <w:tabs>
        <w:tab w:val="right" w:leader="hyphen" w:pos="8646"/>
      </w:tabs>
      <w:ind w:leftChars="0" w:left="566" w:hangingChars="200" w:hanging="566"/>
    </w:pPr>
    <w:rPr>
      <w:sz w:val="24"/>
    </w:rPr>
  </w:style>
  <w:style w:type="character" w:customStyle="1" w:styleId="ae">
    <w:name w:val="頁首 字元"/>
    <w:link w:val="ad"/>
    <w:uiPriority w:val="99"/>
    <w:rsid w:val="00C4203F"/>
    <w:rPr>
      <w:rFonts w:ascii="標楷體" w:eastAsia="標楷體"/>
      <w:snapToGrid w:val="0"/>
      <w:kern w:val="2"/>
    </w:rPr>
  </w:style>
  <w:style w:type="paragraph" w:styleId="af">
    <w:name w:val="footer"/>
    <w:basedOn w:val="a"/>
    <w:link w:val="af0"/>
    <w:uiPriority w:val="99"/>
    <w:unhideWhenUsed/>
    <w:rsid w:val="00F154F4"/>
    <w:pPr>
      <w:tabs>
        <w:tab w:val="center" w:pos="4153"/>
        <w:tab w:val="right" w:pos="8306"/>
      </w:tabs>
      <w:snapToGrid w:val="0"/>
      <w:ind w:leftChars="0" w:left="0"/>
    </w:pPr>
    <w:rPr>
      <w:sz w:val="20"/>
      <w:szCs w:val="20"/>
    </w:rPr>
  </w:style>
  <w:style w:type="character" w:customStyle="1" w:styleId="af0">
    <w:name w:val="頁尾 字元"/>
    <w:link w:val="af"/>
    <w:uiPriority w:val="99"/>
    <w:rsid w:val="00F154F4"/>
    <w:rPr>
      <w:rFonts w:ascii="標楷體" w:eastAsia="標楷體"/>
      <w:snapToGrid w:val="0"/>
      <w:kern w:val="2"/>
    </w:rPr>
  </w:style>
  <w:style w:type="character" w:styleId="af1">
    <w:name w:val="Hyperlink"/>
    <w:uiPriority w:val="99"/>
    <w:rsid w:val="00970D32"/>
    <w:rPr>
      <w:rFonts w:eastAsia="標楷體"/>
      <w:color w:val="0000FF"/>
      <w:sz w:val="24"/>
      <w:u w:val="single"/>
    </w:rPr>
  </w:style>
  <w:style w:type="paragraph" w:styleId="3">
    <w:name w:val="toc 3"/>
    <w:basedOn w:val="a"/>
    <w:next w:val="a"/>
    <w:autoRedefine/>
    <w:uiPriority w:val="39"/>
    <w:rsid w:val="00D6636F"/>
    <w:pPr>
      <w:tabs>
        <w:tab w:val="right" w:leader="hyphen" w:pos="8931"/>
      </w:tabs>
      <w:ind w:leftChars="0" w:left="532" w:rightChars="99" w:right="280" w:firstLineChars="0" w:hanging="248"/>
    </w:pPr>
    <w:rPr>
      <w:sz w:val="24"/>
    </w:rPr>
  </w:style>
  <w:style w:type="character" w:customStyle="1" w:styleId="1">
    <w:name w:val="(一)(二)(三) 字元1"/>
    <w:link w:val="a4"/>
    <w:rsid w:val="00FE6DFF"/>
    <w:rPr>
      <w:rFonts w:ascii="標楷體" w:eastAsia="標楷體"/>
      <w:snapToGrid w:val="0"/>
      <w:kern w:val="2"/>
      <w:sz w:val="28"/>
      <w:szCs w:val="28"/>
    </w:rPr>
  </w:style>
  <w:style w:type="paragraph" w:styleId="af2">
    <w:name w:val="Balloon Text"/>
    <w:basedOn w:val="a"/>
    <w:link w:val="af3"/>
    <w:uiPriority w:val="99"/>
    <w:semiHidden/>
    <w:unhideWhenUsed/>
    <w:rsid w:val="0051351F"/>
    <w:pPr>
      <w:spacing w:line="240" w:lineRule="auto"/>
    </w:pPr>
    <w:rPr>
      <w:rFonts w:ascii="Cambria" w:eastAsia="新細明體" w:hAnsi="Cambria"/>
      <w:sz w:val="18"/>
      <w:szCs w:val="18"/>
    </w:rPr>
  </w:style>
  <w:style w:type="character" w:customStyle="1" w:styleId="af3">
    <w:name w:val="註解方塊文字 字元"/>
    <w:link w:val="af2"/>
    <w:uiPriority w:val="99"/>
    <w:semiHidden/>
    <w:rsid w:val="0051351F"/>
    <w:rPr>
      <w:rFonts w:ascii="Cambria" w:eastAsia="新細明體" w:hAnsi="Cambria" w:cs="Times New Roman"/>
      <w:snapToGrid w:val="0"/>
      <w:kern w:val="2"/>
      <w:sz w:val="18"/>
      <w:szCs w:val="18"/>
    </w:rPr>
  </w:style>
  <w:style w:type="paragraph" w:styleId="af4">
    <w:name w:val="footnote text"/>
    <w:basedOn w:val="a"/>
    <w:link w:val="af5"/>
    <w:unhideWhenUsed/>
    <w:rsid w:val="00BE4D80"/>
    <w:pPr>
      <w:snapToGrid w:val="0"/>
      <w:jc w:val="left"/>
    </w:pPr>
    <w:rPr>
      <w:sz w:val="20"/>
      <w:szCs w:val="20"/>
    </w:rPr>
  </w:style>
  <w:style w:type="character" w:customStyle="1" w:styleId="af5">
    <w:name w:val="註腳文字 字元"/>
    <w:link w:val="af4"/>
    <w:rsid w:val="00BE4D80"/>
    <w:rPr>
      <w:rFonts w:ascii="標楷體" w:eastAsia="標楷體"/>
      <w:snapToGrid w:val="0"/>
      <w:kern w:val="2"/>
    </w:rPr>
  </w:style>
  <w:style w:type="character" w:styleId="af6">
    <w:name w:val="footnote reference"/>
    <w:aliases w:val="FR,Ref,de nota al pie,註腳內容,Error-Fußnotenzeichen5,Error-Fußnotenzeichen6,Error-Fußnotenzeichen3"/>
    <w:unhideWhenUsed/>
    <w:rsid w:val="00BE4D80"/>
    <w:rPr>
      <w:vertAlign w:val="superscript"/>
    </w:rPr>
  </w:style>
  <w:style w:type="character" w:customStyle="1" w:styleId="1230">
    <w:name w:val="1.2.3. 字元"/>
    <w:link w:val="123"/>
    <w:rsid w:val="00BE4D80"/>
    <w:rPr>
      <w:rFonts w:ascii="標楷體" w:eastAsia="標楷體"/>
      <w:snapToGrid w:val="0"/>
      <w:kern w:val="2"/>
      <w:sz w:val="28"/>
      <w:szCs w:val="28"/>
    </w:rPr>
  </w:style>
  <w:style w:type="table" w:styleId="af7">
    <w:name w:val="Table Grid"/>
    <w:basedOn w:val="a1"/>
    <w:uiPriority w:val="59"/>
    <w:rsid w:val="009D2D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2">
    <w:name w:val="表格內文(14行高) 字元"/>
    <w:link w:val="141"/>
    <w:locked/>
    <w:rsid w:val="00874C1B"/>
    <w:rPr>
      <w:rFonts w:ascii="標楷體" w:eastAsia="標楷體"/>
      <w:snapToGrid w:val="0"/>
      <w:kern w:val="2"/>
      <w:sz w:val="24"/>
      <w:szCs w:val="28"/>
    </w:rPr>
  </w:style>
  <w:style w:type="character" w:styleId="af8">
    <w:name w:val="page number"/>
    <w:basedOn w:val="a0"/>
    <w:rsid w:val="00491A6C"/>
  </w:style>
  <w:style w:type="character" w:customStyle="1" w:styleId="ab">
    <w:name w:val="姓名及分機 字元"/>
    <w:link w:val="aa"/>
    <w:rsid w:val="00622930"/>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166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Desktop\doctemp(2010&#2925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7563BA-7543-4B82-84F0-8F434E80A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doctemp(2010版).dot</Template>
  <TotalTime>0</TotalTime>
  <Pages>3</Pages>
  <Words>219</Words>
  <Characters>1254</Characters>
  <Application>Microsoft Office Word</Application>
  <DocSecurity>0</DocSecurity>
  <Lines>10</Lines>
  <Paragraphs>2</Paragraphs>
  <ScaleCrop>false</ScaleCrop>
  <Company>HOME</Company>
  <LinksUpToDate>false</LinksUpToDate>
  <CharactersWithSpaces>1471</CharactersWithSpaces>
  <SharedDoc>false</SharedDoc>
  <HLinks>
    <vt:vector size="102" baseType="variant">
      <vt:variant>
        <vt:i4>1900599</vt:i4>
      </vt:variant>
      <vt:variant>
        <vt:i4>98</vt:i4>
      </vt:variant>
      <vt:variant>
        <vt:i4>0</vt:i4>
      </vt:variant>
      <vt:variant>
        <vt:i4>5</vt:i4>
      </vt:variant>
      <vt:variant>
        <vt:lpwstr/>
      </vt:variant>
      <vt:variant>
        <vt:lpwstr>_Toc203635599</vt:lpwstr>
      </vt:variant>
      <vt:variant>
        <vt:i4>1900599</vt:i4>
      </vt:variant>
      <vt:variant>
        <vt:i4>92</vt:i4>
      </vt:variant>
      <vt:variant>
        <vt:i4>0</vt:i4>
      </vt:variant>
      <vt:variant>
        <vt:i4>5</vt:i4>
      </vt:variant>
      <vt:variant>
        <vt:lpwstr/>
      </vt:variant>
      <vt:variant>
        <vt:lpwstr>_Toc203635598</vt:lpwstr>
      </vt:variant>
      <vt:variant>
        <vt:i4>1900599</vt:i4>
      </vt:variant>
      <vt:variant>
        <vt:i4>86</vt:i4>
      </vt:variant>
      <vt:variant>
        <vt:i4>0</vt:i4>
      </vt:variant>
      <vt:variant>
        <vt:i4>5</vt:i4>
      </vt:variant>
      <vt:variant>
        <vt:lpwstr/>
      </vt:variant>
      <vt:variant>
        <vt:lpwstr>_Toc203635597</vt:lpwstr>
      </vt:variant>
      <vt:variant>
        <vt:i4>1900599</vt:i4>
      </vt:variant>
      <vt:variant>
        <vt:i4>80</vt:i4>
      </vt:variant>
      <vt:variant>
        <vt:i4>0</vt:i4>
      </vt:variant>
      <vt:variant>
        <vt:i4>5</vt:i4>
      </vt:variant>
      <vt:variant>
        <vt:lpwstr/>
      </vt:variant>
      <vt:variant>
        <vt:lpwstr>_Toc203635596</vt:lpwstr>
      </vt:variant>
      <vt:variant>
        <vt:i4>1900599</vt:i4>
      </vt:variant>
      <vt:variant>
        <vt:i4>74</vt:i4>
      </vt:variant>
      <vt:variant>
        <vt:i4>0</vt:i4>
      </vt:variant>
      <vt:variant>
        <vt:i4>5</vt:i4>
      </vt:variant>
      <vt:variant>
        <vt:lpwstr/>
      </vt:variant>
      <vt:variant>
        <vt:lpwstr>_Toc203635595</vt:lpwstr>
      </vt:variant>
      <vt:variant>
        <vt:i4>1900599</vt:i4>
      </vt:variant>
      <vt:variant>
        <vt:i4>68</vt:i4>
      </vt:variant>
      <vt:variant>
        <vt:i4>0</vt:i4>
      </vt:variant>
      <vt:variant>
        <vt:i4>5</vt:i4>
      </vt:variant>
      <vt:variant>
        <vt:lpwstr/>
      </vt:variant>
      <vt:variant>
        <vt:lpwstr>_Toc203635594</vt:lpwstr>
      </vt:variant>
      <vt:variant>
        <vt:i4>1900599</vt:i4>
      </vt:variant>
      <vt:variant>
        <vt:i4>62</vt:i4>
      </vt:variant>
      <vt:variant>
        <vt:i4>0</vt:i4>
      </vt:variant>
      <vt:variant>
        <vt:i4>5</vt:i4>
      </vt:variant>
      <vt:variant>
        <vt:lpwstr/>
      </vt:variant>
      <vt:variant>
        <vt:lpwstr>_Toc203635593</vt:lpwstr>
      </vt:variant>
      <vt:variant>
        <vt:i4>1900599</vt:i4>
      </vt:variant>
      <vt:variant>
        <vt:i4>56</vt:i4>
      </vt:variant>
      <vt:variant>
        <vt:i4>0</vt:i4>
      </vt:variant>
      <vt:variant>
        <vt:i4>5</vt:i4>
      </vt:variant>
      <vt:variant>
        <vt:lpwstr/>
      </vt:variant>
      <vt:variant>
        <vt:lpwstr>_Toc203635592</vt:lpwstr>
      </vt:variant>
      <vt:variant>
        <vt:i4>1900599</vt:i4>
      </vt:variant>
      <vt:variant>
        <vt:i4>50</vt:i4>
      </vt:variant>
      <vt:variant>
        <vt:i4>0</vt:i4>
      </vt:variant>
      <vt:variant>
        <vt:i4>5</vt:i4>
      </vt:variant>
      <vt:variant>
        <vt:lpwstr/>
      </vt:variant>
      <vt:variant>
        <vt:lpwstr>_Toc203635591</vt:lpwstr>
      </vt:variant>
      <vt:variant>
        <vt:i4>1900599</vt:i4>
      </vt:variant>
      <vt:variant>
        <vt:i4>44</vt:i4>
      </vt:variant>
      <vt:variant>
        <vt:i4>0</vt:i4>
      </vt:variant>
      <vt:variant>
        <vt:i4>5</vt:i4>
      </vt:variant>
      <vt:variant>
        <vt:lpwstr/>
      </vt:variant>
      <vt:variant>
        <vt:lpwstr>_Toc203635590</vt:lpwstr>
      </vt:variant>
      <vt:variant>
        <vt:i4>1835063</vt:i4>
      </vt:variant>
      <vt:variant>
        <vt:i4>38</vt:i4>
      </vt:variant>
      <vt:variant>
        <vt:i4>0</vt:i4>
      </vt:variant>
      <vt:variant>
        <vt:i4>5</vt:i4>
      </vt:variant>
      <vt:variant>
        <vt:lpwstr/>
      </vt:variant>
      <vt:variant>
        <vt:lpwstr>_Toc203635589</vt:lpwstr>
      </vt:variant>
      <vt:variant>
        <vt:i4>1835063</vt:i4>
      </vt:variant>
      <vt:variant>
        <vt:i4>32</vt:i4>
      </vt:variant>
      <vt:variant>
        <vt:i4>0</vt:i4>
      </vt:variant>
      <vt:variant>
        <vt:i4>5</vt:i4>
      </vt:variant>
      <vt:variant>
        <vt:lpwstr/>
      </vt:variant>
      <vt:variant>
        <vt:lpwstr>_Toc203635588</vt:lpwstr>
      </vt:variant>
      <vt:variant>
        <vt:i4>1835063</vt:i4>
      </vt:variant>
      <vt:variant>
        <vt:i4>26</vt:i4>
      </vt:variant>
      <vt:variant>
        <vt:i4>0</vt:i4>
      </vt:variant>
      <vt:variant>
        <vt:i4>5</vt:i4>
      </vt:variant>
      <vt:variant>
        <vt:lpwstr/>
      </vt:variant>
      <vt:variant>
        <vt:lpwstr>_Toc203635587</vt:lpwstr>
      </vt:variant>
      <vt:variant>
        <vt:i4>1835063</vt:i4>
      </vt:variant>
      <vt:variant>
        <vt:i4>20</vt:i4>
      </vt:variant>
      <vt:variant>
        <vt:i4>0</vt:i4>
      </vt:variant>
      <vt:variant>
        <vt:i4>5</vt:i4>
      </vt:variant>
      <vt:variant>
        <vt:lpwstr/>
      </vt:variant>
      <vt:variant>
        <vt:lpwstr>_Toc203635585</vt:lpwstr>
      </vt:variant>
      <vt:variant>
        <vt:i4>1835063</vt:i4>
      </vt:variant>
      <vt:variant>
        <vt:i4>14</vt:i4>
      </vt:variant>
      <vt:variant>
        <vt:i4>0</vt:i4>
      </vt:variant>
      <vt:variant>
        <vt:i4>5</vt:i4>
      </vt:variant>
      <vt:variant>
        <vt:lpwstr/>
      </vt:variant>
      <vt:variant>
        <vt:lpwstr>_Toc203635584</vt:lpwstr>
      </vt:variant>
      <vt:variant>
        <vt:i4>1835063</vt:i4>
      </vt:variant>
      <vt:variant>
        <vt:i4>8</vt:i4>
      </vt:variant>
      <vt:variant>
        <vt:i4>0</vt:i4>
      </vt:variant>
      <vt:variant>
        <vt:i4>5</vt:i4>
      </vt:variant>
      <vt:variant>
        <vt:lpwstr/>
      </vt:variant>
      <vt:variant>
        <vt:lpwstr>_Toc203635583</vt:lpwstr>
      </vt:variant>
      <vt:variant>
        <vt:i4>1835063</vt:i4>
      </vt:variant>
      <vt:variant>
        <vt:i4>2</vt:i4>
      </vt:variant>
      <vt:variant>
        <vt:i4>0</vt:i4>
      </vt:variant>
      <vt:variant>
        <vt:i4>5</vt:i4>
      </vt:variant>
      <vt:variant>
        <vt:lpwstr/>
      </vt:variant>
      <vt:variant>
        <vt:lpwstr>_Toc203635582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HP6200P</dc:creator>
  <cp:keywords/>
  <cp:lastModifiedBy>Administrator</cp:lastModifiedBy>
  <cp:revision>2</cp:revision>
  <cp:lastPrinted>2025-07-18T06:54:00Z</cp:lastPrinted>
  <dcterms:created xsi:type="dcterms:W3CDTF">2025-07-21T03:57:00Z</dcterms:created>
  <dcterms:modified xsi:type="dcterms:W3CDTF">2025-07-21T03:57:00Z</dcterms:modified>
</cp:coreProperties>
</file>