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CB6" w:rsidRPr="00794A17" w:rsidRDefault="001221B9" w:rsidP="00E046FE">
      <w:pPr>
        <w:pStyle w:val="a9"/>
        <w:jc w:val="left"/>
        <w:rPr>
          <w:rFonts w:hint="eastAsia"/>
          <w:color w:val="000000"/>
          <w:szCs w:val="36"/>
        </w:rPr>
      </w:pPr>
      <w:bookmarkStart w:id="0" w:name="_Hlk193875860"/>
      <w:bookmarkStart w:id="1" w:name="_GoBack"/>
      <w:bookmarkEnd w:id="1"/>
      <w:r>
        <w:rPr>
          <w:rFonts w:hint="eastAsia"/>
          <w:color w:val="000000"/>
          <w:szCs w:val="36"/>
        </w:rPr>
        <w:t>我國</w:t>
      </w:r>
      <w:bookmarkStart w:id="2" w:name="_Hlk193891944"/>
      <w:r w:rsidR="00E046FE">
        <w:rPr>
          <w:rFonts w:hint="eastAsia"/>
          <w:color w:val="000000"/>
          <w:szCs w:val="36"/>
        </w:rPr>
        <w:t>國家氣候變遷調適行動</w:t>
      </w:r>
      <w:r w:rsidR="00D8435E" w:rsidRPr="00D8435E">
        <w:rPr>
          <w:rFonts w:hint="eastAsia"/>
          <w:color w:val="000000"/>
          <w:szCs w:val="36"/>
        </w:rPr>
        <w:t>計畫</w:t>
      </w:r>
      <w:bookmarkEnd w:id="0"/>
      <w:bookmarkEnd w:id="2"/>
      <w:r w:rsidR="00E046FE">
        <w:rPr>
          <w:rFonts w:hint="eastAsia"/>
          <w:color w:val="000000"/>
          <w:szCs w:val="36"/>
        </w:rPr>
        <w:t>執行成效</w:t>
      </w:r>
      <w:r w:rsidR="00E80CB6" w:rsidRPr="00794A17">
        <w:rPr>
          <w:rFonts w:hint="eastAsia"/>
          <w:color w:val="000000"/>
          <w:szCs w:val="36"/>
        </w:rPr>
        <w:t>之探討</w:t>
      </w:r>
    </w:p>
    <w:p w:rsidR="00D6636F" w:rsidRPr="007531CE" w:rsidRDefault="00D6636F" w:rsidP="00CE6521">
      <w:pPr>
        <w:pStyle w:val="a9"/>
        <w:snapToGrid w:val="0"/>
        <w:spacing w:line="240" w:lineRule="auto"/>
        <w:ind w:left="655" w:hangingChars="231" w:hanging="655"/>
        <w:jc w:val="right"/>
        <w:rPr>
          <w:rFonts w:hint="eastAsia"/>
          <w:sz w:val="28"/>
        </w:rPr>
      </w:pPr>
    </w:p>
    <w:p w:rsidR="00275B25" w:rsidRDefault="008C00E9" w:rsidP="0007550B">
      <w:pPr>
        <w:pStyle w:val="14"/>
        <w:ind w:leftChars="105" w:left="824" w:hangingChars="186" w:hanging="527"/>
        <w:rPr>
          <w:bCs/>
        </w:rPr>
      </w:pPr>
      <w:bookmarkStart w:id="3" w:name="_Toc203635595"/>
      <w:r>
        <w:rPr>
          <w:bCs/>
        </w:rPr>
        <w:t>四</w:t>
      </w:r>
      <w:r w:rsidR="00275B25" w:rsidRPr="00C305AE">
        <w:rPr>
          <w:rFonts w:hint="eastAsia"/>
          <w:bCs/>
        </w:rPr>
        <w:t>、</w:t>
      </w:r>
      <w:r w:rsidR="00275B25" w:rsidRPr="00275B25">
        <w:rPr>
          <w:rFonts w:hint="eastAsia"/>
          <w:bCs/>
        </w:rPr>
        <w:t>國家氣候變遷調適行動計畫缺乏上位審查機制</w:t>
      </w:r>
      <w:r w:rsidR="00DE28F4">
        <w:rPr>
          <w:rFonts w:hint="eastAsia"/>
          <w:bCs/>
        </w:rPr>
        <w:t>，</w:t>
      </w:r>
      <w:r w:rsidR="00275B25" w:rsidRPr="00275B25">
        <w:rPr>
          <w:rFonts w:hint="eastAsia"/>
          <w:bCs/>
        </w:rPr>
        <w:t>各領域彙整機關</w:t>
      </w:r>
      <w:r w:rsidR="00DE28F4">
        <w:rPr>
          <w:rFonts w:hint="eastAsia"/>
          <w:bCs/>
        </w:rPr>
        <w:t>未於彙整方案前先</w:t>
      </w:r>
      <w:r w:rsidR="00275B25" w:rsidRPr="00275B25">
        <w:rPr>
          <w:rFonts w:hint="eastAsia"/>
          <w:bCs/>
        </w:rPr>
        <w:t>審查各項調適計畫之合宜性，有限資源難以為最適配置</w:t>
      </w:r>
      <w:r w:rsidR="00DE28F4">
        <w:rPr>
          <w:rFonts w:hint="eastAsia"/>
          <w:bCs/>
        </w:rPr>
        <w:t>，恐影響調適成效</w:t>
      </w:r>
      <w:bookmarkEnd w:id="3"/>
    </w:p>
    <w:p w:rsidR="008221CA" w:rsidRDefault="008221CA" w:rsidP="008221CA">
      <w:pPr>
        <w:ind w:left="566" w:firstLine="566"/>
      </w:pPr>
      <w:r>
        <w:rPr>
          <w:rFonts w:hint="eastAsia"/>
        </w:rPr>
        <w:t>氣候變遷調適</w:t>
      </w:r>
      <w:r w:rsidR="002076C2">
        <w:rPr>
          <w:rFonts w:hint="eastAsia"/>
        </w:rPr>
        <w:t>如</w:t>
      </w:r>
      <w:r>
        <w:rPr>
          <w:rFonts w:hint="eastAsia"/>
        </w:rPr>
        <w:t>決策不當，所執行之調適不僅可能無效，甚</w:t>
      </w:r>
      <w:r w:rsidR="00DE28F4">
        <w:rPr>
          <w:rFonts w:hint="eastAsia"/>
        </w:rPr>
        <w:t>將</w:t>
      </w:r>
      <w:r>
        <w:rPr>
          <w:rFonts w:hint="eastAsia"/>
        </w:rPr>
        <w:t>引起外加衝擊損傷</w:t>
      </w:r>
      <w:r w:rsidR="002076C2">
        <w:rPr>
          <w:rFonts w:hint="eastAsia"/>
        </w:rPr>
        <w:t>，</w:t>
      </w:r>
      <w:r>
        <w:rPr>
          <w:rFonts w:hint="eastAsia"/>
        </w:rPr>
        <w:t>或因忽略考量欲解決問題與其他系統間</w:t>
      </w:r>
      <w:r w:rsidR="00DE28F4">
        <w:rPr>
          <w:rFonts w:hint="eastAsia"/>
        </w:rPr>
        <w:t>之</w:t>
      </w:r>
      <w:r>
        <w:rPr>
          <w:rFonts w:hint="eastAsia"/>
        </w:rPr>
        <w:t>相互依賴性，</w:t>
      </w:r>
      <w:r w:rsidR="002076C2">
        <w:rPr>
          <w:rFonts w:hint="eastAsia"/>
        </w:rPr>
        <w:t>致</w:t>
      </w:r>
      <w:r>
        <w:rPr>
          <w:rFonts w:hint="eastAsia"/>
        </w:rPr>
        <w:t>提高其他連結</w:t>
      </w:r>
      <w:r w:rsidR="00DE28F4">
        <w:rPr>
          <w:rFonts w:hint="eastAsia"/>
        </w:rPr>
        <w:t>性</w:t>
      </w:r>
      <w:r>
        <w:rPr>
          <w:rFonts w:hint="eastAsia"/>
        </w:rPr>
        <w:t>系統風險</w:t>
      </w:r>
      <w:r w:rsidR="002076C2">
        <w:rPr>
          <w:rFonts w:hint="eastAsia"/>
        </w:rPr>
        <w:t>；</w:t>
      </w:r>
      <w:r>
        <w:rPr>
          <w:rFonts w:hint="eastAsia"/>
        </w:rPr>
        <w:t>而決策指引錯誤結果不僅虛耗投入之調適資源，更嚴重</w:t>
      </w:r>
      <w:r w:rsidR="00DE28F4">
        <w:rPr>
          <w:rFonts w:hint="eastAsia"/>
        </w:rPr>
        <w:t>者</w:t>
      </w:r>
      <w:r>
        <w:rPr>
          <w:rFonts w:hint="eastAsia"/>
        </w:rPr>
        <w:t>是造成系統暴露於未來氣候</w:t>
      </w:r>
      <w:r w:rsidR="00DE28F4">
        <w:rPr>
          <w:rFonts w:hint="eastAsia"/>
        </w:rPr>
        <w:t>之</w:t>
      </w:r>
      <w:r>
        <w:rPr>
          <w:rFonts w:hint="eastAsia"/>
        </w:rPr>
        <w:t>風險</w:t>
      </w:r>
      <w:r w:rsidR="002076C2">
        <w:rPr>
          <w:rFonts w:hint="eastAsia"/>
        </w:rPr>
        <w:t>且</w:t>
      </w:r>
      <w:r>
        <w:rPr>
          <w:rFonts w:hint="eastAsia"/>
        </w:rPr>
        <w:t>越趨脆弱</w:t>
      </w:r>
      <w:r w:rsidR="0070206E">
        <w:rPr>
          <w:rFonts w:hint="eastAsia"/>
        </w:rPr>
        <w:t>。我國由各調適領域機關所</w:t>
      </w:r>
      <w:r w:rsidR="00DE28F4">
        <w:rPr>
          <w:rFonts w:hint="eastAsia"/>
        </w:rPr>
        <w:t>彙整</w:t>
      </w:r>
      <w:r w:rsidR="0070206E">
        <w:rPr>
          <w:rFonts w:hint="eastAsia"/>
        </w:rPr>
        <w:t>之調適行動計畫</w:t>
      </w:r>
      <w:r w:rsidR="0070206E" w:rsidRPr="0070206E">
        <w:rPr>
          <w:rFonts w:hint="eastAsia"/>
        </w:rPr>
        <w:t>缺乏上位審查機制</w:t>
      </w:r>
      <w:r w:rsidR="0070206E">
        <w:rPr>
          <w:rFonts w:hint="eastAsia"/>
        </w:rPr>
        <w:t>，</w:t>
      </w:r>
      <w:r w:rsidR="0070206E" w:rsidRPr="0070206E">
        <w:rPr>
          <w:rFonts w:hint="eastAsia"/>
        </w:rPr>
        <w:t>恐難以有效避免不當調適</w:t>
      </w:r>
      <w:r w:rsidR="0070206E">
        <w:rPr>
          <w:rFonts w:hint="eastAsia"/>
        </w:rPr>
        <w:t>情事。謹說明如下：</w:t>
      </w:r>
    </w:p>
    <w:p w:rsidR="00DA495A" w:rsidRPr="008221CA" w:rsidRDefault="00DA495A" w:rsidP="008221CA">
      <w:pPr>
        <w:pStyle w:val="a4"/>
        <w:ind w:left="849" w:hanging="283"/>
        <w:rPr>
          <w:b/>
          <w:bCs/>
        </w:rPr>
      </w:pPr>
      <w:r w:rsidRPr="008221CA">
        <w:rPr>
          <w:rFonts w:hint="eastAsia"/>
          <w:b/>
          <w:bCs/>
        </w:rPr>
        <w:t>(一</w:t>
      </w:r>
      <w:r w:rsidRPr="008221CA">
        <w:rPr>
          <w:b/>
          <w:bCs/>
        </w:rPr>
        <w:t>)IPCC</w:t>
      </w:r>
      <w:r w:rsidR="00890170" w:rsidRPr="008221CA">
        <w:rPr>
          <w:rFonts w:hint="eastAsia"/>
          <w:b/>
          <w:bCs/>
        </w:rPr>
        <w:t>「衝擊、調適與脆弱度」報告</w:t>
      </w:r>
      <w:r w:rsidRPr="008221CA">
        <w:rPr>
          <w:rFonts w:hint="eastAsia"/>
          <w:b/>
          <w:bCs/>
        </w:rPr>
        <w:t>指出，各國調適行動已大幅增加，</w:t>
      </w:r>
      <w:r w:rsidR="00DE28F4">
        <w:rPr>
          <w:rFonts w:hint="eastAsia"/>
          <w:b/>
          <w:bCs/>
        </w:rPr>
        <w:t>惟</w:t>
      </w:r>
      <w:r w:rsidRPr="008221CA">
        <w:rPr>
          <w:rFonts w:hint="eastAsia"/>
          <w:b/>
          <w:bCs/>
        </w:rPr>
        <w:t>許多部門與地區「不當調適」</w:t>
      </w:r>
      <w:r w:rsidR="00DE28F4">
        <w:rPr>
          <w:rFonts w:hint="eastAsia"/>
          <w:b/>
          <w:bCs/>
        </w:rPr>
        <w:t>之</w:t>
      </w:r>
      <w:r w:rsidRPr="008221CA">
        <w:rPr>
          <w:rFonts w:hint="eastAsia"/>
          <w:b/>
          <w:bCs/>
        </w:rPr>
        <w:t>證據越來越多</w:t>
      </w:r>
    </w:p>
    <w:p w:rsidR="00703B20" w:rsidRDefault="00703B20" w:rsidP="00DA495A">
      <w:pPr>
        <w:pStyle w:val="2"/>
        <w:ind w:left="850" w:firstLine="566"/>
      </w:pPr>
      <w:r w:rsidRPr="00703B20">
        <w:rPr>
          <w:rFonts w:hint="eastAsia"/>
        </w:rPr>
        <w:t>氣候法第3條</w:t>
      </w:r>
      <w:r w:rsidR="002076C2">
        <w:rPr>
          <w:rFonts w:hint="eastAsia"/>
        </w:rPr>
        <w:t>第1</w:t>
      </w:r>
      <w:r w:rsidR="002076C2">
        <w:t>項</w:t>
      </w:r>
      <w:r w:rsidRPr="00703B20">
        <w:rPr>
          <w:rFonts w:hint="eastAsia"/>
        </w:rPr>
        <w:t>第2</w:t>
      </w:r>
      <w:r w:rsidR="002076C2">
        <w:rPr>
          <w:rFonts w:hint="eastAsia"/>
        </w:rPr>
        <w:t>款規</w:t>
      </w:r>
      <w:r w:rsidRPr="00703B20">
        <w:rPr>
          <w:rFonts w:hint="eastAsia"/>
        </w:rPr>
        <w:t>定</w:t>
      </w:r>
      <w:r w:rsidR="002076C2">
        <w:rPr>
          <w:rFonts w:hint="eastAsia"/>
        </w:rPr>
        <w:t>：「</w:t>
      </w:r>
      <w:r w:rsidRPr="00703B20">
        <w:rPr>
          <w:rFonts w:hint="eastAsia"/>
        </w:rPr>
        <w:t>氣候變遷調適</w:t>
      </w:r>
      <w:r w:rsidR="002076C2">
        <w:rPr>
          <w:rFonts w:hint="eastAsia"/>
        </w:rPr>
        <w:t>：</w:t>
      </w:r>
      <w:r w:rsidRPr="00703B20">
        <w:rPr>
          <w:rFonts w:hint="eastAsia"/>
        </w:rPr>
        <w:t>指人類與自然系統為回應實際、預期氣候變遷風險或其影響之調整適應過程，透過建構氣候變遷調適能力並提升韌性，緩和因氣候變遷所造成之衝擊或損害，或利用其可能有利之情勢」。由於氣候變遷衝擊及風險將逐漸變得更為複雜，且更難以管理</w:t>
      </w:r>
      <w:r w:rsidR="004B2077">
        <w:rPr>
          <w:rFonts w:hint="eastAsia"/>
        </w:rPr>
        <w:t>，</w:t>
      </w:r>
      <w:r w:rsidRPr="00703B20">
        <w:rPr>
          <w:rFonts w:hint="eastAsia"/>
        </w:rPr>
        <w:t>諸多氣候危害將同時發生，多種氣候及非氣候風險亦會產生相互作用，進而導致複合性</w:t>
      </w:r>
      <w:r>
        <w:rPr>
          <w:rFonts w:hint="eastAsia"/>
        </w:rPr>
        <w:t>之</w:t>
      </w:r>
      <w:r w:rsidRPr="00703B20">
        <w:rPr>
          <w:rFonts w:hint="eastAsia"/>
        </w:rPr>
        <w:t>整體風險</w:t>
      </w:r>
      <w:r>
        <w:rPr>
          <w:rFonts w:hint="eastAsia"/>
        </w:rPr>
        <w:t>，</w:t>
      </w:r>
      <w:r w:rsidRPr="00703B20">
        <w:rPr>
          <w:rFonts w:hint="eastAsia"/>
        </w:rPr>
        <w:t>及橫跨各領域</w:t>
      </w:r>
      <w:r>
        <w:rPr>
          <w:rFonts w:hint="eastAsia"/>
        </w:rPr>
        <w:t>與</w:t>
      </w:r>
      <w:r w:rsidRPr="00703B20">
        <w:rPr>
          <w:rFonts w:hint="eastAsia"/>
        </w:rPr>
        <w:t>區域</w:t>
      </w:r>
      <w:r>
        <w:rPr>
          <w:rFonts w:hint="eastAsia"/>
        </w:rPr>
        <w:t>之</w:t>
      </w:r>
      <w:r w:rsidRPr="00703B20">
        <w:rPr>
          <w:rFonts w:hint="eastAsia"/>
        </w:rPr>
        <w:t>連動性風險</w:t>
      </w:r>
      <w:r>
        <w:rPr>
          <w:rFonts w:hint="eastAsia"/>
        </w:rPr>
        <w:t>。</w:t>
      </w:r>
    </w:p>
    <w:p w:rsidR="00DA495A" w:rsidRPr="00DA495A" w:rsidRDefault="00DA495A" w:rsidP="00DA495A">
      <w:pPr>
        <w:pStyle w:val="2"/>
        <w:ind w:left="850" w:firstLine="566"/>
        <w:rPr>
          <w:rFonts w:hint="eastAsia"/>
        </w:rPr>
      </w:pPr>
      <w:r w:rsidRPr="00DA495A">
        <w:rPr>
          <w:rFonts w:hint="eastAsia"/>
        </w:rPr>
        <w:lastRenderedPageBreak/>
        <w:t>IPCC於2022年2月28日</w:t>
      </w:r>
      <w:bookmarkStart w:id="4" w:name="_Hlk202365096"/>
      <w:r w:rsidR="00166616">
        <w:rPr>
          <w:rFonts w:hint="eastAsia"/>
        </w:rPr>
        <w:t>之</w:t>
      </w:r>
      <w:r w:rsidR="00166616" w:rsidRPr="00DA495A">
        <w:rPr>
          <w:rFonts w:hint="eastAsia"/>
        </w:rPr>
        <w:t>「衝擊、調適與脆弱度」報告</w:t>
      </w:r>
      <w:bookmarkEnd w:id="4"/>
      <w:r w:rsidRPr="00DA495A">
        <w:rPr>
          <w:rFonts w:hint="eastAsia"/>
        </w:rPr>
        <w:t>（AR6 WGII），</w:t>
      </w:r>
      <w:r w:rsidR="00890170" w:rsidRPr="00890170">
        <w:rPr>
          <w:rFonts w:hint="eastAsia"/>
        </w:rPr>
        <w:t>將「不當調適」定義為可能導致氣候相關不利結果風險</w:t>
      </w:r>
      <w:r w:rsidR="00166616">
        <w:rPr>
          <w:rFonts w:hint="eastAsia"/>
        </w:rPr>
        <w:t>所</w:t>
      </w:r>
      <w:r w:rsidR="00890170" w:rsidRPr="00890170">
        <w:rPr>
          <w:rFonts w:hint="eastAsia"/>
        </w:rPr>
        <w:t>增加</w:t>
      </w:r>
      <w:r w:rsidR="00166616">
        <w:rPr>
          <w:rFonts w:hint="eastAsia"/>
        </w:rPr>
        <w:t>之</w:t>
      </w:r>
      <w:r w:rsidR="00890170" w:rsidRPr="00890170">
        <w:rPr>
          <w:rFonts w:hint="eastAsia"/>
        </w:rPr>
        <w:t>行動，包括增加溫室氣體排放、增加或轉移對氣候變遷</w:t>
      </w:r>
      <w:r w:rsidR="0011723D">
        <w:rPr>
          <w:rFonts w:hint="eastAsia"/>
        </w:rPr>
        <w:t>之</w:t>
      </w:r>
      <w:r w:rsidR="00890170" w:rsidRPr="00890170">
        <w:rPr>
          <w:rFonts w:hint="eastAsia"/>
        </w:rPr>
        <w:t>脆弱度、加劇氣候衝擊</w:t>
      </w:r>
      <w:r w:rsidR="0011723D">
        <w:rPr>
          <w:rFonts w:hint="eastAsia"/>
        </w:rPr>
        <w:t>之</w:t>
      </w:r>
      <w:r w:rsidR="00890170" w:rsidRPr="00890170">
        <w:rPr>
          <w:rFonts w:hint="eastAsia"/>
        </w:rPr>
        <w:t>不公平或減少社會福祉</w:t>
      </w:r>
      <w:r w:rsidR="00703B20">
        <w:rPr>
          <w:rFonts w:hint="eastAsia"/>
        </w:rPr>
        <w:t>，</w:t>
      </w:r>
      <w:r w:rsidR="00703B20">
        <w:rPr>
          <w:rFonts w:hint="eastAsia"/>
        </w:rPr>
        <w:lastRenderedPageBreak/>
        <w:t>並</w:t>
      </w:r>
      <w:r w:rsidR="00890170" w:rsidRPr="00890170">
        <w:rPr>
          <w:rFonts w:hint="eastAsia"/>
        </w:rPr>
        <w:t>指出各國調適行動</w:t>
      </w:r>
      <w:r w:rsidR="00166616" w:rsidRPr="00166616">
        <w:rPr>
          <w:rFonts w:hint="eastAsia"/>
        </w:rPr>
        <w:t>雖</w:t>
      </w:r>
      <w:r w:rsidR="00890170" w:rsidRPr="00890170">
        <w:rPr>
          <w:rFonts w:hint="eastAsia"/>
        </w:rPr>
        <w:t>已大幅增加</w:t>
      </w:r>
      <w:r w:rsidR="00175888">
        <w:rPr>
          <w:rStyle w:val="af6"/>
        </w:rPr>
        <w:footnoteReference w:id="1"/>
      </w:r>
      <w:r w:rsidR="00890170" w:rsidRPr="00890170">
        <w:rPr>
          <w:rFonts w:hint="eastAsia"/>
        </w:rPr>
        <w:t>，</w:t>
      </w:r>
      <w:r w:rsidR="00175888">
        <w:rPr>
          <w:rFonts w:hint="eastAsia"/>
        </w:rPr>
        <w:t>然</w:t>
      </w:r>
      <w:r w:rsidR="00175888" w:rsidRPr="00175888">
        <w:rPr>
          <w:rFonts w:hint="eastAsia"/>
        </w:rPr>
        <w:t>自AR5公布後，橫跨眾多領域及區域</w:t>
      </w:r>
      <w:r w:rsidR="00703B20">
        <w:rPr>
          <w:rFonts w:hint="eastAsia"/>
        </w:rPr>
        <w:t>之</w:t>
      </w:r>
      <w:r w:rsidR="00175888" w:rsidRPr="00175888">
        <w:rPr>
          <w:rFonts w:hint="eastAsia"/>
        </w:rPr>
        <w:t>不當調適證據</w:t>
      </w:r>
      <w:r w:rsidR="00703B20">
        <w:rPr>
          <w:rFonts w:hint="eastAsia"/>
        </w:rPr>
        <w:t>亦</w:t>
      </w:r>
      <w:r w:rsidR="00175888" w:rsidRPr="00175888">
        <w:rPr>
          <w:rFonts w:hint="eastAsia"/>
        </w:rPr>
        <w:t>有所增加。不當</w:t>
      </w:r>
      <w:r w:rsidR="00166616">
        <w:rPr>
          <w:rFonts w:hint="eastAsia"/>
        </w:rPr>
        <w:t>之</w:t>
      </w:r>
      <w:r w:rsidR="00175888" w:rsidRPr="00175888">
        <w:rPr>
          <w:rFonts w:hint="eastAsia"/>
        </w:rPr>
        <w:t>氣候變遷因應作為可能導致脆弱度、暴露度及風險</w:t>
      </w:r>
      <w:r w:rsidR="004B2077">
        <w:rPr>
          <w:rFonts w:hint="eastAsia"/>
        </w:rPr>
        <w:t>之</w:t>
      </w:r>
      <w:r w:rsidR="00175888" w:rsidRPr="00175888">
        <w:rPr>
          <w:rFonts w:hint="eastAsia"/>
        </w:rPr>
        <w:t>困境，如需修正將有困難且代價高昂，同時加劇現有</w:t>
      </w:r>
      <w:r w:rsidR="004B2077">
        <w:rPr>
          <w:rFonts w:hint="eastAsia"/>
        </w:rPr>
        <w:t>之</w:t>
      </w:r>
      <w:r w:rsidR="00175888" w:rsidRPr="00175888">
        <w:rPr>
          <w:rFonts w:hint="eastAsia"/>
        </w:rPr>
        <w:t>不平等</w:t>
      </w:r>
      <w:r w:rsidR="00C14AA3">
        <w:rPr>
          <w:rStyle w:val="af6"/>
        </w:rPr>
        <w:footnoteReference w:id="2"/>
      </w:r>
      <w:r w:rsidR="00175888" w:rsidRPr="00175888">
        <w:rPr>
          <w:rFonts w:hint="eastAsia"/>
        </w:rPr>
        <w:t>。</w:t>
      </w:r>
    </w:p>
    <w:p w:rsidR="00275B25" w:rsidRPr="00486357" w:rsidRDefault="00175888" w:rsidP="00175888">
      <w:pPr>
        <w:pStyle w:val="a4"/>
        <w:ind w:left="849" w:hanging="283"/>
        <w:rPr>
          <w:b/>
          <w:bCs/>
        </w:rPr>
      </w:pPr>
      <w:r w:rsidRPr="00486357">
        <w:rPr>
          <w:rFonts w:hint="eastAsia"/>
          <w:b/>
          <w:bCs/>
        </w:rPr>
        <w:t>(</w:t>
      </w:r>
      <w:r w:rsidRPr="00486357">
        <w:rPr>
          <w:b/>
          <w:bCs/>
        </w:rPr>
        <w:t>二)</w:t>
      </w:r>
      <w:r w:rsidR="00486357" w:rsidRPr="00486357">
        <w:rPr>
          <w:rFonts w:hint="eastAsia"/>
          <w:b/>
          <w:bCs/>
        </w:rPr>
        <w:t>我國氣候變遷調適行動</w:t>
      </w:r>
      <w:r w:rsidR="00744020">
        <w:rPr>
          <w:rFonts w:hint="eastAsia"/>
          <w:b/>
          <w:bCs/>
        </w:rPr>
        <w:t>計畫分由多個機關擬定，惟缺乏</w:t>
      </w:r>
      <w:r w:rsidR="00486357" w:rsidRPr="00486357">
        <w:rPr>
          <w:rFonts w:hint="eastAsia"/>
          <w:b/>
          <w:bCs/>
        </w:rPr>
        <w:t>上位審查機制，恐</w:t>
      </w:r>
      <w:r w:rsidR="009C2093">
        <w:rPr>
          <w:rFonts w:hint="eastAsia"/>
          <w:b/>
          <w:bCs/>
        </w:rPr>
        <w:t>難有效避免不當調適，</w:t>
      </w:r>
      <w:r w:rsidR="00486357" w:rsidRPr="00486357">
        <w:rPr>
          <w:rFonts w:hint="eastAsia"/>
          <w:b/>
          <w:bCs/>
        </w:rPr>
        <w:t>進而影響調適成效</w:t>
      </w:r>
    </w:p>
    <w:p w:rsidR="00486357" w:rsidRDefault="00B73135" w:rsidP="009C2093">
      <w:pPr>
        <w:pStyle w:val="2"/>
        <w:ind w:left="850" w:firstLine="566"/>
      </w:pPr>
      <w:r>
        <w:rPr>
          <w:rFonts w:hint="eastAsia"/>
        </w:rPr>
        <w:t>環境部於1</w:t>
      </w:r>
      <w:r>
        <w:t>12年</w:t>
      </w:r>
      <w:r>
        <w:rPr>
          <w:rFonts w:hint="eastAsia"/>
        </w:rPr>
        <w:t>1</w:t>
      </w:r>
      <w:r>
        <w:t>0月提出</w:t>
      </w:r>
      <w:r w:rsidR="00166616" w:rsidRPr="00166616">
        <w:rPr>
          <w:rFonts w:hint="eastAsia"/>
        </w:rPr>
        <w:t>第2期方案執行成果報告</w:t>
      </w:r>
      <w:r>
        <w:rPr>
          <w:rFonts w:hint="eastAsia"/>
        </w:rPr>
        <w:t>，</w:t>
      </w:r>
      <w:r w:rsidR="009C2093">
        <w:rPr>
          <w:rFonts w:hint="eastAsia"/>
        </w:rPr>
        <w:t>經</w:t>
      </w:r>
      <w:r w:rsidR="009C2093">
        <w:t>檢視</w:t>
      </w:r>
      <w:r w:rsidR="00BA2D2F">
        <w:t>該方</w:t>
      </w:r>
      <w:r w:rsidR="009C2093">
        <w:t>案</w:t>
      </w:r>
      <w:r w:rsidR="009C2093">
        <w:rPr>
          <w:rFonts w:hint="eastAsia"/>
        </w:rPr>
        <w:t>125項調適行動計畫之執行成果，其中計有21項計畫(</w:t>
      </w:r>
      <w:r w:rsidR="001C49AF">
        <w:rPr>
          <w:rFonts w:hint="eastAsia"/>
        </w:rPr>
        <w:t>占</w:t>
      </w:r>
      <w:r w:rsidR="009C2093">
        <w:rPr>
          <w:rFonts w:hint="eastAsia"/>
        </w:rPr>
        <w:t>16</w:t>
      </w:r>
      <w:r w:rsidR="004F2AD6">
        <w:t>.8</w:t>
      </w:r>
      <w:r w:rsidR="009C2093">
        <w:t>%</w:t>
      </w:r>
      <w:r w:rsidR="009C2093">
        <w:rPr>
          <w:rFonts w:hint="eastAsia"/>
        </w:rPr>
        <w:t>)，間有與氣候變遷調適尚難連結，或屬短期災害預防，或為機關既有或例行性業務等情</w:t>
      </w:r>
      <w:r w:rsidR="001C49AF">
        <w:rPr>
          <w:rFonts w:hint="eastAsia"/>
        </w:rPr>
        <w:t>事</w:t>
      </w:r>
      <w:r w:rsidR="009C2093">
        <w:rPr>
          <w:rFonts w:hint="eastAsia"/>
        </w:rPr>
        <w:t>(詳表</w:t>
      </w:r>
      <w:r w:rsidR="00B04575">
        <w:rPr>
          <w:rFonts w:hint="eastAsia"/>
        </w:rPr>
        <w:t>4</w:t>
      </w:r>
      <w:r w:rsidR="00B04575">
        <w:t>-4-</w:t>
      </w:r>
      <w:r w:rsidR="009C2093">
        <w:rPr>
          <w:rFonts w:hint="eastAsia"/>
        </w:rPr>
        <w:t>1），致執行成果尚難反映與氣候變遷調適之關聯性及合宜性，部分調適行動計畫甚至將溫室氣體減量誤認為調適範疇</w:t>
      </w:r>
      <w:r w:rsidR="0016712B">
        <w:rPr>
          <w:rFonts w:hint="eastAsia"/>
        </w:rPr>
        <w:t>。</w:t>
      </w:r>
      <w:r w:rsidR="009C2093">
        <w:rPr>
          <w:rFonts w:hint="eastAsia"/>
        </w:rPr>
        <w:t>如：1.前行政院農業委員會水土保持局(112 年8月1日改制為農業部農村發展及水土保持署)辦理「土砂災害防治」預計減碳量提升；2</w:t>
      </w:r>
      <w:r w:rsidR="009C2093">
        <w:t>.</w:t>
      </w:r>
      <w:r w:rsidR="009C2093">
        <w:rPr>
          <w:rFonts w:hint="eastAsia"/>
        </w:rPr>
        <w:t>經濟部水利署辦理「推廣水資源智慧管理系統及節水技術計畫」將減少溫室氣體87萬3,600公斤之二氧化碳當量；3</w:t>
      </w:r>
      <w:r w:rsidR="009C2093">
        <w:t>.</w:t>
      </w:r>
      <w:r w:rsidR="009C2093">
        <w:rPr>
          <w:rFonts w:hint="eastAsia"/>
        </w:rPr>
        <w:t>海洋委員會海洋保育署辦理「海洋生物多樣性調查計畫」盤點及調查海洋生態資源結果，預估產生約34.1萬公噸之藍碳碳匯量等不合理情事。</w:t>
      </w:r>
    </w:p>
    <w:p w:rsidR="00D23889" w:rsidRDefault="00BA2D2F" w:rsidP="00B822D5">
      <w:pPr>
        <w:pStyle w:val="2"/>
        <w:ind w:left="850" w:firstLine="566"/>
      </w:pPr>
      <w:r>
        <w:rPr>
          <w:rFonts w:hint="eastAsia"/>
        </w:rPr>
        <w:lastRenderedPageBreak/>
        <w:t>復</w:t>
      </w:r>
      <w:r w:rsidR="004B2077">
        <w:rPr>
          <w:rFonts w:hint="eastAsia"/>
        </w:rPr>
        <w:t>洽</w:t>
      </w:r>
      <w:r w:rsidR="000509FD">
        <w:rPr>
          <w:rFonts w:hint="eastAsia"/>
        </w:rPr>
        <w:t>請</w:t>
      </w:r>
      <w:r w:rsidR="00D23889">
        <w:rPr>
          <w:rFonts w:hint="eastAsia"/>
        </w:rPr>
        <w:t>環境部</w:t>
      </w:r>
      <w:r w:rsidR="000509FD">
        <w:rPr>
          <w:rFonts w:hint="eastAsia"/>
        </w:rPr>
        <w:t>提供第3</w:t>
      </w:r>
      <w:r w:rsidR="000509FD">
        <w:t>期方案各行動計畫審查機制</w:t>
      </w:r>
      <w:r w:rsidR="004B2077">
        <w:rPr>
          <w:rFonts w:hint="eastAsia"/>
        </w:rPr>
        <w:t>，該部</w:t>
      </w:r>
      <w:r w:rsidR="000509FD">
        <w:rPr>
          <w:rFonts w:hint="eastAsia"/>
        </w:rPr>
        <w:t>表示略以，</w:t>
      </w:r>
      <w:r w:rsidR="00D23889">
        <w:rPr>
          <w:rFonts w:hint="eastAsia"/>
        </w:rPr>
        <w:t>第3</w:t>
      </w:r>
      <w:r w:rsidR="00D23889">
        <w:t>期方案擬定時</w:t>
      </w:r>
      <w:r w:rsidR="00D23889">
        <w:rPr>
          <w:rFonts w:hint="eastAsia"/>
        </w:rPr>
        <w:t>，</w:t>
      </w:r>
      <w:r w:rsidR="004B2077">
        <w:rPr>
          <w:rFonts w:hint="eastAsia"/>
        </w:rPr>
        <w:t>已</w:t>
      </w:r>
      <w:r w:rsidR="00D23889">
        <w:rPr>
          <w:rFonts w:hint="eastAsia"/>
        </w:rPr>
        <w:t>邀集相關部會就國際最新氣候變遷調適資訊及氣候變遷情境設定與下階段國家氣候變遷調適推動瓶頸及建議召開會議</w:t>
      </w:r>
      <w:r w:rsidR="00453A4E">
        <w:rPr>
          <w:rFonts w:hint="eastAsia"/>
        </w:rPr>
        <w:t>，</w:t>
      </w:r>
      <w:r w:rsidR="002F5986">
        <w:rPr>
          <w:rFonts w:hint="eastAsia"/>
        </w:rPr>
        <w:t>亦</w:t>
      </w:r>
      <w:r w:rsidR="00D23889">
        <w:rPr>
          <w:rFonts w:hint="eastAsia"/>
        </w:rPr>
        <w:t>就調適領域劃分</w:t>
      </w:r>
      <w:r w:rsidR="002F5986">
        <w:rPr>
          <w:rFonts w:hint="eastAsia"/>
        </w:rPr>
        <w:t>問題</w:t>
      </w:r>
      <w:r w:rsidR="00D23889">
        <w:rPr>
          <w:rFonts w:hint="eastAsia"/>
        </w:rPr>
        <w:t>召開2 次</w:t>
      </w:r>
      <w:r w:rsidR="00D23889">
        <w:rPr>
          <w:rFonts w:hint="eastAsia"/>
        </w:rPr>
        <w:lastRenderedPageBreak/>
        <w:t>協調會議</w:t>
      </w:r>
      <w:r w:rsidR="00453A4E">
        <w:rPr>
          <w:rFonts w:hint="eastAsia"/>
        </w:rPr>
        <w:t>後，</w:t>
      </w:r>
      <w:r w:rsidR="00D23889">
        <w:rPr>
          <w:rFonts w:hint="eastAsia"/>
        </w:rPr>
        <w:t>分別與各領域就調適行動方案研</w:t>
      </w:r>
      <w:r w:rsidR="002F5986">
        <w:rPr>
          <w:rFonts w:hint="eastAsia"/>
        </w:rPr>
        <w:t>議</w:t>
      </w:r>
      <w:r w:rsidR="00D23889">
        <w:rPr>
          <w:rFonts w:hint="eastAsia"/>
        </w:rPr>
        <w:t>目標、策略及措施是否與氣候變遷具有關聯性</w:t>
      </w:r>
      <w:r w:rsidR="00453A4E" w:rsidRPr="00453A4E">
        <w:rPr>
          <w:rFonts w:hint="eastAsia"/>
        </w:rPr>
        <w:t>，並召開6 場次交流討論會議</w:t>
      </w:r>
      <w:r w:rsidR="00D23889">
        <w:rPr>
          <w:rFonts w:hint="eastAsia"/>
        </w:rPr>
        <w:t>，與主協辦機關進行交流與問題討論</w:t>
      </w:r>
      <w:r w:rsidR="000509FD">
        <w:rPr>
          <w:rFonts w:hint="eastAsia"/>
        </w:rPr>
        <w:t>。</w:t>
      </w:r>
      <w:r w:rsidR="00B822D5">
        <w:rPr>
          <w:rFonts w:hint="eastAsia"/>
        </w:rPr>
        <w:t>惟仍未於擬訂方案前建立相關審查</w:t>
      </w:r>
      <w:r w:rsidR="002F5986">
        <w:rPr>
          <w:rFonts w:hint="eastAsia"/>
        </w:rPr>
        <w:t>機制</w:t>
      </w:r>
      <w:r w:rsidR="00B822D5">
        <w:rPr>
          <w:rFonts w:hint="eastAsia"/>
        </w:rPr>
        <w:t>，以供8大調適領域彙整機關</w:t>
      </w:r>
      <w:r w:rsidR="004B2077">
        <w:rPr>
          <w:rFonts w:hint="eastAsia"/>
        </w:rPr>
        <w:t>就</w:t>
      </w:r>
      <w:r w:rsidR="00B822D5">
        <w:rPr>
          <w:rFonts w:hint="eastAsia"/>
        </w:rPr>
        <w:t>各調適行動計畫與氣候變遷調適之關聯性及合宜性</w:t>
      </w:r>
      <w:r w:rsidR="002F5986">
        <w:rPr>
          <w:rFonts w:hint="eastAsia"/>
        </w:rPr>
        <w:t>先予</w:t>
      </w:r>
      <w:r w:rsidR="002F5986" w:rsidRPr="002F5986">
        <w:rPr>
          <w:rFonts w:hint="eastAsia"/>
        </w:rPr>
        <w:t>審查</w:t>
      </w:r>
      <w:r w:rsidR="00B822D5" w:rsidRPr="00B822D5">
        <w:rPr>
          <w:rFonts w:hint="eastAsia"/>
        </w:rPr>
        <w:t>，</w:t>
      </w:r>
      <w:r w:rsidR="00FA3D5E">
        <w:rPr>
          <w:rFonts w:hint="eastAsia"/>
        </w:rPr>
        <w:t>除有限資源難以為最適配置外，亦</w:t>
      </w:r>
      <w:r w:rsidR="00B822D5">
        <w:rPr>
          <w:rFonts w:hint="eastAsia"/>
        </w:rPr>
        <w:t>恐</w:t>
      </w:r>
      <w:r w:rsidR="00B822D5" w:rsidRPr="00B822D5">
        <w:rPr>
          <w:rFonts w:hint="eastAsia"/>
        </w:rPr>
        <w:t>難以有效避免不當調適，達成強化調適能力及減少脆弱度之目標</w:t>
      </w:r>
      <w:r w:rsidR="00D23889" w:rsidRPr="00D23889">
        <w:rPr>
          <w:rFonts w:hint="eastAsia"/>
        </w:rPr>
        <w:t>。</w:t>
      </w:r>
    </w:p>
    <w:p w:rsidR="001C20F9" w:rsidRDefault="001C20F9" w:rsidP="00B04575">
      <w:pPr>
        <w:pStyle w:val="2"/>
        <w:spacing w:line="400" w:lineRule="exact"/>
        <w:ind w:leftChars="-198" w:left="851" w:hangingChars="498" w:hanging="1412"/>
        <w:rPr>
          <w:b/>
          <w:bCs/>
        </w:rPr>
      </w:pPr>
      <w:r w:rsidRPr="00283347">
        <w:rPr>
          <w:b/>
          <w:bCs/>
        </w:rPr>
        <w:t>表</w:t>
      </w:r>
      <w:r w:rsidR="00B04575">
        <w:rPr>
          <w:rFonts w:hint="eastAsia"/>
          <w:b/>
          <w:bCs/>
        </w:rPr>
        <w:t>4</w:t>
      </w:r>
      <w:r w:rsidR="00B04575">
        <w:rPr>
          <w:b/>
          <w:bCs/>
        </w:rPr>
        <w:t>-4-</w:t>
      </w:r>
      <w:r>
        <w:rPr>
          <w:b/>
          <w:bCs/>
        </w:rPr>
        <w:t>1  第</w:t>
      </w:r>
      <w:r>
        <w:rPr>
          <w:rFonts w:hint="eastAsia"/>
          <w:b/>
          <w:bCs/>
        </w:rPr>
        <w:t>2</w:t>
      </w:r>
      <w:r>
        <w:rPr>
          <w:b/>
          <w:bCs/>
        </w:rPr>
        <w:t>期方案各行動</w:t>
      </w:r>
      <w:r w:rsidRPr="001C20F9">
        <w:rPr>
          <w:rFonts w:hint="eastAsia"/>
          <w:b/>
          <w:bCs/>
        </w:rPr>
        <w:t>計畫內容與氣候變遷調適關聯性較低或計畫性質屬短期災害預防情形</w:t>
      </w:r>
      <w:r>
        <w:rPr>
          <w:rFonts w:hint="eastAsia"/>
          <w:b/>
          <w:bCs/>
        </w:rPr>
        <w:t>表</w:t>
      </w:r>
    </w:p>
    <w:tbl>
      <w:tblPr>
        <w:tblW w:w="0" w:type="auto"/>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418"/>
        <w:gridCol w:w="5376"/>
      </w:tblGrid>
      <w:tr w:rsidR="003A65FB" w:rsidRPr="00E5048D" w:rsidTr="00E5048D">
        <w:trPr>
          <w:tblHeader/>
        </w:trPr>
        <w:tc>
          <w:tcPr>
            <w:tcW w:w="2268" w:type="dxa"/>
            <w:shd w:val="clear" w:color="auto" w:fill="auto"/>
          </w:tcPr>
          <w:p w:rsidR="003A65FB" w:rsidRPr="00E5048D" w:rsidRDefault="00D612C3" w:rsidP="00D574A3">
            <w:pPr>
              <w:pStyle w:val="141"/>
              <w:jc w:val="center"/>
              <w:rPr>
                <w:rFonts w:hint="eastAsia"/>
                <w:b/>
                <w:bCs/>
                <w:spacing w:val="-20"/>
              </w:rPr>
            </w:pPr>
            <w:r w:rsidRPr="00E5048D">
              <w:rPr>
                <w:rFonts w:hint="eastAsia"/>
                <w:b/>
                <w:bCs/>
                <w:spacing w:val="-20"/>
              </w:rPr>
              <w:t>行動計畫</w:t>
            </w:r>
          </w:p>
        </w:tc>
        <w:tc>
          <w:tcPr>
            <w:tcW w:w="1418" w:type="dxa"/>
            <w:shd w:val="clear" w:color="auto" w:fill="auto"/>
          </w:tcPr>
          <w:p w:rsidR="003A65FB" w:rsidRPr="00E5048D" w:rsidRDefault="00D612C3" w:rsidP="00D574A3">
            <w:pPr>
              <w:pStyle w:val="141"/>
              <w:jc w:val="center"/>
              <w:rPr>
                <w:rFonts w:hint="eastAsia"/>
                <w:b/>
                <w:bCs/>
                <w:spacing w:val="-20"/>
              </w:rPr>
            </w:pPr>
            <w:r w:rsidRPr="00E5048D">
              <w:rPr>
                <w:rFonts w:hint="eastAsia"/>
                <w:b/>
                <w:bCs/>
                <w:spacing w:val="-20"/>
              </w:rPr>
              <w:t>主辦機關</w:t>
            </w:r>
          </w:p>
        </w:tc>
        <w:tc>
          <w:tcPr>
            <w:tcW w:w="5376" w:type="dxa"/>
            <w:shd w:val="clear" w:color="auto" w:fill="auto"/>
          </w:tcPr>
          <w:p w:rsidR="003A65FB" w:rsidRPr="00E5048D" w:rsidRDefault="00D612C3" w:rsidP="00D574A3">
            <w:pPr>
              <w:pStyle w:val="141"/>
              <w:jc w:val="center"/>
              <w:rPr>
                <w:rFonts w:hint="eastAsia"/>
                <w:b/>
                <w:bCs/>
                <w:spacing w:val="-20"/>
              </w:rPr>
            </w:pPr>
            <w:r w:rsidRPr="00E5048D">
              <w:rPr>
                <w:rFonts w:hint="eastAsia"/>
                <w:b/>
                <w:bCs/>
                <w:spacing w:val="-20"/>
              </w:rPr>
              <w:t>執行成果</w:t>
            </w:r>
          </w:p>
        </w:tc>
      </w:tr>
      <w:tr w:rsidR="003A65FB" w:rsidRPr="00E5048D" w:rsidTr="00E5048D">
        <w:tc>
          <w:tcPr>
            <w:tcW w:w="2268" w:type="dxa"/>
            <w:shd w:val="clear" w:color="auto" w:fill="auto"/>
            <w:vAlign w:val="center"/>
          </w:tcPr>
          <w:p w:rsidR="003A65FB" w:rsidRPr="00E5048D" w:rsidRDefault="00D612C3" w:rsidP="00702204">
            <w:pPr>
              <w:pStyle w:val="141"/>
              <w:jc w:val="both"/>
              <w:rPr>
                <w:rFonts w:hint="eastAsia"/>
                <w:spacing w:val="-20"/>
              </w:rPr>
            </w:pPr>
            <w:r w:rsidRPr="00E5048D">
              <w:rPr>
                <w:rFonts w:hint="eastAsia"/>
                <w:spacing w:val="-20"/>
              </w:rPr>
              <w:t>加速復建工程審議作業</w:t>
            </w:r>
          </w:p>
        </w:tc>
        <w:tc>
          <w:tcPr>
            <w:tcW w:w="1418" w:type="dxa"/>
            <w:shd w:val="clear" w:color="auto" w:fill="auto"/>
            <w:vAlign w:val="center"/>
          </w:tcPr>
          <w:p w:rsidR="003A65FB" w:rsidRPr="00E5048D" w:rsidRDefault="00D612C3" w:rsidP="00D574A3">
            <w:pPr>
              <w:pStyle w:val="141"/>
              <w:rPr>
                <w:rFonts w:hint="eastAsia"/>
                <w:spacing w:val="-20"/>
              </w:rPr>
            </w:pPr>
            <w:r w:rsidRPr="00E5048D">
              <w:rPr>
                <w:rFonts w:hint="eastAsia"/>
                <w:spacing w:val="-20"/>
              </w:rPr>
              <w:t>公共工程委員會</w:t>
            </w:r>
          </w:p>
        </w:tc>
        <w:tc>
          <w:tcPr>
            <w:tcW w:w="5376" w:type="dxa"/>
            <w:shd w:val="clear" w:color="auto" w:fill="auto"/>
            <w:vAlign w:val="center"/>
          </w:tcPr>
          <w:p w:rsidR="003A65FB" w:rsidRPr="00E5048D" w:rsidRDefault="00D612C3" w:rsidP="00D574A3">
            <w:pPr>
              <w:pStyle w:val="141"/>
              <w:rPr>
                <w:rFonts w:hint="eastAsia"/>
                <w:spacing w:val="-20"/>
              </w:rPr>
            </w:pPr>
            <w:r w:rsidRPr="00E5048D">
              <w:rPr>
                <w:rFonts w:hint="eastAsia"/>
                <w:spacing w:val="-20"/>
              </w:rPr>
              <w:t>修正「公共設施災後復建工程經費審議及執行作業要點」，加速及簡化各級政府提報救災復建工程作業流程。</w:t>
            </w:r>
          </w:p>
        </w:tc>
      </w:tr>
      <w:tr w:rsidR="003A65FB" w:rsidRPr="00E5048D" w:rsidTr="00E5048D">
        <w:tc>
          <w:tcPr>
            <w:tcW w:w="2268" w:type="dxa"/>
            <w:shd w:val="clear" w:color="auto" w:fill="auto"/>
            <w:vAlign w:val="center"/>
          </w:tcPr>
          <w:p w:rsidR="003A65FB" w:rsidRPr="00E5048D" w:rsidRDefault="0040428C" w:rsidP="00702204">
            <w:pPr>
              <w:pStyle w:val="141"/>
              <w:jc w:val="both"/>
              <w:rPr>
                <w:rFonts w:hint="eastAsia"/>
                <w:spacing w:val="-20"/>
              </w:rPr>
            </w:pPr>
            <w:r w:rsidRPr="00E5048D">
              <w:rPr>
                <w:rFonts w:hint="eastAsia"/>
                <w:spacing w:val="-20"/>
              </w:rPr>
              <w:t>臺灣桃園國際機場第三跑道綜合規劃</w:t>
            </w:r>
          </w:p>
        </w:tc>
        <w:tc>
          <w:tcPr>
            <w:tcW w:w="1418" w:type="dxa"/>
            <w:shd w:val="clear" w:color="auto" w:fill="auto"/>
            <w:vAlign w:val="center"/>
          </w:tcPr>
          <w:p w:rsidR="003A65FB" w:rsidRPr="00E5048D" w:rsidRDefault="0040428C" w:rsidP="00D574A3">
            <w:pPr>
              <w:pStyle w:val="141"/>
              <w:rPr>
                <w:rFonts w:hint="eastAsia"/>
                <w:spacing w:val="-20"/>
              </w:rPr>
            </w:pPr>
            <w:r w:rsidRPr="00E5048D">
              <w:rPr>
                <w:rFonts w:hint="eastAsia"/>
                <w:spacing w:val="-20"/>
              </w:rPr>
              <w:t>桃園國際機場股份有限公司</w:t>
            </w:r>
          </w:p>
        </w:tc>
        <w:tc>
          <w:tcPr>
            <w:tcW w:w="5376" w:type="dxa"/>
            <w:shd w:val="clear" w:color="auto" w:fill="auto"/>
            <w:vAlign w:val="center"/>
          </w:tcPr>
          <w:p w:rsidR="003A65FB" w:rsidRPr="00E5048D" w:rsidRDefault="0040428C" w:rsidP="00D574A3">
            <w:pPr>
              <w:pStyle w:val="141"/>
              <w:rPr>
                <w:rFonts w:hint="eastAsia"/>
                <w:spacing w:val="-20"/>
              </w:rPr>
            </w:pPr>
            <w:r w:rsidRPr="00E5048D">
              <w:rPr>
                <w:rFonts w:hint="eastAsia"/>
                <w:spacing w:val="-20"/>
              </w:rPr>
              <w:t>完成4,000公尺長起飛跑道綜合規劃暨基本設計。</w:t>
            </w:r>
          </w:p>
        </w:tc>
      </w:tr>
      <w:tr w:rsidR="003A65FB" w:rsidRPr="00E5048D" w:rsidTr="00E5048D">
        <w:tc>
          <w:tcPr>
            <w:tcW w:w="2268" w:type="dxa"/>
            <w:shd w:val="clear" w:color="auto" w:fill="auto"/>
            <w:vAlign w:val="center"/>
          </w:tcPr>
          <w:p w:rsidR="003A65FB" w:rsidRPr="00E5048D" w:rsidRDefault="0040428C" w:rsidP="00702204">
            <w:pPr>
              <w:pStyle w:val="141"/>
              <w:jc w:val="both"/>
              <w:rPr>
                <w:rFonts w:hint="eastAsia"/>
                <w:spacing w:val="-20"/>
              </w:rPr>
            </w:pPr>
            <w:r w:rsidRPr="00E5048D">
              <w:rPr>
                <w:rFonts w:hint="eastAsia"/>
                <w:spacing w:val="-20"/>
              </w:rPr>
              <w:t>既有碼頭檢測及改建評估（含老舊碼頭改建工程）</w:t>
            </w:r>
          </w:p>
        </w:tc>
        <w:tc>
          <w:tcPr>
            <w:tcW w:w="1418" w:type="dxa"/>
            <w:shd w:val="clear" w:color="auto" w:fill="auto"/>
            <w:vAlign w:val="center"/>
          </w:tcPr>
          <w:p w:rsidR="003A65FB" w:rsidRPr="00E5048D" w:rsidRDefault="0040428C" w:rsidP="00D574A3">
            <w:pPr>
              <w:pStyle w:val="141"/>
              <w:rPr>
                <w:rFonts w:hint="eastAsia"/>
                <w:spacing w:val="-20"/>
              </w:rPr>
            </w:pPr>
            <w:r w:rsidRPr="00E5048D">
              <w:rPr>
                <w:rFonts w:hint="eastAsia"/>
                <w:spacing w:val="-20"/>
              </w:rPr>
              <w:t>臺灣港務有限公司</w:t>
            </w:r>
          </w:p>
        </w:tc>
        <w:tc>
          <w:tcPr>
            <w:tcW w:w="5376" w:type="dxa"/>
            <w:shd w:val="clear" w:color="auto" w:fill="auto"/>
            <w:vAlign w:val="center"/>
          </w:tcPr>
          <w:p w:rsidR="003A65FB" w:rsidRPr="00E5048D" w:rsidRDefault="0040428C" w:rsidP="00D574A3">
            <w:pPr>
              <w:pStyle w:val="141"/>
              <w:rPr>
                <w:rFonts w:hint="eastAsia"/>
                <w:spacing w:val="-20"/>
              </w:rPr>
            </w:pPr>
            <w:r w:rsidRPr="00E5048D">
              <w:rPr>
                <w:rFonts w:hint="eastAsia"/>
                <w:spacing w:val="-20"/>
              </w:rPr>
              <w:t>完成維護管理手冊、建置港灣工程基本資料庫及查詢系統。</w:t>
            </w:r>
          </w:p>
        </w:tc>
      </w:tr>
      <w:tr w:rsidR="003A65FB" w:rsidRPr="00E5048D" w:rsidTr="00E5048D">
        <w:tc>
          <w:tcPr>
            <w:tcW w:w="2268" w:type="dxa"/>
            <w:shd w:val="clear" w:color="auto" w:fill="auto"/>
            <w:vAlign w:val="center"/>
          </w:tcPr>
          <w:p w:rsidR="003A65FB" w:rsidRPr="00E5048D" w:rsidRDefault="00F16977" w:rsidP="00702204">
            <w:pPr>
              <w:pStyle w:val="141"/>
              <w:jc w:val="both"/>
              <w:rPr>
                <w:rFonts w:hint="eastAsia"/>
                <w:spacing w:val="-20"/>
              </w:rPr>
            </w:pPr>
            <w:r w:rsidRPr="00E5048D">
              <w:rPr>
                <w:rFonts w:hint="eastAsia"/>
                <w:spacing w:val="-20"/>
              </w:rPr>
              <w:t>各國際及國內商港港灣構造物維護管理計畫</w:t>
            </w:r>
          </w:p>
        </w:tc>
        <w:tc>
          <w:tcPr>
            <w:tcW w:w="1418" w:type="dxa"/>
            <w:shd w:val="clear" w:color="auto" w:fill="auto"/>
            <w:vAlign w:val="center"/>
          </w:tcPr>
          <w:p w:rsidR="003A65FB" w:rsidRPr="00E5048D" w:rsidRDefault="00F16977" w:rsidP="00F16977">
            <w:pPr>
              <w:pStyle w:val="141"/>
              <w:rPr>
                <w:rFonts w:hint="eastAsia"/>
                <w:spacing w:val="-20"/>
              </w:rPr>
            </w:pPr>
            <w:r w:rsidRPr="00E5048D">
              <w:rPr>
                <w:rFonts w:hint="eastAsia"/>
                <w:spacing w:val="-20"/>
              </w:rPr>
              <w:t>臺灣港務股份有限公司</w:t>
            </w:r>
          </w:p>
        </w:tc>
        <w:tc>
          <w:tcPr>
            <w:tcW w:w="5376" w:type="dxa"/>
            <w:shd w:val="clear" w:color="auto" w:fill="auto"/>
            <w:vAlign w:val="center"/>
          </w:tcPr>
          <w:p w:rsidR="00F16977" w:rsidRPr="00E5048D" w:rsidRDefault="00F16977" w:rsidP="00F16977">
            <w:pPr>
              <w:pStyle w:val="141"/>
              <w:rPr>
                <w:rFonts w:hint="eastAsia"/>
                <w:spacing w:val="-20"/>
              </w:rPr>
            </w:pPr>
            <w:r w:rsidRPr="00E5048D">
              <w:rPr>
                <w:rFonts w:hint="eastAsia"/>
                <w:spacing w:val="-20"/>
              </w:rPr>
              <w:t>1.巡檢維修作業全面電子化、提高國內港灣設施管理效率。</w:t>
            </w:r>
          </w:p>
          <w:p w:rsidR="003A65FB" w:rsidRPr="00E5048D" w:rsidRDefault="00F16977" w:rsidP="00166616">
            <w:pPr>
              <w:pStyle w:val="141"/>
              <w:ind w:left="187" w:hangingChars="92" w:hanging="187"/>
              <w:rPr>
                <w:rFonts w:hint="eastAsia"/>
                <w:spacing w:val="-20"/>
              </w:rPr>
            </w:pPr>
            <w:r w:rsidRPr="00E5048D">
              <w:rPr>
                <w:rFonts w:hint="eastAsia"/>
                <w:spacing w:val="-20"/>
              </w:rPr>
              <w:t>2.建置港灣工程基本資料庫及查詢功能，供港灣工程規劃、設計及施工之參考應用。</w:t>
            </w:r>
          </w:p>
        </w:tc>
      </w:tr>
      <w:tr w:rsidR="003A65FB" w:rsidRPr="00E5048D" w:rsidTr="00E5048D">
        <w:tc>
          <w:tcPr>
            <w:tcW w:w="2268" w:type="dxa"/>
            <w:shd w:val="clear" w:color="auto" w:fill="auto"/>
            <w:vAlign w:val="center"/>
          </w:tcPr>
          <w:p w:rsidR="003A65FB" w:rsidRPr="00E5048D" w:rsidRDefault="00F16977" w:rsidP="00702204">
            <w:pPr>
              <w:pStyle w:val="141"/>
              <w:jc w:val="both"/>
              <w:rPr>
                <w:rFonts w:hint="eastAsia"/>
                <w:spacing w:val="-20"/>
              </w:rPr>
            </w:pPr>
            <w:r w:rsidRPr="00E5048D">
              <w:rPr>
                <w:rFonts w:hint="eastAsia"/>
                <w:spacing w:val="-20"/>
              </w:rPr>
              <w:t>無自來水地區供水改善計畫第三期</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經濟部水利署</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核定完成辦理無自來水地區供水改善作業9.82萬戶，提升無自來水地區供水品質。</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飲用水水質安全管理計畫</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前環境保護署</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每年修訂「飲用水管理重點稽查管制計畫」，督導縣市環保機關辦理飲用水相關稽查管制工作，以確保飲用水品質及安全。</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利用衛星影響變異間山坡地違規</w:t>
            </w:r>
          </w:p>
        </w:tc>
        <w:tc>
          <w:tcPr>
            <w:tcW w:w="1418"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前農業委員會水土保持局</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運用衛星進行山坡地變異監測，查獲違規開發案件規模顯著縮小。</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全國水環境改善計畫</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各縣市政府</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透過水質改善及水域生態與自然棲地環境風貌營造，累計完成水環境亮點97處、親水空間營造381.62公頃。</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都市更新發展計畫</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前內政部營建署</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補助直轄市、縣（市）政府及其他機關公開評選都市更新事業實施者計58案，成功引進民間廠商投資實施。</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氣象資訊之智慧應用服務計畫（I）（105-108）</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前交通部中央氣象局</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全球預報模式解析度由40里提高至25公里，提升颱風路徑預報準確度達20</w:t>
            </w:r>
            <w:r w:rsidR="0000057B">
              <w:rPr>
                <w:spacing w:val="-20"/>
              </w:rPr>
              <w:t>%</w:t>
            </w:r>
            <w:r w:rsidRPr="00E5048D">
              <w:rPr>
                <w:rFonts w:hint="eastAsia"/>
                <w:spacing w:val="-20"/>
              </w:rPr>
              <w:t>，並擴大開放7大類共463項資料。</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lastRenderedPageBreak/>
              <w:t>建構臺灣海象及氣象災防環境服務系統（106-109）</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前交通部中央氣象局</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完成三維波潮耦合暴潮模式及海象災防應用技術開發，提升模式準確度與海象預警能力，並建置西北太平洋海象資料庫及臺灣海象災防環境資訊平臺，提供災防資訊應用服務。</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水下文化資產保存維護管理（ 第一期） 計畫（109-112 年）</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文化部文化資產局</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完成6處水下文化資產與其環境定期監看作業，並進行水下文化資產之調查評估及建置作業。</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海洋環境監測</w:t>
            </w:r>
          </w:p>
        </w:tc>
        <w:tc>
          <w:tcPr>
            <w:tcW w:w="1418"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海洋委員會海</w:t>
            </w:r>
            <w:r w:rsidRPr="00E5048D">
              <w:rPr>
                <w:rFonts w:hint="eastAsia"/>
                <w:spacing w:val="-20"/>
              </w:rPr>
              <w:lastRenderedPageBreak/>
              <w:t>洋保育署</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lastRenderedPageBreak/>
              <w:t>監測我國海域水質，建置逾4,200筆水質數據資料庫，提供</w:t>
            </w:r>
            <w:r w:rsidRPr="00E5048D">
              <w:rPr>
                <w:rFonts w:hint="eastAsia"/>
                <w:spacing w:val="-20"/>
              </w:rPr>
              <w:lastRenderedPageBreak/>
              <w:t>分析釐清水質變化趨勢。</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lastRenderedPageBreak/>
              <w:t>農田水利設施更新改善、推廣省水管路灌溉、加強各農田水利會灌溉水質管理維護計畫</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完成農田水利設施更新改善及辦理農田水利署管理處灌溉水質檢測作業。</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森林資源間永續經營管理規劃</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前農業委員會林務局</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建立森林資源長期監測系統，掌握森林資訊和變化，為調適性經營提供參考，總計完成圖幅調繪修測面積30萬公頃。</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溫室構造設計專家系統開發</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前農業委員會科技處</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完成開發溫室總體規劃設計專家系統，並有作物模式即時參數。</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植物有害生物監測及預警工作</w:t>
            </w:r>
          </w:p>
        </w:tc>
        <w:tc>
          <w:tcPr>
            <w:tcW w:w="1418"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前農業委員會動植物防疫檢疫局</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針對特定植物有害生物進行專案監測累計37</w:t>
            </w:r>
            <w:r w:rsidR="0000057B">
              <w:rPr>
                <w:rFonts w:hint="eastAsia"/>
                <w:spacing w:val="-20"/>
              </w:rPr>
              <w:t>萬</w:t>
            </w:r>
            <w:r w:rsidRPr="00E5048D">
              <w:rPr>
                <w:rFonts w:hint="eastAsia"/>
                <w:spacing w:val="-20"/>
              </w:rPr>
              <w:t>2,911點次。</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農業氣象之觀測及資源整合</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前農業委員會科技處</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透過跨域整合及科技防災，至111年已完成農業生產區176座農業氣象站，283個作物生產區精緻化預報服務。</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強化我國海洋保護區管理與執法</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前農業委員會漁業署</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完成24處水產動物繁殖保育區及2處潛力保育區場域生態調查，供地方政府作為相關規範及調整管理措施之參考。</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強化自然保護區域經營管理及網絡連結計畫</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前農業委員會林務局</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截至111年底臺灣依法劃設之自然保護區域共計98處（包括自然保留區、自然保護區、野生動物保護區、野生動物重要棲息環境、國家公園及國家自然公園等）。</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空氣品質監測</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前環境保護署</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持續維持全國78處空氣品質監測站24小時正常運轉，監測數據平均資料可用率為96</w:t>
            </w:r>
            <w:r w:rsidR="0000057B">
              <w:rPr>
                <w:spacing w:val="-20"/>
              </w:rPr>
              <w:t>%</w:t>
            </w:r>
            <w:r w:rsidRPr="00E5048D">
              <w:rPr>
                <w:rFonts w:hint="eastAsia"/>
                <w:spacing w:val="-20"/>
              </w:rPr>
              <w:t>以上。</w:t>
            </w:r>
          </w:p>
        </w:tc>
      </w:tr>
    </w:tbl>
    <w:p w:rsidR="003A65FB" w:rsidRDefault="00807DCE" w:rsidP="00915142">
      <w:pPr>
        <w:pStyle w:val="141"/>
        <w:ind w:leftChars="-200" w:left="567" w:hangingChars="466" w:hanging="1133"/>
        <w:rPr>
          <w:rFonts w:hint="eastAsia"/>
        </w:rPr>
      </w:pPr>
      <w:r>
        <w:rPr>
          <w:rFonts w:hint="eastAsia"/>
        </w:rPr>
        <w:t>資料來源：</w:t>
      </w:r>
      <w:r w:rsidR="00BA2D2F" w:rsidRPr="00BA2D2F">
        <w:rPr>
          <w:rFonts w:hint="eastAsia"/>
        </w:rPr>
        <w:t>第2期方案執行成果報告</w:t>
      </w:r>
      <w:r w:rsidR="004F2AD6">
        <w:rPr>
          <w:rFonts w:hint="eastAsia"/>
        </w:rPr>
        <w:t>。</w:t>
      </w:r>
    </w:p>
    <w:sectPr w:rsidR="003A65FB" w:rsidSect="006C48B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8A1" w:rsidRDefault="009F18A1" w:rsidP="00DE63B0">
      <w:pPr>
        <w:spacing w:line="240" w:lineRule="auto"/>
        <w:ind w:left="560" w:firstLine="560"/>
      </w:pPr>
    </w:p>
    <w:p w:rsidR="009F18A1" w:rsidRDefault="009F18A1" w:rsidP="00DE63B0">
      <w:pPr>
        <w:ind w:left="560" w:firstLine="560"/>
      </w:pPr>
    </w:p>
  </w:endnote>
  <w:endnote w:type="continuationSeparator" w:id="0">
    <w:p w:rsidR="009F18A1" w:rsidRDefault="009F18A1" w:rsidP="00DE63B0">
      <w:pPr>
        <w:spacing w:line="240" w:lineRule="auto"/>
        <w:ind w:left="560" w:firstLine="560"/>
      </w:pPr>
    </w:p>
    <w:p w:rsidR="009F18A1" w:rsidRDefault="009F18A1" w:rsidP="00DE63B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4F4" w:rsidRDefault="00F154F4" w:rsidP="00F154F4">
    <w:pPr>
      <w:pStyle w:val="af"/>
      <w:ind w:firstLineChars="0" w:firstLine="0"/>
      <w:jc w:val="center"/>
    </w:pPr>
    <w:r>
      <w:fldChar w:fldCharType="begin"/>
    </w:r>
    <w:r>
      <w:instrText>PAGE   \* MERGEFORMAT</w:instrText>
    </w:r>
    <w:r>
      <w:fldChar w:fldCharType="separate"/>
    </w:r>
    <w:r w:rsidR="0036713C" w:rsidRPr="0036713C">
      <w:rPr>
        <w:noProof/>
        <w:lang w:val="zh-TW"/>
      </w:rPr>
      <w:t>2</w:t>
    </w:r>
    <w:r>
      <w:fldChar w:fldCharType="end"/>
    </w:r>
  </w:p>
  <w:p w:rsidR="002057FB" w:rsidRDefault="002057FB" w:rsidP="00DE63B0">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spacing w:line="240" w:lineRule="auto"/>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8A1" w:rsidRDefault="009F18A1" w:rsidP="00DE63B0">
      <w:pPr>
        <w:spacing w:line="240" w:lineRule="auto"/>
        <w:ind w:left="560" w:firstLine="560"/>
      </w:pPr>
      <w:r>
        <w:separator/>
      </w:r>
    </w:p>
  </w:footnote>
  <w:footnote w:type="continuationSeparator" w:id="0">
    <w:p w:rsidR="009F18A1" w:rsidRDefault="009F18A1" w:rsidP="000F54D2">
      <w:pPr>
        <w:spacing w:line="240" w:lineRule="auto"/>
        <w:ind w:left="560" w:firstLine="560"/>
      </w:pPr>
      <w:r>
        <w:continuationSeparator/>
      </w:r>
    </w:p>
  </w:footnote>
  <w:footnote w:id="1">
    <w:p w:rsidR="00175888" w:rsidRPr="00175888" w:rsidRDefault="00175888" w:rsidP="00175888">
      <w:pPr>
        <w:pStyle w:val="141"/>
        <w:ind w:left="153" w:hangingChars="63" w:hanging="153"/>
        <w:rPr>
          <w:rFonts w:hint="eastAsia"/>
        </w:rPr>
      </w:pPr>
      <w:r>
        <w:rPr>
          <w:rStyle w:val="af6"/>
        </w:rPr>
        <w:footnoteRef/>
      </w:r>
      <w:r>
        <w:t xml:space="preserve"> </w:t>
      </w:r>
      <w:r w:rsidRPr="00175888">
        <w:rPr>
          <w:rFonts w:hint="eastAsia"/>
        </w:rPr>
        <w:t>聯合國環境規劃署於《調適缺口報告2022》指出，84%以上(比2021年增加5%)國家已完成制定國家尺度調適計畫</w:t>
      </w:r>
      <w:r>
        <w:rPr>
          <w:rFonts w:hint="eastAsia"/>
        </w:rPr>
        <w:t>。</w:t>
      </w:r>
    </w:p>
  </w:footnote>
  <w:footnote w:id="2">
    <w:p w:rsidR="00C14AA3" w:rsidRPr="00C14AA3" w:rsidRDefault="00C14AA3" w:rsidP="00C14AA3">
      <w:pPr>
        <w:pStyle w:val="141"/>
        <w:ind w:left="141" w:hangingChars="58" w:hanging="141"/>
        <w:rPr>
          <w:rFonts w:hint="eastAsia"/>
        </w:rPr>
      </w:pPr>
      <w:r>
        <w:rPr>
          <w:rStyle w:val="af6"/>
        </w:rPr>
        <w:footnoteRef/>
      </w:r>
      <w:r>
        <w:t xml:space="preserve"> </w:t>
      </w:r>
      <w:r w:rsidRPr="00C14AA3">
        <w:rPr>
          <w:rFonts w:hint="eastAsia"/>
        </w:rPr>
        <w:t>IPCC氣候變遷第六次評估報告「衝擊、調適與脆弱度」之科學重點摘錄與臺灣氣候變遷衝擊評析更新報告</w:t>
      </w:r>
      <w:r>
        <w:rPr>
          <w:rFonts w:hint="eastAsia"/>
        </w:rPr>
        <w:t>，T</w:t>
      </w:r>
      <w:r>
        <w:t>CCIP(科技部)</w:t>
      </w:r>
      <w:r>
        <w:rPr>
          <w:rFonts w:hint="eastAsia"/>
        </w:rPr>
        <w:t>，2</w:t>
      </w:r>
      <w:r>
        <w:t>022年</w:t>
      </w:r>
      <w:r>
        <w:rPr>
          <w:rFonts w:hint="eastAsia"/>
        </w:rPr>
        <w:t>3</w:t>
      </w:r>
      <w:r>
        <w:t>月</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75450"/>
    <w:multiLevelType w:val="hybridMultilevel"/>
    <w:tmpl w:val="925685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EB60A8"/>
    <w:multiLevelType w:val="hybridMultilevel"/>
    <w:tmpl w:val="F5486FDA"/>
    <w:lvl w:ilvl="0" w:tplc="23C804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4240DF"/>
    <w:multiLevelType w:val="hybridMultilevel"/>
    <w:tmpl w:val="03CAD172"/>
    <w:lvl w:ilvl="0" w:tplc="C92E608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6636F"/>
    <w:rsid w:val="0000007B"/>
    <w:rsid w:val="0000057B"/>
    <w:rsid w:val="00000A24"/>
    <w:rsid w:val="00001046"/>
    <w:rsid w:val="0000293C"/>
    <w:rsid w:val="00002F1B"/>
    <w:rsid w:val="00004351"/>
    <w:rsid w:val="000059C8"/>
    <w:rsid w:val="0000749B"/>
    <w:rsid w:val="00010094"/>
    <w:rsid w:val="00013507"/>
    <w:rsid w:val="00014E1E"/>
    <w:rsid w:val="00020016"/>
    <w:rsid w:val="00021140"/>
    <w:rsid w:val="0002147F"/>
    <w:rsid w:val="000237BF"/>
    <w:rsid w:val="00025B18"/>
    <w:rsid w:val="00025F8A"/>
    <w:rsid w:val="00025FA9"/>
    <w:rsid w:val="000265A4"/>
    <w:rsid w:val="00030175"/>
    <w:rsid w:val="000329C7"/>
    <w:rsid w:val="00033843"/>
    <w:rsid w:val="000338A5"/>
    <w:rsid w:val="00033A60"/>
    <w:rsid w:val="000406BD"/>
    <w:rsid w:val="00041815"/>
    <w:rsid w:val="000419FA"/>
    <w:rsid w:val="00041BFA"/>
    <w:rsid w:val="00042D28"/>
    <w:rsid w:val="0004630C"/>
    <w:rsid w:val="00047736"/>
    <w:rsid w:val="000509FD"/>
    <w:rsid w:val="00051DA9"/>
    <w:rsid w:val="00052682"/>
    <w:rsid w:val="00054C84"/>
    <w:rsid w:val="000551FC"/>
    <w:rsid w:val="000555BF"/>
    <w:rsid w:val="00057B59"/>
    <w:rsid w:val="0006056E"/>
    <w:rsid w:val="00061BAA"/>
    <w:rsid w:val="00062AB3"/>
    <w:rsid w:val="00063686"/>
    <w:rsid w:val="000658E9"/>
    <w:rsid w:val="00065A85"/>
    <w:rsid w:val="00065E3E"/>
    <w:rsid w:val="0006755B"/>
    <w:rsid w:val="00067957"/>
    <w:rsid w:val="00067AA2"/>
    <w:rsid w:val="000704AE"/>
    <w:rsid w:val="00073C2A"/>
    <w:rsid w:val="0007550B"/>
    <w:rsid w:val="00075D8F"/>
    <w:rsid w:val="0007765F"/>
    <w:rsid w:val="00080360"/>
    <w:rsid w:val="000806FA"/>
    <w:rsid w:val="00080AC8"/>
    <w:rsid w:val="000817D8"/>
    <w:rsid w:val="000838AC"/>
    <w:rsid w:val="00085008"/>
    <w:rsid w:val="00085331"/>
    <w:rsid w:val="00085672"/>
    <w:rsid w:val="00085966"/>
    <w:rsid w:val="0008721B"/>
    <w:rsid w:val="00087B34"/>
    <w:rsid w:val="00093F85"/>
    <w:rsid w:val="00094BAE"/>
    <w:rsid w:val="00097819"/>
    <w:rsid w:val="000A0AA2"/>
    <w:rsid w:val="000A37ED"/>
    <w:rsid w:val="000A4890"/>
    <w:rsid w:val="000A498F"/>
    <w:rsid w:val="000A67D6"/>
    <w:rsid w:val="000B282E"/>
    <w:rsid w:val="000B7148"/>
    <w:rsid w:val="000B7161"/>
    <w:rsid w:val="000C18D3"/>
    <w:rsid w:val="000C2ADC"/>
    <w:rsid w:val="000C4F75"/>
    <w:rsid w:val="000C640E"/>
    <w:rsid w:val="000C6C3E"/>
    <w:rsid w:val="000D0830"/>
    <w:rsid w:val="000D2B37"/>
    <w:rsid w:val="000D3B8F"/>
    <w:rsid w:val="000D3C18"/>
    <w:rsid w:val="000D3D71"/>
    <w:rsid w:val="000D4884"/>
    <w:rsid w:val="000D796E"/>
    <w:rsid w:val="000E0B5B"/>
    <w:rsid w:val="000E51B3"/>
    <w:rsid w:val="000E5F23"/>
    <w:rsid w:val="000E71C3"/>
    <w:rsid w:val="000F02B1"/>
    <w:rsid w:val="000F087E"/>
    <w:rsid w:val="000F1EB4"/>
    <w:rsid w:val="000F22C7"/>
    <w:rsid w:val="000F339A"/>
    <w:rsid w:val="000F3832"/>
    <w:rsid w:val="000F51CE"/>
    <w:rsid w:val="000F54D2"/>
    <w:rsid w:val="000F5C04"/>
    <w:rsid w:val="00100604"/>
    <w:rsid w:val="0010334D"/>
    <w:rsid w:val="00107275"/>
    <w:rsid w:val="0011139E"/>
    <w:rsid w:val="001113CC"/>
    <w:rsid w:val="00112D5F"/>
    <w:rsid w:val="001132AA"/>
    <w:rsid w:val="001138E9"/>
    <w:rsid w:val="00113DE1"/>
    <w:rsid w:val="00116108"/>
    <w:rsid w:val="0011629B"/>
    <w:rsid w:val="0011723D"/>
    <w:rsid w:val="00121E21"/>
    <w:rsid w:val="001220D7"/>
    <w:rsid w:val="001221B9"/>
    <w:rsid w:val="001224D8"/>
    <w:rsid w:val="00122AF2"/>
    <w:rsid w:val="00123F57"/>
    <w:rsid w:val="0012478E"/>
    <w:rsid w:val="00125BD6"/>
    <w:rsid w:val="00126F1B"/>
    <w:rsid w:val="001310F9"/>
    <w:rsid w:val="001311AD"/>
    <w:rsid w:val="00131768"/>
    <w:rsid w:val="00132616"/>
    <w:rsid w:val="00132F69"/>
    <w:rsid w:val="001330B9"/>
    <w:rsid w:val="001339A1"/>
    <w:rsid w:val="001354CA"/>
    <w:rsid w:val="00136E9C"/>
    <w:rsid w:val="001400EE"/>
    <w:rsid w:val="001404DA"/>
    <w:rsid w:val="00141038"/>
    <w:rsid w:val="00143B05"/>
    <w:rsid w:val="00144263"/>
    <w:rsid w:val="00145C36"/>
    <w:rsid w:val="00150A4B"/>
    <w:rsid w:val="00151E4A"/>
    <w:rsid w:val="00152007"/>
    <w:rsid w:val="0015226C"/>
    <w:rsid w:val="00152A25"/>
    <w:rsid w:val="00152ACC"/>
    <w:rsid w:val="00153A3C"/>
    <w:rsid w:val="001540FC"/>
    <w:rsid w:val="001543B6"/>
    <w:rsid w:val="00154654"/>
    <w:rsid w:val="001561FA"/>
    <w:rsid w:val="00156201"/>
    <w:rsid w:val="001577CA"/>
    <w:rsid w:val="00157F88"/>
    <w:rsid w:val="00160984"/>
    <w:rsid w:val="0016135F"/>
    <w:rsid w:val="00162F78"/>
    <w:rsid w:val="001637B6"/>
    <w:rsid w:val="0016398C"/>
    <w:rsid w:val="00163DB8"/>
    <w:rsid w:val="00166616"/>
    <w:rsid w:val="00166956"/>
    <w:rsid w:val="0016712B"/>
    <w:rsid w:val="00167502"/>
    <w:rsid w:val="001678FA"/>
    <w:rsid w:val="00170B3E"/>
    <w:rsid w:val="00172EDD"/>
    <w:rsid w:val="00174BA2"/>
    <w:rsid w:val="00175888"/>
    <w:rsid w:val="00175AC6"/>
    <w:rsid w:val="00176A28"/>
    <w:rsid w:val="0017770C"/>
    <w:rsid w:val="00177989"/>
    <w:rsid w:val="00180A12"/>
    <w:rsid w:val="00180D0D"/>
    <w:rsid w:val="00180E53"/>
    <w:rsid w:val="00181749"/>
    <w:rsid w:val="00183066"/>
    <w:rsid w:val="0018354B"/>
    <w:rsid w:val="001835B7"/>
    <w:rsid w:val="00184A74"/>
    <w:rsid w:val="00185258"/>
    <w:rsid w:val="0018690E"/>
    <w:rsid w:val="00186CA2"/>
    <w:rsid w:val="001907F3"/>
    <w:rsid w:val="00191893"/>
    <w:rsid w:val="001922B2"/>
    <w:rsid w:val="0019281C"/>
    <w:rsid w:val="0019365E"/>
    <w:rsid w:val="001956BA"/>
    <w:rsid w:val="001A184F"/>
    <w:rsid w:val="001A18BA"/>
    <w:rsid w:val="001A3DD6"/>
    <w:rsid w:val="001A5D30"/>
    <w:rsid w:val="001A6BC5"/>
    <w:rsid w:val="001B020D"/>
    <w:rsid w:val="001B11DC"/>
    <w:rsid w:val="001B2319"/>
    <w:rsid w:val="001B3D93"/>
    <w:rsid w:val="001B4BD4"/>
    <w:rsid w:val="001C1892"/>
    <w:rsid w:val="001C1FA6"/>
    <w:rsid w:val="001C20F9"/>
    <w:rsid w:val="001C223F"/>
    <w:rsid w:val="001C36E7"/>
    <w:rsid w:val="001C49AF"/>
    <w:rsid w:val="001D25BE"/>
    <w:rsid w:val="001D2D4D"/>
    <w:rsid w:val="001D53D1"/>
    <w:rsid w:val="001D5468"/>
    <w:rsid w:val="001E0101"/>
    <w:rsid w:val="001E053A"/>
    <w:rsid w:val="001E0B9F"/>
    <w:rsid w:val="001E0FA5"/>
    <w:rsid w:val="001E13FE"/>
    <w:rsid w:val="001E327B"/>
    <w:rsid w:val="001E5C6D"/>
    <w:rsid w:val="001E679F"/>
    <w:rsid w:val="001F0322"/>
    <w:rsid w:val="001F1554"/>
    <w:rsid w:val="001F1FF3"/>
    <w:rsid w:val="001F5557"/>
    <w:rsid w:val="001F7505"/>
    <w:rsid w:val="00200BEC"/>
    <w:rsid w:val="00201914"/>
    <w:rsid w:val="002042E1"/>
    <w:rsid w:val="002057FB"/>
    <w:rsid w:val="00206983"/>
    <w:rsid w:val="002076C2"/>
    <w:rsid w:val="00207D83"/>
    <w:rsid w:val="002103BC"/>
    <w:rsid w:val="00211F0E"/>
    <w:rsid w:val="00212193"/>
    <w:rsid w:val="00214525"/>
    <w:rsid w:val="0021625B"/>
    <w:rsid w:val="002178C7"/>
    <w:rsid w:val="00220088"/>
    <w:rsid w:val="00220F2E"/>
    <w:rsid w:val="002220F6"/>
    <w:rsid w:val="00223114"/>
    <w:rsid w:val="0022353D"/>
    <w:rsid w:val="00224707"/>
    <w:rsid w:val="00226143"/>
    <w:rsid w:val="00230D18"/>
    <w:rsid w:val="00231595"/>
    <w:rsid w:val="002315EE"/>
    <w:rsid w:val="002316CC"/>
    <w:rsid w:val="00232E4E"/>
    <w:rsid w:val="002338D2"/>
    <w:rsid w:val="00233AD8"/>
    <w:rsid w:val="00234337"/>
    <w:rsid w:val="0023473D"/>
    <w:rsid w:val="002349AD"/>
    <w:rsid w:val="002366A1"/>
    <w:rsid w:val="00237434"/>
    <w:rsid w:val="0024109A"/>
    <w:rsid w:val="0024168B"/>
    <w:rsid w:val="0024205D"/>
    <w:rsid w:val="002440D3"/>
    <w:rsid w:val="00245C58"/>
    <w:rsid w:val="00246EC8"/>
    <w:rsid w:val="002508B6"/>
    <w:rsid w:val="002508F1"/>
    <w:rsid w:val="002528F2"/>
    <w:rsid w:val="00252CA1"/>
    <w:rsid w:val="00257A1C"/>
    <w:rsid w:val="002614B4"/>
    <w:rsid w:val="0026162A"/>
    <w:rsid w:val="00261DD5"/>
    <w:rsid w:val="00263617"/>
    <w:rsid w:val="002656C8"/>
    <w:rsid w:val="00266646"/>
    <w:rsid w:val="0027147B"/>
    <w:rsid w:val="00273865"/>
    <w:rsid w:val="00274030"/>
    <w:rsid w:val="00274432"/>
    <w:rsid w:val="002748E6"/>
    <w:rsid w:val="00274901"/>
    <w:rsid w:val="00275B25"/>
    <w:rsid w:val="002769A5"/>
    <w:rsid w:val="00277E31"/>
    <w:rsid w:val="0028067E"/>
    <w:rsid w:val="00283308"/>
    <w:rsid w:val="00283347"/>
    <w:rsid w:val="00284372"/>
    <w:rsid w:val="00285020"/>
    <w:rsid w:val="00285205"/>
    <w:rsid w:val="00287AFF"/>
    <w:rsid w:val="002922DA"/>
    <w:rsid w:val="00292BB4"/>
    <w:rsid w:val="00292C48"/>
    <w:rsid w:val="00293B01"/>
    <w:rsid w:val="00294D53"/>
    <w:rsid w:val="00297B8C"/>
    <w:rsid w:val="002A009C"/>
    <w:rsid w:val="002A1B7D"/>
    <w:rsid w:val="002A1C67"/>
    <w:rsid w:val="002A4494"/>
    <w:rsid w:val="002A4A01"/>
    <w:rsid w:val="002B13A7"/>
    <w:rsid w:val="002B1B6B"/>
    <w:rsid w:val="002B3380"/>
    <w:rsid w:val="002B4324"/>
    <w:rsid w:val="002B5C17"/>
    <w:rsid w:val="002C3156"/>
    <w:rsid w:val="002C32AF"/>
    <w:rsid w:val="002C4ECC"/>
    <w:rsid w:val="002C5543"/>
    <w:rsid w:val="002D22F2"/>
    <w:rsid w:val="002D237A"/>
    <w:rsid w:val="002D240F"/>
    <w:rsid w:val="002D5346"/>
    <w:rsid w:val="002E24CF"/>
    <w:rsid w:val="002E2BBA"/>
    <w:rsid w:val="002E62F8"/>
    <w:rsid w:val="002E6D30"/>
    <w:rsid w:val="002E6E40"/>
    <w:rsid w:val="002E6FC4"/>
    <w:rsid w:val="002E70A7"/>
    <w:rsid w:val="002E744E"/>
    <w:rsid w:val="002F00E8"/>
    <w:rsid w:val="002F0BA9"/>
    <w:rsid w:val="002F0FC4"/>
    <w:rsid w:val="002F23F4"/>
    <w:rsid w:val="002F3309"/>
    <w:rsid w:val="002F38F8"/>
    <w:rsid w:val="002F4583"/>
    <w:rsid w:val="002F502C"/>
    <w:rsid w:val="002F5986"/>
    <w:rsid w:val="002F5B1A"/>
    <w:rsid w:val="002F78EF"/>
    <w:rsid w:val="00304150"/>
    <w:rsid w:val="00304ACB"/>
    <w:rsid w:val="00305885"/>
    <w:rsid w:val="003067B9"/>
    <w:rsid w:val="00306A16"/>
    <w:rsid w:val="00307462"/>
    <w:rsid w:val="00307F59"/>
    <w:rsid w:val="0031062B"/>
    <w:rsid w:val="00311B5A"/>
    <w:rsid w:val="003131EE"/>
    <w:rsid w:val="00315A0F"/>
    <w:rsid w:val="003164DF"/>
    <w:rsid w:val="00316DE5"/>
    <w:rsid w:val="00317D0A"/>
    <w:rsid w:val="003216C1"/>
    <w:rsid w:val="00321E00"/>
    <w:rsid w:val="00324F82"/>
    <w:rsid w:val="00325CEE"/>
    <w:rsid w:val="00325F44"/>
    <w:rsid w:val="00326B40"/>
    <w:rsid w:val="00327458"/>
    <w:rsid w:val="00330189"/>
    <w:rsid w:val="00330679"/>
    <w:rsid w:val="00331109"/>
    <w:rsid w:val="00332052"/>
    <w:rsid w:val="00334257"/>
    <w:rsid w:val="00334F12"/>
    <w:rsid w:val="00335359"/>
    <w:rsid w:val="00336D5B"/>
    <w:rsid w:val="00337B56"/>
    <w:rsid w:val="00342CC9"/>
    <w:rsid w:val="00343FB8"/>
    <w:rsid w:val="003449E8"/>
    <w:rsid w:val="00344CBC"/>
    <w:rsid w:val="00346F67"/>
    <w:rsid w:val="00347EAD"/>
    <w:rsid w:val="00352D4A"/>
    <w:rsid w:val="003542BD"/>
    <w:rsid w:val="00360B8B"/>
    <w:rsid w:val="00360D03"/>
    <w:rsid w:val="00361068"/>
    <w:rsid w:val="00362965"/>
    <w:rsid w:val="00362BFF"/>
    <w:rsid w:val="003638EB"/>
    <w:rsid w:val="003640EB"/>
    <w:rsid w:val="0036519F"/>
    <w:rsid w:val="0036634D"/>
    <w:rsid w:val="0036713C"/>
    <w:rsid w:val="003706D8"/>
    <w:rsid w:val="00370A62"/>
    <w:rsid w:val="003720E0"/>
    <w:rsid w:val="00372951"/>
    <w:rsid w:val="003807BB"/>
    <w:rsid w:val="00380948"/>
    <w:rsid w:val="003813F2"/>
    <w:rsid w:val="0038152D"/>
    <w:rsid w:val="0038212F"/>
    <w:rsid w:val="00383446"/>
    <w:rsid w:val="0038531B"/>
    <w:rsid w:val="003875DF"/>
    <w:rsid w:val="00387B34"/>
    <w:rsid w:val="00390446"/>
    <w:rsid w:val="00391E17"/>
    <w:rsid w:val="00395043"/>
    <w:rsid w:val="00395CDD"/>
    <w:rsid w:val="00397125"/>
    <w:rsid w:val="00397433"/>
    <w:rsid w:val="003A00AA"/>
    <w:rsid w:val="003A1F68"/>
    <w:rsid w:val="003A2655"/>
    <w:rsid w:val="003A4766"/>
    <w:rsid w:val="003A4C92"/>
    <w:rsid w:val="003A6218"/>
    <w:rsid w:val="003A65FB"/>
    <w:rsid w:val="003A7A10"/>
    <w:rsid w:val="003B1C32"/>
    <w:rsid w:val="003B46F8"/>
    <w:rsid w:val="003B532E"/>
    <w:rsid w:val="003B5695"/>
    <w:rsid w:val="003C10E9"/>
    <w:rsid w:val="003C385C"/>
    <w:rsid w:val="003C3CC1"/>
    <w:rsid w:val="003C4F7B"/>
    <w:rsid w:val="003C5017"/>
    <w:rsid w:val="003D0425"/>
    <w:rsid w:val="003D4ADE"/>
    <w:rsid w:val="003D58BE"/>
    <w:rsid w:val="003D6C61"/>
    <w:rsid w:val="003E0059"/>
    <w:rsid w:val="003E0BFA"/>
    <w:rsid w:val="003E2189"/>
    <w:rsid w:val="003F096F"/>
    <w:rsid w:val="003F0B66"/>
    <w:rsid w:val="003F15C0"/>
    <w:rsid w:val="003F188C"/>
    <w:rsid w:val="003F5FD8"/>
    <w:rsid w:val="003F68F8"/>
    <w:rsid w:val="00403289"/>
    <w:rsid w:val="0040428C"/>
    <w:rsid w:val="00404A4C"/>
    <w:rsid w:val="00405EFE"/>
    <w:rsid w:val="00407F29"/>
    <w:rsid w:val="00410017"/>
    <w:rsid w:val="004128B3"/>
    <w:rsid w:val="00412BAD"/>
    <w:rsid w:val="00414F70"/>
    <w:rsid w:val="00416048"/>
    <w:rsid w:val="00416AB1"/>
    <w:rsid w:val="00416C8D"/>
    <w:rsid w:val="00417482"/>
    <w:rsid w:val="0042020A"/>
    <w:rsid w:val="004246DB"/>
    <w:rsid w:val="00426807"/>
    <w:rsid w:val="0043327E"/>
    <w:rsid w:val="0043475C"/>
    <w:rsid w:val="00436A58"/>
    <w:rsid w:val="00440B1B"/>
    <w:rsid w:val="00440CE8"/>
    <w:rsid w:val="004423C6"/>
    <w:rsid w:val="004430BA"/>
    <w:rsid w:val="00443498"/>
    <w:rsid w:val="00444D79"/>
    <w:rsid w:val="004452C9"/>
    <w:rsid w:val="00445B7F"/>
    <w:rsid w:val="00445C99"/>
    <w:rsid w:val="00446C00"/>
    <w:rsid w:val="00447DA3"/>
    <w:rsid w:val="004504A0"/>
    <w:rsid w:val="004508C0"/>
    <w:rsid w:val="00450DA0"/>
    <w:rsid w:val="0045147E"/>
    <w:rsid w:val="00451F49"/>
    <w:rsid w:val="004522F4"/>
    <w:rsid w:val="0045268E"/>
    <w:rsid w:val="004527C3"/>
    <w:rsid w:val="004531A4"/>
    <w:rsid w:val="004532DB"/>
    <w:rsid w:val="00453A4E"/>
    <w:rsid w:val="00455DD7"/>
    <w:rsid w:val="004564C0"/>
    <w:rsid w:val="00457A51"/>
    <w:rsid w:val="00463158"/>
    <w:rsid w:val="00463524"/>
    <w:rsid w:val="00463B1B"/>
    <w:rsid w:val="004640E8"/>
    <w:rsid w:val="0046446D"/>
    <w:rsid w:val="004648B6"/>
    <w:rsid w:val="0046787D"/>
    <w:rsid w:val="00471524"/>
    <w:rsid w:val="00471793"/>
    <w:rsid w:val="00471ED3"/>
    <w:rsid w:val="004720CC"/>
    <w:rsid w:val="00472ECA"/>
    <w:rsid w:val="00473332"/>
    <w:rsid w:val="00474164"/>
    <w:rsid w:val="004749B3"/>
    <w:rsid w:val="00475731"/>
    <w:rsid w:val="004757AB"/>
    <w:rsid w:val="004760CB"/>
    <w:rsid w:val="004767FA"/>
    <w:rsid w:val="00480DAD"/>
    <w:rsid w:val="00481923"/>
    <w:rsid w:val="004826E1"/>
    <w:rsid w:val="004836B3"/>
    <w:rsid w:val="0048565C"/>
    <w:rsid w:val="00485E36"/>
    <w:rsid w:val="00486357"/>
    <w:rsid w:val="00487966"/>
    <w:rsid w:val="004918C0"/>
    <w:rsid w:val="00491A6C"/>
    <w:rsid w:val="00491DC2"/>
    <w:rsid w:val="00494C5D"/>
    <w:rsid w:val="00495D52"/>
    <w:rsid w:val="004968AE"/>
    <w:rsid w:val="00496EBD"/>
    <w:rsid w:val="00497B30"/>
    <w:rsid w:val="004A2050"/>
    <w:rsid w:val="004A29B2"/>
    <w:rsid w:val="004A5809"/>
    <w:rsid w:val="004A7134"/>
    <w:rsid w:val="004A7D5B"/>
    <w:rsid w:val="004B0375"/>
    <w:rsid w:val="004B1440"/>
    <w:rsid w:val="004B1449"/>
    <w:rsid w:val="004B2077"/>
    <w:rsid w:val="004B2718"/>
    <w:rsid w:val="004B3307"/>
    <w:rsid w:val="004B5E0B"/>
    <w:rsid w:val="004B6148"/>
    <w:rsid w:val="004B61F1"/>
    <w:rsid w:val="004C0331"/>
    <w:rsid w:val="004C2B59"/>
    <w:rsid w:val="004C406C"/>
    <w:rsid w:val="004C5EDA"/>
    <w:rsid w:val="004C6A87"/>
    <w:rsid w:val="004C6EC5"/>
    <w:rsid w:val="004C7262"/>
    <w:rsid w:val="004D0007"/>
    <w:rsid w:val="004D1740"/>
    <w:rsid w:val="004D17B5"/>
    <w:rsid w:val="004D4426"/>
    <w:rsid w:val="004D6156"/>
    <w:rsid w:val="004E23AA"/>
    <w:rsid w:val="004E2D19"/>
    <w:rsid w:val="004F0EE9"/>
    <w:rsid w:val="004F2AD6"/>
    <w:rsid w:val="004F2EA4"/>
    <w:rsid w:val="004F5B3C"/>
    <w:rsid w:val="004F6122"/>
    <w:rsid w:val="004F79E1"/>
    <w:rsid w:val="005017FF"/>
    <w:rsid w:val="00501920"/>
    <w:rsid w:val="00502A03"/>
    <w:rsid w:val="00502AA6"/>
    <w:rsid w:val="005045DB"/>
    <w:rsid w:val="005055C0"/>
    <w:rsid w:val="00505730"/>
    <w:rsid w:val="00506718"/>
    <w:rsid w:val="005101D6"/>
    <w:rsid w:val="00511492"/>
    <w:rsid w:val="00511C6B"/>
    <w:rsid w:val="0051351F"/>
    <w:rsid w:val="005137F4"/>
    <w:rsid w:val="00514459"/>
    <w:rsid w:val="00516D13"/>
    <w:rsid w:val="005208B5"/>
    <w:rsid w:val="00524F6B"/>
    <w:rsid w:val="00525851"/>
    <w:rsid w:val="00525A8C"/>
    <w:rsid w:val="00527094"/>
    <w:rsid w:val="00534365"/>
    <w:rsid w:val="00534DCF"/>
    <w:rsid w:val="00536C06"/>
    <w:rsid w:val="00541C55"/>
    <w:rsid w:val="00541CE7"/>
    <w:rsid w:val="00542FE9"/>
    <w:rsid w:val="00544FA7"/>
    <w:rsid w:val="005453D9"/>
    <w:rsid w:val="00546019"/>
    <w:rsid w:val="005501B2"/>
    <w:rsid w:val="00550E46"/>
    <w:rsid w:val="00551A4C"/>
    <w:rsid w:val="005521D6"/>
    <w:rsid w:val="00552534"/>
    <w:rsid w:val="00552958"/>
    <w:rsid w:val="005547F6"/>
    <w:rsid w:val="00555148"/>
    <w:rsid w:val="00555215"/>
    <w:rsid w:val="00555E75"/>
    <w:rsid w:val="0055739C"/>
    <w:rsid w:val="00557E5C"/>
    <w:rsid w:val="0056272E"/>
    <w:rsid w:val="00563639"/>
    <w:rsid w:val="00563D28"/>
    <w:rsid w:val="00564D9D"/>
    <w:rsid w:val="00566587"/>
    <w:rsid w:val="00567253"/>
    <w:rsid w:val="0057055B"/>
    <w:rsid w:val="00580195"/>
    <w:rsid w:val="00581A0C"/>
    <w:rsid w:val="0058404F"/>
    <w:rsid w:val="0058413B"/>
    <w:rsid w:val="00586F52"/>
    <w:rsid w:val="00587AC7"/>
    <w:rsid w:val="0059018E"/>
    <w:rsid w:val="00590519"/>
    <w:rsid w:val="00590846"/>
    <w:rsid w:val="00591D41"/>
    <w:rsid w:val="005926AD"/>
    <w:rsid w:val="005938D2"/>
    <w:rsid w:val="00593BA5"/>
    <w:rsid w:val="00594230"/>
    <w:rsid w:val="00594DFD"/>
    <w:rsid w:val="0059630E"/>
    <w:rsid w:val="00597259"/>
    <w:rsid w:val="005A1296"/>
    <w:rsid w:val="005A187B"/>
    <w:rsid w:val="005B0ADD"/>
    <w:rsid w:val="005B0E74"/>
    <w:rsid w:val="005B118A"/>
    <w:rsid w:val="005B1E6D"/>
    <w:rsid w:val="005B23AE"/>
    <w:rsid w:val="005B3509"/>
    <w:rsid w:val="005B383E"/>
    <w:rsid w:val="005B652D"/>
    <w:rsid w:val="005B7C99"/>
    <w:rsid w:val="005C02B0"/>
    <w:rsid w:val="005C1A87"/>
    <w:rsid w:val="005C2B14"/>
    <w:rsid w:val="005C39AD"/>
    <w:rsid w:val="005C4936"/>
    <w:rsid w:val="005C5CC9"/>
    <w:rsid w:val="005C7549"/>
    <w:rsid w:val="005D0095"/>
    <w:rsid w:val="005D3357"/>
    <w:rsid w:val="005D400D"/>
    <w:rsid w:val="005D412B"/>
    <w:rsid w:val="005D64F5"/>
    <w:rsid w:val="005E0C22"/>
    <w:rsid w:val="005E1018"/>
    <w:rsid w:val="005E1B88"/>
    <w:rsid w:val="005E1DED"/>
    <w:rsid w:val="005E4200"/>
    <w:rsid w:val="005E4549"/>
    <w:rsid w:val="005E5C75"/>
    <w:rsid w:val="005E7545"/>
    <w:rsid w:val="005F268A"/>
    <w:rsid w:val="005F296C"/>
    <w:rsid w:val="005F4025"/>
    <w:rsid w:val="005F546C"/>
    <w:rsid w:val="005F60A6"/>
    <w:rsid w:val="005F6C0B"/>
    <w:rsid w:val="005F6C83"/>
    <w:rsid w:val="005F7162"/>
    <w:rsid w:val="006031F6"/>
    <w:rsid w:val="00603A3F"/>
    <w:rsid w:val="006049FC"/>
    <w:rsid w:val="00611452"/>
    <w:rsid w:val="006116A5"/>
    <w:rsid w:val="00611E4E"/>
    <w:rsid w:val="00612C19"/>
    <w:rsid w:val="006161E9"/>
    <w:rsid w:val="00622930"/>
    <w:rsid w:val="00622941"/>
    <w:rsid w:val="00622D97"/>
    <w:rsid w:val="00624C15"/>
    <w:rsid w:val="006260A0"/>
    <w:rsid w:val="006266E2"/>
    <w:rsid w:val="00626DB8"/>
    <w:rsid w:val="0062787D"/>
    <w:rsid w:val="00627E05"/>
    <w:rsid w:val="00632434"/>
    <w:rsid w:val="00632499"/>
    <w:rsid w:val="00632BA6"/>
    <w:rsid w:val="00632DDB"/>
    <w:rsid w:val="00635295"/>
    <w:rsid w:val="00635B43"/>
    <w:rsid w:val="006377C7"/>
    <w:rsid w:val="00640FCB"/>
    <w:rsid w:val="00642E79"/>
    <w:rsid w:val="006438F9"/>
    <w:rsid w:val="00644007"/>
    <w:rsid w:val="006459AD"/>
    <w:rsid w:val="00646266"/>
    <w:rsid w:val="0064671D"/>
    <w:rsid w:val="00647F20"/>
    <w:rsid w:val="006501C6"/>
    <w:rsid w:val="00650D58"/>
    <w:rsid w:val="00651476"/>
    <w:rsid w:val="00651962"/>
    <w:rsid w:val="006538E9"/>
    <w:rsid w:val="0065406F"/>
    <w:rsid w:val="00654BEC"/>
    <w:rsid w:val="0065732F"/>
    <w:rsid w:val="006620D3"/>
    <w:rsid w:val="006636D5"/>
    <w:rsid w:val="0066559F"/>
    <w:rsid w:val="0066572C"/>
    <w:rsid w:val="0066584F"/>
    <w:rsid w:val="00666792"/>
    <w:rsid w:val="006671D1"/>
    <w:rsid w:val="00672DA1"/>
    <w:rsid w:val="006735D3"/>
    <w:rsid w:val="00673CA4"/>
    <w:rsid w:val="00675185"/>
    <w:rsid w:val="0067596F"/>
    <w:rsid w:val="00676E8C"/>
    <w:rsid w:val="00681F91"/>
    <w:rsid w:val="00683E62"/>
    <w:rsid w:val="00683FD3"/>
    <w:rsid w:val="00684D70"/>
    <w:rsid w:val="00684DB2"/>
    <w:rsid w:val="006850D8"/>
    <w:rsid w:val="00685572"/>
    <w:rsid w:val="00686447"/>
    <w:rsid w:val="00686B21"/>
    <w:rsid w:val="00690D1E"/>
    <w:rsid w:val="0069198E"/>
    <w:rsid w:val="00694C95"/>
    <w:rsid w:val="00696049"/>
    <w:rsid w:val="006967E9"/>
    <w:rsid w:val="00697993"/>
    <w:rsid w:val="006A011D"/>
    <w:rsid w:val="006A2F8E"/>
    <w:rsid w:val="006A3FEC"/>
    <w:rsid w:val="006A5939"/>
    <w:rsid w:val="006A638A"/>
    <w:rsid w:val="006A6811"/>
    <w:rsid w:val="006A6A48"/>
    <w:rsid w:val="006A74C0"/>
    <w:rsid w:val="006B18D8"/>
    <w:rsid w:val="006B4461"/>
    <w:rsid w:val="006B466E"/>
    <w:rsid w:val="006B608E"/>
    <w:rsid w:val="006B7DF9"/>
    <w:rsid w:val="006C055A"/>
    <w:rsid w:val="006C38DE"/>
    <w:rsid w:val="006C3E5D"/>
    <w:rsid w:val="006C48BF"/>
    <w:rsid w:val="006C522C"/>
    <w:rsid w:val="006C5846"/>
    <w:rsid w:val="006C5E4B"/>
    <w:rsid w:val="006C7662"/>
    <w:rsid w:val="006D0248"/>
    <w:rsid w:val="006D1FE3"/>
    <w:rsid w:val="006D6773"/>
    <w:rsid w:val="006D702C"/>
    <w:rsid w:val="006D7B49"/>
    <w:rsid w:val="006E070E"/>
    <w:rsid w:val="006E0DA8"/>
    <w:rsid w:val="006E4478"/>
    <w:rsid w:val="006E6D33"/>
    <w:rsid w:val="006F37FA"/>
    <w:rsid w:val="006F647D"/>
    <w:rsid w:val="006F6FD3"/>
    <w:rsid w:val="006F7343"/>
    <w:rsid w:val="0070025B"/>
    <w:rsid w:val="00700A89"/>
    <w:rsid w:val="00700B2B"/>
    <w:rsid w:val="00700C85"/>
    <w:rsid w:val="007015A1"/>
    <w:rsid w:val="00701CDB"/>
    <w:rsid w:val="0070206E"/>
    <w:rsid w:val="00702095"/>
    <w:rsid w:val="00702204"/>
    <w:rsid w:val="007024A5"/>
    <w:rsid w:val="00703B20"/>
    <w:rsid w:val="00703F6D"/>
    <w:rsid w:val="00705D92"/>
    <w:rsid w:val="00706E65"/>
    <w:rsid w:val="00707629"/>
    <w:rsid w:val="00710360"/>
    <w:rsid w:val="00712871"/>
    <w:rsid w:val="00713320"/>
    <w:rsid w:val="00716DAF"/>
    <w:rsid w:val="007177C3"/>
    <w:rsid w:val="00722ED6"/>
    <w:rsid w:val="007230E0"/>
    <w:rsid w:val="00723195"/>
    <w:rsid w:val="007236FC"/>
    <w:rsid w:val="00723A66"/>
    <w:rsid w:val="00723F5D"/>
    <w:rsid w:val="00724E6B"/>
    <w:rsid w:val="007259B3"/>
    <w:rsid w:val="0073093F"/>
    <w:rsid w:val="007312EE"/>
    <w:rsid w:val="0073387B"/>
    <w:rsid w:val="007339E9"/>
    <w:rsid w:val="00733B80"/>
    <w:rsid w:val="00733D52"/>
    <w:rsid w:val="0073555D"/>
    <w:rsid w:val="0074239E"/>
    <w:rsid w:val="00743D01"/>
    <w:rsid w:val="00744020"/>
    <w:rsid w:val="00744408"/>
    <w:rsid w:val="00745F7E"/>
    <w:rsid w:val="00746FFB"/>
    <w:rsid w:val="007471CE"/>
    <w:rsid w:val="007473E7"/>
    <w:rsid w:val="0074764E"/>
    <w:rsid w:val="00747A34"/>
    <w:rsid w:val="00750226"/>
    <w:rsid w:val="0075182F"/>
    <w:rsid w:val="007529D8"/>
    <w:rsid w:val="00753BCC"/>
    <w:rsid w:val="007552B4"/>
    <w:rsid w:val="00760286"/>
    <w:rsid w:val="00761C16"/>
    <w:rsid w:val="007621CF"/>
    <w:rsid w:val="00763A40"/>
    <w:rsid w:val="00764500"/>
    <w:rsid w:val="00764947"/>
    <w:rsid w:val="00764B35"/>
    <w:rsid w:val="00766616"/>
    <w:rsid w:val="007667C7"/>
    <w:rsid w:val="00770437"/>
    <w:rsid w:val="007713F1"/>
    <w:rsid w:val="007761BD"/>
    <w:rsid w:val="007771A1"/>
    <w:rsid w:val="00777434"/>
    <w:rsid w:val="007808E2"/>
    <w:rsid w:val="00781877"/>
    <w:rsid w:val="00781E05"/>
    <w:rsid w:val="0078242F"/>
    <w:rsid w:val="0078278A"/>
    <w:rsid w:val="00782BE9"/>
    <w:rsid w:val="007834E8"/>
    <w:rsid w:val="00783BD9"/>
    <w:rsid w:val="00784E70"/>
    <w:rsid w:val="00787924"/>
    <w:rsid w:val="0079137D"/>
    <w:rsid w:val="00792A60"/>
    <w:rsid w:val="00793E8F"/>
    <w:rsid w:val="00794A17"/>
    <w:rsid w:val="00794F77"/>
    <w:rsid w:val="00795823"/>
    <w:rsid w:val="00795EFA"/>
    <w:rsid w:val="007A0A40"/>
    <w:rsid w:val="007A2726"/>
    <w:rsid w:val="007A4301"/>
    <w:rsid w:val="007A69F5"/>
    <w:rsid w:val="007A72A6"/>
    <w:rsid w:val="007B14FB"/>
    <w:rsid w:val="007B331D"/>
    <w:rsid w:val="007B61D7"/>
    <w:rsid w:val="007B68D7"/>
    <w:rsid w:val="007C18A0"/>
    <w:rsid w:val="007C2579"/>
    <w:rsid w:val="007C2B72"/>
    <w:rsid w:val="007C36CC"/>
    <w:rsid w:val="007C3891"/>
    <w:rsid w:val="007C442F"/>
    <w:rsid w:val="007C4D95"/>
    <w:rsid w:val="007C618C"/>
    <w:rsid w:val="007D0024"/>
    <w:rsid w:val="007D1E67"/>
    <w:rsid w:val="007D3443"/>
    <w:rsid w:val="007D775D"/>
    <w:rsid w:val="007E0204"/>
    <w:rsid w:val="007E241B"/>
    <w:rsid w:val="007E50B2"/>
    <w:rsid w:val="007E603B"/>
    <w:rsid w:val="007E6215"/>
    <w:rsid w:val="007E710F"/>
    <w:rsid w:val="007E765E"/>
    <w:rsid w:val="007F00FF"/>
    <w:rsid w:val="007F39D3"/>
    <w:rsid w:val="007F60F3"/>
    <w:rsid w:val="007F79E0"/>
    <w:rsid w:val="007F7FDE"/>
    <w:rsid w:val="00802BD4"/>
    <w:rsid w:val="00804F0F"/>
    <w:rsid w:val="00805246"/>
    <w:rsid w:val="008067A4"/>
    <w:rsid w:val="00807DCE"/>
    <w:rsid w:val="008131FF"/>
    <w:rsid w:val="00813401"/>
    <w:rsid w:val="008135B2"/>
    <w:rsid w:val="00814A1E"/>
    <w:rsid w:val="00815249"/>
    <w:rsid w:val="00817D7C"/>
    <w:rsid w:val="00817ED2"/>
    <w:rsid w:val="00821610"/>
    <w:rsid w:val="008221CA"/>
    <w:rsid w:val="008244CE"/>
    <w:rsid w:val="00825732"/>
    <w:rsid w:val="00827714"/>
    <w:rsid w:val="008322AE"/>
    <w:rsid w:val="008335A0"/>
    <w:rsid w:val="00835252"/>
    <w:rsid w:val="00840BC5"/>
    <w:rsid w:val="0084189D"/>
    <w:rsid w:val="008429FC"/>
    <w:rsid w:val="00845079"/>
    <w:rsid w:val="00845D1A"/>
    <w:rsid w:val="008470D6"/>
    <w:rsid w:val="008477ED"/>
    <w:rsid w:val="0085007C"/>
    <w:rsid w:val="00852932"/>
    <w:rsid w:val="00855F02"/>
    <w:rsid w:val="008579BF"/>
    <w:rsid w:val="00860A17"/>
    <w:rsid w:val="00862268"/>
    <w:rsid w:val="008631AF"/>
    <w:rsid w:val="00863794"/>
    <w:rsid w:val="008649E1"/>
    <w:rsid w:val="0086764A"/>
    <w:rsid w:val="00867769"/>
    <w:rsid w:val="00867913"/>
    <w:rsid w:val="00867CFD"/>
    <w:rsid w:val="00867FDB"/>
    <w:rsid w:val="008700D2"/>
    <w:rsid w:val="0087037B"/>
    <w:rsid w:val="008729E6"/>
    <w:rsid w:val="00872A2F"/>
    <w:rsid w:val="00873494"/>
    <w:rsid w:val="00874C1B"/>
    <w:rsid w:val="00875A21"/>
    <w:rsid w:val="00880039"/>
    <w:rsid w:val="008800FA"/>
    <w:rsid w:val="00881500"/>
    <w:rsid w:val="00882AA7"/>
    <w:rsid w:val="00884372"/>
    <w:rsid w:val="008844F4"/>
    <w:rsid w:val="00884BC6"/>
    <w:rsid w:val="00884DD6"/>
    <w:rsid w:val="008856F0"/>
    <w:rsid w:val="00886697"/>
    <w:rsid w:val="00887F5B"/>
    <w:rsid w:val="00890170"/>
    <w:rsid w:val="00890AE0"/>
    <w:rsid w:val="00892BAF"/>
    <w:rsid w:val="0089419C"/>
    <w:rsid w:val="00895B6A"/>
    <w:rsid w:val="00895DBA"/>
    <w:rsid w:val="008964C7"/>
    <w:rsid w:val="008A2510"/>
    <w:rsid w:val="008A32D6"/>
    <w:rsid w:val="008A359C"/>
    <w:rsid w:val="008A65E1"/>
    <w:rsid w:val="008A6EFC"/>
    <w:rsid w:val="008A75EB"/>
    <w:rsid w:val="008B0DE3"/>
    <w:rsid w:val="008B155F"/>
    <w:rsid w:val="008B2585"/>
    <w:rsid w:val="008B4101"/>
    <w:rsid w:val="008B4982"/>
    <w:rsid w:val="008B5017"/>
    <w:rsid w:val="008B637D"/>
    <w:rsid w:val="008B718F"/>
    <w:rsid w:val="008B7217"/>
    <w:rsid w:val="008C00E9"/>
    <w:rsid w:val="008C2FCA"/>
    <w:rsid w:val="008D1F26"/>
    <w:rsid w:val="008D41DC"/>
    <w:rsid w:val="008D4C7C"/>
    <w:rsid w:val="008E00B6"/>
    <w:rsid w:val="008E1A64"/>
    <w:rsid w:val="008E280A"/>
    <w:rsid w:val="008E4EDD"/>
    <w:rsid w:val="008E636C"/>
    <w:rsid w:val="008F056E"/>
    <w:rsid w:val="008F1EC3"/>
    <w:rsid w:val="008F275B"/>
    <w:rsid w:val="008F5A1A"/>
    <w:rsid w:val="008F6CD0"/>
    <w:rsid w:val="008F7FBE"/>
    <w:rsid w:val="00903F3D"/>
    <w:rsid w:val="00904619"/>
    <w:rsid w:val="00905055"/>
    <w:rsid w:val="00906CB0"/>
    <w:rsid w:val="009117E9"/>
    <w:rsid w:val="00912C07"/>
    <w:rsid w:val="0091325B"/>
    <w:rsid w:val="00914284"/>
    <w:rsid w:val="00914C75"/>
    <w:rsid w:val="00915142"/>
    <w:rsid w:val="009157B9"/>
    <w:rsid w:val="009203B2"/>
    <w:rsid w:val="009207C7"/>
    <w:rsid w:val="00922535"/>
    <w:rsid w:val="00922E2D"/>
    <w:rsid w:val="00923118"/>
    <w:rsid w:val="009231A1"/>
    <w:rsid w:val="00923C49"/>
    <w:rsid w:val="00923C50"/>
    <w:rsid w:val="00923DA5"/>
    <w:rsid w:val="00925967"/>
    <w:rsid w:val="0093062D"/>
    <w:rsid w:val="009315EC"/>
    <w:rsid w:val="00931696"/>
    <w:rsid w:val="00932015"/>
    <w:rsid w:val="009345C3"/>
    <w:rsid w:val="00934CFD"/>
    <w:rsid w:val="00934EBC"/>
    <w:rsid w:val="009368DB"/>
    <w:rsid w:val="00943B58"/>
    <w:rsid w:val="00943D73"/>
    <w:rsid w:val="00943FF0"/>
    <w:rsid w:val="00945255"/>
    <w:rsid w:val="009503C5"/>
    <w:rsid w:val="00950EAB"/>
    <w:rsid w:val="00952567"/>
    <w:rsid w:val="00954C4F"/>
    <w:rsid w:val="00956DD8"/>
    <w:rsid w:val="00956E39"/>
    <w:rsid w:val="0096421D"/>
    <w:rsid w:val="009650B5"/>
    <w:rsid w:val="00965124"/>
    <w:rsid w:val="009651D2"/>
    <w:rsid w:val="00967037"/>
    <w:rsid w:val="00967E1B"/>
    <w:rsid w:val="00970491"/>
    <w:rsid w:val="0097051A"/>
    <w:rsid w:val="00970D32"/>
    <w:rsid w:val="00970FF8"/>
    <w:rsid w:val="00973573"/>
    <w:rsid w:val="00973879"/>
    <w:rsid w:val="00974F82"/>
    <w:rsid w:val="00975488"/>
    <w:rsid w:val="00975745"/>
    <w:rsid w:val="00976577"/>
    <w:rsid w:val="009776F4"/>
    <w:rsid w:val="00983239"/>
    <w:rsid w:val="00983C4B"/>
    <w:rsid w:val="00983D68"/>
    <w:rsid w:val="00984B1A"/>
    <w:rsid w:val="00984FE9"/>
    <w:rsid w:val="009858CE"/>
    <w:rsid w:val="00987751"/>
    <w:rsid w:val="00990574"/>
    <w:rsid w:val="009923C3"/>
    <w:rsid w:val="0099296E"/>
    <w:rsid w:val="00992E2F"/>
    <w:rsid w:val="0099305D"/>
    <w:rsid w:val="009939FA"/>
    <w:rsid w:val="00993BC7"/>
    <w:rsid w:val="00993D61"/>
    <w:rsid w:val="00996102"/>
    <w:rsid w:val="009976AF"/>
    <w:rsid w:val="00997D73"/>
    <w:rsid w:val="009A04F1"/>
    <w:rsid w:val="009A18BE"/>
    <w:rsid w:val="009A278A"/>
    <w:rsid w:val="009A3CB6"/>
    <w:rsid w:val="009A446F"/>
    <w:rsid w:val="009A5A89"/>
    <w:rsid w:val="009A639B"/>
    <w:rsid w:val="009B3B34"/>
    <w:rsid w:val="009B3D47"/>
    <w:rsid w:val="009B3E54"/>
    <w:rsid w:val="009B3F88"/>
    <w:rsid w:val="009B443F"/>
    <w:rsid w:val="009B46B8"/>
    <w:rsid w:val="009B6636"/>
    <w:rsid w:val="009B6960"/>
    <w:rsid w:val="009B7513"/>
    <w:rsid w:val="009B7E08"/>
    <w:rsid w:val="009B7E61"/>
    <w:rsid w:val="009B7F72"/>
    <w:rsid w:val="009C03C3"/>
    <w:rsid w:val="009C2093"/>
    <w:rsid w:val="009C3139"/>
    <w:rsid w:val="009C3997"/>
    <w:rsid w:val="009C609F"/>
    <w:rsid w:val="009C7723"/>
    <w:rsid w:val="009D0736"/>
    <w:rsid w:val="009D0F9E"/>
    <w:rsid w:val="009D130F"/>
    <w:rsid w:val="009D27FE"/>
    <w:rsid w:val="009D2DE1"/>
    <w:rsid w:val="009D3F59"/>
    <w:rsid w:val="009D49DD"/>
    <w:rsid w:val="009D4F48"/>
    <w:rsid w:val="009E10A8"/>
    <w:rsid w:val="009E12F5"/>
    <w:rsid w:val="009E17B6"/>
    <w:rsid w:val="009E3B17"/>
    <w:rsid w:val="009E3B5E"/>
    <w:rsid w:val="009E4344"/>
    <w:rsid w:val="009E7A5B"/>
    <w:rsid w:val="009F18A1"/>
    <w:rsid w:val="009F2E4C"/>
    <w:rsid w:val="009F2F5A"/>
    <w:rsid w:val="009F3551"/>
    <w:rsid w:val="009F5B0D"/>
    <w:rsid w:val="009F5B73"/>
    <w:rsid w:val="00A000E9"/>
    <w:rsid w:val="00A02EC7"/>
    <w:rsid w:val="00A03C30"/>
    <w:rsid w:val="00A04190"/>
    <w:rsid w:val="00A058CB"/>
    <w:rsid w:val="00A100A2"/>
    <w:rsid w:val="00A117D0"/>
    <w:rsid w:val="00A1305E"/>
    <w:rsid w:val="00A13389"/>
    <w:rsid w:val="00A15868"/>
    <w:rsid w:val="00A20D84"/>
    <w:rsid w:val="00A20EAE"/>
    <w:rsid w:val="00A20EC0"/>
    <w:rsid w:val="00A219C8"/>
    <w:rsid w:val="00A23DA2"/>
    <w:rsid w:val="00A2679E"/>
    <w:rsid w:val="00A27C08"/>
    <w:rsid w:val="00A27EEE"/>
    <w:rsid w:val="00A30CE7"/>
    <w:rsid w:val="00A3429D"/>
    <w:rsid w:val="00A344D3"/>
    <w:rsid w:val="00A35D8C"/>
    <w:rsid w:val="00A3665D"/>
    <w:rsid w:val="00A41AE2"/>
    <w:rsid w:val="00A41B34"/>
    <w:rsid w:val="00A41D64"/>
    <w:rsid w:val="00A42BF4"/>
    <w:rsid w:val="00A430B0"/>
    <w:rsid w:val="00A442FA"/>
    <w:rsid w:val="00A461CB"/>
    <w:rsid w:val="00A473AE"/>
    <w:rsid w:val="00A47849"/>
    <w:rsid w:val="00A50EDE"/>
    <w:rsid w:val="00A527C0"/>
    <w:rsid w:val="00A54996"/>
    <w:rsid w:val="00A56C1B"/>
    <w:rsid w:val="00A61D39"/>
    <w:rsid w:val="00A62124"/>
    <w:rsid w:val="00A62961"/>
    <w:rsid w:val="00A65224"/>
    <w:rsid w:val="00A672DD"/>
    <w:rsid w:val="00A6740F"/>
    <w:rsid w:val="00A674AE"/>
    <w:rsid w:val="00A71099"/>
    <w:rsid w:val="00A71207"/>
    <w:rsid w:val="00A72F0A"/>
    <w:rsid w:val="00A747BC"/>
    <w:rsid w:val="00A74987"/>
    <w:rsid w:val="00A753FE"/>
    <w:rsid w:val="00A75D7D"/>
    <w:rsid w:val="00A76956"/>
    <w:rsid w:val="00A7796E"/>
    <w:rsid w:val="00A8346F"/>
    <w:rsid w:val="00A83B4E"/>
    <w:rsid w:val="00A844C0"/>
    <w:rsid w:val="00A8465B"/>
    <w:rsid w:val="00A8588E"/>
    <w:rsid w:val="00A902DC"/>
    <w:rsid w:val="00A928B1"/>
    <w:rsid w:val="00AA0433"/>
    <w:rsid w:val="00AA15B2"/>
    <w:rsid w:val="00AA2D8E"/>
    <w:rsid w:val="00AB02AA"/>
    <w:rsid w:val="00AB111C"/>
    <w:rsid w:val="00AB1BF5"/>
    <w:rsid w:val="00AB1EA4"/>
    <w:rsid w:val="00AB33BC"/>
    <w:rsid w:val="00AB66D7"/>
    <w:rsid w:val="00AC1A63"/>
    <w:rsid w:val="00AC2368"/>
    <w:rsid w:val="00AC2C8D"/>
    <w:rsid w:val="00AC532D"/>
    <w:rsid w:val="00AD1B00"/>
    <w:rsid w:val="00AD2355"/>
    <w:rsid w:val="00AD35F0"/>
    <w:rsid w:val="00AD4AA9"/>
    <w:rsid w:val="00AD4AC8"/>
    <w:rsid w:val="00AD621C"/>
    <w:rsid w:val="00AD7C46"/>
    <w:rsid w:val="00AE31EB"/>
    <w:rsid w:val="00AE3279"/>
    <w:rsid w:val="00AE4781"/>
    <w:rsid w:val="00AE5BEF"/>
    <w:rsid w:val="00AE6A82"/>
    <w:rsid w:val="00AE73CA"/>
    <w:rsid w:val="00AE7E0D"/>
    <w:rsid w:val="00AF0346"/>
    <w:rsid w:val="00AF0D39"/>
    <w:rsid w:val="00AF13CD"/>
    <w:rsid w:val="00AF1401"/>
    <w:rsid w:val="00AF3F35"/>
    <w:rsid w:val="00B00C90"/>
    <w:rsid w:val="00B01804"/>
    <w:rsid w:val="00B04575"/>
    <w:rsid w:val="00B04D67"/>
    <w:rsid w:val="00B0628E"/>
    <w:rsid w:val="00B0787F"/>
    <w:rsid w:val="00B1014F"/>
    <w:rsid w:val="00B1267C"/>
    <w:rsid w:val="00B130BC"/>
    <w:rsid w:val="00B16176"/>
    <w:rsid w:val="00B162C5"/>
    <w:rsid w:val="00B16E35"/>
    <w:rsid w:val="00B2201D"/>
    <w:rsid w:val="00B22580"/>
    <w:rsid w:val="00B24FFE"/>
    <w:rsid w:val="00B25AA2"/>
    <w:rsid w:val="00B26010"/>
    <w:rsid w:val="00B26D38"/>
    <w:rsid w:val="00B27B5B"/>
    <w:rsid w:val="00B27BAC"/>
    <w:rsid w:val="00B30B9A"/>
    <w:rsid w:val="00B31BCA"/>
    <w:rsid w:val="00B331B2"/>
    <w:rsid w:val="00B33E7B"/>
    <w:rsid w:val="00B342CD"/>
    <w:rsid w:val="00B35A29"/>
    <w:rsid w:val="00B3743D"/>
    <w:rsid w:val="00B4101D"/>
    <w:rsid w:val="00B41648"/>
    <w:rsid w:val="00B41888"/>
    <w:rsid w:val="00B43FC3"/>
    <w:rsid w:val="00B45547"/>
    <w:rsid w:val="00B45961"/>
    <w:rsid w:val="00B46C40"/>
    <w:rsid w:val="00B50B5B"/>
    <w:rsid w:val="00B51855"/>
    <w:rsid w:val="00B5207E"/>
    <w:rsid w:val="00B52392"/>
    <w:rsid w:val="00B5337F"/>
    <w:rsid w:val="00B539FA"/>
    <w:rsid w:val="00B5414A"/>
    <w:rsid w:val="00B5642E"/>
    <w:rsid w:val="00B566CF"/>
    <w:rsid w:val="00B619E0"/>
    <w:rsid w:val="00B61BBB"/>
    <w:rsid w:val="00B6280B"/>
    <w:rsid w:val="00B62CCE"/>
    <w:rsid w:val="00B633AF"/>
    <w:rsid w:val="00B6397C"/>
    <w:rsid w:val="00B63CE5"/>
    <w:rsid w:val="00B647E8"/>
    <w:rsid w:val="00B65373"/>
    <w:rsid w:val="00B65632"/>
    <w:rsid w:val="00B65AAF"/>
    <w:rsid w:val="00B65D70"/>
    <w:rsid w:val="00B66FDC"/>
    <w:rsid w:val="00B67B63"/>
    <w:rsid w:val="00B73135"/>
    <w:rsid w:val="00B73A16"/>
    <w:rsid w:val="00B745CB"/>
    <w:rsid w:val="00B75270"/>
    <w:rsid w:val="00B75383"/>
    <w:rsid w:val="00B80D4E"/>
    <w:rsid w:val="00B81FD1"/>
    <w:rsid w:val="00B822D5"/>
    <w:rsid w:val="00B82E2C"/>
    <w:rsid w:val="00B82F41"/>
    <w:rsid w:val="00B832AC"/>
    <w:rsid w:val="00B842A5"/>
    <w:rsid w:val="00B849E4"/>
    <w:rsid w:val="00B90BAE"/>
    <w:rsid w:val="00B9230E"/>
    <w:rsid w:val="00B92C37"/>
    <w:rsid w:val="00B95805"/>
    <w:rsid w:val="00B95E41"/>
    <w:rsid w:val="00B95F77"/>
    <w:rsid w:val="00B9702C"/>
    <w:rsid w:val="00B97DD3"/>
    <w:rsid w:val="00BA0699"/>
    <w:rsid w:val="00BA1CF6"/>
    <w:rsid w:val="00BA1CFE"/>
    <w:rsid w:val="00BA216B"/>
    <w:rsid w:val="00BA2D2F"/>
    <w:rsid w:val="00BA3458"/>
    <w:rsid w:val="00BA485C"/>
    <w:rsid w:val="00BA6BE6"/>
    <w:rsid w:val="00BB0DCB"/>
    <w:rsid w:val="00BB56C9"/>
    <w:rsid w:val="00BB5BC1"/>
    <w:rsid w:val="00BB6559"/>
    <w:rsid w:val="00BB76FE"/>
    <w:rsid w:val="00BB7F90"/>
    <w:rsid w:val="00BC3406"/>
    <w:rsid w:val="00BC412A"/>
    <w:rsid w:val="00BC4276"/>
    <w:rsid w:val="00BC45E0"/>
    <w:rsid w:val="00BC5AB0"/>
    <w:rsid w:val="00BC645B"/>
    <w:rsid w:val="00BC6544"/>
    <w:rsid w:val="00BC6AC7"/>
    <w:rsid w:val="00BC7D71"/>
    <w:rsid w:val="00BD16E1"/>
    <w:rsid w:val="00BD2540"/>
    <w:rsid w:val="00BD2BEA"/>
    <w:rsid w:val="00BD2CAA"/>
    <w:rsid w:val="00BD3AF9"/>
    <w:rsid w:val="00BD3F59"/>
    <w:rsid w:val="00BD502A"/>
    <w:rsid w:val="00BE06F9"/>
    <w:rsid w:val="00BE0A30"/>
    <w:rsid w:val="00BE2B9E"/>
    <w:rsid w:val="00BE3364"/>
    <w:rsid w:val="00BE4D80"/>
    <w:rsid w:val="00BE5C5E"/>
    <w:rsid w:val="00BE5E99"/>
    <w:rsid w:val="00BE6F8A"/>
    <w:rsid w:val="00BE7016"/>
    <w:rsid w:val="00BF0908"/>
    <w:rsid w:val="00BF172E"/>
    <w:rsid w:val="00BF1829"/>
    <w:rsid w:val="00BF373B"/>
    <w:rsid w:val="00BF7E0B"/>
    <w:rsid w:val="00C0049C"/>
    <w:rsid w:val="00C026DE"/>
    <w:rsid w:val="00C03844"/>
    <w:rsid w:val="00C047C4"/>
    <w:rsid w:val="00C05616"/>
    <w:rsid w:val="00C06EA0"/>
    <w:rsid w:val="00C10936"/>
    <w:rsid w:val="00C1310E"/>
    <w:rsid w:val="00C14AA3"/>
    <w:rsid w:val="00C14C1B"/>
    <w:rsid w:val="00C161B1"/>
    <w:rsid w:val="00C178D5"/>
    <w:rsid w:val="00C17BD0"/>
    <w:rsid w:val="00C221D7"/>
    <w:rsid w:val="00C25A78"/>
    <w:rsid w:val="00C25CBF"/>
    <w:rsid w:val="00C26775"/>
    <w:rsid w:val="00C2688B"/>
    <w:rsid w:val="00C2689C"/>
    <w:rsid w:val="00C27905"/>
    <w:rsid w:val="00C27BBF"/>
    <w:rsid w:val="00C27C33"/>
    <w:rsid w:val="00C305AE"/>
    <w:rsid w:val="00C313C3"/>
    <w:rsid w:val="00C31CD2"/>
    <w:rsid w:val="00C31EF7"/>
    <w:rsid w:val="00C33431"/>
    <w:rsid w:val="00C34472"/>
    <w:rsid w:val="00C36091"/>
    <w:rsid w:val="00C366FA"/>
    <w:rsid w:val="00C37E39"/>
    <w:rsid w:val="00C4014D"/>
    <w:rsid w:val="00C4045F"/>
    <w:rsid w:val="00C4203F"/>
    <w:rsid w:val="00C430F3"/>
    <w:rsid w:val="00C438AB"/>
    <w:rsid w:val="00C454E7"/>
    <w:rsid w:val="00C46813"/>
    <w:rsid w:val="00C46AFA"/>
    <w:rsid w:val="00C46D0A"/>
    <w:rsid w:val="00C47289"/>
    <w:rsid w:val="00C472C0"/>
    <w:rsid w:val="00C47537"/>
    <w:rsid w:val="00C507A0"/>
    <w:rsid w:val="00C52F33"/>
    <w:rsid w:val="00C5684E"/>
    <w:rsid w:val="00C568BD"/>
    <w:rsid w:val="00C60D16"/>
    <w:rsid w:val="00C614DD"/>
    <w:rsid w:val="00C637BB"/>
    <w:rsid w:val="00C656D2"/>
    <w:rsid w:val="00C664A3"/>
    <w:rsid w:val="00C70840"/>
    <w:rsid w:val="00C722FA"/>
    <w:rsid w:val="00C728C2"/>
    <w:rsid w:val="00C72F92"/>
    <w:rsid w:val="00C74CCB"/>
    <w:rsid w:val="00C75A6A"/>
    <w:rsid w:val="00C77270"/>
    <w:rsid w:val="00C77410"/>
    <w:rsid w:val="00C77F9B"/>
    <w:rsid w:val="00C83543"/>
    <w:rsid w:val="00C84CDD"/>
    <w:rsid w:val="00C85900"/>
    <w:rsid w:val="00C85BB4"/>
    <w:rsid w:val="00C87370"/>
    <w:rsid w:val="00C90A3F"/>
    <w:rsid w:val="00C90C6C"/>
    <w:rsid w:val="00C911DE"/>
    <w:rsid w:val="00C917C8"/>
    <w:rsid w:val="00C91835"/>
    <w:rsid w:val="00C92CC1"/>
    <w:rsid w:val="00C93E17"/>
    <w:rsid w:val="00C94134"/>
    <w:rsid w:val="00C94516"/>
    <w:rsid w:val="00C95055"/>
    <w:rsid w:val="00C954EF"/>
    <w:rsid w:val="00C95C65"/>
    <w:rsid w:val="00C9618B"/>
    <w:rsid w:val="00C96C25"/>
    <w:rsid w:val="00C96E72"/>
    <w:rsid w:val="00C96EE1"/>
    <w:rsid w:val="00CA46AD"/>
    <w:rsid w:val="00CA62B9"/>
    <w:rsid w:val="00CA6B61"/>
    <w:rsid w:val="00CA766B"/>
    <w:rsid w:val="00CB1373"/>
    <w:rsid w:val="00CB162D"/>
    <w:rsid w:val="00CB31D6"/>
    <w:rsid w:val="00CB663F"/>
    <w:rsid w:val="00CB7601"/>
    <w:rsid w:val="00CC29A4"/>
    <w:rsid w:val="00CC2AC9"/>
    <w:rsid w:val="00CC3867"/>
    <w:rsid w:val="00CC5E44"/>
    <w:rsid w:val="00CC6C05"/>
    <w:rsid w:val="00CC7728"/>
    <w:rsid w:val="00CC7851"/>
    <w:rsid w:val="00CD18D8"/>
    <w:rsid w:val="00CD1A75"/>
    <w:rsid w:val="00CD2803"/>
    <w:rsid w:val="00CD31A6"/>
    <w:rsid w:val="00CD6A55"/>
    <w:rsid w:val="00CD7C67"/>
    <w:rsid w:val="00CE08BB"/>
    <w:rsid w:val="00CE0A97"/>
    <w:rsid w:val="00CE0F77"/>
    <w:rsid w:val="00CE2C40"/>
    <w:rsid w:val="00CE30A4"/>
    <w:rsid w:val="00CE3C74"/>
    <w:rsid w:val="00CE4432"/>
    <w:rsid w:val="00CE50D4"/>
    <w:rsid w:val="00CE5DFE"/>
    <w:rsid w:val="00CE6521"/>
    <w:rsid w:val="00CE75DB"/>
    <w:rsid w:val="00CF1128"/>
    <w:rsid w:val="00CF2A83"/>
    <w:rsid w:val="00CF2B9A"/>
    <w:rsid w:val="00CF2FFC"/>
    <w:rsid w:val="00CF43C1"/>
    <w:rsid w:val="00CF4592"/>
    <w:rsid w:val="00CF4A9F"/>
    <w:rsid w:val="00CF5F58"/>
    <w:rsid w:val="00D00296"/>
    <w:rsid w:val="00D0085F"/>
    <w:rsid w:val="00D02779"/>
    <w:rsid w:val="00D02E5F"/>
    <w:rsid w:val="00D03BA3"/>
    <w:rsid w:val="00D06A1A"/>
    <w:rsid w:val="00D07507"/>
    <w:rsid w:val="00D102FF"/>
    <w:rsid w:val="00D109BF"/>
    <w:rsid w:val="00D1277B"/>
    <w:rsid w:val="00D13424"/>
    <w:rsid w:val="00D139A3"/>
    <w:rsid w:val="00D14D80"/>
    <w:rsid w:val="00D157FF"/>
    <w:rsid w:val="00D163AF"/>
    <w:rsid w:val="00D176E1"/>
    <w:rsid w:val="00D17E2F"/>
    <w:rsid w:val="00D20E08"/>
    <w:rsid w:val="00D21459"/>
    <w:rsid w:val="00D227B8"/>
    <w:rsid w:val="00D23889"/>
    <w:rsid w:val="00D23FCD"/>
    <w:rsid w:val="00D2434D"/>
    <w:rsid w:val="00D25231"/>
    <w:rsid w:val="00D255DD"/>
    <w:rsid w:val="00D257F5"/>
    <w:rsid w:val="00D25A8A"/>
    <w:rsid w:val="00D268B2"/>
    <w:rsid w:val="00D26A15"/>
    <w:rsid w:val="00D278EF"/>
    <w:rsid w:val="00D32662"/>
    <w:rsid w:val="00D34300"/>
    <w:rsid w:val="00D36F6D"/>
    <w:rsid w:val="00D3760C"/>
    <w:rsid w:val="00D41435"/>
    <w:rsid w:val="00D41830"/>
    <w:rsid w:val="00D419F2"/>
    <w:rsid w:val="00D43CAE"/>
    <w:rsid w:val="00D456D5"/>
    <w:rsid w:val="00D458BB"/>
    <w:rsid w:val="00D46931"/>
    <w:rsid w:val="00D47F90"/>
    <w:rsid w:val="00D51F8F"/>
    <w:rsid w:val="00D54CF7"/>
    <w:rsid w:val="00D56081"/>
    <w:rsid w:val="00D574A3"/>
    <w:rsid w:val="00D57D2F"/>
    <w:rsid w:val="00D60452"/>
    <w:rsid w:val="00D611F3"/>
    <w:rsid w:val="00D612C3"/>
    <w:rsid w:val="00D6177C"/>
    <w:rsid w:val="00D61888"/>
    <w:rsid w:val="00D62740"/>
    <w:rsid w:val="00D64676"/>
    <w:rsid w:val="00D651ED"/>
    <w:rsid w:val="00D6636F"/>
    <w:rsid w:val="00D72C87"/>
    <w:rsid w:val="00D7528E"/>
    <w:rsid w:val="00D7732E"/>
    <w:rsid w:val="00D77A66"/>
    <w:rsid w:val="00D77EE8"/>
    <w:rsid w:val="00D80C66"/>
    <w:rsid w:val="00D82123"/>
    <w:rsid w:val="00D82155"/>
    <w:rsid w:val="00D82625"/>
    <w:rsid w:val="00D83681"/>
    <w:rsid w:val="00D8393B"/>
    <w:rsid w:val="00D8435E"/>
    <w:rsid w:val="00D84A3D"/>
    <w:rsid w:val="00D85536"/>
    <w:rsid w:val="00D8661C"/>
    <w:rsid w:val="00D86797"/>
    <w:rsid w:val="00D869E9"/>
    <w:rsid w:val="00D9025A"/>
    <w:rsid w:val="00D90770"/>
    <w:rsid w:val="00D90780"/>
    <w:rsid w:val="00D910A2"/>
    <w:rsid w:val="00D92F72"/>
    <w:rsid w:val="00D9446A"/>
    <w:rsid w:val="00D96FA8"/>
    <w:rsid w:val="00D97F9C"/>
    <w:rsid w:val="00D97FC7"/>
    <w:rsid w:val="00DA0054"/>
    <w:rsid w:val="00DA2B8E"/>
    <w:rsid w:val="00DA495A"/>
    <w:rsid w:val="00DA7FED"/>
    <w:rsid w:val="00DB2073"/>
    <w:rsid w:val="00DB3D8F"/>
    <w:rsid w:val="00DB496F"/>
    <w:rsid w:val="00DB4DD8"/>
    <w:rsid w:val="00DC05F8"/>
    <w:rsid w:val="00DC25DD"/>
    <w:rsid w:val="00DC2BC9"/>
    <w:rsid w:val="00DC615D"/>
    <w:rsid w:val="00DC64DE"/>
    <w:rsid w:val="00DC7047"/>
    <w:rsid w:val="00DD0425"/>
    <w:rsid w:val="00DD196C"/>
    <w:rsid w:val="00DD6268"/>
    <w:rsid w:val="00DD6644"/>
    <w:rsid w:val="00DD796F"/>
    <w:rsid w:val="00DE02F6"/>
    <w:rsid w:val="00DE28BB"/>
    <w:rsid w:val="00DE28F4"/>
    <w:rsid w:val="00DE3C96"/>
    <w:rsid w:val="00DE439F"/>
    <w:rsid w:val="00DE491B"/>
    <w:rsid w:val="00DE5526"/>
    <w:rsid w:val="00DE63B0"/>
    <w:rsid w:val="00DE683F"/>
    <w:rsid w:val="00DE74B6"/>
    <w:rsid w:val="00DE74EB"/>
    <w:rsid w:val="00DF2557"/>
    <w:rsid w:val="00DF55DB"/>
    <w:rsid w:val="00DF5A95"/>
    <w:rsid w:val="00DF5F58"/>
    <w:rsid w:val="00DF6AE6"/>
    <w:rsid w:val="00DF764B"/>
    <w:rsid w:val="00DF7BC0"/>
    <w:rsid w:val="00E0060E"/>
    <w:rsid w:val="00E03931"/>
    <w:rsid w:val="00E043C6"/>
    <w:rsid w:val="00E046FE"/>
    <w:rsid w:val="00E048F0"/>
    <w:rsid w:val="00E07280"/>
    <w:rsid w:val="00E07739"/>
    <w:rsid w:val="00E11601"/>
    <w:rsid w:val="00E11DE9"/>
    <w:rsid w:val="00E12E35"/>
    <w:rsid w:val="00E13E7D"/>
    <w:rsid w:val="00E147A1"/>
    <w:rsid w:val="00E14F42"/>
    <w:rsid w:val="00E176BE"/>
    <w:rsid w:val="00E17E6E"/>
    <w:rsid w:val="00E20D82"/>
    <w:rsid w:val="00E225C8"/>
    <w:rsid w:val="00E240CF"/>
    <w:rsid w:val="00E25D6D"/>
    <w:rsid w:val="00E271C8"/>
    <w:rsid w:val="00E27D92"/>
    <w:rsid w:val="00E27E26"/>
    <w:rsid w:val="00E31D32"/>
    <w:rsid w:val="00E35926"/>
    <w:rsid w:val="00E365F6"/>
    <w:rsid w:val="00E36FF6"/>
    <w:rsid w:val="00E41B58"/>
    <w:rsid w:val="00E42FF3"/>
    <w:rsid w:val="00E441E2"/>
    <w:rsid w:val="00E4506C"/>
    <w:rsid w:val="00E4595A"/>
    <w:rsid w:val="00E45F53"/>
    <w:rsid w:val="00E45F69"/>
    <w:rsid w:val="00E46557"/>
    <w:rsid w:val="00E5048D"/>
    <w:rsid w:val="00E51309"/>
    <w:rsid w:val="00E5339A"/>
    <w:rsid w:val="00E53622"/>
    <w:rsid w:val="00E54203"/>
    <w:rsid w:val="00E555B5"/>
    <w:rsid w:val="00E5589B"/>
    <w:rsid w:val="00E62323"/>
    <w:rsid w:val="00E625C9"/>
    <w:rsid w:val="00E6665D"/>
    <w:rsid w:val="00E67804"/>
    <w:rsid w:val="00E67B9A"/>
    <w:rsid w:val="00E701A5"/>
    <w:rsid w:val="00E70F01"/>
    <w:rsid w:val="00E71D7A"/>
    <w:rsid w:val="00E740D7"/>
    <w:rsid w:val="00E80CB6"/>
    <w:rsid w:val="00E81BFA"/>
    <w:rsid w:val="00E85B67"/>
    <w:rsid w:val="00E86300"/>
    <w:rsid w:val="00E9163A"/>
    <w:rsid w:val="00E92290"/>
    <w:rsid w:val="00E929D7"/>
    <w:rsid w:val="00E95771"/>
    <w:rsid w:val="00E95EE9"/>
    <w:rsid w:val="00E9796E"/>
    <w:rsid w:val="00EA1540"/>
    <w:rsid w:val="00EA1E6F"/>
    <w:rsid w:val="00EA2431"/>
    <w:rsid w:val="00EA3B52"/>
    <w:rsid w:val="00EA695F"/>
    <w:rsid w:val="00EA698B"/>
    <w:rsid w:val="00EB0276"/>
    <w:rsid w:val="00EB2E91"/>
    <w:rsid w:val="00EB5A41"/>
    <w:rsid w:val="00EB631D"/>
    <w:rsid w:val="00EB6E04"/>
    <w:rsid w:val="00EC3E87"/>
    <w:rsid w:val="00EC50BC"/>
    <w:rsid w:val="00EC5A2D"/>
    <w:rsid w:val="00EC6D54"/>
    <w:rsid w:val="00ED016F"/>
    <w:rsid w:val="00ED2377"/>
    <w:rsid w:val="00ED51D8"/>
    <w:rsid w:val="00ED55C1"/>
    <w:rsid w:val="00ED5A24"/>
    <w:rsid w:val="00EE1DE2"/>
    <w:rsid w:val="00EE259F"/>
    <w:rsid w:val="00EE345F"/>
    <w:rsid w:val="00EE6C93"/>
    <w:rsid w:val="00EF0F02"/>
    <w:rsid w:val="00EF16EB"/>
    <w:rsid w:val="00EF1E6E"/>
    <w:rsid w:val="00EF211B"/>
    <w:rsid w:val="00EF5A88"/>
    <w:rsid w:val="00EF624F"/>
    <w:rsid w:val="00EF6CE9"/>
    <w:rsid w:val="00EF72F8"/>
    <w:rsid w:val="00EF76DA"/>
    <w:rsid w:val="00F01ACE"/>
    <w:rsid w:val="00F04C61"/>
    <w:rsid w:val="00F05FD7"/>
    <w:rsid w:val="00F12D98"/>
    <w:rsid w:val="00F154F4"/>
    <w:rsid w:val="00F16685"/>
    <w:rsid w:val="00F16977"/>
    <w:rsid w:val="00F17F92"/>
    <w:rsid w:val="00F225C2"/>
    <w:rsid w:val="00F2304C"/>
    <w:rsid w:val="00F2382F"/>
    <w:rsid w:val="00F23AA4"/>
    <w:rsid w:val="00F245A8"/>
    <w:rsid w:val="00F25E25"/>
    <w:rsid w:val="00F27DB2"/>
    <w:rsid w:val="00F27F63"/>
    <w:rsid w:val="00F3042B"/>
    <w:rsid w:val="00F31D5F"/>
    <w:rsid w:val="00F35305"/>
    <w:rsid w:val="00F3553F"/>
    <w:rsid w:val="00F35C9E"/>
    <w:rsid w:val="00F36937"/>
    <w:rsid w:val="00F411C9"/>
    <w:rsid w:val="00F41396"/>
    <w:rsid w:val="00F41741"/>
    <w:rsid w:val="00F447BB"/>
    <w:rsid w:val="00F448D5"/>
    <w:rsid w:val="00F45AFA"/>
    <w:rsid w:val="00F5169B"/>
    <w:rsid w:val="00F52339"/>
    <w:rsid w:val="00F53AB1"/>
    <w:rsid w:val="00F54E5D"/>
    <w:rsid w:val="00F57C90"/>
    <w:rsid w:val="00F61441"/>
    <w:rsid w:val="00F61C07"/>
    <w:rsid w:val="00F669B1"/>
    <w:rsid w:val="00F70527"/>
    <w:rsid w:val="00F709B1"/>
    <w:rsid w:val="00F70DD9"/>
    <w:rsid w:val="00F72287"/>
    <w:rsid w:val="00F72B4E"/>
    <w:rsid w:val="00F74E00"/>
    <w:rsid w:val="00F7514A"/>
    <w:rsid w:val="00F760BF"/>
    <w:rsid w:val="00F76910"/>
    <w:rsid w:val="00F80A1B"/>
    <w:rsid w:val="00F82519"/>
    <w:rsid w:val="00F82D6D"/>
    <w:rsid w:val="00F87982"/>
    <w:rsid w:val="00F87D46"/>
    <w:rsid w:val="00F87EC4"/>
    <w:rsid w:val="00F905D4"/>
    <w:rsid w:val="00F91A98"/>
    <w:rsid w:val="00F9279C"/>
    <w:rsid w:val="00F940D0"/>
    <w:rsid w:val="00F9436B"/>
    <w:rsid w:val="00F94A5A"/>
    <w:rsid w:val="00F95E2F"/>
    <w:rsid w:val="00F969B4"/>
    <w:rsid w:val="00FA20BE"/>
    <w:rsid w:val="00FA3D5E"/>
    <w:rsid w:val="00FA41F5"/>
    <w:rsid w:val="00FA775C"/>
    <w:rsid w:val="00FA78F8"/>
    <w:rsid w:val="00FA7F7E"/>
    <w:rsid w:val="00FB0F8A"/>
    <w:rsid w:val="00FB1134"/>
    <w:rsid w:val="00FB2448"/>
    <w:rsid w:val="00FB27F1"/>
    <w:rsid w:val="00FB2B44"/>
    <w:rsid w:val="00FB2BE5"/>
    <w:rsid w:val="00FB2D73"/>
    <w:rsid w:val="00FB3F19"/>
    <w:rsid w:val="00FB4116"/>
    <w:rsid w:val="00FB4BEF"/>
    <w:rsid w:val="00FB5C30"/>
    <w:rsid w:val="00FB7181"/>
    <w:rsid w:val="00FC0F2B"/>
    <w:rsid w:val="00FC1905"/>
    <w:rsid w:val="00FC2759"/>
    <w:rsid w:val="00FC346F"/>
    <w:rsid w:val="00FC526B"/>
    <w:rsid w:val="00FC5F85"/>
    <w:rsid w:val="00FC7BB0"/>
    <w:rsid w:val="00FD0039"/>
    <w:rsid w:val="00FD0A07"/>
    <w:rsid w:val="00FD12A8"/>
    <w:rsid w:val="00FD1D1D"/>
    <w:rsid w:val="00FD3BE3"/>
    <w:rsid w:val="00FD3DB8"/>
    <w:rsid w:val="00FD5240"/>
    <w:rsid w:val="00FD585F"/>
    <w:rsid w:val="00FD5D96"/>
    <w:rsid w:val="00FD6651"/>
    <w:rsid w:val="00FD6962"/>
    <w:rsid w:val="00FD7ED7"/>
    <w:rsid w:val="00FE0316"/>
    <w:rsid w:val="00FE1D2E"/>
    <w:rsid w:val="00FE31B6"/>
    <w:rsid w:val="00FE366D"/>
    <w:rsid w:val="00FE3F2F"/>
    <w:rsid w:val="00FE45F0"/>
    <w:rsid w:val="00FE6DFF"/>
    <w:rsid w:val="00FE764C"/>
    <w:rsid w:val="00FF250F"/>
    <w:rsid w:val="00FF3C46"/>
    <w:rsid w:val="00FF4939"/>
    <w:rsid w:val="00FF5EB7"/>
    <w:rsid w:val="00FF73C0"/>
    <w:rsid w:val="00FF7F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147F5A2-E98B-4D77-86D5-1FFC2FDEE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157B9"/>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C4203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0">
    <w:name w:val="toc 1"/>
    <w:basedOn w:val="a"/>
    <w:next w:val="a"/>
    <w:autoRedefine/>
    <w:uiPriority w:val="39"/>
    <w:rsid w:val="007C2579"/>
    <w:pPr>
      <w:tabs>
        <w:tab w:val="right" w:leader="hyphen" w:pos="8651"/>
      </w:tabs>
      <w:ind w:leftChars="0" w:left="487" w:hangingChars="200" w:hanging="487"/>
    </w:pPr>
    <w:rPr>
      <w:b/>
      <w:noProof/>
      <w:sz w:val="24"/>
    </w:rPr>
  </w:style>
  <w:style w:type="paragraph" w:styleId="21">
    <w:name w:val="toc 2"/>
    <w:basedOn w:val="a"/>
    <w:next w:val="a"/>
    <w:autoRedefine/>
    <w:uiPriority w:val="39"/>
    <w:rsid w:val="007C2579"/>
    <w:pPr>
      <w:tabs>
        <w:tab w:val="right" w:leader="hyphen" w:pos="8646"/>
      </w:tabs>
      <w:ind w:leftChars="0" w:left="566" w:hangingChars="200" w:hanging="566"/>
    </w:pPr>
    <w:rPr>
      <w:sz w:val="24"/>
    </w:rPr>
  </w:style>
  <w:style w:type="character" w:customStyle="1" w:styleId="ae">
    <w:name w:val="頁首 字元"/>
    <w:link w:val="ad"/>
    <w:uiPriority w:val="99"/>
    <w:rsid w:val="00C4203F"/>
    <w:rPr>
      <w:rFonts w:ascii="標楷體" w:eastAsia="標楷體"/>
      <w:snapToGrid w:val="0"/>
      <w:kern w:val="2"/>
    </w:rPr>
  </w:style>
  <w:style w:type="paragraph" w:styleId="af">
    <w:name w:val="footer"/>
    <w:basedOn w:val="a"/>
    <w:link w:val="af0"/>
    <w:uiPriority w:val="99"/>
    <w:unhideWhenUsed/>
    <w:rsid w:val="00F154F4"/>
    <w:pPr>
      <w:tabs>
        <w:tab w:val="center" w:pos="4153"/>
        <w:tab w:val="right" w:pos="8306"/>
      </w:tabs>
      <w:snapToGrid w:val="0"/>
      <w:ind w:leftChars="0" w:left="0"/>
    </w:pPr>
    <w:rPr>
      <w:sz w:val="20"/>
      <w:szCs w:val="20"/>
    </w:rPr>
  </w:style>
  <w:style w:type="character" w:customStyle="1" w:styleId="af0">
    <w:name w:val="頁尾 字元"/>
    <w:link w:val="af"/>
    <w:uiPriority w:val="99"/>
    <w:rsid w:val="00F154F4"/>
    <w:rPr>
      <w:rFonts w:ascii="標楷體" w:eastAsia="標楷體"/>
      <w:snapToGrid w:val="0"/>
      <w:kern w:val="2"/>
    </w:rPr>
  </w:style>
  <w:style w:type="character" w:styleId="af1">
    <w:name w:val="Hyperlink"/>
    <w:uiPriority w:val="99"/>
    <w:rsid w:val="00970D32"/>
    <w:rPr>
      <w:rFonts w:eastAsia="標楷體"/>
      <w:color w:val="0000FF"/>
      <w:sz w:val="24"/>
      <w:u w:val="single"/>
    </w:rPr>
  </w:style>
  <w:style w:type="paragraph" w:styleId="3">
    <w:name w:val="toc 3"/>
    <w:basedOn w:val="a"/>
    <w:next w:val="a"/>
    <w:autoRedefine/>
    <w:uiPriority w:val="39"/>
    <w:rsid w:val="00D6636F"/>
    <w:pPr>
      <w:tabs>
        <w:tab w:val="right" w:leader="hyphen" w:pos="8931"/>
      </w:tabs>
      <w:ind w:leftChars="0" w:left="532" w:rightChars="99" w:right="280" w:firstLineChars="0" w:hanging="248"/>
    </w:pPr>
    <w:rPr>
      <w:sz w:val="24"/>
    </w:rPr>
  </w:style>
  <w:style w:type="character" w:customStyle="1" w:styleId="1">
    <w:name w:val="(一)(二)(三) 字元1"/>
    <w:link w:val="a4"/>
    <w:rsid w:val="00FE6DFF"/>
    <w:rPr>
      <w:rFonts w:ascii="標楷體" w:eastAsia="標楷體"/>
      <w:snapToGrid w:val="0"/>
      <w:kern w:val="2"/>
      <w:sz w:val="28"/>
      <w:szCs w:val="28"/>
    </w:rPr>
  </w:style>
  <w:style w:type="paragraph" w:styleId="af2">
    <w:name w:val="Balloon Text"/>
    <w:basedOn w:val="a"/>
    <w:link w:val="af3"/>
    <w:uiPriority w:val="99"/>
    <w:semiHidden/>
    <w:unhideWhenUsed/>
    <w:rsid w:val="0051351F"/>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51351F"/>
    <w:rPr>
      <w:rFonts w:ascii="Cambria" w:eastAsia="新細明體" w:hAnsi="Cambria" w:cs="Times New Roman"/>
      <w:snapToGrid w:val="0"/>
      <w:kern w:val="2"/>
      <w:sz w:val="18"/>
      <w:szCs w:val="18"/>
    </w:rPr>
  </w:style>
  <w:style w:type="paragraph" w:styleId="af4">
    <w:name w:val="footnote text"/>
    <w:basedOn w:val="a"/>
    <w:link w:val="af5"/>
    <w:unhideWhenUsed/>
    <w:rsid w:val="00BE4D80"/>
    <w:pPr>
      <w:snapToGrid w:val="0"/>
      <w:jc w:val="left"/>
    </w:pPr>
    <w:rPr>
      <w:sz w:val="20"/>
      <w:szCs w:val="20"/>
    </w:rPr>
  </w:style>
  <w:style w:type="character" w:customStyle="1" w:styleId="af5">
    <w:name w:val="註腳文字 字元"/>
    <w:link w:val="af4"/>
    <w:rsid w:val="00BE4D80"/>
    <w:rPr>
      <w:rFonts w:ascii="標楷體" w:eastAsia="標楷體"/>
      <w:snapToGrid w:val="0"/>
      <w:kern w:val="2"/>
    </w:rPr>
  </w:style>
  <w:style w:type="character" w:styleId="af6">
    <w:name w:val="footnote reference"/>
    <w:aliases w:val="FR,Ref,de nota al pie,註腳內容,Error-Fußnotenzeichen5,Error-Fußnotenzeichen6,Error-Fußnotenzeichen3"/>
    <w:unhideWhenUsed/>
    <w:rsid w:val="00BE4D80"/>
    <w:rPr>
      <w:vertAlign w:val="superscript"/>
    </w:rPr>
  </w:style>
  <w:style w:type="character" w:customStyle="1" w:styleId="1230">
    <w:name w:val="1.2.3. 字元"/>
    <w:link w:val="123"/>
    <w:rsid w:val="00BE4D80"/>
    <w:rPr>
      <w:rFonts w:ascii="標楷體" w:eastAsia="標楷體"/>
      <w:snapToGrid w:val="0"/>
      <w:kern w:val="2"/>
      <w:sz w:val="28"/>
      <w:szCs w:val="28"/>
    </w:rPr>
  </w:style>
  <w:style w:type="table" w:styleId="af7">
    <w:name w:val="Table Grid"/>
    <w:basedOn w:val="a1"/>
    <w:uiPriority w:val="59"/>
    <w:rsid w:val="009D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2">
    <w:name w:val="表格內文(14行高) 字元"/>
    <w:link w:val="141"/>
    <w:locked/>
    <w:rsid w:val="00874C1B"/>
    <w:rPr>
      <w:rFonts w:ascii="標楷體" w:eastAsia="標楷體"/>
      <w:snapToGrid w:val="0"/>
      <w:kern w:val="2"/>
      <w:sz w:val="24"/>
      <w:szCs w:val="28"/>
    </w:rPr>
  </w:style>
  <w:style w:type="character" w:styleId="af8">
    <w:name w:val="page number"/>
    <w:basedOn w:val="a0"/>
    <w:rsid w:val="00491A6C"/>
  </w:style>
  <w:style w:type="character" w:customStyle="1" w:styleId="ab">
    <w:name w:val="姓名及分機 字元"/>
    <w:link w:val="aa"/>
    <w:rsid w:val="0062293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6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doctemp(2010&#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28C96-EE3C-4049-A70B-F7B415EF4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doctemp(2010版).dot</Template>
  <TotalTime>0</TotalTime>
  <Pages>29</Pages>
  <Words>456</Words>
  <Characters>2601</Characters>
  <Application>Microsoft Office Word</Application>
  <DocSecurity>0</DocSecurity>
  <Lines>21</Lines>
  <Paragraphs>6</Paragraphs>
  <ScaleCrop>false</ScaleCrop>
  <Company>HOME</Company>
  <LinksUpToDate>false</LinksUpToDate>
  <CharactersWithSpaces>3051</CharactersWithSpaces>
  <SharedDoc>false</SharedDoc>
  <HLinks>
    <vt:vector size="102" baseType="variant">
      <vt:variant>
        <vt:i4>1900599</vt:i4>
      </vt:variant>
      <vt:variant>
        <vt:i4>98</vt:i4>
      </vt:variant>
      <vt:variant>
        <vt:i4>0</vt:i4>
      </vt:variant>
      <vt:variant>
        <vt:i4>5</vt:i4>
      </vt:variant>
      <vt:variant>
        <vt:lpwstr/>
      </vt:variant>
      <vt:variant>
        <vt:lpwstr>_Toc203635599</vt:lpwstr>
      </vt:variant>
      <vt:variant>
        <vt:i4>1900599</vt:i4>
      </vt:variant>
      <vt:variant>
        <vt:i4>92</vt:i4>
      </vt:variant>
      <vt:variant>
        <vt:i4>0</vt:i4>
      </vt:variant>
      <vt:variant>
        <vt:i4>5</vt:i4>
      </vt:variant>
      <vt:variant>
        <vt:lpwstr/>
      </vt:variant>
      <vt:variant>
        <vt:lpwstr>_Toc203635598</vt:lpwstr>
      </vt:variant>
      <vt:variant>
        <vt:i4>1900599</vt:i4>
      </vt:variant>
      <vt:variant>
        <vt:i4>86</vt:i4>
      </vt:variant>
      <vt:variant>
        <vt:i4>0</vt:i4>
      </vt:variant>
      <vt:variant>
        <vt:i4>5</vt:i4>
      </vt:variant>
      <vt:variant>
        <vt:lpwstr/>
      </vt:variant>
      <vt:variant>
        <vt:lpwstr>_Toc203635597</vt:lpwstr>
      </vt:variant>
      <vt:variant>
        <vt:i4>1900599</vt:i4>
      </vt:variant>
      <vt:variant>
        <vt:i4>80</vt:i4>
      </vt:variant>
      <vt:variant>
        <vt:i4>0</vt:i4>
      </vt:variant>
      <vt:variant>
        <vt:i4>5</vt:i4>
      </vt:variant>
      <vt:variant>
        <vt:lpwstr/>
      </vt:variant>
      <vt:variant>
        <vt:lpwstr>_Toc203635596</vt:lpwstr>
      </vt:variant>
      <vt:variant>
        <vt:i4>1900599</vt:i4>
      </vt:variant>
      <vt:variant>
        <vt:i4>74</vt:i4>
      </vt:variant>
      <vt:variant>
        <vt:i4>0</vt:i4>
      </vt:variant>
      <vt:variant>
        <vt:i4>5</vt:i4>
      </vt:variant>
      <vt:variant>
        <vt:lpwstr/>
      </vt:variant>
      <vt:variant>
        <vt:lpwstr>_Toc203635595</vt:lpwstr>
      </vt:variant>
      <vt:variant>
        <vt:i4>1900599</vt:i4>
      </vt:variant>
      <vt:variant>
        <vt:i4>68</vt:i4>
      </vt:variant>
      <vt:variant>
        <vt:i4>0</vt:i4>
      </vt:variant>
      <vt:variant>
        <vt:i4>5</vt:i4>
      </vt:variant>
      <vt:variant>
        <vt:lpwstr/>
      </vt:variant>
      <vt:variant>
        <vt:lpwstr>_Toc203635594</vt:lpwstr>
      </vt:variant>
      <vt:variant>
        <vt:i4>1900599</vt:i4>
      </vt:variant>
      <vt:variant>
        <vt:i4>62</vt:i4>
      </vt:variant>
      <vt:variant>
        <vt:i4>0</vt:i4>
      </vt:variant>
      <vt:variant>
        <vt:i4>5</vt:i4>
      </vt:variant>
      <vt:variant>
        <vt:lpwstr/>
      </vt:variant>
      <vt:variant>
        <vt:lpwstr>_Toc203635593</vt:lpwstr>
      </vt:variant>
      <vt:variant>
        <vt:i4>1900599</vt:i4>
      </vt:variant>
      <vt:variant>
        <vt:i4>56</vt:i4>
      </vt:variant>
      <vt:variant>
        <vt:i4>0</vt:i4>
      </vt:variant>
      <vt:variant>
        <vt:i4>5</vt:i4>
      </vt:variant>
      <vt:variant>
        <vt:lpwstr/>
      </vt:variant>
      <vt:variant>
        <vt:lpwstr>_Toc203635592</vt:lpwstr>
      </vt:variant>
      <vt:variant>
        <vt:i4>1900599</vt:i4>
      </vt:variant>
      <vt:variant>
        <vt:i4>50</vt:i4>
      </vt:variant>
      <vt:variant>
        <vt:i4>0</vt:i4>
      </vt:variant>
      <vt:variant>
        <vt:i4>5</vt:i4>
      </vt:variant>
      <vt:variant>
        <vt:lpwstr/>
      </vt:variant>
      <vt:variant>
        <vt:lpwstr>_Toc203635591</vt:lpwstr>
      </vt:variant>
      <vt:variant>
        <vt:i4>1900599</vt:i4>
      </vt:variant>
      <vt:variant>
        <vt:i4>44</vt:i4>
      </vt:variant>
      <vt:variant>
        <vt:i4>0</vt:i4>
      </vt:variant>
      <vt:variant>
        <vt:i4>5</vt:i4>
      </vt:variant>
      <vt:variant>
        <vt:lpwstr/>
      </vt:variant>
      <vt:variant>
        <vt:lpwstr>_Toc203635590</vt:lpwstr>
      </vt:variant>
      <vt:variant>
        <vt:i4>1835063</vt:i4>
      </vt:variant>
      <vt:variant>
        <vt:i4>38</vt:i4>
      </vt:variant>
      <vt:variant>
        <vt:i4>0</vt:i4>
      </vt:variant>
      <vt:variant>
        <vt:i4>5</vt:i4>
      </vt:variant>
      <vt:variant>
        <vt:lpwstr/>
      </vt:variant>
      <vt:variant>
        <vt:lpwstr>_Toc203635589</vt:lpwstr>
      </vt:variant>
      <vt:variant>
        <vt:i4>1835063</vt:i4>
      </vt:variant>
      <vt:variant>
        <vt:i4>32</vt:i4>
      </vt:variant>
      <vt:variant>
        <vt:i4>0</vt:i4>
      </vt:variant>
      <vt:variant>
        <vt:i4>5</vt:i4>
      </vt:variant>
      <vt:variant>
        <vt:lpwstr/>
      </vt:variant>
      <vt:variant>
        <vt:lpwstr>_Toc203635588</vt:lpwstr>
      </vt:variant>
      <vt:variant>
        <vt:i4>1835063</vt:i4>
      </vt:variant>
      <vt:variant>
        <vt:i4>26</vt:i4>
      </vt:variant>
      <vt:variant>
        <vt:i4>0</vt:i4>
      </vt:variant>
      <vt:variant>
        <vt:i4>5</vt:i4>
      </vt:variant>
      <vt:variant>
        <vt:lpwstr/>
      </vt:variant>
      <vt:variant>
        <vt:lpwstr>_Toc203635587</vt:lpwstr>
      </vt:variant>
      <vt:variant>
        <vt:i4>1835063</vt:i4>
      </vt:variant>
      <vt:variant>
        <vt:i4>20</vt:i4>
      </vt:variant>
      <vt:variant>
        <vt:i4>0</vt:i4>
      </vt:variant>
      <vt:variant>
        <vt:i4>5</vt:i4>
      </vt:variant>
      <vt:variant>
        <vt:lpwstr/>
      </vt:variant>
      <vt:variant>
        <vt:lpwstr>_Toc203635585</vt:lpwstr>
      </vt:variant>
      <vt:variant>
        <vt:i4>1835063</vt:i4>
      </vt:variant>
      <vt:variant>
        <vt:i4>14</vt:i4>
      </vt:variant>
      <vt:variant>
        <vt:i4>0</vt:i4>
      </vt:variant>
      <vt:variant>
        <vt:i4>5</vt:i4>
      </vt:variant>
      <vt:variant>
        <vt:lpwstr/>
      </vt:variant>
      <vt:variant>
        <vt:lpwstr>_Toc203635584</vt:lpwstr>
      </vt:variant>
      <vt:variant>
        <vt:i4>1835063</vt:i4>
      </vt:variant>
      <vt:variant>
        <vt:i4>8</vt:i4>
      </vt:variant>
      <vt:variant>
        <vt:i4>0</vt:i4>
      </vt:variant>
      <vt:variant>
        <vt:i4>5</vt:i4>
      </vt:variant>
      <vt:variant>
        <vt:lpwstr/>
      </vt:variant>
      <vt:variant>
        <vt:lpwstr>_Toc203635583</vt:lpwstr>
      </vt:variant>
      <vt:variant>
        <vt:i4>1835063</vt:i4>
      </vt:variant>
      <vt:variant>
        <vt:i4>2</vt:i4>
      </vt:variant>
      <vt:variant>
        <vt:i4>0</vt:i4>
      </vt:variant>
      <vt:variant>
        <vt:i4>5</vt:i4>
      </vt:variant>
      <vt:variant>
        <vt:lpwstr/>
      </vt:variant>
      <vt:variant>
        <vt:lpwstr>_Toc203635582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2025-07-18T06:54:00Z</cp:lastPrinted>
  <dcterms:created xsi:type="dcterms:W3CDTF">2025-07-21T03:58:00Z</dcterms:created>
  <dcterms:modified xsi:type="dcterms:W3CDTF">2025-07-21T03:58:00Z</dcterms:modified>
</cp:coreProperties>
</file>