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568D" w:rsidRDefault="00D80A89" w:rsidP="00CF6AE2">
      <w:pPr>
        <w:pStyle w:val="aa"/>
        <w:jc w:val="left"/>
        <w:rPr>
          <w:color w:val="000000"/>
          <w:spacing w:val="-8"/>
          <w:sz w:val="32"/>
          <w:szCs w:val="32"/>
        </w:rPr>
      </w:pPr>
      <w:bookmarkStart w:id="0" w:name="_GoBack"/>
      <w:bookmarkEnd w:id="0"/>
      <w:r w:rsidRPr="00D80A89">
        <w:rPr>
          <w:rFonts w:hint="eastAsia"/>
          <w:color w:val="000000"/>
          <w:sz w:val="32"/>
          <w:szCs w:val="32"/>
        </w:rPr>
        <w:t>近年中油公司營運挑戰及油氣價格相關問題之探討</w:t>
      </w:r>
      <w:r w:rsidR="00023890" w:rsidRPr="00216413">
        <w:rPr>
          <w:rFonts w:hint="eastAsia"/>
          <w:color w:val="000000"/>
          <w:spacing w:val="-8"/>
          <w:sz w:val="32"/>
          <w:szCs w:val="32"/>
        </w:rPr>
        <w:t>目錄</w:t>
      </w:r>
    </w:p>
    <w:p w:rsidR="00C7392A" w:rsidRDefault="00CF6AE2" w:rsidP="002E568D">
      <w:pPr>
        <w:pStyle w:val="aa"/>
        <w:jc w:val="right"/>
        <w:rPr>
          <w:noProof/>
        </w:rPr>
      </w:pPr>
      <w:r w:rsidRPr="00216413">
        <w:rPr>
          <w:rFonts w:hint="eastAsia"/>
          <w:color w:val="000000"/>
          <w:spacing w:val="-8"/>
          <w:sz w:val="32"/>
          <w:szCs w:val="32"/>
        </w:rPr>
        <w:t xml:space="preserve">                                       </w:t>
      </w:r>
      <w:r w:rsidR="00EE057B" w:rsidRPr="00216413">
        <w:rPr>
          <w:rFonts w:hint="eastAsia"/>
          <w:color w:val="000000"/>
        </w:rPr>
        <w:t xml:space="preserve">         </w:t>
      </w:r>
      <w:r w:rsidR="0082146E" w:rsidRPr="00216413">
        <w:rPr>
          <w:rFonts w:hint="eastAsia"/>
          <w:b w:val="0"/>
          <w:color w:val="000000"/>
          <w:sz w:val="24"/>
          <w:szCs w:val="24"/>
        </w:rPr>
        <w:t>頁次</w:t>
      </w:r>
      <w:r w:rsidR="00B5083D" w:rsidRPr="0082146E">
        <w:rPr>
          <w:b w:val="0"/>
          <w:sz w:val="24"/>
          <w:szCs w:val="24"/>
        </w:rPr>
        <w:fldChar w:fldCharType="begin"/>
      </w:r>
      <w:r w:rsidR="00B5083D" w:rsidRPr="0082146E">
        <w:rPr>
          <w:b w:val="0"/>
          <w:sz w:val="24"/>
          <w:szCs w:val="24"/>
        </w:rPr>
        <w:instrText xml:space="preserve"> TOC \h \z \t "第三層(14號字),3,第二層,2,第二層(14號字),2,第一層,1,第一層(14號字),1,第一層(16號字),1" \* MERGEFORMAT </w:instrText>
      </w:r>
      <w:r w:rsidR="00B5083D" w:rsidRPr="0082146E">
        <w:rPr>
          <w:b w:val="0"/>
          <w:sz w:val="24"/>
          <w:szCs w:val="24"/>
        </w:rPr>
        <w:fldChar w:fldCharType="separate"/>
      </w:r>
    </w:p>
    <w:p w:rsidR="00C7392A" w:rsidRDefault="00C7392A">
      <w:pPr>
        <w:pStyle w:val="11"/>
        <w:ind w:left="567" w:hanging="567"/>
        <w:rPr>
          <w:rFonts w:ascii="Aptos" w:eastAsia="新細明體" w:hAnsi="Aptos"/>
          <w:b w:val="0"/>
          <w:noProof/>
          <w:snapToGrid/>
          <w:sz w:val="24"/>
          <w:szCs w:val="24"/>
        </w:rPr>
      </w:pPr>
      <w:hyperlink w:anchor="_Toc203468751" w:history="1">
        <w:r w:rsidRPr="00D4593E">
          <w:rPr>
            <w:rStyle w:val="ae"/>
            <w:rFonts w:hint="eastAsia"/>
            <w:noProof/>
          </w:rPr>
          <w:t>壹、前言</w:t>
        </w:r>
        <w:r>
          <w:rPr>
            <w:noProof/>
            <w:webHidden/>
          </w:rPr>
          <w:tab/>
        </w:r>
        <w:r>
          <w:rPr>
            <w:noProof/>
            <w:webHidden/>
          </w:rPr>
          <w:fldChar w:fldCharType="begin"/>
        </w:r>
        <w:r>
          <w:rPr>
            <w:noProof/>
            <w:webHidden/>
          </w:rPr>
          <w:instrText xml:space="preserve"> PAGEREF _Toc203468751 \h </w:instrText>
        </w:r>
        <w:r>
          <w:rPr>
            <w:noProof/>
            <w:webHidden/>
          </w:rPr>
        </w:r>
        <w:r>
          <w:rPr>
            <w:noProof/>
            <w:webHidden/>
          </w:rPr>
          <w:fldChar w:fldCharType="separate"/>
        </w:r>
        <w:r>
          <w:rPr>
            <w:noProof/>
            <w:webHidden/>
          </w:rPr>
          <w:t>1</w:t>
        </w:r>
        <w:r>
          <w:rPr>
            <w:noProof/>
            <w:webHidden/>
          </w:rPr>
          <w:fldChar w:fldCharType="end"/>
        </w:r>
      </w:hyperlink>
    </w:p>
    <w:p w:rsidR="00C7392A" w:rsidRDefault="00C7392A">
      <w:pPr>
        <w:pStyle w:val="11"/>
        <w:ind w:left="567" w:hanging="567"/>
        <w:rPr>
          <w:rFonts w:ascii="Aptos" w:eastAsia="新細明體" w:hAnsi="Aptos"/>
          <w:b w:val="0"/>
          <w:noProof/>
          <w:snapToGrid/>
          <w:sz w:val="24"/>
          <w:szCs w:val="24"/>
        </w:rPr>
      </w:pPr>
      <w:hyperlink w:anchor="_Toc203468752" w:history="1">
        <w:r w:rsidRPr="00D4593E">
          <w:rPr>
            <w:rStyle w:val="ae"/>
            <w:rFonts w:hint="eastAsia"/>
            <w:noProof/>
          </w:rPr>
          <w:t>貳、中油公司近年營運及財務概況</w:t>
        </w:r>
        <w:r>
          <w:rPr>
            <w:noProof/>
            <w:webHidden/>
          </w:rPr>
          <w:tab/>
        </w:r>
        <w:r>
          <w:rPr>
            <w:noProof/>
            <w:webHidden/>
          </w:rPr>
          <w:fldChar w:fldCharType="begin"/>
        </w:r>
        <w:r>
          <w:rPr>
            <w:noProof/>
            <w:webHidden/>
          </w:rPr>
          <w:instrText xml:space="preserve"> PAGEREF _Toc203468752 \h </w:instrText>
        </w:r>
        <w:r>
          <w:rPr>
            <w:noProof/>
            <w:webHidden/>
          </w:rPr>
        </w:r>
        <w:r>
          <w:rPr>
            <w:noProof/>
            <w:webHidden/>
          </w:rPr>
          <w:fldChar w:fldCharType="separate"/>
        </w:r>
        <w:r>
          <w:rPr>
            <w:noProof/>
            <w:webHidden/>
          </w:rPr>
          <w:t>1</w:t>
        </w:r>
        <w:r>
          <w:rPr>
            <w:noProof/>
            <w:webHidden/>
          </w:rPr>
          <w:fldChar w:fldCharType="end"/>
        </w:r>
      </w:hyperlink>
    </w:p>
    <w:p w:rsidR="00C7392A" w:rsidRDefault="00C7392A">
      <w:pPr>
        <w:pStyle w:val="23"/>
        <w:rPr>
          <w:rFonts w:ascii="Aptos" w:eastAsia="新細明體" w:hAnsi="Aptos"/>
          <w:noProof/>
          <w:snapToGrid/>
          <w:szCs w:val="24"/>
        </w:rPr>
      </w:pPr>
      <w:hyperlink w:anchor="_Toc203468753" w:history="1">
        <w:r w:rsidRPr="00D4593E">
          <w:rPr>
            <w:rStyle w:val="ae"/>
            <w:rFonts w:hAnsi="標楷體" w:hint="eastAsia"/>
            <w:noProof/>
          </w:rPr>
          <w:t>一、近年主要產品產銷營運計畫執行情形</w:t>
        </w:r>
        <w:r>
          <w:rPr>
            <w:noProof/>
            <w:webHidden/>
          </w:rPr>
          <w:tab/>
        </w:r>
        <w:r>
          <w:rPr>
            <w:noProof/>
            <w:webHidden/>
          </w:rPr>
          <w:fldChar w:fldCharType="begin"/>
        </w:r>
        <w:r>
          <w:rPr>
            <w:noProof/>
            <w:webHidden/>
          </w:rPr>
          <w:instrText xml:space="preserve"> PAGEREF _Toc203468753 \h </w:instrText>
        </w:r>
        <w:r>
          <w:rPr>
            <w:noProof/>
            <w:webHidden/>
          </w:rPr>
        </w:r>
        <w:r>
          <w:rPr>
            <w:noProof/>
            <w:webHidden/>
          </w:rPr>
          <w:fldChar w:fldCharType="separate"/>
        </w:r>
        <w:r>
          <w:rPr>
            <w:noProof/>
            <w:webHidden/>
          </w:rPr>
          <w:t>1</w:t>
        </w:r>
        <w:r>
          <w:rPr>
            <w:noProof/>
            <w:webHidden/>
          </w:rPr>
          <w:fldChar w:fldCharType="end"/>
        </w:r>
      </w:hyperlink>
    </w:p>
    <w:p w:rsidR="00C7392A" w:rsidRDefault="00C7392A">
      <w:pPr>
        <w:pStyle w:val="23"/>
        <w:rPr>
          <w:rFonts w:ascii="Aptos" w:eastAsia="新細明體" w:hAnsi="Aptos"/>
          <w:noProof/>
          <w:snapToGrid/>
          <w:szCs w:val="24"/>
        </w:rPr>
      </w:pPr>
      <w:hyperlink w:anchor="_Toc203468754" w:history="1">
        <w:r w:rsidRPr="00D4593E">
          <w:rPr>
            <w:rStyle w:val="ae"/>
            <w:rFonts w:hint="eastAsia"/>
            <w:noProof/>
          </w:rPr>
          <w:t>二、近年收支營運狀況</w:t>
        </w:r>
        <w:r>
          <w:rPr>
            <w:noProof/>
            <w:webHidden/>
          </w:rPr>
          <w:tab/>
        </w:r>
        <w:r>
          <w:rPr>
            <w:noProof/>
            <w:webHidden/>
          </w:rPr>
          <w:fldChar w:fldCharType="begin"/>
        </w:r>
        <w:r>
          <w:rPr>
            <w:noProof/>
            <w:webHidden/>
          </w:rPr>
          <w:instrText xml:space="preserve"> PAGEREF _Toc203468754 \h </w:instrText>
        </w:r>
        <w:r>
          <w:rPr>
            <w:noProof/>
            <w:webHidden/>
          </w:rPr>
        </w:r>
        <w:r>
          <w:rPr>
            <w:noProof/>
            <w:webHidden/>
          </w:rPr>
          <w:fldChar w:fldCharType="separate"/>
        </w:r>
        <w:r>
          <w:rPr>
            <w:noProof/>
            <w:webHidden/>
          </w:rPr>
          <w:t>3</w:t>
        </w:r>
        <w:r>
          <w:rPr>
            <w:noProof/>
            <w:webHidden/>
          </w:rPr>
          <w:fldChar w:fldCharType="end"/>
        </w:r>
      </w:hyperlink>
    </w:p>
    <w:p w:rsidR="00C7392A" w:rsidRDefault="00C7392A">
      <w:pPr>
        <w:pStyle w:val="23"/>
        <w:rPr>
          <w:rFonts w:ascii="Aptos" w:eastAsia="新細明體" w:hAnsi="Aptos"/>
          <w:noProof/>
          <w:snapToGrid/>
          <w:szCs w:val="24"/>
        </w:rPr>
      </w:pPr>
      <w:hyperlink w:anchor="_Toc203468755" w:history="1">
        <w:r w:rsidRPr="00D4593E">
          <w:rPr>
            <w:rStyle w:val="ae"/>
            <w:rFonts w:hint="eastAsia"/>
            <w:noProof/>
          </w:rPr>
          <w:t>三、近年資產負債結構之變化概況</w:t>
        </w:r>
        <w:r>
          <w:rPr>
            <w:noProof/>
            <w:webHidden/>
          </w:rPr>
          <w:tab/>
        </w:r>
        <w:r>
          <w:rPr>
            <w:noProof/>
            <w:webHidden/>
          </w:rPr>
          <w:fldChar w:fldCharType="begin"/>
        </w:r>
        <w:r>
          <w:rPr>
            <w:noProof/>
            <w:webHidden/>
          </w:rPr>
          <w:instrText xml:space="preserve"> PAGEREF _Toc203468755 \h </w:instrText>
        </w:r>
        <w:r>
          <w:rPr>
            <w:noProof/>
            <w:webHidden/>
          </w:rPr>
        </w:r>
        <w:r>
          <w:rPr>
            <w:noProof/>
            <w:webHidden/>
          </w:rPr>
          <w:fldChar w:fldCharType="separate"/>
        </w:r>
        <w:r>
          <w:rPr>
            <w:noProof/>
            <w:webHidden/>
          </w:rPr>
          <w:t>3</w:t>
        </w:r>
        <w:r>
          <w:rPr>
            <w:noProof/>
            <w:webHidden/>
          </w:rPr>
          <w:fldChar w:fldCharType="end"/>
        </w:r>
      </w:hyperlink>
    </w:p>
    <w:p w:rsidR="00C7392A" w:rsidRDefault="00C7392A">
      <w:pPr>
        <w:pStyle w:val="11"/>
        <w:ind w:left="567" w:hanging="567"/>
        <w:rPr>
          <w:rFonts w:ascii="Aptos" w:eastAsia="新細明體" w:hAnsi="Aptos"/>
          <w:b w:val="0"/>
          <w:noProof/>
          <w:snapToGrid/>
          <w:sz w:val="24"/>
          <w:szCs w:val="24"/>
        </w:rPr>
      </w:pPr>
      <w:hyperlink w:anchor="_Toc203468756" w:history="1">
        <w:r w:rsidRPr="00D4593E">
          <w:rPr>
            <w:rStyle w:val="ae"/>
            <w:rFonts w:hint="eastAsia"/>
            <w:noProof/>
          </w:rPr>
          <w:t>參、問題探討</w:t>
        </w:r>
        <w:r>
          <w:rPr>
            <w:noProof/>
            <w:webHidden/>
          </w:rPr>
          <w:tab/>
        </w:r>
        <w:r>
          <w:rPr>
            <w:noProof/>
            <w:webHidden/>
          </w:rPr>
          <w:fldChar w:fldCharType="begin"/>
        </w:r>
        <w:r>
          <w:rPr>
            <w:noProof/>
            <w:webHidden/>
          </w:rPr>
          <w:instrText xml:space="preserve"> PAGEREF _Toc203468756 \h </w:instrText>
        </w:r>
        <w:r>
          <w:rPr>
            <w:noProof/>
            <w:webHidden/>
          </w:rPr>
        </w:r>
        <w:r>
          <w:rPr>
            <w:noProof/>
            <w:webHidden/>
          </w:rPr>
          <w:fldChar w:fldCharType="separate"/>
        </w:r>
        <w:r>
          <w:rPr>
            <w:noProof/>
            <w:webHidden/>
          </w:rPr>
          <w:t>5</w:t>
        </w:r>
        <w:r>
          <w:rPr>
            <w:noProof/>
            <w:webHidden/>
          </w:rPr>
          <w:fldChar w:fldCharType="end"/>
        </w:r>
      </w:hyperlink>
    </w:p>
    <w:p w:rsidR="00C7392A" w:rsidRDefault="00C7392A">
      <w:pPr>
        <w:pStyle w:val="23"/>
        <w:rPr>
          <w:rFonts w:ascii="Aptos" w:eastAsia="新細明體" w:hAnsi="Aptos"/>
          <w:noProof/>
          <w:snapToGrid/>
          <w:szCs w:val="24"/>
        </w:rPr>
      </w:pPr>
      <w:hyperlink w:anchor="_Toc203468757" w:history="1">
        <w:r w:rsidRPr="00D4593E">
          <w:rPr>
            <w:rStyle w:val="ae"/>
            <w:rFonts w:hint="eastAsia"/>
            <w:noProof/>
          </w:rPr>
          <w:t>一、近</w:t>
        </w:r>
        <w:r w:rsidRPr="00D4593E">
          <w:rPr>
            <w:rStyle w:val="ae"/>
            <w:noProof/>
          </w:rPr>
          <w:t>5</w:t>
        </w:r>
        <w:r w:rsidRPr="00D4593E">
          <w:rPr>
            <w:rStyle w:val="ae"/>
            <w:rFonts w:hint="eastAsia"/>
            <w:noProof/>
          </w:rPr>
          <w:t>年度車用汽油、航燃含煤油及柴油等主要產品產銷量能及公司整體營運損益多未達預算目標，允宜審酌所面臨各項經營挑戰</w:t>
        </w:r>
        <w:r w:rsidRPr="00D4593E">
          <w:rPr>
            <w:rStyle w:val="ae"/>
            <w:rFonts w:hAnsi="標楷體" w:hint="eastAsia"/>
            <w:noProof/>
          </w:rPr>
          <w:t>，續朝多元管道研謀改善公司營運及財務狀況</w:t>
        </w:r>
        <w:r w:rsidRPr="00D4593E">
          <w:rPr>
            <w:rStyle w:val="ae"/>
            <w:rFonts w:hint="eastAsia"/>
            <w:noProof/>
          </w:rPr>
          <w:t>，以維永續發展</w:t>
        </w:r>
        <w:r>
          <w:rPr>
            <w:noProof/>
            <w:webHidden/>
          </w:rPr>
          <w:tab/>
        </w:r>
        <w:r>
          <w:rPr>
            <w:noProof/>
            <w:webHidden/>
          </w:rPr>
          <w:fldChar w:fldCharType="begin"/>
        </w:r>
        <w:r>
          <w:rPr>
            <w:noProof/>
            <w:webHidden/>
          </w:rPr>
          <w:instrText xml:space="preserve"> PAGEREF _Toc203468757 \h </w:instrText>
        </w:r>
        <w:r>
          <w:rPr>
            <w:noProof/>
            <w:webHidden/>
          </w:rPr>
        </w:r>
        <w:r>
          <w:rPr>
            <w:noProof/>
            <w:webHidden/>
          </w:rPr>
          <w:fldChar w:fldCharType="separate"/>
        </w:r>
        <w:r>
          <w:rPr>
            <w:noProof/>
            <w:webHidden/>
          </w:rPr>
          <w:t>5</w:t>
        </w:r>
        <w:r>
          <w:rPr>
            <w:noProof/>
            <w:webHidden/>
          </w:rPr>
          <w:fldChar w:fldCharType="end"/>
        </w:r>
      </w:hyperlink>
    </w:p>
    <w:p w:rsidR="00C7392A" w:rsidRDefault="00C7392A">
      <w:pPr>
        <w:pStyle w:val="23"/>
        <w:rPr>
          <w:rFonts w:ascii="Aptos" w:eastAsia="新細明體" w:hAnsi="Aptos"/>
          <w:noProof/>
          <w:snapToGrid/>
          <w:szCs w:val="24"/>
        </w:rPr>
      </w:pPr>
      <w:hyperlink w:anchor="_Toc203468758" w:history="1">
        <w:r w:rsidRPr="00D4593E">
          <w:rPr>
            <w:rStyle w:val="ae"/>
            <w:rFonts w:hint="eastAsia"/>
            <w:noProof/>
          </w:rPr>
          <w:t>二、面對全球淨零碳排與能源轉型浪潮，</w:t>
        </w:r>
        <w:r w:rsidRPr="00D4593E">
          <w:rPr>
            <w:rStyle w:val="ae"/>
            <w:rFonts w:hAnsi="標楷體" w:hint="eastAsia"/>
            <w:noProof/>
          </w:rPr>
          <w:t>允宜掌握低碳趨勢積極投入綠色燃料及氫能等新興業務領域，俾拓展營運版圖及開創新商機</w:t>
        </w:r>
        <w:r>
          <w:rPr>
            <w:noProof/>
            <w:webHidden/>
          </w:rPr>
          <w:tab/>
        </w:r>
        <w:r>
          <w:rPr>
            <w:noProof/>
            <w:webHidden/>
          </w:rPr>
          <w:fldChar w:fldCharType="begin"/>
        </w:r>
        <w:r>
          <w:rPr>
            <w:noProof/>
            <w:webHidden/>
          </w:rPr>
          <w:instrText xml:space="preserve"> PAGEREF _Toc203468758 \h </w:instrText>
        </w:r>
        <w:r>
          <w:rPr>
            <w:noProof/>
            <w:webHidden/>
          </w:rPr>
        </w:r>
        <w:r>
          <w:rPr>
            <w:noProof/>
            <w:webHidden/>
          </w:rPr>
          <w:fldChar w:fldCharType="separate"/>
        </w:r>
        <w:r>
          <w:rPr>
            <w:noProof/>
            <w:webHidden/>
          </w:rPr>
          <w:t>9</w:t>
        </w:r>
        <w:r>
          <w:rPr>
            <w:noProof/>
            <w:webHidden/>
          </w:rPr>
          <w:fldChar w:fldCharType="end"/>
        </w:r>
      </w:hyperlink>
    </w:p>
    <w:p w:rsidR="00C7392A" w:rsidRDefault="00C7392A">
      <w:pPr>
        <w:pStyle w:val="23"/>
        <w:rPr>
          <w:rFonts w:ascii="Aptos" w:eastAsia="新細明體" w:hAnsi="Aptos"/>
          <w:noProof/>
          <w:snapToGrid/>
          <w:szCs w:val="24"/>
        </w:rPr>
      </w:pPr>
      <w:hyperlink w:anchor="_Toc203468759" w:history="1">
        <w:r w:rsidRPr="00D4593E">
          <w:rPr>
            <w:rStyle w:val="ae"/>
            <w:rFonts w:hint="eastAsia"/>
            <w:noProof/>
          </w:rPr>
          <w:t>三、為利永續經營，允宜持續檢討油氣調價機制，以合理反應經營成本，並強化天然氣價格調整資訊之揭露，以提升資訊透明度</w:t>
        </w:r>
        <w:r>
          <w:rPr>
            <w:noProof/>
            <w:webHidden/>
          </w:rPr>
          <w:tab/>
        </w:r>
        <w:r>
          <w:rPr>
            <w:noProof/>
            <w:webHidden/>
          </w:rPr>
          <w:fldChar w:fldCharType="begin"/>
        </w:r>
        <w:r>
          <w:rPr>
            <w:noProof/>
            <w:webHidden/>
          </w:rPr>
          <w:instrText xml:space="preserve"> PAGEREF _Toc203468759 \h </w:instrText>
        </w:r>
        <w:r>
          <w:rPr>
            <w:noProof/>
            <w:webHidden/>
          </w:rPr>
        </w:r>
        <w:r>
          <w:rPr>
            <w:noProof/>
            <w:webHidden/>
          </w:rPr>
          <w:fldChar w:fldCharType="separate"/>
        </w:r>
        <w:r>
          <w:rPr>
            <w:noProof/>
            <w:webHidden/>
          </w:rPr>
          <w:t>13</w:t>
        </w:r>
        <w:r>
          <w:rPr>
            <w:noProof/>
            <w:webHidden/>
          </w:rPr>
          <w:fldChar w:fldCharType="end"/>
        </w:r>
      </w:hyperlink>
    </w:p>
    <w:p w:rsidR="00C7392A" w:rsidRDefault="00C7392A">
      <w:pPr>
        <w:pStyle w:val="23"/>
        <w:rPr>
          <w:rFonts w:ascii="Aptos" w:eastAsia="新細明體" w:hAnsi="Aptos"/>
          <w:noProof/>
          <w:snapToGrid/>
          <w:szCs w:val="24"/>
        </w:rPr>
      </w:pPr>
      <w:hyperlink w:anchor="_Toc203468760" w:history="1">
        <w:r w:rsidRPr="00D4593E">
          <w:rPr>
            <w:rStyle w:val="ae"/>
            <w:rFonts w:hAnsi="標楷體" w:hint="eastAsia"/>
            <w:noProof/>
          </w:rPr>
          <w:t>四、近年自有油氣占比仍未達</w:t>
        </w:r>
        <w:r w:rsidRPr="00D4593E">
          <w:rPr>
            <w:rStyle w:val="ae"/>
            <w:rFonts w:hAnsi="標楷體"/>
            <w:noProof/>
          </w:rPr>
          <w:t>10%</w:t>
        </w:r>
        <w:r w:rsidRPr="00D4593E">
          <w:rPr>
            <w:rStyle w:val="ae"/>
            <w:rFonts w:hAnsi="標楷體" w:hint="eastAsia"/>
            <w:noProof/>
          </w:rPr>
          <w:t>之預期目標，允宜賡續提升油氣探勘績效，並積極尋找供應穩定及具價格競爭力之氣源，俾確保能源供應安全</w:t>
        </w:r>
        <w:r>
          <w:rPr>
            <w:noProof/>
            <w:webHidden/>
          </w:rPr>
          <w:tab/>
        </w:r>
        <w:r>
          <w:rPr>
            <w:noProof/>
            <w:webHidden/>
          </w:rPr>
          <w:fldChar w:fldCharType="begin"/>
        </w:r>
        <w:r>
          <w:rPr>
            <w:noProof/>
            <w:webHidden/>
          </w:rPr>
          <w:instrText xml:space="preserve"> PAGEREF _Toc203468760 \h </w:instrText>
        </w:r>
        <w:r>
          <w:rPr>
            <w:noProof/>
            <w:webHidden/>
          </w:rPr>
        </w:r>
        <w:r>
          <w:rPr>
            <w:noProof/>
            <w:webHidden/>
          </w:rPr>
          <w:fldChar w:fldCharType="separate"/>
        </w:r>
        <w:r>
          <w:rPr>
            <w:noProof/>
            <w:webHidden/>
          </w:rPr>
          <w:t>18</w:t>
        </w:r>
        <w:r>
          <w:rPr>
            <w:noProof/>
            <w:webHidden/>
          </w:rPr>
          <w:fldChar w:fldCharType="end"/>
        </w:r>
      </w:hyperlink>
    </w:p>
    <w:p w:rsidR="00C7392A" w:rsidRDefault="00C7392A">
      <w:pPr>
        <w:pStyle w:val="11"/>
        <w:ind w:left="567" w:hanging="567"/>
        <w:rPr>
          <w:rFonts w:ascii="Aptos" w:eastAsia="新細明體" w:hAnsi="Aptos"/>
          <w:b w:val="0"/>
          <w:noProof/>
          <w:snapToGrid/>
          <w:sz w:val="24"/>
          <w:szCs w:val="24"/>
        </w:rPr>
      </w:pPr>
      <w:hyperlink w:anchor="_Toc203468761" w:history="1">
        <w:r w:rsidRPr="00D4593E">
          <w:rPr>
            <w:rStyle w:val="ae"/>
            <w:rFonts w:hint="eastAsia"/>
            <w:noProof/>
          </w:rPr>
          <w:t>肆、結論</w:t>
        </w:r>
        <w:r>
          <w:rPr>
            <w:noProof/>
            <w:webHidden/>
          </w:rPr>
          <w:tab/>
        </w:r>
        <w:r>
          <w:rPr>
            <w:noProof/>
            <w:webHidden/>
          </w:rPr>
          <w:fldChar w:fldCharType="begin"/>
        </w:r>
        <w:r>
          <w:rPr>
            <w:noProof/>
            <w:webHidden/>
          </w:rPr>
          <w:instrText xml:space="preserve"> PAGEREF _Toc203468761 \h </w:instrText>
        </w:r>
        <w:r>
          <w:rPr>
            <w:noProof/>
            <w:webHidden/>
          </w:rPr>
        </w:r>
        <w:r>
          <w:rPr>
            <w:noProof/>
            <w:webHidden/>
          </w:rPr>
          <w:fldChar w:fldCharType="separate"/>
        </w:r>
        <w:r>
          <w:rPr>
            <w:noProof/>
            <w:webHidden/>
          </w:rPr>
          <w:t>24</w:t>
        </w:r>
        <w:r>
          <w:rPr>
            <w:noProof/>
            <w:webHidden/>
          </w:rPr>
          <w:fldChar w:fldCharType="end"/>
        </w:r>
      </w:hyperlink>
    </w:p>
    <w:p w:rsidR="00B5083D" w:rsidRPr="00A93457" w:rsidRDefault="00B5083D" w:rsidP="006513CC">
      <w:pPr>
        <w:pStyle w:val="11"/>
        <w:ind w:left="487" w:hanging="487"/>
        <w:rPr>
          <w:color w:val="000000"/>
        </w:rPr>
        <w:sectPr w:rsidR="00B5083D" w:rsidRPr="00A9345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A93457">
        <w:rPr>
          <w:color w:val="000000"/>
          <w:sz w:val="24"/>
          <w:szCs w:val="24"/>
        </w:rPr>
        <w:fldChar w:fldCharType="end"/>
      </w:r>
    </w:p>
    <w:p w:rsidR="008C3E5E" w:rsidRPr="0022123E" w:rsidRDefault="00D80A89" w:rsidP="00777714">
      <w:pPr>
        <w:pStyle w:val="aa"/>
        <w:jc w:val="left"/>
        <w:rPr>
          <w:rFonts w:hAnsi="標楷體" w:hint="eastAsia"/>
          <w:szCs w:val="36"/>
        </w:rPr>
      </w:pPr>
      <w:r w:rsidRPr="0022123E">
        <w:rPr>
          <w:rFonts w:hAnsi="標楷體" w:hint="eastAsia"/>
          <w:szCs w:val="36"/>
        </w:rPr>
        <w:lastRenderedPageBreak/>
        <w:t>近年中油公司營運挑戰及油氣價格相關問題之探討</w:t>
      </w:r>
    </w:p>
    <w:p w:rsidR="00AD3F1C" w:rsidRPr="0022123E" w:rsidRDefault="00AD3F1C" w:rsidP="001B7FC6">
      <w:pPr>
        <w:pStyle w:val="144"/>
        <w:ind w:left="567" w:hanging="567"/>
        <w:rPr>
          <w:rFonts w:hint="eastAsia"/>
        </w:rPr>
      </w:pPr>
      <w:bookmarkStart w:id="1" w:name="_Toc75580710"/>
      <w:bookmarkStart w:id="2" w:name="_Toc129660433"/>
      <w:bookmarkStart w:id="3" w:name="_Toc117410395"/>
      <w:bookmarkStart w:id="4" w:name="_Toc211136765"/>
      <w:bookmarkStart w:id="5" w:name="_Toc274665168"/>
      <w:bookmarkStart w:id="6" w:name="_Toc304963738"/>
      <w:bookmarkStart w:id="7" w:name="_Toc367201296"/>
      <w:bookmarkStart w:id="8" w:name="_Toc367785544"/>
      <w:bookmarkStart w:id="9" w:name="_Toc369884972"/>
      <w:bookmarkStart w:id="10" w:name="_Toc400014231"/>
      <w:bookmarkStart w:id="11" w:name="_Toc430857951"/>
      <w:bookmarkStart w:id="12" w:name="_Toc308195603"/>
      <w:bookmarkStart w:id="13" w:name="_Toc430857950"/>
      <w:bookmarkStart w:id="14" w:name="_Toc463442590"/>
      <w:bookmarkStart w:id="15" w:name="_Toc203468751"/>
      <w:r w:rsidRPr="0022123E">
        <w:rPr>
          <w:rFonts w:hint="eastAsia"/>
        </w:rPr>
        <w:t>壹、前言</w:t>
      </w:r>
      <w:bookmarkEnd w:id="15"/>
    </w:p>
    <w:p w:rsidR="00687096" w:rsidRPr="0022123E" w:rsidRDefault="00D80A89" w:rsidP="0055612F">
      <w:pPr>
        <w:pStyle w:val="a7"/>
        <w:ind w:firstLine="567"/>
        <w:rPr>
          <w:rFonts w:hint="eastAsia"/>
        </w:rPr>
      </w:pPr>
      <w:r w:rsidRPr="0022123E">
        <w:rPr>
          <w:rFonts w:hint="eastAsia"/>
        </w:rPr>
        <w:t>台灣中油股份有限公司(以下簡稱中油公司)主要業務範圍包括石油、天然氣、地熱及其有關能源礦類之探勘、開採及經營，油氣產品煉製、進出口、儲運銷及其相關服務業務，以及石油化學原料之生產及供應與其他許可經營業務。近年因地緣政治緊張情勢、俄烏戰爭及以巴衝突等影響，國際能源與原物料價格波動劇烈，而中油公司為配合政府照顧國內民生、產業及穩定物價政策，油氣價格分別實</w:t>
      </w:r>
      <w:r w:rsidR="007332E6" w:rsidRPr="0022123E">
        <w:rPr>
          <w:rFonts w:hint="eastAsia"/>
        </w:rPr>
        <w:t>施亞鄰最低價或凍漲等控管機制，致近年中油公司財務狀況越顯嚴峻，</w:t>
      </w:r>
      <w:r w:rsidRPr="0022123E">
        <w:rPr>
          <w:rFonts w:hint="eastAsia"/>
        </w:rPr>
        <w:t>109</w:t>
      </w:r>
      <w:r w:rsidR="007332E6" w:rsidRPr="0022123E">
        <w:rPr>
          <w:rFonts w:hint="eastAsia"/>
        </w:rPr>
        <w:t>至113年度決算</w:t>
      </w:r>
      <w:r w:rsidRPr="0022123E">
        <w:rPr>
          <w:rFonts w:hint="eastAsia"/>
        </w:rPr>
        <w:t>已連續5年虧損，113年</w:t>
      </w:r>
      <w:r w:rsidR="007332E6" w:rsidRPr="0022123E">
        <w:rPr>
          <w:rFonts w:hint="eastAsia"/>
        </w:rPr>
        <w:t>底</w:t>
      </w:r>
      <w:r w:rsidRPr="0022123E">
        <w:rPr>
          <w:rFonts w:hint="eastAsia"/>
        </w:rPr>
        <w:t>負債比率</w:t>
      </w:r>
      <w:r w:rsidR="0049375F">
        <w:rPr>
          <w:rFonts w:hint="eastAsia"/>
        </w:rPr>
        <w:t>達</w:t>
      </w:r>
      <w:r w:rsidRPr="0022123E">
        <w:rPr>
          <w:rFonts w:hint="eastAsia"/>
        </w:rPr>
        <w:t>92.43%</w:t>
      </w:r>
      <w:r w:rsidR="007332E6" w:rsidRPr="0022123E">
        <w:rPr>
          <w:rFonts w:hint="eastAsia"/>
        </w:rPr>
        <w:t>，</w:t>
      </w:r>
      <w:r w:rsidRPr="0022123E">
        <w:rPr>
          <w:rFonts w:hint="eastAsia"/>
        </w:rPr>
        <w:t>為近5年度最高。中油公司雖肩負穩定油氣供應之任務，惟依國營事業管理法規定仍應依照企業方式經營，積極增加收益、降低成本，力求有盈無虧，增加國庫收入。爰此，本專題將蒐集研究中油公司近年因應淨零碳排、能源轉型及石化產業景氣變化所面臨之營運挑戰及待策進處，並探討其產銷營運計畫執行、收支盈餘增減、資產負債財務結構及油氣探勘採購等經營效能，期朝多元管道研謀改善公司財務狀況及提高事業經營績效</w:t>
      </w:r>
      <w:r w:rsidR="002951FB" w:rsidRPr="0022123E">
        <w:rPr>
          <w:rFonts w:hint="eastAsia"/>
        </w:rPr>
        <w:t>。</w:t>
      </w:r>
    </w:p>
    <w:p w:rsidR="00687096" w:rsidRPr="0022123E" w:rsidRDefault="00AD3F1C" w:rsidP="00BB67D5">
      <w:pPr>
        <w:pStyle w:val="144"/>
        <w:spacing w:beforeLines="50" w:before="250"/>
        <w:ind w:left="567" w:hanging="567"/>
      </w:pPr>
      <w:bookmarkStart w:id="16" w:name="_Toc203468752"/>
      <w:r w:rsidRPr="0022123E">
        <w:rPr>
          <w:rFonts w:hint="eastAsia"/>
        </w:rPr>
        <w:t>貳、</w:t>
      </w:r>
      <w:r w:rsidR="0004603F" w:rsidRPr="0022123E">
        <w:rPr>
          <w:rFonts w:hint="eastAsia"/>
        </w:rPr>
        <w:t>中油公司近年營運及財務概況</w:t>
      </w:r>
      <w:bookmarkEnd w:id="16"/>
    </w:p>
    <w:p w:rsidR="0052087D" w:rsidRPr="0022123E" w:rsidRDefault="001A4A27" w:rsidP="0052087D">
      <w:pPr>
        <w:pStyle w:val="14"/>
        <w:ind w:left="567" w:hanging="567"/>
        <w:rPr>
          <w:rFonts w:hAnsi="標楷體" w:hint="eastAsia"/>
        </w:rPr>
      </w:pPr>
      <w:bookmarkStart w:id="17" w:name="_Toc203468753"/>
      <w:r w:rsidRPr="0022123E">
        <w:rPr>
          <w:rFonts w:hAnsi="標楷體" w:hint="eastAsia"/>
        </w:rPr>
        <w:t>一、</w:t>
      </w:r>
      <w:r w:rsidR="0004603F" w:rsidRPr="0022123E">
        <w:rPr>
          <w:rFonts w:hAnsi="標楷體" w:hint="eastAsia"/>
        </w:rPr>
        <w:t>近</w:t>
      </w:r>
      <w:r w:rsidR="00380525" w:rsidRPr="0022123E">
        <w:rPr>
          <w:rFonts w:hAnsi="標楷體" w:hint="eastAsia"/>
        </w:rPr>
        <w:t>年</w:t>
      </w:r>
      <w:r w:rsidR="0004603F" w:rsidRPr="0022123E">
        <w:rPr>
          <w:rFonts w:hAnsi="標楷體" w:hint="eastAsia"/>
        </w:rPr>
        <w:t>主要產品產銷營運計畫執行情形</w:t>
      </w:r>
      <w:bookmarkEnd w:id="17"/>
    </w:p>
    <w:p w:rsidR="00AF4716" w:rsidRPr="0022123E" w:rsidRDefault="0009728F" w:rsidP="00C96D6D">
      <w:pPr>
        <w:ind w:left="567" w:firstLine="567"/>
        <w:rPr>
          <w:rFonts w:hAnsi="標楷體"/>
        </w:rPr>
      </w:pPr>
      <w:r w:rsidRPr="0022123E">
        <w:rPr>
          <w:rFonts w:hint="eastAsia"/>
        </w:rPr>
        <w:t>中油公司主要產品包括成品天然氣、液化石油氣及車用汽油等7項，</w:t>
      </w:r>
      <w:r w:rsidR="00375536" w:rsidRPr="0022123E">
        <w:rPr>
          <w:rFonts w:hint="eastAsia"/>
        </w:rPr>
        <w:t>經</w:t>
      </w:r>
      <w:r w:rsidR="00816A8A" w:rsidRPr="0022123E">
        <w:rPr>
          <w:rFonts w:hint="eastAsia"/>
        </w:rPr>
        <w:t>彙整</w:t>
      </w:r>
      <w:r w:rsidR="00B47F18" w:rsidRPr="0022123E">
        <w:rPr>
          <w:rFonts w:hint="eastAsia"/>
        </w:rPr>
        <w:t>近5年</w:t>
      </w:r>
      <w:r w:rsidR="00375536" w:rsidRPr="0022123E">
        <w:rPr>
          <w:rFonts w:hint="eastAsia"/>
        </w:rPr>
        <w:t>度</w:t>
      </w:r>
      <w:r w:rsidR="008012E1" w:rsidRPr="0022123E">
        <w:rPr>
          <w:rFonts w:hint="eastAsia"/>
        </w:rPr>
        <w:t>(10</w:t>
      </w:r>
      <w:r w:rsidR="008012E1" w:rsidRPr="0022123E">
        <w:t>9</w:t>
      </w:r>
      <w:r w:rsidR="008012E1" w:rsidRPr="0022123E">
        <w:rPr>
          <w:rFonts w:hint="eastAsia"/>
        </w:rPr>
        <w:t>至11</w:t>
      </w:r>
      <w:r w:rsidR="008012E1" w:rsidRPr="0022123E">
        <w:t>2</w:t>
      </w:r>
      <w:r w:rsidR="008012E1" w:rsidRPr="0022123E">
        <w:rPr>
          <w:rFonts w:hint="eastAsia"/>
        </w:rPr>
        <w:t>年度</w:t>
      </w:r>
      <w:r w:rsidR="0049375F">
        <w:rPr>
          <w:rFonts w:hint="eastAsia"/>
        </w:rPr>
        <w:t>審定</w:t>
      </w:r>
      <w:r w:rsidR="008012E1" w:rsidRPr="0022123E">
        <w:rPr>
          <w:rFonts w:hint="eastAsia"/>
        </w:rPr>
        <w:t>決算</w:t>
      </w:r>
      <w:r w:rsidR="008012E1" w:rsidRPr="0022123E">
        <w:rPr>
          <w:rFonts w:hAnsi="標楷體" w:hint="eastAsia"/>
        </w:rPr>
        <w:t>、</w:t>
      </w:r>
      <w:r w:rsidR="008012E1" w:rsidRPr="0022123E">
        <w:rPr>
          <w:rFonts w:hint="eastAsia"/>
        </w:rPr>
        <w:t>11</w:t>
      </w:r>
      <w:r w:rsidR="008012E1" w:rsidRPr="0022123E">
        <w:t>3</w:t>
      </w:r>
      <w:r w:rsidR="008012E1" w:rsidRPr="0022123E">
        <w:rPr>
          <w:rFonts w:hint="eastAsia"/>
        </w:rPr>
        <w:t>年度自編決算)</w:t>
      </w:r>
      <w:r w:rsidR="00375536" w:rsidRPr="0022123E">
        <w:rPr>
          <w:rFonts w:hint="eastAsia"/>
        </w:rPr>
        <w:t>主要產品</w:t>
      </w:r>
      <w:r w:rsidR="008012E1" w:rsidRPr="0022123E">
        <w:rPr>
          <w:rFonts w:hint="eastAsia"/>
        </w:rPr>
        <w:t>實際</w:t>
      </w:r>
      <w:r w:rsidR="00375536" w:rsidRPr="0022123E">
        <w:rPr>
          <w:rFonts w:hint="eastAsia"/>
        </w:rPr>
        <w:t>產銷量</w:t>
      </w:r>
      <w:r w:rsidR="00B47F18" w:rsidRPr="0022123E">
        <w:rPr>
          <w:rFonts w:hint="eastAsia"/>
        </w:rPr>
        <w:t>及</w:t>
      </w:r>
      <w:r w:rsidR="00816A8A" w:rsidRPr="0022123E">
        <w:rPr>
          <w:rFonts w:hint="eastAsia"/>
        </w:rPr>
        <w:t>11</w:t>
      </w:r>
      <w:r w:rsidR="00375536" w:rsidRPr="0022123E">
        <w:t>4</w:t>
      </w:r>
      <w:r w:rsidR="00816A8A" w:rsidRPr="0022123E">
        <w:rPr>
          <w:rFonts w:hint="eastAsia"/>
        </w:rPr>
        <w:t>年</w:t>
      </w:r>
      <w:r w:rsidR="00A81694" w:rsidRPr="0022123E">
        <w:rPr>
          <w:rFonts w:hint="eastAsia"/>
        </w:rPr>
        <w:t>度</w:t>
      </w:r>
      <w:r w:rsidR="00B47F18" w:rsidRPr="0022123E">
        <w:rPr>
          <w:rFonts w:hint="eastAsia"/>
        </w:rPr>
        <w:t>預算案</w:t>
      </w:r>
      <w:r w:rsidR="00171108" w:rsidRPr="0022123E">
        <w:rPr>
          <w:rFonts w:hint="eastAsia"/>
        </w:rPr>
        <w:t>之</w:t>
      </w:r>
      <w:r w:rsidR="00375536" w:rsidRPr="0022123E">
        <w:rPr>
          <w:rFonts w:hint="eastAsia"/>
        </w:rPr>
        <w:t>預計營運目標</w:t>
      </w:r>
      <w:r w:rsidR="00816A8A" w:rsidRPr="0022123E">
        <w:rPr>
          <w:rFonts w:hint="eastAsia"/>
        </w:rPr>
        <w:t>(詳表2</w:t>
      </w:r>
      <w:r w:rsidR="00816A8A" w:rsidRPr="0022123E">
        <w:t>-1</w:t>
      </w:r>
      <w:r w:rsidR="009A5F35">
        <w:t>-1</w:t>
      </w:r>
      <w:r w:rsidR="00816A8A" w:rsidRPr="0022123E">
        <w:t>)</w:t>
      </w:r>
      <w:r w:rsidR="00816A8A" w:rsidRPr="0022123E">
        <w:rPr>
          <w:rFonts w:hAnsi="標楷體" w:hint="eastAsia"/>
        </w:rPr>
        <w:t>，</w:t>
      </w:r>
      <w:r w:rsidR="00F211DB" w:rsidRPr="0022123E">
        <w:rPr>
          <w:rFonts w:hAnsi="標楷體" w:hint="eastAsia"/>
        </w:rPr>
        <w:t>茲</w:t>
      </w:r>
      <w:r w:rsidR="00816A8A" w:rsidRPr="0022123E">
        <w:rPr>
          <w:rFonts w:hAnsi="標楷體" w:hint="eastAsia"/>
        </w:rPr>
        <w:t>分述如下：</w:t>
      </w:r>
    </w:p>
    <w:p w:rsidR="00C96D6D" w:rsidRPr="0022123E" w:rsidRDefault="00816A8A" w:rsidP="00376DE9">
      <w:pPr>
        <w:pStyle w:val="a4"/>
        <w:ind w:left="851" w:hanging="284"/>
        <w:rPr>
          <w:rFonts w:hint="eastAsia"/>
        </w:rPr>
      </w:pPr>
      <w:r w:rsidRPr="0022123E">
        <w:rPr>
          <w:rFonts w:hint="eastAsia"/>
          <w:b/>
          <w:bCs/>
        </w:rPr>
        <w:t>(一)</w:t>
      </w:r>
      <w:r w:rsidR="008012E1" w:rsidRPr="0022123E">
        <w:rPr>
          <w:rFonts w:hint="eastAsia"/>
          <w:b/>
          <w:bCs/>
        </w:rPr>
        <w:t>成品天然氣近5年度產銷量增幅近2成</w:t>
      </w:r>
      <w:r w:rsidR="00376DE9" w:rsidRPr="0022123E">
        <w:rPr>
          <w:rFonts w:hAnsi="標楷體" w:hint="eastAsia"/>
          <w:b/>
          <w:bCs/>
        </w:rPr>
        <w:t>：</w:t>
      </w:r>
      <w:r w:rsidR="007A3D24" w:rsidRPr="0022123E">
        <w:rPr>
          <w:rFonts w:hint="eastAsia"/>
        </w:rPr>
        <w:t>比較近5年</w:t>
      </w:r>
      <w:r w:rsidR="003A416C" w:rsidRPr="0022123E">
        <w:rPr>
          <w:rFonts w:hint="eastAsia"/>
        </w:rPr>
        <w:t>度</w:t>
      </w:r>
      <w:r w:rsidR="00D9182E" w:rsidRPr="0022123E">
        <w:rPr>
          <w:rFonts w:hint="eastAsia"/>
        </w:rPr>
        <w:t>成品天然氣產銷</w:t>
      </w:r>
      <w:r w:rsidR="0076514B" w:rsidRPr="0022123E">
        <w:rPr>
          <w:rFonts w:hint="eastAsia"/>
        </w:rPr>
        <w:t>情形</w:t>
      </w:r>
      <w:r w:rsidR="00014D98" w:rsidRPr="0022123E">
        <w:rPr>
          <w:rFonts w:hAnsi="標楷體" w:hint="eastAsia"/>
        </w:rPr>
        <w:t>，</w:t>
      </w:r>
      <w:r w:rsidR="00D9182E" w:rsidRPr="0022123E">
        <w:rPr>
          <w:rFonts w:hAnsi="標楷體" w:hint="eastAsia"/>
        </w:rPr>
        <w:t>因配合我國能源</w:t>
      </w:r>
      <w:r w:rsidR="00E729DA" w:rsidRPr="0022123E">
        <w:rPr>
          <w:rFonts w:hAnsi="標楷體" w:hint="eastAsia"/>
        </w:rPr>
        <w:t>轉型</w:t>
      </w:r>
      <w:r w:rsidR="00D9182E" w:rsidRPr="0022123E">
        <w:rPr>
          <w:rFonts w:hAnsi="標楷體" w:hint="eastAsia"/>
        </w:rPr>
        <w:t>政策</w:t>
      </w:r>
      <w:r w:rsidR="00E729DA" w:rsidRPr="0022123E">
        <w:rPr>
          <w:rFonts w:hAnsi="標楷體" w:hint="eastAsia"/>
        </w:rPr>
        <w:t>提高低碳天然氣發電占</w:t>
      </w:r>
      <w:r w:rsidR="00D9182E" w:rsidRPr="0022123E">
        <w:rPr>
          <w:rFonts w:hAnsi="標楷體" w:hint="eastAsia"/>
        </w:rPr>
        <w:t>比等，</w:t>
      </w:r>
      <w:r w:rsidR="0049375F">
        <w:rPr>
          <w:rFonts w:hAnsi="標楷體" w:hint="eastAsia"/>
        </w:rPr>
        <w:t>概呈成長趨勢，</w:t>
      </w:r>
      <w:r w:rsidR="003A416C" w:rsidRPr="0022123E">
        <w:rPr>
          <w:rFonts w:hAnsi="標楷體" w:hint="eastAsia"/>
        </w:rPr>
        <w:t>113年度</w:t>
      </w:r>
      <w:r w:rsidR="00C05406">
        <w:rPr>
          <w:rFonts w:hAnsi="標楷體" w:hint="eastAsia"/>
        </w:rPr>
        <w:t>決算</w:t>
      </w:r>
      <w:r w:rsidR="003A416C" w:rsidRPr="0022123E">
        <w:rPr>
          <w:rFonts w:hAnsi="標楷體" w:hint="eastAsia"/>
        </w:rPr>
        <w:t>實際</w:t>
      </w:r>
      <w:r w:rsidR="00B80793" w:rsidRPr="0022123E">
        <w:rPr>
          <w:rFonts w:hAnsi="標楷體" w:hint="eastAsia"/>
        </w:rPr>
        <w:t>產銷</w:t>
      </w:r>
      <w:r w:rsidR="00D9182E" w:rsidRPr="0022123E">
        <w:rPr>
          <w:rFonts w:hAnsi="標楷體" w:hint="eastAsia"/>
        </w:rPr>
        <w:t>量</w:t>
      </w:r>
      <w:r w:rsidR="003A416C" w:rsidRPr="0022123E">
        <w:rPr>
          <w:rFonts w:hAnsi="標楷體" w:hint="eastAsia"/>
        </w:rPr>
        <w:t>各為287.43</w:t>
      </w:r>
      <w:r w:rsidR="003A416C" w:rsidRPr="0022123E">
        <w:rPr>
          <w:rFonts w:hAnsi="標楷體" w:hint="eastAsia"/>
        </w:rPr>
        <w:lastRenderedPageBreak/>
        <w:t>億立方公尺及28</w:t>
      </w:r>
      <w:r w:rsidR="003A416C" w:rsidRPr="0022123E">
        <w:rPr>
          <w:rFonts w:hAnsi="標楷體"/>
        </w:rPr>
        <w:t>0.49</w:t>
      </w:r>
      <w:r w:rsidR="003A416C" w:rsidRPr="0022123E">
        <w:rPr>
          <w:rFonts w:hAnsi="標楷體" w:hint="eastAsia"/>
        </w:rPr>
        <w:t>億立方公尺，較109年度決算</w:t>
      </w:r>
      <w:r w:rsidR="00D9182E" w:rsidRPr="0022123E">
        <w:rPr>
          <w:rFonts w:hAnsi="標楷體" w:hint="eastAsia"/>
        </w:rPr>
        <w:t>增幅</w:t>
      </w:r>
      <w:r w:rsidR="00E729DA" w:rsidRPr="0022123E">
        <w:rPr>
          <w:rFonts w:hAnsi="標楷體" w:hint="eastAsia"/>
        </w:rPr>
        <w:t>分別</w:t>
      </w:r>
      <w:r w:rsidR="00D9182E" w:rsidRPr="0022123E">
        <w:rPr>
          <w:rFonts w:hAnsi="標楷體" w:hint="eastAsia"/>
        </w:rPr>
        <w:t>達</w:t>
      </w:r>
      <w:r w:rsidR="00B80793" w:rsidRPr="0022123E">
        <w:rPr>
          <w:rFonts w:hAnsi="標楷體" w:hint="eastAsia"/>
        </w:rPr>
        <w:t>18.98</w:t>
      </w:r>
      <w:r w:rsidR="00D9182E" w:rsidRPr="0022123E">
        <w:rPr>
          <w:rFonts w:hAnsi="標楷體" w:hint="eastAsia"/>
        </w:rPr>
        <w:t>%</w:t>
      </w:r>
      <w:r w:rsidR="00B80793" w:rsidRPr="0022123E">
        <w:rPr>
          <w:rFonts w:hAnsi="標楷體" w:hint="eastAsia"/>
        </w:rPr>
        <w:t>及19.08%</w:t>
      </w:r>
      <w:r w:rsidR="00677B3D" w:rsidRPr="0022123E">
        <w:rPr>
          <w:rFonts w:hAnsi="標楷體" w:hint="eastAsia"/>
        </w:rPr>
        <w:t>；另</w:t>
      </w:r>
      <w:r w:rsidR="003A416C" w:rsidRPr="0022123E">
        <w:rPr>
          <w:rFonts w:hAnsi="標楷體" w:hint="eastAsia"/>
        </w:rPr>
        <w:t>1</w:t>
      </w:r>
      <w:r w:rsidR="003A416C" w:rsidRPr="0022123E">
        <w:rPr>
          <w:rFonts w:hAnsi="標楷體"/>
        </w:rPr>
        <w:t>14</w:t>
      </w:r>
      <w:r w:rsidR="00677B3D" w:rsidRPr="0022123E">
        <w:rPr>
          <w:rFonts w:hAnsi="標楷體" w:hint="eastAsia"/>
        </w:rPr>
        <w:t>年度</w:t>
      </w:r>
      <w:r w:rsidR="003A416C" w:rsidRPr="0022123E">
        <w:rPr>
          <w:rFonts w:hAnsi="標楷體" w:hint="eastAsia"/>
        </w:rPr>
        <w:t>產銷量</w:t>
      </w:r>
      <w:r w:rsidR="00677B3D" w:rsidRPr="0022123E">
        <w:rPr>
          <w:rFonts w:hAnsi="標楷體" w:hint="eastAsia"/>
        </w:rPr>
        <w:t>預計</w:t>
      </w:r>
      <w:r w:rsidR="003A416C" w:rsidRPr="0022123E">
        <w:rPr>
          <w:rFonts w:hAnsi="標楷體" w:hint="eastAsia"/>
        </w:rPr>
        <w:t>再增加至</w:t>
      </w:r>
      <w:r w:rsidR="00E729DA" w:rsidRPr="0022123E">
        <w:rPr>
          <w:rFonts w:hAnsi="標楷體"/>
        </w:rPr>
        <w:t>302.55</w:t>
      </w:r>
      <w:r w:rsidR="00E729DA" w:rsidRPr="0022123E">
        <w:rPr>
          <w:rFonts w:hAnsi="標楷體" w:hint="eastAsia"/>
        </w:rPr>
        <w:t>億立方公尺及2</w:t>
      </w:r>
      <w:r w:rsidR="00E729DA" w:rsidRPr="0022123E">
        <w:rPr>
          <w:rFonts w:hAnsi="標楷體"/>
        </w:rPr>
        <w:t>96.66</w:t>
      </w:r>
      <w:r w:rsidR="00E729DA" w:rsidRPr="0022123E">
        <w:rPr>
          <w:rFonts w:hAnsi="標楷體" w:hint="eastAsia"/>
        </w:rPr>
        <w:t>億立方公尺，為近年新高</w:t>
      </w:r>
      <w:r w:rsidR="00882C12" w:rsidRPr="0022123E">
        <w:rPr>
          <w:rFonts w:hAnsi="標楷體" w:hint="eastAsia"/>
        </w:rPr>
        <w:t>。</w:t>
      </w:r>
    </w:p>
    <w:p w:rsidR="00B36B40" w:rsidRPr="0022123E" w:rsidRDefault="00543A98" w:rsidP="002C4064">
      <w:pPr>
        <w:pStyle w:val="a4"/>
        <w:ind w:left="851" w:hanging="284"/>
        <w:rPr>
          <w:rFonts w:hAnsi="標楷體"/>
        </w:rPr>
      </w:pPr>
      <w:r w:rsidRPr="0022123E">
        <w:rPr>
          <w:rFonts w:hint="eastAsia"/>
          <w:b/>
        </w:rPr>
        <w:t>(</w:t>
      </w:r>
      <w:r w:rsidR="00C045E4" w:rsidRPr="0022123E">
        <w:rPr>
          <w:rFonts w:hint="eastAsia"/>
          <w:b/>
        </w:rPr>
        <w:t>二</w:t>
      </w:r>
      <w:r w:rsidRPr="0022123E">
        <w:rPr>
          <w:rFonts w:hint="eastAsia"/>
          <w:b/>
        </w:rPr>
        <w:t>)</w:t>
      </w:r>
      <w:r w:rsidR="008012E1" w:rsidRPr="0022123E">
        <w:rPr>
          <w:rFonts w:hint="eastAsia"/>
          <w:b/>
        </w:rPr>
        <w:t>車用汽油及石油化學品</w:t>
      </w:r>
      <w:r w:rsidR="005E2CD4" w:rsidRPr="0022123E">
        <w:rPr>
          <w:rFonts w:hint="eastAsia"/>
          <w:b/>
        </w:rPr>
        <w:t>1</w:t>
      </w:r>
      <w:r w:rsidR="005E2CD4" w:rsidRPr="0022123E">
        <w:rPr>
          <w:b/>
        </w:rPr>
        <w:t>13</w:t>
      </w:r>
      <w:r w:rsidR="00F855CF" w:rsidRPr="0022123E">
        <w:rPr>
          <w:rFonts w:hint="eastAsia"/>
          <w:b/>
        </w:rPr>
        <w:t>年度產銷量</w:t>
      </w:r>
      <w:r w:rsidR="005E2CD4" w:rsidRPr="0022123E">
        <w:rPr>
          <w:rFonts w:hint="eastAsia"/>
          <w:b/>
        </w:rPr>
        <w:t>較109年度</w:t>
      </w:r>
      <w:r w:rsidR="00E25C41" w:rsidRPr="0022123E">
        <w:rPr>
          <w:rFonts w:hint="eastAsia"/>
          <w:b/>
        </w:rPr>
        <w:t>呈</w:t>
      </w:r>
      <w:r w:rsidR="00396400" w:rsidRPr="0022123E">
        <w:rPr>
          <w:rFonts w:hint="eastAsia"/>
          <w:b/>
        </w:rPr>
        <w:t>縮減</w:t>
      </w:r>
      <w:r w:rsidR="00F855CF" w:rsidRPr="0022123E">
        <w:rPr>
          <w:rFonts w:hint="eastAsia"/>
          <w:b/>
        </w:rPr>
        <w:t>趨勢</w:t>
      </w:r>
      <w:r w:rsidR="002C4064" w:rsidRPr="0022123E">
        <w:rPr>
          <w:rFonts w:hAnsi="標楷體" w:hint="eastAsia"/>
          <w:b/>
        </w:rPr>
        <w:t>：</w:t>
      </w:r>
      <w:r w:rsidR="00D802E0" w:rsidRPr="0022123E">
        <w:rPr>
          <w:rFonts w:hAnsi="標楷體" w:hint="eastAsia"/>
        </w:rPr>
        <w:t>車用汽油主要用於運輸部門，</w:t>
      </w:r>
      <w:r w:rsidR="00396400" w:rsidRPr="0022123E">
        <w:rPr>
          <w:rFonts w:hAnsi="標楷體" w:hint="eastAsia"/>
        </w:rPr>
        <w:t>受</w:t>
      </w:r>
      <w:r w:rsidR="00D802E0" w:rsidRPr="0022123E">
        <w:rPr>
          <w:rFonts w:hAnsi="標楷體" w:hint="eastAsia"/>
        </w:rPr>
        <w:t>國內淨零排放策略及運具電動化、無碳化</w:t>
      </w:r>
      <w:r w:rsidR="00396400" w:rsidRPr="0022123E">
        <w:rPr>
          <w:rFonts w:hAnsi="標楷體" w:hint="eastAsia"/>
        </w:rPr>
        <w:t>等影響</w:t>
      </w:r>
      <w:r w:rsidR="00BE73A4" w:rsidRPr="0022123E">
        <w:rPr>
          <w:rFonts w:hAnsi="標楷體" w:hint="eastAsia"/>
        </w:rPr>
        <w:t>，</w:t>
      </w:r>
      <w:r w:rsidR="00D802E0" w:rsidRPr="0022123E">
        <w:rPr>
          <w:rFonts w:hAnsi="標楷體" w:hint="eastAsia"/>
        </w:rPr>
        <w:t>陸上交通運輸油品需求</w:t>
      </w:r>
      <w:r w:rsidR="005E2CD4" w:rsidRPr="0022123E">
        <w:rPr>
          <w:rFonts w:hAnsi="標楷體" w:hint="eastAsia"/>
        </w:rPr>
        <w:t>趨緩</w:t>
      </w:r>
      <w:r w:rsidR="00D802E0" w:rsidRPr="0022123E">
        <w:rPr>
          <w:rFonts w:hAnsi="標楷體" w:hint="eastAsia"/>
        </w:rPr>
        <w:t>，</w:t>
      </w:r>
      <w:r w:rsidR="003E08E1" w:rsidRPr="0022123E">
        <w:rPr>
          <w:rFonts w:hAnsi="標楷體" w:hint="eastAsia"/>
        </w:rPr>
        <w:t>113</w:t>
      </w:r>
      <w:r w:rsidR="005E2CD4" w:rsidRPr="0022123E">
        <w:rPr>
          <w:rFonts w:hAnsi="標楷體" w:hint="eastAsia"/>
        </w:rPr>
        <w:t>年度</w:t>
      </w:r>
      <w:r w:rsidR="00C05406">
        <w:rPr>
          <w:rFonts w:hAnsi="標楷體" w:hint="eastAsia"/>
        </w:rPr>
        <w:t>決算</w:t>
      </w:r>
      <w:r w:rsidR="003E08E1" w:rsidRPr="0022123E">
        <w:rPr>
          <w:rFonts w:hAnsi="標楷體" w:hint="eastAsia"/>
        </w:rPr>
        <w:t>實際產銷量</w:t>
      </w:r>
      <w:r w:rsidR="006E0D02" w:rsidRPr="0022123E">
        <w:rPr>
          <w:rFonts w:hAnsi="標楷體" w:hint="eastAsia"/>
        </w:rPr>
        <w:t>各</w:t>
      </w:r>
      <w:r w:rsidR="003E08E1" w:rsidRPr="0022123E">
        <w:rPr>
          <w:rFonts w:hAnsi="標楷體" w:hint="eastAsia"/>
        </w:rPr>
        <w:t>為</w:t>
      </w:r>
      <w:r w:rsidR="003E08E1" w:rsidRPr="0022123E">
        <w:rPr>
          <w:rFonts w:hAnsi="標楷體"/>
        </w:rPr>
        <w:t>830.51</w:t>
      </w:r>
      <w:r w:rsidR="003E08E1" w:rsidRPr="0022123E">
        <w:rPr>
          <w:rFonts w:hAnsi="標楷體" w:hint="eastAsia"/>
        </w:rPr>
        <w:t>萬公秉及</w:t>
      </w:r>
      <w:r w:rsidR="003E08E1" w:rsidRPr="0022123E">
        <w:rPr>
          <w:rFonts w:hAnsi="標楷體"/>
        </w:rPr>
        <w:t>864.97</w:t>
      </w:r>
      <w:r w:rsidR="003E08E1" w:rsidRPr="0022123E">
        <w:rPr>
          <w:rFonts w:hAnsi="標楷體" w:hint="eastAsia"/>
        </w:rPr>
        <w:t>萬公秉，較109年度決算</w:t>
      </w:r>
      <w:r w:rsidR="006E0D02" w:rsidRPr="0022123E">
        <w:rPr>
          <w:rFonts w:hAnsi="標楷體" w:hint="eastAsia"/>
        </w:rPr>
        <w:t>減幅分別為4.44%及3.80%</w:t>
      </w:r>
      <w:r w:rsidR="00255806" w:rsidRPr="0022123E">
        <w:rPr>
          <w:rFonts w:hAnsi="標楷體" w:hint="eastAsia"/>
        </w:rPr>
        <w:t>；</w:t>
      </w:r>
      <w:r w:rsidR="006E0D02" w:rsidRPr="0022123E">
        <w:rPr>
          <w:rFonts w:hAnsi="標楷體" w:hint="eastAsia"/>
        </w:rPr>
        <w:t>至石油化學品則</w:t>
      </w:r>
      <w:r w:rsidR="0093438D" w:rsidRPr="0022123E">
        <w:rPr>
          <w:rFonts w:hAnsi="標楷體" w:hint="eastAsia"/>
        </w:rPr>
        <w:t>因</w:t>
      </w:r>
      <w:r w:rsidR="00C64561" w:rsidRPr="0022123E">
        <w:rPr>
          <w:rFonts w:hAnsi="標楷體" w:hint="eastAsia"/>
        </w:rPr>
        <w:t>石化原料面臨供過於求壓力</w:t>
      </w:r>
      <w:r w:rsidR="009D04E3" w:rsidRPr="0022123E">
        <w:rPr>
          <w:rFonts w:hAnsi="標楷體" w:hint="eastAsia"/>
        </w:rPr>
        <w:t>，</w:t>
      </w:r>
      <w:r w:rsidR="00CE5D27" w:rsidRPr="0022123E">
        <w:rPr>
          <w:rFonts w:hAnsi="標楷體" w:hint="eastAsia"/>
        </w:rPr>
        <w:t>113年度決算產銷量較109年度減幅各為</w:t>
      </w:r>
      <w:r w:rsidR="00CE5D27" w:rsidRPr="0022123E">
        <w:rPr>
          <w:rFonts w:hAnsi="標楷體"/>
        </w:rPr>
        <w:t>9.85</w:t>
      </w:r>
      <w:r w:rsidR="00CE5D27" w:rsidRPr="0022123E">
        <w:rPr>
          <w:rFonts w:hAnsi="標楷體" w:hint="eastAsia"/>
        </w:rPr>
        <w:t>%及</w:t>
      </w:r>
      <w:r w:rsidR="00CE5D27" w:rsidRPr="0022123E">
        <w:rPr>
          <w:rFonts w:hAnsi="標楷體"/>
        </w:rPr>
        <w:t>9.03</w:t>
      </w:r>
      <w:r w:rsidR="00CE5D27" w:rsidRPr="0022123E">
        <w:rPr>
          <w:rFonts w:hAnsi="標楷體" w:hint="eastAsia"/>
        </w:rPr>
        <w:t>%</w:t>
      </w:r>
      <w:r w:rsidR="009D04E3" w:rsidRPr="0022123E">
        <w:rPr>
          <w:rFonts w:hAnsi="標楷體" w:hint="eastAsia"/>
        </w:rPr>
        <w:t>，</w:t>
      </w:r>
      <w:r w:rsidR="00245B11">
        <w:rPr>
          <w:rFonts w:hAnsi="標楷體" w:hint="eastAsia"/>
        </w:rPr>
        <w:t>惟衰退力道已</w:t>
      </w:r>
      <w:r w:rsidR="00CE5D27" w:rsidRPr="0022123E">
        <w:rPr>
          <w:rFonts w:hAnsi="標楷體" w:hint="eastAsia"/>
        </w:rPr>
        <w:t>轉趨收斂</w:t>
      </w:r>
      <w:r w:rsidR="00327BB1">
        <w:rPr>
          <w:rFonts w:hAnsi="標楷體" w:hint="eastAsia"/>
        </w:rPr>
        <w:t>，且較112年度尚呈成長</w:t>
      </w:r>
      <w:r w:rsidR="00B36B40" w:rsidRPr="0022123E">
        <w:rPr>
          <w:rFonts w:hAnsi="標楷體" w:hint="eastAsia"/>
        </w:rPr>
        <w:t>。</w:t>
      </w:r>
    </w:p>
    <w:p w:rsidR="0004603F" w:rsidRDefault="001541E4" w:rsidP="0004603F">
      <w:pPr>
        <w:ind w:leftChars="-123" w:left="928" w:rightChars="-155" w:right="-439" w:hangingChars="450" w:hanging="1277"/>
        <w:rPr>
          <w:rFonts w:hAnsi="標楷體"/>
          <w:color w:val="000000"/>
          <w:sz w:val="24"/>
          <w:szCs w:val="24"/>
        </w:rPr>
      </w:pPr>
      <w:r>
        <w:rPr>
          <w:rFonts w:hAnsi="標楷體" w:hint="eastAsia"/>
          <w:b/>
          <w:color w:val="000000"/>
        </w:rPr>
        <w:t>表</w:t>
      </w:r>
      <w:r w:rsidR="00375536">
        <w:rPr>
          <w:rFonts w:hAnsi="標楷體" w:hint="eastAsia"/>
          <w:b/>
          <w:color w:val="000000"/>
        </w:rPr>
        <w:t>2-</w:t>
      </w:r>
      <w:r w:rsidR="0004603F">
        <w:rPr>
          <w:rFonts w:hAnsi="標楷體" w:hint="eastAsia"/>
          <w:b/>
          <w:color w:val="000000"/>
        </w:rPr>
        <w:t>1</w:t>
      </w:r>
      <w:r w:rsidR="009A5F35">
        <w:rPr>
          <w:rFonts w:hAnsi="標楷體"/>
          <w:b/>
          <w:color w:val="000000"/>
        </w:rPr>
        <w:t>-1</w:t>
      </w:r>
      <w:r w:rsidR="0004603F" w:rsidRPr="00287AA7">
        <w:rPr>
          <w:rFonts w:hAnsi="標楷體" w:hint="eastAsia"/>
          <w:b/>
          <w:color w:val="000000"/>
        </w:rPr>
        <w:t xml:space="preserve">  1</w:t>
      </w:r>
      <w:r w:rsidR="0004603F" w:rsidRPr="00287AA7">
        <w:rPr>
          <w:rFonts w:hAnsi="標楷體"/>
          <w:b/>
          <w:color w:val="000000"/>
        </w:rPr>
        <w:t>0</w:t>
      </w:r>
      <w:r w:rsidR="0004603F">
        <w:rPr>
          <w:rFonts w:hAnsi="標楷體"/>
          <w:b/>
          <w:color w:val="000000"/>
        </w:rPr>
        <w:t>9</w:t>
      </w:r>
      <w:r w:rsidR="0004603F" w:rsidRPr="00287AA7">
        <w:rPr>
          <w:rFonts w:hAnsi="標楷體" w:hint="eastAsia"/>
          <w:b/>
          <w:color w:val="000000"/>
        </w:rPr>
        <w:t>至11</w:t>
      </w:r>
      <w:r w:rsidR="0004603F">
        <w:rPr>
          <w:rFonts w:hAnsi="標楷體"/>
          <w:b/>
          <w:color w:val="000000"/>
        </w:rPr>
        <w:t>4</w:t>
      </w:r>
      <w:r w:rsidR="0004603F" w:rsidRPr="00287AA7">
        <w:rPr>
          <w:rFonts w:hAnsi="標楷體" w:hint="eastAsia"/>
          <w:b/>
          <w:color w:val="000000"/>
        </w:rPr>
        <w:t>年度</w:t>
      </w:r>
      <w:r w:rsidR="0004603F">
        <w:rPr>
          <w:rFonts w:hAnsi="標楷體" w:hint="eastAsia"/>
          <w:b/>
          <w:color w:val="000000"/>
        </w:rPr>
        <w:t>中油公司主要產品產銷營運</w:t>
      </w:r>
      <w:r w:rsidR="0004603F" w:rsidRPr="00287AA7">
        <w:rPr>
          <w:rFonts w:hAnsi="標楷體" w:hint="eastAsia"/>
          <w:b/>
          <w:color w:val="000000"/>
        </w:rPr>
        <w:t>情形表</w:t>
      </w:r>
    </w:p>
    <w:tbl>
      <w:tblPr>
        <w:tblW w:w="9250" w:type="dxa"/>
        <w:tblInd w:w="-3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28" w:type="dxa"/>
        </w:tblCellMar>
        <w:tblLook w:val="04A0" w:firstRow="1" w:lastRow="0" w:firstColumn="1" w:lastColumn="0" w:noHBand="0" w:noVBand="1"/>
      </w:tblPr>
      <w:tblGrid>
        <w:gridCol w:w="1275"/>
        <w:gridCol w:w="352"/>
        <w:gridCol w:w="1089"/>
        <w:gridCol w:w="1089"/>
        <w:gridCol w:w="1089"/>
        <w:gridCol w:w="1089"/>
        <w:gridCol w:w="1089"/>
        <w:gridCol w:w="1089"/>
        <w:gridCol w:w="1089"/>
      </w:tblGrid>
      <w:tr w:rsidR="00057C81" w:rsidRPr="00057C81" w:rsidTr="00D24222">
        <w:trPr>
          <w:trHeight w:val="18"/>
          <w:tblHeader/>
        </w:trPr>
        <w:tc>
          <w:tcPr>
            <w:tcW w:w="1627" w:type="dxa"/>
            <w:gridSpan w:val="2"/>
            <w:tcBorders>
              <w:top w:val="single" w:sz="12" w:space="0" w:color="auto"/>
              <w:bottom w:val="single" w:sz="4" w:space="0" w:color="auto"/>
            </w:tcBorders>
            <w:shd w:val="clear" w:color="auto" w:fill="auto"/>
            <w:vAlign w:val="center"/>
          </w:tcPr>
          <w:p w:rsidR="009E36D1" w:rsidRPr="00057C81" w:rsidRDefault="00327BB1" w:rsidP="00C44F40">
            <w:pPr>
              <w:pStyle w:val="145"/>
              <w:jc w:val="center"/>
              <w:rPr>
                <w:rFonts w:hAnsi="標楷體"/>
                <w:color w:val="000000"/>
                <w:spacing w:val="-20"/>
                <w:szCs w:val="24"/>
              </w:rPr>
            </w:pPr>
            <w:r>
              <w:rPr>
                <w:rFonts w:hAnsi="標楷體" w:hint="eastAsia"/>
                <w:color w:val="000000"/>
                <w:spacing w:val="-20"/>
                <w:szCs w:val="24"/>
              </w:rPr>
              <w:t>年度/</w:t>
            </w:r>
            <w:r w:rsidR="009E36D1" w:rsidRPr="00057C81">
              <w:rPr>
                <w:rFonts w:hAnsi="標楷體" w:hint="eastAsia"/>
                <w:color w:val="000000"/>
                <w:spacing w:val="-20"/>
                <w:szCs w:val="24"/>
              </w:rPr>
              <w:t>產品項目</w:t>
            </w:r>
          </w:p>
          <w:p w:rsidR="009E36D1" w:rsidRPr="00057C81" w:rsidRDefault="009E36D1" w:rsidP="00C44F40">
            <w:pPr>
              <w:pStyle w:val="145"/>
              <w:jc w:val="center"/>
              <w:rPr>
                <w:rFonts w:hAnsi="標楷體"/>
                <w:color w:val="000000"/>
                <w:spacing w:val="-20"/>
                <w:szCs w:val="24"/>
              </w:rPr>
            </w:pPr>
            <w:r w:rsidRPr="00057C81">
              <w:rPr>
                <w:rFonts w:hAnsi="標楷體" w:hint="eastAsia"/>
                <w:color w:val="000000"/>
                <w:spacing w:val="-20"/>
                <w:szCs w:val="24"/>
              </w:rPr>
              <w:t>(單位)</w:t>
            </w:r>
          </w:p>
        </w:tc>
        <w:tc>
          <w:tcPr>
            <w:tcW w:w="1089" w:type="dxa"/>
            <w:tcBorders>
              <w:top w:val="single" w:sz="12" w:space="0" w:color="auto"/>
              <w:bottom w:val="single" w:sz="4" w:space="0" w:color="auto"/>
            </w:tcBorders>
            <w:shd w:val="clear" w:color="auto" w:fill="auto"/>
            <w:vAlign w:val="center"/>
          </w:tcPr>
          <w:p w:rsidR="009E36D1" w:rsidRPr="00057C81" w:rsidRDefault="009E36D1" w:rsidP="00C44F40">
            <w:pPr>
              <w:pStyle w:val="145"/>
              <w:jc w:val="center"/>
              <w:rPr>
                <w:rFonts w:hAnsi="標楷體"/>
                <w:color w:val="000000"/>
                <w:spacing w:val="-20"/>
                <w:szCs w:val="24"/>
              </w:rPr>
            </w:pPr>
            <w:r w:rsidRPr="00057C81">
              <w:rPr>
                <w:rFonts w:hAnsi="標楷體" w:hint="eastAsia"/>
                <w:color w:val="000000"/>
                <w:spacing w:val="-20"/>
                <w:szCs w:val="24"/>
              </w:rPr>
              <w:t>109決算</w:t>
            </w:r>
          </w:p>
        </w:tc>
        <w:tc>
          <w:tcPr>
            <w:tcW w:w="1089" w:type="dxa"/>
            <w:tcBorders>
              <w:top w:val="single" w:sz="12" w:space="0" w:color="auto"/>
              <w:bottom w:val="single" w:sz="4" w:space="0" w:color="auto"/>
            </w:tcBorders>
            <w:shd w:val="clear" w:color="auto" w:fill="auto"/>
            <w:vAlign w:val="center"/>
          </w:tcPr>
          <w:p w:rsidR="009E36D1" w:rsidRPr="00057C81" w:rsidRDefault="009E36D1" w:rsidP="00C44F40">
            <w:pPr>
              <w:pStyle w:val="145"/>
              <w:jc w:val="center"/>
              <w:rPr>
                <w:rFonts w:hAnsi="標楷體"/>
                <w:color w:val="000000"/>
                <w:spacing w:val="-20"/>
                <w:szCs w:val="24"/>
              </w:rPr>
            </w:pPr>
            <w:r w:rsidRPr="00057C81">
              <w:rPr>
                <w:rFonts w:hAnsi="標楷體" w:hint="eastAsia"/>
                <w:color w:val="000000"/>
                <w:spacing w:val="-20"/>
                <w:szCs w:val="24"/>
              </w:rPr>
              <w:t>110決算</w:t>
            </w:r>
          </w:p>
        </w:tc>
        <w:tc>
          <w:tcPr>
            <w:tcW w:w="1089" w:type="dxa"/>
            <w:tcBorders>
              <w:top w:val="single" w:sz="12" w:space="0" w:color="auto"/>
              <w:bottom w:val="single" w:sz="4" w:space="0" w:color="auto"/>
            </w:tcBorders>
            <w:shd w:val="clear" w:color="auto" w:fill="auto"/>
            <w:vAlign w:val="center"/>
          </w:tcPr>
          <w:p w:rsidR="009E36D1" w:rsidRPr="00057C81" w:rsidRDefault="009E36D1" w:rsidP="00C44F40">
            <w:pPr>
              <w:pStyle w:val="145"/>
              <w:jc w:val="center"/>
              <w:rPr>
                <w:rFonts w:hAnsi="標楷體"/>
                <w:color w:val="000000"/>
                <w:spacing w:val="-20"/>
                <w:szCs w:val="24"/>
              </w:rPr>
            </w:pPr>
            <w:r w:rsidRPr="00057C81">
              <w:rPr>
                <w:rFonts w:hAnsi="標楷體" w:hint="eastAsia"/>
                <w:color w:val="000000"/>
                <w:spacing w:val="-20"/>
                <w:szCs w:val="24"/>
              </w:rPr>
              <w:t>111決算</w:t>
            </w:r>
          </w:p>
        </w:tc>
        <w:tc>
          <w:tcPr>
            <w:tcW w:w="1089" w:type="dxa"/>
            <w:tcBorders>
              <w:top w:val="single" w:sz="12" w:space="0" w:color="auto"/>
              <w:bottom w:val="single" w:sz="4" w:space="0" w:color="auto"/>
            </w:tcBorders>
            <w:shd w:val="clear" w:color="auto" w:fill="auto"/>
            <w:vAlign w:val="center"/>
          </w:tcPr>
          <w:p w:rsidR="009E36D1" w:rsidRPr="00057C81" w:rsidRDefault="009E36D1" w:rsidP="00057C81">
            <w:pPr>
              <w:pStyle w:val="145"/>
              <w:jc w:val="center"/>
              <w:rPr>
                <w:rFonts w:hAnsi="標楷體"/>
                <w:color w:val="000000"/>
                <w:spacing w:val="-20"/>
                <w:szCs w:val="24"/>
              </w:rPr>
            </w:pPr>
            <w:r w:rsidRPr="00057C81">
              <w:rPr>
                <w:rFonts w:hAnsi="標楷體" w:hint="eastAsia"/>
                <w:color w:val="000000"/>
                <w:spacing w:val="-20"/>
                <w:szCs w:val="24"/>
              </w:rPr>
              <w:t>112決算</w:t>
            </w:r>
          </w:p>
        </w:tc>
        <w:tc>
          <w:tcPr>
            <w:tcW w:w="1089" w:type="dxa"/>
            <w:tcBorders>
              <w:top w:val="single" w:sz="12" w:space="0" w:color="auto"/>
              <w:bottom w:val="single" w:sz="4" w:space="0" w:color="auto"/>
              <w:right w:val="double" w:sz="4" w:space="0" w:color="auto"/>
            </w:tcBorders>
            <w:vAlign w:val="center"/>
          </w:tcPr>
          <w:p w:rsidR="009E36D1" w:rsidRPr="00057C81" w:rsidRDefault="009E36D1" w:rsidP="00AA309E">
            <w:pPr>
              <w:pStyle w:val="145"/>
              <w:jc w:val="center"/>
              <w:rPr>
                <w:rFonts w:hAnsi="標楷體"/>
                <w:color w:val="000000"/>
                <w:spacing w:val="-20"/>
                <w:szCs w:val="24"/>
              </w:rPr>
            </w:pPr>
            <w:r w:rsidRPr="00057C81">
              <w:rPr>
                <w:rFonts w:hAnsi="標楷體" w:hint="eastAsia"/>
                <w:color w:val="000000"/>
                <w:spacing w:val="-20"/>
                <w:szCs w:val="24"/>
              </w:rPr>
              <w:t>11</w:t>
            </w:r>
            <w:r w:rsidRPr="00057C81">
              <w:rPr>
                <w:rFonts w:hAnsi="標楷體"/>
                <w:color w:val="000000"/>
                <w:spacing w:val="-20"/>
                <w:szCs w:val="24"/>
              </w:rPr>
              <w:t>3</w:t>
            </w:r>
          </w:p>
          <w:p w:rsidR="009E36D1" w:rsidRPr="00057C81" w:rsidRDefault="009E36D1" w:rsidP="00AA309E">
            <w:pPr>
              <w:pStyle w:val="145"/>
              <w:jc w:val="center"/>
              <w:rPr>
                <w:rFonts w:hAnsi="標楷體" w:hint="eastAsia"/>
                <w:color w:val="000000"/>
                <w:spacing w:val="-20"/>
                <w:szCs w:val="24"/>
              </w:rPr>
            </w:pPr>
            <w:r w:rsidRPr="00057C81">
              <w:rPr>
                <w:rFonts w:hAnsi="標楷體" w:hint="eastAsia"/>
                <w:color w:val="000000"/>
                <w:spacing w:val="-20"/>
                <w:szCs w:val="24"/>
              </w:rPr>
              <w:t>自編決算</w:t>
            </w:r>
          </w:p>
        </w:tc>
        <w:tc>
          <w:tcPr>
            <w:tcW w:w="1089" w:type="dxa"/>
            <w:tcBorders>
              <w:top w:val="single" w:sz="12" w:space="0" w:color="auto"/>
              <w:left w:val="double" w:sz="4" w:space="0" w:color="auto"/>
              <w:bottom w:val="single" w:sz="4" w:space="0" w:color="auto"/>
              <w:right w:val="double" w:sz="4" w:space="0" w:color="auto"/>
            </w:tcBorders>
            <w:shd w:val="clear" w:color="auto" w:fill="FFF2CC"/>
          </w:tcPr>
          <w:p w:rsidR="009E36D1" w:rsidRPr="00057C81" w:rsidRDefault="009E36D1" w:rsidP="00001EAD">
            <w:pPr>
              <w:pStyle w:val="145"/>
              <w:jc w:val="center"/>
              <w:rPr>
                <w:rFonts w:hAnsi="標楷體" w:hint="eastAsia"/>
                <w:color w:val="000000"/>
                <w:spacing w:val="-20"/>
                <w:szCs w:val="24"/>
              </w:rPr>
            </w:pPr>
            <w:r w:rsidRPr="00057C81">
              <w:rPr>
                <w:rFonts w:hAnsi="標楷體" w:hint="eastAsia"/>
                <w:color w:val="000000"/>
                <w:spacing w:val="-20"/>
                <w:szCs w:val="24"/>
              </w:rPr>
              <w:t>11</w:t>
            </w:r>
            <w:r w:rsidRPr="00057C81">
              <w:rPr>
                <w:rFonts w:hAnsi="標楷體"/>
                <w:color w:val="000000"/>
                <w:spacing w:val="-20"/>
                <w:szCs w:val="24"/>
              </w:rPr>
              <w:t>3</w:t>
            </w:r>
            <w:r w:rsidRPr="00057C81">
              <w:rPr>
                <w:rFonts w:hAnsi="標楷體" w:hint="eastAsia"/>
                <w:color w:val="000000"/>
                <w:spacing w:val="-20"/>
                <w:szCs w:val="24"/>
              </w:rPr>
              <w:t>較10</w:t>
            </w:r>
            <w:r w:rsidRPr="00057C81">
              <w:rPr>
                <w:rFonts w:hAnsi="標楷體"/>
                <w:color w:val="000000"/>
                <w:spacing w:val="-20"/>
                <w:szCs w:val="24"/>
              </w:rPr>
              <w:t>9</w:t>
            </w:r>
            <w:r w:rsidRPr="00057C81">
              <w:rPr>
                <w:rFonts w:hAnsi="標楷體" w:hint="eastAsia"/>
                <w:color w:val="000000"/>
                <w:spacing w:val="-20"/>
                <w:szCs w:val="24"/>
              </w:rPr>
              <w:t>年度增減比率</w:t>
            </w:r>
          </w:p>
        </w:tc>
        <w:tc>
          <w:tcPr>
            <w:tcW w:w="1089" w:type="dxa"/>
            <w:tcBorders>
              <w:top w:val="single" w:sz="12" w:space="0" w:color="auto"/>
              <w:left w:val="double" w:sz="4" w:space="0" w:color="auto"/>
              <w:bottom w:val="single" w:sz="4" w:space="0" w:color="auto"/>
            </w:tcBorders>
            <w:shd w:val="clear" w:color="auto" w:fill="auto"/>
            <w:vAlign w:val="center"/>
          </w:tcPr>
          <w:p w:rsidR="009E36D1" w:rsidRPr="00057C81" w:rsidRDefault="009E36D1" w:rsidP="00C44F40">
            <w:pPr>
              <w:pStyle w:val="145"/>
              <w:jc w:val="center"/>
              <w:rPr>
                <w:rFonts w:hAnsi="標楷體"/>
                <w:color w:val="000000"/>
                <w:spacing w:val="-20"/>
                <w:szCs w:val="24"/>
              </w:rPr>
            </w:pPr>
            <w:r w:rsidRPr="00057C81">
              <w:rPr>
                <w:rFonts w:hAnsi="標楷體" w:hint="eastAsia"/>
                <w:color w:val="000000"/>
                <w:spacing w:val="-20"/>
                <w:szCs w:val="24"/>
              </w:rPr>
              <w:t>11</w:t>
            </w:r>
            <w:r w:rsidRPr="00057C81">
              <w:rPr>
                <w:rFonts w:hAnsi="標楷體"/>
                <w:color w:val="000000"/>
                <w:spacing w:val="-20"/>
                <w:szCs w:val="24"/>
              </w:rPr>
              <w:t>4</w:t>
            </w:r>
          </w:p>
          <w:p w:rsidR="009E36D1" w:rsidRPr="00057C81" w:rsidRDefault="009E36D1" w:rsidP="00C44F40">
            <w:pPr>
              <w:pStyle w:val="145"/>
              <w:jc w:val="center"/>
              <w:rPr>
                <w:rFonts w:hAnsi="標楷體"/>
                <w:color w:val="000000"/>
                <w:spacing w:val="-20"/>
                <w:szCs w:val="24"/>
              </w:rPr>
            </w:pPr>
            <w:r w:rsidRPr="00057C81">
              <w:rPr>
                <w:rFonts w:hAnsi="標楷體" w:hint="eastAsia"/>
                <w:color w:val="000000"/>
                <w:spacing w:val="-20"/>
                <w:szCs w:val="24"/>
              </w:rPr>
              <w:t>預算案</w:t>
            </w:r>
          </w:p>
        </w:tc>
      </w:tr>
      <w:tr w:rsidR="00057C81" w:rsidRPr="00057C81" w:rsidTr="00D64602">
        <w:trPr>
          <w:trHeight w:val="397"/>
        </w:trPr>
        <w:tc>
          <w:tcPr>
            <w:tcW w:w="1275" w:type="dxa"/>
            <w:vMerge w:val="restart"/>
            <w:tcBorders>
              <w:top w:val="single" w:sz="4" w:space="0" w:color="auto"/>
              <w:bottom w:val="single" w:sz="4" w:space="0" w:color="auto"/>
            </w:tcBorders>
            <w:shd w:val="clear" w:color="auto" w:fill="auto"/>
            <w:vAlign w:val="center"/>
          </w:tcPr>
          <w:p w:rsidR="009E36D1" w:rsidRPr="00057C81" w:rsidRDefault="009E36D1" w:rsidP="00C44F40">
            <w:pPr>
              <w:pStyle w:val="145"/>
              <w:jc w:val="both"/>
              <w:rPr>
                <w:rFonts w:hAnsi="標楷體"/>
                <w:color w:val="000000"/>
                <w:spacing w:val="-20"/>
                <w:szCs w:val="24"/>
              </w:rPr>
            </w:pPr>
            <w:r w:rsidRPr="00057C81">
              <w:rPr>
                <w:rFonts w:hAnsi="標楷體" w:hint="eastAsia"/>
                <w:color w:val="000000"/>
                <w:spacing w:val="-20"/>
                <w:szCs w:val="24"/>
              </w:rPr>
              <w:t>成品天然氣</w:t>
            </w:r>
          </w:p>
          <w:p w:rsidR="009E36D1" w:rsidRPr="00057C81" w:rsidRDefault="009E36D1" w:rsidP="00C44F40">
            <w:pPr>
              <w:pStyle w:val="145"/>
              <w:jc w:val="both"/>
              <w:rPr>
                <w:rFonts w:hAnsi="標楷體" w:hint="eastAsia"/>
                <w:color w:val="000000"/>
                <w:spacing w:val="-20"/>
                <w:szCs w:val="24"/>
              </w:rPr>
            </w:pPr>
            <w:r w:rsidRPr="00057C81">
              <w:rPr>
                <w:rFonts w:hAnsi="標楷體" w:hint="eastAsia"/>
                <w:spacing w:val="-20"/>
                <w:szCs w:val="24"/>
              </w:rPr>
              <w:t>(千立方公尺)</w:t>
            </w:r>
          </w:p>
        </w:tc>
        <w:tc>
          <w:tcPr>
            <w:tcW w:w="352" w:type="dxa"/>
            <w:tcBorders>
              <w:top w:val="single" w:sz="4" w:space="0" w:color="auto"/>
              <w:bottom w:val="single" w:sz="4" w:space="0" w:color="auto"/>
            </w:tcBorders>
            <w:shd w:val="clear" w:color="auto" w:fill="auto"/>
            <w:vAlign w:val="center"/>
          </w:tcPr>
          <w:p w:rsidR="009E36D1" w:rsidRPr="00057C81" w:rsidRDefault="009E36D1" w:rsidP="00001EAD">
            <w:pPr>
              <w:pStyle w:val="145"/>
              <w:jc w:val="center"/>
              <w:rPr>
                <w:rFonts w:hAnsi="標楷體" w:hint="eastAsia"/>
                <w:color w:val="000000"/>
                <w:spacing w:val="-20"/>
                <w:szCs w:val="24"/>
              </w:rPr>
            </w:pPr>
            <w:r w:rsidRPr="00057C81">
              <w:rPr>
                <w:rFonts w:hAnsi="標楷體" w:hint="eastAsia"/>
                <w:color w:val="000000"/>
                <w:spacing w:val="-20"/>
                <w:szCs w:val="24"/>
              </w:rPr>
              <w:t>產</w:t>
            </w:r>
          </w:p>
        </w:tc>
        <w:tc>
          <w:tcPr>
            <w:tcW w:w="1089" w:type="dxa"/>
            <w:tcBorders>
              <w:top w:val="single" w:sz="4" w:space="0" w:color="auto"/>
              <w:bottom w:val="single" w:sz="4" w:space="0" w:color="auto"/>
            </w:tcBorders>
            <w:shd w:val="clear" w:color="auto" w:fill="auto"/>
            <w:vAlign w:val="center"/>
          </w:tcPr>
          <w:p w:rsidR="009E36D1" w:rsidRPr="00057C81" w:rsidRDefault="009E36D1" w:rsidP="001541E4">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24,156,799 </w:t>
            </w:r>
          </w:p>
        </w:tc>
        <w:tc>
          <w:tcPr>
            <w:tcW w:w="1089" w:type="dxa"/>
            <w:tcBorders>
              <w:top w:val="single" w:sz="4" w:space="0" w:color="auto"/>
              <w:bottom w:val="single" w:sz="4" w:space="0" w:color="auto"/>
            </w:tcBorders>
            <w:shd w:val="clear" w:color="auto" w:fill="auto"/>
            <w:vAlign w:val="center"/>
          </w:tcPr>
          <w:p w:rsidR="009E36D1" w:rsidRPr="00057C81" w:rsidRDefault="009E36D1" w:rsidP="001541E4">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26,305,890 </w:t>
            </w:r>
          </w:p>
        </w:tc>
        <w:tc>
          <w:tcPr>
            <w:tcW w:w="1089" w:type="dxa"/>
            <w:tcBorders>
              <w:top w:val="single" w:sz="4" w:space="0" w:color="auto"/>
              <w:bottom w:val="single" w:sz="4" w:space="0" w:color="auto"/>
            </w:tcBorders>
            <w:shd w:val="clear" w:color="auto" w:fill="auto"/>
            <w:vAlign w:val="center"/>
          </w:tcPr>
          <w:p w:rsidR="009E36D1" w:rsidRPr="00057C81" w:rsidRDefault="009E36D1" w:rsidP="001541E4">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27,272,916 </w:t>
            </w:r>
          </w:p>
        </w:tc>
        <w:tc>
          <w:tcPr>
            <w:tcW w:w="1089" w:type="dxa"/>
            <w:tcBorders>
              <w:top w:val="single" w:sz="4" w:space="0" w:color="auto"/>
              <w:bottom w:val="single" w:sz="4" w:space="0" w:color="auto"/>
            </w:tcBorders>
            <w:shd w:val="clear" w:color="auto" w:fill="auto"/>
            <w:vAlign w:val="center"/>
          </w:tcPr>
          <w:p w:rsidR="009E36D1" w:rsidRPr="00057C81" w:rsidRDefault="009E36D1" w:rsidP="001541E4">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26,799,873 </w:t>
            </w:r>
          </w:p>
        </w:tc>
        <w:tc>
          <w:tcPr>
            <w:tcW w:w="1089" w:type="dxa"/>
            <w:tcBorders>
              <w:top w:val="single" w:sz="4" w:space="0" w:color="auto"/>
              <w:bottom w:val="single" w:sz="4" w:space="0" w:color="auto"/>
              <w:right w:val="double" w:sz="4" w:space="0" w:color="auto"/>
            </w:tcBorders>
            <w:vAlign w:val="center"/>
          </w:tcPr>
          <w:p w:rsidR="009E36D1" w:rsidRPr="00057C81" w:rsidRDefault="009E36D1" w:rsidP="00F160FF">
            <w:pPr>
              <w:pStyle w:val="145"/>
              <w:jc w:val="right"/>
              <w:rPr>
                <w:rFonts w:hAnsi="標楷體"/>
                <w:spacing w:val="-20"/>
                <w:szCs w:val="24"/>
              </w:rPr>
            </w:pPr>
            <w:r w:rsidRPr="00057C81">
              <w:rPr>
                <w:rFonts w:hAnsi="標楷體"/>
                <w:spacing w:val="-20"/>
                <w:szCs w:val="24"/>
              </w:rPr>
              <w:t>28</w:t>
            </w:r>
            <w:r w:rsidR="00AC7D46" w:rsidRPr="00057C81">
              <w:rPr>
                <w:rFonts w:hAnsi="標楷體"/>
                <w:spacing w:val="-20"/>
                <w:szCs w:val="24"/>
              </w:rPr>
              <w:t>,</w:t>
            </w:r>
            <w:r w:rsidRPr="00057C81">
              <w:rPr>
                <w:rFonts w:hAnsi="標楷體"/>
                <w:spacing w:val="-20"/>
                <w:szCs w:val="24"/>
              </w:rPr>
              <w:t>742</w:t>
            </w:r>
            <w:r w:rsidR="00AC7D46" w:rsidRPr="00057C81">
              <w:rPr>
                <w:rFonts w:hAnsi="標楷體"/>
                <w:spacing w:val="-20"/>
                <w:szCs w:val="24"/>
              </w:rPr>
              <w:t>,</w:t>
            </w:r>
            <w:r w:rsidRPr="00057C81">
              <w:rPr>
                <w:rFonts w:hAnsi="標楷體"/>
                <w:spacing w:val="-20"/>
                <w:szCs w:val="24"/>
              </w:rPr>
              <w:t>881</w:t>
            </w:r>
          </w:p>
        </w:tc>
        <w:tc>
          <w:tcPr>
            <w:tcW w:w="1089" w:type="dxa"/>
            <w:tcBorders>
              <w:top w:val="single" w:sz="4" w:space="0" w:color="auto"/>
              <w:left w:val="double" w:sz="4" w:space="0" w:color="auto"/>
              <w:bottom w:val="single" w:sz="4" w:space="0" w:color="auto"/>
              <w:right w:val="double" w:sz="4" w:space="0" w:color="auto"/>
            </w:tcBorders>
            <w:shd w:val="clear" w:color="auto" w:fill="FFF2CC"/>
            <w:vAlign w:val="center"/>
          </w:tcPr>
          <w:p w:rsidR="009E36D1" w:rsidRPr="00057C81" w:rsidRDefault="00AC7D46" w:rsidP="00F160FF">
            <w:pPr>
              <w:pStyle w:val="145"/>
              <w:jc w:val="right"/>
              <w:rPr>
                <w:rFonts w:hAnsi="標楷體"/>
                <w:spacing w:val="-20"/>
                <w:szCs w:val="24"/>
              </w:rPr>
            </w:pPr>
            <w:r w:rsidRPr="00057C81">
              <w:rPr>
                <w:rFonts w:hAnsi="標楷體" w:hint="eastAsia"/>
                <w:spacing w:val="-20"/>
                <w:szCs w:val="24"/>
              </w:rPr>
              <w:t>18.98</w:t>
            </w:r>
            <w:r w:rsidRPr="00057C81">
              <w:rPr>
                <w:rFonts w:hAnsi="標楷體"/>
                <w:spacing w:val="-20"/>
                <w:szCs w:val="24"/>
              </w:rPr>
              <w:t>%</w:t>
            </w:r>
          </w:p>
        </w:tc>
        <w:tc>
          <w:tcPr>
            <w:tcW w:w="1089" w:type="dxa"/>
            <w:tcBorders>
              <w:top w:val="single" w:sz="4" w:space="0" w:color="auto"/>
              <w:left w:val="double" w:sz="4" w:space="0" w:color="auto"/>
              <w:bottom w:val="single" w:sz="4" w:space="0" w:color="auto"/>
            </w:tcBorders>
            <w:shd w:val="clear" w:color="auto" w:fill="auto"/>
            <w:vAlign w:val="center"/>
          </w:tcPr>
          <w:p w:rsidR="009E36D1" w:rsidRPr="00057C81" w:rsidRDefault="00AC7D46" w:rsidP="00AC7D46">
            <w:pPr>
              <w:pStyle w:val="145"/>
              <w:jc w:val="right"/>
              <w:rPr>
                <w:rFonts w:hAnsi="標楷體"/>
                <w:spacing w:val="-20"/>
                <w:szCs w:val="24"/>
              </w:rPr>
            </w:pPr>
            <w:r w:rsidRPr="00057C81">
              <w:rPr>
                <w:rFonts w:hAnsi="標楷體"/>
                <w:spacing w:val="-20"/>
                <w:szCs w:val="24"/>
              </w:rPr>
              <w:t>30</w:t>
            </w:r>
            <w:r w:rsidR="009E36D1" w:rsidRPr="00057C81">
              <w:rPr>
                <w:rFonts w:hAnsi="標楷體"/>
                <w:spacing w:val="-20"/>
                <w:szCs w:val="24"/>
              </w:rPr>
              <w:t>,</w:t>
            </w:r>
            <w:r w:rsidRPr="00057C81">
              <w:rPr>
                <w:rFonts w:hAnsi="標楷體"/>
                <w:spacing w:val="-20"/>
                <w:szCs w:val="24"/>
              </w:rPr>
              <w:t>255</w:t>
            </w:r>
            <w:r w:rsidR="009E36D1" w:rsidRPr="00057C81">
              <w:rPr>
                <w:rFonts w:hAnsi="標楷體"/>
                <w:spacing w:val="-20"/>
                <w:szCs w:val="24"/>
              </w:rPr>
              <w:t>,</w:t>
            </w:r>
            <w:r w:rsidRPr="00057C81">
              <w:rPr>
                <w:rFonts w:hAnsi="標楷體"/>
                <w:spacing w:val="-20"/>
                <w:szCs w:val="24"/>
              </w:rPr>
              <w:t>338</w:t>
            </w:r>
          </w:p>
        </w:tc>
      </w:tr>
      <w:tr w:rsidR="00057C81" w:rsidRPr="00057C81" w:rsidTr="00D64602">
        <w:trPr>
          <w:trHeight w:val="397"/>
        </w:trPr>
        <w:tc>
          <w:tcPr>
            <w:tcW w:w="1275" w:type="dxa"/>
            <w:vMerge/>
            <w:tcBorders>
              <w:top w:val="single" w:sz="4" w:space="0" w:color="auto"/>
              <w:bottom w:val="single" w:sz="4" w:space="0" w:color="auto"/>
            </w:tcBorders>
            <w:shd w:val="clear" w:color="auto" w:fill="auto"/>
            <w:vAlign w:val="center"/>
          </w:tcPr>
          <w:p w:rsidR="009E36D1" w:rsidRPr="00057C81" w:rsidRDefault="009E36D1" w:rsidP="00C44F40">
            <w:pPr>
              <w:pStyle w:val="145"/>
              <w:jc w:val="both"/>
              <w:rPr>
                <w:rFonts w:hAnsi="標楷體"/>
                <w:color w:val="000000"/>
                <w:spacing w:val="-20"/>
                <w:szCs w:val="24"/>
              </w:rPr>
            </w:pPr>
          </w:p>
        </w:tc>
        <w:tc>
          <w:tcPr>
            <w:tcW w:w="352" w:type="dxa"/>
            <w:tcBorders>
              <w:top w:val="single" w:sz="4" w:space="0" w:color="auto"/>
              <w:bottom w:val="single" w:sz="4" w:space="0" w:color="auto"/>
            </w:tcBorders>
            <w:shd w:val="clear" w:color="auto" w:fill="auto"/>
            <w:vAlign w:val="center"/>
          </w:tcPr>
          <w:p w:rsidR="009E36D1" w:rsidRPr="00057C81" w:rsidRDefault="009E36D1" w:rsidP="00001EAD">
            <w:pPr>
              <w:pStyle w:val="145"/>
              <w:jc w:val="center"/>
              <w:rPr>
                <w:rFonts w:hAnsi="標楷體" w:hint="eastAsia"/>
                <w:color w:val="000000"/>
                <w:spacing w:val="-20"/>
                <w:szCs w:val="24"/>
              </w:rPr>
            </w:pPr>
            <w:r w:rsidRPr="00057C81">
              <w:rPr>
                <w:rFonts w:hAnsi="標楷體" w:hint="eastAsia"/>
                <w:color w:val="000000"/>
                <w:spacing w:val="-20"/>
                <w:szCs w:val="24"/>
              </w:rPr>
              <w:t>銷</w:t>
            </w:r>
          </w:p>
        </w:tc>
        <w:tc>
          <w:tcPr>
            <w:tcW w:w="1089" w:type="dxa"/>
            <w:tcBorders>
              <w:top w:val="single" w:sz="4" w:space="0" w:color="auto"/>
              <w:bottom w:val="single" w:sz="4" w:space="0" w:color="auto"/>
            </w:tcBorders>
            <w:shd w:val="clear" w:color="auto" w:fill="auto"/>
            <w:vAlign w:val="center"/>
          </w:tcPr>
          <w:p w:rsidR="009E36D1" w:rsidRPr="00057C81" w:rsidRDefault="009E36D1" w:rsidP="001541E4">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23,554,348 </w:t>
            </w:r>
          </w:p>
        </w:tc>
        <w:tc>
          <w:tcPr>
            <w:tcW w:w="1089" w:type="dxa"/>
            <w:tcBorders>
              <w:top w:val="single" w:sz="4" w:space="0" w:color="auto"/>
              <w:bottom w:val="single" w:sz="4" w:space="0" w:color="auto"/>
            </w:tcBorders>
            <w:shd w:val="clear" w:color="auto" w:fill="auto"/>
            <w:vAlign w:val="center"/>
          </w:tcPr>
          <w:p w:rsidR="009E36D1" w:rsidRPr="00057C81" w:rsidRDefault="009E36D1" w:rsidP="001541E4">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25,560,250 </w:t>
            </w:r>
          </w:p>
        </w:tc>
        <w:tc>
          <w:tcPr>
            <w:tcW w:w="1089" w:type="dxa"/>
            <w:tcBorders>
              <w:top w:val="single" w:sz="4" w:space="0" w:color="auto"/>
              <w:bottom w:val="single" w:sz="4" w:space="0" w:color="auto"/>
            </w:tcBorders>
            <w:shd w:val="clear" w:color="auto" w:fill="auto"/>
            <w:vAlign w:val="center"/>
          </w:tcPr>
          <w:p w:rsidR="009E36D1" w:rsidRPr="00057C81" w:rsidRDefault="009E36D1" w:rsidP="001541E4">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26,539,452 </w:t>
            </w:r>
          </w:p>
        </w:tc>
        <w:tc>
          <w:tcPr>
            <w:tcW w:w="1089" w:type="dxa"/>
            <w:tcBorders>
              <w:top w:val="single" w:sz="4" w:space="0" w:color="auto"/>
              <w:bottom w:val="single" w:sz="4" w:space="0" w:color="auto"/>
            </w:tcBorders>
            <w:shd w:val="clear" w:color="auto" w:fill="auto"/>
            <w:vAlign w:val="center"/>
          </w:tcPr>
          <w:p w:rsidR="009E36D1" w:rsidRPr="00057C81" w:rsidRDefault="009E36D1" w:rsidP="001541E4">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26,143,305 </w:t>
            </w:r>
          </w:p>
        </w:tc>
        <w:tc>
          <w:tcPr>
            <w:tcW w:w="1089" w:type="dxa"/>
            <w:tcBorders>
              <w:top w:val="single" w:sz="4" w:space="0" w:color="auto"/>
              <w:bottom w:val="single" w:sz="4" w:space="0" w:color="auto"/>
              <w:right w:val="double" w:sz="4" w:space="0" w:color="auto"/>
            </w:tcBorders>
            <w:vAlign w:val="center"/>
          </w:tcPr>
          <w:p w:rsidR="009E36D1" w:rsidRPr="00057C81" w:rsidRDefault="00AC7D46" w:rsidP="00F160FF">
            <w:pPr>
              <w:pStyle w:val="145"/>
              <w:jc w:val="right"/>
              <w:rPr>
                <w:rFonts w:hAnsi="標楷體"/>
                <w:spacing w:val="-20"/>
                <w:szCs w:val="24"/>
              </w:rPr>
            </w:pPr>
            <w:r w:rsidRPr="00057C81">
              <w:rPr>
                <w:rFonts w:hAnsi="標楷體"/>
                <w:spacing w:val="-20"/>
                <w:szCs w:val="24"/>
              </w:rPr>
              <w:t>28,049,442</w:t>
            </w:r>
          </w:p>
        </w:tc>
        <w:tc>
          <w:tcPr>
            <w:tcW w:w="1089" w:type="dxa"/>
            <w:tcBorders>
              <w:top w:val="single" w:sz="4" w:space="0" w:color="auto"/>
              <w:left w:val="double" w:sz="4" w:space="0" w:color="auto"/>
              <w:bottom w:val="single" w:sz="4" w:space="0" w:color="auto"/>
              <w:right w:val="double" w:sz="4" w:space="0" w:color="auto"/>
            </w:tcBorders>
            <w:shd w:val="clear" w:color="auto" w:fill="FFF2CC"/>
            <w:vAlign w:val="center"/>
          </w:tcPr>
          <w:p w:rsidR="009E36D1" w:rsidRPr="00057C81" w:rsidRDefault="00AC7D46" w:rsidP="00F160FF">
            <w:pPr>
              <w:pStyle w:val="145"/>
              <w:jc w:val="right"/>
              <w:rPr>
                <w:rFonts w:hAnsi="標楷體"/>
                <w:spacing w:val="-20"/>
                <w:szCs w:val="24"/>
              </w:rPr>
            </w:pPr>
            <w:r w:rsidRPr="00057C81">
              <w:rPr>
                <w:rFonts w:hAnsi="標楷體" w:hint="eastAsia"/>
                <w:spacing w:val="-20"/>
                <w:szCs w:val="24"/>
              </w:rPr>
              <w:t>19.08</w:t>
            </w:r>
            <w:r w:rsidRPr="00057C81">
              <w:rPr>
                <w:rFonts w:hAnsi="標楷體"/>
                <w:spacing w:val="-20"/>
                <w:szCs w:val="24"/>
              </w:rPr>
              <w:t>%</w:t>
            </w:r>
          </w:p>
        </w:tc>
        <w:tc>
          <w:tcPr>
            <w:tcW w:w="1089" w:type="dxa"/>
            <w:tcBorders>
              <w:top w:val="single" w:sz="4" w:space="0" w:color="auto"/>
              <w:left w:val="double" w:sz="4" w:space="0" w:color="auto"/>
              <w:bottom w:val="single" w:sz="4" w:space="0" w:color="auto"/>
            </w:tcBorders>
            <w:shd w:val="clear" w:color="auto" w:fill="auto"/>
            <w:vAlign w:val="center"/>
          </w:tcPr>
          <w:p w:rsidR="009E36D1" w:rsidRPr="00057C81" w:rsidRDefault="00057C81" w:rsidP="001541E4">
            <w:pPr>
              <w:pStyle w:val="145"/>
              <w:jc w:val="right"/>
              <w:rPr>
                <w:rFonts w:hAnsi="標楷體"/>
                <w:spacing w:val="-20"/>
                <w:szCs w:val="24"/>
              </w:rPr>
            </w:pPr>
            <w:r w:rsidRPr="00057C81">
              <w:rPr>
                <w:rFonts w:hAnsi="標楷體"/>
                <w:spacing w:val="-20"/>
                <w:szCs w:val="24"/>
              </w:rPr>
              <w:t>29,665,983</w:t>
            </w:r>
          </w:p>
        </w:tc>
      </w:tr>
      <w:tr w:rsidR="00057C81" w:rsidRPr="00057C81" w:rsidTr="00D64602">
        <w:trPr>
          <w:trHeight w:val="397"/>
        </w:trPr>
        <w:tc>
          <w:tcPr>
            <w:tcW w:w="1275" w:type="dxa"/>
            <w:vMerge w:val="restart"/>
            <w:tcBorders>
              <w:top w:val="single" w:sz="4" w:space="0" w:color="auto"/>
              <w:bottom w:val="single" w:sz="4" w:space="0" w:color="auto"/>
            </w:tcBorders>
            <w:shd w:val="clear" w:color="auto" w:fill="auto"/>
            <w:vAlign w:val="center"/>
          </w:tcPr>
          <w:p w:rsidR="009E36D1" w:rsidRPr="00057C81" w:rsidRDefault="009E36D1" w:rsidP="00001EAD">
            <w:pPr>
              <w:pStyle w:val="145"/>
              <w:jc w:val="both"/>
              <w:rPr>
                <w:rFonts w:hAnsi="標楷體"/>
                <w:color w:val="000000"/>
                <w:spacing w:val="-20"/>
                <w:szCs w:val="24"/>
              </w:rPr>
            </w:pPr>
            <w:r w:rsidRPr="00057C81">
              <w:rPr>
                <w:rFonts w:hAnsi="標楷體" w:hint="eastAsia"/>
                <w:color w:val="000000"/>
                <w:spacing w:val="-20"/>
                <w:szCs w:val="24"/>
              </w:rPr>
              <w:t>液化石油氣</w:t>
            </w:r>
          </w:p>
          <w:p w:rsidR="009E36D1" w:rsidRPr="00057C81" w:rsidRDefault="009E36D1" w:rsidP="00001EAD">
            <w:pPr>
              <w:pStyle w:val="145"/>
              <w:jc w:val="both"/>
              <w:rPr>
                <w:rFonts w:hAnsi="標楷體" w:hint="eastAsia"/>
                <w:color w:val="000000"/>
                <w:spacing w:val="-20"/>
                <w:szCs w:val="24"/>
              </w:rPr>
            </w:pPr>
            <w:r w:rsidRPr="00057C81">
              <w:rPr>
                <w:rFonts w:hAnsi="標楷體"/>
                <w:spacing w:val="-20"/>
                <w:szCs w:val="24"/>
              </w:rPr>
              <w:t>(</w:t>
            </w:r>
            <w:r w:rsidRPr="00057C81">
              <w:rPr>
                <w:rFonts w:hAnsi="標楷體" w:hint="eastAsia"/>
                <w:spacing w:val="-20"/>
                <w:szCs w:val="24"/>
              </w:rPr>
              <w:t>公噸</w:t>
            </w:r>
            <w:r w:rsidRPr="00057C81">
              <w:rPr>
                <w:rFonts w:hAnsi="標楷體"/>
                <w:spacing w:val="-20"/>
                <w:szCs w:val="24"/>
              </w:rPr>
              <w:t>)</w:t>
            </w:r>
          </w:p>
        </w:tc>
        <w:tc>
          <w:tcPr>
            <w:tcW w:w="352" w:type="dxa"/>
            <w:tcBorders>
              <w:top w:val="single" w:sz="4" w:space="0" w:color="auto"/>
              <w:bottom w:val="single" w:sz="4" w:space="0" w:color="auto"/>
            </w:tcBorders>
            <w:shd w:val="clear" w:color="auto" w:fill="auto"/>
            <w:vAlign w:val="center"/>
          </w:tcPr>
          <w:p w:rsidR="009E36D1" w:rsidRPr="00057C81" w:rsidRDefault="009E36D1" w:rsidP="00001EAD">
            <w:pPr>
              <w:pStyle w:val="145"/>
              <w:jc w:val="center"/>
              <w:rPr>
                <w:rFonts w:hAnsi="標楷體" w:hint="eastAsia"/>
                <w:color w:val="000000"/>
                <w:spacing w:val="-20"/>
                <w:szCs w:val="24"/>
              </w:rPr>
            </w:pPr>
            <w:r w:rsidRPr="00057C81">
              <w:rPr>
                <w:rFonts w:hAnsi="標楷體" w:hint="eastAsia"/>
                <w:color w:val="000000"/>
                <w:spacing w:val="-20"/>
                <w:szCs w:val="24"/>
              </w:rPr>
              <w:t>產</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361,338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364,459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366,710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359,364 </w:t>
            </w:r>
          </w:p>
        </w:tc>
        <w:tc>
          <w:tcPr>
            <w:tcW w:w="1089" w:type="dxa"/>
            <w:tcBorders>
              <w:top w:val="single" w:sz="4" w:space="0" w:color="auto"/>
              <w:bottom w:val="single" w:sz="4" w:space="0" w:color="auto"/>
              <w:right w:val="double" w:sz="4" w:space="0" w:color="auto"/>
            </w:tcBorders>
            <w:vAlign w:val="center"/>
          </w:tcPr>
          <w:p w:rsidR="009E36D1" w:rsidRPr="00057C81" w:rsidRDefault="00AC7D46" w:rsidP="00F160FF">
            <w:pPr>
              <w:pStyle w:val="145"/>
              <w:jc w:val="right"/>
              <w:rPr>
                <w:rFonts w:hAnsi="標楷體"/>
                <w:spacing w:val="-20"/>
                <w:szCs w:val="24"/>
              </w:rPr>
            </w:pPr>
            <w:r w:rsidRPr="00057C81">
              <w:rPr>
                <w:rFonts w:hAnsi="標楷體"/>
                <w:spacing w:val="-20"/>
                <w:szCs w:val="24"/>
              </w:rPr>
              <w:t>365,808</w:t>
            </w:r>
          </w:p>
        </w:tc>
        <w:tc>
          <w:tcPr>
            <w:tcW w:w="1089" w:type="dxa"/>
            <w:tcBorders>
              <w:top w:val="single" w:sz="4" w:space="0" w:color="auto"/>
              <w:left w:val="double" w:sz="4" w:space="0" w:color="auto"/>
              <w:bottom w:val="single" w:sz="4" w:space="0" w:color="auto"/>
              <w:right w:val="double" w:sz="4" w:space="0" w:color="auto"/>
            </w:tcBorders>
            <w:shd w:val="clear" w:color="auto" w:fill="FFF2CC"/>
            <w:vAlign w:val="center"/>
          </w:tcPr>
          <w:p w:rsidR="009E36D1" w:rsidRPr="00057C81" w:rsidRDefault="00AC7D46" w:rsidP="00F160FF">
            <w:pPr>
              <w:pStyle w:val="145"/>
              <w:jc w:val="right"/>
              <w:rPr>
                <w:rFonts w:hAnsi="標楷體"/>
                <w:spacing w:val="-20"/>
                <w:szCs w:val="24"/>
              </w:rPr>
            </w:pPr>
            <w:r w:rsidRPr="00057C81">
              <w:rPr>
                <w:rFonts w:hAnsi="標楷體" w:hint="eastAsia"/>
                <w:spacing w:val="-20"/>
                <w:szCs w:val="24"/>
              </w:rPr>
              <w:t>1.24</w:t>
            </w:r>
            <w:r w:rsidRPr="00057C81">
              <w:rPr>
                <w:rFonts w:hAnsi="標楷體"/>
                <w:spacing w:val="-20"/>
                <w:szCs w:val="24"/>
              </w:rPr>
              <w:t>%</w:t>
            </w:r>
          </w:p>
        </w:tc>
        <w:tc>
          <w:tcPr>
            <w:tcW w:w="1089" w:type="dxa"/>
            <w:tcBorders>
              <w:top w:val="single" w:sz="4" w:space="0" w:color="auto"/>
              <w:left w:val="double" w:sz="4" w:space="0" w:color="auto"/>
              <w:bottom w:val="single" w:sz="4" w:space="0" w:color="auto"/>
            </w:tcBorders>
            <w:shd w:val="clear" w:color="auto" w:fill="auto"/>
            <w:vAlign w:val="center"/>
          </w:tcPr>
          <w:p w:rsidR="009E36D1" w:rsidRPr="00057C81" w:rsidRDefault="00AC7D46" w:rsidP="00001EAD">
            <w:pPr>
              <w:pStyle w:val="145"/>
              <w:jc w:val="right"/>
              <w:rPr>
                <w:rFonts w:hAnsi="標楷體"/>
                <w:spacing w:val="-20"/>
                <w:szCs w:val="24"/>
              </w:rPr>
            </w:pPr>
            <w:r w:rsidRPr="00057C81">
              <w:rPr>
                <w:rFonts w:hAnsi="標楷體"/>
                <w:spacing w:val="-20"/>
                <w:szCs w:val="24"/>
              </w:rPr>
              <w:t>348,285</w:t>
            </w:r>
          </w:p>
        </w:tc>
      </w:tr>
      <w:tr w:rsidR="00057C81" w:rsidRPr="00057C81" w:rsidTr="00D64602">
        <w:trPr>
          <w:trHeight w:val="397"/>
        </w:trPr>
        <w:tc>
          <w:tcPr>
            <w:tcW w:w="1275" w:type="dxa"/>
            <w:vMerge/>
            <w:tcBorders>
              <w:top w:val="single" w:sz="4" w:space="0" w:color="auto"/>
              <w:bottom w:val="single" w:sz="4" w:space="0" w:color="auto"/>
            </w:tcBorders>
            <w:shd w:val="clear" w:color="auto" w:fill="auto"/>
            <w:vAlign w:val="center"/>
          </w:tcPr>
          <w:p w:rsidR="009E36D1" w:rsidRPr="00057C81" w:rsidRDefault="009E36D1" w:rsidP="00001EAD">
            <w:pPr>
              <w:pStyle w:val="145"/>
              <w:jc w:val="both"/>
              <w:rPr>
                <w:rFonts w:hAnsi="標楷體"/>
                <w:color w:val="000000"/>
                <w:spacing w:val="-20"/>
                <w:szCs w:val="24"/>
              </w:rPr>
            </w:pPr>
          </w:p>
        </w:tc>
        <w:tc>
          <w:tcPr>
            <w:tcW w:w="352" w:type="dxa"/>
            <w:tcBorders>
              <w:top w:val="single" w:sz="4" w:space="0" w:color="auto"/>
              <w:bottom w:val="single" w:sz="4" w:space="0" w:color="auto"/>
            </w:tcBorders>
            <w:shd w:val="clear" w:color="auto" w:fill="auto"/>
            <w:vAlign w:val="center"/>
          </w:tcPr>
          <w:p w:rsidR="009E36D1" w:rsidRPr="00057C81" w:rsidRDefault="009E36D1" w:rsidP="00001EAD">
            <w:pPr>
              <w:pStyle w:val="145"/>
              <w:jc w:val="center"/>
              <w:rPr>
                <w:rFonts w:hAnsi="標楷體" w:hint="eastAsia"/>
                <w:color w:val="000000"/>
                <w:spacing w:val="-20"/>
                <w:szCs w:val="24"/>
              </w:rPr>
            </w:pPr>
            <w:r w:rsidRPr="00057C81">
              <w:rPr>
                <w:rFonts w:hAnsi="標楷體" w:hint="eastAsia"/>
                <w:color w:val="000000"/>
                <w:spacing w:val="-20"/>
                <w:szCs w:val="24"/>
              </w:rPr>
              <w:t>銷</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588,618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552,338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587,592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611,890 </w:t>
            </w:r>
          </w:p>
        </w:tc>
        <w:tc>
          <w:tcPr>
            <w:tcW w:w="1089" w:type="dxa"/>
            <w:tcBorders>
              <w:top w:val="single" w:sz="4" w:space="0" w:color="auto"/>
              <w:bottom w:val="single" w:sz="4" w:space="0" w:color="auto"/>
              <w:right w:val="double" w:sz="4" w:space="0" w:color="auto"/>
            </w:tcBorders>
            <w:vAlign w:val="center"/>
          </w:tcPr>
          <w:p w:rsidR="009E36D1" w:rsidRPr="00057C81" w:rsidRDefault="00AC7D46" w:rsidP="00F160FF">
            <w:pPr>
              <w:pStyle w:val="145"/>
              <w:jc w:val="right"/>
              <w:rPr>
                <w:rFonts w:hAnsi="標楷體"/>
                <w:spacing w:val="-20"/>
                <w:szCs w:val="24"/>
              </w:rPr>
            </w:pPr>
            <w:r w:rsidRPr="00057C81">
              <w:rPr>
                <w:rFonts w:hAnsi="標楷體" w:hint="eastAsia"/>
                <w:spacing w:val="-20"/>
                <w:szCs w:val="24"/>
              </w:rPr>
              <w:t>639</w:t>
            </w:r>
            <w:r w:rsidRPr="00057C81">
              <w:rPr>
                <w:rFonts w:hAnsi="標楷體"/>
                <w:spacing w:val="-20"/>
                <w:szCs w:val="24"/>
              </w:rPr>
              <w:t>,</w:t>
            </w:r>
            <w:r w:rsidRPr="00057C81">
              <w:rPr>
                <w:rFonts w:hAnsi="標楷體" w:hint="eastAsia"/>
                <w:spacing w:val="-20"/>
                <w:szCs w:val="24"/>
              </w:rPr>
              <w:t>721</w:t>
            </w:r>
          </w:p>
        </w:tc>
        <w:tc>
          <w:tcPr>
            <w:tcW w:w="1089" w:type="dxa"/>
            <w:tcBorders>
              <w:top w:val="single" w:sz="4" w:space="0" w:color="auto"/>
              <w:left w:val="double" w:sz="4" w:space="0" w:color="auto"/>
              <w:bottom w:val="single" w:sz="4" w:space="0" w:color="auto"/>
              <w:right w:val="double" w:sz="4" w:space="0" w:color="auto"/>
            </w:tcBorders>
            <w:shd w:val="clear" w:color="auto" w:fill="FFF2CC"/>
            <w:vAlign w:val="center"/>
          </w:tcPr>
          <w:p w:rsidR="009E36D1" w:rsidRPr="00057C81" w:rsidRDefault="00AC7D46" w:rsidP="00F160FF">
            <w:pPr>
              <w:pStyle w:val="145"/>
              <w:jc w:val="right"/>
              <w:rPr>
                <w:rFonts w:hAnsi="標楷體"/>
                <w:spacing w:val="-20"/>
                <w:szCs w:val="24"/>
              </w:rPr>
            </w:pPr>
            <w:r w:rsidRPr="00057C81">
              <w:rPr>
                <w:rFonts w:hAnsi="標楷體" w:hint="eastAsia"/>
                <w:spacing w:val="-20"/>
                <w:szCs w:val="24"/>
              </w:rPr>
              <w:t>8.68%</w:t>
            </w:r>
          </w:p>
        </w:tc>
        <w:tc>
          <w:tcPr>
            <w:tcW w:w="1089" w:type="dxa"/>
            <w:tcBorders>
              <w:top w:val="single" w:sz="4" w:space="0" w:color="auto"/>
              <w:left w:val="double" w:sz="4" w:space="0" w:color="auto"/>
              <w:bottom w:val="single" w:sz="4" w:space="0" w:color="auto"/>
            </w:tcBorders>
            <w:shd w:val="clear" w:color="auto" w:fill="auto"/>
            <w:vAlign w:val="center"/>
          </w:tcPr>
          <w:p w:rsidR="009E36D1" w:rsidRPr="00057C81" w:rsidRDefault="009E36D1" w:rsidP="00AC7D46">
            <w:pPr>
              <w:pStyle w:val="145"/>
              <w:jc w:val="right"/>
              <w:rPr>
                <w:rFonts w:hAnsi="標楷體"/>
                <w:spacing w:val="-20"/>
                <w:szCs w:val="24"/>
              </w:rPr>
            </w:pPr>
            <w:r w:rsidRPr="00057C81">
              <w:rPr>
                <w:rFonts w:hAnsi="標楷體"/>
                <w:spacing w:val="-20"/>
                <w:szCs w:val="24"/>
              </w:rPr>
              <w:t>5</w:t>
            </w:r>
            <w:r w:rsidR="00AC7D46" w:rsidRPr="00057C81">
              <w:rPr>
                <w:rFonts w:hAnsi="標楷體"/>
                <w:spacing w:val="-20"/>
                <w:szCs w:val="24"/>
              </w:rPr>
              <w:t>46</w:t>
            </w:r>
            <w:r w:rsidRPr="00057C81">
              <w:rPr>
                <w:rFonts w:hAnsi="標楷體"/>
                <w:spacing w:val="-20"/>
                <w:szCs w:val="24"/>
              </w:rPr>
              <w:t>,</w:t>
            </w:r>
            <w:r w:rsidR="00AC7D46" w:rsidRPr="00057C81">
              <w:rPr>
                <w:rFonts w:hAnsi="標楷體"/>
                <w:spacing w:val="-20"/>
                <w:szCs w:val="24"/>
              </w:rPr>
              <w:t>14</w:t>
            </w:r>
            <w:r w:rsidRPr="00057C81">
              <w:rPr>
                <w:rFonts w:hAnsi="標楷體"/>
                <w:spacing w:val="-20"/>
                <w:szCs w:val="24"/>
              </w:rPr>
              <w:t>0</w:t>
            </w:r>
          </w:p>
        </w:tc>
      </w:tr>
      <w:tr w:rsidR="00057C81" w:rsidRPr="00057C81" w:rsidTr="00D64602">
        <w:trPr>
          <w:trHeight w:val="397"/>
        </w:trPr>
        <w:tc>
          <w:tcPr>
            <w:tcW w:w="1275" w:type="dxa"/>
            <w:vMerge w:val="restart"/>
            <w:tcBorders>
              <w:top w:val="single" w:sz="4" w:space="0" w:color="auto"/>
              <w:bottom w:val="single" w:sz="4" w:space="0" w:color="auto"/>
            </w:tcBorders>
            <w:shd w:val="clear" w:color="auto" w:fill="auto"/>
            <w:vAlign w:val="center"/>
          </w:tcPr>
          <w:p w:rsidR="00057C81" w:rsidRPr="00057C81" w:rsidRDefault="009E36D1" w:rsidP="00001EAD">
            <w:pPr>
              <w:pStyle w:val="145"/>
              <w:jc w:val="both"/>
              <w:rPr>
                <w:rFonts w:hAnsi="標楷體"/>
                <w:color w:val="000000"/>
                <w:spacing w:val="-20"/>
                <w:szCs w:val="24"/>
              </w:rPr>
            </w:pPr>
            <w:r w:rsidRPr="00057C81">
              <w:rPr>
                <w:rFonts w:hAnsi="標楷體" w:hint="eastAsia"/>
                <w:color w:val="000000"/>
                <w:spacing w:val="-20"/>
                <w:szCs w:val="24"/>
              </w:rPr>
              <w:t>車用汽油</w:t>
            </w:r>
          </w:p>
          <w:p w:rsidR="009E36D1" w:rsidRPr="00057C81" w:rsidRDefault="009E36D1" w:rsidP="00001EAD">
            <w:pPr>
              <w:pStyle w:val="145"/>
              <w:jc w:val="both"/>
              <w:rPr>
                <w:rFonts w:hAnsi="標楷體"/>
                <w:color w:val="000000"/>
                <w:spacing w:val="-20"/>
                <w:szCs w:val="24"/>
              </w:rPr>
            </w:pPr>
            <w:r w:rsidRPr="00057C81">
              <w:rPr>
                <w:rFonts w:hAnsi="標楷體"/>
                <w:spacing w:val="-20"/>
                <w:szCs w:val="24"/>
              </w:rPr>
              <w:t>(</w:t>
            </w:r>
            <w:r w:rsidRPr="00057C81">
              <w:rPr>
                <w:rFonts w:hAnsi="標楷體" w:hint="eastAsia"/>
                <w:spacing w:val="-20"/>
                <w:szCs w:val="24"/>
              </w:rPr>
              <w:t>公秉</w:t>
            </w:r>
            <w:r w:rsidRPr="00057C81">
              <w:rPr>
                <w:rFonts w:hAnsi="標楷體"/>
                <w:spacing w:val="-20"/>
                <w:szCs w:val="24"/>
              </w:rPr>
              <w:t>)</w:t>
            </w:r>
          </w:p>
        </w:tc>
        <w:tc>
          <w:tcPr>
            <w:tcW w:w="352" w:type="dxa"/>
            <w:tcBorders>
              <w:top w:val="single" w:sz="4" w:space="0" w:color="auto"/>
              <w:bottom w:val="single" w:sz="4" w:space="0" w:color="auto"/>
            </w:tcBorders>
            <w:shd w:val="clear" w:color="auto" w:fill="auto"/>
            <w:vAlign w:val="center"/>
          </w:tcPr>
          <w:p w:rsidR="009E36D1" w:rsidRPr="00057C81" w:rsidRDefault="009E36D1" w:rsidP="00001EAD">
            <w:pPr>
              <w:pStyle w:val="145"/>
              <w:jc w:val="center"/>
              <w:rPr>
                <w:rFonts w:hAnsi="標楷體" w:hint="eastAsia"/>
                <w:color w:val="000000"/>
                <w:spacing w:val="-20"/>
                <w:szCs w:val="24"/>
              </w:rPr>
            </w:pPr>
            <w:r w:rsidRPr="00057C81">
              <w:rPr>
                <w:rFonts w:hAnsi="標楷體" w:hint="eastAsia"/>
                <w:color w:val="000000"/>
                <w:spacing w:val="-20"/>
                <w:szCs w:val="24"/>
              </w:rPr>
              <w:t>產</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8,690,627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8,846,100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9,308,546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8,742,229 </w:t>
            </w:r>
          </w:p>
        </w:tc>
        <w:tc>
          <w:tcPr>
            <w:tcW w:w="1089" w:type="dxa"/>
            <w:tcBorders>
              <w:top w:val="single" w:sz="4" w:space="0" w:color="auto"/>
              <w:bottom w:val="single" w:sz="4" w:space="0" w:color="auto"/>
              <w:right w:val="double" w:sz="4" w:space="0" w:color="auto"/>
            </w:tcBorders>
            <w:vAlign w:val="center"/>
          </w:tcPr>
          <w:p w:rsidR="009E36D1" w:rsidRPr="00057C81" w:rsidRDefault="00AC7D46" w:rsidP="00F160FF">
            <w:pPr>
              <w:pStyle w:val="145"/>
              <w:jc w:val="right"/>
              <w:rPr>
                <w:rFonts w:hAnsi="標楷體"/>
                <w:spacing w:val="-20"/>
                <w:szCs w:val="24"/>
              </w:rPr>
            </w:pPr>
            <w:r w:rsidRPr="00057C81">
              <w:rPr>
                <w:rFonts w:hAnsi="標楷體"/>
                <w:spacing w:val="-20"/>
                <w:szCs w:val="24"/>
              </w:rPr>
              <w:t>8,305,074</w:t>
            </w:r>
          </w:p>
        </w:tc>
        <w:tc>
          <w:tcPr>
            <w:tcW w:w="1089" w:type="dxa"/>
            <w:tcBorders>
              <w:top w:val="single" w:sz="4" w:space="0" w:color="auto"/>
              <w:left w:val="double" w:sz="4" w:space="0" w:color="auto"/>
              <w:bottom w:val="single" w:sz="4" w:space="0" w:color="auto"/>
              <w:right w:val="double" w:sz="4" w:space="0" w:color="auto"/>
            </w:tcBorders>
            <w:shd w:val="clear" w:color="auto" w:fill="FFF2CC"/>
            <w:vAlign w:val="center"/>
          </w:tcPr>
          <w:p w:rsidR="009E36D1" w:rsidRPr="00057C81" w:rsidRDefault="00AC7D46" w:rsidP="00F160FF">
            <w:pPr>
              <w:pStyle w:val="145"/>
              <w:jc w:val="right"/>
              <w:rPr>
                <w:rFonts w:hAnsi="標楷體"/>
                <w:color w:val="FF0000"/>
                <w:spacing w:val="-20"/>
                <w:szCs w:val="24"/>
              </w:rPr>
            </w:pPr>
            <w:r w:rsidRPr="00057C81">
              <w:rPr>
                <w:rFonts w:hAnsi="標楷體" w:hint="eastAsia"/>
                <w:color w:val="FF0000"/>
                <w:spacing w:val="-20"/>
                <w:szCs w:val="24"/>
              </w:rPr>
              <w:t>-4.44%</w:t>
            </w:r>
          </w:p>
        </w:tc>
        <w:tc>
          <w:tcPr>
            <w:tcW w:w="1089" w:type="dxa"/>
            <w:tcBorders>
              <w:top w:val="single" w:sz="4" w:space="0" w:color="auto"/>
              <w:left w:val="double" w:sz="4" w:space="0" w:color="auto"/>
              <w:bottom w:val="single" w:sz="4" w:space="0" w:color="auto"/>
            </w:tcBorders>
            <w:shd w:val="clear" w:color="auto" w:fill="auto"/>
            <w:vAlign w:val="center"/>
          </w:tcPr>
          <w:p w:rsidR="009E36D1" w:rsidRPr="00057C81" w:rsidRDefault="00AC7D46" w:rsidP="00001EAD">
            <w:pPr>
              <w:pStyle w:val="145"/>
              <w:jc w:val="right"/>
              <w:rPr>
                <w:rFonts w:hAnsi="標楷體"/>
                <w:spacing w:val="-20"/>
                <w:szCs w:val="24"/>
              </w:rPr>
            </w:pPr>
            <w:r w:rsidRPr="00057C81">
              <w:rPr>
                <w:rFonts w:hAnsi="標楷體"/>
                <w:spacing w:val="-20"/>
                <w:szCs w:val="24"/>
              </w:rPr>
              <w:t>9,192,279</w:t>
            </w:r>
          </w:p>
        </w:tc>
      </w:tr>
      <w:tr w:rsidR="00057C81" w:rsidRPr="00057C81" w:rsidTr="00D64602">
        <w:trPr>
          <w:trHeight w:val="397"/>
        </w:trPr>
        <w:tc>
          <w:tcPr>
            <w:tcW w:w="1275" w:type="dxa"/>
            <w:vMerge/>
            <w:tcBorders>
              <w:top w:val="single" w:sz="4" w:space="0" w:color="auto"/>
              <w:bottom w:val="single" w:sz="4" w:space="0" w:color="auto"/>
            </w:tcBorders>
            <w:shd w:val="clear" w:color="auto" w:fill="auto"/>
            <w:vAlign w:val="center"/>
          </w:tcPr>
          <w:p w:rsidR="009E36D1" w:rsidRPr="00057C81" w:rsidRDefault="009E36D1" w:rsidP="00001EAD">
            <w:pPr>
              <w:pStyle w:val="145"/>
              <w:jc w:val="both"/>
              <w:rPr>
                <w:rFonts w:hAnsi="標楷體"/>
                <w:color w:val="000000"/>
                <w:spacing w:val="-20"/>
                <w:szCs w:val="24"/>
              </w:rPr>
            </w:pPr>
          </w:p>
        </w:tc>
        <w:tc>
          <w:tcPr>
            <w:tcW w:w="352" w:type="dxa"/>
            <w:tcBorders>
              <w:top w:val="single" w:sz="4" w:space="0" w:color="auto"/>
              <w:bottom w:val="single" w:sz="4" w:space="0" w:color="auto"/>
            </w:tcBorders>
            <w:shd w:val="clear" w:color="auto" w:fill="auto"/>
            <w:vAlign w:val="center"/>
          </w:tcPr>
          <w:p w:rsidR="009E36D1" w:rsidRPr="00057C81" w:rsidRDefault="009E36D1" w:rsidP="00001EAD">
            <w:pPr>
              <w:pStyle w:val="145"/>
              <w:jc w:val="center"/>
              <w:rPr>
                <w:rFonts w:hAnsi="標楷體" w:hint="eastAsia"/>
                <w:color w:val="000000"/>
                <w:spacing w:val="-20"/>
                <w:szCs w:val="24"/>
              </w:rPr>
            </w:pPr>
            <w:r w:rsidRPr="00057C81">
              <w:rPr>
                <w:rFonts w:hAnsi="標楷體" w:hint="eastAsia"/>
                <w:color w:val="000000"/>
                <w:spacing w:val="-20"/>
                <w:szCs w:val="24"/>
              </w:rPr>
              <w:t>銷</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8,991,347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8,965,178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9,256,261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8,800,405 </w:t>
            </w:r>
          </w:p>
        </w:tc>
        <w:tc>
          <w:tcPr>
            <w:tcW w:w="1089" w:type="dxa"/>
            <w:tcBorders>
              <w:top w:val="single" w:sz="4" w:space="0" w:color="auto"/>
              <w:bottom w:val="single" w:sz="4" w:space="0" w:color="auto"/>
              <w:right w:val="double" w:sz="4" w:space="0" w:color="auto"/>
            </w:tcBorders>
            <w:vAlign w:val="center"/>
          </w:tcPr>
          <w:p w:rsidR="009E36D1" w:rsidRPr="00057C81" w:rsidRDefault="00AC7D46" w:rsidP="00F160FF">
            <w:pPr>
              <w:pStyle w:val="145"/>
              <w:jc w:val="right"/>
              <w:rPr>
                <w:rFonts w:hAnsi="標楷體"/>
                <w:spacing w:val="-20"/>
                <w:szCs w:val="24"/>
              </w:rPr>
            </w:pPr>
            <w:r w:rsidRPr="00057C81">
              <w:rPr>
                <w:rFonts w:hAnsi="標楷體"/>
                <w:spacing w:val="-20"/>
                <w:szCs w:val="24"/>
              </w:rPr>
              <w:t>8,649,709</w:t>
            </w:r>
          </w:p>
        </w:tc>
        <w:tc>
          <w:tcPr>
            <w:tcW w:w="1089" w:type="dxa"/>
            <w:tcBorders>
              <w:top w:val="single" w:sz="4" w:space="0" w:color="auto"/>
              <w:left w:val="double" w:sz="4" w:space="0" w:color="auto"/>
              <w:bottom w:val="single" w:sz="4" w:space="0" w:color="auto"/>
              <w:right w:val="double" w:sz="4" w:space="0" w:color="auto"/>
            </w:tcBorders>
            <w:shd w:val="clear" w:color="auto" w:fill="FFF2CC"/>
            <w:vAlign w:val="center"/>
          </w:tcPr>
          <w:p w:rsidR="009E36D1" w:rsidRPr="00057C81" w:rsidRDefault="00AC7D46" w:rsidP="00F160FF">
            <w:pPr>
              <w:pStyle w:val="145"/>
              <w:jc w:val="right"/>
              <w:rPr>
                <w:rFonts w:hAnsi="標楷體"/>
                <w:color w:val="FF0000"/>
                <w:spacing w:val="-20"/>
                <w:szCs w:val="24"/>
              </w:rPr>
            </w:pPr>
            <w:r w:rsidRPr="00057C81">
              <w:rPr>
                <w:rFonts w:hAnsi="標楷體" w:hint="eastAsia"/>
                <w:color w:val="FF0000"/>
                <w:spacing w:val="-20"/>
                <w:szCs w:val="24"/>
              </w:rPr>
              <w:t>-3.80%</w:t>
            </w:r>
          </w:p>
        </w:tc>
        <w:tc>
          <w:tcPr>
            <w:tcW w:w="1089" w:type="dxa"/>
            <w:tcBorders>
              <w:top w:val="single" w:sz="4" w:space="0" w:color="auto"/>
              <w:left w:val="double" w:sz="4" w:space="0" w:color="auto"/>
              <w:bottom w:val="single" w:sz="4" w:space="0" w:color="auto"/>
            </w:tcBorders>
            <w:shd w:val="clear" w:color="auto" w:fill="auto"/>
            <w:vAlign w:val="center"/>
          </w:tcPr>
          <w:p w:rsidR="009E36D1" w:rsidRPr="00057C81" w:rsidRDefault="009E36D1" w:rsidP="00AC7D46">
            <w:pPr>
              <w:pStyle w:val="145"/>
              <w:jc w:val="right"/>
              <w:rPr>
                <w:rFonts w:hAnsi="標楷體"/>
                <w:spacing w:val="-20"/>
                <w:szCs w:val="24"/>
              </w:rPr>
            </w:pPr>
            <w:r w:rsidRPr="00057C81">
              <w:rPr>
                <w:rFonts w:hAnsi="標楷體"/>
                <w:spacing w:val="-20"/>
                <w:szCs w:val="24"/>
              </w:rPr>
              <w:t>9,</w:t>
            </w:r>
            <w:r w:rsidR="00AC7D46" w:rsidRPr="00057C81">
              <w:rPr>
                <w:rFonts w:hAnsi="標楷體"/>
                <w:spacing w:val="-20"/>
                <w:szCs w:val="24"/>
              </w:rPr>
              <w:t>591</w:t>
            </w:r>
            <w:r w:rsidRPr="00057C81">
              <w:rPr>
                <w:rFonts w:hAnsi="標楷體"/>
                <w:spacing w:val="-20"/>
                <w:szCs w:val="24"/>
              </w:rPr>
              <w:t>,</w:t>
            </w:r>
            <w:r w:rsidR="00AC7D46" w:rsidRPr="00057C81">
              <w:rPr>
                <w:rFonts w:hAnsi="標楷體"/>
                <w:spacing w:val="-20"/>
                <w:szCs w:val="24"/>
              </w:rPr>
              <w:t>979</w:t>
            </w:r>
          </w:p>
        </w:tc>
      </w:tr>
      <w:tr w:rsidR="00057C81" w:rsidRPr="00057C81" w:rsidTr="00D64602">
        <w:trPr>
          <w:trHeight w:val="397"/>
        </w:trPr>
        <w:tc>
          <w:tcPr>
            <w:tcW w:w="1275" w:type="dxa"/>
            <w:vMerge w:val="restart"/>
            <w:tcBorders>
              <w:top w:val="single" w:sz="4" w:space="0" w:color="auto"/>
              <w:bottom w:val="single" w:sz="4" w:space="0" w:color="auto"/>
            </w:tcBorders>
            <w:shd w:val="clear" w:color="auto" w:fill="auto"/>
            <w:vAlign w:val="center"/>
          </w:tcPr>
          <w:p w:rsidR="009E36D1" w:rsidRPr="00057C81" w:rsidRDefault="009E36D1" w:rsidP="00001EAD">
            <w:pPr>
              <w:pStyle w:val="145"/>
              <w:jc w:val="both"/>
              <w:rPr>
                <w:rFonts w:hAnsi="標楷體"/>
                <w:color w:val="000000"/>
                <w:spacing w:val="-20"/>
                <w:szCs w:val="24"/>
              </w:rPr>
            </w:pPr>
            <w:r w:rsidRPr="00057C81">
              <w:rPr>
                <w:rFonts w:hAnsi="標楷體" w:hint="eastAsia"/>
                <w:color w:val="000000"/>
                <w:spacing w:val="-20"/>
                <w:szCs w:val="24"/>
              </w:rPr>
              <w:t>航燃含煤油</w:t>
            </w:r>
          </w:p>
          <w:p w:rsidR="009E36D1" w:rsidRPr="00057C81" w:rsidRDefault="009E36D1" w:rsidP="00001EAD">
            <w:pPr>
              <w:pStyle w:val="145"/>
              <w:jc w:val="both"/>
              <w:rPr>
                <w:rFonts w:hAnsi="標楷體" w:hint="eastAsia"/>
                <w:color w:val="000000"/>
                <w:spacing w:val="-20"/>
                <w:szCs w:val="24"/>
              </w:rPr>
            </w:pPr>
            <w:r w:rsidRPr="00057C81">
              <w:rPr>
                <w:rFonts w:hAnsi="標楷體"/>
                <w:spacing w:val="-20"/>
                <w:szCs w:val="24"/>
              </w:rPr>
              <w:t>(</w:t>
            </w:r>
            <w:r w:rsidRPr="00057C81">
              <w:rPr>
                <w:rFonts w:hAnsi="標楷體" w:hint="eastAsia"/>
                <w:spacing w:val="-20"/>
                <w:szCs w:val="24"/>
              </w:rPr>
              <w:t>公秉</w:t>
            </w:r>
            <w:r w:rsidRPr="00057C81">
              <w:rPr>
                <w:rFonts w:hAnsi="標楷體"/>
                <w:spacing w:val="-20"/>
                <w:szCs w:val="24"/>
              </w:rPr>
              <w:t>)</w:t>
            </w:r>
          </w:p>
        </w:tc>
        <w:tc>
          <w:tcPr>
            <w:tcW w:w="352" w:type="dxa"/>
            <w:tcBorders>
              <w:top w:val="single" w:sz="4" w:space="0" w:color="auto"/>
              <w:bottom w:val="single" w:sz="4" w:space="0" w:color="auto"/>
            </w:tcBorders>
            <w:shd w:val="clear" w:color="auto" w:fill="auto"/>
            <w:vAlign w:val="center"/>
          </w:tcPr>
          <w:p w:rsidR="009E36D1" w:rsidRPr="00057C81" w:rsidRDefault="009E36D1" w:rsidP="00001EAD">
            <w:pPr>
              <w:pStyle w:val="145"/>
              <w:jc w:val="center"/>
              <w:rPr>
                <w:rFonts w:hAnsi="標楷體" w:hint="eastAsia"/>
                <w:color w:val="000000"/>
                <w:spacing w:val="-20"/>
                <w:szCs w:val="24"/>
              </w:rPr>
            </w:pPr>
            <w:r w:rsidRPr="00057C81">
              <w:rPr>
                <w:rFonts w:hAnsi="標楷體" w:hint="eastAsia"/>
                <w:color w:val="000000"/>
                <w:spacing w:val="-20"/>
                <w:szCs w:val="24"/>
              </w:rPr>
              <w:t>產</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2,352,240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2,158,655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2,221,770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2,436,633 </w:t>
            </w:r>
          </w:p>
        </w:tc>
        <w:tc>
          <w:tcPr>
            <w:tcW w:w="1089" w:type="dxa"/>
            <w:tcBorders>
              <w:top w:val="single" w:sz="4" w:space="0" w:color="auto"/>
              <w:bottom w:val="single" w:sz="4" w:space="0" w:color="auto"/>
              <w:right w:val="double" w:sz="4" w:space="0" w:color="auto"/>
            </w:tcBorders>
            <w:vAlign w:val="center"/>
          </w:tcPr>
          <w:p w:rsidR="009E36D1" w:rsidRPr="00057C81" w:rsidRDefault="00AC7D46" w:rsidP="00F160FF">
            <w:pPr>
              <w:pStyle w:val="145"/>
              <w:jc w:val="right"/>
              <w:rPr>
                <w:rFonts w:hAnsi="標楷體"/>
                <w:spacing w:val="-20"/>
                <w:szCs w:val="24"/>
              </w:rPr>
            </w:pPr>
            <w:r w:rsidRPr="00057C81">
              <w:rPr>
                <w:rFonts w:hAnsi="標楷體" w:hint="eastAsia"/>
                <w:spacing w:val="-20"/>
                <w:szCs w:val="24"/>
              </w:rPr>
              <w:t>2,510,647</w:t>
            </w:r>
          </w:p>
        </w:tc>
        <w:tc>
          <w:tcPr>
            <w:tcW w:w="1089" w:type="dxa"/>
            <w:tcBorders>
              <w:top w:val="single" w:sz="4" w:space="0" w:color="auto"/>
              <w:left w:val="double" w:sz="4" w:space="0" w:color="auto"/>
              <w:bottom w:val="single" w:sz="4" w:space="0" w:color="auto"/>
              <w:right w:val="double" w:sz="4" w:space="0" w:color="auto"/>
            </w:tcBorders>
            <w:shd w:val="clear" w:color="auto" w:fill="FFF2CC"/>
            <w:vAlign w:val="center"/>
          </w:tcPr>
          <w:p w:rsidR="009E36D1" w:rsidRPr="00057C81" w:rsidRDefault="00AC7D46" w:rsidP="00F160FF">
            <w:pPr>
              <w:pStyle w:val="145"/>
              <w:jc w:val="right"/>
              <w:rPr>
                <w:rFonts w:hAnsi="標楷體"/>
                <w:spacing w:val="-20"/>
                <w:szCs w:val="24"/>
              </w:rPr>
            </w:pPr>
            <w:r w:rsidRPr="00057C81">
              <w:rPr>
                <w:rFonts w:hAnsi="標楷體" w:hint="eastAsia"/>
                <w:spacing w:val="-20"/>
                <w:szCs w:val="24"/>
              </w:rPr>
              <w:t>6.73%</w:t>
            </w:r>
          </w:p>
        </w:tc>
        <w:tc>
          <w:tcPr>
            <w:tcW w:w="1089" w:type="dxa"/>
            <w:tcBorders>
              <w:top w:val="single" w:sz="4" w:space="0" w:color="auto"/>
              <w:left w:val="double" w:sz="4" w:space="0" w:color="auto"/>
              <w:bottom w:val="single" w:sz="4" w:space="0" w:color="auto"/>
            </w:tcBorders>
            <w:shd w:val="clear" w:color="auto" w:fill="auto"/>
            <w:vAlign w:val="center"/>
          </w:tcPr>
          <w:p w:rsidR="009E36D1" w:rsidRPr="00057C81" w:rsidRDefault="009E36D1" w:rsidP="00AC7D46">
            <w:pPr>
              <w:pStyle w:val="145"/>
              <w:jc w:val="right"/>
              <w:rPr>
                <w:rFonts w:hAnsi="標楷體"/>
                <w:spacing w:val="-20"/>
                <w:szCs w:val="24"/>
              </w:rPr>
            </w:pPr>
            <w:r w:rsidRPr="00057C81">
              <w:rPr>
                <w:rFonts w:hAnsi="標楷體"/>
                <w:spacing w:val="-20"/>
                <w:szCs w:val="24"/>
              </w:rPr>
              <w:t>2,1</w:t>
            </w:r>
            <w:r w:rsidR="00AC7D46" w:rsidRPr="00057C81">
              <w:rPr>
                <w:rFonts w:hAnsi="標楷體"/>
                <w:spacing w:val="-20"/>
                <w:szCs w:val="24"/>
              </w:rPr>
              <w:t>35</w:t>
            </w:r>
            <w:r w:rsidRPr="00057C81">
              <w:rPr>
                <w:rFonts w:hAnsi="標楷體"/>
                <w:spacing w:val="-20"/>
                <w:szCs w:val="24"/>
              </w:rPr>
              <w:t>,</w:t>
            </w:r>
            <w:r w:rsidR="00AC7D46" w:rsidRPr="00057C81">
              <w:rPr>
                <w:rFonts w:hAnsi="標楷體"/>
                <w:spacing w:val="-20"/>
                <w:szCs w:val="24"/>
              </w:rPr>
              <w:t>097</w:t>
            </w:r>
          </w:p>
        </w:tc>
      </w:tr>
      <w:tr w:rsidR="00057C81" w:rsidRPr="00057C81" w:rsidTr="00D64602">
        <w:trPr>
          <w:trHeight w:val="397"/>
        </w:trPr>
        <w:tc>
          <w:tcPr>
            <w:tcW w:w="1275" w:type="dxa"/>
            <w:vMerge/>
            <w:tcBorders>
              <w:top w:val="single" w:sz="4" w:space="0" w:color="auto"/>
              <w:bottom w:val="single" w:sz="4" w:space="0" w:color="auto"/>
            </w:tcBorders>
            <w:shd w:val="clear" w:color="auto" w:fill="auto"/>
            <w:vAlign w:val="center"/>
          </w:tcPr>
          <w:p w:rsidR="009E36D1" w:rsidRPr="00057C81" w:rsidRDefault="009E36D1" w:rsidP="00001EAD">
            <w:pPr>
              <w:pStyle w:val="145"/>
              <w:jc w:val="both"/>
              <w:rPr>
                <w:rFonts w:hAnsi="標楷體"/>
                <w:color w:val="000000"/>
                <w:spacing w:val="-20"/>
                <w:szCs w:val="24"/>
              </w:rPr>
            </w:pPr>
          </w:p>
        </w:tc>
        <w:tc>
          <w:tcPr>
            <w:tcW w:w="352" w:type="dxa"/>
            <w:tcBorders>
              <w:top w:val="single" w:sz="4" w:space="0" w:color="auto"/>
              <w:bottom w:val="single" w:sz="4" w:space="0" w:color="auto"/>
            </w:tcBorders>
            <w:shd w:val="clear" w:color="auto" w:fill="auto"/>
            <w:vAlign w:val="center"/>
          </w:tcPr>
          <w:p w:rsidR="009E36D1" w:rsidRPr="00057C81" w:rsidRDefault="009E36D1" w:rsidP="00001EAD">
            <w:pPr>
              <w:pStyle w:val="145"/>
              <w:jc w:val="center"/>
              <w:rPr>
                <w:rFonts w:hAnsi="標楷體" w:hint="eastAsia"/>
                <w:color w:val="000000"/>
                <w:spacing w:val="-20"/>
                <w:szCs w:val="24"/>
              </w:rPr>
            </w:pPr>
            <w:r w:rsidRPr="00057C81">
              <w:rPr>
                <w:rFonts w:hAnsi="標楷體" w:hint="eastAsia"/>
                <w:color w:val="000000"/>
                <w:spacing w:val="-20"/>
                <w:szCs w:val="24"/>
              </w:rPr>
              <w:t>銷</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2,083,377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1,556,190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1,641,287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2,043,924 </w:t>
            </w:r>
          </w:p>
        </w:tc>
        <w:tc>
          <w:tcPr>
            <w:tcW w:w="1089" w:type="dxa"/>
            <w:tcBorders>
              <w:top w:val="single" w:sz="4" w:space="0" w:color="auto"/>
              <w:bottom w:val="single" w:sz="4" w:space="0" w:color="auto"/>
              <w:right w:val="double" w:sz="4" w:space="0" w:color="auto"/>
            </w:tcBorders>
            <w:vAlign w:val="center"/>
          </w:tcPr>
          <w:p w:rsidR="009E36D1" w:rsidRPr="00057C81" w:rsidRDefault="00AC7D46" w:rsidP="00F160FF">
            <w:pPr>
              <w:pStyle w:val="145"/>
              <w:jc w:val="right"/>
              <w:rPr>
                <w:rFonts w:hAnsi="標楷體"/>
                <w:spacing w:val="-20"/>
                <w:szCs w:val="24"/>
              </w:rPr>
            </w:pPr>
            <w:r w:rsidRPr="00057C81">
              <w:rPr>
                <w:rFonts w:hAnsi="標楷體" w:hint="eastAsia"/>
                <w:spacing w:val="-20"/>
                <w:szCs w:val="24"/>
              </w:rPr>
              <w:t>2,437,471</w:t>
            </w:r>
          </w:p>
        </w:tc>
        <w:tc>
          <w:tcPr>
            <w:tcW w:w="1089" w:type="dxa"/>
            <w:tcBorders>
              <w:top w:val="single" w:sz="4" w:space="0" w:color="auto"/>
              <w:left w:val="double" w:sz="4" w:space="0" w:color="auto"/>
              <w:bottom w:val="single" w:sz="4" w:space="0" w:color="auto"/>
              <w:right w:val="double" w:sz="4" w:space="0" w:color="auto"/>
            </w:tcBorders>
            <w:shd w:val="clear" w:color="auto" w:fill="FFF2CC"/>
            <w:vAlign w:val="center"/>
          </w:tcPr>
          <w:p w:rsidR="009E36D1" w:rsidRPr="00057C81" w:rsidRDefault="00AC7D46" w:rsidP="00F160FF">
            <w:pPr>
              <w:pStyle w:val="145"/>
              <w:jc w:val="right"/>
              <w:rPr>
                <w:rFonts w:hAnsi="標楷體"/>
                <w:spacing w:val="-20"/>
                <w:szCs w:val="24"/>
              </w:rPr>
            </w:pPr>
            <w:r w:rsidRPr="00057C81">
              <w:rPr>
                <w:rFonts w:hAnsi="標楷體" w:hint="eastAsia"/>
                <w:spacing w:val="-20"/>
                <w:szCs w:val="24"/>
              </w:rPr>
              <w:t>17.00%</w:t>
            </w:r>
          </w:p>
        </w:tc>
        <w:tc>
          <w:tcPr>
            <w:tcW w:w="1089" w:type="dxa"/>
            <w:tcBorders>
              <w:top w:val="single" w:sz="4" w:space="0" w:color="auto"/>
              <w:left w:val="double" w:sz="4" w:space="0" w:color="auto"/>
              <w:bottom w:val="single" w:sz="4" w:space="0" w:color="auto"/>
            </w:tcBorders>
            <w:shd w:val="clear" w:color="auto" w:fill="auto"/>
            <w:vAlign w:val="center"/>
          </w:tcPr>
          <w:p w:rsidR="009E36D1" w:rsidRPr="00057C81" w:rsidRDefault="00AC7D46" w:rsidP="00001EAD">
            <w:pPr>
              <w:pStyle w:val="145"/>
              <w:jc w:val="right"/>
              <w:rPr>
                <w:rFonts w:hAnsi="標楷體"/>
                <w:spacing w:val="-20"/>
                <w:szCs w:val="24"/>
              </w:rPr>
            </w:pPr>
            <w:r w:rsidRPr="00057C81">
              <w:rPr>
                <w:rFonts w:hAnsi="標楷體"/>
                <w:spacing w:val="-20"/>
                <w:szCs w:val="24"/>
              </w:rPr>
              <w:t>2,135,097</w:t>
            </w:r>
          </w:p>
        </w:tc>
      </w:tr>
      <w:tr w:rsidR="00057C81" w:rsidRPr="00057C81" w:rsidTr="00D64602">
        <w:trPr>
          <w:trHeight w:val="397"/>
        </w:trPr>
        <w:tc>
          <w:tcPr>
            <w:tcW w:w="1275" w:type="dxa"/>
            <w:vMerge w:val="restart"/>
            <w:tcBorders>
              <w:top w:val="single" w:sz="4" w:space="0" w:color="auto"/>
              <w:bottom w:val="single" w:sz="4" w:space="0" w:color="auto"/>
            </w:tcBorders>
            <w:shd w:val="clear" w:color="auto" w:fill="auto"/>
            <w:vAlign w:val="center"/>
          </w:tcPr>
          <w:p w:rsidR="009E36D1" w:rsidRPr="00057C81" w:rsidRDefault="009E36D1" w:rsidP="00001EAD">
            <w:pPr>
              <w:pStyle w:val="145"/>
              <w:jc w:val="both"/>
              <w:rPr>
                <w:rFonts w:hAnsi="標楷體"/>
                <w:color w:val="000000"/>
                <w:spacing w:val="-20"/>
                <w:szCs w:val="24"/>
              </w:rPr>
            </w:pPr>
            <w:r w:rsidRPr="00057C81">
              <w:rPr>
                <w:rFonts w:hAnsi="標楷體" w:hint="eastAsia"/>
                <w:color w:val="000000"/>
                <w:spacing w:val="-20"/>
                <w:szCs w:val="24"/>
              </w:rPr>
              <w:t>柴油</w:t>
            </w:r>
          </w:p>
          <w:p w:rsidR="009E36D1" w:rsidRPr="00057C81" w:rsidRDefault="009E36D1" w:rsidP="00001EAD">
            <w:pPr>
              <w:pStyle w:val="145"/>
              <w:jc w:val="both"/>
              <w:rPr>
                <w:rFonts w:hAnsi="標楷體" w:hint="eastAsia"/>
                <w:color w:val="000000"/>
                <w:spacing w:val="-20"/>
                <w:szCs w:val="24"/>
              </w:rPr>
            </w:pPr>
            <w:r w:rsidRPr="00057C81">
              <w:rPr>
                <w:rFonts w:hAnsi="標楷體"/>
                <w:spacing w:val="-20"/>
                <w:szCs w:val="24"/>
              </w:rPr>
              <w:t>(</w:t>
            </w:r>
            <w:r w:rsidRPr="00057C81">
              <w:rPr>
                <w:rFonts w:hAnsi="標楷體" w:hint="eastAsia"/>
                <w:spacing w:val="-20"/>
                <w:szCs w:val="24"/>
              </w:rPr>
              <w:t>公秉</w:t>
            </w:r>
            <w:r w:rsidRPr="00057C81">
              <w:rPr>
                <w:rFonts w:hAnsi="標楷體"/>
                <w:spacing w:val="-20"/>
                <w:szCs w:val="24"/>
              </w:rPr>
              <w:t>)</w:t>
            </w:r>
          </w:p>
        </w:tc>
        <w:tc>
          <w:tcPr>
            <w:tcW w:w="352" w:type="dxa"/>
            <w:tcBorders>
              <w:top w:val="single" w:sz="4" w:space="0" w:color="auto"/>
              <w:bottom w:val="single" w:sz="4" w:space="0" w:color="auto"/>
            </w:tcBorders>
            <w:shd w:val="clear" w:color="auto" w:fill="auto"/>
            <w:vAlign w:val="center"/>
          </w:tcPr>
          <w:p w:rsidR="009E36D1" w:rsidRPr="00057C81" w:rsidRDefault="009E36D1" w:rsidP="00001EAD">
            <w:pPr>
              <w:pStyle w:val="145"/>
              <w:jc w:val="center"/>
              <w:rPr>
                <w:rFonts w:hAnsi="標楷體" w:hint="eastAsia"/>
                <w:color w:val="000000"/>
                <w:spacing w:val="-20"/>
                <w:szCs w:val="24"/>
              </w:rPr>
            </w:pPr>
            <w:r w:rsidRPr="00057C81">
              <w:rPr>
                <w:rFonts w:hAnsi="標楷體" w:hint="eastAsia"/>
                <w:color w:val="000000"/>
                <w:spacing w:val="-20"/>
                <w:szCs w:val="24"/>
              </w:rPr>
              <w:t>產</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5,555,787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5,473,513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5,963,747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5,459,918 </w:t>
            </w:r>
          </w:p>
        </w:tc>
        <w:tc>
          <w:tcPr>
            <w:tcW w:w="1089" w:type="dxa"/>
            <w:tcBorders>
              <w:top w:val="single" w:sz="4" w:space="0" w:color="auto"/>
              <w:bottom w:val="single" w:sz="4" w:space="0" w:color="auto"/>
              <w:right w:val="double" w:sz="4" w:space="0" w:color="auto"/>
            </w:tcBorders>
            <w:vAlign w:val="center"/>
          </w:tcPr>
          <w:p w:rsidR="009E36D1" w:rsidRPr="00057C81" w:rsidRDefault="00AC7D46" w:rsidP="00F160FF">
            <w:pPr>
              <w:pStyle w:val="145"/>
              <w:jc w:val="right"/>
              <w:rPr>
                <w:rFonts w:hAnsi="標楷體"/>
                <w:spacing w:val="-20"/>
                <w:szCs w:val="24"/>
              </w:rPr>
            </w:pPr>
            <w:r w:rsidRPr="00057C81">
              <w:rPr>
                <w:rFonts w:hAnsi="標楷體"/>
                <w:spacing w:val="-20"/>
                <w:szCs w:val="24"/>
              </w:rPr>
              <w:t>5,586,754</w:t>
            </w:r>
          </w:p>
        </w:tc>
        <w:tc>
          <w:tcPr>
            <w:tcW w:w="1089" w:type="dxa"/>
            <w:tcBorders>
              <w:top w:val="single" w:sz="4" w:space="0" w:color="auto"/>
              <w:left w:val="double" w:sz="4" w:space="0" w:color="auto"/>
              <w:bottom w:val="single" w:sz="4" w:space="0" w:color="auto"/>
              <w:right w:val="double" w:sz="4" w:space="0" w:color="auto"/>
            </w:tcBorders>
            <w:shd w:val="clear" w:color="auto" w:fill="FFF2CC"/>
            <w:vAlign w:val="center"/>
          </w:tcPr>
          <w:p w:rsidR="009E36D1" w:rsidRPr="00057C81" w:rsidRDefault="00AC7D46" w:rsidP="00F160FF">
            <w:pPr>
              <w:pStyle w:val="145"/>
              <w:jc w:val="right"/>
              <w:rPr>
                <w:rFonts w:hAnsi="標楷體"/>
                <w:spacing w:val="-20"/>
                <w:szCs w:val="24"/>
              </w:rPr>
            </w:pPr>
            <w:r w:rsidRPr="00057C81">
              <w:rPr>
                <w:rFonts w:hAnsi="標楷體" w:hint="eastAsia"/>
                <w:spacing w:val="-20"/>
                <w:szCs w:val="24"/>
              </w:rPr>
              <w:t>0.56%</w:t>
            </w:r>
          </w:p>
        </w:tc>
        <w:tc>
          <w:tcPr>
            <w:tcW w:w="1089" w:type="dxa"/>
            <w:tcBorders>
              <w:top w:val="single" w:sz="4" w:space="0" w:color="auto"/>
              <w:left w:val="double" w:sz="4" w:space="0" w:color="auto"/>
              <w:bottom w:val="single" w:sz="4" w:space="0" w:color="auto"/>
            </w:tcBorders>
            <w:shd w:val="clear" w:color="auto" w:fill="auto"/>
            <w:vAlign w:val="center"/>
          </w:tcPr>
          <w:p w:rsidR="009E36D1" w:rsidRPr="00057C81" w:rsidRDefault="009E36D1" w:rsidP="00AC7D46">
            <w:pPr>
              <w:pStyle w:val="145"/>
              <w:jc w:val="right"/>
              <w:rPr>
                <w:rFonts w:hAnsi="標楷體"/>
                <w:spacing w:val="-20"/>
                <w:szCs w:val="24"/>
              </w:rPr>
            </w:pPr>
            <w:r w:rsidRPr="00057C81">
              <w:rPr>
                <w:rFonts w:hAnsi="標楷體"/>
                <w:spacing w:val="-20"/>
                <w:szCs w:val="24"/>
              </w:rPr>
              <w:t>5,</w:t>
            </w:r>
            <w:r w:rsidR="00AC7D46" w:rsidRPr="00057C81">
              <w:rPr>
                <w:rFonts w:hAnsi="標楷體"/>
                <w:spacing w:val="-20"/>
                <w:szCs w:val="24"/>
              </w:rPr>
              <w:t>669</w:t>
            </w:r>
            <w:r w:rsidRPr="00057C81">
              <w:rPr>
                <w:rFonts w:hAnsi="標楷體"/>
                <w:spacing w:val="-20"/>
                <w:szCs w:val="24"/>
              </w:rPr>
              <w:t>,</w:t>
            </w:r>
            <w:r w:rsidR="00AC7D46" w:rsidRPr="00057C81">
              <w:rPr>
                <w:rFonts w:hAnsi="標楷體"/>
                <w:spacing w:val="-20"/>
                <w:szCs w:val="24"/>
              </w:rPr>
              <w:t>400</w:t>
            </w:r>
          </w:p>
        </w:tc>
      </w:tr>
      <w:tr w:rsidR="00057C81" w:rsidRPr="00057C81" w:rsidTr="00D64602">
        <w:trPr>
          <w:trHeight w:val="397"/>
        </w:trPr>
        <w:tc>
          <w:tcPr>
            <w:tcW w:w="1275" w:type="dxa"/>
            <w:vMerge/>
            <w:tcBorders>
              <w:top w:val="single" w:sz="4" w:space="0" w:color="auto"/>
              <w:bottom w:val="single" w:sz="4" w:space="0" w:color="auto"/>
            </w:tcBorders>
            <w:shd w:val="clear" w:color="auto" w:fill="auto"/>
            <w:vAlign w:val="center"/>
          </w:tcPr>
          <w:p w:rsidR="009E36D1" w:rsidRPr="00057C81" w:rsidRDefault="009E36D1" w:rsidP="00001EAD">
            <w:pPr>
              <w:pStyle w:val="145"/>
              <w:jc w:val="both"/>
              <w:rPr>
                <w:rFonts w:hAnsi="標楷體"/>
                <w:color w:val="000000"/>
                <w:spacing w:val="-20"/>
                <w:szCs w:val="24"/>
              </w:rPr>
            </w:pPr>
          </w:p>
        </w:tc>
        <w:tc>
          <w:tcPr>
            <w:tcW w:w="352" w:type="dxa"/>
            <w:tcBorders>
              <w:top w:val="single" w:sz="4" w:space="0" w:color="auto"/>
              <w:bottom w:val="single" w:sz="4" w:space="0" w:color="auto"/>
            </w:tcBorders>
            <w:shd w:val="clear" w:color="auto" w:fill="auto"/>
            <w:vAlign w:val="center"/>
          </w:tcPr>
          <w:p w:rsidR="009E36D1" w:rsidRPr="00057C81" w:rsidRDefault="009E36D1" w:rsidP="00001EAD">
            <w:pPr>
              <w:pStyle w:val="145"/>
              <w:jc w:val="center"/>
              <w:rPr>
                <w:rFonts w:hAnsi="標楷體" w:hint="eastAsia"/>
                <w:color w:val="000000"/>
                <w:spacing w:val="-20"/>
                <w:szCs w:val="24"/>
              </w:rPr>
            </w:pPr>
            <w:r w:rsidRPr="00057C81">
              <w:rPr>
                <w:rFonts w:hAnsi="標楷體" w:hint="eastAsia"/>
                <w:color w:val="000000"/>
                <w:spacing w:val="-20"/>
                <w:szCs w:val="24"/>
              </w:rPr>
              <w:t>銷</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6,569,284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5,764,825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6,316,497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5,528,351 </w:t>
            </w:r>
          </w:p>
        </w:tc>
        <w:tc>
          <w:tcPr>
            <w:tcW w:w="1089" w:type="dxa"/>
            <w:tcBorders>
              <w:top w:val="single" w:sz="4" w:space="0" w:color="auto"/>
              <w:bottom w:val="single" w:sz="4" w:space="0" w:color="auto"/>
              <w:right w:val="double" w:sz="4" w:space="0" w:color="auto"/>
            </w:tcBorders>
            <w:vAlign w:val="center"/>
          </w:tcPr>
          <w:p w:rsidR="009E36D1" w:rsidRPr="00057C81" w:rsidRDefault="00AC7D46" w:rsidP="00F160FF">
            <w:pPr>
              <w:pStyle w:val="145"/>
              <w:jc w:val="right"/>
              <w:rPr>
                <w:rFonts w:hAnsi="標楷體"/>
                <w:spacing w:val="-20"/>
                <w:szCs w:val="24"/>
              </w:rPr>
            </w:pPr>
            <w:r w:rsidRPr="00057C81">
              <w:rPr>
                <w:rFonts w:hAnsi="標楷體"/>
                <w:spacing w:val="-20"/>
                <w:szCs w:val="24"/>
              </w:rPr>
              <w:t>5,919,876</w:t>
            </w:r>
          </w:p>
        </w:tc>
        <w:tc>
          <w:tcPr>
            <w:tcW w:w="1089" w:type="dxa"/>
            <w:tcBorders>
              <w:top w:val="single" w:sz="4" w:space="0" w:color="auto"/>
              <w:left w:val="double" w:sz="4" w:space="0" w:color="auto"/>
              <w:bottom w:val="single" w:sz="4" w:space="0" w:color="auto"/>
              <w:right w:val="double" w:sz="4" w:space="0" w:color="auto"/>
            </w:tcBorders>
            <w:shd w:val="clear" w:color="auto" w:fill="FFF2CC"/>
            <w:vAlign w:val="center"/>
          </w:tcPr>
          <w:p w:rsidR="009E36D1" w:rsidRPr="00057C81" w:rsidRDefault="00057C81" w:rsidP="00F160FF">
            <w:pPr>
              <w:pStyle w:val="145"/>
              <w:jc w:val="right"/>
              <w:rPr>
                <w:rFonts w:hAnsi="標楷體"/>
                <w:color w:val="FF0000"/>
                <w:spacing w:val="-20"/>
                <w:szCs w:val="24"/>
              </w:rPr>
            </w:pPr>
            <w:r w:rsidRPr="00057C81">
              <w:rPr>
                <w:rFonts w:hAnsi="標楷體" w:hint="eastAsia"/>
                <w:color w:val="FF0000"/>
                <w:spacing w:val="-20"/>
                <w:szCs w:val="24"/>
              </w:rPr>
              <w:t>-9.89%</w:t>
            </w:r>
          </w:p>
        </w:tc>
        <w:tc>
          <w:tcPr>
            <w:tcW w:w="1089" w:type="dxa"/>
            <w:tcBorders>
              <w:top w:val="single" w:sz="4" w:space="0" w:color="auto"/>
              <w:left w:val="double" w:sz="4" w:space="0" w:color="auto"/>
              <w:bottom w:val="single" w:sz="4" w:space="0" w:color="auto"/>
            </w:tcBorders>
            <w:shd w:val="clear" w:color="auto" w:fill="auto"/>
            <w:vAlign w:val="center"/>
          </w:tcPr>
          <w:p w:rsidR="009E36D1" w:rsidRPr="00057C81" w:rsidRDefault="00057C81" w:rsidP="00001EAD">
            <w:pPr>
              <w:pStyle w:val="145"/>
              <w:jc w:val="right"/>
              <w:rPr>
                <w:rFonts w:hAnsi="標楷體"/>
                <w:spacing w:val="-20"/>
                <w:szCs w:val="24"/>
              </w:rPr>
            </w:pPr>
            <w:r w:rsidRPr="00057C81">
              <w:rPr>
                <w:rFonts w:hAnsi="標楷體"/>
                <w:spacing w:val="-20"/>
                <w:szCs w:val="24"/>
              </w:rPr>
              <w:t>5,864,540</w:t>
            </w:r>
          </w:p>
        </w:tc>
      </w:tr>
      <w:tr w:rsidR="00057C81" w:rsidRPr="00057C81" w:rsidTr="00D64602">
        <w:trPr>
          <w:trHeight w:val="397"/>
        </w:trPr>
        <w:tc>
          <w:tcPr>
            <w:tcW w:w="1275" w:type="dxa"/>
            <w:vMerge w:val="restart"/>
            <w:tcBorders>
              <w:top w:val="single" w:sz="4" w:space="0" w:color="auto"/>
              <w:bottom w:val="single" w:sz="4" w:space="0" w:color="auto"/>
            </w:tcBorders>
            <w:shd w:val="clear" w:color="auto" w:fill="auto"/>
            <w:vAlign w:val="center"/>
          </w:tcPr>
          <w:p w:rsidR="009E36D1" w:rsidRPr="00057C81" w:rsidRDefault="009E36D1" w:rsidP="00001EAD">
            <w:pPr>
              <w:pStyle w:val="145"/>
              <w:jc w:val="both"/>
              <w:rPr>
                <w:rFonts w:hAnsi="標楷體"/>
                <w:color w:val="000000"/>
                <w:spacing w:val="-20"/>
                <w:szCs w:val="24"/>
              </w:rPr>
            </w:pPr>
            <w:r w:rsidRPr="00057C81">
              <w:rPr>
                <w:rFonts w:hAnsi="標楷體" w:hint="eastAsia"/>
                <w:color w:val="000000"/>
                <w:spacing w:val="-20"/>
                <w:szCs w:val="24"/>
              </w:rPr>
              <w:t>燃料油</w:t>
            </w:r>
          </w:p>
          <w:p w:rsidR="009E36D1" w:rsidRPr="00057C81" w:rsidRDefault="009E36D1" w:rsidP="00001EAD">
            <w:pPr>
              <w:pStyle w:val="145"/>
              <w:jc w:val="both"/>
              <w:rPr>
                <w:rFonts w:hAnsi="標楷體" w:hint="eastAsia"/>
                <w:color w:val="000000"/>
                <w:spacing w:val="-20"/>
                <w:szCs w:val="24"/>
              </w:rPr>
            </w:pPr>
            <w:r w:rsidRPr="00057C81">
              <w:rPr>
                <w:rFonts w:hAnsi="標楷體"/>
                <w:spacing w:val="-20"/>
                <w:szCs w:val="24"/>
              </w:rPr>
              <w:t>(</w:t>
            </w:r>
            <w:r w:rsidRPr="00057C81">
              <w:rPr>
                <w:rFonts w:hAnsi="標楷體" w:hint="eastAsia"/>
                <w:spacing w:val="-20"/>
                <w:szCs w:val="24"/>
              </w:rPr>
              <w:t>公秉</w:t>
            </w:r>
            <w:r w:rsidRPr="00057C81">
              <w:rPr>
                <w:rFonts w:hAnsi="標楷體"/>
                <w:spacing w:val="-20"/>
                <w:szCs w:val="24"/>
              </w:rPr>
              <w:t>)</w:t>
            </w:r>
          </w:p>
        </w:tc>
        <w:tc>
          <w:tcPr>
            <w:tcW w:w="352" w:type="dxa"/>
            <w:tcBorders>
              <w:top w:val="single" w:sz="4" w:space="0" w:color="auto"/>
              <w:bottom w:val="single" w:sz="4" w:space="0" w:color="auto"/>
            </w:tcBorders>
            <w:shd w:val="clear" w:color="auto" w:fill="auto"/>
            <w:vAlign w:val="center"/>
          </w:tcPr>
          <w:p w:rsidR="009E36D1" w:rsidRPr="00057C81" w:rsidRDefault="009E36D1" w:rsidP="00001EAD">
            <w:pPr>
              <w:pStyle w:val="145"/>
              <w:jc w:val="center"/>
              <w:rPr>
                <w:rFonts w:hAnsi="標楷體" w:hint="eastAsia"/>
                <w:color w:val="000000"/>
                <w:spacing w:val="-20"/>
                <w:szCs w:val="24"/>
              </w:rPr>
            </w:pPr>
            <w:r w:rsidRPr="00057C81">
              <w:rPr>
                <w:rFonts w:hAnsi="標楷體" w:hint="eastAsia"/>
                <w:color w:val="000000"/>
                <w:spacing w:val="-20"/>
                <w:szCs w:val="24"/>
              </w:rPr>
              <w:t>產</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2,906,921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3,106,608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2,312,746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2,102,975 </w:t>
            </w:r>
          </w:p>
        </w:tc>
        <w:tc>
          <w:tcPr>
            <w:tcW w:w="1089" w:type="dxa"/>
            <w:tcBorders>
              <w:top w:val="single" w:sz="4" w:space="0" w:color="auto"/>
              <w:bottom w:val="single" w:sz="4" w:space="0" w:color="auto"/>
              <w:right w:val="double" w:sz="4" w:space="0" w:color="auto"/>
            </w:tcBorders>
            <w:vAlign w:val="center"/>
          </w:tcPr>
          <w:p w:rsidR="009E36D1" w:rsidRPr="00057C81" w:rsidRDefault="00AC7D46" w:rsidP="00F160FF">
            <w:pPr>
              <w:pStyle w:val="145"/>
              <w:jc w:val="right"/>
              <w:rPr>
                <w:rFonts w:hAnsi="標楷體"/>
                <w:spacing w:val="-20"/>
                <w:szCs w:val="24"/>
              </w:rPr>
            </w:pPr>
            <w:r w:rsidRPr="00057C81">
              <w:rPr>
                <w:rFonts w:hAnsi="標楷體"/>
                <w:spacing w:val="-20"/>
                <w:szCs w:val="24"/>
              </w:rPr>
              <w:t>2,895,356</w:t>
            </w:r>
          </w:p>
        </w:tc>
        <w:tc>
          <w:tcPr>
            <w:tcW w:w="1089" w:type="dxa"/>
            <w:tcBorders>
              <w:top w:val="single" w:sz="4" w:space="0" w:color="auto"/>
              <w:left w:val="double" w:sz="4" w:space="0" w:color="auto"/>
              <w:bottom w:val="single" w:sz="4" w:space="0" w:color="auto"/>
              <w:right w:val="double" w:sz="4" w:space="0" w:color="auto"/>
            </w:tcBorders>
            <w:shd w:val="clear" w:color="auto" w:fill="FFF2CC"/>
            <w:vAlign w:val="center"/>
          </w:tcPr>
          <w:p w:rsidR="009E36D1" w:rsidRPr="00057C81" w:rsidRDefault="00AC7D46" w:rsidP="00F160FF">
            <w:pPr>
              <w:pStyle w:val="145"/>
              <w:jc w:val="right"/>
              <w:rPr>
                <w:rFonts w:hAnsi="標楷體"/>
                <w:color w:val="FF0000"/>
                <w:spacing w:val="-20"/>
                <w:szCs w:val="24"/>
              </w:rPr>
            </w:pPr>
            <w:r w:rsidRPr="00057C81">
              <w:rPr>
                <w:rFonts w:hAnsi="標楷體" w:hint="eastAsia"/>
                <w:color w:val="FF0000"/>
                <w:spacing w:val="-20"/>
                <w:szCs w:val="24"/>
              </w:rPr>
              <w:t>-0.40%</w:t>
            </w:r>
          </w:p>
        </w:tc>
        <w:tc>
          <w:tcPr>
            <w:tcW w:w="1089" w:type="dxa"/>
            <w:tcBorders>
              <w:top w:val="single" w:sz="4" w:space="0" w:color="auto"/>
              <w:left w:val="double" w:sz="4" w:space="0" w:color="auto"/>
              <w:bottom w:val="single" w:sz="4" w:space="0" w:color="auto"/>
            </w:tcBorders>
            <w:shd w:val="clear" w:color="auto" w:fill="auto"/>
            <w:vAlign w:val="center"/>
          </w:tcPr>
          <w:p w:rsidR="009E36D1" w:rsidRPr="00057C81" w:rsidRDefault="00AC7D46" w:rsidP="00AC7D46">
            <w:pPr>
              <w:pStyle w:val="145"/>
              <w:jc w:val="right"/>
              <w:rPr>
                <w:rFonts w:hAnsi="標楷體"/>
                <w:spacing w:val="-20"/>
                <w:szCs w:val="24"/>
              </w:rPr>
            </w:pPr>
            <w:r w:rsidRPr="00057C81">
              <w:rPr>
                <w:rFonts w:hAnsi="標楷體"/>
                <w:spacing w:val="-20"/>
                <w:szCs w:val="24"/>
              </w:rPr>
              <w:t>1</w:t>
            </w:r>
            <w:r w:rsidR="009E36D1" w:rsidRPr="00057C81">
              <w:rPr>
                <w:rFonts w:hAnsi="標楷體"/>
                <w:spacing w:val="-20"/>
                <w:szCs w:val="24"/>
              </w:rPr>
              <w:t>,</w:t>
            </w:r>
            <w:r w:rsidRPr="00057C81">
              <w:rPr>
                <w:rFonts w:hAnsi="標楷體"/>
                <w:spacing w:val="-20"/>
                <w:szCs w:val="24"/>
              </w:rPr>
              <w:t>774</w:t>
            </w:r>
            <w:r w:rsidR="009E36D1" w:rsidRPr="00057C81">
              <w:rPr>
                <w:rFonts w:hAnsi="標楷體"/>
                <w:spacing w:val="-20"/>
                <w:szCs w:val="24"/>
              </w:rPr>
              <w:t>,</w:t>
            </w:r>
            <w:r w:rsidRPr="00057C81">
              <w:rPr>
                <w:rFonts w:hAnsi="標楷體"/>
                <w:spacing w:val="-20"/>
                <w:szCs w:val="24"/>
              </w:rPr>
              <w:t>085</w:t>
            </w:r>
          </w:p>
        </w:tc>
      </w:tr>
      <w:tr w:rsidR="00057C81" w:rsidRPr="00057C81" w:rsidTr="00D64602">
        <w:trPr>
          <w:trHeight w:val="397"/>
        </w:trPr>
        <w:tc>
          <w:tcPr>
            <w:tcW w:w="1275" w:type="dxa"/>
            <w:vMerge/>
            <w:tcBorders>
              <w:top w:val="single" w:sz="4" w:space="0" w:color="auto"/>
              <w:bottom w:val="single" w:sz="4" w:space="0" w:color="auto"/>
            </w:tcBorders>
            <w:shd w:val="clear" w:color="auto" w:fill="auto"/>
            <w:vAlign w:val="center"/>
          </w:tcPr>
          <w:p w:rsidR="009E36D1" w:rsidRPr="00057C81" w:rsidRDefault="009E36D1" w:rsidP="00001EAD">
            <w:pPr>
              <w:pStyle w:val="145"/>
              <w:jc w:val="both"/>
              <w:rPr>
                <w:rFonts w:hAnsi="標楷體"/>
                <w:color w:val="000000"/>
                <w:spacing w:val="-20"/>
                <w:szCs w:val="24"/>
              </w:rPr>
            </w:pPr>
          </w:p>
        </w:tc>
        <w:tc>
          <w:tcPr>
            <w:tcW w:w="352" w:type="dxa"/>
            <w:tcBorders>
              <w:top w:val="single" w:sz="4" w:space="0" w:color="auto"/>
              <w:bottom w:val="single" w:sz="4" w:space="0" w:color="auto"/>
            </w:tcBorders>
            <w:shd w:val="clear" w:color="auto" w:fill="auto"/>
            <w:vAlign w:val="center"/>
          </w:tcPr>
          <w:p w:rsidR="009E36D1" w:rsidRPr="00057C81" w:rsidRDefault="009E36D1" w:rsidP="00001EAD">
            <w:pPr>
              <w:pStyle w:val="145"/>
              <w:jc w:val="center"/>
              <w:rPr>
                <w:rFonts w:hAnsi="標楷體" w:hint="eastAsia"/>
                <w:color w:val="000000"/>
                <w:spacing w:val="-20"/>
                <w:szCs w:val="24"/>
              </w:rPr>
            </w:pPr>
            <w:r w:rsidRPr="00057C81">
              <w:rPr>
                <w:rFonts w:hAnsi="標楷體" w:hint="eastAsia"/>
                <w:color w:val="000000"/>
                <w:spacing w:val="-20"/>
                <w:szCs w:val="24"/>
              </w:rPr>
              <w:t>銷</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2,899,797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4,248,371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3,201,343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2,533,207 </w:t>
            </w:r>
          </w:p>
        </w:tc>
        <w:tc>
          <w:tcPr>
            <w:tcW w:w="1089" w:type="dxa"/>
            <w:tcBorders>
              <w:top w:val="single" w:sz="4" w:space="0" w:color="auto"/>
              <w:bottom w:val="single" w:sz="4" w:space="0" w:color="auto"/>
              <w:right w:val="double" w:sz="4" w:space="0" w:color="auto"/>
            </w:tcBorders>
            <w:vAlign w:val="center"/>
          </w:tcPr>
          <w:p w:rsidR="009E36D1" w:rsidRPr="00057C81" w:rsidRDefault="00057C81" w:rsidP="00F160FF">
            <w:pPr>
              <w:pStyle w:val="145"/>
              <w:jc w:val="right"/>
              <w:rPr>
                <w:rFonts w:hAnsi="標楷體"/>
                <w:spacing w:val="-20"/>
                <w:szCs w:val="24"/>
              </w:rPr>
            </w:pPr>
            <w:r w:rsidRPr="00057C81">
              <w:rPr>
                <w:rFonts w:hAnsi="標楷體"/>
                <w:spacing w:val="-20"/>
                <w:szCs w:val="24"/>
              </w:rPr>
              <w:t>3,117,099</w:t>
            </w:r>
          </w:p>
        </w:tc>
        <w:tc>
          <w:tcPr>
            <w:tcW w:w="1089" w:type="dxa"/>
            <w:tcBorders>
              <w:top w:val="single" w:sz="4" w:space="0" w:color="auto"/>
              <w:left w:val="double" w:sz="4" w:space="0" w:color="auto"/>
              <w:bottom w:val="single" w:sz="4" w:space="0" w:color="auto"/>
              <w:right w:val="double" w:sz="4" w:space="0" w:color="auto"/>
            </w:tcBorders>
            <w:shd w:val="clear" w:color="auto" w:fill="FFF2CC"/>
            <w:vAlign w:val="center"/>
          </w:tcPr>
          <w:p w:rsidR="009E36D1" w:rsidRPr="00057C81" w:rsidRDefault="00057C81" w:rsidP="00F160FF">
            <w:pPr>
              <w:pStyle w:val="145"/>
              <w:jc w:val="right"/>
              <w:rPr>
                <w:rFonts w:hAnsi="標楷體"/>
                <w:spacing w:val="-20"/>
                <w:szCs w:val="24"/>
              </w:rPr>
            </w:pPr>
            <w:r w:rsidRPr="00057C81">
              <w:rPr>
                <w:rFonts w:hAnsi="標楷體" w:hint="eastAsia"/>
                <w:spacing w:val="-20"/>
                <w:szCs w:val="24"/>
              </w:rPr>
              <w:t>7.49</w:t>
            </w:r>
            <w:r w:rsidRPr="00057C81">
              <w:rPr>
                <w:rFonts w:hAnsi="標楷體"/>
                <w:spacing w:val="-20"/>
                <w:szCs w:val="24"/>
              </w:rPr>
              <w:t>%</w:t>
            </w:r>
          </w:p>
        </w:tc>
        <w:tc>
          <w:tcPr>
            <w:tcW w:w="1089" w:type="dxa"/>
            <w:tcBorders>
              <w:top w:val="single" w:sz="4" w:space="0" w:color="auto"/>
              <w:left w:val="double" w:sz="4" w:space="0" w:color="auto"/>
              <w:bottom w:val="single" w:sz="4" w:space="0" w:color="auto"/>
            </w:tcBorders>
            <w:shd w:val="clear" w:color="auto" w:fill="auto"/>
            <w:vAlign w:val="center"/>
          </w:tcPr>
          <w:p w:rsidR="009E36D1" w:rsidRPr="00057C81" w:rsidRDefault="00057C81" w:rsidP="00001EAD">
            <w:pPr>
              <w:pStyle w:val="145"/>
              <w:jc w:val="right"/>
              <w:rPr>
                <w:rFonts w:hAnsi="標楷體"/>
                <w:spacing w:val="-20"/>
                <w:szCs w:val="24"/>
              </w:rPr>
            </w:pPr>
            <w:r w:rsidRPr="00057C81">
              <w:rPr>
                <w:rFonts w:hAnsi="標楷體"/>
                <w:spacing w:val="-20"/>
                <w:szCs w:val="24"/>
              </w:rPr>
              <w:t>2,238,085</w:t>
            </w:r>
          </w:p>
        </w:tc>
      </w:tr>
      <w:tr w:rsidR="00057C81" w:rsidRPr="00057C81" w:rsidTr="00D64602">
        <w:trPr>
          <w:trHeight w:val="397"/>
        </w:trPr>
        <w:tc>
          <w:tcPr>
            <w:tcW w:w="1275" w:type="dxa"/>
            <w:vMerge w:val="restart"/>
            <w:tcBorders>
              <w:top w:val="single" w:sz="4" w:space="0" w:color="auto"/>
              <w:bottom w:val="single" w:sz="4" w:space="0" w:color="auto"/>
            </w:tcBorders>
            <w:shd w:val="clear" w:color="auto" w:fill="auto"/>
            <w:vAlign w:val="center"/>
          </w:tcPr>
          <w:p w:rsidR="009E36D1" w:rsidRPr="00057C81" w:rsidRDefault="009E36D1" w:rsidP="00001EAD">
            <w:pPr>
              <w:pStyle w:val="145"/>
              <w:jc w:val="both"/>
              <w:rPr>
                <w:rFonts w:hAnsi="標楷體"/>
                <w:color w:val="000000"/>
                <w:spacing w:val="-20"/>
                <w:szCs w:val="24"/>
              </w:rPr>
            </w:pPr>
            <w:r w:rsidRPr="00057C81">
              <w:rPr>
                <w:rFonts w:hAnsi="標楷體" w:hint="eastAsia"/>
                <w:color w:val="000000"/>
                <w:spacing w:val="-20"/>
                <w:szCs w:val="24"/>
              </w:rPr>
              <w:t>石油化學品</w:t>
            </w:r>
          </w:p>
          <w:p w:rsidR="009E36D1" w:rsidRPr="00057C81" w:rsidRDefault="009E36D1" w:rsidP="00001EAD">
            <w:pPr>
              <w:pStyle w:val="145"/>
              <w:jc w:val="both"/>
              <w:rPr>
                <w:rFonts w:hAnsi="標楷體" w:hint="eastAsia"/>
                <w:color w:val="000000"/>
                <w:spacing w:val="-20"/>
                <w:szCs w:val="24"/>
              </w:rPr>
            </w:pPr>
            <w:r w:rsidRPr="00057C81">
              <w:rPr>
                <w:rFonts w:hAnsi="標楷體"/>
                <w:spacing w:val="-20"/>
                <w:szCs w:val="24"/>
              </w:rPr>
              <w:t>(</w:t>
            </w:r>
            <w:r w:rsidRPr="00057C81">
              <w:rPr>
                <w:rFonts w:hAnsi="標楷體" w:hint="eastAsia"/>
                <w:spacing w:val="-20"/>
                <w:szCs w:val="24"/>
              </w:rPr>
              <w:t>公噸</w:t>
            </w:r>
            <w:r w:rsidRPr="00057C81">
              <w:rPr>
                <w:rFonts w:hAnsi="標楷體"/>
                <w:spacing w:val="-20"/>
                <w:szCs w:val="24"/>
              </w:rPr>
              <w:t>)</w:t>
            </w:r>
          </w:p>
        </w:tc>
        <w:tc>
          <w:tcPr>
            <w:tcW w:w="352" w:type="dxa"/>
            <w:tcBorders>
              <w:top w:val="single" w:sz="4" w:space="0" w:color="auto"/>
              <w:bottom w:val="single" w:sz="4" w:space="0" w:color="auto"/>
            </w:tcBorders>
            <w:shd w:val="clear" w:color="auto" w:fill="auto"/>
            <w:vAlign w:val="center"/>
          </w:tcPr>
          <w:p w:rsidR="009E36D1" w:rsidRPr="00057C81" w:rsidRDefault="009E36D1" w:rsidP="00001EAD">
            <w:pPr>
              <w:pStyle w:val="145"/>
              <w:jc w:val="center"/>
              <w:rPr>
                <w:rFonts w:hAnsi="標楷體" w:hint="eastAsia"/>
                <w:color w:val="000000"/>
                <w:spacing w:val="-20"/>
                <w:szCs w:val="24"/>
              </w:rPr>
            </w:pPr>
            <w:r w:rsidRPr="00057C81">
              <w:rPr>
                <w:rFonts w:hAnsi="標楷體" w:hint="eastAsia"/>
                <w:color w:val="000000"/>
                <w:spacing w:val="-20"/>
                <w:szCs w:val="24"/>
              </w:rPr>
              <w:t>產</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3,659,962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3,921,469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3,376,395 </w:t>
            </w:r>
          </w:p>
        </w:tc>
        <w:tc>
          <w:tcPr>
            <w:tcW w:w="1089" w:type="dxa"/>
            <w:tcBorders>
              <w:top w:val="single" w:sz="4" w:space="0" w:color="auto"/>
              <w:bottom w:val="single" w:sz="4"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2,884,264 </w:t>
            </w:r>
          </w:p>
        </w:tc>
        <w:tc>
          <w:tcPr>
            <w:tcW w:w="1089" w:type="dxa"/>
            <w:tcBorders>
              <w:top w:val="single" w:sz="4" w:space="0" w:color="auto"/>
              <w:bottom w:val="single" w:sz="4" w:space="0" w:color="auto"/>
              <w:right w:val="double" w:sz="4" w:space="0" w:color="auto"/>
            </w:tcBorders>
            <w:vAlign w:val="center"/>
          </w:tcPr>
          <w:p w:rsidR="009E36D1" w:rsidRPr="00057C81" w:rsidRDefault="00AC7D46" w:rsidP="00F160FF">
            <w:pPr>
              <w:pStyle w:val="145"/>
              <w:jc w:val="right"/>
              <w:rPr>
                <w:rFonts w:hAnsi="標楷體"/>
                <w:spacing w:val="-20"/>
                <w:szCs w:val="24"/>
              </w:rPr>
            </w:pPr>
            <w:r w:rsidRPr="00057C81">
              <w:rPr>
                <w:rFonts w:hAnsi="標楷體"/>
                <w:spacing w:val="-20"/>
                <w:szCs w:val="24"/>
              </w:rPr>
              <w:t>3,299,607</w:t>
            </w:r>
          </w:p>
        </w:tc>
        <w:tc>
          <w:tcPr>
            <w:tcW w:w="1089" w:type="dxa"/>
            <w:tcBorders>
              <w:top w:val="single" w:sz="4" w:space="0" w:color="auto"/>
              <w:left w:val="double" w:sz="4" w:space="0" w:color="auto"/>
              <w:bottom w:val="single" w:sz="4" w:space="0" w:color="auto"/>
              <w:right w:val="double" w:sz="4" w:space="0" w:color="auto"/>
            </w:tcBorders>
            <w:shd w:val="clear" w:color="auto" w:fill="FFF2CC"/>
            <w:vAlign w:val="center"/>
          </w:tcPr>
          <w:p w:rsidR="009E36D1" w:rsidRPr="00057C81" w:rsidRDefault="00AC7D46" w:rsidP="00F160FF">
            <w:pPr>
              <w:pStyle w:val="145"/>
              <w:jc w:val="right"/>
              <w:rPr>
                <w:rFonts w:hAnsi="標楷體"/>
                <w:color w:val="FF0000"/>
                <w:spacing w:val="-20"/>
                <w:szCs w:val="24"/>
              </w:rPr>
            </w:pPr>
            <w:r w:rsidRPr="00057C81">
              <w:rPr>
                <w:rFonts w:hAnsi="標楷體" w:hint="eastAsia"/>
                <w:color w:val="FF0000"/>
                <w:spacing w:val="-20"/>
                <w:szCs w:val="24"/>
              </w:rPr>
              <w:t>-9.85%</w:t>
            </w:r>
          </w:p>
        </w:tc>
        <w:tc>
          <w:tcPr>
            <w:tcW w:w="1089" w:type="dxa"/>
            <w:tcBorders>
              <w:top w:val="single" w:sz="4" w:space="0" w:color="auto"/>
              <w:left w:val="double" w:sz="4" w:space="0" w:color="auto"/>
              <w:bottom w:val="single" w:sz="4" w:space="0" w:color="auto"/>
            </w:tcBorders>
            <w:shd w:val="clear" w:color="auto" w:fill="auto"/>
            <w:vAlign w:val="center"/>
          </w:tcPr>
          <w:p w:rsidR="009E36D1" w:rsidRPr="00057C81" w:rsidRDefault="009E36D1" w:rsidP="00AC7D46">
            <w:pPr>
              <w:pStyle w:val="145"/>
              <w:jc w:val="right"/>
              <w:rPr>
                <w:rFonts w:hAnsi="標楷體"/>
                <w:spacing w:val="-20"/>
                <w:szCs w:val="24"/>
              </w:rPr>
            </w:pPr>
            <w:r w:rsidRPr="00057C81">
              <w:rPr>
                <w:rFonts w:hAnsi="標楷體"/>
                <w:spacing w:val="-20"/>
                <w:szCs w:val="24"/>
              </w:rPr>
              <w:t>3,</w:t>
            </w:r>
            <w:r w:rsidR="00AC7D46" w:rsidRPr="00057C81">
              <w:rPr>
                <w:rFonts w:hAnsi="標楷體"/>
                <w:spacing w:val="-20"/>
                <w:szCs w:val="24"/>
              </w:rPr>
              <w:t>396</w:t>
            </w:r>
            <w:r w:rsidRPr="00057C81">
              <w:rPr>
                <w:rFonts w:hAnsi="標楷體"/>
                <w:spacing w:val="-20"/>
                <w:szCs w:val="24"/>
              </w:rPr>
              <w:t>,</w:t>
            </w:r>
            <w:r w:rsidR="00AC7D46" w:rsidRPr="00057C81">
              <w:rPr>
                <w:rFonts w:hAnsi="標楷體"/>
                <w:spacing w:val="-20"/>
                <w:szCs w:val="24"/>
              </w:rPr>
              <w:t>653</w:t>
            </w:r>
          </w:p>
        </w:tc>
      </w:tr>
      <w:tr w:rsidR="00057C81" w:rsidRPr="00057C81" w:rsidTr="00D64602">
        <w:trPr>
          <w:trHeight w:val="397"/>
        </w:trPr>
        <w:tc>
          <w:tcPr>
            <w:tcW w:w="1275" w:type="dxa"/>
            <w:vMerge/>
            <w:tcBorders>
              <w:top w:val="single" w:sz="4" w:space="0" w:color="auto"/>
              <w:bottom w:val="single" w:sz="12" w:space="0" w:color="auto"/>
            </w:tcBorders>
            <w:shd w:val="clear" w:color="auto" w:fill="auto"/>
            <w:vAlign w:val="center"/>
          </w:tcPr>
          <w:p w:rsidR="009E36D1" w:rsidRPr="00057C81" w:rsidRDefault="009E36D1" w:rsidP="00001EAD">
            <w:pPr>
              <w:pStyle w:val="145"/>
              <w:jc w:val="both"/>
              <w:rPr>
                <w:rFonts w:hAnsi="標楷體"/>
                <w:color w:val="000000"/>
                <w:spacing w:val="-20"/>
                <w:szCs w:val="24"/>
              </w:rPr>
            </w:pPr>
          </w:p>
        </w:tc>
        <w:tc>
          <w:tcPr>
            <w:tcW w:w="352" w:type="dxa"/>
            <w:tcBorders>
              <w:top w:val="single" w:sz="4" w:space="0" w:color="auto"/>
              <w:bottom w:val="single" w:sz="12" w:space="0" w:color="auto"/>
            </w:tcBorders>
            <w:shd w:val="clear" w:color="auto" w:fill="auto"/>
            <w:vAlign w:val="center"/>
          </w:tcPr>
          <w:p w:rsidR="009E36D1" w:rsidRPr="00057C81" w:rsidRDefault="009E36D1" w:rsidP="00001EAD">
            <w:pPr>
              <w:pStyle w:val="145"/>
              <w:jc w:val="center"/>
              <w:rPr>
                <w:rFonts w:hAnsi="標楷體" w:hint="eastAsia"/>
                <w:color w:val="000000"/>
                <w:spacing w:val="-20"/>
                <w:szCs w:val="24"/>
              </w:rPr>
            </w:pPr>
            <w:r w:rsidRPr="00057C81">
              <w:rPr>
                <w:rFonts w:hAnsi="標楷體" w:hint="eastAsia"/>
                <w:color w:val="000000"/>
                <w:spacing w:val="-20"/>
                <w:szCs w:val="24"/>
              </w:rPr>
              <w:t>銷</w:t>
            </w:r>
          </w:p>
        </w:tc>
        <w:tc>
          <w:tcPr>
            <w:tcW w:w="1089" w:type="dxa"/>
            <w:tcBorders>
              <w:top w:val="single" w:sz="4" w:space="0" w:color="auto"/>
              <w:bottom w:val="single" w:sz="12"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4,147,178 </w:t>
            </w:r>
          </w:p>
        </w:tc>
        <w:tc>
          <w:tcPr>
            <w:tcW w:w="1089" w:type="dxa"/>
            <w:tcBorders>
              <w:top w:val="single" w:sz="4" w:space="0" w:color="auto"/>
              <w:bottom w:val="single" w:sz="12"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4,388,136 </w:t>
            </w:r>
          </w:p>
        </w:tc>
        <w:tc>
          <w:tcPr>
            <w:tcW w:w="1089" w:type="dxa"/>
            <w:tcBorders>
              <w:top w:val="single" w:sz="4" w:space="0" w:color="auto"/>
              <w:bottom w:val="single" w:sz="12"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3,807,983 </w:t>
            </w:r>
          </w:p>
        </w:tc>
        <w:tc>
          <w:tcPr>
            <w:tcW w:w="1089" w:type="dxa"/>
            <w:tcBorders>
              <w:top w:val="single" w:sz="4" w:space="0" w:color="auto"/>
              <w:bottom w:val="single" w:sz="12" w:space="0" w:color="auto"/>
            </w:tcBorders>
            <w:shd w:val="clear" w:color="auto" w:fill="auto"/>
            <w:vAlign w:val="center"/>
          </w:tcPr>
          <w:p w:rsidR="009E36D1" w:rsidRPr="00057C81" w:rsidRDefault="009E36D1" w:rsidP="00001EAD">
            <w:pPr>
              <w:spacing w:line="280" w:lineRule="exact"/>
              <w:ind w:leftChars="0" w:left="0" w:firstLineChars="0" w:firstLine="0"/>
              <w:jc w:val="right"/>
              <w:rPr>
                <w:rFonts w:hAnsi="標楷體" w:hint="eastAsia"/>
                <w:spacing w:val="-20"/>
                <w:sz w:val="24"/>
                <w:szCs w:val="24"/>
              </w:rPr>
            </w:pPr>
            <w:r w:rsidRPr="00057C81">
              <w:rPr>
                <w:rFonts w:hAnsi="標楷體"/>
                <w:spacing w:val="-20"/>
                <w:sz w:val="24"/>
                <w:szCs w:val="24"/>
              </w:rPr>
              <w:t xml:space="preserve">3,495,200 </w:t>
            </w:r>
          </w:p>
        </w:tc>
        <w:tc>
          <w:tcPr>
            <w:tcW w:w="1089" w:type="dxa"/>
            <w:tcBorders>
              <w:top w:val="single" w:sz="4" w:space="0" w:color="auto"/>
              <w:bottom w:val="single" w:sz="12" w:space="0" w:color="auto"/>
              <w:right w:val="double" w:sz="4" w:space="0" w:color="auto"/>
            </w:tcBorders>
            <w:vAlign w:val="center"/>
          </w:tcPr>
          <w:p w:rsidR="009E36D1" w:rsidRPr="00057C81" w:rsidRDefault="00057C81" w:rsidP="00F160FF">
            <w:pPr>
              <w:pStyle w:val="145"/>
              <w:jc w:val="right"/>
              <w:rPr>
                <w:rFonts w:hAnsi="標楷體"/>
                <w:spacing w:val="-20"/>
                <w:szCs w:val="24"/>
              </w:rPr>
            </w:pPr>
            <w:r w:rsidRPr="00057C81">
              <w:rPr>
                <w:rFonts w:hAnsi="標楷體"/>
                <w:spacing w:val="-20"/>
                <w:szCs w:val="24"/>
              </w:rPr>
              <w:t>3,772,663</w:t>
            </w:r>
          </w:p>
        </w:tc>
        <w:tc>
          <w:tcPr>
            <w:tcW w:w="1089" w:type="dxa"/>
            <w:tcBorders>
              <w:top w:val="single" w:sz="4" w:space="0" w:color="auto"/>
              <w:left w:val="double" w:sz="4" w:space="0" w:color="auto"/>
              <w:bottom w:val="single" w:sz="12" w:space="0" w:color="auto"/>
              <w:right w:val="double" w:sz="4" w:space="0" w:color="auto"/>
            </w:tcBorders>
            <w:shd w:val="clear" w:color="auto" w:fill="FFF2CC"/>
            <w:vAlign w:val="center"/>
          </w:tcPr>
          <w:p w:rsidR="009E36D1" w:rsidRPr="00057C81" w:rsidRDefault="00057C81" w:rsidP="00F160FF">
            <w:pPr>
              <w:pStyle w:val="145"/>
              <w:jc w:val="right"/>
              <w:rPr>
                <w:rFonts w:hAnsi="標楷體"/>
                <w:color w:val="FF0000"/>
                <w:spacing w:val="-20"/>
                <w:szCs w:val="24"/>
              </w:rPr>
            </w:pPr>
            <w:r w:rsidRPr="00057C81">
              <w:rPr>
                <w:rFonts w:hAnsi="標楷體" w:hint="eastAsia"/>
                <w:color w:val="FF0000"/>
                <w:spacing w:val="-20"/>
                <w:szCs w:val="24"/>
              </w:rPr>
              <w:t>-9.03%</w:t>
            </w:r>
          </w:p>
        </w:tc>
        <w:tc>
          <w:tcPr>
            <w:tcW w:w="1089" w:type="dxa"/>
            <w:tcBorders>
              <w:top w:val="single" w:sz="4" w:space="0" w:color="auto"/>
              <w:left w:val="double" w:sz="4" w:space="0" w:color="auto"/>
              <w:bottom w:val="single" w:sz="12" w:space="0" w:color="auto"/>
            </w:tcBorders>
            <w:shd w:val="clear" w:color="auto" w:fill="auto"/>
            <w:vAlign w:val="center"/>
          </w:tcPr>
          <w:p w:rsidR="009E36D1" w:rsidRPr="00057C81" w:rsidRDefault="009E36D1" w:rsidP="00057C81">
            <w:pPr>
              <w:pStyle w:val="145"/>
              <w:jc w:val="right"/>
              <w:rPr>
                <w:rFonts w:hAnsi="標楷體"/>
                <w:spacing w:val="-20"/>
                <w:szCs w:val="24"/>
              </w:rPr>
            </w:pPr>
            <w:r w:rsidRPr="00057C81">
              <w:rPr>
                <w:rFonts w:hAnsi="標楷體"/>
                <w:spacing w:val="-20"/>
                <w:szCs w:val="24"/>
              </w:rPr>
              <w:t>3,</w:t>
            </w:r>
            <w:r w:rsidR="00057C81" w:rsidRPr="00057C81">
              <w:rPr>
                <w:rFonts w:hAnsi="標楷體"/>
                <w:spacing w:val="-20"/>
                <w:szCs w:val="24"/>
              </w:rPr>
              <w:t>779</w:t>
            </w:r>
            <w:r w:rsidRPr="00057C81">
              <w:rPr>
                <w:rFonts w:hAnsi="標楷體"/>
                <w:spacing w:val="-20"/>
                <w:szCs w:val="24"/>
              </w:rPr>
              <w:t>,</w:t>
            </w:r>
            <w:r w:rsidR="00057C81" w:rsidRPr="00057C81">
              <w:rPr>
                <w:rFonts w:hAnsi="標楷體"/>
                <w:spacing w:val="-20"/>
                <w:szCs w:val="24"/>
              </w:rPr>
              <w:t>15</w:t>
            </w:r>
            <w:r w:rsidRPr="00057C81">
              <w:rPr>
                <w:rFonts w:hAnsi="標楷體"/>
                <w:spacing w:val="-20"/>
                <w:szCs w:val="24"/>
              </w:rPr>
              <w:t>0</w:t>
            </w:r>
          </w:p>
        </w:tc>
      </w:tr>
    </w:tbl>
    <w:p w:rsidR="0004603F" w:rsidRDefault="0004603F" w:rsidP="0004603F">
      <w:pPr>
        <w:pStyle w:val="145"/>
        <w:ind w:leftChars="-133" w:left="969" w:hangingChars="553" w:hanging="1346"/>
        <w:jc w:val="both"/>
        <w:rPr>
          <w:rFonts w:hAnsi="標楷體"/>
          <w:color w:val="000000"/>
        </w:rPr>
      </w:pPr>
      <w:r w:rsidRPr="002B1F66">
        <w:rPr>
          <w:rFonts w:hAnsi="標楷體" w:hint="eastAsia"/>
          <w:color w:val="000000"/>
        </w:rPr>
        <w:t>資料來源：</w:t>
      </w:r>
      <w:r>
        <w:rPr>
          <w:rFonts w:hAnsi="標楷體" w:hint="eastAsia"/>
          <w:color w:val="000000"/>
        </w:rPr>
        <w:t>整理自</w:t>
      </w:r>
      <w:r w:rsidR="00E25C41">
        <w:rPr>
          <w:rFonts w:hAnsi="標楷體" w:hint="eastAsia"/>
          <w:color w:val="000000"/>
        </w:rPr>
        <w:t>中油公司</w:t>
      </w:r>
      <w:r>
        <w:rPr>
          <w:rFonts w:hAnsi="標楷體" w:hint="eastAsia"/>
          <w:color w:val="000000"/>
        </w:rPr>
        <w:t>各年度預決算書</w:t>
      </w:r>
      <w:r w:rsidRPr="00353ECE">
        <w:rPr>
          <w:rFonts w:hAnsi="標楷體" w:hint="eastAsia"/>
          <w:color w:val="000000"/>
        </w:rPr>
        <w:t>。</w:t>
      </w:r>
    </w:p>
    <w:p w:rsidR="00C05406" w:rsidRDefault="00C05406" w:rsidP="00AB46BC">
      <w:pPr>
        <w:pStyle w:val="14"/>
        <w:ind w:left="567" w:hanging="567"/>
      </w:pPr>
    </w:p>
    <w:p w:rsidR="00AB46BC" w:rsidRPr="0022123E" w:rsidRDefault="00AB46BC" w:rsidP="00AB46BC">
      <w:pPr>
        <w:pStyle w:val="14"/>
        <w:ind w:left="567" w:hanging="567"/>
        <w:rPr>
          <w:rFonts w:hint="eastAsia"/>
        </w:rPr>
      </w:pPr>
      <w:bookmarkStart w:id="18" w:name="_Toc203468754"/>
      <w:r w:rsidRPr="0022123E">
        <w:rPr>
          <w:rFonts w:hint="eastAsia"/>
        </w:rPr>
        <w:t>二、近</w:t>
      </w:r>
      <w:r w:rsidR="00380525" w:rsidRPr="0022123E">
        <w:rPr>
          <w:rFonts w:hint="eastAsia"/>
        </w:rPr>
        <w:t>年</w:t>
      </w:r>
      <w:r w:rsidR="009566CD" w:rsidRPr="0022123E">
        <w:rPr>
          <w:rFonts w:hint="eastAsia"/>
        </w:rPr>
        <w:t>收支營運</w:t>
      </w:r>
      <w:r w:rsidRPr="0022123E">
        <w:rPr>
          <w:rFonts w:hint="eastAsia"/>
        </w:rPr>
        <w:t>狀況</w:t>
      </w:r>
      <w:bookmarkEnd w:id="18"/>
    </w:p>
    <w:p w:rsidR="00AB46BC" w:rsidRPr="005E2C16" w:rsidRDefault="00394F4D" w:rsidP="0047728E">
      <w:pPr>
        <w:ind w:left="567" w:firstLine="567"/>
      </w:pPr>
      <w:r>
        <w:rPr>
          <w:rFonts w:hint="eastAsia"/>
          <w:color w:val="000000"/>
        </w:rPr>
        <w:t>中油公司自109年度決算起</w:t>
      </w:r>
      <w:r w:rsidR="00B73FEC">
        <w:rPr>
          <w:rFonts w:hint="eastAsia"/>
          <w:color w:val="000000"/>
        </w:rPr>
        <w:t>由盈轉</w:t>
      </w:r>
      <w:r>
        <w:rPr>
          <w:rFonts w:hint="eastAsia"/>
          <w:color w:val="000000"/>
        </w:rPr>
        <w:t>虧，</w:t>
      </w:r>
      <w:r w:rsidR="00327BB1">
        <w:rPr>
          <w:rFonts w:hint="eastAsia"/>
          <w:color w:val="000000"/>
        </w:rPr>
        <w:t>迄113年度</w:t>
      </w:r>
      <w:r w:rsidR="002D7DE1" w:rsidRPr="002D7DE1">
        <w:rPr>
          <w:rFonts w:hint="eastAsia"/>
          <w:color w:val="000000"/>
        </w:rPr>
        <w:t>已連續5年虧損</w:t>
      </w:r>
      <w:r w:rsidR="002D7DE1">
        <w:rPr>
          <w:rFonts w:hint="eastAsia"/>
          <w:color w:val="000000"/>
        </w:rPr>
        <w:t>，</w:t>
      </w:r>
      <w:r>
        <w:rPr>
          <w:rFonts w:hint="eastAsia"/>
          <w:color w:val="000000"/>
        </w:rPr>
        <w:t>近5年度</w:t>
      </w:r>
      <w:r w:rsidR="00700782">
        <w:rPr>
          <w:rFonts w:hint="eastAsia"/>
          <w:color w:val="000000"/>
        </w:rPr>
        <w:t>決算</w:t>
      </w:r>
      <w:r w:rsidR="00B73FEC">
        <w:rPr>
          <w:rFonts w:hint="eastAsia"/>
          <w:color w:val="000000"/>
        </w:rPr>
        <w:t>合共虧損2</w:t>
      </w:r>
      <w:r w:rsidR="00B73FEC">
        <w:rPr>
          <w:color w:val="000000"/>
        </w:rPr>
        <w:t>,</w:t>
      </w:r>
      <w:r w:rsidR="00B73FEC">
        <w:rPr>
          <w:rFonts w:hint="eastAsia"/>
          <w:color w:val="000000"/>
        </w:rPr>
        <w:t>866.95億元</w:t>
      </w:r>
      <w:r w:rsidR="0047728E" w:rsidRPr="00AB46BC">
        <w:rPr>
          <w:rFonts w:hint="eastAsia"/>
          <w:color w:val="000000"/>
        </w:rPr>
        <w:t>(詳表</w:t>
      </w:r>
      <w:r w:rsidR="0047728E">
        <w:rPr>
          <w:rFonts w:hint="eastAsia"/>
          <w:color w:val="000000"/>
        </w:rPr>
        <w:t>2-2</w:t>
      </w:r>
      <w:r w:rsidR="009A5F35">
        <w:rPr>
          <w:color w:val="000000"/>
        </w:rPr>
        <w:t>-1</w:t>
      </w:r>
      <w:r w:rsidR="0047728E" w:rsidRPr="00AB46BC">
        <w:rPr>
          <w:rFonts w:hint="eastAsia"/>
          <w:color w:val="000000"/>
        </w:rPr>
        <w:t>)</w:t>
      </w:r>
      <w:r w:rsidR="00B73FEC">
        <w:rPr>
          <w:rFonts w:hint="eastAsia"/>
          <w:color w:val="000000"/>
        </w:rPr>
        <w:t>，其中111年度決算</w:t>
      </w:r>
      <w:r w:rsidR="00B73FEC" w:rsidRPr="00B73FEC">
        <w:rPr>
          <w:rFonts w:hint="eastAsia"/>
          <w:color w:val="000000"/>
        </w:rPr>
        <w:t>受國際油氣價格上漲</w:t>
      </w:r>
      <w:r w:rsidR="00B73FEC">
        <w:rPr>
          <w:rFonts w:hint="eastAsia"/>
          <w:color w:val="000000"/>
        </w:rPr>
        <w:t>影響，</w:t>
      </w:r>
      <w:r w:rsidR="00700782">
        <w:rPr>
          <w:rFonts w:hint="eastAsia"/>
          <w:color w:val="000000"/>
        </w:rPr>
        <w:t>單年度</w:t>
      </w:r>
      <w:r w:rsidR="00B73FEC">
        <w:rPr>
          <w:rFonts w:hint="eastAsia"/>
          <w:color w:val="000000"/>
        </w:rPr>
        <w:t>虧損高達</w:t>
      </w:r>
      <w:r w:rsidR="00700782">
        <w:rPr>
          <w:rFonts w:hint="eastAsia"/>
          <w:color w:val="000000"/>
        </w:rPr>
        <w:t>1</w:t>
      </w:r>
      <w:r w:rsidR="00700782">
        <w:rPr>
          <w:color w:val="000000"/>
        </w:rPr>
        <w:t>,</w:t>
      </w:r>
      <w:r w:rsidR="00700782">
        <w:rPr>
          <w:rFonts w:hint="eastAsia"/>
          <w:color w:val="000000"/>
        </w:rPr>
        <w:t>861.59億元，112年度決算虧損</w:t>
      </w:r>
      <w:r w:rsidR="00FF3C51" w:rsidRPr="00FF3C51">
        <w:rPr>
          <w:rFonts w:hint="eastAsia"/>
          <w:color w:val="000000"/>
        </w:rPr>
        <w:t>規模雖已縮減至213</w:t>
      </w:r>
      <w:r w:rsidR="00FF3C51">
        <w:rPr>
          <w:color w:val="000000"/>
        </w:rPr>
        <w:t>.63</w:t>
      </w:r>
      <w:r w:rsidR="00FF3C51" w:rsidRPr="00FF3C51">
        <w:rPr>
          <w:rFonts w:hint="eastAsia"/>
          <w:color w:val="000000"/>
        </w:rPr>
        <w:t>億元</w:t>
      </w:r>
      <w:r w:rsidR="00FF3C51">
        <w:rPr>
          <w:rFonts w:hint="eastAsia"/>
          <w:color w:val="000000"/>
        </w:rPr>
        <w:t>，</w:t>
      </w:r>
      <w:r w:rsidR="00700782">
        <w:rPr>
          <w:rFonts w:hint="eastAsia"/>
          <w:color w:val="000000"/>
        </w:rPr>
        <w:t>惟113年度自編決算</w:t>
      </w:r>
      <w:r w:rsidR="00327BB1">
        <w:rPr>
          <w:rFonts w:hint="eastAsia"/>
          <w:color w:val="000000"/>
        </w:rPr>
        <w:t>未達成轉虧為盈之預算目標，且</w:t>
      </w:r>
      <w:r w:rsidR="00700782">
        <w:rPr>
          <w:rFonts w:hint="eastAsia"/>
          <w:color w:val="000000"/>
        </w:rPr>
        <w:t>虧損再攀升至325.47億元</w:t>
      </w:r>
      <w:r w:rsidR="00FF3C51">
        <w:rPr>
          <w:rFonts w:hint="eastAsia"/>
          <w:color w:val="000000"/>
        </w:rPr>
        <w:t>，連年營運虧損問題仍</w:t>
      </w:r>
      <w:r w:rsidR="00327BB1">
        <w:rPr>
          <w:rFonts w:hint="eastAsia"/>
          <w:color w:val="000000"/>
        </w:rPr>
        <w:t>待研謀改善</w:t>
      </w:r>
      <w:r w:rsidR="00AB46BC" w:rsidRPr="0032550A">
        <w:rPr>
          <w:rFonts w:hint="eastAsia"/>
          <w:color w:val="000000"/>
        </w:rPr>
        <w:t>。</w:t>
      </w:r>
    </w:p>
    <w:p w:rsidR="00AB46BC" w:rsidRDefault="00AB46BC" w:rsidP="00AB46BC">
      <w:pPr>
        <w:ind w:leftChars="-123" w:left="928" w:rightChars="-155" w:right="-439" w:hangingChars="450" w:hanging="1277"/>
        <w:rPr>
          <w:rFonts w:hAnsi="標楷體"/>
          <w:color w:val="000000"/>
          <w:sz w:val="24"/>
          <w:szCs w:val="24"/>
        </w:rPr>
      </w:pPr>
      <w:r>
        <w:rPr>
          <w:rFonts w:hAnsi="標楷體" w:hint="eastAsia"/>
          <w:b/>
          <w:color w:val="000000"/>
        </w:rPr>
        <w:t>表</w:t>
      </w:r>
      <w:r w:rsidR="009566CD">
        <w:rPr>
          <w:rFonts w:hAnsi="標楷體" w:hint="eastAsia"/>
          <w:b/>
          <w:color w:val="000000"/>
        </w:rPr>
        <w:t>2-2</w:t>
      </w:r>
      <w:r w:rsidR="009A5F35">
        <w:rPr>
          <w:rFonts w:hAnsi="標楷體"/>
          <w:b/>
          <w:color w:val="000000"/>
        </w:rPr>
        <w:t>-1</w:t>
      </w:r>
      <w:r w:rsidRPr="00287AA7">
        <w:rPr>
          <w:rFonts w:hAnsi="標楷體" w:hint="eastAsia"/>
          <w:b/>
          <w:color w:val="000000"/>
        </w:rPr>
        <w:t xml:space="preserve">  1</w:t>
      </w:r>
      <w:r w:rsidRPr="00287AA7">
        <w:rPr>
          <w:rFonts w:hAnsi="標楷體"/>
          <w:b/>
          <w:color w:val="000000"/>
        </w:rPr>
        <w:t>0</w:t>
      </w:r>
      <w:r>
        <w:rPr>
          <w:rFonts w:hAnsi="標楷體"/>
          <w:b/>
          <w:color w:val="000000"/>
        </w:rPr>
        <w:t>9</w:t>
      </w:r>
      <w:r w:rsidRPr="00287AA7">
        <w:rPr>
          <w:rFonts w:hAnsi="標楷體" w:hint="eastAsia"/>
          <w:b/>
          <w:color w:val="000000"/>
        </w:rPr>
        <w:t>至11</w:t>
      </w:r>
      <w:r>
        <w:rPr>
          <w:rFonts w:hAnsi="標楷體"/>
          <w:b/>
          <w:color w:val="000000"/>
        </w:rPr>
        <w:t>4</w:t>
      </w:r>
      <w:r w:rsidRPr="00287AA7">
        <w:rPr>
          <w:rFonts w:hAnsi="標楷體" w:hint="eastAsia"/>
          <w:b/>
          <w:color w:val="000000"/>
        </w:rPr>
        <w:t>年度</w:t>
      </w:r>
      <w:r>
        <w:rPr>
          <w:rFonts w:hAnsi="標楷體" w:hint="eastAsia"/>
          <w:b/>
          <w:color w:val="000000"/>
        </w:rPr>
        <w:t>中油公司收支</w:t>
      </w:r>
      <w:r w:rsidRPr="00287AA7">
        <w:rPr>
          <w:rFonts w:hAnsi="標楷體" w:hint="eastAsia"/>
          <w:b/>
          <w:color w:val="000000"/>
        </w:rPr>
        <w:t>情形表</w:t>
      </w:r>
      <w:r w:rsidR="00146C81">
        <w:rPr>
          <w:rFonts w:hAnsi="標楷體" w:hint="eastAsia"/>
          <w:b/>
          <w:color w:val="000000"/>
        </w:rPr>
        <w:t xml:space="preserve">       </w:t>
      </w:r>
      <w:r w:rsidR="00347F78">
        <w:rPr>
          <w:rFonts w:hAnsi="標楷體" w:hint="eastAsia"/>
          <w:b/>
          <w:color w:val="000000"/>
        </w:rPr>
        <w:t xml:space="preserve">  </w:t>
      </w:r>
      <w:r w:rsidR="00146C81">
        <w:rPr>
          <w:rFonts w:hAnsi="標楷體" w:hint="eastAsia"/>
          <w:b/>
          <w:color w:val="000000"/>
        </w:rPr>
        <w:t xml:space="preserve"> </w:t>
      </w:r>
      <w:r w:rsidR="00D24222">
        <w:rPr>
          <w:rFonts w:hAnsi="標楷體"/>
          <w:b/>
          <w:color w:val="000000"/>
        </w:rPr>
        <w:t xml:space="preserve"> </w:t>
      </w:r>
      <w:r w:rsidR="004D128F" w:rsidRPr="004D128F">
        <w:rPr>
          <w:rFonts w:hAnsi="標楷體" w:hint="eastAsia"/>
          <w:color w:val="000000"/>
          <w:sz w:val="24"/>
        </w:rPr>
        <w:t>單位：新臺幣</w:t>
      </w:r>
      <w:r w:rsidR="004D128F">
        <w:rPr>
          <w:rFonts w:hAnsi="標楷體" w:hint="eastAsia"/>
          <w:color w:val="000000"/>
          <w:sz w:val="24"/>
        </w:rPr>
        <w:t>千</w:t>
      </w:r>
      <w:r w:rsidR="004D128F" w:rsidRPr="004D128F">
        <w:rPr>
          <w:rFonts w:hAnsi="標楷體" w:hint="eastAsia"/>
          <w:color w:val="000000"/>
          <w:sz w:val="24"/>
        </w:rPr>
        <w:t>元</w:t>
      </w:r>
    </w:p>
    <w:tbl>
      <w:tblPr>
        <w:tblW w:w="9198" w:type="dxa"/>
        <w:tblInd w:w="-3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28" w:type="dxa"/>
        </w:tblCellMar>
        <w:tblLook w:val="04A0" w:firstRow="1" w:lastRow="0" w:firstColumn="1" w:lastColumn="0" w:noHBand="0" w:noVBand="1"/>
      </w:tblPr>
      <w:tblGrid>
        <w:gridCol w:w="1314"/>
        <w:gridCol w:w="1314"/>
        <w:gridCol w:w="1314"/>
        <w:gridCol w:w="1314"/>
        <w:gridCol w:w="1314"/>
        <w:gridCol w:w="1314"/>
        <w:gridCol w:w="1314"/>
      </w:tblGrid>
      <w:tr w:rsidR="0004306F" w:rsidRPr="00057C81" w:rsidTr="00401924">
        <w:trPr>
          <w:trHeight w:val="624"/>
          <w:tblHeader/>
        </w:trPr>
        <w:tc>
          <w:tcPr>
            <w:tcW w:w="1314" w:type="dxa"/>
            <w:tcBorders>
              <w:top w:val="single" w:sz="12" w:space="0" w:color="auto"/>
              <w:bottom w:val="single" w:sz="4" w:space="0" w:color="auto"/>
            </w:tcBorders>
            <w:vAlign w:val="center"/>
          </w:tcPr>
          <w:p w:rsidR="0004306F" w:rsidRPr="00057C81" w:rsidRDefault="00327BB1" w:rsidP="0004306F">
            <w:pPr>
              <w:pStyle w:val="145"/>
              <w:jc w:val="center"/>
              <w:rPr>
                <w:rFonts w:hAnsi="標楷體" w:hint="eastAsia"/>
                <w:color w:val="000000"/>
                <w:spacing w:val="-20"/>
                <w:szCs w:val="24"/>
              </w:rPr>
            </w:pPr>
            <w:r w:rsidRPr="00327BB1">
              <w:rPr>
                <w:rFonts w:hAnsi="標楷體" w:hint="eastAsia"/>
                <w:color w:val="000000"/>
                <w:spacing w:val="-20"/>
                <w:szCs w:val="24"/>
              </w:rPr>
              <w:t>年度/</w:t>
            </w:r>
            <w:r w:rsidR="0004306F">
              <w:rPr>
                <w:rFonts w:hAnsi="標楷體" w:hint="eastAsia"/>
                <w:color w:val="000000"/>
                <w:spacing w:val="-20"/>
                <w:szCs w:val="24"/>
              </w:rPr>
              <w:t>項目</w:t>
            </w:r>
          </w:p>
        </w:tc>
        <w:tc>
          <w:tcPr>
            <w:tcW w:w="1314" w:type="dxa"/>
            <w:tcBorders>
              <w:top w:val="single" w:sz="12" w:space="0" w:color="auto"/>
              <w:bottom w:val="single" w:sz="4" w:space="0" w:color="auto"/>
            </w:tcBorders>
            <w:shd w:val="clear" w:color="auto" w:fill="auto"/>
            <w:vAlign w:val="center"/>
          </w:tcPr>
          <w:p w:rsidR="0004306F" w:rsidRPr="00057C81" w:rsidRDefault="0004306F" w:rsidP="00796E5F">
            <w:pPr>
              <w:pStyle w:val="145"/>
              <w:jc w:val="center"/>
              <w:rPr>
                <w:rFonts w:hAnsi="標楷體"/>
                <w:color w:val="000000"/>
                <w:spacing w:val="-20"/>
                <w:szCs w:val="24"/>
              </w:rPr>
            </w:pPr>
            <w:r w:rsidRPr="00057C81">
              <w:rPr>
                <w:rFonts w:hAnsi="標楷體" w:hint="eastAsia"/>
                <w:color w:val="000000"/>
                <w:spacing w:val="-20"/>
                <w:szCs w:val="24"/>
              </w:rPr>
              <w:t>109決算</w:t>
            </w:r>
          </w:p>
        </w:tc>
        <w:tc>
          <w:tcPr>
            <w:tcW w:w="1314" w:type="dxa"/>
            <w:tcBorders>
              <w:top w:val="single" w:sz="12" w:space="0" w:color="auto"/>
              <w:bottom w:val="single" w:sz="4" w:space="0" w:color="auto"/>
            </w:tcBorders>
            <w:shd w:val="clear" w:color="auto" w:fill="auto"/>
            <w:vAlign w:val="center"/>
          </w:tcPr>
          <w:p w:rsidR="0004306F" w:rsidRPr="00057C81" w:rsidRDefault="0004306F" w:rsidP="00796E5F">
            <w:pPr>
              <w:pStyle w:val="145"/>
              <w:jc w:val="center"/>
              <w:rPr>
                <w:rFonts w:hAnsi="標楷體"/>
                <w:color w:val="000000"/>
                <w:spacing w:val="-20"/>
                <w:szCs w:val="24"/>
              </w:rPr>
            </w:pPr>
            <w:r w:rsidRPr="00057C81">
              <w:rPr>
                <w:rFonts w:hAnsi="標楷體" w:hint="eastAsia"/>
                <w:color w:val="000000"/>
                <w:spacing w:val="-20"/>
                <w:szCs w:val="24"/>
              </w:rPr>
              <w:t>110決算</w:t>
            </w:r>
          </w:p>
        </w:tc>
        <w:tc>
          <w:tcPr>
            <w:tcW w:w="1314" w:type="dxa"/>
            <w:tcBorders>
              <w:top w:val="single" w:sz="12" w:space="0" w:color="auto"/>
              <w:bottom w:val="single" w:sz="4" w:space="0" w:color="auto"/>
            </w:tcBorders>
            <w:shd w:val="clear" w:color="auto" w:fill="auto"/>
            <w:vAlign w:val="center"/>
          </w:tcPr>
          <w:p w:rsidR="0004306F" w:rsidRPr="00057C81" w:rsidRDefault="0004306F" w:rsidP="00796E5F">
            <w:pPr>
              <w:pStyle w:val="145"/>
              <w:jc w:val="center"/>
              <w:rPr>
                <w:rFonts w:hAnsi="標楷體"/>
                <w:color w:val="000000"/>
                <w:spacing w:val="-20"/>
                <w:szCs w:val="24"/>
              </w:rPr>
            </w:pPr>
            <w:r w:rsidRPr="00057C81">
              <w:rPr>
                <w:rFonts w:hAnsi="標楷體" w:hint="eastAsia"/>
                <w:color w:val="000000"/>
                <w:spacing w:val="-20"/>
                <w:szCs w:val="24"/>
              </w:rPr>
              <w:t>111決算</w:t>
            </w:r>
          </w:p>
        </w:tc>
        <w:tc>
          <w:tcPr>
            <w:tcW w:w="1314" w:type="dxa"/>
            <w:tcBorders>
              <w:top w:val="single" w:sz="12" w:space="0" w:color="auto"/>
              <w:bottom w:val="single" w:sz="4" w:space="0" w:color="auto"/>
            </w:tcBorders>
            <w:shd w:val="clear" w:color="auto" w:fill="auto"/>
            <w:vAlign w:val="center"/>
          </w:tcPr>
          <w:p w:rsidR="0004306F" w:rsidRPr="00057C81" w:rsidRDefault="0004306F" w:rsidP="00796E5F">
            <w:pPr>
              <w:pStyle w:val="145"/>
              <w:jc w:val="center"/>
              <w:rPr>
                <w:rFonts w:hAnsi="標楷體"/>
                <w:color w:val="000000"/>
                <w:spacing w:val="-20"/>
                <w:szCs w:val="24"/>
              </w:rPr>
            </w:pPr>
            <w:r w:rsidRPr="00057C81">
              <w:rPr>
                <w:rFonts w:hAnsi="標楷體" w:hint="eastAsia"/>
                <w:color w:val="000000"/>
                <w:spacing w:val="-20"/>
                <w:szCs w:val="24"/>
              </w:rPr>
              <w:t>112決算</w:t>
            </w:r>
          </w:p>
        </w:tc>
        <w:tc>
          <w:tcPr>
            <w:tcW w:w="1314" w:type="dxa"/>
            <w:tcBorders>
              <w:top w:val="single" w:sz="12" w:space="0" w:color="auto"/>
              <w:bottom w:val="single" w:sz="4" w:space="0" w:color="auto"/>
              <w:right w:val="single" w:sz="4" w:space="0" w:color="auto"/>
            </w:tcBorders>
            <w:vAlign w:val="center"/>
          </w:tcPr>
          <w:p w:rsidR="0004306F" w:rsidRPr="00057C81" w:rsidRDefault="0004306F" w:rsidP="00796E5F">
            <w:pPr>
              <w:pStyle w:val="145"/>
              <w:jc w:val="center"/>
              <w:rPr>
                <w:rFonts w:hAnsi="標楷體"/>
                <w:color w:val="000000"/>
                <w:spacing w:val="-20"/>
                <w:szCs w:val="24"/>
              </w:rPr>
            </w:pPr>
            <w:r w:rsidRPr="00057C81">
              <w:rPr>
                <w:rFonts w:hAnsi="標楷體" w:hint="eastAsia"/>
                <w:color w:val="000000"/>
                <w:spacing w:val="-20"/>
                <w:szCs w:val="24"/>
              </w:rPr>
              <w:t>11</w:t>
            </w:r>
            <w:r w:rsidRPr="00057C81">
              <w:rPr>
                <w:rFonts w:hAnsi="標楷體"/>
                <w:color w:val="000000"/>
                <w:spacing w:val="-20"/>
                <w:szCs w:val="24"/>
              </w:rPr>
              <w:t>3</w:t>
            </w:r>
          </w:p>
          <w:p w:rsidR="0004306F" w:rsidRPr="00057C81" w:rsidRDefault="0004306F" w:rsidP="00796E5F">
            <w:pPr>
              <w:pStyle w:val="145"/>
              <w:jc w:val="center"/>
              <w:rPr>
                <w:rFonts w:hAnsi="標楷體" w:hint="eastAsia"/>
                <w:color w:val="000000"/>
                <w:spacing w:val="-20"/>
                <w:szCs w:val="24"/>
              </w:rPr>
            </w:pPr>
            <w:r w:rsidRPr="00057C81">
              <w:rPr>
                <w:rFonts w:hAnsi="標楷體" w:hint="eastAsia"/>
                <w:color w:val="000000"/>
                <w:spacing w:val="-20"/>
                <w:szCs w:val="24"/>
              </w:rPr>
              <w:t>自編決算</w:t>
            </w:r>
          </w:p>
        </w:tc>
        <w:tc>
          <w:tcPr>
            <w:tcW w:w="1314" w:type="dxa"/>
            <w:tcBorders>
              <w:top w:val="single" w:sz="12" w:space="0" w:color="auto"/>
              <w:left w:val="single" w:sz="4" w:space="0" w:color="auto"/>
              <w:bottom w:val="single" w:sz="4" w:space="0" w:color="auto"/>
            </w:tcBorders>
            <w:shd w:val="clear" w:color="auto" w:fill="auto"/>
            <w:vAlign w:val="center"/>
          </w:tcPr>
          <w:p w:rsidR="0004306F" w:rsidRPr="00057C81" w:rsidRDefault="0004306F" w:rsidP="00796E5F">
            <w:pPr>
              <w:pStyle w:val="145"/>
              <w:jc w:val="center"/>
              <w:rPr>
                <w:rFonts w:hAnsi="標楷體"/>
                <w:color w:val="000000"/>
                <w:spacing w:val="-20"/>
                <w:szCs w:val="24"/>
              </w:rPr>
            </w:pPr>
            <w:r w:rsidRPr="00057C81">
              <w:rPr>
                <w:rFonts w:hAnsi="標楷體" w:hint="eastAsia"/>
                <w:color w:val="000000"/>
                <w:spacing w:val="-20"/>
                <w:szCs w:val="24"/>
              </w:rPr>
              <w:t>11</w:t>
            </w:r>
            <w:r w:rsidRPr="00057C81">
              <w:rPr>
                <w:rFonts w:hAnsi="標楷體"/>
                <w:color w:val="000000"/>
                <w:spacing w:val="-20"/>
                <w:szCs w:val="24"/>
              </w:rPr>
              <w:t>4</w:t>
            </w:r>
          </w:p>
          <w:p w:rsidR="0004306F" w:rsidRPr="00057C81" w:rsidRDefault="0004306F" w:rsidP="00796E5F">
            <w:pPr>
              <w:pStyle w:val="145"/>
              <w:jc w:val="center"/>
              <w:rPr>
                <w:rFonts w:hAnsi="標楷體"/>
                <w:color w:val="000000"/>
                <w:spacing w:val="-20"/>
                <w:szCs w:val="24"/>
              </w:rPr>
            </w:pPr>
            <w:r w:rsidRPr="00057C81">
              <w:rPr>
                <w:rFonts w:hAnsi="標楷體" w:hint="eastAsia"/>
                <w:color w:val="000000"/>
                <w:spacing w:val="-20"/>
                <w:szCs w:val="24"/>
              </w:rPr>
              <w:t>預算案</w:t>
            </w:r>
          </w:p>
        </w:tc>
      </w:tr>
      <w:tr w:rsidR="0004306F" w:rsidRPr="00057C81" w:rsidTr="00C05406">
        <w:trPr>
          <w:trHeight w:val="397"/>
        </w:trPr>
        <w:tc>
          <w:tcPr>
            <w:tcW w:w="1314" w:type="dxa"/>
            <w:tcBorders>
              <w:top w:val="single" w:sz="4" w:space="0" w:color="auto"/>
              <w:bottom w:val="nil"/>
            </w:tcBorders>
            <w:vAlign w:val="center"/>
          </w:tcPr>
          <w:p w:rsidR="0004306F" w:rsidRPr="004D128F" w:rsidRDefault="0004306F" w:rsidP="004D128F">
            <w:pPr>
              <w:spacing w:line="280" w:lineRule="exact"/>
              <w:ind w:leftChars="0" w:left="0" w:firstLineChars="0" w:firstLine="0"/>
              <w:rPr>
                <w:rFonts w:hAnsi="標楷體"/>
                <w:b/>
                <w:spacing w:val="-20"/>
                <w:sz w:val="24"/>
                <w:szCs w:val="24"/>
              </w:rPr>
            </w:pPr>
            <w:r w:rsidRPr="004D128F">
              <w:rPr>
                <w:rFonts w:hAnsi="標楷體" w:hint="eastAsia"/>
                <w:b/>
                <w:spacing w:val="-20"/>
                <w:sz w:val="24"/>
                <w:szCs w:val="24"/>
              </w:rPr>
              <w:t>總收入</w:t>
            </w:r>
          </w:p>
        </w:tc>
        <w:tc>
          <w:tcPr>
            <w:tcW w:w="1314" w:type="dxa"/>
            <w:tcBorders>
              <w:top w:val="single" w:sz="4" w:space="0" w:color="auto"/>
              <w:bottom w:val="nil"/>
            </w:tcBorders>
            <w:shd w:val="clear" w:color="auto" w:fill="auto"/>
            <w:vAlign w:val="center"/>
          </w:tcPr>
          <w:p w:rsidR="0004306F" w:rsidRPr="004D128F" w:rsidRDefault="0004306F" w:rsidP="00796E5F">
            <w:pPr>
              <w:spacing w:line="280" w:lineRule="exact"/>
              <w:ind w:leftChars="0" w:left="0" w:firstLineChars="0" w:firstLine="0"/>
              <w:jc w:val="right"/>
              <w:rPr>
                <w:rFonts w:hAnsi="標楷體" w:hint="eastAsia"/>
                <w:b/>
                <w:spacing w:val="-24"/>
                <w:sz w:val="24"/>
                <w:szCs w:val="24"/>
              </w:rPr>
            </w:pPr>
            <w:r w:rsidRPr="004D128F">
              <w:rPr>
                <w:rFonts w:hAnsi="標楷體"/>
                <w:b/>
                <w:spacing w:val="-24"/>
                <w:sz w:val="24"/>
                <w:szCs w:val="24"/>
              </w:rPr>
              <w:t>731,425,691</w:t>
            </w:r>
          </w:p>
        </w:tc>
        <w:tc>
          <w:tcPr>
            <w:tcW w:w="1314" w:type="dxa"/>
            <w:tcBorders>
              <w:top w:val="single" w:sz="4" w:space="0" w:color="auto"/>
              <w:bottom w:val="nil"/>
            </w:tcBorders>
            <w:shd w:val="clear" w:color="auto" w:fill="auto"/>
            <w:vAlign w:val="center"/>
          </w:tcPr>
          <w:p w:rsidR="0004306F" w:rsidRPr="004D128F" w:rsidRDefault="0004306F" w:rsidP="00796E5F">
            <w:pPr>
              <w:spacing w:line="280" w:lineRule="exact"/>
              <w:ind w:leftChars="0" w:left="0" w:firstLineChars="0" w:firstLine="0"/>
              <w:jc w:val="right"/>
              <w:rPr>
                <w:rFonts w:hAnsi="標楷體" w:hint="eastAsia"/>
                <w:b/>
                <w:spacing w:val="-24"/>
                <w:sz w:val="24"/>
                <w:szCs w:val="24"/>
              </w:rPr>
            </w:pPr>
            <w:r w:rsidRPr="004D128F">
              <w:rPr>
                <w:rFonts w:hAnsi="標楷體"/>
                <w:b/>
                <w:spacing w:val="-24"/>
                <w:sz w:val="24"/>
                <w:szCs w:val="24"/>
              </w:rPr>
              <w:t>908,870,630</w:t>
            </w:r>
          </w:p>
        </w:tc>
        <w:tc>
          <w:tcPr>
            <w:tcW w:w="1314" w:type="dxa"/>
            <w:tcBorders>
              <w:top w:val="single" w:sz="4" w:space="0" w:color="auto"/>
              <w:bottom w:val="nil"/>
            </w:tcBorders>
            <w:shd w:val="clear" w:color="auto" w:fill="auto"/>
            <w:vAlign w:val="center"/>
          </w:tcPr>
          <w:p w:rsidR="0004306F" w:rsidRPr="004D128F" w:rsidRDefault="0004306F" w:rsidP="00796E5F">
            <w:pPr>
              <w:spacing w:line="280" w:lineRule="exact"/>
              <w:ind w:leftChars="0" w:left="0" w:firstLineChars="0" w:firstLine="0"/>
              <w:jc w:val="right"/>
              <w:rPr>
                <w:rFonts w:hAnsi="標楷體" w:hint="eastAsia"/>
                <w:b/>
                <w:spacing w:val="-24"/>
                <w:sz w:val="24"/>
                <w:szCs w:val="24"/>
              </w:rPr>
            </w:pPr>
            <w:r w:rsidRPr="004D128F">
              <w:rPr>
                <w:rFonts w:hAnsi="標楷體"/>
                <w:b/>
                <w:spacing w:val="-24"/>
                <w:sz w:val="24"/>
                <w:szCs w:val="24"/>
              </w:rPr>
              <w:t>1,231,824,972</w:t>
            </w:r>
          </w:p>
        </w:tc>
        <w:tc>
          <w:tcPr>
            <w:tcW w:w="1314" w:type="dxa"/>
            <w:tcBorders>
              <w:top w:val="single" w:sz="4" w:space="0" w:color="auto"/>
              <w:bottom w:val="nil"/>
            </w:tcBorders>
            <w:shd w:val="clear" w:color="auto" w:fill="auto"/>
            <w:vAlign w:val="center"/>
          </w:tcPr>
          <w:p w:rsidR="0004306F" w:rsidRPr="004D128F" w:rsidRDefault="0004306F" w:rsidP="00796E5F">
            <w:pPr>
              <w:spacing w:line="280" w:lineRule="exact"/>
              <w:ind w:leftChars="0" w:left="0" w:firstLineChars="0" w:firstLine="0"/>
              <w:jc w:val="right"/>
              <w:rPr>
                <w:rFonts w:hAnsi="標楷體" w:hint="eastAsia"/>
                <w:b/>
                <w:spacing w:val="-24"/>
                <w:sz w:val="24"/>
                <w:szCs w:val="24"/>
              </w:rPr>
            </w:pPr>
            <w:r w:rsidRPr="004D128F">
              <w:rPr>
                <w:rFonts w:hAnsi="標楷體"/>
                <w:b/>
                <w:spacing w:val="-24"/>
                <w:sz w:val="24"/>
                <w:szCs w:val="24"/>
              </w:rPr>
              <w:t>1,112,519,810</w:t>
            </w:r>
          </w:p>
        </w:tc>
        <w:tc>
          <w:tcPr>
            <w:tcW w:w="1314" w:type="dxa"/>
            <w:tcBorders>
              <w:top w:val="single" w:sz="4" w:space="0" w:color="auto"/>
              <w:bottom w:val="nil"/>
              <w:right w:val="single" w:sz="4" w:space="0" w:color="auto"/>
            </w:tcBorders>
            <w:vAlign w:val="center"/>
          </w:tcPr>
          <w:p w:rsidR="0004306F" w:rsidRPr="004D128F" w:rsidRDefault="004D128F" w:rsidP="00796E5F">
            <w:pPr>
              <w:pStyle w:val="145"/>
              <w:jc w:val="right"/>
              <w:rPr>
                <w:rFonts w:hAnsi="標楷體"/>
                <w:b/>
                <w:spacing w:val="-24"/>
                <w:szCs w:val="24"/>
              </w:rPr>
            </w:pPr>
            <w:r w:rsidRPr="004D128F">
              <w:rPr>
                <w:rFonts w:hAnsi="標楷體" w:hint="eastAsia"/>
                <w:b/>
                <w:spacing w:val="-24"/>
                <w:szCs w:val="24"/>
              </w:rPr>
              <w:t>1</w:t>
            </w:r>
            <w:r w:rsidRPr="004D128F">
              <w:rPr>
                <w:rFonts w:hAnsi="標楷體"/>
                <w:b/>
                <w:spacing w:val="-24"/>
                <w:szCs w:val="24"/>
              </w:rPr>
              <w:t>,</w:t>
            </w:r>
            <w:r w:rsidRPr="004D128F">
              <w:rPr>
                <w:rFonts w:hAnsi="標楷體" w:hint="eastAsia"/>
                <w:b/>
                <w:spacing w:val="-24"/>
                <w:szCs w:val="24"/>
              </w:rPr>
              <w:t>106</w:t>
            </w:r>
            <w:r w:rsidRPr="004D128F">
              <w:rPr>
                <w:rFonts w:hAnsi="標楷體"/>
                <w:b/>
                <w:spacing w:val="-24"/>
                <w:szCs w:val="24"/>
              </w:rPr>
              <w:t>,</w:t>
            </w:r>
            <w:r w:rsidRPr="004D128F">
              <w:rPr>
                <w:rFonts w:hAnsi="標楷體" w:hint="eastAsia"/>
                <w:b/>
                <w:spacing w:val="-24"/>
                <w:szCs w:val="24"/>
              </w:rPr>
              <w:t>506</w:t>
            </w:r>
            <w:r w:rsidRPr="004D128F">
              <w:rPr>
                <w:rFonts w:hAnsi="標楷體"/>
                <w:b/>
                <w:spacing w:val="-24"/>
                <w:szCs w:val="24"/>
              </w:rPr>
              <w:t>,</w:t>
            </w:r>
            <w:r w:rsidRPr="004D128F">
              <w:rPr>
                <w:rFonts w:hAnsi="標楷體" w:hint="eastAsia"/>
                <w:b/>
                <w:spacing w:val="-24"/>
                <w:szCs w:val="24"/>
              </w:rPr>
              <w:t>225</w:t>
            </w:r>
          </w:p>
        </w:tc>
        <w:tc>
          <w:tcPr>
            <w:tcW w:w="1314" w:type="dxa"/>
            <w:tcBorders>
              <w:top w:val="single" w:sz="4" w:space="0" w:color="auto"/>
              <w:left w:val="single" w:sz="4" w:space="0" w:color="auto"/>
              <w:bottom w:val="nil"/>
            </w:tcBorders>
            <w:shd w:val="clear" w:color="auto" w:fill="auto"/>
            <w:vAlign w:val="center"/>
          </w:tcPr>
          <w:p w:rsidR="0004306F" w:rsidRPr="004D128F" w:rsidRDefault="0004306F" w:rsidP="00796E5F">
            <w:pPr>
              <w:pStyle w:val="145"/>
              <w:jc w:val="right"/>
              <w:rPr>
                <w:rFonts w:hAnsi="標楷體"/>
                <w:b/>
                <w:spacing w:val="-24"/>
                <w:szCs w:val="24"/>
              </w:rPr>
            </w:pPr>
            <w:r w:rsidRPr="004D128F">
              <w:rPr>
                <w:rFonts w:hAnsi="標楷體"/>
                <w:b/>
                <w:spacing w:val="-24"/>
                <w:szCs w:val="24"/>
              </w:rPr>
              <w:t>1,212,114,854</w:t>
            </w:r>
          </w:p>
        </w:tc>
      </w:tr>
      <w:tr w:rsidR="0004306F" w:rsidRPr="00057C81" w:rsidTr="00C05406">
        <w:trPr>
          <w:trHeight w:val="397"/>
        </w:trPr>
        <w:tc>
          <w:tcPr>
            <w:tcW w:w="1314" w:type="dxa"/>
            <w:tcBorders>
              <w:top w:val="nil"/>
              <w:bottom w:val="nil"/>
            </w:tcBorders>
            <w:vAlign w:val="center"/>
          </w:tcPr>
          <w:p w:rsidR="0004306F" w:rsidRPr="00057C81" w:rsidRDefault="0004306F" w:rsidP="004D128F">
            <w:pPr>
              <w:spacing w:line="280" w:lineRule="exact"/>
              <w:ind w:leftChars="100" w:left="283" w:firstLineChars="0" w:firstLine="0"/>
              <w:rPr>
                <w:rFonts w:hAnsi="標楷體"/>
                <w:spacing w:val="-20"/>
                <w:sz w:val="24"/>
                <w:szCs w:val="24"/>
              </w:rPr>
            </w:pPr>
            <w:r>
              <w:rPr>
                <w:rFonts w:hAnsi="標楷體" w:hint="eastAsia"/>
                <w:spacing w:val="-20"/>
                <w:sz w:val="24"/>
                <w:szCs w:val="24"/>
              </w:rPr>
              <w:t>營業收入</w:t>
            </w:r>
          </w:p>
        </w:tc>
        <w:tc>
          <w:tcPr>
            <w:tcW w:w="1314" w:type="dxa"/>
            <w:tcBorders>
              <w:top w:val="nil"/>
              <w:bottom w:val="nil"/>
            </w:tcBorders>
            <w:shd w:val="clear" w:color="auto" w:fill="auto"/>
            <w:vAlign w:val="center"/>
          </w:tcPr>
          <w:p w:rsidR="0004306F" w:rsidRPr="004D128F" w:rsidRDefault="0004306F" w:rsidP="00796E5F">
            <w:pPr>
              <w:spacing w:line="280" w:lineRule="exact"/>
              <w:ind w:leftChars="0" w:left="0" w:firstLineChars="0" w:firstLine="0"/>
              <w:jc w:val="right"/>
              <w:rPr>
                <w:rFonts w:hAnsi="標楷體" w:hint="eastAsia"/>
                <w:spacing w:val="-24"/>
                <w:sz w:val="24"/>
                <w:szCs w:val="24"/>
              </w:rPr>
            </w:pPr>
            <w:r w:rsidRPr="004D128F">
              <w:rPr>
                <w:rFonts w:hAnsi="標楷體"/>
                <w:spacing w:val="-24"/>
                <w:sz w:val="24"/>
                <w:szCs w:val="24"/>
              </w:rPr>
              <w:t>721,700,943</w:t>
            </w:r>
          </w:p>
        </w:tc>
        <w:tc>
          <w:tcPr>
            <w:tcW w:w="1314" w:type="dxa"/>
            <w:tcBorders>
              <w:top w:val="nil"/>
              <w:bottom w:val="nil"/>
            </w:tcBorders>
            <w:shd w:val="clear" w:color="auto" w:fill="auto"/>
            <w:vAlign w:val="center"/>
          </w:tcPr>
          <w:p w:rsidR="0004306F" w:rsidRPr="004D128F" w:rsidRDefault="0004306F" w:rsidP="00796E5F">
            <w:pPr>
              <w:spacing w:line="280" w:lineRule="exact"/>
              <w:ind w:leftChars="0" w:left="0" w:firstLineChars="0" w:firstLine="0"/>
              <w:jc w:val="right"/>
              <w:rPr>
                <w:rFonts w:hAnsi="標楷體" w:hint="eastAsia"/>
                <w:spacing w:val="-24"/>
                <w:sz w:val="24"/>
                <w:szCs w:val="24"/>
              </w:rPr>
            </w:pPr>
            <w:r w:rsidRPr="004D128F">
              <w:rPr>
                <w:rFonts w:hAnsi="標楷體"/>
                <w:spacing w:val="-24"/>
                <w:sz w:val="24"/>
                <w:szCs w:val="24"/>
              </w:rPr>
              <w:t>903,772,722</w:t>
            </w:r>
          </w:p>
        </w:tc>
        <w:tc>
          <w:tcPr>
            <w:tcW w:w="1314" w:type="dxa"/>
            <w:tcBorders>
              <w:top w:val="nil"/>
              <w:bottom w:val="nil"/>
            </w:tcBorders>
            <w:shd w:val="clear" w:color="auto" w:fill="auto"/>
            <w:vAlign w:val="center"/>
          </w:tcPr>
          <w:p w:rsidR="0004306F" w:rsidRPr="004D128F" w:rsidRDefault="0004306F" w:rsidP="00796E5F">
            <w:pPr>
              <w:spacing w:line="280" w:lineRule="exact"/>
              <w:ind w:leftChars="0" w:left="0" w:firstLineChars="0" w:firstLine="0"/>
              <w:jc w:val="right"/>
              <w:rPr>
                <w:rFonts w:hAnsi="標楷體" w:hint="eastAsia"/>
                <w:spacing w:val="-24"/>
                <w:sz w:val="24"/>
                <w:szCs w:val="24"/>
              </w:rPr>
            </w:pPr>
            <w:r w:rsidRPr="004D128F">
              <w:rPr>
                <w:rFonts w:hAnsi="標楷體"/>
                <w:spacing w:val="-24"/>
                <w:sz w:val="24"/>
                <w:szCs w:val="24"/>
              </w:rPr>
              <w:t>1,221,856,842</w:t>
            </w:r>
          </w:p>
        </w:tc>
        <w:tc>
          <w:tcPr>
            <w:tcW w:w="1314" w:type="dxa"/>
            <w:tcBorders>
              <w:top w:val="nil"/>
              <w:bottom w:val="nil"/>
            </w:tcBorders>
            <w:shd w:val="clear" w:color="auto" w:fill="auto"/>
            <w:vAlign w:val="center"/>
          </w:tcPr>
          <w:p w:rsidR="0004306F" w:rsidRPr="004D128F" w:rsidRDefault="0004306F" w:rsidP="00796E5F">
            <w:pPr>
              <w:spacing w:line="280" w:lineRule="exact"/>
              <w:ind w:leftChars="0" w:left="0" w:firstLineChars="0" w:firstLine="0"/>
              <w:jc w:val="right"/>
              <w:rPr>
                <w:rFonts w:hAnsi="標楷體" w:hint="eastAsia"/>
                <w:spacing w:val="-24"/>
                <w:sz w:val="24"/>
                <w:szCs w:val="24"/>
              </w:rPr>
            </w:pPr>
            <w:r w:rsidRPr="004D128F">
              <w:rPr>
                <w:rFonts w:hAnsi="標楷體"/>
                <w:spacing w:val="-24"/>
                <w:sz w:val="24"/>
                <w:szCs w:val="24"/>
              </w:rPr>
              <w:t>1,103,482,601</w:t>
            </w:r>
          </w:p>
        </w:tc>
        <w:tc>
          <w:tcPr>
            <w:tcW w:w="1314" w:type="dxa"/>
            <w:tcBorders>
              <w:top w:val="nil"/>
              <w:bottom w:val="nil"/>
              <w:right w:val="single" w:sz="4" w:space="0" w:color="auto"/>
            </w:tcBorders>
            <w:vAlign w:val="center"/>
          </w:tcPr>
          <w:p w:rsidR="0004306F" w:rsidRPr="004D128F" w:rsidRDefault="00513829" w:rsidP="00796E5F">
            <w:pPr>
              <w:pStyle w:val="145"/>
              <w:jc w:val="right"/>
              <w:rPr>
                <w:rFonts w:hAnsi="標楷體"/>
                <w:spacing w:val="-24"/>
                <w:szCs w:val="24"/>
              </w:rPr>
            </w:pPr>
            <w:r w:rsidRPr="004D128F">
              <w:rPr>
                <w:rFonts w:hAnsi="標楷體"/>
                <w:spacing w:val="-24"/>
                <w:szCs w:val="24"/>
              </w:rPr>
              <w:t>1</w:t>
            </w:r>
            <w:r w:rsidR="004D128F" w:rsidRPr="004D128F">
              <w:rPr>
                <w:rFonts w:hAnsi="標楷體"/>
                <w:spacing w:val="-24"/>
                <w:szCs w:val="24"/>
              </w:rPr>
              <w:t>,</w:t>
            </w:r>
            <w:r w:rsidRPr="004D128F">
              <w:rPr>
                <w:rFonts w:hAnsi="標楷體"/>
                <w:spacing w:val="-24"/>
                <w:szCs w:val="24"/>
              </w:rPr>
              <w:t>097</w:t>
            </w:r>
            <w:r w:rsidR="004D128F" w:rsidRPr="004D128F">
              <w:rPr>
                <w:rFonts w:hAnsi="標楷體"/>
                <w:spacing w:val="-24"/>
                <w:szCs w:val="24"/>
              </w:rPr>
              <w:t>,</w:t>
            </w:r>
            <w:r w:rsidRPr="004D128F">
              <w:rPr>
                <w:rFonts w:hAnsi="標楷體"/>
                <w:spacing w:val="-24"/>
                <w:szCs w:val="24"/>
              </w:rPr>
              <w:t>341</w:t>
            </w:r>
            <w:r w:rsidR="004D128F" w:rsidRPr="004D128F">
              <w:rPr>
                <w:rFonts w:hAnsi="標楷體"/>
                <w:spacing w:val="-24"/>
                <w:szCs w:val="24"/>
              </w:rPr>
              <w:t>,</w:t>
            </w:r>
            <w:r w:rsidRPr="004D128F">
              <w:rPr>
                <w:rFonts w:hAnsi="標楷體"/>
                <w:spacing w:val="-24"/>
                <w:szCs w:val="24"/>
              </w:rPr>
              <w:t>659</w:t>
            </w:r>
          </w:p>
        </w:tc>
        <w:tc>
          <w:tcPr>
            <w:tcW w:w="1314" w:type="dxa"/>
            <w:tcBorders>
              <w:top w:val="nil"/>
              <w:left w:val="single" w:sz="4" w:space="0" w:color="auto"/>
              <w:bottom w:val="nil"/>
            </w:tcBorders>
            <w:shd w:val="clear" w:color="auto" w:fill="auto"/>
            <w:vAlign w:val="center"/>
          </w:tcPr>
          <w:p w:rsidR="0004306F" w:rsidRPr="004D128F" w:rsidRDefault="0004306F" w:rsidP="00796E5F">
            <w:pPr>
              <w:pStyle w:val="145"/>
              <w:jc w:val="right"/>
              <w:rPr>
                <w:rFonts w:hAnsi="標楷體"/>
                <w:spacing w:val="-24"/>
                <w:szCs w:val="24"/>
              </w:rPr>
            </w:pPr>
            <w:r w:rsidRPr="004D128F">
              <w:rPr>
                <w:rFonts w:hAnsi="標楷體"/>
                <w:spacing w:val="-24"/>
                <w:szCs w:val="24"/>
              </w:rPr>
              <w:t>1,208,676,742</w:t>
            </w:r>
          </w:p>
        </w:tc>
      </w:tr>
      <w:tr w:rsidR="0004306F" w:rsidRPr="00057C81" w:rsidTr="00C05406">
        <w:trPr>
          <w:trHeight w:val="397"/>
        </w:trPr>
        <w:tc>
          <w:tcPr>
            <w:tcW w:w="1314" w:type="dxa"/>
            <w:tcBorders>
              <w:top w:val="nil"/>
              <w:bottom w:val="single" w:sz="4" w:space="0" w:color="auto"/>
            </w:tcBorders>
            <w:vAlign w:val="center"/>
          </w:tcPr>
          <w:p w:rsidR="0004306F" w:rsidRPr="00057C81" w:rsidRDefault="0004306F" w:rsidP="004D128F">
            <w:pPr>
              <w:spacing w:line="280" w:lineRule="exact"/>
              <w:ind w:leftChars="100" w:left="283" w:firstLineChars="0" w:firstLine="0"/>
              <w:rPr>
                <w:rFonts w:hAnsi="標楷體"/>
                <w:spacing w:val="-20"/>
                <w:sz w:val="24"/>
                <w:szCs w:val="24"/>
              </w:rPr>
            </w:pPr>
            <w:r>
              <w:rPr>
                <w:rFonts w:hAnsi="標楷體" w:hint="eastAsia"/>
                <w:spacing w:val="-20"/>
                <w:sz w:val="24"/>
                <w:szCs w:val="24"/>
              </w:rPr>
              <w:t>營業外收入</w:t>
            </w:r>
          </w:p>
        </w:tc>
        <w:tc>
          <w:tcPr>
            <w:tcW w:w="1314" w:type="dxa"/>
            <w:tcBorders>
              <w:top w:val="nil"/>
              <w:bottom w:val="single" w:sz="4" w:space="0" w:color="auto"/>
            </w:tcBorders>
            <w:shd w:val="clear" w:color="auto" w:fill="auto"/>
            <w:vAlign w:val="center"/>
          </w:tcPr>
          <w:p w:rsidR="0004306F" w:rsidRPr="004D128F" w:rsidRDefault="0004306F" w:rsidP="00796E5F">
            <w:pPr>
              <w:spacing w:line="280" w:lineRule="exact"/>
              <w:ind w:leftChars="0" w:left="0" w:firstLineChars="0" w:firstLine="0"/>
              <w:jc w:val="right"/>
              <w:rPr>
                <w:rFonts w:hAnsi="標楷體" w:hint="eastAsia"/>
                <w:spacing w:val="-24"/>
                <w:sz w:val="24"/>
                <w:szCs w:val="24"/>
              </w:rPr>
            </w:pPr>
            <w:r w:rsidRPr="004D128F">
              <w:rPr>
                <w:rFonts w:hAnsi="標楷體"/>
                <w:spacing w:val="-24"/>
                <w:sz w:val="24"/>
                <w:szCs w:val="24"/>
              </w:rPr>
              <w:t>9,724,748</w:t>
            </w:r>
          </w:p>
        </w:tc>
        <w:tc>
          <w:tcPr>
            <w:tcW w:w="1314" w:type="dxa"/>
            <w:tcBorders>
              <w:top w:val="nil"/>
              <w:bottom w:val="single" w:sz="4" w:space="0" w:color="auto"/>
            </w:tcBorders>
            <w:shd w:val="clear" w:color="auto" w:fill="auto"/>
            <w:vAlign w:val="center"/>
          </w:tcPr>
          <w:p w:rsidR="0004306F" w:rsidRPr="004D128F" w:rsidRDefault="0004306F" w:rsidP="00796E5F">
            <w:pPr>
              <w:spacing w:line="280" w:lineRule="exact"/>
              <w:ind w:leftChars="0" w:left="0" w:firstLineChars="0" w:firstLine="0"/>
              <w:jc w:val="right"/>
              <w:rPr>
                <w:rFonts w:hAnsi="標楷體" w:hint="eastAsia"/>
                <w:spacing w:val="-24"/>
                <w:sz w:val="24"/>
                <w:szCs w:val="24"/>
              </w:rPr>
            </w:pPr>
            <w:r w:rsidRPr="004D128F">
              <w:rPr>
                <w:rFonts w:hAnsi="標楷體"/>
                <w:spacing w:val="-24"/>
                <w:sz w:val="24"/>
                <w:szCs w:val="24"/>
              </w:rPr>
              <w:t>5,097,908</w:t>
            </w:r>
          </w:p>
        </w:tc>
        <w:tc>
          <w:tcPr>
            <w:tcW w:w="1314" w:type="dxa"/>
            <w:tcBorders>
              <w:top w:val="nil"/>
              <w:bottom w:val="single" w:sz="4" w:space="0" w:color="auto"/>
            </w:tcBorders>
            <w:shd w:val="clear" w:color="auto" w:fill="auto"/>
            <w:vAlign w:val="center"/>
          </w:tcPr>
          <w:p w:rsidR="0004306F" w:rsidRPr="004D128F" w:rsidRDefault="0004306F" w:rsidP="00796E5F">
            <w:pPr>
              <w:spacing w:line="280" w:lineRule="exact"/>
              <w:ind w:leftChars="0" w:left="0" w:firstLineChars="0" w:firstLine="0"/>
              <w:jc w:val="right"/>
              <w:rPr>
                <w:rFonts w:hAnsi="標楷體" w:hint="eastAsia"/>
                <w:spacing w:val="-24"/>
                <w:sz w:val="24"/>
                <w:szCs w:val="24"/>
              </w:rPr>
            </w:pPr>
            <w:r w:rsidRPr="004D128F">
              <w:rPr>
                <w:rFonts w:hAnsi="標楷體"/>
                <w:spacing w:val="-24"/>
                <w:sz w:val="24"/>
                <w:szCs w:val="24"/>
              </w:rPr>
              <w:t>9,968,1</w:t>
            </w:r>
            <w:r w:rsidR="00C05406">
              <w:rPr>
                <w:rFonts w:hAnsi="標楷體" w:hint="eastAsia"/>
                <w:spacing w:val="-24"/>
                <w:sz w:val="24"/>
                <w:szCs w:val="24"/>
              </w:rPr>
              <w:t>30</w:t>
            </w:r>
          </w:p>
        </w:tc>
        <w:tc>
          <w:tcPr>
            <w:tcW w:w="1314" w:type="dxa"/>
            <w:tcBorders>
              <w:top w:val="nil"/>
              <w:bottom w:val="single" w:sz="4" w:space="0" w:color="auto"/>
            </w:tcBorders>
            <w:shd w:val="clear" w:color="auto" w:fill="auto"/>
            <w:vAlign w:val="center"/>
          </w:tcPr>
          <w:p w:rsidR="0004306F" w:rsidRPr="004D128F" w:rsidRDefault="0004306F" w:rsidP="00796E5F">
            <w:pPr>
              <w:spacing w:line="280" w:lineRule="exact"/>
              <w:ind w:leftChars="0" w:left="0" w:firstLineChars="0" w:firstLine="0"/>
              <w:jc w:val="right"/>
              <w:rPr>
                <w:rFonts w:hAnsi="標楷體" w:hint="eastAsia"/>
                <w:spacing w:val="-24"/>
                <w:sz w:val="24"/>
                <w:szCs w:val="24"/>
              </w:rPr>
            </w:pPr>
            <w:r w:rsidRPr="004D128F">
              <w:rPr>
                <w:rFonts w:hAnsi="標楷體"/>
                <w:spacing w:val="-24"/>
                <w:sz w:val="24"/>
                <w:szCs w:val="24"/>
              </w:rPr>
              <w:t>9,037,209</w:t>
            </w:r>
          </w:p>
        </w:tc>
        <w:tc>
          <w:tcPr>
            <w:tcW w:w="1314" w:type="dxa"/>
            <w:tcBorders>
              <w:top w:val="nil"/>
              <w:bottom w:val="single" w:sz="4" w:space="0" w:color="auto"/>
              <w:right w:val="single" w:sz="4" w:space="0" w:color="auto"/>
            </w:tcBorders>
            <w:vAlign w:val="center"/>
          </w:tcPr>
          <w:p w:rsidR="0004306F" w:rsidRPr="004D128F" w:rsidRDefault="00513829" w:rsidP="00796E5F">
            <w:pPr>
              <w:pStyle w:val="145"/>
              <w:jc w:val="right"/>
              <w:rPr>
                <w:rFonts w:hAnsi="標楷體"/>
                <w:spacing w:val="-24"/>
                <w:szCs w:val="24"/>
              </w:rPr>
            </w:pPr>
            <w:r w:rsidRPr="004D128F">
              <w:rPr>
                <w:rFonts w:hAnsi="標楷體"/>
                <w:spacing w:val="-24"/>
                <w:szCs w:val="24"/>
              </w:rPr>
              <w:t>9</w:t>
            </w:r>
            <w:r w:rsidR="004D128F" w:rsidRPr="004D128F">
              <w:rPr>
                <w:rFonts w:hAnsi="標楷體"/>
                <w:spacing w:val="-24"/>
                <w:szCs w:val="24"/>
              </w:rPr>
              <w:t>,</w:t>
            </w:r>
            <w:r w:rsidRPr="004D128F">
              <w:rPr>
                <w:rFonts w:hAnsi="標楷體"/>
                <w:spacing w:val="-24"/>
                <w:szCs w:val="24"/>
              </w:rPr>
              <w:t>164</w:t>
            </w:r>
            <w:r w:rsidR="004D128F" w:rsidRPr="004D128F">
              <w:rPr>
                <w:rFonts w:hAnsi="標楷體"/>
                <w:spacing w:val="-24"/>
                <w:szCs w:val="24"/>
              </w:rPr>
              <w:t>,</w:t>
            </w:r>
            <w:r w:rsidRPr="004D128F">
              <w:rPr>
                <w:rFonts w:hAnsi="標楷體"/>
                <w:spacing w:val="-24"/>
                <w:szCs w:val="24"/>
              </w:rPr>
              <w:t>566</w:t>
            </w:r>
          </w:p>
        </w:tc>
        <w:tc>
          <w:tcPr>
            <w:tcW w:w="1314" w:type="dxa"/>
            <w:tcBorders>
              <w:top w:val="nil"/>
              <w:left w:val="single" w:sz="4" w:space="0" w:color="auto"/>
              <w:bottom w:val="single" w:sz="4" w:space="0" w:color="auto"/>
            </w:tcBorders>
            <w:shd w:val="clear" w:color="auto" w:fill="auto"/>
            <w:vAlign w:val="center"/>
          </w:tcPr>
          <w:p w:rsidR="0004306F" w:rsidRPr="004D128F" w:rsidRDefault="0004306F" w:rsidP="00796E5F">
            <w:pPr>
              <w:pStyle w:val="145"/>
              <w:jc w:val="right"/>
              <w:rPr>
                <w:rFonts w:hAnsi="標楷體"/>
                <w:spacing w:val="-24"/>
                <w:szCs w:val="24"/>
              </w:rPr>
            </w:pPr>
            <w:r w:rsidRPr="004D128F">
              <w:rPr>
                <w:rFonts w:hAnsi="標楷體"/>
                <w:spacing w:val="-24"/>
                <w:szCs w:val="24"/>
              </w:rPr>
              <w:t>3,438,112</w:t>
            </w:r>
          </w:p>
        </w:tc>
      </w:tr>
      <w:tr w:rsidR="0004306F" w:rsidRPr="00057C81" w:rsidTr="00C05406">
        <w:trPr>
          <w:trHeight w:val="397"/>
        </w:trPr>
        <w:tc>
          <w:tcPr>
            <w:tcW w:w="1314" w:type="dxa"/>
            <w:tcBorders>
              <w:top w:val="single" w:sz="4" w:space="0" w:color="auto"/>
              <w:bottom w:val="nil"/>
            </w:tcBorders>
            <w:vAlign w:val="center"/>
          </w:tcPr>
          <w:p w:rsidR="0004306F" w:rsidRPr="004D128F" w:rsidRDefault="0004306F" w:rsidP="004D128F">
            <w:pPr>
              <w:spacing w:line="280" w:lineRule="exact"/>
              <w:ind w:leftChars="0" w:left="0" w:firstLineChars="0" w:firstLine="0"/>
              <w:rPr>
                <w:rFonts w:hAnsi="標楷體"/>
                <w:b/>
                <w:spacing w:val="-20"/>
                <w:sz w:val="24"/>
                <w:szCs w:val="24"/>
              </w:rPr>
            </w:pPr>
            <w:r w:rsidRPr="004D128F">
              <w:rPr>
                <w:rFonts w:hAnsi="標楷體" w:hint="eastAsia"/>
                <w:b/>
                <w:spacing w:val="-20"/>
                <w:sz w:val="24"/>
                <w:szCs w:val="24"/>
              </w:rPr>
              <w:t>總支出</w:t>
            </w:r>
          </w:p>
        </w:tc>
        <w:tc>
          <w:tcPr>
            <w:tcW w:w="1314" w:type="dxa"/>
            <w:tcBorders>
              <w:top w:val="single" w:sz="4" w:space="0" w:color="auto"/>
              <w:bottom w:val="nil"/>
            </w:tcBorders>
            <w:shd w:val="clear" w:color="auto" w:fill="auto"/>
            <w:vAlign w:val="center"/>
          </w:tcPr>
          <w:p w:rsidR="0004306F" w:rsidRPr="004D128F" w:rsidRDefault="0004306F" w:rsidP="0004306F">
            <w:pPr>
              <w:spacing w:line="280" w:lineRule="exact"/>
              <w:ind w:leftChars="0" w:left="0" w:firstLineChars="0" w:firstLine="0"/>
              <w:jc w:val="right"/>
              <w:rPr>
                <w:rFonts w:hAnsi="標楷體" w:hint="eastAsia"/>
                <w:b/>
                <w:spacing w:val="-24"/>
                <w:sz w:val="24"/>
                <w:szCs w:val="24"/>
              </w:rPr>
            </w:pPr>
            <w:r w:rsidRPr="004D128F">
              <w:rPr>
                <w:rFonts w:hAnsi="標楷體"/>
                <w:b/>
                <w:spacing w:val="-24"/>
                <w:sz w:val="24"/>
                <w:szCs w:val="24"/>
              </w:rPr>
              <w:t>738,767,243</w:t>
            </w:r>
          </w:p>
        </w:tc>
        <w:tc>
          <w:tcPr>
            <w:tcW w:w="1314" w:type="dxa"/>
            <w:tcBorders>
              <w:top w:val="single" w:sz="4" w:space="0" w:color="auto"/>
              <w:bottom w:val="nil"/>
            </w:tcBorders>
            <w:shd w:val="clear" w:color="auto" w:fill="auto"/>
            <w:vAlign w:val="center"/>
          </w:tcPr>
          <w:p w:rsidR="0004306F" w:rsidRPr="004D128F" w:rsidRDefault="0004306F" w:rsidP="0004306F">
            <w:pPr>
              <w:spacing w:line="280" w:lineRule="exact"/>
              <w:ind w:leftChars="0" w:left="0" w:firstLineChars="0" w:firstLine="0"/>
              <w:jc w:val="right"/>
              <w:rPr>
                <w:rFonts w:hAnsi="標楷體" w:hint="eastAsia"/>
                <w:b/>
                <w:spacing w:val="-24"/>
                <w:sz w:val="24"/>
                <w:szCs w:val="24"/>
              </w:rPr>
            </w:pPr>
            <w:r w:rsidRPr="004D128F">
              <w:rPr>
                <w:rFonts w:hAnsi="標楷體"/>
                <w:b/>
                <w:spacing w:val="-24"/>
                <w:sz w:val="24"/>
                <w:szCs w:val="24"/>
              </w:rPr>
              <w:t>948,155,053</w:t>
            </w:r>
          </w:p>
        </w:tc>
        <w:tc>
          <w:tcPr>
            <w:tcW w:w="1314" w:type="dxa"/>
            <w:tcBorders>
              <w:top w:val="single" w:sz="4" w:space="0" w:color="auto"/>
              <w:bottom w:val="nil"/>
            </w:tcBorders>
            <w:shd w:val="clear" w:color="auto" w:fill="auto"/>
            <w:vAlign w:val="center"/>
          </w:tcPr>
          <w:p w:rsidR="0004306F" w:rsidRPr="004D128F" w:rsidRDefault="0004306F" w:rsidP="0004306F">
            <w:pPr>
              <w:spacing w:line="280" w:lineRule="exact"/>
              <w:ind w:leftChars="0" w:left="0" w:firstLineChars="0" w:firstLine="0"/>
              <w:jc w:val="right"/>
              <w:rPr>
                <w:rFonts w:hAnsi="標楷體" w:hint="eastAsia"/>
                <w:b/>
                <w:spacing w:val="-24"/>
                <w:sz w:val="24"/>
                <w:szCs w:val="24"/>
              </w:rPr>
            </w:pPr>
            <w:r w:rsidRPr="004D128F">
              <w:rPr>
                <w:rFonts w:hAnsi="標楷體"/>
                <w:b/>
                <w:spacing w:val="-24"/>
                <w:sz w:val="24"/>
                <w:szCs w:val="24"/>
              </w:rPr>
              <w:t>1,417,983,987</w:t>
            </w:r>
          </w:p>
        </w:tc>
        <w:tc>
          <w:tcPr>
            <w:tcW w:w="1314" w:type="dxa"/>
            <w:tcBorders>
              <w:top w:val="single" w:sz="4" w:space="0" w:color="auto"/>
              <w:bottom w:val="nil"/>
            </w:tcBorders>
            <w:shd w:val="clear" w:color="auto" w:fill="auto"/>
            <w:vAlign w:val="center"/>
          </w:tcPr>
          <w:p w:rsidR="0004306F" w:rsidRPr="004D128F" w:rsidRDefault="0004306F" w:rsidP="0004306F">
            <w:pPr>
              <w:spacing w:line="280" w:lineRule="exact"/>
              <w:ind w:leftChars="0" w:left="0" w:firstLineChars="0" w:firstLine="0"/>
              <w:jc w:val="right"/>
              <w:rPr>
                <w:rFonts w:hAnsi="標楷體" w:hint="eastAsia"/>
                <w:b/>
                <w:spacing w:val="-24"/>
                <w:sz w:val="24"/>
                <w:szCs w:val="24"/>
              </w:rPr>
            </w:pPr>
            <w:r w:rsidRPr="004D128F">
              <w:rPr>
                <w:rFonts w:hAnsi="標楷體"/>
                <w:b/>
                <w:spacing w:val="-24"/>
                <w:sz w:val="24"/>
                <w:szCs w:val="24"/>
              </w:rPr>
              <w:t>1,133,882,390</w:t>
            </w:r>
          </w:p>
        </w:tc>
        <w:tc>
          <w:tcPr>
            <w:tcW w:w="1314" w:type="dxa"/>
            <w:tcBorders>
              <w:top w:val="single" w:sz="4" w:space="0" w:color="auto"/>
              <w:bottom w:val="nil"/>
              <w:right w:val="single" w:sz="4" w:space="0" w:color="auto"/>
            </w:tcBorders>
            <w:vAlign w:val="center"/>
          </w:tcPr>
          <w:p w:rsidR="0004306F" w:rsidRPr="004D128F" w:rsidRDefault="004D128F" w:rsidP="0004306F">
            <w:pPr>
              <w:pStyle w:val="145"/>
              <w:jc w:val="right"/>
              <w:rPr>
                <w:rFonts w:hAnsi="標楷體"/>
                <w:b/>
                <w:spacing w:val="-24"/>
                <w:szCs w:val="24"/>
              </w:rPr>
            </w:pPr>
            <w:r w:rsidRPr="004D128F">
              <w:rPr>
                <w:rFonts w:hAnsi="標楷體" w:hint="eastAsia"/>
                <w:b/>
                <w:spacing w:val="-24"/>
                <w:szCs w:val="24"/>
              </w:rPr>
              <w:t>1</w:t>
            </w:r>
            <w:r w:rsidRPr="004D128F">
              <w:rPr>
                <w:rFonts w:hAnsi="標楷體"/>
                <w:b/>
                <w:spacing w:val="-24"/>
                <w:szCs w:val="24"/>
              </w:rPr>
              <w:t>,</w:t>
            </w:r>
            <w:r w:rsidRPr="004D128F">
              <w:rPr>
                <w:rFonts w:hAnsi="標楷體" w:hint="eastAsia"/>
                <w:b/>
                <w:spacing w:val="-24"/>
                <w:szCs w:val="24"/>
              </w:rPr>
              <w:t>139</w:t>
            </w:r>
            <w:r w:rsidRPr="004D128F">
              <w:rPr>
                <w:rFonts w:hAnsi="標楷體"/>
                <w:b/>
                <w:spacing w:val="-24"/>
                <w:szCs w:val="24"/>
              </w:rPr>
              <w:t>,</w:t>
            </w:r>
            <w:r w:rsidRPr="004D128F">
              <w:rPr>
                <w:rFonts w:hAnsi="標楷體" w:hint="eastAsia"/>
                <w:b/>
                <w:spacing w:val="-24"/>
                <w:szCs w:val="24"/>
              </w:rPr>
              <w:t>053</w:t>
            </w:r>
            <w:r w:rsidRPr="004D128F">
              <w:rPr>
                <w:rFonts w:hAnsi="標楷體"/>
                <w:b/>
                <w:spacing w:val="-24"/>
                <w:szCs w:val="24"/>
              </w:rPr>
              <w:t>,</w:t>
            </w:r>
            <w:r w:rsidRPr="004D128F">
              <w:rPr>
                <w:rFonts w:hAnsi="標楷體" w:hint="eastAsia"/>
                <w:b/>
                <w:spacing w:val="-24"/>
                <w:szCs w:val="24"/>
              </w:rPr>
              <w:t>59</w:t>
            </w:r>
            <w:r w:rsidR="00C05406">
              <w:rPr>
                <w:rFonts w:hAnsi="標楷體" w:hint="eastAsia"/>
                <w:b/>
                <w:spacing w:val="-24"/>
                <w:szCs w:val="24"/>
              </w:rPr>
              <w:t>1</w:t>
            </w:r>
          </w:p>
        </w:tc>
        <w:tc>
          <w:tcPr>
            <w:tcW w:w="1314" w:type="dxa"/>
            <w:tcBorders>
              <w:top w:val="single" w:sz="4" w:space="0" w:color="auto"/>
              <w:left w:val="single" w:sz="4" w:space="0" w:color="auto"/>
              <w:bottom w:val="nil"/>
            </w:tcBorders>
            <w:shd w:val="clear" w:color="auto" w:fill="auto"/>
            <w:vAlign w:val="center"/>
          </w:tcPr>
          <w:p w:rsidR="0004306F" w:rsidRPr="004D128F" w:rsidRDefault="0004306F" w:rsidP="0004306F">
            <w:pPr>
              <w:pStyle w:val="145"/>
              <w:jc w:val="right"/>
              <w:rPr>
                <w:rFonts w:hAnsi="標楷體"/>
                <w:b/>
                <w:spacing w:val="-24"/>
                <w:szCs w:val="24"/>
              </w:rPr>
            </w:pPr>
            <w:r w:rsidRPr="004D128F">
              <w:rPr>
                <w:rFonts w:hAnsi="標楷體"/>
                <w:b/>
                <w:spacing w:val="-24"/>
                <w:szCs w:val="24"/>
              </w:rPr>
              <w:t>1,205,765,162</w:t>
            </w:r>
          </w:p>
        </w:tc>
      </w:tr>
      <w:tr w:rsidR="0004306F" w:rsidRPr="00057C81" w:rsidTr="00C05406">
        <w:trPr>
          <w:trHeight w:val="397"/>
        </w:trPr>
        <w:tc>
          <w:tcPr>
            <w:tcW w:w="1314" w:type="dxa"/>
            <w:tcBorders>
              <w:top w:val="nil"/>
              <w:bottom w:val="nil"/>
            </w:tcBorders>
            <w:vAlign w:val="center"/>
          </w:tcPr>
          <w:p w:rsidR="0004306F" w:rsidRPr="00057C81" w:rsidRDefault="0004306F" w:rsidP="004D128F">
            <w:pPr>
              <w:spacing w:line="280" w:lineRule="exact"/>
              <w:ind w:leftChars="100" w:left="283" w:firstLineChars="0" w:firstLine="0"/>
              <w:rPr>
                <w:rFonts w:hAnsi="標楷體"/>
                <w:spacing w:val="-20"/>
                <w:sz w:val="24"/>
                <w:szCs w:val="24"/>
              </w:rPr>
            </w:pPr>
            <w:r>
              <w:rPr>
                <w:rFonts w:hAnsi="標楷體" w:hint="eastAsia"/>
                <w:spacing w:val="-20"/>
                <w:sz w:val="24"/>
                <w:szCs w:val="24"/>
              </w:rPr>
              <w:t>營業成本</w:t>
            </w:r>
          </w:p>
        </w:tc>
        <w:tc>
          <w:tcPr>
            <w:tcW w:w="1314" w:type="dxa"/>
            <w:tcBorders>
              <w:top w:val="nil"/>
              <w:bottom w:val="nil"/>
            </w:tcBorders>
            <w:shd w:val="clear" w:color="auto" w:fill="auto"/>
            <w:vAlign w:val="center"/>
          </w:tcPr>
          <w:p w:rsidR="0004306F" w:rsidRPr="004D128F" w:rsidRDefault="0004306F" w:rsidP="0004306F">
            <w:pPr>
              <w:spacing w:line="280" w:lineRule="exact"/>
              <w:ind w:leftChars="0" w:left="0" w:firstLineChars="0" w:firstLine="0"/>
              <w:jc w:val="right"/>
              <w:rPr>
                <w:rFonts w:hAnsi="標楷體" w:hint="eastAsia"/>
                <w:spacing w:val="-24"/>
                <w:sz w:val="24"/>
                <w:szCs w:val="24"/>
              </w:rPr>
            </w:pPr>
            <w:r w:rsidRPr="004D128F">
              <w:rPr>
                <w:rFonts w:hAnsi="標楷體"/>
                <w:spacing w:val="-24"/>
                <w:sz w:val="24"/>
                <w:szCs w:val="24"/>
              </w:rPr>
              <w:t>712,357,422</w:t>
            </w:r>
          </w:p>
        </w:tc>
        <w:tc>
          <w:tcPr>
            <w:tcW w:w="1314" w:type="dxa"/>
            <w:tcBorders>
              <w:top w:val="nil"/>
              <w:bottom w:val="nil"/>
            </w:tcBorders>
            <w:shd w:val="clear" w:color="auto" w:fill="auto"/>
            <w:vAlign w:val="center"/>
          </w:tcPr>
          <w:p w:rsidR="0004306F" w:rsidRPr="004D128F" w:rsidRDefault="0004306F" w:rsidP="0004306F">
            <w:pPr>
              <w:spacing w:line="280" w:lineRule="exact"/>
              <w:ind w:leftChars="0" w:left="0" w:firstLineChars="0" w:firstLine="0"/>
              <w:jc w:val="right"/>
              <w:rPr>
                <w:rFonts w:hAnsi="標楷體" w:hint="eastAsia"/>
                <w:spacing w:val="-24"/>
                <w:sz w:val="24"/>
                <w:szCs w:val="24"/>
              </w:rPr>
            </w:pPr>
            <w:r w:rsidRPr="004D128F">
              <w:rPr>
                <w:rFonts w:hAnsi="標楷體"/>
                <w:spacing w:val="-24"/>
                <w:sz w:val="24"/>
                <w:szCs w:val="24"/>
              </w:rPr>
              <w:t>911,125,600</w:t>
            </w:r>
          </w:p>
        </w:tc>
        <w:tc>
          <w:tcPr>
            <w:tcW w:w="1314" w:type="dxa"/>
            <w:tcBorders>
              <w:top w:val="nil"/>
              <w:bottom w:val="nil"/>
            </w:tcBorders>
            <w:shd w:val="clear" w:color="auto" w:fill="auto"/>
            <w:vAlign w:val="center"/>
          </w:tcPr>
          <w:p w:rsidR="0004306F" w:rsidRPr="004D128F" w:rsidRDefault="0004306F" w:rsidP="0004306F">
            <w:pPr>
              <w:spacing w:line="280" w:lineRule="exact"/>
              <w:ind w:leftChars="0" w:left="0" w:firstLineChars="0" w:firstLine="0"/>
              <w:jc w:val="right"/>
              <w:rPr>
                <w:rFonts w:hAnsi="標楷體" w:hint="eastAsia"/>
                <w:spacing w:val="-24"/>
                <w:sz w:val="24"/>
                <w:szCs w:val="24"/>
              </w:rPr>
            </w:pPr>
            <w:r w:rsidRPr="004D128F">
              <w:rPr>
                <w:rFonts w:hAnsi="標楷體"/>
                <w:spacing w:val="-24"/>
                <w:sz w:val="24"/>
                <w:szCs w:val="24"/>
              </w:rPr>
              <w:t>1,402,535,957</w:t>
            </w:r>
          </w:p>
        </w:tc>
        <w:tc>
          <w:tcPr>
            <w:tcW w:w="1314" w:type="dxa"/>
            <w:tcBorders>
              <w:top w:val="nil"/>
              <w:bottom w:val="nil"/>
            </w:tcBorders>
            <w:shd w:val="clear" w:color="auto" w:fill="auto"/>
            <w:vAlign w:val="center"/>
          </w:tcPr>
          <w:p w:rsidR="0004306F" w:rsidRPr="004D128F" w:rsidRDefault="0004306F" w:rsidP="0004306F">
            <w:pPr>
              <w:spacing w:line="280" w:lineRule="exact"/>
              <w:ind w:leftChars="0" w:left="0" w:firstLineChars="0" w:firstLine="0"/>
              <w:jc w:val="right"/>
              <w:rPr>
                <w:rFonts w:hAnsi="標楷體" w:hint="eastAsia"/>
                <w:spacing w:val="-24"/>
                <w:sz w:val="24"/>
                <w:szCs w:val="24"/>
              </w:rPr>
            </w:pPr>
            <w:r w:rsidRPr="004D128F">
              <w:rPr>
                <w:rFonts w:hAnsi="標楷體"/>
                <w:spacing w:val="-24"/>
                <w:sz w:val="24"/>
                <w:szCs w:val="24"/>
              </w:rPr>
              <w:t>1,093,204,404</w:t>
            </w:r>
          </w:p>
        </w:tc>
        <w:tc>
          <w:tcPr>
            <w:tcW w:w="1314" w:type="dxa"/>
            <w:tcBorders>
              <w:top w:val="nil"/>
              <w:bottom w:val="nil"/>
              <w:right w:val="single" w:sz="4" w:space="0" w:color="auto"/>
            </w:tcBorders>
            <w:vAlign w:val="center"/>
          </w:tcPr>
          <w:p w:rsidR="0004306F" w:rsidRPr="004D128F" w:rsidRDefault="00513829" w:rsidP="0004306F">
            <w:pPr>
              <w:pStyle w:val="145"/>
              <w:jc w:val="right"/>
              <w:rPr>
                <w:rFonts w:hAnsi="標楷體"/>
                <w:spacing w:val="-24"/>
                <w:szCs w:val="24"/>
              </w:rPr>
            </w:pPr>
            <w:r w:rsidRPr="004D128F">
              <w:rPr>
                <w:rFonts w:hAnsi="標楷體"/>
                <w:spacing w:val="-24"/>
                <w:szCs w:val="24"/>
              </w:rPr>
              <w:t>1</w:t>
            </w:r>
            <w:r w:rsidR="004D128F" w:rsidRPr="004D128F">
              <w:rPr>
                <w:rFonts w:hAnsi="標楷體"/>
                <w:spacing w:val="-24"/>
                <w:szCs w:val="24"/>
              </w:rPr>
              <w:t>,</w:t>
            </w:r>
            <w:r w:rsidRPr="004D128F">
              <w:rPr>
                <w:rFonts w:hAnsi="標楷體"/>
                <w:spacing w:val="-24"/>
                <w:szCs w:val="24"/>
              </w:rPr>
              <w:t>095</w:t>
            </w:r>
            <w:r w:rsidR="004D128F" w:rsidRPr="004D128F">
              <w:rPr>
                <w:rFonts w:hAnsi="標楷體"/>
                <w:spacing w:val="-24"/>
                <w:szCs w:val="24"/>
              </w:rPr>
              <w:t>,</w:t>
            </w:r>
            <w:r w:rsidRPr="004D128F">
              <w:rPr>
                <w:rFonts w:hAnsi="標楷體"/>
                <w:spacing w:val="-24"/>
                <w:szCs w:val="24"/>
              </w:rPr>
              <w:t>301</w:t>
            </w:r>
            <w:r w:rsidR="004D128F" w:rsidRPr="004D128F">
              <w:rPr>
                <w:rFonts w:hAnsi="標楷體"/>
                <w:spacing w:val="-24"/>
                <w:szCs w:val="24"/>
              </w:rPr>
              <w:t>,</w:t>
            </w:r>
            <w:r w:rsidRPr="004D128F">
              <w:rPr>
                <w:rFonts w:hAnsi="標楷體"/>
                <w:spacing w:val="-24"/>
                <w:szCs w:val="24"/>
              </w:rPr>
              <w:t>473</w:t>
            </w:r>
          </w:p>
        </w:tc>
        <w:tc>
          <w:tcPr>
            <w:tcW w:w="1314" w:type="dxa"/>
            <w:tcBorders>
              <w:top w:val="nil"/>
              <w:left w:val="single" w:sz="4" w:space="0" w:color="auto"/>
              <w:bottom w:val="nil"/>
            </w:tcBorders>
            <w:shd w:val="clear" w:color="auto" w:fill="auto"/>
            <w:vAlign w:val="center"/>
          </w:tcPr>
          <w:p w:rsidR="0004306F" w:rsidRPr="004D128F" w:rsidRDefault="0004306F" w:rsidP="0004306F">
            <w:pPr>
              <w:pStyle w:val="145"/>
              <w:jc w:val="right"/>
              <w:rPr>
                <w:rFonts w:hAnsi="標楷體"/>
                <w:spacing w:val="-24"/>
                <w:szCs w:val="24"/>
              </w:rPr>
            </w:pPr>
            <w:r w:rsidRPr="004D128F">
              <w:rPr>
                <w:rFonts w:hAnsi="標楷體"/>
                <w:spacing w:val="-24"/>
                <w:szCs w:val="24"/>
              </w:rPr>
              <w:t>1,156,951,625</w:t>
            </w:r>
          </w:p>
        </w:tc>
      </w:tr>
      <w:tr w:rsidR="0004306F" w:rsidRPr="00057C81" w:rsidTr="00C05406">
        <w:trPr>
          <w:trHeight w:val="397"/>
        </w:trPr>
        <w:tc>
          <w:tcPr>
            <w:tcW w:w="1314" w:type="dxa"/>
            <w:tcBorders>
              <w:top w:val="nil"/>
              <w:bottom w:val="nil"/>
            </w:tcBorders>
            <w:vAlign w:val="center"/>
          </w:tcPr>
          <w:p w:rsidR="0004306F" w:rsidRPr="00057C81" w:rsidRDefault="0004306F" w:rsidP="004D128F">
            <w:pPr>
              <w:spacing w:line="280" w:lineRule="exact"/>
              <w:ind w:leftChars="100" w:left="283" w:firstLineChars="0" w:firstLine="0"/>
              <w:rPr>
                <w:rFonts w:hAnsi="標楷體"/>
                <w:spacing w:val="-20"/>
                <w:sz w:val="24"/>
                <w:szCs w:val="24"/>
              </w:rPr>
            </w:pPr>
            <w:r>
              <w:rPr>
                <w:rFonts w:hAnsi="標楷體" w:hint="eastAsia"/>
                <w:spacing w:val="-20"/>
                <w:sz w:val="24"/>
                <w:szCs w:val="24"/>
              </w:rPr>
              <w:t>營業費用</w:t>
            </w:r>
          </w:p>
        </w:tc>
        <w:tc>
          <w:tcPr>
            <w:tcW w:w="1314" w:type="dxa"/>
            <w:tcBorders>
              <w:top w:val="nil"/>
              <w:bottom w:val="nil"/>
            </w:tcBorders>
            <w:shd w:val="clear" w:color="auto" w:fill="auto"/>
            <w:vAlign w:val="center"/>
          </w:tcPr>
          <w:p w:rsidR="0004306F" w:rsidRPr="004D128F" w:rsidRDefault="0004306F" w:rsidP="0004306F">
            <w:pPr>
              <w:spacing w:line="280" w:lineRule="exact"/>
              <w:ind w:leftChars="0" w:left="0" w:firstLineChars="0" w:firstLine="0"/>
              <w:jc w:val="right"/>
              <w:rPr>
                <w:rFonts w:hAnsi="標楷體" w:hint="eastAsia"/>
                <w:spacing w:val="-24"/>
                <w:sz w:val="24"/>
                <w:szCs w:val="24"/>
              </w:rPr>
            </w:pPr>
            <w:r w:rsidRPr="004D128F">
              <w:rPr>
                <w:rFonts w:hAnsi="標楷體"/>
                <w:spacing w:val="-24"/>
                <w:sz w:val="24"/>
                <w:szCs w:val="24"/>
              </w:rPr>
              <w:t>20,062,206</w:t>
            </w:r>
          </w:p>
        </w:tc>
        <w:tc>
          <w:tcPr>
            <w:tcW w:w="1314" w:type="dxa"/>
            <w:tcBorders>
              <w:top w:val="nil"/>
              <w:bottom w:val="nil"/>
            </w:tcBorders>
            <w:shd w:val="clear" w:color="auto" w:fill="auto"/>
            <w:vAlign w:val="center"/>
          </w:tcPr>
          <w:p w:rsidR="0004306F" w:rsidRPr="004D128F" w:rsidRDefault="0004306F" w:rsidP="0004306F">
            <w:pPr>
              <w:spacing w:line="280" w:lineRule="exact"/>
              <w:ind w:leftChars="0" w:left="0" w:firstLineChars="0" w:firstLine="0"/>
              <w:jc w:val="right"/>
              <w:rPr>
                <w:rFonts w:hAnsi="標楷體" w:hint="eastAsia"/>
                <w:spacing w:val="-24"/>
                <w:sz w:val="24"/>
                <w:szCs w:val="24"/>
              </w:rPr>
            </w:pPr>
            <w:r w:rsidRPr="004D128F">
              <w:rPr>
                <w:rFonts w:hAnsi="標楷體"/>
                <w:spacing w:val="-24"/>
                <w:sz w:val="24"/>
                <w:szCs w:val="24"/>
              </w:rPr>
              <w:t>22,018,301</w:t>
            </w:r>
          </w:p>
        </w:tc>
        <w:tc>
          <w:tcPr>
            <w:tcW w:w="1314" w:type="dxa"/>
            <w:tcBorders>
              <w:top w:val="nil"/>
              <w:bottom w:val="nil"/>
            </w:tcBorders>
            <w:shd w:val="clear" w:color="auto" w:fill="auto"/>
            <w:vAlign w:val="center"/>
          </w:tcPr>
          <w:p w:rsidR="0004306F" w:rsidRPr="004D128F" w:rsidRDefault="0004306F" w:rsidP="0004306F">
            <w:pPr>
              <w:spacing w:line="280" w:lineRule="exact"/>
              <w:ind w:leftChars="0" w:left="0" w:firstLineChars="0" w:firstLine="0"/>
              <w:jc w:val="right"/>
              <w:rPr>
                <w:rFonts w:hAnsi="標楷體" w:hint="eastAsia"/>
                <w:spacing w:val="-24"/>
                <w:sz w:val="24"/>
                <w:szCs w:val="24"/>
              </w:rPr>
            </w:pPr>
            <w:r w:rsidRPr="004D128F">
              <w:rPr>
                <w:rFonts w:hAnsi="標楷體"/>
                <w:spacing w:val="-24"/>
                <w:sz w:val="24"/>
                <w:szCs w:val="24"/>
              </w:rPr>
              <w:t>23,260,101</w:t>
            </w:r>
          </w:p>
        </w:tc>
        <w:tc>
          <w:tcPr>
            <w:tcW w:w="1314" w:type="dxa"/>
            <w:tcBorders>
              <w:top w:val="nil"/>
              <w:bottom w:val="nil"/>
            </w:tcBorders>
            <w:shd w:val="clear" w:color="auto" w:fill="auto"/>
            <w:vAlign w:val="center"/>
          </w:tcPr>
          <w:p w:rsidR="0004306F" w:rsidRPr="004D128F" w:rsidRDefault="0004306F" w:rsidP="0004306F">
            <w:pPr>
              <w:spacing w:line="280" w:lineRule="exact"/>
              <w:ind w:leftChars="0" w:left="0" w:firstLineChars="0" w:firstLine="0"/>
              <w:jc w:val="right"/>
              <w:rPr>
                <w:rFonts w:hAnsi="標楷體" w:hint="eastAsia"/>
                <w:spacing w:val="-24"/>
                <w:sz w:val="24"/>
                <w:szCs w:val="24"/>
              </w:rPr>
            </w:pPr>
            <w:r w:rsidRPr="004D128F">
              <w:rPr>
                <w:rFonts w:hAnsi="標楷體"/>
                <w:spacing w:val="-24"/>
                <w:sz w:val="24"/>
                <w:szCs w:val="24"/>
              </w:rPr>
              <w:t>24,052,322</w:t>
            </w:r>
          </w:p>
        </w:tc>
        <w:tc>
          <w:tcPr>
            <w:tcW w:w="1314" w:type="dxa"/>
            <w:tcBorders>
              <w:top w:val="nil"/>
              <w:bottom w:val="nil"/>
              <w:right w:val="single" w:sz="4" w:space="0" w:color="auto"/>
            </w:tcBorders>
            <w:vAlign w:val="center"/>
          </w:tcPr>
          <w:p w:rsidR="0004306F" w:rsidRPr="004D128F" w:rsidRDefault="00513829" w:rsidP="0004306F">
            <w:pPr>
              <w:pStyle w:val="145"/>
              <w:jc w:val="right"/>
              <w:rPr>
                <w:rFonts w:hAnsi="標楷體"/>
                <w:spacing w:val="-24"/>
                <w:szCs w:val="24"/>
              </w:rPr>
            </w:pPr>
            <w:r w:rsidRPr="004D128F">
              <w:rPr>
                <w:rFonts w:hAnsi="標楷體"/>
                <w:spacing w:val="-24"/>
                <w:szCs w:val="24"/>
              </w:rPr>
              <w:t>25</w:t>
            </w:r>
            <w:r w:rsidR="004D128F" w:rsidRPr="004D128F">
              <w:rPr>
                <w:rFonts w:hAnsi="標楷體"/>
                <w:spacing w:val="-24"/>
                <w:szCs w:val="24"/>
              </w:rPr>
              <w:t>,</w:t>
            </w:r>
            <w:r w:rsidRPr="004D128F">
              <w:rPr>
                <w:rFonts w:hAnsi="標楷體"/>
                <w:spacing w:val="-24"/>
                <w:szCs w:val="24"/>
              </w:rPr>
              <w:t>344</w:t>
            </w:r>
            <w:r w:rsidR="004D128F" w:rsidRPr="004D128F">
              <w:rPr>
                <w:rFonts w:hAnsi="標楷體"/>
                <w:spacing w:val="-24"/>
                <w:szCs w:val="24"/>
              </w:rPr>
              <w:t>,</w:t>
            </w:r>
            <w:r w:rsidRPr="004D128F">
              <w:rPr>
                <w:rFonts w:hAnsi="標楷體"/>
                <w:spacing w:val="-24"/>
                <w:szCs w:val="24"/>
              </w:rPr>
              <w:t>651</w:t>
            </w:r>
          </w:p>
        </w:tc>
        <w:tc>
          <w:tcPr>
            <w:tcW w:w="1314" w:type="dxa"/>
            <w:tcBorders>
              <w:top w:val="nil"/>
              <w:left w:val="single" w:sz="4" w:space="0" w:color="auto"/>
              <w:bottom w:val="nil"/>
            </w:tcBorders>
            <w:shd w:val="clear" w:color="auto" w:fill="auto"/>
            <w:vAlign w:val="center"/>
          </w:tcPr>
          <w:p w:rsidR="0004306F" w:rsidRPr="004D128F" w:rsidRDefault="0004306F" w:rsidP="0004306F">
            <w:pPr>
              <w:pStyle w:val="145"/>
              <w:jc w:val="right"/>
              <w:rPr>
                <w:rFonts w:hAnsi="標楷體"/>
                <w:spacing w:val="-24"/>
                <w:szCs w:val="24"/>
              </w:rPr>
            </w:pPr>
            <w:r w:rsidRPr="004D128F">
              <w:rPr>
                <w:rFonts w:hAnsi="標楷體"/>
                <w:spacing w:val="-24"/>
                <w:szCs w:val="24"/>
              </w:rPr>
              <w:t>27,754,950</w:t>
            </w:r>
          </w:p>
        </w:tc>
      </w:tr>
      <w:tr w:rsidR="0004306F" w:rsidRPr="00057C81" w:rsidTr="00C05406">
        <w:trPr>
          <w:trHeight w:val="397"/>
        </w:trPr>
        <w:tc>
          <w:tcPr>
            <w:tcW w:w="1314" w:type="dxa"/>
            <w:tcBorders>
              <w:top w:val="nil"/>
              <w:bottom w:val="nil"/>
            </w:tcBorders>
            <w:vAlign w:val="center"/>
          </w:tcPr>
          <w:p w:rsidR="0004306F" w:rsidRPr="00057C81" w:rsidRDefault="0004306F" w:rsidP="004D128F">
            <w:pPr>
              <w:spacing w:line="280" w:lineRule="exact"/>
              <w:ind w:leftChars="100" w:left="283" w:firstLineChars="0" w:firstLine="0"/>
              <w:rPr>
                <w:rFonts w:hAnsi="標楷體"/>
                <w:spacing w:val="-20"/>
                <w:sz w:val="24"/>
                <w:szCs w:val="24"/>
              </w:rPr>
            </w:pPr>
            <w:r>
              <w:rPr>
                <w:rFonts w:hAnsi="標楷體" w:hint="eastAsia"/>
                <w:spacing w:val="-20"/>
                <w:sz w:val="24"/>
                <w:szCs w:val="24"/>
              </w:rPr>
              <w:t>營業外費用</w:t>
            </w:r>
          </w:p>
        </w:tc>
        <w:tc>
          <w:tcPr>
            <w:tcW w:w="1314" w:type="dxa"/>
            <w:tcBorders>
              <w:top w:val="nil"/>
              <w:bottom w:val="nil"/>
            </w:tcBorders>
            <w:shd w:val="clear" w:color="auto" w:fill="auto"/>
            <w:vAlign w:val="center"/>
          </w:tcPr>
          <w:p w:rsidR="0004306F" w:rsidRPr="004D128F" w:rsidRDefault="0004306F" w:rsidP="0004306F">
            <w:pPr>
              <w:spacing w:line="280" w:lineRule="exact"/>
              <w:ind w:leftChars="0" w:left="0" w:firstLineChars="0" w:firstLine="0"/>
              <w:jc w:val="right"/>
              <w:rPr>
                <w:rFonts w:hAnsi="標楷體" w:hint="eastAsia"/>
                <w:spacing w:val="-24"/>
                <w:sz w:val="24"/>
                <w:szCs w:val="24"/>
              </w:rPr>
            </w:pPr>
            <w:r w:rsidRPr="004D128F">
              <w:rPr>
                <w:rFonts w:hAnsi="標楷體"/>
                <w:spacing w:val="-24"/>
                <w:sz w:val="24"/>
                <w:szCs w:val="24"/>
              </w:rPr>
              <w:t>6,709,268</w:t>
            </w:r>
          </w:p>
        </w:tc>
        <w:tc>
          <w:tcPr>
            <w:tcW w:w="1314" w:type="dxa"/>
            <w:tcBorders>
              <w:top w:val="nil"/>
              <w:bottom w:val="nil"/>
            </w:tcBorders>
            <w:shd w:val="clear" w:color="auto" w:fill="auto"/>
            <w:vAlign w:val="center"/>
          </w:tcPr>
          <w:p w:rsidR="0004306F" w:rsidRPr="004D128F" w:rsidRDefault="0004306F" w:rsidP="0004306F">
            <w:pPr>
              <w:spacing w:line="280" w:lineRule="exact"/>
              <w:ind w:leftChars="0" w:left="0" w:firstLineChars="0" w:firstLine="0"/>
              <w:jc w:val="right"/>
              <w:rPr>
                <w:rFonts w:hAnsi="標楷體" w:hint="eastAsia"/>
                <w:spacing w:val="-24"/>
                <w:sz w:val="24"/>
                <w:szCs w:val="24"/>
              </w:rPr>
            </w:pPr>
            <w:r w:rsidRPr="004D128F">
              <w:rPr>
                <w:rFonts w:hAnsi="標楷體"/>
                <w:spacing w:val="-24"/>
                <w:sz w:val="24"/>
                <w:szCs w:val="24"/>
              </w:rPr>
              <w:t>22,858,445</w:t>
            </w:r>
          </w:p>
        </w:tc>
        <w:tc>
          <w:tcPr>
            <w:tcW w:w="1314" w:type="dxa"/>
            <w:tcBorders>
              <w:top w:val="nil"/>
              <w:bottom w:val="nil"/>
            </w:tcBorders>
            <w:shd w:val="clear" w:color="auto" w:fill="auto"/>
            <w:vAlign w:val="center"/>
          </w:tcPr>
          <w:p w:rsidR="0004306F" w:rsidRPr="004D128F" w:rsidRDefault="0004306F" w:rsidP="0004306F">
            <w:pPr>
              <w:spacing w:line="280" w:lineRule="exact"/>
              <w:ind w:leftChars="0" w:left="0" w:firstLineChars="0" w:firstLine="0"/>
              <w:jc w:val="right"/>
              <w:rPr>
                <w:rFonts w:hAnsi="標楷體" w:hint="eastAsia"/>
                <w:spacing w:val="-24"/>
                <w:sz w:val="24"/>
                <w:szCs w:val="24"/>
              </w:rPr>
            </w:pPr>
            <w:r w:rsidRPr="004D128F">
              <w:rPr>
                <w:rFonts w:hAnsi="標楷體"/>
                <w:spacing w:val="-24"/>
                <w:sz w:val="24"/>
                <w:szCs w:val="24"/>
              </w:rPr>
              <w:t>20,460,150</w:t>
            </w:r>
          </w:p>
        </w:tc>
        <w:tc>
          <w:tcPr>
            <w:tcW w:w="1314" w:type="dxa"/>
            <w:tcBorders>
              <w:top w:val="nil"/>
              <w:bottom w:val="nil"/>
            </w:tcBorders>
            <w:shd w:val="clear" w:color="auto" w:fill="auto"/>
            <w:vAlign w:val="center"/>
          </w:tcPr>
          <w:p w:rsidR="0004306F" w:rsidRPr="004D128F" w:rsidRDefault="0004306F" w:rsidP="0004306F">
            <w:pPr>
              <w:spacing w:line="280" w:lineRule="exact"/>
              <w:ind w:leftChars="0" w:left="0" w:firstLineChars="0" w:firstLine="0"/>
              <w:jc w:val="right"/>
              <w:rPr>
                <w:rFonts w:hAnsi="標楷體" w:hint="eastAsia"/>
                <w:spacing w:val="-24"/>
                <w:sz w:val="24"/>
                <w:szCs w:val="24"/>
              </w:rPr>
            </w:pPr>
            <w:r w:rsidRPr="004D128F">
              <w:rPr>
                <w:rFonts w:hAnsi="標楷體"/>
                <w:spacing w:val="-24"/>
                <w:sz w:val="24"/>
                <w:szCs w:val="24"/>
              </w:rPr>
              <w:t>17,674,512</w:t>
            </w:r>
          </w:p>
        </w:tc>
        <w:tc>
          <w:tcPr>
            <w:tcW w:w="1314" w:type="dxa"/>
            <w:tcBorders>
              <w:top w:val="nil"/>
              <w:bottom w:val="nil"/>
              <w:right w:val="single" w:sz="4" w:space="0" w:color="auto"/>
            </w:tcBorders>
            <w:vAlign w:val="center"/>
          </w:tcPr>
          <w:p w:rsidR="0004306F" w:rsidRPr="004D128F" w:rsidRDefault="00513829" w:rsidP="0004306F">
            <w:pPr>
              <w:pStyle w:val="145"/>
              <w:jc w:val="right"/>
              <w:rPr>
                <w:rFonts w:hAnsi="標楷體"/>
                <w:spacing w:val="-24"/>
                <w:szCs w:val="24"/>
              </w:rPr>
            </w:pPr>
            <w:r w:rsidRPr="004D128F">
              <w:rPr>
                <w:rFonts w:hAnsi="標楷體"/>
                <w:spacing w:val="-24"/>
                <w:szCs w:val="24"/>
              </w:rPr>
              <w:t>21</w:t>
            </w:r>
            <w:r w:rsidR="004D128F" w:rsidRPr="004D128F">
              <w:rPr>
                <w:rFonts w:hAnsi="標楷體"/>
                <w:spacing w:val="-24"/>
                <w:szCs w:val="24"/>
              </w:rPr>
              <w:t>,</w:t>
            </w:r>
            <w:r w:rsidRPr="004D128F">
              <w:rPr>
                <w:rFonts w:hAnsi="標楷體"/>
                <w:spacing w:val="-24"/>
                <w:szCs w:val="24"/>
              </w:rPr>
              <w:t>360</w:t>
            </w:r>
            <w:r w:rsidR="004D128F" w:rsidRPr="004D128F">
              <w:rPr>
                <w:rFonts w:hAnsi="標楷體"/>
                <w:spacing w:val="-24"/>
                <w:szCs w:val="24"/>
              </w:rPr>
              <w:t>,</w:t>
            </w:r>
            <w:r w:rsidRPr="004D128F">
              <w:rPr>
                <w:rFonts w:hAnsi="標楷體"/>
                <w:spacing w:val="-24"/>
                <w:szCs w:val="24"/>
              </w:rPr>
              <w:t>874</w:t>
            </w:r>
          </w:p>
        </w:tc>
        <w:tc>
          <w:tcPr>
            <w:tcW w:w="1314" w:type="dxa"/>
            <w:tcBorders>
              <w:top w:val="nil"/>
              <w:left w:val="single" w:sz="4" w:space="0" w:color="auto"/>
              <w:bottom w:val="nil"/>
            </w:tcBorders>
            <w:shd w:val="clear" w:color="auto" w:fill="auto"/>
            <w:vAlign w:val="center"/>
          </w:tcPr>
          <w:p w:rsidR="0004306F" w:rsidRPr="004D128F" w:rsidRDefault="0004306F" w:rsidP="0004306F">
            <w:pPr>
              <w:pStyle w:val="145"/>
              <w:jc w:val="right"/>
              <w:rPr>
                <w:rFonts w:hAnsi="標楷體"/>
                <w:spacing w:val="-24"/>
                <w:szCs w:val="24"/>
              </w:rPr>
            </w:pPr>
            <w:r w:rsidRPr="004D128F">
              <w:rPr>
                <w:rFonts w:hAnsi="標楷體"/>
                <w:spacing w:val="-24"/>
                <w:szCs w:val="24"/>
              </w:rPr>
              <w:t>19,566,344</w:t>
            </w:r>
          </w:p>
        </w:tc>
      </w:tr>
      <w:tr w:rsidR="0004306F" w:rsidRPr="00057C81" w:rsidTr="00C05406">
        <w:trPr>
          <w:trHeight w:val="397"/>
        </w:trPr>
        <w:tc>
          <w:tcPr>
            <w:tcW w:w="1314" w:type="dxa"/>
            <w:tcBorders>
              <w:top w:val="nil"/>
              <w:bottom w:val="single" w:sz="4" w:space="0" w:color="auto"/>
            </w:tcBorders>
            <w:vAlign w:val="center"/>
          </w:tcPr>
          <w:p w:rsidR="0004306F" w:rsidRPr="00057C81" w:rsidRDefault="0004306F" w:rsidP="004D128F">
            <w:pPr>
              <w:spacing w:line="280" w:lineRule="exact"/>
              <w:ind w:leftChars="100" w:left="283" w:firstLineChars="0" w:firstLine="0"/>
              <w:rPr>
                <w:rFonts w:hAnsi="標楷體"/>
                <w:spacing w:val="-20"/>
                <w:sz w:val="24"/>
                <w:szCs w:val="24"/>
              </w:rPr>
            </w:pPr>
            <w:r>
              <w:rPr>
                <w:rFonts w:hAnsi="標楷體" w:hint="eastAsia"/>
                <w:spacing w:val="-20"/>
                <w:sz w:val="24"/>
                <w:szCs w:val="24"/>
              </w:rPr>
              <w:t>所得稅費用(利益)</w:t>
            </w:r>
          </w:p>
        </w:tc>
        <w:tc>
          <w:tcPr>
            <w:tcW w:w="1314" w:type="dxa"/>
            <w:tcBorders>
              <w:top w:val="nil"/>
              <w:bottom w:val="single" w:sz="4" w:space="0" w:color="auto"/>
            </w:tcBorders>
            <w:shd w:val="clear" w:color="auto" w:fill="auto"/>
            <w:vAlign w:val="center"/>
          </w:tcPr>
          <w:p w:rsidR="0004306F" w:rsidRPr="00EF36E2" w:rsidRDefault="0004306F" w:rsidP="0004306F">
            <w:pPr>
              <w:spacing w:line="280" w:lineRule="exact"/>
              <w:ind w:leftChars="0" w:left="0" w:firstLineChars="0" w:firstLine="0"/>
              <w:jc w:val="right"/>
              <w:rPr>
                <w:rFonts w:hAnsi="標楷體" w:hint="eastAsia"/>
                <w:spacing w:val="-24"/>
                <w:sz w:val="24"/>
                <w:szCs w:val="24"/>
              </w:rPr>
            </w:pPr>
            <w:r w:rsidRPr="00EF36E2">
              <w:rPr>
                <w:rFonts w:hAnsi="標楷體"/>
                <w:spacing w:val="-24"/>
                <w:sz w:val="24"/>
                <w:szCs w:val="24"/>
              </w:rPr>
              <w:t>-361,653</w:t>
            </w:r>
          </w:p>
        </w:tc>
        <w:tc>
          <w:tcPr>
            <w:tcW w:w="1314" w:type="dxa"/>
            <w:tcBorders>
              <w:top w:val="nil"/>
              <w:bottom w:val="single" w:sz="4" w:space="0" w:color="auto"/>
            </w:tcBorders>
            <w:shd w:val="clear" w:color="auto" w:fill="auto"/>
            <w:vAlign w:val="center"/>
          </w:tcPr>
          <w:p w:rsidR="0004306F" w:rsidRPr="00EF36E2" w:rsidRDefault="0004306F" w:rsidP="0004306F">
            <w:pPr>
              <w:spacing w:line="280" w:lineRule="exact"/>
              <w:ind w:leftChars="0" w:left="0" w:firstLineChars="0" w:firstLine="0"/>
              <w:jc w:val="right"/>
              <w:rPr>
                <w:rFonts w:hAnsi="標楷體" w:hint="eastAsia"/>
                <w:spacing w:val="-24"/>
                <w:sz w:val="24"/>
                <w:szCs w:val="24"/>
              </w:rPr>
            </w:pPr>
            <w:r w:rsidRPr="00EF36E2">
              <w:rPr>
                <w:rFonts w:hAnsi="標楷體"/>
                <w:spacing w:val="-24"/>
                <w:sz w:val="24"/>
                <w:szCs w:val="24"/>
              </w:rPr>
              <w:t>-7,847,293</w:t>
            </w:r>
          </w:p>
        </w:tc>
        <w:tc>
          <w:tcPr>
            <w:tcW w:w="1314" w:type="dxa"/>
            <w:tcBorders>
              <w:top w:val="nil"/>
              <w:bottom w:val="single" w:sz="4" w:space="0" w:color="auto"/>
            </w:tcBorders>
            <w:shd w:val="clear" w:color="auto" w:fill="auto"/>
            <w:vAlign w:val="center"/>
          </w:tcPr>
          <w:p w:rsidR="0004306F" w:rsidRPr="00EF36E2" w:rsidRDefault="0004306F" w:rsidP="0004306F">
            <w:pPr>
              <w:spacing w:line="280" w:lineRule="exact"/>
              <w:ind w:leftChars="0" w:left="0" w:firstLineChars="0" w:firstLine="0"/>
              <w:jc w:val="right"/>
              <w:rPr>
                <w:rFonts w:hAnsi="標楷體" w:hint="eastAsia"/>
                <w:spacing w:val="-24"/>
                <w:sz w:val="24"/>
                <w:szCs w:val="24"/>
              </w:rPr>
            </w:pPr>
            <w:r w:rsidRPr="00EF36E2">
              <w:rPr>
                <w:rFonts w:hAnsi="標楷體"/>
                <w:spacing w:val="-24"/>
                <w:sz w:val="24"/>
                <w:szCs w:val="24"/>
              </w:rPr>
              <w:t>-28,272,221</w:t>
            </w:r>
          </w:p>
        </w:tc>
        <w:tc>
          <w:tcPr>
            <w:tcW w:w="1314" w:type="dxa"/>
            <w:tcBorders>
              <w:top w:val="nil"/>
              <w:bottom w:val="single" w:sz="4" w:space="0" w:color="auto"/>
            </w:tcBorders>
            <w:shd w:val="clear" w:color="auto" w:fill="auto"/>
            <w:vAlign w:val="center"/>
          </w:tcPr>
          <w:p w:rsidR="0004306F" w:rsidRPr="00EF36E2" w:rsidRDefault="0004306F" w:rsidP="0004306F">
            <w:pPr>
              <w:spacing w:line="280" w:lineRule="exact"/>
              <w:ind w:leftChars="0" w:left="0" w:firstLineChars="0" w:firstLine="0"/>
              <w:jc w:val="right"/>
              <w:rPr>
                <w:rFonts w:hAnsi="標楷體" w:hint="eastAsia"/>
                <w:spacing w:val="-24"/>
                <w:sz w:val="24"/>
                <w:szCs w:val="24"/>
              </w:rPr>
            </w:pPr>
            <w:r w:rsidRPr="00EF36E2">
              <w:rPr>
                <w:rFonts w:hAnsi="標楷體"/>
                <w:spacing w:val="-24"/>
                <w:sz w:val="24"/>
                <w:szCs w:val="24"/>
              </w:rPr>
              <w:t>-1,048,848</w:t>
            </w:r>
          </w:p>
        </w:tc>
        <w:tc>
          <w:tcPr>
            <w:tcW w:w="1314" w:type="dxa"/>
            <w:tcBorders>
              <w:top w:val="nil"/>
              <w:bottom w:val="single" w:sz="4" w:space="0" w:color="auto"/>
              <w:right w:val="single" w:sz="4" w:space="0" w:color="auto"/>
            </w:tcBorders>
            <w:vAlign w:val="center"/>
          </w:tcPr>
          <w:p w:rsidR="0004306F" w:rsidRPr="00EF36E2" w:rsidRDefault="00513829" w:rsidP="0004306F">
            <w:pPr>
              <w:pStyle w:val="145"/>
              <w:jc w:val="right"/>
              <w:rPr>
                <w:rFonts w:hAnsi="標楷體"/>
                <w:spacing w:val="-24"/>
                <w:szCs w:val="24"/>
              </w:rPr>
            </w:pPr>
            <w:r w:rsidRPr="00EF36E2">
              <w:rPr>
                <w:rFonts w:hAnsi="標楷體"/>
                <w:spacing w:val="-24"/>
                <w:szCs w:val="24"/>
              </w:rPr>
              <w:t>-2</w:t>
            </w:r>
            <w:r w:rsidR="004D128F" w:rsidRPr="00EF36E2">
              <w:rPr>
                <w:rFonts w:hAnsi="標楷體"/>
                <w:spacing w:val="-24"/>
                <w:szCs w:val="24"/>
              </w:rPr>
              <w:t>,</w:t>
            </w:r>
            <w:r w:rsidRPr="00EF36E2">
              <w:rPr>
                <w:rFonts w:hAnsi="標楷體"/>
                <w:spacing w:val="-24"/>
                <w:szCs w:val="24"/>
              </w:rPr>
              <w:t>953</w:t>
            </w:r>
            <w:r w:rsidR="004D128F" w:rsidRPr="00EF36E2">
              <w:rPr>
                <w:rFonts w:hAnsi="標楷體"/>
                <w:spacing w:val="-24"/>
                <w:szCs w:val="24"/>
              </w:rPr>
              <w:t>,</w:t>
            </w:r>
            <w:r w:rsidRPr="00EF36E2">
              <w:rPr>
                <w:rFonts w:hAnsi="標楷體"/>
                <w:spacing w:val="-24"/>
                <w:szCs w:val="24"/>
              </w:rPr>
              <w:t>407</w:t>
            </w:r>
          </w:p>
        </w:tc>
        <w:tc>
          <w:tcPr>
            <w:tcW w:w="1314" w:type="dxa"/>
            <w:tcBorders>
              <w:top w:val="nil"/>
              <w:left w:val="single" w:sz="4" w:space="0" w:color="auto"/>
              <w:bottom w:val="single" w:sz="4" w:space="0" w:color="auto"/>
            </w:tcBorders>
            <w:shd w:val="clear" w:color="auto" w:fill="auto"/>
            <w:vAlign w:val="center"/>
          </w:tcPr>
          <w:p w:rsidR="0004306F" w:rsidRPr="004D128F" w:rsidRDefault="0004306F" w:rsidP="0004306F">
            <w:pPr>
              <w:pStyle w:val="145"/>
              <w:jc w:val="right"/>
              <w:rPr>
                <w:rFonts w:hAnsi="標楷體"/>
                <w:spacing w:val="-24"/>
                <w:szCs w:val="24"/>
              </w:rPr>
            </w:pPr>
            <w:r w:rsidRPr="004D128F">
              <w:rPr>
                <w:rFonts w:hAnsi="標楷體"/>
                <w:spacing w:val="-24"/>
                <w:szCs w:val="24"/>
              </w:rPr>
              <w:t>1,492,243</w:t>
            </w:r>
          </w:p>
        </w:tc>
      </w:tr>
      <w:tr w:rsidR="004D128F" w:rsidRPr="00057C81" w:rsidTr="00C05406">
        <w:trPr>
          <w:trHeight w:val="397"/>
        </w:trPr>
        <w:tc>
          <w:tcPr>
            <w:tcW w:w="1314" w:type="dxa"/>
            <w:tcBorders>
              <w:top w:val="single" w:sz="4" w:space="0" w:color="auto"/>
              <w:bottom w:val="single" w:sz="12" w:space="0" w:color="auto"/>
            </w:tcBorders>
            <w:vAlign w:val="center"/>
          </w:tcPr>
          <w:p w:rsidR="004D128F" w:rsidRPr="004D128F" w:rsidRDefault="004D128F" w:rsidP="004D128F">
            <w:pPr>
              <w:spacing w:line="280" w:lineRule="exact"/>
              <w:ind w:leftChars="0" w:left="0" w:firstLineChars="0" w:firstLine="0"/>
              <w:rPr>
                <w:rFonts w:hAnsi="標楷體"/>
                <w:b/>
                <w:spacing w:val="-20"/>
                <w:sz w:val="24"/>
                <w:szCs w:val="24"/>
              </w:rPr>
            </w:pPr>
            <w:r w:rsidRPr="004D128F">
              <w:rPr>
                <w:rFonts w:hAnsi="標楷體" w:hint="eastAsia"/>
                <w:b/>
                <w:spacing w:val="-20"/>
                <w:sz w:val="24"/>
                <w:szCs w:val="24"/>
              </w:rPr>
              <w:t>淨利(淨損)</w:t>
            </w:r>
          </w:p>
        </w:tc>
        <w:tc>
          <w:tcPr>
            <w:tcW w:w="1314" w:type="dxa"/>
            <w:tcBorders>
              <w:top w:val="single" w:sz="4" w:space="0" w:color="auto"/>
              <w:bottom w:val="single" w:sz="12" w:space="0" w:color="auto"/>
            </w:tcBorders>
            <w:shd w:val="clear" w:color="auto" w:fill="auto"/>
            <w:vAlign w:val="center"/>
          </w:tcPr>
          <w:p w:rsidR="004D128F" w:rsidRPr="00EF36E2" w:rsidRDefault="004D128F" w:rsidP="004D128F">
            <w:pPr>
              <w:spacing w:line="280" w:lineRule="exact"/>
              <w:ind w:leftChars="0" w:left="0" w:firstLineChars="0" w:firstLine="0"/>
              <w:jc w:val="right"/>
              <w:rPr>
                <w:rFonts w:hAnsi="標楷體" w:hint="eastAsia"/>
                <w:b/>
                <w:spacing w:val="-24"/>
                <w:sz w:val="24"/>
                <w:szCs w:val="24"/>
              </w:rPr>
            </w:pPr>
            <w:r w:rsidRPr="00EF36E2">
              <w:rPr>
                <w:rFonts w:hAnsi="標楷體"/>
                <w:b/>
                <w:spacing w:val="-24"/>
                <w:sz w:val="24"/>
                <w:szCs w:val="24"/>
              </w:rPr>
              <w:t>-7,341,552</w:t>
            </w:r>
          </w:p>
        </w:tc>
        <w:tc>
          <w:tcPr>
            <w:tcW w:w="1314" w:type="dxa"/>
            <w:tcBorders>
              <w:top w:val="single" w:sz="4" w:space="0" w:color="auto"/>
              <w:bottom w:val="single" w:sz="12" w:space="0" w:color="auto"/>
            </w:tcBorders>
            <w:shd w:val="clear" w:color="auto" w:fill="auto"/>
            <w:vAlign w:val="center"/>
          </w:tcPr>
          <w:p w:rsidR="004D128F" w:rsidRPr="00EF36E2" w:rsidRDefault="004D128F" w:rsidP="004D128F">
            <w:pPr>
              <w:spacing w:line="280" w:lineRule="exact"/>
              <w:ind w:leftChars="0" w:left="0" w:firstLineChars="0" w:firstLine="0"/>
              <w:jc w:val="right"/>
              <w:rPr>
                <w:rFonts w:hAnsi="標楷體" w:hint="eastAsia"/>
                <w:b/>
                <w:spacing w:val="-24"/>
                <w:sz w:val="24"/>
                <w:szCs w:val="24"/>
              </w:rPr>
            </w:pPr>
            <w:r w:rsidRPr="00EF36E2">
              <w:rPr>
                <w:rFonts w:hAnsi="標楷體"/>
                <w:b/>
                <w:spacing w:val="-24"/>
                <w:sz w:val="24"/>
                <w:szCs w:val="24"/>
              </w:rPr>
              <w:t>-39,284,423</w:t>
            </w:r>
          </w:p>
        </w:tc>
        <w:tc>
          <w:tcPr>
            <w:tcW w:w="1314" w:type="dxa"/>
            <w:tcBorders>
              <w:top w:val="single" w:sz="4" w:space="0" w:color="auto"/>
              <w:bottom w:val="single" w:sz="12" w:space="0" w:color="auto"/>
            </w:tcBorders>
            <w:shd w:val="clear" w:color="auto" w:fill="auto"/>
            <w:vAlign w:val="center"/>
          </w:tcPr>
          <w:p w:rsidR="004D128F" w:rsidRPr="00EF36E2" w:rsidRDefault="004D128F" w:rsidP="004D128F">
            <w:pPr>
              <w:spacing w:line="280" w:lineRule="exact"/>
              <w:ind w:leftChars="0" w:left="0" w:firstLineChars="0" w:firstLine="0"/>
              <w:jc w:val="right"/>
              <w:rPr>
                <w:rFonts w:hAnsi="標楷體" w:hint="eastAsia"/>
                <w:b/>
                <w:spacing w:val="-24"/>
                <w:sz w:val="24"/>
                <w:szCs w:val="24"/>
              </w:rPr>
            </w:pPr>
            <w:r w:rsidRPr="00EF36E2">
              <w:rPr>
                <w:rFonts w:hAnsi="標楷體"/>
                <w:b/>
                <w:spacing w:val="-24"/>
                <w:sz w:val="24"/>
                <w:szCs w:val="24"/>
              </w:rPr>
              <w:t>-186,159,015</w:t>
            </w:r>
          </w:p>
        </w:tc>
        <w:tc>
          <w:tcPr>
            <w:tcW w:w="1314" w:type="dxa"/>
            <w:tcBorders>
              <w:top w:val="single" w:sz="4" w:space="0" w:color="auto"/>
              <w:bottom w:val="single" w:sz="12" w:space="0" w:color="auto"/>
            </w:tcBorders>
            <w:shd w:val="clear" w:color="auto" w:fill="auto"/>
            <w:vAlign w:val="center"/>
          </w:tcPr>
          <w:p w:rsidR="004D128F" w:rsidRPr="00EF36E2" w:rsidRDefault="004D128F" w:rsidP="004D128F">
            <w:pPr>
              <w:spacing w:line="280" w:lineRule="exact"/>
              <w:ind w:leftChars="0" w:left="0" w:firstLineChars="0" w:firstLine="0"/>
              <w:jc w:val="right"/>
              <w:rPr>
                <w:rFonts w:hAnsi="標楷體" w:hint="eastAsia"/>
                <w:b/>
                <w:spacing w:val="-24"/>
                <w:sz w:val="24"/>
                <w:szCs w:val="24"/>
              </w:rPr>
            </w:pPr>
            <w:r w:rsidRPr="00EF36E2">
              <w:rPr>
                <w:rFonts w:hAnsi="標楷體"/>
                <w:b/>
                <w:spacing w:val="-24"/>
                <w:sz w:val="24"/>
                <w:szCs w:val="24"/>
              </w:rPr>
              <w:t>-21,362,580</w:t>
            </w:r>
          </w:p>
        </w:tc>
        <w:tc>
          <w:tcPr>
            <w:tcW w:w="1314" w:type="dxa"/>
            <w:tcBorders>
              <w:top w:val="single" w:sz="4" w:space="0" w:color="auto"/>
              <w:bottom w:val="single" w:sz="12" w:space="0" w:color="auto"/>
              <w:right w:val="single" w:sz="4" w:space="0" w:color="auto"/>
            </w:tcBorders>
            <w:vAlign w:val="center"/>
          </w:tcPr>
          <w:p w:rsidR="004D128F" w:rsidRPr="00EF36E2" w:rsidRDefault="004D128F" w:rsidP="004D128F">
            <w:pPr>
              <w:pStyle w:val="145"/>
              <w:jc w:val="right"/>
              <w:rPr>
                <w:rFonts w:hAnsi="標楷體"/>
                <w:b/>
                <w:spacing w:val="-24"/>
                <w:szCs w:val="24"/>
              </w:rPr>
            </w:pPr>
            <w:r w:rsidRPr="00EF36E2">
              <w:rPr>
                <w:rFonts w:hAnsi="標楷體"/>
                <w:b/>
                <w:spacing w:val="-24"/>
                <w:szCs w:val="24"/>
              </w:rPr>
              <w:t>-32,547,366</w:t>
            </w:r>
          </w:p>
        </w:tc>
        <w:tc>
          <w:tcPr>
            <w:tcW w:w="1314" w:type="dxa"/>
            <w:tcBorders>
              <w:top w:val="single" w:sz="4" w:space="0" w:color="auto"/>
              <w:left w:val="single" w:sz="4" w:space="0" w:color="auto"/>
              <w:bottom w:val="single" w:sz="12" w:space="0" w:color="auto"/>
            </w:tcBorders>
            <w:shd w:val="clear" w:color="auto" w:fill="auto"/>
            <w:vAlign w:val="center"/>
          </w:tcPr>
          <w:p w:rsidR="004D128F" w:rsidRPr="004D128F" w:rsidRDefault="004D128F" w:rsidP="004D128F">
            <w:pPr>
              <w:pStyle w:val="145"/>
              <w:jc w:val="right"/>
              <w:rPr>
                <w:rFonts w:hAnsi="標楷體"/>
                <w:b/>
                <w:spacing w:val="-24"/>
                <w:szCs w:val="24"/>
              </w:rPr>
            </w:pPr>
            <w:r w:rsidRPr="004D128F">
              <w:rPr>
                <w:rFonts w:hAnsi="標楷體"/>
                <w:b/>
                <w:spacing w:val="-24"/>
                <w:szCs w:val="24"/>
              </w:rPr>
              <w:t>6,349,692</w:t>
            </w:r>
          </w:p>
        </w:tc>
      </w:tr>
    </w:tbl>
    <w:p w:rsidR="00AB46BC" w:rsidRPr="00AB46BC" w:rsidRDefault="00AB46BC" w:rsidP="0004603F">
      <w:pPr>
        <w:pStyle w:val="145"/>
        <w:ind w:leftChars="-133" w:left="969" w:hangingChars="553" w:hanging="1346"/>
        <w:jc w:val="both"/>
        <w:rPr>
          <w:rFonts w:hAnsi="標楷體" w:hint="eastAsia"/>
          <w:color w:val="000000"/>
        </w:rPr>
      </w:pPr>
      <w:r w:rsidRPr="002B1F66">
        <w:rPr>
          <w:rFonts w:hAnsi="標楷體" w:hint="eastAsia"/>
          <w:color w:val="000000"/>
        </w:rPr>
        <w:t>資料來源：</w:t>
      </w:r>
      <w:r>
        <w:rPr>
          <w:rFonts w:hAnsi="標楷體" w:hint="eastAsia"/>
          <w:color w:val="000000"/>
        </w:rPr>
        <w:t>整理自中油公司</w:t>
      </w:r>
      <w:r w:rsidR="004D128F">
        <w:rPr>
          <w:rFonts w:hAnsi="標楷體" w:hint="eastAsia"/>
          <w:color w:val="000000"/>
        </w:rPr>
        <w:t>各</w:t>
      </w:r>
      <w:r>
        <w:rPr>
          <w:rFonts w:hAnsi="標楷體" w:hint="eastAsia"/>
          <w:color w:val="000000"/>
        </w:rPr>
        <w:t>年度</w:t>
      </w:r>
      <w:r w:rsidR="004D128F">
        <w:rPr>
          <w:rFonts w:hAnsi="標楷體" w:hint="eastAsia"/>
          <w:color w:val="000000"/>
        </w:rPr>
        <w:t>預</w:t>
      </w:r>
      <w:r w:rsidR="00841765">
        <w:rPr>
          <w:rFonts w:hAnsi="標楷體" w:hint="eastAsia"/>
          <w:color w:val="000000"/>
        </w:rPr>
        <w:t>決算</w:t>
      </w:r>
      <w:r w:rsidR="004D128F">
        <w:rPr>
          <w:rFonts w:hAnsi="標楷體" w:hint="eastAsia"/>
          <w:color w:val="000000"/>
        </w:rPr>
        <w:t>書</w:t>
      </w:r>
      <w:r w:rsidRPr="00353ECE">
        <w:rPr>
          <w:rFonts w:hAnsi="標楷體" w:hint="eastAsia"/>
          <w:color w:val="000000"/>
        </w:rPr>
        <w:t>。</w:t>
      </w:r>
    </w:p>
    <w:p w:rsidR="00B36B40" w:rsidRPr="0022123E" w:rsidRDefault="009566CD" w:rsidP="00F718AD">
      <w:pPr>
        <w:pStyle w:val="14"/>
        <w:ind w:left="567" w:hanging="567"/>
        <w:rPr>
          <w:rFonts w:hint="eastAsia"/>
        </w:rPr>
      </w:pPr>
      <w:bookmarkStart w:id="19" w:name="_Toc203468755"/>
      <w:r w:rsidRPr="0022123E">
        <w:rPr>
          <w:rFonts w:hint="eastAsia"/>
        </w:rPr>
        <w:t>三、</w:t>
      </w:r>
      <w:r w:rsidR="0004603F" w:rsidRPr="0022123E">
        <w:rPr>
          <w:rFonts w:hint="eastAsia"/>
        </w:rPr>
        <w:t>近</w:t>
      </w:r>
      <w:r w:rsidRPr="0022123E">
        <w:rPr>
          <w:rFonts w:hint="eastAsia"/>
        </w:rPr>
        <w:t>年資產負債結構之變化概況</w:t>
      </w:r>
      <w:bookmarkEnd w:id="19"/>
    </w:p>
    <w:p w:rsidR="006C09FC" w:rsidRPr="00AD6C7E" w:rsidRDefault="0083156A" w:rsidP="00BC544D">
      <w:pPr>
        <w:ind w:left="567" w:firstLine="567"/>
        <w:rPr>
          <w:color w:val="000000"/>
        </w:rPr>
      </w:pPr>
      <w:r w:rsidRPr="00AD6C7E">
        <w:rPr>
          <w:rFonts w:hint="eastAsia"/>
          <w:color w:val="000000"/>
        </w:rPr>
        <w:t>彙整</w:t>
      </w:r>
      <w:r w:rsidR="0080463E" w:rsidRPr="0080463E">
        <w:rPr>
          <w:rFonts w:hint="eastAsia"/>
          <w:color w:val="000000"/>
        </w:rPr>
        <w:t>109至114年度中油公司</w:t>
      </w:r>
      <w:r w:rsidRPr="00AD6C7E">
        <w:rPr>
          <w:rFonts w:hint="eastAsia"/>
          <w:color w:val="000000"/>
        </w:rPr>
        <w:t>資產負債概況表(詳表</w:t>
      </w:r>
      <w:r w:rsidR="0080463E">
        <w:rPr>
          <w:rFonts w:hint="eastAsia"/>
          <w:color w:val="000000"/>
        </w:rPr>
        <w:t>2-3</w:t>
      </w:r>
      <w:r w:rsidR="009A5F35">
        <w:rPr>
          <w:color w:val="000000"/>
        </w:rPr>
        <w:t>-1</w:t>
      </w:r>
      <w:r w:rsidRPr="00AD6C7E">
        <w:rPr>
          <w:rFonts w:hint="eastAsia"/>
          <w:color w:val="000000"/>
        </w:rPr>
        <w:t>)，</w:t>
      </w:r>
      <w:r w:rsidR="006C09FC" w:rsidRPr="00AD6C7E">
        <w:rPr>
          <w:rFonts w:hint="eastAsia"/>
          <w:color w:val="000000"/>
        </w:rPr>
        <w:t>並分述如下</w:t>
      </w:r>
      <w:r w:rsidR="006C09FC" w:rsidRPr="00AD6C7E">
        <w:rPr>
          <w:rFonts w:hAnsi="標楷體" w:hint="eastAsia"/>
          <w:color w:val="000000"/>
        </w:rPr>
        <w:t>：</w:t>
      </w:r>
    </w:p>
    <w:p w:rsidR="006C09FC" w:rsidRPr="00AD6C7E" w:rsidRDefault="006C09FC" w:rsidP="006C09FC">
      <w:pPr>
        <w:pStyle w:val="a4"/>
        <w:ind w:left="851" w:hanging="284"/>
        <w:rPr>
          <w:color w:val="000000"/>
        </w:rPr>
      </w:pPr>
      <w:r w:rsidRPr="00AD6C7E">
        <w:rPr>
          <w:rFonts w:hint="eastAsia"/>
          <w:b/>
          <w:bCs/>
          <w:color w:val="000000"/>
        </w:rPr>
        <w:t>(一)</w:t>
      </w:r>
      <w:r w:rsidR="00B40605">
        <w:rPr>
          <w:b/>
          <w:bCs/>
          <w:color w:val="000000"/>
        </w:rPr>
        <w:t>112</w:t>
      </w:r>
      <w:r w:rsidR="00B40605">
        <w:rPr>
          <w:rFonts w:hint="eastAsia"/>
          <w:b/>
          <w:bCs/>
          <w:color w:val="000000"/>
        </w:rPr>
        <w:t>及113年度資產規模均突破1</w:t>
      </w:r>
      <w:r w:rsidRPr="00AD6C7E">
        <w:rPr>
          <w:rFonts w:hint="eastAsia"/>
          <w:b/>
          <w:bCs/>
          <w:color w:val="000000"/>
        </w:rPr>
        <w:t>兆元</w:t>
      </w:r>
      <w:r w:rsidR="005F0D34">
        <w:rPr>
          <w:rFonts w:hAnsi="標楷體" w:hint="eastAsia"/>
          <w:b/>
          <w:bCs/>
          <w:color w:val="000000"/>
        </w:rPr>
        <w:t>：</w:t>
      </w:r>
      <w:r w:rsidR="00B40605" w:rsidRPr="00B40605">
        <w:rPr>
          <w:rFonts w:hAnsi="標楷體" w:hint="eastAsia"/>
          <w:bCs/>
          <w:color w:val="000000"/>
        </w:rPr>
        <w:t>中油公司</w:t>
      </w:r>
      <w:r w:rsidR="006D1985">
        <w:rPr>
          <w:rFonts w:hAnsi="標楷體" w:hint="eastAsia"/>
          <w:bCs/>
          <w:color w:val="000000"/>
        </w:rPr>
        <w:t>自109年度起</w:t>
      </w:r>
      <w:r w:rsidR="00B40605" w:rsidRPr="00B40605">
        <w:rPr>
          <w:rFonts w:hAnsi="標楷體" w:hint="eastAsia"/>
          <w:bCs/>
          <w:color w:val="000000"/>
        </w:rPr>
        <w:t>資產</w:t>
      </w:r>
      <w:r w:rsidR="006D1985">
        <w:rPr>
          <w:rFonts w:hAnsi="標楷體" w:hint="eastAsia"/>
          <w:bCs/>
          <w:color w:val="000000"/>
        </w:rPr>
        <w:t>總額逐年成長，至112年底突破1兆元後，迄113年底再增加至1兆</w:t>
      </w:r>
      <w:r w:rsidR="006D1985">
        <w:rPr>
          <w:rFonts w:hAnsi="標楷體"/>
          <w:bCs/>
          <w:color w:val="000000"/>
        </w:rPr>
        <w:t>1,144</w:t>
      </w:r>
      <w:r w:rsidR="006D1985">
        <w:rPr>
          <w:rFonts w:hAnsi="標楷體" w:hint="eastAsia"/>
          <w:bCs/>
          <w:color w:val="000000"/>
        </w:rPr>
        <w:t>.</w:t>
      </w:r>
      <w:r w:rsidR="006D1985">
        <w:rPr>
          <w:rFonts w:hAnsi="標楷體"/>
          <w:bCs/>
          <w:color w:val="000000"/>
        </w:rPr>
        <w:t>61</w:t>
      </w:r>
      <w:r w:rsidR="006D1985">
        <w:rPr>
          <w:rFonts w:hAnsi="標楷體" w:hint="eastAsia"/>
          <w:bCs/>
          <w:color w:val="000000"/>
        </w:rPr>
        <w:t>億元，</w:t>
      </w:r>
      <w:r w:rsidR="0099248B">
        <w:rPr>
          <w:rFonts w:hAnsi="標楷體" w:hint="eastAsia"/>
          <w:bCs/>
          <w:color w:val="000000"/>
        </w:rPr>
        <w:t>近5年度</w:t>
      </w:r>
      <w:r w:rsidR="008E0127">
        <w:rPr>
          <w:rFonts w:hAnsi="標楷體" w:hint="eastAsia"/>
          <w:bCs/>
          <w:color w:val="000000"/>
        </w:rPr>
        <w:t>資產總額</w:t>
      </w:r>
      <w:r w:rsidR="0099248B">
        <w:rPr>
          <w:rFonts w:hAnsi="標楷體" w:hint="eastAsia"/>
          <w:bCs/>
          <w:color w:val="000000"/>
        </w:rPr>
        <w:t>增加3</w:t>
      </w:r>
      <w:r w:rsidR="0099248B">
        <w:rPr>
          <w:rFonts w:hAnsi="標楷體"/>
          <w:bCs/>
          <w:color w:val="000000"/>
        </w:rPr>
        <w:t>,</w:t>
      </w:r>
      <w:r w:rsidR="0099248B">
        <w:rPr>
          <w:rFonts w:hAnsi="標楷體" w:hint="eastAsia"/>
          <w:bCs/>
          <w:color w:val="000000"/>
        </w:rPr>
        <w:t>77</w:t>
      </w:r>
      <w:r w:rsidR="008E0127">
        <w:rPr>
          <w:rFonts w:hAnsi="標楷體"/>
          <w:bCs/>
          <w:color w:val="000000"/>
        </w:rPr>
        <w:t>1.82</w:t>
      </w:r>
      <w:r w:rsidR="0099248B">
        <w:rPr>
          <w:rFonts w:hAnsi="標楷體" w:hint="eastAsia"/>
          <w:bCs/>
          <w:color w:val="000000"/>
        </w:rPr>
        <w:t>億元</w:t>
      </w:r>
      <w:r w:rsidR="008E0127">
        <w:rPr>
          <w:rFonts w:hAnsi="標楷體" w:hint="eastAsia"/>
          <w:bCs/>
          <w:color w:val="000000"/>
        </w:rPr>
        <w:t>(增幅51.16%)</w:t>
      </w:r>
      <w:r w:rsidR="0099248B">
        <w:rPr>
          <w:rFonts w:hAnsi="標楷體" w:hint="eastAsia"/>
          <w:bCs/>
          <w:color w:val="000000"/>
        </w:rPr>
        <w:t>，主要係</w:t>
      </w:r>
      <w:r w:rsidR="004473DD" w:rsidRPr="00AD6C7E">
        <w:rPr>
          <w:rFonts w:hint="eastAsia"/>
          <w:color w:val="000000"/>
        </w:rPr>
        <w:t>配合</w:t>
      </w:r>
      <w:r w:rsidR="0083156A" w:rsidRPr="00AD6C7E">
        <w:rPr>
          <w:rFonts w:hint="eastAsia"/>
          <w:color w:val="000000"/>
        </w:rPr>
        <w:t>政府</w:t>
      </w:r>
      <w:r w:rsidR="008E0127">
        <w:rPr>
          <w:rFonts w:hint="eastAsia"/>
          <w:color w:val="000000"/>
        </w:rPr>
        <w:t>能源轉型政策，</w:t>
      </w:r>
      <w:r w:rsidR="00472D97">
        <w:rPr>
          <w:rFonts w:hint="eastAsia"/>
          <w:color w:val="000000"/>
        </w:rPr>
        <w:t>持續</w:t>
      </w:r>
      <w:r w:rsidR="008E0127">
        <w:rPr>
          <w:rFonts w:hint="eastAsia"/>
          <w:color w:val="000000"/>
        </w:rPr>
        <w:t>增</w:t>
      </w:r>
      <w:r w:rsidR="007A2114" w:rsidRPr="00AD6C7E">
        <w:rPr>
          <w:rFonts w:hint="eastAsia"/>
          <w:color w:val="000000"/>
        </w:rPr>
        <w:t>擴</w:t>
      </w:r>
      <w:r w:rsidR="008E0127">
        <w:rPr>
          <w:rFonts w:hint="eastAsia"/>
          <w:color w:val="000000"/>
        </w:rPr>
        <w:t>建天然氣輸儲相關</w:t>
      </w:r>
      <w:r w:rsidR="007A2114" w:rsidRPr="00AD6C7E">
        <w:rPr>
          <w:rFonts w:hint="eastAsia"/>
          <w:color w:val="000000"/>
        </w:rPr>
        <w:t>基礎</w:t>
      </w:r>
      <w:r w:rsidR="008E0127">
        <w:rPr>
          <w:rFonts w:hint="eastAsia"/>
          <w:color w:val="000000"/>
        </w:rPr>
        <w:t>設施</w:t>
      </w:r>
      <w:r w:rsidR="007A2114" w:rsidRPr="00AD6C7E">
        <w:rPr>
          <w:rFonts w:hAnsi="標楷體" w:hint="eastAsia"/>
          <w:color w:val="000000"/>
        </w:rPr>
        <w:t>，</w:t>
      </w:r>
      <w:r w:rsidR="00472D97" w:rsidRPr="00472D97">
        <w:rPr>
          <w:rFonts w:hAnsi="標楷體" w:hint="eastAsia"/>
          <w:color w:val="000000"/>
        </w:rPr>
        <w:t>不動產、廠房設備</w:t>
      </w:r>
      <w:r w:rsidR="00472D97">
        <w:rPr>
          <w:rFonts w:hAnsi="標楷體" w:hint="eastAsia"/>
          <w:color w:val="000000"/>
        </w:rPr>
        <w:t>與</w:t>
      </w:r>
      <w:r w:rsidR="00702438">
        <w:rPr>
          <w:rFonts w:hAnsi="標楷體" w:hint="eastAsia"/>
          <w:color w:val="000000"/>
        </w:rPr>
        <w:t>擴廠所需</w:t>
      </w:r>
      <w:r w:rsidR="00472D97">
        <w:rPr>
          <w:rFonts w:hAnsi="標楷體" w:hint="eastAsia"/>
          <w:color w:val="000000"/>
        </w:rPr>
        <w:t>原物料、半成品及</w:t>
      </w:r>
      <w:r w:rsidR="00472D97" w:rsidRPr="008C26A5">
        <w:rPr>
          <w:rFonts w:hAnsi="標楷體" w:hint="eastAsia"/>
          <w:color w:val="000000"/>
        </w:rPr>
        <w:t>備品</w:t>
      </w:r>
      <w:r w:rsidR="00472D97">
        <w:rPr>
          <w:rFonts w:hAnsi="標楷體" w:hint="eastAsia"/>
          <w:color w:val="000000"/>
        </w:rPr>
        <w:t>等隨之增加；另</w:t>
      </w:r>
      <w:r w:rsidR="008C26A5" w:rsidRPr="008C26A5">
        <w:rPr>
          <w:rFonts w:hAnsi="標楷體" w:hint="eastAsia"/>
          <w:color w:val="000000"/>
        </w:rPr>
        <w:t>投資性不動產</w:t>
      </w:r>
      <w:r w:rsidR="008C26A5">
        <w:rPr>
          <w:rFonts w:hAnsi="標楷體" w:hint="eastAsia"/>
          <w:color w:val="000000"/>
        </w:rPr>
        <w:t>自112年起改採</w:t>
      </w:r>
      <w:r w:rsidR="00472D97">
        <w:rPr>
          <w:rFonts w:hAnsi="標楷體" w:hint="eastAsia"/>
          <w:color w:val="000000"/>
        </w:rPr>
        <w:t>公允價值衡量，資產價值</w:t>
      </w:r>
      <w:r w:rsidR="00CF0371">
        <w:rPr>
          <w:rFonts w:hAnsi="標楷體" w:hint="eastAsia"/>
          <w:color w:val="000000"/>
        </w:rPr>
        <w:t>近2年大幅</w:t>
      </w:r>
      <w:r w:rsidR="00472D97">
        <w:rPr>
          <w:rFonts w:hAnsi="標楷體" w:hint="eastAsia"/>
          <w:color w:val="000000"/>
        </w:rPr>
        <w:t>增加</w:t>
      </w:r>
      <w:r w:rsidRPr="00AD6C7E">
        <w:rPr>
          <w:rFonts w:hint="eastAsia"/>
          <w:color w:val="000000"/>
        </w:rPr>
        <w:t>。</w:t>
      </w:r>
    </w:p>
    <w:p w:rsidR="009904FC" w:rsidRPr="00AD6C7E" w:rsidRDefault="006C09FC" w:rsidP="006C09FC">
      <w:pPr>
        <w:pStyle w:val="a4"/>
        <w:ind w:left="851" w:hanging="284"/>
        <w:rPr>
          <w:color w:val="000000"/>
        </w:rPr>
      </w:pPr>
      <w:r w:rsidRPr="00AD6C7E">
        <w:rPr>
          <w:rFonts w:hint="eastAsia"/>
          <w:b/>
          <w:bCs/>
          <w:color w:val="000000"/>
        </w:rPr>
        <w:t>(二)</w:t>
      </w:r>
      <w:r w:rsidR="00FC6A11">
        <w:rPr>
          <w:rFonts w:hint="eastAsia"/>
          <w:b/>
          <w:bCs/>
          <w:color w:val="000000"/>
        </w:rPr>
        <w:t>近5年度</w:t>
      </w:r>
      <w:r w:rsidRPr="00AD6C7E">
        <w:rPr>
          <w:rFonts w:hint="eastAsia"/>
          <w:b/>
          <w:bCs/>
          <w:color w:val="000000"/>
        </w:rPr>
        <w:t>負債</w:t>
      </w:r>
      <w:r w:rsidR="00FC6A11">
        <w:rPr>
          <w:rFonts w:hint="eastAsia"/>
          <w:b/>
          <w:bCs/>
          <w:color w:val="000000"/>
        </w:rPr>
        <w:t>總額</w:t>
      </w:r>
      <w:r w:rsidRPr="00AD6C7E">
        <w:rPr>
          <w:rFonts w:hint="eastAsia"/>
          <w:b/>
          <w:bCs/>
          <w:color w:val="000000"/>
        </w:rPr>
        <w:t>成長</w:t>
      </w:r>
      <w:r w:rsidR="00FC6A11">
        <w:rPr>
          <w:rFonts w:hint="eastAsia"/>
          <w:b/>
          <w:bCs/>
          <w:color w:val="000000"/>
        </w:rPr>
        <w:t>1.32倍</w:t>
      </w:r>
      <w:r w:rsidR="00A731CB" w:rsidRPr="00AD6C7E">
        <w:rPr>
          <w:rFonts w:hAnsi="標楷體" w:hint="eastAsia"/>
          <w:color w:val="000000"/>
        </w:rPr>
        <w:t>：中油</w:t>
      </w:r>
      <w:r w:rsidR="00FC6A11">
        <w:rPr>
          <w:rFonts w:hAnsi="標楷體" w:hint="eastAsia"/>
          <w:color w:val="000000"/>
        </w:rPr>
        <w:t>公司</w:t>
      </w:r>
      <w:r w:rsidR="00A731CB" w:rsidRPr="00AD6C7E">
        <w:rPr>
          <w:rFonts w:hAnsi="標楷體" w:hint="eastAsia"/>
          <w:color w:val="000000"/>
        </w:rPr>
        <w:t>因自有資金不足，</w:t>
      </w:r>
      <w:r w:rsidR="0059495A" w:rsidRPr="00AD6C7E">
        <w:rPr>
          <w:rFonts w:hAnsi="標楷體" w:hint="eastAsia"/>
          <w:color w:val="000000"/>
        </w:rPr>
        <w:t>資本</w:t>
      </w:r>
      <w:r w:rsidR="00A731CB" w:rsidRPr="00AD6C7E">
        <w:rPr>
          <w:rFonts w:hAnsi="標楷體" w:hint="eastAsia"/>
          <w:color w:val="000000"/>
        </w:rPr>
        <w:t>建設計畫多以舉債辦理，</w:t>
      </w:r>
      <w:r w:rsidR="0059495A" w:rsidRPr="00AD6C7E">
        <w:rPr>
          <w:rFonts w:hAnsi="標楷體" w:hint="eastAsia"/>
          <w:color w:val="000000"/>
        </w:rPr>
        <w:t>致</w:t>
      </w:r>
      <w:r w:rsidR="00A731CB" w:rsidRPr="00AD6C7E">
        <w:rPr>
          <w:rFonts w:hAnsi="標楷體" w:hint="eastAsia"/>
          <w:color w:val="000000"/>
        </w:rPr>
        <w:t>負債逐年攀升，近5年</w:t>
      </w:r>
      <w:r w:rsidR="00FC6A11">
        <w:rPr>
          <w:rFonts w:hAnsi="標楷體" w:hint="eastAsia"/>
          <w:color w:val="000000"/>
        </w:rPr>
        <w:t>度</w:t>
      </w:r>
      <w:r w:rsidR="00A731CB" w:rsidRPr="00AD6C7E">
        <w:rPr>
          <w:rFonts w:hAnsi="標楷體" w:hint="eastAsia"/>
          <w:color w:val="000000"/>
        </w:rPr>
        <w:t>負債總額</w:t>
      </w:r>
      <w:r w:rsidR="00702438">
        <w:rPr>
          <w:rFonts w:hAnsi="標楷體" w:hint="eastAsia"/>
          <w:color w:val="000000"/>
        </w:rPr>
        <w:t>由109年底之4</w:t>
      </w:r>
      <w:r w:rsidR="00702438">
        <w:rPr>
          <w:rFonts w:hAnsi="標楷體"/>
          <w:color w:val="000000"/>
        </w:rPr>
        <w:t>,</w:t>
      </w:r>
      <w:r w:rsidR="00702438">
        <w:rPr>
          <w:rFonts w:hAnsi="標楷體" w:hint="eastAsia"/>
          <w:color w:val="000000"/>
        </w:rPr>
        <w:t>431</w:t>
      </w:r>
      <w:r w:rsidR="00702438">
        <w:rPr>
          <w:rFonts w:hAnsi="標楷體"/>
          <w:color w:val="000000"/>
        </w:rPr>
        <w:t>.80</w:t>
      </w:r>
      <w:r w:rsidR="00702438">
        <w:rPr>
          <w:rFonts w:hAnsi="標楷體" w:hint="eastAsia"/>
          <w:color w:val="000000"/>
        </w:rPr>
        <w:t>億元</w:t>
      </w:r>
      <w:r w:rsidR="003536CB">
        <w:rPr>
          <w:rFonts w:hAnsi="標楷體" w:hint="eastAsia"/>
          <w:color w:val="000000"/>
        </w:rPr>
        <w:t>增加</w:t>
      </w:r>
      <w:r w:rsidR="00702438">
        <w:rPr>
          <w:rFonts w:hAnsi="標楷體" w:hint="eastAsia"/>
          <w:color w:val="000000"/>
        </w:rPr>
        <w:t>至113年底之</w:t>
      </w:r>
      <w:r w:rsidR="00702438">
        <w:rPr>
          <w:rFonts w:hAnsi="標楷體"/>
          <w:color w:val="000000"/>
        </w:rPr>
        <w:t>1</w:t>
      </w:r>
      <w:r w:rsidR="00702438">
        <w:rPr>
          <w:rFonts w:hAnsi="標楷體" w:hint="eastAsia"/>
          <w:color w:val="000000"/>
        </w:rPr>
        <w:t>兆301.34</w:t>
      </w:r>
      <w:r w:rsidR="003536CB">
        <w:rPr>
          <w:rFonts w:hAnsi="標楷體" w:hint="eastAsia"/>
          <w:color w:val="000000"/>
        </w:rPr>
        <w:t>億元，</w:t>
      </w:r>
      <w:r w:rsidR="00A731CB" w:rsidRPr="00AD6C7E">
        <w:rPr>
          <w:rFonts w:hAnsi="標楷體" w:hint="eastAsia"/>
          <w:color w:val="000000"/>
        </w:rPr>
        <w:t>成長</w:t>
      </w:r>
      <w:r w:rsidR="00702438">
        <w:rPr>
          <w:rFonts w:hAnsi="標楷體" w:hint="eastAsia"/>
          <w:color w:val="000000"/>
        </w:rPr>
        <w:t>幅度</w:t>
      </w:r>
      <w:r w:rsidR="00A11232">
        <w:rPr>
          <w:rFonts w:hAnsi="標楷體" w:hint="eastAsia"/>
          <w:color w:val="000000"/>
        </w:rPr>
        <w:t>達</w:t>
      </w:r>
      <w:r w:rsidR="00FC6A11">
        <w:rPr>
          <w:rFonts w:hAnsi="標楷體" w:hint="eastAsia"/>
          <w:color w:val="000000"/>
        </w:rPr>
        <w:t>1</w:t>
      </w:r>
      <w:r w:rsidR="00FC6A11">
        <w:rPr>
          <w:rFonts w:hAnsi="標楷體"/>
          <w:color w:val="000000"/>
        </w:rPr>
        <w:t>.32</w:t>
      </w:r>
      <w:r w:rsidR="00FC6A11">
        <w:rPr>
          <w:rFonts w:hAnsi="標楷體" w:hint="eastAsia"/>
          <w:color w:val="000000"/>
        </w:rPr>
        <w:t>倍</w:t>
      </w:r>
      <w:r w:rsidR="003536CB">
        <w:rPr>
          <w:rFonts w:hAnsi="標楷體" w:hint="eastAsia"/>
          <w:color w:val="000000"/>
        </w:rPr>
        <w:t>，</w:t>
      </w:r>
      <w:r w:rsidR="00702438">
        <w:rPr>
          <w:rFonts w:hAnsi="標楷體" w:hint="eastAsia"/>
          <w:color w:val="000000"/>
        </w:rPr>
        <w:t>且</w:t>
      </w:r>
      <w:r w:rsidR="003536CB" w:rsidRPr="003536CB">
        <w:rPr>
          <w:rFonts w:hAnsi="標楷體" w:hint="eastAsia"/>
          <w:color w:val="000000"/>
        </w:rPr>
        <w:t>113年底負債比率</w:t>
      </w:r>
      <w:r w:rsidR="00401924">
        <w:rPr>
          <w:rFonts w:hAnsi="標楷體" w:hint="eastAsia"/>
          <w:color w:val="000000"/>
        </w:rPr>
        <w:t>達</w:t>
      </w:r>
      <w:r w:rsidR="003536CB" w:rsidRPr="003536CB">
        <w:rPr>
          <w:rFonts w:hAnsi="標楷體" w:hint="eastAsia"/>
          <w:color w:val="000000"/>
        </w:rPr>
        <w:t>92.43%，</w:t>
      </w:r>
      <w:r w:rsidR="00C05406">
        <w:rPr>
          <w:rFonts w:hAnsi="標楷體" w:hint="eastAsia"/>
          <w:color w:val="000000"/>
        </w:rPr>
        <w:t>為</w:t>
      </w:r>
      <w:r w:rsidR="003536CB" w:rsidRPr="003536CB">
        <w:rPr>
          <w:rFonts w:hAnsi="標楷體" w:hint="eastAsia"/>
          <w:color w:val="000000"/>
        </w:rPr>
        <w:t>近5年度最高</w:t>
      </w:r>
      <w:r w:rsidR="00376DE9" w:rsidRPr="00AD6C7E">
        <w:rPr>
          <w:rFonts w:hAnsi="標楷體" w:hint="eastAsia"/>
          <w:color w:val="000000"/>
        </w:rPr>
        <w:t>，1</w:t>
      </w:r>
      <w:r w:rsidR="00376DE9" w:rsidRPr="00AD6C7E">
        <w:rPr>
          <w:rFonts w:hAnsi="標楷體"/>
          <w:color w:val="000000"/>
        </w:rPr>
        <w:t>1</w:t>
      </w:r>
      <w:r w:rsidR="003536CB">
        <w:rPr>
          <w:rFonts w:hAnsi="標楷體"/>
          <w:color w:val="000000"/>
        </w:rPr>
        <w:t>4</w:t>
      </w:r>
      <w:r w:rsidR="00376DE9" w:rsidRPr="00AD6C7E">
        <w:rPr>
          <w:rFonts w:hAnsi="標楷體" w:hint="eastAsia"/>
          <w:color w:val="000000"/>
        </w:rPr>
        <w:t>年度</w:t>
      </w:r>
      <w:r w:rsidR="003536CB">
        <w:rPr>
          <w:rFonts w:hAnsi="標楷體" w:hint="eastAsia"/>
          <w:color w:val="000000"/>
        </w:rPr>
        <w:t>負債比率</w:t>
      </w:r>
      <w:r w:rsidR="0059495A" w:rsidRPr="00AD6C7E">
        <w:rPr>
          <w:rFonts w:hint="eastAsia"/>
          <w:color w:val="000000"/>
        </w:rPr>
        <w:t>預計</w:t>
      </w:r>
      <w:r w:rsidR="003536CB">
        <w:rPr>
          <w:rFonts w:hint="eastAsia"/>
          <w:color w:val="000000"/>
        </w:rPr>
        <w:t>再攀升至93.23%</w:t>
      </w:r>
      <w:r w:rsidR="004473DD" w:rsidRPr="00AD6C7E">
        <w:rPr>
          <w:rFonts w:hAnsi="標楷體" w:hint="eastAsia"/>
          <w:color w:val="000000"/>
        </w:rPr>
        <w:t>，</w:t>
      </w:r>
      <w:r w:rsidR="00C10DE6">
        <w:rPr>
          <w:rFonts w:hAnsi="標楷體" w:hint="eastAsia"/>
          <w:color w:val="000000"/>
        </w:rPr>
        <w:t>財務結構越趨</w:t>
      </w:r>
      <w:r w:rsidR="00C16FB9">
        <w:rPr>
          <w:rFonts w:hAnsi="標楷體" w:hint="eastAsia"/>
          <w:color w:val="000000"/>
        </w:rPr>
        <w:t>弱</w:t>
      </w:r>
      <w:r w:rsidR="00C10DE6">
        <w:rPr>
          <w:rFonts w:hAnsi="標楷體" w:hint="eastAsia"/>
          <w:color w:val="000000"/>
        </w:rPr>
        <w:t>化</w:t>
      </w:r>
      <w:r w:rsidR="00376DE9" w:rsidRPr="00AD6C7E">
        <w:rPr>
          <w:rFonts w:hAnsi="標楷體" w:hint="eastAsia"/>
          <w:color w:val="000000"/>
        </w:rPr>
        <w:t>。</w:t>
      </w:r>
    </w:p>
    <w:p w:rsidR="002A2E2F" w:rsidRDefault="002A2E2F" w:rsidP="00245B11">
      <w:pPr>
        <w:pStyle w:val="a4"/>
        <w:ind w:left="851" w:hanging="284"/>
        <w:rPr>
          <w:rFonts w:hAnsi="標楷體"/>
          <w:bCs/>
          <w:color w:val="000000"/>
        </w:rPr>
      </w:pPr>
      <w:r w:rsidRPr="00AD6C7E">
        <w:rPr>
          <w:rFonts w:hAnsi="標楷體" w:hint="eastAsia"/>
          <w:b/>
          <w:color w:val="000000"/>
        </w:rPr>
        <w:t>(</w:t>
      </w:r>
      <w:r w:rsidR="0080463E">
        <w:rPr>
          <w:rFonts w:hAnsi="標楷體" w:hint="eastAsia"/>
          <w:b/>
          <w:color w:val="000000"/>
        </w:rPr>
        <w:t>三</w:t>
      </w:r>
      <w:r w:rsidRPr="00AD6C7E">
        <w:rPr>
          <w:rFonts w:hAnsi="標楷體" w:hint="eastAsia"/>
          <w:b/>
          <w:color w:val="000000"/>
        </w:rPr>
        <w:t>)</w:t>
      </w:r>
      <w:r w:rsidR="008F02BC">
        <w:rPr>
          <w:rFonts w:hAnsi="標楷體" w:hint="eastAsia"/>
          <w:b/>
          <w:color w:val="000000"/>
        </w:rPr>
        <w:t>1</w:t>
      </w:r>
      <w:r w:rsidR="008F02BC">
        <w:rPr>
          <w:rFonts w:hAnsi="標楷體"/>
          <w:b/>
          <w:color w:val="000000"/>
        </w:rPr>
        <w:t>13</w:t>
      </w:r>
      <w:r w:rsidRPr="00AD6C7E">
        <w:rPr>
          <w:rFonts w:hAnsi="標楷體" w:hint="eastAsia"/>
          <w:b/>
          <w:color w:val="000000"/>
        </w:rPr>
        <w:t>年底累積虧損</w:t>
      </w:r>
      <w:r w:rsidR="00B40605">
        <w:rPr>
          <w:rFonts w:hAnsi="標楷體" w:hint="eastAsia"/>
          <w:b/>
          <w:color w:val="000000"/>
        </w:rPr>
        <w:t>逾6</w:t>
      </w:r>
      <w:r w:rsidR="00B40605">
        <w:rPr>
          <w:rFonts w:hAnsi="標楷體"/>
          <w:b/>
          <w:color w:val="000000"/>
        </w:rPr>
        <w:t>50</w:t>
      </w:r>
      <w:r w:rsidRPr="00AD6C7E">
        <w:rPr>
          <w:rFonts w:hAnsi="標楷體" w:hint="eastAsia"/>
          <w:b/>
          <w:color w:val="000000"/>
        </w:rPr>
        <w:t>億元：</w:t>
      </w:r>
      <w:r w:rsidR="00744FA4" w:rsidRPr="00AD6C7E">
        <w:rPr>
          <w:rFonts w:hAnsi="標楷體" w:hint="eastAsia"/>
          <w:bCs/>
          <w:color w:val="000000"/>
        </w:rPr>
        <w:t>中油</w:t>
      </w:r>
      <w:r w:rsidR="007332E6">
        <w:rPr>
          <w:rFonts w:hAnsi="標楷體" w:hint="eastAsia"/>
          <w:bCs/>
          <w:color w:val="000000"/>
        </w:rPr>
        <w:t>公司</w:t>
      </w:r>
      <w:r w:rsidR="004C32D1" w:rsidRPr="00AD6C7E">
        <w:rPr>
          <w:rFonts w:hAnsi="標楷體" w:hint="eastAsia"/>
          <w:bCs/>
          <w:color w:val="000000"/>
        </w:rPr>
        <w:t>迄</w:t>
      </w:r>
      <w:r w:rsidR="00744FA4" w:rsidRPr="00AD6C7E">
        <w:rPr>
          <w:rFonts w:hAnsi="標楷體" w:hint="eastAsia"/>
          <w:bCs/>
          <w:color w:val="000000"/>
        </w:rPr>
        <w:t>11</w:t>
      </w:r>
      <w:r w:rsidR="007332E6">
        <w:rPr>
          <w:rFonts w:hAnsi="標楷體"/>
          <w:bCs/>
          <w:color w:val="000000"/>
        </w:rPr>
        <w:t>3</w:t>
      </w:r>
      <w:r w:rsidR="00744FA4" w:rsidRPr="00AD6C7E">
        <w:rPr>
          <w:rFonts w:hAnsi="標楷體" w:hint="eastAsia"/>
          <w:bCs/>
          <w:color w:val="000000"/>
        </w:rPr>
        <w:t>年</w:t>
      </w:r>
      <w:r w:rsidR="004C32D1" w:rsidRPr="00AD6C7E">
        <w:rPr>
          <w:rFonts w:hAnsi="標楷體" w:hint="eastAsia"/>
          <w:bCs/>
          <w:color w:val="000000"/>
        </w:rPr>
        <w:t>底</w:t>
      </w:r>
      <w:r w:rsidR="00744FA4" w:rsidRPr="00AD6C7E">
        <w:rPr>
          <w:rFonts w:hAnsi="標楷體" w:hint="eastAsia"/>
          <w:bCs/>
          <w:color w:val="000000"/>
        </w:rPr>
        <w:t>累積虧損</w:t>
      </w:r>
      <w:r w:rsidR="00702438">
        <w:rPr>
          <w:rFonts w:hAnsi="標楷體" w:hint="eastAsia"/>
          <w:bCs/>
          <w:color w:val="000000"/>
        </w:rPr>
        <w:t>達</w:t>
      </w:r>
      <w:r w:rsidR="007332E6">
        <w:rPr>
          <w:rFonts w:hAnsi="標楷體"/>
          <w:bCs/>
          <w:color w:val="000000"/>
        </w:rPr>
        <w:t>6</w:t>
      </w:r>
      <w:r w:rsidR="00B40605">
        <w:rPr>
          <w:rFonts w:hAnsi="標楷體"/>
          <w:bCs/>
          <w:color w:val="000000"/>
        </w:rPr>
        <w:t>5</w:t>
      </w:r>
      <w:r w:rsidR="007332E6">
        <w:rPr>
          <w:rFonts w:hAnsi="標楷體"/>
          <w:bCs/>
          <w:color w:val="000000"/>
        </w:rPr>
        <w:t>7.33</w:t>
      </w:r>
      <w:r w:rsidR="00744FA4" w:rsidRPr="00AD6C7E">
        <w:rPr>
          <w:rFonts w:hAnsi="標楷體" w:hint="eastAsia"/>
          <w:bCs/>
          <w:color w:val="000000"/>
        </w:rPr>
        <w:t>億元</w:t>
      </w:r>
      <w:r w:rsidR="00B40605">
        <w:rPr>
          <w:rFonts w:hAnsi="標楷體" w:hint="eastAsia"/>
          <w:bCs/>
          <w:color w:val="000000"/>
        </w:rPr>
        <w:t>，</w:t>
      </w:r>
      <w:r w:rsidR="00401924">
        <w:rPr>
          <w:rFonts w:hAnsi="標楷體" w:hint="eastAsia"/>
          <w:bCs/>
          <w:color w:val="000000"/>
        </w:rPr>
        <w:t>相</w:t>
      </w:r>
      <w:r w:rsidR="00702438">
        <w:rPr>
          <w:rFonts w:hAnsi="標楷體" w:hint="eastAsia"/>
          <w:bCs/>
          <w:color w:val="000000"/>
        </w:rPr>
        <w:t>較109年底</w:t>
      </w:r>
      <w:r w:rsidR="002E6B5F">
        <w:rPr>
          <w:rFonts w:hAnsi="標楷體" w:hint="eastAsia"/>
          <w:bCs/>
          <w:color w:val="000000"/>
        </w:rPr>
        <w:t>仍有保留盈餘8億餘元</w:t>
      </w:r>
      <w:r w:rsidR="00401924">
        <w:rPr>
          <w:rFonts w:hAnsi="標楷體" w:hint="eastAsia"/>
          <w:bCs/>
          <w:color w:val="000000"/>
        </w:rPr>
        <w:t>，</w:t>
      </w:r>
      <w:r w:rsidR="00702438">
        <w:rPr>
          <w:rFonts w:hAnsi="標楷體" w:hint="eastAsia"/>
          <w:bCs/>
          <w:color w:val="000000"/>
        </w:rPr>
        <w:t>由盈轉虧，</w:t>
      </w:r>
      <w:r w:rsidR="002E6B5F">
        <w:rPr>
          <w:rFonts w:hAnsi="標楷體" w:hint="eastAsia"/>
          <w:bCs/>
          <w:color w:val="000000"/>
        </w:rPr>
        <w:t>且虧損金額</w:t>
      </w:r>
      <w:r w:rsidR="00245B11">
        <w:rPr>
          <w:rFonts w:hAnsi="標楷體" w:hint="eastAsia"/>
          <w:bCs/>
          <w:color w:val="000000"/>
        </w:rPr>
        <w:t>占該公司</w:t>
      </w:r>
      <w:r w:rsidR="00245B11" w:rsidRPr="00AD6C7E">
        <w:rPr>
          <w:rFonts w:hAnsi="標楷體" w:hint="eastAsia"/>
          <w:bCs/>
          <w:color w:val="000000"/>
        </w:rPr>
        <w:t>資本額之</w:t>
      </w:r>
      <w:r w:rsidR="00245B11">
        <w:rPr>
          <w:rFonts w:hAnsi="標楷體"/>
          <w:bCs/>
          <w:color w:val="000000"/>
        </w:rPr>
        <w:t>50.53</w:t>
      </w:r>
      <w:r w:rsidR="00245B11" w:rsidRPr="00AD6C7E">
        <w:rPr>
          <w:rFonts w:hAnsi="標楷體" w:hint="eastAsia"/>
          <w:bCs/>
          <w:color w:val="000000"/>
        </w:rPr>
        <w:t>%</w:t>
      </w:r>
      <w:r w:rsidR="00245B11">
        <w:rPr>
          <w:rFonts w:hAnsi="標楷體" w:hint="eastAsia"/>
          <w:bCs/>
          <w:color w:val="000000"/>
        </w:rPr>
        <w:t>，為</w:t>
      </w:r>
      <w:r w:rsidR="00B40605">
        <w:rPr>
          <w:rFonts w:hAnsi="標楷體" w:hint="eastAsia"/>
          <w:bCs/>
          <w:color w:val="000000"/>
        </w:rPr>
        <w:t>自</w:t>
      </w:r>
      <w:r w:rsidR="00702438">
        <w:rPr>
          <w:rFonts w:hAnsi="標楷體" w:hint="eastAsia"/>
          <w:bCs/>
          <w:color w:val="000000"/>
        </w:rPr>
        <w:t>110</w:t>
      </w:r>
      <w:r w:rsidR="00B40605">
        <w:rPr>
          <w:rFonts w:hAnsi="標楷體" w:hint="eastAsia"/>
          <w:bCs/>
          <w:color w:val="000000"/>
        </w:rPr>
        <w:t>年度以來最高</w:t>
      </w:r>
      <w:r w:rsidR="00744FA4" w:rsidRPr="00AD6C7E">
        <w:rPr>
          <w:rFonts w:hAnsi="標楷體" w:hint="eastAsia"/>
          <w:bCs/>
          <w:color w:val="000000"/>
        </w:rPr>
        <w:t>。</w:t>
      </w:r>
    </w:p>
    <w:p w:rsidR="00AF58C0" w:rsidRDefault="00AF58C0" w:rsidP="00AF58C0">
      <w:pPr>
        <w:ind w:leftChars="-123" w:left="928" w:rightChars="-155" w:right="-439" w:hangingChars="450" w:hanging="1277"/>
        <w:rPr>
          <w:rFonts w:hAnsi="標楷體"/>
          <w:color w:val="000000"/>
          <w:sz w:val="24"/>
          <w:szCs w:val="24"/>
        </w:rPr>
      </w:pPr>
      <w:r>
        <w:rPr>
          <w:rFonts w:hAnsi="標楷體" w:hint="eastAsia"/>
          <w:b/>
          <w:color w:val="000000"/>
        </w:rPr>
        <w:t>表2-</w:t>
      </w:r>
      <w:r w:rsidR="00897964">
        <w:rPr>
          <w:rFonts w:hAnsi="標楷體"/>
          <w:b/>
          <w:color w:val="000000"/>
        </w:rPr>
        <w:t>3</w:t>
      </w:r>
      <w:r w:rsidR="009A5F35">
        <w:rPr>
          <w:rFonts w:hAnsi="標楷體"/>
          <w:b/>
          <w:color w:val="000000"/>
        </w:rPr>
        <w:t>-1</w:t>
      </w:r>
      <w:r w:rsidRPr="00287AA7">
        <w:rPr>
          <w:rFonts w:hAnsi="標楷體" w:hint="eastAsia"/>
          <w:b/>
          <w:color w:val="000000"/>
        </w:rPr>
        <w:t xml:space="preserve">  1</w:t>
      </w:r>
      <w:r w:rsidRPr="00287AA7">
        <w:rPr>
          <w:rFonts w:hAnsi="標楷體"/>
          <w:b/>
          <w:color w:val="000000"/>
        </w:rPr>
        <w:t>0</w:t>
      </w:r>
      <w:r>
        <w:rPr>
          <w:rFonts w:hAnsi="標楷體"/>
          <w:b/>
          <w:color w:val="000000"/>
        </w:rPr>
        <w:t>9</w:t>
      </w:r>
      <w:r w:rsidRPr="00287AA7">
        <w:rPr>
          <w:rFonts w:hAnsi="標楷體" w:hint="eastAsia"/>
          <w:b/>
          <w:color w:val="000000"/>
        </w:rPr>
        <w:t>至11</w:t>
      </w:r>
      <w:r>
        <w:rPr>
          <w:rFonts w:hAnsi="標楷體"/>
          <w:b/>
          <w:color w:val="000000"/>
        </w:rPr>
        <w:t>4</w:t>
      </w:r>
      <w:r w:rsidRPr="00287AA7">
        <w:rPr>
          <w:rFonts w:hAnsi="標楷體" w:hint="eastAsia"/>
          <w:b/>
          <w:color w:val="000000"/>
        </w:rPr>
        <w:t>年度</w:t>
      </w:r>
      <w:r>
        <w:rPr>
          <w:rFonts w:hAnsi="標楷體" w:hint="eastAsia"/>
          <w:b/>
          <w:color w:val="000000"/>
        </w:rPr>
        <w:t>中油公司</w:t>
      </w:r>
      <w:r w:rsidRPr="00AF58C0">
        <w:rPr>
          <w:rFonts w:hAnsi="標楷體" w:hint="eastAsia"/>
          <w:b/>
          <w:color w:val="000000"/>
        </w:rPr>
        <w:t>資產負債概況表</w:t>
      </w:r>
      <w:r w:rsidR="00D414A8">
        <w:rPr>
          <w:rFonts w:hAnsi="標楷體" w:hint="eastAsia"/>
          <w:b/>
          <w:color w:val="000000"/>
        </w:rPr>
        <w:t xml:space="preserve">      </w:t>
      </w:r>
      <w:r w:rsidR="009A5F35">
        <w:rPr>
          <w:rFonts w:hAnsi="標楷體" w:hint="eastAsia"/>
          <w:b/>
          <w:color w:val="000000"/>
        </w:rPr>
        <w:t xml:space="preserve"> </w:t>
      </w:r>
      <w:r w:rsidR="00D414A8" w:rsidRPr="004D128F">
        <w:rPr>
          <w:rFonts w:hAnsi="標楷體" w:hint="eastAsia"/>
          <w:color w:val="000000"/>
          <w:sz w:val="24"/>
        </w:rPr>
        <w:t>單位：新臺幣</w:t>
      </w:r>
      <w:r w:rsidR="00D414A8">
        <w:rPr>
          <w:rFonts w:hAnsi="標楷體" w:hint="eastAsia"/>
          <w:color w:val="000000"/>
          <w:sz w:val="24"/>
        </w:rPr>
        <w:t>千</w:t>
      </w:r>
      <w:r w:rsidR="00D414A8" w:rsidRPr="004D128F">
        <w:rPr>
          <w:rFonts w:hAnsi="標楷體" w:hint="eastAsia"/>
          <w:color w:val="000000"/>
          <w:sz w:val="24"/>
        </w:rPr>
        <w:t>元</w:t>
      </w:r>
    </w:p>
    <w:tbl>
      <w:tblPr>
        <w:tblW w:w="9215" w:type="dxa"/>
        <w:tblInd w:w="-3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28" w:type="dxa"/>
        </w:tblCellMar>
        <w:tblLook w:val="04A0" w:firstRow="1" w:lastRow="0" w:firstColumn="1" w:lastColumn="0" w:noHBand="0" w:noVBand="1"/>
      </w:tblPr>
      <w:tblGrid>
        <w:gridCol w:w="1219"/>
        <w:gridCol w:w="1142"/>
        <w:gridCol w:w="1142"/>
        <w:gridCol w:w="1142"/>
        <w:gridCol w:w="1143"/>
        <w:gridCol w:w="1142"/>
        <w:gridCol w:w="1142"/>
        <w:gridCol w:w="1143"/>
      </w:tblGrid>
      <w:tr w:rsidR="00AF58C0" w:rsidRPr="00057C81" w:rsidTr="00327BB1">
        <w:trPr>
          <w:trHeight w:val="624"/>
          <w:tblHeader/>
        </w:trPr>
        <w:tc>
          <w:tcPr>
            <w:tcW w:w="1219" w:type="dxa"/>
            <w:tcBorders>
              <w:top w:val="single" w:sz="12" w:space="0" w:color="auto"/>
              <w:bottom w:val="single" w:sz="4" w:space="0" w:color="auto"/>
            </w:tcBorders>
            <w:shd w:val="clear" w:color="auto" w:fill="auto"/>
            <w:vAlign w:val="center"/>
          </w:tcPr>
          <w:p w:rsidR="00AF58C0" w:rsidRPr="00057C81" w:rsidRDefault="00327BB1" w:rsidP="00EA39D5">
            <w:pPr>
              <w:pStyle w:val="145"/>
              <w:jc w:val="center"/>
              <w:rPr>
                <w:rFonts w:hAnsi="標楷體"/>
                <w:color w:val="000000"/>
                <w:spacing w:val="-20"/>
                <w:szCs w:val="24"/>
              </w:rPr>
            </w:pPr>
            <w:r w:rsidRPr="00327BB1">
              <w:rPr>
                <w:rFonts w:hAnsi="標楷體" w:hint="eastAsia"/>
                <w:color w:val="000000"/>
                <w:spacing w:val="-20"/>
                <w:szCs w:val="24"/>
              </w:rPr>
              <w:t>年度/</w:t>
            </w:r>
            <w:r w:rsidR="00D414A8">
              <w:rPr>
                <w:rFonts w:hAnsi="標楷體" w:hint="eastAsia"/>
                <w:color w:val="000000"/>
                <w:spacing w:val="-20"/>
                <w:szCs w:val="24"/>
              </w:rPr>
              <w:t>項目</w:t>
            </w:r>
          </w:p>
        </w:tc>
        <w:tc>
          <w:tcPr>
            <w:tcW w:w="1142" w:type="dxa"/>
            <w:tcBorders>
              <w:top w:val="single" w:sz="12" w:space="0" w:color="auto"/>
              <w:bottom w:val="single" w:sz="4" w:space="0" w:color="auto"/>
            </w:tcBorders>
            <w:shd w:val="clear" w:color="auto" w:fill="auto"/>
            <w:vAlign w:val="center"/>
          </w:tcPr>
          <w:p w:rsidR="00AF58C0" w:rsidRPr="00057C81" w:rsidRDefault="00AF58C0" w:rsidP="00EA39D5">
            <w:pPr>
              <w:pStyle w:val="145"/>
              <w:jc w:val="center"/>
              <w:rPr>
                <w:rFonts w:hAnsi="標楷體"/>
                <w:color w:val="000000"/>
                <w:spacing w:val="-20"/>
                <w:szCs w:val="24"/>
              </w:rPr>
            </w:pPr>
            <w:r w:rsidRPr="00057C81">
              <w:rPr>
                <w:rFonts w:hAnsi="標楷體" w:hint="eastAsia"/>
                <w:color w:val="000000"/>
                <w:spacing w:val="-20"/>
                <w:szCs w:val="24"/>
              </w:rPr>
              <w:t>109決算</w:t>
            </w:r>
          </w:p>
        </w:tc>
        <w:tc>
          <w:tcPr>
            <w:tcW w:w="1142" w:type="dxa"/>
            <w:tcBorders>
              <w:top w:val="single" w:sz="12" w:space="0" w:color="auto"/>
              <w:bottom w:val="single" w:sz="4" w:space="0" w:color="auto"/>
            </w:tcBorders>
            <w:shd w:val="clear" w:color="auto" w:fill="auto"/>
            <w:vAlign w:val="center"/>
          </w:tcPr>
          <w:p w:rsidR="00AF58C0" w:rsidRPr="00057C81" w:rsidRDefault="00AF58C0" w:rsidP="00EA39D5">
            <w:pPr>
              <w:pStyle w:val="145"/>
              <w:jc w:val="center"/>
              <w:rPr>
                <w:rFonts w:hAnsi="標楷體"/>
                <w:color w:val="000000"/>
                <w:spacing w:val="-20"/>
                <w:szCs w:val="24"/>
              </w:rPr>
            </w:pPr>
            <w:r w:rsidRPr="00057C81">
              <w:rPr>
                <w:rFonts w:hAnsi="標楷體" w:hint="eastAsia"/>
                <w:color w:val="000000"/>
                <w:spacing w:val="-20"/>
                <w:szCs w:val="24"/>
              </w:rPr>
              <w:t>110決算</w:t>
            </w:r>
          </w:p>
        </w:tc>
        <w:tc>
          <w:tcPr>
            <w:tcW w:w="1142" w:type="dxa"/>
            <w:tcBorders>
              <w:top w:val="single" w:sz="12" w:space="0" w:color="auto"/>
              <w:bottom w:val="single" w:sz="4" w:space="0" w:color="auto"/>
            </w:tcBorders>
            <w:shd w:val="clear" w:color="auto" w:fill="auto"/>
            <w:vAlign w:val="center"/>
          </w:tcPr>
          <w:p w:rsidR="00AF58C0" w:rsidRPr="00057C81" w:rsidRDefault="00AF58C0" w:rsidP="00EA39D5">
            <w:pPr>
              <w:pStyle w:val="145"/>
              <w:jc w:val="center"/>
              <w:rPr>
                <w:rFonts w:hAnsi="標楷體"/>
                <w:color w:val="000000"/>
                <w:spacing w:val="-20"/>
                <w:szCs w:val="24"/>
              </w:rPr>
            </w:pPr>
            <w:r w:rsidRPr="00057C81">
              <w:rPr>
                <w:rFonts w:hAnsi="標楷體" w:hint="eastAsia"/>
                <w:color w:val="000000"/>
                <w:spacing w:val="-20"/>
                <w:szCs w:val="24"/>
              </w:rPr>
              <w:t>111決算</w:t>
            </w:r>
          </w:p>
        </w:tc>
        <w:tc>
          <w:tcPr>
            <w:tcW w:w="1143" w:type="dxa"/>
            <w:tcBorders>
              <w:top w:val="single" w:sz="12" w:space="0" w:color="auto"/>
              <w:bottom w:val="single" w:sz="4" w:space="0" w:color="auto"/>
            </w:tcBorders>
            <w:shd w:val="clear" w:color="auto" w:fill="auto"/>
            <w:vAlign w:val="center"/>
          </w:tcPr>
          <w:p w:rsidR="00AF58C0" w:rsidRPr="00057C81" w:rsidRDefault="00AF58C0" w:rsidP="00EA39D5">
            <w:pPr>
              <w:pStyle w:val="145"/>
              <w:jc w:val="center"/>
              <w:rPr>
                <w:rFonts w:hAnsi="標楷體"/>
                <w:color w:val="000000"/>
                <w:spacing w:val="-20"/>
                <w:szCs w:val="24"/>
              </w:rPr>
            </w:pPr>
            <w:r w:rsidRPr="00057C81">
              <w:rPr>
                <w:rFonts w:hAnsi="標楷體" w:hint="eastAsia"/>
                <w:color w:val="000000"/>
                <w:spacing w:val="-20"/>
                <w:szCs w:val="24"/>
              </w:rPr>
              <w:t>112決算</w:t>
            </w:r>
          </w:p>
        </w:tc>
        <w:tc>
          <w:tcPr>
            <w:tcW w:w="1142" w:type="dxa"/>
            <w:tcBorders>
              <w:top w:val="single" w:sz="12" w:space="0" w:color="auto"/>
              <w:bottom w:val="single" w:sz="4" w:space="0" w:color="auto"/>
              <w:right w:val="double" w:sz="4" w:space="0" w:color="auto"/>
            </w:tcBorders>
            <w:vAlign w:val="center"/>
          </w:tcPr>
          <w:p w:rsidR="00AF58C0" w:rsidRPr="00057C81" w:rsidRDefault="00AF58C0" w:rsidP="00EA39D5">
            <w:pPr>
              <w:pStyle w:val="145"/>
              <w:jc w:val="center"/>
              <w:rPr>
                <w:rFonts w:hAnsi="標楷體"/>
                <w:color w:val="000000"/>
                <w:spacing w:val="-20"/>
                <w:szCs w:val="24"/>
              </w:rPr>
            </w:pPr>
            <w:r w:rsidRPr="00057C81">
              <w:rPr>
                <w:rFonts w:hAnsi="標楷體" w:hint="eastAsia"/>
                <w:color w:val="000000"/>
                <w:spacing w:val="-20"/>
                <w:szCs w:val="24"/>
              </w:rPr>
              <w:t>11</w:t>
            </w:r>
            <w:r w:rsidRPr="00057C81">
              <w:rPr>
                <w:rFonts w:hAnsi="標楷體"/>
                <w:color w:val="000000"/>
                <w:spacing w:val="-20"/>
                <w:szCs w:val="24"/>
              </w:rPr>
              <w:t>3</w:t>
            </w:r>
          </w:p>
          <w:p w:rsidR="00AF58C0" w:rsidRPr="00057C81" w:rsidRDefault="00AF58C0" w:rsidP="00EA39D5">
            <w:pPr>
              <w:pStyle w:val="145"/>
              <w:jc w:val="center"/>
              <w:rPr>
                <w:rFonts w:hAnsi="標楷體" w:hint="eastAsia"/>
                <w:color w:val="000000"/>
                <w:spacing w:val="-20"/>
                <w:szCs w:val="24"/>
              </w:rPr>
            </w:pPr>
            <w:r w:rsidRPr="00057C81">
              <w:rPr>
                <w:rFonts w:hAnsi="標楷體" w:hint="eastAsia"/>
                <w:color w:val="000000"/>
                <w:spacing w:val="-20"/>
                <w:szCs w:val="24"/>
              </w:rPr>
              <w:t>自編決算</w:t>
            </w:r>
          </w:p>
        </w:tc>
        <w:tc>
          <w:tcPr>
            <w:tcW w:w="1142" w:type="dxa"/>
            <w:tcBorders>
              <w:top w:val="single" w:sz="12" w:space="0" w:color="auto"/>
              <w:left w:val="double" w:sz="4" w:space="0" w:color="auto"/>
              <w:bottom w:val="single" w:sz="4" w:space="0" w:color="auto"/>
              <w:right w:val="double" w:sz="4" w:space="0" w:color="auto"/>
            </w:tcBorders>
            <w:shd w:val="clear" w:color="auto" w:fill="FFF2CC"/>
            <w:vAlign w:val="center"/>
          </w:tcPr>
          <w:p w:rsidR="00AF58C0" w:rsidRPr="00057C81" w:rsidRDefault="00AF58C0" w:rsidP="00327BB1">
            <w:pPr>
              <w:pStyle w:val="145"/>
              <w:jc w:val="center"/>
              <w:rPr>
                <w:rFonts w:hAnsi="標楷體" w:hint="eastAsia"/>
                <w:color w:val="000000"/>
                <w:spacing w:val="-20"/>
                <w:szCs w:val="24"/>
              </w:rPr>
            </w:pPr>
            <w:r w:rsidRPr="00057C81">
              <w:rPr>
                <w:rFonts w:hAnsi="標楷體" w:hint="eastAsia"/>
                <w:color w:val="000000"/>
                <w:spacing w:val="-20"/>
                <w:szCs w:val="24"/>
              </w:rPr>
              <w:t>11</w:t>
            </w:r>
            <w:r w:rsidRPr="00057C81">
              <w:rPr>
                <w:rFonts w:hAnsi="標楷體"/>
                <w:color w:val="000000"/>
                <w:spacing w:val="-20"/>
                <w:szCs w:val="24"/>
              </w:rPr>
              <w:t>3</w:t>
            </w:r>
            <w:r w:rsidRPr="00057C81">
              <w:rPr>
                <w:rFonts w:hAnsi="標楷體" w:hint="eastAsia"/>
                <w:color w:val="000000"/>
                <w:spacing w:val="-20"/>
                <w:szCs w:val="24"/>
              </w:rPr>
              <w:t>較10</w:t>
            </w:r>
            <w:r w:rsidRPr="00057C81">
              <w:rPr>
                <w:rFonts w:hAnsi="標楷體"/>
                <w:color w:val="000000"/>
                <w:spacing w:val="-20"/>
                <w:szCs w:val="24"/>
              </w:rPr>
              <w:t>9</w:t>
            </w:r>
            <w:r w:rsidRPr="00057C81">
              <w:rPr>
                <w:rFonts w:hAnsi="標楷體" w:hint="eastAsia"/>
                <w:color w:val="000000"/>
                <w:spacing w:val="-20"/>
                <w:szCs w:val="24"/>
              </w:rPr>
              <w:t>年度增減比率</w:t>
            </w:r>
          </w:p>
        </w:tc>
        <w:tc>
          <w:tcPr>
            <w:tcW w:w="1143" w:type="dxa"/>
            <w:tcBorders>
              <w:top w:val="single" w:sz="12" w:space="0" w:color="auto"/>
              <w:left w:val="double" w:sz="4" w:space="0" w:color="auto"/>
              <w:bottom w:val="single" w:sz="4" w:space="0" w:color="auto"/>
            </w:tcBorders>
            <w:shd w:val="clear" w:color="auto" w:fill="auto"/>
            <w:vAlign w:val="center"/>
          </w:tcPr>
          <w:p w:rsidR="00AF58C0" w:rsidRPr="00057C81" w:rsidRDefault="00AF58C0" w:rsidP="00EA39D5">
            <w:pPr>
              <w:pStyle w:val="145"/>
              <w:jc w:val="center"/>
              <w:rPr>
                <w:rFonts w:hAnsi="標楷體"/>
                <w:color w:val="000000"/>
                <w:spacing w:val="-20"/>
                <w:szCs w:val="24"/>
              </w:rPr>
            </w:pPr>
            <w:r w:rsidRPr="00057C81">
              <w:rPr>
                <w:rFonts w:hAnsi="標楷體" w:hint="eastAsia"/>
                <w:color w:val="000000"/>
                <w:spacing w:val="-20"/>
                <w:szCs w:val="24"/>
              </w:rPr>
              <w:t>11</w:t>
            </w:r>
            <w:r w:rsidRPr="00057C81">
              <w:rPr>
                <w:rFonts w:hAnsi="標楷體"/>
                <w:color w:val="000000"/>
                <w:spacing w:val="-20"/>
                <w:szCs w:val="24"/>
              </w:rPr>
              <w:t>4</w:t>
            </w:r>
          </w:p>
          <w:p w:rsidR="00AF58C0" w:rsidRPr="00057C81" w:rsidRDefault="00AF58C0" w:rsidP="00EA39D5">
            <w:pPr>
              <w:pStyle w:val="145"/>
              <w:jc w:val="center"/>
              <w:rPr>
                <w:rFonts w:hAnsi="標楷體"/>
                <w:color w:val="000000"/>
                <w:spacing w:val="-20"/>
                <w:szCs w:val="24"/>
              </w:rPr>
            </w:pPr>
            <w:r w:rsidRPr="00057C81">
              <w:rPr>
                <w:rFonts w:hAnsi="標楷體" w:hint="eastAsia"/>
                <w:color w:val="000000"/>
                <w:spacing w:val="-20"/>
                <w:szCs w:val="24"/>
              </w:rPr>
              <w:t>預算案</w:t>
            </w:r>
          </w:p>
        </w:tc>
      </w:tr>
      <w:tr w:rsidR="00AF58C0" w:rsidRPr="00057C81" w:rsidTr="00327BB1">
        <w:trPr>
          <w:trHeight w:val="397"/>
        </w:trPr>
        <w:tc>
          <w:tcPr>
            <w:tcW w:w="1219" w:type="dxa"/>
            <w:tcBorders>
              <w:top w:val="single" w:sz="4" w:space="0" w:color="auto"/>
              <w:bottom w:val="single" w:sz="4" w:space="0" w:color="auto"/>
            </w:tcBorders>
            <w:shd w:val="clear" w:color="auto" w:fill="auto"/>
            <w:vAlign w:val="center"/>
          </w:tcPr>
          <w:p w:rsidR="00AF58C0" w:rsidRPr="00057C81" w:rsidRDefault="00D414A8" w:rsidP="00D414A8">
            <w:pPr>
              <w:pStyle w:val="145"/>
              <w:jc w:val="both"/>
              <w:rPr>
                <w:rFonts w:hAnsi="標楷體" w:hint="eastAsia"/>
                <w:color w:val="000000"/>
                <w:spacing w:val="-20"/>
                <w:szCs w:val="24"/>
              </w:rPr>
            </w:pPr>
            <w:r>
              <w:rPr>
                <w:rFonts w:hAnsi="標楷體" w:hint="eastAsia"/>
                <w:color w:val="000000"/>
                <w:spacing w:val="-20"/>
                <w:szCs w:val="24"/>
              </w:rPr>
              <w:t>資產總額</w:t>
            </w:r>
          </w:p>
        </w:tc>
        <w:tc>
          <w:tcPr>
            <w:tcW w:w="1142" w:type="dxa"/>
            <w:tcBorders>
              <w:top w:val="single" w:sz="4" w:space="0" w:color="auto"/>
              <w:bottom w:val="single" w:sz="4" w:space="0" w:color="auto"/>
            </w:tcBorders>
            <w:shd w:val="clear" w:color="auto" w:fill="auto"/>
            <w:vAlign w:val="center"/>
          </w:tcPr>
          <w:p w:rsidR="00AF58C0" w:rsidRPr="00215CF9" w:rsidRDefault="00F016AF" w:rsidP="00EA39D5">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737,278,927</w:t>
            </w:r>
          </w:p>
        </w:tc>
        <w:tc>
          <w:tcPr>
            <w:tcW w:w="1142" w:type="dxa"/>
            <w:tcBorders>
              <w:top w:val="single" w:sz="4" w:space="0" w:color="auto"/>
              <w:bottom w:val="single" w:sz="4" w:space="0" w:color="auto"/>
            </w:tcBorders>
            <w:shd w:val="clear" w:color="auto" w:fill="auto"/>
            <w:vAlign w:val="center"/>
          </w:tcPr>
          <w:p w:rsidR="00AF58C0" w:rsidRPr="00215CF9" w:rsidRDefault="005A6DA4" w:rsidP="00EA39D5">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842,284,751</w:t>
            </w:r>
          </w:p>
        </w:tc>
        <w:tc>
          <w:tcPr>
            <w:tcW w:w="1142" w:type="dxa"/>
            <w:tcBorders>
              <w:top w:val="single" w:sz="4" w:space="0" w:color="auto"/>
              <w:bottom w:val="single" w:sz="4" w:space="0" w:color="auto"/>
            </w:tcBorders>
            <w:shd w:val="clear" w:color="auto" w:fill="auto"/>
            <w:vAlign w:val="center"/>
          </w:tcPr>
          <w:p w:rsidR="00AF58C0" w:rsidRPr="00215CF9" w:rsidRDefault="005A6DA4" w:rsidP="00EA39D5">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974,954,940</w:t>
            </w:r>
          </w:p>
        </w:tc>
        <w:tc>
          <w:tcPr>
            <w:tcW w:w="1143" w:type="dxa"/>
            <w:tcBorders>
              <w:top w:val="single" w:sz="4" w:space="0" w:color="auto"/>
              <w:bottom w:val="single" w:sz="4" w:space="0" w:color="auto"/>
            </w:tcBorders>
            <w:shd w:val="clear" w:color="auto" w:fill="auto"/>
            <w:vAlign w:val="center"/>
          </w:tcPr>
          <w:p w:rsidR="00AF58C0" w:rsidRPr="005A6DA4" w:rsidRDefault="005A6DA4" w:rsidP="00EA39D5">
            <w:pPr>
              <w:spacing w:line="280" w:lineRule="exact"/>
              <w:ind w:leftChars="0" w:left="0" w:firstLineChars="0" w:firstLine="0"/>
              <w:jc w:val="right"/>
              <w:rPr>
                <w:rFonts w:hAnsi="標楷體" w:hint="eastAsia"/>
                <w:spacing w:val="-36"/>
                <w:sz w:val="24"/>
                <w:szCs w:val="24"/>
              </w:rPr>
            </w:pPr>
            <w:r>
              <w:rPr>
                <w:rFonts w:hAnsi="標楷體" w:hint="eastAsia"/>
                <w:spacing w:val="-36"/>
                <w:sz w:val="24"/>
                <w:szCs w:val="24"/>
              </w:rPr>
              <w:t>1</w:t>
            </w:r>
            <w:r>
              <w:rPr>
                <w:rFonts w:hAnsi="標楷體"/>
                <w:spacing w:val="-36"/>
                <w:sz w:val="24"/>
                <w:szCs w:val="24"/>
              </w:rPr>
              <w:t>,</w:t>
            </w:r>
            <w:r>
              <w:rPr>
                <w:rFonts w:hAnsi="標楷體" w:hint="eastAsia"/>
                <w:spacing w:val="-36"/>
                <w:sz w:val="24"/>
                <w:szCs w:val="24"/>
              </w:rPr>
              <w:t>052</w:t>
            </w:r>
            <w:r>
              <w:rPr>
                <w:rFonts w:hAnsi="標楷體"/>
                <w:spacing w:val="-36"/>
                <w:sz w:val="24"/>
                <w:szCs w:val="24"/>
              </w:rPr>
              <w:t>,</w:t>
            </w:r>
            <w:r>
              <w:rPr>
                <w:rFonts w:hAnsi="標楷體" w:hint="eastAsia"/>
                <w:spacing w:val="-36"/>
                <w:sz w:val="24"/>
                <w:szCs w:val="24"/>
              </w:rPr>
              <w:t>353</w:t>
            </w:r>
            <w:r>
              <w:rPr>
                <w:rFonts w:hAnsi="標楷體"/>
                <w:spacing w:val="-36"/>
                <w:sz w:val="24"/>
                <w:szCs w:val="24"/>
              </w:rPr>
              <w:t>,</w:t>
            </w:r>
            <w:r>
              <w:rPr>
                <w:rFonts w:hAnsi="標楷體" w:hint="eastAsia"/>
                <w:spacing w:val="-36"/>
                <w:sz w:val="24"/>
                <w:szCs w:val="24"/>
              </w:rPr>
              <w:t>015</w:t>
            </w:r>
          </w:p>
        </w:tc>
        <w:tc>
          <w:tcPr>
            <w:tcW w:w="1142" w:type="dxa"/>
            <w:tcBorders>
              <w:top w:val="single" w:sz="4" w:space="0" w:color="auto"/>
              <w:bottom w:val="single" w:sz="4" w:space="0" w:color="auto"/>
              <w:right w:val="double" w:sz="4" w:space="0" w:color="auto"/>
            </w:tcBorders>
            <w:vAlign w:val="center"/>
          </w:tcPr>
          <w:p w:rsidR="00AF58C0" w:rsidRPr="005A6DA4" w:rsidRDefault="005A6DA4" w:rsidP="00EA39D5">
            <w:pPr>
              <w:pStyle w:val="145"/>
              <w:jc w:val="right"/>
              <w:rPr>
                <w:rFonts w:hAnsi="標楷體"/>
                <w:spacing w:val="-36"/>
                <w:szCs w:val="24"/>
              </w:rPr>
            </w:pPr>
            <w:r w:rsidRPr="005A6DA4">
              <w:rPr>
                <w:rFonts w:hAnsi="標楷體" w:hint="eastAsia"/>
                <w:spacing w:val="-36"/>
                <w:szCs w:val="24"/>
              </w:rPr>
              <w:t>1</w:t>
            </w:r>
            <w:r w:rsidRPr="005A6DA4">
              <w:rPr>
                <w:rFonts w:hAnsi="標楷體"/>
                <w:spacing w:val="-36"/>
                <w:szCs w:val="24"/>
              </w:rPr>
              <w:t>,</w:t>
            </w:r>
            <w:r w:rsidRPr="005A6DA4">
              <w:rPr>
                <w:rFonts w:hAnsi="標楷體" w:hint="eastAsia"/>
                <w:spacing w:val="-36"/>
                <w:szCs w:val="24"/>
              </w:rPr>
              <w:t>114</w:t>
            </w:r>
            <w:r w:rsidRPr="005A6DA4">
              <w:rPr>
                <w:rFonts w:hAnsi="標楷體"/>
                <w:spacing w:val="-36"/>
                <w:szCs w:val="24"/>
              </w:rPr>
              <w:t>,</w:t>
            </w:r>
            <w:r w:rsidRPr="005A6DA4">
              <w:rPr>
                <w:rFonts w:hAnsi="標楷體" w:hint="eastAsia"/>
                <w:spacing w:val="-36"/>
                <w:szCs w:val="24"/>
              </w:rPr>
              <w:t>460</w:t>
            </w:r>
            <w:r w:rsidRPr="005A6DA4">
              <w:rPr>
                <w:rFonts w:hAnsi="標楷體"/>
                <w:spacing w:val="-36"/>
                <w:szCs w:val="24"/>
              </w:rPr>
              <w:t>,</w:t>
            </w:r>
            <w:r w:rsidRPr="005A6DA4">
              <w:rPr>
                <w:rFonts w:hAnsi="標楷體" w:hint="eastAsia"/>
                <w:spacing w:val="-36"/>
                <w:szCs w:val="24"/>
              </w:rPr>
              <w:t>968</w:t>
            </w:r>
          </w:p>
        </w:tc>
        <w:tc>
          <w:tcPr>
            <w:tcW w:w="1142" w:type="dxa"/>
            <w:tcBorders>
              <w:top w:val="single" w:sz="4" w:space="0" w:color="auto"/>
              <w:left w:val="double" w:sz="4" w:space="0" w:color="auto"/>
              <w:bottom w:val="single" w:sz="4" w:space="0" w:color="auto"/>
              <w:right w:val="double" w:sz="4" w:space="0" w:color="auto"/>
            </w:tcBorders>
            <w:shd w:val="clear" w:color="auto" w:fill="FFF2CC"/>
            <w:vAlign w:val="center"/>
          </w:tcPr>
          <w:p w:rsidR="00AF58C0" w:rsidRPr="00057C81" w:rsidRDefault="00AA2987" w:rsidP="00EA39D5">
            <w:pPr>
              <w:pStyle w:val="145"/>
              <w:jc w:val="right"/>
              <w:rPr>
                <w:rFonts w:hAnsi="標楷體"/>
                <w:spacing w:val="-20"/>
                <w:szCs w:val="24"/>
              </w:rPr>
            </w:pPr>
            <w:r>
              <w:rPr>
                <w:rFonts w:hAnsi="標楷體" w:hint="eastAsia"/>
                <w:spacing w:val="-20"/>
                <w:szCs w:val="24"/>
              </w:rPr>
              <w:t>51.16</w:t>
            </w:r>
            <w:r>
              <w:rPr>
                <w:rFonts w:hAnsi="標楷體"/>
                <w:spacing w:val="-20"/>
                <w:szCs w:val="24"/>
              </w:rPr>
              <w:t>%</w:t>
            </w:r>
          </w:p>
        </w:tc>
        <w:tc>
          <w:tcPr>
            <w:tcW w:w="1143" w:type="dxa"/>
            <w:tcBorders>
              <w:top w:val="single" w:sz="4" w:space="0" w:color="auto"/>
              <w:left w:val="double" w:sz="4" w:space="0" w:color="auto"/>
              <w:bottom w:val="single" w:sz="4" w:space="0" w:color="auto"/>
            </w:tcBorders>
            <w:shd w:val="clear" w:color="auto" w:fill="auto"/>
            <w:vAlign w:val="center"/>
          </w:tcPr>
          <w:p w:rsidR="00AF58C0" w:rsidRPr="000A0E4A" w:rsidRDefault="000A0E4A" w:rsidP="00EA39D5">
            <w:pPr>
              <w:pStyle w:val="145"/>
              <w:jc w:val="right"/>
              <w:rPr>
                <w:rFonts w:hAnsi="標楷體"/>
                <w:spacing w:val="-36"/>
                <w:szCs w:val="24"/>
              </w:rPr>
            </w:pPr>
            <w:r w:rsidRPr="000A0E4A">
              <w:rPr>
                <w:rFonts w:hAnsi="標楷體" w:hint="eastAsia"/>
                <w:spacing w:val="-36"/>
                <w:szCs w:val="24"/>
              </w:rPr>
              <w:t>1</w:t>
            </w:r>
            <w:r w:rsidRPr="000A0E4A">
              <w:rPr>
                <w:rFonts w:hAnsi="標楷體"/>
                <w:spacing w:val="-36"/>
                <w:szCs w:val="24"/>
              </w:rPr>
              <w:t>,</w:t>
            </w:r>
            <w:r w:rsidRPr="000A0E4A">
              <w:rPr>
                <w:rFonts w:hAnsi="標楷體" w:hint="eastAsia"/>
                <w:spacing w:val="-36"/>
                <w:szCs w:val="24"/>
              </w:rPr>
              <w:t>172</w:t>
            </w:r>
            <w:r w:rsidRPr="000A0E4A">
              <w:rPr>
                <w:rFonts w:hAnsi="標楷體"/>
                <w:spacing w:val="-36"/>
                <w:szCs w:val="24"/>
              </w:rPr>
              <w:t>,345,596</w:t>
            </w:r>
          </w:p>
        </w:tc>
      </w:tr>
      <w:tr w:rsidR="00AF58C0" w:rsidRPr="00057C81" w:rsidTr="00327BB1">
        <w:trPr>
          <w:trHeight w:val="397"/>
        </w:trPr>
        <w:tc>
          <w:tcPr>
            <w:tcW w:w="1219" w:type="dxa"/>
            <w:tcBorders>
              <w:top w:val="single" w:sz="4" w:space="0" w:color="auto"/>
              <w:bottom w:val="single" w:sz="4" w:space="0" w:color="auto"/>
            </w:tcBorders>
            <w:shd w:val="clear" w:color="auto" w:fill="auto"/>
            <w:vAlign w:val="center"/>
          </w:tcPr>
          <w:p w:rsidR="00AF58C0" w:rsidRPr="00057C81" w:rsidRDefault="00D414A8" w:rsidP="00D414A8">
            <w:pPr>
              <w:pStyle w:val="145"/>
              <w:ind w:leftChars="100" w:left="283"/>
              <w:jc w:val="both"/>
              <w:rPr>
                <w:rFonts w:hAnsi="標楷體"/>
                <w:color w:val="000000"/>
                <w:spacing w:val="-20"/>
                <w:szCs w:val="24"/>
              </w:rPr>
            </w:pPr>
            <w:r>
              <w:rPr>
                <w:rFonts w:hAnsi="標楷體" w:hint="eastAsia"/>
                <w:color w:val="000000"/>
                <w:spacing w:val="-20"/>
                <w:szCs w:val="24"/>
              </w:rPr>
              <w:t>流動資產</w:t>
            </w:r>
          </w:p>
        </w:tc>
        <w:tc>
          <w:tcPr>
            <w:tcW w:w="1142" w:type="dxa"/>
            <w:tcBorders>
              <w:top w:val="single" w:sz="4" w:space="0" w:color="auto"/>
              <w:bottom w:val="single" w:sz="4" w:space="0" w:color="auto"/>
            </w:tcBorders>
            <w:shd w:val="clear" w:color="auto" w:fill="auto"/>
            <w:vAlign w:val="center"/>
          </w:tcPr>
          <w:p w:rsidR="00AF58C0" w:rsidRPr="00215CF9" w:rsidRDefault="00F016AF" w:rsidP="00EA39D5">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142,948,487</w:t>
            </w:r>
          </w:p>
        </w:tc>
        <w:tc>
          <w:tcPr>
            <w:tcW w:w="1142" w:type="dxa"/>
            <w:tcBorders>
              <w:top w:val="single" w:sz="4" w:space="0" w:color="auto"/>
              <w:bottom w:val="single" w:sz="4" w:space="0" w:color="auto"/>
            </w:tcBorders>
            <w:shd w:val="clear" w:color="auto" w:fill="auto"/>
            <w:vAlign w:val="center"/>
          </w:tcPr>
          <w:p w:rsidR="00AF58C0" w:rsidRPr="00215CF9" w:rsidRDefault="005A6DA4" w:rsidP="00EA39D5">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214,557,</w:t>
            </w:r>
            <w:r w:rsidRPr="00215CF9">
              <w:rPr>
                <w:rFonts w:hAnsi="標楷體"/>
                <w:spacing w:val="-30"/>
                <w:sz w:val="24"/>
                <w:szCs w:val="24"/>
              </w:rPr>
              <w:t>366</w:t>
            </w:r>
          </w:p>
        </w:tc>
        <w:tc>
          <w:tcPr>
            <w:tcW w:w="1142" w:type="dxa"/>
            <w:tcBorders>
              <w:top w:val="single" w:sz="4" w:space="0" w:color="auto"/>
              <w:bottom w:val="single" w:sz="4" w:space="0" w:color="auto"/>
            </w:tcBorders>
            <w:shd w:val="clear" w:color="auto" w:fill="auto"/>
            <w:vAlign w:val="center"/>
          </w:tcPr>
          <w:p w:rsidR="00AF58C0" w:rsidRPr="00215CF9" w:rsidRDefault="005A6DA4" w:rsidP="00EA39D5">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300,584,847</w:t>
            </w:r>
          </w:p>
        </w:tc>
        <w:tc>
          <w:tcPr>
            <w:tcW w:w="1143" w:type="dxa"/>
            <w:tcBorders>
              <w:top w:val="single" w:sz="4" w:space="0" w:color="auto"/>
              <w:bottom w:val="single" w:sz="4" w:space="0" w:color="auto"/>
            </w:tcBorders>
            <w:shd w:val="clear" w:color="auto" w:fill="auto"/>
            <w:vAlign w:val="center"/>
          </w:tcPr>
          <w:p w:rsidR="00AF58C0" w:rsidRPr="00215CF9" w:rsidRDefault="005A6DA4" w:rsidP="00EA39D5">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273,422,274</w:t>
            </w:r>
          </w:p>
        </w:tc>
        <w:tc>
          <w:tcPr>
            <w:tcW w:w="1142" w:type="dxa"/>
            <w:tcBorders>
              <w:top w:val="single" w:sz="4" w:space="0" w:color="auto"/>
              <w:bottom w:val="single" w:sz="4" w:space="0" w:color="auto"/>
              <w:right w:val="double" w:sz="4" w:space="0" w:color="auto"/>
            </w:tcBorders>
            <w:vAlign w:val="center"/>
          </w:tcPr>
          <w:p w:rsidR="00AF58C0" w:rsidRPr="00215CF9" w:rsidRDefault="005A6DA4" w:rsidP="00EA39D5">
            <w:pPr>
              <w:pStyle w:val="145"/>
              <w:jc w:val="right"/>
              <w:rPr>
                <w:rFonts w:hAnsi="標楷體"/>
                <w:spacing w:val="-30"/>
                <w:szCs w:val="24"/>
              </w:rPr>
            </w:pPr>
            <w:r w:rsidRPr="00215CF9">
              <w:rPr>
                <w:rFonts w:hAnsi="標楷體" w:hint="eastAsia"/>
                <w:spacing w:val="-30"/>
                <w:szCs w:val="24"/>
              </w:rPr>
              <w:t>282,553,260</w:t>
            </w:r>
          </w:p>
        </w:tc>
        <w:tc>
          <w:tcPr>
            <w:tcW w:w="1142" w:type="dxa"/>
            <w:tcBorders>
              <w:top w:val="single" w:sz="4" w:space="0" w:color="auto"/>
              <w:left w:val="double" w:sz="4" w:space="0" w:color="auto"/>
              <w:bottom w:val="single" w:sz="4" w:space="0" w:color="auto"/>
              <w:right w:val="double" w:sz="4" w:space="0" w:color="auto"/>
            </w:tcBorders>
            <w:shd w:val="clear" w:color="auto" w:fill="FFF2CC"/>
            <w:vAlign w:val="center"/>
          </w:tcPr>
          <w:p w:rsidR="00AF58C0" w:rsidRPr="00057C81" w:rsidRDefault="00AA2987" w:rsidP="00EA39D5">
            <w:pPr>
              <w:pStyle w:val="145"/>
              <w:jc w:val="right"/>
              <w:rPr>
                <w:rFonts w:hAnsi="標楷體"/>
                <w:spacing w:val="-20"/>
                <w:szCs w:val="24"/>
              </w:rPr>
            </w:pPr>
            <w:r>
              <w:rPr>
                <w:rFonts w:hAnsi="標楷體" w:hint="eastAsia"/>
                <w:spacing w:val="-20"/>
                <w:szCs w:val="24"/>
              </w:rPr>
              <w:t>97.66%</w:t>
            </w:r>
          </w:p>
        </w:tc>
        <w:tc>
          <w:tcPr>
            <w:tcW w:w="1143" w:type="dxa"/>
            <w:tcBorders>
              <w:top w:val="single" w:sz="4" w:space="0" w:color="auto"/>
              <w:left w:val="double" w:sz="4" w:space="0" w:color="auto"/>
              <w:bottom w:val="single" w:sz="4" w:space="0" w:color="auto"/>
            </w:tcBorders>
            <w:shd w:val="clear" w:color="auto" w:fill="auto"/>
            <w:vAlign w:val="center"/>
          </w:tcPr>
          <w:p w:rsidR="00AF58C0" w:rsidRPr="00453818" w:rsidRDefault="000A0E4A" w:rsidP="00EA39D5">
            <w:pPr>
              <w:pStyle w:val="145"/>
              <w:jc w:val="right"/>
              <w:rPr>
                <w:rFonts w:hAnsi="標楷體"/>
                <w:spacing w:val="-30"/>
                <w:szCs w:val="24"/>
              </w:rPr>
            </w:pPr>
            <w:r w:rsidRPr="00453818">
              <w:rPr>
                <w:rFonts w:hAnsi="標楷體" w:hint="eastAsia"/>
                <w:spacing w:val="-30"/>
                <w:szCs w:val="24"/>
              </w:rPr>
              <w:t>281,248,640</w:t>
            </w:r>
          </w:p>
        </w:tc>
      </w:tr>
      <w:tr w:rsidR="00AF58C0" w:rsidRPr="00057C81" w:rsidTr="00327BB1">
        <w:trPr>
          <w:trHeight w:val="624"/>
        </w:trPr>
        <w:tc>
          <w:tcPr>
            <w:tcW w:w="1219" w:type="dxa"/>
            <w:tcBorders>
              <w:top w:val="single" w:sz="4" w:space="0" w:color="auto"/>
              <w:bottom w:val="single" w:sz="4" w:space="0" w:color="auto"/>
            </w:tcBorders>
            <w:shd w:val="clear" w:color="auto" w:fill="auto"/>
            <w:vAlign w:val="center"/>
          </w:tcPr>
          <w:p w:rsidR="00AF58C0" w:rsidRPr="00057C81" w:rsidRDefault="00D414A8" w:rsidP="00D414A8">
            <w:pPr>
              <w:pStyle w:val="145"/>
              <w:ind w:leftChars="100" w:left="283"/>
              <w:jc w:val="both"/>
              <w:rPr>
                <w:rFonts w:hAnsi="標楷體" w:hint="eastAsia"/>
                <w:color w:val="000000"/>
                <w:spacing w:val="-20"/>
                <w:szCs w:val="24"/>
              </w:rPr>
            </w:pPr>
            <w:r>
              <w:rPr>
                <w:rFonts w:hAnsi="標楷體" w:hint="eastAsia"/>
                <w:color w:val="000000"/>
                <w:spacing w:val="-20"/>
                <w:szCs w:val="24"/>
              </w:rPr>
              <w:t>不動產、廠房及設備</w:t>
            </w:r>
          </w:p>
        </w:tc>
        <w:tc>
          <w:tcPr>
            <w:tcW w:w="1142" w:type="dxa"/>
            <w:tcBorders>
              <w:top w:val="single" w:sz="4" w:space="0" w:color="auto"/>
              <w:bottom w:val="single" w:sz="4" w:space="0" w:color="auto"/>
            </w:tcBorders>
            <w:shd w:val="clear" w:color="auto" w:fill="auto"/>
            <w:vAlign w:val="center"/>
          </w:tcPr>
          <w:p w:rsidR="00AF58C0" w:rsidRPr="00215CF9" w:rsidRDefault="00F016AF" w:rsidP="00EA39D5">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434,621,786</w:t>
            </w:r>
          </w:p>
        </w:tc>
        <w:tc>
          <w:tcPr>
            <w:tcW w:w="1142" w:type="dxa"/>
            <w:tcBorders>
              <w:top w:val="single" w:sz="4" w:space="0" w:color="auto"/>
              <w:bottom w:val="single" w:sz="4" w:space="0" w:color="auto"/>
            </w:tcBorders>
            <w:shd w:val="clear" w:color="auto" w:fill="auto"/>
            <w:vAlign w:val="center"/>
          </w:tcPr>
          <w:p w:rsidR="00AF58C0" w:rsidRPr="00215CF9" w:rsidRDefault="005A6DA4" w:rsidP="00EA39D5">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446,818,294</w:t>
            </w:r>
          </w:p>
        </w:tc>
        <w:tc>
          <w:tcPr>
            <w:tcW w:w="1142" w:type="dxa"/>
            <w:tcBorders>
              <w:top w:val="single" w:sz="4" w:space="0" w:color="auto"/>
              <w:bottom w:val="single" w:sz="4" w:space="0" w:color="auto"/>
            </w:tcBorders>
            <w:shd w:val="clear" w:color="auto" w:fill="auto"/>
            <w:vAlign w:val="center"/>
          </w:tcPr>
          <w:p w:rsidR="00AF58C0" w:rsidRPr="00215CF9" w:rsidRDefault="005A6DA4" w:rsidP="00EA39D5">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463,339,126</w:t>
            </w:r>
          </w:p>
        </w:tc>
        <w:tc>
          <w:tcPr>
            <w:tcW w:w="1143" w:type="dxa"/>
            <w:tcBorders>
              <w:top w:val="single" w:sz="4" w:space="0" w:color="auto"/>
              <w:bottom w:val="single" w:sz="4" w:space="0" w:color="auto"/>
            </w:tcBorders>
            <w:shd w:val="clear" w:color="auto" w:fill="auto"/>
            <w:vAlign w:val="center"/>
          </w:tcPr>
          <w:p w:rsidR="00AF58C0" w:rsidRPr="00215CF9" w:rsidRDefault="005A6DA4" w:rsidP="00EA39D5">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503,242,547</w:t>
            </w:r>
          </w:p>
        </w:tc>
        <w:tc>
          <w:tcPr>
            <w:tcW w:w="1142" w:type="dxa"/>
            <w:tcBorders>
              <w:top w:val="single" w:sz="4" w:space="0" w:color="auto"/>
              <w:bottom w:val="single" w:sz="4" w:space="0" w:color="auto"/>
              <w:right w:val="double" w:sz="4" w:space="0" w:color="auto"/>
            </w:tcBorders>
            <w:vAlign w:val="center"/>
          </w:tcPr>
          <w:p w:rsidR="00AF58C0" w:rsidRPr="00215CF9" w:rsidRDefault="005A6DA4" w:rsidP="00EA39D5">
            <w:pPr>
              <w:pStyle w:val="145"/>
              <w:jc w:val="right"/>
              <w:rPr>
                <w:rFonts w:hAnsi="標楷體"/>
                <w:spacing w:val="-30"/>
                <w:szCs w:val="24"/>
              </w:rPr>
            </w:pPr>
            <w:r w:rsidRPr="00215CF9">
              <w:rPr>
                <w:rFonts w:hAnsi="標楷體" w:hint="eastAsia"/>
                <w:spacing w:val="-30"/>
                <w:szCs w:val="24"/>
              </w:rPr>
              <w:t>539,900,044</w:t>
            </w:r>
          </w:p>
        </w:tc>
        <w:tc>
          <w:tcPr>
            <w:tcW w:w="1142" w:type="dxa"/>
            <w:tcBorders>
              <w:top w:val="single" w:sz="4" w:space="0" w:color="auto"/>
              <w:left w:val="double" w:sz="4" w:space="0" w:color="auto"/>
              <w:bottom w:val="single" w:sz="4" w:space="0" w:color="auto"/>
              <w:right w:val="double" w:sz="4" w:space="0" w:color="auto"/>
            </w:tcBorders>
            <w:shd w:val="clear" w:color="auto" w:fill="FFF2CC"/>
            <w:vAlign w:val="center"/>
          </w:tcPr>
          <w:p w:rsidR="00AF58C0" w:rsidRPr="00057C81" w:rsidRDefault="00AA2987" w:rsidP="00EA39D5">
            <w:pPr>
              <w:pStyle w:val="145"/>
              <w:jc w:val="right"/>
              <w:rPr>
                <w:rFonts w:hAnsi="標楷體"/>
                <w:spacing w:val="-20"/>
                <w:szCs w:val="24"/>
              </w:rPr>
            </w:pPr>
            <w:r>
              <w:rPr>
                <w:rFonts w:hAnsi="標楷體" w:hint="eastAsia"/>
                <w:spacing w:val="-20"/>
                <w:szCs w:val="24"/>
              </w:rPr>
              <w:t>24.22%</w:t>
            </w:r>
          </w:p>
        </w:tc>
        <w:tc>
          <w:tcPr>
            <w:tcW w:w="1143" w:type="dxa"/>
            <w:tcBorders>
              <w:top w:val="single" w:sz="4" w:space="0" w:color="auto"/>
              <w:left w:val="double" w:sz="4" w:space="0" w:color="auto"/>
              <w:bottom w:val="single" w:sz="4" w:space="0" w:color="auto"/>
            </w:tcBorders>
            <w:shd w:val="clear" w:color="auto" w:fill="auto"/>
            <w:vAlign w:val="center"/>
          </w:tcPr>
          <w:p w:rsidR="00AF58C0" w:rsidRPr="00453818" w:rsidRDefault="000A0E4A" w:rsidP="00EA39D5">
            <w:pPr>
              <w:pStyle w:val="145"/>
              <w:jc w:val="right"/>
              <w:rPr>
                <w:rFonts w:hAnsi="標楷體"/>
                <w:spacing w:val="-30"/>
                <w:szCs w:val="24"/>
              </w:rPr>
            </w:pPr>
            <w:r w:rsidRPr="00453818">
              <w:rPr>
                <w:rFonts w:hAnsi="標楷體" w:hint="eastAsia"/>
                <w:spacing w:val="-30"/>
                <w:szCs w:val="24"/>
              </w:rPr>
              <w:t>574,538,951</w:t>
            </w:r>
          </w:p>
        </w:tc>
      </w:tr>
      <w:tr w:rsidR="008F02BC" w:rsidRPr="00057C81" w:rsidTr="00327BB1">
        <w:trPr>
          <w:trHeight w:val="624"/>
        </w:trPr>
        <w:tc>
          <w:tcPr>
            <w:tcW w:w="1219" w:type="dxa"/>
            <w:tcBorders>
              <w:top w:val="single" w:sz="4" w:space="0" w:color="auto"/>
              <w:bottom w:val="single" w:sz="4" w:space="0" w:color="auto"/>
            </w:tcBorders>
            <w:shd w:val="clear" w:color="auto" w:fill="auto"/>
            <w:vAlign w:val="center"/>
          </w:tcPr>
          <w:p w:rsidR="008F02BC" w:rsidRDefault="008F02BC" w:rsidP="00D414A8">
            <w:pPr>
              <w:pStyle w:val="145"/>
              <w:ind w:leftChars="100" w:left="283"/>
              <w:jc w:val="both"/>
              <w:rPr>
                <w:rFonts w:hAnsi="標楷體" w:hint="eastAsia"/>
                <w:color w:val="000000"/>
                <w:spacing w:val="-20"/>
                <w:szCs w:val="24"/>
              </w:rPr>
            </w:pPr>
            <w:r>
              <w:rPr>
                <w:rFonts w:hAnsi="標楷體" w:hint="eastAsia"/>
                <w:color w:val="000000"/>
                <w:spacing w:val="-20"/>
                <w:szCs w:val="24"/>
              </w:rPr>
              <w:t>投資性不動產</w:t>
            </w:r>
          </w:p>
        </w:tc>
        <w:tc>
          <w:tcPr>
            <w:tcW w:w="1142" w:type="dxa"/>
            <w:tcBorders>
              <w:top w:val="single" w:sz="4" w:space="0" w:color="auto"/>
              <w:bottom w:val="single" w:sz="4" w:space="0" w:color="auto"/>
            </w:tcBorders>
            <w:shd w:val="clear" w:color="auto" w:fill="auto"/>
            <w:vAlign w:val="center"/>
          </w:tcPr>
          <w:p w:rsidR="008F02BC" w:rsidRPr="00215CF9" w:rsidRDefault="008F02BC" w:rsidP="00EA39D5">
            <w:pPr>
              <w:spacing w:line="280" w:lineRule="exact"/>
              <w:ind w:leftChars="0" w:left="0" w:firstLineChars="0" w:firstLine="0"/>
              <w:jc w:val="right"/>
              <w:rPr>
                <w:rFonts w:hAnsi="標楷體" w:hint="eastAsia"/>
                <w:spacing w:val="-30"/>
                <w:sz w:val="24"/>
                <w:szCs w:val="24"/>
              </w:rPr>
            </w:pPr>
            <w:r>
              <w:rPr>
                <w:rFonts w:hAnsi="標楷體" w:hint="eastAsia"/>
                <w:spacing w:val="-30"/>
                <w:sz w:val="24"/>
                <w:szCs w:val="24"/>
              </w:rPr>
              <w:t>19</w:t>
            </w:r>
            <w:r>
              <w:rPr>
                <w:rFonts w:hAnsi="標楷體"/>
                <w:spacing w:val="-30"/>
                <w:sz w:val="24"/>
                <w:szCs w:val="24"/>
              </w:rPr>
              <w:t>,235,656</w:t>
            </w:r>
          </w:p>
        </w:tc>
        <w:tc>
          <w:tcPr>
            <w:tcW w:w="1142" w:type="dxa"/>
            <w:tcBorders>
              <w:top w:val="single" w:sz="4" w:space="0" w:color="auto"/>
              <w:bottom w:val="single" w:sz="4" w:space="0" w:color="auto"/>
            </w:tcBorders>
            <w:shd w:val="clear" w:color="auto" w:fill="auto"/>
            <w:vAlign w:val="center"/>
          </w:tcPr>
          <w:p w:rsidR="008F02BC" w:rsidRPr="00215CF9" w:rsidRDefault="007332E6" w:rsidP="00EA39D5">
            <w:pPr>
              <w:spacing w:line="280" w:lineRule="exact"/>
              <w:ind w:leftChars="0" w:left="0" w:firstLineChars="0" w:firstLine="0"/>
              <w:jc w:val="right"/>
              <w:rPr>
                <w:rFonts w:hAnsi="標楷體" w:hint="eastAsia"/>
                <w:spacing w:val="-30"/>
                <w:sz w:val="24"/>
                <w:szCs w:val="24"/>
              </w:rPr>
            </w:pPr>
            <w:r>
              <w:rPr>
                <w:rFonts w:hAnsi="標楷體" w:hint="eastAsia"/>
                <w:spacing w:val="-30"/>
                <w:sz w:val="24"/>
                <w:szCs w:val="24"/>
              </w:rPr>
              <w:t>19,218,218</w:t>
            </w:r>
          </w:p>
        </w:tc>
        <w:tc>
          <w:tcPr>
            <w:tcW w:w="1142" w:type="dxa"/>
            <w:tcBorders>
              <w:top w:val="single" w:sz="4" w:space="0" w:color="auto"/>
              <w:bottom w:val="single" w:sz="4" w:space="0" w:color="auto"/>
            </w:tcBorders>
            <w:shd w:val="clear" w:color="auto" w:fill="auto"/>
            <w:vAlign w:val="center"/>
          </w:tcPr>
          <w:p w:rsidR="008F02BC" w:rsidRPr="00215CF9" w:rsidRDefault="007332E6" w:rsidP="00EA39D5">
            <w:pPr>
              <w:spacing w:line="280" w:lineRule="exact"/>
              <w:ind w:leftChars="0" w:left="0" w:firstLineChars="0" w:firstLine="0"/>
              <w:jc w:val="right"/>
              <w:rPr>
                <w:rFonts w:hAnsi="標楷體" w:hint="eastAsia"/>
                <w:spacing w:val="-30"/>
                <w:sz w:val="24"/>
                <w:szCs w:val="24"/>
              </w:rPr>
            </w:pPr>
            <w:r>
              <w:rPr>
                <w:rFonts w:hAnsi="標楷體" w:hint="eastAsia"/>
                <w:spacing w:val="-30"/>
                <w:sz w:val="24"/>
                <w:szCs w:val="24"/>
              </w:rPr>
              <w:t>25</w:t>
            </w:r>
            <w:r>
              <w:rPr>
                <w:rFonts w:hAnsi="標楷體"/>
                <w:spacing w:val="-30"/>
                <w:sz w:val="24"/>
                <w:szCs w:val="24"/>
              </w:rPr>
              <w:t>,</w:t>
            </w:r>
            <w:r>
              <w:rPr>
                <w:rFonts w:hAnsi="標楷體" w:hint="eastAsia"/>
                <w:spacing w:val="-30"/>
                <w:sz w:val="24"/>
                <w:szCs w:val="24"/>
              </w:rPr>
              <w:t>7</w:t>
            </w:r>
            <w:r>
              <w:rPr>
                <w:rFonts w:hAnsi="標楷體"/>
                <w:spacing w:val="-30"/>
                <w:sz w:val="24"/>
                <w:szCs w:val="24"/>
              </w:rPr>
              <w:t>67</w:t>
            </w:r>
            <w:r>
              <w:rPr>
                <w:rFonts w:hAnsi="標楷體" w:hint="eastAsia"/>
                <w:spacing w:val="-30"/>
                <w:sz w:val="24"/>
                <w:szCs w:val="24"/>
              </w:rPr>
              <w:t>,</w:t>
            </w:r>
            <w:r>
              <w:rPr>
                <w:rFonts w:hAnsi="標楷體"/>
                <w:spacing w:val="-30"/>
                <w:sz w:val="24"/>
                <w:szCs w:val="24"/>
              </w:rPr>
              <w:t>608</w:t>
            </w:r>
          </w:p>
        </w:tc>
        <w:tc>
          <w:tcPr>
            <w:tcW w:w="1143" w:type="dxa"/>
            <w:tcBorders>
              <w:top w:val="single" w:sz="4" w:space="0" w:color="auto"/>
              <w:bottom w:val="single" w:sz="4" w:space="0" w:color="auto"/>
            </w:tcBorders>
            <w:shd w:val="clear" w:color="auto" w:fill="auto"/>
            <w:vAlign w:val="center"/>
          </w:tcPr>
          <w:p w:rsidR="008F02BC" w:rsidRPr="00215CF9" w:rsidRDefault="007332E6" w:rsidP="00EA39D5">
            <w:pPr>
              <w:spacing w:line="280" w:lineRule="exact"/>
              <w:ind w:leftChars="0" w:left="0" w:firstLineChars="0" w:firstLine="0"/>
              <w:jc w:val="right"/>
              <w:rPr>
                <w:rFonts w:hAnsi="標楷體" w:hint="eastAsia"/>
                <w:spacing w:val="-30"/>
                <w:sz w:val="24"/>
                <w:szCs w:val="24"/>
              </w:rPr>
            </w:pPr>
            <w:r>
              <w:rPr>
                <w:rFonts w:hAnsi="標楷體" w:hint="eastAsia"/>
                <w:spacing w:val="-30"/>
                <w:sz w:val="24"/>
                <w:szCs w:val="24"/>
              </w:rPr>
              <w:t>89,068,494</w:t>
            </w:r>
          </w:p>
        </w:tc>
        <w:tc>
          <w:tcPr>
            <w:tcW w:w="1142" w:type="dxa"/>
            <w:tcBorders>
              <w:top w:val="single" w:sz="4" w:space="0" w:color="auto"/>
              <w:bottom w:val="single" w:sz="4" w:space="0" w:color="auto"/>
              <w:right w:val="double" w:sz="4" w:space="0" w:color="auto"/>
            </w:tcBorders>
            <w:vAlign w:val="center"/>
          </w:tcPr>
          <w:p w:rsidR="008F02BC" w:rsidRPr="00215CF9" w:rsidRDefault="007332E6" w:rsidP="00EA39D5">
            <w:pPr>
              <w:pStyle w:val="145"/>
              <w:jc w:val="right"/>
              <w:rPr>
                <w:rFonts w:hAnsi="標楷體" w:hint="eastAsia"/>
                <w:spacing w:val="-30"/>
                <w:szCs w:val="24"/>
              </w:rPr>
            </w:pPr>
            <w:r>
              <w:rPr>
                <w:rFonts w:hAnsi="標楷體" w:hint="eastAsia"/>
                <w:spacing w:val="-30"/>
                <w:szCs w:val="24"/>
              </w:rPr>
              <w:t>106</w:t>
            </w:r>
            <w:r>
              <w:rPr>
                <w:rFonts w:hAnsi="標楷體"/>
                <w:spacing w:val="-30"/>
                <w:szCs w:val="24"/>
              </w:rPr>
              <w:t>,</w:t>
            </w:r>
            <w:r>
              <w:rPr>
                <w:rFonts w:hAnsi="標楷體" w:hint="eastAsia"/>
                <w:spacing w:val="-30"/>
                <w:szCs w:val="24"/>
              </w:rPr>
              <w:t>1</w:t>
            </w:r>
            <w:r>
              <w:rPr>
                <w:rFonts w:hAnsi="標楷體"/>
                <w:spacing w:val="-30"/>
                <w:szCs w:val="24"/>
              </w:rPr>
              <w:t>46,227</w:t>
            </w:r>
          </w:p>
        </w:tc>
        <w:tc>
          <w:tcPr>
            <w:tcW w:w="1142" w:type="dxa"/>
            <w:tcBorders>
              <w:top w:val="single" w:sz="4" w:space="0" w:color="auto"/>
              <w:left w:val="double" w:sz="4" w:space="0" w:color="auto"/>
              <w:bottom w:val="single" w:sz="4" w:space="0" w:color="auto"/>
              <w:right w:val="double" w:sz="4" w:space="0" w:color="auto"/>
            </w:tcBorders>
            <w:shd w:val="clear" w:color="auto" w:fill="FFF2CC"/>
            <w:vAlign w:val="center"/>
          </w:tcPr>
          <w:p w:rsidR="008F02BC" w:rsidRDefault="007332E6" w:rsidP="00EA39D5">
            <w:pPr>
              <w:pStyle w:val="145"/>
              <w:jc w:val="right"/>
              <w:rPr>
                <w:rFonts w:hAnsi="標楷體" w:hint="eastAsia"/>
                <w:spacing w:val="-20"/>
                <w:szCs w:val="24"/>
              </w:rPr>
            </w:pPr>
            <w:r>
              <w:rPr>
                <w:rFonts w:hAnsi="標楷體" w:hint="eastAsia"/>
                <w:spacing w:val="-20"/>
                <w:szCs w:val="24"/>
              </w:rPr>
              <w:t>4</w:t>
            </w:r>
            <w:r>
              <w:rPr>
                <w:rFonts w:hAnsi="標楷體"/>
                <w:spacing w:val="-20"/>
                <w:szCs w:val="24"/>
              </w:rPr>
              <w:t>51.82%</w:t>
            </w:r>
          </w:p>
        </w:tc>
        <w:tc>
          <w:tcPr>
            <w:tcW w:w="1143" w:type="dxa"/>
            <w:tcBorders>
              <w:top w:val="single" w:sz="4" w:space="0" w:color="auto"/>
              <w:left w:val="double" w:sz="4" w:space="0" w:color="auto"/>
              <w:bottom w:val="single" w:sz="4" w:space="0" w:color="auto"/>
            </w:tcBorders>
            <w:shd w:val="clear" w:color="auto" w:fill="auto"/>
            <w:vAlign w:val="center"/>
          </w:tcPr>
          <w:p w:rsidR="008F02BC" w:rsidRPr="00453818" w:rsidRDefault="007332E6" w:rsidP="00EA39D5">
            <w:pPr>
              <w:pStyle w:val="145"/>
              <w:jc w:val="right"/>
              <w:rPr>
                <w:rFonts w:hAnsi="標楷體" w:hint="eastAsia"/>
                <w:spacing w:val="-30"/>
                <w:szCs w:val="24"/>
              </w:rPr>
            </w:pPr>
            <w:r>
              <w:rPr>
                <w:rFonts w:hAnsi="標楷體" w:hint="eastAsia"/>
                <w:spacing w:val="-30"/>
                <w:szCs w:val="24"/>
              </w:rPr>
              <w:t>88,788,760</w:t>
            </w:r>
          </w:p>
        </w:tc>
      </w:tr>
      <w:tr w:rsidR="00AF58C0" w:rsidRPr="00057C81" w:rsidTr="00327BB1">
        <w:trPr>
          <w:trHeight w:val="397"/>
        </w:trPr>
        <w:tc>
          <w:tcPr>
            <w:tcW w:w="1219" w:type="dxa"/>
            <w:tcBorders>
              <w:top w:val="single" w:sz="4" w:space="0" w:color="auto"/>
              <w:bottom w:val="single" w:sz="4" w:space="0" w:color="auto"/>
            </w:tcBorders>
            <w:shd w:val="clear" w:color="auto" w:fill="auto"/>
            <w:vAlign w:val="center"/>
          </w:tcPr>
          <w:p w:rsidR="00AF58C0" w:rsidRPr="00057C81" w:rsidRDefault="00D414A8" w:rsidP="00EA39D5">
            <w:pPr>
              <w:pStyle w:val="145"/>
              <w:jc w:val="both"/>
              <w:rPr>
                <w:rFonts w:hAnsi="標楷體"/>
                <w:color w:val="000000"/>
                <w:spacing w:val="-20"/>
                <w:szCs w:val="24"/>
              </w:rPr>
            </w:pPr>
            <w:r>
              <w:rPr>
                <w:rFonts w:hAnsi="標楷體" w:hint="eastAsia"/>
                <w:color w:val="000000"/>
                <w:spacing w:val="-20"/>
                <w:szCs w:val="24"/>
              </w:rPr>
              <w:t>負債總額</w:t>
            </w:r>
          </w:p>
        </w:tc>
        <w:tc>
          <w:tcPr>
            <w:tcW w:w="1142" w:type="dxa"/>
            <w:tcBorders>
              <w:top w:val="single" w:sz="4" w:space="0" w:color="auto"/>
              <w:bottom w:val="single" w:sz="4" w:space="0" w:color="auto"/>
            </w:tcBorders>
            <w:shd w:val="clear" w:color="auto" w:fill="auto"/>
            <w:vAlign w:val="center"/>
          </w:tcPr>
          <w:p w:rsidR="00AF58C0" w:rsidRPr="00215CF9" w:rsidRDefault="00F016AF" w:rsidP="00215CF9">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443,179,79</w:t>
            </w:r>
            <w:r w:rsidR="00215CF9" w:rsidRPr="00215CF9">
              <w:rPr>
                <w:rFonts w:hAnsi="標楷體"/>
                <w:spacing w:val="-30"/>
                <w:sz w:val="24"/>
                <w:szCs w:val="24"/>
              </w:rPr>
              <w:t>8</w:t>
            </w:r>
          </w:p>
        </w:tc>
        <w:tc>
          <w:tcPr>
            <w:tcW w:w="1142" w:type="dxa"/>
            <w:tcBorders>
              <w:top w:val="single" w:sz="4" w:space="0" w:color="auto"/>
              <w:bottom w:val="single" w:sz="4" w:space="0" w:color="auto"/>
            </w:tcBorders>
            <w:shd w:val="clear" w:color="auto" w:fill="auto"/>
            <w:vAlign w:val="center"/>
          </w:tcPr>
          <w:p w:rsidR="00AF58C0" w:rsidRPr="00215CF9" w:rsidRDefault="005A6DA4" w:rsidP="00EA39D5">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580,163,567</w:t>
            </w:r>
          </w:p>
        </w:tc>
        <w:tc>
          <w:tcPr>
            <w:tcW w:w="1142" w:type="dxa"/>
            <w:tcBorders>
              <w:top w:val="single" w:sz="4" w:space="0" w:color="auto"/>
              <w:bottom w:val="single" w:sz="4" w:space="0" w:color="auto"/>
            </w:tcBorders>
            <w:shd w:val="clear" w:color="auto" w:fill="auto"/>
            <w:vAlign w:val="center"/>
          </w:tcPr>
          <w:p w:rsidR="00AF58C0" w:rsidRPr="00215CF9" w:rsidRDefault="005A6DA4" w:rsidP="00EA39D5">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900,027,410</w:t>
            </w:r>
          </w:p>
        </w:tc>
        <w:tc>
          <w:tcPr>
            <w:tcW w:w="1143" w:type="dxa"/>
            <w:tcBorders>
              <w:top w:val="single" w:sz="4" w:space="0" w:color="auto"/>
              <w:bottom w:val="single" w:sz="4" w:space="0" w:color="auto"/>
            </w:tcBorders>
            <w:shd w:val="clear" w:color="auto" w:fill="auto"/>
            <w:vAlign w:val="center"/>
          </w:tcPr>
          <w:p w:rsidR="00AF58C0" w:rsidRPr="00215CF9" w:rsidRDefault="005A6DA4" w:rsidP="00EA39D5">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946,044,520</w:t>
            </w:r>
          </w:p>
        </w:tc>
        <w:tc>
          <w:tcPr>
            <w:tcW w:w="1142" w:type="dxa"/>
            <w:tcBorders>
              <w:top w:val="single" w:sz="4" w:space="0" w:color="auto"/>
              <w:bottom w:val="single" w:sz="4" w:space="0" w:color="auto"/>
              <w:right w:val="double" w:sz="4" w:space="0" w:color="auto"/>
            </w:tcBorders>
            <w:vAlign w:val="center"/>
          </w:tcPr>
          <w:p w:rsidR="00AF58C0" w:rsidRPr="00215CF9" w:rsidRDefault="005A6DA4" w:rsidP="00EA39D5">
            <w:pPr>
              <w:pStyle w:val="145"/>
              <w:jc w:val="right"/>
              <w:rPr>
                <w:rFonts w:hAnsi="標楷體"/>
                <w:spacing w:val="-36"/>
                <w:szCs w:val="24"/>
              </w:rPr>
            </w:pPr>
            <w:r w:rsidRPr="00215CF9">
              <w:rPr>
                <w:rFonts w:hAnsi="標楷體" w:hint="eastAsia"/>
                <w:spacing w:val="-36"/>
                <w:szCs w:val="24"/>
              </w:rPr>
              <w:t>1,030,133,555</w:t>
            </w:r>
          </w:p>
        </w:tc>
        <w:tc>
          <w:tcPr>
            <w:tcW w:w="1142" w:type="dxa"/>
            <w:tcBorders>
              <w:top w:val="single" w:sz="4" w:space="0" w:color="auto"/>
              <w:left w:val="double" w:sz="4" w:space="0" w:color="auto"/>
              <w:bottom w:val="single" w:sz="4" w:space="0" w:color="auto"/>
              <w:right w:val="double" w:sz="4" w:space="0" w:color="auto"/>
            </w:tcBorders>
            <w:shd w:val="clear" w:color="auto" w:fill="FFF2CC"/>
            <w:vAlign w:val="center"/>
          </w:tcPr>
          <w:p w:rsidR="00AF58C0" w:rsidRPr="00057C81" w:rsidRDefault="00AA2987" w:rsidP="00EA39D5">
            <w:pPr>
              <w:pStyle w:val="145"/>
              <w:jc w:val="right"/>
              <w:rPr>
                <w:rFonts w:hAnsi="標楷體"/>
                <w:spacing w:val="-20"/>
                <w:szCs w:val="24"/>
              </w:rPr>
            </w:pPr>
            <w:r>
              <w:rPr>
                <w:rFonts w:hAnsi="標楷體" w:hint="eastAsia"/>
                <w:spacing w:val="-20"/>
                <w:szCs w:val="24"/>
              </w:rPr>
              <w:t>132.44%</w:t>
            </w:r>
          </w:p>
        </w:tc>
        <w:tc>
          <w:tcPr>
            <w:tcW w:w="1143" w:type="dxa"/>
            <w:tcBorders>
              <w:top w:val="single" w:sz="4" w:space="0" w:color="auto"/>
              <w:left w:val="double" w:sz="4" w:space="0" w:color="auto"/>
              <w:bottom w:val="single" w:sz="4" w:space="0" w:color="auto"/>
            </w:tcBorders>
            <w:shd w:val="clear" w:color="auto" w:fill="auto"/>
            <w:vAlign w:val="center"/>
          </w:tcPr>
          <w:p w:rsidR="00AF58C0" w:rsidRPr="000A0E4A" w:rsidRDefault="000A0E4A" w:rsidP="00EA39D5">
            <w:pPr>
              <w:pStyle w:val="145"/>
              <w:jc w:val="right"/>
              <w:rPr>
                <w:rFonts w:hAnsi="標楷體"/>
                <w:spacing w:val="-36"/>
                <w:szCs w:val="24"/>
              </w:rPr>
            </w:pPr>
            <w:r>
              <w:rPr>
                <w:rFonts w:hAnsi="標楷體" w:hint="eastAsia"/>
                <w:spacing w:val="-36"/>
                <w:szCs w:val="24"/>
              </w:rPr>
              <w:t>1,092,987,410</w:t>
            </w:r>
          </w:p>
        </w:tc>
      </w:tr>
      <w:tr w:rsidR="00D414A8" w:rsidRPr="00057C81" w:rsidTr="00327BB1">
        <w:trPr>
          <w:trHeight w:val="397"/>
        </w:trPr>
        <w:tc>
          <w:tcPr>
            <w:tcW w:w="1219" w:type="dxa"/>
            <w:tcBorders>
              <w:top w:val="single" w:sz="4" w:space="0" w:color="auto"/>
              <w:bottom w:val="single" w:sz="4" w:space="0" w:color="auto"/>
            </w:tcBorders>
            <w:shd w:val="clear" w:color="auto" w:fill="auto"/>
            <w:vAlign w:val="center"/>
          </w:tcPr>
          <w:p w:rsidR="00D414A8" w:rsidRPr="00057C81" w:rsidRDefault="00D414A8" w:rsidP="00D414A8">
            <w:pPr>
              <w:pStyle w:val="145"/>
              <w:ind w:leftChars="100" w:left="283"/>
              <w:jc w:val="both"/>
              <w:rPr>
                <w:rFonts w:hAnsi="標楷體"/>
                <w:color w:val="000000"/>
                <w:spacing w:val="-20"/>
                <w:szCs w:val="24"/>
              </w:rPr>
            </w:pPr>
            <w:r>
              <w:rPr>
                <w:rFonts w:hAnsi="標楷體" w:hint="eastAsia"/>
                <w:color w:val="000000"/>
                <w:spacing w:val="-20"/>
                <w:szCs w:val="24"/>
              </w:rPr>
              <w:t>流動負債</w:t>
            </w:r>
          </w:p>
        </w:tc>
        <w:tc>
          <w:tcPr>
            <w:tcW w:w="1142" w:type="dxa"/>
            <w:tcBorders>
              <w:top w:val="single" w:sz="4" w:space="0" w:color="auto"/>
              <w:bottom w:val="single" w:sz="4" w:space="0" w:color="auto"/>
            </w:tcBorders>
            <w:shd w:val="clear" w:color="auto" w:fill="auto"/>
            <w:vAlign w:val="center"/>
          </w:tcPr>
          <w:p w:rsidR="00D414A8" w:rsidRPr="00215CF9" w:rsidRDefault="00F016AF" w:rsidP="00D414A8">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204,036,845</w:t>
            </w:r>
          </w:p>
        </w:tc>
        <w:tc>
          <w:tcPr>
            <w:tcW w:w="1142" w:type="dxa"/>
            <w:tcBorders>
              <w:top w:val="single" w:sz="4" w:space="0" w:color="auto"/>
              <w:bottom w:val="single" w:sz="4" w:space="0" w:color="auto"/>
            </w:tcBorders>
            <w:shd w:val="clear" w:color="auto" w:fill="auto"/>
            <w:vAlign w:val="center"/>
          </w:tcPr>
          <w:p w:rsidR="00D414A8" w:rsidRPr="00215CF9" w:rsidRDefault="005A6DA4" w:rsidP="00D414A8">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328,718,849</w:t>
            </w:r>
          </w:p>
        </w:tc>
        <w:tc>
          <w:tcPr>
            <w:tcW w:w="1142" w:type="dxa"/>
            <w:tcBorders>
              <w:top w:val="single" w:sz="4" w:space="0" w:color="auto"/>
              <w:bottom w:val="single" w:sz="4" w:space="0" w:color="auto"/>
            </w:tcBorders>
            <w:shd w:val="clear" w:color="auto" w:fill="auto"/>
            <w:vAlign w:val="center"/>
          </w:tcPr>
          <w:p w:rsidR="00D414A8" w:rsidRPr="00215CF9" w:rsidRDefault="005A6DA4" w:rsidP="00D414A8">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626,031,453</w:t>
            </w:r>
          </w:p>
        </w:tc>
        <w:tc>
          <w:tcPr>
            <w:tcW w:w="1143" w:type="dxa"/>
            <w:tcBorders>
              <w:top w:val="single" w:sz="4" w:space="0" w:color="auto"/>
              <w:bottom w:val="single" w:sz="4" w:space="0" w:color="auto"/>
            </w:tcBorders>
            <w:shd w:val="clear" w:color="auto" w:fill="auto"/>
            <w:vAlign w:val="center"/>
          </w:tcPr>
          <w:p w:rsidR="00D414A8" w:rsidRPr="00215CF9" w:rsidRDefault="005A6DA4" w:rsidP="00D414A8">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615,555,440</w:t>
            </w:r>
          </w:p>
        </w:tc>
        <w:tc>
          <w:tcPr>
            <w:tcW w:w="1142" w:type="dxa"/>
            <w:tcBorders>
              <w:top w:val="single" w:sz="4" w:space="0" w:color="auto"/>
              <w:bottom w:val="single" w:sz="4" w:space="0" w:color="auto"/>
              <w:right w:val="double" w:sz="4" w:space="0" w:color="auto"/>
            </w:tcBorders>
            <w:vAlign w:val="center"/>
          </w:tcPr>
          <w:p w:rsidR="00D414A8" w:rsidRPr="00215CF9" w:rsidRDefault="005A6DA4" w:rsidP="00D414A8">
            <w:pPr>
              <w:pStyle w:val="145"/>
              <w:jc w:val="right"/>
              <w:rPr>
                <w:rFonts w:hAnsi="標楷體"/>
                <w:spacing w:val="-30"/>
                <w:szCs w:val="24"/>
              </w:rPr>
            </w:pPr>
            <w:r w:rsidRPr="00215CF9">
              <w:rPr>
                <w:rFonts w:hAnsi="標楷體" w:hint="eastAsia"/>
                <w:spacing w:val="-30"/>
                <w:szCs w:val="24"/>
              </w:rPr>
              <w:t>567,291,738</w:t>
            </w:r>
          </w:p>
        </w:tc>
        <w:tc>
          <w:tcPr>
            <w:tcW w:w="1142" w:type="dxa"/>
            <w:tcBorders>
              <w:top w:val="single" w:sz="4" w:space="0" w:color="auto"/>
              <w:left w:val="double" w:sz="4" w:space="0" w:color="auto"/>
              <w:bottom w:val="single" w:sz="4" w:space="0" w:color="auto"/>
              <w:right w:val="double" w:sz="4" w:space="0" w:color="auto"/>
            </w:tcBorders>
            <w:shd w:val="clear" w:color="auto" w:fill="FFF2CC"/>
            <w:vAlign w:val="center"/>
          </w:tcPr>
          <w:p w:rsidR="00D414A8" w:rsidRPr="00AA2987" w:rsidRDefault="00AA2987" w:rsidP="00D414A8">
            <w:pPr>
              <w:pStyle w:val="145"/>
              <w:jc w:val="right"/>
              <w:rPr>
                <w:rFonts w:hAnsi="標楷體"/>
                <w:spacing w:val="-20"/>
                <w:szCs w:val="24"/>
              </w:rPr>
            </w:pPr>
            <w:r w:rsidRPr="00AA2987">
              <w:rPr>
                <w:rFonts w:hAnsi="標楷體" w:hint="eastAsia"/>
                <w:spacing w:val="-20"/>
                <w:szCs w:val="24"/>
              </w:rPr>
              <w:t>178.03%</w:t>
            </w:r>
          </w:p>
        </w:tc>
        <w:tc>
          <w:tcPr>
            <w:tcW w:w="1143" w:type="dxa"/>
            <w:tcBorders>
              <w:top w:val="single" w:sz="4" w:space="0" w:color="auto"/>
              <w:left w:val="double" w:sz="4" w:space="0" w:color="auto"/>
              <w:bottom w:val="single" w:sz="4" w:space="0" w:color="auto"/>
            </w:tcBorders>
            <w:shd w:val="clear" w:color="auto" w:fill="auto"/>
            <w:vAlign w:val="center"/>
          </w:tcPr>
          <w:p w:rsidR="00D414A8" w:rsidRPr="00453818" w:rsidRDefault="000A0E4A" w:rsidP="00D414A8">
            <w:pPr>
              <w:pStyle w:val="145"/>
              <w:jc w:val="right"/>
              <w:rPr>
                <w:rFonts w:hAnsi="標楷體"/>
                <w:spacing w:val="-30"/>
                <w:szCs w:val="24"/>
              </w:rPr>
            </w:pPr>
            <w:r w:rsidRPr="00453818">
              <w:rPr>
                <w:rFonts w:hAnsi="標楷體" w:hint="eastAsia"/>
                <w:spacing w:val="-30"/>
                <w:szCs w:val="24"/>
              </w:rPr>
              <w:t>572,703,964</w:t>
            </w:r>
          </w:p>
        </w:tc>
      </w:tr>
      <w:tr w:rsidR="00D414A8" w:rsidRPr="00057C81" w:rsidTr="00327BB1">
        <w:trPr>
          <w:trHeight w:val="397"/>
        </w:trPr>
        <w:tc>
          <w:tcPr>
            <w:tcW w:w="1219" w:type="dxa"/>
            <w:tcBorders>
              <w:top w:val="single" w:sz="4" w:space="0" w:color="auto"/>
              <w:bottom w:val="single" w:sz="4" w:space="0" w:color="auto"/>
            </w:tcBorders>
            <w:shd w:val="clear" w:color="auto" w:fill="auto"/>
            <w:vAlign w:val="center"/>
          </w:tcPr>
          <w:p w:rsidR="00D414A8" w:rsidRPr="00057C81" w:rsidRDefault="00D414A8" w:rsidP="00D414A8">
            <w:pPr>
              <w:pStyle w:val="145"/>
              <w:ind w:leftChars="100" w:left="283"/>
              <w:jc w:val="both"/>
              <w:rPr>
                <w:rFonts w:hAnsi="標楷體" w:hint="eastAsia"/>
                <w:color w:val="000000"/>
                <w:spacing w:val="-20"/>
                <w:szCs w:val="24"/>
              </w:rPr>
            </w:pPr>
            <w:r>
              <w:rPr>
                <w:rFonts w:hAnsi="標楷體" w:hint="eastAsia"/>
                <w:color w:val="000000"/>
                <w:spacing w:val="-20"/>
                <w:szCs w:val="24"/>
              </w:rPr>
              <w:t>長期負債</w:t>
            </w:r>
          </w:p>
        </w:tc>
        <w:tc>
          <w:tcPr>
            <w:tcW w:w="1142" w:type="dxa"/>
            <w:tcBorders>
              <w:top w:val="single" w:sz="4" w:space="0" w:color="auto"/>
              <w:bottom w:val="single" w:sz="4" w:space="0" w:color="auto"/>
            </w:tcBorders>
            <w:shd w:val="clear" w:color="auto" w:fill="auto"/>
            <w:vAlign w:val="center"/>
          </w:tcPr>
          <w:p w:rsidR="00D414A8" w:rsidRPr="00215CF9" w:rsidRDefault="00F016AF" w:rsidP="00453818">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111,768,01</w:t>
            </w:r>
            <w:r w:rsidR="00453818">
              <w:rPr>
                <w:rFonts w:hAnsi="標楷體"/>
                <w:spacing w:val="-30"/>
                <w:sz w:val="24"/>
                <w:szCs w:val="24"/>
              </w:rPr>
              <w:t>3</w:t>
            </w:r>
          </w:p>
        </w:tc>
        <w:tc>
          <w:tcPr>
            <w:tcW w:w="1142" w:type="dxa"/>
            <w:tcBorders>
              <w:top w:val="single" w:sz="4" w:space="0" w:color="auto"/>
              <w:bottom w:val="single" w:sz="4" w:space="0" w:color="auto"/>
            </w:tcBorders>
            <w:shd w:val="clear" w:color="auto" w:fill="auto"/>
            <w:vAlign w:val="center"/>
          </w:tcPr>
          <w:p w:rsidR="00D414A8" w:rsidRPr="00215CF9" w:rsidRDefault="005A6DA4" w:rsidP="00D414A8">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109,071,544</w:t>
            </w:r>
          </w:p>
        </w:tc>
        <w:tc>
          <w:tcPr>
            <w:tcW w:w="1142" w:type="dxa"/>
            <w:tcBorders>
              <w:top w:val="single" w:sz="4" w:space="0" w:color="auto"/>
              <w:bottom w:val="single" w:sz="4" w:space="0" w:color="auto"/>
            </w:tcBorders>
            <w:shd w:val="clear" w:color="auto" w:fill="auto"/>
            <w:vAlign w:val="center"/>
          </w:tcPr>
          <w:p w:rsidR="00D414A8" w:rsidRPr="00215CF9" w:rsidRDefault="005A6DA4" w:rsidP="00D414A8">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146,820,898</w:t>
            </w:r>
          </w:p>
        </w:tc>
        <w:tc>
          <w:tcPr>
            <w:tcW w:w="1143" w:type="dxa"/>
            <w:tcBorders>
              <w:top w:val="single" w:sz="4" w:space="0" w:color="auto"/>
              <w:bottom w:val="single" w:sz="4" w:space="0" w:color="auto"/>
            </w:tcBorders>
            <w:shd w:val="clear" w:color="auto" w:fill="auto"/>
            <w:vAlign w:val="center"/>
          </w:tcPr>
          <w:p w:rsidR="00D414A8" w:rsidRPr="00215CF9" w:rsidRDefault="005A6DA4" w:rsidP="00D414A8">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199,157,016</w:t>
            </w:r>
          </w:p>
        </w:tc>
        <w:tc>
          <w:tcPr>
            <w:tcW w:w="1142" w:type="dxa"/>
            <w:tcBorders>
              <w:top w:val="single" w:sz="4" w:space="0" w:color="auto"/>
              <w:bottom w:val="single" w:sz="4" w:space="0" w:color="auto"/>
              <w:right w:val="double" w:sz="4" w:space="0" w:color="auto"/>
            </w:tcBorders>
            <w:vAlign w:val="center"/>
          </w:tcPr>
          <w:p w:rsidR="00D414A8" w:rsidRPr="00215CF9" w:rsidRDefault="005A6DA4" w:rsidP="00D414A8">
            <w:pPr>
              <w:pStyle w:val="145"/>
              <w:jc w:val="right"/>
              <w:rPr>
                <w:rFonts w:hAnsi="標楷體"/>
                <w:spacing w:val="-30"/>
                <w:szCs w:val="24"/>
              </w:rPr>
            </w:pPr>
            <w:r w:rsidRPr="00215CF9">
              <w:rPr>
                <w:rFonts w:hAnsi="標楷體" w:hint="eastAsia"/>
                <w:spacing w:val="-30"/>
                <w:szCs w:val="24"/>
              </w:rPr>
              <w:t>335,028,044</w:t>
            </w:r>
          </w:p>
        </w:tc>
        <w:tc>
          <w:tcPr>
            <w:tcW w:w="1142" w:type="dxa"/>
            <w:tcBorders>
              <w:top w:val="single" w:sz="4" w:space="0" w:color="auto"/>
              <w:left w:val="double" w:sz="4" w:space="0" w:color="auto"/>
              <w:bottom w:val="single" w:sz="4" w:space="0" w:color="auto"/>
              <w:right w:val="double" w:sz="4" w:space="0" w:color="auto"/>
            </w:tcBorders>
            <w:shd w:val="clear" w:color="auto" w:fill="FFF2CC"/>
            <w:vAlign w:val="center"/>
          </w:tcPr>
          <w:p w:rsidR="00D414A8" w:rsidRPr="00AA2987" w:rsidRDefault="00AA2987" w:rsidP="00D414A8">
            <w:pPr>
              <w:pStyle w:val="145"/>
              <w:jc w:val="right"/>
              <w:rPr>
                <w:rFonts w:hAnsi="標楷體"/>
                <w:spacing w:val="-20"/>
                <w:szCs w:val="24"/>
              </w:rPr>
            </w:pPr>
            <w:r w:rsidRPr="00AA2987">
              <w:rPr>
                <w:rFonts w:hAnsi="標楷體" w:hint="eastAsia"/>
                <w:spacing w:val="-20"/>
                <w:szCs w:val="24"/>
              </w:rPr>
              <w:t>199.75%</w:t>
            </w:r>
          </w:p>
        </w:tc>
        <w:tc>
          <w:tcPr>
            <w:tcW w:w="1143" w:type="dxa"/>
            <w:tcBorders>
              <w:top w:val="single" w:sz="4" w:space="0" w:color="auto"/>
              <w:left w:val="double" w:sz="4" w:space="0" w:color="auto"/>
              <w:bottom w:val="single" w:sz="4" w:space="0" w:color="auto"/>
            </w:tcBorders>
            <w:shd w:val="clear" w:color="auto" w:fill="auto"/>
            <w:vAlign w:val="center"/>
          </w:tcPr>
          <w:p w:rsidR="00D414A8" w:rsidRPr="00453818" w:rsidRDefault="000A0E4A" w:rsidP="00D414A8">
            <w:pPr>
              <w:pStyle w:val="145"/>
              <w:jc w:val="right"/>
              <w:rPr>
                <w:rFonts w:hAnsi="標楷體"/>
                <w:spacing w:val="-30"/>
                <w:szCs w:val="24"/>
              </w:rPr>
            </w:pPr>
            <w:r w:rsidRPr="00453818">
              <w:rPr>
                <w:rFonts w:hAnsi="標楷體" w:hint="eastAsia"/>
                <w:spacing w:val="-30"/>
                <w:szCs w:val="24"/>
              </w:rPr>
              <w:t>390,791,551</w:t>
            </w:r>
          </w:p>
        </w:tc>
      </w:tr>
      <w:tr w:rsidR="00D414A8" w:rsidRPr="00057C81" w:rsidTr="00327BB1">
        <w:trPr>
          <w:trHeight w:val="397"/>
        </w:trPr>
        <w:tc>
          <w:tcPr>
            <w:tcW w:w="1219" w:type="dxa"/>
            <w:tcBorders>
              <w:top w:val="single" w:sz="4" w:space="0" w:color="auto"/>
              <w:bottom w:val="single" w:sz="4" w:space="0" w:color="auto"/>
            </w:tcBorders>
            <w:shd w:val="clear" w:color="auto" w:fill="auto"/>
            <w:vAlign w:val="center"/>
          </w:tcPr>
          <w:p w:rsidR="00D414A8" w:rsidRPr="00057C81" w:rsidRDefault="00D414A8" w:rsidP="00D414A8">
            <w:pPr>
              <w:pStyle w:val="145"/>
              <w:jc w:val="both"/>
              <w:rPr>
                <w:rFonts w:hAnsi="標楷體" w:hint="eastAsia"/>
                <w:color w:val="000000"/>
                <w:spacing w:val="-20"/>
                <w:szCs w:val="24"/>
              </w:rPr>
            </w:pPr>
            <w:r>
              <w:rPr>
                <w:rFonts w:hAnsi="標楷體" w:hint="eastAsia"/>
                <w:color w:val="000000"/>
                <w:spacing w:val="-20"/>
                <w:szCs w:val="24"/>
              </w:rPr>
              <w:t>權益總額</w:t>
            </w:r>
          </w:p>
        </w:tc>
        <w:tc>
          <w:tcPr>
            <w:tcW w:w="1142" w:type="dxa"/>
            <w:tcBorders>
              <w:top w:val="single" w:sz="4" w:space="0" w:color="auto"/>
              <w:bottom w:val="single" w:sz="4" w:space="0" w:color="auto"/>
            </w:tcBorders>
            <w:shd w:val="clear" w:color="auto" w:fill="auto"/>
            <w:vAlign w:val="center"/>
          </w:tcPr>
          <w:p w:rsidR="00D414A8" w:rsidRPr="00215CF9" w:rsidRDefault="00F016AF" w:rsidP="00D414A8">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294,099,129</w:t>
            </w:r>
          </w:p>
        </w:tc>
        <w:tc>
          <w:tcPr>
            <w:tcW w:w="1142" w:type="dxa"/>
            <w:tcBorders>
              <w:top w:val="single" w:sz="4" w:space="0" w:color="auto"/>
              <w:bottom w:val="single" w:sz="4" w:space="0" w:color="auto"/>
            </w:tcBorders>
            <w:shd w:val="clear" w:color="auto" w:fill="auto"/>
            <w:vAlign w:val="center"/>
          </w:tcPr>
          <w:p w:rsidR="00D414A8" w:rsidRPr="00215CF9" w:rsidRDefault="00F016AF" w:rsidP="00D414A8">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262,121,184</w:t>
            </w:r>
          </w:p>
        </w:tc>
        <w:tc>
          <w:tcPr>
            <w:tcW w:w="1142" w:type="dxa"/>
            <w:tcBorders>
              <w:top w:val="single" w:sz="4" w:space="0" w:color="auto"/>
              <w:bottom w:val="single" w:sz="4" w:space="0" w:color="auto"/>
            </w:tcBorders>
            <w:shd w:val="clear" w:color="auto" w:fill="auto"/>
            <w:vAlign w:val="center"/>
          </w:tcPr>
          <w:p w:rsidR="00D414A8" w:rsidRPr="00215CF9" w:rsidRDefault="00F016AF" w:rsidP="00215CF9">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74,927,5</w:t>
            </w:r>
            <w:r w:rsidR="00215CF9" w:rsidRPr="00215CF9">
              <w:rPr>
                <w:rFonts w:hAnsi="標楷體"/>
                <w:spacing w:val="-30"/>
                <w:sz w:val="24"/>
                <w:szCs w:val="24"/>
              </w:rPr>
              <w:t>30</w:t>
            </w:r>
          </w:p>
        </w:tc>
        <w:tc>
          <w:tcPr>
            <w:tcW w:w="1143" w:type="dxa"/>
            <w:tcBorders>
              <w:top w:val="single" w:sz="4" w:space="0" w:color="auto"/>
              <w:bottom w:val="single" w:sz="4" w:space="0" w:color="auto"/>
            </w:tcBorders>
            <w:shd w:val="clear" w:color="auto" w:fill="auto"/>
            <w:vAlign w:val="center"/>
          </w:tcPr>
          <w:p w:rsidR="00D414A8" w:rsidRPr="00215CF9" w:rsidRDefault="005A6DA4" w:rsidP="00215CF9">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106,308,49</w:t>
            </w:r>
            <w:r w:rsidR="00215CF9" w:rsidRPr="00215CF9">
              <w:rPr>
                <w:rFonts w:hAnsi="標楷體"/>
                <w:spacing w:val="-30"/>
                <w:sz w:val="24"/>
                <w:szCs w:val="24"/>
              </w:rPr>
              <w:t>5</w:t>
            </w:r>
          </w:p>
        </w:tc>
        <w:tc>
          <w:tcPr>
            <w:tcW w:w="1142" w:type="dxa"/>
            <w:tcBorders>
              <w:top w:val="single" w:sz="4" w:space="0" w:color="auto"/>
              <w:bottom w:val="single" w:sz="4" w:space="0" w:color="auto"/>
              <w:right w:val="double" w:sz="4" w:space="0" w:color="auto"/>
            </w:tcBorders>
            <w:vAlign w:val="center"/>
          </w:tcPr>
          <w:p w:rsidR="00D414A8" w:rsidRPr="00215CF9" w:rsidRDefault="005A6DA4" w:rsidP="00D414A8">
            <w:pPr>
              <w:pStyle w:val="145"/>
              <w:jc w:val="right"/>
              <w:rPr>
                <w:rFonts w:hAnsi="標楷體"/>
                <w:spacing w:val="-30"/>
                <w:szCs w:val="24"/>
              </w:rPr>
            </w:pPr>
            <w:r w:rsidRPr="00215CF9">
              <w:rPr>
                <w:rFonts w:hAnsi="標楷體" w:hint="eastAsia"/>
                <w:spacing w:val="-30"/>
                <w:szCs w:val="24"/>
              </w:rPr>
              <w:t>84,327,413</w:t>
            </w:r>
          </w:p>
        </w:tc>
        <w:tc>
          <w:tcPr>
            <w:tcW w:w="1142" w:type="dxa"/>
            <w:tcBorders>
              <w:top w:val="single" w:sz="4" w:space="0" w:color="auto"/>
              <w:left w:val="double" w:sz="4" w:space="0" w:color="auto"/>
              <w:bottom w:val="single" w:sz="4" w:space="0" w:color="auto"/>
              <w:right w:val="double" w:sz="4" w:space="0" w:color="auto"/>
            </w:tcBorders>
            <w:shd w:val="clear" w:color="auto" w:fill="FFF2CC"/>
            <w:vAlign w:val="center"/>
          </w:tcPr>
          <w:p w:rsidR="00D414A8" w:rsidRPr="00FF4C14" w:rsidRDefault="00AA2987" w:rsidP="00D414A8">
            <w:pPr>
              <w:pStyle w:val="145"/>
              <w:jc w:val="right"/>
              <w:rPr>
                <w:rFonts w:hAnsi="標楷體"/>
                <w:spacing w:val="-20"/>
                <w:szCs w:val="24"/>
              </w:rPr>
            </w:pPr>
            <w:r w:rsidRPr="00FF4C14">
              <w:rPr>
                <w:rFonts w:hAnsi="標楷體" w:hint="eastAsia"/>
                <w:spacing w:val="-20"/>
                <w:szCs w:val="24"/>
              </w:rPr>
              <w:t>-71.33%</w:t>
            </w:r>
          </w:p>
        </w:tc>
        <w:tc>
          <w:tcPr>
            <w:tcW w:w="1143" w:type="dxa"/>
            <w:tcBorders>
              <w:top w:val="single" w:sz="4" w:space="0" w:color="auto"/>
              <w:left w:val="double" w:sz="4" w:space="0" w:color="auto"/>
              <w:bottom w:val="single" w:sz="4" w:space="0" w:color="auto"/>
            </w:tcBorders>
            <w:shd w:val="clear" w:color="auto" w:fill="auto"/>
            <w:vAlign w:val="center"/>
          </w:tcPr>
          <w:p w:rsidR="00D414A8" w:rsidRPr="00453818" w:rsidRDefault="000A0E4A" w:rsidP="00D414A8">
            <w:pPr>
              <w:pStyle w:val="145"/>
              <w:jc w:val="right"/>
              <w:rPr>
                <w:rFonts w:hAnsi="標楷體"/>
                <w:spacing w:val="-30"/>
                <w:szCs w:val="24"/>
              </w:rPr>
            </w:pPr>
            <w:r w:rsidRPr="00453818">
              <w:rPr>
                <w:rFonts w:hAnsi="標楷體" w:hint="eastAsia"/>
                <w:spacing w:val="-30"/>
                <w:szCs w:val="24"/>
              </w:rPr>
              <w:t>79,358,186</w:t>
            </w:r>
          </w:p>
        </w:tc>
      </w:tr>
      <w:tr w:rsidR="005A6DA4" w:rsidRPr="00057C81" w:rsidTr="00327BB1">
        <w:trPr>
          <w:trHeight w:val="397"/>
        </w:trPr>
        <w:tc>
          <w:tcPr>
            <w:tcW w:w="1219" w:type="dxa"/>
            <w:tcBorders>
              <w:top w:val="single" w:sz="4" w:space="0" w:color="auto"/>
              <w:bottom w:val="single" w:sz="4" w:space="0" w:color="auto"/>
            </w:tcBorders>
            <w:shd w:val="clear" w:color="auto" w:fill="auto"/>
            <w:vAlign w:val="center"/>
          </w:tcPr>
          <w:p w:rsidR="005A6DA4" w:rsidRPr="00057C81" w:rsidRDefault="005A6DA4" w:rsidP="005A6DA4">
            <w:pPr>
              <w:pStyle w:val="145"/>
              <w:ind w:leftChars="100" w:left="283"/>
              <w:jc w:val="both"/>
              <w:rPr>
                <w:rFonts w:hAnsi="標楷體"/>
                <w:color w:val="000000"/>
                <w:spacing w:val="-20"/>
                <w:szCs w:val="24"/>
              </w:rPr>
            </w:pPr>
            <w:r>
              <w:rPr>
                <w:rFonts w:hAnsi="標楷體" w:hint="eastAsia"/>
                <w:color w:val="000000"/>
                <w:spacing w:val="-20"/>
                <w:szCs w:val="24"/>
              </w:rPr>
              <w:t>資本</w:t>
            </w:r>
          </w:p>
        </w:tc>
        <w:tc>
          <w:tcPr>
            <w:tcW w:w="1142" w:type="dxa"/>
            <w:tcBorders>
              <w:top w:val="single" w:sz="4" w:space="0" w:color="auto"/>
              <w:bottom w:val="single" w:sz="4" w:space="0" w:color="auto"/>
            </w:tcBorders>
            <w:shd w:val="clear" w:color="auto" w:fill="auto"/>
            <w:vAlign w:val="center"/>
          </w:tcPr>
          <w:p w:rsidR="005A6DA4" w:rsidRPr="00215CF9" w:rsidRDefault="00F016AF" w:rsidP="00F016AF">
            <w:pPr>
              <w:pStyle w:val="145"/>
              <w:jc w:val="right"/>
              <w:rPr>
                <w:rFonts w:hAnsi="標楷體" w:hint="eastAsia"/>
                <w:spacing w:val="-30"/>
                <w:szCs w:val="24"/>
              </w:rPr>
            </w:pPr>
            <w:r w:rsidRPr="00215CF9">
              <w:rPr>
                <w:rFonts w:hAnsi="標楷體" w:hint="eastAsia"/>
                <w:spacing w:val="-30"/>
                <w:szCs w:val="24"/>
              </w:rPr>
              <w:t>130,100,000</w:t>
            </w:r>
          </w:p>
        </w:tc>
        <w:tc>
          <w:tcPr>
            <w:tcW w:w="1142" w:type="dxa"/>
            <w:tcBorders>
              <w:top w:val="single" w:sz="4" w:space="0" w:color="auto"/>
              <w:bottom w:val="single" w:sz="4" w:space="0" w:color="auto"/>
            </w:tcBorders>
            <w:shd w:val="clear" w:color="auto" w:fill="auto"/>
            <w:vAlign w:val="center"/>
          </w:tcPr>
          <w:p w:rsidR="005A6DA4" w:rsidRPr="00215CF9" w:rsidRDefault="00F016AF" w:rsidP="00F016AF">
            <w:pPr>
              <w:pStyle w:val="145"/>
              <w:jc w:val="right"/>
              <w:rPr>
                <w:rFonts w:hAnsi="標楷體" w:hint="eastAsia"/>
                <w:spacing w:val="-30"/>
                <w:szCs w:val="24"/>
              </w:rPr>
            </w:pPr>
            <w:r w:rsidRPr="00215CF9">
              <w:rPr>
                <w:rFonts w:hAnsi="標楷體" w:hint="eastAsia"/>
                <w:spacing w:val="-30"/>
                <w:szCs w:val="24"/>
              </w:rPr>
              <w:t>130,100,000</w:t>
            </w:r>
          </w:p>
        </w:tc>
        <w:tc>
          <w:tcPr>
            <w:tcW w:w="1142" w:type="dxa"/>
            <w:tcBorders>
              <w:top w:val="single" w:sz="4" w:space="0" w:color="auto"/>
              <w:bottom w:val="single" w:sz="4" w:space="0" w:color="auto"/>
            </w:tcBorders>
            <w:shd w:val="clear" w:color="auto" w:fill="auto"/>
            <w:vAlign w:val="center"/>
          </w:tcPr>
          <w:p w:rsidR="005A6DA4" w:rsidRPr="00215CF9" w:rsidRDefault="00F016AF" w:rsidP="00F016AF">
            <w:pPr>
              <w:pStyle w:val="145"/>
              <w:jc w:val="right"/>
              <w:rPr>
                <w:rFonts w:hAnsi="標楷體" w:hint="eastAsia"/>
                <w:spacing w:val="-30"/>
                <w:szCs w:val="24"/>
              </w:rPr>
            </w:pPr>
            <w:r w:rsidRPr="00215CF9">
              <w:rPr>
                <w:rFonts w:hAnsi="標楷體" w:hint="eastAsia"/>
                <w:spacing w:val="-30"/>
                <w:szCs w:val="24"/>
              </w:rPr>
              <w:t>130,100,000</w:t>
            </w:r>
          </w:p>
        </w:tc>
        <w:tc>
          <w:tcPr>
            <w:tcW w:w="1143" w:type="dxa"/>
            <w:tcBorders>
              <w:top w:val="single" w:sz="4" w:space="0" w:color="auto"/>
              <w:bottom w:val="single" w:sz="4" w:space="0" w:color="auto"/>
            </w:tcBorders>
            <w:shd w:val="clear" w:color="auto" w:fill="auto"/>
            <w:vAlign w:val="center"/>
          </w:tcPr>
          <w:p w:rsidR="005A6DA4" w:rsidRPr="00215CF9" w:rsidRDefault="005A6DA4" w:rsidP="005A6DA4">
            <w:pPr>
              <w:pStyle w:val="145"/>
              <w:jc w:val="right"/>
              <w:rPr>
                <w:rFonts w:hAnsi="標楷體"/>
                <w:spacing w:val="-30"/>
                <w:szCs w:val="24"/>
              </w:rPr>
            </w:pPr>
            <w:r w:rsidRPr="00215CF9">
              <w:rPr>
                <w:rFonts w:hAnsi="標楷體" w:hint="eastAsia"/>
                <w:spacing w:val="-30"/>
                <w:szCs w:val="24"/>
              </w:rPr>
              <w:t>130,100,000</w:t>
            </w:r>
          </w:p>
        </w:tc>
        <w:tc>
          <w:tcPr>
            <w:tcW w:w="1142" w:type="dxa"/>
            <w:tcBorders>
              <w:top w:val="single" w:sz="4" w:space="0" w:color="auto"/>
              <w:bottom w:val="single" w:sz="4" w:space="0" w:color="auto"/>
              <w:right w:val="double" w:sz="4" w:space="0" w:color="auto"/>
            </w:tcBorders>
            <w:vAlign w:val="center"/>
          </w:tcPr>
          <w:p w:rsidR="005A6DA4" w:rsidRPr="00215CF9" w:rsidRDefault="005A6DA4" w:rsidP="005A6DA4">
            <w:pPr>
              <w:pStyle w:val="145"/>
              <w:jc w:val="right"/>
              <w:rPr>
                <w:rFonts w:hAnsi="標楷體"/>
                <w:spacing w:val="-30"/>
                <w:szCs w:val="24"/>
              </w:rPr>
            </w:pPr>
            <w:r w:rsidRPr="00215CF9">
              <w:rPr>
                <w:rFonts w:hAnsi="標楷體" w:hint="eastAsia"/>
                <w:spacing w:val="-30"/>
                <w:szCs w:val="24"/>
              </w:rPr>
              <w:t>130,100,000</w:t>
            </w:r>
          </w:p>
        </w:tc>
        <w:tc>
          <w:tcPr>
            <w:tcW w:w="1142" w:type="dxa"/>
            <w:tcBorders>
              <w:top w:val="single" w:sz="4" w:space="0" w:color="auto"/>
              <w:left w:val="double" w:sz="4" w:space="0" w:color="auto"/>
              <w:bottom w:val="single" w:sz="4" w:space="0" w:color="auto"/>
              <w:right w:val="double" w:sz="4" w:space="0" w:color="auto"/>
            </w:tcBorders>
            <w:shd w:val="clear" w:color="auto" w:fill="FFF2CC"/>
            <w:vAlign w:val="center"/>
          </w:tcPr>
          <w:p w:rsidR="005A6DA4" w:rsidRPr="00057C81" w:rsidRDefault="00AA2987" w:rsidP="005A6DA4">
            <w:pPr>
              <w:pStyle w:val="145"/>
              <w:jc w:val="right"/>
              <w:rPr>
                <w:rFonts w:hAnsi="標楷體"/>
                <w:spacing w:val="-20"/>
                <w:szCs w:val="24"/>
              </w:rPr>
            </w:pPr>
            <w:r>
              <w:rPr>
                <w:rFonts w:hAnsi="標楷體" w:hint="eastAsia"/>
                <w:spacing w:val="-20"/>
                <w:szCs w:val="24"/>
              </w:rPr>
              <w:t>0.00%</w:t>
            </w:r>
          </w:p>
        </w:tc>
        <w:tc>
          <w:tcPr>
            <w:tcW w:w="1143" w:type="dxa"/>
            <w:tcBorders>
              <w:top w:val="single" w:sz="4" w:space="0" w:color="auto"/>
              <w:left w:val="double" w:sz="4" w:space="0" w:color="auto"/>
              <w:bottom w:val="single" w:sz="4" w:space="0" w:color="auto"/>
            </w:tcBorders>
            <w:shd w:val="clear" w:color="auto" w:fill="auto"/>
            <w:vAlign w:val="center"/>
          </w:tcPr>
          <w:p w:rsidR="005A6DA4" w:rsidRPr="00453818" w:rsidRDefault="000A0E4A" w:rsidP="005A6DA4">
            <w:pPr>
              <w:pStyle w:val="145"/>
              <w:jc w:val="right"/>
              <w:rPr>
                <w:rFonts w:hAnsi="標楷體"/>
                <w:spacing w:val="-30"/>
                <w:szCs w:val="24"/>
              </w:rPr>
            </w:pPr>
            <w:r w:rsidRPr="00453818">
              <w:rPr>
                <w:rFonts w:hAnsi="標楷體" w:hint="eastAsia"/>
                <w:spacing w:val="-30"/>
                <w:szCs w:val="24"/>
              </w:rPr>
              <w:t>130,100,000</w:t>
            </w:r>
          </w:p>
        </w:tc>
      </w:tr>
      <w:tr w:rsidR="005A6DA4" w:rsidRPr="00057C81" w:rsidTr="00327BB1">
        <w:trPr>
          <w:trHeight w:val="624"/>
        </w:trPr>
        <w:tc>
          <w:tcPr>
            <w:tcW w:w="1219" w:type="dxa"/>
            <w:tcBorders>
              <w:top w:val="single" w:sz="4" w:space="0" w:color="auto"/>
              <w:bottom w:val="double" w:sz="4" w:space="0" w:color="auto"/>
            </w:tcBorders>
            <w:shd w:val="clear" w:color="auto" w:fill="auto"/>
            <w:vAlign w:val="center"/>
          </w:tcPr>
          <w:p w:rsidR="005A6DA4" w:rsidRPr="00F33087" w:rsidRDefault="005A6DA4" w:rsidP="00F33087">
            <w:pPr>
              <w:pStyle w:val="145"/>
              <w:ind w:leftChars="100" w:left="283"/>
              <w:jc w:val="both"/>
              <w:rPr>
                <w:rFonts w:hAnsi="標楷體"/>
                <w:color w:val="000000"/>
                <w:spacing w:val="-26"/>
                <w:szCs w:val="24"/>
              </w:rPr>
            </w:pPr>
            <w:r w:rsidRPr="00F33087">
              <w:rPr>
                <w:rFonts w:hAnsi="標楷體" w:hint="eastAsia"/>
                <w:color w:val="000000"/>
                <w:spacing w:val="-20"/>
                <w:szCs w:val="24"/>
              </w:rPr>
              <w:t>保留盈餘</w:t>
            </w:r>
            <w:r w:rsidR="00C05406" w:rsidRPr="00C05406">
              <w:rPr>
                <w:rFonts w:hAnsi="標楷體" w:hint="eastAsia"/>
                <w:color w:val="000000"/>
                <w:spacing w:val="-30"/>
                <w:szCs w:val="24"/>
              </w:rPr>
              <w:t>(</w:t>
            </w:r>
            <w:r w:rsidRPr="00C05406">
              <w:rPr>
                <w:rFonts w:hAnsi="標楷體" w:hint="eastAsia"/>
                <w:color w:val="000000"/>
                <w:spacing w:val="-30"/>
                <w:szCs w:val="24"/>
              </w:rPr>
              <w:t>累積虧損</w:t>
            </w:r>
            <w:r w:rsidR="00C05406" w:rsidRPr="00C05406">
              <w:rPr>
                <w:rFonts w:hAnsi="標楷體" w:hint="eastAsia"/>
                <w:color w:val="000000"/>
                <w:spacing w:val="-30"/>
                <w:szCs w:val="24"/>
              </w:rPr>
              <w:t>)</w:t>
            </w:r>
          </w:p>
        </w:tc>
        <w:tc>
          <w:tcPr>
            <w:tcW w:w="1142" w:type="dxa"/>
            <w:tcBorders>
              <w:top w:val="single" w:sz="4" w:space="0" w:color="auto"/>
              <w:bottom w:val="double" w:sz="4" w:space="0" w:color="auto"/>
            </w:tcBorders>
            <w:shd w:val="clear" w:color="auto" w:fill="auto"/>
            <w:vAlign w:val="center"/>
          </w:tcPr>
          <w:p w:rsidR="005A6DA4" w:rsidRPr="00215CF9" w:rsidRDefault="00F016AF" w:rsidP="005A6DA4">
            <w:pPr>
              <w:spacing w:line="280" w:lineRule="exact"/>
              <w:ind w:leftChars="0" w:left="0" w:firstLineChars="0" w:firstLine="0"/>
              <w:jc w:val="right"/>
              <w:rPr>
                <w:rFonts w:hAnsi="標楷體" w:hint="eastAsia"/>
                <w:spacing w:val="-30"/>
                <w:sz w:val="24"/>
                <w:szCs w:val="24"/>
              </w:rPr>
            </w:pPr>
            <w:r w:rsidRPr="00215CF9">
              <w:rPr>
                <w:rFonts w:hAnsi="標楷體" w:hint="eastAsia"/>
                <w:spacing w:val="-30"/>
                <w:sz w:val="24"/>
                <w:szCs w:val="24"/>
              </w:rPr>
              <w:t>852,257</w:t>
            </w:r>
          </w:p>
        </w:tc>
        <w:tc>
          <w:tcPr>
            <w:tcW w:w="1142" w:type="dxa"/>
            <w:tcBorders>
              <w:top w:val="single" w:sz="4" w:space="0" w:color="auto"/>
              <w:bottom w:val="double" w:sz="4" w:space="0" w:color="auto"/>
            </w:tcBorders>
            <w:shd w:val="clear" w:color="auto" w:fill="auto"/>
            <w:vAlign w:val="center"/>
          </w:tcPr>
          <w:p w:rsidR="005A6DA4" w:rsidRPr="00EF36E2" w:rsidRDefault="00F016AF" w:rsidP="005A6DA4">
            <w:pPr>
              <w:spacing w:line="280" w:lineRule="exact"/>
              <w:ind w:leftChars="0" w:left="0" w:firstLineChars="0" w:firstLine="0"/>
              <w:jc w:val="right"/>
              <w:rPr>
                <w:rFonts w:hAnsi="標楷體" w:hint="eastAsia"/>
                <w:spacing w:val="-30"/>
                <w:sz w:val="24"/>
                <w:szCs w:val="24"/>
              </w:rPr>
            </w:pPr>
            <w:r w:rsidRPr="00EF36E2">
              <w:rPr>
                <w:rFonts w:hAnsi="標楷體" w:hint="eastAsia"/>
                <w:spacing w:val="-30"/>
                <w:sz w:val="24"/>
                <w:szCs w:val="24"/>
              </w:rPr>
              <w:t>-38,508,922</w:t>
            </w:r>
          </w:p>
        </w:tc>
        <w:tc>
          <w:tcPr>
            <w:tcW w:w="1142" w:type="dxa"/>
            <w:tcBorders>
              <w:top w:val="single" w:sz="4" w:space="0" w:color="auto"/>
              <w:bottom w:val="double" w:sz="4" w:space="0" w:color="auto"/>
            </w:tcBorders>
            <w:shd w:val="clear" w:color="auto" w:fill="auto"/>
            <w:vAlign w:val="center"/>
          </w:tcPr>
          <w:p w:rsidR="005A6DA4" w:rsidRPr="00EF36E2" w:rsidRDefault="00F016AF" w:rsidP="005A6DA4">
            <w:pPr>
              <w:spacing w:line="280" w:lineRule="exact"/>
              <w:ind w:leftChars="0" w:left="0" w:firstLineChars="0" w:firstLine="0"/>
              <w:jc w:val="right"/>
              <w:rPr>
                <w:rFonts w:hAnsi="標楷體" w:hint="eastAsia"/>
                <w:spacing w:val="-30"/>
                <w:sz w:val="24"/>
                <w:szCs w:val="24"/>
              </w:rPr>
            </w:pPr>
            <w:r w:rsidRPr="00EF36E2">
              <w:rPr>
                <w:rFonts w:hAnsi="標楷體" w:hint="eastAsia"/>
                <w:spacing w:val="-30"/>
                <w:sz w:val="24"/>
                <w:szCs w:val="24"/>
              </w:rPr>
              <w:t>-61,510,114</w:t>
            </w:r>
          </w:p>
        </w:tc>
        <w:tc>
          <w:tcPr>
            <w:tcW w:w="1143" w:type="dxa"/>
            <w:tcBorders>
              <w:top w:val="single" w:sz="4" w:space="0" w:color="auto"/>
              <w:bottom w:val="double" w:sz="4" w:space="0" w:color="auto"/>
            </w:tcBorders>
            <w:shd w:val="clear" w:color="auto" w:fill="auto"/>
            <w:vAlign w:val="center"/>
          </w:tcPr>
          <w:p w:rsidR="005A6DA4" w:rsidRPr="00EF36E2" w:rsidRDefault="005A6DA4" w:rsidP="005A6DA4">
            <w:pPr>
              <w:spacing w:line="280" w:lineRule="exact"/>
              <w:ind w:leftChars="0" w:left="0" w:firstLineChars="0" w:firstLine="0"/>
              <w:jc w:val="right"/>
              <w:rPr>
                <w:rFonts w:hAnsi="標楷體" w:hint="eastAsia"/>
                <w:spacing w:val="-30"/>
                <w:sz w:val="24"/>
                <w:szCs w:val="24"/>
              </w:rPr>
            </w:pPr>
            <w:r w:rsidRPr="00EF36E2">
              <w:rPr>
                <w:rFonts w:hAnsi="標楷體" w:hint="eastAsia"/>
                <w:spacing w:val="-30"/>
                <w:sz w:val="24"/>
                <w:szCs w:val="24"/>
              </w:rPr>
              <w:t>-33,185,695</w:t>
            </w:r>
          </w:p>
        </w:tc>
        <w:tc>
          <w:tcPr>
            <w:tcW w:w="1142" w:type="dxa"/>
            <w:tcBorders>
              <w:top w:val="single" w:sz="4" w:space="0" w:color="auto"/>
              <w:bottom w:val="double" w:sz="4" w:space="0" w:color="auto"/>
              <w:right w:val="double" w:sz="4" w:space="0" w:color="auto"/>
            </w:tcBorders>
            <w:vAlign w:val="center"/>
          </w:tcPr>
          <w:p w:rsidR="005A6DA4" w:rsidRPr="00EF36E2" w:rsidRDefault="005A6DA4" w:rsidP="005A6DA4">
            <w:pPr>
              <w:pStyle w:val="145"/>
              <w:jc w:val="right"/>
              <w:rPr>
                <w:rFonts w:hAnsi="標楷體"/>
                <w:spacing w:val="-30"/>
                <w:szCs w:val="24"/>
              </w:rPr>
            </w:pPr>
            <w:r w:rsidRPr="00EF36E2">
              <w:rPr>
                <w:rFonts w:hAnsi="標楷體" w:hint="eastAsia"/>
                <w:spacing w:val="-30"/>
                <w:szCs w:val="24"/>
              </w:rPr>
              <w:t>-65,733,061</w:t>
            </w:r>
          </w:p>
        </w:tc>
        <w:tc>
          <w:tcPr>
            <w:tcW w:w="1142" w:type="dxa"/>
            <w:tcBorders>
              <w:top w:val="single" w:sz="4" w:space="0" w:color="auto"/>
              <w:left w:val="double" w:sz="4" w:space="0" w:color="auto"/>
              <w:bottom w:val="double" w:sz="4" w:space="0" w:color="auto"/>
              <w:right w:val="double" w:sz="4" w:space="0" w:color="auto"/>
            </w:tcBorders>
            <w:shd w:val="clear" w:color="auto" w:fill="FFF2CC"/>
            <w:vAlign w:val="center"/>
          </w:tcPr>
          <w:p w:rsidR="005A6DA4" w:rsidRPr="00EF36E2" w:rsidRDefault="00AA2987" w:rsidP="005A6DA4">
            <w:pPr>
              <w:pStyle w:val="145"/>
              <w:jc w:val="right"/>
              <w:rPr>
                <w:rFonts w:hAnsi="標楷體"/>
                <w:spacing w:val="-20"/>
                <w:szCs w:val="24"/>
              </w:rPr>
            </w:pPr>
            <w:r w:rsidRPr="00EF36E2">
              <w:rPr>
                <w:rFonts w:hAnsi="標楷體" w:hint="eastAsia"/>
                <w:spacing w:val="-20"/>
                <w:szCs w:val="24"/>
              </w:rPr>
              <w:t>由盈轉虧</w:t>
            </w:r>
          </w:p>
        </w:tc>
        <w:tc>
          <w:tcPr>
            <w:tcW w:w="1143" w:type="dxa"/>
            <w:tcBorders>
              <w:top w:val="single" w:sz="4" w:space="0" w:color="auto"/>
              <w:left w:val="double" w:sz="4" w:space="0" w:color="auto"/>
              <w:bottom w:val="double" w:sz="4" w:space="0" w:color="auto"/>
            </w:tcBorders>
            <w:shd w:val="clear" w:color="auto" w:fill="auto"/>
            <w:vAlign w:val="center"/>
          </w:tcPr>
          <w:p w:rsidR="005A6DA4" w:rsidRPr="00EF36E2" w:rsidRDefault="000A0E4A" w:rsidP="005A6DA4">
            <w:pPr>
              <w:pStyle w:val="145"/>
              <w:jc w:val="right"/>
              <w:rPr>
                <w:rFonts w:hAnsi="標楷體"/>
                <w:spacing w:val="-30"/>
                <w:szCs w:val="24"/>
              </w:rPr>
            </w:pPr>
            <w:r w:rsidRPr="00EF36E2">
              <w:rPr>
                <w:rFonts w:hAnsi="標楷體" w:hint="eastAsia"/>
                <w:spacing w:val="-30"/>
                <w:szCs w:val="24"/>
              </w:rPr>
              <w:t>-60,136,003</w:t>
            </w:r>
          </w:p>
        </w:tc>
      </w:tr>
      <w:tr w:rsidR="00F33087" w:rsidRPr="00057C81" w:rsidTr="00327BB1">
        <w:trPr>
          <w:trHeight w:val="624"/>
        </w:trPr>
        <w:tc>
          <w:tcPr>
            <w:tcW w:w="1219" w:type="dxa"/>
            <w:tcBorders>
              <w:top w:val="double" w:sz="4" w:space="0" w:color="auto"/>
              <w:bottom w:val="single" w:sz="12" w:space="0" w:color="auto"/>
            </w:tcBorders>
            <w:shd w:val="clear" w:color="auto" w:fill="auto"/>
            <w:vAlign w:val="center"/>
          </w:tcPr>
          <w:p w:rsidR="00F33087" w:rsidRPr="00897964" w:rsidRDefault="00F33087" w:rsidP="00F33087">
            <w:pPr>
              <w:pStyle w:val="145"/>
              <w:jc w:val="both"/>
              <w:rPr>
                <w:rFonts w:hAnsi="標楷體" w:hint="eastAsia"/>
                <w:color w:val="000000"/>
                <w:spacing w:val="-20"/>
                <w:szCs w:val="24"/>
              </w:rPr>
            </w:pPr>
            <w:r>
              <w:rPr>
                <w:rFonts w:hAnsi="標楷體" w:hint="eastAsia"/>
                <w:color w:val="000000"/>
                <w:spacing w:val="-20"/>
                <w:szCs w:val="24"/>
              </w:rPr>
              <w:t>負債占資產比率</w:t>
            </w:r>
          </w:p>
        </w:tc>
        <w:tc>
          <w:tcPr>
            <w:tcW w:w="1142" w:type="dxa"/>
            <w:tcBorders>
              <w:top w:val="double" w:sz="4" w:space="0" w:color="auto"/>
              <w:bottom w:val="single" w:sz="12" w:space="0" w:color="auto"/>
            </w:tcBorders>
            <w:shd w:val="clear" w:color="auto" w:fill="auto"/>
            <w:vAlign w:val="center"/>
          </w:tcPr>
          <w:p w:rsidR="00F33087" w:rsidRPr="00F33087" w:rsidRDefault="00F33087" w:rsidP="00F33087">
            <w:pPr>
              <w:spacing w:line="280" w:lineRule="exact"/>
              <w:ind w:leftChars="0" w:left="0" w:firstLineChars="0" w:firstLine="0"/>
              <w:jc w:val="right"/>
              <w:rPr>
                <w:rFonts w:hAnsi="標楷體"/>
                <w:spacing w:val="-30"/>
                <w:sz w:val="24"/>
                <w:szCs w:val="24"/>
              </w:rPr>
            </w:pPr>
            <w:r w:rsidRPr="00F33087">
              <w:rPr>
                <w:rFonts w:hAnsi="標楷體"/>
                <w:spacing w:val="-30"/>
                <w:sz w:val="24"/>
                <w:szCs w:val="24"/>
              </w:rPr>
              <w:t>60.11</w:t>
            </w:r>
            <w:r>
              <w:rPr>
                <w:rFonts w:hAnsi="標楷體"/>
                <w:spacing w:val="-30"/>
                <w:sz w:val="24"/>
                <w:szCs w:val="24"/>
              </w:rPr>
              <w:t>%</w:t>
            </w:r>
          </w:p>
        </w:tc>
        <w:tc>
          <w:tcPr>
            <w:tcW w:w="1142" w:type="dxa"/>
            <w:tcBorders>
              <w:top w:val="double" w:sz="4" w:space="0" w:color="auto"/>
              <w:bottom w:val="single" w:sz="12" w:space="0" w:color="auto"/>
            </w:tcBorders>
            <w:shd w:val="clear" w:color="auto" w:fill="auto"/>
            <w:vAlign w:val="center"/>
          </w:tcPr>
          <w:p w:rsidR="00F33087" w:rsidRPr="00F33087" w:rsidRDefault="00F33087" w:rsidP="00F33087">
            <w:pPr>
              <w:spacing w:line="280" w:lineRule="exact"/>
              <w:ind w:leftChars="0" w:left="0" w:firstLineChars="0" w:firstLine="0"/>
              <w:jc w:val="right"/>
              <w:rPr>
                <w:rFonts w:hAnsi="標楷體"/>
                <w:spacing w:val="-30"/>
                <w:sz w:val="24"/>
                <w:szCs w:val="24"/>
              </w:rPr>
            </w:pPr>
            <w:r w:rsidRPr="00F33087">
              <w:rPr>
                <w:rFonts w:hAnsi="標楷體"/>
                <w:spacing w:val="-30"/>
                <w:sz w:val="24"/>
                <w:szCs w:val="24"/>
              </w:rPr>
              <w:t>68.88</w:t>
            </w:r>
            <w:r>
              <w:rPr>
                <w:rFonts w:hAnsi="標楷體"/>
                <w:spacing w:val="-30"/>
                <w:sz w:val="24"/>
                <w:szCs w:val="24"/>
              </w:rPr>
              <w:t>%</w:t>
            </w:r>
          </w:p>
        </w:tc>
        <w:tc>
          <w:tcPr>
            <w:tcW w:w="1142" w:type="dxa"/>
            <w:tcBorders>
              <w:top w:val="double" w:sz="4" w:space="0" w:color="auto"/>
              <w:bottom w:val="single" w:sz="12" w:space="0" w:color="auto"/>
            </w:tcBorders>
            <w:shd w:val="clear" w:color="auto" w:fill="auto"/>
            <w:vAlign w:val="center"/>
          </w:tcPr>
          <w:p w:rsidR="00F33087" w:rsidRPr="00F33087" w:rsidRDefault="00F33087" w:rsidP="00F33087">
            <w:pPr>
              <w:spacing w:line="280" w:lineRule="exact"/>
              <w:ind w:leftChars="0" w:left="0" w:firstLineChars="0" w:firstLine="0"/>
              <w:jc w:val="right"/>
              <w:rPr>
                <w:rFonts w:hAnsi="標楷體"/>
                <w:spacing w:val="-30"/>
                <w:sz w:val="24"/>
                <w:szCs w:val="24"/>
              </w:rPr>
            </w:pPr>
            <w:r w:rsidRPr="00F33087">
              <w:rPr>
                <w:rFonts w:hAnsi="標楷體"/>
                <w:spacing w:val="-30"/>
                <w:sz w:val="24"/>
                <w:szCs w:val="24"/>
              </w:rPr>
              <w:t>92.31</w:t>
            </w:r>
            <w:r>
              <w:rPr>
                <w:rFonts w:hAnsi="標楷體"/>
                <w:spacing w:val="-30"/>
                <w:sz w:val="24"/>
                <w:szCs w:val="24"/>
              </w:rPr>
              <w:t>%</w:t>
            </w:r>
          </w:p>
        </w:tc>
        <w:tc>
          <w:tcPr>
            <w:tcW w:w="1143" w:type="dxa"/>
            <w:tcBorders>
              <w:top w:val="double" w:sz="4" w:space="0" w:color="auto"/>
              <w:bottom w:val="single" w:sz="12" w:space="0" w:color="auto"/>
            </w:tcBorders>
            <w:shd w:val="clear" w:color="auto" w:fill="auto"/>
            <w:vAlign w:val="center"/>
          </w:tcPr>
          <w:p w:rsidR="00F33087" w:rsidRPr="00F33087" w:rsidRDefault="00F33087" w:rsidP="00F33087">
            <w:pPr>
              <w:spacing w:line="280" w:lineRule="exact"/>
              <w:ind w:leftChars="0" w:left="0" w:firstLineChars="0" w:firstLine="0"/>
              <w:jc w:val="right"/>
              <w:rPr>
                <w:rFonts w:hAnsi="標楷體"/>
                <w:spacing w:val="-30"/>
                <w:sz w:val="24"/>
                <w:szCs w:val="24"/>
              </w:rPr>
            </w:pPr>
            <w:r w:rsidRPr="00F33087">
              <w:rPr>
                <w:rFonts w:hAnsi="標楷體"/>
                <w:spacing w:val="-30"/>
                <w:sz w:val="24"/>
                <w:szCs w:val="24"/>
              </w:rPr>
              <w:t>89.90</w:t>
            </w:r>
            <w:r>
              <w:rPr>
                <w:rFonts w:hAnsi="標楷體"/>
                <w:spacing w:val="-30"/>
                <w:sz w:val="24"/>
                <w:szCs w:val="24"/>
              </w:rPr>
              <w:t>%</w:t>
            </w:r>
          </w:p>
        </w:tc>
        <w:tc>
          <w:tcPr>
            <w:tcW w:w="1142" w:type="dxa"/>
            <w:tcBorders>
              <w:top w:val="double" w:sz="4" w:space="0" w:color="auto"/>
              <w:bottom w:val="single" w:sz="12" w:space="0" w:color="auto"/>
              <w:right w:val="double" w:sz="4" w:space="0" w:color="auto"/>
            </w:tcBorders>
            <w:vAlign w:val="center"/>
          </w:tcPr>
          <w:p w:rsidR="00F33087" w:rsidRPr="00215CF9" w:rsidRDefault="00F33087" w:rsidP="00F33087">
            <w:pPr>
              <w:pStyle w:val="145"/>
              <w:jc w:val="right"/>
              <w:rPr>
                <w:rFonts w:hAnsi="標楷體" w:hint="eastAsia"/>
                <w:spacing w:val="-30"/>
                <w:szCs w:val="24"/>
              </w:rPr>
            </w:pPr>
            <w:r>
              <w:rPr>
                <w:rFonts w:hAnsi="標楷體" w:hint="eastAsia"/>
                <w:spacing w:val="-30"/>
                <w:szCs w:val="24"/>
              </w:rPr>
              <w:t>92.43</w:t>
            </w:r>
            <w:r>
              <w:rPr>
                <w:rFonts w:hAnsi="標楷體"/>
                <w:spacing w:val="-30"/>
                <w:szCs w:val="24"/>
              </w:rPr>
              <w:t>%</w:t>
            </w:r>
          </w:p>
        </w:tc>
        <w:tc>
          <w:tcPr>
            <w:tcW w:w="1142" w:type="dxa"/>
            <w:tcBorders>
              <w:top w:val="double" w:sz="4" w:space="0" w:color="auto"/>
              <w:left w:val="double" w:sz="4" w:space="0" w:color="auto"/>
              <w:bottom w:val="single" w:sz="12" w:space="0" w:color="auto"/>
              <w:right w:val="double" w:sz="4" w:space="0" w:color="auto"/>
            </w:tcBorders>
            <w:shd w:val="clear" w:color="auto" w:fill="FFF2CC"/>
            <w:vAlign w:val="center"/>
          </w:tcPr>
          <w:p w:rsidR="00F33087" w:rsidRPr="00AA2987" w:rsidRDefault="00F33087" w:rsidP="00F33087">
            <w:pPr>
              <w:pStyle w:val="145"/>
              <w:jc w:val="right"/>
              <w:rPr>
                <w:rFonts w:hAnsi="標楷體" w:hint="eastAsia"/>
                <w:spacing w:val="-20"/>
                <w:szCs w:val="24"/>
              </w:rPr>
            </w:pPr>
            <w:r>
              <w:rPr>
                <w:rFonts w:hAnsi="標楷體" w:hint="eastAsia"/>
                <w:spacing w:val="-20"/>
                <w:szCs w:val="24"/>
              </w:rPr>
              <w:t>-</w:t>
            </w:r>
          </w:p>
        </w:tc>
        <w:tc>
          <w:tcPr>
            <w:tcW w:w="1143" w:type="dxa"/>
            <w:tcBorders>
              <w:top w:val="double" w:sz="4" w:space="0" w:color="auto"/>
              <w:left w:val="double" w:sz="4" w:space="0" w:color="auto"/>
              <w:bottom w:val="single" w:sz="12" w:space="0" w:color="auto"/>
            </w:tcBorders>
            <w:shd w:val="clear" w:color="auto" w:fill="auto"/>
            <w:vAlign w:val="center"/>
          </w:tcPr>
          <w:p w:rsidR="00F33087" w:rsidRPr="00453818" w:rsidRDefault="00F33087" w:rsidP="00F33087">
            <w:pPr>
              <w:pStyle w:val="145"/>
              <w:jc w:val="right"/>
              <w:rPr>
                <w:rFonts w:hAnsi="標楷體" w:hint="eastAsia"/>
                <w:spacing w:val="-30"/>
                <w:szCs w:val="24"/>
              </w:rPr>
            </w:pPr>
            <w:r>
              <w:rPr>
                <w:rFonts w:hAnsi="標楷體" w:hint="eastAsia"/>
                <w:spacing w:val="-30"/>
                <w:szCs w:val="24"/>
              </w:rPr>
              <w:t>93.23</w:t>
            </w:r>
            <w:r>
              <w:rPr>
                <w:rFonts w:hAnsi="標楷體"/>
                <w:spacing w:val="-30"/>
                <w:szCs w:val="24"/>
              </w:rPr>
              <w:t>%</w:t>
            </w:r>
          </w:p>
        </w:tc>
      </w:tr>
    </w:tbl>
    <w:p w:rsidR="00C05406" w:rsidRDefault="00C05406" w:rsidP="00AF58C0">
      <w:pPr>
        <w:pStyle w:val="145"/>
        <w:ind w:leftChars="-133" w:left="969" w:hangingChars="553" w:hanging="1346"/>
        <w:jc w:val="both"/>
        <w:rPr>
          <w:rFonts w:hAnsi="標楷體" w:hint="eastAsia"/>
          <w:color w:val="000000"/>
        </w:rPr>
      </w:pPr>
      <w:r>
        <w:rPr>
          <w:rFonts w:hAnsi="標楷體" w:hint="eastAsia"/>
          <w:color w:val="000000"/>
        </w:rPr>
        <w:t>說    明：表內資產負債權益總額項下僅列示重大或增減變動較大之項目。</w:t>
      </w:r>
    </w:p>
    <w:p w:rsidR="00AF58C0" w:rsidRDefault="00AF58C0" w:rsidP="00AF58C0">
      <w:pPr>
        <w:pStyle w:val="145"/>
        <w:ind w:leftChars="-133" w:left="969" w:hangingChars="553" w:hanging="1346"/>
        <w:jc w:val="both"/>
        <w:rPr>
          <w:rFonts w:hAnsi="標楷體"/>
          <w:color w:val="000000"/>
        </w:rPr>
      </w:pPr>
      <w:r w:rsidRPr="002B1F66">
        <w:rPr>
          <w:rFonts w:hAnsi="標楷體" w:hint="eastAsia"/>
          <w:color w:val="000000"/>
        </w:rPr>
        <w:t>資料來源：</w:t>
      </w:r>
      <w:r>
        <w:rPr>
          <w:rFonts w:hAnsi="標楷體" w:hint="eastAsia"/>
          <w:color w:val="000000"/>
        </w:rPr>
        <w:t>整理自中油公司各年度預決算書</w:t>
      </w:r>
      <w:r w:rsidRPr="00353ECE">
        <w:rPr>
          <w:rFonts w:hAnsi="標楷體" w:hint="eastAsia"/>
          <w:color w:val="000000"/>
        </w:rPr>
        <w:t>。</w:t>
      </w:r>
    </w:p>
    <w:p w:rsidR="00327BB1" w:rsidRDefault="00327BB1" w:rsidP="00327BB1">
      <w:pPr>
        <w:ind w:left="567" w:firstLine="567"/>
      </w:pPr>
    </w:p>
    <w:p w:rsidR="00687096" w:rsidRPr="004D6FAE" w:rsidRDefault="00687096" w:rsidP="00903F9C">
      <w:pPr>
        <w:pStyle w:val="144"/>
        <w:ind w:left="567" w:hanging="567"/>
        <w:rPr>
          <w:rFonts w:hint="eastAsia"/>
        </w:rPr>
      </w:pPr>
      <w:bookmarkStart w:id="20" w:name="_Toc203468756"/>
      <w:r w:rsidRPr="004D6FAE">
        <w:rPr>
          <w:rFonts w:hint="eastAsia"/>
        </w:rPr>
        <w:t>參、</w:t>
      </w:r>
      <w:r w:rsidR="009F71E4" w:rsidRPr="004D6FAE">
        <w:rPr>
          <w:rFonts w:hint="eastAsia"/>
        </w:rPr>
        <w:t>問題探討</w:t>
      </w:r>
      <w:bookmarkEnd w:id="20"/>
    </w:p>
    <w:p w:rsidR="00137276" w:rsidRPr="00210B31" w:rsidRDefault="00137276" w:rsidP="00137276">
      <w:pPr>
        <w:pStyle w:val="14"/>
        <w:ind w:left="567" w:hanging="567"/>
      </w:pPr>
      <w:bookmarkStart w:id="21" w:name="_Toc165897527"/>
      <w:bookmarkStart w:id="22" w:name="_Toc203468757"/>
      <w:r w:rsidRPr="009433F1">
        <w:rPr>
          <w:rFonts w:hint="eastAsia"/>
        </w:rPr>
        <w:t>一、</w:t>
      </w:r>
      <w:r w:rsidR="003E0848" w:rsidRPr="00210B31">
        <w:rPr>
          <w:rFonts w:hint="eastAsia"/>
        </w:rPr>
        <w:t>近</w:t>
      </w:r>
      <w:r w:rsidR="0059201F" w:rsidRPr="00210B31">
        <w:rPr>
          <w:rFonts w:hint="eastAsia"/>
        </w:rPr>
        <w:t>5</w:t>
      </w:r>
      <w:r w:rsidR="003E0848" w:rsidRPr="00210B31">
        <w:rPr>
          <w:rFonts w:hint="eastAsia"/>
        </w:rPr>
        <w:t>年</w:t>
      </w:r>
      <w:r w:rsidR="00981DB7">
        <w:rPr>
          <w:rFonts w:hint="eastAsia"/>
        </w:rPr>
        <w:t>度</w:t>
      </w:r>
      <w:r w:rsidR="0097048E" w:rsidRPr="00210B31">
        <w:rPr>
          <w:rFonts w:hint="eastAsia"/>
        </w:rPr>
        <w:t>車用汽油、</w:t>
      </w:r>
      <w:r w:rsidR="00B35DBD" w:rsidRPr="00B35DBD">
        <w:rPr>
          <w:rFonts w:hint="eastAsia"/>
        </w:rPr>
        <w:t>航燃含煤油</w:t>
      </w:r>
      <w:r w:rsidR="00B35DBD">
        <w:rPr>
          <w:rFonts w:hint="eastAsia"/>
        </w:rPr>
        <w:t>及</w:t>
      </w:r>
      <w:r w:rsidR="0097048E" w:rsidRPr="00210B31">
        <w:rPr>
          <w:rFonts w:hint="eastAsia"/>
        </w:rPr>
        <w:t>柴油</w:t>
      </w:r>
      <w:r w:rsidR="00E07E7C" w:rsidRPr="00210B31">
        <w:rPr>
          <w:rFonts w:hint="eastAsia"/>
        </w:rPr>
        <w:t>等主要產品產銷</w:t>
      </w:r>
      <w:r w:rsidR="00B35DBD">
        <w:rPr>
          <w:rFonts w:hint="eastAsia"/>
        </w:rPr>
        <w:t>量能</w:t>
      </w:r>
      <w:r w:rsidR="00E07E7C" w:rsidRPr="00210B31">
        <w:rPr>
          <w:rFonts w:hint="eastAsia"/>
        </w:rPr>
        <w:t>及</w:t>
      </w:r>
      <w:r w:rsidR="00B35DBD">
        <w:rPr>
          <w:rFonts w:hint="eastAsia"/>
        </w:rPr>
        <w:t>公司</w:t>
      </w:r>
      <w:r w:rsidR="00C10DE6" w:rsidRPr="00210B31">
        <w:rPr>
          <w:rFonts w:hint="eastAsia"/>
        </w:rPr>
        <w:t>整體</w:t>
      </w:r>
      <w:r w:rsidR="0059201F" w:rsidRPr="00210B31">
        <w:rPr>
          <w:rFonts w:hint="eastAsia"/>
        </w:rPr>
        <w:t>營</w:t>
      </w:r>
      <w:r w:rsidR="00B35DBD">
        <w:rPr>
          <w:rFonts w:hint="eastAsia"/>
        </w:rPr>
        <w:t>運</w:t>
      </w:r>
      <w:r w:rsidR="003E0848" w:rsidRPr="00210B31">
        <w:rPr>
          <w:rFonts w:hint="eastAsia"/>
        </w:rPr>
        <w:t>損益多未達預算目標，</w:t>
      </w:r>
      <w:r w:rsidRPr="00210B31">
        <w:rPr>
          <w:rFonts w:hint="eastAsia"/>
        </w:rPr>
        <w:t>允宜</w:t>
      </w:r>
      <w:r w:rsidR="00963A3D" w:rsidRPr="00210B31">
        <w:rPr>
          <w:rFonts w:hint="eastAsia"/>
        </w:rPr>
        <w:t>審酌所面臨各項經營挑戰</w:t>
      </w:r>
      <w:r w:rsidR="00882DB2" w:rsidRPr="00210B31">
        <w:rPr>
          <w:rFonts w:hAnsi="標楷體" w:hint="eastAsia"/>
        </w:rPr>
        <w:t>，</w:t>
      </w:r>
      <w:r w:rsidR="00CE2047">
        <w:rPr>
          <w:rFonts w:hAnsi="標楷體" w:hint="eastAsia"/>
        </w:rPr>
        <w:t>續</w:t>
      </w:r>
      <w:r w:rsidR="00210B31" w:rsidRPr="00210B31">
        <w:rPr>
          <w:rFonts w:hAnsi="標楷體" w:hint="eastAsia"/>
        </w:rPr>
        <w:t>朝多元管道研謀改善公司營運及財務狀況</w:t>
      </w:r>
      <w:r w:rsidR="00963A3D" w:rsidRPr="00210B31">
        <w:rPr>
          <w:rFonts w:hint="eastAsia"/>
        </w:rPr>
        <w:t>，</w:t>
      </w:r>
      <w:r w:rsidRPr="00210B31">
        <w:rPr>
          <w:rFonts w:hint="eastAsia"/>
        </w:rPr>
        <w:t>以維</w:t>
      </w:r>
      <w:bookmarkEnd w:id="21"/>
      <w:r w:rsidR="0097048E" w:rsidRPr="00210B31">
        <w:rPr>
          <w:rFonts w:hint="eastAsia"/>
        </w:rPr>
        <w:t>永續發展</w:t>
      </w:r>
      <w:bookmarkEnd w:id="22"/>
    </w:p>
    <w:p w:rsidR="0000209F" w:rsidRPr="008B1424" w:rsidRDefault="00EB40A7" w:rsidP="0013228C">
      <w:pPr>
        <w:ind w:left="567" w:firstLine="567"/>
      </w:pPr>
      <w:r w:rsidRPr="008B1424">
        <w:rPr>
          <w:rFonts w:hint="eastAsia"/>
        </w:rPr>
        <w:t>依國營事業管理法</w:t>
      </w:r>
      <w:r w:rsidR="00401924">
        <w:rPr>
          <w:rFonts w:hint="eastAsia"/>
        </w:rPr>
        <w:t>第4條</w:t>
      </w:r>
      <w:r w:rsidRPr="008B1424">
        <w:rPr>
          <w:rFonts w:hint="eastAsia"/>
        </w:rPr>
        <w:t>規定</w:t>
      </w:r>
      <w:r w:rsidR="00401924">
        <w:rPr>
          <w:rFonts w:hint="eastAsia"/>
        </w:rPr>
        <w:t>略以</w:t>
      </w:r>
      <w:r w:rsidRPr="008B1424">
        <w:rPr>
          <w:rFonts w:hint="eastAsia"/>
        </w:rPr>
        <w:t>，</w:t>
      </w:r>
      <w:r w:rsidR="00401924">
        <w:rPr>
          <w:rFonts w:hint="eastAsia"/>
        </w:rPr>
        <w:t>國營事業</w:t>
      </w:r>
      <w:r w:rsidRPr="008B1424">
        <w:rPr>
          <w:rFonts w:hint="eastAsia"/>
        </w:rPr>
        <w:t>應依照企業方式經營</w:t>
      </w:r>
      <w:r w:rsidR="00BA4525" w:rsidRPr="008B1424">
        <w:rPr>
          <w:rFonts w:hint="eastAsia"/>
        </w:rPr>
        <w:t>，</w:t>
      </w:r>
      <w:r w:rsidRPr="008B1424">
        <w:rPr>
          <w:rFonts w:hint="eastAsia"/>
        </w:rPr>
        <w:t>力求有盈無虧</w:t>
      </w:r>
      <w:r w:rsidR="00401924">
        <w:rPr>
          <w:rFonts w:hint="eastAsia"/>
        </w:rPr>
        <w:t>。爰此，各國營事業允宜追求最佳盈餘為目標，</w:t>
      </w:r>
      <w:r w:rsidRPr="008B1424">
        <w:rPr>
          <w:rFonts w:hint="eastAsia"/>
        </w:rPr>
        <w:t>妥作整體營運策略規劃，掌握市場供需及價格變化，</w:t>
      </w:r>
      <w:r w:rsidR="0013228C" w:rsidRPr="008B1424">
        <w:rPr>
          <w:rFonts w:hint="eastAsia"/>
        </w:rPr>
        <w:t>以有效管控成本或調節產銷營運量，</w:t>
      </w:r>
      <w:r w:rsidR="00401924">
        <w:rPr>
          <w:rFonts w:hint="eastAsia"/>
        </w:rPr>
        <w:t>並</w:t>
      </w:r>
      <w:r w:rsidR="0013228C" w:rsidRPr="008B1424">
        <w:rPr>
          <w:rFonts w:hint="eastAsia"/>
        </w:rPr>
        <w:t>妥訂年度盈餘或虧損改善目標，以提升經營績效。</w:t>
      </w:r>
      <w:r w:rsidR="00137276" w:rsidRPr="008B1424">
        <w:rPr>
          <w:rFonts w:hint="eastAsia"/>
        </w:rPr>
        <w:t>經</w:t>
      </w:r>
      <w:r w:rsidR="0013228C" w:rsidRPr="008B1424">
        <w:rPr>
          <w:rFonts w:hint="eastAsia"/>
        </w:rPr>
        <w:t>檢視</w:t>
      </w:r>
      <w:r w:rsidR="00401924">
        <w:rPr>
          <w:rFonts w:hint="eastAsia"/>
        </w:rPr>
        <w:t>中油公司</w:t>
      </w:r>
      <w:r w:rsidR="008B1424">
        <w:rPr>
          <w:rFonts w:hint="eastAsia"/>
        </w:rPr>
        <w:t>近5年度(1</w:t>
      </w:r>
      <w:r w:rsidR="008B1424">
        <w:t>09</w:t>
      </w:r>
      <w:r w:rsidR="008B1424">
        <w:rPr>
          <w:rFonts w:hint="eastAsia"/>
        </w:rPr>
        <w:t>至113</w:t>
      </w:r>
      <w:r w:rsidR="0013228C" w:rsidRPr="008B1424">
        <w:rPr>
          <w:rFonts w:hint="eastAsia"/>
        </w:rPr>
        <w:t>年度</w:t>
      </w:r>
      <w:r w:rsidR="00401924">
        <w:rPr>
          <w:rFonts w:hint="eastAsia"/>
        </w:rPr>
        <w:t>，以下同</w:t>
      </w:r>
      <w:r w:rsidR="008B1424">
        <w:rPr>
          <w:rFonts w:hint="eastAsia"/>
        </w:rPr>
        <w:t>)</w:t>
      </w:r>
      <w:r w:rsidR="00F935B2" w:rsidRPr="008B1424">
        <w:rPr>
          <w:rFonts w:hint="eastAsia"/>
        </w:rPr>
        <w:t>主要產品產銷</w:t>
      </w:r>
      <w:r w:rsidR="00A82DB5" w:rsidRPr="008B1424">
        <w:rPr>
          <w:rFonts w:hint="eastAsia"/>
        </w:rPr>
        <w:t>營運實績</w:t>
      </w:r>
      <w:r w:rsidR="00D97533" w:rsidRPr="008B1424">
        <w:rPr>
          <w:rFonts w:hint="eastAsia"/>
        </w:rPr>
        <w:t>及年度盈餘或虧損改善</w:t>
      </w:r>
      <w:r w:rsidR="0013228C" w:rsidRPr="008B1424">
        <w:rPr>
          <w:rFonts w:hint="eastAsia"/>
        </w:rPr>
        <w:t>情形，部分</w:t>
      </w:r>
      <w:r w:rsidR="004B6C01" w:rsidRPr="008B1424">
        <w:rPr>
          <w:rFonts w:hint="eastAsia"/>
        </w:rPr>
        <w:t>事項</w:t>
      </w:r>
      <w:r w:rsidR="00882DB2" w:rsidRPr="008B1424">
        <w:rPr>
          <w:rFonts w:hint="eastAsia"/>
        </w:rPr>
        <w:t>未達成</w:t>
      </w:r>
      <w:r w:rsidR="00137276" w:rsidRPr="008B1424">
        <w:rPr>
          <w:rFonts w:hint="eastAsia"/>
        </w:rPr>
        <w:t>預算目標</w:t>
      </w:r>
      <w:r w:rsidR="0013228C" w:rsidRPr="008B1424">
        <w:rPr>
          <w:rFonts w:hint="eastAsia"/>
        </w:rPr>
        <w:t>，允</w:t>
      </w:r>
      <w:r w:rsidR="00A82DB5" w:rsidRPr="008B1424">
        <w:rPr>
          <w:rFonts w:hint="eastAsia"/>
        </w:rPr>
        <w:t>待通盤檢討</w:t>
      </w:r>
      <w:r w:rsidR="008B1424">
        <w:rPr>
          <w:rFonts w:hint="eastAsia"/>
        </w:rPr>
        <w:t>，</w:t>
      </w:r>
      <w:r w:rsidR="004B6C01" w:rsidRPr="008B1424">
        <w:rPr>
          <w:rFonts w:hint="eastAsia"/>
        </w:rPr>
        <w:t>說明如下</w:t>
      </w:r>
      <w:r w:rsidR="00A82DB5" w:rsidRPr="008B1424">
        <w:rPr>
          <w:rFonts w:ascii="新細明體" w:eastAsia="新細明體" w:hAnsi="新細明體" w:hint="eastAsia"/>
        </w:rPr>
        <w:t>：</w:t>
      </w:r>
    </w:p>
    <w:p w:rsidR="00770299" w:rsidRPr="00994FCE" w:rsidRDefault="00770299" w:rsidP="00770299">
      <w:pPr>
        <w:pStyle w:val="a4"/>
        <w:ind w:left="851" w:hanging="284"/>
        <w:rPr>
          <w:b/>
        </w:rPr>
      </w:pPr>
      <w:r w:rsidRPr="00994FCE">
        <w:rPr>
          <w:rFonts w:hint="eastAsia"/>
          <w:b/>
        </w:rPr>
        <w:t>(</w:t>
      </w:r>
      <w:r>
        <w:rPr>
          <w:rFonts w:hint="eastAsia"/>
          <w:b/>
        </w:rPr>
        <w:t>一</w:t>
      </w:r>
      <w:r w:rsidRPr="00994FCE">
        <w:rPr>
          <w:rFonts w:hint="eastAsia"/>
          <w:b/>
        </w:rPr>
        <w:t>)</w:t>
      </w:r>
      <w:r w:rsidR="000D6C97">
        <w:rPr>
          <w:rFonts w:hAnsi="標楷體" w:hint="eastAsia"/>
          <w:b/>
        </w:rPr>
        <w:t>近5年</w:t>
      </w:r>
      <w:r w:rsidR="00B35DBD">
        <w:rPr>
          <w:rFonts w:hAnsi="標楷體" w:hint="eastAsia"/>
          <w:b/>
        </w:rPr>
        <w:t>度</w:t>
      </w:r>
      <w:r w:rsidR="009D05A1" w:rsidRPr="009D05A1">
        <w:rPr>
          <w:rFonts w:hint="eastAsia"/>
          <w:b/>
        </w:rPr>
        <w:t>車用汽油</w:t>
      </w:r>
      <w:r w:rsidR="009D05A1">
        <w:rPr>
          <w:rFonts w:hAnsi="標楷體" w:hint="eastAsia"/>
          <w:b/>
        </w:rPr>
        <w:t>、</w:t>
      </w:r>
      <w:r w:rsidR="00B35DBD" w:rsidRPr="00B35DBD">
        <w:rPr>
          <w:rFonts w:hAnsi="標楷體" w:hint="eastAsia"/>
          <w:b/>
        </w:rPr>
        <w:t>航燃含煤油及</w:t>
      </w:r>
      <w:r w:rsidR="009D05A1">
        <w:rPr>
          <w:rFonts w:hAnsi="標楷體" w:hint="eastAsia"/>
          <w:b/>
        </w:rPr>
        <w:t>柴油</w:t>
      </w:r>
      <w:r w:rsidR="002F67D5">
        <w:rPr>
          <w:rFonts w:hAnsi="標楷體" w:hint="eastAsia"/>
          <w:b/>
        </w:rPr>
        <w:t>之產銷營運實績</w:t>
      </w:r>
      <w:r w:rsidR="000D6C97" w:rsidRPr="000D6C97">
        <w:rPr>
          <w:rFonts w:hAnsi="標楷體" w:hint="eastAsia"/>
          <w:b/>
        </w:rPr>
        <w:t>各有</w:t>
      </w:r>
      <w:r w:rsidR="00B35DBD">
        <w:rPr>
          <w:rFonts w:hAnsi="標楷體" w:hint="eastAsia"/>
          <w:b/>
        </w:rPr>
        <w:t>4</w:t>
      </w:r>
      <w:r w:rsidR="000D6C97" w:rsidRPr="000D6C97">
        <w:rPr>
          <w:rFonts w:hAnsi="標楷體" w:hint="eastAsia"/>
          <w:b/>
        </w:rPr>
        <w:t>至5個年度</w:t>
      </w:r>
      <w:r w:rsidR="009D05A1">
        <w:rPr>
          <w:rFonts w:hAnsi="標楷體" w:hint="eastAsia"/>
          <w:b/>
        </w:rPr>
        <w:t>未</w:t>
      </w:r>
      <w:r w:rsidR="002B361A">
        <w:rPr>
          <w:rFonts w:hAnsi="標楷體" w:hint="eastAsia"/>
          <w:b/>
        </w:rPr>
        <w:t>能達成</w:t>
      </w:r>
      <w:r w:rsidR="002F67D5">
        <w:rPr>
          <w:rFonts w:hAnsi="標楷體" w:hint="eastAsia"/>
          <w:b/>
        </w:rPr>
        <w:t>預算目</w:t>
      </w:r>
      <w:r w:rsidR="002B361A">
        <w:rPr>
          <w:rFonts w:hAnsi="標楷體" w:hint="eastAsia"/>
          <w:b/>
        </w:rPr>
        <w:t>標</w:t>
      </w:r>
    </w:p>
    <w:p w:rsidR="000D6C97" w:rsidRDefault="00B35DBD" w:rsidP="00770299">
      <w:pPr>
        <w:pStyle w:val="25"/>
        <w:ind w:left="850" w:firstLine="567"/>
      </w:pPr>
      <w:r>
        <w:rPr>
          <w:rFonts w:hint="eastAsia"/>
        </w:rPr>
        <w:t>經</w:t>
      </w:r>
      <w:r w:rsidRPr="000D6C97">
        <w:rPr>
          <w:rFonts w:hint="eastAsia"/>
        </w:rPr>
        <w:t>檢視</w:t>
      </w:r>
      <w:r w:rsidR="004919B1">
        <w:rPr>
          <w:rFonts w:hint="eastAsia"/>
        </w:rPr>
        <w:t>中油公司主要產品</w:t>
      </w:r>
      <w:r w:rsidR="000D6C97" w:rsidRPr="000D6C97">
        <w:rPr>
          <w:rFonts w:hint="eastAsia"/>
        </w:rPr>
        <w:t>近年產銷營運計畫執行情形</w:t>
      </w:r>
      <w:r w:rsidR="004C52C1">
        <w:rPr>
          <w:rFonts w:hint="eastAsia"/>
        </w:rPr>
        <w:t>(詳</w:t>
      </w:r>
      <w:r w:rsidR="004C52C1" w:rsidRPr="00675A0C">
        <w:rPr>
          <w:rFonts w:hint="eastAsia"/>
        </w:rPr>
        <w:t>表3-1-</w:t>
      </w:r>
      <w:r w:rsidR="004C52C1">
        <w:t>1</w:t>
      </w:r>
      <w:r w:rsidR="004C52C1">
        <w:rPr>
          <w:rFonts w:hint="eastAsia"/>
        </w:rPr>
        <w:t>)</w:t>
      </w:r>
      <w:r w:rsidR="000D6C97">
        <w:rPr>
          <w:rFonts w:hint="eastAsia"/>
        </w:rPr>
        <w:t>，</w:t>
      </w:r>
      <w:r w:rsidR="004919B1">
        <w:rPr>
          <w:rFonts w:hint="eastAsia"/>
        </w:rPr>
        <w:t>其中</w:t>
      </w:r>
      <w:r w:rsidR="000D6C97">
        <w:rPr>
          <w:rFonts w:hint="eastAsia"/>
        </w:rPr>
        <w:t>：</w:t>
      </w:r>
    </w:p>
    <w:p w:rsidR="004919B1" w:rsidRPr="005853A2" w:rsidRDefault="000D6C97" w:rsidP="000D6C97">
      <w:pPr>
        <w:pStyle w:val="123"/>
        <w:ind w:left="1133" w:hanging="283"/>
      </w:pPr>
      <w:r w:rsidRPr="005853A2">
        <w:rPr>
          <w:rFonts w:hint="eastAsia"/>
        </w:rPr>
        <w:t>1.</w:t>
      </w:r>
      <w:r w:rsidR="004919B1" w:rsidRPr="005853A2">
        <w:rPr>
          <w:rFonts w:hint="eastAsia"/>
        </w:rPr>
        <w:t>成品天然氣配合我國能源</w:t>
      </w:r>
      <w:r w:rsidR="00B35DBD">
        <w:rPr>
          <w:rFonts w:hint="eastAsia"/>
        </w:rPr>
        <w:t>擴展增氣減煤策略</w:t>
      </w:r>
      <w:r w:rsidR="004919B1" w:rsidRPr="005853A2">
        <w:rPr>
          <w:rFonts w:hint="eastAsia"/>
        </w:rPr>
        <w:t>，近5年度產銷量均逾目標值，達成率介於</w:t>
      </w:r>
      <w:r w:rsidR="004919B1" w:rsidRPr="005853A2">
        <w:t>101.44</w:t>
      </w:r>
      <w:r w:rsidR="004919B1" w:rsidRPr="005853A2">
        <w:rPr>
          <w:rFonts w:hint="eastAsia"/>
        </w:rPr>
        <w:t>%至</w:t>
      </w:r>
      <w:r w:rsidR="004919B1" w:rsidRPr="005853A2">
        <w:t>114.24</w:t>
      </w:r>
      <w:r w:rsidR="004919B1" w:rsidRPr="005853A2">
        <w:rPr>
          <w:rFonts w:hint="eastAsia"/>
        </w:rPr>
        <w:t>%之間；另</w:t>
      </w:r>
      <w:r w:rsidR="00801D1E" w:rsidRPr="005853A2">
        <w:rPr>
          <w:rFonts w:hint="eastAsia"/>
        </w:rPr>
        <w:t>液化石油氣近5</w:t>
      </w:r>
      <w:r w:rsidR="003770BF" w:rsidRPr="005853A2">
        <w:rPr>
          <w:rFonts w:hint="eastAsia"/>
        </w:rPr>
        <w:t>年度產銷</w:t>
      </w:r>
      <w:r w:rsidR="00801D1E" w:rsidRPr="005853A2">
        <w:rPr>
          <w:rFonts w:hint="eastAsia"/>
        </w:rPr>
        <w:t>達成率皆逾99</w:t>
      </w:r>
      <w:r w:rsidR="00801D1E" w:rsidRPr="005853A2">
        <w:t>%</w:t>
      </w:r>
      <w:r w:rsidR="007C5EFE" w:rsidRPr="005853A2">
        <w:rPr>
          <w:rFonts w:hint="eastAsia"/>
        </w:rPr>
        <w:t>，</w:t>
      </w:r>
      <w:r w:rsidR="00B35DBD">
        <w:rPr>
          <w:rFonts w:hint="eastAsia"/>
        </w:rPr>
        <w:t>惟近</w:t>
      </w:r>
      <w:r w:rsidR="004558E9" w:rsidRPr="005853A2">
        <w:rPr>
          <w:rFonts w:hint="eastAsia"/>
        </w:rPr>
        <w:t>年因市場需求較預期增加，銷量</w:t>
      </w:r>
      <w:r w:rsidR="00076533" w:rsidRPr="005853A2">
        <w:rPr>
          <w:rFonts w:hint="eastAsia"/>
        </w:rPr>
        <w:t>由111年度之58.76萬公噸</w:t>
      </w:r>
      <w:r w:rsidR="003770BF" w:rsidRPr="005853A2">
        <w:rPr>
          <w:rFonts w:hint="eastAsia"/>
        </w:rPr>
        <w:t>成長</w:t>
      </w:r>
      <w:r w:rsidR="00076533" w:rsidRPr="005853A2">
        <w:rPr>
          <w:rFonts w:hint="eastAsia"/>
        </w:rPr>
        <w:t>至113年度之</w:t>
      </w:r>
      <w:r w:rsidR="00076533" w:rsidRPr="005853A2">
        <w:t>63.97</w:t>
      </w:r>
      <w:r w:rsidR="00076533" w:rsidRPr="005853A2">
        <w:rPr>
          <w:rFonts w:hint="eastAsia"/>
        </w:rPr>
        <w:t>萬公噸，</w:t>
      </w:r>
      <w:r w:rsidR="00B35DBD">
        <w:rPr>
          <w:rFonts w:hint="eastAsia"/>
        </w:rPr>
        <w:t>而</w:t>
      </w:r>
      <w:r w:rsidR="007C5EFE" w:rsidRPr="005853A2">
        <w:rPr>
          <w:rFonts w:hint="eastAsia"/>
        </w:rPr>
        <w:t>同期間產量未有顯著增長，</w:t>
      </w:r>
      <w:r w:rsidR="00BB2FDA" w:rsidRPr="005853A2">
        <w:rPr>
          <w:rFonts w:hint="eastAsia"/>
        </w:rPr>
        <w:t>仰賴外購</w:t>
      </w:r>
      <w:r w:rsidR="00AD7170">
        <w:rPr>
          <w:rFonts w:hint="eastAsia"/>
        </w:rPr>
        <w:t>需求</w:t>
      </w:r>
      <w:r w:rsidR="009C1E72" w:rsidRPr="005853A2">
        <w:rPr>
          <w:rFonts w:hint="eastAsia"/>
        </w:rPr>
        <w:t>逐年</w:t>
      </w:r>
      <w:r w:rsidR="00CD5628" w:rsidRPr="005853A2">
        <w:rPr>
          <w:rFonts w:hint="eastAsia"/>
        </w:rPr>
        <w:t>上升</w:t>
      </w:r>
      <w:r w:rsidR="00B35DBD" w:rsidRPr="005853A2">
        <w:rPr>
          <w:rFonts w:hAnsi="標楷體" w:hint="eastAsia"/>
        </w:rPr>
        <w:t>；至燃料油部分，近5年度產銷值各達目標值之1.</w:t>
      </w:r>
      <w:r w:rsidR="00401924">
        <w:rPr>
          <w:rFonts w:hAnsi="標楷體" w:hint="eastAsia"/>
        </w:rPr>
        <w:t>04</w:t>
      </w:r>
      <w:r w:rsidR="00B35DBD" w:rsidRPr="005853A2">
        <w:rPr>
          <w:rFonts w:hAnsi="標楷體" w:hint="eastAsia"/>
        </w:rPr>
        <w:t>倍至2.14倍，</w:t>
      </w:r>
      <w:r w:rsidR="00B35DBD">
        <w:rPr>
          <w:rFonts w:hAnsi="標楷體" w:hint="eastAsia"/>
        </w:rPr>
        <w:t>高於其他產品項目且變化甚大，營運目標之設定規劃</w:t>
      </w:r>
      <w:r w:rsidR="00B35DBD" w:rsidRPr="005853A2">
        <w:rPr>
          <w:rFonts w:hAnsi="標楷體" w:hint="eastAsia"/>
        </w:rPr>
        <w:t>尚待詳實</w:t>
      </w:r>
      <w:r w:rsidR="004919B1" w:rsidRPr="005853A2">
        <w:rPr>
          <w:rFonts w:hint="eastAsia"/>
        </w:rPr>
        <w:t>。</w:t>
      </w:r>
    </w:p>
    <w:p w:rsidR="008101FB" w:rsidRPr="005853A2" w:rsidRDefault="00770299" w:rsidP="00825020">
      <w:pPr>
        <w:pStyle w:val="123"/>
        <w:ind w:left="1133" w:hanging="283"/>
        <w:rPr>
          <w:rFonts w:hAnsi="標楷體"/>
        </w:rPr>
      </w:pPr>
      <w:r w:rsidRPr="005853A2">
        <w:rPr>
          <w:rFonts w:hint="eastAsia"/>
        </w:rPr>
        <w:t>2.</w:t>
      </w:r>
      <w:r w:rsidR="009144D9" w:rsidRPr="005853A2">
        <w:rPr>
          <w:rFonts w:hAnsi="標楷體" w:hint="eastAsia"/>
        </w:rPr>
        <w:t>車用汽油</w:t>
      </w:r>
      <w:r w:rsidR="00B35DBD" w:rsidRPr="00B35DBD">
        <w:rPr>
          <w:rFonts w:hAnsi="標楷體" w:hint="eastAsia"/>
        </w:rPr>
        <w:t>、航燃含煤油</w:t>
      </w:r>
      <w:r w:rsidR="009144D9" w:rsidRPr="005853A2">
        <w:rPr>
          <w:rFonts w:hAnsi="標楷體" w:hint="eastAsia"/>
        </w:rPr>
        <w:t>及柴油近5年</w:t>
      </w:r>
      <w:r w:rsidR="008B1424" w:rsidRPr="005853A2">
        <w:rPr>
          <w:rFonts w:hAnsi="標楷體" w:hint="eastAsia"/>
        </w:rPr>
        <w:t>度</w:t>
      </w:r>
      <w:r w:rsidR="009144D9" w:rsidRPr="005853A2">
        <w:rPr>
          <w:rFonts w:hAnsi="標楷體" w:hint="eastAsia"/>
        </w:rPr>
        <w:t>各有</w:t>
      </w:r>
      <w:r w:rsidR="009144D9" w:rsidRPr="005853A2">
        <w:rPr>
          <w:rFonts w:hAnsi="標楷體"/>
        </w:rPr>
        <w:t>4</w:t>
      </w:r>
      <w:r w:rsidR="009144D9" w:rsidRPr="005853A2">
        <w:rPr>
          <w:rFonts w:hAnsi="標楷體" w:hint="eastAsia"/>
        </w:rPr>
        <w:t>至5個年度產銷量未能達成預算目標</w:t>
      </w:r>
      <w:r w:rsidR="00A65FC4" w:rsidRPr="005853A2">
        <w:rPr>
          <w:rFonts w:hAnsi="標楷體" w:hint="eastAsia"/>
        </w:rPr>
        <w:t>，面對環保潔淨能源</w:t>
      </w:r>
      <w:r w:rsidR="00B35DBD">
        <w:rPr>
          <w:rFonts w:hAnsi="標楷體" w:hint="eastAsia"/>
        </w:rPr>
        <w:t>、</w:t>
      </w:r>
      <w:r w:rsidR="00B35DBD" w:rsidRPr="00B35DBD">
        <w:rPr>
          <w:rFonts w:hAnsi="標楷體" w:hint="eastAsia"/>
        </w:rPr>
        <w:t>新車引擎效能提高油耗降低</w:t>
      </w:r>
      <w:r w:rsidR="00A65FC4" w:rsidRPr="005853A2">
        <w:rPr>
          <w:rFonts w:hAnsi="標楷體" w:hint="eastAsia"/>
        </w:rPr>
        <w:t>及油品</w:t>
      </w:r>
      <w:r w:rsidR="00825020" w:rsidRPr="005853A2">
        <w:rPr>
          <w:rFonts w:hAnsi="標楷體" w:hint="eastAsia"/>
        </w:rPr>
        <w:t>市場需求下降等衝擊</w:t>
      </w:r>
      <w:r w:rsidR="00A65FC4" w:rsidRPr="005853A2">
        <w:rPr>
          <w:rFonts w:hAnsi="標楷體" w:hint="eastAsia"/>
        </w:rPr>
        <w:t>，允待</w:t>
      </w:r>
      <w:r w:rsidR="00401924">
        <w:rPr>
          <w:rFonts w:hAnsi="標楷體" w:hint="eastAsia"/>
        </w:rPr>
        <w:t>審酌市場需求變化，</w:t>
      </w:r>
      <w:r w:rsidR="00825020" w:rsidRPr="005853A2">
        <w:rPr>
          <w:rFonts w:hAnsi="標楷體" w:hint="eastAsia"/>
        </w:rPr>
        <w:t>透過</w:t>
      </w:r>
      <w:r w:rsidR="005A0871" w:rsidRPr="005853A2">
        <w:rPr>
          <w:rFonts w:hAnsi="標楷體" w:hint="eastAsia"/>
        </w:rPr>
        <w:t>調整煉製結構、</w:t>
      </w:r>
      <w:r w:rsidR="00825020" w:rsidRPr="005853A2">
        <w:rPr>
          <w:rFonts w:hAnsi="標楷體" w:hint="eastAsia"/>
        </w:rPr>
        <w:t>改善油品品質</w:t>
      </w:r>
      <w:r w:rsidR="005A0871" w:rsidRPr="005853A2">
        <w:rPr>
          <w:rFonts w:hAnsi="標楷體" w:hint="eastAsia"/>
        </w:rPr>
        <w:t>及強化</w:t>
      </w:r>
      <w:r w:rsidR="00825020" w:rsidRPr="005853A2">
        <w:rPr>
          <w:rFonts w:hAnsi="標楷體" w:hint="eastAsia"/>
        </w:rPr>
        <w:t>海外油品貿易等</w:t>
      </w:r>
      <w:r w:rsidR="005A0871" w:rsidRPr="005853A2">
        <w:rPr>
          <w:rFonts w:hAnsi="標楷體" w:hint="eastAsia"/>
        </w:rPr>
        <w:t>，</w:t>
      </w:r>
      <w:r w:rsidR="00C92D91" w:rsidRPr="005853A2">
        <w:rPr>
          <w:rFonts w:hAnsi="標楷體" w:hint="eastAsia"/>
        </w:rPr>
        <w:t>優</w:t>
      </w:r>
      <w:r w:rsidR="005A0871" w:rsidRPr="005853A2">
        <w:rPr>
          <w:rFonts w:hAnsi="標楷體" w:hint="eastAsia"/>
        </w:rPr>
        <w:t>化產銷策略</w:t>
      </w:r>
      <w:r w:rsidR="00C310B0" w:rsidRPr="005853A2">
        <w:rPr>
          <w:rFonts w:hAnsi="標楷體" w:hint="eastAsia"/>
        </w:rPr>
        <w:t>並</w:t>
      </w:r>
      <w:r w:rsidR="005A0871" w:rsidRPr="005853A2">
        <w:rPr>
          <w:rFonts w:hAnsi="標楷體" w:hint="eastAsia"/>
        </w:rPr>
        <w:t>開拓市場</w:t>
      </w:r>
      <w:r w:rsidR="00E32F54" w:rsidRPr="005853A2">
        <w:rPr>
          <w:rFonts w:hAnsi="標楷體" w:hint="eastAsia"/>
        </w:rPr>
        <w:t>。</w:t>
      </w:r>
    </w:p>
    <w:p w:rsidR="00735900" w:rsidRDefault="00770299" w:rsidP="00735900">
      <w:pPr>
        <w:pStyle w:val="160"/>
        <w:spacing w:line="500" w:lineRule="exact"/>
        <w:ind w:left="1305" w:hangingChars="460" w:hanging="1305"/>
        <w:rPr>
          <w:b/>
          <w:bCs/>
        </w:rPr>
      </w:pPr>
      <w:r w:rsidRPr="0006277F">
        <w:rPr>
          <w:rFonts w:hint="eastAsia"/>
          <w:b/>
          <w:bCs/>
        </w:rPr>
        <w:t>表3-</w:t>
      </w:r>
      <w:r w:rsidRPr="0006277F">
        <w:rPr>
          <w:b/>
          <w:bCs/>
        </w:rPr>
        <w:t>1-</w:t>
      </w:r>
      <w:r w:rsidRPr="0006277F">
        <w:rPr>
          <w:rFonts w:hint="eastAsia"/>
          <w:b/>
          <w:bCs/>
        </w:rPr>
        <w:t xml:space="preserve">1  </w:t>
      </w:r>
      <w:r w:rsidR="000D593A" w:rsidRPr="000D593A">
        <w:rPr>
          <w:rFonts w:hint="eastAsia"/>
          <w:b/>
          <w:bCs/>
        </w:rPr>
        <w:t>109至11</w:t>
      </w:r>
      <w:r w:rsidR="009D05A1">
        <w:rPr>
          <w:b/>
          <w:bCs/>
        </w:rPr>
        <w:t>3</w:t>
      </w:r>
      <w:r w:rsidR="000D593A" w:rsidRPr="000D593A">
        <w:rPr>
          <w:rFonts w:hint="eastAsia"/>
          <w:b/>
          <w:bCs/>
        </w:rPr>
        <w:t>年度中油公司主要產品</w:t>
      </w:r>
      <w:r w:rsidRPr="0006277F">
        <w:rPr>
          <w:rFonts w:hint="eastAsia"/>
          <w:b/>
          <w:bCs/>
        </w:rPr>
        <w:t>產銷營運</w:t>
      </w:r>
      <w:r w:rsidR="009F2516">
        <w:rPr>
          <w:rFonts w:hint="eastAsia"/>
          <w:b/>
          <w:bCs/>
        </w:rPr>
        <w:t>量</w:t>
      </w:r>
      <w:r w:rsidR="00177116" w:rsidRPr="0006277F">
        <w:rPr>
          <w:rFonts w:hint="eastAsia"/>
          <w:b/>
          <w:bCs/>
        </w:rPr>
        <w:t>達成</w:t>
      </w:r>
      <w:r w:rsidRPr="0006277F">
        <w:rPr>
          <w:rFonts w:hint="eastAsia"/>
          <w:b/>
          <w:bCs/>
        </w:rPr>
        <w:t>情形表</w:t>
      </w:r>
    </w:p>
    <w:p w:rsidR="00770299" w:rsidRPr="0097799B" w:rsidRDefault="00177116" w:rsidP="00E86639">
      <w:pPr>
        <w:pStyle w:val="160"/>
        <w:spacing w:line="280" w:lineRule="exact"/>
        <w:jc w:val="right"/>
        <w:rPr>
          <w:rFonts w:hAnsi="標楷體"/>
          <w:sz w:val="24"/>
          <w:szCs w:val="24"/>
        </w:rPr>
      </w:pPr>
      <w:r w:rsidRPr="0097799B">
        <w:rPr>
          <w:rFonts w:hAnsi="標楷體" w:hint="eastAsia"/>
          <w:bCs/>
          <w:sz w:val="24"/>
          <w:szCs w:val="24"/>
        </w:rPr>
        <w:t>單位：%</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46"/>
        <w:gridCol w:w="567"/>
        <w:gridCol w:w="1301"/>
        <w:gridCol w:w="1302"/>
        <w:gridCol w:w="1301"/>
        <w:gridCol w:w="1302"/>
        <w:gridCol w:w="1302"/>
      </w:tblGrid>
      <w:tr w:rsidR="004D6FAE" w:rsidRPr="005C2910" w:rsidTr="00F4559A">
        <w:trPr>
          <w:trHeight w:val="424"/>
          <w:tblHeader/>
        </w:trPr>
        <w:tc>
          <w:tcPr>
            <w:tcW w:w="2013" w:type="dxa"/>
            <w:gridSpan w:val="2"/>
            <w:shd w:val="clear" w:color="auto" w:fill="auto"/>
            <w:vAlign w:val="center"/>
          </w:tcPr>
          <w:p w:rsidR="004D6FAE" w:rsidRPr="005C2910" w:rsidRDefault="00905010" w:rsidP="00905010">
            <w:pPr>
              <w:pStyle w:val="145"/>
              <w:jc w:val="center"/>
            </w:pPr>
            <w:r w:rsidRPr="005C2910">
              <w:rPr>
                <w:rFonts w:hint="eastAsia"/>
              </w:rPr>
              <w:t>產品及項目</w:t>
            </w:r>
          </w:p>
        </w:tc>
        <w:tc>
          <w:tcPr>
            <w:tcW w:w="1301" w:type="dxa"/>
            <w:shd w:val="clear" w:color="auto" w:fill="auto"/>
            <w:vAlign w:val="center"/>
            <w:hideMark/>
          </w:tcPr>
          <w:p w:rsidR="004D6FAE" w:rsidRDefault="004D6FAE" w:rsidP="0030158C">
            <w:pPr>
              <w:pStyle w:val="145"/>
              <w:jc w:val="center"/>
            </w:pPr>
            <w:r w:rsidRPr="005C2910">
              <w:rPr>
                <w:rFonts w:hint="eastAsia"/>
              </w:rPr>
              <w:t>10</w:t>
            </w:r>
            <w:r w:rsidR="00735900">
              <w:t>9</w:t>
            </w:r>
            <w:r>
              <w:rPr>
                <w:rFonts w:hint="eastAsia"/>
              </w:rPr>
              <w:t>年度</w:t>
            </w:r>
          </w:p>
          <w:p w:rsidR="004D6FAE" w:rsidRPr="005C2910" w:rsidRDefault="004D6FAE" w:rsidP="0030158C">
            <w:pPr>
              <w:pStyle w:val="145"/>
              <w:jc w:val="center"/>
              <w:rPr>
                <w:rFonts w:hint="eastAsia"/>
              </w:rPr>
            </w:pPr>
            <w:r w:rsidRPr="005C2910">
              <w:rPr>
                <w:rFonts w:hint="eastAsia"/>
              </w:rPr>
              <w:t>決算</w:t>
            </w:r>
          </w:p>
        </w:tc>
        <w:tc>
          <w:tcPr>
            <w:tcW w:w="1302" w:type="dxa"/>
            <w:shd w:val="clear" w:color="auto" w:fill="auto"/>
            <w:vAlign w:val="center"/>
            <w:hideMark/>
          </w:tcPr>
          <w:p w:rsidR="004D6FAE" w:rsidRDefault="004D6FAE" w:rsidP="0030158C">
            <w:pPr>
              <w:pStyle w:val="145"/>
              <w:jc w:val="center"/>
            </w:pPr>
            <w:r w:rsidRPr="005C2910">
              <w:rPr>
                <w:rFonts w:hint="eastAsia"/>
              </w:rPr>
              <w:t>1</w:t>
            </w:r>
            <w:r w:rsidR="00735900">
              <w:t>1</w:t>
            </w:r>
            <w:r w:rsidRPr="005C2910">
              <w:rPr>
                <w:rFonts w:hint="eastAsia"/>
              </w:rPr>
              <w:t>0年度</w:t>
            </w:r>
          </w:p>
          <w:p w:rsidR="004D6FAE" w:rsidRPr="005C2910" w:rsidRDefault="004D6FAE" w:rsidP="0030158C">
            <w:pPr>
              <w:pStyle w:val="145"/>
              <w:jc w:val="center"/>
              <w:rPr>
                <w:rFonts w:hint="eastAsia"/>
              </w:rPr>
            </w:pPr>
            <w:r w:rsidRPr="005C2910">
              <w:rPr>
                <w:rFonts w:hint="eastAsia"/>
              </w:rPr>
              <w:t>決算</w:t>
            </w:r>
          </w:p>
        </w:tc>
        <w:tc>
          <w:tcPr>
            <w:tcW w:w="1301" w:type="dxa"/>
            <w:shd w:val="clear" w:color="auto" w:fill="auto"/>
            <w:vAlign w:val="center"/>
            <w:hideMark/>
          </w:tcPr>
          <w:p w:rsidR="004D6FAE" w:rsidRDefault="004D6FAE" w:rsidP="0030158C">
            <w:pPr>
              <w:pStyle w:val="145"/>
              <w:jc w:val="center"/>
            </w:pPr>
            <w:r w:rsidRPr="005C2910">
              <w:rPr>
                <w:rFonts w:hint="eastAsia"/>
              </w:rPr>
              <w:t>11</w:t>
            </w:r>
            <w:r w:rsidR="00735900">
              <w:t>1</w:t>
            </w:r>
            <w:r w:rsidRPr="005C2910">
              <w:rPr>
                <w:rFonts w:hint="eastAsia"/>
              </w:rPr>
              <w:t>年度</w:t>
            </w:r>
          </w:p>
          <w:p w:rsidR="004D6FAE" w:rsidRPr="005C2910" w:rsidRDefault="004D6FAE" w:rsidP="0030158C">
            <w:pPr>
              <w:pStyle w:val="145"/>
              <w:jc w:val="center"/>
              <w:rPr>
                <w:rFonts w:hint="eastAsia"/>
              </w:rPr>
            </w:pPr>
            <w:r w:rsidRPr="005C2910">
              <w:rPr>
                <w:rFonts w:hint="eastAsia"/>
              </w:rPr>
              <w:t>決算</w:t>
            </w:r>
          </w:p>
        </w:tc>
        <w:tc>
          <w:tcPr>
            <w:tcW w:w="1302" w:type="dxa"/>
            <w:shd w:val="clear" w:color="auto" w:fill="auto"/>
            <w:vAlign w:val="center"/>
            <w:hideMark/>
          </w:tcPr>
          <w:p w:rsidR="004D6FAE" w:rsidRDefault="004D6FAE" w:rsidP="0030158C">
            <w:pPr>
              <w:pStyle w:val="145"/>
              <w:jc w:val="center"/>
            </w:pPr>
            <w:r w:rsidRPr="005C2910">
              <w:rPr>
                <w:rFonts w:hint="eastAsia"/>
              </w:rPr>
              <w:t>11</w:t>
            </w:r>
            <w:r w:rsidR="00735900">
              <w:t>2</w:t>
            </w:r>
            <w:r w:rsidRPr="005C2910">
              <w:rPr>
                <w:rFonts w:hint="eastAsia"/>
              </w:rPr>
              <w:t>年度</w:t>
            </w:r>
          </w:p>
          <w:p w:rsidR="004D6FAE" w:rsidRPr="005C2910" w:rsidRDefault="004D6FAE" w:rsidP="0030158C">
            <w:pPr>
              <w:pStyle w:val="145"/>
              <w:jc w:val="center"/>
              <w:rPr>
                <w:rFonts w:hint="eastAsia"/>
              </w:rPr>
            </w:pPr>
            <w:r w:rsidRPr="005C2910">
              <w:rPr>
                <w:rFonts w:hint="eastAsia"/>
              </w:rPr>
              <w:t>決算</w:t>
            </w:r>
          </w:p>
        </w:tc>
        <w:tc>
          <w:tcPr>
            <w:tcW w:w="1302" w:type="dxa"/>
            <w:shd w:val="clear" w:color="auto" w:fill="auto"/>
            <w:vAlign w:val="center"/>
            <w:hideMark/>
          </w:tcPr>
          <w:p w:rsidR="004D6FAE" w:rsidRPr="005C2910" w:rsidRDefault="004D6FAE" w:rsidP="0030158C">
            <w:pPr>
              <w:pStyle w:val="145"/>
              <w:jc w:val="center"/>
            </w:pPr>
            <w:r w:rsidRPr="005C2910">
              <w:rPr>
                <w:rFonts w:hint="eastAsia"/>
              </w:rPr>
              <w:t>11</w:t>
            </w:r>
            <w:r w:rsidR="00735900">
              <w:t>3</w:t>
            </w:r>
            <w:r w:rsidRPr="005C2910">
              <w:rPr>
                <w:rFonts w:hint="eastAsia"/>
              </w:rPr>
              <w:t>年度</w:t>
            </w:r>
          </w:p>
          <w:p w:rsidR="004D6FAE" w:rsidRPr="005C2910" w:rsidRDefault="004D6FAE" w:rsidP="0030158C">
            <w:pPr>
              <w:pStyle w:val="145"/>
              <w:ind w:rightChars="-8" w:right="-23"/>
              <w:jc w:val="center"/>
              <w:rPr>
                <w:rFonts w:hint="eastAsia"/>
              </w:rPr>
            </w:pPr>
            <w:r w:rsidRPr="005C2910">
              <w:rPr>
                <w:rFonts w:hint="eastAsia"/>
              </w:rPr>
              <w:t>自編決算</w:t>
            </w:r>
          </w:p>
        </w:tc>
      </w:tr>
      <w:tr w:rsidR="00735900" w:rsidRPr="005C2910" w:rsidTr="00E86639">
        <w:trPr>
          <w:trHeight w:val="283"/>
        </w:trPr>
        <w:tc>
          <w:tcPr>
            <w:tcW w:w="1446" w:type="dxa"/>
            <w:vMerge w:val="restart"/>
            <w:shd w:val="clear" w:color="auto" w:fill="auto"/>
            <w:vAlign w:val="center"/>
            <w:hideMark/>
          </w:tcPr>
          <w:p w:rsidR="00735900" w:rsidRPr="005C2910" w:rsidRDefault="00735900" w:rsidP="00735900">
            <w:pPr>
              <w:pStyle w:val="145"/>
              <w:rPr>
                <w:rFonts w:hint="eastAsia"/>
              </w:rPr>
            </w:pPr>
            <w:r w:rsidRPr="005C2910">
              <w:rPr>
                <w:rFonts w:hint="eastAsia"/>
              </w:rPr>
              <w:t>成品天然氣</w:t>
            </w: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產</w:t>
            </w:r>
          </w:p>
        </w:tc>
        <w:tc>
          <w:tcPr>
            <w:tcW w:w="1301" w:type="dxa"/>
            <w:shd w:val="clear" w:color="auto" w:fill="auto"/>
            <w:vAlign w:val="center"/>
            <w:hideMark/>
          </w:tcPr>
          <w:p w:rsidR="00735900" w:rsidRPr="005C2910" w:rsidRDefault="00735900" w:rsidP="00E86639">
            <w:pPr>
              <w:pStyle w:val="145"/>
              <w:jc w:val="right"/>
              <w:rPr>
                <w:rFonts w:hint="eastAsia"/>
              </w:rPr>
            </w:pPr>
            <w:r w:rsidRPr="005C2910">
              <w:rPr>
                <w:rFonts w:hint="eastAsia"/>
              </w:rPr>
              <w:t xml:space="preserve">107.12 </w:t>
            </w:r>
          </w:p>
        </w:tc>
        <w:tc>
          <w:tcPr>
            <w:tcW w:w="1302" w:type="dxa"/>
            <w:shd w:val="clear" w:color="auto" w:fill="auto"/>
            <w:vAlign w:val="center"/>
            <w:hideMark/>
          </w:tcPr>
          <w:p w:rsidR="00735900" w:rsidRPr="005C2910" w:rsidRDefault="00735900" w:rsidP="00E86639">
            <w:pPr>
              <w:pStyle w:val="145"/>
              <w:jc w:val="right"/>
              <w:rPr>
                <w:rFonts w:hint="eastAsia"/>
              </w:rPr>
            </w:pPr>
            <w:r w:rsidRPr="005C2910">
              <w:rPr>
                <w:rFonts w:hint="eastAsia"/>
              </w:rPr>
              <w:t xml:space="preserve">114.10 </w:t>
            </w:r>
          </w:p>
        </w:tc>
        <w:tc>
          <w:tcPr>
            <w:tcW w:w="1301" w:type="dxa"/>
            <w:shd w:val="clear" w:color="auto" w:fill="auto"/>
            <w:vAlign w:val="center"/>
            <w:hideMark/>
          </w:tcPr>
          <w:p w:rsidR="00735900" w:rsidRPr="005C2910" w:rsidRDefault="00735900" w:rsidP="00E86639">
            <w:pPr>
              <w:pStyle w:val="145"/>
              <w:jc w:val="right"/>
              <w:rPr>
                <w:rFonts w:hint="eastAsia"/>
              </w:rPr>
            </w:pPr>
            <w:r w:rsidRPr="005C2910">
              <w:rPr>
                <w:rFonts w:hint="eastAsia"/>
              </w:rPr>
              <w:t xml:space="preserve">114.24 </w:t>
            </w:r>
          </w:p>
        </w:tc>
        <w:tc>
          <w:tcPr>
            <w:tcW w:w="1302" w:type="dxa"/>
            <w:shd w:val="clear" w:color="auto" w:fill="auto"/>
            <w:vAlign w:val="center"/>
            <w:hideMark/>
          </w:tcPr>
          <w:p w:rsidR="00735900" w:rsidRPr="005C2910" w:rsidRDefault="00735900" w:rsidP="00E86639">
            <w:pPr>
              <w:pStyle w:val="145"/>
              <w:jc w:val="right"/>
              <w:rPr>
                <w:rFonts w:hint="eastAsia"/>
              </w:rPr>
            </w:pPr>
            <w:r w:rsidRPr="005C2910">
              <w:rPr>
                <w:rFonts w:hint="eastAsia"/>
              </w:rPr>
              <w:t xml:space="preserve">102.04 </w:t>
            </w:r>
          </w:p>
        </w:tc>
        <w:tc>
          <w:tcPr>
            <w:tcW w:w="1302" w:type="dxa"/>
            <w:shd w:val="clear" w:color="auto" w:fill="auto"/>
            <w:vAlign w:val="center"/>
          </w:tcPr>
          <w:p w:rsidR="00735900" w:rsidRPr="005C2910" w:rsidRDefault="00735900" w:rsidP="00E86639">
            <w:pPr>
              <w:pStyle w:val="145"/>
              <w:jc w:val="right"/>
              <w:rPr>
                <w:rFonts w:hint="eastAsia"/>
              </w:rPr>
            </w:pPr>
            <w:r>
              <w:rPr>
                <w:rFonts w:hint="eastAsia"/>
              </w:rPr>
              <w:t>104.58</w:t>
            </w:r>
          </w:p>
        </w:tc>
      </w:tr>
      <w:tr w:rsidR="00735900" w:rsidRPr="005C2910" w:rsidTr="00E86639">
        <w:trPr>
          <w:trHeight w:val="283"/>
        </w:trPr>
        <w:tc>
          <w:tcPr>
            <w:tcW w:w="1446" w:type="dxa"/>
            <w:vMerge/>
            <w:vAlign w:val="center"/>
            <w:hideMark/>
          </w:tcPr>
          <w:p w:rsidR="00735900" w:rsidRPr="005C2910" w:rsidRDefault="00735900" w:rsidP="00735900">
            <w:pPr>
              <w:pStyle w:val="145"/>
            </w:pP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銷</w:t>
            </w:r>
          </w:p>
        </w:tc>
        <w:tc>
          <w:tcPr>
            <w:tcW w:w="1301" w:type="dxa"/>
            <w:shd w:val="clear" w:color="auto" w:fill="auto"/>
            <w:vAlign w:val="center"/>
            <w:hideMark/>
          </w:tcPr>
          <w:p w:rsidR="00735900" w:rsidRPr="005C2910" w:rsidRDefault="00735900" w:rsidP="00E86639">
            <w:pPr>
              <w:pStyle w:val="145"/>
              <w:jc w:val="right"/>
              <w:rPr>
                <w:rFonts w:hint="eastAsia"/>
              </w:rPr>
            </w:pPr>
            <w:r w:rsidRPr="005C2910">
              <w:rPr>
                <w:rFonts w:hint="eastAsia"/>
              </w:rPr>
              <w:t xml:space="preserve">106.17 </w:t>
            </w:r>
          </w:p>
        </w:tc>
        <w:tc>
          <w:tcPr>
            <w:tcW w:w="1302" w:type="dxa"/>
            <w:shd w:val="clear" w:color="auto" w:fill="auto"/>
            <w:vAlign w:val="center"/>
            <w:hideMark/>
          </w:tcPr>
          <w:p w:rsidR="00735900" w:rsidRPr="005C2910" w:rsidRDefault="00735900" w:rsidP="00E86639">
            <w:pPr>
              <w:pStyle w:val="145"/>
              <w:jc w:val="right"/>
              <w:rPr>
                <w:rFonts w:hint="eastAsia"/>
              </w:rPr>
            </w:pPr>
            <w:r w:rsidRPr="005C2910">
              <w:rPr>
                <w:rFonts w:hint="eastAsia"/>
              </w:rPr>
              <w:t xml:space="preserve">112.78 </w:t>
            </w:r>
          </w:p>
        </w:tc>
        <w:tc>
          <w:tcPr>
            <w:tcW w:w="1301" w:type="dxa"/>
            <w:shd w:val="clear" w:color="auto" w:fill="auto"/>
            <w:vAlign w:val="center"/>
            <w:hideMark/>
          </w:tcPr>
          <w:p w:rsidR="00735900" w:rsidRPr="005C2910" w:rsidRDefault="00735900" w:rsidP="00E86639">
            <w:pPr>
              <w:pStyle w:val="145"/>
              <w:jc w:val="right"/>
              <w:rPr>
                <w:rFonts w:hint="eastAsia"/>
              </w:rPr>
            </w:pPr>
            <w:r w:rsidRPr="005C2910">
              <w:rPr>
                <w:rFonts w:hint="eastAsia"/>
              </w:rPr>
              <w:t xml:space="preserve">113.25 </w:t>
            </w:r>
          </w:p>
        </w:tc>
        <w:tc>
          <w:tcPr>
            <w:tcW w:w="1302" w:type="dxa"/>
            <w:shd w:val="clear" w:color="auto" w:fill="auto"/>
            <w:vAlign w:val="center"/>
            <w:hideMark/>
          </w:tcPr>
          <w:p w:rsidR="00735900" w:rsidRPr="005C2910" w:rsidRDefault="00735900" w:rsidP="00E86639">
            <w:pPr>
              <w:pStyle w:val="145"/>
              <w:jc w:val="right"/>
              <w:rPr>
                <w:rFonts w:hint="eastAsia"/>
              </w:rPr>
            </w:pPr>
            <w:r w:rsidRPr="005C2910">
              <w:rPr>
                <w:rFonts w:hint="eastAsia"/>
              </w:rPr>
              <w:t xml:space="preserve">101.44 </w:t>
            </w:r>
          </w:p>
        </w:tc>
        <w:tc>
          <w:tcPr>
            <w:tcW w:w="1302" w:type="dxa"/>
            <w:shd w:val="clear" w:color="auto" w:fill="auto"/>
            <w:vAlign w:val="center"/>
          </w:tcPr>
          <w:p w:rsidR="00735900" w:rsidRPr="005C2910" w:rsidRDefault="00735900" w:rsidP="00E86639">
            <w:pPr>
              <w:pStyle w:val="145"/>
              <w:jc w:val="right"/>
              <w:rPr>
                <w:rFonts w:hint="eastAsia"/>
              </w:rPr>
            </w:pPr>
            <w:r>
              <w:rPr>
                <w:rFonts w:hint="eastAsia"/>
              </w:rPr>
              <w:t>103.91</w:t>
            </w:r>
          </w:p>
        </w:tc>
      </w:tr>
      <w:tr w:rsidR="00735900" w:rsidRPr="005C2910" w:rsidTr="00E86639">
        <w:trPr>
          <w:trHeight w:val="283"/>
        </w:trPr>
        <w:tc>
          <w:tcPr>
            <w:tcW w:w="1446" w:type="dxa"/>
            <w:vMerge w:val="restart"/>
            <w:shd w:val="clear" w:color="auto" w:fill="auto"/>
            <w:vAlign w:val="center"/>
            <w:hideMark/>
          </w:tcPr>
          <w:p w:rsidR="00735900" w:rsidRPr="005C2910" w:rsidRDefault="00735900" w:rsidP="00735900">
            <w:pPr>
              <w:pStyle w:val="145"/>
              <w:rPr>
                <w:rFonts w:hint="eastAsia"/>
              </w:rPr>
            </w:pPr>
            <w:r w:rsidRPr="005C2910">
              <w:rPr>
                <w:rFonts w:hint="eastAsia"/>
              </w:rPr>
              <w:t>液化石油氣</w:t>
            </w: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產</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99.19 </w:t>
            </w:r>
          </w:p>
        </w:tc>
        <w:tc>
          <w:tcPr>
            <w:tcW w:w="1302"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107.90 </w:t>
            </w:r>
          </w:p>
        </w:tc>
        <w:tc>
          <w:tcPr>
            <w:tcW w:w="1301"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109.74 </w:t>
            </w:r>
          </w:p>
        </w:tc>
        <w:tc>
          <w:tcPr>
            <w:tcW w:w="1302"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101.21 </w:t>
            </w:r>
          </w:p>
        </w:tc>
        <w:tc>
          <w:tcPr>
            <w:tcW w:w="1302" w:type="dxa"/>
            <w:shd w:val="clear" w:color="auto" w:fill="auto"/>
            <w:vAlign w:val="center"/>
          </w:tcPr>
          <w:p w:rsidR="00735900" w:rsidRPr="004C52C1" w:rsidRDefault="00735900" w:rsidP="00E86639">
            <w:pPr>
              <w:pStyle w:val="145"/>
              <w:jc w:val="right"/>
              <w:rPr>
                <w:rFonts w:hint="eastAsia"/>
              </w:rPr>
            </w:pPr>
            <w:r w:rsidRPr="004C52C1">
              <w:rPr>
                <w:rFonts w:hint="eastAsia"/>
              </w:rPr>
              <w:t>103.26</w:t>
            </w:r>
          </w:p>
        </w:tc>
      </w:tr>
      <w:tr w:rsidR="00735900" w:rsidRPr="005C2910">
        <w:trPr>
          <w:trHeight w:val="283"/>
        </w:trPr>
        <w:tc>
          <w:tcPr>
            <w:tcW w:w="1446" w:type="dxa"/>
            <w:vMerge/>
            <w:vAlign w:val="center"/>
            <w:hideMark/>
          </w:tcPr>
          <w:p w:rsidR="00735900" w:rsidRPr="005C2910" w:rsidRDefault="00735900" w:rsidP="00735900">
            <w:pPr>
              <w:pStyle w:val="145"/>
            </w:pP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銷</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99.06 </w:t>
            </w:r>
          </w:p>
        </w:tc>
        <w:tc>
          <w:tcPr>
            <w:tcW w:w="1302" w:type="dxa"/>
            <w:shd w:val="clear" w:color="auto" w:fill="FAE2D5"/>
            <w:vAlign w:val="center"/>
            <w:hideMark/>
          </w:tcPr>
          <w:p w:rsidR="00735900" w:rsidRPr="004C52C1" w:rsidRDefault="00735900" w:rsidP="00E86639">
            <w:pPr>
              <w:pStyle w:val="145"/>
              <w:jc w:val="right"/>
              <w:rPr>
                <w:rFonts w:hint="eastAsia"/>
              </w:rPr>
            </w:pPr>
            <w:r>
              <w:rPr>
                <w:rFonts w:hint="eastAsia"/>
                <w:shd w:val="clear" w:color="auto" w:fill="FAE2D5"/>
              </w:rPr>
              <w:t>99.63</w:t>
            </w:r>
            <w:r w:rsidRPr="004C52C1">
              <w:rPr>
                <w:rFonts w:hint="eastAsia"/>
              </w:rPr>
              <w:t xml:space="preserve"> </w:t>
            </w:r>
          </w:p>
        </w:tc>
        <w:tc>
          <w:tcPr>
            <w:tcW w:w="1301"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111.16 </w:t>
            </w:r>
          </w:p>
        </w:tc>
        <w:tc>
          <w:tcPr>
            <w:tcW w:w="1302"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117.80 </w:t>
            </w:r>
          </w:p>
        </w:tc>
        <w:tc>
          <w:tcPr>
            <w:tcW w:w="1302" w:type="dxa"/>
            <w:shd w:val="clear" w:color="auto" w:fill="auto"/>
            <w:vAlign w:val="center"/>
          </w:tcPr>
          <w:p w:rsidR="00735900" w:rsidRPr="004C52C1" w:rsidRDefault="00735900" w:rsidP="00E86639">
            <w:pPr>
              <w:pStyle w:val="145"/>
              <w:jc w:val="right"/>
              <w:rPr>
                <w:rFonts w:hint="eastAsia"/>
              </w:rPr>
            </w:pPr>
            <w:r w:rsidRPr="004C52C1">
              <w:rPr>
                <w:rFonts w:hint="eastAsia"/>
              </w:rPr>
              <w:t>121.11</w:t>
            </w:r>
          </w:p>
        </w:tc>
      </w:tr>
      <w:tr w:rsidR="00735900" w:rsidRPr="005C2910" w:rsidTr="00E86639">
        <w:trPr>
          <w:trHeight w:val="283"/>
        </w:trPr>
        <w:tc>
          <w:tcPr>
            <w:tcW w:w="1446" w:type="dxa"/>
            <w:vMerge w:val="restart"/>
            <w:shd w:val="clear" w:color="auto" w:fill="auto"/>
            <w:vAlign w:val="center"/>
            <w:hideMark/>
          </w:tcPr>
          <w:p w:rsidR="00735900" w:rsidRPr="005C2910" w:rsidRDefault="00735900" w:rsidP="00735900">
            <w:pPr>
              <w:pStyle w:val="145"/>
              <w:rPr>
                <w:rFonts w:hint="eastAsia"/>
              </w:rPr>
            </w:pPr>
            <w:r w:rsidRPr="005C2910">
              <w:rPr>
                <w:rFonts w:hint="eastAsia"/>
              </w:rPr>
              <w:t>車用汽油</w:t>
            </w: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產</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90.12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91.34 </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99.84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97.35 </w:t>
            </w:r>
          </w:p>
        </w:tc>
        <w:tc>
          <w:tcPr>
            <w:tcW w:w="1302" w:type="dxa"/>
            <w:shd w:val="clear" w:color="auto" w:fill="FAE2D5"/>
            <w:vAlign w:val="center"/>
          </w:tcPr>
          <w:p w:rsidR="00735900" w:rsidRPr="004C52C1" w:rsidRDefault="00735900" w:rsidP="00E86639">
            <w:pPr>
              <w:pStyle w:val="145"/>
              <w:jc w:val="right"/>
              <w:rPr>
                <w:rFonts w:hint="eastAsia"/>
              </w:rPr>
            </w:pPr>
            <w:r w:rsidRPr="004C52C1">
              <w:rPr>
                <w:rFonts w:hint="eastAsia"/>
              </w:rPr>
              <w:t>89.13</w:t>
            </w:r>
          </w:p>
        </w:tc>
      </w:tr>
      <w:tr w:rsidR="00735900" w:rsidRPr="005C2910" w:rsidTr="00E86639">
        <w:trPr>
          <w:trHeight w:val="283"/>
        </w:trPr>
        <w:tc>
          <w:tcPr>
            <w:tcW w:w="1446" w:type="dxa"/>
            <w:vMerge/>
            <w:vAlign w:val="center"/>
            <w:hideMark/>
          </w:tcPr>
          <w:p w:rsidR="00735900" w:rsidRPr="005C2910" w:rsidRDefault="00735900" w:rsidP="00735900">
            <w:pPr>
              <w:pStyle w:val="145"/>
            </w:pP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銷</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86.10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88.03 </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95.19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94.83 </w:t>
            </w:r>
          </w:p>
        </w:tc>
        <w:tc>
          <w:tcPr>
            <w:tcW w:w="1302" w:type="dxa"/>
            <w:shd w:val="clear" w:color="auto" w:fill="FAE2D5"/>
            <w:vAlign w:val="center"/>
          </w:tcPr>
          <w:p w:rsidR="00735900" w:rsidRPr="004C52C1" w:rsidRDefault="00735900" w:rsidP="00E86639">
            <w:pPr>
              <w:pStyle w:val="145"/>
              <w:jc w:val="right"/>
              <w:rPr>
                <w:rFonts w:hint="eastAsia"/>
              </w:rPr>
            </w:pPr>
            <w:r w:rsidRPr="004C52C1">
              <w:rPr>
                <w:rFonts w:hint="eastAsia"/>
              </w:rPr>
              <w:t>90.88</w:t>
            </w:r>
          </w:p>
        </w:tc>
      </w:tr>
      <w:tr w:rsidR="00735900" w:rsidRPr="005C2910" w:rsidTr="00E86639">
        <w:trPr>
          <w:trHeight w:val="283"/>
        </w:trPr>
        <w:tc>
          <w:tcPr>
            <w:tcW w:w="1446" w:type="dxa"/>
            <w:vMerge w:val="restart"/>
            <w:shd w:val="clear" w:color="auto" w:fill="auto"/>
            <w:vAlign w:val="center"/>
            <w:hideMark/>
          </w:tcPr>
          <w:p w:rsidR="00735900" w:rsidRPr="005C2910" w:rsidRDefault="00735900" w:rsidP="00735900">
            <w:pPr>
              <w:pStyle w:val="145"/>
              <w:rPr>
                <w:rFonts w:hint="eastAsia"/>
              </w:rPr>
            </w:pPr>
            <w:r w:rsidRPr="005C2910">
              <w:rPr>
                <w:rFonts w:hint="eastAsia"/>
              </w:rPr>
              <w:t>航燃含煤油</w:t>
            </w: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產</w:t>
            </w:r>
          </w:p>
        </w:tc>
        <w:tc>
          <w:tcPr>
            <w:tcW w:w="1301"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112.18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99.53 </w:t>
            </w:r>
          </w:p>
        </w:tc>
        <w:tc>
          <w:tcPr>
            <w:tcW w:w="1301"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104.46 </w:t>
            </w:r>
          </w:p>
        </w:tc>
        <w:tc>
          <w:tcPr>
            <w:tcW w:w="1302"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118.82 </w:t>
            </w:r>
          </w:p>
        </w:tc>
        <w:tc>
          <w:tcPr>
            <w:tcW w:w="1302" w:type="dxa"/>
            <w:shd w:val="clear" w:color="auto" w:fill="auto"/>
            <w:vAlign w:val="center"/>
          </w:tcPr>
          <w:p w:rsidR="00735900" w:rsidRPr="004C52C1" w:rsidRDefault="00735900" w:rsidP="00E86639">
            <w:pPr>
              <w:pStyle w:val="145"/>
              <w:jc w:val="right"/>
              <w:rPr>
                <w:rFonts w:hint="eastAsia"/>
              </w:rPr>
            </w:pPr>
            <w:r w:rsidRPr="004C52C1">
              <w:rPr>
                <w:rFonts w:hint="eastAsia"/>
              </w:rPr>
              <w:t>114.17</w:t>
            </w:r>
          </w:p>
        </w:tc>
      </w:tr>
      <w:tr w:rsidR="00CF0371" w:rsidRPr="005C2910" w:rsidTr="00E86639">
        <w:trPr>
          <w:trHeight w:val="283"/>
        </w:trPr>
        <w:tc>
          <w:tcPr>
            <w:tcW w:w="1446" w:type="dxa"/>
            <w:vMerge/>
            <w:vAlign w:val="center"/>
            <w:hideMark/>
          </w:tcPr>
          <w:p w:rsidR="00735900" w:rsidRPr="005C2910" w:rsidRDefault="00735900" w:rsidP="00735900">
            <w:pPr>
              <w:pStyle w:val="145"/>
            </w:pP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銷</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89.61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65.91 </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77.17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94.16 </w:t>
            </w:r>
          </w:p>
        </w:tc>
        <w:tc>
          <w:tcPr>
            <w:tcW w:w="1302" w:type="dxa"/>
            <w:shd w:val="clear" w:color="auto" w:fill="auto"/>
            <w:vAlign w:val="center"/>
          </w:tcPr>
          <w:p w:rsidR="00735900" w:rsidRPr="004C52C1" w:rsidRDefault="00735900" w:rsidP="00E86639">
            <w:pPr>
              <w:pStyle w:val="145"/>
              <w:jc w:val="right"/>
              <w:rPr>
                <w:rFonts w:hint="eastAsia"/>
              </w:rPr>
            </w:pPr>
            <w:r w:rsidRPr="004C52C1">
              <w:rPr>
                <w:rFonts w:hint="eastAsia"/>
              </w:rPr>
              <w:t>110.85</w:t>
            </w:r>
          </w:p>
        </w:tc>
      </w:tr>
      <w:tr w:rsidR="00735900" w:rsidRPr="005C2910" w:rsidTr="00E86639">
        <w:trPr>
          <w:trHeight w:val="283"/>
        </w:trPr>
        <w:tc>
          <w:tcPr>
            <w:tcW w:w="1446" w:type="dxa"/>
            <w:vMerge w:val="restart"/>
            <w:shd w:val="clear" w:color="auto" w:fill="auto"/>
            <w:vAlign w:val="center"/>
            <w:hideMark/>
          </w:tcPr>
          <w:p w:rsidR="00735900" w:rsidRPr="005C2910" w:rsidRDefault="00735900" w:rsidP="00735900">
            <w:pPr>
              <w:pStyle w:val="145"/>
              <w:rPr>
                <w:rFonts w:hint="eastAsia"/>
              </w:rPr>
            </w:pPr>
            <w:bookmarkStart w:id="23" w:name="_Hlk169775512"/>
            <w:r w:rsidRPr="005C2910">
              <w:rPr>
                <w:rFonts w:hint="eastAsia"/>
              </w:rPr>
              <w:t>柴油</w:t>
            </w: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產</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94.44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90.44 </w:t>
            </w:r>
          </w:p>
        </w:tc>
        <w:tc>
          <w:tcPr>
            <w:tcW w:w="1301"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103.22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93.17 </w:t>
            </w:r>
          </w:p>
        </w:tc>
        <w:tc>
          <w:tcPr>
            <w:tcW w:w="1302" w:type="dxa"/>
            <w:shd w:val="clear" w:color="auto" w:fill="FAE2D5"/>
            <w:vAlign w:val="center"/>
          </w:tcPr>
          <w:p w:rsidR="00735900" w:rsidRPr="004C52C1" w:rsidRDefault="00735900" w:rsidP="00E86639">
            <w:pPr>
              <w:pStyle w:val="145"/>
              <w:jc w:val="right"/>
              <w:rPr>
                <w:rFonts w:hint="eastAsia"/>
              </w:rPr>
            </w:pPr>
            <w:r w:rsidRPr="004C52C1">
              <w:rPr>
                <w:rFonts w:hint="eastAsia"/>
              </w:rPr>
              <w:t>93.71</w:t>
            </w:r>
          </w:p>
        </w:tc>
      </w:tr>
      <w:tr w:rsidR="00735900" w:rsidRPr="005C2910" w:rsidTr="00E86639">
        <w:trPr>
          <w:trHeight w:val="283"/>
        </w:trPr>
        <w:tc>
          <w:tcPr>
            <w:tcW w:w="1446" w:type="dxa"/>
            <w:vMerge/>
            <w:vAlign w:val="center"/>
            <w:hideMark/>
          </w:tcPr>
          <w:p w:rsidR="00735900" w:rsidRPr="005C2910" w:rsidRDefault="00735900" w:rsidP="00735900">
            <w:pPr>
              <w:pStyle w:val="145"/>
            </w:pP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銷</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96.93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82.76 </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96.10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87.68 </w:t>
            </w:r>
          </w:p>
        </w:tc>
        <w:tc>
          <w:tcPr>
            <w:tcW w:w="1302" w:type="dxa"/>
            <w:shd w:val="clear" w:color="auto" w:fill="FAE2D5"/>
            <w:vAlign w:val="center"/>
          </w:tcPr>
          <w:p w:rsidR="00735900" w:rsidRPr="004C52C1" w:rsidRDefault="00735900" w:rsidP="00E86639">
            <w:pPr>
              <w:pStyle w:val="145"/>
              <w:jc w:val="right"/>
              <w:rPr>
                <w:rFonts w:hint="eastAsia"/>
              </w:rPr>
            </w:pPr>
            <w:r w:rsidRPr="004C52C1">
              <w:rPr>
                <w:rFonts w:hint="eastAsia"/>
              </w:rPr>
              <w:t>93.85</w:t>
            </w:r>
          </w:p>
        </w:tc>
      </w:tr>
      <w:tr w:rsidR="00735900" w:rsidRPr="005C2910" w:rsidTr="00E86639">
        <w:trPr>
          <w:trHeight w:val="283"/>
        </w:trPr>
        <w:tc>
          <w:tcPr>
            <w:tcW w:w="1446" w:type="dxa"/>
            <w:vMerge w:val="restart"/>
            <w:shd w:val="clear" w:color="auto" w:fill="auto"/>
            <w:vAlign w:val="center"/>
            <w:hideMark/>
          </w:tcPr>
          <w:p w:rsidR="00735900" w:rsidRPr="005C2910" w:rsidRDefault="00735900" w:rsidP="00735900">
            <w:pPr>
              <w:pStyle w:val="145"/>
              <w:rPr>
                <w:rFonts w:hint="eastAsia"/>
              </w:rPr>
            </w:pPr>
            <w:r w:rsidRPr="005C2910">
              <w:rPr>
                <w:rFonts w:hint="eastAsia"/>
              </w:rPr>
              <w:t>燃料油</w:t>
            </w: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產</w:t>
            </w:r>
          </w:p>
        </w:tc>
        <w:tc>
          <w:tcPr>
            <w:tcW w:w="1301"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205.35 </w:t>
            </w:r>
          </w:p>
        </w:tc>
        <w:tc>
          <w:tcPr>
            <w:tcW w:w="1302"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212.75 </w:t>
            </w:r>
          </w:p>
        </w:tc>
        <w:tc>
          <w:tcPr>
            <w:tcW w:w="1301"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128.47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98.18 </w:t>
            </w:r>
          </w:p>
        </w:tc>
        <w:tc>
          <w:tcPr>
            <w:tcW w:w="1302" w:type="dxa"/>
            <w:shd w:val="clear" w:color="auto" w:fill="auto"/>
            <w:vAlign w:val="center"/>
          </w:tcPr>
          <w:p w:rsidR="00735900" w:rsidRPr="004C52C1" w:rsidRDefault="00735900" w:rsidP="00E86639">
            <w:pPr>
              <w:pStyle w:val="145"/>
              <w:jc w:val="right"/>
              <w:rPr>
                <w:rFonts w:hint="eastAsia"/>
              </w:rPr>
            </w:pPr>
            <w:r w:rsidRPr="004C52C1">
              <w:rPr>
                <w:rFonts w:hint="eastAsia"/>
              </w:rPr>
              <w:t>135.68</w:t>
            </w:r>
          </w:p>
        </w:tc>
      </w:tr>
      <w:bookmarkEnd w:id="23"/>
      <w:tr w:rsidR="00735900" w:rsidRPr="005C2910" w:rsidTr="00E86639">
        <w:trPr>
          <w:trHeight w:val="283"/>
        </w:trPr>
        <w:tc>
          <w:tcPr>
            <w:tcW w:w="1446" w:type="dxa"/>
            <w:vMerge/>
            <w:vAlign w:val="center"/>
            <w:hideMark/>
          </w:tcPr>
          <w:p w:rsidR="00735900" w:rsidRPr="005C2910" w:rsidRDefault="00735900" w:rsidP="00735900">
            <w:pPr>
              <w:pStyle w:val="145"/>
            </w:pP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銷</w:t>
            </w:r>
          </w:p>
        </w:tc>
        <w:tc>
          <w:tcPr>
            <w:tcW w:w="1301"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109.37 </w:t>
            </w:r>
          </w:p>
        </w:tc>
        <w:tc>
          <w:tcPr>
            <w:tcW w:w="1302"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214.00 </w:t>
            </w:r>
          </w:p>
        </w:tc>
        <w:tc>
          <w:tcPr>
            <w:tcW w:w="1301"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166.23 </w:t>
            </w:r>
          </w:p>
        </w:tc>
        <w:tc>
          <w:tcPr>
            <w:tcW w:w="1302"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104.18 </w:t>
            </w:r>
          </w:p>
        </w:tc>
        <w:tc>
          <w:tcPr>
            <w:tcW w:w="1302" w:type="dxa"/>
            <w:shd w:val="clear" w:color="auto" w:fill="auto"/>
            <w:vAlign w:val="center"/>
          </w:tcPr>
          <w:p w:rsidR="00735900" w:rsidRPr="004C52C1" w:rsidRDefault="00735900" w:rsidP="00E86639">
            <w:pPr>
              <w:pStyle w:val="145"/>
              <w:jc w:val="right"/>
              <w:rPr>
                <w:rFonts w:hint="eastAsia"/>
              </w:rPr>
            </w:pPr>
            <w:r w:rsidRPr="004C52C1">
              <w:rPr>
                <w:rFonts w:hint="eastAsia"/>
              </w:rPr>
              <w:t>122.22</w:t>
            </w:r>
          </w:p>
        </w:tc>
      </w:tr>
      <w:tr w:rsidR="00735900" w:rsidRPr="005C2910" w:rsidTr="00E86639">
        <w:trPr>
          <w:trHeight w:val="283"/>
        </w:trPr>
        <w:tc>
          <w:tcPr>
            <w:tcW w:w="1446" w:type="dxa"/>
            <w:vMerge w:val="restart"/>
            <w:shd w:val="clear" w:color="auto" w:fill="auto"/>
            <w:vAlign w:val="center"/>
            <w:hideMark/>
          </w:tcPr>
          <w:p w:rsidR="00735900" w:rsidRPr="005C2910" w:rsidRDefault="00735900" w:rsidP="00735900">
            <w:pPr>
              <w:pStyle w:val="145"/>
              <w:rPr>
                <w:rFonts w:hint="eastAsia"/>
              </w:rPr>
            </w:pPr>
            <w:r w:rsidRPr="005C2910">
              <w:rPr>
                <w:rFonts w:hint="eastAsia"/>
              </w:rPr>
              <w:t>石油化學品</w:t>
            </w: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產</w:t>
            </w:r>
          </w:p>
        </w:tc>
        <w:tc>
          <w:tcPr>
            <w:tcW w:w="1301"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111.91 </w:t>
            </w:r>
          </w:p>
        </w:tc>
        <w:tc>
          <w:tcPr>
            <w:tcW w:w="1302"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114.26 </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97.44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92.60 </w:t>
            </w:r>
          </w:p>
        </w:tc>
        <w:tc>
          <w:tcPr>
            <w:tcW w:w="1302" w:type="dxa"/>
            <w:shd w:val="clear" w:color="auto" w:fill="FAE2D5"/>
            <w:vAlign w:val="center"/>
          </w:tcPr>
          <w:p w:rsidR="00735900" w:rsidRPr="004C52C1" w:rsidRDefault="00735900" w:rsidP="00E86639">
            <w:pPr>
              <w:pStyle w:val="145"/>
              <w:jc w:val="right"/>
              <w:rPr>
                <w:rFonts w:hint="eastAsia"/>
              </w:rPr>
            </w:pPr>
            <w:r w:rsidRPr="004C52C1">
              <w:rPr>
                <w:rFonts w:hint="eastAsia"/>
              </w:rPr>
              <w:t>92.97</w:t>
            </w:r>
          </w:p>
        </w:tc>
      </w:tr>
      <w:tr w:rsidR="00735900" w:rsidRPr="005C2910" w:rsidTr="00E86639">
        <w:trPr>
          <w:trHeight w:val="283"/>
        </w:trPr>
        <w:tc>
          <w:tcPr>
            <w:tcW w:w="1446" w:type="dxa"/>
            <w:vMerge/>
            <w:vAlign w:val="center"/>
            <w:hideMark/>
          </w:tcPr>
          <w:p w:rsidR="00735900" w:rsidRPr="005C2910" w:rsidRDefault="00735900" w:rsidP="00735900">
            <w:pPr>
              <w:pStyle w:val="145"/>
            </w:pP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銷</w:t>
            </w:r>
          </w:p>
        </w:tc>
        <w:tc>
          <w:tcPr>
            <w:tcW w:w="1301"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112.75 </w:t>
            </w:r>
          </w:p>
        </w:tc>
        <w:tc>
          <w:tcPr>
            <w:tcW w:w="1302"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114.84 </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t>99.71</w:t>
            </w:r>
            <w:r w:rsidRPr="004C52C1">
              <w:rPr>
                <w:rFonts w:hint="eastAsia"/>
              </w:rPr>
              <w:t xml:space="preserve"> </w:t>
            </w:r>
          </w:p>
        </w:tc>
        <w:tc>
          <w:tcPr>
            <w:tcW w:w="1302"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100.57 </w:t>
            </w:r>
          </w:p>
        </w:tc>
        <w:tc>
          <w:tcPr>
            <w:tcW w:w="1302" w:type="dxa"/>
            <w:shd w:val="clear" w:color="auto" w:fill="FAE2D5"/>
            <w:vAlign w:val="center"/>
          </w:tcPr>
          <w:p w:rsidR="00735900" w:rsidRPr="004C52C1" w:rsidRDefault="00735900" w:rsidP="00E86639">
            <w:pPr>
              <w:pStyle w:val="145"/>
              <w:jc w:val="right"/>
              <w:rPr>
                <w:rFonts w:hint="eastAsia"/>
              </w:rPr>
            </w:pPr>
            <w:r w:rsidRPr="004C52C1">
              <w:rPr>
                <w:rFonts w:hint="eastAsia"/>
              </w:rPr>
              <w:t>96.41</w:t>
            </w:r>
          </w:p>
        </w:tc>
      </w:tr>
    </w:tbl>
    <w:p w:rsidR="00770299" w:rsidRDefault="00770299" w:rsidP="00B35DBD">
      <w:pPr>
        <w:pStyle w:val="145"/>
        <w:ind w:left="1217" w:hangingChars="500" w:hanging="1217"/>
        <w:jc w:val="both"/>
        <w:rPr>
          <w:rFonts w:hAnsi="標楷體"/>
          <w:color w:val="000000"/>
        </w:rPr>
      </w:pPr>
      <w:r w:rsidRPr="002B1F66">
        <w:rPr>
          <w:rFonts w:hAnsi="標楷體" w:hint="eastAsia"/>
          <w:color w:val="000000"/>
        </w:rPr>
        <w:t>說    明：</w:t>
      </w:r>
      <w:r>
        <w:rPr>
          <w:rFonts w:hAnsi="標楷體" w:hint="eastAsia"/>
          <w:color w:val="000000"/>
        </w:rPr>
        <w:t>達成率</w:t>
      </w:r>
      <w:r w:rsidRPr="002B1F66">
        <w:rPr>
          <w:rFonts w:hAnsi="標楷體" w:hint="eastAsia"/>
          <w:color w:val="000000"/>
        </w:rPr>
        <w:t>=</w:t>
      </w:r>
      <w:r>
        <w:rPr>
          <w:rFonts w:hAnsi="標楷體" w:hint="eastAsia"/>
          <w:color w:val="000000"/>
        </w:rPr>
        <w:t>決算產銷數</w:t>
      </w:r>
      <w:r w:rsidRPr="002B1F66">
        <w:rPr>
          <w:rFonts w:hAnsi="標楷體" w:hint="eastAsia"/>
          <w:color w:val="000000"/>
        </w:rPr>
        <w:t>/</w:t>
      </w:r>
      <w:r>
        <w:rPr>
          <w:rFonts w:hAnsi="標楷體" w:hint="eastAsia"/>
          <w:color w:val="000000"/>
        </w:rPr>
        <w:t>預算產銷數</w:t>
      </w:r>
      <w:r w:rsidR="0011730A" w:rsidRPr="005A4793">
        <w:rPr>
          <w:rFonts w:hint="eastAsia"/>
          <w:bCs/>
          <w:color w:val="000000"/>
          <w:szCs w:val="24"/>
        </w:rPr>
        <w:t>×</w:t>
      </w:r>
      <w:r>
        <w:rPr>
          <w:rFonts w:hAnsi="標楷體" w:hint="eastAsia"/>
          <w:color w:val="000000"/>
        </w:rPr>
        <w:t>100</w:t>
      </w:r>
      <w:r>
        <w:rPr>
          <w:rFonts w:hAnsi="標楷體"/>
          <w:color w:val="000000"/>
        </w:rPr>
        <w:t>%</w:t>
      </w:r>
      <w:r w:rsidR="00B35DBD">
        <w:rPr>
          <w:rFonts w:hAnsi="標楷體" w:hint="eastAsia"/>
          <w:color w:val="000000"/>
        </w:rPr>
        <w:t>；</w:t>
      </w:r>
      <w:r w:rsidR="0030158C">
        <w:rPr>
          <w:rFonts w:hAnsi="標楷體" w:hint="eastAsia"/>
          <w:color w:val="000000"/>
        </w:rPr>
        <w:t>粉</w:t>
      </w:r>
      <w:r>
        <w:rPr>
          <w:rFonts w:hAnsi="標楷體" w:hint="eastAsia"/>
          <w:color w:val="000000"/>
        </w:rPr>
        <w:t>底為各該年度產銷營運</w:t>
      </w:r>
      <w:r w:rsidR="00B35DBD">
        <w:rPr>
          <w:rFonts w:hAnsi="標楷體" w:hint="eastAsia"/>
          <w:color w:val="000000"/>
        </w:rPr>
        <w:t>未達</w:t>
      </w:r>
      <w:r w:rsidR="00981DB7">
        <w:rPr>
          <w:rFonts w:hAnsi="標楷體" w:hint="eastAsia"/>
          <w:color w:val="000000"/>
        </w:rPr>
        <w:t>預計目標部分</w:t>
      </w:r>
      <w:r>
        <w:rPr>
          <w:rFonts w:hAnsi="標楷體" w:hint="eastAsia"/>
          <w:color w:val="000000"/>
        </w:rPr>
        <w:t>。</w:t>
      </w:r>
    </w:p>
    <w:p w:rsidR="00770299" w:rsidRDefault="00770299" w:rsidP="006B38A3">
      <w:pPr>
        <w:pStyle w:val="145"/>
        <w:ind w:left="949" w:rightChars="-170" w:right="-482" w:hangingChars="390" w:hanging="949"/>
        <w:jc w:val="both"/>
        <w:rPr>
          <w:rFonts w:hAnsi="標楷體"/>
          <w:color w:val="000000"/>
        </w:rPr>
      </w:pPr>
      <w:r w:rsidRPr="002B1F66">
        <w:rPr>
          <w:rFonts w:hAnsi="標楷體" w:hint="eastAsia"/>
          <w:color w:val="000000"/>
        </w:rPr>
        <w:t>資料來源：</w:t>
      </w:r>
      <w:r>
        <w:rPr>
          <w:rFonts w:hAnsi="標楷體" w:hint="eastAsia"/>
          <w:color w:val="000000"/>
        </w:rPr>
        <w:t>整理自</w:t>
      </w:r>
      <w:r w:rsidR="00735900">
        <w:rPr>
          <w:rFonts w:hAnsi="標楷體" w:hint="eastAsia"/>
          <w:color w:val="000000"/>
        </w:rPr>
        <w:t>中油公司</w:t>
      </w:r>
      <w:r>
        <w:rPr>
          <w:rFonts w:hAnsi="標楷體" w:hint="eastAsia"/>
          <w:color w:val="000000"/>
        </w:rPr>
        <w:t>各年度預決算</w:t>
      </w:r>
      <w:r w:rsidR="00441018">
        <w:rPr>
          <w:rFonts w:hAnsi="標楷體" w:hint="eastAsia"/>
          <w:color w:val="000000"/>
        </w:rPr>
        <w:t>書</w:t>
      </w:r>
      <w:r w:rsidRPr="00353ECE">
        <w:rPr>
          <w:rFonts w:hAnsi="標楷體" w:hint="eastAsia"/>
          <w:color w:val="000000"/>
        </w:rPr>
        <w:t>。</w:t>
      </w:r>
    </w:p>
    <w:p w:rsidR="00137276" w:rsidRPr="00A360BE" w:rsidRDefault="00137276" w:rsidP="00A445A6">
      <w:pPr>
        <w:pStyle w:val="a4"/>
        <w:ind w:left="851" w:hanging="284"/>
        <w:rPr>
          <w:b/>
          <w:bCs/>
        </w:rPr>
      </w:pPr>
      <w:r w:rsidRPr="00A360BE">
        <w:rPr>
          <w:rFonts w:hint="eastAsia"/>
          <w:b/>
          <w:bCs/>
        </w:rPr>
        <w:t>(</w:t>
      </w:r>
      <w:r w:rsidR="00177116" w:rsidRPr="00A360BE">
        <w:rPr>
          <w:rFonts w:hint="eastAsia"/>
          <w:b/>
          <w:bCs/>
        </w:rPr>
        <w:t>二</w:t>
      </w:r>
      <w:r w:rsidRPr="00A360BE">
        <w:rPr>
          <w:rFonts w:hint="eastAsia"/>
          <w:b/>
          <w:bCs/>
        </w:rPr>
        <w:t>)</w:t>
      </w:r>
      <w:r w:rsidR="006E5E90" w:rsidRPr="00A360BE">
        <w:rPr>
          <w:rFonts w:hint="eastAsia"/>
          <w:b/>
          <w:bCs/>
        </w:rPr>
        <w:t>中油</w:t>
      </w:r>
      <w:r w:rsidR="00856EC6" w:rsidRPr="00A360BE">
        <w:rPr>
          <w:rFonts w:hint="eastAsia"/>
          <w:b/>
          <w:bCs/>
        </w:rPr>
        <w:t>公司</w:t>
      </w:r>
      <w:r w:rsidR="006E5E90" w:rsidRPr="00A360BE">
        <w:rPr>
          <w:rFonts w:hint="eastAsia"/>
          <w:b/>
          <w:bCs/>
        </w:rPr>
        <w:t>連續</w:t>
      </w:r>
      <w:r w:rsidR="00856EC6" w:rsidRPr="00A360BE">
        <w:rPr>
          <w:b/>
          <w:bCs/>
        </w:rPr>
        <w:t>5</w:t>
      </w:r>
      <w:r w:rsidR="006E5E90" w:rsidRPr="00A360BE">
        <w:rPr>
          <w:rFonts w:hint="eastAsia"/>
          <w:b/>
          <w:bCs/>
        </w:rPr>
        <w:t>年</w:t>
      </w:r>
      <w:r w:rsidR="00981DB7" w:rsidRPr="00981DB7">
        <w:rPr>
          <w:rFonts w:hint="eastAsia"/>
          <w:b/>
          <w:bCs/>
        </w:rPr>
        <w:t>營運結果</w:t>
      </w:r>
      <w:r w:rsidR="006E5E90" w:rsidRPr="00A360BE">
        <w:rPr>
          <w:rFonts w:hint="eastAsia"/>
          <w:b/>
          <w:bCs/>
        </w:rPr>
        <w:t>未達預算目標</w:t>
      </w:r>
      <w:r w:rsidR="00A15E38" w:rsidRPr="00A360BE">
        <w:rPr>
          <w:rFonts w:hint="eastAsia"/>
          <w:b/>
          <w:bCs/>
        </w:rPr>
        <w:t>並呈虧損</w:t>
      </w:r>
      <w:r w:rsidR="00B512AF" w:rsidRPr="00A360BE">
        <w:rPr>
          <w:rFonts w:hint="eastAsia"/>
          <w:b/>
          <w:bCs/>
        </w:rPr>
        <w:t>，</w:t>
      </w:r>
      <w:r w:rsidR="00491ACE" w:rsidRPr="00A360BE">
        <w:rPr>
          <w:rFonts w:hint="eastAsia"/>
          <w:b/>
          <w:bCs/>
        </w:rPr>
        <w:t>允應積極研謀提升營運績效及獲利能力</w:t>
      </w:r>
      <w:r w:rsidR="00B512AF" w:rsidRPr="00A360BE">
        <w:rPr>
          <w:rFonts w:hint="eastAsia"/>
          <w:b/>
          <w:bCs/>
        </w:rPr>
        <w:t>，</w:t>
      </w:r>
      <w:r w:rsidR="00FD4CA0">
        <w:rPr>
          <w:rFonts w:hint="eastAsia"/>
          <w:b/>
          <w:bCs/>
        </w:rPr>
        <w:t>俾</w:t>
      </w:r>
      <w:r w:rsidR="00B512AF" w:rsidRPr="00A360BE">
        <w:rPr>
          <w:rFonts w:hint="eastAsia"/>
          <w:b/>
          <w:bCs/>
        </w:rPr>
        <w:t>改善經營</w:t>
      </w:r>
      <w:r w:rsidR="00A360BE">
        <w:rPr>
          <w:rFonts w:hint="eastAsia"/>
          <w:b/>
          <w:bCs/>
        </w:rPr>
        <w:t>效能</w:t>
      </w:r>
    </w:p>
    <w:p w:rsidR="00C310B0" w:rsidRPr="00C10DE6" w:rsidRDefault="00C310B0" w:rsidP="00521A1D">
      <w:pPr>
        <w:pStyle w:val="25"/>
        <w:ind w:left="850" w:firstLine="567"/>
      </w:pPr>
      <w:r>
        <w:rPr>
          <w:rFonts w:hint="eastAsia"/>
        </w:rPr>
        <w:t>中油公司</w:t>
      </w:r>
      <w:r w:rsidR="00AD6CE9">
        <w:rPr>
          <w:rFonts w:hint="eastAsia"/>
        </w:rPr>
        <w:t>自</w:t>
      </w:r>
      <w:r w:rsidRPr="00C310B0">
        <w:rPr>
          <w:rFonts w:hint="eastAsia"/>
        </w:rPr>
        <w:t>109年度</w:t>
      </w:r>
      <w:r w:rsidR="00AD6CE9">
        <w:rPr>
          <w:rFonts w:hint="eastAsia"/>
        </w:rPr>
        <w:t>起</w:t>
      </w:r>
      <w:r w:rsidRPr="00C310B0">
        <w:rPr>
          <w:rFonts w:hint="eastAsia"/>
        </w:rPr>
        <w:t>連續</w:t>
      </w:r>
      <w:r>
        <w:t>5</w:t>
      </w:r>
      <w:r w:rsidRPr="00C310B0">
        <w:rPr>
          <w:rFonts w:hint="eastAsia"/>
        </w:rPr>
        <w:t>年</w:t>
      </w:r>
      <w:r w:rsidR="00981DB7">
        <w:rPr>
          <w:rFonts w:hint="eastAsia"/>
        </w:rPr>
        <w:t>營運結果</w:t>
      </w:r>
      <w:r>
        <w:rPr>
          <w:rFonts w:hint="eastAsia"/>
        </w:rPr>
        <w:t>均</w:t>
      </w:r>
      <w:r w:rsidRPr="00C310B0">
        <w:rPr>
          <w:rFonts w:hint="eastAsia"/>
        </w:rPr>
        <w:t>未達預算目標，預算均編列盈餘，惟實際執行後卻均呈虧損</w:t>
      </w:r>
      <w:r w:rsidR="00AD6CE9">
        <w:rPr>
          <w:rFonts w:hint="eastAsia"/>
        </w:rPr>
        <w:t>(</w:t>
      </w:r>
      <w:r w:rsidR="00AD6CE9" w:rsidRPr="00DA6E41">
        <w:rPr>
          <w:rFonts w:hint="eastAsia"/>
        </w:rPr>
        <w:t>詳表3-1</w:t>
      </w:r>
      <w:r w:rsidR="00AD6CE9">
        <w:t>-2</w:t>
      </w:r>
      <w:r w:rsidR="00AD6CE9" w:rsidRPr="00DA6E41">
        <w:rPr>
          <w:rFonts w:hint="eastAsia"/>
        </w:rPr>
        <w:t>）</w:t>
      </w:r>
      <w:r w:rsidR="00521A1D">
        <w:rPr>
          <w:rFonts w:hint="eastAsia"/>
        </w:rPr>
        <w:t>，</w:t>
      </w:r>
      <w:r w:rsidRPr="00C310B0">
        <w:rPr>
          <w:rFonts w:hint="eastAsia"/>
        </w:rPr>
        <w:t>主要係109年度油品售價隨國際原油價格下跌毛利隨減及認列海外礦區油氣權益減損損失；110及111年度受國際油氣價格上漲，銷貨成本較預算大幅增加影響；</w:t>
      </w:r>
      <w:r w:rsidRPr="00C10DE6">
        <w:rPr>
          <w:rFonts w:hint="eastAsia"/>
        </w:rPr>
        <w:t>至112年度決算則係配合平穩物價政策，油氣未能適足反應成本變動所致</w:t>
      </w:r>
      <w:r w:rsidR="00981DB7">
        <w:rPr>
          <w:rStyle w:val="afe"/>
        </w:rPr>
        <w:footnoteReference w:id="1"/>
      </w:r>
      <w:r w:rsidR="00100A62" w:rsidRPr="00C10DE6">
        <w:rPr>
          <w:rFonts w:hint="eastAsia"/>
        </w:rPr>
        <w:t>。另</w:t>
      </w:r>
      <w:r w:rsidR="002C29EE" w:rsidRPr="00C10DE6">
        <w:rPr>
          <w:rFonts w:hint="eastAsia"/>
        </w:rPr>
        <w:t>依</w:t>
      </w:r>
      <w:r w:rsidR="00B512AF" w:rsidRPr="00C10DE6">
        <w:rPr>
          <w:rFonts w:hint="eastAsia"/>
        </w:rPr>
        <w:t>113年度</w:t>
      </w:r>
      <w:r w:rsidR="00100A62" w:rsidRPr="00C10DE6">
        <w:rPr>
          <w:rFonts w:hint="eastAsia"/>
        </w:rPr>
        <w:t>中油公司自編決算</w:t>
      </w:r>
      <w:r w:rsidR="00401924">
        <w:rPr>
          <w:rFonts w:hint="eastAsia"/>
        </w:rPr>
        <w:t>說明略以</w:t>
      </w:r>
      <w:r w:rsidR="002C29EE" w:rsidRPr="00C10DE6">
        <w:rPr>
          <w:rFonts w:hint="eastAsia"/>
        </w:rPr>
        <w:t>，國內汽柴油、天然氣及液化石油氣價格因維持亞鄰最低價或配合政府穩定物價等政策，售價未能反應成本足額調整，自行吸收金額達736.65億元</w:t>
      </w:r>
      <w:r w:rsidRPr="00C10DE6">
        <w:rPr>
          <w:rFonts w:hint="eastAsia"/>
        </w:rPr>
        <w:t>。</w:t>
      </w:r>
    </w:p>
    <w:p w:rsidR="00137276" w:rsidRDefault="00487DDA" w:rsidP="00A360BE">
      <w:pPr>
        <w:pStyle w:val="25"/>
        <w:ind w:left="850" w:firstLine="567"/>
      </w:pPr>
      <w:r>
        <w:rPr>
          <w:rFonts w:hint="eastAsia"/>
        </w:rPr>
        <w:t>又中油公司</w:t>
      </w:r>
      <w:r w:rsidR="00B809CA">
        <w:rPr>
          <w:rFonts w:hint="eastAsia"/>
        </w:rPr>
        <w:t>受連年虧損影響，</w:t>
      </w:r>
      <w:r w:rsidR="00B809CA" w:rsidRPr="00C310B0">
        <w:rPr>
          <w:rFonts w:hint="eastAsia"/>
        </w:rPr>
        <w:t>109至</w:t>
      </w:r>
      <w:r w:rsidR="00B809CA">
        <w:rPr>
          <w:rFonts w:hint="eastAsia"/>
        </w:rPr>
        <w:t>113</w:t>
      </w:r>
      <w:r w:rsidR="00B809CA" w:rsidRPr="00C310B0">
        <w:rPr>
          <w:rFonts w:hint="eastAsia"/>
        </w:rPr>
        <w:t>年度</w:t>
      </w:r>
      <w:r w:rsidR="00675A0C">
        <w:rPr>
          <w:rFonts w:hint="eastAsia"/>
        </w:rPr>
        <w:t>決算</w:t>
      </w:r>
      <w:r w:rsidR="00675A0C" w:rsidRPr="00675A0C">
        <w:rPr>
          <w:rFonts w:hint="eastAsia"/>
        </w:rPr>
        <w:t>「營業利益率」、「淨利率」、「總資產報酬率」及「權益報酬率」</w:t>
      </w:r>
      <w:r w:rsidR="00675A0C">
        <w:rPr>
          <w:rFonts w:hint="eastAsia"/>
        </w:rPr>
        <w:t>均為負值(</w:t>
      </w:r>
      <w:r w:rsidR="00F451E7">
        <w:rPr>
          <w:rFonts w:hint="eastAsia"/>
        </w:rPr>
        <w:t>詳</w:t>
      </w:r>
      <w:r w:rsidR="00675A0C" w:rsidRPr="00675A0C">
        <w:rPr>
          <w:rFonts w:hint="eastAsia"/>
        </w:rPr>
        <w:t>表3-1-3</w:t>
      </w:r>
      <w:r w:rsidR="00675A0C">
        <w:rPr>
          <w:rFonts w:hint="eastAsia"/>
        </w:rPr>
        <w:t>)</w:t>
      </w:r>
      <w:r w:rsidR="0047728E">
        <w:rPr>
          <w:rFonts w:hint="eastAsia"/>
        </w:rPr>
        <w:t>，</w:t>
      </w:r>
      <w:r w:rsidR="00401924">
        <w:rPr>
          <w:rFonts w:hAnsi="標楷體" w:hint="eastAsia"/>
          <w:bCs/>
        </w:rPr>
        <w:t>且</w:t>
      </w:r>
      <w:r w:rsidR="0047728E">
        <w:rPr>
          <w:rFonts w:hAnsi="標楷體" w:hint="eastAsia"/>
          <w:bCs/>
        </w:rPr>
        <w:t>近</w:t>
      </w:r>
      <w:r w:rsidR="0047728E" w:rsidRPr="00FF3C51">
        <w:rPr>
          <w:rFonts w:hAnsi="標楷體" w:hint="eastAsia"/>
          <w:bCs/>
        </w:rPr>
        <w:t>年</w:t>
      </w:r>
      <w:r w:rsidR="0047728E">
        <w:rPr>
          <w:rFonts w:hAnsi="標楷體" w:hint="eastAsia"/>
          <w:bCs/>
        </w:rPr>
        <w:t>決算</w:t>
      </w:r>
      <w:r w:rsidR="0047728E" w:rsidRPr="00FF3C51">
        <w:rPr>
          <w:rFonts w:hAnsi="標楷體" w:hint="eastAsia"/>
          <w:bCs/>
        </w:rPr>
        <w:t>營業收入</w:t>
      </w:r>
      <w:r w:rsidR="0047728E">
        <w:rPr>
          <w:rFonts w:hAnsi="標楷體" w:hint="eastAsia"/>
          <w:bCs/>
        </w:rPr>
        <w:t>均</w:t>
      </w:r>
      <w:r w:rsidR="0047728E" w:rsidRPr="00FF3C51">
        <w:rPr>
          <w:rFonts w:hAnsi="標楷體" w:hint="eastAsia"/>
          <w:bCs/>
        </w:rPr>
        <w:t>不敷支應所需營業成本與費用，營業損失率由109年度決算之1.49%增加至111年度決算之16.69%</w:t>
      </w:r>
      <w:r w:rsidR="0047728E">
        <w:rPr>
          <w:rFonts w:hAnsi="標楷體" w:hint="eastAsia"/>
          <w:bCs/>
        </w:rPr>
        <w:t>，</w:t>
      </w:r>
      <w:r w:rsidR="0047728E" w:rsidRPr="00FF3C51">
        <w:rPr>
          <w:rFonts w:hAnsi="標楷體" w:hint="eastAsia"/>
          <w:bCs/>
        </w:rPr>
        <w:t>112</w:t>
      </w:r>
      <w:r w:rsidR="0047728E">
        <w:rPr>
          <w:rFonts w:hAnsi="標楷體" w:hint="eastAsia"/>
          <w:bCs/>
        </w:rPr>
        <w:t>年度決算雖</w:t>
      </w:r>
      <w:r w:rsidR="0047728E" w:rsidRPr="00FF3C51">
        <w:rPr>
          <w:rFonts w:hAnsi="標楷體" w:hint="eastAsia"/>
          <w:bCs/>
        </w:rPr>
        <w:t>降至</w:t>
      </w:r>
      <w:r w:rsidR="0047728E">
        <w:rPr>
          <w:rFonts w:hAnsi="標楷體" w:hint="eastAsia"/>
          <w:bCs/>
        </w:rPr>
        <w:t>1.25</w:t>
      </w:r>
      <w:r w:rsidR="0047728E" w:rsidRPr="00FF3C51">
        <w:rPr>
          <w:rFonts w:hAnsi="標楷體" w:hint="eastAsia"/>
          <w:bCs/>
        </w:rPr>
        <w:t>%</w:t>
      </w:r>
      <w:r w:rsidR="0047728E">
        <w:rPr>
          <w:rFonts w:hAnsi="標楷體" w:hint="eastAsia"/>
          <w:bCs/>
        </w:rPr>
        <w:t>，</w:t>
      </w:r>
      <w:r w:rsidR="0047728E" w:rsidRPr="00FF3C51">
        <w:rPr>
          <w:rFonts w:hAnsi="標楷體" w:hint="eastAsia"/>
          <w:bCs/>
        </w:rPr>
        <w:t>迄11</w:t>
      </w:r>
      <w:r w:rsidR="0047728E">
        <w:rPr>
          <w:rFonts w:hAnsi="標楷體"/>
          <w:bCs/>
        </w:rPr>
        <w:t>3</w:t>
      </w:r>
      <w:r w:rsidR="0047728E">
        <w:rPr>
          <w:rFonts w:hAnsi="標楷體" w:hint="eastAsia"/>
          <w:bCs/>
        </w:rPr>
        <w:t>年度自編決算再增加至2.12%</w:t>
      </w:r>
      <w:r w:rsidR="0047728E" w:rsidRPr="005E2C16">
        <w:rPr>
          <w:rFonts w:hAnsi="標楷體" w:hint="eastAsia"/>
          <w:bCs/>
        </w:rPr>
        <w:t>，營運成本之控管仍待強化</w:t>
      </w:r>
      <w:r w:rsidR="00B06D78">
        <w:rPr>
          <w:rFonts w:hAnsi="標楷體" w:hint="eastAsia"/>
          <w:bCs/>
        </w:rPr>
        <w:t>；</w:t>
      </w:r>
      <w:r w:rsidR="00B06D78">
        <w:rPr>
          <w:rFonts w:hint="eastAsia"/>
        </w:rPr>
        <w:t>另權益報酬率為測度權益運用效能之指標，中油公司113年度權益報酬率為-3</w:t>
      </w:r>
      <w:r w:rsidR="00B06D78">
        <w:t>4.15%</w:t>
      </w:r>
      <w:r w:rsidR="00B06D78">
        <w:rPr>
          <w:rFonts w:hint="eastAsia"/>
        </w:rPr>
        <w:t>，較112年度降低</w:t>
      </w:r>
      <w:r w:rsidR="00A360BE">
        <w:rPr>
          <w:rFonts w:hint="eastAsia"/>
        </w:rPr>
        <w:t>10.58個百分點，且為上開4大經營指標中衰退最嚴重者，</w:t>
      </w:r>
      <w:r w:rsidR="00E07E7C" w:rsidRPr="00E07E7C">
        <w:rPr>
          <w:rFonts w:hint="eastAsia"/>
        </w:rPr>
        <w:t>亟待積極檢討改善</w:t>
      </w:r>
      <w:r w:rsidR="00E07E7C">
        <w:rPr>
          <w:rFonts w:hint="eastAsia"/>
        </w:rPr>
        <w:t>，以</w:t>
      </w:r>
      <w:r w:rsidR="00A360BE">
        <w:rPr>
          <w:rFonts w:hint="eastAsia"/>
        </w:rPr>
        <w:t>提高經營效能。</w:t>
      </w:r>
    </w:p>
    <w:p w:rsidR="00137276" w:rsidRPr="00856EC6" w:rsidRDefault="00137276" w:rsidP="00856EC6">
      <w:pPr>
        <w:ind w:leftChars="-123" w:left="946" w:rightChars="-100" w:right="-283" w:hangingChars="491" w:hanging="1295"/>
        <w:jc w:val="left"/>
        <w:rPr>
          <w:rFonts w:hAnsi="標楷體"/>
          <w:color w:val="000000"/>
          <w:spacing w:val="-10"/>
          <w:sz w:val="24"/>
          <w:szCs w:val="24"/>
        </w:rPr>
      </w:pPr>
      <w:r w:rsidRPr="00856EC6">
        <w:rPr>
          <w:rFonts w:hAnsi="標楷體" w:hint="eastAsia"/>
          <w:b/>
          <w:color w:val="000000"/>
          <w:spacing w:val="-10"/>
        </w:rPr>
        <w:t>表3-1</w:t>
      </w:r>
      <w:r w:rsidR="00856EC6" w:rsidRPr="00856EC6">
        <w:rPr>
          <w:rFonts w:hAnsi="標楷體"/>
          <w:b/>
          <w:color w:val="000000"/>
          <w:spacing w:val="-10"/>
        </w:rPr>
        <w:t>-2</w:t>
      </w:r>
      <w:r w:rsidRPr="00856EC6">
        <w:rPr>
          <w:rFonts w:hAnsi="標楷體" w:hint="eastAsia"/>
          <w:b/>
          <w:color w:val="000000"/>
          <w:spacing w:val="-10"/>
        </w:rPr>
        <w:t xml:space="preserve">  1</w:t>
      </w:r>
      <w:r w:rsidR="00856EC6" w:rsidRPr="00856EC6">
        <w:rPr>
          <w:rFonts w:hAnsi="標楷體"/>
          <w:b/>
          <w:color w:val="000000"/>
          <w:spacing w:val="-10"/>
        </w:rPr>
        <w:t>09</w:t>
      </w:r>
      <w:r w:rsidRPr="00856EC6">
        <w:rPr>
          <w:rFonts w:hAnsi="標楷體" w:hint="eastAsia"/>
          <w:b/>
          <w:color w:val="000000"/>
          <w:spacing w:val="-10"/>
        </w:rPr>
        <w:t>至11</w:t>
      </w:r>
      <w:r w:rsidR="00856EC6" w:rsidRPr="00856EC6">
        <w:rPr>
          <w:rFonts w:hAnsi="標楷體"/>
          <w:b/>
          <w:color w:val="000000"/>
          <w:spacing w:val="-10"/>
        </w:rPr>
        <w:t>4</w:t>
      </w:r>
      <w:r w:rsidRPr="00856EC6">
        <w:rPr>
          <w:rFonts w:hAnsi="標楷體" w:hint="eastAsia"/>
          <w:b/>
          <w:color w:val="000000"/>
          <w:spacing w:val="-10"/>
        </w:rPr>
        <w:t>年度</w:t>
      </w:r>
      <w:r w:rsidR="00856EC6" w:rsidRPr="00856EC6">
        <w:rPr>
          <w:rFonts w:hAnsi="標楷體" w:hint="eastAsia"/>
          <w:b/>
          <w:color w:val="000000"/>
          <w:spacing w:val="-10"/>
        </w:rPr>
        <w:t>中油公司</w:t>
      </w:r>
      <w:r w:rsidRPr="00856EC6">
        <w:rPr>
          <w:rFonts w:hAnsi="標楷體" w:hint="eastAsia"/>
          <w:b/>
          <w:color w:val="000000"/>
          <w:spacing w:val="-10"/>
        </w:rPr>
        <w:t>重要損益科目</w:t>
      </w:r>
      <w:r w:rsidR="00856EC6" w:rsidRPr="00856EC6">
        <w:rPr>
          <w:rFonts w:hAnsi="標楷體" w:hint="eastAsia"/>
          <w:b/>
          <w:color w:val="000000"/>
          <w:spacing w:val="-10"/>
        </w:rPr>
        <w:t>預決算</w:t>
      </w:r>
      <w:r w:rsidRPr="00856EC6">
        <w:rPr>
          <w:rFonts w:hAnsi="標楷體" w:hint="eastAsia"/>
          <w:b/>
          <w:color w:val="000000"/>
          <w:spacing w:val="-10"/>
        </w:rPr>
        <w:t>情形表</w:t>
      </w:r>
      <w:r w:rsidR="00856EC6" w:rsidRPr="00856EC6">
        <w:rPr>
          <w:rFonts w:hAnsi="標楷體" w:hint="eastAsia"/>
          <w:b/>
          <w:color w:val="000000"/>
          <w:spacing w:val="-10"/>
        </w:rPr>
        <w:t xml:space="preserve">  </w:t>
      </w:r>
      <w:r w:rsidRPr="00856EC6">
        <w:rPr>
          <w:rFonts w:hAnsi="標楷體" w:hint="eastAsia"/>
          <w:color w:val="000000"/>
          <w:spacing w:val="-10"/>
          <w:sz w:val="24"/>
          <w:szCs w:val="24"/>
        </w:rPr>
        <w:t>單位：新臺幣億元</w:t>
      </w:r>
    </w:p>
    <w:tbl>
      <w:tblPr>
        <w:tblW w:w="9225" w:type="dxa"/>
        <w:tblInd w:w="-33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28" w:type="dxa"/>
        </w:tblCellMar>
        <w:tblLook w:val="04A0" w:firstRow="1" w:lastRow="0" w:firstColumn="1" w:lastColumn="0" w:noHBand="0" w:noVBand="1"/>
      </w:tblPr>
      <w:tblGrid>
        <w:gridCol w:w="588"/>
        <w:gridCol w:w="784"/>
        <w:gridCol w:w="784"/>
        <w:gridCol w:w="784"/>
        <w:gridCol w:w="784"/>
        <w:gridCol w:w="785"/>
        <w:gridCol w:w="784"/>
        <w:gridCol w:w="784"/>
        <w:gridCol w:w="784"/>
        <w:gridCol w:w="784"/>
        <w:gridCol w:w="785"/>
        <w:gridCol w:w="795"/>
      </w:tblGrid>
      <w:tr w:rsidR="00C96181" w:rsidRPr="00F33DEB" w:rsidTr="008A417E">
        <w:trPr>
          <w:trHeight w:val="302"/>
          <w:tblHeader/>
        </w:trPr>
        <w:tc>
          <w:tcPr>
            <w:tcW w:w="588" w:type="dxa"/>
            <w:vMerge w:val="restart"/>
            <w:tcBorders>
              <w:top w:val="single" w:sz="12" w:space="0" w:color="auto"/>
              <w:bottom w:val="single" w:sz="4" w:space="0" w:color="auto"/>
              <w:right w:val="single" w:sz="4" w:space="0" w:color="auto"/>
            </w:tcBorders>
            <w:shd w:val="clear" w:color="auto" w:fill="auto"/>
            <w:vAlign w:val="center"/>
          </w:tcPr>
          <w:p w:rsidR="00C96181" w:rsidRPr="00F33DEB" w:rsidRDefault="00C96181" w:rsidP="00F8172A">
            <w:pPr>
              <w:pStyle w:val="145"/>
              <w:spacing w:line="260" w:lineRule="exact"/>
              <w:jc w:val="center"/>
              <w:rPr>
                <w:rFonts w:hAnsi="標楷體"/>
                <w:color w:val="000000"/>
                <w:sz w:val="23"/>
                <w:szCs w:val="23"/>
              </w:rPr>
            </w:pPr>
            <w:r>
              <w:rPr>
                <w:rFonts w:hAnsi="標楷體" w:hint="eastAsia"/>
                <w:color w:val="000000"/>
                <w:sz w:val="23"/>
                <w:szCs w:val="23"/>
              </w:rPr>
              <w:t>年度及</w:t>
            </w:r>
            <w:r w:rsidRPr="00F33DEB">
              <w:rPr>
                <w:rFonts w:hAnsi="標楷體" w:hint="eastAsia"/>
                <w:color w:val="000000"/>
                <w:sz w:val="23"/>
                <w:szCs w:val="23"/>
              </w:rPr>
              <w:t>項目</w:t>
            </w:r>
          </w:p>
        </w:tc>
        <w:tc>
          <w:tcPr>
            <w:tcW w:w="1568" w:type="dxa"/>
            <w:gridSpan w:val="2"/>
            <w:tcBorders>
              <w:top w:val="single" w:sz="12" w:space="0" w:color="auto"/>
              <w:left w:val="single" w:sz="4" w:space="0" w:color="auto"/>
              <w:bottom w:val="single" w:sz="4" w:space="0" w:color="auto"/>
              <w:right w:val="double" w:sz="4" w:space="0" w:color="auto"/>
            </w:tcBorders>
            <w:vAlign w:val="center"/>
          </w:tcPr>
          <w:p w:rsidR="00C96181" w:rsidRPr="00F33DEB" w:rsidRDefault="00C96181"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109</w:t>
            </w:r>
          </w:p>
        </w:tc>
        <w:tc>
          <w:tcPr>
            <w:tcW w:w="1568" w:type="dxa"/>
            <w:gridSpan w:val="2"/>
            <w:tcBorders>
              <w:top w:val="single" w:sz="12" w:space="0" w:color="auto"/>
              <w:left w:val="double" w:sz="4" w:space="0" w:color="auto"/>
              <w:bottom w:val="single" w:sz="4" w:space="0" w:color="auto"/>
              <w:right w:val="double" w:sz="4" w:space="0" w:color="auto"/>
            </w:tcBorders>
            <w:vAlign w:val="center"/>
          </w:tcPr>
          <w:p w:rsidR="00C96181" w:rsidRPr="00F33DEB" w:rsidRDefault="00C96181"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110</w:t>
            </w:r>
            <w:r w:rsidRPr="00F33DEB">
              <w:rPr>
                <w:rFonts w:hAnsi="標楷體"/>
                <w:color w:val="000000"/>
                <w:spacing w:val="-8"/>
                <w:sz w:val="23"/>
                <w:szCs w:val="23"/>
              </w:rPr>
              <w:t xml:space="preserve"> </w:t>
            </w:r>
          </w:p>
        </w:tc>
        <w:tc>
          <w:tcPr>
            <w:tcW w:w="1569" w:type="dxa"/>
            <w:gridSpan w:val="2"/>
            <w:tcBorders>
              <w:top w:val="single" w:sz="12" w:space="0" w:color="auto"/>
              <w:left w:val="double" w:sz="4" w:space="0" w:color="auto"/>
              <w:bottom w:val="single" w:sz="4" w:space="0" w:color="auto"/>
              <w:right w:val="double" w:sz="4" w:space="0" w:color="auto"/>
            </w:tcBorders>
            <w:vAlign w:val="center"/>
          </w:tcPr>
          <w:p w:rsidR="00C96181" w:rsidRPr="00F33DEB" w:rsidRDefault="00C96181"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111</w:t>
            </w:r>
            <w:r w:rsidRPr="00F33DEB">
              <w:rPr>
                <w:rFonts w:hAnsi="標楷體"/>
                <w:color w:val="000000"/>
                <w:spacing w:val="-8"/>
                <w:sz w:val="23"/>
                <w:szCs w:val="23"/>
              </w:rPr>
              <w:t xml:space="preserve"> </w:t>
            </w:r>
          </w:p>
        </w:tc>
        <w:tc>
          <w:tcPr>
            <w:tcW w:w="1568" w:type="dxa"/>
            <w:gridSpan w:val="2"/>
            <w:tcBorders>
              <w:top w:val="single" w:sz="12" w:space="0" w:color="auto"/>
              <w:left w:val="double" w:sz="4" w:space="0" w:color="auto"/>
              <w:bottom w:val="single" w:sz="4" w:space="0" w:color="auto"/>
              <w:right w:val="double" w:sz="4" w:space="0" w:color="auto"/>
            </w:tcBorders>
            <w:shd w:val="clear" w:color="auto" w:fill="auto"/>
            <w:vAlign w:val="center"/>
          </w:tcPr>
          <w:p w:rsidR="00C96181" w:rsidRPr="00F33DEB" w:rsidRDefault="00C96181"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112</w:t>
            </w:r>
            <w:r w:rsidRPr="00F33DEB">
              <w:rPr>
                <w:rFonts w:hAnsi="標楷體"/>
                <w:color w:val="000000"/>
                <w:spacing w:val="-8"/>
                <w:sz w:val="23"/>
                <w:szCs w:val="23"/>
              </w:rPr>
              <w:t xml:space="preserve"> </w:t>
            </w:r>
          </w:p>
        </w:tc>
        <w:tc>
          <w:tcPr>
            <w:tcW w:w="1569" w:type="dxa"/>
            <w:gridSpan w:val="2"/>
            <w:tcBorders>
              <w:top w:val="single" w:sz="12" w:space="0" w:color="auto"/>
              <w:left w:val="double" w:sz="4" w:space="0" w:color="auto"/>
              <w:bottom w:val="single" w:sz="4" w:space="0" w:color="auto"/>
              <w:right w:val="double" w:sz="4" w:space="0" w:color="auto"/>
            </w:tcBorders>
          </w:tcPr>
          <w:p w:rsidR="00C96181" w:rsidRPr="00F33DEB" w:rsidRDefault="00C96181" w:rsidP="00F8172A">
            <w:pPr>
              <w:pStyle w:val="145"/>
              <w:spacing w:line="260" w:lineRule="exact"/>
              <w:jc w:val="center"/>
              <w:rPr>
                <w:rFonts w:hAnsi="標楷體" w:hint="eastAsia"/>
                <w:color w:val="000000"/>
                <w:spacing w:val="-8"/>
                <w:sz w:val="23"/>
                <w:szCs w:val="23"/>
              </w:rPr>
            </w:pPr>
            <w:r>
              <w:rPr>
                <w:rFonts w:hAnsi="標楷體" w:hint="eastAsia"/>
                <w:color w:val="000000"/>
                <w:spacing w:val="-8"/>
                <w:sz w:val="23"/>
                <w:szCs w:val="23"/>
              </w:rPr>
              <w:t>113</w:t>
            </w:r>
          </w:p>
        </w:tc>
        <w:tc>
          <w:tcPr>
            <w:tcW w:w="795" w:type="dxa"/>
            <w:vMerge w:val="restart"/>
            <w:tcBorders>
              <w:top w:val="single" w:sz="12" w:space="0" w:color="auto"/>
              <w:left w:val="double" w:sz="4" w:space="0" w:color="auto"/>
              <w:bottom w:val="single" w:sz="4" w:space="0" w:color="auto"/>
            </w:tcBorders>
            <w:shd w:val="clear" w:color="auto" w:fill="auto"/>
            <w:vAlign w:val="center"/>
          </w:tcPr>
          <w:p w:rsidR="00C96181" w:rsidRPr="00F33DEB" w:rsidRDefault="00C96181"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11</w:t>
            </w:r>
            <w:r>
              <w:rPr>
                <w:rFonts w:hAnsi="標楷體"/>
                <w:color w:val="000000"/>
                <w:spacing w:val="-8"/>
                <w:sz w:val="23"/>
                <w:szCs w:val="23"/>
              </w:rPr>
              <w:t>4</w:t>
            </w:r>
          </w:p>
          <w:p w:rsidR="00C96181" w:rsidRPr="00F33DEB" w:rsidRDefault="00C96181"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預算案</w:t>
            </w:r>
          </w:p>
        </w:tc>
      </w:tr>
      <w:tr w:rsidR="00755A44" w:rsidRPr="00F33DEB" w:rsidTr="008A417E">
        <w:trPr>
          <w:trHeight w:val="204"/>
          <w:tblHeader/>
        </w:trPr>
        <w:tc>
          <w:tcPr>
            <w:tcW w:w="588" w:type="dxa"/>
            <w:vMerge/>
            <w:tcBorders>
              <w:top w:val="single" w:sz="4" w:space="0" w:color="auto"/>
              <w:bottom w:val="single" w:sz="4" w:space="0" w:color="auto"/>
              <w:right w:val="single" w:sz="4" w:space="0" w:color="auto"/>
            </w:tcBorders>
            <w:shd w:val="clear" w:color="auto" w:fill="auto"/>
            <w:vAlign w:val="center"/>
          </w:tcPr>
          <w:p w:rsidR="00755A44" w:rsidRPr="00F33DEB" w:rsidRDefault="00755A44" w:rsidP="00F8172A">
            <w:pPr>
              <w:pStyle w:val="145"/>
              <w:spacing w:line="260" w:lineRule="exact"/>
              <w:jc w:val="center"/>
              <w:rPr>
                <w:rFonts w:hAnsi="標楷體"/>
                <w:color w:val="000000"/>
                <w:sz w:val="23"/>
                <w:szCs w:val="23"/>
              </w:rPr>
            </w:pPr>
          </w:p>
        </w:tc>
        <w:tc>
          <w:tcPr>
            <w:tcW w:w="784" w:type="dxa"/>
            <w:tcBorders>
              <w:top w:val="single" w:sz="4" w:space="0" w:color="auto"/>
              <w:left w:val="single" w:sz="4" w:space="0" w:color="auto"/>
              <w:bottom w:val="single" w:sz="4" w:space="0" w:color="auto"/>
            </w:tcBorders>
            <w:vAlign w:val="center"/>
          </w:tcPr>
          <w:p w:rsidR="00755A44" w:rsidRPr="00F33DEB" w:rsidRDefault="00755A44"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預算數</w:t>
            </w:r>
          </w:p>
        </w:tc>
        <w:tc>
          <w:tcPr>
            <w:tcW w:w="784" w:type="dxa"/>
            <w:tcBorders>
              <w:top w:val="single" w:sz="4" w:space="0" w:color="auto"/>
              <w:bottom w:val="single" w:sz="4" w:space="0" w:color="auto"/>
              <w:right w:val="double" w:sz="4" w:space="0" w:color="auto"/>
            </w:tcBorders>
            <w:vAlign w:val="center"/>
          </w:tcPr>
          <w:p w:rsidR="00755A44" w:rsidRPr="00F33DEB" w:rsidRDefault="00755A44"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決算數</w:t>
            </w:r>
          </w:p>
        </w:tc>
        <w:tc>
          <w:tcPr>
            <w:tcW w:w="784" w:type="dxa"/>
            <w:tcBorders>
              <w:top w:val="single" w:sz="4" w:space="0" w:color="auto"/>
              <w:left w:val="double" w:sz="4" w:space="0" w:color="auto"/>
              <w:bottom w:val="single" w:sz="4" w:space="0" w:color="auto"/>
            </w:tcBorders>
            <w:vAlign w:val="center"/>
          </w:tcPr>
          <w:p w:rsidR="00755A44" w:rsidRPr="00F33DEB" w:rsidRDefault="00755A44"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預算數</w:t>
            </w:r>
          </w:p>
        </w:tc>
        <w:tc>
          <w:tcPr>
            <w:tcW w:w="784" w:type="dxa"/>
            <w:tcBorders>
              <w:top w:val="single" w:sz="4" w:space="0" w:color="auto"/>
              <w:bottom w:val="single" w:sz="4" w:space="0" w:color="auto"/>
              <w:right w:val="double" w:sz="4" w:space="0" w:color="auto"/>
            </w:tcBorders>
            <w:vAlign w:val="center"/>
          </w:tcPr>
          <w:p w:rsidR="00755A44" w:rsidRPr="00F33DEB" w:rsidRDefault="00755A44"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決算數</w:t>
            </w:r>
          </w:p>
        </w:tc>
        <w:tc>
          <w:tcPr>
            <w:tcW w:w="785" w:type="dxa"/>
            <w:tcBorders>
              <w:top w:val="single" w:sz="4" w:space="0" w:color="auto"/>
              <w:left w:val="double" w:sz="4" w:space="0" w:color="auto"/>
              <w:bottom w:val="single" w:sz="4" w:space="0" w:color="auto"/>
            </w:tcBorders>
            <w:vAlign w:val="center"/>
          </w:tcPr>
          <w:p w:rsidR="00755A44" w:rsidRPr="00F33DEB" w:rsidRDefault="00755A44"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預算數</w:t>
            </w:r>
          </w:p>
        </w:tc>
        <w:tc>
          <w:tcPr>
            <w:tcW w:w="784" w:type="dxa"/>
            <w:tcBorders>
              <w:top w:val="single" w:sz="4" w:space="0" w:color="auto"/>
              <w:bottom w:val="single" w:sz="4" w:space="0" w:color="auto"/>
              <w:right w:val="double" w:sz="4" w:space="0" w:color="auto"/>
            </w:tcBorders>
            <w:vAlign w:val="center"/>
          </w:tcPr>
          <w:p w:rsidR="00755A44" w:rsidRPr="00F33DEB" w:rsidRDefault="00755A44"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決算數</w:t>
            </w:r>
          </w:p>
        </w:tc>
        <w:tc>
          <w:tcPr>
            <w:tcW w:w="784" w:type="dxa"/>
            <w:tcBorders>
              <w:top w:val="single" w:sz="4" w:space="0" w:color="auto"/>
              <w:left w:val="double" w:sz="4" w:space="0" w:color="auto"/>
              <w:bottom w:val="single" w:sz="4" w:space="0" w:color="auto"/>
            </w:tcBorders>
            <w:shd w:val="clear" w:color="auto" w:fill="auto"/>
            <w:vAlign w:val="center"/>
          </w:tcPr>
          <w:p w:rsidR="00755A44" w:rsidRPr="00F33DEB" w:rsidRDefault="00755A44"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預算數</w:t>
            </w:r>
          </w:p>
        </w:tc>
        <w:tc>
          <w:tcPr>
            <w:tcW w:w="784" w:type="dxa"/>
            <w:tcBorders>
              <w:top w:val="single" w:sz="4" w:space="0" w:color="auto"/>
              <w:bottom w:val="single" w:sz="4" w:space="0" w:color="auto"/>
              <w:right w:val="double" w:sz="4" w:space="0" w:color="auto"/>
            </w:tcBorders>
            <w:shd w:val="clear" w:color="auto" w:fill="auto"/>
            <w:vAlign w:val="center"/>
          </w:tcPr>
          <w:p w:rsidR="00755A44" w:rsidRPr="00F33DEB" w:rsidRDefault="00C96181" w:rsidP="00F8172A">
            <w:pPr>
              <w:pStyle w:val="145"/>
              <w:spacing w:line="260" w:lineRule="exact"/>
              <w:jc w:val="center"/>
              <w:rPr>
                <w:rFonts w:hAnsi="標楷體"/>
                <w:color w:val="000000"/>
                <w:spacing w:val="-8"/>
                <w:sz w:val="23"/>
                <w:szCs w:val="23"/>
              </w:rPr>
            </w:pPr>
            <w:r>
              <w:rPr>
                <w:rFonts w:hAnsi="標楷體" w:hint="eastAsia"/>
                <w:color w:val="000000"/>
                <w:spacing w:val="-8"/>
                <w:sz w:val="23"/>
                <w:szCs w:val="23"/>
              </w:rPr>
              <w:t>決</w:t>
            </w:r>
            <w:r w:rsidR="00755A44" w:rsidRPr="00F33DEB">
              <w:rPr>
                <w:rFonts w:hAnsi="標楷體" w:hint="eastAsia"/>
                <w:color w:val="000000"/>
                <w:spacing w:val="-8"/>
                <w:sz w:val="23"/>
                <w:szCs w:val="23"/>
              </w:rPr>
              <w:t>算數</w:t>
            </w:r>
          </w:p>
        </w:tc>
        <w:tc>
          <w:tcPr>
            <w:tcW w:w="784" w:type="dxa"/>
            <w:tcBorders>
              <w:top w:val="single" w:sz="4" w:space="0" w:color="auto"/>
              <w:bottom w:val="single" w:sz="4" w:space="0" w:color="auto"/>
            </w:tcBorders>
            <w:vAlign w:val="center"/>
          </w:tcPr>
          <w:p w:rsidR="00755A44" w:rsidRPr="00F33DEB" w:rsidRDefault="00C96181" w:rsidP="00C96181">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預算數</w:t>
            </w:r>
          </w:p>
        </w:tc>
        <w:tc>
          <w:tcPr>
            <w:tcW w:w="785" w:type="dxa"/>
            <w:tcBorders>
              <w:top w:val="single" w:sz="4" w:space="0" w:color="auto"/>
              <w:bottom w:val="single" w:sz="4" w:space="0" w:color="auto"/>
              <w:right w:val="double" w:sz="4" w:space="0" w:color="auto"/>
            </w:tcBorders>
            <w:vAlign w:val="center"/>
          </w:tcPr>
          <w:p w:rsidR="00755A44" w:rsidRPr="00F33DEB" w:rsidRDefault="00C96181" w:rsidP="00C96181">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自編決算數</w:t>
            </w:r>
          </w:p>
        </w:tc>
        <w:tc>
          <w:tcPr>
            <w:tcW w:w="795" w:type="dxa"/>
            <w:vMerge/>
            <w:tcBorders>
              <w:top w:val="single" w:sz="4" w:space="0" w:color="auto"/>
              <w:left w:val="double" w:sz="4" w:space="0" w:color="auto"/>
              <w:bottom w:val="single" w:sz="4" w:space="0" w:color="auto"/>
            </w:tcBorders>
            <w:shd w:val="clear" w:color="auto" w:fill="auto"/>
          </w:tcPr>
          <w:p w:rsidR="00755A44" w:rsidRPr="00F33DEB" w:rsidRDefault="00755A44" w:rsidP="00F8172A">
            <w:pPr>
              <w:pStyle w:val="145"/>
              <w:spacing w:line="260" w:lineRule="exact"/>
              <w:jc w:val="center"/>
              <w:rPr>
                <w:rFonts w:hAnsi="標楷體"/>
                <w:color w:val="000000"/>
                <w:spacing w:val="-8"/>
                <w:sz w:val="23"/>
                <w:szCs w:val="23"/>
              </w:rPr>
            </w:pPr>
          </w:p>
        </w:tc>
      </w:tr>
      <w:tr w:rsidR="00B669F2" w:rsidRPr="00FA094E" w:rsidTr="008A417E">
        <w:tc>
          <w:tcPr>
            <w:tcW w:w="588" w:type="dxa"/>
            <w:tcBorders>
              <w:top w:val="single" w:sz="4" w:space="0" w:color="auto"/>
              <w:bottom w:val="single" w:sz="4" w:space="0" w:color="auto"/>
              <w:right w:val="single" w:sz="4" w:space="0" w:color="auto"/>
            </w:tcBorders>
            <w:shd w:val="clear" w:color="auto" w:fill="auto"/>
          </w:tcPr>
          <w:p w:rsidR="008A417E" w:rsidRDefault="00B669F2" w:rsidP="00B669F2">
            <w:pPr>
              <w:pStyle w:val="145"/>
              <w:spacing w:line="240" w:lineRule="exact"/>
              <w:rPr>
                <w:rFonts w:hAnsi="標楷體"/>
                <w:color w:val="000000"/>
                <w:spacing w:val="-24"/>
                <w:sz w:val="23"/>
                <w:szCs w:val="23"/>
              </w:rPr>
            </w:pPr>
            <w:r w:rsidRPr="008A417E">
              <w:rPr>
                <w:rFonts w:hAnsi="標楷體" w:hint="eastAsia"/>
                <w:color w:val="000000"/>
                <w:spacing w:val="-24"/>
                <w:sz w:val="23"/>
                <w:szCs w:val="23"/>
              </w:rPr>
              <w:t>營業</w:t>
            </w:r>
          </w:p>
          <w:p w:rsidR="00B669F2" w:rsidRPr="008A417E" w:rsidRDefault="00B669F2" w:rsidP="00B669F2">
            <w:pPr>
              <w:pStyle w:val="145"/>
              <w:spacing w:line="240" w:lineRule="exact"/>
              <w:rPr>
                <w:rFonts w:hAnsi="標楷體"/>
                <w:color w:val="000000"/>
                <w:spacing w:val="-24"/>
                <w:sz w:val="23"/>
                <w:szCs w:val="23"/>
              </w:rPr>
            </w:pPr>
            <w:r w:rsidRPr="008A417E">
              <w:rPr>
                <w:rFonts w:hAnsi="標楷體" w:hint="eastAsia"/>
                <w:color w:val="000000"/>
                <w:spacing w:val="-24"/>
                <w:sz w:val="23"/>
                <w:szCs w:val="23"/>
              </w:rPr>
              <w:t>收入</w:t>
            </w:r>
          </w:p>
        </w:tc>
        <w:tc>
          <w:tcPr>
            <w:tcW w:w="784" w:type="dxa"/>
            <w:tcBorders>
              <w:top w:val="single" w:sz="4" w:space="0" w:color="auto"/>
              <w:left w:val="single" w:sz="4" w:space="0" w:color="auto"/>
              <w:bottom w:val="single" w:sz="4" w:space="0" w:color="auto"/>
            </w:tcBorders>
            <w:shd w:val="clear" w:color="auto" w:fill="auto"/>
            <w:vAlign w:val="center"/>
          </w:tcPr>
          <w:p w:rsidR="00B669F2" w:rsidRPr="0039303B" w:rsidRDefault="00B669F2" w:rsidP="00B669F2">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 xml:space="preserve">6,475.12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39303B" w:rsidRDefault="00B669F2" w:rsidP="00B669F2">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 xml:space="preserve">7,217.01 </w:t>
            </w:r>
          </w:p>
        </w:tc>
        <w:tc>
          <w:tcPr>
            <w:tcW w:w="784" w:type="dxa"/>
            <w:tcBorders>
              <w:top w:val="single" w:sz="4" w:space="0" w:color="auto"/>
              <w:left w:val="double" w:sz="4" w:space="0" w:color="auto"/>
              <w:bottom w:val="single" w:sz="4" w:space="0" w:color="auto"/>
            </w:tcBorders>
            <w:shd w:val="clear" w:color="auto" w:fill="auto"/>
            <w:vAlign w:val="center"/>
          </w:tcPr>
          <w:p w:rsidR="00B669F2" w:rsidRPr="0039303B" w:rsidRDefault="00B669F2" w:rsidP="00B669F2">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 xml:space="preserve">8,145.02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39303B" w:rsidRDefault="00B669F2" w:rsidP="00B669F2">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 xml:space="preserve">9,037.73 </w:t>
            </w:r>
          </w:p>
        </w:tc>
        <w:tc>
          <w:tcPr>
            <w:tcW w:w="785" w:type="dxa"/>
            <w:tcBorders>
              <w:top w:val="single" w:sz="4" w:space="0" w:color="auto"/>
              <w:left w:val="double" w:sz="4" w:space="0" w:color="auto"/>
              <w:bottom w:val="single" w:sz="4" w:space="0" w:color="auto"/>
            </w:tcBorders>
            <w:shd w:val="clear" w:color="auto" w:fill="auto"/>
            <w:vAlign w:val="center"/>
          </w:tcPr>
          <w:p w:rsidR="00B669F2" w:rsidRPr="0039303B" w:rsidRDefault="00B669F2" w:rsidP="00B669F2">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 xml:space="preserve">8,058.98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39303B" w:rsidRDefault="00B669F2" w:rsidP="00B669F2">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 xml:space="preserve">12,218.57 </w:t>
            </w:r>
          </w:p>
        </w:tc>
        <w:tc>
          <w:tcPr>
            <w:tcW w:w="784" w:type="dxa"/>
            <w:tcBorders>
              <w:top w:val="single" w:sz="4" w:space="0" w:color="auto"/>
              <w:left w:val="double" w:sz="4" w:space="0" w:color="auto"/>
              <w:bottom w:val="single" w:sz="4" w:space="0" w:color="auto"/>
            </w:tcBorders>
            <w:shd w:val="clear" w:color="auto" w:fill="auto"/>
            <w:vAlign w:val="center"/>
          </w:tcPr>
          <w:p w:rsidR="00B669F2" w:rsidRPr="0039303B" w:rsidRDefault="00B669F2" w:rsidP="00B669F2">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 xml:space="preserve">12,284.21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B669F2" w:rsidRDefault="00B669F2" w:rsidP="00B669F2">
            <w:pPr>
              <w:spacing w:line="240" w:lineRule="exact"/>
              <w:ind w:leftChars="0" w:left="0" w:firstLineChars="0" w:firstLine="0"/>
              <w:jc w:val="right"/>
              <w:rPr>
                <w:rFonts w:hAnsi="標楷體"/>
                <w:spacing w:val="-34"/>
                <w:sz w:val="23"/>
                <w:szCs w:val="23"/>
              </w:rPr>
            </w:pPr>
            <w:r w:rsidRPr="00B669F2">
              <w:rPr>
                <w:rFonts w:hAnsi="標楷體" w:hint="eastAsia"/>
                <w:spacing w:val="-34"/>
                <w:sz w:val="23"/>
                <w:szCs w:val="23"/>
              </w:rPr>
              <w:t>11</w:t>
            </w:r>
            <w:r w:rsidRPr="00B669F2">
              <w:rPr>
                <w:rFonts w:hAnsi="標楷體"/>
                <w:spacing w:val="-34"/>
                <w:sz w:val="23"/>
                <w:szCs w:val="23"/>
              </w:rPr>
              <w:t>,</w:t>
            </w:r>
            <w:r w:rsidRPr="00B669F2">
              <w:rPr>
                <w:rFonts w:hAnsi="標楷體" w:hint="eastAsia"/>
                <w:spacing w:val="-34"/>
                <w:sz w:val="23"/>
                <w:szCs w:val="23"/>
              </w:rPr>
              <w:t>034.83</w:t>
            </w:r>
          </w:p>
        </w:tc>
        <w:tc>
          <w:tcPr>
            <w:tcW w:w="784" w:type="dxa"/>
            <w:tcBorders>
              <w:top w:val="single" w:sz="4" w:space="0" w:color="auto"/>
              <w:bottom w:val="single" w:sz="4" w:space="0" w:color="auto"/>
            </w:tcBorders>
            <w:shd w:val="clear" w:color="auto" w:fill="auto"/>
            <w:vAlign w:val="center"/>
          </w:tcPr>
          <w:p w:rsidR="00B669F2" w:rsidRPr="0039303B" w:rsidRDefault="00B669F2" w:rsidP="00B669F2">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 xml:space="preserve">12,219.41 </w:t>
            </w:r>
          </w:p>
        </w:tc>
        <w:tc>
          <w:tcPr>
            <w:tcW w:w="785" w:type="dxa"/>
            <w:tcBorders>
              <w:top w:val="single" w:sz="4" w:space="0" w:color="auto"/>
              <w:bottom w:val="single" w:sz="4" w:space="0" w:color="auto"/>
              <w:right w:val="double" w:sz="4" w:space="0" w:color="auto"/>
            </w:tcBorders>
            <w:shd w:val="clear" w:color="auto" w:fill="auto"/>
            <w:vAlign w:val="center"/>
          </w:tcPr>
          <w:p w:rsidR="00B669F2" w:rsidRPr="00C96181" w:rsidRDefault="00B669F2" w:rsidP="00B669F2">
            <w:pPr>
              <w:spacing w:line="240" w:lineRule="exact"/>
              <w:ind w:leftChars="0" w:left="0" w:firstLineChars="0" w:firstLine="0"/>
              <w:jc w:val="right"/>
              <w:rPr>
                <w:rFonts w:hAnsi="標楷體"/>
                <w:spacing w:val="-34"/>
                <w:sz w:val="23"/>
                <w:szCs w:val="23"/>
              </w:rPr>
            </w:pPr>
            <w:r>
              <w:rPr>
                <w:rFonts w:hAnsi="標楷體" w:hint="eastAsia"/>
                <w:spacing w:val="-34"/>
                <w:sz w:val="23"/>
                <w:szCs w:val="23"/>
              </w:rPr>
              <w:t>10</w:t>
            </w:r>
            <w:r>
              <w:rPr>
                <w:rFonts w:hAnsi="標楷體"/>
                <w:spacing w:val="-34"/>
                <w:sz w:val="23"/>
                <w:szCs w:val="23"/>
              </w:rPr>
              <w:t>,</w:t>
            </w:r>
            <w:r>
              <w:rPr>
                <w:rFonts w:hAnsi="標楷體" w:hint="eastAsia"/>
                <w:spacing w:val="-34"/>
                <w:sz w:val="23"/>
                <w:szCs w:val="23"/>
              </w:rPr>
              <w:t>973.42</w:t>
            </w:r>
          </w:p>
        </w:tc>
        <w:tc>
          <w:tcPr>
            <w:tcW w:w="795" w:type="dxa"/>
            <w:tcBorders>
              <w:top w:val="single" w:sz="4" w:space="0" w:color="auto"/>
              <w:left w:val="double" w:sz="4" w:space="0" w:color="auto"/>
              <w:bottom w:val="single" w:sz="4" w:space="0" w:color="auto"/>
            </w:tcBorders>
            <w:shd w:val="clear" w:color="auto" w:fill="auto"/>
            <w:vAlign w:val="center"/>
          </w:tcPr>
          <w:p w:rsidR="00B669F2" w:rsidRPr="00F825FF" w:rsidRDefault="00B669F2" w:rsidP="00B669F2">
            <w:pPr>
              <w:spacing w:line="240" w:lineRule="exact"/>
              <w:ind w:leftChars="0" w:left="0" w:firstLineChars="0" w:firstLine="0"/>
              <w:jc w:val="right"/>
              <w:rPr>
                <w:rFonts w:hAnsi="標楷體"/>
                <w:spacing w:val="-34"/>
                <w:sz w:val="23"/>
                <w:szCs w:val="23"/>
              </w:rPr>
            </w:pPr>
            <w:r>
              <w:rPr>
                <w:rFonts w:hAnsi="標楷體" w:hint="eastAsia"/>
                <w:spacing w:val="-34"/>
                <w:sz w:val="23"/>
                <w:szCs w:val="23"/>
              </w:rPr>
              <w:t>12</w:t>
            </w:r>
            <w:r>
              <w:rPr>
                <w:rFonts w:hAnsi="標楷體"/>
                <w:spacing w:val="-34"/>
                <w:sz w:val="23"/>
                <w:szCs w:val="23"/>
              </w:rPr>
              <w:t>,</w:t>
            </w:r>
            <w:r>
              <w:rPr>
                <w:rFonts w:hAnsi="標楷體" w:hint="eastAsia"/>
                <w:spacing w:val="-34"/>
                <w:sz w:val="23"/>
                <w:szCs w:val="23"/>
              </w:rPr>
              <w:t>086.77</w:t>
            </w:r>
          </w:p>
        </w:tc>
      </w:tr>
      <w:tr w:rsidR="00B669F2" w:rsidRPr="00FA094E" w:rsidTr="008A417E">
        <w:tc>
          <w:tcPr>
            <w:tcW w:w="588" w:type="dxa"/>
            <w:tcBorders>
              <w:top w:val="single" w:sz="4" w:space="0" w:color="auto"/>
              <w:bottom w:val="single" w:sz="4" w:space="0" w:color="auto"/>
              <w:right w:val="single" w:sz="4" w:space="0" w:color="auto"/>
            </w:tcBorders>
            <w:shd w:val="clear" w:color="auto" w:fill="auto"/>
          </w:tcPr>
          <w:p w:rsidR="00B669F2" w:rsidRPr="008A417E" w:rsidRDefault="00B669F2" w:rsidP="00B669F2">
            <w:pPr>
              <w:pStyle w:val="145"/>
              <w:spacing w:line="240" w:lineRule="exact"/>
              <w:rPr>
                <w:rFonts w:hAnsi="標楷體"/>
                <w:color w:val="000000"/>
                <w:spacing w:val="-24"/>
                <w:sz w:val="23"/>
                <w:szCs w:val="23"/>
              </w:rPr>
            </w:pPr>
            <w:r w:rsidRPr="008A417E">
              <w:rPr>
                <w:rFonts w:hAnsi="標楷體" w:hint="eastAsia"/>
                <w:color w:val="000000"/>
                <w:spacing w:val="-24"/>
                <w:sz w:val="23"/>
                <w:szCs w:val="23"/>
              </w:rPr>
              <w:t>營業成本</w:t>
            </w:r>
            <w:r w:rsidR="00506BA4" w:rsidRPr="008A417E">
              <w:rPr>
                <w:rFonts w:hAnsi="標楷體" w:hint="eastAsia"/>
                <w:color w:val="000000"/>
                <w:spacing w:val="-24"/>
                <w:sz w:val="23"/>
                <w:szCs w:val="23"/>
              </w:rPr>
              <w:t>及費用</w:t>
            </w:r>
          </w:p>
        </w:tc>
        <w:tc>
          <w:tcPr>
            <w:tcW w:w="784" w:type="dxa"/>
            <w:tcBorders>
              <w:top w:val="single" w:sz="4" w:space="0" w:color="auto"/>
              <w:left w:val="single" w:sz="4" w:space="0" w:color="auto"/>
              <w:bottom w:val="single" w:sz="4" w:space="0" w:color="auto"/>
            </w:tcBorders>
            <w:shd w:val="clear" w:color="auto" w:fill="auto"/>
            <w:vAlign w:val="center"/>
          </w:tcPr>
          <w:p w:rsidR="00B669F2" w:rsidRPr="0039303B" w:rsidRDefault="00B669F2" w:rsidP="00506BA4">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6,</w:t>
            </w:r>
            <w:r w:rsidR="00506BA4">
              <w:rPr>
                <w:rFonts w:hAnsi="標楷體"/>
                <w:color w:val="000000"/>
                <w:spacing w:val="-34"/>
                <w:sz w:val="23"/>
                <w:szCs w:val="23"/>
              </w:rPr>
              <w:t>276</w:t>
            </w:r>
            <w:r w:rsidRPr="0039303B">
              <w:rPr>
                <w:rFonts w:hAnsi="標楷體"/>
                <w:color w:val="000000"/>
                <w:spacing w:val="-34"/>
                <w:sz w:val="23"/>
                <w:szCs w:val="23"/>
              </w:rPr>
              <w:t>.</w:t>
            </w:r>
            <w:r w:rsidR="00506BA4">
              <w:rPr>
                <w:rFonts w:hAnsi="標楷體"/>
                <w:color w:val="000000"/>
                <w:spacing w:val="-34"/>
                <w:sz w:val="23"/>
                <w:szCs w:val="23"/>
              </w:rPr>
              <w:t>39</w:t>
            </w:r>
            <w:r w:rsidRPr="0039303B">
              <w:rPr>
                <w:rFonts w:hAnsi="標楷體"/>
                <w:color w:val="000000"/>
                <w:spacing w:val="-34"/>
                <w:sz w:val="23"/>
                <w:szCs w:val="23"/>
              </w:rPr>
              <w:t xml:space="preserve">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39303B" w:rsidRDefault="00B669F2" w:rsidP="00506BA4">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7,</w:t>
            </w:r>
            <w:r w:rsidR="00506BA4">
              <w:rPr>
                <w:rFonts w:hAnsi="標楷體"/>
                <w:color w:val="000000"/>
                <w:spacing w:val="-34"/>
                <w:sz w:val="23"/>
                <w:szCs w:val="23"/>
              </w:rPr>
              <w:t>324.20</w:t>
            </w:r>
            <w:r w:rsidRPr="0039303B">
              <w:rPr>
                <w:rFonts w:hAnsi="標楷體"/>
                <w:color w:val="000000"/>
                <w:spacing w:val="-34"/>
                <w:sz w:val="23"/>
                <w:szCs w:val="23"/>
              </w:rPr>
              <w:t xml:space="preserve"> </w:t>
            </w:r>
          </w:p>
        </w:tc>
        <w:tc>
          <w:tcPr>
            <w:tcW w:w="784" w:type="dxa"/>
            <w:tcBorders>
              <w:top w:val="single" w:sz="4" w:space="0" w:color="auto"/>
              <w:left w:val="double" w:sz="4" w:space="0" w:color="auto"/>
              <w:bottom w:val="single" w:sz="4" w:space="0" w:color="auto"/>
            </w:tcBorders>
            <w:shd w:val="clear" w:color="auto" w:fill="auto"/>
            <w:vAlign w:val="center"/>
          </w:tcPr>
          <w:p w:rsidR="00B669F2" w:rsidRPr="0039303B" w:rsidRDefault="00B669F2" w:rsidP="00506BA4">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7,</w:t>
            </w:r>
            <w:r w:rsidR="00506BA4">
              <w:rPr>
                <w:rFonts w:hAnsi="標楷體"/>
                <w:color w:val="000000"/>
                <w:spacing w:val="-34"/>
                <w:sz w:val="23"/>
                <w:szCs w:val="23"/>
              </w:rPr>
              <w:t>976.06</w:t>
            </w:r>
            <w:r w:rsidRPr="0039303B">
              <w:rPr>
                <w:rFonts w:hAnsi="標楷體"/>
                <w:color w:val="000000"/>
                <w:spacing w:val="-34"/>
                <w:sz w:val="23"/>
                <w:szCs w:val="23"/>
              </w:rPr>
              <w:t xml:space="preserve">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39303B" w:rsidRDefault="00B669F2" w:rsidP="00506BA4">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9,</w:t>
            </w:r>
            <w:r w:rsidR="00506BA4">
              <w:rPr>
                <w:rFonts w:hAnsi="標楷體"/>
                <w:color w:val="000000"/>
                <w:spacing w:val="-34"/>
                <w:sz w:val="23"/>
                <w:szCs w:val="23"/>
              </w:rPr>
              <w:t>331.44</w:t>
            </w:r>
            <w:r w:rsidRPr="0039303B">
              <w:rPr>
                <w:rFonts w:hAnsi="標楷體"/>
                <w:color w:val="000000"/>
                <w:spacing w:val="-34"/>
                <w:sz w:val="23"/>
                <w:szCs w:val="23"/>
              </w:rPr>
              <w:t xml:space="preserve"> </w:t>
            </w:r>
          </w:p>
        </w:tc>
        <w:tc>
          <w:tcPr>
            <w:tcW w:w="785" w:type="dxa"/>
            <w:tcBorders>
              <w:top w:val="single" w:sz="4" w:space="0" w:color="auto"/>
              <w:left w:val="double" w:sz="4" w:space="0" w:color="auto"/>
              <w:bottom w:val="single" w:sz="4" w:space="0" w:color="auto"/>
            </w:tcBorders>
            <w:shd w:val="clear" w:color="auto" w:fill="auto"/>
            <w:vAlign w:val="center"/>
          </w:tcPr>
          <w:p w:rsidR="00B669F2" w:rsidRPr="0039303B" w:rsidRDefault="00B669F2" w:rsidP="00506BA4">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7,</w:t>
            </w:r>
            <w:r w:rsidR="00506BA4">
              <w:rPr>
                <w:rFonts w:hAnsi="標楷體"/>
                <w:color w:val="000000"/>
                <w:spacing w:val="-34"/>
                <w:sz w:val="23"/>
                <w:szCs w:val="23"/>
              </w:rPr>
              <w:t>905.38</w:t>
            </w:r>
            <w:r w:rsidRPr="0039303B">
              <w:rPr>
                <w:rFonts w:hAnsi="標楷體"/>
                <w:color w:val="000000"/>
                <w:spacing w:val="-34"/>
                <w:sz w:val="23"/>
                <w:szCs w:val="23"/>
              </w:rPr>
              <w:t xml:space="preserve">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39303B" w:rsidRDefault="00B669F2" w:rsidP="00506BA4">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14,</w:t>
            </w:r>
            <w:r w:rsidR="008A417E">
              <w:rPr>
                <w:rFonts w:hAnsi="標楷體"/>
                <w:color w:val="000000"/>
                <w:spacing w:val="-34"/>
                <w:sz w:val="23"/>
                <w:szCs w:val="23"/>
              </w:rPr>
              <w:t>257.96</w:t>
            </w:r>
            <w:r w:rsidRPr="0039303B">
              <w:rPr>
                <w:rFonts w:hAnsi="標楷體"/>
                <w:color w:val="000000"/>
                <w:spacing w:val="-34"/>
                <w:sz w:val="23"/>
                <w:szCs w:val="23"/>
              </w:rPr>
              <w:t xml:space="preserve"> </w:t>
            </w:r>
          </w:p>
        </w:tc>
        <w:tc>
          <w:tcPr>
            <w:tcW w:w="784" w:type="dxa"/>
            <w:tcBorders>
              <w:top w:val="single" w:sz="4" w:space="0" w:color="auto"/>
              <w:left w:val="double" w:sz="4" w:space="0" w:color="auto"/>
              <w:bottom w:val="single" w:sz="4" w:space="0" w:color="auto"/>
            </w:tcBorders>
            <w:shd w:val="clear" w:color="auto" w:fill="auto"/>
            <w:vAlign w:val="center"/>
          </w:tcPr>
          <w:p w:rsidR="00B669F2" w:rsidRPr="0039303B" w:rsidRDefault="00B669F2" w:rsidP="008A417E">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1</w:t>
            </w:r>
            <w:r w:rsidR="008A417E">
              <w:rPr>
                <w:rFonts w:hAnsi="標楷體"/>
                <w:color w:val="000000"/>
                <w:spacing w:val="-34"/>
                <w:sz w:val="23"/>
                <w:szCs w:val="23"/>
              </w:rPr>
              <w:t>2</w:t>
            </w:r>
            <w:r w:rsidRPr="0039303B">
              <w:rPr>
                <w:rFonts w:hAnsi="標楷體"/>
                <w:color w:val="000000"/>
                <w:spacing w:val="-34"/>
                <w:sz w:val="23"/>
                <w:szCs w:val="23"/>
              </w:rPr>
              <w:t>,</w:t>
            </w:r>
            <w:r w:rsidR="008A417E">
              <w:rPr>
                <w:rFonts w:hAnsi="標楷體"/>
                <w:color w:val="000000"/>
                <w:spacing w:val="-34"/>
                <w:sz w:val="23"/>
                <w:szCs w:val="23"/>
              </w:rPr>
              <w:t>213.97</w:t>
            </w:r>
            <w:r w:rsidRPr="0039303B">
              <w:rPr>
                <w:rFonts w:hAnsi="標楷體"/>
                <w:color w:val="000000"/>
                <w:spacing w:val="-34"/>
                <w:sz w:val="23"/>
                <w:szCs w:val="23"/>
              </w:rPr>
              <w:t xml:space="preserve">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B669F2" w:rsidRDefault="00B669F2" w:rsidP="008A417E">
            <w:pPr>
              <w:spacing w:line="240" w:lineRule="exact"/>
              <w:ind w:leftChars="0" w:left="0" w:firstLineChars="0" w:firstLine="0"/>
              <w:jc w:val="right"/>
              <w:rPr>
                <w:rFonts w:hAnsi="標楷體"/>
                <w:spacing w:val="-34"/>
                <w:sz w:val="23"/>
                <w:szCs w:val="23"/>
              </w:rPr>
            </w:pPr>
            <w:r w:rsidRPr="00B669F2">
              <w:rPr>
                <w:rFonts w:hAnsi="標楷體" w:hint="eastAsia"/>
                <w:spacing w:val="-34"/>
                <w:sz w:val="23"/>
                <w:szCs w:val="23"/>
              </w:rPr>
              <w:t>1</w:t>
            </w:r>
            <w:r w:rsidR="008A417E">
              <w:rPr>
                <w:rFonts w:hAnsi="標楷體"/>
                <w:spacing w:val="-34"/>
                <w:sz w:val="23"/>
                <w:szCs w:val="23"/>
              </w:rPr>
              <w:t>1</w:t>
            </w:r>
            <w:r w:rsidRPr="00B669F2">
              <w:rPr>
                <w:rFonts w:hAnsi="標楷體"/>
                <w:spacing w:val="-34"/>
                <w:sz w:val="23"/>
                <w:szCs w:val="23"/>
              </w:rPr>
              <w:t>,</w:t>
            </w:r>
            <w:r w:rsidR="008A417E">
              <w:rPr>
                <w:rFonts w:hAnsi="標楷體"/>
                <w:spacing w:val="-34"/>
                <w:sz w:val="23"/>
                <w:szCs w:val="23"/>
              </w:rPr>
              <w:t>172.57</w:t>
            </w:r>
          </w:p>
        </w:tc>
        <w:tc>
          <w:tcPr>
            <w:tcW w:w="784" w:type="dxa"/>
            <w:tcBorders>
              <w:top w:val="single" w:sz="4" w:space="0" w:color="auto"/>
              <w:bottom w:val="single" w:sz="4" w:space="0" w:color="auto"/>
            </w:tcBorders>
            <w:shd w:val="clear" w:color="auto" w:fill="auto"/>
            <w:vAlign w:val="center"/>
          </w:tcPr>
          <w:p w:rsidR="00B669F2" w:rsidRPr="0039303B" w:rsidRDefault="00B669F2" w:rsidP="008A417E">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1</w:t>
            </w:r>
            <w:r w:rsidR="008A417E">
              <w:rPr>
                <w:rFonts w:hAnsi="標楷體"/>
                <w:color w:val="000000"/>
                <w:spacing w:val="-34"/>
                <w:sz w:val="23"/>
                <w:szCs w:val="23"/>
              </w:rPr>
              <w:t>2</w:t>
            </w:r>
            <w:r w:rsidRPr="0039303B">
              <w:rPr>
                <w:rFonts w:hAnsi="標楷體"/>
                <w:color w:val="000000"/>
                <w:spacing w:val="-34"/>
                <w:sz w:val="23"/>
                <w:szCs w:val="23"/>
              </w:rPr>
              <w:t>,</w:t>
            </w:r>
            <w:r w:rsidR="008A417E">
              <w:rPr>
                <w:rFonts w:hAnsi="標楷體"/>
                <w:color w:val="000000"/>
                <w:spacing w:val="-34"/>
                <w:sz w:val="23"/>
                <w:szCs w:val="23"/>
              </w:rPr>
              <w:t>016</w:t>
            </w:r>
            <w:r>
              <w:rPr>
                <w:rFonts w:hAnsi="標楷體"/>
                <w:color w:val="000000"/>
                <w:spacing w:val="-34"/>
                <w:sz w:val="23"/>
                <w:szCs w:val="23"/>
              </w:rPr>
              <w:t>.</w:t>
            </w:r>
            <w:r w:rsidR="008A417E">
              <w:rPr>
                <w:rFonts w:hAnsi="標楷體"/>
                <w:color w:val="000000"/>
                <w:spacing w:val="-34"/>
                <w:sz w:val="23"/>
                <w:szCs w:val="23"/>
              </w:rPr>
              <w:t>41</w:t>
            </w:r>
            <w:r w:rsidRPr="0039303B">
              <w:rPr>
                <w:rFonts w:hAnsi="標楷體"/>
                <w:color w:val="000000"/>
                <w:spacing w:val="-34"/>
                <w:sz w:val="23"/>
                <w:szCs w:val="23"/>
              </w:rPr>
              <w:t xml:space="preserve"> </w:t>
            </w:r>
          </w:p>
        </w:tc>
        <w:tc>
          <w:tcPr>
            <w:tcW w:w="785" w:type="dxa"/>
            <w:tcBorders>
              <w:top w:val="single" w:sz="4" w:space="0" w:color="auto"/>
              <w:bottom w:val="single" w:sz="4" w:space="0" w:color="auto"/>
              <w:right w:val="double" w:sz="4" w:space="0" w:color="auto"/>
            </w:tcBorders>
            <w:shd w:val="clear" w:color="auto" w:fill="auto"/>
            <w:vAlign w:val="center"/>
          </w:tcPr>
          <w:p w:rsidR="00B669F2" w:rsidRPr="00C96181" w:rsidRDefault="00B669F2" w:rsidP="008A417E">
            <w:pPr>
              <w:spacing w:line="240" w:lineRule="exact"/>
              <w:ind w:leftChars="0" w:left="0" w:firstLineChars="0" w:firstLine="0"/>
              <w:jc w:val="right"/>
              <w:rPr>
                <w:rFonts w:hAnsi="標楷體"/>
                <w:spacing w:val="-34"/>
                <w:sz w:val="23"/>
                <w:szCs w:val="23"/>
              </w:rPr>
            </w:pPr>
            <w:r>
              <w:rPr>
                <w:rFonts w:hAnsi="標楷體" w:hint="eastAsia"/>
                <w:spacing w:val="-34"/>
                <w:sz w:val="23"/>
                <w:szCs w:val="23"/>
              </w:rPr>
              <w:t>1</w:t>
            </w:r>
            <w:r w:rsidR="008A417E">
              <w:rPr>
                <w:rFonts w:hAnsi="標楷體"/>
                <w:spacing w:val="-34"/>
                <w:sz w:val="23"/>
                <w:szCs w:val="23"/>
              </w:rPr>
              <w:t>1</w:t>
            </w:r>
            <w:r>
              <w:rPr>
                <w:rFonts w:hAnsi="標楷體"/>
                <w:spacing w:val="-34"/>
                <w:sz w:val="23"/>
                <w:szCs w:val="23"/>
              </w:rPr>
              <w:t>,</w:t>
            </w:r>
            <w:r w:rsidR="008A417E">
              <w:rPr>
                <w:rFonts w:hAnsi="標楷體"/>
                <w:spacing w:val="-34"/>
                <w:sz w:val="23"/>
                <w:szCs w:val="23"/>
              </w:rPr>
              <w:t>206.46</w:t>
            </w:r>
          </w:p>
        </w:tc>
        <w:tc>
          <w:tcPr>
            <w:tcW w:w="795" w:type="dxa"/>
            <w:tcBorders>
              <w:top w:val="single" w:sz="4" w:space="0" w:color="auto"/>
              <w:left w:val="double" w:sz="4" w:space="0" w:color="auto"/>
              <w:bottom w:val="single" w:sz="4" w:space="0" w:color="auto"/>
            </w:tcBorders>
            <w:shd w:val="clear" w:color="auto" w:fill="auto"/>
            <w:vAlign w:val="center"/>
          </w:tcPr>
          <w:p w:rsidR="00B669F2" w:rsidRPr="00F825FF" w:rsidRDefault="00B669F2" w:rsidP="008A417E">
            <w:pPr>
              <w:spacing w:line="240" w:lineRule="exact"/>
              <w:ind w:leftChars="0" w:left="0" w:firstLineChars="0" w:firstLine="0"/>
              <w:jc w:val="right"/>
              <w:rPr>
                <w:rFonts w:hAnsi="標楷體"/>
                <w:spacing w:val="-34"/>
                <w:sz w:val="23"/>
                <w:szCs w:val="23"/>
              </w:rPr>
            </w:pPr>
            <w:r>
              <w:rPr>
                <w:rFonts w:hAnsi="標楷體" w:hint="eastAsia"/>
                <w:spacing w:val="-34"/>
                <w:sz w:val="23"/>
                <w:szCs w:val="23"/>
              </w:rPr>
              <w:t>11</w:t>
            </w:r>
            <w:r>
              <w:rPr>
                <w:rFonts w:hAnsi="標楷體"/>
                <w:spacing w:val="-34"/>
                <w:sz w:val="23"/>
                <w:szCs w:val="23"/>
              </w:rPr>
              <w:t>,</w:t>
            </w:r>
            <w:r w:rsidR="008A417E">
              <w:rPr>
                <w:rFonts w:hAnsi="標楷體"/>
                <w:spacing w:val="-34"/>
                <w:sz w:val="23"/>
                <w:szCs w:val="23"/>
              </w:rPr>
              <w:t>847.07</w:t>
            </w:r>
          </w:p>
        </w:tc>
      </w:tr>
      <w:tr w:rsidR="00B669F2" w:rsidRPr="00FA094E" w:rsidTr="008A417E">
        <w:tc>
          <w:tcPr>
            <w:tcW w:w="588" w:type="dxa"/>
            <w:tcBorders>
              <w:top w:val="single" w:sz="4" w:space="0" w:color="auto"/>
              <w:bottom w:val="single" w:sz="4" w:space="0" w:color="auto"/>
              <w:right w:val="single" w:sz="4" w:space="0" w:color="auto"/>
            </w:tcBorders>
            <w:shd w:val="clear" w:color="auto" w:fill="auto"/>
          </w:tcPr>
          <w:p w:rsidR="008A417E" w:rsidRDefault="00B669F2" w:rsidP="00B669F2">
            <w:pPr>
              <w:pStyle w:val="145"/>
              <w:spacing w:line="240" w:lineRule="exact"/>
              <w:rPr>
                <w:rFonts w:hAnsi="標楷體"/>
                <w:color w:val="000000"/>
                <w:spacing w:val="-24"/>
                <w:sz w:val="23"/>
                <w:szCs w:val="23"/>
              </w:rPr>
            </w:pPr>
            <w:r w:rsidRPr="008A417E">
              <w:rPr>
                <w:rFonts w:hAnsi="標楷體" w:hint="eastAsia"/>
                <w:color w:val="000000"/>
                <w:spacing w:val="-24"/>
                <w:sz w:val="23"/>
                <w:szCs w:val="23"/>
              </w:rPr>
              <w:t>營業</w:t>
            </w:r>
          </w:p>
          <w:p w:rsidR="00B669F2" w:rsidRPr="008A417E" w:rsidRDefault="001A7AE2" w:rsidP="00B669F2">
            <w:pPr>
              <w:pStyle w:val="145"/>
              <w:spacing w:line="240" w:lineRule="exact"/>
              <w:rPr>
                <w:rFonts w:hAnsi="標楷體"/>
                <w:color w:val="000000"/>
                <w:spacing w:val="-24"/>
                <w:sz w:val="23"/>
                <w:szCs w:val="23"/>
              </w:rPr>
            </w:pPr>
            <w:r>
              <w:rPr>
                <w:rFonts w:hAnsi="標楷體" w:hint="eastAsia"/>
                <w:color w:val="000000"/>
                <w:spacing w:val="-24"/>
                <w:sz w:val="23"/>
                <w:szCs w:val="23"/>
              </w:rPr>
              <w:t>利</w:t>
            </w:r>
            <w:r w:rsidR="00B669F2" w:rsidRPr="008A417E">
              <w:rPr>
                <w:rFonts w:hAnsi="標楷體" w:hint="eastAsia"/>
                <w:color w:val="000000"/>
                <w:spacing w:val="-24"/>
                <w:sz w:val="23"/>
                <w:szCs w:val="23"/>
              </w:rPr>
              <w:t>益</w:t>
            </w:r>
            <w:r>
              <w:rPr>
                <w:rFonts w:hAnsi="標楷體" w:hint="eastAsia"/>
                <w:color w:val="000000"/>
                <w:spacing w:val="-24"/>
                <w:sz w:val="23"/>
                <w:szCs w:val="23"/>
              </w:rPr>
              <w:t>(損失)</w:t>
            </w:r>
          </w:p>
        </w:tc>
        <w:tc>
          <w:tcPr>
            <w:tcW w:w="784" w:type="dxa"/>
            <w:tcBorders>
              <w:top w:val="single" w:sz="4" w:space="0" w:color="auto"/>
              <w:left w:val="single" w:sz="4" w:space="0" w:color="auto"/>
              <w:bottom w:val="sing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198.73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-107.19 </w:t>
            </w:r>
          </w:p>
        </w:tc>
        <w:tc>
          <w:tcPr>
            <w:tcW w:w="784" w:type="dxa"/>
            <w:tcBorders>
              <w:top w:val="single" w:sz="4" w:space="0" w:color="auto"/>
              <w:left w:val="double" w:sz="4" w:space="0" w:color="auto"/>
              <w:bottom w:val="sing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168.96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-293.71 </w:t>
            </w:r>
          </w:p>
        </w:tc>
        <w:tc>
          <w:tcPr>
            <w:tcW w:w="785" w:type="dxa"/>
            <w:tcBorders>
              <w:top w:val="single" w:sz="4" w:space="0" w:color="auto"/>
              <w:left w:val="double" w:sz="4" w:space="0" w:color="auto"/>
              <w:bottom w:val="sing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153.60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-2,039.39 </w:t>
            </w:r>
          </w:p>
        </w:tc>
        <w:tc>
          <w:tcPr>
            <w:tcW w:w="784" w:type="dxa"/>
            <w:tcBorders>
              <w:top w:val="single" w:sz="4" w:space="0" w:color="auto"/>
              <w:left w:val="double" w:sz="4" w:space="0" w:color="auto"/>
              <w:bottom w:val="sing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70.25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-137.74 </w:t>
            </w:r>
          </w:p>
        </w:tc>
        <w:tc>
          <w:tcPr>
            <w:tcW w:w="784" w:type="dxa"/>
            <w:tcBorders>
              <w:top w:val="single" w:sz="4" w:space="0" w:color="auto"/>
              <w:bottom w:val="sing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203.00 </w:t>
            </w:r>
          </w:p>
        </w:tc>
        <w:tc>
          <w:tcPr>
            <w:tcW w:w="785" w:type="dxa"/>
            <w:tcBorders>
              <w:top w:val="single" w:sz="4" w:space="0" w:color="auto"/>
              <w:bottom w:val="single" w:sz="4"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hint="eastAsia"/>
                <w:spacing w:val="-34"/>
                <w:sz w:val="23"/>
                <w:szCs w:val="23"/>
              </w:rPr>
              <w:t>-233.04</w:t>
            </w:r>
          </w:p>
        </w:tc>
        <w:tc>
          <w:tcPr>
            <w:tcW w:w="795" w:type="dxa"/>
            <w:tcBorders>
              <w:top w:val="single" w:sz="4" w:space="0" w:color="auto"/>
              <w:left w:val="double" w:sz="4" w:space="0" w:color="auto"/>
              <w:bottom w:val="sing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239.70 </w:t>
            </w:r>
          </w:p>
        </w:tc>
      </w:tr>
      <w:tr w:rsidR="00B669F2" w:rsidRPr="00FA094E" w:rsidTr="008A417E">
        <w:tc>
          <w:tcPr>
            <w:tcW w:w="588" w:type="dxa"/>
            <w:tcBorders>
              <w:top w:val="single" w:sz="4" w:space="0" w:color="auto"/>
              <w:bottom w:val="single" w:sz="4" w:space="0" w:color="auto"/>
              <w:right w:val="single" w:sz="4" w:space="0" w:color="auto"/>
            </w:tcBorders>
            <w:shd w:val="clear" w:color="auto" w:fill="auto"/>
          </w:tcPr>
          <w:p w:rsidR="00B669F2" w:rsidRPr="008A417E" w:rsidRDefault="00B669F2" w:rsidP="00B669F2">
            <w:pPr>
              <w:pStyle w:val="145"/>
              <w:spacing w:line="240" w:lineRule="exact"/>
              <w:rPr>
                <w:rFonts w:hAnsi="標楷體"/>
                <w:color w:val="000000"/>
                <w:spacing w:val="-24"/>
                <w:sz w:val="23"/>
                <w:szCs w:val="23"/>
              </w:rPr>
            </w:pPr>
            <w:r w:rsidRPr="008A417E">
              <w:rPr>
                <w:rFonts w:hAnsi="標楷體" w:hint="eastAsia"/>
                <w:color w:val="000000"/>
                <w:spacing w:val="-24"/>
                <w:sz w:val="23"/>
                <w:szCs w:val="23"/>
              </w:rPr>
              <w:t>營業外</w:t>
            </w:r>
            <w:r w:rsidR="001A7AE2">
              <w:rPr>
                <w:rFonts w:hAnsi="標楷體" w:hint="eastAsia"/>
                <w:color w:val="000000"/>
                <w:spacing w:val="-24"/>
                <w:sz w:val="23"/>
                <w:szCs w:val="23"/>
              </w:rPr>
              <w:t>利</w:t>
            </w:r>
            <w:r w:rsidR="001A7AE2" w:rsidRPr="008A417E">
              <w:rPr>
                <w:rFonts w:hAnsi="標楷體" w:hint="eastAsia"/>
                <w:color w:val="000000"/>
                <w:spacing w:val="-24"/>
                <w:sz w:val="23"/>
                <w:szCs w:val="23"/>
              </w:rPr>
              <w:t>益</w:t>
            </w:r>
            <w:r w:rsidR="001A7AE2">
              <w:rPr>
                <w:rFonts w:hAnsi="標楷體" w:hint="eastAsia"/>
                <w:color w:val="000000"/>
                <w:spacing w:val="-24"/>
                <w:sz w:val="23"/>
                <w:szCs w:val="23"/>
              </w:rPr>
              <w:t>(損失)</w:t>
            </w:r>
          </w:p>
        </w:tc>
        <w:tc>
          <w:tcPr>
            <w:tcW w:w="784" w:type="dxa"/>
            <w:tcBorders>
              <w:top w:val="single" w:sz="4" w:space="0" w:color="auto"/>
              <w:left w:val="single" w:sz="4" w:space="0" w:color="auto"/>
              <w:bottom w:val="sing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-57.40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30.15 </w:t>
            </w:r>
          </w:p>
        </w:tc>
        <w:tc>
          <w:tcPr>
            <w:tcW w:w="784" w:type="dxa"/>
            <w:tcBorders>
              <w:top w:val="single" w:sz="4" w:space="0" w:color="auto"/>
              <w:left w:val="double" w:sz="4" w:space="0" w:color="auto"/>
              <w:bottom w:val="sing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-53.16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-177.61 </w:t>
            </w:r>
          </w:p>
        </w:tc>
        <w:tc>
          <w:tcPr>
            <w:tcW w:w="785" w:type="dxa"/>
            <w:tcBorders>
              <w:top w:val="single" w:sz="4" w:space="0" w:color="auto"/>
              <w:left w:val="double" w:sz="4" w:space="0" w:color="auto"/>
              <w:bottom w:val="sing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-51.36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-104.92 </w:t>
            </w:r>
          </w:p>
        </w:tc>
        <w:tc>
          <w:tcPr>
            <w:tcW w:w="784" w:type="dxa"/>
            <w:tcBorders>
              <w:top w:val="single" w:sz="4" w:space="0" w:color="auto"/>
              <w:left w:val="double" w:sz="4" w:space="0" w:color="auto"/>
              <w:bottom w:val="sing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-68.75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-86.37 </w:t>
            </w:r>
          </w:p>
        </w:tc>
        <w:tc>
          <w:tcPr>
            <w:tcW w:w="784" w:type="dxa"/>
            <w:tcBorders>
              <w:top w:val="single" w:sz="4" w:space="0" w:color="auto"/>
              <w:bottom w:val="sing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-165.68 </w:t>
            </w:r>
          </w:p>
        </w:tc>
        <w:tc>
          <w:tcPr>
            <w:tcW w:w="785" w:type="dxa"/>
            <w:tcBorders>
              <w:top w:val="single" w:sz="4" w:space="0" w:color="auto"/>
              <w:bottom w:val="single" w:sz="4"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hint="eastAsia"/>
                <w:spacing w:val="-34"/>
                <w:sz w:val="23"/>
                <w:szCs w:val="23"/>
              </w:rPr>
              <w:t>-121.96</w:t>
            </w:r>
          </w:p>
        </w:tc>
        <w:tc>
          <w:tcPr>
            <w:tcW w:w="795" w:type="dxa"/>
            <w:tcBorders>
              <w:top w:val="single" w:sz="4" w:space="0" w:color="auto"/>
              <w:left w:val="double" w:sz="4" w:space="0" w:color="auto"/>
              <w:bottom w:val="sing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-161.28 </w:t>
            </w:r>
          </w:p>
        </w:tc>
      </w:tr>
      <w:tr w:rsidR="00B669F2" w:rsidRPr="00FA094E" w:rsidTr="00C05406">
        <w:tc>
          <w:tcPr>
            <w:tcW w:w="588" w:type="dxa"/>
            <w:tcBorders>
              <w:top w:val="single" w:sz="4" w:space="0" w:color="auto"/>
              <w:bottom w:val="single" w:sz="12" w:space="0" w:color="auto"/>
              <w:right w:val="single" w:sz="4" w:space="0" w:color="auto"/>
            </w:tcBorders>
            <w:shd w:val="clear" w:color="auto" w:fill="auto"/>
          </w:tcPr>
          <w:p w:rsidR="008A417E" w:rsidRDefault="00B669F2" w:rsidP="00B669F2">
            <w:pPr>
              <w:pStyle w:val="145"/>
              <w:spacing w:line="240" w:lineRule="exact"/>
              <w:rPr>
                <w:rFonts w:hAnsi="標楷體"/>
                <w:color w:val="000000"/>
                <w:spacing w:val="-24"/>
                <w:sz w:val="23"/>
                <w:szCs w:val="23"/>
              </w:rPr>
            </w:pPr>
            <w:r w:rsidRPr="008A417E">
              <w:rPr>
                <w:rFonts w:hAnsi="標楷體" w:hint="eastAsia"/>
                <w:color w:val="000000"/>
                <w:spacing w:val="-24"/>
                <w:sz w:val="23"/>
                <w:szCs w:val="23"/>
              </w:rPr>
              <w:t>本期</w:t>
            </w:r>
          </w:p>
          <w:p w:rsidR="00B669F2" w:rsidRPr="008A417E" w:rsidRDefault="001A7AE2" w:rsidP="00B669F2">
            <w:pPr>
              <w:pStyle w:val="145"/>
              <w:spacing w:line="240" w:lineRule="exact"/>
              <w:rPr>
                <w:rFonts w:hAnsi="標楷體"/>
                <w:color w:val="000000"/>
                <w:spacing w:val="-24"/>
                <w:sz w:val="23"/>
                <w:szCs w:val="23"/>
              </w:rPr>
            </w:pPr>
            <w:r>
              <w:rPr>
                <w:rFonts w:hAnsi="標楷體" w:hint="eastAsia"/>
                <w:color w:val="000000"/>
                <w:spacing w:val="-24"/>
                <w:sz w:val="23"/>
                <w:szCs w:val="23"/>
              </w:rPr>
              <w:t>淨利(損)</w:t>
            </w:r>
          </w:p>
        </w:tc>
        <w:tc>
          <w:tcPr>
            <w:tcW w:w="784" w:type="dxa"/>
            <w:tcBorders>
              <w:top w:val="single" w:sz="4" w:space="0" w:color="auto"/>
              <w:left w:val="single" w:sz="4" w:space="0" w:color="auto"/>
              <w:bottom w:val="single" w:sz="12"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113.54 </w:t>
            </w:r>
          </w:p>
        </w:tc>
        <w:tc>
          <w:tcPr>
            <w:tcW w:w="784" w:type="dxa"/>
            <w:tcBorders>
              <w:top w:val="single" w:sz="4" w:space="0" w:color="auto"/>
              <w:bottom w:val="single" w:sz="12"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-73.42 </w:t>
            </w:r>
          </w:p>
        </w:tc>
        <w:tc>
          <w:tcPr>
            <w:tcW w:w="784" w:type="dxa"/>
            <w:tcBorders>
              <w:top w:val="single" w:sz="4" w:space="0" w:color="auto"/>
              <w:left w:val="double" w:sz="4" w:space="0" w:color="auto"/>
              <w:bottom w:val="single" w:sz="12"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93.15 </w:t>
            </w:r>
          </w:p>
        </w:tc>
        <w:tc>
          <w:tcPr>
            <w:tcW w:w="784" w:type="dxa"/>
            <w:tcBorders>
              <w:top w:val="single" w:sz="4" w:space="0" w:color="auto"/>
              <w:bottom w:val="single" w:sz="12"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-392.84 </w:t>
            </w:r>
          </w:p>
        </w:tc>
        <w:tc>
          <w:tcPr>
            <w:tcW w:w="785" w:type="dxa"/>
            <w:tcBorders>
              <w:top w:val="single" w:sz="4" w:space="0" w:color="auto"/>
              <w:left w:val="double" w:sz="4" w:space="0" w:color="auto"/>
              <w:bottom w:val="single" w:sz="12"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82.13 </w:t>
            </w:r>
          </w:p>
        </w:tc>
        <w:tc>
          <w:tcPr>
            <w:tcW w:w="784" w:type="dxa"/>
            <w:tcBorders>
              <w:top w:val="single" w:sz="4" w:space="0" w:color="auto"/>
              <w:bottom w:val="single" w:sz="12"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-1,861.59 </w:t>
            </w:r>
          </w:p>
        </w:tc>
        <w:tc>
          <w:tcPr>
            <w:tcW w:w="784" w:type="dxa"/>
            <w:tcBorders>
              <w:top w:val="single" w:sz="4" w:space="0" w:color="auto"/>
              <w:left w:val="double" w:sz="4" w:space="0" w:color="auto"/>
              <w:bottom w:val="single" w:sz="12"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1.79 </w:t>
            </w:r>
          </w:p>
        </w:tc>
        <w:tc>
          <w:tcPr>
            <w:tcW w:w="784" w:type="dxa"/>
            <w:tcBorders>
              <w:top w:val="single" w:sz="4" w:space="0" w:color="auto"/>
              <w:bottom w:val="single" w:sz="12"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-213.63 </w:t>
            </w:r>
          </w:p>
        </w:tc>
        <w:tc>
          <w:tcPr>
            <w:tcW w:w="784" w:type="dxa"/>
            <w:tcBorders>
              <w:top w:val="single" w:sz="4" w:space="0" w:color="auto"/>
              <w:bottom w:val="single" w:sz="12"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30.60 </w:t>
            </w:r>
          </w:p>
        </w:tc>
        <w:tc>
          <w:tcPr>
            <w:tcW w:w="785" w:type="dxa"/>
            <w:tcBorders>
              <w:top w:val="single" w:sz="4" w:space="0" w:color="auto"/>
              <w:bottom w:val="single" w:sz="12"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hint="eastAsia"/>
                <w:spacing w:val="-34"/>
                <w:sz w:val="23"/>
                <w:szCs w:val="23"/>
              </w:rPr>
              <w:t>-</w:t>
            </w:r>
            <w:r w:rsidRPr="00EF36E2">
              <w:rPr>
                <w:rFonts w:hAnsi="標楷體"/>
                <w:spacing w:val="-34"/>
                <w:sz w:val="23"/>
                <w:szCs w:val="23"/>
              </w:rPr>
              <w:t>32</w:t>
            </w:r>
            <w:r w:rsidRPr="00EF36E2">
              <w:rPr>
                <w:rFonts w:hAnsi="標楷體" w:hint="eastAsia"/>
                <w:spacing w:val="-34"/>
                <w:sz w:val="23"/>
                <w:szCs w:val="23"/>
              </w:rPr>
              <w:t>5.47</w:t>
            </w:r>
          </w:p>
        </w:tc>
        <w:tc>
          <w:tcPr>
            <w:tcW w:w="795" w:type="dxa"/>
            <w:tcBorders>
              <w:top w:val="single" w:sz="4" w:space="0" w:color="auto"/>
              <w:left w:val="double" w:sz="4" w:space="0" w:color="auto"/>
              <w:bottom w:val="single" w:sz="12"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63.50 </w:t>
            </w:r>
          </w:p>
        </w:tc>
      </w:tr>
    </w:tbl>
    <w:p w:rsidR="00137276" w:rsidRDefault="00137276" w:rsidP="00AF04DA">
      <w:pPr>
        <w:pStyle w:val="145"/>
        <w:ind w:leftChars="-124" w:hangingChars="144" w:hanging="351"/>
        <w:rPr>
          <w:rFonts w:hAnsi="標楷體"/>
          <w:color w:val="000000"/>
          <w:szCs w:val="24"/>
        </w:rPr>
      </w:pPr>
      <w:r w:rsidRPr="008A1368">
        <w:rPr>
          <w:rFonts w:hint="eastAsia"/>
          <w:color w:val="000000"/>
          <w:szCs w:val="24"/>
        </w:rPr>
        <w:t>資料來源：</w:t>
      </w:r>
      <w:r w:rsidR="00856EC6">
        <w:rPr>
          <w:rFonts w:hint="eastAsia"/>
          <w:color w:val="000000"/>
          <w:szCs w:val="24"/>
        </w:rPr>
        <w:t>中油公司</w:t>
      </w:r>
      <w:r>
        <w:rPr>
          <w:rFonts w:hint="eastAsia"/>
          <w:color w:val="000000"/>
          <w:szCs w:val="24"/>
        </w:rPr>
        <w:t>各年度預決算書</w:t>
      </w:r>
      <w:r w:rsidRPr="008A1368">
        <w:rPr>
          <w:rFonts w:hAnsi="標楷體" w:hint="eastAsia"/>
          <w:color w:val="000000"/>
          <w:szCs w:val="24"/>
        </w:rPr>
        <w:t>。</w:t>
      </w:r>
    </w:p>
    <w:p w:rsidR="00A1153B" w:rsidRPr="00A1153B" w:rsidRDefault="00A1153B" w:rsidP="002F4B4F">
      <w:pPr>
        <w:ind w:leftChars="-123" w:left="1044" w:rightChars="-100" w:right="-283" w:hangingChars="491" w:hanging="1393"/>
        <w:jc w:val="left"/>
        <w:rPr>
          <w:rFonts w:hAnsi="標楷體"/>
          <w:b/>
        </w:rPr>
      </w:pPr>
      <w:r w:rsidRPr="00A1153B">
        <w:rPr>
          <w:rFonts w:hAnsi="標楷體" w:hint="eastAsia"/>
          <w:b/>
          <w:color w:val="000000"/>
        </w:rPr>
        <w:t>表</w:t>
      </w:r>
      <w:r w:rsidRPr="00ED024A">
        <w:rPr>
          <w:rFonts w:hAnsi="標楷體"/>
          <w:b/>
          <w:color w:val="000000"/>
        </w:rPr>
        <w:t>3-1-3</w:t>
      </w:r>
      <w:r w:rsidRPr="00A1153B">
        <w:rPr>
          <w:rFonts w:hAnsi="標楷體" w:hint="eastAsia"/>
          <w:b/>
          <w:color w:val="000000"/>
        </w:rPr>
        <w:t xml:space="preserve">  109至11</w:t>
      </w:r>
      <w:r w:rsidRPr="00ED024A">
        <w:rPr>
          <w:rFonts w:hAnsi="標楷體"/>
          <w:b/>
          <w:color w:val="000000"/>
        </w:rPr>
        <w:t>3</w:t>
      </w:r>
      <w:r w:rsidRPr="00A1153B">
        <w:rPr>
          <w:rFonts w:hAnsi="標楷體" w:hint="eastAsia"/>
          <w:b/>
          <w:color w:val="000000"/>
        </w:rPr>
        <w:t>年度中油公司</w:t>
      </w:r>
      <w:r w:rsidR="00675A0C">
        <w:rPr>
          <w:rFonts w:hAnsi="標楷體" w:hint="eastAsia"/>
          <w:b/>
          <w:color w:val="000000"/>
        </w:rPr>
        <w:t>重要</w:t>
      </w:r>
      <w:r w:rsidR="00F451E7">
        <w:rPr>
          <w:rFonts w:hAnsi="標楷體" w:hint="eastAsia"/>
          <w:b/>
          <w:color w:val="000000"/>
        </w:rPr>
        <w:t>投資</w:t>
      </w:r>
      <w:r w:rsidR="002F4B4F" w:rsidRPr="00ED024A">
        <w:rPr>
          <w:rFonts w:hAnsi="標楷體" w:hint="eastAsia"/>
          <w:b/>
          <w:color w:val="000000"/>
        </w:rPr>
        <w:t>報酬率</w:t>
      </w:r>
      <w:r w:rsidR="003A1E4C">
        <w:rPr>
          <w:rFonts w:hAnsi="標楷體" w:hint="eastAsia"/>
          <w:b/>
          <w:color w:val="000000"/>
        </w:rPr>
        <w:t>比較</w:t>
      </w:r>
      <w:r w:rsidRPr="00A1153B">
        <w:rPr>
          <w:rFonts w:hAnsi="標楷體" w:hint="eastAsia"/>
          <w:b/>
          <w:color w:val="000000"/>
        </w:rPr>
        <w:t>表</w:t>
      </w:r>
      <w:r w:rsidR="002F4B4F" w:rsidRPr="00ED024A">
        <w:rPr>
          <w:rFonts w:hAnsi="標楷體" w:hint="eastAsia"/>
          <w:b/>
          <w:color w:val="000000"/>
        </w:rPr>
        <w:t xml:space="preserve"> </w:t>
      </w:r>
      <w:r w:rsidR="002D7DE1">
        <w:rPr>
          <w:rFonts w:hAnsi="標楷體"/>
          <w:b/>
          <w:color w:val="000000"/>
        </w:rPr>
        <w:t xml:space="preserve">     </w:t>
      </w:r>
      <w:r w:rsidR="00963A3D">
        <w:rPr>
          <w:rFonts w:hAnsi="標楷體" w:hint="eastAsia"/>
          <w:b/>
          <w:color w:val="000000"/>
        </w:rPr>
        <w:t xml:space="preserve"> </w:t>
      </w:r>
      <w:r w:rsidR="002D7DE1">
        <w:rPr>
          <w:rFonts w:hAnsi="標楷體"/>
          <w:b/>
          <w:color w:val="000000"/>
        </w:rPr>
        <w:t xml:space="preserve"> </w:t>
      </w:r>
      <w:r w:rsidRPr="00A1153B">
        <w:rPr>
          <w:rFonts w:hAnsi="標楷體" w:hint="eastAsia"/>
          <w:b/>
        </w:rPr>
        <w:t xml:space="preserve"> </w:t>
      </w:r>
      <w:r w:rsidRPr="00A1153B">
        <w:rPr>
          <w:rFonts w:hAnsi="標楷體" w:hint="eastAsia"/>
          <w:sz w:val="24"/>
        </w:rPr>
        <w:t>單位</w:t>
      </w:r>
      <w:r w:rsidR="00475873">
        <w:rPr>
          <w:rFonts w:hAnsi="標楷體" w:hint="eastAsia"/>
          <w:color w:val="000000"/>
          <w:spacing w:val="-10"/>
          <w:sz w:val="24"/>
          <w:szCs w:val="24"/>
        </w:rPr>
        <w:t>：</w:t>
      </w:r>
      <w:r w:rsidRPr="00A1153B">
        <w:rPr>
          <w:rFonts w:hAnsi="標楷體" w:hint="eastAsia"/>
          <w:sz w:val="24"/>
        </w:rPr>
        <w:t>%</w:t>
      </w:r>
    </w:p>
    <w:tbl>
      <w:tblPr>
        <w:tblW w:w="9225" w:type="dxa"/>
        <w:tblInd w:w="-3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051"/>
        <w:gridCol w:w="1434"/>
        <w:gridCol w:w="1435"/>
        <w:gridCol w:w="1435"/>
        <w:gridCol w:w="1435"/>
        <w:gridCol w:w="1435"/>
      </w:tblGrid>
      <w:tr w:rsidR="001A7AE2" w:rsidRPr="00E86639" w:rsidTr="00E86639">
        <w:trPr>
          <w:trHeight w:val="312"/>
          <w:tblHeader/>
        </w:trPr>
        <w:tc>
          <w:tcPr>
            <w:tcW w:w="2051" w:type="dxa"/>
            <w:shd w:val="clear" w:color="auto" w:fill="auto"/>
            <w:vAlign w:val="center"/>
          </w:tcPr>
          <w:p w:rsidR="001A7AE2" w:rsidRPr="00E86639" w:rsidRDefault="00401924" w:rsidP="00E86639">
            <w:pPr>
              <w:pStyle w:val="145"/>
              <w:jc w:val="center"/>
            </w:pPr>
            <w:r w:rsidRPr="00E86639">
              <w:rPr>
                <w:rFonts w:hint="eastAsia"/>
              </w:rPr>
              <w:t>年度/</w:t>
            </w:r>
            <w:r w:rsidR="001A7AE2" w:rsidRPr="00E86639">
              <w:rPr>
                <w:rFonts w:hint="eastAsia"/>
              </w:rPr>
              <w:t>項目</w:t>
            </w:r>
          </w:p>
        </w:tc>
        <w:tc>
          <w:tcPr>
            <w:tcW w:w="1434" w:type="dxa"/>
            <w:shd w:val="clear" w:color="auto" w:fill="auto"/>
            <w:vAlign w:val="center"/>
          </w:tcPr>
          <w:p w:rsidR="001A7AE2" w:rsidRPr="00E86639" w:rsidRDefault="001A7AE2" w:rsidP="00E86639">
            <w:pPr>
              <w:pStyle w:val="145"/>
              <w:jc w:val="center"/>
            </w:pPr>
            <w:r w:rsidRPr="00E86639">
              <w:rPr>
                <w:rFonts w:hint="eastAsia"/>
              </w:rPr>
              <w:t>109決算</w:t>
            </w:r>
          </w:p>
        </w:tc>
        <w:tc>
          <w:tcPr>
            <w:tcW w:w="1435" w:type="dxa"/>
            <w:shd w:val="clear" w:color="auto" w:fill="auto"/>
            <w:vAlign w:val="center"/>
          </w:tcPr>
          <w:p w:rsidR="001A7AE2" w:rsidRPr="00E86639" w:rsidRDefault="001A7AE2" w:rsidP="00E86639">
            <w:pPr>
              <w:pStyle w:val="145"/>
              <w:jc w:val="center"/>
            </w:pPr>
            <w:r w:rsidRPr="00E86639">
              <w:t>110</w:t>
            </w:r>
            <w:r w:rsidRPr="00E86639">
              <w:rPr>
                <w:rFonts w:hint="eastAsia"/>
              </w:rPr>
              <w:t>決算</w:t>
            </w:r>
          </w:p>
        </w:tc>
        <w:tc>
          <w:tcPr>
            <w:tcW w:w="1435" w:type="dxa"/>
            <w:shd w:val="clear" w:color="auto" w:fill="auto"/>
            <w:vAlign w:val="center"/>
          </w:tcPr>
          <w:p w:rsidR="001A7AE2" w:rsidRPr="00E86639" w:rsidRDefault="001A7AE2" w:rsidP="00E86639">
            <w:pPr>
              <w:pStyle w:val="145"/>
              <w:jc w:val="center"/>
            </w:pPr>
            <w:r w:rsidRPr="00E86639">
              <w:rPr>
                <w:rFonts w:hint="eastAsia"/>
              </w:rPr>
              <w:t>11</w:t>
            </w:r>
            <w:r w:rsidRPr="00E86639">
              <w:t>1</w:t>
            </w:r>
            <w:r w:rsidRPr="00E86639">
              <w:rPr>
                <w:rFonts w:hint="eastAsia"/>
              </w:rPr>
              <w:t>決算</w:t>
            </w:r>
          </w:p>
        </w:tc>
        <w:tc>
          <w:tcPr>
            <w:tcW w:w="1435" w:type="dxa"/>
            <w:vAlign w:val="center"/>
          </w:tcPr>
          <w:p w:rsidR="001A7AE2" w:rsidRPr="00E86639" w:rsidRDefault="001A7AE2" w:rsidP="00E86639">
            <w:pPr>
              <w:pStyle w:val="145"/>
              <w:jc w:val="center"/>
              <w:rPr>
                <w:rFonts w:hint="eastAsia"/>
              </w:rPr>
            </w:pPr>
            <w:r w:rsidRPr="00E86639">
              <w:rPr>
                <w:rFonts w:hint="eastAsia"/>
              </w:rPr>
              <w:t>11</w:t>
            </w:r>
            <w:r w:rsidRPr="00E86639">
              <w:t>2</w:t>
            </w:r>
            <w:r w:rsidRPr="00E86639">
              <w:rPr>
                <w:rFonts w:hint="eastAsia"/>
              </w:rPr>
              <w:t>決算</w:t>
            </w:r>
          </w:p>
        </w:tc>
        <w:tc>
          <w:tcPr>
            <w:tcW w:w="1435" w:type="dxa"/>
            <w:vAlign w:val="center"/>
          </w:tcPr>
          <w:p w:rsidR="001A7AE2" w:rsidRPr="00E86639" w:rsidRDefault="001A7AE2" w:rsidP="00E86639">
            <w:pPr>
              <w:pStyle w:val="145"/>
              <w:jc w:val="center"/>
              <w:rPr>
                <w:rFonts w:hint="eastAsia"/>
              </w:rPr>
            </w:pPr>
            <w:r w:rsidRPr="00E86639">
              <w:rPr>
                <w:rFonts w:hint="eastAsia"/>
              </w:rPr>
              <w:t>11</w:t>
            </w:r>
            <w:r w:rsidRPr="00E86639">
              <w:t>3</w:t>
            </w:r>
            <w:r w:rsidR="00053432" w:rsidRPr="00E86639">
              <w:rPr>
                <w:rFonts w:hint="eastAsia"/>
              </w:rPr>
              <w:t>自編</w:t>
            </w:r>
            <w:r w:rsidRPr="00E86639">
              <w:rPr>
                <w:rFonts w:hint="eastAsia"/>
              </w:rPr>
              <w:t>決算</w:t>
            </w:r>
          </w:p>
        </w:tc>
      </w:tr>
      <w:tr w:rsidR="00675A0C" w:rsidRPr="00E86639" w:rsidTr="00E86639">
        <w:trPr>
          <w:trHeight w:val="312"/>
        </w:trPr>
        <w:tc>
          <w:tcPr>
            <w:tcW w:w="2051" w:type="dxa"/>
            <w:shd w:val="clear" w:color="auto" w:fill="auto"/>
            <w:vAlign w:val="center"/>
          </w:tcPr>
          <w:p w:rsidR="00675A0C" w:rsidRPr="00E86639" w:rsidRDefault="00675A0C" w:rsidP="00E86639">
            <w:pPr>
              <w:pStyle w:val="145"/>
              <w:rPr>
                <w:rFonts w:hint="eastAsia"/>
              </w:rPr>
            </w:pPr>
            <w:r w:rsidRPr="00E86639">
              <w:rPr>
                <w:rFonts w:hint="eastAsia"/>
              </w:rPr>
              <w:t>營業利益率</w:t>
            </w:r>
          </w:p>
        </w:tc>
        <w:tc>
          <w:tcPr>
            <w:tcW w:w="1434" w:type="dxa"/>
            <w:shd w:val="clear" w:color="auto" w:fill="auto"/>
            <w:vAlign w:val="center"/>
          </w:tcPr>
          <w:p w:rsidR="00675A0C" w:rsidRPr="00E86639" w:rsidRDefault="00675A0C" w:rsidP="00E86639">
            <w:pPr>
              <w:pStyle w:val="145"/>
              <w:jc w:val="right"/>
            </w:pPr>
            <w:r w:rsidRPr="00E86639">
              <w:rPr>
                <w:rFonts w:hint="eastAsia"/>
              </w:rPr>
              <w:t>-</w:t>
            </w:r>
            <w:r w:rsidRPr="00E86639">
              <w:t>1.49</w:t>
            </w:r>
          </w:p>
        </w:tc>
        <w:tc>
          <w:tcPr>
            <w:tcW w:w="1435" w:type="dxa"/>
            <w:shd w:val="clear" w:color="auto" w:fill="auto"/>
            <w:vAlign w:val="center"/>
          </w:tcPr>
          <w:p w:rsidR="00675A0C" w:rsidRPr="00E86639" w:rsidRDefault="00675A0C" w:rsidP="00E86639">
            <w:pPr>
              <w:pStyle w:val="145"/>
              <w:jc w:val="right"/>
            </w:pPr>
            <w:r w:rsidRPr="00E86639">
              <w:t>-3.25</w:t>
            </w:r>
          </w:p>
        </w:tc>
        <w:tc>
          <w:tcPr>
            <w:tcW w:w="1435" w:type="dxa"/>
            <w:shd w:val="clear" w:color="auto" w:fill="auto"/>
            <w:vAlign w:val="center"/>
          </w:tcPr>
          <w:p w:rsidR="00675A0C" w:rsidRPr="00E86639" w:rsidRDefault="00675A0C" w:rsidP="00E86639">
            <w:pPr>
              <w:pStyle w:val="145"/>
              <w:jc w:val="right"/>
            </w:pPr>
            <w:r w:rsidRPr="00E86639">
              <w:t>-16.69</w:t>
            </w:r>
          </w:p>
        </w:tc>
        <w:tc>
          <w:tcPr>
            <w:tcW w:w="1435" w:type="dxa"/>
            <w:vAlign w:val="center"/>
          </w:tcPr>
          <w:p w:rsidR="00675A0C" w:rsidRPr="00E86639" w:rsidRDefault="00675A0C" w:rsidP="00E86639">
            <w:pPr>
              <w:pStyle w:val="145"/>
              <w:jc w:val="right"/>
            </w:pPr>
            <w:r w:rsidRPr="00E86639">
              <w:rPr>
                <w:rFonts w:hint="eastAsia"/>
              </w:rPr>
              <w:t>-1.25</w:t>
            </w:r>
          </w:p>
        </w:tc>
        <w:tc>
          <w:tcPr>
            <w:tcW w:w="1435" w:type="dxa"/>
            <w:vAlign w:val="center"/>
          </w:tcPr>
          <w:p w:rsidR="00675A0C" w:rsidRPr="00E86639" w:rsidRDefault="00675A0C" w:rsidP="00E86639">
            <w:pPr>
              <w:pStyle w:val="145"/>
              <w:jc w:val="right"/>
            </w:pPr>
            <w:r w:rsidRPr="00E86639">
              <w:rPr>
                <w:rFonts w:hint="eastAsia"/>
              </w:rPr>
              <w:t>-2</w:t>
            </w:r>
            <w:r w:rsidRPr="00E86639">
              <w:t>.12</w:t>
            </w:r>
          </w:p>
        </w:tc>
      </w:tr>
      <w:tr w:rsidR="00675A0C" w:rsidRPr="00E86639" w:rsidTr="00E86639">
        <w:trPr>
          <w:trHeight w:val="312"/>
        </w:trPr>
        <w:tc>
          <w:tcPr>
            <w:tcW w:w="2051" w:type="dxa"/>
            <w:shd w:val="clear" w:color="auto" w:fill="auto"/>
            <w:vAlign w:val="center"/>
          </w:tcPr>
          <w:p w:rsidR="00675A0C" w:rsidRPr="00E86639" w:rsidRDefault="00675A0C" w:rsidP="00E86639">
            <w:pPr>
              <w:pStyle w:val="145"/>
              <w:rPr>
                <w:rFonts w:hint="eastAsia"/>
              </w:rPr>
            </w:pPr>
            <w:r w:rsidRPr="00E86639">
              <w:rPr>
                <w:rFonts w:hint="eastAsia"/>
              </w:rPr>
              <w:t>淨利率</w:t>
            </w:r>
          </w:p>
        </w:tc>
        <w:tc>
          <w:tcPr>
            <w:tcW w:w="1434" w:type="dxa"/>
            <w:shd w:val="clear" w:color="auto" w:fill="auto"/>
            <w:vAlign w:val="center"/>
          </w:tcPr>
          <w:p w:rsidR="00675A0C" w:rsidRPr="00E86639" w:rsidRDefault="00675A0C" w:rsidP="00E86639">
            <w:pPr>
              <w:pStyle w:val="145"/>
              <w:jc w:val="right"/>
            </w:pPr>
            <w:r w:rsidRPr="00E86639">
              <w:rPr>
                <w:rFonts w:hint="eastAsia"/>
              </w:rPr>
              <w:t>-1.02</w:t>
            </w:r>
          </w:p>
        </w:tc>
        <w:tc>
          <w:tcPr>
            <w:tcW w:w="1435" w:type="dxa"/>
            <w:shd w:val="clear" w:color="auto" w:fill="auto"/>
            <w:vAlign w:val="center"/>
          </w:tcPr>
          <w:p w:rsidR="00675A0C" w:rsidRPr="00E86639" w:rsidRDefault="00675A0C" w:rsidP="00E86639">
            <w:pPr>
              <w:pStyle w:val="145"/>
              <w:jc w:val="right"/>
            </w:pPr>
            <w:r w:rsidRPr="00E86639">
              <w:t>-4.35</w:t>
            </w:r>
          </w:p>
        </w:tc>
        <w:tc>
          <w:tcPr>
            <w:tcW w:w="1435" w:type="dxa"/>
            <w:shd w:val="clear" w:color="auto" w:fill="auto"/>
            <w:vAlign w:val="center"/>
          </w:tcPr>
          <w:p w:rsidR="00675A0C" w:rsidRPr="00E86639" w:rsidRDefault="00675A0C" w:rsidP="00E86639">
            <w:pPr>
              <w:pStyle w:val="145"/>
              <w:jc w:val="right"/>
            </w:pPr>
            <w:r w:rsidRPr="00E86639">
              <w:t>-15.24</w:t>
            </w:r>
          </w:p>
        </w:tc>
        <w:tc>
          <w:tcPr>
            <w:tcW w:w="1435" w:type="dxa"/>
            <w:vAlign w:val="center"/>
          </w:tcPr>
          <w:p w:rsidR="00675A0C" w:rsidRPr="00E86639" w:rsidRDefault="00675A0C" w:rsidP="00E86639">
            <w:pPr>
              <w:pStyle w:val="145"/>
              <w:jc w:val="right"/>
            </w:pPr>
            <w:r w:rsidRPr="00E86639">
              <w:rPr>
                <w:rFonts w:hint="eastAsia"/>
              </w:rPr>
              <w:t>-1.94</w:t>
            </w:r>
          </w:p>
        </w:tc>
        <w:tc>
          <w:tcPr>
            <w:tcW w:w="1435" w:type="dxa"/>
            <w:vAlign w:val="center"/>
          </w:tcPr>
          <w:p w:rsidR="00675A0C" w:rsidRPr="00E86639" w:rsidRDefault="00675A0C" w:rsidP="00E86639">
            <w:pPr>
              <w:pStyle w:val="145"/>
              <w:jc w:val="right"/>
            </w:pPr>
            <w:r w:rsidRPr="00E86639">
              <w:rPr>
                <w:rFonts w:hint="eastAsia"/>
              </w:rPr>
              <w:t>-2.97</w:t>
            </w:r>
          </w:p>
        </w:tc>
      </w:tr>
      <w:tr w:rsidR="001A7AE2" w:rsidRPr="00E86639" w:rsidTr="00E86639">
        <w:trPr>
          <w:trHeight w:val="312"/>
        </w:trPr>
        <w:tc>
          <w:tcPr>
            <w:tcW w:w="2051" w:type="dxa"/>
            <w:shd w:val="clear" w:color="auto" w:fill="auto"/>
            <w:vAlign w:val="center"/>
          </w:tcPr>
          <w:p w:rsidR="001A7AE2" w:rsidRPr="00E86639" w:rsidRDefault="001A7AE2" w:rsidP="00E86639">
            <w:pPr>
              <w:pStyle w:val="145"/>
            </w:pPr>
            <w:r w:rsidRPr="00E86639">
              <w:rPr>
                <w:rFonts w:hint="eastAsia"/>
              </w:rPr>
              <w:t>總資產報酬率</w:t>
            </w:r>
          </w:p>
        </w:tc>
        <w:tc>
          <w:tcPr>
            <w:tcW w:w="1434" w:type="dxa"/>
            <w:shd w:val="clear" w:color="auto" w:fill="auto"/>
            <w:vAlign w:val="center"/>
          </w:tcPr>
          <w:p w:rsidR="001A7AE2" w:rsidRPr="00E86639" w:rsidRDefault="001A7AE2" w:rsidP="00E86639">
            <w:pPr>
              <w:pStyle w:val="145"/>
              <w:jc w:val="right"/>
            </w:pPr>
            <w:r w:rsidRPr="00E86639">
              <w:rPr>
                <w:rFonts w:hint="eastAsia"/>
              </w:rPr>
              <w:t>-0.68</w:t>
            </w:r>
          </w:p>
        </w:tc>
        <w:tc>
          <w:tcPr>
            <w:tcW w:w="1435" w:type="dxa"/>
            <w:shd w:val="clear" w:color="auto" w:fill="auto"/>
            <w:vAlign w:val="center"/>
          </w:tcPr>
          <w:p w:rsidR="001A7AE2" w:rsidRPr="00E86639" w:rsidRDefault="001A7AE2" w:rsidP="00E86639">
            <w:pPr>
              <w:pStyle w:val="145"/>
              <w:jc w:val="right"/>
            </w:pPr>
            <w:r w:rsidRPr="00E86639">
              <w:rPr>
                <w:rFonts w:hint="eastAsia"/>
              </w:rPr>
              <w:t>-4.77</w:t>
            </w:r>
          </w:p>
        </w:tc>
        <w:tc>
          <w:tcPr>
            <w:tcW w:w="1435" w:type="dxa"/>
            <w:shd w:val="clear" w:color="auto" w:fill="auto"/>
            <w:vAlign w:val="center"/>
          </w:tcPr>
          <w:p w:rsidR="001A7AE2" w:rsidRPr="00E86639" w:rsidRDefault="001A7AE2" w:rsidP="00E86639">
            <w:pPr>
              <w:pStyle w:val="145"/>
              <w:jc w:val="right"/>
            </w:pPr>
            <w:r w:rsidRPr="00E86639">
              <w:rPr>
                <w:rFonts w:hint="eastAsia"/>
              </w:rPr>
              <w:t>-</w:t>
            </w:r>
            <w:r w:rsidRPr="00E86639">
              <w:t>20.10</w:t>
            </w:r>
          </w:p>
        </w:tc>
        <w:tc>
          <w:tcPr>
            <w:tcW w:w="1435" w:type="dxa"/>
            <w:vAlign w:val="center"/>
          </w:tcPr>
          <w:p w:rsidR="001A7AE2" w:rsidRPr="00E86639" w:rsidRDefault="001A7AE2" w:rsidP="00E86639">
            <w:pPr>
              <w:pStyle w:val="145"/>
              <w:jc w:val="right"/>
              <w:rPr>
                <w:rFonts w:hint="eastAsia"/>
              </w:rPr>
            </w:pPr>
            <w:r w:rsidRPr="00E86639">
              <w:rPr>
                <w:rFonts w:hint="eastAsia"/>
              </w:rPr>
              <w:t>-1.42</w:t>
            </w:r>
          </w:p>
        </w:tc>
        <w:tc>
          <w:tcPr>
            <w:tcW w:w="1435" w:type="dxa"/>
            <w:vAlign w:val="center"/>
          </w:tcPr>
          <w:p w:rsidR="001A7AE2" w:rsidRPr="00E86639" w:rsidRDefault="001A7AE2" w:rsidP="00E86639">
            <w:pPr>
              <w:pStyle w:val="145"/>
              <w:jc w:val="right"/>
              <w:rPr>
                <w:rFonts w:hint="eastAsia"/>
              </w:rPr>
            </w:pPr>
            <w:r w:rsidRPr="00E86639">
              <w:rPr>
                <w:rFonts w:hint="eastAsia"/>
              </w:rPr>
              <w:t>-2.25</w:t>
            </w:r>
          </w:p>
        </w:tc>
      </w:tr>
      <w:tr w:rsidR="001A7AE2" w:rsidRPr="00E86639" w:rsidTr="00E86639">
        <w:trPr>
          <w:trHeight w:val="312"/>
        </w:trPr>
        <w:tc>
          <w:tcPr>
            <w:tcW w:w="2051" w:type="dxa"/>
            <w:shd w:val="clear" w:color="auto" w:fill="auto"/>
            <w:vAlign w:val="center"/>
          </w:tcPr>
          <w:p w:rsidR="001A7AE2" w:rsidRPr="00E86639" w:rsidRDefault="001A7AE2" w:rsidP="00E86639">
            <w:pPr>
              <w:pStyle w:val="145"/>
            </w:pPr>
            <w:r w:rsidRPr="00E86639">
              <w:rPr>
                <w:rFonts w:hint="eastAsia"/>
              </w:rPr>
              <w:t>權益報酬率</w:t>
            </w:r>
          </w:p>
        </w:tc>
        <w:tc>
          <w:tcPr>
            <w:tcW w:w="1434" w:type="dxa"/>
            <w:shd w:val="clear" w:color="auto" w:fill="auto"/>
            <w:vAlign w:val="center"/>
          </w:tcPr>
          <w:p w:rsidR="001A7AE2" w:rsidRPr="00E86639" w:rsidRDefault="001A7AE2" w:rsidP="00E86639">
            <w:pPr>
              <w:pStyle w:val="145"/>
              <w:jc w:val="right"/>
            </w:pPr>
            <w:r w:rsidRPr="00E86639">
              <w:rPr>
                <w:rFonts w:hint="eastAsia"/>
              </w:rPr>
              <w:t>-2.45</w:t>
            </w:r>
          </w:p>
        </w:tc>
        <w:tc>
          <w:tcPr>
            <w:tcW w:w="1435" w:type="dxa"/>
            <w:shd w:val="clear" w:color="auto" w:fill="auto"/>
            <w:vAlign w:val="center"/>
          </w:tcPr>
          <w:p w:rsidR="001A7AE2" w:rsidRPr="00E86639" w:rsidRDefault="001A7AE2" w:rsidP="00E86639">
            <w:pPr>
              <w:pStyle w:val="145"/>
              <w:jc w:val="right"/>
            </w:pPr>
            <w:r w:rsidRPr="00E86639">
              <w:rPr>
                <w:rFonts w:hint="eastAsia"/>
              </w:rPr>
              <w:t>-14.13</w:t>
            </w:r>
          </w:p>
        </w:tc>
        <w:tc>
          <w:tcPr>
            <w:tcW w:w="1435" w:type="dxa"/>
            <w:shd w:val="clear" w:color="auto" w:fill="auto"/>
            <w:vAlign w:val="center"/>
          </w:tcPr>
          <w:p w:rsidR="001A7AE2" w:rsidRPr="00E86639" w:rsidRDefault="001A7AE2" w:rsidP="00E86639">
            <w:pPr>
              <w:pStyle w:val="145"/>
              <w:jc w:val="right"/>
            </w:pPr>
            <w:r w:rsidRPr="00E86639">
              <w:t>-110.46</w:t>
            </w:r>
          </w:p>
        </w:tc>
        <w:tc>
          <w:tcPr>
            <w:tcW w:w="1435" w:type="dxa"/>
            <w:vAlign w:val="center"/>
          </w:tcPr>
          <w:p w:rsidR="001A7AE2" w:rsidRPr="00E86639" w:rsidRDefault="001A7AE2" w:rsidP="00E86639">
            <w:pPr>
              <w:pStyle w:val="145"/>
              <w:jc w:val="right"/>
            </w:pPr>
            <w:r w:rsidRPr="00E86639">
              <w:rPr>
                <w:rFonts w:hint="eastAsia"/>
              </w:rPr>
              <w:t>-23.57</w:t>
            </w:r>
          </w:p>
        </w:tc>
        <w:tc>
          <w:tcPr>
            <w:tcW w:w="1435" w:type="dxa"/>
            <w:vAlign w:val="center"/>
          </w:tcPr>
          <w:p w:rsidR="001A7AE2" w:rsidRPr="00E86639" w:rsidRDefault="001A7AE2" w:rsidP="00E86639">
            <w:pPr>
              <w:pStyle w:val="145"/>
              <w:jc w:val="right"/>
              <w:rPr>
                <w:rFonts w:hint="eastAsia"/>
              </w:rPr>
            </w:pPr>
            <w:r w:rsidRPr="00E86639">
              <w:rPr>
                <w:rFonts w:hint="eastAsia"/>
              </w:rPr>
              <w:t>-34.15</w:t>
            </w:r>
          </w:p>
        </w:tc>
      </w:tr>
    </w:tbl>
    <w:p w:rsidR="001A7AE2" w:rsidRPr="00AD6CE9" w:rsidRDefault="001A7AE2" w:rsidP="00E86639">
      <w:pPr>
        <w:pStyle w:val="145"/>
        <w:ind w:leftChars="-124" w:left="866" w:rightChars="-160" w:right="-454" w:hangingChars="500" w:hanging="1217"/>
        <w:jc w:val="both"/>
        <w:rPr>
          <w:color w:val="000000"/>
          <w:szCs w:val="24"/>
        </w:rPr>
      </w:pPr>
      <w:r w:rsidRPr="00AD6CE9">
        <w:rPr>
          <w:rFonts w:hint="eastAsia"/>
          <w:color w:val="000000"/>
          <w:szCs w:val="24"/>
        </w:rPr>
        <w:t>說    明：</w:t>
      </w:r>
      <w:r w:rsidR="00AD6CE9" w:rsidRPr="00AD6CE9">
        <w:rPr>
          <w:rFonts w:hint="eastAsia"/>
          <w:color w:val="000000"/>
          <w:szCs w:val="24"/>
        </w:rPr>
        <w:t>營業利益率=營業利益(損失)</w:t>
      </w:r>
      <w:r w:rsidR="00AD6CE9" w:rsidRPr="00AD6CE9">
        <w:rPr>
          <w:color w:val="000000"/>
          <w:szCs w:val="24"/>
        </w:rPr>
        <w:t>/</w:t>
      </w:r>
      <w:r w:rsidR="00AD6CE9" w:rsidRPr="00AD6CE9">
        <w:rPr>
          <w:rFonts w:hint="eastAsia"/>
          <w:color w:val="000000"/>
          <w:szCs w:val="24"/>
        </w:rPr>
        <w:t>營業收入×100%；</w:t>
      </w:r>
      <w:r w:rsidR="00AD6CE9" w:rsidRPr="00AD6CE9">
        <w:rPr>
          <w:rFonts w:hAnsi="標楷體" w:hint="eastAsia"/>
          <w:szCs w:val="24"/>
        </w:rPr>
        <w:t>淨利率</w:t>
      </w:r>
      <w:r w:rsidR="00AD6CE9" w:rsidRPr="00AD6CE9">
        <w:rPr>
          <w:rFonts w:hint="eastAsia"/>
          <w:color w:val="000000"/>
          <w:szCs w:val="24"/>
        </w:rPr>
        <w:t>=本期淨利(損)</w:t>
      </w:r>
      <w:r w:rsidR="00AD6CE9" w:rsidRPr="00AD6CE9">
        <w:rPr>
          <w:color w:val="000000"/>
          <w:szCs w:val="24"/>
        </w:rPr>
        <w:t>/</w:t>
      </w:r>
      <w:r w:rsidR="00AD6CE9" w:rsidRPr="00AD6CE9">
        <w:rPr>
          <w:rFonts w:hint="eastAsia"/>
          <w:color w:val="000000"/>
          <w:szCs w:val="24"/>
        </w:rPr>
        <w:t>營業收入×100%；</w:t>
      </w:r>
      <w:r w:rsidRPr="00AD6CE9">
        <w:rPr>
          <w:rFonts w:hint="eastAsia"/>
          <w:color w:val="000000"/>
          <w:szCs w:val="24"/>
        </w:rPr>
        <w:t>總資產報酬率=</w:t>
      </w:r>
      <w:r w:rsidRPr="00AD6CE9">
        <w:rPr>
          <w:color w:val="000000"/>
          <w:szCs w:val="24"/>
        </w:rPr>
        <w:t>[</w:t>
      </w:r>
      <w:r w:rsidRPr="00AD6CE9">
        <w:rPr>
          <w:rFonts w:hint="eastAsia"/>
          <w:color w:val="000000"/>
          <w:szCs w:val="24"/>
        </w:rPr>
        <w:t>本期淨利(損)</w:t>
      </w:r>
      <w:r w:rsidRPr="00AD6CE9">
        <w:rPr>
          <w:color w:val="000000"/>
          <w:szCs w:val="24"/>
        </w:rPr>
        <w:t>+</w:t>
      </w:r>
      <w:r w:rsidRPr="00AD6CE9">
        <w:rPr>
          <w:rFonts w:hint="eastAsia"/>
          <w:color w:val="000000"/>
          <w:szCs w:val="24"/>
        </w:rPr>
        <w:t>利息費用×(</w:t>
      </w:r>
      <w:r w:rsidRPr="00AD6CE9">
        <w:rPr>
          <w:color w:val="000000"/>
          <w:szCs w:val="24"/>
        </w:rPr>
        <w:t>1-</w:t>
      </w:r>
      <w:r w:rsidRPr="00AD6CE9">
        <w:rPr>
          <w:rFonts w:hint="eastAsia"/>
          <w:color w:val="000000"/>
          <w:szCs w:val="24"/>
        </w:rPr>
        <w:t>稅率)</w:t>
      </w:r>
      <w:r w:rsidRPr="00AD6CE9">
        <w:rPr>
          <w:color w:val="000000"/>
          <w:szCs w:val="24"/>
        </w:rPr>
        <w:t>]</w:t>
      </w:r>
      <w:r w:rsidRPr="00AD6CE9">
        <w:rPr>
          <w:rFonts w:hint="eastAsia"/>
          <w:color w:val="000000"/>
          <w:szCs w:val="24"/>
        </w:rPr>
        <w:t>/平均資產總額×100%；權益報酬率=本期淨利(損)/平均權益總額×100%。</w:t>
      </w:r>
    </w:p>
    <w:p w:rsidR="00A1153B" w:rsidRPr="00A1153B" w:rsidRDefault="00C23701" w:rsidP="00C23701">
      <w:pPr>
        <w:pStyle w:val="145"/>
        <w:ind w:leftChars="-124" w:hangingChars="144" w:hanging="351"/>
        <w:rPr>
          <w:color w:val="000000"/>
          <w:szCs w:val="24"/>
        </w:rPr>
      </w:pPr>
      <w:r>
        <w:rPr>
          <w:rFonts w:hint="eastAsia"/>
          <w:color w:val="000000"/>
          <w:szCs w:val="24"/>
        </w:rPr>
        <w:t>資料來源：</w:t>
      </w:r>
      <w:r w:rsidR="00A1153B" w:rsidRPr="00A1153B">
        <w:rPr>
          <w:rFonts w:hint="eastAsia"/>
          <w:color w:val="000000"/>
          <w:szCs w:val="24"/>
        </w:rPr>
        <w:t>中油公司</w:t>
      </w:r>
      <w:r w:rsidR="00487DDA">
        <w:rPr>
          <w:rFonts w:hint="eastAsia"/>
          <w:color w:val="000000"/>
          <w:szCs w:val="24"/>
        </w:rPr>
        <w:t>1</w:t>
      </w:r>
      <w:r w:rsidR="00487DDA">
        <w:rPr>
          <w:color w:val="000000"/>
          <w:szCs w:val="24"/>
        </w:rPr>
        <w:t>13</w:t>
      </w:r>
      <w:r w:rsidR="00A1153B" w:rsidRPr="00A1153B">
        <w:rPr>
          <w:rFonts w:hint="eastAsia"/>
          <w:color w:val="000000"/>
          <w:szCs w:val="24"/>
        </w:rPr>
        <w:t>年度</w:t>
      </w:r>
      <w:r w:rsidR="001A7AE2">
        <w:rPr>
          <w:rFonts w:hint="eastAsia"/>
          <w:color w:val="000000"/>
          <w:szCs w:val="24"/>
        </w:rPr>
        <w:t>自編</w:t>
      </w:r>
      <w:r w:rsidR="00A1153B" w:rsidRPr="00A1153B">
        <w:rPr>
          <w:rFonts w:hint="eastAsia"/>
          <w:color w:val="000000"/>
          <w:szCs w:val="24"/>
        </w:rPr>
        <w:t>決算書。</w:t>
      </w:r>
    </w:p>
    <w:p w:rsidR="00770299" w:rsidRPr="0000209F" w:rsidRDefault="00770299" w:rsidP="000D1484">
      <w:pPr>
        <w:pStyle w:val="a4"/>
        <w:ind w:left="851" w:hanging="284"/>
        <w:rPr>
          <w:b/>
          <w:bCs/>
        </w:rPr>
      </w:pPr>
      <w:r w:rsidRPr="0000209F">
        <w:rPr>
          <w:rFonts w:hint="eastAsia"/>
          <w:b/>
          <w:bCs/>
        </w:rPr>
        <w:t>(</w:t>
      </w:r>
      <w:r w:rsidR="000D1484">
        <w:rPr>
          <w:rFonts w:hint="eastAsia"/>
          <w:b/>
          <w:bCs/>
        </w:rPr>
        <w:t>三</w:t>
      </w:r>
      <w:r w:rsidRPr="0000209F">
        <w:rPr>
          <w:rFonts w:hint="eastAsia"/>
          <w:b/>
          <w:bCs/>
        </w:rPr>
        <w:t>)</w:t>
      </w:r>
      <w:r w:rsidR="005753F1">
        <w:rPr>
          <w:rFonts w:hint="eastAsia"/>
          <w:b/>
          <w:bCs/>
        </w:rPr>
        <w:t>為</w:t>
      </w:r>
      <w:r w:rsidR="005753F1" w:rsidRPr="005753F1">
        <w:rPr>
          <w:rFonts w:hint="eastAsia"/>
          <w:b/>
          <w:bCs/>
        </w:rPr>
        <w:t>維</w:t>
      </w:r>
      <w:r w:rsidR="005753F1">
        <w:rPr>
          <w:rFonts w:hint="eastAsia"/>
          <w:b/>
          <w:bCs/>
        </w:rPr>
        <w:t>持公司</w:t>
      </w:r>
      <w:r w:rsidR="005753F1" w:rsidRPr="005753F1">
        <w:rPr>
          <w:rFonts w:hint="eastAsia"/>
          <w:b/>
          <w:bCs/>
        </w:rPr>
        <w:t>健全營運</w:t>
      </w:r>
      <w:r w:rsidR="005753F1">
        <w:rPr>
          <w:rFonts w:hint="eastAsia"/>
          <w:b/>
          <w:bCs/>
        </w:rPr>
        <w:t>，</w:t>
      </w:r>
      <w:r w:rsidR="00B9475C" w:rsidRPr="00B9475C">
        <w:rPr>
          <w:rFonts w:hint="eastAsia"/>
          <w:b/>
          <w:bCs/>
        </w:rPr>
        <w:t>允宜續朝多元管道研謀改善</w:t>
      </w:r>
      <w:r w:rsidR="005753F1">
        <w:rPr>
          <w:rFonts w:hint="eastAsia"/>
          <w:b/>
          <w:bCs/>
        </w:rPr>
        <w:t>財務狀況，俾利永續發展</w:t>
      </w:r>
    </w:p>
    <w:p w:rsidR="00B9475C" w:rsidRDefault="00B33C4E" w:rsidP="00CE2047">
      <w:pPr>
        <w:pStyle w:val="25"/>
        <w:ind w:left="850" w:firstLine="567"/>
      </w:pPr>
      <w:r>
        <w:rPr>
          <w:rFonts w:hint="eastAsia"/>
        </w:rPr>
        <w:t>中油公司</w:t>
      </w:r>
      <w:r w:rsidR="00CE2047" w:rsidRPr="003E7E21">
        <w:rPr>
          <w:rFonts w:hint="eastAsia"/>
        </w:rPr>
        <w:t>為改善財務結構，</w:t>
      </w:r>
      <w:r w:rsidR="00B9475C">
        <w:rPr>
          <w:rFonts w:hint="eastAsia"/>
        </w:rPr>
        <w:t>近年</w:t>
      </w:r>
      <w:r w:rsidR="00CE2047">
        <w:rPr>
          <w:rFonts w:hint="eastAsia"/>
        </w:rPr>
        <w:t>已</w:t>
      </w:r>
      <w:r w:rsidR="00CE2047" w:rsidRPr="003E7E21">
        <w:rPr>
          <w:rFonts w:hint="eastAsia"/>
        </w:rPr>
        <w:t>採行多項</w:t>
      </w:r>
      <w:r w:rsidR="00CE2047">
        <w:rPr>
          <w:rFonts w:hint="eastAsia"/>
        </w:rPr>
        <w:t>因應</w:t>
      </w:r>
      <w:r w:rsidR="00CE2047" w:rsidRPr="003E7E21">
        <w:rPr>
          <w:rFonts w:hint="eastAsia"/>
        </w:rPr>
        <w:t>措施</w:t>
      </w:r>
      <w:r w:rsidR="00CE2047">
        <w:rPr>
          <w:rFonts w:hint="eastAsia"/>
        </w:rPr>
        <w:t>，包括於111年底計入首次採用</w:t>
      </w:r>
      <w:r w:rsidR="00AF46A2">
        <w:rPr>
          <w:rFonts w:hint="eastAsia"/>
        </w:rPr>
        <w:t>國際財務報導準則(</w:t>
      </w:r>
      <w:r w:rsidR="00CE2047">
        <w:rPr>
          <w:rFonts w:hint="eastAsia"/>
        </w:rPr>
        <w:t>IFRS</w:t>
      </w:r>
      <w:r w:rsidR="00AF46A2">
        <w:t>)</w:t>
      </w:r>
      <w:r w:rsidR="00CE2047">
        <w:rPr>
          <w:rFonts w:hint="eastAsia"/>
        </w:rPr>
        <w:t>調整數及112年間辦理投資性不動產重估增值以填補累積虧損</w:t>
      </w:r>
      <w:r>
        <w:rPr>
          <w:rStyle w:val="afe"/>
        </w:rPr>
        <w:footnoteReference w:id="2"/>
      </w:r>
      <w:r w:rsidR="00CE2047">
        <w:rPr>
          <w:rFonts w:hint="eastAsia"/>
        </w:rPr>
        <w:t>，持續執行增加多邊貿易、提升多角化經營毛利與產銷效益、活化土地資產及工場節流與費用節約等</w:t>
      </w:r>
      <w:r w:rsidR="00A92C6F">
        <w:rPr>
          <w:rFonts w:hint="eastAsia"/>
        </w:rPr>
        <w:t>開源節流</w:t>
      </w:r>
      <w:r w:rsidR="00B9475C">
        <w:rPr>
          <w:rFonts w:hint="eastAsia"/>
        </w:rPr>
        <w:t>方案，並爭取政府專案貸款以維持營運資金周轉。</w:t>
      </w:r>
    </w:p>
    <w:p w:rsidR="00770299" w:rsidRPr="00203262" w:rsidRDefault="00053432" w:rsidP="00CE2047">
      <w:pPr>
        <w:pStyle w:val="25"/>
        <w:ind w:left="850" w:firstLine="567"/>
      </w:pPr>
      <w:r>
        <w:rPr>
          <w:rFonts w:hint="eastAsia"/>
        </w:rPr>
        <w:t>又</w:t>
      </w:r>
      <w:r w:rsidR="00B0656E">
        <w:rPr>
          <w:rFonts w:hint="eastAsia"/>
        </w:rPr>
        <w:t>中油公司於</w:t>
      </w:r>
      <w:r w:rsidR="00B33C4E">
        <w:rPr>
          <w:rFonts w:hint="eastAsia"/>
        </w:rPr>
        <w:t>113年12月間</w:t>
      </w:r>
      <w:r w:rsidR="006B6285">
        <w:rPr>
          <w:rFonts w:hint="eastAsia"/>
        </w:rPr>
        <w:t>基於</w:t>
      </w:r>
      <w:r w:rsidR="00B0656E">
        <w:rPr>
          <w:rFonts w:hint="eastAsia"/>
        </w:rPr>
        <w:t>該</w:t>
      </w:r>
      <w:r w:rsidR="00DA1297">
        <w:rPr>
          <w:rFonts w:hint="eastAsia"/>
        </w:rPr>
        <w:t>年底預估累積虧損將逾實收資本額半數，加以未來投資計畫資金需求甚殷，</w:t>
      </w:r>
      <w:r w:rsidR="00261171">
        <w:rPr>
          <w:rFonts w:hint="eastAsia"/>
        </w:rPr>
        <w:t>詢據該公司表示，刻</w:t>
      </w:r>
      <w:r w:rsidR="00EE03E7">
        <w:rPr>
          <w:rFonts w:hint="eastAsia"/>
        </w:rPr>
        <w:t>向</w:t>
      </w:r>
      <w:r w:rsidR="006B6285">
        <w:rPr>
          <w:rFonts w:hint="eastAsia"/>
        </w:rPr>
        <w:t>經濟部提報</w:t>
      </w:r>
      <w:r w:rsidR="002C154C">
        <w:rPr>
          <w:rFonts w:hint="eastAsia"/>
        </w:rPr>
        <w:t>自115年</w:t>
      </w:r>
      <w:r w:rsidR="00981DB7">
        <w:rPr>
          <w:rFonts w:hint="eastAsia"/>
        </w:rPr>
        <w:t>度</w:t>
      </w:r>
      <w:r w:rsidR="002C154C">
        <w:rPr>
          <w:rFonts w:hint="eastAsia"/>
        </w:rPr>
        <w:t>起分3年編列</w:t>
      </w:r>
      <w:r w:rsidR="00A92C6F">
        <w:rPr>
          <w:rFonts w:hint="eastAsia"/>
        </w:rPr>
        <w:t>總計</w:t>
      </w:r>
      <w:r w:rsidR="003C0F9F">
        <w:rPr>
          <w:rFonts w:hint="eastAsia"/>
        </w:rPr>
        <w:t>3</w:t>
      </w:r>
      <w:r w:rsidR="003C0F9F">
        <w:t>,</w:t>
      </w:r>
      <w:r w:rsidR="003C0F9F">
        <w:rPr>
          <w:rFonts w:hint="eastAsia"/>
        </w:rPr>
        <w:t>500億元預算</w:t>
      </w:r>
      <w:r w:rsidR="00261171">
        <w:rPr>
          <w:rFonts w:hint="eastAsia"/>
        </w:rPr>
        <w:t>，</w:t>
      </w:r>
      <w:r w:rsidR="003C0F9F">
        <w:rPr>
          <w:rFonts w:hint="eastAsia"/>
        </w:rPr>
        <w:t>辦理政府</w:t>
      </w:r>
      <w:r w:rsidR="002C154C">
        <w:rPr>
          <w:rFonts w:hint="eastAsia"/>
        </w:rPr>
        <w:t>現金增資</w:t>
      </w:r>
      <w:r w:rsidR="003C0F9F">
        <w:rPr>
          <w:rFonts w:hint="eastAsia"/>
        </w:rPr>
        <w:t>撥補</w:t>
      </w:r>
      <w:r w:rsidR="00770299" w:rsidRPr="00C017F4">
        <w:rPr>
          <w:rFonts w:hint="eastAsia"/>
        </w:rPr>
        <w:t>(</w:t>
      </w:r>
      <w:r w:rsidR="003C0F9F">
        <w:rPr>
          <w:rFonts w:hint="eastAsia"/>
        </w:rPr>
        <w:t>1</w:t>
      </w:r>
      <w:r w:rsidR="003C0F9F">
        <w:t>15</w:t>
      </w:r>
      <w:r w:rsidR="003C0F9F">
        <w:rPr>
          <w:rFonts w:hint="eastAsia"/>
        </w:rPr>
        <w:t>至117年度各為1</w:t>
      </w:r>
      <w:r w:rsidR="003C0F9F">
        <w:t>,</w:t>
      </w:r>
      <w:r w:rsidR="003C0F9F">
        <w:rPr>
          <w:rFonts w:hint="eastAsia"/>
        </w:rPr>
        <w:t>400億元、1</w:t>
      </w:r>
      <w:r w:rsidR="003C0F9F">
        <w:t>,300</w:t>
      </w:r>
      <w:r w:rsidR="003C0F9F">
        <w:rPr>
          <w:rFonts w:hint="eastAsia"/>
        </w:rPr>
        <w:t>億元及800億元</w:t>
      </w:r>
      <w:r w:rsidR="00770299" w:rsidRPr="00C017F4">
        <w:rPr>
          <w:rFonts w:hint="eastAsia"/>
        </w:rPr>
        <w:t>）</w:t>
      </w:r>
      <w:r w:rsidR="00B0656E">
        <w:rPr>
          <w:rFonts w:hint="eastAsia"/>
        </w:rPr>
        <w:t>，以支應天然氣穩定供應建設方案之推動</w:t>
      </w:r>
      <w:r w:rsidR="00261171">
        <w:rPr>
          <w:rStyle w:val="afe"/>
        </w:rPr>
        <w:footnoteReference w:id="3"/>
      </w:r>
      <w:r w:rsidR="00B0656E">
        <w:rPr>
          <w:rFonts w:hint="eastAsia"/>
        </w:rPr>
        <w:t>。</w:t>
      </w:r>
      <w:r w:rsidR="00261171">
        <w:rPr>
          <w:rFonts w:hint="eastAsia"/>
        </w:rPr>
        <w:t>是</w:t>
      </w:r>
      <w:r w:rsidR="0060418E">
        <w:rPr>
          <w:rFonts w:hint="eastAsia"/>
        </w:rPr>
        <w:t>以</w:t>
      </w:r>
      <w:r w:rsidR="00261171">
        <w:rPr>
          <w:rFonts w:hint="eastAsia"/>
        </w:rPr>
        <w:t>，依國營事業管理法規定，</w:t>
      </w:r>
      <w:r w:rsidR="00261171" w:rsidRPr="00261171">
        <w:rPr>
          <w:rFonts w:hint="eastAsia"/>
        </w:rPr>
        <w:t>國營事業應依照企業</w:t>
      </w:r>
      <w:r w:rsidR="00261171">
        <w:rPr>
          <w:rFonts w:hint="eastAsia"/>
        </w:rPr>
        <w:t>化</w:t>
      </w:r>
      <w:r w:rsidR="00261171" w:rsidRPr="00261171">
        <w:rPr>
          <w:rFonts w:hint="eastAsia"/>
        </w:rPr>
        <w:t>經營，力求有盈無虧</w:t>
      </w:r>
      <w:r w:rsidR="00261171">
        <w:rPr>
          <w:rFonts w:hint="eastAsia"/>
        </w:rPr>
        <w:t>，增加國庫收入；中油公司允宜核實檢討營</w:t>
      </w:r>
      <w:r w:rsidR="00A469F7">
        <w:rPr>
          <w:rFonts w:hint="eastAsia"/>
        </w:rPr>
        <w:t>運</w:t>
      </w:r>
      <w:r w:rsidR="00261171">
        <w:rPr>
          <w:rFonts w:hint="eastAsia"/>
        </w:rPr>
        <w:t>虧損之原因</w:t>
      </w:r>
      <w:r w:rsidR="00A334D5">
        <w:rPr>
          <w:rFonts w:hint="eastAsia"/>
        </w:rPr>
        <w:t>及</w:t>
      </w:r>
      <w:r w:rsidR="00261171">
        <w:rPr>
          <w:rFonts w:hint="eastAsia"/>
        </w:rPr>
        <w:t>市場變遷趨勢，</w:t>
      </w:r>
      <w:r w:rsidR="00A469F7">
        <w:rPr>
          <w:rFonts w:hint="eastAsia"/>
        </w:rPr>
        <w:t>除尋求政府增資挹注外，亦應</w:t>
      </w:r>
      <w:r w:rsidR="003A0F9C">
        <w:rPr>
          <w:rFonts w:hint="eastAsia"/>
        </w:rPr>
        <w:t>積極研議減少虧損或增加盈餘之方式，如</w:t>
      </w:r>
      <w:r w:rsidR="00B9475C">
        <w:rPr>
          <w:rFonts w:hint="eastAsia"/>
        </w:rPr>
        <w:t>發行綠色債券以降低借貸成本等</w:t>
      </w:r>
      <w:r w:rsidR="00A334D5">
        <w:rPr>
          <w:rFonts w:hint="eastAsia"/>
        </w:rPr>
        <w:t>方向辦理</w:t>
      </w:r>
      <w:r w:rsidR="00A469F7">
        <w:rPr>
          <w:rFonts w:hint="eastAsia"/>
        </w:rPr>
        <w:t>，並</w:t>
      </w:r>
      <w:r w:rsidR="00981DB7">
        <w:rPr>
          <w:rFonts w:hint="eastAsia"/>
        </w:rPr>
        <w:t>持</w:t>
      </w:r>
      <w:r w:rsidR="008473ED" w:rsidRPr="00203262">
        <w:rPr>
          <w:rFonts w:hint="eastAsia"/>
        </w:rPr>
        <w:t>續朝多元管道研謀</w:t>
      </w:r>
      <w:r w:rsidR="00203262" w:rsidRPr="00203262">
        <w:rPr>
          <w:rFonts w:hint="eastAsia"/>
        </w:rPr>
        <w:t>提升營運績效及改善財務狀況</w:t>
      </w:r>
      <w:r w:rsidR="00A469F7">
        <w:rPr>
          <w:rFonts w:hint="eastAsia"/>
        </w:rPr>
        <w:t>，以利公司永續發展經營</w:t>
      </w:r>
      <w:r w:rsidR="008473ED" w:rsidRPr="00203262">
        <w:rPr>
          <w:rFonts w:hint="eastAsia"/>
        </w:rPr>
        <w:t>。</w:t>
      </w:r>
    </w:p>
    <w:p w:rsidR="00963A3D" w:rsidRDefault="00963A3D" w:rsidP="00963A3D">
      <w:pPr>
        <w:ind w:left="567" w:firstLine="567"/>
      </w:pPr>
    </w:p>
    <w:p w:rsidR="00A469F7" w:rsidRPr="005753F1" w:rsidRDefault="00A469F7" w:rsidP="00963A3D">
      <w:pPr>
        <w:ind w:left="567" w:firstLine="567"/>
        <w:rPr>
          <w:rFonts w:hint="eastAsia"/>
        </w:rPr>
      </w:pPr>
    </w:p>
    <w:p w:rsidR="00C62CB5" w:rsidRPr="007675B5" w:rsidRDefault="003F4874" w:rsidP="00DA5BC7">
      <w:pPr>
        <w:pStyle w:val="14"/>
        <w:ind w:left="567" w:hanging="567"/>
        <w:rPr>
          <w:rFonts w:hint="eastAsia"/>
          <w:color w:val="FF0000"/>
        </w:rPr>
      </w:pPr>
      <w:bookmarkStart w:id="24" w:name="_Toc203468758"/>
      <w:r w:rsidRPr="0039303B">
        <w:rPr>
          <w:rFonts w:hint="eastAsia"/>
          <w:color w:val="000000"/>
        </w:rPr>
        <w:t>二、</w:t>
      </w:r>
      <w:r w:rsidR="00006465">
        <w:rPr>
          <w:rFonts w:hint="eastAsia"/>
          <w:color w:val="000000"/>
        </w:rPr>
        <w:t>面對全球</w:t>
      </w:r>
      <w:r w:rsidR="00006465" w:rsidRPr="00006465">
        <w:rPr>
          <w:rFonts w:hint="eastAsia"/>
          <w:color w:val="000000"/>
        </w:rPr>
        <w:t>淨零碳排與能源轉型</w:t>
      </w:r>
      <w:r w:rsidR="00006465">
        <w:rPr>
          <w:rFonts w:hint="eastAsia"/>
          <w:color w:val="000000"/>
        </w:rPr>
        <w:t>浪潮，</w:t>
      </w:r>
      <w:r w:rsidR="00006465">
        <w:rPr>
          <w:rFonts w:hAnsi="標楷體" w:hint="eastAsia"/>
          <w:color w:val="000000"/>
        </w:rPr>
        <w:t>允宜</w:t>
      </w:r>
      <w:r w:rsidR="00056994" w:rsidRPr="00C978A4">
        <w:rPr>
          <w:rFonts w:hAnsi="標楷體" w:hint="eastAsia"/>
          <w:color w:val="000000"/>
        </w:rPr>
        <w:t>掌握低碳趨勢</w:t>
      </w:r>
      <w:r w:rsidR="00056994">
        <w:rPr>
          <w:rFonts w:hAnsi="標楷體" w:hint="eastAsia"/>
          <w:color w:val="000000"/>
        </w:rPr>
        <w:t>積極投入</w:t>
      </w:r>
      <w:r w:rsidR="002340F6">
        <w:rPr>
          <w:rFonts w:hAnsi="標楷體" w:hint="eastAsia"/>
          <w:color w:val="000000"/>
        </w:rPr>
        <w:t>綠色燃料</w:t>
      </w:r>
      <w:r w:rsidR="00056994">
        <w:rPr>
          <w:rFonts w:hAnsi="標楷體" w:hint="eastAsia"/>
          <w:color w:val="000000"/>
        </w:rPr>
        <w:t>及氫能等</w:t>
      </w:r>
      <w:r w:rsidR="003F3792" w:rsidRPr="003F3792">
        <w:rPr>
          <w:rFonts w:hAnsi="標楷體" w:hint="eastAsia"/>
          <w:color w:val="000000"/>
        </w:rPr>
        <w:t>新興</w:t>
      </w:r>
      <w:r w:rsidR="00056994">
        <w:rPr>
          <w:rFonts w:hAnsi="標楷體" w:hint="eastAsia"/>
          <w:color w:val="000000"/>
        </w:rPr>
        <w:t>業務領域</w:t>
      </w:r>
      <w:r w:rsidR="00F26B6B" w:rsidRPr="0039303B">
        <w:rPr>
          <w:rFonts w:hAnsi="標楷體" w:hint="eastAsia"/>
          <w:color w:val="000000"/>
        </w:rPr>
        <w:t>，</w:t>
      </w:r>
      <w:r w:rsidR="00056994">
        <w:rPr>
          <w:rFonts w:hAnsi="標楷體" w:hint="eastAsia"/>
          <w:color w:val="000000"/>
        </w:rPr>
        <w:t>俾拓展營運版圖及開創新商機</w:t>
      </w:r>
      <w:bookmarkEnd w:id="24"/>
    </w:p>
    <w:p w:rsidR="00DE1060" w:rsidRPr="003F3792" w:rsidRDefault="00C245AC" w:rsidP="001949F9">
      <w:pPr>
        <w:ind w:left="567" w:firstLine="567"/>
        <w:rPr>
          <w:rFonts w:hAnsi="標楷體"/>
        </w:rPr>
      </w:pPr>
      <w:r w:rsidRPr="003F3792">
        <w:rPr>
          <w:rFonts w:hAnsi="標楷體" w:hint="eastAsia"/>
        </w:rPr>
        <w:t>我國2030年溫室氣體淨排放量減量目標，從原111年發布國家自定貢獻「較基準年(94年)減量24±1%」提升為「減量28±2%</w:t>
      </w:r>
      <w:r w:rsidR="00EB7680" w:rsidRPr="003F3792">
        <w:rPr>
          <w:rFonts w:hAnsi="標楷體" w:hint="eastAsia"/>
        </w:rPr>
        <w:t>」；</w:t>
      </w:r>
      <w:r w:rsidR="008534AF" w:rsidRPr="003F3792">
        <w:rPr>
          <w:rFonts w:hAnsi="標楷體" w:hint="eastAsia"/>
        </w:rPr>
        <w:t>為</w:t>
      </w:r>
      <w:r w:rsidR="00976389" w:rsidRPr="003F3792">
        <w:rPr>
          <w:rFonts w:hAnsi="標楷體" w:hint="eastAsia"/>
        </w:rPr>
        <w:t>推動國家減碳新目標</w:t>
      </w:r>
      <w:r w:rsidR="008534AF" w:rsidRPr="003F3792">
        <w:rPr>
          <w:rFonts w:hAnsi="標楷體" w:hint="eastAsia"/>
        </w:rPr>
        <w:t>，</w:t>
      </w:r>
      <w:r w:rsidR="009D3D9E" w:rsidRPr="003F3792">
        <w:rPr>
          <w:rFonts w:hAnsi="標楷體" w:hint="eastAsia"/>
        </w:rPr>
        <w:t>國家發展委員會</w:t>
      </w:r>
      <w:r w:rsidR="000A6703" w:rsidRPr="003F3792">
        <w:rPr>
          <w:rFonts w:hAnsi="標楷體" w:hint="eastAsia"/>
        </w:rPr>
        <w:t>於</w:t>
      </w:r>
      <w:r w:rsidR="00EB7680" w:rsidRPr="003F3792">
        <w:rPr>
          <w:rFonts w:hAnsi="標楷體" w:hint="eastAsia"/>
        </w:rPr>
        <w:t>1</w:t>
      </w:r>
      <w:r w:rsidR="00EB7680" w:rsidRPr="003F3792">
        <w:rPr>
          <w:rFonts w:hAnsi="標楷體"/>
        </w:rPr>
        <w:t>14</w:t>
      </w:r>
      <w:r w:rsidR="004561A2" w:rsidRPr="003F3792">
        <w:rPr>
          <w:rFonts w:hAnsi="標楷體" w:hint="eastAsia"/>
        </w:rPr>
        <w:t>年1</w:t>
      </w:r>
      <w:r w:rsidR="008534AF" w:rsidRPr="003F3792">
        <w:rPr>
          <w:rFonts w:hAnsi="標楷體" w:hint="eastAsia"/>
        </w:rPr>
        <w:t>月</w:t>
      </w:r>
      <w:r w:rsidRPr="003F3792">
        <w:rPr>
          <w:rFonts w:hAnsi="標楷體" w:hint="eastAsia"/>
        </w:rPr>
        <w:t>23日「國家氣候變遷對策委員會」第3次委員會議綜整提報「臺灣總體減碳行動計畫」，聚焦能源、製造、住商、運輸、農業及環境六大部門，</w:t>
      </w:r>
      <w:r w:rsidR="00AD7170" w:rsidRPr="003F3792">
        <w:rPr>
          <w:rFonts w:hAnsi="標楷體" w:hint="eastAsia"/>
        </w:rPr>
        <w:t>新增</w:t>
      </w:r>
      <w:r w:rsidR="004561A2" w:rsidRPr="003F3792">
        <w:rPr>
          <w:rFonts w:hAnsi="標楷體" w:hint="eastAsia"/>
        </w:rPr>
        <w:t>20項減碳旗艦行動計畫</w:t>
      </w:r>
      <w:r w:rsidR="00976389" w:rsidRPr="003F3792">
        <w:rPr>
          <w:rFonts w:hAnsi="標楷體" w:hint="eastAsia"/>
        </w:rPr>
        <w:t>，以加大減碳力道</w:t>
      </w:r>
      <w:r w:rsidR="001949F9" w:rsidRPr="003F3792">
        <w:rPr>
          <w:rFonts w:hAnsi="標楷體" w:hint="eastAsia"/>
        </w:rPr>
        <w:t>，</w:t>
      </w:r>
      <w:r w:rsidR="006C1E2C" w:rsidRPr="003F3792">
        <w:rPr>
          <w:rFonts w:hAnsi="標楷體" w:hint="eastAsia"/>
        </w:rPr>
        <w:t>其中中油公司</w:t>
      </w:r>
      <w:r w:rsidR="005E2537" w:rsidRPr="003F3792">
        <w:rPr>
          <w:rFonts w:hAnsi="標楷體" w:hint="eastAsia"/>
        </w:rPr>
        <w:t>業務</w:t>
      </w:r>
      <w:r w:rsidR="0036714D" w:rsidRPr="003F3792">
        <w:rPr>
          <w:rFonts w:hAnsi="標楷體" w:hint="eastAsia"/>
        </w:rPr>
        <w:t>涉及</w:t>
      </w:r>
      <w:r w:rsidR="006C1E2C" w:rsidRPr="003F3792">
        <w:rPr>
          <w:rFonts w:hAnsi="標楷體" w:hint="eastAsia"/>
        </w:rPr>
        <w:t>能源部門</w:t>
      </w:r>
      <w:r w:rsidR="004561A2" w:rsidRPr="003F3792">
        <w:rPr>
          <w:rFonts w:hAnsi="標楷體" w:hint="eastAsia"/>
        </w:rPr>
        <w:t>之</w:t>
      </w:r>
      <w:r w:rsidR="003A0753" w:rsidRPr="003F3792">
        <w:rPr>
          <w:rFonts w:hAnsi="標楷體" w:hint="eastAsia"/>
        </w:rPr>
        <w:t>氫能</w:t>
      </w:r>
      <w:r w:rsidR="005E2537" w:rsidRPr="003F3792">
        <w:rPr>
          <w:rFonts w:hAnsi="標楷體" w:hint="eastAsia"/>
        </w:rPr>
        <w:t>供</w:t>
      </w:r>
      <w:r w:rsidR="00890CD3">
        <w:rPr>
          <w:rFonts w:hAnsi="標楷體" w:hint="eastAsia"/>
        </w:rPr>
        <w:t>應鏈</w:t>
      </w:r>
      <w:r w:rsidR="003A0753" w:rsidRPr="00F33376">
        <w:rPr>
          <w:rFonts w:hAnsi="標楷體" w:hint="eastAsia"/>
        </w:rPr>
        <w:t>，</w:t>
      </w:r>
      <w:r w:rsidR="00C04AD1" w:rsidRPr="00F33376">
        <w:rPr>
          <w:rFonts w:hAnsi="標楷體" w:hint="eastAsia"/>
        </w:rPr>
        <w:t>製造部門之高碳排國營事業帶頭減碳</w:t>
      </w:r>
      <w:r w:rsidR="00C04AD1" w:rsidRPr="003F3792">
        <w:rPr>
          <w:rFonts w:hAnsi="標楷體" w:hint="eastAsia"/>
        </w:rPr>
        <w:t>，</w:t>
      </w:r>
      <w:r w:rsidR="003A0753" w:rsidRPr="003F3792">
        <w:rPr>
          <w:rFonts w:hAnsi="標楷體" w:hint="eastAsia"/>
        </w:rPr>
        <w:t>以及運輸部門之永續航空燃油</w:t>
      </w:r>
      <w:r w:rsidR="00230509">
        <w:rPr>
          <w:rFonts w:hAnsi="標楷體" w:hint="eastAsia"/>
        </w:rPr>
        <w:t>與</w:t>
      </w:r>
      <w:r w:rsidR="00230509" w:rsidRPr="00230509">
        <w:rPr>
          <w:rFonts w:hAnsi="標楷體" w:hint="eastAsia"/>
        </w:rPr>
        <w:t>商用車輛電動化及無碳化</w:t>
      </w:r>
      <w:r w:rsidR="003A0753" w:rsidRPr="003F3792">
        <w:rPr>
          <w:rFonts w:hAnsi="標楷體" w:hint="eastAsia"/>
        </w:rPr>
        <w:t>等事項</w:t>
      </w:r>
      <w:r w:rsidR="00C37169" w:rsidRPr="003F3792">
        <w:rPr>
          <w:rFonts w:hAnsi="標楷體" w:hint="eastAsia"/>
        </w:rPr>
        <w:t>。</w:t>
      </w:r>
      <w:r w:rsidR="00781D3C" w:rsidRPr="003F3792">
        <w:rPr>
          <w:rFonts w:hAnsi="標楷體" w:hint="eastAsia"/>
        </w:rPr>
        <w:t>經</w:t>
      </w:r>
      <w:r w:rsidR="00BA389F" w:rsidRPr="003F3792">
        <w:rPr>
          <w:rFonts w:hAnsi="標楷體" w:hint="eastAsia"/>
        </w:rPr>
        <w:t>查：</w:t>
      </w:r>
    </w:p>
    <w:p w:rsidR="0051538B" w:rsidRPr="0039303B" w:rsidRDefault="00350401" w:rsidP="0051538B">
      <w:pPr>
        <w:pStyle w:val="a4"/>
        <w:ind w:left="851" w:hanging="284"/>
        <w:rPr>
          <w:b/>
          <w:color w:val="000000"/>
        </w:rPr>
      </w:pPr>
      <w:r w:rsidRPr="0039303B">
        <w:rPr>
          <w:rFonts w:hint="eastAsia"/>
          <w:b/>
          <w:color w:val="000000"/>
        </w:rPr>
        <w:t>(一)</w:t>
      </w:r>
      <w:r w:rsidR="0083429B">
        <w:rPr>
          <w:rFonts w:hint="eastAsia"/>
          <w:b/>
          <w:color w:val="000000"/>
        </w:rPr>
        <w:t>為提供具減碳效益之</w:t>
      </w:r>
      <w:r w:rsidR="00D73898" w:rsidRPr="00D73898">
        <w:rPr>
          <w:rFonts w:hint="eastAsia"/>
          <w:b/>
          <w:color w:val="000000"/>
        </w:rPr>
        <w:t>永續航空燃油</w:t>
      </w:r>
      <w:r w:rsidR="00973BC1">
        <w:rPr>
          <w:rFonts w:hint="eastAsia"/>
          <w:b/>
          <w:color w:val="000000"/>
        </w:rPr>
        <w:t>，中油公司</w:t>
      </w:r>
      <w:r w:rsidR="0083429B">
        <w:rPr>
          <w:rFonts w:hint="eastAsia"/>
          <w:b/>
          <w:color w:val="000000"/>
        </w:rPr>
        <w:t>採行進口與自產</w:t>
      </w:r>
      <w:r w:rsidR="00973BC1">
        <w:rPr>
          <w:rFonts w:hint="eastAsia"/>
          <w:b/>
          <w:color w:val="000000"/>
        </w:rPr>
        <w:t>並</w:t>
      </w:r>
      <w:r w:rsidR="0083429B">
        <w:rPr>
          <w:rFonts w:hint="eastAsia"/>
          <w:b/>
          <w:color w:val="000000"/>
        </w:rPr>
        <w:t>行雙軌策略，惟</w:t>
      </w:r>
      <w:r w:rsidR="009036DD">
        <w:rPr>
          <w:rFonts w:hint="eastAsia"/>
          <w:b/>
          <w:color w:val="000000"/>
        </w:rPr>
        <w:t>於</w:t>
      </w:r>
      <w:r w:rsidR="00811337">
        <w:rPr>
          <w:rFonts w:hint="eastAsia"/>
          <w:b/>
          <w:color w:val="000000"/>
        </w:rPr>
        <w:t>製程導入及</w:t>
      </w:r>
      <w:r w:rsidR="0083429B">
        <w:rPr>
          <w:rFonts w:hint="eastAsia"/>
          <w:b/>
          <w:color w:val="000000"/>
        </w:rPr>
        <w:t>原料取得</w:t>
      </w:r>
      <w:r w:rsidR="0022541C">
        <w:rPr>
          <w:rFonts w:hint="eastAsia"/>
          <w:b/>
          <w:color w:val="000000"/>
        </w:rPr>
        <w:t>等方面仍待持續精進</w:t>
      </w:r>
    </w:p>
    <w:p w:rsidR="008A0E7F" w:rsidRDefault="007B787D" w:rsidP="000A6703">
      <w:pPr>
        <w:pStyle w:val="25"/>
        <w:ind w:left="850" w:firstLine="567"/>
        <w:rPr>
          <w:color w:val="000000"/>
        </w:rPr>
      </w:pPr>
      <w:r>
        <w:rPr>
          <w:rFonts w:hint="eastAsia"/>
          <w:color w:val="000000"/>
        </w:rPr>
        <w:t>國際民航組織</w:t>
      </w:r>
      <w:r w:rsidRPr="007B787D">
        <w:rPr>
          <w:rFonts w:hint="eastAsia"/>
          <w:color w:val="000000"/>
        </w:rPr>
        <w:t>於2023</w:t>
      </w:r>
      <w:r>
        <w:rPr>
          <w:rFonts w:hint="eastAsia"/>
          <w:color w:val="000000"/>
        </w:rPr>
        <w:t>年召開第三屆航空替代燃料會議</w:t>
      </w:r>
      <w:r w:rsidRPr="007B787D">
        <w:rPr>
          <w:rFonts w:hint="eastAsia"/>
          <w:color w:val="000000"/>
        </w:rPr>
        <w:t>，決議2030年使用</w:t>
      </w:r>
      <w:r w:rsidRPr="00D73898">
        <w:rPr>
          <w:rFonts w:hint="eastAsia"/>
          <w:color w:val="000000"/>
        </w:rPr>
        <w:t>永續航空燃油</w:t>
      </w:r>
      <w:r w:rsidRPr="007B787D">
        <w:rPr>
          <w:rFonts w:hint="eastAsia"/>
          <w:color w:val="000000"/>
        </w:rPr>
        <w:t>減碳量達國際空運減碳量5%</w:t>
      </w:r>
      <w:r w:rsidR="00D64602">
        <w:rPr>
          <w:rFonts w:hint="eastAsia"/>
          <w:color w:val="000000"/>
        </w:rPr>
        <w:t>之目標，</w:t>
      </w:r>
      <w:r w:rsidR="001D6D0E">
        <w:rPr>
          <w:rFonts w:hint="eastAsia"/>
          <w:color w:val="000000"/>
        </w:rPr>
        <w:t>交通部</w:t>
      </w:r>
      <w:r>
        <w:rPr>
          <w:rFonts w:hint="eastAsia"/>
          <w:color w:val="000000"/>
        </w:rPr>
        <w:t>民用航空局</w:t>
      </w:r>
      <w:r w:rsidR="00D568C7">
        <w:rPr>
          <w:rFonts w:hint="eastAsia"/>
          <w:color w:val="000000"/>
        </w:rPr>
        <w:t>經</w:t>
      </w:r>
      <w:r w:rsidR="001D6D0E" w:rsidRPr="001D6D0E">
        <w:rPr>
          <w:rFonts w:hint="eastAsia"/>
          <w:color w:val="000000"/>
        </w:rPr>
        <w:t>參考</w:t>
      </w:r>
      <w:r w:rsidR="001D6D0E">
        <w:rPr>
          <w:rFonts w:hint="eastAsia"/>
          <w:color w:val="000000"/>
        </w:rPr>
        <w:t>國際</w:t>
      </w:r>
      <w:r w:rsidR="001D6D0E" w:rsidRPr="001D6D0E">
        <w:rPr>
          <w:rFonts w:hint="eastAsia"/>
          <w:color w:val="000000"/>
        </w:rPr>
        <w:t>推動作法，鼓勵航空公司以</w:t>
      </w:r>
      <w:r w:rsidR="00D86A7E">
        <w:rPr>
          <w:color w:val="000000"/>
        </w:rPr>
        <w:t>119</w:t>
      </w:r>
      <w:r w:rsidR="001D6D0E" w:rsidRPr="001D6D0E">
        <w:rPr>
          <w:rFonts w:hint="eastAsia"/>
          <w:color w:val="000000"/>
        </w:rPr>
        <w:t>年</w:t>
      </w:r>
      <w:r w:rsidR="00D86A7E">
        <w:rPr>
          <w:rFonts w:hint="eastAsia"/>
          <w:color w:val="000000"/>
        </w:rPr>
        <w:t>度</w:t>
      </w:r>
      <w:r w:rsidR="001D6D0E" w:rsidRPr="001D6D0E">
        <w:rPr>
          <w:rFonts w:hint="eastAsia"/>
          <w:color w:val="000000"/>
        </w:rPr>
        <w:t>使用5%</w:t>
      </w:r>
      <w:r w:rsidR="001D6D0E">
        <w:rPr>
          <w:rFonts w:hint="eastAsia"/>
          <w:color w:val="000000"/>
        </w:rPr>
        <w:t>之</w:t>
      </w:r>
      <w:r w:rsidR="0025129A" w:rsidRPr="00D73898">
        <w:rPr>
          <w:rFonts w:hint="eastAsia"/>
          <w:color w:val="000000"/>
        </w:rPr>
        <w:t>永續航空燃油</w:t>
      </w:r>
      <w:r w:rsidR="001D6D0E">
        <w:rPr>
          <w:rFonts w:hint="eastAsia"/>
          <w:color w:val="000000"/>
        </w:rPr>
        <w:t>作</w:t>
      </w:r>
      <w:r w:rsidR="001D6D0E" w:rsidRPr="001D6D0E">
        <w:rPr>
          <w:rFonts w:hint="eastAsia"/>
          <w:color w:val="000000"/>
        </w:rPr>
        <w:t>為目標</w:t>
      </w:r>
      <w:r w:rsidR="00353363">
        <w:rPr>
          <w:rFonts w:hint="eastAsia"/>
          <w:color w:val="000000"/>
        </w:rPr>
        <w:t>，另</w:t>
      </w:r>
      <w:r w:rsidR="00690CC3" w:rsidRPr="00690CC3">
        <w:rPr>
          <w:rFonts w:hint="eastAsia"/>
          <w:color w:val="000000"/>
        </w:rPr>
        <w:t>交通部及經濟部</w:t>
      </w:r>
      <w:r w:rsidR="00E769D3">
        <w:rPr>
          <w:rFonts w:hint="eastAsia"/>
          <w:color w:val="000000"/>
        </w:rPr>
        <w:t>已</w:t>
      </w:r>
      <w:r w:rsidR="00690CC3" w:rsidRPr="00690CC3">
        <w:rPr>
          <w:rFonts w:hint="eastAsia"/>
          <w:color w:val="000000"/>
        </w:rPr>
        <w:t>成立</w:t>
      </w:r>
      <w:r w:rsidR="0025129A">
        <w:rPr>
          <w:rFonts w:hint="eastAsia"/>
          <w:color w:val="000000"/>
        </w:rPr>
        <w:t>「</w:t>
      </w:r>
      <w:r w:rsidR="0025129A" w:rsidRPr="00D73898">
        <w:rPr>
          <w:rFonts w:hint="eastAsia"/>
          <w:color w:val="000000"/>
        </w:rPr>
        <w:t>永續航空燃油</w:t>
      </w:r>
      <w:r w:rsidR="00690CC3" w:rsidRPr="00690CC3">
        <w:rPr>
          <w:rFonts w:hint="eastAsia"/>
          <w:color w:val="000000"/>
        </w:rPr>
        <w:t>工作平台</w:t>
      </w:r>
      <w:r w:rsidR="0025129A">
        <w:rPr>
          <w:rFonts w:hint="eastAsia"/>
          <w:color w:val="000000"/>
        </w:rPr>
        <w:t>」</w:t>
      </w:r>
      <w:r w:rsidR="00D568C7">
        <w:rPr>
          <w:rFonts w:hint="eastAsia"/>
          <w:color w:val="000000"/>
        </w:rPr>
        <w:t>進行</w:t>
      </w:r>
      <w:r w:rsidR="0025129A">
        <w:rPr>
          <w:rFonts w:hint="eastAsia"/>
          <w:color w:val="000000"/>
        </w:rPr>
        <w:t>跨部會合作，</w:t>
      </w:r>
      <w:r w:rsidR="003C1A63">
        <w:rPr>
          <w:rFonts w:hint="eastAsia"/>
          <w:color w:val="000000"/>
        </w:rPr>
        <w:t>並</w:t>
      </w:r>
      <w:r w:rsidR="00690CC3">
        <w:rPr>
          <w:rFonts w:hint="eastAsia"/>
          <w:color w:val="000000"/>
        </w:rPr>
        <w:t>下設</w:t>
      </w:r>
      <w:r w:rsidR="0025129A" w:rsidRPr="00D73898">
        <w:rPr>
          <w:rFonts w:hint="eastAsia"/>
          <w:color w:val="000000"/>
        </w:rPr>
        <w:t>永續航空燃油</w:t>
      </w:r>
      <w:r w:rsidR="00006465">
        <w:rPr>
          <w:rFonts w:hint="eastAsia"/>
          <w:color w:val="000000"/>
        </w:rPr>
        <w:t>使用工作小組</w:t>
      </w:r>
      <w:r w:rsidR="00690CC3" w:rsidRPr="00690CC3">
        <w:rPr>
          <w:rFonts w:hint="eastAsia"/>
          <w:color w:val="000000"/>
        </w:rPr>
        <w:t>(民</w:t>
      </w:r>
      <w:r w:rsidR="008A0E7F">
        <w:rPr>
          <w:rFonts w:hint="eastAsia"/>
          <w:color w:val="000000"/>
        </w:rPr>
        <w:t>用</w:t>
      </w:r>
      <w:r w:rsidR="00690CC3" w:rsidRPr="00690CC3">
        <w:rPr>
          <w:rFonts w:hint="eastAsia"/>
          <w:color w:val="000000"/>
        </w:rPr>
        <w:t>航</w:t>
      </w:r>
      <w:r w:rsidR="008A0E7F">
        <w:rPr>
          <w:rFonts w:hint="eastAsia"/>
          <w:color w:val="000000"/>
        </w:rPr>
        <w:t>空</w:t>
      </w:r>
      <w:r w:rsidR="00690CC3" w:rsidRPr="00690CC3">
        <w:rPr>
          <w:rFonts w:hint="eastAsia"/>
          <w:color w:val="000000"/>
        </w:rPr>
        <w:t>局主辦)</w:t>
      </w:r>
      <w:r w:rsidR="00912821">
        <w:rPr>
          <w:rFonts w:hint="eastAsia"/>
          <w:color w:val="000000"/>
        </w:rPr>
        <w:t>及</w:t>
      </w:r>
      <w:r w:rsidR="00912821" w:rsidRPr="00690CC3">
        <w:rPr>
          <w:rFonts w:hint="eastAsia"/>
          <w:color w:val="000000"/>
        </w:rPr>
        <w:t>供應工作小組(能源署主辦)</w:t>
      </w:r>
      <w:r w:rsidR="00690CC3" w:rsidRPr="00690CC3">
        <w:rPr>
          <w:rFonts w:hint="eastAsia"/>
          <w:color w:val="000000"/>
        </w:rPr>
        <w:t>，</w:t>
      </w:r>
      <w:r w:rsidR="0022541C">
        <w:rPr>
          <w:rFonts w:hint="eastAsia"/>
          <w:color w:val="000000"/>
        </w:rPr>
        <w:t>以</w:t>
      </w:r>
      <w:r w:rsidR="00690CC3" w:rsidRPr="00690CC3">
        <w:rPr>
          <w:rFonts w:hint="eastAsia"/>
          <w:color w:val="000000"/>
        </w:rPr>
        <w:t>擬</w:t>
      </w:r>
      <w:r w:rsidR="00755FD1">
        <w:rPr>
          <w:rFonts w:hint="eastAsia"/>
          <w:color w:val="000000"/>
        </w:rPr>
        <w:t>具</w:t>
      </w:r>
      <w:r w:rsidR="00690CC3" w:rsidRPr="00690CC3">
        <w:rPr>
          <w:rFonts w:hint="eastAsia"/>
          <w:color w:val="000000"/>
        </w:rPr>
        <w:t>行動方案</w:t>
      </w:r>
      <w:r>
        <w:rPr>
          <w:rFonts w:hint="eastAsia"/>
          <w:color w:val="000000"/>
        </w:rPr>
        <w:t>(詳表3-2-1)</w:t>
      </w:r>
      <w:r w:rsidR="008A0E7F">
        <w:rPr>
          <w:rFonts w:hint="eastAsia"/>
          <w:color w:val="000000"/>
        </w:rPr>
        <w:t>。</w:t>
      </w:r>
    </w:p>
    <w:p w:rsidR="0022541C" w:rsidRPr="00973BC1" w:rsidRDefault="00973BC1" w:rsidP="00C72816">
      <w:pPr>
        <w:pStyle w:val="25"/>
        <w:ind w:left="850" w:firstLine="567"/>
      </w:pPr>
      <w:r w:rsidRPr="00973BC1">
        <w:rPr>
          <w:rFonts w:hint="eastAsia"/>
        </w:rPr>
        <w:t>為配合交通部民用航空局</w:t>
      </w:r>
      <w:r w:rsidR="00D568C7">
        <w:rPr>
          <w:rFonts w:hint="eastAsia"/>
        </w:rPr>
        <w:t>推動</w:t>
      </w:r>
      <w:r w:rsidRPr="00973BC1">
        <w:rPr>
          <w:rFonts w:hint="eastAsia"/>
        </w:rPr>
        <w:t>永續航空燃油試行計畫，</w:t>
      </w:r>
      <w:r w:rsidR="003C1A63" w:rsidRPr="00973BC1">
        <w:rPr>
          <w:rFonts w:hint="eastAsia"/>
        </w:rPr>
        <w:t>中油公司</w:t>
      </w:r>
      <w:r w:rsidR="00751501">
        <w:rPr>
          <w:rFonts w:hint="eastAsia"/>
        </w:rPr>
        <w:t>於114年度</w:t>
      </w:r>
      <w:r w:rsidR="003C1A63" w:rsidRPr="003C1A63">
        <w:rPr>
          <w:rFonts w:hint="eastAsia"/>
        </w:rPr>
        <w:t>進口400</w:t>
      </w:r>
      <w:r w:rsidR="003C1A63">
        <w:rPr>
          <w:rFonts w:hint="eastAsia"/>
        </w:rPr>
        <w:t>公</w:t>
      </w:r>
      <w:r w:rsidR="003C1A63" w:rsidRPr="003C1A63">
        <w:rPr>
          <w:rFonts w:hint="eastAsia"/>
        </w:rPr>
        <w:t>噸永續航空燃油</w:t>
      </w:r>
      <w:r w:rsidR="003C1A63">
        <w:rPr>
          <w:rFonts w:hint="eastAsia"/>
        </w:rPr>
        <w:t>供航空公司使用，</w:t>
      </w:r>
      <w:r w:rsidR="0057022D">
        <w:rPr>
          <w:rFonts w:hint="eastAsia"/>
        </w:rPr>
        <w:t>並</w:t>
      </w:r>
      <w:r w:rsidR="00C72816">
        <w:rPr>
          <w:rFonts w:hint="eastAsia"/>
        </w:rPr>
        <w:t>規劃利用桃園煉油廠既有工場</w:t>
      </w:r>
      <w:r w:rsidR="00353363">
        <w:rPr>
          <w:rFonts w:hint="eastAsia"/>
        </w:rPr>
        <w:t>以</w:t>
      </w:r>
      <w:r w:rsidR="00C72816">
        <w:rPr>
          <w:rFonts w:hint="eastAsia"/>
        </w:rPr>
        <w:t>共煉製程方式</w:t>
      </w:r>
      <w:r w:rsidR="00441014">
        <w:rPr>
          <w:rFonts w:hint="eastAsia"/>
        </w:rPr>
        <w:t>自產</w:t>
      </w:r>
      <w:r w:rsidR="00441014" w:rsidRPr="00D73898">
        <w:rPr>
          <w:rFonts w:hint="eastAsia"/>
          <w:color w:val="000000"/>
        </w:rPr>
        <w:t>永續航空燃油</w:t>
      </w:r>
      <w:r w:rsidR="00C72816">
        <w:rPr>
          <w:rFonts w:hint="eastAsia"/>
          <w:color w:val="000000"/>
        </w:rPr>
        <w:t>，</w:t>
      </w:r>
      <w:r w:rsidR="00751501">
        <w:rPr>
          <w:rFonts w:hint="eastAsia"/>
          <w:color w:val="000000"/>
        </w:rPr>
        <w:t>預估</w:t>
      </w:r>
      <w:r w:rsidR="0057022D">
        <w:rPr>
          <w:rFonts w:hint="eastAsia"/>
          <w:color w:val="000000"/>
        </w:rPr>
        <w:t>115年</w:t>
      </w:r>
      <w:r w:rsidR="005F026B">
        <w:rPr>
          <w:rFonts w:hint="eastAsia"/>
          <w:color w:val="000000"/>
        </w:rPr>
        <w:t>7月開始</w:t>
      </w:r>
      <w:r w:rsidR="00441014">
        <w:rPr>
          <w:rFonts w:hint="eastAsia"/>
          <w:color w:val="000000"/>
        </w:rPr>
        <w:t>產出，</w:t>
      </w:r>
      <w:r w:rsidR="005F026B">
        <w:rPr>
          <w:rFonts w:hint="eastAsia"/>
          <w:color w:val="000000"/>
        </w:rPr>
        <w:t>初期產量約為</w:t>
      </w:r>
      <w:r w:rsidR="0057022D" w:rsidRPr="0057022D">
        <w:rPr>
          <w:rFonts w:hint="eastAsia"/>
          <w:color w:val="000000"/>
        </w:rPr>
        <w:t>553公噸</w:t>
      </w:r>
      <w:r w:rsidR="0057022D">
        <w:rPr>
          <w:rFonts w:hint="eastAsia"/>
          <w:color w:val="000000"/>
        </w:rPr>
        <w:t>(700公秉)，</w:t>
      </w:r>
      <w:r w:rsidR="00912821">
        <w:rPr>
          <w:rFonts w:hint="eastAsia"/>
          <w:color w:val="000000"/>
        </w:rPr>
        <w:t>且</w:t>
      </w:r>
      <w:r w:rsidR="00E275C8">
        <w:rPr>
          <w:rFonts w:hint="eastAsia"/>
          <w:color w:val="000000"/>
        </w:rPr>
        <w:t>依</w:t>
      </w:r>
      <w:r w:rsidR="00E275C8" w:rsidRPr="00E275C8">
        <w:rPr>
          <w:rFonts w:hint="eastAsia"/>
          <w:color w:val="000000"/>
        </w:rPr>
        <w:t>交通部民用航空局訂定國籍航空公司之永續航空燃油需求量、進料條件及製程成熟度等</w:t>
      </w:r>
      <w:r w:rsidR="00C72816">
        <w:rPr>
          <w:rFonts w:hint="eastAsia"/>
          <w:color w:val="000000"/>
        </w:rPr>
        <w:t>同步評估</w:t>
      </w:r>
      <w:r w:rsidR="0057022D">
        <w:rPr>
          <w:rFonts w:hint="eastAsia"/>
          <w:color w:val="000000"/>
        </w:rPr>
        <w:t>新建工場生產</w:t>
      </w:r>
      <w:r w:rsidR="0057022D" w:rsidRPr="0057022D">
        <w:rPr>
          <w:rFonts w:hint="eastAsia"/>
          <w:color w:val="000000"/>
        </w:rPr>
        <w:t>永續航空燃油</w:t>
      </w:r>
      <w:r w:rsidR="0057022D">
        <w:rPr>
          <w:rFonts w:hint="eastAsia"/>
          <w:color w:val="000000"/>
        </w:rPr>
        <w:t>之可行性</w:t>
      </w:r>
      <w:r w:rsidR="00DA0A9C">
        <w:rPr>
          <w:rFonts w:hint="eastAsia"/>
          <w:color w:val="000000"/>
        </w:rPr>
        <w:t>，</w:t>
      </w:r>
      <w:r w:rsidR="00CA3281">
        <w:rPr>
          <w:rFonts w:hint="eastAsia"/>
        </w:rPr>
        <w:t>惟</w:t>
      </w:r>
      <w:r w:rsidR="00C72816">
        <w:rPr>
          <w:rFonts w:hint="eastAsia"/>
        </w:rPr>
        <w:t>同樣參與上開</w:t>
      </w:r>
      <w:r w:rsidR="00076C75">
        <w:rPr>
          <w:rFonts w:hint="eastAsia"/>
        </w:rPr>
        <w:t>試行計畫之</w:t>
      </w:r>
      <w:r w:rsidR="00C72816">
        <w:rPr>
          <w:rFonts w:hint="eastAsia"/>
        </w:rPr>
        <w:t>台塑石化</w:t>
      </w:r>
      <w:r w:rsidR="00912821">
        <w:rPr>
          <w:rFonts w:hint="eastAsia"/>
        </w:rPr>
        <w:t>(股)</w:t>
      </w:r>
      <w:r w:rsidR="00C72816">
        <w:rPr>
          <w:rFonts w:hint="eastAsia"/>
        </w:rPr>
        <w:t>公司</w:t>
      </w:r>
      <w:r w:rsidR="00076C75">
        <w:rPr>
          <w:rFonts w:hint="eastAsia"/>
        </w:rPr>
        <w:t>於114年度</w:t>
      </w:r>
      <w:r w:rsidR="00912821">
        <w:rPr>
          <w:rFonts w:hint="eastAsia"/>
        </w:rPr>
        <w:t>已</w:t>
      </w:r>
      <w:r w:rsidR="00076C75">
        <w:rPr>
          <w:rFonts w:hint="eastAsia"/>
        </w:rPr>
        <w:t>採</w:t>
      </w:r>
      <w:r w:rsidR="00C72816">
        <w:rPr>
          <w:rFonts w:hint="eastAsia"/>
        </w:rPr>
        <w:t>共煉製程</w:t>
      </w:r>
      <w:r w:rsidR="00490EE7">
        <w:rPr>
          <w:rFonts w:hint="eastAsia"/>
        </w:rPr>
        <w:t>，</w:t>
      </w:r>
      <w:r w:rsidR="00912821">
        <w:rPr>
          <w:rFonts w:hint="eastAsia"/>
        </w:rPr>
        <w:t>預計全年</w:t>
      </w:r>
      <w:r w:rsidR="00C72816">
        <w:rPr>
          <w:rFonts w:hint="eastAsia"/>
        </w:rPr>
        <w:t>生產</w:t>
      </w:r>
      <w:r w:rsidR="00076C75">
        <w:rPr>
          <w:rFonts w:hint="eastAsia"/>
        </w:rPr>
        <w:t>5</w:t>
      </w:r>
      <w:r w:rsidR="00076C75">
        <w:t>,</w:t>
      </w:r>
      <w:r w:rsidR="00076C75">
        <w:rPr>
          <w:rFonts w:hint="eastAsia"/>
        </w:rPr>
        <w:t>500公噸</w:t>
      </w:r>
      <w:r w:rsidR="00076C75" w:rsidRPr="00076C75">
        <w:rPr>
          <w:rFonts w:hint="eastAsia"/>
        </w:rPr>
        <w:t>永續航空燃油</w:t>
      </w:r>
      <w:r w:rsidR="00076C75">
        <w:rPr>
          <w:rFonts w:hint="eastAsia"/>
        </w:rPr>
        <w:t>，中油公司自產規劃時程及產量仍有</w:t>
      </w:r>
      <w:r w:rsidR="00490EE7">
        <w:rPr>
          <w:rFonts w:hint="eastAsia"/>
        </w:rPr>
        <w:t>改善提升</w:t>
      </w:r>
      <w:r w:rsidR="00076C75">
        <w:rPr>
          <w:rFonts w:hint="eastAsia"/>
        </w:rPr>
        <w:t>空間。</w:t>
      </w:r>
    </w:p>
    <w:p w:rsidR="000A6703" w:rsidRDefault="006B5DBD" w:rsidP="00FC67C1">
      <w:pPr>
        <w:pStyle w:val="25"/>
        <w:ind w:left="850" w:firstLine="567"/>
        <w:rPr>
          <w:rFonts w:hint="eastAsia"/>
          <w:color w:val="000000"/>
        </w:rPr>
      </w:pPr>
      <w:r>
        <w:rPr>
          <w:rFonts w:hint="eastAsia"/>
          <w:color w:val="000000"/>
        </w:rPr>
        <w:t>另</w:t>
      </w:r>
      <w:r w:rsidR="00DB660A" w:rsidRPr="00DB660A">
        <w:rPr>
          <w:rFonts w:hint="eastAsia"/>
          <w:color w:val="000000"/>
        </w:rPr>
        <w:t>永續航空燃油</w:t>
      </w:r>
      <w:r w:rsidR="00315059">
        <w:rPr>
          <w:rFonts w:hint="eastAsia"/>
          <w:color w:val="000000"/>
        </w:rPr>
        <w:t>目前最普遍</w:t>
      </w:r>
      <w:r w:rsidR="00DA0A9C">
        <w:rPr>
          <w:rFonts w:hint="eastAsia"/>
          <w:color w:val="000000"/>
        </w:rPr>
        <w:t>之氫化酯類和脂肪酸(</w:t>
      </w:r>
      <w:r w:rsidR="00DA0A9C">
        <w:rPr>
          <w:color w:val="000000"/>
        </w:rPr>
        <w:t>HEFA</w:t>
      </w:r>
      <w:r w:rsidR="00DA0A9C">
        <w:rPr>
          <w:rFonts w:hint="eastAsia"/>
          <w:color w:val="000000"/>
        </w:rPr>
        <w:t>)</w:t>
      </w:r>
      <w:r w:rsidR="00EE5EB1">
        <w:rPr>
          <w:rFonts w:hint="eastAsia"/>
          <w:color w:val="000000"/>
        </w:rPr>
        <w:t>製程</w:t>
      </w:r>
      <w:r w:rsidR="00315059">
        <w:rPr>
          <w:rFonts w:hint="eastAsia"/>
          <w:color w:val="000000"/>
        </w:rPr>
        <w:t>原料</w:t>
      </w:r>
      <w:r w:rsidR="00811337">
        <w:rPr>
          <w:rFonts w:hint="eastAsia"/>
          <w:color w:val="000000"/>
        </w:rPr>
        <w:t>主要</w:t>
      </w:r>
      <w:r w:rsidR="00315059">
        <w:rPr>
          <w:rFonts w:hint="eastAsia"/>
          <w:color w:val="000000"/>
        </w:rPr>
        <w:t>為廢食用油，惟國內廢食用油年總量</w:t>
      </w:r>
      <w:r w:rsidR="00811337">
        <w:rPr>
          <w:rFonts w:hint="eastAsia"/>
          <w:color w:val="000000"/>
        </w:rPr>
        <w:t>尚</w:t>
      </w:r>
      <w:r w:rsidR="00315059">
        <w:rPr>
          <w:rFonts w:hint="eastAsia"/>
          <w:color w:val="000000"/>
        </w:rPr>
        <w:t>不足10萬公秉，</w:t>
      </w:r>
      <w:r w:rsidR="00811337" w:rsidRPr="00811337">
        <w:rPr>
          <w:rFonts w:hint="eastAsia"/>
          <w:color w:val="000000"/>
        </w:rPr>
        <w:t>為解決廢食用油料源不足問題，</w:t>
      </w:r>
      <w:r w:rsidR="00EE3D4F">
        <w:rPr>
          <w:rFonts w:hint="eastAsia"/>
          <w:color w:val="000000"/>
        </w:rPr>
        <w:t>中油公司</w:t>
      </w:r>
      <w:r w:rsidR="00811337">
        <w:rPr>
          <w:rFonts w:hint="eastAsia"/>
          <w:color w:val="000000"/>
        </w:rPr>
        <w:t>刻</w:t>
      </w:r>
      <w:r w:rsidR="00811337" w:rsidRPr="00811337">
        <w:rPr>
          <w:rFonts w:hint="eastAsia"/>
          <w:color w:val="000000"/>
        </w:rPr>
        <w:t>正進行多元進料評估，包含廢食用油、棕櫚脂肪酸蒸餾物、棕櫚油廠加工廢油</w:t>
      </w:r>
      <w:r w:rsidR="00811337">
        <w:rPr>
          <w:rFonts w:hint="eastAsia"/>
          <w:color w:val="000000"/>
        </w:rPr>
        <w:t>等</w:t>
      </w:r>
      <w:r w:rsidR="00FC67C1">
        <w:rPr>
          <w:rFonts w:hint="eastAsia"/>
          <w:color w:val="000000"/>
        </w:rPr>
        <w:t>；</w:t>
      </w:r>
      <w:r w:rsidR="00912821">
        <w:rPr>
          <w:rFonts w:hint="eastAsia"/>
          <w:color w:val="000000"/>
        </w:rPr>
        <w:t>而</w:t>
      </w:r>
      <w:r w:rsidR="00FC67C1">
        <w:rPr>
          <w:rFonts w:hint="eastAsia"/>
          <w:color w:val="000000"/>
        </w:rPr>
        <w:t>環境部前</w:t>
      </w:r>
      <w:r w:rsidR="00FC67C1" w:rsidRPr="00811337">
        <w:rPr>
          <w:rFonts w:hint="eastAsia"/>
          <w:color w:val="000000"/>
        </w:rPr>
        <w:t>為避免不肖業者進口廢食用油混入國內食品用油</w:t>
      </w:r>
      <w:r w:rsidR="00FC67C1">
        <w:rPr>
          <w:rFonts w:hint="eastAsia"/>
          <w:color w:val="000000"/>
        </w:rPr>
        <w:t>，已禁止廢食用油進口多年</w:t>
      </w:r>
      <w:r w:rsidR="00FC67C1">
        <w:rPr>
          <w:rStyle w:val="afe"/>
          <w:color w:val="000000"/>
        </w:rPr>
        <w:footnoteReference w:id="4"/>
      </w:r>
      <w:r w:rsidR="00FC67C1">
        <w:rPr>
          <w:rFonts w:hint="eastAsia"/>
          <w:color w:val="000000"/>
        </w:rPr>
        <w:t>，</w:t>
      </w:r>
      <w:r w:rsidR="002404F6">
        <w:rPr>
          <w:rFonts w:hint="eastAsia"/>
          <w:color w:val="000000"/>
        </w:rPr>
        <w:t>就法規調適部分，</w:t>
      </w:r>
      <w:r w:rsidR="00DA0A9C">
        <w:rPr>
          <w:rFonts w:hint="eastAsia"/>
          <w:color w:val="000000"/>
        </w:rPr>
        <w:t>後續</w:t>
      </w:r>
      <w:r w:rsidR="0081756A">
        <w:rPr>
          <w:rFonts w:hint="eastAsia"/>
          <w:color w:val="000000"/>
        </w:rPr>
        <w:t>仍待跨部會協調</w:t>
      </w:r>
      <w:r w:rsidR="0081756A" w:rsidRPr="0081756A">
        <w:rPr>
          <w:rFonts w:hint="eastAsia"/>
          <w:bCs/>
          <w:color w:val="000000"/>
        </w:rPr>
        <w:t>專案進口廢食用油及限制</w:t>
      </w:r>
      <w:r w:rsidR="00462B58">
        <w:rPr>
          <w:rFonts w:hint="eastAsia"/>
          <w:bCs/>
          <w:color w:val="000000"/>
        </w:rPr>
        <w:t>其</w:t>
      </w:r>
      <w:r w:rsidR="0081756A" w:rsidRPr="0081756A">
        <w:rPr>
          <w:rFonts w:hint="eastAsia"/>
          <w:bCs/>
          <w:color w:val="000000"/>
        </w:rPr>
        <w:t>出口</w:t>
      </w:r>
      <w:r w:rsidR="0081756A" w:rsidRPr="0081756A">
        <w:rPr>
          <w:rFonts w:hint="eastAsia"/>
          <w:color w:val="000000"/>
        </w:rPr>
        <w:t>，</w:t>
      </w:r>
      <w:r w:rsidR="00DA0A9C">
        <w:rPr>
          <w:rFonts w:hint="eastAsia"/>
          <w:color w:val="000000"/>
        </w:rPr>
        <w:t>俾</w:t>
      </w:r>
      <w:r w:rsidR="00FC67C1">
        <w:rPr>
          <w:rFonts w:hint="eastAsia"/>
          <w:color w:val="000000"/>
        </w:rPr>
        <w:t>提升</w:t>
      </w:r>
      <w:r w:rsidR="0081756A" w:rsidRPr="0081756A">
        <w:rPr>
          <w:rFonts w:hint="eastAsia"/>
          <w:color w:val="000000"/>
        </w:rPr>
        <w:t>永續航空燃油</w:t>
      </w:r>
      <w:r w:rsidR="0081756A">
        <w:rPr>
          <w:rFonts w:hint="eastAsia"/>
          <w:color w:val="000000"/>
        </w:rPr>
        <w:t>原料</w:t>
      </w:r>
      <w:r w:rsidR="0081756A" w:rsidRPr="0081756A">
        <w:rPr>
          <w:rFonts w:hint="eastAsia"/>
          <w:color w:val="000000"/>
        </w:rPr>
        <w:t>供應</w:t>
      </w:r>
      <w:r w:rsidR="00DA0A9C">
        <w:rPr>
          <w:rFonts w:hint="eastAsia"/>
          <w:color w:val="000000"/>
        </w:rPr>
        <w:t>之</w:t>
      </w:r>
      <w:r w:rsidR="0081756A" w:rsidRPr="0081756A">
        <w:rPr>
          <w:rFonts w:hint="eastAsia"/>
          <w:color w:val="000000"/>
        </w:rPr>
        <w:t>穩定性</w:t>
      </w:r>
      <w:r w:rsidR="00FC1D07">
        <w:rPr>
          <w:rFonts w:hint="eastAsia"/>
          <w:color w:val="000000"/>
        </w:rPr>
        <w:t>。</w:t>
      </w:r>
      <w:r w:rsidR="00DA0A9C">
        <w:rPr>
          <w:rFonts w:hint="eastAsia"/>
          <w:color w:val="000000"/>
        </w:rPr>
        <w:t>爰此，中油公司身為國內航空燃油市占率近6成之重要油品供應商，</w:t>
      </w:r>
      <w:r w:rsidR="00FC67C1">
        <w:rPr>
          <w:rFonts w:hint="eastAsia"/>
          <w:color w:val="000000"/>
        </w:rPr>
        <w:t>面對製程技術及</w:t>
      </w:r>
      <w:r w:rsidR="00A06202">
        <w:rPr>
          <w:rFonts w:hint="eastAsia"/>
          <w:color w:val="000000"/>
        </w:rPr>
        <w:t>原料供應等相關層面挑戰，仍待持續精進克服</w:t>
      </w:r>
      <w:r w:rsidR="00462B58">
        <w:rPr>
          <w:rFonts w:hint="eastAsia"/>
          <w:color w:val="000000"/>
        </w:rPr>
        <w:t>。</w:t>
      </w:r>
    </w:p>
    <w:p w:rsidR="00D86A7E" w:rsidRPr="00D86A7E" w:rsidRDefault="00D86A7E" w:rsidP="00B4021C">
      <w:pPr>
        <w:widowControl/>
        <w:adjustRightInd w:val="0"/>
        <w:ind w:leftChars="0" w:left="0" w:firstLineChars="0" w:firstLine="0"/>
        <w:rPr>
          <w:rFonts w:hAnsi="新細明體" w:cs="新細明體"/>
          <w:b/>
          <w:snapToGrid/>
          <w:kern w:val="0"/>
          <w:szCs w:val="24"/>
        </w:rPr>
      </w:pPr>
      <w:r w:rsidRPr="00D86A7E">
        <w:rPr>
          <w:rFonts w:hAnsi="新細明體" w:cs="新細明體" w:hint="eastAsia"/>
          <w:b/>
          <w:snapToGrid/>
          <w:kern w:val="0"/>
          <w:szCs w:val="24"/>
        </w:rPr>
        <w:t>表</w:t>
      </w:r>
      <w:r>
        <w:rPr>
          <w:rFonts w:hAnsi="新細明體" w:cs="新細明體"/>
          <w:b/>
          <w:snapToGrid/>
          <w:kern w:val="0"/>
          <w:szCs w:val="24"/>
        </w:rPr>
        <w:t>3-2-1</w:t>
      </w:r>
      <w:r w:rsidRPr="00D86A7E">
        <w:rPr>
          <w:rFonts w:hAnsi="新細明體" w:cs="新細明體" w:hint="eastAsia"/>
          <w:b/>
          <w:snapToGrid/>
          <w:kern w:val="0"/>
          <w:szCs w:val="24"/>
        </w:rPr>
        <w:t xml:space="preserve">  永續航空燃油減碳旗艦行動計畫</w:t>
      </w:r>
      <w:r>
        <w:rPr>
          <w:rFonts w:hAnsi="新細明體" w:cs="新細明體" w:hint="eastAsia"/>
          <w:b/>
          <w:snapToGrid/>
          <w:kern w:val="0"/>
          <w:szCs w:val="24"/>
        </w:rPr>
        <w:t>之行動方案</w:t>
      </w:r>
    </w:p>
    <w:p w:rsidR="00D86A7E" w:rsidRPr="00D86A7E" w:rsidRDefault="00D86A7E" w:rsidP="00D86A7E">
      <w:pPr>
        <w:widowControl/>
        <w:autoSpaceDE w:val="0"/>
        <w:autoSpaceDN w:val="0"/>
        <w:adjustRightInd w:val="0"/>
        <w:spacing w:before="8" w:line="30" w:lineRule="exact"/>
        <w:ind w:leftChars="0" w:left="0" w:firstLineChars="0" w:firstLine="0"/>
        <w:jc w:val="left"/>
        <w:rPr>
          <w:rFonts w:ascii="Times New Roman" w:eastAsia="新細明體" w:hAnsi="新細明體" w:cs="新細明體"/>
          <w:snapToGrid/>
          <w:kern w:val="0"/>
          <w:sz w:val="3"/>
          <w:szCs w:val="3"/>
        </w:rPr>
      </w:pPr>
    </w:p>
    <w:tbl>
      <w:tblPr>
        <w:tblW w:w="8497" w:type="dxa"/>
        <w:tblInd w:w="1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993"/>
        <w:gridCol w:w="3752"/>
        <w:gridCol w:w="3752"/>
      </w:tblGrid>
      <w:tr w:rsidR="00D86A7E" w:rsidRPr="00D86A7E" w:rsidTr="00490EE7">
        <w:trPr>
          <w:trHeight w:hRule="exact" w:val="567"/>
          <w:tblHeader/>
        </w:trPr>
        <w:tc>
          <w:tcPr>
            <w:tcW w:w="993" w:type="dxa"/>
            <w:shd w:val="clear" w:color="auto" w:fill="FFFFFF"/>
            <w:vAlign w:val="center"/>
          </w:tcPr>
          <w:p w:rsidR="00D86A7E" w:rsidRPr="00D86A7E" w:rsidRDefault="00D86A7E" w:rsidP="00D86A7E">
            <w:pPr>
              <w:widowControl/>
              <w:spacing w:line="280" w:lineRule="exact"/>
              <w:ind w:leftChars="0" w:left="0" w:firstLineChars="0" w:firstLine="0"/>
              <w:jc w:val="center"/>
              <w:rPr>
                <w:rFonts w:hAnsi="新細明體" w:cs="新細明體"/>
                <w:snapToGrid/>
                <w:kern w:val="0"/>
                <w:sz w:val="24"/>
                <w:szCs w:val="24"/>
              </w:rPr>
            </w:pPr>
            <w:r>
              <w:rPr>
                <w:rFonts w:hAnsi="新細明體" w:cs="新細明體" w:hint="eastAsia"/>
                <w:snapToGrid/>
                <w:kern w:val="0"/>
                <w:sz w:val="24"/>
                <w:szCs w:val="24"/>
              </w:rPr>
              <w:t>年度及項目</w:t>
            </w:r>
          </w:p>
        </w:tc>
        <w:tc>
          <w:tcPr>
            <w:tcW w:w="3752" w:type="dxa"/>
            <w:shd w:val="clear" w:color="auto" w:fill="FFFFFF"/>
            <w:vAlign w:val="center"/>
          </w:tcPr>
          <w:p w:rsidR="00D86A7E" w:rsidRDefault="00C978A4" w:rsidP="00D86A7E">
            <w:pPr>
              <w:widowControl/>
              <w:spacing w:line="280" w:lineRule="exact"/>
              <w:ind w:leftChars="0" w:left="0" w:firstLineChars="0" w:firstLine="0"/>
              <w:jc w:val="center"/>
              <w:rPr>
                <w:rFonts w:hAnsi="新細明體" w:cs="新細明體"/>
                <w:snapToGrid/>
                <w:kern w:val="0"/>
                <w:sz w:val="24"/>
                <w:szCs w:val="24"/>
              </w:rPr>
            </w:pPr>
            <w:r w:rsidRPr="00C978A4">
              <w:rPr>
                <w:rFonts w:hAnsi="新細明體" w:cs="新細明體" w:hint="eastAsia"/>
                <w:snapToGrid/>
                <w:kern w:val="0"/>
                <w:sz w:val="24"/>
                <w:szCs w:val="24"/>
              </w:rPr>
              <w:t>永續航空燃油</w:t>
            </w:r>
            <w:r w:rsidR="00D86A7E" w:rsidRPr="00D86A7E">
              <w:rPr>
                <w:rFonts w:hAnsi="新細明體" w:cs="新細明體" w:hint="eastAsia"/>
                <w:snapToGrid/>
                <w:kern w:val="0"/>
                <w:sz w:val="24"/>
                <w:szCs w:val="24"/>
              </w:rPr>
              <w:t>使用工作小組</w:t>
            </w:r>
          </w:p>
          <w:p w:rsidR="00D86A7E" w:rsidRPr="00D86A7E" w:rsidRDefault="00D86A7E" w:rsidP="00D86A7E">
            <w:pPr>
              <w:widowControl/>
              <w:spacing w:line="280" w:lineRule="exact"/>
              <w:ind w:leftChars="0" w:left="0" w:firstLineChars="0" w:firstLine="0"/>
              <w:jc w:val="center"/>
              <w:rPr>
                <w:rFonts w:hAnsi="新細明體" w:cs="新細明體"/>
                <w:snapToGrid/>
                <w:kern w:val="0"/>
                <w:sz w:val="24"/>
                <w:szCs w:val="24"/>
              </w:rPr>
            </w:pPr>
            <w:r>
              <w:rPr>
                <w:rFonts w:hAnsi="新細明體" w:cs="新細明體" w:hint="eastAsia"/>
                <w:snapToGrid/>
                <w:kern w:val="0"/>
                <w:sz w:val="24"/>
                <w:szCs w:val="24"/>
              </w:rPr>
              <w:t>(</w:t>
            </w:r>
            <w:r w:rsidRPr="00D86A7E">
              <w:rPr>
                <w:rFonts w:hAnsi="新細明體" w:cs="新細明體" w:hint="eastAsia"/>
                <w:snapToGrid/>
                <w:kern w:val="0"/>
                <w:sz w:val="24"/>
                <w:szCs w:val="24"/>
              </w:rPr>
              <w:t>交通部/民航局</w:t>
            </w:r>
            <w:r>
              <w:rPr>
                <w:rFonts w:hAnsi="新細明體" w:cs="新細明體" w:hint="eastAsia"/>
                <w:snapToGrid/>
                <w:kern w:val="0"/>
                <w:sz w:val="24"/>
                <w:szCs w:val="24"/>
              </w:rPr>
              <w:t>)</w:t>
            </w:r>
          </w:p>
        </w:tc>
        <w:tc>
          <w:tcPr>
            <w:tcW w:w="3752" w:type="dxa"/>
            <w:shd w:val="clear" w:color="auto" w:fill="FFFFFF"/>
            <w:vAlign w:val="center"/>
          </w:tcPr>
          <w:p w:rsidR="00D86A7E" w:rsidRDefault="00C978A4" w:rsidP="00D86A7E">
            <w:pPr>
              <w:widowControl/>
              <w:spacing w:line="280" w:lineRule="exact"/>
              <w:ind w:leftChars="0" w:left="0" w:firstLineChars="0" w:firstLine="0"/>
              <w:jc w:val="center"/>
              <w:rPr>
                <w:rFonts w:hAnsi="新細明體" w:cs="新細明體"/>
                <w:snapToGrid/>
                <w:kern w:val="0"/>
                <w:sz w:val="24"/>
                <w:szCs w:val="24"/>
              </w:rPr>
            </w:pPr>
            <w:r w:rsidRPr="00C978A4">
              <w:rPr>
                <w:rFonts w:hAnsi="新細明體" w:cs="新細明體" w:hint="eastAsia"/>
                <w:snapToGrid/>
                <w:kern w:val="0"/>
                <w:sz w:val="24"/>
                <w:szCs w:val="24"/>
              </w:rPr>
              <w:t>永續航空燃油</w:t>
            </w:r>
            <w:r w:rsidR="00D86A7E" w:rsidRPr="00D86A7E">
              <w:rPr>
                <w:rFonts w:hAnsi="新細明體" w:cs="新細明體" w:hint="eastAsia"/>
                <w:snapToGrid/>
                <w:kern w:val="0"/>
                <w:sz w:val="24"/>
                <w:szCs w:val="24"/>
              </w:rPr>
              <w:t>供應工作小組</w:t>
            </w:r>
          </w:p>
          <w:p w:rsidR="00D86A7E" w:rsidRPr="00D86A7E" w:rsidRDefault="00D86A7E" w:rsidP="00D86A7E">
            <w:pPr>
              <w:widowControl/>
              <w:spacing w:line="280" w:lineRule="exact"/>
              <w:ind w:leftChars="0" w:left="0" w:firstLineChars="0" w:firstLine="0"/>
              <w:jc w:val="center"/>
              <w:rPr>
                <w:rFonts w:hAnsi="新細明體" w:cs="新細明體"/>
                <w:snapToGrid/>
                <w:kern w:val="0"/>
                <w:sz w:val="24"/>
                <w:szCs w:val="24"/>
              </w:rPr>
            </w:pPr>
            <w:r>
              <w:rPr>
                <w:rFonts w:hAnsi="新細明體" w:cs="新細明體"/>
                <w:snapToGrid/>
                <w:kern w:val="0"/>
                <w:sz w:val="24"/>
                <w:szCs w:val="24"/>
              </w:rPr>
              <w:t>(</w:t>
            </w:r>
            <w:r w:rsidRPr="00D86A7E">
              <w:rPr>
                <w:rFonts w:hAnsi="新細明體" w:cs="新細明體" w:hint="eastAsia"/>
                <w:snapToGrid/>
                <w:kern w:val="0"/>
                <w:sz w:val="24"/>
                <w:szCs w:val="24"/>
              </w:rPr>
              <w:t>經濟部/能源署/環境部/國科會</w:t>
            </w:r>
            <w:r>
              <w:rPr>
                <w:rFonts w:hAnsi="新細明體" w:cs="新細明體" w:hint="eastAsia"/>
                <w:snapToGrid/>
                <w:kern w:val="0"/>
                <w:sz w:val="24"/>
                <w:szCs w:val="24"/>
              </w:rPr>
              <w:t>)</w:t>
            </w:r>
          </w:p>
        </w:tc>
      </w:tr>
      <w:tr w:rsidR="00D86A7E" w:rsidRPr="00D86A7E" w:rsidTr="00B4021C">
        <w:trPr>
          <w:trHeight w:val="283"/>
        </w:trPr>
        <w:tc>
          <w:tcPr>
            <w:tcW w:w="993" w:type="dxa"/>
            <w:vAlign w:val="center"/>
          </w:tcPr>
          <w:p w:rsidR="00D86A7E" w:rsidRPr="00D86A7E" w:rsidRDefault="00D86A7E" w:rsidP="00D86A7E">
            <w:pPr>
              <w:widowControl/>
              <w:spacing w:line="280" w:lineRule="exact"/>
              <w:ind w:leftChars="0" w:left="0" w:firstLineChars="0" w:firstLine="0"/>
              <w:jc w:val="center"/>
              <w:rPr>
                <w:rFonts w:hAnsi="新細明體" w:cs="新細明體"/>
                <w:snapToGrid/>
                <w:kern w:val="0"/>
                <w:sz w:val="24"/>
                <w:szCs w:val="24"/>
              </w:rPr>
            </w:pPr>
            <w:r>
              <w:rPr>
                <w:rFonts w:hAnsi="新細明體" w:cs="新細明體" w:hint="eastAsia"/>
                <w:snapToGrid/>
                <w:kern w:val="0"/>
                <w:sz w:val="24"/>
                <w:szCs w:val="24"/>
              </w:rPr>
              <w:t>113</w:t>
            </w:r>
            <w:r w:rsidR="00B4021C">
              <w:rPr>
                <w:rFonts w:hAnsi="新細明體" w:cs="新細明體" w:hint="eastAsia"/>
                <w:snapToGrid/>
                <w:kern w:val="0"/>
                <w:sz w:val="24"/>
                <w:szCs w:val="24"/>
              </w:rPr>
              <w:t>年</w:t>
            </w:r>
          </w:p>
        </w:tc>
        <w:tc>
          <w:tcPr>
            <w:tcW w:w="3752" w:type="dxa"/>
          </w:tcPr>
          <w:p w:rsidR="00D86A7E" w:rsidRPr="00D86A7E" w:rsidRDefault="00B4021C" w:rsidP="00D86A7E">
            <w:pPr>
              <w:widowControl/>
              <w:spacing w:line="280" w:lineRule="exact"/>
              <w:ind w:leftChars="0" w:left="0" w:firstLineChars="0" w:firstLine="0"/>
              <w:jc w:val="left"/>
              <w:rPr>
                <w:rFonts w:hAnsi="新細明體" w:cs="新細明體"/>
                <w:snapToGrid/>
                <w:kern w:val="0"/>
                <w:sz w:val="24"/>
                <w:szCs w:val="24"/>
              </w:rPr>
            </w:pPr>
            <w:r w:rsidRPr="00B4021C">
              <w:rPr>
                <w:rFonts w:hAnsi="新細明體" w:cs="新細明體" w:hint="eastAsia"/>
                <w:snapToGrid/>
                <w:kern w:val="0"/>
                <w:sz w:val="24"/>
                <w:szCs w:val="24"/>
              </w:rPr>
              <w:t>持續鼓勵國籍航空使用</w:t>
            </w:r>
            <w:r w:rsidR="00C978A4" w:rsidRPr="00C978A4">
              <w:rPr>
                <w:rFonts w:hAnsi="新細明體" w:cs="新細明體" w:hint="eastAsia"/>
                <w:snapToGrid/>
                <w:kern w:val="0"/>
                <w:sz w:val="24"/>
                <w:szCs w:val="24"/>
              </w:rPr>
              <w:t>永續航空燃油</w:t>
            </w:r>
            <w:r w:rsidR="003403D8" w:rsidRPr="00D86A7E">
              <w:rPr>
                <w:rFonts w:hAnsi="新細明體" w:cs="新細明體" w:hint="eastAsia"/>
                <w:snapToGrid/>
                <w:kern w:val="0"/>
                <w:sz w:val="24"/>
                <w:szCs w:val="24"/>
              </w:rPr>
              <w:t>。</w:t>
            </w:r>
          </w:p>
        </w:tc>
        <w:tc>
          <w:tcPr>
            <w:tcW w:w="3752" w:type="dxa"/>
          </w:tcPr>
          <w:p w:rsidR="00D86A7E" w:rsidRPr="00D86A7E" w:rsidRDefault="00B4021C" w:rsidP="00D86A7E">
            <w:pPr>
              <w:widowControl/>
              <w:spacing w:line="280" w:lineRule="exact"/>
              <w:ind w:leftChars="0" w:left="0" w:firstLineChars="0" w:firstLine="0"/>
              <w:jc w:val="left"/>
              <w:rPr>
                <w:rFonts w:hAnsi="新細明體" w:cs="新細明體" w:hint="eastAsia"/>
                <w:snapToGrid/>
                <w:kern w:val="0"/>
                <w:sz w:val="24"/>
                <w:szCs w:val="24"/>
              </w:rPr>
            </w:pPr>
            <w:r w:rsidRPr="00B4021C">
              <w:rPr>
                <w:rFonts w:hAnsi="新細明體" w:cs="新細明體" w:hint="eastAsia"/>
                <w:snapToGrid/>
                <w:kern w:val="0"/>
                <w:sz w:val="24"/>
                <w:szCs w:val="24"/>
              </w:rPr>
              <w:t>國科會提出導入</w:t>
            </w:r>
            <w:r w:rsidR="00C978A4" w:rsidRPr="00C978A4">
              <w:rPr>
                <w:rFonts w:hAnsi="新細明體" w:cs="新細明體" w:hint="eastAsia"/>
                <w:snapToGrid/>
                <w:kern w:val="0"/>
                <w:sz w:val="24"/>
                <w:szCs w:val="24"/>
              </w:rPr>
              <w:t>永續航空燃油</w:t>
            </w:r>
            <w:r w:rsidRPr="00B4021C">
              <w:rPr>
                <w:rFonts w:hAnsi="新細明體" w:cs="新細明體" w:hint="eastAsia"/>
                <w:snapToGrid/>
                <w:kern w:val="0"/>
                <w:sz w:val="24"/>
                <w:szCs w:val="24"/>
              </w:rPr>
              <w:t>新興生產技術</w:t>
            </w:r>
            <w:r w:rsidR="003403D8" w:rsidRPr="00D86A7E">
              <w:rPr>
                <w:rFonts w:hAnsi="新細明體" w:cs="新細明體" w:hint="eastAsia"/>
                <w:snapToGrid/>
                <w:kern w:val="0"/>
                <w:sz w:val="24"/>
                <w:szCs w:val="24"/>
              </w:rPr>
              <w:t>。</w:t>
            </w:r>
          </w:p>
        </w:tc>
      </w:tr>
      <w:tr w:rsidR="00D86A7E" w:rsidRPr="00D86A7E" w:rsidTr="00B4021C">
        <w:trPr>
          <w:trHeight w:val="283"/>
        </w:trPr>
        <w:tc>
          <w:tcPr>
            <w:tcW w:w="993" w:type="dxa"/>
            <w:vAlign w:val="center"/>
          </w:tcPr>
          <w:p w:rsidR="00D86A7E" w:rsidRPr="00D86A7E" w:rsidRDefault="00D86A7E" w:rsidP="00D86A7E">
            <w:pPr>
              <w:widowControl/>
              <w:spacing w:line="280" w:lineRule="exact"/>
              <w:ind w:leftChars="0" w:left="0" w:firstLineChars="0" w:firstLine="0"/>
              <w:jc w:val="center"/>
              <w:rPr>
                <w:rFonts w:hAnsi="新細明體" w:cs="新細明體"/>
                <w:snapToGrid/>
                <w:kern w:val="0"/>
                <w:sz w:val="24"/>
                <w:szCs w:val="24"/>
              </w:rPr>
            </w:pPr>
            <w:r>
              <w:rPr>
                <w:rFonts w:hAnsi="新細明體" w:cs="新細明體" w:hint="eastAsia"/>
                <w:snapToGrid/>
                <w:kern w:val="0"/>
                <w:sz w:val="24"/>
                <w:szCs w:val="24"/>
              </w:rPr>
              <w:t>114</w:t>
            </w:r>
            <w:r w:rsidR="00B4021C">
              <w:rPr>
                <w:rFonts w:hAnsi="新細明體" w:cs="新細明體" w:hint="eastAsia"/>
                <w:snapToGrid/>
                <w:kern w:val="0"/>
                <w:sz w:val="24"/>
                <w:szCs w:val="24"/>
              </w:rPr>
              <w:t>年</w:t>
            </w:r>
          </w:p>
        </w:tc>
        <w:tc>
          <w:tcPr>
            <w:tcW w:w="3752" w:type="dxa"/>
          </w:tcPr>
          <w:p w:rsidR="00D86A7E" w:rsidRPr="00D86A7E" w:rsidRDefault="00B4021C" w:rsidP="00B4021C">
            <w:pPr>
              <w:widowControl/>
              <w:spacing w:line="280" w:lineRule="exact"/>
              <w:ind w:leftChars="0" w:left="0" w:firstLineChars="0" w:firstLine="0"/>
              <w:jc w:val="left"/>
              <w:rPr>
                <w:rFonts w:hAnsi="新細明體" w:cs="新細明體"/>
                <w:snapToGrid/>
                <w:kern w:val="0"/>
                <w:sz w:val="24"/>
                <w:szCs w:val="24"/>
              </w:rPr>
            </w:pPr>
            <w:r w:rsidRPr="00B4021C">
              <w:rPr>
                <w:rFonts w:hAnsi="新細明體" w:cs="新細明體" w:hint="eastAsia"/>
                <w:snapToGrid/>
                <w:kern w:val="0"/>
                <w:sz w:val="24"/>
                <w:szCs w:val="24"/>
              </w:rPr>
              <w:t>推動</w:t>
            </w:r>
            <w:r w:rsidR="00C978A4" w:rsidRPr="00C978A4">
              <w:rPr>
                <w:rFonts w:hAnsi="新細明體" w:cs="新細明體" w:hint="eastAsia"/>
                <w:snapToGrid/>
                <w:kern w:val="0"/>
                <w:sz w:val="24"/>
                <w:szCs w:val="24"/>
              </w:rPr>
              <w:t>永續航空燃油</w:t>
            </w:r>
            <w:r w:rsidRPr="00B4021C">
              <w:rPr>
                <w:rFonts w:hAnsi="新細明體" w:cs="新細明體" w:hint="eastAsia"/>
                <w:snapToGrid/>
                <w:kern w:val="0"/>
                <w:sz w:val="24"/>
                <w:szCs w:val="24"/>
              </w:rPr>
              <w:t>試行計畫，於桃園、松山及高雄機場添加</w:t>
            </w:r>
            <w:r w:rsidR="00E769D3" w:rsidRPr="00E769D3">
              <w:rPr>
                <w:rFonts w:hAnsi="新細明體" w:cs="新細明體" w:hint="eastAsia"/>
                <w:snapToGrid/>
                <w:kern w:val="0"/>
                <w:sz w:val="24"/>
                <w:szCs w:val="24"/>
              </w:rPr>
              <w:t>永續航空燃油</w:t>
            </w:r>
            <w:r w:rsidRPr="00B4021C">
              <w:rPr>
                <w:rFonts w:hAnsi="新細明體" w:cs="新細明體" w:hint="eastAsia"/>
                <w:snapToGrid/>
                <w:kern w:val="0"/>
                <w:sz w:val="24"/>
                <w:szCs w:val="24"/>
              </w:rPr>
              <w:t>進行飛航</w:t>
            </w:r>
            <w:r w:rsidR="003403D8" w:rsidRPr="00D86A7E">
              <w:rPr>
                <w:rFonts w:hAnsi="新細明體" w:cs="新細明體" w:hint="eastAsia"/>
                <w:snapToGrid/>
                <w:kern w:val="0"/>
                <w:sz w:val="24"/>
                <w:szCs w:val="24"/>
              </w:rPr>
              <w:t>。</w:t>
            </w:r>
          </w:p>
        </w:tc>
        <w:tc>
          <w:tcPr>
            <w:tcW w:w="3752" w:type="dxa"/>
          </w:tcPr>
          <w:p w:rsidR="00B4021C" w:rsidRPr="00B4021C" w:rsidRDefault="00B4021C" w:rsidP="00B4021C">
            <w:pPr>
              <w:widowControl/>
              <w:spacing w:line="280" w:lineRule="exact"/>
              <w:ind w:leftChars="0" w:left="243" w:hangingChars="100" w:hanging="243"/>
              <w:rPr>
                <w:rFonts w:hAnsi="新細明體" w:cs="新細明體" w:hint="eastAsia"/>
                <w:snapToGrid/>
                <w:kern w:val="0"/>
                <w:sz w:val="24"/>
                <w:szCs w:val="24"/>
              </w:rPr>
            </w:pPr>
            <w:r>
              <w:rPr>
                <w:rFonts w:hAnsi="新細明體" w:cs="新細明體" w:hint="eastAsia"/>
                <w:snapToGrid/>
                <w:kern w:val="0"/>
                <w:sz w:val="24"/>
                <w:szCs w:val="24"/>
              </w:rPr>
              <w:t>1.</w:t>
            </w:r>
            <w:r w:rsidRPr="00B4021C">
              <w:rPr>
                <w:rFonts w:hAnsi="新細明體" w:cs="新細明體" w:hint="eastAsia"/>
                <w:snapToGrid/>
                <w:kern w:val="0"/>
                <w:sz w:val="24"/>
                <w:szCs w:val="24"/>
              </w:rPr>
              <w:t>於桃園、松山及高雄機場實施</w:t>
            </w:r>
            <w:r w:rsidR="00C978A4" w:rsidRPr="00C978A4">
              <w:rPr>
                <w:rFonts w:hAnsi="新細明體" w:cs="新細明體" w:hint="eastAsia"/>
                <w:snapToGrid/>
                <w:kern w:val="0"/>
                <w:sz w:val="24"/>
                <w:szCs w:val="24"/>
              </w:rPr>
              <w:t>永續航空燃油</w:t>
            </w:r>
            <w:r>
              <w:rPr>
                <w:rFonts w:hAnsi="新細明體" w:cs="新細明體" w:hint="eastAsia"/>
                <w:snapToGrid/>
                <w:kern w:val="0"/>
                <w:sz w:val="24"/>
                <w:szCs w:val="24"/>
              </w:rPr>
              <w:t>試行計畫</w:t>
            </w:r>
            <w:r w:rsidR="003403D8" w:rsidRPr="00D86A7E">
              <w:rPr>
                <w:rFonts w:hAnsi="新細明體" w:cs="新細明體" w:hint="eastAsia"/>
                <w:snapToGrid/>
                <w:kern w:val="0"/>
                <w:sz w:val="24"/>
                <w:szCs w:val="24"/>
              </w:rPr>
              <w:t>。</w:t>
            </w:r>
          </w:p>
          <w:p w:rsidR="00D86A7E" w:rsidRPr="00D86A7E" w:rsidRDefault="00B4021C" w:rsidP="00B4021C">
            <w:pPr>
              <w:widowControl/>
              <w:spacing w:line="280" w:lineRule="exact"/>
              <w:ind w:leftChars="0" w:left="243" w:hangingChars="100" w:hanging="243"/>
              <w:rPr>
                <w:rFonts w:hAnsi="新細明體" w:cs="新細明體" w:hint="eastAsia"/>
                <w:snapToGrid/>
                <w:kern w:val="0"/>
                <w:sz w:val="24"/>
                <w:szCs w:val="24"/>
              </w:rPr>
            </w:pPr>
            <w:r>
              <w:rPr>
                <w:rFonts w:hAnsi="新細明體" w:cs="新細明體"/>
                <w:snapToGrid/>
                <w:kern w:val="0"/>
                <w:sz w:val="24"/>
                <w:szCs w:val="24"/>
              </w:rPr>
              <w:t>2.</w:t>
            </w:r>
            <w:r w:rsidRPr="00B4021C">
              <w:rPr>
                <w:rFonts w:hAnsi="新細明體" w:cs="新細明體" w:hint="eastAsia"/>
                <w:snapToGrid/>
                <w:kern w:val="0"/>
                <w:sz w:val="24"/>
                <w:szCs w:val="24"/>
              </w:rPr>
              <w:t>提出</w:t>
            </w:r>
            <w:r w:rsidR="00C978A4" w:rsidRPr="00C978A4">
              <w:rPr>
                <w:rFonts w:hAnsi="新細明體" w:cs="新細明體" w:hint="eastAsia"/>
                <w:snapToGrid/>
                <w:kern w:val="0"/>
                <w:sz w:val="24"/>
                <w:szCs w:val="24"/>
              </w:rPr>
              <w:t>永續航空燃油</w:t>
            </w:r>
            <w:r w:rsidRPr="00B4021C">
              <w:rPr>
                <w:rFonts w:hAnsi="新細明體" w:cs="新細明體" w:hint="eastAsia"/>
                <w:snapToGrid/>
                <w:kern w:val="0"/>
                <w:sz w:val="24"/>
                <w:szCs w:val="24"/>
              </w:rPr>
              <w:t>料源布局，協調環境部開放廢食用油進口暨國內禁止出口，確保供應穩定性</w:t>
            </w:r>
            <w:r w:rsidR="003403D8" w:rsidRPr="00D86A7E">
              <w:rPr>
                <w:rFonts w:hAnsi="新細明體" w:cs="新細明體" w:hint="eastAsia"/>
                <w:snapToGrid/>
                <w:kern w:val="0"/>
                <w:sz w:val="24"/>
                <w:szCs w:val="24"/>
              </w:rPr>
              <w:t>。</w:t>
            </w:r>
          </w:p>
        </w:tc>
      </w:tr>
      <w:tr w:rsidR="00D86A7E" w:rsidRPr="00D86A7E" w:rsidTr="00B4021C">
        <w:trPr>
          <w:trHeight w:val="283"/>
        </w:trPr>
        <w:tc>
          <w:tcPr>
            <w:tcW w:w="993" w:type="dxa"/>
            <w:vAlign w:val="center"/>
          </w:tcPr>
          <w:p w:rsidR="00D86A7E" w:rsidRPr="00D86A7E" w:rsidRDefault="00D86A7E" w:rsidP="00D86A7E">
            <w:pPr>
              <w:widowControl/>
              <w:spacing w:line="280" w:lineRule="exact"/>
              <w:ind w:leftChars="0" w:left="0" w:firstLineChars="0" w:firstLine="0"/>
              <w:jc w:val="center"/>
              <w:rPr>
                <w:rFonts w:hAnsi="新細明體" w:cs="新細明體"/>
                <w:snapToGrid/>
                <w:kern w:val="0"/>
                <w:sz w:val="24"/>
                <w:szCs w:val="24"/>
              </w:rPr>
            </w:pPr>
            <w:r>
              <w:rPr>
                <w:rFonts w:hAnsi="新細明體" w:cs="新細明體" w:hint="eastAsia"/>
                <w:snapToGrid/>
                <w:kern w:val="0"/>
                <w:sz w:val="24"/>
                <w:szCs w:val="24"/>
              </w:rPr>
              <w:t>115</w:t>
            </w:r>
            <w:r w:rsidR="00B4021C">
              <w:rPr>
                <w:rFonts w:hAnsi="新細明體" w:cs="新細明體" w:hint="eastAsia"/>
                <w:snapToGrid/>
                <w:kern w:val="0"/>
                <w:sz w:val="24"/>
                <w:szCs w:val="24"/>
              </w:rPr>
              <w:t>年</w:t>
            </w:r>
          </w:p>
        </w:tc>
        <w:tc>
          <w:tcPr>
            <w:tcW w:w="3752" w:type="dxa"/>
          </w:tcPr>
          <w:p w:rsidR="00D86A7E" w:rsidRDefault="00B4021C" w:rsidP="00B4021C">
            <w:pPr>
              <w:widowControl/>
              <w:spacing w:line="280" w:lineRule="exact"/>
              <w:ind w:leftChars="0" w:left="243" w:hangingChars="100" w:hanging="243"/>
              <w:rPr>
                <w:rFonts w:hAnsi="新細明體" w:cs="新細明體"/>
                <w:snapToGrid/>
                <w:kern w:val="0"/>
                <w:sz w:val="24"/>
                <w:szCs w:val="24"/>
              </w:rPr>
            </w:pPr>
            <w:r>
              <w:rPr>
                <w:rFonts w:hAnsi="新細明體" w:cs="新細明體" w:hint="eastAsia"/>
                <w:snapToGrid/>
                <w:kern w:val="0"/>
                <w:sz w:val="24"/>
                <w:szCs w:val="24"/>
              </w:rPr>
              <w:t>1.</w:t>
            </w:r>
            <w:r w:rsidRPr="00B4021C">
              <w:rPr>
                <w:rFonts w:hAnsi="新細明體" w:cs="新細明體" w:hint="eastAsia"/>
                <w:snapToGrid/>
                <w:kern w:val="0"/>
                <w:sz w:val="24"/>
                <w:szCs w:val="24"/>
              </w:rPr>
              <w:t>訂定國籍航空公司</w:t>
            </w:r>
            <w:r w:rsidR="00C978A4" w:rsidRPr="00C978A4">
              <w:rPr>
                <w:rFonts w:hAnsi="新細明體" w:cs="新細明體" w:hint="eastAsia"/>
                <w:snapToGrid/>
                <w:kern w:val="0"/>
                <w:sz w:val="24"/>
                <w:szCs w:val="24"/>
              </w:rPr>
              <w:t>永續航空燃油</w:t>
            </w:r>
            <w:r w:rsidRPr="00B4021C">
              <w:rPr>
                <w:rFonts w:hAnsi="新細明體" w:cs="新細明體" w:hint="eastAsia"/>
                <w:snapToGrid/>
                <w:kern w:val="0"/>
                <w:sz w:val="24"/>
                <w:szCs w:val="24"/>
              </w:rPr>
              <w:t>使用比例之分年目標</w:t>
            </w:r>
            <w:r w:rsidR="003403D8" w:rsidRPr="00D86A7E">
              <w:rPr>
                <w:rFonts w:hAnsi="新細明體" w:cs="新細明體" w:hint="eastAsia"/>
                <w:snapToGrid/>
                <w:kern w:val="0"/>
                <w:sz w:val="24"/>
                <w:szCs w:val="24"/>
              </w:rPr>
              <w:t>。</w:t>
            </w:r>
          </w:p>
          <w:p w:rsidR="00B4021C" w:rsidRPr="00D86A7E" w:rsidRDefault="00B4021C" w:rsidP="00B4021C">
            <w:pPr>
              <w:widowControl/>
              <w:spacing w:line="280" w:lineRule="exact"/>
              <w:ind w:leftChars="0" w:left="243" w:hangingChars="100" w:hanging="243"/>
              <w:rPr>
                <w:rFonts w:hAnsi="新細明體" w:cs="新細明體" w:hint="eastAsia"/>
                <w:snapToGrid/>
                <w:kern w:val="0"/>
                <w:sz w:val="24"/>
                <w:szCs w:val="24"/>
              </w:rPr>
            </w:pPr>
            <w:r>
              <w:rPr>
                <w:rFonts w:hAnsi="新細明體" w:cs="新細明體" w:hint="eastAsia"/>
                <w:snapToGrid/>
                <w:kern w:val="0"/>
                <w:sz w:val="24"/>
                <w:szCs w:val="24"/>
              </w:rPr>
              <w:t>2.</w:t>
            </w:r>
            <w:r w:rsidRPr="00B4021C">
              <w:rPr>
                <w:rFonts w:hAnsi="新細明體" w:cs="新細明體" w:hint="eastAsia"/>
                <w:snapToGrid/>
                <w:kern w:val="0"/>
                <w:sz w:val="24"/>
                <w:szCs w:val="24"/>
              </w:rPr>
              <w:t>提出由鼓勵使用轉強制之規劃及配套措施，並公布使用</w:t>
            </w:r>
            <w:r w:rsidR="00C978A4" w:rsidRPr="00C978A4">
              <w:rPr>
                <w:rFonts w:hAnsi="新細明體" w:cs="新細明體" w:hint="eastAsia"/>
                <w:snapToGrid/>
                <w:kern w:val="0"/>
                <w:sz w:val="24"/>
                <w:szCs w:val="24"/>
              </w:rPr>
              <w:t>永續航空燃油</w:t>
            </w:r>
            <w:r w:rsidRPr="00B4021C">
              <w:rPr>
                <w:rFonts w:hAnsi="新細明體" w:cs="新細明體" w:hint="eastAsia"/>
                <w:snapToGrid/>
                <w:kern w:val="0"/>
                <w:sz w:val="24"/>
                <w:szCs w:val="24"/>
              </w:rPr>
              <w:t>比例之目標</w:t>
            </w:r>
            <w:r w:rsidR="003403D8" w:rsidRPr="00D86A7E">
              <w:rPr>
                <w:rFonts w:hAnsi="新細明體" w:cs="新細明體" w:hint="eastAsia"/>
                <w:snapToGrid/>
                <w:kern w:val="0"/>
                <w:sz w:val="24"/>
                <w:szCs w:val="24"/>
              </w:rPr>
              <w:t>。</w:t>
            </w:r>
          </w:p>
        </w:tc>
        <w:tc>
          <w:tcPr>
            <w:tcW w:w="3752" w:type="dxa"/>
          </w:tcPr>
          <w:p w:rsidR="00B4021C" w:rsidRPr="00B4021C" w:rsidRDefault="00B4021C" w:rsidP="00B4021C">
            <w:pPr>
              <w:widowControl/>
              <w:spacing w:line="280" w:lineRule="exact"/>
              <w:ind w:leftChars="0" w:left="243" w:hangingChars="100" w:hanging="243"/>
              <w:rPr>
                <w:rFonts w:hAnsi="新細明體" w:cs="新細明體" w:hint="eastAsia"/>
                <w:snapToGrid/>
                <w:kern w:val="0"/>
                <w:sz w:val="24"/>
                <w:szCs w:val="24"/>
              </w:rPr>
            </w:pPr>
            <w:r>
              <w:rPr>
                <w:rFonts w:hAnsi="新細明體" w:cs="新細明體" w:hint="eastAsia"/>
                <w:snapToGrid/>
                <w:kern w:val="0"/>
                <w:sz w:val="24"/>
                <w:szCs w:val="24"/>
              </w:rPr>
              <w:t>1.</w:t>
            </w:r>
            <w:r w:rsidRPr="00B4021C">
              <w:rPr>
                <w:rFonts w:hAnsi="新細明體" w:cs="新細明體" w:hint="eastAsia"/>
                <w:snapToGrid/>
                <w:kern w:val="0"/>
                <w:sz w:val="24"/>
                <w:szCs w:val="24"/>
              </w:rPr>
              <w:t>提出初步</w:t>
            </w:r>
            <w:r>
              <w:rPr>
                <w:rFonts w:hAnsi="新細明體" w:cs="新細明體"/>
                <w:snapToGrid/>
                <w:kern w:val="0"/>
                <w:sz w:val="24"/>
                <w:szCs w:val="24"/>
              </w:rPr>
              <w:t>116</w:t>
            </w:r>
            <w:r>
              <w:rPr>
                <w:rFonts w:hAnsi="新細明體" w:cs="新細明體" w:hint="eastAsia"/>
                <w:snapToGrid/>
                <w:kern w:val="0"/>
                <w:sz w:val="24"/>
                <w:szCs w:val="24"/>
              </w:rPr>
              <w:t>至121</w:t>
            </w:r>
            <w:r w:rsidRPr="00B4021C">
              <w:rPr>
                <w:rFonts w:hAnsi="新細明體" w:cs="新細明體" w:hint="eastAsia"/>
                <w:snapToGrid/>
                <w:kern w:val="0"/>
                <w:sz w:val="24"/>
                <w:szCs w:val="24"/>
              </w:rPr>
              <w:t>年</w:t>
            </w:r>
            <w:r w:rsidR="00C978A4" w:rsidRPr="00C978A4">
              <w:rPr>
                <w:rFonts w:hAnsi="新細明體" w:cs="新細明體" w:hint="eastAsia"/>
                <w:snapToGrid/>
                <w:kern w:val="0"/>
                <w:sz w:val="24"/>
                <w:szCs w:val="24"/>
              </w:rPr>
              <w:t>永續航空燃油</w:t>
            </w:r>
            <w:r>
              <w:rPr>
                <w:rFonts w:hAnsi="新細明體" w:cs="新細明體" w:hint="eastAsia"/>
                <w:snapToGrid/>
                <w:kern w:val="0"/>
                <w:sz w:val="24"/>
                <w:szCs w:val="24"/>
              </w:rPr>
              <w:t>供應量分年規劃目標</w:t>
            </w:r>
            <w:r w:rsidR="003403D8" w:rsidRPr="00D86A7E">
              <w:rPr>
                <w:rFonts w:hAnsi="新細明體" w:cs="新細明體" w:hint="eastAsia"/>
                <w:snapToGrid/>
                <w:kern w:val="0"/>
                <w:sz w:val="24"/>
                <w:szCs w:val="24"/>
              </w:rPr>
              <w:t>。</w:t>
            </w:r>
          </w:p>
          <w:p w:rsidR="00B4021C" w:rsidRPr="00B4021C" w:rsidRDefault="00B4021C" w:rsidP="00B4021C">
            <w:pPr>
              <w:widowControl/>
              <w:spacing w:line="280" w:lineRule="exact"/>
              <w:ind w:leftChars="0" w:left="243" w:hangingChars="100" w:hanging="243"/>
              <w:rPr>
                <w:rFonts w:hAnsi="新細明體" w:cs="新細明體" w:hint="eastAsia"/>
                <w:snapToGrid/>
                <w:kern w:val="0"/>
                <w:sz w:val="24"/>
                <w:szCs w:val="24"/>
              </w:rPr>
            </w:pPr>
            <w:r>
              <w:rPr>
                <w:rFonts w:hAnsi="新細明體" w:cs="新細明體"/>
                <w:snapToGrid/>
                <w:kern w:val="0"/>
                <w:sz w:val="24"/>
                <w:szCs w:val="24"/>
              </w:rPr>
              <w:t>2.</w:t>
            </w:r>
            <w:r w:rsidRPr="00B4021C">
              <w:rPr>
                <w:rFonts w:hAnsi="新細明體" w:cs="新細明體" w:hint="eastAsia"/>
                <w:snapToGrid/>
                <w:kern w:val="0"/>
                <w:sz w:val="24"/>
                <w:szCs w:val="24"/>
              </w:rPr>
              <w:t>盤點</w:t>
            </w:r>
            <w:r w:rsidR="00C978A4" w:rsidRPr="00C978A4">
              <w:rPr>
                <w:rFonts w:hAnsi="新細明體" w:cs="新細明體" w:hint="eastAsia"/>
                <w:snapToGrid/>
                <w:kern w:val="0"/>
                <w:sz w:val="24"/>
                <w:szCs w:val="24"/>
              </w:rPr>
              <w:t>永續航空燃油</w:t>
            </w:r>
            <w:r>
              <w:rPr>
                <w:rFonts w:hAnsi="新細明體" w:cs="新細明體" w:hint="eastAsia"/>
                <w:snapToGrid/>
                <w:kern w:val="0"/>
                <w:sz w:val="24"/>
                <w:szCs w:val="24"/>
              </w:rPr>
              <w:t>產能及評估設備補貼經費必要性</w:t>
            </w:r>
            <w:r w:rsidR="003403D8" w:rsidRPr="00D86A7E">
              <w:rPr>
                <w:rFonts w:hAnsi="新細明體" w:cs="新細明體" w:hint="eastAsia"/>
                <w:snapToGrid/>
                <w:kern w:val="0"/>
                <w:sz w:val="24"/>
                <w:szCs w:val="24"/>
              </w:rPr>
              <w:t>。</w:t>
            </w:r>
          </w:p>
          <w:p w:rsidR="00D86A7E" w:rsidRPr="00D86A7E" w:rsidRDefault="00B4021C" w:rsidP="00B4021C">
            <w:pPr>
              <w:widowControl/>
              <w:spacing w:line="280" w:lineRule="exact"/>
              <w:ind w:leftChars="0" w:left="243" w:hangingChars="100" w:hanging="243"/>
              <w:rPr>
                <w:rFonts w:hAnsi="新細明體" w:cs="新細明體" w:hint="eastAsia"/>
                <w:snapToGrid/>
                <w:kern w:val="0"/>
                <w:sz w:val="24"/>
                <w:szCs w:val="24"/>
              </w:rPr>
            </w:pPr>
            <w:r>
              <w:rPr>
                <w:rFonts w:hAnsi="新細明體" w:cs="新細明體" w:hint="eastAsia"/>
                <w:snapToGrid/>
                <w:kern w:val="0"/>
                <w:sz w:val="24"/>
                <w:szCs w:val="24"/>
              </w:rPr>
              <w:t>3.</w:t>
            </w:r>
            <w:r w:rsidRPr="00B4021C">
              <w:rPr>
                <w:rFonts w:hAnsi="新細明體" w:cs="新細明體" w:hint="eastAsia"/>
                <w:snapToGrid/>
                <w:kern w:val="0"/>
                <w:sz w:val="24"/>
                <w:szCs w:val="24"/>
              </w:rPr>
              <w:t>提出設置</w:t>
            </w:r>
            <w:r w:rsidR="00C978A4" w:rsidRPr="00C978A4">
              <w:rPr>
                <w:rFonts w:hAnsi="新細明體" w:cs="新細明體" w:hint="eastAsia"/>
                <w:snapToGrid/>
                <w:kern w:val="0"/>
                <w:sz w:val="24"/>
                <w:szCs w:val="24"/>
              </w:rPr>
              <w:t>永續航空燃油</w:t>
            </w:r>
            <w:r w:rsidRPr="00B4021C">
              <w:rPr>
                <w:rFonts w:hAnsi="新細明體" w:cs="新細明體" w:hint="eastAsia"/>
                <w:snapToGrid/>
                <w:kern w:val="0"/>
                <w:sz w:val="24"/>
                <w:szCs w:val="24"/>
              </w:rPr>
              <w:t>生產基地及供應中心</w:t>
            </w:r>
            <w:r w:rsidR="003403D8" w:rsidRPr="00D86A7E">
              <w:rPr>
                <w:rFonts w:hAnsi="新細明體" w:cs="新細明體" w:hint="eastAsia"/>
                <w:snapToGrid/>
                <w:kern w:val="0"/>
                <w:sz w:val="24"/>
                <w:szCs w:val="24"/>
              </w:rPr>
              <w:t>。</w:t>
            </w:r>
          </w:p>
        </w:tc>
      </w:tr>
      <w:tr w:rsidR="00D86A7E" w:rsidRPr="00D86A7E" w:rsidTr="00B4021C">
        <w:trPr>
          <w:trHeight w:val="283"/>
        </w:trPr>
        <w:tc>
          <w:tcPr>
            <w:tcW w:w="993" w:type="dxa"/>
            <w:vAlign w:val="center"/>
          </w:tcPr>
          <w:p w:rsidR="00D86A7E" w:rsidRPr="00D86A7E" w:rsidRDefault="00D86A7E" w:rsidP="00D86A7E">
            <w:pPr>
              <w:widowControl/>
              <w:spacing w:line="280" w:lineRule="exact"/>
              <w:ind w:leftChars="0" w:left="0" w:firstLineChars="0" w:firstLine="0"/>
              <w:jc w:val="center"/>
              <w:rPr>
                <w:rFonts w:hAnsi="新細明體" w:cs="新細明體"/>
                <w:snapToGrid/>
                <w:kern w:val="0"/>
                <w:sz w:val="24"/>
                <w:szCs w:val="24"/>
              </w:rPr>
            </w:pPr>
            <w:r>
              <w:rPr>
                <w:rFonts w:hAnsi="新細明體" w:cs="新細明體" w:hint="eastAsia"/>
                <w:snapToGrid/>
                <w:kern w:val="0"/>
                <w:sz w:val="24"/>
                <w:szCs w:val="24"/>
              </w:rPr>
              <w:t>119</w:t>
            </w:r>
            <w:r w:rsidR="00B4021C">
              <w:rPr>
                <w:rFonts w:hAnsi="新細明體" w:cs="新細明體" w:hint="eastAsia"/>
                <w:snapToGrid/>
                <w:kern w:val="0"/>
                <w:sz w:val="24"/>
                <w:szCs w:val="24"/>
              </w:rPr>
              <w:t>年</w:t>
            </w:r>
          </w:p>
        </w:tc>
        <w:tc>
          <w:tcPr>
            <w:tcW w:w="3752" w:type="dxa"/>
          </w:tcPr>
          <w:p w:rsidR="00D86A7E" w:rsidRPr="00D86A7E" w:rsidRDefault="00B4021C" w:rsidP="00E769D3">
            <w:pPr>
              <w:widowControl/>
              <w:spacing w:line="280" w:lineRule="exact"/>
              <w:ind w:leftChars="0" w:left="0" w:firstLineChars="0" w:firstLine="0"/>
              <w:jc w:val="left"/>
              <w:rPr>
                <w:rFonts w:hAnsi="新細明體" w:cs="新細明體"/>
                <w:snapToGrid/>
                <w:kern w:val="0"/>
                <w:sz w:val="24"/>
                <w:szCs w:val="24"/>
              </w:rPr>
            </w:pPr>
            <w:r w:rsidRPr="00B4021C">
              <w:rPr>
                <w:rFonts w:hAnsi="新細明體" w:cs="新細明體" w:hint="eastAsia"/>
                <w:snapToGrid/>
                <w:kern w:val="0"/>
                <w:sz w:val="24"/>
                <w:szCs w:val="24"/>
              </w:rPr>
              <w:t>國籍航空公司</w:t>
            </w:r>
            <w:r w:rsidR="00E769D3">
              <w:rPr>
                <w:rFonts w:hAnsi="新細明體" w:cs="新細明體"/>
                <w:snapToGrid/>
                <w:kern w:val="0"/>
                <w:sz w:val="24"/>
                <w:szCs w:val="24"/>
              </w:rPr>
              <w:t>119</w:t>
            </w:r>
            <w:r w:rsidRPr="00B4021C">
              <w:rPr>
                <w:rFonts w:hAnsi="新細明體" w:cs="新細明體" w:hint="eastAsia"/>
                <w:snapToGrid/>
                <w:kern w:val="0"/>
                <w:sz w:val="24"/>
                <w:szCs w:val="24"/>
              </w:rPr>
              <w:t>年使用比例達至少5%</w:t>
            </w:r>
            <w:r w:rsidR="003403D8" w:rsidRPr="00D86A7E">
              <w:rPr>
                <w:rFonts w:hAnsi="新細明體" w:cs="新細明體" w:hint="eastAsia"/>
                <w:snapToGrid/>
                <w:kern w:val="0"/>
                <w:sz w:val="24"/>
                <w:szCs w:val="24"/>
              </w:rPr>
              <w:t>。</w:t>
            </w:r>
          </w:p>
        </w:tc>
        <w:tc>
          <w:tcPr>
            <w:tcW w:w="3752" w:type="dxa"/>
          </w:tcPr>
          <w:p w:rsidR="00D86A7E" w:rsidRPr="00D86A7E" w:rsidRDefault="00B4021C" w:rsidP="00D86A7E">
            <w:pPr>
              <w:widowControl/>
              <w:spacing w:line="280" w:lineRule="exact"/>
              <w:ind w:leftChars="0" w:left="0" w:firstLineChars="0" w:firstLine="0"/>
              <w:jc w:val="left"/>
              <w:rPr>
                <w:rFonts w:hAnsi="新細明體" w:cs="新細明體" w:hint="eastAsia"/>
                <w:snapToGrid/>
                <w:kern w:val="0"/>
                <w:sz w:val="24"/>
                <w:szCs w:val="24"/>
              </w:rPr>
            </w:pPr>
            <w:r w:rsidRPr="00B4021C">
              <w:rPr>
                <w:rFonts w:hAnsi="新細明體" w:cs="新細明體" w:hint="eastAsia"/>
                <w:snapToGrid/>
                <w:kern w:val="0"/>
                <w:sz w:val="24"/>
                <w:szCs w:val="24"/>
              </w:rPr>
              <w:t>訂定燃油供應商提供含</w:t>
            </w:r>
            <w:r w:rsidR="00C978A4" w:rsidRPr="00C978A4">
              <w:rPr>
                <w:rFonts w:hAnsi="新細明體" w:cs="新細明體" w:hint="eastAsia"/>
                <w:snapToGrid/>
                <w:kern w:val="0"/>
                <w:sz w:val="24"/>
                <w:szCs w:val="24"/>
              </w:rPr>
              <w:t>永續航空燃油</w:t>
            </w:r>
            <w:r w:rsidR="00912821">
              <w:rPr>
                <w:rFonts w:hAnsi="新細明體" w:cs="新細明體" w:hint="eastAsia"/>
                <w:snapToGrid/>
                <w:kern w:val="0"/>
                <w:sz w:val="24"/>
                <w:szCs w:val="24"/>
              </w:rPr>
              <w:t>之</w:t>
            </w:r>
            <w:r w:rsidRPr="00B4021C">
              <w:rPr>
                <w:rFonts w:hAnsi="新細明體" w:cs="新細明體" w:hint="eastAsia"/>
                <w:snapToGrid/>
                <w:kern w:val="0"/>
                <w:sz w:val="24"/>
                <w:szCs w:val="24"/>
              </w:rPr>
              <w:t>燃油規定</w:t>
            </w:r>
            <w:r w:rsidR="003403D8" w:rsidRPr="00D86A7E">
              <w:rPr>
                <w:rFonts w:hAnsi="新細明體" w:cs="新細明體" w:hint="eastAsia"/>
                <w:snapToGrid/>
                <w:kern w:val="0"/>
                <w:sz w:val="24"/>
                <w:szCs w:val="24"/>
              </w:rPr>
              <w:t>。</w:t>
            </w:r>
          </w:p>
        </w:tc>
      </w:tr>
      <w:tr w:rsidR="00D86A7E" w:rsidRPr="00D86A7E" w:rsidTr="00B4021C">
        <w:trPr>
          <w:trHeight w:val="283"/>
        </w:trPr>
        <w:tc>
          <w:tcPr>
            <w:tcW w:w="993" w:type="dxa"/>
            <w:vAlign w:val="center"/>
          </w:tcPr>
          <w:p w:rsidR="00D86A7E" w:rsidRPr="00D86A7E" w:rsidRDefault="00D86A7E" w:rsidP="00D86A7E">
            <w:pPr>
              <w:widowControl/>
              <w:spacing w:line="280" w:lineRule="exact"/>
              <w:ind w:leftChars="0" w:left="0" w:firstLineChars="0" w:firstLine="0"/>
              <w:jc w:val="center"/>
              <w:rPr>
                <w:rFonts w:hAnsi="新細明體" w:cs="新細明體"/>
                <w:snapToGrid/>
                <w:kern w:val="0"/>
                <w:sz w:val="24"/>
                <w:szCs w:val="24"/>
              </w:rPr>
            </w:pPr>
            <w:r>
              <w:rPr>
                <w:rFonts w:hAnsi="新細明體" w:cs="新細明體" w:hint="eastAsia"/>
                <w:snapToGrid/>
                <w:kern w:val="0"/>
                <w:sz w:val="24"/>
                <w:szCs w:val="24"/>
              </w:rPr>
              <w:t>121</w:t>
            </w:r>
            <w:r w:rsidR="00B4021C">
              <w:rPr>
                <w:rFonts w:hAnsi="新細明體" w:cs="新細明體" w:hint="eastAsia"/>
                <w:snapToGrid/>
                <w:kern w:val="0"/>
                <w:sz w:val="24"/>
                <w:szCs w:val="24"/>
              </w:rPr>
              <w:t>年</w:t>
            </w:r>
          </w:p>
        </w:tc>
        <w:tc>
          <w:tcPr>
            <w:tcW w:w="3752" w:type="dxa"/>
          </w:tcPr>
          <w:p w:rsidR="00D86A7E" w:rsidRPr="00D86A7E" w:rsidRDefault="00B4021C" w:rsidP="00D86A7E">
            <w:pPr>
              <w:widowControl/>
              <w:spacing w:line="280" w:lineRule="exact"/>
              <w:ind w:leftChars="0" w:left="0" w:firstLineChars="0" w:firstLine="0"/>
              <w:jc w:val="left"/>
              <w:rPr>
                <w:rFonts w:hAnsi="新細明體" w:cs="新細明體"/>
                <w:snapToGrid/>
                <w:kern w:val="0"/>
                <w:sz w:val="24"/>
                <w:szCs w:val="24"/>
              </w:rPr>
            </w:pPr>
            <w:r w:rsidRPr="00B4021C">
              <w:rPr>
                <w:rFonts w:hAnsi="新細明體" w:cs="新細明體" w:hint="eastAsia"/>
                <w:snapToGrid/>
                <w:kern w:val="0"/>
                <w:sz w:val="24"/>
                <w:szCs w:val="24"/>
              </w:rPr>
              <w:t>根據生產進程，實施使用</w:t>
            </w:r>
            <w:r w:rsidR="002340F6" w:rsidRPr="002340F6">
              <w:rPr>
                <w:rFonts w:hAnsi="新細明體" w:cs="新細明體" w:hint="eastAsia"/>
                <w:snapToGrid/>
                <w:kern w:val="0"/>
                <w:sz w:val="24"/>
                <w:szCs w:val="24"/>
              </w:rPr>
              <w:t>永續航空燃油</w:t>
            </w:r>
            <w:r w:rsidRPr="00B4021C">
              <w:rPr>
                <w:rFonts w:hAnsi="新細明體" w:cs="新細明體" w:hint="eastAsia"/>
                <w:snapToGrid/>
                <w:kern w:val="0"/>
                <w:sz w:val="24"/>
                <w:szCs w:val="24"/>
              </w:rPr>
              <w:t>規定</w:t>
            </w:r>
            <w:r w:rsidR="003403D8" w:rsidRPr="00D86A7E">
              <w:rPr>
                <w:rFonts w:hAnsi="新細明體" w:cs="新細明體" w:hint="eastAsia"/>
                <w:snapToGrid/>
                <w:kern w:val="0"/>
                <w:sz w:val="24"/>
                <w:szCs w:val="24"/>
              </w:rPr>
              <w:t>。</w:t>
            </w:r>
          </w:p>
        </w:tc>
        <w:tc>
          <w:tcPr>
            <w:tcW w:w="3752" w:type="dxa"/>
          </w:tcPr>
          <w:p w:rsidR="00D86A7E" w:rsidRPr="00D86A7E" w:rsidRDefault="00B4021C" w:rsidP="00D86A7E">
            <w:pPr>
              <w:widowControl/>
              <w:spacing w:line="280" w:lineRule="exact"/>
              <w:ind w:leftChars="0" w:left="0" w:firstLineChars="0" w:firstLine="0"/>
              <w:jc w:val="left"/>
              <w:rPr>
                <w:rFonts w:hAnsi="新細明體" w:cs="新細明體" w:hint="eastAsia"/>
                <w:snapToGrid/>
                <w:kern w:val="0"/>
                <w:sz w:val="24"/>
                <w:szCs w:val="24"/>
              </w:rPr>
            </w:pPr>
            <w:r w:rsidRPr="00B4021C">
              <w:rPr>
                <w:rFonts w:hAnsi="新細明體" w:cs="新細明體" w:hint="eastAsia"/>
                <w:snapToGrid/>
                <w:kern w:val="0"/>
                <w:sz w:val="24"/>
                <w:szCs w:val="24"/>
              </w:rPr>
              <w:t>國內穩定生產</w:t>
            </w:r>
            <w:r w:rsidR="00C978A4" w:rsidRPr="00C978A4">
              <w:rPr>
                <w:rFonts w:hAnsi="新細明體" w:cs="新細明體" w:hint="eastAsia"/>
                <w:snapToGrid/>
                <w:kern w:val="0"/>
                <w:sz w:val="24"/>
                <w:szCs w:val="24"/>
              </w:rPr>
              <w:t>永續航空燃油</w:t>
            </w:r>
            <w:r w:rsidR="003403D8" w:rsidRPr="00D86A7E">
              <w:rPr>
                <w:rFonts w:hAnsi="新細明體" w:cs="新細明體" w:hint="eastAsia"/>
                <w:snapToGrid/>
                <w:kern w:val="0"/>
                <w:sz w:val="24"/>
                <w:szCs w:val="24"/>
              </w:rPr>
              <w:t>。</w:t>
            </w:r>
          </w:p>
        </w:tc>
      </w:tr>
    </w:tbl>
    <w:p w:rsidR="00D86A7E" w:rsidRPr="00D86A7E" w:rsidRDefault="00D86A7E" w:rsidP="00D86A7E">
      <w:pPr>
        <w:widowControl/>
        <w:adjustRightInd w:val="0"/>
        <w:spacing w:line="280" w:lineRule="exact"/>
        <w:ind w:leftChars="0" w:left="1217" w:hangingChars="500" w:hanging="1217"/>
        <w:rPr>
          <w:rFonts w:hAnsi="新細明體" w:cs="新細明體"/>
          <w:snapToGrid/>
          <w:kern w:val="0"/>
          <w:sz w:val="24"/>
          <w:szCs w:val="24"/>
        </w:rPr>
      </w:pPr>
      <w:r w:rsidRPr="00D86A7E">
        <w:rPr>
          <w:rFonts w:hAnsi="新細明體" w:cs="新細明體" w:hint="eastAsia"/>
          <w:snapToGrid/>
          <w:kern w:val="0"/>
          <w:sz w:val="24"/>
          <w:szCs w:val="24"/>
        </w:rPr>
        <w:t>資料來源：</w:t>
      </w:r>
      <w:r>
        <w:rPr>
          <w:rFonts w:hAnsi="新細明體" w:cs="新細明體" w:hint="eastAsia"/>
          <w:snapToGrid/>
          <w:kern w:val="0"/>
          <w:sz w:val="24"/>
          <w:szCs w:val="24"/>
        </w:rPr>
        <w:t>1</w:t>
      </w:r>
      <w:r>
        <w:rPr>
          <w:rFonts w:hAnsi="新細明體" w:cs="新細明體"/>
          <w:snapToGrid/>
          <w:kern w:val="0"/>
          <w:sz w:val="24"/>
          <w:szCs w:val="24"/>
        </w:rPr>
        <w:t>14</w:t>
      </w:r>
      <w:r>
        <w:rPr>
          <w:rFonts w:hAnsi="新細明體" w:cs="新細明體" w:hint="eastAsia"/>
          <w:snapToGrid/>
          <w:kern w:val="0"/>
          <w:sz w:val="24"/>
          <w:szCs w:val="24"/>
        </w:rPr>
        <w:t>年5月6日交通部民用航空局「</w:t>
      </w:r>
      <w:r w:rsidRPr="00D86A7E">
        <w:rPr>
          <w:rFonts w:hAnsi="新細明體" w:cs="新細明體" w:hint="eastAsia"/>
          <w:snapToGrid/>
          <w:kern w:val="0"/>
          <w:sz w:val="24"/>
          <w:szCs w:val="24"/>
        </w:rPr>
        <w:t>永續航空燃油(SAF)減碳旗艦行動計畫</w:t>
      </w:r>
      <w:r>
        <w:rPr>
          <w:rFonts w:hAnsi="新細明體" w:cs="新細明體" w:hint="eastAsia"/>
          <w:snapToGrid/>
          <w:kern w:val="0"/>
          <w:sz w:val="24"/>
          <w:szCs w:val="24"/>
        </w:rPr>
        <w:t>」簡報</w:t>
      </w:r>
      <w:r w:rsidRPr="00D86A7E">
        <w:rPr>
          <w:rFonts w:hAnsi="新細明體" w:cs="新細明體" w:hint="eastAsia"/>
          <w:snapToGrid/>
          <w:kern w:val="0"/>
          <w:sz w:val="24"/>
          <w:szCs w:val="24"/>
        </w:rPr>
        <w:t>。</w:t>
      </w:r>
    </w:p>
    <w:p w:rsidR="00A23797" w:rsidRPr="0039303B" w:rsidRDefault="009926D0" w:rsidP="009926D0">
      <w:pPr>
        <w:pStyle w:val="a4"/>
        <w:ind w:left="851" w:hanging="284"/>
        <w:rPr>
          <w:rFonts w:hAnsi="標楷體"/>
          <w:b/>
          <w:bCs/>
          <w:color w:val="000000"/>
        </w:rPr>
      </w:pPr>
      <w:r w:rsidRPr="0039303B">
        <w:rPr>
          <w:rFonts w:hint="eastAsia"/>
          <w:b/>
          <w:bCs/>
          <w:color w:val="000000"/>
        </w:rPr>
        <w:t>(二)</w:t>
      </w:r>
      <w:r w:rsidR="00263C83">
        <w:rPr>
          <w:rFonts w:hint="eastAsia"/>
          <w:b/>
          <w:bCs/>
          <w:color w:val="000000"/>
        </w:rPr>
        <w:t>隨</w:t>
      </w:r>
      <w:r w:rsidR="00263C83" w:rsidRPr="00263C83">
        <w:rPr>
          <w:rFonts w:hint="eastAsia"/>
          <w:b/>
          <w:bCs/>
          <w:color w:val="000000"/>
        </w:rPr>
        <w:t>電動運具</w:t>
      </w:r>
      <w:r w:rsidR="00263C83">
        <w:rPr>
          <w:rFonts w:hint="eastAsia"/>
          <w:b/>
          <w:bCs/>
          <w:color w:val="000000"/>
        </w:rPr>
        <w:t>及</w:t>
      </w:r>
      <w:r w:rsidR="00263C83" w:rsidRPr="00263C83">
        <w:rPr>
          <w:rFonts w:hint="eastAsia"/>
          <w:b/>
          <w:bCs/>
          <w:color w:val="000000"/>
        </w:rPr>
        <w:t>無碳化車輛之</w:t>
      </w:r>
      <w:r w:rsidR="00263C83">
        <w:rPr>
          <w:rFonts w:hint="eastAsia"/>
          <w:b/>
          <w:bCs/>
          <w:color w:val="000000"/>
        </w:rPr>
        <w:t>推</w:t>
      </w:r>
      <w:r w:rsidR="00263C83" w:rsidRPr="00263C83">
        <w:rPr>
          <w:rFonts w:hint="eastAsia"/>
          <w:b/>
          <w:bCs/>
          <w:color w:val="000000"/>
        </w:rPr>
        <w:t>展</w:t>
      </w:r>
      <w:r w:rsidR="00263C83">
        <w:rPr>
          <w:rFonts w:hint="eastAsia"/>
          <w:b/>
          <w:bCs/>
          <w:color w:val="000000"/>
        </w:rPr>
        <w:t>，允宜</w:t>
      </w:r>
      <w:r w:rsidR="00301994">
        <w:rPr>
          <w:rFonts w:hint="eastAsia"/>
          <w:b/>
          <w:bCs/>
          <w:color w:val="000000"/>
        </w:rPr>
        <w:t>掌握低碳趨勢，盤整</w:t>
      </w:r>
      <w:r w:rsidR="00DE3FC4">
        <w:rPr>
          <w:rFonts w:hint="eastAsia"/>
          <w:b/>
          <w:bCs/>
          <w:color w:val="000000"/>
        </w:rPr>
        <w:t>現有</w:t>
      </w:r>
      <w:r w:rsidR="00A667F3">
        <w:rPr>
          <w:rFonts w:hint="eastAsia"/>
          <w:b/>
          <w:bCs/>
          <w:color w:val="000000"/>
        </w:rPr>
        <w:t>加油站</w:t>
      </w:r>
      <w:r w:rsidR="00A667F3" w:rsidRPr="00A667F3">
        <w:rPr>
          <w:rFonts w:hint="eastAsia"/>
          <w:b/>
          <w:bCs/>
          <w:color w:val="000000"/>
        </w:rPr>
        <w:t>朝多元能源補給站轉型升級</w:t>
      </w:r>
      <w:r w:rsidR="00A667F3">
        <w:rPr>
          <w:rFonts w:hint="eastAsia"/>
          <w:b/>
          <w:bCs/>
          <w:color w:val="000000"/>
        </w:rPr>
        <w:t>，</w:t>
      </w:r>
      <w:r w:rsidR="00301994">
        <w:rPr>
          <w:rFonts w:hint="eastAsia"/>
          <w:b/>
          <w:bCs/>
          <w:color w:val="000000"/>
        </w:rPr>
        <w:t>俾</w:t>
      </w:r>
      <w:r w:rsidR="00F05D6F" w:rsidRPr="00F05D6F">
        <w:rPr>
          <w:rFonts w:hint="eastAsia"/>
          <w:b/>
          <w:bCs/>
          <w:color w:val="000000"/>
        </w:rPr>
        <w:t>拓展新興</w:t>
      </w:r>
      <w:r w:rsidR="00F05D6F">
        <w:rPr>
          <w:rFonts w:hint="eastAsia"/>
          <w:b/>
          <w:bCs/>
          <w:color w:val="000000"/>
        </w:rPr>
        <w:t>服務</w:t>
      </w:r>
      <w:r w:rsidR="00F05D6F" w:rsidRPr="00F05D6F">
        <w:rPr>
          <w:rFonts w:hint="eastAsia"/>
          <w:b/>
          <w:bCs/>
          <w:color w:val="000000"/>
        </w:rPr>
        <w:t>領域</w:t>
      </w:r>
    </w:p>
    <w:p w:rsidR="00135589" w:rsidRDefault="00FA35BA" w:rsidP="00135589">
      <w:pPr>
        <w:pStyle w:val="25"/>
        <w:ind w:left="850" w:firstLine="567"/>
        <w:rPr>
          <w:rFonts w:hAnsi="標楷體"/>
          <w:color w:val="000000"/>
        </w:rPr>
      </w:pPr>
      <w:r>
        <w:rPr>
          <w:rFonts w:hAnsi="標楷體" w:hint="eastAsia"/>
          <w:color w:val="000000"/>
        </w:rPr>
        <w:t>我國</w:t>
      </w:r>
      <w:r w:rsidRPr="00230509">
        <w:rPr>
          <w:rFonts w:hAnsi="標楷體" w:hint="eastAsia"/>
          <w:color w:val="000000"/>
        </w:rPr>
        <w:t>運輸部門202</w:t>
      </w:r>
      <w:r w:rsidR="00BE0769">
        <w:rPr>
          <w:rFonts w:hAnsi="標楷體" w:hint="eastAsia"/>
          <w:color w:val="000000"/>
        </w:rPr>
        <w:t>3</w:t>
      </w:r>
      <w:r w:rsidRPr="00230509">
        <w:rPr>
          <w:rFonts w:hAnsi="標楷體" w:hint="eastAsia"/>
          <w:color w:val="000000"/>
        </w:rPr>
        <w:t>年溫室氣體排放</w:t>
      </w:r>
      <w:r>
        <w:rPr>
          <w:rFonts w:hAnsi="標楷體" w:hint="eastAsia"/>
          <w:color w:val="000000"/>
        </w:rPr>
        <w:t>量為</w:t>
      </w:r>
      <w:r w:rsidRPr="00230509">
        <w:rPr>
          <w:rFonts w:hAnsi="標楷體" w:hint="eastAsia"/>
          <w:color w:val="000000"/>
        </w:rPr>
        <w:t>3,62</w:t>
      </w:r>
      <w:r w:rsidR="00BE0769">
        <w:rPr>
          <w:rFonts w:hAnsi="標楷體" w:hint="eastAsia"/>
          <w:color w:val="000000"/>
        </w:rPr>
        <w:t>9.4</w:t>
      </w:r>
      <w:r w:rsidRPr="00230509">
        <w:rPr>
          <w:rFonts w:hAnsi="標楷體" w:hint="eastAsia"/>
          <w:color w:val="000000"/>
        </w:rPr>
        <w:t>萬公噸</w:t>
      </w:r>
      <w:r>
        <w:rPr>
          <w:rFonts w:hAnsi="標楷體" w:hint="eastAsia"/>
          <w:color w:val="000000"/>
        </w:rPr>
        <w:t>二氧化碳當量，</w:t>
      </w:r>
      <w:r w:rsidRPr="00230509">
        <w:rPr>
          <w:rFonts w:hAnsi="標楷體" w:hint="eastAsia"/>
          <w:color w:val="000000"/>
        </w:rPr>
        <w:t>較202</w:t>
      </w:r>
      <w:r w:rsidR="00BE0769">
        <w:rPr>
          <w:rFonts w:hAnsi="標楷體" w:hint="eastAsia"/>
          <w:color w:val="000000"/>
        </w:rPr>
        <w:t>2</w:t>
      </w:r>
      <w:r w:rsidRPr="00230509">
        <w:rPr>
          <w:rFonts w:hAnsi="標楷體" w:hint="eastAsia"/>
          <w:color w:val="000000"/>
        </w:rPr>
        <w:t>年增加</w:t>
      </w:r>
      <w:r w:rsidR="00BE0769">
        <w:rPr>
          <w:rFonts w:hAnsi="標楷體" w:hint="eastAsia"/>
          <w:color w:val="000000"/>
        </w:rPr>
        <w:t>2.2</w:t>
      </w:r>
      <w:r w:rsidRPr="00230509">
        <w:rPr>
          <w:rFonts w:hAnsi="標楷體" w:hint="eastAsia"/>
          <w:color w:val="000000"/>
        </w:rPr>
        <w:t>萬公噸</w:t>
      </w:r>
      <w:r w:rsidRPr="00324A8C">
        <w:rPr>
          <w:rFonts w:hAnsi="標楷體" w:hint="eastAsia"/>
          <w:color w:val="000000"/>
        </w:rPr>
        <w:t>二氧化碳當量</w:t>
      </w:r>
      <w:r w:rsidRPr="00230509">
        <w:rPr>
          <w:rFonts w:hAnsi="標楷體" w:hint="eastAsia"/>
          <w:color w:val="000000"/>
        </w:rPr>
        <w:t>，</w:t>
      </w:r>
      <w:r w:rsidRPr="00324A8C">
        <w:rPr>
          <w:rFonts w:hAnsi="標楷體" w:hint="eastAsia"/>
          <w:color w:val="000000"/>
        </w:rPr>
        <w:t>增幅</w:t>
      </w:r>
      <w:r w:rsidR="00BE0769">
        <w:rPr>
          <w:rFonts w:hAnsi="標楷體" w:hint="eastAsia"/>
          <w:color w:val="000000"/>
        </w:rPr>
        <w:t>0.06</w:t>
      </w:r>
      <w:r w:rsidRPr="00324A8C">
        <w:rPr>
          <w:rFonts w:hAnsi="標楷體" w:hint="eastAsia"/>
          <w:color w:val="000000"/>
        </w:rPr>
        <w:t>%</w:t>
      </w:r>
      <w:r>
        <w:rPr>
          <w:rFonts w:hAnsi="標楷體" w:hint="eastAsia"/>
          <w:color w:val="000000"/>
        </w:rPr>
        <w:t>，交通部</w:t>
      </w:r>
      <w:r w:rsidR="00E028C0">
        <w:rPr>
          <w:rFonts w:hAnsi="標楷體" w:hint="eastAsia"/>
          <w:color w:val="000000"/>
        </w:rPr>
        <w:t>為</w:t>
      </w:r>
      <w:r w:rsidR="00E028C0" w:rsidRPr="00E028C0">
        <w:rPr>
          <w:rFonts w:hAnsi="標楷體" w:hint="eastAsia"/>
          <w:color w:val="000000"/>
        </w:rPr>
        <w:t>強化運具電動化及無碳化減碳成效</w:t>
      </w:r>
      <w:r w:rsidR="00E028C0">
        <w:rPr>
          <w:rFonts w:hAnsi="標楷體" w:hint="eastAsia"/>
          <w:color w:val="000000"/>
        </w:rPr>
        <w:t>，並</w:t>
      </w:r>
      <w:r w:rsidR="00C350D5">
        <w:rPr>
          <w:rFonts w:hAnsi="標楷體" w:hint="eastAsia"/>
          <w:color w:val="000000"/>
        </w:rPr>
        <w:t>考量</w:t>
      </w:r>
      <w:r w:rsidR="00B17EDE">
        <w:rPr>
          <w:rFonts w:hAnsi="標楷體" w:hint="eastAsia"/>
          <w:color w:val="000000"/>
        </w:rPr>
        <w:t>推動中之</w:t>
      </w:r>
      <w:r w:rsidR="00C350D5" w:rsidRPr="00C350D5">
        <w:rPr>
          <w:rFonts w:hAnsi="標楷體" w:hint="eastAsia"/>
          <w:color w:val="000000"/>
        </w:rPr>
        <w:t>運輸部門自主減碳行動計畫已涵蓋電動大客車、電動小客車、電動機車及電動船等運具</w:t>
      </w:r>
      <w:r w:rsidR="00E028C0">
        <w:rPr>
          <w:rFonts w:hAnsi="標楷體" w:hint="eastAsia"/>
          <w:color w:val="000000"/>
        </w:rPr>
        <w:t>，</w:t>
      </w:r>
      <w:r w:rsidR="00135589">
        <w:rPr>
          <w:rFonts w:hAnsi="標楷體" w:hint="eastAsia"/>
          <w:color w:val="000000"/>
        </w:rPr>
        <w:t>爰</w:t>
      </w:r>
      <w:r w:rsidR="00652F72">
        <w:rPr>
          <w:rFonts w:hAnsi="標楷體" w:hint="eastAsia"/>
          <w:color w:val="000000"/>
        </w:rPr>
        <w:t>115年度</w:t>
      </w:r>
      <w:r w:rsidR="00E028C0">
        <w:rPr>
          <w:rFonts w:hAnsi="標楷體" w:hint="eastAsia"/>
          <w:color w:val="000000"/>
        </w:rPr>
        <w:t>再</w:t>
      </w:r>
      <w:r w:rsidR="00E028C0" w:rsidRPr="00E028C0">
        <w:rPr>
          <w:rFonts w:hAnsi="標楷體" w:hint="eastAsia"/>
          <w:color w:val="000000"/>
        </w:rPr>
        <w:t>新增「商用車輛電動化及無碳化」減碳旗艦行動計畫，</w:t>
      </w:r>
      <w:r w:rsidR="008B170D">
        <w:rPr>
          <w:rFonts w:hAnsi="標楷體" w:hint="eastAsia"/>
          <w:color w:val="000000"/>
        </w:rPr>
        <w:t>規劃</w:t>
      </w:r>
      <w:r w:rsidR="00135589">
        <w:rPr>
          <w:rFonts w:hAnsi="標楷體" w:hint="eastAsia"/>
          <w:color w:val="000000"/>
        </w:rPr>
        <w:t>將</w:t>
      </w:r>
      <w:r w:rsidR="00E028C0" w:rsidRPr="00E028C0">
        <w:rPr>
          <w:rFonts w:hAnsi="標楷體" w:hint="eastAsia"/>
          <w:color w:val="000000"/>
        </w:rPr>
        <w:t>運具轉型範疇擴大至電動商用小客車、電動大小貨車、氫燃料電池大客車等</w:t>
      </w:r>
      <w:r w:rsidR="00135589">
        <w:rPr>
          <w:rFonts w:hAnsi="標楷體" w:hint="eastAsia"/>
          <w:color w:val="000000"/>
        </w:rPr>
        <w:t>。</w:t>
      </w:r>
    </w:p>
    <w:p w:rsidR="00FA35BA" w:rsidRDefault="00E1686D" w:rsidP="00B17EDE">
      <w:pPr>
        <w:pStyle w:val="25"/>
        <w:ind w:left="850" w:firstLine="567"/>
        <w:rPr>
          <w:rFonts w:hAnsi="標楷體" w:hint="eastAsia"/>
          <w:color w:val="000000"/>
        </w:rPr>
      </w:pPr>
      <w:r>
        <w:rPr>
          <w:rFonts w:hAnsi="標楷體" w:hint="eastAsia"/>
          <w:color w:val="000000"/>
        </w:rPr>
        <w:t>面對</w:t>
      </w:r>
      <w:r w:rsidR="00B81ABC">
        <w:rPr>
          <w:rFonts w:hAnsi="標楷體" w:hint="eastAsia"/>
          <w:color w:val="000000"/>
        </w:rPr>
        <w:t>電動運具日益普及</w:t>
      </w:r>
      <w:r w:rsidR="00B81ABC" w:rsidRPr="00B81ABC">
        <w:rPr>
          <w:rFonts w:hAnsi="標楷體" w:hint="eastAsia"/>
          <w:color w:val="000000"/>
        </w:rPr>
        <w:t>與無碳化車輛之</w:t>
      </w:r>
      <w:r w:rsidR="00B81ABC">
        <w:rPr>
          <w:rFonts w:hAnsi="標楷體" w:hint="eastAsia"/>
          <w:color w:val="000000"/>
        </w:rPr>
        <w:t>發展，</w:t>
      </w:r>
      <w:r w:rsidR="002A0929">
        <w:rPr>
          <w:rFonts w:hAnsi="標楷體" w:hint="eastAsia"/>
          <w:color w:val="000000"/>
        </w:rPr>
        <w:t>傳統</w:t>
      </w:r>
      <w:r w:rsidR="00943948">
        <w:rPr>
          <w:rFonts w:hAnsi="標楷體" w:hint="eastAsia"/>
          <w:color w:val="000000"/>
        </w:rPr>
        <w:t>加油站</w:t>
      </w:r>
      <w:r w:rsidR="002A0929">
        <w:rPr>
          <w:rFonts w:hAnsi="標楷體" w:hint="eastAsia"/>
          <w:color w:val="000000"/>
        </w:rPr>
        <w:t>勢必</w:t>
      </w:r>
      <w:r w:rsidR="00943948">
        <w:rPr>
          <w:rFonts w:hAnsi="標楷體" w:hint="eastAsia"/>
          <w:color w:val="000000"/>
        </w:rPr>
        <w:t>朝多元能源補給站轉型升級，</w:t>
      </w:r>
      <w:r w:rsidR="008B170D">
        <w:rPr>
          <w:rFonts w:hAnsi="標楷體" w:hint="eastAsia"/>
          <w:color w:val="000000"/>
        </w:rPr>
        <w:t>據</w:t>
      </w:r>
      <w:r w:rsidR="000C0A0F">
        <w:rPr>
          <w:rFonts w:hAnsi="標楷體" w:hint="eastAsia"/>
          <w:color w:val="000000"/>
        </w:rPr>
        <w:t>中油公司</w:t>
      </w:r>
      <w:r w:rsidR="00B275D7">
        <w:rPr>
          <w:rFonts w:hAnsi="標楷體" w:hint="eastAsia"/>
          <w:color w:val="000000"/>
        </w:rPr>
        <w:t>提供</w:t>
      </w:r>
      <w:r w:rsidR="00E40D38">
        <w:rPr>
          <w:rFonts w:hAnsi="標楷體" w:hint="eastAsia"/>
          <w:color w:val="000000"/>
        </w:rPr>
        <w:t>有關</w:t>
      </w:r>
      <w:r w:rsidR="000733A2">
        <w:rPr>
          <w:rFonts w:hAnsi="標楷體" w:hint="eastAsia"/>
          <w:color w:val="000000"/>
        </w:rPr>
        <w:t>其</w:t>
      </w:r>
      <w:r w:rsidR="000C0A0F">
        <w:rPr>
          <w:rFonts w:hAnsi="標楷體" w:hint="eastAsia"/>
          <w:color w:val="000000"/>
        </w:rPr>
        <w:t>電動機車能源補充設施設置情形</w:t>
      </w:r>
      <w:r w:rsidR="00912821">
        <w:rPr>
          <w:rStyle w:val="afe"/>
          <w:rFonts w:hAnsi="標楷體"/>
          <w:color w:val="000000"/>
        </w:rPr>
        <w:footnoteReference w:id="5"/>
      </w:r>
      <w:r w:rsidR="00055234">
        <w:rPr>
          <w:rFonts w:hAnsi="標楷體" w:hint="eastAsia"/>
          <w:color w:val="000000"/>
        </w:rPr>
        <w:t>，</w:t>
      </w:r>
      <w:r w:rsidR="00106FEE">
        <w:rPr>
          <w:rFonts w:hAnsi="標楷體" w:hint="eastAsia"/>
          <w:color w:val="000000"/>
        </w:rPr>
        <w:t>前</w:t>
      </w:r>
      <w:r w:rsidR="00EB5357">
        <w:rPr>
          <w:rFonts w:hAnsi="標楷體" w:hint="eastAsia"/>
          <w:color w:val="000000"/>
        </w:rPr>
        <w:t>自107年度起</w:t>
      </w:r>
      <w:r w:rsidR="002A0929">
        <w:rPr>
          <w:rFonts w:hAnsi="標楷體" w:hint="eastAsia"/>
          <w:color w:val="000000"/>
        </w:rPr>
        <w:t>接受經濟部產業發展署</w:t>
      </w:r>
      <w:r w:rsidR="00B275D7">
        <w:rPr>
          <w:rFonts w:hAnsi="標楷體" w:hint="eastAsia"/>
          <w:color w:val="000000"/>
        </w:rPr>
        <w:t>(前工業局)</w:t>
      </w:r>
      <w:r w:rsidR="002A0929">
        <w:rPr>
          <w:rFonts w:hAnsi="標楷體" w:hint="eastAsia"/>
          <w:color w:val="000000"/>
        </w:rPr>
        <w:t>補助</w:t>
      </w:r>
      <w:r w:rsidR="00EB5357">
        <w:rPr>
          <w:rFonts w:hAnsi="標楷體" w:hint="eastAsia"/>
          <w:color w:val="000000"/>
        </w:rPr>
        <w:t>於既有營運場地或其</w:t>
      </w:r>
      <w:r w:rsidR="00D95034">
        <w:rPr>
          <w:rFonts w:hAnsi="標楷體" w:hint="eastAsia"/>
          <w:color w:val="000000"/>
        </w:rPr>
        <w:t>它</w:t>
      </w:r>
      <w:r w:rsidR="00EB5357">
        <w:rPr>
          <w:rFonts w:hAnsi="標楷體" w:hint="eastAsia"/>
          <w:color w:val="000000"/>
        </w:rPr>
        <w:t>合適場域建置電動機車能源補充設施</w:t>
      </w:r>
      <w:r w:rsidR="00D95034">
        <w:rPr>
          <w:rFonts w:hAnsi="標楷體" w:hint="eastAsia"/>
          <w:color w:val="000000"/>
        </w:rPr>
        <w:t>，</w:t>
      </w:r>
      <w:r w:rsidR="00E40D38">
        <w:rPr>
          <w:rFonts w:hAnsi="標楷體" w:hint="eastAsia"/>
          <w:color w:val="000000"/>
        </w:rPr>
        <w:t>並</w:t>
      </w:r>
      <w:r w:rsidR="00912821">
        <w:rPr>
          <w:rFonts w:hAnsi="標楷體" w:hint="eastAsia"/>
          <w:color w:val="000000"/>
        </w:rPr>
        <w:t>迄</w:t>
      </w:r>
      <w:r w:rsidR="00D95034">
        <w:rPr>
          <w:rFonts w:hAnsi="標楷體" w:hint="eastAsia"/>
          <w:color w:val="000000"/>
        </w:rPr>
        <w:t>111年度</w:t>
      </w:r>
      <w:r w:rsidR="00106FEE">
        <w:rPr>
          <w:rFonts w:hAnsi="標楷體" w:hint="eastAsia"/>
          <w:color w:val="000000"/>
        </w:rPr>
        <w:t>累計</w:t>
      </w:r>
      <w:r w:rsidR="00E94DD6">
        <w:rPr>
          <w:rFonts w:hAnsi="標楷體" w:hint="eastAsia"/>
          <w:color w:val="000000"/>
        </w:rPr>
        <w:t>建置</w:t>
      </w:r>
      <w:r w:rsidR="00D95034" w:rsidRPr="00D95034">
        <w:rPr>
          <w:rFonts w:hAnsi="標楷體" w:hint="eastAsia"/>
          <w:color w:val="000000"/>
        </w:rPr>
        <w:t>完成</w:t>
      </w:r>
      <w:r w:rsidR="00106FEE">
        <w:rPr>
          <w:rFonts w:hAnsi="標楷體" w:hint="eastAsia"/>
          <w:color w:val="000000"/>
        </w:rPr>
        <w:t>充換電</w:t>
      </w:r>
      <w:r w:rsidR="002E6974">
        <w:rPr>
          <w:rFonts w:hAnsi="標楷體" w:hint="eastAsia"/>
          <w:color w:val="000000"/>
        </w:rPr>
        <w:t>站</w:t>
      </w:r>
      <w:r w:rsidR="00106FEE">
        <w:rPr>
          <w:rFonts w:hAnsi="標楷體" w:hint="eastAsia"/>
          <w:color w:val="000000"/>
        </w:rPr>
        <w:t>共計</w:t>
      </w:r>
      <w:r w:rsidR="00E40D38">
        <w:rPr>
          <w:rFonts w:hAnsi="標楷體" w:hint="eastAsia"/>
          <w:color w:val="000000"/>
        </w:rPr>
        <w:t>1</w:t>
      </w:r>
      <w:r w:rsidR="00E40D38">
        <w:rPr>
          <w:rFonts w:hAnsi="標楷體"/>
          <w:color w:val="000000"/>
        </w:rPr>
        <w:t>,</w:t>
      </w:r>
      <w:r w:rsidR="00E40D38">
        <w:rPr>
          <w:rFonts w:hAnsi="標楷體" w:hint="eastAsia"/>
          <w:color w:val="000000"/>
        </w:rPr>
        <w:t>000站後</w:t>
      </w:r>
      <w:r w:rsidR="009C3913">
        <w:rPr>
          <w:rFonts w:hAnsi="標楷體" w:hint="eastAsia"/>
          <w:color w:val="000000"/>
        </w:rPr>
        <w:t>(截至114年4月底止</w:t>
      </w:r>
      <w:r w:rsidR="002F15D9">
        <w:rPr>
          <w:rFonts w:hAnsi="標楷體" w:hint="eastAsia"/>
          <w:color w:val="000000"/>
        </w:rPr>
        <w:t>營運站數</w:t>
      </w:r>
      <w:r w:rsidR="009505B9">
        <w:rPr>
          <w:rFonts w:hAnsi="標楷體" w:hint="eastAsia"/>
          <w:color w:val="000000"/>
        </w:rPr>
        <w:t>為</w:t>
      </w:r>
      <w:r w:rsidR="009C3913">
        <w:rPr>
          <w:rFonts w:hAnsi="標楷體" w:hint="eastAsia"/>
          <w:color w:val="000000"/>
        </w:rPr>
        <w:t>992站</w:t>
      </w:r>
      <w:r w:rsidR="000E1225">
        <w:rPr>
          <w:rFonts w:hAnsi="標楷體" w:hint="eastAsia"/>
          <w:color w:val="000000"/>
        </w:rPr>
        <w:t>，詳表3-2-2</w:t>
      </w:r>
      <w:r w:rsidR="009C3913">
        <w:rPr>
          <w:rFonts w:hAnsi="標楷體" w:hint="eastAsia"/>
          <w:color w:val="000000"/>
        </w:rPr>
        <w:t>)</w:t>
      </w:r>
      <w:r w:rsidR="00E40D38">
        <w:rPr>
          <w:rFonts w:hAnsi="標楷體" w:hint="eastAsia"/>
          <w:color w:val="000000"/>
        </w:rPr>
        <w:t>，</w:t>
      </w:r>
      <w:r w:rsidR="009C3913">
        <w:rPr>
          <w:rFonts w:hAnsi="標楷體" w:hint="eastAsia"/>
          <w:color w:val="000000"/>
        </w:rPr>
        <w:t>受限於法規、面積等因素，</w:t>
      </w:r>
      <w:r w:rsidR="00E40D38" w:rsidRPr="00E40D38">
        <w:rPr>
          <w:rFonts w:hAnsi="標楷體" w:hint="eastAsia"/>
          <w:color w:val="000000"/>
        </w:rPr>
        <w:t>可建置站點已飽和</w:t>
      </w:r>
      <w:r w:rsidR="00EB5357" w:rsidRPr="00EB5357">
        <w:rPr>
          <w:rFonts w:hAnsi="標楷體" w:hint="eastAsia"/>
          <w:color w:val="000000"/>
        </w:rPr>
        <w:t>，</w:t>
      </w:r>
      <w:r w:rsidR="00E94DD6">
        <w:rPr>
          <w:rFonts w:hAnsi="標楷體" w:hint="eastAsia"/>
          <w:color w:val="000000"/>
        </w:rPr>
        <w:t>並</w:t>
      </w:r>
      <w:r w:rsidR="00D26652">
        <w:rPr>
          <w:rFonts w:hAnsi="標楷體" w:hint="eastAsia"/>
          <w:color w:val="000000"/>
        </w:rPr>
        <w:t>無</w:t>
      </w:r>
      <w:r w:rsidR="009C3913">
        <w:rPr>
          <w:rFonts w:hAnsi="標楷體" w:hint="eastAsia"/>
          <w:color w:val="000000"/>
        </w:rPr>
        <w:t>再</w:t>
      </w:r>
      <w:r w:rsidR="00D26652">
        <w:rPr>
          <w:rFonts w:hAnsi="標楷體" w:hint="eastAsia"/>
          <w:color w:val="000000"/>
        </w:rPr>
        <w:t>擴大建置之規劃</w:t>
      </w:r>
      <w:r w:rsidR="005218A9">
        <w:rPr>
          <w:rFonts w:hAnsi="標楷體" w:hint="eastAsia"/>
          <w:color w:val="000000"/>
        </w:rPr>
        <w:t>；</w:t>
      </w:r>
      <w:r w:rsidR="000733A2">
        <w:rPr>
          <w:rFonts w:hAnsi="標楷體" w:hint="eastAsia"/>
          <w:color w:val="000000"/>
        </w:rPr>
        <w:t>又</w:t>
      </w:r>
      <w:r w:rsidR="007A6AFD" w:rsidRPr="007E5793">
        <w:rPr>
          <w:rFonts w:hAnsi="標楷體" w:hint="eastAsia"/>
        </w:rPr>
        <w:t>據交通部</w:t>
      </w:r>
      <w:r w:rsidR="00EA05E8" w:rsidRPr="00EA05E8">
        <w:rPr>
          <w:rFonts w:hAnsi="標楷體" w:hint="eastAsia"/>
        </w:rPr>
        <w:t>公路局</w:t>
      </w:r>
      <w:r w:rsidR="007A6AFD" w:rsidRPr="007E5793">
        <w:rPr>
          <w:rFonts w:hAnsi="標楷體" w:hint="eastAsia"/>
        </w:rPr>
        <w:t>統計資料，114年4月底止電動機車登記數量計78萬1</w:t>
      </w:r>
      <w:r w:rsidR="007A6AFD" w:rsidRPr="007E5793">
        <w:rPr>
          <w:rFonts w:hAnsi="標楷體"/>
        </w:rPr>
        <w:t>,</w:t>
      </w:r>
      <w:r w:rsidR="007A6AFD" w:rsidRPr="007E5793">
        <w:rPr>
          <w:rFonts w:hAnsi="標楷體" w:hint="eastAsia"/>
        </w:rPr>
        <w:t>263輛，較111年底止之63萬223輛，增加</w:t>
      </w:r>
      <w:r w:rsidR="00743D96" w:rsidRPr="007E5793">
        <w:rPr>
          <w:rFonts w:hAnsi="標楷體" w:hint="eastAsia"/>
        </w:rPr>
        <w:t>15萬1</w:t>
      </w:r>
      <w:r w:rsidR="00743D96" w:rsidRPr="007E5793">
        <w:rPr>
          <w:rFonts w:hAnsi="標楷體"/>
        </w:rPr>
        <w:t>,</w:t>
      </w:r>
      <w:r w:rsidR="00743D96" w:rsidRPr="007E5793">
        <w:rPr>
          <w:rFonts w:hAnsi="標楷體" w:hint="eastAsia"/>
        </w:rPr>
        <w:t>040輛(增幅23.97%</w:t>
      </w:r>
      <w:r w:rsidR="00743D96" w:rsidRPr="007E5793">
        <w:rPr>
          <w:rFonts w:hAnsi="標楷體"/>
        </w:rPr>
        <w:t>)</w:t>
      </w:r>
      <w:r w:rsidR="005218A9">
        <w:rPr>
          <w:rFonts w:hAnsi="標楷體" w:hint="eastAsia"/>
        </w:rPr>
        <w:t>，近年電動機車數量</w:t>
      </w:r>
      <w:r w:rsidR="00FC1D07">
        <w:rPr>
          <w:rFonts w:hAnsi="標楷體" w:hint="eastAsia"/>
        </w:rPr>
        <w:t>雖</w:t>
      </w:r>
      <w:r w:rsidR="005218A9">
        <w:rPr>
          <w:rFonts w:hAnsi="標楷體" w:hint="eastAsia"/>
        </w:rPr>
        <w:t>持續成長</w:t>
      </w:r>
      <w:r w:rsidR="000E1225">
        <w:rPr>
          <w:rFonts w:hAnsi="標楷體" w:hint="eastAsia"/>
        </w:rPr>
        <w:t>，惟成長幅度已</w:t>
      </w:r>
      <w:r w:rsidR="00FC1D07">
        <w:rPr>
          <w:rFonts w:hAnsi="標楷體" w:hint="eastAsia"/>
        </w:rPr>
        <w:t>然</w:t>
      </w:r>
      <w:r w:rsidR="000E1225">
        <w:rPr>
          <w:rFonts w:hAnsi="標楷體" w:hint="eastAsia"/>
        </w:rPr>
        <w:t>放緩</w:t>
      </w:r>
      <w:r w:rsidR="0076720D">
        <w:rPr>
          <w:rStyle w:val="afe"/>
          <w:rFonts w:hAnsi="標楷體"/>
        </w:rPr>
        <w:footnoteReference w:id="6"/>
      </w:r>
      <w:r w:rsidR="003015C1" w:rsidRPr="007E5793">
        <w:rPr>
          <w:rFonts w:hAnsi="標楷體" w:hint="eastAsia"/>
        </w:rPr>
        <w:t>，</w:t>
      </w:r>
      <w:r w:rsidR="007D4806">
        <w:rPr>
          <w:rFonts w:hAnsi="標楷體" w:hint="eastAsia"/>
        </w:rPr>
        <w:t>經濟部為</w:t>
      </w:r>
      <w:r w:rsidR="007D4806" w:rsidRPr="007D4806">
        <w:rPr>
          <w:rFonts w:hAnsi="標楷體" w:hint="eastAsia"/>
        </w:rPr>
        <w:t>提高民眾</w:t>
      </w:r>
      <w:r w:rsidR="007D4806">
        <w:rPr>
          <w:rFonts w:hAnsi="標楷體" w:hint="eastAsia"/>
        </w:rPr>
        <w:t>轉換使用電動機車之意願</w:t>
      </w:r>
      <w:r w:rsidR="007D4806" w:rsidRPr="007D4806">
        <w:rPr>
          <w:rFonts w:hAnsi="標楷體" w:hint="eastAsia"/>
        </w:rPr>
        <w:t>及強化充換電站服務量能</w:t>
      </w:r>
      <w:r w:rsidR="007D4806">
        <w:rPr>
          <w:rFonts w:hAnsi="標楷體" w:hint="eastAsia"/>
        </w:rPr>
        <w:t>，業於114年6月16日</w:t>
      </w:r>
      <w:r w:rsidR="007D4806" w:rsidRPr="007D4806">
        <w:rPr>
          <w:rFonts w:hAnsi="標楷體" w:hint="eastAsia"/>
        </w:rPr>
        <w:t>修正</w:t>
      </w:r>
      <w:r w:rsidR="007D4806">
        <w:rPr>
          <w:rFonts w:hAnsi="標楷體" w:hint="eastAsia"/>
        </w:rPr>
        <w:t>相關</w:t>
      </w:r>
      <w:r w:rsidR="007D4806" w:rsidRPr="007D4806">
        <w:rPr>
          <w:rFonts w:hAnsi="標楷體" w:hint="eastAsia"/>
        </w:rPr>
        <w:t>補助要點</w:t>
      </w:r>
      <w:r w:rsidR="007D4806">
        <w:rPr>
          <w:rFonts w:hAnsi="標楷體" w:hint="eastAsia"/>
        </w:rPr>
        <w:t>並</w:t>
      </w:r>
      <w:r w:rsidR="007D4806" w:rsidRPr="007D4806">
        <w:rPr>
          <w:rFonts w:hAnsi="標楷體" w:hint="eastAsia"/>
        </w:rPr>
        <w:t>提供</w:t>
      </w:r>
      <w:r w:rsidR="007D4806">
        <w:rPr>
          <w:rFonts w:hAnsi="標楷體" w:hint="eastAsia"/>
        </w:rPr>
        <w:t>建置</w:t>
      </w:r>
      <w:r w:rsidR="007D4806" w:rsidRPr="007D4806">
        <w:rPr>
          <w:rFonts w:hAnsi="標楷體" w:hint="eastAsia"/>
        </w:rPr>
        <w:t>能源補充設施加碼補助措施</w:t>
      </w:r>
      <w:r w:rsidR="007D4806">
        <w:rPr>
          <w:rStyle w:val="afe"/>
          <w:rFonts w:hAnsi="標楷體"/>
        </w:rPr>
        <w:footnoteReference w:id="7"/>
      </w:r>
      <w:r w:rsidR="007D4806">
        <w:rPr>
          <w:rFonts w:hAnsi="標楷體" w:hint="eastAsia"/>
        </w:rPr>
        <w:t>，</w:t>
      </w:r>
      <w:r w:rsidR="005218A9">
        <w:rPr>
          <w:rFonts w:hAnsi="標楷體" w:hint="eastAsia"/>
        </w:rPr>
        <w:t>鑑於</w:t>
      </w:r>
      <w:r w:rsidR="005218A9" w:rsidRPr="005218A9">
        <w:rPr>
          <w:rFonts w:hAnsi="標楷體" w:hint="eastAsia"/>
        </w:rPr>
        <w:t>能源補充設施</w:t>
      </w:r>
      <w:r w:rsidR="00912821">
        <w:rPr>
          <w:rFonts w:hAnsi="標楷體" w:hint="eastAsia"/>
        </w:rPr>
        <w:t>攸關電動機車使用便利性</w:t>
      </w:r>
      <w:r w:rsidR="005218A9">
        <w:rPr>
          <w:rFonts w:hAnsi="標楷體" w:hint="eastAsia"/>
        </w:rPr>
        <w:t>，</w:t>
      </w:r>
      <w:r w:rsidR="003015C1" w:rsidRPr="007E5793">
        <w:rPr>
          <w:rFonts w:hAnsi="標楷體" w:hint="eastAsia"/>
        </w:rPr>
        <w:t>中油公司仍宜再衡酌各區域電動機車密度暨成長性，審慎</w:t>
      </w:r>
      <w:r w:rsidR="000733A2" w:rsidRPr="007E5793">
        <w:rPr>
          <w:rFonts w:hAnsi="標楷體" w:hint="eastAsia"/>
        </w:rPr>
        <w:t>擇址</w:t>
      </w:r>
      <w:r w:rsidR="00B275D7">
        <w:rPr>
          <w:rFonts w:hAnsi="標楷體" w:hint="eastAsia"/>
        </w:rPr>
        <w:t>評估續</w:t>
      </w:r>
      <w:r w:rsidR="003015C1" w:rsidRPr="007E5793">
        <w:rPr>
          <w:rFonts w:hAnsi="標楷體" w:hint="eastAsia"/>
        </w:rPr>
        <w:t>布建能源補充設施</w:t>
      </w:r>
      <w:r w:rsidR="00B275D7">
        <w:rPr>
          <w:rFonts w:hAnsi="標楷體" w:hint="eastAsia"/>
        </w:rPr>
        <w:t>之可行性</w:t>
      </w:r>
      <w:r w:rsidR="003015C1" w:rsidRPr="007E5793">
        <w:rPr>
          <w:rFonts w:hAnsi="標楷體" w:hint="eastAsia"/>
        </w:rPr>
        <w:t>，以利</w:t>
      </w:r>
      <w:r w:rsidR="007E5793" w:rsidRPr="007E5793">
        <w:rPr>
          <w:rFonts w:hAnsi="標楷體" w:hint="eastAsia"/>
        </w:rPr>
        <w:t>協助</w:t>
      </w:r>
      <w:r w:rsidR="003015C1" w:rsidRPr="007E5793">
        <w:rPr>
          <w:rFonts w:hAnsi="標楷體" w:hint="eastAsia"/>
        </w:rPr>
        <w:t>提升電動機車滲透率及增裕公司收入</w:t>
      </w:r>
      <w:r w:rsidR="00B275D7">
        <w:rPr>
          <w:rFonts w:hint="eastAsia"/>
        </w:rPr>
        <w:t>。</w:t>
      </w:r>
    </w:p>
    <w:p w:rsidR="007011F5" w:rsidRDefault="00430164" w:rsidP="002A6EC2">
      <w:pPr>
        <w:pStyle w:val="25"/>
        <w:ind w:left="850" w:firstLine="567"/>
        <w:rPr>
          <w:rFonts w:hAnsi="標楷體"/>
          <w:color w:val="000000"/>
        </w:rPr>
      </w:pPr>
      <w:r>
        <w:rPr>
          <w:rFonts w:hAnsi="標楷體" w:hint="eastAsia"/>
          <w:color w:val="000000"/>
        </w:rPr>
        <w:t>另有關</w:t>
      </w:r>
      <w:r w:rsidR="00E71158" w:rsidRPr="00E71158">
        <w:rPr>
          <w:rFonts w:hAnsi="標楷體" w:hint="eastAsia"/>
          <w:color w:val="000000"/>
        </w:rPr>
        <w:t>氫燃料電池大客車</w:t>
      </w:r>
      <w:r w:rsidR="0000727F">
        <w:rPr>
          <w:rFonts w:hAnsi="標楷體" w:hint="eastAsia"/>
          <w:color w:val="000000"/>
        </w:rPr>
        <w:t>部分，交通部</w:t>
      </w:r>
      <w:r w:rsidR="00E71158">
        <w:rPr>
          <w:rFonts w:hAnsi="標楷體" w:hint="eastAsia"/>
          <w:color w:val="000000"/>
        </w:rPr>
        <w:t>於113至11</w:t>
      </w:r>
      <w:r w:rsidR="00E71158">
        <w:rPr>
          <w:rFonts w:hAnsi="標楷體"/>
          <w:color w:val="000000"/>
        </w:rPr>
        <w:t>5</w:t>
      </w:r>
      <w:r w:rsidR="00E71158">
        <w:rPr>
          <w:rFonts w:hAnsi="標楷體" w:hint="eastAsia"/>
          <w:color w:val="000000"/>
        </w:rPr>
        <w:t>年度推動</w:t>
      </w:r>
      <w:r w:rsidR="00E71158" w:rsidRPr="00E71158">
        <w:rPr>
          <w:rFonts w:hAnsi="標楷體" w:hint="eastAsia"/>
          <w:color w:val="000000"/>
        </w:rPr>
        <w:t>「氫燃料電池大客車示範運行計畫」</w:t>
      </w:r>
      <w:r w:rsidR="00520A05">
        <w:rPr>
          <w:rFonts w:hAnsi="標楷體" w:hint="eastAsia"/>
          <w:color w:val="000000"/>
        </w:rPr>
        <w:t>，</w:t>
      </w:r>
      <w:r w:rsidR="007011F5">
        <w:rPr>
          <w:rFonts w:hAnsi="標楷體" w:hint="eastAsia"/>
          <w:color w:val="000000"/>
        </w:rPr>
        <w:t>且</w:t>
      </w:r>
      <w:r w:rsidR="007011F5" w:rsidRPr="00D8150A">
        <w:rPr>
          <w:rFonts w:hAnsi="標楷體" w:hint="eastAsia"/>
        </w:rPr>
        <w:t>經濟部為因應氫能車輛之發展、加油站業者多角化營運及便利加氫站之設置，前於113年6月間修正發布加油站設置管理規則，開放加油站得兼營加氫站，</w:t>
      </w:r>
      <w:r w:rsidR="00520A05">
        <w:rPr>
          <w:rFonts w:hAnsi="標楷體" w:hint="eastAsia"/>
          <w:color w:val="000000"/>
        </w:rPr>
        <w:t>中油公司</w:t>
      </w:r>
      <w:r w:rsidR="006D6C8F" w:rsidRPr="006D6C8F">
        <w:rPr>
          <w:rFonts w:hAnsi="標楷體" w:hint="eastAsia"/>
          <w:color w:val="000000"/>
        </w:rPr>
        <w:t>首座加氫站</w:t>
      </w:r>
      <w:r w:rsidR="00912821">
        <w:rPr>
          <w:rFonts w:hAnsi="標楷體" w:hint="eastAsia"/>
          <w:color w:val="000000"/>
        </w:rPr>
        <w:t>位</w:t>
      </w:r>
      <w:r w:rsidR="006D6C8F">
        <w:rPr>
          <w:rFonts w:hAnsi="標楷體" w:hint="eastAsia"/>
          <w:color w:val="000000"/>
        </w:rPr>
        <w:t>於高雄市楠梓區</w:t>
      </w:r>
      <w:r w:rsidR="00B275D7">
        <w:rPr>
          <w:rFonts w:hAnsi="標楷體" w:hint="eastAsia"/>
          <w:color w:val="000000"/>
        </w:rPr>
        <w:t>，</w:t>
      </w:r>
      <w:r w:rsidR="00C4548F">
        <w:rPr>
          <w:rFonts w:hAnsi="標楷體" w:hint="eastAsia"/>
          <w:color w:val="000000"/>
        </w:rPr>
        <w:t>截至114年4月底止刻正準備試運轉計畫書，</w:t>
      </w:r>
      <w:r w:rsidR="00C4548F" w:rsidRPr="00C4548F">
        <w:rPr>
          <w:rFonts w:hAnsi="標楷體" w:hint="eastAsia"/>
          <w:color w:val="000000"/>
        </w:rPr>
        <w:t>續送高雄市政府核定後即進行加氫站系統測試</w:t>
      </w:r>
      <w:r w:rsidR="005A00D6">
        <w:rPr>
          <w:rFonts w:hAnsi="標楷體" w:hint="eastAsia"/>
          <w:color w:val="000000"/>
        </w:rPr>
        <w:t>，預計114年第2季</w:t>
      </w:r>
      <w:r w:rsidR="005A00D6" w:rsidRPr="005A00D6">
        <w:rPr>
          <w:rFonts w:hAnsi="標楷體" w:hint="eastAsia"/>
          <w:color w:val="000000"/>
        </w:rPr>
        <w:t>取得營運許可</w:t>
      </w:r>
      <w:r w:rsidR="005A00D6">
        <w:rPr>
          <w:rFonts w:hAnsi="標楷體" w:hint="eastAsia"/>
          <w:color w:val="000000"/>
        </w:rPr>
        <w:t>，</w:t>
      </w:r>
      <w:r w:rsidR="00C021A0">
        <w:rPr>
          <w:rFonts w:hAnsi="標楷體" w:hint="eastAsia"/>
          <w:color w:val="000000"/>
        </w:rPr>
        <w:t>惟</w:t>
      </w:r>
      <w:r w:rsidR="001444FC">
        <w:rPr>
          <w:rFonts w:hAnsi="標楷體" w:hint="eastAsia"/>
          <w:color w:val="000000"/>
        </w:rPr>
        <w:t>場域選址及</w:t>
      </w:r>
      <w:r w:rsidR="000D7513">
        <w:rPr>
          <w:rFonts w:hAnsi="標楷體" w:hint="eastAsia"/>
          <w:color w:val="000000"/>
        </w:rPr>
        <w:t>建置期間遇有法規調適及民眾抗爭等問題，</w:t>
      </w:r>
      <w:r w:rsidR="00C021A0">
        <w:rPr>
          <w:rFonts w:hAnsi="標楷體" w:hint="eastAsia"/>
          <w:color w:val="000000"/>
        </w:rPr>
        <w:t>較原</w:t>
      </w:r>
      <w:r w:rsidR="00C021A0" w:rsidRPr="00C021A0">
        <w:rPr>
          <w:rFonts w:hAnsi="標楷體" w:hint="eastAsia"/>
          <w:color w:val="000000"/>
        </w:rPr>
        <w:t>預計</w:t>
      </w:r>
      <w:r w:rsidR="00C021A0">
        <w:rPr>
          <w:rFonts w:hAnsi="標楷體" w:hint="eastAsia"/>
          <w:color w:val="000000"/>
        </w:rPr>
        <w:t>113</w:t>
      </w:r>
      <w:r w:rsidR="00C021A0" w:rsidRPr="00C021A0">
        <w:rPr>
          <w:rFonts w:hAnsi="標楷體" w:hint="eastAsia"/>
          <w:color w:val="000000"/>
        </w:rPr>
        <w:t>年底完工營運</w:t>
      </w:r>
      <w:r w:rsidR="003F60EE">
        <w:rPr>
          <w:rFonts w:hAnsi="標楷體" w:hint="eastAsia"/>
          <w:color w:val="000000"/>
        </w:rPr>
        <w:t>時程</w:t>
      </w:r>
      <w:r w:rsidR="00F422FD">
        <w:rPr>
          <w:rFonts w:hAnsi="標楷體" w:hint="eastAsia"/>
          <w:color w:val="000000"/>
        </w:rPr>
        <w:t>已有</w:t>
      </w:r>
      <w:r w:rsidR="003F60EE">
        <w:rPr>
          <w:rFonts w:hAnsi="標楷體" w:hint="eastAsia"/>
          <w:color w:val="000000"/>
        </w:rPr>
        <w:t>推遲</w:t>
      </w:r>
      <w:r w:rsidR="00C4548F" w:rsidRPr="00C4548F">
        <w:rPr>
          <w:rFonts w:hAnsi="標楷體" w:hint="eastAsia"/>
          <w:color w:val="000000"/>
        </w:rPr>
        <w:t>。</w:t>
      </w:r>
    </w:p>
    <w:p w:rsidR="00E71158" w:rsidRDefault="007011F5" w:rsidP="002A6EC2">
      <w:pPr>
        <w:pStyle w:val="25"/>
        <w:ind w:left="850" w:firstLine="567"/>
        <w:rPr>
          <w:rFonts w:hAnsi="標楷體"/>
          <w:color w:val="000000"/>
        </w:rPr>
      </w:pPr>
      <w:r>
        <w:rPr>
          <w:rFonts w:hAnsi="標楷體" w:hint="eastAsia"/>
          <w:color w:val="000000"/>
        </w:rPr>
        <w:t>鑑於</w:t>
      </w:r>
      <w:r w:rsidR="003F60EE" w:rsidRPr="00D8150A">
        <w:rPr>
          <w:rFonts w:hAnsi="標楷體" w:hint="eastAsia"/>
        </w:rPr>
        <w:t>氫能</w:t>
      </w:r>
      <w:r w:rsidR="00B519FA" w:rsidRPr="00D8150A">
        <w:rPr>
          <w:rFonts w:hAnsi="標楷體" w:hint="eastAsia"/>
        </w:rPr>
        <w:t>之</w:t>
      </w:r>
      <w:r w:rsidR="003F60EE" w:rsidRPr="00D8150A">
        <w:rPr>
          <w:rFonts w:hAnsi="標楷體" w:hint="eastAsia"/>
        </w:rPr>
        <w:t>產製儲運與維穩供應、加氫站</w:t>
      </w:r>
      <w:r w:rsidR="00A31C48" w:rsidRPr="00D8150A">
        <w:rPr>
          <w:rFonts w:hAnsi="標楷體" w:hint="eastAsia"/>
        </w:rPr>
        <w:t>之</w:t>
      </w:r>
      <w:r w:rsidR="00EF3CAB" w:rsidRPr="00D8150A">
        <w:rPr>
          <w:rFonts w:hAnsi="標楷體" w:hint="eastAsia"/>
        </w:rPr>
        <w:t>高建置成本</w:t>
      </w:r>
      <w:r w:rsidR="00A31C48" w:rsidRPr="00D8150A">
        <w:rPr>
          <w:rFonts w:hAnsi="標楷體" w:hint="eastAsia"/>
        </w:rPr>
        <w:t>及安全性等議題</w:t>
      </w:r>
      <w:r w:rsidR="00652F72">
        <w:rPr>
          <w:rFonts w:hAnsi="標楷體" w:hint="eastAsia"/>
        </w:rPr>
        <w:t>，</w:t>
      </w:r>
      <w:r w:rsidR="003F60EE" w:rsidRPr="00D8150A">
        <w:rPr>
          <w:rFonts w:hAnsi="標楷體" w:hint="eastAsia"/>
        </w:rPr>
        <w:t>將是</w:t>
      </w:r>
      <w:r w:rsidR="00A31C48" w:rsidRPr="00D8150A">
        <w:rPr>
          <w:rFonts w:hAnsi="標楷體" w:hint="eastAsia"/>
        </w:rPr>
        <w:t>氫能</w:t>
      </w:r>
      <w:r w:rsidR="003F60EE" w:rsidRPr="00D8150A">
        <w:rPr>
          <w:rFonts w:hAnsi="標楷體" w:hint="eastAsia"/>
        </w:rPr>
        <w:t>發展過程必然面臨</w:t>
      </w:r>
      <w:r w:rsidR="00A31C48" w:rsidRPr="00D8150A">
        <w:rPr>
          <w:rFonts w:hAnsi="標楷體" w:hint="eastAsia"/>
        </w:rPr>
        <w:t>之</w:t>
      </w:r>
      <w:r w:rsidR="003F60EE" w:rsidRPr="00D8150A">
        <w:rPr>
          <w:rFonts w:hAnsi="標楷體" w:hint="eastAsia"/>
        </w:rPr>
        <w:t>挑戰</w:t>
      </w:r>
      <w:r w:rsidR="000E63D3" w:rsidRPr="00D8150A">
        <w:rPr>
          <w:rFonts w:hAnsi="標楷體" w:hint="eastAsia"/>
        </w:rPr>
        <w:t>，</w:t>
      </w:r>
      <w:r w:rsidR="00EF3CAB" w:rsidRPr="00D8150A">
        <w:rPr>
          <w:rFonts w:hAnsi="標楷體" w:hint="eastAsia"/>
        </w:rPr>
        <w:t>中油公司允宜持續</w:t>
      </w:r>
      <w:r w:rsidR="001A00D5" w:rsidRPr="00D8150A">
        <w:rPr>
          <w:rFonts w:hAnsi="標楷體" w:hint="eastAsia"/>
        </w:rPr>
        <w:t>汲取先進國家在氫能供應與加氫站產業發展之經</w:t>
      </w:r>
      <w:r w:rsidR="001A00D5" w:rsidRPr="003F60EE">
        <w:rPr>
          <w:rFonts w:hAnsi="標楷體" w:hint="eastAsia"/>
          <w:color w:val="000000"/>
        </w:rPr>
        <w:t>驗，</w:t>
      </w:r>
      <w:r w:rsidR="001A00D5">
        <w:rPr>
          <w:rFonts w:hAnsi="標楷體" w:hint="eastAsia"/>
          <w:color w:val="000000"/>
        </w:rPr>
        <w:t>並</w:t>
      </w:r>
      <w:r w:rsidR="001A00D5" w:rsidRPr="001A00D5">
        <w:rPr>
          <w:rFonts w:hAnsi="標楷體" w:hint="eastAsia"/>
          <w:color w:val="000000"/>
        </w:rPr>
        <w:t>透過試辦運行計畫累積營運模式經驗，盤點與</w:t>
      </w:r>
      <w:r w:rsidR="00D8150A">
        <w:rPr>
          <w:rFonts w:hAnsi="標楷體" w:hint="eastAsia"/>
          <w:color w:val="000000"/>
        </w:rPr>
        <w:t>評估</w:t>
      </w:r>
      <w:r w:rsidR="001A00D5" w:rsidRPr="001A00D5">
        <w:rPr>
          <w:rFonts w:hAnsi="標楷體" w:hint="eastAsia"/>
          <w:color w:val="000000"/>
        </w:rPr>
        <w:t>建置基礎設施</w:t>
      </w:r>
      <w:r w:rsidR="005B373A">
        <w:rPr>
          <w:rFonts w:hAnsi="標楷體" w:hint="eastAsia"/>
          <w:color w:val="000000"/>
        </w:rPr>
        <w:t>環境</w:t>
      </w:r>
      <w:r w:rsidR="001A00D5">
        <w:rPr>
          <w:rFonts w:hAnsi="標楷體" w:hint="eastAsia"/>
          <w:color w:val="000000"/>
        </w:rPr>
        <w:t>，</w:t>
      </w:r>
      <w:r w:rsidR="002A6EC2">
        <w:rPr>
          <w:rFonts w:hAnsi="標楷體" w:hint="eastAsia"/>
          <w:color w:val="000000"/>
        </w:rPr>
        <w:t>以利未來</w:t>
      </w:r>
      <w:r w:rsidR="002A6EC2" w:rsidRPr="002A6EC2">
        <w:rPr>
          <w:rFonts w:hAnsi="標楷體" w:hint="eastAsia"/>
          <w:color w:val="000000"/>
        </w:rPr>
        <w:t>加油站點轉型經營</w:t>
      </w:r>
      <w:r w:rsidR="002A6EC2">
        <w:rPr>
          <w:rFonts w:hAnsi="標楷體" w:hint="eastAsia"/>
          <w:color w:val="000000"/>
        </w:rPr>
        <w:t>，</w:t>
      </w:r>
      <w:r w:rsidR="001A00D5">
        <w:rPr>
          <w:rFonts w:hAnsi="標楷體" w:hint="eastAsia"/>
          <w:color w:val="000000"/>
        </w:rPr>
        <w:t>順利</w:t>
      </w:r>
      <w:r w:rsidR="000E63D3" w:rsidRPr="000E63D3">
        <w:rPr>
          <w:rFonts w:hAnsi="標楷體" w:hint="eastAsia"/>
          <w:color w:val="000000"/>
        </w:rPr>
        <w:t>拓展</w:t>
      </w:r>
      <w:r w:rsidR="000E63D3">
        <w:rPr>
          <w:rFonts w:hAnsi="標楷體" w:hint="eastAsia"/>
          <w:color w:val="000000"/>
        </w:rPr>
        <w:t>新興業務領域</w:t>
      </w:r>
      <w:r w:rsidR="000E63D3" w:rsidRPr="000E63D3">
        <w:rPr>
          <w:rFonts w:hAnsi="標楷體" w:hint="eastAsia"/>
          <w:color w:val="000000"/>
        </w:rPr>
        <w:t>及開創綠能新商機</w:t>
      </w:r>
      <w:r w:rsidR="003F60EE" w:rsidRPr="003F60EE">
        <w:rPr>
          <w:rFonts w:hAnsi="標楷體" w:hint="eastAsia"/>
          <w:color w:val="000000"/>
        </w:rPr>
        <w:t>。</w:t>
      </w:r>
    </w:p>
    <w:p w:rsidR="000E1225" w:rsidRPr="007C0B23" w:rsidRDefault="000E1225" w:rsidP="000E1225">
      <w:pPr>
        <w:widowControl/>
        <w:ind w:leftChars="0" w:left="1419" w:hangingChars="500" w:hanging="1419"/>
        <w:rPr>
          <w:rFonts w:hAnsi="標楷體" w:cs="新細明體"/>
          <w:bCs/>
          <w:snapToGrid/>
          <w:kern w:val="0"/>
        </w:rPr>
      </w:pPr>
      <w:r w:rsidRPr="000E1225">
        <w:rPr>
          <w:rFonts w:hAnsi="新細明體" w:cs="新細明體" w:hint="eastAsia"/>
          <w:b/>
          <w:snapToGrid/>
          <w:kern w:val="0"/>
          <w:szCs w:val="24"/>
        </w:rPr>
        <w:t>表</w:t>
      </w:r>
      <w:r>
        <w:rPr>
          <w:rFonts w:hAnsi="新細明體" w:cs="新細明體"/>
          <w:b/>
          <w:snapToGrid/>
          <w:kern w:val="0"/>
          <w:szCs w:val="24"/>
        </w:rPr>
        <w:t>3-2-2</w:t>
      </w:r>
      <w:r w:rsidRPr="000E1225">
        <w:rPr>
          <w:rFonts w:hAnsi="新細明體" w:cs="新細明體" w:hint="eastAsia"/>
          <w:b/>
          <w:snapToGrid/>
          <w:kern w:val="0"/>
          <w:szCs w:val="24"/>
        </w:rPr>
        <w:t xml:space="preserve">  </w:t>
      </w:r>
      <w:r>
        <w:rPr>
          <w:rFonts w:hAnsi="新細明體" w:cs="新細明體" w:hint="eastAsia"/>
          <w:b/>
          <w:snapToGrid/>
          <w:kern w:val="0"/>
          <w:szCs w:val="24"/>
        </w:rPr>
        <w:t>截至</w:t>
      </w:r>
      <w:r w:rsidRPr="000E1225">
        <w:rPr>
          <w:rFonts w:hAnsi="新細明體" w:cs="新細明體" w:hint="eastAsia"/>
          <w:b/>
          <w:snapToGrid/>
          <w:kern w:val="0"/>
          <w:szCs w:val="24"/>
        </w:rPr>
        <w:t>11</w:t>
      </w:r>
      <w:r>
        <w:rPr>
          <w:rFonts w:hAnsi="新細明體" w:cs="新細明體"/>
          <w:b/>
          <w:snapToGrid/>
          <w:kern w:val="0"/>
          <w:szCs w:val="24"/>
        </w:rPr>
        <w:t>4</w:t>
      </w:r>
      <w:r w:rsidRPr="000E1225">
        <w:rPr>
          <w:rFonts w:hAnsi="新細明體" w:cs="新細明體" w:hint="eastAsia"/>
          <w:b/>
          <w:snapToGrid/>
          <w:kern w:val="0"/>
          <w:szCs w:val="24"/>
        </w:rPr>
        <w:t>年</w:t>
      </w:r>
      <w:r>
        <w:rPr>
          <w:rFonts w:hAnsi="新細明體" w:cs="新細明體" w:hint="eastAsia"/>
          <w:b/>
          <w:snapToGrid/>
          <w:kern w:val="0"/>
          <w:szCs w:val="24"/>
        </w:rPr>
        <w:t>4</w:t>
      </w:r>
      <w:r w:rsidRPr="000E1225">
        <w:rPr>
          <w:rFonts w:hAnsi="新細明體" w:cs="新細明體" w:hint="eastAsia"/>
          <w:b/>
          <w:snapToGrid/>
          <w:kern w:val="0"/>
          <w:szCs w:val="24"/>
        </w:rPr>
        <w:t>月</w:t>
      </w:r>
      <w:r>
        <w:rPr>
          <w:rFonts w:hAnsi="新細明體" w:cs="新細明體" w:hint="eastAsia"/>
          <w:b/>
          <w:snapToGrid/>
          <w:kern w:val="0"/>
          <w:szCs w:val="24"/>
        </w:rPr>
        <w:t>底止</w:t>
      </w:r>
      <w:r w:rsidR="00652F72">
        <w:rPr>
          <w:rFonts w:hAnsi="新細明體" w:cs="新細明體" w:hint="eastAsia"/>
          <w:b/>
          <w:snapToGrid/>
          <w:kern w:val="0"/>
          <w:szCs w:val="24"/>
        </w:rPr>
        <w:t>全臺機車登記數及</w:t>
      </w:r>
      <w:r w:rsidRPr="000E1225">
        <w:rPr>
          <w:rFonts w:hAnsi="新細明體" w:cs="新細明體" w:hint="eastAsia"/>
          <w:b/>
          <w:snapToGrid/>
          <w:kern w:val="0"/>
          <w:szCs w:val="24"/>
        </w:rPr>
        <w:t>中油公司</w:t>
      </w:r>
      <w:r>
        <w:rPr>
          <w:rFonts w:hAnsi="新細明體" w:cs="新細明體" w:hint="eastAsia"/>
          <w:b/>
          <w:snapToGrid/>
          <w:kern w:val="0"/>
          <w:szCs w:val="24"/>
        </w:rPr>
        <w:t>電動機車</w:t>
      </w:r>
      <w:r w:rsidRPr="000E1225">
        <w:rPr>
          <w:rFonts w:hAnsi="新細明體" w:cs="新細明體" w:hint="eastAsia"/>
          <w:b/>
          <w:snapToGrid/>
          <w:kern w:val="0"/>
          <w:szCs w:val="24"/>
        </w:rPr>
        <w:t>能源補充</w:t>
      </w:r>
      <w:r w:rsidRPr="00E26C1F">
        <w:rPr>
          <w:rFonts w:hAnsi="標楷體" w:hint="eastAsia"/>
          <w:b/>
          <w:bCs/>
        </w:rPr>
        <w:t xml:space="preserve">設施設站數彙整表       </w:t>
      </w:r>
      <w:r w:rsidR="00652F72">
        <w:rPr>
          <w:rFonts w:hAnsi="標楷體" w:hint="eastAsia"/>
          <w:b/>
          <w:bCs/>
        </w:rPr>
        <w:t xml:space="preserve"> </w:t>
      </w:r>
      <w:r w:rsidRPr="00E26C1F">
        <w:rPr>
          <w:rFonts w:hAnsi="標楷體" w:hint="eastAsia"/>
          <w:b/>
          <w:bCs/>
        </w:rPr>
        <w:t xml:space="preserve">  </w:t>
      </w:r>
      <w:r w:rsidRPr="007C0B23">
        <w:rPr>
          <w:rFonts w:hAnsi="標楷體" w:hint="eastAsia"/>
          <w:bCs/>
          <w:sz w:val="24"/>
          <w:szCs w:val="24"/>
        </w:rPr>
        <w:t>單位：</w:t>
      </w:r>
      <w:r w:rsidR="00535B70">
        <w:rPr>
          <w:rFonts w:hAnsi="標楷體" w:hint="eastAsia"/>
          <w:bCs/>
          <w:sz w:val="24"/>
          <w:szCs w:val="24"/>
        </w:rPr>
        <w:t>站數；</w:t>
      </w:r>
      <w:r w:rsidRPr="007C0B23">
        <w:rPr>
          <w:rFonts w:hAnsi="標楷體" w:hint="eastAsia"/>
          <w:bCs/>
          <w:sz w:val="24"/>
          <w:szCs w:val="24"/>
        </w:rPr>
        <w:t>輛數；%</w:t>
      </w:r>
    </w:p>
    <w:tbl>
      <w:tblPr>
        <w:tblW w:w="8455" w:type="dxa"/>
        <w:tblInd w:w="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93"/>
        <w:gridCol w:w="897"/>
        <w:gridCol w:w="898"/>
        <w:gridCol w:w="898"/>
        <w:gridCol w:w="992"/>
        <w:gridCol w:w="1275"/>
        <w:gridCol w:w="1276"/>
        <w:gridCol w:w="1226"/>
      </w:tblGrid>
      <w:tr w:rsidR="00514DAB" w:rsidRPr="000E1225" w:rsidTr="00514DAB">
        <w:trPr>
          <w:trHeight w:val="1"/>
          <w:tblHeader/>
        </w:trPr>
        <w:tc>
          <w:tcPr>
            <w:tcW w:w="993" w:type="dxa"/>
            <w:shd w:val="clear" w:color="auto" w:fill="auto"/>
            <w:vAlign w:val="center"/>
          </w:tcPr>
          <w:p w:rsidR="000E1225" w:rsidRPr="000E1225" w:rsidRDefault="000E1225" w:rsidP="0076720D">
            <w:pPr>
              <w:pStyle w:val="145"/>
              <w:jc w:val="center"/>
            </w:pPr>
            <w:r w:rsidRPr="000E1225">
              <w:rPr>
                <w:rFonts w:hint="eastAsia"/>
              </w:rPr>
              <w:t>市縣別</w:t>
            </w:r>
          </w:p>
        </w:tc>
        <w:tc>
          <w:tcPr>
            <w:tcW w:w="897" w:type="dxa"/>
            <w:shd w:val="clear" w:color="auto" w:fill="auto"/>
            <w:vAlign w:val="center"/>
          </w:tcPr>
          <w:p w:rsidR="000E1225" w:rsidRPr="000E1225" w:rsidRDefault="000E1225" w:rsidP="0076720D">
            <w:pPr>
              <w:pStyle w:val="145"/>
              <w:jc w:val="center"/>
            </w:pPr>
            <w:r w:rsidRPr="000E1225">
              <w:rPr>
                <w:rFonts w:hint="eastAsia"/>
              </w:rPr>
              <w:t>充電站</w:t>
            </w:r>
          </w:p>
        </w:tc>
        <w:tc>
          <w:tcPr>
            <w:tcW w:w="898" w:type="dxa"/>
            <w:shd w:val="clear" w:color="auto" w:fill="auto"/>
            <w:vAlign w:val="center"/>
          </w:tcPr>
          <w:p w:rsidR="000E1225" w:rsidRPr="000E1225" w:rsidRDefault="000E1225" w:rsidP="0076720D">
            <w:pPr>
              <w:pStyle w:val="145"/>
              <w:jc w:val="center"/>
            </w:pPr>
            <w:r w:rsidRPr="000E1225">
              <w:rPr>
                <w:rFonts w:hint="eastAsia"/>
              </w:rPr>
              <w:t>換電站</w:t>
            </w:r>
          </w:p>
        </w:tc>
        <w:tc>
          <w:tcPr>
            <w:tcW w:w="898" w:type="dxa"/>
            <w:shd w:val="clear" w:color="auto" w:fill="auto"/>
            <w:vAlign w:val="center"/>
          </w:tcPr>
          <w:p w:rsidR="000E1225" w:rsidRPr="000E1225" w:rsidRDefault="000E1225" w:rsidP="0076720D">
            <w:pPr>
              <w:pStyle w:val="145"/>
              <w:jc w:val="center"/>
            </w:pPr>
            <w:r w:rsidRPr="000E1225">
              <w:rPr>
                <w:rFonts w:hint="eastAsia"/>
              </w:rPr>
              <w:t>合計</w:t>
            </w:r>
          </w:p>
        </w:tc>
        <w:tc>
          <w:tcPr>
            <w:tcW w:w="992" w:type="dxa"/>
            <w:shd w:val="clear" w:color="auto" w:fill="auto"/>
            <w:vAlign w:val="center"/>
          </w:tcPr>
          <w:p w:rsidR="000E1225" w:rsidRPr="000E1225" w:rsidRDefault="000E1225" w:rsidP="0076720D">
            <w:pPr>
              <w:pStyle w:val="145"/>
              <w:jc w:val="center"/>
            </w:pPr>
            <w:r w:rsidRPr="000E1225">
              <w:rPr>
                <w:rFonts w:hint="eastAsia"/>
              </w:rPr>
              <w:t>各市縣占比</w:t>
            </w:r>
          </w:p>
        </w:tc>
        <w:tc>
          <w:tcPr>
            <w:tcW w:w="1275" w:type="dxa"/>
            <w:shd w:val="clear" w:color="auto" w:fill="auto"/>
            <w:vAlign w:val="center"/>
          </w:tcPr>
          <w:p w:rsidR="000E1225" w:rsidRPr="000E1225" w:rsidRDefault="000E1225" w:rsidP="0076720D">
            <w:pPr>
              <w:pStyle w:val="145"/>
              <w:jc w:val="center"/>
              <w:rPr>
                <w:rFonts w:cs="Tahoma"/>
              </w:rPr>
            </w:pPr>
            <w:r w:rsidRPr="000E1225">
              <w:rPr>
                <w:rFonts w:cs="Tahoma" w:hint="eastAsia"/>
              </w:rPr>
              <w:t>機車登記</w:t>
            </w:r>
          </w:p>
          <w:p w:rsidR="000E1225" w:rsidRPr="000E1225" w:rsidRDefault="000E1225" w:rsidP="0076720D">
            <w:pPr>
              <w:pStyle w:val="145"/>
              <w:jc w:val="center"/>
            </w:pPr>
            <w:r w:rsidRPr="000E1225">
              <w:rPr>
                <w:rFonts w:cs="Tahoma" w:hint="eastAsia"/>
              </w:rPr>
              <w:t>數量</w:t>
            </w:r>
          </w:p>
        </w:tc>
        <w:tc>
          <w:tcPr>
            <w:tcW w:w="1276" w:type="dxa"/>
            <w:shd w:val="clear" w:color="auto" w:fill="auto"/>
            <w:vAlign w:val="center"/>
          </w:tcPr>
          <w:p w:rsidR="000E1225" w:rsidRDefault="000E1225" w:rsidP="0076720D">
            <w:pPr>
              <w:pStyle w:val="145"/>
              <w:jc w:val="center"/>
              <w:rPr>
                <w:rFonts w:cs="Tahoma"/>
              </w:rPr>
            </w:pPr>
            <w:r w:rsidRPr="000E1225">
              <w:rPr>
                <w:rFonts w:cs="Tahoma" w:hint="eastAsia"/>
              </w:rPr>
              <w:t>電動機車</w:t>
            </w:r>
          </w:p>
          <w:p w:rsidR="000E1225" w:rsidRPr="000E1225" w:rsidRDefault="000E1225" w:rsidP="0076720D">
            <w:pPr>
              <w:pStyle w:val="145"/>
              <w:jc w:val="center"/>
            </w:pPr>
            <w:r w:rsidRPr="000E1225">
              <w:rPr>
                <w:rFonts w:cs="Tahoma" w:hint="eastAsia"/>
              </w:rPr>
              <w:t>登記數量</w:t>
            </w:r>
          </w:p>
        </w:tc>
        <w:tc>
          <w:tcPr>
            <w:tcW w:w="1226" w:type="dxa"/>
            <w:shd w:val="clear" w:color="auto" w:fill="auto"/>
            <w:vAlign w:val="center"/>
          </w:tcPr>
          <w:p w:rsidR="000E1225" w:rsidRDefault="000E1225" w:rsidP="0076720D">
            <w:pPr>
              <w:pStyle w:val="145"/>
              <w:jc w:val="center"/>
              <w:rPr>
                <w:rFonts w:cs="Tahoma"/>
              </w:rPr>
            </w:pPr>
            <w:r w:rsidRPr="000E1225">
              <w:rPr>
                <w:rFonts w:cs="Tahoma" w:hint="eastAsia"/>
              </w:rPr>
              <w:t>電動機車</w:t>
            </w:r>
          </w:p>
          <w:p w:rsidR="000E1225" w:rsidRPr="000E1225" w:rsidRDefault="000E1225" w:rsidP="0076720D">
            <w:pPr>
              <w:pStyle w:val="145"/>
              <w:jc w:val="center"/>
            </w:pPr>
            <w:r w:rsidRPr="000E1225">
              <w:rPr>
                <w:rFonts w:cs="Tahoma" w:hint="eastAsia"/>
              </w:rPr>
              <w:t>占比</w:t>
            </w:r>
          </w:p>
        </w:tc>
      </w:tr>
      <w:tr w:rsidR="00130261" w:rsidRPr="000E1225" w:rsidTr="00912821">
        <w:trPr>
          <w:trHeight w:val="340"/>
        </w:trPr>
        <w:tc>
          <w:tcPr>
            <w:tcW w:w="993" w:type="dxa"/>
            <w:shd w:val="clear" w:color="auto" w:fill="auto"/>
            <w:vAlign w:val="center"/>
          </w:tcPr>
          <w:p w:rsidR="00130261" w:rsidRPr="000E1225" w:rsidRDefault="00130261" w:rsidP="0076720D">
            <w:pPr>
              <w:pStyle w:val="145"/>
              <w:jc w:val="center"/>
            </w:pPr>
            <w:r w:rsidRPr="000E1225">
              <w:rPr>
                <w:rFonts w:hint="eastAsia"/>
              </w:rPr>
              <w:t>臺北市</w:t>
            </w:r>
          </w:p>
        </w:tc>
        <w:tc>
          <w:tcPr>
            <w:tcW w:w="897" w:type="dxa"/>
            <w:shd w:val="clear" w:color="auto" w:fill="auto"/>
            <w:vAlign w:val="center"/>
          </w:tcPr>
          <w:p w:rsidR="00130261" w:rsidRPr="000E1225" w:rsidRDefault="00130261" w:rsidP="0076720D">
            <w:pPr>
              <w:pStyle w:val="145"/>
              <w:jc w:val="right"/>
            </w:pPr>
            <w:r w:rsidRPr="000E1225">
              <w:rPr>
                <w:rFonts w:hint="eastAsia"/>
              </w:rPr>
              <w:t>5</w:t>
            </w:r>
          </w:p>
        </w:tc>
        <w:tc>
          <w:tcPr>
            <w:tcW w:w="898" w:type="dxa"/>
            <w:shd w:val="clear" w:color="auto" w:fill="auto"/>
            <w:vAlign w:val="center"/>
          </w:tcPr>
          <w:p w:rsidR="00130261" w:rsidRPr="00254DEA" w:rsidRDefault="00130261" w:rsidP="0076720D">
            <w:pPr>
              <w:pStyle w:val="145"/>
              <w:jc w:val="right"/>
            </w:pPr>
            <w:r w:rsidRPr="00254DEA">
              <w:t>21</w:t>
            </w:r>
          </w:p>
        </w:tc>
        <w:tc>
          <w:tcPr>
            <w:tcW w:w="898" w:type="dxa"/>
            <w:shd w:val="clear" w:color="auto" w:fill="auto"/>
            <w:vAlign w:val="center"/>
          </w:tcPr>
          <w:p w:rsidR="00130261" w:rsidRPr="00254DEA" w:rsidRDefault="00130261" w:rsidP="0076720D">
            <w:pPr>
              <w:pStyle w:val="145"/>
              <w:jc w:val="right"/>
            </w:pPr>
            <w:r w:rsidRPr="00254DEA">
              <w:t>26</w:t>
            </w:r>
          </w:p>
        </w:tc>
        <w:tc>
          <w:tcPr>
            <w:tcW w:w="992" w:type="dxa"/>
            <w:shd w:val="clear" w:color="auto" w:fill="auto"/>
            <w:vAlign w:val="center"/>
          </w:tcPr>
          <w:p w:rsidR="00130261" w:rsidRPr="00790474" w:rsidRDefault="00130261" w:rsidP="0076720D">
            <w:pPr>
              <w:pStyle w:val="145"/>
              <w:jc w:val="right"/>
            </w:pPr>
            <w:r w:rsidRPr="00790474">
              <w:t>2.62</w:t>
            </w:r>
          </w:p>
        </w:tc>
        <w:tc>
          <w:tcPr>
            <w:tcW w:w="1275" w:type="dxa"/>
            <w:shd w:val="clear" w:color="auto" w:fill="auto"/>
            <w:vAlign w:val="center"/>
          </w:tcPr>
          <w:p w:rsidR="00130261" w:rsidRPr="000E1225" w:rsidRDefault="00130261" w:rsidP="0076720D">
            <w:pPr>
              <w:pStyle w:val="145"/>
              <w:jc w:val="right"/>
              <w:rPr>
                <w:rFonts w:cs="Tahoma"/>
              </w:rPr>
            </w:pPr>
            <w:r w:rsidRPr="00514DAB">
              <w:rPr>
                <w:rFonts w:cs="Tahoma"/>
              </w:rPr>
              <w:t>919</w:t>
            </w:r>
            <w:r>
              <w:rPr>
                <w:rFonts w:cs="Tahoma"/>
              </w:rPr>
              <w:t>,</w:t>
            </w:r>
            <w:r w:rsidRPr="00514DAB">
              <w:rPr>
                <w:rFonts w:cs="Tahoma"/>
              </w:rPr>
              <w:t>717</w:t>
            </w:r>
          </w:p>
        </w:tc>
        <w:tc>
          <w:tcPr>
            <w:tcW w:w="1276" w:type="dxa"/>
            <w:shd w:val="clear" w:color="auto" w:fill="auto"/>
            <w:vAlign w:val="center"/>
          </w:tcPr>
          <w:p w:rsidR="00130261" w:rsidRPr="00130261" w:rsidRDefault="00130261" w:rsidP="0076720D">
            <w:pPr>
              <w:pStyle w:val="145"/>
              <w:jc w:val="right"/>
              <w:rPr>
                <w:rFonts w:cs="Tahoma"/>
              </w:rPr>
            </w:pPr>
            <w:r w:rsidRPr="00130261">
              <w:rPr>
                <w:rFonts w:cs="Tahoma"/>
              </w:rPr>
              <w:t>90,070</w:t>
            </w:r>
          </w:p>
        </w:tc>
        <w:tc>
          <w:tcPr>
            <w:tcW w:w="1226" w:type="dxa"/>
            <w:shd w:val="clear" w:color="auto" w:fill="auto"/>
            <w:vAlign w:val="center"/>
          </w:tcPr>
          <w:p w:rsidR="00130261" w:rsidRPr="00130261" w:rsidRDefault="00130261" w:rsidP="0076720D">
            <w:pPr>
              <w:pStyle w:val="145"/>
              <w:jc w:val="right"/>
              <w:rPr>
                <w:rFonts w:cs="Tahoma"/>
              </w:rPr>
            </w:pPr>
            <w:r w:rsidRPr="00130261">
              <w:rPr>
                <w:rFonts w:cs="Tahoma"/>
              </w:rPr>
              <w:t>9.79</w:t>
            </w:r>
          </w:p>
        </w:tc>
      </w:tr>
      <w:tr w:rsidR="00130261" w:rsidRPr="000E1225" w:rsidTr="00912821">
        <w:trPr>
          <w:trHeight w:val="340"/>
        </w:trPr>
        <w:tc>
          <w:tcPr>
            <w:tcW w:w="993" w:type="dxa"/>
            <w:shd w:val="clear" w:color="auto" w:fill="auto"/>
            <w:vAlign w:val="center"/>
          </w:tcPr>
          <w:p w:rsidR="00130261" w:rsidRPr="000E1225" w:rsidRDefault="00130261" w:rsidP="0076720D">
            <w:pPr>
              <w:pStyle w:val="145"/>
              <w:jc w:val="center"/>
            </w:pPr>
            <w:r w:rsidRPr="000E1225">
              <w:rPr>
                <w:rFonts w:hint="eastAsia"/>
              </w:rPr>
              <w:t>新北市</w:t>
            </w:r>
          </w:p>
        </w:tc>
        <w:tc>
          <w:tcPr>
            <w:tcW w:w="897" w:type="dxa"/>
            <w:shd w:val="clear" w:color="auto" w:fill="auto"/>
            <w:vAlign w:val="center"/>
          </w:tcPr>
          <w:p w:rsidR="00130261" w:rsidRPr="000E1225" w:rsidRDefault="00130261" w:rsidP="0076720D">
            <w:pPr>
              <w:pStyle w:val="145"/>
              <w:jc w:val="right"/>
            </w:pPr>
            <w:r>
              <w:t>10</w:t>
            </w:r>
          </w:p>
        </w:tc>
        <w:tc>
          <w:tcPr>
            <w:tcW w:w="898" w:type="dxa"/>
            <w:shd w:val="clear" w:color="auto" w:fill="auto"/>
            <w:vAlign w:val="center"/>
          </w:tcPr>
          <w:p w:rsidR="00130261" w:rsidRPr="00254DEA" w:rsidRDefault="00130261" w:rsidP="0076720D">
            <w:pPr>
              <w:pStyle w:val="145"/>
              <w:jc w:val="right"/>
            </w:pPr>
            <w:r w:rsidRPr="00254DEA">
              <w:t>61</w:t>
            </w:r>
          </w:p>
        </w:tc>
        <w:tc>
          <w:tcPr>
            <w:tcW w:w="898" w:type="dxa"/>
            <w:shd w:val="clear" w:color="auto" w:fill="auto"/>
            <w:vAlign w:val="center"/>
          </w:tcPr>
          <w:p w:rsidR="00130261" w:rsidRPr="00254DEA" w:rsidRDefault="00130261" w:rsidP="0076720D">
            <w:pPr>
              <w:pStyle w:val="145"/>
              <w:jc w:val="right"/>
            </w:pPr>
            <w:r w:rsidRPr="00254DEA">
              <w:t>71</w:t>
            </w:r>
          </w:p>
        </w:tc>
        <w:tc>
          <w:tcPr>
            <w:tcW w:w="992" w:type="dxa"/>
            <w:shd w:val="clear" w:color="auto" w:fill="auto"/>
            <w:vAlign w:val="center"/>
          </w:tcPr>
          <w:p w:rsidR="00130261" w:rsidRPr="00790474" w:rsidRDefault="00130261" w:rsidP="0076720D">
            <w:pPr>
              <w:pStyle w:val="145"/>
              <w:jc w:val="right"/>
            </w:pPr>
            <w:r w:rsidRPr="00790474">
              <w:t>7.16</w:t>
            </w:r>
          </w:p>
        </w:tc>
        <w:tc>
          <w:tcPr>
            <w:tcW w:w="1275" w:type="dxa"/>
            <w:shd w:val="clear" w:color="auto" w:fill="auto"/>
            <w:vAlign w:val="center"/>
          </w:tcPr>
          <w:p w:rsidR="00130261" w:rsidRPr="000E1225" w:rsidRDefault="00130261" w:rsidP="0076720D">
            <w:pPr>
              <w:pStyle w:val="145"/>
              <w:jc w:val="right"/>
            </w:pPr>
            <w:r w:rsidRPr="00514DAB">
              <w:rPr>
                <w:rFonts w:cs="Tahoma"/>
              </w:rPr>
              <w:t>2</w:t>
            </w:r>
            <w:r>
              <w:rPr>
                <w:rFonts w:cs="Tahoma"/>
              </w:rPr>
              <w:t>,</w:t>
            </w:r>
            <w:r w:rsidRPr="00514DAB">
              <w:rPr>
                <w:rFonts w:cs="Tahoma"/>
              </w:rPr>
              <w:t>275</w:t>
            </w:r>
            <w:r>
              <w:rPr>
                <w:rFonts w:cs="Tahoma"/>
              </w:rPr>
              <w:t>,</w:t>
            </w:r>
            <w:r w:rsidRPr="00514DAB">
              <w:rPr>
                <w:rFonts w:cs="Tahoma"/>
              </w:rPr>
              <w:t>192</w:t>
            </w:r>
          </w:p>
        </w:tc>
        <w:tc>
          <w:tcPr>
            <w:tcW w:w="1276" w:type="dxa"/>
            <w:shd w:val="clear" w:color="auto" w:fill="auto"/>
            <w:vAlign w:val="center"/>
          </w:tcPr>
          <w:p w:rsidR="00130261" w:rsidRPr="00130261" w:rsidRDefault="00130261" w:rsidP="0076720D">
            <w:pPr>
              <w:pStyle w:val="145"/>
              <w:jc w:val="right"/>
              <w:rPr>
                <w:rFonts w:cs="Tahoma"/>
              </w:rPr>
            </w:pPr>
            <w:r w:rsidRPr="00130261">
              <w:rPr>
                <w:rFonts w:cs="Tahoma"/>
              </w:rPr>
              <w:t>124,107</w:t>
            </w:r>
          </w:p>
        </w:tc>
        <w:tc>
          <w:tcPr>
            <w:tcW w:w="1226" w:type="dxa"/>
            <w:shd w:val="clear" w:color="auto" w:fill="auto"/>
            <w:vAlign w:val="center"/>
          </w:tcPr>
          <w:p w:rsidR="00130261" w:rsidRPr="00130261" w:rsidRDefault="00130261" w:rsidP="0076720D">
            <w:pPr>
              <w:pStyle w:val="145"/>
              <w:jc w:val="right"/>
              <w:rPr>
                <w:rFonts w:cs="Tahoma"/>
              </w:rPr>
            </w:pPr>
            <w:r w:rsidRPr="00130261">
              <w:rPr>
                <w:rFonts w:cs="Tahoma"/>
              </w:rPr>
              <w:t>5.45</w:t>
            </w:r>
          </w:p>
        </w:tc>
      </w:tr>
      <w:tr w:rsidR="00130261" w:rsidRPr="000E1225" w:rsidTr="00912821">
        <w:trPr>
          <w:trHeight w:val="340"/>
        </w:trPr>
        <w:tc>
          <w:tcPr>
            <w:tcW w:w="993" w:type="dxa"/>
            <w:shd w:val="clear" w:color="auto" w:fill="auto"/>
            <w:vAlign w:val="center"/>
          </w:tcPr>
          <w:p w:rsidR="00130261" w:rsidRPr="000E1225" w:rsidRDefault="00130261" w:rsidP="0076720D">
            <w:pPr>
              <w:pStyle w:val="145"/>
              <w:jc w:val="center"/>
            </w:pPr>
            <w:r w:rsidRPr="000E1225">
              <w:rPr>
                <w:rFonts w:hint="eastAsia"/>
              </w:rPr>
              <w:t>桃園市</w:t>
            </w:r>
          </w:p>
        </w:tc>
        <w:tc>
          <w:tcPr>
            <w:tcW w:w="897" w:type="dxa"/>
            <w:shd w:val="clear" w:color="auto" w:fill="auto"/>
            <w:vAlign w:val="center"/>
          </w:tcPr>
          <w:p w:rsidR="00130261" w:rsidRPr="000E1225" w:rsidRDefault="00130261" w:rsidP="0076720D">
            <w:pPr>
              <w:pStyle w:val="145"/>
              <w:jc w:val="right"/>
            </w:pPr>
            <w:r w:rsidRPr="000E1225">
              <w:rPr>
                <w:rFonts w:hint="eastAsia"/>
              </w:rPr>
              <w:t>2</w:t>
            </w:r>
            <w:r>
              <w:t>7</w:t>
            </w:r>
          </w:p>
        </w:tc>
        <w:tc>
          <w:tcPr>
            <w:tcW w:w="898" w:type="dxa"/>
            <w:shd w:val="clear" w:color="auto" w:fill="auto"/>
            <w:vAlign w:val="center"/>
          </w:tcPr>
          <w:p w:rsidR="00130261" w:rsidRPr="00254DEA" w:rsidRDefault="00130261" w:rsidP="0076720D">
            <w:pPr>
              <w:pStyle w:val="145"/>
              <w:jc w:val="right"/>
            </w:pPr>
            <w:r w:rsidRPr="00254DEA">
              <w:t>79</w:t>
            </w:r>
          </w:p>
        </w:tc>
        <w:tc>
          <w:tcPr>
            <w:tcW w:w="898" w:type="dxa"/>
            <w:shd w:val="clear" w:color="auto" w:fill="auto"/>
            <w:vAlign w:val="center"/>
          </w:tcPr>
          <w:p w:rsidR="00130261" w:rsidRPr="00254DEA" w:rsidRDefault="00130261" w:rsidP="0076720D">
            <w:pPr>
              <w:pStyle w:val="145"/>
              <w:jc w:val="right"/>
            </w:pPr>
            <w:r w:rsidRPr="00254DEA">
              <w:t>106</w:t>
            </w:r>
          </w:p>
        </w:tc>
        <w:tc>
          <w:tcPr>
            <w:tcW w:w="992" w:type="dxa"/>
            <w:shd w:val="clear" w:color="auto" w:fill="auto"/>
            <w:vAlign w:val="center"/>
          </w:tcPr>
          <w:p w:rsidR="00130261" w:rsidRPr="00790474" w:rsidRDefault="00130261" w:rsidP="0076720D">
            <w:pPr>
              <w:pStyle w:val="145"/>
              <w:jc w:val="right"/>
            </w:pPr>
            <w:r w:rsidRPr="00790474">
              <w:t>10.69</w:t>
            </w:r>
          </w:p>
        </w:tc>
        <w:tc>
          <w:tcPr>
            <w:tcW w:w="1275" w:type="dxa"/>
            <w:shd w:val="clear" w:color="auto" w:fill="auto"/>
            <w:vAlign w:val="center"/>
          </w:tcPr>
          <w:p w:rsidR="00130261" w:rsidRPr="000E1225" w:rsidRDefault="00130261" w:rsidP="0076720D">
            <w:pPr>
              <w:pStyle w:val="145"/>
              <w:jc w:val="right"/>
              <w:rPr>
                <w:rFonts w:cs="Tahoma"/>
              </w:rPr>
            </w:pPr>
            <w:r w:rsidRPr="00514DAB">
              <w:rPr>
                <w:rFonts w:cs="Tahoma"/>
              </w:rPr>
              <w:t>1</w:t>
            </w:r>
            <w:r>
              <w:rPr>
                <w:rFonts w:cs="Tahoma"/>
              </w:rPr>
              <w:t>,</w:t>
            </w:r>
            <w:r w:rsidRPr="00514DAB">
              <w:rPr>
                <w:rFonts w:cs="Tahoma"/>
              </w:rPr>
              <w:t>393</w:t>
            </w:r>
            <w:r>
              <w:rPr>
                <w:rFonts w:cs="Tahoma"/>
              </w:rPr>
              <w:t>,</w:t>
            </w:r>
            <w:r w:rsidRPr="00514DAB">
              <w:rPr>
                <w:rFonts w:cs="Tahoma"/>
              </w:rPr>
              <w:t>463</w:t>
            </w:r>
          </w:p>
        </w:tc>
        <w:tc>
          <w:tcPr>
            <w:tcW w:w="1276" w:type="dxa"/>
            <w:shd w:val="clear" w:color="auto" w:fill="auto"/>
            <w:vAlign w:val="center"/>
          </w:tcPr>
          <w:p w:rsidR="00130261" w:rsidRPr="00130261" w:rsidRDefault="00130261" w:rsidP="0076720D">
            <w:pPr>
              <w:pStyle w:val="145"/>
              <w:jc w:val="right"/>
              <w:rPr>
                <w:rFonts w:cs="Tahoma"/>
              </w:rPr>
            </w:pPr>
            <w:r w:rsidRPr="00130261">
              <w:rPr>
                <w:rFonts w:cs="Tahoma"/>
              </w:rPr>
              <w:t>100,237</w:t>
            </w:r>
          </w:p>
        </w:tc>
        <w:tc>
          <w:tcPr>
            <w:tcW w:w="1226" w:type="dxa"/>
            <w:shd w:val="clear" w:color="auto" w:fill="auto"/>
            <w:vAlign w:val="center"/>
          </w:tcPr>
          <w:p w:rsidR="00130261" w:rsidRPr="00130261" w:rsidRDefault="00130261" w:rsidP="0076720D">
            <w:pPr>
              <w:pStyle w:val="145"/>
              <w:jc w:val="right"/>
              <w:rPr>
                <w:rFonts w:cs="Tahoma"/>
              </w:rPr>
            </w:pPr>
            <w:r w:rsidRPr="00130261">
              <w:rPr>
                <w:rFonts w:cs="Tahoma"/>
              </w:rPr>
              <w:t>7.19</w:t>
            </w:r>
          </w:p>
        </w:tc>
      </w:tr>
      <w:tr w:rsidR="00130261" w:rsidRPr="000E1225" w:rsidTr="00912821">
        <w:trPr>
          <w:trHeight w:val="340"/>
        </w:trPr>
        <w:tc>
          <w:tcPr>
            <w:tcW w:w="993" w:type="dxa"/>
            <w:shd w:val="clear" w:color="auto" w:fill="auto"/>
            <w:vAlign w:val="center"/>
          </w:tcPr>
          <w:p w:rsidR="00130261" w:rsidRPr="000E1225" w:rsidRDefault="00130261" w:rsidP="0076720D">
            <w:pPr>
              <w:pStyle w:val="145"/>
              <w:jc w:val="center"/>
            </w:pPr>
            <w:r w:rsidRPr="000E1225">
              <w:rPr>
                <w:rFonts w:hint="eastAsia"/>
              </w:rPr>
              <w:t>臺中市</w:t>
            </w:r>
          </w:p>
        </w:tc>
        <w:tc>
          <w:tcPr>
            <w:tcW w:w="897" w:type="dxa"/>
            <w:shd w:val="clear" w:color="auto" w:fill="auto"/>
            <w:vAlign w:val="center"/>
          </w:tcPr>
          <w:p w:rsidR="00130261" w:rsidRPr="000E1225" w:rsidRDefault="00130261" w:rsidP="0076720D">
            <w:pPr>
              <w:pStyle w:val="145"/>
              <w:jc w:val="right"/>
            </w:pPr>
            <w:r>
              <w:t>6</w:t>
            </w:r>
          </w:p>
        </w:tc>
        <w:tc>
          <w:tcPr>
            <w:tcW w:w="898" w:type="dxa"/>
            <w:shd w:val="clear" w:color="auto" w:fill="auto"/>
            <w:vAlign w:val="center"/>
          </w:tcPr>
          <w:p w:rsidR="00130261" w:rsidRPr="00254DEA" w:rsidRDefault="00130261" w:rsidP="0076720D">
            <w:pPr>
              <w:pStyle w:val="145"/>
              <w:jc w:val="right"/>
            </w:pPr>
            <w:r w:rsidRPr="00254DEA">
              <w:t>86</w:t>
            </w:r>
          </w:p>
        </w:tc>
        <w:tc>
          <w:tcPr>
            <w:tcW w:w="898" w:type="dxa"/>
            <w:shd w:val="clear" w:color="auto" w:fill="auto"/>
            <w:vAlign w:val="center"/>
          </w:tcPr>
          <w:p w:rsidR="00130261" w:rsidRPr="00254DEA" w:rsidRDefault="00130261" w:rsidP="0076720D">
            <w:pPr>
              <w:pStyle w:val="145"/>
              <w:jc w:val="right"/>
            </w:pPr>
            <w:r w:rsidRPr="00254DEA">
              <w:t>92</w:t>
            </w:r>
          </w:p>
        </w:tc>
        <w:tc>
          <w:tcPr>
            <w:tcW w:w="992" w:type="dxa"/>
            <w:shd w:val="clear" w:color="auto" w:fill="auto"/>
            <w:vAlign w:val="center"/>
          </w:tcPr>
          <w:p w:rsidR="00130261" w:rsidRPr="00790474" w:rsidRDefault="00130261" w:rsidP="0076720D">
            <w:pPr>
              <w:pStyle w:val="145"/>
              <w:jc w:val="right"/>
            </w:pPr>
            <w:r w:rsidRPr="00790474">
              <w:t>9.2</w:t>
            </w:r>
            <w:r>
              <w:t>8</w:t>
            </w:r>
          </w:p>
        </w:tc>
        <w:tc>
          <w:tcPr>
            <w:tcW w:w="1275" w:type="dxa"/>
            <w:shd w:val="clear" w:color="auto" w:fill="auto"/>
            <w:vAlign w:val="center"/>
          </w:tcPr>
          <w:p w:rsidR="00130261" w:rsidRPr="00514DAB" w:rsidRDefault="00130261" w:rsidP="0076720D">
            <w:pPr>
              <w:pStyle w:val="145"/>
              <w:jc w:val="right"/>
              <w:rPr>
                <w:rFonts w:cs="Tahoma"/>
              </w:rPr>
            </w:pPr>
            <w:r w:rsidRPr="00514DAB">
              <w:rPr>
                <w:rFonts w:cs="Tahoma" w:hint="eastAsia"/>
              </w:rPr>
              <w:t>1,885,381</w:t>
            </w:r>
          </w:p>
        </w:tc>
        <w:tc>
          <w:tcPr>
            <w:tcW w:w="1276" w:type="dxa"/>
            <w:shd w:val="clear" w:color="auto" w:fill="auto"/>
            <w:vAlign w:val="center"/>
          </w:tcPr>
          <w:p w:rsidR="00130261" w:rsidRPr="00130261" w:rsidRDefault="00130261" w:rsidP="0076720D">
            <w:pPr>
              <w:pStyle w:val="145"/>
              <w:jc w:val="right"/>
              <w:rPr>
                <w:rFonts w:cs="Tahoma"/>
              </w:rPr>
            </w:pPr>
            <w:r w:rsidRPr="00130261">
              <w:rPr>
                <w:rFonts w:cs="Tahoma"/>
              </w:rPr>
              <w:t>109,591</w:t>
            </w:r>
          </w:p>
        </w:tc>
        <w:tc>
          <w:tcPr>
            <w:tcW w:w="1226" w:type="dxa"/>
            <w:shd w:val="clear" w:color="auto" w:fill="auto"/>
            <w:vAlign w:val="center"/>
          </w:tcPr>
          <w:p w:rsidR="00130261" w:rsidRPr="00130261" w:rsidRDefault="00130261" w:rsidP="0076720D">
            <w:pPr>
              <w:pStyle w:val="145"/>
              <w:jc w:val="right"/>
              <w:rPr>
                <w:rFonts w:cs="Tahoma"/>
              </w:rPr>
            </w:pPr>
            <w:r w:rsidRPr="00130261">
              <w:rPr>
                <w:rFonts w:cs="Tahoma"/>
              </w:rPr>
              <w:t>5.81</w:t>
            </w:r>
          </w:p>
        </w:tc>
      </w:tr>
      <w:tr w:rsidR="00130261" w:rsidRPr="000E1225" w:rsidTr="00912821">
        <w:trPr>
          <w:trHeight w:val="340"/>
        </w:trPr>
        <w:tc>
          <w:tcPr>
            <w:tcW w:w="993" w:type="dxa"/>
            <w:shd w:val="clear" w:color="auto" w:fill="auto"/>
            <w:vAlign w:val="center"/>
          </w:tcPr>
          <w:p w:rsidR="00130261" w:rsidRPr="000E1225" w:rsidRDefault="00130261" w:rsidP="0076720D">
            <w:pPr>
              <w:pStyle w:val="145"/>
              <w:jc w:val="center"/>
            </w:pPr>
            <w:r w:rsidRPr="000E1225">
              <w:rPr>
                <w:rFonts w:hint="eastAsia"/>
              </w:rPr>
              <w:t>臺南市</w:t>
            </w:r>
          </w:p>
        </w:tc>
        <w:tc>
          <w:tcPr>
            <w:tcW w:w="897" w:type="dxa"/>
            <w:shd w:val="clear" w:color="auto" w:fill="auto"/>
            <w:vAlign w:val="center"/>
          </w:tcPr>
          <w:p w:rsidR="00130261" w:rsidRPr="000E1225" w:rsidRDefault="00130261" w:rsidP="0076720D">
            <w:pPr>
              <w:pStyle w:val="145"/>
              <w:jc w:val="right"/>
            </w:pPr>
            <w:r>
              <w:t>8</w:t>
            </w:r>
          </w:p>
        </w:tc>
        <w:tc>
          <w:tcPr>
            <w:tcW w:w="898" w:type="dxa"/>
            <w:shd w:val="clear" w:color="auto" w:fill="auto"/>
            <w:vAlign w:val="center"/>
          </w:tcPr>
          <w:p w:rsidR="00130261" w:rsidRPr="00254DEA" w:rsidRDefault="00130261" w:rsidP="0076720D">
            <w:pPr>
              <w:pStyle w:val="145"/>
              <w:jc w:val="right"/>
            </w:pPr>
            <w:r w:rsidRPr="00254DEA">
              <w:t>115</w:t>
            </w:r>
          </w:p>
        </w:tc>
        <w:tc>
          <w:tcPr>
            <w:tcW w:w="898" w:type="dxa"/>
            <w:shd w:val="clear" w:color="auto" w:fill="auto"/>
            <w:vAlign w:val="center"/>
          </w:tcPr>
          <w:p w:rsidR="00130261" w:rsidRPr="00254DEA" w:rsidRDefault="00130261" w:rsidP="0076720D">
            <w:pPr>
              <w:pStyle w:val="145"/>
              <w:jc w:val="right"/>
            </w:pPr>
            <w:r w:rsidRPr="00254DEA">
              <w:t>123</w:t>
            </w:r>
          </w:p>
        </w:tc>
        <w:tc>
          <w:tcPr>
            <w:tcW w:w="992" w:type="dxa"/>
            <w:shd w:val="clear" w:color="auto" w:fill="auto"/>
            <w:vAlign w:val="center"/>
          </w:tcPr>
          <w:p w:rsidR="00130261" w:rsidRPr="00790474" w:rsidRDefault="00130261" w:rsidP="0076720D">
            <w:pPr>
              <w:pStyle w:val="145"/>
              <w:jc w:val="right"/>
            </w:pPr>
            <w:r w:rsidRPr="00790474">
              <w:t>12.40</w:t>
            </w:r>
          </w:p>
        </w:tc>
        <w:tc>
          <w:tcPr>
            <w:tcW w:w="1275" w:type="dxa"/>
            <w:shd w:val="clear" w:color="auto" w:fill="auto"/>
            <w:vAlign w:val="center"/>
          </w:tcPr>
          <w:p w:rsidR="00130261" w:rsidRPr="00514DAB" w:rsidRDefault="00130261" w:rsidP="0076720D">
            <w:pPr>
              <w:pStyle w:val="145"/>
              <w:jc w:val="right"/>
              <w:rPr>
                <w:rFonts w:cs="Tahoma"/>
              </w:rPr>
            </w:pPr>
            <w:r w:rsidRPr="00514DAB">
              <w:rPr>
                <w:rFonts w:cs="Tahoma" w:hint="eastAsia"/>
              </w:rPr>
              <w:t>1,384,084</w:t>
            </w:r>
          </w:p>
        </w:tc>
        <w:tc>
          <w:tcPr>
            <w:tcW w:w="1276" w:type="dxa"/>
            <w:shd w:val="clear" w:color="auto" w:fill="auto"/>
            <w:vAlign w:val="center"/>
          </w:tcPr>
          <w:p w:rsidR="00130261" w:rsidRPr="00130261" w:rsidRDefault="00130261" w:rsidP="0076720D">
            <w:pPr>
              <w:pStyle w:val="145"/>
              <w:jc w:val="right"/>
              <w:rPr>
                <w:rFonts w:cs="Tahoma"/>
              </w:rPr>
            </w:pPr>
            <w:r w:rsidRPr="00130261">
              <w:rPr>
                <w:rFonts w:cs="Tahoma"/>
              </w:rPr>
              <w:t>67,695</w:t>
            </w:r>
          </w:p>
        </w:tc>
        <w:tc>
          <w:tcPr>
            <w:tcW w:w="1226" w:type="dxa"/>
            <w:shd w:val="clear" w:color="auto" w:fill="auto"/>
            <w:vAlign w:val="center"/>
          </w:tcPr>
          <w:p w:rsidR="00130261" w:rsidRPr="00130261" w:rsidRDefault="00130261" w:rsidP="0076720D">
            <w:pPr>
              <w:pStyle w:val="145"/>
              <w:jc w:val="right"/>
              <w:rPr>
                <w:rFonts w:cs="Tahoma"/>
              </w:rPr>
            </w:pPr>
            <w:r w:rsidRPr="00130261">
              <w:rPr>
                <w:rFonts w:cs="Tahoma"/>
              </w:rPr>
              <w:t>4.89</w:t>
            </w:r>
          </w:p>
        </w:tc>
      </w:tr>
      <w:tr w:rsidR="00130261" w:rsidRPr="000E1225" w:rsidTr="00912821">
        <w:trPr>
          <w:trHeight w:val="340"/>
        </w:trPr>
        <w:tc>
          <w:tcPr>
            <w:tcW w:w="993" w:type="dxa"/>
            <w:shd w:val="clear" w:color="auto" w:fill="auto"/>
            <w:vAlign w:val="center"/>
          </w:tcPr>
          <w:p w:rsidR="00130261" w:rsidRPr="000E1225" w:rsidRDefault="00130261" w:rsidP="0076720D">
            <w:pPr>
              <w:pStyle w:val="145"/>
              <w:jc w:val="center"/>
            </w:pPr>
            <w:r w:rsidRPr="000E1225">
              <w:rPr>
                <w:rFonts w:hint="eastAsia"/>
              </w:rPr>
              <w:t>高雄市</w:t>
            </w:r>
          </w:p>
        </w:tc>
        <w:tc>
          <w:tcPr>
            <w:tcW w:w="897" w:type="dxa"/>
            <w:shd w:val="clear" w:color="auto" w:fill="auto"/>
            <w:vAlign w:val="center"/>
          </w:tcPr>
          <w:p w:rsidR="00130261" w:rsidRPr="000E1225" w:rsidRDefault="00130261" w:rsidP="0076720D">
            <w:pPr>
              <w:pStyle w:val="145"/>
              <w:jc w:val="right"/>
            </w:pPr>
            <w:r>
              <w:t>8</w:t>
            </w:r>
          </w:p>
        </w:tc>
        <w:tc>
          <w:tcPr>
            <w:tcW w:w="898" w:type="dxa"/>
            <w:shd w:val="clear" w:color="auto" w:fill="auto"/>
            <w:vAlign w:val="center"/>
          </w:tcPr>
          <w:p w:rsidR="00130261" w:rsidRPr="00254DEA" w:rsidRDefault="00130261" w:rsidP="0076720D">
            <w:pPr>
              <w:pStyle w:val="145"/>
              <w:jc w:val="right"/>
            </w:pPr>
            <w:r w:rsidRPr="00254DEA">
              <w:t>99</w:t>
            </w:r>
          </w:p>
        </w:tc>
        <w:tc>
          <w:tcPr>
            <w:tcW w:w="898" w:type="dxa"/>
            <w:shd w:val="clear" w:color="auto" w:fill="auto"/>
            <w:vAlign w:val="center"/>
          </w:tcPr>
          <w:p w:rsidR="00130261" w:rsidRPr="00254DEA" w:rsidRDefault="00130261" w:rsidP="0076720D">
            <w:pPr>
              <w:pStyle w:val="145"/>
              <w:jc w:val="right"/>
            </w:pPr>
            <w:r w:rsidRPr="00254DEA">
              <w:t>107</w:t>
            </w:r>
          </w:p>
        </w:tc>
        <w:tc>
          <w:tcPr>
            <w:tcW w:w="992" w:type="dxa"/>
            <w:shd w:val="clear" w:color="auto" w:fill="auto"/>
            <w:vAlign w:val="center"/>
          </w:tcPr>
          <w:p w:rsidR="00130261" w:rsidRPr="00790474" w:rsidRDefault="00130261" w:rsidP="0076720D">
            <w:pPr>
              <w:pStyle w:val="145"/>
              <w:jc w:val="right"/>
            </w:pPr>
            <w:r w:rsidRPr="00790474">
              <w:t>10.79</w:t>
            </w:r>
          </w:p>
        </w:tc>
        <w:tc>
          <w:tcPr>
            <w:tcW w:w="1275" w:type="dxa"/>
            <w:shd w:val="clear" w:color="auto" w:fill="auto"/>
            <w:vAlign w:val="center"/>
          </w:tcPr>
          <w:p w:rsidR="00130261" w:rsidRPr="00130261" w:rsidRDefault="00130261" w:rsidP="0076720D">
            <w:pPr>
              <w:pStyle w:val="145"/>
              <w:jc w:val="right"/>
              <w:rPr>
                <w:rFonts w:cs="Tahoma"/>
              </w:rPr>
            </w:pPr>
            <w:r w:rsidRPr="00130261">
              <w:rPr>
                <w:rFonts w:cs="Tahoma"/>
              </w:rPr>
              <w:t>2,105,700</w:t>
            </w:r>
          </w:p>
        </w:tc>
        <w:tc>
          <w:tcPr>
            <w:tcW w:w="1276" w:type="dxa"/>
            <w:shd w:val="clear" w:color="auto" w:fill="auto"/>
            <w:vAlign w:val="center"/>
          </w:tcPr>
          <w:p w:rsidR="00130261" w:rsidRPr="00130261" w:rsidRDefault="00130261" w:rsidP="0076720D">
            <w:pPr>
              <w:pStyle w:val="145"/>
              <w:jc w:val="right"/>
              <w:rPr>
                <w:rFonts w:cs="Tahoma"/>
              </w:rPr>
            </w:pPr>
            <w:r w:rsidRPr="00130261">
              <w:rPr>
                <w:rFonts w:cs="Tahoma"/>
              </w:rPr>
              <w:t>104,751</w:t>
            </w:r>
          </w:p>
        </w:tc>
        <w:tc>
          <w:tcPr>
            <w:tcW w:w="1226" w:type="dxa"/>
            <w:shd w:val="clear" w:color="auto" w:fill="auto"/>
            <w:vAlign w:val="center"/>
          </w:tcPr>
          <w:p w:rsidR="00130261" w:rsidRPr="00130261" w:rsidRDefault="00130261" w:rsidP="0076720D">
            <w:pPr>
              <w:pStyle w:val="145"/>
              <w:jc w:val="right"/>
              <w:rPr>
                <w:rFonts w:cs="Tahoma"/>
              </w:rPr>
            </w:pPr>
            <w:r w:rsidRPr="00130261">
              <w:rPr>
                <w:rFonts w:cs="Tahoma"/>
              </w:rPr>
              <w:t>4.97</w:t>
            </w:r>
          </w:p>
        </w:tc>
      </w:tr>
      <w:tr w:rsidR="00130261" w:rsidRPr="000E1225" w:rsidTr="00912821">
        <w:trPr>
          <w:trHeight w:val="340"/>
        </w:trPr>
        <w:tc>
          <w:tcPr>
            <w:tcW w:w="993" w:type="dxa"/>
            <w:shd w:val="clear" w:color="auto" w:fill="auto"/>
            <w:vAlign w:val="center"/>
          </w:tcPr>
          <w:p w:rsidR="00130261" w:rsidRPr="000E1225" w:rsidRDefault="00130261" w:rsidP="0076720D">
            <w:pPr>
              <w:pStyle w:val="145"/>
              <w:jc w:val="center"/>
            </w:pPr>
            <w:r w:rsidRPr="000E1225">
              <w:rPr>
                <w:rFonts w:hint="eastAsia"/>
              </w:rPr>
              <w:t>基隆市</w:t>
            </w:r>
          </w:p>
        </w:tc>
        <w:tc>
          <w:tcPr>
            <w:tcW w:w="897" w:type="dxa"/>
            <w:shd w:val="clear" w:color="auto" w:fill="auto"/>
            <w:vAlign w:val="center"/>
          </w:tcPr>
          <w:p w:rsidR="00130261" w:rsidRPr="000E1225" w:rsidRDefault="00130261" w:rsidP="0076720D">
            <w:pPr>
              <w:pStyle w:val="145"/>
              <w:jc w:val="right"/>
            </w:pPr>
            <w:r w:rsidRPr="000E1225">
              <w:rPr>
                <w:rFonts w:hint="eastAsia"/>
              </w:rPr>
              <w:t>1</w:t>
            </w:r>
          </w:p>
        </w:tc>
        <w:tc>
          <w:tcPr>
            <w:tcW w:w="898" w:type="dxa"/>
            <w:shd w:val="clear" w:color="auto" w:fill="auto"/>
            <w:vAlign w:val="center"/>
          </w:tcPr>
          <w:p w:rsidR="00130261" w:rsidRPr="00254DEA" w:rsidRDefault="00130261" w:rsidP="0076720D">
            <w:pPr>
              <w:pStyle w:val="145"/>
              <w:jc w:val="right"/>
            </w:pPr>
            <w:r w:rsidRPr="00254DEA">
              <w:t>13</w:t>
            </w:r>
          </w:p>
        </w:tc>
        <w:tc>
          <w:tcPr>
            <w:tcW w:w="898" w:type="dxa"/>
            <w:shd w:val="clear" w:color="auto" w:fill="auto"/>
            <w:vAlign w:val="center"/>
          </w:tcPr>
          <w:p w:rsidR="00130261" w:rsidRPr="00254DEA" w:rsidRDefault="00130261" w:rsidP="0076720D">
            <w:pPr>
              <w:pStyle w:val="145"/>
              <w:jc w:val="right"/>
            </w:pPr>
            <w:r w:rsidRPr="00254DEA">
              <w:t>14</w:t>
            </w:r>
          </w:p>
        </w:tc>
        <w:tc>
          <w:tcPr>
            <w:tcW w:w="992" w:type="dxa"/>
            <w:shd w:val="clear" w:color="auto" w:fill="auto"/>
            <w:vAlign w:val="center"/>
          </w:tcPr>
          <w:p w:rsidR="00130261" w:rsidRPr="00790474" w:rsidRDefault="00130261" w:rsidP="0076720D">
            <w:pPr>
              <w:pStyle w:val="145"/>
              <w:jc w:val="right"/>
            </w:pPr>
            <w:r w:rsidRPr="00790474">
              <w:t>1.41</w:t>
            </w:r>
          </w:p>
        </w:tc>
        <w:tc>
          <w:tcPr>
            <w:tcW w:w="1275" w:type="dxa"/>
            <w:shd w:val="clear" w:color="auto" w:fill="auto"/>
            <w:vAlign w:val="center"/>
          </w:tcPr>
          <w:p w:rsidR="00130261" w:rsidRPr="00130261" w:rsidRDefault="00130261" w:rsidP="0076720D">
            <w:pPr>
              <w:pStyle w:val="145"/>
              <w:jc w:val="right"/>
              <w:rPr>
                <w:rFonts w:cs="Tahoma"/>
              </w:rPr>
            </w:pPr>
            <w:r w:rsidRPr="00130261">
              <w:rPr>
                <w:rFonts w:cs="Tahoma"/>
              </w:rPr>
              <w:t>199,769</w:t>
            </w:r>
          </w:p>
        </w:tc>
        <w:tc>
          <w:tcPr>
            <w:tcW w:w="1276" w:type="dxa"/>
            <w:shd w:val="clear" w:color="auto" w:fill="auto"/>
            <w:vAlign w:val="center"/>
          </w:tcPr>
          <w:p w:rsidR="00130261" w:rsidRPr="00130261" w:rsidRDefault="00130261" w:rsidP="0076720D">
            <w:pPr>
              <w:pStyle w:val="145"/>
              <w:jc w:val="right"/>
              <w:rPr>
                <w:rFonts w:cs="Tahoma"/>
              </w:rPr>
            </w:pPr>
            <w:r w:rsidRPr="00130261">
              <w:rPr>
                <w:rFonts w:cs="Tahoma"/>
              </w:rPr>
              <w:t>21,111</w:t>
            </w:r>
          </w:p>
        </w:tc>
        <w:tc>
          <w:tcPr>
            <w:tcW w:w="1226" w:type="dxa"/>
            <w:shd w:val="clear" w:color="auto" w:fill="auto"/>
            <w:vAlign w:val="center"/>
          </w:tcPr>
          <w:p w:rsidR="00130261" w:rsidRPr="00130261" w:rsidRDefault="00130261" w:rsidP="0076720D">
            <w:pPr>
              <w:pStyle w:val="145"/>
              <w:jc w:val="right"/>
              <w:rPr>
                <w:rFonts w:cs="Tahoma"/>
              </w:rPr>
            </w:pPr>
            <w:r w:rsidRPr="00130261">
              <w:rPr>
                <w:rFonts w:cs="Tahoma"/>
              </w:rPr>
              <w:t>10.57</w:t>
            </w:r>
          </w:p>
        </w:tc>
      </w:tr>
      <w:tr w:rsidR="00130261" w:rsidRPr="000E1225" w:rsidTr="00912821">
        <w:trPr>
          <w:trHeight w:val="340"/>
        </w:trPr>
        <w:tc>
          <w:tcPr>
            <w:tcW w:w="993" w:type="dxa"/>
            <w:shd w:val="clear" w:color="auto" w:fill="auto"/>
            <w:vAlign w:val="center"/>
          </w:tcPr>
          <w:p w:rsidR="00130261" w:rsidRPr="000E1225" w:rsidRDefault="00130261" w:rsidP="0076720D">
            <w:pPr>
              <w:pStyle w:val="145"/>
              <w:jc w:val="center"/>
            </w:pPr>
            <w:r w:rsidRPr="000E1225">
              <w:rPr>
                <w:rFonts w:hint="eastAsia"/>
              </w:rPr>
              <w:t>新竹市</w:t>
            </w:r>
          </w:p>
        </w:tc>
        <w:tc>
          <w:tcPr>
            <w:tcW w:w="897" w:type="dxa"/>
            <w:shd w:val="clear" w:color="auto" w:fill="auto"/>
            <w:vAlign w:val="center"/>
          </w:tcPr>
          <w:p w:rsidR="00130261" w:rsidRPr="000E1225" w:rsidRDefault="00130261" w:rsidP="0076720D">
            <w:pPr>
              <w:pStyle w:val="145"/>
              <w:jc w:val="right"/>
            </w:pPr>
            <w:r w:rsidRPr="000E1225">
              <w:rPr>
                <w:rFonts w:hint="eastAsia"/>
              </w:rPr>
              <w:t>1</w:t>
            </w:r>
          </w:p>
        </w:tc>
        <w:tc>
          <w:tcPr>
            <w:tcW w:w="898" w:type="dxa"/>
            <w:shd w:val="clear" w:color="auto" w:fill="auto"/>
            <w:vAlign w:val="center"/>
          </w:tcPr>
          <w:p w:rsidR="00130261" w:rsidRPr="00254DEA" w:rsidRDefault="00130261" w:rsidP="0076720D">
            <w:pPr>
              <w:pStyle w:val="145"/>
              <w:jc w:val="right"/>
            </w:pPr>
            <w:r w:rsidRPr="00254DEA">
              <w:t>11</w:t>
            </w:r>
          </w:p>
        </w:tc>
        <w:tc>
          <w:tcPr>
            <w:tcW w:w="898" w:type="dxa"/>
            <w:shd w:val="clear" w:color="auto" w:fill="auto"/>
            <w:vAlign w:val="center"/>
          </w:tcPr>
          <w:p w:rsidR="00130261" w:rsidRPr="00254DEA" w:rsidRDefault="00130261" w:rsidP="0076720D">
            <w:pPr>
              <w:pStyle w:val="145"/>
              <w:jc w:val="right"/>
            </w:pPr>
            <w:r w:rsidRPr="00254DEA">
              <w:t>12</w:t>
            </w:r>
          </w:p>
        </w:tc>
        <w:tc>
          <w:tcPr>
            <w:tcW w:w="992" w:type="dxa"/>
            <w:shd w:val="clear" w:color="auto" w:fill="auto"/>
            <w:vAlign w:val="center"/>
          </w:tcPr>
          <w:p w:rsidR="00130261" w:rsidRPr="00790474" w:rsidRDefault="00130261" w:rsidP="0076720D">
            <w:pPr>
              <w:pStyle w:val="145"/>
              <w:jc w:val="right"/>
            </w:pPr>
            <w:r w:rsidRPr="00790474">
              <w:t>1.21</w:t>
            </w:r>
          </w:p>
        </w:tc>
        <w:tc>
          <w:tcPr>
            <w:tcW w:w="1275" w:type="dxa"/>
            <w:shd w:val="clear" w:color="auto" w:fill="auto"/>
            <w:vAlign w:val="center"/>
          </w:tcPr>
          <w:p w:rsidR="00130261" w:rsidRPr="00130261" w:rsidRDefault="00130261" w:rsidP="0076720D">
            <w:pPr>
              <w:pStyle w:val="145"/>
              <w:jc w:val="right"/>
              <w:rPr>
                <w:rFonts w:cs="Tahoma"/>
              </w:rPr>
            </w:pPr>
            <w:r w:rsidRPr="00130261">
              <w:rPr>
                <w:rFonts w:cs="Tahoma"/>
              </w:rPr>
              <w:t>290,876</w:t>
            </w:r>
          </w:p>
        </w:tc>
        <w:tc>
          <w:tcPr>
            <w:tcW w:w="1276" w:type="dxa"/>
            <w:shd w:val="clear" w:color="auto" w:fill="auto"/>
            <w:vAlign w:val="center"/>
          </w:tcPr>
          <w:p w:rsidR="00130261" w:rsidRPr="00130261" w:rsidRDefault="00130261" w:rsidP="0076720D">
            <w:pPr>
              <w:pStyle w:val="145"/>
              <w:jc w:val="right"/>
              <w:rPr>
                <w:rFonts w:cs="Tahoma"/>
              </w:rPr>
            </w:pPr>
            <w:r w:rsidRPr="00130261">
              <w:rPr>
                <w:rFonts w:cs="Tahoma"/>
              </w:rPr>
              <w:t>16,419</w:t>
            </w:r>
          </w:p>
        </w:tc>
        <w:tc>
          <w:tcPr>
            <w:tcW w:w="1226" w:type="dxa"/>
            <w:shd w:val="clear" w:color="auto" w:fill="auto"/>
            <w:vAlign w:val="center"/>
          </w:tcPr>
          <w:p w:rsidR="00130261" w:rsidRPr="00130261" w:rsidRDefault="00130261" w:rsidP="0076720D">
            <w:pPr>
              <w:pStyle w:val="145"/>
              <w:jc w:val="right"/>
              <w:rPr>
                <w:rFonts w:cs="Tahoma"/>
              </w:rPr>
            </w:pPr>
            <w:r w:rsidRPr="00130261">
              <w:rPr>
                <w:rFonts w:cs="Tahoma"/>
              </w:rPr>
              <w:t>5.64</w:t>
            </w:r>
          </w:p>
        </w:tc>
      </w:tr>
      <w:tr w:rsidR="00130261" w:rsidRPr="000E1225" w:rsidTr="00912821">
        <w:trPr>
          <w:trHeight w:val="340"/>
        </w:trPr>
        <w:tc>
          <w:tcPr>
            <w:tcW w:w="993" w:type="dxa"/>
            <w:shd w:val="clear" w:color="auto" w:fill="auto"/>
            <w:vAlign w:val="center"/>
          </w:tcPr>
          <w:p w:rsidR="00130261" w:rsidRPr="000E1225" w:rsidRDefault="00130261" w:rsidP="0076720D">
            <w:pPr>
              <w:pStyle w:val="145"/>
              <w:jc w:val="center"/>
            </w:pPr>
            <w:r w:rsidRPr="000E1225">
              <w:rPr>
                <w:rFonts w:hint="eastAsia"/>
              </w:rPr>
              <w:t>新竹縣</w:t>
            </w:r>
          </w:p>
        </w:tc>
        <w:tc>
          <w:tcPr>
            <w:tcW w:w="897" w:type="dxa"/>
            <w:shd w:val="clear" w:color="auto" w:fill="auto"/>
            <w:vAlign w:val="center"/>
          </w:tcPr>
          <w:p w:rsidR="00130261" w:rsidRPr="000E1225" w:rsidRDefault="00130261" w:rsidP="0076720D">
            <w:pPr>
              <w:pStyle w:val="145"/>
              <w:jc w:val="right"/>
            </w:pPr>
            <w:r>
              <w:t>4</w:t>
            </w:r>
          </w:p>
        </w:tc>
        <w:tc>
          <w:tcPr>
            <w:tcW w:w="898" w:type="dxa"/>
            <w:shd w:val="clear" w:color="auto" w:fill="auto"/>
            <w:vAlign w:val="center"/>
          </w:tcPr>
          <w:p w:rsidR="00130261" w:rsidRPr="00254DEA" w:rsidRDefault="00130261" w:rsidP="0076720D">
            <w:pPr>
              <w:pStyle w:val="145"/>
              <w:jc w:val="right"/>
            </w:pPr>
            <w:r w:rsidRPr="00254DEA">
              <w:t>34</w:t>
            </w:r>
          </w:p>
        </w:tc>
        <w:tc>
          <w:tcPr>
            <w:tcW w:w="898" w:type="dxa"/>
            <w:shd w:val="clear" w:color="auto" w:fill="auto"/>
            <w:vAlign w:val="center"/>
          </w:tcPr>
          <w:p w:rsidR="00130261" w:rsidRPr="00254DEA" w:rsidRDefault="00130261" w:rsidP="0076720D">
            <w:pPr>
              <w:pStyle w:val="145"/>
              <w:jc w:val="right"/>
            </w:pPr>
            <w:r w:rsidRPr="00254DEA">
              <w:t>38</w:t>
            </w:r>
          </w:p>
        </w:tc>
        <w:tc>
          <w:tcPr>
            <w:tcW w:w="992" w:type="dxa"/>
            <w:shd w:val="clear" w:color="auto" w:fill="auto"/>
            <w:vAlign w:val="center"/>
          </w:tcPr>
          <w:p w:rsidR="00130261" w:rsidRPr="00790474" w:rsidRDefault="00130261" w:rsidP="0076720D">
            <w:pPr>
              <w:pStyle w:val="145"/>
              <w:jc w:val="right"/>
            </w:pPr>
            <w:r w:rsidRPr="00790474">
              <w:t>3.83</w:t>
            </w:r>
          </w:p>
        </w:tc>
        <w:tc>
          <w:tcPr>
            <w:tcW w:w="1275" w:type="dxa"/>
            <w:shd w:val="clear" w:color="auto" w:fill="auto"/>
            <w:vAlign w:val="center"/>
          </w:tcPr>
          <w:p w:rsidR="00130261" w:rsidRPr="00130261" w:rsidRDefault="00130261" w:rsidP="0076720D">
            <w:pPr>
              <w:pStyle w:val="145"/>
              <w:jc w:val="right"/>
              <w:rPr>
                <w:rFonts w:cs="Tahoma"/>
              </w:rPr>
            </w:pPr>
            <w:r w:rsidRPr="00130261">
              <w:rPr>
                <w:rFonts w:cs="Tahoma"/>
              </w:rPr>
              <w:t>347,822</w:t>
            </w:r>
          </w:p>
        </w:tc>
        <w:tc>
          <w:tcPr>
            <w:tcW w:w="1276" w:type="dxa"/>
            <w:shd w:val="clear" w:color="auto" w:fill="auto"/>
            <w:vAlign w:val="center"/>
          </w:tcPr>
          <w:p w:rsidR="00130261" w:rsidRPr="00130261" w:rsidRDefault="00130261" w:rsidP="0076720D">
            <w:pPr>
              <w:pStyle w:val="145"/>
              <w:jc w:val="right"/>
              <w:rPr>
                <w:rFonts w:cs="Tahoma"/>
              </w:rPr>
            </w:pPr>
            <w:r w:rsidRPr="00130261">
              <w:rPr>
                <w:rFonts w:cs="Tahoma"/>
              </w:rPr>
              <w:t>16,744</w:t>
            </w:r>
          </w:p>
        </w:tc>
        <w:tc>
          <w:tcPr>
            <w:tcW w:w="1226" w:type="dxa"/>
            <w:shd w:val="clear" w:color="auto" w:fill="auto"/>
            <w:vAlign w:val="center"/>
          </w:tcPr>
          <w:p w:rsidR="00130261" w:rsidRPr="00130261" w:rsidRDefault="00130261" w:rsidP="0076720D">
            <w:pPr>
              <w:pStyle w:val="145"/>
              <w:jc w:val="right"/>
              <w:rPr>
                <w:rFonts w:cs="Tahoma"/>
              </w:rPr>
            </w:pPr>
            <w:r w:rsidRPr="00130261">
              <w:rPr>
                <w:rFonts w:cs="Tahoma"/>
              </w:rPr>
              <w:t>4.81</w:t>
            </w:r>
          </w:p>
        </w:tc>
      </w:tr>
      <w:tr w:rsidR="00130261" w:rsidRPr="000E1225" w:rsidTr="00912821">
        <w:trPr>
          <w:trHeight w:val="340"/>
        </w:trPr>
        <w:tc>
          <w:tcPr>
            <w:tcW w:w="993" w:type="dxa"/>
            <w:shd w:val="clear" w:color="auto" w:fill="auto"/>
            <w:vAlign w:val="center"/>
          </w:tcPr>
          <w:p w:rsidR="00130261" w:rsidRPr="000E1225" w:rsidRDefault="00130261" w:rsidP="0076720D">
            <w:pPr>
              <w:pStyle w:val="145"/>
              <w:jc w:val="center"/>
            </w:pPr>
            <w:r w:rsidRPr="000E1225">
              <w:rPr>
                <w:rFonts w:hint="eastAsia"/>
              </w:rPr>
              <w:t>苗栗縣</w:t>
            </w:r>
          </w:p>
        </w:tc>
        <w:tc>
          <w:tcPr>
            <w:tcW w:w="897" w:type="dxa"/>
            <w:shd w:val="clear" w:color="auto" w:fill="auto"/>
            <w:vAlign w:val="center"/>
          </w:tcPr>
          <w:p w:rsidR="00130261" w:rsidRPr="000E1225" w:rsidRDefault="00130261" w:rsidP="0076720D">
            <w:pPr>
              <w:pStyle w:val="145"/>
              <w:jc w:val="right"/>
            </w:pPr>
            <w:r w:rsidRPr="000E1225">
              <w:rPr>
                <w:rFonts w:hint="eastAsia"/>
              </w:rPr>
              <w:t>2</w:t>
            </w:r>
          </w:p>
        </w:tc>
        <w:tc>
          <w:tcPr>
            <w:tcW w:w="898" w:type="dxa"/>
            <w:shd w:val="clear" w:color="auto" w:fill="auto"/>
            <w:vAlign w:val="center"/>
          </w:tcPr>
          <w:p w:rsidR="00130261" w:rsidRPr="00254DEA" w:rsidRDefault="00130261" w:rsidP="0076720D">
            <w:pPr>
              <w:pStyle w:val="145"/>
              <w:jc w:val="right"/>
            </w:pPr>
            <w:r w:rsidRPr="00254DEA">
              <w:t>51</w:t>
            </w:r>
          </w:p>
        </w:tc>
        <w:tc>
          <w:tcPr>
            <w:tcW w:w="898" w:type="dxa"/>
            <w:shd w:val="clear" w:color="auto" w:fill="auto"/>
            <w:vAlign w:val="center"/>
          </w:tcPr>
          <w:p w:rsidR="00130261" w:rsidRPr="00254DEA" w:rsidRDefault="00130261" w:rsidP="0076720D">
            <w:pPr>
              <w:pStyle w:val="145"/>
              <w:jc w:val="right"/>
            </w:pPr>
            <w:r w:rsidRPr="00254DEA">
              <w:t>53</w:t>
            </w:r>
          </w:p>
        </w:tc>
        <w:tc>
          <w:tcPr>
            <w:tcW w:w="992" w:type="dxa"/>
            <w:shd w:val="clear" w:color="auto" w:fill="auto"/>
            <w:vAlign w:val="center"/>
          </w:tcPr>
          <w:p w:rsidR="00130261" w:rsidRPr="00790474" w:rsidRDefault="00130261" w:rsidP="0076720D">
            <w:pPr>
              <w:pStyle w:val="145"/>
              <w:jc w:val="right"/>
            </w:pPr>
            <w:r w:rsidRPr="00790474">
              <w:t>5.34</w:t>
            </w:r>
          </w:p>
        </w:tc>
        <w:tc>
          <w:tcPr>
            <w:tcW w:w="1275" w:type="dxa"/>
            <w:shd w:val="clear" w:color="auto" w:fill="auto"/>
            <w:vAlign w:val="center"/>
          </w:tcPr>
          <w:p w:rsidR="00130261" w:rsidRPr="00130261" w:rsidRDefault="00130261" w:rsidP="0076720D">
            <w:pPr>
              <w:pStyle w:val="145"/>
              <w:jc w:val="right"/>
              <w:rPr>
                <w:rFonts w:cs="Tahoma"/>
              </w:rPr>
            </w:pPr>
            <w:r w:rsidRPr="00130261">
              <w:rPr>
                <w:rFonts w:cs="Tahoma"/>
              </w:rPr>
              <w:t>332,214</w:t>
            </w:r>
          </w:p>
        </w:tc>
        <w:tc>
          <w:tcPr>
            <w:tcW w:w="1276" w:type="dxa"/>
            <w:shd w:val="clear" w:color="auto" w:fill="auto"/>
            <w:vAlign w:val="center"/>
          </w:tcPr>
          <w:p w:rsidR="00130261" w:rsidRPr="00130261" w:rsidRDefault="00130261" w:rsidP="0076720D">
            <w:pPr>
              <w:pStyle w:val="145"/>
              <w:jc w:val="right"/>
              <w:rPr>
                <w:rFonts w:cs="Tahoma"/>
              </w:rPr>
            </w:pPr>
            <w:r w:rsidRPr="00130261">
              <w:rPr>
                <w:rFonts w:cs="Tahoma"/>
              </w:rPr>
              <w:t>8,506</w:t>
            </w:r>
          </w:p>
        </w:tc>
        <w:tc>
          <w:tcPr>
            <w:tcW w:w="1226" w:type="dxa"/>
            <w:shd w:val="clear" w:color="auto" w:fill="auto"/>
            <w:vAlign w:val="center"/>
          </w:tcPr>
          <w:p w:rsidR="00130261" w:rsidRPr="00130261" w:rsidRDefault="00130261" w:rsidP="0076720D">
            <w:pPr>
              <w:pStyle w:val="145"/>
              <w:jc w:val="right"/>
              <w:rPr>
                <w:rFonts w:cs="Tahoma"/>
              </w:rPr>
            </w:pPr>
            <w:r w:rsidRPr="00130261">
              <w:rPr>
                <w:rFonts w:cs="Tahoma"/>
              </w:rPr>
              <w:t>2.56</w:t>
            </w:r>
          </w:p>
        </w:tc>
      </w:tr>
      <w:tr w:rsidR="00130261" w:rsidRPr="000E1225" w:rsidTr="00912821">
        <w:trPr>
          <w:trHeight w:val="340"/>
        </w:trPr>
        <w:tc>
          <w:tcPr>
            <w:tcW w:w="993" w:type="dxa"/>
            <w:shd w:val="clear" w:color="auto" w:fill="auto"/>
            <w:vAlign w:val="center"/>
          </w:tcPr>
          <w:p w:rsidR="00130261" w:rsidRPr="000E1225" w:rsidRDefault="00130261" w:rsidP="0076720D">
            <w:pPr>
              <w:pStyle w:val="145"/>
              <w:jc w:val="center"/>
            </w:pPr>
            <w:r w:rsidRPr="000E1225">
              <w:rPr>
                <w:rFonts w:hint="eastAsia"/>
              </w:rPr>
              <w:t>彰化縣</w:t>
            </w:r>
          </w:p>
        </w:tc>
        <w:tc>
          <w:tcPr>
            <w:tcW w:w="897" w:type="dxa"/>
            <w:shd w:val="clear" w:color="auto" w:fill="auto"/>
            <w:vAlign w:val="center"/>
          </w:tcPr>
          <w:p w:rsidR="00130261" w:rsidRPr="000E1225" w:rsidRDefault="00130261" w:rsidP="0076720D">
            <w:pPr>
              <w:pStyle w:val="145"/>
              <w:jc w:val="right"/>
            </w:pPr>
            <w:r>
              <w:t>2</w:t>
            </w:r>
          </w:p>
        </w:tc>
        <w:tc>
          <w:tcPr>
            <w:tcW w:w="898" w:type="dxa"/>
            <w:shd w:val="clear" w:color="auto" w:fill="auto"/>
            <w:vAlign w:val="center"/>
          </w:tcPr>
          <w:p w:rsidR="00130261" w:rsidRPr="00254DEA" w:rsidRDefault="00130261" w:rsidP="0076720D">
            <w:pPr>
              <w:pStyle w:val="145"/>
              <w:jc w:val="right"/>
            </w:pPr>
            <w:r w:rsidRPr="00254DEA">
              <w:t>53</w:t>
            </w:r>
          </w:p>
        </w:tc>
        <w:tc>
          <w:tcPr>
            <w:tcW w:w="898" w:type="dxa"/>
            <w:shd w:val="clear" w:color="auto" w:fill="auto"/>
            <w:vAlign w:val="center"/>
          </w:tcPr>
          <w:p w:rsidR="00130261" w:rsidRPr="00254DEA" w:rsidRDefault="00130261" w:rsidP="0076720D">
            <w:pPr>
              <w:pStyle w:val="145"/>
              <w:jc w:val="right"/>
            </w:pPr>
            <w:r w:rsidRPr="00254DEA">
              <w:t>55</w:t>
            </w:r>
          </w:p>
        </w:tc>
        <w:tc>
          <w:tcPr>
            <w:tcW w:w="992" w:type="dxa"/>
            <w:shd w:val="clear" w:color="auto" w:fill="auto"/>
            <w:vAlign w:val="center"/>
          </w:tcPr>
          <w:p w:rsidR="00130261" w:rsidRPr="00790474" w:rsidRDefault="00130261" w:rsidP="0076720D">
            <w:pPr>
              <w:pStyle w:val="145"/>
              <w:jc w:val="right"/>
            </w:pPr>
            <w:r w:rsidRPr="00790474">
              <w:t>5.5</w:t>
            </w:r>
            <w:r>
              <w:t>5</w:t>
            </w:r>
          </w:p>
        </w:tc>
        <w:tc>
          <w:tcPr>
            <w:tcW w:w="1275" w:type="dxa"/>
            <w:shd w:val="clear" w:color="auto" w:fill="auto"/>
            <w:vAlign w:val="center"/>
          </w:tcPr>
          <w:p w:rsidR="00130261" w:rsidRPr="00130261" w:rsidRDefault="00130261" w:rsidP="0076720D">
            <w:pPr>
              <w:pStyle w:val="145"/>
              <w:jc w:val="right"/>
              <w:rPr>
                <w:rFonts w:cs="Tahoma"/>
              </w:rPr>
            </w:pPr>
            <w:r w:rsidRPr="00130261">
              <w:rPr>
                <w:rFonts w:cs="Tahoma"/>
              </w:rPr>
              <w:t>844,340</w:t>
            </w:r>
          </w:p>
        </w:tc>
        <w:tc>
          <w:tcPr>
            <w:tcW w:w="1276" w:type="dxa"/>
            <w:shd w:val="clear" w:color="auto" w:fill="auto"/>
            <w:vAlign w:val="center"/>
          </w:tcPr>
          <w:p w:rsidR="00130261" w:rsidRPr="00130261" w:rsidRDefault="00130261" w:rsidP="0076720D">
            <w:pPr>
              <w:pStyle w:val="145"/>
              <w:jc w:val="right"/>
              <w:rPr>
                <w:rFonts w:cs="Tahoma"/>
              </w:rPr>
            </w:pPr>
            <w:r w:rsidRPr="00130261">
              <w:rPr>
                <w:rFonts w:cs="Tahoma"/>
              </w:rPr>
              <w:t>26,917</w:t>
            </w:r>
          </w:p>
        </w:tc>
        <w:tc>
          <w:tcPr>
            <w:tcW w:w="1226" w:type="dxa"/>
            <w:shd w:val="clear" w:color="auto" w:fill="auto"/>
            <w:vAlign w:val="center"/>
          </w:tcPr>
          <w:p w:rsidR="00130261" w:rsidRPr="00130261" w:rsidRDefault="00130261" w:rsidP="0076720D">
            <w:pPr>
              <w:pStyle w:val="145"/>
              <w:jc w:val="right"/>
              <w:rPr>
                <w:rFonts w:cs="Tahoma"/>
              </w:rPr>
            </w:pPr>
            <w:r w:rsidRPr="00130261">
              <w:rPr>
                <w:rFonts w:cs="Tahoma"/>
              </w:rPr>
              <w:t>3.19</w:t>
            </w:r>
          </w:p>
        </w:tc>
      </w:tr>
      <w:tr w:rsidR="00130261" w:rsidRPr="000E1225" w:rsidTr="00912821">
        <w:trPr>
          <w:trHeight w:val="340"/>
        </w:trPr>
        <w:tc>
          <w:tcPr>
            <w:tcW w:w="993" w:type="dxa"/>
            <w:shd w:val="clear" w:color="auto" w:fill="auto"/>
            <w:vAlign w:val="center"/>
          </w:tcPr>
          <w:p w:rsidR="00130261" w:rsidRPr="000E1225" w:rsidRDefault="00130261" w:rsidP="0076720D">
            <w:pPr>
              <w:pStyle w:val="145"/>
              <w:jc w:val="center"/>
            </w:pPr>
            <w:r w:rsidRPr="000E1225">
              <w:rPr>
                <w:rFonts w:hint="eastAsia"/>
              </w:rPr>
              <w:t>南投縣</w:t>
            </w:r>
          </w:p>
        </w:tc>
        <w:tc>
          <w:tcPr>
            <w:tcW w:w="897" w:type="dxa"/>
            <w:shd w:val="clear" w:color="auto" w:fill="auto"/>
            <w:vAlign w:val="center"/>
          </w:tcPr>
          <w:p w:rsidR="00130261" w:rsidRPr="000E1225" w:rsidRDefault="00130261" w:rsidP="0076720D">
            <w:pPr>
              <w:pStyle w:val="145"/>
              <w:jc w:val="right"/>
            </w:pPr>
            <w:r w:rsidRPr="000E1225">
              <w:rPr>
                <w:rFonts w:hint="eastAsia"/>
              </w:rPr>
              <w:t>3</w:t>
            </w:r>
          </w:p>
        </w:tc>
        <w:tc>
          <w:tcPr>
            <w:tcW w:w="898" w:type="dxa"/>
            <w:shd w:val="clear" w:color="auto" w:fill="auto"/>
            <w:vAlign w:val="center"/>
          </w:tcPr>
          <w:p w:rsidR="00130261" w:rsidRPr="00254DEA" w:rsidRDefault="00130261" w:rsidP="0076720D">
            <w:pPr>
              <w:pStyle w:val="145"/>
              <w:jc w:val="right"/>
            </w:pPr>
            <w:r w:rsidRPr="00254DEA">
              <w:t>37</w:t>
            </w:r>
          </w:p>
        </w:tc>
        <w:tc>
          <w:tcPr>
            <w:tcW w:w="898" w:type="dxa"/>
            <w:shd w:val="clear" w:color="auto" w:fill="auto"/>
            <w:vAlign w:val="center"/>
          </w:tcPr>
          <w:p w:rsidR="00130261" w:rsidRPr="00254DEA" w:rsidRDefault="00130261" w:rsidP="0076720D">
            <w:pPr>
              <w:pStyle w:val="145"/>
              <w:jc w:val="right"/>
            </w:pPr>
            <w:r w:rsidRPr="00254DEA">
              <w:t>40</w:t>
            </w:r>
          </w:p>
        </w:tc>
        <w:tc>
          <w:tcPr>
            <w:tcW w:w="992" w:type="dxa"/>
            <w:shd w:val="clear" w:color="auto" w:fill="auto"/>
            <w:vAlign w:val="center"/>
          </w:tcPr>
          <w:p w:rsidR="00130261" w:rsidRPr="00790474" w:rsidRDefault="00130261" w:rsidP="0076720D">
            <w:pPr>
              <w:pStyle w:val="145"/>
              <w:jc w:val="right"/>
            </w:pPr>
            <w:r w:rsidRPr="00790474">
              <w:t>4.03</w:t>
            </w:r>
          </w:p>
        </w:tc>
        <w:tc>
          <w:tcPr>
            <w:tcW w:w="1275" w:type="dxa"/>
            <w:shd w:val="clear" w:color="auto" w:fill="auto"/>
            <w:vAlign w:val="center"/>
          </w:tcPr>
          <w:p w:rsidR="00130261" w:rsidRPr="00130261" w:rsidRDefault="00130261" w:rsidP="0076720D">
            <w:pPr>
              <w:pStyle w:val="145"/>
              <w:jc w:val="right"/>
              <w:rPr>
                <w:rFonts w:cs="Tahoma"/>
              </w:rPr>
            </w:pPr>
            <w:r w:rsidRPr="00130261">
              <w:rPr>
                <w:rFonts w:cs="Tahoma"/>
              </w:rPr>
              <w:t>316,562</w:t>
            </w:r>
          </w:p>
        </w:tc>
        <w:tc>
          <w:tcPr>
            <w:tcW w:w="1276" w:type="dxa"/>
            <w:shd w:val="clear" w:color="auto" w:fill="auto"/>
            <w:vAlign w:val="center"/>
          </w:tcPr>
          <w:p w:rsidR="00130261" w:rsidRPr="00130261" w:rsidRDefault="00130261" w:rsidP="0076720D">
            <w:pPr>
              <w:pStyle w:val="145"/>
              <w:jc w:val="right"/>
              <w:rPr>
                <w:rFonts w:cs="Tahoma"/>
              </w:rPr>
            </w:pPr>
            <w:r w:rsidRPr="00130261">
              <w:rPr>
                <w:rFonts w:cs="Tahoma"/>
              </w:rPr>
              <w:t>10,289</w:t>
            </w:r>
          </w:p>
        </w:tc>
        <w:tc>
          <w:tcPr>
            <w:tcW w:w="1226" w:type="dxa"/>
            <w:shd w:val="clear" w:color="auto" w:fill="auto"/>
            <w:vAlign w:val="center"/>
          </w:tcPr>
          <w:p w:rsidR="00130261" w:rsidRPr="00130261" w:rsidRDefault="00130261" w:rsidP="0076720D">
            <w:pPr>
              <w:pStyle w:val="145"/>
              <w:jc w:val="right"/>
              <w:rPr>
                <w:rFonts w:cs="Tahoma"/>
              </w:rPr>
            </w:pPr>
            <w:r w:rsidRPr="00130261">
              <w:rPr>
                <w:rFonts w:cs="Tahoma"/>
              </w:rPr>
              <w:t>3.25</w:t>
            </w:r>
          </w:p>
        </w:tc>
      </w:tr>
      <w:tr w:rsidR="00130261" w:rsidRPr="000E1225" w:rsidTr="00912821">
        <w:trPr>
          <w:trHeight w:val="340"/>
        </w:trPr>
        <w:tc>
          <w:tcPr>
            <w:tcW w:w="993" w:type="dxa"/>
            <w:shd w:val="clear" w:color="auto" w:fill="auto"/>
            <w:vAlign w:val="center"/>
          </w:tcPr>
          <w:p w:rsidR="00130261" w:rsidRPr="000E1225" w:rsidRDefault="00130261" w:rsidP="0076720D">
            <w:pPr>
              <w:pStyle w:val="145"/>
              <w:jc w:val="center"/>
            </w:pPr>
            <w:r w:rsidRPr="000E1225">
              <w:rPr>
                <w:rFonts w:hint="eastAsia"/>
              </w:rPr>
              <w:t>雲林縣</w:t>
            </w:r>
          </w:p>
        </w:tc>
        <w:tc>
          <w:tcPr>
            <w:tcW w:w="897" w:type="dxa"/>
            <w:shd w:val="clear" w:color="auto" w:fill="auto"/>
            <w:vAlign w:val="center"/>
          </w:tcPr>
          <w:p w:rsidR="00130261" w:rsidRPr="000E1225" w:rsidRDefault="00130261" w:rsidP="0076720D">
            <w:pPr>
              <w:pStyle w:val="145"/>
              <w:jc w:val="right"/>
            </w:pPr>
            <w:r>
              <w:t>6</w:t>
            </w:r>
          </w:p>
        </w:tc>
        <w:tc>
          <w:tcPr>
            <w:tcW w:w="898" w:type="dxa"/>
            <w:shd w:val="clear" w:color="auto" w:fill="auto"/>
            <w:vAlign w:val="center"/>
          </w:tcPr>
          <w:p w:rsidR="00130261" w:rsidRPr="00254DEA" w:rsidRDefault="00130261" w:rsidP="0076720D">
            <w:pPr>
              <w:pStyle w:val="145"/>
              <w:jc w:val="right"/>
            </w:pPr>
            <w:r w:rsidRPr="00254DEA">
              <w:t>34</w:t>
            </w:r>
          </w:p>
        </w:tc>
        <w:tc>
          <w:tcPr>
            <w:tcW w:w="898" w:type="dxa"/>
            <w:shd w:val="clear" w:color="auto" w:fill="auto"/>
            <w:vAlign w:val="center"/>
          </w:tcPr>
          <w:p w:rsidR="00130261" w:rsidRPr="00254DEA" w:rsidRDefault="00130261" w:rsidP="0076720D">
            <w:pPr>
              <w:pStyle w:val="145"/>
              <w:jc w:val="right"/>
            </w:pPr>
            <w:r w:rsidRPr="00254DEA">
              <w:t>40</w:t>
            </w:r>
          </w:p>
        </w:tc>
        <w:tc>
          <w:tcPr>
            <w:tcW w:w="992" w:type="dxa"/>
            <w:shd w:val="clear" w:color="auto" w:fill="auto"/>
            <w:vAlign w:val="center"/>
          </w:tcPr>
          <w:p w:rsidR="00130261" w:rsidRPr="00790474" w:rsidRDefault="00130261" w:rsidP="0076720D">
            <w:pPr>
              <w:pStyle w:val="145"/>
              <w:jc w:val="right"/>
            </w:pPr>
            <w:r w:rsidRPr="00790474">
              <w:t>4.03</w:t>
            </w:r>
          </w:p>
        </w:tc>
        <w:tc>
          <w:tcPr>
            <w:tcW w:w="1275" w:type="dxa"/>
            <w:shd w:val="clear" w:color="auto" w:fill="auto"/>
            <w:vAlign w:val="center"/>
          </w:tcPr>
          <w:p w:rsidR="00130261" w:rsidRPr="00130261" w:rsidRDefault="00130261" w:rsidP="0076720D">
            <w:pPr>
              <w:pStyle w:val="145"/>
              <w:jc w:val="right"/>
              <w:rPr>
                <w:rFonts w:cs="Tahoma"/>
              </w:rPr>
            </w:pPr>
            <w:r w:rsidRPr="00130261">
              <w:rPr>
                <w:rFonts w:cs="Tahoma"/>
              </w:rPr>
              <w:t>438,880</w:t>
            </w:r>
          </w:p>
        </w:tc>
        <w:tc>
          <w:tcPr>
            <w:tcW w:w="1276" w:type="dxa"/>
            <w:shd w:val="clear" w:color="auto" w:fill="auto"/>
            <w:vAlign w:val="center"/>
          </w:tcPr>
          <w:p w:rsidR="00130261" w:rsidRPr="00130261" w:rsidRDefault="00130261" w:rsidP="0076720D">
            <w:pPr>
              <w:pStyle w:val="145"/>
              <w:jc w:val="right"/>
              <w:rPr>
                <w:rFonts w:cs="Tahoma"/>
              </w:rPr>
            </w:pPr>
            <w:r w:rsidRPr="00130261">
              <w:rPr>
                <w:rFonts w:cs="Tahoma"/>
              </w:rPr>
              <w:t>15,031</w:t>
            </w:r>
          </w:p>
        </w:tc>
        <w:tc>
          <w:tcPr>
            <w:tcW w:w="1226" w:type="dxa"/>
            <w:shd w:val="clear" w:color="auto" w:fill="auto"/>
            <w:vAlign w:val="center"/>
          </w:tcPr>
          <w:p w:rsidR="00130261" w:rsidRPr="00130261" w:rsidRDefault="00130261" w:rsidP="0076720D">
            <w:pPr>
              <w:pStyle w:val="145"/>
              <w:jc w:val="right"/>
              <w:rPr>
                <w:rFonts w:cs="Tahoma"/>
              </w:rPr>
            </w:pPr>
            <w:r w:rsidRPr="00130261">
              <w:rPr>
                <w:rFonts w:cs="Tahoma"/>
              </w:rPr>
              <w:t>3.42</w:t>
            </w:r>
          </w:p>
        </w:tc>
      </w:tr>
      <w:tr w:rsidR="00130261" w:rsidRPr="000E1225" w:rsidTr="00912821">
        <w:trPr>
          <w:trHeight w:val="340"/>
        </w:trPr>
        <w:tc>
          <w:tcPr>
            <w:tcW w:w="993" w:type="dxa"/>
            <w:shd w:val="clear" w:color="auto" w:fill="auto"/>
            <w:vAlign w:val="center"/>
          </w:tcPr>
          <w:p w:rsidR="00130261" w:rsidRPr="000E1225" w:rsidRDefault="00130261" w:rsidP="0076720D">
            <w:pPr>
              <w:pStyle w:val="145"/>
              <w:jc w:val="center"/>
            </w:pPr>
            <w:r w:rsidRPr="000E1225">
              <w:rPr>
                <w:rFonts w:hint="eastAsia"/>
              </w:rPr>
              <w:t>嘉義縣</w:t>
            </w:r>
          </w:p>
        </w:tc>
        <w:tc>
          <w:tcPr>
            <w:tcW w:w="897" w:type="dxa"/>
            <w:shd w:val="clear" w:color="auto" w:fill="auto"/>
            <w:vAlign w:val="center"/>
          </w:tcPr>
          <w:p w:rsidR="00130261" w:rsidRPr="000E1225" w:rsidRDefault="00130261" w:rsidP="0076720D">
            <w:pPr>
              <w:pStyle w:val="145"/>
              <w:jc w:val="right"/>
            </w:pPr>
            <w:r>
              <w:t>4</w:t>
            </w:r>
          </w:p>
        </w:tc>
        <w:tc>
          <w:tcPr>
            <w:tcW w:w="898" w:type="dxa"/>
            <w:shd w:val="clear" w:color="auto" w:fill="auto"/>
            <w:vAlign w:val="center"/>
          </w:tcPr>
          <w:p w:rsidR="00130261" w:rsidRPr="00254DEA" w:rsidRDefault="00130261" w:rsidP="0076720D">
            <w:pPr>
              <w:pStyle w:val="145"/>
              <w:jc w:val="right"/>
            </w:pPr>
            <w:r w:rsidRPr="00254DEA">
              <w:t>37</w:t>
            </w:r>
          </w:p>
        </w:tc>
        <w:tc>
          <w:tcPr>
            <w:tcW w:w="898" w:type="dxa"/>
            <w:shd w:val="clear" w:color="auto" w:fill="auto"/>
            <w:vAlign w:val="center"/>
          </w:tcPr>
          <w:p w:rsidR="00130261" w:rsidRPr="00254DEA" w:rsidRDefault="00130261" w:rsidP="0076720D">
            <w:pPr>
              <w:pStyle w:val="145"/>
              <w:jc w:val="right"/>
            </w:pPr>
            <w:r w:rsidRPr="00254DEA">
              <w:t>41</w:t>
            </w:r>
          </w:p>
        </w:tc>
        <w:tc>
          <w:tcPr>
            <w:tcW w:w="992" w:type="dxa"/>
            <w:shd w:val="clear" w:color="auto" w:fill="auto"/>
            <w:vAlign w:val="center"/>
          </w:tcPr>
          <w:p w:rsidR="00130261" w:rsidRPr="00790474" w:rsidRDefault="00130261" w:rsidP="0076720D">
            <w:pPr>
              <w:pStyle w:val="145"/>
              <w:jc w:val="right"/>
            </w:pPr>
            <w:r w:rsidRPr="00790474">
              <w:t>4.13</w:t>
            </w:r>
          </w:p>
        </w:tc>
        <w:tc>
          <w:tcPr>
            <w:tcW w:w="1275" w:type="dxa"/>
            <w:shd w:val="clear" w:color="auto" w:fill="auto"/>
            <w:vAlign w:val="center"/>
          </w:tcPr>
          <w:p w:rsidR="00130261" w:rsidRPr="00130261" w:rsidRDefault="00130261" w:rsidP="0076720D">
            <w:pPr>
              <w:pStyle w:val="145"/>
              <w:jc w:val="right"/>
              <w:rPr>
                <w:rFonts w:cs="Tahoma"/>
              </w:rPr>
            </w:pPr>
            <w:r w:rsidRPr="00130261">
              <w:rPr>
                <w:rFonts w:cs="Tahoma"/>
              </w:rPr>
              <w:t>332,506</w:t>
            </w:r>
          </w:p>
        </w:tc>
        <w:tc>
          <w:tcPr>
            <w:tcW w:w="1276" w:type="dxa"/>
            <w:shd w:val="clear" w:color="auto" w:fill="auto"/>
            <w:vAlign w:val="center"/>
          </w:tcPr>
          <w:p w:rsidR="00130261" w:rsidRPr="00130261" w:rsidRDefault="00130261" w:rsidP="0076720D">
            <w:pPr>
              <w:pStyle w:val="145"/>
              <w:jc w:val="right"/>
              <w:rPr>
                <w:rFonts w:cs="Tahoma"/>
              </w:rPr>
            </w:pPr>
            <w:r w:rsidRPr="00130261">
              <w:rPr>
                <w:rFonts w:cs="Tahoma"/>
              </w:rPr>
              <w:t>7,147</w:t>
            </w:r>
          </w:p>
        </w:tc>
        <w:tc>
          <w:tcPr>
            <w:tcW w:w="1226" w:type="dxa"/>
            <w:shd w:val="clear" w:color="auto" w:fill="auto"/>
            <w:vAlign w:val="center"/>
          </w:tcPr>
          <w:p w:rsidR="00130261" w:rsidRPr="00130261" w:rsidRDefault="00130261" w:rsidP="0076720D">
            <w:pPr>
              <w:pStyle w:val="145"/>
              <w:jc w:val="right"/>
              <w:rPr>
                <w:rFonts w:cs="Tahoma"/>
              </w:rPr>
            </w:pPr>
            <w:r w:rsidRPr="00130261">
              <w:rPr>
                <w:rFonts w:cs="Tahoma"/>
              </w:rPr>
              <w:t>2.15</w:t>
            </w:r>
          </w:p>
        </w:tc>
      </w:tr>
      <w:tr w:rsidR="00130261" w:rsidRPr="000E1225" w:rsidTr="00912821">
        <w:trPr>
          <w:trHeight w:val="340"/>
        </w:trPr>
        <w:tc>
          <w:tcPr>
            <w:tcW w:w="993" w:type="dxa"/>
            <w:shd w:val="clear" w:color="auto" w:fill="auto"/>
            <w:vAlign w:val="center"/>
          </w:tcPr>
          <w:p w:rsidR="00130261" w:rsidRPr="000E1225" w:rsidRDefault="00130261" w:rsidP="0076720D">
            <w:pPr>
              <w:pStyle w:val="145"/>
              <w:jc w:val="center"/>
            </w:pPr>
            <w:r w:rsidRPr="000E1225">
              <w:rPr>
                <w:rFonts w:hint="eastAsia"/>
              </w:rPr>
              <w:t>嘉義市</w:t>
            </w:r>
          </w:p>
        </w:tc>
        <w:tc>
          <w:tcPr>
            <w:tcW w:w="897" w:type="dxa"/>
            <w:shd w:val="clear" w:color="auto" w:fill="auto"/>
            <w:vAlign w:val="center"/>
          </w:tcPr>
          <w:p w:rsidR="00130261" w:rsidRPr="000E1225" w:rsidRDefault="00130261" w:rsidP="0076720D">
            <w:pPr>
              <w:pStyle w:val="145"/>
              <w:jc w:val="right"/>
            </w:pPr>
            <w:r>
              <w:t>2</w:t>
            </w:r>
          </w:p>
        </w:tc>
        <w:tc>
          <w:tcPr>
            <w:tcW w:w="898" w:type="dxa"/>
            <w:shd w:val="clear" w:color="auto" w:fill="auto"/>
            <w:vAlign w:val="center"/>
          </w:tcPr>
          <w:p w:rsidR="00130261" w:rsidRPr="00254DEA" w:rsidRDefault="00130261" w:rsidP="0076720D">
            <w:pPr>
              <w:pStyle w:val="145"/>
              <w:jc w:val="right"/>
            </w:pPr>
            <w:r w:rsidRPr="00254DEA">
              <w:t>12</w:t>
            </w:r>
          </w:p>
        </w:tc>
        <w:tc>
          <w:tcPr>
            <w:tcW w:w="898" w:type="dxa"/>
            <w:shd w:val="clear" w:color="auto" w:fill="auto"/>
            <w:vAlign w:val="center"/>
          </w:tcPr>
          <w:p w:rsidR="00130261" w:rsidRPr="00254DEA" w:rsidRDefault="00130261" w:rsidP="0076720D">
            <w:pPr>
              <w:pStyle w:val="145"/>
              <w:jc w:val="right"/>
            </w:pPr>
            <w:r w:rsidRPr="00254DEA">
              <w:t>14</w:t>
            </w:r>
          </w:p>
        </w:tc>
        <w:tc>
          <w:tcPr>
            <w:tcW w:w="992" w:type="dxa"/>
            <w:shd w:val="clear" w:color="auto" w:fill="auto"/>
            <w:vAlign w:val="center"/>
          </w:tcPr>
          <w:p w:rsidR="00130261" w:rsidRPr="00790474" w:rsidRDefault="00130261" w:rsidP="0076720D">
            <w:pPr>
              <w:pStyle w:val="145"/>
              <w:jc w:val="right"/>
            </w:pPr>
            <w:r w:rsidRPr="00790474">
              <w:t>1.41</w:t>
            </w:r>
          </w:p>
        </w:tc>
        <w:tc>
          <w:tcPr>
            <w:tcW w:w="1275" w:type="dxa"/>
            <w:shd w:val="clear" w:color="auto" w:fill="auto"/>
            <w:vAlign w:val="center"/>
          </w:tcPr>
          <w:p w:rsidR="00130261" w:rsidRPr="00130261" w:rsidRDefault="00130261" w:rsidP="0076720D">
            <w:pPr>
              <w:pStyle w:val="145"/>
              <w:jc w:val="right"/>
              <w:rPr>
                <w:rFonts w:cs="Tahoma"/>
              </w:rPr>
            </w:pPr>
            <w:r w:rsidRPr="00130261">
              <w:rPr>
                <w:rFonts w:cs="Tahoma"/>
              </w:rPr>
              <w:t>180,845</w:t>
            </w:r>
          </w:p>
        </w:tc>
        <w:tc>
          <w:tcPr>
            <w:tcW w:w="1276" w:type="dxa"/>
            <w:shd w:val="clear" w:color="auto" w:fill="auto"/>
            <w:vAlign w:val="center"/>
          </w:tcPr>
          <w:p w:rsidR="00130261" w:rsidRPr="00130261" w:rsidRDefault="00130261" w:rsidP="0076720D">
            <w:pPr>
              <w:pStyle w:val="145"/>
              <w:jc w:val="right"/>
              <w:rPr>
                <w:rFonts w:cs="Tahoma"/>
              </w:rPr>
            </w:pPr>
            <w:r w:rsidRPr="00130261">
              <w:rPr>
                <w:rFonts w:cs="Tahoma"/>
              </w:rPr>
              <w:t>8,554</w:t>
            </w:r>
          </w:p>
        </w:tc>
        <w:tc>
          <w:tcPr>
            <w:tcW w:w="1226" w:type="dxa"/>
            <w:shd w:val="clear" w:color="auto" w:fill="auto"/>
            <w:vAlign w:val="center"/>
          </w:tcPr>
          <w:p w:rsidR="00130261" w:rsidRPr="00130261" w:rsidRDefault="00130261" w:rsidP="0076720D">
            <w:pPr>
              <w:pStyle w:val="145"/>
              <w:jc w:val="right"/>
              <w:rPr>
                <w:rFonts w:cs="Tahoma"/>
              </w:rPr>
            </w:pPr>
            <w:r w:rsidRPr="00130261">
              <w:rPr>
                <w:rFonts w:cs="Tahoma"/>
              </w:rPr>
              <w:t>4.73</w:t>
            </w:r>
          </w:p>
        </w:tc>
      </w:tr>
      <w:tr w:rsidR="00130261" w:rsidRPr="000E1225" w:rsidTr="00912821">
        <w:trPr>
          <w:trHeight w:val="340"/>
        </w:trPr>
        <w:tc>
          <w:tcPr>
            <w:tcW w:w="993" w:type="dxa"/>
            <w:shd w:val="clear" w:color="auto" w:fill="auto"/>
            <w:vAlign w:val="center"/>
          </w:tcPr>
          <w:p w:rsidR="00130261" w:rsidRPr="000E1225" w:rsidRDefault="00130261" w:rsidP="0076720D">
            <w:pPr>
              <w:pStyle w:val="145"/>
              <w:jc w:val="center"/>
            </w:pPr>
            <w:r w:rsidRPr="000E1225">
              <w:rPr>
                <w:rFonts w:hint="eastAsia"/>
              </w:rPr>
              <w:t>屏東縣</w:t>
            </w:r>
          </w:p>
        </w:tc>
        <w:tc>
          <w:tcPr>
            <w:tcW w:w="897" w:type="dxa"/>
            <w:shd w:val="clear" w:color="auto" w:fill="auto"/>
            <w:vAlign w:val="center"/>
          </w:tcPr>
          <w:p w:rsidR="00130261" w:rsidRPr="000E1225" w:rsidRDefault="00130261" w:rsidP="0076720D">
            <w:pPr>
              <w:pStyle w:val="145"/>
              <w:jc w:val="right"/>
            </w:pPr>
            <w:r>
              <w:t>5</w:t>
            </w:r>
          </w:p>
        </w:tc>
        <w:tc>
          <w:tcPr>
            <w:tcW w:w="898" w:type="dxa"/>
            <w:shd w:val="clear" w:color="auto" w:fill="auto"/>
            <w:vAlign w:val="center"/>
          </w:tcPr>
          <w:p w:rsidR="00130261" w:rsidRPr="00254DEA" w:rsidRDefault="00130261" w:rsidP="0076720D">
            <w:pPr>
              <w:pStyle w:val="145"/>
              <w:jc w:val="right"/>
            </w:pPr>
            <w:r w:rsidRPr="00254DEA">
              <w:t>57</w:t>
            </w:r>
          </w:p>
        </w:tc>
        <w:tc>
          <w:tcPr>
            <w:tcW w:w="898" w:type="dxa"/>
            <w:shd w:val="clear" w:color="auto" w:fill="auto"/>
            <w:vAlign w:val="center"/>
          </w:tcPr>
          <w:p w:rsidR="00130261" w:rsidRPr="00254DEA" w:rsidRDefault="00130261" w:rsidP="0076720D">
            <w:pPr>
              <w:pStyle w:val="145"/>
              <w:jc w:val="right"/>
            </w:pPr>
            <w:r w:rsidRPr="00254DEA">
              <w:t>62</w:t>
            </w:r>
          </w:p>
        </w:tc>
        <w:tc>
          <w:tcPr>
            <w:tcW w:w="992" w:type="dxa"/>
            <w:shd w:val="clear" w:color="auto" w:fill="auto"/>
            <w:vAlign w:val="center"/>
          </w:tcPr>
          <w:p w:rsidR="00130261" w:rsidRPr="00790474" w:rsidRDefault="00130261" w:rsidP="0076720D">
            <w:pPr>
              <w:pStyle w:val="145"/>
              <w:jc w:val="right"/>
            </w:pPr>
            <w:r w:rsidRPr="00790474">
              <w:t>6.25</w:t>
            </w:r>
          </w:p>
        </w:tc>
        <w:tc>
          <w:tcPr>
            <w:tcW w:w="1275" w:type="dxa"/>
            <w:shd w:val="clear" w:color="auto" w:fill="auto"/>
            <w:vAlign w:val="center"/>
          </w:tcPr>
          <w:p w:rsidR="00130261" w:rsidRPr="00130261" w:rsidRDefault="00130261" w:rsidP="0076720D">
            <w:pPr>
              <w:pStyle w:val="145"/>
              <w:jc w:val="right"/>
              <w:rPr>
                <w:rFonts w:cs="Tahoma"/>
              </w:rPr>
            </w:pPr>
            <w:r w:rsidRPr="00130261">
              <w:rPr>
                <w:rFonts w:cs="Tahoma"/>
              </w:rPr>
              <w:t>629,190</w:t>
            </w:r>
          </w:p>
        </w:tc>
        <w:tc>
          <w:tcPr>
            <w:tcW w:w="1276" w:type="dxa"/>
            <w:shd w:val="clear" w:color="auto" w:fill="auto"/>
            <w:vAlign w:val="center"/>
          </w:tcPr>
          <w:p w:rsidR="00130261" w:rsidRPr="00130261" w:rsidRDefault="00130261" w:rsidP="0076720D">
            <w:pPr>
              <w:pStyle w:val="145"/>
              <w:jc w:val="right"/>
              <w:rPr>
                <w:rFonts w:cs="Tahoma"/>
              </w:rPr>
            </w:pPr>
            <w:r w:rsidRPr="00130261">
              <w:rPr>
                <w:rFonts w:cs="Tahoma"/>
              </w:rPr>
              <w:t>21,292</w:t>
            </w:r>
          </w:p>
        </w:tc>
        <w:tc>
          <w:tcPr>
            <w:tcW w:w="1226" w:type="dxa"/>
            <w:shd w:val="clear" w:color="auto" w:fill="auto"/>
            <w:vAlign w:val="center"/>
          </w:tcPr>
          <w:p w:rsidR="00130261" w:rsidRPr="00130261" w:rsidRDefault="00130261" w:rsidP="0076720D">
            <w:pPr>
              <w:pStyle w:val="145"/>
              <w:jc w:val="right"/>
              <w:rPr>
                <w:rFonts w:cs="Tahoma"/>
              </w:rPr>
            </w:pPr>
            <w:r w:rsidRPr="00130261">
              <w:rPr>
                <w:rFonts w:cs="Tahoma"/>
              </w:rPr>
              <w:t>3.38</w:t>
            </w:r>
          </w:p>
        </w:tc>
      </w:tr>
      <w:tr w:rsidR="00130261" w:rsidRPr="000E1225" w:rsidTr="00912821">
        <w:trPr>
          <w:trHeight w:val="340"/>
        </w:trPr>
        <w:tc>
          <w:tcPr>
            <w:tcW w:w="993" w:type="dxa"/>
            <w:shd w:val="clear" w:color="auto" w:fill="auto"/>
            <w:vAlign w:val="center"/>
          </w:tcPr>
          <w:p w:rsidR="00130261" w:rsidRPr="000E1225" w:rsidRDefault="00130261" w:rsidP="0076720D">
            <w:pPr>
              <w:pStyle w:val="145"/>
              <w:jc w:val="center"/>
            </w:pPr>
            <w:r w:rsidRPr="000E1225">
              <w:rPr>
                <w:rFonts w:hint="eastAsia"/>
              </w:rPr>
              <w:t>宜蘭縣</w:t>
            </w:r>
          </w:p>
        </w:tc>
        <w:tc>
          <w:tcPr>
            <w:tcW w:w="897" w:type="dxa"/>
            <w:shd w:val="clear" w:color="auto" w:fill="auto"/>
            <w:vAlign w:val="center"/>
          </w:tcPr>
          <w:p w:rsidR="00130261" w:rsidRPr="000E1225" w:rsidRDefault="00130261" w:rsidP="0076720D">
            <w:pPr>
              <w:pStyle w:val="145"/>
              <w:jc w:val="right"/>
            </w:pPr>
            <w:r w:rsidRPr="000E1225">
              <w:rPr>
                <w:rFonts w:hint="eastAsia"/>
              </w:rPr>
              <w:t>2</w:t>
            </w:r>
          </w:p>
        </w:tc>
        <w:tc>
          <w:tcPr>
            <w:tcW w:w="898" w:type="dxa"/>
            <w:shd w:val="clear" w:color="auto" w:fill="auto"/>
            <w:vAlign w:val="center"/>
          </w:tcPr>
          <w:p w:rsidR="00130261" w:rsidRPr="00254DEA" w:rsidRDefault="00130261" w:rsidP="0076720D">
            <w:pPr>
              <w:pStyle w:val="145"/>
              <w:jc w:val="right"/>
            </w:pPr>
            <w:r w:rsidRPr="00254DEA">
              <w:t>25</w:t>
            </w:r>
          </w:p>
        </w:tc>
        <w:tc>
          <w:tcPr>
            <w:tcW w:w="898" w:type="dxa"/>
            <w:shd w:val="clear" w:color="auto" w:fill="auto"/>
            <w:vAlign w:val="center"/>
          </w:tcPr>
          <w:p w:rsidR="00130261" w:rsidRPr="00254DEA" w:rsidRDefault="00130261" w:rsidP="0076720D">
            <w:pPr>
              <w:pStyle w:val="145"/>
              <w:jc w:val="right"/>
            </w:pPr>
            <w:r w:rsidRPr="00254DEA">
              <w:t>27</w:t>
            </w:r>
          </w:p>
        </w:tc>
        <w:tc>
          <w:tcPr>
            <w:tcW w:w="992" w:type="dxa"/>
            <w:shd w:val="clear" w:color="auto" w:fill="auto"/>
            <w:vAlign w:val="center"/>
          </w:tcPr>
          <w:p w:rsidR="00130261" w:rsidRPr="00790474" w:rsidRDefault="00130261" w:rsidP="0076720D">
            <w:pPr>
              <w:pStyle w:val="145"/>
              <w:jc w:val="right"/>
            </w:pPr>
            <w:r w:rsidRPr="00790474">
              <w:t>2.72</w:t>
            </w:r>
          </w:p>
        </w:tc>
        <w:tc>
          <w:tcPr>
            <w:tcW w:w="1275" w:type="dxa"/>
            <w:shd w:val="clear" w:color="auto" w:fill="auto"/>
            <w:vAlign w:val="center"/>
          </w:tcPr>
          <w:p w:rsidR="00130261" w:rsidRPr="00130261" w:rsidRDefault="00130261" w:rsidP="0076720D">
            <w:pPr>
              <w:pStyle w:val="145"/>
              <w:jc w:val="right"/>
              <w:rPr>
                <w:rFonts w:cs="Tahoma"/>
              </w:rPr>
            </w:pPr>
            <w:r w:rsidRPr="00130261">
              <w:rPr>
                <w:rFonts w:cs="Tahoma"/>
              </w:rPr>
              <w:t>276,861</w:t>
            </w:r>
          </w:p>
        </w:tc>
        <w:tc>
          <w:tcPr>
            <w:tcW w:w="1276" w:type="dxa"/>
            <w:shd w:val="clear" w:color="auto" w:fill="auto"/>
            <w:vAlign w:val="center"/>
          </w:tcPr>
          <w:p w:rsidR="00130261" w:rsidRPr="00130261" w:rsidRDefault="00130261" w:rsidP="0076720D">
            <w:pPr>
              <w:pStyle w:val="145"/>
              <w:jc w:val="right"/>
              <w:rPr>
                <w:rFonts w:cs="Tahoma"/>
              </w:rPr>
            </w:pPr>
            <w:r w:rsidRPr="00130261">
              <w:rPr>
                <w:rFonts w:cs="Tahoma"/>
              </w:rPr>
              <w:t>9,931</w:t>
            </w:r>
          </w:p>
        </w:tc>
        <w:tc>
          <w:tcPr>
            <w:tcW w:w="1226" w:type="dxa"/>
            <w:shd w:val="clear" w:color="auto" w:fill="auto"/>
            <w:vAlign w:val="center"/>
          </w:tcPr>
          <w:p w:rsidR="00130261" w:rsidRPr="00130261" w:rsidRDefault="00130261" w:rsidP="0076720D">
            <w:pPr>
              <w:pStyle w:val="145"/>
              <w:jc w:val="right"/>
              <w:rPr>
                <w:rFonts w:cs="Tahoma"/>
              </w:rPr>
            </w:pPr>
            <w:r w:rsidRPr="00130261">
              <w:rPr>
                <w:rFonts w:cs="Tahoma"/>
              </w:rPr>
              <w:t>3.59</w:t>
            </w:r>
          </w:p>
        </w:tc>
      </w:tr>
      <w:tr w:rsidR="00130261" w:rsidRPr="000E1225" w:rsidTr="00912821">
        <w:trPr>
          <w:trHeight w:val="340"/>
        </w:trPr>
        <w:tc>
          <w:tcPr>
            <w:tcW w:w="993" w:type="dxa"/>
            <w:shd w:val="clear" w:color="auto" w:fill="auto"/>
            <w:vAlign w:val="center"/>
          </w:tcPr>
          <w:p w:rsidR="00130261" w:rsidRPr="000E1225" w:rsidRDefault="00130261" w:rsidP="0076720D">
            <w:pPr>
              <w:pStyle w:val="145"/>
              <w:jc w:val="center"/>
            </w:pPr>
            <w:r w:rsidRPr="000E1225">
              <w:rPr>
                <w:rFonts w:hint="eastAsia"/>
              </w:rPr>
              <w:t>花蓮縣</w:t>
            </w:r>
          </w:p>
        </w:tc>
        <w:tc>
          <w:tcPr>
            <w:tcW w:w="897" w:type="dxa"/>
            <w:shd w:val="clear" w:color="auto" w:fill="auto"/>
            <w:vAlign w:val="center"/>
          </w:tcPr>
          <w:p w:rsidR="00130261" w:rsidRPr="000E1225" w:rsidRDefault="00130261" w:rsidP="0076720D">
            <w:pPr>
              <w:pStyle w:val="145"/>
              <w:jc w:val="right"/>
            </w:pPr>
            <w:r>
              <w:t>2</w:t>
            </w:r>
          </w:p>
        </w:tc>
        <w:tc>
          <w:tcPr>
            <w:tcW w:w="898" w:type="dxa"/>
            <w:shd w:val="clear" w:color="auto" w:fill="auto"/>
            <w:vAlign w:val="center"/>
          </w:tcPr>
          <w:p w:rsidR="00130261" w:rsidRPr="00254DEA" w:rsidRDefault="00130261" w:rsidP="0076720D">
            <w:pPr>
              <w:pStyle w:val="145"/>
              <w:jc w:val="right"/>
            </w:pPr>
            <w:r w:rsidRPr="00254DEA">
              <w:t>25</w:t>
            </w:r>
          </w:p>
        </w:tc>
        <w:tc>
          <w:tcPr>
            <w:tcW w:w="898" w:type="dxa"/>
            <w:shd w:val="clear" w:color="auto" w:fill="auto"/>
            <w:vAlign w:val="center"/>
          </w:tcPr>
          <w:p w:rsidR="00130261" w:rsidRPr="00254DEA" w:rsidRDefault="00130261" w:rsidP="0076720D">
            <w:pPr>
              <w:pStyle w:val="145"/>
              <w:jc w:val="right"/>
            </w:pPr>
            <w:r w:rsidRPr="00254DEA">
              <w:t>27</w:t>
            </w:r>
          </w:p>
        </w:tc>
        <w:tc>
          <w:tcPr>
            <w:tcW w:w="992" w:type="dxa"/>
            <w:shd w:val="clear" w:color="auto" w:fill="auto"/>
            <w:vAlign w:val="center"/>
          </w:tcPr>
          <w:p w:rsidR="00130261" w:rsidRPr="00790474" w:rsidRDefault="00130261" w:rsidP="0076720D">
            <w:pPr>
              <w:pStyle w:val="145"/>
              <w:jc w:val="right"/>
            </w:pPr>
            <w:r w:rsidRPr="00790474">
              <w:t>2.72</w:t>
            </w:r>
          </w:p>
        </w:tc>
        <w:tc>
          <w:tcPr>
            <w:tcW w:w="1275" w:type="dxa"/>
            <w:shd w:val="clear" w:color="auto" w:fill="auto"/>
            <w:vAlign w:val="center"/>
          </w:tcPr>
          <w:p w:rsidR="00130261" w:rsidRPr="00130261" w:rsidRDefault="00130261" w:rsidP="0076720D">
            <w:pPr>
              <w:pStyle w:val="145"/>
              <w:jc w:val="right"/>
              <w:rPr>
                <w:rFonts w:cs="Tahoma"/>
              </w:rPr>
            </w:pPr>
            <w:r w:rsidRPr="00130261">
              <w:rPr>
                <w:rFonts w:cs="Tahoma"/>
              </w:rPr>
              <w:t>191,900</w:t>
            </w:r>
          </w:p>
        </w:tc>
        <w:tc>
          <w:tcPr>
            <w:tcW w:w="1276" w:type="dxa"/>
            <w:shd w:val="clear" w:color="auto" w:fill="auto"/>
            <w:vAlign w:val="center"/>
          </w:tcPr>
          <w:p w:rsidR="00130261" w:rsidRPr="00130261" w:rsidRDefault="00130261" w:rsidP="0076720D">
            <w:pPr>
              <w:pStyle w:val="145"/>
              <w:jc w:val="right"/>
              <w:rPr>
                <w:rFonts w:cs="Tahoma"/>
              </w:rPr>
            </w:pPr>
            <w:r w:rsidRPr="00130261">
              <w:rPr>
                <w:rFonts w:cs="Tahoma"/>
              </w:rPr>
              <w:t>10,051</w:t>
            </w:r>
          </w:p>
        </w:tc>
        <w:tc>
          <w:tcPr>
            <w:tcW w:w="1226" w:type="dxa"/>
            <w:shd w:val="clear" w:color="auto" w:fill="auto"/>
            <w:vAlign w:val="center"/>
          </w:tcPr>
          <w:p w:rsidR="00130261" w:rsidRPr="00130261" w:rsidRDefault="00130261" w:rsidP="0076720D">
            <w:pPr>
              <w:pStyle w:val="145"/>
              <w:jc w:val="right"/>
              <w:rPr>
                <w:rFonts w:cs="Tahoma"/>
              </w:rPr>
            </w:pPr>
            <w:r w:rsidRPr="00130261">
              <w:rPr>
                <w:rFonts w:cs="Tahoma"/>
              </w:rPr>
              <w:t>5.24</w:t>
            </w:r>
          </w:p>
        </w:tc>
      </w:tr>
      <w:tr w:rsidR="00130261" w:rsidRPr="000E1225" w:rsidTr="00912821">
        <w:trPr>
          <w:trHeight w:val="340"/>
        </w:trPr>
        <w:tc>
          <w:tcPr>
            <w:tcW w:w="993" w:type="dxa"/>
            <w:shd w:val="clear" w:color="auto" w:fill="auto"/>
            <w:vAlign w:val="center"/>
          </w:tcPr>
          <w:p w:rsidR="00130261" w:rsidRPr="000E1225" w:rsidRDefault="00130261" w:rsidP="0076720D">
            <w:pPr>
              <w:pStyle w:val="145"/>
              <w:jc w:val="center"/>
            </w:pPr>
            <w:r w:rsidRPr="000E1225">
              <w:rPr>
                <w:rFonts w:hint="eastAsia"/>
              </w:rPr>
              <w:t>臺東縣</w:t>
            </w:r>
          </w:p>
        </w:tc>
        <w:tc>
          <w:tcPr>
            <w:tcW w:w="897" w:type="dxa"/>
            <w:shd w:val="clear" w:color="auto" w:fill="auto"/>
            <w:vAlign w:val="center"/>
          </w:tcPr>
          <w:p w:rsidR="00130261" w:rsidRPr="000E1225" w:rsidRDefault="00130261" w:rsidP="0076720D">
            <w:pPr>
              <w:pStyle w:val="145"/>
              <w:jc w:val="right"/>
            </w:pPr>
            <w:r w:rsidRPr="000E1225">
              <w:rPr>
                <w:rFonts w:hint="eastAsia"/>
              </w:rPr>
              <w:t>2</w:t>
            </w:r>
          </w:p>
        </w:tc>
        <w:tc>
          <w:tcPr>
            <w:tcW w:w="898" w:type="dxa"/>
            <w:shd w:val="clear" w:color="auto" w:fill="auto"/>
            <w:vAlign w:val="center"/>
          </w:tcPr>
          <w:p w:rsidR="00130261" w:rsidRPr="00254DEA" w:rsidRDefault="00130261" w:rsidP="0076720D">
            <w:pPr>
              <w:pStyle w:val="145"/>
              <w:jc w:val="right"/>
            </w:pPr>
            <w:r w:rsidRPr="00254DEA">
              <w:t>32</w:t>
            </w:r>
          </w:p>
        </w:tc>
        <w:tc>
          <w:tcPr>
            <w:tcW w:w="898" w:type="dxa"/>
            <w:shd w:val="clear" w:color="auto" w:fill="auto"/>
            <w:vAlign w:val="center"/>
          </w:tcPr>
          <w:p w:rsidR="00130261" w:rsidRPr="00254DEA" w:rsidRDefault="00130261" w:rsidP="0076720D">
            <w:pPr>
              <w:pStyle w:val="145"/>
              <w:jc w:val="right"/>
            </w:pPr>
            <w:r w:rsidRPr="00254DEA">
              <w:t>34</w:t>
            </w:r>
          </w:p>
        </w:tc>
        <w:tc>
          <w:tcPr>
            <w:tcW w:w="992" w:type="dxa"/>
            <w:shd w:val="clear" w:color="auto" w:fill="auto"/>
            <w:vAlign w:val="center"/>
          </w:tcPr>
          <w:p w:rsidR="00130261" w:rsidRPr="00790474" w:rsidRDefault="00130261" w:rsidP="0076720D">
            <w:pPr>
              <w:pStyle w:val="145"/>
              <w:jc w:val="right"/>
            </w:pPr>
            <w:r w:rsidRPr="00790474">
              <w:t>3.43</w:t>
            </w:r>
          </w:p>
        </w:tc>
        <w:tc>
          <w:tcPr>
            <w:tcW w:w="1275" w:type="dxa"/>
            <w:shd w:val="clear" w:color="auto" w:fill="auto"/>
            <w:vAlign w:val="center"/>
          </w:tcPr>
          <w:p w:rsidR="00130261" w:rsidRPr="00130261" w:rsidRDefault="00130261" w:rsidP="0076720D">
            <w:pPr>
              <w:pStyle w:val="145"/>
              <w:jc w:val="right"/>
              <w:rPr>
                <w:rFonts w:cs="Tahoma"/>
              </w:rPr>
            </w:pPr>
            <w:r w:rsidRPr="00130261">
              <w:rPr>
                <w:rFonts w:cs="Tahoma"/>
              </w:rPr>
              <w:t>143,385</w:t>
            </w:r>
          </w:p>
        </w:tc>
        <w:tc>
          <w:tcPr>
            <w:tcW w:w="1276" w:type="dxa"/>
            <w:shd w:val="clear" w:color="auto" w:fill="auto"/>
            <w:vAlign w:val="center"/>
          </w:tcPr>
          <w:p w:rsidR="00130261" w:rsidRPr="00130261" w:rsidRDefault="00130261" w:rsidP="0076720D">
            <w:pPr>
              <w:pStyle w:val="145"/>
              <w:jc w:val="right"/>
              <w:rPr>
                <w:rFonts w:cs="Tahoma"/>
              </w:rPr>
            </w:pPr>
            <w:r w:rsidRPr="00130261">
              <w:rPr>
                <w:rFonts w:cs="Tahoma"/>
              </w:rPr>
              <w:t>5,238</w:t>
            </w:r>
          </w:p>
        </w:tc>
        <w:tc>
          <w:tcPr>
            <w:tcW w:w="1226" w:type="dxa"/>
            <w:shd w:val="clear" w:color="auto" w:fill="auto"/>
            <w:vAlign w:val="center"/>
          </w:tcPr>
          <w:p w:rsidR="00130261" w:rsidRPr="00130261" w:rsidRDefault="00130261" w:rsidP="0076720D">
            <w:pPr>
              <w:pStyle w:val="145"/>
              <w:jc w:val="right"/>
              <w:rPr>
                <w:rFonts w:cs="Tahoma"/>
              </w:rPr>
            </w:pPr>
            <w:r w:rsidRPr="00130261">
              <w:rPr>
                <w:rFonts w:cs="Tahoma"/>
              </w:rPr>
              <w:t>3.65</w:t>
            </w:r>
          </w:p>
        </w:tc>
      </w:tr>
      <w:tr w:rsidR="00130261" w:rsidRPr="000E1225" w:rsidTr="00912821">
        <w:trPr>
          <w:trHeight w:val="340"/>
        </w:trPr>
        <w:tc>
          <w:tcPr>
            <w:tcW w:w="993" w:type="dxa"/>
            <w:shd w:val="clear" w:color="auto" w:fill="auto"/>
            <w:vAlign w:val="center"/>
          </w:tcPr>
          <w:p w:rsidR="00130261" w:rsidRPr="000E1225" w:rsidRDefault="00130261" w:rsidP="0076720D">
            <w:pPr>
              <w:pStyle w:val="145"/>
              <w:jc w:val="center"/>
            </w:pPr>
            <w:r w:rsidRPr="000E1225">
              <w:rPr>
                <w:rFonts w:hint="eastAsia"/>
              </w:rPr>
              <w:t>澎湖縣</w:t>
            </w:r>
          </w:p>
        </w:tc>
        <w:tc>
          <w:tcPr>
            <w:tcW w:w="897" w:type="dxa"/>
            <w:shd w:val="clear" w:color="auto" w:fill="auto"/>
            <w:vAlign w:val="center"/>
          </w:tcPr>
          <w:p w:rsidR="00130261" w:rsidRPr="000E1225" w:rsidRDefault="00130261" w:rsidP="0076720D">
            <w:pPr>
              <w:pStyle w:val="145"/>
              <w:jc w:val="right"/>
            </w:pPr>
            <w:r w:rsidRPr="000E1225">
              <w:rPr>
                <w:rFonts w:hint="eastAsia"/>
              </w:rPr>
              <w:t>0</w:t>
            </w:r>
          </w:p>
        </w:tc>
        <w:tc>
          <w:tcPr>
            <w:tcW w:w="898" w:type="dxa"/>
            <w:shd w:val="clear" w:color="auto" w:fill="auto"/>
            <w:vAlign w:val="center"/>
          </w:tcPr>
          <w:p w:rsidR="00130261" w:rsidRPr="00254DEA" w:rsidRDefault="00130261" w:rsidP="0076720D">
            <w:pPr>
              <w:pStyle w:val="145"/>
              <w:jc w:val="right"/>
            </w:pPr>
            <w:r w:rsidRPr="00254DEA">
              <w:t>6</w:t>
            </w:r>
          </w:p>
        </w:tc>
        <w:tc>
          <w:tcPr>
            <w:tcW w:w="898" w:type="dxa"/>
            <w:shd w:val="clear" w:color="auto" w:fill="auto"/>
            <w:vAlign w:val="center"/>
          </w:tcPr>
          <w:p w:rsidR="00130261" w:rsidRPr="00254DEA" w:rsidRDefault="00130261" w:rsidP="0076720D">
            <w:pPr>
              <w:pStyle w:val="145"/>
              <w:jc w:val="right"/>
            </w:pPr>
            <w:r w:rsidRPr="00254DEA">
              <w:t>6</w:t>
            </w:r>
          </w:p>
        </w:tc>
        <w:tc>
          <w:tcPr>
            <w:tcW w:w="992" w:type="dxa"/>
            <w:shd w:val="clear" w:color="auto" w:fill="auto"/>
            <w:vAlign w:val="center"/>
          </w:tcPr>
          <w:p w:rsidR="00130261" w:rsidRPr="00790474" w:rsidRDefault="00130261" w:rsidP="0076720D">
            <w:pPr>
              <w:pStyle w:val="145"/>
              <w:jc w:val="right"/>
            </w:pPr>
            <w:r w:rsidRPr="00790474">
              <w:t>0.60</w:t>
            </w:r>
          </w:p>
        </w:tc>
        <w:tc>
          <w:tcPr>
            <w:tcW w:w="1275" w:type="dxa"/>
            <w:shd w:val="clear" w:color="auto" w:fill="auto"/>
            <w:vAlign w:val="center"/>
          </w:tcPr>
          <w:p w:rsidR="00130261" w:rsidRPr="00130261" w:rsidRDefault="00130261" w:rsidP="0076720D">
            <w:pPr>
              <w:pStyle w:val="145"/>
              <w:jc w:val="right"/>
              <w:rPr>
                <w:rFonts w:cs="Tahoma"/>
              </w:rPr>
            </w:pPr>
            <w:r w:rsidRPr="00130261">
              <w:rPr>
                <w:rFonts w:cs="Tahoma"/>
              </w:rPr>
              <w:t>87,385</w:t>
            </w:r>
          </w:p>
        </w:tc>
        <w:tc>
          <w:tcPr>
            <w:tcW w:w="1276" w:type="dxa"/>
            <w:shd w:val="clear" w:color="auto" w:fill="auto"/>
            <w:vAlign w:val="center"/>
          </w:tcPr>
          <w:p w:rsidR="00130261" w:rsidRPr="00130261" w:rsidRDefault="00130261" w:rsidP="0076720D">
            <w:pPr>
              <w:pStyle w:val="145"/>
              <w:jc w:val="right"/>
              <w:rPr>
                <w:rFonts w:cs="Tahoma"/>
              </w:rPr>
            </w:pPr>
            <w:r w:rsidRPr="00130261">
              <w:rPr>
                <w:rFonts w:cs="Tahoma"/>
              </w:rPr>
              <w:t>3,649</w:t>
            </w:r>
          </w:p>
        </w:tc>
        <w:tc>
          <w:tcPr>
            <w:tcW w:w="1226" w:type="dxa"/>
            <w:shd w:val="clear" w:color="auto" w:fill="auto"/>
            <w:vAlign w:val="center"/>
          </w:tcPr>
          <w:p w:rsidR="00130261" w:rsidRPr="00130261" w:rsidRDefault="00130261" w:rsidP="0076720D">
            <w:pPr>
              <w:pStyle w:val="145"/>
              <w:jc w:val="right"/>
              <w:rPr>
                <w:rFonts w:cs="Tahoma"/>
              </w:rPr>
            </w:pPr>
            <w:r w:rsidRPr="00130261">
              <w:rPr>
                <w:rFonts w:cs="Tahoma"/>
              </w:rPr>
              <w:t>4.18</w:t>
            </w:r>
          </w:p>
        </w:tc>
      </w:tr>
      <w:tr w:rsidR="00130261" w:rsidRPr="000E1225" w:rsidTr="00912821">
        <w:trPr>
          <w:trHeight w:val="340"/>
        </w:trPr>
        <w:tc>
          <w:tcPr>
            <w:tcW w:w="993" w:type="dxa"/>
            <w:shd w:val="clear" w:color="auto" w:fill="auto"/>
            <w:vAlign w:val="center"/>
          </w:tcPr>
          <w:p w:rsidR="00130261" w:rsidRPr="000E1225" w:rsidRDefault="00130261" w:rsidP="0076720D">
            <w:pPr>
              <w:pStyle w:val="145"/>
              <w:jc w:val="center"/>
            </w:pPr>
            <w:r w:rsidRPr="000E1225">
              <w:rPr>
                <w:rFonts w:hint="eastAsia"/>
              </w:rPr>
              <w:t>金門縣</w:t>
            </w:r>
          </w:p>
        </w:tc>
        <w:tc>
          <w:tcPr>
            <w:tcW w:w="897" w:type="dxa"/>
            <w:shd w:val="clear" w:color="auto" w:fill="auto"/>
            <w:vAlign w:val="center"/>
          </w:tcPr>
          <w:p w:rsidR="00130261" w:rsidRPr="000E1225" w:rsidRDefault="00130261" w:rsidP="0076720D">
            <w:pPr>
              <w:pStyle w:val="145"/>
              <w:jc w:val="right"/>
            </w:pPr>
            <w:r w:rsidRPr="000E1225">
              <w:rPr>
                <w:rFonts w:hint="eastAsia"/>
              </w:rPr>
              <w:t>0</w:t>
            </w:r>
          </w:p>
        </w:tc>
        <w:tc>
          <w:tcPr>
            <w:tcW w:w="898" w:type="dxa"/>
            <w:shd w:val="clear" w:color="auto" w:fill="auto"/>
            <w:vAlign w:val="center"/>
          </w:tcPr>
          <w:p w:rsidR="00130261" w:rsidRPr="00254DEA" w:rsidRDefault="00130261" w:rsidP="0076720D">
            <w:pPr>
              <w:pStyle w:val="145"/>
              <w:jc w:val="right"/>
            </w:pPr>
            <w:r w:rsidRPr="00254DEA">
              <w:t>4</w:t>
            </w:r>
          </w:p>
        </w:tc>
        <w:tc>
          <w:tcPr>
            <w:tcW w:w="898" w:type="dxa"/>
            <w:shd w:val="clear" w:color="auto" w:fill="auto"/>
            <w:vAlign w:val="center"/>
          </w:tcPr>
          <w:p w:rsidR="00130261" w:rsidRPr="00254DEA" w:rsidRDefault="00130261" w:rsidP="0076720D">
            <w:pPr>
              <w:pStyle w:val="145"/>
              <w:jc w:val="right"/>
            </w:pPr>
            <w:r w:rsidRPr="00254DEA">
              <w:t>4</w:t>
            </w:r>
          </w:p>
        </w:tc>
        <w:tc>
          <w:tcPr>
            <w:tcW w:w="992" w:type="dxa"/>
            <w:shd w:val="clear" w:color="auto" w:fill="auto"/>
            <w:vAlign w:val="center"/>
          </w:tcPr>
          <w:p w:rsidR="00130261" w:rsidRPr="00790474" w:rsidRDefault="00130261" w:rsidP="0076720D">
            <w:pPr>
              <w:pStyle w:val="145"/>
              <w:jc w:val="right"/>
            </w:pPr>
            <w:r w:rsidRPr="00790474">
              <w:t>0.40</w:t>
            </w:r>
          </w:p>
        </w:tc>
        <w:tc>
          <w:tcPr>
            <w:tcW w:w="1275" w:type="dxa"/>
            <w:shd w:val="clear" w:color="auto" w:fill="auto"/>
            <w:vAlign w:val="center"/>
          </w:tcPr>
          <w:p w:rsidR="00130261" w:rsidRPr="00130261" w:rsidRDefault="00130261" w:rsidP="0076720D">
            <w:pPr>
              <w:pStyle w:val="145"/>
              <w:jc w:val="right"/>
              <w:rPr>
                <w:rFonts w:cs="Tahoma"/>
              </w:rPr>
            </w:pPr>
            <w:r w:rsidRPr="00130261">
              <w:rPr>
                <w:rFonts w:cs="Tahoma"/>
              </w:rPr>
              <w:t>80,302</w:t>
            </w:r>
          </w:p>
        </w:tc>
        <w:tc>
          <w:tcPr>
            <w:tcW w:w="1276" w:type="dxa"/>
            <w:shd w:val="clear" w:color="auto" w:fill="auto"/>
            <w:vAlign w:val="center"/>
          </w:tcPr>
          <w:p w:rsidR="00130261" w:rsidRPr="00130261" w:rsidRDefault="00130261" w:rsidP="0076720D">
            <w:pPr>
              <w:pStyle w:val="145"/>
              <w:jc w:val="right"/>
              <w:rPr>
                <w:rFonts w:cs="Tahoma"/>
              </w:rPr>
            </w:pPr>
            <w:r w:rsidRPr="00130261">
              <w:rPr>
                <w:rFonts w:cs="Tahoma"/>
              </w:rPr>
              <w:t>3,704</w:t>
            </w:r>
          </w:p>
        </w:tc>
        <w:tc>
          <w:tcPr>
            <w:tcW w:w="1226" w:type="dxa"/>
            <w:shd w:val="clear" w:color="auto" w:fill="auto"/>
            <w:vAlign w:val="center"/>
          </w:tcPr>
          <w:p w:rsidR="00130261" w:rsidRPr="00130261" w:rsidRDefault="00130261" w:rsidP="0076720D">
            <w:pPr>
              <w:pStyle w:val="145"/>
              <w:jc w:val="right"/>
              <w:rPr>
                <w:rFonts w:cs="Tahoma"/>
              </w:rPr>
            </w:pPr>
            <w:r w:rsidRPr="00130261">
              <w:rPr>
                <w:rFonts w:cs="Tahoma"/>
              </w:rPr>
              <w:t>4.61</w:t>
            </w:r>
          </w:p>
        </w:tc>
      </w:tr>
      <w:tr w:rsidR="00130261" w:rsidRPr="000E1225" w:rsidTr="00912821">
        <w:trPr>
          <w:trHeight w:val="340"/>
        </w:trPr>
        <w:tc>
          <w:tcPr>
            <w:tcW w:w="993" w:type="dxa"/>
            <w:shd w:val="clear" w:color="auto" w:fill="auto"/>
            <w:vAlign w:val="center"/>
          </w:tcPr>
          <w:p w:rsidR="00130261" w:rsidRPr="000E1225" w:rsidRDefault="00130261" w:rsidP="0076720D">
            <w:pPr>
              <w:pStyle w:val="145"/>
              <w:jc w:val="center"/>
            </w:pPr>
            <w:r w:rsidRPr="000E1225">
              <w:rPr>
                <w:rFonts w:hint="eastAsia"/>
              </w:rPr>
              <w:t>連江縣</w:t>
            </w:r>
          </w:p>
        </w:tc>
        <w:tc>
          <w:tcPr>
            <w:tcW w:w="897" w:type="dxa"/>
            <w:shd w:val="clear" w:color="auto" w:fill="auto"/>
            <w:vAlign w:val="center"/>
          </w:tcPr>
          <w:p w:rsidR="00130261" w:rsidRPr="000E1225" w:rsidRDefault="00130261" w:rsidP="0076720D">
            <w:pPr>
              <w:pStyle w:val="145"/>
              <w:jc w:val="right"/>
            </w:pPr>
            <w:r w:rsidRPr="000E1225">
              <w:rPr>
                <w:rFonts w:hint="eastAsia"/>
              </w:rPr>
              <w:t>0</w:t>
            </w:r>
          </w:p>
        </w:tc>
        <w:tc>
          <w:tcPr>
            <w:tcW w:w="898" w:type="dxa"/>
            <w:shd w:val="clear" w:color="auto" w:fill="auto"/>
            <w:vAlign w:val="center"/>
          </w:tcPr>
          <w:p w:rsidR="00130261" w:rsidRPr="00254DEA" w:rsidRDefault="00130261" w:rsidP="0076720D">
            <w:pPr>
              <w:pStyle w:val="145"/>
              <w:jc w:val="right"/>
            </w:pPr>
            <w:r w:rsidRPr="00254DEA">
              <w:t>0</w:t>
            </w:r>
          </w:p>
        </w:tc>
        <w:tc>
          <w:tcPr>
            <w:tcW w:w="898" w:type="dxa"/>
            <w:shd w:val="clear" w:color="auto" w:fill="auto"/>
            <w:vAlign w:val="center"/>
          </w:tcPr>
          <w:p w:rsidR="00130261" w:rsidRPr="00254DEA" w:rsidRDefault="00130261" w:rsidP="0076720D">
            <w:pPr>
              <w:pStyle w:val="145"/>
              <w:jc w:val="right"/>
            </w:pPr>
            <w:r w:rsidRPr="00254DEA">
              <w:t>0</w:t>
            </w:r>
          </w:p>
        </w:tc>
        <w:tc>
          <w:tcPr>
            <w:tcW w:w="992" w:type="dxa"/>
            <w:shd w:val="clear" w:color="auto" w:fill="auto"/>
            <w:vAlign w:val="center"/>
          </w:tcPr>
          <w:p w:rsidR="00130261" w:rsidRPr="00790474" w:rsidRDefault="00130261" w:rsidP="0076720D">
            <w:pPr>
              <w:pStyle w:val="145"/>
              <w:jc w:val="right"/>
            </w:pPr>
            <w:r w:rsidRPr="00790474">
              <w:t>0.00</w:t>
            </w:r>
          </w:p>
        </w:tc>
        <w:tc>
          <w:tcPr>
            <w:tcW w:w="1275" w:type="dxa"/>
            <w:shd w:val="clear" w:color="auto" w:fill="auto"/>
            <w:vAlign w:val="center"/>
          </w:tcPr>
          <w:p w:rsidR="00130261" w:rsidRPr="00130261" w:rsidRDefault="00130261" w:rsidP="0076720D">
            <w:pPr>
              <w:pStyle w:val="145"/>
              <w:jc w:val="right"/>
              <w:rPr>
                <w:rFonts w:cs="Tahoma"/>
              </w:rPr>
            </w:pPr>
            <w:r w:rsidRPr="00130261">
              <w:rPr>
                <w:rFonts w:cs="Tahoma"/>
              </w:rPr>
              <w:t>8,169</w:t>
            </w:r>
          </w:p>
        </w:tc>
        <w:tc>
          <w:tcPr>
            <w:tcW w:w="1276" w:type="dxa"/>
            <w:shd w:val="clear" w:color="auto" w:fill="auto"/>
            <w:vAlign w:val="center"/>
          </w:tcPr>
          <w:p w:rsidR="00130261" w:rsidRPr="00130261" w:rsidRDefault="00130261" w:rsidP="0076720D">
            <w:pPr>
              <w:pStyle w:val="145"/>
              <w:jc w:val="right"/>
              <w:rPr>
                <w:rFonts w:cs="Tahoma"/>
              </w:rPr>
            </w:pPr>
            <w:r w:rsidRPr="00130261">
              <w:rPr>
                <w:rFonts w:cs="Tahoma"/>
              </w:rPr>
              <w:t>229</w:t>
            </w:r>
          </w:p>
        </w:tc>
        <w:tc>
          <w:tcPr>
            <w:tcW w:w="1226" w:type="dxa"/>
            <w:shd w:val="clear" w:color="auto" w:fill="auto"/>
            <w:vAlign w:val="center"/>
          </w:tcPr>
          <w:p w:rsidR="00130261" w:rsidRPr="00130261" w:rsidRDefault="00130261" w:rsidP="0076720D">
            <w:pPr>
              <w:pStyle w:val="145"/>
              <w:jc w:val="right"/>
              <w:rPr>
                <w:rFonts w:cs="Tahoma"/>
              </w:rPr>
            </w:pPr>
            <w:r w:rsidRPr="00130261">
              <w:rPr>
                <w:rFonts w:cs="Tahoma"/>
              </w:rPr>
              <w:t>2.8</w:t>
            </w:r>
            <w:r>
              <w:rPr>
                <w:rFonts w:cs="Tahoma"/>
              </w:rPr>
              <w:t>0</w:t>
            </w:r>
          </w:p>
        </w:tc>
      </w:tr>
      <w:tr w:rsidR="00130261" w:rsidRPr="000E1225" w:rsidTr="00912821">
        <w:trPr>
          <w:trHeight w:val="340"/>
        </w:trPr>
        <w:tc>
          <w:tcPr>
            <w:tcW w:w="993" w:type="dxa"/>
            <w:shd w:val="clear" w:color="auto" w:fill="auto"/>
          </w:tcPr>
          <w:p w:rsidR="00130261" w:rsidRPr="000E1225" w:rsidRDefault="00130261" w:rsidP="0076720D">
            <w:pPr>
              <w:pStyle w:val="145"/>
              <w:jc w:val="center"/>
            </w:pPr>
            <w:r w:rsidRPr="000E1225">
              <w:rPr>
                <w:rFonts w:hint="eastAsia"/>
              </w:rPr>
              <w:t>合計</w:t>
            </w:r>
          </w:p>
        </w:tc>
        <w:tc>
          <w:tcPr>
            <w:tcW w:w="897" w:type="dxa"/>
            <w:shd w:val="clear" w:color="auto" w:fill="auto"/>
            <w:vAlign w:val="center"/>
          </w:tcPr>
          <w:p w:rsidR="00130261" w:rsidRPr="000E1225" w:rsidRDefault="00130261" w:rsidP="0076720D">
            <w:pPr>
              <w:pStyle w:val="145"/>
              <w:jc w:val="right"/>
            </w:pPr>
            <w:r>
              <w:t>100</w:t>
            </w:r>
          </w:p>
        </w:tc>
        <w:tc>
          <w:tcPr>
            <w:tcW w:w="898" w:type="dxa"/>
            <w:shd w:val="clear" w:color="auto" w:fill="auto"/>
            <w:vAlign w:val="center"/>
          </w:tcPr>
          <w:p w:rsidR="00130261" w:rsidRPr="000E1225" w:rsidRDefault="00130261" w:rsidP="0076720D">
            <w:pPr>
              <w:pStyle w:val="145"/>
              <w:jc w:val="right"/>
            </w:pPr>
            <w:r>
              <w:t>892</w:t>
            </w:r>
          </w:p>
        </w:tc>
        <w:tc>
          <w:tcPr>
            <w:tcW w:w="898" w:type="dxa"/>
            <w:shd w:val="clear" w:color="auto" w:fill="auto"/>
            <w:vAlign w:val="center"/>
          </w:tcPr>
          <w:p w:rsidR="00130261" w:rsidRPr="000E1225" w:rsidRDefault="00130261" w:rsidP="0076720D">
            <w:pPr>
              <w:pStyle w:val="145"/>
              <w:jc w:val="right"/>
            </w:pPr>
            <w:r>
              <w:rPr>
                <w:rFonts w:hint="eastAsia"/>
              </w:rPr>
              <w:t>992</w:t>
            </w:r>
          </w:p>
        </w:tc>
        <w:tc>
          <w:tcPr>
            <w:tcW w:w="992" w:type="dxa"/>
            <w:shd w:val="clear" w:color="auto" w:fill="auto"/>
            <w:vAlign w:val="center"/>
          </w:tcPr>
          <w:p w:rsidR="00130261" w:rsidRPr="000E1225" w:rsidRDefault="00130261" w:rsidP="0076720D">
            <w:pPr>
              <w:pStyle w:val="145"/>
              <w:jc w:val="right"/>
            </w:pPr>
            <w:r w:rsidRPr="000E1225">
              <w:rPr>
                <w:rFonts w:hint="eastAsia"/>
              </w:rPr>
              <w:t>100.00</w:t>
            </w:r>
          </w:p>
        </w:tc>
        <w:tc>
          <w:tcPr>
            <w:tcW w:w="1275" w:type="dxa"/>
            <w:shd w:val="clear" w:color="auto" w:fill="auto"/>
            <w:vAlign w:val="center"/>
          </w:tcPr>
          <w:p w:rsidR="00130261" w:rsidRPr="000E1225" w:rsidRDefault="00130261" w:rsidP="0076720D">
            <w:pPr>
              <w:pStyle w:val="145"/>
              <w:jc w:val="right"/>
            </w:pPr>
            <w:r w:rsidRPr="000E1225">
              <w:rPr>
                <w:rFonts w:hint="eastAsia"/>
              </w:rPr>
              <w:t>1</w:t>
            </w:r>
            <w:r w:rsidRPr="000E1225">
              <w:t>4,</w:t>
            </w:r>
            <w:r>
              <w:t>664</w:t>
            </w:r>
            <w:r w:rsidRPr="000E1225">
              <w:t>,</w:t>
            </w:r>
            <w:r>
              <w:t>543</w:t>
            </w:r>
          </w:p>
        </w:tc>
        <w:tc>
          <w:tcPr>
            <w:tcW w:w="1276" w:type="dxa"/>
            <w:shd w:val="clear" w:color="auto" w:fill="auto"/>
            <w:vAlign w:val="center"/>
          </w:tcPr>
          <w:p w:rsidR="00130261" w:rsidRPr="00130261" w:rsidRDefault="00130261" w:rsidP="0076720D">
            <w:pPr>
              <w:pStyle w:val="145"/>
              <w:jc w:val="right"/>
              <w:rPr>
                <w:rFonts w:cs="Tahoma"/>
              </w:rPr>
            </w:pPr>
            <w:r w:rsidRPr="00130261">
              <w:rPr>
                <w:rFonts w:cs="Tahoma"/>
              </w:rPr>
              <w:t>781,263</w:t>
            </w:r>
          </w:p>
        </w:tc>
        <w:tc>
          <w:tcPr>
            <w:tcW w:w="1226" w:type="dxa"/>
            <w:shd w:val="clear" w:color="auto" w:fill="auto"/>
            <w:vAlign w:val="center"/>
          </w:tcPr>
          <w:p w:rsidR="00130261" w:rsidRPr="00130261" w:rsidRDefault="00130261" w:rsidP="0076720D">
            <w:pPr>
              <w:pStyle w:val="145"/>
              <w:jc w:val="right"/>
              <w:rPr>
                <w:rFonts w:cs="Tahoma"/>
              </w:rPr>
            </w:pPr>
            <w:r w:rsidRPr="00130261">
              <w:rPr>
                <w:rFonts w:cs="Tahoma"/>
              </w:rPr>
              <w:t>5.33</w:t>
            </w:r>
          </w:p>
        </w:tc>
      </w:tr>
    </w:tbl>
    <w:p w:rsidR="000E1225" w:rsidRPr="000E1225" w:rsidRDefault="000E1225" w:rsidP="000E1225">
      <w:pPr>
        <w:widowControl/>
        <w:adjustRightInd w:val="0"/>
        <w:spacing w:line="280" w:lineRule="exact"/>
        <w:ind w:leftChars="0" w:left="1217" w:hangingChars="500" w:hanging="1217"/>
        <w:rPr>
          <w:rFonts w:hAnsi="新細明體" w:cs="新細明體"/>
          <w:snapToGrid/>
          <w:kern w:val="0"/>
          <w:sz w:val="24"/>
          <w:szCs w:val="24"/>
        </w:rPr>
      </w:pPr>
      <w:r>
        <w:rPr>
          <w:rFonts w:hAnsi="新細明體" w:cs="新細明體" w:hint="eastAsia"/>
          <w:snapToGrid/>
          <w:kern w:val="0"/>
          <w:sz w:val="24"/>
          <w:szCs w:val="24"/>
        </w:rPr>
        <w:t>資料來源：</w:t>
      </w:r>
      <w:r w:rsidR="005D62B9">
        <w:rPr>
          <w:rFonts w:hAnsi="新細明體" w:cs="新細明體" w:hint="eastAsia"/>
          <w:snapToGrid/>
          <w:kern w:val="0"/>
          <w:sz w:val="24"/>
          <w:szCs w:val="24"/>
        </w:rPr>
        <w:t>整理自</w:t>
      </w:r>
      <w:r w:rsidRPr="000E1225">
        <w:rPr>
          <w:rFonts w:hAnsi="新細明體" w:cs="新細明體" w:hint="eastAsia"/>
          <w:snapToGrid/>
          <w:kern w:val="0"/>
          <w:sz w:val="24"/>
          <w:szCs w:val="24"/>
        </w:rPr>
        <w:t>中油公司</w:t>
      </w:r>
      <w:r>
        <w:rPr>
          <w:rFonts w:hAnsi="新細明體" w:cs="新細明體" w:hint="eastAsia"/>
          <w:snapToGrid/>
          <w:kern w:val="0"/>
          <w:sz w:val="24"/>
          <w:szCs w:val="24"/>
        </w:rPr>
        <w:t>提供</w:t>
      </w:r>
      <w:r w:rsidR="005D62B9">
        <w:rPr>
          <w:rFonts w:hAnsi="新細明體" w:cs="新細明體" w:hint="eastAsia"/>
          <w:snapToGrid/>
          <w:kern w:val="0"/>
          <w:sz w:val="24"/>
          <w:szCs w:val="24"/>
        </w:rPr>
        <w:t>資料</w:t>
      </w:r>
      <w:r w:rsidRPr="000E1225">
        <w:rPr>
          <w:rFonts w:hAnsi="新細明體" w:cs="新細明體" w:hint="eastAsia"/>
          <w:snapToGrid/>
          <w:kern w:val="0"/>
          <w:sz w:val="24"/>
          <w:szCs w:val="24"/>
        </w:rPr>
        <w:t>及交通部</w:t>
      </w:r>
      <w:r w:rsidR="001E697B">
        <w:rPr>
          <w:rFonts w:hAnsi="新細明體" w:cs="新細明體" w:hint="eastAsia"/>
          <w:snapToGrid/>
          <w:kern w:val="0"/>
          <w:sz w:val="24"/>
          <w:szCs w:val="24"/>
        </w:rPr>
        <w:t>公路局</w:t>
      </w:r>
      <w:r w:rsidRPr="000E1225">
        <w:rPr>
          <w:rFonts w:hAnsi="新細明體" w:cs="新細明體" w:hint="eastAsia"/>
          <w:snapToGrid/>
          <w:kern w:val="0"/>
          <w:sz w:val="24"/>
          <w:szCs w:val="24"/>
        </w:rPr>
        <w:t>統計</w:t>
      </w:r>
      <w:r w:rsidR="001E697B">
        <w:rPr>
          <w:rFonts w:hAnsi="新細明體" w:cs="新細明體" w:hint="eastAsia"/>
          <w:snapToGrid/>
          <w:kern w:val="0"/>
          <w:sz w:val="24"/>
          <w:szCs w:val="24"/>
        </w:rPr>
        <w:t>查詢</w:t>
      </w:r>
      <w:r w:rsidRPr="000E1225">
        <w:rPr>
          <w:rFonts w:hAnsi="新細明體" w:cs="新細明體" w:hint="eastAsia"/>
          <w:snapToGrid/>
          <w:kern w:val="0"/>
          <w:sz w:val="24"/>
          <w:szCs w:val="24"/>
        </w:rPr>
        <w:t>網。</w:t>
      </w:r>
    </w:p>
    <w:p w:rsidR="000F2D4E" w:rsidRPr="0070052F" w:rsidRDefault="000F2D4E" w:rsidP="00F05D6F">
      <w:pPr>
        <w:ind w:left="567" w:firstLine="567"/>
        <w:rPr>
          <w:rFonts w:hint="eastAsia"/>
        </w:rPr>
      </w:pPr>
    </w:p>
    <w:p w:rsidR="00FF6BD5" w:rsidRPr="001A0506" w:rsidRDefault="002B078D" w:rsidP="009B64A9">
      <w:pPr>
        <w:pStyle w:val="14"/>
        <w:ind w:left="567" w:hanging="567"/>
        <w:rPr>
          <w:rFonts w:hint="eastAsia"/>
          <w:color w:val="000000"/>
        </w:rPr>
      </w:pPr>
      <w:bookmarkStart w:id="25" w:name="_Toc203468759"/>
      <w:r w:rsidRPr="001A0506">
        <w:rPr>
          <w:rFonts w:hint="eastAsia"/>
          <w:color w:val="000000"/>
        </w:rPr>
        <w:t>三、</w:t>
      </w:r>
      <w:r w:rsidR="00DB7B27" w:rsidRPr="00DB7B27">
        <w:rPr>
          <w:rFonts w:hint="eastAsia"/>
          <w:color w:val="000000"/>
        </w:rPr>
        <w:t>為利永續</w:t>
      </w:r>
      <w:r w:rsidR="00DB7B27">
        <w:rPr>
          <w:rFonts w:hint="eastAsia"/>
          <w:color w:val="000000"/>
        </w:rPr>
        <w:t>經營</w:t>
      </w:r>
      <w:r w:rsidR="00DB7B27" w:rsidRPr="00DB7B27">
        <w:rPr>
          <w:rFonts w:hint="eastAsia"/>
          <w:color w:val="000000"/>
        </w:rPr>
        <w:t>，</w:t>
      </w:r>
      <w:r w:rsidR="00DB7B27">
        <w:rPr>
          <w:rFonts w:hint="eastAsia"/>
          <w:color w:val="000000"/>
        </w:rPr>
        <w:t>允宜</w:t>
      </w:r>
      <w:r w:rsidR="00DB7B27" w:rsidRPr="00DB7B27">
        <w:rPr>
          <w:rFonts w:hint="eastAsia"/>
          <w:color w:val="000000"/>
        </w:rPr>
        <w:t>持續檢討油氣調價機制，以合理反應</w:t>
      </w:r>
      <w:r w:rsidR="000B7EEC">
        <w:rPr>
          <w:rFonts w:hint="eastAsia"/>
          <w:color w:val="000000"/>
        </w:rPr>
        <w:t>經營</w:t>
      </w:r>
      <w:r w:rsidR="00DB7B27" w:rsidRPr="00DB7B27">
        <w:rPr>
          <w:rFonts w:hint="eastAsia"/>
          <w:color w:val="000000"/>
        </w:rPr>
        <w:t>成本，</w:t>
      </w:r>
      <w:r w:rsidR="000B7EEC">
        <w:rPr>
          <w:rFonts w:hint="eastAsia"/>
          <w:color w:val="000000"/>
        </w:rPr>
        <w:t>並</w:t>
      </w:r>
      <w:r w:rsidR="00DB7B27">
        <w:rPr>
          <w:rFonts w:hint="eastAsia"/>
          <w:color w:val="000000"/>
        </w:rPr>
        <w:t>強化天然氣價格調整資訊之揭露，</w:t>
      </w:r>
      <w:r w:rsidR="004E7485">
        <w:rPr>
          <w:rFonts w:hint="eastAsia"/>
          <w:color w:val="000000"/>
        </w:rPr>
        <w:t>以提升資訊透明度</w:t>
      </w:r>
      <w:bookmarkEnd w:id="25"/>
    </w:p>
    <w:p w:rsidR="001430D2" w:rsidRPr="0050472B" w:rsidRDefault="000B7EEC" w:rsidP="00D52C4C">
      <w:pPr>
        <w:ind w:left="567" w:firstLine="567"/>
        <w:rPr>
          <w:rFonts w:hint="eastAsia"/>
        </w:rPr>
      </w:pPr>
      <w:bookmarkStart w:id="26" w:name="_Hlk168062598"/>
      <w:r>
        <w:rPr>
          <w:rFonts w:hint="eastAsia"/>
        </w:rPr>
        <w:t>石油管理法於90年公布後，國內油品市場已自由化，油品價格朝自由市場機</w:t>
      </w:r>
      <w:r w:rsidR="00C60C4E">
        <w:rPr>
          <w:rFonts w:hint="eastAsia"/>
        </w:rPr>
        <w:t>能</w:t>
      </w:r>
      <w:r>
        <w:rPr>
          <w:rFonts w:hint="eastAsia"/>
        </w:rPr>
        <w:t>運作，近年</w:t>
      </w:r>
      <w:r w:rsidRPr="0050472B">
        <w:rPr>
          <w:rFonts w:hint="eastAsia"/>
        </w:rPr>
        <w:t>中油公司之國內汽柴油、天然氣及液化石油氣等售價，因配合政府穩定物價政策</w:t>
      </w:r>
      <w:r>
        <w:rPr>
          <w:rFonts w:hint="eastAsia"/>
        </w:rPr>
        <w:t>等</w:t>
      </w:r>
      <w:bookmarkEnd w:id="26"/>
      <w:r>
        <w:rPr>
          <w:rFonts w:hint="eastAsia"/>
        </w:rPr>
        <w:t>，自107年5月起實施油價平穩措施，並維持亞鄰競爭國最低價等雙緩漲機制進行調整</w:t>
      </w:r>
      <w:r w:rsidR="0055082E" w:rsidRPr="0050472B">
        <w:rPr>
          <w:rFonts w:hAnsi="標楷體" w:hint="eastAsia"/>
        </w:rPr>
        <w:t>。</w:t>
      </w:r>
      <w:r>
        <w:rPr>
          <w:rFonts w:hAnsi="標楷體" w:hint="eastAsia"/>
        </w:rPr>
        <w:t>惟</w:t>
      </w:r>
      <w:r w:rsidR="00C30DF2" w:rsidRPr="0050472B">
        <w:rPr>
          <w:rFonts w:hAnsi="標楷體" w:hint="eastAsia"/>
        </w:rPr>
        <w:t>查：</w:t>
      </w:r>
    </w:p>
    <w:p w:rsidR="001430D2" w:rsidRPr="00B33757" w:rsidRDefault="00C30DF2" w:rsidP="00044456">
      <w:pPr>
        <w:pStyle w:val="a4"/>
        <w:ind w:left="851" w:hanging="284"/>
        <w:rPr>
          <w:rFonts w:hint="eastAsia"/>
          <w:b/>
          <w:color w:val="000000"/>
        </w:rPr>
      </w:pPr>
      <w:r w:rsidRPr="001A0506">
        <w:rPr>
          <w:rFonts w:hint="eastAsia"/>
          <w:b/>
          <w:color w:val="000000"/>
        </w:rPr>
        <w:t>(一)</w:t>
      </w:r>
      <w:r w:rsidR="009A6719">
        <w:rPr>
          <w:rFonts w:hint="eastAsia"/>
          <w:b/>
          <w:color w:val="000000"/>
        </w:rPr>
        <w:t>1</w:t>
      </w:r>
      <w:r w:rsidR="009A6719">
        <w:rPr>
          <w:b/>
          <w:color w:val="000000"/>
        </w:rPr>
        <w:t>09</w:t>
      </w:r>
      <w:r w:rsidR="009A6719">
        <w:rPr>
          <w:rFonts w:hint="eastAsia"/>
          <w:b/>
          <w:color w:val="000000"/>
        </w:rPr>
        <w:t>至113</w:t>
      </w:r>
      <w:r w:rsidR="00B33757">
        <w:rPr>
          <w:rFonts w:hint="eastAsia"/>
          <w:b/>
          <w:color w:val="000000"/>
        </w:rPr>
        <w:t>年度</w:t>
      </w:r>
      <w:r w:rsidR="003B2254">
        <w:rPr>
          <w:rFonts w:hint="eastAsia"/>
          <w:b/>
          <w:color w:val="000000"/>
        </w:rPr>
        <w:t>累計</w:t>
      </w:r>
      <w:r w:rsidR="003B2254" w:rsidRPr="003B2254">
        <w:rPr>
          <w:rFonts w:hint="eastAsia"/>
          <w:b/>
          <w:color w:val="000000"/>
        </w:rPr>
        <w:t>油氣產品售價未能足額調整</w:t>
      </w:r>
      <w:r w:rsidR="003B2254">
        <w:rPr>
          <w:rFonts w:hint="eastAsia"/>
          <w:b/>
          <w:color w:val="000000"/>
        </w:rPr>
        <w:t>之</w:t>
      </w:r>
      <w:r w:rsidR="00B33757">
        <w:rPr>
          <w:rFonts w:hint="eastAsia"/>
          <w:b/>
          <w:color w:val="000000"/>
        </w:rPr>
        <w:t>自行吸收</w:t>
      </w:r>
      <w:r w:rsidR="003B2254">
        <w:rPr>
          <w:rFonts w:hint="eastAsia"/>
          <w:b/>
          <w:color w:val="000000"/>
        </w:rPr>
        <w:t>金額</w:t>
      </w:r>
      <w:r w:rsidR="00B33757" w:rsidRPr="00B33757">
        <w:rPr>
          <w:rFonts w:hint="eastAsia"/>
          <w:b/>
          <w:color w:val="000000"/>
        </w:rPr>
        <w:t>逾</w:t>
      </w:r>
      <w:r w:rsidR="00B33757" w:rsidRPr="00B33757">
        <w:rPr>
          <w:rFonts w:hint="eastAsia"/>
          <w:b/>
        </w:rPr>
        <w:t>5,545億元</w:t>
      </w:r>
    </w:p>
    <w:p w:rsidR="00CA48BA" w:rsidRPr="00617DAB" w:rsidRDefault="00467FEB" w:rsidP="00617DAB">
      <w:pPr>
        <w:pStyle w:val="25"/>
        <w:ind w:left="850" w:firstLine="567"/>
        <w:rPr>
          <w:rFonts w:hAnsi="標楷體" w:hint="eastAsia"/>
          <w:color w:val="000000"/>
        </w:rPr>
      </w:pPr>
      <w:r>
        <w:rPr>
          <w:rFonts w:hAnsi="標楷體" w:hint="eastAsia"/>
          <w:color w:val="000000"/>
        </w:rPr>
        <w:t>自</w:t>
      </w:r>
      <w:r w:rsidR="009A6719">
        <w:rPr>
          <w:rFonts w:hAnsi="標楷體" w:hint="eastAsia"/>
          <w:color w:val="000000"/>
        </w:rPr>
        <w:t>109年</w:t>
      </w:r>
      <w:r>
        <w:rPr>
          <w:rFonts w:hAnsi="標楷體" w:hint="eastAsia"/>
          <w:color w:val="000000"/>
        </w:rPr>
        <w:t>度起</w:t>
      </w:r>
      <w:r w:rsidR="009A6719">
        <w:rPr>
          <w:rFonts w:hAnsi="標楷體" w:hint="eastAsia"/>
          <w:color w:val="000000"/>
        </w:rPr>
        <w:t>因</w:t>
      </w:r>
      <w:r>
        <w:rPr>
          <w:rFonts w:hAnsi="標楷體" w:hint="eastAsia"/>
          <w:color w:val="000000"/>
        </w:rPr>
        <w:t>發生</w:t>
      </w:r>
      <w:r w:rsidR="00617DAB">
        <w:rPr>
          <w:rFonts w:hAnsi="標楷體" w:hint="eastAsia"/>
          <w:color w:val="000000"/>
        </w:rPr>
        <w:t>COVID-19</w:t>
      </w:r>
      <w:r w:rsidR="008C2D6A">
        <w:rPr>
          <w:rFonts w:hAnsi="標楷體" w:hint="eastAsia"/>
          <w:color w:val="000000"/>
        </w:rPr>
        <w:t>疫情及</w:t>
      </w:r>
      <w:r w:rsidR="00617DAB">
        <w:rPr>
          <w:rFonts w:hAnsi="標楷體" w:hint="eastAsia"/>
          <w:color w:val="000000"/>
        </w:rPr>
        <w:t>俄烏戰爭等情</w:t>
      </w:r>
      <w:r w:rsidR="000B7EEC">
        <w:rPr>
          <w:rFonts w:hAnsi="標楷體" w:hint="eastAsia"/>
          <w:color w:val="000000"/>
        </w:rPr>
        <w:t>事</w:t>
      </w:r>
      <w:r w:rsidR="00617DAB">
        <w:rPr>
          <w:rFonts w:hAnsi="標楷體" w:hint="eastAsia"/>
          <w:color w:val="000000"/>
        </w:rPr>
        <w:t>，</w:t>
      </w:r>
      <w:r w:rsidR="008C2D6A">
        <w:rPr>
          <w:rFonts w:hAnsi="標楷體" w:hint="eastAsia"/>
          <w:color w:val="000000"/>
        </w:rPr>
        <w:t>國際油氣價格大幅上漲，</w:t>
      </w:r>
      <w:r>
        <w:rPr>
          <w:rFonts w:hAnsi="標楷體" w:hint="eastAsia"/>
          <w:color w:val="000000"/>
        </w:rPr>
        <w:t>中油公司</w:t>
      </w:r>
      <w:r w:rsidR="002F6692">
        <w:rPr>
          <w:rFonts w:hAnsi="標楷體" w:hint="eastAsia"/>
          <w:color w:val="000000"/>
        </w:rPr>
        <w:t>配合政府照顧民生及穩定物價</w:t>
      </w:r>
      <w:r w:rsidR="0050266A">
        <w:rPr>
          <w:rFonts w:hAnsi="標楷體" w:hint="eastAsia"/>
          <w:color w:val="000000"/>
        </w:rPr>
        <w:t>政策，</w:t>
      </w:r>
      <w:r>
        <w:rPr>
          <w:rFonts w:hAnsi="標楷體" w:hint="eastAsia"/>
          <w:color w:val="000000"/>
        </w:rPr>
        <w:t>油氣產品售價未能足額調整</w:t>
      </w:r>
      <w:r w:rsidR="00A7604B">
        <w:rPr>
          <w:rFonts w:hAnsi="標楷體" w:hint="eastAsia"/>
          <w:color w:val="000000"/>
        </w:rPr>
        <w:t>，</w:t>
      </w:r>
      <w:r w:rsidR="00C63D9E">
        <w:rPr>
          <w:rFonts w:hAnsi="標楷體" w:hint="eastAsia"/>
          <w:color w:val="000000"/>
        </w:rPr>
        <w:t>依該公司統計</w:t>
      </w:r>
      <w:r w:rsidR="0055082E" w:rsidRPr="001A0506">
        <w:rPr>
          <w:rFonts w:hAnsi="標楷體" w:hint="eastAsia"/>
          <w:color w:val="000000"/>
        </w:rPr>
        <w:t>10</w:t>
      </w:r>
      <w:r>
        <w:rPr>
          <w:rFonts w:hAnsi="標楷體"/>
          <w:color w:val="000000"/>
        </w:rPr>
        <w:t>9</w:t>
      </w:r>
      <w:r w:rsidR="0055082E" w:rsidRPr="001A0506">
        <w:rPr>
          <w:rFonts w:hAnsi="標楷體" w:hint="eastAsia"/>
          <w:color w:val="000000"/>
        </w:rPr>
        <w:t>至113年度</w:t>
      </w:r>
      <w:r w:rsidR="006248D2">
        <w:rPr>
          <w:rFonts w:hAnsi="標楷體" w:hint="eastAsia"/>
          <w:color w:val="000000"/>
        </w:rPr>
        <w:t>自行吸收之緩漲差額，介於76.8</w:t>
      </w:r>
      <w:r w:rsidR="006248D2">
        <w:rPr>
          <w:rFonts w:hAnsi="標楷體"/>
          <w:color w:val="000000"/>
        </w:rPr>
        <w:t>8</w:t>
      </w:r>
      <w:r w:rsidR="006248D2">
        <w:rPr>
          <w:rFonts w:hAnsi="標楷體" w:hint="eastAsia"/>
          <w:color w:val="000000"/>
        </w:rPr>
        <w:t>億元至2</w:t>
      </w:r>
      <w:r w:rsidR="006248D2">
        <w:rPr>
          <w:rFonts w:hAnsi="標楷體"/>
          <w:color w:val="000000"/>
        </w:rPr>
        <w:t>,</w:t>
      </w:r>
      <w:r w:rsidR="006248D2">
        <w:rPr>
          <w:rFonts w:hAnsi="標楷體" w:hint="eastAsia"/>
          <w:color w:val="000000"/>
        </w:rPr>
        <w:t>689.08億元之間，</w:t>
      </w:r>
      <w:r w:rsidR="00DE3FC4">
        <w:rPr>
          <w:rFonts w:hAnsi="標楷體" w:hint="eastAsia"/>
          <w:color w:val="000000"/>
        </w:rPr>
        <w:t>近5年度</w:t>
      </w:r>
      <w:r w:rsidR="00EF518F">
        <w:rPr>
          <w:rFonts w:hAnsi="標楷體" w:hint="eastAsia"/>
          <w:color w:val="000000"/>
        </w:rPr>
        <w:t>累計</w:t>
      </w:r>
      <w:r>
        <w:rPr>
          <w:rFonts w:hAnsi="標楷體" w:hint="eastAsia"/>
          <w:color w:val="000000"/>
        </w:rPr>
        <w:t>自行吸收緩漲差額</w:t>
      </w:r>
      <w:r w:rsidR="00503D08" w:rsidRPr="00503D08">
        <w:rPr>
          <w:rFonts w:hAnsi="標楷體" w:hint="eastAsia"/>
          <w:color w:val="000000"/>
        </w:rPr>
        <w:t>逾5,545億元</w:t>
      </w:r>
      <w:r w:rsidR="001E697B" w:rsidRPr="00E716EA">
        <w:rPr>
          <w:rFonts w:hint="eastAsia"/>
        </w:rPr>
        <w:t>(詳表3-3-</w:t>
      </w:r>
      <w:r w:rsidR="001E697B">
        <w:rPr>
          <w:rFonts w:hint="eastAsia"/>
        </w:rPr>
        <w:t>1</w:t>
      </w:r>
      <w:r w:rsidR="001E697B" w:rsidRPr="00E716EA">
        <w:rPr>
          <w:rFonts w:hint="eastAsia"/>
        </w:rPr>
        <w:t>)</w:t>
      </w:r>
      <w:r w:rsidR="006B0EBE">
        <w:rPr>
          <w:rFonts w:hAnsi="標楷體" w:hint="eastAsia"/>
          <w:color w:val="000000"/>
        </w:rPr>
        <w:t>；</w:t>
      </w:r>
      <w:r w:rsidR="00D8150A">
        <w:rPr>
          <w:rFonts w:hAnsi="標楷體" w:hint="eastAsia"/>
          <w:color w:val="000000"/>
        </w:rPr>
        <w:t>另觀察近5年度</w:t>
      </w:r>
      <w:r w:rsidR="008A0085">
        <w:rPr>
          <w:rFonts w:hAnsi="標楷體" w:hint="eastAsia"/>
          <w:color w:val="000000"/>
        </w:rPr>
        <w:t>中油公司營運虧損情形，</w:t>
      </w:r>
      <w:r w:rsidR="006248D2">
        <w:rPr>
          <w:rFonts w:hAnsi="標楷體" w:hint="eastAsia"/>
          <w:color w:val="000000"/>
        </w:rPr>
        <w:t>除109年度外，110至113年度</w:t>
      </w:r>
      <w:r w:rsidR="0073724E">
        <w:rPr>
          <w:rFonts w:hAnsi="標楷體" w:hint="eastAsia"/>
          <w:color w:val="000000"/>
        </w:rPr>
        <w:t>自行吸收緩漲金額均高於各該年度</w:t>
      </w:r>
      <w:r w:rsidR="00E37584">
        <w:rPr>
          <w:rFonts w:hAnsi="標楷體" w:hint="eastAsia"/>
          <w:color w:val="000000"/>
        </w:rPr>
        <w:t>決算</w:t>
      </w:r>
      <w:r w:rsidR="0073724E">
        <w:rPr>
          <w:rFonts w:hAnsi="標楷體" w:hint="eastAsia"/>
          <w:color w:val="000000"/>
        </w:rPr>
        <w:t>稅前淨損數，中油公司如</w:t>
      </w:r>
      <w:r w:rsidR="00C63D9E">
        <w:rPr>
          <w:rFonts w:hAnsi="標楷體" w:hint="eastAsia"/>
          <w:color w:val="000000"/>
        </w:rPr>
        <w:t>排除該政策因素影響金額</w:t>
      </w:r>
      <w:r w:rsidR="0073724E">
        <w:rPr>
          <w:rFonts w:hAnsi="標楷體" w:hint="eastAsia"/>
          <w:color w:val="000000"/>
        </w:rPr>
        <w:t>，</w:t>
      </w:r>
      <w:r w:rsidR="006248D2" w:rsidRPr="006248D2">
        <w:rPr>
          <w:rFonts w:hAnsi="標楷體" w:hint="eastAsia"/>
          <w:color w:val="000000"/>
        </w:rPr>
        <w:t>營運</w:t>
      </w:r>
      <w:r w:rsidR="008A0085">
        <w:rPr>
          <w:rFonts w:hAnsi="標楷體" w:hint="eastAsia"/>
          <w:color w:val="000000"/>
        </w:rPr>
        <w:t>結果</w:t>
      </w:r>
      <w:r w:rsidR="005D2021">
        <w:rPr>
          <w:rFonts w:hAnsi="標楷體" w:hint="eastAsia"/>
          <w:color w:val="000000"/>
        </w:rPr>
        <w:t>或有機會</w:t>
      </w:r>
      <w:r w:rsidR="006248D2" w:rsidRPr="006248D2">
        <w:rPr>
          <w:rFonts w:hAnsi="標楷體" w:hint="eastAsia"/>
          <w:color w:val="000000"/>
        </w:rPr>
        <w:t>由虧轉盈</w:t>
      </w:r>
      <w:r w:rsidR="0073724E">
        <w:rPr>
          <w:rFonts w:hAnsi="標楷體" w:hint="eastAsia"/>
          <w:color w:val="000000"/>
        </w:rPr>
        <w:t>。</w:t>
      </w:r>
    </w:p>
    <w:p w:rsidR="00715E41" w:rsidRPr="00111D6D" w:rsidRDefault="00715E41" w:rsidP="00111D6D">
      <w:pPr>
        <w:pStyle w:val="25"/>
        <w:ind w:leftChars="0" w:left="974" w:rightChars="-100" w:right="-283" w:hangingChars="375" w:hanging="974"/>
        <w:jc w:val="left"/>
        <w:rPr>
          <w:rFonts w:hAnsi="標楷體"/>
          <w:color w:val="000000"/>
          <w:spacing w:val="-12"/>
          <w:sz w:val="24"/>
          <w:szCs w:val="24"/>
        </w:rPr>
      </w:pPr>
      <w:r w:rsidRPr="00111D6D">
        <w:rPr>
          <w:rFonts w:hAnsi="標楷體" w:hint="eastAsia"/>
          <w:b/>
          <w:color w:val="000000"/>
          <w:spacing w:val="-12"/>
        </w:rPr>
        <w:t>表3-</w:t>
      </w:r>
      <w:r w:rsidR="0098562F" w:rsidRPr="00111D6D">
        <w:rPr>
          <w:rFonts w:hAnsi="標楷體" w:hint="eastAsia"/>
          <w:b/>
          <w:color w:val="000000"/>
          <w:spacing w:val="-12"/>
        </w:rPr>
        <w:t>3</w:t>
      </w:r>
      <w:r w:rsidRPr="00111D6D">
        <w:rPr>
          <w:rFonts w:hAnsi="標楷體" w:hint="eastAsia"/>
          <w:b/>
          <w:color w:val="000000"/>
          <w:spacing w:val="-12"/>
        </w:rPr>
        <w:t xml:space="preserve">-1 </w:t>
      </w:r>
      <w:r w:rsidR="0050472B" w:rsidRPr="00111D6D">
        <w:rPr>
          <w:rFonts w:hAnsi="標楷體" w:hint="eastAsia"/>
          <w:b/>
          <w:color w:val="000000"/>
          <w:spacing w:val="-12"/>
        </w:rPr>
        <w:t>109至113年度中油公司吸收油氣</w:t>
      </w:r>
      <w:r w:rsidR="00C63D9E">
        <w:rPr>
          <w:rFonts w:hAnsi="標楷體" w:hint="eastAsia"/>
          <w:b/>
          <w:color w:val="000000"/>
          <w:spacing w:val="-12"/>
        </w:rPr>
        <w:t>緩</w:t>
      </w:r>
      <w:r w:rsidR="0050472B" w:rsidRPr="00111D6D">
        <w:rPr>
          <w:rFonts w:hAnsi="標楷體" w:hint="eastAsia"/>
          <w:b/>
          <w:color w:val="000000"/>
          <w:spacing w:val="-12"/>
        </w:rPr>
        <w:t>漲</w:t>
      </w:r>
      <w:r w:rsidR="00C63D9E">
        <w:rPr>
          <w:rFonts w:hAnsi="標楷體" w:hint="eastAsia"/>
          <w:b/>
          <w:color w:val="000000"/>
          <w:spacing w:val="-12"/>
        </w:rPr>
        <w:t>差</w:t>
      </w:r>
      <w:r w:rsidR="0050472B" w:rsidRPr="00111D6D">
        <w:rPr>
          <w:rFonts w:hAnsi="標楷體" w:hint="eastAsia"/>
          <w:b/>
          <w:color w:val="000000"/>
          <w:spacing w:val="-12"/>
        </w:rPr>
        <w:t>額彙整表</w:t>
      </w:r>
      <w:r w:rsidR="00111D6D" w:rsidRPr="00111D6D">
        <w:rPr>
          <w:rFonts w:hAnsi="標楷體" w:hint="eastAsia"/>
          <w:b/>
          <w:color w:val="000000"/>
          <w:spacing w:val="-12"/>
        </w:rPr>
        <w:t xml:space="preserve"> </w:t>
      </w:r>
      <w:r w:rsidRPr="00111D6D">
        <w:rPr>
          <w:rFonts w:hAnsi="標楷體" w:hint="eastAsia"/>
          <w:color w:val="000000"/>
          <w:spacing w:val="-12"/>
          <w:sz w:val="24"/>
          <w:szCs w:val="24"/>
        </w:rPr>
        <w:t>單位：新臺幣</w:t>
      </w:r>
      <w:r w:rsidR="0050472B" w:rsidRPr="00111D6D">
        <w:rPr>
          <w:rFonts w:hAnsi="標楷體" w:hint="eastAsia"/>
          <w:color w:val="000000"/>
          <w:spacing w:val="-12"/>
          <w:sz w:val="24"/>
          <w:szCs w:val="24"/>
        </w:rPr>
        <w:t>千</w:t>
      </w:r>
      <w:r w:rsidRPr="00111D6D">
        <w:rPr>
          <w:rFonts w:hAnsi="標楷體" w:hint="eastAsia"/>
          <w:color w:val="000000"/>
          <w:spacing w:val="-12"/>
          <w:sz w:val="24"/>
          <w:szCs w:val="24"/>
        </w:rPr>
        <w:t>元</w:t>
      </w:r>
    </w:p>
    <w:tbl>
      <w:tblPr>
        <w:tblW w:w="8511"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6"/>
        <w:gridCol w:w="1447"/>
        <w:gridCol w:w="1447"/>
        <w:gridCol w:w="1447"/>
        <w:gridCol w:w="1447"/>
        <w:gridCol w:w="1447"/>
      </w:tblGrid>
      <w:tr w:rsidR="006A2B8C" w:rsidRPr="006A2B8C" w:rsidTr="00E37584">
        <w:trPr>
          <w:trHeight w:val="340"/>
          <w:tblHeader/>
        </w:trPr>
        <w:tc>
          <w:tcPr>
            <w:tcW w:w="1276" w:type="dxa"/>
            <w:tcBorders>
              <w:bottom w:val="single" w:sz="4" w:space="0" w:color="auto"/>
            </w:tcBorders>
            <w:shd w:val="clear" w:color="auto" w:fill="auto"/>
            <w:vAlign w:val="center"/>
          </w:tcPr>
          <w:p w:rsidR="006A2B8C" w:rsidRPr="006A2B8C" w:rsidRDefault="006A2B8C" w:rsidP="0050472B">
            <w:pPr>
              <w:pStyle w:val="145"/>
              <w:jc w:val="center"/>
            </w:pPr>
            <w:r w:rsidRPr="006A2B8C">
              <w:t>產品別</w:t>
            </w:r>
          </w:p>
        </w:tc>
        <w:tc>
          <w:tcPr>
            <w:tcW w:w="1447" w:type="dxa"/>
            <w:shd w:val="clear" w:color="auto" w:fill="auto"/>
            <w:vAlign w:val="center"/>
          </w:tcPr>
          <w:p w:rsidR="006A2B8C" w:rsidRPr="006A2B8C" w:rsidRDefault="006A2B8C" w:rsidP="0050472B">
            <w:pPr>
              <w:pStyle w:val="145"/>
              <w:jc w:val="center"/>
            </w:pPr>
            <w:r w:rsidRPr="006A2B8C">
              <w:t>109年度</w:t>
            </w:r>
          </w:p>
        </w:tc>
        <w:tc>
          <w:tcPr>
            <w:tcW w:w="1447" w:type="dxa"/>
            <w:shd w:val="clear" w:color="auto" w:fill="auto"/>
            <w:vAlign w:val="center"/>
          </w:tcPr>
          <w:p w:rsidR="006A2B8C" w:rsidRPr="006A2B8C" w:rsidRDefault="006A2B8C" w:rsidP="0050472B">
            <w:pPr>
              <w:pStyle w:val="145"/>
              <w:jc w:val="center"/>
            </w:pPr>
            <w:r w:rsidRPr="006A2B8C">
              <w:t>110年度</w:t>
            </w:r>
          </w:p>
        </w:tc>
        <w:tc>
          <w:tcPr>
            <w:tcW w:w="1447" w:type="dxa"/>
            <w:shd w:val="clear" w:color="auto" w:fill="auto"/>
            <w:vAlign w:val="center"/>
          </w:tcPr>
          <w:p w:rsidR="006A2B8C" w:rsidRPr="006A2B8C" w:rsidRDefault="006A2B8C" w:rsidP="0050472B">
            <w:pPr>
              <w:pStyle w:val="145"/>
              <w:jc w:val="center"/>
            </w:pPr>
            <w:r w:rsidRPr="006A2B8C">
              <w:t>111年度</w:t>
            </w:r>
          </w:p>
        </w:tc>
        <w:tc>
          <w:tcPr>
            <w:tcW w:w="1447" w:type="dxa"/>
            <w:vAlign w:val="center"/>
          </w:tcPr>
          <w:p w:rsidR="006A2B8C" w:rsidRPr="006A2B8C" w:rsidRDefault="006A2B8C" w:rsidP="0050472B">
            <w:pPr>
              <w:pStyle w:val="145"/>
              <w:jc w:val="center"/>
            </w:pPr>
            <w:r w:rsidRPr="006A2B8C">
              <w:t>112年度</w:t>
            </w:r>
          </w:p>
        </w:tc>
        <w:tc>
          <w:tcPr>
            <w:tcW w:w="1447" w:type="dxa"/>
            <w:shd w:val="clear" w:color="auto" w:fill="auto"/>
            <w:vAlign w:val="center"/>
          </w:tcPr>
          <w:p w:rsidR="006A2B8C" w:rsidRPr="006A2B8C" w:rsidRDefault="006A2B8C" w:rsidP="0050472B">
            <w:pPr>
              <w:pStyle w:val="145"/>
              <w:jc w:val="center"/>
            </w:pPr>
            <w:r w:rsidRPr="006A2B8C">
              <w:t>113年度</w:t>
            </w:r>
          </w:p>
        </w:tc>
      </w:tr>
      <w:tr w:rsidR="006A2B8C" w:rsidRPr="006A2B8C" w:rsidTr="00E37584">
        <w:trPr>
          <w:trHeight w:val="340"/>
        </w:trPr>
        <w:tc>
          <w:tcPr>
            <w:tcW w:w="1276" w:type="dxa"/>
            <w:shd w:val="clear" w:color="auto" w:fill="auto"/>
            <w:vAlign w:val="center"/>
          </w:tcPr>
          <w:p w:rsidR="006A2B8C" w:rsidRPr="006A2B8C" w:rsidRDefault="006A2B8C" w:rsidP="0097799B">
            <w:pPr>
              <w:pStyle w:val="145"/>
              <w:jc w:val="both"/>
            </w:pPr>
            <w:r w:rsidRPr="006A2B8C">
              <w:t>汽油</w:t>
            </w:r>
          </w:p>
        </w:tc>
        <w:tc>
          <w:tcPr>
            <w:tcW w:w="1447" w:type="dxa"/>
            <w:shd w:val="clear" w:color="auto" w:fill="auto"/>
            <w:vAlign w:val="center"/>
          </w:tcPr>
          <w:p w:rsidR="006A2B8C" w:rsidRPr="006A2B8C" w:rsidRDefault="006A2B8C" w:rsidP="0050472B">
            <w:pPr>
              <w:pStyle w:val="145"/>
              <w:jc w:val="right"/>
              <w:rPr>
                <w:snapToGrid/>
              </w:rPr>
            </w:pPr>
            <w:r w:rsidRPr="006A2B8C">
              <w:rPr>
                <w:snapToGrid/>
              </w:rPr>
              <w:t>2,439,281</w:t>
            </w:r>
          </w:p>
        </w:tc>
        <w:tc>
          <w:tcPr>
            <w:tcW w:w="1447" w:type="dxa"/>
            <w:shd w:val="clear" w:color="auto" w:fill="auto"/>
            <w:vAlign w:val="center"/>
          </w:tcPr>
          <w:p w:rsidR="006A2B8C" w:rsidRPr="006A2B8C" w:rsidRDefault="006A2B8C" w:rsidP="0050472B">
            <w:pPr>
              <w:pStyle w:val="145"/>
              <w:jc w:val="right"/>
              <w:rPr>
                <w:snapToGrid/>
              </w:rPr>
            </w:pPr>
            <w:r w:rsidRPr="006A2B8C">
              <w:rPr>
                <w:snapToGrid/>
              </w:rPr>
              <w:t>3,486,550</w:t>
            </w:r>
          </w:p>
        </w:tc>
        <w:tc>
          <w:tcPr>
            <w:tcW w:w="1447" w:type="dxa"/>
            <w:shd w:val="clear" w:color="auto" w:fill="auto"/>
            <w:vAlign w:val="center"/>
          </w:tcPr>
          <w:p w:rsidR="006A2B8C" w:rsidRPr="006A2B8C" w:rsidRDefault="006A2B8C" w:rsidP="0050472B">
            <w:pPr>
              <w:pStyle w:val="145"/>
              <w:jc w:val="right"/>
            </w:pPr>
            <w:r w:rsidRPr="006A2B8C">
              <w:t>24,586,449</w:t>
            </w:r>
          </w:p>
        </w:tc>
        <w:tc>
          <w:tcPr>
            <w:tcW w:w="1447" w:type="dxa"/>
            <w:vAlign w:val="center"/>
          </w:tcPr>
          <w:p w:rsidR="006A2B8C" w:rsidRPr="006A2B8C" w:rsidRDefault="006A2B8C" w:rsidP="0050472B">
            <w:pPr>
              <w:pStyle w:val="145"/>
              <w:jc w:val="right"/>
            </w:pPr>
            <w:r w:rsidRPr="006A2B8C">
              <w:t>8,252,245</w:t>
            </w:r>
          </w:p>
        </w:tc>
        <w:tc>
          <w:tcPr>
            <w:tcW w:w="1447" w:type="dxa"/>
            <w:shd w:val="clear" w:color="auto" w:fill="auto"/>
            <w:vAlign w:val="center"/>
          </w:tcPr>
          <w:p w:rsidR="006A2B8C" w:rsidRPr="006A2B8C" w:rsidRDefault="006A2B8C" w:rsidP="0050472B">
            <w:pPr>
              <w:pStyle w:val="145"/>
              <w:jc w:val="right"/>
            </w:pPr>
            <w:r w:rsidRPr="006A2B8C">
              <w:t>13,388,827</w:t>
            </w:r>
          </w:p>
        </w:tc>
      </w:tr>
      <w:tr w:rsidR="006A2B8C" w:rsidRPr="006A2B8C" w:rsidTr="00E37584">
        <w:trPr>
          <w:trHeight w:val="340"/>
        </w:trPr>
        <w:tc>
          <w:tcPr>
            <w:tcW w:w="1276" w:type="dxa"/>
            <w:shd w:val="clear" w:color="auto" w:fill="auto"/>
            <w:vAlign w:val="center"/>
          </w:tcPr>
          <w:p w:rsidR="006A2B8C" w:rsidRPr="006A2B8C" w:rsidRDefault="006A2B8C" w:rsidP="0097799B">
            <w:pPr>
              <w:pStyle w:val="145"/>
              <w:jc w:val="both"/>
            </w:pPr>
            <w:r w:rsidRPr="006A2B8C">
              <w:t>柴油</w:t>
            </w:r>
          </w:p>
        </w:tc>
        <w:tc>
          <w:tcPr>
            <w:tcW w:w="1447" w:type="dxa"/>
            <w:shd w:val="clear" w:color="auto" w:fill="auto"/>
            <w:vAlign w:val="center"/>
          </w:tcPr>
          <w:p w:rsidR="006A2B8C" w:rsidRPr="006A2B8C" w:rsidRDefault="006A2B8C" w:rsidP="0050472B">
            <w:pPr>
              <w:pStyle w:val="145"/>
              <w:jc w:val="right"/>
              <w:rPr>
                <w:snapToGrid/>
              </w:rPr>
            </w:pPr>
            <w:r w:rsidRPr="006A2B8C">
              <w:rPr>
                <w:snapToGrid/>
              </w:rPr>
              <w:t>1,745,873</w:t>
            </w:r>
          </w:p>
        </w:tc>
        <w:tc>
          <w:tcPr>
            <w:tcW w:w="1447" w:type="dxa"/>
            <w:shd w:val="clear" w:color="auto" w:fill="auto"/>
            <w:vAlign w:val="center"/>
          </w:tcPr>
          <w:p w:rsidR="006A2B8C" w:rsidRPr="006A2B8C" w:rsidRDefault="006A2B8C" w:rsidP="0050472B">
            <w:pPr>
              <w:pStyle w:val="145"/>
              <w:jc w:val="right"/>
              <w:rPr>
                <w:snapToGrid/>
              </w:rPr>
            </w:pPr>
            <w:r w:rsidRPr="006A2B8C">
              <w:rPr>
                <w:snapToGrid/>
              </w:rPr>
              <w:t>4,432,640</w:t>
            </w:r>
          </w:p>
        </w:tc>
        <w:tc>
          <w:tcPr>
            <w:tcW w:w="1447" w:type="dxa"/>
            <w:shd w:val="clear" w:color="auto" w:fill="auto"/>
            <w:vAlign w:val="center"/>
          </w:tcPr>
          <w:p w:rsidR="006A2B8C" w:rsidRPr="006A2B8C" w:rsidRDefault="006A2B8C" w:rsidP="0050472B">
            <w:pPr>
              <w:pStyle w:val="145"/>
              <w:jc w:val="right"/>
            </w:pPr>
            <w:r w:rsidRPr="006A2B8C">
              <w:t>20,958,002</w:t>
            </w:r>
          </w:p>
        </w:tc>
        <w:tc>
          <w:tcPr>
            <w:tcW w:w="1447" w:type="dxa"/>
            <w:vAlign w:val="center"/>
          </w:tcPr>
          <w:p w:rsidR="006A2B8C" w:rsidRPr="006A2B8C" w:rsidRDefault="006A2B8C" w:rsidP="0050472B">
            <w:pPr>
              <w:pStyle w:val="145"/>
              <w:jc w:val="right"/>
            </w:pPr>
            <w:r w:rsidRPr="006A2B8C">
              <w:t>8,666,563</w:t>
            </w:r>
          </w:p>
        </w:tc>
        <w:tc>
          <w:tcPr>
            <w:tcW w:w="1447" w:type="dxa"/>
            <w:shd w:val="clear" w:color="auto" w:fill="auto"/>
            <w:vAlign w:val="center"/>
          </w:tcPr>
          <w:p w:rsidR="006A2B8C" w:rsidRPr="006A2B8C" w:rsidRDefault="006A2B8C" w:rsidP="0050472B">
            <w:pPr>
              <w:pStyle w:val="145"/>
              <w:jc w:val="right"/>
            </w:pPr>
            <w:r w:rsidRPr="006A2B8C">
              <w:t>12,354,496</w:t>
            </w:r>
          </w:p>
        </w:tc>
      </w:tr>
      <w:tr w:rsidR="006A2B8C" w:rsidRPr="006A2B8C" w:rsidTr="00E37584">
        <w:trPr>
          <w:trHeight w:val="340"/>
        </w:trPr>
        <w:tc>
          <w:tcPr>
            <w:tcW w:w="1276" w:type="dxa"/>
            <w:shd w:val="clear" w:color="auto" w:fill="auto"/>
            <w:vAlign w:val="center"/>
          </w:tcPr>
          <w:p w:rsidR="006A2B8C" w:rsidRPr="006A2B8C" w:rsidRDefault="006A2B8C" w:rsidP="0097799B">
            <w:pPr>
              <w:pStyle w:val="145"/>
              <w:jc w:val="both"/>
            </w:pPr>
            <w:r w:rsidRPr="006A2B8C">
              <w:t>天然氣</w:t>
            </w:r>
          </w:p>
        </w:tc>
        <w:tc>
          <w:tcPr>
            <w:tcW w:w="1447" w:type="dxa"/>
            <w:shd w:val="clear" w:color="auto" w:fill="auto"/>
            <w:vAlign w:val="center"/>
          </w:tcPr>
          <w:p w:rsidR="006A2B8C" w:rsidRPr="006A2B8C" w:rsidRDefault="006A2B8C" w:rsidP="0050472B">
            <w:pPr>
              <w:pStyle w:val="145"/>
              <w:jc w:val="right"/>
              <w:rPr>
                <w:snapToGrid/>
              </w:rPr>
            </w:pPr>
            <w:r w:rsidRPr="006A2B8C">
              <w:rPr>
                <w:snapToGrid/>
              </w:rPr>
              <w:t>-</w:t>
            </w:r>
          </w:p>
        </w:tc>
        <w:tc>
          <w:tcPr>
            <w:tcW w:w="1447" w:type="dxa"/>
            <w:shd w:val="clear" w:color="auto" w:fill="auto"/>
            <w:vAlign w:val="center"/>
          </w:tcPr>
          <w:p w:rsidR="006A2B8C" w:rsidRPr="006A2B8C" w:rsidRDefault="006A2B8C" w:rsidP="0050472B">
            <w:pPr>
              <w:pStyle w:val="145"/>
              <w:jc w:val="right"/>
              <w:rPr>
                <w:snapToGrid/>
              </w:rPr>
            </w:pPr>
            <w:r w:rsidRPr="006A2B8C">
              <w:rPr>
                <w:snapToGrid/>
              </w:rPr>
              <w:t>107,718,817</w:t>
            </w:r>
          </w:p>
        </w:tc>
        <w:tc>
          <w:tcPr>
            <w:tcW w:w="1447" w:type="dxa"/>
            <w:shd w:val="clear" w:color="auto" w:fill="auto"/>
            <w:vAlign w:val="center"/>
          </w:tcPr>
          <w:p w:rsidR="006A2B8C" w:rsidRPr="006A2B8C" w:rsidRDefault="006A2B8C" w:rsidP="0050472B">
            <w:pPr>
              <w:pStyle w:val="145"/>
              <w:jc w:val="right"/>
            </w:pPr>
            <w:r w:rsidRPr="006A2B8C">
              <w:t>210,687,198</w:t>
            </w:r>
          </w:p>
        </w:tc>
        <w:tc>
          <w:tcPr>
            <w:tcW w:w="1447" w:type="dxa"/>
            <w:vAlign w:val="center"/>
          </w:tcPr>
          <w:p w:rsidR="006A2B8C" w:rsidRPr="006A2B8C" w:rsidRDefault="006A2B8C" w:rsidP="0050472B">
            <w:pPr>
              <w:pStyle w:val="145"/>
              <w:jc w:val="right"/>
            </w:pPr>
            <w:r w:rsidRPr="006A2B8C">
              <w:t>52,324,812</w:t>
            </w:r>
          </w:p>
        </w:tc>
        <w:tc>
          <w:tcPr>
            <w:tcW w:w="1447" w:type="dxa"/>
            <w:shd w:val="clear" w:color="auto" w:fill="auto"/>
            <w:vAlign w:val="center"/>
          </w:tcPr>
          <w:p w:rsidR="006A2B8C" w:rsidRPr="006A2B8C" w:rsidRDefault="006A2B8C" w:rsidP="0050472B">
            <w:pPr>
              <w:pStyle w:val="145"/>
              <w:jc w:val="right"/>
              <w:rPr>
                <w:b/>
              </w:rPr>
            </w:pPr>
            <w:r w:rsidRPr="006A2B8C">
              <w:rPr>
                <w:bCs/>
              </w:rPr>
              <w:t>35,581,873</w:t>
            </w:r>
          </w:p>
        </w:tc>
      </w:tr>
      <w:tr w:rsidR="006A2B8C" w:rsidRPr="006A2B8C" w:rsidTr="00E37584">
        <w:trPr>
          <w:trHeight w:val="340"/>
        </w:trPr>
        <w:tc>
          <w:tcPr>
            <w:tcW w:w="1276" w:type="dxa"/>
            <w:tcBorders>
              <w:bottom w:val="single" w:sz="6" w:space="0" w:color="auto"/>
            </w:tcBorders>
            <w:shd w:val="clear" w:color="auto" w:fill="auto"/>
            <w:vAlign w:val="center"/>
          </w:tcPr>
          <w:p w:rsidR="006A2B8C" w:rsidRPr="006A2B8C" w:rsidRDefault="006A2B8C" w:rsidP="0097799B">
            <w:pPr>
              <w:pStyle w:val="145"/>
              <w:jc w:val="both"/>
              <w:rPr>
                <w:spacing w:val="-20"/>
              </w:rPr>
            </w:pPr>
            <w:r w:rsidRPr="006A2B8C">
              <w:rPr>
                <w:spacing w:val="-20"/>
              </w:rPr>
              <w:t>液化石油氣</w:t>
            </w:r>
          </w:p>
        </w:tc>
        <w:tc>
          <w:tcPr>
            <w:tcW w:w="1447" w:type="dxa"/>
            <w:tcBorders>
              <w:bottom w:val="single" w:sz="6" w:space="0" w:color="auto"/>
            </w:tcBorders>
            <w:shd w:val="clear" w:color="auto" w:fill="auto"/>
            <w:vAlign w:val="center"/>
          </w:tcPr>
          <w:p w:rsidR="006A2B8C" w:rsidRPr="006A2B8C" w:rsidRDefault="006A2B8C" w:rsidP="0050472B">
            <w:pPr>
              <w:pStyle w:val="145"/>
              <w:jc w:val="right"/>
              <w:rPr>
                <w:snapToGrid/>
              </w:rPr>
            </w:pPr>
            <w:r w:rsidRPr="006A2B8C">
              <w:rPr>
                <w:snapToGrid/>
              </w:rPr>
              <w:t>3,502,769</w:t>
            </w:r>
          </w:p>
        </w:tc>
        <w:tc>
          <w:tcPr>
            <w:tcW w:w="1447" w:type="dxa"/>
            <w:tcBorders>
              <w:bottom w:val="single" w:sz="6" w:space="0" w:color="auto"/>
            </w:tcBorders>
            <w:shd w:val="clear" w:color="auto" w:fill="auto"/>
            <w:vAlign w:val="center"/>
          </w:tcPr>
          <w:p w:rsidR="006A2B8C" w:rsidRPr="006A2B8C" w:rsidRDefault="006A2B8C" w:rsidP="0050472B">
            <w:pPr>
              <w:pStyle w:val="145"/>
              <w:jc w:val="right"/>
              <w:rPr>
                <w:snapToGrid/>
              </w:rPr>
            </w:pPr>
            <w:r w:rsidRPr="006A2B8C">
              <w:rPr>
                <w:snapToGrid/>
              </w:rPr>
              <w:t>8,146,147</w:t>
            </w:r>
          </w:p>
        </w:tc>
        <w:tc>
          <w:tcPr>
            <w:tcW w:w="1447" w:type="dxa"/>
            <w:tcBorders>
              <w:bottom w:val="single" w:sz="6" w:space="0" w:color="auto"/>
            </w:tcBorders>
            <w:shd w:val="clear" w:color="auto" w:fill="auto"/>
            <w:vAlign w:val="center"/>
          </w:tcPr>
          <w:p w:rsidR="006A2B8C" w:rsidRPr="006A2B8C" w:rsidRDefault="006A2B8C" w:rsidP="0050472B">
            <w:pPr>
              <w:pStyle w:val="145"/>
              <w:jc w:val="right"/>
              <w:rPr>
                <w:bCs/>
              </w:rPr>
            </w:pPr>
            <w:r w:rsidRPr="006A2B8C">
              <w:rPr>
                <w:bCs/>
              </w:rPr>
              <w:t>12,676,427</w:t>
            </w:r>
          </w:p>
        </w:tc>
        <w:tc>
          <w:tcPr>
            <w:tcW w:w="1447" w:type="dxa"/>
            <w:tcBorders>
              <w:bottom w:val="single" w:sz="6" w:space="0" w:color="auto"/>
            </w:tcBorders>
            <w:vAlign w:val="center"/>
          </w:tcPr>
          <w:p w:rsidR="006A2B8C" w:rsidRPr="006A2B8C" w:rsidRDefault="006A2B8C" w:rsidP="0050472B">
            <w:pPr>
              <w:pStyle w:val="145"/>
              <w:jc w:val="right"/>
              <w:rPr>
                <w:bCs/>
              </w:rPr>
            </w:pPr>
            <w:r w:rsidRPr="006A2B8C">
              <w:rPr>
                <w:bCs/>
              </w:rPr>
              <w:t>11,229,464</w:t>
            </w:r>
          </w:p>
        </w:tc>
        <w:tc>
          <w:tcPr>
            <w:tcW w:w="1447" w:type="dxa"/>
            <w:tcBorders>
              <w:bottom w:val="single" w:sz="6" w:space="0" w:color="auto"/>
            </w:tcBorders>
            <w:shd w:val="clear" w:color="auto" w:fill="auto"/>
            <w:vAlign w:val="center"/>
          </w:tcPr>
          <w:p w:rsidR="006A2B8C" w:rsidRPr="006A2B8C" w:rsidRDefault="006A2B8C" w:rsidP="0050472B">
            <w:pPr>
              <w:pStyle w:val="145"/>
              <w:jc w:val="right"/>
              <w:rPr>
                <w:bCs/>
              </w:rPr>
            </w:pPr>
            <w:r w:rsidRPr="006A2B8C">
              <w:rPr>
                <w:bCs/>
              </w:rPr>
              <w:t>12,339,856</w:t>
            </w:r>
          </w:p>
        </w:tc>
      </w:tr>
      <w:tr w:rsidR="006A2B8C" w:rsidRPr="006A2B8C" w:rsidTr="00E37584">
        <w:trPr>
          <w:trHeight w:val="340"/>
        </w:trPr>
        <w:tc>
          <w:tcPr>
            <w:tcW w:w="1276" w:type="dxa"/>
            <w:tcBorders>
              <w:top w:val="single" w:sz="6" w:space="0" w:color="auto"/>
              <w:bottom w:val="double" w:sz="4" w:space="0" w:color="auto"/>
            </w:tcBorders>
            <w:shd w:val="clear" w:color="auto" w:fill="auto"/>
            <w:vAlign w:val="center"/>
          </w:tcPr>
          <w:p w:rsidR="006A2B8C" w:rsidRPr="006A2B8C" w:rsidRDefault="006A2B8C" w:rsidP="0097799B">
            <w:pPr>
              <w:pStyle w:val="145"/>
              <w:jc w:val="both"/>
              <w:rPr>
                <w:spacing w:val="-20"/>
              </w:rPr>
            </w:pPr>
            <w:r w:rsidRPr="006A2B8C">
              <w:rPr>
                <w:spacing w:val="-20"/>
              </w:rPr>
              <w:t>合計</w:t>
            </w:r>
          </w:p>
        </w:tc>
        <w:tc>
          <w:tcPr>
            <w:tcW w:w="1447" w:type="dxa"/>
            <w:tcBorders>
              <w:top w:val="single" w:sz="6" w:space="0" w:color="auto"/>
              <w:bottom w:val="double" w:sz="4" w:space="0" w:color="auto"/>
            </w:tcBorders>
            <w:shd w:val="clear" w:color="auto" w:fill="auto"/>
            <w:vAlign w:val="center"/>
          </w:tcPr>
          <w:p w:rsidR="006A2B8C" w:rsidRPr="006A2B8C" w:rsidRDefault="006A2B8C" w:rsidP="0050472B">
            <w:pPr>
              <w:pStyle w:val="145"/>
              <w:jc w:val="right"/>
              <w:rPr>
                <w:snapToGrid/>
              </w:rPr>
            </w:pPr>
            <w:r w:rsidRPr="006A2B8C">
              <w:rPr>
                <w:snapToGrid/>
              </w:rPr>
              <w:t>7,687,923</w:t>
            </w:r>
          </w:p>
        </w:tc>
        <w:tc>
          <w:tcPr>
            <w:tcW w:w="1447" w:type="dxa"/>
            <w:tcBorders>
              <w:top w:val="single" w:sz="6" w:space="0" w:color="auto"/>
              <w:bottom w:val="double" w:sz="4" w:space="0" w:color="auto"/>
            </w:tcBorders>
            <w:shd w:val="clear" w:color="auto" w:fill="auto"/>
            <w:vAlign w:val="center"/>
          </w:tcPr>
          <w:p w:rsidR="006A2B8C" w:rsidRPr="006A2B8C" w:rsidRDefault="006A2B8C" w:rsidP="0050472B">
            <w:pPr>
              <w:pStyle w:val="145"/>
              <w:jc w:val="right"/>
              <w:rPr>
                <w:snapToGrid/>
              </w:rPr>
            </w:pPr>
            <w:r w:rsidRPr="006A2B8C">
              <w:rPr>
                <w:snapToGrid/>
              </w:rPr>
              <w:t>123,784,154</w:t>
            </w:r>
          </w:p>
        </w:tc>
        <w:tc>
          <w:tcPr>
            <w:tcW w:w="1447" w:type="dxa"/>
            <w:tcBorders>
              <w:top w:val="single" w:sz="6" w:space="0" w:color="auto"/>
              <w:bottom w:val="double" w:sz="4" w:space="0" w:color="auto"/>
            </w:tcBorders>
            <w:shd w:val="clear" w:color="auto" w:fill="auto"/>
            <w:vAlign w:val="center"/>
          </w:tcPr>
          <w:p w:rsidR="006A2B8C" w:rsidRPr="006A2B8C" w:rsidRDefault="006A2B8C" w:rsidP="0050472B">
            <w:pPr>
              <w:pStyle w:val="145"/>
              <w:jc w:val="right"/>
              <w:rPr>
                <w:bCs/>
              </w:rPr>
            </w:pPr>
            <w:r w:rsidRPr="006A2B8C">
              <w:rPr>
                <w:bCs/>
              </w:rPr>
              <w:t>268,908,076</w:t>
            </w:r>
          </w:p>
        </w:tc>
        <w:tc>
          <w:tcPr>
            <w:tcW w:w="1447" w:type="dxa"/>
            <w:tcBorders>
              <w:top w:val="single" w:sz="6" w:space="0" w:color="auto"/>
              <w:bottom w:val="double" w:sz="4" w:space="0" w:color="auto"/>
            </w:tcBorders>
            <w:vAlign w:val="center"/>
          </w:tcPr>
          <w:p w:rsidR="006A2B8C" w:rsidRPr="006A2B8C" w:rsidRDefault="006A2B8C" w:rsidP="0050472B">
            <w:pPr>
              <w:pStyle w:val="145"/>
              <w:jc w:val="right"/>
              <w:rPr>
                <w:bCs/>
              </w:rPr>
            </w:pPr>
            <w:r w:rsidRPr="006A2B8C">
              <w:rPr>
                <w:bCs/>
              </w:rPr>
              <w:t>80,473,084</w:t>
            </w:r>
          </w:p>
        </w:tc>
        <w:tc>
          <w:tcPr>
            <w:tcW w:w="1447" w:type="dxa"/>
            <w:tcBorders>
              <w:top w:val="single" w:sz="6" w:space="0" w:color="auto"/>
              <w:bottom w:val="double" w:sz="4" w:space="0" w:color="auto"/>
            </w:tcBorders>
            <w:shd w:val="clear" w:color="auto" w:fill="auto"/>
            <w:vAlign w:val="center"/>
          </w:tcPr>
          <w:p w:rsidR="006A2B8C" w:rsidRPr="006A2B8C" w:rsidRDefault="006A2B8C" w:rsidP="0050472B">
            <w:pPr>
              <w:pStyle w:val="145"/>
              <w:jc w:val="right"/>
              <w:rPr>
                <w:bCs/>
              </w:rPr>
            </w:pPr>
            <w:r w:rsidRPr="006A2B8C">
              <w:rPr>
                <w:bCs/>
              </w:rPr>
              <w:t>73,665,052</w:t>
            </w:r>
          </w:p>
        </w:tc>
      </w:tr>
      <w:tr w:rsidR="0097799B" w:rsidRPr="006A2B8C" w:rsidTr="00E37584">
        <w:trPr>
          <w:trHeight w:val="340"/>
        </w:trPr>
        <w:tc>
          <w:tcPr>
            <w:tcW w:w="1276" w:type="dxa"/>
            <w:tcBorders>
              <w:top w:val="double" w:sz="4" w:space="0" w:color="auto"/>
            </w:tcBorders>
            <w:shd w:val="clear" w:color="auto" w:fill="auto"/>
            <w:vAlign w:val="center"/>
          </w:tcPr>
          <w:p w:rsidR="0097799B" w:rsidRPr="006A2B8C" w:rsidRDefault="00E37584" w:rsidP="0097799B">
            <w:pPr>
              <w:pStyle w:val="145"/>
              <w:jc w:val="both"/>
              <w:rPr>
                <w:spacing w:val="-20"/>
              </w:rPr>
            </w:pPr>
            <w:r>
              <w:rPr>
                <w:rFonts w:hint="eastAsia"/>
                <w:spacing w:val="-20"/>
              </w:rPr>
              <w:t>決算</w:t>
            </w:r>
            <w:r w:rsidR="0097799B">
              <w:rPr>
                <w:rFonts w:hint="eastAsia"/>
                <w:spacing w:val="-20"/>
              </w:rPr>
              <w:t>稅前淨損</w:t>
            </w:r>
          </w:p>
        </w:tc>
        <w:tc>
          <w:tcPr>
            <w:tcW w:w="1447" w:type="dxa"/>
            <w:tcBorders>
              <w:top w:val="double" w:sz="4" w:space="0" w:color="auto"/>
            </w:tcBorders>
            <w:shd w:val="clear" w:color="auto" w:fill="auto"/>
            <w:vAlign w:val="center"/>
          </w:tcPr>
          <w:p w:rsidR="0097799B" w:rsidRPr="0097799B" w:rsidRDefault="0097799B" w:rsidP="0097799B">
            <w:pPr>
              <w:pStyle w:val="145"/>
              <w:jc w:val="right"/>
              <w:rPr>
                <w:snapToGrid/>
              </w:rPr>
            </w:pPr>
            <w:r w:rsidRPr="0097799B">
              <w:rPr>
                <w:snapToGrid/>
              </w:rPr>
              <w:t>7,703,205</w:t>
            </w:r>
          </w:p>
        </w:tc>
        <w:tc>
          <w:tcPr>
            <w:tcW w:w="1447" w:type="dxa"/>
            <w:tcBorders>
              <w:top w:val="double" w:sz="4" w:space="0" w:color="auto"/>
            </w:tcBorders>
            <w:shd w:val="clear" w:color="auto" w:fill="auto"/>
            <w:vAlign w:val="center"/>
          </w:tcPr>
          <w:p w:rsidR="0097799B" w:rsidRPr="0097799B" w:rsidRDefault="0097799B" w:rsidP="0097799B">
            <w:pPr>
              <w:pStyle w:val="145"/>
              <w:jc w:val="right"/>
              <w:rPr>
                <w:snapToGrid/>
              </w:rPr>
            </w:pPr>
            <w:r w:rsidRPr="0097799B">
              <w:rPr>
                <w:snapToGrid/>
              </w:rPr>
              <w:t>47,131,716</w:t>
            </w:r>
          </w:p>
        </w:tc>
        <w:tc>
          <w:tcPr>
            <w:tcW w:w="1447" w:type="dxa"/>
            <w:tcBorders>
              <w:top w:val="double" w:sz="4" w:space="0" w:color="auto"/>
            </w:tcBorders>
            <w:shd w:val="clear" w:color="auto" w:fill="auto"/>
            <w:vAlign w:val="center"/>
          </w:tcPr>
          <w:p w:rsidR="0097799B" w:rsidRPr="0097799B" w:rsidRDefault="0097799B" w:rsidP="0097799B">
            <w:pPr>
              <w:pStyle w:val="145"/>
              <w:jc w:val="right"/>
              <w:rPr>
                <w:snapToGrid/>
              </w:rPr>
            </w:pPr>
            <w:r w:rsidRPr="0097799B">
              <w:rPr>
                <w:snapToGrid/>
              </w:rPr>
              <w:t>214,431,236</w:t>
            </w:r>
          </w:p>
        </w:tc>
        <w:tc>
          <w:tcPr>
            <w:tcW w:w="1447" w:type="dxa"/>
            <w:tcBorders>
              <w:top w:val="double" w:sz="4" w:space="0" w:color="auto"/>
            </w:tcBorders>
            <w:vAlign w:val="center"/>
          </w:tcPr>
          <w:p w:rsidR="0097799B" w:rsidRPr="0097799B" w:rsidRDefault="0097799B" w:rsidP="0097799B">
            <w:pPr>
              <w:pStyle w:val="145"/>
              <w:jc w:val="right"/>
              <w:rPr>
                <w:snapToGrid/>
              </w:rPr>
            </w:pPr>
            <w:r w:rsidRPr="0097799B">
              <w:rPr>
                <w:snapToGrid/>
              </w:rPr>
              <w:t>22,411,428</w:t>
            </w:r>
          </w:p>
        </w:tc>
        <w:tc>
          <w:tcPr>
            <w:tcW w:w="1447" w:type="dxa"/>
            <w:tcBorders>
              <w:top w:val="double" w:sz="4" w:space="0" w:color="auto"/>
            </w:tcBorders>
            <w:shd w:val="clear" w:color="auto" w:fill="auto"/>
            <w:vAlign w:val="center"/>
          </w:tcPr>
          <w:p w:rsidR="0097799B" w:rsidRPr="0097799B" w:rsidRDefault="0097799B" w:rsidP="0097799B">
            <w:pPr>
              <w:pStyle w:val="145"/>
              <w:jc w:val="right"/>
              <w:rPr>
                <w:snapToGrid/>
              </w:rPr>
            </w:pPr>
            <w:r w:rsidRPr="0097799B">
              <w:rPr>
                <w:snapToGrid/>
              </w:rPr>
              <w:t>35,500,773</w:t>
            </w:r>
          </w:p>
        </w:tc>
      </w:tr>
    </w:tbl>
    <w:p w:rsidR="009C2AEA" w:rsidRDefault="009C2AEA" w:rsidP="00D87F96">
      <w:pPr>
        <w:pStyle w:val="a4"/>
        <w:spacing w:line="280" w:lineRule="exact"/>
        <w:ind w:leftChars="0" w:left="1205" w:hangingChars="495" w:hanging="1205"/>
        <w:rPr>
          <w:bCs/>
          <w:color w:val="000000"/>
          <w:sz w:val="24"/>
          <w:szCs w:val="24"/>
        </w:rPr>
      </w:pPr>
      <w:r w:rsidRPr="009C2AEA">
        <w:rPr>
          <w:rFonts w:hint="eastAsia"/>
          <w:bCs/>
          <w:color w:val="000000"/>
          <w:sz w:val="24"/>
          <w:szCs w:val="24"/>
        </w:rPr>
        <w:t>說    明：</w:t>
      </w:r>
      <w:r w:rsidR="008A0085">
        <w:rPr>
          <w:rFonts w:hint="eastAsia"/>
          <w:bCs/>
          <w:color w:val="000000"/>
          <w:sz w:val="24"/>
          <w:szCs w:val="24"/>
        </w:rPr>
        <w:t>1.</w:t>
      </w:r>
      <w:r w:rsidRPr="009C2AEA">
        <w:rPr>
          <w:rFonts w:hint="eastAsia"/>
          <w:bCs/>
          <w:color w:val="000000"/>
          <w:sz w:val="24"/>
          <w:szCs w:val="24"/>
        </w:rPr>
        <w:t>中油公司表示吸收油氣</w:t>
      </w:r>
      <w:r w:rsidR="00C63D9E">
        <w:rPr>
          <w:rFonts w:hint="eastAsia"/>
          <w:bCs/>
          <w:color w:val="000000"/>
          <w:sz w:val="24"/>
          <w:szCs w:val="24"/>
        </w:rPr>
        <w:t>緩</w:t>
      </w:r>
      <w:r w:rsidRPr="009C2AEA">
        <w:rPr>
          <w:rFonts w:hint="eastAsia"/>
          <w:bCs/>
          <w:color w:val="000000"/>
          <w:sz w:val="24"/>
          <w:szCs w:val="24"/>
        </w:rPr>
        <w:t>漲</w:t>
      </w:r>
      <w:r w:rsidR="00C63D9E">
        <w:rPr>
          <w:rFonts w:hint="eastAsia"/>
          <w:bCs/>
          <w:color w:val="000000"/>
          <w:sz w:val="24"/>
          <w:szCs w:val="24"/>
        </w:rPr>
        <w:t>差</w:t>
      </w:r>
      <w:r w:rsidRPr="009C2AEA">
        <w:rPr>
          <w:rFonts w:hint="eastAsia"/>
          <w:bCs/>
          <w:color w:val="000000"/>
          <w:sz w:val="24"/>
          <w:szCs w:val="24"/>
        </w:rPr>
        <w:t>額即為損益影響數。</w:t>
      </w:r>
    </w:p>
    <w:p w:rsidR="008A0085" w:rsidRDefault="008A0085" w:rsidP="008A0085">
      <w:pPr>
        <w:pStyle w:val="a4"/>
        <w:spacing w:line="280" w:lineRule="exact"/>
        <w:ind w:leftChars="420" w:left="1191" w:firstLineChars="0" w:firstLine="0"/>
        <w:rPr>
          <w:rFonts w:hint="eastAsia"/>
          <w:bCs/>
          <w:color w:val="000000"/>
          <w:sz w:val="24"/>
          <w:szCs w:val="24"/>
        </w:rPr>
      </w:pPr>
      <w:r>
        <w:rPr>
          <w:rFonts w:hint="eastAsia"/>
          <w:bCs/>
          <w:color w:val="000000"/>
          <w:sz w:val="24"/>
          <w:szCs w:val="24"/>
        </w:rPr>
        <w:t>2.</w:t>
      </w:r>
      <w:r w:rsidRPr="008A0085">
        <w:rPr>
          <w:rFonts w:hint="eastAsia"/>
          <w:bCs/>
          <w:color w:val="000000"/>
          <w:sz w:val="24"/>
          <w:szCs w:val="24"/>
        </w:rPr>
        <w:t>109至112年度決算</w:t>
      </w:r>
      <w:r>
        <w:rPr>
          <w:rFonts w:hint="eastAsia"/>
          <w:bCs/>
          <w:color w:val="000000"/>
          <w:sz w:val="24"/>
          <w:szCs w:val="24"/>
        </w:rPr>
        <w:t>稅前虧損為審定數，</w:t>
      </w:r>
      <w:r w:rsidRPr="008A0085">
        <w:rPr>
          <w:rFonts w:hint="eastAsia"/>
          <w:bCs/>
          <w:color w:val="000000"/>
          <w:sz w:val="24"/>
          <w:szCs w:val="24"/>
        </w:rPr>
        <w:t>113年度</w:t>
      </w:r>
      <w:r>
        <w:rPr>
          <w:rFonts w:hint="eastAsia"/>
          <w:bCs/>
          <w:color w:val="000000"/>
          <w:sz w:val="24"/>
          <w:szCs w:val="24"/>
        </w:rPr>
        <w:t>則為</w:t>
      </w:r>
      <w:r w:rsidRPr="008A0085">
        <w:rPr>
          <w:rFonts w:hint="eastAsia"/>
          <w:bCs/>
          <w:color w:val="000000"/>
          <w:sz w:val="24"/>
          <w:szCs w:val="24"/>
        </w:rPr>
        <w:t>自編決算</w:t>
      </w:r>
      <w:r>
        <w:rPr>
          <w:rFonts w:hint="eastAsia"/>
          <w:bCs/>
          <w:color w:val="000000"/>
          <w:sz w:val="24"/>
          <w:szCs w:val="24"/>
        </w:rPr>
        <w:t>數。</w:t>
      </w:r>
    </w:p>
    <w:p w:rsidR="00715E41" w:rsidRPr="001A0506" w:rsidRDefault="0050472B" w:rsidP="00D87F96">
      <w:pPr>
        <w:pStyle w:val="a4"/>
        <w:spacing w:line="280" w:lineRule="exact"/>
        <w:ind w:leftChars="0" w:left="1205" w:hangingChars="495" w:hanging="1205"/>
        <w:rPr>
          <w:bCs/>
          <w:color w:val="000000"/>
          <w:sz w:val="24"/>
          <w:szCs w:val="24"/>
        </w:rPr>
      </w:pPr>
      <w:r w:rsidRPr="0050472B">
        <w:rPr>
          <w:rFonts w:hint="eastAsia"/>
          <w:bCs/>
          <w:color w:val="000000"/>
          <w:sz w:val="24"/>
          <w:szCs w:val="24"/>
        </w:rPr>
        <w:t>資料來源：</w:t>
      </w:r>
      <w:r w:rsidR="009C2AEA">
        <w:rPr>
          <w:rFonts w:hint="eastAsia"/>
          <w:bCs/>
          <w:color w:val="000000"/>
          <w:sz w:val="24"/>
          <w:szCs w:val="24"/>
        </w:rPr>
        <w:t>整理自</w:t>
      </w:r>
      <w:r>
        <w:rPr>
          <w:rFonts w:hint="eastAsia"/>
          <w:bCs/>
          <w:color w:val="000000"/>
          <w:sz w:val="24"/>
          <w:szCs w:val="24"/>
        </w:rPr>
        <w:t>中油公司</w:t>
      </w:r>
      <w:r w:rsidRPr="0050472B">
        <w:rPr>
          <w:rFonts w:hint="eastAsia"/>
          <w:bCs/>
          <w:color w:val="000000"/>
          <w:sz w:val="24"/>
          <w:szCs w:val="24"/>
        </w:rPr>
        <w:t>提供</w:t>
      </w:r>
      <w:r w:rsidR="009C2AEA">
        <w:rPr>
          <w:rFonts w:hint="eastAsia"/>
          <w:bCs/>
          <w:color w:val="000000"/>
          <w:sz w:val="24"/>
          <w:szCs w:val="24"/>
        </w:rPr>
        <w:t>資料及</w:t>
      </w:r>
      <w:r w:rsidR="00E37584">
        <w:rPr>
          <w:rFonts w:hint="eastAsia"/>
          <w:bCs/>
          <w:color w:val="000000"/>
          <w:sz w:val="24"/>
          <w:szCs w:val="24"/>
        </w:rPr>
        <w:t>各</w:t>
      </w:r>
      <w:r w:rsidR="009C2AEA">
        <w:rPr>
          <w:rFonts w:hint="eastAsia"/>
          <w:bCs/>
          <w:color w:val="000000"/>
          <w:sz w:val="24"/>
          <w:szCs w:val="24"/>
        </w:rPr>
        <w:t>年度決算</w:t>
      </w:r>
      <w:r w:rsidR="007D4806">
        <w:rPr>
          <w:rFonts w:hint="eastAsia"/>
          <w:bCs/>
          <w:color w:val="000000"/>
          <w:sz w:val="24"/>
          <w:szCs w:val="24"/>
        </w:rPr>
        <w:t>書</w:t>
      </w:r>
      <w:r w:rsidRPr="0050472B">
        <w:rPr>
          <w:rFonts w:hint="eastAsia"/>
          <w:bCs/>
          <w:color w:val="000000"/>
          <w:sz w:val="24"/>
          <w:szCs w:val="24"/>
        </w:rPr>
        <w:t>。</w:t>
      </w:r>
    </w:p>
    <w:p w:rsidR="0026109E" w:rsidRPr="00DB49F0" w:rsidRDefault="0026109E" w:rsidP="0026109E">
      <w:pPr>
        <w:pStyle w:val="a4"/>
        <w:ind w:left="851" w:hanging="284"/>
        <w:rPr>
          <w:rFonts w:hint="eastAsia"/>
          <w:b/>
        </w:rPr>
      </w:pPr>
      <w:r w:rsidRPr="001A0506">
        <w:rPr>
          <w:rFonts w:hint="eastAsia"/>
          <w:b/>
          <w:color w:val="000000"/>
        </w:rPr>
        <w:t>(二)</w:t>
      </w:r>
      <w:r w:rsidR="00DB49F0" w:rsidRPr="00DB49F0">
        <w:rPr>
          <w:rFonts w:hint="eastAsia"/>
          <w:b/>
        </w:rPr>
        <w:t>允宜持續檢討油氣調價機制，</w:t>
      </w:r>
      <w:r w:rsidR="009132A0">
        <w:rPr>
          <w:rFonts w:hint="eastAsia"/>
          <w:b/>
        </w:rPr>
        <w:t>俾促使油氣價格合理化</w:t>
      </w:r>
    </w:p>
    <w:p w:rsidR="0048375C" w:rsidRPr="008B2134" w:rsidRDefault="008C7CE5" w:rsidP="00AF0604">
      <w:pPr>
        <w:pStyle w:val="25"/>
        <w:ind w:left="850" w:firstLine="567"/>
        <w:rPr>
          <w:rFonts w:hint="eastAsia"/>
          <w:color w:val="FF0000"/>
        </w:rPr>
      </w:pPr>
      <w:r>
        <w:rPr>
          <w:rFonts w:hint="eastAsia"/>
          <w:color w:val="000000"/>
        </w:rPr>
        <w:t>有關</w:t>
      </w:r>
      <w:r w:rsidR="00F91820">
        <w:rPr>
          <w:rFonts w:hint="eastAsia"/>
          <w:color w:val="000000"/>
        </w:rPr>
        <w:t>中油公司</w:t>
      </w:r>
      <w:r w:rsidR="00345F5A" w:rsidRPr="0048375C">
        <w:rPr>
          <w:rFonts w:hint="eastAsia"/>
          <w:color w:val="000000"/>
        </w:rPr>
        <w:t>國內汽柴油、天然氣及液化石油氣</w:t>
      </w:r>
      <w:r w:rsidR="00345F5A">
        <w:rPr>
          <w:rFonts w:hint="eastAsia"/>
          <w:color w:val="000000"/>
        </w:rPr>
        <w:t>價格調整機制(詳表3-3-2)，其中</w:t>
      </w:r>
      <w:r w:rsidR="00F91820">
        <w:rPr>
          <w:rFonts w:hint="eastAsia"/>
          <w:color w:val="000000"/>
        </w:rPr>
        <w:t>：</w:t>
      </w:r>
      <w:r w:rsidR="00345F5A">
        <w:rPr>
          <w:rFonts w:hint="eastAsia"/>
          <w:color w:val="000000"/>
        </w:rPr>
        <w:t>汽柴油</w:t>
      </w:r>
      <w:r w:rsidR="00F91820">
        <w:rPr>
          <w:rFonts w:hint="eastAsia"/>
          <w:color w:val="000000"/>
        </w:rPr>
        <w:t>價格</w:t>
      </w:r>
      <w:r w:rsidR="00AF0604" w:rsidRPr="00AF0604">
        <w:rPr>
          <w:rFonts w:hint="eastAsia"/>
          <w:color w:val="000000"/>
        </w:rPr>
        <w:t>係依核定之浮動油價機制逐週訂定汽柴油產品售價，</w:t>
      </w:r>
      <w:r w:rsidR="005D2021">
        <w:rPr>
          <w:rFonts w:hint="eastAsia"/>
          <w:color w:val="000000"/>
        </w:rPr>
        <w:t>並</w:t>
      </w:r>
      <w:r w:rsidR="00AF0604" w:rsidRPr="00AF0604">
        <w:rPr>
          <w:rFonts w:hint="eastAsia"/>
          <w:color w:val="000000"/>
        </w:rPr>
        <w:t>以日本、韓國等亞鄰競爭國最低價及</w:t>
      </w:r>
      <w:r w:rsidR="00F91820">
        <w:rPr>
          <w:rFonts w:hint="eastAsia"/>
          <w:color w:val="000000"/>
        </w:rPr>
        <w:t>油價</w:t>
      </w:r>
      <w:r w:rsidR="00AF0604" w:rsidRPr="00AF0604">
        <w:rPr>
          <w:rFonts w:hint="eastAsia"/>
          <w:color w:val="000000"/>
        </w:rPr>
        <w:t>平穩措施等雙緩漲機制進行調整；天然氣售價</w:t>
      </w:r>
      <w:r w:rsidR="00F91820">
        <w:rPr>
          <w:rFonts w:hint="eastAsia"/>
          <w:color w:val="000000"/>
        </w:rPr>
        <w:t>係</w:t>
      </w:r>
      <w:r w:rsidR="00AF0604" w:rsidRPr="00AF0604">
        <w:rPr>
          <w:rFonts w:hint="eastAsia"/>
          <w:color w:val="000000"/>
        </w:rPr>
        <w:t>按月依進口氣源成本滾動檢討變動後，</w:t>
      </w:r>
      <w:r w:rsidR="00430164">
        <w:rPr>
          <w:rFonts w:hint="eastAsia"/>
          <w:color w:val="000000"/>
        </w:rPr>
        <w:t>於授權範圍內自行公</w:t>
      </w:r>
      <w:r w:rsidR="00C63D9E">
        <w:rPr>
          <w:rFonts w:hint="eastAsia"/>
          <w:color w:val="000000"/>
        </w:rPr>
        <w:t>布</w:t>
      </w:r>
      <w:r w:rsidR="00C005D2">
        <w:rPr>
          <w:rFonts w:hint="eastAsia"/>
          <w:color w:val="000000"/>
        </w:rPr>
        <w:t>氣價調整幅度</w:t>
      </w:r>
      <w:r w:rsidR="00C069C0">
        <w:rPr>
          <w:rFonts w:hint="eastAsia"/>
          <w:color w:val="000000"/>
        </w:rPr>
        <w:t>或</w:t>
      </w:r>
      <w:r w:rsidR="00C005D2">
        <w:rPr>
          <w:rFonts w:hint="eastAsia"/>
          <w:color w:val="000000"/>
        </w:rPr>
        <w:t>超出授權範圍陳報</w:t>
      </w:r>
      <w:r w:rsidR="00430164">
        <w:rPr>
          <w:rFonts w:hint="eastAsia"/>
          <w:color w:val="000000"/>
        </w:rPr>
        <w:t>經濟</w:t>
      </w:r>
      <w:r w:rsidR="006D5683">
        <w:rPr>
          <w:rFonts w:hint="eastAsia"/>
          <w:color w:val="000000"/>
        </w:rPr>
        <w:t>部</w:t>
      </w:r>
      <w:r w:rsidR="00AF0604" w:rsidRPr="00AF0604">
        <w:rPr>
          <w:rFonts w:hint="eastAsia"/>
          <w:color w:val="000000"/>
        </w:rPr>
        <w:t>核定</w:t>
      </w:r>
      <w:r w:rsidR="006D21AA">
        <w:rPr>
          <w:rFonts w:hint="eastAsia"/>
          <w:color w:val="000000"/>
        </w:rPr>
        <w:t>；</w:t>
      </w:r>
      <w:r w:rsidR="006D21AA" w:rsidRPr="00CA5F42">
        <w:rPr>
          <w:rFonts w:hint="eastAsia"/>
        </w:rPr>
        <w:t>另液化石油氣價格則</w:t>
      </w:r>
      <w:r w:rsidR="00EA1C88" w:rsidRPr="00CA5F42">
        <w:rPr>
          <w:rFonts w:hint="eastAsia"/>
        </w:rPr>
        <w:t>每月</w:t>
      </w:r>
      <w:r w:rsidR="006D21AA" w:rsidRPr="00CA5F42">
        <w:rPr>
          <w:rFonts w:hint="eastAsia"/>
        </w:rPr>
        <w:t>依</w:t>
      </w:r>
      <w:r w:rsidR="00F70B0F" w:rsidRPr="00CA5F42">
        <w:rPr>
          <w:rFonts w:hint="eastAsia"/>
        </w:rPr>
        <w:t>沙烏地阿拉伯國營石油公司公告之當月期約離岸價、海運費、營運成本及國際現貨市場行情檢討調價金額</w:t>
      </w:r>
      <w:r w:rsidR="00CA5F42" w:rsidRPr="00CA5F42">
        <w:rPr>
          <w:rFonts w:hint="eastAsia"/>
        </w:rPr>
        <w:t>，調整後之批售牌價維持亞鄰國家最低價。</w:t>
      </w:r>
    </w:p>
    <w:p w:rsidR="00184AB2" w:rsidRDefault="005C2D1A" w:rsidP="005C2D1A">
      <w:pPr>
        <w:pStyle w:val="25"/>
        <w:ind w:left="850" w:firstLine="567"/>
      </w:pPr>
      <w:r>
        <w:rPr>
          <w:rFonts w:hint="eastAsia"/>
        </w:rPr>
        <w:t>中油</w:t>
      </w:r>
      <w:r w:rsidR="00C8442A">
        <w:rPr>
          <w:rFonts w:hint="eastAsia"/>
        </w:rPr>
        <w:t>公司雖已逐週或按月依</w:t>
      </w:r>
      <w:r w:rsidR="00B00E35">
        <w:rPr>
          <w:rFonts w:hint="eastAsia"/>
        </w:rPr>
        <w:t>國際指標及變動幅度</w:t>
      </w:r>
      <w:r w:rsidR="00C005D2">
        <w:rPr>
          <w:rFonts w:hint="eastAsia"/>
        </w:rPr>
        <w:t>等</w:t>
      </w:r>
      <w:r w:rsidR="00B85E17">
        <w:rPr>
          <w:rFonts w:hint="eastAsia"/>
        </w:rPr>
        <w:t>公式</w:t>
      </w:r>
      <w:r w:rsidR="00A1594C">
        <w:rPr>
          <w:rFonts w:hint="eastAsia"/>
        </w:rPr>
        <w:t>計算應調整之油氣價格，</w:t>
      </w:r>
      <w:r w:rsidR="00B00E35">
        <w:rPr>
          <w:rFonts w:hint="eastAsia"/>
        </w:rPr>
        <w:t>惟實際可調價</w:t>
      </w:r>
      <w:r w:rsidR="006C0D35">
        <w:rPr>
          <w:rFonts w:hint="eastAsia"/>
        </w:rPr>
        <w:t>數</w:t>
      </w:r>
      <w:r w:rsidR="00B00E35">
        <w:rPr>
          <w:rFonts w:hint="eastAsia"/>
        </w:rPr>
        <w:t>額</w:t>
      </w:r>
      <w:r>
        <w:rPr>
          <w:rFonts w:hint="eastAsia"/>
        </w:rPr>
        <w:t>仍</w:t>
      </w:r>
      <w:r w:rsidR="00A17F62">
        <w:rPr>
          <w:rFonts w:hint="eastAsia"/>
        </w:rPr>
        <w:t>受</w:t>
      </w:r>
      <w:r w:rsidR="006C0D35">
        <w:rPr>
          <w:rFonts w:hint="eastAsia"/>
        </w:rPr>
        <w:t>到</w:t>
      </w:r>
      <w:r>
        <w:rPr>
          <w:rFonts w:hint="eastAsia"/>
        </w:rPr>
        <w:t>「亞鄰最低價」</w:t>
      </w:r>
      <w:r w:rsidR="00980A50">
        <w:rPr>
          <w:rFonts w:hint="eastAsia"/>
        </w:rPr>
        <w:t>之調價上限</w:t>
      </w:r>
      <w:r w:rsidR="006D3257">
        <w:rPr>
          <w:rFonts w:hint="eastAsia"/>
        </w:rPr>
        <w:t>，或</w:t>
      </w:r>
      <w:r w:rsidR="006C0D35">
        <w:rPr>
          <w:rFonts w:hint="eastAsia"/>
        </w:rPr>
        <w:t>計算後</w:t>
      </w:r>
      <w:r w:rsidR="008857DD">
        <w:rPr>
          <w:rFonts w:hint="eastAsia"/>
        </w:rPr>
        <w:t>最終</w:t>
      </w:r>
      <w:r w:rsidR="006D3257">
        <w:rPr>
          <w:rFonts w:hint="eastAsia"/>
        </w:rPr>
        <w:t>因穩定物價及照顧民生等</w:t>
      </w:r>
      <w:r w:rsidR="008857DD">
        <w:rPr>
          <w:rFonts w:hint="eastAsia"/>
        </w:rPr>
        <w:t>考量實施</w:t>
      </w:r>
      <w:r w:rsidR="008857DD" w:rsidRPr="0050472B">
        <w:rPr>
          <w:rFonts w:hint="eastAsia"/>
        </w:rPr>
        <w:t>凍(緩)</w:t>
      </w:r>
      <w:r w:rsidR="008857DD">
        <w:rPr>
          <w:rFonts w:hint="eastAsia"/>
        </w:rPr>
        <w:t>漲</w:t>
      </w:r>
      <w:r w:rsidR="00BD6F8A" w:rsidRPr="00A17C99">
        <w:rPr>
          <w:rFonts w:hint="eastAsia"/>
        </w:rPr>
        <w:t>，</w:t>
      </w:r>
      <w:r w:rsidR="00980A50" w:rsidRPr="00A17C99">
        <w:rPr>
          <w:rFonts w:hint="eastAsia"/>
        </w:rPr>
        <w:t>致</w:t>
      </w:r>
      <w:r w:rsidR="00A17F62" w:rsidRPr="00A17C99">
        <w:rPr>
          <w:rFonts w:hint="eastAsia"/>
        </w:rPr>
        <w:t>未能合理反應</w:t>
      </w:r>
      <w:r w:rsidR="00C63D9E">
        <w:rPr>
          <w:rFonts w:hint="eastAsia"/>
        </w:rPr>
        <w:t>實際營運</w:t>
      </w:r>
      <w:r w:rsidR="00A17F62" w:rsidRPr="00A17C99">
        <w:rPr>
          <w:rFonts w:hint="eastAsia"/>
        </w:rPr>
        <w:t>成本</w:t>
      </w:r>
      <w:r w:rsidRPr="00A17C99">
        <w:rPr>
          <w:rFonts w:hint="eastAsia"/>
        </w:rPr>
        <w:t>。</w:t>
      </w:r>
      <w:r w:rsidR="00251CFC">
        <w:rPr>
          <w:rFonts w:hint="eastAsia"/>
        </w:rPr>
        <w:t>以</w:t>
      </w:r>
      <w:r w:rsidR="00F41F67" w:rsidRPr="00F41F67">
        <w:rPr>
          <w:rFonts w:hint="eastAsia"/>
        </w:rPr>
        <w:t>液化石油氣為例</w:t>
      </w:r>
      <w:r w:rsidR="00F41F67">
        <w:rPr>
          <w:rFonts w:hint="eastAsia"/>
        </w:rPr>
        <w:t>，為</w:t>
      </w:r>
      <w:r w:rsidR="00F41F67" w:rsidRPr="00F41F67">
        <w:rPr>
          <w:rFonts w:hint="eastAsia"/>
        </w:rPr>
        <w:t>配合政府穩定物價</w:t>
      </w:r>
      <w:r w:rsidR="00F41F67">
        <w:rPr>
          <w:rFonts w:hint="eastAsia"/>
        </w:rPr>
        <w:t>等</w:t>
      </w:r>
      <w:r w:rsidR="00F41F67" w:rsidRPr="00F41F67">
        <w:rPr>
          <w:rFonts w:hint="eastAsia"/>
        </w:rPr>
        <w:t>政策</w:t>
      </w:r>
      <w:r w:rsidR="00F41F67">
        <w:rPr>
          <w:rFonts w:hint="eastAsia"/>
        </w:rPr>
        <w:t>，自110年1月至114年</w:t>
      </w:r>
      <w:r w:rsidR="00111D6D">
        <w:t>6</w:t>
      </w:r>
      <w:r w:rsidR="00F41F67">
        <w:rPr>
          <w:rFonts w:hint="eastAsia"/>
        </w:rPr>
        <w:t>月止已逾</w:t>
      </w:r>
      <w:r w:rsidR="00F41F67">
        <w:t>4</w:t>
      </w:r>
      <w:r w:rsidR="00F41F67">
        <w:rPr>
          <w:rFonts w:hint="eastAsia"/>
        </w:rPr>
        <w:t>年均未調整價格</w:t>
      </w:r>
      <w:r w:rsidR="00316D8B">
        <w:rPr>
          <w:rFonts w:hint="eastAsia"/>
        </w:rPr>
        <w:t>；</w:t>
      </w:r>
      <w:r w:rsidR="00F41F67">
        <w:rPr>
          <w:rFonts w:hint="eastAsia"/>
        </w:rPr>
        <w:t>至天然氣部分</w:t>
      </w:r>
      <w:r w:rsidR="00E716EA" w:rsidRPr="00E716EA">
        <w:rPr>
          <w:rFonts w:hint="eastAsia"/>
        </w:rPr>
        <w:t>(詳表3-3-</w:t>
      </w:r>
      <w:r w:rsidR="00E716EA">
        <w:t>3</w:t>
      </w:r>
      <w:r w:rsidR="00E716EA" w:rsidRPr="00E716EA">
        <w:rPr>
          <w:rFonts w:hint="eastAsia"/>
        </w:rPr>
        <w:t>)</w:t>
      </w:r>
      <w:r w:rsidR="00070D63">
        <w:rPr>
          <w:rFonts w:hint="eastAsia"/>
        </w:rPr>
        <w:t>，</w:t>
      </w:r>
      <w:r w:rsidR="00F41F67">
        <w:rPr>
          <w:rFonts w:hint="eastAsia"/>
        </w:rPr>
        <w:t>據中油公司資料，</w:t>
      </w:r>
      <w:r w:rsidR="00CC0E25">
        <w:rPr>
          <w:rFonts w:hint="eastAsia"/>
        </w:rPr>
        <w:t>非電業用戶氣價自110年6月至113年5月</w:t>
      </w:r>
      <w:r w:rsidR="00251CFC">
        <w:rPr>
          <w:rFonts w:hint="eastAsia"/>
        </w:rPr>
        <w:t>曾</w:t>
      </w:r>
      <w:r w:rsidR="00CC0E25">
        <w:rPr>
          <w:rFonts w:hint="eastAsia"/>
        </w:rPr>
        <w:t>連續3年</w:t>
      </w:r>
      <w:r w:rsidR="00CC0E25" w:rsidRPr="00CC0E25">
        <w:rPr>
          <w:rFonts w:hint="eastAsia"/>
        </w:rPr>
        <w:t>皆未調整</w:t>
      </w:r>
      <w:r w:rsidR="000C0FBB">
        <w:rPr>
          <w:rFonts w:hint="eastAsia"/>
        </w:rPr>
        <w:t>，嗣</w:t>
      </w:r>
      <w:r w:rsidR="00CC0E25">
        <w:rPr>
          <w:rFonts w:hint="eastAsia"/>
        </w:rPr>
        <w:t>113年6月</w:t>
      </w:r>
      <w:r w:rsidR="000C0FBB">
        <w:rPr>
          <w:rFonts w:hint="eastAsia"/>
        </w:rPr>
        <w:t>為</w:t>
      </w:r>
      <w:r w:rsidR="000C0FBB" w:rsidRPr="000C0FBB">
        <w:rPr>
          <w:rFonts w:hint="eastAsia"/>
        </w:rPr>
        <w:t>合理反映部分氣源成本，減少對工業大戶之補貼</w:t>
      </w:r>
      <w:r w:rsidR="000C0FBB">
        <w:rPr>
          <w:rFonts w:hint="eastAsia"/>
        </w:rPr>
        <w:t>，</w:t>
      </w:r>
      <w:r w:rsidR="00E716EA">
        <w:rPr>
          <w:rFonts w:hint="eastAsia"/>
        </w:rPr>
        <w:t>爰予</w:t>
      </w:r>
      <w:r w:rsidR="00E716EA" w:rsidRPr="0020033C">
        <w:rPr>
          <w:rFonts w:hint="eastAsia"/>
        </w:rPr>
        <w:t>適度調整</w:t>
      </w:r>
      <w:r w:rsidR="0020033C" w:rsidRPr="0020033C">
        <w:rPr>
          <w:rFonts w:hint="eastAsia"/>
        </w:rPr>
        <w:t>工業用戶、合格汽電共生系統及公用天然氣事業售予工業用戶</w:t>
      </w:r>
      <w:r w:rsidR="00E716EA">
        <w:rPr>
          <w:rFonts w:hint="eastAsia"/>
        </w:rPr>
        <w:t>之</w:t>
      </w:r>
      <w:r w:rsidR="000C0FBB">
        <w:rPr>
          <w:rFonts w:hint="eastAsia"/>
        </w:rPr>
        <w:t>氣</w:t>
      </w:r>
      <w:r w:rsidR="0020033C" w:rsidRPr="0020033C">
        <w:rPr>
          <w:rFonts w:hint="eastAsia"/>
        </w:rPr>
        <w:t>價</w:t>
      </w:r>
      <w:r w:rsidR="007F08EF">
        <w:rPr>
          <w:rFonts w:hint="eastAsia"/>
        </w:rPr>
        <w:t>，</w:t>
      </w:r>
      <w:r w:rsidR="002F5D34">
        <w:rPr>
          <w:rFonts w:hint="eastAsia"/>
        </w:rPr>
        <w:t>至於</w:t>
      </w:r>
      <w:r w:rsidR="00E716EA">
        <w:rPr>
          <w:rFonts w:hint="eastAsia"/>
        </w:rPr>
        <w:t>民生用戶氣價</w:t>
      </w:r>
      <w:r w:rsidR="00316D8B">
        <w:rPr>
          <w:rFonts w:hint="eastAsia"/>
        </w:rPr>
        <w:t>則</w:t>
      </w:r>
      <w:r w:rsidR="00E716EA">
        <w:rPr>
          <w:rFonts w:hint="eastAsia"/>
        </w:rPr>
        <w:t>迄114年6月止仍持續</w:t>
      </w:r>
      <w:r w:rsidR="00F157A1">
        <w:rPr>
          <w:rFonts w:hint="eastAsia"/>
        </w:rPr>
        <w:t>凍漲</w:t>
      </w:r>
      <w:r w:rsidR="002F5D34">
        <w:rPr>
          <w:rFonts w:hint="eastAsia"/>
        </w:rPr>
        <w:t>未</w:t>
      </w:r>
      <w:r w:rsidR="00E716EA">
        <w:rPr>
          <w:rFonts w:hint="eastAsia"/>
        </w:rPr>
        <w:t>予調整</w:t>
      </w:r>
      <w:r w:rsidR="004A4E3B">
        <w:rPr>
          <w:rFonts w:hint="eastAsia"/>
        </w:rPr>
        <w:t>，以</w:t>
      </w:r>
      <w:r w:rsidR="004A4E3B" w:rsidRPr="004A4E3B">
        <w:rPr>
          <w:rFonts w:hint="eastAsia"/>
        </w:rPr>
        <w:t>照顧民生</w:t>
      </w:r>
      <w:r w:rsidR="0020033C" w:rsidRPr="0020033C">
        <w:rPr>
          <w:rFonts w:hint="eastAsia"/>
        </w:rPr>
        <w:t>。</w:t>
      </w:r>
    </w:p>
    <w:p w:rsidR="0026109E" w:rsidRDefault="00F33376" w:rsidP="005C2D1A">
      <w:pPr>
        <w:pStyle w:val="25"/>
        <w:ind w:left="850" w:firstLine="567"/>
        <w:rPr>
          <w:rFonts w:hAnsi="標楷體"/>
        </w:rPr>
      </w:pPr>
      <w:r w:rsidRPr="002E7278">
        <w:rPr>
          <w:rFonts w:hAnsi="標楷體" w:hint="eastAsia"/>
        </w:rPr>
        <w:t>為改善</w:t>
      </w:r>
      <w:r w:rsidR="00C005D2" w:rsidRPr="002E7278">
        <w:rPr>
          <w:rFonts w:hAnsi="標楷體" w:hint="eastAsia"/>
        </w:rPr>
        <w:t>連年虧損及穩定公司營運</w:t>
      </w:r>
      <w:r w:rsidRPr="002E7278">
        <w:rPr>
          <w:rFonts w:hAnsi="標楷體" w:hint="eastAsia"/>
        </w:rPr>
        <w:t>，</w:t>
      </w:r>
      <w:r w:rsidR="002F5D34">
        <w:rPr>
          <w:rFonts w:hAnsi="標楷體" w:hint="eastAsia"/>
        </w:rPr>
        <w:t>據</w:t>
      </w:r>
      <w:r w:rsidR="00DB49F0">
        <w:rPr>
          <w:rFonts w:hint="eastAsia"/>
        </w:rPr>
        <w:t>中油公司</w:t>
      </w:r>
      <w:r w:rsidR="002F5D34">
        <w:rPr>
          <w:rFonts w:hint="eastAsia"/>
        </w:rPr>
        <w:t>說明</w:t>
      </w:r>
      <w:r w:rsidR="00F23067">
        <w:rPr>
          <w:rFonts w:hAnsi="標楷體" w:hint="eastAsia"/>
        </w:rPr>
        <w:t>已啟動</w:t>
      </w:r>
      <w:r w:rsidR="00650876">
        <w:rPr>
          <w:rFonts w:hAnsi="標楷體" w:hint="eastAsia"/>
        </w:rPr>
        <w:t>評估檢討</w:t>
      </w:r>
      <w:r w:rsidR="00650876" w:rsidRPr="00650876">
        <w:rPr>
          <w:rFonts w:hAnsi="標楷體" w:hint="eastAsia"/>
        </w:rPr>
        <w:t>油氣</w:t>
      </w:r>
      <w:r w:rsidR="005838CD">
        <w:rPr>
          <w:rFonts w:hAnsi="標楷體" w:hint="eastAsia"/>
        </w:rPr>
        <w:t>產品</w:t>
      </w:r>
      <w:r w:rsidR="00650876" w:rsidRPr="00650876">
        <w:rPr>
          <w:rFonts w:hAnsi="標楷體" w:hint="eastAsia"/>
        </w:rPr>
        <w:t>調</w:t>
      </w:r>
      <w:r w:rsidR="005838CD">
        <w:rPr>
          <w:rFonts w:hAnsi="標楷體" w:hint="eastAsia"/>
        </w:rPr>
        <w:t>價</w:t>
      </w:r>
      <w:r w:rsidR="00650876" w:rsidRPr="00650876">
        <w:rPr>
          <w:rFonts w:hAnsi="標楷體" w:hint="eastAsia"/>
        </w:rPr>
        <w:t>機制</w:t>
      </w:r>
      <w:r w:rsidR="00C63D9E">
        <w:rPr>
          <w:rStyle w:val="afe"/>
          <w:rFonts w:hAnsi="標楷體"/>
        </w:rPr>
        <w:footnoteReference w:id="8"/>
      </w:r>
      <w:r w:rsidR="009D3EB9">
        <w:rPr>
          <w:rFonts w:hAnsi="標楷體" w:hint="eastAsia"/>
        </w:rPr>
        <w:t>，惟</w:t>
      </w:r>
      <w:r w:rsidR="00D74224">
        <w:rPr>
          <w:rFonts w:hAnsi="標楷體" w:hint="eastAsia"/>
        </w:rPr>
        <w:t>鑑於</w:t>
      </w:r>
      <w:r w:rsidR="009D3EB9">
        <w:rPr>
          <w:rFonts w:hAnsi="標楷體" w:hint="eastAsia"/>
        </w:rPr>
        <w:t>現行油價公式</w:t>
      </w:r>
      <w:r w:rsidR="005838CD">
        <w:rPr>
          <w:rFonts w:hAnsi="標楷體" w:hint="eastAsia"/>
        </w:rPr>
        <w:t>採</w:t>
      </w:r>
      <w:r w:rsidR="00F23067">
        <w:rPr>
          <w:rFonts w:hAnsi="標楷體" w:hint="eastAsia"/>
        </w:rPr>
        <w:t>國際指標原油7D3B計算</w:t>
      </w:r>
      <w:r w:rsidR="00C63D9E">
        <w:rPr>
          <w:rFonts w:hAnsi="標楷體" w:hint="eastAsia"/>
        </w:rPr>
        <w:t>，即杜拜(</w:t>
      </w:r>
      <w:r w:rsidR="00C63D9E" w:rsidRPr="00C63D9E">
        <w:rPr>
          <w:rFonts w:hAnsi="標楷體"/>
        </w:rPr>
        <w:t>Dubai</w:t>
      </w:r>
      <w:r w:rsidR="00C63D9E">
        <w:rPr>
          <w:rFonts w:hAnsi="標楷體" w:hint="eastAsia"/>
        </w:rPr>
        <w:t>)和布蘭特(</w:t>
      </w:r>
      <w:r w:rsidR="00C63D9E" w:rsidRPr="00C63D9E">
        <w:rPr>
          <w:rFonts w:hAnsi="標楷體"/>
        </w:rPr>
        <w:t>Brent</w:t>
      </w:r>
      <w:r w:rsidR="00C63D9E">
        <w:rPr>
          <w:rFonts w:hAnsi="標楷體" w:hint="eastAsia"/>
        </w:rPr>
        <w:t>)分別以70%及30%比率加權計算</w:t>
      </w:r>
      <w:r w:rsidR="006E7CF1">
        <w:rPr>
          <w:rFonts w:hAnsi="標楷體" w:hint="eastAsia"/>
        </w:rPr>
        <w:t>，</w:t>
      </w:r>
      <w:r w:rsidR="00C63D9E">
        <w:rPr>
          <w:rFonts w:hAnsi="標楷體" w:hint="eastAsia"/>
        </w:rPr>
        <w:t>按此配比</w:t>
      </w:r>
      <w:r w:rsidR="006E7CF1">
        <w:rPr>
          <w:rFonts w:hAnsi="標楷體" w:hint="eastAsia"/>
        </w:rPr>
        <w:t>係</w:t>
      </w:r>
      <w:r w:rsidR="00D74224">
        <w:rPr>
          <w:rFonts w:hAnsi="標楷體" w:hint="eastAsia"/>
        </w:rPr>
        <w:t>以</w:t>
      </w:r>
      <w:r w:rsidR="005838CD">
        <w:rPr>
          <w:rFonts w:hAnsi="標楷體" w:hint="eastAsia"/>
        </w:rPr>
        <w:t>修訂</w:t>
      </w:r>
      <w:r w:rsidR="00D74224">
        <w:rPr>
          <w:rFonts w:hAnsi="標楷體" w:hint="eastAsia"/>
        </w:rPr>
        <w:t>彼時</w:t>
      </w:r>
      <w:r w:rsidR="00D06A34">
        <w:rPr>
          <w:rFonts w:hAnsi="標楷體" w:hint="eastAsia"/>
        </w:rPr>
        <w:t>進口油源</w:t>
      </w:r>
      <w:r w:rsidR="005838CD">
        <w:rPr>
          <w:rFonts w:hAnsi="標楷體" w:hint="eastAsia"/>
        </w:rPr>
        <w:t>占比為參據</w:t>
      </w:r>
      <w:r w:rsidR="00F23067">
        <w:rPr>
          <w:rFonts w:hAnsi="標楷體" w:hint="eastAsia"/>
        </w:rPr>
        <w:t>，</w:t>
      </w:r>
      <w:r w:rsidR="00D74224">
        <w:rPr>
          <w:rFonts w:hAnsi="標楷體" w:hint="eastAsia"/>
        </w:rPr>
        <w:t>實施</w:t>
      </w:r>
      <w:r w:rsidR="004A4E3B">
        <w:rPr>
          <w:rFonts w:hAnsi="標楷體" w:hint="eastAsia"/>
        </w:rPr>
        <w:t>迄今</w:t>
      </w:r>
      <w:r w:rsidR="00B522DD">
        <w:rPr>
          <w:rFonts w:hAnsi="標楷體" w:hint="eastAsia"/>
        </w:rPr>
        <w:t>與中油公司進口油源</w:t>
      </w:r>
      <w:r w:rsidR="00D74224">
        <w:rPr>
          <w:rFonts w:hAnsi="標楷體" w:hint="eastAsia"/>
        </w:rPr>
        <w:t>實況</w:t>
      </w:r>
      <w:r w:rsidR="009D3EB9">
        <w:rPr>
          <w:rFonts w:hAnsi="標楷體" w:hint="eastAsia"/>
        </w:rPr>
        <w:t>是否</w:t>
      </w:r>
      <w:r w:rsidR="00F06B9F">
        <w:rPr>
          <w:rFonts w:hAnsi="標楷體" w:hint="eastAsia"/>
        </w:rPr>
        <w:t>貼近</w:t>
      </w:r>
      <w:r w:rsidR="00DE74EE">
        <w:rPr>
          <w:rFonts w:hAnsi="標楷體" w:hint="eastAsia"/>
        </w:rPr>
        <w:t>仍</w:t>
      </w:r>
      <w:r w:rsidR="009D3EB9">
        <w:rPr>
          <w:rFonts w:hAnsi="標楷體" w:hint="eastAsia"/>
        </w:rPr>
        <w:t>待</w:t>
      </w:r>
      <w:r w:rsidR="004A4E3B">
        <w:rPr>
          <w:rFonts w:hAnsi="標楷體" w:hint="eastAsia"/>
        </w:rPr>
        <w:t>通盤</w:t>
      </w:r>
      <w:r w:rsidR="00D52566">
        <w:rPr>
          <w:rFonts w:hAnsi="標楷體" w:hint="eastAsia"/>
        </w:rPr>
        <w:t>檢討</w:t>
      </w:r>
      <w:r w:rsidR="00C63D9E">
        <w:rPr>
          <w:rFonts w:hAnsi="標楷體" w:hint="eastAsia"/>
        </w:rPr>
        <w:t>等</w:t>
      </w:r>
      <w:r w:rsidR="00F06B9F">
        <w:rPr>
          <w:rFonts w:hAnsi="標楷體" w:hint="eastAsia"/>
        </w:rPr>
        <w:t>，</w:t>
      </w:r>
      <w:r w:rsidR="00C63D9E">
        <w:rPr>
          <w:rFonts w:hAnsi="標楷體" w:hint="eastAsia"/>
        </w:rPr>
        <w:t>允宜審酌市場供需變化</w:t>
      </w:r>
      <w:r w:rsidR="000E0817">
        <w:rPr>
          <w:rFonts w:hAnsi="標楷體" w:hint="eastAsia"/>
        </w:rPr>
        <w:t>與</w:t>
      </w:r>
      <w:r w:rsidR="00C63D9E">
        <w:rPr>
          <w:rFonts w:hAnsi="標楷體" w:hint="eastAsia"/>
        </w:rPr>
        <w:t>對產業、民生及中油公司營運之影響，並依使用者付費</w:t>
      </w:r>
      <w:r w:rsidR="008945BB">
        <w:rPr>
          <w:rFonts w:hAnsi="標楷體" w:hint="eastAsia"/>
        </w:rPr>
        <w:t>等</w:t>
      </w:r>
      <w:r w:rsidR="00C63D9E">
        <w:rPr>
          <w:rFonts w:hAnsi="標楷體" w:hint="eastAsia"/>
        </w:rPr>
        <w:t>原則，核實評估</w:t>
      </w:r>
      <w:r w:rsidR="00D27836">
        <w:rPr>
          <w:rFonts w:hAnsi="標楷體" w:hint="eastAsia"/>
        </w:rPr>
        <w:t>亞鄰最低價</w:t>
      </w:r>
      <w:r w:rsidR="00C63D9E">
        <w:rPr>
          <w:rFonts w:hAnsi="標楷體" w:hint="eastAsia"/>
        </w:rPr>
        <w:t>之實施成效</w:t>
      </w:r>
      <w:r w:rsidR="002F5D34">
        <w:rPr>
          <w:rFonts w:hAnsi="標楷體" w:hint="eastAsia"/>
        </w:rPr>
        <w:t>，</w:t>
      </w:r>
      <w:r w:rsidR="00D52566">
        <w:rPr>
          <w:rFonts w:hAnsi="標楷體" w:hint="eastAsia"/>
        </w:rPr>
        <w:t>妥</w:t>
      </w:r>
      <w:r w:rsidR="00D27836">
        <w:rPr>
          <w:rFonts w:hAnsi="標楷體" w:hint="eastAsia"/>
        </w:rPr>
        <w:t>適</w:t>
      </w:r>
      <w:r w:rsidR="00D74224" w:rsidRPr="00DB49F0">
        <w:rPr>
          <w:rFonts w:hAnsi="標楷體" w:hint="eastAsia"/>
        </w:rPr>
        <w:t>檢討油氣調價機制</w:t>
      </w:r>
      <w:r w:rsidR="00DE74EE">
        <w:rPr>
          <w:rFonts w:hAnsi="標楷體" w:hint="eastAsia"/>
        </w:rPr>
        <w:t>各項參數</w:t>
      </w:r>
      <w:r w:rsidR="00D74224" w:rsidRPr="00DB49F0">
        <w:rPr>
          <w:rFonts w:hAnsi="標楷體" w:hint="eastAsia"/>
        </w:rPr>
        <w:t>，</w:t>
      </w:r>
      <w:r w:rsidR="002F5D34">
        <w:rPr>
          <w:rFonts w:hAnsi="標楷體" w:hint="eastAsia"/>
        </w:rPr>
        <w:t>以促進</w:t>
      </w:r>
      <w:r w:rsidR="002F5D34" w:rsidRPr="002F5D34">
        <w:rPr>
          <w:rFonts w:hAnsi="標楷體" w:hint="eastAsia"/>
        </w:rPr>
        <w:t>能源價格合理化</w:t>
      </w:r>
      <w:r w:rsidR="006D5683" w:rsidRPr="00DB49F0">
        <w:rPr>
          <w:rFonts w:hAnsi="標楷體" w:hint="eastAsia"/>
        </w:rPr>
        <w:t>。</w:t>
      </w:r>
    </w:p>
    <w:p w:rsidR="00C63D9E" w:rsidRDefault="00C63D9E" w:rsidP="005C2D1A">
      <w:pPr>
        <w:pStyle w:val="25"/>
        <w:ind w:left="850" w:firstLine="567"/>
        <w:rPr>
          <w:rFonts w:hAnsi="標楷體"/>
        </w:rPr>
      </w:pPr>
    </w:p>
    <w:p w:rsidR="00C63D9E" w:rsidRPr="00C63D9E" w:rsidRDefault="00C63D9E" w:rsidP="005C2D1A">
      <w:pPr>
        <w:pStyle w:val="25"/>
        <w:ind w:left="850" w:firstLine="567"/>
        <w:rPr>
          <w:rFonts w:hAnsi="標楷體" w:hint="eastAsia"/>
        </w:rPr>
      </w:pPr>
    </w:p>
    <w:p w:rsidR="000E2280" w:rsidRPr="00307193" w:rsidRDefault="000E2280" w:rsidP="00A3166B">
      <w:pPr>
        <w:pStyle w:val="25"/>
        <w:ind w:leftChars="0" w:left="1004" w:hangingChars="375" w:hanging="1004"/>
        <w:jc w:val="left"/>
        <w:rPr>
          <w:rFonts w:hAnsi="標楷體"/>
          <w:color w:val="000000"/>
          <w:spacing w:val="-8"/>
          <w:sz w:val="24"/>
          <w:szCs w:val="24"/>
        </w:rPr>
      </w:pPr>
      <w:r w:rsidRPr="00307193">
        <w:rPr>
          <w:rFonts w:hAnsi="標楷體" w:hint="eastAsia"/>
          <w:b/>
          <w:color w:val="000000"/>
          <w:spacing w:val="-8"/>
        </w:rPr>
        <w:t>表3-</w:t>
      </w:r>
      <w:r w:rsidR="0098562F" w:rsidRPr="00307193">
        <w:rPr>
          <w:rFonts w:hAnsi="標楷體" w:hint="eastAsia"/>
          <w:b/>
          <w:color w:val="000000"/>
          <w:spacing w:val="-8"/>
        </w:rPr>
        <w:t>3</w:t>
      </w:r>
      <w:r w:rsidRPr="00307193">
        <w:rPr>
          <w:rFonts w:hAnsi="標楷體" w:hint="eastAsia"/>
          <w:b/>
          <w:color w:val="000000"/>
          <w:spacing w:val="-8"/>
        </w:rPr>
        <w:t>-</w:t>
      </w:r>
      <w:r w:rsidR="00987EA0" w:rsidRPr="00307193">
        <w:rPr>
          <w:rFonts w:hAnsi="標楷體" w:hint="eastAsia"/>
          <w:b/>
          <w:color w:val="000000"/>
          <w:spacing w:val="-8"/>
        </w:rPr>
        <w:t>2</w:t>
      </w:r>
      <w:r w:rsidRPr="00307193">
        <w:rPr>
          <w:rFonts w:hAnsi="標楷體" w:hint="eastAsia"/>
          <w:b/>
          <w:color w:val="000000"/>
          <w:spacing w:val="-8"/>
        </w:rPr>
        <w:t xml:space="preserve"> </w:t>
      </w:r>
      <w:r w:rsidR="0048375C" w:rsidRPr="00307193">
        <w:rPr>
          <w:rFonts w:hAnsi="標楷體" w:hint="eastAsia"/>
          <w:b/>
          <w:color w:val="000000"/>
          <w:spacing w:val="-8"/>
        </w:rPr>
        <w:t>中油公司國內汽柴油、天然氣及液化石油氣價格調整機制</w:t>
      </w:r>
      <w:r w:rsidRPr="00307193">
        <w:rPr>
          <w:rFonts w:hAnsi="標楷體" w:hint="eastAsia"/>
          <w:b/>
          <w:color w:val="000000"/>
          <w:spacing w:val="-8"/>
        </w:rPr>
        <w:t>概況表</w:t>
      </w:r>
    </w:p>
    <w:tbl>
      <w:tblPr>
        <w:tblW w:w="853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2112"/>
        <w:gridCol w:w="3685"/>
        <w:gridCol w:w="2175"/>
      </w:tblGrid>
      <w:tr w:rsidR="00AF0604" w:rsidRPr="001A0506" w:rsidTr="000E0817">
        <w:trPr>
          <w:trHeight w:val="464"/>
          <w:tblHeader/>
        </w:trPr>
        <w:tc>
          <w:tcPr>
            <w:tcW w:w="567" w:type="dxa"/>
            <w:shd w:val="clear" w:color="000000" w:fill="FFFFFF"/>
            <w:vAlign w:val="center"/>
          </w:tcPr>
          <w:p w:rsidR="00AF0604" w:rsidRPr="001A0506" w:rsidRDefault="00AF0604" w:rsidP="004A058D">
            <w:pPr>
              <w:pStyle w:val="145"/>
              <w:jc w:val="center"/>
              <w:rPr>
                <w:rFonts w:hint="eastAsia"/>
                <w:color w:val="000000"/>
              </w:rPr>
            </w:pPr>
            <w:r>
              <w:rPr>
                <w:rFonts w:hint="eastAsia"/>
                <w:color w:val="000000"/>
              </w:rPr>
              <w:t>產品</w:t>
            </w:r>
          </w:p>
        </w:tc>
        <w:tc>
          <w:tcPr>
            <w:tcW w:w="2112" w:type="dxa"/>
            <w:shd w:val="clear" w:color="000000" w:fill="FFFFFF"/>
            <w:noWrap/>
            <w:vAlign w:val="center"/>
          </w:tcPr>
          <w:p w:rsidR="00AF0604" w:rsidRPr="001A0506" w:rsidRDefault="00AF0604" w:rsidP="00AF0604">
            <w:pPr>
              <w:pStyle w:val="145"/>
              <w:jc w:val="center"/>
              <w:rPr>
                <w:rFonts w:hint="eastAsia"/>
                <w:color w:val="000000"/>
              </w:rPr>
            </w:pPr>
            <w:r w:rsidRPr="00AF0604">
              <w:rPr>
                <w:rFonts w:hint="eastAsia"/>
                <w:color w:val="000000"/>
              </w:rPr>
              <w:t>汽柴油</w:t>
            </w:r>
          </w:p>
        </w:tc>
        <w:tc>
          <w:tcPr>
            <w:tcW w:w="3685" w:type="dxa"/>
            <w:shd w:val="clear" w:color="000000" w:fill="FFFFFF"/>
            <w:noWrap/>
            <w:vAlign w:val="center"/>
          </w:tcPr>
          <w:p w:rsidR="00AF0604" w:rsidRPr="001A0506" w:rsidRDefault="00AF0604" w:rsidP="00AF0604">
            <w:pPr>
              <w:pStyle w:val="145"/>
              <w:jc w:val="center"/>
              <w:rPr>
                <w:rFonts w:hint="eastAsia"/>
                <w:color w:val="000000"/>
              </w:rPr>
            </w:pPr>
            <w:r w:rsidRPr="00AF0604">
              <w:rPr>
                <w:rFonts w:hint="eastAsia"/>
                <w:color w:val="000000"/>
              </w:rPr>
              <w:t>天然氣</w:t>
            </w:r>
          </w:p>
        </w:tc>
        <w:tc>
          <w:tcPr>
            <w:tcW w:w="2175" w:type="dxa"/>
            <w:shd w:val="clear" w:color="000000" w:fill="FFFFFF"/>
            <w:vAlign w:val="center"/>
          </w:tcPr>
          <w:p w:rsidR="00AF0604" w:rsidRPr="001A0506" w:rsidRDefault="00AF0604" w:rsidP="00AF0604">
            <w:pPr>
              <w:pStyle w:val="145"/>
              <w:jc w:val="center"/>
              <w:rPr>
                <w:rFonts w:hint="eastAsia"/>
                <w:color w:val="000000"/>
              </w:rPr>
            </w:pPr>
            <w:r w:rsidRPr="00AF0604">
              <w:rPr>
                <w:rFonts w:hint="eastAsia"/>
                <w:color w:val="000000"/>
              </w:rPr>
              <w:t>液化石油氣</w:t>
            </w:r>
          </w:p>
        </w:tc>
      </w:tr>
      <w:tr w:rsidR="00AF0604" w:rsidRPr="001A0506" w:rsidTr="000E0817">
        <w:trPr>
          <w:trHeight w:val="9336"/>
        </w:trPr>
        <w:tc>
          <w:tcPr>
            <w:tcW w:w="567" w:type="dxa"/>
            <w:shd w:val="clear" w:color="000000" w:fill="FFFFFF"/>
            <w:vAlign w:val="center"/>
          </w:tcPr>
          <w:p w:rsidR="00AF0604" w:rsidRPr="001A0506" w:rsidRDefault="00AF0604" w:rsidP="004A058D">
            <w:pPr>
              <w:pStyle w:val="145"/>
              <w:jc w:val="center"/>
              <w:rPr>
                <w:color w:val="000000"/>
              </w:rPr>
            </w:pPr>
            <w:r>
              <w:rPr>
                <w:rFonts w:hint="eastAsia"/>
                <w:color w:val="000000"/>
              </w:rPr>
              <w:t>調價機制</w:t>
            </w:r>
            <w:r w:rsidR="004A058D">
              <w:rPr>
                <w:rFonts w:hint="eastAsia"/>
                <w:color w:val="000000"/>
              </w:rPr>
              <w:t>概要</w:t>
            </w:r>
            <w:r>
              <w:rPr>
                <w:rFonts w:hint="eastAsia"/>
                <w:color w:val="000000"/>
              </w:rPr>
              <w:t>說明</w:t>
            </w:r>
          </w:p>
        </w:tc>
        <w:tc>
          <w:tcPr>
            <w:tcW w:w="2112" w:type="dxa"/>
            <w:shd w:val="clear" w:color="000000" w:fill="FFFFFF"/>
          </w:tcPr>
          <w:p w:rsidR="00AF0604" w:rsidRDefault="004A058D" w:rsidP="00AF0604">
            <w:pPr>
              <w:pStyle w:val="145"/>
              <w:numPr>
                <w:ilvl w:val="0"/>
                <w:numId w:val="37"/>
              </w:numPr>
              <w:jc w:val="both"/>
              <w:rPr>
                <w:color w:val="000000"/>
              </w:rPr>
            </w:pPr>
            <w:r>
              <w:rPr>
                <w:rFonts w:hint="eastAsia"/>
                <w:color w:val="000000"/>
              </w:rPr>
              <w:t>調價指標及幅度：</w:t>
            </w:r>
            <w:r w:rsidR="00AF0604" w:rsidRPr="00AF0604">
              <w:rPr>
                <w:rFonts w:hint="eastAsia"/>
                <w:color w:val="000000"/>
              </w:rPr>
              <w:t>每週以國際指標原油7D3B (70% Dubai+30%Brent)以及匯率週均價變動幅度之80%，計算92汽油及超級柴油之稅前批售價漲跌幅，再加計相關稅費後，得出次週應調之汽柴油零售價。</w:t>
            </w:r>
          </w:p>
          <w:p w:rsidR="00AF0604" w:rsidRDefault="004A058D" w:rsidP="004A058D">
            <w:pPr>
              <w:pStyle w:val="145"/>
              <w:numPr>
                <w:ilvl w:val="0"/>
                <w:numId w:val="37"/>
              </w:numPr>
              <w:jc w:val="both"/>
              <w:rPr>
                <w:color w:val="000000"/>
              </w:rPr>
            </w:pPr>
            <w:r w:rsidRPr="00176822">
              <w:rPr>
                <w:rFonts w:hint="eastAsia"/>
                <w:b/>
                <w:color w:val="000000"/>
              </w:rPr>
              <w:t>亞鄰最低價：</w:t>
            </w:r>
            <w:r w:rsidR="00AF0604" w:rsidRPr="00AF0604">
              <w:rPr>
                <w:rFonts w:hint="eastAsia"/>
                <w:color w:val="000000"/>
              </w:rPr>
              <w:t>目前浮動油價機制訂有「亞鄰國最低價限制」，92汽油及超級柴油零售價換算稅前批售價格，以亞鄰競爭國(日本、韓國、香港、新加坡)當週稅前價之最低價作為調整上限。</w:t>
            </w:r>
          </w:p>
          <w:p w:rsidR="00AF0604" w:rsidRPr="001A0506" w:rsidRDefault="004A058D" w:rsidP="006D21AA">
            <w:pPr>
              <w:pStyle w:val="145"/>
              <w:numPr>
                <w:ilvl w:val="0"/>
                <w:numId w:val="37"/>
              </w:numPr>
              <w:jc w:val="both"/>
              <w:rPr>
                <w:color w:val="000000"/>
              </w:rPr>
            </w:pPr>
            <w:r w:rsidRPr="00176822">
              <w:rPr>
                <w:rFonts w:hint="eastAsia"/>
                <w:b/>
                <w:color w:val="000000"/>
              </w:rPr>
              <w:t>油價平穩措施：</w:t>
            </w:r>
            <w:r w:rsidR="00AF0604" w:rsidRPr="00AF0604">
              <w:rPr>
                <w:rFonts w:hint="eastAsia"/>
                <w:color w:val="000000"/>
              </w:rPr>
              <w:t>95汽油每公升零售價超過30、32.5、35元等3個緩漲門檻，超過之部分則由中油公司及政府依序分別吸收25%、50%及75%。</w:t>
            </w:r>
          </w:p>
        </w:tc>
        <w:tc>
          <w:tcPr>
            <w:tcW w:w="3685" w:type="dxa"/>
            <w:shd w:val="clear" w:color="000000" w:fill="FFFFFF"/>
          </w:tcPr>
          <w:p w:rsidR="00AF0604" w:rsidRPr="00AF0604" w:rsidRDefault="00AF0604" w:rsidP="004A058D">
            <w:pPr>
              <w:pStyle w:val="145"/>
              <w:numPr>
                <w:ilvl w:val="0"/>
                <w:numId w:val="38"/>
              </w:numPr>
              <w:jc w:val="both"/>
              <w:rPr>
                <w:rFonts w:hint="eastAsia"/>
                <w:color w:val="000000"/>
              </w:rPr>
            </w:pPr>
            <w:r w:rsidRPr="00AF0604">
              <w:rPr>
                <w:rFonts w:hint="eastAsia"/>
                <w:color w:val="000000"/>
              </w:rPr>
              <w:t>適用對象：工業、公用天然氣事業、合格汽電共生系統及電業</w:t>
            </w:r>
            <w:r w:rsidR="00311555">
              <w:rPr>
                <w:color w:val="000000"/>
              </w:rPr>
              <w:t>(</w:t>
            </w:r>
            <w:r w:rsidRPr="00AF0604">
              <w:rPr>
                <w:rFonts w:hint="eastAsia"/>
                <w:color w:val="000000"/>
              </w:rPr>
              <w:t>大潭電廠另依競標合約價</w:t>
            </w:r>
            <w:r w:rsidR="00311555">
              <w:rPr>
                <w:color w:val="000000"/>
              </w:rPr>
              <w:t>)</w:t>
            </w:r>
            <w:r w:rsidRPr="00AF0604">
              <w:rPr>
                <w:rFonts w:hint="eastAsia"/>
                <w:color w:val="000000"/>
              </w:rPr>
              <w:t>。</w:t>
            </w:r>
          </w:p>
          <w:p w:rsidR="00AF0604" w:rsidRDefault="00AF0604" w:rsidP="00E37584">
            <w:pPr>
              <w:pStyle w:val="145"/>
              <w:numPr>
                <w:ilvl w:val="0"/>
                <w:numId w:val="38"/>
              </w:numPr>
              <w:spacing w:afterLines="20" w:after="100"/>
              <w:jc w:val="both"/>
              <w:rPr>
                <w:color w:val="000000"/>
              </w:rPr>
            </w:pPr>
            <w:r w:rsidRPr="00AF0604">
              <w:rPr>
                <w:rFonts w:hint="eastAsia"/>
                <w:color w:val="000000"/>
              </w:rPr>
              <w:t>調價說明：以當年度法定預算之氣源成本為基準，逐月檢討全年進口</w:t>
            </w:r>
            <w:r w:rsidRPr="00AF0604">
              <w:rPr>
                <w:color w:val="000000"/>
              </w:rPr>
              <w:t>LNG</w:t>
            </w:r>
            <w:r w:rsidRPr="00AF0604">
              <w:rPr>
                <w:rFonts w:hint="eastAsia"/>
                <w:color w:val="000000"/>
              </w:rPr>
              <w:t>氣源成本變動</w:t>
            </w:r>
            <w:r w:rsidRPr="00AF0604">
              <w:rPr>
                <w:color w:val="000000"/>
              </w:rPr>
              <w:t>(</w:t>
            </w:r>
            <w:r w:rsidRPr="00AF0604">
              <w:rPr>
                <w:color w:val="000000"/>
              </w:rPr>
              <w:t>Δ</w:t>
            </w:r>
            <w:r w:rsidRPr="00AF0604">
              <w:rPr>
                <w:color w:val="000000"/>
              </w:rPr>
              <w:t>LNGC)</w:t>
            </w:r>
            <w:r w:rsidRPr="00AF0604">
              <w:rPr>
                <w:rFonts w:hint="eastAsia"/>
                <w:color w:val="000000"/>
              </w:rPr>
              <w:t>，再按當月至年底預算銷量</w:t>
            </w:r>
            <w:r w:rsidRPr="00AF0604">
              <w:rPr>
                <w:color w:val="000000"/>
              </w:rPr>
              <w:t>(Q)</w:t>
            </w:r>
            <w:r w:rsidRPr="00AF0604">
              <w:rPr>
                <w:rFonts w:hint="eastAsia"/>
                <w:color w:val="000000"/>
              </w:rPr>
              <w:t>，計算單價變動</w:t>
            </w:r>
            <w:r w:rsidR="00311555">
              <w:rPr>
                <w:color w:val="000000"/>
              </w:rPr>
              <w:t>(</w:t>
            </w:r>
            <w:r w:rsidRPr="00AF0604">
              <w:rPr>
                <w:color w:val="000000"/>
              </w:rPr>
              <w:t>Δ</w:t>
            </w:r>
            <w:r w:rsidRPr="00AF0604">
              <w:rPr>
                <w:color w:val="000000"/>
              </w:rPr>
              <w:t>P</w:t>
            </w:r>
            <w:r w:rsidR="00311555">
              <w:rPr>
                <w:color w:val="000000"/>
              </w:rPr>
              <w:t>)</w:t>
            </w:r>
            <w:r w:rsidRPr="00AF0604">
              <w:rPr>
                <w:rFonts w:hint="eastAsia"/>
                <w:color w:val="000000"/>
              </w:rPr>
              <w:t>【Δ</w:t>
            </w:r>
            <w:r w:rsidRPr="00AF0604">
              <w:rPr>
                <w:color w:val="000000"/>
              </w:rPr>
              <w:t>P =</w:t>
            </w:r>
            <w:r w:rsidRPr="00AF0604">
              <w:rPr>
                <w:color w:val="000000"/>
              </w:rPr>
              <w:t>Δ</w:t>
            </w:r>
            <w:r w:rsidR="00311555">
              <w:rPr>
                <w:color w:val="000000"/>
              </w:rPr>
              <w:t>LNGC</w:t>
            </w:r>
            <w:r w:rsidRPr="00AF0604">
              <w:rPr>
                <w:color w:val="000000"/>
              </w:rPr>
              <w:t>÷</w:t>
            </w:r>
            <w:r w:rsidRPr="00AF0604">
              <w:rPr>
                <w:color w:val="000000"/>
              </w:rPr>
              <w:t>Q</w:t>
            </w:r>
            <w:r w:rsidRPr="00AF0604">
              <w:rPr>
                <w:rFonts w:hint="eastAsia"/>
                <w:color w:val="000000"/>
              </w:rPr>
              <w:t>】，此外其中各類用戶之氣價結構如下表。</w:t>
            </w:r>
          </w:p>
          <w:tbl>
            <w:tblPr>
              <w:tblW w:w="3402"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83"/>
              <w:gridCol w:w="2219"/>
            </w:tblGrid>
            <w:tr w:rsidR="00307193" w:rsidRPr="00066698" w:rsidTr="00F91820">
              <w:trPr>
                <w:trHeight w:hRule="exact" w:val="283"/>
              </w:trPr>
              <w:tc>
                <w:tcPr>
                  <w:tcW w:w="1183" w:type="dxa"/>
                  <w:vAlign w:val="center"/>
                </w:tcPr>
                <w:p w:rsidR="00307193" w:rsidRPr="00066698" w:rsidRDefault="00307193" w:rsidP="00311555">
                  <w:pPr>
                    <w:spacing w:line="200" w:lineRule="exact"/>
                    <w:ind w:leftChars="0" w:left="0" w:firstLineChars="0" w:firstLine="0"/>
                    <w:jc w:val="center"/>
                    <w:rPr>
                      <w:rFonts w:hAnsi="標楷體"/>
                      <w:sz w:val="20"/>
                      <w:szCs w:val="20"/>
                    </w:rPr>
                  </w:pPr>
                  <w:r w:rsidRPr="00066698">
                    <w:rPr>
                      <w:rFonts w:hAnsi="標楷體"/>
                      <w:sz w:val="20"/>
                      <w:szCs w:val="20"/>
                    </w:rPr>
                    <w:t>用戶</w:t>
                  </w:r>
                </w:p>
              </w:tc>
              <w:tc>
                <w:tcPr>
                  <w:tcW w:w="2219" w:type="dxa"/>
                  <w:vAlign w:val="center"/>
                </w:tcPr>
                <w:p w:rsidR="00307193" w:rsidRPr="00066698" w:rsidRDefault="00307193" w:rsidP="00311555">
                  <w:pPr>
                    <w:spacing w:line="200" w:lineRule="exact"/>
                    <w:ind w:leftChars="0" w:left="0" w:firstLineChars="0" w:firstLine="0"/>
                    <w:jc w:val="center"/>
                    <w:rPr>
                      <w:rFonts w:hAnsi="標楷體"/>
                      <w:sz w:val="20"/>
                      <w:szCs w:val="20"/>
                    </w:rPr>
                  </w:pPr>
                  <w:r w:rsidRPr="00066698">
                    <w:rPr>
                      <w:rFonts w:hAnsi="標楷體"/>
                      <w:sz w:val="20"/>
                      <w:szCs w:val="20"/>
                    </w:rPr>
                    <w:t>現行氣價結構</w:t>
                  </w:r>
                </w:p>
              </w:tc>
            </w:tr>
            <w:tr w:rsidR="00307193" w:rsidRPr="00066698" w:rsidTr="00F91820">
              <w:trPr>
                <w:trHeight w:val="283"/>
              </w:trPr>
              <w:tc>
                <w:tcPr>
                  <w:tcW w:w="1183" w:type="dxa"/>
                  <w:vAlign w:val="center"/>
                </w:tcPr>
                <w:p w:rsidR="00307193" w:rsidRPr="00066698" w:rsidRDefault="00307193" w:rsidP="00F91820">
                  <w:pPr>
                    <w:spacing w:line="200" w:lineRule="exact"/>
                    <w:ind w:leftChars="0" w:left="0" w:firstLineChars="0" w:firstLine="0"/>
                    <w:jc w:val="left"/>
                    <w:rPr>
                      <w:rFonts w:hAnsi="標楷體"/>
                      <w:bCs/>
                      <w:sz w:val="20"/>
                      <w:szCs w:val="20"/>
                    </w:rPr>
                  </w:pPr>
                  <w:r w:rsidRPr="00066698">
                    <w:rPr>
                      <w:rFonts w:hAnsi="標楷體"/>
                      <w:bCs/>
                      <w:sz w:val="20"/>
                      <w:szCs w:val="20"/>
                    </w:rPr>
                    <w:t>工業NG(2)</w:t>
                  </w:r>
                </w:p>
              </w:tc>
              <w:tc>
                <w:tcPr>
                  <w:tcW w:w="2219" w:type="dxa"/>
                  <w:vAlign w:val="center"/>
                </w:tcPr>
                <w:p w:rsidR="00307193" w:rsidRPr="00066698" w:rsidRDefault="00307193" w:rsidP="00311555">
                  <w:pPr>
                    <w:spacing w:line="200" w:lineRule="exact"/>
                    <w:ind w:leftChars="0" w:left="0" w:firstLineChars="0" w:firstLine="0"/>
                    <w:jc w:val="left"/>
                    <w:rPr>
                      <w:rFonts w:hAnsi="標楷體"/>
                      <w:sz w:val="20"/>
                      <w:szCs w:val="20"/>
                    </w:rPr>
                  </w:pPr>
                  <w:bookmarkStart w:id="27" w:name="_Toc199764789"/>
                  <w:r w:rsidRPr="00066698">
                    <w:rPr>
                      <w:rFonts w:hAnsi="標楷體"/>
                      <w:sz w:val="20"/>
                      <w:szCs w:val="20"/>
                    </w:rPr>
                    <w:t>GC+SC</w:t>
                  </w:r>
                  <w:bookmarkEnd w:id="27"/>
                  <w:r w:rsidRPr="00066698">
                    <w:rPr>
                      <w:rFonts w:hAnsi="標楷體"/>
                      <w:sz w:val="20"/>
                      <w:szCs w:val="20"/>
                    </w:rPr>
                    <w:t>(2.1028元/m</w:t>
                  </w:r>
                  <w:r w:rsidRPr="00066698">
                    <w:rPr>
                      <w:rFonts w:hAnsi="標楷體"/>
                      <w:sz w:val="20"/>
                      <w:szCs w:val="20"/>
                      <w:vertAlign w:val="superscript"/>
                    </w:rPr>
                    <w:t>3</w:t>
                  </w:r>
                  <w:r w:rsidRPr="00066698">
                    <w:rPr>
                      <w:rFonts w:hAnsi="標楷體"/>
                      <w:sz w:val="20"/>
                      <w:szCs w:val="20"/>
                    </w:rPr>
                    <w:t>)</w:t>
                  </w:r>
                </w:p>
              </w:tc>
            </w:tr>
            <w:tr w:rsidR="00307193" w:rsidRPr="00066698" w:rsidTr="00F91820">
              <w:trPr>
                <w:trHeight w:val="454"/>
              </w:trPr>
              <w:tc>
                <w:tcPr>
                  <w:tcW w:w="1183" w:type="dxa"/>
                  <w:vAlign w:val="center"/>
                </w:tcPr>
                <w:p w:rsidR="00307193" w:rsidRPr="00066698" w:rsidRDefault="00307193" w:rsidP="00F91820">
                  <w:pPr>
                    <w:spacing w:line="200" w:lineRule="exact"/>
                    <w:ind w:leftChars="0" w:left="0" w:firstLineChars="0" w:firstLine="0"/>
                    <w:jc w:val="left"/>
                    <w:rPr>
                      <w:rFonts w:hAnsi="標楷體"/>
                      <w:bCs/>
                      <w:sz w:val="20"/>
                      <w:szCs w:val="20"/>
                    </w:rPr>
                  </w:pPr>
                  <w:r w:rsidRPr="00066698">
                    <w:rPr>
                      <w:rFonts w:hAnsi="標楷體"/>
                      <w:bCs/>
                      <w:sz w:val="20"/>
                      <w:szCs w:val="20"/>
                    </w:rPr>
                    <w:t>公用天然氣事業NG(2)</w:t>
                  </w:r>
                </w:p>
              </w:tc>
              <w:tc>
                <w:tcPr>
                  <w:tcW w:w="2219" w:type="dxa"/>
                  <w:vAlign w:val="center"/>
                </w:tcPr>
                <w:p w:rsidR="00307193" w:rsidRPr="00066698" w:rsidRDefault="00307193" w:rsidP="00311555">
                  <w:pPr>
                    <w:spacing w:line="200" w:lineRule="exact"/>
                    <w:ind w:leftChars="0" w:left="0" w:firstLineChars="0" w:firstLine="0"/>
                    <w:jc w:val="left"/>
                    <w:rPr>
                      <w:rFonts w:hAnsi="標楷體"/>
                      <w:sz w:val="20"/>
                      <w:szCs w:val="20"/>
                    </w:rPr>
                  </w:pPr>
                  <w:r w:rsidRPr="00066698">
                    <w:rPr>
                      <w:rFonts w:hAnsi="標楷體"/>
                      <w:sz w:val="20"/>
                      <w:szCs w:val="20"/>
                    </w:rPr>
                    <w:t>GC+SC(1.6359元/m</w:t>
                  </w:r>
                  <w:r w:rsidRPr="00066698">
                    <w:rPr>
                      <w:rFonts w:hAnsi="標楷體"/>
                      <w:sz w:val="20"/>
                      <w:szCs w:val="20"/>
                      <w:vertAlign w:val="superscript"/>
                    </w:rPr>
                    <w:t>3</w:t>
                  </w:r>
                  <w:r w:rsidRPr="00066698">
                    <w:rPr>
                      <w:rFonts w:hAnsi="標楷體"/>
                      <w:sz w:val="20"/>
                      <w:szCs w:val="20"/>
                    </w:rPr>
                    <w:t>)</w:t>
                  </w:r>
                </w:p>
              </w:tc>
            </w:tr>
            <w:tr w:rsidR="00307193" w:rsidRPr="00066698" w:rsidTr="00F91820">
              <w:trPr>
                <w:trHeight w:val="454"/>
              </w:trPr>
              <w:tc>
                <w:tcPr>
                  <w:tcW w:w="1183" w:type="dxa"/>
                  <w:vAlign w:val="center"/>
                </w:tcPr>
                <w:p w:rsidR="00307193" w:rsidRPr="00066698" w:rsidRDefault="00307193" w:rsidP="00F91820">
                  <w:pPr>
                    <w:spacing w:line="200" w:lineRule="exact"/>
                    <w:ind w:leftChars="0" w:left="0" w:firstLineChars="0" w:firstLine="0"/>
                    <w:jc w:val="left"/>
                    <w:rPr>
                      <w:rFonts w:hAnsi="標楷體"/>
                      <w:bCs/>
                      <w:sz w:val="20"/>
                      <w:szCs w:val="20"/>
                    </w:rPr>
                  </w:pPr>
                  <w:r w:rsidRPr="00066698">
                    <w:rPr>
                      <w:rFonts w:hAnsi="標楷體"/>
                      <w:bCs/>
                      <w:sz w:val="20"/>
                      <w:szCs w:val="20"/>
                    </w:rPr>
                    <w:t>合格汽電共生系統NG(2)</w:t>
                  </w:r>
                </w:p>
              </w:tc>
              <w:tc>
                <w:tcPr>
                  <w:tcW w:w="2219" w:type="dxa"/>
                  <w:vAlign w:val="center"/>
                </w:tcPr>
                <w:p w:rsidR="00307193" w:rsidRPr="00066698" w:rsidRDefault="00307193" w:rsidP="00311555">
                  <w:pPr>
                    <w:spacing w:line="200" w:lineRule="exact"/>
                    <w:ind w:leftChars="0" w:left="0" w:firstLineChars="0" w:firstLine="0"/>
                    <w:jc w:val="left"/>
                    <w:rPr>
                      <w:rFonts w:hAnsi="標楷體"/>
                      <w:sz w:val="20"/>
                      <w:szCs w:val="20"/>
                    </w:rPr>
                  </w:pPr>
                  <w:r w:rsidRPr="00066698">
                    <w:rPr>
                      <w:rFonts w:hAnsi="標楷體"/>
                      <w:sz w:val="20"/>
                      <w:szCs w:val="20"/>
                    </w:rPr>
                    <w:t>GC+SC(1.6770元/m</w:t>
                  </w:r>
                  <w:r w:rsidRPr="00066698">
                    <w:rPr>
                      <w:rFonts w:hAnsi="標楷體"/>
                      <w:sz w:val="20"/>
                      <w:szCs w:val="20"/>
                      <w:vertAlign w:val="superscript"/>
                    </w:rPr>
                    <w:t>3</w:t>
                  </w:r>
                  <w:r w:rsidRPr="00066698">
                    <w:rPr>
                      <w:rFonts w:hAnsi="標楷體"/>
                      <w:sz w:val="20"/>
                      <w:szCs w:val="20"/>
                    </w:rPr>
                    <w:t>)</w:t>
                  </w:r>
                </w:p>
              </w:tc>
            </w:tr>
            <w:tr w:rsidR="00307193" w:rsidRPr="00066698" w:rsidTr="00F91820">
              <w:trPr>
                <w:trHeight w:val="283"/>
              </w:trPr>
              <w:tc>
                <w:tcPr>
                  <w:tcW w:w="1183" w:type="dxa"/>
                  <w:vAlign w:val="center"/>
                </w:tcPr>
                <w:p w:rsidR="00307193" w:rsidRPr="00066698" w:rsidRDefault="00307193" w:rsidP="00F91820">
                  <w:pPr>
                    <w:spacing w:line="200" w:lineRule="exact"/>
                    <w:ind w:leftChars="0" w:left="0" w:firstLineChars="0" w:firstLine="0"/>
                    <w:jc w:val="left"/>
                    <w:rPr>
                      <w:rFonts w:hAnsi="標楷體"/>
                      <w:sz w:val="20"/>
                      <w:szCs w:val="20"/>
                    </w:rPr>
                  </w:pPr>
                  <w:r w:rsidRPr="00066698">
                    <w:rPr>
                      <w:rFonts w:hAnsi="標楷體"/>
                      <w:bCs/>
                      <w:sz w:val="20"/>
                      <w:szCs w:val="20"/>
                    </w:rPr>
                    <w:t>電業NG(2)</w:t>
                  </w:r>
                </w:p>
              </w:tc>
              <w:tc>
                <w:tcPr>
                  <w:tcW w:w="2219" w:type="dxa"/>
                  <w:vAlign w:val="center"/>
                </w:tcPr>
                <w:p w:rsidR="00307193" w:rsidRPr="00066698" w:rsidRDefault="00307193" w:rsidP="00311555">
                  <w:pPr>
                    <w:spacing w:line="200" w:lineRule="exact"/>
                    <w:ind w:leftChars="0" w:left="0" w:firstLineChars="0" w:firstLine="0"/>
                    <w:jc w:val="left"/>
                    <w:rPr>
                      <w:rFonts w:hAnsi="標楷體"/>
                      <w:sz w:val="20"/>
                      <w:szCs w:val="20"/>
                    </w:rPr>
                  </w:pPr>
                  <w:r w:rsidRPr="00066698">
                    <w:rPr>
                      <w:rFonts w:hAnsi="標楷體"/>
                      <w:sz w:val="20"/>
                      <w:szCs w:val="20"/>
                    </w:rPr>
                    <w:t>GC+SC(1.0732元/m</w:t>
                  </w:r>
                  <w:r w:rsidRPr="00066698">
                    <w:rPr>
                      <w:rFonts w:hAnsi="標楷體"/>
                      <w:sz w:val="20"/>
                      <w:szCs w:val="20"/>
                      <w:vertAlign w:val="superscript"/>
                    </w:rPr>
                    <w:t>3</w:t>
                  </w:r>
                  <w:r w:rsidRPr="00066698">
                    <w:rPr>
                      <w:rFonts w:hAnsi="標楷體"/>
                      <w:sz w:val="20"/>
                      <w:szCs w:val="20"/>
                    </w:rPr>
                    <w:t>)</w:t>
                  </w:r>
                </w:p>
              </w:tc>
            </w:tr>
            <w:tr w:rsidR="00307193" w:rsidRPr="00066698" w:rsidTr="00F91820">
              <w:trPr>
                <w:trHeight w:val="283"/>
              </w:trPr>
              <w:tc>
                <w:tcPr>
                  <w:tcW w:w="1183" w:type="dxa"/>
                  <w:vAlign w:val="center"/>
                </w:tcPr>
                <w:p w:rsidR="00307193" w:rsidRPr="00066698" w:rsidRDefault="00307193" w:rsidP="00F91820">
                  <w:pPr>
                    <w:spacing w:line="200" w:lineRule="exact"/>
                    <w:ind w:leftChars="0" w:left="0" w:firstLineChars="0" w:firstLine="0"/>
                    <w:jc w:val="left"/>
                    <w:rPr>
                      <w:rFonts w:hAnsi="標楷體"/>
                      <w:sz w:val="20"/>
                      <w:szCs w:val="20"/>
                    </w:rPr>
                  </w:pPr>
                  <w:r w:rsidRPr="00066698">
                    <w:rPr>
                      <w:rFonts w:hAnsi="標楷體"/>
                      <w:sz w:val="20"/>
                      <w:szCs w:val="20"/>
                    </w:rPr>
                    <w:t>工業NG(1)</w:t>
                  </w:r>
                </w:p>
              </w:tc>
              <w:tc>
                <w:tcPr>
                  <w:tcW w:w="2219" w:type="dxa"/>
                  <w:vAlign w:val="center"/>
                </w:tcPr>
                <w:p w:rsidR="00307193" w:rsidRPr="00066698" w:rsidRDefault="00307193" w:rsidP="00311555">
                  <w:pPr>
                    <w:spacing w:line="200" w:lineRule="exact"/>
                    <w:ind w:leftChars="0" w:left="0" w:firstLineChars="0" w:firstLine="0"/>
                    <w:jc w:val="left"/>
                    <w:rPr>
                      <w:rFonts w:hAnsi="標楷體"/>
                      <w:sz w:val="20"/>
                      <w:szCs w:val="20"/>
                    </w:rPr>
                  </w:pPr>
                  <w:r w:rsidRPr="00066698">
                    <w:rPr>
                      <w:rFonts w:hAnsi="標楷體"/>
                      <w:sz w:val="20"/>
                      <w:szCs w:val="20"/>
                    </w:rPr>
                    <w:t>工業NG(2)×8900/</w:t>
                  </w:r>
                  <w:r w:rsidRPr="00066698">
                    <w:rPr>
                      <w:rFonts w:hAnsi="標楷體"/>
                      <w:color w:val="000000"/>
                      <w:sz w:val="20"/>
                      <w:szCs w:val="20"/>
                    </w:rPr>
                    <w:t>9700</w:t>
                  </w:r>
                </w:p>
              </w:tc>
            </w:tr>
            <w:tr w:rsidR="00307193" w:rsidRPr="00066698" w:rsidTr="00F91820">
              <w:trPr>
                <w:trHeight w:val="454"/>
              </w:trPr>
              <w:tc>
                <w:tcPr>
                  <w:tcW w:w="1183" w:type="dxa"/>
                  <w:vAlign w:val="center"/>
                </w:tcPr>
                <w:p w:rsidR="00307193" w:rsidRPr="00066698" w:rsidRDefault="00307193" w:rsidP="00F91820">
                  <w:pPr>
                    <w:spacing w:line="200" w:lineRule="exact"/>
                    <w:ind w:leftChars="0" w:left="0" w:firstLineChars="0" w:firstLine="0"/>
                    <w:jc w:val="left"/>
                    <w:rPr>
                      <w:rFonts w:hAnsi="標楷體"/>
                      <w:sz w:val="20"/>
                      <w:szCs w:val="20"/>
                    </w:rPr>
                  </w:pPr>
                  <w:r w:rsidRPr="00066698">
                    <w:rPr>
                      <w:rFonts w:hAnsi="標楷體"/>
                      <w:bCs/>
                      <w:sz w:val="20"/>
                      <w:szCs w:val="20"/>
                    </w:rPr>
                    <w:t>公用天然氣事業</w:t>
                  </w:r>
                  <w:r w:rsidRPr="00066698">
                    <w:rPr>
                      <w:rFonts w:hAnsi="標楷體"/>
                      <w:sz w:val="20"/>
                      <w:szCs w:val="20"/>
                    </w:rPr>
                    <w:t>NG(1)</w:t>
                  </w:r>
                </w:p>
              </w:tc>
              <w:tc>
                <w:tcPr>
                  <w:tcW w:w="2219" w:type="dxa"/>
                  <w:vAlign w:val="center"/>
                </w:tcPr>
                <w:p w:rsidR="00307193" w:rsidRPr="00066698" w:rsidRDefault="00307193" w:rsidP="00311555">
                  <w:pPr>
                    <w:spacing w:line="200" w:lineRule="exact"/>
                    <w:ind w:leftChars="0" w:left="0" w:firstLineChars="0" w:firstLine="0"/>
                    <w:jc w:val="left"/>
                    <w:rPr>
                      <w:rFonts w:hAnsi="標楷體"/>
                      <w:sz w:val="20"/>
                      <w:szCs w:val="20"/>
                    </w:rPr>
                  </w:pPr>
                  <w:r w:rsidRPr="00066698">
                    <w:rPr>
                      <w:rFonts w:hAnsi="標楷體"/>
                      <w:bCs/>
                      <w:sz w:val="20"/>
                      <w:szCs w:val="20"/>
                    </w:rPr>
                    <w:t>公用天然氣事業</w:t>
                  </w:r>
                  <w:r w:rsidRPr="00066698">
                    <w:rPr>
                      <w:rFonts w:hAnsi="標楷體"/>
                      <w:sz w:val="20"/>
                      <w:szCs w:val="20"/>
                    </w:rPr>
                    <w:t>NG(2)×8900/</w:t>
                  </w:r>
                  <w:r w:rsidRPr="00066698">
                    <w:rPr>
                      <w:rFonts w:hAnsi="標楷體"/>
                      <w:color w:val="000000"/>
                      <w:sz w:val="20"/>
                      <w:szCs w:val="20"/>
                    </w:rPr>
                    <w:t>9700</w:t>
                  </w:r>
                </w:p>
              </w:tc>
            </w:tr>
            <w:tr w:rsidR="00307193" w:rsidRPr="00066698" w:rsidTr="00F91820">
              <w:trPr>
                <w:trHeight w:val="454"/>
              </w:trPr>
              <w:tc>
                <w:tcPr>
                  <w:tcW w:w="1183" w:type="dxa"/>
                  <w:vAlign w:val="center"/>
                </w:tcPr>
                <w:p w:rsidR="00307193" w:rsidRPr="00066698" w:rsidRDefault="00307193" w:rsidP="00F91820">
                  <w:pPr>
                    <w:spacing w:line="200" w:lineRule="exact"/>
                    <w:ind w:leftChars="0" w:left="0" w:firstLineChars="0" w:firstLine="0"/>
                    <w:jc w:val="left"/>
                    <w:rPr>
                      <w:rFonts w:hAnsi="標楷體"/>
                      <w:sz w:val="20"/>
                      <w:szCs w:val="20"/>
                    </w:rPr>
                  </w:pPr>
                  <w:r w:rsidRPr="00066698">
                    <w:rPr>
                      <w:rFonts w:hAnsi="標楷體"/>
                      <w:sz w:val="20"/>
                      <w:szCs w:val="20"/>
                    </w:rPr>
                    <w:t>合格汽電共生系統NG(1)</w:t>
                  </w:r>
                </w:p>
              </w:tc>
              <w:tc>
                <w:tcPr>
                  <w:tcW w:w="2219" w:type="dxa"/>
                  <w:vAlign w:val="center"/>
                </w:tcPr>
                <w:p w:rsidR="00307193" w:rsidRPr="00066698" w:rsidRDefault="00307193" w:rsidP="00311555">
                  <w:pPr>
                    <w:spacing w:line="200" w:lineRule="exact"/>
                    <w:ind w:leftChars="0" w:left="0" w:firstLineChars="0" w:firstLine="0"/>
                    <w:jc w:val="left"/>
                    <w:rPr>
                      <w:rFonts w:hAnsi="標楷體"/>
                      <w:sz w:val="20"/>
                      <w:szCs w:val="20"/>
                    </w:rPr>
                  </w:pPr>
                  <w:r w:rsidRPr="00066698">
                    <w:rPr>
                      <w:rFonts w:hAnsi="標楷體"/>
                      <w:sz w:val="20"/>
                      <w:szCs w:val="20"/>
                    </w:rPr>
                    <w:t>合格汽電共生系統NG(2)×8900/</w:t>
                  </w:r>
                  <w:r w:rsidRPr="00066698">
                    <w:rPr>
                      <w:rFonts w:hAnsi="標楷體"/>
                      <w:color w:val="000000"/>
                      <w:sz w:val="20"/>
                      <w:szCs w:val="20"/>
                    </w:rPr>
                    <w:t>9700</w:t>
                  </w:r>
                </w:p>
              </w:tc>
            </w:tr>
            <w:tr w:rsidR="00307193" w:rsidRPr="00066698" w:rsidTr="00F91820">
              <w:trPr>
                <w:trHeight w:hRule="exact" w:val="515"/>
              </w:trPr>
              <w:tc>
                <w:tcPr>
                  <w:tcW w:w="1183" w:type="dxa"/>
                  <w:tcBorders>
                    <w:bottom w:val="single" w:sz="4" w:space="0" w:color="auto"/>
                  </w:tcBorders>
                  <w:vAlign w:val="center"/>
                </w:tcPr>
                <w:p w:rsidR="00307193" w:rsidRPr="00066698" w:rsidRDefault="00307193" w:rsidP="00F91820">
                  <w:pPr>
                    <w:spacing w:line="200" w:lineRule="exact"/>
                    <w:ind w:leftChars="0" w:left="0" w:firstLineChars="0" w:firstLine="0"/>
                    <w:jc w:val="left"/>
                    <w:rPr>
                      <w:rFonts w:hAnsi="標楷體"/>
                      <w:sz w:val="20"/>
                      <w:szCs w:val="20"/>
                    </w:rPr>
                  </w:pPr>
                  <w:r w:rsidRPr="00066698">
                    <w:rPr>
                      <w:rFonts w:hAnsi="標楷體"/>
                      <w:sz w:val="20"/>
                      <w:szCs w:val="20"/>
                    </w:rPr>
                    <w:t>備註</w:t>
                  </w:r>
                </w:p>
              </w:tc>
              <w:tc>
                <w:tcPr>
                  <w:tcW w:w="2219" w:type="dxa"/>
                  <w:tcBorders>
                    <w:bottom w:val="single" w:sz="4" w:space="0" w:color="auto"/>
                  </w:tcBorders>
                  <w:vAlign w:val="center"/>
                </w:tcPr>
                <w:p w:rsidR="00307193" w:rsidRPr="00066698" w:rsidRDefault="00307193" w:rsidP="00311555">
                  <w:pPr>
                    <w:spacing w:line="200" w:lineRule="exact"/>
                    <w:ind w:leftChars="0" w:left="0" w:firstLineChars="0" w:firstLine="0"/>
                    <w:jc w:val="left"/>
                    <w:rPr>
                      <w:rFonts w:hAnsi="標楷體"/>
                      <w:sz w:val="20"/>
                      <w:szCs w:val="20"/>
                    </w:rPr>
                  </w:pPr>
                  <w:r w:rsidRPr="00066698">
                    <w:rPr>
                      <w:rFonts w:hAnsi="標楷體"/>
                      <w:sz w:val="20"/>
                      <w:szCs w:val="20"/>
                    </w:rPr>
                    <w:t>GC為LNG氣源成本</w:t>
                  </w:r>
                </w:p>
                <w:p w:rsidR="00307193" w:rsidRPr="00066698" w:rsidRDefault="00307193" w:rsidP="00311555">
                  <w:pPr>
                    <w:spacing w:line="200" w:lineRule="exact"/>
                    <w:ind w:leftChars="0" w:left="0" w:firstLineChars="0" w:firstLine="0"/>
                    <w:jc w:val="left"/>
                    <w:rPr>
                      <w:rFonts w:hAnsi="標楷體"/>
                      <w:sz w:val="20"/>
                      <w:szCs w:val="20"/>
                    </w:rPr>
                  </w:pPr>
                  <w:r w:rsidRPr="00066698">
                    <w:rPr>
                      <w:rFonts w:hAnsi="標楷體"/>
                      <w:sz w:val="20"/>
                      <w:szCs w:val="20"/>
                    </w:rPr>
                    <w:t>SC為工業NG(2)供應成本</w:t>
                  </w:r>
                </w:p>
              </w:tc>
            </w:tr>
          </w:tbl>
          <w:p w:rsidR="00307193" w:rsidRPr="00F91820" w:rsidRDefault="00CA5F42" w:rsidP="00CA5F42">
            <w:pPr>
              <w:pStyle w:val="145"/>
              <w:numPr>
                <w:ilvl w:val="0"/>
                <w:numId w:val="38"/>
              </w:numPr>
              <w:spacing w:afterLines="20" w:after="100"/>
              <w:jc w:val="both"/>
              <w:rPr>
                <w:rFonts w:hint="eastAsia"/>
                <w:color w:val="000000"/>
              </w:rPr>
            </w:pPr>
            <w:r w:rsidRPr="00CA5F42">
              <w:rPr>
                <w:rFonts w:hint="eastAsia"/>
                <w:color w:val="000000"/>
              </w:rPr>
              <w:t>調幅規定：單月調幅在</w:t>
            </w:r>
            <w:r w:rsidRPr="00CA5F42">
              <w:rPr>
                <w:color w:val="000000"/>
              </w:rPr>
              <w:t>3%</w:t>
            </w:r>
            <w:r w:rsidRPr="00CA5F42">
              <w:rPr>
                <w:rFonts w:hint="eastAsia"/>
                <w:color w:val="000000"/>
              </w:rPr>
              <w:t>以內，連續</w:t>
            </w:r>
            <w:r w:rsidRPr="00CA5F42">
              <w:rPr>
                <w:color w:val="000000"/>
              </w:rPr>
              <w:t>3</w:t>
            </w:r>
            <w:r w:rsidRPr="00CA5F42">
              <w:rPr>
                <w:rFonts w:hint="eastAsia"/>
                <w:color w:val="000000"/>
              </w:rPr>
              <w:t>個月累積調幅在</w:t>
            </w:r>
            <w:r w:rsidRPr="00CA5F42">
              <w:rPr>
                <w:color w:val="000000"/>
              </w:rPr>
              <w:t>6%</w:t>
            </w:r>
            <w:r>
              <w:rPr>
                <w:rFonts w:hint="eastAsia"/>
                <w:color w:val="000000"/>
              </w:rPr>
              <w:t>內，授權</w:t>
            </w:r>
            <w:r w:rsidRPr="00CA5F42">
              <w:rPr>
                <w:rFonts w:hint="eastAsia"/>
                <w:color w:val="000000"/>
              </w:rPr>
              <w:t>中油公司自行公</w:t>
            </w:r>
            <w:r w:rsidR="00C63D9E">
              <w:rPr>
                <w:rFonts w:hint="eastAsia"/>
                <w:color w:val="000000"/>
              </w:rPr>
              <w:t>布</w:t>
            </w:r>
            <w:r w:rsidRPr="00CA5F42">
              <w:rPr>
                <w:rFonts w:hint="eastAsia"/>
                <w:color w:val="000000"/>
              </w:rPr>
              <w:t>後陳報經濟部備查，超出授權幅度，陳報經濟部核定。</w:t>
            </w:r>
          </w:p>
        </w:tc>
        <w:tc>
          <w:tcPr>
            <w:tcW w:w="2175" w:type="dxa"/>
            <w:shd w:val="clear" w:color="000000" w:fill="FFFFFF"/>
          </w:tcPr>
          <w:p w:rsidR="00AF0604" w:rsidRPr="00AF0604" w:rsidRDefault="00AF0604" w:rsidP="004A058D">
            <w:pPr>
              <w:pStyle w:val="145"/>
              <w:numPr>
                <w:ilvl w:val="0"/>
                <w:numId w:val="39"/>
              </w:numPr>
              <w:jc w:val="both"/>
              <w:rPr>
                <w:rFonts w:hint="eastAsia"/>
                <w:color w:val="000000"/>
              </w:rPr>
            </w:pPr>
            <w:r w:rsidRPr="00AF0604">
              <w:rPr>
                <w:rFonts w:hint="eastAsia"/>
                <w:color w:val="000000"/>
              </w:rPr>
              <w:t>調價指標：沙烏地阿拉伯國營石油公司公告之當月期約離岸價CP</w:t>
            </w:r>
            <w:r w:rsidR="00DD4305">
              <w:rPr>
                <w:rFonts w:hint="eastAsia"/>
                <w:color w:val="000000"/>
              </w:rPr>
              <w:t>(</w:t>
            </w:r>
            <w:r w:rsidRPr="00AF0604">
              <w:rPr>
                <w:rFonts w:hint="eastAsia"/>
                <w:color w:val="000000"/>
              </w:rPr>
              <w:t>Contract Price</w:t>
            </w:r>
            <w:r w:rsidR="00DD4305">
              <w:rPr>
                <w:rFonts w:hint="eastAsia"/>
                <w:color w:val="000000"/>
              </w:rPr>
              <w:t>)</w:t>
            </w:r>
            <w:r w:rsidRPr="00AF0604">
              <w:rPr>
                <w:rFonts w:hint="eastAsia"/>
                <w:color w:val="000000"/>
              </w:rPr>
              <w:t>、海運費及匯率。</w:t>
            </w:r>
          </w:p>
          <w:p w:rsidR="00AF0604" w:rsidRPr="00AF0604" w:rsidRDefault="00AF0604" w:rsidP="004A058D">
            <w:pPr>
              <w:pStyle w:val="145"/>
              <w:numPr>
                <w:ilvl w:val="0"/>
                <w:numId w:val="39"/>
              </w:numPr>
              <w:jc w:val="both"/>
              <w:rPr>
                <w:color w:val="000000"/>
              </w:rPr>
            </w:pPr>
            <w:r w:rsidRPr="00AF0604">
              <w:rPr>
                <w:rFonts w:hint="eastAsia"/>
                <w:color w:val="000000"/>
              </w:rPr>
              <w:t>調價幅度：</w:t>
            </w:r>
            <w:r w:rsidRPr="00AF0604">
              <w:rPr>
                <w:color w:val="000000"/>
              </w:rPr>
              <w:t>LPG</w:t>
            </w:r>
            <w:r w:rsidRPr="00AF0604">
              <w:rPr>
                <w:rFonts w:hint="eastAsia"/>
                <w:color w:val="000000"/>
              </w:rPr>
              <w:t>價格調整係以當月與上月之［</w:t>
            </w:r>
            <w:r w:rsidR="00DD4305">
              <w:rPr>
                <w:color w:val="000000"/>
              </w:rPr>
              <w:t>(</w:t>
            </w:r>
            <w:r w:rsidRPr="00AF0604">
              <w:rPr>
                <w:color w:val="000000"/>
              </w:rPr>
              <w:t>cp+</w:t>
            </w:r>
            <w:r w:rsidRPr="00AF0604">
              <w:rPr>
                <w:rFonts w:hint="eastAsia"/>
                <w:color w:val="000000"/>
              </w:rPr>
              <w:t>海運費</w:t>
            </w:r>
            <w:r w:rsidR="00DD4305">
              <w:rPr>
                <w:color w:val="000000"/>
              </w:rPr>
              <w:t>)</w:t>
            </w:r>
            <w:r w:rsidRPr="00AF0604">
              <w:rPr>
                <w:color w:val="000000"/>
              </w:rPr>
              <w:t>*</w:t>
            </w:r>
            <w:r w:rsidRPr="00AF0604">
              <w:rPr>
                <w:rFonts w:hint="eastAsia"/>
                <w:color w:val="000000"/>
              </w:rPr>
              <w:t>匯率］之漲跌幅度</w:t>
            </w:r>
            <w:r w:rsidR="00EA1C88">
              <w:rPr>
                <w:rFonts w:hint="eastAsia"/>
                <w:color w:val="000000"/>
              </w:rPr>
              <w:t>9</w:t>
            </w:r>
            <w:r w:rsidRPr="00AF0604">
              <w:rPr>
                <w:rFonts w:hint="eastAsia"/>
                <w:color w:val="000000"/>
              </w:rPr>
              <w:t>成調整稅前家用氣批售價，調整後之稅前家用氣批售價加上稅費，即為調整後之價格。</w:t>
            </w:r>
          </w:p>
          <w:p w:rsidR="00AF0604" w:rsidRPr="00AF0604" w:rsidRDefault="00AF0604" w:rsidP="004A058D">
            <w:pPr>
              <w:pStyle w:val="145"/>
              <w:numPr>
                <w:ilvl w:val="0"/>
                <w:numId w:val="39"/>
              </w:numPr>
              <w:jc w:val="both"/>
              <w:rPr>
                <w:rFonts w:hint="eastAsia"/>
                <w:color w:val="000000"/>
              </w:rPr>
            </w:pPr>
            <w:r w:rsidRPr="00176822">
              <w:rPr>
                <w:rFonts w:hint="eastAsia"/>
                <w:b/>
                <w:color w:val="000000"/>
              </w:rPr>
              <w:t>亞鄰最低價</w:t>
            </w:r>
            <w:r w:rsidR="004A058D" w:rsidRPr="00176822">
              <w:rPr>
                <w:rFonts w:hint="eastAsia"/>
                <w:b/>
                <w:color w:val="000000"/>
              </w:rPr>
              <w:t>：</w:t>
            </w:r>
            <w:r w:rsidRPr="00AF0604">
              <w:rPr>
                <w:rFonts w:hint="eastAsia"/>
                <w:color w:val="000000"/>
              </w:rPr>
              <w:t>調整後之家用氣稅後批售牌價維持亞鄰國家</w:t>
            </w:r>
            <w:r w:rsidR="00DD4305">
              <w:rPr>
                <w:rFonts w:hint="eastAsia"/>
                <w:color w:val="000000"/>
              </w:rPr>
              <w:t>(</w:t>
            </w:r>
            <w:r w:rsidRPr="00AF0604">
              <w:rPr>
                <w:rFonts w:hint="eastAsia"/>
                <w:color w:val="000000"/>
              </w:rPr>
              <w:t>日本、韓國</w:t>
            </w:r>
            <w:r w:rsidR="00DD4305">
              <w:rPr>
                <w:rFonts w:hint="eastAsia"/>
                <w:color w:val="000000"/>
              </w:rPr>
              <w:t>)</w:t>
            </w:r>
            <w:r w:rsidRPr="00AF0604">
              <w:rPr>
                <w:rFonts w:hint="eastAsia"/>
                <w:color w:val="000000"/>
              </w:rPr>
              <w:t>之最低價。</w:t>
            </w:r>
          </w:p>
          <w:p w:rsidR="00AF0604" w:rsidRPr="001A0506" w:rsidRDefault="00AF0604" w:rsidP="004A058D">
            <w:pPr>
              <w:pStyle w:val="145"/>
              <w:numPr>
                <w:ilvl w:val="0"/>
                <w:numId w:val="39"/>
              </w:numPr>
              <w:jc w:val="both"/>
              <w:rPr>
                <w:color w:val="000000"/>
              </w:rPr>
            </w:pPr>
            <w:r w:rsidRPr="00AF0604">
              <w:rPr>
                <w:rFonts w:hint="eastAsia"/>
                <w:color w:val="000000"/>
              </w:rPr>
              <w:t>調價金額未達0.25元/公斤則不調整。</w:t>
            </w:r>
          </w:p>
        </w:tc>
      </w:tr>
    </w:tbl>
    <w:p w:rsidR="006A531A" w:rsidRPr="00D9462A" w:rsidRDefault="006A531A" w:rsidP="006A531A">
      <w:pPr>
        <w:pStyle w:val="a4"/>
        <w:spacing w:line="280" w:lineRule="exact"/>
        <w:ind w:leftChars="0" w:left="1149" w:hangingChars="472" w:hanging="1149"/>
        <w:rPr>
          <w:bCs/>
          <w:color w:val="000000"/>
          <w:sz w:val="24"/>
          <w:szCs w:val="24"/>
        </w:rPr>
      </w:pPr>
      <w:r w:rsidRPr="00D9462A">
        <w:rPr>
          <w:rFonts w:hint="eastAsia"/>
          <w:bCs/>
          <w:color w:val="000000"/>
          <w:sz w:val="24"/>
          <w:szCs w:val="24"/>
        </w:rPr>
        <w:t>說    明：中油公司「國內汽、柴油浮動油價調整機制作業原則」於103年7月1日修正實施；「國內天然氣價格調整機制」自110年1月1日起修正實施；「液化石油氣價格每月檢討調整機制」自</w:t>
      </w:r>
      <w:r w:rsidRPr="00D9462A">
        <w:rPr>
          <w:bCs/>
          <w:color w:val="000000"/>
          <w:sz w:val="24"/>
          <w:szCs w:val="24"/>
        </w:rPr>
        <w:t>96</w:t>
      </w:r>
      <w:r w:rsidRPr="00D9462A">
        <w:rPr>
          <w:rFonts w:hint="eastAsia"/>
          <w:bCs/>
          <w:color w:val="000000"/>
          <w:sz w:val="24"/>
          <w:szCs w:val="24"/>
        </w:rPr>
        <w:t>年1月1日起實施。</w:t>
      </w:r>
    </w:p>
    <w:p w:rsidR="000E2280" w:rsidRPr="00D9462A" w:rsidRDefault="000E2280" w:rsidP="006A531A">
      <w:pPr>
        <w:pStyle w:val="a4"/>
        <w:spacing w:line="280" w:lineRule="exact"/>
        <w:ind w:leftChars="0" w:left="1149" w:hangingChars="472" w:hanging="1149"/>
        <w:rPr>
          <w:bCs/>
          <w:color w:val="000000"/>
          <w:sz w:val="24"/>
          <w:szCs w:val="24"/>
        </w:rPr>
      </w:pPr>
      <w:r w:rsidRPr="00D9462A">
        <w:rPr>
          <w:rFonts w:hint="eastAsia"/>
          <w:bCs/>
          <w:color w:val="000000"/>
          <w:sz w:val="24"/>
          <w:szCs w:val="24"/>
        </w:rPr>
        <w:t>資料來源：</w:t>
      </w:r>
      <w:r w:rsidR="00AF0604" w:rsidRPr="00D9462A">
        <w:rPr>
          <w:rFonts w:hint="eastAsia"/>
          <w:bCs/>
          <w:color w:val="000000"/>
          <w:sz w:val="24"/>
          <w:szCs w:val="24"/>
        </w:rPr>
        <w:t>整理自中油公司</w:t>
      </w:r>
      <w:r w:rsidR="00F91820" w:rsidRPr="00D9462A">
        <w:rPr>
          <w:rFonts w:hint="eastAsia"/>
          <w:bCs/>
          <w:color w:val="000000"/>
          <w:sz w:val="24"/>
          <w:szCs w:val="24"/>
        </w:rPr>
        <w:t>114年5月</w:t>
      </w:r>
      <w:r w:rsidRPr="00D9462A">
        <w:rPr>
          <w:rFonts w:hint="eastAsia"/>
          <w:bCs/>
          <w:color w:val="000000"/>
          <w:sz w:val="24"/>
          <w:szCs w:val="24"/>
        </w:rPr>
        <w:t>提供</w:t>
      </w:r>
      <w:r w:rsidR="004A058D" w:rsidRPr="00D9462A">
        <w:rPr>
          <w:rFonts w:hint="eastAsia"/>
          <w:bCs/>
          <w:color w:val="000000"/>
          <w:sz w:val="24"/>
          <w:szCs w:val="24"/>
        </w:rPr>
        <w:t>資料</w:t>
      </w:r>
      <w:r w:rsidR="00AF0604" w:rsidRPr="00D9462A">
        <w:rPr>
          <w:rFonts w:hint="eastAsia"/>
          <w:bCs/>
          <w:color w:val="000000"/>
          <w:sz w:val="24"/>
          <w:szCs w:val="24"/>
        </w:rPr>
        <w:t>及該公司網站資料</w:t>
      </w:r>
      <w:r w:rsidRPr="00D9462A">
        <w:rPr>
          <w:rFonts w:hint="eastAsia"/>
          <w:bCs/>
          <w:color w:val="000000"/>
          <w:sz w:val="24"/>
          <w:szCs w:val="24"/>
        </w:rPr>
        <w:t>。</w:t>
      </w:r>
    </w:p>
    <w:p w:rsidR="00E96834" w:rsidRPr="00E96834" w:rsidRDefault="00E96834" w:rsidP="00B96115">
      <w:pPr>
        <w:tabs>
          <w:tab w:val="left" w:pos="7358"/>
        </w:tabs>
        <w:ind w:leftChars="0" w:left="794" w:hangingChars="280" w:hanging="794"/>
        <w:jc w:val="left"/>
        <w:rPr>
          <w:rFonts w:hAnsi="標楷體"/>
          <w:b/>
          <w:snapToGrid/>
          <w:bdr w:val="single" w:sz="12" w:space="0" w:color="auto"/>
        </w:rPr>
      </w:pPr>
      <w:r w:rsidRPr="00B32419">
        <w:rPr>
          <w:rFonts w:hAnsi="標楷體" w:hint="eastAsia"/>
          <w:b/>
        </w:rPr>
        <w:t>表</w:t>
      </w:r>
      <w:r w:rsidRPr="00B32419">
        <w:rPr>
          <w:rFonts w:hAnsi="標楷體"/>
          <w:b/>
        </w:rPr>
        <w:t>3-3-3</w:t>
      </w:r>
      <w:r w:rsidRPr="00B32419">
        <w:rPr>
          <w:rFonts w:hAnsi="標楷體" w:hint="eastAsia"/>
          <w:b/>
        </w:rPr>
        <w:t xml:space="preserve"> </w:t>
      </w:r>
      <w:r w:rsidRPr="00B32419">
        <w:rPr>
          <w:rFonts w:hAnsi="標楷體"/>
          <w:b/>
        </w:rPr>
        <w:t>110</w:t>
      </w:r>
      <w:r w:rsidRPr="00B32419">
        <w:rPr>
          <w:rFonts w:hAnsi="標楷體" w:hint="eastAsia"/>
          <w:b/>
        </w:rPr>
        <w:t>年</w:t>
      </w:r>
      <w:r w:rsidRPr="00B32419">
        <w:rPr>
          <w:rFonts w:hAnsi="標楷體" w:hint="eastAsia"/>
          <w:b/>
          <w:snapToGrid/>
        </w:rPr>
        <w:t>至11</w:t>
      </w:r>
      <w:r w:rsidRPr="00B32419">
        <w:rPr>
          <w:rFonts w:hAnsi="標楷體"/>
          <w:b/>
          <w:snapToGrid/>
        </w:rPr>
        <w:t>4</w:t>
      </w:r>
      <w:r w:rsidRPr="00B32419">
        <w:rPr>
          <w:rFonts w:hAnsi="標楷體" w:hint="eastAsia"/>
          <w:b/>
          <w:snapToGrid/>
        </w:rPr>
        <w:t>年</w:t>
      </w:r>
      <w:r w:rsidR="00D170CE" w:rsidRPr="00B32419">
        <w:rPr>
          <w:rFonts w:hAnsi="標楷體"/>
          <w:b/>
          <w:snapToGrid/>
        </w:rPr>
        <w:t>6</w:t>
      </w:r>
      <w:r w:rsidRPr="00B32419">
        <w:rPr>
          <w:rFonts w:hAnsi="標楷體" w:hint="eastAsia"/>
          <w:b/>
          <w:snapToGrid/>
        </w:rPr>
        <w:t>月止國內天然氣價格調整幅度表</w:t>
      </w:r>
      <w:r w:rsidR="00B96115">
        <w:rPr>
          <w:rFonts w:hAnsi="標楷體" w:hint="eastAsia"/>
          <w:b/>
          <w:snapToGrid/>
        </w:rPr>
        <w:t xml:space="preserve">  </w:t>
      </w:r>
      <w:r w:rsidRPr="00E96834">
        <w:rPr>
          <w:rFonts w:hAnsi="標楷體" w:hint="eastAsia"/>
          <w:sz w:val="24"/>
          <w:szCs w:val="24"/>
        </w:rPr>
        <w:t>單位：</w:t>
      </w:r>
      <w:r>
        <w:rPr>
          <w:rFonts w:hAnsi="標楷體" w:hint="eastAsia"/>
          <w:sz w:val="24"/>
          <w:szCs w:val="24"/>
        </w:rPr>
        <w:t>%</w:t>
      </w:r>
    </w:p>
    <w:tbl>
      <w:tblPr>
        <w:tblW w:w="8520"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53"/>
        <w:gridCol w:w="665"/>
        <w:gridCol w:w="608"/>
        <w:gridCol w:w="609"/>
        <w:gridCol w:w="608"/>
        <w:gridCol w:w="609"/>
        <w:gridCol w:w="608"/>
        <w:gridCol w:w="609"/>
        <w:gridCol w:w="608"/>
        <w:gridCol w:w="609"/>
        <w:gridCol w:w="608"/>
        <w:gridCol w:w="609"/>
        <w:gridCol w:w="608"/>
        <w:gridCol w:w="609"/>
      </w:tblGrid>
      <w:tr w:rsidR="001D242F" w:rsidRPr="00E96834" w:rsidTr="00665F26">
        <w:trPr>
          <w:trHeight w:val="340"/>
          <w:tblHeader/>
        </w:trPr>
        <w:tc>
          <w:tcPr>
            <w:tcW w:w="553" w:type="dxa"/>
            <w:tcBorders>
              <w:top w:val="single" w:sz="12" w:space="0" w:color="auto"/>
              <w:bottom w:val="single" w:sz="4" w:space="0" w:color="auto"/>
            </w:tcBorders>
            <w:vAlign w:val="center"/>
          </w:tcPr>
          <w:p w:rsidR="00B96115" w:rsidRDefault="00B96115" w:rsidP="008A587E">
            <w:pPr>
              <w:spacing w:line="280" w:lineRule="exact"/>
              <w:ind w:leftChars="0" w:left="0" w:firstLineChars="0" w:firstLine="0"/>
              <w:jc w:val="center"/>
              <w:rPr>
                <w:rFonts w:hint="eastAsia"/>
                <w:spacing w:val="-20"/>
                <w:sz w:val="24"/>
                <w:lang w:val="x-none"/>
              </w:rPr>
            </w:pPr>
            <w:r>
              <w:rPr>
                <w:rFonts w:hint="eastAsia"/>
                <w:spacing w:val="-20"/>
                <w:sz w:val="24"/>
                <w:lang w:val="x-none"/>
              </w:rPr>
              <w:t>年度</w:t>
            </w:r>
          </w:p>
        </w:tc>
        <w:tc>
          <w:tcPr>
            <w:tcW w:w="665" w:type="dxa"/>
            <w:tcBorders>
              <w:top w:val="single" w:sz="12" w:space="0" w:color="auto"/>
              <w:bottom w:val="single" w:sz="4" w:space="0" w:color="auto"/>
            </w:tcBorders>
            <w:shd w:val="clear" w:color="auto" w:fill="auto"/>
            <w:vAlign w:val="center"/>
          </w:tcPr>
          <w:p w:rsidR="00B96115" w:rsidRPr="00E96834" w:rsidRDefault="00B96115" w:rsidP="00E96834">
            <w:pPr>
              <w:spacing w:line="280" w:lineRule="exact"/>
              <w:ind w:leftChars="0" w:left="0" w:firstLineChars="0" w:firstLine="0"/>
              <w:jc w:val="center"/>
              <w:rPr>
                <w:rFonts w:hint="eastAsia"/>
                <w:spacing w:val="-20"/>
                <w:sz w:val="24"/>
                <w:lang w:val="x-none"/>
              </w:rPr>
            </w:pPr>
            <w:r>
              <w:rPr>
                <w:rFonts w:hint="eastAsia"/>
                <w:spacing w:val="-20"/>
                <w:sz w:val="24"/>
                <w:lang w:val="x-none"/>
              </w:rPr>
              <w:t>類別</w:t>
            </w:r>
          </w:p>
        </w:tc>
        <w:tc>
          <w:tcPr>
            <w:tcW w:w="608" w:type="dxa"/>
            <w:tcBorders>
              <w:top w:val="single" w:sz="12" w:space="0" w:color="auto"/>
              <w:bottom w:val="single" w:sz="4" w:space="0" w:color="auto"/>
            </w:tcBorders>
            <w:shd w:val="clear" w:color="auto" w:fill="auto"/>
            <w:vAlign w:val="center"/>
          </w:tcPr>
          <w:p w:rsidR="00B96115" w:rsidRPr="00E96834" w:rsidRDefault="00B96115" w:rsidP="00E96834">
            <w:pPr>
              <w:spacing w:line="280" w:lineRule="exact"/>
              <w:ind w:leftChars="0" w:left="0" w:firstLineChars="0" w:firstLine="0"/>
              <w:jc w:val="center"/>
              <w:rPr>
                <w:rFonts w:hint="eastAsia"/>
                <w:spacing w:val="-20"/>
                <w:sz w:val="24"/>
                <w:lang w:val="x-none"/>
              </w:rPr>
            </w:pPr>
            <w:r w:rsidRPr="00E96834">
              <w:rPr>
                <w:rFonts w:hint="eastAsia"/>
                <w:spacing w:val="-20"/>
                <w:sz w:val="24"/>
                <w:lang w:val="x-none"/>
              </w:rPr>
              <w:t>1月</w:t>
            </w:r>
          </w:p>
        </w:tc>
        <w:tc>
          <w:tcPr>
            <w:tcW w:w="609" w:type="dxa"/>
            <w:tcBorders>
              <w:top w:val="single" w:sz="12" w:space="0" w:color="auto"/>
              <w:bottom w:val="single" w:sz="4" w:space="0" w:color="auto"/>
            </w:tcBorders>
            <w:shd w:val="clear" w:color="auto" w:fill="auto"/>
            <w:vAlign w:val="center"/>
          </w:tcPr>
          <w:p w:rsidR="00B96115" w:rsidRPr="00E96834" w:rsidRDefault="00B96115" w:rsidP="00E96834">
            <w:pPr>
              <w:spacing w:line="280" w:lineRule="exact"/>
              <w:ind w:leftChars="0" w:left="0" w:firstLineChars="0" w:firstLine="0"/>
              <w:jc w:val="center"/>
              <w:rPr>
                <w:rFonts w:hint="eastAsia"/>
                <w:spacing w:val="-20"/>
                <w:sz w:val="24"/>
                <w:lang w:val="x-none"/>
              </w:rPr>
            </w:pPr>
            <w:r w:rsidRPr="00E96834">
              <w:rPr>
                <w:rFonts w:hint="eastAsia"/>
                <w:spacing w:val="-20"/>
                <w:sz w:val="24"/>
                <w:lang w:val="x-none"/>
              </w:rPr>
              <w:t>2月</w:t>
            </w:r>
          </w:p>
        </w:tc>
        <w:tc>
          <w:tcPr>
            <w:tcW w:w="608" w:type="dxa"/>
            <w:tcBorders>
              <w:top w:val="single" w:sz="12" w:space="0" w:color="auto"/>
              <w:bottom w:val="single" w:sz="4" w:space="0" w:color="auto"/>
            </w:tcBorders>
            <w:shd w:val="clear" w:color="auto" w:fill="auto"/>
            <w:vAlign w:val="center"/>
          </w:tcPr>
          <w:p w:rsidR="00B96115" w:rsidRPr="00E96834" w:rsidRDefault="00B96115" w:rsidP="00E96834">
            <w:pPr>
              <w:spacing w:line="280" w:lineRule="exact"/>
              <w:ind w:leftChars="0" w:left="0" w:firstLineChars="0" w:firstLine="0"/>
              <w:jc w:val="center"/>
              <w:rPr>
                <w:spacing w:val="-20"/>
                <w:sz w:val="24"/>
                <w:lang w:val="x-none" w:eastAsia="x-none"/>
              </w:rPr>
            </w:pPr>
            <w:r w:rsidRPr="00E96834">
              <w:rPr>
                <w:spacing w:val="-20"/>
                <w:sz w:val="24"/>
                <w:lang w:val="x-none"/>
              </w:rPr>
              <w:t>3</w:t>
            </w:r>
            <w:r w:rsidRPr="00E96834">
              <w:rPr>
                <w:rFonts w:hint="eastAsia"/>
                <w:spacing w:val="-20"/>
                <w:sz w:val="24"/>
                <w:lang w:val="x-none"/>
              </w:rPr>
              <w:t>月</w:t>
            </w:r>
          </w:p>
        </w:tc>
        <w:tc>
          <w:tcPr>
            <w:tcW w:w="609" w:type="dxa"/>
            <w:tcBorders>
              <w:top w:val="single" w:sz="12" w:space="0" w:color="auto"/>
              <w:bottom w:val="single" w:sz="4" w:space="0" w:color="auto"/>
            </w:tcBorders>
            <w:shd w:val="clear" w:color="auto" w:fill="auto"/>
            <w:vAlign w:val="center"/>
          </w:tcPr>
          <w:p w:rsidR="00B96115" w:rsidRPr="00E96834" w:rsidRDefault="00B96115" w:rsidP="00E96834">
            <w:pPr>
              <w:spacing w:line="280" w:lineRule="exact"/>
              <w:ind w:leftChars="0" w:left="0" w:firstLineChars="0" w:firstLine="0"/>
              <w:jc w:val="center"/>
              <w:rPr>
                <w:spacing w:val="-20"/>
                <w:sz w:val="24"/>
                <w:lang w:val="x-none" w:eastAsia="x-none"/>
              </w:rPr>
            </w:pPr>
            <w:r w:rsidRPr="00E96834">
              <w:rPr>
                <w:spacing w:val="-20"/>
                <w:sz w:val="24"/>
                <w:lang w:val="x-none"/>
              </w:rPr>
              <w:t>4</w:t>
            </w:r>
            <w:r w:rsidRPr="00E96834">
              <w:rPr>
                <w:rFonts w:hint="eastAsia"/>
                <w:spacing w:val="-20"/>
                <w:sz w:val="24"/>
                <w:lang w:val="x-none"/>
              </w:rPr>
              <w:t>月</w:t>
            </w:r>
          </w:p>
        </w:tc>
        <w:tc>
          <w:tcPr>
            <w:tcW w:w="608" w:type="dxa"/>
            <w:tcBorders>
              <w:top w:val="single" w:sz="12" w:space="0" w:color="auto"/>
              <w:bottom w:val="single" w:sz="4" w:space="0" w:color="auto"/>
            </w:tcBorders>
            <w:shd w:val="clear" w:color="auto" w:fill="auto"/>
            <w:vAlign w:val="center"/>
          </w:tcPr>
          <w:p w:rsidR="00B96115" w:rsidRPr="00E96834" w:rsidRDefault="00B96115" w:rsidP="00E96834">
            <w:pPr>
              <w:spacing w:line="280" w:lineRule="exact"/>
              <w:ind w:leftChars="0" w:left="0" w:firstLineChars="0" w:firstLine="0"/>
              <w:jc w:val="center"/>
              <w:rPr>
                <w:spacing w:val="-20"/>
                <w:sz w:val="24"/>
                <w:lang w:val="x-none" w:eastAsia="x-none"/>
              </w:rPr>
            </w:pPr>
            <w:r w:rsidRPr="00E96834">
              <w:rPr>
                <w:spacing w:val="-20"/>
                <w:sz w:val="24"/>
                <w:lang w:val="x-none"/>
              </w:rPr>
              <w:t>5</w:t>
            </w:r>
            <w:r w:rsidRPr="00E96834">
              <w:rPr>
                <w:rFonts w:hint="eastAsia"/>
                <w:spacing w:val="-20"/>
                <w:sz w:val="24"/>
                <w:lang w:val="x-none"/>
              </w:rPr>
              <w:t>月</w:t>
            </w:r>
          </w:p>
        </w:tc>
        <w:tc>
          <w:tcPr>
            <w:tcW w:w="609" w:type="dxa"/>
            <w:tcBorders>
              <w:top w:val="single" w:sz="12" w:space="0" w:color="auto"/>
              <w:bottom w:val="single" w:sz="4" w:space="0" w:color="auto"/>
            </w:tcBorders>
            <w:shd w:val="clear" w:color="auto" w:fill="auto"/>
            <w:vAlign w:val="center"/>
          </w:tcPr>
          <w:p w:rsidR="00B96115" w:rsidRPr="00E96834" w:rsidRDefault="00B96115" w:rsidP="00E96834">
            <w:pPr>
              <w:spacing w:line="280" w:lineRule="exact"/>
              <w:ind w:leftChars="0" w:left="0" w:firstLineChars="0" w:firstLine="0"/>
              <w:jc w:val="center"/>
              <w:rPr>
                <w:spacing w:val="-20"/>
                <w:sz w:val="24"/>
                <w:lang w:val="x-none" w:eastAsia="x-none"/>
              </w:rPr>
            </w:pPr>
            <w:r w:rsidRPr="00E96834">
              <w:rPr>
                <w:spacing w:val="-20"/>
                <w:sz w:val="24"/>
                <w:lang w:val="x-none"/>
              </w:rPr>
              <w:t>6</w:t>
            </w:r>
            <w:r w:rsidRPr="00E96834">
              <w:rPr>
                <w:rFonts w:hint="eastAsia"/>
                <w:spacing w:val="-20"/>
                <w:sz w:val="24"/>
                <w:lang w:val="x-none"/>
              </w:rPr>
              <w:t>月</w:t>
            </w:r>
          </w:p>
        </w:tc>
        <w:tc>
          <w:tcPr>
            <w:tcW w:w="608" w:type="dxa"/>
            <w:tcBorders>
              <w:top w:val="single" w:sz="12" w:space="0" w:color="auto"/>
              <w:bottom w:val="single" w:sz="4" w:space="0" w:color="auto"/>
            </w:tcBorders>
            <w:shd w:val="clear" w:color="auto" w:fill="auto"/>
            <w:vAlign w:val="center"/>
          </w:tcPr>
          <w:p w:rsidR="00B96115" w:rsidRPr="00E96834" w:rsidRDefault="00B96115" w:rsidP="00E96834">
            <w:pPr>
              <w:spacing w:line="280" w:lineRule="exact"/>
              <w:ind w:leftChars="0" w:left="0" w:firstLineChars="0" w:firstLine="0"/>
              <w:jc w:val="center"/>
              <w:rPr>
                <w:spacing w:val="-20"/>
                <w:sz w:val="24"/>
                <w:lang w:val="x-none" w:eastAsia="x-none"/>
              </w:rPr>
            </w:pPr>
            <w:r w:rsidRPr="00E96834">
              <w:rPr>
                <w:spacing w:val="-20"/>
                <w:sz w:val="24"/>
                <w:lang w:val="x-none"/>
              </w:rPr>
              <w:t>7</w:t>
            </w:r>
            <w:r w:rsidRPr="00E96834">
              <w:rPr>
                <w:rFonts w:hint="eastAsia"/>
                <w:spacing w:val="-20"/>
                <w:sz w:val="24"/>
                <w:lang w:val="x-none"/>
              </w:rPr>
              <w:t>月</w:t>
            </w:r>
          </w:p>
        </w:tc>
        <w:tc>
          <w:tcPr>
            <w:tcW w:w="609" w:type="dxa"/>
            <w:tcBorders>
              <w:top w:val="single" w:sz="12" w:space="0" w:color="auto"/>
              <w:bottom w:val="single" w:sz="4" w:space="0" w:color="auto"/>
            </w:tcBorders>
            <w:shd w:val="clear" w:color="auto" w:fill="auto"/>
            <w:vAlign w:val="center"/>
          </w:tcPr>
          <w:p w:rsidR="00B96115" w:rsidRPr="00E96834" w:rsidRDefault="00B96115" w:rsidP="00E96834">
            <w:pPr>
              <w:spacing w:line="280" w:lineRule="exact"/>
              <w:ind w:leftChars="0" w:left="0" w:firstLineChars="0" w:firstLine="0"/>
              <w:jc w:val="center"/>
              <w:rPr>
                <w:spacing w:val="-20"/>
                <w:sz w:val="24"/>
                <w:lang w:val="x-none" w:eastAsia="x-none"/>
              </w:rPr>
            </w:pPr>
            <w:r w:rsidRPr="00E96834">
              <w:rPr>
                <w:spacing w:val="-20"/>
                <w:sz w:val="24"/>
                <w:lang w:val="x-none"/>
              </w:rPr>
              <w:t>8</w:t>
            </w:r>
            <w:r w:rsidRPr="00E96834">
              <w:rPr>
                <w:rFonts w:hint="eastAsia"/>
                <w:spacing w:val="-20"/>
                <w:sz w:val="24"/>
                <w:lang w:val="x-none"/>
              </w:rPr>
              <w:t>月</w:t>
            </w:r>
          </w:p>
        </w:tc>
        <w:tc>
          <w:tcPr>
            <w:tcW w:w="608" w:type="dxa"/>
            <w:tcBorders>
              <w:top w:val="single" w:sz="12" w:space="0" w:color="auto"/>
              <w:bottom w:val="single" w:sz="4" w:space="0" w:color="auto"/>
            </w:tcBorders>
            <w:shd w:val="clear" w:color="auto" w:fill="auto"/>
            <w:vAlign w:val="center"/>
          </w:tcPr>
          <w:p w:rsidR="00B96115" w:rsidRPr="00E96834" w:rsidRDefault="00B96115" w:rsidP="00E96834">
            <w:pPr>
              <w:spacing w:line="280" w:lineRule="exact"/>
              <w:ind w:leftChars="0" w:left="0" w:firstLineChars="0" w:firstLine="0"/>
              <w:jc w:val="center"/>
              <w:rPr>
                <w:spacing w:val="-20"/>
                <w:sz w:val="24"/>
                <w:lang w:val="x-none" w:eastAsia="x-none"/>
              </w:rPr>
            </w:pPr>
            <w:r w:rsidRPr="00E96834">
              <w:rPr>
                <w:spacing w:val="-20"/>
                <w:sz w:val="24"/>
                <w:lang w:val="x-none"/>
              </w:rPr>
              <w:t>9</w:t>
            </w:r>
            <w:r w:rsidRPr="00E96834">
              <w:rPr>
                <w:rFonts w:hint="eastAsia"/>
                <w:spacing w:val="-20"/>
                <w:sz w:val="24"/>
                <w:lang w:val="x-none"/>
              </w:rPr>
              <w:t>月</w:t>
            </w:r>
          </w:p>
        </w:tc>
        <w:tc>
          <w:tcPr>
            <w:tcW w:w="609" w:type="dxa"/>
            <w:tcBorders>
              <w:top w:val="single" w:sz="12" w:space="0" w:color="auto"/>
              <w:bottom w:val="single" w:sz="4" w:space="0" w:color="auto"/>
            </w:tcBorders>
            <w:shd w:val="clear" w:color="auto" w:fill="auto"/>
            <w:vAlign w:val="center"/>
          </w:tcPr>
          <w:p w:rsidR="00B96115" w:rsidRPr="00E96834" w:rsidRDefault="00B96115" w:rsidP="00E96834">
            <w:pPr>
              <w:spacing w:line="280" w:lineRule="exact"/>
              <w:ind w:leftChars="0" w:left="0" w:firstLineChars="0" w:firstLine="0"/>
              <w:jc w:val="center"/>
              <w:rPr>
                <w:spacing w:val="-20"/>
                <w:sz w:val="24"/>
                <w:lang w:val="x-none" w:eastAsia="x-none"/>
              </w:rPr>
            </w:pPr>
            <w:r w:rsidRPr="00E96834">
              <w:rPr>
                <w:spacing w:val="-20"/>
                <w:sz w:val="24"/>
                <w:lang w:val="x-none"/>
              </w:rPr>
              <w:t>10</w:t>
            </w:r>
            <w:r w:rsidRPr="00E96834">
              <w:rPr>
                <w:rFonts w:hint="eastAsia"/>
                <w:spacing w:val="-20"/>
                <w:sz w:val="24"/>
                <w:lang w:val="x-none"/>
              </w:rPr>
              <w:t>月</w:t>
            </w:r>
          </w:p>
        </w:tc>
        <w:tc>
          <w:tcPr>
            <w:tcW w:w="608" w:type="dxa"/>
            <w:tcBorders>
              <w:top w:val="single" w:sz="12" w:space="0" w:color="auto"/>
              <w:bottom w:val="single" w:sz="4" w:space="0" w:color="auto"/>
            </w:tcBorders>
            <w:shd w:val="clear" w:color="auto" w:fill="auto"/>
            <w:vAlign w:val="center"/>
          </w:tcPr>
          <w:p w:rsidR="00B96115" w:rsidRPr="00E96834" w:rsidRDefault="00B96115" w:rsidP="00E96834">
            <w:pPr>
              <w:spacing w:line="280" w:lineRule="exact"/>
              <w:ind w:leftChars="0" w:left="0" w:firstLineChars="0" w:firstLine="0"/>
              <w:jc w:val="center"/>
              <w:rPr>
                <w:spacing w:val="-20"/>
                <w:sz w:val="24"/>
                <w:lang w:val="x-none" w:eastAsia="x-none"/>
              </w:rPr>
            </w:pPr>
            <w:r w:rsidRPr="00E96834">
              <w:rPr>
                <w:spacing w:val="-20"/>
                <w:sz w:val="24"/>
                <w:lang w:val="x-none"/>
              </w:rPr>
              <w:t>11</w:t>
            </w:r>
            <w:r w:rsidRPr="00E96834">
              <w:rPr>
                <w:rFonts w:hint="eastAsia"/>
                <w:spacing w:val="-20"/>
                <w:sz w:val="24"/>
                <w:lang w:val="x-none"/>
              </w:rPr>
              <w:t>月</w:t>
            </w:r>
          </w:p>
        </w:tc>
        <w:tc>
          <w:tcPr>
            <w:tcW w:w="609" w:type="dxa"/>
            <w:tcBorders>
              <w:top w:val="single" w:sz="12" w:space="0" w:color="auto"/>
              <w:bottom w:val="single" w:sz="4" w:space="0" w:color="auto"/>
            </w:tcBorders>
            <w:shd w:val="clear" w:color="auto" w:fill="auto"/>
            <w:vAlign w:val="center"/>
          </w:tcPr>
          <w:p w:rsidR="00B96115" w:rsidRPr="00E96834" w:rsidRDefault="00B96115" w:rsidP="00E96834">
            <w:pPr>
              <w:spacing w:line="280" w:lineRule="exact"/>
              <w:ind w:leftChars="0" w:left="0" w:firstLineChars="0" w:firstLine="0"/>
              <w:jc w:val="center"/>
              <w:rPr>
                <w:spacing w:val="-20"/>
                <w:sz w:val="24"/>
                <w:lang w:val="x-none" w:eastAsia="x-none"/>
              </w:rPr>
            </w:pPr>
            <w:r w:rsidRPr="00E96834">
              <w:rPr>
                <w:spacing w:val="-20"/>
                <w:sz w:val="24"/>
                <w:lang w:val="x-none"/>
              </w:rPr>
              <w:t>1</w:t>
            </w:r>
            <w:r w:rsidRPr="00E96834">
              <w:rPr>
                <w:rFonts w:hint="eastAsia"/>
                <w:spacing w:val="-20"/>
                <w:sz w:val="24"/>
                <w:lang w:val="x-none"/>
              </w:rPr>
              <w:t>2月</w:t>
            </w:r>
          </w:p>
        </w:tc>
      </w:tr>
      <w:tr w:rsidR="00316D8B" w:rsidRPr="00E96834" w:rsidTr="00665F26">
        <w:trPr>
          <w:trHeight w:val="340"/>
        </w:trPr>
        <w:tc>
          <w:tcPr>
            <w:tcW w:w="553" w:type="dxa"/>
            <w:vMerge w:val="restart"/>
            <w:tcBorders>
              <w:top w:val="single" w:sz="4" w:space="0" w:color="auto"/>
              <w:bottom w:val="single" w:sz="4" w:space="0" w:color="auto"/>
            </w:tcBorders>
            <w:vAlign w:val="center"/>
          </w:tcPr>
          <w:p w:rsidR="00316D8B" w:rsidRDefault="00316D8B" w:rsidP="001D242F">
            <w:pPr>
              <w:spacing w:line="280" w:lineRule="exact"/>
              <w:ind w:leftChars="0" w:left="0" w:firstLineChars="0" w:firstLine="0"/>
              <w:jc w:val="center"/>
              <w:rPr>
                <w:rFonts w:hint="eastAsia"/>
                <w:spacing w:val="-20"/>
                <w:sz w:val="24"/>
                <w:lang w:val="x-none"/>
              </w:rPr>
            </w:pPr>
            <w:r>
              <w:rPr>
                <w:rFonts w:hint="eastAsia"/>
                <w:spacing w:val="-20"/>
                <w:sz w:val="24"/>
                <w:lang w:val="x-none"/>
              </w:rPr>
              <w:t>110</w:t>
            </w:r>
          </w:p>
        </w:tc>
        <w:tc>
          <w:tcPr>
            <w:tcW w:w="665" w:type="dxa"/>
            <w:tcBorders>
              <w:top w:val="single" w:sz="4" w:space="0" w:color="auto"/>
              <w:bottom w:val="single" w:sz="4" w:space="0" w:color="auto"/>
            </w:tcBorders>
            <w:shd w:val="clear" w:color="auto" w:fill="auto"/>
            <w:vAlign w:val="center"/>
          </w:tcPr>
          <w:p w:rsidR="00316D8B" w:rsidRPr="00E96834" w:rsidRDefault="00316D8B" w:rsidP="00844F0A">
            <w:pPr>
              <w:spacing w:line="280" w:lineRule="exact"/>
              <w:ind w:leftChars="0" w:left="0" w:firstLineChars="0" w:firstLine="0"/>
              <w:jc w:val="center"/>
              <w:rPr>
                <w:rFonts w:hint="eastAsia"/>
                <w:spacing w:val="-20"/>
                <w:sz w:val="24"/>
                <w:lang w:val="x-none"/>
              </w:rPr>
            </w:pPr>
            <w:r>
              <w:rPr>
                <w:rFonts w:hint="eastAsia"/>
                <w:spacing w:val="-20"/>
                <w:sz w:val="24"/>
                <w:lang w:val="x-none"/>
              </w:rPr>
              <w:t>電業</w:t>
            </w:r>
          </w:p>
        </w:tc>
        <w:tc>
          <w:tcPr>
            <w:tcW w:w="608" w:type="dxa"/>
            <w:vMerge w:val="restart"/>
            <w:tcBorders>
              <w:top w:val="single" w:sz="4" w:space="0" w:color="auto"/>
            </w:tcBorders>
            <w:shd w:val="clear" w:color="auto" w:fill="auto"/>
            <w:vAlign w:val="center"/>
          </w:tcPr>
          <w:p w:rsidR="00316D8B" w:rsidRPr="00E96834" w:rsidRDefault="00316D8B"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-1.25</w:t>
            </w:r>
          </w:p>
        </w:tc>
        <w:tc>
          <w:tcPr>
            <w:tcW w:w="609" w:type="dxa"/>
            <w:tcBorders>
              <w:top w:val="single" w:sz="4" w:space="0" w:color="auto"/>
              <w:bottom w:val="single" w:sz="4" w:space="0" w:color="auto"/>
            </w:tcBorders>
            <w:shd w:val="clear" w:color="auto" w:fill="auto"/>
            <w:vAlign w:val="center"/>
          </w:tcPr>
          <w:p w:rsidR="00316D8B" w:rsidRPr="00E96834" w:rsidRDefault="00316D8B"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single" w:sz="4" w:space="0" w:color="auto"/>
              <w:bottom w:val="single" w:sz="4" w:space="0" w:color="auto"/>
            </w:tcBorders>
            <w:shd w:val="clear" w:color="auto" w:fill="auto"/>
            <w:vAlign w:val="center"/>
          </w:tcPr>
          <w:p w:rsidR="00316D8B" w:rsidRPr="00E96834" w:rsidRDefault="00316D8B"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vMerge w:val="restart"/>
            <w:tcBorders>
              <w:top w:val="single" w:sz="4" w:space="0" w:color="auto"/>
            </w:tcBorders>
            <w:shd w:val="clear" w:color="auto" w:fill="auto"/>
            <w:vAlign w:val="center"/>
          </w:tcPr>
          <w:p w:rsidR="00316D8B" w:rsidRPr="00E96834" w:rsidRDefault="00316D8B" w:rsidP="001D242F">
            <w:pPr>
              <w:spacing w:line="280" w:lineRule="exact"/>
              <w:ind w:leftChars="0" w:left="0" w:firstLineChars="0" w:firstLine="0"/>
              <w:jc w:val="right"/>
              <w:rPr>
                <w:rFonts w:hint="eastAsia"/>
                <w:spacing w:val="-20"/>
                <w:sz w:val="24"/>
                <w:lang w:val="x-none"/>
              </w:rPr>
            </w:pPr>
            <w:r>
              <w:rPr>
                <w:spacing w:val="-20"/>
                <w:sz w:val="24"/>
                <w:lang w:val="x-none"/>
              </w:rPr>
              <w:t>5.98</w:t>
            </w:r>
          </w:p>
        </w:tc>
        <w:tc>
          <w:tcPr>
            <w:tcW w:w="608" w:type="dxa"/>
            <w:vMerge w:val="restart"/>
            <w:tcBorders>
              <w:top w:val="single" w:sz="4" w:space="0" w:color="auto"/>
            </w:tcBorders>
            <w:shd w:val="clear" w:color="auto" w:fill="auto"/>
            <w:vAlign w:val="center"/>
          </w:tcPr>
          <w:p w:rsidR="00316D8B" w:rsidRPr="00E96834" w:rsidRDefault="00316D8B" w:rsidP="001D242F">
            <w:pPr>
              <w:spacing w:line="280" w:lineRule="exact"/>
              <w:ind w:leftChars="0" w:left="0" w:firstLineChars="0" w:firstLine="0"/>
              <w:jc w:val="right"/>
              <w:rPr>
                <w:rFonts w:hint="eastAsia"/>
                <w:spacing w:val="-20"/>
                <w:sz w:val="24"/>
                <w:lang w:val="x-none"/>
              </w:rPr>
            </w:pPr>
            <w:r>
              <w:rPr>
                <w:spacing w:val="-20"/>
                <w:sz w:val="24"/>
                <w:lang w:val="x-none"/>
              </w:rPr>
              <w:t>2.99</w:t>
            </w:r>
          </w:p>
        </w:tc>
        <w:tc>
          <w:tcPr>
            <w:tcW w:w="609" w:type="dxa"/>
            <w:tcBorders>
              <w:top w:val="single" w:sz="4" w:space="0" w:color="auto"/>
              <w:bottom w:val="single" w:sz="4" w:space="0" w:color="auto"/>
            </w:tcBorders>
            <w:shd w:val="clear" w:color="auto" w:fill="auto"/>
            <w:vAlign w:val="center"/>
          </w:tcPr>
          <w:p w:rsidR="00316D8B" w:rsidRPr="00E96834" w:rsidRDefault="00316D8B"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single" w:sz="4" w:space="0" w:color="auto"/>
              <w:bottom w:val="single" w:sz="4" w:space="0" w:color="auto"/>
            </w:tcBorders>
            <w:shd w:val="clear" w:color="auto" w:fill="auto"/>
            <w:vAlign w:val="center"/>
          </w:tcPr>
          <w:p w:rsidR="00316D8B" w:rsidRPr="00E96834" w:rsidRDefault="00316D8B" w:rsidP="001D242F">
            <w:pPr>
              <w:spacing w:line="280" w:lineRule="exact"/>
              <w:ind w:leftChars="0" w:left="0" w:firstLineChars="0" w:firstLine="0"/>
              <w:jc w:val="right"/>
              <w:rPr>
                <w:rFonts w:hint="eastAsia"/>
                <w:spacing w:val="-20"/>
                <w:sz w:val="24"/>
                <w:lang w:val="x-none"/>
              </w:rPr>
            </w:pPr>
            <w:r>
              <w:rPr>
                <w:spacing w:val="-20"/>
                <w:sz w:val="24"/>
                <w:lang w:val="x-none"/>
              </w:rPr>
              <w:t>2.99</w:t>
            </w:r>
          </w:p>
        </w:tc>
        <w:tc>
          <w:tcPr>
            <w:tcW w:w="609" w:type="dxa"/>
            <w:tcBorders>
              <w:top w:val="single" w:sz="4" w:space="0" w:color="auto"/>
              <w:bottom w:val="single" w:sz="4" w:space="0" w:color="auto"/>
            </w:tcBorders>
            <w:shd w:val="clear" w:color="auto" w:fill="auto"/>
            <w:vAlign w:val="center"/>
          </w:tcPr>
          <w:p w:rsidR="00316D8B" w:rsidRPr="00E96834" w:rsidRDefault="00316D8B" w:rsidP="001D242F">
            <w:pPr>
              <w:spacing w:line="280" w:lineRule="exact"/>
              <w:ind w:leftChars="0" w:left="0" w:firstLineChars="0" w:firstLine="0"/>
              <w:jc w:val="right"/>
              <w:rPr>
                <w:rFonts w:hint="eastAsia"/>
                <w:spacing w:val="-20"/>
                <w:sz w:val="24"/>
                <w:lang w:val="x-none"/>
              </w:rPr>
            </w:pPr>
            <w:r>
              <w:rPr>
                <w:spacing w:val="-20"/>
                <w:sz w:val="24"/>
                <w:lang w:val="x-none"/>
              </w:rPr>
              <w:t>3</w:t>
            </w:r>
            <w:r>
              <w:rPr>
                <w:rFonts w:hint="eastAsia"/>
                <w:spacing w:val="-20"/>
                <w:sz w:val="24"/>
                <w:lang w:val="x-none"/>
              </w:rPr>
              <w:t>.00</w:t>
            </w:r>
          </w:p>
        </w:tc>
        <w:tc>
          <w:tcPr>
            <w:tcW w:w="608" w:type="dxa"/>
            <w:tcBorders>
              <w:top w:val="single" w:sz="4" w:space="0" w:color="auto"/>
              <w:bottom w:val="single" w:sz="4" w:space="0" w:color="auto"/>
            </w:tcBorders>
            <w:shd w:val="clear" w:color="auto" w:fill="auto"/>
            <w:vAlign w:val="center"/>
          </w:tcPr>
          <w:p w:rsidR="00316D8B" w:rsidRPr="00E96834" w:rsidRDefault="00316D8B" w:rsidP="001D242F">
            <w:pPr>
              <w:spacing w:line="280" w:lineRule="exact"/>
              <w:ind w:leftChars="0" w:left="0" w:firstLineChars="0" w:firstLine="0"/>
              <w:jc w:val="right"/>
              <w:rPr>
                <w:rFonts w:hint="eastAsia"/>
                <w:spacing w:val="-20"/>
                <w:sz w:val="24"/>
                <w:lang w:val="x-none"/>
              </w:rPr>
            </w:pPr>
            <w:r>
              <w:rPr>
                <w:spacing w:val="-20"/>
                <w:sz w:val="24"/>
                <w:lang w:val="x-none"/>
              </w:rPr>
              <w:t>3</w:t>
            </w:r>
            <w:r>
              <w:rPr>
                <w:rFonts w:hint="eastAsia"/>
                <w:spacing w:val="-20"/>
                <w:sz w:val="24"/>
                <w:lang w:val="x-none"/>
              </w:rPr>
              <w:t>.00</w:t>
            </w:r>
          </w:p>
        </w:tc>
        <w:tc>
          <w:tcPr>
            <w:tcW w:w="609" w:type="dxa"/>
            <w:tcBorders>
              <w:top w:val="single" w:sz="4" w:space="0" w:color="auto"/>
              <w:bottom w:val="single" w:sz="4" w:space="0" w:color="auto"/>
            </w:tcBorders>
            <w:shd w:val="clear" w:color="auto" w:fill="auto"/>
            <w:vAlign w:val="center"/>
          </w:tcPr>
          <w:p w:rsidR="00316D8B" w:rsidRPr="00E96834" w:rsidRDefault="00316D8B"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5.00</w:t>
            </w:r>
          </w:p>
        </w:tc>
        <w:tc>
          <w:tcPr>
            <w:tcW w:w="608" w:type="dxa"/>
            <w:tcBorders>
              <w:top w:val="single" w:sz="4" w:space="0" w:color="auto"/>
              <w:bottom w:val="single" w:sz="4" w:space="0" w:color="auto"/>
            </w:tcBorders>
            <w:shd w:val="clear" w:color="auto" w:fill="auto"/>
            <w:vAlign w:val="center"/>
          </w:tcPr>
          <w:p w:rsidR="00316D8B" w:rsidRPr="00E96834" w:rsidRDefault="00316D8B"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5.00</w:t>
            </w:r>
          </w:p>
        </w:tc>
        <w:tc>
          <w:tcPr>
            <w:tcW w:w="609" w:type="dxa"/>
            <w:tcBorders>
              <w:top w:val="single" w:sz="4" w:space="0" w:color="auto"/>
              <w:bottom w:val="single" w:sz="4" w:space="0" w:color="auto"/>
              <w:right w:val="single" w:sz="12" w:space="0" w:color="auto"/>
            </w:tcBorders>
            <w:shd w:val="clear" w:color="auto" w:fill="auto"/>
            <w:vAlign w:val="center"/>
          </w:tcPr>
          <w:p w:rsidR="00316D8B" w:rsidRPr="00E96834" w:rsidRDefault="00316D8B"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5.00</w:t>
            </w:r>
          </w:p>
        </w:tc>
      </w:tr>
      <w:tr w:rsidR="00316D8B" w:rsidRPr="00E96834" w:rsidTr="00665F26">
        <w:trPr>
          <w:trHeight w:val="340"/>
        </w:trPr>
        <w:tc>
          <w:tcPr>
            <w:tcW w:w="553" w:type="dxa"/>
            <w:vMerge/>
            <w:tcBorders>
              <w:top w:val="single" w:sz="4" w:space="0" w:color="auto"/>
              <w:bottom w:val="double" w:sz="4" w:space="0" w:color="auto"/>
            </w:tcBorders>
            <w:vAlign w:val="center"/>
          </w:tcPr>
          <w:p w:rsidR="00316D8B" w:rsidRDefault="00316D8B" w:rsidP="001D242F">
            <w:pPr>
              <w:spacing w:line="280" w:lineRule="exact"/>
              <w:ind w:leftChars="0" w:left="0" w:firstLineChars="0" w:firstLine="0"/>
              <w:jc w:val="center"/>
              <w:rPr>
                <w:rFonts w:hint="eastAsia"/>
                <w:spacing w:val="-20"/>
                <w:sz w:val="24"/>
                <w:lang w:val="x-none"/>
              </w:rPr>
            </w:pPr>
          </w:p>
        </w:tc>
        <w:tc>
          <w:tcPr>
            <w:tcW w:w="665" w:type="dxa"/>
            <w:tcBorders>
              <w:top w:val="single" w:sz="4" w:space="0" w:color="auto"/>
              <w:bottom w:val="double" w:sz="4" w:space="0" w:color="auto"/>
            </w:tcBorders>
            <w:shd w:val="clear" w:color="auto" w:fill="auto"/>
            <w:vAlign w:val="center"/>
          </w:tcPr>
          <w:p w:rsidR="00316D8B" w:rsidRPr="00E96834" w:rsidRDefault="00316D8B" w:rsidP="00844F0A">
            <w:pPr>
              <w:spacing w:line="280" w:lineRule="exact"/>
              <w:ind w:leftChars="0" w:left="0" w:firstLineChars="0" w:firstLine="0"/>
              <w:jc w:val="center"/>
              <w:rPr>
                <w:spacing w:val="-20"/>
                <w:sz w:val="24"/>
                <w:lang w:val="x-none" w:eastAsia="x-none"/>
              </w:rPr>
            </w:pPr>
            <w:r>
              <w:rPr>
                <w:rFonts w:hint="eastAsia"/>
                <w:spacing w:val="-20"/>
                <w:sz w:val="24"/>
                <w:lang w:val="x-none"/>
              </w:rPr>
              <w:t>非電業</w:t>
            </w:r>
          </w:p>
        </w:tc>
        <w:tc>
          <w:tcPr>
            <w:tcW w:w="608" w:type="dxa"/>
            <w:vMerge/>
            <w:tcBorders>
              <w:bottom w:val="double" w:sz="4" w:space="0" w:color="auto"/>
            </w:tcBorders>
            <w:shd w:val="clear" w:color="auto" w:fill="auto"/>
            <w:vAlign w:val="center"/>
          </w:tcPr>
          <w:p w:rsidR="00316D8B" w:rsidRPr="00844F0A" w:rsidRDefault="00316D8B" w:rsidP="001D242F">
            <w:pPr>
              <w:spacing w:line="280" w:lineRule="exact"/>
              <w:ind w:leftChars="0" w:left="0" w:firstLineChars="0" w:firstLine="0"/>
              <w:jc w:val="right"/>
              <w:rPr>
                <w:rFonts w:hint="eastAsia"/>
                <w:color w:val="FF0000"/>
                <w:spacing w:val="-20"/>
                <w:sz w:val="24"/>
                <w:lang w:val="x-none"/>
              </w:rPr>
            </w:pPr>
          </w:p>
        </w:tc>
        <w:tc>
          <w:tcPr>
            <w:tcW w:w="609" w:type="dxa"/>
            <w:tcBorders>
              <w:top w:val="single" w:sz="4" w:space="0" w:color="auto"/>
              <w:bottom w:val="double" w:sz="4" w:space="0" w:color="auto"/>
            </w:tcBorders>
            <w:shd w:val="clear" w:color="auto" w:fill="auto"/>
            <w:vAlign w:val="center"/>
          </w:tcPr>
          <w:p w:rsidR="00316D8B" w:rsidRPr="00E96834" w:rsidRDefault="00316D8B"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single" w:sz="4" w:space="0" w:color="auto"/>
              <w:bottom w:val="double" w:sz="4" w:space="0" w:color="auto"/>
            </w:tcBorders>
            <w:shd w:val="clear" w:color="auto" w:fill="auto"/>
            <w:vAlign w:val="center"/>
          </w:tcPr>
          <w:p w:rsidR="00316D8B" w:rsidRPr="00E96834" w:rsidRDefault="00316D8B"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vMerge/>
            <w:tcBorders>
              <w:bottom w:val="double" w:sz="4" w:space="0" w:color="auto"/>
            </w:tcBorders>
            <w:shd w:val="clear" w:color="auto" w:fill="auto"/>
            <w:vAlign w:val="center"/>
          </w:tcPr>
          <w:p w:rsidR="00316D8B" w:rsidRPr="00844F0A" w:rsidRDefault="00316D8B" w:rsidP="001D242F">
            <w:pPr>
              <w:spacing w:line="280" w:lineRule="exact"/>
              <w:ind w:leftChars="0" w:left="0" w:firstLineChars="0" w:firstLine="0"/>
              <w:jc w:val="right"/>
              <w:rPr>
                <w:rFonts w:hint="eastAsia"/>
                <w:color w:val="FF0000"/>
                <w:spacing w:val="-20"/>
                <w:sz w:val="24"/>
                <w:lang w:val="x-none"/>
              </w:rPr>
            </w:pPr>
          </w:p>
        </w:tc>
        <w:tc>
          <w:tcPr>
            <w:tcW w:w="608" w:type="dxa"/>
            <w:vMerge/>
            <w:tcBorders>
              <w:bottom w:val="double" w:sz="4" w:space="0" w:color="auto"/>
            </w:tcBorders>
            <w:shd w:val="clear" w:color="auto" w:fill="auto"/>
            <w:vAlign w:val="center"/>
          </w:tcPr>
          <w:p w:rsidR="00316D8B" w:rsidRPr="00844F0A" w:rsidRDefault="00316D8B" w:rsidP="001D242F">
            <w:pPr>
              <w:spacing w:line="280" w:lineRule="exact"/>
              <w:ind w:leftChars="0" w:left="0" w:firstLineChars="0" w:firstLine="0"/>
              <w:jc w:val="right"/>
              <w:rPr>
                <w:rFonts w:hint="eastAsia"/>
                <w:color w:val="FF0000"/>
                <w:spacing w:val="-20"/>
                <w:sz w:val="24"/>
                <w:lang w:val="x-none"/>
              </w:rPr>
            </w:pPr>
          </w:p>
        </w:tc>
        <w:tc>
          <w:tcPr>
            <w:tcW w:w="609" w:type="dxa"/>
            <w:tcBorders>
              <w:top w:val="single" w:sz="4" w:space="0" w:color="auto"/>
              <w:bottom w:val="double" w:sz="4" w:space="0" w:color="auto"/>
            </w:tcBorders>
            <w:shd w:val="clear" w:color="auto" w:fill="auto"/>
            <w:vAlign w:val="center"/>
          </w:tcPr>
          <w:p w:rsidR="00316D8B" w:rsidRPr="00E96834" w:rsidRDefault="00316D8B"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single" w:sz="4" w:space="0" w:color="auto"/>
              <w:bottom w:val="double" w:sz="4" w:space="0" w:color="auto"/>
            </w:tcBorders>
            <w:shd w:val="clear" w:color="auto" w:fill="auto"/>
            <w:vAlign w:val="center"/>
          </w:tcPr>
          <w:p w:rsidR="00316D8B" w:rsidRPr="00E96834" w:rsidRDefault="00316D8B"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single" w:sz="4" w:space="0" w:color="auto"/>
              <w:bottom w:val="double" w:sz="4" w:space="0" w:color="auto"/>
            </w:tcBorders>
            <w:shd w:val="clear" w:color="auto" w:fill="auto"/>
            <w:vAlign w:val="center"/>
          </w:tcPr>
          <w:p w:rsidR="00316D8B" w:rsidRPr="00E96834" w:rsidRDefault="00316D8B"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single" w:sz="4" w:space="0" w:color="auto"/>
              <w:bottom w:val="double" w:sz="4" w:space="0" w:color="auto"/>
            </w:tcBorders>
            <w:shd w:val="clear" w:color="auto" w:fill="auto"/>
            <w:vAlign w:val="center"/>
          </w:tcPr>
          <w:p w:rsidR="00316D8B" w:rsidRPr="00E96834" w:rsidRDefault="00316D8B"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single" w:sz="4" w:space="0" w:color="auto"/>
              <w:bottom w:val="double" w:sz="4" w:space="0" w:color="auto"/>
            </w:tcBorders>
            <w:shd w:val="clear" w:color="auto" w:fill="auto"/>
            <w:vAlign w:val="center"/>
          </w:tcPr>
          <w:p w:rsidR="00316D8B" w:rsidRPr="00E96834" w:rsidRDefault="00316D8B"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single" w:sz="4" w:space="0" w:color="auto"/>
              <w:bottom w:val="double" w:sz="4" w:space="0" w:color="auto"/>
            </w:tcBorders>
            <w:shd w:val="clear" w:color="auto" w:fill="auto"/>
            <w:vAlign w:val="center"/>
          </w:tcPr>
          <w:p w:rsidR="00316D8B" w:rsidRPr="00E96834" w:rsidRDefault="00316D8B"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single" w:sz="4" w:space="0" w:color="auto"/>
              <w:bottom w:val="double" w:sz="4" w:space="0" w:color="auto"/>
              <w:right w:val="single" w:sz="12" w:space="0" w:color="auto"/>
            </w:tcBorders>
            <w:shd w:val="clear" w:color="auto" w:fill="auto"/>
            <w:vAlign w:val="center"/>
          </w:tcPr>
          <w:p w:rsidR="00316D8B" w:rsidRPr="00E96834" w:rsidRDefault="00316D8B"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r>
      <w:tr w:rsidR="001D242F" w:rsidRPr="00E96834" w:rsidTr="00665F26">
        <w:trPr>
          <w:trHeight w:val="340"/>
        </w:trPr>
        <w:tc>
          <w:tcPr>
            <w:tcW w:w="553" w:type="dxa"/>
            <w:vMerge w:val="restart"/>
            <w:tcBorders>
              <w:top w:val="double" w:sz="4" w:space="0" w:color="auto"/>
              <w:bottom w:val="single" w:sz="4" w:space="0" w:color="auto"/>
            </w:tcBorders>
            <w:vAlign w:val="center"/>
          </w:tcPr>
          <w:p w:rsidR="001D242F" w:rsidRDefault="001D242F" w:rsidP="001D242F">
            <w:pPr>
              <w:spacing w:line="280" w:lineRule="exact"/>
              <w:ind w:leftChars="0" w:left="0" w:firstLineChars="0" w:firstLine="0"/>
              <w:jc w:val="center"/>
              <w:rPr>
                <w:rFonts w:hint="eastAsia"/>
                <w:spacing w:val="-20"/>
                <w:sz w:val="24"/>
                <w:lang w:val="x-none"/>
              </w:rPr>
            </w:pPr>
            <w:r>
              <w:rPr>
                <w:rFonts w:hint="eastAsia"/>
                <w:spacing w:val="-20"/>
                <w:sz w:val="24"/>
                <w:lang w:val="x-none"/>
              </w:rPr>
              <w:t>111</w:t>
            </w:r>
          </w:p>
        </w:tc>
        <w:tc>
          <w:tcPr>
            <w:tcW w:w="665" w:type="dxa"/>
            <w:tcBorders>
              <w:top w:val="double" w:sz="4" w:space="0" w:color="auto"/>
              <w:bottom w:val="single" w:sz="4" w:space="0" w:color="auto"/>
            </w:tcBorders>
            <w:shd w:val="clear" w:color="auto" w:fill="auto"/>
            <w:vAlign w:val="center"/>
          </w:tcPr>
          <w:p w:rsidR="001D242F" w:rsidRPr="00E96834" w:rsidRDefault="001D242F" w:rsidP="00844F0A">
            <w:pPr>
              <w:spacing w:line="280" w:lineRule="exact"/>
              <w:ind w:leftChars="0" w:left="0" w:firstLineChars="0" w:firstLine="0"/>
              <w:jc w:val="center"/>
              <w:rPr>
                <w:rFonts w:hint="eastAsia"/>
                <w:spacing w:val="-20"/>
                <w:sz w:val="24"/>
                <w:lang w:val="x-none"/>
              </w:rPr>
            </w:pPr>
            <w:r>
              <w:rPr>
                <w:rFonts w:hint="eastAsia"/>
                <w:spacing w:val="-20"/>
                <w:sz w:val="24"/>
                <w:lang w:val="x-none"/>
              </w:rPr>
              <w:t>電業</w:t>
            </w:r>
          </w:p>
        </w:tc>
        <w:tc>
          <w:tcPr>
            <w:tcW w:w="608"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spacing w:val="-20"/>
                <w:sz w:val="24"/>
                <w:lang w:val="x-none"/>
              </w:rPr>
              <w:t>1</w:t>
            </w:r>
            <w:r>
              <w:rPr>
                <w:rFonts w:hint="eastAsia"/>
                <w:spacing w:val="-20"/>
                <w:sz w:val="24"/>
                <w:lang w:val="x-none"/>
              </w:rPr>
              <w:t>0.00</w:t>
            </w:r>
          </w:p>
        </w:tc>
        <w:tc>
          <w:tcPr>
            <w:tcW w:w="609"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spacing w:val="-20"/>
                <w:sz w:val="24"/>
                <w:lang w:val="x-none"/>
              </w:rPr>
              <w:t>1</w:t>
            </w:r>
            <w:r>
              <w:rPr>
                <w:rFonts w:hint="eastAsia"/>
                <w:spacing w:val="-20"/>
                <w:sz w:val="24"/>
                <w:lang w:val="x-none"/>
              </w:rPr>
              <w:t>0.00</w:t>
            </w:r>
          </w:p>
        </w:tc>
        <w:tc>
          <w:tcPr>
            <w:tcW w:w="609"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spacing w:val="-20"/>
                <w:sz w:val="24"/>
                <w:lang w:val="x-none"/>
              </w:rPr>
              <w:t>1</w:t>
            </w:r>
            <w:r>
              <w:rPr>
                <w:rFonts w:hint="eastAsia"/>
                <w:spacing w:val="-20"/>
                <w:sz w:val="24"/>
                <w:lang w:val="x-none"/>
              </w:rPr>
              <w:t>0.00</w:t>
            </w:r>
          </w:p>
        </w:tc>
        <w:tc>
          <w:tcPr>
            <w:tcW w:w="608"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spacing w:val="-20"/>
                <w:sz w:val="24"/>
                <w:lang w:val="x-none"/>
              </w:rPr>
              <w:t>2</w:t>
            </w:r>
            <w:r>
              <w:rPr>
                <w:rFonts w:hint="eastAsia"/>
                <w:spacing w:val="-20"/>
                <w:sz w:val="24"/>
                <w:lang w:val="x-none"/>
              </w:rPr>
              <w:t>0.00</w:t>
            </w:r>
          </w:p>
        </w:tc>
        <w:tc>
          <w:tcPr>
            <w:tcW w:w="609"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spacing w:val="-20"/>
                <w:sz w:val="24"/>
                <w:lang w:val="x-none"/>
              </w:rPr>
              <w:t>5</w:t>
            </w:r>
            <w:r>
              <w:rPr>
                <w:rFonts w:hint="eastAsia"/>
                <w:spacing w:val="-20"/>
                <w:sz w:val="24"/>
                <w:lang w:val="x-none"/>
              </w:rPr>
              <w:t>.00</w:t>
            </w:r>
          </w:p>
        </w:tc>
        <w:tc>
          <w:tcPr>
            <w:tcW w:w="609"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spacing w:val="-20"/>
                <w:sz w:val="24"/>
                <w:lang w:val="x-none"/>
              </w:rPr>
              <w:t>5</w:t>
            </w:r>
            <w:r>
              <w:rPr>
                <w:rFonts w:hint="eastAsia"/>
                <w:spacing w:val="-20"/>
                <w:sz w:val="24"/>
                <w:lang w:val="x-none"/>
              </w:rPr>
              <w:t>.00</w:t>
            </w:r>
          </w:p>
        </w:tc>
        <w:tc>
          <w:tcPr>
            <w:tcW w:w="608"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spacing w:val="-20"/>
                <w:sz w:val="24"/>
                <w:lang w:val="x-none"/>
              </w:rPr>
              <w:t>5</w:t>
            </w:r>
            <w:r>
              <w:rPr>
                <w:rFonts w:hint="eastAsia"/>
                <w:spacing w:val="-20"/>
                <w:sz w:val="24"/>
                <w:lang w:val="x-none"/>
              </w:rPr>
              <w:t>.00</w:t>
            </w:r>
          </w:p>
        </w:tc>
        <w:tc>
          <w:tcPr>
            <w:tcW w:w="609"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spacing w:val="-20"/>
                <w:sz w:val="24"/>
                <w:lang w:val="x-none"/>
              </w:rPr>
              <w:t>5</w:t>
            </w:r>
            <w:r>
              <w:rPr>
                <w:rFonts w:hint="eastAsia"/>
                <w:spacing w:val="-20"/>
                <w:sz w:val="24"/>
                <w:lang w:val="x-none"/>
              </w:rPr>
              <w:t>.00</w:t>
            </w:r>
          </w:p>
        </w:tc>
        <w:tc>
          <w:tcPr>
            <w:tcW w:w="608"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spacing w:val="-20"/>
                <w:sz w:val="24"/>
                <w:lang w:val="x-none"/>
              </w:rPr>
              <w:t>5</w:t>
            </w:r>
            <w:r>
              <w:rPr>
                <w:rFonts w:hint="eastAsia"/>
                <w:spacing w:val="-20"/>
                <w:sz w:val="24"/>
                <w:lang w:val="x-none"/>
              </w:rPr>
              <w:t>.00</w:t>
            </w:r>
          </w:p>
        </w:tc>
        <w:tc>
          <w:tcPr>
            <w:tcW w:w="609"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r>
      <w:tr w:rsidR="001D242F" w:rsidRPr="00E96834" w:rsidTr="00665F26">
        <w:trPr>
          <w:trHeight w:val="340"/>
        </w:trPr>
        <w:tc>
          <w:tcPr>
            <w:tcW w:w="553" w:type="dxa"/>
            <w:vMerge/>
            <w:tcBorders>
              <w:top w:val="single" w:sz="4" w:space="0" w:color="auto"/>
              <w:bottom w:val="double" w:sz="4" w:space="0" w:color="auto"/>
            </w:tcBorders>
            <w:vAlign w:val="center"/>
          </w:tcPr>
          <w:p w:rsidR="001D242F" w:rsidRDefault="001D242F" w:rsidP="001D242F">
            <w:pPr>
              <w:spacing w:line="280" w:lineRule="exact"/>
              <w:ind w:leftChars="0" w:left="0" w:firstLineChars="0" w:firstLine="0"/>
              <w:jc w:val="center"/>
              <w:rPr>
                <w:rFonts w:hint="eastAsia"/>
                <w:spacing w:val="-20"/>
                <w:sz w:val="24"/>
                <w:lang w:val="x-none"/>
              </w:rPr>
            </w:pPr>
          </w:p>
        </w:tc>
        <w:tc>
          <w:tcPr>
            <w:tcW w:w="665" w:type="dxa"/>
            <w:tcBorders>
              <w:top w:val="single" w:sz="4" w:space="0" w:color="auto"/>
              <w:bottom w:val="double" w:sz="4" w:space="0" w:color="auto"/>
            </w:tcBorders>
            <w:shd w:val="clear" w:color="auto" w:fill="auto"/>
            <w:vAlign w:val="center"/>
          </w:tcPr>
          <w:p w:rsidR="001D242F" w:rsidRPr="00E96834" w:rsidRDefault="001D242F" w:rsidP="00844F0A">
            <w:pPr>
              <w:spacing w:line="280" w:lineRule="exact"/>
              <w:ind w:leftChars="0" w:left="0" w:firstLineChars="0" w:firstLine="0"/>
              <w:jc w:val="center"/>
              <w:rPr>
                <w:spacing w:val="-20"/>
                <w:sz w:val="24"/>
                <w:lang w:val="x-none" w:eastAsia="x-none"/>
              </w:rPr>
            </w:pPr>
            <w:r>
              <w:rPr>
                <w:rFonts w:hint="eastAsia"/>
                <w:spacing w:val="-20"/>
                <w:sz w:val="24"/>
                <w:lang w:val="x-none"/>
              </w:rPr>
              <w:t>非電業</w:t>
            </w:r>
          </w:p>
        </w:tc>
        <w:tc>
          <w:tcPr>
            <w:tcW w:w="608"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r>
      <w:tr w:rsidR="001D242F" w:rsidRPr="00E96834" w:rsidTr="00665F26">
        <w:trPr>
          <w:trHeight w:val="340"/>
        </w:trPr>
        <w:tc>
          <w:tcPr>
            <w:tcW w:w="553" w:type="dxa"/>
            <w:vMerge w:val="restart"/>
            <w:tcBorders>
              <w:top w:val="double" w:sz="4" w:space="0" w:color="auto"/>
              <w:bottom w:val="single" w:sz="4" w:space="0" w:color="auto"/>
            </w:tcBorders>
            <w:vAlign w:val="center"/>
          </w:tcPr>
          <w:p w:rsidR="001D242F" w:rsidRDefault="001D242F" w:rsidP="001D242F">
            <w:pPr>
              <w:spacing w:line="280" w:lineRule="exact"/>
              <w:ind w:leftChars="0" w:left="0" w:firstLineChars="0" w:firstLine="0"/>
              <w:jc w:val="center"/>
              <w:rPr>
                <w:rFonts w:hint="eastAsia"/>
                <w:spacing w:val="-20"/>
                <w:sz w:val="24"/>
                <w:lang w:val="x-none"/>
              </w:rPr>
            </w:pPr>
            <w:r>
              <w:rPr>
                <w:rFonts w:hint="eastAsia"/>
                <w:spacing w:val="-20"/>
                <w:sz w:val="24"/>
                <w:lang w:val="x-none"/>
              </w:rPr>
              <w:t>112</w:t>
            </w:r>
          </w:p>
        </w:tc>
        <w:tc>
          <w:tcPr>
            <w:tcW w:w="665" w:type="dxa"/>
            <w:tcBorders>
              <w:top w:val="double" w:sz="4" w:space="0" w:color="auto"/>
              <w:bottom w:val="single" w:sz="4" w:space="0" w:color="auto"/>
            </w:tcBorders>
            <w:shd w:val="clear" w:color="auto" w:fill="auto"/>
            <w:vAlign w:val="center"/>
          </w:tcPr>
          <w:p w:rsidR="001D242F" w:rsidRPr="00E96834" w:rsidRDefault="001D242F" w:rsidP="00844F0A">
            <w:pPr>
              <w:spacing w:line="280" w:lineRule="exact"/>
              <w:ind w:leftChars="0" w:left="0" w:firstLineChars="0" w:firstLine="0"/>
              <w:jc w:val="center"/>
              <w:rPr>
                <w:rFonts w:hint="eastAsia"/>
                <w:spacing w:val="-20"/>
                <w:sz w:val="24"/>
                <w:lang w:val="x-none"/>
              </w:rPr>
            </w:pPr>
            <w:r>
              <w:rPr>
                <w:rFonts w:hint="eastAsia"/>
                <w:spacing w:val="-20"/>
                <w:sz w:val="24"/>
                <w:lang w:val="x-none"/>
              </w:rPr>
              <w:t>電業</w:t>
            </w:r>
          </w:p>
        </w:tc>
        <w:tc>
          <w:tcPr>
            <w:tcW w:w="608"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spacing w:val="-20"/>
                <w:sz w:val="24"/>
                <w:lang w:val="x-none"/>
              </w:rPr>
              <w:t>-8</w:t>
            </w:r>
            <w:r>
              <w:rPr>
                <w:rFonts w:hint="eastAsia"/>
                <w:spacing w:val="-20"/>
                <w:sz w:val="24"/>
                <w:lang w:val="x-none"/>
              </w:rPr>
              <w:t>.00</w:t>
            </w:r>
          </w:p>
        </w:tc>
        <w:tc>
          <w:tcPr>
            <w:tcW w:w="609"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spacing w:val="-20"/>
                <w:sz w:val="24"/>
                <w:lang w:val="x-none"/>
              </w:rPr>
              <w:t>-6</w:t>
            </w:r>
            <w:r>
              <w:rPr>
                <w:rFonts w:hint="eastAsia"/>
                <w:spacing w:val="-20"/>
                <w:sz w:val="24"/>
                <w:lang w:val="x-none"/>
              </w:rPr>
              <w:t>.00</w:t>
            </w:r>
          </w:p>
        </w:tc>
        <w:tc>
          <w:tcPr>
            <w:tcW w:w="608"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spacing w:val="-20"/>
                <w:sz w:val="24"/>
                <w:lang w:val="x-none"/>
              </w:rPr>
              <w:t>-5</w:t>
            </w:r>
            <w:r>
              <w:rPr>
                <w:rFonts w:hint="eastAsia"/>
                <w:spacing w:val="-20"/>
                <w:sz w:val="24"/>
                <w:lang w:val="x-none"/>
              </w:rPr>
              <w:t>.00</w:t>
            </w:r>
          </w:p>
        </w:tc>
        <w:tc>
          <w:tcPr>
            <w:tcW w:w="609"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spacing w:val="-20"/>
                <w:sz w:val="24"/>
                <w:lang w:val="x-none"/>
              </w:rPr>
              <w:t>-3</w:t>
            </w:r>
            <w:r>
              <w:rPr>
                <w:rFonts w:hint="eastAsia"/>
                <w:spacing w:val="-20"/>
                <w:sz w:val="24"/>
                <w:lang w:val="x-none"/>
              </w:rPr>
              <w:t>.00</w:t>
            </w:r>
          </w:p>
        </w:tc>
        <w:tc>
          <w:tcPr>
            <w:tcW w:w="608"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spacing w:val="-20"/>
                <w:sz w:val="24"/>
                <w:lang w:val="x-none"/>
              </w:rPr>
              <w:t>-1</w:t>
            </w:r>
            <w:r>
              <w:rPr>
                <w:rFonts w:hint="eastAsia"/>
                <w:spacing w:val="-20"/>
                <w:sz w:val="24"/>
                <w:lang w:val="x-none"/>
              </w:rPr>
              <w:t>.</w:t>
            </w:r>
            <w:r>
              <w:rPr>
                <w:spacing w:val="-20"/>
                <w:sz w:val="24"/>
                <w:lang w:val="x-none"/>
              </w:rPr>
              <w:t>4</w:t>
            </w:r>
            <w:r>
              <w:rPr>
                <w:rFonts w:hint="eastAsia"/>
                <w:spacing w:val="-20"/>
                <w:sz w:val="24"/>
                <w:lang w:val="x-none"/>
              </w:rPr>
              <w:t>0</w:t>
            </w:r>
          </w:p>
        </w:tc>
        <w:tc>
          <w:tcPr>
            <w:tcW w:w="609"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r>
      <w:tr w:rsidR="001D242F" w:rsidRPr="00E96834" w:rsidTr="00665F26">
        <w:trPr>
          <w:trHeight w:val="340"/>
        </w:trPr>
        <w:tc>
          <w:tcPr>
            <w:tcW w:w="553" w:type="dxa"/>
            <w:vMerge/>
            <w:tcBorders>
              <w:top w:val="single" w:sz="4" w:space="0" w:color="auto"/>
              <w:bottom w:val="double" w:sz="4" w:space="0" w:color="auto"/>
            </w:tcBorders>
            <w:vAlign w:val="center"/>
          </w:tcPr>
          <w:p w:rsidR="001D242F" w:rsidRPr="00E96834" w:rsidRDefault="001D242F" w:rsidP="001D242F">
            <w:pPr>
              <w:spacing w:line="280" w:lineRule="exact"/>
              <w:ind w:leftChars="0" w:left="0" w:firstLineChars="0" w:firstLine="0"/>
              <w:jc w:val="center"/>
              <w:rPr>
                <w:spacing w:val="-20"/>
                <w:sz w:val="24"/>
                <w:lang w:val="x-none" w:eastAsia="x-none"/>
              </w:rPr>
            </w:pPr>
          </w:p>
        </w:tc>
        <w:tc>
          <w:tcPr>
            <w:tcW w:w="665" w:type="dxa"/>
            <w:tcBorders>
              <w:top w:val="single" w:sz="4" w:space="0" w:color="auto"/>
              <w:bottom w:val="double" w:sz="4" w:space="0" w:color="auto"/>
            </w:tcBorders>
            <w:shd w:val="clear" w:color="auto" w:fill="auto"/>
            <w:vAlign w:val="center"/>
          </w:tcPr>
          <w:p w:rsidR="001D242F" w:rsidRPr="00E96834" w:rsidRDefault="001D242F" w:rsidP="00844F0A">
            <w:pPr>
              <w:spacing w:line="280" w:lineRule="exact"/>
              <w:ind w:leftChars="0" w:left="0" w:firstLineChars="0" w:firstLine="0"/>
              <w:jc w:val="center"/>
              <w:rPr>
                <w:spacing w:val="-20"/>
                <w:sz w:val="24"/>
                <w:lang w:val="x-none" w:eastAsia="x-none"/>
              </w:rPr>
            </w:pPr>
            <w:r>
              <w:rPr>
                <w:rFonts w:hint="eastAsia"/>
                <w:spacing w:val="-20"/>
                <w:sz w:val="24"/>
                <w:lang w:val="x-none"/>
              </w:rPr>
              <w:t>非電業</w:t>
            </w:r>
          </w:p>
        </w:tc>
        <w:tc>
          <w:tcPr>
            <w:tcW w:w="608"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r>
      <w:tr w:rsidR="001D242F" w:rsidRPr="00E96834" w:rsidTr="00665F26">
        <w:trPr>
          <w:trHeight w:val="340"/>
        </w:trPr>
        <w:tc>
          <w:tcPr>
            <w:tcW w:w="553" w:type="dxa"/>
            <w:vMerge w:val="restart"/>
            <w:tcBorders>
              <w:top w:val="double" w:sz="4" w:space="0" w:color="auto"/>
              <w:bottom w:val="single" w:sz="4" w:space="0" w:color="auto"/>
            </w:tcBorders>
            <w:vAlign w:val="center"/>
          </w:tcPr>
          <w:p w:rsidR="001D242F" w:rsidRPr="00E96834" w:rsidRDefault="001D242F" w:rsidP="001D242F">
            <w:pPr>
              <w:spacing w:line="280" w:lineRule="exact"/>
              <w:ind w:leftChars="0" w:left="0" w:firstLineChars="0" w:firstLine="0"/>
              <w:jc w:val="center"/>
              <w:rPr>
                <w:rFonts w:hint="eastAsia"/>
                <w:spacing w:val="-20"/>
                <w:sz w:val="24"/>
                <w:lang w:val="x-none"/>
              </w:rPr>
            </w:pPr>
            <w:r>
              <w:rPr>
                <w:rFonts w:hint="eastAsia"/>
                <w:spacing w:val="-20"/>
                <w:sz w:val="24"/>
                <w:lang w:val="x-none"/>
              </w:rPr>
              <w:t>113</w:t>
            </w:r>
          </w:p>
        </w:tc>
        <w:tc>
          <w:tcPr>
            <w:tcW w:w="665" w:type="dxa"/>
            <w:tcBorders>
              <w:top w:val="double" w:sz="4" w:space="0" w:color="auto"/>
              <w:bottom w:val="single" w:sz="4" w:space="0" w:color="auto"/>
            </w:tcBorders>
            <w:shd w:val="clear" w:color="auto" w:fill="auto"/>
            <w:vAlign w:val="center"/>
          </w:tcPr>
          <w:p w:rsidR="001D242F" w:rsidRPr="00E96834" w:rsidRDefault="001D242F" w:rsidP="00844F0A">
            <w:pPr>
              <w:spacing w:line="280" w:lineRule="exact"/>
              <w:ind w:leftChars="0" w:left="0" w:firstLineChars="0" w:firstLine="0"/>
              <w:jc w:val="center"/>
              <w:rPr>
                <w:rFonts w:hint="eastAsia"/>
                <w:spacing w:val="-20"/>
                <w:sz w:val="24"/>
                <w:lang w:val="x-none"/>
              </w:rPr>
            </w:pPr>
            <w:r>
              <w:rPr>
                <w:rFonts w:hint="eastAsia"/>
                <w:spacing w:val="-20"/>
                <w:sz w:val="24"/>
                <w:lang w:val="x-none"/>
              </w:rPr>
              <w:t>電業</w:t>
            </w:r>
          </w:p>
        </w:tc>
        <w:tc>
          <w:tcPr>
            <w:tcW w:w="608"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spacing w:val="-20"/>
                <w:sz w:val="24"/>
                <w:lang w:val="x-none"/>
              </w:rPr>
              <w:t>-6.25</w:t>
            </w:r>
          </w:p>
        </w:tc>
        <w:tc>
          <w:tcPr>
            <w:tcW w:w="609"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spacing w:val="-20"/>
                <w:sz w:val="24"/>
                <w:lang w:val="x-none"/>
              </w:rPr>
              <w:t>-3.33</w:t>
            </w:r>
          </w:p>
        </w:tc>
        <w:tc>
          <w:tcPr>
            <w:tcW w:w="608"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spacing w:val="-20"/>
                <w:sz w:val="24"/>
                <w:lang w:val="x-none"/>
              </w:rPr>
              <w:t>-3</w:t>
            </w:r>
            <w:r>
              <w:rPr>
                <w:rFonts w:hint="eastAsia"/>
                <w:spacing w:val="-20"/>
                <w:sz w:val="24"/>
                <w:lang w:val="x-none"/>
              </w:rPr>
              <w:t>.00</w:t>
            </w:r>
          </w:p>
        </w:tc>
        <w:tc>
          <w:tcPr>
            <w:tcW w:w="609"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spacing w:val="-20"/>
                <w:sz w:val="24"/>
                <w:lang w:val="x-none"/>
              </w:rPr>
              <w:t>-1.29</w:t>
            </w:r>
          </w:p>
        </w:tc>
        <w:tc>
          <w:tcPr>
            <w:tcW w:w="608"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spacing w:val="-20"/>
                <w:sz w:val="24"/>
                <w:lang w:val="x-none"/>
              </w:rPr>
              <w:t>1</w:t>
            </w:r>
            <w:r>
              <w:rPr>
                <w:rFonts w:hint="eastAsia"/>
                <w:spacing w:val="-20"/>
                <w:sz w:val="24"/>
                <w:lang w:val="x-none"/>
              </w:rPr>
              <w:t>.00</w:t>
            </w:r>
          </w:p>
        </w:tc>
        <w:tc>
          <w:tcPr>
            <w:tcW w:w="608"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spacing w:val="-20"/>
                <w:sz w:val="24"/>
                <w:lang w:val="x-none"/>
              </w:rPr>
              <w:t>2</w:t>
            </w:r>
            <w:r>
              <w:rPr>
                <w:rFonts w:hint="eastAsia"/>
                <w:spacing w:val="-20"/>
                <w:sz w:val="24"/>
                <w:lang w:val="x-none"/>
              </w:rPr>
              <w:t>.00</w:t>
            </w:r>
          </w:p>
        </w:tc>
        <w:tc>
          <w:tcPr>
            <w:tcW w:w="609"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doub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r>
      <w:tr w:rsidR="001D242F" w:rsidRPr="00E96834" w:rsidTr="00665F26">
        <w:trPr>
          <w:trHeight w:val="340"/>
        </w:trPr>
        <w:tc>
          <w:tcPr>
            <w:tcW w:w="553" w:type="dxa"/>
            <w:vMerge/>
            <w:tcBorders>
              <w:top w:val="single" w:sz="4" w:space="0" w:color="auto"/>
              <w:bottom w:val="single" w:sz="4" w:space="0" w:color="auto"/>
            </w:tcBorders>
            <w:vAlign w:val="center"/>
          </w:tcPr>
          <w:p w:rsidR="001D242F" w:rsidRPr="00E96834" w:rsidRDefault="001D242F" w:rsidP="001D242F">
            <w:pPr>
              <w:spacing w:line="280" w:lineRule="exact"/>
              <w:ind w:leftChars="0" w:left="0" w:firstLineChars="0" w:firstLine="0"/>
              <w:jc w:val="center"/>
              <w:rPr>
                <w:rFonts w:hint="eastAsia"/>
                <w:spacing w:val="-20"/>
                <w:sz w:val="24"/>
                <w:lang w:val="x-none"/>
              </w:rPr>
            </w:pPr>
          </w:p>
        </w:tc>
        <w:tc>
          <w:tcPr>
            <w:tcW w:w="665" w:type="dxa"/>
            <w:tcBorders>
              <w:top w:val="single" w:sz="4" w:space="0" w:color="auto"/>
              <w:bottom w:val="single" w:sz="4" w:space="0" w:color="auto"/>
            </w:tcBorders>
            <w:shd w:val="clear" w:color="auto" w:fill="auto"/>
            <w:vAlign w:val="center"/>
          </w:tcPr>
          <w:p w:rsidR="001D242F" w:rsidRPr="00E96834" w:rsidRDefault="001D242F" w:rsidP="00844F0A">
            <w:pPr>
              <w:spacing w:line="280" w:lineRule="exact"/>
              <w:ind w:leftChars="0" w:left="0" w:firstLineChars="0" w:firstLine="0"/>
              <w:jc w:val="center"/>
              <w:rPr>
                <w:spacing w:val="-20"/>
                <w:sz w:val="24"/>
                <w:lang w:val="x-none" w:eastAsia="x-none"/>
              </w:rPr>
            </w:pPr>
            <w:r>
              <w:rPr>
                <w:rFonts w:hint="eastAsia"/>
                <w:spacing w:val="-20"/>
                <w:sz w:val="24"/>
                <w:lang w:val="x-none"/>
              </w:rPr>
              <w:t>工業</w:t>
            </w:r>
          </w:p>
        </w:tc>
        <w:tc>
          <w:tcPr>
            <w:tcW w:w="608" w:type="dxa"/>
            <w:tcBorders>
              <w:top w:val="sing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sing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sing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sing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sing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single" w:sz="4" w:space="0" w:color="auto"/>
              <w:bottom w:val="single" w:sz="4" w:space="0" w:color="auto"/>
            </w:tcBorders>
            <w:shd w:val="clear" w:color="auto" w:fill="auto"/>
            <w:vAlign w:val="center"/>
          </w:tcPr>
          <w:p w:rsidR="001D242F" w:rsidRPr="001D242F" w:rsidRDefault="001D242F" w:rsidP="001D242F">
            <w:pPr>
              <w:spacing w:line="280" w:lineRule="exact"/>
              <w:ind w:leftChars="0" w:left="0" w:firstLineChars="0" w:firstLine="0"/>
              <w:jc w:val="center"/>
              <w:rPr>
                <w:rFonts w:hint="eastAsia"/>
                <w:spacing w:val="-20"/>
                <w:sz w:val="24"/>
                <w:szCs w:val="24"/>
                <w:lang w:val="x-none"/>
              </w:rPr>
            </w:pPr>
            <w:r w:rsidRPr="001D242F">
              <w:rPr>
                <w:spacing w:val="-20"/>
                <w:sz w:val="24"/>
                <w:szCs w:val="24"/>
                <w:lang w:val="x-none"/>
              </w:rPr>
              <w:t>NG2+2</w:t>
            </w:r>
            <w:r w:rsidRPr="001D242F">
              <w:rPr>
                <w:rFonts w:hint="eastAsia"/>
                <w:spacing w:val="-20"/>
                <w:sz w:val="24"/>
                <w:szCs w:val="24"/>
                <w:lang w:val="x-none"/>
              </w:rPr>
              <w:t>元</w:t>
            </w:r>
          </w:p>
        </w:tc>
        <w:tc>
          <w:tcPr>
            <w:tcW w:w="608" w:type="dxa"/>
            <w:tcBorders>
              <w:top w:val="single" w:sz="4" w:space="0" w:color="auto"/>
              <w:bottom w:val="single" w:sz="4" w:space="0" w:color="auto"/>
            </w:tcBorders>
            <w:shd w:val="clear" w:color="auto" w:fill="auto"/>
            <w:vAlign w:val="center"/>
          </w:tcPr>
          <w:p w:rsidR="001D242F" w:rsidRPr="001D242F" w:rsidRDefault="001D242F" w:rsidP="001D242F">
            <w:pPr>
              <w:spacing w:line="280" w:lineRule="exact"/>
              <w:ind w:leftChars="0" w:left="0" w:firstLineChars="0" w:firstLine="0"/>
              <w:jc w:val="center"/>
              <w:rPr>
                <w:rFonts w:hint="eastAsia"/>
                <w:spacing w:val="-20"/>
                <w:sz w:val="24"/>
                <w:szCs w:val="24"/>
                <w:lang w:val="x-none"/>
              </w:rPr>
            </w:pPr>
            <w:r w:rsidRPr="001D242F">
              <w:rPr>
                <w:spacing w:val="-20"/>
                <w:sz w:val="24"/>
                <w:szCs w:val="24"/>
                <w:lang w:val="x-none"/>
              </w:rPr>
              <w:t>NG2+1</w:t>
            </w:r>
            <w:r w:rsidRPr="001D242F">
              <w:rPr>
                <w:rFonts w:hint="eastAsia"/>
                <w:spacing w:val="-20"/>
                <w:sz w:val="24"/>
                <w:szCs w:val="24"/>
                <w:lang w:val="x-none"/>
              </w:rPr>
              <w:t>元</w:t>
            </w:r>
          </w:p>
        </w:tc>
        <w:tc>
          <w:tcPr>
            <w:tcW w:w="609" w:type="dxa"/>
            <w:tcBorders>
              <w:top w:val="sing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center"/>
              <w:rPr>
                <w:rFonts w:hint="eastAsia"/>
                <w:spacing w:val="-20"/>
                <w:sz w:val="24"/>
                <w:lang w:val="x-none"/>
              </w:rPr>
            </w:pPr>
            <w:r>
              <w:rPr>
                <w:rFonts w:hint="eastAsia"/>
                <w:spacing w:val="-20"/>
                <w:sz w:val="24"/>
                <w:lang w:val="x-none"/>
              </w:rPr>
              <w:t>取消級距</w:t>
            </w:r>
          </w:p>
        </w:tc>
        <w:tc>
          <w:tcPr>
            <w:tcW w:w="608" w:type="dxa"/>
            <w:tcBorders>
              <w:top w:val="sing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spacing w:val="-20"/>
                <w:sz w:val="24"/>
                <w:lang w:val="x-none"/>
              </w:rPr>
              <w:t>1</w:t>
            </w:r>
            <w:r>
              <w:rPr>
                <w:rFonts w:hint="eastAsia"/>
                <w:spacing w:val="-20"/>
                <w:sz w:val="24"/>
                <w:lang w:val="x-none"/>
              </w:rPr>
              <w:t>0.00</w:t>
            </w:r>
          </w:p>
        </w:tc>
        <w:tc>
          <w:tcPr>
            <w:tcW w:w="609" w:type="dxa"/>
            <w:tcBorders>
              <w:top w:val="sing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sing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spacing w:val="-20"/>
                <w:sz w:val="24"/>
                <w:lang w:val="x-none"/>
              </w:rPr>
              <w:t>3</w:t>
            </w:r>
            <w:r>
              <w:rPr>
                <w:rFonts w:hint="eastAsia"/>
                <w:spacing w:val="-20"/>
                <w:sz w:val="24"/>
                <w:lang w:val="x-none"/>
              </w:rPr>
              <w:t>.00</w:t>
            </w:r>
          </w:p>
        </w:tc>
        <w:tc>
          <w:tcPr>
            <w:tcW w:w="609" w:type="dxa"/>
            <w:tcBorders>
              <w:top w:val="single" w:sz="4" w:space="0" w:color="auto"/>
              <w:bottom w:val="sing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spacing w:val="-20"/>
                <w:sz w:val="24"/>
                <w:lang w:val="x-none"/>
              </w:rPr>
              <w:t>3</w:t>
            </w:r>
            <w:r>
              <w:rPr>
                <w:rFonts w:hint="eastAsia"/>
                <w:spacing w:val="-20"/>
                <w:sz w:val="24"/>
                <w:lang w:val="x-none"/>
              </w:rPr>
              <w:t>.00</w:t>
            </w:r>
          </w:p>
        </w:tc>
      </w:tr>
      <w:tr w:rsidR="001D242F" w:rsidRPr="00E96834" w:rsidTr="00665F26">
        <w:trPr>
          <w:trHeight w:val="340"/>
        </w:trPr>
        <w:tc>
          <w:tcPr>
            <w:tcW w:w="553" w:type="dxa"/>
            <w:vMerge/>
            <w:tcBorders>
              <w:top w:val="single" w:sz="4" w:space="0" w:color="auto"/>
              <w:bottom w:val="double" w:sz="4" w:space="0" w:color="auto"/>
            </w:tcBorders>
            <w:vAlign w:val="center"/>
          </w:tcPr>
          <w:p w:rsidR="001D242F" w:rsidRPr="00E96834" w:rsidRDefault="001D242F" w:rsidP="001D242F">
            <w:pPr>
              <w:spacing w:line="280" w:lineRule="exact"/>
              <w:ind w:leftChars="0" w:left="0" w:firstLineChars="0" w:firstLine="0"/>
              <w:jc w:val="center"/>
              <w:rPr>
                <w:rFonts w:hint="eastAsia"/>
                <w:spacing w:val="-20"/>
                <w:sz w:val="24"/>
                <w:lang w:val="x-none"/>
              </w:rPr>
            </w:pPr>
          </w:p>
        </w:tc>
        <w:tc>
          <w:tcPr>
            <w:tcW w:w="665" w:type="dxa"/>
            <w:tcBorders>
              <w:top w:val="single" w:sz="4" w:space="0" w:color="auto"/>
              <w:bottom w:val="double" w:sz="4" w:space="0" w:color="auto"/>
            </w:tcBorders>
            <w:shd w:val="clear" w:color="auto" w:fill="auto"/>
            <w:vAlign w:val="center"/>
          </w:tcPr>
          <w:p w:rsidR="001D242F" w:rsidRPr="00E96834" w:rsidRDefault="001D242F" w:rsidP="00844F0A">
            <w:pPr>
              <w:spacing w:line="280" w:lineRule="exact"/>
              <w:ind w:leftChars="0" w:left="0" w:firstLineChars="0" w:firstLine="0"/>
              <w:jc w:val="center"/>
              <w:rPr>
                <w:rFonts w:hint="eastAsia"/>
                <w:spacing w:val="-20"/>
                <w:sz w:val="24"/>
                <w:lang w:val="x-none"/>
              </w:rPr>
            </w:pPr>
            <w:r>
              <w:rPr>
                <w:rFonts w:hint="eastAsia"/>
                <w:spacing w:val="-20"/>
                <w:sz w:val="24"/>
                <w:lang w:val="x-none"/>
              </w:rPr>
              <w:t>民生</w:t>
            </w:r>
          </w:p>
        </w:tc>
        <w:tc>
          <w:tcPr>
            <w:tcW w:w="608"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single" w:sz="4" w:space="0" w:color="auto"/>
              <w:bottom w:val="double" w:sz="4" w:space="0" w:color="auto"/>
            </w:tcBorders>
            <w:shd w:val="clear" w:color="auto" w:fill="auto"/>
            <w:vAlign w:val="center"/>
          </w:tcPr>
          <w:p w:rsidR="001D242F" w:rsidRPr="00E96834" w:rsidRDefault="001D242F"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r>
      <w:tr w:rsidR="00665F26" w:rsidRPr="00E96834" w:rsidTr="009315DB">
        <w:trPr>
          <w:trHeight w:val="340"/>
        </w:trPr>
        <w:tc>
          <w:tcPr>
            <w:tcW w:w="553" w:type="dxa"/>
            <w:vMerge w:val="restart"/>
            <w:tcBorders>
              <w:top w:val="double" w:sz="4" w:space="0" w:color="auto"/>
            </w:tcBorders>
            <w:vAlign w:val="center"/>
          </w:tcPr>
          <w:p w:rsidR="00665F26" w:rsidRPr="00E96834" w:rsidRDefault="00665F26" w:rsidP="001D242F">
            <w:pPr>
              <w:spacing w:line="280" w:lineRule="exact"/>
              <w:ind w:leftChars="0" w:left="0" w:firstLineChars="0" w:firstLine="0"/>
              <w:jc w:val="center"/>
              <w:rPr>
                <w:rFonts w:hint="eastAsia"/>
                <w:spacing w:val="-20"/>
                <w:sz w:val="24"/>
                <w:lang w:val="x-none"/>
              </w:rPr>
            </w:pPr>
            <w:r>
              <w:rPr>
                <w:rFonts w:hint="eastAsia"/>
                <w:spacing w:val="-20"/>
                <w:sz w:val="24"/>
                <w:lang w:val="x-none"/>
              </w:rPr>
              <w:t>114</w:t>
            </w:r>
          </w:p>
        </w:tc>
        <w:tc>
          <w:tcPr>
            <w:tcW w:w="665" w:type="dxa"/>
            <w:tcBorders>
              <w:top w:val="double" w:sz="4" w:space="0" w:color="auto"/>
            </w:tcBorders>
            <w:shd w:val="clear" w:color="auto" w:fill="auto"/>
            <w:vAlign w:val="center"/>
          </w:tcPr>
          <w:p w:rsidR="00665F26" w:rsidRPr="00E96834" w:rsidRDefault="00665F26" w:rsidP="00844F0A">
            <w:pPr>
              <w:spacing w:line="280" w:lineRule="exact"/>
              <w:ind w:leftChars="0" w:left="0" w:firstLineChars="0" w:firstLine="0"/>
              <w:jc w:val="center"/>
              <w:rPr>
                <w:rFonts w:hint="eastAsia"/>
                <w:spacing w:val="-20"/>
                <w:sz w:val="24"/>
                <w:lang w:val="x-none"/>
              </w:rPr>
            </w:pPr>
            <w:r>
              <w:rPr>
                <w:rFonts w:hint="eastAsia"/>
                <w:spacing w:val="-20"/>
                <w:sz w:val="24"/>
                <w:lang w:val="x-none"/>
              </w:rPr>
              <w:t>電業</w:t>
            </w:r>
          </w:p>
        </w:tc>
        <w:tc>
          <w:tcPr>
            <w:tcW w:w="608" w:type="dxa"/>
            <w:tcBorders>
              <w:top w:val="double" w:sz="4" w:space="0" w:color="auto"/>
            </w:tcBorders>
            <w:shd w:val="clear" w:color="auto" w:fill="auto"/>
            <w:vAlign w:val="center"/>
          </w:tcPr>
          <w:p w:rsidR="00665F26" w:rsidRPr="00E96834" w:rsidRDefault="00665F26" w:rsidP="001D242F">
            <w:pPr>
              <w:spacing w:line="280" w:lineRule="exact"/>
              <w:ind w:leftChars="0" w:left="0" w:firstLineChars="0" w:firstLine="0"/>
              <w:jc w:val="right"/>
              <w:rPr>
                <w:rFonts w:hint="eastAsia"/>
                <w:spacing w:val="-20"/>
                <w:sz w:val="24"/>
                <w:lang w:val="x-none"/>
              </w:rPr>
            </w:pPr>
            <w:r>
              <w:rPr>
                <w:spacing w:val="-20"/>
                <w:sz w:val="24"/>
                <w:lang w:val="x-none"/>
              </w:rPr>
              <w:t>1</w:t>
            </w:r>
            <w:r>
              <w:rPr>
                <w:rFonts w:hint="eastAsia"/>
                <w:spacing w:val="-20"/>
                <w:sz w:val="24"/>
                <w:lang w:val="x-none"/>
              </w:rPr>
              <w:t>.</w:t>
            </w:r>
            <w:r>
              <w:rPr>
                <w:spacing w:val="-20"/>
                <w:sz w:val="24"/>
                <w:lang w:val="x-none"/>
              </w:rPr>
              <w:t>5</w:t>
            </w:r>
            <w:r>
              <w:rPr>
                <w:rFonts w:hint="eastAsia"/>
                <w:spacing w:val="-20"/>
                <w:sz w:val="24"/>
                <w:lang w:val="x-none"/>
              </w:rPr>
              <w:t>0</w:t>
            </w:r>
          </w:p>
        </w:tc>
        <w:tc>
          <w:tcPr>
            <w:tcW w:w="609" w:type="dxa"/>
            <w:tcBorders>
              <w:top w:val="double" w:sz="4" w:space="0" w:color="auto"/>
            </w:tcBorders>
            <w:shd w:val="clear" w:color="auto" w:fill="auto"/>
            <w:vAlign w:val="center"/>
          </w:tcPr>
          <w:p w:rsidR="00665F26" w:rsidRPr="00E96834" w:rsidRDefault="00665F26" w:rsidP="001D242F">
            <w:pPr>
              <w:spacing w:line="280" w:lineRule="exact"/>
              <w:ind w:leftChars="0" w:left="0" w:firstLineChars="0" w:firstLine="0"/>
              <w:jc w:val="right"/>
              <w:rPr>
                <w:rFonts w:hint="eastAsia"/>
                <w:spacing w:val="-20"/>
                <w:sz w:val="24"/>
                <w:lang w:val="x-none"/>
              </w:rPr>
            </w:pPr>
            <w:r>
              <w:rPr>
                <w:spacing w:val="-20"/>
                <w:sz w:val="24"/>
                <w:lang w:val="x-none"/>
              </w:rPr>
              <w:t>3</w:t>
            </w:r>
            <w:r>
              <w:rPr>
                <w:rFonts w:hint="eastAsia"/>
                <w:spacing w:val="-20"/>
                <w:sz w:val="24"/>
                <w:lang w:val="x-none"/>
              </w:rPr>
              <w:t>.00</w:t>
            </w:r>
          </w:p>
        </w:tc>
        <w:tc>
          <w:tcPr>
            <w:tcW w:w="608" w:type="dxa"/>
            <w:tcBorders>
              <w:top w:val="double" w:sz="4" w:space="0" w:color="auto"/>
            </w:tcBorders>
            <w:shd w:val="clear" w:color="auto" w:fill="auto"/>
            <w:vAlign w:val="center"/>
          </w:tcPr>
          <w:p w:rsidR="00665F26" w:rsidRPr="00E96834" w:rsidRDefault="00665F26" w:rsidP="001D242F">
            <w:pPr>
              <w:spacing w:line="280" w:lineRule="exact"/>
              <w:ind w:leftChars="0" w:left="0" w:firstLineChars="0" w:firstLine="0"/>
              <w:jc w:val="right"/>
              <w:rPr>
                <w:rFonts w:hint="eastAsia"/>
                <w:spacing w:val="-20"/>
                <w:sz w:val="24"/>
                <w:lang w:val="x-none"/>
              </w:rPr>
            </w:pPr>
            <w:r>
              <w:rPr>
                <w:spacing w:val="-20"/>
                <w:sz w:val="24"/>
                <w:lang w:val="x-none"/>
              </w:rPr>
              <w:t>3</w:t>
            </w:r>
            <w:r>
              <w:rPr>
                <w:rFonts w:hint="eastAsia"/>
                <w:spacing w:val="-20"/>
                <w:sz w:val="24"/>
                <w:lang w:val="x-none"/>
              </w:rPr>
              <w:t>.00</w:t>
            </w:r>
          </w:p>
        </w:tc>
        <w:tc>
          <w:tcPr>
            <w:tcW w:w="609" w:type="dxa"/>
            <w:tcBorders>
              <w:top w:val="double" w:sz="4" w:space="0" w:color="auto"/>
            </w:tcBorders>
            <w:shd w:val="clear" w:color="auto" w:fill="auto"/>
            <w:vAlign w:val="center"/>
          </w:tcPr>
          <w:p w:rsidR="00665F26" w:rsidRPr="00E96834" w:rsidRDefault="00665F26"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top w:val="double" w:sz="4" w:space="0" w:color="auto"/>
            </w:tcBorders>
            <w:shd w:val="clear" w:color="auto" w:fill="auto"/>
            <w:vAlign w:val="center"/>
          </w:tcPr>
          <w:p w:rsidR="00665F26" w:rsidRPr="00E96834" w:rsidRDefault="00665F26"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top w:val="double" w:sz="4" w:space="0" w:color="auto"/>
            </w:tcBorders>
            <w:shd w:val="clear" w:color="auto" w:fill="auto"/>
            <w:vAlign w:val="center"/>
          </w:tcPr>
          <w:p w:rsidR="00665F26" w:rsidRPr="001D242F" w:rsidRDefault="00665F26" w:rsidP="001D242F">
            <w:pPr>
              <w:spacing w:line="280" w:lineRule="exact"/>
              <w:ind w:leftChars="0" w:left="0" w:firstLineChars="0" w:firstLine="0"/>
              <w:jc w:val="right"/>
              <w:rPr>
                <w:rFonts w:hint="eastAsia"/>
                <w:spacing w:val="-30"/>
                <w:sz w:val="24"/>
                <w:lang w:val="x-none"/>
              </w:rPr>
            </w:pPr>
            <w:r w:rsidRPr="001D242F">
              <w:rPr>
                <w:spacing w:val="-30"/>
                <w:sz w:val="24"/>
                <w:lang w:val="x-none"/>
              </w:rPr>
              <w:t>-1</w:t>
            </w:r>
            <w:r w:rsidRPr="001D242F">
              <w:rPr>
                <w:rFonts w:hint="eastAsia"/>
                <w:spacing w:val="-30"/>
                <w:sz w:val="24"/>
                <w:lang w:val="x-none"/>
              </w:rPr>
              <w:t>0.00</w:t>
            </w:r>
          </w:p>
        </w:tc>
        <w:tc>
          <w:tcPr>
            <w:tcW w:w="3651" w:type="dxa"/>
            <w:gridSpan w:val="6"/>
            <w:vMerge w:val="restart"/>
            <w:tcBorders>
              <w:top w:val="double" w:sz="4" w:space="0" w:color="auto"/>
              <w:tl2br w:val="single" w:sz="4" w:space="0" w:color="auto"/>
            </w:tcBorders>
            <w:shd w:val="clear" w:color="auto" w:fill="auto"/>
            <w:vAlign w:val="center"/>
          </w:tcPr>
          <w:p w:rsidR="00665F26" w:rsidRPr="00E96834" w:rsidRDefault="00665F26" w:rsidP="001D242F">
            <w:pPr>
              <w:spacing w:line="280" w:lineRule="exact"/>
              <w:ind w:leftChars="0" w:left="0" w:firstLineChars="0" w:firstLine="0"/>
              <w:jc w:val="right"/>
              <w:rPr>
                <w:rFonts w:hint="eastAsia"/>
                <w:spacing w:val="-20"/>
                <w:sz w:val="24"/>
                <w:lang w:val="x-none"/>
              </w:rPr>
            </w:pPr>
          </w:p>
        </w:tc>
      </w:tr>
      <w:tr w:rsidR="00665F26" w:rsidRPr="00E96834" w:rsidTr="009315DB">
        <w:trPr>
          <w:trHeight w:val="340"/>
        </w:trPr>
        <w:tc>
          <w:tcPr>
            <w:tcW w:w="553" w:type="dxa"/>
            <w:vMerge/>
          </w:tcPr>
          <w:p w:rsidR="00665F26" w:rsidRPr="00E96834" w:rsidRDefault="00665F26" w:rsidP="00844F0A">
            <w:pPr>
              <w:spacing w:line="280" w:lineRule="exact"/>
              <w:ind w:leftChars="0" w:left="0" w:firstLineChars="0" w:firstLine="0"/>
              <w:jc w:val="center"/>
              <w:rPr>
                <w:rFonts w:hint="eastAsia"/>
                <w:spacing w:val="-20"/>
                <w:sz w:val="24"/>
                <w:lang w:val="x-none"/>
              </w:rPr>
            </w:pPr>
          </w:p>
        </w:tc>
        <w:tc>
          <w:tcPr>
            <w:tcW w:w="665" w:type="dxa"/>
            <w:shd w:val="clear" w:color="auto" w:fill="auto"/>
            <w:vAlign w:val="center"/>
          </w:tcPr>
          <w:p w:rsidR="00665F26" w:rsidRPr="00E96834" w:rsidRDefault="00665F26" w:rsidP="00844F0A">
            <w:pPr>
              <w:spacing w:line="280" w:lineRule="exact"/>
              <w:ind w:leftChars="0" w:left="0" w:firstLineChars="0" w:firstLine="0"/>
              <w:jc w:val="center"/>
              <w:rPr>
                <w:spacing w:val="-20"/>
                <w:sz w:val="24"/>
                <w:lang w:val="x-none" w:eastAsia="x-none"/>
              </w:rPr>
            </w:pPr>
            <w:r>
              <w:rPr>
                <w:rFonts w:hint="eastAsia"/>
                <w:spacing w:val="-20"/>
                <w:sz w:val="24"/>
                <w:lang w:val="x-none"/>
              </w:rPr>
              <w:t>工業</w:t>
            </w:r>
          </w:p>
        </w:tc>
        <w:tc>
          <w:tcPr>
            <w:tcW w:w="608" w:type="dxa"/>
            <w:shd w:val="clear" w:color="auto" w:fill="auto"/>
            <w:vAlign w:val="center"/>
          </w:tcPr>
          <w:p w:rsidR="00665F26" w:rsidRPr="00E96834" w:rsidRDefault="00665F26"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shd w:val="clear" w:color="auto" w:fill="auto"/>
            <w:vAlign w:val="center"/>
          </w:tcPr>
          <w:p w:rsidR="00665F26" w:rsidRPr="00E96834" w:rsidRDefault="00665F26"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shd w:val="clear" w:color="auto" w:fill="auto"/>
            <w:vAlign w:val="center"/>
          </w:tcPr>
          <w:p w:rsidR="00665F26" w:rsidRPr="00E96834" w:rsidRDefault="00665F26" w:rsidP="001D242F">
            <w:pPr>
              <w:spacing w:line="280" w:lineRule="exact"/>
              <w:ind w:leftChars="0" w:left="0" w:firstLineChars="0" w:firstLine="0"/>
              <w:jc w:val="right"/>
              <w:rPr>
                <w:rFonts w:hint="eastAsia"/>
                <w:spacing w:val="-20"/>
                <w:sz w:val="24"/>
                <w:lang w:val="x-none"/>
              </w:rPr>
            </w:pPr>
            <w:r>
              <w:rPr>
                <w:spacing w:val="-20"/>
                <w:sz w:val="24"/>
                <w:lang w:val="x-none"/>
              </w:rPr>
              <w:t>1</w:t>
            </w:r>
            <w:r>
              <w:rPr>
                <w:rFonts w:hint="eastAsia"/>
                <w:spacing w:val="-20"/>
                <w:sz w:val="24"/>
                <w:lang w:val="x-none"/>
              </w:rPr>
              <w:t>0.00</w:t>
            </w:r>
          </w:p>
        </w:tc>
        <w:tc>
          <w:tcPr>
            <w:tcW w:w="609" w:type="dxa"/>
            <w:shd w:val="clear" w:color="auto" w:fill="auto"/>
            <w:vAlign w:val="center"/>
          </w:tcPr>
          <w:p w:rsidR="00665F26" w:rsidRPr="00E96834" w:rsidRDefault="00665F26" w:rsidP="001D242F">
            <w:pPr>
              <w:spacing w:line="280" w:lineRule="exact"/>
              <w:ind w:leftChars="0" w:left="0" w:firstLineChars="0" w:firstLine="0"/>
              <w:jc w:val="right"/>
              <w:rPr>
                <w:rFonts w:hint="eastAsia"/>
                <w:spacing w:val="-20"/>
                <w:sz w:val="24"/>
                <w:lang w:val="x-none"/>
              </w:rPr>
            </w:pPr>
            <w:r>
              <w:rPr>
                <w:spacing w:val="-20"/>
                <w:sz w:val="24"/>
                <w:lang w:val="x-none"/>
              </w:rPr>
              <w:t>3</w:t>
            </w:r>
            <w:r>
              <w:rPr>
                <w:rFonts w:hint="eastAsia"/>
                <w:spacing w:val="-20"/>
                <w:sz w:val="24"/>
                <w:lang w:val="x-none"/>
              </w:rPr>
              <w:t>.00</w:t>
            </w:r>
          </w:p>
        </w:tc>
        <w:tc>
          <w:tcPr>
            <w:tcW w:w="608" w:type="dxa"/>
            <w:shd w:val="clear" w:color="auto" w:fill="auto"/>
            <w:vAlign w:val="center"/>
          </w:tcPr>
          <w:p w:rsidR="00665F26" w:rsidRPr="00E96834" w:rsidRDefault="00665F26"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shd w:val="clear" w:color="auto" w:fill="auto"/>
            <w:vAlign w:val="center"/>
          </w:tcPr>
          <w:p w:rsidR="00665F26" w:rsidRPr="00E96834" w:rsidRDefault="00665F26"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3651" w:type="dxa"/>
            <w:gridSpan w:val="6"/>
            <w:vMerge/>
            <w:tcBorders>
              <w:tl2br w:val="single" w:sz="4" w:space="0" w:color="auto"/>
            </w:tcBorders>
            <w:shd w:val="clear" w:color="auto" w:fill="auto"/>
            <w:vAlign w:val="center"/>
          </w:tcPr>
          <w:p w:rsidR="00665F26" w:rsidRPr="00E96834" w:rsidRDefault="00665F26" w:rsidP="001D242F">
            <w:pPr>
              <w:spacing w:line="280" w:lineRule="exact"/>
              <w:ind w:leftChars="0" w:left="0" w:firstLineChars="0" w:firstLine="0"/>
              <w:jc w:val="right"/>
              <w:rPr>
                <w:rFonts w:hint="eastAsia"/>
                <w:spacing w:val="-20"/>
                <w:sz w:val="24"/>
                <w:lang w:val="x-none"/>
              </w:rPr>
            </w:pPr>
          </w:p>
        </w:tc>
      </w:tr>
      <w:tr w:rsidR="00665F26" w:rsidRPr="00E96834" w:rsidTr="009315DB">
        <w:trPr>
          <w:trHeight w:val="340"/>
        </w:trPr>
        <w:tc>
          <w:tcPr>
            <w:tcW w:w="553" w:type="dxa"/>
            <w:vMerge/>
            <w:tcBorders>
              <w:bottom w:val="single" w:sz="12" w:space="0" w:color="auto"/>
            </w:tcBorders>
          </w:tcPr>
          <w:p w:rsidR="00665F26" w:rsidRPr="00E96834" w:rsidRDefault="00665F26" w:rsidP="00844F0A">
            <w:pPr>
              <w:spacing w:line="280" w:lineRule="exact"/>
              <w:ind w:leftChars="0" w:left="0" w:firstLineChars="0" w:firstLine="0"/>
              <w:jc w:val="center"/>
              <w:rPr>
                <w:rFonts w:hint="eastAsia"/>
                <w:spacing w:val="-20"/>
                <w:sz w:val="24"/>
                <w:lang w:val="x-none"/>
              </w:rPr>
            </w:pPr>
          </w:p>
        </w:tc>
        <w:tc>
          <w:tcPr>
            <w:tcW w:w="665" w:type="dxa"/>
            <w:tcBorders>
              <w:bottom w:val="single" w:sz="12" w:space="0" w:color="auto"/>
            </w:tcBorders>
            <w:shd w:val="clear" w:color="auto" w:fill="auto"/>
            <w:vAlign w:val="center"/>
          </w:tcPr>
          <w:p w:rsidR="00665F26" w:rsidRPr="00E96834" w:rsidRDefault="00665F26" w:rsidP="00844F0A">
            <w:pPr>
              <w:spacing w:line="280" w:lineRule="exact"/>
              <w:ind w:leftChars="0" w:left="0" w:firstLineChars="0" w:firstLine="0"/>
              <w:jc w:val="center"/>
              <w:rPr>
                <w:rFonts w:hint="eastAsia"/>
                <w:spacing w:val="-20"/>
                <w:sz w:val="24"/>
                <w:lang w:val="x-none"/>
              </w:rPr>
            </w:pPr>
            <w:r>
              <w:rPr>
                <w:rFonts w:hint="eastAsia"/>
                <w:spacing w:val="-20"/>
                <w:sz w:val="24"/>
                <w:lang w:val="x-none"/>
              </w:rPr>
              <w:t>民生</w:t>
            </w:r>
          </w:p>
        </w:tc>
        <w:tc>
          <w:tcPr>
            <w:tcW w:w="608" w:type="dxa"/>
            <w:tcBorders>
              <w:bottom w:val="single" w:sz="12" w:space="0" w:color="auto"/>
            </w:tcBorders>
            <w:shd w:val="clear" w:color="auto" w:fill="auto"/>
            <w:vAlign w:val="center"/>
          </w:tcPr>
          <w:p w:rsidR="00665F26" w:rsidRPr="00E96834" w:rsidRDefault="00665F26"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bottom w:val="single" w:sz="12" w:space="0" w:color="auto"/>
            </w:tcBorders>
            <w:shd w:val="clear" w:color="auto" w:fill="auto"/>
            <w:vAlign w:val="center"/>
          </w:tcPr>
          <w:p w:rsidR="00665F26" w:rsidRPr="00E96834" w:rsidRDefault="00665F26"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bottom w:val="single" w:sz="12" w:space="0" w:color="auto"/>
            </w:tcBorders>
            <w:shd w:val="clear" w:color="auto" w:fill="auto"/>
            <w:vAlign w:val="center"/>
          </w:tcPr>
          <w:p w:rsidR="00665F26" w:rsidRPr="00E96834" w:rsidRDefault="00665F26"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bottom w:val="single" w:sz="12" w:space="0" w:color="auto"/>
            </w:tcBorders>
            <w:shd w:val="clear" w:color="auto" w:fill="auto"/>
            <w:vAlign w:val="center"/>
          </w:tcPr>
          <w:p w:rsidR="00665F26" w:rsidRPr="00E96834" w:rsidRDefault="00665F26"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8" w:type="dxa"/>
            <w:tcBorders>
              <w:bottom w:val="single" w:sz="12" w:space="0" w:color="auto"/>
            </w:tcBorders>
            <w:shd w:val="clear" w:color="auto" w:fill="auto"/>
            <w:vAlign w:val="center"/>
          </w:tcPr>
          <w:p w:rsidR="00665F26" w:rsidRPr="00E96834" w:rsidRDefault="00665F26"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609" w:type="dxa"/>
            <w:tcBorders>
              <w:bottom w:val="single" w:sz="12" w:space="0" w:color="auto"/>
            </w:tcBorders>
            <w:shd w:val="clear" w:color="auto" w:fill="auto"/>
            <w:vAlign w:val="center"/>
          </w:tcPr>
          <w:p w:rsidR="00665F26" w:rsidRPr="00E96834" w:rsidRDefault="00665F26" w:rsidP="001D242F">
            <w:pPr>
              <w:spacing w:line="280" w:lineRule="exact"/>
              <w:ind w:leftChars="0" w:left="0" w:firstLineChars="0" w:firstLine="0"/>
              <w:jc w:val="right"/>
              <w:rPr>
                <w:rFonts w:hint="eastAsia"/>
                <w:spacing w:val="-20"/>
                <w:sz w:val="24"/>
                <w:lang w:val="x-none"/>
              </w:rPr>
            </w:pPr>
            <w:r>
              <w:rPr>
                <w:rFonts w:hint="eastAsia"/>
                <w:spacing w:val="-20"/>
                <w:sz w:val="24"/>
                <w:lang w:val="x-none"/>
              </w:rPr>
              <w:t>0.00</w:t>
            </w:r>
          </w:p>
        </w:tc>
        <w:tc>
          <w:tcPr>
            <w:tcW w:w="3651" w:type="dxa"/>
            <w:gridSpan w:val="6"/>
            <w:vMerge/>
            <w:tcBorders>
              <w:bottom w:val="single" w:sz="12" w:space="0" w:color="auto"/>
              <w:tl2br w:val="single" w:sz="4" w:space="0" w:color="auto"/>
            </w:tcBorders>
            <w:shd w:val="clear" w:color="auto" w:fill="auto"/>
            <w:vAlign w:val="center"/>
          </w:tcPr>
          <w:p w:rsidR="00665F26" w:rsidRPr="00E96834" w:rsidRDefault="00665F26" w:rsidP="001D242F">
            <w:pPr>
              <w:spacing w:line="280" w:lineRule="exact"/>
              <w:ind w:leftChars="0" w:left="0" w:firstLineChars="0" w:firstLine="0"/>
              <w:jc w:val="right"/>
              <w:rPr>
                <w:spacing w:val="-20"/>
                <w:sz w:val="24"/>
                <w:lang w:val="x-none" w:eastAsia="x-none"/>
              </w:rPr>
            </w:pPr>
          </w:p>
        </w:tc>
      </w:tr>
    </w:tbl>
    <w:p w:rsidR="00E96834" w:rsidRPr="00E96834" w:rsidRDefault="00E96834" w:rsidP="00E96834">
      <w:pPr>
        <w:pStyle w:val="a4"/>
        <w:spacing w:line="280" w:lineRule="exact"/>
        <w:ind w:leftChars="0" w:left="1149" w:hangingChars="472" w:hanging="1149"/>
        <w:rPr>
          <w:rFonts w:hint="eastAsia"/>
          <w:bCs/>
          <w:color w:val="000000"/>
          <w:sz w:val="24"/>
          <w:szCs w:val="24"/>
        </w:rPr>
      </w:pPr>
      <w:r w:rsidRPr="00E96834">
        <w:rPr>
          <w:rFonts w:hint="eastAsia"/>
          <w:bCs/>
          <w:color w:val="000000"/>
          <w:sz w:val="24"/>
          <w:szCs w:val="24"/>
        </w:rPr>
        <w:t>資料來源：</w:t>
      </w:r>
      <w:r w:rsidR="00D170CE" w:rsidRPr="00D170CE">
        <w:rPr>
          <w:rFonts w:hint="eastAsia"/>
          <w:bCs/>
          <w:color w:val="000000"/>
          <w:sz w:val="24"/>
          <w:szCs w:val="24"/>
        </w:rPr>
        <w:t>整理自中油公司114年5月提供資料及該公司網站資料。</w:t>
      </w:r>
    </w:p>
    <w:p w:rsidR="00EB2EE5" w:rsidRPr="00665F26" w:rsidRDefault="00987EA0" w:rsidP="00EB2EE5">
      <w:pPr>
        <w:pStyle w:val="a4"/>
        <w:ind w:left="851" w:hanging="284"/>
        <w:rPr>
          <w:b/>
        </w:rPr>
      </w:pPr>
      <w:r w:rsidRPr="00665F26">
        <w:rPr>
          <w:rFonts w:hint="eastAsia"/>
          <w:b/>
        </w:rPr>
        <w:t>(三)</w:t>
      </w:r>
      <w:r w:rsidR="00190AA8" w:rsidRPr="00665F26">
        <w:rPr>
          <w:rFonts w:hint="eastAsia"/>
          <w:b/>
        </w:rPr>
        <w:t>允</w:t>
      </w:r>
      <w:r w:rsidR="000E0817">
        <w:rPr>
          <w:rFonts w:hint="eastAsia"/>
          <w:b/>
        </w:rPr>
        <w:t>宜研謀</w:t>
      </w:r>
      <w:r w:rsidR="00190AA8" w:rsidRPr="00665F26">
        <w:rPr>
          <w:rFonts w:hint="eastAsia"/>
          <w:b/>
        </w:rPr>
        <w:t>強化天然氣價格調整資訊之揭露，以提升資訊透明度</w:t>
      </w:r>
    </w:p>
    <w:p w:rsidR="00E716EA" w:rsidRDefault="0035607A" w:rsidP="004C52C1">
      <w:pPr>
        <w:pStyle w:val="25"/>
        <w:ind w:left="850" w:firstLine="567"/>
      </w:pPr>
      <w:r>
        <w:rPr>
          <w:rFonts w:hint="eastAsia"/>
        </w:rPr>
        <w:t>經瀏覽中</w:t>
      </w:r>
      <w:r w:rsidR="001D78B5">
        <w:rPr>
          <w:rFonts w:hint="eastAsia"/>
        </w:rPr>
        <w:t>油公司網站，現行</w:t>
      </w:r>
      <w:r w:rsidR="004717D3">
        <w:rPr>
          <w:rFonts w:hint="eastAsia"/>
        </w:rPr>
        <w:t>汽柴油及液化石油氣之</w:t>
      </w:r>
      <w:r w:rsidR="001D78B5">
        <w:rPr>
          <w:rFonts w:hint="eastAsia"/>
        </w:rPr>
        <w:t>價格調整</w:t>
      </w:r>
      <w:r w:rsidR="004717D3">
        <w:rPr>
          <w:rFonts w:hint="eastAsia"/>
        </w:rPr>
        <w:t>，</w:t>
      </w:r>
      <w:r w:rsidR="00665F26">
        <w:rPr>
          <w:rFonts w:hint="eastAsia"/>
        </w:rPr>
        <w:t>已</w:t>
      </w:r>
      <w:r w:rsidR="004717D3" w:rsidRPr="004717D3">
        <w:rPr>
          <w:rFonts w:hint="eastAsia"/>
        </w:rPr>
        <w:t>於</w:t>
      </w:r>
      <w:r w:rsidR="006F4BE2">
        <w:rPr>
          <w:rFonts w:hint="eastAsia"/>
        </w:rPr>
        <w:t>每期新聞稿、</w:t>
      </w:r>
      <w:r w:rsidR="006730DB">
        <w:rPr>
          <w:rFonts w:hint="eastAsia"/>
        </w:rPr>
        <w:t>官網公布之</w:t>
      </w:r>
      <w:r w:rsidR="004717D3" w:rsidRPr="004717D3">
        <w:rPr>
          <w:rFonts w:hint="eastAsia"/>
        </w:rPr>
        <w:t>價</w:t>
      </w:r>
      <w:r w:rsidR="004717D3">
        <w:rPr>
          <w:rFonts w:hint="eastAsia"/>
        </w:rPr>
        <w:t>格</w:t>
      </w:r>
      <w:r w:rsidR="004717D3" w:rsidRPr="004717D3">
        <w:rPr>
          <w:rFonts w:hint="eastAsia"/>
        </w:rPr>
        <w:t>調幅比較表</w:t>
      </w:r>
      <w:r w:rsidR="006730DB">
        <w:rPr>
          <w:rFonts w:hint="eastAsia"/>
        </w:rPr>
        <w:t>或調整金額計算表(詳圖</w:t>
      </w:r>
      <w:r w:rsidR="006730DB" w:rsidRPr="006730DB">
        <w:rPr>
          <w:rFonts w:hint="eastAsia"/>
        </w:rPr>
        <w:t>3-3-1</w:t>
      </w:r>
      <w:r w:rsidR="006730DB">
        <w:rPr>
          <w:rFonts w:hint="eastAsia"/>
        </w:rPr>
        <w:t>及</w:t>
      </w:r>
      <w:r w:rsidR="006730DB" w:rsidRPr="006730DB">
        <w:rPr>
          <w:rFonts w:hint="eastAsia"/>
        </w:rPr>
        <w:t>圖3-3-</w:t>
      </w:r>
      <w:r w:rsidR="006730DB">
        <w:t>2</w:t>
      </w:r>
      <w:r w:rsidR="006730DB">
        <w:rPr>
          <w:rFonts w:hint="eastAsia"/>
        </w:rPr>
        <w:t>)</w:t>
      </w:r>
      <w:r w:rsidR="004717D3" w:rsidRPr="004717D3">
        <w:rPr>
          <w:rFonts w:hint="eastAsia"/>
        </w:rPr>
        <w:t>說明</w:t>
      </w:r>
      <w:r w:rsidR="006730DB">
        <w:rPr>
          <w:rFonts w:hint="eastAsia"/>
        </w:rPr>
        <w:t>依調價公式</w:t>
      </w:r>
      <w:r w:rsidR="004D2E2E">
        <w:rPr>
          <w:rFonts w:hint="eastAsia"/>
        </w:rPr>
        <w:t>各項參數</w:t>
      </w:r>
      <w:r w:rsidR="006730DB">
        <w:rPr>
          <w:rFonts w:hint="eastAsia"/>
        </w:rPr>
        <w:t>計算之「應調價格」</w:t>
      </w:r>
      <w:r w:rsidR="004F4C6B">
        <w:rPr>
          <w:rFonts w:hint="eastAsia"/>
        </w:rPr>
        <w:t>，</w:t>
      </w:r>
      <w:r w:rsidR="004717D3" w:rsidRPr="004717D3">
        <w:rPr>
          <w:rFonts w:hint="eastAsia"/>
        </w:rPr>
        <w:t>採先亞鄰、後平穩之油價機制運作</w:t>
      </w:r>
      <w:r w:rsidR="004F4C6B">
        <w:rPr>
          <w:rFonts w:hint="eastAsia"/>
        </w:rPr>
        <w:t>後「可調金額」，以</w:t>
      </w:r>
      <w:r w:rsidR="004717D3" w:rsidRPr="004717D3">
        <w:rPr>
          <w:rFonts w:hint="eastAsia"/>
        </w:rPr>
        <w:t>及</w:t>
      </w:r>
      <w:r w:rsidR="004F4C6B">
        <w:rPr>
          <w:rFonts w:hint="eastAsia"/>
        </w:rPr>
        <w:t>當期</w:t>
      </w:r>
      <w:r w:rsidR="00813309">
        <w:rPr>
          <w:rFonts w:hint="eastAsia"/>
        </w:rPr>
        <w:t>最終</w:t>
      </w:r>
      <w:r w:rsidR="004F4C6B">
        <w:rPr>
          <w:rFonts w:hint="eastAsia"/>
        </w:rPr>
        <w:t>「實調金額」</w:t>
      </w:r>
      <w:r w:rsidR="00EF4E72">
        <w:rPr>
          <w:rFonts w:hint="eastAsia"/>
        </w:rPr>
        <w:t>，用</w:t>
      </w:r>
      <w:r w:rsidR="004F4C6B">
        <w:rPr>
          <w:rFonts w:hint="eastAsia"/>
        </w:rPr>
        <w:t>以</w:t>
      </w:r>
      <w:r w:rsidR="00EF4E72">
        <w:rPr>
          <w:rFonts w:hint="eastAsia"/>
        </w:rPr>
        <w:t>揭露自行</w:t>
      </w:r>
      <w:r w:rsidR="00EF4E72" w:rsidRPr="00EF4E72">
        <w:rPr>
          <w:rFonts w:hint="eastAsia"/>
        </w:rPr>
        <w:t>吸收</w:t>
      </w:r>
      <w:r w:rsidR="00813309">
        <w:rPr>
          <w:rFonts w:hint="eastAsia"/>
        </w:rPr>
        <w:t>差額</w:t>
      </w:r>
      <w:r w:rsidR="004717D3" w:rsidRPr="004717D3">
        <w:rPr>
          <w:rFonts w:hint="eastAsia"/>
        </w:rPr>
        <w:t>，</w:t>
      </w:r>
      <w:r w:rsidR="006F4BE2">
        <w:rPr>
          <w:rFonts w:hint="eastAsia"/>
        </w:rPr>
        <w:t>惟</w:t>
      </w:r>
      <w:r w:rsidR="006F4BE2" w:rsidRPr="001B10D2">
        <w:rPr>
          <w:rFonts w:hint="eastAsia"/>
        </w:rPr>
        <w:t>天然氣價格</w:t>
      </w:r>
      <w:r w:rsidR="00BF7407">
        <w:rPr>
          <w:rFonts w:hint="eastAsia"/>
        </w:rPr>
        <w:t>迄今</w:t>
      </w:r>
      <w:r w:rsidR="00740E97">
        <w:rPr>
          <w:rFonts w:hint="eastAsia"/>
        </w:rPr>
        <w:t>僅</w:t>
      </w:r>
      <w:r w:rsidR="00151FE9">
        <w:rPr>
          <w:rFonts w:hint="eastAsia"/>
        </w:rPr>
        <w:t>能</w:t>
      </w:r>
      <w:r w:rsidR="00740E97">
        <w:rPr>
          <w:rFonts w:hint="eastAsia"/>
        </w:rPr>
        <w:t>透</w:t>
      </w:r>
      <w:r w:rsidR="00190AA8">
        <w:rPr>
          <w:rFonts w:hint="eastAsia"/>
        </w:rPr>
        <w:t>由</w:t>
      </w:r>
      <w:r w:rsidR="00740E97">
        <w:rPr>
          <w:rFonts w:hint="eastAsia"/>
        </w:rPr>
        <w:t>每月新聞稿、</w:t>
      </w:r>
      <w:r w:rsidR="00190AA8" w:rsidRPr="00190AA8">
        <w:rPr>
          <w:rFonts w:hint="eastAsia"/>
        </w:rPr>
        <w:t>進口天然氣成本之指標原油價格</w:t>
      </w:r>
      <w:r w:rsidR="00190AA8">
        <w:rPr>
          <w:rFonts w:hint="eastAsia"/>
        </w:rPr>
        <w:t>、</w:t>
      </w:r>
      <w:r w:rsidR="00740E97" w:rsidRPr="00740E97">
        <w:rPr>
          <w:rFonts w:hint="eastAsia"/>
        </w:rPr>
        <w:t>國內天然氣價格調整說明</w:t>
      </w:r>
      <w:r w:rsidR="00740E97">
        <w:rPr>
          <w:rFonts w:hint="eastAsia"/>
        </w:rPr>
        <w:t>(不定期發布)</w:t>
      </w:r>
      <w:r w:rsidR="00151FE9">
        <w:rPr>
          <w:rFonts w:hint="eastAsia"/>
        </w:rPr>
        <w:t>等</w:t>
      </w:r>
      <w:r w:rsidR="00740E97">
        <w:rPr>
          <w:rFonts w:hint="eastAsia"/>
        </w:rPr>
        <w:t>概略得知</w:t>
      </w:r>
      <w:r w:rsidR="00190AA8">
        <w:rPr>
          <w:rFonts w:hint="eastAsia"/>
        </w:rPr>
        <w:t>部分參數</w:t>
      </w:r>
      <w:r w:rsidR="00740E97">
        <w:rPr>
          <w:rFonts w:hint="eastAsia"/>
        </w:rPr>
        <w:t>資料</w:t>
      </w:r>
      <w:r w:rsidR="00CA47E1">
        <w:rPr>
          <w:rFonts w:hint="eastAsia"/>
        </w:rPr>
        <w:t>、</w:t>
      </w:r>
      <w:r w:rsidR="000209DD">
        <w:rPr>
          <w:rFonts w:hint="eastAsia"/>
        </w:rPr>
        <w:t>當月</w:t>
      </w:r>
      <w:r w:rsidR="00CA47E1">
        <w:rPr>
          <w:rFonts w:hint="eastAsia"/>
        </w:rPr>
        <w:t>調幅百分比及調整後公告牌價</w:t>
      </w:r>
      <w:r w:rsidR="00601BB6">
        <w:rPr>
          <w:rFonts w:hint="eastAsia"/>
        </w:rPr>
        <w:t>，</w:t>
      </w:r>
      <w:r w:rsidR="00CA47E1">
        <w:rPr>
          <w:rFonts w:hint="eastAsia"/>
        </w:rPr>
        <w:t>尚</w:t>
      </w:r>
      <w:r w:rsidR="00601BB6">
        <w:rPr>
          <w:rFonts w:hint="eastAsia"/>
        </w:rPr>
        <w:t>未能瞭解天然氣調價全貌</w:t>
      </w:r>
      <w:r w:rsidR="00151FE9">
        <w:rPr>
          <w:rFonts w:hint="eastAsia"/>
        </w:rPr>
        <w:t>。</w:t>
      </w:r>
      <w:r w:rsidR="004C52C1">
        <w:rPr>
          <w:rFonts w:hint="eastAsia"/>
        </w:rPr>
        <w:t>又</w:t>
      </w:r>
      <w:r w:rsidR="00C80B0D">
        <w:rPr>
          <w:rFonts w:hint="eastAsia"/>
        </w:rPr>
        <w:t>中油公司天然氣銷售</w:t>
      </w:r>
      <w:r w:rsidR="00C80B0D" w:rsidRPr="00C80B0D">
        <w:rPr>
          <w:rFonts w:hint="eastAsia"/>
        </w:rPr>
        <w:t>主要</w:t>
      </w:r>
      <w:r w:rsidR="00C80B0D">
        <w:rPr>
          <w:rFonts w:hint="eastAsia"/>
        </w:rPr>
        <w:t>係供</w:t>
      </w:r>
      <w:r w:rsidR="00C80B0D" w:rsidRPr="00C80B0D">
        <w:rPr>
          <w:rFonts w:hint="eastAsia"/>
        </w:rPr>
        <w:t>國內電廠發電使用(113年發電用天然氣約占總銷量 79.0%)，其餘售予公用事業用戶(14.3%)與工業用戶(6.7%)</w:t>
      </w:r>
      <w:r w:rsidR="00C80B0D">
        <w:rPr>
          <w:rFonts w:hint="eastAsia"/>
        </w:rPr>
        <w:t>，</w:t>
      </w:r>
      <w:r w:rsidR="003B5BF3">
        <w:rPr>
          <w:rFonts w:hint="eastAsia"/>
        </w:rPr>
        <w:t>氣價調整</w:t>
      </w:r>
      <w:r>
        <w:rPr>
          <w:rFonts w:hint="eastAsia"/>
        </w:rPr>
        <w:t>牽動</w:t>
      </w:r>
      <w:r w:rsidR="00601BB6">
        <w:rPr>
          <w:rFonts w:hint="eastAsia"/>
        </w:rPr>
        <w:t>國內</w:t>
      </w:r>
      <w:r w:rsidR="00CA47E1">
        <w:rPr>
          <w:rFonts w:hint="eastAsia"/>
        </w:rPr>
        <w:t>電廠</w:t>
      </w:r>
      <w:r w:rsidR="001D78B5">
        <w:rPr>
          <w:rFonts w:hint="eastAsia"/>
        </w:rPr>
        <w:t>燃氣</w:t>
      </w:r>
      <w:r>
        <w:rPr>
          <w:rFonts w:hint="eastAsia"/>
        </w:rPr>
        <w:t>發電成本</w:t>
      </w:r>
      <w:r w:rsidR="001E42F6">
        <w:rPr>
          <w:rFonts w:hint="eastAsia"/>
        </w:rPr>
        <w:t>甚深，爰</w:t>
      </w:r>
      <w:r w:rsidRPr="0035607A">
        <w:rPr>
          <w:rFonts w:hint="eastAsia"/>
        </w:rPr>
        <w:t>允宜對外具體</w:t>
      </w:r>
      <w:r w:rsidR="00ED7681">
        <w:rPr>
          <w:rFonts w:hint="eastAsia"/>
        </w:rPr>
        <w:t>揭露</w:t>
      </w:r>
      <w:r w:rsidR="008A587E">
        <w:rPr>
          <w:rFonts w:hint="eastAsia"/>
        </w:rPr>
        <w:t>天然氣價調整計</w:t>
      </w:r>
      <w:r w:rsidR="00BF7407">
        <w:rPr>
          <w:rFonts w:hint="eastAsia"/>
        </w:rPr>
        <w:t>算過程</w:t>
      </w:r>
      <w:r w:rsidR="00BF7407" w:rsidRPr="00665F26">
        <w:rPr>
          <w:rFonts w:hint="eastAsia"/>
        </w:rPr>
        <w:t>之</w:t>
      </w:r>
      <w:r w:rsidR="00BF7407">
        <w:rPr>
          <w:rFonts w:hint="eastAsia"/>
        </w:rPr>
        <w:t>要項</w:t>
      </w:r>
      <w:r w:rsidR="008A587E">
        <w:rPr>
          <w:rFonts w:hint="eastAsia"/>
        </w:rPr>
        <w:t>，</w:t>
      </w:r>
      <w:r w:rsidR="008A587E" w:rsidRPr="008A587E">
        <w:rPr>
          <w:rFonts w:hint="eastAsia"/>
        </w:rPr>
        <w:t>以提升資訊</w:t>
      </w:r>
      <w:r w:rsidR="008A587E">
        <w:rPr>
          <w:rFonts w:hint="eastAsia"/>
        </w:rPr>
        <w:t>揭露</w:t>
      </w:r>
      <w:r w:rsidR="008A587E" w:rsidRPr="008A587E">
        <w:rPr>
          <w:rFonts w:hint="eastAsia"/>
        </w:rPr>
        <w:t>透明度</w:t>
      </w:r>
      <w:r w:rsidR="00601BB6" w:rsidRPr="00601BB6">
        <w:rPr>
          <w:rFonts w:hint="eastAsia"/>
        </w:rPr>
        <w:t>。</w:t>
      </w:r>
    </w:p>
    <w:p w:rsidR="000E0817" w:rsidRDefault="000E0817" w:rsidP="004C52C1">
      <w:pPr>
        <w:pStyle w:val="25"/>
        <w:ind w:left="850" w:firstLine="567"/>
      </w:pPr>
    </w:p>
    <w:p w:rsidR="000E0817" w:rsidRDefault="000E0817" w:rsidP="004C52C1">
      <w:pPr>
        <w:pStyle w:val="25"/>
        <w:ind w:left="850" w:firstLine="567"/>
      </w:pPr>
    </w:p>
    <w:p w:rsidR="005A54F1" w:rsidRDefault="002A0104" w:rsidP="005A54F1">
      <w:pPr>
        <w:ind w:leftChars="0" w:left="1256" w:hangingChars="443" w:hanging="1256"/>
        <w:rPr>
          <w:rFonts w:hAnsi="標楷體"/>
          <w:b/>
        </w:rPr>
      </w:pPr>
      <w:r>
        <w:rPr>
          <w:noProof/>
        </w:rPr>
        <w:drawing>
          <wp:anchor distT="0" distB="0" distL="114300" distR="114300" simplePos="0" relativeHeight="251656704" behindDoc="1" locked="0" layoutInCell="1" allowOverlap="1">
            <wp:simplePos x="0" y="0"/>
            <wp:positionH relativeFrom="column">
              <wp:posOffset>-17780</wp:posOffset>
            </wp:positionH>
            <wp:positionV relativeFrom="paragraph">
              <wp:posOffset>1548130</wp:posOffset>
            </wp:positionV>
            <wp:extent cx="5497830" cy="1593850"/>
            <wp:effectExtent l="0" t="0" r="0" b="0"/>
            <wp:wrapTight wrapText="bothSides">
              <wp:wrapPolygon edited="0">
                <wp:start x="0" y="0"/>
                <wp:lineTo x="0" y="21428"/>
                <wp:lineTo x="21555" y="21428"/>
                <wp:lineTo x="21555" y="0"/>
                <wp:lineTo x="0" y="0"/>
              </wp:wrapPolygon>
            </wp:wrapTight>
            <wp:docPr id="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4">
                      <a:extLst>
                        <a:ext uri="{28A0092B-C50C-407E-A947-70E740481C1C}">
                          <a14:useLocalDpi xmlns:a14="http://schemas.microsoft.com/office/drawing/2010/main" val="0"/>
                        </a:ext>
                      </a:extLst>
                    </a:blip>
                    <a:srcRect l="28072" t="35101" r="9625" b="29747"/>
                    <a:stretch>
                      <a:fillRect/>
                    </a:stretch>
                  </pic:blipFill>
                  <pic:spPr bwMode="auto">
                    <a:xfrm>
                      <a:off x="0" y="0"/>
                      <a:ext cx="5497830" cy="15938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simplePos x="0" y="0"/>
            <wp:positionH relativeFrom="column">
              <wp:posOffset>0</wp:posOffset>
            </wp:positionH>
            <wp:positionV relativeFrom="paragraph">
              <wp:posOffset>317500</wp:posOffset>
            </wp:positionV>
            <wp:extent cx="5411470" cy="1245235"/>
            <wp:effectExtent l="0" t="0" r="0" b="0"/>
            <wp:wrapTight wrapText="bothSides">
              <wp:wrapPolygon edited="0">
                <wp:start x="0" y="0"/>
                <wp:lineTo x="0" y="21148"/>
                <wp:lineTo x="21519" y="21148"/>
                <wp:lineTo x="21519" y="0"/>
                <wp:lineTo x="0" y="0"/>
              </wp:wrapPolygon>
            </wp:wrapTight>
            <wp:docPr id="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5">
                      <a:extLst>
                        <a:ext uri="{28A0092B-C50C-407E-A947-70E740481C1C}">
                          <a14:useLocalDpi xmlns:a14="http://schemas.microsoft.com/office/drawing/2010/main" val="0"/>
                        </a:ext>
                      </a:extLst>
                    </a:blip>
                    <a:srcRect l="28326" t="58305" r="10387" b="20444"/>
                    <a:stretch>
                      <a:fillRect/>
                    </a:stretch>
                  </pic:blipFill>
                  <pic:spPr bwMode="auto">
                    <a:xfrm>
                      <a:off x="0" y="0"/>
                      <a:ext cx="5411470" cy="1245235"/>
                    </a:xfrm>
                    <a:prstGeom prst="rect">
                      <a:avLst/>
                    </a:prstGeom>
                    <a:noFill/>
                    <a:ln>
                      <a:noFill/>
                    </a:ln>
                  </pic:spPr>
                </pic:pic>
              </a:graphicData>
            </a:graphic>
            <wp14:sizeRelH relativeFrom="page">
              <wp14:pctWidth>0</wp14:pctWidth>
            </wp14:sizeRelH>
            <wp14:sizeRelV relativeFrom="page">
              <wp14:pctHeight>0</wp14:pctHeight>
            </wp14:sizeRelV>
          </wp:anchor>
        </w:drawing>
      </w:r>
      <w:r w:rsidR="005A54F1" w:rsidRPr="005A54F1">
        <w:rPr>
          <w:rFonts w:hAnsi="標楷體" w:hint="eastAsia"/>
          <w:b/>
        </w:rPr>
        <w:t>圖3-</w:t>
      </w:r>
      <w:r w:rsidR="005A54F1">
        <w:rPr>
          <w:rFonts w:hAnsi="標楷體"/>
          <w:b/>
        </w:rPr>
        <w:t>3</w:t>
      </w:r>
      <w:r w:rsidR="005A54F1" w:rsidRPr="005A54F1">
        <w:rPr>
          <w:rFonts w:hAnsi="標楷體" w:hint="eastAsia"/>
          <w:b/>
        </w:rPr>
        <w:t xml:space="preserve">-1 </w:t>
      </w:r>
      <w:r w:rsidR="00B32FE0">
        <w:rPr>
          <w:rFonts w:hAnsi="標楷體" w:hint="eastAsia"/>
          <w:b/>
        </w:rPr>
        <w:t>中油公司</w:t>
      </w:r>
      <w:r w:rsidR="00B32FE0" w:rsidRPr="00B32FE0">
        <w:rPr>
          <w:rFonts w:hAnsi="標楷體" w:hint="eastAsia"/>
          <w:b/>
        </w:rPr>
        <w:t>汽柴油價格調幅比較表</w:t>
      </w:r>
      <w:r w:rsidR="00B32FE0">
        <w:rPr>
          <w:rFonts w:hAnsi="標楷體" w:hint="eastAsia"/>
          <w:b/>
        </w:rPr>
        <w:t>及</w:t>
      </w:r>
      <w:r w:rsidR="005A54F1" w:rsidRPr="005A54F1">
        <w:rPr>
          <w:rFonts w:hAnsi="標楷體" w:hint="eastAsia"/>
          <w:b/>
        </w:rPr>
        <w:t>各油品調整金額計算表</w:t>
      </w:r>
    </w:p>
    <w:p w:rsidR="005A54F1" w:rsidRPr="005A54F1" w:rsidRDefault="005A54F1" w:rsidP="005A54F1">
      <w:pPr>
        <w:spacing w:line="280" w:lineRule="exact"/>
        <w:ind w:leftChars="0" w:left="1197" w:hangingChars="500" w:hanging="1197"/>
        <w:jc w:val="left"/>
        <w:rPr>
          <w:spacing w:val="-2"/>
          <w:sz w:val="24"/>
          <w:szCs w:val="24"/>
        </w:rPr>
      </w:pPr>
      <w:r w:rsidRPr="005A54F1">
        <w:rPr>
          <w:rFonts w:hint="eastAsia"/>
          <w:spacing w:val="-2"/>
          <w:sz w:val="24"/>
          <w:szCs w:val="24"/>
        </w:rPr>
        <w:t>資料來源：</w:t>
      </w:r>
      <w:r>
        <w:rPr>
          <w:rFonts w:hint="eastAsia"/>
          <w:spacing w:val="-2"/>
          <w:sz w:val="24"/>
          <w:szCs w:val="24"/>
        </w:rPr>
        <w:t>中油公司網站</w:t>
      </w:r>
      <w:r w:rsidR="00296243">
        <w:rPr>
          <w:rFonts w:hint="eastAsia"/>
          <w:spacing w:val="-2"/>
          <w:sz w:val="24"/>
          <w:szCs w:val="24"/>
        </w:rPr>
        <w:t>，最後瀏覽日：114年6月20日</w:t>
      </w:r>
      <w:r w:rsidRPr="005A54F1">
        <w:rPr>
          <w:rFonts w:hint="eastAsia"/>
          <w:spacing w:val="-2"/>
          <w:sz w:val="24"/>
          <w:szCs w:val="24"/>
        </w:rPr>
        <w:t>。</w:t>
      </w:r>
    </w:p>
    <w:p w:rsidR="005A54F1" w:rsidRDefault="002A0104" w:rsidP="005A54F1">
      <w:pPr>
        <w:ind w:leftChars="0" w:left="1256" w:hangingChars="443" w:hanging="1256"/>
        <w:rPr>
          <w:rFonts w:hAnsi="標楷體"/>
          <w:b/>
        </w:rPr>
      </w:pPr>
      <w:r>
        <w:rPr>
          <w:noProof/>
        </w:rPr>
        <w:drawing>
          <wp:anchor distT="0" distB="0" distL="114300" distR="114300" simplePos="0" relativeHeight="251657728" behindDoc="1" locked="0" layoutInCell="1" allowOverlap="1">
            <wp:simplePos x="0" y="0"/>
            <wp:positionH relativeFrom="column">
              <wp:posOffset>28575</wp:posOffset>
            </wp:positionH>
            <wp:positionV relativeFrom="paragraph">
              <wp:posOffset>320040</wp:posOffset>
            </wp:positionV>
            <wp:extent cx="5382895" cy="2072640"/>
            <wp:effectExtent l="0" t="0" r="0" b="0"/>
            <wp:wrapTight wrapText="bothSides">
              <wp:wrapPolygon edited="0">
                <wp:start x="0" y="0"/>
                <wp:lineTo x="0" y="21441"/>
                <wp:lineTo x="21557" y="21441"/>
                <wp:lineTo x="21557" y="0"/>
                <wp:lineTo x="0" y="0"/>
              </wp:wrapPolygon>
            </wp:wrapTight>
            <wp:docPr id="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6">
                      <a:extLst>
                        <a:ext uri="{28A0092B-C50C-407E-A947-70E740481C1C}">
                          <a14:useLocalDpi xmlns:a14="http://schemas.microsoft.com/office/drawing/2010/main" val="0"/>
                        </a:ext>
                      </a:extLst>
                    </a:blip>
                    <a:srcRect l="28474" t="37064" r="10162" b="12816"/>
                    <a:stretch>
                      <a:fillRect/>
                    </a:stretch>
                  </pic:blipFill>
                  <pic:spPr bwMode="auto">
                    <a:xfrm>
                      <a:off x="0" y="0"/>
                      <a:ext cx="5382895" cy="2072640"/>
                    </a:xfrm>
                    <a:prstGeom prst="rect">
                      <a:avLst/>
                    </a:prstGeom>
                    <a:noFill/>
                    <a:ln>
                      <a:noFill/>
                    </a:ln>
                  </pic:spPr>
                </pic:pic>
              </a:graphicData>
            </a:graphic>
            <wp14:sizeRelH relativeFrom="page">
              <wp14:pctWidth>0</wp14:pctWidth>
            </wp14:sizeRelH>
            <wp14:sizeRelV relativeFrom="page">
              <wp14:pctHeight>0</wp14:pctHeight>
            </wp14:sizeRelV>
          </wp:anchor>
        </w:drawing>
      </w:r>
      <w:r w:rsidR="005A54F1" w:rsidRPr="005A54F1">
        <w:rPr>
          <w:rFonts w:hAnsi="標楷體" w:hint="eastAsia"/>
          <w:b/>
        </w:rPr>
        <w:t>圖3-</w:t>
      </w:r>
      <w:r w:rsidR="005A54F1">
        <w:rPr>
          <w:rFonts w:hAnsi="標楷體"/>
          <w:b/>
        </w:rPr>
        <w:t>3</w:t>
      </w:r>
      <w:r w:rsidR="005A54F1" w:rsidRPr="005A54F1">
        <w:rPr>
          <w:rFonts w:hAnsi="標楷體" w:hint="eastAsia"/>
          <w:b/>
        </w:rPr>
        <w:t>-</w:t>
      </w:r>
      <w:r w:rsidR="005A54F1">
        <w:rPr>
          <w:rFonts w:hAnsi="標楷體"/>
          <w:b/>
        </w:rPr>
        <w:t>2</w:t>
      </w:r>
      <w:r w:rsidR="005A54F1" w:rsidRPr="005A54F1">
        <w:rPr>
          <w:rFonts w:hAnsi="標楷體" w:hint="eastAsia"/>
          <w:b/>
        </w:rPr>
        <w:t xml:space="preserve"> 中油公司液化石油氣價格調幅比較及吸收金額表</w:t>
      </w:r>
    </w:p>
    <w:p w:rsidR="005A54F1" w:rsidRPr="005A54F1" w:rsidRDefault="005A54F1" w:rsidP="005A54F1">
      <w:pPr>
        <w:spacing w:line="280" w:lineRule="exact"/>
        <w:ind w:leftChars="0" w:left="1197" w:hangingChars="500" w:hanging="1197"/>
        <w:jc w:val="left"/>
        <w:rPr>
          <w:spacing w:val="-2"/>
          <w:sz w:val="24"/>
          <w:szCs w:val="24"/>
        </w:rPr>
      </w:pPr>
      <w:r w:rsidRPr="005A54F1">
        <w:rPr>
          <w:rFonts w:hint="eastAsia"/>
          <w:spacing w:val="-2"/>
          <w:sz w:val="24"/>
          <w:szCs w:val="24"/>
        </w:rPr>
        <w:t>資料來源：</w:t>
      </w:r>
      <w:r w:rsidR="00296243">
        <w:rPr>
          <w:rFonts w:hint="eastAsia"/>
          <w:spacing w:val="-2"/>
          <w:sz w:val="24"/>
          <w:szCs w:val="24"/>
        </w:rPr>
        <w:t>同圖3-3-1</w:t>
      </w:r>
      <w:r w:rsidRPr="005A54F1">
        <w:rPr>
          <w:rFonts w:hint="eastAsia"/>
          <w:spacing w:val="-2"/>
          <w:sz w:val="24"/>
          <w:szCs w:val="24"/>
        </w:rPr>
        <w:t>。</w:t>
      </w:r>
    </w:p>
    <w:p w:rsidR="000E0817" w:rsidRDefault="000E0817" w:rsidP="000E0817">
      <w:pPr>
        <w:ind w:left="567" w:firstLine="567"/>
      </w:pPr>
    </w:p>
    <w:p w:rsidR="009B407F" w:rsidRPr="001A0506" w:rsidRDefault="002B078D" w:rsidP="00D52C4C">
      <w:pPr>
        <w:pStyle w:val="14"/>
        <w:ind w:left="567" w:hanging="567"/>
        <w:rPr>
          <w:rFonts w:hAnsi="標楷體" w:hint="eastAsia"/>
          <w:color w:val="000000"/>
        </w:rPr>
      </w:pPr>
      <w:bookmarkStart w:id="28" w:name="_Toc203468760"/>
      <w:r w:rsidRPr="001A0506">
        <w:rPr>
          <w:rFonts w:hAnsi="標楷體" w:hint="eastAsia"/>
          <w:color w:val="000000"/>
        </w:rPr>
        <w:t>四</w:t>
      </w:r>
      <w:r w:rsidR="00FF6BD5" w:rsidRPr="001A0506">
        <w:rPr>
          <w:rFonts w:hAnsi="標楷體" w:hint="eastAsia"/>
          <w:color w:val="000000"/>
        </w:rPr>
        <w:t>、</w:t>
      </w:r>
      <w:r w:rsidR="00F22F96">
        <w:rPr>
          <w:rFonts w:hAnsi="標楷體" w:hint="eastAsia"/>
          <w:color w:val="000000"/>
        </w:rPr>
        <w:t>近年</w:t>
      </w:r>
      <w:r w:rsidR="00F22F96" w:rsidRPr="00F22F96">
        <w:rPr>
          <w:rFonts w:hAnsi="標楷體" w:hint="eastAsia"/>
          <w:color w:val="000000"/>
        </w:rPr>
        <w:t>自有油</w:t>
      </w:r>
      <w:r w:rsidR="00F22F96">
        <w:rPr>
          <w:rFonts w:hAnsi="標楷體" w:hint="eastAsia"/>
          <w:color w:val="000000"/>
        </w:rPr>
        <w:t>氣占比仍</w:t>
      </w:r>
      <w:r w:rsidR="00F22F96" w:rsidRPr="00F22F96">
        <w:rPr>
          <w:rFonts w:hAnsi="標楷體" w:hint="eastAsia"/>
          <w:color w:val="000000"/>
        </w:rPr>
        <w:t>未達10%之預期目標，允宜賡續提升油氣探勘績效，</w:t>
      </w:r>
      <w:r w:rsidR="00F22F96">
        <w:rPr>
          <w:rFonts w:hAnsi="標楷體" w:hint="eastAsia"/>
          <w:color w:val="000000"/>
        </w:rPr>
        <w:t>並</w:t>
      </w:r>
      <w:r w:rsidR="00F22F96" w:rsidRPr="00F22F96">
        <w:rPr>
          <w:rFonts w:hAnsi="標楷體" w:hint="eastAsia"/>
          <w:color w:val="000000"/>
        </w:rPr>
        <w:t>積極尋找供應穩定及具價格競爭力之氣源</w:t>
      </w:r>
      <w:r w:rsidR="00F22F96">
        <w:rPr>
          <w:rFonts w:hAnsi="標楷體" w:hint="eastAsia"/>
          <w:color w:val="000000"/>
        </w:rPr>
        <w:t>，俾</w:t>
      </w:r>
      <w:r w:rsidR="00F22F96" w:rsidRPr="00F22F96">
        <w:rPr>
          <w:rFonts w:hAnsi="標楷體" w:hint="eastAsia"/>
          <w:color w:val="000000"/>
        </w:rPr>
        <w:t>確保能源供應安全</w:t>
      </w:r>
      <w:bookmarkEnd w:id="28"/>
    </w:p>
    <w:p w:rsidR="009E76D5" w:rsidRDefault="00080134" w:rsidP="009E76D5">
      <w:pPr>
        <w:ind w:left="567" w:firstLine="567"/>
        <w:rPr>
          <w:color w:val="000000"/>
        </w:rPr>
      </w:pPr>
      <w:r w:rsidRPr="00080134">
        <w:rPr>
          <w:rFonts w:hint="eastAsia"/>
          <w:color w:val="000000"/>
        </w:rPr>
        <w:t>為</w:t>
      </w:r>
      <w:r>
        <w:rPr>
          <w:rFonts w:hint="eastAsia"/>
          <w:color w:val="000000"/>
        </w:rPr>
        <w:t>提升</w:t>
      </w:r>
      <w:r w:rsidRPr="00080134">
        <w:rPr>
          <w:rFonts w:hint="eastAsia"/>
          <w:color w:val="000000"/>
        </w:rPr>
        <w:t>我國能源安全及降低國際油氣價格波動之衝擊，</w:t>
      </w:r>
      <w:r>
        <w:rPr>
          <w:rFonts w:hint="eastAsia"/>
          <w:color w:val="000000"/>
        </w:rPr>
        <w:t>中油公司近年</w:t>
      </w:r>
      <w:r w:rsidR="009E76D5" w:rsidRPr="009E76D5">
        <w:rPr>
          <w:rFonts w:hint="eastAsia"/>
          <w:color w:val="000000"/>
        </w:rPr>
        <w:t>積極加強國內外陸海域探勘工作</w:t>
      </w:r>
      <w:r>
        <w:rPr>
          <w:rFonts w:hint="eastAsia"/>
          <w:color w:val="000000"/>
        </w:rPr>
        <w:t>，</w:t>
      </w:r>
      <w:r w:rsidR="000E0817">
        <w:rPr>
          <w:rFonts w:hint="eastAsia"/>
          <w:color w:val="000000"/>
        </w:rPr>
        <w:t>布</w:t>
      </w:r>
      <w:r>
        <w:rPr>
          <w:rFonts w:hint="eastAsia"/>
          <w:color w:val="000000"/>
        </w:rPr>
        <w:t>局海外採探投資</w:t>
      </w:r>
      <w:r w:rsidR="009E76D5" w:rsidRPr="009E76D5">
        <w:rPr>
          <w:rFonts w:hint="eastAsia"/>
          <w:color w:val="000000"/>
        </w:rPr>
        <w:t>，</w:t>
      </w:r>
      <w:r w:rsidR="00D9462A">
        <w:rPr>
          <w:rFonts w:hint="eastAsia"/>
          <w:color w:val="000000"/>
        </w:rPr>
        <w:t>並持續</w:t>
      </w:r>
      <w:r w:rsidR="00D9462A" w:rsidRPr="00D9462A">
        <w:rPr>
          <w:rFonts w:hint="eastAsia"/>
          <w:color w:val="000000"/>
        </w:rPr>
        <w:t>關注國際能源市場之供需變化與價格波動，分散油氣進口來源，</w:t>
      </w:r>
      <w:r w:rsidR="00D9462A">
        <w:rPr>
          <w:rFonts w:hint="eastAsia"/>
          <w:color w:val="000000"/>
        </w:rPr>
        <w:t>以達成</w:t>
      </w:r>
      <w:r w:rsidR="00071BF8">
        <w:rPr>
          <w:rFonts w:hint="eastAsia"/>
          <w:color w:val="000000"/>
        </w:rPr>
        <w:t>穩定國內油氣供應</w:t>
      </w:r>
      <w:r w:rsidR="00D9462A">
        <w:rPr>
          <w:rFonts w:hint="eastAsia"/>
          <w:color w:val="000000"/>
        </w:rPr>
        <w:t>之任務</w:t>
      </w:r>
      <w:r w:rsidR="009E76D5" w:rsidRPr="009E76D5">
        <w:rPr>
          <w:rFonts w:hint="eastAsia"/>
          <w:color w:val="000000"/>
        </w:rPr>
        <w:t>。經查：</w:t>
      </w:r>
    </w:p>
    <w:p w:rsidR="006D2F7C" w:rsidRPr="009E76D5" w:rsidRDefault="006D2F7C" w:rsidP="009E76D5">
      <w:pPr>
        <w:pStyle w:val="a4"/>
        <w:ind w:left="851" w:hanging="284"/>
        <w:rPr>
          <w:rFonts w:hint="eastAsia"/>
          <w:b/>
        </w:rPr>
      </w:pPr>
      <w:r w:rsidRPr="009E76D5">
        <w:rPr>
          <w:rFonts w:hint="eastAsia"/>
          <w:b/>
        </w:rPr>
        <w:t>(一)</w:t>
      </w:r>
      <w:r w:rsidR="00003FF9">
        <w:rPr>
          <w:b/>
        </w:rPr>
        <w:t>112</w:t>
      </w:r>
      <w:r w:rsidR="00003FF9">
        <w:rPr>
          <w:rFonts w:hint="eastAsia"/>
          <w:b/>
        </w:rPr>
        <w:t>及</w:t>
      </w:r>
      <w:r w:rsidR="00E82EDF">
        <w:rPr>
          <w:rFonts w:hint="eastAsia"/>
          <w:b/>
        </w:rPr>
        <w:t>113年度國外油氣</w:t>
      </w:r>
      <w:r w:rsidR="006B0FB1">
        <w:rPr>
          <w:rFonts w:hint="eastAsia"/>
          <w:b/>
        </w:rPr>
        <w:t>產量</w:t>
      </w:r>
      <w:r w:rsidR="0060017B">
        <w:rPr>
          <w:rFonts w:hint="eastAsia"/>
          <w:b/>
        </w:rPr>
        <w:t>均</w:t>
      </w:r>
      <w:r w:rsidR="00E82EDF">
        <w:rPr>
          <w:rFonts w:hint="eastAsia"/>
          <w:b/>
        </w:rPr>
        <w:t>未</w:t>
      </w:r>
      <w:r w:rsidR="00003FF9">
        <w:rPr>
          <w:rFonts w:hint="eastAsia"/>
          <w:b/>
        </w:rPr>
        <w:t>能</w:t>
      </w:r>
      <w:r w:rsidR="00E82EDF">
        <w:rPr>
          <w:rFonts w:hint="eastAsia"/>
          <w:b/>
        </w:rPr>
        <w:t>達</w:t>
      </w:r>
      <w:r w:rsidR="00003FF9">
        <w:rPr>
          <w:rFonts w:hint="eastAsia"/>
          <w:b/>
        </w:rPr>
        <w:t>成年度</w:t>
      </w:r>
      <w:r w:rsidR="00E82EDF">
        <w:rPr>
          <w:rFonts w:hint="eastAsia"/>
          <w:b/>
        </w:rPr>
        <w:t>目標</w:t>
      </w:r>
      <w:r w:rsidR="006B0FB1">
        <w:rPr>
          <w:rFonts w:hint="eastAsia"/>
          <w:b/>
        </w:rPr>
        <w:t>，另</w:t>
      </w:r>
      <w:r w:rsidR="00A95C5B">
        <w:rPr>
          <w:rFonts w:hint="eastAsia"/>
          <w:b/>
        </w:rPr>
        <w:t>截至</w:t>
      </w:r>
      <w:r w:rsidR="00D55A51">
        <w:rPr>
          <w:rFonts w:hint="eastAsia"/>
          <w:b/>
        </w:rPr>
        <w:t>114年4月底</w:t>
      </w:r>
      <w:r w:rsidR="00A95C5B">
        <w:rPr>
          <w:rFonts w:hint="eastAsia"/>
          <w:b/>
        </w:rPr>
        <w:t>止</w:t>
      </w:r>
      <w:r w:rsidR="00D9462A" w:rsidRPr="00D9462A">
        <w:rPr>
          <w:rFonts w:hint="eastAsia"/>
          <w:b/>
        </w:rPr>
        <w:t>自有油源及天然氣占</w:t>
      </w:r>
      <w:r w:rsidR="007140FD">
        <w:rPr>
          <w:rFonts w:hint="eastAsia"/>
          <w:b/>
        </w:rPr>
        <w:t>比</w:t>
      </w:r>
      <w:r w:rsidR="00D9462A" w:rsidRPr="00D9462A">
        <w:rPr>
          <w:rFonts w:hint="eastAsia"/>
          <w:b/>
        </w:rPr>
        <w:t>距所訂目標值10%</w:t>
      </w:r>
      <w:r w:rsidR="007140FD">
        <w:rPr>
          <w:rFonts w:hint="eastAsia"/>
          <w:b/>
        </w:rPr>
        <w:t>仍有落差，允宜持續</w:t>
      </w:r>
      <w:r w:rsidR="00D9462A" w:rsidRPr="00D9462A">
        <w:rPr>
          <w:rFonts w:hint="eastAsia"/>
          <w:b/>
        </w:rPr>
        <w:t>提升油氣探勘成效</w:t>
      </w:r>
    </w:p>
    <w:p w:rsidR="00D148EB" w:rsidRPr="00967B29" w:rsidRDefault="00D148EB" w:rsidP="00D148EB">
      <w:pPr>
        <w:pStyle w:val="25"/>
        <w:ind w:left="850" w:firstLine="567"/>
      </w:pPr>
      <w:r w:rsidRPr="00967B29">
        <w:rPr>
          <w:rFonts w:hint="eastAsia"/>
        </w:rPr>
        <w:t>中油公司</w:t>
      </w:r>
      <w:r w:rsidR="00F544EB">
        <w:rPr>
          <w:rFonts w:hint="eastAsia"/>
        </w:rPr>
        <w:t>近年均將</w:t>
      </w:r>
      <w:r w:rsidR="00967B29" w:rsidRPr="00967B29">
        <w:rPr>
          <w:rFonts w:hint="eastAsia"/>
        </w:rPr>
        <w:t>拓展探勘合作</w:t>
      </w:r>
      <w:r w:rsidR="00F544EB">
        <w:rPr>
          <w:rFonts w:hint="eastAsia"/>
        </w:rPr>
        <w:t>及</w:t>
      </w:r>
      <w:r w:rsidR="00967B29" w:rsidRPr="00967B29">
        <w:rPr>
          <w:rFonts w:hint="eastAsia"/>
        </w:rPr>
        <w:t>掌握自主油氣</w:t>
      </w:r>
      <w:r w:rsidR="00F544EB">
        <w:rPr>
          <w:rFonts w:hint="eastAsia"/>
        </w:rPr>
        <w:t>列為</w:t>
      </w:r>
      <w:r w:rsidR="00F544EB" w:rsidRPr="00967B29">
        <w:rPr>
          <w:rFonts w:hint="eastAsia"/>
        </w:rPr>
        <w:t>經營策略目標</w:t>
      </w:r>
      <w:r w:rsidR="00F544EB">
        <w:rPr>
          <w:rFonts w:hint="eastAsia"/>
        </w:rPr>
        <w:t>之一</w:t>
      </w:r>
      <w:r w:rsidR="00967B29" w:rsidRPr="00967B29">
        <w:rPr>
          <w:rFonts w:hint="eastAsia"/>
        </w:rPr>
        <w:t>，惟</w:t>
      </w:r>
      <w:r w:rsidR="00F544EB">
        <w:rPr>
          <w:rFonts w:hint="eastAsia"/>
        </w:rPr>
        <w:t>觀察</w:t>
      </w:r>
      <w:r w:rsidRPr="00967B29">
        <w:rPr>
          <w:rFonts w:hint="eastAsia"/>
        </w:rPr>
        <w:t>近年油氣探勘雖有進展仍</w:t>
      </w:r>
      <w:r w:rsidR="0060017B" w:rsidRPr="00967B29">
        <w:rPr>
          <w:rFonts w:hint="eastAsia"/>
        </w:rPr>
        <w:t>有待</w:t>
      </w:r>
      <w:r w:rsidR="00967B29">
        <w:rPr>
          <w:rFonts w:hint="eastAsia"/>
        </w:rPr>
        <w:t>精進</w:t>
      </w:r>
      <w:r w:rsidR="0060017B" w:rsidRPr="00967B29">
        <w:rPr>
          <w:rFonts w:hint="eastAsia"/>
        </w:rPr>
        <w:t>處</w:t>
      </w:r>
      <w:r w:rsidRPr="00967B29">
        <w:rPr>
          <w:rFonts w:hint="eastAsia"/>
        </w:rPr>
        <w:t>，其中：</w:t>
      </w:r>
    </w:p>
    <w:p w:rsidR="006B0FB1" w:rsidRDefault="00D148EB" w:rsidP="00D148EB">
      <w:pPr>
        <w:pStyle w:val="123"/>
        <w:ind w:left="1133" w:hanging="283"/>
      </w:pPr>
      <w:r>
        <w:rPr>
          <w:rFonts w:hint="eastAsia"/>
        </w:rPr>
        <w:t>1.</w:t>
      </w:r>
      <w:r w:rsidR="00E50321">
        <w:rPr>
          <w:rFonts w:hint="eastAsia"/>
        </w:rPr>
        <w:t>近</w:t>
      </w:r>
      <w:r w:rsidR="0040142F">
        <w:t>2</w:t>
      </w:r>
      <w:r w:rsidR="00E50321">
        <w:rPr>
          <w:rFonts w:hint="eastAsia"/>
        </w:rPr>
        <w:t>年度(112及113年度)</w:t>
      </w:r>
      <w:r w:rsidR="007D6280">
        <w:rPr>
          <w:rFonts w:hint="eastAsia"/>
        </w:rPr>
        <w:t>國外</w:t>
      </w:r>
      <w:r w:rsidR="00490978">
        <w:rPr>
          <w:rFonts w:hint="eastAsia"/>
        </w:rPr>
        <w:t>礦區之</w:t>
      </w:r>
      <w:r w:rsidR="00E50321" w:rsidRPr="001D5AB1">
        <w:rPr>
          <w:rFonts w:hint="eastAsia"/>
        </w:rPr>
        <w:t>原油</w:t>
      </w:r>
      <w:r w:rsidR="007D6280">
        <w:rPr>
          <w:rFonts w:hint="eastAsia"/>
        </w:rPr>
        <w:t>/</w:t>
      </w:r>
      <w:r w:rsidR="00E50321" w:rsidRPr="001D5AB1">
        <w:rPr>
          <w:rFonts w:hint="eastAsia"/>
        </w:rPr>
        <w:t>凝結油</w:t>
      </w:r>
      <w:r w:rsidR="00E50321">
        <w:rPr>
          <w:rFonts w:hint="eastAsia"/>
        </w:rPr>
        <w:t>、天然氣、液化石油氣</w:t>
      </w:r>
      <w:r w:rsidR="00080134">
        <w:rPr>
          <w:rFonts w:hint="eastAsia"/>
        </w:rPr>
        <w:t>3項產品</w:t>
      </w:r>
      <w:r w:rsidR="001D5AB1">
        <w:rPr>
          <w:rFonts w:hint="eastAsia"/>
        </w:rPr>
        <w:t>實際產</w:t>
      </w:r>
      <w:r w:rsidR="001D5AB1" w:rsidRPr="001D5AB1">
        <w:rPr>
          <w:rFonts w:hint="eastAsia"/>
        </w:rPr>
        <w:t>量</w:t>
      </w:r>
      <w:r w:rsidR="00E50321">
        <w:rPr>
          <w:rFonts w:hint="eastAsia"/>
        </w:rPr>
        <w:t>均</w:t>
      </w:r>
      <w:r w:rsidR="001D5AB1" w:rsidRPr="001D5AB1">
        <w:rPr>
          <w:rFonts w:hint="eastAsia"/>
        </w:rPr>
        <w:t>未能達成</w:t>
      </w:r>
      <w:r w:rsidR="001D5AB1">
        <w:rPr>
          <w:rFonts w:hint="eastAsia"/>
        </w:rPr>
        <w:t>年度</w:t>
      </w:r>
      <w:r w:rsidR="001D5AB1" w:rsidRPr="001D5AB1">
        <w:rPr>
          <w:rFonts w:hint="eastAsia"/>
        </w:rPr>
        <w:t>目標</w:t>
      </w:r>
      <w:r w:rsidR="00147ECF" w:rsidRPr="0061367E">
        <w:rPr>
          <w:rFonts w:hint="eastAsia"/>
        </w:rPr>
        <w:t>(詳表</w:t>
      </w:r>
      <w:r w:rsidR="00147ECF">
        <w:t>3-4-1</w:t>
      </w:r>
      <w:r w:rsidR="00147ECF" w:rsidRPr="0061367E">
        <w:rPr>
          <w:rFonts w:hint="eastAsia"/>
        </w:rPr>
        <w:t>)</w:t>
      </w:r>
      <w:r w:rsidR="0060017B">
        <w:rPr>
          <w:rFonts w:hint="eastAsia"/>
        </w:rPr>
        <w:t>，</w:t>
      </w:r>
      <w:r w:rsidR="001738D0">
        <w:rPr>
          <w:rFonts w:hint="eastAsia"/>
        </w:rPr>
        <w:t>其中原油</w:t>
      </w:r>
      <w:r w:rsidR="007D6280">
        <w:rPr>
          <w:rFonts w:hint="eastAsia"/>
        </w:rPr>
        <w:t>/</w:t>
      </w:r>
      <w:r w:rsidR="007D6280" w:rsidRPr="001D5AB1">
        <w:rPr>
          <w:rFonts w:hint="eastAsia"/>
        </w:rPr>
        <w:t>凝結油</w:t>
      </w:r>
      <w:r w:rsidR="007D6280">
        <w:rPr>
          <w:rFonts w:hint="eastAsia"/>
        </w:rPr>
        <w:t>之</w:t>
      </w:r>
      <w:r w:rsidR="007A3C64">
        <w:rPr>
          <w:rFonts w:hint="eastAsia"/>
        </w:rPr>
        <w:t>產量目標</w:t>
      </w:r>
      <w:r w:rsidR="007D6280">
        <w:rPr>
          <w:rFonts w:hint="eastAsia"/>
        </w:rPr>
        <w:t>達成率</w:t>
      </w:r>
      <w:r w:rsidR="00080134">
        <w:rPr>
          <w:rFonts w:hint="eastAsia"/>
        </w:rPr>
        <w:t>連年下</w:t>
      </w:r>
      <w:r w:rsidR="004C6B47">
        <w:rPr>
          <w:rFonts w:hint="eastAsia"/>
        </w:rPr>
        <w:t>降</w:t>
      </w:r>
      <w:r w:rsidR="007D6280">
        <w:rPr>
          <w:rFonts w:hint="eastAsia"/>
        </w:rPr>
        <w:t>，</w:t>
      </w:r>
      <w:r w:rsidR="00080134">
        <w:rPr>
          <w:rFonts w:hint="eastAsia"/>
        </w:rPr>
        <w:t>迄113年度</w:t>
      </w:r>
      <w:r w:rsidR="004C6B47">
        <w:rPr>
          <w:rFonts w:hint="eastAsia"/>
        </w:rPr>
        <w:t>達成率未及8成(</w:t>
      </w:r>
      <w:r w:rsidR="00080134">
        <w:rPr>
          <w:rFonts w:hint="eastAsia"/>
        </w:rPr>
        <w:t>79.45%</w:t>
      </w:r>
      <w:r w:rsidR="004C6B47">
        <w:rPr>
          <w:rFonts w:hint="eastAsia"/>
        </w:rPr>
        <w:t>)</w:t>
      </w:r>
      <w:r w:rsidR="00080134">
        <w:rPr>
          <w:rFonts w:hint="eastAsia"/>
        </w:rPr>
        <w:t>，</w:t>
      </w:r>
      <w:r w:rsidR="0060017B">
        <w:rPr>
          <w:rFonts w:hint="eastAsia"/>
        </w:rPr>
        <w:t>以</w:t>
      </w:r>
      <w:r w:rsidR="00490978">
        <w:rPr>
          <w:rFonts w:hint="eastAsia"/>
        </w:rPr>
        <w:t>礦區別觀察之</w:t>
      </w:r>
      <w:r w:rsidR="00E50321">
        <w:rPr>
          <w:rFonts w:hint="eastAsia"/>
        </w:rPr>
        <w:t>，</w:t>
      </w:r>
      <w:r w:rsidR="007D6280">
        <w:rPr>
          <w:rFonts w:hint="eastAsia"/>
        </w:rPr>
        <w:t>主要係</w:t>
      </w:r>
      <w:r w:rsidR="0053008F">
        <w:rPr>
          <w:rFonts w:hint="eastAsia"/>
        </w:rPr>
        <w:t>尼日</w:t>
      </w:r>
      <w:r w:rsidR="0053008F" w:rsidRPr="0053008F">
        <w:t>Agadem</w:t>
      </w:r>
      <w:r w:rsidR="0053008F">
        <w:rPr>
          <w:rFonts w:hint="eastAsia"/>
        </w:rPr>
        <w:t>礦區</w:t>
      </w:r>
      <w:r w:rsidR="00490978">
        <w:rPr>
          <w:rFonts w:hint="eastAsia"/>
        </w:rPr>
        <w:t>於112及113年度</w:t>
      </w:r>
      <w:r w:rsidR="00147ECF">
        <w:rPr>
          <w:rFonts w:hint="eastAsia"/>
        </w:rPr>
        <w:t>因</w:t>
      </w:r>
      <w:r w:rsidR="0053008F">
        <w:rPr>
          <w:rFonts w:hint="eastAsia"/>
        </w:rPr>
        <w:t>當地政變、國際經濟制裁及外交衝突等影響停止外輸</w:t>
      </w:r>
      <w:r w:rsidR="000C496C">
        <w:rPr>
          <w:rFonts w:hint="eastAsia"/>
        </w:rPr>
        <w:t>或</w:t>
      </w:r>
      <w:r w:rsidR="0053008F">
        <w:rPr>
          <w:rFonts w:hint="eastAsia"/>
        </w:rPr>
        <w:t>降產，</w:t>
      </w:r>
      <w:r w:rsidR="00147ECF">
        <w:rPr>
          <w:rFonts w:hint="eastAsia"/>
        </w:rPr>
        <w:t>致</w:t>
      </w:r>
      <w:r w:rsidR="00490978">
        <w:rPr>
          <w:rFonts w:hint="eastAsia"/>
        </w:rPr>
        <w:t>兩年度</w:t>
      </w:r>
      <w:r w:rsidR="00E50321">
        <w:rPr>
          <w:rFonts w:hint="eastAsia"/>
        </w:rPr>
        <w:t>原油</w:t>
      </w:r>
      <w:r w:rsidR="00490978">
        <w:rPr>
          <w:rFonts w:hint="eastAsia"/>
        </w:rPr>
        <w:t>目標</w:t>
      </w:r>
      <w:r w:rsidR="00E50321">
        <w:rPr>
          <w:rFonts w:hint="eastAsia"/>
        </w:rPr>
        <w:t>產量達成率僅各為76.93%及67.62%</w:t>
      </w:r>
      <w:r w:rsidR="000C496C">
        <w:rPr>
          <w:rFonts w:hint="eastAsia"/>
        </w:rPr>
        <w:t>，連2年績效</w:t>
      </w:r>
      <w:r w:rsidR="00490978">
        <w:rPr>
          <w:rFonts w:hint="eastAsia"/>
        </w:rPr>
        <w:t>偏低</w:t>
      </w:r>
      <w:r w:rsidR="00147ECF">
        <w:rPr>
          <w:rFonts w:hint="eastAsia"/>
        </w:rPr>
        <w:t>。</w:t>
      </w:r>
    </w:p>
    <w:p w:rsidR="000C496C" w:rsidRDefault="00D148EB" w:rsidP="00D148EB">
      <w:pPr>
        <w:pStyle w:val="123"/>
        <w:ind w:left="1133" w:hanging="283"/>
        <w:rPr>
          <w:color w:val="000000"/>
        </w:rPr>
      </w:pPr>
      <w:r>
        <w:rPr>
          <w:rFonts w:hint="eastAsia"/>
          <w:color w:val="000000"/>
        </w:rPr>
        <w:t>2</w:t>
      </w:r>
      <w:r>
        <w:rPr>
          <w:color w:val="000000"/>
        </w:rPr>
        <w:t>.</w:t>
      </w:r>
      <w:r w:rsidR="007A3C64">
        <w:rPr>
          <w:rFonts w:hint="eastAsia"/>
          <w:color w:val="000000"/>
        </w:rPr>
        <w:t>又</w:t>
      </w:r>
      <w:r>
        <w:rPr>
          <w:rFonts w:hint="eastAsia"/>
          <w:color w:val="000000"/>
        </w:rPr>
        <w:t>以國內外</w:t>
      </w:r>
      <w:r w:rsidR="001D4714">
        <w:rPr>
          <w:rFonts w:hint="eastAsia"/>
          <w:color w:val="000000"/>
        </w:rPr>
        <w:t>自有油氣</w:t>
      </w:r>
      <w:r w:rsidR="00B32419">
        <w:rPr>
          <w:rFonts w:hint="eastAsia"/>
          <w:color w:val="000000"/>
        </w:rPr>
        <w:t>比重</w:t>
      </w:r>
      <w:r w:rsidR="001D4714">
        <w:rPr>
          <w:rFonts w:hint="eastAsia"/>
          <w:color w:val="000000"/>
        </w:rPr>
        <w:t>綜觀之</w:t>
      </w:r>
      <w:r w:rsidR="00430164" w:rsidRPr="0061367E">
        <w:rPr>
          <w:rFonts w:hint="eastAsia"/>
          <w:color w:val="000000"/>
        </w:rPr>
        <w:t>(詳表</w:t>
      </w:r>
      <w:r w:rsidR="00430164">
        <w:rPr>
          <w:color w:val="000000"/>
        </w:rPr>
        <w:t>3-4-2</w:t>
      </w:r>
      <w:r w:rsidR="00430164" w:rsidRPr="0061367E">
        <w:rPr>
          <w:rFonts w:hint="eastAsia"/>
          <w:color w:val="000000"/>
        </w:rPr>
        <w:t>)</w:t>
      </w:r>
      <w:r w:rsidR="001D4714">
        <w:rPr>
          <w:rFonts w:hint="eastAsia"/>
          <w:color w:val="000000"/>
        </w:rPr>
        <w:t>，</w:t>
      </w:r>
      <w:r w:rsidR="0061367E" w:rsidRPr="0061367E">
        <w:rPr>
          <w:rFonts w:hint="eastAsia"/>
          <w:color w:val="000000"/>
        </w:rPr>
        <w:t>在原油(</w:t>
      </w:r>
      <w:r w:rsidR="0061367E" w:rsidRPr="00D148EB">
        <w:rPr>
          <w:rFonts w:hint="eastAsia"/>
        </w:rPr>
        <w:t>凝結</w:t>
      </w:r>
      <w:r w:rsidR="0061367E" w:rsidRPr="0061367E">
        <w:rPr>
          <w:rFonts w:hint="eastAsia"/>
          <w:color w:val="000000"/>
        </w:rPr>
        <w:t>油)方面，</w:t>
      </w:r>
      <w:r w:rsidR="00324394">
        <w:rPr>
          <w:rFonts w:hint="eastAsia"/>
          <w:color w:val="000000"/>
        </w:rPr>
        <w:t>中油</w:t>
      </w:r>
      <w:r w:rsidR="0061367E" w:rsidRPr="0061367E">
        <w:rPr>
          <w:rFonts w:hint="eastAsia"/>
          <w:color w:val="000000"/>
        </w:rPr>
        <w:t>公司自有油</w:t>
      </w:r>
      <w:r w:rsidR="00D55A51">
        <w:rPr>
          <w:rFonts w:hint="eastAsia"/>
          <w:color w:val="000000"/>
        </w:rPr>
        <w:t>氣</w:t>
      </w:r>
      <w:r w:rsidR="0061367E" w:rsidRPr="0061367E">
        <w:rPr>
          <w:rFonts w:hint="eastAsia"/>
          <w:color w:val="000000"/>
        </w:rPr>
        <w:t>田所獲原油</w:t>
      </w:r>
      <w:r w:rsidR="00A95C5B">
        <w:rPr>
          <w:rFonts w:hint="eastAsia"/>
          <w:color w:val="000000"/>
        </w:rPr>
        <w:t>，</w:t>
      </w:r>
      <w:r w:rsidR="00324394">
        <w:rPr>
          <w:rFonts w:hint="eastAsia"/>
          <w:color w:val="000000"/>
        </w:rPr>
        <w:t>由111年度之</w:t>
      </w:r>
      <w:r w:rsidR="00324394">
        <w:rPr>
          <w:color w:val="000000"/>
        </w:rPr>
        <w:t>37.53</w:t>
      </w:r>
      <w:r w:rsidR="0061367E" w:rsidRPr="0061367E">
        <w:rPr>
          <w:rFonts w:hint="eastAsia"/>
          <w:color w:val="000000"/>
        </w:rPr>
        <w:t>萬公秉</w:t>
      </w:r>
      <w:r w:rsidR="0026474B">
        <w:rPr>
          <w:rFonts w:hint="eastAsia"/>
          <w:color w:val="000000"/>
        </w:rPr>
        <w:t>逐年增加</w:t>
      </w:r>
      <w:r w:rsidR="00324394">
        <w:rPr>
          <w:rFonts w:hint="eastAsia"/>
          <w:color w:val="000000"/>
        </w:rPr>
        <w:t>至113年度之</w:t>
      </w:r>
      <w:r w:rsidR="00A95C5B">
        <w:rPr>
          <w:color w:val="000000"/>
        </w:rPr>
        <w:t>51.10</w:t>
      </w:r>
      <w:r w:rsidR="00324394" w:rsidRPr="0061367E">
        <w:rPr>
          <w:rFonts w:hint="eastAsia"/>
          <w:color w:val="000000"/>
        </w:rPr>
        <w:t>萬公秉</w:t>
      </w:r>
      <w:r w:rsidR="00A95C5B">
        <w:rPr>
          <w:rFonts w:hint="eastAsia"/>
          <w:color w:val="000000"/>
        </w:rPr>
        <w:t>，</w:t>
      </w:r>
      <w:r w:rsidR="0061367E" w:rsidRPr="0061367E">
        <w:rPr>
          <w:rFonts w:hint="eastAsia"/>
          <w:color w:val="000000"/>
        </w:rPr>
        <w:t>占</w:t>
      </w:r>
      <w:r w:rsidR="00A95C5B">
        <w:rPr>
          <w:rFonts w:hint="eastAsia"/>
          <w:color w:val="000000"/>
        </w:rPr>
        <w:t>各該</w:t>
      </w:r>
      <w:r w:rsidR="0061367E" w:rsidRPr="0061367E">
        <w:rPr>
          <w:rFonts w:hint="eastAsia"/>
          <w:color w:val="000000"/>
        </w:rPr>
        <w:t>年度煉產量之比率</w:t>
      </w:r>
      <w:r w:rsidR="00A95C5B">
        <w:rPr>
          <w:rFonts w:hint="eastAsia"/>
          <w:color w:val="000000"/>
        </w:rPr>
        <w:t>亦由</w:t>
      </w:r>
      <w:r w:rsidR="00A95C5B" w:rsidRPr="00A95C5B">
        <w:rPr>
          <w:rFonts w:hint="eastAsia"/>
          <w:color w:val="000000"/>
        </w:rPr>
        <w:t>111年度之</w:t>
      </w:r>
      <w:r w:rsidR="0061367E" w:rsidRPr="0061367E">
        <w:rPr>
          <w:rFonts w:hint="eastAsia"/>
          <w:color w:val="000000"/>
        </w:rPr>
        <w:t>1.</w:t>
      </w:r>
      <w:r w:rsidR="00A95C5B">
        <w:rPr>
          <w:color w:val="000000"/>
        </w:rPr>
        <w:t>69</w:t>
      </w:r>
      <w:r w:rsidR="0061367E" w:rsidRPr="0061367E">
        <w:rPr>
          <w:rFonts w:hint="eastAsia"/>
          <w:color w:val="000000"/>
        </w:rPr>
        <w:t>%</w:t>
      </w:r>
      <w:r w:rsidR="00A95C5B">
        <w:rPr>
          <w:rFonts w:hint="eastAsia"/>
          <w:color w:val="000000"/>
        </w:rPr>
        <w:t>提升至113年度之2.36%，</w:t>
      </w:r>
      <w:r w:rsidR="0061367E" w:rsidRPr="0061367E">
        <w:rPr>
          <w:rFonts w:hint="eastAsia"/>
          <w:color w:val="000000"/>
        </w:rPr>
        <w:t>11</w:t>
      </w:r>
      <w:r w:rsidR="00A95C5B">
        <w:rPr>
          <w:color w:val="000000"/>
        </w:rPr>
        <w:t>4</w:t>
      </w:r>
      <w:r w:rsidR="0061367E" w:rsidRPr="0061367E">
        <w:rPr>
          <w:rFonts w:hint="eastAsia"/>
          <w:color w:val="000000"/>
        </w:rPr>
        <w:t>年截至</w:t>
      </w:r>
      <w:r w:rsidR="00A95C5B">
        <w:rPr>
          <w:rFonts w:hint="eastAsia"/>
          <w:color w:val="000000"/>
        </w:rPr>
        <w:t>4月底止</w:t>
      </w:r>
      <w:r w:rsidR="0061367E" w:rsidRPr="0061367E">
        <w:rPr>
          <w:rFonts w:hint="eastAsia"/>
          <w:color w:val="000000"/>
        </w:rPr>
        <w:t>自有油田所獲原油占</w:t>
      </w:r>
      <w:r w:rsidR="004C6B47">
        <w:rPr>
          <w:rFonts w:hint="eastAsia"/>
          <w:color w:val="000000"/>
        </w:rPr>
        <w:t>同期間</w:t>
      </w:r>
      <w:r w:rsidR="0061367E" w:rsidRPr="0061367E">
        <w:rPr>
          <w:rFonts w:hint="eastAsia"/>
          <w:color w:val="000000"/>
        </w:rPr>
        <w:t>煉產量比率</w:t>
      </w:r>
      <w:r w:rsidR="00490978">
        <w:rPr>
          <w:rFonts w:hint="eastAsia"/>
          <w:color w:val="000000"/>
        </w:rPr>
        <w:t>再</w:t>
      </w:r>
      <w:r w:rsidR="0061367E" w:rsidRPr="0061367E">
        <w:rPr>
          <w:rFonts w:hint="eastAsia"/>
          <w:color w:val="000000"/>
        </w:rPr>
        <w:t>提升至4.8</w:t>
      </w:r>
      <w:r w:rsidR="00A95C5B">
        <w:rPr>
          <w:color w:val="000000"/>
        </w:rPr>
        <w:t>1</w:t>
      </w:r>
      <w:r w:rsidR="0061367E" w:rsidRPr="0061367E">
        <w:rPr>
          <w:rFonts w:hint="eastAsia"/>
          <w:color w:val="000000"/>
        </w:rPr>
        <w:t>%；</w:t>
      </w:r>
      <w:r w:rsidR="0061367E" w:rsidRPr="00D55A51">
        <w:rPr>
          <w:rFonts w:hint="eastAsia"/>
        </w:rPr>
        <w:t>在天然氣方面，</w:t>
      </w:r>
      <w:r w:rsidR="0026474B" w:rsidRPr="00D55A51">
        <w:rPr>
          <w:rFonts w:hint="eastAsia"/>
        </w:rPr>
        <w:t>111至</w:t>
      </w:r>
      <w:r w:rsidR="0061367E" w:rsidRPr="00D55A51">
        <w:rPr>
          <w:rFonts w:hint="eastAsia"/>
        </w:rPr>
        <w:t>11</w:t>
      </w:r>
      <w:r w:rsidR="0026474B" w:rsidRPr="00D55A51">
        <w:t>3</w:t>
      </w:r>
      <w:r w:rsidR="0061367E" w:rsidRPr="00D55A51">
        <w:rPr>
          <w:rFonts w:hint="eastAsia"/>
        </w:rPr>
        <w:t>年度自有油</w:t>
      </w:r>
      <w:r w:rsidR="00D55A51" w:rsidRPr="00D55A51">
        <w:rPr>
          <w:rFonts w:hint="eastAsia"/>
        </w:rPr>
        <w:t>氣</w:t>
      </w:r>
      <w:r w:rsidR="0061367E" w:rsidRPr="00D55A51">
        <w:rPr>
          <w:rFonts w:hint="eastAsia"/>
        </w:rPr>
        <w:t>田所獲天然氣</w:t>
      </w:r>
      <w:r w:rsidR="00D55A51" w:rsidRPr="00D55A51">
        <w:rPr>
          <w:rFonts w:hint="eastAsia"/>
        </w:rPr>
        <w:t>介於4.57億至</w:t>
      </w:r>
      <w:r w:rsidR="0061367E" w:rsidRPr="00D55A51">
        <w:rPr>
          <w:rFonts w:hint="eastAsia"/>
        </w:rPr>
        <w:t>4.89億立方公尺</w:t>
      </w:r>
      <w:r w:rsidR="00D55A51" w:rsidRPr="00D55A51">
        <w:rPr>
          <w:rFonts w:hint="eastAsia"/>
        </w:rPr>
        <w:t>之間</w:t>
      </w:r>
      <w:r w:rsidR="0061367E" w:rsidRPr="00D55A51">
        <w:rPr>
          <w:rFonts w:hint="eastAsia"/>
        </w:rPr>
        <w:t>，占</w:t>
      </w:r>
      <w:r w:rsidR="00D55A51" w:rsidRPr="00D55A51">
        <w:rPr>
          <w:rFonts w:hint="eastAsia"/>
        </w:rPr>
        <w:t>各該</w:t>
      </w:r>
      <w:r w:rsidR="0061367E" w:rsidRPr="0061367E">
        <w:rPr>
          <w:rFonts w:hint="eastAsia"/>
          <w:color w:val="000000"/>
        </w:rPr>
        <w:t>年度煉產量之</w:t>
      </w:r>
      <w:r w:rsidR="00D55A51">
        <w:rPr>
          <w:rFonts w:hint="eastAsia"/>
          <w:color w:val="000000"/>
        </w:rPr>
        <w:t>1.64</w:t>
      </w:r>
      <w:r w:rsidR="00D55A51">
        <w:rPr>
          <w:color w:val="000000"/>
        </w:rPr>
        <w:t>%</w:t>
      </w:r>
      <w:r w:rsidR="00D55A51">
        <w:rPr>
          <w:rFonts w:hint="eastAsia"/>
          <w:color w:val="000000"/>
        </w:rPr>
        <w:t>至</w:t>
      </w:r>
      <w:r w:rsidR="0061367E" w:rsidRPr="0061367E">
        <w:rPr>
          <w:rFonts w:hint="eastAsia"/>
          <w:color w:val="000000"/>
        </w:rPr>
        <w:t>1.83%</w:t>
      </w:r>
      <w:r w:rsidR="000E0817">
        <w:rPr>
          <w:rFonts w:hint="eastAsia"/>
          <w:color w:val="000000"/>
        </w:rPr>
        <w:t>間</w:t>
      </w:r>
      <w:r w:rsidR="0061367E" w:rsidRPr="0061367E">
        <w:rPr>
          <w:rFonts w:hint="eastAsia"/>
          <w:color w:val="000000"/>
        </w:rPr>
        <w:t>，而11</w:t>
      </w:r>
      <w:r w:rsidR="00D55A51">
        <w:rPr>
          <w:color w:val="000000"/>
        </w:rPr>
        <w:t>4</w:t>
      </w:r>
      <w:r w:rsidR="0061367E" w:rsidRPr="0061367E">
        <w:rPr>
          <w:rFonts w:hint="eastAsia"/>
          <w:color w:val="000000"/>
        </w:rPr>
        <w:t>年截至</w:t>
      </w:r>
      <w:r w:rsidR="00D55A51">
        <w:rPr>
          <w:color w:val="000000"/>
        </w:rPr>
        <w:t>4</w:t>
      </w:r>
      <w:r w:rsidR="0061367E" w:rsidRPr="0061367E">
        <w:rPr>
          <w:rFonts w:hint="eastAsia"/>
          <w:color w:val="000000"/>
        </w:rPr>
        <w:t>月底止，自有油</w:t>
      </w:r>
      <w:r w:rsidR="00D55A51">
        <w:rPr>
          <w:rFonts w:hint="eastAsia"/>
          <w:color w:val="000000"/>
        </w:rPr>
        <w:t>氣</w:t>
      </w:r>
      <w:r w:rsidR="0061367E" w:rsidRPr="0061367E">
        <w:rPr>
          <w:rFonts w:hint="eastAsia"/>
          <w:color w:val="000000"/>
        </w:rPr>
        <w:t>田所獲天然氣</w:t>
      </w:r>
      <w:r w:rsidR="00B32419">
        <w:rPr>
          <w:rFonts w:hint="eastAsia"/>
          <w:color w:val="000000"/>
        </w:rPr>
        <w:t>係</w:t>
      </w:r>
      <w:r w:rsidR="0061367E" w:rsidRPr="0061367E">
        <w:rPr>
          <w:rFonts w:hint="eastAsia"/>
          <w:color w:val="000000"/>
        </w:rPr>
        <w:t>占</w:t>
      </w:r>
      <w:r w:rsidR="004C6B47">
        <w:rPr>
          <w:rFonts w:hint="eastAsia"/>
          <w:color w:val="000000"/>
        </w:rPr>
        <w:t>同期間</w:t>
      </w:r>
      <w:r w:rsidR="0061367E" w:rsidRPr="0061367E">
        <w:rPr>
          <w:rFonts w:hint="eastAsia"/>
          <w:color w:val="000000"/>
        </w:rPr>
        <w:t>煉產量</w:t>
      </w:r>
      <w:r w:rsidR="00B32419">
        <w:rPr>
          <w:rFonts w:hint="eastAsia"/>
          <w:color w:val="000000"/>
        </w:rPr>
        <w:t>之</w:t>
      </w:r>
      <w:r w:rsidR="00D55A51">
        <w:rPr>
          <w:rFonts w:hint="eastAsia"/>
          <w:color w:val="000000"/>
        </w:rPr>
        <w:t>1</w:t>
      </w:r>
      <w:r w:rsidR="00D55A51">
        <w:rPr>
          <w:color w:val="000000"/>
        </w:rPr>
        <w:t>.73</w:t>
      </w:r>
      <w:r w:rsidR="0061367E" w:rsidRPr="0061367E">
        <w:rPr>
          <w:rFonts w:hint="eastAsia"/>
          <w:color w:val="000000"/>
        </w:rPr>
        <w:t>%</w:t>
      </w:r>
      <w:r w:rsidR="00FC67C1">
        <w:rPr>
          <w:rFonts w:hint="eastAsia"/>
          <w:color w:val="000000"/>
        </w:rPr>
        <w:t>，</w:t>
      </w:r>
      <w:r w:rsidR="00430164">
        <w:rPr>
          <w:rFonts w:hint="eastAsia"/>
          <w:color w:val="000000"/>
        </w:rPr>
        <w:t>近期</w:t>
      </w:r>
      <w:r w:rsidR="007A3C64">
        <w:rPr>
          <w:rFonts w:hint="eastAsia"/>
          <w:color w:val="000000"/>
        </w:rPr>
        <w:t>自有天然氣占比尚</w:t>
      </w:r>
      <w:r w:rsidR="00FC67C1">
        <w:rPr>
          <w:rFonts w:hint="eastAsia"/>
          <w:color w:val="000000"/>
        </w:rPr>
        <w:t>無明顯</w:t>
      </w:r>
      <w:r w:rsidR="006C5C86">
        <w:rPr>
          <w:rFonts w:hint="eastAsia"/>
          <w:color w:val="000000"/>
        </w:rPr>
        <w:t>提升</w:t>
      </w:r>
      <w:r w:rsidR="000C496C">
        <w:rPr>
          <w:rFonts w:hint="eastAsia"/>
          <w:color w:val="000000"/>
        </w:rPr>
        <w:t>。</w:t>
      </w:r>
    </w:p>
    <w:p w:rsidR="009B1559" w:rsidRPr="006C0F9F" w:rsidRDefault="000C496C" w:rsidP="00FB54BF">
      <w:pPr>
        <w:pStyle w:val="123"/>
        <w:ind w:left="1133" w:hanging="283"/>
      </w:pPr>
      <w:r>
        <w:rPr>
          <w:color w:val="000000"/>
        </w:rPr>
        <w:t>3.</w:t>
      </w:r>
      <w:r w:rsidR="00B32419" w:rsidRPr="006C0F9F">
        <w:rPr>
          <w:rFonts w:hint="eastAsia"/>
        </w:rPr>
        <w:t>中油公司</w:t>
      </w:r>
      <w:r w:rsidR="00C05CFB" w:rsidRPr="006C0F9F">
        <w:rPr>
          <w:rFonts w:hint="eastAsia"/>
        </w:rPr>
        <w:t>為</w:t>
      </w:r>
      <w:r w:rsidR="00C46416" w:rsidRPr="006C0F9F">
        <w:rPr>
          <w:rFonts w:hint="eastAsia"/>
        </w:rPr>
        <w:t>配合政府</w:t>
      </w:r>
      <w:r w:rsidR="00C05CFB" w:rsidRPr="006C0F9F">
        <w:rPr>
          <w:rFonts w:hint="eastAsia"/>
        </w:rPr>
        <w:t>穩定供應能源</w:t>
      </w:r>
      <w:r w:rsidR="008E643A" w:rsidRPr="006C0F9F">
        <w:rPr>
          <w:rFonts w:hint="eastAsia"/>
        </w:rPr>
        <w:t>及低碳與</w:t>
      </w:r>
      <w:r w:rsidR="00C05CFB" w:rsidRPr="006C0F9F">
        <w:rPr>
          <w:rFonts w:hint="eastAsia"/>
        </w:rPr>
        <w:t>零碳</w:t>
      </w:r>
      <w:r w:rsidR="00C46416" w:rsidRPr="006C0F9F">
        <w:rPr>
          <w:rFonts w:hint="eastAsia"/>
        </w:rPr>
        <w:t>發展</w:t>
      </w:r>
      <w:r w:rsidR="00C05CFB" w:rsidRPr="006C0F9F">
        <w:rPr>
          <w:rFonts w:hint="eastAsia"/>
        </w:rPr>
        <w:t>等</w:t>
      </w:r>
      <w:r w:rsidR="007A3C64" w:rsidRPr="006C0F9F">
        <w:rPr>
          <w:rFonts w:hint="eastAsia"/>
        </w:rPr>
        <w:t>政策</w:t>
      </w:r>
      <w:r w:rsidR="00C05CFB" w:rsidRPr="006C0F9F">
        <w:rPr>
          <w:rFonts w:hint="eastAsia"/>
        </w:rPr>
        <w:t>，</w:t>
      </w:r>
      <w:r w:rsidR="00C46416" w:rsidRPr="006C0F9F">
        <w:rPr>
          <w:rFonts w:hint="eastAsia"/>
        </w:rPr>
        <w:t>於</w:t>
      </w:r>
      <w:r w:rsidR="00C05CFB" w:rsidRPr="006C0F9F">
        <w:rPr>
          <w:rFonts w:hint="eastAsia"/>
        </w:rPr>
        <w:t>114年度國外探採工作計畫</w:t>
      </w:r>
      <w:r w:rsidR="00C46416" w:rsidRPr="006C0F9F">
        <w:rPr>
          <w:rFonts w:hint="eastAsia"/>
        </w:rPr>
        <w:t>已規劃</w:t>
      </w:r>
      <w:r w:rsidR="008E643A" w:rsidRPr="006C0F9F">
        <w:rPr>
          <w:rFonts w:hint="eastAsia"/>
        </w:rPr>
        <w:t>相關</w:t>
      </w:r>
      <w:r w:rsidR="00FB54BF" w:rsidRPr="006C0F9F">
        <w:rPr>
          <w:rFonts w:hint="eastAsia"/>
        </w:rPr>
        <w:t>轉型發展方向，包括逐步調整國外礦區布局，以天然氣田及開發生產中礦區為優先考量</w:t>
      </w:r>
      <w:r w:rsidR="00C46416" w:rsidRPr="006C0F9F">
        <w:rPr>
          <w:rFonts w:hint="eastAsia"/>
        </w:rPr>
        <w:t>，</w:t>
      </w:r>
      <w:r w:rsidR="008E643A" w:rsidRPr="006C0F9F">
        <w:rPr>
          <w:rFonts w:hint="eastAsia"/>
        </w:rPr>
        <w:t>積極取得油氣田權益，</w:t>
      </w:r>
      <w:r w:rsidR="00FB54BF" w:rsidRPr="006C0F9F">
        <w:rPr>
          <w:rFonts w:hint="eastAsia"/>
        </w:rPr>
        <w:t>儘速達成自有油氣占比10%</w:t>
      </w:r>
      <w:r w:rsidR="00C46416" w:rsidRPr="006C0F9F">
        <w:rPr>
          <w:rFonts w:hint="eastAsia"/>
        </w:rPr>
        <w:t>之目標</w:t>
      </w:r>
      <w:r w:rsidR="008E643A" w:rsidRPr="006C0F9F">
        <w:rPr>
          <w:rFonts w:hint="eastAsia"/>
        </w:rPr>
        <w:t>等</w:t>
      </w:r>
      <w:r w:rsidR="00C46416" w:rsidRPr="006C0F9F">
        <w:rPr>
          <w:rFonts w:hint="eastAsia"/>
        </w:rPr>
        <w:t>，惟</w:t>
      </w:r>
      <w:r w:rsidR="008E643A" w:rsidRPr="006C0F9F">
        <w:rPr>
          <w:rFonts w:hint="eastAsia"/>
        </w:rPr>
        <w:t>迄11</w:t>
      </w:r>
      <w:r w:rsidR="008E643A" w:rsidRPr="006C0F9F">
        <w:t>4</w:t>
      </w:r>
      <w:r w:rsidR="008E643A" w:rsidRPr="006C0F9F">
        <w:rPr>
          <w:rFonts w:hint="eastAsia"/>
        </w:rPr>
        <w:t>年4月底止自有油氣占比</w:t>
      </w:r>
      <w:r w:rsidR="000E0817">
        <w:rPr>
          <w:rFonts w:hint="eastAsia"/>
        </w:rPr>
        <w:t>尚未及5%(不含</w:t>
      </w:r>
      <w:r w:rsidR="000E0817" w:rsidRPr="000E0817">
        <w:rPr>
          <w:rFonts w:hint="eastAsia"/>
        </w:rPr>
        <w:t>所獲油氣</w:t>
      </w:r>
      <w:r w:rsidR="00B670EA">
        <w:rPr>
          <w:rFonts w:hint="eastAsia"/>
        </w:rPr>
        <w:t>於國外直接出售之</w:t>
      </w:r>
      <w:r w:rsidR="00B670EA" w:rsidRPr="00B670EA">
        <w:rPr>
          <w:rFonts w:hint="eastAsia"/>
        </w:rPr>
        <w:t>厄瓜多礦區</w:t>
      </w:r>
      <w:r w:rsidR="000E0817">
        <w:rPr>
          <w:rFonts w:hint="eastAsia"/>
        </w:rPr>
        <w:t>)</w:t>
      </w:r>
      <w:r w:rsidR="00B670EA">
        <w:rPr>
          <w:rFonts w:hint="eastAsia"/>
        </w:rPr>
        <w:t>，</w:t>
      </w:r>
      <w:r w:rsidR="008E643A" w:rsidRPr="006C0F9F">
        <w:rPr>
          <w:rFonts w:hint="eastAsia"/>
        </w:rPr>
        <w:t>距所訂目標值10%仍有相當落差，</w:t>
      </w:r>
      <w:r w:rsidR="00FC67C1" w:rsidRPr="006C0F9F">
        <w:rPr>
          <w:rFonts w:hint="eastAsia"/>
        </w:rPr>
        <w:t>允</w:t>
      </w:r>
      <w:r w:rsidR="00DD6A11" w:rsidRPr="006C0F9F">
        <w:rPr>
          <w:rFonts w:hint="eastAsia"/>
        </w:rPr>
        <w:t>待</w:t>
      </w:r>
      <w:r w:rsidR="008E643A" w:rsidRPr="006C0F9F">
        <w:rPr>
          <w:rFonts w:hint="eastAsia"/>
        </w:rPr>
        <w:t>持續提升油氣探勘成效</w:t>
      </w:r>
      <w:r w:rsidR="0061367E" w:rsidRPr="006C0F9F">
        <w:rPr>
          <w:rFonts w:hint="eastAsia"/>
        </w:rPr>
        <w:t>。</w:t>
      </w:r>
    </w:p>
    <w:p w:rsidR="006B0FB1" w:rsidRPr="00DD6A11" w:rsidRDefault="006B0FB1" w:rsidP="006B0FB1">
      <w:pPr>
        <w:pStyle w:val="160"/>
        <w:spacing w:line="500" w:lineRule="exact"/>
        <w:ind w:left="1268" w:hangingChars="460" w:hanging="1268"/>
        <w:rPr>
          <w:b/>
          <w:bCs/>
          <w:spacing w:val="-4"/>
        </w:rPr>
      </w:pPr>
      <w:r w:rsidRPr="00DD6A11">
        <w:rPr>
          <w:rFonts w:hint="eastAsia"/>
          <w:b/>
          <w:bCs/>
          <w:spacing w:val="-4"/>
        </w:rPr>
        <w:t>表3-</w:t>
      </w:r>
      <w:r w:rsidRPr="00DD6A11">
        <w:rPr>
          <w:b/>
          <w:bCs/>
          <w:spacing w:val="-4"/>
        </w:rPr>
        <w:t>4-</w:t>
      </w:r>
      <w:r>
        <w:rPr>
          <w:b/>
          <w:bCs/>
          <w:spacing w:val="-4"/>
        </w:rPr>
        <w:t>1</w:t>
      </w:r>
      <w:r w:rsidRPr="00DD6A11">
        <w:rPr>
          <w:rFonts w:hint="eastAsia"/>
          <w:b/>
          <w:bCs/>
          <w:spacing w:val="-4"/>
        </w:rPr>
        <w:t xml:space="preserve">  </w:t>
      </w:r>
      <w:r w:rsidR="00104BE3">
        <w:rPr>
          <w:b/>
          <w:bCs/>
          <w:spacing w:val="-4"/>
        </w:rPr>
        <w:t>111</w:t>
      </w:r>
      <w:r w:rsidRPr="00DD6A11">
        <w:rPr>
          <w:rFonts w:hint="eastAsia"/>
          <w:b/>
          <w:bCs/>
          <w:spacing w:val="-4"/>
        </w:rPr>
        <w:t>至11</w:t>
      </w:r>
      <w:r w:rsidRPr="00DD6A11">
        <w:rPr>
          <w:b/>
          <w:bCs/>
          <w:spacing w:val="-4"/>
        </w:rPr>
        <w:t>3</w:t>
      </w:r>
      <w:r w:rsidRPr="00DD6A11">
        <w:rPr>
          <w:rFonts w:hint="eastAsia"/>
          <w:b/>
          <w:bCs/>
          <w:spacing w:val="-4"/>
        </w:rPr>
        <w:t>年度中油公司國外油氣產量目標與實績達成情形表</w:t>
      </w:r>
    </w:p>
    <w:p w:rsidR="006B0FB1" w:rsidRPr="0097799B" w:rsidRDefault="006B0FB1" w:rsidP="00B32419">
      <w:pPr>
        <w:pStyle w:val="160"/>
        <w:spacing w:line="500" w:lineRule="exact"/>
        <w:jc w:val="right"/>
        <w:rPr>
          <w:rFonts w:hAnsi="標楷體"/>
          <w:sz w:val="24"/>
          <w:szCs w:val="24"/>
        </w:rPr>
      </w:pPr>
      <w:r w:rsidRPr="0097799B">
        <w:rPr>
          <w:rFonts w:hAnsi="標楷體" w:hint="eastAsia"/>
          <w:bCs/>
          <w:sz w:val="24"/>
          <w:szCs w:val="24"/>
        </w:rPr>
        <w:t>單位：</w:t>
      </w:r>
      <w:r w:rsidR="004B363A" w:rsidRPr="007140FD">
        <w:rPr>
          <w:rFonts w:hAnsi="標楷體"/>
          <w:sz w:val="24"/>
          <w:szCs w:val="24"/>
        </w:rPr>
        <w:t>原油</w:t>
      </w:r>
      <w:r w:rsidR="001738D0">
        <w:rPr>
          <w:rFonts w:hAnsi="標楷體" w:hint="eastAsia"/>
          <w:sz w:val="24"/>
          <w:szCs w:val="24"/>
        </w:rPr>
        <w:t>、</w:t>
      </w:r>
      <w:r w:rsidR="004B363A" w:rsidRPr="004B363A">
        <w:rPr>
          <w:rFonts w:hAnsi="標楷體" w:hint="eastAsia"/>
          <w:sz w:val="24"/>
          <w:szCs w:val="24"/>
        </w:rPr>
        <w:t>凝結油</w:t>
      </w:r>
      <w:r w:rsidR="00AB7A97">
        <w:rPr>
          <w:rFonts w:hAnsi="標楷體" w:hint="eastAsia"/>
          <w:sz w:val="24"/>
          <w:szCs w:val="24"/>
        </w:rPr>
        <w:t>、</w:t>
      </w:r>
      <w:r w:rsidR="00AB7A97" w:rsidRPr="00AB7A97">
        <w:rPr>
          <w:rFonts w:hAnsi="標楷體" w:hint="eastAsia"/>
          <w:sz w:val="24"/>
          <w:szCs w:val="24"/>
        </w:rPr>
        <w:t>液化石油氣</w:t>
      </w:r>
      <w:r w:rsidR="004B363A" w:rsidRPr="007140FD">
        <w:rPr>
          <w:rFonts w:hAnsi="標楷體" w:hint="eastAsia"/>
          <w:sz w:val="24"/>
          <w:szCs w:val="24"/>
        </w:rPr>
        <w:t>/</w:t>
      </w:r>
      <w:r w:rsidR="004B363A">
        <w:rPr>
          <w:rFonts w:hAnsi="標楷體" w:hint="eastAsia"/>
          <w:sz w:val="24"/>
          <w:szCs w:val="24"/>
        </w:rPr>
        <w:t>萬桶</w:t>
      </w:r>
      <w:r w:rsidR="004B363A" w:rsidRPr="007140FD">
        <w:rPr>
          <w:rFonts w:hAnsi="標楷體"/>
          <w:sz w:val="24"/>
          <w:szCs w:val="24"/>
        </w:rPr>
        <w:t>；天然氣</w:t>
      </w:r>
      <w:r w:rsidR="004B363A" w:rsidRPr="007140FD">
        <w:rPr>
          <w:rFonts w:hAnsi="標楷體" w:hint="eastAsia"/>
          <w:sz w:val="24"/>
          <w:szCs w:val="24"/>
        </w:rPr>
        <w:t>/</w:t>
      </w:r>
      <w:r w:rsidR="004B363A">
        <w:rPr>
          <w:rFonts w:hAnsi="標楷體" w:hint="eastAsia"/>
          <w:sz w:val="24"/>
          <w:szCs w:val="24"/>
        </w:rPr>
        <w:t>億</w:t>
      </w:r>
      <w:r w:rsidR="004B363A" w:rsidRPr="007140FD">
        <w:rPr>
          <w:rFonts w:hAnsi="標楷體"/>
          <w:sz w:val="24"/>
          <w:szCs w:val="24"/>
        </w:rPr>
        <w:t>立方公尺</w:t>
      </w:r>
      <w:r w:rsidR="004B363A">
        <w:rPr>
          <w:rFonts w:hAnsi="標楷體" w:hint="eastAsia"/>
          <w:sz w:val="24"/>
          <w:szCs w:val="24"/>
        </w:rPr>
        <w:t>；</w:t>
      </w:r>
      <w:r w:rsidRPr="0097799B">
        <w:rPr>
          <w:rFonts w:hAnsi="標楷體" w:hint="eastAsia"/>
          <w:bCs/>
          <w:sz w:val="24"/>
          <w:szCs w:val="24"/>
        </w:rPr>
        <w:t>%</w:t>
      </w:r>
    </w:p>
    <w:tbl>
      <w:tblPr>
        <w:tblW w:w="4985"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46"/>
        <w:gridCol w:w="692"/>
        <w:gridCol w:w="745"/>
        <w:gridCol w:w="744"/>
        <w:gridCol w:w="744"/>
        <w:gridCol w:w="744"/>
        <w:gridCol w:w="744"/>
        <w:gridCol w:w="744"/>
        <w:gridCol w:w="744"/>
        <w:gridCol w:w="744"/>
        <w:gridCol w:w="744"/>
      </w:tblGrid>
      <w:tr w:rsidR="00104BE3" w:rsidRPr="00104BE3" w:rsidTr="001738D0">
        <w:trPr>
          <w:trHeight w:val="340"/>
          <w:tblHeader/>
        </w:trPr>
        <w:tc>
          <w:tcPr>
            <w:tcW w:w="671" w:type="pct"/>
            <w:vMerge w:val="restart"/>
            <w:shd w:val="clear" w:color="auto" w:fill="auto"/>
            <w:vAlign w:val="center"/>
            <w:hideMark/>
          </w:tcPr>
          <w:p w:rsidR="00104BE3" w:rsidRPr="00104BE3" w:rsidRDefault="00104BE3" w:rsidP="00104BE3">
            <w:pPr>
              <w:pStyle w:val="145"/>
              <w:jc w:val="center"/>
              <w:rPr>
                <w:rFonts w:hAnsi="標楷體"/>
                <w:snapToGrid/>
                <w:spacing w:val="-20"/>
                <w:szCs w:val="24"/>
              </w:rPr>
            </w:pPr>
            <w:r w:rsidRPr="00104BE3">
              <w:rPr>
                <w:rFonts w:hAnsi="標楷體"/>
                <w:snapToGrid/>
                <w:spacing w:val="-20"/>
                <w:szCs w:val="24"/>
              </w:rPr>
              <w:t>項目</w:t>
            </w:r>
            <w:r w:rsidRPr="00104BE3">
              <w:rPr>
                <w:rFonts w:hAnsi="標楷體" w:hint="eastAsia"/>
                <w:snapToGrid/>
                <w:spacing w:val="-20"/>
                <w:szCs w:val="24"/>
              </w:rPr>
              <w:t>及</w:t>
            </w:r>
          </w:p>
          <w:p w:rsidR="00104BE3" w:rsidRPr="00104BE3" w:rsidRDefault="00104BE3" w:rsidP="00104BE3">
            <w:pPr>
              <w:pStyle w:val="145"/>
              <w:jc w:val="center"/>
              <w:rPr>
                <w:rFonts w:hAnsi="標楷體"/>
                <w:snapToGrid/>
                <w:spacing w:val="-20"/>
                <w:szCs w:val="24"/>
              </w:rPr>
            </w:pPr>
            <w:r w:rsidRPr="00104BE3">
              <w:rPr>
                <w:rFonts w:hAnsi="標楷體" w:hint="eastAsia"/>
                <w:snapToGrid/>
                <w:spacing w:val="-20"/>
                <w:szCs w:val="24"/>
              </w:rPr>
              <w:t>礦區</w:t>
            </w:r>
          </w:p>
        </w:tc>
        <w:tc>
          <w:tcPr>
            <w:tcW w:w="405" w:type="pct"/>
            <w:vMerge w:val="restart"/>
            <w:shd w:val="clear" w:color="auto" w:fill="auto"/>
            <w:vAlign w:val="center"/>
            <w:hideMark/>
          </w:tcPr>
          <w:p w:rsidR="00883DEC" w:rsidRDefault="00104BE3" w:rsidP="00104BE3">
            <w:pPr>
              <w:pStyle w:val="145"/>
              <w:jc w:val="center"/>
              <w:rPr>
                <w:rFonts w:hAnsi="標楷體"/>
                <w:snapToGrid/>
                <w:spacing w:val="-20"/>
                <w:szCs w:val="24"/>
              </w:rPr>
            </w:pPr>
            <w:r w:rsidRPr="00104BE3">
              <w:rPr>
                <w:rFonts w:hAnsi="標楷體"/>
                <w:snapToGrid/>
                <w:spacing w:val="-20"/>
                <w:szCs w:val="24"/>
              </w:rPr>
              <w:t>產品</w:t>
            </w:r>
          </w:p>
          <w:p w:rsidR="00104BE3" w:rsidRPr="00104BE3" w:rsidRDefault="00104BE3" w:rsidP="00104BE3">
            <w:pPr>
              <w:pStyle w:val="145"/>
              <w:jc w:val="center"/>
              <w:rPr>
                <w:rFonts w:hAnsi="標楷體"/>
                <w:snapToGrid/>
                <w:spacing w:val="-20"/>
                <w:szCs w:val="24"/>
              </w:rPr>
            </w:pPr>
            <w:r w:rsidRPr="00104BE3">
              <w:rPr>
                <w:rFonts w:hAnsi="標楷體"/>
                <w:snapToGrid/>
                <w:spacing w:val="-20"/>
                <w:szCs w:val="24"/>
              </w:rPr>
              <w:t>類別</w:t>
            </w:r>
          </w:p>
        </w:tc>
        <w:tc>
          <w:tcPr>
            <w:tcW w:w="1308" w:type="pct"/>
            <w:gridSpan w:val="3"/>
            <w:shd w:val="clear" w:color="auto" w:fill="auto"/>
            <w:vAlign w:val="center"/>
          </w:tcPr>
          <w:p w:rsidR="00104BE3" w:rsidRPr="00104BE3" w:rsidRDefault="00104BE3" w:rsidP="00104BE3">
            <w:pPr>
              <w:pStyle w:val="145"/>
              <w:jc w:val="center"/>
              <w:rPr>
                <w:rFonts w:hAnsi="標楷體"/>
                <w:snapToGrid/>
                <w:spacing w:val="-20"/>
                <w:szCs w:val="24"/>
              </w:rPr>
            </w:pPr>
            <w:r w:rsidRPr="00104BE3">
              <w:rPr>
                <w:rFonts w:hAnsi="標楷體" w:hint="eastAsia"/>
                <w:snapToGrid/>
                <w:spacing w:val="-20"/>
                <w:szCs w:val="24"/>
              </w:rPr>
              <w:t>111年度</w:t>
            </w:r>
          </w:p>
        </w:tc>
        <w:tc>
          <w:tcPr>
            <w:tcW w:w="1308" w:type="pct"/>
            <w:gridSpan w:val="3"/>
            <w:vAlign w:val="center"/>
          </w:tcPr>
          <w:p w:rsidR="00104BE3" w:rsidRPr="00104BE3" w:rsidRDefault="00104BE3" w:rsidP="00104BE3">
            <w:pPr>
              <w:pStyle w:val="145"/>
              <w:jc w:val="center"/>
              <w:rPr>
                <w:rFonts w:hAnsi="標楷體"/>
                <w:snapToGrid/>
                <w:spacing w:val="-20"/>
                <w:szCs w:val="24"/>
              </w:rPr>
            </w:pPr>
            <w:r w:rsidRPr="00104BE3">
              <w:rPr>
                <w:rFonts w:hAnsi="標楷體" w:hint="eastAsia"/>
                <w:snapToGrid/>
                <w:spacing w:val="-20"/>
                <w:szCs w:val="24"/>
              </w:rPr>
              <w:t>11</w:t>
            </w:r>
            <w:r w:rsidRPr="00104BE3">
              <w:rPr>
                <w:rFonts w:hAnsi="標楷體"/>
                <w:snapToGrid/>
                <w:spacing w:val="-20"/>
                <w:szCs w:val="24"/>
              </w:rPr>
              <w:t>2</w:t>
            </w:r>
            <w:r w:rsidRPr="00104BE3">
              <w:rPr>
                <w:rFonts w:hAnsi="標楷體" w:hint="eastAsia"/>
                <w:snapToGrid/>
                <w:spacing w:val="-20"/>
                <w:szCs w:val="24"/>
              </w:rPr>
              <w:t>年度</w:t>
            </w:r>
          </w:p>
        </w:tc>
        <w:tc>
          <w:tcPr>
            <w:tcW w:w="1308" w:type="pct"/>
            <w:gridSpan w:val="3"/>
            <w:vAlign w:val="center"/>
          </w:tcPr>
          <w:p w:rsidR="00104BE3" w:rsidRPr="00104BE3" w:rsidRDefault="00104BE3" w:rsidP="00104BE3">
            <w:pPr>
              <w:pStyle w:val="145"/>
              <w:jc w:val="center"/>
              <w:rPr>
                <w:rFonts w:hAnsi="標楷體"/>
                <w:snapToGrid/>
                <w:spacing w:val="-20"/>
                <w:szCs w:val="24"/>
              </w:rPr>
            </w:pPr>
            <w:r w:rsidRPr="00104BE3">
              <w:rPr>
                <w:rFonts w:hAnsi="標楷體" w:hint="eastAsia"/>
                <w:snapToGrid/>
                <w:spacing w:val="-20"/>
                <w:szCs w:val="24"/>
              </w:rPr>
              <w:t>11</w:t>
            </w:r>
            <w:r w:rsidRPr="00104BE3">
              <w:rPr>
                <w:rFonts w:hAnsi="標楷體"/>
                <w:snapToGrid/>
                <w:spacing w:val="-20"/>
                <w:szCs w:val="24"/>
              </w:rPr>
              <w:t>3</w:t>
            </w:r>
            <w:r w:rsidRPr="00104BE3">
              <w:rPr>
                <w:rFonts w:hAnsi="標楷體" w:hint="eastAsia"/>
                <w:snapToGrid/>
                <w:spacing w:val="-20"/>
                <w:szCs w:val="24"/>
              </w:rPr>
              <w:t>年度</w:t>
            </w:r>
          </w:p>
        </w:tc>
      </w:tr>
      <w:tr w:rsidR="00104BE3" w:rsidRPr="00104BE3" w:rsidTr="00883DEC">
        <w:trPr>
          <w:trHeight w:val="447"/>
          <w:tblHeader/>
        </w:trPr>
        <w:tc>
          <w:tcPr>
            <w:tcW w:w="671" w:type="pct"/>
            <w:vMerge/>
            <w:shd w:val="clear" w:color="auto" w:fill="auto"/>
            <w:vAlign w:val="center"/>
          </w:tcPr>
          <w:p w:rsidR="00E80327" w:rsidRPr="00104BE3" w:rsidRDefault="00E80327" w:rsidP="00104BE3">
            <w:pPr>
              <w:pStyle w:val="145"/>
              <w:jc w:val="center"/>
              <w:rPr>
                <w:rFonts w:hAnsi="標楷體"/>
                <w:snapToGrid/>
                <w:spacing w:val="-20"/>
                <w:szCs w:val="24"/>
              </w:rPr>
            </w:pPr>
          </w:p>
        </w:tc>
        <w:tc>
          <w:tcPr>
            <w:tcW w:w="405" w:type="pct"/>
            <w:vMerge/>
            <w:shd w:val="clear" w:color="auto" w:fill="auto"/>
            <w:vAlign w:val="center"/>
          </w:tcPr>
          <w:p w:rsidR="00E80327" w:rsidRPr="00104BE3" w:rsidRDefault="00E80327" w:rsidP="00104BE3">
            <w:pPr>
              <w:pStyle w:val="145"/>
              <w:jc w:val="center"/>
              <w:rPr>
                <w:rFonts w:hAnsi="標楷體"/>
                <w:snapToGrid/>
                <w:spacing w:val="-20"/>
                <w:szCs w:val="24"/>
              </w:rPr>
            </w:pPr>
          </w:p>
        </w:tc>
        <w:tc>
          <w:tcPr>
            <w:tcW w:w="436" w:type="pct"/>
            <w:shd w:val="clear" w:color="auto" w:fill="auto"/>
            <w:vAlign w:val="center"/>
          </w:tcPr>
          <w:p w:rsidR="00E80327" w:rsidRPr="00104BE3" w:rsidRDefault="00E80327" w:rsidP="00104BE3">
            <w:pPr>
              <w:pStyle w:val="145"/>
              <w:jc w:val="center"/>
              <w:rPr>
                <w:rFonts w:hAnsi="標楷體"/>
                <w:snapToGrid/>
                <w:spacing w:val="-20"/>
                <w:szCs w:val="24"/>
              </w:rPr>
            </w:pPr>
            <w:r w:rsidRPr="00104BE3">
              <w:rPr>
                <w:rFonts w:hAnsi="標楷體"/>
                <w:snapToGrid/>
                <w:spacing w:val="-20"/>
                <w:szCs w:val="24"/>
              </w:rPr>
              <w:t>目標值</w:t>
            </w:r>
          </w:p>
        </w:tc>
        <w:tc>
          <w:tcPr>
            <w:tcW w:w="436" w:type="pct"/>
            <w:shd w:val="clear" w:color="auto" w:fill="auto"/>
            <w:vAlign w:val="center"/>
          </w:tcPr>
          <w:p w:rsidR="00E80327" w:rsidRPr="00104BE3" w:rsidRDefault="00E80327" w:rsidP="00104BE3">
            <w:pPr>
              <w:pStyle w:val="145"/>
              <w:jc w:val="center"/>
              <w:rPr>
                <w:rFonts w:hAnsi="標楷體"/>
                <w:snapToGrid/>
                <w:spacing w:val="-20"/>
                <w:szCs w:val="24"/>
              </w:rPr>
            </w:pPr>
            <w:r w:rsidRPr="00104BE3">
              <w:rPr>
                <w:rFonts w:hAnsi="標楷體"/>
                <w:snapToGrid/>
                <w:spacing w:val="-20"/>
                <w:szCs w:val="24"/>
              </w:rPr>
              <w:t>實際值</w:t>
            </w:r>
          </w:p>
        </w:tc>
        <w:tc>
          <w:tcPr>
            <w:tcW w:w="436" w:type="pct"/>
            <w:shd w:val="clear" w:color="auto" w:fill="auto"/>
            <w:vAlign w:val="center"/>
          </w:tcPr>
          <w:p w:rsidR="00E80327" w:rsidRPr="00104BE3" w:rsidRDefault="00E80327" w:rsidP="00104BE3">
            <w:pPr>
              <w:pStyle w:val="145"/>
              <w:jc w:val="center"/>
              <w:rPr>
                <w:rFonts w:hAnsi="標楷體"/>
                <w:snapToGrid/>
                <w:spacing w:val="-20"/>
                <w:szCs w:val="24"/>
              </w:rPr>
            </w:pPr>
            <w:r w:rsidRPr="00104BE3">
              <w:rPr>
                <w:rFonts w:hAnsi="標楷體"/>
                <w:snapToGrid/>
                <w:spacing w:val="-20"/>
                <w:szCs w:val="24"/>
              </w:rPr>
              <w:t>達成率</w:t>
            </w:r>
          </w:p>
        </w:tc>
        <w:tc>
          <w:tcPr>
            <w:tcW w:w="436" w:type="pct"/>
            <w:vAlign w:val="center"/>
          </w:tcPr>
          <w:p w:rsidR="00E80327" w:rsidRPr="00104BE3" w:rsidRDefault="00E80327" w:rsidP="00104BE3">
            <w:pPr>
              <w:pStyle w:val="145"/>
              <w:jc w:val="center"/>
              <w:rPr>
                <w:rFonts w:hAnsi="標楷體"/>
                <w:snapToGrid/>
                <w:spacing w:val="-20"/>
                <w:szCs w:val="24"/>
              </w:rPr>
            </w:pPr>
            <w:r w:rsidRPr="00104BE3">
              <w:rPr>
                <w:rFonts w:hAnsi="標楷體"/>
                <w:snapToGrid/>
                <w:spacing w:val="-20"/>
                <w:szCs w:val="24"/>
              </w:rPr>
              <w:t>目標值</w:t>
            </w:r>
          </w:p>
        </w:tc>
        <w:tc>
          <w:tcPr>
            <w:tcW w:w="436" w:type="pct"/>
            <w:vAlign w:val="center"/>
          </w:tcPr>
          <w:p w:rsidR="00E80327" w:rsidRPr="00104BE3" w:rsidRDefault="00E80327" w:rsidP="00104BE3">
            <w:pPr>
              <w:pStyle w:val="145"/>
              <w:jc w:val="center"/>
              <w:rPr>
                <w:rFonts w:hAnsi="標楷體"/>
                <w:snapToGrid/>
                <w:spacing w:val="-20"/>
                <w:szCs w:val="24"/>
              </w:rPr>
            </w:pPr>
            <w:r w:rsidRPr="00104BE3">
              <w:rPr>
                <w:rFonts w:hAnsi="標楷體"/>
                <w:snapToGrid/>
                <w:spacing w:val="-20"/>
                <w:szCs w:val="24"/>
              </w:rPr>
              <w:t>實際值</w:t>
            </w:r>
          </w:p>
        </w:tc>
        <w:tc>
          <w:tcPr>
            <w:tcW w:w="436" w:type="pct"/>
            <w:vAlign w:val="center"/>
          </w:tcPr>
          <w:p w:rsidR="00E80327" w:rsidRPr="00104BE3" w:rsidRDefault="00E80327" w:rsidP="00104BE3">
            <w:pPr>
              <w:pStyle w:val="145"/>
              <w:jc w:val="center"/>
              <w:rPr>
                <w:rFonts w:hAnsi="標楷體"/>
                <w:snapToGrid/>
                <w:spacing w:val="-20"/>
                <w:szCs w:val="24"/>
              </w:rPr>
            </w:pPr>
            <w:r w:rsidRPr="00104BE3">
              <w:rPr>
                <w:rFonts w:hAnsi="標楷體"/>
                <w:snapToGrid/>
                <w:spacing w:val="-20"/>
                <w:szCs w:val="24"/>
              </w:rPr>
              <w:t>達成率</w:t>
            </w:r>
          </w:p>
        </w:tc>
        <w:tc>
          <w:tcPr>
            <w:tcW w:w="436" w:type="pct"/>
            <w:vAlign w:val="center"/>
          </w:tcPr>
          <w:p w:rsidR="00E80327" w:rsidRPr="00104BE3" w:rsidRDefault="00E80327" w:rsidP="00104BE3">
            <w:pPr>
              <w:pStyle w:val="145"/>
              <w:jc w:val="center"/>
              <w:rPr>
                <w:rFonts w:hAnsi="標楷體"/>
                <w:snapToGrid/>
                <w:spacing w:val="-20"/>
                <w:szCs w:val="24"/>
              </w:rPr>
            </w:pPr>
            <w:r w:rsidRPr="00104BE3">
              <w:rPr>
                <w:rFonts w:hAnsi="標楷體"/>
                <w:snapToGrid/>
                <w:spacing w:val="-20"/>
                <w:szCs w:val="24"/>
              </w:rPr>
              <w:t>目標值</w:t>
            </w:r>
          </w:p>
        </w:tc>
        <w:tc>
          <w:tcPr>
            <w:tcW w:w="436" w:type="pct"/>
            <w:vAlign w:val="center"/>
          </w:tcPr>
          <w:p w:rsidR="00E80327" w:rsidRPr="00104BE3" w:rsidRDefault="00E80327" w:rsidP="00104BE3">
            <w:pPr>
              <w:pStyle w:val="145"/>
              <w:jc w:val="center"/>
              <w:rPr>
                <w:rFonts w:hAnsi="標楷體"/>
                <w:snapToGrid/>
                <w:spacing w:val="-20"/>
                <w:szCs w:val="24"/>
              </w:rPr>
            </w:pPr>
            <w:r w:rsidRPr="00104BE3">
              <w:rPr>
                <w:rFonts w:hAnsi="標楷體"/>
                <w:snapToGrid/>
                <w:spacing w:val="-20"/>
                <w:szCs w:val="24"/>
              </w:rPr>
              <w:t>實際值</w:t>
            </w:r>
          </w:p>
        </w:tc>
        <w:tc>
          <w:tcPr>
            <w:tcW w:w="436" w:type="pct"/>
            <w:vAlign w:val="center"/>
          </w:tcPr>
          <w:p w:rsidR="00E80327" w:rsidRPr="00104BE3" w:rsidRDefault="00E80327" w:rsidP="00104BE3">
            <w:pPr>
              <w:pStyle w:val="145"/>
              <w:jc w:val="center"/>
              <w:rPr>
                <w:rFonts w:hAnsi="標楷體"/>
                <w:snapToGrid/>
                <w:spacing w:val="-20"/>
                <w:szCs w:val="24"/>
              </w:rPr>
            </w:pPr>
            <w:r w:rsidRPr="00104BE3">
              <w:rPr>
                <w:rFonts w:hAnsi="標楷體"/>
                <w:snapToGrid/>
                <w:spacing w:val="-20"/>
                <w:szCs w:val="24"/>
              </w:rPr>
              <w:t>達成率</w:t>
            </w:r>
          </w:p>
        </w:tc>
      </w:tr>
      <w:tr w:rsidR="00104BE3" w:rsidRPr="00104BE3" w:rsidTr="00883DEC">
        <w:trPr>
          <w:trHeight w:val="680"/>
        </w:trPr>
        <w:tc>
          <w:tcPr>
            <w:tcW w:w="671" w:type="pct"/>
            <w:vMerge w:val="restart"/>
            <w:shd w:val="clear" w:color="auto" w:fill="auto"/>
            <w:vAlign w:val="center"/>
            <w:hideMark/>
          </w:tcPr>
          <w:p w:rsidR="00E80327" w:rsidRPr="001738D0" w:rsidRDefault="00E80327" w:rsidP="001738D0">
            <w:pPr>
              <w:pStyle w:val="145"/>
              <w:jc w:val="center"/>
              <w:rPr>
                <w:rFonts w:hAnsi="標楷體"/>
                <w:b/>
                <w:snapToGrid/>
                <w:spacing w:val="-20"/>
                <w:szCs w:val="24"/>
              </w:rPr>
            </w:pPr>
            <w:r w:rsidRPr="001738D0">
              <w:rPr>
                <w:rFonts w:hAnsi="標楷體"/>
                <w:b/>
                <w:snapToGrid/>
                <w:spacing w:val="-20"/>
                <w:szCs w:val="24"/>
              </w:rPr>
              <w:t>合計</w:t>
            </w:r>
          </w:p>
        </w:tc>
        <w:tc>
          <w:tcPr>
            <w:tcW w:w="405" w:type="pct"/>
            <w:shd w:val="clear" w:color="auto" w:fill="auto"/>
            <w:vAlign w:val="center"/>
            <w:hideMark/>
          </w:tcPr>
          <w:p w:rsidR="00E80327" w:rsidRPr="001738D0" w:rsidRDefault="00E80327" w:rsidP="00E80327">
            <w:pPr>
              <w:pStyle w:val="145"/>
              <w:rPr>
                <w:rFonts w:hAnsi="標楷體"/>
                <w:b/>
                <w:snapToGrid/>
                <w:spacing w:val="-20"/>
                <w:szCs w:val="24"/>
              </w:rPr>
            </w:pPr>
            <w:r w:rsidRPr="001738D0">
              <w:rPr>
                <w:rFonts w:hAnsi="標楷體"/>
                <w:b/>
                <w:snapToGrid/>
                <w:spacing w:val="-20"/>
                <w:szCs w:val="24"/>
              </w:rPr>
              <w:t>原油/凝結油</w:t>
            </w:r>
          </w:p>
        </w:tc>
        <w:tc>
          <w:tcPr>
            <w:tcW w:w="436" w:type="pct"/>
            <w:shd w:val="clear" w:color="auto" w:fill="auto"/>
            <w:vAlign w:val="center"/>
          </w:tcPr>
          <w:p w:rsidR="00E80327" w:rsidRPr="001738D0" w:rsidRDefault="00E80327" w:rsidP="00104BE3">
            <w:pPr>
              <w:pStyle w:val="145"/>
              <w:jc w:val="right"/>
              <w:rPr>
                <w:rFonts w:hAnsi="標楷體"/>
                <w:b/>
                <w:bCs/>
                <w:snapToGrid/>
                <w:spacing w:val="-20"/>
                <w:szCs w:val="24"/>
              </w:rPr>
            </w:pPr>
            <w:r w:rsidRPr="001738D0">
              <w:rPr>
                <w:rFonts w:hAnsi="標楷體"/>
                <w:b/>
                <w:bCs/>
                <w:snapToGrid/>
                <w:spacing w:val="-20"/>
                <w:szCs w:val="24"/>
              </w:rPr>
              <w:t>530.92</w:t>
            </w:r>
          </w:p>
        </w:tc>
        <w:tc>
          <w:tcPr>
            <w:tcW w:w="436" w:type="pct"/>
            <w:shd w:val="clear" w:color="auto" w:fill="auto"/>
            <w:vAlign w:val="center"/>
          </w:tcPr>
          <w:p w:rsidR="00E80327" w:rsidRPr="001738D0" w:rsidRDefault="00E80327" w:rsidP="00104BE3">
            <w:pPr>
              <w:pStyle w:val="145"/>
              <w:jc w:val="right"/>
              <w:rPr>
                <w:rFonts w:hAnsi="標楷體"/>
                <w:b/>
                <w:bCs/>
                <w:snapToGrid/>
                <w:spacing w:val="-20"/>
                <w:szCs w:val="24"/>
              </w:rPr>
            </w:pPr>
            <w:r w:rsidRPr="001738D0">
              <w:rPr>
                <w:rFonts w:hAnsi="標楷體"/>
                <w:b/>
                <w:bCs/>
                <w:snapToGrid/>
                <w:spacing w:val="-20"/>
                <w:szCs w:val="24"/>
              </w:rPr>
              <w:t>568.27</w:t>
            </w:r>
          </w:p>
        </w:tc>
        <w:tc>
          <w:tcPr>
            <w:tcW w:w="436" w:type="pct"/>
            <w:shd w:val="clear" w:color="auto" w:fill="auto"/>
            <w:vAlign w:val="center"/>
          </w:tcPr>
          <w:p w:rsidR="00E80327" w:rsidRPr="001738D0" w:rsidRDefault="00E80327" w:rsidP="00104BE3">
            <w:pPr>
              <w:pStyle w:val="145"/>
              <w:jc w:val="right"/>
              <w:rPr>
                <w:rFonts w:hAnsi="標楷體"/>
                <w:b/>
                <w:bCs/>
                <w:snapToGrid/>
                <w:spacing w:val="-20"/>
                <w:szCs w:val="24"/>
              </w:rPr>
            </w:pPr>
            <w:r w:rsidRPr="001738D0">
              <w:rPr>
                <w:rFonts w:hAnsi="標楷體"/>
                <w:b/>
                <w:bCs/>
                <w:snapToGrid/>
                <w:spacing w:val="-20"/>
                <w:szCs w:val="24"/>
              </w:rPr>
              <w:t>107.03</w:t>
            </w:r>
          </w:p>
        </w:tc>
        <w:tc>
          <w:tcPr>
            <w:tcW w:w="436" w:type="pct"/>
            <w:vAlign w:val="center"/>
          </w:tcPr>
          <w:p w:rsidR="00E80327" w:rsidRPr="001738D0" w:rsidRDefault="00E80327" w:rsidP="00104BE3">
            <w:pPr>
              <w:pStyle w:val="145"/>
              <w:jc w:val="right"/>
              <w:rPr>
                <w:rFonts w:hAnsi="標楷體"/>
                <w:b/>
                <w:bCs/>
                <w:snapToGrid/>
                <w:spacing w:val="-20"/>
                <w:szCs w:val="24"/>
              </w:rPr>
            </w:pPr>
            <w:r w:rsidRPr="001738D0">
              <w:rPr>
                <w:rFonts w:hAnsi="標楷體"/>
                <w:b/>
                <w:bCs/>
                <w:snapToGrid/>
                <w:spacing w:val="-20"/>
                <w:szCs w:val="24"/>
              </w:rPr>
              <w:t>454.25</w:t>
            </w:r>
          </w:p>
        </w:tc>
        <w:tc>
          <w:tcPr>
            <w:tcW w:w="436" w:type="pct"/>
            <w:vAlign w:val="center"/>
          </w:tcPr>
          <w:p w:rsidR="00E80327" w:rsidRPr="001738D0" w:rsidRDefault="00E80327" w:rsidP="00104BE3">
            <w:pPr>
              <w:pStyle w:val="145"/>
              <w:jc w:val="right"/>
              <w:rPr>
                <w:rFonts w:hAnsi="標楷體"/>
                <w:b/>
                <w:bCs/>
                <w:snapToGrid/>
                <w:spacing w:val="-20"/>
                <w:szCs w:val="24"/>
              </w:rPr>
            </w:pPr>
            <w:r w:rsidRPr="001738D0">
              <w:rPr>
                <w:rFonts w:hAnsi="標楷體"/>
                <w:b/>
                <w:bCs/>
                <w:snapToGrid/>
                <w:spacing w:val="-20"/>
                <w:szCs w:val="24"/>
              </w:rPr>
              <w:t>404.85</w:t>
            </w:r>
          </w:p>
        </w:tc>
        <w:tc>
          <w:tcPr>
            <w:tcW w:w="436" w:type="pct"/>
            <w:vAlign w:val="center"/>
          </w:tcPr>
          <w:p w:rsidR="00E80327" w:rsidRPr="001738D0" w:rsidRDefault="00E80327" w:rsidP="00104BE3">
            <w:pPr>
              <w:pStyle w:val="145"/>
              <w:jc w:val="right"/>
              <w:rPr>
                <w:rFonts w:hAnsi="標楷體"/>
                <w:b/>
                <w:bCs/>
                <w:snapToGrid/>
                <w:spacing w:val="-20"/>
                <w:szCs w:val="24"/>
                <w:shd w:val="pct15" w:color="auto" w:fill="FFFFFF"/>
              </w:rPr>
            </w:pPr>
            <w:r w:rsidRPr="001738D0">
              <w:rPr>
                <w:rFonts w:hAnsi="標楷體"/>
                <w:b/>
                <w:bCs/>
                <w:snapToGrid/>
                <w:spacing w:val="-20"/>
                <w:szCs w:val="24"/>
                <w:shd w:val="pct15" w:color="auto" w:fill="FFFFFF"/>
              </w:rPr>
              <w:t>89.12</w:t>
            </w:r>
          </w:p>
        </w:tc>
        <w:tc>
          <w:tcPr>
            <w:tcW w:w="436" w:type="pct"/>
            <w:vAlign w:val="center"/>
          </w:tcPr>
          <w:p w:rsidR="00E80327" w:rsidRPr="001738D0" w:rsidRDefault="00E80327" w:rsidP="00104BE3">
            <w:pPr>
              <w:pStyle w:val="145"/>
              <w:jc w:val="right"/>
              <w:rPr>
                <w:rFonts w:hAnsi="標楷體"/>
                <w:b/>
                <w:snapToGrid/>
                <w:spacing w:val="-20"/>
                <w:szCs w:val="24"/>
              </w:rPr>
            </w:pPr>
            <w:r w:rsidRPr="001738D0">
              <w:rPr>
                <w:rFonts w:hAnsi="標楷體"/>
                <w:b/>
                <w:bCs/>
                <w:snapToGrid/>
                <w:spacing w:val="-20"/>
                <w:szCs w:val="24"/>
              </w:rPr>
              <w:t>850.10</w:t>
            </w:r>
          </w:p>
        </w:tc>
        <w:tc>
          <w:tcPr>
            <w:tcW w:w="436" w:type="pct"/>
            <w:vAlign w:val="center"/>
          </w:tcPr>
          <w:p w:rsidR="00E80327" w:rsidRPr="001738D0" w:rsidRDefault="00E80327" w:rsidP="00104BE3">
            <w:pPr>
              <w:pStyle w:val="145"/>
              <w:jc w:val="right"/>
              <w:rPr>
                <w:rFonts w:hAnsi="標楷體"/>
                <w:b/>
                <w:snapToGrid/>
                <w:spacing w:val="-20"/>
                <w:szCs w:val="24"/>
              </w:rPr>
            </w:pPr>
            <w:r w:rsidRPr="001738D0">
              <w:rPr>
                <w:rFonts w:hAnsi="標楷體"/>
                <w:b/>
                <w:bCs/>
                <w:snapToGrid/>
                <w:spacing w:val="-20"/>
                <w:szCs w:val="24"/>
              </w:rPr>
              <w:t>675.37</w:t>
            </w:r>
          </w:p>
        </w:tc>
        <w:tc>
          <w:tcPr>
            <w:tcW w:w="436" w:type="pct"/>
            <w:vAlign w:val="center"/>
          </w:tcPr>
          <w:p w:rsidR="00E80327" w:rsidRPr="001738D0" w:rsidRDefault="00E80327" w:rsidP="00104BE3">
            <w:pPr>
              <w:pStyle w:val="145"/>
              <w:jc w:val="right"/>
              <w:rPr>
                <w:rFonts w:hAnsi="標楷體"/>
                <w:b/>
                <w:snapToGrid/>
                <w:spacing w:val="-20"/>
                <w:szCs w:val="24"/>
                <w:shd w:val="pct15" w:color="auto" w:fill="FFFFFF"/>
              </w:rPr>
            </w:pPr>
            <w:r w:rsidRPr="001738D0">
              <w:rPr>
                <w:rFonts w:hAnsi="標楷體"/>
                <w:b/>
                <w:bCs/>
                <w:snapToGrid/>
                <w:spacing w:val="-20"/>
                <w:szCs w:val="24"/>
                <w:shd w:val="pct15" w:color="auto" w:fill="FFFFFF"/>
              </w:rPr>
              <w:t>79.45</w:t>
            </w:r>
          </w:p>
        </w:tc>
      </w:tr>
      <w:tr w:rsidR="00104BE3" w:rsidRPr="00104BE3" w:rsidTr="001738D0">
        <w:trPr>
          <w:trHeight w:val="340"/>
        </w:trPr>
        <w:tc>
          <w:tcPr>
            <w:tcW w:w="671" w:type="pct"/>
            <w:vMerge/>
            <w:shd w:val="clear" w:color="auto" w:fill="auto"/>
            <w:vAlign w:val="center"/>
            <w:hideMark/>
          </w:tcPr>
          <w:p w:rsidR="00E80327" w:rsidRPr="001738D0" w:rsidRDefault="00E80327" w:rsidP="00E80327">
            <w:pPr>
              <w:pStyle w:val="145"/>
              <w:rPr>
                <w:rFonts w:hAnsi="標楷體"/>
                <w:b/>
                <w:snapToGrid/>
                <w:spacing w:val="-20"/>
                <w:szCs w:val="24"/>
              </w:rPr>
            </w:pPr>
          </w:p>
        </w:tc>
        <w:tc>
          <w:tcPr>
            <w:tcW w:w="405" w:type="pct"/>
            <w:shd w:val="clear" w:color="auto" w:fill="auto"/>
            <w:vAlign w:val="center"/>
            <w:hideMark/>
          </w:tcPr>
          <w:p w:rsidR="00E80327" w:rsidRPr="001738D0" w:rsidRDefault="00E80327" w:rsidP="00E80327">
            <w:pPr>
              <w:pStyle w:val="145"/>
              <w:rPr>
                <w:rFonts w:hAnsi="標楷體"/>
                <w:b/>
                <w:snapToGrid/>
                <w:spacing w:val="-20"/>
                <w:szCs w:val="24"/>
              </w:rPr>
            </w:pPr>
            <w:r w:rsidRPr="001738D0">
              <w:rPr>
                <w:rFonts w:hAnsi="標楷體"/>
                <w:b/>
                <w:snapToGrid/>
                <w:spacing w:val="-20"/>
                <w:szCs w:val="24"/>
              </w:rPr>
              <w:t>天然氣</w:t>
            </w:r>
          </w:p>
        </w:tc>
        <w:tc>
          <w:tcPr>
            <w:tcW w:w="436" w:type="pct"/>
            <w:shd w:val="clear" w:color="auto" w:fill="auto"/>
            <w:vAlign w:val="center"/>
          </w:tcPr>
          <w:p w:rsidR="00E80327" w:rsidRPr="001738D0" w:rsidRDefault="00E80327" w:rsidP="00104BE3">
            <w:pPr>
              <w:pStyle w:val="145"/>
              <w:jc w:val="right"/>
              <w:rPr>
                <w:rFonts w:hAnsi="標楷體"/>
                <w:b/>
                <w:bCs/>
                <w:snapToGrid/>
                <w:spacing w:val="-20"/>
                <w:szCs w:val="24"/>
              </w:rPr>
            </w:pPr>
            <w:r w:rsidRPr="001738D0">
              <w:rPr>
                <w:rFonts w:hAnsi="標楷體"/>
                <w:b/>
                <w:bCs/>
                <w:snapToGrid/>
                <w:spacing w:val="-20"/>
                <w:szCs w:val="24"/>
              </w:rPr>
              <w:t>4.93</w:t>
            </w:r>
          </w:p>
        </w:tc>
        <w:tc>
          <w:tcPr>
            <w:tcW w:w="436" w:type="pct"/>
            <w:shd w:val="clear" w:color="auto" w:fill="auto"/>
            <w:vAlign w:val="center"/>
          </w:tcPr>
          <w:p w:rsidR="00E80327" w:rsidRPr="001738D0" w:rsidRDefault="00E80327" w:rsidP="00104BE3">
            <w:pPr>
              <w:pStyle w:val="145"/>
              <w:jc w:val="right"/>
              <w:rPr>
                <w:rFonts w:hAnsi="標楷體"/>
                <w:b/>
                <w:bCs/>
                <w:snapToGrid/>
                <w:spacing w:val="-20"/>
                <w:szCs w:val="24"/>
              </w:rPr>
            </w:pPr>
            <w:r w:rsidRPr="001738D0">
              <w:rPr>
                <w:rFonts w:hAnsi="標楷體"/>
                <w:b/>
                <w:bCs/>
                <w:snapToGrid/>
                <w:spacing w:val="-20"/>
                <w:szCs w:val="24"/>
              </w:rPr>
              <w:t>4.41</w:t>
            </w:r>
          </w:p>
        </w:tc>
        <w:tc>
          <w:tcPr>
            <w:tcW w:w="436" w:type="pct"/>
            <w:shd w:val="clear" w:color="auto" w:fill="auto"/>
            <w:vAlign w:val="center"/>
          </w:tcPr>
          <w:p w:rsidR="00E80327" w:rsidRPr="001738D0" w:rsidRDefault="00E80327" w:rsidP="00104BE3">
            <w:pPr>
              <w:pStyle w:val="145"/>
              <w:jc w:val="right"/>
              <w:rPr>
                <w:rFonts w:hAnsi="標楷體"/>
                <w:b/>
                <w:bCs/>
                <w:snapToGrid/>
                <w:spacing w:val="-20"/>
                <w:szCs w:val="24"/>
              </w:rPr>
            </w:pPr>
            <w:r w:rsidRPr="001738D0">
              <w:rPr>
                <w:rFonts w:hAnsi="標楷體"/>
                <w:b/>
                <w:bCs/>
                <w:snapToGrid/>
                <w:spacing w:val="-20"/>
                <w:szCs w:val="24"/>
              </w:rPr>
              <w:t>89.45</w:t>
            </w:r>
          </w:p>
        </w:tc>
        <w:tc>
          <w:tcPr>
            <w:tcW w:w="436" w:type="pct"/>
            <w:vAlign w:val="center"/>
          </w:tcPr>
          <w:p w:rsidR="00E80327" w:rsidRPr="001738D0" w:rsidRDefault="00E80327" w:rsidP="00104BE3">
            <w:pPr>
              <w:pStyle w:val="145"/>
              <w:jc w:val="right"/>
              <w:rPr>
                <w:rFonts w:hAnsi="標楷體"/>
                <w:b/>
                <w:bCs/>
                <w:snapToGrid/>
                <w:spacing w:val="-20"/>
                <w:szCs w:val="24"/>
              </w:rPr>
            </w:pPr>
            <w:r w:rsidRPr="001738D0">
              <w:rPr>
                <w:rFonts w:hAnsi="標楷體"/>
                <w:b/>
                <w:bCs/>
                <w:snapToGrid/>
                <w:spacing w:val="-20"/>
                <w:szCs w:val="24"/>
              </w:rPr>
              <w:t>5.85</w:t>
            </w:r>
          </w:p>
        </w:tc>
        <w:tc>
          <w:tcPr>
            <w:tcW w:w="436" w:type="pct"/>
            <w:vAlign w:val="center"/>
          </w:tcPr>
          <w:p w:rsidR="00E80327" w:rsidRPr="001738D0" w:rsidRDefault="00E80327" w:rsidP="00104BE3">
            <w:pPr>
              <w:pStyle w:val="145"/>
              <w:jc w:val="right"/>
              <w:rPr>
                <w:rFonts w:hAnsi="標楷體"/>
                <w:b/>
                <w:bCs/>
                <w:snapToGrid/>
                <w:spacing w:val="-20"/>
                <w:szCs w:val="24"/>
              </w:rPr>
            </w:pPr>
            <w:r w:rsidRPr="001738D0">
              <w:rPr>
                <w:rFonts w:hAnsi="標楷體"/>
                <w:b/>
                <w:bCs/>
                <w:snapToGrid/>
                <w:spacing w:val="-20"/>
                <w:szCs w:val="24"/>
              </w:rPr>
              <w:t>5.26</w:t>
            </w:r>
          </w:p>
        </w:tc>
        <w:tc>
          <w:tcPr>
            <w:tcW w:w="436" w:type="pct"/>
            <w:vAlign w:val="center"/>
          </w:tcPr>
          <w:p w:rsidR="00E80327" w:rsidRPr="001738D0" w:rsidRDefault="00E80327" w:rsidP="00104BE3">
            <w:pPr>
              <w:pStyle w:val="145"/>
              <w:jc w:val="right"/>
              <w:rPr>
                <w:rFonts w:hAnsi="標楷體"/>
                <w:b/>
                <w:bCs/>
                <w:snapToGrid/>
                <w:spacing w:val="-20"/>
                <w:szCs w:val="24"/>
                <w:shd w:val="pct15" w:color="auto" w:fill="FFFFFF"/>
              </w:rPr>
            </w:pPr>
            <w:r w:rsidRPr="001738D0">
              <w:rPr>
                <w:rFonts w:hAnsi="標楷體"/>
                <w:b/>
                <w:bCs/>
                <w:snapToGrid/>
                <w:spacing w:val="-20"/>
                <w:szCs w:val="24"/>
                <w:shd w:val="pct15" w:color="auto" w:fill="FFFFFF"/>
              </w:rPr>
              <w:t>89.91</w:t>
            </w:r>
          </w:p>
        </w:tc>
        <w:tc>
          <w:tcPr>
            <w:tcW w:w="436" w:type="pct"/>
            <w:vAlign w:val="center"/>
          </w:tcPr>
          <w:p w:rsidR="00E80327" w:rsidRPr="001738D0" w:rsidRDefault="00E80327" w:rsidP="00104BE3">
            <w:pPr>
              <w:pStyle w:val="145"/>
              <w:jc w:val="right"/>
              <w:rPr>
                <w:rFonts w:hAnsi="標楷體"/>
                <w:b/>
                <w:snapToGrid/>
                <w:spacing w:val="-20"/>
                <w:szCs w:val="24"/>
              </w:rPr>
            </w:pPr>
            <w:r w:rsidRPr="001738D0">
              <w:rPr>
                <w:rFonts w:hAnsi="標楷體"/>
                <w:b/>
                <w:bCs/>
                <w:snapToGrid/>
                <w:spacing w:val="-20"/>
                <w:szCs w:val="24"/>
              </w:rPr>
              <w:t>6.19</w:t>
            </w:r>
          </w:p>
        </w:tc>
        <w:tc>
          <w:tcPr>
            <w:tcW w:w="436" w:type="pct"/>
            <w:vAlign w:val="center"/>
          </w:tcPr>
          <w:p w:rsidR="00E80327" w:rsidRPr="001738D0" w:rsidRDefault="00E80327" w:rsidP="00104BE3">
            <w:pPr>
              <w:pStyle w:val="145"/>
              <w:jc w:val="right"/>
              <w:rPr>
                <w:rFonts w:hAnsi="標楷體"/>
                <w:b/>
                <w:snapToGrid/>
                <w:spacing w:val="-20"/>
                <w:szCs w:val="24"/>
              </w:rPr>
            </w:pPr>
            <w:r w:rsidRPr="001738D0">
              <w:rPr>
                <w:rFonts w:hAnsi="標楷體"/>
                <w:b/>
                <w:bCs/>
                <w:snapToGrid/>
                <w:spacing w:val="-20"/>
                <w:szCs w:val="24"/>
              </w:rPr>
              <w:t>5.86</w:t>
            </w:r>
          </w:p>
        </w:tc>
        <w:tc>
          <w:tcPr>
            <w:tcW w:w="436" w:type="pct"/>
            <w:vAlign w:val="center"/>
          </w:tcPr>
          <w:p w:rsidR="00E80327" w:rsidRPr="001738D0" w:rsidRDefault="00E80327" w:rsidP="00104BE3">
            <w:pPr>
              <w:pStyle w:val="145"/>
              <w:jc w:val="right"/>
              <w:rPr>
                <w:rFonts w:hAnsi="標楷體"/>
                <w:b/>
                <w:snapToGrid/>
                <w:spacing w:val="-20"/>
                <w:szCs w:val="24"/>
                <w:shd w:val="pct15" w:color="auto" w:fill="FFFFFF"/>
              </w:rPr>
            </w:pPr>
            <w:r w:rsidRPr="001738D0">
              <w:rPr>
                <w:rFonts w:hAnsi="標楷體"/>
                <w:b/>
                <w:bCs/>
                <w:snapToGrid/>
                <w:spacing w:val="-20"/>
                <w:szCs w:val="24"/>
                <w:shd w:val="pct15" w:color="auto" w:fill="FFFFFF"/>
              </w:rPr>
              <w:t>94.67</w:t>
            </w:r>
          </w:p>
        </w:tc>
      </w:tr>
      <w:tr w:rsidR="00104BE3" w:rsidRPr="00104BE3" w:rsidTr="00883DEC">
        <w:trPr>
          <w:trHeight w:val="680"/>
        </w:trPr>
        <w:tc>
          <w:tcPr>
            <w:tcW w:w="671" w:type="pct"/>
            <w:vMerge/>
            <w:shd w:val="clear" w:color="auto" w:fill="auto"/>
            <w:vAlign w:val="center"/>
            <w:hideMark/>
          </w:tcPr>
          <w:p w:rsidR="00E80327" w:rsidRPr="001738D0" w:rsidRDefault="00E80327" w:rsidP="00E80327">
            <w:pPr>
              <w:pStyle w:val="145"/>
              <w:rPr>
                <w:rFonts w:hAnsi="標楷體"/>
                <w:b/>
                <w:snapToGrid/>
                <w:spacing w:val="-20"/>
                <w:szCs w:val="24"/>
              </w:rPr>
            </w:pPr>
          </w:p>
        </w:tc>
        <w:tc>
          <w:tcPr>
            <w:tcW w:w="405" w:type="pct"/>
            <w:shd w:val="clear" w:color="auto" w:fill="auto"/>
            <w:vAlign w:val="center"/>
            <w:hideMark/>
          </w:tcPr>
          <w:p w:rsidR="00E80327" w:rsidRPr="001738D0" w:rsidRDefault="00E80327" w:rsidP="00E80327">
            <w:pPr>
              <w:pStyle w:val="145"/>
              <w:rPr>
                <w:rFonts w:hAnsi="標楷體"/>
                <w:b/>
                <w:snapToGrid/>
                <w:spacing w:val="-20"/>
                <w:szCs w:val="24"/>
              </w:rPr>
            </w:pPr>
            <w:r w:rsidRPr="001738D0">
              <w:rPr>
                <w:rFonts w:hAnsi="標楷體"/>
                <w:b/>
                <w:snapToGrid/>
                <w:spacing w:val="-20"/>
                <w:szCs w:val="24"/>
              </w:rPr>
              <w:t>液化石油氣</w:t>
            </w:r>
          </w:p>
        </w:tc>
        <w:tc>
          <w:tcPr>
            <w:tcW w:w="436" w:type="pct"/>
            <w:shd w:val="clear" w:color="auto" w:fill="auto"/>
            <w:vAlign w:val="center"/>
          </w:tcPr>
          <w:p w:rsidR="00E80327" w:rsidRPr="001738D0" w:rsidRDefault="00E80327" w:rsidP="00104BE3">
            <w:pPr>
              <w:pStyle w:val="145"/>
              <w:jc w:val="right"/>
              <w:rPr>
                <w:rFonts w:hAnsi="標楷體"/>
                <w:b/>
                <w:bCs/>
                <w:snapToGrid/>
                <w:spacing w:val="-20"/>
                <w:szCs w:val="24"/>
              </w:rPr>
            </w:pPr>
            <w:r w:rsidRPr="001738D0">
              <w:rPr>
                <w:rFonts w:hAnsi="標楷體"/>
                <w:b/>
                <w:bCs/>
                <w:snapToGrid/>
                <w:spacing w:val="-20"/>
                <w:szCs w:val="24"/>
              </w:rPr>
              <w:t>14.07</w:t>
            </w:r>
          </w:p>
        </w:tc>
        <w:tc>
          <w:tcPr>
            <w:tcW w:w="436" w:type="pct"/>
            <w:shd w:val="clear" w:color="auto" w:fill="auto"/>
            <w:vAlign w:val="center"/>
          </w:tcPr>
          <w:p w:rsidR="00E80327" w:rsidRPr="001738D0" w:rsidRDefault="00E80327" w:rsidP="00104BE3">
            <w:pPr>
              <w:pStyle w:val="145"/>
              <w:jc w:val="right"/>
              <w:rPr>
                <w:rFonts w:hAnsi="標楷體"/>
                <w:b/>
                <w:bCs/>
                <w:snapToGrid/>
                <w:spacing w:val="-20"/>
                <w:szCs w:val="24"/>
              </w:rPr>
            </w:pPr>
            <w:r w:rsidRPr="001738D0">
              <w:rPr>
                <w:rFonts w:hAnsi="標楷體"/>
                <w:b/>
                <w:bCs/>
                <w:snapToGrid/>
                <w:spacing w:val="-20"/>
                <w:szCs w:val="24"/>
              </w:rPr>
              <w:t>5.84</w:t>
            </w:r>
          </w:p>
        </w:tc>
        <w:tc>
          <w:tcPr>
            <w:tcW w:w="436" w:type="pct"/>
            <w:shd w:val="clear" w:color="auto" w:fill="auto"/>
            <w:vAlign w:val="center"/>
          </w:tcPr>
          <w:p w:rsidR="00E80327" w:rsidRPr="001738D0" w:rsidRDefault="00E80327" w:rsidP="00104BE3">
            <w:pPr>
              <w:pStyle w:val="145"/>
              <w:jc w:val="right"/>
              <w:rPr>
                <w:rFonts w:hAnsi="標楷體"/>
                <w:b/>
                <w:bCs/>
                <w:snapToGrid/>
                <w:spacing w:val="-20"/>
                <w:szCs w:val="24"/>
              </w:rPr>
            </w:pPr>
            <w:r w:rsidRPr="001738D0">
              <w:rPr>
                <w:rFonts w:hAnsi="標楷體"/>
                <w:b/>
                <w:bCs/>
                <w:snapToGrid/>
                <w:spacing w:val="-20"/>
                <w:szCs w:val="24"/>
              </w:rPr>
              <w:t>41.51</w:t>
            </w:r>
          </w:p>
        </w:tc>
        <w:tc>
          <w:tcPr>
            <w:tcW w:w="436" w:type="pct"/>
            <w:vAlign w:val="center"/>
          </w:tcPr>
          <w:p w:rsidR="00E80327" w:rsidRPr="001738D0" w:rsidRDefault="00E80327" w:rsidP="00104BE3">
            <w:pPr>
              <w:pStyle w:val="145"/>
              <w:jc w:val="right"/>
              <w:rPr>
                <w:rFonts w:hAnsi="標楷體"/>
                <w:b/>
                <w:bCs/>
                <w:snapToGrid/>
                <w:spacing w:val="-20"/>
                <w:szCs w:val="24"/>
              </w:rPr>
            </w:pPr>
            <w:r w:rsidRPr="001738D0">
              <w:rPr>
                <w:rFonts w:hAnsi="標楷體"/>
                <w:b/>
                <w:bCs/>
                <w:snapToGrid/>
                <w:spacing w:val="-20"/>
                <w:szCs w:val="24"/>
              </w:rPr>
              <w:t>13.64</w:t>
            </w:r>
          </w:p>
        </w:tc>
        <w:tc>
          <w:tcPr>
            <w:tcW w:w="436" w:type="pct"/>
            <w:vAlign w:val="center"/>
          </w:tcPr>
          <w:p w:rsidR="00E80327" w:rsidRPr="001738D0" w:rsidRDefault="00E80327" w:rsidP="00104BE3">
            <w:pPr>
              <w:pStyle w:val="145"/>
              <w:jc w:val="right"/>
              <w:rPr>
                <w:rFonts w:hAnsi="標楷體"/>
                <w:b/>
                <w:bCs/>
                <w:snapToGrid/>
                <w:spacing w:val="-20"/>
                <w:szCs w:val="24"/>
              </w:rPr>
            </w:pPr>
            <w:r w:rsidRPr="001738D0">
              <w:rPr>
                <w:rFonts w:hAnsi="標楷體"/>
                <w:b/>
                <w:bCs/>
                <w:snapToGrid/>
                <w:spacing w:val="-20"/>
                <w:szCs w:val="24"/>
              </w:rPr>
              <w:t>8.64</w:t>
            </w:r>
          </w:p>
        </w:tc>
        <w:tc>
          <w:tcPr>
            <w:tcW w:w="436" w:type="pct"/>
            <w:vAlign w:val="center"/>
          </w:tcPr>
          <w:p w:rsidR="00E80327" w:rsidRPr="001738D0" w:rsidRDefault="00E80327" w:rsidP="00104BE3">
            <w:pPr>
              <w:pStyle w:val="145"/>
              <w:jc w:val="right"/>
              <w:rPr>
                <w:rFonts w:hAnsi="標楷體"/>
                <w:b/>
                <w:bCs/>
                <w:snapToGrid/>
                <w:spacing w:val="-20"/>
                <w:szCs w:val="24"/>
                <w:shd w:val="pct15" w:color="auto" w:fill="FFFFFF"/>
              </w:rPr>
            </w:pPr>
            <w:r w:rsidRPr="001738D0">
              <w:rPr>
                <w:rFonts w:hAnsi="標楷體"/>
                <w:b/>
                <w:bCs/>
                <w:snapToGrid/>
                <w:spacing w:val="-20"/>
                <w:szCs w:val="24"/>
                <w:shd w:val="pct15" w:color="auto" w:fill="FFFFFF"/>
              </w:rPr>
              <w:t>63.34</w:t>
            </w:r>
          </w:p>
        </w:tc>
        <w:tc>
          <w:tcPr>
            <w:tcW w:w="436" w:type="pct"/>
            <w:vAlign w:val="center"/>
          </w:tcPr>
          <w:p w:rsidR="00E80327" w:rsidRPr="001738D0" w:rsidRDefault="00E80327" w:rsidP="00104BE3">
            <w:pPr>
              <w:pStyle w:val="145"/>
              <w:jc w:val="right"/>
              <w:rPr>
                <w:rFonts w:hAnsi="標楷體"/>
                <w:b/>
                <w:bCs/>
                <w:snapToGrid/>
                <w:spacing w:val="-20"/>
                <w:szCs w:val="24"/>
              </w:rPr>
            </w:pPr>
            <w:r w:rsidRPr="001738D0">
              <w:rPr>
                <w:rFonts w:hAnsi="標楷體"/>
                <w:b/>
                <w:bCs/>
                <w:snapToGrid/>
                <w:spacing w:val="-20"/>
                <w:szCs w:val="24"/>
              </w:rPr>
              <w:t>15.69</w:t>
            </w:r>
          </w:p>
        </w:tc>
        <w:tc>
          <w:tcPr>
            <w:tcW w:w="436" w:type="pct"/>
            <w:vAlign w:val="center"/>
          </w:tcPr>
          <w:p w:rsidR="00E80327" w:rsidRPr="001738D0" w:rsidRDefault="00E80327" w:rsidP="00104BE3">
            <w:pPr>
              <w:pStyle w:val="145"/>
              <w:jc w:val="right"/>
              <w:rPr>
                <w:rFonts w:hAnsi="標楷體"/>
                <w:b/>
                <w:bCs/>
                <w:snapToGrid/>
                <w:spacing w:val="-20"/>
                <w:szCs w:val="24"/>
              </w:rPr>
            </w:pPr>
            <w:r w:rsidRPr="001738D0">
              <w:rPr>
                <w:rFonts w:hAnsi="標楷體"/>
                <w:b/>
                <w:bCs/>
                <w:snapToGrid/>
                <w:spacing w:val="-20"/>
                <w:szCs w:val="24"/>
              </w:rPr>
              <w:t>15.30</w:t>
            </w:r>
          </w:p>
        </w:tc>
        <w:tc>
          <w:tcPr>
            <w:tcW w:w="436" w:type="pct"/>
            <w:vAlign w:val="center"/>
          </w:tcPr>
          <w:p w:rsidR="00E80327" w:rsidRPr="001738D0" w:rsidRDefault="00E80327" w:rsidP="00104BE3">
            <w:pPr>
              <w:pStyle w:val="145"/>
              <w:jc w:val="right"/>
              <w:rPr>
                <w:rFonts w:hAnsi="標楷體"/>
                <w:b/>
                <w:bCs/>
                <w:snapToGrid/>
                <w:spacing w:val="-20"/>
                <w:szCs w:val="24"/>
                <w:shd w:val="pct15" w:color="auto" w:fill="FFFFFF"/>
              </w:rPr>
            </w:pPr>
            <w:r w:rsidRPr="001738D0">
              <w:rPr>
                <w:rFonts w:hAnsi="標楷體"/>
                <w:b/>
                <w:bCs/>
                <w:snapToGrid/>
                <w:spacing w:val="-20"/>
                <w:szCs w:val="24"/>
                <w:shd w:val="pct15" w:color="auto" w:fill="FFFFFF"/>
              </w:rPr>
              <w:t>97.51</w:t>
            </w:r>
          </w:p>
        </w:tc>
      </w:tr>
      <w:tr w:rsidR="00104BE3" w:rsidRPr="00104BE3" w:rsidTr="001738D0">
        <w:trPr>
          <w:trHeight w:val="340"/>
        </w:trPr>
        <w:tc>
          <w:tcPr>
            <w:tcW w:w="671" w:type="pct"/>
            <w:shd w:val="clear" w:color="auto" w:fill="auto"/>
            <w:vAlign w:val="center"/>
          </w:tcPr>
          <w:p w:rsidR="00E80327" w:rsidRPr="00104BE3" w:rsidRDefault="00E80327" w:rsidP="00E80327">
            <w:pPr>
              <w:pStyle w:val="145"/>
              <w:rPr>
                <w:rFonts w:hAnsi="標楷體"/>
                <w:snapToGrid/>
                <w:spacing w:val="-20"/>
                <w:szCs w:val="24"/>
              </w:rPr>
            </w:pPr>
            <w:r w:rsidRPr="00104BE3">
              <w:rPr>
                <w:rFonts w:hAnsi="標楷體"/>
                <w:snapToGrid/>
                <w:spacing w:val="-20"/>
                <w:kern w:val="0"/>
                <w:szCs w:val="24"/>
              </w:rPr>
              <w:t>厄瓜多16號</w:t>
            </w:r>
          </w:p>
        </w:tc>
        <w:tc>
          <w:tcPr>
            <w:tcW w:w="405" w:type="pct"/>
            <w:shd w:val="clear" w:color="auto" w:fill="auto"/>
            <w:vAlign w:val="center"/>
          </w:tcPr>
          <w:p w:rsidR="00E80327" w:rsidRPr="00104BE3" w:rsidRDefault="00E80327" w:rsidP="00E80327">
            <w:pPr>
              <w:pStyle w:val="145"/>
              <w:rPr>
                <w:rFonts w:hAnsi="標楷體"/>
                <w:snapToGrid/>
                <w:spacing w:val="-20"/>
                <w:szCs w:val="24"/>
              </w:rPr>
            </w:pPr>
            <w:r w:rsidRPr="00104BE3">
              <w:rPr>
                <w:rFonts w:hAnsi="標楷體"/>
                <w:snapToGrid/>
                <w:spacing w:val="-20"/>
                <w:szCs w:val="24"/>
              </w:rPr>
              <w:t>原油</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151.48</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169.17</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111.68</w:t>
            </w:r>
          </w:p>
        </w:tc>
        <w:tc>
          <w:tcPr>
            <w:tcW w:w="436" w:type="pct"/>
            <w:vAlign w:val="center"/>
          </w:tcPr>
          <w:p w:rsidR="00E80327" w:rsidRPr="00104BE3" w:rsidRDefault="001738D0" w:rsidP="00104BE3">
            <w:pPr>
              <w:pStyle w:val="145"/>
              <w:jc w:val="right"/>
              <w:rPr>
                <w:rFonts w:hAnsi="標楷體"/>
                <w:bCs/>
                <w:snapToGrid/>
                <w:spacing w:val="-20"/>
                <w:szCs w:val="24"/>
              </w:rPr>
            </w:pPr>
            <w:r>
              <w:rPr>
                <w:rFonts w:hAnsi="標楷體"/>
                <w:bCs/>
                <w:snapToGrid/>
                <w:spacing w:val="-20"/>
                <w:szCs w:val="24"/>
              </w:rPr>
              <w:t>0</w:t>
            </w:r>
          </w:p>
        </w:tc>
        <w:tc>
          <w:tcPr>
            <w:tcW w:w="436" w:type="pct"/>
            <w:vAlign w:val="center"/>
          </w:tcPr>
          <w:p w:rsidR="00E80327" w:rsidRPr="00104BE3" w:rsidRDefault="001738D0" w:rsidP="00104BE3">
            <w:pPr>
              <w:pStyle w:val="145"/>
              <w:jc w:val="right"/>
              <w:rPr>
                <w:rFonts w:hAnsi="標楷體"/>
                <w:bCs/>
                <w:snapToGrid/>
                <w:spacing w:val="-20"/>
                <w:szCs w:val="24"/>
              </w:rPr>
            </w:pPr>
            <w:r>
              <w:rPr>
                <w:rFonts w:hAnsi="標楷體"/>
                <w:bCs/>
                <w:snapToGrid/>
                <w:spacing w:val="-20"/>
                <w:szCs w:val="24"/>
              </w:rPr>
              <w:t>0</w:t>
            </w:r>
          </w:p>
        </w:tc>
        <w:tc>
          <w:tcPr>
            <w:tcW w:w="436" w:type="pct"/>
            <w:vAlign w:val="center"/>
          </w:tcPr>
          <w:p w:rsidR="00E80327" w:rsidRPr="00104BE3" w:rsidRDefault="001738D0" w:rsidP="00104BE3">
            <w:pPr>
              <w:pStyle w:val="145"/>
              <w:jc w:val="right"/>
              <w:rPr>
                <w:rFonts w:hAnsi="標楷體"/>
                <w:bCs/>
                <w:snapToGrid/>
                <w:spacing w:val="-20"/>
                <w:szCs w:val="24"/>
              </w:rPr>
            </w:pPr>
            <w:r>
              <w:rPr>
                <w:rFonts w:hAnsi="標楷體"/>
                <w:bCs/>
                <w:snapToGrid/>
                <w:spacing w:val="-20"/>
                <w:szCs w:val="24"/>
              </w:rPr>
              <w:t>0</w:t>
            </w:r>
          </w:p>
        </w:tc>
        <w:tc>
          <w:tcPr>
            <w:tcW w:w="436" w:type="pct"/>
            <w:vAlign w:val="center"/>
          </w:tcPr>
          <w:p w:rsidR="00E80327" w:rsidRPr="00104BE3" w:rsidRDefault="001738D0" w:rsidP="00104BE3">
            <w:pPr>
              <w:pStyle w:val="145"/>
              <w:jc w:val="right"/>
              <w:rPr>
                <w:rFonts w:hAnsi="標楷體"/>
                <w:bCs/>
                <w:snapToGrid/>
                <w:spacing w:val="-20"/>
                <w:szCs w:val="24"/>
              </w:rPr>
            </w:pPr>
            <w:r>
              <w:rPr>
                <w:rFonts w:hAnsi="標楷體"/>
                <w:bCs/>
                <w:snapToGrid/>
                <w:spacing w:val="-20"/>
                <w:szCs w:val="24"/>
              </w:rPr>
              <w:t>0</w:t>
            </w:r>
          </w:p>
        </w:tc>
        <w:tc>
          <w:tcPr>
            <w:tcW w:w="436" w:type="pct"/>
            <w:vAlign w:val="center"/>
          </w:tcPr>
          <w:p w:rsidR="00E80327" w:rsidRPr="00104BE3" w:rsidRDefault="001738D0" w:rsidP="00104BE3">
            <w:pPr>
              <w:pStyle w:val="145"/>
              <w:jc w:val="right"/>
              <w:rPr>
                <w:rFonts w:hAnsi="標楷體"/>
                <w:bCs/>
                <w:snapToGrid/>
                <w:spacing w:val="-20"/>
                <w:szCs w:val="24"/>
              </w:rPr>
            </w:pPr>
            <w:r>
              <w:rPr>
                <w:rFonts w:hAnsi="標楷體"/>
                <w:bCs/>
                <w:snapToGrid/>
                <w:spacing w:val="-20"/>
                <w:szCs w:val="24"/>
              </w:rPr>
              <w:t>0</w:t>
            </w:r>
          </w:p>
        </w:tc>
        <w:tc>
          <w:tcPr>
            <w:tcW w:w="436" w:type="pct"/>
            <w:vAlign w:val="center"/>
          </w:tcPr>
          <w:p w:rsidR="00E80327" w:rsidRPr="00104BE3" w:rsidRDefault="001738D0" w:rsidP="00104BE3">
            <w:pPr>
              <w:pStyle w:val="145"/>
              <w:jc w:val="right"/>
              <w:rPr>
                <w:rFonts w:hAnsi="標楷體"/>
                <w:bCs/>
                <w:snapToGrid/>
                <w:spacing w:val="-20"/>
                <w:szCs w:val="24"/>
              </w:rPr>
            </w:pPr>
            <w:r>
              <w:rPr>
                <w:rFonts w:hAnsi="標楷體"/>
                <w:bCs/>
                <w:snapToGrid/>
                <w:spacing w:val="-20"/>
                <w:szCs w:val="24"/>
              </w:rPr>
              <w:t>0</w:t>
            </w:r>
          </w:p>
        </w:tc>
      </w:tr>
      <w:tr w:rsidR="00104BE3" w:rsidRPr="00104BE3" w:rsidTr="001738D0">
        <w:trPr>
          <w:trHeight w:val="340"/>
        </w:trPr>
        <w:tc>
          <w:tcPr>
            <w:tcW w:w="671" w:type="pct"/>
            <w:shd w:val="clear" w:color="auto" w:fill="auto"/>
            <w:vAlign w:val="center"/>
            <w:hideMark/>
          </w:tcPr>
          <w:p w:rsidR="00E80327" w:rsidRPr="00104BE3" w:rsidRDefault="00E80327" w:rsidP="00E80327">
            <w:pPr>
              <w:pStyle w:val="145"/>
              <w:rPr>
                <w:rFonts w:hAnsi="標楷體"/>
                <w:snapToGrid/>
                <w:spacing w:val="-20"/>
                <w:kern w:val="0"/>
                <w:szCs w:val="24"/>
              </w:rPr>
            </w:pPr>
            <w:r w:rsidRPr="00104BE3">
              <w:rPr>
                <w:rFonts w:hAnsi="標楷體"/>
                <w:snapToGrid/>
                <w:spacing w:val="-20"/>
                <w:kern w:val="0"/>
                <w:szCs w:val="24"/>
              </w:rPr>
              <w:t>厄瓜多17號</w:t>
            </w:r>
          </w:p>
        </w:tc>
        <w:tc>
          <w:tcPr>
            <w:tcW w:w="405" w:type="pct"/>
            <w:shd w:val="clear" w:color="auto" w:fill="auto"/>
            <w:vAlign w:val="center"/>
            <w:hideMark/>
          </w:tcPr>
          <w:p w:rsidR="00E80327" w:rsidRPr="00104BE3" w:rsidRDefault="00E80327" w:rsidP="00E80327">
            <w:pPr>
              <w:pStyle w:val="145"/>
              <w:rPr>
                <w:rFonts w:hAnsi="標楷體"/>
                <w:snapToGrid/>
                <w:spacing w:val="-20"/>
                <w:szCs w:val="24"/>
              </w:rPr>
            </w:pPr>
            <w:r w:rsidRPr="00104BE3">
              <w:rPr>
                <w:rFonts w:hAnsi="標楷體"/>
                <w:snapToGrid/>
                <w:spacing w:val="-20"/>
                <w:szCs w:val="24"/>
              </w:rPr>
              <w:t>原油</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67.42</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81.24</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120.50</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67.39</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72.54</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107.64</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55.85</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67.78</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121.36</w:t>
            </w:r>
          </w:p>
        </w:tc>
      </w:tr>
      <w:tr w:rsidR="00104BE3" w:rsidRPr="00104BE3" w:rsidTr="001738D0">
        <w:trPr>
          <w:trHeight w:val="340"/>
        </w:trPr>
        <w:tc>
          <w:tcPr>
            <w:tcW w:w="671" w:type="pct"/>
            <w:shd w:val="clear" w:color="auto" w:fill="auto"/>
            <w:vAlign w:val="center"/>
            <w:hideMark/>
          </w:tcPr>
          <w:p w:rsidR="00E80327" w:rsidRPr="00104BE3" w:rsidRDefault="00E80327" w:rsidP="00E80327">
            <w:pPr>
              <w:pStyle w:val="145"/>
              <w:rPr>
                <w:rFonts w:hAnsi="標楷體"/>
                <w:snapToGrid/>
                <w:spacing w:val="-20"/>
                <w:kern w:val="0"/>
                <w:szCs w:val="24"/>
              </w:rPr>
            </w:pPr>
            <w:r w:rsidRPr="00104BE3">
              <w:rPr>
                <w:rFonts w:hAnsi="標楷體"/>
                <w:snapToGrid/>
                <w:spacing w:val="-20"/>
                <w:kern w:val="0"/>
                <w:szCs w:val="24"/>
              </w:rPr>
              <w:t>尼日Agadem</w:t>
            </w:r>
          </w:p>
        </w:tc>
        <w:tc>
          <w:tcPr>
            <w:tcW w:w="405" w:type="pct"/>
            <w:shd w:val="clear" w:color="auto" w:fill="auto"/>
            <w:vAlign w:val="center"/>
            <w:hideMark/>
          </w:tcPr>
          <w:p w:rsidR="00E80327" w:rsidRPr="00104BE3" w:rsidRDefault="00E80327" w:rsidP="00E80327">
            <w:pPr>
              <w:pStyle w:val="145"/>
              <w:rPr>
                <w:rFonts w:hAnsi="標楷體"/>
                <w:snapToGrid/>
                <w:spacing w:val="-20"/>
                <w:szCs w:val="24"/>
              </w:rPr>
            </w:pPr>
            <w:r w:rsidRPr="00104BE3">
              <w:rPr>
                <w:rFonts w:hAnsi="標楷體"/>
                <w:snapToGrid/>
                <w:spacing w:val="-20"/>
                <w:szCs w:val="24"/>
              </w:rPr>
              <w:t>原油</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119.22</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130.24</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109.24</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183.20</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140.94</w:t>
            </w:r>
          </w:p>
        </w:tc>
        <w:tc>
          <w:tcPr>
            <w:tcW w:w="436" w:type="pct"/>
            <w:vAlign w:val="center"/>
          </w:tcPr>
          <w:p w:rsidR="00E80327" w:rsidRPr="00104BE3" w:rsidRDefault="00E80327" w:rsidP="00104BE3">
            <w:pPr>
              <w:pStyle w:val="145"/>
              <w:jc w:val="right"/>
              <w:rPr>
                <w:rFonts w:hAnsi="標楷體"/>
                <w:bCs/>
                <w:snapToGrid/>
                <w:spacing w:val="-20"/>
                <w:szCs w:val="24"/>
              </w:rPr>
            </w:pPr>
            <w:r w:rsidRPr="001738D0">
              <w:rPr>
                <w:rFonts w:hAnsi="標楷體"/>
                <w:bCs/>
                <w:snapToGrid/>
                <w:spacing w:val="-20"/>
                <w:szCs w:val="24"/>
                <w:shd w:val="pct15" w:color="auto" w:fill="FFFFFF"/>
              </w:rPr>
              <w:t>76.93</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608.92</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411.73</w:t>
            </w:r>
          </w:p>
        </w:tc>
        <w:tc>
          <w:tcPr>
            <w:tcW w:w="436" w:type="pct"/>
            <w:vAlign w:val="center"/>
          </w:tcPr>
          <w:p w:rsidR="00E80327" w:rsidRPr="00104BE3" w:rsidRDefault="00E80327" w:rsidP="00104BE3">
            <w:pPr>
              <w:pStyle w:val="145"/>
              <w:jc w:val="right"/>
              <w:rPr>
                <w:rFonts w:hAnsi="標楷體"/>
                <w:snapToGrid/>
                <w:spacing w:val="-20"/>
                <w:szCs w:val="24"/>
              </w:rPr>
            </w:pPr>
            <w:r w:rsidRPr="001738D0">
              <w:rPr>
                <w:rFonts w:hAnsi="標楷體"/>
                <w:bCs/>
                <w:snapToGrid/>
                <w:spacing w:val="-20"/>
                <w:szCs w:val="24"/>
                <w:shd w:val="pct15" w:color="auto" w:fill="FFFFFF"/>
              </w:rPr>
              <w:t>67.62</w:t>
            </w:r>
          </w:p>
        </w:tc>
      </w:tr>
      <w:tr w:rsidR="00104BE3" w:rsidRPr="00104BE3" w:rsidTr="001738D0">
        <w:trPr>
          <w:trHeight w:val="340"/>
        </w:trPr>
        <w:tc>
          <w:tcPr>
            <w:tcW w:w="671" w:type="pct"/>
            <w:vMerge w:val="restart"/>
            <w:shd w:val="clear" w:color="auto" w:fill="auto"/>
            <w:vAlign w:val="center"/>
            <w:hideMark/>
          </w:tcPr>
          <w:p w:rsidR="00E80327" w:rsidRPr="00104BE3" w:rsidRDefault="00E80327" w:rsidP="00E80327">
            <w:pPr>
              <w:pStyle w:val="145"/>
              <w:rPr>
                <w:rFonts w:hAnsi="標楷體"/>
                <w:snapToGrid/>
                <w:spacing w:val="-20"/>
                <w:kern w:val="0"/>
                <w:szCs w:val="24"/>
              </w:rPr>
            </w:pPr>
            <w:r w:rsidRPr="00104BE3">
              <w:rPr>
                <w:rFonts w:hAnsi="標楷體"/>
                <w:snapToGrid/>
                <w:spacing w:val="-20"/>
                <w:kern w:val="0"/>
                <w:szCs w:val="24"/>
              </w:rPr>
              <w:t>澳大利亞</w:t>
            </w:r>
          </w:p>
          <w:p w:rsidR="00E80327" w:rsidRPr="00104BE3" w:rsidRDefault="00E80327" w:rsidP="00E80327">
            <w:pPr>
              <w:pStyle w:val="145"/>
              <w:rPr>
                <w:rFonts w:hAnsi="標楷體"/>
                <w:snapToGrid/>
                <w:spacing w:val="-20"/>
                <w:kern w:val="0"/>
                <w:szCs w:val="24"/>
              </w:rPr>
            </w:pPr>
            <w:r w:rsidRPr="00104BE3">
              <w:rPr>
                <w:rFonts w:hAnsi="標楷體"/>
                <w:snapToGrid/>
                <w:spacing w:val="-20"/>
                <w:kern w:val="0"/>
                <w:szCs w:val="24"/>
              </w:rPr>
              <w:t>Ichthys</w:t>
            </w:r>
          </w:p>
        </w:tc>
        <w:tc>
          <w:tcPr>
            <w:tcW w:w="405" w:type="pct"/>
            <w:shd w:val="clear" w:color="auto" w:fill="auto"/>
            <w:vAlign w:val="center"/>
            <w:hideMark/>
          </w:tcPr>
          <w:p w:rsidR="00E80327" w:rsidRPr="00104BE3" w:rsidRDefault="00E80327" w:rsidP="00E80327">
            <w:pPr>
              <w:pStyle w:val="145"/>
              <w:rPr>
                <w:rFonts w:hAnsi="標楷體"/>
                <w:snapToGrid/>
                <w:spacing w:val="-20"/>
                <w:szCs w:val="24"/>
              </w:rPr>
            </w:pPr>
            <w:r w:rsidRPr="00104BE3">
              <w:rPr>
                <w:rFonts w:hAnsi="標楷體"/>
                <w:snapToGrid/>
                <w:spacing w:val="-20"/>
                <w:szCs w:val="24"/>
              </w:rPr>
              <w:t>凝結油</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41.94</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49.20</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117.31</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51.00</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48.76</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95.61</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44.28</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46.06</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104.02</w:t>
            </w:r>
          </w:p>
        </w:tc>
      </w:tr>
      <w:tr w:rsidR="00104BE3" w:rsidRPr="00104BE3" w:rsidTr="001738D0">
        <w:trPr>
          <w:trHeight w:val="340"/>
        </w:trPr>
        <w:tc>
          <w:tcPr>
            <w:tcW w:w="671" w:type="pct"/>
            <w:vMerge/>
            <w:shd w:val="clear" w:color="auto" w:fill="auto"/>
            <w:vAlign w:val="center"/>
            <w:hideMark/>
          </w:tcPr>
          <w:p w:rsidR="00E80327" w:rsidRPr="00104BE3" w:rsidRDefault="00E80327" w:rsidP="00E80327">
            <w:pPr>
              <w:pStyle w:val="145"/>
              <w:rPr>
                <w:rFonts w:hAnsi="標楷體"/>
                <w:snapToGrid/>
                <w:spacing w:val="-20"/>
                <w:kern w:val="0"/>
                <w:szCs w:val="24"/>
              </w:rPr>
            </w:pPr>
          </w:p>
        </w:tc>
        <w:tc>
          <w:tcPr>
            <w:tcW w:w="405" w:type="pct"/>
            <w:shd w:val="clear" w:color="auto" w:fill="auto"/>
            <w:vAlign w:val="center"/>
            <w:hideMark/>
          </w:tcPr>
          <w:p w:rsidR="00E80327" w:rsidRPr="00104BE3" w:rsidRDefault="00E80327" w:rsidP="00E80327">
            <w:pPr>
              <w:pStyle w:val="145"/>
              <w:rPr>
                <w:rFonts w:hAnsi="標楷體"/>
                <w:snapToGrid/>
                <w:spacing w:val="-20"/>
                <w:szCs w:val="24"/>
              </w:rPr>
            </w:pPr>
            <w:r w:rsidRPr="00104BE3">
              <w:rPr>
                <w:rFonts w:hAnsi="標楷體"/>
                <w:snapToGrid/>
                <w:spacing w:val="-20"/>
                <w:szCs w:val="24"/>
              </w:rPr>
              <w:t>天然氣</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3.33</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3.61</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108.41</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4.32</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3.94</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91.20</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4.19</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3.83</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91.41</w:t>
            </w:r>
          </w:p>
        </w:tc>
      </w:tr>
      <w:tr w:rsidR="00104BE3" w:rsidRPr="00104BE3" w:rsidTr="001738D0">
        <w:trPr>
          <w:trHeight w:val="340"/>
        </w:trPr>
        <w:tc>
          <w:tcPr>
            <w:tcW w:w="671" w:type="pct"/>
            <w:vMerge w:val="restart"/>
            <w:shd w:val="clear" w:color="auto" w:fill="auto"/>
            <w:vAlign w:val="center"/>
            <w:hideMark/>
          </w:tcPr>
          <w:p w:rsidR="00E80327" w:rsidRPr="00104BE3" w:rsidRDefault="00E80327" w:rsidP="00E80327">
            <w:pPr>
              <w:pStyle w:val="145"/>
              <w:rPr>
                <w:rFonts w:hAnsi="標楷體"/>
                <w:snapToGrid/>
                <w:spacing w:val="-20"/>
                <w:kern w:val="0"/>
                <w:szCs w:val="24"/>
              </w:rPr>
            </w:pPr>
            <w:r w:rsidRPr="00104BE3">
              <w:rPr>
                <w:rFonts w:hAnsi="標楷體"/>
                <w:snapToGrid/>
                <w:spacing w:val="-20"/>
                <w:kern w:val="0"/>
                <w:szCs w:val="24"/>
              </w:rPr>
              <w:t>澳大利亞</w:t>
            </w:r>
          </w:p>
          <w:p w:rsidR="00E80327" w:rsidRPr="00104BE3" w:rsidRDefault="00E80327" w:rsidP="00E80327">
            <w:pPr>
              <w:pStyle w:val="145"/>
              <w:rPr>
                <w:rFonts w:hAnsi="標楷體"/>
                <w:snapToGrid/>
                <w:spacing w:val="-20"/>
                <w:kern w:val="0"/>
                <w:szCs w:val="24"/>
              </w:rPr>
            </w:pPr>
            <w:r w:rsidRPr="00104BE3">
              <w:rPr>
                <w:rFonts w:hAnsi="標楷體"/>
                <w:snapToGrid/>
                <w:spacing w:val="-20"/>
                <w:kern w:val="0"/>
                <w:szCs w:val="24"/>
              </w:rPr>
              <w:t>Prelude</w:t>
            </w:r>
          </w:p>
        </w:tc>
        <w:tc>
          <w:tcPr>
            <w:tcW w:w="405" w:type="pct"/>
            <w:shd w:val="clear" w:color="auto" w:fill="auto"/>
            <w:vAlign w:val="center"/>
            <w:hideMark/>
          </w:tcPr>
          <w:p w:rsidR="00E80327" w:rsidRPr="00104BE3" w:rsidRDefault="00E80327" w:rsidP="00E80327">
            <w:pPr>
              <w:pStyle w:val="145"/>
              <w:rPr>
                <w:rFonts w:hAnsi="標楷體"/>
                <w:snapToGrid/>
                <w:spacing w:val="-20"/>
                <w:szCs w:val="24"/>
              </w:rPr>
            </w:pPr>
            <w:r w:rsidRPr="00104BE3">
              <w:rPr>
                <w:rFonts w:hAnsi="標楷體"/>
                <w:snapToGrid/>
                <w:spacing w:val="-20"/>
                <w:szCs w:val="24"/>
              </w:rPr>
              <w:t>凝結油</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40.92</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20.33</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49.68</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40.12</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28.94</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72.13</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46.15</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42.28</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91.61</w:t>
            </w:r>
          </w:p>
        </w:tc>
      </w:tr>
      <w:tr w:rsidR="00104BE3" w:rsidRPr="00104BE3" w:rsidTr="001738D0">
        <w:trPr>
          <w:trHeight w:val="340"/>
        </w:trPr>
        <w:tc>
          <w:tcPr>
            <w:tcW w:w="671" w:type="pct"/>
            <w:vMerge/>
            <w:shd w:val="clear" w:color="auto" w:fill="auto"/>
            <w:vAlign w:val="center"/>
            <w:hideMark/>
          </w:tcPr>
          <w:p w:rsidR="00E80327" w:rsidRPr="00104BE3" w:rsidRDefault="00E80327" w:rsidP="00E80327">
            <w:pPr>
              <w:pStyle w:val="145"/>
              <w:rPr>
                <w:rFonts w:hAnsi="標楷體"/>
                <w:snapToGrid/>
                <w:spacing w:val="-20"/>
                <w:kern w:val="0"/>
                <w:szCs w:val="24"/>
              </w:rPr>
            </w:pPr>
          </w:p>
        </w:tc>
        <w:tc>
          <w:tcPr>
            <w:tcW w:w="405" w:type="pct"/>
            <w:shd w:val="clear" w:color="auto" w:fill="auto"/>
            <w:vAlign w:val="center"/>
            <w:hideMark/>
          </w:tcPr>
          <w:p w:rsidR="00E80327" w:rsidRPr="00104BE3" w:rsidRDefault="00E80327" w:rsidP="00E80327">
            <w:pPr>
              <w:pStyle w:val="145"/>
              <w:rPr>
                <w:rFonts w:hAnsi="標楷體"/>
                <w:snapToGrid/>
                <w:spacing w:val="-20"/>
                <w:szCs w:val="24"/>
              </w:rPr>
            </w:pPr>
            <w:r w:rsidRPr="00104BE3">
              <w:rPr>
                <w:rFonts w:hAnsi="標楷體"/>
                <w:snapToGrid/>
                <w:spacing w:val="-20"/>
                <w:szCs w:val="24"/>
              </w:rPr>
              <w:t>天然氣</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1.60</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0.80</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50.00</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1.53</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1.28</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83.66</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1.99</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2.02</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101.51</w:t>
            </w:r>
          </w:p>
        </w:tc>
      </w:tr>
      <w:tr w:rsidR="00104BE3" w:rsidRPr="00104BE3" w:rsidTr="00EF36E2">
        <w:trPr>
          <w:trHeight w:val="624"/>
        </w:trPr>
        <w:tc>
          <w:tcPr>
            <w:tcW w:w="671" w:type="pct"/>
            <w:vMerge/>
            <w:shd w:val="clear" w:color="auto" w:fill="auto"/>
            <w:vAlign w:val="center"/>
            <w:hideMark/>
          </w:tcPr>
          <w:p w:rsidR="00E80327" w:rsidRPr="00104BE3" w:rsidRDefault="00E80327" w:rsidP="00E80327">
            <w:pPr>
              <w:pStyle w:val="145"/>
              <w:rPr>
                <w:rFonts w:hAnsi="標楷體"/>
                <w:snapToGrid/>
                <w:spacing w:val="-20"/>
                <w:kern w:val="0"/>
                <w:szCs w:val="24"/>
              </w:rPr>
            </w:pPr>
          </w:p>
        </w:tc>
        <w:tc>
          <w:tcPr>
            <w:tcW w:w="405" w:type="pct"/>
            <w:shd w:val="clear" w:color="auto" w:fill="auto"/>
            <w:vAlign w:val="center"/>
            <w:hideMark/>
          </w:tcPr>
          <w:p w:rsidR="00E80327" w:rsidRPr="00104BE3" w:rsidRDefault="00E80327" w:rsidP="00E80327">
            <w:pPr>
              <w:pStyle w:val="145"/>
              <w:rPr>
                <w:rFonts w:hAnsi="標楷體"/>
                <w:snapToGrid/>
                <w:spacing w:val="-20"/>
                <w:szCs w:val="24"/>
              </w:rPr>
            </w:pPr>
            <w:r w:rsidRPr="00104BE3">
              <w:rPr>
                <w:rFonts w:hAnsi="標楷體"/>
                <w:snapToGrid/>
                <w:spacing w:val="-20"/>
                <w:szCs w:val="24"/>
              </w:rPr>
              <w:t>液化石油氣</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14.07</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5.84</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41.51</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13.64</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8.64</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63.34</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15.69</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15.30</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97.51</w:t>
            </w:r>
          </w:p>
        </w:tc>
      </w:tr>
      <w:tr w:rsidR="00104BE3" w:rsidRPr="00104BE3" w:rsidTr="001738D0">
        <w:trPr>
          <w:trHeight w:val="340"/>
        </w:trPr>
        <w:tc>
          <w:tcPr>
            <w:tcW w:w="671" w:type="pct"/>
            <w:shd w:val="clear" w:color="auto" w:fill="auto"/>
            <w:vAlign w:val="center"/>
            <w:hideMark/>
          </w:tcPr>
          <w:p w:rsidR="00E80327" w:rsidRPr="00104BE3" w:rsidRDefault="00E80327" w:rsidP="00E80327">
            <w:pPr>
              <w:pStyle w:val="145"/>
              <w:rPr>
                <w:rFonts w:hAnsi="標楷體"/>
                <w:snapToGrid/>
                <w:spacing w:val="-20"/>
                <w:kern w:val="0"/>
                <w:szCs w:val="24"/>
              </w:rPr>
            </w:pPr>
            <w:r w:rsidRPr="00104BE3">
              <w:rPr>
                <w:rFonts w:hAnsi="標楷體"/>
                <w:snapToGrid/>
                <w:spacing w:val="-20"/>
                <w:kern w:val="0"/>
                <w:szCs w:val="24"/>
              </w:rPr>
              <w:t>查德Oryx</w:t>
            </w:r>
          </w:p>
        </w:tc>
        <w:tc>
          <w:tcPr>
            <w:tcW w:w="405" w:type="pct"/>
            <w:shd w:val="clear" w:color="auto" w:fill="auto"/>
            <w:vAlign w:val="center"/>
            <w:hideMark/>
          </w:tcPr>
          <w:p w:rsidR="00E80327" w:rsidRPr="00104BE3" w:rsidRDefault="00E80327" w:rsidP="00E80327">
            <w:pPr>
              <w:pStyle w:val="145"/>
              <w:rPr>
                <w:rFonts w:hAnsi="標楷體"/>
                <w:snapToGrid/>
                <w:spacing w:val="-20"/>
                <w:szCs w:val="24"/>
              </w:rPr>
            </w:pPr>
            <w:r w:rsidRPr="00104BE3">
              <w:rPr>
                <w:rFonts w:hAnsi="標楷體"/>
                <w:snapToGrid/>
                <w:spacing w:val="-20"/>
                <w:szCs w:val="24"/>
              </w:rPr>
              <w:t>原油</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102.20</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115.41</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112.93</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108.50</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108.81</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100.29</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92.75</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104.29</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112.44</w:t>
            </w:r>
          </w:p>
        </w:tc>
      </w:tr>
      <w:tr w:rsidR="00104BE3" w:rsidRPr="00104BE3" w:rsidTr="001738D0">
        <w:trPr>
          <w:trHeight w:val="340"/>
        </w:trPr>
        <w:tc>
          <w:tcPr>
            <w:tcW w:w="671" w:type="pct"/>
            <w:vMerge w:val="restart"/>
            <w:shd w:val="clear" w:color="auto" w:fill="auto"/>
            <w:vAlign w:val="center"/>
            <w:hideMark/>
          </w:tcPr>
          <w:p w:rsidR="00E80327" w:rsidRPr="00104BE3" w:rsidRDefault="00E80327" w:rsidP="00E80327">
            <w:pPr>
              <w:pStyle w:val="145"/>
              <w:rPr>
                <w:rFonts w:hAnsi="標楷體"/>
                <w:snapToGrid/>
                <w:spacing w:val="-20"/>
                <w:kern w:val="0"/>
                <w:szCs w:val="24"/>
              </w:rPr>
            </w:pPr>
            <w:r w:rsidRPr="00104BE3">
              <w:rPr>
                <w:rFonts w:hAnsi="標楷體"/>
                <w:snapToGrid/>
                <w:spacing w:val="-20"/>
                <w:kern w:val="0"/>
                <w:szCs w:val="24"/>
              </w:rPr>
              <w:t>美國</w:t>
            </w:r>
          </w:p>
          <w:p w:rsidR="00E80327" w:rsidRPr="00104BE3" w:rsidRDefault="00E80327" w:rsidP="00E80327">
            <w:pPr>
              <w:pStyle w:val="145"/>
              <w:rPr>
                <w:rFonts w:hAnsi="標楷體"/>
                <w:snapToGrid/>
                <w:spacing w:val="-20"/>
                <w:kern w:val="0"/>
                <w:szCs w:val="24"/>
              </w:rPr>
            </w:pPr>
            <w:r w:rsidRPr="00104BE3">
              <w:rPr>
                <w:rFonts w:hAnsi="標楷體"/>
                <w:snapToGrid/>
                <w:spacing w:val="-20"/>
                <w:kern w:val="0"/>
                <w:szCs w:val="24"/>
              </w:rPr>
              <w:t>Guardfish</w:t>
            </w:r>
          </w:p>
        </w:tc>
        <w:tc>
          <w:tcPr>
            <w:tcW w:w="405" w:type="pct"/>
            <w:shd w:val="clear" w:color="auto" w:fill="auto"/>
            <w:vAlign w:val="center"/>
            <w:hideMark/>
          </w:tcPr>
          <w:p w:rsidR="00E80327" w:rsidRPr="00104BE3" w:rsidRDefault="00E80327" w:rsidP="00E80327">
            <w:pPr>
              <w:pStyle w:val="145"/>
              <w:rPr>
                <w:rFonts w:hAnsi="標楷體"/>
                <w:snapToGrid/>
                <w:spacing w:val="-20"/>
                <w:szCs w:val="24"/>
              </w:rPr>
            </w:pPr>
            <w:r w:rsidRPr="00104BE3">
              <w:rPr>
                <w:rFonts w:hAnsi="標楷體"/>
                <w:snapToGrid/>
                <w:spacing w:val="-20"/>
                <w:szCs w:val="24"/>
              </w:rPr>
              <w:t>原油</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7.74</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2.69</w:t>
            </w:r>
          </w:p>
        </w:tc>
        <w:tc>
          <w:tcPr>
            <w:tcW w:w="436" w:type="pct"/>
            <w:shd w:val="clear" w:color="auto" w:fill="auto"/>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34.75</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4.04</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4.87</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120.54</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2.15</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3.23</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150.23</w:t>
            </w:r>
          </w:p>
        </w:tc>
      </w:tr>
      <w:tr w:rsidR="00104BE3" w:rsidRPr="00104BE3" w:rsidTr="001738D0">
        <w:trPr>
          <w:trHeight w:val="340"/>
        </w:trPr>
        <w:tc>
          <w:tcPr>
            <w:tcW w:w="671" w:type="pct"/>
            <w:vMerge/>
            <w:shd w:val="clear" w:color="auto" w:fill="auto"/>
            <w:vAlign w:val="center"/>
            <w:hideMark/>
          </w:tcPr>
          <w:p w:rsidR="00E80327" w:rsidRPr="00104BE3" w:rsidRDefault="00E80327" w:rsidP="00E80327">
            <w:pPr>
              <w:pStyle w:val="145"/>
              <w:rPr>
                <w:rFonts w:hAnsi="標楷體"/>
                <w:snapToGrid/>
                <w:spacing w:val="-20"/>
                <w:kern w:val="0"/>
                <w:szCs w:val="24"/>
              </w:rPr>
            </w:pPr>
          </w:p>
        </w:tc>
        <w:tc>
          <w:tcPr>
            <w:tcW w:w="405" w:type="pct"/>
            <w:shd w:val="clear" w:color="auto" w:fill="auto"/>
            <w:vAlign w:val="center"/>
            <w:hideMark/>
          </w:tcPr>
          <w:p w:rsidR="00E80327" w:rsidRPr="00104BE3" w:rsidRDefault="00E80327" w:rsidP="00E80327">
            <w:pPr>
              <w:pStyle w:val="145"/>
              <w:rPr>
                <w:rFonts w:hAnsi="標楷體"/>
                <w:snapToGrid/>
                <w:spacing w:val="-20"/>
                <w:szCs w:val="24"/>
              </w:rPr>
            </w:pPr>
            <w:r w:rsidRPr="00104BE3">
              <w:rPr>
                <w:rFonts w:hAnsi="標楷體"/>
                <w:snapToGrid/>
                <w:spacing w:val="-20"/>
                <w:szCs w:val="24"/>
              </w:rPr>
              <w:t>天然氣</w:t>
            </w:r>
          </w:p>
        </w:tc>
        <w:tc>
          <w:tcPr>
            <w:tcW w:w="436" w:type="pct"/>
            <w:shd w:val="clear" w:color="auto" w:fill="auto"/>
            <w:vAlign w:val="center"/>
          </w:tcPr>
          <w:p w:rsidR="00E80327" w:rsidRPr="00104BE3" w:rsidRDefault="001738D0" w:rsidP="00104BE3">
            <w:pPr>
              <w:pStyle w:val="145"/>
              <w:jc w:val="right"/>
              <w:rPr>
                <w:rFonts w:hAnsi="標楷體"/>
                <w:bCs/>
                <w:snapToGrid/>
                <w:spacing w:val="-20"/>
                <w:szCs w:val="24"/>
              </w:rPr>
            </w:pPr>
            <w:r w:rsidRPr="00104BE3">
              <w:rPr>
                <w:rFonts w:hAnsi="標楷體"/>
                <w:bCs/>
                <w:snapToGrid/>
                <w:spacing w:val="-20"/>
                <w:szCs w:val="24"/>
              </w:rPr>
              <w:t>0</w:t>
            </w:r>
          </w:p>
        </w:tc>
        <w:tc>
          <w:tcPr>
            <w:tcW w:w="436" w:type="pct"/>
            <w:shd w:val="clear" w:color="auto" w:fill="auto"/>
            <w:vAlign w:val="center"/>
          </w:tcPr>
          <w:p w:rsidR="00E80327" w:rsidRPr="00104BE3" w:rsidRDefault="001738D0" w:rsidP="00104BE3">
            <w:pPr>
              <w:pStyle w:val="145"/>
              <w:jc w:val="right"/>
              <w:rPr>
                <w:rFonts w:hAnsi="標楷體"/>
                <w:bCs/>
                <w:snapToGrid/>
                <w:spacing w:val="-20"/>
                <w:szCs w:val="24"/>
              </w:rPr>
            </w:pPr>
            <w:r w:rsidRPr="00104BE3">
              <w:rPr>
                <w:rFonts w:hAnsi="標楷體"/>
                <w:bCs/>
                <w:snapToGrid/>
                <w:spacing w:val="-20"/>
                <w:szCs w:val="24"/>
              </w:rPr>
              <w:t>0</w:t>
            </w:r>
          </w:p>
        </w:tc>
        <w:tc>
          <w:tcPr>
            <w:tcW w:w="436" w:type="pct"/>
            <w:shd w:val="clear" w:color="auto" w:fill="auto"/>
            <w:vAlign w:val="center"/>
          </w:tcPr>
          <w:p w:rsidR="00E80327" w:rsidRPr="00104BE3" w:rsidRDefault="001738D0" w:rsidP="00104BE3">
            <w:pPr>
              <w:pStyle w:val="145"/>
              <w:jc w:val="right"/>
              <w:rPr>
                <w:rFonts w:hAnsi="標楷體"/>
                <w:bCs/>
                <w:snapToGrid/>
                <w:spacing w:val="-20"/>
                <w:szCs w:val="24"/>
              </w:rPr>
            </w:pPr>
            <w:r w:rsidRPr="00104BE3">
              <w:rPr>
                <w:rFonts w:hAnsi="標楷體"/>
                <w:bCs/>
                <w:snapToGrid/>
                <w:spacing w:val="-20"/>
                <w:szCs w:val="24"/>
              </w:rPr>
              <w:t>0</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0</w:t>
            </w:r>
          </w:p>
        </w:tc>
        <w:tc>
          <w:tcPr>
            <w:tcW w:w="436" w:type="pct"/>
            <w:vAlign w:val="center"/>
          </w:tcPr>
          <w:p w:rsidR="00E80327" w:rsidRPr="00104BE3" w:rsidRDefault="00E80327" w:rsidP="00104BE3">
            <w:pPr>
              <w:pStyle w:val="145"/>
              <w:jc w:val="right"/>
              <w:rPr>
                <w:rFonts w:hAnsi="標楷體"/>
                <w:bCs/>
                <w:snapToGrid/>
                <w:spacing w:val="-20"/>
                <w:szCs w:val="24"/>
              </w:rPr>
            </w:pPr>
            <w:r w:rsidRPr="00104BE3">
              <w:rPr>
                <w:rFonts w:hAnsi="標楷體"/>
                <w:bCs/>
                <w:snapToGrid/>
                <w:spacing w:val="-20"/>
                <w:szCs w:val="24"/>
              </w:rPr>
              <w:t>0.02</w:t>
            </w:r>
          </w:p>
        </w:tc>
        <w:tc>
          <w:tcPr>
            <w:tcW w:w="436" w:type="pct"/>
            <w:vAlign w:val="center"/>
          </w:tcPr>
          <w:p w:rsidR="00E80327" w:rsidRPr="00104BE3" w:rsidRDefault="001738D0" w:rsidP="00104BE3">
            <w:pPr>
              <w:pStyle w:val="145"/>
              <w:jc w:val="right"/>
              <w:rPr>
                <w:rFonts w:hAnsi="標楷體"/>
                <w:bCs/>
                <w:snapToGrid/>
                <w:spacing w:val="-20"/>
                <w:szCs w:val="24"/>
              </w:rPr>
            </w:pPr>
            <w:r>
              <w:rPr>
                <w:rFonts w:hAnsi="標楷體"/>
                <w:bCs/>
                <w:snapToGrid/>
                <w:spacing w:val="-20"/>
                <w:szCs w:val="24"/>
              </w:rPr>
              <w:t>N/A</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0.01</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0.008</w:t>
            </w:r>
          </w:p>
        </w:tc>
        <w:tc>
          <w:tcPr>
            <w:tcW w:w="436" w:type="pct"/>
            <w:vAlign w:val="center"/>
          </w:tcPr>
          <w:p w:rsidR="00E80327" w:rsidRPr="00104BE3" w:rsidRDefault="00E80327" w:rsidP="00104BE3">
            <w:pPr>
              <w:pStyle w:val="145"/>
              <w:jc w:val="right"/>
              <w:rPr>
                <w:rFonts w:hAnsi="標楷體"/>
                <w:snapToGrid/>
                <w:spacing w:val="-20"/>
                <w:szCs w:val="24"/>
              </w:rPr>
            </w:pPr>
            <w:r w:rsidRPr="00104BE3">
              <w:rPr>
                <w:rFonts w:hAnsi="標楷體"/>
                <w:bCs/>
                <w:snapToGrid/>
                <w:spacing w:val="-20"/>
                <w:szCs w:val="24"/>
              </w:rPr>
              <w:t>80.00</w:t>
            </w:r>
          </w:p>
        </w:tc>
      </w:tr>
    </w:tbl>
    <w:p w:rsidR="001738D0" w:rsidRDefault="001738D0" w:rsidP="001738D0">
      <w:pPr>
        <w:pStyle w:val="145"/>
        <w:ind w:left="949" w:rightChars="-170" w:right="-482" w:hangingChars="390" w:hanging="949"/>
        <w:rPr>
          <w:rFonts w:hAnsi="標楷體"/>
          <w:color w:val="000000"/>
        </w:rPr>
      </w:pPr>
      <w:r>
        <w:rPr>
          <w:rFonts w:hAnsi="標楷體" w:hint="eastAsia"/>
          <w:color w:val="000000"/>
        </w:rPr>
        <w:t>說    明：年度</w:t>
      </w:r>
      <w:r w:rsidRPr="001738D0">
        <w:rPr>
          <w:rFonts w:hAnsi="標楷體" w:hint="eastAsia"/>
          <w:color w:val="000000"/>
        </w:rPr>
        <w:t>加總</w:t>
      </w:r>
      <w:r>
        <w:rPr>
          <w:rFonts w:hAnsi="標楷體" w:hint="eastAsia"/>
          <w:color w:val="000000"/>
        </w:rPr>
        <w:t>與細項</w:t>
      </w:r>
      <w:r w:rsidRPr="001738D0">
        <w:rPr>
          <w:rFonts w:hAnsi="標楷體" w:hint="eastAsia"/>
          <w:color w:val="000000"/>
        </w:rPr>
        <w:t>不符係</w:t>
      </w:r>
      <w:r w:rsidR="000E0817">
        <w:rPr>
          <w:rFonts w:hAnsi="標楷體" w:hint="eastAsia"/>
          <w:color w:val="000000"/>
        </w:rPr>
        <w:t>尾數</w:t>
      </w:r>
      <w:r w:rsidRPr="001738D0">
        <w:rPr>
          <w:rFonts w:hAnsi="標楷體" w:hint="eastAsia"/>
          <w:color w:val="000000"/>
        </w:rPr>
        <w:t>四捨五入所致。</w:t>
      </w:r>
    </w:p>
    <w:p w:rsidR="00104BE3" w:rsidRDefault="00104BE3" w:rsidP="00104BE3">
      <w:pPr>
        <w:pStyle w:val="145"/>
        <w:ind w:left="949" w:rightChars="-170" w:right="-482" w:hangingChars="390" w:hanging="949"/>
        <w:jc w:val="both"/>
        <w:rPr>
          <w:rFonts w:hAnsi="標楷體"/>
          <w:color w:val="000000"/>
        </w:rPr>
      </w:pPr>
      <w:r w:rsidRPr="002B1F66">
        <w:rPr>
          <w:rFonts w:hAnsi="標楷體" w:hint="eastAsia"/>
          <w:color w:val="000000"/>
        </w:rPr>
        <w:t>資料來源：</w:t>
      </w:r>
      <w:r w:rsidR="001738D0">
        <w:rPr>
          <w:rFonts w:hAnsi="標楷體" w:hint="eastAsia"/>
          <w:color w:val="000000"/>
        </w:rPr>
        <w:t>整理自</w:t>
      </w:r>
      <w:r>
        <w:rPr>
          <w:rFonts w:hAnsi="標楷體" w:hint="eastAsia"/>
          <w:color w:val="000000"/>
        </w:rPr>
        <w:t>中油公司提供</w:t>
      </w:r>
      <w:r w:rsidR="001738D0">
        <w:rPr>
          <w:rFonts w:hAnsi="標楷體" w:hint="eastAsia"/>
          <w:color w:val="000000"/>
        </w:rPr>
        <w:t>資料</w:t>
      </w:r>
      <w:r w:rsidRPr="00353ECE">
        <w:rPr>
          <w:rFonts w:hAnsi="標楷體" w:hint="eastAsia"/>
          <w:color w:val="000000"/>
        </w:rPr>
        <w:t>。</w:t>
      </w:r>
    </w:p>
    <w:p w:rsidR="007140FD" w:rsidRPr="007140FD" w:rsidRDefault="007140FD" w:rsidP="006B0FB1">
      <w:pPr>
        <w:ind w:leftChars="0" w:left="573" w:hangingChars="202" w:hanging="573"/>
        <w:jc w:val="left"/>
        <w:rPr>
          <w:rFonts w:hAnsi="標楷體"/>
          <w:b/>
          <w:sz w:val="24"/>
        </w:rPr>
      </w:pPr>
      <w:r w:rsidRPr="007140FD">
        <w:rPr>
          <w:rFonts w:hAnsi="標楷體" w:hint="eastAsia"/>
          <w:b/>
        </w:rPr>
        <w:t>表</w:t>
      </w:r>
      <w:r w:rsidR="0061367E">
        <w:rPr>
          <w:rFonts w:hAnsi="標楷體" w:hint="eastAsia"/>
          <w:b/>
        </w:rPr>
        <w:t>3-</w:t>
      </w:r>
      <w:r w:rsidRPr="007140FD">
        <w:rPr>
          <w:rFonts w:hAnsi="標楷體" w:hint="eastAsia"/>
          <w:b/>
        </w:rPr>
        <w:t>4</w:t>
      </w:r>
      <w:r w:rsidR="0061367E">
        <w:rPr>
          <w:rFonts w:hAnsi="標楷體"/>
          <w:b/>
        </w:rPr>
        <w:t>-</w:t>
      </w:r>
      <w:r w:rsidR="006B0FB1">
        <w:rPr>
          <w:rFonts w:hAnsi="標楷體"/>
          <w:b/>
        </w:rPr>
        <w:t>2</w:t>
      </w:r>
      <w:r w:rsidRPr="007140FD">
        <w:rPr>
          <w:rFonts w:hAnsi="標楷體" w:hint="eastAsia"/>
          <w:b/>
          <w:sz w:val="24"/>
        </w:rPr>
        <w:t xml:space="preserve">  </w:t>
      </w:r>
      <w:r w:rsidRPr="007140FD">
        <w:rPr>
          <w:rFonts w:hAnsi="標楷體" w:hint="eastAsia"/>
          <w:b/>
        </w:rPr>
        <w:t>中油公司</w:t>
      </w:r>
      <w:r w:rsidRPr="007140FD">
        <w:rPr>
          <w:rFonts w:hAnsi="標楷體"/>
          <w:b/>
        </w:rPr>
        <w:t>11</w:t>
      </w:r>
      <w:r w:rsidR="0061367E">
        <w:rPr>
          <w:rFonts w:hAnsi="標楷體"/>
          <w:b/>
        </w:rPr>
        <w:t>1</w:t>
      </w:r>
      <w:r w:rsidRPr="007140FD">
        <w:rPr>
          <w:rFonts w:hAnsi="標楷體" w:hint="eastAsia"/>
          <w:b/>
        </w:rPr>
        <w:t>年</w:t>
      </w:r>
      <w:r w:rsidR="000E0817">
        <w:rPr>
          <w:rFonts w:hAnsi="標楷體" w:hint="eastAsia"/>
          <w:b/>
        </w:rPr>
        <w:t>度</w:t>
      </w:r>
      <w:r w:rsidRPr="007140FD">
        <w:rPr>
          <w:rFonts w:hAnsi="標楷體" w:hint="eastAsia"/>
          <w:b/>
        </w:rPr>
        <w:t>至11</w:t>
      </w:r>
      <w:r w:rsidR="0061367E">
        <w:rPr>
          <w:rFonts w:hAnsi="標楷體"/>
          <w:b/>
        </w:rPr>
        <w:t>4</w:t>
      </w:r>
      <w:r w:rsidRPr="007140FD">
        <w:rPr>
          <w:rFonts w:hAnsi="標楷體" w:hint="eastAsia"/>
          <w:b/>
        </w:rPr>
        <w:t>年</w:t>
      </w:r>
      <w:r w:rsidR="0061367E">
        <w:rPr>
          <w:rFonts w:hAnsi="標楷體" w:hint="eastAsia"/>
          <w:b/>
        </w:rPr>
        <w:t>4</w:t>
      </w:r>
      <w:r w:rsidRPr="007140FD">
        <w:rPr>
          <w:rFonts w:hAnsi="標楷體" w:hint="eastAsia"/>
          <w:b/>
        </w:rPr>
        <w:t>月底止自有油氣比重表</w:t>
      </w:r>
    </w:p>
    <w:p w:rsidR="007140FD" w:rsidRPr="007140FD" w:rsidRDefault="007140FD" w:rsidP="00B32419">
      <w:pPr>
        <w:ind w:left="567" w:right="-6" w:firstLineChars="0" w:firstLine="0"/>
        <w:jc w:val="right"/>
        <w:rPr>
          <w:rFonts w:hAnsi="標楷體"/>
          <w:sz w:val="24"/>
          <w:szCs w:val="24"/>
        </w:rPr>
      </w:pPr>
      <w:r w:rsidRPr="007140FD">
        <w:rPr>
          <w:rFonts w:hAnsi="標楷體"/>
          <w:sz w:val="24"/>
          <w:szCs w:val="24"/>
        </w:rPr>
        <w:t>單位：原油</w:t>
      </w:r>
      <w:r w:rsidRPr="007140FD">
        <w:rPr>
          <w:rFonts w:hAnsi="標楷體" w:hint="eastAsia"/>
          <w:sz w:val="24"/>
          <w:szCs w:val="24"/>
        </w:rPr>
        <w:t>/</w:t>
      </w:r>
      <w:r w:rsidRPr="007140FD">
        <w:rPr>
          <w:rFonts w:hAnsi="標楷體"/>
          <w:sz w:val="24"/>
          <w:szCs w:val="24"/>
        </w:rPr>
        <w:t>千公秉；天然氣</w:t>
      </w:r>
      <w:r w:rsidRPr="007140FD">
        <w:rPr>
          <w:rFonts w:hAnsi="標楷體" w:hint="eastAsia"/>
          <w:sz w:val="24"/>
          <w:szCs w:val="24"/>
        </w:rPr>
        <w:t>/</w:t>
      </w:r>
      <w:r w:rsidRPr="007140FD">
        <w:rPr>
          <w:rFonts w:hAnsi="標楷體"/>
          <w:sz w:val="24"/>
          <w:szCs w:val="24"/>
        </w:rPr>
        <w:t>百萬立方公尺</w:t>
      </w:r>
      <w:r w:rsidRPr="007140FD">
        <w:rPr>
          <w:rFonts w:hAnsi="標楷體" w:hint="eastAsia"/>
          <w:sz w:val="24"/>
          <w:szCs w:val="24"/>
        </w:rPr>
        <w:t>；%</w:t>
      </w:r>
    </w:p>
    <w:tbl>
      <w:tblPr>
        <w:tblW w:w="8587"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004"/>
        <w:gridCol w:w="947"/>
        <w:gridCol w:w="948"/>
        <w:gridCol w:w="948"/>
        <w:gridCol w:w="948"/>
        <w:gridCol w:w="948"/>
        <w:gridCol w:w="948"/>
        <w:gridCol w:w="948"/>
        <w:gridCol w:w="948"/>
      </w:tblGrid>
      <w:tr w:rsidR="007140FD" w:rsidRPr="007140FD" w:rsidTr="00883DEC">
        <w:trPr>
          <w:trHeight w:val="340"/>
          <w:tblHeader/>
        </w:trPr>
        <w:tc>
          <w:tcPr>
            <w:tcW w:w="1004" w:type="dxa"/>
            <w:vMerge w:val="restart"/>
            <w:shd w:val="clear" w:color="auto" w:fill="auto"/>
            <w:noWrap/>
            <w:vAlign w:val="center"/>
          </w:tcPr>
          <w:p w:rsidR="007140FD" w:rsidRPr="007140FD" w:rsidRDefault="007140FD" w:rsidP="007140FD">
            <w:pPr>
              <w:snapToGrid w:val="0"/>
              <w:spacing w:line="280" w:lineRule="exact"/>
              <w:ind w:leftChars="0" w:left="0" w:firstLineChars="0" w:firstLine="0"/>
              <w:jc w:val="center"/>
              <w:rPr>
                <w:rFonts w:hAnsi="標楷體"/>
                <w:sz w:val="24"/>
                <w:szCs w:val="24"/>
              </w:rPr>
            </w:pPr>
            <w:r w:rsidRPr="007140FD">
              <w:rPr>
                <w:rFonts w:hAnsi="標楷體"/>
                <w:sz w:val="24"/>
                <w:szCs w:val="24"/>
              </w:rPr>
              <w:t>項目</w:t>
            </w:r>
          </w:p>
        </w:tc>
        <w:tc>
          <w:tcPr>
            <w:tcW w:w="1895" w:type="dxa"/>
            <w:gridSpan w:val="2"/>
            <w:shd w:val="clear" w:color="auto" w:fill="auto"/>
            <w:vAlign w:val="center"/>
          </w:tcPr>
          <w:p w:rsidR="007140FD" w:rsidRPr="007140FD" w:rsidRDefault="007140FD" w:rsidP="007140FD">
            <w:pPr>
              <w:snapToGrid w:val="0"/>
              <w:spacing w:line="280" w:lineRule="exact"/>
              <w:ind w:leftChars="0" w:left="0" w:firstLineChars="0" w:firstLine="0"/>
              <w:jc w:val="center"/>
              <w:rPr>
                <w:rFonts w:hAnsi="標楷體"/>
                <w:sz w:val="24"/>
                <w:szCs w:val="24"/>
              </w:rPr>
            </w:pPr>
            <w:r w:rsidRPr="007140FD">
              <w:rPr>
                <w:rFonts w:hAnsi="標楷體"/>
                <w:sz w:val="24"/>
                <w:szCs w:val="24"/>
              </w:rPr>
              <w:t>11</w:t>
            </w:r>
            <w:r>
              <w:rPr>
                <w:rFonts w:hAnsi="標楷體"/>
                <w:sz w:val="24"/>
                <w:szCs w:val="24"/>
              </w:rPr>
              <w:t>1</w:t>
            </w:r>
            <w:r w:rsidRPr="007140FD">
              <w:rPr>
                <w:rFonts w:hAnsi="標楷體"/>
                <w:sz w:val="24"/>
                <w:szCs w:val="24"/>
              </w:rPr>
              <w:t>年度</w:t>
            </w:r>
          </w:p>
        </w:tc>
        <w:tc>
          <w:tcPr>
            <w:tcW w:w="1896" w:type="dxa"/>
            <w:gridSpan w:val="2"/>
            <w:vAlign w:val="center"/>
          </w:tcPr>
          <w:p w:rsidR="007140FD" w:rsidRPr="007140FD" w:rsidRDefault="007140FD" w:rsidP="007140FD">
            <w:pPr>
              <w:snapToGrid w:val="0"/>
              <w:spacing w:line="280" w:lineRule="exact"/>
              <w:ind w:leftChars="0" w:left="0" w:firstLineChars="0" w:firstLine="0"/>
              <w:jc w:val="center"/>
              <w:rPr>
                <w:rFonts w:hAnsi="標楷體"/>
                <w:sz w:val="24"/>
                <w:szCs w:val="24"/>
              </w:rPr>
            </w:pPr>
            <w:r w:rsidRPr="007140FD">
              <w:rPr>
                <w:rFonts w:hAnsi="標楷體"/>
                <w:sz w:val="24"/>
                <w:szCs w:val="24"/>
              </w:rPr>
              <w:t>1</w:t>
            </w:r>
            <w:r w:rsidRPr="007140FD">
              <w:rPr>
                <w:rFonts w:hAnsi="標楷體" w:hint="eastAsia"/>
                <w:sz w:val="24"/>
                <w:szCs w:val="24"/>
              </w:rPr>
              <w:t>1</w:t>
            </w:r>
            <w:r>
              <w:rPr>
                <w:rFonts w:hAnsi="標楷體"/>
                <w:sz w:val="24"/>
                <w:szCs w:val="24"/>
              </w:rPr>
              <w:t>2</w:t>
            </w:r>
            <w:r w:rsidRPr="007140FD">
              <w:rPr>
                <w:rFonts w:hAnsi="標楷體"/>
                <w:sz w:val="24"/>
                <w:szCs w:val="24"/>
              </w:rPr>
              <w:t>年度</w:t>
            </w:r>
          </w:p>
        </w:tc>
        <w:tc>
          <w:tcPr>
            <w:tcW w:w="1896" w:type="dxa"/>
            <w:gridSpan w:val="2"/>
          </w:tcPr>
          <w:p w:rsidR="007140FD" w:rsidRPr="007140FD" w:rsidRDefault="007140FD" w:rsidP="007140FD">
            <w:pPr>
              <w:snapToGrid w:val="0"/>
              <w:spacing w:line="280" w:lineRule="exact"/>
              <w:ind w:leftChars="0" w:left="0" w:firstLineChars="0" w:firstLine="0"/>
              <w:jc w:val="center"/>
              <w:rPr>
                <w:rFonts w:hAnsi="標楷體"/>
                <w:sz w:val="24"/>
                <w:szCs w:val="24"/>
              </w:rPr>
            </w:pPr>
            <w:r w:rsidRPr="007140FD">
              <w:rPr>
                <w:rFonts w:hAnsi="標楷體"/>
                <w:sz w:val="24"/>
                <w:szCs w:val="24"/>
              </w:rPr>
              <w:t>1</w:t>
            </w:r>
            <w:r w:rsidRPr="007140FD">
              <w:rPr>
                <w:rFonts w:hAnsi="標楷體" w:hint="eastAsia"/>
                <w:sz w:val="24"/>
                <w:szCs w:val="24"/>
              </w:rPr>
              <w:t>1</w:t>
            </w:r>
            <w:r>
              <w:rPr>
                <w:rFonts w:hAnsi="標楷體"/>
                <w:sz w:val="24"/>
                <w:szCs w:val="24"/>
              </w:rPr>
              <w:t>3</w:t>
            </w:r>
            <w:r w:rsidRPr="007140FD">
              <w:rPr>
                <w:rFonts w:hAnsi="標楷體"/>
                <w:sz w:val="24"/>
                <w:szCs w:val="24"/>
              </w:rPr>
              <w:t>年度</w:t>
            </w:r>
          </w:p>
        </w:tc>
        <w:tc>
          <w:tcPr>
            <w:tcW w:w="1896" w:type="dxa"/>
            <w:gridSpan w:val="2"/>
          </w:tcPr>
          <w:p w:rsidR="007140FD" w:rsidRPr="007140FD" w:rsidRDefault="007140FD" w:rsidP="007140FD">
            <w:pPr>
              <w:snapToGrid w:val="0"/>
              <w:spacing w:line="280" w:lineRule="exact"/>
              <w:ind w:leftChars="0" w:left="0" w:firstLineChars="0" w:firstLine="0"/>
              <w:jc w:val="center"/>
              <w:rPr>
                <w:rFonts w:hAnsi="標楷體"/>
                <w:sz w:val="24"/>
                <w:szCs w:val="24"/>
              </w:rPr>
            </w:pPr>
            <w:r w:rsidRPr="007140FD">
              <w:rPr>
                <w:rFonts w:hAnsi="標楷體"/>
                <w:sz w:val="24"/>
                <w:szCs w:val="24"/>
              </w:rPr>
              <w:t>1</w:t>
            </w:r>
            <w:r w:rsidRPr="007140FD">
              <w:rPr>
                <w:rFonts w:hAnsi="標楷體" w:hint="eastAsia"/>
                <w:sz w:val="24"/>
                <w:szCs w:val="24"/>
              </w:rPr>
              <w:t>1</w:t>
            </w:r>
            <w:r>
              <w:rPr>
                <w:rFonts w:hAnsi="標楷體"/>
                <w:sz w:val="24"/>
                <w:szCs w:val="24"/>
              </w:rPr>
              <w:t>4</w:t>
            </w:r>
            <w:r w:rsidRPr="007140FD">
              <w:rPr>
                <w:rFonts w:hAnsi="標楷體"/>
                <w:sz w:val="24"/>
                <w:szCs w:val="24"/>
              </w:rPr>
              <w:t>年</w:t>
            </w:r>
            <w:r>
              <w:rPr>
                <w:rFonts w:hAnsi="標楷體" w:hint="eastAsia"/>
                <w:sz w:val="24"/>
                <w:szCs w:val="24"/>
              </w:rPr>
              <w:t>1-4月</w:t>
            </w:r>
          </w:p>
        </w:tc>
      </w:tr>
      <w:tr w:rsidR="007140FD" w:rsidRPr="007140FD" w:rsidTr="0038370C">
        <w:trPr>
          <w:trHeight w:val="20"/>
          <w:tblHeader/>
        </w:trPr>
        <w:tc>
          <w:tcPr>
            <w:tcW w:w="1004" w:type="dxa"/>
            <w:vMerge/>
            <w:shd w:val="clear" w:color="auto" w:fill="auto"/>
            <w:vAlign w:val="center"/>
          </w:tcPr>
          <w:p w:rsidR="007140FD" w:rsidRPr="007140FD" w:rsidRDefault="007140FD" w:rsidP="007140FD">
            <w:pPr>
              <w:snapToGrid w:val="0"/>
              <w:spacing w:line="280" w:lineRule="exact"/>
              <w:ind w:leftChars="0" w:left="0" w:firstLineChars="0" w:firstLine="0"/>
              <w:jc w:val="center"/>
              <w:rPr>
                <w:rFonts w:hAnsi="標楷體"/>
                <w:sz w:val="24"/>
                <w:szCs w:val="24"/>
              </w:rPr>
            </w:pPr>
          </w:p>
        </w:tc>
        <w:tc>
          <w:tcPr>
            <w:tcW w:w="947" w:type="dxa"/>
            <w:shd w:val="clear" w:color="auto" w:fill="auto"/>
            <w:vAlign w:val="center"/>
          </w:tcPr>
          <w:p w:rsidR="007140FD" w:rsidRPr="007140FD" w:rsidRDefault="007140FD" w:rsidP="007140FD">
            <w:pPr>
              <w:snapToGrid w:val="0"/>
              <w:spacing w:line="240" w:lineRule="exact"/>
              <w:ind w:leftChars="0" w:left="0" w:firstLineChars="0" w:firstLine="0"/>
              <w:jc w:val="center"/>
              <w:rPr>
                <w:rFonts w:hAnsi="標楷體"/>
                <w:sz w:val="24"/>
                <w:szCs w:val="24"/>
              </w:rPr>
            </w:pPr>
            <w:r w:rsidRPr="007140FD">
              <w:rPr>
                <w:rFonts w:hAnsi="標楷體"/>
                <w:sz w:val="24"/>
                <w:szCs w:val="24"/>
              </w:rPr>
              <w:t>原油</w:t>
            </w:r>
          </w:p>
          <w:p w:rsidR="007140FD" w:rsidRPr="007140FD" w:rsidRDefault="007140FD" w:rsidP="007140FD">
            <w:pPr>
              <w:snapToGrid w:val="0"/>
              <w:spacing w:line="240" w:lineRule="exact"/>
              <w:ind w:leftChars="0" w:left="0" w:firstLineChars="0" w:firstLine="0"/>
              <w:jc w:val="center"/>
              <w:rPr>
                <w:rFonts w:hAnsi="標楷體"/>
                <w:spacing w:val="-20"/>
                <w:sz w:val="24"/>
                <w:szCs w:val="24"/>
              </w:rPr>
            </w:pPr>
            <w:r w:rsidRPr="007140FD">
              <w:rPr>
                <w:rFonts w:hAnsi="標楷體"/>
                <w:spacing w:val="-20"/>
                <w:sz w:val="24"/>
                <w:szCs w:val="24"/>
              </w:rPr>
              <w:t>(凝結油)</w:t>
            </w:r>
          </w:p>
        </w:tc>
        <w:tc>
          <w:tcPr>
            <w:tcW w:w="948" w:type="dxa"/>
            <w:shd w:val="clear" w:color="auto" w:fill="auto"/>
            <w:vAlign w:val="center"/>
          </w:tcPr>
          <w:p w:rsidR="007140FD" w:rsidRPr="007140FD" w:rsidRDefault="007140FD" w:rsidP="007140FD">
            <w:pPr>
              <w:snapToGrid w:val="0"/>
              <w:spacing w:line="240" w:lineRule="exact"/>
              <w:ind w:leftChars="0" w:left="0" w:firstLineChars="0" w:firstLine="0"/>
              <w:jc w:val="center"/>
              <w:rPr>
                <w:rFonts w:hAnsi="標楷體"/>
                <w:sz w:val="24"/>
                <w:szCs w:val="24"/>
              </w:rPr>
            </w:pPr>
            <w:r w:rsidRPr="007140FD">
              <w:rPr>
                <w:rFonts w:hAnsi="標楷體"/>
                <w:sz w:val="24"/>
                <w:szCs w:val="24"/>
              </w:rPr>
              <w:t>天然氣</w:t>
            </w:r>
          </w:p>
        </w:tc>
        <w:tc>
          <w:tcPr>
            <w:tcW w:w="948" w:type="dxa"/>
            <w:vAlign w:val="center"/>
          </w:tcPr>
          <w:p w:rsidR="007140FD" w:rsidRPr="007140FD" w:rsidRDefault="007140FD" w:rsidP="007140FD">
            <w:pPr>
              <w:snapToGrid w:val="0"/>
              <w:spacing w:line="240" w:lineRule="exact"/>
              <w:ind w:leftChars="0" w:left="0" w:firstLineChars="0" w:firstLine="0"/>
              <w:jc w:val="center"/>
              <w:rPr>
                <w:rFonts w:hAnsi="標楷體"/>
                <w:sz w:val="24"/>
                <w:szCs w:val="24"/>
              </w:rPr>
            </w:pPr>
            <w:r w:rsidRPr="007140FD">
              <w:rPr>
                <w:rFonts w:hAnsi="標楷體"/>
                <w:sz w:val="24"/>
                <w:szCs w:val="24"/>
              </w:rPr>
              <w:t>原油</w:t>
            </w:r>
          </w:p>
          <w:p w:rsidR="007140FD" w:rsidRPr="007140FD" w:rsidRDefault="007140FD" w:rsidP="007140FD">
            <w:pPr>
              <w:snapToGrid w:val="0"/>
              <w:spacing w:line="240" w:lineRule="exact"/>
              <w:ind w:leftChars="0" w:left="0" w:firstLineChars="0" w:firstLine="0"/>
              <w:jc w:val="center"/>
              <w:rPr>
                <w:rFonts w:hAnsi="標楷體"/>
                <w:spacing w:val="-20"/>
                <w:sz w:val="24"/>
                <w:szCs w:val="24"/>
              </w:rPr>
            </w:pPr>
            <w:r w:rsidRPr="007140FD">
              <w:rPr>
                <w:rFonts w:hAnsi="標楷體"/>
                <w:spacing w:val="-20"/>
                <w:sz w:val="24"/>
                <w:szCs w:val="24"/>
              </w:rPr>
              <w:t>(凝結油)</w:t>
            </w:r>
          </w:p>
        </w:tc>
        <w:tc>
          <w:tcPr>
            <w:tcW w:w="948" w:type="dxa"/>
            <w:vAlign w:val="center"/>
          </w:tcPr>
          <w:p w:rsidR="007140FD" w:rsidRPr="007140FD" w:rsidRDefault="007140FD" w:rsidP="007140FD">
            <w:pPr>
              <w:snapToGrid w:val="0"/>
              <w:spacing w:line="240" w:lineRule="exact"/>
              <w:ind w:leftChars="0" w:left="0" w:firstLineChars="0" w:firstLine="0"/>
              <w:jc w:val="center"/>
              <w:rPr>
                <w:rFonts w:hAnsi="標楷體"/>
                <w:sz w:val="24"/>
                <w:szCs w:val="24"/>
              </w:rPr>
            </w:pPr>
            <w:r w:rsidRPr="007140FD">
              <w:rPr>
                <w:rFonts w:hAnsi="標楷體"/>
                <w:sz w:val="24"/>
                <w:szCs w:val="24"/>
              </w:rPr>
              <w:t>天然氣</w:t>
            </w:r>
          </w:p>
        </w:tc>
        <w:tc>
          <w:tcPr>
            <w:tcW w:w="948" w:type="dxa"/>
            <w:vAlign w:val="center"/>
          </w:tcPr>
          <w:p w:rsidR="007140FD" w:rsidRPr="007140FD" w:rsidRDefault="007140FD" w:rsidP="007140FD">
            <w:pPr>
              <w:snapToGrid w:val="0"/>
              <w:spacing w:line="240" w:lineRule="exact"/>
              <w:ind w:leftChars="0" w:left="0" w:firstLineChars="0" w:firstLine="0"/>
              <w:jc w:val="center"/>
              <w:rPr>
                <w:rFonts w:hAnsi="標楷體"/>
                <w:sz w:val="24"/>
                <w:szCs w:val="24"/>
              </w:rPr>
            </w:pPr>
            <w:r w:rsidRPr="007140FD">
              <w:rPr>
                <w:rFonts w:hAnsi="標楷體"/>
                <w:sz w:val="24"/>
                <w:szCs w:val="24"/>
              </w:rPr>
              <w:t>原油</w:t>
            </w:r>
          </w:p>
          <w:p w:rsidR="007140FD" w:rsidRPr="007140FD" w:rsidRDefault="007140FD" w:rsidP="007140FD">
            <w:pPr>
              <w:snapToGrid w:val="0"/>
              <w:spacing w:line="240" w:lineRule="exact"/>
              <w:ind w:leftChars="0" w:left="0" w:firstLineChars="0" w:firstLine="0"/>
              <w:jc w:val="center"/>
              <w:rPr>
                <w:rFonts w:hAnsi="標楷體"/>
                <w:sz w:val="24"/>
                <w:szCs w:val="24"/>
              </w:rPr>
            </w:pPr>
            <w:r w:rsidRPr="007140FD">
              <w:rPr>
                <w:rFonts w:hAnsi="標楷體"/>
                <w:spacing w:val="-20"/>
                <w:sz w:val="24"/>
                <w:szCs w:val="24"/>
              </w:rPr>
              <w:t>(凝結油)</w:t>
            </w:r>
          </w:p>
        </w:tc>
        <w:tc>
          <w:tcPr>
            <w:tcW w:w="948" w:type="dxa"/>
            <w:vAlign w:val="center"/>
          </w:tcPr>
          <w:p w:rsidR="007140FD" w:rsidRPr="007140FD" w:rsidRDefault="007140FD" w:rsidP="007140FD">
            <w:pPr>
              <w:snapToGrid w:val="0"/>
              <w:spacing w:line="240" w:lineRule="exact"/>
              <w:ind w:leftChars="0" w:left="0" w:firstLineChars="0" w:firstLine="0"/>
              <w:jc w:val="center"/>
              <w:rPr>
                <w:rFonts w:hAnsi="標楷體"/>
                <w:spacing w:val="-20"/>
                <w:sz w:val="24"/>
                <w:szCs w:val="24"/>
              </w:rPr>
            </w:pPr>
            <w:r w:rsidRPr="007140FD">
              <w:rPr>
                <w:rFonts w:hAnsi="標楷體"/>
                <w:sz w:val="24"/>
                <w:szCs w:val="24"/>
              </w:rPr>
              <w:t>天然氣</w:t>
            </w:r>
          </w:p>
        </w:tc>
        <w:tc>
          <w:tcPr>
            <w:tcW w:w="948" w:type="dxa"/>
            <w:tcBorders>
              <w:right w:val="single" w:sz="4" w:space="0" w:color="auto"/>
            </w:tcBorders>
            <w:vAlign w:val="center"/>
          </w:tcPr>
          <w:p w:rsidR="007140FD" w:rsidRPr="007140FD" w:rsidRDefault="007140FD" w:rsidP="007140FD">
            <w:pPr>
              <w:snapToGrid w:val="0"/>
              <w:spacing w:line="240" w:lineRule="exact"/>
              <w:ind w:leftChars="0" w:left="0" w:firstLineChars="0" w:firstLine="0"/>
              <w:jc w:val="center"/>
              <w:rPr>
                <w:rFonts w:hAnsi="標楷體"/>
                <w:sz w:val="24"/>
                <w:szCs w:val="24"/>
              </w:rPr>
            </w:pPr>
            <w:r w:rsidRPr="007140FD">
              <w:rPr>
                <w:rFonts w:hAnsi="標楷體"/>
                <w:sz w:val="24"/>
                <w:szCs w:val="24"/>
              </w:rPr>
              <w:t>原油</w:t>
            </w:r>
          </w:p>
          <w:p w:rsidR="007140FD" w:rsidRPr="007140FD" w:rsidRDefault="007140FD" w:rsidP="007140FD">
            <w:pPr>
              <w:snapToGrid w:val="0"/>
              <w:spacing w:line="240" w:lineRule="exact"/>
              <w:ind w:leftChars="0" w:left="0" w:firstLineChars="0" w:firstLine="0"/>
              <w:jc w:val="center"/>
              <w:rPr>
                <w:rFonts w:hAnsi="標楷體"/>
                <w:sz w:val="24"/>
                <w:szCs w:val="24"/>
              </w:rPr>
            </w:pPr>
            <w:r w:rsidRPr="007140FD">
              <w:rPr>
                <w:rFonts w:hAnsi="標楷體"/>
                <w:spacing w:val="-20"/>
                <w:sz w:val="24"/>
                <w:szCs w:val="24"/>
              </w:rPr>
              <w:t>(凝結油)</w:t>
            </w:r>
          </w:p>
        </w:tc>
        <w:tc>
          <w:tcPr>
            <w:tcW w:w="948" w:type="dxa"/>
            <w:tcBorders>
              <w:left w:val="single" w:sz="4" w:space="0" w:color="auto"/>
            </w:tcBorders>
            <w:vAlign w:val="center"/>
          </w:tcPr>
          <w:p w:rsidR="007140FD" w:rsidRPr="007140FD" w:rsidRDefault="007140FD" w:rsidP="007140FD">
            <w:pPr>
              <w:snapToGrid w:val="0"/>
              <w:spacing w:line="240" w:lineRule="exact"/>
              <w:ind w:leftChars="0" w:left="0" w:firstLineChars="0" w:firstLine="0"/>
              <w:jc w:val="center"/>
              <w:rPr>
                <w:rFonts w:hAnsi="標楷體"/>
                <w:spacing w:val="-20"/>
                <w:sz w:val="24"/>
                <w:szCs w:val="24"/>
              </w:rPr>
            </w:pPr>
            <w:r w:rsidRPr="007140FD">
              <w:rPr>
                <w:rFonts w:hAnsi="標楷體"/>
                <w:sz w:val="24"/>
                <w:szCs w:val="24"/>
              </w:rPr>
              <w:t>天然氣</w:t>
            </w:r>
          </w:p>
        </w:tc>
      </w:tr>
      <w:tr w:rsidR="007678F5" w:rsidRPr="007140FD" w:rsidTr="00883DEC">
        <w:trPr>
          <w:trHeight w:val="340"/>
        </w:trPr>
        <w:tc>
          <w:tcPr>
            <w:tcW w:w="1004" w:type="dxa"/>
            <w:shd w:val="clear" w:color="auto" w:fill="auto"/>
            <w:vAlign w:val="center"/>
          </w:tcPr>
          <w:p w:rsidR="007678F5" w:rsidRPr="007140FD" w:rsidRDefault="007678F5" w:rsidP="007678F5">
            <w:pPr>
              <w:snapToGrid w:val="0"/>
              <w:spacing w:line="240" w:lineRule="exact"/>
              <w:ind w:leftChars="0" w:left="0" w:firstLineChars="0" w:firstLine="0"/>
              <w:jc w:val="left"/>
              <w:rPr>
                <w:rFonts w:hAnsi="標楷體"/>
                <w:snapToGrid/>
                <w:sz w:val="24"/>
                <w:szCs w:val="24"/>
              </w:rPr>
            </w:pPr>
            <w:r w:rsidRPr="007140FD">
              <w:rPr>
                <w:rFonts w:hAnsi="標楷體"/>
                <w:snapToGrid/>
                <w:sz w:val="24"/>
                <w:szCs w:val="24"/>
              </w:rPr>
              <w:t>國內</w:t>
            </w:r>
          </w:p>
        </w:tc>
        <w:tc>
          <w:tcPr>
            <w:tcW w:w="947" w:type="dxa"/>
            <w:shd w:val="clear" w:color="auto" w:fill="auto"/>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snapToGrid/>
                <w:spacing w:val="-20"/>
                <w:sz w:val="24"/>
                <w:szCs w:val="24"/>
              </w:rPr>
              <w:t xml:space="preserve">1.87 </w:t>
            </w:r>
          </w:p>
        </w:tc>
        <w:tc>
          <w:tcPr>
            <w:tcW w:w="948" w:type="dxa"/>
            <w:shd w:val="clear" w:color="auto" w:fill="auto"/>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snapToGrid/>
                <w:spacing w:val="-20"/>
                <w:sz w:val="24"/>
                <w:szCs w:val="24"/>
              </w:rPr>
              <w:t xml:space="preserve">95.80 </w:t>
            </w:r>
          </w:p>
        </w:tc>
        <w:tc>
          <w:tcPr>
            <w:tcW w:w="948" w:type="dxa"/>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cs="標楷體"/>
                <w:spacing w:val="-20"/>
                <w:sz w:val="24"/>
                <w:szCs w:val="24"/>
              </w:rPr>
              <w:t>1.64</w:t>
            </w:r>
          </w:p>
        </w:tc>
        <w:tc>
          <w:tcPr>
            <w:tcW w:w="948" w:type="dxa"/>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cs="標楷體"/>
                <w:spacing w:val="-20"/>
                <w:sz w:val="24"/>
                <w:szCs w:val="24"/>
              </w:rPr>
              <w:t>90.93</w:t>
            </w:r>
          </w:p>
        </w:tc>
        <w:tc>
          <w:tcPr>
            <w:tcW w:w="948" w:type="dxa"/>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1.55</w:t>
            </w:r>
          </w:p>
        </w:tc>
        <w:tc>
          <w:tcPr>
            <w:tcW w:w="948" w:type="dxa"/>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93.23</w:t>
            </w:r>
          </w:p>
        </w:tc>
        <w:tc>
          <w:tcPr>
            <w:tcW w:w="948" w:type="dxa"/>
            <w:tcBorders>
              <w:right w:val="single" w:sz="4" w:space="0" w:color="auto"/>
            </w:tcBorders>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0.51</w:t>
            </w:r>
          </w:p>
        </w:tc>
        <w:tc>
          <w:tcPr>
            <w:tcW w:w="948" w:type="dxa"/>
            <w:tcBorders>
              <w:left w:val="single" w:sz="4" w:space="0" w:color="auto"/>
            </w:tcBorders>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22.67</w:t>
            </w:r>
          </w:p>
        </w:tc>
      </w:tr>
      <w:tr w:rsidR="007678F5" w:rsidRPr="007140FD" w:rsidTr="00883DEC">
        <w:trPr>
          <w:trHeight w:val="340"/>
        </w:trPr>
        <w:tc>
          <w:tcPr>
            <w:tcW w:w="1004" w:type="dxa"/>
            <w:shd w:val="clear" w:color="auto" w:fill="auto"/>
            <w:vAlign w:val="center"/>
          </w:tcPr>
          <w:p w:rsidR="007678F5" w:rsidRPr="007140FD" w:rsidRDefault="007678F5" w:rsidP="007678F5">
            <w:pPr>
              <w:snapToGrid w:val="0"/>
              <w:spacing w:line="240" w:lineRule="exact"/>
              <w:ind w:leftChars="0" w:left="0" w:firstLineChars="0" w:firstLine="0"/>
              <w:jc w:val="left"/>
              <w:rPr>
                <w:rFonts w:hAnsi="標楷體"/>
                <w:snapToGrid/>
                <w:sz w:val="24"/>
                <w:szCs w:val="24"/>
              </w:rPr>
            </w:pPr>
            <w:r w:rsidRPr="007140FD">
              <w:rPr>
                <w:rFonts w:hAnsi="標楷體"/>
                <w:snapToGrid/>
                <w:sz w:val="24"/>
                <w:szCs w:val="24"/>
              </w:rPr>
              <w:t>國外</w:t>
            </w:r>
          </w:p>
        </w:tc>
        <w:tc>
          <w:tcPr>
            <w:tcW w:w="947" w:type="dxa"/>
            <w:shd w:val="clear" w:color="auto" w:fill="auto"/>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snapToGrid/>
                <w:spacing w:val="-20"/>
                <w:sz w:val="24"/>
                <w:szCs w:val="24"/>
              </w:rPr>
              <w:t>373.42</w:t>
            </w:r>
          </w:p>
        </w:tc>
        <w:tc>
          <w:tcPr>
            <w:tcW w:w="948" w:type="dxa"/>
            <w:shd w:val="clear" w:color="auto" w:fill="auto"/>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snapToGrid/>
                <w:spacing w:val="-20"/>
                <w:sz w:val="24"/>
                <w:szCs w:val="24"/>
              </w:rPr>
              <w:t xml:space="preserve">361.41 </w:t>
            </w:r>
          </w:p>
        </w:tc>
        <w:tc>
          <w:tcPr>
            <w:tcW w:w="948" w:type="dxa"/>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cs="標楷體"/>
                <w:spacing w:val="-20"/>
                <w:sz w:val="24"/>
                <w:szCs w:val="24"/>
              </w:rPr>
              <w:t>414.45</w:t>
            </w:r>
          </w:p>
        </w:tc>
        <w:tc>
          <w:tcPr>
            <w:tcW w:w="948" w:type="dxa"/>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cs="標楷體"/>
                <w:spacing w:val="-20"/>
                <w:sz w:val="24"/>
                <w:szCs w:val="24"/>
              </w:rPr>
              <w:t>398.29</w:t>
            </w:r>
          </w:p>
        </w:tc>
        <w:tc>
          <w:tcPr>
            <w:tcW w:w="948" w:type="dxa"/>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509.46</w:t>
            </w:r>
          </w:p>
        </w:tc>
        <w:tc>
          <w:tcPr>
            <w:tcW w:w="948" w:type="dxa"/>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378.71</w:t>
            </w:r>
          </w:p>
        </w:tc>
        <w:tc>
          <w:tcPr>
            <w:tcW w:w="948" w:type="dxa"/>
            <w:tcBorders>
              <w:right w:val="single" w:sz="4" w:space="0" w:color="auto"/>
            </w:tcBorders>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367.58</w:t>
            </w:r>
          </w:p>
        </w:tc>
        <w:tc>
          <w:tcPr>
            <w:tcW w:w="948" w:type="dxa"/>
            <w:tcBorders>
              <w:left w:val="single" w:sz="4" w:space="0" w:color="auto"/>
            </w:tcBorders>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135.27</w:t>
            </w:r>
          </w:p>
        </w:tc>
      </w:tr>
      <w:tr w:rsidR="007678F5" w:rsidRPr="007140FD" w:rsidTr="00883DEC">
        <w:trPr>
          <w:trHeight w:val="340"/>
        </w:trPr>
        <w:tc>
          <w:tcPr>
            <w:tcW w:w="1004" w:type="dxa"/>
            <w:shd w:val="clear" w:color="auto" w:fill="auto"/>
            <w:vAlign w:val="center"/>
          </w:tcPr>
          <w:p w:rsidR="007678F5" w:rsidRPr="007140FD" w:rsidRDefault="007678F5" w:rsidP="007678F5">
            <w:pPr>
              <w:snapToGrid w:val="0"/>
              <w:spacing w:line="240" w:lineRule="exact"/>
              <w:ind w:leftChars="0" w:left="0" w:firstLineChars="0" w:firstLine="0"/>
              <w:jc w:val="left"/>
              <w:rPr>
                <w:rFonts w:hAnsi="標楷體"/>
                <w:snapToGrid/>
                <w:sz w:val="24"/>
                <w:szCs w:val="24"/>
              </w:rPr>
            </w:pPr>
            <w:r w:rsidRPr="007140FD">
              <w:rPr>
                <w:rFonts w:hAnsi="標楷體"/>
                <w:snapToGrid/>
                <w:sz w:val="24"/>
                <w:szCs w:val="24"/>
              </w:rPr>
              <w:t>小計(A)</w:t>
            </w:r>
          </w:p>
        </w:tc>
        <w:tc>
          <w:tcPr>
            <w:tcW w:w="947" w:type="dxa"/>
            <w:shd w:val="clear" w:color="auto" w:fill="auto"/>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hint="eastAsia"/>
                <w:spacing w:val="-20"/>
                <w:sz w:val="24"/>
                <w:szCs w:val="24"/>
              </w:rPr>
            </w:pPr>
            <w:r w:rsidRPr="007140FD">
              <w:rPr>
                <w:rFonts w:hAnsi="標楷體"/>
                <w:snapToGrid/>
                <w:spacing w:val="-20"/>
                <w:sz w:val="24"/>
                <w:szCs w:val="24"/>
              </w:rPr>
              <w:t>375.2</w:t>
            </w:r>
            <w:r w:rsidR="005526C6">
              <w:rPr>
                <w:rFonts w:hAnsi="標楷體" w:hint="eastAsia"/>
                <w:snapToGrid/>
                <w:spacing w:val="-20"/>
                <w:sz w:val="24"/>
                <w:szCs w:val="24"/>
              </w:rPr>
              <w:t>8</w:t>
            </w:r>
          </w:p>
        </w:tc>
        <w:tc>
          <w:tcPr>
            <w:tcW w:w="948" w:type="dxa"/>
            <w:shd w:val="clear" w:color="auto" w:fill="auto"/>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snapToGrid/>
                <w:spacing w:val="-20"/>
                <w:sz w:val="24"/>
                <w:szCs w:val="24"/>
              </w:rPr>
              <w:t>457.21</w:t>
            </w:r>
          </w:p>
        </w:tc>
        <w:tc>
          <w:tcPr>
            <w:tcW w:w="948" w:type="dxa"/>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cs="標楷體"/>
                <w:spacing w:val="-20"/>
                <w:sz w:val="24"/>
                <w:szCs w:val="24"/>
              </w:rPr>
              <w:t>416.09</w:t>
            </w:r>
          </w:p>
        </w:tc>
        <w:tc>
          <w:tcPr>
            <w:tcW w:w="948" w:type="dxa"/>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cs="標楷體"/>
                <w:spacing w:val="-20"/>
                <w:sz w:val="24"/>
                <w:szCs w:val="24"/>
              </w:rPr>
              <w:t>489.22</w:t>
            </w:r>
          </w:p>
        </w:tc>
        <w:tc>
          <w:tcPr>
            <w:tcW w:w="948" w:type="dxa"/>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511.01</w:t>
            </w:r>
          </w:p>
        </w:tc>
        <w:tc>
          <w:tcPr>
            <w:tcW w:w="948" w:type="dxa"/>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471.94</w:t>
            </w:r>
          </w:p>
        </w:tc>
        <w:tc>
          <w:tcPr>
            <w:tcW w:w="948" w:type="dxa"/>
            <w:tcBorders>
              <w:right w:val="single" w:sz="4" w:space="0" w:color="auto"/>
            </w:tcBorders>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368.09</w:t>
            </w:r>
          </w:p>
        </w:tc>
        <w:tc>
          <w:tcPr>
            <w:tcW w:w="948" w:type="dxa"/>
            <w:tcBorders>
              <w:left w:val="single" w:sz="4" w:space="0" w:color="auto"/>
            </w:tcBorders>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157.94</w:t>
            </w:r>
          </w:p>
        </w:tc>
      </w:tr>
      <w:tr w:rsidR="007678F5" w:rsidRPr="007140FD" w:rsidTr="007678F5">
        <w:trPr>
          <w:trHeight w:val="20"/>
        </w:trPr>
        <w:tc>
          <w:tcPr>
            <w:tcW w:w="1004" w:type="dxa"/>
            <w:shd w:val="clear" w:color="auto" w:fill="auto"/>
            <w:vAlign w:val="center"/>
          </w:tcPr>
          <w:p w:rsidR="007678F5" w:rsidRPr="007140FD" w:rsidRDefault="007678F5" w:rsidP="007678F5">
            <w:pPr>
              <w:snapToGrid w:val="0"/>
              <w:spacing w:line="240" w:lineRule="exact"/>
              <w:ind w:leftChars="0" w:left="0" w:firstLineChars="0" w:firstLine="0"/>
              <w:jc w:val="left"/>
              <w:rPr>
                <w:rFonts w:hAnsi="標楷體"/>
                <w:snapToGrid/>
                <w:sz w:val="24"/>
                <w:szCs w:val="24"/>
              </w:rPr>
            </w:pPr>
            <w:r w:rsidRPr="007140FD">
              <w:rPr>
                <w:rFonts w:hAnsi="標楷體"/>
                <w:snapToGrid/>
                <w:sz w:val="24"/>
                <w:szCs w:val="24"/>
              </w:rPr>
              <w:t>國外厄瓜多礦區</w:t>
            </w:r>
          </w:p>
        </w:tc>
        <w:tc>
          <w:tcPr>
            <w:tcW w:w="947" w:type="dxa"/>
            <w:shd w:val="clear" w:color="auto" w:fill="auto"/>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snapToGrid/>
                <w:spacing w:val="-20"/>
                <w:sz w:val="24"/>
                <w:szCs w:val="24"/>
              </w:rPr>
              <w:t>398.</w:t>
            </w:r>
            <w:r w:rsidR="005526C6">
              <w:rPr>
                <w:rFonts w:hAnsi="標楷體" w:hint="eastAsia"/>
                <w:snapToGrid/>
                <w:spacing w:val="-20"/>
                <w:sz w:val="24"/>
                <w:szCs w:val="24"/>
              </w:rPr>
              <w:t>4</w:t>
            </w:r>
            <w:r w:rsidRPr="007140FD">
              <w:rPr>
                <w:rFonts w:hAnsi="標楷體"/>
                <w:snapToGrid/>
                <w:spacing w:val="-20"/>
                <w:sz w:val="24"/>
                <w:szCs w:val="24"/>
              </w:rPr>
              <w:t>1</w:t>
            </w:r>
          </w:p>
        </w:tc>
        <w:tc>
          <w:tcPr>
            <w:tcW w:w="948" w:type="dxa"/>
            <w:shd w:val="clear" w:color="auto" w:fill="auto"/>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snapToGrid/>
                <w:spacing w:val="-20"/>
                <w:sz w:val="24"/>
                <w:szCs w:val="24"/>
              </w:rPr>
              <w:t>-</w:t>
            </w:r>
          </w:p>
        </w:tc>
        <w:tc>
          <w:tcPr>
            <w:tcW w:w="948" w:type="dxa"/>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cs="標楷體"/>
                <w:spacing w:val="-20"/>
                <w:sz w:val="24"/>
                <w:szCs w:val="24"/>
              </w:rPr>
              <w:t>115.37</w:t>
            </w:r>
          </w:p>
        </w:tc>
        <w:tc>
          <w:tcPr>
            <w:tcW w:w="948" w:type="dxa"/>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cs="標楷體"/>
                <w:spacing w:val="-20"/>
                <w:sz w:val="24"/>
                <w:szCs w:val="24"/>
              </w:rPr>
              <w:t>-</w:t>
            </w:r>
          </w:p>
        </w:tc>
        <w:tc>
          <w:tcPr>
            <w:tcW w:w="948" w:type="dxa"/>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107.81</w:t>
            </w:r>
          </w:p>
        </w:tc>
        <w:tc>
          <w:tcPr>
            <w:tcW w:w="948" w:type="dxa"/>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w:t>
            </w:r>
          </w:p>
        </w:tc>
        <w:tc>
          <w:tcPr>
            <w:tcW w:w="948" w:type="dxa"/>
            <w:tcBorders>
              <w:right w:val="single" w:sz="4" w:space="0" w:color="auto"/>
            </w:tcBorders>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22.46</w:t>
            </w:r>
          </w:p>
        </w:tc>
        <w:tc>
          <w:tcPr>
            <w:tcW w:w="948" w:type="dxa"/>
            <w:tcBorders>
              <w:left w:val="single" w:sz="4" w:space="0" w:color="auto"/>
            </w:tcBorders>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w:t>
            </w:r>
          </w:p>
        </w:tc>
      </w:tr>
      <w:tr w:rsidR="007678F5" w:rsidRPr="007140FD" w:rsidTr="007678F5">
        <w:trPr>
          <w:trHeight w:val="20"/>
        </w:trPr>
        <w:tc>
          <w:tcPr>
            <w:tcW w:w="1004" w:type="dxa"/>
            <w:shd w:val="clear" w:color="auto" w:fill="auto"/>
            <w:vAlign w:val="center"/>
          </w:tcPr>
          <w:p w:rsidR="007678F5" w:rsidRPr="007140FD" w:rsidRDefault="007678F5" w:rsidP="007678F5">
            <w:pPr>
              <w:snapToGrid w:val="0"/>
              <w:spacing w:line="240" w:lineRule="exact"/>
              <w:ind w:leftChars="0" w:left="0" w:firstLineChars="0" w:firstLine="0"/>
              <w:jc w:val="left"/>
              <w:rPr>
                <w:rFonts w:hAnsi="標楷體"/>
                <w:snapToGrid/>
                <w:sz w:val="24"/>
                <w:szCs w:val="24"/>
              </w:rPr>
            </w:pPr>
            <w:r w:rsidRPr="007140FD">
              <w:rPr>
                <w:rFonts w:hAnsi="標楷體"/>
                <w:snapToGrid/>
                <w:sz w:val="24"/>
                <w:szCs w:val="24"/>
              </w:rPr>
              <w:t>以上總計(C)</w:t>
            </w:r>
          </w:p>
        </w:tc>
        <w:tc>
          <w:tcPr>
            <w:tcW w:w="947" w:type="dxa"/>
            <w:shd w:val="clear" w:color="auto" w:fill="auto"/>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hint="eastAsia"/>
                <w:spacing w:val="-20"/>
                <w:sz w:val="24"/>
                <w:szCs w:val="24"/>
              </w:rPr>
            </w:pPr>
            <w:r w:rsidRPr="007140FD">
              <w:rPr>
                <w:rFonts w:hAnsi="標楷體"/>
                <w:snapToGrid/>
                <w:spacing w:val="-20"/>
                <w:sz w:val="24"/>
                <w:szCs w:val="24"/>
              </w:rPr>
              <w:t>773.</w:t>
            </w:r>
            <w:r w:rsidR="005526C6">
              <w:rPr>
                <w:rFonts w:hAnsi="標楷體" w:hint="eastAsia"/>
                <w:snapToGrid/>
                <w:spacing w:val="-20"/>
                <w:sz w:val="24"/>
                <w:szCs w:val="24"/>
              </w:rPr>
              <w:t>69</w:t>
            </w:r>
          </w:p>
        </w:tc>
        <w:tc>
          <w:tcPr>
            <w:tcW w:w="948" w:type="dxa"/>
            <w:shd w:val="clear" w:color="auto" w:fill="auto"/>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snapToGrid/>
                <w:spacing w:val="-20"/>
                <w:sz w:val="24"/>
                <w:szCs w:val="24"/>
              </w:rPr>
              <w:t>457.21</w:t>
            </w:r>
          </w:p>
        </w:tc>
        <w:tc>
          <w:tcPr>
            <w:tcW w:w="948" w:type="dxa"/>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cs="標楷體"/>
                <w:spacing w:val="-20"/>
                <w:sz w:val="24"/>
                <w:szCs w:val="24"/>
              </w:rPr>
              <w:t>531.45</w:t>
            </w:r>
          </w:p>
        </w:tc>
        <w:tc>
          <w:tcPr>
            <w:tcW w:w="948" w:type="dxa"/>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cs="標楷體"/>
                <w:spacing w:val="-20"/>
                <w:sz w:val="24"/>
                <w:szCs w:val="24"/>
              </w:rPr>
              <w:t>489.22</w:t>
            </w:r>
          </w:p>
        </w:tc>
        <w:tc>
          <w:tcPr>
            <w:tcW w:w="948" w:type="dxa"/>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618.82</w:t>
            </w:r>
          </w:p>
        </w:tc>
        <w:tc>
          <w:tcPr>
            <w:tcW w:w="948" w:type="dxa"/>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471.94</w:t>
            </w:r>
          </w:p>
        </w:tc>
        <w:tc>
          <w:tcPr>
            <w:tcW w:w="948" w:type="dxa"/>
            <w:tcBorders>
              <w:right w:val="single" w:sz="4" w:space="0" w:color="auto"/>
            </w:tcBorders>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390.54</w:t>
            </w:r>
          </w:p>
        </w:tc>
        <w:tc>
          <w:tcPr>
            <w:tcW w:w="948" w:type="dxa"/>
            <w:tcBorders>
              <w:left w:val="single" w:sz="4" w:space="0" w:color="auto"/>
            </w:tcBorders>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157.94</w:t>
            </w:r>
          </w:p>
        </w:tc>
      </w:tr>
      <w:tr w:rsidR="007678F5" w:rsidRPr="007140FD" w:rsidTr="007678F5">
        <w:trPr>
          <w:trHeight w:val="20"/>
        </w:trPr>
        <w:tc>
          <w:tcPr>
            <w:tcW w:w="1004" w:type="dxa"/>
            <w:shd w:val="clear" w:color="auto" w:fill="auto"/>
            <w:vAlign w:val="center"/>
          </w:tcPr>
          <w:p w:rsidR="007678F5" w:rsidRPr="007140FD" w:rsidRDefault="007678F5" w:rsidP="007678F5">
            <w:pPr>
              <w:snapToGrid w:val="0"/>
              <w:spacing w:line="240" w:lineRule="exact"/>
              <w:ind w:leftChars="0" w:left="0" w:firstLineChars="0" w:firstLine="0"/>
              <w:jc w:val="left"/>
              <w:rPr>
                <w:rFonts w:hAnsi="標楷體"/>
                <w:snapToGrid/>
                <w:sz w:val="24"/>
                <w:szCs w:val="24"/>
              </w:rPr>
            </w:pPr>
            <w:r w:rsidRPr="007140FD">
              <w:rPr>
                <w:rFonts w:hAnsi="標楷體"/>
                <w:snapToGrid/>
                <w:sz w:val="24"/>
                <w:szCs w:val="24"/>
              </w:rPr>
              <w:t>公司煉產量(B)</w:t>
            </w:r>
          </w:p>
        </w:tc>
        <w:tc>
          <w:tcPr>
            <w:tcW w:w="947" w:type="dxa"/>
            <w:shd w:val="clear" w:color="auto" w:fill="auto"/>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cs="標楷體"/>
                <w:spacing w:val="-20"/>
                <w:sz w:val="24"/>
                <w:szCs w:val="24"/>
              </w:rPr>
              <w:t>22,187.56</w:t>
            </w:r>
          </w:p>
        </w:tc>
        <w:tc>
          <w:tcPr>
            <w:tcW w:w="948" w:type="dxa"/>
            <w:shd w:val="clear" w:color="auto" w:fill="auto"/>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cs="標楷體"/>
                <w:spacing w:val="-20"/>
                <w:sz w:val="24"/>
                <w:szCs w:val="24"/>
              </w:rPr>
              <w:t>27,272.92</w:t>
            </w:r>
          </w:p>
        </w:tc>
        <w:tc>
          <w:tcPr>
            <w:tcW w:w="948" w:type="dxa"/>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cs="標楷體"/>
                <w:spacing w:val="-20"/>
                <w:sz w:val="24"/>
                <w:szCs w:val="24"/>
              </w:rPr>
              <w:t>21,167.29</w:t>
            </w:r>
          </w:p>
        </w:tc>
        <w:tc>
          <w:tcPr>
            <w:tcW w:w="948" w:type="dxa"/>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cs="標楷體"/>
                <w:spacing w:val="-20"/>
                <w:sz w:val="24"/>
                <w:szCs w:val="24"/>
              </w:rPr>
              <w:t>26,799.87</w:t>
            </w:r>
          </w:p>
        </w:tc>
        <w:tc>
          <w:tcPr>
            <w:tcW w:w="948" w:type="dxa"/>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21,617.50</w:t>
            </w:r>
          </w:p>
        </w:tc>
        <w:tc>
          <w:tcPr>
            <w:tcW w:w="948" w:type="dxa"/>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28,742.88</w:t>
            </w:r>
          </w:p>
        </w:tc>
        <w:tc>
          <w:tcPr>
            <w:tcW w:w="948" w:type="dxa"/>
            <w:tcBorders>
              <w:right w:val="single" w:sz="4" w:space="0" w:color="auto"/>
            </w:tcBorders>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7,645.87</w:t>
            </w:r>
          </w:p>
        </w:tc>
        <w:tc>
          <w:tcPr>
            <w:tcW w:w="948" w:type="dxa"/>
            <w:tcBorders>
              <w:left w:val="single" w:sz="4" w:space="0" w:color="auto"/>
            </w:tcBorders>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9,151.00</w:t>
            </w:r>
          </w:p>
        </w:tc>
      </w:tr>
      <w:tr w:rsidR="007678F5" w:rsidRPr="007140FD" w:rsidTr="007678F5">
        <w:trPr>
          <w:trHeight w:val="20"/>
        </w:trPr>
        <w:tc>
          <w:tcPr>
            <w:tcW w:w="1004" w:type="dxa"/>
            <w:shd w:val="clear" w:color="auto" w:fill="auto"/>
            <w:vAlign w:val="center"/>
          </w:tcPr>
          <w:p w:rsidR="007678F5" w:rsidRPr="007140FD" w:rsidRDefault="007678F5" w:rsidP="007678F5">
            <w:pPr>
              <w:snapToGrid w:val="0"/>
              <w:spacing w:line="240" w:lineRule="exact"/>
              <w:ind w:leftChars="0" w:left="0" w:firstLineChars="0" w:firstLine="0"/>
              <w:jc w:val="left"/>
              <w:rPr>
                <w:rFonts w:hAnsi="標楷體"/>
                <w:snapToGrid/>
                <w:sz w:val="24"/>
                <w:szCs w:val="24"/>
              </w:rPr>
            </w:pPr>
            <w:r w:rsidRPr="007140FD">
              <w:rPr>
                <w:rFonts w:hAnsi="標楷體"/>
                <w:snapToGrid/>
                <w:sz w:val="24"/>
                <w:szCs w:val="24"/>
              </w:rPr>
              <w:t>占公司比重(A/B)</w:t>
            </w:r>
          </w:p>
        </w:tc>
        <w:tc>
          <w:tcPr>
            <w:tcW w:w="947" w:type="dxa"/>
            <w:shd w:val="clear" w:color="auto" w:fill="auto"/>
            <w:vAlign w:val="center"/>
          </w:tcPr>
          <w:p w:rsidR="007678F5" w:rsidRPr="007140FD" w:rsidRDefault="007678F5" w:rsidP="007678F5">
            <w:pPr>
              <w:adjustRightInd w:val="0"/>
              <w:snapToGrid w:val="0"/>
              <w:spacing w:line="240" w:lineRule="exact"/>
              <w:ind w:leftChars="0" w:left="0" w:rightChars="10" w:right="28" w:firstLineChars="0" w:firstLine="0"/>
              <w:jc w:val="right"/>
              <w:rPr>
                <w:rFonts w:hAnsi="標楷體"/>
                <w:snapToGrid/>
                <w:spacing w:val="-20"/>
                <w:sz w:val="24"/>
                <w:szCs w:val="24"/>
              </w:rPr>
            </w:pPr>
            <w:r w:rsidRPr="007140FD">
              <w:rPr>
                <w:rFonts w:hAnsi="標楷體"/>
                <w:snapToGrid/>
                <w:spacing w:val="-20"/>
                <w:sz w:val="24"/>
                <w:szCs w:val="24"/>
              </w:rPr>
              <w:t>1.69</w:t>
            </w:r>
          </w:p>
        </w:tc>
        <w:tc>
          <w:tcPr>
            <w:tcW w:w="948" w:type="dxa"/>
            <w:shd w:val="clear" w:color="auto" w:fill="auto"/>
            <w:vAlign w:val="center"/>
          </w:tcPr>
          <w:p w:rsidR="007678F5" w:rsidRPr="007140FD" w:rsidRDefault="007678F5" w:rsidP="007678F5">
            <w:pPr>
              <w:adjustRightInd w:val="0"/>
              <w:snapToGrid w:val="0"/>
              <w:spacing w:line="240" w:lineRule="exact"/>
              <w:ind w:leftChars="0" w:left="0" w:rightChars="10" w:right="28" w:firstLineChars="0" w:firstLine="0"/>
              <w:jc w:val="right"/>
              <w:rPr>
                <w:rFonts w:hAnsi="標楷體"/>
                <w:snapToGrid/>
                <w:spacing w:val="-20"/>
                <w:sz w:val="24"/>
                <w:szCs w:val="24"/>
              </w:rPr>
            </w:pPr>
            <w:r w:rsidRPr="007140FD">
              <w:rPr>
                <w:rFonts w:hAnsi="標楷體"/>
                <w:snapToGrid/>
                <w:spacing w:val="-20"/>
                <w:sz w:val="24"/>
                <w:szCs w:val="24"/>
              </w:rPr>
              <w:t>1.68</w:t>
            </w:r>
          </w:p>
        </w:tc>
        <w:tc>
          <w:tcPr>
            <w:tcW w:w="948" w:type="dxa"/>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cs="標楷體"/>
                <w:spacing w:val="-20"/>
                <w:sz w:val="24"/>
                <w:szCs w:val="24"/>
              </w:rPr>
              <w:t>1.97</w:t>
            </w:r>
          </w:p>
        </w:tc>
        <w:tc>
          <w:tcPr>
            <w:tcW w:w="948" w:type="dxa"/>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cs="標楷體"/>
                <w:spacing w:val="-20"/>
                <w:sz w:val="24"/>
                <w:szCs w:val="24"/>
              </w:rPr>
              <w:t>1.83</w:t>
            </w:r>
          </w:p>
        </w:tc>
        <w:tc>
          <w:tcPr>
            <w:tcW w:w="948" w:type="dxa"/>
            <w:vAlign w:val="center"/>
          </w:tcPr>
          <w:p w:rsidR="007678F5" w:rsidRPr="00905010"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905010">
              <w:rPr>
                <w:rFonts w:hAnsi="標楷體" w:cs="標楷體"/>
                <w:spacing w:val="-20"/>
                <w:sz w:val="24"/>
                <w:szCs w:val="24"/>
              </w:rPr>
              <w:t>2.36</w:t>
            </w:r>
          </w:p>
        </w:tc>
        <w:tc>
          <w:tcPr>
            <w:tcW w:w="948" w:type="dxa"/>
            <w:vAlign w:val="center"/>
          </w:tcPr>
          <w:p w:rsidR="007678F5" w:rsidRPr="00905010"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905010">
              <w:rPr>
                <w:rFonts w:hAnsi="標楷體" w:cs="標楷體"/>
                <w:spacing w:val="-20"/>
                <w:sz w:val="24"/>
                <w:szCs w:val="24"/>
              </w:rPr>
              <w:t>1.64</w:t>
            </w:r>
          </w:p>
        </w:tc>
        <w:tc>
          <w:tcPr>
            <w:tcW w:w="948" w:type="dxa"/>
            <w:tcBorders>
              <w:right w:val="single" w:sz="4" w:space="0" w:color="auto"/>
            </w:tcBorders>
            <w:vAlign w:val="center"/>
          </w:tcPr>
          <w:p w:rsidR="007678F5" w:rsidRPr="00905010"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905010">
              <w:rPr>
                <w:rFonts w:hAnsi="標楷體" w:cs="標楷體"/>
                <w:spacing w:val="-20"/>
                <w:sz w:val="24"/>
                <w:szCs w:val="24"/>
              </w:rPr>
              <w:t>4.81</w:t>
            </w:r>
          </w:p>
        </w:tc>
        <w:tc>
          <w:tcPr>
            <w:tcW w:w="948" w:type="dxa"/>
            <w:tcBorders>
              <w:left w:val="single" w:sz="4" w:space="0" w:color="auto"/>
            </w:tcBorders>
            <w:vAlign w:val="center"/>
          </w:tcPr>
          <w:p w:rsidR="007678F5" w:rsidRPr="00905010"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905010">
              <w:rPr>
                <w:rFonts w:hAnsi="標楷體" w:cs="標楷體"/>
                <w:spacing w:val="-20"/>
                <w:sz w:val="24"/>
                <w:szCs w:val="24"/>
              </w:rPr>
              <w:t>1.73</w:t>
            </w:r>
          </w:p>
        </w:tc>
      </w:tr>
      <w:tr w:rsidR="007678F5" w:rsidRPr="007140FD" w:rsidTr="007678F5">
        <w:trPr>
          <w:trHeight w:val="20"/>
        </w:trPr>
        <w:tc>
          <w:tcPr>
            <w:tcW w:w="1004" w:type="dxa"/>
            <w:shd w:val="clear" w:color="auto" w:fill="auto"/>
            <w:vAlign w:val="center"/>
          </w:tcPr>
          <w:p w:rsidR="007678F5" w:rsidRPr="007140FD" w:rsidRDefault="007678F5" w:rsidP="007678F5">
            <w:pPr>
              <w:snapToGrid w:val="0"/>
              <w:spacing w:line="240" w:lineRule="exact"/>
              <w:ind w:leftChars="0" w:left="0" w:firstLineChars="0" w:firstLine="0"/>
              <w:jc w:val="left"/>
              <w:rPr>
                <w:rFonts w:hAnsi="標楷體"/>
                <w:snapToGrid/>
                <w:sz w:val="24"/>
                <w:szCs w:val="24"/>
              </w:rPr>
            </w:pPr>
            <w:r w:rsidRPr="007140FD">
              <w:rPr>
                <w:rFonts w:hAnsi="標楷體"/>
                <w:snapToGrid/>
                <w:sz w:val="24"/>
                <w:szCs w:val="24"/>
              </w:rPr>
              <w:t>占公司比重(C/B)</w:t>
            </w:r>
          </w:p>
        </w:tc>
        <w:tc>
          <w:tcPr>
            <w:tcW w:w="947" w:type="dxa"/>
            <w:shd w:val="clear" w:color="auto" w:fill="auto"/>
            <w:vAlign w:val="center"/>
          </w:tcPr>
          <w:p w:rsidR="007678F5" w:rsidRPr="007140FD" w:rsidRDefault="007678F5" w:rsidP="007678F5">
            <w:pPr>
              <w:adjustRightInd w:val="0"/>
              <w:snapToGrid w:val="0"/>
              <w:spacing w:line="240" w:lineRule="exact"/>
              <w:ind w:leftChars="0" w:left="0" w:rightChars="10" w:right="28" w:firstLineChars="0" w:firstLine="0"/>
              <w:jc w:val="right"/>
              <w:rPr>
                <w:rFonts w:hAnsi="標楷體"/>
                <w:snapToGrid/>
                <w:spacing w:val="-20"/>
                <w:sz w:val="24"/>
                <w:szCs w:val="24"/>
              </w:rPr>
            </w:pPr>
            <w:r w:rsidRPr="007140FD">
              <w:rPr>
                <w:rFonts w:hAnsi="標楷體"/>
                <w:snapToGrid/>
                <w:spacing w:val="-20"/>
                <w:sz w:val="24"/>
                <w:szCs w:val="24"/>
              </w:rPr>
              <w:t>3.49</w:t>
            </w:r>
          </w:p>
        </w:tc>
        <w:tc>
          <w:tcPr>
            <w:tcW w:w="948" w:type="dxa"/>
            <w:shd w:val="clear" w:color="auto" w:fill="auto"/>
            <w:vAlign w:val="center"/>
          </w:tcPr>
          <w:p w:rsidR="007678F5" w:rsidRPr="007140FD" w:rsidRDefault="007678F5" w:rsidP="007678F5">
            <w:pPr>
              <w:adjustRightInd w:val="0"/>
              <w:snapToGrid w:val="0"/>
              <w:spacing w:line="240" w:lineRule="exact"/>
              <w:ind w:leftChars="0" w:left="0" w:rightChars="10" w:right="28" w:firstLineChars="0" w:firstLine="0"/>
              <w:jc w:val="right"/>
              <w:rPr>
                <w:rFonts w:hAnsi="標楷體"/>
                <w:snapToGrid/>
                <w:spacing w:val="-20"/>
                <w:sz w:val="24"/>
                <w:szCs w:val="24"/>
              </w:rPr>
            </w:pPr>
            <w:r w:rsidRPr="007140FD">
              <w:rPr>
                <w:rFonts w:hAnsi="標楷體"/>
                <w:snapToGrid/>
                <w:spacing w:val="-20"/>
                <w:sz w:val="24"/>
                <w:szCs w:val="24"/>
              </w:rPr>
              <w:t>1.68</w:t>
            </w:r>
          </w:p>
        </w:tc>
        <w:tc>
          <w:tcPr>
            <w:tcW w:w="948" w:type="dxa"/>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cs="標楷體"/>
                <w:spacing w:val="-20"/>
                <w:sz w:val="24"/>
                <w:szCs w:val="24"/>
              </w:rPr>
              <w:t>2.51</w:t>
            </w:r>
          </w:p>
        </w:tc>
        <w:tc>
          <w:tcPr>
            <w:tcW w:w="948" w:type="dxa"/>
            <w:vAlign w:val="center"/>
          </w:tcPr>
          <w:p w:rsidR="007678F5" w:rsidRPr="007140FD"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140FD">
              <w:rPr>
                <w:rFonts w:hAnsi="標楷體" w:cs="標楷體"/>
                <w:spacing w:val="-20"/>
                <w:sz w:val="24"/>
                <w:szCs w:val="24"/>
              </w:rPr>
              <w:t>1.83</w:t>
            </w:r>
          </w:p>
        </w:tc>
        <w:tc>
          <w:tcPr>
            <w:tcW w:w="948" w:type="dxa"/>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2.86</w:t>
            </w:r>
          </w:p>
        </w:tc>
        <w:tc>
          <w:tcPr>
            <w:tcW w:w="948" w:type="dxa"/>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1.64</w:t>
            </w:r>
          </w:p>
        </w:tc>
        <w:tc>
          <w:tcPr>
            <w:tcW w:w="948" w:type="dxa"/>
            <w:tcBorders>
              <w:right w:val="single" w:sz="4" w:space="0" w:color="auto"/>
            </w:tcBorders>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5.11</w:t>
            </w:r>
          </w:p>
        </w:tc>
        <w:tc>
          <w:tcPr>
            <w:tcW w:w="948" w:type="dxa"/>
            <w:tcBorders>
              <w:left w:val="single" w:sz="4" w:space="0" w:color="auto"/>
            </w:tcBorders>
            <w:vAlign w:val="center"/>
          </w:tcPr>
          <w:p w:rsidR="007678F5" w:rsidRPr="007678F5" w:rsidRDefault="007678F5" w:rsidP="007678F5">
            <w:pPr>
              <w:snapToGrid w:val="0"/>
              <w:spacing w:line="240" w:lineRule="exact"/>
              <w:ind w:leftChars="0" w:left="0" w:rightChars="10" w:right="28" w:firstLineChars="0" w:firstLine="0"/>
              <w:jc w:val="right"/>
              <w:rPr>
                <w:rFonts w:hAnsi="標楷體" w:cs="標楷體"/>
                <w:spacing w:val="-20"/>
                <w:sz w:val="24"/>
                <w:szCs w:val="24"/>
              </w:rPr>
            </w:pPr>
            <w:r w:rsidRPr="007678F5">
              <w:rPr>
                <w:rFonts w:hAnsi="標楷體" w:cs="標楷體"/>
                <w:spacing w:val="-20"/>
                <w:sz w:val="24"/>
                <w:szCs w:val="24"/>
              </w:rPr>
              <w:t>1.73</w:t>
            </w:r>
          </w:p>
        </w:tc>
      </w:tr>
    </w:tbl>
    <w:p w:rsidR="007140FD" w:rsidRPr="007140FD" w:rsidRDefault="007140FD" w:rsidP="007140FD">
      <w:pPr>
        <w:spacing w:line="280" w:lineRule="exact"/>
        <w:ind w:leftChars="0" w:left="1412" w:hangingChars="580" w:hanging="1412"/>
        <w:rPr>
          <w:rFonts w:hAnsi="標楷體"/>
          <w:sz w:val="24"/>
        </w:rPr>
      </w:pPr>
      <w:r w:rsidRPr="007140FD">
        <w:rPr>
          <w:rFonts w:hAnsi="標楷體" w:hint="eastAsia"/>
          <w:sz w:val="24"/>
        </w:rPr>
        <w:t>說    明：1.</w:t>
      </w:r>
      <w:r w:rsidRPr="007140FD">
        <w:rPr>
          <w:rFonts w:hAnsi="標楷體"/>
          <w:sz w:val="24"/>
        </w:rPr>
        <w:t>表內「國外厄瓜多礦區」</w:t>
      </w:r>
      <w:bookmarkStart w:id="29" w:name="_Hlk202865233"/>
      <w:r w:rsidRPr="007140FD">
        <w:rPr>
          <w:rFonts w:hAnsi="標楷體"/>
          <w:sz w:val="24"/>
        </w:rPr>
        <w:t>所獲油氣量係直接出售</w:t>
      </w:r>
      <w:bookmarkEnd w:id="29"/>
      <w:r w:rsidRPr="007140FD">
        <w:rPr>
          <w:rFonts w:hAnsi="標楷體"/>
          <w:sz w:val="24"/>
        </w:rPr>
        <w:t>(列「其他營業收入」科目)，並未運回國內煉製，故於計算該公司自有油源比重時予以分別列示。</w:t>
      </w:r>
    </w:p>
    <w:p w:rsidR="007140FD" w:rsidRPr="007140FD" w:rsidRDefault="007140FD" w:rsidP="007140FD">
      <w:pPr>
        <w:spacing w:line="280" w:lineRule="exact"/>
        <w:ind w:leftChars="400" w:left="1377" w:hangingChars="100" w:hanging="243"/>
        <w:rPr>
          <w:rFonts w:hAnsi="標楷體"/>
          <w:sz w:val="24"/>
        </w:rPr>
      </w:pPr>
      <w:r w:rsidRPr="007140FD">
        <w:rPr>
          <w:rFonts w:hAnsi="標楷體" w:hint="eastAsia"/>
          <w:sz w:val="24"/>
        </w:rPr>
        <w:t>2.</w:t>
      </w:r>
      <w:r w:rsidR="0061367E">
        <w:rPr>
          <w:rFonts w:hAnsi="標楷體" w:hint="eastAsia"/>
          <w:sz w:val="24"/>
        </w:rPr>
        <w:t>據</w:t>
      </w:r>
      <w:r w:rsidRPr="007140FD">
        <w:rPr>
          <w:rFonts w:hAnsi="標楷體" w:hint="eastAsia"/>
          <w:sz w:val="24"/>
        </w:rPr>
        <w:t>中油公司說明，113年</w:t>
      </w:r>
      <w:r w:rsidR="0061367E">
        <w:rPr>
          <w:rFonts w:hAnsi="標楷體" w:hint="eastAsia"/>
          <w:sz w:val="24"/>
        </w:rPr>
        <w:t>度</w:t>
      </w:r>
      <w:r w:rsidRPr="007140FD">
        <w:rPr>
          <w:rFonts w:hAnsi="標楷體" w:hint="eastAsia"/>
          <w:sz w:val="24"/>
        </w:rPr>
        <w:t>自有油氣比重提高主要係尼日Agadem、澳大利亞Prelude及</w:t>
      </w:r>
      <w:r w:rsidRPr="007140FD">
        <w:rPr>
          <w:rFonts w:hAnsi="標楷體"/>
          <w:sz w:val="24"/>
        </w:rPr>
        <w:t>Ichthys</w:t>
      </w:r>
      <w:r w:rsidRPr="007140FD">
        <w:rPr>
          <w:rFonts w:hAnsi="標楷體" w:hint="eastAsia"/>
          <w:sz w:val="24"/>
        </w:rPr>
        <w:t>礦區所獲原油或天然氣較112年度大幅增加所致。</w:t>
      </w:r>
    </w:p>
    <w:p w:rsidR="007140FD" w:rsidRPr="007140FD" w:rsidRDefault="007140FD" w:rsidP="007140FD">
      <w:pPr>
        <w:spacing w:line="280" w:lineRule="exact"/>
        <w:ind w:leftChars="0" w:left="1174" w:rightChars="-7" w:right="-20" w:firstLineChars="0" w:hanging="1174"/>
        <w:rPr>
          <w:rFonts w:hAnsi="標楷體"/>
          <w:sz w:val="24"/>
        </w:rPr>
      </w:pPr>
      <w:r w:rsidRPr="007140FD">
        <w:rPr>
          <w:rFonts w:hAnsi="標楷體"/>
          <w:sz w:val="24"/>
        </w:rPr>
        <w:t>資料來源</w:t>
      </w:r>
      <w:r w:rsidRPr="007140FD">
        <w:rPr>
          <w:rFonts w:hAnsi="標楷體" w:hint="eastAsia"/>
          <w:sz w:val="24"/>
        </w:rPr>
        <w:t>：</w:t>
      </w:r>
      <w:r w:rsidRPr="007140FD">
        <w:rPr>
          <w:rFonts w:hAnsi="標楷體"/>
          <w:sz w:val="24"/>
        </w:rPr>
        <w:t>中油公司提供。</w:t>
      </w:r>
    </w:p>
    <w:p w:rsidR="00E010D5" w:rsidRPr="00883DEC" w:rsidRDefault="00AF28FC" w:rsidP="00AF28FC">
      <w:pPr>
        <w:pStyle w:val="a4"/>
        <w:ind w:left="851" w:hanging="284"/>
        <w:rPr>
          <w:b/>
          <w:bCs/>
        </w:rPr>
      </w:pPr>
      <w:r w:rsidRPr="001A0506">
        <w:rPr>
          <w:rFonts w:hint="eastAsia"/>
          <w:b/>
          <w:bCs/>
          <w:color w:val="000000"/>
        </w:rPr>
        <w:t>(二)</w:t>
      </w:r>
      <w:r w:rsidR="00883DEC" w:rsidRPr="00883DEC">
        <w:rPr>
          <w:rFonts w:hint="eastAsia"/>
          <w:b/>
          <w:bCs/>
        </w:rPr>
        <w:t>為穩定供應國內天然氣需求，允宜</w:t>
      </w:r>
      <w:r w:rsidR="00B85340">
        <w:rPr>
          <w:rFonts w:hint="eastAsia"/>
          <w:b/>
          <w:bCs/>
        </w:rPr>
        <w:t>持續</w:t>
      </w:r>
      <w:r w:rsidR="00883DEC" w:rsidRPr="00883DEC">
        <w:rPr>
          <w:rFonts w:hint="eastAsia"/>
          <w:b/>
          <w:bCs/>
        </w:rPr>
        <w:t>洽詢具價格競爭力之</w:t>
      </w:r>
      <w:r w:rsidR="00883DEC">
        <w:rPr>
          <w:rFonts w:hint="eastAsia"/>
          <w:b/>
          <w:bCs/>
        </w:rPr>
        <w:t>氣</w:t>
      </w:r>
      <w:r w:rsidR="00883DEC" w:rsidRPr="00883DEC">
        <w:rPr>
          <w:rFonts w:hint="eastAsia"/>
          <w:b/>
          <w:bCs/>
        </w:rPr>
        <w:t>源，</w:t>
      </w:r>
      <w:r w:rsidR="00B85340" w:rsidRPr="00B85340">
        <w:rPr>
          <w:rFonts w:hint="eastAsia"/>
          <w:b/>
          <w:bCs/>
        </w:rPr>
        <w:t>並</w:t>
      </w:r>
      <w:r w:rsidR="00B85340">
        <w:rPr>
          <w:rFonts w:hint="eastAsia"/>
          <w:b/>
          <w:bCs/>
        </w:rPr>
        <w:t>審酌</w:t>
      </w:r>
      <w:r w:rsidR="00B85340" w:rsidRPr="00B85340">
        <w:rPr>
          <w:rFonts w:hint="eastAsia"/>
          <w:b/>
          <w:bCs/>
        </w:rPr>
        <w:t>各潛在貨源可能風險、國內用氣需求變化</w:t>
      </w:r>
      <w:r w:rsidR="00B85340">
        <w:rPr>
          <w:rFonts w:hint="eastAsia"/>
          <w:b/>
          <w:bCs/>
        </w:rPr>
        <w:t>等因素，</w:t>
      </w:r>
      <w:r w:rsidR="00883DEC" w:rsidRPr="00883DEC">
        <w:rPr>
          <w:rFonts w:hint="eastAsia"/>
          <w:b/>
          <w:bCs/>
        </w:rPr>
        <w:t>以降低採購成本及分散風險</w:t>
      </w:r>
    </w:p>
    <w:p w:rsidR="005A0F39" w:rsidRPr="005A0F39" w:rsidRDefault="00883D48" w:rsidP="00116240">
      <w:pPr>
        <w:pStyle w:val="25"/>
        <w:ind w:left="850" w:firstLine="567"/>
        <w:rPr>
          <w:color w:val="FF0000"/>
        </w:rPr>
      </w:pPr>
      <w:r>
        <w:rPr>
          <w:rFonts w:hint="eastAsia"/>
          <w:color w:val="000000"/>
        </w:rPr>
        <w:t>我國</w:t>
      </w:r>
      <w:r w:rsidR="00D0340F">
        <w:rPr>
          <w:rFonts w:hint="eastAsia"/>
          <w:color w:val="000000"/>
        </w:rPr>
        <w:t>天然氣供應主要仰賴進口</w:t>
      </w:r>
      <w:r w:rsidR="006C0F9F">
        <w:rPr>
          <w:rFonts w:hint="eastAsia"/>
          <w:color w:val="000000"/>
        </w:rPr>
        <w:t>，</w:t>
      </w:r>
      <w:r w:rsidR="00D60C55" w:rsidRPr="00D60C55">
        <w:rPr>
          <w:rFonts w:hint="eastAsia"/>
          <w:color w:val="000000"/>
        </w:rPr>
        <w:t>中油公司</w:t>
      </w:r>
      <w:r w:rsidR="008E63CA" w:rsidRPr="008E63CA">
        <w:rPr>
          <w:rFonts w:hint="eastAsia"/>
          <w:color w:val="000000"/>
        </w:rPr>
        <w:t>為穩定供應國內天然氣，</w:t>
      </w:r>
      <w:r w:rsidR="000126EB">
        <w:rPr>
          <w:rFonts w:hint="eastAsia"/>
          <w:color w:val="000000"/>
        </w:rPr>
        <w:t>已</w:t>
      </w:r>
      <w:r w:rsidR="000E076D" w:rsidRPr="000E076D">
        <w:rPr>
          <w:rFonts w:hint="eastAsia"/>
          <w:color w:val="000000"/>
        </w:rPr>
        <w:t>持續分散購氣來源，</w:t>
      </w:r>
      <w:r w:rsidR="000126EB">
        <w:rPr>
          <w:rFonts w:hint="eastAsia"/>
          <w:color w:val="000000"/>
        </w:rPr>
        <w:t>包含美國、澳洲、</w:t>
      </w:r>
      <w:r w:rsidR="00D0340F" w:rsidRPr="00D0340F">
        <w:rPr>
          <w:rFonts w:hint="eastAsia"/>
          <w:color w:val="000000"/>
        </w:rPr>
        <w:t>巴布亞紐幾內亞</w:t>
      </w:r>
      <w:r w:rsidR="00B670EA">
        <w:rPr>
          <w:rFonts w:hint="eastAsia"/>
          <w:color w:val="000000"/>
        </w:rPr>
        <w:t>及</w:t>
      </w:r>
      <w:r w:rsidR="000126EB">
        <w:rPr>
          <w:rFonts w:hint="eastAsia"/>
          <w:color w:val="000000"/>
        </w:rPr>
        <w:t>卡達等不同國家</w:t>
      </w:r>
      <w:r w:rsidR="000E076D" w:rsidRPr="000E076D">
        <w:rPr>
          <w:rFonts w:hint="eastAsia"/>
          <w:color w:val="000000"/>
        </w:rPr>
        <w:t>，</w:t>
      </w:r>
      <w:r w:rsidR="008E63CA" w:rsidRPr="008E63CA">
        <w:rPr>
          <w:rFonts w:hint="eastAsia"/>
          <w:color w:val="000000"/>
        </w:rPr>
        <w:t>貨氣採購布局全球。</w:t>
      </w:r>
      <w:r w:rsidR="00E85886" w:rsidRPr="00E67EE9">
        <w:rPr>
          <w:rFonts w:hint="eastAsia"/>
        </w:rPr>
        <w:t>據</w:t>
      </w:r>
      <w:r w:rsidR="005A0F39" w:rsidRPr="00E67EE9">
        <w:rPr>
          <w:rFonts w:hint="eastAsia"/>
        </w:rPr>
        <w:t>中油公司</w:t>
      </w:r>
      <w:r w:rsidR="00E67EE9" w:rsidRPr="00E67EE9">
        <w:rPr>
          <w:rFonts w:hint="eastAsia"/>
        </w:rPr>
        <w:t>提供</w:t>
      </w:r>
      <w:r w:rsidR="005A0F39" w:rsidRPr="00E67EE9">
        <w:rPr>
          <w:rFonts w:hint="eastAsia"/>
        </w:rPr>
        <w:t>資料</w:t>
      </w:r>
      <w:r w:rsidR="007417E2" w:rsidRPr="0061367E">
        <w:rPr>
          <w:rFonts w:hint="eastAsia"/>
          <w:color w:val="000000"/>
        </w:rPr>
        <w:t>(詳表</w:t>
      </w:r>
      <w:r w:rsidR="007417E2">
        <w:rPr>
          <w:color w:val="000000"/>
        </w:rPr>
        <w:t>3-4-3</w:t>
      </w:r>
      <w:r w:rsidR="007417E2" w:rsidRPr="0061367E">
        <w:rPr>
          <w:rFonts w:hint="eastAsia"/>
          <w:color w:val="000000"/>
        </w:rPr>
        <w:t>)</w:t>
      </w:r>
      <w:r w:rsidR="005A0F39" w:rsidRPr="00E67EE9">
        <w:rPr>
          <w:rFonts w:hint="eastAsia"/>
        </w:rPr>
        <w:t>，11</w:t>
      </w:r>
      <w:r w:rsidR="006C0F9F" w:rsidRPr="00E67EE9">
        <w:t>3</w:t>
      </w:r>
      <w:r w:rsidR="005A0F39" w:rsidRPr="00E67EE9">
        <w:rPr>
          <w:rFonts w:hint="eastAsia"/>
        </w:rPr>
        <w:t>年度進口天然氣約</w:t>
      </w:r>
      <w:r w:rsidR="006C0F9F" w:rsidRPr="00E67EE9">
        <w:t>2</w:t>
      </w:r>
      <w:r w:rsidR="005A0F39" w:rsidRPr="00E67EE9">
        <w:rPr>
          <w:rFonts w:hint="eastAsia"/>
        </w:rPr>
        <w:t>,</w:t>
      </w:r>
      <w:r w:rsidR="006C0F9F" w:rsidRPr="00E67EE9">
        <w:t>113</w:t>
      </w:r>
      <w:r w:rsidR="005A0F39" w:rsidRPr="00E67EE9">
        <w:rPr>
          <w:rFonts w:hint="eastAsia"/>
        </w:rPr>
        <w:t>萬噸，採購金額</w:t>
      </w:r>
      <w:r w:rsidR="006C0F9F" w:rsidRPr="00E67EE9">
        <w:t>116.76</w:t>
      </w:r>
      <w:r w:rsidR="005A0F39" w:rsidRPr="00E67EE9">
        <w:rPr>
          <w:rFonts w:hint="eastAsia"/>
        </w:rPr>
        <w:t>億美元，其中自澳洲(3</w:t>
      </w:r>
      <w:r w:rsidR="00D0340F" w:rsidRPr="00E67EE9">
        <w:t>7.91</w:t>
      </w:r>
      <w:r w:rsidR="005A0F39" w:rsidRPr="00E67EE9">
        <w:rPr>
          <w:rFonts w:hint="eastAsia"/>
        </w:rPr>
        <w:t>%)、卡達(2</w:t>
      </w:r>
      <w:r w:rsidR="00D0340F" w:rsidRPr="00E67EE9">
        <w:t>5.27</w:t>
      </w:r>
      <w:r w:rsidR="005A0F39" w:rsidRPr="00E67EE9">
        <w:rPr>
          <w:rFonts w:hint="eastAsia"/>
        </w:rPr>
        <w:t>%)、美國(</w:t>
      </w:r>
      <w:r w:rsidR="00D0340F" w:rsidRPr="00E67EE9">
        <w:t>9.84</w:t>
      </w:r>
      <w:r w:rsidR="005A0F39" w:rsidRPr="00E67EE9">
        <w:rPr>
          <w:rFonts w:hint="eastAsia"/>
        </w:rPr>
        <w:t>%)</w:t>
      </w:r>
      <w:r w:rsidR="00E67EE9" w:rsidRPr="00E67EE9">
        <w:rPr>
          <w:rFonts w:hint="eastAsia"/>
        </w:rPr>
        <w:t>及</w:t>
      </w:r>
      <w:r w:rsidR="005A0F39" w:rsidRPr="00E67EE9">
        <w:rPr>
          <w:rFonts w:hint="eastAsia"/>
        </w:rPr>
        <w:t>巴布亞紐幾內亞(</w:t>
      </w:r>
      <w:r w:rsidR="00D0340F" w:rsidRPr="00E67EE9">
        <w:t>6.48</w:t>
      </w:r>
      <w:r w:rsidR="005A0F39" w:rsidRPr="00E67EE9">
        <w:rPr>
          <w:rFonts w:hint="eastAsia"/>
        </w:rPr>
        <w:t>%)等</w:t>
      </w:r>
      <w:r w:rsidR="00E67EE9" w:rsidRPr="00E67EE9">
        <w:t>4</w:t>
      </w:r>
      <w:r w:rsidR="00077B92">
        <w:rPr>
          <w:rFonts w:hint="eastAsia"/>
        </w:rPr>
        <w:t>個國家進口數量較</w:t>
      </w:r>
      <w:r w:rsidR="005A0F39" w:rsidRPr="00E67EE9">
        <w:rPr>
          <w:rFonts w:hint="eastAsia"/>
        </w:rPr>
        <w:t>多</w:t>
      </w:r>
      <w:r w:rsidR="00E67EE9" w:rsidRPr="00E67EE9">
        <w:rPr>
          <w:rFonts w:hint="eastAsia"/>
        </w:rPr>
        <w:t>，合共占比約8成</w:t>
      </w:r>
      <w:r w:rsidR="005A0F39" w:rsidRPr="00E67EE9">
        <w:rPr>
          <w:rFonts w:hint="eastAsia"/>
        </w:rPr>
        <w:t>，</w:t>
      </w:r>
      <w:r w:rsidR="00E67EE9" w:rsidRPr="00E67EE9">
        <w:rPr>
          <w:rFonts w:hint="eastAsia"/>
        </w:rPr>
        <w:t>並以中長期契約</w:t>
      </w:r>
      <w:r w:rsidR="00036516">
        <w:rPr>
          <w:rStyle w:val="afe"/>
        </w:rPr>
        <w:footnoteReference w:id="9"/>
      </w:r>
      <w:r w:rsidR="00E67EE9" w:rsidRPr="00E67EE9">
        <w:rPr>
          <w:rFonts w:hint="eastAsia"/>
        </w:rPr>
        <w:t>供應為主(占比</w:t>
      </w:r>
      <w:r w:rsidR="00E67EE9" w:rsidRPr="00E67EE9">
        <w:t>78.3</w:t>
      </w:r>
      <w:r w:rsidR="004C6B47">
        <w:rPr>
          <w:rFonts w:hint="eastAsia"/>
        </w:rPr>
        <w:t>7</w:t>
      </w:r>
      <w:r w:rsidR="00E67EE9" w:rsidRPr="00E67EE9">
        <w:rPr>
          <w:rFonts w:hint="eastAsia"/>
        </w:rPr>
        <w:t>%)、短約現貨為輔(占比</w:t>
      </w:r>
      <w:r w:rsidR="00E67EE9" w:rsidRPr="00E67EE9">
        <w:t>21.6</w:t>
      </w:r>
      <w:r w:rsidR="004C6B47">
        <w:rPr>
          <w:rFonts w:hint="eastAsia"/>
        </w:rPr>
        <w:t>3</w:t>
      </w:r>
      <w:r w:rsidR="00E67EE9" w:rsidRPr="00E67EE9">
        <w:rPr>
          <w:rFonts w:hint="eastAsia"/>
        </w:rPr>
        <w:t>%)</w:t>
      </w:r>
      <w:r w:rsidR="007B2806" w:rsidRPr="00C40C10">
        <w:rPr>
          <w:rFonts w:hint="eastAsia"/>
        </w:rPr>
        <w:t>；</w:t>
      </w:r>
      <w:r w:rsidR="007B2806">
        <w:rPr>
          <w:rFonts w:hint="eastAsia"/>
        </w:rPr>
        <w:t>又據中油公司113年度股東會年報，截至114年4月底止天然氣事業部契約</w:t>
      </w:r>
      <w:r w:rsidR="007B2806" w:rsidRPr="00C40C10">
        <w:rPr>
          <w:rFonts w:hint="eastAsia"/>
        </w:rPr>
        <w:t>金額1億元以上</w:t>
      </w:r>
      <w:r w:rsidR="007B2806">
        <w:rPr>
          <w:rFonts w:hint="eastAsia"/>
        </w:rPr>
        <w:t>天然氣採購合</w:t>
      </w:r>
      <w:r w:rsidR="007B2806" w:rsidRPr="00C40C10">
        <w:rPr>
          <w:rFonts w:hint="eastAsia"/>
        </w:rPr>
        <w:t>約共計12紙(詳表</w:t>
      </w:r>
      <w:r w:rsidR="007B2806" w:rsidRPr="00C40C10">
        <w:t>3-4-4</w:t>
      </w:r>
      <w:r w:rsidR="007B2806" w:rsidRPr="00C40C10">
        <w:rPr>
          <w:rFonts w:hint="eastAsia"/>
        </w:rPr>
        <w:t>)，且多數合約規定若未提貨亦須依合約價支付貨款</w:t>
      </w:r>
      <w:r w:rsidR="005A0F39" w:rsidRPr="00E67EE9">
        <w:rPr>
          <w:rFonts w:hint="eastAsia"/>
        </w:rPr>
        <w:t>。</w:t>
      </w:r>
    </w:p>
    <w:p w:rsidR="007417E2" w:rsidRPr="00794942" w:rsidRDefault="00865B96" w:rsidP="007F1E7C">
      <w:pPr>
        <w:pStyle w:val="25"/>
        <w:ind w:left="850" w:firstLine="567"/>
      </w:pPr>
      <w:r w:rsidRPr="00C40C10">
        <w:rPr>
          <w:rFonts w:hint="eastAsia"/>
        </w:rPr>
        <w:t>為促進</w:t>
      </w:r>
      <w:r w:rsidR="000D478D">
        <w:rPr>
          <w:rFonts w:hint="eastAsia"/>
        </w:rPr>
        <w:t>臺</w:t>
      </w:r>
      <w:r w:rsidRPr="00C40C10">
        <w:rPr>
          <w:rFonts w:hint="eastAsia"/>
        </w:rPr>
        <w:t>美能源合作，</w:t>
      </w:r>
      <w:r w:rsidR="00967233" w:rsidRPr="00C40C10">
        <w:rPr>
          <w:rFonts w:hint="eastAsia"/>
        </w:rPr>
        <w:t>中油公司</w:t>
      </w:r>
      <w:r w:rsidRPr="00C40C10">
        <w:rPr>
          <w:rFonts w:hint="eastAsia"/>
        </w:rPr>
        <w:t>於114年3月20日簽署「阿拉斯加液化天然氣(Alaska LNG)買賣暨投資意向書(LOI)」，依據協議將採購液化天然氣，並爭取上游投資參與權</w:t>
      </w:r>
      <w:r w:rsidRPr="00C40C10">
        <w:rPr>
          <w:rStyle w:val="afe"/>
        </w:rPr>
        <w:footnoteReference w:id="10"/>
      </w:r>
      <w:r w:rsidR="007B2806">
        <w:rPr>
          <w:rFonts w:hint="eastAsia"/>
        </w:rPr>
        <w:t>，</w:t>
      </w:r>
      <w:r w:rsidR="008F26A1">
        <w:rPr>
          <w:rFonts w:hint="eastAsia"/>
        </w:rPr>
        <w:t>預估年購</w:t>
      </w:r>
      <w:r w:rsidR="004B4F84">
        <w:rPr>
          <w:rFonts w:hint="eastAsia"/>
        </w:rPr>
        <w:t>天然氣</w:t>
      </w:r>
      <w:r w:rsidR="008F26A1">
        <w:rPr>
          <w:rFonts w:hint="eastAsia"/>
        </w:rPr>
        <w:t>600萬噸</w:t>
      </w:r>
      <w:r w:rsidR="0090676C">
        <w:rPr>
          <w:rFonts w:hint="eastAsia"/>
        </w:rPr>
        <w:t>。</w:t>
      </w:r>
      <w:r w:rsidR="004C6B47">
        <w:rPr>
          <w:rFonts w:hint="eastAsia"/>
        </w:rPr>
        <w:t>又</w:t>
      </w:r>
      <w:r w:rsidR="000E5202">
        <w:rPr>
          <w:rFonts w:hint="eastAsia"/>
        </w:rPr>
        <w:t>天然氣為我國邁向2050淨零轉型重要橋接能源，</w:t>
      </w:r>
      <w:r w:rsidR="004B4F84">
        <w:rPr>
          <w:rFonts w:hint="eastAsia"/>
        </w:rPr>
        <w:t>按</w:t>
      </w:r>
      <w:r w:rsidR="0090676C">
        <w:rPr>
          <w:rFonts w:hint="eastAsia"/>
        </w:rPr>
        <w:t>能源部門減碳規劃，2030及2035年燃氣發電占比將</w:t>
      </w:r>
      <w:r w:rsidR="00B670EA">
        <w:rPr>
          <w:rFonts w:hint="eastAsia"/>
        </w:rPr>
        <w:t>分別</w:t>
      </w:r>
      <w:r w:rsidR="003E7A15">
        <w:rPr>
          <w:rFonts w:hint="eastAsia"/>
        </w:rPr>
        <w:t>增加至</w:t>
      </w:r>
      <w:r w:rsidR="0090676C">
        <w:rPr>
          <w:rFonts w:hint="eastAsia"/>
        </w:rPr>
        <w:t>49%及54%</w:t>
      </w:r>
      <w:r w:rsidR="004C6B47">
        <w:rPr>
          <w:rStyle w:val="afe"/>
        </w:rPr>
        <w:footnoteReference w:id="11"/>
      </w:r>
      <w:r w:rsidR="0090676C">
        <w:rPr>
          <w:rFonts w:hint="eastAsia"/>
        </w:rPr>
        <w:t>，</w:t>
      </w:r>
      <w:r w:rsidR="00681B11" w:rsidRPr="00794942">
        <w:rPr>
          <w:rFonts w:hint="eastAsia"/>
        </w:rPr>
        <w:t>惟</w:t>
      </w:r>
      <w:r w:rsidR="000567D5">
        <w:rPr>
          <w:rFonts w:hint="eastAsia"/>
        </w:rPr>
        <w:t>中油公司目前簽訂天然氣採購長約跨越2035年(即124年)已有8紙，</w:t>
      </w:r>
      <w:r w:rsidR="00794942" w:rsidRPr="00794942">
        <w:rPr>
          <w:rFonts w:hint="eastAsia"/>
        </w:rPr>
        <w:t>隨</w:t>
      </w:r>
      <w:r w:rsidR="008F26A1">
        <w:rPr>
          <w:rFonts w:hint="eastAsia"/>
        </w:rPr>
        <w:t>著</w:t>
      </w:r>
      <w:r w:rsidR="00794942" w:rsidRPr="00794942">
        <w:rPr>
          <w:rFonts w:hint="eastAsia"/>
        </w:rPr>
        <w:t>再生能源供給增加，</w:t>
      </w:r>
      <w:r w:rsidR="00127D76" w:rsidRPr="00794942">
        <w:rPr>
          <w:rFonts w:hint="eastAsia"/>
        </w:rPr>
        <w:t>20</w:t>
      </w:r>
      <w:r w:rsidR="00127D76" w:rsidRPr="00794942">
        <w:t>35</w:t>
      </w:r>
      <w:r w:rsidR="00127D76" w:rsidRPr="00794942">
        <w:rPr>
          <w:rFonts w:hint="eastAsia"/>
        </w:rPr>
        <w:t>年後</w:t>
      </w:r>
      <w:r w:rsidR="004201D1" w:rsidRPr="00794942">
        <w:rPr>
          <w:rFonts w:hint="eastAsia"/>
        </w:rPr>
        <w:t>天然氣需求量</w:t>
      </w:r>
      <w:r w:rsidR="004F5A00" w:rsidRPr="00794942">
        <w:rPr>
          <w:rFonts w:hint="eastAsia"/>
        </w:rPr>
        <w:t>恐面臨</w:t>
      </w:r>
      <w:r w:rsidR="004201D1" w:rsidRPr="00794942">
        <w:rPr>
          <w:rFonts w:hint="eastAsia"/>
        </w:rPr>
        <w:t>削減階段</w:t>
      </w:r>
      <w:r w:rsidR="003E7A15">
        <w:rPr>
          <w:rFonts w:hint="eastAsia"/>
        </w:rPr>
        <w:t>，</w:t>
      </w:r>
      <w:r w:rsidR="004B4F84">
        <w:rPr>
          <w:rFonts w:hint="eastAsia"/>
        </w:rPr>
        <w:t>爰天然氣</w:t>
      </w:r>
      <w:r w:rsidR="007032C3">
        <w:rPr>
          <w:rFonts w:hint="eastAsia"/>
        </w:rPr>
        <w:t>長期採購策略</w:t>
      </w:r>
      <w:r w:rsidR="003E7A15">
        <w:rPr>
          <w:rFonts w:hint="eastAsia"/>
        </w:rPr>
        <w:t>仍宜審慎</w:t>
      </w:r>
      <w:r w:rsidR="003E7A15" w:rsidRPr="003E7A15">
        <w:rPr>
          <w:rFonts w:hint="eastAsia"/>
        </w:rPr>
        <w:t>盤點</w:t>
      </w:r>
      <w:r w:rsidR="007032C3">
        <w:rPr>
          <w:rFonts w:hint="eastAsia"/>
        </w:rPr>
        <w:t>我國</w:t>
      </w:r>
      <w:r w:rsidR="003E7A15" w:rsidRPr="003E7A15">
        <w:rPr>
          <w:rFonts w:hint="eastAsia"/>
        </w:rPr>
        <w:t>能源轉型進程需求</w:t>
      </w:r>
      <w:r w:rsidR="00F63DED">
        <w:rPr>
          <w:rFonts w:hint="eastAsia"/>
        </w:rPr>
        <w:t>變化</w:t>
      </w:r>
      <w:r w:rsidR="004B4F84">
        <w:rPr>
          <w:rFonts w:hint="eastAsia"/>
        </w:rPr>
        <w:t>及已簽長約氣源</w:t>
      </w:r>
      <w:r w:rsidR="000567D5">
        <w:rPr>
          <w:rFonts w:hint="eastAsia"/>
        </w:rPr>
        <w:t>分散</w:t>
      </w:r>
      <w:r w:rsidR="004B4F84">
        <w:rPr>
          <w:rFonts w:hint="eastAsia"/>
        </w:rPr>
        <w:t>配置</w:t>
      </w:r>
      <w:r w:rsidR="00B670EA">
        <w:rPr>
          <w:rFonts w:hint="eastAsia"/>
        </w:rPr>
        <w:t>情形，</w:t>
      </w:r>
      <w:r w:rsidR="003E7A15">
        <w:rPr>
          <w:rFonts w:hint="eastAsia"/>
        </w:rPr>
        <w:t>妥</w:t>
      </w:r>
      <w:r w:rsidR="00B27434">
        <w:rPr>
          <w:rFonts w:hint="eastAsia"/>
        </w:rPr>
        <w:t>善</w:t>
      </w:r>
      <w:r w:rsidR="003E7A15">
        <w:rPr>
          <w:rFonts w:hint="eastAsia"/>
        </w:rPr>
        <w:t>規劃</w:t>
      </w:r>
      <w:r w:rsidR="00B27434">
        <w:rPr>
          <w:rFonts w:hint="eastAsia"/>
        </w:rPr>
        <w:t>辦理</w:t>
      </w:r>
      <w:r w:rsidR="00F21EB6" w:rsidRPr="00794942">
        <w:rPr>
          <w:rFonts w:hint="eastAsia"/>
        </w:rPr>
        <w:t>。</w:t>
      </w:r>
    </w:p>
    <w:p w:rsidR="005A0F39" w:rsidRDefault="00470C44" w:rsidP="00116240">
      <w:pPr>
        <w:pStyle w:val="25"/>
        <w:ind w:left="850" w:firstLine="567"/>
      </w:pPr>
      <w:r>
        <w:rPr>
          <w:rFonts w:hint="eastAsia"/>
        </w:rPr>
        <w:t>又</w:t>
      </w:r>
      <w:r w:rsidR="009C4B88" w:rsidRPr="00A86699">
        <w:rPr>
          <w:rFonts w:hint="eastAsia"/>
        </w:rPr>
        <w:t>近年進口天然氣</w:t>
      </w:r>
      <w:r w:rsidR="009C4B88">
        <w:rPr>
          <w:rFonts w:hint="eastAsia"/>
        </w:rPr>
        <w:t>平均</w:t>
      </w:r>
      <w:r w:rsidR="009C4B88" w:rsidRPr="00A86699">
        <w:rPr>
          <w:rFonts w:hint="eastAsia"/>
        </w:rPr>
        <w:t>單價</w:t>
      </w:r>
      <w:r w:rsidR="009C4B88">
        <w:rPr>
          <w:rFonts w:hint="eastAsia"/>
        </w:rPr>
        <w:t>由</w:t>
      </w:r>
      <w:r w:rsidR="009C4B88" w:rsidRPr="00A86699">
        <w:rPr>
          <w:rFonts w:hint="eastAsia"/>
        </w:rPr>
        <w:t>1</w:t>
      </w:r>
      <w:r w:rsidR="009C4B88" w:rsidRPr="00A86699">
        <w:t>11</w:t>
      </w:r>
      <w:r w:rsidR="009C4B88" w:rsidRPr="00A86699">
        <w:rPr>
          <w:rFonts w:hint="eastAsia"/>
        </w:rPr>
        <w:t>年</w:t>
      </w:r>
      <w:r w:rsidR="009C4B88">
        <w:rPr>
          <w:rFonts w:hint="eastAsia"/>
        </w:rPr>
        <w:t>度</w:t>
      </w:r>
      <w:r w:rsidR="009C4B88" w:rsidRPr="00A86699">
        <w:rPr>
          <w:rFonts w:hint="eastAsia"/>
        </w:rPr>
        <w:t>每萬噸平均</w:t>
      </w:r>
      <w:r w:rsidR="009C4B88" w:rsidRPr="00A86699">
        <w:t>988.73</w:t>
      </w:r>
      <w:r w:rsidR="009C4B88">
        <w:rPr>
          <w:rFonts w:hint="eastAsia"/>
        </w:rPr>
        <w:t>萬美元逐年降至113年度</w:t>
      </w:r>
      <w:r w:rsidR="009C4B88" w:rsidRPr="00A86699">
        <w:rPr>
          <w:rFonts w:hint="eastAsia"/>
        </w:rPr>
        <w:t>每萬噸平均</w:t>
      </w:r>
      <w:r w:rsidR="009C4B88" w:rsidRPr="00A86699">
        <w:t>552.58</w:t>
      </w:r>
      <w:r w:rsidR="009C4B88">
        <w:rPr>
          <w:rFonts w:hint="eastAsia"/>
        </w:rPr>
        <w:t>萬美元，惟</w:t>
      </w:r>
      <w:r w:rsidR="009C4B88" w:rsidRPr="00A86699">
        <w:rPr>
          <w:rFonts w:hint="eastAsia"/>
        </w:rPr>
        <w:t>11</w:t>
      </w:r>
      <w:r w:rsidR="009C4B88" w:rsidRPr="00A86699">
        <w:t>4</w:t>
      </w:r>
      <w:r w:rsidR="009C4B88" w:rsidRPr="00A86699">
        <w:rPr>
          <w:rFonts w:hint="eastAsia"/>
        </w:rPr>
        <w:t>年</w:t>
      </w:r>
      <w:r w:rsidR="009C4B88">
        <w:rPr>
          <w:rFonts w:hint="eastAsia"/>
        </w:rPr>
        <w:t>因</w:t>
      </w:r>
      <w:r w:rsidR="009C4B88" w:rsidRPr="00217A5E">
        <w:rPr>
          <w:rFonts w:hint="eastAsia"/>
        </w:rPr>
        <w:t>歐洲天然氣庫存水位</w:t>
      </w:r>
      <w:r w:rsidR="009C4B88">
        <w:rPr>
          <w:rFonts w:hint="eastAsia"/>
        </w:rPr>
        <w:t>偏低，</w:t>
      </w:r>
      <w:r w:rsidR="009C4B88" w:rsidRPr="00217A5E">
        <w:rPr>
          <w:rFonts w:hint="eastAsia"/>
        </w:rPr>
        <w:t>為符合歐盟天然氣儲存法規</w:t>
      </w:r>
      <w:r w:rsidR="009C4B88">
        <w:rPr>
          <w:rFonts w:hint="eastAsia"/>
        </w:rPr>
        <w:t>，</w:t>
      </w:r>
      <w:r w:rsidR="009C4B88" w:rsidRPr="00A86699">
        <w:rPr>
          <w:rFonts w:hint="eastAsia"/>
        </w:rPr>
        <w:t>與亞洲地區</w:t>
      </w:r>
      <w:r w:rsidR="009C4B88">
        <w:rPr>
          <w:rFonts w:hint="eastAsia"/>
        </w:rPr>
        <w:t>搶購</w:t>
      </w:r>
      <w:r w:rsidR="009C4B88" w:rsidRPr="00A86699">
        <w:rPr>
          <w:rFonts w:hint="eastAsia"/>
        </w:rPr>
        <w:t>天然氣</w:t>
      </w:r>
      <w:r w:rsidR="009C4B88">
        <w:rPr>
          <w:rFonts w:hint="eastAsia"/>
        </w:rPr>
        <w:t>現貨</w:t>
      </w:r>
      <w:r w:rsidR="009C4B88">
        <w:rPr>
          <w:rStyle w:val="afe"/>
        </w:rPr>
        <w:footnoteReference w:id="12"/>
      </w:r>
      <w:r w:rsidR="009C4B88">
        <w:rPr>
          <w:rFonts w:hint="eastAsia"/>
        </w:rPr>
        <w:t>，致114年1至4月天然氣</w:t>
      </w:r>
      <w:r w:rsidR="009C4B88" w:rsidRPr="00217A5E">
        <w:rPr>
          <w:rFonts w:hint="eastAsia"/>
        </w:rPr>
        <w:t>進口成本</w:t>
      </w:r>
      <w:r w:rsidR="009C4B88">
        <w:rPr>
          <w:rFonts w:hint="eastAsia"/>
        </w:rPr>
        <w:t>增加至</w:t>
      </w:r>
      <w:r w:rsidR="009C4B88" w:rsidRPr="00A86699">
        <w:rPr>
          <w:rFonts w:hint="eastAsia"/>
        </w:rPr>
        <w:t>每萬噸平均</w:t>
      </w:r>
      <w:r w:rsidR="009C4B88" w:rsidRPr="00A86699">
        <w:t>572.61</w:t>
      </w:r>
      <w:r w:rsidR="009C4B88" w:rsidRPr="00A86699">
        <w:rPr>
          <w:rFonts w:hint="eastAsia"/>
        </w:rPr>
        <w:t>萬美元</w:t>
      </w:r>
      <w:r w:rsidR="009C4B88">
        <w:rPr>
          <w:rFonts w:hint="eastAsia"/>
        </w:rPr>
        <w:t>，此外，114年6月間因歐盟提出限縮進口俄羅斯氣源</w:t>
      </w:r>
      <w:r w:rsidR="009C4B88" w:rsidRPr="00217A5E">
        <w:rPr>
          <w:rFonts w:hint="eastAsia"/>
        </w:rPr>
        <w:t>相關法案</w:t>
      </w:r>
      <w:r w:rsidR="009C4B88">
        <w:rPr>
          <w:rFonts w:hint="eastAsia"/>
        </w:rPr>
        <w:t>及</w:t>
      </w:r>
      <w:r w:rsidR="009C4B88" w:rsidRPr="00217A5E">
        <w:rPr>
          <w:rFonts w:hint="eastAsia"/>
        </w:rPr>
        <w:t>中東地緣政治情勢變化</w:t>
      </w:r>
      <w:r w:rsidR="009C4B88">
        <w:rPr>
          <w:rFonts w:hint="eastAsia"/>
        </w:rPr>
        <w:t>等影響</w:t>
      </w:r>
      <w:r w:rsidR="009C4B88" w:rsidRPr="00217A5E">
        <w:rPr>
          <w:rFonts w:hint="eastAsia"/>
        </w:rPr>
        <w:t>，</w:t>
      </w:r>
      <w:r w:rsidR="009C4B88">
        <w:rPr>
          <w:rFonts w:hint="eastAsia"/>
        </w:rPr>
        <w:t>更</w:t>
      </w:r>
      <w:r w:rsidR="009C4B88" w:rsidRPr="00217A5E">
        <w:rPr>
          <w:rFonts w:hint="eastAsia"/>
        </w:rPr>
        <w:t>進一步</w:t>
      </w:r>
      <w:r w:rsidR="009C4B88">
        <w:rPr>
          <w:rFonts w:hint="eastAsia"/>
        </w:rPr>
        <w:t>推</w:t>
      </w:r>
      <w:r w:rsidR="009C4B88" w:rsidRPr="00217A5E">
        <w:rPr>
          <w:rFonts w:hint="eastAsia"/>
        </w:rPr>
        <w:t>升全球液化天然氣價格</w:t>
      </w:r>
      <w:r w:rsidR="009C4B88">
        <w:rPr>
          <w:rFonts w:hint="eastAsia"/>
        </w:rPr>
        <w:t>之</w:t>
      </w:r>
      <w:r w:rsidR="009C4B88" w:rsidRPr="00217A5E">
        <w:rPr>
          <w:rFonts w:hint="eastAsia"/>
        </w:rPr>
        <w:t>高度不確定性</w:t>
      </w:r>
      <w:r w:rsidR="007032C3">
        <w:rPr>
          <w:rFonts w:hint="eastAsia"/>
        </w:rPr>
        <w:t>，</w:t>
      </w:r>
      <w:r w:rsidR="005A0F39" w:rsidRPr="00A86699">
        <w:rPr>
          <w:rFonts w:hint="eastAsia"/>
        </w:rPr>
        <w:t>中油公司</w:t>
      </w:r>
      <w:r w:rsidR="0004256A">
        <w:rPr>
          <w:rFonts w:hint="eastAsia"/>
        </w:rPr>
        <w:t>允</w:t>
      </w:r>
      <w:r w:rsidR="00883DEC">
        <w:rPr>
          <w:rFonts w:hint="eastAsia"/>
        </w:rPr>
        <w:t>宜</w:t>
      </w:r>
      <w:r w:rsidR="00883DEC" w:rsidRPr="00A86699">
        <w:rPr>
          <w:rFonts w:hint="eastAsia"/>
        </w:rPr>
        <w:t>持續尋找供應穩定</w:t>
      </w:r>
      <w:r w:rsidR="00B670EA">
        <w:rPr>
          <w:rFonts w:hint="eastAsia"/>
        </w:rPr>
        <w:t>且</w:t>
      </w:r>
      <w:r w:rsidR="00883DEC" w:rsidRPr="00A86699">
        <w:rPr>
          <w:rFonts w:hint="eastAsia"/>
        </w:rPr>
        <w:t>具價格競爭力之氣源，並綜合考量各潛在貨源可能風險、國內用氣需求變化、降低氣源成本等因素</w:t>
      </w:r>
      <w:r w:rsidR="00B670EA">
        <w:rPr>
          <w:rFonts w:hint="eastAsia"/>
        </w:rPr>
        <w:t>，</w:t>
      </w:r>
      <w:r w:rsidR="00883DEC" w:rsidRPr="00A86699">
        <w:rPr>
          <w:rFonts w:hint="eastAsia"/>
        </w:rPr>
        <w:t>審慎評估</w:t>
      </w:r>
      <w:r w:rsidR="005A0F39" w:rsidRPr="00A86699">
        <w:rPr>
          <w:rFonts w:hint="eastAsia"/>
        </w:rPr>
        <w:t>，以降低採購成本及分散風險。</w:t>
      </w:r>
    </w:p>
    <w:p w:rsidR="003A7E54" w:rsidRPr="0027327A" w:rsidRDefault="003A7E54" w:rsidP="005A0F39">
      <w:pPr>
        <w:ind w:leftChars="0" w:left="1348" w:hangingChars="475" w:hanging="1348"/>
        <w:rPr>
          <w:rFonts w:hAnsi="標楷體"/>
          <w:sz w:val="24"/>
          <w:szCs w:val="24"/>
        </w:rPr>
      </w:pPr>
      <w:r w:rsidRPr="005A0F39">
        <w:rPr>
          <w:rFonts w:hAnsi="標楷體" w:hint="eastAsia"/>
          <w:b/>
        </w:rPr>
        <w:t>表</w:t>
      </w:r>
      <w:r w:rsidR="005A0F39">
        <w:rPr>
          <w:rFonts w:hAnsi="標楷體"/>
          <w:b/>
        </w:rPr>
        <w:t>3-4-3</w:t>
      </w:r>
      <w:r w:rsidR="005A0F39">
        <w:rPr>
          <w:rFonts w:hAnsi="標楷體" w:hint="eastAsia"/>
          <w:b/>
        </w:rPr>
        <w:t xml:space="preserve">  </w:t>
      </w:r>
      <w:r w:rsidRPr="005A0F39">
        <w:rPr>
          <w:rFonts w:hAnsi="標楷體" w:hint="eastAsia"/>
          <w:b/>
        </w:rPr>
        <w:t>中油公司</w:t>
      </w:r>
      <w:r w:rsidR="005A0F39">
        <w:rPr>
          <w:rFonts w:hAnsi="標楷體" w:hint="eastAsia"/>
          <w:b/>
        </w:rPr>
        <w:t>111年</w:t>
      </w:r>
      <w:r w:rsidR="00B670EA">
        <w:rPr>
          <w:rFonts w:hAnsi="標楷體" w:hint="eastAsia"/>
          <w:b/>
        </w:rPr>
        <w:t>度</w:t>
      </w:r>
      <w:r w:rsidRPr="005A0F39">
        <w:rPr>
          <w:rFonts w:hAnsi="標楷體" w:hint="eastAsia"/>
          <w:b/>
        </w:rPr>
        <w:t>至1</w:t>
      </w:r>
      <w:r w:rsidR="005A0F39">
        <w:rPr>
          <w:rFonts w:hAnsi="標楷體"/>
          <w:b/>
        </w:rPr>
        <w:t>14</w:t>
      </w:r>
      <w:r w:rsidRPr="005A0F39">
        <w:rPr>
          <w:rFonts w:hAnsi="標楷體" w:hint="eastAsia"/>
          <w:b/>
        </w:rPr>
        <w:t>年</w:t>
      </w:r>
      <w:r w:rsidR="005A0F39">
        <w:rPr>
          <w:rFonts w:hAnsi="標楷體" w:hint="eastAsia"/>
          <w:b/>
        </w:rPr>
        <w:t>4</w:t>
      </w:r>
      <w:r w:rsidRPr="005A0F39">
        <w:rPr>
          <w:rFonts w:hAnsi="標楷體" w:hint="eastAsia"/>
          <w:b/>
        </w:rPr>
        <w:t>月</w:t>
      </w:r>
      <w:r w:rsidR="005A0F39">
        <w:rPr>
          <w:rFonts w:hAnsi="標楷體" w:hint="eastAsia"/>
          <w:b/>
        </w:rPr>
        <w:t>底止</w:t>
      </w:r>
      <w:r w:rsidRPr="005A0F39">
        <w:rPr>
          <w:rFonts w:hAnsi="標楷體" w:hint="eastAsia"/>
          <w:b/>
        </w:rPr>
        <w:t>天然氣進口來源及數量統</w:t>
      </w:r>
      <w:r w:rsidRPr="0027327A">
        <w:rPr>
          <w:rFonts w:hAnsi="標楷體" w:hint="eastAsia"/>
          <w:b/>
          <w:spacing w:val="-6"/>
        </w:rPr>
        <w:t xml:space="preserve">計表                  </w:t>
      </w:r>
      <w:r w:rsidRPr="0027327A">
        <w:rPr>
          <w:rFonts w:hAnsi="標楷體" w:hint="eastAsia"/>
          <w:b/>
          <w:spacing w:val="-6"/>
          <w:sz w:val="24"/>
          <w:szCs w:val="24"/>
        </w:rPr>
        <w:t xml:space="preserve">            </w:t>
      </w:r>
      <w:r w:rsidR="005A0F39">
        <w:rPr>
          <w:rFonts w:hAnsi="標楷體" w:hint="eastAsia"/>
          <w:b/>
          <w:spacing w:val="-6"/>
          <w:sz w:val="24"/>
          <w:szCs w:val="24"/>
        </w:rPr>
        <w:t xml:space="preserve">    </w:t>
      </w:r>
      <w:r w:rsidRPr="0027327A">
        <w:rPr>
          <w:rFonts w:hAnsi="標楷體" w:hint="eastAsia"/>
          <w:sz w:val="24"/>
          <w:szCs w:val="24"/>
        </w:rPr>
        <w:t>單位：</w:t>
      </w:r>
      <w:r w:rsidR="00815EA4" w:rsidRPr="0027327A">
        <w:rPr>
          <w:rFonts w:hAnsi="標楷體" w:hint="eastAsia"/>
          <w:sz w:val="24"/>
          <w:szCs w:val="24"/>
        </w:rPr>
        <w:t>萬噸；</w:t>
      </w:r>
      <w:r w:rsidRPr="0027327A">
        <w:rPr>
          <w:rFonts w:hAnsi="標楷體" w:hint="eastAsia"/>
          <w:sz w:val="24"/>
          <w:szCs w:val="24"/>
        </w:rPr>
        <w:t>百萬美元</w:t>
      </w:r>
    </w:p>
    <w:tbl>
      <w:tblPr>
        <w:tblW w:w="8489"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388"/>
        <w:gridCol w:w="1248"/>
        <w:gridCol w:w="855"/>
        <w:gridCol w:w="858"/>
        <w:gridCol w:w="856"/>
        <w:gridCol w:w="858"/>
        <w:gridCol w:w="856"/>
        <w:gridCol w:w="857"/>
        <w:gridCol w:w="856"/>
        <w:gridCol w:w="857"/>
      </w:tblGrid>
      <w:tr w:rsidR="003A7E54" w:rsidRPr="005A0F39" w:rsidTr="0011240D">
        <w:trPr>
          <w:trHeight w:val="340"/>
          <w:tblHeader/>
        </w:trPr>
        <w:tc>
          <w:tcPr>
            <w:tcW w:w="1636" w:type="dxa"/>
            <w:gridSpan w:val="2"/>
            <w:vMerge w:val="restart"/>
            <w:shd w:val="clear" w:color="auto" w:fill="auto"/>
            <w:vAlign w:val="center"/>
          </w:tcPr>
          <w:p w:rsidR="003A7E54" w:rsidRPr="005A0F39" w:rsidRDefault="003A7E54" w:rsidP="005A0F39">
            <w:pPr>
              <w:pStyle w:val="145"/>
              <w:rPr>
                <w:rFonts w:hAnsi="標楷體"/>
                <w:szCs w:val="24"/>
              </w:rPr>
            </w:pPr>
            <w:r w:rsidRPr="005A0F39">
              <w:rPr>
                <w:rFonts w:hAnsi="標楷體"/>
                <w:szCs w:val="24"/>
              </w:rPr>
              <w:t>國別、年度</w:t>
            </w:r>
            <w:r w:rsidR="00815EA4">
              <w:rPr>
                <w:rFonts w:hAnsi="標楷體" w:hint="eastAsia"/>
                <w:szCs w:val="24"/>
              </w:rPr>
              <w:t>及</w:t>
            </w:r>
          </w:p>
          <w:p w:rsidR="003A7E54" w:rsidRPr="005A0F39" w:rsidRDefault="003A7E54" w:rsidP="005A0F39">
            <w:pPr>
              <w:pStyle w:val="145"/>
              <w:rPr>
                <w:rFonts w:hAnsi="標楷體"/>
                <w:szCs w:val="24"/>
              </w:rPr>
            </w:pPr>
            <w:r w:rsidRPr="005A0F39">
              <w:rPr>
                <w:rFonts w:hAnsi="標楷體"/>
                <w:szCs w:val="24"/>
              </w:rPr>
              <w:t>項目</w:t>
            </w:r>
          </w:p>
        </w:tc>
        <w:tc>
          <w:tcPr>
            <w:tcW w:w="1713" w:type="dxa"/>
            <w:gridSpan w:val="2"/>
            <w:shd w:val="clear" w:color="auto" w:fill="auto"/>
            <w:vAlign w:val="center"/>
          </w:tcPr>
          <w:p w:rsidR="003A7E54" w:rsidRPr="005A0F39" w:rsidRDefault="00815EA4" w:rsidP="0011240D">
            <w:pPr>
              <w:pStyle w:val="145"/>
              <w:jc w:val="center"/>
              <w:rPr>
                <w:rFonts w:hAnsi="標楷體"/>
                <w:szCs w:val="24"/>
              </w:rPr>
            </w:pPr>
            <w:r>
              <w:rPr>
                <w:rFonts w:hAnsi="標楷體"/>
                <w:szCs w:val="24"/>
              </w:rPr>
              <w:t>111</w:t>
            </w:r>
            <w:r w:rsidR="003A7E54" w:rsidRPr="005A0F39">
              <w:rPr>
                <w:rFonts w:hAnsi="標楷體"/>
                <w:szCs w:val="24"/>
              </w:rPr>
              <w:t>年度</w:t>
            </w:r>
          </w:p>
        </w:tc>
        <w:tc>
          <w:tcPr>
            <w:tcW w:w="1714" w:type="dxa"/>
            <w:gridSpan w:val="2"/>
            <w:vAlign w:val="center"/>
          </w:tcPr>
          <w:p w:rsidR="003A7E54" w:rsidRPr="005A0F39" w:rsidRDefault="00815EA4" w:rsidP="0011240D">
            <w:pPr>
              <w:pStyle w:val="145"/>
              <w:jc w:val="center"/>
              <w:rPr>
                <w:rFonts w:hAnsi="標楷體"/>
                <w:szCs w:val="24"/>
              </w:rPr>
            </w:pPr>
            <w:r>
              <w:rPr>
                <w:rFonts w:hAnsi="標楷體"/>
                <w:szCs w:val="24"/>
              </w:rPr>
              <w:t>112</w:t>
            </w:r>
            <w:r w:rsidR="003A7E54" w:rsidRPr="005A0F39">
              <w:rPr>
                <w:rFonts w:hAnsi="標楷體"/>
                <w:szCs w:val="24"/>
              </w:rPr>
              <w:t>年度</w:t>
            </w:r>
          </w:p>
        </w:tc>
        <w:tc>
          <w:tcPr>
            <w:tcW w:w="1713" w:type="dxa"/>
            <w:gridSpan w:val="2"/>
            <w:shd w:val="clear" w:color="auto" w:fill="auto"/>
            <w:vAlign w:val="center"/>
          </w:tcPr>
          <w:p w:rsidR="003A7E54" w:rsidRPr="005A0F39" w:rsidRDefault="003A7E54" w:rsidP="0011240D">
            <w:pPr>
              <w:pStyle w:val="145"/>
              <w:jc w:val="center"/>
              <w:rPr>
                <w:rFonts w:hAnsi="標楷體"/>
                <w:szCs w:val="24"/>
              </w:rPr>
            </w:pPr>
            <w:r w:rsidRPr="005A0F39">
              <w:rPr>
                <w:rFonts w:hAnsi="標楷體"/>
                <w:szCs w:val="24"/>
              </w:rPr>
              <w:t>1</w:t>
            </w:r>
            <w:r w:rsidRPr="005A0F39">
              <w:rPr>
                <w:rFonts w:hAnsi="標楷體" w:hint="eastAsia"/>
                <w:szCs w:val="24"/>
              </w:rPr>
              <w:t>1</w:t>
            </w:r>
            <w:r w:rsidR="00815EA4">
              <w:rPr>
                <w:rFonts w:hAnsi="標楷體"/>
                <w:szCs w:val="24"/>
              </w:rPr>
              <w:t>3</w:t>
            </w:r>
            <w:r w:rsidRPr="005A0F39">
              <w:rPr>
                <w:rFonts w:hAnsi="標楷體"/>
                <w:szCs w:val="24"/>
              </w:rPr>
              <w:t>年度</w:t>
            </w:r>
          </w:p>
        </w:tc>
        <w:tc>
          <w:tcPr>
            <w:tcW w:w="1713" w:type="dxa"/>
            <w:gridSpan w:val="2"/>
            <w:vAlign w:val="center"/>
          </w:tcPr>
          <w:p w:rsidR="003A7E54" w:rsidRPr="005A0F39" w:rsidRDefault="003A7E54" w:rsidP="0011240D">
            <w:pPr>
              <w:pStyle w:val="145"/>
              <w:jc w:val="center"/>
              <w:rPr>
                <w:rFonts w:hAnsi="標楷體"/>
                <w:spacing w:val="-10"/>
                <w:szCs w:val="24"/>
              </w:rPr>
            </w:pPr>
            <w:r w:rsidRPr="005A0F39">
              <w:rPr>
                <w:rFonts w:hAnsi="標楷體"/>
                <w:spacing w:val="-10"/>
                <w:szCs w:val="24"/>
              </w:rPr>
              <w:t>11</w:t>
            </w:r>
            <w:r w:rsidR="00815EA4">
              <w:rPr>
                <w:rFonts w:hAnsi="標楷體"/>
                <w:spacing w:val="-10"/>
                <w:szCs w:val="24"/>
              </w:rPr>
              <w:t>4</w:t>
            </w:r>
            <w:r w:rsidRPr="005A0F39">
              <w:rPr>
                <w:rFonts w:hAnsi="標楷體"/>
                <w:spacing w:val="-10"/>
                <w:szCs w:val="24"/>
              </w:rPr>
              <w:t>年</w:t>
            </w:r>
            <w:r w:rsidRPr="005A0F39">
              <w:rPr>
                <w:rFonts w:hAnsi="標楷體" w:hint="eastAsia"/>
                <w:spacing w:val="-10"/>
                <w:szCs w:val="24"/>
              </w:rPr>
              <w:t>1至</w:t>
            </w:r>
            <w:r w:rsidR="00815EA4">
              <w:rPr>
                <w:rFonts w:hAnsi="標楷體" w:hint="eastAsia"/>
                <w:spacing w:val="-10"/>
                <w:szCs w:val="24"/>
              </w:rPr>
              <w:t>4</w:t>
            </w:r>
            <w:r w:rsidRPr="005A0F39">
              <w:rPr>
                <w:rFonts w:hAnsi="標楷體" w:hint="eastAsia"/>
                <w:spacing w:val="-10"/>
                <w:szCs w:val="24"/>
              </w:rPr>
              <w:t>月</w:t>
            </w:r>
          </w:p>
        </w:tc>
      </w:tr>
      <w:tr w:rsidR="003A7E54" w:rsidRPr="005A0F39" w:rsidTr="0011240D">
        <w:trPr>
          <w:trHeight w:val="624"/>
          <w:tblHeader/>
        </w:trPr>
        <w:tc>
          <w:tcPr>
            <w:tcW w:w="1636" w:type="dxa"/>
            <w:gridSpan w:val="2"/>
            <w:vMerge/>
            <w:shd w:val="clear" w:color="auto" w:fill="auto"/>
            <w:vAlign w:val="center"/>
          </w:tcPr>
          <w:p w:rsidR="003A7E54" w:rsidRPr="005A0F39" w:rsidRDefault="003A7E54" w:rsidP="005A0F39">
            <w:pPr>
              <w:pStyle w:val="145"/>
              <w:rPr>
                <w:rFonts w:hAnsi="標楷體"/>
                <w:szCs w:val="24"/>
              </w:rPr>
            </w:pPr>
          </w:p>
        </w:tc>
        <w:tc>
          <w:tcPr>
            <w:tcW w:w="855" w:type="dxa"/>
            <w:shd w:val="clear" w:color="auto" w:fill="auto"/>
            <w:vAlign w:val="center"/>
          </w:tcPr>
          <w:p w:rsidR="003A7E54" w:rsidRPr="005A0F39" w:rsidRDefault="003A7E54" w:rsidP="00815EA4">
            <w:pPr>
              <w:pStyle w:val="145"/>
              <w:jc w:val="center"/>
              <w:rPr>
                <w:rFonts w:hAnsi="標楷體"/>
                <w:szCs w:val="24"/>
              </w:rPr>
            </w:pPr>
            <w:r w:rsidRPr="005A0F39">
              <w:rPr>
                <w:rFonts w:hAnsi="標楷體"/>
                <w:szCs w:val="24"/>
              </w:rPr>
              <w:t>進口量</w:t>
            </w:r>
          </w:p>
        </w:tc>
        <w:tc>
          <w:tcPr>
            <w:tcW w:w="858" w:type="dxa"/>
            <w:shd w:val="clear" w:color="auto" w:fill="auto"/>
            <w:vAlign w:val="center"/>
          </w:tcPr>
          <w:p w:rsidR="009C5D8D" w:rsidRDefault="003A7E54" w:rsidP="00815EA4">
            <w:pPr>
              <w:pStyle w:val="145"/>
              <w:jc w:val="center"/>
              <w:rPr>
                <w:rFonts w:hAnsi="標楷體"/>
                <w:spacing w:val="-10"/>
                <w:szCs w:val="24"/>
              </w:rPr>
            </w:pPr>
            <w:r w:rsidRPr="005A0F39">
              <w:rPr>
                <w:rFonts w:hAnsi="標楷體"/>
                <w:spacing w:val="-10"/>
                <w:szCs w:val="24"/>
              </w:rPr>
              <w:t>採購</w:t>
            </w:r>
          </w:p>
          <w:p w:rsidR="003A7E54" w:rsidRPr="005A0F39" w:rsidRDefault="003A7E54" w:rsidP="00815EA4">
            <w:pPr>
              <w:pStyle w:val="145"/>
              <w:jc w:val="center"/>
              <w:rPr>
                <w:rFonts w:hAnsi="標楷體"/>
                <w:spacing w:val="-10"/>
                <w:szCs w:val="24"/>
              </w:rPr>
            </w:pPr>
            <w:r w:rsidRPr="005A0F39">
              <w:rPr>
                <w:rFonts w:hAnsi="標楷體"/>
                <w:spacing w:val="-10"/>
                <w:szCs w:val="24"/>
              </w:rPr>
              <w:t>金額</w:t>
            </w:r>
          </w:p>
        </w:tc>
        <w:tc>
          <w:tcPr>
            <w:tcW w:w="856" w:type="dxa"/>
            <w:vAlign w:val="center"/>
          </w:tcPr>
          <w:p w:rsidR="003A7E54" w:rsidRPr="005A0F39" w:rsidRDefault="003A7E54" w:rsidP="00815EA4">
            <w:pPr>
              <w:pStyle w:val="145"/>
              <w:jc w:val="center"/>
              <w:rPr>
                <w:rFonts w:hAnsi="標楷體"/>
                <w:szCs w:val="24"/>
              </w:rPr>
            </w:pPr>
            <w:r w:rsidRPr="005A0F39">
              <w:rPr>
                <w:rFonts w:hAnsi="標楷體"/>
                <w:szCs w:val="24"/>
              </w:rPr>
              <w:t>進口量</w:t>
            </w:r>
          </w:p>
        </w:tc>
        <w:tc>
          <w:tcPr>
            <w:tcW w:w="858" w:type="dxa"/>
            <w:vAlign w:val="center"/>
          </w:tcPr>
          <w:p w:rsidR="009C5D8D" w:rsidRDefault="003A7E54" w:rsidP="00815EA4">
            <w:pPr>
              <w:pStyle w:val="145"/>
              <w:jc w:val="center"/>
              <w:rPr>
                <w:rFonts w:hAnsi="標楷體"/>
                <w:spacing w:val="-10"/>
                <w:szCs w:val="24"/>
              </w:rPr>
            </w:pPr>
            <w:r w:rsidRPr="005A0F39">
              <w:rPr>
                <w:rFonts w:hAnsi="標楷體"/>
                <w:spacing w:val="-10"/>
                <w:szCs w:val="24"/>
              </w:rPr>
              <w:t>採購</w:t>
            </w:r>
          </w:p>
          <w:p w:rsidR="003A7E54" w:rsidRPr="005A0F39" w:rsidRDefault="003A7E54" w:rsidP="00815EA4">
            <w:pPr>
              <w:pStyle w:val="145"/>
              <w:jc w:val="center"/>
              <w:rPr>
                <w:rFonts w:hAnsi="標楷體"/>
                <w:spacing w:val="-10"/>
                <w:szCs w:val="24"/>
              </w:rPr>
            </w:pPr>
            <w:r w:rsidRPr="005A0F39">
              <w:rPr>
                <w:rFonts w:hAnsi="標楷體"/>
                <w:spacing w:val="-10"/>
                <w:szCs w:val="24"/>
              </w:rPr>
              <w:t>金額</w:t>
            </w:r>
          </w:p>
        </w:tc>
        <w:tc>
          <w:tcPr>
            <w:tcW w:w="856" w:type="dxa"/>
            <w:shd w:val="clear" w:color="auto" w:fill="auto"/>
            <w:vAlign w:val="center"/>
          </w:tcPr>
          <w:p w:rsidR="003A7E54" w:rsidRPr="005A0F39" w:rsidRDefault="003A7E54" w:rsidP="00815EA4">
            <w:pPr>
              <w:pStyle w:val="145"/>
              <w:jc w:val="center"/>
              <w:rPr>
                <w:rFonts w:hAnsi="標楷體"/>
                <w:szCs w:val="24"/>
              </w:rPr>
            </w:pPr>
            <w:r w:rsidRPr="005A0F39">
              <w:rPr>
                <w:rFonts w:hAnsi="標楷體"/>
                <w:szCs w:val="24"/>
              </w:rPr>
              <w:t>進口量</w:t>
            </w:r>
          </w:p>
        </w:tc>
        <w:tc>
          <w:tcPr>
            <w:tcW w:w="857" w:type="dxa"/>
            <w:shd w:val="clear" w:color="auto" w:fill="auto"/>
            <w:vAlign w:val="center"/>
          </w:tcPr>
          <w:p w:rsidR="009C5D8D" w:rsidRDefault="003A7E54" w:rsidP="00815EA4">
            <w:pPr>
              <w:pStyle w:val="145"/>
              <w:jc w:val="center"/>
              <w:rPr>
                <w:rFonts w:hAnsi="標楷體"/>
                <w:spacing w:val="-10"/>
                <w:szCs w:val="24"/>
              </w:rPr>
            </w:pPr>
            <w:r w:rsidRPr="005A0F39">
              <w:rPr>
                <w:rFonts w:hAnsi="標楷體"/>
                <w:spacing w:val="-10"/>
                <w:szCs w:val="24"/>
              </w:rPr>
              <w:t>採購</w:t>
            </w:r>
          </w:p>
          <w:p w:rsidR="003A7E54" w:rsidRPr="005A0F39" w:rsidRDefault="003A7E54" w:rsidP="00815EA4">
            <w:pPr>
              <w:pStyle w:val="145"/>
              <w:jc w:val="center"/>
              <w:rPr>
                <w:rFonts w:hAnsi="標楷體"/>
                <w:spacing w:val="-14"/>
                <w:szCs w:val="24"/>
              </w:rPr>
            </w:pPr>
            <w:r w:rsidRPr="005A0F39">
              <w:rPr>
                <w:rFonts w:hAnsi="標楷體"/>
                <w:spacing w:val="-10"/>
                <w:szCs w:val="24"/>
              </w:rPr>
              <w:t>金額</w:t>
            </w:r>
          </w:p>
        </w:tc>
        <w:tc>
          <w:tcPr>
            <w:tcW w:w="856" w:type="dxa"/>
            <w:vAlign w:val="center"/>
          </w:tcPr>
          <w:p w:rsidR="003A7E54" w:rsidRPr="005A0F39" w:rsidRDefault="003A7E54" w:rsidP="00815EA4">
            <w:pPr>
              <w:pStyle w:val="145"/>
              <w:jc w:val="center"/>
              <w:rPr>
                <w:rFonts w:hAnsi="標楷體"/>
                <w:szCs w:val="24"/>
              </w:rPr>
            </w:pPr>
            <w:r w:rsidRPr="005A0F39">
              <w:rPr>
                <w:rFonts w:hAnsi="標楷體"/>
                <w:szCs w:val="24"/>
              </w:rPr>
              <w:t>進口量</w:t>
            </w:r>
          </w:p>
        </w:tc>
        <w:tc>
          <w:tcPr>
            <w:tcW w:w="857" w:type="dxa"/>
            <w:vAlign w:val="center"/>
          </w:tcPr>
          <w:p w:rsidR="009C5D8D" w:rsidRDefault="003A7E54" w:rsidP="00815EA4">
            <w:pPr>
              <w:pStyle w:val="145"/>
              <w:jc w:val="center"/>
              <w:rPr>
                <w:rFonts w:hAnsi="標楷體"/>
                <w:spacing w:val="-10"/>
                <w:szCs w:val="24"/>
              </w:rPr>
            </w:pPr>
            <w:r w:rsidRPr="005A0F39">
              <w:rPr>
                <w:rFonts w:hAnsi="標楷體"/>
                <w:spacing w:val="-10"/>
                <w:szCs w:val="24"/>
              </w:rPr>
              <w:t>採購</w:t>
            </w:r>
          </w:p>
          <w:p w:rsidR="003A7E54" w:rsidRPr="005A0F39" w:rsidRDefault="003A7E54" w:rsidP="00815EA4">
            <w:pPr>
              <w:pStyle w:val="145"/>
              <w:jc w:val="center"/>
              <w:rPr>
                <w:rFonts w:hAnsi="標楷體"/>
                <w:spacing w:val="-14"/>
                <w:szCs w:val="24"/>
              </w:rPr>
            </w:pPr>
            <w:r w:rsidRPr="005A0F39">
              <w:rPr>
                <w:rFonts w:hAnsi="標楷體"/>
                <w:spacing w:val="-10"/>
                <w:szCs w:val="24"/>
              </w:rPr>
              <w:t>金額</w:t>
            </w:r>
          </w:p>
        </w:tc>
      </w:tr>
      <w:tr w:rsidR="00815EA4" w:rsidRPr="005A0F39" w:rsidTr="0011240D">
        <w:trPr>
          <w:trHeight w:val="340"/>
        </w:trPr>
        <w:tc>
          <w:tcPr>
            <w:tcW w:w="388" w:type="dxa"/>
            <w:vMerge w:val="restart"/>
            <w:shd w:val="clear" w:color="auto" w:fill="auto"/>
            <w:vAlign w:val="center"/>
          </w:tcPr>
          <w:p w:rsidR="00815EA4" w:rsidRPr="005A0F39" w:rsidRDefault="00815EA4" w:rsidP="00EF36E2">
            <w:pPr>
              <w:pStyle w:val="145"/>
              <w:jc w:val="center"/>
              <w:rPr>
                <w:rFonts w:hAnsi="標楷體"/>
                <w:szCs w:val="24"/>
              </w:rPr>
            </w:pPr>
            <w:r w:rsidRPr="005A0F39">
              <w:rPr>
                <w:rFonts w:hAnsi="標楷體"/>
                <w:szCs w:val="24"/>
              </w:rPr>
              <w:t>現貨</w:t>
            </w:r>
            <w:r>
              <w:rPr>
                <w:rFonts w:hAnsi="標楷體" w:hint="eastAsia"/>
                <w:szCs w:val="24"/>
              </w:rPr>
              <w:t>短約</w:t>
            </w:r>
          </w:p>
        </w:tc>
        <w:tc>
          <w:tcPr>
            <w:tcW w:w="1248" w:type="dxa"/>
            <w:shd w:val="clear" w:color="auto" w:fill="auto"/>
            <w:vAlign w:val="center"/>
          </w:tcPr>
          <w:p w:rsidR="00815EA4" w:rsidRPr="005A0F39" w:rsidRDefault="00815EA4" w:rsidP="009C5D8D">
            <w:pPr>
              <w:pStyle w:val="145"/>
              <w:jc w:val="both"/>
              <w:rPr>
                <w:rFonts w:hAnsi="標楷體"/>
                <w:szCs w:val="24"/>
              </w:rPr>
            </w:pPr>
            <w:r w:rsidRPr="005A0F39">
              <w:rPr>
                <w:rFonts w:hAnsi="標楷體"/>
                <w:szCs w:val="24"/>
              </w:rPr>
              <w:t>卡達</w:t>
            </w:r>
          </w:p>
        </w:tc>
        <w:tc>
          <w:tcPr>
            <w:tcW w:w="855"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7</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112</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12</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77</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24</w:t>
            </w:r>
          </w:p>
        </w:tc>
        <w:tc>
          <w:tcPr>
            <w:tcW w:w="857"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154</w:t>
            </w:r>
          </w:p>
        </w:tc>
        <w:tc>
          <w:tcPr>
            <w:tcW w:w="856"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31</w:t>
            </w:r>
          </w:p>
        </w:tc>
        <w:tc>
          <w:tcPr>
            <w:tcW w:w="857"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220</w:t>
            </w:r>
          </w:p>
        </w:tc>
      </w:tr>
      <w:tr w:rsidR="00815EA4" w:rsidRPr="005A0F39" w:rsidTr="0011240D">
        <w:trPr>
          <w:trHeight w:val="340"/>
        </w:trPr>
        <w:tc>
          <w:tcPr>
            <w:tcW w:w="388" w:type="dxa"/>
            <w:vMerge/>
            <w:shd w:val="clear" w:color="auto" w:fill="auto"/>
          </w:tcPr>
          <w:p w:rsidR="00815EA4" w:rsidRPr="005A0F39" w:rsidRDefault="00815EA4" w:rsidP="00815EA4">
            <w:pPr>
              <w:pStyle w:val="145"/>
              <w:rPr>
                <w:rFonts w:hAnsi="標楷體"/>
                <w:szCs w:val="24"/>
              </w:rPr>
            </w:pPr>
          </w:p>
        </w:tc>
        <w:tc>
          <w:tcPr>
            <w:tcW w:w="1248" w:type="dxa"/>
            <w:shd w:val="clear" w:color="auto" w:fill="auto"/>
            <w:vAlign w:val="center"/>
          </w:tcPr>
          <w:p w:rsidR="00815EA4" w:rsidRPr="005A0F39" w:rsidRDefault="00815EA4" w:rsidP="009C5D8D">
            <w:pPr>
              <w:pStyle w:val="145"/>
              <w:jc w:val="both"/>
              <w:rPr>
                <w:rFonts w:hAnsi="標楷體"/>
                <w:szCs w:val="24"/>
              </w:rPr>
            </w:pPr>
            <w:r w:rsidRPr="005A0F39">
              <w:rPr>
                <w:rFonts w:hAnsi="標楷體"/>
                <w:szCs w:val="24"/>
              </w:rPr>
              <w:t>馬來西亞</w:t>
            </w:r>
          </w:p>
        </w:tc>
        <w:tc>
          <w:tcPr>
            <w:tcW w:w="855"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45</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851</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31</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265</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64</w:t>
            </w:r>
          </w:p>
        </w:tc>
        <w:tc>
          <w:tcPr>
            <w:tcW w:w="857"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394</w:t>
            </w:r>
          </w:p>
        </w:tc>
        <w:tc>
          <w:tcPr>
            <w:tcW w:w="856"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Pr>
                <w:rFonts w:hAnsi="標楷體" w:hint="eastAsia"/>
                <w:sz w:val="24"/>
                <w:szCs w:val="24"/>
              </w:rPr>
              <w:t>0</w:t>
            </w:r>
          </w:p>
        </w:tc>
        <w:tc>
          <w:tcPr>
            <w:tcW w:w="857"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Pr>
                <w:rFonts w:hAnsi="標楷體" w:hint="eastAsia"/>
                <w:sz w:val="24"/>
                <w:szCs w:val="24"/>
              </w:rPr>
              <w:t>0</w:t>
            </w:r>
          </w:p>
        </w:tc>
      </w:tr>
      <w:tr w:rsidR="00815EA4" w:rsidRPr="005A0F39" w:rsidTr="0011240D">
        <w:trPr>
          <w:trHeight w:val="340"/>
        </w:trPr>
        <w:tc>
          <w:tcPr>
            <w:tcW w:w="388" w:type="dxa"/>
            <w:vMerge/>
            <w:shd w:val="clear" w:color="auto" w:fill="auto"/>
          </w:tcPr>
          <w:p w:rsidR="00815EA4" w:rsidRPr="005A0F39" w:rsidRDefault="00815EA4" w:rsidP="00815EA4">
            <w:pPr>
              <w:pStyle w:val="145"/>
              <w:rPr>
                <w:rFonts w:hAnsi="標楷體"/>
                <w:szCs w:val="24"/>
              </w:rPr>
            </w:pPr>
          </w:p>
        </w:tc>
        <w:tc>
          <w:tcPr>
            <w:tcW w:w="1248" w:type="dxa"/>
            <w:shd w:val="clear" w:color="auto" w:fill="auto"/>
            <w:vAlign w:val="center"/>
          </w:tcPr>
          <w:p w:rsidR="00815EA4" w:rsidRPr="005A0F39" w:rsidRDefault="00815EA4" w:rsidP="009C5D8D">
            <w:pPr>
              <w:pStyle w:val="145"/>
              <w:jc w:val="both"/>
              <w:rPr>
                <w:rFonts w:hAnsi="標楷體"/>
                <w:szCs w:val="24"/>
              </w:rPr>
            </w:pPr>
            <w:r w:rsidRPr="005A0F39">
              <w:rPr>
                <w:rFonts w:hAnsi="標楷體"/>
                <w:szCs w:val="24"/>
              </w:rPr>
              <w:t>印尼</w:t>
            </w:r>
          </w:p>
        </w:tc>
        <w:tc>
          <w:tcPr>
            <w:tcW w:w="855"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98</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1,739</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16</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135</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36</w:t>
            </w:r>
          </w:p>
        </w:tc>
        <w:tc>
          <w:tcPr>
            <w:tcW w:w="857"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237</w:t>
            </w:r>
          </w:p>
        </w:tc>
        <w:tc>
          <w:tcPr>
            <w:tcW w:w="856"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Pr>
                <w:rFonts w:hAnsi="標楷體" w:hint="eastAsia"/>
                <w:sz w:val="24"/>
                <w:szCs w:val="24"/>
              </w:rPr>
              <w:t>0</w:t>
            </w:r>
          </w:p>
        </w:tc>
        <w:tc>
          <w:tcPr>
            <w:tcW w:w="857"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Pr>
                <w:rFonts w:hAnsi="標楷體" w:hint="eastAsia"/>
                <w:sz w:val="24"/>
                <w:szCs w:val="24"/>
              </w:rPr>
              <w:t>0</w:t>
            </w:r>
          </w:p>
        </w:tc>
      </w:tr>
      <w:tr w:rsidR="00815EA4" w:rsidRPr="005A0F39" w:rsidTr="0011240D">
        <w:trPr>
          <w:trHeight w:val="567"/>
        </w:trPr>
        <w:tc>
          <w:tcPr>
            <w:tcW w:w="388" w:type="dxa"/>
            <w:vMerge/>
            <w:shd w:val="clear" w:color="auto" w:fill="auto"/>
          </w:tcPr>
          <w:p w:rsidR="00815EA4" w:rsidRPr="005A0F39" w:rsidRDefault="00815EA4" w:rsidP="00815EA4">
            <w:pPr>
              <w:pStyle w:val="145"/>
              <w:rPr>
                <w:rFonts w:hAnsi="標楷體"/>
                <w:szCs w:val="24"/>
              </w:rPr>
            </w:pPr>
          </w:p>
        </w:tc>
        <w:tc>
          <w:tcPr>
            <w:tcW w:w="1248" w:type="dxa"/>
            <w:shd w:val="clear" w:color="auto" w:fill="auto"/>
            <w:vAlign w:val="center"/>
          </w:tcPr>
          <w:p w:rsidR="00815EA4" w:rsidRPr="005A0F39" w:rsidRDefault="00815EA4" w:rsidP="009C5D8D">
            <w:pPr>
              <w:pStyle w:val="145"/>
              <w:jc w:val="both"/>
              <w:rPr>
                <w:rFonts w:hAnsi="標楷體"/>
                <w:szCs w:val="24"/>
              </w:rPr>
            </w:pPr>
            <w:r w:rsidRPr="005A0F39">
              <w:rPr>
                <w:rFonts w:hAnsi="標楷體"/>
                <w:szCs w:val="24"/>
              </w:rPr>
              <w:t>巴布亞紐幾內亞</w:t>
            </w:r>
          </w:p>
        </w:tc>
        <w:tc>
          <w:tcPr>
            <w:tcW w:w="855"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40</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684</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29</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191</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28</w:t>
            </w:r>
          </w:p>
        </w:tc>
        <w:tc>
          <w:tcPr>
            <w:tcW w:w="857"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180</w:t>
            </w:r>
          </w:p>
        </w:tc>
        <w:tc>
          <w:tcPr>
            <w:tcW w:w="856"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24</w:t>
            </w:r>
          </w:p>
        </w:tc>
        <w:tc>
          <w:tcPr>
            <w:tcW w:w="857"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181</w:t>
            </w:r>
          </w:p>
        </w:tc>
      </w:tr>
      <w:tr w:rsidR="00815EA4" w:rsidRPr="005A0F39" w:rsidTr="0011240D">
        <w:trPr>
          <w:trHeight w:val="340"/>
        </w:trPr>
        <w:tc>
          <w:tcPr>
            <w:tcW w:w="388" w:type="dxa"/>
            <w:vMerge/>
            <w:shd w:val="clear" w:color="auto" w:fill="auto"/>
          </w:tcPr>
          <w:p w:rsidR="00815EA4" w:rsidRPr="005A0F39" w:rsidRDefault="00815EA4" w:rsidP="00815EA4">
            <w:pPr>
              <w:pStyle w:val="145"/>
              <w:rPr>
                <w:rFonts w:hAnsi="標楷體"/>
                <w:szCs w:val="24"/>
              </w:rPr>
            </w:pPr>
          </w:p>
        </w:tc>
        <w:tc>
          <w:tcPr>
            <w:tcW w:w="1248" w:type="dxa"/>
            <w:shd w:val="clear" w:color="auto" w:fill="auto"/>
            <w:vAlign w:val="center"/>
          </w:tcPr>
          <w:p w:rsidR="00815EA4" w:rsidRPr="005A0F39" w:rsidRDefault="00815EA4" w:rsidP="009C5D8D">
            <w:pPr>
              <w:pStyle w:val="145"/>
              <w:jc w:val="both"/>
              <w:rPr>
                <w:rFonts w:hAnsi="標楷體"/>
                <w:szCs w:val="24"/>
              </w:rPr>
            </w:pPr>
            <w:r w:rsidRPr="005A0F39">
              <w:rPr>
                <w:rFonts w:hAnsi="標楷體"/>
                <w:szCs w:val="24"/>
              </w:rPr>
              <w:t>澳洲</w:t>
            </w:r>
          </w:p>
        </w:tc>
        <w:tc>
          <w:tcPr>
            <w:tcW w:w="855"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328</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6,280</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316</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3,038</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175</w:t>
            </w:r>
          </w:p>
        </w:tc>
        <w:tc>
          <w:tcPr>
            <w:tcW w:w="857"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1,069</w:t>
            </w:r>
          </w:p>
        </w:tc>
        <w:tc>
          <w:tcPr>
            <w:tcW w:w="856"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42</w:t>
            </w:r>
          </w:p>
        </w:tc>
        <w:tc>
          <w:tcPr>
            <w:tcW w:w="857"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307</w:t>
            </w:r>
          </w:p>
        </w:tc>
      </w:tr>
      <w:tr w:rsidR="00815EA4" w:rsidRPr="005A0F39" w:rsidTr="0011240D">
        <w:trPr>
          <w:trHeight w:val="340"/>
        </w:trPr>
        <w:tc>
          <w:tcPr>
            <w:tcW w:w="388" w:type="dxa"/>
            <w:vMerge/>
            <w:shd w:val="clear" w:color="auto" w:fill="auto"/>
          </w:tcPr>
          <w:p w:rsidR="00815EA4" w:rsidRPr="005A0F39" w:rsidRDefault="00815EA4" w:rsidP="00815EA4">
            <w:pPr>
              <w:pStyle w:val="145"/>
              <w:rPr>
                <w:rFonts w:hAnsi="標楷體"/>
                <w:szCs w:val="24"/>
              </w:rPr>
            </w:pPr>
          </w:p>
        </w:tc>
        <w:tc>
          <w:tcPr>
            <w:tcW w:w="1248" w:type="dxa"/>
            <w:shd w:val="clear" w:color="auto" w:fill="auto"/>
            <w:vAlign w:val="center"/>
          </w:tcPr>
          <w:p w:rsidR="00815EA4" w:rsidRPr="005A0F39" w:rsidRDefault="00815EA4" w:rsidP="009C5D8D">
            <w:pPr>
              <w:pStyle w:val="145"/>
              <w:jc w:val="both"/>
              <w:rPr>
                <w:rFonts w:hAnsi="標楷體"/>
                <w:szCs w:val="24"/>
              </w:rPr>
            </w:pPr>
            <w:r w:rsidRPr="005A0F39">
              <w:rPr>
                <w:rFonts w:hAnsi="標楷體"/>
                <w:szCs w:val="24"/>
              </w:rPr>
              <w:t>俄羅斯</w:t>
            </w:r>
          </w:p>
        </w:tc>
        <w:tc>
          <w:tcPr>
            <w:tcW w:w="855"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6</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79</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Pr>
                <w:rFonts w:hAnsi="標楷體" w:hint="eastAsia"/>
                <w:sz w:val="24"/>
                <w:szCs w:val="24"/>
              </w:rPr>
              <w:t>0</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Pr>
                <w:rFonts w:hAnsi="標楷體" w:hint="eastAsia"/>
                <w:sz w:val="24"/>
                <w:szCs w:val="24"/>
              </w:rPr>
              <w:t>0</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Pr>
                <w:rFonts w:hAnsi="標楷體" w:hint="eastAsia"/>
                <w:sz w:val="24"/>
                <w:szCs w:val="24"/>
              </w:rPr>
              <w:t>0</w:t>
            </w:r>
          </w:p>
        </w:tc>
        <w:tc>
          <w:tcPr>
            <w:tcW w:w="857"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Pr>
                <w:rFonts w:hAnsi="標楷體" w:hint="eastAsia"/>
                <w:sz w:val="24"/>
                <w:szCs w:val="24"/>
              </w:rPr>
              <w:t>0</w:t>
            </w:r>
          </w:p>
        </w:tc>
        <w:tc>
          <w:tcPr>
            <w:tcW w:w="856"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Pr>
                <w:rFonts w:hAnsi="標楷體" w:hint="eastAsia"/>
                <w:sz w:val="24"/>
                <w:szCs w:val="24"/>
              </w:rPr>
              <w:t>0</w:t>
            </w:r>
          </w:p>
        </w:tc>
        <w:tc>
          <w:tcPr>
            <w:tcW w:w="857"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Pr>
                <w:rFonts w:hAnsi="標楷體" w:hint="eastAsia"/>
                <w:sz w:val="24"/>
                <w:szCs w:val="24"/>
              </w:rPr>
              <w:t>0</w:t>
            </w:r>
          </w:p>
        </w:tc>
      </w:tr>
      <w:tr w:rsidR="00EB3BA4" w:rsidRPr="005A0F39" w:rsidTr="0011240D">
        <w:trPr>
          <w:trHeight w:val="340"/>
        </w:trPr>
        <w:tc>
          <w:tcPr>
            <w:tcW w:w="388" w:type="dxa"/>
            <w:vMerge/>
            <w:shd w:val="clear" w:color="auto" w:fill="auto"/>
          </w:tcPr>
          <w:p w:rsidR="00EB3BA4" w:rsidRPr="005A0F39" w:rsidRDefault="00EB3BA4" w:rsidP="00815EA4">
            <w:pPr>
              <w:pStyle w:val="145"/>
              <w:rPr>
                <w:rFonts w:hAnsi="標楷體"/>
                <w:szCs w:val="24"/>
              </w:rPr>
            </w:pPr>
          </w:p>
        </w:tc>
        <w:tc>
          <w:tcPr>
            <w:tcW w:w="1248" w:type="dxa"/>
            <w:shd w:val="clear" w:color="auto" w:fill="auto"/>
            <w:vAlign w:val="center"/>
          </w:tcPr>
          <w:p w:rsidR="00EB3BA4" w:rsidRPr="005A0F39" w:rsidRDefault="00EB3BA4" w:rsidP="009C5D8D">
            <w:pPr>
              <w:pStyle w:val="145"/>
              <w:jc w:val="both"/>
              <w:rPr>
                <w:rFonts w:hAnsi="標楷體"/>
                <w:szCs w:val="24"/>
              </w:rPr>
            </w:pPr>
            <w:r>
              <w:rPr>
                <w:rFonts w:hAnsi="標楷體" w:hint="eastAsia"/>
                <w:szCs w:val="24"/>
              </w:rPr>
              <w:t>美國</w:t>
            </w:r>
          </w:p>
        </w:tc>
        <w:tc>
          <w:tcPr>
            <w:tcW w:w="855" w:type="dxa"/>
            <w:shd w:val="clear" w:color="auto" w:fill="auto"/>
            <w:vAlign w:val="center"/>
          </w:tcPr>
          <w:p w:rsidR="00EB3BA4" w:rsidRPr="00815EA4" w:rsidRDefault="00EB3BA4" w:rsidP="00815EA4">
            <w:pPr>
              <w:spacing w:line="280" w:lineRule="exact"/>
              <w:ind w:leftChars="0" w:left="0" w:firstLineChars="0" w:firstLine="0"/>
              <w:jc w:val="right"/>
              <w:rPr>
                <w:rFonts w:hAnsi="標楷體"/>
                <w:sz w:val="24"/>
                <w:szCs w:val="24"/>
              </w:rPr>
            </w:pPr>
            <w:r>
              <w:rPr>
                <w:rFonts w:hAnsi="標楷體" w:hint="eastAsia"/>
                <w:sz w:val="24"/>
                <w:szCs w:val="24"/>
              </w:rPr>
              <w:t>0</w:t>
            </w:r>
          </w:p>
        </w:tc>
        <w:tc>
          <w:tcPr>
            <w:tcW w:w="858" w:type="dxa"/>
            <w:shd w:val="clear" w:color="auto" w:fill="auto"/>
            <w:vAlign w:val="center"/>
          </w:tcPr>
          <w:p w:rsidR="00EB3BA4" w:rsidRPr="00815EA4" w:rsidRDefault="00EB3BA4" w:rsidP="00815EA4">
            <w:pPr>
              <w:spacing w:line="280" w:lineRule="exact"/>
              <w:ind w:leftChars="0" w:left="0" w:firstLineChars="0" w:firstLine="0"/>
              <w:jc w:val="right"/>
              <w:rPr>
                <w:rFonts w:hAnsi="標楷體"/>
                <w:sz w:val="24"/>
                <w:szCs w:val="24"/>
              </w:rPr>
            </w:pPr>
            <w:r>
              <w:rPr>
                <w:rFonts w:hAnsi="標楷體" w:hint="eastAsia"/>
                <w:sz w:val="24"/>
                <w:szCs w:val="24"/>
              </w:rPr>
              <w:t>0</w:t>
            </w:r>
          </w:p>
        </w:tc>
        <w:tc>
          <w:tcPr>
            <w:tcW w:w="856" w:type="dxa"/>
            <w:shd w:val="clear" w:color="auto" w:fill="auto"/>
            <w:vAlign w:val="center"/>
          </w:tcPr>
          <w:p w:rsidR="00EB3BA4" w:rsidRDefault="00EB3BA4" w:rsidP="00815EA4">
            <w:pPr>
              <w:spacing w:line="280" w:lineRule="exact"/>
              <w:ind w:leftChars="0" w:left="0" w:firstLineChars="0" w:firstLine="0"/>
              <w:jc w:val="right"/>
              <w:rPr>
                <w:rFonts w:hAnsi="標楷體" w:hint="eastAsia"/>
                <w:sz w:val="24"/>
                <w:szCs w:val="24"/>
              </w:rPr>
            </w:pPr>
            <w:r>
              <w:rPr>
                <w:rFonts w:hAnsi="標楷體" w:hint="eastAsia"/>
                <w:sz w:val="24"/>
                <w:szCs w:val="24"/>
              </w:rPr>
              <w:t>13</w:t>
            </w:r>
          </w:p>
        </w:tc>
        <w:tc>
          <w:tcPr>
            <w:tcW w:w="858" w:type="dxa"/>
            <w:shd w:val="clear" w:color="auto" w:fill="auto"/>
            <w:vAlign w:val="center"/>
          </w:tcPr>
          <w:p w:rsidR="00EB3BA4" w:rsidRDefault="00EB3BA4" w:rsidP="00815EA4">
            <w:pPr>
              <w:spacing w:line="280" w:lineRule="exact"/>
              <w:ind w:leftChars="0" w:left="0" w:firstLineChars="0" w:firstLine="0"/>
              <w:jc w:val="right"/>
              <w:rPr>
                <w:rFonts w:hAnsi="標楷體" w:hint="eastAsia"/>
                <w:sz w:val="24"/>
                <w:szCs w:val="24"/>
              </w:rPr>
            </w:pPr>
            <w:r>
              <w:rPr>
                <w:rFonts w:hAnsi="標楷體" w:hint="eastAsia"/>
                <w:sz w:val="24"/>
                <w:szCs w:val="24"/>
              </w:rPr>
              <w:t>89</w:t>
            </w:r>
          </w:p>
        </w:tc>
        <w:tc>
          <w:tcPr>
            <w:tcW w:w="856" w:type="dxa"/>
            <w:shd w:val="clear" w:color="auto" w:fill="auto"/>
            <w:vAlign w:val="center"/>
          </w:tcPr>
          <w:p w:rsidR="00EB3BA4" w:rsidRDefault="00EB3BA4" w:rsidP="00815EA4">
            <w:pPr>
              <w:spacing w:line="280" w:lineRule="exact"/>
              <w:ind w:leftChars="0" w:left="0" w:firstLineChars="0" w:firstLine="0"/>
              <w:jc w:val="right"/>
              <w:rPr>
                <w:rFonts w:hAnsi="標楷體" w:hint="eastAsia"/>
                <w:sz w:val="24"/>
                <w:szCs w:val="24"/>
              </w:rPr>
            </w:pPr>
            <w:r>
              <w:rPr>
                <w:rFonts w:hAnsi="標楷體" w:hint="eastAsia"/>
                <w:sz w:val="24"/>
                <w:szCs w:val="24"/>
              </w:rPr>
              <w:t>0</w:t>
            </w:r>
          </w:p>
        </w:tc>
        <w:tc>
          <w:tcPr>
            <w:tcW w:w="857" w:type="dxa"/>
            <w:shd w:val="clear" w:color="auto" w:fill="auto"/>
            <w:vAlign w:val="center"/>
          </w:tcPr>
          <w:p w:rsidR="00EB3BA4" w:rsidRDefault="00EB3BA4" w:rsidP="00815EA4">
            <w:pPr>
              <w:spacing w:line="280" w:lineRule="exact"/>
              <w:ind w:leftChars="0" w:left="0" w:firstLineChars="0" w:firstLine="0"/>
              <w:jc w:val="right"/>
              <w:rPr>
                <w:rFonts w:hAnsi="標楷體" w:hint="eastAsia"/>
                <w:sz w:val="24"/>
                <w:szCs w:val="24"/>
              </w:rPr>
            </w:pPr>
            <w:r>
              <w:rPr>
                <w:rFonts w:hAnsi="標楷體" w:hint="eastAsia"/>
                <w:sz w:val="24"/>
                <w:szCs w:val="24"/>
              </w:rPr>
              <w:t>0</w:t>
            </w:r>
          </w:p>
        </w:tc>
        <w:tc>
          <w:tcPr>
            <w:tcW w:w="856" w:type="dxa"/>
            <w:vAlign w:val="center"/>
          </w:tcPr>
          <w:p w:rsidR="00EB3BA4" w:rsidRDefault="00EB3BA4" w:rsidP="00815EA4">
            <w:pPr>
              <w:spacing w:line="280" w:lineRule="exact"/>
              <w:ind w:leftChars="0" w:left="0" w:firstLineChars="0" w:firstLine="0"/>
              <w:jc w:val="right"/>
              <w:rPr>
                <w:rFonts w:hAnsi="標楷體" w:hint="eastAsia"/>
                <w:sz w:val="24"/>
                <w:szCs w:val="24"/>
              </w:rPr>
            </w:pPr>
            <w:r>
              <w:rPr>
                <w:rFonts w:hAnsi="標楷體" w:hint="eastAsia"/>
                <w:sz w:val="24"/>
                <w:szCs w:val="24"/>
              </w:rPr>
              <w:t>7</w:t>
            </w:r>
          </w:p>
        </w:tc>
        <w:tc>
          <w:tcPr>
            <w:tcW w:w="857" w:type="dxa"/>
            <w:vAlign w:val="center"/>
          </w:tcPr>
          <w:p w:rsidR="00EB3BA4" w:rsidRDefault="00EB3BA4" w:rsidP="00815EA4">
            <w:pPr>
              <w:spacing w:line="280" w:lineRule="exact"/>
              <w:ind w:leftChars="0" w:left="0" w:firstLineChars="0" w:firstLine="0"/>
              <w:jc w:val="right"/>
              <w:rPr>
                <w:rFonts w:hAnsi="標楷體" w:hint="eastAsia"/>
                <w:sz w:val="24"/>
                <w:szCs w:val="24"/>
              </w:rPr>
            </w:pPr>
            <w:r>
              <w:rPr>
                <w:rFonts w:hAnsi="標楷體" w:hint="eastAsia"/>
                <w:sz w:val="24"/>
                <w:szCs w:val="24"/>
              </w:rPr>
              <w:t>53</w:t>
            </w:r>
          </w:p>
        </w:tc>
      </w:tr>
      <w:tr w:rsidR="00815EA4" w:rsidRPr="005A0F39" w:rsidTr="0011240D">
        <w:trPr>
          <w:trHeight w:val="340"/>
        </w:trPr>
        <w:tc>
          <w:tcPr>
            <w:tcW w:w="388" w:type="dxa"/>
            <w:vMerge/>
            <w:shd w:val="clear" w:color="auto" w:fill="auto"/>
          </w:tcPr>
          <w:p w:rsidR="00815EA4" w:rsidRPr="005A0F39" w:rsidRDefault="00815EA4" w:rsidP="00815EA4">
            <w:pPr>
              <w:pStyle w:val="145"/>
              <w:rPr>
                <w:rFonts w:hAnsi="標楷體"/>
                <w:szCs w:val="24"/>
              </w:rPr>
            </w:pPr>
          </w:p>
        </w:tc>
        <w:tc>
          <w:tcPr>
            <w:tcW w:w="1248" w:type="dxa"/>
            <w:shd w:val="clear" w:color="auto" w:fill="auto"/>
            <w:vAlign w:val="center"/>
          </w:tcPr>
          <w:p w:rsidR="00815EA4" w:rsidRPr="005A0F39" w:rsidRDefault="00815EA4" w:rsidP="009C5D8D">
            <w:pPr>
              <w:pStyle w:val="145"/>
              <w:jc w:val="both"/>
              <w:rPr>
                <w:rFonts w:hAnsi="標楷體"/>
                <w:szCs w:val="24"/>
              </w:rPr>
            </w:pPr>
            <w:r w:rsidRPr="005A0F39">
              <w:rPr>
                <w:rFonts w:hAnsi="標楷體"/>
                <w:szCs w:val="24"/>
              </w:rPr>
              <w:t>其他</w:t>
            </w:r>
          </w:p>
        </w:tc>
        <w:tc>
          <w:tcPr>
            <w:tcW w:w="855"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62</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1,074</w:t>
            </w:r>
          </w:p>
        </w:tc>
        <w:tc>
          <w:tcPr>
            <w:tcW w:w="856" w:type="dxa"/>
            <w:shd w:val="clear" w:color="auto" w:fill="auto"/>
            <w:vAlign w:val="center"/>
          </w:tcPr>
          <w:p w:rsidR="00815EA4" w:rsidRPr="00815EA4" w:rsidRDefault="00EB3BA4" w:rsidP="00815EA4">
            <w:pPr>
              <w:spacing w:line="280" w:lineRule="exact"/>
              <w:ind w:leftChars="0" w:left="0" w:firstLineChars="0" w:firstLine="0"/>
              <w:jc w:val="right"/>
              <w:rPr>
                <w:rFonts w:hAnsi="標楷體"/>
                <w:sz w:val="24"/>
                <w:szCs w:val="24"/>
              </w:rPr>
            </w:pPr>
            <w:r>
              <w:rPr>
                <w:rFonts w:hAnsi="標楷體"/>
                <w:sz w:val="24"/>
                <w:szCs w:val="24"/>
              </w:rPr>
              <w:t>77</w:t>
            </w:r>
          </w:p>
        </w:tc>
        <w:tc>
          <w:tcPr>
            <w:tcW w:w="858" w:type="dxa"/>
            <w:shd w:val="clear" w:color="auto" w:fill="auto"/>
            <w:vAlign w:val="center"/>
          </w:tcPr>
          <w:p w:rsidR="00815EA4" w:rsidRPr="00815EA4" w:rsidRDefault="00EB3BA4" w:rsidP="00815EA4">
            <w:pPr>
              <w:spacing w:line="280" w:lineRule="exact"/>
              <w:ind w:leftChars="0" w:left="0" w:firstLineChars="0" w:firstLine="0"/>
              <w:jc w:val="right"/>
              <w:rPr>
                <w:rFonts w:hAnsi="標楷體"/>
                <w:sz w:val="24"/>
                <w:szCs w:val="24"/>
              </w:rPr>
            </w:pPr>
            <w:r>
              <w:rPr>
                <w:rFonts w:hAnsi="標楷體"/>
                <w:sz w:val="24"/>
                <w:szCs w:val="24"/>
              </w:rPr>
              <w:t>654</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130</w:t>
            </w:r>
          </w:p>
        </w:tc>
        <w:tc>
          <w:tcPr>
            <w:tcW w:w="857"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865</w:t>
            </w:r>
          </w:p>
        </w:tc>
        <w:tc>
          <w:tcPr>
            <w:tcW w:w="856" w:type="dxa"/>
            <w:vAlign w:val="center"/>
          </w:tcPr>
          <w:p w:rsidR="00815EA4" w:rsidRPr="00815EA4" w:rsidRDefault="00EB3BA4" w:rsidP="00815EA4">
            <w:pPr>
              <w:spacing w:line="280" w:lineRule="exact"/>
              <w:ind w:leftChars="0" w:left="0" w:firstLineChars="0" w:firstLine="0"/>
              <w:jc w:val="right"/>
              <w:rPr>
                <w:rFonts w:hAnsi="標楷體"/>
                <w:sz w:val="24"/>
                <w:szCs w:val="24"/>
              </w:rPr>
            </w:pPr>
            <w:r>
              <w:rPr>
                <w:rFonts w:hAnsi="標楷體"/>
                <w:sz w:val="24"/>
                <w:szCs w:val="24"/>
              </w:rPr>
              <w:t>26</w:t>
            </w:r>
          </w:p>
        </w:tc>
        <w:tc>
          <w:tcPr>
            <w:tcW w:w="857" w:type="dxa"/>
            <w:vAlign w:val="center"/>
          </w:tcPr>
          <w:p w:rsidR="00815EA4" w:rsidRPr="00815EA4" w:rsidRDefault="00EB3BA4" w:rsidP="00815EA4">
            <w:pPr>
              <w:spacing w:line="280" w:lineRule="exact"/>
              <w:ind w:leftChars="0" w:left="0" w:firstLineChars="0" w:firstLine="0"/>
              <w:jc w:val="right"/>
              <w:rPr>
                <w:rFonts w:hAnsi="標楷體"/>
                <w:sz w:val="24"/>
                <w:szCs w:val="24"/>
              </w:rPr>
            </w:pPr>
            <w:r>
              <w:rPr>
                <w:rFonts w:hAnsi="標楷體"/>
                <w:sz w:val="24"/>
                <w:szCs w:val="24"/>
              </w:rPr>
              <w:t>190</w:t>
            </w:r>
          </w:p>
        </w:tc>
      </w:tr>
      <w:tr w:rsidR="00815EA4" w:rsidRPr="005A0F39" w:rsidTr="000567D5">
        <w:trPr>
          <w:trHeight w:val="340"/>
        </w:trPr>
        <w:tc>
          <w:tcPr>
            <w:tcW w:w="1636" w:type="dxa"/>
            <w:gridSpan w:val="2"/>
            <w:shd w:val="clear" w:color="auto" w:fill="auto"/>
            <w:vAlign w:val="center"/>
          </w:tcPr>
          <w:p w:rsidR="00815EA4" w:rsidRPr="005A0F39" w:rsidRDefault="00815EA4" w:rsidP="009C5D8D">
            <w:pPr>
              <w:pStyle w:val="145"/>
              <w:jc w:val="both"/>
              <w:rPr>
                <w:rFonts w:hAnsi="標楷體"/>
                <w:b/>
                <w:szCs w:val="24"/>
              </w:rPr>
            </w:pPr>
            <w:r w:rsidRPr="005A0F39">
              <w:rPr>
                <w:rFonts w:hAnsi="標楷體"/>
                <w:b/>
                <w:szCs w:val="24"/>
              </w:rPr>
              <w:t>現貨</w:t>
            </w:r>
            <w:r>
              <w:rPr>
                <w:rFonts w:hAnsi="標楷體" w:hint="eastAsia"/>
                <w:b/>
                <w:szCs w:val="24"/>
              </w:rPr>
              <w:t>短約</w:t>
            </w:r>
            <w:r w:rsidR="001F3928">
              <w:rPr>
                <w:rFonts w:hAnsi="標楷體" w:hint="eastAsia"/>
                <w:b/>
                <w:szCs w:val="24"/>
              </w:rPr>
              <w:t>小</w:t>
            </w:r>
            <w:r w:rsidRPr="005A0F39">
              <w:rPr>
                <w:rFonts w:hAnsi="標楷體"/>
                <w:b/>
                <w:szCs w:val="24"/>
              </w:rPr>
              <w:t>計</w:t>
            </w:r>
          </w:p>
        </w:tc>
        <w:tc>
          <w:tcPr>
            <w:tcW w:w="855" w:type="dxa"/>
            <w:shd w:val="clear" w:color="auto" w:fill="auto"/>
            <w:vAlign w:val="center"/>
          </w:tcPr>
          <w:p w:rsidR="00815EA4" w:rsidRPr="00815EA4" w:rsidRDefault="00815EA4" w:rsidP="00815EA4">
            <w:pPr>
              <w:spacing w:line="280" w:lineRule="exact"/>
              <w:ind w:leftChars="0" w:left="0" w:firstLineChars="0" w:firstLine="0"/>
              <w:jc w:val="right"/>
              <w:rPr>
                <w:rFonts w:hAnsi="標楷體"/>
                <w:b/>
                <w:sz w:val="24"/>
                <w:szCs w:val="24"/>
              </w:rPr>
            </w:pPr>
            <w:r w:rsidRPr="00815EA4">
              <w:rPr>
                <w:rFonts w:hAnsi="標楷體"/>
                <w:b/>
                <w:sz w:val="24"/>
                <w:szCs w:val="24"/>
              </w:rPr>
              <w:t>586</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b/>
                <w:sz w:val="24"/>
                <w:szCs w:val="24"/>
              </w:rPr>
            </w:pPr>
            <w:r w:rsidRPr="00815EA4">
              <w:rPr>
                <w:rFonts w:hAnsi="標楷體"/>
                <w:b/>
                <w:sz w:val="24"/>
                <w:szCs w:val="24"/>
              </w:rPr>
              <w:t>10,819</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b/>
                <w:sz w:val="24"/>
                <w:szCs w:val="24"/>
              </w:rPr>
            </w:pPr>
            <w:r w:rsidRPr="00815EA4">
              <w:rPr>
                <w:rFonts w:hAnsi="標楷體"/>
                <w:b/>
                <w:sz w:val="24"/>
                <w:szCs w:val="24"/>
              </w:rPr>
              <w:t>494</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b/>
                <w:sz w:val="24"/>
                <w:szCs w:val="24"/>
              </w:rPr>
            </w:pPr>
            <w:r w:rsidRPr="00815EA4">
              <w:rPr>
                <w:rFonts w:hAnsi="標楷體"/>
                <w:b/>
                <w:sz w:val="24"/>
                <w:szCs w:val="24"/>
              </w:rPr>
              <w:t>4,449</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b/>
                <w:sz w:val="24"/>
                <w:szCs w:val="24"/>
              </w:rPr>
            </w:pPr>
            <w:r w:rsidRPr="00815EA4">
              <w:rPr>
                <w:rFonts w:hAnsi="標楷體"/>
                <w:b/>
                <w:sz w:val="24"/>
                <w:szCs w:val="24"/>
              </w:rPr>
              <w:t>457</w:t>
            </w:r>
          </w:p>
        </w:tc>
        <w:tc>
          <w:tcPr>
            <w:tcW w:w="857" w:type="dxa"/>
            <w:shd w:val="clear" w:color="auto" w:fill="auto"/>
            <w:vAlign w:val="center"/>
          </w:tcPr>
          <w:p w:rsidR="00815EA4" w:rsidRPr="00815EA4" w:rsidRDefault="00815EA4" w:rsidP="00815EA4">
            <w:pPr>
              <w:spacing w:line="280" w:lineRule="exact"/>
              <w:ind w:leftChars="0" w:left="0" w:firstLineChars="0" w:firstLine="0"/>
              <w:jc w:val="right"/>
              <w:rPr>
                <w:rFonts w:hAnsi="標楷體"/>
                <w:b/>
                <w:sz w:val="24"/>
                <w:szCs w:val="24"/>
              </w:rPr>
            </w:pPr>
            <w:r w:rsidRPr="00815EA4">
              <w:rPr>
                <w:rFonts w:hAnsi="標楷體"/>
                <w:b/>
                <w:sz w:val="24"/>
                <w:szCs w:val="24"/>
              </w:rPr>
              <w:t>2,899</w:t>
            </w:r>
          </w:p>
        </w:tc>
        <w:tc>
          <w:tcPr>
            <w:tcW w:w="856" w:type="dxa"/>
            <w:vAlign w:val="center"/>
          </w:tcPr>
          <w:p w:rsidR="00815EA4" w:rsidRPr="00815EA4" w:rsidRDefault="00815EA4" w:rsidP="00815EA4">
            <w:pPr>
              <w:spacing w:line="280" w:lineRule="exact"/>
              <w:ind w:leftChars="0" w:left="0" w:firstLineChars="0" w:firstLine="0"/>
              <w:jc w:val="right"/>
              <w:rPr>
                <w:rFonts w:hAnsi="標楷體"/>
                <w:b/>
                <w:sz w:val="24"/>
                <w:szCs w:val="24"/>
              </w:rPr>
            </w:pPr>
            <w:r w:rsidRPr="00815EA4">
              <w:rPr>
                <w:rFonts w:hAnsi="標楷體"/>
                <w:b/>
                <w:sz w:val="24"/>
                <w:szCs w:val="24"/>
              </w:rPr>
              <w:t>130</w:t>
            </w:r>
          </w:p>
        </w:tc>
        <w:tc>
          <w:tcPr>
            <w:tcW w:w="857" w:type="dxa"/>
            <w:vAlign w:val="center"/>
          </w:tcPr>
          <w:p w:rsidR="00815EA4" w:rsidRPr="00815EA4" w:rsidRDefault="00815EA4" w:rsidP="00815EA4">
            <w:pPr>
              <w:spacing w:line="280" w:lineRule="exact"/>
              <w:ind w:leftChars="0" w:left="0" w:firstLineChars="0" w:firstLine="0"/>
              <w:jc w:val="right"/>
              <w:rPr>
                <w:rFonts w:hAnsi="標楷體"/>
                <w:b/>
                <w:sz w:val="24"/>
                <w:szCs w:val="24"/>
              </w:rPr>
            </w:pPr>
            <w:r w:rsidRPr="00815EA4">
              <w:rPr>
                <w:rFonts w:hAnsi="標楷體"/>
                <w:b/>
                <w:sz w:val="24"/>
                <w:szCs w:val="24"/>
              </w:rPr>
              <w:t>951</w:t>
            </w:r>
          </w:p>
        </w:tc>
      </w:tr>
      <w:tr w:rsidR="00815EA4" w:rsidRPr="005A0F39" w:rsidTr="0011240D">
        <w:trPr>
          <w:trHeight w:val="340"/>
        </w:trPr>
        <w:tc>
          <w:tcPr>
            <w:tcW w:w="388" w:type="dxa"/>
            <w:vMerge w:val="restart"/>
            <w:shd w:val="clear" w:color="auto" w:fill="auto"/>
            <w:vAlign w:val="center"/>
          </w:tcPr>
          <w:p w:rsidR="00815EA4" w:rsidRPr="005A0F39" w:rsidRDefault="00815EA4" w:rsidP="00815EA4">
            <w:pPr>
              <w:pStyle w:val="145"/>
              <w:jc w:val="center"/>
              <w:rPr>
                <w:rFonts w:hAnsi="標楷體"/>
                <w:szCs w:val="24"/>
              </w:rPr>
            </w:pPr>
            <w:r w:rsidRPr="005A0F39">
              <w:rPr>
                <w:rFonts w:hAnsi="標楷體"/>
                <w:szCs w:val="24"/>
              </w:rPr>
              <w:t>中</w:t>
            </w:r>
          </w:p>
          <w:p w:rsidR="00815EA4" w:rsidRPr="005A0F39" w:rsidRDefault="00815EA4" w:rsidP="00815EA4">
            <w:pPr>
              <w:pStyle w:val="145"/>
              <w:jc w:val="center"/>
              <w:rPr>
                <w:rFonts w:hAnsi="標楷體"/>
                <w:szCs w:val="24"/>
              </w:rPr>
            </w:pPr>
            <w:r w:rsidRPr="005A0F39">
              <w:rPr>
                <w:rFonts w:hAnsi="標楷體"/>
                <w:szCs w:val="24"/>
              </w:rPr>
              <w:t>長約</w:t>
            </w:r>
          </w:p>
        </w:tc>
        <w:tc>
          <w:tcPr>
            <w:tcW w:w="1248" w:type="dxa"/>
            <w:shd w:val="clear" w:color="auto" w:fill="auto"/>
            <w:vAlign w:val="center"/>
          </w:tcPr>
          <w:p w:rsidR="00815EA4" w:rsidRPr="005A0F39" w:rsidRDefault="00815EA4" w:rsidP="009C5D8D">
            <w:pPr>
              <w:pStyle w:val="145"/>
              <w:jc w:val="both"/>
              <w:rPr>
                <w:rFonts w:hAnsi="標楷體"/>
                <w:szCs w:val="24"/>
              </w:rPr>
            </w:pPr>
            <w:r>
              <w:rPr>
                <w:rFonts w:hAnsi="標楷體" w:hint="eastAsia"/>
                <w:szCs w:val="24"/>
              </w:rPr>
              <w:t>美國</w:t>
            </w:r>
          </w:p>
        </w:tc>
        <w:tc>
          <w:tcPr>
            <w:tcW w:w="855"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210</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1,412</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183</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798</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208</w:t>
            </w:r>
          </w:p>
        </w:tc>
        <w:tc>
          <w:tcPr>
            <w:tcW w:w="857"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813</w:t>
            </w:r>
          </w:p>
        </w:tc>
        <w:tc>
          <w:tcPr>
            <w:tcW w:w="856"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41</w:t>
            </w:r>
          </w:p>
        </w:tc>
        <w:tc>
          <w:tcPr>
            <w:tcW w:w="857"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196</w:t>
            </w:r>
          </w:p>
        </w:tc>
      </w:tr>
      <w:tr w:rsidR="00815EA4" w:rsidRPr="005A0F39" w:rsidTr="0011240D">
        <w:trPr>
          <w:trHeight w:val="340"/>
        </w:trPr>
        <w:tc>
          <w:tcPr>
            <w:tcW w:w="388" w:type="dxa"/>
            <w:vMerge/>
            <w:shd w:val="clear" w:color="auto" w:fill="auto"/>
            <w:vAlign w:val="center"/>
          </w:tcPr>
          <w:p w:rsidR="00815EA4" w:rsidRPr="005A0F39" w:rsidRDefault="00815EA4" w:rsidP="00815EA4">
            <w:pPr>
              <w:pStyle w:val="145"/>
              <w:jc w:val="center"/>
              <w:rPr>
                <w:rFonts w:hAnsi="標楷體"/>
                <w:szCs w:val="24"/>
              </w:rPr>
            </w:pPr>
          </w:p>
        </w:tc>
        <w:tc>
          <w:tcPr>
            <w:tcW w:w="1248" w:type="dxa"/>
            <w:shd w:val="clear" w:color="auto" w:fill="auto"/>
            <w:vAlign w:val="center"/>
          </w:tcPr>
          <w:p w:rsidR="00815EA4" w:rsidRPr="005A0F39" w:rsidRDefault="00815EA4" w:rsidP="009C5D8D">
            <w:pPr>
              <w:pStyle w:val="145"/>
              <w:jc w:val="both"/>
              <w:rPr>
                <w:rFonts w:hAnsi="標楷體"/>
                <w:szCs w:val="24"/>
              </w:rPr>
            </w:pPr>
            <w:r w:rsidRPr="005A0F39">
              <w:rPr>
                <w:rFonts w:hAnsi="標楷體"/>
                <w:szCs w:val="24"/>
              </w:rPr>
              <w:t>卡達</w:t>
            </w:r>
          </w:p>
        </w:tc>
        <w:tc>
          <w:tcPr>
            <w:tcW w:w="855"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514</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2,463</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543</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2,462</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510</w:t>
            </w:r>
          </w:p>
        </w:tc>
        <w:tc>
          <w:tcPr>
            <w:tcW w:w="857"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2,307</w:t>
            </w:r>
          </w:p>
        </w:tc>
        <w:tc>
          <w:tcPr>
            <w:tcW w:w="856"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232</w:t>
            </w:r>
          </w:p>
        </w:tc>
        <w:tc>
          <w:tcPr>
            <w:tcW w:w="857"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1,032</w:t>
            </w:r>
          </w:p>
        </w:tc>
      </w:tr>
      <w:tr w:rsidR="00815EA4" w:rsidRPr="005A0F39" w:rsidTr="0011240D">
        <w:trPr>
          <w:trHeight w:val="340"/>
        </w:trPr>
        <w:tc>
          <w:tcPr>
            <w:tcW w:w="388" w:type="dxa"/>
            <w:vMerge/>
            <w:shd w:val="clear" w:color="auto" w:fill="auto"/>
          </w:tcPr>
          <w:p w:rsidR="00815EA4" w:rsidRPr="005A0F39" w:rsidRDefault="00815EA4" w:rsidP="00815EA4">
            <w:pPr>
              <w:pStyle w:val="145"/>
              <w:rPr>
                <w:rFonts w:hAnsi="標楷體"/>
                <w:szCs w:val="24"/>
              </w:rPr>
            </w:pPr>
          </w:p>
        </w:tc>
        <w:tc>
          <w:tcPr>
            <w:tcW w:w="1248" w:type="dxa"/>
            <w:shd w:val="clear" w:color="auto" w:fill="auto"/>
            <w:vAlign w:val="center"/>
          </w:tcPr>
          <w:p w:rsidR="00815EA4" w:rsidRPr="005A0F39" w:rsidRDefault="00815EA4" w:rsidP="009C5D8D">
            <w:pPr>
              <w:pStyle w:val="145"/>
              <w:jc w:val="both"/>
              <w:rPr>
                <w:rFonts w:hAnsi="標楷體"/>
                <w:szCs w:val="24"/>
              </w:rPr>
            </w:pPr>
            <w:r w:rsidRPr="005A0F39">
              <w:rPr>
                <w:rFonts w:hAnsi="標楷體"/>
                <w:szCs w:val="24"/>
              </w:rPr>
              <w:t>印尼</w:t>
            </w:r>
          </w:p>
        </w:tc>
        <w:tc>
          <w:tcPr>
            <w:tcW w:w="855"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12</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106</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30</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181</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48</w:t>
            </w:r>
          </w:p>
        </w:tc>
        <w:tc>
          <w:tcPr>
            <w:tcW w:w="857"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305</w:t>
            </w:r>
          </w:p>
        </w:tc>
        <w:tc>
          <w:tcPr>
            <w:tcW w:w="856"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27</w:t>
            </w:r>
          </w:p>
        </w:tc>
        <w:tc>
          <w:tcPr>
            <w:tcW w:w="857"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167</w:t>
            </w:r>
          </w:p>
        </w:tc>
      </w:tr>
      <w:tr w:rsidR="00815EA4" w:rsidRPr="005A0F39" w:rsidTr="0011240D">
        <w:trPr>
          <w:trHeight w:val="340"/>
        </w:trPr>
        <w:tc>
          <w:tcPr>
            <w:tcW w:w="388" w:type="dxa"/>
            <w:vMerge/>
            <w:shd w:val="clear" w:color="auto" w:fill="auto"/>
          </w:tcPr>
          <w:p w:rsidR="00815EA4" w:rsidRPr="005A0F39" w:rsidRDefault="00815EA4" w:rsidP="00815EA4">
            <w:pPr>
              <w:pStyle w:val="145"/>
              <w:rPr>
                <w:rFonts w:hAnsi="標楷體"/>
                <w:szCs w:val="24"/>
              </w:rPr>
            </w:pPr>
          </w:p>
        </w:tc>
        <w:tc>
          <w:tcPr>
            <w:tcW w:w="1248" w:type="dxa"/>
            <w:shd w:val="clear" w:color="auto" w:fill="auto"/>
            <w:vAlign w:val="center"/>
          </w:tcPr>
          <w:p w:rsidR="00815EA4" w:rsidRPr="005A0F39" w:rsidRDefault="00815EA4" w:rsidP="009C5D8D">
            <w:pPr>
              <w:pStyle w:val="145"/>
              <w:jc w:val="both"/>
              <w:rPr>
                <w:rFonts w:hAnsi="標楷體"/>
                <w:szCs w:val="24"/>
              </w:rPr>
            </w:pPr>
            <w:r w:rsidRPr="005A0F39">
              <w:rPr>
                <w:rFonts w:hAnsi="標楷體"/>
                <w:szCs w:val="24"/>
              </w:rPr>
              <w:t>馬來西亞</w:t>
            </w:r>
          </w:p>
        </w:tc>
        <w:tc>
          <w:tcPr>
            <w:tcW w:w="855"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6</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38</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32</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217</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39</w:t>
            </w:r>
          </w:p>
        </w:tc>
        <w:tc>
          <w:tcPr>
            <w:tcW w:w="857"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241</w:t>
            </w:r>
          </w:p>
        </w:tc>
        <w:tc>
          <w:tcPr>
            <w:tcW w:w="856"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6</w:t>
            </w:r>
          </w:p>
        </w:tc>
        <w:tc>
          <w:tcPr>
            <w:tcW w:w="857"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47</w:t>
            </w:r>
          </w:p>
        </w:tc>
      </w:tr>
      <w:tr w:rsidR="00815EA4" w:rsidRPr="005A0F39" w:rsidTr="0011240D">
        <w:trPr>
          <w:trHeight w:val="454"/>
        </w:trPr>
        <w:tc>
          <w:tcPr>
            <w:tcW w:w="388" w:type="dxa"/>
            <w:vMerge/>
            <w:shd w:val="clear" w:color="auto" w:fill="auto"/>
          </w:tcPr>
          <w:p w:rsidR="00815EA4" w:rsidRPr="005A0F39" w:rsidRDefault="00815EA4" w:rsidP="00815EA4">
            <w:pPr>
              <w:pStyle w:val="145"/>
              <w:rPr>
                <w:rFonts w:hAnsi="標楷體"/>
                <w:szCs w:val="24"/>
              </w:rPr>
            </w:pPr>
          </w:p>
        </w:tc>
        <w:tc>
          <w:tcPr>
            <w:tcW w:w="1248" w:type="dxa"/>
            <w:shd w:val="clear" w:color="auto" w:fill="auto"/>
            <w:vAlign w:val="center"/>
          </w:tcPr>
          <w:p w:rsidR="00815EA4" w:rsidRPr="005A0F39" w:rsidRDefault="00815EA4" w:rsidP="009C5D8D">
            <w:pPr>
              <w:pStyle w:val="145"/>
              <w:jc w:val="both"/>
              <w:rPr>
                <w:rFonts w:hAnsi="標楷體"/>
                <w:szCs w:val="24"/>
              </w:rPr>
            </w:pPr>
            <w:r w:rsidRPr="005A0F39">
              <w:rPr>
                <w:rFonts w:hAnsi="標楷體"/>
                <w:szCs w:val="24"/>
              </w:rPr>
              <w:t>巴布亞紐幾內亞</w:t>
            </w:r>
          </w:p>
        </w:tc>
        <w:tc>
          <w:tcPr>
            <w:tcW w:w="855"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91</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726</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112</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794</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109</w:t>
            </w:r>
          </w:p>
        </w:tc>
        <w:tc>
          <w:tcPr>
            <w:tcW w:w="857"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724</w:t>
            </w:r>
          </w:p>
        </w:tc>
        <w:tc>
          <w:tcPr>
            <w:tcW w:w="856"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39</w:t>
            </w:r>
          </w:p>
        </w:tc>
        <w:tc>
          <w:tcPr>
            <w:tcW w:w="857"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246</w:t>
            </w:r>
          </w:p>
        </w:tc>
      </w:tr>
      <w:tr w:rsidR="00815EA4" w:rsidRPr="005A0F39" w:rsidTr="0011240D">
        <w:trPr>
          <w:trHeight w:val="340"/>
        </w:trPr>
        <w:tc>
          <w:tcPr>
            <w:tcW w:w="388" w:type="dxa"/>
            <w:vMerge/>
            <w:shd w:val="clear" w:color="auto" w:fill="auto"/>
          </w:tcPr>
          <w:p w:rsidR="00815EA4" w:rsidRPr="005A0F39" w:rsidRDefault="00815EA4" w:rsidP="00815EA4">
            <w:pPr>
              <w:pStyle w:val="145"/>
              <w:rPr>
                <w:rFonts w:hAnsi="標楷體"/>
                <w:szCs w:val="24"/>
              </w:rPr>
            </w:pPr>
          </w:p>
        </w:tc>
        <w:tc>
          <w:tcPr>
            <w:tcW w:w="1248" w:type="dxa"/>
            <w:shd w:val="clear" w:color="auto" w:fill="auto"/>
            <w:vAlign w:val="center"/>
          </w:tcPr>
          <w:p w:rsidR="00815EA4" w:rsidRPr="005A0F39" w:rsidRDefault="00815EA4" w:rsidP="009C5D8D">
            <w:pPr>
              <w:pStyle w:val="145"/>
              <w:jc w:val="both"/>
              <w:rPr>
                <w:rFonts w:hAnsi="標楷體"/>
                <w:szCs w:val="24"/>
              </w:rPr>
            </w:pPr>
            <w:r w:rsidRPr="005A0F39">
              <w:rPr>
                <w:rFonts w:hAnsi="標楷體"/>
                <w:szCs w:val="24"/>
              </w:rPr>
              <w:t>澳洲</w:t>
            </w:r>
          </w:p>
        </w:tc>
        <w:tc>
          <w:tcPr>
            <w:tcW w:w="855"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419</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2,991</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485</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2,973</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626</w:t>
            </w:r>
          </w:p>
        </w:tc>
        <w:tc>
          <w:tcPr>
            <w:tcW w:w="857"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3,696</w:t>
            </w:r>
          </w:p>
        </w:tc>
        <w:tc>
          <w:tcPr>
            <w:tcW w:w="856"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179</w:t>
            </w:r>
          </w:p>
        </w:tc>
        <w:tc>
          <w:tcPr>
            <w:tcW w:w="857"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1,075</w:t>
            </w:r>
          </w:p>
        </w:tc>
      </w:tr>
      <w:tr w:rsidR="00815EA4" w:rsidRPr="005A0F39" w:rsidTr="0011240D">
        <w:trPr>
          <w:trHeight w:val="340"/>
        </w:trPr>
        <w:tc>
          <w:tcPr>
            <w:tcW w:w="388" w:type="dxa"/>
            <w:vMerge/>
            <w:shd w:val="clear" w:color="auto" w:fill="auto"/>
          </w:tcPr>
          <w:p w:rsidR="00815EA4" w:rsidRPr="005A0F39" w:rsidRDefault="00815EA4" w:rsidP="00815EA4">
            <w:pPr>
              <w:pStyle w:val="145"/>
              <w:rPr>
                <w:rFonts w:hAnsi="標楷體"/>
                <w:szCs w:val="24"/>
              </w:rPr>
            </w:pPr>
          </w:p>
        </w:tc>
        <w:tc>
          <w:tcPr>
            <w:tcW w:w="1248" w:type="dxa"/>
            <w:shd w:val="clear" w:color="auto" w:fill="auto"/>
            <w:vAlign w:val="center"/>
          </w:tcPr>
          <w:p w:rsidR="00815EA4" w:rsidRPr="005A0F39" w:rsidRDefault="00815EA4" w:rsidP="009C5D8D">
            <w:pPr>
              <w:pStyle w:val="145"/>
              <w:jc w:val="both"/>
              <w:rPr>
                <w:rFonts w:hAnsi="標楷體"/>
                <w:szCs w:val="24"/>
              </w:rPr>
            </w:pPr>
            <w:r w:rsidRPr="005A0F39">
              <w:rPr>
                <w:rFonts w:hAnsi="標楷體"/>
                <w:szCs w:val="24"/>
              </w:rPr>
              <w:t>俄羅斯</w:t>
            </w:r>
          </w:p>
        </w:tc>
        <w:tc>
          <w:tcPr>
            <w:tcW w:w="855"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103</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742</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56</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288</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47</w:t>
            </w:r>
          </w:p>
        </w:tc>
        <w:tc>
          <w:tcPr>
            <w:tcW w:w="857"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215</w:t>
            </w:r>
          </w:p>
        </w:tc>
        <w:tc>
          <w:tcPr>
            <w:tcW w:w="856"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21</w:t>
            </w:r>
          </w:p>
        </w:tc>
        <w:tc>
          <w:tcPr>
            <w:tcW w:w="857"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115</w:t>
            </w:r>
          </w:p>
        </w:tc>
      </w:tr>
      <w:tr w:rsidR="00815EA4" w:rsidRPr="005A0F39" w:rsidTr="0011240D">
        <w:trPr>
          <w:trHeight w:val="340"/>
        </w:trPr>
        <w:tc>
          <w:tcPr>
            <w:tcW w:w="388" w:type="dxa"/>
            <w:vMerge/>
            <w:shd w:val="clear" w:color="auto" w:fill="auto"/>
          </w:tcPr>
          <w:p w:rsidR="00815EA4" w:rsidRPr="005A0F39" w:rsidRDefault="00815EA4" w:rsidP="00815EA4">
            <w:pPr>
              <w:pStyle w:val="145"/>
              <w:rPr>
                <w:rFonts w:hAnsi="標楷體"/>
                <w:szCs w:val="24"/>
              </w:rPr>
            </w:pPr>
          </w:p>
        </w:tc>
        <w:tc>
          <w:tcPr>
            <w:tcW w:w="1248" w:type="dxa"/>
            <w:shd w:val="clear" w:color="auto" w:fill="auto"/>
            <w:vAlign w:val="center"/>
          </w:tcPr>
          <w:p w:rsidR="00815EA4" w:rsidRPr="005A0F39" w:rsidRDefault="00815EA4" w:rsidP="009C5D8D">
            <w:pPr>
              <w:pStyle w:val="145"/>
              <w:jc w:val="both"/>
              <w:rPr>
                <w:rFonts w:hAnsi="標楷體"/>
                <w:szCs w:val="24"/>
              </w:rPr>
            </w:pPr>
            <w:r w:rsidRPr="005A0F39">
              <w:rPr>
                <w:rFonts w:hAnsi="標楷體"/>
                <w:szCs w:val="24"/>
              </w:rPr>
              <w:t>其他</w:t>
            </w:r>
          </w:p>
        </w:tc>
        <w:tc>
          <w:tcPr>
            <w:tcW w:w="855"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55</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438</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57</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365</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69</w:t>
            </w:r>
          </w:p>
        </w:tc>
        <w:tc>
          <w:tcPr>
            <w:tcW w:w="857" w:type="dxa"/>
            <w:shd w:val="clear" w:color="auto" w:fill="auto"/>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476</w:t>
            </w:r>
          </w:p>
        </w:tc>
        <w:tc>
          <w:tcPr>
            <w:tcW w:w="856"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26</w:t>
            </w:r>
          </w:p>
        </w:tc>
        <w:tc>
          <w:tcPr>
            <w:tcW w:w="857" w:type="dxa"/>
            <w:vAlign w:val="center"/>
          </w:tcPr>
          <w:p w:rsidR="00815EA4" w:rsidRPr="00815EA4" w:rsidRDefault="00815EA4" w:rsidP="00815EA4">
            <w:pPr>
              <w:spacing w:line="280" w:lineRule="exact"/>
              <w:ind w:leftChars="0" w:left="0" w:firstLineChars="0" w:firstLine="0"/>
              <w:jc w:val="right"/>
              <w:rPr>
                <w:rFonts w:hAnsi="標楷體"/>
                <w:sz w:val="24"/>
                <w:szCs w:val="24"/>
              </w:rPr>
            </w:pPr>
            <w:r w:rsidRPr="00815EA4">
              <w:rPr>
                <w:rFonts w:hAnsi="標楷體"/>
                <w:sz w:val="24"/>
                <w:szCs w:val="24"/>
              </w:rPr>
              <w:t>185</w:t>
            </w:r>
          </w:p>
        </w:tc>
      </w:tr>
      <w:tr w:rsidR="00815EA4" w:rsidRPr="005A0F39" w:rsidTr="0011240D">
        <w:trPr>
          <w:trHeight w:val="340"/>
        </w:trPr>
        <w:tc>
          <w:tcPr>
            <w:tcW w:w="1636" w:type="dxa"/>
            <w:gridSpan w:val="2"/>
            <w:shd w:val="clear" w:color="auto" w:fill="auto"/>
            <w:vAlign w:val="center"/>
          </w:tcPr>
          <w:p w:rsidR="00815EA4" w:rsidRPr="005A0F39" w:rsidRDefault="00815EA4" w:rsidP="009C5D8D">
            <w:pPr>
              <w:pStyle w:val="145"/>
              <w:jc w:val="both"/>
              <w:rPr>
                <w:rFonts w:hAnsi="標楷體"/>
                <w:b/>
                <w:szCs w:val="24"/>
              </w:rPr>
            </w:pPr>
            <w:r w:rsidRPr="005A0F39">
              <w:rPr>
                <w:rFonts w:hAnsi="標楷體"/>
                <w:b/>
                <w:szCs w:val="24"/>
              </w:rPr>
              <w:t>中長約</w:t>
            </w:r>
            <w:r w:rsidR="001F3928">
              <w:rPr>
                <w:rFonts w:hAnsi="標楷體" w:hint="eastAsia"/>
                <w:b/>
                <w:szCs w:val="24"/>
              </w:rPr>
              <w:t>小</w:t>
            </w:r>
            <w:r w:rsidRPr="005A0F39">
              <w:rPr>
                <w:rFonts w:hAnsi="標楷體"/>
                <w:b/>
                <w:szCs w:val="24"/>
              </w:rPr>
              <w:t>計</w:t>
            </w:r>
          </w:p>
        </w:tc>
        <w:tc>
          <w:tcPr>
            <w:tcW w:w="855" w:type="dxa"/>
            <w:shd w:val="clear" w:color="auto" w:fill="auto"/>
            <w:vAlign w:val="center"/>
          </w:tcPr>
          <w:p w:rsidR="00815EA4" w:rsidRPr="00815EA4" w:rsidRDefault="00815EA4" w:rsidP="00815EA4">
            <w:pPr>
              <w:spacing w:line="280" w:lineRule="exact"/>
              <w:ind w:leftChars="0" w:left="0" w:firstLineChars="0" w:firstLine="0"/>
              <w:jc w:val="right"/>
              <w:rPr>
                <w:rFonts w:hAnsi="標楷體"/>
                <w:b/>
                <w:sz w:val="24"/>
                <w:szCs w:val="24"/>
              </w:rPr>
            </w:pPr>
            <w:r w:rsidRPr="00815EA4">
              <w:rPr>
                <w:rFonts w:hAnsi="標楷體"/>
                <w:b/>
                <w:sz w:val="24"/>
                <w:szCs w:val="24"/>
              </w:rPr>
              <w:t>1,410</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b/>
                <w:sz w:val="24"/>
                <w:szCs w:val="24"/>
              </w:rPr>
            </w:pPr>
            <w:r w:rsidRPr="00815EA4">
              <w:rPr>
                <w:rFonts w:hAnsi="標楷體"/>
                <w:b/>
                <w:sz w:val="24"/>
                <w:szCs w:val="24"/>
              </w:rPr>
              <w:t>8,916</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b/>
                <w:sz w:val="24"/>
                <w:szCs w:val="24"/>
              </w:rPr>
            </w:pPr>
            <w:r w:rsidRPr="00815EA4">
              <w:rPr>
                <w:rFonts w:hAnsi="標楷體"/>
                <w:b/>
                <w:sz w:val="24"/>
                <w:szCs w:val="24"/>
              </w:rPr>
              <w:t>1,498</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b/>
                <w:sz w:val="24"/>
                <w:szCs w:val="24"/>
              </w:rPr>
            </w:pPr>
            <w:r w:rsidRPr="00815EA4">
              <w:rPr>
                <w:rFonts w:hAnsi="標楷體"/>
                <w:b/>
                <w:sz w:val="24"/>
                <w:szCs w:val="24"/>
              </w:rPr>
              <w:t>8,078</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b/>
                <w:sz w:val="24"/>
                <w:szCs w:val="24"/>
              </w:rPr>
            </w:pPr>
            <w:r w:rsidRPr="00815EA4">
              <w:rPr>
                <w:rFonts w:hAnsi="標楷體"/>
                <w:b/>
                <w:sz w:val="24"/>
                <w:szCs w:val="24"/>
              </w:rPr>
              <w:t>1,656</w:t>
            </w:r>
          </w:p>
        </w:tc>
        <w:tc>
          <w:tcPr>
            <w:tcW w:w="857" w:type="dxa"/>
            <w:shd w:val="clear" w:color="auto" w:fill="auto"/>
            <w:vAlign w:val="center"/>
          </w:tcPr>
          <w:p w:rsidR="00815EA4" w:rsidRPr="00815EA4" w:rsidRDefault="00815EA4" w:rsidP="00815EA4">
            <w:pPr>
              <w:spacing w:line="280" w:lineRule="exact"/>
              <w:ind w:leftChars="0" w:left="0" w:firstLineChars="0" w:firstLine="0"/>
              <w:jc w:val="right"/>
              <w:rPr>
                <w:rFonts w:hAnsi="標楷體"/>
                <w:b/>
                <w:sz w:val="24"/>
                <w:szCs w:val="24"/>
              </w:rPr>
            </w:pPr>
            <w:r w:rsidRPr="00815EA4">
              <w:rPr>
                <w:rFonts w:hAnsi="標楷體"/>
                <w:b/>
                <w:sz w:val="24"/>
                <w:szCs w:val="24"/>
              </w:rPr>
              <w:t>8,777</w:t>
            </w:r>
          </w:p>
        </w:tc>
        <w:tc>
          <w:tcPr>
            <w:tcW w:w="856" w:type="dxa"/>
            <w:vAlign w:val="center"/>
          </w:tcPr>
          <w:p w:rsidR="00815EA4" w:rsidRPr="00815EA4" w:rsidRDefault="00815EA4" w:rsidP="00815EA4">
            <w:pPr>
              <w:spacing w:line="280" w:lineRule="exact"/>
              <w:ind w:leftChars="0" w:left="0" w:firstLineChars="0" w:firstLine="0"/>
              <w:jc w:val="right"/>
              <w:rPr>
                <w:rFonts w:hAnsi="標楷體"/>
                <w:b/>
                <w:sz w:val="24"/>
                <w:szCs w:val="24"/>
              </w:rPr>
            </w:pPr>
            <w:r w:rsidRPr="00815EA4">
              <w:rPr>
                <w:rFonts w:hAnsi="標楷體"/>
                <w:b/>
                <w:sz w:val="24"/>
                <w:szCs w:val="24"/>
              </w:rPr>
              <w:t>571</w:t>
            </w:r>
          </w:p>
        </w:tc>
        <w:tc>
          <w:tcPr>
            <w:tcW w:w="857" w:type="dxa"/>
            <w:vAlign w:val="center"/>
          </w:tcPr>
          <w:p w:rsidR="00815EA4" w:rsidRPr="00815EA4" w:rsidRDefault="00815EA4" w:rsidP="00815EA4">
            <w:pPr>
              <w:spacing w:line="280" w:lineRule="exact"/>
              <w:ind w:leftChars="0" w:left="0" w:firstLineChars="0" w:firstLine="0"/>
              <w:jc w:val="right"/>
              <w:rPr>
                <w:rFonts w:hAnsi="標楷體"/>
                <w:b/>
                <w:sz w:val="24"/>
                <w:szCs w:val="24"/>
              </w:rPr>
            </w:pPr>
            <w:r w:rsidRPr="00815EA4">
              <w:rPr>
                <w:rFonts w:hAnsi="標楷體"/>
                <w:b/>
                <w:sz w:val="24"/>
                <w:szCs w:val="24"/>
              </w:rPr>
              <w:t>3,063</w:t>
            </w:r>
          </w:p>
        </w:tc>
      </w:tr>
      <w:tr w:rsidR="00815EA4" w:rsidRPr="005A0F39" w:rsidTr="0011240D">
        <w:trPr>
          <w:trHeight w:val="340"/>
        </w:trPr>
        <w:tc>
          <w:tcPr>
            <w:tcW w:w="1636" w:type="dxa"/>
            <w:gridSpan w:val="2"/>
            <w:shd w:val="clear" w:color="auto" w:fill="auto"/>
            <w:vAlign w:val="center"/>
          </w:tcPr>
          <w:p w:rsidR="00815EA4" w:rsidRPr="005A0F39" w:rsidRDefault="00815EA4" w:rsidP="009C5D8D">
            <w:pPr>
              <w:pStyle w:val="145"/>
              <w:jc w:val="both"/>
              <w:rPr>
                <w:rFonts w:hAnsi="標楷體"/>
                <w:b/>
                <w:szCs w:val="24"/>
              </w:rPr>
            </w:pPr>
            <w:r w:rsidRPr="005A0F39">
              <w:rPr>
                <w:rFonts w:hAnsi="標楷體"/>
                <w:b/>
                <w:szCs w:val="24"/>
              </w:rPr>
              <w:t>年度合計</w:t>
            </w:r>
          </w:p>
        </w:tc>
        <w:tc>
          <w:tcPr>
            <w:tcW w:w="855" w:type="dxa"/>
            <w:shd w:val="clear" w:color="auto" w:fill="auto"/>
            <w:vAlign w:val="center"/>
          </w:tcPr>
          <w:p w:rsidR="00815EA4" w:rsidRPr="00815EA4" w:rsidRDefault="00815EA4" w:rsidP="00815EA4">
            <w:pPr>
              <w:spacing w:line="280" w:lineRule="exact"/>
              <w:ind w:leftChars="0" w:left="0" w:firstLineChars="0" w:firstLine="0"/>
              <w:jc w:val="right"/>
              <w:rPr>
                <w:rFonts w:hAnsi="標楷體"/>
                <w:b/>
                <w:sz w:val="24"/>
                <w:szCs w:val="24"/>
              </w:rPr>
            </w:pPr>
            <w:r w:rsidRPr="00815EA4">
              <w:rPr>
                <w:rFonts w:hAnsi="標楷體"/>
                <w:b/>
                <w:sz w:val="24"/>
                <w:szCs w:val="24"/>
              </w:rPr>
              <w:t>1,996</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b/>
                <w:sz w:val="24"/>
                <w:szCs w:val="24"/>
              </w:rPr>
            </w:pPr>
            <w:r w:rsidRPr="00815EA4">
              <w:rPr>
                <w:rFonts w:hAnsi="標楷體"/>
                <w:b/>
                <w:sz w:val="24"/>
                <w:szCs w:val="24"/>
              </w:rPr>
              <w:t>19,735</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b/>
                <w:sz w:val="24"/>
                <w:szCs w:val="24"/>
              </w:rPr>
            </w:pPr>
            <w:r w:rsidRPr="00815EA4">
              <w:rPr>
                <w:rFonts w:hAnsi="標楷體"/>
                <w:b/>
                <w:sz w:val="24"/>
                <w:szCs w:val="24"/>
              </w:rPr>
              <w:t>1,992</w:t>
            </w:r>
          </w:p>
        </w:tc>
        <w:tc>
          <w:tcPr>
            <w:tcW w:w="858" w:type="dxa"/>
            <w:shd w:val="clear" w:color="auto" w:fill="auto"/>
            <w:vAlign w:val="center"/>
          </w:tcPr>
          <w:p w:rsidR="00815EA4" w:rsidRPr="00815EA4" w:rsidRDefault="00815EA4" w:rsidP="00815EA4">
            <w:pPr>
              <w:spacing w:line="280" w:lineRule="exact"/>
              <w:ind w:leftChars="0" w:left="0" w:firstLineChars="0" w:firstLine="0"/>
              <w:jc w:val="right"/>
              <w:rPr>
                <w:rFonts w:hAnsi="標楷體"/>
                <w:b/>
                <w:sz w:val="24"/>
                <w:szCs w:val="24"/>
              </w:rPr>
            </w:pPr>
            <w:r w:rsidRPr="00815EA4">
              <w:rPr>
                <w:rFonts w:hAnsi="標楷體"/>
                <w:b/>
                <w:sz w:val="24"/>
                <w:szCs w:val="24"/>
              </w:rPr>
              <w:t>12,527</w:t>
            </w:r>
          </w:p>
        </w:tc>
        <w:tc>
          <w:tcPr>
            <w:tcW w:w="856" w:type="dxa"/>
            <w:shd w:val="clear" w:color="auto" w:fill="auto"/>
            <w:vAlign w:val="center"/>
          </w:tcPr>
          <w:p w:rsidR="00815EA4" w:rsidRPr="00815EA4" w:rsidRDefault="00815EA4" w:rsidP="00815EA4">
            <w:pPr>
              <w:spacing w:line="280" w:lineRule="exact"/>
              <w:ind w:leftChars="0" w:left="0" w:firstLineChars="0" w:firstLine="0"/>
              <w:jc w:val="right"/>
              <w:rPr>
                <w:rFonts w:hAnsi="標楷體"/>
                <w:b/>
                <w:sz w:val="24"/>
                <w:szCs w:val="24"/>
              </w:rPr>
            </w:pPr>
            <w:r w:rsidRPr="00815EA4">
              <w:rPr>
                <w:rFonts w:hAnsi="標楷體"/>
                <w:b/>
                <w:sz w:val="24"/>
                <w:szCs w:val="24"/>
              </w:rPr>
              <w:t>2,113</w:t>
            </w:r>
          </w:p>
        </w:tc>
        <w:tc>
          <w:tcPr>
            <w:tcW w:w="857" w:type="dxa"/>
            <w:shd w:val="clear" w:color="auto" w:fill="auto"/>
            <w:vAlign w:val="center"/>
          </w:tcPr>
          <w:p w:rsidR="00815EA4" w:rsidRPr="00815EA4" w:rsidRDefault="00815EA4" w:rsidP="00815EA4">
            <w:pPr>
              <w:spacing w:line="280" w:lineRule="exact"/>
              <w:ind w:leftChars="0" w:left="0" w:firstLineChars="0" w:firstLine="0"/>
              <w:jc w:val="right"/>
              <w:rPr>
                <w:rFonts w:hAnsi="標楷體"/>
                <w:b/>
                <w:sz w:val="24"/>
                <w:szCs w:val="24"/>
              </w:rPr>
            </w:pPr>
            <w:r w:rsidRPr="00815EA4">
              <w:rPr>
                <w:rFonts w:hAnsi="標楷體"/>
                <w:b/>
                <w:sz w:val="24"/>
                <w:szCs w:val="24"/>
              </w:rPr>
              <w:t>11,676</w:t>
            </w:r>
          </w:p>
        </w:tc>
        <w:tc>
          <w:tcPr>
            <w:tcW w:w="856" w:type="dxa"/>
            <w:vAlign w:val="center"/>
          </w:tcPr>
          <w:p w:rsidR="00815EA4" w:rsidRPr="00815EA4" w:rsidRDefault="00815EA4" w:rsidP="00815EA4">
            <w:pPr>
              <w:spacing w:line="280" w:lineRule="exact"/>
              <w:ind w:leftChars="0" w:left="0" w:firstLineChars="0" w:firstLine="0"/>
              <w:jc w:val="right"/>
              <w:rPr>
                <w:rFonts w:hAnsi="標楷體"/>
                <w:b/>
                <w:sz w:val="24"/>
                <w:szCs w:val="24"/>
              </w:rPr>
            </w:pPr>
            <w:r w:rsidRPr="00815EA4">
              <w:rPr>
                <w:rFonts w:hAnsi="標楷體"/>
                <w:b/>
                <w:sz w:val="24"/>
                <w:szCs w:val="24"/>
              </w:rPr>
              <w:t>701</w:t>
            </w:r>
          </w:p>
        </w:tc>
        <w:tc>
          <w:tcPr>
            <w:tcW w:w="857" w:type="dxa"/>
            <w:vAlign w:val="center"/>
          </w:tcPr>
          <w:p w:rsidR="00815EA4" w:rsidRPr="00815EA4" w:rsidRDefault="00815EA4" w:rsidP="00815EA4">
            <w:pPr>
              <w:spacing w:line="280" w:lineRule="exact"/>
              <w:ind w:leftChars="0" w:left="0" w:firstLineChars="0" w:firstLine="0"/>
              <w:jc w:val="right"/>
              <w:rPr>
                <w:rFonts w:hAnsi="標楷體"/>
                <w:b/>
                <w:sz w:val="24"/>
                <w:szCs w:val="24"/>
              </w:rPr>
            </w:pPr>
            <w:r w:rsidRPr="00815EA4">
              <w:rPr>
                <w:rFonts w:hAnsi="標楷體"/>
                <w:b/>
                <w:sz w:val="24"/>
                <w:szCs w:val="24"/>
              </w:rPr>
              <w:t>4,014</w:t>
            </w:r>
          </w:p>
        </w:tc>
      </w:tr>
    </w:tbl>
    <w:p w:rsidR="005A0F39" w:rsidRDefault="005A0F39" w:rsidP="005A0F39">
      <w:pPr>
        <w:spacing w:line="280" w:lineRule="exact"/>
        <w:ind w:leftChars="0" w:left="0" w:firstLineChars="0" w:firstLine="0"/>
        <w:jc w:val="left"/>
        <w:rPr>
          <w:rFonts w:hAnsi="標楷體"/>
          <w:sz w:val="24"/>
          <w:szCs w:val="24"/>
        </w:rPr>
      </w:pPr>
      <w:r w:rsidRPr="005A0F39">
        <w:rPr>
          <w:rFonts w:hAnsi="標楷體" w:cs="新細明體" w:hint="eastAsia"/>
          <w:sz w:val="24"/>
          <w:szCs w:val="24"/>
        </w:rPr>
        <w:t>說    明</w:t>
      </w:r>
      <w:r w:rsidRPr="005A0F39">
        <w:rPr>
          <w:rFonts w:hAnsi="標楷體"/>
          <w:sz w:val="24"/>
          <w:szCs w:val="24"/>
        </w:rPr>
        <w:t>：</w:t>
      </w:r>
      <w:r w:rsidR="00EB3BA4">
        <w:rPr>
          <w:rFonts w:hAnsi="標楷體" w:hint="eastAsia"/>
          <w:sz w:val="24"/>
          <w:szCs w:val="24"/>
        </w:rPr>
        <w:t>1.</w:t>
      </w:r>
      <w:r w:rsidRPr="005A0F39">
        <w:rPr>
          <w:rFonts w:hAnsi="標楷體"/>
          <w:sz w:val="24"/>
          <w:szCs w:val="24"/>
        </w:rPr>
        <w:t>採購契約期間</w:t>
      </w:r>
      <w:r w:rsidR="00B670EA">
        <w:rPr>
          <w:rFonts w:hAnsi="標楷體" w:hint="eastAsia"/>
          <w:sz w:val="24"/>
          <w:szCs w:val="24"/>
        </w:rPr>
        <w:t>1</w:t>
      </w:r>
      <w:r w:rsidRPr="005A0F39">
        <w:rPr>
          <w:rFonts w:hAnsi="標楷體"/>
          <w:sz w:val="24"/>
          <w:szCs w:val="24"/>
        </w:rPr>
        <w:t>年以上為中長約，</w:t>
      </w:r>
      <w:r w:rsidR="00B670EA">
        <w:rPr>
          <w:rFonts w:hAnsi="標楷體" w:hint="eastAsia"/>
          <w:sz w:val="24"/>
          <w:szCs w:val="24"/>
        </w:rPr>
        <w:t>1</w:t>
      </w:r>
      <w:r w:rsidRPr="005A0F39">
        <w:rPr>
          <w:rFonts w:hAnsi="標楷體"/>
          <w:sz w:val="24"/>
          <w:szCs w:val="24"/>
        </w:rPr>
        <w:t>年以下為現貨</w:t>
      </w:r>
      <w:r>
        <w:rPr>
          <w:rFonts w:hAnsi="標楷體" w:hint="eastAsia"/>
          <w:sz w:val="24"/>
          <w:szCs w:val="24"/>
        </w:rPr>
        <w:t>短約</w:t>
      </w:r>
      <w:r w:rsidRPr="005A0F39">
        <w:rPr>
          <w:rFonts w:hAnsi="標楷體"/>
          <w:sz w:val="24"/>
          <w:szCs w:val="24"/>
        </w:rPr>
        <w:t>採購。</w:t>
      </w:r>
    </w:p>
    <w:p w:rsidR="00EB3BA4" w:rsidRPr="00EB3BA4" w:rsidRDefault="00EB3BA4" w:rsidP="00EB3BA4">
      <w:pPr>
        <w:spacing w:line="280" w:lineRule="exact"/>
        <w:ind w:leftChars="420" w:left="1191" w:firstLineChars="0" w:firstLine="0"/>
        <w:rPr>
          <w:rFonts w:hAnsi="標楷體" w:hint="eastAsia"/>
          <w:spacing w:val="-2"/>
          <w:sz w:val="24"/>
          <w:szCs w:val="24"/>
        </w:rPr>
      </w:pPr>
      <w:r w:rsidRPr="00EB3BA4">
        <w:rPr>
          <w:rFonts w:hAnsi="標楷體"/>
          <w:spacing w:val="-2"/>
          <w:sz w:val="24"/>
          <w:szCs w:val="24"/>
        </w:rPr>
        <w:t>2.</w:t>
      </w:r>
      <w:r w:rsidRPr="00EB3BA4">
        <w:rPr>
          <w:rFonts w:hAnsi="標楷體" w:hint="eastAsia"/>
          <w:spacing w:val="-2"/>
          <w:sz w:val="24"/>
          <w:szCs w:val="24"/>
        </w:rPr>
        <w:t>其他國家包括阿曼、汶萊、奈及利亞、阿聯、赤道幾內亞、喀麥隆等。</w:t>
      </w:r>
    </w:p>
    <w:p w:rsidR="005A0F39" w:rsidRDefault="005A0F39" w:rsidP="005A0F39">
      <w:pPr>
        <w:pStyle w:val="145"/>
        <w:ind w:left="949" w:rightChars="-170" w:right="-482" w:hangingChars="390" w:hanging="949"/>
        <w:jc w:val="both"/>
        <w:rPr>
          <w:rFonts w:hAnsi="標楷體"/>
          <w:color w:val="000000"/>
        </w:rPr>
      </w:pPr>
      <w:r w:rsidRPr="005A0F39">
        <w:rPr>
          <w:rFonts w:hAnsi="標楷體"/>
          <w:color w:val="000000"/>
        </w:rPr>
        <w:t>資料來源</w:t>
      </w:r>
      <w:r w:rsidRPr="005A0F39">
        <w:rPr>
          <w:rFonts w:hAnsi="標楷體" w:hint="eastAsia"/>
          <w:color w:val="000000"/>
        </w:rPr>
        <w:t>：</w:t>
      </w:r>
      <w:r w:rsidRPr="005A0F39">
        <w:rPr>
          <w:rFonts w:hAnsi="標楷體"/>
          <w:color w:val="000000"/>
        </w:rPr>
        <w:t>中油公司提供。</w:t>
      </w:r>
    </w:p>
    <w:p w:rsidR="00C97844" w:rsidRPr="0011240D" w:rsidRDefault="00C97844" w:rsidP="00B670EA">
      <w:pPr>
        <w:ind w:leftChars="0" w:left="1348" w:hangingChars="475" w:hanging="1348"/>
        <w:rPr>
          <w:rFonts w:hAnsi="標楷體"/>
          <w:sz w:val="24"/>
          <w:szCs w:val="24"/>
        </w:rPr>
      </w:pPr>
      <w:bookmarkStart w:id="30" w:name="_Toc79767169"/>
      <w:bookmarkEnd w:id="1"/>
      <w:bookmarkEnd w:id="2"/>
      <w:bookmarkEnd w:id="3"/>
      <w:bookmarkEnd w:id="4"/>
      <w:bookmarkEnd w:id="5"/>
      <w:bookmarkEnd w:id="6"/>
      <w:bookmarkEnd w:id="7"/>
      <w:bookmarkEnd w:id="8"/>
      <w:bookmarkEnd w:id="9"/>
      <w:bookmarkEnd w:id="10"/>
      <w:bookmarkEnd w:id="11"/>
      <w:bookmarkEnd w:id="12"/>
      <w:bookmarkEnd w:id="13"/>
      <w:bookmarkEnd w:id="14"/>
      <w:r w:rsidRPr="0011240D">
        <w:rPr>
          <w:rFonts w:hAnsi="標楷體" w:hint="eastAsia"/>
          <w:b/>
        </w:rPr>
        <w:t>表</w:t>
      </w:r>
      <w:r w:rsidRPr="0011240D">
        <w:rPr>
          <w:rFonts w:hAnsi="標楷體"/>
          <w:b/>
        </w:rPr>
        <w:t>3-4-4</w:t>
      </w:r>
      <w:r w:rsidRPr="0011240D">
        <w:rPr>
          <w:rFonts w:hAnsi="標楷體" w:hint="eastAsia"/>
          <w:b/>
        </w:rPr>
        <w:t xml:space="preserve">  </w:t>
      </w:r>
      <w:r w:rsidR="00295A30" w:rsidRPr="0011240D">
        <w:rPr>
          <w:rFonts w:hAnsi="標楷體" w:hint="eastAsia"/>
          <w:b/>
        </w:rPr>
        <w:t>截至114年4月底止</w:t>
      </w:r>
      <w:r w:rsidRPr="0011240D">
        <w:rPr>
          <w:rFonts w:hAnsi="標楷體" w:hint="eastAsia"/>
          <w:b/>
        </w:rPr>
        <w:t>中油公司</w:t>
      </w:r>
      <w:r w:rsidR="00295A30" w:rsidRPr="0011240D">
        <w:rPr>
          <w:rFonts w:hAnsi="標楷體" w:hint="eastAsia"/>
          <w:b/>
        </w:rPr>
        <w:t>重要天然氣買賣</w:t>
      </w:r>
      <w:r w:rsidR="00857789" w:rsidRPr="0011240D">
        <w:rPr>
          <w:rFonts w:hAnsi="標楷體" w:hint="eastAsia"/>
          <w:b/>
        </w:rPr>
        <w:t>合約</w:t>
      </w:r>
      <w:r w:rsidR="00B670EA">
        <w:rPr>
          <w:rFonts w:hAnsi="標楷體" w:hint="eastAsia"/>
          <w:b/>
        </w:rPr>
        <w:t>(</w:t>
      </w:r>
      <w:r w:rsidR="00B670EA" w:rsidRPr="00B670EA">
        <w:rPr>
          <w:rFonts w:hAnsi="標楷體" w:hint="eastAsia"/>
          <w:b/>
        </w:rPr>
        <w:t>契約金額1億元以上</w:t>
      </w:r>
      <w:r w:rsidR="00B670EA">
        <w:rPr>
          <w:rFonts w:hAnsi="標楷體" w:hint="eastAsia"/>
          <w:b/>
        </w:rPr>
        <w:t>)</w:t>
      </w:r>
      <w:r w:rsidR="00857789" w:rsidRPr="0011240D">
        <w:rPr>
          <w:rFonts w:hAnsi="標楷體" w:hint="eastAsia"/>
          <w:b/>
        </w:rPr>
        <w:t>概況</w:t>
      </w:r>
      <w:r w:rsidRPr="0011240D">
        <w:rPr>
          <w:rFonts w:hAnsi="標楷體" w:hint="eastAsia"/>
          <w:b/>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552"/>
        <w:gridCol w:w="2551"/>
        <w:gridCol w:w="1276"/>
        <w:gridCol w:w="2074"/>
      </w:tblGrid>
      <w:tr w:rsidR="00857789" w:rsidRPr="0032529F" w:rsidTr="008443AF">
        <w:trPr>
          <w:trHeight w:val="340"/>
          <w:tblHeader/>
        </w:trPr>
        <w:tc>
          <w:tcPr>
            <w:tcW w:w="2552" w:type="dxa"/>
            <w:shd w:val="clear" w:color="auto" w:fill="auto"/>
            <w:vAlign w:val="center"/>
          </w:tcPr>
          <w:p w:rsidR="00857789" w:rsidRPr="0032529F" w:rsidRDefault="00857789" w:rsidP="0032529F">
            <w:pPr>
              <w:pStyle w:val="145"/>
              <w:jc w:val="center"/>
              <w:rPr>
                <w:rFonts w:hAnsi="標楷體" w:hint="eastAsia"/>
                <w:szCs w:val="24"/>
              </w:rPr>
            </w:pPr>
            <w:r w:rsidRPr="0032529F">
              <w:rPr>
                <w:rFonts w:hAnsi="標楷體" w:hint="eastAsia"/>
                <w:szCs w:val="24"/>
              </w:rPr>
              <w:t>當事人</w:t>
            </w:r>
          </w:p>
        </w:tc>
        <w:tc>
          <w:tcPr>
            <w:tcW w:w="2551" w:type="dxa"/>
            <w:shd w:val="clear" w:color="auto" w:fill="auto"/>
            <w:vAlign w:val="center"/>
          </w:tcPr>
          <w:p w:rsidR="00857789" w:rsidRPr="0032529F" w:rsidRDefault="00857789" w:rsidP="0032529F">
            <w:pPr>
              <w:pStyle w:val="145"/>
              <w:jc w:val="center"/>
              <w:rPr>
                <w:rFonts w:hAnsi="標楷體" w:hint="eastAsia"/>
                <w:szCs w:val="24"/>
              </w:rPr>
            </w:pPr>
            <w:r w:rsidRPr="0032529F">
              <w:rPr>
                <w:rFonts w:hAnsi="標楷體" w:hint="eastAsia"/>
                <w:szCs w:val="24"/>
              </w:rPr>
              <w:t>契約起迄年度</w:t>
            </w:r>
          </w:p>
        </w:tc>
        <w:tc>
          <w:tcPr>
            <w:tcW w:w="1276" w:type="dxa"/>
            <w:shd w:val="clear" w:color="auto" w:fill="auto"/>
            <w:vAlign w:val="center"/>
          </w:tcPr>
          <w:p w:rsidR="00857789" w:rsidRPr="0032529F" w:rsidRDefault="00857789" w:rsidP="0032529F">
            <w:pPr>
              <w:pStyle w:val="145"/>
              <w:jc w:val="center"/>
              <w:rPr>
                <w:rFonts w:hAnsi="標楷體" w:hint="eastAsia"/>
                <w:szCs w:val="24"/>
              </w:rPr>
            </w:pPr>
            <w:r w:rsidRPr="0032529F">
              <w:rPr>
                <w:rFonts w:hAnsi="標楷體" w:hint="eastAsia"/>
                <w:szCs w:val="24"/>
              </w:rPr>
              <w:t>主要內容</w:t>
            </w:r>
          </w:p>
        </w:tc>
        <w:tc>
          <w:tcPr>
            <w:tcW w:w="2074" w:type="dxa"/>
            <w:shd w:val="clear" w:color="auto" w:fill="auto"/>
            <w:vAlign w:val="center"/>
          </w:tcPr>
          <w:p w:rsidR="00857789" w:rsidRPr="0032529F" w:rsidRDefault="00857789" w:rsidP="0032529F">
            <w:pPr>
              <w:pStyle w:val="145"/>
              <w:jc w:val="center"/>
              <w:rPr>
                <w:rFonts w:hAnsi="標楷體" w:hint="eastAsia"/>
                <w:szCs w:val="24"/>
              </w:rPr>
            </w:pPr>
            <w:r w:rsidRPr="0032529F">
              <w:rPr>
                <w:rFonts w:hAnsi="標楷體" w:hint="eastAsia"/>
                <w:szCs w:val="24"/>
              </w:rPr>
              <w:t>限制條款</w:t>
            </w:r>
          </w:p>
        </w:tc>
      </w:tr>
      <w:tr w:rsidR="00F13ECA" w:rsidRPr="0032529F" w:rsidTr="00936E05">
        <w:trPr>
          <w:trHeight w:val="340"/>
        </w:trPr>
        <w:tc>
          <w:tcPr>
            <w:tcW w:w="2552" w:type="dxa"/>
            <w:shd w:val="clear" w:color="auto" w:fill="auto"/>
            <w:vAlign w:val="center"/>
          </w:tcPr>
          <w:p w:rsidR="00F13ECA" w:rsidRPr="0032529F" w:rsidRDefault="00F13ECA" w:rsidP="0032529F">
            <w:pPr>
              <w:pStyle w:val="145"/>
              <w:rPr>
                <w:rFonts w:hAnsi="標楷體" w:hint="eastAsia"/>
                <w:szCs w:val="24"/>
              </w:rPr>
            </w:pPr>
            <w:r w:rsidRPr="0032529F">
              <w:rPr>
                <w:rFonts w:hAnsi="標楷體" w:hint="eastAsia"/>
                <w:szCs w:val="24"/>
              </w:rPr>
              <w:t>卡達QatarEnergy LNG S(2)</w:t>
            </w:r>
          </w:p>
        </w:tc>
        <w:tc>
          <w:tcPr>
            <w:tcW w:w="2551" w:type="dxa"/>
            <w:shd w:val="clear" w:color="auto" w:fill="auto"/>
            <w:vAlign w:val="center"/>
          </w:tcPr>
          <w:p w:rsidR="00F13ECA" w:rsidRPr="0032529F" w:rsidRDefault="00F13ECA" w:rsidP="00936E05">
            <w:pPr>
              <w:pStyle w:val="145"/>
              <w:jc w:val="center"/>
              <w:rPr>
                <w:rFonts w:hAnsi="標楷體" w:hint="eastAsia"/>
                <w:szCs w:val="24"/>
              </w:rPr>
            </w:pPr>
            <w:r w:rsidRPr="0032529F">
              <w:rPr>
                <w:rFonts w:hAnsi="標楷體" w:hint="eastAsia"/>
                <w:szCs w:val="24"/>
              </w:rPr>
              <w:t>97年~121年</w:t>
            </w:r>
          </w:p>
        </w:tc>
        <w:tc>
          <w:tcPr>
            <w:tcW w:w="1276" w:type="dxa"/>
            <w:vMerge w:val="restart"/>
            <w:shd w:val="clear" w:color="auto" w:fill="auto"/>
            <w:vAlign w:val="center"/>
          </w:tcPr>
          <w:p w:rsidR="00F13ECA" w:rsidRPr="0032529F" w:rsidRDefault="00F13ECA" w:rsidP="0032529F">
            <w:pPr>
              <w:pStyle w:val="145"/>
              <w:jc w:val="both"/>
              <w:rPr>
                <w:rFonts w:hAnsi="標楷體" w:hint="eastAsia"/>
                <w:szCs w:val="24"/>
              </w:rPr>
            </w:pPr>
            <w:r w:rsidRPr="0032529F">
              <w:rPr>
                <w:rFonts w:hAnsi="標楷體" w:hint="eastAsia"/>
                <w:szCs w:val="24"/>
              </w:rPr>
              <w:t>明訂貨品規範及採購交易條款</w:t>
            </w:r>
          </w:p>
        </w:tc>
        <w:tc>
          <w:tcPr>
            <w:tcW w:w="2074" w:type="dxa"/>
            <w:shd w:val="clear" w:color="auto" w:fill="auto"/>
            <w:vAlign w:val="center"/>
          </w:tcPr>
          <w:p w:rsidR="00F13ECA" w:rsidRPr="0032529F" w:rsidRDefault="00F13ECA" w:rsidP="0032529F">
            <w:pPr>
              <w:pStyle w:val="145"/>
              <w:jc w:val="both"/>
              <w:rPr>
                <w:rFonts w:hAnsi="標楷體" w:hint="eastAsia"/>
                <w:szCs w:val="24"/>
              </w:rPr>
            </w:pPr>
            <w:r w:rsidRPr="0032529F">
              <w:rPr>
                <w:rFonts w:hAnsi="標楷體" w:hint="eastAsia"/>
                <w:szCs w:val="24"/>
              </w:rPr>
              <w:t>未提貨亦需付款(TAKE OR PAY)</w:t>
            </w:r>
          </w:p>
        </w:tc>
      </w:tr>
      <w:tr w:rsidR="00F13ECA" w:rsidRPr="0032529F" w:rsidTr="00936E05">
        <w:trPr>
          <w:trHeight w:val="340"/>
        </w:trPr>
        <w:tc>
          <w:tcPr>
            <w:tcW w:w="2552" w:type="dxa"/>
            <w:shd w:val="clear" w:color="auto" w:fill="auto"/>
            <w:vAlign w:val="center"/>
          </w:tcPr>
          <w:p w:rsidR="00F13ECA" w:rsidRPr="0032529F" w:rsidRDefault="00F13ECA" w:rsidP="0032529F">
            <w:pPr>
              <w:pStyle w:val="145"/>
              <w:rPr>
                <w:rFonts w:hAnsi="標楷體" w:hint="eastAsia"/>
                <w:szCs w:val="24"/>
              </w:rPr>
            </w:pPr>
            <w:r w:rsidRPr="0032529F">
              <w:rPr>
                <w:rFonts w:hAnsi="標楷體" w:hint="eastAsia"/>
                <w:szCs w:val="24"/>
              </w:rPr>
              <w:t>卡達QatarEnergy LNG S(3)</w:t>
            </w:r>
          </w:p>
        </w:tc>
        <w:tc>
          <w:tcPr>
            <w:tcW w:w="2551" w:type="dxa"/>
            <w:shd w:val="clear" w:color="auto" w:fill="auto"/>
            <w:vAlign w:val="center"/>
          </w:tcPr>
          <w:p w:rsidR="00F13ECA" w:rsidRPr="0032529F" w:rsidRDefault="00F13ECA" w:rsidP="00936E05">
            <w:pPr>
              <w:pStyle w:val="145"/>
              <w:jc w:val="center"/>
              <w:rPr>
                <w:rFonts w:hAnsi="標楷體" w:hint="eastAsia"/>
                <w:szCs w:val="24"/>
              </w:rPr>
            </w:pPr>
            <w:r w:rsidRPr="0032529F">
              <w:rPr>
                <w:rFonts w:hAnsi="標楷體" w:hint="eastAsia"/>
                <w:szCs w:val="24"/>
              </w:rPr>
              <w:t>102年~121年</w:t>
            </w:r>
          </w:p>
        </w:tc>
        <w:tc>
          <w:tcPr>
            <w:tcW w:w="1276" w:type="dxa"/>
            <w:vMerge/>
            <w:shd w:val="clear" w:color="auto" w:fill="auto"/>
            <w:vAlign w:val="center"/>
          </w:tcPr>
          <w:p w:rsidR="00F13ECA" w:rsidRPr="0032529F" w:rsidRDefault="00F13ECA" w:rsidP="0032529F">
            <w:pPr>
              <w:pStyle w:val="145"/>
              <w:jc w:val="both"/>
              <w:rPr>
                <w:rFonts w:hAnsi="標楷體" w:hint="eastAsia"/>
                <w:szCs w:val="24"/>
              </w:rPr>
            </w:pPr>
          </w:p>
        </w:tc>
        <w:tc>
          <w:tcPr>
            <w:tcW w:w="2074" w:type="dxa"/>
            <w:shd w:val="clear" w:color="auto" w:fill="auto"/>
            <w:vAlign w:val="center"/>
          </w:tcPr>
          <w:p w:rsidR="00F13ECA" w:rsidRPr="0032529F" w:rsidRDefault="00F13ECA" w:rsidP="0032529F">
            <w:pPr>
              <w:pStyle w:val="145"/>
              <w:jc w:val="both"/>
              <w:rPr>
                <w:rFonts w:hAnsi="標楷體" w:hint="eastAsia"/>
                <w:szCs w:val="24"/>
              </w:rPr>
            </w:pPr>
            <w:r w:rsidRPr="0032529F">
              <w:rPr>
                <w:rFonts w:hAnsi="標楷體" w:hint="eastAsia"/>
                <w:szCs w:val="24"/>
              </w:rPr>
              <w:t>未提貨亦需付款(TAKE OR PAY)</w:t>
            </w:r>
          </w:p>
        </w:tc>
      </w:tr>
      <w:tr w:rsidR="00F13ECA" w:rsidRPr="0032529F" w:rsidTr="00936E05">
        <w:trPr>
          <w:trHeight w:val="340"/>
        </w:trPr>
        <w:tc>
          <w:tcPr>
            <w:tcW w:w="2552" w:type="dxa"/>
            <w:shd w:val="clear" w:color="auto" w:fill="auto"/>
            <w:vAlign w:val="center"/>
          </w:tcPr>
          <w:p w:rsidR="00F13ECA" w:rsidRPr="0032529F" w:rsidRDefault="00F13ECA" w:rsidP="0032529F">
            <w:pPr>
              <w:pStyle w:val="145"/>
              <w:rPr>
                <w:rFonts w:hAnsi="標楷體" w:hint="eastAsia"/>
                <w:szCs w:val="24"/>
              </w:rPr>
            </w:pPr>
            <w:r w:rsidRPr="0032529F">
              <w:rPr>
                <w:rFonts w:hAnsi="標楷體" w:hint="eastAsia"/>
                <w:szCs w:val="24"/>
              </w:rPr>
              <w:t>巴布亞紐幾內亞 LNG Global 公司</w:t>
            </w:r>
          </w:p>
        </w:tc>
        <w:tc>
          <w:tcPr>
            <w:tcW w:w="2551" w:type="dxa"/>
            <w:shd w:val="clear" w:color="auto" w:fill="auto"/>
            <w:vAlign w:val="center"/>
          </w:tcPr>
          <w:p w:rsidR="00F13ECA" w:rsidRPr="0032529F" w:rsidRDefault="00F13ECA" w:rsidP="00936E05">
            <w:pPr>
              <w:pStyle w:val="145"/>
              <w:jc w:val="center"/>
              <w:rPr>
                <w:rFonts w:hAnsi="標楷體" w:hint="eastAsia"/>
                <w:szCs w:val="24"/>
              </w:rPr>
            </w:pPr>
            <w:r w:rsidRPr="0032529F">
              <w:rPr>
                <w:rFonts w:hAnsi="標楷體" w:hint="eastAsia"/>
                <w:szCs w:val="24"/>
              </w:rPr>
              <w:t>103年~122年</w:t>
            </w:r>
          </w:p>
        </w:tc>
        <w:tc>
          <w:tcPr>
            <w:tcW w:w="1276" w:type="dxa"/>
            <w:vMerge w:val="restart"/>
            <w:shd w:val="clear" w:color="auto" w:fill="auto"/>
            <w:vAlign w:val="center"/>
          </w:tcPr>
          <w:p w:rsidR="00F13ECA" w:rsidRPr="0032529F" w:rsidRDefault="00F13ECA" w:rsidP="0032529F">
            <w:pPr>
              <w:pStyle w:val="145"/>
              <w:jc w:val="both"/>
              <w:rPr>
                <w:rFonts w:hAnsi="標楷體" w:hint="eastAsia"/>
                <w:szCs w:val="24"/>
              </w:rPr>
            </w:pPr>
            <w:r w:rsidRPr="0032529F">
              <w:rPr>
                <w:rFonts w:hAnsi="標楷體" w:hint="eastAsia"/>
                <w:szCs w:val="24"/>
              </w:rPr>
              <w:t>明訂貨品規範及採購交易條款</w:t>
            </w:r>
          </w:p>
        </w:tc>
        <w:tc>
          <w:tcPr>
            <w:tcW w:w="2074" w:type="dxa"/>
            <w:shd w:val="clear" w:color="auto" w:fill="auto"/>
            <w:vAlign w:val="center"/>
          </w:tcPr>
          <w:p w:rsidR="00F13ECA" w:rsidRPr="0032529F" w:rsidRDefault="00F13ECA" w:rsidP="0032529F">
            <w:pPr>
              <w:pStyle w:val="145"/>
              <w:jc w:val="both"/>
              <w:rPr>
                <w:rFonts w:hAnsi="標楷體" w:hint="eastAsia"/>
                <w:szCs w:val="24"/>
              </w:rPr>
            </w:pPr>
            <w:r w:rsidRPr="0032529F">
              <w:rPr>
                <w:rFonts w:hAnsi="標楷體" w:hint="eastAsia"/>
                <w:szCs w:val="24"/>
              </w:rPr>
              <w:t>未提貨亦需付款(TAKE OR PAY)</w:t>
            </w:r>
          </w:p>
        </w:tc>
      </w:tr>
      <w:tr w:rsidR="00F13ECA" w:rsidRPr="0032529F" w:rsidTr="00936E05">
        <w:trPr>
          <w:trHeight w:val="340"/>
        </w:trPr>
        <w:tc>
          <w:tcPr>
            <w:tcW w:w="2552" w:type="dxa"/>
            <w:shd w:val="clear" w:color="auto" w:fill="auto"/>
            <w:vAlign w:val="center"/>
          </w:tcPr>
          <w:p w:rsidR="00F13ECA" w:rsidRPr="0032529F" w:rsidRDefault="00F13ECA" w:rsidP="0032529F">
            <w:pPr>
              <w:pStyle w:val="145"/>
              <w:rPr>
                <w:rFonts w:hAnsi="標楷體" w:hint="eastAsia"/>
                <w:szCs w:val="24"/>
              </w:rPr>
            </w:pPr>
            <w:r w:rsidRPr="0032529F">
              <w:rPr>
                <w:rFonts w:hAnsi="標楷體" w:hint="eastAsia"/>
                <w:szCs w:val="24"/>
              </w:rPr>
              <w:t>Shell Eastern Trading公司</w:t>
            </w:r>
          </w:p>
        </w:tc>
        <w:tc>
          <w:tcPr>
            <w:tcW w:w="2551" w:type="dxa"/>
            <w:shd w:val="clear" w:color="auto" w:fill="auto"/>
            <w:vAlign w:val="center"/>
          </w:tcPr>
          <w:p w:rsidR="00F13ECA" w:rsidRPr="0032529F" w:rsidRDefault="00F13ECA" w:rsidP="00936E05">
            <w:pPr>
              <w:pStyle w:val="145"/>
              <w:jc w:val="center"/>
              <w:rPr>
                <w:rFonts w:hAnsi="標楷體" w:hint="eastAsia"/>
                <w:szCs w:val="24"/>
              </w:rPr>
            </w:pPr>
            <w:r w:rsidRPr="0032529F">
              <w:rPr>
                <w:rFonts w:hAnsi="標楷體" w:hint="eastAsia"/>
                <w:szCs w:val="24"/>
              </w:rPr>
              <w:t>106年~125年</w:t>
            </w:r>
          </w:p>
        </w:tc>
        <w:tc>
          <w:tcPr>
            <w:tcW w:w="1276" w:type="dxa"/>
            <w:vMerge/>
            <w:shd w:val="clear" w:color="auto" w:fill="auto"/>
            <w:vAlign w:val="center"/>
          </w:tcPr>
          <w:p w:rsidR="00F13ECA" w:rsidRPr="0032529F" w:rsidRDefault="00F13ECA" w:rsidP="0032529F">
            <w:pPr>
              <w:pStyle w:val="145"/>
              <w:jc w:val="both"/>
              <w:rPr>
                <w:rFonts w:hAnsi="標楷體" w:hint="eastAsia"/>
                <w:szCs w:val="24"/>
              </w:rPr>
            </w:pPr>
          </w:p>
        </w:tc>
        <w:tc>
          <w:tcPr>
            <w:tcW w:w="2074" w:type="dxa"/>
            <w:shd w:val="clear" w:color="auto" w:fill="auto"/>
            <w:vAlign w:val="center"/>
          </w:tcPr>
          <w:p w:rsidR="00F13ECA" w:rsidRPr="0032529F" w:rsidRDefault="00F13ECA" w:rsidP="0032529F">
            <w:pPr>
              <w:pStyle w:val="145"/>
              <w:jc w:val="both"/>
              <w:rPr>
                <w:rFonts w:hAnsi="標楷體" w:hint="eastAsia"/>
                <w:szCs w:val="24"/>
              </w:rPr>
            </w:pPr>
            <w:r w:rsidRPr="0032529F">
              <w:rPr>
                <w:rFonts w:hAnsi="標楷體" w:hint="eastAsia"/>
                <w:szCs w:val="24"/>
              </w:rPr>
              <w:t>未提貨亦需付款(TAKE OR PAY)</w:t>
            </w:r>
          </w:p>
        </w:tc>
      </w:tr>
      <w:tr w:rsidR="00F13ECA" w:rsidRPr="0032529F" w:rsidTr="00936E05">
        <w:trPr>
          <w:trHeight w:val="340"/>
        </w:trPr>
        <w:tc>
          <w:tcPr>
            <w:tcW w:w="2552" w:type="dxa"/>
            <w:shd w:val="clear" w:color="auto" w:fill="auto"/>
            <w:vAlign w:val="center"/>
          </w:tcPr>
          <w:p w:rsidR="00F13ECA" w:rsidRPr="0032529F" w:rsidRDefault="00F13ECA" w:rsidP="0032529F">
            <w:pPr>
              <w:pStyle w:val="145"/>
              <w:rPr>
                <w:rFonts w:hAnsi="標楷體" w:hint="eastAsia"/>
                <w:szCs w:val="24"/>
              </w:rPr>
            </w:pPr>
            <w:r w:rsidRPr="0032529F">
              <w:rPr>
                <w:rFonts w:hAnsi="標楷體" w:hint="eastAsia"/>
                <w:szCs w:val="24"/>
              </w:rPr>
              <w:t>澳洲Ichthys LNG 公司</w:t>
            </w:r>
          </w:p>
        </w:tc>
        <w:tc>
          <w:tcPr>
            <w:tcW w:w="2551" w:type="dxa"/>
            <w:shd w:val="clear" w:color="auto" w:fill="auto"/>
            <w:vAlign w:val="center"/>
          </w:tcPr>
          <w:p w:rsidR="00F13ECA" w:rsidRPr="0032529F" w:rsidRDefault="00F13ECA" w:rsidP="00936E05">
            <w:pPr>
              <w:pStyle w:val="145"/>
              <w:jc w:val="center"/>
              <w:rPr>
                <w:rFonts w:hAnsi="標楷體" w:hint="eastAsia"/>
                <w:szCs w:val="24"/>
              </w:rPr>
            </w:pPr>
            <w:r w:rsidRPr="0032529F">
              <w:rPr>
                <w:rFonts w:hAnsi="標楷體" w:hint="eastAsia"/>
                <w:szCs w:val="24"/>
              </w:rPr>
              <w:t>107年~121年</w:t>
            </w:r>
          </w:p>
        </w:tc>
        <w:tc>
          <w:tcPr>
            <w:tcW w:w="1276" w:type="dxa"/>
            <w:vMerge/>
            <w:shd w:val="clear" w:color="auto" w:fill="auto"/>
            <w:vAlign w:val="center"/>
          </w:tcPr>
          <w:p w:rsidR="00F13ECA" w:rsidRPr="0032529F" w:rsidRDefault="00F13ECA" w:rsidP="0032529F">
            <w:pPr>
              <w:pStyle w:val="145"/>
              <w:jc w:val="both"/>
              <w:rPr>
                <w:rFonts w:hAnsi="標楷體" w:hint="eastAsia"/>
                <w:szCs w:val="24"/>
              </w:rPr>
            </w:pPr>
          </w:p>
        </w:tc>
        <w:tc>
          <w:tcPr>
            <w:tcW w:w="2074" w:type="dxa"/>
            <w:shd w:val="clear" w:color="auto" w:fill="auto"/>
            <w:vAlign w:val="center"/>
          </w:tcPr>
          <w:p w:rsidR="00F13ECA" w:rsidRPr="0032529F" w:rsidRDefault="00F13ECA" w:rsidP="0032529F">
            <w:pPr>
              <w:pStyle w:val="145"/>
              <w:jc w:val="both"/>
              <w:rPr>
                <w:rFonts w:hAnsi="標楷體" w:hint="eastAsia"/>
                <w:szCs w:val="24"/>
              </w:rPr>
            </w:pPr>
            <w:r w:rsidRPr="0032529F">
              <w:rPr>
                <w:rFonts w:hAnsi="標楷體" w:hint="eastAsia"/>
                <w:szCs w:val="24"/>
              </w:rPr>
              <w:t>未提貨亦需付款(TAKE OR PAY)</w:t>
            </w:r>
          </w:p>
        </w:tc>
      </w:tr>
      <w:tr w:rsidR="00F13ECA" w:rsidRPr="0032529F" w:rsidTr="00936E05">
        <w:trPr>
          <w:trHeight w:val="340"/>
        </w:trPr>
        <w:tc>
          <w:tcPr>
            <w:tcW w:w="2552" w:type="dxa"/>
            <w:shd w:val="clear" w:color="auto" w:fill="auto"/>
            <w:vAlign w:val="center"/>
          </w:tcPr>
          <w:p w:rsidR="00F13ECA" w:rsidRPr="0032529F" w:rsidRDefault="00F13ECA" w:rsidP="0032529F">
            <w:pPr>
              <w:pStyle w:val="145"/>
              <w:rPr>
                <w:rFonts w:hAnsi="標楷體" w:hint="eastAsia"/>
                <w:szCs w:val="24"/>
              </w:rPr>
            </w:pPr>
            <w:r w:rsidRPr="0032529F">
              <w:rPr>
                <w:rFonts w:hAnsi="標楷體" w:hint="eastAsia"/>
                <w:szCs w:val="24"/>
              </w:rPr>
              <w:t>法商Total公司(前法商GDF SUEZ S.A.公司)</w:t>
            </w:r>
          </w:p>
        </w:tc>
        <w:tc>
          <w:tcPr>
            <w:tcW w:w="2551" w:type="dxa"/>
            <w:shd w:val="clear" w:color="auto" w:fill="auto"/>
            <w:vAlign w:val="center"/>
          </w:tcPr>
          <w:p w:rsidR="00F13ECA" w:rsidRPr="0032529F" w:rsidRDefault="00F13ECA" w:rsidP="00936E05">
            <w:pPr>
              <w:pStyle w:val="145"/>
              <w:jc w:val="center"/>
              <w:rPr>
                <w:rFonts w:hAnsi="標楷體" w:hint="eastAsia"/>
                <w:szCs w:val="24"/>
              </w:rPr>
            </w:pPr>
            <w:r w:rsidRPr="0032529F">
              <w:rPr>
                <w:rFonts w:hAnsi="標楷體" w:hint="eastAsia"/>
                <w:szCs w:val="24"/>
              </w:rPr>
              <w:t>107年~126年</w:t>
            </w:r>
          </w:p>
        </w:tc>
        <w:tc>
          <w:tcPr>
            <w:tcW w:w="1276" w:type="dxa"/>
            <w:vMerge/>
            <w:shd w:val="clear" w:color="auto" w:fill="auto"/>
            <w:vAlign w:val="center"/>
          </w:tcPr>
          <w:p w:rsidR="00F13ECA" w:rsidRPr="0032529F" w:rsidRDefault="00F13ECA" w:rsidP="0032529F">
            <w:pPr>
              <w:pStyle w:val="145"/>
              <w:jc w:val="both"/>
              <w:rPr>
                <w:rFonts w:hAnsi="標楷體" w:hint="eastAsia"/>
                <w:szCs w:val="24"/>
              </w:rPr>
            </w:pPr>
          </w:p>
        </w:tc>
        <w:tc>
          <w:tcPr>
            <w:tcW w:w="2074" w:type="dxa"/>
            <w:shd w:val="clear" w:color="auto" w:fill="auto"/>
            <w:vAlign w:val="center"/>
          </w:tcPr>
          <w:p w:rsidR="00F13ECA" w:rsidRPr="0032529F" w:rsidRDefault="00F13ECA" w:rsidP="0032529F">
            <w:pPr>
              <w:pStyle w:val="145"/>
              <w:jc w:val="both"/>
              <w:rPr>
                <w:rFonts w:hAnsi="標楷體" w:hint="eastAsia"/>
                <w:szCs w:val="24"/>
              </w:rPr>
            </w:pPr>
            <w:r w:rsidRPr="0032529F">
              <w:rPr>
                <w:rFonts w:hAnsi="標楷體" w:hint="eastAsia"/>
                <w:szCs w:val="24"/>
              </w:rPr>
              <w:t>無</w:t>
            </w:r>
          </w:p>
        </w:tc>
      </w:tr>
      <w:tr w:rsidR="00F13ECA" w:rsidRPr="0032529F" w:rsidTr="0011240D">
        <w:trPr>
          <w:trHeight w:val="397"/>
        </w:trPr>
        <w:tc>
          <w:tcPr>
            <w:tcW w:w="2552" w:type="dxa"/>
            <w:shd w:val="clear" w:color="auto" w:fill="auto"/>
            <w:vAlign w:val="center"/>
          </w:tcPr>
          <w:p w:rsidR="00F13ECA" w:rsidRPr="0032529F" w:rsidRDefault="00F13ECA" w:rsidP="001A0446">
            <w:pPr>
              <w:pStyle w:val="145"/>
              <w:rPr>
                <w:rFonts w:hAnsi="標楷體" w:hint="eastAsia"/>
                <w:szCs w:val="24"/>
              </w:rPr>
            </w:pPr>
            <w:r w:rsidRPr="0032529F">
              <w:rPr>
                <w:rFonts w:hAnsi="標楷體" w:hint="eastAsia"/>
                <w:szCs w:val="24"/>
              </w:rPr>
              <w:t>美商Cheniere公司</w:t>
            </w:r>
          </w:p>
        </w:tc>
        <w:tc>
          <w:tcPr>
            <w:tcW w:w="2551" w:type="dxa"/>
            <w:shd w:val="clear" w:color="auto" w:fill="auto"/>
            <w:vAlign w:val="center"/>
          </w:tcPr>
          <w:p w:rsidR="00F13ECA" w:rsidRPr="0032529F" w:rsidRDefault="00F13ECA" w:rsidP="00936E05">
            <w:pPr>
              <w:pStyle w:val="145"/>
              <w:jc w:val="center"/>
              <w:rPr>
                <w:rFonts w:hAnsi="標楷體" w:hint="eastAsia"/>
                <w:szCs w:val="24"/>
              </w:rPr>
            </w:pPr>
            <w:r w:rsidRPr="0032529F">
              <w:rPr>
                <w:rFonts w:hAnsi="標楷體" w:hint="eastAsia"/>
                <w:szCs w:val="24"/>
              </w:rPr>
              <w:t>110年~134年</w:t>
            </w:r>
          </w:p>
        </w:tc>
        <w:tc>
          <w:tcPr>
            <w:tcW w:w="1276" w:type="dxa"/>
            <w:vMerge/>
            <w:shd w:val="clear" w:color="auto" w:fill="auto"/>
            <w:vAlign w:val="center"/>
          </w:tcPr>
          <w:p w:rsidR="00F13ECA" w:rsidRPr="0032529F" w:rsidRDefault="00F13ECA" w:rsidP="0032529F">
            <w:pPr>
              <w:pStyle w:val="145"/>
              <w:jc w:val="both"/>
              <w:rPr>
                <w:rFonts w:hAnsi="標楷體" w:hint="eastAsia"/>
                <w:szCs w:val="24"/>
              </w:rPr>
            </w:pPr>
          </w:p>
        </w:tc>
        <w:tc>
          <w:tcPr>
            <w:tcW w:w="2074" w:type="dxa"/>
            <w:shd w:val="clear" w:color="auto" w:fill="auto"/>
            <w:vAlign w:val="center"/>
          </w:tcPr>
          <w:p w:rsidR="00F13ECA" w:rsidRPr="0032529F" w:rsidRDefault="00F13ECA" w:rsidP="0032529F">
            <w:pPr>
              <w:pStyle w:val="145"/>
              <w:jc w:val="both"/>
              <w:rPr>
                <w:rFonts w:hAnsi="標楷體" w:hint="eastAsia"/>
                <w:szCs w:val="24"/>
              </w:rPr>
            </w:pPr>
            <w:r w:rsidRPr="0032529F">
              <w:rPr>
                <w:rFonts w:hAnsi="標楷體" w:hint="eastAsia"/>
                <w:szCs w:val="24"/>
              </w:rPr>
              <w:t>無</w:t>
            </w:r>
          </w:p>
        </w:tc>
      </w:tr>
      <w:tr w:rsidR="00F13ECA" w:rsidRPr="0032529F" w:rsidTr="00936E05">
        <w:trPr>
          <w:trHeight w:val="340"/>
        </w:trPr>
        <w:tc>
          <w:tcPr>
            <w:tcW w:w="2552" w:type="dxa"/>
            <w:shd w:val="clear" w:color="auto" w:fill="auto"/>
            <w:vAlign w:val="center"/>
          </w:tcPr>
          <w:p w:rsidR="00F13ECA" w:rsidRPr="0032529F" w:rsidRDefault="00F13ECA" w:rsidP="001A0446">
            <w:pPr>
              <w:pStyle w:val="145"/>
              <w:rPr>
                <w:rFonts w:hAnsi="標楷體" w:hint="eastAsia"/>
                <w:szCs w:val="24"/>
              </w:rPr>
            </w:pPr>
            <w:r w:rsidRPr="0032529F">
              <w:rPr>
                <w:rFonts w:hAnsi="標楷體" w:hint="eastAsia"/>
                <w:szCs w:val="24"/>
              </w:rPr>
              <w:t>Mozambique LNG1公司</w:t>
            </w:r>
          </w:p>
        </w:tc>
        <w:tc>
          <w:tcPr>
            <w:tcW w:w="2551" w:type="dxa"/>
            <w:shd w:val="clear" w:color="auto" w:fill="auto"/>
            <w:vAlign w:val="center"/>
          </w:tcPr>
          <w:p w:rsidR="00F13ECA" w:rsidRDefault="00F13ECA" w:rsidP="00936E05">
            <w:pPr>
              <w:pStyle w:val="145"/>
              <w:jc w:val="center"/>
              <w:rPr>
                <w:rFonts w:hAnsi="標楷體"/>
                <w:szCs w:val="24"/>
              </w:rPr>
            </w:pPr>
            <w:r w:rsidRPr="0032529F">
              <w:rPr>
                <w:rFonts w:hAnsi="標楷體" w:hint="eastAsia"/>
                <w:szCs w:val="24"/>
              </w:rPr>
              <w:t>預計117年~134年</w:t>
            </w:r>
          </w:p>
          <w:p w:rsidR="00F13ECA" w:rsidRPr="0032529F" w:rsidRDefault="00F13ECA" w:rsidP="00936E05">
            <w:pPr>
              <w:pStyle w:val="145"/>
              <w:jc w:val="center"/>
              <w:rPr>
                <w:rFonts w:hAnsi="標楷體" w:hint="eastAsia"/>
                <w:szCs w:val="24"/>
              </w:rPr>
            </w:pPr>
            <w:r w:rsidRPr="0032529F">
              <w:rPr>
                <w:rFonts w:hAnsi="標楷體" w:hint="eastAsia"/>
                <w:szCs w:val="24"/>
              </w:rPr>
              <w:t>(因不可抗力因素延後)</w:t>
            </w:r>
          </w:p>
        </w:tc>
        <w:tc>
          <w:tcPr>
            <w:tcW w:w="1276" w:type="dxa"/>
            <w:vMerge/>
            <w:shd w:val="clear" w:color="auto" w:fill="auto"/>
            <w:vAlign w:val="center"/>
          </w:tcPr>
          <w:p w:rsidR="00F13ECA" w:rsidRPr="0032529F" w:rsidRDefault="00F13ECA" w:rsidP="0032529F">
            <w:pPr>
              <w:pStyle w:val="145"/>
              <w:jc w:val="both"/>
              <w:rPr>
                <w:rFonts w:hAnsi="標楷體" w:hint="eastAsia"/>
                <w:szCs w:val="24"/>
              </w:rPr>
            </w:pPr>
          </w:p>
        </w:tc>
        <w:tc>
          <w:tcPr>
            <w:tcW w:w="2074" w:type="dxa"/>
            <w:shd w:val="clear" w:color="auto" w:fill="auto"/>
            <w:vAlign w:val="center"/>
          </w:tcPr>
          <w:p w:rsidR="00F13ECA" w:rsidRPr="0032529F" w:rsidRDefault="00F13ECA" w:rsidP="0032529F">
            <w:pPr>
              <w:pStyle w:val="145"/>
              <w:jc w:val="both"/>
              <w:rPr>
                <w:rFonts w:hAnsi="標楷體" w:hint="eastAsia"/>
                <w:szCs w:val="24"/>
              </w:rPr>
            </w:pPr>
            <w:r w:rsidRPr="0032529F">
              <w:rPr>
                <w:rFonts w:hAnsi="標楷體" w:hint="eastAsia"/>
                <w:szCs w:val="24"/>
              </w:rPr>
              <w:t>未提貨亦需付款(TAKE OR PAY)</w:t>
            </w:r>
          </w:p>
        </w:tc>
      </w:tr>
      <w:tr w:rsidR="00F13ECA" w:rsidRPr="0032529F" w:rsidTr="00936E05">
        <w:trPr>
          <w:trHeight w:val="340"/>
        </w:trPr>
        <w:tc>
          <w:tcPr>
            <w:tcW w:w="2552" w:type="dxa"/>
            <w:shd w:val="clear" w:color="auto" w:fill="auto"/>
            <w:vAlign w:val="center"/>
          </w:tcPr>
          <w:p w:rsidR="00F13ECA" w:rsidRPr="0032529F" w:rsidRDefault="00F13ECA" w:rsidP="0032529F">
            <w:pPr>
              <w:pStyle w:val="145"/>
              <w:rPr>
                <w:rFonts w:hAnsi="標楷體" w:hint="eastAsia"/>
                <w:szCs w:val="24"/>
              </w:rPr>
            </w:pPr>
            <w:r w:rsidRPr="0032529F">
              <w:rPr>
                <w:rFonts w:hAnsi="標楷體" w:hint="eastAsia"/>
                <w:szCs w:val="24"/>
              </w:rPr>
              <w:t>卡達QatarEnergy</w:t>
            </w:r>
          </w:p>
          <w:p w:rsidR="00F13ECA" w:rsidRPr="0032529F" w:rsidRDefault="00F13ECA" w:rsidP="0032529F">
            <w:pPr>
              <w:pStyle w:val="145"/>
              <w:rPr>
                <w:rFonts w:hAnsi="標楷體" w:hint="eastAsia"/>
                <w:szCs w:val="24"/>
              </w:rPr>
            </w:pPr>
            <w:r w:rsidRPr="0032529F">
              <w:rPr>
                <w:rFonts w:hAnsi="標楷體"/>
                <w:szCs w:val="24"/>
              </w:rPr>
              <w:t>LNG N(2)</w:t>
            </w:r>
          </w:p>
        </w:tc>
        <w:tc>
          <w:tcPr>
            <w:tcW w:w="2551" w:type="dxa"/>
            <w:shd w:val="clear" w:color="auto" w:fill="auto"/>
            <w:vAlign w:val="center"/>
          </w:tcPr>
          <w:p w:rsidR="00F13ECA" w:rsidRPr="0032529F" w:rsidRDefault="00F13ECA" w:rsidP="00936E05">
            <w:pPr>
              <w:pStyle w:val="145"/>
              <w:jc w:val="center"/>
              <w:rPr>
                <w:rFonts w:hAnsi="標楷體" w:hint="eastAsia"/>
                <w:szCs w:val="24"/>
              </w:rPr>
            </w:pPr>
            <w:r w:rsidRPr="0032529F">
              <w:rPr>
                <w:rFonts w:hAnsi="標楷體" w:hint="eastAsia"/>
                <w:szCs w:val="24"/>
              </w:rPr>
              <w:t>111年~125年</w:t>
            </w:r>
          </w:p>
        </w:tc>
        <w:tc>
          <w:tcPr>
            <w:tcW w:w="1276" w:type="dxa"/>
            <w:vMerge/>
            <w:shd w:val="clear" w:color="auto" w:fill="auto"/>
            <w:vAlign w:val="center"/>
          </w:tcPr>
          <w:p w:rsidR="00F13ECA" w:rsidRPr="0032529F" w:rsidRDefault="00F13ECA" w:rsidP="0032529F">
            <w:pPr>
              <w:pStyle w:val="145"/>
              <w:jc w:val="both"/>
              <w:rPr>
                <w:rFonts w:hAnsi="標楷體" w:hint="eastAsia"/>
                <w:szCs w:val="24"/>
              </w:rPr>
            </w:pPr>
          </w:p>
        </w:tc>
        <w:tc>
          <w:tcPr>
            <w:tcW w:w="2074" w:type="dxa"/>
            <w:shd w:val="clear" w:color="auto" w:fill="auto"/>
            <w:vAlign w:val="center"/>
          </w:tcPr>
          <w:p w:rsidR="00F13ECA" w:rsidRPr="0032529F" w:rsidRDefault="00F13ECA" w:rsidP="0032529F">
            <w:pPr>
              <w:pStyle w:val="145"/>
              <w:jc w:val="both"/>
              <w:rPr>
                <w:rFonts w:hAnsi="標楷體" w:hint="eastAsia"/>
                <w:szCs w:val="24"/>
              </w:rPr>
            </w:pPr>
            <w:r w:rsidRPr="0032529F">
              <w:rPr>
                <w:rFonts w:hAnsi="標楷體" w:hint="eastAsia"/>
                <w:szCs w:val="24"/>
              </w:rPr>
              <w:t>未提貨亦需付款(TAKE OR PAY)</w:t>
            </w:r>
          </w:p>
        </w:tc>
      </w:tr>
      <w:tr w:rsidR="00F13ECA" w:rsidRPr="0032529F" w:rsidTr="00936E05">
        <w:trPr>
          <w:trHeight w:val="340"/>
        </w:trPr>
        <w:tc>
          <w:tcPr>
            <w:tcW w:w="2552" w:type="dxa"/>
            <w:shd w:val="clear" w:color="auto" w:fill="auto"/>
            <w:vAlign w:val="center"/>
          </w:tcPr>
          <w:p w:rsidR="00F13ECA" w:rsidRPr="0032529F" w:rsidRDefault="00F13ECA" w:rsidP="0032529F">
            <w:pPr>
              <w:pStyle w:val="145"/>
              <w:rPr>
                <w:rFonts w:hAnsi="標楷體" w:hint="eastAsia"/>
                <w:szCs w:val="24"/>
              </w:rPr>
            </w:pPr>
            <w:r w:rsidRPr="0032529F">
              <w:rPr>
                <w:rFonts w:hAnsi="標楷體" w:hint="eastAsia"/>
                <w:szCs w:val="24"/>
              </w:rPr>
              <w:t>卡達QatarEnergy</w:t>
            </w:r>
          </w:p>
          <w:p w:rsidR="00F13ECA" w:rsidRPr="0032529F" w:rsidRDefault="00F13ECA" w:rsidP="0032529F">
            <w:pPr>
              <w:pStyle w:val="145"/>
              <w:rPr>
                <w:rFonts w:hAnsi="標楷體" w:hint="eastAsia"/>
                <w:szCs w:val="24"/>
              </w:rPr>
            </w:pPr>
            <w:r w:rsidRPr="0032529F">
              <w:rPr>
                <w:rFonts w:hAnsi="標楷體"/>
                <w:szCs w:val="24"/>
              </w:rPr>
              <w:t>LNG N(3)</w:t>
            </w:r>
          </w:p>
        </w:tc>
        <w:tc>
          <w:tcPr>
            <w:tcW w:w="2551" w:type="dxa"/>
            <w:shd w:val="clear" w:color="auto" w:fill="auto"/>
            <w:vAlign w:val="center"/>
          </w:tcPr>
          <w:p w:rsidR="00F13ECA" w:rsidRPr="0032529F" w:rsidRDefault="00F13ECA" w:rsidP="00936E05">
            <w:pPr>
              <w:pStyle w:val="145"/>
              <w:jc w:val="center"/>
              <w:rPr>
                <w:rFonts w:hAnsi="標楷體" w:hint="eastAsia"/>
                <w:szCs w:val="24"/>
              </w:rPr>
            </w:pPr>
            <w:r w:rsidRPr="0032529F">
              <w:rPr>
                <w:rFonts w:hAnsi="標楷體" w:hint="eastAsia"/>
                <w:szCs w:val="24"/>
              </w:rPr>
              <w:t>115年~141年</w:t>
            </w:r>
          </w:p>
        </w:tc>
        <w:tc>
          <w:tcPr>
            <w:tcW w:w="1276" w:type="dxa"/>
            <w:vMerge/>
            <w:shd w:val="clear" w:color="auto" w:fill="auto"/>
            <w:vAlign w:val="center"/>
          </w:tcPr>
          <w:p w:rsidR="00F13ECA" w:rsidRPr="0032529F" w:rsidRDefault="00F13ECA" w:rsidP="0032529F">
            <w:pPr>
              <w:pStyle w:val="145"/>
              <w:jc w:val="both"/>
              <w:rPr>
                <w:rFonts w:hAnsi="標楷體" w:hint="eastAsia"/>
                <w:szCs w:val="24"/>
              </w:rPr>
            </w:pPr>
          </w:p>
        </w:tc>
        <w:tc>
          <w:tcPr>
            <w:tcW w:w="2074" w:type="dxa"/>
            <w:shd w:val="clear" w:color="auto" w:fill="auto"/>
            <w:vAlign w:val="center"/>
          </w:tcPr>
          <w:p w:rsidR="00F13ECA" w:rsidRPr="0032529F" w:rsidRDefault="00F13ECA" w:rsidP="0032529F">
            <w:pPr>
              <w:pStyle w:val="145"/>
              <w:jc w:val="both"/>
              <w:rPr>
                <w:rFonts w:hAnsi="標楷體" w:hint="eastAsia"/>
                <w:szCs w:val="24"/>
              </w:rPr>
            </w:pPr>
            <w:r w:rsidRPr="0032529F">
              <w:rPr>
                <w:rFonts w:hAnsi="標楷體" w:hint="eastAsia"/>
                <w:szCs w:val="24"/>
              </w:rPr>
              <w:t>未提貨亦需付款(TAKE OR PAY)</w:t>
            </w:r>
          </w:p>
        </w:tc>
      </w:tr>
      <w:tr w:rsidR="00F13ECA" w:rsidRPr="0032529F" w:rsidTr="00936E05">
        <w:trPr>
          <w:trHeight w:val="340"/>
        </w:trPr>
        <w:tc>
          <w:tcPr>
            <w:tcW w:w="2552" w:type="dxa"/>
            <w:shd w:val="clear" w:color="auto" w:fill="auto"/>
            <w:vAlign w:val="center"/>
          </w:tcPr>
          <w:p w:rsidR="00F13ECA" w:rsidRPr="0011240D" w:rsidRDefault="00F13ECA" w:rsidP="0032529F">
            <w:pPr>
              <w:pStyle w:val="145"/>
              <w:rPr>
                <w:rFonts w:hAnsi="標楷體" w:hint="eastAsia"/>
                <w:spacing w:val="-8"/>
                <w:szCs w:val="24"/>
              </w:rPr>
            </w:pPr>
            <w:r w:rsidRPr="0011240D">
              <w:rPr>
                <w:rFonts w:hAnsi="標楷體"/>
                <w:spacing w:val="-8"/>
                <w:szCs w:val="24"/>
              </w:rPr>
              <w:t>Woodside Energy Trading Singapore Corp Pte Ltd</w:t>
            </w:r>
          </w:p>
        </w:tc>
        <w:tc>
          <w:tcPr>
            <w:tcW w:w="2551" w:type="dxa"/>
            <w:shd w:val="clear" w:color="auto" w:fill="auto"/>
            <w:vAlign w:val="center"/>
          </w:tcPr>
          <w:p w:rsidR="00F13ECA" w:rsidRPr="0032529F" w:rsidRDefault="00F13ECA" w:rsidP="00936E05">
            <w:pPr>
              <w:pStyle w:val="145"/>
              <w:jc w:val="center"/>
              <w:rPr>
                <w:rFonts w:hAnsi="標楷體" w:hint="eastAsia"/>
                <w:szCs w:val="24"/>
              </w:rPr>
            </w:pPr>
            <w:r w:rsidRPr="0032529F">
              <w:rPr>
                <w:rFonts w:hAnsi="標楷體" w:hint="eastAsia"/>
                <w:szCs w:val="24"/>
              </w:rPr>
              <w:t>113年~133年</w:t>
            </w:r>
          </w:p>
        </w:tc>
        <w:tc>
          <w:tcPr>
            <w:tcW w:w="1276" w:type="dxa"/>
            <w:vMerge/>
            <w:shd w:val="clear" w:color="auto" w:fill="auto"/>
            <w:vAlign w:val="center"/>
          </w:tcPr>
          <w:p w:rsidR="00F13ECA" w:rsidRPr="0032529F" w:rsidRDefault="00F13ECA" w:rsidP="0032529F">
            <w:pPr>
              <w:pStyle w:val="145"/>
              <w:jc w:val="both"/>
              <w:rPr>
                <w:rFonts w:hAnsi="標楷體" w:hint="eastAsia"/>
                <w:szCs w:val="24"/>
              </w:rPr>
            </w:pPr>
          </w:p>
        </w:tc>
        <w:tc>
          <w:tcPr>
            <w:tcW w:w="2074" w:type="dxa"/>
            <w:shd w:val="clear" w:color="auto" w:fill="auto"/>
            <w:vAlign w:val="center"/>
          </w:tcPr>
          <w:p w:rsidR="00F13ECA" w:rsidRPr="0032529F" w:rsidRDefault="00F13ECA" w:rsidP="0032529F">
            <w:pPr>
              <w:pStyle w:val="145"/>
              <w:jc w:val="both"/>
              <w:rPr>
                <w:rFonts w:hAnsi="標楷體" w:hint="eastAsia"/>
                <w:szCs w:val="24"/>
              </w:rPr>
            </w:pPr>
            <w:r w:rsidRPr="0032529F">
              <w:rPr>
                <w:rFonts w:hAnsi="標楷體" w:hint="eastAsia"/>
                <w:szCs w:val="24"/>
              </w:rPr>
              <w:t>未提貨亦需付款(TAKE OR PAY)</w:t>
            </w:r>
          </w:p>
        </w:tc>
      </w:tr>
      <w:tr w:rsidR="00F13ECA" w:rsidRPr="0032529F" w:rsidTr="00936E05">
        <w:trPr>
          <w:trHeight w:val="340"/>
        </w:trPr>
        <w:tc>
          <w:tcPr>
            <w:tcW w:w="2552" w:type="dxa"/>
            <w:shd w:val="clear" w:color="auto" w:fill="auto"/>
            <w:vAlign w:val="center"/>
          </w:tcPr>
          <w:p w:rsidR="00F13ECA" w:rsidRPr="0032529F" w:rsidRDefault="00F13ECA" w:rsidP="0032529F">
            <w:pPr>
              <w:pStyle w:val="145"/>
              <w:rPr>
                <w:rFonts w:hAnsi="標楷體" w:hint="eastAsia"/>
                <w:szCs w:val="24"/>
              </w:rPr>
            </w:pPr>
            <w:r w:rsidRPr="0032529F">
              <w:rPr>
                <w:rFonts w:hAnsi="標楷體"/>
                <w:szCs w:val="24"/>
              </w:rPr>
              <w:t>ExxonMobil LNG Asia Pacific</w:t>
            </w:r>
          </w:p>
        </w:tc>
        <w:tc>
          <w:tcPr>
            <w:tcW w:w="2551" w:type="dxa"/>
            <w:shd w:val="clear" w:color="auto" w:fill="auto"/>
            <w:vAlign w:val="center"/>
          </w:tcPr>
          <w:p w:rsidR="00F13ECA" w:rsidRPr="0032529F" w:rsidRDefault="00F13ECA" w:rsidP="00936E05">
            <w:pPr>
              <w:pStyle w:val="145"/>
              <w:jc w:val="center"/>
              <w:rPr>
                <w:rFonts w:hAnsi="標楷體" w:hint="eastAsia"/>
                <w:szCs w:val="24"/>
              </w:rPr>
            </w:pPr>
            <w:r w:rsidRPr="0032529F">
              <w:rPr>
                <w:rFonts w:hAnsi="標楷體" w:hint="eastAsia"/>
                <w:szCs w:val="24"/>
              </w:rPr>
              <w:t>114年~134年</w:t>
            </w:r>
          </w:p>
        </w:tc>
        <w:tc>
          <w:tcPr>
            <w:tcW w:w="1276" w:type="dxa"/>
            <w:vMerge/>
            <w:shd w:val="clear" w:color="auto" w:fill="auto"/>
            <w:vAlign w:val="center"/>
          </w:tcPr>
          <w:p w:rsidR="00F13ECA" w:rsidRPr="0032529F" w:rsidRDefault="00F13ECA" w:rsidP="0032529F">
            <w:pPr>
              <w:pStyle w:val="145"/>
              <w:jc w:val="both"/>
              <w:rPr>
                <w:rFonts w:hAnsi="標楷體" w:hint="eastAsia"/>
                <w:szCs w:val="24"/>
              </w:rPr>
            </w:pPr>
          </w:p>
        </w:tc>
        <w:tc>
          <w:tcPr>
            <w:tcW w:w="2074" w:type="dxa"/>
            <w:shd w:val="clear" w:color="auto" w:fill="auto"/>
            <w:vAlign w:val="center"/>
          </w:tcPr>
          <w:p w:rsidR="00F13ECA" w:rsidRPr="0032529F" w:rsidRDefault="00F13ECA" w:rsidP="0032529F">
            <w:pPr>
              <w:pStyle w:val="145"/>
              <w:jc w:val="both"/>
              <w:rPr>
                <w:rFonts w:hAnsi="標楷體" w:hint="eastAsia"/>
                <w:szCs w:val="24"/>
              </w:rPr>
            </w:pPr>
            <w:r w:rsidRPr="0032529F">
              <w:rPr>
                <w:rFonts w:hAnsi="標楷體" w:hint="eastAsia"/>
                <w:szCs w:val="24"/>
              </w:rPr>
              <w:t>未提貨亦需付款(TAKE OR PAY)</w:t>
            </w:r>
          </w:p>
        </w:tc>
      </w:tr>
    </w:tbl>
    <w:p w:rsidR="00857789" w:rsidRPr="005A0F39" w:rsidRDefault="00857789" w:rsidP="00857789">
      <w:pPr>
        <w:pStyle w:val="145"/>
        <w:ind w:left="949" w:rightChars="-170" w:right="-482" w:hangingChars="390" w:hanging="949"/>
        <w:jc w:val="both"/>
        <w:rPr>
          <w:rFonts w:hAnsi="標楷體"/>
          <w:color w:val="000000"/>
        </w:rPr>
      </w:pPr>
      <w:r w:rsidRPr="005A0F39">
        <w:rPr>
          <w:rFonts w:hAnsi="標楷體"/>
          <w:color w:val="000000"/>
        </w:rPr>
        <w:t>資料來源</w:t>
      </w:r>
      <w:r w:rsidRPr="005A0F39">
        <w:rPr>
          <w:rFonts w:hAnsi="標楷體" w:hint="eastAsia"/>
          <w:color w:val="000000"/>
        </w:rPr>
        <w:t>：</w:t>
      </w:r>
      <w:r>
        <w:rPr>
          <w:rFonts w:hAnsi="標楷體" w:hint="eastAsia"/>
          <w:color w:val="000000"/>
        </w:rPr>
        <w:t>整理自</w:t>
      </w:r>
      <w:r w:rsidRPr="005A0F39">
        <w:rPr>
          <w:rFonts w:hAnsi="標楷體"/>
          <w:color w:val="000000"/>
        </w:rPr>
        <w:t>中油公司</w:t>
      </w:r>
      <w:r>
        <w:rPr>
          <w:rFonts w:hAnsi="標楷體" w:hint="eastAsia"/>
          <w:color w:val="000000"/>
        </w:rPr>
        <w:t>1</w:t>
      </w:r>
      <w:r>
        <w:rPr>
          <w:rFonts w:hAnsi="標楷體"/>
          <w:color w:val="000000"/>
        </w:rPr>
        <w:t>13</w:t>
      </w:r>
      <w:r>
        <w:rPr>
          <w:rFonts w:hAnsi="標楷體" w:hint="eastAsia"/>
          <w:color w:val="000000"/>
        </w:rPr>
        <w:t>年度股東會年報</w:t>
      </w:r>
      <w:r w:rsidRPr="005A0F39">
        <w:rPr>
          <w:rFonts w:hAnsi="標楷體"/>
          <w:color w:val="000000"/>
        </w:rPr>
        <w:t>。</w:t>
      </w:r>
    </w:p>
    <w:p w:rsidR="000567D5" w:rsidRDefault="000567D5" w:rsidP="000567D5">
      <w:pPr>
        <w:ind w:left="567" w:firstLine="567"/>
      </w:pPr>
    </w:p>
    <w:p w:rsidR="008B6476" w:rsidRPr="00865048" w:rsidRDefault="003620E0">
      <w:pPr>
        <w:pStyle w:val="144"/>
        <w:ind w:left="567" w:hanging="567"/>
        <w:rPr>
          <w:color w:val="000000"/>
        </w:rPr>
      </w:pPr>
      <w:bookmarkStart w:id="31" w:name="_Toc203468761"/>
      <w:r w:rsidRPr="00865048">
        <w:rPr>
          <w:rFonts w:hint="eastAsia"/>
          <w:color w:val="000000"/>
        </w:rPr>
        <w:t>肆、結論</w:t>
      </w:r>
      <w:bookmarkEnd w:id="30"/>
      <w:bookmarkEnd w:id="31"/>
    </w:p>
    <w:p w:rsidR="001B6F1C" w:rsidRDefault="00A75590" w:rsidP="003A4DB0">
      <w:pPr>
        <w:ind w:left="567" w:firstLine="567"/>
        <w:rPr>
          <w:rFonts w:hint="eastAsia"/>
        </w:rPr>
      </w:pPr>
      <w:r>
        <w:rPr>
          <w:rFonts w:hint="eastAsia"/>
        </w:rPr>
        <w:t>中油公司</w:t>
      </w:r>
      <w:r w:rsidR="00B670EA" w:rsidRPr="000213EB">
        <w:rPr>
          <w:rFonts w:hint="eastAsia"/>
        </w:rPr>
        <w:t>迄113</w:t>
      </w:r>
      <w:r w:rsidR="00B670EA">
        <w:rPr>
          <w:rFonts w:hint="eastAsia"/>
        </w:rPr>
        <w:t>年底</w:t>
      </w:r>
      <w:r w:rsidR="009B3088">
        <w:rPr>
          <w:rFonts w:hint="eastAsia"/>
        </w:rPr>
        <w:t>已連續</w:t>
      </w:r>
      <w:r w:rsidR="000213EB">
        <w:rPr>
          <w:rFonts w:hint="eastAsia"/>
        </w:rPr>
        <w:t>5</w:t>
      </w:r>
      <w:r w:rsidR="009B3088">
        <w:rPr>
          <w:rFonts w:hint="eastAsia"/>
        </w:rPr>
        <w:t>年營運持續虧損，</w:t>
      </w:r>
      <w:r w:rsidR="000A4064">
        <w:rPr>
          <w:rFonts w:hint="eastAsia"/>
        </w:rPr>
        <w:t>累積虧損逾</w:t>
      </w:r>
      <w:r w:rsidR="000A4064" w:rsidRPr="000213EB">
        <w:rPr>
          <w:rFonts w:hint="eastAsia"/>
        </w:rPr>
        <w:t>657</w:t>
      </w:r>
      <w:r w:rsidR="000A4064">
        <w:rPr>
          <w:rFonts w:hint="eastAsia"/>
        </w:rPr>
        <w:t>億元</w:t>
      </w:r>
      <w:r w:rsidR="000213EB">
        <w:rPr>
          <w:rFonts w:hint="eastAsia"/>
        </w:rPr>
        <w:t>且</w:t>
      </w:r>
      <w:r w:rsidR="000213EB" w:rsidRPr="000213EB">
        <w:rPr>
          <w:rFonts w:hint="eastAsia"/>
        </w:rPr>
        <w:t>負債比率</w:t>
      </w:r>
      <w:r w:rsidR="000213EB">
        <w:rPr>
          <w:rFonts w:hint="eastAsia"/>
        </w:rPr>
        <w:t>高達</w:t>
      </w:r>
      <w:r w:rsidR="000213EB" w:rsidRPr="000213EB">
        <w:rPr>
          <w:rFonts w:hint="eastAsia"/>
        </w:rPr>
        <w:t>92.43%，</w:t>
      </w:r>
      <w:r w:rsidR="009B3088">
        <w:rPr>
          <w:rFonts w:hint="eastAsia"/>
        </w:rPr>
        <w:t>財務狀況</w:t>
      </w:r>
      <w:r w:rsidR="000213EB">
        <w:rPr>
          <w:rFonts w:hint="eastAsia"/>
        </w:rPr>
        <w:t>嚴重</w:t>
      </w:r>
      <w:r w:rsidR="009B3088">
        <w:rPr>
          <w:rFonts w:hint="eastAsia"/>
        </w:rPr>
        <w:t>惡化</w:t>
      </w:r>
      <w:r w:rsidR="000213EB">
        <w:rPr>
          <w:rFonts w:hint="eastAsia"/>
        </w:rPr>
        <w:t>，</w:t>
      </w:r>
      <w:r w:rsidR="000213EB" w:rsidRPr="009B3088">
        <w:rPr>
          <w:rFonts w:hint="eastAsia"/>
        </w:rPr>
        <w:t>引起大眾對於</w:t>
      </w:r>
      <w:r w:rsidR="000213EB">
        <w:rPr>
          <w:rFonts w:hint="eastAsia"/>
        </w:rPr>
        <w:t>中油公司</w:t>
      </w:r>
      <w:r w:rsidR="000213EB" w:rsidRPr="009B3088">
        <w:rPr>
          <w:rFonts w:hint="eastAsia"/>
        </w:rPr>
        <w:t>經營績效之關注</w:t>
      </w:r>
      <w:r w:rsidR="009B3088">
        <w:rPr>
          <w:rFonts w:hint="eastAsia"/>
        </w:rPr>
        <w:t>。</w:t>
      </w:r>
      <w:r w:rsidR="001B6F1C" w:rsidRPr="001B6F1C">
        <w:rPr>
          <w:rFonts w:hint="eastAsia"/>
        </w:rPr>
        <w:t>中油公司雖肩負穩定油氣供應之任務，</w:t>
      </w:r>
      <w:r w:rsidR="001B6F1C">
        <w:rPr>
          <w:rFonts w:hint="eastAsia"/>
        </w:rPr>
        <w:t>惟仍</w:t>
      </w:r>
      <w:r w:rsidR="001B6F1C" w:rsidRPr="001B6F1C">
        <w:rPr>
          <w:rFonts w:hint="eastAsia"/>
        </w:rPr>
        <w:t>宜依國營事業管理法之規定，以企業化經營之原則，</w:t>
      </w:r>
      <w:r w:rsidR="00F63DED">
        <w:rPr>
          <w:rFonts w:hint="eastAsia"/>
        </w:rPr>
        <w:t>持續</w:t>
      </w:r>
      <w:r w:rsidR="00A8181F">
        <w:rPr>
          <w:rFonts w:hint="eastAsia"/>
        </w:rPr>
        <w:t>研議</w:t>
      </w:r>
      <w:r w:rsidR="00F63DED">
        <w:rPr>
          <w:rFonts w:hint="eastAsia"/>
        </w:rPr>
        <w:t>檢討油氣調價機制，</w:t>
      </w:r>
      <w:r w:rsidR="00A8181F">
        <w:rPr>
          <w:rFonts w:hint="eastAsia"/>
        </w:rPr>
        <w:t>以</w:t>
      </w:r>
      <w:r w:rsidR="00F63DED">
        <w:rPr>
          <w:rFonts w:hint="eastAsia"/>
        </w:rPr>
        <w:t>落實使用者付費原則；並宜</w:t>
      </w:r>
      <w:r w:rsidR="001B6F1C" w:rsidRPr="001B6F1C">
        <w:rPr>
          <w:rFonts w:hint="eastAsia"/>
        </w:rPr>
        <w:t>掌握低碳趨勢積極投入綠色燃料及氫能等新興業務領域，</w:t>
      </w:r>
      <w:r>
        <w:rPr>
          <w:rFonts w:hint="eastAsia"/>
        </w:rPr>
        <w:t>俾</w:t>
      </w:r>
      <w:r w:rsidR="001B6F1C" w:rsidRPr="001B6F1C">
        <w:rPr>
          <w:rFonts w:hint="eastAsia"/>
        </w:rPr>
        <w:t>開創新商機</w:t>
      </w:r>
      <w:r w:rsidR="001B6F1C">
        <w:rPr>
          <w:rFonts w:hint="eastAsia"/>
        </w:rPr>
        <w:t>及增加收益</w:t>
      </w:r>
      <w:r w:rsidR="00FB2C39">
        <w:rPr>
          <w:rFonts w:hint="eastAsia"/>
        </w:rPr>
        <w:t>；</w:t>
      </w:r>
      <w:r w:rsidR="001B6F1C">
        <w:rPr>
          <w:rFonts w:hint="eastAsia"/>
        </w:rPr>
        <w:t>此外</w:t>
      </w:r>
      <w:r w:rsidR="00FB2C39">
        <w:rPr>
          <w:rFonts w:hint="eastAsia"/>
        </w:rPr>
        <w:t>，就油氣探勘採購部分，允宜發揮自身探採專業優勢，致力提高國內外礦區油氣產量，俾提升自有油氣占比，並關注國際能源市場供需變化及價格波動，</w:t>
      </w:r>
      <w:r w:rsidR="001B6F1C">
        <w:rPr>
          <w:rFonts w:hint="eastAsia"/>
        </w:rPr>
        <w:t>洽購</w:t>
      </w:r>
      <w:r w:rsidRPr="00A75590">
        <w:rPr>
          <w:rFonts w:hint="eastAsia"/>
        </w:rPr>
        <w:t>穩定且具價格競爭力之</w:t>
      </w:r>
      <w:r>
        <w:rPr>
          <w:rFonts w:hint="eastAsia"/>
        </w:rPr>
        <w:t>油氣來源</w:t>
      </w:r>
      <w:r w:rsidR="00FB2C39">
        <w:rPr>
          <w:rFonts w:hint="eastAsia"/>
        </w:rPr>
        <w:t>，</w:t>
      </w:r>
      <w:r w:rsidR="00C159E6">
        <w:rPr>
          <w:rFonts w:hint="eastAsia"/>
        </w:rPr>
        <w:t>持續</w:t>
      </w:r>
      <w:r w:rsidR="00A8181F">
        <w:rPr>
          <w:rFonts w:hint="eastAsia"/>
        </w:rPr>
        <w:t>執行各項</w:t>
      </w:r>
      <w:r w:rsidR="00C159E6">
        <w:rPr>
          <w:rFonts w:hint="eastAsia"/>
        </w:rPr>
        <w:t>開源</w:t>
      </w:r>
      <w:r w:rsidR="00A8181F">
        <w:rPr>
          <w:rFonts w:hint="eastAsia"/>
        </w:rPr>
        <w:t>節流措施</w:t>
      </w:r>
      <w:r w:rsidR="00EC38A8">
        <w:rPr>
          <w:rFonts w:hint="eastAsia"/>
        </w:rPr>
        <w:t>，以</w:t>
      </w:r>
      <w:r w:rsidR="00C159E6">
        <w:rPr>
          <w:rFonts w:hint="eastAsia"/>
        </w:rPr>
        <w:t>穩定公司營運</w:t>
      </w:r>
      <w:r w:rsidR="00B670EA">
        <w:rPr>
          <w:rFonts w:hint="eastAsia"/>
        </w:rPr>
        <w:t>，</w:t>
      </w:r>
      <w:r w:rsidR="00C159E6">
        <w:rPr>
          <w:rFonts w:hint="eastAsia"/>
        </w:rPr>
        <w:t>俾利</w:t>
      </w:r>
      <w:r w:rsidR="00EC38A8">
        <w:rPr>
          <w:rFonts w:hint="eastAsia"/>
        </w:rPr>
        <w:t>永續經營</w:t>
      </w:r>
      <w:r w:rsidR="00FB2C39" w:rsidRPr="00A75590">
        <w:rPr>
          <w:rFonts w:hint="eastAsia"/>
        </w:rPr>
        <w:t>。</w:t>
      </w:r>
    </w:p>
    <w:p w:rsidR="00E714B2" w:rsidRDefault="008B6476" w:rsidP="007675B5">
      <w:pPr>
        <w:pStyle w:val="ab"/>
        <w:rPr>
          <w:color w:val="000000"/>
        </w:rPr>
      </w:pPr>
      <w:r w:rsidRPr="00865048">
        <w:rPr>
          <w:rFonts w:hint="eastAsia"/>
        </w:rPr>
        <w:t>（分機：</w:t>
      </w:r>
      <w:r w:rsidR="007A3032">
        <w:rPr>
          <w:rFonts w:hint="eastAsia"/>
        </w:rPr>
        <w:t>1926黃芝穎</w:t>
      </w:r>
      <w:r w:rsidRPr="00865048">
        <w:rPr>
          <w:rFonts w:hint="eastAsia"/>
        </w:rPr>
        <w:t>）</w:t>
      </w:r>
    </w:p>
    <w:sectPr w:rsidR="00E714B2" w:rsidSect="002E56C1">
      <w:headerReference w:type="even" r:id="rId17"/>
      <w:headerReference w:type="default" r:id="rId18"/>
      <w:footerReference w:type="even" r:id="rId19"/>
      <w:footerReference w:type="default" r:id="rId20"/>
      <w:headerReference w:type="first" r:id="rId21"/>
      <w:footerReference w:type="first" r:id="rId22"/>
      <w:pgSz w:w="11906" w:h="16838" w:code="9"/>
      <w:pgMar w:top="1701" w:right="1700"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6653" w:rsidRDefault="00F76653" w:rsidP="00094FBC">
      <w:pPr>
        <w:ind w:left="560" w:firstLine="560"/>
      </w:pPr>
      <w:r>
        <w:separator/>
      </w:r>
    </w:p>
  </w:endnote>
  <w:endnote w:type="continuationSeparator" w:id="0">
    <w:p w:rsidR="00F76653" w:rsidRDefault="00F76653" w:rsidP="00094FB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Aptos">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E54" w:rsidRDefault="003A7E54" w:rsidP="00094FBC">
    <w:pPr>
      <w:pStyle w:val="af2"/>
      <w:framePr w:wrap="around" w:vAnchor="text" w:hAnchor="margin" w:xAlign="center" w:y="1"/>
      <w:ind w:left="560" w:firstLine="400"/>
      <w:textDirection w:val="btLr"/>
      <w:rPr>
        <w:rStyle w:val="af0"/>
      </w:rPr>
    </w:pPr>
    <w:r>
      <w:rPr>
        <w:rStyle w:val="af0"/>
      </w:rPr>
      <w:fldChar w:fldCharType="begin"/>
    </w:r>
    <w:r>
      <w:rPr>
        <w:rStyle w:val="af0"/>
      </w:rPr>
      <w:instrText xml:space="preserve">PAGE  </w:instrText>
    </w:r>
    <w:r>
      <w:rPr>
        <w:rStyle w:val="af0"/>
      </w:rPr>
      <w:fldChar w:fldCharType="end"/>
    </w:r>
  </w:p>
  <w:p w:rsidR="003A7E54" w:rsidRDefault="003A7E54" w:rsidP="00094FBC">
    <w:pPr>
      <w:pStyle w:val="af2"/>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E54" w:rsidRPr="003904B5" w:rsidRDefault="003A7E54" w:rsidP="00DB6665">
    <w:pPr>
      <w:pStyle w:val="af2"/>
      <w:framePr w:wrap="around" w:vAnchor="text" w:hAnchor="margin" w:xAlign="center" w:y="1"/>
      <w:spacing w:line="500" w:lineRule="exact"/>
      <w:ind w:leftChars="0" w:left="0" w:firstLineChars="0" w:firstLine="0"/>
      <w:jc w:val="left"/>
      <w:rPr>
        <w:rFonts w:ascii="標楷體"/>
        <w:noProof/>
        <w:lang w:val="zh-TW"/>
      </w:rPr>
    </w:pPr>
    <w:r w:rsidRPr="003904B5">
      <w:rPr>
        <w:rFonts w:ascii="標楷體"/>
        <w:noProof/>
        <w:lang w:val="zh-TW"/>
      </w:rPr>
      <w:fldChar w:fldCharType="begin"/>
    </w:r>
    <w:r w:rsidRPr="003904B5">
      <w:rPr>
        <w:rFonts w:ascii="標楷體"/>
        <w:noProof/>
        <w:lang w:val="zh-TW"/>
      </w:rPr>
      <w:instrText xml:space="preserve">PAGE  </w:instrText>
    </w:r>
    <w:r w:rsidRPr="003904B5">
      <w:rPr>
        <w:rFonts w:ascii="標楷體"/>
        <w:noProof/>
        <w:lang w:val="zh-TW"/>
      </w:rPr>
      <w:fldChar w:fldCharType="separate"/>
    </w:r>
    <w:r w:rsidR="002A0104">
      <w:rPr>
        <w:rFonts w:ascii="標楷體"/>
        <w:noProof/>
        <w:lang w:val="zh-TW"/>
      </w:rPr>
      <w:t>1</w:t>
    </w:r>
    <w:r w:rsidRPr="003904B5">
      <w:rPr>
        <w:rFonts w:ascii="標楷體"/>
        <w:noProof/>
        <w:lang w:val="zh-TW"/>
      </w:rPr>
      <w:fldChar w:fldCharType="end"/>
    </w:r>
  </w:p>
  <w:p w:rsidR="003A7E54" w:rsidRDefault="003A7E54" w:rsidP="00DB6665">
    <w:pPr>
      <w:pStyle w:val="af2"/>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E54" w:rsidRDefault="003A7E54" w:rsidP="00094FBC">
    <w:pPr>
      <w:pStyle w:val="af2"/>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E54" w:rsidRDefault="003A7E54" w:rsidP="00094FBC">
    <w:pPr>
      <w:pStyle w:val="af2"/>
      <w:framePr w:wrap="around" w:vAnchor="text" w:hAnchor="margin" w:xAlign="center" w:y="1"/>
      <w:ind w:left="560" w:firstLine="400"/>
      <w:rPr>
        <w:rStyle w:val="af0"/>
      </w:rPr>
    </w:pPr>
    <w:r>
      <w:rPr>
        <w:rStyle w:val="af0"/>
      </w:rPr>
      <w:fldChar w:fldCharType="begin"/>
    </w:r>
    <w:r>
      <w:rPr>
        <w:rStyle w:val="af0"/>
      </w:rPr>
      <w:instrText xml:space="preserve">PAGE  </w:instrText>
    </w:r>
    <w:r>
      <w:rPr>
        <w:rStyle w:val="af0"/>
      </w:rPr>
      <w:fldChar w:fldCharType="end"/>
    </w:r>
  </w:p>
  <w:p w:rsidR="003A7E54" w:rsidRDefault="003A7E54" w:rsidP="00094FBC">
    <w:pPr>
      <w:pStyle w:val="af2"/>
      <w:framePr w:wrap="around" w:vAnchor="text" w:hAnchor="margin" w:xAlign="center" w:y="1"/>
      <w:ind w:left="560" w:rightChars="129" w:right="361" w:firstLine="400"/>
      <w:rPr>
        <w:rStyle w:val="af0"/>
      </w:rPr>
    </w:pPr>
    <w:r>
      <w:rPr>
        <w:rStyle w:val="af0"/>
      </w:rPr>
      <w:fldChar w:fldCharType="begin"/>
    </w:r>
    <w:r>
      <w:rPr>
        <w:rStyle w:val="af0"/>
      </w:rPr>
      <w:instrText xml:space="preserve">PAGE  </w:instrText>
    </w:r>
    <w:r>
      <w:rPr>
        <w:rStyle w:val="af0"/>
      </w:rPr>
      <w:fldChar w:fldCharType="end"/>
    </w:r>
  </w:p>
  <w:p w:rsidR="003A7E54" w:rsidRDefault="003A7E54" w:rsidP="00094FBC">
    <w:pPr>
      <w:pStyle w:val="af2"/>
      <w:framePr w:wrap="around" w:vAnchor="text" w:hAnchor="margin" w:xAlign="right" w:y="1"/>
      <w:ind w:left="560" w:firstLine="400"/>
      <w:rPr>
        <w:rStyle w:val="af0"/>
      </w:rPr>
    </w:pPr>
    <w:r>
      <w:rPr>
        <w:rStyle w:val="af0"/>
      </w:rPr>
      <w:fldChar w:fldCharType="begin"/>
    </w:r>
    <w:r>
      <w:rPr>
        <w:rStyle w:val="af0"/>
      </w:rPr>
      <w:instrText xml:space="preserve">PAGE  </w:instrText>
    </w:r>
    <w:r>
      <w:rPr>
        <w:rStyle w:val="af0"/>
      </w:rPr>
      <w:fldChar w:fldCharType="end"/>
    </w:r>
  </w:p>
  <w:p w:rsidR="003A7E54" w:rsidRDefault="003A7E54" w:rsidP="00094FBC">
    <w:pPr>
      <w:pStyle w:val="af2"/>
      <w:ind w:left="560" w:rightChars="129" w:right="361"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E54" w:rsidRDefault="003A7E54" w:rsidP="00DB6665">
    <w:pPr>
      <w:pStyle w:val="af2"/>
      <w:ind w:leftChars="0" w:left="0" w:firstLineChars="0" w:firstLine="0"/>
      <w:jc w:val="center"/>
    </w:pPr>
    <w:r w:rsidRPr="006B3A77">
      <w:rPr>
        <w:rFonts w:ascii="標楷體" w:hAnsi="標楷體"/>
      </w:rPr>
      <w:fldChar w:fldCharType="begin"/>
    </w:r>
    <w:r w:rsidRPr="006B3A77">
      <w:rPr>
        <w:rFonts w:ascii="標楷體" w:hAnsi="標楷體"/>
      </w:rPr>
      <w:instrText>PAGE   \* MERGEFORMAT</w:instrText>
    </w:r>
    <w:r w:rsidRPr="006B3A77">
      <w:rPr>
        <w:rFonts w:ascii="標楷體" w:hAnsi="標楷體"/>
      </w:rPr>
      <w:fldChar w:fldCharType="separate"/>
    </w:r>
    <w:r w:rsidR="002A0104" w:rsidRPr="002A0104">
      <w:rPr>
        <w:rFonts w:ascii="標楷體" w:hAnsi="標楷體"/>
        <w:noProof/>
        <w:lang w:val="zh-TW"/>
      </w:rPr>
      <w:t>1</w:t>
    </w:r>
    <w:r w:rsidRPr="006B3A77">
      <w:rPr>
        <w:rFonts w:ascii="標楷體" w:hAnsi="標楷體"/>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E54" w:rsidRDefault="003A7E54" w:rsidP="00094FBC">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6653" w:rsidRDefault="00F76653" w:rsidP="00094FBC">
      <w:pPr>
        <w:ind w:left="560" w:firstLine="560"/>
      </w:pPr>
      <w:r>
        <w:separator/>
      </w:r>
    </w:p>
  </w:footnote>
  <w:footnote w:type="continuationSeparator" w:id="0">
    <w:p w:rsidR="00F76653" w:rsidRDefault="00F76653" w:rsidP="00094FBC">
      <w:pPr>
        <w:ind w:left="560" w:firstLine="560"/>
      </w:pPr>
      <w:r>
        <w:continuationSeparator/>
      </w:r>
    </w:p>
  </w:footnote>
  <w:footnote w:id="1">
    <w:p w:rsidR="00981DB7" w:rsidRPr="000567D5" w:rsidRDefault="00981DB7" w:rsidP="002E164F">
      <w:pPr>
        <w:pStyle w:val="145"/>
        <w:ind w:left="85" w:hangingChars="35" w:hanging="85"/>
        <w:jc w:val="both"/>
        <w:rPr>
          <w:rFonts w:hint="eastAsia"/>
        </w:rPr>
      </w:pPr>
      <w:r w:rsidRPr="000567D5">
        <w:rPr>
          <w:rStyle w:val="afe"/>
          <w:szCs w:val="24"/>
        </w:rPr>
        <w:footnoteRef/>
      </w:r>
      <w:r w:rsidRPr="000567D5">
        <w:rPr>
          <w:rFonts w:hint="eastAsia"/>
        </w:rPr>
        <w:t>參閱審計部各年度總決算審核報告所列決算虧損原因。</w:t>
      </w:r>
    </w:p>
  </w:footnote>
  <w:footnote w:id="2">
    <w:p w:rsidR="003A7E54" w:rsidRPr="000567D5" w:rsidRDefault="003A7E54" w:rsidP="002E164F">
      <w:pPr>
        <w:pStyle w:val="145"/>
        <w:ind w:left="85" w:hangingChars="35" w:hanging="85"/>
        <w:jc w:val="both"/>
        <w:rPr>
          <w:rFonts w:hint="eastAsia"/>
        </w:rPr>
      </w:pPr>
      <w:r w:rsidRPr="000567D5">
        <w:rPr>
          <w:rStyle w:val="afe"/>
          <w:szCs w:val="24"/>
        </w:rPr>
        <w:footnoteRef/>
      </w:r>
      <w:r w:rsidRPr="000567D5">
        <w:rPr>
          <w:rFonts w:hint="eastAsia"/>
        </w:rPr>
        <w:t>中油公司於111年12月31日首次採用IFRS 調整數1,632億8</w:t>
      </w:r>
      <w:r w:rsidRPr="000567D5">
        <w:t>,</w:t>
      </w:r>
      <w:r w:rsidRPr="000567D5">
        <w:rPr>
          <w:rFonts w:hint="eastAsia"/>
        </w:rPr>
        <w:t>920萬5千元用於填補累積虧損，另自112年度起投資性不動產後續衡量改採公允價值模式，</w:t>
      </w:r>
      <w:r w:rsidR="00981DB7" w:rsidRPr="000567D5">
        <w:rPr>
          <w:rFonts w:hint="eastAsia"/>
        </w:rPr>
        <w:t>並</w:t>
      </w:r>
      <w:r w:rsidRPr="000567D5">
        <w:rPr>
          <w:rFonts w:hint="eastAsia"/>
        </w:rPr>
        <w:t>於112年3月</w:t>
      </w:r>
      <w:r w:rsidR="00981DB7" w:rsidRPr="000567D5">
        <w:rPr>
          <w:rFonts w:hint="eastAsia"/>
        </w:rPr>
        <w:t>對該項資產</w:t>
      </w:r>
      <w:r w:rsidRPr="000567D5">
        <w:rPr>
          <w:rFonts w:hint="eastAsia"/>
        </w:rPr>
        <w:t>進行重估增值調整增加未</w:t>
      </w:r>
      <w:r w:rsidR="00981DB7" w:rsidRPr="000567D5">
        <w:rPr>
          <w:rFonts w:hint="eastAsia"/>
        </w:rPr>
        <w:t>指撥保留</w:t>
      </w:r>
      <w:r w:rsidRPr="000567D5">
        <w:rPr>
          <w:rFonts w:hint="eastAsia"/>
        </w:rPr>
        <w:t>盈餘500億2</w:t>
      </w:r>
      <w:r w:rsidRPr="000567D5">
        <w:t>,</w:t>
      </w:r>
      <w:r w:rsidRPr="000567D5">
        <w:rPr>
          <w:rFonts w:hint="eastAsia"/>
        </w:rPr>
        <w:t>272萬元。</w:t>
      </w:r>
    </w:p>
  </w:footnote>
  <w:footnote w:id="3">
    <w:p w:rsidR="00261171" w:rsidRPr="00261171" w:rsidRDefault="00261171" w:rsidP="002E164F">
      <w:pPr>
        <w:pStyle w:val="145"/>
        <w:ind w:left="85" w:hangingChars="35" w:hanging="85"/>
        <w:jc w:val="both"/>
        <w:rPr>
          <w:rFonts w:hint="eastAsia"/>
        </w:rPr>
      </w:pPr>
      <w:r>
        <w:rPr>
          <w:rStyle w:val="afe"/>
        </w:rPr>
        <w:footnoteRef/>
      </w:r>
      <w:r w:rsidR="00694BFB">
        <w:rPr>
          <w:rFonts w:hint="eastAsia"/>
        </w:rPr>
        <w:t>詢據</w:t>
      </w:r>
      <w:r w:rsidRPr="00261171">
        <w:rPr>
          <w:rFonts w:hint="eastAsia"/>
        </w:rPr>
        <w:t>中油公司</w:t>
      </w:r>
      <w:r w:rsidR="00694BFB">
        <w:rPr>
          <w:rFonts w:hint="eastAsia"/>
        </w:rPr>
        <w:t>表示略以，</w:t>
      </w:r>
      <w:r w:rsidRPr="00261171">
        <w:rPr>
          <w:rFonts w:hint="eastAsia"/>
        </w:rPr>
        <w:t>刻正依經濟部指示朝增資應以投資可為公司興利之計畫為目的</w:t>
      </w:r>
      <w:r>
        <w:rPr>
          <w:rFonts w:hint="eastAsia"/>
        </w:rPr>
        <w:t>等事項再行研議。</w:t>
      </w:r>
    </w:p>
  </w:footnote>
  <w:footnote w:id="4">
    <w:p w:rsidR="003A7E54" w:rsidRPr="000567D5" w:rsidRDefault="003A7E54" w:rsidP="002E164F">
      <w:pPr>
        <w:pStyle w:val="145"/>
        <w:ind w:left="85" w:hangingChars="35" w:hanging="85"/>
        <w:jc w:val="both"/>
        <w:rPr>
          <w:rFonts w:hint="eastAsia"/>
        </w:rPr>
      </w:pPr>
      <w:r w:rsidRPr="000567D5">
        <w:rPr>
          <w:rStyle w:val="afe"/>
          <w:szCs w:val="24"/>
        </w:rPr>
        <w:footnoteRef/>
      </w:r>
      <w:r w:rsidRPr="000567D5">
        <w:rPr>
          <w:rFonts w:hint="eastAsia"/>
        </w:rPr>
        <w:t>參閱103年10月23日「因應劣質豬油事件 使用過或廢棄的食用油將全面禁止進口」環境部新聞稿。</w:t>
      </w:r>
    </w:p>
  </w:footnote>
  <w:footnote w:id="5">
    <w:p w:rsidR="00912821" w:rsidRPr="000567D5" w:rsidRDefault="00912821" w:rsidP="002E164F">
      <w:pPr>
        <w:pStyle w:val="145"/>
        <w:ind w:left="85" w:hangingChars="35" w:hanging="85"/>
        <w:jc w:val="both"/>
        <w:rPr>
          <w:rFonts w:hint="eastAsia"/>
        </w:rPr>
      </w:pPr>
      <w:r w:rsidRPr="000567D5">
        <w:rPr>
          <w:rStyle w:val="afe"/>
          <w:szCs w:val="24"/>
        </w:rPr>
        <w:footnoteRef/>
      </w:r>
      <w:r w:rsidRPr="000567D5">
        <w:rPr>
          <w:rFonts w:hint="eastAsia"/>
        </w:rPr>
        <w:t>至電動汽車能源補充設施部分，中油公司規劃於110 至114 年度建置電動汽車充電基礎設施(充電樁)80槍，並依設置站點條件搭配多角化服務，截至114年4月底止已完成78槍並刻正執行中。</w:t>
      </w:r>
    </w:p>
  </w:footnote>
  <w:footnote w:id="6">
    <w:p w:rsidR="003A7E54" w:rsidRPr="000567D5" w:rsidRDefault="003A7E54" w:rsidP="002E164F">
      <w:pPr>
        <w:pStyle w:val="145"/>
        <w:ind w:left="85" w:hangingChars="35" w:hanging="85"/>
        <w:jc w:val="both"/>
        <w:rPr>
          <w:rStyle w:val="146"/>
          <w:szCs w:val="24"/>
        </w:rPr>
      </w:pPr>
      <w:r w:rsidRPr="000567D5">
        <w:rPr>
          <w:rStyle w:val="afe"/>
          <w:szCs w:val="24"/>
        </w:rPr>
        <w:footnoteRef/>
      </w:r>
      <w:r w:rsidRPr="000567D5">
        <w:rPr>
          <w:rStyle w:val="146"/>
          <w:szCs w:val="24"/>
        </w:rPr>
        <w:t>據</w:t>
      </w:r>
      <w:r w:rsidRPr="000567D5">
        <w:rPr>
          <w:rStyle w:val="146"/>
          <w:rFonts w:hint="eastAsia"/>
          <w:szCs w:val="24"/>
        </w:rPr>
        <w:t>交通部</w:t>
      </w:r>
      <w:r w:rsidR="00EA05E8" w:rsidRPr="000567D5">
        <w:rPr>
          <w:rStyle w:val="146"/>
          <w:rFonts w:hint="eastAsia"/>
          <w:szCs w:val="24"/>
        </w:rPr>
        <w:t>公路局</w:t>
      </w:r>
      <w:r w:rsidRPr="000567D5">
        <w:rPr>
          <w:rStyle w:val="146"/>
          <w:rFonts w:hint="eastAsia"/>
          <w:szCs w:val="24"/>
        </w:rPr>
        <w:t>統計</w:t>
      </w:r>
      <w:r w:rsidR="00EA05E8" w:rsidRPr="000567D5">
        <w:rPr>
          <w:rStyle w:val="146"/>
          <w:rFonts w:hint="eastAsia"/>
          <w:szCs w:val="24"/>
        </w:rPr>
        <w:t>查詢</w:t>
      </w:r>
      <w:r w:rsidRPr="000567D5">
        <w:rPr>
          <w:rStyle w:val="146"/>
          <w:rFonts w:hint="eastAsia"/>
          <w:szCs w:val="24"/>
        </w:rPr>
        <w:t>網資料，109至113年底電動機車登記總數各為</w:t>
      </w:r>
      <w:r w:rsidRPr="000567D5">
        <w:rPr>
          <w:rStyle w:val="146"/>
          <w:szCs w:val="24"/>
        </w:rPr>
        <w:t>45</w:t>
      </w:r>
      <w:r w:rsidRPr="000567D5">
        <w:rPr>
          <w:rStyle w:val="146"/>
          <w:rFonts w:hint="eastAsia"/>
          <w:szCs w:val="24"/>
        </w:rPr>
        <w:t>萬5</w:t>
      </w:r>
      <w:r w:rsidRPr="000567D5">
        <w:rPr>
          <w:rStyle w:val="146"/>
          <w:szCs w:val="24"/>
        </w:rPr>
        <w:t>,764</w:t>
      </w:r>
      <w:r w:rsidRPr="000567D5">
        <w:rPr>
          <w:rStyle w:val="146"/>
          <w:rFonts w:hint="eastAsia"/>
          <w:szCs w:val="24"/>
        </w:rPr>
        <w:t>輛、</w:t>
      </w:r>
      <w:r w:rsidRPr="000567D5">
        <w:rPr>
          <w:rStyle w:val="146"/>
          <w:szCs w:val="24"/>
        </w:rPr>
        <w:t>54</w:t>
      </w:r>
      <w:r w:rsidRPr="000567D5">
        <w:rPr>
          <w:rStyle w:val="146"/>
          <w:rFonts w:hint="eastAsia"/>
          <w:szCs w:val="24"/>
        </w:rPr>
        <w:t>萬6</w:t>
      </w:r>
      <w:r w:rsidRPr="000567D5">
        <w:rPr>
          <w:rStyle w:val="146"/>
          <w:szCs w:val="24"/>
        </w:rPr>
        <w:t>,438</w:t>
      </w:r>
      <w:r w:rsidRPr="000567D5">
        <w:rPr>
          <w:rStyle w:val="146"/>
          <w:rFonts w:hint="eastAsia"/>
          <w:szCs w:val="24"/>
        </w:rPr>
        <w:t>輛、63萬2</w:t>
      </w:r>
      <w:r w:rsidRPr="000567D5">
        <w:rPr>
          <w:rStyle w:val="146"/>
          <w:szCs w:val="24"/>
        </w:rPr>
        <w:t>2</w:t>
      </w:r>
      <w:r w:rsidRPr="000567D5">
        <w:rPr>
          <w:rStyle w:val="146"/>
          <w:rFonts w:hint="eastAsia"/>
          <w:szCs w:val="24"/>
        </w:rPr>
        <w:t>3輛、70萬3</w:t>
      </w:r>
      <w:r w:rsidRPr="000567D5">
        <w:rPr>
          <w:rStyle w:val="146"/>
          <w:szCs w:val="24"/>
        </w:rPr>
        <w:t>,879</w:t>
      </w:r>
      <w:r w:rsidRPr="000567D5">
        <w:rPr>
          <w:rStyle w:val="146"/>
          <w:rFonts w:hint="eastAsia"/>
          <w:szCs w:val="24"/>
        </w:rPr>
        <w:t>輛及77萬4</w:t>
      </w:r>
      <w:r w:rsidRPr="000567D5">
        <w:rPr>
          <w:rStyle w:val="146"/>
          <w:szCs w:val="24"/>
        </w:rPr>
        <w:t>,651</w:t>
      </w:r>
      <w:r w:rsidRPr="000567D5">
        <w:rPr>
          <w:rStyle w:val="146"/>
          <w:rFonts w:hint="eastAsia"/>
          <w:szCs w:val="24"/>
        </w:rPr>
        <w:t>輛，較上年度成長率各為26.62%、</w:t>
      </w:r>
      <w:r w:rsidRPr="000567D5">
        <w:rPr>
          <w:rStyle w:val="146"/>
          <w:szCs w:val="24"/>
        </w:rPr>
        <w:t>19.89</w:t>
      </w:r>
      <w:r w:rsidRPr="000567D5">
        <w:rPr>
          <w:rStyle w:val="146"/>
          <w:rFonts w:hint="eastAsia"/>
          <w:szCs w:val="24"/>
        </w:rPr>
        <w:t>%、</w:t>
      </w:r>
      <w:r w:rsidRPr="000567D5">
        <w:rPr>
          <w:rStyle w:val="146"/>
          <w:szCs w:val="24"/>
        </w:rPr>
        <w:t>15.33</w:t>
      </w:r>
      <w:r w:rsidRPr="000567D5">
        <w:rPr>
          <w:rStyle w:val="146"/>
          <w:rFonts w:hint="eastAsia"/>
          <w:szCs w:val="24"/>
        </w:rPr>
        <w:t>%、</w:t>
      </w:r>
      <w:r w:rsidRPr="000567D5">
        <w:rPr>
          <w:rStyle w:val="146"/>
          <w:szCs w:val="24"/>
        </w:rPr>
        <w:t>11.69</w:t>
      </w:r>
      <w:r w:rsidRPr="000567D5">
        <w:rPr>
          <w:rStyle w:val="146"/>
          <w:rFonts w:hint="eastAsia"/>
          <w:szCs w:val="24"/>
        </w:rPr>
        <w:t>%及10.05%。</w:t>
      </w:r>
    </w:p>
  </w:footnote>
  <w:footnote w:id="7">
    <w:p w:rsidR="007D4806" w:rsidRPr="000567D5" w:rsidRDefault="007D4806" w:rsidP="002E164F">
      <w:pPr>
        <w:pStyle w:val="145"/>
        <w:ind w:left="85" w:hangingChars="35" w:hanging="85"/>
        <w:jc w:val="both"/>
        <w:rPr>
          <w:rFonts w:hint="eastAsia"/>
        </w:rPr>
      </w:pPr>
      <w:r w:rsidRPr="000567D5">
        <w:rPr>
          <w:rStyle w:val="afe"/>
          <w:szCs w:val="24"/>
        </w:rPr>
        <w:footnoteRef/>
      </w:r>
      <w:r w:rsidRPr="000567D5">
        <w:rPr>
          <w:rFonts w:hint="eastAsia"/>
        </w:rPr>
        <w:t>參閱</w:t>
      </w:r>
      <w:r w:rsidRPr="000567D5">
        <w:t>114</w:t>
      </w:r>
      <w:r w:rsidRPr="000567D5">
        <w:rPr>
          <w:rFonts w:hint="eastAsia"/>
        </w:rPr>
        <w:t>年</w:t>
      </w:r>
      <w:r w:rsidRPr="000567D5">
        <w:t>6</w:t>
      </w:r>
      <w:r w:rsidRPr="000567D5">
        <w:rPr>
          <w:rFonts w:hint="eastAsia"/>
        </w:rPr>
        <w:t>月17日「經濟部修正電動機車補助要點，提高三項補助金額」經濟部新聞稿。</w:t>
      </w:r>
    </w:p>
  </w:footnote>
  <w:footnote w:id="8">
    <w:p w:rsidR="00C63D9E" w:rsidRPr="00C63D9E" w:rsidRDefault="00C63D9E" w:rsidP="002E164F">
      <w:pPr>
        <w:pStyle w:val="145"/>
        <w:ind w:left="85" w:hangingChars="35" w:hanging="85"/>
        <w:jc w:val="both"/>
        <w:rPr>
          <w:rFonts w:hint="eastAsia"/>
        </w:rPr>
      </w:pPr>
      <w:r>
        <w:rPr>
          <w:rStyle w:val="afe"/>
        </w:rPr>
        <w:footnoteRef/>
      </w:r>
      <w:r>
        <w:rPr>
          <w:rFonts w:hint="eastAsia"/>
        </w:rPr>
        <w:t>據中油公司</w:t>
      </w:r>
      <w:r w:rsidR="00370FC1">
        <w:rPr>
          <w:rFonts w:hint="eastAsia"/>
        </w:rPr>
        <w:t>表示</w:t>
      </w:r>
      <w:r w:rsidRPr="00C63D9E">
        <w:rPr>
          <w:rFonts w:hint="eastAsia"/>
        </w:rPr>
        <w:t>價格調整建議方案</w:t>
      </w:r>
      <w:r w:rsidR="000E0817">
        <w:rPr>
          <w:rFonts w:hint="eastAsia"/>
        </w:rPr>
        <w:t>因</w:t>
      </w:r>
      <w:r w:rsidRPr="00C63D9E">
        <w:rPr>
          <w:rFonts w:hint="eastAsia"/>
        </w:rPr>
        <w:t>涉機密內容未能提供相關資料</w:t>
      </w:r>
      <w:r>
        <w:rPr>
          <w:rFonts w:hint="eastAsia"/>
        </w:rPr>
        <w:t>。</w:t>
      </w:r>
    </w:p>
  </w:footnote>
  <w:footnote w:id="9">
    <w:p w:rsidR="00036516" w:rsidRPr="000567D5" w:rsidRDefault="00036516" w:rsidP="002E164F">
      <w:pPr>
        <w:pStyle w:val="145"/>
        <w:ind w:left="85" w:hangingChars="35" w:hanging="85"/>
        <w:jc w:val="both"/>
        <w:rPr>
          <w:rFonts w:hint="eastAsia"/>
        </w:rPr>
      </w:pPr>
      <w:r w:rsidRPr="000567D5">
        <w:rPr>
          <w:rStyle w:val="afe"/>
          <w:szCs w:val="24"/>
        </w:rPr>
        <w:footnoteRef/>
      </w:r>
      <w:r w:rsidRPr="000567D5">
        <w:rPr>
          <w:rFonts w:hint="eastAsia"/>
        </w:rPr>
        <w:t>據中油公司說明，截至114年4月底止執行中天然氣中長期合約共計16紙，係於94至113年間陸續簽訂，合約年限5至25年不等，年合約量則介於26萬噸至400萬噸之間。</w:t>
      </w:r>
    </w:p>
  </w:footnote>
  <w:footnote w:id="10">
    <w:p w:rsidR="00865B96" w:rsidRPr="000567D5" w:rsidRDefault="00865B96" w:rsidP="002E164F">
      <w:pPr>
        <w:pStyle w:val="145"/>
        <w:ind w:left="122" w:hangingChars="50" w:hanging="122"/>
        <w:jc w:val="both"/>
        <w:rPr>
          <w:rFonts w:hint="eastAsia"/>
        </w:rPr>
      </w:pPr>
      <w:r w:rsidRPr="000567D5">
        <w:rPr>
          <w:rStyle w:val="afe"/>
          <w:szCs w:val="24"/>
        </w:rPr>
        <w:footnoteRef/>
      </w:r>
      <w:r w:rsidR="004F5A00" w:rsidRPr="000567D5">
        <w:rPr>
          <w:rFonts w:hint="eastAsia"/>
        </w:rPr>
        <w:t>參閱114年</w:t>
      </w:r>
      <w:r w:rsidR="004F5A00" w:rsidRPr="000567D5">
        <w:t>3</w:t>
      </w:r>
      <w:r w:rsidR="004F5A00" w:rsidRPr="000567D5">
        <w:rPr>
          <w:rFonts w:hint="eastAsia"/>
        </w:rPr>
        <w:t>月</w:t>
      </w:r>
      <w:r w:rsidR="004F5A00" w:rsidRPr="000567D5">
        <w:t>20</w:t>
      </w:r>
      <w:r w:rsidR="004F5A00" w:rsidRPr="000567D5">
        <w:rPr>
          <w:rFonts w:hint="eastAsia"/>
        </w:rPr>
        <w:t>日「台灣中油簽署阿拉斯加液化天然氣買賣暨投資意向書 深化台美能源合作，強化天然氣供應穩定」經濟部新聞稿。</w:t>
      </w:r>
      <w:r w:rsidR="007B2806" w:rsidRPr="000567D5">
        <w:rPr>
          <w:rFonts w:hint="eastAsia"/>
        </w:rPr>
        <w:t>另據中油公司說明，後續將視雙方討論進度，並依相關法規完成新興轉投資計畫可行性研究報告，該報告將包括風險評估、資金來源規劃及對中油公司財務影響分析等，並提報經濟部審查，俟行政院同意該計畫及中油公司轉投資預算獲</w:t>
      </w:r>
      <w:r w:rsidR="00AE3DBA">
        <w:rPr>
          <w:rFonts w:hint="eastAsia"/>
        </w:rPr>
        <w:t>本</w:t>
      </w:r>
      <w:r w:rsidR="007B2806" w:rsidRPr="000567D5">
        <w:rPr>
          <w:rFonts w:hint="eastAsia"/>
        </w:rPr>
        <w:t>院通過後，始得投資該計畫。</w:t>
      </w:r>
    </w:p>
  </w:footnote>
  <w:footnote w:id="11">
    <w:p w:rsidR="004C6B47" w:rsidRPr="000567D5" w:rsidRDefault="004C6B47" w:rsidP="002E164F">
      <w:pPr>
        <w:pStyle w:val="145"/>
        <w:ind w:left="122" w:hangingChars="50" w:hanging="122"/>
        <w:jc w:val="both"/>
        <w:rPr>
          <w:rFonts w:hint="eastAsia"/>
        </w:rPr>
      </w:pPr>
      <w:r w:rsidRPr="000567D5">
        <w:rPr>
          <w:rStyle w:val="afe"/>
          <w:szCs w:val="24"/>
        </w:rPr>
        <w:footnoteRef/>
      </w:r>
      <w:r w:rsidRPr="000567D5">
        <w:rPr>
          <w:rFonts w:hint="eastAsia"/>
        </w:rPr>
        <w:t>參閱</w:t>
      </w:r>
      <w:r w:rsidR="000567D5" w:rsidRPr="000567D5">
        <w:rPr>
          <w:rFonts w:hint="eastAsia"/>
        </w:rPr>
        <w:t>114年1月23日經濟部「能源部門減碳行動計畫」簡報。</w:t>
      </w:r>
    </w:p>
  </w:footnote>
  <w:footnote w:id="12">
    <w:p w:rsidR="009C4B88" w:rsidRPr="000567D5" w:rsidRDefault="009C4B88" w:rsidP="002E164F">
      <w:pPr>
        <w:pStyle w:val="145"/>
        <w:ind w:left="122" w:hangingChars="50" w:hanging="122"/>
        <w:jc w:val="both"/>
        <w:rPr>
          <w:rFonts w:hint="eastAsia"/>
        </w:rPr>
      </w:pPr>
      <w:r w:rsidRPr="000567D5">
        <w:rPr>
          <w:rStyle w:val="afe"/>
          <w:szCs w:val="24"/>
        </w:rPr>
        <w:footnoteRef/>
      </w:r>
      <w:r w:rsidRPr="000567D5">
        <w:rPr>
          <w:rFonts w:hint="eastAsia"/>
        </w:rPr>
        <w:t>參閱114年</w:t>
      </w:r>
      <w:r w:rsidRPr="000567D5">
        <w:t>3</w:t>
      </w:r>
      <w:r w:rsidRPr="000567D5">
        <w:rPr>
          <w:rFonts w:hint="eastAsia"/>
        </w:rPr>
        <w:t>月</w:t>
      </w:r>
      <w:r w:rsidR="004F5A00" w:rsidRPr="000567D5">
        <w:t>31</w:t>
      </w:r>
      <w:r w:rsidRPr="000567D5">
        <w:rPr>
          <w:rFonts w:hint="eastAsia"/>
        </w:rPr>
        <w:t>日「</w:t>
      </w:r>
      <w:r w:rsidR="004F5A00" w:rsidRPr="000567D5">
        <w:rPr>
          <w:rFonts w:hint="eastAsia"/>
        </w:rPr>
        <w:t>台灣中油公司公布114年4月份國內天然氣價格</w:t>
      </w:r>
      <w:r w:rsidRPr="000567D5">
        <w:rPr>
          <w:rFonts w:hint="eastAsia"/>
        </w:rPr>
        <w:t>」</w:t>
      </w:r>
      <w:r w:rsidR="004F5A00" w:rsidRPr="000567D5">
        <w:rPr>
          <w:rFonts w:hint="eastAsia"/>
        </w:rPr>
        <w:t>經濟部</w:t>
      </w:r>
      <w:r w:rsidRPr="000567D5">
        <w:rPr>
          <w:rFonts w:hint="eastAsia"/>
        </w:rPr>
        <w:t>新聞稿。</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E54" w:rsidRDefault="003A7E54" w:rsidP="00094FBC">
    <w:pPr>
      <w:pStyle w:val="af1"/>
      <w:framePr w:wrap="around" w:vAnchor="text" w:hAnchor="margin" w:xAlign="right" w:y="1"/>
      <w:ind w:left="560" w:firstLine="400"/>
      <w:textDirection w:val="btLr"/>
      <w:rPr>
        <w:rStyle w:val="af0"/>
      </w:rPr>
    </w:pPr>
    <w:r>
      <w:rPr>
        <w:rStyle w:val="af0"/>
      </w:rPr>
      <w:fldChar w:fldCharType="begin"/>
    </w:r>
    <w:r>
      <w:rPr>
        <w:rStyle w:val="af0"/>
      </w:rPr>
      <w:instrText xml:space="preserve">PAGE  </w:instrText>
    </w:r>
    <w:r>
      <w:rPr>
        <w:rStyle w:val="af0"/>
      </w:rPr>
      <w:fldChar w:fldCharType="end"/>
    </w:r>
  </w:p>
  <w:p w:rsidR="003A7E54" w:rsidRDefault="003A7E54" w:rsidP="00094FBC">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E54" w:rsidRDefault="003A7E54" w:rsidP="00094FBC">
    <w:pPr>
      <w:pStyle w:val="af1"/>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E54" w:rsidRDefault="003A7E54" w:rsidP="00094FBC">
    <w:pPr>
      <w:pStyle w:val="af1"/>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E54" w:rsidRDefault="003A7E54" w:rsidP="00094FBC">
    <w:pPr>
      <w:pStyle w:val="af1"/>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E54" w:rsidRDefault="003A7E54" w:rsidP="00094FBC">
    <w:pPr>
      <w:pStyle w:val="af1"/>
      <w:ind w:left="560" w:rightChars="129" w:right="361" w:firstLine="400"/>
      <w:jc w:val="cent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E54" w:rsidRDefault="003A7E54" w:rsidP="00094FBC">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E5016"/>
    <w:multiLevelType w:val="hybridMultilevel"/>
    <w:tmpl w:val="C330BFF6"/>
    <w:lvl w:ilvl="0" w:tplc="B022B95C">
      <w:start w:val="1"/>
      <w:numFmt w:val="bullet"/>
      <w:suff w:val="nothing"/>
      <w:lvlText w:val=""/>
      <w:lvlJc w:val="left"/>
      <w:pPr>
        <w:ind w:left="480" w:hanging="480"/>
      </w:pPr>
      <w:rPr>
        <w:rFonts w:ascii="Wingdings" w:hAnsi="Wingdings" w:hint="default"/>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17A303F"/>
    <w:multiLevelType w:val="hybridMultilevel"/>
    <w:tmpl w:val="30AE033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36C452C"/>
    <w:multiLevelType w:val="hybridMultilevel"/>
    <w:tmpl w:val="177E8EEE"/>
    <w:lvl w:ilvl="0" w:tplc="2E7CCBC6">
      <w:start w:val="1"/>
      <w:numFmt w:val="taiwaneseCountingThousand"/>
      <w:lvlText w:val="(%1)"/>
      <w:lvlJc w:val="left"/>
      <w:pPr>
        <w:ind w:left="1287" w:hanging="720"/>
      </w:pPr>
      <w:rPr>
        <w:rFonts w:hAnsi="Times New Roman"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4" w15:restartNumberingAfterBreak="0">
    <w:nsid w:val="17E00E95"/>
    <w:multiLevelType w:val="hybridMultilevel"/>
    <w:tmpl w:val="B4525936"/>
    <w:lvl w:ilvl="0" w:tplc="2B66482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A2D6429"/>
    <w:multiLevelType w:val="hybridMultilevel"/>
    <w:tmpl w:val="1DAEECBE"/>
    <w:lvl w:ilvl="0" w:tplc="F29CDDF8">
      <w:start w:val="1"/>
      <w:numFmt w:val="decimal"/>
      <w:suff w:val="nothing"/>
      <w:lvlText w:val="%1."/>
      <w:lvlJc w:val="left"/>
      <w:pPr>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80606D"/>
    <w:multiLevelType w:val="hybridMultilevel"/>
    <w:tmpl w:val="31EA4FE2"/>
    <w:lvl w:ilvl="0" w:tplc="ADB0C4CA">
      <w:start w:val="1"/>
      <w:numFmt w:val="taiwaneseCountingThousand"/>
      <w:lvlText w:val="(%1)"/>
      <w:lvlJc w:val="left"/>
      <w:pPr>
        <w:ind w:left="1571" w:hanging="72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1E4B5B7A"/>
    <w:multiLevelType w:val="hybridMultilevel"/>
    <w:tmpl w:val="FA30850C"/>
    <w:lvl w:ilvl="0" w:tplc="5E16107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095601"/>
    <w:multiLevelType w:val="hybridMultilevel"/>
    <w:tmpl w:val="99280CEC"/>
    <w:lvl w:ilvl="0" w:tplc="219A564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23DE460A"/>
    <w:multiLevelType w:val="hybridMultilevel"/>
    <w:tmpl w:val="360E0BF2"/>
    <w:lvl w:ilvl="0" w:tplc="924CEF76">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8AC1125"/>
    <w:multiLevelType w:val="hybridMultilevel"/>
    <w:tmpl w:val="3A30D4C0"/>
    <w:lvl w:ilvl="0" w:tplc="937461BE">
      <w:start w:val="1"/>
      <w:numFmt w:val="decimal"/>
      <w:lvlText w:val="%1."/>
      <w:lvlJc w:val="left"/>
      <w:pPr>
        <w:ind w:left="266" w:hanging="360"/>
      </w:pPr>
      <w:rPr>
        <w:rFonts w:hAnsi="Times New Roman" w:hint="default"/>
      </w:rPr>
    </w:lvl>
    <w:lvl w:ilvl="1" w:tplc="04090019" w:tentative="1">
      <w:start w:val="1"/>
      <w:numFmt w:val="ideographTraditional"/>
      <w:lvlText w:val="%2、"/>
      <w:lvlJc w:val="left"/>
      <w:pPr>
        <w:ind w:left="866" w:hanging="480"/>
      </w:pPr>
    </w:lvl>
    <w:lvl w:ilvl="2" w:tplc="0409001B" w:tentative="1">
      <w:start w:val="1"/>
      <w:numFmt w:val="lowerRoman"/>
      <w:lvlText w:val="%3."/>
      <w:lvlJc w:val="right"/>
      <w:pPr>
        <w:ind w:left="1346" w:hanging="480"/>
      </w:pPr>
    </w:lvl>
    <w:lvl w:ilvl="3" w:tplc="0409000F" w:tentative="1">
      <w:start w:val="1"/>
      <w:numFmt w:val="decimal"/>
      <w:lvlText w:val="%4."/>
      <w:lvlJc w:val="left"/>
      <w:pPr>
        <w:ind w:left="1826" w:hanging="480"/>
      </w:pPr>
    </w:lvl>
    <w:lvl w:ilvl="4" w:tplc="04090019" w:tentative="1">
      <w:start w:val="1"/>
      <w:numFmt w:val="ideographTraditional"/>
      <w:lvlText w:val="%5、"/>
      <w:lvlJc w:val="left"/>
      <w:pPr>
        <w:ind w:left="2306" w:hanging="480"/>
      </w:pPr>
    </w:lvl>
    <w:lvl w:ilvl="5" w:tplc="0409001B" w:tentative="1">
      <w:start w:val="1"/>
      <w:numFmt w:val="lowerRoman"/>
      <w:lvlText w:val="%6."/>
      <w:lvlJc w:val="right"/>
      <w:pPr>
        <w:ind w:left="2786" w:hanging="480"/>
      </w:pPr>
    </w:lvl>
    <w:lvl w:ilvl="6" w:tplc="0409000F" w:tentative="1">
      <w:start w:val="1"/>
      <w:numFmt w:val="decimal"/>
      <w:lvlText w:val="%7."/>
      <w:lvlJc w:val="left"/>
      <w:pPr>
        <w:ind w:left="3266" w:hanging="480"/>
      </w:pPr>
    </w:lvl>
    <w:lvl w:ilvl="7" w:tplc="04090019" w:tentative="1">
      <w:start w:val="1"/>
      <w:numFmt w:val="ideographTraditional"/>
      <w:lvlText w:val="%8、"/>
      <w:lvlJc w:val="left"/>
      <w:pPr>
        <w:ind w:left="3746" w:hanging="480"/>
      </w:pPr>
    </w:lvl>
    <w:lvl w:ilvl="8" w:tplc="0409001B" w:tentative="1">
      <w:start w:val="1"/>
      <w:numFmt w:val="lowerRoman"/>
      <w:lvlText w:val="%9."/>
      <w:lvlJc w:val="right"/>
      <w:pPr>
        <w:ind w:left="4226" w:hanging="480"/>
      </w:pPr>
    </w:lvl>
  </w:abstractNum>
  <w:abstractNum w:abstractNumId="11"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2C8C2670"/>
    <w:multiLevelType w:val="hybridMultilevel"/>
    <w:tmpl w:val="BE7C217C"/>
    <w:lvl w:ilvl="0" w:tplc="930CA25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33272717"/>
    <w:multiLevelType w:val="hybridMultilevel"/>
    <w:tmpl w:val="44AA8078"/>
    <w:lvl w:ilvl="0" w:tplc="0A8E41DE">
      <w:start w:val="1"/>
      <w:numFmt w:val="decimal"/>
      <w:lvlText w:val="%1."/>
      <w:lvlJc w:val="left"/>
      <w:pPr>
        <w:ind w:left="258" w:hanging="360"/>
      </w:pPr>
      <w:rPr>
        <w:rFonts w:hint="default"/>
      </w:rPr>
    </w:lvl>
    <w:lvl w:ilvl="1" w:tplc="04090019" w:tentative="1">
      <w:start w:val="1"/>
      <w:numFmt w:val="ideographTraditional"/>
      <w:lvlText w:val="%2、"/>
      <w:lvlJc w:val="left"/>
      <w:pPr>
        <w:ind w:left="858" w:hanging="480"/>
      </w:pPr>
    </w:lvl>
    <w:lvl w:ilvl="2" w:tplc="0409001B" w:tentative="1">
      <w:start w:val="1"/>
      <w:numFmt w:val="lowerRoman"/>
      <w:lvlText w:val="%3."/>
      <w:lvlJc w:val="right"/>
      <w:pPr>
        <w:ind w:left="1338" w:hanging="480"/>
      </w:pPr>
    </w:lvl>
    <w:lvl w:ilvl="3" w:tplc="0409000F" w:tentative="1">
      <w:start w:val="1"/>
      <w:numFmt w:val="decimal"/>
      <w:lvlText w:val="%4."/>
      <w:lvlJc w:val="left"/>
      <w:pPr>
        <w:ind w:left="1818" w:hanging="480"/>
      </w:pPr>
    </w:lvl>
    <w:lvl w:ilvl="4" w:tplc="04090019" w:tentative="1">
      <w:start w:val="1"/>
      <w:numFmt w:val="ideographTraditional"/>
      <w:lvlText w:val="%5、"/>
      <w:lvlJc w:val="left"/>
      <w:pPr>
        <w:ind w:left="2298" w:hanging="480"/>
      </w:pPr>
    </w:lvl>
    <w:lvl w:ilvl="5" w:tplc="0409001B" w:tentative="1">
      <w:start w:val="1"/>
      <w:numFmt w:val="lowerRoman"/>
      <w:lvlText w:val="%6."/>
      <w:lvlJc w:val="right"/>
      <w:pPr>
        <w:ind w:left="2778" w:hanging="480"/>
      </w:pPr>
    </w:lvl>
    <w:lvl w:ilvl="6" w:tplc="0409000F" w:tentative="1">
      <w:start w:val="1"/>
      <w:numFmt w:val="decimal"/>
      <w:lvlText w:val="%7."/>
      <w:lvlJc w:val="left"/>
      <w:pPr>
        <w:ind w:left="3258" w:hanging="480"/>
      </w:pPr>
    </w:lvl>
    <w:lvl w:ilvl="7" w:tplc="04090019" w:tentative="1">
      <w:start w:val="1"/>
      <w:numFmt w:val="ideographTraditional"/>
      <w:lvlText w:val="%8、"/>
      <w:lvlJc w:val="left"/>
      <w:pPr>
        <w:ind w:left="3738" w:hanging="480"/>
      </w:pPr>
    </w:lvl>
    <w:lvl w:ilvl="8" w:tplc="0409001B" w:tentative="1">
      <w:start w:val="1"/>
      <w:numFmt w:val="lowerRoman"/>
      <w:lvlText w:val="%9."/>
      <w:lvlJc w:val="right"/>
      <w:pPr>
        <w:ind w:left="4218" w:hanging="480"/>
      </w:pPr>
    </w:lvl>
  </w:abstractNum>
  <w:abstractNum w:abstractNumId="14" w15:restartNumberingAfterBreak="0">
    <w:nsid w:val="33C307E7"/>
    <w:multiLevelType w:val="hybridMultilevel"/>
    <w:tmpl w:val="AD0655E8"/>
    <w:lvl w:ilvl="0" w:tplc="0409000B">
      <w:start w:val="1"/>
      <w:numFmt w:val="bullet"/>
      <w:lvlText w:val=""/>
      <w:lvlJc w:val="left"/>
      <w:pPr>
        <w:ind w:left="470" w:hanging="480"/>
      </w:pPr>
      <w:rPr>
        <w:rFonts w:ascii="Wingdings" w:hAnsi="Wingdings" w:hint="default"/>
      </w:rPr>
    </w:lvl>
    <w:lvl w:ilvl="1" w:tplc="04090003" w:tentative="1">
      <w:start w:val="1"/>
      <w:numFmt w:val="bullet"/>
      <w:lvlText w:val=""/>
      <w:lvlJc w:val="left"/>
      <w:pPr>
        <w:ind w:left="950" w:hanging="480"/>
      </w:pPr>
      <w:rPr>
        <w:rFonts w:ascii="Wingdings" w:hAnsi="Wingdings" w:hint="default"/>
      </w:rPr>
    </w:lvl>
    <w:lvl w:ilvl="2" w:tplc="04090005" w:tentative="1">
      <w:start w:val="1"/>
      <w:numFmt w:val="bullet"/>
      <w:lvlText w:val=""/>
      <w:lvlJc w:val="left"/>
      <w:pPr>
        <w:ind w:left="1430" w:hanging="480"/>
      </w:pPr>
      <w:rPr>
        <w:rFonts w:ascii="Wingdings" w:hAnsi="Wingdings" w:hint="default"/>
      </w:rPr>
    </w:lvl>
    <w:lvl w:ilvl="3" w:tplc="04090001" w:tentative="1">
      <w:start w:val="1"/>
      <w:numFmt w:val="bullet"/>
      <w:lvlText w:val=""/>
      <w:lvlJc w:val="left"/>
      <w:pPr>
        <w:ind w:left="1910" w:hanging="480"/>
      </w:pPr>
      <w:rPr>
        <w:rFonts w:ascii="Wingdings" w:hAnsi="Wingdings" w:hint="default"/>
      </w:rPr>
    </w:lvl>
    <w:lvl w:ilvl="4" w:tplc="04090003" w:tentative="1">
      <w:start w:val="1"/>
      <w:numFmt w:val="bullet"/>
      <w:lvlText w:val=""/>
      <w:lvlJc w:val="left"/>
      <w:pPr>
        <w:ind w:left="2390" w:hanging="480"/>
      </w:pPr>
      <w:rPr>
        <w:rFonts w:ascii="Wingdings" w:hAnsi="Wingdings" w:hint="default"/>
      </w:rPr>
    </w:lvl>
    <w:lvl w:ilvl="5" w:tplc="04090005" w:tentative="1">
      <w:start w:val="1"/>
      <w:numFmt w:val="bullet"/>
      <w:lvlText w:val=""/>
      <w:lvlJc w:val="left"/>
      <w:pPr>
        <w:ind w:left="2870" w:hanging="480"/>
      </w:pPr>
      <w:rPr>
        <w:rFonts w:ascii="Wingdings" w:hAnsi="Wingdings" w:hint="default"/>
      </w:rPr>
    </w:lvl>
    <w:lvl w:ilvl="6" w:tplc="04090001" w:tentative="1">
      <w:start w:val="1"/>
      <w:numFmt w:val="bullet"/>
      <w:lvlText w:val=""/>
      <w:lvlJc w:val="left"/>
      <w:pPr>
        <w:ind w:left="3350" w:hanging="480"/>
      </w:pPr>
      <w:rPr>
        <w:rFonts w:ascii="Wingdings" w:hAnsi="Wingdings" w:hint="default"/>
      </w:rPr>
    </w:lvl>
    <w:lvl w:ilvl="7" w:tplc="04090003" w:tentative="1">
      <w:start w:val="1"/>
      <w:numFmt w:val="bullet"/>
      <w:lvlText w:val=""/>
      <w:lvlJc w:val="left"/>
      <w:pPr>
        <w:ind w:left="3830" w:hanging="480"/>
      </w:pPr>
      <w:rPr>
        <w:rFonts w:ascii="Wingdings" w:hAnsi="Wingdings" w:hint="default"/>
      </w:rPr>
    </w:lvl>
    <w:lvl w:ilvl="8" w:tplc="04090005" w:tentative="1">
      <w:start w:val="1"/>
      <w:numFmt w:val="bullet"/>
      <w:lvlText w:val=""/>
      <w:lvlJc w:val="left"/>
      <w:pPr>
        <w:ind w:left="4310" w:hanging="480"/>
      </w:pPr>
      <w:rPr>
        <w:rFonts w:ascii="Wingdings" w:hAnsi="Wingdings" w:hint="default"/>
      </w:rPr>
    </w:lvl>
  </w:abstractNum>
  <w:abstractNum w:abstractNumId="15" w15:restartNumberingAfterBreak="0">
    <w:nsid w:val="3565271A"/>
    <w:multiLevelType w:val="hybridMultilevel"/>
    <w:tmpl w:val="1DAEECBE"/>
    <w:lvl w:ilvl="0" w:tplc="F29CDDF8">
      <w:start w:val="1"/>
      <w:numFmt w:val="decimal"/>
      <w:suff w:val="nothing"/>
      <w:lvlText w:val="%1."/>
      <w:lvlJc w:val="left"/>
      <w:pPr>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B7C336B"/>
    <w:multiLevelType w:val="hybridMultilevel"/>
    <w:tmpl w:val="4CC6C518"/>
    <w:lvl w:ilvl="0" w:tplc="8D86EFA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DE820DA"/>
    <w:multiLevelType w:val="hybridMultilevel"/>
    <w:tmpl w:val="BFA0F080"/>
    <w:lvl w:ilvl="0" w:tplc="D9F2A2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E7E30FC"/>
    <w:multiLevelType w:val="hybridMultilevel"/>
    <w:tmpl w:val="D6226634"/>
    <w:lvl w:ilvl="0" w:tplc="A1247E6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433B7818"/>
    <w:multiLevelType w:val="hybridMultilevel"/>
    <w:tmpl w:val="1D58FAB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5D134EA"/>
    <w:multiLevelType w:val="hybridMultilevel"/>
    <w:tmpl w:val="EB748286"/>
    <w:lvl w:ilvl="0" w:tplc="C180F7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99D438E"/>
    <w:multiLevelType w:val="hybridMultilevel"/>
    <w:tmpl w:val="F1FAC30C"/>
    <w:lvl w:ilvl="0" w:tplc="5B3A4FE8">
      <w:start w:val="1"/>
      <w:numFmt w:val="decimal"/>
      <w:lvlText w:val="%1."/>
      <w:lvlJc w:val="left"/>
      <w:pPr>
        <w:ind w:left="1495" w:hanging="360"/>
      </w:pPr>
      <w:rPr>
        <w:rFonts w:hAnsi="Times New Roman"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2" w15:restartNumberingAfterBreak="0">
    <w:nsid w:val="563C02C5"/>
    <w:multiLevelType w:val="hybridMultilevel"/>
    <w:tmpl w:val="7700C946"/>
    <w:lvl w:ilvl="0" w:tplc="54BE966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15:restartNumberingAfterBreak="0">
    <w:nsid w:val="568164AD"/>
    <w:multiLevelType w:val="hybridMultilevel"/>
    <w:tmpl w:val="A2E4847C"/>
    <w:lvl w:ilvl="0" w:tplc="0409000B">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6AB179E"/>
    <w:multiLevelType w:val="hybridMultilevel"/>
    <w:tmpl w:val="2CE0EBDA"/>
    <w:lvl w:ilvl="0" w:tplc="7EBA4AB4">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56B0682B"/>
    <w:multiLevelType w:val="hybridMultilevel"/>
    <w:tmpl w:val="45F2BFAA"/>
    <w:lvl w:ilvl="0" w:tplc="8216229C">
      <w:start w:val="1"/>
      <w:numFmt w:val="decimal"/>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92B0AF5"/>
    <w:multiLevelType w:val="hybridMultilevel"/>
    <w:tmpl w:val="2BA013C2"/>
    <w:lvl w:ilvl="0" w:tplc="F77C1C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A424F37"/>
    <w:multiLevelType w:val="hybridMultilevel"/>
    <w:tmpl w:val="4AF2B080"/>
    <w:lvl w:ilvl="0" w:tplc="0409000B">
      <w:start w:val="1"/>
      <w:numFmt w:val="bullet"/>
      <w:lvlText w:val=""/>
      <w:lvlJc w:val="left"/>
      <w:pPr>
        <w:ind w:left="470" w:hanging="480"/>
      </w:pPr>
      <w:rPr>
        <w:rFonts w:ascii="Wingdings" w:hAnsi="Wingdings" w:hint="default"/>
      </w:rPr>
    </w:lvl>
    <w:lvl w:ilvl="1" w:tplc="04090003" w:tentative="1">
      <w:start w:val="1"/>
      <w:numFmt w:val="bullet"/>
      <w:lvlText w:val=""/>
      <w:lvlJc w:val="left"/>
      <w:pPr>
        <w:ind w:left="950" w:hanging="480"/>
      </w:pPr>
      <w:rPr>
        <w:rFonts w:ascii="Wingdings" w:hAnsi="Wingdings" w:hint="default"/>
      </w:rPr>
    </w:lvl>
    <w:lvl w:ilvl="2" w:tplc="04090005" w:tentative="1">
      <w:start w:val="1"/>
      <w:numFmt w:val="bullet"/>
      <w:lvlText w:val=""/>
      <w:lvlJc w:val="left"/>
      <w:pPr>
        <w:ind w:left="1430" w:hanging="480"/>
      </w:pPr>
      <w:rPr>
        <w:rFonts w:ascii="Wingdings" w:hAnsi="Wingdings" w:hint="default"/>
      </w:rPr>
    </w:lvl>
    <w:lvl w:ilvl="3" w:tplc="04090001" w:tentative="1">
      <w:start w:val="1"/>
      <w:numFmt w:val="bullet"/>
      <w:lvlText w:val=""/>
      <w:lvlJc w:val="left"/>
      <w:pPr>
        <w:ind w:left="1910" w:hanging="480"/>
      </w:pPr>
      <w:rPr>
        <w:rFonts w:ascii="Wingdings" w:hAnsi="Wingdings" w:hint="default"/>
      </w:rPr>
    </w:lvl>
    <w:lvl w:ilvl="4" w:tplc="04090003" w:tentative="1">
      <w:start w:val="1"/>
      <w:numFmt w:val="bullet"/>
      <w:lvlText w:val=""/>
      <w:lvlJc w:val="left"/>
      <w:pPr>
        <w:ind w:left="2390" w:hanging="480"/>
      </w:pPr>
      <w:rPr>
        <w:rFonts w:ascii="Wingdings" w:hAnsi="Wingdings" w:hint="default"/>
      </w:rPr>
    </w:lvl>
    <w:lvl w:ilvl="5" w:tplc="04090005" w:tentative="1">
      <w:start w:val="1"/>
      <w:numFmt w:val="bullet"/>
      <w:lvlText w:val=""/>
      <w:lvlJc w:val="left"/>
      <w:pPr>
        <w:ind w:left="2870" w:hanging="480"/>
      </w:pPr>
      <w:rPr>
        <w:rFonts w:ascii="Wingdings" w:hAnsi="Wingdings" w:hint="default"/>
      </w:rPr>
    </w:lvl>
    <w:lvl w:ilvl="6" w:tplc="04090001" w:tentative="1">
      <w:start w:val="1"/>
      <w:numFmt w:val="bullet"/>
      <w:lvlText w:val=""/>
      <w:lvlJc w:val="left"/>
      <w:pPr>
        <w:ind w:left="3350" w:hanging="480"/>
      </w:pPr>
      <w:rPr>
        <w:rFonts w:ascii="Wingdings" w:hAnsi="Wingdings" w:hint="default"/>
      </w:rPr>
    </w:lvl>
    <w:lvl w:ilvl="7" w:tplc="04090003" w:tentative="1">
      <w:start w:val="1"/>
      <w:numFmt w:val="bullet"/>
      <w:lvlText w:val=""/>
      <w:lvlJc w:val="left"/>
      <w:pPr>
        <w:ind w:left="3830" w:hanging="480"/>
      </w:pPr>
      <w:rPr>
        <w:rFonts w:ascii="Wingdings" w:hAnsi="Wingdings" w:hint="default"/>
      </w:rPr>
    </w:lvl>
    <w:lvl w:ilvl="8" w:tplc="04090005" w:tentative="1">
      <w:start w:val="1"/>
      <w:numFmt w:val="bullet"/>
      <w:lvlText w:val=""/>
      <w:lvlJc w:val="left"/>
      <w:pPr>
        <w:ind w:left="4310" w:hanging="480"/>
      </w:pPr>
      <w:rPr>
        <w:rFonts w:ascii="Wingdings" w:hAnsi="Wingdings" w:hint="default"/>
      </w:rPr>
    </w:lvl>
  </w:abstractNum>
  <w:abstractNum w:abstractNumId="28" w15:restartNumberingAfterBreak="0">
    <w:nsid w:val="5AA708FF"/>
    <w:multiLevelType w:val="hybridMultilevel"/>
    <w:tmpl w:val="8E88691A"/>
    <w:lvl w:ilvl="0" w:tplc="0409000B">
      <w:start w:val="1"/>
      <w:numFmt w:val="bullet"/>
      <w:lvlText w:val=""/>
      <w:lvlJc w:val="left"/>
      <w:pPr>
        <w:ind w:left="470" w:hanging="480"/>
      </w:pPr>
      <w:rPr>
        <w:rFonts w:ascii="Wingdings" w:hAnsi="Wingdings" w:hint="default"/>
      </w:rPr>
    </w:lvl>
    <w:lvl w:ilvl="1" w:tplc="04090003" w:tentative="1">
      <w:start w:val="1"/>
      <w:numFmt w:val="bullet"/>
      <w:lvlText w:val=""/>
      <w:lvlJc w:val="left"/>
      <w:pPr>
        <w:ind w:left="950" w:hanging="480"/>
      </w:pPr>
      <w:rPr>
        <w:rFonts w:ascii="Wingdings" w:hAnsi="Wingdings" w:hint="default"/>
      </w:rPr>
    </w:lvl>
    <w:lvl w:ilvl="2" w:tplc="04090005" w:tentative="1">
      <w:start w:val="1"/>
      <w:numFmt w:val="bullet"/>
      <w:lvlText w:val=""/>
      <w:lvlJc w:val="left"/>
      <w:pPr>
        <w:ind w:left="1430" w:hanging="480"/>
      </w:pPr>
      <w:rPr>
        <w:rFonts w:ascii="Wingdings" w:hAnsi="Wingdings" w:hint="default"/>
      </w:rPr>
    </w:lvl>
    <w:lvl w:ilvl="3" w:tplc="04090001" w:tentative="1">
      <w:start w:val="1"/>
      <w:numFmt w:val="bullet"/>
      <w:lvlText w:val=""/>
      <w:lvlJc w:val="left"/>
      <w:pPr>
        <w:ind w:left="1910" w:hanging="480"/>
      </w:pPr>
      <w:rPr>
        <w:rFonts w:ascii="Wingdings" w:hAnsi="Wingdings" w:hint="default"/>
      </w:rPr>
    </w:lvl>
    <w:lvl w:ilvl="4" w:tplc="04090003" w:tentative="1">
      <w:start w:val="1"/>
      <w:numFmt w:val="bullet"/>
      <w:lvlText w:val=""/>
      <w:lvlJc w:val="left"/>
      <w:pPr>
        <w:ind w:left="2390" w:hanging="480"/>
      </w:pPr>
      <w:rPr>
        <w:rFonts w:ascii="Wingdings" w:hAnsi="Wingdings" w:hint="default"/>
      </w:rPr>
    </w:lvl>
    <w:lvl w:ilvl="5" w:tplc="04090005" w:tentative="1">
      <w:start w:val="1"/>
      <w:numFmt w:val="bullet"/>
      <w:lvlText w:val=""/>
      <w:lvlJc w:val="left"/>
      <w:pPr>
        <w:ind w:left="2870" w:hanging="480"/>
      </w:pPr>
      <w:rPr>
        <w:rFonts w:ascii="Wingdings" w:hAnsi="Wingdings" w:hint="default"/>
      </w:rPr>
    </w:lvl>
    <w:lvl w:ilvl="6" w:tplc="04090001" w:tentative="1">
      <w:start w:val="1"/>
      <w:numFmt w:val="bullet"/>
      <w:lvlText w:val=""/>
      <w:lvlJc w:val="left"/>
      <w:pPr>
        <w:ind w:left="3350" w:hanging="480"/>
      </w:pPr>
      <w:rPr>
        <w:rFonts w:ascii="Wingdings" w:hAnsi="Wingdings" w:hint="default"/>
      </w:rPr>
    </w:lvl>
    <w:lvl w:ilvl="7" w:tplc="04090003" w:tentative="1">
      <w:start w:val="1"/>
      <w:numFmt w:val="bullet"/>
      <w:lvlText w:val=""/>
      <w:lvlJc w:val="left"/>
      <w:pPr>
        <w:ind w:left="3830" w:hanging="480"/>
      </w:pPr>
      <w:rPr>
        <w:rFonts w:ascii="Wingdings" w:hAnsi="Wingdings" w:hint="default"/>
      </w:rPr>
    </w:lvl>
    <w:lvl w:ilvl="8" w:tplc="04090005" w:tentative="1">
      <w:start w:val="1"/>
      <w:numFmt w:val="bullet"/>
      <w:lvlText w:val=""/>
      <w:lvlJc w:val="left"/>
      <w:pPr>
        <w:ind w:left="4310" w:hanging="480"/>
      </w:pPr>
      <w:rPr>
        <w:rFonts w:ascii="Wingdings" w:hAnsi="Wingdings" w:hint="default"/>
      </w:rPr>
    </w:lvl>
  </w:abstractNum>
  <w:abstractNum w:abstractNumId="29" w15:restartNumberingAfterBreak="0">
    <w:nsid w:val="5B39545B"/>
    <w:multiLevelType w:val="hybridMultilevel"/>
    <w:tmpl w:val="3FE6CAFE"/>
    <w:lvl w:ilvl="0" w:tplc="630081C0">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0" w15:restartNumberingAfterBreak="0">
    <w:nsid w:val="5F26102E"/>
    <w:multiLevelType w:val="hybridMultilevel"/>
    <w:tmpl w:val="12967C42"/>
    <w:lvl w:ilvl="0" w:tplc="0BB4725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5F520913"/>
    <w:multiLevelType w:val="hybridMultilevel"/>
    <w:tmpl w:val="90FA3E32"/>
    <w:lvl w:ilvl="0" w:tplc="00E6E674">
      <w:start w:val="1"/>
      <w:numFmt w:val="decimal"/>
      <w:lvlText w:val="%1."/>
      <w:lvlJc w:val="left"/>
      <w:pPr>
        <w:ind w:left="266" w:hanging="360"/>
      </w:pPr>
      <w:rPr>
        <w:rFonts w:hint="default"/>
      </w:rPr>
    </w:lvl>
    <w:lvl w:ilvl="1" w:tplc="04090019" w:tentative="1">
      <w:start w:val="1"/>
      <w:numFmt w:val="ideographTraditional"/>
      <w:lvlText w:val="%2、"/>
      <w:lvlJc w:val="left"/>
      <w:pPr>
        <w:ind w:left="866" w:hanging="480"/>
      </w:pPr>
    </w:lvl>
    <w:lvl w:ilvl="2" w:tplc="0409001B" w:tentative="1">
      <w:start w:val="1"/>
      <w:numFmt w:val="lowerRoman"/>
      <w:lvlText w:val="%3."/>
      <w:lvlJc w:val="right"/>
      <w:pPr>
        <w:ind w:left="1346" w:hanging="480"/>
      </w:pPr>
    </w:lvl>
    <w:lvl w:ilvl="3" w:tplc="0409000F" w:tentative="1">
      <w:start w:val="1"/>
      <w:numFmt w:val="decimal"/>
      <w:lvlText w:val="%4."/>
      <w:lvlJc w:val="left"/>
      <w:pPr>
        <w:ind w:left="1826" w:hanging="480"/>
      </w:pPr>
    </w:lvl>
    <w:lvl w:ilvl="4" w:tplc="04090019" w:tentative="1">
      <w:start w:val="1"/>
      <w:numFmt w:val="ideographTraditional"/>
      <w:lvlText w:val="%5、"/>
      <w:lvlJc w:val="left"/>
      <w:pPr>
        <w:ind w:left="2306" w:hanging="480"/>
      </w:pPr>
    </w:lvl>
    <w:lvl w:ilvl="5" w:tplc="0409001B" w:tentative="1">
      <w:start w:val="1"/>
      <w:numFmt w:val="lowerRoman"/>
      <w:lvlText w:val="%6."/>
      <w:lvlJc w:val="right"/>
      <w:pPr>
        <w:ind w:left="2786" w:hanging="480"/>
      </w:pPr>
    </w:lvl>
    <w:lvl w:ilvl="6" w:tplc="0409000F" w:tentative="1">
      <w:start w:val="1"/>
      <w:numFmt w:val="decimal"/>
      <w:lvlText w:val="%7."/>
      <w:lvlJc w:val="left"/>
      <w:pPr>
        <w:ind w:left="3266" w:hanging="480"/>
      </w:pPr>
    </w:lvl>
    <w:lvl w:ilvl="7" w:tplc="04090019" w:tentative="1">
      <w:start w:val="1"/>
      <w:numFmt w:val="ideographTraditional"/>
      <w:lvlText w:val="%8、"/>
      <w:lvlJc w:val="left"/>
      <w:pPr>
        <w:ind w:left="3746" w:hanging="480"/>
      </w:pPr>
    </w:lvl>
    <w:lvl w:ilvl="8" w:tplc="0409001B" w:tentative="1">
      <w:start w:val="1"/>
      <w:numFmt w:val="lowerRoman"/>
      <w:lvlText w:val="%9."/>
      <w:lvlJc w:val="right"/>
      <w:pPr>
        <w:ind w:left="4226" w:hanging="480"/>
      </w:pPr>
    </w:lvl>
  </w:abstractNum>
  <w:abstractNum w:abstractNumId="32" w15:restartNumberingAfterBreak="0">
    <w:nsid w:val="5FB4423D"/>
    <w:multiLevelType w:val="hybridMultilevel"/>
    <w:tmpl w:val="697C3A66"/>
    <w:lvl w:ilvl="0" w:tplc="66B479F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12E7DE6"/>
    <w:multiLevelType w:val="hybridMultilevel"/>
    <w:tmpl w:val="7A4A0DDA"/>
    <w:lvl w:ilvl="0" w:tplc="7F1E470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19D167E"/>
    <w:multiLevelType w:val="hybridMultilevel"/>
    <w:tmpl w:val="D0143598"/>
    <w:lvl w:ilvl="0" w:tplc="FBB88B0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D8D0664"/>
    <w:multiLevelType w:val="hybridMultilevel"/>
    <w:tmpl w:val="7D861CA2"/>
    <w:lvl w:ilvl="0" w:tplc="D08C448E">
      <w:start w:val="1"/>
      <w:numFmt w:val="decimal"/>
      <w:lvlText w:val="%1."/>
      <w:lvlJc w:val="left"/>
      <w:pPr>
        <w:ind w:left="309" w:hanging="360"/>
      </w:pPr>
      <w:rPr>
        <w:rFonts w:hint="default"/>
      </w:rPr>
    </w:lvl>
    <w:lvl w:ilvl="1" w:tplc="04090019" w:tentative="1">
      <w:start w:val="1"/>
      <w:numFmt w:val="ideographTraditional"/>
      <w:lvlText w:val="%2、"/>
      <w:lvlJc w:val="left"/>
      <w:pPr>
        <w:ind w:left="909" w:hanging="480"/>
      </w:pPr>
    </w:lvl>
    <w:lvl w:ilvl="2" w:tplc="0409001B" w:tentative="1">
      <w:start w:val="1"/>
      <w:numFmt w:val="lowerRoman"/>
      <w:lvlText w:val="%3."/>
      <w:lvlJc w:val="right"/>
      <w:pPr>
        <w:ind w:left="1389" w:hanging="480"/>
      </w:pPr>
    </w:lvl>
    <w:lvl w:ilvl="3" w:tplc="0409000F" w:tentative="1">
      <w:start w:val="1"/>
      <w:numFmt w:val="decimal"/>
      <w:lvlText w:val="%4."/>
      <w:lvlJc w:val="left"/>
      <w:pPr>
        <w:ind w:left="1869" w:hanging="480"/>
      </w:pPr>
    </w:lvl>
    <w:lvl w:ilvl="4" w:tplc="04090019" w:tentative="1">
      <w:start w:val="1"/>
      <w:numFmt w:val="ideographTraditional"/>
      <w:lvlText w:val="%5、"/>
      <w:lvlJc w:val="left"/>
      <w:pPr>
        <w:ind w:left="2349" w:hanging="480"/>
      </w:pPr>
    </w:lvl>
    <w:lvl w:ilvl="5" w:tplc="0409001B" w:tentative="1">
      <w:start w:val="1"/>
      <w:numFmt w:val="lowerRoman"/>
      <w:lvlText w:val="%6."/>
      <w:lvlJc w:val="right"/>
      <w:pPr>
        <w:ind w:left="2829" w:hanging="480"/>
      </w:pPr>
    </w:lvl>
    <w:lvl w:ilvl="6" w:tplc="0409000F" w:tentative="1">
      <w:start w:val="1"/>
      <w:numFmt w:val="decimal"/>
      <w:lvlText w:val="%7."/>
      <w:lvlJc w:val="left"/>
      <w:pPr>
        <w:ind w:left="3309" w:hanging="480"/>
      </w:pPr>
    </w:lvl>
    <w:lvl w:ilvl="7" w:tplc="04090019" w:tentative="1">
      <w:start w:val="1"/>
      <w:numFmt w:val="ideographTraditional"/>
      <w:lvlText w:val="%8、"/>
      <w:lvlJc w:val="left"/>
      <w:pPr>
        <w:ind w:left="3789" w:hanging="480"/>
      </w:pPr>
    </w:lvl>
    <w:lvl w:ilvl="8" w:tplc="0409001B" w:tentative="1">
      <w:start w:val="1"/>
      <w:numFmt w:val="lowerRoman"/>
      <w:lvlText w:val="%9."/>
      <w:lvlJc w:val="right"/>
      <w:pPr>
        <w:ind w:left="4269" w:hanging="480"/>
      </w:pPr>
    </w:lvl>
  </w:abstractNum>
  <w:abstractNum w:abstractNumId="36" w15:restartNumberingAfterBreak="0">
    <w:nsid w:val="6F723C0A"/>
    <w:multiLevelType w:val="hybridMultilevel"/>
    <w:tmpl w:val="04B26C1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70873C3B"/>
    <w:multiLevelType w:val="hybridMultilevel"/>
    <w:tmpl w:val="63FC270C"/>
    <w:lvl w:ilvl="0" w:tplc="D4BEF7BA">
      <w:start w:val="1"/>
      <w:numFmt w:val="decimal"/>
      <w:lvlText w:val="%1."/>
      <w:lvlJc w:val="left"/>
      <w:pPr>
        <w:ind w:left="927" w:hanging="36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35E247B"/>
    <w:multiLevelType w:val="hybridMultilevel"/>
    <w:tmpl w:val="67E2D40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76AA1692"/>
    <w:multiLevelType w:val="hybridMultilevel"/>
    <w:tmpl w:val="1DAEECBE"/>
    <w:lvl w:ilvl="0" w:tplc="F29CDDF8">
      <w:start w:val="1"/>
      <w:numFmt w:val="decimal"/>
      <w:suff w:val="nothing"/>
      <w:lvlText w:val="%1."/>
      <w:lvlJc w:val="left"/>
      <w:pPr>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9"/>
  </w:num>
  <w:num w:numId="3">
    <w:abstractNumId w:val="29"/>
  </w:num>
  <w:num w:numId="4">
    <w:abstractNumId w:val="31"/>
  </w:num>
  <w:num w:numId="5">
    <w:abstractNumId w:val="10"/>
  </w:num>
  <w:num w:numId="6">
    <w:abstractNumId w:val="28"/>
  </w:num>
  <w:num w:numId="7">
    <w:abstractNumId w:val="27"/>
  </w:num>
  <w:num w:numId="8">
    <w:abstractNumId w:val="14"/>
  </w:num>
  <w:num w:numId="9">
    <w:abstractNumId w:val="38"/>
  </w:num>
  <w:num w:numId="10">
    <w:abstractNumId w:val="1"/>
  </w:num>
  <w:num w:numId="11">
    <w:abstractNumId w:val="23"/>
  </w:num>
  <w:num w:numId="12">
    <w:abstractNumId w:val="36"/>
  </w:num>
  <w:num w:numId="13">
    <w:abstractNumId w:val="21"/>
  </w:num>
  <w:num w:numId="14">
    <w:abstractNumId w:val="16"/>
  </w:num>
  <w:num w:numId="15">
    <w:abstractNumId w:val="18"/>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3"/>
  </w:num>
  <w:num w:numId="20">
    <w:abstractNumId w:val="26"/>
  </w:num>
  <w:num w:numId="21">
    <w:abstractNumId w:val="33"/>
  </w:num>
  <w:num w:numId="22">
    <w:abstractNumId w:val="17"/>
  </w:num>
  <w:num w:numId="23">
    <w:abstractNumId w:val="24"/>
  </w:num>
  <w:num w:numId="24">
    <w:abstractNumId w:val="8"/>
  </w:num>
  <w:num w:numId="25">
    <w:abstractNumId w:val="6"/>
  </w:num>
  <w:num w:numId="26">
    <w:abstractNumId w:val="25"/>
  </w:num>
  <w:num w:numId="27">
    <w:abstractNumId w:val="4"/>
  </w:num>
  <w:num w:numId="28">
    <w:abstractNumId w:val="20"/>
  </w:num>
  <w:num w:numId="29">
    <w:abstractNumId w:val="37"/>
  </w:num>
  <w:num w:numId="30">
    <w:abstractNumId w:val="34"/>
  </w:num>
  <w:num w:numId="31">
    <w:abstractNumId w:val="2"/>
  </w:num>
  <w:num w:numId="32">
    <w:abstractNumId w:val="12"/>
  </w:num>
  <w:num w:numId="33">
    <w:abstractNumId w:val="35"/>
  </w:num>
  <w:num w:numId="34">
    <w:abstractNumId w:val="11"/>
  </w:num>
  <w:num w:numId="35">
    <w:abstractNumId w:val="30"/>
  </w:num>
  <w:num w:numId="36">
    <w:abstractNumId w:val="0"/>
  </w:num>
  <w:num w:numId="37">
    <w:abstractNumId w:val="15"/>
  </w:num>
  <w:num w:numId="38">
    <w:abstractNumId w:val="5"/>
  </w:num>
  <w:num w:numId="39">
    <w:abstractNumId w:val="39"/>
  </w:num>
  <w:num w:numId="40">
    <w:abstractNumId w:val="3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o:colormru v:ext="edit" colors="black"/>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60291"/>
    <w:rsid w:val="000005A7"/>
    <w:rsid w:val="00000EA7"/>
    <w:rsid w:val="00000EBA"/>
    <w:rsid w:val="00001042"/>
    <w:rsid w:val="0000174F"/>
    <w:rsid w:val="00001C79"/>
    <w:rsid w:val="00001E55"/>
    <w:rsid w:val="00001EAD"/>
    <w:rsid w:val="00001F05"/>
    <w:rsid w:val="0000209F"/>
    <w:rsid w:val="00002347"/>
    <w:rsid w:val="0000294E"/>
    <w:rsid w:val="000029F9"/>
    <w:rsid w:val="00003269"/>
    <w:rsid w:val="00003739"/>
    <w:rsid w:val="00003B1A"/>
    <w:rsid w:val="00003C46"/>
    <w:rsid w:val="00003CE4"/>
    <w:rsid w:val="00003FF9"/>
    <w:rsid w:val="000046B9"/>
    <w:rsid w:val="00004923"/>
    <w:rsid w:val="0000522F"/>
    <w:rsid w:val="0000539F"/>
    <w:rsid w:val="000053E3"/>
    <w:rsid w:val="000057C2"/>
    <w:rsid w:val="00005B75"/>
    <w:rsid w:val="0000643E"/>
    <w:rsid w:val="00006465"/>
    <w:rsid w:val="00006810"/>
    <w:rsid w:val="00006840"/>
    <w:rsid w:val="00006B43"/>
    <w:rsid w:val="00006D22"/>
    <w:rsid w:val="00006F3D"/>
    <w:rsid w:val="0000727F"/>
    <w:rsid w:val="00007507"/>
    <w:rsid w:val="00007527"/>
    <w:rsid w:val="00007674"/>
    <w:rsid w:val="0000777B"/>
    <w:rsid w:val="00007817"/>
    <w:rsid w:val="000078C1"/>
    <w:rsid w:val="000079F8"/>
    <w:rsid w:val="00007C82"/>
    <w:rsid w:val="00007C8C"/>
    <w:rsid w:val="00007CE0"/>
    <w:rsid w:val="00010410"/>
    <w:rsid w:val="0001072C"/>
    <w:rsid w:val="00010767"/>
    <w:rsid w:val="00010802"/>
    <w:rsid w:val="00010B28"/>
    <w:rsid w:val="00010B50"/>
    <w:rsid w:val="00010C08"/>
    <w:rsid w:val="00010C1B"/>
    <w:rsid w:val="000115E3"/>
    <w:rsid w:val="0001190F"/>
    <w:rsid w:val="00011E0D"/>
    <w:rsid w:val="00012231"/>
    <w:rsid w:val="0001242C"/>
    <w:rsid w:val="000126EB"/>
    <w:rsid w:val="00012D86"/>
    <w:rsid w:val="00013283"/>
    <w:rsid w:val="0001338E"/>
    <w:rsid w:val="0001339B"/>
    <w:rsid w:val="000134BA"/>
    <w:rsid w:val="00013655"/>
    <w:rsid w:val="00013754"/>
    <w:rsid w:val="00013790"/>
    <w:rsid w:val="00013C10"/>
    <w:rsid w:val="00013E1A"/>
    <w:rsid w:val="00014414"/>
    <w:rsid w:val="00014757"/>
    <w:rsid w:val="00014864"/>
    <w:rsid w:val="00014D98"/>
    <w:rsid w:val="000153DA"/>
    <w:rsid w:val="000155F3"/>
    <w:rsid w:val="00015B4F"/>
    <w:rsid w:val="00016519"/>
    <w:rsid w:val="00016826"/>
    <w:rsid w:val="00016971"/>
    <w:rsid w:val="00016BE2"/>
    <w:rsid w:val="00017343"/>
    <w:rsid w:val="0001738B"/>
    <w:rsid w:val="00017444"/>
    <w:rsid w:val="00017801"/>
    <w:rsid w:val="00017959"/>
    <w:rsid w:val="000179DF"/>
    <w:rsid w:val="00017AC0"/>
    <w:rsid w:val="000201AA"/>
    <w:rsid w:val="000203E8"/>
    <w:rsid w:val="000205F9"/>
    <w:rsid w:val="00020723"/>
    <w:rsid w:val="000209C1"/>
    <w:rsid w:val="000209CF"/>
    <w:rsid w:val="000209DD"/>
    <w:rsid w:val="00020B7E"/>
    <w:rsid w:val="000213EB"/>
    <w:rsid w:val="000215DF"/>
    <w:rsid w:val="0002184C"/>
    <w:rsid w:val="00021A46"/>
    <w:rsid w:val="00021AE0"/>
    <w:rsid w:val="00021B62"/>
    <w:rsid w:val="00022080"/>
    <w:rsid w:val="0002218A"/>
    <w:rsid w:val="000222F6"/>
    <w:rsid w:val="0002243B"/>
    <w:rsid w:val="00022BC3"/>
    <w:rsid w:val="00022E0F"/>
    <w:rsid w:val="0002314B"/>
    <w:rsid w:val="00023890"/>
    <w:rsid w:val="00023933"/>
    <w:rsid w:val="00023B27"/>
    <w:rsid w:val="00023C29"/>
    <w:rsid w:val="00023E3A"/>
    <w:rsid w:val="000244FD"/>
    <w:rsid w:val="00024D95"/>
    <w:rsid w:val="000252C3"/>
    <w:rsid w:val="000253F3"/>
    <w:rsid w:val="000255DE"/>
    <w:rsid w:val="000256B9"/>
    <w:rsid w:val="000256D4"/>
    <w:rsid w:val="00025838"/>
    <w:rsid w:val="000258C1"/>
    <w:rsid w:val="000259C8"/>
    <w:rsid w:val="00025C2E"/>
    <w:rsid w:val="000260FA"/>
    <w:rsid w:val="000261BB"/>
    <w:rsid w:val="00026816"/>
    <w:rsid w:val="000268A4"/>
    <w:rsid w:val="00026A83"/>
    <w:rsid w:val="00026B97"/>
    <w:rsid w:val="00026D3A"/>
    <w:rsid w:val="00026F51"/>
    <w:rsid w:val="00026F70"/>
    <w:rsid w:val="0002704D"/>
    <w:rsid w:val="000277D3"/>
    <w:rsid w:val="00027996"/>
    <w:rsid w:val="00027AA9"/>
    <w:rsid w:val="00027C82"/>
    <w:rsid w:val="00027C86"/>
    <w:rsid w:val="00027F6E"/>
    <w:rsid w:val="000307FF"/>
    <w:rsid w:val="00030A7C"/>
    <w:rsid w:val="00030D73"/>
    <w:rsid w:val="00030DBC"/>
    <w:rsid w:val="00030FAB"/>
    <w:rsid w:val="00030FEB"/>
    <w:rsid w:val="000313C7"/>
    <w:rsid w:val="00031B0A"/>
    <w:rsid w:val="00032641"/>
    <w:rsid w:val="000327BC"/>
    <w:rsid w:val="00032BAA"/>
    <w:rsid w:val="00032BD2"/>
    <w:rsid w:val="00032C37"/>
    <w:rsid w:val="00032DAC"/>
    <w:rsid w:val="00033046"/>
    <w:rsid w:val="00033169"/>
    <w:rsid w:val="0003343B"/>
    <w:rsid w:val="000339B6"/>
    <w:rsid w:val="0003406E"/>
    <w:rsid w:val="00034A40"/>
    <w:rsid w:val="00034BAB"/>
    <w:rsid w:val="00034BEB"/>
    <w:rsid w:val="00034C85"/>
    <w:rsid w:val="00035460"/>
    <w:rsid w:val="000355A3"/>
    <w:rsid w:val="00035701"/>
    <w:rsid w:val="00035975"/>
    <w:rsid w:val="00035999"/>
    <w:rsid w:val="00035C0E"/>
    <w:rsid w:val="00035C86"/>
    <w:rsid w:val="00035DDD"/>
    <w:rsid w:val="00035FEC"/>
    <w:rsid w:val="00036178"/>
    <w:rsid w:val="0003619A"/>
    <w:rsid w:val="00036516"/>
    <w:rsid w:val="00036A21"/>
    <w:rsid w:val="00036C31"/>
    <w:rsid w:val="00036C68"/>
    <w:rsid w:val="00036E27"/>
    <w:rsid w:val="000372FA"/>
    <w:rsid w:val="000376EF"/>
    <w:rsid w:val="00037905"/>
    <w:rsid w:val="00037C9D"/>
    <w:rsid w:val="00037CB4"/>
    <w:rsid w:val="00037E01"/>
    <w:rsid w:val="0004016A"/>
    <w:rsid w:val="00040806"/>
    <w:rsid w:val="00040ACD"/>
    <w:rsid w:val="00040E6F"/>
    <w:rsid w:val="00040EDB"/>
    <w:rsid w:val="0004115C"/>
    <w:rsid w:val="000413E1"/>
    <w:rsid w:val="000415C7"/>
    <w:rsid w:val="000415C8"/>
    <w:rsid w:val="0004176F"/>
    <w:rsid w:val="00041777"/>
    <w:rsid w:val="000419EC"/>
    <w:rsid w:val="0004256A"/>
    <w:rsid w:val="0004266D"/>
    <w:rsid w:val="00042931"/>
    <w:rsid w:val="00042AE3"/>
    <w:rsid w:val="00042C25"/>
    <w:rsid w:val="0004306F"/>
    <w:rsid w:val="0004308F"/>
    <w:rsid w:val="00043943"/>
    <w:rsid w:val="00043A2C"/>
    <w:rsid w:val="00043B81"/>
    <w:rsid w:val="00043DEA"/>
    <w:rsid w:val="00043EDB"/>
    <w:rsid w:val="0004414B"/>
    <w:rsid w:val="00044313"/>
    <w:rsid w:val="00044363"/>
    <w:rsid w:val="00044456"/>
    <w:rsid w:val="00044740"/>
    <w:rsid w:val="00044783"/>
    <w:rsid w:val="00044FE7"/>
    <w:rsid w:val="00045331"/>
    <w:rsid w:val="000456C5"/>
    <w:rsid w:val="0004586E"/>
    <w:rsid w:val="00045FA2"/>
    <w:rsid w:val="0004603F"/>
    <w:rsid w:val="0004606D"/>
    <w:rsid w:val="000464FF"/>
    <w:rsid w:val="0004654B"/>
    <w:rsid w:val="0004659A"/>
    <w:rsid w:val="00046658"/>
    <w:rsid w:val="0004682E"/>
    <w:rsid w:val="00046975"/>
    <w:rsid w:val="00046C91"/>
    <w:rsid w:val="000471F5"/>
    <w:rsid w:val="00047426"/>
    <w:rsid w:val="000478F0"/>
    <w:rsid w:val="00047E31"/>
    <w:rsid w:val="0005001C"/>
    <w:rsid w:val="000502D3"/>
    <w:rsid w:val="00050500"/>
    <w:rsid w:val="000506B5"/>
    <w:rsid w:val="00050BB5"/>
    <w:rsid w:val="0005129E"/>
    <w:rsid w:val="0005144E"/>
    <w:rsid w:val="00051AB1"/>
    <w:rsid w:val="00051FF2"/>
    <w:rsid w:val="000520EB"/>
    <w:rsid w:val="000526F4"/>
    <w:rsid w:val="000529B8"/>
    <w:rsid w:val="00052A9E"/>
    <w:rsid w:val="0005315F"/>
    <w:rsid w:val="00053192"/>
    <w:rsid w:val="00053432"/>
    <w:rsid w:val="000536C1"/>
    <w:rsid w:val="00053822"/>
    <w:rsid w:val="00053855"/>
    <w:rsid w:val="000538B4"/>
    <w:rsid w:val="000538C7"/>
    <w:rsid w:val="000538DB"/>
    <w:rsid w:val="00053ACB"/>
    <w:rsid w:val="00054182"/>
    <w:rsid w:val="00054663"/>
    <w:rsid w:val="00054920"/>
    <w:rsid w:val="00054A0E"/>
    <w:rsid w:val="00054ACD"/>
    <w:rsid w:val="00055234"/>
    <w:rsid w:val="00055293"/>
    <w:rsid w:val="00055329"/>
    <w:rsid w:val="0005535F"/>
    <w:rsid w:val="00055A97"/>
    <w:rsid w:val="00055B28"/>
    <w:rsid w:val="00055BBA"/>
    <w:rsid w:val="000561A2"/>
    <w:rsid w:val="0005627E"/>
    <w:rsid w:val="00056475"/>
    <w:rsid w:val="00056759"/>
    <w:rsid w:val="000567D5"/>
    <w:rsid w:val="00056994"/>
    <w:rsid w:val="00056B25"/>
    <w:rsid w:val="00056CDC"/>
    <w:rsid w:val="00056D9D"/>
    <w:rsid w:val="00056F9D"/>
    <w:rsid w:val="00057157"/>
    <w:rsid w:val="00057324"/>
    <w:rsid w:val="00057549"/>
    <w:rsid w:val="00057A76"/>
    <w:rsid w:val="00057C81"/>
    <w:rsid w:val="000603F3"/>
    <w:rsid w:val="00060DEB"/>
    <w:rsid w:val="00060FFA"/>
    <w:rsid w:val="000610F1"/>
    <w:rsid w:val="000613CA"/>
    <w:rsid w:val="00061497"/>
    <w:rsid w:val="00061ACA"/>
    <w:rsid w:val="000624C4"/>
    <w:rsid w:val="0006277F"/>
    <w:rsid w:val="00062B2F"/>
    <w:rsid w:val="00063022"/>
    <w:rsid w:val="00063B22"/>
    <w:rsid w:val="0006474E"/>
    <w:rsid w:val="00064EB5"/>
    <w:rsid w:val="00065139"/>
    <w:rsid w:val="000658F4"/>
    <w:rsid w:val="00065C7D"/>
    <w:rsid w:val="00066095"/>
    <w:rsid w:val="0006631C"/>
    <w:rsid w:val="000664AB"/>
    <w:rsid w:val="000665CD"/>
    <w:rsid w:val="00066C84"/>
    <w:rsid w:val="00066CC5"/>
    <w:rsid w:val="000672BB"/>
    <w:rsid w:val="00067373"/>
    <w:rsid w:val="00067439"/>
    <w:rsid w:val="000675CF"/>
    <w:rsid w:val="00067807"/>
    <w:rsid w:val="000679A2"/>
    <w:rsid w:val="00067BC7"/>
    <w:rsid w:val="00067EB3"/>
    <w:rsid w:val="00070477"/>
    <w:rsid w:val="00070691"/>
    <w:rsid w:val="00070771"/>
    <w:rsid w:val="0007092A"/>
    <w:rsid w:val="0007096F"/>
    <w:rsid w:val="00070A53"/>
    <w:rsid w:val="00070C87"/>
    <w:rsid w:val="00070D63"/>
    <w:rsid w:val="00070D82"/>
    <w:rsid w:val="00070E9D"/>
    <w:rsid w:val="000714D6"/>
    <w:rsid w:val="00071BF8"/>
    <w:rsid w:val="00071D79"/>
    <w:rsid w:val="00071E3B"/>
    <w:rsid w:val="00072028"/>
    <w:rsid w:val="000723B8"/>
    <w:rsid w:val="0007304C"/>
    <w:rsid w:val="000733A2"/>
    <w:rsid w:val="00073620"/>
    <w:rsid w:val="00073DC9"/>
    <w:rsid w:val="000740E9"/>
    <w:rsid w:val="0007423E"/>
    <w:rsid w:val="000743F0"/>
    <w:rsid w:val="0007466C"/>
    <w:rsid w:val="000747BB"/>
    <w:rsid w:val="00074A8B"/>
    <w:rsid w:val="00075022"/>
    <w:rsid w:val="00075052"/>
    <w:rsid w:val="0007536A"/>
    <w:rsid w:val="00075407"/>
    <w:rsid w:val="00075CE4"/>
    <w:rsid w:val="00075FF8"/>
    <w:rsid w:val="0007608A"/>
    <w:rsid w:val="000764A1"/>
    <w:rsid w:val="00076509"/>
    <w:rsid w:val="00076533"/>
    <w:rsid w:val="00076C75"/>
    <w:rsid w:val="00076F81"/>
    <w:rsid w:val="0007749D"/>
    <w:rsid w:val="00077743"/>
    <w:rsid w:val="00077845"/>
    <w:rsid w:val="00077B92"/>
    <w:rsid w:val="00077FBA"/>
    <w:rsid w:val="00080063"/>
    <w:rsid w:val="00080134"/>
    <w:rsid w:val="00080219"/>
    <w:rsid w:val="0008067C"/>
    <w:rsid w:val="00080832"/>
    <w:rsid w:val="00080A7A"/>
    <w:rsid w:val="00080A84"/>
    <w:rsid w:val="00080A98"/>
    <w:rsid w:val="00080BAD"/>
    <w:rsid w:val="00080C0D"/>
    <w:rsid w:val="00080F4A"/>
    <w:rsid w:val="000814BF"/>
    <w:rsid w:val="00081A2A"/>
    <w:rsid w:val="00081D33"/>
    <w:rsid w:val="00081F17"/>
    <w:rsid w:val="000826F7"/>
    <w:rsid w:val="00082E3A"/>
    <w:rsid w:val="000830AE"/>
    <w:rsid w:val="000833AB"/>
    <w:rsid w:val="00083CD0"/>
    <w:rsid w:val="0008430C"/>
    <w:rsid w:val="00084A02"/>
    <w:rsid w:val="00084BCC"/>
    <w:rsid w:val="00084F08"/>
    <w:rsid w:val="000851B2"/>
    <w:rsid w:val="00085224"/>
    <w:rsid w:val="000855A5"/>
    <w:rsid w:val="000857F6"/>
    <w:rsid w:val="00085B78"/>
    <w:rsid w:val="00085C13"/>
    <w:rsid w:val="00085C5A"/>
    <w:rsid w:val="00085DA0"/>
    <w:rsid w:val="00085DE8"/>
    <w:rsid w:val="00085FEB"/>
    <w:rsid w:val="0008653F"/>
    <w:rsid w:val="000869AF"/>
    <w:rsid w:val="00086C33"/>
    <w:rsid w:val="00086FC2"/>
    <w:rsid w:val="00087ED5"/>
    <w:rsid w:val="000900F7"/>
    <w:rsid w:val="00090226"/>
    <w:rsid w:val="00090291"/>
    <w:rsid w:val="000902B3"/>
    <w:rsid w:val="0009087B"/>
    <w:rsid w:val="0009097B"/>
    <w:rsid w:val="000909C7"/>
    <w:rsid w:val="00090C2D"/>
    <w:rsid w:val="00090DAB"/>
    <w:rsid w:val="0009125D"/>
    <w:rsid w:val="000912B4"/>
    <w:rsid w:val="00091318"/>
    <w:rsid w:val="000914E5"/>
    <w:rsid w:val="00091684"/>
    <w:rsid w:val="0009190F"/>
    <w:rsid w:val="000919EF"/>
    <w:rsid w:val="00091AFC"/>
    <w:rsid w:val="0009201C"/>
    <w:rsid w:val="00092026"/>
    <w:rsid w:val="000922A6"/>
    <w:rsid w:val="00092316"/>
    <w:rsid w:val="00092327"/>
    <w:rsid w:val="0009252B"/>
    <w:rsid w:val="000926DB"/>
    <w:rsid w:val="00092B79"/>
    <w:rsid w:val="00092FC4"/>
    <w:rsid w:val="0009307D"/>
    <w:rsid w:val="0009351C"/>
    <w:rsid w:val="0009388C"/>
    <w:rsid w:val="00093D5C"/>
    <w:rsid w:val="00093E82"/>
    <w:rsid w:val="00094495"/>
    <w:rsid w:val="0009464F"/>
    <w:rsid w:val="00094713"/>
    <w:rsid w:val="00094810"/>
    <w:rsid w:val="00094E49"/>
    <w:rsid w:val="00094FBC"/>
    <w:rsid w:val="00094FCD"/>
    <w:rsid w:val="0009500F"/>
    <w:rsid w:val="00095331"/>
    <w:rsid w:val="00095756"/>
    <w:rsid w:val="000961B8"/>
    <w:rsid w:val="0009622F"/>
    <w:rsid w:val="00096402"/>
    <w:rsid w:val="0009718B"/>
    <w:rsid w:val="0009728F"/>
    <w:rsid w:val="00097740"/>
    <w:rsid w:val="000978D2"/>
    <w:rsid w:val="00097C55"/>
    <w:rsid w:val="000A01D4"/>
    <w:rsid w:val="000A0625"/>
    <w:rsid w:val="000A062D"/>
    <w:rsid w:val="000A063B"/>
    <w:rsid w:val="000A0AC6"/>
    <w:rsid w:val="000A0C14"/>
    <w:rsid w:val="000A0E4A"/>
    <w:rsid w:val="000A0F5C"/>
    <w:rsid w:val="000A117F"/>
    <w:rsid w:val="000A1241"/>
    <w:rsid w:val="000A1318"/>
    <w:rsid w:val="000A143F"/>
    <w:rsid w:val="000A14E4"/>
    <w:rsid w:val="000A19F5"/>
    <w:rsid w:val="000A1B05"/>
    <w:rsid w:val="000A1CF8"/>
    <w:rsid w:val="000A1D3D"/>
    <w:rsid w:val="000A1DCB"/>
    <w:rsid w:val="000A222A"/>
    <w:rsid w:val="000A23FC"/>
    <w:rsid w:val="000A2537"/>
    <w:rsid w:val="000A27B2"/>
    <w:rsid w:val="000A2CDA"/>
    <w:rsid w:val="000A3320"/>
    <w:rsid w:val="000A3775"/>
    <w:rsid w:val="000A3CE8"/>
    <w:rsid w:val="000A4052"/>
    <w:rsid w:val="000A4064"/>
    <w:rsid w:val="000A4AD1"/>
    <w:rsid w:val="000A4F49"/>
    <w:rsid w:val="000A51EF"/>
    <w:rsid w:val="000A5564"/>
    <w:rsid w:val="000A5B93"/>
    <w:rsid w:val="000A5BF4"/>
    <w:rsid w:val="000A6130"/>
    <w:rsid w:val="000A6165"/>
    <w:rsid w:val="000A61FE"/>
    <w:rsid w:val="000A62C8"/>
    <w:rsid w:val="000A6361"/>
    <w:rsid w:val="000A64A6"/>
    <w:rsid w:val="000A6703"/>
    <w:rsid w:val="000A67D8"/>
    <w:rsid w:val="000A6856"/>
    <w:rsid w:val="000A6949"/>
    <w:rsid w:val="000A6C27"/>
    <w:rsid w:val="000A6D7B"/>
    <w:rsid w:val="000A6FB8"/>
    <w:rsid w:val="000A70D8"/>
    <w:rsid w:val="000A7325"/>
    <w:rsid w:val="000A74CA"/>
    <w:rsid w:val="000A7537"/>
    <w:rsid w:val="000A7A36"/>
    <w:rsid w:val="000A7A9C"/>
    <w:rsid w:val="000A7F68"/>
    <w:rsid w:val="000B028B"/>
    <w:rsid w:val="000B053B"/>
    <w:rsid w:val="000B0699"/>
    <w:rsid w:val="000B0861"/>
    <w:rsid w:val="000B0D75"/>
    <w:rsid w:val="000B103F"/>
    <w:rsid w:val="000B1738"/>
    <w:rsid w:val="000B18BC"/>
    <w:rsid w:val="000B18E4"/>
    <w:rsid w:val="000B199F"/>
    <w:rsid w:val="000B1A6F"/>
    <w:rsid w:val="000B2102"/>
    <w:rsid w:val="000B218C"/>
    <w:rsid w:val="000B27D3"/>
    <w:rsid w:val="000B2A10"/>
    <w:rsid w:val="000B2EBF"/>
    <w:rsid w:val="000B3004"/>
    <w:rsid w:val="000B322B"/>
    <w:rsid w:val="000B33BC"/>
    <w:rsid w:val="000B3561"/>
    <w:rsid w:val="000B3785"/>
    <w:rsid w:val="000B37D6"/>
    <w:rsid w:val="000B3E07"/>
    <w:rsid w:val="000B3F83"/>
    <w:rsid w:val="000B44A7"/>
    <w:rsid w:val="000B462A"/>
    <w:rsid w:val="000B4DA3"/>
    <w:rsid w:val="000B5577"/>
    <w:rsid w:val="000B5778"/>
    <w:rsid w:val="000B5785"/>
    <w:rsid w:val="000B5B6A"/>
    <w:rsid w:val="000B6329"/>
    <w:rsid w:val="000B6AB7"/>
    <w:rsid w:val="000B6CDE"/>
    <w:rsid w:val="000B6CE6"/>
    <w:rsid w:val="000B6EB1"/>
    <w:rsid w:val="000B7390"/>
    <w:rsid w:val="000B74DF"/>
    <w:rsid w:val="000B7679"/>
    <w:rsid w:val="000B7867"/>
    <w:rsid w:val="000B7887"/>
    <w:rsid w:val="000B7EEC"/>
    <w:rsid w:val="000C0279"/>
    <w:rsid w:val="000C03CD"/>
    <w:rsid w:val="000C042A"/>
    <w:rsid w:val="000C04C6"/>
    <w:rsid w:val="000C0A0F"/>
    <w:rsid w:val="000C0F24"/>
    <w:rsid w:val="000C0FBB"/>
    <w:rsid w:val="000C1319"/>
    <w:rsid w:val="000C19B7"/>
    <w:rsid w:val="000C1B55"/>
    <w:rsid w:val="000C1E81"/>
    <w:rsid w:val="000C2112"/>
    <w:rsid w:val="000C2262"/>
    <w:rsid w:val="000C247B"/>
    <w:rsid w:val="000C28E3"/>
    <w:rsid w:val="000C2932"/>
    <w:rsid w:val="000C2B27"/>
    <w:rsid w:val="000C2FD9"/>
    <w:rsid w:val="000C3339"/>
    <w:rsid w:val="000C33E1"/>
    <w:rsid w:val="000C342A"/>
    <w:rsid w:val="000C343D"/>
    <w:rsid w:val="000C389D"/>
    <w:rsid w:val="000C46D0"/>
    <w:rsid w:val="000C4919"/>
    <w:rsid w:val="000C496C"/>
    <w:rsid w:val="000C4DA1"/>
    <w:rsid w:val="000C4FCE"/>
    <w:rsid w:val="000C523A"/>
    <w:rsid w:val="000C552D"/>
    <w:rsid w:val="000C564F"/>
    <w:rsid w:val="000C57B6"/>
    <w:rsid w:val="000C5AB7"/>
    <w:rsid w:val="000C65CA"/>
    <w:rsid w:val="000C6BF7"/>
    <w:rsid w:val="000C6C29"/>
    <w:rsid w:val="000C6FFD"/>
    <w:rsid w:val="000C7073"/>
    <w:rsid w:val="000C7316"/>
    <w:rsid w:val="000C757D"/>
    <w:rsid w:val="000C7640"/>
    <w:rsid w:val="000C7881"/>
    <w:rsid w:val="000C78DC"/>
    <w:rsid w:val="000C7964"/>
    <w:rsid w:val="000C7C91"/>
    <w:rsid w:val="000D019B"/>
    <w:rsid w:val="000D0361"/>
    <w:rsid w:val="000D0494"/>
    <w:rsid w:val="000D052E"/>
    <w:rsid w:val="000D09CA"/>
    <w:rsid w:val="000D0BC3"/>
    <w:rsid w:val="000D11AC"/>
    <w:rsid w:val="000D1484"/>
    <w:rsid w:val="000D15A1"/>
    <w:rsid w:val="000D17BF"/>
    <w:rsid w:val="000D194D"/>
    <w:rsid w:val="000D1FDA"/>
    <w:rsid w:val="000D2134"/>
    <w:rsid w:val="000D22DA"/>
    <w:rsid w:val="000D2384"/>
    <w:rsid w:val="000D249D"/>
    <w:rsid w:val="000D2DDC"/>
    <w:rsid w:val="000D30C8"/>
    <w:rsid w:val="000D30F4"/>
    <w:rsid w:val="000D346B"/>
    <w:rsid w:val="000D3648"/>
    <w:rsid w:val="000D3BA4"/>
    <w:rsid w:val="000D3D36"/>
    <w:rsid w:val="000D3ECF"/>
    <w:rsid w:val="000D4431"/>
    <w:rsid w:val="000D449B"/>
    <w:rsid w:val="000D478D"/>
    <w:rsid w:val="000D4B0A"/>
    <w:rsid w:val="000D4B58"/>
    <w:rsid w:val="000D5376"/>
    <w:rsid w:val="000D5394"/>
    <w:rsid w:val="000D553E"/>
    <w:rsid w:val="000D5604"/>
    <w:rsid w:val="000D562C"/>
    <w:rsid w:val="000D5646"/>
    <w:rsid w:val="000D56A4"/>
    <w:rsid w:val="000D593A"/>
    <w:rsid w:val="000D5C3E"/>
    <w:rsid w:val="000D5FA9"/>
    <w:rsid w:val="000D6254"/>
    <w:rsid w:val="000D6480"/>
    <w:rsid w:val="000D6895"/>
    <w:rsid w:val="000D68CB"/>
    <w:rsid w:val="000D6C97"/>
    <w:rsid w:val="000D6CB1"/>
    <w:rsid w:val="000D6CBF"/>
    <w:rsid w:val="000D6F61"/>
    <w:rsid w:val="000D730C"/>
    <w:rsid w:val="000D7513"/>
    <w:rsid w:val="000D7721"/>
    <w:rsid w:val="000D7819"/>
    <w:rsid w:val="000E0058"/>
    <w:rsid w:val="000E0466"/>
    <w:rsid w:val="000E072B"/>
    <w:rsid w:val="000E076D"/>
    <w:rsid w:val="000E0817"/>
    <w:rsid w:val="000E081F"/>
    <w:rsid w:val="000E0D74"/>
    <w:rsid w:val="000E1225"/>
    <w:rsid w:val="000E1586"/>
    <w:rsid w:val="000E1777"/>
    <w:rsid w:val="000E1D8C"/>
    <w:rsid w:val="000E1FEA"/>
    <w:rsid w:val="000E2280"/>
    <w:rsid w:val="000E22A1"/>
    <w:rsid w:val="000E22C1"/>
    <w:rsid w:val="000E23BC"/>
    <w:rsid w:val="000E28AA"/>
    <w:rsid w:val="000E29A1"/>
    <w:rsid w:val="000E2B11"/>
    <w:rsid w:val="000E2D58"/>
    <w:rsid w:val="000E2D5D"/>
    <w:rsid w:val="000E2F6D"/>
    <w:rsid w:val="000E3839"/>
    <w:rsid w:val="000E3E23"/>
    <w:rsid w:val="000E4047"/>
    <w:rsid w:val="000E41D8"/>
    <w:rsid w:val="000E4555"/>
    <w:rsid w:val="000E4AFC"/>
    <w:rsid w:val="000E4E32"/>
    <w:rsid w:val="000E5202"/>
    <w:rsid w:val="000E5628"/>
    <w:rsid w:val="000E56E3"/>
    <w:rsid w:val="000E5AE5"/>
    <w:rsid w:val="000E5CB9"/>
    <w:rsid w:val="000E5D26"/>
    <w:rsid w:val="000E5E69"/>
    <w:rsid w:val="000E6058"/>
    <w:rsid w:val="000E61ED"/>
    <w:rsid w:val="000E63D3"/>
    <w:rsid w:val="000E67B8"/>
    <w:rsid w:val="000E6C3C"/>
    <w:rsid w:val="000E6CB6"/>
    <w:rsid w:val="000E6ED0"/>
    <w:rsid w:val="000E7101"/>
    <w:rsid w:val="000E731A"/>
    <w:rsid w:val="000E7344"/>
    <w:rsid w:val="000E785E"/>
    <w:rsid w:val="000E78E1"/>
    <w:rsid w:val="000F008D"/>
    <w:rsid w:val="000F0366"/>
    <w:rsid w:val="000F0957"/>
    <w:rsid w:val="000F09CD"/>
    <w:rsid w:val="000F09D4"/>
    <w:rsid w:val="000F0A36"/>
    <w:rsid w:val="000F0C67"/>
    <w:rsid w:val="000F0CDD"/>
    <w:rsid w:val="000F0F28"/>
    <w:rsid w:val="000F12A0"/>
    <w:rsid w:val="000F1390"/>
    <w:rsid w:val="000F1682"/>
    <w:rsid w:val="000F189E"/>
    <w:rsid w:val="000F2061"/>
    <w:rsid w:val="000F2063"/>
    <w:rsid w:val="000F2179"/>
    <w:rsid w:val="000F2539"/>
    <w:rsid w:val="000F281D"/>
    <w:rsid w:val="000F2D2D"/>
    <w:rsid w:val="000F2D4E"/>
    <w:rsid w:val="000F2E42"/>
    <w:rsid w:val="000F3126"/>
    <w:rsid w:val="000F3351"/>
    <w:rsid w:val="000F344B"/>
    <w:rsid w:val="000F352E"/>
    <w:rsid w:val="000F353C"/>
    <w:rsid w:val="000F3737"/>
    <w:rsid w:val="000F377A"/>
    <w:rsid w:val="000F3D1B"/>
    <w:rsid w:val="000F415F"/>
    <w:rsid w:val="000F4274"/>
    <w:rsid w:val="000F4427"/>
    <w:rsid w:val="000F480D"/>
    <w:rsid w:val="000F49BD"/>
    <w:rsid w:val="000F55A0"/>
    <w:rsid w:val="000F5601"/>
    <w:rsid w:val="000F5B10"/>
    <w:rsid w:val="000F5BB5"/>
    <w:rsid w:val="000F5FFD"/>
    <w:rsid w:val="000F6790"/>
    <w:rsid w:val="000F693C"/>
    <w:rsid w:val="000F6E09"/>
    <w:rsid w:val="000F7179"/>
    <w:rsid w:val="000F71A4"/>
    <w:rsid w:val="000F727E"/>
    <w:rsid w:val="000F73DD"/>
    <w:rsid w:val="000F757D"/>
    <w:rsid w:val="000F765E"/>
    <w:rsid w:val="000F7787"/>
    <w:rsid w:val="000F7956"/>
    <w:rsid w:val="000F7B7D"/>
    <w:rsid w:val="000F7BA1"/>
    <w:rsid w:val="00100297"/>
    <w:rsid w:val="001002CA"/>
    <w:rsid w:val="00100307"/>
    <w:rsid w:val="00100644"/>
    <w:rsid w:val="00100A62"/>
    <w:rsid w:val="00100BF7"/>
    <w:rsid w:val="001014E6"/>
    <w:rsid w:val="00101DC1"/>
    <w:rsid w:val="00102697"/>
    <w:rsid w:val="0010273C"/>
    <w:rsid w:val="0010274D"/>
    <w:rsid w:val="001027C7"/>
    <w:rsid w:val="0010288D"/>
    <w:rsid w:val="00102CB9"/>
    <w:rsid w:val="00102F6C"/>
    <w:rsid w:val="001035A8"/>
    <w:rsid w:val="001035D5"/>
    <w:rsid w:val="00103AE5"/>
    <w:rsid w:val="00103E53"/>
    <w:rsid w:val="00103F6A"/>
    <w:rsid w:val="00103FAE"/>
    <w:rsid w:val="001042B0"/>
    <w:rsid w:val="0010472C"/>
    <w:rsid w:val="00104B53"/>
    <w:rsid w:val="00104BE0"/>
    <w:rsid w:val="00104BE3"/>
    <w:rsid w:val="00104ED6"/>
    <w:rsid w:val="0010530C"/>
    <w:rsid w:val="001056D3"/>
    <w:rsid w:val="00105929"/>
    <w:rsid w:val="00105BD4"/>
    <w:rsid w:val="00105CA9"/>
    <w:rsid w:val="00105DC1"/>
    <w:rsid w:val="00106FEE"/>
    <w:rsid w:val="00107237"/>
    <w:rsid w:val="00107484"/>
    <w:rsid w:val="00107624"/>
    <w:rsid w:val="001079B9"/>
    <w:rsid w:val="00107C2B"/>
    <w:rsid w:val="00107CEA"/>
    <w:rsid w:val="00107DE5"/>
    <w:rsid w:val="001102B9"/>
    <w:rsid w:val="00110351"/>
    <w:rsid w:val="0011037A"/>
    <w:rsid w:val="00110917"/>
    <w:rsid w:val="00110FBB"/>
    <w:rsid w:val="001110A5"/>
    <w:rsid w:val="00111215"/>
    <w:rsid w:val="001116F5"/>
    <w:rsid w:val="00111825"/>
    <w:rsid w:val="0011188E"/>
    <w:rsid w:val="001118E2"/>
    <w:rsid w:val="0011193C"/>
    <w:rsid w:val="00111D6D"/>
    <w:rsid w:val="00111DFD"/>
    <w:rsid w:val="00111E2B"/>
    <w:rsid w:val="0011240D"/>
    <w:rsid w:val="001125A7"/>
    <w:rsid w:val="0011264C"/>
    <w:rsid w:val="001128D1"/>
    <w:rsid w:val="00112908"/>
    <w:rsid w:val="00112E45"/>
    <w:rsid w:val="001131D4"/>
    <w:rsid w:val="00113373"/>
    <w:rsid w:val="001133EA"/>
    <w:rsid w:val="0011349E"/>
    <w:rsid w:val="00113522"/>
    <w:rsid w:val="00114198"/>
    <w:rsid w:val="001148C5"/>
    <w:rsid w:val="00114A35"/>
    <w:rsid w:val="00114A6F"/>
    <w:rsid w:val="00114D7F"/>
    <w:rsid w:val="00115840"/>
    <w:rsid w:val="0011587E"/>
    <w:rsid w:val="00115E86"/>
    <w:rsid w:val="00115F08"/>
    <w:rsid w:val="00116240"/>
    <w:rsid w:val="00116298"/>
    <w:rsid w:val="0011630E"/>
    <w:rsid w:val="00116A55"/>
    <w:rsid w:val="00116B2F"/>
    <w:rsid w:val="00116CAB"/>
    <w:rsid w:val="00116F10"/>
    <w:rsid w:val="00116FAA"/>
    <w:rsid w:val="001170F0"/>
    <w:rsid w:val="001171C2"/>
    <w:rsid w:val="001172B5"/>
    <w:rsid w:val="0011730A"/>
    <w:rsid w:val="0011749A"/>
    <w:rsid w:val="001176A6"/>
    <w:rsid w:val="0011775D"/>
    <w:rsid w:val="00117A15"/>
    <w:rsid w:val="001204FA"/>
    <w:rsid w:val="0012076F"/>
    <w:rsid w:val="00120BAB"/>
    <w:rsid w:val="00121484"/>
    <w:rsid w:val="00121636"/>
    <w:rsid w:val="00121D0C"/>
    <w:rsid w:val="00121D9A"/>
    <w:rsid w:val="00121DC7"/>
    <w:rsid w:val="00121F1F"/>
    <w:rsid w:val="0012220B"/>
    <w:rsid w:val="0012221A"/>
    <w:rsid w:val="0012230E"/>
    <w:rsid w:val="001223A7"/>
    <w:rsid w:val="00122567"/>
    <w:rsid w:val="001228D5"/>
    <w:rsid w:val="00122AA7"/>
    <w:rsid w:val="00122F5E"/>
    <w:rsid w:val="00122F61"/>
    <w:rsid w:val="00122F75"/>
    <w:rsid w:val="001235BB"/>
    <w:rsid w:val="00123E7B"/>
    <w:rsid w:val="00124112"/>
    <w:rsid w:val="00124161"/>
    <w:rsid w:val="001241CD"/>
    <w:rsid w:val="001245FB"/>
    <w:rsid w:val="00125120"/>
    <w:rsid w:val="0012585C"/>
    <w:rsid w:val="00125C0F"/>
    <w:rsid w:val="00125C86"/>
    <w:rsid w:val="00125E33"/>
    <w:rsid w:val="0012601B"/>
    <w:rsid w:val="0012602D"/>
    <w:rsid w:val="00126D9E"/>
    <w:rsid w:val="0012717E"/>
    <w:rsid w:val="001272ED"/>
    <w:rsid w:val="00127342"/>
    <w:rsid w:val="00127498"/>
    <w:rsid w:val="001276C6"/>
    <w:rsid w:val="00127D76"/>
    <w:rsid w:val="00127E0C"/>
    <w:rsid w:val="00127F56"/>
    <w:rsid w:val="00130004"/>
    <w:rsid w:val="00130261"/>
    <w:rsid w:val="0013028C"/>
    <w:rsid w:val="00130417"/>
    <w:rsid w:val="00130493"/>
    <w:rsid w:val="0013066D"/>
    <w:rsid w:val="00130859"/>
    <w:rsid w:val="001308B9"/>
    <w:rsid w:val="00131606"/>
    <w:rsid w:val="00131699"/>
    <w:rsid w:val="001318AB"/>
    <w:rsid w:val="00131B8F"/>
    <w:rsid w:val="00132282"/>
    <w:rsid w:val="0013228C"/>
    <w:rsid w:val="0013228E"/>
    <w:rsid w:val="001323F2"/>
    <w:rsid w:val="0013261F"/>
    <w:rsid w:val="00132C54"/>
    <w:rsid w:val="00132FA8"/>
    <w:rsid w:val="001332ED"/>
    <w:rsid w:val="00133782"/>
    <w:rsid w:val="001338E8"/>
    <w:rsid w:val="00133ABF"/>
    <w:rsid w:val="00133C69"/>
    <w:rsid w:val="00133E21"/>
    <w:rsid w:val="00133E8D"/>
    <w:rsid w:val="00134391"/>
    <w:rsid w:val="00134B3A"/>
    <w:rsid w:val="00134BFD"/>
    <w:rsid w:val="00134EED"/>
    <w:rsid w:val="0013518D"/>
    <w:rsid w:val="0013556C"/>
    <w:rsid w:val="00135589"/>
    <w:rsid w:val="001355A5"/>
    <w:rsid w:val="0013565E"/>
    <w:rsid w:val="0013567F"/>
    <w:rsid w:val="00135694"/>
    <w:rsid w:val="0013587D"/>
    <w:rsid w:val="00135D4B"/>
    <w:rsid w:val="00135E25"/>
    <w:rsid w:val="00136047"/>
    <w:rsid w:val="0013612E"/>
    <w:rsid w:val="0013679E"/>
    <w:rsid w:val="00136840"/>
    <w:rsid w:val="001369A4"/>
    <w:rsid w:val="001369CB"/>
    <w:rsid w:val="00136B99"/>
    <w:rsid w:val="00136CB9"/>
    <w:rsid w:val="00136DF7"/>
    <w:rsid w:val="00136E4D"/>
    <w:rsid w:val="00136F73"/>
    <w:rsid w:val="00136FA7"/>
    <w:rsid w:val="00137276"/>
    <w:rsid w:val="0013786F"/>
    <w:rsid w:val="001378A9"/>
    <w:rsid w:val="00137930"/>
    <w:rsid w:val="00137D66"/>
    <w:rsid w:val="00137EEC"/>
    <w:rsid w:val="00140101"/>
    <w:rsid w:val="001403BD"/>
    <w:rsid w:val="0014065F"/>
    <w:rsid w:val="001407BA"/>
    <w:rsid w:val="00140B5D"/>
    <w:rsid w:val="00140C58"/>
    <w:rsid w:val="00140F9A"/>
    <w:rsid w:val="00141194"/>
    <w:rsid w:val="00141328"/>
    <w:rsid w:val="001413CC"/>
    <w:rsid w:val="00141543"/>
    <w:rsid w:val="00141681"/>
    <w:rsid w:val="00141A5B"/>
    <w:rsid w:val="00141CAA"/>
    <w:rsid w:val="00141CB0"/>
    <w:rsid w:val="00141EAC"/>
    <w:rsid w:val="00142589"/>
    <w:rsid w:val="001427C0"/>
    <w:rsid w:val="00142804"/>
    <w:rsid w:val="00142B87"/>
    <w:rsid w:val="00142E0E"/>
    <w:rsid w:val="001430D2"/>
    <w:rsid w:val="00143574"/>
    <w:rsid w:val="001437C4"/>
    <w:rsid w:val="00143D14"/>
    <w:rsid w:val="00143D50"/>
    <w:rsid w:val="00143DCD"/>
    <w:rsid w:val="00143FB0"/>
    <w:rsid w:val="00144034"/>
    <w:rsid w:val="001444FC"/>
    <w:rsid w:val="0014451F"/>
    <w:rsid w:val="00144674"/>
    <w:rsid w:val="00144730"/>
    <w:rsid w:val="00144C13"/>
    <w:rsid w:val="00144CC3"/>
    <w:rsid w:val="00144F46"/>
    <w:rsid w:val="00145010"/>
    <w:rsid w:val="00145607"/>
    <w:rsid w:val="00145F9A"/>
    <w:rsid w:val="00146316"/>
    <w:rsid w:val="00146329"/>
    <w:rsid w:val="00146882"/>
    <w:rsid w:val="0014691B"/>
    <w:rsid w:val="00146B1C"/>
    <w:rsid w:val="00146C08"/>
    <w:rsid w:val="00146C81"/>
    <w:rsid w:val="00146D60"/>
    <w:rsid w:val="001476E9"/>
    <w:rsid w:val="00147804"/>
    <w:rsid w:val="00147ECF"/>
    <w:rsid w:val="00147F71"/>
    <w:rsid w:val="0015031C"/>
    <w:rsid w:val="00150461"/>
    <w:rsid w:val="00150492"/>
    <w:rsid w:val="001504F2"/>
    <w:rsid w:val="001506DF"/>
    <w:rsid w:val="00150996"/>
    <w:rsid w:val="00150C30"/>
    <w:rsid w:val="001512E9"/>
    <w:rsid w:val="0015151B"/>
    <w:rsid w:val="0015166C"/>
    <w:rsid w:val="00151924"/>
    <w:rsid w:val="00151FE9"/>
    <w:rsid w:val="00152302"/>
    <w:rsid w:val="001523F9"/>
    <w:rsid w:val="00152B16"/>
    <w:rsid w:val="00152BB5"/>
    <w:rsid w:val="00152E66"/>
    <w:rsid w:val="0015307D"/>
    <w:rsid w:val="00153242"/>
    <w:rsid w:val="00153331"/>
    <w:rsid w:val="0015337E"/>
    <w:rsid w:val="00153742"/>
    <w:rsid w:val="00153BE8"/>
    <w:rsid w:val="00153E92"/>
    <w:rsid w:val="001541E4"/>
    <w:rsid w:val="00154407"/>
    <w:rsid w:val="00154AA4"/>
    <w:rsid w:val="00154C03"/>
    <w:rsid w:val="00154C29"/>
    <w:rsid w:val="00155111"/>
    <w:rsid w:val="00155672"/>
    <w:rsid w:val="001566CD"/>
    <w:rsid w:val="0015684B"/>
    <w:rsid w:val="00156C16"/>
    <w:rsid w:val="0015712F"/>
    <w:rsid w:val="00157474"/>
    <w:rsid w:val="00157647"/>
    <w:rsid w:val="0015765C"/>
    <w:rsid w:val="00157902"/>
    <w:rsid w:val="00157A33"/>
    <w:rsid w:val="00157BC8"/>
    <w:rsid w:val="00157DBE"/>
    <w:rsid w:val="00157F84"/>
    <w:rsid w:val="0016057D"/>
    <w:rsid w:val="00160745"/>
    <w:rsid w:val="00160C84"/>
    <w:rsid w:val="0016134F"/>
    <w:rsid w:val="0016137C"/>
    <w:rsid w:val="0016138F"/>
    <w:rsid w:val="0016184F"/>
    <w:rsid w:val="00161982"/>
    <w:rsid w:val="00161A59"/>
    <w:rsid w:val="00161A91"/>
    <w:rsid w:val="00161AA3"/>
    <w:rsid w:val="00161BEB"/>
    <w:rsid w:val="00161C2B"/>
    <w:rsid w:val="0016220C"/>
    <w:rsid w:val="001624FC"/>
    <w:rsid w:val="001627FE"/>
    <w:rsid w:val="00162B06"/>
    <w:rsid w:val="00162DFF"/>
    <w:rsid w:val="0016357E"/>
    <w:rsid w:val="001635AA"/>
    <w:rsid w:val="001638FD"/>
    <w:rsid w:val="00163BBE"/>
    <w:rsid w:val="00163E2A"/>
    <w:rsid w:val="00163F1F"/>
    <w:rsid w:val="00163F5E"/>
    <w:rsid w:val="00164057"/>
    <w:rsid w:val="001642BF"/>
    <w:rsid w:val="0016458A"/>
    <w:rsid w:val="00164B16"/>
    <w:rsid w:val="00164BF3"/>
    <w:rsid w:val="00165017"/>
    <w:rsid w:val="001650C4"/>
    <w:rsid w:val="00165175"/>
    <w:rsid w:val="001652C0"/>
    <w:rsid w:val="0016530F"/>
    <w:rsid w:val="00165667"/>
    <w:rsid w:val="00165AA3"/>
    <w:rsid w:val="001661A6"/>
    <w:rsid w:val="00166722"/>
    <w:rsid w:val="001668BB"/>
    <w:rsid w:val="00166943"/>
    <w:rsid w:val="001669F4"/>
    <w:rsid w:val="00166D34"/>
    <w:rsid w:val="00167109"/>
    <w:rsid w:val="00167343"/>
    <w:rsid w:val="0016776E"/>
    <w:rsid w:val="00167B65"/>
    <w:rsid w:val="00167FD3"/>
    <w:rsid w:val="00170291"/>
    <w:rsid w:val="00170538"/>
    <w:rsid w:val="00170641"/>
    <w:rsid w:val="00170789"/>
    <w:rsid w:val="00170892"/>
    <w:rsid w:val="00170AAA"/>
    <w:rsid w:val="00170C3D"/>
    <w:rsid w:val="00171108"/>
    <w:rsid w:val="00171353"/>
    <w:rsid w:val="00171A09"/>
    <w:rsid w:val="00171BEE"/>
    <w:rsid w:val="00171C3E"/>
    <w:rsid w:val="00172182"/>
    <w:rsid w:val="0017266E"/>
    <w:rsid w:val="00172DEF"/>
    <w:rsid w:val="00172F15"/>
    <w:rsid w:val="00172FB8"/>
    <w:rsid w:val="00173406"/>
    <w:rsid w:val="0017344B"/>
    <w:rsid w:val="001738D0"/>
    <w:rsid w:val="00173B36"/>
    <w:rsid w:val="00173C65"/>
    <w:rsid w:val="00173DDF"/>
    <w:rsid w:val="0017440E"/>
    <w:rsid w:val="001744EE"/>
    <w:rsid w:val="001744F6"/>
    <w:rsid w:val="0017468E"/>
    <w:rsid w:val="00174CCF"/>
    <w:rsid w:val="00174D1E"/>
    <w:rsid w:val="00174D7B"/>
    <w:rsid w:val="00174F3A"/>
    <w:rsid w:val="00175011"/>
    <w:rsid w:val="0017559F"/>
    <w:rsid w:val="001755F5"/>
    <w:rsid w:val="001757E1"/>
    <w:rsid w:val="001758D4"/>
    <w:rsid w:val="00175A2B"/>
    <w:rsid w:val="00175FC4"/>
    <w:rsid w:val="0017607E"/>
    <w:rsid w:val="001760F9"/>
    <w:rsid w:val="0017632C"/>
    <w:rsid w:val="0017660D"/>
    <w:rsid w:val="00176822"/>
    <w:rsid w:val="00176C56"/>
    <w:rsid w:val="00176C67"/>
    <w:rsid w:val="00176D7E"/>
    <w:rsid w:val="00177116"/>
    <w:rsid w:val="00177214"/>
    <w:rsid w:val="001772E6"/>
    <w:rsid w:val="001774F1"/>
    <w:rsid w:val="001774FB"/>
    <w:rsid w:val="0017767C"/>
    <w:rsid w:val="0017778C"/>
    <w:rsid w:val="00177B0C"/>
    <w:rsid w:val="00177FDD"/>
    <w:rsid w:val="001800E5"/>
    <w:rsid w:val="001803F2"/>
    <w:rsid w:val="00180D7D"/>
    <w:rsid w:val="00180D88"/>
    <w:rsid w:val="001811A0"/>
    <w:rsid w:val="00181240"/>
    <w:rsid w:val="00181339"/>
    <w:rsid w:val="00181816"/>
    <w:rsid w:val="001818F7"/>
    <w:rsid w:val="00181A2E"/>
    <w:rsid w:val="00181A3D"/>
    <w:rsid w:val="00181B2D"/>
    <w:rsid w:val="00181DBF"/>
    <w:rsid w:val="001824A0"/>
    <w:rsid w:val="00182A35"/>
    <w:rsid w:val="00182D19"/>
    <w:rsid w:val="00182DAB"/>
    <w:rsid w:val="00182DE5"/>
    <w:rsid w:val="00182DFA"/>
    <w:rsid w:val="00182E1A"/>
    <w:rsid w:val="00182FD2"/>
    <w:rsid w:val="00183100"/>
    <w:rsid w:val="00183132"/>
    <w:rsid w:val="00183559"/>
    <w:rsid w:val="001838AE"/>
    <w:rsid w:val="00183B10"/>
    <w:rsid w:val="00183ED2"/>
    <w:rsid w:val="00184015"/>
    <w:rsid w:val="001842DF"/>
    <w:rsid w:val="00184600"/>
    <w:rsid w:val="00184789"/>
    <w:rsid w:val="001847D6"/>
    <w:rsid w:val="00184AB2"/>
    <w:rsid w:val="00184C25"/>
    <w:rsid w:val="00184F32"/>
    <w:rsid w:val="001852DF"/>
    <w:rsid w:val="001852E6"/>
    <w:rsid w:val="00185455"/>
    <w:rsid w:val="00185955"/>
    <w:rsid w:val="00185983"/>
    <w:rsid w:val="00185C77"/>
    <w:rsid w:val="00186348"/>
    <w:rsid w:val="0018650A"/>
    <w:rsid w:val="001869ED"/>
    <w:rsid w:val="00186E5C"/>
    <w:rsid w:val="00186F37"/>
    <w:rsid w:val="001870FD"/>
    <w:rsid w:val="0018730C"/>
    <w:rsid w:val="00187450"/>
    <w:rsid w:val="001876D0"/>
    <w:rsid w:val="0018787F"/>
    <w:rsid w:val="00187E3D"/>
    <w:rsid w:val="00190252"/>
    <w:rsid w:val="001902D0"/>
    <w:rsid w:val="001903AF"/>
    <w:rsid w:val="00190549"/>
    <w:rsid w:val="00190671"/>
    <w:rsid w:val="001908AC"/>
    <w:rsid w:val="00190A60"/>
    <w:rsid w:val="00190AA8"/>
    <w:rsid w:val="00190B45"/>
    <w:rsid w:val="00190BAF"/>
    <w:rsid w:val="00190C03"/>
    <w:rsid w:val="00190F8D"/>
    <w:rsid w:val="0019122C"/>
    <w:rsid w:val="00191336"/>
    <w:rsid w:val="001915E5"/>
    <w:rsid w:val="00191733"/>
    <w:rsid w:val="00191926"/>
    <w:rsid w:val="00191D77"/>
    <w:rsid w:val="00191FD2"/>
    <w:rsid w:val="00191FDB"/>
    <w:rsid w:val="0019240F"/>
    <w:rsid w:val="001924FB"/>
    <w:rsid w:val="00192689"/>
    <w:rsid w:val="00192F65"/>
    <w:rsid w:val="00193093"/>
    <w:rsid w:val="001930D9"/>
    <w:rsid w:val="0019339E"/>
    <w:rsid w:val="00193B6B"/>
    <w:rsid w:val="00194129"/>
    <w:rsid w:val="001945E2"/>
    <w:rsid w:val="0019474B"/>
    <w:rsid w:val="0019480E"/>
    <w:rsid w:val="001949CD"/>
    <w:rsid w:val="001949F9"/>
    <w:rsid w:val="00194AAB"/>
    <w:rsid w:val="00194ABF"/>
    <w:rsid w:val="00195227"/>
    <w:rsid w:val="001957DC"/>
    <w:rsid w:val="001957EE"/>
    <w:rsid w:val="00196404"/>
    <w:rsid w:val="0019669F"/>
    <w:rsid w:val="001967B6"/>
    <w:rsid w:val="00196FF0"/>
    <w:rsid w:val="00197012"/>
    <w:rsid w:val="0019721C"/>
    <w:rsid w:val="00197241"/>
    <w:rsid w:val="001973CF"/>
    <w:rsid w:val="00197506"/>
    <w:rsid w:val="0019754C"/>
    <w:rsid w:val="001976A7"/>
    <w:rsid w:val="00197789"/>
    <w:rsid w:val="0019798C"/>
    <w:rsid w:val="00197C3E"/>
    <w:rsid w:val="00197D29"/>
    <w:rsid w:val="001A00D5"/>
    <w:rsid w:val="001A018C"/>
    <w:rsid w:val="001A022C"/>
    <w:rsid w:val="001A0268"/>
    <w:rsid w:val="001A0446"/>
    <w:rsid w:val="001A0506"/>
    <w:rsid w:val="001A0A65"/>
    <w:rsid w:val="001A11A9"/>
    <w:rsid w:val="001A1654"/>
    <w:rsid w:val="001A1B61"/>
    <w:rsid w:val="001A1D7F"/>
    <w:rsid w:val="001A1ECB"/>
    <w:rsid w:val="001A2153"/>
    <w:rsid w:val="001A22C8"/>
    <w:rsid w:val="001A23B0"/>
    <w:rsid w:val="001A26C9"/>
    <w:rsid w:val="001A27A8"/>
    <w:rsid w:val="001A320C"/>
    <w:rsid w:val="001A3332"/>
    <w:rsid w:val="001A3FF2"/>
    <w:rsid w:val="001A40DE"/>
    <w:rsid w:val="001A43B0"/>
    <w:rsid w:val="001A462B"/>
    <w:rsid w:val="001A48CF"/>
    <w:rsid w:val="001A4A27"/>
    <w:rsid w:val="001A4C80"/>
    <w:rsid w:val="001A4DCE"/>
    <w:rsid w:val="001A4FC0"/>
    <w:rsid w:val="001A5350"/>
    <w:rsid w:val="001A53C8"/>
    <w:rsid w:val="001A5526"/>
    <w:rsid w:val="001A5965"/>
    <w:rsid w:val="001A59C8"/>
    <w:rsid w:val="001A5A37"/>
    <w:rsid w:val="001A5E23"/>
    <w:rsid w:val="001A5F01"/>
    <w:rsid w:val="001A6010"/>
    <w:rsid w:val="001A632C"/>
    <w:rsid w:val="001A63E7"/>
    <w:rsid w:val="001A64E1"/>
    <w:rsid w:val="001A65C0"/>
    <w:rsid w:val="001A6A7A"/>
    <w:rsid w:val="001A6B23"/>
    <w:rsid w:val="001A6C44"/>
    <w:rsid w:val="001A7271"/>
    <w:rsid w:val="001A7984"/>
    <w:rsid w:val="001A7AE2"/>
    <w:rsid w:val="001B04A4"/>
    <w:rsid w:val="001B05F8"/>
    <w:rsid w:val="001B0909"/>
    <w:rsid w:val="001B0B65"/>
    <w:rsid w:val="001B0B8C"/>
    <w:rsid w:val="001B10D2"/>
    <w:rsid w:val="001B14DC"/>
    <w:rsid w:val="001B14EA"/>
    <w:rsid w:val="001B1D12"/>
    <w:rsid w:val="001B20BC"/>
    <w:rsid w:val="001B2158"/>
    <w:rsid w:val="001B21D0"/>
    <w:rsid w:val="001B28E9"/>
    <w:rsid w:val="001B2BA5"/>
    <w:rsid w:val="001B2CD4"/>
    <w:rsid w:val="001B2E6A"/>
    <w:rsid w:val="001B2F02"/>
    <w:rsid w:val="001B32EB"/>
    <w:rsid w:val="001B33D2"/>
    <w:rsid w:val="001B35AF"/>
    <w:rsid w:val="001B3768"/>
    <w:rsid w:val="001B3801"/>
    <w:rsid w:val="001B3D2B"/>
    <w:rsid w:val="001B4277"/>
    <w:rsid w:val="001B4C95"/>
    <w:rsid w:val="001B50AA"/>
    <w:rsid w:val="001B5108"/>
    <w:rsid w:val="001B53F1"/>
    <w:rsid w:val="001B5794"/>
    <w:rsid w:val="001B59E4"/>
    <w:rsid w:val="001B5AF8"/>
    <w:rsid w:val="001B6166"/>
    <w:rsid w:val="001B6465"/>
    <w:rsid w:val="001B66D9"/>
    <w:rsid w:val="001B681B"/>
    <w:rsid w:val="001B6876"/>
    <w:rsid w:val="001B6BE1"/>
    <w:rsid w:val="001B6BFE"/>
    <w:rsid w:val="001B6CFC"/>
    <w:rsid w:val="001B6D84"/>
    <w:rsid w:val="001B6F1C"/>
    <w:rsid w:val="001B6F76"/>
    <w:rsid w:val="001B6F86"/>
    <w:rsid w:val="001B727B"/>
    <w:rsid w:val="001B7316"/>
    <w:rsid w:val="001B7333"/>
    <w:rsid w:val="001B78BF"/>
    <w:rsid w:val="001B7AD1"/>
    <w:rsid w:val="001B7C1B"/>
    <w:rsid w:val="001B7FC6"/>
    <w:rsid w:val="001C02CE"/>
    <w:rsid w:val="001C031A"/>
    <w:rsid w:val="001C0C7F"/>
    <w:rsid w:val="001C121C"/>
    <w:rsid w:val="001C13F2"/>
    <w:rsid w:val="001C1480"/>
    <w:rsid w:val="001C1EDC"/>
    <w:rsid w:val="001C1FFF"/>
    <w:rsid w:val="001C2178"/>
    <w:rsid w:val="001C28DF"/>
    <w:rsid w:val="001C29B4"/>
    <w:rsid w:val="001C2A49"/>
    <w:rsid w:val="001C3007"/>
    <w:rsid w:val="001C37EA"/>
    <w:rsid w:val="001C3C4A"/>
    <w:rsid w:val="001C3E80"/>
    <w:rsid w:val="001C472F"/>
    <w:rsid w:val="001C47C9"/>
    <w:rsid w:val="001C4937"/>
    <w:rsid w:val="001C4A30"/>
    <w:rsid w:val="001C4C9F"/>
    <w:rsid w:val="001C4D43"/>
    <w:rsid w:val="001C4DE7"/>
    <w:rsid w:val="001C5203"/>
    <w:rsid w:val="001C52D7"/>
    <w:rsid w:val="001C530E"/>
    <w:rsid w:val="001C5403"/>
    <w:rsid w:val="001C571F"/>
    <w:rsid w:val="001C5FB2"/>
    <w:rsid w:val="001C61BD"/>
    <w:rsid w:val="001C63E9"/>
    <w:rsid w:val="001C6BD5"/>
    <w:rsid w:val="001C6DD5"/>
    <w:rsid w:val="001C6E62"/>
    <w:rsid w:val="001C714B"/>
    <w:rsid w:val="001C716B"/>
    <w:rsid w:val="001C7484"/>
    <w:rsid w:val="001C774C"/>
    <w:rsid w:val="001C779A"/>
    <w:rsid w:val="001D0050"/>
    <w:rsid w:val="001D03E4"/>
    <w:rsid w:val="001D05EB"/>
    <w:rsid w:val="001D115A"/>
    <w:rsid w:val="001D1250"/>
    <w:rsid w:val="001D1C8F"/>
    <w:rsid w:val="001D1CF9"/>
    <w:rsid w:val="001D206B"/>
    <w:rsid w:val="001D242F"/>
    <w:rsid w:val="001D2731"/>
    <w:rsid w:val="001D2ADF"/>
    <w:rsid w:val="001D2B2E"/>
    <w:rsid w:val="001D2CCE"/>
    <w:rsid w:val="001D33E4"/>
    <w:rsid w:val="001D385D"/>
    <w:rsid w:val="001D3AE8"/>
    <w:rsid w:val="001D43C9"/>
    <w:rsid w:val="001D4496"/>
    <w:rsid w:val="001D4714"/>
    <w:rsid w:val="001D4747"/>
    <w:rsid w:val="001D47A0"/>
    <w:rsid w:val="001D48E0"/>
    <w:rsid w:val="001D491A"/>
    <w:rsid w:val="001D4C66"/>
    <w:rsid w:val="001D4CA4"/>
    <w:rsid w:val="001D4E95"/>
    <w:rsid w:val="001D5104"/>
    <w:rsid w:val="001D53E9"/>
    <w:rsid w:val="001D55FF"/>
    <w:rsid w:val="001D5683"/>
    <w:rsid w:val="001D594F"/>
    <w:rsid w:val="001D5A6D"/>
    <w:rsid w:val="001D5AB1"/>
    <w:rsid w:val="001D65CB"/>
    <w:rsid w:val="001D6683"/>
    <w:rsid w:val="001D6699"/>
    <w:rsid w:val="001D6885"/>
    <w:rsid w:val="001D6B48"/>
    <w:rsid w:val="001D6D0E"/>
    <w:rsid w:val="001D6EB2"/>
    <w:rsid w:val="001D732B"/>
    <w:rsid w:val="001D74CE"/>
    <w:rsid w:val="001D78B5"/>
    <w:rsid w:val="001D7A2D"/>
    <w:rsid w:val="001E000C"/>
    <w:rsid w:val="001E03AB"/>
    <w:rsid w:val="001E0746"/>
    <w:rsid w:val="001E0B00"/>
    <w:rsid w:val="001E0C26"/>
    <w:rsid w:val="001E0F44"/>
    <w:rsid w:val="001E0F56"/>
    <w:rsid w:val="001E13CB"/>
    <w:rsid w:val="001E1782"/>
    <w:rsid w:val="001E1D27"/>
    <w:rsid w:val="001E1D63"/>
    <w:rsid w:val="001E2154"/>
    <w:rsid w:val="001E2634"/>
    <w:rsid w:val="001E28E0"/>
    <w:rsid w:val="001E2CF0"/>
    <w:rsid w:val="001E2D51"/>
    <w:rsid w:val="001E2EE9"/>
    <w:rsid w:val="001E3132"/>
    <w:rsid w:val="001E318E"/>
    <w:rsid w:val="001E38B3"/>
    <w:rsid w:val="001E4121"/>
    <w:rsid w:val="001E42F6"/>
    <w:rsid w:val="001E46AA"/>
    <w:rsid w:val="001E4A1C"/>
    <w:rsid w:val="001E4D19"/>
    <w:rsid w:val="001E4D4D"/>
    <w:rsid w:val="001E500F"/>
    <w:rsid w:val="001E5589"/>
    <w:rsid w:val="001E5BA2"/>
    <w:rsid w:val="001E5BD6"/>
    <w:rsid w:val="001E5D5C"/>
    <w:rsid w:val="001E6469"/>
    <w:rsid w:val="001E64C7"/>
    <w:rsid w:val="001E6688"/>
    <w:rsid w:val="001E674A"/>
    <w:rsid w:val="001E676D"/>
    <w:rsid w:val="001E68D5"/>
    <w:rsid w:val="001E697B"/>
    <w:rsid w:val="001E6D11"/>
    <w:rsid w:val="001E71AC"/>
    <w:rsid w:val="001E74AA"/>
    <w:rsid w:val="001E7572"/>
    <w:rsid w:val="001E79A9"/>
    <w:rsid w:val="001F0049"/>
    <w:rsid w:val="001F01E3"/>
    <w:rsid w:val="001F0468"/>
    <w:rsid w:val="001F04B0"/>
    <w:rsid w:val="001F0969"/>
    <w:rsid w:val="001F0DC9"/>
    <w:rsid w:val="001F0DF1"/>
    <w:rsid w:val="001F0DFF"/>
    <w:rsid w:val="001F0EC4"/>
    <w:rsid w:val="001F1039"/>
    <w:rsid w:val="001F126B"/>
    <w:rsid w:val="001F12A3"/>
    <w:rsid w:val="001F13AA"/>
    <w:rsid w:val="001F18A8"/>
    <w:rsid w:val="001F1A70"/>
    <w:rsid w:val="001F1C3E"/>
    <w:rsid w:val="001F225D"/>
    <w:rsid w:val="001F28B8"/>
    <w:rsid w:val="001F3062"/>
    <w:rsid w:val="001F3209"/>
    <w:rsid w:val="001F38A3"/>
    <w:rsid w:val="001F38A5"/>
    <w:rsid w:val="001F3928"/>
    <w:rsid w:val="001F3A67"/>
    <w:rsid w:val="001F3E1B"/>
    <w:rsid w:val="001F3EB8"/>
    <w:rsid w:val="001F406D"/>
    <w:rsid w:val="001F4A3B"/>
    <w:rsid w:val="001F5007"/>
    <w:rsid w:val="001F500A"/>
    <w:rsid w:val="001F59CF"/>
    <w:rsid w:val="001F5A2A"/>
    <w:rsid w:val="001F5B08"/>
    <w:rsid w:val="001F5F5A"/>
    <w:rsid w:val="001F6190"/>
    <w:rsid w:val="001F6240"/>
    <w:rsid w:val="001F625F"/>
    <w:rsid w:val="001F6C2D"/>
    <w:rsid w:val="001F6C82"/>
    <w:rsid w:val="001F73EC"/>
    <w:rsid w:val="001F7612"/>
    <w:rsid w:val="001F7697"/>
    <w:rsid w:val="001F770E"/>
    <w:rsid w:val="001F78F6"/>
    <w:rsid w:val="001F7ACB"/>
    <w:rsid w:val="001F7EDD"/>
    <w:rsid w:val="0020033C"/>
    <w:rsid w:val="002008CB"/>
    <w:rsid w:val="00200999"/>
    <w:rsid w:val="00200ACA"/>
    <w:rsid w:val="00200AD2"/>
    <w:rsid w:val="00200EC6"/>
    <w:rsid w:val="00201344"/>
    <w:rsid w:val="00201480"/>
    <w:rsid w:val="00201714"/>
    <w:rsid w:val="00201791"/>
    <w:rsid w:val="0020183A"/>
    <w:rsid w:val="00201AAF"/>
    <w:rsid w:val="00201C87"/>
    <w:rsid w:val="0020215D"/>
    <w:rsid w:val="002021BE"/>
    <w:rsid w:val="002025BD"/>
    <w:rsid w:val="00202D2B"/>
    <w:rsid w:val="00202E9D"/>
    <w:rsid w:val="00203262"/>
    <w:rsid w:val="002032AA"/>
    <w:rsid w:val="00203368"/>
    <w:rsid w:val="00203760"/>
    <w:rsid w:val="002037C3"/>
    <w:rsid w:val="00203944"/>
    <w:rsid w:val="002040D9"/>
    <w:rsid w:val="002046FE"/>
    <w:rsid w:val="0020488A"/>
    <w:rsid w:val="002049BF"/>
    <w:rsid w:val="00205489"/>
    <w:rsid w:val="00205555"/>
    <w:rsid w:val="00205A82"/>
    <w:rsid w:val="00205BEE"/>
    <w:rsid w:val="00205D9E"/>
    <w:rsid w:val="002065AC"/>
    <w:rsid w:val="00206955"/>
    <w:rsid w:val="00206C6C"/>
    <w:rsid w:val="00206D56"/>
    <w:rsid w:val="00206EE8"/>
    <w:rsid w:val="002070CE"/>
    <w:rsid w:val="002072C7"/>
    <w:rsid w:val="002075C8"/>
    <w:rsid w:val="002078C8"/>
    <w:rsid w:val="00207E1C"/>
    <w:rsid w:val="00207F2E"/>
    <w:rsid w:val="00210526"/>
    <w:rsid w:val="00210B31"/>
    <w:rsid w:val="00210BE4"/>
    <w:rsid w:val="00210D28"/>
    <w:rsid w:val="00210D5D"/>
    <w:rsid w:val="00210E49"/>
    <w:rsid w:val="00211004"/>
    <w:rsid w:val="0021122F"/>
    <w:rsid w:val="00211251"/>
    <w:rsid w:val="002112D0"/>
    <w:rsid w:val="0021143B"/>
    <w:rsid w:val="00211589"/>
    <w:rsid w:val="00211AC5"/>
    <w:rsid w:val="00211B22"/>
    <w:rsid w:val="002122E8"/>
    <w:rsid w:val="0021252B"/>
    <w:rsid w:val="002127C1"/>
    <w:rsid w:val="00212D26"/>
    <w:rsid w:val="002132F7"/>
    <w:rsid w:val="0021364E"/>
    <w:rsid w:val="00213C96"/>
    <w:rsid w:val="00213ED3"/>
    <w:rsid w:val="0021421C"/>
    <w:rsid w:val="00214391"/>
    <w:rsid w:val="002146E8"/>
    <w:rsid w:val="0021473F"/>
    <w:rsid w:val="00214906"/>
    <w:rsid w:val="00214C16"/>
    <w:rsid w:val="00214F4E"/>
    <w:rsid w:val="00215003"/>
    <w:rsid w:val="00215060"/>
    <w:rsid w:val="002158D3"/>
    <w:rsid w:val="00215B9B"/>
    <w:rsid w:val="00215C67"/>
    <w:rsid w:val="00215CF9"/>
    <w:rsid w:val="00215E5F"/>
    <w:rsid w:val="00215ED1"/>
    <w:rsid w:val="00216372"/>
    <w:rsid w:val="002163C6"/>
    <w:rsid w:val="00216413"/>
    <w:rsid w:val="00216651"/>
    <w:rsid w:val="00216688"/>
    <w:rsid w:val="002169A1"/>
    <w:rsid w:val="00216B52"/>
    <w:rsid w:val="00216EF4"/>
    <w:rsid w:val="00217489"/>
    <w:rsid w:val="00217A5E"/>
    <w:rsid w:val="002204D4"/>
    <w:rsid w:val="0022065E"/>
    <w:rsid w:val="002207D6"/>
    <w:rsid w:val="002209B3"/>
    <w:rsid w:val="002210CD"/>
    <w:rsid w:val="002210D9"/>
    <w:rsid w:val="0022123E"/>
    <w:rsid w:val="0022153D"/>
    <w:rsid w:val="00221620"/>
    <w:rsid w:val="0022177B"/>
    <w:rsid w:val="00222143"/>
    <w:rsid w:val="002222FC"/>
    <w:rsid w:val="002229EC"/>
    <w:rsid w:val="00222EE6"/>
    <w:rsid w:val="00223082"/>
    <w:rsid w:val="002233BA"/>
    <w:rsid w:val="002233FD"/>
    <w:rsid w:val="002235C8"/>
    <w:rsid w:val="00223612"/>
    <w:rsid w:val="00223858"/>
    <w:rsid w:val="00223A10"/>
    <w:rsid w:val="00223F9B"/>
    <w:rsid w:val="00224265"/>
    <w:rsid w:val="0022464F"/>
    <w:rsid w:val="00224A14"/>
    <w:rsid w:val="00224E7E"/>
    <w:rsid w:val="0022541C"/>
    <w:rsid w:val="002257CA"/>
    <w:rsid w:val="00225865"/>
    <w:rsid w:val="00225AEC"/>
    <w:rsid w:val="00225B14"/>
    <w:rsid w:val="00226059"/>
    <w:rsid w:val="00226B97"/>
    <w:rsid w:val="0022709F"/>
    <w:rsid w:val="0022712C"/>
    <w:rsid w:val="002272A1"/>
    <w:rsid w:val="00227993"/>
    <w:rsid w:val="00227D12"/>
    <w:rsid w:val="0023007C"/>
    <w:rsid w:val="0023028F"/>
    <w:rsid w:val="00230509"/>
    <w:rsid w:val="0023060D"/>
    <w:rsid w:val="00230BBB"/>
    <w:rsid w:val="00230D64"/>
    <w:rsid w:val="00230E11"/>
    <w:rsid w:val="002315C9"/>
    <w:rsid w:val="0023164D"/>
    <w:rsid w:val="002318B9"/>
    <w:rsid w:val="00231ED6"/>
    <w:rsid w:val="0023236F"/>
    <w:rsid w:val="002323B5"/>
    <w:rsid w:val="002327EB"/>
    <w:rsid w:val="002329BE"/>
    <w:rsid w:val="00232EDB"/>
    <w:rsid w:val="0023350A"/>
    <w:rsid w:val="002336E7"/>
    <w:rsid w:val="00233CD1"/>
    <w:rsid w:val="002340AC"/>
    <w:rsid w:val="002340F6"/>
    <w:rsid w:val="00234106"/>
    <w:rsid w:val="002342B3"/>
    <w:rsid w:val="00234406"/>
    <w:rsid w:val="002346D3"/>
    <w:rsid w:val="002349C7"/>
    <w:rsid w:val="00234CC4"/>
    <w:rsid w:val="00235481"/>
    <w:rsid w:val="0023566D"/>
    <w:rsid w:val="002356ED"/>
    <w:rsid w:val="00235755"/>
    <w:rsid w:val="00235B3F"/>
    <w:rsid w:val="00235B92"/>
    <w:rsid w:val="00235DF3"/>
    <w:rsid w:val="00235E1D"/>
    <w:rsid w:val="00236288"/>
    <w:rsid w:val="0023646B"/>
    <w:rsid w:val="00236E99"/>
    <w:rsid w:val="00237394"/>
    <w:rsid w:val="00237F3C"/>
    <w:rsid w:val="002404C0"/>
    <w:rsid w:val="002404F6"/>
    <w:rsid w:val="002405A9"/>
    <w:rsid w:val="0024074D"/>
    <w:rsid w:val="00240B63"/>
    <w:rsid w:val="00240BDF"/>
    <w:rsid w:val="00240CD5"/>
    <w:rsid w:val="002412F1"/>
    <w:rsid w:val="002413A6"/>
    <w:rsid w:val="002413B1"/>
    <w:rsid w:val="002414EB"/>
    <w:rsid w:val="00241790"/>
    <w:rsid w:val="00241B20"/>
    <w:rsid w:val="00241D7A"/>
    <w:rsid w:val="00241DBD"/>
    <w:rsid w:val="00242256"/>
    <w:rsid w:val="002424B8"/>
    <w:rsid w:val="00242784"/>
    <w:rsid w:val="00242BBF"/>
    <w:rsid w:val="00242CBF"/>
    <w:rsid w:val="00242E1E"/>
    <w:rsid w:val="00242F72"/>
    <w:rsid w:val="0024326B"/>
    <w:rsid w:val="00243B31"/>
    <w:rsid w:val="00243C9A"/>
    <w:rsid w:val="0024407D"/>
    <w:rsid w:val="002441F4"/>
    <w:rsid w:val="0024455E"/>
    <w:rsid w:val="00244917"/>
    <w:rsid w:val="00244B2C"/>
    <w:rsid w:val="00244D1C"/>
    <w:rsid w:val="00244DA2"/>
    <w:rsid w:val="0024540B"/>
    <w:rsid w:val="0024566C"/>
    <w:rsid w:val="0024573C"/>
    <w:rsid w:val="00245B11"/>
    <w:rsid w:val="00245CA1"/>
    <w:rsid w:val="002468B7"/>
    <w:rsid w:val="00246A71"/>
    <w:rsid w:val="00246AE6"/>
    <w:rsid w:val="00246E5D"/>
    <w:rsid w:val="0024752F"/>
    <w:rsid w:val="00247AB3"/>
    <w:rsid w:val="0025022C"/>
    <w:rsid w:val="002504ED"/>
    <w:rsid w:val="0025053E"/>
    <w:rsid w:val="00250659"/>
    <w:rsid w:val="00250B55"/>
    <w:rsid w:val="00250F49"/>
    <w:rsid w:val="0025129A"/>
    <w:rsid w:val="002512D7"/>
    <w:rsid w:val="002512E6"/>
    <w:rsid w:val="00251CFC"/>
    <w:rsid w:val="00251E5A"/>
    <w:rsid w:val="00252084"/>
    <w:rsid w:val="00252406"/>
    <w:rsid w:val="0025263D"/>
    <w:rsid w:val="00252AE8"/>
    <w:rsid w:val="00252EFE"/>
    <w:rsid w:val="002531BB"/>
    <w:rsid w:val="0025349B"/>
    <w:rsid w:val="00253A37"/>
    <w:rsid w:val="00253BFC"/>
    <w:rsid w:val="00253DC4"/>
    <w:rsid w:val="002544C4"/>
    <w:rsid w:val="00254556"/>
    <w:rsid w:val="00254792"/>
    <w:rsid w:val="00254CD2"/>
    <w:rsid w:val="00254DEA"/>
    <w:rsid w:val="00254ECC"/>
    <w:rsid w:val="002550A3"/>
    <w:rsid w:val="002553A8"/>
    <w:rsid w:val="002553B7"/>
    <w:rsid w:val="00255410"/>
    <w:rsid w:val="00255806"/>
    <w:rsid w:val="00255BCD"/>
    <w:rsid w:val="00255EFD"/>
    <w:rsid w:val="002564B5"/>
    <w:rsid w:val="002564F9"/>
    <w:rsid w:val="00256619"/>
    <w:rsid w:val="00256D25"/>
    <w:rsid w:val="00256D4E"/>
    <w:rsid w:val="00257309"/>
    <w:rsid w:val="0025734D"/>
    <w:rsid w:val="002574C6"/>
    <w:rsid w:val="00257734"/>
    <w:rsid w:val="0025787D"/>
    <w:rsid w:val="002579D0"/>
    <w:rsid w:val="002579FA"/>
    <w:rsid w:val="00257A84"/>
    <w:rsid w:val="00257DD1"/>
    <w:rsid w:val="002602C0"/>
    <w:rsid w:val="002607DC"/>
    <w:rsid w:val="0026081C"/>
    <w:rsid w:val="00260956"/>
    <w:rsid w:val="00260A5C"/>
    <w:rsid w:val="00260E21"/>
    <w:rsid w:val="0026109E"/>
    <w:rsid w:val="00261171"/>
    <w:rsid w:val="00261378"/>
    <w:rsid w:val="00261768"/>
    <w:rsid w:val="00261C02"/>
    <w:rsid w:val="00261F66"/>
    <w:rsid w:val="0026207D"/>
    <w:rsid w:val="002622B7"/>
    <w:rsid w:val="00262484"/>
    <w:rsid w:val="00262678"/>
    <w:rsid w:val="002626B0"/>
    <w:rsid w:val="0026287F"/>
    <w:rsid w:val="00262DE1"/>
    <w:rsid w:val="002632AC"/>
    <w:rsid w:val="00263674"/>
    <w:rsid w:val="0026367D"/>
    <w:rsid w:val="0026379B"/>
    <w:rsid w:val="00263C83"/>
    <w:rsid w:val="00263F32"/>
    <w:rsid w:val="002640D5"/>
    <w:rsid w:val="00264112"/>
    <w:rsid w:val="00264117"/>
    <w:rsid w:val="002641AF"/>
    <w:rsid w:val="002644AF"/>
    <w:rsid w:val="0026474B"/>
    <w:rsid w:val="00264970"/>
    <w:rsid w:val="00265044"/>
    <w:rsid w:val="002653F6"/>
    <w:rsid w:val="0026565B"/>
    <w:rsid w:val="002656EC"/>
    <w:rsid w:val="002659BB"/>
    <w:rsid w:val="00265A64"/>
    <w:rsid w:val="00265D83"/>
    <w:rsid w:val="00265DEB"/>
    <w:rsid w:val="00265E5E"/>
    <w:rsid w:val="00265FDF"/>
    <w:rsid w:val="0026617B"/>
    <w:rsid w:val="0026656C"/>
    <w:rsid w:val="002665B9"/>
    <w:rsid w:val="002669BC"/>
    <w:rsid w:val="00266ADA"/>
    <w:rsid w:val="00266B4A"/>
    <w:rsid w:val="00266BC9"/>
    <w:rsid w:val="00266FE4"/>
    <w:rsid w:val="00266FEF"/>
    <w:rsid w:val="002670FE"/>
    <w:rsid w:val="00267520"/>
    <w:rsid w:val="0026798C"/>
    <w:rsid w:val="00267AFD"/>
    <w:rsid w:val="00267B0D"/>
    <w:rsid w:val="00267BF8"/>
    <w:rsid w:val="00267C82"/>
    <w:rsid w:val="00267DD4"/>
    <w:rsid w:val="002703FF"/>
    <w:rsid w:val="00270783"/>
    <w:rsid w:val="002707A2"/>
    <w:rsid w:val="00271066"/>
    <w:rsid w:val="00271118"/>
    <w:rsid w:val="0027150C"/>
    <w:rsid w:val="00271CAC"/>
    <w:rsid w:val="00271E87"/>
    <w:rsid w:val="00272212"/>
    <w:rsid w:val="002725E4"/>
    <w:rsid w:val="00272DFF"/>
    <w:rsid w:val="00272EB4"/>
    <w:rsid w:val="002730EC"/>
    <w:rsid w:val="00273753"/>
    <w:rsid w:val="00273824"/>
    <w:rsid w:val="00273C6F"/>
    <w:rsid w:val="00273E69"/>
    <w:rsid w:val="00274101"/>
    <w:rsid w:val="002742EF"/>
    <w:rsid w:val="002743FF"/>
    <w:rsid w:val="00274431"/>
    <w:rsid w:val="002745F3"/>
    <w:rsid w:val="0027474B"/>
    <w:rsid w:val="002747AF"/>
    <w:rsid w:val="002748BD"/>
    <w:rsid w:val="00275101"/>
    <w:rsid w:val="002756C1"/>
    <w:rsid w:val="00275946"/>
    <w:rsid w:val="00275967"/>
    <w:rsid w:val="002760B2"/>
    <w:rsid w:val="002768C8"/>
    <w:rsid w:val="00276E50"/>
    <w:rsid w:val="00277736"/>
    <w:rsid w:val="00277996"/>
    <w:rsid w:val="00277BC0"/>
    <w:rsid w:val="00277D59"/>
    <w:rsid w:val="00280196"/>
    <w:rsid w:val="00280419"/>
    <w:rsid w:val="0028061D"/>
    <w:rsid w:val="00280E95"/>
    <w:rsid w:val="00281015"/>
    <w:rsid w:val="0028102B"/>
    <w:rsid w:val="002810EF"/>
    <w:rsid w:val="002817C7"/>
    <w:rsid w:val="002818B1"/>
    <w:rsid w:val="002818CA"/>
    <w:rsid w:val="0028196E"/>
    <w:rsid w:val="002819FA"/>
    <w:rsid w:val="00281A06"/>
    <w:rsid w:val="00281AF0"/>
    <w:rsid w:val="00281C09"/>
    <w:rsid w:val="00281F48"/>
    <w:rsid w:val="00281FF7"/>
    <w:rsid w:val="0028240D"/>
    <w:rsid w:val="002827F8"/>
    <w:rsid w:val="00282995"/>
    <w:rsid w:val="00282D40"/>
    <w:rsid w:val="00282F8D"/>
    <w:rsid w:val="00283379"/>
    <w:rsid w:val="002835CC"/>
    <w:rsid w:val="0028380F"/>
    <w:rsid w:val="00283899"/>
    <w:rsid w:val="0028396A"/>
    <w:rsid w:val="00283A9E"/>
    <w:rsid w:val="00283B72"/>
    <w:rsid w:val="00283FD9"/>
    <w:rsid w:val="0028485B"/>
    <w:rsid w:val="002849F2"/>
    <w:rsid w:val="00284D9F"/>
    <w:rsid w:val="00285019"/>
    <w:rsid w:val="00285360"/>
    <w:rsid w:val="00285A20"/>
    <w:rsid w:val="00285C96"/>
    <w:rsid w:val="002861BA"/>
    <w:rsid w:val="002863DA"/>
    <w:rsid w:val="002863F8"/>
    <w:rsid w:val="0028666C"/>
    <w:rsid w:val="00286A7F"/>
    <w:rsid w:val="00287147"/>
    <w:rsid w:val="002872A8"/>
    <w:rsid w:val="002872BE"/>
    <w:rsid w:val="00287382"/>
    <w:rsid w:val="002873C9"/>
    <w:rsid w:val="00287437"/>
    <w:rsid w:val="002877EC"/>
    <w:rsid w:val="002878F1"/>
    <w:rsid w:val="002900BA"/>
    <w:rsid w:val="0029014E"/>
    <w:rsid w:val="002901B2"/>
    <w:rsid w:val="0029045B"/>
    <w:rsid w:val="00290838"/>
    <w:rsid w:val="00290B3E"/>
    <w:rsid w:val="002910AA"/>
    <w:rsid w:val="0029143B"/>
    <w:rsid w:val="00291705"/>
    <w:rsid w:val="00291EF2"/>
    <w:rsid w:val="00292016"/>
    <w:rsid w:val="002920DA"/>
    <w:rsid w:val="00292680"/>
    <w:rsid w:val="00292853"/>
    <w:rsid w:val="00292A58"/>
    <w:rsid w:val="00292A93"/>
    <w:rsid w:val="00292AD0"/>
    <w:rsid w:val="00292EC9"/>
    <w:rsid w:val="002935EE"/>
    <w:rsid w:val="00293AB1"/>
    <w:rsid w:val="00293BFF"/>
    <w:rsid w:val="00293CE1"/>
    <w:rsid w:val="002940C7"/>
    <w:rsid w:val="00294173"/>
    <w:rsid w:val="00294840"/>
    <w:rsid w:val="00294911"/>
    <w:rsid w:val="002951FB"/>
    <w:rsid w:val="00295737"/>
    <w:rsid w:val="00295870"/>
    <w:rsid w:val="00295A30"/>
    <w:rsid w:val="00295C51"/>
    <w:rsid w:val="00295DA4"/>
    <w:rsid w:val="00295E0C"/>
    <w:rsid w:val="00295E8F"/>
    <w:rsid w:val="0029612D"/>
    <w:rsid w:val="00296243"/>
    <w:rsid w:val="002966CC"/>
    <w:rsid w:val="00296A48"/>
    <w:rsid w:val="00296AD0"/>
    <w:rsid w:val="00296D85"/>
    <w:rsid w:val="00296F61"/>
    <w:rsid w:val="00296FAB"/>
    <w:rsid w:val="002972EC"/>
    <w:rsid w:val="002976BE"/>
    <w:rsid w:val="0029797A"/>
    <w:rsid w:val="002A0104"/>
    <w:rsid w:val="002A0306"/>
    <w:rsid w:val="002A054B"/>
    <w:rsid w:val="002A0601"/>
    <w:rsid w:val="002A0929"/>
    <w:rsid w:val="002A095A"/>
    <w:rsid w:val="002A0A38"/>
    <w:rsid w:val="002A0FCA"/>
    <w:rsid w:val="002A0FDD"/>
    <w:rsid w:val="002A1126"/>
    <w:rsid w:val="002A1359"/>
    <w:rsid w:val="002A16E6"/>
    <w:rsid w:val="002A1A1A"/>
    <w:rsid w:val="002A1B61"/>
    <w:rsid w:val="002A1CA2"/>
    <w:rsid w:val="002A208C"/>
    <w:rsid w:val="002A242E"/>
    <w:rsid w:val="002A284F"/>
    <w:rsid w:val="002A291B"/>
    <w:rsid w:val="002A2AD8"/>
    <w:rsid w:val="002A2B21"/>
    <w:rsid w:val="002A2E2F"/>
    <w:rsid w:val="002A376F"/>
    <w:rsid w:val="002A38CD"/>
    <w:rsid w:val="002A3950"/>
    <w:rsid w:val="002A3BB8"/>
    <w:rsid w:val="002A4A1E"/>
    <w:rsid w:val="002A4BAB"/>
    <w:rsid w:val="002A4F09"/>
    <w:rsid w:val="002A5092"/>
    <w:rsid w:val="002A5214"/>
    <w:rsid w:val="002A5449"/>
    <w:rsid w:val="002A562E"/>
    <w:rsid w:val="002A5CD4"/>
    <w:rsid w:val="002A5CFD"/>
    <w:rsid w:val="002A5E16"/>
    <w:rsid w:val="002A5FA1"/>
    <w:rsid w:val="002A5FCF"/>
    <w:rsid w:val="002A6133"/>
    <w:rsid w:val="002A617A"/>
    <w:rsid w:val="002A6C41"/>
    <w:rsid w:val="002A6EC2"/>
    <w:rsid w:val="002A73E0"/>
    <w:rsid w:val="002A7668"/>
    <w:rsid w:val="002A77AA"/>
    <w:rsid w:val="002A7B83"/>
    <w:rsid w:val="002A7D30"/>
    <w:rsid w:val="002A7F97"/>
    <w:rsid w:val="002B03EC"/>
    <w:rsid w:val="002B078D"/>
    <w:rsid w:val="002B0C97"/>
    <w:rsid w:val="002B0ED5"/>
    <w:rsid w:val="002B0FAA"/>
    <w:rsid w:val="002B14F9"/>
    <w:rsid w:val="002B1577"/>
    <w:rsid w:val="002B17DB"/>
    <w:rsid w:val="002B1E5F"/>
    <w:rsid w:val="002B1F0A"/>
    <w:rsid w:val="002B2288"/>
    <w:rsid w:val="002B24A8"/>
    <w:rsid w:val="002B2536"/>
    <w:rsid w:val="002B2606"/>
    <w:rsid w:val="002B27C8"/>
    <w:rsid w:val="002B28A2"/>
    <w:rsid w:val="002B2EEA"/>
    <w:rsid w:val="002B31F5"/>
    <w:rsid w:val="002B33A6"/>
    <w:rsid w:val="002B361A"/>
    <w:rsid w:val="002B3634"/>
    <w:rsid w:val="002B36B9"/>
    <w:rsid w:val="002B38E7"/>
    <w:rsid w:val="002B3B9D"/>
    <w:rsid w:val="002B3EB7"/>
    <w:rsid w:val="002B4630"/>
    <w:rsid w:val="002B4987"/>
    <w:rsid w:val="002B538C"/>
    <w:rsid w:val="002B5BBF"/>
    <w:rsid w:val="002B5DD9"/>
    <w:rsid w:val="002B5E21"/>
    <w:rsid w:val="002B5E91"/>
    <w:rsid w:val="002B5EB2"/>
    <w:rsid w:val="002B60E8"/>
    <w:rsid w:val="002B64C3"/>
    <w:rsid w:val="002B66B7"/>
    <w:rsid w:val="002B6742"/>
    <w:rsid w:val="002B6B4A"/>
    <w:rsid w:val="002B6B7E"/>
    <w:rsid w:val="002B7186"/>
    <w:rsid w:val="002B759F"/>
    <w:rsid w:val="002B7656"/>
    <w:rsid w:val="002B7851"/>
    <w:rsid w:val="002B79B4"/>
    <w:rsid w:val="002C02D3"/>
    <w:rsid w:val="002C0697"/>
    <w:rsid w:val="002C084D"/>
    <w:rsid w:val="002C0931"/>
    <w:rsid w:val="002C093B"/>
    <w:rsid w:val="002C14F3"/>
    <w:rsid w:val="002C152C"/>
    <w:rsid w:val="002C154C"/>
    <w:rsid w:val="002C163B"/>
    <w:rsid w:val="002C1774"/>
    <w:rsid w:val="002C184B"/>
    <w:rsid w:val="002C1B0A"/>
    <w:rsid w:val="002C1C46"/>
    <w:rsid w:val="002C1DF2"/>
    <w:rsid w:val="002C20FE"/>
    <w:rsid w:val="002C216B"/>
    <w:rsid w:val="002C2582"/>
    <w:rsid w:val="002C26C7"/>
    <w:rsid w:val="002C28B4"/>
    <w:rsid w:val="002C2906"/>
    <w:rsid w:val="002C29EE"/>
    <w:rsid w:val="002C2C65"/>
    <w:rsid w:val="002C2CB2"/>
    <w:rsid w:val="002C34B3"/>
    <w:rsid w:val="002C3718"/>
    <w:rsid w:val="002C372C"/>
    <w:rsid w:val="002C39FC"/>
    <w:rsid w:val="002C3FAB"/>
    <w:rsid w:val="002C4064"/>
    <w:rsid w:val="002C424F"/>
    <w:rsid w:val="002C42E6"/>
    <w:rsid w:val="002C4443"/>
    <w:rsid w:val="002C44C7"/>
    <w:rsid w:val="002C4FE5"/>
    <w:rsid w:val="002C518B"/>
    <w:rsid w:val="002C53AA"/>
    <w:rsid w:val="002C54B2"/>
    <w:rsid w:val="002C55BA"/>
    <w:rsid w:val="002C57F3"/>
    <w:rsid w:val="002C595F"/>
    <w:rsid w:val="002C5C5D"/>
    <w:rsid w:val="002C5D79"/>
    <w:rsid w:val="002C5D9E"/>
    <w:rsid w:val="002C5E70"/>
    <w:rsid w:val="002C6161"/>
    <w:rsid w:val="002C684A"/>
    <w:rsid w:val="002C6D2E"/>
    <w:rsid w:val="002C6D36"/>
    <w:rsid w:val="002C6EEE"/>
    <w:rsid w:val="002C727B"/>
    <w:rsid w:val="002C781F"/>
    <w:rsid w:val="002C7824"/>
    <w:rsid w:val="002C7858"/>
    <w:rsid w:val="002C796F"/>
    <w:rsid w:val="002C7B0D"/>
    <w:rsid w:val="002C7C1F"/>
    <w:rsid w:val="002D0174"/>
    <w:rsid w:val="002D0686"/>
    <w:rsid w:val="002D0876"/>
    <w:rsid w:val="002D0935"/>
    <w:rsid w:val="002D093B"/>
    <w:rsid w:val="002D0B19"/>
    <w:rsid w:val="002D118F"/>
    <w:rsid w:val="002D11D7"/>
    <w:rsid w:val="002D12FC"/>
    <w:rsid w:val="002D1311"/>
    <w:rsid w:val="002D14FB"/>
    <w:rsid w:val="002D1663"/>
    <w:rsid w:val="002D1777"/>
    <w:rsid w:val="002D1FB6"/>
    <w:rsid w:val="002D23E5"/>
    <w:rsid w:val="002D2604"/>
    <w:rsid w:val="002D28FD"/>
    <w:rsid w:val="002D2947"/>
    <w:rsid w:val="002D2E29"/>
    <w:rsid w:val="002D2F07"/>
    <w:rsid w:val="002D335A"/>
    <w:rsid w:val="002D34A0"/>
    <w:rsid w:val="002D42EF"/>
    <w:rsid w:val="002D4393"/>
    <w:rsid w:val="002D4C4E"/>
    <w:rsid w:val="002D4FBE"/>
    <w:rsid w:val="002D5798"/>
    <w:rsid w:val="002D5EB2"/>
    <w:rsid w:val="002D6319"/>
    <w:rsid w:val="002D6552"/>
    <w:rsid w:val="002D65BF"/>
    <w:rsid w:val="002D6915"/>
    <w:rsid w:val="002D6957"/>
    <w:rsid w:val="002D6A35"/>
    <w:rsid w:val="002D6C1E"/>
    <w:rsid w:val="002D6C79"/>
    <w:rsid w:val="002D6F73"/>
    <w:rsid w:val="002D703F"/>
    <w:rsid w:val="002D70AC"/>
    <w:rsid w:val="002D7540"/>
    <w:rsid w:val="002D771B"/>
    <w:rsid w:val="002D7DE1"/>
    <w:rsid w:val="002D7EAE"/>
    <w:rsid w:val="002D7F90"/>
    <w:rsid w:val="002E02D4"/>
    <w:rsid w:val="002E0326"/>
    <w:rsid w:val="002E0452"/>
    <w:rsid w:val="002E0873"/>
    <w:rsid w:val="002E0A59"/>
    <w:rsid w:val="002E10FF"/>
    <w:rsid w:val="002E11F4"/>
    <w:rsid w:val="002E14B8"/>
    <w:rsid w:val="002E1507"/>
    <w:rsid w:val="002E164F"/>
    <w:rsid w:val="002E1AE5"/>
    <w:rsid w:val="002E1DA7"/>
    <w:rsid w:val="002E1F09"/>
    <w:rsid w:val="002E21C8"/>
    <w:rsid w:val="002E2842"/>
    <w:rsid w:val="002E28A9"/>
    <w:rsid w:val="002E2CF1"/>
    <w:rsid w:val="002E2D4A"/>
    <w:rsid w:val="002E2E1F"/>
    <w:rsid w:val="002E35DA"/>
    <w:rsid w:val="002E383B"/>
    <w:rsid w:val="002E38E8"/>
    <w:rsid w:val="002E3945"/>
    <w:rsid w:val="002E3AA3"/>
    <w:rsid w:val="002E3B96"/>
    <w:rsid w:val="002E3DEC"/>
    <w:rsid w:val="002E3EE5"/>
    <w:rsid w:val="002E3F4A"/>
    <w:rsid w:val="002E4101"/>
    <w:rsid w:val="002E4EA9"/>
    <w:rsid w:val="002E4FCA"/>
    <w:rsid w:val="002E4FD0"/>
    <w:rsid w:val="002E51C8"/>
    <w:rsid w:val="002E52F6"/>
    <w:rsid w:val="002E5640"/>
    <w:rsid w:val="002E568D"/>
    <w:rsid w:val="002E56C1"/>
    <w:rsid w:val="002E5D84"/>
    <w:rsid w:val="002E5DCD"/>
    <w:rsid w:val="002E609F"/>
    <w:rsid w:val="002E6974"/>
    <w:rsid w:val="002E6B5F"/>
    <w:rsid w:val="002E6BC5"/>
    <w:rsid w:val="002E6F9F"/>
    <w:rsid w:val="002E7278"/>
    <w:rsid w:val="002E730D"/>
    <w:rsid w:val="002E74B1"/>
    <w:rsid w:val="002E77BF"/>
    <w:rsid w:val="002E7A92"/>
    <w:rsid w:val="002E7D30"/>
    <w:rsid w:val="002F0104"/>
    <w:rsid w:val="002F01C3"/>
    <w:rsid w:val="002F084D"/>
    <w:rsid w:val="002F08FE"/>
    <w:rsid w:val="002F0B33"/>
    <w:rsid w:val="002F0E20"/>
    <w:rsid w:val="002F104A"/>
    <w:rsid w:val="002F10A1"/>
    <w:rsid w:val="002F15D9"/>
    <w:rsid w:val="002F169B"/>
    <w:rsid w:val="002F1A93"/>
    <w:rsid w:val="002F1ABB"/>
    <w:rsid w:val="002F1EBA"/>
    <w:rsid w:val="002F1EEC"/>
    <w:rsid w:val="002F2504"/>
    <w:rsid w:val="002F2D08"/>
    <w:rsid w:val="002F2D63"/>
    <w:rsid w:val="002F2E91"/>
    <w:rsid w:val="002F326E"/>
    <w:rsid w:val="002F34F1"/>
    <w:rsid w:val="002F3521"/>
    <w:rsid w:val="002F3757"/>
    <w:rsid w:val="002F3ABE"/>
    <w:rsid w:val="002F3AD6"/>
    <w:rsid w:val="002F3B1E"/>
    <w:rsid w:val="002F3BCD"/>
    <w:rsid w:val="002F3F5D"/>
    <w:rsid w:val="002F3F8C"/>
    <w:rsid w:val="002F4047"/>
    <w:rsid w:val="002F4350"/>
    <w:rsid w:val="002F460D"/>
    <w:rsid w:val="002F4665"/>
    <w:rsid w:val="002F4827"/>
    <w:rsid w:val="002F48FB"/>
    <w:rsid w:val="002F4B4F"/>
    <w:rsid w:val="002F4E66"/>
    <w:rsid w:val="002F57E0"/>
    <w:rsid w:val="002F5D34"/>
    <w:rsid w:val="002F5FA9"/>
    <w:rsid w:val="002F5FFA"/>
    <w:rsid w:val="002F65F6"/>
    <w:rsid w:val="002F6692"/>
    <w:rsid w:val="002F67D5"/>
    <w:rsid w:val="002F682A"/>
    <w:rsid w:val="002F6E01"/>
    <w:rsid w:val="002F6E55"/>
    <w:rsid w:val="002F6F8A"/>
    <w:rsid w:val="002F7127"/>
    <w:rsid w:val="002F7313"/>
    <w:rsid w:val="002F758C"/>
    <w:rsid w:val="002F7973"/>
    <w:rsid w:val="002F7CB6"/>
    <w:rsid w:val="002F7E91"/>
    <w:rsid w:val="003001B2"/>
    <w:rsid w:val="00300245"/>
    <w:rsid w:val="003005EB"/>
    <w:rsid w:val="003009A8"/>
    <w:rsid w:val="00300AC4"/>
    <w:rsid w:val="00300FA1"/>
    <w:rsid w:val="0030106F"/>
    <w:rsid w:val="003010C6"/>
    <w:rsid w:val="00301293"/>
    <w:rsid w:val="0030158C"/>
    <w:rsid w:val="003015C1"/>
    <w:rsid w:val="003018CB"/>
    <w:rsid w:val="00301994"/>
    <w:rsid w:val="00301EA2"/>
    <w:rsid w:val="003020CE"/>
    <w:rsid w:val="00302194"/>
    <w:rsid w:val="0030266D"/>
    <w:rsid w:val="003029EE"/>
    <w:rsid w:val="003030F1"/>
    <w:rsid w:val="00303172"/>
    <w:rsid w:val="00303183"/>
    <w:rsid w:val="003031C0"/>
    <w:rsid w:val="00303B70"/>
    <w:rsid w:val="003044DB"/>
    <w:rsid w:val="003047E1"/>
    <w:rsid w:val="00304829"/>
    <w:rsid w:val="0030488F"/>
    <w:rsid w:val="00304A1C"/>
    <w:rsid w:val="00304FEB"/>
    <w:rsid w:val="00305007"/>
    <w:rsid w:val="00305242"/>
    <w:rsid w:val="00305549"/>
    <w:rsid w:val="003056C1"/>
    <w:rsid w:val="00305968"/>
    <w:rsid w:val="00305BE1"/>
    <w:rsid w:val="00305C0F"/>
    <w:rsid w:val="00305DC6"/>
    <w:rsid w:val="00306D13"/>
    <w:rsid w:val="00307193"/>
    <w:rsid w:val="0030741B"/>
    <w:rsid w:val="0030761A"/>
    <w:rsid w:val="00307992"/>
    <w:rsid w:val="003079BF"/>
    <w:rsid w:val="00307F49"/>
    <w:rsid w:val="003107FE"/>
    <w:rsid w:val="00310F79"/>
    <w:rsid w:val="0031143C"/>
    <w:rsid w:val="00311473"/>
    <w:rsid w:val="00311555"/>
    <w:rsid w:val="003118CA"/>
    <w:rsid w:val="00311C59"/>
    <w:rsid w:val="003127A6"/>
    <w:rsid w:val="003128E5"/>
    <w:rsid w:val="00312B2D"/>
    <w:rsid w:val="00312B72"/>
    <w:rsid w:val="00312D51"/>
    <w:rsid w:val="00312DAD"/>
    <w:rsid w:val="0031326C"/>
    <w:rsid w:val="00313AAC"/>
    <w:rsid w:val="003142D8"/>
    <w:rsid w:val="003142E9"/>
    <w:rsid w:val="003144FE"/>
    <w:rsid w:val="00314794"/>
    <w:rsid w:val="00314869"/>
    <w:rsid w:val="00314B7A"/>
    <w:rsid w:val="00314C21"/>
    <w:rsid w:val="00314D0A"/>
    <w:rsid w:val="00314D36"/>
    <w:rsid w:val="00314D8A"/>
    <w:rsid w:val="00315046"/>
    <w:rsid w:val="00315059"/>
    <w:rsid w:val="00315260"/>
    <w:rsid w:val="00315315"/>
    <w:rsid w:val="003154CB"/>
    <w:rsid w:val="00315780"/>
    <w:rsid w:val="00315B11"/>
    <w:rsid w:val="003160E3"/>
    <w:rsid w:val="0031615A"/>
    <w:rsid w:val="00316476"/>
    <w:rsid w:val="00316821"/>
    <w:rsid w:val="00316D8B"/>
    <w:rsid w:val="003174E0"/>
    <w:rsid w:val="0031751B"/>
    <w:rsid w:val="0031761F"/>
    <w:rsid w:val="00317942"/>
    <w:rsid w:val="00317A5E"/>
    <w:rsid w:val="00317CBF"/>
    <w:rsid w:val="00317CD6"/>
    <w:rsid w:val="00320008"/>
    <w:rsid w:val="00320072"/>
    <w:rsid w:val="003204C4"/>
    <w:rsid w:val="0032064F"/>
    <w:rsid w:val="003206DF"/>
    <w:rsid w:val="003207F7"/>
    <w:rsid w:val="00320BD2"/>
    <w:rsid w:val="00321535"/>
    <w:rsid w:val="003216DE"/>
    <w:rsid w:val="003218BD"/>
    <w:rsid w:val="00321E28"/>
    <w:rsid w:val="0032224C"/>
    <w:rsid w:val="003222B3"/>
    <w:rsid w:val="00322918"/>
    <w:rsid w:val="00322F12"/>
    <w:rsid w:val="00322FB0"/>
    <w:rsid w:val="00323279"/>
    <w:rsid w:val="003238BD"/>
    <w:rsid w:val="00323BDE"/>
    <w:rsid w:val="003241CE"/>
    <w:rsid w:val="00324394"/>
    <w:rsid w:val="003247F1"/>
    <w:rsid w:val="00324A8C"/>
    <w:rsid w:val="00324AD0"/>
    <w:rsid w:val="003250B9"/>
    <w:rsid w:val="0032522D"/>
    <w:rsid w:val="0032529F"/>
    <w:rsid w:val="003253B4"/>
    <w:rsid w:val="00325439"/>
    <w:rsid w:val="0032550A"/>
    <w:rsid w:val="0032577E"/>
    <w:rsid w:val="0032586D"/>
    <w:rsid w:val="00325A78"/>
    <w:rsid w:val="00325D6A"/>
    <w:rsid w:val="00326062"/>
    <w:rsid w:val="00326172"/>
    <w:rsid w:val="00326208"/>
    <w:rsid w:val="00326341"/>
    <w:rsid w:val="0032669B"/>
    <w:rsid w:val="00326E99"/>
    <w:rsid w:val="00326F5D"/>
    <w:rsid w:val="00326FCD"/>
    <w:rsid w:val="003279E5"/>
    <w:rsid w:val="00327BB1"/>
    <w:rsid w:val="00327BD0"/>
    <w:rsid w:val="00327C24"/>
    <w:rsid w:val="00327E50"/>
    <w:rsid w:val="00330131"/>
    <w:rsid w:val="00330441"/>
    <w:rsid w:val="003304BB"/>
    <w:rsid w:val="00330655"/>
    <w:rsid w:val="00330738"/>
    <w:rsid w:val="00330F85"/>
    <w:rsid w:val="00331097"/>
    <w:rsid w:val="003312CB"/>
    <w:rsid w:val="00331C0F"/>
    <w:rsid w:val="00332313"/>
    <w:rsid w:val="00332661"/>
    <w:rsid w:val="00332AC4"/>
    <w:rsid w:val="00332EC0"/>
    <w:rsid w:val="00333008"/>
    <w:rsid w:val="003331C9"/>
    <w:rsid w:val="00333F49"/>
    <w:rsid w:val="00333F62"/>
    <w:rsid w:val="003341FC"/>
    <w:rsid w:val="0033442C"/>
    <w:rsid w:val="0033467B"/>
    <w:rsid w:val="003349AA"/>
    <w:rsid w:val="00334A35"/>
    <w:rsid w:val="003350A8"/>
    <w:rsid w:val="003354F0"/>
    <w:rsid w:val="00335945"/>
    <w:rsid w:val="00335A48"/>
    <w:rsid w:val="00335A68"/>
    <w:rsid w:val="00335AC7"/>
    <w:rsid w:val="00335C22"/>
    <w:rsid w:val="00335C29"/>
    <w:rsid w:val="00335E9A"/>
    <w:rsid w:val="00335EFB"/>
    <w:rsid w:val="00335FD9"/>
    <w:rsid w:val="0033601B"/>
    <w:rsid w:val="00336057"/>
    <w:rsid w:val="00336247"/>
    <w:rsid w:val="003363D4"/>
    <w:rsid w:val="00336693"/>
    <w:rsid w:val="00336BB3"/>
    <w:rsid w:val="00336BDD"/>
    <w:rsid w:val="00337817"/>
    <w:rsid w:val="003378C5"/>
    <w:rsid w:val="00340095"/>
    <w:rsid w:val="00340133"/>
    <w:rsid w:val="003403D8"/>
    <w:rsid w:val="00340683"/>
    <w:rsid w:val="003407A6"/>
    <w:rsid w:val="0034099F"/>
    <w:rsid w:val="00340E51"/>
    <w:rsid w:val="00340FB1"/>
    <w:rsid w:val="0034100B"/>
    <w:rsid w:val="003414ED"/>
    <w:rsid w:val="003415F5"/>
    <w:rsid w:val="00341788"/>
    <w:rsid w:val="00341D1E"/>
    <w:rsid w:val="0034235A"/>
    <w:rsid w:val="0034238C"/>
    <w:rsid w:val="00342951"/>
    <w:rsid w:val="00342D89"/>
    <w:rsid w:val="00342E10"/>
    <w:rsid w:val="00342FE0"/>
    <w:rsid w:val="0034331F"/>
    <w:rsid w:val="00343762"/>
    <w:rsid w:val="003439BD"/>
    <w:rsid w:val="00343A7C"/>
    <w:rsid w:val="0034404B"/>
    <w:rsid w:val="00344137"/>
    <w:rsid w:val="003442A7"/>
    <w:rsid w:val="0034445F"/>
    <w:rsid w:val="00344546"/>
    <w:rsid w:val="00344601"/>
    <w:rsid w:val="00344820"/>
    <w:rsid w:val="00344C11"/>
    <w:rsid w:val="00344DC3"/>
    <w:rsid w:val="00344F54"/>
    <w:rsid w:val="00344FE3"/>
    <w:rsid w:val="00345050"/>
    <w:rsid w:val="00345427"/>
    <w:rsid w:val="00345500"/>
    <w:rsid w:val="00345821"/>
    <w:rsid w:val="00345E11"/>
    <w:rsid w:val="00345F17"/>
    <w:rsid w:val="00345F5A"/>
    <w:rsid w:val="00345FBB"/>
    <w:rsid w:val="00346170"/>
    <w:rsid w:val="0034667D"/>
    <w:rsid w:val="00346EB2"/>
    <w:rsid w:val="0034715F"/>
    <w:rsid w:val="0034723D"/>
    <w:rsid w:val="00347297"/>
    <w:rsid w:val="0034736C"/>
    <w:rsid w:val="0034738A"/>
    <w:rsid w:val="00347992"/>
    <w:rsid w:val="00347AD5"/>
    <w:rsid w:val="00347D9A"/>
    <w:rsid w:val="00347E6E"/>
    <w:rsid w:val="00347F78"/>
    <w:rsid w:val="003500AE"/>
    <w:rsid w:val="003502FC"/>
    <w:rsid w:val="00350401"/>
    <w:rsid w:val="003505E2"/>
    <w:rsid w:val="003508CF"/>
    <w:rsid w:val="00350CF1"/>
    <w:rsid w:val="00351050"/>
    <w:rsid w:val="0035110E"/>
    <w:rsid w:val="00351A44"/>
    <w:rsid w:val="00351B46"/>
    <w:rsid w:val="0035212C"/>
    <w:rsid w:val="003521ED"/>
    <w:rsid w:val="00352785"/>
    <w:rsid w:val="00352BDE"/>
    <w:rsid w:val="00352F43"/>
    <w:rsid w:val="00352F4F"/>
    <w:rsid w:val="00353363"/>
    <w:rsid w:val="00353366"/>
    <w:rsid w:val="00353494"/>
    <w:rsid w:val="003536CB"/>
    <w:rsid w:val="00353C7D"/>
    <w:rsid w:val="00354150"/>
    <w:rsid w:val="003546C1"/>
    <w:rsid w:val="0035475C"/>
    <w:rsid w:val="003549B3"/>
    <w:rsid w:val="00354EBE"/>
    <w:rsid w:val="00354F68"/>
    <w:rsid w:val="0035517B"/>
    <w:rsid w:val="00355245"/>
    <w:rsid w:val="003552A9"/>
    <w:rsid w:val="003558C5"/>
    <w:rsid w:val="003558F1"/>
    <w:rsid w:val="00355B80"/>
    <w:rsid w:val="00355E28"/>
    <w:rsid w:val="0035607A"/>
    <w:rsid w:val="0035648B"/>
    <w:rsid w:val="0035657F"/>
    <w:rsid w:val="00356A09"/>
    <w:rsid w:val="00356AF9"/>
    <w:rsid w:val="00356F0D"/>
    <w:rsid w:val="003571A3"/>
    <w:rsid w:val="0035740F"/>
    <w:rsid w:val="00357861"/>
    <w:rsid w:val="00357995"/>
    <w:rsid w:val="00357A01"/>
    <w:rsid w:val="00357A29"/>
    <w:rsid w:val="00357E3C"/>
    <w:rsid w:val="00357F80"/>
    <w:rsid w:val="00360250"/>
    <w:rsid w:val="0036035E"/>
    <w:rsid w:val="0036053D"/>
    <w:rsid w:val="0036067D"/>
    <w:rsid w:val="00360722"/>
    <w:rsid w:val="00360755"/>
    <w:rsid w:val="0036079F"/>
    <w:rsid w:val="003607B1"/>
    <w:rsid w:val="00360B9F"/>
    <w:rsid w:val="00360BE2"/>
    <w:rsid w:val="00360C27"/>
    <w:rsid w:val="00361021"/>
    <w:rsid w:val="00361BC3"/>
    <w:rsid w:val="00361FEF"/>
    <w:rsid w:val="003620E0"/>
    <w:rsid w:val="00362146"/>
    <w:rsid w:val="003625FC"/>
    <w:rsid w:val="00362F74"/>
    <w:rsid w:val="00363396"/>
    <w:rsid w:val="0036367E"/>
    <w:rsid w:val="003637F0"/>
    <w:rsid w:val="00363B1A"/>
    <w:rsid w:val="00363DA3"/>
    <w:rsid w:val="00364144"/>
    <w:rsid w:val="00364174"/>
    <w:rsid w:val="003643C3"/>
    <w:rsid w:val="00364EAA"/>
    <w:rsid w:val="003650EB"/>
    <w:rsid w:val="00365C6E"/>
    <w:rsid w:val="0036677C"/>
    <w:rsid w:val="00366A32"/>
    <w:rsid w:val="00366BCD"/>
    <w:rsid w:val="00366F8C"/>
    <w:rsid w:val="0036714D"/>
    <w:rsid w:val="0036714E"/>
    <w:rsid w:val="003671BC"/>
    <w:rsid w:val="00367A60"/>
    <w:rsid w:val="00367C19"/>
    <w:rsid w:val="00367E18"/>
    <w:rsid w:val="00370518"/>
    <w:rsid w:val="0037077F"/>
    <w:rsid w:val="0037080B"/>
    <w:rsid w:val="003708B0"/>
    <w:rsid w:val="00370A46"/>
    <w:rsid w:val="00370AF6"/>
    <w:rsid w:val="00370FC1"/>
    <w:rsid w:val="00370FE0"/>
    <w:rsid w:val="0037101E"/>
    <w:rsid w:val="00371088"/>
    <w:rsid w:val="003716F6"/>
    <w:rsid w:val="0037199A"/>
    <w:rsid w:val="00371ADB"/>
    <w:rsid w:val="0037327A"/>
    <w:rsid w:val="00373366"/>
    <w:rsid w:val="0037346E"/>
    <w:rsid w:val="00373B44"/>
    <w:rsid w:val="00373EF6"/>
    <w:rsid w:val="00373F3E"/>
    <w:rsid w:val="0037426B"/>
    <w:rsid w:val="003742DF"/>
    <w:rsid w:val="003742E0"/>
    <w:rsid w:val="00374987"/>
    <w:rsid w:val="00374C3D"/>
    <w:rsid w:val="00374D5D"/>
    <w:rsid w:val="00375054"/>
    <w:rsid w:val="003753FD"/>
    <w:rsid w:val="00375448"/>
    <w:rsid w:val="00375536"/>
    <w:rsid w:val="00375AC9"/>
    <w:rsid w:val="00375D26"/>
    <w:rsid w:val="00376508"/>
    <w:rsid w:val="003766A5"/>
    <w:rsid w:val="00376C4A"/>
    <w:rsid w:val="00376DE9"/>
    <w:rsid w:val="0037708E"/>
    <w:rsid w:val="003770BF"/>
    <w:rsid w:val="00377262"/>
    <w:rsid w:val="0037735A"/>
    <w:rsid w:val="003773C8"/>
    <w:rsid w:val="0037761D"/>
    <w:rsid w:val="003778EA"/>
    <w:rsid w:val="00377C28"/>
    <w:rsid w:val="00377EB3"/>
    <w:rsid w:val="00377FBF"/>
    <w:rsid w:val="0038011A"/>
    <w:rsid w:val="00380525"/>
    <w:rsid w:val="0038052C"/>
    <w:rsid w:val="003809EC"/>
    <w:rsid w:val="00380A3F"/>
    <w:rsid w:val="00380AB6"/>
    <w:rsid w:val="00380AE2"/>
    <w:rsid w:val="00380D02"/>
    <w:rsid w:val="00380FF8"/>
    <w:rsid w:val="0038107A"/>
    <w:rsid w:val="00381093"/>
    <w:rsid w:val="003810BB"/>
    <w:rsid w:val="003810E1"/>
    <w:rsid w:val="003813F3"/>
    <w:rsid w:val="003819F2"/>
    <w:rsid w:val="0038217D"/>
    <w:rsid w:val="00382973"/>
    <w:rsid w:val="00382A7D"/>
    <w:rsid w:val="00382AA9"/>
    <w:rsid w:val="00382B5A"/>
    <w:rsid w:val="00383245"/>
    <w:rsid w:val="0038370C"/>
    <w:rsid w:val="003839D2"/>
    <w:rsid w:val="0038425C"/>
    <w:rsid w:val="00384478"/>
    <w:rsid w:val="0038473A"/>
    <w:rsid w:val="0038486F"/>
    <w:rsid w:val="00385024"/>
    <w:rsid w:val="003854E5"/>
    <w:rsid w:val="00385587"/>
    <w:rsid w:val="003856C4"/>
    <w:rsid w:val="00385FAE"/>
    <w:rsid w:val="0038632C"/>
    <w:rsid w:val="0038646E"/>
    <w:rsid w:val="003866E0"/>
    <w:rsid w:val="003869AD"/>
    <w:rsid w:val="003869BE"/>
    <w:rsid w:val="00386A33"/>
    <w:rsid w:val="00386EAB"/>
    <w:rsid w:val="00386FB2"/>
    <w:rsid w:val="00386FBD"/>
    <w:rsid w:val="00387099"/>
    <w:rsid w:val="003874C3"/>
    <w:rsid w:val="00387518"/>
    <w:rsid w:val="00387963"/>
    <w:rsid w:val="00387C05"/>
    <w:rsid w:val="00387D24"/>
    <w:rsid w:val="00387D6D"/>
    <w:rsid w:val="00387DEB"/>
    <w:rsid w:val="00387EE0"/>
    <w:rsid w:val="003901E4"/>
    <w:rsid w:val="003904B5"/>
    <w:rsid w:val="0039095A"/>
    <w:rsid w:val="003909D2"/>
    <w:rsid w:val="00390A20"/>
    <w:rsid w:val="00390B55"/>
    <w:rsid w:val="003910F3"/>
    <w:rsid w:val="00391105"/>
    <w:rsid w:val="0039136B"/>
    <w:rsid w:val="00391422"/>
    <w:rsid w:val="00391B1F"/>
    <w:rsid w:val="00391EF7"/>
    <w:rsid w:val="00392010"/>
    <w:rsid w:val="003920C7"/>
    <w:rsid w:val="003923B6"/>
    <w:rsid w:val="003923F8"/>
    <w:rsid w:val="0039254A"/>
    <w:rsid w:val="003926F2"/>
    <w:rsid w:val="00392A8F"/>
    <w:rsid w:val="00392AF5"/>
    <w:rsid w:val="00392C8C"/>
    <w:rsid w:val="00392CD5"/>
    <w:rsid w:val="00392F17"/>
    <w:rsid w:val="00393022"/>
    <w:rsid w:val="0039303B"/>
    <w:rsid w:val="0039347E"/>
    <w:rsid w:val="003935F4"/>
    <w:rsid w:val="00393727"/>
    <w:rsid w:val="00393785"/>
    <w:rsid w:val="00393E6E"/>
    <w:rsid w:val="00393F9C"/>
    <w:rsid w:val="0039415F"/>
    <w:rsid w:val="003942D4"/>
    <w:rsid w:val="003942E9"/>
    <w:rsid w:val="00394513"/>
    <w:rsid w:val="00394622"/>
    <w:rsid w:val="003946F4"/>
    <w:rsid w:val="00394B7E"/>
    <w:rsid w:val="00394F4D"/>
    <w:rsid w:val="00394F61"/>
    <w:rsid w:val="0039564D"/>
    <w:rsid w:val="003959BD"/>
    <w:rsid w:val="00395AA3"/>
    <w:rsid w:val="00395E33"/>
    <w:rsid w:val="00396400"/>
    <w:rsid w:val="00396547"/>
    <w:rsid w:val="003966A7"/>
    <w:rsid w:val="003967A0"/>
    <w:rsid w:val="00396B4D"/>
    <w:rsid w:val="00396B60"/>
    <w:rsid w:val="00396EFA"/>
    <w:rsid w:val="003973F6"/>
    <w:rsid w:val="00397478"/>
    <w:rsid w:val="00397840"/>
    <w:rsid w:val="00397CC5"/>
    <w:rsid w:val="00397FB8"/>
    <w:rsid w:val="003A02B3"/>
    <w:rsid w:val="003A0753"/>
    <w:rsid w:val="003A077D"/>
    <w:rsid w:val="003A0A80"/>
    <w:rsid w:val="003A0B50"/>
    <w:rsid w:val="003A0F9C"/>
    <w:rsid w:val="003A107D"/>
    <w:rsid w:val="003A18A6"/>
    <w:rsid w:val="003A19C7"/>
    <w:rsid w:val="003A1E4C"/>
    <w:rsid w:val="003A1FB8"/>
    <w:rsid w:val="003A25A2"/>
    <w:rsid w:val="003A2680"/>
    <w:rsid w:val="003A2868"/>
    <w:rsid w:val="003A29C2"/>
    <w:rsid w:val="003A29E8"/>
    <w:rsid w:val="003A29EB"/>
    <w:rsid w:val="003A2BEF"/>
    <w:rsid w:val="003A3845"/>
    <w:rsid w:val="003A391C"/>
    <w:rsid w:val="003A3AA5"/>
    <w:rsid w:val="003A416C"/>
    <w:rsid w:val="003A478E"/>
    <w:rsid w:val="003A488C"/>
    <w:rsid w:val="003A495C"/>
    <w:rsid w:val="003A4B02"/>
    <w:rsid w:val="003A4B04"/>
    <w:rsid w:val="003A4CED"/>
    <w:rsid w:val="003A4DB0"/>
    <w:rsid w:val="003A50E0"/>
    <w:rsid w:val="003A50FA"/>
    <w:rsid w:val="003A56D4"/>
    <w:rsid w:val="003A5898"/>
    <w:rsid w:val="003A595F"/>
    <w:rsid w:val="003A5AD1"/>
    <w:rsid w:val="003A5FCA"/>
    <w:rsid w:val="003A604C"/>
    <w:rsid w:val="003A6BDE"/>
    <w:rsid w:val="003A6FA1"/>
    <w:rsid w:val="003A735F"/>
    <w:rsid w:val="003A7475"/>
    <w:rsid w:val="003A74BB"/>
    <w:rsid w:val="003A75FB"/>
    <w:rsid w:val="003A7CC0"/>
    <w:rsid w:val="003A7E31"/>
    <w:rsid w:val="003A7E54"/>
    <w:rsid w:val="003B026A"/>
    <w:rsid w:val="003B0337"/>
    <w:rsid w:val="003B0D56"/>
    <w:rsid w:val="003B0E4A"/>
    <w:rsid w:val="003B1113"/>
    <w:rsid w:val="003B1373"/>
    <w:rsid w:val="003B1413"/>
    <w:rsid w:val="003B18C1"/>
    <w:rsid w:val="003B19F1"/>
    <w:rsid w:val="003B1B63"/>
    <w:rsid w:val="003B1C89"/>
    <w:rsid w:val="003B2254"/>
    <w:rsid w:val="003B2450"/>
    <w:rsid w:val="003B26A1"/>
    <w:rsid w:val="003B2B99"/>
    <w:rsid w:val="003B2BA4"/>
    <w:rsid w:val="003B2D95"/>
    <w:rsid w:val="003B324B"/>
    <w:rsid w:val="003B32CF"/>
    <w:rsid w:val="003B33F4"/>
    <w:rsid w:val="003B3536"/>
    <w:rsid w:val="003B3842"/>
    <w:rsid w:val="003B393B"/>
    <w:rsid w:val="003B3E0E"/>
    <w:rsid w:val="003B4098"/>
    <w:rsid w:val="003B473F"/>
    <w:rsid w:val="003B47C1"/>
    <w:rsid w:val="003B4BFB"/>
    <w:rsid w:val="003B4DDC"/>
    <w:rsid w:val="003B4F3C"/>
    <w:rsid w:val="003B505A"/>
    <w:rsid w:val="003B50DE"/>
    <w:rsid w:val="003B5146"/>
    <w:rsid w:val="003B5209"/>
    <w:rsid w:val="003B55BE"/>
    <w:rsid w:val="003B5661"/>
    <w:rsid w:val="003B5824"/>
    <w:rsid w:val="003B5A57"/>
    <w:rsid w:val="003B5BF3"/>
    <w:rsid w:val="003B5CE3"/>
    <w:rsid w:val="003B5D6C"/>
    <w:rsid w:val="003B5FD6"/>
    <w:rsid w:val="003B61F4"/>
    <w:rsid w:val="003B683D"/>
    <w:rsid w:val="003B6B32"/>
    <w:rsid w:val="003B70F3"/>
    <w:rsid w:val="003B72A7"/>
    <w:rsid w:val="003B769A"/>
    <w:rsid w:val="003B7D3D"/>
    <w:rsid w:val="003B7ECA"/>
    <w:rsid w:val="003C00D6"/>
    <w:rsid w:val="003C0111"/>
    <w:rsid w:val="003C01CA"/>
    <w:rsid w:val="003C049B"/>
    <w:rsid w:val="003C0883"/>
    <w:rsid w:val="003C0E13"/>
    <w:rsid w:val="003C0F9F"/>
    <w:rsid w:val="003C10C2"/>
    <w:rsid w:val="003C1764"/>
    <w:rsid w:val="003C1769"/>
    <w:rsid w:val="003C1A29"/>
    <w:rsid w:val="003C1A63"/>
    <w:rsid w:val="003C1B60"/>
    <w:rsid w:val="003C1BF0"/>
    <w:rsid w:val="003C1C60"/>
    <w:rsid w:val="003C2B77"/>
    <w:rsid w:val="003C2CBD"/>
    <w:rsid w:val="003C307E"/>
    <w:rsid w:val="003C350E"/>
    <w:rsid w:val="003C3602"/>
    <w:rsid w:val="003C39AC"/>
    <w:rsid w:val="003C3C27"/>
    <w:rsid w:val="003C3D38"/>
    <w:rsid w:val="003C40ED"/>
    <w:rsid w:val="003C41E2"/>
    <w:rsid w:val="003C467D"/>
    <w:rsid w:val="003C46A8"/>
    <w:rsid w:val="003C47DF"/>
    <w:rsid w:val="003C4F33"/>
    <w:rsid w:val="003C533F"/>
    <w:rsid w:val="003C549B"/>
    <w:rsid w:val="003C54D6"/>
    <w:rsid w:val="003C5708"/>
    <w:rsid w:val="003C5904"/>
    <w:rsid w:val="003C5E72"/>
    <w:rsid w:val="003C5EA0"/>
    <w:rsid w:val="003C62E7"/>
    <w:rsid w:val="003C6311"/>
    <w:rsid w:val="003C6334"/>
    <w:rsid w:val="003C6537"/>
    <w:rsid w:val="003C655B"/>
    <w:rsid w:val="003C6759"/>
    <w:rsid w:val="003C69D3"/>
    <w:rsid w:val="003C6B86"/>
    <w:rsid w:val="003C6CBA"/>
    <w:rsid w:val="003C7E17"/>
    <w:rsid w:val="003C7E72"/>
    <w:rsid w:val="003C7F63"/>
    <w:rsid w:val="003D0329"/>
    <w:rsid w:val="003D0C63"/>
    <w:rsid w:val="003D0E40"/>
    <w:rsid w:val="003D0F22"/>
    <w:rsid w:val="003D1240"/>
    <w:rsid w:val="003D1242"/>
    <w:rsid w:val="003D13A9"/>
    <w:rsid w:val="003D14ED"/>
    <w:rsid w:val="003D1673"/>
    <w:rsid w:val="003D1C0F"/>
    <w:rsid w:val="003D27DB"/>
    <w:rsid w:val="003D3080"/>
    <w:rsid w:val="003D312D"/>
    <w:rsid w:val="003D321C"/>
    <w:rsid w:val="003D3669"/>
    <w:rsid w:val="003D384C"/>
    <w:rsid w:val="003D424A"/>
    <w:rsid w:val="003D4272"/>
    <w:rsid w:val="003D4660"/>
    <w:rsid w:val="003D48F5"/>
    <w:rsid w:val="003D4931"/>
    <w:rsid w:val="003D4999"/>
    <w:rsid w:val="003D4BED"/>
    <w:rsid w:val="003D4C99"/>
    <w:rsid w:val="003D4D65"/>
    <w:rsid w:val="003D4D97"/>
    <w:rsid w:val="003D4F18"/>
    <w:rsid w:val="003D5017"/>
    <w:rsid w:val="003D512B"/>
    <w:rsid w:val="003D538D"/>
    <w:rsid w:val="003D58D1"/>
    <w:rsid w:val="003D5972"/>
    <w:rsid w:val="003D60E7"/>
    <w:rsid w:val="003D640A"/>
    <w:rsid w:val="003D7285"/>
    <w:rsid w:val="003D72D7"/>
    <w:rsid w:val="003D78DC"/>
    <w:rsid w:val="003D7B5C"/>
    <w:rsid w:val="003E00B4"/>
    <w:rsid w:val="003E00C9"/>
    <w:rsid w:val="003E0848"/>
    <w:rsid w:val="003E08E1"/>
    <w:rsid w:val="003E0ACD"/>
    <w:rsid w:val="003E1141"/>
    <w:rsid w:val="003E122C"/>
    <w:rsid w:val="003E1E54"/>
    <w:rsid w:val="003E21A5"/>
    <w:rsid w:val="003E25B3"/>
    <w:rsid w:val="003E27E0"/>
    <w:rsid w:val="003E28F2"/>
    <w:rsid w:val="003E2D07"/>
    <w:rsid w:val="003E2E58"/>
    <w:rsid w:val="003E3033"/>
    <w:rsid w:val="003E30FF"/>
    <w:rsid w:val="003E3742"/>
    <w:rsid w:val="003E37FA"/>
    <w:rsid w:val="003E39F6"/>
    <w:rsid w:val="003E3A79"/>
    <w:rsid w:val="003E3BF3"/>
    <w:rsid w:val="003E3F18"/>
    <w:rsid w:val="003E441C"/>
    <w:rsid w:val="003E50F3"/>
    <w:rsid w:val="003E5147"/>
    <w:rsid w:val="003E530C"/>
    <w:rsid w:val="003E53E1"/>
    <w:rsid w:val="003E5DF5"/>
    <w:rsid w:val="003E667D"/>
    <w:rsid w:val="003E6E3A"/>
    <w:rsid w:val="003E6F8C"/>
    <w:rsid w:val="003E7A15"/>
    <w:rsid w:val="003E7BCB"/>
    <w:rsid w:val="003E7C5E"/>
    <w:rsid w:val="003E7CEC"/>
    <w:rsid w:val="003E7E21"/>
    <w:rsid w:val="003E7EA4"/>
    <w:rsid w:val="003F0591"/>
    <w:rsid w:val="003F06ED"/>
    <w:rsid w:val="003F0B01"/>
    <w:rsid w:val="003F0C65"/>
    <w:rsid w:val="003F10AF"/>
    <w:rsid w:val="003F126F"/>
    <w:rsid w:val="003F147A"/>
    <w:rsid w:val="003F15A2"/>
    <w:rsid w:val="003F168C"/>
    <w:rsid w:val="003F1B3D"/>
    <w:rsid w:val="003F1BEA"/>
    <w:rsid w:val="003F2234"/>
    <w:rsid w:val="003F2391"/>
    <w:rsid w:val="003F3792"/>
    <w:rsid w:val="003F3942"/>
    <w:rsid w:val="003F3A29"/>
    <w:rsid w:val="003F3BC6"/>
    <w:rsid w:val="003F3C52"/>
    <w:rsid w:val="003F3CDE"/>
    <w:rsid w:val="003F4874"/>
    <w:rsid w:val="003F488F"/>
    <w:rsid w:val="003F4913"/>
    <w:rsid w:val="003F4E1C"/>
    <w:rsid w:val="003F4EC4"/>
    <w:rsid w:val="003F50B3"/>
    <w:rsid w:val="003F55D4"/>
    <w:rsid w:val="003F58EF"/>
    <w:rsid w:val="003F60EE"/>
    <w:rsid w:val="003F6D09"/>
    <w:rsid w:val="003F6E63"/>
    <w:rsid w:val="003F6EB7"/>
    <w:rsid w:val="003F71BB"/>
    <w:rsid w:val="003F71C0"/>
    <w:rsid w:val="003F772C"/>
    <w:rsid w:val="003F7A0C"/>
    <w:rsid w:val="00400128"/>
    <w:rsid w:val="0040064E"/>
    <w:rsid w:val="004006AC"/>
    <w:rsid w:val="004008B5"/>
    <w:rsid w:val="0040090A"/>
    <w:rsid w:val="0040098F"/>
    <w:rsid w:val="00400EA8"/>
    <w:rsid w:val="0040109F"/>
    <w:rsid w:val="004012D5"/>
    <w:rsid w:val="0040142F"/>
    <w:rsid w:val="00401573"/>
    <w:rsid w:val="0040162A"/>
    <w:rsid w:val="0040179A"/>
    <w:rsid w:val="00401885"/>
    <w:rsid w:val="00401924"/>
    <w:rsid w:val="00401C96"/>
    <w:rsid w:val="00401D11"/>
    <w:rsid w:val="00401D88"/>
    <w:rsid w:val="00401DD1"/>
    <w:rsid w:val="00401DD3"/>
    <w:rsid w:val="00402057"/>
    <w:rsid w:val="004020B7"/>
    <w:rsid w:val="004021E7"/>
    <w:rsid w:val="0040224A"/>
    <w:rsid w:val="0040233B"/>
    <w:rsid w:val="004023AA"/>
    <w:rsid w:val="00402BD7"/>
    <w:rsid w:val="00402E4A"/>
    <w:rsid w:val="00403316"/>
    <w:rsid w:val="00403531"/>
    <w:rsid w:val="00403747"/>
    <w:rsid w:val="0040407E"/>
    <w:rsid w:val="004046E9"/>
    <w:rsid w:val="0040493B"/>
    <w:rsid w:val="004049E5"/>
    <w:rsid w:val="00405331"/>
    <w:rsid w:val="004059A5"/>
    <w:rsid w:val="00405C8E"/>
    <w:rsid w:val="00405D79"/>
    <w:rsid w:val="00405DC5"/>
    <w:rsid w:val="00405EF3"/>
    <w:rsid w:val="0040613E"/>
    <w:rsid w:val="0040617A"/>
    <w:rsid w:val="0040675F"/>
    <w:rsid w:val="00406915"/>
    <w:rsid w:val="004069E4"/>
    <w:rsid w:val="00406A7F"/>
    <w:rsid w:val="00406B47"/>
    <w:rsid w:val="00406B66"/>
    <w:rsid w:val="00406D49"/>
    <w:rsid w:val="00406ECC"/>
    <w:rsid w:val="00407310"/>
    <w:rsid w:val="0040745F"/>
    <w:rsid w:val="0040755B"/>
    <w:rsid w:val="00407783"/>
    <w:rsid w:val="00407919"/>
    <w:rsid w:val="00407A08"/>
    <w:rsid w:val="00407D95"/>
    <w:rsid w:val="00410186"/>
    <w:rsid w:val="00410416"/>
    <w:rsid w:val="0041042C"/>
    <w:rsid w:val="0041058F"/>
    <w:rsid w:val="004108F7"/>
    <w:rsid w:val="00410CDE"/>
    <w:rsid w:val="00410D44"/>
    <w:rsid w:val="00411156"/>
    <w:rsid w:val="00411568"/>
    <w:rsid w:val="0041156D"/>
    <w:rsid w:val="00411632"/>
    <w:rsid w:val="004117BC"/>
    <w:rsid w:val="0041184C"/>
    <w:rsid w:val="00411A52"/>
    <w:rsid w:val="00411C09"/>
    <w:rsid w:val="00411DAB"/>
    <w:rsid w:val="004121C7"/>
    <w:rsid w:val="004123AF"/>
    <w:rsid w:val="004123DF"/>
    <w:rsid w:val="004124F2"/>
    <w:rsid w:val="004124FD"/>
    <w:rsid w:val="00412A0C"/>
    <w:rsid w:val="00412DCC"/>
    <w:rsid w:val="004130AE"/>
    <w:rsid w:val="004132DB"/>
    <w:rsid w:val="004137FE"/>
    <w:rsid w:val="00413B71"/>
    <w:rsid w:val="00413E6C"/>
    <w:rsid w:val="00413EF3"/>
    <w:rsid w:val="00413F96"/>
    <w:rsid w:val="00414496"/>
    <w:rsid w:val="004145D6"/>
    <w:rsid w:val="00414924"/>
    <w:rsid w:val="00414C45"/>
    <w:rsid w:val="00414D0F"/>
    <w:rsid w:val="00414D1E"/>
    <w:rsid w:val="00414D75"/>
    <w:rsid w:val="00415099"/>
    <w:rsid w:val="004150B3"/>
    <w:rsid w:val="00415140"/>
    <w:rsid w:val="004152C5"/>
    <w:rsid w:val="00415DE4"/>
    <w:rsid w:val="00416017"/>
    <w:rsid w:val="004161BD"/>
    <w:rsid w:val="00416764"/>
    <w:rsid w:val="004168AA"/>
    <w:rsid w:val="00416934"/>
    <w:rsid w:val="00416A64"/>
    <w:rsid w:val="00416FB7"/>
    <w:rsid w:val="004172F5"/>
    <w:rsid w:val="00417C89"/>
    <w:rsid w:val="00417CBE"/>
    <w:rsid w:val="00417F01"/>
    <w:rsid w:val="004200DB"/>
    <w:rsid w:val="004201D1"/>
    <w:rsid w:val="00420554"/>
    <w:rsid w:val="004205EB"/>
    <w:rsid w:val="00420841"/>
    <w:rsid w:val="00420905"/>
    <w:rsid w:val="00420A9F"/>
    <w:rsid w:val="00420C82"/>
    <w:rsid w:val="00420F08"/>
    <w:rsid w:val="00420F48"/>
    <w:rsid w:val="00420F59"/>
    <w:rsid w:val="00421042"/>
    <w:rsid w:val="004210F8"/>
    <w:rsid w:val="00421384"/>
    <w:rsid w:val="00421684"/>
    <w:rsid w:val="00421CB7"/>
    <w:rsid w:val="00421F05"/>
    <w:rsid w:val="0042211C"/>
    <w:rsid w:val="0042234C"/>
    <w:rsid w:val="00422563"/>
    <w:rsid w:val="00422E88"/>
    <w:rsid w:val="00422EE3"/>
    <w:rsid w:val="00423433"/>
    <w:rsid w:val="004234AB"/>
    <w:rsid w:val="00423A55"/>
    <w:rsid w:val="00423B64"/>
    <w:rsid w:val="0042412B"/>
    <w:rsid w:val="004244B2"/>
    <w:rsid w:val="004248B2"/>
    <w:rsid w:val="004248CD"/>
    <w:rsid w:val="00424DB3"/>
    <w:rsid w:val="0042597E"/>
    <w:rsid w:val="00425CAC"/>
    <w:rsid w:val="00425CD4"/>
    <w:rsid w:val="00425FB2"/>
    <w:rsid w:val="00426087"/>
    <w:rsid w:val="00426227"/>
    <w:rsid w:val="004263AF"/>
    <w:rsid w:val="004263B5"/>
    <w:rsid w:val="004266CF"/>
    <w:rsid w:val="0042680B"/>
    <w:rsid w:val="00426982"/>
    <w:rsid w:val="00426993"/>
    <w:rsid w:val="00426A43"/>
    <w:rsid w:val="00426D65"/>
    <w:rsid w:val="00426DBC"/>
    <w:rsid w:val="00426DE1"/>
    <w:rsid w:val="00426F68"/>
    <w:rsid w:val="0042700D"/>
    <w:rsid w:val="0042725E"/>
    <w:rsid w:val="00427274"/>
    <w:rsid w:val="0042746A"/>
    <w:rsid w:val="004274DF"/>
    <w:rsid w:val="004275FF"/>
    <w:rsid w:val="00427867"/>
    <w:rsid w:val="00427C14"/>
    <w:rsid w:val="00430059"/>
    <w:rsid w:val="0043006F"/>
    <w:rsid w:val="00430164"/>
    <w:rsid w:val="004305B9"/>
    <w:rsid w:val="00430B5B"/>
    <w:rsid w:val="00430CE1"/>
    <w:rsid w:val="00430CE8"/>
    <w:rsid w:val="00431437"/>
    <w:rsid w:val="00431727"/>
    <w:rsid w:val="004318F6"/>
    <w:rsid w:val="004323D1"/>
    <w:rsid w:val="00432906"/>
    <w:rsid w:val="004329DB"/>
    <w:rsid w:val="00432B21"/>
    <w:rsid w:val="00432EC7"/>
    <w:rsid w:val="0043320A"/>
    <w:rsid w:val="00433284"/>
    <w:rsid w:val="004332B1"/>
    <w:rsid w:val="004333C4"/>
    <w:rsid w:val="00433488"/>
    <w:rsid w:val="00433AEC"/>
    <w:rsid w:val="00434153"/>
    <w:rsid w:val="004356A1"/>
    <w:rsid w:val="004356B7"/>
    <w:rsid w:val="0043573A"/>
    <w:rsid w:val="00435CAE"/>
    <w:rsid w:val="00435D8A"/>
    <w:rsid w:val="0043616E"/>
    <w:rsid w:val="00436379"/>
    <w:rsid w:val="00436915"/>
    <w:rsid w:val="00436943"/>
    <w:rsid w:val="00436C7B"/>
    <w:rsid w:val="00436D69"/>
    <w:rsid w:val="00436DFD"/>
    <w:rsid w:val="00436EE6"/>
    <w:rsid w:val="00436F19"/>
    <w:rsid w:val="00436F80"/>
    <w:rsid w:val="004370EC"/>
    <w:rsid w:val="004372C4"/>
    <w:rsid w:val="004379DE"/>
    <w:rsid w:val="00437A2E"/>
    <w:rsid w:val="0044016C"/>
    <w:rsid w:val="00440582"/>
    <w:rsid w:val="00440D0D"/>
    <w:rsid w:val="00441014"/>
    <w:rsid w:val="00441018"/>
    <w:rsid w:val="004413BE"/>
    <w:rsid w:val="004416AC"/>
    <w:rsid w:val="0044196C"/>
    <w:rsid w:val="00441BA2"/>
    <w:rsid w:val="00441C03"/>
    <w:rsid w:val="00441D77"/>
    <w:rsid w:val="00441D87"/>
    <w:rsid w:val="00442067"/>
    <w:rsid w:val="004422CD"/>
    <w:rsid w:val="004425AA"/>
    <w:rsid w:val="004428BA"/>
    <w:rsid w:val="0044292B"/>
    <w:rsid w:val="00442967"/>
    <w:rsid w:val="00442A56"/>
    <w:rsid w:val="00442BD3"/>
    <w:rsid w:val="00442FE1"/>
    <w:rsid w:val="004430DB"/>
    <w:rsid w:val="00443129"/>
    <w:rsid w:val="00443360"/>
    <w:rsid w:val="0044362F"/>
    <w:rsid w:val="004436A0"/>
    <w:rsid w:val="00443998"/>
    <w:rsid w:val="00443A6C"/>
    <w:rsid w:val="00443BE7"/>
    <w:rsid w:val="00443CC2"/>
    <w:rsid w:val="00443E7F"/>
    <w:rsid w:val="00444102"/>
    <w:rsid w:val="00444366"/>
    <w:rsid w:val="0044496B"/>
    <w:rsid w:val="00444B31"/>
    <w:rsid w:val="00444FCF"/>
    <w:rsid w:val="00444FEB"/>
    <w:rsid w:val="004450C7"/>
    <w:rsid w:val="004450F2"/>
    <w:rsid w:val="00446492"/>
    <w:rsid w:val="00446ED3"/>
    <w:rsid w:val="004472A8"/>
    <w:rsid w:val="004472E9"/>
    <w:rsid w:val="004473DD"/>
    <w:rsid w:val="004474DF"/>
    <w:rsid w:val="0044751E"/>
    <w:rsid w:val="004475CC"/>
    <w:rsid w:val="00447A78"/>
    <w:rsid w:val="00447B0B"/>
    <w:rsid w:val="00450363"/>
    <w:rsid w:val="004505F1"/>
    <w:rsid w:val="0045072C"/>
    <w:rsid w:val="00450967"/>
    <w:rsid w:val="00450A65"/>
    <w:rsid w:val="00450C8C"/>
    <w:rsid w:val="00450DAB"/>
    <w:rsid w:val="004510B9"/>
    <w:rsid w:val="004510F7"/>
    <w:rsid w:val="004512AF"/>
    <w:rsid w:val="00451A3C"/>
    <w:rsid w:val="00451CB2"/>
    <w:rsid w:val="00451FF7"/>
    <w:rsid w:val="00452102"/>
    <w:rsid w:val="0045302F"/>
    <w:rsid w:val="00453255"/>
    <w:rsid w:val="004532C5"/>
    <w:rsid w:val="00453550"/>
    <w:rsid w:val="0045355E"/>
    <w:rsid w:val="00453586"/>
    <w:rsid w:val="00453818"/>
    <w:rsid w:val="00453C5A"/>
    <w:rsid w:val="00453CB6"/>
    <w:rsid w:val="00453DBC"/>
    <w:rsid w:val="00453FB2"/>
    <w:rsid w:val="0045431D"/>
    <w:rsid w:val="0045493E"/>
    <w:rsid w:val="00454993"/>
    <w:rsid w:val="00454C15"/>
    <w:rsid w:val="00454C6E"/>
    <w:rsid w:val="00454C71"/>
    <w:rsid w:val="00454E1C"/>
    <w:rsid w:val="004551FC"/>
    <w:rsid w:val="004557A4"/>
    <w:rsid w:val="004558E9"/>
    <w:rsid w:val="00455A4F"/>
    <w:rsid w:val="00455BAC"/>
    <w:rsid w:val="00455F8B"/>
    <w:rsid w:val="004561A2"/>
    <w:rsid w:val="0045644B"/>
    <w:rsid w:val="004568AE"/>
    <w:rsid w:val="0045696E"/>
    <w:rsid w:val="00457770"/>
    <w:rsid w:val="00457F82"/>
    <w:rsid w:val="00460569"/>
    <w:rsid w:val="004605AE"/>
    <w:rsid w:val="004607A9"/>
    <w:rsid w:val="00460AD0"/>
    <w:rsid w:val="00460DAE"/>
    <w:rsid w:val="00460F99"/>
    <w:rsid w:val="0046133A"/>
    <w:rsid w:val="0046155F"/>
    <w:rsid w:val="00461A84"/>
    <w:rsid w:val="00461E85"/>
    <w:rsid w:val="004626D4"/>
    <w:rsid w:val="00462955"/>
    <w:rsid w:val="0046299F"/>
    <w:rsid w:val="00462B58"/>
    <w:rsid w:val="00462B6C"/>
    <w:rsid w:val="004631F2"/>
    <w:rsid w:val="004636C4"/>
    <w:rsid w:val="00463A3A"/>
    <w:rsid w:val="00464496"/>
    <w:rsid w:val="00464500"/>
    <w:rsid w:val="0046456A"/>
    <w:rsid w:val="004646AF"/>
    <w:rsid w:val="0046477E"/>
    <w:rsid w:val="004648FD"/>
    <w:rsid w:val="00464B5D"/>
    <w:rsid w:val="00464BAB"/>
    <w:rsid w:val="00465339"/>
    <w:rsid w:val="0046536F"/>
    <w:rsid w:val="0046545F"/>
    <w:rsid w:val="00465970"/>
    <w:rsid w:val="00466134"/>
    <w:rsid w:val="004661B0"/>
    <w:rsid w:val="00466393"/>
    <w:rsid w:val="004668D9"/>
    <w:rsid w:val="00466B96"/>
    <w:rsid w:val="00466E7F"/>
    <w:rsid w:val="00466F4C"/>
    <w:rsid w:val="00467443"/>
    <w:rsid w:val="00467474"/>
    <w:rsid w:val="004674C9"/>
    <w:rsid w:val="0046776A"/>
    <w:rsid w:val="00467986"/>
    <w:rsid w:val="004679F1"/>
    <w:rsid w:val="00467F51"/>
    <w:rsid w:val="00467FEB"/>
    <w:rsid w:val="0047023C"/>
    <w:rsid w:val="00470365"/>
    <w:rsid w:val="004707D5"/>
    <w:rsid w:val="00470BBA"/>
    <w:rsid w:val="00470C44"/>
    <w:rsid w:val="004710A8"/>
    <w:rsid w:val="00471348"/>
    <w:rsid w:val="00471502"/>
    <w:rsid w:val="0047161F"/>
    <w:rsid w:val="00471666"/>
    <w:rsid w:val="004717D3"/>
    <w:rsid w:val="0047197F"/>
    <w:rsid w:val="00471B96"/>
    <w:rsid w:val="00471E79"/>
    <w:rsid w:val="00471EAB"/>
    <w:rsid w:val="00471F80"/>
    <w:rsid w:val="00471FCC"/>
    <w:rsid w:val="0047287C"/>
    <w:rsid w:val="00472B5E"/>
    <w:rsid w:val="00472D97"/>
    <w:rsid w:val="00472EDB"/>
    <w:rsid w:val="00473025"/>
    <w:rsid w:val="00473776"/>
    <w:rsid w:val="00473832"/>
    <w:rsid w:val="00473973"/>
    <w:rsid w:val="00473B22"/>
    <w:rsid w:val="00473D66"/>
    <w:rsid w:val="00473E03"/>
    <w:rsid w:val="00474042"/>
    <w:rsid w:val="004740A1"/>
    <w:rsid w:val="0047416D"/>
    <w:rsid w:val="004746AA"/>
    <w:rsid w:val="00474CA9"/>
    <w:rsid w:val="00474F82"/>
    <w:rsid w:val="00475873"/>
    <w:rsid w:val="004758FA"/>
    <w:rsid w:val="00475A2E"/>
    <w:rsid w:val="00475AFE"/>
    <w:rsid w:val="00476203"/>
    <w:rsid w:val="004762AB"/>
    <w:rsid w:val="00476628"/>
    <w:rsid w:val="00476DB1"/>
    <w:rsid w:val="004770CF"/>
    <w:rsid w:val="0047728E"/>
    <w:rsid w:val="00477611"/>
    <w:rsid w:val="004776DD"/>
    <w:rsid w:val="00477969"/>
    <w:rsid w:val="00477A13"/>
    <w:rsid w:val="00477B08"/>
    <w:rsid w:val="00477BC3"/>
    <w:rsid w:val="00477F3E"/>
    <w:rsid w:val="0048008C"/>
    <w:rsid w:val="004802EC"/>
    <w:rsid w:val="004805AB"/>
    <w:rsid w:val="00480A8F"/>
    <w:rsid w:val="00480E39"/>
    <w:rsid w:val="00480F1C"/>
    <w:rsid w:val="00481263"/>
    <w:rsid w:val="0048159B"/>
    <w:rsid w:val="00481765"/>
    <w:rsid w:val="0048212C"/>
    <w:rsid w:val="0048216D"/>
    <w:rsid w:val="004823CD"/>
    <w:rsid w:val="004836F3"/>
    <w:rsid w:val="0048375C"/>
    <w:rsid w:val="00483A5D"/>
    <w:rsid w:val="00484332"/>
    <w:rsid w:val="004847B7"/>
    <w:rsid w:val="00484947"/>
    <w:rsid w:val="00484A28"/>
    <w:rsid w:val="00484E84"/>
    <w:rsid w:val="00485105"/>
    <w:rsid w:val="00485385"/>
    <w:rsid w:val="004854D2"/>
    <w:rsid w:val="004855FD"/>
    <w:rsid w:val="00485DCB"/>
    <w:rsid w:val="00485FFF"/>
    <w:rsid w:val="00486421"/>
    <w:rsid w:val="00486478"/>
    <w:rsid w:val="004865FC"/>
    <w:rsid w:val="00486913"/>
    <w:rsid w:val="00486960"/>
    <w:rsid w:val="004875D6"/>
    <w:rsid w:val="00487625"/>
    <w:rsid w:val="0048763B"/>
    <w:rsid w:val="00487DDA"/>
    <w:rsid w:val="00487FC8"/>
    <w:rsid w:val="00490196"/>
    <w:rsid w:val="004904D5"/>
    <w:rsid w:val="00490978"/>
    <w:rsid w:val="004909F3"/>
    <w:rsid w:val="00490BE7"/>
    <w:rsid w:val="00490EE7"/>
    <w:rsid w:val="00490F47"/>
    <w:rsid w:val="004910AC"/>
    <w:rsid w:val="004911BF"/>
    <w:rsid w:val="0049150E"/>
    <w:rsid w:val="004919B1"/>
    <w:rsid w:val="00491ACE"/>
    <w:rsid w:val="00491B84"/>
    <w:rsid w:val="00491E23"/>
    <w:rsid w:val="00492065"/>
    <w:rsid w:val="004922CD"/>
    <w:rsid w:val="004928A7"/>
    <w:rsid w:val="004928DD"/>
    <w:rsid w:val="00492B2B"/>
    <w:rsid w:val="00492BFC"/>
    <w:rsid w:val="00492CCD"/>
    <w:rsid w:val="0049375F"/>
    <w:rsid w:val="00493818"/>
    <w:rsid w:val="004938C0"/>
    <w:rsid w:val="0049395E"/>
    <w:rsid w:val="00493EFF"/>
    <w:rsid w:val="004940BE"/>
    <w:rsid w:val="00494153"/>
    <w:rsid w:val="00494179"/>
    <w:rsid w:val="0049427A"/>
    <w:rsid w:val="00494959"/>
    <w:rsid w:val="00494CDB"/>
    <w:rsid w:val="00494E09"/>
    <w:rsid w:val="00494FFE"/>
    <w:rsid w:val="004950AA"/>
    <w:rsid w:val="004954FE"/>
    <w:rsid w:val="00495617"/>
    <w:rsid w:val="004959AD"/>
    <w:rsid w:val="00495AC8"/>
    <w:rsid w:val="00495E82"/>
    <w:rsid w:val="0049606B"/>
    <w:rsid w:val="004961A3"/>
    <w:rsid w:val="00496936"/>
    <w:rsid w:val="00496A41"/>
    <w:rsid w:val="00496D8E"/>
    <w:rsid w:val="0049765F"/>
    <w:rsid w:val="004976D8"/>
    <w:rsid w:val="00497825"/>
    <w:rsid w:val="00497C28"/>
    <w:rsid w:val="004A01D8"/>
    <w:rsid w:val="004A0312"/>
    <w:rsid w:val="004A058D"/>
    <w:rsid w:val="004A073B"/>
    <w:rsid w:val="004A0A90"/>
    <w:rsid w:val="004A0E32"/>
    <w:rsid w:val="004A0F63"/>
    <w:rsid w:val="004A1B10"/>
    <w:rsid w:val="004A1ED4"/>
    <w:rsid w:val="004A1FDB"/>
    <w:rsid w:val="004A3248"/>
    <w:rsid w:val="004A32B1"/>
    <w:rsid w:val="004A366F"/>
    <w:rsid w:val="004A3AF8"/>
    <w:rsid w:val="004A3B79"/>
    <w:rsid w:val="004A3C38"/>
    <w:rsid w:val="004A3CF8"/>
    <w:rsid w:val="004A3F68"/>
    <w:rsid w:val="004A4128"/>
    <w:rsid w:val="004A41FE"/>
    <w:rsid w:val="004A433E"/>
    <w:rsid w:val="004A4409"/>
    <w:rsid w:val="004A4622"/>
    <w:rsid w:val="004A48C0"/>
    <w:rsid w:val="004A49B8"/>
    <w:rsid w:val="004A4A68"/>
    <w:rsid w:val="004A4B94"/>
    <w:rsid w:val="004A4E3B"/>
    <w:rsid w:val="004A4F46"/>
    <w:rsid w:val="004A54B7"/>
    <w:rsid w:val="004A61D3"/>
    <w:rsid w:val="004A61EC"/>
    <w:rsid w:val="004A62FB"/>
    <w:rsid w:val="004A69BD"/>
    <w:rsid w:val="004A6C6B"/>
    <w:rsid w:val="004A6DBF"/>
    <w:rsid w:val="004A6F24"/>
    <w:rsid w:val="004A6F8F"/>
    <w:rsid w:val="004A6FA8"/>
    <w:rsid w:val="004A6FE1"/>
    <w:rsid w:val="004A7F0C"/>
    <w:rsid w:val="004A7F63"/>
    <w:rsid w:val="004A7F7C"/>
    <w:rsid w:val="004B00E7"/>
    <w:rsid w:val="004B0208"/>
    <w:rsid w:val="004B0827"/>
    <w:rsid w:val="004B0E7C"/>
    <w:rsid w:val="004B0F89"/>
    <w:rsid w:val="004B138B"/>
    <w:rsid w:val="004B1845"/>
    <w:rsid w:val="004B18C4"/>
    <w:rsid w:val="004B1B5F"/>
    <w:rsid w:val="004B1BF4"/>
    <w:rsid w:val="004B232E"/>
    <w:rsid w:val="004B2383"/>
    <w:rsid w:val="004B240E"/>
    <w:rsid w:val="004B26E9"/>
    <w:rsid w:val="004B280D"/>
    <w:rsid w:val="004B288D"/>
    <w:rsid w:val="004B29A6"/>
    <w:rsid w:val="004B2A05"/>
    <w:rsid w:val="004B2F05"/>
    <w:rsid w:val="004B3195"/>
    <w:rsid w:val="004B3485"/>
    <w:rsid w:val="004B3495"/>
    <w:rsid w:val="004B363A"/>
    <w:rsid w:val="004B3647"/>
    <w:rsid w:val="004B36F7"/>
    <w:rsid w:val="004B3A3D"/>
    <w:rsid w:val="004B3A47"/>
    <w:rsid w:val="004B3B11"/>
    <w:rsid w:val="004B4867"/>
    <w:rsid w:val="004B4F84"/>
    <w:rsid w:val="004B5282"/>
    <w:rsid w:val="004B5B8D"/>
    <w:rsid w:val="004B60FC"/>
    <w:rsid w:val="004B63ED"/>
    <w:rsid w:val="004B6452"/>
    <w:rsid w:val="004B6671"/>
    <w:rsid w:val="004B6B6C"/>
    <w:rsid w:val="004B6C01"/>
    <w:rsid w:val="004B6C31"/>
    <w:rsid w:val="004B6FAC"/>
    <w:rsid w:val="004B716B"/>
    <w:rsid w:val="004B7393"/>
    <w:rsid w:val="004B75D2"/>
    <w:rsid w:val="004B76F5"/>
    <w:rsid w:val="004B7C97"/>
    <w:rsid w:val="004B7CC8"/>
    <w:rsid w:val="004C01FA"/>
    <w:rsid w:val="004C0643"/>
    <w:rsid w:val="004C08D6"/>
    <w:rsid w:val="004C09EE"/>
    <w:rsid w:val="004C0BEF"/>
    <w:rsid w:val="004C125D"/>
    <w:rsid w:val="004C13BC"/>
    <w:rsid w:val="004C1466"/>
    <w:rsid w:val="004C1788"/>
    <w:rsid w:val="004C1D55"/>
    <w:rsid w:val="004C211F"/>
    <w:rsid w:val="004C25C0"/>
    <w:rsid w:val="004C27AE"/>
    <w:rsid w:val="004C2A5F"/>
    <w:rsid w:val="004C32D1"/>
    <w:rsid w:val="004C336F"/>
    <w:rsid w:val="004C3446"/>
    <w:rsid w:val="004C360D"/>
    <w:rsid w:val="004C3B86"/>
    <w:rsid w:val="004C3C4C"/>
    <w:rsid w:val="004C4455"/>
    <w:rsid w:val="004C4723"/>
    <w:rsid w:val="004C49C0"/>
    <w:rsid w:val="004C500B"/>
    <w:rsid w:val="004C505F"/>
    <w:rsid w:val="004C52C1"/>
    <w:rsid w:val="004C5B15"/>
    <w:rsid w:val="004C5DD0"/>
    <w:rsid w:val="004C62FF"/>
    <w:rsid w:val="004C6839"/>
    <w:rsid w:val="004C68C2"/>
    <w:rsid w:val="004C6B47"/>
    <w:rsid w:val="004C6CA6"/>
    <w:rsid w:val="004C6F22"/>
    <w:rsid w:val="004C77CA"/>
    <w:rsid w:val="004C79B2"/>
    <w:rsid w:val="004C7A1C"/>
    <w:rsid w:val="004C7B48"/>
    <w:rsid w:val="004C7D22"/>
    <w:rsid w:val="004C7E40"/>
    <w:rsid w:val="004D0030"/>
    <w:rsid w:val="004D01A0"/>
    <w:rsid w:val="004D0250"/>
    <w:rsid w:val="004D0477"/>
    <w:rsid w:val="004D047C"/>
    <w:rsid w:val="004D052B"/>
    <w:rsid w:val="004D05EA"/>
    <w:rsid w:val="004D0620"/>
    <w:rsid w:val="004D063F"/>
    <w:rsid w:val="004D07AB"/>
    <w:rsid w:val="004D0A53"/>
    <w:rsid w:val="004D0C44"/>
    <w:rsid w:val="004D128F"/>
    <w:rsid w:val="004D15CB"/>
    <w:rsid w:val="004D17A2"/>
    <w:rsid w:val="004D1D0B"/>
    <w:rsid w:val="004D2617"/>
    <w:rsid w:val="004D2721"/>
    <w:rsid w:val="004D274E"/>
    <w:rsid w:val="004D29E7"/>
    <w:rsid w:val="004D2A8F"/>
    <w:rsid w:val="004D2A98"/>
    <w:rsid w:val="004D2BE6"/>
    <w:rsid w:val="004D2C62"/>
    <w:rsid w:val="004D2E2E"/>
    <w:rsid w:val="004D2F48"/>
    <w:rsid w:val="004D2FE6"/>
    <w:rsid w:val="004D30C2"/>
    <w:rsid w:val="004D31A4"/>
    <w:rsid w:val="004D350E"/>
    <w:rsid w:val="004D3712"/>
    <w:rsid w:val="004D38E4"/>
    <w:rsid w:val="004D396F"/>
    <w:rsid w:val="004D3B76"/>
    <w:rsid w:val="004D4470"/>
    <w:rsid w:val="004D4536"/>
    <w:rsid w:val="004D4BE0"/>
    <w:rsid w:val="004D4C11"/>
    <w:rsid w:val="004D52F4"/>
    <w:rsid w:val="004D55DD"/>
    <w:rsid w:val="004D583A"/>
    <w:rsid w:val="004D5C14"/>
    <w:rsid w:val="004D5E65"/>
    <w:rsid w:val="004D6402"/>
    <w:rsid w:val="004D6AE3"/>
    <w:rsid w:val="004D6B30"/>
    <w:rsid w:val="004D6D24"/>
    <w:rsid w:val="004D6FAE"/>
    <w:rsid w:val="004D7072"/>
    <w:rsid w:val="004D717B"/>
    <w:rsid w:val="004D720C"/>
    <w:rsid w:val="004D7403"/>
    <w:rsid w:val="004D791D"/>
    <w:rsid w:val="004D7E65"/>
    <w:rsid w:val="004D7F2E"/>
    <w:rsid w:val="004E00D5"/>
    <w:rsid w:val="004E0187"/>
    <w:rsid w:val="004E051A"/>
    <w:rsid w:val="004E079F"/>
    <w:rsid w:val="004E09E0"/>
    <w:rsid w:val="004E0DE2"/>
    <w:rsid w:val="004E1337"/>
    <w:rsid w:val="004E149D"/>
    <w:rsid w:val="004E155B"/>
    <w:rsid w:val="004E1872"/>
    <w:rsid w:val="004E192F"/>
    <w:rsid w:val="004E1BEE"/>
    <w:rsid w:val="004E207F"/>
    <w:rsid w:val="004E20F4"/>
    <w:rsid w:val="004E29D7"/>
    <w:rsid w:val="004E29F2"/>
    <w:rsid w:val="004E2A80"/>
    <w:rsid w:val="004E2ADC"/>
    <w:rsid w:val="004E2FBF"/>
    <w:rsid w:val="004E3208"/>
    <w:rsid w:val="004E322D"/>
    <w:rsid w:val="004E375F"/>
    <w:rsid w:val="004E3831"/>
    <w:rsid w:val="004E3BAA"/>
    <w:rsid w:val="004E3D60"/>
    <w:rsid w:val="004E44F0"/>
    <w:rsid w:val="004E4B64"/>
    <w:rsid w:val="004E4C05"/>
    <w:rsid w:val="004E5073"/>
    <w:rsid w:val="004E5696"/>
    <w:rsid w:val="004E5E90"/>
    <w:rsid w:val="004E5EFD"/>
    <w:rsid w:val="004E60C8"/>
    <w:rsid w:val="004E60DE"/>
    <w:rsid w:val="004E6275"/>
    <w:rsid w:val="004E62ED"/>
    <w:rsid w:val="004E6709"/>
    <w:rsid w:val="004E6E4A"/>
    <w:rsid w:val="004E7080"/>
    <w:rsid w:val="004E7169"/>
    <w:rsid w:val="004E7299"/>
    <w:rsid w:val="004E7485"/>
    <w:rsid w:val="004E7623"/>
    <w:rsid w:val="004E7652"/>
    <w:rsid w:val="004E78A5"/>
    <w:rsid w:val="004E78B1"/>
    <w:rsid w:val="004E7CB7"/>
    <w:rsid w:val="004E7CD4"/>
    <w:rsid w:val="004E7D20"/>
    <w:rsid w:val="004F01CB"/>
    <w:rsid w:val="004F05C6"/>
    <w:rsid w:val="004F06CB"/>
    <w:rsid w:val="004F0BD9"/>
    <w:rsid w:val="004F1383"/>
    <w:rsid w:val="004F1694"/>
    <w:rsid w:val="004F17A0"/>
    <w:rsid w:val="004F1D1B"/>
    <w:rsid w:val="004F2536"/>
    <w:rsid w:val="004F30E5"/>
    <w:rsid w:val="004F3507"/>
    <w:rsid w:val="004F3BCE"/>
    <w:rsid w:val="004F3BCF"/>
    <w:rsid w:val="004F3BE5"/>
    <w:rsid w:val="004F417F"/>
    <w:rsid w:val="004F41C4"/>
    <w:rsid w:val="004F41F3"/>
    <w:rsid w:val="004F42F8"/>
    <w:rsid w:val="004F4527"/>
    <w:rsid w:val="004F472E"/>
    <w:rsid w:val="004F499C"/>
    <w:rsid w:val="004F4C6B"/>
    <w:rsid w:val="004F5219"/>
    <w:rsid w:val="004F5233"/>
    <w:rsid w:val="004F5A00"/>
    <w:rsid w:val="004F5ABB"/>
    <w:rsid w:val="004F5AE6"/>
    <w:rsid w:val="004F5B6C"/>
    <w:rsid w:val="004F61C8"/>
    <w:rsid w:val="004F62BF"/>
    <w:rsid w:val="004F6696"/>
    <w:rsid w:val="004F66B8"/>
    <w:rsid w:val="004F69A3"/>
    <w:rsid w:val="004F6BFC"/>
    <w:rsid w:val="004F6D20"/>
    <w:rsid w:val="004F6EA4"/>
    <w:rsid w:val="004F706A"/>
    <w:rsid w:val="004F73F5"/>
    <w:rsid w:val="004F7744"/>
    <w:rsid w:val="004F7944"/>
    <w:rsid w:val="004F7B81"/>
    <w:rsid w:val="004F7B91"/>
    <w:rsid w:val="004F7EE7"/>
    <w:rsid w:val="004F7F6A"/>
    <w:rsid w:val="005000AF"/>
    <w:rsid w:val="005001BC"/>
    <w:rsid w:val="00500349"/>
    <w:rsid w:val="0050056D"/>
    <w:rsid w:val="00500632"/>
    <w:rsid w:val="0050081E"/>
    <w:rsid w:val="00500884"/>
    <w:rsid w:val="00500A24"/>
    <w:rsid w:val="00501445"/>
    <w:rsid w:val="005014FA"/>
    <w:rsid w:val="00501A14"/>
    <w:rsid w:val="00501C95"/>
    <w:rsid w:val="00501D9C"/>
    <w:rsid w:val="00501EF8"/>
    <w:rsid w:val="00501F24"/>
    <w:rsid w:val="0050200C"/>
    <w:rsid w:val="0050203B"/>
    <w:rsid w:val="00502127"/>
    <w:rsid w:val="0050266A"/>
    <w:rsid w:val="005027EC"/>
    <w:rsid w:val="00502DD7"/>
    <w:rsid w:val="00503221"/>
    <w:rsid w:val="005033EA"/>
    <w:rsid w:val="00503D08"/>
    <w:rsid w:val="005040A5"/>
    <w:rsid w:val="005040AA"/>
    <w:rsid w:val="00504174"/>
    <w:rsid w:val="00504402"/>
    <w:rsid w:val="0050443E"/>
    <w:rsid w:val="00504590"/>
    <w:rsid w:val="00504662"/>
    <w:rsid w:val="0050472B"/>
    <w:rsid w:val="00504886"/>
    <w:rsid w:val="00504915"/>
    <w:rsid w:val="00504C05"/>
    <w:rsid w:val="00504ED5"/>
    <w:rsid w:val="00505083"/>
    <w:rsid w:val="0050543A"/>
    <w:rsid w:val="00505582"/>
    <w:rsid w:val="00505729"/>
    <w:rsid w:val="00505AB5"/>
    <w:rsid w:val="00505CAB"/>
    <w:rsid w:val="00505D99"/>
    <w:rsid w:val="00505F6C"/>
    <w:rsid w:val="005060B2"/>
    <w:rsid w:val="00506174"/>
    <w:rsid w:val="00506800"/>
    <w:rsid w:val="0050691D"/>
    <w:rsid w:val="005069E4"/>
    <w:rsid w:val="00506A3C"/>
    <w:rsid w:val="00506B46"/>
    <w:rsid w:val="00506BA4"/>
    <w:rsid w:val="00507898"/>
    <w:rsid w:val="0050792B"/>
    <w:rsid w:val="00507A54"/>
    <w:rsid w:val="00507C7E"/>
    <w:rsid w:val="00507D34"/>
    <w:rsid w:val="00510CCF"/>
    <w:rsid w:val="00510DD8"/>
    <w:rsid w:val="005114E7"/>
    <w:rsid w:val="0051160E"/>
    <w:rsid w:val="0051162D"/>
    <w:rsid w:val="00511D21"/>
    <w:rsid w:val="00511DE7"/>
    <w:rsid w:val="005122C5"/>
    <w:rsid w:val="00512454"/>
    <w:rsid w:val="005126BB"/>
    <w:rsid w:val="00512B1C"/>
    <w:rsid w:val="00512BD9"/>
    <w:rsid w:val="00512E13"/>
    <w:rsid w:val="00512E93"/>
    <w:rsid w:val="005131E9"/>
    <w:rsid w:val="005133C8"/>
    <w:rsid w:val="00513829"/>
    <w:rsid w:val="005139EF"/>
    <w:rsid w:val="00513EA8"/>
    <w:rsid w:val="005140A7"/>
    <w:rsid w:val="005140E4"/>
    <w:rsid w:val="005144FC"/>
    <w:rsid w:val="00514735"/>
    <w:rsid w:val="00514CA0"/>
    <w:rsid w:val="00514D7C"/>
    <w:rsid w:val="00514DAB"/>
    <w:rsid w:val="00514F6E"/>
    <w:rsid w:val="0051505A"/>
    <w:rsid w:val="005150AC"/>
    <w:rsid w:val="0051538B"/>
    <w:rsid w:val="00515548"/>
    <w:rsid w:val="005157E4"/>
    <w:rsid w:val="00515C8F"/>
    <w:rsid w:val="00515DE1"/>
    <w:rsid w:val="00515E51"/>
    <w:rsid w:val="005167B8"/>
    <w:rsid w:val="00516A29"/>
    <w:rsid w:val="00516B2D"/>
    <w:rsid w:val="00516E9B"/>
    <w:rsid w:val="00516FF8"/>
    <w:rsid w:val="00517198"/>
    <w:rsid w:val="00517209"/>
    <w:rsid w:val="0051726A"/>
    <w:rsid w:val="005172C6"/>
    <w:rsid w:val="00517495"/>
    <w:rsid w:val="0051755A"/>
    <w:rsid w:val="00517AAC"/>
    <w:rsid w:val="00517DD9"/>
    <w:rsid w:val="00520438"/>
    <w:rsid w:val="0052087D"/>
    <w:rsid w:val="00520A05"/>
    <w:rsid w:val="00520C57"/>
    <w:rsid w:val="00520DF9"/>
    <w:rsid w:val="00521319"/>
    <w:rsid w:val="00521558"/>
    <w:rsid w:val="0052155A"/>
    <w:rsid w:val="005215F3"/>
    <w:rsid w:val="0052162B"/>
    <w:rsid w:val="005218A9"/>
    <w:rsid w:val="00521A1D"/>
    <w:rsid w:val="00521D0E"/>
    <w:rsid w:val="00521EBE"/>
    <w:rsid w:val="005222F7"/>
    <w:rsid w:val="005226EB"/>
    <w:rsid w:val="00522823"/>
    <w:rsid w:val="00522960"/>
    <w:rsid w:val="00522DEA"/>
    <w:rsid w:val="00522F88"/>
    <w:rsid w:val="00522FF5"/>
    <w:rsid w:val="00523129"/>
    <w:rsid w:val="00523317"/>
    <w:rsid w:val="005234A9"/>
    <w:rsid w:val="005236E2"/>
    <w:rsid w:val="005239EC"/>
    <w:rsid w:val="00523ACD"/>
    <w:rsid w:val="00523B95"/>
    <w:rsid w:val="00523CA4"/>
    <w:rsid w:val="00523EBB"/>
    <w:rsid w:val="0052450C"/>
    <w:rsid w:val="005248F4"/>
    <w:rsid w:val="00524D4C"/>
    <w:rsid w:val="00524D7D"/>
    <w:rsid w:val="005252C8"/>
    <w:rsid w:val="005257CD"/>
    <w:rsid w:val="00525867"/>
    <w:rsid w:val="00525D19"/>
    <w:rsid w:val="00525E90"/>
    <w:rsid w:val="00526203"/>
    <w:rsid w:val="0052647A"/>
    <w:rsid w:val="005264D1"/>
    <w:rsid w:val="00526786"/>
    <w:rsid w:val="00526914"/>
    <w:rsid w:val="00526AC9"/>
    <w:rsid w:val="00526E63"/>
    <w:rsid w:val="005271EF"/>
    <w:rsid w:val="00527845"/>
    <w:rsid w:val="005278FD"/>
    <w:rsid w:val="0052794E"/>
    <w:rsid w:val="00527DC7"/>
    <w:rsid w:val="00527F27"/>
    <w:rsid w:val="00527F93"/>
    <w:rsid w:val="0053008F"/>
    <w:rsid w:val="0053056F"/>
    <w:rsid w:val="00530713"/>
    <w:rsid w:val="005309BD"/>
    <w:rsid w:val="005309CB"/>
    <w:rsid w:val="00530C6B"/>
    <w:rsid w:val="00530CDE"/>
    <w:rsid w:val="00530F79"/>
    <w:rsid w:val="00531095"/>
    <w:rsid w:val="00531B64"/>
    <w:rsid w:val="00531D6A"/>
    <w:rsid w:val="0053208D"/>
    <w:rsid w:val="00532149"/>
    <w:rsid w:val="00532631"/>
    <w:rsid w:val="00532C62"/>
    <w:rsid w:val="00533161"/>
    <w:rsid w:val="00533348"/>
    <w:rsid w:val="005335BC"/>
    <w:rsid w:val="0053367D"/>
    <w:rsid w:val="005338D3"/>
    <w:rsid w:val="005339C4"/>
    <w:rsid w:val="00533A1C"/>
    <w:rsid w:val="00533A8B"/>
    <w:rsid w:val="00533F37"/>
    <w:rsid w:val="0053446D"/>
    <w:rsid w:val="00534483"/>
    <w:rsid w:val="0053489F"/>
    <w:rsid w:val="00534B3C"/>
    <w:rsid w:val="00534C4B"/>
    <w:rsid w:val="00534E65"/>
    <w:rsid w:val="0053508A"/>
    <w:rsid w:val="005354A3"/>
    <w:rsid w:val="005358AB"/>
    <w:rsid w:val="00535A32"/>
    <w:rsid w:val="00535A87"/>
    <w:rsid w:val="00535B29"/>
    <w:rsid w:val="00535B70"/>
    <w:rsid w:val="00535DA3"/>
    <w:rsid w:val="005362F3"/>
    <w:rsid w:val="0053631D"/>
    <w:rsid w:val="005364A8"/>
    <w:rsid w:val="0053655F"/>
    <w:rsid w:val="005368A3"/>
    <w:rsid w:val="00536CED"/>
    <w:rsid w:val="00536F7A"/>
    <w:rsid w:val="00537001"/>
    <w:rsid w:val="0053700E"/>
    <w:rsid w:val="00537451"/>
    <w:rsid w:val="005374D3"/>
    <w:rsid w:val="00537928"/>
    <w:rsid w:val="00537AA2"/>
    <w:rsid w:val="00540148"/>
    <w:rsid w:val="005405A3"/>
    <w:rsid w:val="00540623"/>
    <w:rsid w:val="00540701"/>
    <w:rsid w:val="00540CF7"/>
    <w:rsid w:val="00540D61"/>
    <w:rsid w:val="00541040"/>
    <w:rsid w:val="0054139C"/>
    <w:rsid w:val="00541456"/>
    <w:rsid w:val="00541593"/>
    <w:rsid w:val="0054189C"/>
    <w:rsid w:val="005419B1"/>
    <w:rsid w:val="00541E08"/>
    <w:rsid w:val="00541E48"/>
    <w:rsid w:val="00542035"/>
    <w:rsid w:val="005421AC"/>
    <w:rsid w:val="005424DA"/>
    <w:rsid w:val="00542503"/>
    <w:rsid w:val="0054261F"/>
    <w:rsid w:val="005428FD"/>
    <w:rsid w:val="005429A9"/>
    <w:rsid w:val="00543092"/>
    <w:rsid w:val="00543312"/>
    <w:rsid w:val="005435E8"/>
    <w:rsid w:val="005437C4"/>
    <w:rsid w:val="005437E3"/>
    <w:rsid w:val="00543845"/>
    <w:rsid w:val="00543A98"/>
    <w:rsid w:val="00543DEE"/>
    <w:rsid w:val="00543F3F"/>
    <w:rsid w:val="005441DF"/>
    <w:rsid w:val="0054461F"/>
    <w:rsid w:val="00544898"/>
    <w:rsid w:val="00544DE7"/>
    <w:rsid w:val="00544FFB"/>
    <w:rsid w:val="005453B2"/>
    <w:rsid w:val="005456EB"/>
    <w:rsid w:val="005458A1"/>
    <w:rsid w:val="005458AA"/>
    <w:rsid w:val="0054597D"/>
    <w:rsid w:val="005462E4"/>
    <w:rsid w:val="00546536"/>
    <w:rsid w:val="00546638"/>
    <w:rsid w:val="0054696A"/>
    <w:rsid w:val="00546BF6"/>
    <w:rsid w:val="00546F66"/>
    <w:rsid w:val="005472BD"/>
    <w:rsid w:val="00547648"/>
    <w:rsid w:val="005478E8"/>
    <w:rsid w:val="00547BC5"/>
    <w:rsid w:val="00547CAE"/>
    <w:rsid w:val="00547F79"/>
    <w:rsid w:val="0055017E"/>
    <w:rsid w:val="005501C4"/>
    <w:rsid w:val="005506AE"/>
    <w:rsid w:val="0055082E"/>
    <w:rsid w:val="00550EBD"/>
    <w:rsid w:val="005510E3"/>
    <w:rsid w:val="0055110C"/>
    <w:rsid w:val="005511F5"/>
    <w:rsid w:val="005512DF"/>
    <w:rsid w:val="00551466"/>
    <w:rsid w:val="00551718"/>
    <w:rsid w:val="005517CC"/>
    <w:rsid w:val="00551AAA"/>
    <w:rsid w:val="00551B1E"/>
    <w:rsid w:val="00551BE6"/>
    <w:rsid w:val="00551EA4"/>
    <w:rsid w:val="005521B8"/>
    <w:rsid w:val="0055254C"/>
    <w:rsid w:val="005526C6"/>
    <w:rsid w:val="00552A71"/>
    <w:rsid w:val="00552FE5"/>
    <w:rsid w:val="005530B6"/>
    <w:rsid w:val="00553230"/>
    <w:rsid w:val="005532D6"/>
    <w:rsid w:val="00553379"/>
    <w:rsid w:val="005539F7"/>
    <w:rsid w:val="00553EBA"/>
    <w:rsid w:val="00553FA0"/>
    <w:rsid w:val="00553FA2"/>
    <w:rsid w:val="0055463C"/>
    <w:rsid w:val="00554660"/>
    <w:rsid w:val="00554795"/>
    <w:rsid w:val="00554CF6"/>
    <w:rsid w:val="00554DFA"/>
    <w:rsid w:val="00554E68"/>
    <w:rsid w:val="005550B6"/>
    <w:rsid w:val="0055521D"/>
    <w:rsid w:val="005554D4"/>
    <w:rsid w:val="0055561B"/>
    <w:rsid w:val="005559E4"/>
    <w:rsid w:val="00555C23"/>
    <w:rsid w:val="00555D27"/>
    <w:rsid w:val="00555DC5"/>
    <w:rsid w:val="0055612F"/>
    <w:rsid w:val="005563D1"/>
    <w:rsid w:val="005564A7"/>
    <w:rsid w:val="0055670F"/>
    <w:rsid w:val="0055693C"/>
    <w:rsid w:val="00556B0A"/>
    <w:rsid w:val="005571AD"/>
    <w:rsid w:val="0055720A"/>
    <w:rsid w:val="005573E7"/>
    <w:rsid w:val="00557525"/>
    <w:rsid w:val="005575A6"/>
    <w:rsid w:val="005575E9"/>
    <w:rsid w:val="00557789"/>
    <w:rsid w:val="005577BA"/>
    <w:rsid w:val="00557A4E"/>
    <w:rsid w:val="00557C2F"/>
    <w:rsid w:val="00557E6D"/>
    <w:rsid w:val="005608FA"/>
    <w:rsid w:val="00560E31"/>
    <w:rsid w:val="00560ECE"/>
    <w:rsid w:val="005610CE"/>
    <w:rsid w:val="005613A0"/>
    <w:rsid w:val="005613FF"/>
    <w:rsid w:val="00561569"/>
    <w:rsid w:val="005616BA"/>
    <w:rsid w:val="00561AFA"/>
    <w:rsid w:val="00561D2F"/>
    <w:rsid w:val="00561E09"/>
    <w:rsid w:val="005621CF"/>
    <w:rsid w:val="005627D3"/>
    <w:rsid w:val="00562AE6"/>
    <w:rsid w:val="00562B98"/>
    <w:rsid w:val="00562BB8"/>
    <w:rsid w:val="00562C41"/>
    <w:rsid w:val="00562F83"/>
    <w:rsid w:val="005631B6"/>
    <w:rsid w:val="00563679"/>
    <w:rsid w:val="005638E1"/>
    <w:rsid w:val="00563C76"/>
    <w:rsid w:val="00563E09"/>
    <w:rsid w:val="00563F4A"/>
    <w:rsid w:val="00564A7E"/>
    <w:rsid w:val="00565207"/>
    <w:rsid w:val="0056531A"/>
    <w:rsid w:val="00565741"/>
    <w:rsid w:val="00565794"/>
    <w:rsid w:val="00565D2A"/>
    <w:rsid w:val="005663FE"/>
    <w:rsid w:val="0056700A"/>
    <w:rsid w:val="005673D9"/>
    <w:rsid w:val="0056760A"/>
    <w:rsid w:val="005676CF"/>
    <w:rsid w:val="0056778F"/>
    <w:rsid w:val="005677C5"/>
    <w:rsid w:val="005677E0"/>
    <w:rsid w:val="005677F5"/>
    <w:rsid w:val="005678FD"/>
    <w:rsid w:val="00567D6C"/>
    <w:rsid w:val="00567ECE"/>
    <w:rsid w:val="0057022D"/>
    <w:rsid w:val="00570A2F"/>
    <w:rsid w:val="00570D82"/>
    <w:rsid w:val="005711E3"/>
    <w:rsid w:val="0057138E"/>
    <w:rsid w:val="005714F0"/>
    <w:rsid w:val="00571E30"/>
    <w:rsid w:val="00572180"/>
    <w:rsid w:val="005721BA"/>
    <w:rsid w:val="00572630"/>
    <w:rsid w:val="00572649"/>
    <w:rsid w:val="00572AC7"/>
    <w:rsid w:val="00572FC7"/>
    <w:rsid w:val="00573187"/>
    <w:rsid w:val="005731BF"/>
    <w:rsid w:val="005731C2"/>
    <w:rsid w:val="005734E1"/>
    <w:rsid w:val="00573BAA"/>
    <w:rsid w:val="00573C62"/>
    <w:rsid w:val="00573E69"/>
    <w:rsid w:val="00573F23"/>
    <w:rsid w:val="005743E6"/>
    <w:rsid w:val="0057442D"/>
    <w:rsid w:val="0057473F"/>
    <w:rsid w:val="0057476D"/>
    <w:rsid w:val="00574833"/>
    <w:rsid w:val="00574C5A"/>
    <w:rsid w:val="00574F86"/>
    <w:rsid w:val="00575001"/>
    <w:rsid w:val="00575087"/>
    <w:rsid w:val="005753F1"/>
    <w:rsid w:val="005755A7"/>
    <w:rsid w:val="00575609"/>
    <w:rsid w:val="00575722"/>
    <w:rsid w:val="00575736"/>
    <w:rsid w:val="00575978"/>
    <w:rsid w:val="00575FDD"/>
    <w:rsid w:val="0057619D"/>
    <w:rsid w:val="0057629D"/>
    <w:rsid w:val="00576A5F"/>
    <w:rsid w:val="00576C5B"/>
    <w:rsid w:val="00576F28"/>
    <w:rsid w:val="00576F57"/>
    <w:rsid w:val="0057728D"/>
    <w:rsid w:val="00577308"/>
    <w:rsid w:val="005774E5"/>
    <w:rsid w:val="005774F0"/>
    <w:rsid w:val="005778CD"/>
    <w:rsid w:val="00577C01"/>
    <w:rsid w:val="005800F2"/>
    <w:rsid w:val="00580248"/>
    <w:rsid w:val="00580B4C"/>
    <w:rsid w:val="00580B8C"/>
    <w:rsid w:val="00580BFD"/>
    <w:rsid w:val="0058101D"/>
    <w:rsid w:val="0058195E"/>
    <w:rsid w:val="00581B4E"/>
    <w:rsid w:val="00581BEB"/>
    <w:rsid w:val="005824DA"/>
    <w:rsid w:val="005833D6"/>
    <w:rsid w:val="005838CD"/>
    <w:rsid w:val="005838EA"/>
    <w:rsid w:val="00583906"/>
    <w:rsid w:val="005841A8"/>
    <w:rsid w:val="0058425D"/>
    <w:rsid w:val="005843ED"/>
    <w:rsid w:val="0058487A"/>
    <w:rsid w:val="00584921"/>
    <w:rsid w:val="00584C13"/>
    <w:rsid w:val="005853A2"/>
    <w:rsid w:val="0058564E"/>
    <w:rsid w:val="00585C60"/>
    <w:rsid w:val="00586471"/>
    <w:rsid w:val="00586905"/>
    <w:rsid w:val="00586A59"/>
    <w:rsid w:val="00586C69"/>
    <w:rsid w:val="00586C77"/>
    <w:rsid w:val="00586CB2"/>
    <w:rsid w:val="00587551"/>
    <w:rsid w:val="005879B4"/>
    <w:rsid w:val="00587A3E"/>
    <w:rsid w:val="005910A4"/>
    <w:rsid w:val="005913E9"/>
    <w:rsid w:val="00591506"/>
    <w:rsid w:val="0059201F"/>
    <w:rsid w:val="00592A23"/>
    <w:rsid w:val="00592FA6"/>
    <w:rsid w:val="00593139"/>
    <w:rsid w:val="005931C9"/>
    <w:rsid w:val="0059327E"/>
    <w:rsid w:val="00593487"/>
    <w:rsid w:val="005937CE"/>
    <w:rsid w:val="00593970"/>
    <w:rsid w:val="00593BC0"/>
    <w:rsid w:val="00593E07"/>
    <w:rsid w:val="005944F6"/>
    <w:rsid w:val="00594501"/>
    <w:rsid w:val="0059478F"/>
    <w:rsid w:val="0059495A"/>
    <w:rsid w:val="00594996"/>
    <w:rsid w:val="00594BB0"/>
    <w:rsid w:val="00594D41"/>
    <w:rsid w:val="00594D4E"/>
    <w:rsid w:val="005951FF"/>
    <w:rsid w:val="005952AF"/>
    <w:rsid w:val="00595471"/>
    <w:rsid w:val="0059569E"/>
    <w:rsid w:val="00596730"/>
    <w:rsid w:val="00596854"/>
    <w:rsid w:val="005969F1"/>
    <w:rsid w:val="00596B96"/>
    <w:rsid w:val="005970E1"/>
    <w:rsid w:val="005972AB"/>
    <w:rsid w:val="00597E8A"/>
    <w:rsid w:val="00597F68"/>
    <w:rsid w:val="005A00A9"/>
    <w:rsid w:val="005A00D6"/>
    <w:rsid w:val="005A050B"/>
    <w:rsid w:val="005A0700"/>
    <w:rsid w:val="005A07B2"/>
    <w:rsid w:val="005A083A"/>
    <w:rsid w:val="005A0871"/>
    <w:rsid w:val="005A0A55"/>
    <w:rsid w:val="005A0DD9"/>
    <w:rsid w:val="005A0F39"/>
    <w:rsid w:val="005A1238"/>
    <w:rsid w:val="005A127E"/>
    <w:rsid w:val="005A15BC"/>
    <w:rsid w:val="005A19E9"/>
    <w:rsid w:val="005A1FF9"/>
    <w:rsid w:val="005A272F"/>
    <w:rsid w:val="005A27CB"/>
    <w:rsid w:val="005A2871"/>
    <w:rsid w:val="005A2BF8"/>
    <w:rsid w:val="005A36BD"/>
    <w:rsid w:val="005A37FA"/>
    <w:rsid w:val="005A3C61"/>
    <w:rsid w:val="005A3E08"/>
    <w:rsid w:val="005A3EA7"/>
    <w:rsid w:val="005A3ECA"/>
    <w:rsid w:val="005A4054"/>
    <w:rsid w:val="005A4132"/>
    <w:rsid w:val="005A44E7"/>
    <w:rsid w:val="005A451B"/>
    <w:rsid w:val="005A470F"/>
    <w:rsid w:val="005A4793"/>
    <w:rsid w:val="005A47FD"/>
    <w:rsid w:val="005A481F"/>
    <w:rsid w:val="005A4828"/>
    <w:rsid w:val="005A4889"/>
    <w:rsid w:val="005A4EB2"/>
    <w:rsid w:val="005A503D"/>
    <w:rsid w:val="005A54F1"/>
    <w:rsid w:val="005A554D"/>
    <w:rsid w:val="005A5557"/>
    <w:rsid w:val="005A587F"/>
    <w:rsid w:val="005A5C28"/>
    <w:rsid w:val="005A5C6A"/>
    <w:rsid w:val="005A5CAF"/>
    <w:rsid w:val="005A66AF"/>
    <w:rsid w:val="005A6773"/>
    <w:rsid w:val="005A6879"/>
    <w:rsid w:val="005A6D56"/>
    <w:rsid w:val="005A6DA4"/>
    <w:rsid w:val="005A6F08"/>
    <w:rsid w:val="005A709F"/>
    <w:rsid w:val="005A7590"/>
    <w:rsid w:val="005A7E4F"/>
    <w:rsid w:val="005B0396"/>
    <w:rsid w:val="005B03BF"/>
    <w:rsid w:val="005B0408"/>
    <w:rsid w:val="005B058E"/>
    <w:rsid w:val="005B0842"/>
    <w:rsid w:val="005B1008"/>
    <w:rsid w:val="005B195B"/>
    <w:rsid w:val="005B23A1"/>
    <w:rsid w:val="005B23D7"/>
    <w:rsid w:val="005B242F"/>
    <w:rsid w:val="005B2568"/>
    <w:rsid w:val="005B2663"/>
    <w:rsid w:val="005B31D6"/>
    <w:rsid w:val="005B31DD"/>
    <w:rsid w:val="005B322C"/>
    <w:rsid w:val="005B33EF"/>
    <w:rsid w:val="005B3410"/>
    <w:rsid w:val="005B34B9"/>
    <w:rsid w:val="005B35CA"/>
    <w:rsid w:val="005B3631"/>
    <w:rsid w:val="005B373A"/>
    <w:rsid w:val="005B4264"/>
    <w:rsid w:val="005B4991"/>
    <w:rsid w:val="005B4D33"/>
    <w:rsid w:val="005B4E61"/>
    <w:rsid w:val="005B55A7"/>
    <w:rsid w:val="005B56FE"/>
    <w:rsid w:val="005B5772"/>
    <w:rsid w:val="005B57CA"/>
    <w:rsid w:val="005B6044"/>
    <w:rsid w:val="005B63DC"/>
    <w:rsid w:val="005B663F"/>
    <w:rsid w:val="005B67EB"/>
    <w:rsid w:val="005B69BA"/>
    <w:rsid w:val="005B6AB7"/>
    <w:rsid w:val="005B719B"/>
    <w:rsid w:val="005B7210"/>
    <w:rsid w:val="005B7220"/>
    <w:rsid w:val="005B76AB"/>
    <w:rsid w:val="005B7801"/>
    <w:rsid w:val="005B797E"/>
    <w:rsid w:val="005C012A"/>
    <w:rsid w:val="005C06CE"/>
    <w:rsid w:val="005C08B8"/>
    <w:rsid w:val="005C0A50"/>
    <w:rsid w:val="005C0B2A"/>
    <w:rsid w:val="005C0E43"/>
    <w:rsid w:val="005C0E8F"/>
    <w:rsid w:val="005C1057"/>
    <w:rsid w:val="005C1225"/>
    <w:rsid w:val="005C1CEA"/>
    <w:rsid w:val="005C20F5"/>
    <w:rsid w:val="005C259A"/>
    <w:rsid w:val="005C28D4"/>
    <w:rsid w:val="005C28F7"/>
    <w:rsid w:val="005C2D1A"/>
    <w:rsid w:val="005C3028"/>
    <w:rsid w:val="005C3088"/>
    <w:rsid w:val="005C337E"/>
    <w:rsid w:val="005C3397"/>
    <w:rsid w:val="005C33EF"/>
    <w:rsid w:val="005C349A"/>
    <w:rsid w:val="005C35AE"/>
    <w:rsid w:val="005C3765"/>
    <w:rsid w:val="005C3A19"/>
    <w:rsid w:val="005C3A2D"/>
    <w:rsid w:val="005C3C63"/>
    <w:rsid w:val="005C3EE9"/>
    <w:rsid w:val="005C3FA4"/>
    <w:rsid w:val="005C4292"/>
    <w:rsid w:val="005C4475"/>
    <w:rsid w:val="005C4498"/>
    <w:rsid w:val="005C5110"/>
    <w:rsid w:val="005C511D"/>
    <w:rsid w:val="005C5642"/>
    <w:rsid w:val="005C5994"/>
    <w:rsid w:val="005C5C38"/>
    <w:rsid w:val="005C61D6"/>
    <w:rsid w:val="005C680E"/>
    <w:rsid w:val="005C68FD"/>
    <w:rsid w:val="005C6912"/>
    <w:rsid w:val="005C6A47"/>
    <w:rsid w:val="005C6EB1"/>
    <w:rsid w:val="005C711C"/>
    <w:rsid w:val="005C76C3"/>
    <w:rsid w:val="005D0179"/>
    <w:rsid w:val="005D03FB"/>
    <w:rsid w:val="005D06E2"/>
    <w:rsid w:val="005D0D0B"/>
    <w:rsid w:val="005D0DE1"/>
    <w:rsid w:val="005D1232"/>
    <w:rsid w:val="005D1A79"/>
    <w:rsid w:val="005D1F60"/>
    <w:rsid w:val="005D2021"/>
    <w:rsid w:val="005D228E"/>
    <w:rsid w:val="005D2306"/>
    <w:rsid w:val="005D2525"/>
    <w:rsid w:val="005D289F"/>
    <w:rsid w:val="005D28A4"/>
    <w:rsid w:val="005D2A44"/>
    <w:rsid w:val="005D2B2F"/>
    <w:rsid w:val="005D2C67"/>
    <w:rsid w:val="005D2F0B"/>
    <w:rsid w:val="005D2F5C"/>
    <w:rsid w:val="005D38C5"/>
    <w:rsid w:val="005D3AA1"/>
    <w:rsid w:val="005D3D0B"/>
    <w:rsid w:val="005D3DCF"/>
    <w:rsid w:val="005D3E12"/>
    <w:rsid w:val="005D3EFF"/>
    <w:rsid w:val="005D3FBC"/>
    <w:rsid w:val="005D4613"/>
    <w:rsid w:val="005D48BD"/>
    <w:rsid w:val="005D4961"/>
    <w:rsid w:val="005D4BA7"/>
    <w:rsid w:val="005D4BB2"/>
    <w:rsid w:val="005D508B"/>
    <w:rsid w:val="005D517F"/>
    <w:rsid w:val="005D5374"/>
    <w:rsid w:val="005D57EE"/>
    <w:rsid w:val="005D5A07"/>
    <w:rsid w:val="005D5AA7"/>
    <w:rsid w:val="005D5C14"/>
    <w:rsid w:val="005D5EEC"/>
    <w:rsid w:val="005D5F48"/>
    <w:rsid w:val="005D5F77"/>
    <w:rsid w:val="005D62B9"/>
    <w:rsid w:val="005D63BD"/>
    <w:rsid w:val="005D6443"/>
    <w:rsid w:val="005D6466"/>
    <w:rsid w:val="005D66ED"/>
    <w:rsid w:val="005D66F0"/>
    <w:rsid w:val="005D6B51"/>
    <w:rsid w:val="005D72C8"/>
    <w:rsid w:val="005D750C"/>
    <w:rsid w:val="005D758C"/>
    <w:rsid w:val="005D791A"/>
    <w:rsid w:val="005D7B7C"/>
    <w:rsid w:val="005D7C09"/>
    <w:rsid w:val="005D7C84"/>
    <w:rsid w:val="005E00AE"/>
    <w:rsid w:val="005E00ED"/>
    <w:rsid w:val="005E011A"/>
    <w:rsid w:val="005E024F"/>
    <w:rsid w:val="005E0414"/>
    <w:rsid w:val="005E0875"/>
    <w:rsid w:val="005E099F"/>
    <w:rsid w:val="005E0AD3"/>
    <w:rsid w:val="005E138E"/>
    <w:rsid w:val="005E17E2"/>
    <w:rsid w:val="005E19CA"/>
    <w:rsid w:val="005E1A42"/>
    <w:rsid w:val="005E1CD3"/>
    <w:rsid w:val="005E2219"/>
    <w:rsid w:val="005E2537"/>
    <w:rsid w:val="005E25D9"/>
    <w:rsid w:val="005E2837"/>
    <w:rsid w:val="005E2AB6"/>
    <w:rsid w:val="005E2C16"/>
    <w:rsid w:val="005E2CAA"/>
    <w:rsid w:val="005E2CD4"/>
    <w:rsid w:val="005E2EAF"/>
    <w:rsid w:val="005E2F02"/>
    <w:rsid w:val="005E324C"/>
    <w:rsid w:val="005E3311"/>
    <w:rsid w:val="005E3617"/>
    <w:rsid w:val="005E363D"/>
    <w:rsid w:val="005E3983"/>
    <w:rsid w:val="005E3A40"/>
    <w:rsid w:val="005E4048"/>
    <w:rsid w:val="005E4262"/>
    <w:rsid w:val="005E44D7"/>
    <w:rsid w:val="005E4770"/>
    <w:rsid w:val="005E4846"/>
    <w:rsid w:val="005E4BFD"/>
    <w:rsid w:val="005E4D0E"/>
    <w:rsid w:val="005E4F62"/>
    <w:rsid w:val="005E509F"/>
    <w:rsid w:val="005E50C5"/>
    <w:rsid w:val="005E51FF"/>
    <w:rsid w:val="005E53E7"/>
    <w:rsid w:val="005E5895"/>
    <w:rsid w:val="005E58A0"/>
    <w:rsid w:val="005E60A2"/>
    <w:rsid w:val="005E67E3"/>
    <w:rsid w:val="005E69B4"/>
    <w:rsid w:val="005E69CA"/>
    <w:rsid w:val="005E6F74"/>
    <w:rsid w:val="005E71C7"/>
    <w:rsid w:val="005E73C8"/>
    <w:rsid w:val="005E7433"/>
    <w:rsid w:val="005E7577"/>
    <w:rsid w:val="005E758A"/>
    <w:rsid w:val="005E75F8"/>
    <w:rsid w:val="005E7E7C"/>
    <w:rsid w:val="005E7FAB"/>
    <w:rsid w:val="005F026B"/>
    <w:rsid w:val="005F031D"/>
    <w:rsid w:val="005F0703"/>
    <w:rsid w:val="005F0880"/>
    <w:rsid w:val="005F0AC6"/>
    <w:rsid w:val="005F0C6D"/>
    <w:rsid w:val="005F0CCA"/>
    <w:rsid w:val="005F0D34"/>
    <w:rsid w:val="005F105A"/>
    <w:rsid w:val="005F10FF"/>
    <w:rsid w:val="005F110A"/>
    <w:rsid w:val="005F17D1"/>
    <w:rsid w:val="005F195B"/>
    <w:rsid w:val="005F20EF"/>
    <w:rsid w:val="005F2277"/>
    <w:rsid w:val="005F2492"/>
    <w:rsid w:val="005F28FF"/>
    <w:rsid w:val="005F2A1E"/>
    <w:rsid w:val="005F3103"/>
    <w:rsid w:val="005F3440"/>
    <w:rsid w:val="005F3697"/>
    <w:rsid w:val="005F3C58"/>
    <w:rsid w:val="005F3F8F"/>
    <w:rsid w:val="005F400F"/>
    <w:rsid w:val="005F404C"/>
    <w:rsid w:val="005F40B3"/>
    <w:rsid w:val="005F43D9"/>
    <w:rsid w:val="005F43E7"/>
    <w:rsid w:val="005F445D"/>
    <w:rsid w:val="005F4741"/>
    <w:rsid w:val="005F4764"/>
    <w:rsid w:val="005F47ED"/>
    <w:rsid w:val="005F4859"/>
    <w:rsid w:val="005F4BF7"/>
    <w:rsid w:val="005F504D"/>
    <w:rsid w:val="005F52E5"/>
    <w:rsid w:val="005F56FF"/>
    <w:rsid w:val="005F58D9"/>
    <w:rsid w:val="005F5953"/>
    <w:rsid w:val="005F5EB8"/>
    <w:rsid w:val="005F6350"/>
    <w:rsid w:val="005F64E8"/>
    <w:rsid w:val="005F6AE1"/>
    <w:rsid w:val="005F6D35"/>
    <w:rsid w:val="005F7368"/>
    <w:rsid w:val="005F73EF"/>
    <w:rsid w:val="005F78B4"/>
    <w:rsid w:val="005F7AF8"/>
    <w:rsid w:val="005F7E10"/>
    <w:rsid w:val="005F7EAA"/>
    <w:rsid w:val="0060017B"/>
    <w:rsid w:val="0060031C"/>
    <w:rsid w:val="006008A2"/>
    <w:rsid w:val="00600BF4"/>
    <w:rsid w:val="006013E0"/>
    <w:rsid w:val="00601537"/>
    <w:rsid w:val="006017AC"/>
    <w:rsid w:val="00601869"/>
    <w:rsid w:val="00601BB6"/>
    <w:rsid w:val="00601CEB"/>
    <w:rsid w:val="006022FC"/>
    <w:rsid w:val="00602367"/>
    <w:rsid w:val="0060254C"/>
    <w:rsid w:val="00602558"/>
    <w:rsid w:val="00602993"/>
    <w:rsid w:val="00602A83"/>
    <w:rsid w:val="00602ADC"/>
    <w:rsid w:val="00602E0F"/>
    <w:rsid w:val="00602EBF"/>
    <w:rsid w:val="00602FDA"/>
    <w:rsid w:val="0060303D"/>
    <w:rsid w:val="00603321"/>
    <w:rsid w:val="00603587"/>
    <w:rsid w:val="0060374C"/>
    <w:rsid w:val="0060379A"/>
    <w:rsid w:val="006037FE"/>
    <w:rsid w:val="00603983"/>
    <w:rsid w:val="00603E9B"/>
    <w:rsid w:val="006040C1"/>
    <w:rsid w:val="0060418E"/>
    <w:rsid w:val="006044BC"/>
    <w:rsid w:val="00604537"/>
    <w:rsid w:val="00604AB7"/>
    <w:rsid w:val="00604F62"/>
    <w:rsid w:val="00605371"/>
    <w:rsid w:val="0060547B"/>
    <w:rsid w:val="00605990"/>
    <w:rsid w:val="00605E52"/>
    <w:rsid w:val="00605F6A"/>
    <w:rsid w:val="0060607E"/>
    <w:rsid w:val="006064DC"/>
    <w:rsid w:val="006069FC"/>
    <w:rsid w:val="00606D0D"/>
    <w:rsid w:val="006070A8"/>
    <w:rsid w:val="0060718B"/>
    <w:rsid w:val="00607470"/>
    <w:rsid w:val="006074FB"/>
    <w:rsid w:val="00607567"/>
    <w:rsid w:val="006075A8"/>
    <w:rsid w:val="00607787"/>
    <w:rsid w:val="00607B9A"/>
    <w:rsid w:val="006103F5"/>
    <w:rsid w:val="006104AA"/>
    <w:rsid w:val="006105B6"/>
    <w:rsid w:val="006108A2"/>
    <w:rsid w:val="00610A7C"/>
    <w:rsid w:val="00610F38"/>
    <w:rsid w:val="006114AF"/>
    <w:rsid w:val="006115CD"/>
    <w:rsid w:val="00611648"/>
    <w:rsid w:val="006116CD"/>
    <w:rsid w:val="0061171D"/>
    <w:rsid w:val="00611771"/>
    <w:rsid w:val="006118EB"/>
    <w:rsid w:val="00612389"/>
    <w:rsid w:val="0061241C"/>
    <w:rsid w:val="0061248C"/>
    <w:rsid w:val="00612503"/>
    <w:rsid w:val="00612A78"/>
    <w:rsid w:val="00612E91"/>
    <w:rsid w:val="00613214"/>
    <w:rsid w:val="0061367E"/>
    <w:rsid w:val="00613840"/>
    <w:rsid w:val="00613841"/>
    <w:rsid w:val="00613B4D"/>
    <w:rsid w:val="0061447F"/>
    <w:rsid w:val="006144AB"/>
    <w:rsid w:val="006145AF"/>
    <w:rsid w:val="0061491E"/>
    <w:rsid w:val="00614EFA"/>
    <w:rsid w:val="00615174"/>
    <w:rsid w:val="006153FF"/>
    <w:rsid w:val="006154E0"/>
    <w:rsid w:val="0061562E"/>
    <w:rsid w:val="006156D8"/>
    <w:rsid w:val="00615798"/>
    <w:rsid w:val="00615DE9"/>
    <w:rsid w:val="00615E5B"/>
    <w:rsid w:val="00615EDB"/>
    <w:rsid w:val="00615FFF"/>
    <w:rsid w:val="006168F3"/>
    <w:rsid w:val="00616C0D"/>
    <w:rsid w:val="00616C5C"/>
    <w:rsid w:val="00616DBC"/>
    <w:rsid w:val="00616E96"/>
    <w:rsid w:val="006172B4"/>
    <w:rsid w:val="0061778A"/>
    <w:rsid w:val="006177DC"/>
    <w:rsid w:val="00617960"/>
    <w:rsid w:val="00617997"/>
    <w:rsid w:val="00617DAB"/>
    <w:rsid w:val="0062048A"/>
    <w:rsid w:val="00620527"/>
    <w:rsid w:val="006207A2"/>
    <w:rsid w:val="00620A63"/>
    <w:rsid w:val="00620BA0"/>
    <w:rsid w:val="00620E3B"/>
    <w:rsid w:val="00620EFC"/>
    <w:rsid w:val="0062100D"/>
    <w:rsid w:val="0062111B"/>
    <w:rsid w:val="00621510"/>
    <w:rsid w:val="00621513"/>
    <w:rsid w:val="006217BA"/>
    <w:rsid w:val="006218C4"/>
    <w:rsid w:val="0062199B"/>
    <w:rsid w:val="006219D0"/>
    <w:rsid w:val="00621AF7"/>
    <w:rsid w:val="00621C6B"/>
    <w:rsid w:val="00621C84"/>
    <w:rsid w:val="00621DAD"/>
    <w:rsid w:val="006227F8"/>
    <w:rsid w:val="00622841"/>
    <w:rsid w:val="00622944"/>
    <w:rsid w:val="00622A5E"/>
    <w:rsid w:val="00622A61"/>
    <w:rsid w:val="00622B0A"/>
    <w:rsid w:val="00622C87"/>
    <w:rsid w:val="00622E11"/>
    <w:rsid w:val="006231D5"/>
    <w:rsid w:val="00623216"/>
    <w:rsid w:val="00623C6C"/>
    <w:rsid w:val="006248D2"/>
    <w:rsid w:val="00624BEA"/>
    <w:rsid w:val="006255D0"/>
    <w:rsid w:val="00625634"/>
    <w:rsid w:val="006259AA"/>
    <w:rsid w:val="006259C3"/>
    <w:rsid w:val="00625D35"/>
    <w:rsid w:val="00625F10"/>
    <w:rsid w:val="00626140"/>
    <w:rsid w:val="0062618E"/>
    <w:rsid w:val="006261B4"/>
    <w:rsid w:val="00626266"/>
    <w:rsid w:val="006263BB"/>
    <w:rsid w:val="00626673"/>
    <w:rsid w:val="0062667D"/>
    <w:rsid w:val="00626BAA"/>
    <w:rsid w:val="00626D06"/>
    <w:rsid w:val="00626DE7"/>
    <w:rsid w:val="00626FCA"/>
    <w:rsid w:val="00627570"/>
    <w:rsid w:val="00627AC8"/>
    <w:rsid w:val="00627C34"/>
    <w:rsid w:val="00627C64"/>
    <w:rsid w:val="00627DAA"/>
    <w:rsid w:val="00627DDA"/>
    <w:rsid w:val="0063006A"/>
    <w:rsid w:val="00630110"/>
    <w:rsid w:val="006301A7"/>
    <w:rsid w:val="0063023E"/>
    <w:rsid w:val="00630624"/>
    <w:rsid w:val="0063071E"/>
    <w:rsid w:val="00630773"/>
    <w:rsid w:val="00630A63"/>
    <w:rsid w:val="00630AF8"/>
    <w:rsid w:val="00630CB0"/>
    <w:rsid w:val="006310B0"/>
    <w:rsid w:val="00631953"/>
    <w:rsid w:val="00631AA2"/>
    <w:rsid w:val="00631B7B"/>
    <w:rsid w:val="00632155"/>
    <w:rsid w:val="00632667"/>
    <w:rsid w:val="00632702"/>
    <w:rsid w:val="00632A4A"/>
    <w:rsid w:val="00632D6A"/>
    <w:rsid w:val="00632F41"/>
    <w:rsid w:val="00632F8E"/>
    <w:rsid w:val="00632FA4"/>
    <w:rsid w:val="006335C3"/>
    <w:rsid w:val="0063376B"/>
    <w:rsid w:val="006338BA"/>
    <w:rsid w:val="00633AB8"/>
    <w:rsid w:val="00633ED4"/>
    <w:rsid w:val="00634100"/>
    <w:rsid w:val="006345D0"/>
    <w:rsid w:val="006348E2"/>
    <w:rsid w:val="00634BF2"/>
    <w:rsid w:val="006353E6"/>
    <w:rsid w:val="0063548D"/>
    <w:rsid w:val="006354BB"/>
    <w:rsid w:val="006354EB"/>
    <w:rsid w:val="00635D45"/>
    <w:rsid w:val="00635F53"/>
    <w:rsid w:val="006361A2"/>
    <w:rsid w:val="006361F3"/>
    <w:rsid w:val="0063638D"/>
    <w:rsid w:val="006363DC"/>
    <w:rsid w:val="006365B5"/>
    <w:rsid w:val="00636F92"/>
    <w:rsid w:val="0063708E"/>
    <w:rsid w:val="0063770D"/>
    <w:rsid w:val="0063792C"/>
    <w:rsid w:val="00637F5B"/>
    <w:rsid w:val="00637F67"/>
    <w:rsid w:val="0064002E"/>
    <w:rsid w:val="00640060"/>
    <w:rsid w:val="00640256"/>
    <w:rsid w:val="00640379"/>
    <w:rsid w:val="0064065A"/>
    <w:rsid w:val="006406AC"/>
    <w:rsid w:val="00641276"/>
    <w:rsid w:val="00641661"/>
    <w:rsid w:val="00641B6D"/>
    <w:rsid w:val="00641DA3"/>
    <w:rsid w:val="00641FFA"/>
    <w:rsid w:val="006421C6"/>
    <w:rsid w:val="006422A5"/>
    <w:rsid w:val="006424DF"/>
    <w:rsid w:val="006425DD"/>
    <w:rsid w:val="00642871"/>
    <w:rsid w:val="00642944"/>
    <w:rsid w:val="00642AB6"/>
    <w:rsid w:val="00642D79"/>
    <w:rsid w:val="00642F77"/>
    <w:rsid w:val="00643A54"/>
    <w:rsid w:val="00643ADD"/>
    <w:rsid w:val="00643B52"/>
    <w:rsid w:val="00643CE0"/>
    <w:rsid w:val="00643EEF"/>
    <w:rsid w:val="00644301"/>
    <w:rsid w:val="0064441F"/>
    <w:rsid w:val="006447D3"/>
    <w:rsid w:val="00644A35"/>
    <w:rsid w:val="00644CB1"/>
    <w:rsid w:val="00644E00"/>
    <w:rsid w:val="0064519F"/>
    <w:rsid w:val="00645390"/>
    <w:rsid w:val="00645518"/>
    <w:rsid w:val="0064585E"/>
    <w:rsid w:val="00645B85"/>
    <w:rsid w:val="00645B95"/>
    <w:rsid w:val="00645C3D"/>
    <w:rsid w:val="00645D70"/>
    <w:rsid w:val="00645E2F"/>
    <w:rsid w:val="00645F6C"/>
    <w:rsid w:val="00645FEE"/>
    <w:rsid w:val="0064616D"/>
    <w:rsid w:val="00646372"/>
    <w:rsid w:val="00646417"/>
    <w:rsid w:val="006469AC"/>
    <w:rsid w:val="00646A15"/>
    <w:rsid w:val="00647329"/>
    <w:rsid w:val="00647963"/>
    <w:rsid w:val="00647AB0"/>
    <w:rsid w:val="00647B68"/>
    <w:rsid w:val="00647C03"/>
    <w:rsid w:val="00647E24"/>
    <w:rsid w:val="00650021"/>
    <w:rsid w:val="0065050F"/>
    <w:rsid w:val="00650714"/>
    <w:rsid w:val="0065076B"/>
    <w:rsid w:val="00650876"/>
    <w:rsid w:val="006508EC"/>
    <w:rsid w:val="00650E70"/>
    <w:rsid w:val="00651008"/>
    <w:rsid w:val="00651299"/>
    <w:rsid w:val="006513CC"/>
    <w:rsid w:val="0065167A"/>
    <w:rsid w:val="00651C21"/>
    <w:rsid w:val="00651F5D"/>
    <w:rsid w:val="00652A5B"/>
    <w:rsid w:val="00652A8A"/>
    <w:rsid w:val="00652B67"/>
    <w:rsid w:val="00652C59"/>
    <w:rsid w:val="00652D8B"/>
    <w:rsid w:val="00652F72"/>
    <w:rsid w:val="0065309A"/>
    <w:rsid w:val="00653BC8"/>
    <w:rsid w:val="006541FE"/>
    <w:rsid w:val="00654710"/>
    <w:rsid w:val="00654C9D"/>
    <w:rsid w:val="00654F9E"/>
    <w:rsid w:val="00655351"/>
    <w:rsid w:val="0065581F"/>
    <w:rsid w:val="00655CE7"/>
    <w:rsid w:val="00655E8D"/>
    <w:rsid w:val="00655FF6"/>
    <w:rsid w:val="006560F5"/>
    <w:rsid w:val="006560FE"/>
    <w:rsid w:val="00656128"/>
    <w:rsid w:val="006561DD"/>
    <w:rsid w:val="006563A6"/>
    <w:rsid w:val="0065651B"/>
    <w:rsid w:val="00656699"/>
    <w:rsid w:val="006566B4"/>
    <w:rsid w:val="006566DD"/>
    <w:rsid w:val="00656B7D"/>
    <w:rsid w:val="00656C24"/>
    <w:rsid w:val="00656F9E"/>
    <w:rsid w:val="00656FC8"/>
    <w:rsid w:val="00657128"/>
    <w:rsid w:val="006578FA"/>
    <w:rsid w:val="0066008D"/>
    <w:rsid w:val="00660144"/>
    <w:rsid w:val="006601C3"/>
    <w:rsid w:val="00660291"/>
    <w:rsid w:val="006602BF"/>
    <w:rsid w:val="00660706"/>
    <w:rsid w:val="0066094D"/>
    <w:rsid w:val="00660D41"/>
    <w:rsid w:val="00660DA5"/>
    <w:rsid w:val="00660DE4"/>
    <w:rsid w:val="00660F30"/>
    <w:rsid w:val="00661046"/>
    <w:rsid w:val="006615DE"/>
    <w:rsid w:val="0066174E"/>
    <w:rsid w:val="00661881"/>
    <w:rsid w:val="00661980"/>
    <w:rsid w:val="00661A06"/>
    <w:rsid w:val="006621A0"/>
    <w:rsid w:val="0066237E"/>
    <w:rsid w:val="00662951"/>
    <w:rsid w:val="00662A1D"/>
    <w:rsid w:val="00662A55"/>
    <w:rsid w:val="00662D84"/>
    <w:rsid w:val="00662E3F"/>
    <w:rsid w:val="00663212"/>
    <w:rsid w:val="00663CF1"/>
    <w:rsid w:val="006640AC"/>
    <w:rsid w:val="006640C5"/>
    <w:rsid w:val="006640DA"/>
    <w:rsid w:val="0066464F"/>
    <w:rsid w:val="006648A7"/>
    <w:rsid w:val="00664A68"/>
    <w:rsid w:val="00664ABA"/>
    <w:rsid w:val="00664EBB"/>
    <w:rsid w:val="00665140"/>
    <w:rsid w:val="006659DD"/>
    <w:rsid w:val="00665C7C"/>
    <w:rsid w:val="00665F26"/>
    <w:rsid w:val="006662F1"/>
    <w:rsid w:val="0066641B"/>
    <w:rsid w:val="0066651E"/>
    <w:rsid w:val="006665D0"/>
    <w:rsid w:val="00666A6B"/>
    <w:rsid w:val="00666B7F"/>
    <w:rsid w:val="00667480"/>
    <w:rsid w:val="00667BE0"/>
    <w:rsid w:val="00667FB9"/>
    <w:rsid w:val="006708D7"/>
    <w:rsid w:val="0067095D"/>
    <w:rsid w:val="00670D65"/>
    <w:rsid w:val="00671382"/>
    <w:rsid w:val="006717A2"/>
    <w:rsid w:val="0067180B"/>
    <w:rsid w:val="00671965"/>
    <w:rsid w:val="00671987"/>
    <w:rsid w:val="00672B74"/>
    <w:rsid w:val="00672B9A"/>
    <w:rsid w:val="00672C4D"/>
    <w:rsid w:val="00672C67"/>
    <w:rsid w:val="006730DB"/>
    <w:rsid w:val="00673148"/>
    <w:rsid w:val="006731C7"/>
    <w:rsid w:val="006731FD"/>
    <w:rsid w:val="00673A21"/>
    <w:rsid w:val="00673B13"/>
    <w:rsid w:val="00673BB5"/>
    <w:rsid w:val="00673C8C"/>
    <w:rsid w:val="00674260"/>
    <w:rsid w:val="00674266"/>
    <w:rsid w:val="006745BB"/>
    <w:rsid w:val="00674630"/>
    <w:rsid w:val="0067488E"/>
    <w:rsid w:val="00674AEB"/>
    <w:rsid w:val="00674E17"/>
    <w:rsid w:val="00675156"/>
    <w:rsid w:val="00675869"/>
    <w:rsid w:val="006759F3"/>
    <w:rsid w:val="00675A0C"/>
    <w:rsid w:val="00675A2D"/>
    <w:rsid w:val="00675B70"/>
    <w:rsid w:val="00676026"/>
    <w:rsid w:val="00676507"/>
    <w:rsid w:val="006769B1"/>
    <w:rsid w:val="006769B6"/>
    <w:rsid w:val="00676DF6"/>
    <w:rsid w:val="00677332"/>
    <w:rsid w:val="00677468"/>
    <w:rsid w:val="00677A85"/>
    <w:rsid w:val="00677B3D"/>
    <w:rsid w:val="00677EA2"/>
    <w:rsid w:val="00680093"/>
    <w:rsid w:val="0068028B"/>
    <w:rsid w:val="00680476"/>
    <w:rsid w:val="00680FDD"/>
    <w:rsid w:val="0068104C"/>
    <w:rsid w:val="00681135"/>
    <w:rsid w:val="00681249"/>
    <w:rsid w:val="00681265"/>
    <w:rsid w:val="00681523"/>
    <w:rsid w:val="006816C6"/>
    <w:rsid w:val="00681838"/>
    <w:rsid w:val="00681A93"/>
    <w:rsid w:val="00681B11"/>
    <w:rsid w:val="00682068"/>
    <w:rsid w:val="006820C5"/>
    <w:rsid w:val="0068246E"/>
    <w:rsid w:val="006826A9"/>
    <w:rsid w:val="0068298B"/>
    <w:rsid w:val="00683089"/>
    <w:rsid w:val="00683536"/>
    <w:rsid w:val="0068356F"/>
    <w:rsid w:val="00684107"/>
    <w:rsid w:val="00684896"/>
    <w:rsid w:val="00684B4D"/>
    <w:rsid w:val="00684EE5"/>
    <w:rsid w:val="006853E3"/>
    <w:rsid w:val="006854E3"/>
    <w:rsid w:val="006855DE"/>
    <w:rsid w:val="0068571B"/>
    <w:rsid w:val="006858E4"/>
    <w:rsid w:val="00685C13"/>
    <w:rsid w:val="00685EDC"/>
    <w:rsid w:val="006860DE"/>
    <w:rsid w:val="00686139"/>
    <w:rsid w:val="006861FC"/>
    <w:rsid w:val="006866D6"/>
    <w:rsid w:val="006866E1"/>
    <w:rsid w:val="00686872"/>
    <w:rsid w:val="00686C5E"/>
    <w:rsid w:val="00687096"/>
    <w:rsid w:val="006870D2"/>
    <w:rsid w:val="006878F6"/>
    <w:rsid w:val="00687919"/>
    <w:rsid w:val="006879FB"/>
    <w:rsid w:val="00687B59"/>
    <w:rsid w:val="00687D5C"/>
    <w:rsid w:val="00690195"/>
    <w:rsid w:val="00690764"/>
    <w:rsid w:val="00690A78"/>
    <w:rsid w:val="00690C7C"/>
    <w:rsid w:val="00690CC3"/>
    <w:rsid w:val="00690CE6"/>
    <w:rsid w:val="00690DDE"/>
    <w:rsid w:val="006917EA"/>
    <w:rsid w:val="00691874"/>
    <w:rsid w:val="00691881"/>
    <w:rsid w:val="006923F3"/>
    <w:rsid w:val="0069265E"/>
    <w:rsid w:val="00692839"/>
    <w:rsid w:val="00692AF8"/>
    <w:rsid w:val="00693115"/>
    <w:rsid w:val="006933CA"/>
    <w:rsid w:val="006936BE"/>
    <w:rsid w:val="00693810"/>
    <w:rsid w:val="00693CB0"/>
    <w:rsid w:val="00694048"/>
    <w:rsid w:val="00694536"/>
    <w:rsid w:val="0069471C"/>
    <w:rsid w:val="0069477E"/>
    <w:rsid w:val="00694790"/>
    <w:rsid w:val="00694A72"/>
    <w:rsid w:val="00694AE4"/>
    <w:rsid w:val="00694BFB"/>
    <w:rsid w:val="00694C00"/>
    <w:rsid w:val="006950C2"/>
    <w:rsid w:val="006950CA"/>
    <w:rsid w:val="0069510D"/>
    <w:rsid w:val="0069528F"/>
    <w:rsid w:val="006952D4"/>
    <w:rsid w:val="006956D7"/>
    <w:rsid w:val="006958C8"/>
    <w:rsid w:val="00695A63"/>
    <w:rsid w:val="00695D23"/>
    <w:rsid w:val="00695FCC"/>
    <w:rsid w:val="00696293"/>
    <w:rsid w:val="0069645D"/>
    <w:rsid w:val="00696D48"/>
    <w:rsid w:val="00696ECE"/>
    <w:rsid w:val="00697388"/>
    <w:rsid w:val="0069742F"/>
    <w:rsid w:val="00697468"/>
    <w:rsid w:val="00697644"/>
    <w:rsid w:val="00697813"/>
    <w:rsid w:val="00697AAA"/>
    <w:rsid w:val="00697AC7"/>
    <w:rsid w:val="00697D47"/>
    <w:rsid w:val="006A0020"/>
    <w:rsid w:val="006A075A"/>
    <w:rsid w:val="006A0870"/>
    <w:rsid w:val="006A0AD3"/>
    <w:rsid w:val="006A0B37"/>
    <w:rsid w:val="006A0B57"/>
    <w:rsid w:val="006A0DC3"/>
    <w:rsid w:val="006A0EB8"/>
    <w:rsid w:val="006A1A49"/>
    <w:rsid w:val="006A1B41"/>
    <w:rsid w:val="006A1C06"/>
    <w:rsid w:val="006A1EC9"/>
    <w:rsid w:val="006A201B"/>
    <w:rsid w:val="006A27B0"/>
    <w:rsid w:val="006A2B8C"/>
    <w:rsid w:val="006A2C71"/>
    <w:rsid w:val="006A31CF"/>
    <w:rsid w:val="006A31E6"/>
    <w:rsid w:val="006A3485"/>
    <w:rsid w:val="006A3BBB"/>
    <w:rsid w:val="006A3D87"/>
    <w:rsid w:val="006A468C"/>
    <w:rsid w:val="006A471A"/>
    <w:rsid w:val="006A4730"/>
    <w:rsid w:val="006A477D"/>
    <w:rsid w:val="006A47A7"/>
    <w:rsid w:val="006A491F"/>
    <w:rsid w:val="006A5168"/>
    <w:rsid w:val="006A530E"/>
    <w:rsid w:val="006A531A"/>
    <w:rsid w:val="006A5437"/>
    <w:rsid w:val="006A5739"/>
    <w:rsid w:val="006A57C1"/>
    <w:rsid w:val="006A593C"/>
    <w:rsid w:val="006A5A28"/>
    <w:rsid w:val="006A5BEE"/>
    <w:rsid w:val="006A5C70"/>
    <w:rsid w:val="006A5E82"/>
    <w:rsid w:val="006A6024"/>
    <w:rsid w:val="006A6104"/>
    <w:rsid w:val="006A6123"/>
    <w:rsid w:val="006A65A9"/>
    <w:rsid w:val="006A6639"/>
    <w:rsid w:val="006A6BB9"/>
    <w:rsid w:val="006A70F5"/>
    <w:rsid w:val="006A7240"/>
    <w:rsid w:val="006A73FC"/>
    <w:rsid w:val="006A7772"/>
    <w:rsid w:val="006A7B12"/>
    <w:rsid w:val="006A7C9B"/>
    <w:rsid w:val="006A7F69"/>
    <w:rsid w:val="006A7FD7"/>
    <w:rsid w:val="006B0109"/>
    <w:rsid w:val="006B0334"/>
    <w:rsid w:val="006B04F1"/>
    <w:rsid w:val="006B07D8"/>
    <w:rsid w:val="006B0BA5"/>
    <w:rsid w:val="006B0EBE"/>
    <w:rsid w:val="006B0FB1"/>
    <w:rsid w:val="006B1056"/>
    <w:rsid w:val="006B10AE"/>
    <w:rsid w:val="006B1248"/>
    <w:rsid w:val="006B12AD"/>
    <w:rsid w:val="006B1327"/>
    <w:rsid w:val="006B13F1"/>
    <w:rsid w:val="006B162B"/>
    <w:rsid w:val="006B16B2"/>
    <w:rsid w:val="006B170C"/>
    <w:rsid w:val="006B179E"/>
    <w:rsid w:val="006B1ABA"/>
    <w:rsid w:val="006B1C12"/>
    <w:rsid w:val="006B1C15"/>
    <w:rsid w:val="006B22D8"/>
    <w:rsid w:val="006B2611"/>
    <w:rsid w:val="006B2954"/>
    <w:rsid w:val="006B2B00"/>
    <w:rsid w:val="006B2BB5"/>
    <w:rsid w:val="006B2F00"/>
    <w:rsid w:val="006B3582"/>
    <w:rsid w:val="006B3834"/>
    <w:rsid w:val="006B38A3"/>
    <w:rsid w:val="006B3A77"/>
    <w:rsid w:val="006B41D4"/>
    <w:rsid w:val="006B428E"/>
    <w:rsid w:val="006B4361"/>
    <w:rsid w:val="006B4AA8"/>
    <w:rsid w:val="006B4BA1"/>
    <w:rsid w:val="006B4DE5"/>
    <w:rsid w:val="006B5214"/>
    <w:rsid w:val="006B57F9"/>
    <w:rsid w:val="006B58B9"/>
    <w:rsid w:val="006B5DBD"/>
    <w:rsid w:val="006B61F3"/>
    <w:rsid w:val="006B6285"/>
    <w:rsid w:val="006B6E52"/>
    <w:rsid w:val="006B6E5D"/>
    <w:rsid w:val="006B6EE1"/>
    <w:rsid w:val="006B6FE6"/>
    <w:rsid w:val="006B714B"/>
    <w:rsid w:val="006B7150"/>
    <w:rsid w:val="006B770F"/>
    <w:rsid w:val="006B7841"/>
    <w:rsid w:val="006B7871"/>
    <w:rsid w:val="006B7A72"/>
    <w:rsid w:val="006B7E7A"/>
    <w:rsid w:val="006C0137"/>
    <w:rsid w:val="006C09FC"/>
    <w:rsid w:val="006C0A86"/>
    <w:rsid w:val="006C0B58"/>
    <w:rsid w:val="006C0D35"/>
    <w:rsid w:val="006C0F9F"/>
    <w:rsid w:val="006C0FFE"/>
    <w:rsid w:val="006C129B"/>
    <w:rsid w:val="006C1387"/>
    <w:rsid w:val="006C1829"/>
    <w:rsid w:val="006C1E2C"/>
    <w:rsid w:val="006C1F6A"/>
    <w:rsid w:val="006C2183"/>
    <w:rsid w:val="006C254A"/>
    <w:rsid w:val="006C256F"/>
    <w:rsid w:val="006C2728"/>
    <w:rsid w:val="006C2980"/>
    <w:rsid w:val="006C325C"/>
    <w:rsid w:val="006C32B7"/>
    <w:rsid w:val="006C34C8"/>
    <w:rsid w:val="006C366D"/>
    <w:rsid w:val="006C37B4"/>
    <w:rsid w:val="006C3A70"/>
    <w:rsid w:val="006C3AB2"/>
    <w:rsid w:val="006C3E19"/>
    <w:rsid w:val="006C4197"/>
    <w:rsid w:val="006C428F"/>
    <w:rsid w:val="006C4308"/>
    <w:rsid w:val="006C4353"/>
    <w:rsid w:val="006C43E3"/>
    <w:rsid w:val="006C44B5"/>
    <w:rsid w:val="006C460D"/>
    <w:rsid w:val="006C463E"/>
    <w:rsid w:val="006C4D08"/>
    <w:rsid w:val="006C4D24"/>
    <w:rsid w:val="006C4EE7"/>
    <w:rsid w:val="006C4F49"/>
    <w:rsid w:val="006C4F58"/>
    <w:rsid w:val="006C4FC8"/>
    <w:rsid w:val="006C54AF"/>
    <w:rsid w:val="006C55ED"/>
    <w:rsid w:val="006C5B99"/>
    <w:rsid w:val="006C5C86"/>
    <w:rsid w:val="006C5D62"/>
    <w:rsid w:val="006C5EB1"/>
    <w:rsid w:val="006C61B8"/>
    <w:rsid w:val="006C6314"/>
    <w:rsid w:val="006C6603"/>
    <w:rsid w:val="006C66CD"/>
    <w:rsid w:val="006C6783"/>
    <w:rsid w:val="006C67F0"/>
    <w:rsid w:val="006C68A1"/>
    <w:rsid w:val="006C6ABB"/>
    <w:rsid w:val="006C6ACD"/>
    <w:rsid w:val="006C6C65"/>
    <w:rsid w:val="006C6F9F"/>
    <w:rsid w:val="006C7578"/>
    <w:rsid w:val="006C75DD"/>
    <w:rsid w:val="006C7625"/>
    <w:rsid w:val="006C785A"/>
    <w:rsid w:val="006C7B0E"/>
    <w:rsid w:val="006C7D1C"/>
    <w:rsid w:val="006C7EDA"/>
    <w:rsid w:val="006D02A8"/>
    <w:rsid w:val="006D0739"/>
    <w:rsid w:val="006D09AD"/>
    <w:rsid w:val="006D0B62"/>
    <w:rsid w:val="006D0B6C"/>
    <w:rsid w:val="006D14F1"/>
    <w:rsid w:val="006D1805"/>
    <w:rsid w:val="006D1985"/>
    <w:rsid w:val="006D1BB6"/>
    <w:rsid w:val="006D1D1D"/>
    <w:rsid w:val="006D1F64"/>
    <w:rsid w:val="006D21AA"/>
    <w:rsid w:val="006D23E7"/>
    <w:rsid w:val="006D2626"/>
    <w:rsid w:val="006D2735"/>
    <w:rsid w:val="006D2B84"/>
    <w:rsid w:val="006D2F7C"/>
    <w:rsid w:val="006D305F"/>
    <w:rsid w:val="006D3257"/>
    <w:rsid w:val="006D3446"/>
    <w:rsid w:val="006D3669"/>
    <w:rsid w:val="006D36B6"/>
    <w:rsid w:val="006D3E32"/>
    <w:rsid w:val="006D3F0E"/>
    <w:rsid w:val="006D41E5"/>
    <w:rsid w:val="006D498A"/>
    <w:rsid w:val="006D4C34"/>
    <w:rsid w:val="006D4D95"/>
    <w:rsid w:val="006D4DB0"/>
    <w:rsid w:val="006D55E0"/>
    <w:rsid w:val="006D5683"/>
    <w:rsid w:val="006D56D1"/>
    <w:rsid w:val="006D58DE"/>
    <w:rsid w:val="006D5AD0"/>
    <w:rsid w:val="006D5E1D"/>
    <w:rsid w:val="006D5ECB"/>
    <w:rsid w:val="006D614F"/>
    <w:rsid w:val="006D6274"/>
    <w:rsid w:val="006D637D"/>
    <w:rsid w:val="006D69CE"/>
    <w:rsid w:val="006D6BD6"/>
    <w:rsid w:val="006D6C8F"/>
    <w:rsid w:val="006D6CE2"/>
    <w:rsid w:val="006D6DF8"/>
    <w:rsid w:val="006D6FEE"/>
    <w:rsid w:val="006D70DC"/>
    <w:rsid w:val="006D736C"/>
    <w:rsid w:val="006D74D1"/>
    <w:rsid w:val="006D796D"/>
    <w:rsid w:val="006D7A56"/>
    <w:rsid w:val="006D7B09"/>
    <w:rsid w:val="006D7ED3"/>
    <w:rsid w:val="006E00DF"/>
    <w:rsid w:val="006E01AB"/>
    <w:rsid w:val="006E051C"/>
    <w:rsid w:val="006E05B9"/>
    <w:rsid w:val="006E0986"/>
    <w:rsid w:val="006E0A62"/>
    <w:rsid w:val="006E0BC8"/>
    <w:rsid w:val="006E0D02"/>
    <w:rsid w:val="006E0FBD"/>
    <w:rsid w:val="006E11AB"/>
    <w:rsid w:val="006E123C"/>
    <w:rsid w:val="006E1367"/>
    <w:rsid w:val="006E160C"/>
    <w:rsid w:val="006E16AE"/>
    <w:rsid w:val="006E19C3"/>
    <w:rsid w:val="006E1AC2"/>
    <w:rsid w:val="006E1AC6"/>
    <w:rsid w:val="006E1DED"/>
    <w:rsid w:val="006E2E1B"/>
    <w:rsid w:val="006E2EE9"/>
    <w:rsid w:val="006E319F"/>
    <w:rsid w:val="006E396D"/>
    <w:rsid w:val="006E3CF1"/>
    <w:rsid w:val="006E3E77"/>
    <w:rsid w:val="006E3F11"/>
    <w:rsid w:val="006E4040"/>
    <w:rsid w:val="006E408E"/>
    <w:rsid w:val="006E40BB"/>
    <w:rsid w:val="006E441A"/>
    <w:rsid w:val="006E4484"/>
    <w:rsid w:val="006E4693"/>
    <w:rsid w:val="006E4E75"/>
    <w:rsid w:val="006E5CFB"/>
    <w:rsid w:val="006E5E90"/>
    <w:rsid w:val="006E6033"/>
    <w:rsid w:val="006E6048"/>
    <w:rsid w:val="006E611F"/>
    <w:rsid w:val="006E67DE"/>
    <w:rsid w:val="006E693D"/>
    <w:rsid w:val="006E69F4"/>
    <w:rsid w:val="006E6F15"/>
    <w:rsid w:val="006E70C0"/>
    <w:rsid w:val="006E7170"/>
    <w:rsid w:val="006E74EF"/>
    <w:rsid w:val="006E7CF1"/>
    <w:rsid w:val="006E7D16"/>
    <w:rsid w:val="006E7F47"/>
    <w:rsid w:val="006F021F"/>
    <w:rsid w:val="006F0252"/>
    <w:rsid w:val="006F0406"/>
    <w:rsid w:val="006F05BB"/>
    <w:rsid w:val="006F05FC"/>
    <w:rsid w:val="006F09D9"/>
    <w:rsid w:val="006F0EF7"/>
    <w:rsid w:val="006F1934"/>
    <w:rsid w:val="006F1A46"/>
    <w:rsid w:val="006F1A5B"/>
    <w:rsid w:val="006F1C08"/>
    <w:rsid w:val="006F1D22"/>
    <w:rsid w:val="006F1E65"/>
    <w:rsid w:val="006F1EC0"/>
    <w:rsid w:val="006F2361"/>
    <w:rsid w:val="006F2509"/>
    <w:rsid w:val="006F252C"/>
    <w:rsid w:val="006F25B3"/>
    <w:rsid w:val="006F3150"/>
    <w:rsid w:val="006F3325"/>
    <w:rsid w:val="006F37E5"/>
    <w:rsid w:val="006F37EB"/>
    <w:rsid w:val="006F3B96"/>
    <w:rsid w:val="006F3E47"/>
    <w:rsid w:val="006F3EF4"/>
    <w:rsid w:val="006F44A6"/>
    <w:rsid w:val="006F44FA"/>
    <w:rsid w:val="006F4717"/>
    <w:rsid w:val="006F4BE2"/>
    <w:rsid w:val="006F4C4F"/>
    <w:rsid w:val="006F4D1F"/>
    <w:rsid w:val="006F4FBE"/>
    <w:rsid w:val="006F52F0"/>
    <w:rsid w:val="006F56AF"/>
    <w:rsid w:val="006F5BA0"/>
    <w:rsid w:val="006F5BF8"/>
    <w:rsid w:val="006F5F09"/>
    <w:rsid w:val="006F62DC"/>
    <w:rsid w:val="006F6628"/>
    <w:rsid w:val="006F6ED4"/>
    <w:rsid w:val="006F718C"/>
    <w:rsid w:val="006F77CC"/>
    <w:rsid w:val="006F78DD"/>
    <w:rsid w:val="006F7A56"/>
    <w:rsid w:val="006F7DAB"/>
    <w:rsid w:val="006F7ECD"/>
    <w:rsid w:val="00700170"/>
    <w:rsid w:val="0070052F"/>
    <w:rsid w:val="00700782"/>
    <w:rsid w:val="007008EE"/>
    <w:rsid w:val="00700AC5"/>
    <w:rsid w:val="007011F5"/>
    <w:rsid w:val="007014F6"/>
    <w:rsid w:val="00701C91"/>
    <w:rsid w:val="00701DDD"/>
    <w:rsid w:val="00701E60"/>
    <w:rsid w:val="00701F28"/>
    <w:rsid w:val="00702261"/>
    <w:rsid w:val="00702301"/>
    <w:rsid w:val="00702438"/>
    <w:rsid w:val="007024E1"/>
    <w:rsid w:val="00702A20"/>
    <w:rsid w:val="00702C9E"/>
    <w:rsid w:val="00702D53"/>
    <w:rsid w:val="007031C7"/>
    <w:rsid w:val="007032C3"/>
    <w:rsid w:val="0070349F"/>
    <w:rsid w:val="007037DF"/>
    <w:rsid w:val="00703961"/>
    <w:rsid w:val="00703EC1"/>
    <w:rsid w:val="0070411A"/>
    <w:rsid w:val="0070413F"/>
    <w:rsid w:val="007043C1"/>
    <w:rsid w:val="00704709"/>
    <w:rsid w:val="00704AA9"/>
    <w:rsid w:val="00704D3E"/>
    <w:rsid w:val="00704FF4"/>
    <w:rsid w:val="00705779"/>
    <w:rsid w:val="00705E36"/>
    <w:rsid w:val="0070610B"/>
    <w:rsid w:val="007062AC"/>
    <w:rsid w:val="00706609"/>
    <w:rsid w:val="0070667F"/>
    <w:rsid w:val="00706C3B"/>
    <w:rsid w:val="00706C65"/>
    <w:rsid w:val="00706D19"/>
    <w:rsid w:val="00706D5F"/>
    <w:rsid w:val="00706E69"/>
    <w:rsid w:val="00707410"/>
    <w:rsid w:val="007074AE"/>
    <w:rsid w:val="0070755C"/>
    <w:rsid w:val="007075F9"/>
    <w:rsid w:val="007076D3"/>
    <w:rsid w:val="00707800"/>
    <w:rsid w:val="00707AEB"/>
    <w:rsid w:val="00707E52"/>
    <w:rsid w:val="00707EB3"/>
    <w:rsid w:val="00707F77"/>
    <w:rsid w:val="0071002C"/>
    <w:rsid w:val="00710083"/>
    <w:rsid w:val="00710413"/>
    <w:rsid w:val="007106D1"/>
    <w:rsid w:val="00710876"/>
    <w:rsid w:val="00710A57"/>
    <w:rsid w:val="00710B09"/>
    <w:rsid w:val="00710CD9"/>
    <w:rsid w:val="0071185C"/>
    <w:rsid w:val="00711986"/>
    <w:rsid w:val="00711A55"/>
    <w:rsid w:val="00712138"/>
    <w:rsid w:val="00712671"/>
    <w:rsid w:val="00712C41"/>
    <w:rsid w:val="00712D46"/>
    <w:rsid w:val="00712ED2"/>
    <w:rsid w:val="007130F2"/>
    <w:rsid w:val="007132CB"/>
    <w:rsid w:val="0071360D"/>
    <w:rsid w:val="007138A7"/>
    <w:rsid w:val="00713D06"/>
    <w:rsid w:val="007140FD"/>
    <w:rsid w:val="00714CD4"/>
    <w:rsid w:val="00714EF1"/>
    <w:rsid w:val="007155A6"/>
    <w:rsid w:val="00715AC9"/>
    <w:rsid w:val="00715B49"/>
    <w:rsid w:val="00715E25"/>
    <w:rsid w:val="00715E41"/>
    <w:rsid w:val="007161DB"/>
    <w:rsid w:val="00716605"/>
    <w:rsid w:val="007168D3"/>
    <w:rsid w:val="007169D2"/>
    <w:rsid w:val="00716E9E"/>
    <w:rsid w:val="00717094"/>
    <w:rsid w:val="00717144"/>
    <w:rsid w:val="0071738E"/>
    <w:rsid w:val="007179F1"/>
    <w:rsid w:val="00717E6A"/>
    <w:rsid w:val="007201CD"/>
    <w:rsid w:val="007205F3"/>
    <w:rsid w:val="00720B71"/>
    <w:rsid w:val="0072111F"/>
    <w:rsid w:val="007211E4"/>
    <w:rsid w:val="007214C9"/>
    <w:rsid w:val="007214EA"/>
    <w:rsid w:val="0072161C"/>
    <w:rsid w:val="00721A48"/>
    <w:rsid w:val="00722282"/>
    <w:rsid w:val="00722640"/>
    <w:rsid w:val="007229AB"/>
    <w:rsid w:val="00722C32"/>
    <w:rsid w:val="00722EA4"/>
    <w:rsid w:val="007232DD"/>
    <w:rsid w:val="007237DB"/>
    <w:rsid w:val="007238BD"/>
    <w:rsid w:val="007238EA"/>
    <w:rsid w:val="007239CA"/>
    <w:rsid w:val="00723A6A"/>
    <w:rsid w:val="00723CC5"/>
    <w:rsid w:val="00723EF6"/>
    <w:rsid w:val="007246D3"/>
    <w:rsid w:val="007246FF"/>
    <w:rsid w:val="00724771"/>
    <w:rsid w:val="0072482A"/>
    <w:rsid w:val="00724E52"/>
    <w:rsid w:val="00724EB1"/>
    <w:rsid w:val="00725440"/>
    <w:rsid w:val="00725691"/>
    <w:rsid w:val="0072585B"/>
    <w:rsid w:val="007259B2"/>
    <w:rsid w:val="00725DB5"/>
    <w:rsid w:val="0072612F"/>
    <w:rsid w:val="0072615C"/>
    <w:rsid w:val="0072622D"/>
    <w:rsid w:val="007263F9"/>
    <w:rsid w:val="0072646F"/>
    <w:rsid w:val="00726AA3"/>
    <w:rsid w:val="00726F86"/>
    <w:rsid w:val="007272C9"/>
    <w:rsid w:val="00727AB6"/>
    <w:rsid w:val="00727BBE"/>
    <w:rsid w:val="00727C3E"/>
    <w:rsid w:val="00727D42"/>
    <w:rsid w:val="007301F5"/>
    <w:rsid w:val="007303D7"/>
    <w:rsid w:val="007303FE"/>
    <w:rsid w:val="007304C2"/>
    <w:rsid w:val="00730C3C"/>
    <w:rsid w:val="00730C9F"/>
    <w:rsid w:val="00730D78"/>
    <w:rsid w:val="00730FBA"/>
    <w:rsid w:val="00730FF4"/>
    <w:rsid w:val="007313E1"/>
    <w:rsid w:val="007314DC"/>
    <w:rsid w:val="00731A2A"/>
    <w:rsid w:val="00731F81"/>
    <w:rsid w:val="0073221F"/>
    <w:rsid w:val="00732223"/>
    <w:rsid w:val="007325FA"/>
    <w:rsid w:val="00732C38"/>
    <w:rsid w:val="00732C56"/>
    <w:rsid w:val="00732E78"/>
    <w:rsid w:val="00733120"/>
    <w:rsid w:val="007332E6"/>
    <w:rsid w:val="007333AF"/>
    <w:rsid w:val="007333B8"/>
    <w:rsid w:val="007338CC"/>
    <w:rsid w:val="00733994"/>
    <w:rsid w:val="00733E98"/>
    <w:rsid w:val="0073405E"/>
    <w:rsid w:val="0073484E"/>
    <w:rsid w:val="0073484F"/>
    <w:rsid w:val="00734BD0"/>
    <w:rsid w:val="00734C90"/>
    <w:rsid w:val="00734D59"/>
    <w:rsid w:val="00734D5D"/>
    <w:rsid w:val="00735900"/>
    <w:rsid w:val="00735AAA"/>
    <w:rsid w:val="00735ACC"/>
    <w:rsid w:val="00735C3F"/>
    <w:rsid w:val="00735C50"/>
    <w:rsid w:val="00735C9B"/>
    <w:rsid w:val="00736663"/>
    <w:rsid w:val="00736778"/>
    <w:rsid w:val="00736834"/>
    <w:rsid w:val="007368C7"/>
    <w:rsid w:val="00736A0F"/>
    <w:rsid w:val="00736F2C"/>
    <w:rsid w:val="007370BB"/>
    <w:rsid w:val="0073724E"/>
    <w:rsid w:val="00737722"/>
    <w:rsid w:val="0073779B"/>
    <w:rsid w:val="00737F54"/>
    <w:rsid w:val="00740117"/>
    <w:rsid w:val="007403C2"/>
    <w:rsid w:val="00740432"/>
    <w:rsid w:val="0074064D"/>
    <w:rsid w:val="00740D5F"/>
    <w:rsid w:val="00740E97"/>
    <w:rsid w:val="00740ED2"/>
    <w:rsid w:val="00740F60"/>
    <w:rsid w:val="00740FF6"/>
    <w:rsid w:val="0074144C"/>
    <w:rsid w:val="007414FB"/>
    <w:rsid w:val="007417E2"/>
    <w:rsid w:val="00741843"/>
    <w:rsid w:val="00741B75"/>
    <w:rsid w:val="00741C1D"/>
    <w:rsid w:val="007420F0"/>
    <w:rsid w:val="007424A4"/>
    <w:rsid w:val="007427F4"/>
    <w:rsid w:val="00742E8D"/>
    <w:rsid w:val="00742F4A"/>
    <w:rsid w:val="007430F1"/>
    <w:rsid w:val="007434B1"/>
    <w:rsid w:val="00743678"/>
    <w:rsid w:val="0074387C"/>
    <w:rsid w:val="00743906"/>
    <w:rsid w:val="00743B3A"/>
    <w:rsid w:val="00743B7F"/>
    <w:rsid w:val="00743C48"/>
    <w:rsid w:val="00743D96"/>
    <w:rsid w:val="00743F72"/>
    <w:rsid w:val="007440A2"/>
    <w:rsid w:val="007440D1"/>
    <w:rsid w:val="00744627"/>
    <w:rsid w:val="007448B9"/>
    <w:rsid w:val="00744900"/>
    <w:rsid w:val="00744C7D"/>
    <w:rsid w:val="00744FA4"/>
    <w:rsid w:val="00744FAF"/>
    <w:rsid w:val="0074512E"/>
    <w:rsid w:val="007454B3"/>
    <w:rsid w:val="007456C7"/>
    <w:rsid w:val="00745975"/>
    <w:rsid w:val="00745DFA"/>
    <w:rsid w:val="00745E01"/>
    <w:rsid w:val="007460C8"/>
    <w:rsid w:val="00746138"/>
    <w:rsid w:val="00746AB1"/>
    <w:rsid w:val="00746B7E"/>
    <w:rsid w:val="00746EA7"/>
    <w:rsid w:val="00746EBE"/>
    <w:rsid w:val="00746F75"/>
    <w:rsid w:val="0074712B"/>
    <w:rsid w:val="0074715F"/>
    <w:rsid w:val="007472F4"/>
    <w:rsid w:val="0074771C"/>
    <w:rsid w:val="00747ABA"/>
    <w:rsid w:val="00747D66"/>
    <w:rsid w:val="007500D8"/>
    <w:rsid w:val="007501E3"/>
    <w:rsid w:val="00750547"/>
    <w:rsid w:val="0075054E"/>
    <w:rsid w:val="00750559"/>
    <w:rsid w:val="007508BB"/>
    <w:rsid w:val="0075098A"/>
    <w:rsid w:val="0075134D"/>
    <w:rsid w:val="00751491"/>
    <w:rsid w:val="007514C3"/>
    <w:rsid w:val="00751501"/>
    <w:rsid w:val="0075169F"/>
    <w:rsid w:val="00751770"/>
    <w:rsid w:val="007517A3"/>
    <w:rsid w:val="00751A6F"/>
    <w:rsid w:val="00751FB3"/>
    <w:rsid w:val="00752CA6"/>
    <w:rsid w:val="00752D35"/>
    <w:rsid w:val="00752FEA"/>
    <w:rsid w:val="00753145"/>
    <w:rsid w:val="0075373F"/>
    <w:rsid w:val="00753871"/>
    <w:rsid w:val="00753978"/>
    <w:rsid w:val="007539AB"/>
    <w:rsid w:val="00753BB4"/>
    <w:rsid w:val="007540FD"/>
    <w:rsid w:val="00754255"/>
    <w:rsid w:val="00754491"/>
    <w:rsid w:val="0075449C"/>
    <w:rsid w:val="007548D9"/>
    <w:rsid w:val="00754B80"/>
    <w:rsid w:val="00754C02"/>
    <w:rsid w:val="00754C15"/>
    <w:rsid w:val="00754DC8"/>
    <w:rsid w:val="007550BC"/>
    <w:rsid w:val="00755175"/>
    <w:rsid w:val="00755279"/>
    <w:rsid w:val="00755345"/>
    <w:rsid w:val="007553F6"/>
    <w:rsid w:val="00755A44"/>
    <w:rsid w:val="00755FA3"/>
    <w:rsid w:val="00755FD1"/>
    <w:rsid w:val="0075689F"/>
    <w:rsid w:val="00756909"/>
    <w:rsid w:val="00756A1C"/>
    <w:rsid w:val="00756AB0"/>
    <w:rsid w:val="0075765E"/>
    <w:rsid w:val="00757B7A"/>
    <w:rsid w:val="00757DD0"/>
    <w:rsid w:val="00760620"/>
    <w:rsid w:val="00760D7F"/>
    <w:rsid w:val="00761119"/>
    <w:rsid w:val="007613D2"/>
    <w:rsid w:val="00761602"/>
    <w:rsid w:val="00761818"/>
    <w:rsid w:val="007618B3"/>
    <w:rsid w:val="00761A2D"/>
    <w:rsid w:val="00761B89"/>
    <w:rsid w:val="0076222C"/>
    <w:rsid w:val="00762578"/>
    <w:rsid w:val="007627F6"/>
    <w:rsid w:val="00762A14"/>
    <w:rsid w:val="00762A5E"/>
    <w:rsid w:val="00762E28"/>
    <w:rsid w:val="0076309D"/>
    <w:rsid w:val="00763778"/>
    <w:rsid w:val="0076394F"/>
    <w:rsid w:val="00763959"/>
    <w:rsid w:val="00763B81"/>
    <w:rsid w:val="00763CBB"/>
    <w:rsid w:val="00763CCF"/>
    <w:rsid w:val="00763CF8"/>
    <w:rsid w:val="007646D6"/>
    <w:rsid w:val="007648BD"/>
    <w:rsid w:val="00764A4A"/>
    <w:rsid w:val="00764C25"/>
    <w:rsid w:val="0076514B"/>
    <w:rsid w:val="00765307"/>
    <w:rsid w:val="007654AB"/>
    <w:rsid w:val="00765CED"/>
    <w:rsid w:val="007662DC"/>
    <w:rsid w:val="00766428"/>
    <w:rsid w:val="007664D2"/>
    <w:rsid w:val="0076661A"/>
    <w:rsid w:val="007669E8"/>
    <w:rsid w:val="00766B46"/>
    <w:rsid w:val="00766C95"/>
    <w:rsid w:val="00766F0D"/>
    <w:rsid w:val="0076720D"/>
    <w:rsid w:val="007673A6"/>
    <w:rsid w:val="007675B5"/>
    <w:rsid w:val="00767623"/>
    <w:rsid w:val="007678F5"/>
    <w:rsid w:val="00767FC1"/>
    <w:rsid w:val="00770217"/>
    <w:rsid w:val="00770299"/>
    <w:rsid w:val="007705A7"/>
    <w:rsid w:val="0077072A"/>
    <w:rsid w:val="00770B7C"/>
    <w:rsid w:val="0077108E"/>
    <w:rsid w:val="007713D7"/>
    <w:rsid w:val="00771478"/>
    <w:rsid w:val="00771ABF"/>
    <w:rsid w:val="00771BF2"/>
    <w:rsid w:val="00771FA6"/>
    <w:rsid w:val="0077246A"/>
    <w:rsid w:val="0077262E"/>
    <w:rsid w:val="00772851"/>
    <w:rsid w:val="00772B6B"/>
    <w:rsid w:val="00772F07"/>
    <w:rsid w:val="007733B5"/>
    <w:rsid w:val="007734FC"/>
    <w:rsid w:val="00773D39"/>
    <w:rsid w:val="007740DC"/>
    <w:rsid w:val="00774657"/>
    <w:rsid w:val="00774C2D"/>
    <w:rsid w:val="00774CA0"/>
    <w:rsid w:val="00774CFC"/>
    <w:rsid w:val="00774F02"/>
    <w:rsid w:val="00775123"/>
    <w:rsid w:val="007751FF"/>
    <w:rsid w:val="00775BBF"/>
    <w:rsid w:val="00775F40"/>
    <w:rsid w:val="007760FF"/>
    <w:rsid w:val="00776118"/>
    <w:rsid w:val="0077649F"/>
    <w:rsid w:val="00776656"/>
    <w:rsid w:val="00776966"/>
    <w:rsid w:val="0077699F"/>
    <w:rsid w:val="00776A00"/>
    <w:rsid w:val="00776A38"/>
    <w:rsid w:val="00776EA6"/>
    <w:rsid w:val="00777565"/>
    <w:rsid w:val="007776DA"/>
    <w:rsid w:val="00777714"/>
    <w:rsid w:val="00777DE1"/>
    <w:rsid w:val="00777FC7"/>
    <w:rsid w:val="0078012B"/>
    <w:rsid w:val="00780472"/>
    <w:rsid w:val="007805A7"/>
    <w:rsid w:val="007805FB"/>
    <w:rsid w:val="0078098D"/>
    <w:rsid w:val="00780A0C"/>
    <w:rsid w:val="00780C66"/>
    <w:rsid w:val="00780E77"/>
    <w:rsid w:val="00780F00"/>
    <w:rsid w:val="00780F11"/>
    <w:rsid w:val="00780F3B"/>
    <w:rsid w:val="0078174D"/>
    <w:rsid w:val="007817F8"/>
    <w:rsid w:val="00781B0A"/>
    <w:rsid w:val="00781C85"/>
    <w:rsid w:val="00781D3C"/>
    <w:rsid w:val="00781E4B"/>
    <w:rsid w:val="00782590"/>
    <w:rsid w:val="007828D8"/>
    <w:rsid w:val="00782A23"/>
    <w:rsid w:val="00782A3D"/>
    <w:rsid w:val="00782A47"/>
    <w:rsid w:val="00782FD9"/>
    <w:rsid w:val="00783121"/>
    <w:rsid w:val="007832AD"/>
    <w:rsid w:val="007832C6"/>
    <w:rsid w:val="007835D1"/>
    <w:rsid w:val="00783754"/>
    <w:rsid w:val="00783834"/>
    <w:rsid w:val="00783D78"/>
    <w:rsid w:val="00783FC5"/>
    <w:rsid w:val="00783FD6"/>
    <w:rsid w:val="00784302"/>
    <w:rsid w:val="007844EF"/>
    <w:rsid w:val="00784A50"/>
    <w:rsid w:val="00784E4E"/>
    <w:rsid w:val="007852F9"/>
    <w:rsid w:val="007854AD"/>
    <w:rsid w:val="0078592C"/>
    <w:rsid w:val="00785F0E"/>
    <w:rsid w:val="00786065"/>
    <w:rsid w:val="0078625A"/>
    <w:rsid w:val="007862A0"/>
    <w:rsid w:val="00786349"/>
    <w:rsid w:val="00786732"/>
    <w:rsid w:val="00786746"/>
    <w:rsid w:val="0078679E"/>
    <w:rsid w:val="00786B55"/>
    <w:rsid w:val="00786CA6"/>
    <w:rsid w:val="007871D6"/>
    <w:rsid w:val="00787637"/>
    <w:rsid w:val="007876B9"/>
    <w:rsid w:val="00787DFE"/>
    <w:rsid w:val="00787F77"/>
    <w:rsid w:val="00787F80"/>
    <w:rsid w:val="00787F84"/>
    <w:rsid w:val="00787F93"/>
    <w:rsid w:val="00790474"/>
    <w:rsid w:val="0079079B"/>
    <w:rsid w:val="00790B18"/>
    <w:rsid w:val="00791333"/>
    <w:rsid w:val="00791870"/>
    <w:rsid w:val="00791E74"/>
    <w:rsid w:val="00791F16"/>
    <w:rsid w:val="0079286A"/>
    <w:rsid w:val="00792AE1"/>
    <w:rsid w:val="00792C2E"/>
    <w:rsid w:val="00792DC2"/>
    <w:rsid w:val="00793153"/>
    <w:rsid w:val="007931F0"/>
    <w:rsid w:val="007933BD"/>
    <w:rsid w:val="0079393C"/>
    <w:rsid w:val="00793A00"/>
    <w:rsid w:val="00793BC1"/>
    <w:rsid w:val="007940AC"/>
    <w:rsid w:val="007946A7"/>
    <w:rsid w:val="007947A5"/>
    <w:rsid w:val="00794942"/>
    <w:rsid w:val="00794DDB"/>
    <w:rsid w:val="007950F0"/>
    <w:rsid w:val="007952D3"/>
    <w:rsid w:val="0079560C"/>
    <w:rsid w:val="00795655"/>
    <w:rsid w:val="007956AD"/>
    <w:rsid w:val="00795D7A"/>
    <w:rsid w:val="00795E9C"/>
    <w:rsid w:val="00795F3A"/>
    <w:rsid w:val="0079680F"/>
    <w:rsid w:val="00796E5F"/>
    <w:rsid w:val="007972DE"/>
    <w:rsid w:val="00797499"/>
    <w:rsid w:val="00797745"/>
    <w:rsid w:val="00797C9C"/>
    <w:rsid w:val="007A0132"/>
    <w:rsid w:val="007A0539"/>
    <w:rsid w:val="007A055B"/>
    <w:rsid w:val="007A0A89"/>
    <w:rsid w:val="007A0BA6"/>
    <w:rsid w:val="007A0CFC"/>
    <w:rsid w:val="007A11A7"/>
    <w:rsid w:val="007A124A"/>
    <w:rsid w:val="007A12F1"/>
    <w:rsid w:val="007A1A5F"/>
    <w:rsid w:val="007A1AE4"/>
    <w:rsid w:val="007A1E23"/>
    <w:rsid w:val="007A2114"/>
    <w:rsid w:val="007A2BC7"/>
    <w:rsid w:val="007A2F98"/>
    <w:rsid w:val="007A3032"/>
    <w:rsid w:val="007A328B"/>
    <w:rsid w:val="007A34DB"/>
    <w:rsid w:val="007A3A93"/>
    <w:rsid w:val="007A3C64"/>
    <w:rsid w:val="007A3D24"/>
    <w:rsid w:val="007A4194"/>
    <w:rsid w:val="007A428B"/>
    <w:rsid w:val="007A440B"/>
    <w:rsid w:val="007A491B"/>
    <w:rsid w:val="007A4AA9"/>
    <w:rsid w:val="007A5225"/>
    <w:rsid w:val="007A55F5"/>
    <w:rsid w:val="007A574D"/>
    <w:rsid w:val="007A58E7"/>
    <w:rsid w:val="007A5FBE"/>
    <w:rsid w:val="007A6064"/>
    <w:rsid w:val="007A6496"/>
    <w:rsid w:val="007A6581"/>
    <w:rsid w:val="007A6596"/>
    <w:rsid w:val="007A6AFD"/>
    <w:rsid w:val="007A6C98"/>
    <w:rsid w:val="007A6CED"/>
    <w:rsid w:val="007A6F7A"/>
    <w:rsid w:val="007A7276"/>
    <w:rsid w:val="007A73E0"/>
    <w:rsid w:val="007A7684"/>
    <w:rsid w:val="007A7C12"/>
    <w:rsid w:val="007A7D6B"/>
    <w:rsid w:val="007A7E66"/>
    <w:rsid w:val="007B01B4"/>
    <w:rsid w:val="007B05E3"/>
    <w:rsid w:val="007B0E95"/>
    <w:rsid w:val="007B0EF6"/>
    <w:rsid w:val="007B10DC"/>
    <w:rsid w:val="007B12F6"/>
    <w:rsid w:val="007B160D"/>
    <w:rsid w:val="007B186D"/>
    <w:rsid w:val="007B1916"/>
    <w:rsid w:val="007B1A9B"/>
    <w:rsid w:val="007B22E7"/>
    <w:rsid w:val="007B22F9"/>
    <w:rsid w:val="007B2384"/>
    <w:rsid w:val="007B2508"/>
    <w:rsid w:val="007B2806"/>
    <w:rsid w:val="007B295F"/>
    <w:rsid w:val="007B29A1"/>
    <w:rsid w:val="007B3768"/>
    <w:rsid w:val="007B3B0C"/>
    <w:rsid w:val="007B427A"/>
    <w:rsid w:val="007B42A5"/>
    <w:rsid w:val="007B43EE"/>
    <w:rsid w:val="007B4418"/>
    <w:rsid w:val="007B4DB3"/>
    <w:rsid w:val="007B525B"/>
    <w:rsid w:val="007B56B8"/>
    <w:rsid w:val="007B579B"/>
    <w:rsid w:val="007B5AEA"/>
    <w:rsid w:val="007B5DBF"/>
    <w:rsid w:val="007B5FDE"/>
    <w:rsid w:val="007B60C8"/>
    <w:rsid w:val="007B6211"/>
    <w:rsid w:val="007B623D"/>
    <w:rsid w:val="007B63BF"/>
    <w:rsid w:val="007B6728"/>
    <w:rsid w:val="007B67F5"/>
    <w:rsid w:val="007B685E"/>
    <w:rsid w:val="007B69D7"/>
    <w:rsid w:val="007B6EF0"/>
    <w:rsid w:val="007B7073"/>
    <w:rsid w:val="007B73A9"/>
    <w:rsid w:val="007B7619"/>
    <w:rsid w:val="007B787D"/>
    <w:rsid w:val="007B7DAE"/>
    <w:rsid w:val="007C0E30"/>
    <w:rsid w:val="007C0FB9"/>
    <w:rsid w:val="007C18D0"/>
    <w:rsid w:val="007C1EF3"/>
    <w:rsid w:val="007C258D"/>
    <w:rsid w:val="007C26F5"/>
    <w:rsid w:val="007C272E"/>
    <w:rsid w:val="007C289A"/>
    <w:rsid w:val="007C2C83"/>
    <w:rsid w:val="007C2D1A"/>
    <w:rsid w:val="007C31B2"/>
    <w:rsid w:val="007C3242"/>
    <w:rsid w:val="007C3765"/>
    <w:rsid w:val="007C3A19"/>
    <w:rsid w:val="007C3E97"/>
    <w:rsid w:val="007C4354"/>
    <w:rsid w:val="007C4425"/>
    <w:rsid w:val="007C4EFF"/>
    <w:rsid w:val="007C4FD9"/>
    <w:rsid w:val="007C52D9"/>
    <w:rsid w:val="007C5EFE"/>
    <w:rsid w:val="007C641E"/>
    <w:rsid w:val="007C649C"/>
    <w:rsid w:val="007C64E4"/>
    <w:rsid w:val="007C7901"/>
    <w:rsid w:val="007C7BA5"/>
    <w:rsid w:val="007C7F4A"/>
    <w:rsid w:val="007D0071"/>
    <w:rsid w:val="007D02E0"/>
    <w:rsid w:val="007D05E1"/>
    <w:rsid w:val="007D0AB8"/>
    <w:rsid w:val="007D0BF7"/>
    <w:rsid w:val="007D0E67"/>
    <w:rsid w:val="007D131E"/>
    <w:rsid w:val="007D13E4"/>
    <w:rsid w:val="007D147A"/>
    <w:rsid w:val="007D1792"/>
    <w:rsid w:val="007D196A"/>
    <w:rsid w:val="007D1B22"/>
    <w:rsid w:val="007D1B54"/>
    <w:rsid w:val="007D1CED"/>
    <w:rsid w:val="007D2137"/>
    <w:rsid w:val="007D273E"/>
    <w:rsid w:val="007D2A10"/>
    <w:rsid w:val="007D2D62"/>
    <w:rsid w:val="007D3336"/>
    <w:rsid w:val="007D34C5"/>
    <w:rsid w:val="007D36DD"/>
    <w:rsid w:val="007D3926"/>
    <w:rsid w:val="007D3E4D"/>
    <w:rsid w:val="007D4806"/>
    <w:rsid w:val="007D4FC6"/>
    <w:rsid w:val="007D5287"/>
    <w:rsid w:val="007D5405"/>
    <w:rsid w:val="007D59FB"/>
    <w:rsid w:val="007D5B5C"/>
    <w:rsid w:val="007D617D"/>
    <w:rsid w:val="007D6280"/>
    <w:rsid w:val="007D631F"/>
    <w:rsid w:val="007D644A"/>
    <w:rsid w:val="007D6974"/>
    <w:rsid w:val="007D6B11"/>
    <w:rsid w:val="007D6B1D"/>
    <w:rsid w:val="007D6CDB"/>
    <w:rsid w:val="007D6E77"/>
    <w:rsid w:val="007D6FD3"/>
    <w:rsid w:val="007D71B7"/>
    <w:rsid w:val="007D7429"/>
    <w:rsid w:val="007D7491"/>
    <w:rsid w:val="007D7AF5"/>
    <w:rsid w:val="007D7C48"/>
    <w:rsid w:val="007D7E42"/>
    <w:rsid w:val="007E005E"/>
    <w:rsid w:val="007E0146"/>
    <w:rsid w:val="007E0320"/>
    <w:rsid w:val="007E0345"/>
    <w:rsid w:val="007E041E"/>
    <w:rsid w:val="007E0C20"/>
    <w:rsid w:val="007E10C6"/>
    <w:rsid w:val="007E12D6"/>
    <w:rsid w:val="007E14E2"/>
    <w:rsid w:val="007E1A74"/>
    <w:rsid w:val="007E1AD8"/>
    <w:rsid w:val="007E2127"/>
    <w:rsid w:val="007E2233"/>
    <w:rsid w:val="007E228B"/>
    <w:rsid w:val="007E266A"/>
    <w:rsid w:val="007E2BCF"/>
    <w:rsid w:val="007E2EC1"/>
    <w:rsid w:val="007E2F6D"/>
    <w:rsid w:val="007E3069"/>
    <w:rsid w:val="007E33A3"/>
    <w:rsid w:val="007E3423"/>
    <w:rsid w:val="007E3518"/>
    <w:rsid w:val="007E372E"/>
    <w:rsid w:val="007E3794"/>
    <w:rsid w:val="007E38C8"/>
    <w:rsid w:val="007E3B20"/>
    <w:rsid w:val="007E3CFF"/>
    <w:rsid w:val="007E3E28"/>
    <w:rsid w:val="007E4257"/>
    <w:rsid w:val="007E440E"/>
    <w:rsid w:val="007E46F6"/>
    <w:rsid w:val="007E47E8"/>
    <w:rsid w:val="007E480A"/>
    <w:rsid w:val="007E4830"/>
    <w:rsid w:val="007E48C6"/>
    <w:rsid w:val="007E497C"/>
    <w:rsid w:val="007E4AAB"/>
    <w:rsid w:val="007E4C2E"/>
    <w:rsid w:val="007E50FE"/>
    <w:rsid w:val="007E55F5"/>
    <w:rsid w:val="007E5793"/>
    <w:rsid w:val="007E5D77"/>
    <w:rsid w:val="007E5E05"/>
    <w:rsid w:val="007E5E31"/>
    <w:rsid w:val="007E5F85"/>
    <w:rsid w:val="007E6133"/>
    <w:rsid w:val="007E63C2"/>
    <w:rsid w:val="007E6488"/>
    <w:rsid w:val="007E64A0"/>
    <w:rsid w:val="007E6563"/>
    <w:rsid w:val="007E6745"/>
    <w:rsid w:val="007E6F2E"/>
    <w:rsid w:val="007E711D"/>
    <w:rsid w:val="007E759A"/>
    <w:rsid w:val="007E7870"/>
    <w:rsid w:val="007E7962"/>
    <w:rsid w:val="007E79C4"/>
    <w:rsid w:val="007E7D2B"/>
    <w:rsid w:val="007F0066"/>
    <w:rsid w:val="007F03A2"/>
    <w:rsid w:val="007F0664"/>
    <w:rsid w:val="007F08BD"/>
    <w:rsid w:val="007F08D9"/>
    <w:rsid w:val="007F08EF"/>
    <w:rsid w:val="007F0A9C"/>
    <w:rsid w:val="007F0CA5"/>
    <w:rsid w:val="007F0DD6"/>
    <w:rsid w:val="007F0DF5"/>
    <w:rsid w:val="007F0E52"/>
    <w:rsid w:val="007F0FCC"/>
    <w:rsid w:val="007F105B"/>
    <w:rsid w:val="007F107B"/>
    <w:rsid w:val="007F1538"/>
    <w:rsid w:val="007F191D"/>
    <w:rsid w:val="007F19FC"/>
    <w:rsid w:val="007F1A86"/>
    <w:rsid w:val="007F1E7C"/>
    <w:rsid w:val="007F1F19"/>
    <w:rsid w:val="007F229B"/>
    <w:rsid w:val="007F25B5"/>
    <w:rsid w:val="007F2975"/>
    <w:rsid w:val="007F2B19"/>
    <w:rsid w:val="007F2B27"/>
    <w:rsid w:val="007F2C50"/>
    <w:rsid w:val="007F3065"/>
    <w:rsid w:val="007F33A7"/>
    <w:rsid w:val="007F358C"/>
    <w:rsid w:val="007F3A88"/>
    <w:rsid w:val="007F3E29"/>
    <w:rsid w:val="007F474C"/>
    <w:rsid w:val="007F480D"/>
    <w:rsid w:val="007F4909"/>
    <w:rsid w:val="007F49C0"/>
    <w:rsid w:val="007F4B56"/>
    <w:rsid w:val="007F4F42"/>
    <w:rsid w:val="007F53A7"/>
    <w:rsid w:val="007F54D0"/>
    <w:rsid w:val="007F57CB"/>
    <w:rsid w:val="007F5B78"/>
    <w:rsid w:val="007F5F21"/>
    <w:rsid w:val="007F60F2"/>
    <w:rsid w:val="007F633D"/>
    <w:rsid w:val="007F6A28"/>
    <w:rsid w:val="007F6CFD"/>
    <w:rsid w:val="007F6EAC"/>
    <w:rsid w:val="007F74B7"/>
    <w:rsid w:val="007F776E"/>
    <w:rsid w:val="007F7A5C"/>
    <w:rsid w:val="007F7AF8"/>
    <w:rsid w:val="007F7DAB"/>
    <w:rsid w:val="007F7FDD"/>
    <w:rsid w:val="00800111"/>
    <w:rsid w:val="008005FD"/>
    <w:rsid w:val="00800783"/>
    <w:rsid w:val="008012E1"/>
    <w:rsid w:val="008017B2"/>
    <w:rsid w:val="00801AE0"/>
    <w:rsid w:val="00801D1E"/>
    <w:rsid w:val="00801EA2"/>
    <w:rsid w:val="00801EA6"/>
    <w:rsid w:val="00801F7A"/>
    <w:rsid w:val="00802364"/>
    <w:rsid w:val="008024F0"/>
    <w:rsid w:val="0080250B"/>
    <w:rsid w:val="00802524"/>
    <w:rsid w:val="008025DF"/>
    <w:rsid w:val="00802E1E"/>
    <w:rsid w:val="0080315A"/>
    <w:rsid w:val="008031BF"/>
    <w:rsid w:val="008032A0"/>
    <w:rsid w:val="008032D0"/>
    <w:rsid w:val="008032D6"/>
    <w:rsid w:val="0080342F"/>
    <w:rsid w:val="008035CC"/>
    <w:rsid w:val="0080395A"/>
    <w:rsid w:val="00803F29"/>
    <w:rsid w:val="00804030"/>
    <w:rsid w:val="00804032"/>
    <w:rsid w:val="0080442C"/>
    <w:rsid w:val="0080463E"/>
    <w:rsid w:val="008048DC"/>
    <w:rsid w:val="00804A9E"/>
    <w:rsid w:val="00804AB5"/>
    <w:rsid w:val="00804B4A"/>
    <w:rsid w:val="00804B54"/>
    <w:rsid w:val="00804B84"/>
    <w:rsid w:val="00804F13"/>
    <w:rsid w:val="0080519E"/>
    <w:rsid w:val="00805261"/>
    <w:rsid w:val="008055D4"/>
    <w:rsid w:val="008056FD"/>
    <w:rsid w:val="008057DC"/>
    <w:rsid w:val="0080592D"/>
    <w:rsid w:val="00805A74"/>
    <w:rsid w:val="00805AA7"/>
    <w:rsid w:val="00805E2E"/>
    <w:rsid w:val="00806144"/>
    <w:rsid w:val="00806539"/>
    <w:rsid w:val="00806654"/>
    <w:rsid w:val="00806B04"/>
    <w:rsid w:val="00806B77"/>
    <w:rsid w:val="0080700F"/>
    <w:rsid w:val="00807422"/>
    <w:rsid w:val="008075C5"/>
    <w:rsid w:val="00807C0E"/>
    <w:rsid w:val="00807C63"/>
    <w:rsid w:val="00807E73"/>
    <w:rsid w:val="008101FB"/>
    <w:rsid w:val="008104E3"/>
    <w:rsid w:val="00810BAA"/>
    <w:rsid w:val="00811241"/>
    <w:rsid w:val="00811337"/>
    <w:rsid w:val="0081182A"/>
    <w:rsid w:val="00811A8B"/>
    <w:rsid w:val="00811E8F"/>
    <w:rsid w:val="0081288B"/>
    <w:rsid w:val="008128C5"/>
    <w:rsid w:val="00812A8C"/>
    <w:rsid w:val="00812C0D"/>
    <w:rsid w:val="00812C90"/>
    <w:rsid w:val="00812D39"/>
    <w:rsid w:val="00812DBC"/>
    <w:rsid w:val="00812FE6"/>
    <w:rsid w:val="008130F1"/>
    <w:rsid w:val="0081321A"/>
    <w:rsid w:val="00813309"/>
    <w:rsid w:val="008138FD"/>
    <w:rsid w:val="00813976"/>
    <w:rsid w:val="00813EAF"/>
    <w:rsid w:val="00814110"/>
    <w:rsid w:val="00814775"/>
    <w:rsid w:val="00814B7F"/>
    <w:rsid w:val="00814E5B"/>
    <w:rsid w:val="0081565A"/>
    <w:rsid w:val="008157C9"/>
    <w:rsid w:val="0081596C"/>
    <w:rsid w:val="00815C59"/>
    <w:rsid w:val="00815D77"/>
    <w:rsid w:val="00815EA4"/>
    <w:rsid w:val="00815F2D"/>
    <w:rsid w:val="00815FC8"/>
    <w:rsid w:val="00816133"/>
    <w:rsid w:val="00816702"/>
    <w:rsid w:val="00816A16"/>
    <w:rsid w:val="00816A8A"/>
    <w:rsid w:val="0081716C"/>
    <w:rsid w:val="0081754A"/>
    <w:rsid w:val="0081756A"/>
    <w:rsid w:val="0081787B"/>
    <w:rsid w:val="00817992"/>
    <w:rsid w:val="00817E7B"/>
    <w:rsid w:val="00817F95"/>
    <w:rsid w:val="008202E7"/>
    <w:rsid w:val="00821064"/>
    <w:rsid w:val="008211DC"/>
    <w:rsid w:val="0082146E"/>
    <w:rsid w:val="00821C36"/>
    <w:rsid w:val="00821CBD"/>
    <w:rsid w:val="00822F9A"/>
    <w:rsid w:val="00823241"/>
    <w:rsid w:val="00823537"/>
    <w:rsid w:val="0082355B"/>
    <w:rsid w:val="0082368F"/>
    <w:rsid w:val="008236DA"/>
    <w:rsid w:val="00823808"/>
    <w:rsid w:val="00823826"/>
    <w:rsid w:val="00823CF1"/>
    <w:rsid w:val="00824530"/>
    <w:rsid w:val="00824BF7"/>
    <w:rsid w:val="00824F9C"/>
    <w:rsid w:val="00825020"/>
    <w:rsid w:val="00825245"/>
    <w:rsid w:val="008252AD"/>
    <w:rsid w:val="00825EAA"/>
    <w:rsid w:val="00825F12"/>
    <w:rsid w:val="00825F20"/>
    <w:rsid w:val="0082634B"/>
    <w:rsid w:val="00826642"/>
    <w:rsid w:val="008268B9"/>
    <w:rsid w:val="00827168"/>
    <w:rsid w:val="008271B5"/>
    <w:rsid w:val="008271FF"/>
    <w:rsid w:val="0082753D"/>
    <w:rsid w:val="0082793C"/>
    <w:rsid w:val="00827F32"/>
    <w:rsid w:val="00830983"/>
    <w:rsid w:val="008309BF"/>
    <w:rsid w:val="00830A4B"/>
    <w:rsid w:val="00830D16"/>
    <w:rsid w:val="00830ECA"/>
    <w:rsid w:val="008311DA"/>
    <w:rsid w:val="00831282"/>
    <w:rsid w:val="0083156A"/>
    <w:rsid w:val="008315DB"/>
    <w:rsid w:val="00831B7B"/>
    <w:rsid w:val="00831D58"/>
    <w:rsid w:val="00831ED7"/>
    <w:rsid w:val="00831F31"/>
    <w:rsid w:val="008322AB"/>
    <w:rsid w:val="008324EA"/>
    <w:rsid w:val="00832535"/>
    <w:rsid w:val="0083259C"/>
    <w:rsid w:val="00832632"/>
    <w:rsid w:val="00832B8B"/>
    <w:rsid w:val="00832FA8"/>
    <w:rsid w:val="00833E67"/>
    <w:rsid w:val="00834134"/>
    <w:rsid w:val="0083429B"/>
    <w:rsid w:val="008345A2"/>
    <w:rsid w:val="008347EA"/>
    <w:rsid w:val="00834872"/>
    <w:rsid w:val="00834C5F"/>
    <w:rsid w:val="008351B2"/>
    <w:rsid w:val="00835255"/>
    <w:rsid w:val="008353C3"/>
    <w:rsid w:val="008353E1"/>
    <w:rsid w:val="008356E6"/>
    <w:rsid w:val="00835910"/>
    <w:rsid w:val="008359FF"/>
    <w:rsid w:val="00835A42"/>
    <w:rsid w:val="00835C49"/>
    <w:rsid w:val="00835F21"/>
    <w:rsid w:val="00836054"/>
    <w:rsid w:val="00836514"/>
    <w:rsid w:val="00836CD1"/>
    <w:rsid w:val="00836DC6"/>
    <w:rsid w:val="00836FE2"/>
    <w:rsid w:val="00837A7C"/>
    <w:rsid w:val="00837B8E"/>
    <w:rsid w:val="00837CE6"/>
    <w:rsid w:val="00837D54"/>
    <w:rsid w:val="00837F1B"/>
    <w:rsid w:val="008408ED"/>
    <w:rsid w:val="00840925"/>
    <w:rsid w:val="00840B85"/>
    <w:rsid w:val="00840CA2"/>
    <w:rsid w:val="00840D0F"/>
    <w:rsid w:val="00840E35"/>
    <w:rsid w:val="00840FCF"/>
    <w:rsid w:val="00841065"/>
    <w:rsid w:val="008410A6"/>
    <w:rsid w:val="0084124B"/>
    <w:rsid w:val="00841327"/>
    <w:rsid w:val="0084147A"/>
    <w:rsid w:val="0084170E"/>
    <w:rsid w:val="00841765"/>
    <w:rsid w:val="00841859"/>
    <w:rsid w:val="00841DD8"/>
    <w:rsid w:val="00841FD0"/>
    <w:rsid w:val="00842251"/>
    <w:rsid w:val="008424C8"/>
    <w:rsid w:val="008424D6"/>
    <w:rsid w:val="00842B0A"/>
    <w:rsid w:val="00842CE7"/>
    <w:rsid w:val="00843084"/>
    <w:rsid w:val="008432A3"/>
    <w:rsid w:val="008434E1"/>
    <w:rsid w:val="0084350F"/>
    <w:rsid w:val="008435C2"/>
    <w:rsid w:val="008435F1"/>
    <w:rsid w:val="008436A4"/>
    <w:rsid w:val="0084387C"/>
    <w:rsid w:val="008438EC"/>
    <w:rsid w:val="00843B1B"/>
    <w:rsid w:val="00843C21"/>
    <w:rsid w:val="00843C9E"/>
    <w:rsid w:val="00843D23"/>
    <w:rsid w:val="008443AF"/>
    <w:rsid w:val="00844667"/>
    <w:rsid w:val="00844C28"/>
    <w:rsid w:val="00844C6C"/>
    <w:rsid w:val="00844CAD"/>
    <w:rsid w:val="00844E24"/>
    <w:rsid w:val="00844F0A"/>
    <w:rsid w:val="008453EF"/>
    <w:rsid w:val="008459F5"/>
    <w:rsid w:val="00845B0E"/>
    <w:rsid w:val="00845DC6"/>
    <w:rsid w:val="00846048"/>
    <w:rsid w:val="00846650"/>
    <w:rsid w:val="008469A4"/>
    <w:rsid w:val="00846C8A"/>
    <w:rsid w:val="00846F87"/>
    <w:rsid w:val="00847076"/>
    <w:rsid w:val="008473ED"/>
    <w:rsid w:val="00847470"/>
    <w:rsid w:val="008474F6"/>
    <w:rsid w:val="008476AD"/>
    <w:rsid w:val="008476C6"/>
    <w:rsid w:val="00847838"/>
    <w:rsid w:val="00847924"/>
    <w:rsid w:val="00847A82"/>
    <w:rsid w:val="00847B7B"/>
    <w:rsid w:val="00850031"/>
    <w:rsid w:val="00850124"/>
    <w:rsid w:val="008501AC"/>
    <w:rsid w:val="00850213"/>
    <w:rsid w:val="0085061A"/>
    <w:rsid w:val="00850E37"/>
    <w:rsid w:val="00850ED5"/>
    <w:rsid w:val="008511D1"/>
    <w:rsid w:val="0085129C"/>
    <w:rsid w:val="0085141C"/>
    <w:rsid w:val="008514B0"/>
    <w:rsid w:val="0085155F"/>
    <w:rsid w:val="00851A5B"/>
    <w:rsid w:val="00851AD3"/>
    <w:rsid w:val="00851EEF"/>
    <w:rsid w:val="00851FDA"/>
    <w:rsid w:val="008525F8"/>
    <w:rsid w:val="0085298F"/>
    <w:rsid w:val="00852C52"/>
    <w:rsid w:val="00852D2B"/>
    <w:rsid w:val="00852D63"/>
    <w:rsid w:val="00852F3E"/>
    <w:rsid w:val="00853033"/>
    <w:rsid w:val="00853160"/>
    <w:rsid w:val="008532B0"/>
    <w:rsid w:val="00853330"/>
    <w:rsid w:val="008534AF"/>
    <w:rsid w:val="0085389B"/>
    <w:rsid w:val="00853929"/>
    <w:rsid w:val="00853C35"/>
    <w:rsid w:val="00853D23"/>
    <w:rsid w:val="008540CE"/>
    <w:rsid w:val="00854398"/>
    <w:rsid w:val="00854B8F"/>
    <w:rsid w:val="00854D53"/>
    <w:rsid w:val="00854EEA"/>
    <w:rsid w:val="008551F7"/>
    <w:rsid w:val="00855BE7"/>
    <w:rsid w:val="00855F67"/>
    <w:rsid w:val="00856778"/>
    <w:rsid w:val="0085697C"/>
    <w:rsid w:val="00856B66"/>
    <w:rsid w:val="00856E4B"/>
    <w:rsid w:val="00856EC6"/>
    <w:rsid w:val="00856F2E"/>
    <w:rsid w:val="0085727C"/>
    <w:rsid w:val="0085743E"/>
    <w:rsid w:val="00857789"/>
    <w:rsid w:val="0085794F"/>
    <w:rsid w:val="00857996"/>
    <w:rsid w:val="00857F35"/>
    <w:rsid w:val="0086001B"/>
    <w:rsid w:val="00860092"/>
    <w:rsid w:val="008601D4"/>
    <w:rsid w:val="008604B3"/>
    <w:rsid w:val="00860757"/>
    <w:rsid w:val="008608F3"/>
    <w:rsid w:val="00860A6C"/>
    <w:rsid w:val="00860D0C"/>
    <w:rsid w:val="008610D7"/>
    <w:rsid w:val="0086125A"/>
    <w:rsid w:val="00861269"/>
    <w:rsid w:val="00861AB2"/>
    <w:rsid w:val="00861BB4"/>
    <w:rsid w:val="00861D09"/>
    <w:rsid w:val="00861D35"/>
    <w:rsid w:val="00861D45"/>
    <w:rsid w:val="00861D56"/>
    <w:rsid w:val="00861D5E"/>
    <w:rsid w:val="00862065"/>
    <w:rsid w:val="008622D9"/>
    <w:rsid w:val="008626AD"/>
    <w:rsid w:val="008626CD"/>
    <w:rsid w:val="0086292D"/>
    <w:rsid w:val="00862BBD"/>
    <w:rsid w:val="00862CE5"/>
    <w:rsid w:val="00863E40"/>
    <w:rsid w:val="00864092"/>
    <w:rsid w:val="008640E8"/>
    <w:rsid w:val="0086423C"/>
    <w:rsid w:val="008644CE"/>
    <w:rsid w:val="00864593"/>
    <w:rsid w:val="008645CD"/>
    <w:rsid w:val="00864935"/>
    <w:rsid w:val="00864B30"/>
    <w:rsid w:val="00864F39"/>
    <w:rsid w:val="00864F56"/>
    <w:rsid w:val="00865048"/>
    <w:rsid w:val="00865458"/>
    <w:rsid w:val="008654CD"/>
    <w:rsid w:val="00865528"/>
    <w:rsid w:val="0086597D"/>
    <w:rsid w:val="00865A93"/>
    <w:rsid w:val="00865B96"/>
    <w:rsid w:val="00865EDD"/>
    <w:rsid w:val="0086619F"/>
    <w:rsid w:val="00866260"/>
    <w:rsid w:val="008664DA"/>
    <w:rsid w:val="0086655B"/>
    <w:rsid w:val="0086696E"/>
    <w:rsid w:val="008669C4"/>
    <w:rsid w:val="00866CC2"/>
    <w:rsid w:val="00867344"/>
    <w:rsid w:val="00867486"/>
    <w:rsid w:val="0086755E"/>
    <w:rsid w:val="008676A5"/>
    <w:rsid w:val="00867805"/>
    <w:rsid w:val="00867827"/>
    <w:rsid w:val="008679E8"/>
    <w:rsid w:val="00867D67"/>
    <w:rsid w:val="00867DBD"/>
    <w:rsid w:val="0087031D"/>
    <w:rsid w:val="008706D9"/>
    <w:rsid w:val="008706EC"/>
    <w:rsid w:val="00870A63"/>
    <w:rsid w:val="00870CF0"/>
    <w:rsid w:val="00870F22"/>
    <w:rsid w:val="00870F2A"/>
    <w:rsid w:val="00871B4C"/>
    <w:rsid w:val="00871E3E"/>
    <w:rsid w:val="00871EB6"/>
    <w:rsid w:val="0087245E"/>
    <w:rsid w:val="008727A0"/>
    <w:rsid w:val="00872A62"/>
    <w:rsid w:val="0087305E"/>
    <w:rsid w:val="00873327"/>
    <w:rsid w:val="0087377C"/>
    <w:rsid w:val="00873917"/>
    <w:rsid w:val="00873DA8"/>
    <w:rsid w:val="00873E5D"/>
    <w:rsid w:val="00873F2B"/>
    <w:rsid w:val="00873F40"/>
    <w:rsid w:val="008740CC"/>
    <w:rsid w:val="008740D2"/>
    <w:rsid w:val="008744FE"/>
    <w:rsid w:val="00874675"/>
    <w:rsid w:val="008747E3"/>
    <w:rsid w:val="00874AEE"/>
    <w:rsid w:val="00874DC1"/>
    <w:rsid w:val="00874F2A"/>
    <w:rsid w:val="00875104"/>
    <w:rsid w:val="00875183"/>
    <w:rsid w:val="008753B0"/>
    <w:rsid w:val="00875425"/>
    <w:rsid w:val="008754FB"/>
    <w:rsid w:val="00875BF3"/>
    <w:rsid w:val="00875F63"/>
    <w:rsid w:val="00876483"/>
    <w:rsid w:val="008764A5"/>
    <w:rsid w:val="00876585"/>
    <w:rsid w:val="0087661B"/>
    <w:rsid w:val="008767A8"/>
    <w:rsid w:val="00876D78"/>
    <w:rsid w:val="00876D9F"/>
    <w:rsid w:val="00876E46"/>
    <w:rsid w:val="008770F0"/>
    <w:rsid w:val="0087775A"/>
    <w:rsid w:val="00880096"/>
    <w:rsid w:val="008804B1"/>
    <w:rsid w:val="008808AB"/>
    <w:rsid w:val="00880C7A"/>
    <w:rsid w:val="00880ED3"/>
    <w:rsid w:val="00880FE8"/>
    <w:rsid w:val="008813B2"/>
    <w:rsid w:val="00881950"/>
    <w:rsid w:val="00881FA6"/>
    <w:rsid w:val="0088210C"/>
    <w:rsid w:val="008826B7"/>
    <w:rsid w:val="00882914"/>
    <w:rsid w:val="008829CE"/>
    <w:rsid w:val="00882A04"/>
    <w:rsid w:val="00882C12"/>
    <w:rsid w:val="00882DB2"/>
    <w:rsid w:val="00882EE9"/>
    <w:rsid w:val="00882F3D"/>
    <w:rsid w:val="00883020"/>
    <w:rsid w:val="00883141"/>
    <w:rsid w:val="008832C9"/>
    <w:rsid w:val="0088340A"/>
    <w:rsid w:val="008836B4"/>
    <w:rsid w:val="00883D48"/>
    <w:rsid w:val="00883DA8"/>
    <w:rsid w:val="00883DEC"/>
    <w:rsid w:val="00883E1C"/>
    <w:rsid w:val="00884918"/>
    <w:rsid w:val="00884BCF"/>
    <w:rsid w:val="00884CA1"/>
    <w:rsid w:val="00884D8D"/>
    <w:rsid w:val="008853AD"/>
    <w:rsid w:val="00885620"/>
    <w:rsid w:val="008857DD"/>
    <w:rsid w:val="008859B0"/>
    <w:rsid w:val="00885D0E"/>
    <w:rsid w:val="00885D84"/>
    <w:rsid w:val="00886403"/>
    <w:rsid w:val="008868B0"/>
    <w:rsid w:val="00886A0A"/>
    <w:rsid w:val="00886D27"/>
    <w:rsid w:val="0088767E"/>
    <w:rsid w:val="00887941"/>
    <w:rsid w:val="00887997"/>
    <w:rsid w:val="008879F2"/>
    <w:rsid w:val="00887AB5"/>
    <w:rsid w:val="00887B19"/>
    <w:rsid w:val="00887DF1"/>
    <w:rsid w:val="00887FF3"/>
    <w:rsid w:val="0089027C"/>
    <w:rsid w:val="00890983"/>
    <w:rsid w:val="00890CD3"/>
    <w:rsid w:val="00890FC4"/>
    <w:rsid w:val="008915CD"/>
    <w:rsid w:val="008916B5"/>
    <w:rsid w:val="0089179A"/>
    <w:rsid w:val="00891BB5"/>
    <w:rsid w:val="00892013"/>
    <w:rsid w:val="00892607"/>
    <w:rsid w:val="0089264C"/>
    <w:rsid w:val="00892809"/>
    <w:rsid w:val="00892FEA"/>
    <w:rsid w:val="008931A3"/>
    <w:rsid w:val="00893E63"/>
    <w:rsid w:val="0089418A"/>
    <w:rsid w:val="0089421E"/>
    <w:rsid w:val="008945BB"/>
    <w:rsid w:val="00894931"/>
    <w:rsid w:val="00894BF1"/>
    <w:rsid w:val="00895246"/>
    <w:rsid w:val="008954F6"/>
    <w:rsid w:val="008955A4"/>
    <w:rsid w:val="0089585D"/>
    <w:rsid w:val="008958FA"/>
    <w:rsid w:val="00895910"/>
    <w:rsid w:val="0089596C"/>
    <w:rsid w:val="00895E54"/>
    <w:rsid w:val="0089624F"/>
    <w:rsid w:val="008965A0"/>
    <w:rsid w:val="008969D6"/>
    <w:rsid w:val="00896DF7"/>
    <w:rsid w:val="00896EDC"/>
    <w:rsid w:val="008970F6"/>
    <w:rsid w:val="0089725E"/>
    <w:rsid w:val="00897279"/>
    <w:rsid w:val="0089741E"/>
    <w:rsid w:val="0089761F"/>
    <w:rsid w:val="00897681"/>
    <w:rsid w:val="008978FC"/>
    <w:rsid w:val="00897964"/>
    <w:rsid w:val="00897D75"/>
    <w:rsid w:val="00897E26"/>
    <w:rsid w:val="00897E7C"/>
    <w:rsid w:val="00897EDB"/>
    <w:rsid w:val="008A0085"/>
    <w:rsid w:val="008A036E"/>
    <w:rsid w:val="008A0436"/>
    <w:rsid w:val="008A05E0"/>
    <w:rsid w:val="008A0740"/>
    <w:rsid w:val="008A07C9"/>
    <w:rsid w:val="008A0E7F"/>
    <w:rsid w:val="008A12B0"/>
    <w:rsid w:val="008A1368"/>
    <w:rsid w:val="008A13C5"/>
    <w:rsid w:val="008A13D5"/>
    <w:rsid w:val="008A18A2"/>
    <w:rsid w:val="008A19F3"/>
    <w:rsid w:val="008A1F48"/>
    <w:rsid w:val="008A2356"/>
    <w:rsid w:val="008A261C"/>
    <w:rsid w:val="008A2652"/>
    <w:rsid w:val="008A2774"/>
    <w:rsid w:val="008A2930"/>
    <w:rsid w:val="008A2E4B"/>
    <w:rsid w:val="008A343C"/>
    <w:rsid w:val="008A357D"/>
    <w:rsid w:val="008A416C"/>
    <w:rsid w:val="008A417E"/>
    <w:rsid w:val="008A499C"/>
    <w:rsid w:val="008A4B0B"/>
    <w:rsid w:val="008A4CEB"/>
    <w:rsid w:val="008A4DC7"/>
    <w:rsid w:val="008A566D"/>
    <w:rsid w:val="008A587E"/>
    <w:rsid w:val="008A58DB"/>
    <w:rsid w:val="008A5A75"/>
    <w:rsid w:val="008A5AF7"/>
    <w:rsid w:val="008A62D9"/>
    <w:rsid w:val="008A6593"/>
    <w:rsid w:val="008A678D"/>
    <w:rsid w:val="008A68AB"/>
    <w:rsid w:val="008A68DA"/>
    <w:rsid w:val="008A6949"/>
    <w:rsid w:val="008A6F53"/>
    <w:rsid w:val="008A7260"/>
    <w:rsid w:val="008A75C6"/>
    <w:rsid w:val="008A77AD"/>
    <w:rsid w:val="008A7B18"/>
    <w:rsid w:val="008A7C44"/>
    <w:rsid w:val="008A7DA0"/>
    <w:rsid w:val="008B059C"/>
    <w:rsid w:val="008B0AAD"/>
    <w:rsid w:val="008B0EDF"/>
    <w:rsid w:val="008B10D8"/>
    <w:rsid w:val="008B11DC"/>
    <w:rsid w:val="008B1424"/>
    <w:rsid w:val="008B14EF"/>
    <w:rsid w:val="008B170D"/>
    <w:rsid w:val="008B18E5"/>
    <w:rsid w:val="008B1CDA"/>
    <w:rsid w:val="008B20C6"/>
    <w:rsid w:val="008B2134"/>
    <w:rsid w:val="008B26D2"/>
    <w:rsid w:val="008B294B"/>
    <w:rsid w:val="008B3067"/>
    <w:rsid w:val="008B332B"/>
    <w:rsid w:val="008B3459"/>
    <w:rsid w:val="008B3B48"/>
    <w:rsid w:val="008B3D5D"/>
    <w:rsid w:val="008B3F1D"/>
    <w:rsid w:val="008B40EE"/>
    <w:rsid w:val="008B420B"/>
    <w:rsid w:val="008B4302"/>
    <w:rsid w:val="008B4DD7"/>
    <w:rsid w:val="008B50A6"/>
    <w:rsid w:val="008B56B6"/>
    <w:rsid w:val="008B56C1"/>
    <w:rsid w:val="008B58F5"/>
    <w:rsid w:val="008B6476"/>
    <w:rsid w:val="008B648E"/>
    <w:rsid w:val="008B64DD"/>
    <w:rsid w:val="008B6C21"/>
    <w:rsid w:val="008B6F9A"/>
    <w:rsid w:val="008B70E7"/>
    <w:rsid w:val="008B72B8"/>
    <w:rsid w:val="008B74B0"/>
    <w:rsid w:val="008B7533"/>
    <w:rsid w:val="008B7C3C"/>
    <w:rsid w:val="008C0249"/>
    <w:rsid w:val="008C0424"/>
    <w:rsid w:val="008C043B"/>
    <w:rsid w:val="008C0BFA"/>
    <w:rsid w:val="008C10C5"/>
    <w:rsid w:val="008C1297"/>
    <w:rsid w:val="008C1A1C"/>
    <w:rsid w:val="008C1B98"/>
    <w:rsid w:val="008C1D23"/>
    <w:rsid w:val="008C1D67"/>
    <w:rsid w:val="008C23CE"/>
    <w:rsid w:val="008C26A5"/>
    <w:rsid w:val="008C2973"/>
    <w:rsid w:val="008C2D37"/>
    <w:rsid w:val="008C2D6A"/>
    <w:rsid w:val="008C2F4B"/>
    <w:rsid w:val="008C3511"/>
    <w:rsid w:val="008C353E"/>
    <w:rsid w:val="008C35ED"/>
    <w:rsid w:val="008C360F"/>
    <w:rsid w:val="008C3841"/>
    <w:rsid w:val="008C38F4"/>
    <w:rsid w:val="008C3A01"/>
    <w:rsid w:val="008C3ACF"/>
    <w:rsid w:val="008C3D26"/>
    <w:rsid w:val="008C3D38"/>
    <w:rsid w:val="008C3E5E"/>
    <w:rsid w:val="008C40D2"/>
    <w:rsid w:val="008C455A"/>
    <w:rsid w:val="008C468D"/>
    <w:rsid w:val="008C51A6"/>
    <w:rsid w:val="008C57BD"/>
    <w:rsid w:val="008C592F"/>
    <w:rsid w:val="008C5CFA"/>
    <w:rsid w:val="008C657A"/>
    <w:rsid w:val="008C661A"/>
    <w:rsid w:val="008C704F"/>
    <w:rsid w:val="008C7331"/>
    <w:rsid w:val="008C7339"/>
    <w:rsid w:val="008C74B6"/>
    <w:rsid w:val="008C7967"/>
    <w:rsid w:val="008C798D"/>
    <w:rsid w:val="008C7AED"/>
    <w:rsid w:val="008C7B21"/>
    <w:rsid w:val="008C7CE5"/>
    <w:rsid w:val="008C7E93"/>
    <w:rsid w:val="008C7F0D"/>
    <w:rsid w:val="008D0005"/>
    <w:rsid w:val="008D001F"/>
    <w:rsid w:val="008D068E"/>
    <w:rsid w:val="008D07DF"/>
    <w:rsid w:val="008D09BD"/>
    <w:rsid w:val="008D0C8E"/>
    <w:rsid w:val="008D118B"/>
    <w:rsid w:val="008D1281"/>
    <w:rsid w:val="008D1434"/>
    <w:rsid w:val="008D14D0"/>
    <w:rsid w:val="008D168E"/>
    <w:rsid w:val="008D1A74"/>
    <w:rsid w:val="008D1D51"/>
    <w:rsid w:val="008D1DCA"/>
    <w:rsid w:val="008D1F30"/>
    <w:rsid w:val="008D1F44"/>
    <w:rsid w:val="008D208E"/>
    <w:rsid w:val="008D22C5"/>
    <w:rsid w:val="008D2642"/>
    <w:rsid w:val="008D2D6F"/>
    <w:rsid w:val="008D36F1"/>
    <w:rsid w:val="008D371D"/>
    <w:rsid w:val="008D3746"/>
    <w:rsid w:val="008D39B5"/>
    <w:rsid w:val="008D3DA0"/>
    <w:rsid w:val="008D3DFE"/>
    <w:rsid w:val="008D400C"/>
    <w:rsid w:val="008D4835"/>
    <w:rsid w:val="008D4937"/>
    <w:rsid w:val="008D4992"/>
    <w:rsid w:val="008D4A3F"/>
    <w:rsid w:val="008D4DA9"/>
    <w:rsid w:val="008D4DE5"/>
    <w:rsid w:val="008D526A"/>
    <w:rsid w:val="008D532D"/>
    <w:rsid w:val="008D5432"/>
    <w:rsid w:val="008D54D4"/>
    <w:rsid w:val="008D5D55"/>
    <w:rsid w:val="008D6107"/>
    <w:rsid w:val="008D62D9"/>
    <w:rsid w:val="008D6554"/>
    <w:rsid w:val="008D67C0"/>
    <w:rsid w:val="008D714F"/>
    <w:rsid w:val="008D7775"/>
    <w:rsid w:val="008D7AA9"/>
    <w:rsid w:val="008E006D"/>
    <w:rsid w:val="008E00E9"/>
    <w:rsid w:val="008E0127"/>
    <w:rsid w:val="008E0389"/>
    <w:rsid w:val="008E05A2"/>
    <w:rsid w:val="008E09CB"/>
    <w:rsid w:val="008E1263"/>
    <w:rsid w:val="008E17DB"/>
    <w:rsid w:val="008E1B5F"/>
    <w:rsid w:val="008E1CA0"/>
    <w:rsid w:val="008E1D77"/>
    <w:rsid w:val="008E2472"/>
    <w:rsid w:val="008E2709"/>
    <w:rsid w:val="008E2855"/>
    <w:rsid w:val="008E29DB"/>
    <w:rsid w:val="008E2AAC"/>
    <w:rsid w:val="008E2B4A"/>
    <w:rsid w:val="008E3236"/>
    <w:rsid w:val="008E3373"/>
    <w:rsid w:val="008E33ED"/>
    <w:rsid w:val="008E34C5"/>
    <w:rsid w:val="008E3C7C"/>
    <w:rsid w:val="008E3D21"/>
    <w:rsid w:val="008E4071"/>
    <w:rsid w:val="008E4284"/>
    <w:rsid w:val="008E434D"/>
    <w:rsid w:val="008E447F"/>
    <w:rsid w:val="008E4E49"/>
    <w:rsid w:val="008E527B"/>
    <w:rsid w:val="008E53D4"/>
    <w:rsid w:val="008E54E8"/>
    <w:rsid w:val="008E5805"/>
    <w:rsid w:val="008E58BA"/>
    <w:rsid w:val="008E5C6F"/>
    <w:rsid w:val="008E5FE1"/>
    <w:rsid w:val="008E63CA"/>
    <w:rsid w:val="008E643A"/>
    <w:rsid w:val="008E651E"/>
    <w:rsid w:val="008E6633"/>
    <w:rsid w:val="008E688E"/>
    <w:rsid w:val="008E6C0F"/>
    <w:rsid w:val="008E6FD3"/>
    <w:rsid w:val="008E7027"/>
    <w:rsid w:val="008E70AB"/>
    <w:rsid w:val="008F02BC"/>
    <w:rsid w:val="008F050C"/>
    <w:rsid w:val="008F0E41"/>
    <w:rsid w:val="008F0EEF"/>
    <w:rsid w:val="008F1342"/>
    <w:rsid w:val="008F168D"/>
    <w:rsid w:val="008F1C45"/>
    <w:rsid w:val="008F1DC6"/>
    <w:rsid w:val="008F1F2F"/>
    <w:rsid w:val="008F233B"/>
    <w:rsid w:val="008F239D"/>
    <w:rsid w:val="008F24F6"/>
    <w:rsid w:val="008F26A1"/>
    <w:rsid w:val="008F2ACB"/>
    <w:rsid w:val="008F3456"/>
    <w:rsid w:val="008F3AF8"/>
    <w:rsid w:val="008F3C09"/>
    <w:rsid w:val="008F3F21"/>
    <w:rsid w:val="008F4292"/>
    <w:rsid w:val="008F4329"/>
    <w:rsid w:val="008F48C4"/>
    <w:rsid w:val="008F4966"/>
    <w:rsid w:val="008F4C05"/>
    <w:rsid w:val="008F4DE3"/>
    <w:rsid w:val="008F5BDD"/>
    <w:rsid w:val="008F5BF3"/>
    <w:rsid w:val="008F5E50"/>
    <w:rsid w:val="008F6349"/>
    <w:rsid w:val="008F64E4"/>
    <w:rsid w:val="008F69B5"/>
    <w:rsid w:val="008F6F00"/>
    <w:rsid w:val="008F7332"/>
    <w:rsid w:val="008F7430"/>
    <w:rsid w:val="008F74EF"/>
    <w:rsid w:val="008F7C81"/>
    <w:rsid w:val="0090027C"/>
    <w:rsid w:val="009002D3"/>
    <w:rsid w:val="00900A3F"/>
    <w:rsid w:val="00900E8C"/>
    <w:rsid w:val="00900EA8"/>
    <w:rsid w:val="00900F8A"/>
    <w:rsid w:val="00901257"/>
    <w:rsid w:val="009012E0"/>
    <w:rsid w:val="0090139B"/>
    <w:rsid w:val="009013C7"/>
    <w:rsid w:val="009015FA"/>
    <w:rsid w:val="009016C9"/>
    <w:rsid w:val="00901EC3"/>
    <w:rsid w:val="00902316"/>
    <w:rsid w:val="0090234A"/>
    <w:rsid w:val="0090238B"/>
    <w:rsid w:val="009023FE"/>
    <w:rsid w:val="009026CC"/>
    <w:rsid w:val="009027EC"/>
    <w:rsid w:val="009030D8"/>
    <w:rsid w:val="009033AB"/>
    <w:rsid w:val="009036DD"/>
    <w:rsid w:val="00903F9C"/>
    <w:rsid w:val="00904002"/>
    <w:rsid w:val="009040B2"/>
    <w:rsid w:val="009046FB"/>
    <w:rsid w:val="00904A15"/>
    <w:rsid w:val="00904DAC"/>
    <w:rsid w:val="00904FF8"/>
    <w:rsid w:val="00905010"/>
    <w:rsid w:val="0090586C"/>
    <w:rsid w:val="00905C6C"/>
    <w:rsid w:val="00905D87"/>
    <w:rsid w:val="00905EE3"/>
    <w:rsid w:val="009061F0"/>
    <w:rsid w:val="009063F3"/>
    <w:rsid w:val="009063FD"/>
    <w:rsid w:val="00906509"/>
    <w:rsid w:val="00906756"/>
    <w:rsid w:val="0090676C"/>
    <w:rsid w:val="0090695E"/>
    <w:rsid w:val="00906967"/>
    <w:rsid w:val="00907457"/>
    <w:rsid w:val="00907617"/>
    <w:rsid w:val="009077D9"/>
    <w:rsid w:val="009078E4"/>
    <w:rsid w:val="00907BC8"/>
    <w:rsid w:val="00907D45"/>
    <w:rsid w:val="00907E3B"/>
    <w:rsid w:val="00907FB2"/>
    <w:rsid w:val="009105E1"/>
    <w:rsid w:val="009107A3"/>
    <w:rsid w:val="00910B38"/>
    <w:rsid w:val="00910E26"/>
    <w:rsid w:val="0091113D"/>
    <w:rsid w:val="0091148D"/>
    <w:rsid w:val="009114B9"/>
    <w:rsid w:val="009115FC"/>
    <w:rsid w:val="00911843"/>
    <w:rsid w:val="00911CAE"/>
    <w:rsid w:val="00911F61"/>
    <w:rsid w:val="009121CC"/>
    <w:rsid w:val="009123AB"/>
    <w:rsid w:val="00912821"/>
    <w:rsid w:val="00912860"/>
    <w:rsid w:val="00912D07"/>
    <w:rsid w:val="009132A0"/>
    <w:rsid w:val="009135DF"/>
    <w:rsid w:val="00913D06"/>
    <w:rsid w:val="00913E83"/>
    <w:rsid w:val="00914076"/>
    <w:rsid w:val="009143DD"/>
    <w:rsid w:val="009144D9"/>
    <w:rsid w:val="00914EE8"/>
    <w:rsid w:val="00914F73"/>
    <w:rsid w:val="009154FE"/>
    <w:rsid w:val="009155A2"/>
    <w:rsid w:val="009157F9"/>
    <w:rsid w:val="00915A62"/>
    <w:rsid w:val="00915A68"/>
    <w:rsid w:val="00916068"/>
    <w:rsid w:val="009161E7"/>
    <w:rsid w:val="00916315"/>
    <w:rsid w:val="00916330"/>
    <w:rsid w:val="00916796"/>
    <w:rsid w:val="00917039"/>
    <w:rsid w:val="00917603"/>
    <w:rsid w:val="00917808"/>
    <w:rsid w:val="009178D3"/>
    <w:rsid w:val="00917986"/>
    <w:rsid w:val="00917BBC"/>
    <w:rsid w:val="00917E8D"/>
    <w:rsid w:val="00920067"/>
    <w:rsid w:val="00920459"/>
    <w:rsid w:val="00920555"/>
    <w:rsid w:val="009205D4"/>
    <w:rsid w:val="00920679"/>
    <w:rsid w:val="0092067E"/>
    <w:rsid w:val="0092075C"/>
    <w:rsid w:val="009207FF"/>
    <w:rsid w:val="00920ADB"/>
    <w:rsid w:val="00920FD1"/>
    <w:rsid w:val="00921203"/>
    <w:rsid w:val="009215F4"/>
    <w:rsid w:val="0092167A"/>
    <w:rsid w:val="00921777"/>
    <w:rsid w:val="009217BA"/>
    <w:rsid w:val="009218A5"/>
    <w:rsid w:val="00921AC7"/>
    <w:rsid w:val="00921D33"/>
    <w:rsid w:val="009221B2"/>
    <w:rsid w:val="00922271"/>
    <w:rsid w:val="00922584"/>
    <w:rsid w:val="009225AA"/>
    <w:rsid w:val="00922BA2"/>
    <w:rsid w:val="00922E8B"/>
    <w:rsid w:val="0092343A"/>
    <w:rsid w:val="00923695"/>
    <w:rsid w:val="009237DB"/>
    <w:rsid w:val="00923810"/>
    <w:rsid w:val="00923C21"/>
    <w:rsid w:val="009241CD"/>
    <w:rsid w:val="0092435D"/>
    <w:rsid w:val="009245C4"/>
    <w:rsid w:val="009246FF"/>
    <w:rsid w:val="00924FFE"/>
    <w:rsid w:val="00925067"/>
    <w:rsid w:val="00925148"/>
    <w:rsid w:val="009253C5"/>
    <w:rsid w:val="0092559D"/>
    <w:rsid w:val="0092568A"/>
    <w:rsid w:val="00925818"/>
    <w:rsid w:val="009258BD"/>
    <w:rsid w:val="00925AEF"/>
    <w:rsid w:val="00925E38"/>
    <w:rsid w:val="00925EB1"/>
    <w:rsid w:val="0092632B"/>
    <w:rsid w:val="009263A9"/>
    <w:rsid w:val="0092685B"/>
    <w:rsid w:val="00926A44"/>
    <w:rsid w:val="00926DAC"/>
    <w:rsid w:val="0092781A"/>
    <w:rsid w:val="00930231"/>
    <w:rsid w:val="00930387"/>
    <w:rsid w:val="009303C0"/>
    <w:rsid w:val="00930717"/>
    <w:rsid w:val="009307B9"/>
    <w:rsid w:val="00930CB7"/>
    <w:rsid w:val="00930D90"/>
    <w:rsid w:val="00930F67"/>
    <w:rsid w:val="00931077"/>
    <w:rsid w:val="009315B0"/>
    <w:rsid w:val="009315DB"/>
    <w:rsid w:val="0093217D"/>
    <w:rsid w:val="00932432"/>
    <w:rsid w:val="00932734"/>
    <w:rsid w:val="0093289A"/>
    <w:rsid w:val="00932E65"/>
    <w:rsid w:val="00932EE6"/>
    <w:rsid w:val="00933307"/>
    <w:rsid w:val="0093350C"/>
    <w:rsid w:val="00933951"/>
    <w:rsid w:val="009339A1"/>
    <w:rsid w:val="00933CF3"/>
    <w:rsid w:val="0093438D"/>
    <w:rsid w:val="009343C6"/>
    <w:rsid w:val="00934410"/>
    <w:rsid w:val="00934A27"/>
    <w:rsid w:val="00934AE7"/>
    <w:rsid w:val="00934FF6"/>
    <w:rsid w:val="00935054"/>
    <w:rsid w:val="00935527"/>
    <w:rsid w:val="0093560C"/>
    <w:rsid w:val="00935649"/>
    <w:rsid w:val="00935E0A"/>
    <w:rsid w:val="009360B2"/>
    <w:rsid w:val="009360CF"/>
    <w:rsid w:val="0093617C"/>
    <w:rsid w:val="009363EF"/>
    <w:rsid w:val="009369B6"/>
    <w:rsid w:val="00936C64"/>
    <w:rsid w:val="00936C90"/>
    <w:rsid w:val="00936E05"/>
    <w:rsid w:val="00936E96"/>
    <w:rsid w:val="00936EBB"/>
    <w:rsid w:val="00936FBF"/>
    <w:rsid w:val="00937052"/>
    <w:rsid w:val="00937085"/>
    <w:rsid w:val="009372FD"/>
    <w:rsid w:val="0093730F"/>
    <w:rsid w:val="0093741B"/>
    <w:rsid w:val="00937483"/>
    <w:rsid w:val="0093749F"/>
    <w:rsid w:val="009377AE"/>
    <w:rsid w:val="009378AB"/>
    <w:rsid w:val="00937A89"/>
    <w:rsid w:val="00937B0A"/>
    <w:rsid w:val="00937BFC"/>
    <w:rsid w:val="00940034"/>
    <w:rsid w:val="0094017E"/>
    <w:rsid w:val="0094052E"/>
    <w:rsid w:val="00940755"/>
    <w:rsid w:val="009409CC"/>
    <w:rsid w:val="00940EFA"/>
    <w:rsid w:val="00941197"/>
    <w:rsid w:val="00941274"/>
    <w:rsid w:val="0094141E"/>
    <w:rsid w:val="00941460"/>
    <w:rsid w:val="00941CE3"/>
    <w:rsid w:val="00941E3B"/>
    <w:rsid w:val="009423CD"/>
    <w:rsid w:val="00942549"/>
    <w:rsid w:val="00942A48"/>
    <w:rsid w:val="00942F6F"/>
    <w:rsid w:val="00943462"/>
    <w:rsid w:val="00943605"/>
    <w:rsid w:val="00943948"/>
    <w:rsid w:val="00943C3A"/>
    <w:rsid w:val="0094412F"/>
    <w:rsid w:val="00944253"/>
    <w:rsid w:val="00944286"/>
    <w:rsid w:val="0094444B"/>
    <w:rsid w:val="009448BB"/>
    <w:rsid w:val="00944A4A"/>
    <w:rsid w:val="00944D8B"/>
    <w:rsid w:val="00944FE2"/>
    <w:rsid w:val="00945432"/>
    <w:rsid w:val="00945518"/>
    <w:rsid w:val="0094573B"/>
    <w:rsid w:val="00945AB4"/>
    <w:rsid w:val="00945AEE"/>
    <w:rsid w:val="00945C81"/>
    <w:rsid w:val="009464C8"/>
    <w:rsid w:val="009465E5"/>
    <w:rsid w:val="00946EA7"/>
    <w:rsid w:val="009470FC"/>
    <w:rsid w:val="00947201"/>
    <w:rsid w:val="0094726C"/>
    <w:rsid w:val="0094765A"/>
    <w:rsid w:val="00947727"/>
    <w:rsid w:val="009477A1"/>
    <w:rsid w:val="009479C2"/>
    <w:rsid w:val="00947D3F"/>
    <w:rsid w:val="00950425"/>
    <w:rsid w:val="0095051E"/>
    <w:rsid w:val="009505B9"/>
    <w:rsid w:val="00950739"/>
    <w:rsid w:val="00950CB7"/>
    <w:rsid w:val="00951202"/>
    <w:rsid w:val="00952658"/>
    <w:rsid w:val="00952864"/>
    <w:rsid w:val="00952CEE"/>
    <w:rsid w:val="0095302D"/>
    <w:rsid w:val="0095316F"/>
    <w:rsid w:val="009532E7"/>
    <w:rsid w:val="00953749"/>
    <w:rsid w:val="00953969"/>
    <w:rsid w:val="00953AA2"/>
    <w:rsid w:val="00953D97"/>
    <w:rsid w:val="0095409C"/>
    <w:rsid w:val="0095444E"/>
    <w:rsid w:val="009548BE"/>
    <w:rsid w:val="009548C6"/>
    <w:rsid w:val="00954BFC"/>
    <w:rsid w:val="00954CB9"/>
    <w:rsid w:val="0095501F"/>
    <w:rsid w:val="009551AF"/>
    <w:rsid w:val="009553B7"/>
    <w:rsid w:val="00955A62"/>
    <w:rsid w:val="00955CE2"/>
    <w:rsid w:val="00955E3B"/>
    <w:rsid w:val="0095649C"/>
    <w:rsid w:val="009566CD"/>
    <w:rsid w:val="00956700"/>
    <w:rsid w:val="0095670E"/>
    <w:rsid w:val="00956BB5"/>
    <w:rsid w:val="00956C11"/>
    <w:rsid w:val="00956D3C"/>
    <w:rsid w:val="0095701D"/>
    <w:rsid w:val="00957C9E"/>
    <w:rsid w:val="00957E7E"/>
    <w:rsid w:val="00960121"/>
    <w:rsid w:val="0096023C"/>
    <w:rsid w:val="009603B3"/>
    <w:rsid w:val="00960C16"/>
    <w:rsid w:val="009610B0"/>
    <w:rsid w:val="0096134F"/>
    <w:rsid w:val="00961522"/>
    <w:rsid w:val="00961855"/>
    <w:rsid w:val="009618ED"/>
    <w:rsid w:val="009619FF"/>
    <w:rsid w:val="00961A42"/>
    <w:rsid w:val="00961B62"/>
    <w:rsid w:val="00961F3C"/>
    <w:rsid w:val="00962024"/>
    <w:rsid w:val="00962252"/>
    <w:rsid w:val="009623E6"/>
    <w:rsid w:val="009624FF"/>
    <w:rsid w:val="009625A1"/>
    <w:rsid w:val="0096288C"/>
    <w:rsid w:val="00962DB7"/>
    <w:rsid w:val="00962EBE"/>
    <w:rsid w:val="00962F6E"/>
    <w:rsid w:val="0096380B"/>
    <w:rsid w:val="009638FE"/>
    <w:rsid w:val="00963A3D"/>
    <w:rsid w:val="00963E03"/>
    <w:rsid w:val="0096412B"/>
    <w:rsid w:val="00964740"/>
    <w:rsid w:val="0096496C"/>
    <w:rsid w:val="0096526F"/>
    <w:rsid w:val="009657FC"/>
    <w:rsid w:val="00965874"/>
    <w:rsid w:val="009660D0"/>
    <w:rsid w:val="009662E2"/>
    <w:rsid w:val="00966B6B"/>
    <w:rsid w:val="00966CD5"/>
    <w:rsid w:val="00966D64"/>
    <w:rsid w:val="00967233"/>
    <w:rsid w:val="00967764"/>
    <w:rsid w:val="00967A8C"/>
    <w:rsid w:val="00967B29"/>
    <w:rsid w:val="00967C6E"/>
    <w:rsid w:val="00967D32"/>
    <w:rsid w:val="00967DCF"/>
    <w:rsid w:val="009702F7"/>
    <w:rsid w:val="00970328"/>
    <w:rsid w:val="00970459"/>
    <w:rsid w:val="0097048E"/>
    <w:rsid w:val="009705EB"/>
    <w:rsid w:val="009705F5"/>
    <w:rsid w:val="009707B1"/>
    <w:rsid w:val="00970983"/>
    <w:rsid w:val="00970D54"/>
    <w:rsid w:val="00970FB8"/>
    <w:rsid w:val="0097138C"/>
    <w:rsid w:val="00971418"/>
    <w:rsid w:val="009714E6"/>
    <w:rsid w:val="00971747"/>
    <w:rsid w:val="009718D7"/>
    <w:rsid w:val="009718F6"/>
    <w:rsid w:val="00971CBB"/>
    <w:rsid w:val="00971DA4"/>
    <w:rsid w:val="00971F93"/>
    <w:rsid w:val="00972544"/>
    <w:rsid w:val="0097294E"/>
    <w:rsid w:val="00972AD4"/>
    <w:rsid w:val="00972FC9"/>
    <w:rsid w:val="00973128"/>
    <w:rsid w:val="009734DE"/>
    <w:rsid w:val="00973BC1"/>
    <w:rsid w:val="00973DE8"/>
    <w:rsid w:val="00973DEB"/>
    <w:rsid w:val="00973DF6"/>
    <w:rsid w:val="0097414F"/>
    <w:rsid w:val="009741B3"/>
    <w:rsid w:val="009741F7"/>
    <w:rsid w:val="009743E7"/>
    <w:rsid w:val="009747DF"/>
    <w:rsid w:val="00974AA6"/>
    <w:rsid w:val="00974C59"/>
    <w:rsid w:val="00974C93"/>
    <w:rsid w:val="00974F7C"/>
    <w:rsid w:val="0097506F"/>
    <w:rsid w:val="009754E3"/>
    <w:rsid w:val="009756C5"/>
    <w:rsid w:val="00975A8B"/>
    <w:rsid w:val="00975F17"/>
    <w:rsid w:val="00976142"/>
    <w:rsid w:val="00976248"/>
    <w:rsid w:val="0097628F"/>
    <w:rsid w:val="00976389"/>
    <w:rsid w:val="0097643F"/>
    <w:rsid w:val="0097658C"/>
    <w:rsid w:val="009766AE"/>
    <w:rsid w:val="009767C2"/>
    <w:rsid w:val="009767E1"/>
    <w:rsid w:val="00976874"/>
    <w:rsid w:val="00976B40"/>
    <w:rsid w:val="00976CB0"/>
    <w:rsid w:val="00976F5B"/>
    <w:rsid w:val="009770CB"/>
    <w:rsid w:val="00977139"/>
    <w:rsid w:val="009771A2"/>
    <w:rsid w:val="0097727D"/>
    <w:rsid w:val="00977812"/>
    <w:rsid w:val="0097799B"/>
    <w:rsid w:val="00977A34"/>
    <w:rsid w:val="00977B1E"/>
    <w:rsid w:val="00977D50"/>
    <w:rsid w:val="00977EED"/>
    <w:rsid w:val="00980153"/>
    <w:rsid w:val="00980292"/>
    <w:rsid w:val="00980593"/>
    <w:rsid w:val="0098082F"/>
    <w:rsid w:val="00980831"/>
    <w:rsid w:val="009808B4"/>
    <w:rsid w:val="00980A50"/>
    <w:rsid w:val="00980DF9"/>
    <w:rsid w:val="00980E77"/>
    <w:rsid w:val="00980EE6"/>
    <w:rsid w:val="00980FEB"/>
    <w:rsid w:val="009811AF"/>
    <w:rsid w:val="00981270"/>
    <w:rsid w:val="009812E3"/>
    <w:rsid w:val="00981323"/>
    <w:rsid w:val="0098195B"/>
    <w:rsid w:val="00981A77"/>
    <w:rsid w:val="00981AE2"/>
    <w:rsid w:val="00981C0A"/>
    <w:rsid w:val="00981DB7"/>
    <w:rsid w:val="0098228B"/>
    <w:rsid w:val="009823F7"/>
    <w:rsid w:val="0098246F"/>
    <w:rsid w:val="0098294D"/>
    <w:rsid w:val="00982D8B"/>
    <w:rsid w:val="0098308D"/>
    <w:rsid w:val="00983780"/>
    <w:rsid w:val="009837A0"/>
    <w:rsid w:val="009837F7"/>
    <w:rsid w:val="00983DA4"/>
    <w:rsid w:val="00983E85"/>
    <w:rsid w:val="00983E8E"/>
    <w:rsid w:val="00984234"/>
    <w:rsid w:val="0098489D"/>
    <w:rsid w:val="00984B7E"/>
    <w:rsid w:val="00984D6A"/>
    <w:rsid w:val="00984D7D"/>
    <w:rsid w:val="00984D89"/>
    <w:rsid w:val="00984F20"/>
    <w:rsid w:val="009850BF"/>
    <w:rsid w:val="00985209"/>
    <w:rsid w:val="0098539F"/>
    <w:rsid w:val="0098557A"/>
    <w:rsid w:val="0098562F"/>
    <w:rsid w:val="00985771"/>
    <w:rsid w:val="00985895"/>
    <w:rsid w:val="00985B10"/>
    <w:rsid w:val="00985FA3"/>
    <w:rsid w:val="00986071"/>
    <w:rsid w:val="00986286"/>
    <w:rsid w:val="009866FA"/>
    <w:rsid w:val="00986961"/>
    <w:rsid w:val="00986A89"/>
    <w:rsid w:val="00986BE5"/>
    <w:rsid w:val="00986E67"/>
    <w:rsid w:val="00986FEF"/>
    <w:rsid w:val="0098705A"/>
    <w:rsid w:val="0098711D"/>
    <w:rsid w:val="00987798"/>
    <w:rsid w:val="0098794C"/>
    <w:rsid w:val="00987BF4"/>
    <w:rsid w:val="00987EA0"/>
    <w:rsid w:val="00990053"/>
    <w:rsid w:val="0099006F"/>
    <w:rsid w:val="009904FC"/>
    <w:rsid w:val="009907E2"/>
    <w:rsid w:val="009908E0"/>
    <w:rsid w:val="00990904"/>
    <w:rsid w:val="00990980"/>
    <w:rsid w:val="00990D9D"/>
    <w:rsid w:val="00990E42"/>
    <w:rsid w:val="009915D5"/>
    <w:rsid w:val="00991D82"/>
    <w:rsid w:val="00991D8F"/>
    <w:rsid w:val="0099238F"/>
    <w:rsid w:val="0099248B"/>
    <w:rsid w:val="009926D0"/>
    <w:rsid w:val="00992865"/>
    <w:rsid w:val="00992C28"/>
    <w:rsid w:val="00992C68"/>
    <w:rsid w:val="00992E6E"/>
    <w:rsid w:val="0099333C"/>
    <w:rsid w:val="0099342D"/>
    <w:rsid w:val="0099351B"/>
    <w:rsid w:val="00993D24"/>
    <w:rsid w:val="00993D88"/>
    <w:rsid w:val="00993FAC"/>
    <w:rsid w:val="009941F2"/>
    <w:rsid w:val="009948EC"/>
    <w:rsid w:val="00994D28"/>
    <w:rsid w:val="009954E3"/>
    <w:rsid w:val="00995521"/>
    <w:rsid w:val="00995775"/>
    <w:rsid w:val="009958FF"/>
    <w:rsid w:val="00995AA3"/>
    <w:rsid w:val="00995BE3"/>
    <w:rsid w:val="00995D5B"/>
    <w:rsid w:val="00995EF7"/>
    <w:rsid w:val="009964DF"/>
    <w:rsid w:val="00996878"/>
    <w:rsid w:val="0099690F"/>
    <w:rsid w:val="00996A35"/>
    <w:rsid w:val="00996C73"/>
    <w:rsid w:val="00996EA3"/>
    <w:rsid w:val="00996FB8"/>
    <w:rsid w:val="009973C5"/>
    <w:rsid w:val="00997B44"/>
    <w:rsid w:val="00997C83"/>
    <w:rsid w:val="00997DAE"/>
    <w:rsid w:val="009A000C"/>
    <w:rsid w:val="009A0055"/>
    <w:rsid w:val="009A0429"/>
    <w:rsid w:val="009A0484"/>
    <w:rsid w:val="009A077A"/>
    <w:rsid w:val="009A0976"/>
    <w:rsid w:val="009A0A2D"/>
    <w:rsid w:val="009A0C1A"/>
    <w:rsid w:val="009A0D1C"/>
    <w:rsid w:val="009A18B0"/>
    <w:rsid w:val="009A1900"/>
    <w:rsid w:val="009A1A0C"/>
    <w:rsid w:val="009A1A0E"/>
    <w:rsid w:val="009A1EA5"/>
    <w:rsid w:val="009A1FC6"/>
    <w:rsid w:val="009A21AC"/>
    <w:rsid w:val="009A298C"/>
    <w:rsid w:val="009A2ABE"/>
    <w:rsid w:val="009A2E08"/>
    <w:rsid w:val="009A2FAE"/>
    <w:rsid w:val="009A369D"/>
    <w:rsid w:val="009A36D3"/>
    <w:rsid w:val="009A36D5"/>
    <w:rsid w:val="009A3714"/>
    <w:rsid w:val="009A3ABB"/>
    <w:rsid w:val="009A3B41"/>
    <w:rsid w:val="009A3C3A"/>
    <w:rsid w:val="009A481F"/>
    <w:rsid w:val="009A4A56"/>
    <w:rsid w:val="009A4B99"/>
    <w:rsid w:val="009A4D82"/>
    <w:rsid w:val="009A4E7A"/>
    <w:rsid w:val="009A4F9C"/>
    <w:rsid w:val="009A5142"/>
    <w:rsid w:val="009A546B"/>
    <w:rsid w:val="009A586E"/>
    <w:rsid w:val="009A5A8D"/>
    <w:rsid w:val="009A5B9F"/>
    <w:rsid w:val="009A5F35"/>
    <w:rsid w:val="009A6147"/>
    <w:rsid w:val="009A6448"/>
    <w:rsid w:val="009A6719"/>
    <w:rsid w:val="009A6844"/>
    <w:rsid w:val="009A6A51"/>
    <w:rsid w:val="009A6D6B"/>
    <w:rsid w:val="009A7651"/>
    <w:rsid w:val="009A7A51"/>
    <w:rsid w:val="009A7CFC"/>
    <w:rsid w:val="009A7DE0"/>
    <w:rsid w:val="009A7F68"/>
    <w:rsid w:val="009B0036"/>
    <w:rsid w:val="009B0066"/>
    <w:rsid w:val="009B023C"/>
    <w:rsid w:val="009B058E"/>
    <w:rsid w:val="009B06DA"/>
    <w:rsid w:val="009B0965"/>
    <w:rsid w:val="009B0A1F"/>
    <w:rsid w:val="009B0A44"/>
    <w:rsid w:val="009B0ADD"/>
    <w:rsid w:val="009B0C34"/>
    <w:rsid w:val="009B0D6F"/>
    <w:rsid w:val="009B0DA2"/>
    <w:rsid w:val="009B0E4F"/>
    <w:rsid w:val="009B0EDD"/>
    <w:rsid w:val="009B10F6"/>
    <w:rsid w:val="009B132A"/>
    <w:rsid w:val="009B1559"/>
    <w:rsid w:val="009B179E"/>
    <w:rsid w:val="009B185B"/>
    <w:rsid w:val="009B20D2"/>
    <w:rsid w:val="009B214B"/>
    <w:rsid w:val="009B222A"/>
    <w:rsid w:val="009B228E"/>
    <w:rsid w:val="009B244B"/>
    <w:rsid w:val="009B24CA"/>
    <w:rsid w:val="009B2717"/>
    <w:rsid w:val="009B3088"/>
    <w:rsid w:val="009B3289"/>
    <w:rsid w:val="009B3448"/>
    <w:rsid w:val="009B3557"/>
    <w:rsid w:val="009B370B"/>
    <w:rsid w:val="009B37F9"/>
    <w:rsid w:val="009B3CA0"/>
    <w:rsid w:val="009B3F4B"/>
    <w:rsid w:val="009B407F"/>
    <w:rsid w:val="009B41A9"/>
    <w:rsid w:val="009B4537"/>
    <w:rsid w:val="009B4593"/>
    <w:rsid w:val="009B48D9"/>
    <w:rsid w:val="009B4B08"/>
    <w:rsid w:val="009B4CD6"/>
    <w:rsid w:val="009B5177"/>
    <w:rsid w:val="009B5333"/>
    <w:rsid w:val="009B5590"/>
    <w:rsid w:val="009B599D"/>
    <w:rsid w:val="009B59BD"/>
    <w:rsid w:val="009B5A1E"/>
    <w:rsid w:val="009B5B3B"/>
    <w:rsid w:val="009B5C34"/>
    <w:rsid w:val="009B5E13"/>
    <w:rsid w:val="009B64A9"/>
    <w:rsid w:val="009B67C2"/>
    <w:rsid w:val="009B67E7"/>
    <w:rsid w:val="009B6A0E"/>
    <w:rsid w:val="009B6E3F"/>
    <w:rsid w:val="009B7069"/>
    <w:rsid w:val="009B71E3"/>
    <w:rsid w:val="009B742F"/>
    <w:rsid w:val="009B75B9"/>
    <w:rsid w:val="009B77F6"/>
    <w:rsid w:val="009B7B53"/>
    <w:rsid w:val="009B7B89"/>
    <w:rsid w:val="009B7C40"/>
    <w:rsid w:val="009B7ED0"/>
    <w:rsid w:val="009C01FE"/>
    <w:rsid w:val="009C05F6"/>
    <w:rsid w:val="009C0652"/>
    <w:rsid w:val="009C0A99"/>
    <w:rsid w:val="009C0B2E"/>
    <w:rsid w:val="009C113E"/>
    <w:rsid w:val="009C1199"/>
    <w:rsid w:val="009C1509"/>
    <w:rsid w:val="009C1DEE"/>
    <w:rsid w:val="009C1E3E"/>
    <w:rsid w:val="009C1E72"/>
    <w:rsid w:val="009C1F05"/>
    <w:rsid w:val="009C21E0"/>
    <w:rsid w:val="009C2649"/>
    <w:rsid w:val="009C26C8"/>
    <w:rsid w:val="009C274C"/>
    <w:rsid w:val="009C29FC"/>
    <w:rsid w:val="009C2A2A"/>
    <w:rsid w:val="009C2AD0"/>
    <w:rsid w:val="009C2AEA"/>
    <w:rsid w:val="009C312A"/>
    <w:rsid w:val="009C3783"/>
    <w:rsid w:val="009C3913"/>
    <w:rsid w:val="009C3C7E"/>
    <w:rsid w:val="009C415F"/>
    <w:rsid w:val="009C426F"/>
    <w:rsid w:val="009C4344"/>
    <w:rsid w:val="009C4445"/>
    <w:rsid w:val="009C4B88"/>
    <w:rsid w:val="009C4B91"/>
    <w:rsid w:val="009C4C99"/>
    <w:rsid w:val="009C4D60"/>
    <w:rsid w:val="009C51F5"/>
    <w:rsid w:val="009C5846"/>
    <w:rsid w:val="009C58D3"/>
    <w:rsid w:val="009C5D8D"/>
    <w:rsid w:val="009C5EB2"/>
    <w:rsid w:val="009C63FC"/>
    <w:rsid w:val="009C6849"/>
    <w:rsid w:val="009C68E6"/>
    <w:rsid w:val="009C6AE0"/>
    <w:rsid w:val="009C6C74"/>
    <w:rsid w:val="009C7531"/>
    <w:rsid w:val="009C7734"/>
    <w:rsid w:val="009C78FC"/>
    <w:rsid w:val="009C799A"/>
    <w:rsid w:val="009D0155"/>
    <w:rsid w:val="009D04E3"/>
    <w:rsid w:val="009D05A1"/>
    <w:rsid w:val="009D07BB"/>
    <w:rsid w:val="009D09DD"/>
    <w:rsid w:val="009D0ADC"/>
    <w:rsid w:val="009D0E1C"/>
    <w:rsid w:val="009D0E5E"/>
    <w:rsid w:val="009D12CB"/>
    <w:rsid w:val="009D15C9"/>
    <w:rsid w:val="009D1E11"/>
    <w:rsid w:val="009D2160"/>
    <w:rsid w:val="009D2368"/>
    <w:rsid w:val="009D2B9E"/>
    <w:rsid w:val="009D2D20"/>
    <w:rsid w:val="009D3126"/>
    <w:rsid w:val="009D3C0B"/>
    <w:rsid w:val="009D3D31"/>
    <w:rsid w:val="009D3D9E"/>
    <w:rsid w:val="009D3EB9"/>
    <w:rsid w:val="009D405A"/>
    <w:rsid w:val="009D42AD"/>
    <w:rsid w:val="009D437F"/>
    <w:rsid w:val="009D450D"/>
    <w:rsid w:val="009D4CC5"/>
    <w:rsid w:val="009D4CF5"/>
    <w:rsid w:val="009D56B4"/>
    <w:rsid w:val="009D5882"/>
    <w:rsid w:val="009D5DAA"/>
    <w:rsid w:val="009D5ECD"/>
    <w:rsid w:val="009D604F"/>
    <w:rsid w:val="009D617B"/>
    <w:rsid w:val="009D63C2"/>
    <w:rsid w:val="009D6417"/>
    <w:rsid w:val="009D6561"/>
    <w:rsid w:val="009D65EB"/>
    <w:rsid w:val="009D682E"/>
    <w:rsid w:val="009D686D"/>
    <w:rsid w:val="009D6E3C"/>
    <w:rsid w:val="009D7890"/>
    <w:rsid w:val="009D7B29"/>
    <w:rsid w:val="009D7C2D"/>
    <w:rsid w:val="009D7E6E"/>
    <w:rsid w:val="009E023A"/>
    <w:rsid w:val="009E05C3"/>
    <w:rsid w:val="009E0C18"/>
    <w:rsid w:val="009E0E11"/>
    <w:rsid w:val="009E0FA8"/>
    <w:rsid w:val="009E0FCE"/>
    <w:rsid w:val="009E1149"/>
    <w:rsid w:val="009E12CE"/>
    <w:rsid w:val="009E1AFB"/>
    <w:rsid w:val="009E20B5"/>
    <w:rsid w:val="009E2310"/>
    <w:rsid w:val="009E238F"/>
    <w:rsid w:val="009E2B12"/>
    <w:rsid w:val="009E2B13"/>
    <w:rsid w:val="009E340B"/>
    <w:rsid w:val="009E352C"/>
    <w:rsid w:val="009E36D1"/>
    <w:rsid w:val="009E3812"/>
    <w:rsid w:val="009E3A1F"/>
    <w:rsid w:val="009E3AFA"/>
    <w:rsid w:val="009E3B5C"/>
    <w:rsid w:val="009E4D3C"/>
    <w:rsid w:val="009E4E63"/>
    <w:rsid w:val="009E516D"/>
    <w:rsid w:val="009E5C56"/>
    <w:rsid w:val="009E5E85"/>
    <w:rsid w:val="009E67C3"/>
    <w:rsid w:val="009E67C8"/>
    <w:rsid w:val="009E6A9B"/>
    <w:rsid w:val="009E76C8"/>
    <w:rsid w:val="009E76D5"/>
    <w:rsid w:val="009E78A6"/>
    <w:rsid w:val="009F00B3"/>
    <w:rsid w:val="009F08F9"/>
    <w:rsid w:val="009F0B73"/>
    <w:rsid w:val="009F0EC3"/>
    <w:rsid w:val="009F164F"/>
    <w:rsid w:val="009F186B"/>
    <w:rsid w:val="009F1B05"/>
    <w:rsid w:val="009F1F0C"/>
    <w:rsid w:val="009F2082"/>
    <w:rsid w:val="009F20CA"/>
    <w:rsid w:val="009F2516"/>
    <w:rsid w:val="009F2EE8"/>
    <w:rsid w:val="009F312A"/>
    <w:rsid w:val="009F3905"/>
    <w:rsid w:val="009F405C"/>
    <w:rsid w:val="009F40B0"/>
    <w:rsid w:val="009F425B"/>
    <w:rsid w:val="009F449D"/>
    <w:rsid w:val="009F460E"/>
    <w:rsid w:val="009F4663"/>
    <w:rsid w:val="009F47BF"/>
    <w:rsid w:val="009F4AFF"/>
    <w:rsid w:val="009F4B1C"/>
    <w:rsid w:val="009F4F01"/>
    <w:rsid w:val="009F5137"/>
    <w:rsid w:val="009F5967"/>
    <w:rsid w:val="009F5A71"/>
    <w:rsid w:val="009F5AFE"/>
    <w:rsid w:val="009F5E1A"/>
    <w:rsid w:val="009F609A"/>
    <w:rsid w:val="009F6110"/>
    <w:rsid w:val="009F6408"/>
    <w:rsid w:val="009F6A99"/>
    <w:rsid w:val="009F71E4"/>
    <w:rsid w:val="009F71F2"/>
    <w:rsid w:val="009F7669"/>
    <w:rsid w:val="009F7A6C"/>
    <w:rsid w:val="009F7D1E"/>
    <w:rsid w:val="009F7E2D"/>
    <w:rsid w:val="009F7EF5"/>
    <w:rsid w:val="009F7FA8"/>
    <w:rsid w:val="00A00263"/>
    <w:rsid w:val="00A0044A"/>
    <w:rsid w:val="00A004C0"/>
    <w:rsid w:val="00A00594"/>
    <w:rsid w:val="00A00B6A"/>
    <w:rsid w:val="00A014DE"/>
    <w:rsid w:val="00A01E5B"/>
    <w:rsid w:val="00A0200D"/>
    <w:rsid w:val="00A02107"/>
    <w:rsid w:val="00A0229F"/>
    <w:rsid w:val="00A02459"/>
    <w:rsid w:val="00A0246D"/>
    <w:rsid w:val="00A02640"/>
    <w:rsid w:val="00A03575"/>
    <w:rsid w:val="00A03C3D"/>
    <w:rsid w:val="00A03FBF"/>
    <w:rsid w:val="00A0426A"/>
    <w:rsid w:val="00A047C1"/>
    <w:rsid w:val="00A04ADD"/>
    <w:rsid w:val="00A04F78"/>
    <w:rsid w:val="00A05077"/>
    <w:rsid w:val="00A05600"/>
    <w:rsid w:val="00A05ACB"/>
    <w:rsid w:val="00A05C3E"/>
    <w:rsid w:val="00A05D45"/>
    <w:rsid w:val="00A05F3E"/>
    <w:rsid w:val="00A06180"/>
    <w:rsid w:val="00A06202"/>
    <w:rsid w:val="00A062E8"/>
    <w:rsid w:val="00A0693C"/>
    <w:rsid w:val="00A0695A"/>
    <w:rsid w:val="00A069CD"/>
    <w:rsid w:val="00A06C4E"/>
    <w:rsid w:val="00A06D49"/>
    <w:rsid w:val="00A06F5C"/>
    <w:rsid w:val="00A07012"/>
    <w:rsid w:val="00A0759C"/>
    <w:rsid w:val="00A07757"/>
    <w:rsid w:val="00A07D2F"/>
    <w:rsid w:val="00A07E23"/>
    <w:rsid w:val="00A07E5C"/>
    <w:rsid w:val="00A07F01"/>
    <w:rsid w:val="00A1016F"/>
    <w:rsid w:val="00A10AFF"/>
    <w:rsid w:val="00A10D40"/>
    <w:rsid w:val="00A10DFB"/>
    <w:rsid w:val="00A10E53"/>
    <w:rsid w:val="00A11232"/>
    <w:rsid w:val="00A11243"/>
    <w:rsid w:val="00A1153B"/>
    <w:rsid w:val="00A117FB"/>
    <w:rsid w:val="00A119E7"/>
    <w:rsid w:val="00A11B71"/>
    <w:rsid w:val="00A121D0"/>
    <w:rsid w:val="00A12664"/>
    <w:rsid w:val="00A126B8"/>
    <w:rsid w:val="00A12D7F"/>
    <w:rsid w:val="00A13420"/>
    <w:rsid w:val="00A134D0"/>
    <w:rsid w:val="00A13814"/>
    <w:rsid w:val="00A13A47"/>
    <w:rsid w:val="00A13F56"/>
    <w:rsid w:val="00A13FB8"/>
    <w:rsid w:val="00A14103"/>
    <w:rsid w:val="00A141E0"/>
    <w:rsid w:val="00A1431F"/>
    <w:rsid w:val="00A143D7"/>
    <w:rsid w:val="00A144BE"/>
    <w:rsid w:val="00A14650"/>
    <w:rsid w:val="00A14C51"/>
    <w:rsid w:val="00A15072"/>
    <w:rsid w:val="00A1519B"/>
    <w:rsid w:val="00A152F7"/>
    <w:rsid w:val="00A153E8"/>
    <w:rsid w:val="00A158C0"/>
    <w:rsid w:val="00A1594C"/>
    <w:rsid w:val="00A15BAE"/>
    <w:rsid w:val="00A15E38"/>
    <w:rsid w:val="00A165E8"/>
    <w:rsid w:val="00A16619"/>
    <w:rsid w:val="00A16723"/>
    <w:rsid w:val="00A16C60"/>
    <w:rsid w:val="00A16D19"/>
    <w:rsid w:val="00A16DBC"/>
    <w:rsid w:val="00A16F57"/>
    <w:rsid w:val="00A17494"/>
    <w:rsid w:val="00A17495"/>
    <w:rsid w:val="00A17C07"/>
    <w:rsid w:val="00A17C99"/>
    <w:rsid w:val="00A17D7E"/>
    <w:rsid w:val="00A17F62"/>
    <w:rsid w:val="00A20475"/>
    <w:rsid w:val="00A2066D"/>
    <w:rsid w:val="00A2152E"/>
    <w:rsid w:val="00A21553"/>
    <w:rsid w:val="00A21826"/>
    <w:rsid w:val="00A2197D"/>
    <w:rsid w:val="00A219B9"/>
    <w:rsid w:val="00A21E7A"/>
    <w:rsid w:val="00A221DE"/>
    <w:rsid w:val="00A2236E"/>
    <w:rsid w:val="00A2258B"/>
    <w:rsid w:val="00A22997"/>
    <w:rsid w:val="00A22D77"/>
    <w:rsid w:val="00A22E3B"/>
    <w:rsid w:val="00A2305F"/>
    <w:rsid w:val="00A230BE"/>
    <w:rsid w:val="00A230D4"/>
    <w:rsid w:val="00A235D0"/>
    <w:rsid w:val="00A23797"/>
    <w:rsid w:val="00A2379C"/>
    <w:rsid w:val="00A237E2"/>
    <w:rsid w:val="00A23C1A"/>
    <w:rsid w:val="00A23DF9"/>
    <w:rsid w:val="00A24149"/>
    <w:rsid w:val="00A241A3"/>
    <w:rsid w:val="00A24853"/>
    <w:rsid w:val="00A24BA4"/>
    <w:rsid w:val="00A24C90"/>
    <w:rsid w:val="00A24E4F"/>
    <w:rsid w:val="00A255F7"/>
    <w:rsid w:val="00A25613"/>
    <w:rsid w:val="00A2578F"/>
    <w:rsid w:val="00A25A49"/>
    <w:rsid w:val="00A261D4"/>
    <w:rsid w:val="00A263B6"/>
    <w:rsid w:val="00A26577"/>
    <w:rsid w:val="00A265D8"/>
    <w:rsid w:val="00A267AF"/>
    <w:rsid w:val="00A267B8"/>
    <w:rsid w:val="00A27169"/>
    <w:rsid w:val="00A27196"/>
    <w:rsid w:val="00A2739C"/>
    <w:rsid w:val="00A273CF"/>
    <w:rsid w:val="00A279EB"/>
    <w:rsid w:val="00A27AF8"/>
    <w:rsid w:val="00A27BBB"/>
    <w:rsid w:val="00A27DC2"/>
    <w:rsid w:val="00A3067A"/>
    <w:rsid w:val="00A3085E"/>
    <w:rsid w:val="00A30D4B"/>
    <w:rsid w:val="00A31066"/>
    <w:rsid w:val="00A3107C"/>
    <w:rsid w:val="00A3117A"/>
    <w:rsid w:val="00A3128D"/>
    <w:rsid w:val="00A3166B"/>
    <w:rsid w:val="00A31C48"/>
    <w:rsid w:val="00A31C87"/>
    <w:rsid w:val="00A31DCF"/>
    <w:rsid w:val="00A324BF"/>
    <w:rsid w:val="00A3287A"/>
    <w:rsid w:val="00A32BCB"/>
    <w:rsid w:val="00A32EBD"/>
    <w:rsid w:val="00A334D5"/>
    <w:rsid w:val="00A33563"/>
    <w:rsid w:val="00A33FCE"/>
    <w:rsid w:val="00A340D0"/>
    <w:rsid w:val="00A3450F"/>
    <w:rsid w:val="00A345C6"/>
    <w:rsid w:val="00A348AC"/>
    <w:rsid w:val="00A34D5C"/>
    <w:rsid w:val="00A35231"/>
    <w:rsid w:val="00A3549D"/>
    <w:rsid w:val="00A357D3"/>
    <w:rsid w:val="00A3583D"/>
    <w:rsid w:val="00A35BA5"/>
    <w:rsid w:val="00A35F4D"/>
    <w:rsid w:val="00A36057"/>
    <w:rsid w:val="00A360BE"/>
    <w:rsid w:val="00A3611D"/>
    <w:rsid w:val="00A362CB"/>
    <w:rsid w:val="00A36848"/>
    <w:rsid w:val="00A369A5"/>
    <w:rsid w:val="00A3704C"/>
    <w:rsid w:val="00A3708D"/>
    <w:rsid w:val="00A3728D"/>
    <w:rsid w:val="00A3750E"/>
    <w:rsid w:val="00A378A6"/>
    <w:rsid w:val="00A37958"/>
    <w:rsid w:val="00A37B4D"/>
    <w:rsid w:val="00A4009D"/>
    <w:rsid w:val="00A4017E"/>
    <w:rsid w:val="00A405DD"/>
    <w:rsid w:val="00A4085E"/>
    <w:rsid w:val="00A40E86"/>
    <w:rsid w:val="00A41A60"/>
    <w:rsid w:val="00A41AF2"/>
    <w:rsid w:val="00A41B6E"/>
    <w:rsid w:val="00A41B7D"/>
    <w:rsid w:val="00A41BEF"/>
    <w:rsid w:val="00A41EDA"/>
    <w:rsid w:val="00A41FA8"/>
    <w:rsid w:val="00A4221D"/>
    <w:rsid w:val="00A42B91"/>
    <w:rsid w:val="00A42C26"/>
    <w:rsid w:val="00A42ED6"/>
    <w:rsid w:val="00A43040"/>
    <w:rsid w:val="00A431E6"/>
    <w:rsid w:val="00A43786"/>
    <w:rsid w:val="00A4382C"/>
    <w:rsid w:val="00A43A9E"/>
    <w:rsid w:val="00A44073"/>
    <w:rsid w:val="00A440E2"/>
    <w:rsid w:val="00A4413C"/>
    <w:rsid w:val="00A44434"/>
    <w:rsid w:val="00A445A6"/>
    <w:rsid w:val="00A4479C"/>
    <w:rsid w:val="00A44CAC"/>
    <w:rsid w:val="00A44F0C"/>
    <w:rsid w:val="00A44F81"/>
    <w:rsid w:val="00A45034"/>
    <w:rsid w:val="00A450C4"/>
    <w:rsid w:val="00A45250"/>
    <w:rsid w:val="00A45531"/>
    <w:rsid w:val="00A45791"/>
    <w:rsid w:val="00A45B35"/>
    <w:rsid w:val="00A45B39"/>
    <w:rsid w:val="00A45E40"/>
    <w:rsid w:val="00A45FBB"/>
    <w:rsid w:val="00A45FD1"/>
    <w:rsid w:val="00A4604B"/>
    <w:rsid w:val="00A46213"/>
    <w:rsid w:val="00A46400"/>
    <w:rsid w:val="00A469F7"/>
    <w:rsid w:val="00A46D23"/>
    <w:rsid w:val="00A46D28"/>
    <w:rsid w:val="00A471EA"/>
    <w:rsid w:val="00A4747A"/>
    <w:rsid w:val="00A4778E"/>
    <w:rsid w:val="00A477DA"/>
    <w:rsid w:val="00A47A13"/>
    <w:rsid w:val="00A47C83"/>
    <w:rsid w:val="00A5005B"/>
    <w:rsid w:val="00A50363"/>
    <w:rsid w:val="00A50654"/>
    <w:rsid w:val="00A506A3"/>
    <w:rsid w:val="00A50898"/>
    <w:rsid w:val="00A51083"/>
    <w:rsid w:val="00A5141F"/>
    <w:rsid w:val="00A5184F"/>
    <w:rsid w:val="00A51E03"/>
    <w:rsid w:val="00A51E12"/>
    <w:rsid w:val="00A51E34"/>
    <w:rsid w:val="00A5205B"/>
    <w:rsid w:val="00A5220D"/>
    <w:rsid w:val="00A52714"/>
    <w:rsid w:val="00A5283C"/>
    <w:rsid w:val="00A52993"/>
    <w:rsid w:val="00A52D8A"/>
    <w:rsid w:val="00A52EBF"/>
    <w:rsid w:val="00A54407"/>
    <w:rsid w:val="00A54593"/>
    <w:rsid w:val="00A54807"/>
    <w:rsid w:val="00A54B8A"/>
    <w:rsid w:val="00A54CF3"/>
    <w:rsid w:val="00A551F9"/>
    <w:rsid w:val="00A55206"/>
    <w:rsid w:val="00A5577A"/>
    <w:rsid w:val="00A55936"/>
    <w:rsid w:val="00A55AAF"/>
    <w:rsid w:val="00A55FF1"/>
    <w:rsid w:val="00A56066"/>
    <w:rsid w:val="00A56294"/>
    <w:rsid w:val="00A564C3"/>
    <w:rsid w:val="00A56977"/>
    <w:rsid w:val="00A56CBB"/>
    <w:rsid w:val="00A572E0"/>
    <w:rsid w:val="00A5760E"/>
    <w:rsid w:val="00A5765D"/>
    <w:rsid w:val="00A576F3"/>
    <w:rsid w:val="00A578EB"/>
    <w:rsid w:val="00A579DF"/>
    <w:rsid w:val="00A600DD"/>
    <w:rsid w:val="00A60267"/>
    <w:rsid w:val="00A60D1F"/>
    <w:rsid w:val="00A60DA7"/>
    <w:rsid w:val="00A60DE7"/>
    <w:rsid w:val="00A615F7"/>
    <w:rsid w:val="00A61753"/>
    <w:rsid w:val="00A618AA"/>
    <w:rsid w:val="00A618B2"/>
    <w:rsid w:val="00A61A43"/>
    <w:rsid w:val="00A61C5B"/>
    <w:rsid w:val="00A61D09"/>
    <w:rsid w:val="00A61D6E"/>
    <w:rsid w:val="00A61F33"/>
    <w:rsid w:val="00A62203"/>
    <w:rsid w:val="00A6231D"/>
    <w:rsid w:val="00A62465"/>
    <w:rsid w:val="00A624B4"/>
    <w:rsid w:val="00A62907"/>
    <w:rsid w:val="00A629A9"/>
    <w:rsid w:val="00A62B80"/>
    <w:rsid w:val="00A62C88"/>
    <w:rsid w:val="00A6319C"/>
    <w:rsid w:val="00A6326B"/>
    <w:rsid w:val="00A63B7F"/>
    <w:rsid w:val="00A63B82"/>
    <w:rsid w:val="00A63BF6"/>
    <w:rsid w:val="00A63DF8"/>
    <w:rsid w:val="00A63E3A"/>
    <w:rsid w:val="00A63FD5"/>
    <w:rsid w:val="00A64372"/>
    <w:rsid w:val="00A6448F"/>
    <w:rsid w:val="00A6460B"/>
    <w:rsid w:val="00A648EE"/>
    <w:rsid w:val="00A64AEA"/>
    <w:rsid w:val="00A64B05"/>
    <w:rsid w:val="00A6537D"/>
    <w:rsid w:val="00A654BB"/>
    <w:rsid w:val="00A6571A"/>
    <w:rsid w:val="00A659EA"/>
    <w:rsid w:val="00A65A4C"/>
    <w:rsid w:val="00A65DA1"/>
    <w:rsid w:val="00A65FC4"/>
    <w:rsid w:val="00A66159"/>
    <w:rsid w:val="00A665AA"/>
    <w:rsid w:val="00A66618"/>
    <w:rsid w:val="00A667F3"/>
    <w:rsid w:val="00A668B9"/>
    <w:rsid w:val="00A66AD8"/>
    <w:rsid w:val="00A66AE9"/>
    <w:rsid w:val="00A6705B"/>
    <w:rsid w:val="00A6711C"/>
    <w:rsid w:val="00A671E3"/>
    <w:rsid w:val="00A67412"/>
    <w:rsid w:val="00A6756E"/>
    <w:rsid w:val="00A67695"/>
    <w:rsid w:val="00A67826"/>
    <w:rsid w:val="00A67831"/>
    <w:rsid w:val="00A67DEB"/>
    <w:rsid w:val="00A7006F"/>
    <w:rsid w:val="00A703DF"/>
    <w:rsid w:val="00A70527"/>
    <w:rsid w:val="00A7052B"/>
    <w:rsid w:val="00A7065C"/>
    <w:rsid w:val="00A706AD"/>
    <w:rsid w:val="00A707F0"/>
    <w:rsid w:val="00A70AE3"/>
    <w:rsid w:val="00A70DCE"/>
    <w:rsid w:val="00A70E69"/>
    <w:rsid w:val="00A71324"/>
    <w:rsid w:val="00A7137E"/>
    <w:rsid w:val="00A71656"/>
    <w:rsid w:val="00A71ACC"/>
    <w:rsid w:val="00A71B24"/>
    <w:rsid w:val="00A720F7"/>
    <w:rsid w:val="00A723A2"/>
    <w:rsid w:val="00A724D7"/>
    <w:rsid w:val="00A72547"/>
    <w:rsid w:val="00A726AE"/>
    <w:rsid w:val="00A72886"/>
    <w:rsid w:val="00A731CB"/>
    <w:rsid w:val="00A732C3"/>
    <w:rsid w:val="00A7342C"/>
    <w:rsid w:val="00A73469"/>
    <w:rsid w:val="00A73560"/>
    <w:rsid w:val="00A736CD"/>
    <w:rsid w:val="00A73779"/>
    <w:rsid w:val="00A73843"/>
    <w:rsid w:val="00A73AE1"/>
    <w:rsid w:val="00A73B13"/>
    <w:rsid w:val="00A73E0A"/>
    <w:rsid w:val="00A74174"/>
    <w:rsid w:val="00A744DA"/>
    <w:rsid w:val="00A747FC"/>
    <w:rsid w:val="00A74801"/>
    <w:rsid w:val="00A74CFD"/>
    <w:rsid w:val="00A750AC"/>
    <w:rsid w:val="00A750BF"/>
    <w:rsid w:val="00A75590"/>
    <w:rsid w:val="00A75834"/>
    <w:rsid w:val="00A7604B"/>
    <w:rsid w:val="00A762D3"/>
    <w:rsid w:val="00A764D8"/>
    <w:rsid w:val="00A767EC"/>
    <w:rsid w:val="00A76802"/>
    <w:rsid w:val="00A769BD"/>
    <w:rsid w:val="00A76BB7"/>
    <w:rsid w:val="00A76BC7"/>
    <w:rsid w:val="00A76C08"/>
    <w:rsid w:val="00A76E94"/>
    <w:rsid w:val="00A770F6"/>
    <w:rsid w:val="00A775F9"/>
    <w:rsid w:val="00A777D8"/>
    <w:rsid w:val="00A77949"/>
    <w:rsid w:val="00A80ADC"/>
    <w:rsid w:val="00A80F6F"/>
    <w:rsid w:val="00A81216"/>
    <w:rsid w:val="00A814B0"/>
    <w:rsid w:val="00A81629"/>
    <w:rsid w:val="00A81694"/>
    <w:rsid w:val="00A81808"/>
    <w:rsid w:val="00A8181F"/>
    <w:rsid w:val="00A81E44"/>
    <w:rsid w:val="00A8200E"/>
    <w:rsid w:val="00A8211B"/>
    <w:rsid w:val="00A825EF"/>
    <w:rsid w:val="00A82669"/>
    <w:rsid w:val="00A8269F"/>
    <w:rsid w:val="00A82AE9"/>
    <w:rsid w:val="00A82CD6"/>
    <w:rsid w:val="00A82DB5"/>
    <w:rsid w:val="00A82EA0"/>
    <w:rsid w:val="00A8308A"/>
    <w:rsid w:val="00A8324B"/>
    <w:rsid w:val="00A83393"/>
    <w:rsid w:val="00A83579"/>
    <w:rsid w:val="00A83601"/>
    <w:rsid w:val="00A839C0"/>
    <w:rsid w:val="00A83B2A"/>
    <w:rsid w:val="00A83BBD"/>
    <w:rsid w:val="00A83C57"/>
    <w:rsid w:val="00A83D37"/>
    <w:rsid w:val="00A83F08"/>
    <w:rsid w:val="00A84407"/>
    <w:rsid w:val="00A84472"/>
    <w:rsid w:val="00A8457E"/>
    <w:rsid w:val="00A845D9"/>
    <w:rsid w:val="00A84713"/>
    <w:rsid w:val="00A848AB"/>
    <w:rsid w:val="00A84C85"/>
    <w:rsid w:val="00A84DC8"/>
    <w:rsid w:val="00A84ED6"/>
    <w:rsid w:val="00A852C9"/>
    <w:rsid w:val="00A854D9"/>
    <w:rsid w:val="00A856A8"/>
    <w:rsid w:val="00A85923"/>
    <w:rsid w:val="00A8652E"/>
    <w:rsid w:val="00A86699"/>
    <w:rsid w:val="00A868F6"/>
    <w:rsid w:val="00A86931"/>
    <w:rsid w:val="00A86BA8"/>
    <w:rsid w:val="00A86FCC"/>
    <w:rsid w:val="00A874F8"/>
    <w:rsid w:val="00A87972"/>
    <w:rsid w:val="00A87C67"/>
    <w:rsid w:val="00A87EB6"/>
    <w:rsid w:val="00A87EE2"/>
    <w:rsid w:val="00A910E3"/>
    <w:rsid w:val="00A916B1"/>
    <w:rsid w:val="00A91EAC"/>
    <w:rsid w:val="00A91FE8"/>
    <w:rsid w:val="00A9226A"/>
    <w:rsid w:val="00A92461"/>
    <w:rsid w:val="00A92C6F"/>
    <w:rsid w:val="00A92E46"/>
    <w:rsid w:val="00A930E6"/>
    <w:rsid w:val="00A93457"/>
    <w:rsid w:val="00A93686"/>
    <w:rsid w:val="00A9386C"/>
    <w:rsid w:val="00A93927"/>
    <w:rsid w:val="00A93998"/>
    <w:rsid w:val="00A93AAF"/>
    <w:rsid w:val="00A94084"/>
    <w:rsid w:val="00A9424D"/>
    <w:rsid w:val="00A9446A"/>
    <w:rsid w:val="00A94A8C"/>
    <w:rsid w:val="00A94DB0"/>
    <w:rsid w:val="00A94EB7"/>
    <w:rsid w:val="00A94FD4"/>
    <w:rsid w:val="00A94FFE"/>
    <w:rsid w:val="00A951B9"/>
    <w:rsid w:val="00A9555A"/>
    <w:rsid w:val="00A955EA"/>
    <w:rsid w:val="00A957D6"/>
    <w:rsid w:val="00A95B86"/>
    <w:rsid w:val="00A95C5B"/>
    <w:rsid w:val="00A95D44"/>
    <w:rsid w:val="00A95E05"/>
    <w:rsid w:val="00A95E4F"/>
    <w:rsid w:val="00A9606D"/>
    <w:rsid w:val="00A96072"/>
    <w:rsid w:val="00A9625F"/>
    <w:rsid w:val="00A96324"/>
    <w:rsid w:val="00A9672B"/>
    <w:rsid w:val="00A9695E"/>
    <w:rsid w:val="00A96BBB"/>
    <w:rsid w:val="00A96D75"/>
    <w:rsid w:val="00A97018"/>
    <w:rsid w:val="00A9701C"/>
    <w:rsid w:val="00A9705C"/>
    <w:rsid w:val="00A97090"/>
    <w:rsid w:val="00A970BE"/>
    <w:rsid w:val="00A973CB"/>
    <w:rsid w:val="00A97549"/>
    <w:rsid w:val="00A978B7"/>
    <w:rsid w:val="00A97B7B"/>
    <w:rsid w:val="00AA0798"/>
    <w:rsid w:val="00AA07D1"/>
    <w:rsid w:val="00AA10F4"/>
    <w:rsid w:val="00AA1157"/>
    <w:rsid w:val="00AA181A"/>
    <w:rsid w:val="00AA1836"/>
    <w:rsid w:val="00AA1942"/>
    <w:rsid w:val="00AA196C"/>
    <w:rsid w:val="00AA1F4A"/>
    <w:rsid w:val="00AA21C0"/>
    <w:rsid w:val="00AA25AD"/>
    <w:rsid w:val="00AA27A7"/>
    <w:rsid w:val="00AA27B2"/>
    <w:rsid w:val="00AA2987"/>
    <w:rsid w:val="00AA2BDB"/>
    <w:rsid w:val="00AA2E19"/>
    <w:rsid w:val="00AA309E"/>
    <w:rsid w:val="00AA312A"/>
    <w:rsid w:val="00AA32E2"/>
    <w:rsid w:val="00AA33C4"/>
    <w:rsid w:val="00AA342A"/>
    <w:rsid w:val="00AA34B9"/>
    <w:rsid w:val="00AA35A9"/>
    <w:rsid w:val="00AA363C"/>
    <w:rsid w:val="00AA3B76"/>
    <w:rsid w:val="00AA400E"/>
    <w:rsid w:val="00AA41E6"/>
    <w:rsid w:val="00AA4408"/>
    <w:rsid w:val="00AA47AD"/>
    <w:rsid w:val="00AA48BF"/>
    <w:rsid w:val="00AA4B00"/>
    <w:rsid w:val="00AA4CEB"/>
    <w:rsid w:val="00AA4CF2"/>
    <w:rsid w:val="00AA4D2B"/>
    <w:rsid w:val="00AA57D6"/>
    <w:rsid w:val="00AA5A98"/>
    <w:rsid w:val="00AA5E8F"/>
    <w:rsid w:val="00AA6013"/>
    <w:rsid w:val="00AA60C7"/>
    <w:rsid w:val="00AA625E"/>
    <w:rsid w:val="00AA70B7"/>
    <w:rsid w:val="00AA7681"/>
    <w:rsid w:val="00AA7697"/>
    <w:rsid w:val="00AA78EE"/>
    <w:rsid w:val="00AA7933"/>
    <w:rsid w:val="00AA7A9B"/>
    <w:rsid w:val="00AA7AC3"/>
    <w:rsid w:val="00AB00AF"/>
    <w:rsid w:val="00AB05D3"/>
    <w:rsid w:val="00AB066C"/>
    <w:rsid w:val="00AB079D"/>
    <w:rsid w:val="00AB09F7"/>
    <w:rsid w:val="00AB0A25"/>
    <w:rsid w:val="00AB0C5B"/>
    <w:rsid w:val="00AB0D91"/>
    <w:rsid w:val="00AB0F39"/>
    <w:rsid w:val="00AB123B"/>
    <w:rsid w:val="00AB1281"/>
    <w:rsid w:val="00AB134D"/>
    <w:rsid w:val="00AB1356"/>
    <w:rsid w:val="00AB136C"/>
    <w:rsid w:val="00AB154A"/>
    <w:rsid w:val="00AB1596"/>
    <w:rsid w:val="00AB1647"/>
    <w:rsid w:val="00AB1689"/>
    <w:rsid w:val="00AB1910"/>
    <w:rsid w:val="00AB1A07"/>
    <w:rsid w:val="00AB1F56"/>
    <w:rsid w:val="00AB2096"/>
    <w:rsid w:val="00AB21F8"/>
    <w:rsid w:val="00AB22A1"/>
    <w:rsid w:val="00AB26E0"/>
    <w:rsid w:val="00AB26F3"/>
    <w:rsid w:val="00AB29F8"/>
    <w:rsid w:val="00AB2B60"/>
    <w:rsid w:val="00AB2B76"/>
    <w:rsid w:val="00AB2D61"/>
    <w:rsid w:val="00AB2DE8"/>
    <w:rsid w:val="00AB3312"/>
    <w:rsid w:val="00AB3350"/>
    <w:rsid w:val="00AB3463"/>
    <w:rsid w:val="00AB36DB"/>
    <w:rsid w:val="00AB3753"/>
    <w:rsid w:val="00AB38DF"/>
    <w:rsid w:val="00AB39A6"/>
    <w:rsid w:val="00AB3C16"/>
    <w:rsid w:val="00AB3FE0"/>
    <w:rsid w:val="00AB4213"/>
    <w:rsid w:val="00AB45BB"/>
    <w:rsid w:val="00AB46BC"/>
    <w:rsid w:val="00AB486D"/>
    <w:rsid w:val="00AB4A5D"/>
    <w:rsid w:val="00AB4A70"/>
    <w:rsid w:val="00AB4FBC"/>
    <w:rsid w:val="00AB561A"/>
    <w:rsid w:val="00AB5834"/>
    <w:rsid w:val="00AB58F4"/>
    <w:rsid w:val="00AB5A9A"/>
    <w:rsid w:val="00AB600D"/>
    <w:rsid w:val="00AB6866"/>
    <w:rsid w:val="00AB68E4"/>
    <w:rsid w:val="00AB6BD0"/>
    <w:rsid w:val="00AB7118"/>
    <w:rsid w:val="00AB7533"/>
    <w:rsid w:val="00AB75CB"/>
    <w:rsid w:val="00AB77EF"/>
    <w:rsid w:val="00AB77FA"/>
    <w:rsid w:val="00AB7A97"/>
    <w:rsid w:val="00AB7BEA"/>
    <w:rsid w:val="00AB7DC1"/>
    <w:rsid w:val="00AB7F49"/>
    <w:rsid w:val="00AC034E"/>
    <w:rsid w:val="00AC0371"/>
    <w:rsid w:val="00AC07F7"/>
    <w:rsid w:val="00AC0E57"/>
    <w:rsid w:val="00AC1344"/>
    <w:rsid w:val="00AC13D8"/>
    <w:rsid w:val="00AC14AE"/>
    <w:rsid w:val="00AC1B3D"/>
    <w:rsid w:val="00AC1DE6"/>
    <w:rsid w:val="00AC1F16"/>
    <w:rsid w:val="00AC20E3"/>
    <w:rsid w:val="00AC22F8"/>
    <w:rsid w:val="00AC26B3"/>
    <w:rsid w:val="00AC2B81"/>
    <w:rsid w:val="00AC3428"/>
    <w:rsid w:val="00AC343D"/>
    <w:rsid w:val="00AC374D"/>
    <w:rsid w:val="00AC397A"/>
    <w:rsid w:val="00AC44FD"/>
    <w:rsid w:val="00AC4E68"/>
    <w:rsid w:val="00AC52AA"/>
    <w:rsid w:val="00AC5381"/>
    <w:rsid w:val="00AC53CB"/>
    <w:rsid w:val="00AC5BB0"/>
    <w:rsid w:val="00AC5BD6"/>
    <w:rsid w:val="00AC63C2"/>
    <w:rsid w:val="00AC716A"/>
    <w:rsid w:val="00AC7246"/>
    <w:rsid w:val="00AC777D"/>
    <w:rsid w:val="00AC77D1"/>
    <w:rsid w:val="00AC783B"/>
    <w:rsid w:val="00AC7D46"/>
    <w:rsid w:val="00AD01A5"/>
    <w:rsid w:val="00AD0340"/>
    <w:rsid w:val="00AD0353"/>
    <w:rsid w:val="00AD0B0F"/>
    <w:rsid w:val="00AD0D52"/>
    <w:rsid w:val="00AD0F28"/>
    <w:rsid w:val="00AD16FC"/>
    <w:rsid w:val="00AD1797"/>
    <w:rsid w:val="00AD1885"/>
    <w:rsid w:val="00AD1BE5"/>
    <w:rsid w:val="00AD2148"/>
    <w:rsid w:val="00AD21DE"/>
    <w:rsid w:val="00AD254B"/>
    <w:rsid w:val="00AD2551"/>
    <w:rsid w:val="00AD27DA"/>
    <w:rsid w:val="00AD315D"/>
    <w:rsid w:val="00AD332F"/>
    <w:rsid w:val="00AD3363"/>
    <w:rsid w:val="00AD338B"/>
    <w:rsid w:val="00AD3F1C"/>
    <w:rsid w:val="00AD3FAE"/>
    <w:rsid w:val="00AD4141"/>
    <w:rsid w:val="00AD4571"/>
    <w:rsid w:val="00AD4A17"/>
    <w:rsid w:val="00AD505B"/>
    <w:rsid w:val="00AD5642"/>
    <w:rsid w:val="00AD582E"/>
    <w:rsid w:val="00AD61BB"/>
    <w:rsid w:val="00AD6378"/>
    <w:rsid w:val="00AD6392"/>
    <w:rsid w:val="00AD685F"/>
    <w:rsid w:val="00AD6C7E"/>
    <w:rsid w:val="00AD6CE9"/>
    <w:rsid w:val="00AD6FE9"/>
    <w:rsid w:val="00AD7170"/>
    <w:rsid w:val="00AD7341"/>
    <w:rsid w:val="00AD778A"/>
    <w:rsid w:val="00AD7843"/>
    <w:rsid w:val="00AD7917"/>
    <w:rsid w:val="00AD79A0"/>
    <w:rsid w:val="00AD7C22"/>
    <w:rsid w:val="00AD7C6F"/>
    <w:rsid w:val="00AD7C8F"/>
    <w:rsid w:val="00AD7D9A"/>
    <w:rsid w:val="00AD7F07"/>
    <w:rsid w:val="00AD7F31"/>
    <w:rsid w:val="00AE0046"/>
    <w:rsid w:val="00AE0091"/>
    <w:rsid w:val="00AE05B7"/>
    <w:rsid w:val="00AE062A"/>
    <w:rsid w:val="00AE07CF"/>
    <w:rsid w:val="00AE0927"/>
    <w:rsid w:val="00AE093C"/>
    <w:rsid w:val="00AE0AED"/>
    <w:rsid w:val="00AE0B05"/>
    <w:rsid w:val="00AE0D5C"/>
    <w:rsid w:val="00AE0DCE"/>
    <w:rsid w:val="00AE0FD0"/>
    <w:rsid w:val="00AE1285"/>
    <w:rsid w:val="00AE1293"/>
    <w:rsid w:val="00AE13F6"/>
    <w:rsid w:val="00AE1683"/>
    <w:rsid w:val="00AE171A"/>
    <w:rsid w:val="00AE1759"/>
    <w:rsid w:val="00AE198A"/>
    <w:rsid w:val="00AE1D63"/>
    <w:rsid w:val="00AE25E2"/>
    <w:rsid w:val="00AE2608"/>
    <w:rsid w:val="00AE2DFA"/>
    <w:rsid w:val="00AE33B6"/>
    <w:rsid w:val="00AE3A67"/>
    <w:rsid w:val="00AE3B9D"/>
    <w:rsid w:val="00AE3DBA"/>
    <w:rsid w:val="00AE3EB8"/>
    <w:rsid w:val="00AE425C"/>
    <w:rsid w:val="00AE43AC"/>
    <w:rsid w:val="00AE47B4"/>
    <w:rsid w:val="00AE4A23"/>
    <w:rsid w:val="00AE4B43"/>
    <w:rsid w:val="00AE4D18"/>
    <w:rsid w:val="00AE5134"/>
    <w:rsid w:val="00AE514E"/>
    <w:rsid w:val="00AE5258"/>
    <w:rsid w:val="00AE536E"/>
    <w:rsid w:val="00AE5944"/>
    <w:rsid w:val="00AE5DFB"/>
    <w:rsid w:val="00AE5FB4"/>
    <w:rsid w:val="00AE68CF"/>
    <w:rsid w:val="00AE6A06"/>
    <w:rsid w:val="00AE6C6B"/>
    <w:rsid w:val="00AE6D69"/>
    <w:rsid w:val="00AE777C"/>
    <w:rsid w:val="00AE78CF"/>
    <w:rsid w:val="00AE7CA0"/>
    <w:rsid w:val="00AF004F"/>
    <w:rsid w:val="00AF017C"/>
    <w:rsid w:val="00AF04DA"/>
    <w:rsid w:val="00AF0604"/>
    <w:rsid w:val="00AF0C3F"/>
    <w:rsid w:val="00AF0EAF"/>
    <w:rsid w:val="00AF1BEE"/>
    <w:rsid w:val="00AF1DCD"/>
    <w:rsid w:val="00AF1E03"/>
    <w:rsid w:val="00AF1EE7"/>
    <w:rsid w:val="00AF1FD0"/>
    <w:rsid w:val="00AF2054"/>
    <w:rsid w:val="00AF2074"/>
    <w:rsid w:val="00AF208B"/>
    <w:rsid w:val="00AF2155"/>
    <w:rsid w:val="00AF2294"/>
    <w:rsid w:val="00AF24F4"/>
    <w:rsid w:val="00AF27D2"/>
    <w:rsid w:val="00AF28FC"/>
    <w:rsid w:val="00AF34AD"/>
    <w:rsid w:val="00AF36E7"/>
    <w:rsid w:val="00AF391A"/>
    <w:rsid w:val="00AF39DB"/>
    <w:rsid w:val="00AF39E2"/>
    <w:rsid w:val="00AF3A17"/>
    <w:rsid w:val="00AF3B33"/>
    <w:rsid w:val="00AF3F9F"/>
    <w:rsid w:val="00AF46A2"/>
    <w:rsid w:val="00AF4716"/>
    <w:rsid w:val="00AF48D9"/>
    <w:rsid w:val="00AF4B13"/>
    <w:rsid w:val="00AF4B25"/>
    <w:rsid w:val="00AF4C76"/>
    <w:rsid w:val="00AF4C97"/>
    <w:rsid w:val="00AF4E99"/>
    <w:rsid w:val="00AF56D3"/>
    <w:rsid w:val="00AF571D"/>
    <w:rsid w:val="00AF58C0"/>
    <w:rsid w:val="00AF5B0A"/>
    <w:rsid w:val="00AF5BE4"/>
    <w:rsid w:val="00AF5E9D"/>
    <w:rsid w:val="00AF63E6"/>
    <w:rsid w:val="00AF68F6"/>
    <w:rsid w:val="00AF719D"/>
    <w:rsid w:val="00AF71E0"/>
    <w:rsid w:val="00AF7670"/>
    <w:rsid w:val="00AF769A"/>
    <w:rsid w:val="00AF7A3F"/>
    <w:rsid w:val="00AF7AE5"/>
    <w:rsid w:val="00AF7BBB"/>
    <w:rsid w:val="00B004E8"/>
    <w:rsid w:val="00B00529"/>
    <w:rsid w:val="00B006C6"/>
    <w:rsid w:val="00B0086D"/>
    <w:rsid w:val="00B009A1"/>
    <w:rsid w:val="00B00D5F"/>
    <w:rsid w:val="00B00E25"/>
    <w:rsid w:val="00B00E35"/>
    <w:rsid w:val="00B00F90"/>
    <w:rsid w:val="00B013EB"/>
    <w:rsid w:val="00B013F3"/>
    <w:rsid w:val="00B014B4"/>
    <w:rsid w:val="00B0151E"/>
    <w:rsid w:val="00B0163F"/>
    <w:rsid w:val="00B01753"/>
    <w:rsid w:val="00B0175D"/>
    <w:rsid w:val="00B01908"/>
    <w:rsid w:val="00B01C61"/>
    <w:rsid w:val="00B01CAC"/>
    <w:rsid w:val="00B01CD7"/>
    <w:rsid w:val="00B02118"/>
    <w:rsid w:val="00B02133"/>
    <w:rsid w:val="00B026CF"/>
    <w:rsid w:val="00B02BA1"/>
    <w:rsid w:val="00B02C2F"/>
    <w:rsid w:val="00B02D53"/>
    <w:rsid w:val="00B0393C"/>
    <w:rsid w:val="00B03B40"/>
    <w:rsid w:val="00B03E50"/>
    <w:rsid w:val="00B04073"/>
    <w:rsid w:val="00B0407E"/>
    <w:rsid w:val="00B04213"/>
    <w:rsid w:val="00B0422E"/>
    <w:rsid w:val="00B043DD"/>
    <w:rsid w:val="00B04819"/>
    <w:rsid w:val="00B048A0"/>
    <w:rsid w:val="00B048EB"/>
    <w:rsid w:val="00B05027"/>
    <w:rsid w:val="00B0546B"/>
    <w:rsid w:val="00B05E1C"/>
    <w:rsid w:val="00B05FF4"/>
    <w:rsid w:val="00B06216"/>
    <w:rsid w:val="00B0622A"/>
    <w:rsid w:val="00B0656E"/>
    <w:rsid w:val="00B06896"/>
    <w:rsid w:val="00B0689F"/>
    <w:rsid w:val="00B06D78"/>
    <w:rsid w:val="00B06ED2"/>
    <w:rsid w:val="00B0705A"/>
    <w:rsid w:val="00B071CB"/>
    <w:rsid w:val="00B072AE"/>
    <w:rsid w:val="00B07406"/>
    <w:rsid w:val="00B076FD"/>
    <w:rsid w:val="00B0796B"/>
    <w:rsid w:val="00B079C7"/>
    <w:rsid w:val="00B07A8D"/>
    <w:rsid w:val="00B1014C"/>
    <w:rsid w:val="00B10329"/>
    <w:rsid w:val="00B107A5"/>
    <w:rsid w:val="00B10A0D"/>
    <w:rsid w:val="00B10DCF"/>
    <w:rsid w:val="00B10EBB"/>
    <w:rsid w:val="00B1155F"/>
    <w:rsid w:val="00B117E0"/>
    <w:rsid w:val="00B11D06"/>
    <w:rsid w:val="00B11E87"/>
    <w:rsid w:val="00B121B8"/>
    <w:rsid w:val="00B1230E"/>
    <w:rsid w:val="00B12866"/>
    <w:rsid w:val="00B12888"/>
    <w:rsid w:val="00B12952"/>
    <w:rsid w:val="00B12B9B"/>
    <w:rsid w:val="00B12E6E"/>
    <w:rsid w:val="00B13202"/>
    <w:rsid w:val="00B13513"/>
    <w:rsid w:val="00B13C09"/>
    <w:rsid w:val="00B141A4"/>
    <w:rsid w:val="00B141E4"/>
    <w:rsid w:val="00B1497E"/>
    <w:rsid w:val="00B14CA8"/>
    <w:rsid w:val="00B14D8F"/>
    <w:rsid w:val="00B14DC9"/>
    <w:rsid w:val="00B15019"/>
    <w:rsid w:val="00B1504A"/>
    <w:rsid w:val="00B15194"/>
    <w:rsid w:val="00B15546"/>
    <w:rsid w:val="00B156E7"/>
    <w:rsid w:val="00B15722"/>
    <w:rsid w:val="00B15942"/>
    <w:rsid w:val="00B15A57"/>
    <w:rsid w:val="00B15C34"/>
    <w:rsid w:val="00B15C45"/>
    <w:rsid w:val="00B15C9D"/>
    <w:rsid w:val="00B15F50"/>
    <w:rsid w:val="00B1649A"/>
    <w:rsid w:val="00B1650C"/>
    <w:rsid w:val="00B16C8E"/>
    <w:rsid w:val="00B17060"/>
    <w:rsid w:val="00B173C8"/>
    <w:rsid w:val="00B17C34"/>
    <w:rsid w:val="00B17EDE"/>
    <w:rsid w:val="00B17FB4"/>
    <w:rsid w:val="00B20088"/>
    <w:rsid w:val="00B202A2"/>
    <w:rsid w:val="00B20346"/>
    <w:rsid w:val="00B205E4"/>
    <w:rsid w:val="00B20661"/>
    <w:rsid w:val="00B20A97"/>
    <w:rsid w:val="00B20D5D"/>
    <w:rsid w:val="00B20EA8"/>
    <w:rsid w:val="00B2116C"/>
    <w:rsid w:val="00B213EB"/>
    <w:rsid w:val="00B21684"/>
    <w:rsid w:val="00B21774"/>
    <w:rsid w:val="00B2197D"/>
    <w:rsid w:val="00B21AAA"/>
    <w:rsid w:val="00B21AF1"/>
    <w:rsid w:val="00B21C29"/>
    <w:rsid w:val="00B220F1"/>
    <w:rsid w:val="00B2260E"/>
    <w:rsid w:val="00B22785"/>
    <w:rsid w:val="00B22880"/>
    <w:rsid w:val="00B22C29"/>
    <w:rsid w:val="00B22E5C"/>
    <w:rsid w:val="00B23B67"/>
    <w:rsid w:val="00B23B95"/>
    <w:rsid w:val="00B23C9D"/>
    <w:rsid w:val="00B23ED9"/>
    <w:rsid w:val="00B23FAB"/>
    <w:rsid w:val="00B243C7"/>
    <w:rsid w:val="00B2460E"/>
    <w:rsid w:val="00B24709"/>
    <w:rsid w:val="00B248C0"/>
    <w:rsid w:val="00B2496A"/>
    <w:rsid w:val="00B24B23"/>
    <w:rsid w:val="00B24BAD"/>
    <w:rsid w:val="00B24C79"/>
    <w:rsid w:val="00B24F26"/>
    <w:rsid w:val="00B250AD"/>
    <w:rsid w:val="00B25112"/>
    <w:rsid w:val="00B25191"/>
    <w:rsid w:val="00B25297"/>
    <w:rsid w:val="00B2539C"/>
    <w:rsid w:val="00B25B44"/>
    <w:rsid w:val="00B25E9A"/>
    <w:rsid w:val="00B26689"/>
    <w:rsid w:val="00B267D7"/>
    <w:rsid w:val="00B26E1F"/>
    <w:rsid w:val="00B26F45"/>
    <w:rsid w:val="00B26F6D"/>
    <w:rsid w:val="00B27048"/>
    <w:rsid w:val="00B273AA"/>
    <w:rsid w:val="00B27434"/>
    <w:rsid w:val="00B275D7"/>
    <w:rsid w:val="00B276BF"/>
    <w:rsid w:val="00B2773F"/>
    <w:rsid w:val="00B2781A"/>
    <w:rsid w:val="00B278E3"/>
    <w:rsid w:val="00B27928"/>
    <w:rsid w:val="00B303FF"/>
    <w:rsid w:val="00B304BF"/>
    <w:rsid w:val="00B309AE"/>
    <w:rsid w:val="00B30D1B"/>
    <w:rsid w:val="00B31396"/>
    <w:rsid w:val="00B31429"/>
    <w:rsid w:val="00B314BF"/>
    <w:rsid w:val="00B31832"/>
    <w:rsid w:val="00B3188D"/>
    <w:rsid w:val="00B3189C"/>
    <w:rsid w:val="00B318B6"/>
    <w:rsid w:val="00B318DB"/>
    <w:rsid w:val="00B31FDA"/>
    <w:rsid w:val="00B32419"/>
    <w:rsid w:val="00B32569"/>
    <w:rsid w:val="00B32941"/>
    <w:rsid w:val="00B329F8"/>
    <w:rsid w:val="00B32B8C"/>
    <w:rsid w:val="00B32D43"/>
    <w:rsid w:val="00B32E68"/>
    <w:rsid w:val="00B32FE0"/>
    <w:rsid w:val="00B33038"/>
    <w:rsid w:val="00B33052"/>
    <w:rsid w:val="00B330C2"/>
    <w:rsid w:val="00B33757"/>
    <w:rsid w:val="00B33C03"/>
    <w:rsid w:val="00B33C4E"/>
    <w:rsid w:val="00B33F2C"/>
    <w:rsid w:val="00B34066"/>
    <w:rsid w:val="00B34096"/>
    <w:rsid w:val="00B34152"/>
    <w:rsid w:val="00B34926"/>
    <w:rsid w:val="00B34B89"/>
    <w:rsid w:val="00B34C0F"/>
    <w:rsid w:val="00B352A7"/>
    <w:rsid w:val="00B35367"/>
    <w:rsid w:val="00B3578A"/>
    <w:rsid w:val="00B35DBD"/>
    <w:rsid w:val="00B361B2"/>
    <w:rsid w:val="00B366FA"/>
    <w:rsid w:val="00B36B40"/>
    <w:rsid w:val="00B36B53"/>
    <w:rsid w:val="00B36DEA"/>
    <w:rsid w:val="00B36F9A"/>
    <w:rsid w:val="00B371C3"/>
    <w:rsid w:val="00B37293"/>
    <w:rsid w:val="00B374C7"/>
    <w:rsid w:val="00B3751B"/>
    <w:rsid w:val="00B376F6"/>
    <w:rsid w:val="00B377C3"/>
    <w:rsid w:val="00B37897"/>
    <w:rsid w:val="00B37A90"/>
    <w:rsid w:val="00B37CA4"/>
    <w:rsid w:val="00B37CE9"/>
    <w:rsid w:val="00B37E49"/>
    <w:rsid w:val="00B37FFD"/>
    <w:rsid w:val="00B400AA"/>
    <w:rsid w:val="00B4012D"/>
    <w:rsid w:val="00B401F5"/>
    <w:rsid w:val="00B4021C"/>
    <w:rsid w:val="00B40605"/>
    <w:rsid w:val="00B40842"/>
    <w:rsid w:val="00B409CA"/>
    <w:rsid w:val="00B40FAC"/>
    <w:rsid w:val="00B411C1"/>
    <w:rsid w:val="00B413BE"/>
    <w:rsid w:val="00B4185F"/>
    <w:rsid w:val="00B41D52"/>
    <w:rsid w:val="00B420CE"/>
    <w:rsid w:val="00B42350"/>
    <w:rsid w:val="00B4267E"/>
    <w:rsid w:val="00B42ACC"/>
    <w:rsid w:val="00B42B57"/>
    <w:rsid w:val="00B42EE6"/>
    <w:rsid w:val="00B43239"/>
    <w:rsid w:val="00B435C3"/>
    <w:rsid w:val="00B4365C"/>
    <w:rsid w:val="00B437B4"/>
    <w:rsid w:val="00B43BC3"/>
    <w:rsid w:val="00B43FF0"/>
    <w:rsid w:val="00B44092"/>
    <w:rsid w:val="00B442A5"/>
    <w:rsid w:val="00B44690"/>
    <w:rsid w:val="00B44824"/>
    <w:rsid w:val="00B44B92"/>
    <w:rsid w:val="00B44BA3"/>
    <w:rsid w:val="00B45043"/>
    <w:rsid w:val="00B45102"/>
    <w:rsid w:val="00B45765"/>
    <w:rsid w:val="00B45B34"/>
    <w:rsid w:val="00B45BD7"/>
    <w:rsid w:val="00B45DC0"/>
    <w:rsid w:val="00B45EB0"/>
    <w:rsid w:val="00B45EF2"/>
    <w:rsid w:val="00B45F0C"/>
    <w:rsid w:val="00B465F5"/>
    <w:rsid w:val="00B46E7A"/>
    <w:rsid w:val="00B46F84"/>
    <w:rsid w:val="00B470BD"/>
    <w:rsid w:val="00B47328"/>
    <w:rsid w:val="00B475B0"/>
    <w:rsid w:val="00B47844"/>
    <w:rsid w:val="00B47992"/>
    <w:rsid w:val="00B479B9"/>
    <w:rsid w:val="00B47B77"/>
    <w:rsid w:val="00B47DB6"/>
    <w:rsid w:val="00B47EEB"/>
    <w:rsid w:val="00B47F18"/>
    <w:rsid w:val="00B5034A"/>
    <w:rsid w:val="00B5059A"/>
    <w:rsid w:val="00B5083D"/>
    <w:rsid w:val="00B508EC"/>
    <w:rsid w:val="00B5093F"/>
    <w:rsid w:val="00B50DEB"/>
    <w:rsid w:val="00B50E97"/>
    <w:rsid w:val="00B512AF"/>
    <w:rsid w:val="00B51667"/>
    <w:rsid w:val="00B5175A"/>
    <w:rsid w:val="00B51885"/>
    <w:rsid w:val="00B519FA"/>
    <w:rsid w:val="00B51B5E"/>
    <w:rsid w:val="00B51CBF"/>
    <w:rsid w:val="00B522DD"/>
    <w:rsid w:val="00B52B93"/>
    <w:rsid w:val="00B52BFF"/>
    <w:rsid w:val="00B52C6B"/>
    <w:rsid w:val="00B52F0A"/>
    <w:rsid w:val="00B5304F"/>
    <w:rsid w:val="00B53209"/>
    <w:rsid w:val="00B532D1"/>
    <w:rsid w:val="00B53583"/>
    <w:rsid w:val="00B53B44"/>
    <w:rsid w:val="00B541EF"/>
    <w:rsid w:val="00B543CD"/>
    <w:rsid w:val="00B54787"/>
    <w:rsid w:val="00B5478F"/>
    <w:rsid w:val="00B54952"/>
    <w:rsid w:val="00B54C6D"/>
    <w:rsid w:val="00B54CF2"/>
    <w:rsid w:val="00B550F8"/>
    <w:rsid w:val="00B551FB"/>
    <w:rsid w:val="00B55330"/>
    <w:rsid w:val="00B55620"/>
    <w:rsid w:val="00B557EE"/>
    <w:rsid w:val="00B55ACC"/>
    <w:rsid w:val="00B55C36"/>
    <w:rsid w:val="00B55DF9"/>
    <w:rsid w:val="00B565D2"/>
    <w:rsid w:val="00B565E9"/>
    <w:rsid w:val="00B5672C"/>
    <w:rsid w:val="00B56D97"/>
    <w:rsid w:val="00B56FA5"/>
    <w:rsid w:val="00B57073"/>
    <w:rsid w:val="00B57211"/>
    <w:rsid w:val="00B5722C"/>
    <w:rsid w:val="00B576D8"/>
    <w:rsid w:val="00B57E00"/>
    <w:rsid w:val="00B6005F"/>
    <w:rsid w:val="00B60290"/>
    <w:rsid w:val="00B604E6"/>
    <w:rsid w:val="00B6051B"/>
    <w:rsid w:val="00B60770"/>
    <w:rsid w:val="00B609CA"/>
    <w:rsid w:val="00B611D1"/>
    <w:rsid w:val="00B61711"/>
    <w:rsid w:val="00B6198D"/>
    <w:rsid w:val="00B619B9"/>
    <w:rsid w:val="00B61AC5"/>
    <w:rsid w:val="00B61CF9"/>
    <w:rsid w:val="00B61CFF"/>
    <w:rsid w:val="00B61DBA"/>
    <w:rsid w:val="00B620AD"/>
    <w:rsid w:val="00B6268D"/>
    <w:rsid w:val="00B628F7"/>
    <w:rsid w:val="00B62B20"/>
    <w:rsid w:val="00B62B41"/>
    <w:rsid w:val="00B633F8"/>
    <w:rsid w:val="00B637FD"/>
    <w:rsid w:val="00B63F72"/>
    <w:rsid w:val="00B645A8"/>
    <w:rsid w:val="00B64A7B"/>
    <w:rsid w:val="00B64B56"/>
    <w:rsid w:val="00B64D22"/>
    <w:rsid w:val="00B65332"/>
    <w:rsid w:val="00B65388"/>
    <w:rsid w:val="00B659AA"/>
    <w:rsid w:val="00B65BAF"/>
    <w:rsid w:val="00B65DA0"/>
    <w:rsid w:val="00B660BE"/>
    <w:rsid w:val="00B66193"/>
    <w:rsid w:val="00B66380"/>
    <w:rsid w:val="00B6664F"/>
    <w:rsid w:val="00B66757"/>
    <w:rsid w:val="00B668A5"/>
    <w:rsid w:val="00B669F2"/>
    <w:rsid w:val="00B66A4F"/>
    <w:rsid w:val="00B66C7E"/>
    <w:rsid w:val="00B66C8E"/>
    <w:rsid w:val="00B66E96"/>
    <w:rsid w:val="00B670EA"/>
    <w:rsid w:val="00B673D1"/>
    <w:rsid w:val="00B673F7"/>
    <w:rsid w:val="00B677C3"/>
    <w:rsid w:val="00B67BFD"/>
    <w:rsid w:val="00B67D03"/>
    <w:rsid w:val="00B702AF"/>
    <w:rsid w:val="00B7056D"/>
    <w:rsid w:val="00B70598"/>
    <w:rsid w:val="00B70769"/>
    <w:rsid w:val="00B7094A"/>
    <w:rsid w:val="00B70A7B"/>
    <w:rsid w:val="00B70A87"/>
    <w:rsid w:val="00B70B2A"/>
    <w:rsid w:val="00B70BC6"/>
    <w:rsid w:val="00B70F48"/>
    <w:rsid w:val="00B711D9"/>
    <w:rsid w:val="00B715D0"/>
    <w:rsid w:val="00B71872"/>
    <w:rsid w:val="00B71BEF"/>
    <w:rsid w:val="00B71BFE"/>
    <w:rsid w:val="00B71C6D"/>
    <w:rsid w:val="00B71EDB"/>
    <w:rsid w:val="00B720CA"/>
    <w:rsid w:val="00B72162"/>
    <w:rsid w:val="00B72248"/>
    <w:rsid w:val="00B724D7"/>
    <w:rsid w:val="00B72A57"/>
    <w:rsid w:val="00B72E98"/>
    <w:rsid w:val="00B72F16"/>
    <w:rsid w:val="00B72FAA"/>
    <w:rsid w:val="00B73212"/>
    <w:rsid w:val="00B734AF"/>
    <w:rsid w:val="00B73701"/>
    <w:rsid w:val="00B737F6"/>
    <w:rsid w:val="00B73CB8"/>
    <w:rsid w:val="00B73E5C"/>
    <w:rsid w:val="00B73FEC"/>
    <w:rsid w:val="00B742CC"/>
    <w:rsid w:val="00B74B5D"/>
    <w:rsid w:val="00B74B99"/>
    <w:rsid w:val="00B74BFD"/>
    <w:rsid w:val="00B75374"/>
    <w:rsid w:val="00B754A2"/>
    <w:rsid w:val="00B75524"/>
    <w:rsid w:val="00B755F3"/>
    <w:rsid w:val="00B75811"/>
    <w:rsid w:val="00B75D91"/>
    <w:rsid w:val="00B75EED"/>
    <w:rsid w:val="00B75F00"/>
    <w:rsid w:val="00B76258"/>
    <w:rsid w:val="00B762C5"/>
    <w:rsid w:val="00B762D4"/>
    <w:rsid w:val="00B7646C"/>
    <w:rsid w:val="00B76583"/>
    <w:rsid w:val="00B7685E"/>
    <w:rsid w:val="00B76C60"/>
    <w:rsid w:val="00B775E1"/>
    <w:rsid w:val="00B77811"/>
    <w:rsid w:val="00B77AA6"/>
    <w:rsid w:val="00B77AD0"/>
    <w:rsid w:val="00B77CE3"/>
    <w:rsid w:val="00B80099"/>
    <w:rsid w:val="00B804D2"/>
    <w:rsid w:val="00B80793"/>
    <w:rsid w:val="00B808F1"/>
    <w:rsid w:val="00B809CA"/>
    <w:rsid w:val="00B80ECF"/>
    <w:rsid w:val="00B81075"/>
    <w:rsid w:val="00B81743"/>
    <w:rsid w:val="00B818A5"/>
    <w:rsid w:val="00B81A3F"/>
    <w:rsid w:val="00B81ABC"/>
    <w:rsid w:val="00B81C04"/>
    <w:rsid w:val="00B81DF5"/>
    <w:rsid w:val="00B81F2A"/>
    <w:rsid w:val="00B8237C"/>
    <w:rsid w:val="00B8263C"/>
    <w:rsid w:val="00B8277B"/>
    <w:rsid w:val="00B82807"/>
    <w:rsid w:val="00B82C49"/>
    <w:rsid w:val="00B82FDF"/>
    <w:rsid w:val="00B82FF1"/>
    <w:rsid w:val="00B83205"/>
    <w:rsid w:val="00B83A54"/>
    <w:rsid w:val="00B83BD2"/>
    <w:rsid w:val="00B83CEE"/>
    <w:rsid w:val="00B83EA9"/>
    <w:rsid w:val="00B83EAF"/>
    <w:rsid w:val="00B84116"/>
    <w:rsid w:val="00B846E0"/>
    <w:rsid w:val="00B847A2"/>
    <w:rsid w:val="00B84B11"/>
    <w:rsid w:val="00B84BA2"/>
    <w:rsid w:val="00B85340"/>
    <w:rsid w:val="00B853DA"/>
    <w:rsid w:val="00B8563C"/>
    <w:rsid w:val="00B85813"/>
    <w:rsid w:val="00B858CA"/>
    <w:rsid w:val="00B858CB"/>
    <w:rsid w:val="00B85954"/>
    <w:rsid w:val="00B85B13"/>
    <w:rsid w:val="00B85CA3"/>
    <w:rsid w:val="00B85D22"/>
    <w:rsid w:val="00B85DC8"/>
    <w:rsid w:val="00B85E17"/>
    <w:rsid w:val="00B862E1"/>
    <w:rsid w:val="00B862EB"/>
    <w:rsid w:val="00B86913"/>
    <w:rsid w:val="00B86E5A"/>
    <w:rsid w:val="00B86F79"/>
    <w:rsid w:val="00B870F7"/>
    <w:rsid w:val="00B871C2"/>
    <w:rsid w:val="00B87918"/>
    <w:rsid w:val="00B87CA1"/>
    <w:rsid w:val="00B87E5D"/>
    <w:rsid w:val="00B87EFC"/>
    <w:rsid w:val="00B87F79"/>
    <w:rsid w:val="00B87FDF"/>
    <w:rsid w:val="00B90077"/>
    <w:rsid w:val="00B901EC"/>
    <w:rsid w:val="00B903C3"/>
    <w:rsid w:val="00B904F9"/>
    <w:rsid w:val="00B908E2"/>
    <w:rsid w:val="00B90B95"/>
    <w:rsid w:val="00B90B9A"/>
    <w:rsid w:val="00B91D0C"/>
    <w:rsid w:val="00B91D37"/>
    <w:rsid w:val="00B91DD3"/>
    <w:rsid w:val="00B91FCD"/>
    <w:rsid w:val="00B92064"/>
    <w:rsid w:val="00B92257"/>
    <w:rsid w:val="00B924AC"/>
    <w:rsid w:val="00B92572"/>
    <w:rsid w:val="00B926F3"/>
    <w:rsid w:val="00B92B15"/>
    <w:rsid w:val="00B930E3"/>
    <w:rsid w:val="00B9334E"/>
    <w:rsid w:val="00B9354A"/>
    <w:rsid w:val="00B93918"/>
    <w:rsid w:val="00B941E6"/>
    <w:rsid w:val="00B942E0"/>
    <w:rsid w:val="00B94487"/>
    <w:rsid w:val="00B9475C"/>
    <w:rsid w:val="00B94847"/>
    <w:rsid w:val="00B9533C"/>
    <w:rsid w:val="00B95B26"/>
    <w:rsid w:val="00B95B80"/>
    <w:rsid w:val="00B95C65"/>
    <w:rsid w:val="00B96032"/>
    <w:rsid w:val="00B96115"/>
    <w:rsid w:val="00B961EB"/>
    <w:rsid w:val="00B961F3"/>
    <w:rsid w:val="00B96583"/>
    <w:rsid w:val="00B9672D"/>
    <w:rsid w:val="00B96792"/>
    <w:rsid w:val="00B967E6"/>
    <w:rsid w:val="00B9697B"/>
    <w:rsid w:val="00B96A24"/>
    <w:rsid w:val="00B96D63"/>
    <w:rsid w:val="00B96DC7"/>
    <w:rsid w:val="00B972AC"/>
    <w:rsid w:val="00B972F7"/>
    <w:rsid w:val="00B976F5"/>
    <w:rsid w:val="00B9784C"/>
    <w:rsid w:val="00B97904"/>
    <w:rsid w:val="00B979F9"/>
    <w:rsid w:val="00B97F13"/>
    <w:rsid w:val="00BA007D"/>
    <w:rsid w:val="00BA0816"/>
    <w:rsid w:val="00BA099F"/>
    <w:rsid w:val="00BA0DA5"/>
    <w:rsid w:val="00BA0DCA"/>
    <w:rsid w:val="00BA0E11"/>
    <w:rsid w:val="00BA12A7"/>
    <w:rsid w:val="00BA1342"/>
    <w:rsid w:val="00BA1544"/>
    <w:rsid w:val="00BA17E6"/>
    <w:rsid w:val="00BA180A"/>
    <w:rsid w:val="00BA18CB"/>
    <w:rsid w:val="00BA1A74"/>
    <w:rsid w:val="00BA1FC6"/>
    <w:rsid w:val="00BA224B"/>
    <w:rsid w:val="00BA259F"/>
    <w:rsid w:val="00BA2929"/>
    <w:rsid w:val="00BA2D68"/>
    <w:rsid w:val="00BA3279"/>
    <w:rsid w:val="00BA3432"/>
    <w:rsid w:val="00BA34A9"/>
    <w:rsid w:val="00BA3617"/>
    <w:rsid w:val="00BA3675"/>
    <w:rsid w:val="00BA389F"/>
    <w:rsid w:val="00BA3B03"/>
    <w:rsid w:val="00BA434F"/>
    <w:rsid w:val="00BA4525"/>
    <w:rsid w:val="00BA4759"/>
    <w:rsid w:val="00BA475A"/>
    <w:rsid w:val="00BA4924"/>
    <w:rsid w:val="00BA4976"/>
    <w:rsid w:val="00BA4A35"/>
    <w:rsid w:val="00BA4E16"/>
    <w:rsid w:val="00BA5068"/>
    <w:rsid w:val="00BA5513"/>
    <w:rsid w:val="00BA57D7"/>
    <w:rsid w:val="00BA5D69"/>
    <w:rsid w:val="00BA5E1E"/>
    <w:rsid w:val="00BA605D"/>
    <w:rsid w:val="00BA63E1"/>
    <w:rsid w:val="00BA659A"/>
    <w:rsid w:val="00BA68AF"/>
    <w:rsid w:val="00BA6946"/>
    <w:rsid w:val="00BA6B5C"/>
    <w:rsid w:val="00BA753D"/>
    <w:rsid w:val="00BA7815"/>
    <w:rsid w:val="00BA7D44"/>
    <w:rsid w:val="00BB02DC"/>
    <w:rsid w:val="00BB06C4"/>
    <w:rsid w:val="00BB085F"/>
    <w:rsid w:val="00BB0A41"/>
    <w:rsid w:val="00BB116D"/>
    <w:rsid w:val="00BB125C"/>
    <w:rsid w:val="00BB1282"/>
    <w:rsid w:val="00BB13EB"/>
    <w:rsid w:val="00BB15D5"/>
    <w:rsid w:val="00BB17D9"/>
    <w:rsid w:val="00BB19F9"/>
    <w:rsid w:val="00BB1C99"/>
    <w:rsid w:val="00BB1E72"/>
    <w:rsid w:val="00BB2187"/>
    <w:rsid w:val="00BB29D8"/>
    <w:rsid w:val="00BB2B3A"/>
    <w:rsid w:val="00BB2D60"/>
    <w:rsid w:val="00BB2ED7"/>
    <w:rsid w:val="00BB2FDA"/>
    <w:rsid w:val="00BB3067"/>
    <w:rsid w:val="00BB30BE"/>
    <w:rsid w:val="00BB31C3"/>
    <w:rsid w:val="00BB3422"/>
    <w:rsid w:val="00BB3F3D"/>
    <w:rsid w:val="00BB4105"/>
    <w:rsid w:val="00BB4142"/>
    <w:rsid w:val="00BB4157"/>
    <w:rsid w:val="00BB43A7"/>
    <w:rsid w:val="00BB4594"/>
    <w:rsid w:val="00BB488F"/>
    <w:rsid w:val="00BB4992"/>
    <w:rsid w:val="00BB49D5"/>
    <w:rsid w:val="00BB4A7E"/>
    <w:rsid w:val="00BB5117"/>
    <w:rsid w:val="00BB56BA"/>
    <w:rsid w:val="00BB58D5"/>
    <w:rsid w:val="00BB5B16"/>
    <w:rsid w:val="00BB5C5A"/>
    <w:rsid w:val="00BB5D57"/>
    <w:rsid w:val="00BB5E29"/>
    <w:rsid w:val="00BB6058"/>
    <w:rsid w:val="00BB6279"/>
    <w:rsid w:val="00BB643A"/>
    <w:rsid w:val="00BB663E"/>
    <w:rsid w:val="00BB67D5"/>
    <w:rsid w:val="00BB67E3"/>
    <w:rsid w:val="00BB6873"/>
    <w:rsid w:val="00BB6942"/>
    <w:rsid w:val="00BB6944"/>
    <w:rsid w:val="00BB6A89"/>
    <w:rsid w:val="00BB6C99"/>
    <w:rsid w:val="00BB6DD8"/>
    <w:rsid w:val="00BB6F9C"/>
    <w:rsid w:val="00BB74D1"/>
    <w:rsid w:val="00BB786A"/>
    <w:rsid w:val="00BB7A16"/>
    <w:rsid w:val="00BB7D22"/>
    <w:rsid w:val="00BB7E7C"/>
    <w:rsid w:val="00BB7EC4"/>
    <w:rsid w:val="00BB7F11"/>
    <w:rsid w:val="00BC0174"/>
    <w:rsid w:val="00BC0260"/>
    <w:rsid w:val="00BC0483"/>
    <w:rsid w:val="00BC0A9D"/>
    <w:rsid w:val="00BC0B7F"/>
    <w:rsid w:val="00BC1032"/>
    <w:rsid w:val="00BC1731"/>
    <w:rsid w:val="00BC173C"/>
    <w:rsid w:val="00BC1E2F"/>
    <w:rsid w:val="00BC1E4A"/>
    <w:rsid w:val="00BC1F25"/>
    <w:rsid w:val="00BC1F85"/>
    <w:rsid w:val="00BC1FDF"/>
    <w:rsid w:val="00BC2109"/>
    <w:rsid w:val="00BC2593"/>
    <w:rsid w:val="00BC2653"/>
    <w:rsid w:val="00BC29A5"/>
    <w:rsid w:val="00BC2B20"/>
    <w:rsid w:val="00BC2D57"/>
    <w:rsid w:val="00BC3071"/>
    <w:rsid w:val="00BC316A"/>
    <w:rsid w:val="00BC32CD"/>
    <w:rsid w:val="00BC3427"/>
    <w:rsid w:val="00BC3481"/>
    <w:rsid w:val="00BC3550"/>
    <w:rsid w:val="00BC3709"/>
    <w:rsid w:val="00BC38EC"/>
    <w:rsid w:val="00BC3CD2"/>
    <w:rsid w:val="00BC40D1"/>
    <w:rsid w:val="00BC41EF"/>
    <w:rsid w:val="00BC42D8"/>
    <w:rsid w:val="00BC4516"/>
    <w:rsid w:val="00BC45C4"/>
    <w:rsid w:val="00BC4747"/>
    <w:rsid w:val="00BC4806"/>
    <w:rsid w:val="00BC4828"/>
    <w:rsid w:val="00BC4C4E"/>
    <w:rsid w:val="00BC4EEC"/>
    <w:rsid w:val="00BC50CB"/>
    <w:rsid w:val="00BC544D"/>
    <w:rsid w:val="00BC55A0"/>
    <w:rsid w:val="00BC5729"/>
    <w:rsid w:val="00BC598B"/>
    <w:rsid w:val="00BC5C62"/>
    <w:rsid w:val="00BC5EAD"/>
    <w:rsid w:val="00BC5EDC"/>
    <w:rsid w:val="00BC673A"/>
    <w:rsid w:val="00BC6A64"/>
    <w:rsid w:val="00BC6D65"/>
    <w:rsid w:val="00BC6FF5"/>
    <w:rsid w:val="00BC73FA"/>
    <w:rsid w:val="00BC754D"/>
    <w:rsid w:val="00BC75BC"/>
    <w:rsid w:val="00BC7BEF"/>
    <w:rsid w:val="00BC7CA3"/>
    <w:rsid w:val="00BC7F55"/>
    <w:rsid w:val="00BD0066"/>
    <w:rsid w:val="00BD00ED"/>
    <w:rsid w:val="00BD0727"/>
    <w:rsid w:val="00BD0DB3"/>
    <w:rsid w:val="00BD0E78"/>
    <w:rsid w:val="00BD113E"/>
    <w:rsid w:val="00BD1346"/>
    <w:rsid w:val="00BD17C2"/>
    <w:rsid w:val="00BD190C"/>
    <w:rsid w:val="00BD1C81"/>
    <w:rsid w:val="00BD1DB6"/>
    <w:rsid w:val="00BD1FF9"/>
    <w:rsid w:val="00BD20E7"/>
    <w:rsid w:val="00BD23E2"/>
    <w:rsid w:val="00BD2494"/>
    <w:rsid w:val="00BD262D"/>
    <w:rsid w:val="00BD279B"/>
    <w:rsid w:val="00BD2DD5"/>
    <w:rsid w:val="00BD3268"/>
    <w:rsid w:val="00BD3334"/>
    <w:rsid w:val="00BD3EE6"/>
    <w:rsid w:val="00BD41A4"/>
    <w:rsid w:val="00BD444C"/>
    <w:rsid w:val="00BD4622"/>
    <w:rsid w:val="00BD4AAC"/>
    <w:rsid w:val="00BD4D49"/>
    <w:rsid w:val="00BD50A1"/>
    <w:rsid w:val="00BD52C1"/>
    <w:rsid w:val="00BD5354"/>
    <w:rsid w:val="00BD5989"/>
    <w:rsid w:val="00BD5CDD"/>
    <w:rsid w:val="00BD5D7F"/>
    <w:rsid w:val="00BD6398"/>
    <w:rsid w:val="00BD6822"/>
    <w:rsid w:val="00BD686D"/>
    <w:rsid w:val="00BD68DB"/>
    <w:rsid w:val="00BD6B2E"/>
    <w:rsid w:val="00BD6ED9"/>
    <w:rsid w:val="00BD6F8A"/>
    <w:rsid w:val="00BD704E"/>
    <w:rsid w:val="00BD710A"/>
    <w:rsid w:val="00BD7319"/>
    <w:rsid w:val="00BD76DE"/>
    <w:rsid w:val="00BD775D"/>
    <w:rsid w:val="00BD77AB"/>
    <w:rsid w:val="00BD78A7"/>
    <w:rsid w:val="00BD7DF8"/>
    <w:rsid w:val="00BE02E0"/>
    <w:rsid w:val="00BE0515"/>
    <w:rsid w:val="00BE0769"/>
    <w:rsid w:val="00BE08D2"/>
    <w:rsid w:val="00BE0B8C"/>
    <w:rsid w:val="00BE0C18"/>
    <w:rsid w:val="00BE195C"/>
    <w:rsid w:val="00BE1AA5"/>
    <w:rsid w:val="00BE1B2F"/>
    <w:rsid w:val="00BE1DD4"/>
    <w:rsid w:val="00BE1EBE"/>
    <w:rsid w:val="00BE2252"/>
    <w:rsid w:val="00BE2925"/>
    <w:rsid w:val="00BE2AA1"/>
    <w:rsid w:val="00BE33C8"/>
    <w:rsid w:val="00BE356A"/>
    <w:rsid w:val="00BE38D8"/>
    <w:rsid w:val="00BE3A4A"/>
    <w:rsid w:val="00BE3F7E"/>
    <w:rsid w:val="00BE409F"/>
    <w:rsid w:val="00BE40C3"/>
    <w:rsid w:val="00BE4106"/>
    <w:rsid w:val="00BE5264"/>
    <w:rsid w:val="00BE55C0"/>
    <w:rsid w:val="00BE5DCF"/>
    <w:rsid w:val="00BE62DE"/>
    <w:rsid w:val="00BE62E9"/>
    <w:rsid w:val="00BE62FA"/>
    <w:rsid w:val="00BE6684"/>
    <w:rsid w:val="00BE66DB"/>
    <w:rsid w:val="00BE672E"/>
    <w:rsid w:val="00BE70F9"/>
    <w:rsid w:val="00BE713C"/>
    <w:rsid w:val="00BE715E"/>
    <w:rsid w:val="00BE73A4"/>
    <w:rsid w:val="00BE77D7"/>
    <w:rsid w:val="00BE7BCB"/>
    <w:rsid w:val="00BE7D20"/>
    <w:rsid w:val="00BF03F1"/>
    <w:rsid w:val="00BF065D"/>
    <w:rsid w:val="00BF0715"/>
    <w:rsid w:val="00BF08A8"/>
    <w:rsid w:val="00BF0F75"/>
    <w:rsid w:val="00BF102A"/>
    <w:rsid w:val="00BF1175"/>
    <w:rsid w:val="00BF1337"/>
    <w:rsid w:val="00BF144A"/>
    <w:rsid w:val="00BF22C8"/>
    <w:rsid w:val="00BF3744"/>
    <w:rsid w:val="00BF3757"/>
    <w:rsid w:val="00BF3779"/>
    <w:rsid w:val="00BF383F"/>
    <w:rsid w:val="00BF3F7B"/>
    <w:rsid w:val="00BF46F6"/>
    <w:rsid w:val="00BF4774"/>
    <w:rsid w:val="00BF4F7E"/>
    <w:rsid w:val="00BF5046"/>
    <w:rsid w:val="00BF5079"/>
    <w:rsid w:val="00BF5083"/>
    <w:rsid w:val="00BF5337"/>
    <w:rsid w:val="00BF54A7"/>
    <w:rsid w:val="00BF63FA"/>
    <w:rsid w:val="00BF64D1"/>
    <w:rsid w:val="00BF6562"/>
    <w:rsid w:val="00BF68A7"/>
    <w:rsid w:val="00BF68AF"/>
    <w:rsid w:val="00BF6A9E"/>
    <w:rsid w:val="00BF6DD3"/>
    <w:rsid w:val="00BF6E35"/>
    <w:rsid w:val="00BF7407"/>
    <w:rsid w:val="00BF7DC1"/>
    <w:rsid w:val="00C0019E"/>
    <w:rsid w:val="00C00200"/>
    <w:rsid w:val="00C005D2"/>
    <w:rsid w:val="00C0066D"/>
    <w:rsid w:val="00C0076A"/>
    <w:rsid w:val="00C008FE"/>
    <w:rsid w:val="00C01174"/>
    <w:rsid w:val="00C01357"/>
    <w:rsid w:val="00C0156D"/>
    <w:rsid w:val="00C01589"/>
    <w:rsid w:val="00C016AE"/>
    <w:rsid w:val="00C01862"/>
    <w:rsid w:val="00C018AC"/>
    <w:rsid w:val="00C01962"/>
    <w:rsid w:val="00C01F35"/>
    <w:rsid w:val="00C020BC"/>
    <w:rsid w:val="00C021A0"/>
    <w:rsid w:val="00C027BE"/>
    <w:rsid w:val="00C029BD"/>
    <w:rsid w:val="00C02ABD"/>
    <w:rsid w:val="00C02E6D"/>
    <w:rsid w:val="00C02E8E"/>
    <w:rsid w:val="00C02FBD"/>
    <w:rsid w:val="00C03145"/>
    <w:rsid w:val="00C03151"/>
    <w:rsid w:val="00C0316F"/>
    <w:rsid w:val="00C0323E"/>
    <w:rsid w:val="00C0326A"/>
    <w:rsid w:val="00C03296"/>
    <w:rsid w:val="00C032E2"/>
    <w:rsid w:val="00C03419"/>
    <w:rsid w:val="00C0350D"/>
    <w:rsid w:val="00C03B31"/>
    <w:rsid w:val="00C03D80"/>
    <w:rsid w:val="00C03F70"/>
    <w:rsid w:val="00C0405D"/>
    <w:rsid w:val="00C040C5"/>
    <w:rsid w:val="00C04121"/>
    <w:rsid w:val="00C043F4"/>
    <w:rsid w:val="00C04516"/>
    <w:rsid w:val="00C045E4"/>
    <w:rsid w:val="00C04828"/>
    <w:rsid w:val="00C04842"/>
    <w:rsid w:val="00C04908"/>
    <w:rsid w:val="00C04AD1"/>
    <w:rsid w:val="00C05406"/>
    <w:rsid w:val="00C05AE0"/>
    <w:rsid w:val="00C05CFB"/>
    <w:rsid w:val="00C05F1C"/>
    <w:rsid w:val="00C05FA1"/>
    <w:rsid w:val="00C060A3"/>
    <w:rsid w:val="00C063A3"/>
    <w:rsid w:val="00C069C0"/>
    <w:rsid w:val="00C07313"/>
    <w:rsid w:val="00C07409"/>
    <w:rsid w:val="00C076A0"/>
    <w:rsid w:val="00C07D3B"/>
    <w:rsid w:val="00C10074"/>
    <w:rsid w:val="00C10289"/>
    <w:rsid w:val="00C103A5"/>
    <w:rsid w:val="00C107A8"/>
    <w:rsid w:val="00C10B58"/>
    <w:rsid w:val="00C10BB9"/>
    <w:rsid w:val="00C10C04"/>
    <w:rsid w:val="00C10CD4"/>
    <w:rsid w:val="00C10DE6"/>
    <w:rsid w:val="00C11005"/>
    <w:rsid w:val="00C111AC"/>
    <w:rsid w:val="00C111FB"/>
    <w:rsid w:val="00C112E0"/>
    <w:rsid w:val="00C118A4"/>
    <w:rsid w:val="00C11E7B"/>
    <w:rsid w:val="00C11F84"/>
    <w:rsid w:val="00C120D8"/>
    <w:rsid w:val="00C1226E"/>
    <w:rsid w:val="00C12A0D"/>
    <w:rsid w:val="00C12B64"/>
    <w:rsid w:val="00C12C91"/>
    <w:rsid w:val="00C130C3"/>
    <w:rsid w:val="00C14070"/>
    <w:rsid w:val="00C14165"/>
    <w:rsid w:val="00C14502"/>
    <w:rsid w:val="00C1453F"/>
    <w:rsid w:val="00C14758"/>
    <w:rsid w:val="00C149D6"/>
    <w:rsid w:val="00C14B35"/>
    <w:rsid w:val="00C14E9F"/>
    <w:rsid w:val="00C15057"/>
    <w:rsid w:val="00C1506A"/>
    <w:rsid w:val="00C159E6"/>
    <w:rsid w:val="00C16548"/>
    <w:rsid w:val="00C16AE9"/>
    <w:rsid w:val="00C16CF9"/>
    <w:rsid w:val="00C16D6C"/>
    <w:rsid w:val="00C16F13"/>
    <w:rsid w:val="00C16F88"/>
    <w:rsid w:val="00C16FB9"/>
    <w:rsid w:val="00C17227"/>
    <w:rsid w:val="00C17606"/>
    <w:rsid w:val="00C17692"/>
    <w:rsid w:val="00C17785"/>
    <w:rsid w:val="00C17995"/>
    <w:rsid w:val="00C20CF4"/>
    <w:rsid w:val="00C2102D"/>
    <w:rsid w:val="00C213F0"/>
    <w:rsid w:val="00C21B3E"/>
    <w:rsid w:val="00C222AD"/>
    <w:rsid w:val="00C2237D"/>
    <w:rsid w:val="00C22695"/>
    <w:rsid w:val="00C227D7"/>
    <w:rsid w:val="00C2283D"/>
    <w:rsid w:val="00C232BC"/>
    <w:rsid w:val="00C23351"/>
    <w:rsid w:val="00C23387"/>
    <w:rsid w:val="00C2349C"/>
    <w:rsid w:val="00C234D4"/>
    <w:rsid w:val="00C23701"/>
    <w:rsid w:val="00C2374D"/>
    <w:rsid w:val="00C23B27"/>
    <w:rsid w:val="00C23E5A"/>
    <w:rsid w:val="00C2404D"/>
    <w:rsid w:val="00C24152"/>
    <w:rsid w:val="00C2450F"/>
    <w:rsid w:val="00C245AC"/>
    <w:rsid w:val="00C2480D"/>
    <w:rsid w:val="00C24AC3"/>
    <w:rsid w:val="00C24EA2"/>
    <w:rsid w:val="00C254FA"/>
    <w:rsid w:val="00C25798"/>
    <w:rsid w:val="00C25B94"/>
    <w:rsid w:val="00C26278"/>
    <w:rsid w:val="00C26880"/>
    <w:rsid w:val="00C26D88"/>
    <w:rsid w:val="00C27759"/>
    <w:rsid w:val="00C27772"/>
    <w:rsid w:val="00C27A73"/>
    <w:rsid w:val="00C27B4C"/>
    <w:rsid w:val="00C301DD"/>
    <w:rsid w:val="00C303C1"/>
    <w:rsid w:val="00C308DB"/>
    <w:rsid w:val="00C30B66"/>
    <w:rsid w:val="00C30DF2"/>
    <w:rsid w:val="00C310B0"/>
    <w:rsid w:val="00C31170"/>
    <w:rsid w:val="00C31D56"/>
    <w:rsid w:val="00C31D94"/>
    <w:rsid w:val="00C32010"/>
    <w:rsid w:val="00C32134"/>
    <w:rsid w:val="00C325E3"/>
    <w:rsid w:val="00C32787"/>
    <w:rsid w:val="00C32917"/>
    <w:rsid w:val="00C32970"/>
    <w:rsid w:val="00C32D60"/>
    <w:rsid w:val="00C32E15"/>
    <w:rsid w:val="00C32F74"/>
    <w:rsid w:val="00C3315D"/>
    <w:rsid w:val="00C331DD"/>
    <w:rsid w:val="00C332D8"/>
    <w:rsid w:val="00C333EF"/>
    <w:rsid w:val="00C3364E"/>
    <w:rsid w:val="00C33C2A"/>
    <w:rsid w:val="00C33E24"/>
    <w:rsid w:val="00C33F6B"/>
    <w:rsid w:val="00C340ED"/>
    <w:rsid w:val="00C34212"/>
    <w:rsid w:val="00C342DA"/>
    <w:rsid w:val="00C34416"/>
    <w:rsid w:val="00C344F0"/>
    <w:rsid w:val="00C345C4"/>
    <w:rsid w:val="00C34A0E"/>
    <w:rsid w:val="00C3508D"/>
    <w:rsid w:val="00C350D5"/>
    <w:rsid w:val="00C35102"/>
    <w:rsid w:val="00C35652"/>
    <w:rsid w:val="00C356A9"/>
    <w:rsid w:val="00C35AA0"/>
    <w:rsid w:val="00C36058"/>
    <w:rsid w:val="00C36217"/>
    <w:rsid w:val="00C3682D"/>
    <w:rsid w:val="00C36FF5"/>
    <w:rsid w:val="00C37169"/>
    <w:rsid w:val="00C37392"/>
    <w:rsid w:val="00C37638"/>
    <w:rsid w:val="00C379BF"/>
    <w:rsid w:val="00C37BF4"/>
    <w:rsid w:val="00C37D2A"/>
    <w:rsid w:val="00C37DF2"/>
    <w:rsid w:val="00C400DB"/>
    <w:rsid w:val="00C401A4"/>
    <w:rsid w:val="00C40230"/>
    <w:rsid w:val="00C4080F"/>
    <w:rsid w:val="00C40C10"/>
    <w:rsid w:val="00C40CB8"/>
    <w:rsid w:val="00C40F64"/>
    <w:rsid w:val="00C40FB0"/>
    <w:rsid w:val="00C41106"/>
    <w:rsid w:val="00C4134F"/>
    <w:rsid w:val="00C413C9"/>
    <w:rsid w:val="00C41926"/>
    <w:rsid w:val="00C41A46"/>
    <w:rsid w:val="00C41AB4"/>
    <w:rsid w:val="00C41ACD"/>
    <w:rsid w:val="00C4222E"/>
    <w:rsid w:val="00C42374"/>
    <w:rsid w:val="00C42724"/>
    <w:rsid w:val="00C4284E"/>
    <w:rsid w:val="00C42901"/>
    <w:rsid w:val="00C42A75"/>
    <w:rsid w:val="00C42CDE"/>
    <w:rsid w:val="00C42F1D"/>
    <w:rsid w:val="00C43105"/>
    <w:rsid w:val="00C43177"/>
    <w:rsid w:val="00C438D3"/>
    <w:rsid w:val="00C43F8C"/>
    <w:rsid w:val="00C440EB"/>
    <w:rsid w:val="00C44341"/>
    <w:rsid w:val="00C44558"/>
    <w:rsid w:val="00C44B87"/>
    <w:rsid w:val="00C44CE3"/>
    <w:rsid w:val="00C44D10"/>
    <w:rsid w:val="00C44DC3"/>
    <w:rsid w:val="00C44DE7"/>
    <w:rsid w:val="00C44F40"/>
    <w:rsid w:val="00C4548F"/>
    <w:rsid w:val="00C4581F"/>
    <w:rsid w:val="00C45A35"/>
    <w:rsid w:val="00C45C54"/>
    <w:rsid w:val="00C45EA7"/>
    <w:rsid w:val="00C460E4"/>
    <w:rsid w:val="00C46416"/>
    <w:rsid w:val="00C46459"/>
    <w:rsid w:val="00C46665"/>
    <w:rsid w:val="00C46782"/>
    <w:rsid w:val="00C4690C"/>
    <w:rsid w:val="00C46A68"/>
    <w:rsid w:val="00C46C2C"/>
    <w:rsid w:val="00C4712C"/>
    <w:rsid w:val="00C47186"/>
    <w:rsid w:val="00C47207"/>
    <w:rsid w:val="00C474EA"/>
    <w:rsid w:val="00C479E8"/>
    <w:rsid w:val="00C509DB"/>
    <w:rsid w:val="00C50B60"/>
    <w:rsid w:val="00C50BC7"/>
    <w:rsid w:val="00C5153F"/>
    <w:rsid w:val="00C516FB"/>
    <w:rsid w:val="00C51750"/>
    <w:rsid w:val="00C5189E"/>
    <w:rsid w:val="00C518E9"/>
    <w:rsid w:val="00C5195F"/>
    <w:rsid w:val="00C51E1F"/>
    <w:rsid w:val="00C520D4"/>
    <w:rsid w:val="00C521DF"/>
    <w:rsid w:val="00C525EC"/>
    <w:rsid w:val="00C52959"/>
    <w:rsid w:val="00C529FA"/>
    <w:rsid w:val="00C52A12"/>
    <w:rsid w:val="00C52CD2"/>
    <w:rsid w:val="00C52E59"/>
    <w:rsid w:val="00C52E8A"/>
    <w:rsid w:val="00C52FF3"/>
    <w:rsid w:val="00C535AD"/>
    <w:rsid w:val="00C535FC"/>
    <w:rsid w:val="00C53CBD"/>
    <w:rsid w:val="00C53F38"/>
    <w:rsid w:val="00C5412B"/>
    <w:rsid w:val="00C54177"/>
    <w:rsid w:val="00C54262"/>
    <w:rsid w:val="00C543CC"/>
    <w:rsid w:val="00C54D43"/>
    <w:rsid w:val="00C54D79"/>
    <w:rsid w:val="00C54F20"/>
    <w:rsid w:val="00C54F4F"/>
    <w:rsid w:val="00C555C1"/>
    <w:rsid w:val="00C5598C"/>
    <w:rsid w:val="00C55D1E"/>
    <w:rsid w:val="00C5665E"/>
    <w:rsid w:val="00C56942"/>
    <w:rsid w:val="00C56C5E"/>
    <w:rsid w:val="00C56FA5"/>
    <w:rsid w:val="00C57037"/>
    <w:rsid w:val="00C57318"/>
    <w:rsid w:val="00C57F38"/>
    <w:rsid w:val="00C603F6"/>
    <w:rsid w:val="00C60538"/>
    <w:rsid w:val="00C60C4E"/>
    <w:rsid w:val="00C60EB2"/>
    <w:rsid w:val="00C60FF2"/>
    <w:rsid w:val="00C6115F"/>
    <w:rsid w:val="00C61293"/>
    <w:rsid w:val="00C6138C"/>
    <w:rsid w:val="00C61445"/>
    <w:rsid w:val="00C618D7"/>
    <w:rsid w:val="00C61E0F"/>
    <w:rsid w:val="00C61EBD"/>
    <w:rsid w:val="00C61EF8"/>
    <w:rsid w:val="00C621F6"/>
    <w:rsid w:val="00C624DD"/>
    <w:rsid w:val="00C62856"/>
    <w:rsid w:val="00C62B3B"/>
    <w:rsid w:val="00C62CB5"/>
    <w:rsid w:val="00C63278"/>
    <w:rsid w:val="00C632A4"/>
    <w:rsid w:val="00C63344"/>
    <w:rsid w:val="00C63547"/>
    <w:rsid w:val="00C63D9E"/>
    <w:rsid w:val="00C641EC"/>
    <w:rsid w:val="00C64410"/>
    <w:rsid w:val="00C64482"/>
    <w:rsid w:val="00C64561"/>
    <w:rsid w:val="00C64A5D"/>
    <w:rsid w:val="00C64B50"/>
    <w:rsid w:val="00C65278"/>
    <w:rsid w:val="00C65389"/>
    <w:rsid w:val="00C65805"/>
    <w:rsid w:val="00C659EC"/>
    <w:rsid w:val="00C65A0B"/>
    <w:rsid w:val="00C6612D"/>
    <w:rsid w:val="00C6619E"/>
    <w:rsid w:val="00C663A9"/>
    <w:rsid w:val="00C66665"/>
    <w:rsid w:val="00C66790"/>
    <w:rsid w:val="00C66BE2"/>
    <w:rsid w:val="00C66BE6"/>
    <w:rsid w:val="00C66C4C"/>
    <w:rsid w:val="00C66D62"/>
    <w:rsid w:val="00C66D85"/>
    <w:rsid w:val="00C66E8F"/>
    <w:rsid w:val="00C66EF8"/>
    <w:rsid w:val="00C66FD4"/>
    <w:rsid w:val="00C67367"/>
    <w:rsid w:val="00C67533"/>
    <w:rsid w:val="00C67667"/>
    <w:rsid w:val="00C67703"/>
    <w:rsid w:val="00C67B08"/>
    <w:rsid w:val="00C67CB7"/>
    <w:rsid w:val="00C67F25"/>
    <w:rsid w:val="00C701DB"/>
    <w:rsid w:val="00C70228"/>
    <w:rsid w:val="00C7025D"/>
    <w:rsid w:val="00C7062F"/>
    <w:rsid w:val="00C706AF"/>
    <w:rsid w:val="00C707AE"/>
    <w:rsid w:val="00C708C8"/>
    <w:rsid w:val="00C70C3C"/>
    <w:rsid w:val="00C70DD3"/>
    <w:rsid w:val="00C70EC3"/>
    <w:rsid w:val="00C71050"/>
    <w:rsid w:val="00C712E0"/>
    <w:rsid w:val="00C71349"/>
    <w:rsid w:val="00C715A0"/>
    <w:rsid w:val="00C71E94"/>
    <w:rsid w:val="00C71F37"/>
    <w:rsid w:val="00C7205B"/>
    <w:rsid w:val="00C727C3"/>
    <w:rsid w:val="00C72816"/>
    <w:rsid w:val="00C72BE9"/>
    <w:rsid w:val="00C72C7B"/>
    <w:rsid w:val="00C73086"/>
    <w:rsid w:val="00C73249"/>
    <w:rsid w:val="00C73260"/>
    <w:rsid w:val="00C7392A"/>
    <w:rsid w:val="00C74156"/>
    <w:rsid w:val="00C74451"/>
    <w:rsid w:val="00C74AA1"/>
    <w:rsid w:val="00C74F23"/>
    <w:rsid w:val="00C7574D"/>
    <w:rsid w:val="00C75D75"/>
    <w:rsid w:val="00C7609C"/>
    <w:rsid w:val="00C76269"/>
    <w:rsid w:val="00C765A6"/>
    <w:rsid w:val="00C76815"/>
    <w:rsid w:val="00C77969"/>
    <w:rsid w:val="00C77CCF"/>
    <w:rsid w:val="00C77F4B"/>
    <w:rsid w:val="00C80034"/>
    <w:rsid w:val="00C80464"/>
    <w:rsid w:val="00C806E6"/>
    <w:rsid w:val="00C8078E"/>
    <w:rsid w:val="00C8094C"/>
    <w:rsid w:val="00C80972"/>
    <w:rsid w:val="00C80B0D"/>
    <w:rsid w:val="00C80B67"/>
    <w:rsid w:val="00C8140E"/>
    <w:rsid w:val="00C81470"/>
    <w:rsid w:val="00C81D76"/>
    <w:rsid w:val="00C82084"/>
    <w:rsid w:val="00C820A2"/>
    <w:rsid w:val="00C82147"/>
    <w:rsid w:val="00C82170"/>
    <w:rsid w:val="00C82385"/>
    <w:rsid w:val="00C8245C"/>
    <w:rsid w:val="00C82605"/>
    <w:rsid w:val="00C8273C"/>
    <w:rsid w:val="00C8287C"/>
    <w:rsid w:val="00C828A8"/>
    <w:rsid w:val="00C82A3E"/>
    <w:rsid w:val="00C82A94"/>
    <w:rsid w:val="00C82FFB"/>
    <w:rsid w:val="00C83329"/>
    <w:rsid w:val="00C83769"/>
    <w:rsid w:val="00C838C8"/>
    <w:rsid w:val="00C838DB"/>
    <w:rsid w:val="00C8442A"/>
    <w:rsid w:val="00C84778"/>
    <w:rsid w:val="00C84B05"/>
    <w:rsid w:val="00C84B1C"/>
    <w:rsid w:val="00C8511A"/>
    <w:rsid w:val="00C851F2"/>
    <w:rsid w:val="00C855DC"/>
    <w:rsid w:val="00C860D4"/>
    <w:rsid w:val="00C8614E"/>
    <w:rsid w:val="00C86163"/>
    <w:rsid w:val="00C861A1"/>
    <w:rsid w:val="00C8641A"/>
    <w:rsid w:val="00C8661A"/>
    <w:rsid w:val="00C8687E"/>
    <w:rsid w:val="00C86990"/>
    <w:rsid w:val="00C86B78"/>
    <w:rsid w:val="00C86C39"/>
    <w:rsid w:val="00C86D48"/>
    <w:rsid w:val="00C8708D"/>
    <w:rsid w:val="00C87585"/>
    <w:rsid w:val="00C8758F"/>
    <w:rsid w:val="00C87B66"/>
    <w:rsid w:val="00C87F43"/>
    <w:rsid w:val="00C87F72"/>
    <w:rsid w:val="00C900CD"/>
    <w:rsid w:val="00C90352"/>
    <w:rsid w:val="00C90A31"/>
    <w:rsid w:val="00C90E34"/>
    <w:rsid w:val="00C91602"/>
    <w:rsid w:val="00C9226A"/>
    <w:rsid w:val="00C9267C"/>
    <w:rsid w:val="00C92AC7"/>
    <w:rsid w:val="00C92D91"/>
    <w:rsid w:val="00C92FD3"/>
    <w:rsid w:val="00C93BA2"/>
    <w:rsid w:val="00C94154"/>
    <w:rsid w:val="00C9420B"/>
    <w:rsid w:val="00C9421D"/>
    <w:rsid w:val="00C94224"/>
    <w:rsid w:val="00C9428D"/>
    <w:rsid w:val="00C94371"/>
    <w:rsid w:val="00C943EA"/>
    <w:rsid w:val="00C946E8"/>
    <w:rsid w:val="00C94BBC"/>
    <w:rsid w:val="00C94EE4"/>
    <w:rsid w:val="00C95132"/>
    <w:rsid w:val="00C954DA"/>
    <w:rsid w:val="00C95725"/>
    <w:rsid w:val="00C9574E"/>
    <w:rsid w:val="00C95775"/>
    <w:rsid w:val="00C95DB0"/>
    <w:rsid w:val="00C95E49"/>
    <w:rsid w:val="00C96051"/>
    <w:rsid w:val="00C9617F"/>
    <w:rsid w:val="00C96181"/>
    <w:rsid w:val="00C96783"/>
    <w:rsid w:val="00C96BFA"/>
    <w:rsid w:val="00C96D6D"/>
    <w:rsid w:val="00C96D9A"/>
    <w:rsid w:val="00C971A5"/>
    <w:rsid w:val="00C971CA"/>
    <w:rsid w:val="00C972D9"/>
    <w:rsid w:val="00C97623"/>
    <w:rsid w:val="00C97844"/>
    <w:rsid w:val="00C978A4"/>
    <w:rsid w:val="00C97AF8"/>
    <w:rsid w:val="00C97D56"/>
    <w:rsid w:val="00C97F32"/>
    <w:rsid w:val="00CA00E9"/>
    <w:rsid w:val="00CA01CA"/>
    <w:rsid w:val="00CA02EA"/>
    <w:rsid w:val="00CA0D98"/>
    <w:rsid w:val="00CA1619"/>
    <w:rsid w:val="00CA187C"/>
    <w:rsid w:val="00CA18D0"/>
    <w:rsid w:val="00CA1EF6"/>
    <w:rsid w:val="00CA204E"/>
    <w:rsid w:val="00CA214F"/>
    <w:rsid w:val="00CA2301"/>
    <w:rsid w:val="00CA27AD"/>
    <w:rsid w:val="00CA298D"/>
    <w:rsid w:val="00CA29D3"/>
    <w:rsid w:val="00CA2B72"/>
    <w:rsid w:val="00CA2BD2"/>
    <w:rsid w:val="00CA2C18"/>
    <w:rsid w:val="00CA2C23"/>
    <w:rsid w:val="00CA2D83"/>
    <w:rsid w:val="00CA3281"/>
    <w:rsid w:val="00CA34E3"/>
    <w:rsid w:val="00CA3BB8"/>
    <w:rsid w:val="00CA3E0B"/>
    <w:rsid w:val="00CA3E71"/>
    <w:rsid w:val="00CA3EA9"/>
    <w:rsid w:val="00CA3F41"/>
    <w:rsid w:val="00CA402E"/>
    <w:rsid w:val="00CA47E1"/>
    <w:rsid w:val="00CA48BA"/>
    <w:rsid w:val="00CA4ABE"/>
    <w:rsid w:val="00CA4CC6"/>
    <w:rsid w:val="00CA4DC0"/>
    <w:rsid w:val="00CA4E7C"/>
    <w:rsid w:val="00CA4FED"/>
    <w:rsid w:val="00CA5446"/>
    <w:rsid w:val="00CA5A1C"/>
    <w:rsid w:val="00CA5C18"/>
    <w:rsid w:val="00CA5DC9"/>
    <w:rsid w:val="00CA5DE5"/>
    <w:rsid w:val="00CA5F42"/>
    <w:rsid w:val="00CA6D08"/>
    <w:rsid w:val="00CA6D4F"/>
    <w:rsid w:val="00CA6FD1"/>
    <w:rsid w:val="00CA70D8"/>
    <w:rsid w:val="00CA7167"/>
    <w:rsid w:val="00CA7939"/>
    <w:rsid w:val="00CA7B4B"/>
    <w:rsid w:val="00CA7E7F"/>
    <w:rsid w:val="00CB0583"/>
    <w:rsid w:val="00CB06ED"/>
    <w:rsid w:val="00CB07AD"/>
    <w:rsid w:val="00CB08EA"/>
    <w:rsid w:val="00CB0A21"/>
    <w:rsid w:val="00CB0FA2"/>
    <w:rsid w:val="00CB10D2"/>
    <w:rsid w:val="00CB14F8"/>
    <w:rsid w:val="00CB1777"/>
    <w:rsid w:val="00CB177A"/>
    <w:rsid w:val="00CB1A54"/>
    <w:rsid w:val="00CB1DDB"/>
    <w:rsid w:val="00CB21B8"/>
    <w:rsid w:val="00CB21C7"/>
    <w:rsid w:val="00CB2308"/>
    <w:rsid w:val="00CB25F2"/>
    <w:rsid w:val="00CB26F8"/>
    <w:rsid w:val="00CB2CB5"/>
    <w:rsid w:val="00CB2ECE"/>
    <w:rsid w:val="00CB3C17"/>
    <w:rsid w:val="00CB4056"/>
    <w:rsid w:val="00CB4253"/>
    <w:rsid w:val="00CB446B"/>
    <w:rsid w:val="00CB4633"/>
    <w:rsid w:val="00CB495A"/>
    <w:rsid w:val="00CB4CF5"/>
    <w:rsid w:val="00CB5308"/>
    <w:rsid w:val="00CB60CF"/>
    <w:rsid w:val="00CB61B0"/>
    <w:rsid w:val="00CB62DF"/>
    <w:rsid w:val="00CB67D9"/>
    <w:rsid w:val="00CB67DD"/>
    <w:rsid w:val="00CB690F"/>
    <w:rsid w:val="00CB6B8E"/>
    <w:rsid w:val="00CB6FE4"/>
    <w:rsid w:val="00CB72C5"/>
    <w:rsid w:val="00CB733B"/>
    <w:rsid w:val="00CB73DF"/>
    <w:rsid w:val="00CB764B"/>
    <w:rsid w:val="00CB7F9E"/>
    <w:rsid w:val="00CB7FD6"/>
    <w:rsid w:val="00CC0B3B"/>
    <w:rsid w:val="00CC0E25"/>
    <w:rsid w:val="00CC0E79"/>
    <w:rsid w:val="00CC111A"/>
    <w:rsid w:val="00CC1198"/>
    <w:rsid w:val="00CC12A9"/>
    <w:rsid w:val="00CC1446"/>
    <w:rsid w:val="00CC1807"/>
    <w:rsid w:val="00CC1AB5"/>
    <w:rsid w:val="00CC1D6C"/>
    <w:rsid w:val="00CC1F5E"/>
    <w:rsid w:val="00CC1FE0"/>
    <w:rsid w:val="00CC22FB"/>
    <w:rsid w:val="00CC2785"/>
    <w:rsid w:val="00CC28F0"/>
    <w:rsid w:val="00CC2B92"/>
    <w:rsid w:val="00CC30D0"/>
    <w:rsid w:val="00CC37D1"/>
    <w:rsid w:val="00CC3894"/>
    <w:rsid w:val="00CC3B1D"/>
    <w:rsid w:val="00CC3E67"/>
    <w:rsid w:val="00CC4587"/>
    <w:rsid w:val="00CC4902"/>
    <w:rsid w:val="00CC496E"/>
    <w:rsid w:val="00CC4AA1"/>
    <w:rsid w:val="00CC4CE8"/>
    <w:rsid w:val="00CC4D79"/>
    <w:rsid w:val="00CC4ECB"/>
    <w:rsid w:val="00CC520C"/>
    <w:rsid w:val="00CC5492"/>
    <w:rsid w:val="00CC54DD"/>
    <w:rsid w:val="00CC5A4C"/>
    <w:rsid w:val="00CC5C00"/>
    <w:rsid w:val="00CC5C23"/>
    <w:rsid w:val="00CC5FA3"/>
    <w:rsid w:val="00CC6202"/>
    <w:rsid w:val="00CC6383"/>
    <w:rsid w:val="00CC66E1"/>
    <w:rsid w:val="00CC68F0"/>
    <w:rsid w:val="00CC6A1D"/>
    <w:rsid w:val="00CC6A98"/>
    <w:rsid w:val="00CC712C"/>
    <w:rsid w:val="00CC73AA"/>
    <w:rsid w:val="00CC74EB"/>
    <w:rsid w:val="00CC7AEB"/>
    <w:rsid w:val="00CC7B93"/>
    <w:rsid w:val="00CD0094"/>
    <w:rsid w:val="00CD00C8"/>
    <w:rsid w:val="00CD057C"/>
    <w:rsid w:val="00CD063F"/>
    <w:rsid w:val="00CD0CD0"/>
    <w:rsid w:val="00CD1069"/>
    <w:rsid w:val="00CD1263"/>
    <w:rsid w:val="00CD1433"/>
    <w:rsid w:val="00CD162F"/>
    <w:rsid w:val="00CD1B91"/>
    <w:rsid w:val="00CD1BEE"/>
    <w:rsid w:val="00CD1E5B"/>
    <w:rsid w:val="00CD1EF0"/>
    <w:rsid w:val="00CD2079"/>
    <w:rsid w:val="00CD24FA"/>
    <w:rsid w:val="00CD2641"/>
    <w:rsid w:val="00CD2937"/>
    <w:rsid w:val="00CD2A81"/>
    <w:rsid w:val="00CD2B56"/>
    <w:rsid w:val="00CD2B5D"/>
    <w:rsid w:val="00CD2DB2"/>
    <w:rsid w:val="00CD34C5"/>
    <w:rsid w:val="00CD3B7D"/>
    <w:rsid w:val="00CD3BAA"/>
    <w:rsid w:val="00CD3BB8"/>
    <w:rsid w:val="00CD3D83"/>
    <w:rsid w:val="00CD42EB"/>
    <w:rsid w:val="00CD4536"/>
    <w:rsid w:val="00CD4AE9"/>
    <w:rsid w:val="00CD5445"/>
    <w:rsid w:val="00CD54DF"/>
    <w:rsid w:val="00CD5628"/>
    <w:rsid w:val="00CD5801"/>
    <w:rsid w:val="00CD5847"/>
    <w:rsid w:val="00CD5EE2"/>
    <w:rsid w:val="00CD5F59"/>
    <w:rsid w:val="00CD648C"/>
    <w:rsid w:val="00CD65C6"/>
    <w:rsid w:val="00CD675D"/>
    <w:rsid w:val="00CD67B6"/>
    <w:rsid w:val="00CD6A57"/>
    <w:rsid w:val="00CD6C86"/>
    <w:rsid w:val="00CD6EEE"/>
    <w:rsid w:val="00CD6F3D"/>
    <w:rsid w:val="00CD7323"/>
    <w:rsid w:val="00CD73E2"/>
    <w:rsid w:val="00CD7485"/>
    <w:rsid w:val="00CD76ED"/>
    <w:rsid w:val="00CD7AB0"/>
    <w:rsid w:val="00CD7BCD"/>
    <w:rsid w:val="00CD7D45"/>
    <w:rsid w:val="00CD7FEC"/>
    <w:rsid w:val="00CE0002"/>
    <w:rsid w:val="00CE04AB"/>
    <w:rsid w:val="00CE065F"/>
    <w:rsid w:val="00CE101D"/>
    <w:rsid w:val="00CE1032"/>
    <w:rsid w:val="00CE1084"/>
    <w:rsid w:val="00CE1C9A"/>
    <w:rsid w:val="00CE1DFB"/>
    <w:rsid w:val="00CE2047"/>
    <w:rsid w:val="00CE2307"/>
    <w:rsid w:val="00CE258E"/>
    <w:rsid w:val="00CE29AA"/>
    <w:rsid w:val="00CE2DFC"/>
    <w:rsid w:val="00CE3156"/>
    <w:rsid w:val="00CE34E1"/>
    <w:rsid w:val="00CE3DB0"/>
    <w:rsid w:val="00CE40BD"/>
    <w:rsid w:val="00CE4349"/>
    <w:rsid w:val="00CE4ACF"/>
    <w:rsid w:val="00CE4B6D"/>
    <w:rsid w:val="00CE5A48"/>
    <w:rsid w:val="00CE5D27"/>
    <w:rsid w:val="00CE5E21"/>
    <w:rsid w:val="00CE5E5E"/>
    <w:rsid w:val="00CE5FCD"/>
    <w:rsid w:val="00CE6457"/>
    <w:rsid w:val="00CE66A9"/>
    <w:rsid w:val="00CE69EC"/>
    <w:rsid w:val="00CE6DDA"/>
    <w:rsid w:val="00CE6E0C"/>
    <w:rsid w:val="00CE75D1"/>
    <w:rsid w:val="00CE7AA9"/>
    <w:rsid w:val="00CE7BF6"/>
    <w:rsid w:val="00CE7C49"/>
    <w:rsid w:val="00CE7D23"/>
    <w:rsid w:val="00CE7D9F"/>
    <w:rsid w:val="00CE7DD6"/>
    <w:rsid w:val="00CE7EBF"/>
    <w:rsid w:val="00CF0058"/>
    <w:rsid w:val="00CF00D7"/>
    <w:rsid w:val="00CF0371"/>
    <w:rsid w:val="00CF03DE"/>
    <w:rsid w:val="00CF0685"/>
    <w:rsid w:val="00CF07D3"/>
    <w:rsid w:val="00CF07E1"/>
    <w:rsid w:val="00CF07EF"/>
    <w:rsid w:val="00CF0EFE"/>
    <w:rsid w:val="00CF12AE"/>
    <w:rsid w:val="00CF14EA"/>
    <w:rsid w:val="00CF1A75"/>
    <w:rsid w:val="00CF1ABA"/>
    <w:rsid w:val="00CF1BE9"/>
    <w:rsid w:val="00CF1D02"/>
    <w:rsid w:val="00CF1E1C"/>
    <w:rsid w:val="00CF202B"/>
    <w:rsid w:val="00CF23DC"/>
    <w:rsid w:val="00CF27CB"/>
    <w:rsid w:val="00CF280B"/>
    <w:rsid w:val="00CF2AB4"/>
    <w:rsid w:val="00CF2D58"/>
    <w:rsid w:val="00CF2D59"/>
    <w:rsid w:val="00CF3040"/>
    <w:rsid w:val="00CF3373"/>
    <w:rsid w:val="00CF35BD"/>
    <w:rsid w:val="00CF3622"/>
    <w:rsid w:val="00CF379E"/>
    <w:rsid w:val="00CF395A"/>
    <w:rsid w:val="00CF3D84"/>
    <w:rsid w:val="00CF43A0"/>
    <w:rsid w:val="00CF4466"/>
    <w:rsid w:val="00CF460A"/>
    <w:rsid w:val="00CF4660"/>
    <w:rsid w:val="00CF4815"/>
    <w:rsid w:val="00CF4835"/>
    <w:rsid w:val="00CF49DA"/>
    <w:rsid w:val="00CF4AD1"/>
    <w:rsid w:val="00CF4F59"/>
    <w:rsid w:val="00CF5010"/>
    <w:rsid w:val="00CF50F3"/>
    <w:rsid w:val="00CF5124"/>
    <w:rsid w:val="00CF51B1"/>
    <w:rsid w:val="00CF51BA"/>
    <w:rsid w:val="00CF5265"/>
    <w:rsid w:val="00CF59A0"/>
    <w:rsid w:val="00CF5CD6"/>
    <w:rsid w:val="00CF5FC8"/>
    <w:rsid w:val="00CF608B"/>
    <w:rsid w:val="00CF6A51"/>
    <w:rsid w:val="00CF6AE2"/>
    <w:rsid w:val="00CF6C78"/>
    <w:rsid w:val="00CF6D2C"/>
    <w:rsid w:val="00CF6DA1"/>
    <w:rsid w:val="00CF73C0"/>
    <w:rsid w:val="00CF7AB7"/>
    <w:rsid w:val="00CF7C19"/>
    <w:rsid w:val="00CF7CEB"/>
    <w:rsid w:val="00CF7D20"/>
    <w:rsid w:val="00D005A8"/>
    <w:rsid w:val="00D008A2"/>
    <w:rsid w:val="00D00A17"/>
    <w:rsid w:val="00D00B6C"/>
    <w:rsid w:val="00D01448"/>
    <w:rsid w:val="00D0271C"/>
    <w:rsid w:val="00D02821"/>
    <w:rsid w:val="00D031D7"/>
    <w:rsid w:val="00D0340F"/>
    <w:rsid w:val="00D03839"/>
    <w:rsid w:val="00D0395E"/>
    <w:rsid w:val="00D03B78"/>
    <w:rsid w:val="00D03DC7"/>
    <w:rsid w:val="00D03E5D"/>
    <w:rsid w:val="00D0457D"/>
    <w:rsid w:val="00D0476A"/>
    <w:rsid w:val="00D04A22"/>
    <w:rsid w:val="00D04B0F"/>
    <w:rsid w:val="00D04E56"/>
    <w:rsid w:val="00D051A2"/>
    <w:rsid w:val="00D0532E"/>
    <w:rsid w:val="00D05731"/>
    <w:rsid w:val="00D05F9D"/>
    <w:rsid w:val="00D060CD"/>
    <w:rsid w:val="00D062C3"/>
    <w:rsid w:val="00D064F4"/>
    <w:rsid w:val="00D06523"/>
    <w:rsid w:val="00D065AA"/>
    <w:rsid w:val="00D06601"/>
    <w:rsid w:val="00D06A34"/>
    <w:rsid w:val="00D06D4E"/>
    <w:rsid w:val="00D07412"/>
    <w:rsid w:val="00D07CF2"/>
    <w:rsid w:val="00D07EFC"/>
    <w:rsid w:val="00D10007"/>
    <w:rsid w:val="00D107D9"/>
    <w:rsid w:val="00D10AC8"/>
    <w:rsid w:val="00D10FD2"/>
    <w:rsid w:val="00D117F0"/>
    <w:rsid w:val="00D117F6"/>
    <w:rsid w:val="00D11A8B"/>
    <w:rsid w:val="00D1242B"/>
    <w:rsid w:val="00D12485"/>
    <w:rsid w:val="00D12E1E"/>
    <w:rsid w:val="00D132E5"/>
    <w:rsid w:val="00D1342E"/>
    <w:rsid w:val="00D13648"/>
    <w:rsid w:val="00D13661"/>
    <w:rsid w:val="00D136E4"/>
    <w:rsid w:val="00D14480"/>
    <w:rsid w:val="00D146DF"/>
    <w:rsid w:val="00D148EB"/>
    <w:rsid w:val="00D1492B"/>
    <w:rsid w:val="00D15844"/>
    <w:rsid w:val="00D15999"/>
    <w:rsid w:val="00D15E13"/>
    <w:rsid w:val="00D16107"/>
    <w:rsid w:val="00D163D6"/>
    <w:rsid w:val="00D167E8"/>
    <w:rsid w:val="00D168A8"/>
    <w:rsid w:val="00D169DF"/>
    <w:rsid w:val="00D16C71"/>
    <w:rsid w:val="00D170CE"/>
    <w:rsid w:val="00D17439"/>
    <w:rsid w:val="00D17684"/>
    <w:rsid w:val="00D17C3B"/>
    <w:rsid w:val="00D17DA3"/>
    <w:rsid w:val="00D17EAC"/>
    <w:rsid w:val="00D20408"/>
    <w:rsid w:val="00D20654"/>
    <w:rsid w:val="00D208EF"/>
    <w:rsid w:val="00D211F0"/>
    <w:rsid w:val="00D21264"/>
    <w:rsid w:val="00D21278"/>
    <w:rsid w:val="00D215F5"/>
    <w:rsid w:val="00D21631"/>
    <w:rsid w:val="00D21633"/>
    <w:rsid w:val="00D21810"/>
    <w:rsid w:val="00D21878"/>
    <w:rsid w:val="00D21969"/>
    <w:rsid w:val="00D21E32"/>
    <w:rsid w:val="00D21F9B"/>
    <w:rsid w:val="00D21FFA"/>
    <w:rsid w:val="00D22241"/>
    <w:rsid w:val="00D224E7"/>
    <w:rsid w:val="00D228B8"/>
    <w:rsid w:val="00D22DDD"/>
    <w:rsid w:val="00D23030"/>
    <w:rsid w:val="00D23311"/>
    <w:rsid w:val="00D23405"/>
    <w:rsid w:val="00D2356A"/>
    <w:rsid w:val="00D23C83"/>
    <w:rsid w:val="00D23F15"/>
    <w:rsid w:val="00D24222"/>
    <w:rsid w:val="00D249FF"/>
    <w:rsid w:val="00D24CC9"/>
    <w:rsid w:val="00D24D9E"/>
    <w:rsid w:val="00D251A3"/>
    <w:rsid w:val="00D25713"/>
    <w:rsid w:val="00D2596F"/>
    <w:rsid w:val="00D25C29"/>
    <w:rsid w:val="00D25F93"/>
    <w:rsid w:val="00D26006"/>
    <w:rsid w:val="00D2614D"/>
    <w:rsid w:val="00D26306"/>
    <w:rsid w:val="00D26482"/>
    <w:rsid w:val="00D264B0"/>
    <w:rsid w:val="00D264DD"/>
    <w:rsid w:val="00D26652"/>
    <w:rsid w:val="00D26A2F"/>
    <w:rsid w:val="00D26E9B"/>
    <w:rsid w:val="00D270F4"/>
    <w:rsid w:val="00D27836"/>
    <w:rsid w:val="00D27A09"/>
    <w:rsid w:val="00D27E5B"/>
    <w:rsid w:val="00D30183"/>
    <w:rsid w:val="00D30B5B"/>
    <w:rsid w:val="00D30E7C"/>
    <w:rsid w:val="00D31DD1"/>
    <w:rsid w:val="00D32062"/>
    <w:rsid w:val="00D320CF"/>
    <w:rsid w:val="00D33B1B"/>
    <w:rsid w:val="00D34302"/>
    <w:rsid w:val="00D343D7"/>
    <w:rsid w:val="00D34510"/>
    <w:rsid w:val="00D34925"/>
    <w:rsid w:val="00D35126"/>
    <w:rsid w:val="00D3549E"/>
    <w:rsid w:val="00D3563A"/>
    <w:rsid w:val="00D35D54"/>
    <w:rsid w:val="00D35E66"/>
    <w:rsid w:val="00D364D5"/>
    <w:rsid w:val="00D36578"/>
    <w:rsid w:val="00D365A6"/>
    <w:rsid w:val="00D3674B"/>
    <w:rsid w:val="00D36A29"/>
    <w:rsid w:val="00D36CF6"/>
    <w:rsid w:val="00D36E19"/>
    <w:rsid w:val="00D3703D"/>
    <w:rsid w:val="00D37136"/>
    <w:rsid w:val="00D37C5E"/>
    <w:rsid w:val="00D400CE"/>
    <w:rsid w:val="00D402B1"/>
    <w:rsid w:val="00D40754"/>
    <w:rsid w:val="00D4095B"/>
    <w:rsid w:val="00D4098C"/>
    <w:rsid w:val="00D40AC9"/>
    <w:rsid w:val="00D40B52"/>
    <w:rsid w:val="00D40EC5"/>
    <w:rsid w:val="00D41317"/>
    <w:rsid w:val="00D414A8"/>
    <w:rsid w:val="00D415B3"/>
    <w:rsid w:val="00D4197E"/>
    <w:rsid w:val="00D41A76"/>
    <w:rsid w:val="00D41CD3"/>
    <w:rsid w:val="00D41DE9"/>
    <w:rsid w:val="00D42124"/>
    <w:rsid w:val="00D42255"/>
    <w:rsid w:val="00D42D0A"/>
    <w:rsid w:val="00D42D49"/>
    <w:rsid w:val="00D42EA6"/>
    <w:rsid w:val="00D43012"/>
    <w:rsid w:val="00D43425"/>
    <w:rsid w:val="00D435FA"/>
    <w:rsid w:val="00D43D40"/>
    <w:rsid w:val="00D44647"/>
    <w:rsid w:val="00D448BB"/>
    <w:rsid w:val="00D4499A"/>
    <w:rsid w:val="00D44D11"/>
    <w:rsid w:val="00D44DC2"/>
    <w:rsid w:val="00D45006"/>
    <w:rsid w:val="00D450F1"/>
    <w:rsid w:val="00D459AE"/>
    <w:rsid w:val="00D45A1C"/>
    <w:rsid w:val="00D45A9D"/>
    <w:rsid w:val="00D45E11"/>
    <w:rsid w:val="00D45EC4"/>
    <w:rsid w:val="00D46126"/>
    <w:rsid w:val="00D461FE"/>
    <w:rsid w:val="00D46308"/>
    <w:rsid w:val="00D46360"/>
    <w:rsid w:val="00D46512"/>
    <w:rsid w:val="00D465A7"/>
    <w:rsid w:val="00D467CD"/>
    <w:rsid w:val="00D469A7"/>
    <w:rsid w:val="00D46D71"/>
    <w:rsid w:val="00D47391"/>
    <w:rsid w:val="00D474BA"/>
    <w:rsid w:val="00D47701"/>
    <w:rsid w:val="00D479CD"/>
    <w:rsid w:val="00D47CA8"/>
    <w:rsid w:val="00D47F1F"/>
    <w:rsid w:val="00D50497"/>
    <w:rsid w:val="00D506A2"/>
    <w:rsid w:val="00D507F5"/>
    <w:rsid w:val="00D509FA"/>
    <w:rsid w:val="00D50B73"/>
    <w:rsid w:val="00D51371"/>
    <w:rsid w:val="00D51419"/>
    <w:rsid w:val="00D5147E"/>
    <w:rsid w:val="00D5192D"/>
    <w:rsid w:val="00D51A4B"/>
    <w:rsid w:val="00D51BF6"/>
    <w:rsid w:val="00D51EDD"/>
    <w:rsid w:val="00D5202D"/>
    <w:rsid w:val="00D523FB"/>
    <w:rsid w:val="00D52566"/>
    <w:rsid w:val="00D5262B"/>
    <w:rsid w:val="00D5279F"/>
    <w:rsid w:val="00D52A00"/>
    <w:rsid w:val="00D52B20"/>
    <w:rsid w:val="00D52C4C"/>
    <w:rsid w:val="00D53126"/>
    <w:rsid w:val="00D5339B"/>
    <w:rsid w:val="00D537BB"/>
    <w:rsid w:val="00D53920"/>
    <w:rsid w:val="00D54387"/>
    <w:rsid w:val="00D546FF"/>
    <w:rsid w:val="00D54E5A"/>
    <w:rsid w:val="00D54FEC"/>
    <w:rsid w:val="00D55512"/>
    <w:rsid w:val="00D55A51"/>
    <w:rsid w:val="00D568C7"/>
    <w:rsid w:val="00D57836"/>
    <w:rsid w:val="00D57A20"/>
    <w:rsid w:val="00D57A28"/>
    <w:rsid w:val="00D57AF5"/>
    <w:rsid w:val="00D57B73"/>
    <w:rsid w:val="00D57BAB"/>
    <w:rsid w:val="00D57BBA"/>
    <w:rsid w:val="00D57C02"/>
    <w:rsid w:val="00D57C48"/>
    <w:rsid w:val="00D57E44"/>
    <w:rsid w:val="00D603F1"/>
    <w:rsid w:val="00D60AC0"/>
    <w:rsid w:val="00D60C55"/>
    <w:rsid w:val="00D61266"/>
    <w:rsid w:val="00D614D7"/>
    <w:rsid w:val="00D615A7"/>
    <w:rsid w:val="00D61922"/>
    <w:rsid w:val="00D61A78"/>
    <w:rsid w:val="00D61C58"/>
    <w:rsid w:val="00D61DD4"/>
    <w:rsid w:val="00D62283"/>
    <w:rsid w:val="00D6253F"/>
    <w:rsid w:val="00D6299C"/>
    <w:rsid w:val="00D62CA3"/>
    <w:rsid w:val="00D6306C"/>
    <w:rsid w:val="00D63354"/>
    <w:rsid w:val="00D633BE"/>
    <w:rsid w:val="00D638BD"/>
    <w:rsid w:val="00D63CF4"/>
    <w:rsid w:val="00D6437D"/>
    <w:rsid w:val="00D64408"/>
    <w:rsid w:val="00D64602"/>
    <w:rsid w:val="00D64E0D"/>
    <w:rsid w:val="00D65467"/>
    <w:rsid w:val="00D658D6"/>
    <w:rsid w:val="00D6597D"/>
    <w:rsid w:val="00D65D1B"/>
    <w:rsid w:val="00D6617E"/>
    <w:rsid w:val="00D6658F"/>
    <w:rsid w:val="00D66806"/>
    <w:rsid w:val="00D66913"/>
    <w:rsid w:val="00D66921"/>
    <w:rsid w:val="00D66F15"/>
    <w:rsid w:val="00D66F98"/>
    <w:rsid w:val="00D67077"/>
    <w:rsid w:val="00D67496"/>
    <w:rsid w:val="00D6759C"/>
    <w:rsid w:val="00D677EF"/>
    <w:rsid w:val="00D67B74"/>
    <w:rsid w:val="00D67DB7"/>
    <w:rsid w:val="00D67E77"/>
    <w:rsid w:val="00D67FED"/>
    <w:rsid w:val="00D70327"/>
    <w:rsid w:val="00D7046F"/>
    <w:rsid w:val="00D70588"/>
    <w:rsid w:val="00D70697"/>
    <w:rsid w:val="00D70866"/>
    <w:rsid w:val="00D70DA5"/>
    <w:rsid w:val="00D70DBB"/>
    <w:rsid w:val="00D71045"/>
    <w:rsid w:val="00D71C6C"/>
    <w:rsid w:val="00D71E92"/>
    <w:rsid w:val="00D7239F"/>
    <w:rsid w:val="00D7256B"/>
    <w:rsid w:val="00D72639"/>
    <w:rsid w:val="00D72812"/>
    <w:rsid w:val="00D72849"/>
    <w:rsid w:val="00D729EC"/>
    <w:rsid w:val="00D72EEB"/>
    <w:rsid w:val="00D7310C"/>
    <w:rsid w:val="00D73130"/>
    <w:rsid w:val="00D73158"/>
    <w:rsid w:val="00D73889"/>
    <w:rsid w:val="00D73898"/>
    <w:rsid w:val="00D738B5"/>
    <w:rsid w:val="00D74224"/>
    <w:rsid w:val="00D7422D"/>
    <w:rsid w:val="00D74366"/>
    <w:rsid w:val="00D74524"/>
    <w:rsid w:val="00D74A80"/>
    <w:rsid w:val="00D74AD1"/>
    <w:rsid w:val="00D74E19"/>
    <w:rsid w:val="00D750A6"/>
    <w:rsid w:val="00D752EC"/>
    <w:rsid w:val="00D757EE"/>
    <w:rsid w:val="00D75B2C"/>
    <w:rsid w:val="00D75E3D"/>
    <w:rsid w:val="00D75FBE"/>
    <w:rsid w:val="00D760AB"/>
    <w:rsid w:val="00D765B3"/>
    <w:rsid w:val="00D768AD"/>
    <w:rsid w:val="00D76F25"/>
    <w:rsid w:val="00D77422"/>
    <w:rsid w:val="00D77586"/>
    <w:rsid w:val="00D775D1"/>
    <w:rsid w:val="00D776ED"/>
    <w:rsid w:val="00D777A2"/>
    <w:rsid w:val="00D777E6"/>
    <w:rsid w:val="00D77F0C"/>
    <w:rsid w:val="00D77FB1"/>
    <w:rsid w:val="00D802E0"/>
    <w:rsid w:val="00D80338"/>
    <w:rsid w:val="00D80698"/>
    <w:rsid w:val="00D807DD"/>
    <w:rsid w:val="00D809F1"/>
    <w:rsid w:val="00D80A89"/>
    <w:rsid w:val="00D80AF5"/>
    <w:rsid w:val="00D80EC5"/>
    <w:rsid w:val="00D80F98"/>
    <w:rsid w:val="00D810A2"/>
    <w:rsid w:val="00D813A4"/>
    <w:rsid w:val="00D8150A"/>
    <w:rsid w:val="00D81770"/>
    <w:rsid w:val="00D81AC0"/>
    <w:rsid w:val="00D81B33"/>
    <w:rsid w:val="00D81C9A"/>
    <w:rsid w:val="00D8207C"/>
    <w:rsid w:val="00D82144"/>
    <w:rsid w:val="00D8254D"/>
    <w:rsid w:val="00D82602"/>
    <w:rsid w:val="00D82967"/>
    <w:rsid w:val="00D82A39"/>
    <w:rsid w:val="00D82BA3"/>
    <w:rsid w:val="00D82C7E"/>
    <w:rsid w:val="00D82E44"/>
    <w:rsid w:val="00D82E68"/>
    <w:rsid w:val="00D831E6"/>
    <w:rsid w:val="00D83469"/>
    <w:rsid w:val="00D837A1"/>
    <w:rsid w:val="00D84844"/>
    <w:rsid w:val="00D84A96"/>
    <w:rsid w:val="00D850F5"/>
    <w:rsid w:val="00D85144"/>
    <w:rsid w:val="00D85294"/>
    <w:rsid w:val="00D8532F"/>
    <w:rsid w:val="00D85BFD"/>
    <w:rsid w:val="00D85D1F"/>
    <w:rsid w:val="00D85E0D"/>
    <w:rsid w:val="00D860ED"/>
    <w:rsid w:val="00D86114"/>
    <w:rsid w:val="00D86143"/>
    <w:rsid w:val="00D866C2"/>
    <w:rsid w:val="00D86A7E"/>
    <w:rsid w:val="00D87412"/>
    <w:rsid w:val="00D878A1"/>
    <w:rsid w:val="00D878F9"/>
    <w:rsid w:val="00D8796D"/>
    <w:rsid w:val="00D87A08"/>
    <w:rsid w:val="00D87F96"/>
    <w:rsid w:val="00D90C52"/>
    <w:rsid w:val="00D90C81"/>
    <w:rsid w:val="00D90D26"/>
    <w:rsid w:val="00D90E11"/>
    <w:rsid w:val="00D90E6F"/>
    <w:rsid w:val="00D90F2C"/>
    <w:rsid w:val="00D915DB"/>
    <w:rsid w:val="00D9182E"/>
    <w:rsid w:val="00D91922"/>
    <w:rsid w:val="00D91F08"/>
    <w:rsid w:val="00D9209C"/>
    <w:rsid w:val="00D925F5"/>
    <w:rsid w:val="00D926AB"/>
    <w:rsid w:val="00D9294F"/>
    <w:rsid w:val="00D92AD2"/>
    <w:rsid w:val="00D92B5C"/>
    <w:rsid w:val="00D92BC3"/>
    <w:rsid w:val="00D930FB"/>
    <w:rsid w:val="00D93134"/>
    <w:rsid w:val="00D93252"/>
    <w:rsid w:val="00D932AA"/>
    <w:rsid w:val="00D936BA"/>
    <w:rsid w:val="00D93DCE"/>
    <w:rsid w:val="00D93ECF"/>
    <w:rsid w:val="00D94037"/>
    <w:rsid w:val="00D944DC"/>
    <w:rsid w:val="00D9462A"/>
    <w:rsid w:val="00D94801"/>
    <w:rsid w:val="00D94CEF"/>
    <w:rsid w:val="00D94D55"/>
    <w:rsid w:val="00D95034"/>
    <w:rsid w:val="00D95A8D"/>
    <w:rsid w:val="00D95C7F"/>
    <w:rsid w:val="00D96498"/>
    <w:rsid w:val="00D96587"/>
    <w:rsid w:val="00D965A4"/>
    <w:rsid w:val="00D96682"/>
    <w:rsid w:val="00D96819"/>
    <w:rsid w:val="00D96C88"/>
    <w:rsid w:val="00D970AD"/>
    <w:rsid w:val="00D970B2"/>
    <w:rsid w:val="00D97533"/>
    <w:rsid w:val="00D9776C"/>
    <w:rsid w:val="00D979F8"/>
    <w:rsid w:val="00DA0142"/>
    <w:rsid w:val="00DA045B"/>
    <w:rsid w:val="00DA068B"/>
    <w:rsid w:val="00DA0A9C"/>
    <w:rsid w:val="00DA0D49"/>
    <w:rsid w:val="00DA10C2"/>
    <w:rsid w:val="00DA1297"/>
    <w:rsid w:val="00DA165E"/>
    <w:rsid w:val="00DA1A6D"/>
    <w:rsid w:val="00DA1F93"/>
    <w:rsid w:val="00DA22D0"/>
    <w:rsid w:val="00DA26FC"/>
    <w:rsid w:val="00DA2922"/>
    <w:rsid w:val="00DA2998"/>
    <w:rsid w:val="00DA318D"/>
    <w:rsid w:val="00DA39BA"/>
    <w:rsid w:val="00DA4123"/>
    <w:rsid w:val="00DA4894"/>
    <w:rsid w:val="00DA4900"/>
    <w:rsid w:val="00DA4A09"/>
    <w:rsid w:val="00DA4CCC"/>
    <w:rsid w:val="00DA4E47"/>
    <w:rsid w:val="00DA51A6"/>
    <w:rsid w:val="00DA51CF"/>
    <w:rsid w:val="00DA5285"/>
    <w:rsid w:val="00DA5333"/>
    <w:rsid w:val="00DA5B43"/>
    <w:rsid w:val="00DA5BB5"/>
    <w:rsid w:val="00DA5BC7"/>
    <w:rsid w:val="00DA62BA"/>
    <w:rsid w:val="00DA644B"/>
    <w:rsid w:val="00DA65F9"/>
    <w:rsid w:val="00DA668A"/>
    <w:rsid w:val="00DA6832"/>
    <w:rsid w:val="00DA6839"/>
    <w:rsid w:val="00DA68C8"/>
    <w:rsid w:val="00DA6A17"/>
    <w:rsid w:val="00DA6A20"/>
    <w:rsid w:val="00DA6C1E"/>
    <w:rsid w:val="00DA6EDA"/>
    <w:rsid w:val="00DA6FBB"/>
    <w:rsid w:val="00DA7052"/>
    <w:rsid w:val="00DA7308"/>
    <w:rsid w:val="00DA7663"/>
    <w:rsid w:val="00DA7D2C"/>
    <w:rsid w:val="00DA7E6E"/>
    <w:rsid w:val="00DB03F8"/>
    <w:rsid w:val="00DB0421"/>
    <w:rsid w:val="00DB07BD"/>
    <w:rsid w:val="00DB0CA1"/>
    <w:rsid w:val="00DB1057"/>
    <w:rsid w:val="00DB1454"/>
    <w:rsid w:val="00DB1B43"/>
    <w:rsid w:val="00DB1B7E"/>
    <w:rsid w:val="00DB1FC1"/>
    <w:rsid w:val="00DB2137"/>
    <w:rsid w:val="00DB2550"/>
    <w:rsid w:val="00DB2687"/>
    <w:rsid w:val="00DB277B"/>
    <w:rsid w:val="00DB2ADE"/>
    <w:rsid w:val="00DB3780"/>
    <w:rsid w:val="00DB3817"/>
    <w:rsid w:val="00DB3FC1"/>
    <w:rsid w:val="00DB415B"/>
    <w:rsid w:val="00DB44F1"/>
    <w:rsid w:val="00DB48A5"/>
    <w:rsid w:val="00DB49F0"/>
    <w:rsid w:val="00DB4A98"/>
    <w:rsid w:val="00DB4AF3"/>
    <w:rsid w:val="00DB4F5F"/>
    <w:rsid w:val="00DB50C8"/>
    <w:rsid w:val="00DB529A"/>
    <w:rsid w:val="00DB54E0"/>
    <w:rsid w:val="00DB5789"/>
    <w:rsid w:val="00DB5D44"/>
    <w:rsid w:val="00DB61EE"/>
    <w:rsid w:val="00DB6409"/>
    <w:rsid w:val="00DB6586"/>
    <w:rsid w:val="00DB660A"/>
    <w:rsid w:val="00DB6665"/>
    <w:rsid w:val="00DB7008"/>
    <w:rsid w:val="00DB7355"/>
    <w:rsid w:val="00DB759A"/>
    <w:rsid w:val="00DB7730"/>
    <w:rsid w:val="00DB7B27"/>
    <w:rsid w:val="00DB7BAF"/>
    <w:rsid w:val="00DB7EF3"/>
    <w:rsid w:val="00DC009A"/>
    <w:rsid w:val="00DC016E"/>
    <w:rsid w:val="00DC0311"/>
    <w:rsid w:val="00DC05C2"/>
    <w:rsid w:val="00DC0665"/>
    <w:rsid w:val="00DC0AE1"/>
    <w:rsid w:val="00DC0B50"/>
    <w:rsid w:val="00DC0E89"/>
    <w:rsid w:val="00DC0F3B"/>
    <w:rsid w:val="00DC159D"/>
    <w:rsid w:val="00DC1AAA"/>
    <w:rsid w:val="00DC1E57"/>
    <w:rsid w:val="00DC23D4"/>
    <w:rsid w:val="00DC2BD2"/>
    <w:rsid w:val="00DC2D6F"/>
    <w:rsid w:val="00DC2ED4"/>
    <w:rsid w:val="00DC3496"/>
    <w:rsid w:val="00DC37BA"/>
    <w:rsid w:val="00DC38BB"/>
    <w:rsid w:val="00DC390F"/>
    <w:rsid w:val="00DC3B08"/>
    <w:rsid w:val="00DC3B2E"/>
    <w:rsid w:val="00DC3F08"/>
    <w:rsid w:val="00DC3FA5"/>
    <w:rsid w:val="00DC40B7"/>
    <w:rsid w:val="00DC421A"/>
    <w:rsid w:val="00DC4F12"/>
    <w:rsid w:val="00DC4FA4"/>
    <w:rsid w:val="00DC512F"/>
    <w:rsid w:val="00DC5197"/>
    <w:rsid w:val="00DC5259"/>
    <w:rsid w:val="00DC526F"/>
    <w:rsid w:val="00DC52A1"/>
    <w:rsid w:val="00DC5485"/>
    <w:rsid w:val="00DC5A01"/>
    <w:rsid w:val="00DC5B77"/>
    <w:rsid w:val="00DC5C77"/>
    <w:rsid w:val="00DC5DA6"/>
    <w:rsid w:val="00DC5FF8"/>
    <w:rsid w:val="00DC61A9"/>
    <w:rsid w:val="00DC68B6"/>
    <w:rsid w:val="00DC6968"/>
    <w:rsid w:val="00DC6E48"/>
    <w:rsid w:val="00DC6F86"/>
    <w:rsid w:val="00DC7634"/>
    <w:rsid w:val="00DC7AFE"/>
    <w:rsid w:val="00DD01C0"/>
    <w:rsid w:val="00DD0831"/>
    <w:rsid w:val="00DD0935"/>
    <w:rsid w:val="00DD10C6"/>
    <w:rsid w:val="00DD1781"/>
    <w:rsid w:val="00DD1983"/>
    <w:rsid w:val="00DD1984"/>
    <w:rsid w:val="00DD1C08"/>
    <w:rsid w:val="00DD2548"/>
    <w:rsid w:val="00DD2764"/>
    <w:rsid w:val="00DD284C"/>
    <w:rsid w:val="00DD298D"/>
    <w:rsid w:val="00DD2C35"/>
    <w:rsid w:val="00DD2E77"/>
    <w:rsid w:val="00DD2EB1"/>
    <w:rsid w:val="00DD2EF7"/>
    <w:rsid w:val="00DD2F9A"/>
    <w:rsid w:val="00DD2FBC"/>
    <w:rsid w:val="00DD30C5"/>
    <w:rsid w:val="00DD3E7D"/>
    <w:rsid w:val="00DD3F76"/>
    <w:rsid w:val="00DD42C7"/>
    <w:rsid w:val="00DD4305"/>
    <w:rsid w:val="00DD47E1"/>
    <w:rsid w:val="00DD47EF"/>
    <w:rsid w:val="00DD480B"/>
    <w:rsid w:val="00DD4BBC"/>
    <w:rsid w:val="00DD4CD1"/>
    <w:rsid w:val="00DD4FA9"/>
    <w:rsid w:val="00DD50A5"/>
    <w:rsid w:val="00DD55F2"/>
    <w:rsid w:val="00DD57C8"/>
    <w:rsid w:val="00DD5951"/>
    <w:rsid w:val="00DD5D3C"/>
    <w:rsid w:val="00DD5EB9"/>
    <w:rsid w:val="00DD631A"/>
    <w:rsid w:val="00DD6749"/>
    <w:rsid w:val="00DD6825"/>
    <w:rsid w:val="00DD6A11"/>
    <w:rsid w:val="00DD6BE4"/>
    <w:rsid w:val="00DD6C0B"/>
    <w:rsid w:val="00DD6C50"/>
    <w:rsid w:val="00DD715E"/>
    <w:rsid w:val="00DD7950"/>
    <w:rsid w:val="00DD7A58"/>
    <w:rsid w:val="00DD7CC3"/>
    <w:rsid w:val="00DE00CE"/>
    <w:rsid w:val="00DE05F3"/>
    <w:rsid w:val="00DE06B1"/>
    <w:rsid w:val="00DE06DC"/>
    <w:rsid w:val="00DE0CAA"/>
    <w:rsid w:val="00DE0D53"/>
    <w:rsid w:val="00DE0DC9"/>
    <w:rsid w:val="00DE0E24"/>
    <w:rsid w:val="00DE1060"/>
    <w:rsid w:val="00DE1257"/>
    <w:rsid w:val="00DE137F"/>
    <w:rsid w:val="00DE1961"/>
    <w:rsid w:val="00DE19E8"/>
    <w:rsid w:val="00DE1DC0"/>
    <w:rsid w:val="00DE1E61"/>
    <w:rsid w:val="00DE2512"/>
    <w:rsid w:val="00DE2593"/>
    <w:rsid w:val="00DE25DF"/>
    <w:rsid w:val="00DE297C"/>
    <w:rsid w:val="00DE297D"/>
    <w:rsid w:val="00DE2A93"/>
    <w:rsid w:val="00DE2BC4"/>
    <w:rsid w:val="00DE2C50"/>
    <w:rsid w:val="00DE30D6"/>
    <w:rsid w:val="00DE30FC"/>
    <w:rsid w:val="00DE316B"/>
    <w:rsid w:val="00DE3467"/>
    <w:rsid w:val="00DE3726"/>
    <w:rsid w:val="00DE3743"/>
    <w:rsid w:val="00DE3757"/>
    <w:rsid w:val="00DE37C1"/>
    <w:rsid w:val="00DE3C71"/>
    <w:rsid w:val="00DE3D89"/>
    <w:rsid w:val="00DE3F47"/>
    <w:rsid w:val="00DE3F62"/>
    <w:rsid w:val="00DE3F64"/>
    <w:rsid w:val="00DE3FC4"/>
    <w:rsid w:val="00DE4058"/>
    <w:rsid w:val="00DE4155"/>
    <w:rsid w:val="00DE420F"/>
    <w:rsid w:val="00DE4464"/>
    <w:rsid w:val="00DE4478"/>
    <w:rsid w:val="00DE4590"/>
    <w:rsid w:val="00DE4ACD"/>
    <w:rsid w:val="00DE4D53"/>
    <w:rsid w:val="00DE4E91"/>
    <w:rsid w:val="00DE524E"/>
    <w:rsid w:val="00DE52EF"/>
    <w:rsid w:val="00DE5314"/>
    <w:rsid w:val="00DE53DA"/>
    <w:rsid w:val="00DE53ED"/>
    <w:rsid w:val="00DE56D3"/>
    <w:rsid w:val="00DE58F2"/>
    <w:rsid w:val="00DE5A23"/>
    <w:rsid w:val="00DE61A4"/>
    <w:rsid w:val="00DE63B6"/>
    <w:rsid w:val="00DE63CE"/>
    <w:rsid w:val="00DE654F"/>
    <w:rsid w:val="00DE66E5"/>
    <w:rsid w:val="00DE69FA"/>
    <w:rsid w:val="00DE6A56"/>
    <w:rsid w:val="00DE6AB3"/>
    <w:rsid w:val="00DE6B2D"/>
    <w:rsid w:val="00DE6DAC"/>
    <w:rsid w:val="00DE70E6"/>
    <w:rsid w:val="00DE747F"/>
    <w:rsid w:val="00DE74EE"/>
    <w:rsid w:val="00DF00E2"/>
    <w:rsid w:val="00DF041B"/>
    <w:rsid w:val="00DF09B5"/>
    <w:rsid w:val="00DF0EFA"/>
    <w:rsid w:val="00DF175D"/>
    <w:rsid w:val="00DF1C23"/>
    <w:rsid w:val="00DF1C70"/>
    <w:rsid w:val="00DF1F40"/>
    <w:rsid w:val="00DF209E"/>
    <w:rsid w:val="00DF22A3"/>
    <w:rsid w:val="00DF24A3"/>
    <w:rsid w:val="00DF2611"/>
    <w:rsid w:val="00DF2614"/>
    <w:rsid w:val="00DF26A5"/>
    <w:rsid w:val="00DF2A05"/>
    <w:rsid w:val="00DF2B24"/>
    <w:rsid w:val="00DF38A5"/>
    <w:rsid w:val="00DF3ACC"/>
    <w:rsid w:val="00DF3B54"/>
    <w:rsid w:val="00DF3D4A"/>
    <w:rsid w:val="00DF3DCF"/>
    <w:rsid w:val="00DF3DF1"/>
    <w:rsid w:val="00DF4929"/>
    <w:rsid w:val="00DF4948"/>
    <w:rsid w:val="00DF53F9"/>
    <w:rsid w:val="00DF54EA"/>
    <w:rsid w:val="00DF5589"/>
    <w:rsid w:val="00DF59E9"/>
    <w:rsid w:val="00DF5B4D"/>
    <w:rsid w:val="00DF5B70"/>
    <w:rsid w:val="00DF5B91"/>
    <w:rsid w:val="00DF5BB8"/>
    <w:rsid w:val="00DF5FDA"/>
    <w:rsid w:val="00DF66B6"/>
    <w:rsid w:val="00DF69AE"/>
    <w:rsid w:val="00DF7045"/>
    <w:rsid w:val="00DF7BA5"/>
    <w:rsid w:val="00DF7CA7"/>
    <w:rsid w:val="00DF7DA9"/>
    <w:rsid w:val="00E0038C"/>
    <w:rsid w:val="00E003AF"/>
    <w:rsid w:val="00E003C4"/>
    <w:rsid w:val="00E00610"/>
    <w:rsid w:val="00E0069F"/>
    <w:rsid w:val="00E00827"/>
    <w:rsid w:val="00E00B42"/>
    <w:rsid w:val="00E00BED"/>
    <w:rsid w:val="00E00CD9"/>
    <w:rsid w:val="00E00FF6"/>
    <w:rsid w:val="00E010D5"/>
    <w:rsid w:val="00E012E9"/>
    <w:rsid w:val="00E01720"/>
    <w:rsid w:val="00E01834"/>
    <w:rsid w:val="00E01E61"/>
    <w:rsid w:val="00E02246"/>
    <w:rsid w:val="00E0229C"/>
    <w:rsid w:val="00E0236F"/>
    <w:rsid w:val="00E025ED"/>
    <w:rsid w:val="00E028C0"/>
    <w:rsid w:val="00E02BBC"/>
    <w:rsid w:val="00E03A28"/>
    <w:rsid w:val="00E03A84"/>
    <w:rsid w:val="00E03DE3"/>
    <w:rsid w:val="00E03DFD"/>
    <w:rsid w:val="00E040A1"/>
    <w:rsid w:val="00E04847"/>
    <w:rsid w:val="00E04ABC"/>
    <w:rsid w:val="00E04AC7"/>
    <w:rsid w:val="00E04BED"/>
    <w:rsid w:val="00E04EF4"/>
    <w:rsid w:val="00E0527B"/>
    <w:rsid w:val="00E052EC"/>
    <w:rsid w:val="00E05533"/>
    <w:rsid w:val="00E05542"/>
    <w:rsid w:val="00E057DA"/>
    <w:rsid w:val="00E060CE"/>
    <w:rsid w:val="00E061C0"/>
    <w:rsid w:val="00E0648E"/>
    <w:rsid w:val="00E06768"/>
    <w:rsid w:val="00E069F4"/>
    <w:rsid w:val="00E06BA3"/>
    <w:rsid w:val="00E06D55"/>
    <w:rsid w:val="00E07070"/>
    <w:rsid w:val="00E07369"/>
    <w:rsid w:val="00E073EF"/>
    <w:rsid w:val="00E07932"/>
    <w:rsid w:val="00E07A86"/>
    <w:rsid w:val="00E07D99"/>
    <w:rsid w:val="00E07E7C"/>
    <w:rsid w:val="00E07E83"/>
    <w:rsid w:val="00E07FE3"/>
    <w:rsid w:val="00E1005D"/>
    <w:rsid w:val="00E10075"/>
    <w:rsid w:val="00E102DC"/>
    <w:rsid w:val="00E10532"/>
    <w:rsid w:val="00E1096A"/>
    <w:rsid w:val="00E109B9"/>
    <w:rsid w:val="00E10AA5"/>
    <w:rsid w:val="00E10ECD"/>
    <w:rsid w:val="00E10F91"/>
    <w:rsid w:val="00E10FE0"/>
    <w:rsid w:val="00E11178"/>
    <w:rsid w:val="00E11403"/>
    <w:rsid w:val="00E114CD"/>
    <w:rsid w:val="00E11635"/>
    <w:rsid w:val="00E11692"/>
    <w:rsid w:val="00E119AA"/>
    <w:rsid w:val="00E119C6"/>
    <w:rsid w:val="00E11C0B"/>
    <w:rsid w:val="00E11C49"/>
    <w:rsid w:val="00E12208"/>
    <w:rsid w:val="00E122D1"/>
    <w:rsid w:val="00E125CC"/>
    <w:rsid w:val="00E1281F"/>
    <w:rsid w:val="00E12895"/>
    <w:rsid w:val="00E12CD0"/>
    <w:rsid w:val="00E12D0C"/>
    <w:rsid w:val="00E132DD"/>
    <w:rsid w:val="00E13534"/>
    <w:rsid w:val="00E139E4"/>
    <w:rsid w:val="00E13F58"/>
    <w:rsid w:val="00E13FD2"/>
    <w:rsid w:val="00E1474C"/>
    <w:rsid w:val="00E14AF8"/>
    <w:rsid w:val="00E14C9F"/>
    <w:rsid w:val="00E15746"/>
    <w:rsid w:val="00E1576A"/>
    <w:rsid w:val="00E15C5C"/>
    <w:rsid w:val="00E15D7F"/>
    <w:rsid w:val="00E15F1D"/>
    <w:rsid w:val="00E160F1"/>
    <w:rsid w:val="00E165D5"/>
    <w:rsid w:val="00E16687"/>
    <w:rsid w:val="00E1686D"/>
    <w:rsid w:val="00E168DA"/>
    <w:rsid w:val="00E16D7F"/>
    <w:rsid w:val="00E16F03"/>
    <w:rsid w:val="00E17CFE"/>
    <w:rsid w:val="00E2020F"/>
    <w:rsid w:val="00E2040C"/>
    <w:rsid w:val="00E20B37"/>
    <w:rsid w:val="00E20B5F"/>
    <w:rsid w:val="00E20C9D"/>
    <w:rsid w:val="00E20E42"/>
    <w:rsid w:val="00E20F26"/>
    <w:rsid w:val="00E21174"/>
    <w:rsid w:val="00E2131E"/>
    <w:rsid w:val="00E21482"/>
    <w:rsid w:val="00E215F9"/>
    <w:rsid w:val="00E218E9"/>
    <w:rsid w:val="00E21E75"/>
    <w:rsid w:val="00E2233E"/>
    <w:rsid w:val="00E22485"/>
    <w:rsid w:val="00E225CF"/>
    <w:rsid w:val="00E2262F"/>
    <w:rsid w:val="00E2266C"/>
    <w:rsid w:val="00E22716"/>
    <w:rsid w:val="00E22BBD"/>
    <w:rsid w:val="00E23020"/>
    <w:rsid w:val="00E23089"/>
    <w:rsid w:val="00E237D2"/>
    <w:rsid w:val="00E238F2"/>
    <w:rsid w:val="00E24253"/>
    <w:rsid w:val="00E24389"/>
    <w:rsid w:val="00E24A1A"/>
    <w:rsid w:val="00E24C0F"/>
    <w:rsid w:val="00E24D51"/>
    <w:rsid w:val="00E24F22"/>
    <w:rsid w:val="00E25058"/>
    <w:rsid w:val="00E2551A"/>
    <w:rsid w:val="00E25ADA"/>
    <w:rsid w:val="00E25C41"/>
    <w:rsid w:val="00E261EE"/>
    <w:rsid w:val="00E262C8"/>
    <w:rsid w:val="00E26315"/>
    <w:rsid w:val="00E264A4"/>
    <w:rsid w:val="00E26864"/>
    <w:rsid w:val="00E26A0A"/>
    <w:rsid w:val="00E26ACE"/>
    <w:rsid w:val="00E26BD4"/>
    <w:rsid w:val="00E26D72"/>
    <w:rsid w:val="00E275C8"/>
    <w:rsid w:val="00E276A4"/>
    <w:rsid w:val="00E279C2"/>
    <w:rsid w:val="00E306DF"/>
    <w:rsid w:val="00E30BCC"/>
    <w:rsid w:val="00E30D8E"/>
    <w:rsid w:val="00E30DEF"/>
    <w:rsid w:val="00E30E7F"/>
    <w:rsid w:val="00E30EC3"/>
    <w:rsid w:val="00E310E0"/>
    <w:rsid w:val="00E31899"/>
    <w:rsid w:val="00E31AAF"/>
    <w:rsid w:val="00E31B6C"/>
    <w:rsid w:val="00E31B8A"/>
    <w:rsid w:val="00E3207D"/>
    <w:rsid w:val="00E321F3"/>
    <w:rsid w:val="00E3220E"/>
    <w:rsid w:val="00E32383"/>
    <w:rsid w:val="00E32A57"/>
    <w:rsid w:val="00E32E02"/>
    <w:rsid w:val="00E32F54"/>
    <w:rsid w:val="00E338D0"/>
    <w:rsid w:val="00E33D60"/>
    <w:rsid w:val="00E33EA5"/>
    <w:rsid w:val="00E33F61"/>
    <w:rsid w:val="00E345A7"/>
    <w:rsid w:val="00E35093"/>
    <w:rsid w:val="00E35C91"/>
    <w:rsid w:val="00E35D62"/>
    <w:rsid w:val="00E360EC"/>
    <w:rsid w:val="00E3614D"/>
    <w:rsid w:val="00E36205"/>
    <w:rsid w:val="00E364ED"/>
    <w:rsid w:val="00E365B0"/>
    <w:rsid w:val="00E36703"/>
    <w:rsid w:val="00E36707"/>
    <w:rsid w:val="00E368BD"/>
    <w:rsid w:val="00E36963"/>
    <w:rsid w:val="00E36E57"/>
    <w:rsid w:val="00E370B3"/>
    <w:rsid w:val="00E37584"/>
    <w:rsid w:val="00E37C45"/>
    <w:rsid w:val="00E37C91"/>
    <w:rsid w:val="00E4014D"/>
    <w:rsid w:val="00E403F6"/>
    <w:rsid w:val="00E4065F"/>
    <w:rsid w:val="00E409DE"/>
    <w:rsid w:val="00E40D38"/>
    <w:rsid w:val="00E413D3"/>
    <w:rsid w:val="00E41798"/>
    <w:rsid w:val="00E41AB1"/>
    <w:rsid w:val="00E41B23"/>
    <w:rsid w:val="00E41B67"/>
    <w:rsid w:val="00E41D32"/>
    <w:rsid w:val="00E4205C"/>
    <w:rsid w:val="00E42427"/>
    <w:rsid w:val="00E42AB8"/>
    <w:rsid w:val="00E42B5B"/>
    <w:rsid w:val="00E42B8B"/>
    <w:rsid w:val="00E42BA5"/>
    <w:rsid w:val="00E430CB"/>
    <w:rsid w:val="00E43347"/>
    <w:rsid w:val="00E43896"/>
    <w:rsid w:val="00E438BB"/>
    <w:rsid w:val="00E43A80"/>
    <w:rsid w:val="00E43C09"/>
    <w:rsid w:val="00E43DE9"/>
    <w:rsid w:val="00E43ECB"/>
    <w:rsid w:val="00E440C9"/>
    <w:rsid w:val="00E440D6"/>
    <w:rsid w:val="00E44322"/>
    <w:rsid w:val="00E44C39"/>
    <w:rsid w:val="00E44DBE"/>
    <w:rsid w:val="00E4553D"/>
    <w:rsid w:val="00E456EA"/>
    <w:rsid w:val="00E45731"/>
    <w:rsid w:val="00E458F6"/>
    <w:rsid w:val="00E45B74"/>
    <w:rsid w:val="00E45BA5"/>
    <w:rsid w:val="00E45DEF"/>
    <w:rsid w:val="00E4637C"/>
    <w:rsid w:val="00E4658D"/>
    <w:rsid w:val="00E465F2"/>
    <w:rsid w:val="00E467A6"/>
    <w:rsid w:val="00E4685A"/>
    <w:rsid w:val="00E46BB3"/>
    <w:rsid w:val="00E46C61"/>
    <w:rsid w:val="00E46CC7"/>
    <w:rsid w:val="00E473D1"/>
    <w:rsid w:val="00E47445"/>
    <w:rsid w:val="00E47703"/>
    <w:rsid w:val="00E479CA"/>
    <w:rsid w:val="00E47DD0"/>
    <w:rsid w:val="00E50321"/>
    <w:rsid w:val="00E50483"/>
    <w:rsid w:val="00E507F5"/>
    <w:rsid w:val="00E50859"/>
    <w:rsid w:val="00E50BD0"/>
    <w:rsid w:val="00E50DD1"/>
    <w:rsid w:val="00E50E57"/>
    <w:rsid w:val="00E510B0"/>
    <w:rsid w:val="00E510E2"/>
    <w:rsid w:val="00E515BA"/>
    <w:rsid w:val="00E51D7C"/>
    <w:rsid w:val="00E52AC6"/>
    <w:rsid w:val="00E52E0D"/>
    <w:rsid w:val="00E53227"/>
    <w:rsid w:val="00E53277"/>
    <w:rsid w:val="00E533E6"/>
    <w:rsid w:val="00E53723"/>
    <w:rsid w:val="00E5396F"/>
    <w:rsid w:val="00E53B44"/>
    <w:rsid w:val="00E53D76"/>
    <w:rsid w:val="00E53ECB"/>
    <w:rsid w:val="00E540A7"/>
    <w:rsid w:val="00E541AE"/>
    <w:rsid w:val="00E54448"/>
    <w:rsid w:val="00E5458A"/>
    <w:rsid w:val="00E546A6"/>
    <w:rsid w:val="00E54918"/>
    <w:rsid w:val="00E54AD7"/>
    <w:rsid w:val="00E54C29"/>
    <w:rsid w:val="00E54F67"/>
    <w:rsid w:val="00E55111"/>
    <w:rsid w:val="00E552FA"/>
    <w:rsid w:val="00E55608"/>
    <w:rsid w:val="00E55B95"/>
    <w:rsid w:val="00E55E3A"/>
    <w:rsid w:val="00E56486"/>
    <w:rsid w:val="00E566AB"/>
    <w:rsid w:val="00E567FE"/>
    <w:rsid w:val="00E56AA1"/>
    <w:rsid w:val="00E56D38"/>
    <w:rsid w:val="00E57052"/>
    <w:rsid w:val="00E572B2"/>
    <w:rsid w:val="00E574E1"/>
    <w:rsid w:val="00E57703"/>
    <w:rsid w:val="00E57AFB"/>
    <w:rsid w:val="00E57BD4"/>
    <w:rsid w:val="00E6073C"/>
    <w:rsid w:val="00E6074C"/>
    <w:rsid w:val="00E60A0C"/>
    <w:rsid w:val="00E60C42"/>
    <w:rsid w:val="00E60F11"/>
    <w:rsid w:val="00E6136B"/>
    <w:rsid w:val="00E6146E"/>
    <w:rsid w:val="00E617AB"/>
    <w:rsid w:val="00E617C1"/>
    <w:rsid w:val="00E618A2"/>
    <w:rsid w:val="00E61A94"/>
    <w:rsid w:val="00E61DBA"/>
    <w:rsid w:val="00E61EEF"/>
    <w:rsid w:val="00E6206A"/>
    <w:rsid w:val="00E62216"/>
    <w:rsid w:val="00E627F0"/>
    <w:rsid w:val="00E629A2"/>
    <w:rsid w:val="00E62CA4"/>
    <w:rsid w:val="00E62F36"/>
    <w:rsid w:val="00E6312E"/>
    <w:rsid w:val="00E634EB"/>
    <w:rsid w:val="00E635FA"/>
    <w:rsid w:val="00E63872"/>
    <w:rsid w:val="00E6391D"/>
    <w:rsid w:val="00E63C65"/>
    <w:rsid w:val="00E64116"/>
    <w:rsid w:val="00E6453E"/>
    <w:rsid w:val="00E6459F"/>
    <w:rsid w:val="00E64662"/>
    <w:rsid w:val="00E6475B"/>
    <w:rsid w:val="00E647C3"/>
    <w:rsid w:val="00E64AF4"/>
    <w:rsid w:val="00E64E20"/>
    <w:rsid w:val="00E64EA8"/>
    <w:rsid w:val="00E657AE"/>
    <w:rsid w:val="00E65ACB"/>
    <w:rsid w:val="00E65F7D"/>
    <w:rsid w:val="00E6601B"/>
    <w:rsid w:val="00E661C6"/>
    <w:rsid w:val="00E66279"/>
    <w:rsid w:val="00E665D4"/>
    <w:rsid w:val="00E667EC"/>
    <w:rsid w:val="00E66A5D"/>
    <w:rsid w:val="00E66AF0"/>
    <w:rsid w:val="00E66D70"/>
    <w:rsid w:val="00E67503"/>
    <w:rsid w:val="00E679DF"/>
    <w:rsid w:val="00E67BFB"/>
    <w:rsid w:val="00E67EE9"/>
    <w:rsid w:val="00E70362"/>
    <w:rsid w:val="00E703E7"/>
    <w:rsid w:val="00E706A2"/>
    <w:rsid w:val="00E708CC"/>
    <w:rsid w:val="00E70A54"/>
    <w:rsid w:val="00E70A7A"/>
    <w:rsid w:val="00E70E3A"/>
    <w:rsid w:val="00E7110C"/>
    <w:rsid w:val="00E71158"/>
    <w:rsid w:val="00E71466"/>
    <w:rsid w:val="00E714B2"/>
    <w:rsid w:val="00E716EA"/>
    <w:rsid w:val="00E71A74"/>
    <w:rsid w:val="00E71C7A"/>
    <w:rsid w:val="00E722B7"/>
    <w:rsid w:val="00E729DA"/>
    <w:rsid w:val="00E72ACF"/>
    <w:rsid w:val="00E73014"/>
    <w:rsid w:val="00E73055"/>
    <w:rsid w:val="00E732A7"/>
    <w:rsid w:val="00E73444"/>
    <w:rsid w:val="00E7360C"/>
    <w:rsid w:val="00E73DD0"/>
    <w:rsid w:val="00E73DEE"/>
    <w:rsid w:val="00E73F7E"/>
    <w:rsid w:val="00E746A3"/>
    <w:rsid w:val="00E746F4"/>
    <w:rsid w:val="00E74AE5"/>
    <w:rsid w:val="00E753E5"/>
    <w:rsid w:val="00E75458"/>
    <w:rsid w:val="00E75568"/>
    <w:rsid w:val="00E755A4"/>
    <w:rsid w:val="00E75639"/>
    <w:rsid w:val="00E756B3"/>
    <w:rsid w:val="00E75795"/>
    <w:rsid w:val="00E75963"/>
    <w:rsid w:val="00E75A9C"/>
    <w:rsid w:val="00E75C04"/>
    <w:rsid w:val="00E75FAC"/>
    <w:rsid w:val="00E76029"/>
    <w:rsid w:val="00E760F0"/>
    <w:rsid w:val="00E764A1"/>
    <w:rsid w:val="00E767F1"/>
    <w:rsid w:val="00E769D3"/>
    <w:rsid w:val="00E76C01"/>
    <w:rsid w:val="00E76DDB"/>
    <w:rsid w:val="00E76E70"/>
    <w:rsid w:val="00E77106"/>
    <w:rsid w:val="00E772AD"/>
    <w:rsid w:val="00E77339"/>
    <w:rsid w:val="00E7733F"/>
    <w:rsid w:val="00E800BA"/>
    <w:rsid w:val="00E80113"/>
    <w:rsid w:val="00E801A3"/>
    <w:rsid w:val="00E80327"/>
    <w:rsid w:val="00E80581"/>
    <w:rsid w:val="00E80C3D"/>
    <w:rsid w:val="00E80D65"/>
    <w:rsid w:val="00E80F03"/>
    <w:rsid w:val="00E8129A"/>
    <w:rsid w:val="00E81304"/>
    <w:rsid w:val="00E81329"/>
    <w:rsid w:val="00E81351"/>
    <w:rsid w:val="00E815EB"/>
    <w:rsid w:val="00E81712"/>
    <w:rsid w:val="00E819D5"/>
    <w:rsid w:val="00E81C52"/>
    <w:rsid w:val="00E81CD7"/>
    <w:rsid w:val="00E81D70"/>
    <w:rsid w:val="00E81DBE"/>
    <w:rsid w:val="00E81EEF"/>
    <w:rsid w:val="00E826DD"/>
    <w:rsid w:val="00E82B6B"/>
    <w:rsid w:val="00E82EDF"/>
    <w:rsid w:val="00E82F2C"/>
    <w:rsid w:val="00E832E9"/>
    <w:rsid w:val="00E834B6"/>
    <w:rsid w:val="00E83528"/>
    <w:rsid w:val="00E836A9"/>
    <w:rsid w:val="00E836CE"/>
    <w:rsid w:val="00E84324"/>
    <w:rsid w:val="00E846C5"/>
    <w:rsid w:val="00E8483D"/>
    <w:rsid w:val="00E85039"/>
    <w:rsid w:val="00E85252"/>
    <w:rsid w:val="00E8544F"/>
    <w:rsid w:val="00E85886"/>
    <w:rsid w:val="00E85DD8"/>
    <w:rsid w:val="00E86639"/>
    <w:rsid w:val="00E86D0A"/>
    <w:rsid w:val="00E86D80"/>
    <w:rsid w:val="00E86ED1"/>
    <w:rsid w:val="00E87090"/>
    <w:rsid w:val="00E876CD"/>
    <w:rsid w:val="00E87A5E"/>
    <w:rsid w:val="00E87CC2"/>
    <w:rsid w:val="00E87E51"/>
    <w:rsid w:val="00E87E69"/>
    <w:rsid w:val="00E90068"/>
    <w:rsid w:val="00E9043D"/>
    <w:rsid w:val="00E90684"/>
    <w:rsid w:val="00E90A75"/>
    <w:rsid w:val="00E91291"/>
    <w:rsid w:val="00E91356"/>
    <w:rsid w:val="00E91E6A"/>
    <w:rsid w:val="00E91F69"/>
    <w:rsid w:val="00E92156"/>
    <w:rsid w:val="00E926A4"/>
    <w:rsid w:val="00E9288C"/>
    <w:rsid w:val="00E92C2D"/>
    <w:rsid w:val="00E92FAA"/>
    <w:rsid w:val="00E9331B"/>
    <w:rsid w:val="00E9351D"/>
    <w:rsid w:val="00E945A6"/>
    <w:rsid w:val="00E947C9"/>
    <w:rsid w:val="00E94DD6"/>
    <w:rsid w:val="00E94DDA"/>
    <w:rsid w:val="00E95200"/>
    <w:rsid w:val="00E9540D"/>
    <w:rsid w:val="00E9568D"/>
    <w:rsid w:val="00E95A51"/>
    <w:rsid w:val="00E960E0"/>
    <w:rsid w:val="00E96834"/>
    <w:rsid w:val="00E96845"/>
    <w:rsid w:val="00E96B31"/>
    <w:rsid w:val="00E96D6C"/>
    <w:rsid w:val="00E96DD9"/>
    <w:rsid w:val="00E973FF"/>
    <w:rsid w:val="00E9751E"/>
    <w:rsid w:val="00E975ED"/>
    <w:rsid w:val="00E9763F"/>
    <w:rsid w:val="00E97667"/>
    <w:rsid w:val="00E9774B"/>
    <w:rsid w:val="00E97C4F"/>
    <w:rsid w:val="00E97D28"/>
    <w:rsid w:val="00E97D45"/>
    <w:rsid w:val="00EA05E8"/>
    <w:rsid w:val="00EA0692"/>
    <w:rsid w:val="00EA085E"/>
    <w:rsid w:val="00EA0D4D"/>
    <w:rsid w:val="00EA113D"/>
    <w:rsid w:val="00EA14E5"/>
    <w:rsid w:val="00EA174C"/>
    <w:rsid w:val="00EA17D0"/>
    <w:rsid w:val="00EA1B01"/>
    <w:rsid w:val="00EA1BFB"/>
    <w:rsid w:val="00EA1C88"/>
    <w:rsid w:val="00EA1FD8"/>
    <w:rsid w:val="00EA2458"/>
    <w:rsid w:val="00EA24D4"/>
    <w:rsid w:val="00EA2952"/>
    <w:rsid w:val="00EA2D77"/>
    <w:rsid w:val="00EA2E02"/>
    <w:rsid w:val="00EA3071"/>
    <w:rsid w:val="00EA3434"/>
    <w:rsid w:val="00EA3510"/>
    <w:rsid w:val="00EA39D5"/>
    <w:rsid w:val="00EA3D6A"/>
    <w:rsid w:val="00EA40C2"/>
    <w:rsid w:val="00EA4637"/>
    <w:rsid w:val="00EA474B"/>
    <w:rsid w:val="00EA503E"/>
    <w:rsid w:val="00EA557C"/>
    <w:rsid w:val="00EA56FF"/>
    <w:rsid w:val="00EA5F61"/>
    <w:rsid w:val="00EA5FB5"/>
    <w:rsid w:val="00EA626A"/>
    <w:rsid w:val="00EA6BB9"/>
    <w:rsid w:val="00EA70F9"/>
    <w:rsid w:val="00EA7A61"/>
    <w:rsid w:val="00EB0453"/>
    <w:rsid w:val="00EB0BBF"/>
    <w:rsid w:val="00EB0F54"/>
    <w:rsid w:val="00EB1138"/>
    <w:rsid w:val="00EB128C"/>
    <w:rsid w:val="00EB12A3"/>
    <w:rsid w:val="00EB1618"/>
    <w:rsid w:val="00EB16FE"/>
    <w:rsid w:val="00EB1AEA"/>
    <w:rsid w:val="00EB1FB1"/>
    <w:rsid w:val="00EB2175"/>
    <w:rsid w:val="00EB2642"/>
    <w:rsid w:val="00EB2943"/>
    <w:rsid w:val="00EB2EE5"/>
    <w:rsid w:val="00EB30F9"/>
    <w:rsid w:val="00EB324A"/>
    <w:rsid w:val="00EB38A6"/>
    <w:rsid w:val="00EB3B27"/>
    <w:rsid w:val="00EB3BA4"/>
    <w:rsid w:val="00EB3ED1"/>
    <w:rsid w:val="00EB3F62"/>
    <w:rsid w:val="00EB40A7"/>
    <w:rsid w:val="00EB40ED"/>
    <w:rsid w:val="00EB4375"/>
    <w:rsid w:val="00EB4D52"/>
    <w:rsid w:val="00EB4DF1"/>
    <w:rsid w:val="00EB4EDF"/>
    <w:rsid w:val="00EB4FDA"/>
    <w:rsid w:val="00EB52FD"/>
    <w:rsid w:val="00EB5357"/>
    <w:rsid w:val="00EB5899"/>
    <w:rsid w:val="00EB5A36"/>
    <w:rsid w:val="00EB5A9A"/>
    <w:rsid w:val="00EB5B06"/>
    <w:rsid w:val="00EB6093"/>
    <w:rsid w:val="00EB635C"/>
    <w:rsid w:val="00EB63DC"/>
    <w:rsid w:val="00EB68BA"/>
    <w:rsid w:val="00EB699E"/>
    <w:rsid w:val="00EB7532"/>
    <w:rsid w:val="00EB764F"/>
    <w:rsid w:val="00EB7680"/>
    <w:rsid w:val="00EB7DB7"/>
    <w:rsid w:val="00EC032C"/>
    <w:rsid w:val="00EC072E"/>
    <w:rsid w:val="00EC0E12"/>
    <w:rsid w:val="00EC0EC2"/>
    <w:rsid w:val="00EC1059"/>
    <w:rsid w:val="00EC118A"/>
    <w:rsid w:val="00EC1695"/>
    <w:rsid w:val="00EC1BAB"/>
    <w:rsid w:val="00EC1C5D"/>
    <w:rsid w:val="00EC204E"/>
    <w:rsid w:val="00EC2172"/>
    <w:rsid w:val="00EC22FA"/>
    <w:rsid w:val="00EC23F7"/>
    <w:rsid w:val="00EC240F"/>
    <w:rsid w:val="00EC2ABC"/>
    <w:rsid w:val="00EC2CE5"/>
    <w:rsid w:val="00EC381B"/>
    <w:rsid w:val="00EC38A8"/>
    <w:rsid w:val="00EC3F31"/>
    <w:rsid w:val="00EC4151"/>
    <w:rsid w:val="00EC4173"/>
    <w:rsid w:val="00EC44BB"/>
    <w:rsid w:val="00EC45A3"/>
    <w:rsid w:val="00EC4649"/>
    <w:rsid w:val="00EC4875"/>
    <w:rsid w:val="00EC4B1C"/>
    <w:rsid w:val="00EC4C47"/>
    <w:rsid w:val="00EC5340"/>
    <w:rsid w:val="00EC564C"/>
    <w:rsid w:val="00EC5669"/>
    <w:rsid w:val="00EC5686"/>
    <w:rsid w:val="00EC5757"/>
    <w:rsid w:val="00EC5BDB"/>
    <w:rsid w:val="00EC5D5F"/>
    <w:rsid w:val="00EC5F58"/>
    <w:rsid w:val="00EC64C0"/>
    <w:rsid w:val="00EC6A97"/>
    <w:rsid w:val="00EC6B89"/>
    <w:rsid w:val="00EC71BC"/>
    <w:rsid w:val="00EC71F8"/>
    <w:rsid w:val="00EC71FE"/>
    <w:rsid w:val="00EC720C"/>
    <w:rsid w:val="00EC7C25"/>
    <w:rsid w:val="00EC7D14"/>
    <w:rsid w:val="00EC7D63"/>
    <w:rsid w:val="00EC7E80"/>
    <w:rsid w:val="00ED024A"/>
    <w:rsid w:val="00ED02B5"/>
    <w:rsid w:val="00ED03E6"/>
    <w:rsid w:val="00ED0584"/>
    <w:rsid w:val="00ED05FA"/>
    <w:rsid w:val="00ED0604"/>
    <w:rsid w:val="00ED0B08"/>
    <w:rsid w:val="00ED0CFF"/>
    <w:rsid w:val="00ED0D17"/>
    <w:rsid w:val="00ED10A2"/>
    <w:rsid w:val="00ED1451"/>
    <w:rsid w:val="00ED14E8"/>
    <w:rsid w:val="00ED14F5"/>
    <w:rsid w:val="00ED15C7"/>
    <w:rsid w:val="00ED1786"/>
    <w:rsid w:val="00ED1C4F"/>
    <w:rsid w:val="00ED1F20"/>
    <w:rsid w:val="00ED25F0"/>
    <w:rsid w:val="00ED2BBB"/>
    <w:rsid w:val="00ED2D40"/>
    <w:rsid w:val="00ED2FEF"/>
    <w:rsid w:val="00ED310B"/>
    <w:rsid w:val="00ED3246"/>
    <w:rsid w:val="00ED32CE"/>
    <w:rsid w:val="00ED4207"/>
    <w:rsid w:val="00ED44F4"/>
    <w:rsid w:val="00ED48A6"/>
    <w:rsid w:val="00ED51D9"/>
    <w:rsid w:val="00ED5230"/>
    <w:rsid w:val="00ED5255"/>
    <w:rsid w:val="00ED548C"/>
    <w:rsid w:val="00ED570D"/>
    <w:rsid w:val="00ED5C82"/>
    <w:rsid w:val="00ED5CE3"/>
    <w:rsid w:val="00ED5FEB"/>
    <w:rsid w:val="00ED6099"/>
    <w:rsid w:val="00ED6259"/>
    <w:rsid w:val="00ED6333"/>
    <w:rsid w:val="00ED65FC"/>
    <w:rsid w:val="00ED6972"/>
    <w:rsid w:val="00ED6E89"/>
    <w:rsid w:val="00ED7638"/>
    <w:rsid w:val="00ED7681"/>
    <w:rsid w:val="00ED7843"/>
    <w:rsid w:val="00ED79D6"/>
    <w:rsid w:val="00ED7A24"/>
    <w:rsid w:val="00ED7A80"/>
    <w:rsid w:val="00ED7A98"/>
    <w:rsid w:val="00ED7EE9"/>
    <w:rsid w:val="00EE023F"/>
    <w:rsid w:val="00EE03E7"/>
    <w:rsid w:val="00EE0555"/>
    <w:rsid w:val="00EE057B"/>
    <w:rsid w:val="00EE0AC3"/>
    <w:rsid w:val="00EE0E5F"/>
    <w:rsid w:val="00EE1129"/>
    <w:rsid w:val="00EE1130"/>
    <w:rsid w:val="00EE1317"/>
    <w:rsid w:val="00EE13A2"/>
    <w:rsid w:val="00EE1CE7"/>
    <w:rsid w:val="00EE1EFC"/>
    <w:rsid w:val="00EE1FF4"/>
    <w:rsid w:val="00EE2224"/>
    <w:rsid w:val="00EE2432"/>
    <w:rsid w:val="00EE2E90"/>
    <w:rsid w:val="00EE3331"/>
    <w:rsid w:val="00EE3379"/>
    <w:rsid w:val="00EE390F"/>
    <w:rsid w:val="00EE3C4E"/>
    <w:rsid w:val="00EE3D4F"/>
    <w:rsid w:val="00EE42B9"/>
    <w:rsid w:val="00EE4464"/>
    <w:rsid w:val="00EE4B0E"/>
    <w:rsid w:val="00EE4E53"/>
    <w:rsid w:val="00EE545A"/>
    <w:rsid w:val="00EE562A"/>
    <w:rsid w:val="00EE5862"/>
    <w:rsid w:val="00EE5A11"/>
    <w:rsid w:val="00EE5C63"/>
    <w:rsid w:val="00EE5E63"/>
    <w:rsid w:val="00EE5EB1"/>
    <w:rsid w:val="00EE5EC0"/>
    <w:rsid w:val="00EE6152"/>
    <w:rsid w:val="00EE61A8"/>
    <w:rsid w:val="00EE638B"/>
    <w:rsid w:val="00EE66B6"/>
    <w:rsid w:val="00EE69A1"/>
    <w:rsid w:val="00EE6B2B"/>
    <w:rsid w:val="00EE6C7F"/>
    <w:rsid w:val="00EE6E4C"/>
    <w:rsid w:val="00EE7123"/>
    <w:rsid w:val="00EE71DC"/>
    <w:rsid w:val="00EE73CD"/>
    <w:rsid w:val="00EE73D0"/>
    <w:rsid w:val="00EE75BB"/>
    <w:rsid w:val="00EE7A89"/>
    <w:rsid w:val="00EE7F73"/>
    <w:rsid w:val="00EE7FD1"/>
    <w:rsid w:val="00EF00DF"/>
    <w:rsid w:val="00EF01B1"/>
    <w:rsid w:val="00EF1656"/>
    <w:rsid w:val="00EF1F11"/>
    <w:rsid w:val="00EF2384"/>
    <w:rsid w:val="00EF240D"/>
    <w:rsid w:val="00EF255B"/>
    <w:rsid w:val="00EF2631"/>
    <w:rsid w:val="00EF2B87"/>
    <w:rsid w:val="00EF30AF"/>
    <w:rsid w:val="00EF312A"/>
    <w:rsid w:val="00EF36E2"/>
    <w:rsid w:val="00EF37C5"/>
    <w:rsid w:val="00EF3C5E"/>
    <w:rsid w:val="00EF3CAB"/>
    <w:rsid w:val="00EF3F69"/>
    <w:rsid w:val="00EF4251"/>
    <w:rsid w:val="00EF445B"/>
    <w:rsid w:val="00EF45CE"/>
    <w:rsid w:val="00EF4696"/>
    <w:rsid w:val="00EF4E72"/>
    <w:rsid w:val="00EF518F"/>
    <w:rsid w:val="00EF5621"/>
    <w:rsid w:val="00EF56D6"/>
    <w:rsid w:val="00EF580B"/>
    <w:rsid w:val="00EF591E"/>
    <w:rsid w:val="00EF5BFE"/>
    <w:rsid w:val="00EF5C03"/>
    <w:rsid w:val="00EF5CEC"/>
    <w:rsid w:val="00EF620B"/>
    <w:rsid w:val="00EF629B"/>
    <w:rsid w:val="00EF62B2"/>
    <w:rsid w:val="00EF6375"/>
    <w:rsid w:val="00EF670D"/>
    <w:rsid w:val="00EF6828"/>
    <w:rsid w:val="00EF6BFF"/>
    <w:rsid w:val="00EF6C7D"/>
    <w:rsid w:val="00EF6DB1"/>
    <w:rsid w:val="00EF6EE9"/>
    <w:rsid w:val="00EF7065"/>
    <w:rsid w:val="00EF7474"/>
    <w:rsid w:val="00EF7537"/>
    <w:rsid w:val="00EF7826"/>
    <w:rsid w:val="00EF7C72"/>
    <w:rsid w:val="00EF7DAF"/>
    <w:rsid w:val="00EF7EA8"/>
    <w:rsid w:val="00F005B0"/>
    <w:rsid w:val="00F00686"/>
    <w:rsid w:val="00F008A3"/>
    <w:rsid w:val="00F00952"/>
    <w:rsid w:val="00F00EC6"/>
    <w:rsid w:val="00F00EFD"/>
    <w:rsid w:val="00F01122"/>
    <w:rsid w:val="00F013B2"/>
    <w:rsid w:val="00F01406"/>
    <w:rsid w:val="00F016AF"/>
    <w:rsid w:val="00F01ACF"/>
    <w:rsid w:val="00F01F89"/>
    <w:rsid w:val="00F0215E"/>
    <w:rsid w:val="00F021D4"/>
    <w:rsid w:val="00F024CE"/>
    <w:rsid w:val="00F0256C"/>
    <w:rsid w:val="00F02858"/>
    <w:rsid w:val="00F0292A"/>
    <w:rsid w:val="00F02D19"/>
    <w:rsid w:val="00F02FC1"/>
    <w:rsid w:val="00F031DE"/>
    <w:rsid w:val="00F03334"/>
    <w:rsid w:val="00F0402F"/>
    <w:rsid w:val="00F040B5"/>
    <w:rsid w:val="00F04197"/>
    <w:rsid w:val="00F04335"/>
    <w:rsid w:val="00F044B9"/>
    <w:rsid w:val="00F044CC"/>
    <w:rsid w:val="00F047CC"/>
    <w:rsid w:val="00F0488F"/>
    <w:rsid w:val="00F05129"/>
    <w:rsid w:val="00F052C8"/>
    <w:rsid w:val="00F0557D"/>
    <w:rsid w:val="00F05D03"/>
    <w:rsid w:val="00F05D6F"/>
    <w:rsid w:val="00F060FD"/>
    <w:rsid w:val="00F06308"/>
    <w:rsid w:val="00F066A0"/>
    <w:rsid w:val="00F0677B"/>
    <w:rsid w:val="00F068B9"/>
    <w:rsid w:val="00F06B9F"/>
    <w:rsid w:val="00F06CA8"/>
    <w:rsid w:val="00F0734F"/>
    <w:rsid w:val="00F073A1"/>
    <w:rsid w:val="00F079FD"/>
    <w:rsid w:val="00F07B62"/>
    <w:rsid w:val="00F07F9E"/>
    <w:rsid w:val="00F1017B"/>
    <w:rsid w:val="00F103F7"/>
    <w:rsid w:val="00F108A5"/>
    <w:rsid w:val="00F108D7"/>
    <w:rsid w:val="00F10AB3"/>
    <w:rsid w:val="00F112DE"/>
    <w:rsid w:val="00F11397"/>
    <w:rsid w:val="00F11C46"/>
    <w:rsid w:val="00F11D70"/>
    <w:rsid w:val="00F11F34"/>
    <w:rsid w:val="00F1203C"/>
    <w:rsid w:val="00F12280"/>
    <w:rsid w:val="00F1236E"/>
    <w:rsid w:val="00F12428"/>
    <w:rsid w:val="00F13216"/>
    <w:rsid w:val="00F1368E"/>
    <w:rsid w:val="00F13BE3"/>
    <w:rsid w:val="00F13C5E"/>
    <w:rsid w:val="00F13EA2"/>
    <w:rsid w:val="00F13ECA"/>
    <w:rsid w:val="00F1434E"/>
    <w:rsid w:val="00F143AC"/>
    <w:rsid w:val="00F14723"/>
    <w:rsid w:val="00F147F1"/>
    <w:rsid w:val="00F14F3C"/>
    <w:rsid w:val="00F150FE"/>
    <w:rsid w:val="00F15706"/>
    <w:rsid w:val="00F1578A"/>
    <w:rsid w:val="00F157A1"/>
    <w:rsid w:val="00F15814"/>
    <w:rsid w:val="00F15BB5"/>
    <w:rsid w:val="00F15C0C"/>
    <w:rsid w:val="00F15E9E"/>
    <w:rsid w:val="00F160FF"/>
    <w:rsid w:val="00F16574"/>
    <w:rsid w:val="00F16711"/>
    <w:rsid w:val="00F167AB"/>
    <w:rsid w:val="00F169CC"/>
    <w:rsid w:val="00F16E68"/>
    <w:rsid w:val="00F16E9D"/>
    <w:rsid w:val="00F16F32"/>
    <w:rsid w:val="00F16FEF"/>
    <w:rsid w:val="00F17486"/>
    <w:rsid w:val="00F175DD"/>
    <w:rsid w:val="00F17646"/>
    <w:rsid w:val="00F1788B"/>
    <w:rsid w:val="00F178B0"/>
    <w:rsid w:val="00F1798E"/>
    <w:rsid w:val="00F1799B"/>
    <w:rsid w:val="00F179EE"/>
    <w:rsid w:val="00F17A61"/>
    <w:rsid w:val="00F17AE6"/>
    <w:rsid w:val="00F2059A"/>
    <w:rsid w:val="00F208B7"/>
    <w:rsid w:val="00F20A16"/>
    <w:rsid w:val="00F20CE0"/>
    <w:rsid w:val="00F20D08"/>
    <w:rsid w:val="00F211BB"/>
    <w:rsid w:val="00F211DB"/>
    <w:rsid w:val="00F2124E"/>
    <w:rsid w:val="00F21387"/>
    <w:rsid w:val="00F21EB6"/>
    <w:rsid w:val="00F22363"/>
    <w:rsid w:val="00F2246A"/>
    <w:rsid w:val="00F22891"/>
    <w:rsid w:val="00F2295C"/>
    <w:rsid w:val="00F22968"/>
    <w:rsid w:val="00F22F53"/>
    <w:rsid w:val="00F22F96"/>
    <w:rsid w:val="00F23067"/>
    <w:rsid w:val="00F23709"/>
    <w:rsid w:val="00F23768"/>
    <w:rsid w:val="00F23795"/>
    <w:rsid w:val="00F23C36"/>
    <w:rsid w:val="00F245EE"/>
    <w:rsid w:val="00F247CA"/>
    <w:rsid w:val="00F24D34"/>
    <w:rsid w:val="00F2511C"/>
    <w:rsid w:val="00F25879"/>
    <w:rsid w:val="00F259DB"/>
    <w:rsid w:val="00F25B93"/>
    <w:rsid w:val="00F25F65"/>
    <w:rsid w:val="00F26200"/>
    <w:rsid w:val="00F26298"/>
    <w:rsid w:val="00F262A1"/>
    <w:rsid w:val="00F26538"/>
    <w:rsid w:val="00F26596"/>
    <w:rsid w:val="00F267D3"/>
    <w:rsid w:val="00F26912"/>
    <w:rsid w:val="00F269F4"/>
    <w:rsid w:val="00F26A05"/>
    <w:rsid w:val="00F26A7A"/>
    <w:rsid w:val="00F26B6B"/>
    <w:rsid w:val="00F26CE2"/>
    <w:rsid w:val="00F26D76"/>
    <w:rsid w:val="00F2700D"/>
    <w:rsid w:val="00F27721"/>
    <w:rsid w:val="00F27B4B"/>
    <w:rsid w:val="00F27E61"/>
    <w:rsid w:val="00F27E74"/>
    <w:rsid w:val="00F3008B"/>
    <w:rsid w:val="00F301DE"/>
    <w:rsid w:val="00F30533"/>
    <w:rsid w:val="00F30BC1"/>
    <w:rsid w:val="00F3153F"/>
    <w:rsid w:val="00F31546"/>
    <w:rsid w:val="00F3179D"/>
    <w:rsid w:val="00F31F31"/>
    <w:rsid w:val="00F32029"/>
    <w:rsid w:val="00F32416"/>
    <w:rsid w:val="00F327E8"/>
    <w:rsid w:val="00F327FB"/>
    <w:rsid w:val="00F32C5B"/>
    <w:rsid w:val="00F32C61"/>
    <w:rsid w:val="00F33007"/>
    <w:rsid w:val="00F3302E"/>
    <w:rsid w:val="00F33087"/>
    <w:rsid w:val="00F332F1"/>
    <w:rsid w:val="00F33376"/>
    <w:rsid w:val="00F3356A"/>
    <w:rsid w:val="00F340D4"/>
    <w:rsid w:val="00F3429E"/>
    <w:rsid w:val="00F34393"/>
    <w:rsid w:val="00F34535"/>
    <w:rsid w:val="00F345C3"/>
    <w:rsid w:val="00F3483F"/>
    <w:rsid w:val="00F34A02"/>
    <w:rsid w:val="00F34A3F"/>
    <w:rsid w:val="00F34DD0"/>
    <w:rsid w:val="00F34EC7"/>
    <w:rsid w:val="00F35157"/>
    <w:rsid w:val="00F357A7"/>
    <w:rsid w:val="00F359CF"/>
    <w:rsid w:val="00F35A2B"/>
    <w:rsid w:val="00F35CFF"/>
    <w:rsid w:val="00F360BE"/>
    <w:rsid w:val="00F368CE"/>
    <w:rsid w:val="00F36A11"/>
    <w:rsid w:val="00F36B80"/>
    <w:rsid w:val="00F3725D"/>
    <w:rsid w:val="00F3727C"/>
    <w:rsid w:val="00F37510"/>
    <w:rsid w:val="00F37597"/>
    <w:rsid w:val="00F40206"/>
    <w:rsid w:val="00F402C8"/>
    <w:rsid w:val="00F404E2"/>
    <w:rsid w:val="00F40781"/>
    <w:rsid w:val="00F40918"/>
    <w:rsid w:val="00F409EF"/>
    <w:rsid w:val="00F40DDA"/>
    <w:rsid w:val="00F40E62"/>
    <w:rsid w:val="00F40EFC"/>
    <w:rsid w:val="00F41532"/>
    <w:rsid w:val="00F417D7"/>
    <w:rsid w:val="00F41880"/>
    <w:rsid w:val="00F41AF3"/>
    <w:rsid w:val="00F41C53"/>
    <w:rsid w:val="00F41D74"/>
    <w:rsid w:val="00F41DE8"/>
    <w:rsid w:val="00F41F67"/>
    <w:rsid w:val="00F4214A"/>
    <w:rsid w:val="00F4219F"/>
    <w:rsid w:val="00F422FD"/>
    <w:rsid w:val="00F424AF"/>
    <w:rsid w:val="00F424B5"/>
    <w:rsid w:val="00F425DD"/>
    <w:rsid w:val="00F4274A"/>
    <w:rsid w:val="00F4290C"/>
    <w:rsid w:val="00F429FC"/>
    <w:rsid w:val="00F42D61"/>
    <w:rsid w:val="00F42ED6"/>
    <w:rsid w:val="00F43416"/>
    <w:rsid w:val="00F4382E"/>
    <w:rsid w:val="00F43C37"/>
    <w:rsid w:val="00F43CB7"/>
    <w:rsid w:val="00F43E24"/>
    <w:rsid w:val="00F44623"/>
    <w:rsid w:val="00F447EF"/>
    <w:rsid w:val="00F44E68"/>
    <w:rsid w:val="00F44F0B"/>
    <w:rsid w:val="00F44F27"/>
    <w:rsid w:val="00F45156"/>
    <w:rsid w:val="00F451E7"/>
    <w:rsid w:val="00F453C1"/>
    <w:rsid w:val="00F4558A"/>
    <w:rsid w:val="00F4559A"/>
    <w:rsid w:val="00F45D4E"/>
    <w:rsid w:val="00F45F74"/>
    <w:rsid w:val="00F46088"/>
    <w:rsid w:val="00F466E6"/>
    <w:rsid w:val="00F4682E"/>
    <w:rsid w:val="00F46C32"/>
    <w:rsid w:val="00F479B9"/>
    <w:rsid w:val="00F47AE1"/>
    <w:rsid w:val="00F47E9A"/>
    <w:rsid w:val="00F50C65"/>
    <w:rsid w:val="00F50CF3"/>
    <w:rsid w:val="00F5121B"/>
    <w:rsid w:val="00F51540"/>
    <w:rsid w:val="00F51729"/>
    <w:rsid w:val="00F5187C"/>
    <w:rsid w:val="00F51976"/>
    <w:rsid w:val="00F51C9C"/>
    <w:rsid w:val="00F51E34"/>
    <w:rsid w:val="00F51E65"/>
    <w:rsid w:val="00F526EA"/>
    <w:rsid w:val="00F527C6"/>
    <w:rsid w:val="00F528B8"/>
    <w:rsid w:val="00F532FB"/>
    <w:rsid w:val="00F53444"/>
    <w:rsid w:val="00F5383C"/>
    <w:rsid w:val="00F53844"/>
    <w:rsid w:val="00F539F5"/>
    <w:rsid w:val="00F53B11"/>
    <w:rsid w:val="00F53C46"/>
    <w:rsid w:val="00F53F0A"/>
    <w:rsid w:val="00F53F15"/>
    <w:rsid w:val="00F53FA7"/>
    <w:rsid w:val="00F542F5"/>
    <w:rsid w:val="00F54418"/>
    <w:rsid w:val="00F544EB"/>
    <w:rsid w:val="00F54622"/>
    <w:rsid w:val="00F55AF7"/>
    <w:rsid w:val="00F55C67"/>
    <w:rsid w:val="00F55D05"/>
    <w:rsid w:val="00F55EE1"/>
    <w:rsid w:val="00F56421"/>
    <w:rsid w:val="00F56643"/>
    <w:rsid w:val="00F567EA"/>
    <w:rsid w:val="00F568AB"/>
    <w:rsid w:val="00F572CA"/>
    <w:rsid w:val="00F57436"/>
    <w:rsid w:val="00F57627"/>
    <w:rsid w:val="00F60202"/>
    <w:rsid w:val="00F60636"/>
    <w:rsid w:val="00F60857"/>
    <w:rsid w:val="00F60985"/>
    <w:rsid w:val="00F60B60"/>
    <w:rsid w:val="00F60C0F"/>
    <w:rsid w:val="00F60D8F"/>
    <w:rsid w:val="00F617F0"/>
    <w:rsid w:val="00F61D44"/>
    <w:rsid w:val="00F61DB0"/>
    <w:rsid w:val="00F62294"/>
    <w:rsid w:val="00F62B12"/>
    <w:rsid w:val="00F63000"/>
    <w:rsid w:val="00F632A5"/>
    <w:rsid w:val="00F6341C"/>
    <w:rsid w:val="00F63585"/>
    <w:rsid w:val="00F63654"/>
    <w:rsid w:val="00F637AB"/>
    <w:rsid w:val="00F6397D"/>
    <w:rsid w:val="00F63CA6"/>
    <w:rsid w:val="00F63DED"/>
    <w:rsid w:val="00F646E8"/>
    <w:rsid w:val="00F64A85"/>
    <w:rsid w:val="00F64B9F"/>
    <w:rsid w:val="00F64CB0"/>
    <w:rsid w:val="00F64E8A"/>
    <w:rsid w:val="00F653CA"/>
    <w:rsid w:val="00F65552"/>
    <w:rsid w:val="00F65AFE"/>
    <w:rsid w:val="00F65CC7"/>
    <w:rsid w:val="00F65E73"/>
    <w:rsid w:val="00F65EF0"/>
    <w:rsid w:val="00F65F58"/>
    <w:rsid w:val="00F66314"/>
    <w:rsid w:val="00F6658B"/>
    <w:rsid w:val="00F66811"/>
    <w:rsid w:val="00F66972"/>
    <w:rsid w:val="00F66A42"/>
    <w:rsid w:val="00F66D79"/>
    <w:rsid w:val="00F66FA5"/>
    <w:rsid w:val="00F67089"/>
    <w:rsid w:val="00F67194"/>
    <w:rsid w:val="00F6750E"/>
    <w:rsid w:val="00F67545"/>
    <w:rsid w:val="00F67C60"/>
    <w:rsid w:val="00F70A3A"/>
    <w:rsid w:val="00F70B0F"/>
    <w:rsid w:val="00F70DA6"/>
    <w:rsid w:val="00F71296"/>
    <w:rsid w:val="00F7133A"/>
    <w:rsid w:val="00F7174C"/>
    <w:rsid w:val="00F718AD"/>
    <w:rsid w:val="00F718D1"/>
    <w:rsid w:val="00F7199E"/>
    <w:rsid w:val="00F71B4B"/>
    <w:rsid w:val="00F72068"/>
    <w:rsid w:val="00F727D4"/>
    <w:rsid w:val="00F728F9"/>
    <w:rsid w:val="00F73A9E"/>
    <w:rsid w:val="00F73E46"/>
    <w:rsid w:val="00F73E80"/>
    <w:rsid w:val="00F74A3D"/>
    <w:rsid w:val="00F74AA4"/>
    <w:rsid w:val="00F74D13"/>
    <w:rsid w:val="00F74D76"/>
    <w:rsid w:val="00F751B8"/>
    <w:rsid w:val="00F75A4A"/>
    <w:rsid w:val="00F75C3D"/>
    <w:rsid w:val="00F75D7E"/>
    <w:rsid w:val="00F76070"/>
    <w:rsid w:val="00F762E1"/>
    <w:rsid w:val="00F76469"/>
    <w:rsid w:val="00F76653"/>
    <w:rsid w:val="00F766C2"/>
    <w:rsid w:val="00F76722"/>
    <w:rsid w:val="00F76E55"/>
    <w:rsid w:val="00F77482"/>
    <w:rsid w:val="00F775E5"/>
    <w:rsid w:val="00F77B0E"/>
    <w:rsid w:val="00F77B9F"/>
    <w:rsid w:val="00F801C9"/>
    <w:rsid w:val="00F8092A"/>
    <w:rsid w:val="00F80EA1"/>
    <w:rsid w:val="00F811AC"/>
    <w:rsid w:val="00F816BD"/>
    <w:rsid w:val="00F8172A"/>
    <w:rsid w:val="00F8173C"/>
    <w:rsid w:val="00F8176F"/>
    <w:rsid w:val="00F81B5D"/>
    <w:rsid w:val="00F81F42"/>
    <w:rsid w:val="00F8218A"/>
    <w:rsid w:val="00F82462"/>
    <w:rsid w:val="00F824BF"/>
    <w:rsid w:val="00F82550"/>
    <w:rsid w:val="00F82693"/>
    <w:rsid w:val="00F82A8A"/>
    <w:rsid w:val="00F82D16"/>
    <w:rsid w:val="00F82E0A"/>
    <w:rsid w:val="00F83418"/>
    <w:rsid w:val="00F834BA"/>
    <w:rsid w:val="00F834CF"/>
    <w:rsid w:val="00F839BB"/>
    <w:rsid w:val="00F83DB9"/>
    <w:rsid w:val="00F83E3E"/>
    <w:rsid w:val="00F83E62"/>
    <w:rsid w:val="00F84B52"/>
    <w:rsid w:val="00F84C37"/>
    <w:rsid w:val="00F84CF5"/>
    <w:rsid w:val="00F84D76"/>
    <w:rsid w:val="00F85121"/>
    <w:rsid w:val="00F851DE"/>
    <w:rsid w:val="00F852F4"/>
    <w:rsid w:val="00F854E8"/>
    <w:rsid w:val="00F85509"/>
    <w:rsid w:val="00F855CF"/>
    <w:rsid w:val="00F855E3"/>
    <w:rsid w:val="00F85954"/>
    <w:rsid w:val="00F85A29"/>
    <w:rsid w:val="00F85C27"/>
    <w:rsid w:val="00F85F9C"/>
    <w:rsid w:val="00F85FFC"/>
    <w:rsid w:val="00F8606F"/>
    <w:rsid w:val="00F8622A"/>
    <w:rsid w:val="00F86388"/>
    <w:rsid w:val="00F86524"/>
    <w:rsid w:val="00F866FE"/>
    <w:rsid w:val="00F8678D"/>
    <w:rsid w:val="00F86872"/>
    <w:rsid w:val="00F86CBC"/>
    <w:rsid w:val="00F86FFC"/>
    <w:rsid w:val="00F8703A"/>
    <w:rsid w:val="00F872B2"/>
    <w:rsid w:val="00F8730D"/>
    <w:rsid w:val="00F875CB"/>
    <w:rsid w:val="00F8779F"/>
    <w:rsid w:val="00F878B2"/>
    <w:rsid w:val="00F87DBB"/>
    <w:rsid w:val="00F90084"/>
    <w:rsid w:val="00F9058D"/>
    <w:rsid w:val="00F906AA"/>
    <w:rsid w:val="00F90F3B"/>
    <w:rsid w:val="00F90F51"/>
    <w:rsid w:val="00F9102A"/>
    <w:rsid w:val="00F9135E"/>
    <w:rsid w:val="00F91483"/>
    <w:rsid w:val="00F915EE"/>
    <w:rsid w:val="00F91820"/>
    <w:rsid w:val="00F9189A"/>
    <w:rsid w:val="00F91B6A"/>
    <w:rsid w:val="00F91C6E"/>
    <w:rsid w:val="00F91DC1"/>
    <w:rsid w:val="00F91FA8"/>
    <w:rsid w:val="00F92052"/>
    <w:rsid w:val="00F9212A"/>
    <w:rsid w:val="00F92558"/>
    <w:rsid w:val="00F92B6C"/>
    <w:rsid w:val="00F92F1D"/>
    <w:rsid w:val="00F935B2"/>
    <w:rsid w:val="00F93781"/>
    <w:rsid w:val="00F938C7"/>
    <w:rsid w:val="00F94071"/>
    <w:rsid w:val="00F94233"/>
    <w:rsid w:val="00F9455E"/>
    <w:rsid w:val="00F94931"/>
    <w:rsid w:val="00F94E02"/>
    <w:rsid w:val="00F9515B"/>
    <w:rsid w:val="00F954A4"/>
    <w:rsid w:val="00F95704"/>
    <w:rsid w:val="00F959F0"/>
    <w:rsid w:val="00F95C95"/>
    <w:rsid w:val="00F95F85"/>
    <w:rsid w:val="00F9600D"/>
    <w:rsid w:val="00F96056"/>
    <w:rsid w:val="00F96575"/>
    <w:rsid w:val="00F9661C"/>
    <w:rsid w:val="00F966CB"/>
    <w:rsid w:val="00F9675B"/>
    <w:rsid w:val="00F969C9"/>
    <w:rsid w:val="00F96C56"/>
    <w:rsid w:val="00F96CC1"/>
    <w:rsid w:val="00F970C9"/>
    <w:rsid w:val="00F97513"/>
    <w:rsid w:val="00F97834"/>
    <w:rsid w:val="00F97A02"/>
    <w:rsid w:val="00F97B5C"/>
    <w:rsid w:val="00F97BB1"/>
    <w:rsid w:val="00F97DEC"/>
    <w:rsid w:val="00FA0571"/>
    <w:rsid w:val="00FA0867"/>
    <w:rsid w:val="00FA08B5"/>
    <w:rsid w:val="00FA0F38"/>
    <w:rsid w:val="00FA0FE1"/>
    <w:rsid w:val="00FA147B"/>
    <w:rsid w:val="00FA1593"/>
    <w:rsid w:val="00FA29C1"/>
    <w:rsid w:val="00FA29E4"/>
    <w:rsid w:val="00FA2AAE"/>
    <w:rsid w:val="00FA2CBC"/>
    <w:rsid w:val="00FA2DB2"/>
    <w:rsid w:val="00FA33C6"/>
    <w:rsid w:val="00FA35BA"/>
    <w:rsid w:val="00FA3D37"/>
    <w:rsid w:val="00FA3F37"/>
    <w:rsid w:val="00FA3F82"/>
    <w:rsid w:val="00FA4466"/>
    <w:rsid w:val="00FA4628"/>
    <w:rsid w:val="00FA4D86"/>
    <w:rsid w:val="00FA4DDE"/>
    <w:rsid w:val="00FA527C"/>
    <w:rsid w:val="00FA57C9"/>
    <w:rsid w:val="00FA5E4B"/>
    <w:rsid w:val="00FA6254"/>
    <w:rsid w:val="00FA6268"/>
    <w:rsid w:val="00FA6857"/>
    <w:rsid w:val="00FA6884"/>
    <w:rsid w:val="00FA6AFB"/>
    <w:rsid w:val="00FA703E"/>
    <w:rsid w:val="00FA7252"/>
    <w:rsid w:val="00FA74FB"/>
    <w:rsid w:val="00FA7B0D"/>
    <w:rsid w:val="00FA7D98"/>
    <w:rsid w:val="00FA7DCC"/>
    <w:rsid w:val="00FB02BA"/>
    <w:rsid w:val="00FB05F1"/>
    <w:rsid w:val="00FB078E"/>
    <w:rsid w:val="00FB09DD"/>
    <w:rsid w:val="00FB0DBA"/>
    <w:rsid w:val="00FB11B0"/>
    <w:rsid w:val="00FB1209"/>
    <w:rsid w:val="00FB136F"/>
    <w:rsid w:val="00FB183B"/>
    <w:rsid w:val="00FB1A4B"/>
    <w:rsid w:val="00FB1A8E"/>
    <w:rsid w:val="00FB208F"/>
    <w:rsid w:val="00FB22E6"/>
    <w:rsid w:val="00FB256A"/>
    <w:rsid w:val="00FB261E"/>
    <w:rsid w:val="00FB286F"/>
    <w:rsid w:val="00FB2C39"/>
    <w:rsid w:val="00FB3113"/>
    <w:rsid w:val="00FB3262"/>
    <w:rsid w:val="00FB3350"/>
    <w:rsid w:val="00FB3352"/>
    <w:rsid w:val="00FB3B9E"/>
    <w:rsid w:val="00FB409B"/>
    <w:rsid w:val="00FB4AC1"/>
    <w:rsid w:val="00FB500F"/>
    <w:rsid w:val="00FB54BF"/>
    <w:rsid w:val="00FB66E9"/>
    <w:rsid w:val="00FB673A"/>
    <w:rsid w:val="00FB6848"/>
    <w:rsid w:val="00FB6C64"/>
    <w:rsid w:val="00FB6CE1"/>
    <w:rsid w:val="00FB6F05"/>
    <w:rsid w:val="00FB72DF"/>
    <w:rsid w:val="00FB73D6"/>
    <w:rsid w:val="00FB74C6"/>
    <w:rsid w:val="00FB75B2"/>
    <w:rsid w:val="00FB79DD"/>
    <w:rsid w:val="00FB7A30"/>
    <w:rsid w:val="00FB7A58"/>
    <w:rsid w:val="00FC000B"/>
    <w:rsid w:val="00FC02E6"/>
    <w:rsid w:val="00FC0433"/>
    <w:rsid w:val="00FC11A0"/>
    <w:rsid w:val="00FC12B6"/>
    <w:rsid w:val="00FC1349"/>
    <w:rsid w:val="00FC1389"/>
    <w:rsid w:val="00FC16B9"/>
    <w:rsid w:val="00FC189D"/>
    <w:rsid w:val="00FC1D07"/>
    <w:rsid w:val="00FC1F57"/>
    <w:rsid w:val="00FC2074"/>
    <w:rsid w:val="00FC2342"/>
    <w:rsid w:val="00FC29A5"/>
    <w:rsid w:val="00FC2A46"/>
    <w:rsid w:val="00FC2B24"/>
    <w:rsid w:val="00FC2FFD"/>
    <w:rsid w:val="00FC325E"/>
    <w:rsid w:val="00FC32F8"/>
    <w:rsid w:val="00FC36A8"/>
    <w:rsid w:val="00FC37AF"/>
    <w:rsid w:val="00FC39CE"/>
    <w:rsid w:val="00FC3B81"/>
    <w:rsid w:val="00FC3F26"/>
    <w:rsid w:val="00FC3F2E"/>
    <w:rsid w:val="00FC447A"/>
    <w:rsid w:val="00FC46F6"/>
    <w:rsid w:val="00FC4E77"/>
    <w:rsid w:val="00FC50E4"/>
    <w:rsid w:val="00FC50E7"/>
    <w:rsid w:val="00FC52B6"/>
    <w:rsid w:val="00FC58B4"/>
    <w:rsid w:val="00FC5944"/>
    <w:rsid w:val="00FC5AEF"/>
    <w:rsid w:val="00FC5D6A"/>
    <w:rsid w:val="00FC5D84"/>
    <w:rsid w:val="00FC5FDF"/>
    <w:rsid w:val="00FC613C"/>
    <w:rsid w:val="00FC6646"/>
    <w:rsid w:val="00FC67C1"/>
    <w:rsid w:val="00FC6929"/>
    <w:rsid w:val="00FC6A11"/>
    <w:rsid w:val="00FC6CDA"/>
    <w:rsid w:val="00FC6F98"/>
    <w:rsid w:val="00FC78D1"/>
    <w:rsid w:val="00FC798A"/>
    <w:rsid w:val="00FC7DCC"/>
    <w:rsid w:val="00FC7E02"/>
    <w:rsid w:val="00FC7F1B"/>
    <w:rsid w:val="00FD01D6"/>
    <w:rsid w:val="00FD06E4"/>
    <w:rsid w:val="00FD0B29"/>
    <w:rsid w:val="00FD0B76"/>
    <w:rsid w:val="00FD0C8B"/>
    <w:rsid w:val="00FD0E75"/>
    <w:rsid w:val="00FD0EB6"/>
    <w:rsid w:val="00FD103B"/>
    <w:rsid w:val="00FD162E"/>
    <w:rsid w:val="00FD17E6"/>
    <w:rsid w:val="00FD17FC"/>
    <w:rsid w:val="00FD1905"/>
    <w:rsid w:val="00FD1EF8"/>
    <w:rsid w:val="00FD2357"/>
    <w:rsid w:val="00FD27A8"/>
    <w:rsid w:val="00FD2952"/>
    <w:rsid w:val="00FD2B8F"/>
    <w:rsid w:val="00FD303A"/>
    <w:rsid w:val="00FD331B"/>
    <w:rsid w:val="00FD38F2"/>
    <w:rsid w:val="00FD3915"/>
    <w:rsid w:val="00FD3A60"/>
    <w:rsid w:val="00FD3AF7"/>
    <w:rsid w:val="00FD3B52"/>
    <w:rsid w:val="00FD40AB"/>
    <w:rsid w:val="00FD4119"/>
    <w:rsid w:val="00FD4CA0"/>
    <w:rsid w:val="00FD5285"/>
    <w:rsid w:val="00FD560F"/>
    <w:rsid w:val="00FD57ED"/>
    <w:rsid w:val="00FD648A"/>
    <w:rsid w:val="00FD6498"/>
    <w:rsid w:val="00FD6FA7"/>
    <w:rsid w:val="00FD7061"/>
    <w:rsid w:val="00FD7165"/>
    <w:rsid w:val="00FD74C4"/>
    <w:rsid w:val="00FD768B"/>
    <w:rsid w:val="00FD7816"/>
    <w:rsid w:val="00FD7A6F"/>
    <w:rsid w:val="00FD7B3F"/>
    <w:rsid w:val="00FE047C"/>
    <w:rsid w:val="00FE0FE0"/>
    <w:rsid w:val="00FE126D"/>
    <w:rsid w:val="00FE1A7B"/>
    <w:rsid w:val="00FE1B99"/>
    <w:rsid w:val="00FE1DEC"/>
    <w:rsid w:val="00FE21E1"/>
    <w:rsid w:val="00FE2AB9"/>
    <w:rsid w:val="00FE2CBF"/>
    <w:rsid w:val="00FE3389"/>
    <w:rsid w:val="00FE390E"/>
    <w:rsid w:val="00FE3991"/>
    <w:rsid w:val="00FE4106"/>
    <w:rsid w:val="00FE471F"/>
    <w:rsid w:val="00FE4AF6"/>
    <w:rsid w:val="00FE5424"/>
    <w:rsid w:val="00FE5475"/>
    <w:rsid w:val="00FE5551"/>
    <w:rsid w:val="00FE5994"/>
    <w:rsid w:val="00FE5B82"/>
    <w:rsid w:val="00FE5D6B"/>
    <w:rsid w:val="00FE6087"/>
    <w:rsid w:val="00FE664D"/>
    <w:rsid w:val="00FE6A61"/>
    <w:rsid w:val="00FE6B50"/>
    <w:rsid w:val="00FE6D7F"/>
    <w:rsid w:val="00FE6DF7"/>
    <w:rsid w:val="00FE6F37"/>
    <w:rsid w:val="00FE750A"/>
    <w:rsid w:val="00FE780C"/>
    <w:rsid w:val="00FE7B8A"/>
    <w:rsid w:val="00FF03B7"/>
    <w:rsid w:val="00FF04EC"/>
    <w:rsid w:val="00FF06AF"/>
    <w:rsid w:val="00FF075B"/>
    <w:rsid w:val="00FF0B61"/>
    <w:rsid w:val="00FF0CAE"/>
    <w:rsid w:val="00FF0CF8"/>
    <w:rsid w:val="00FF0DEB"/>
    <w:rsid w:val="00FF114B"/>
    <w:rsid w:val="00FF123D"/>
    <w:rsid w:val="00FF13B1"/>
    <w:rsid w:val="00FF15ED"/>
    <w:rsid w:val="00FF1AD1"/>
    <w:rsid w:val="00FF1BFB"/>
    <w:rsid w:val="00FF1D39"/>
    <w:rsid w:val="00FF2089"/>
    <w:rsid w:val="00FF24A0"/>
    <w:rsid w:val="00FF256D"/>
    <w:rsid w:val="00FF262D"/>
    <w:rsid w:val="00FF2826"/>
    <w:rsid w:val="00FF2B67"/>
    <w:rsid w:val="00FF2D4A"/>
    <w:rsid w:val="00FF319C"/>
    <w:rsid w:val="00FF3319"/>
    <w:rsid w:val="00FF35CA"/>
    <w:rsid w:val="00FF39E5"/>
    <w:rsid w:val="00FF3A39"/>
    <w:rsid w:val="00FF3AD2"/>
    <w:rsid w:val="00FF3B5C"/>
    <w:rsid w:val="00FF3C51"/>
    <w:rsid w:val="00FF3D82"/>
    <w:rsid w:val="00FF3ED8"/>
    <w:rsid w:val="00FF3F1C"/>
    <w:rsid w:val="00FF3FA9"/>
    <w:rsid w:val="00FF4017"/>
    <w:rsid w:val="00FF4268"/>
    <w:rsid w:val="00FF445E"/>
    <w:rsid w:val="00FF46E5"/>
    <w:rsid w:val="00FF4C14"/>
    <w:rsid w:val="00FF4F13"/>
    <w:rsid w:val="00FF537D"/>
    <w:rsid w:val="00FF5AA0"/>
    <w:rsid w:val="00FF5F4E"/>
    <w:rsid w:val="00FF6098"/>
    <w:rsid w:val="00FF6132"/>
    <w:rsid w:val="00FF62AE"/>
    <w:rsid w:val="00FF6B92"/>
    <w:rsid w:val="00FF6BB0"/>
    <w:rsid w:val="00FF6BD5"/>
    <w:rsid w:val="00FF6DE6"/>
    <w:rsid w:val="00FF6EBB"/>
    <w:rsid w:val="00FF6ECC"/>
    <w:rsid w:val="00FF7174"/>
    <w:rsid w:val="00FF7844"/>
    <w:rsid w:val="00FF7AD8"/>
    <w:rsid w:val="00FF7B6B"/>
    <w:rsid w:val="00FF7E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black"/>
    </o:shapedefaults>
    <o:shapelayout v:ext="edit">
      <o:idmap v:ext="edit" data="2"/>
    </o:shapelayout>
  </w:shapeDefaults>
  <w:decimalSymbol w:val="."/>
  <w:listSeparator w:val=","/>
  <w15:chartTrackingRefBased/>
  <w15:docId w15:val="{4D37FC17-31BF-44C6-8369-9DEB96567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note text"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E187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pPr>
      <w:numPr>
        <w:numId w:val="1"/>
      </w:numPr>
      <w:kinsoku w:val="0"/>
      <w:spacing w:line="240" w:lineRule="auto"/>
      <w:ind w:leftChars="0" w:left="800" w:hangingChars="800" w:hanging="800"/>
      <w:outlineLvl w:val="0"/>
    </w:pPr>
    <w:rPr>
      <w:rFonts w:hAnsi="Arial"/>
      <w:bCs/>
      <w:snapToGrid/>
      <w:kern w:val="0"/>
      <w:sz w:val="32"/>
      <w:szCs w:val="52"/>
    </w:rPr>
  </w:style>
  <w:style w:type="paragraph" w:styleId="2">
    <w:name w:val="heading 2"/>
    <w:basedOn w:val="a"/>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36F92"/>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style>
  <w:style w:type="character" w:customStyle="1" w:styleId="10">
    <w:name w:val="(一)(二)(三) 字元1"/>
    <w:link w:val="a4"/>
    <w:rsid w:val="00D031D7"/>
    <w:rPr>
      <w:rFonts w:ascii="標楷體" w:eastAsia="標楷體"/>
      <w:snapToGrid w:val="0"/>
      <w:kern w:val="2"/>
      <w:sz w:val="28"/>
      <w:szCs w:val="28"/>
      <w:lang w:val="en-US" w:eastAsia="zh-TW" w:bidi="ar-SA"/>
    </w:rPr>
  </w:style>
  <w:style w:type="paragraph" w:customStyle="1" w:styleId="a5">
    <w:name w:val="(一)下內文"/>
    <w:basedOn w:val="a4"/>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字元 字元"/>
    <w:basedOn w:val="a8"/>
    <w:link w:val="143"/>
    <w:pPr>
      <w:spacing w:line="280" w:lineRule="exact"/>
      <w:ind w:leftChars="0" w:left="0" w:firstLineChars="0" w:firstLine="0"/>
      <w:jc w:val="left"/>
    </w:pPr>
    <w:rPr>
      <w:sz w:val="24"/>
    </w:rPr>
  </w:style>
  <w:style w:type="paragraph" w:styleId="a8">
    <w:name w:val="table of figures"/>
    <w:basedOn w:val="a"/>
    <w:next w:val="a"/>
    <w:link w:val="a9"/>
    <w:semiHidden/>
    <w:pPr>
      <w:ind w:leftChars="400" w:left="960" w:hangingChars="200" w:hanging="480"/>
    </w:pPr>
  </w:style>
  <w:style w:type="character" w:customStyle="1" w:styleId="a9">
    <w:name w:val="圖表目錄 字元"/>
    <w:link w:val="a8"/>
    <w:rsid w:val="00FF3F1C"/>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FF3F1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字元"/>
    <w:basedOn w:val="142"/>
    <w:link w:val="201"/>
    <w:pPr>
      <w:spacing w:line="400" w:lineRule="exact"/>
    </w:pPr>
  </w:style>
  <w:style w:type="character" w:customStyle="1" w:styleId="201">
    <w:name w:val="表格內文(20行高) 字元 字元1"/>
    <w:basedOn w:val="143"/>
    <w:link w:val="20"/>
    <w:rsid w:val="00FF3F1C"/>
    <w:rPr>
      <w:rFonts w:ascii="標楷體" w:eastAsia="標楷體"/>
      <w:snapToGrid w:val="0"/>
      <w:kern w:val="2"/>
      <w:sz w:val="24"/>
      <w:szCs w:val="28"/>
      <w:lang w:val="en-US" w:eastAsia="zh-TW" w:bidi="ar-SA"/>
    </w:rPr>
  </w:style>
  <w:style w:type="paragraph" w:customStyle="1" w:styleId="21">
    <w:name w:val="(一)下內文縮2 字元"/>
    <w:basedOn w:val="a"/>
    <w:link w:val="22"/>
    <w:pPr>
      <w:adjustRightInd w:val="0"/>
      <w:ind w:leftChars="300" w:left="300"/>
    </w:pPr>
  </w:style>
  <w:style w:type="character" w:customStyle="1" w:styleId="22">
    <w:name w:val="(一)下內文縮2 字元 字元"/>
    <w:link w:val="21"/>
    <w:rsid w:val="00446ED3"/>
    <w:rPr>
      <w:rFonts w:ascii="標楷體" w:eastAsia="標楷體"/>
      <w:snapToGrid w:val="0"/>
      <w:kern w:val="2"/>
      <w:sz w:val="28"/>
      <w:szCs w:val="28"/>
      <w:lang w:val="en-US" w:eastAsia="zh-TW" w:bidi="ar-SA"/>
    </w:rPr>
  </w:style>
  <w:style w:type="paragraph" w:styleId="11">
    <w:name w:val="toc 1"/>
    <w:basedOn w:val="a"/>
    <w:next w:val="a"/>
    <w:autoRedefine/>
    <w:uiPriority w:val="39"/>
    <w:pPr>
      <w:tabs>
        <w:tab w:val="right" w:leader="hyphen" w:pos="8490"/>
      </w:tabs>
      <w:ind w:leftChars="0" w:hangingChars="200" w:hanging="200"/>
    </w:pPr>
    <w:rPr>
      <w:b/>
    </w:rPr>
  </w:style>
  <w:style w:type="paragraph" w:styleId="23">
    <w:name w:val="toc 2"/>
    <w:basedOn w:val="a"/>
    <w:next w:val="a"/>
    <w:autoRedefine/>
    <w:uiPriority w:val="39"/>
    <w:rsid w:val="00652B67"/>
    <w:pPr>
      <w:tabs>
        <w:tab w:val="right" w:leader="hyphen" w:pos="8490"/>
      </w:tabs>
      <w:ind w:leftChars="0" w:left="487" w:rightChars="76" w:right="215" w:hangingChars="200" w:hanging="487"/>
    </w:pPr>
    <w:rPr>
      <w:sz w:val="24"/>
    </w:rPr>
  </w:style>
  <w:style w:type="character" w:styleId="ae">
    <w:name w:val="Hyperlink"/>
    <w:uiPriority w:val="99"/>
    <w:rPr>
      <w:color w:val="0000FF"/>
      <w:u w:val="single"/>
    </w:rPr>
  </w:style>
  <w:style w:type="paragraph" w:styleId="af">
    <w:name w:val="Body Text Indent"/>
    <w:basedOn w:val="a"/>
    <w:pPr>
      <w:spacing w:line="480" w:lineRule="exact"/>
      <w:ind w:left="554" w:firstLine="554"/>
    </w:pPr>
    <w:rPr>
      <w:rFonts w:ascii="Times New Roman"/>
    </w:rPr>
  </w:style>
  <w:style w:type="character" w:styleId="af0">
    <w:name w:val="page number"/>
    <w:basedOn w:val="a0"/>
  </w:style>
  <w:style w:type="paragraph" w:styleId="af1">
    <w:name w:val="header"/>
    <w:basedOn w:val="a"/>
    <w:pPr>
      <w:tabs>
        <w:tab w:val="center" w:pos="4153"/>
        <w:tab w:val="right" w:pos="8306"/>
      </w:tabs>
      <w:snapToGrid w:val="0"/>
      <w:spacing w:line="480" w:lineRule="exact"/>
    </w:pPr>
    <w:rPr>
      <w:rFonts w:ascii="Times New Roman"/>
      <w:sz w:val="20"/>
      <w:szCs w:val="20"/>
    </w:rPr>
  </w:style>
  <w:style w:type="paragraph" w:styleId="af2">
    <w:name w:val="footer"/>
    <w:basedOn w:val="a"/>
    <w:link w:val="af3"/>
    <w:uiPriority w:val="99"/>
    <w:pPr>
      <w:tabs>
        <w:tab w:val="center" w:pos="4153"/>
        <w:tab w:val="right" w:pos="8306"/>
      </w:tabs>
      <w:snapToGrid w:val="0"/>
      <w:spacing w:line="480" w:lineRule="exact"/>
    </w:pPr>
    <w:rPr>
      <w:rFonts w:ascii="Times New Roman"/>
      <w:sz w:val="20"/>
      <w:szCs w:val="20"/>
    </w:rPr>
  </w:style>
  <w:style w:type="paragraph" w:styleId="24">
    <w:name w:val="Body Text Indent 2"/>
    <w:basedOn w:val="a"/>
    <w:pPr>
      <w:ind w:left="567" w:firstLine="567"/>
      <w:jc w:val="left"/>
    </w:pPr>
  </w:style>
  <w:style w:type="paragraph" w:styleId="af4">
    <w:name w:val="Salutation"/>
    <w:basedOn w:val="a"/>
    <w:next w:val="a"/>
    <w:rPr>
      <w:rFonts w:hAnsi="標楷體"/>
    </w:rPr>
  </w:style>
  <w:style w:type="paragraph" w:styleId="af5">
    <w:name w:val="Closing"/>
    <w:basedOn w:val="a"/>
    <w:pPr>
      <w:ind w:leftChars="1800" w:left="100"/>
    </w:pPr>
    <w:rPr>
      <w:rFonts w:hAnsi="標楷體"/>
    </w:rPr>
  </w:style>
  <w:style w:type="character" w:customStyle="1" w:styleId="af6">
    <w:name w:val="(一)(二)(三) 字元"/>
    <w:link w:val="af7"/>
    <w:rPr>
      <w:rFonts w:ascii="標楷體" w:eastAsia="標楷體"/>
      <w:snapToGrid w:val="0"/>
      <w:kern w:val="2"/>
      <w:sz w:val="28"/>
      <w:szCs w:val="28"/>
      <w:lang w:val="en-US" w:eastAsia="zh-TW" w:bidi="ar-SA"/>
    </w:rPr>
  </w:style>
  <w:style w:type="character" w:customStyle="1" w:styleId="af7">
    <w:name w:val="(一)(二)(三) 字元 字元"/>
    <w:link w:val="af6"/>
    <w:rsid w:val="0012601B"/>
    <w:rPr>
      <w:rFonts w:ascii="標楷體" w:eastAsia="標楷體"/>
      <w:snapToGrid w:val="0"/>
      <w:kern w:val="2"/>
      <w:sz w:val="28"/>
      <w:szCs w:val="28"/>
      <w:lang w:val="en-US" w:eastAsia="zh-TW" w:bidi="ar-SA"/>
    </w:rPr>
  </w:style>
  <w:style w:type="character" w:customStyle="1" w:styleId="1231">
    <w:name w:val="1.2.3. 字元"/>
    <w:link w:val="1232"/>
    <w:rsid w:val="00E15F1D"/>
    <w:rPr>
      <w:rFonts w:ascii="標楷體" w:eastAsia="標楷體"/>
      <w:snapToGrid w:val="0"/>
      <w:kern w:val="2"/>
      <w:sz w:val="28"/>
      <w:szCs w:val="28"/>
      <w:lang w:val="en-US" w:eastAsia="zh-TW" w:bidi="ar-SA"/>
    </w:rPr>
  </w:style>
  <w:style w:type="character" w:customStyle="1" w:styleId="1232">
    <w:name w:val="1.2.3. 字元 字元"/>
    <w:link w:val="1231"/>
    <w:rsid w:val="00E15F1D"/>
    <w:rPr>
      <w:rFonts w:ascii="標楷體" w:eastAsia="標楷體"/>
      <w:snapToGrid w:val="0"/>
      <w:kern w:val="2"/>
      <w:sz w:val="28"/>
      <w:szCs w:val="28"/>
      <w:lang w:val="en-US" w:eastAsia="zh-TW" w:bidi="ar-SA"/>
    </w:rPr>
  </w:style>
  <w:style w:type="character" w:styleId="af8">
    <w:name w:val="FollowedHyperlink"/>
    <w:rPr>
      <w:color w:val="800080"/>
      <w:u w:val="single"/>
    </w:rPr>
  </w:style>
  <w:style w:type="paragraph" w:customStyle="1" w:styleId="50">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0">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table" w:styleId="af9">
    <w:name w:val="Table Grid"/>
    <w:basedOn w:val="a1"/>
    <w:uiPriority w:val="59"/>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a">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0">
    <w:name w:val="toc 6"/>
    <w:basedOn w:val="a"/>
    <w:next w:val="a"/>
    <w:autoRedefine/>
    <w:semiHidden/>
    <w:rsid w:val="00FF3F1C"/>
    <w:pPr>
      <w:spacing w:line="240" w:lineRule="auto"/>
      <w:ind w:leftChars="1000" w:left="2400" w:firstLineChars="0" w:firstLine="0"/>
      <w:jc w:val="left"/>
    </w:pPr>
    <w:rPr>
      <w:rFonts w:ascii="Times New Roman"/>
      <w:snapToGrid/>
      <w:sz w:val="24"/>
      <w:szCs w:val="24"/>
    </w:rPr>
  </w:style>
  <w:style w:type="paragraph" w:styleId="51">
    <w:name w:val="toc 5"/>
    <w:basedOn w:val="a"/>
    <w:next w:val="a"/>
    <w:autoRedefine/>
    <w:semiHidden/>
    <w:rsid w:val="00FF3F1C"/>
    <w:pPr>
      <w:spacing w:line="320" w:lineRule="exact"/>
      <w:ind w:leftChars="0" w:left="0" w:firstLineChars="0" w:firstLine="0"/>
      <w:jc w:val="left"/>
    </w:pPr>
    <w:rPr>
      <w:rFonts w:ascii="Times New Roman"/>
      <w:snapToGrid/>
      <w:sz w:val="20"/>
      <w:szCs w:val="20"/>
    </w:rPr>
  </w:style>
  <w:style w:type="paragraph" w:customStyle="1" w:styleId="12">
    <w:name w:val="表格內文1"/>
    <w:rsid w:val="008C3E5E"/>
    <w:pPr>
      <w:spacing w:line="280" w:lineRule="exact"/>
    </w:pPr>
    <w:rPr>
      <w:rFonts w:eastAsia="標楷體"/>
      <w:sz w:val="24"/>
      <w:szCs w:val="24"/>
    </w:rPr>
  </w:style>
  <w:style w:type="character" w:customStyle="1" w:styleId="200">
    <w:name w:val="表格內文(20行高) 字元 字元"/>
    <w:rsid w:val="008C3E5E"/>
    <w:rPr>
      <w:rFonts w:ascii="標楷體" w:eastAsia="標楷體"/>
      <w:snapToGrid w:val="0"/>
      <w:kern w:val="2"/>
      <w:sz w:val="24"/>
      <w:szCs w:val="28"/>
      <w:lang w:val="en-US" w:eastAsia="zh-TW" w:bidi="ar-SA"/>
    </w:rPr>
  </w:style>
  <w:style w:type="paragraph" w:customStyle="1" w:styleId="145">
    <w:name w:val="表格內文(14行高)"/>
    <w:basedOn w:val="a8"/>
    <w:link w:val="146"/>
    <w:qFormat/>
    <w:rsid w:val="00F052C8"/>
    <w:pPr>
      <w:spacing w:line="280" w:lineRule="exact"/>
      <w:ind w:leftChars="0" w:left="0" w:firstLineChars="0" w:firstLine="0"/>
      <w:jc w:val="left"/>
    </w:pPr>
    <w:rPr>
      <w:sz w:val="24"/>
    </w:rPr>
  </w:style>
  <w:style w:type="character" w:customStyle="1" w:styleId="146">
    <w:name w:val="表格內文(14行高) 字元"/>
    <w:link w:val="145"/>
    <w:qFormat/>
    <w:rsid w:val="00C23B27"/>
    <w:rPr>
      <w:rFonts w:ascii="標楷體" w:eastAsia="標楷體"/>
      <w:snapToGrid w:val="0"/>
      <w:kern w:val="2"/>
      <w:sz w:val="24"/>
      <w:szCs w:val="28"/>
      <w:lang w:val="en-US" w:eastAsia="zh-TW" w:bidi="ar-SA"/>
    </w:rPr>
  </w:style>
  <w:style w:type="paragraph" w:customStyle="1" w:styleId="202">
    <w:name w:val="表格內文(20行高)"/>
    <w:basedOn w:val="142"/>
    <w:rsid w:val="006B2954"/>
    <w:pPr>
      <w:spacing w:line="400" w:lineRule="exact"/>
    </w:pPr>
  </w:style>
  <w:style w:type="paragraph" w:styleId="30">
    <w:name w:val="toc 3"/>
    <w:basedOn w:val="a"/>
    <w:next w:val="a"/>
    <w:autoRedefine/>
    <w:semiHidden/>
    <w:rsid w:val="006C5D62"/>
    <w:pPr>
      <w:ind w:leftChars="400" w:left="960"/>
    </w:pPr>
  </w:style>
  <w:style w:type="paragraph" w:customStyle="1" w:styleId="25">
    <w:name w:val="(一)下內文縮2"/>
    <w:basedOn w:val="a"/>
    <w:qFormat/>
    <w:rsid w:val="00092327"/>
    <w:pPr>
      <w:adjustRightInd w:val="0"/>
      <w:ind w:leftChars="300" w:left="300"/>
    </w:pPr>
  </w:style>
  <w:style w:type="paragraph" w:styleId="afb">
    <w:name w:val="footnote text"/>
    <w:basedOn w:val="afc"/>
    <w:link w:val="afd"/>
    <w:uiPriority w:val="99"/>
    <w:rsid w:val="00D4499A"/>
    <w:pPr>
      <w:snapToGrid w:val="0"/>
      <w:spacing w:after="0" w:line="280" w:lineRule="exact"/>
      <w:ind w:leftChars="0" w:left="34" w:hangingChars="34" w:hanging="34"/>
    </w:pPr>
    <w:rPr>
      <w:sz w:val="24"/>
      <w:szCs w:val="20"/>
    </w:rPr>
  </w:style>
  <w:style w:type="character" w:styleId="afe">
    <w:name w:val="footnote reference"/>
    <w:aliases w:val="FR,Ref,de nota al pie,註腳內容,Error-Fußnotenzeichen5,Error-Fußnotenzeichen6,Error-Fußnotenzeichen3"/>
    <w:rsid w:val="00092327"/>
    <w:rPr>
      <w:vertAlign w:val="superscript"/>
    </w:rPr>
  </w:style>
  <w:style w:type="paragraph" w:customStyle="1" w:styleId="aff">
    <w:name w:val="預備金及追加預算標題 字元"/>
    <w:link w:val="aff0"/>
    <w:rsid w:val="00D031D7"/>
    <w:pPr>
      <w:spacing w:line="500" w:lineRule="exact"/>
      <w:ind w:left="200" w:hangingChars="200" w:hanging="200"/>
      <w:jc w:val="both"/>
    </w:pPr>
    <w:rPr>
      <w:rFonts w:ascii="標楷體" w:eastAsia="標楷體"/>
      <w:b/>
      <w:snapToGrid w:val="0"/>
      <w:kern w:val="2"/>
      <w:sz w:val="28"/>
    </w:rPr>
  </w:style>
  <w:style w:type="character" w:customStyle="1" w:styleId="aff0">
    <w:name w:val="預備金及追加預算標題 字元 字元"/>
    <w:link w:val="aff"/>
    <w:rsid w:val="00D031D7"/>
    <w:rPr>
      <w:rFonts w:ascii="標楷體" w:eastAsia="標楷體"/>
      <w:b/>
      <w:snapToGrid w:val="0"/>
      <w:kern w:val="2"/>
      <w:sz w:val="28"/>
      <w:lang w:val="en-US" w:eastAsia="zh-TW" w:bidi="ar-SA"/>
    </w:rPr>
  </w:style>
  <w:style w:type="character" w:styleId="aff1">
    <w:name w:val="annotation reference"/>
    <w:semiHidden/>
    <w:rsid w:val="00CF2D59"/>
    <w:rPr>
      <w:sz w:val="18"/>
      <w:szCs w:val="18"/>
    </w:rPr>
  </w:style>
  <w:style w:type="paragraph" w:styleId="aff2">
    <w:name w:val="annotation text"/>
    <w:basedOn w:val="a"/>
    <w:semiHidden/>
    <w:rsid w:val="00CF2D59"/>
    <w:pPr>
      <w:jc w:val="left"/>
    </w:pPr>
  </w:style>
  <w:style w:type="paragraph" w:styleId="aff3">
    <w:name w:val="annotation subject"/>
    <w:basedOn w:val="aff2"/>
    <w:next w:val="aff2"/>
    <w:semiHidden/>
    <w:rsid w:val="00CF2D59"/>
    <w:rPr>
      <w:b/>
      <w:bCs/>
    </w:rPr>
  </w:style>
  <w:style w:type="paragraph" w:styleId="aff4">
    <w:name w:val="Balloon Text"/>
    <w:basedOn w:val="a"/>
    <w:semiHidden/>
    <w:rsid w:val="00CF2D59"/>
    <w:rPr>
      <w:rFonts w:ascii="Arial" w:eastAsia="新細明體" w:hAnsi="Arial"/>
      <w:sz w:val="18"/>
      <w:szCs w:val="18"/>
    </w:rPr>
  </w:style>
  <w:style w:type="character" w:customStyle="1" w:styleId="1410">
    <w:name w:val="第二層(14號字) 字元1"/>
    <w:rsid w:val="00AB1281"/>
    <w:rPr>
      <w:rFonts w:ascii="標楷體" w:eastAsia="標楷體"/>
      <w:b/>
      <w:snapToGrid w:val="0"/>
      <w:kern w:val="2"/>
      <w:sz w:val="28"/>
      <w:lang w:val="en-US" w:eastAsia="zh-TW" w:bidi="ar-SA"/>
    </w:rPr>
  </w:style>
  <w:style w:type="paragraph" w:customStyle="1" w:styleId="aff5">
    <w:name w:val="行文機關"/>
    <w:basedOn w:val="a"/>
    <w:rsid w:val="00A450C4"/>
    <w:pPr>
      <w:snapToGrid w:val="0"/>
      <w:spacing w:line="240" w:lineRule="auto"/>
      <w:ind w:leftChars="0" w:left="0" w:firstLineChars="0" w:firstLine="0"/>
      <w:jc w:val="left"/>
    </w:pPr>
    <w:rPr>
      <w:rFonts w:ascii="Times New Roman"/>
      <w:snapToGrid/>
      <w:szCs w:val="20"/>
    </w:rPr>
  </w:style>
  <w:style w:type="character" w:customStyle="1" w:styleId="afd">
    <w:name w:val="註腳文字 字元"/>
    <w:link w:val="afb"/>
    <w:uiPriority w:val="99"/>
    <w:rsid w:val="00D4499A"/>
    <w:rPr>
      <w:rFonts w:ascii="標楷體" w:eastAsia="標楷體"/>
      <w:snapToGrid w:val="0"/>
      <w:kern w:val="2"/>
      <w:sz w:val="24"/>
    </w:rPr>
  </w:style>
  <w:style w:type="character" w:customStyle="1" w:styleId="26">
    <w:name w:val="(一)(二)(三) 字元2"/>
    <w:rsid w:val="00F30533"/>
    <w:rPr>
      <w:rFonts w:ascii="標楷體" w:eastAsia="標楷體"/>
      <w:snapToGrid w:val="0"/>
      <w:kern w:val="2"/>
      <w:sz w:val="28"/>
      <w:szCs w:val="28"/>
    </w:rPr>
  </w:style>
  <w:style w:type="paragraph" w:styleId="aff6">
    <w:name w:val="No Spacing"/>
    <w:uiPriority w:val="1"/>
    <w:qFormat/>
    <w:rsid w:val="00B304BF"/>
    <w:pPr>
      <w:widowControl w:val="0"/>
      <w:ind w:leftChars="200" w:left="200" w:firstLineChars="200" w:firstLine="200"/>
      <w:jc w:val="both"/>
    </w:pPr>
    <w:rPr>
      <w:rFonts w:ascii="標楷體" w:eastAsia="標楷體"/>
      <w:snapToGrid w:val="0"/>
      <w:kern w:val="2"/>
      <w:sz w:val="28"/>
      <w:szCs w:val="28"/>
    </w:rPr>
  </w:style>
  <w:style w:type="character" w:customStyle="1" w:styleId="HTML0">
    <w:name w:val="HTML 預設格式 字元"/>
    <w:link w:val="HTML"/>
    <w:uiPriority w:val="99"/>
    <w:rsid w:val="004D1D0B"/>
    <w:rPr>
      <w:rFonts w:ascii="Arial Unicode MS" w:eastAsia="Arial Unicode MS" w:hAnsi="Arial Unicode MS" w:cs="Arial Unicode MS"/>
      <w:color w:val="000000"/>
    </w:rPr>
  </w:style>
  <w:style w:type="character" w:customStyle="1" w:styleId="af3">
    <w:name w:val="頁尾 字元"/>
    <w:link w:val="af2"/>
    <w:uiPriority w:val="99"/>
    <w:rsid w:val="003904B5"/>
    <w:rPr>
      <w:rFonts w:eastAsia="標楷體"/>
      <w:snapToGrid w:val="0"/>
      <w:kern w:val="2"/>
    </w:rPr>
  </w:style>
  <w:style w:type="paragraph" w:styleId="afc">
    <w:name w:val="Body Text"/>
    <w:basedOn w:val="a"/>
    <w:link w:val="aff7"/>
    <w:rsid w:val="000E1777"/>
    <w:pPr>
      <w:spacing w:after="120"/>
    </w:pPr>
  </w:style>
  <w:style w:type="character" w:customStyle="1" w:styleId="aff7">
    <w:name w:val="本文 字元"/>
    <w:link w:val="afc"/>
    <w:rsid w:val="000E1777"/>
    <w:rPr>
      <w:rFonts w:ascii="標楷體" w:eastAsia="標楷體"/>
      <w:snapToGrid w:val="0"/>
      <w:kern w:val="2"/>
      <w:sz w:val="28"/>
      <w:szCs w:val="28"/>
    </w:rPr>
  </w:style>
  <w:style w:type="paragraph" w:styleId="aff8">
    <w:name w:val="Date"/>
    <w:basedOn w:val="a"/>
    <w:next w:val="a"/>
    <w:link w:val="aff9"/>
    <w:rsid w:val="000E1777"/>
    <w:pPr>
      <w:spacing w:line="240" w:lineRule="auto"/>
      <w:ind w:leftChars="0" w:left="0" w:firstLineChars="0" w:firstLine="0"/>
      <w:jc w:val="right"/>
    </w:pPr>
    <w:rPr>
      <w:rFonts w:ascii="Times New Roman"/>
      <w:b/>
      <w:bCs/>
      <w:snapToGrid/>
      <w:sz w:val="36"/>
      <w:szCs w:val="24"/>
    </w:rPr>
  </w:style>
  <w:style w:type="character" w:customStyle="1" w:styleId="aff9">
    <w:name w:val="日期 字元"/>
    <w:link w:val="aff8"/>
    <w:rsid w:val="000E1777"/>
    <w:rPr>
      <w:rFonts w:eastAsia="標楷體"/>
      <w:b/>
      <w:bCs/>
      <w:kern w:val="2"/>
      <w:sz w:val="36"/>
      <w:szCs w:val="24"/>
    </w:rPr>
  </w:style>
  <w:style w:type="paragraph" w:customStyle="1" w:styleId="affa">
    <w:name w:val=" 字元 字元"/>
    <w:basedOn w:val="a"/>
    <w:semiHidden/>
    <w:rsid w:val="000F206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b">
    <w:name w:val="Normal Indent"/>
    <w:basedOn w:val="a"/>
    <w:rsid w:val="00384478"/>
    <w:pPr>
      <w:ind w:left="480"/>
    </w:pPr>
  </w:style>
  <w:style w:type="character" w:customStyle="1" w:styleId="st1">
    <w:name w:val="st1"/>
    <w:rsid w:val="00B818A5"/>
  </w:style>
  <w:style w:type="paragraph" w:styleId="affc">
    <w:name w:val="endnote text"/>
    <w:basedOn w:val="a"/>
    <w:link w:val="affd"/>
    <w:rsid w:val="00FE21E1"/>
    <w:pPr>
      <w:snapToGrid w:val="0"/>
      <w:jc w:val="left"/>
    </w:pPr>
  </w:style>
  <w:style w:type="character" w:customStyle="1" w:styleId="affd">
    <w:name w:val="章節附註文字 字元"/>
    <w:link w:val="affc"/>
    <w:rsid w:val="00FE21E1"/>
    <w:rPr>
      <w:rFonts w:ascii="標楷體" w:eastAsia="標楷體"/>
      <w:snapToGrid w:val="0"/>
      <w:kern w:val="2"/>
      <w:sz w:val="28"/>
      <w:szCs w:val="28"/>
    </w:rPr>
  </w:style>
  <w:style w:type="character" w:styleId="affe">
    <w:name w:val="endnote reference"/>
    <w:rsid w:val="00FE21E1"/>
    <w:rPr>
      <w:vertAlign w:val="superscript"/>
    </w:rPr>
  </w:style>
  <w:style w:type="paragraph" w:styleId="afff">
    <w:name w:val="Plain Text"/>
    <w:basedOn w:val="a"/>
    <w:link w:val="afff0"/>
    <w:rsid w:val="00BE713C"/>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0">
    <w:name w:val="純文字 字元"/>
    <w:link w:val="afff"/>
    <w:rsid w:val="00BE713C"/>
    <w:rPr>
      <w:rFonts w:ascii="細明體" w:eastAsia="細明體" w:hAnsi="Courier New" w:cs="Courier New"/>
      <w:kern w:val="2"/>
      <w:sz w:val="24"/>
      <w:szCs w:val="24"/>
    </w:rPr>
  </w:style>
  <w:style w:type="paragraph" w:customStyle="1" w:styleId="160">
    <w:name w:val="表格內文(16行高)"/>
    <w:basedOn w:val="a8"/>
    <w:link w:val="161"/>
    <w:qFormat/>
    <w:rsid w:val="005C259A"/>
    <w:pPr>
      <w:spacing w:line="320" w:lineRule="exact"/>
      <w:ind w:leftChars="0" w:left="0" w:firstLineChars="0" w:firstLine="0"/>
      <w:jc w:val="left"/>
    </w:pPr>
  </w:style>
  <w:style w:type="character" w:customStyle="1" w:styleId="161">
    <w:name w:val="表格內文(16行高) 字元"/>
    <w:link w:val="160"/>
    <w:rsid w:val="005C259A"/>
    <w:rPr>
      <w:rFonts w:ascii="標楷體" w:eastAsia="標楷體"/>
      <w:snapToGrid w:val="0"/>
      <w:kern w:val="2"/>
      <w:sz w:val="28"/>
      <w:szCs w:val="28"/>
    </w:rPr>
  </w:style>
  <w:style w:type="character" w:customStyle="1" w:styleId="ac">
    <w:name w:val="姓名及分機 字元"/>
    <w:link w:val="ab"/>
    <w:rsid w:val="008B6476"/>
    <w:rPr>
      <w:rFonts w:ascii="標楷體" w:eastAsia="標楷體"/>
      <w:snapToGrid w:val="0"/>
      <w:kern w:val="2"/>
      <w:sz w:val="24"/>
      <w:szCs w:val="28"/>
    </w:rPr>
  </w:style>
  <w:style w:type="paragraph" w:styleId="afff1">
    <w:name w:val="Title"/>
    <w:basedOn w:val="a"/>
    <w:next w:val="a"/>
    <w:link w:val="afff2"/>
    <w:qFormat/>
    <w:rsid w:val="00975F17"/>
    <w:pPr>
      <w:spacing w:before="240" w:after="60"/>
      <w:jc w:val="center"/>
      <w:outlineLvl w:val="0"/>
    </w:pPr>
    <w:rPr>
      <w:rFonts w:ascii="Cambria" w:eastAsia="新細明體" w:hAnsi="Cambria"/>
      <w:b/>
      <w:bCs/>
      <w:sz w:val="32"/>
      <w:szCs w:val="32"/>
    </w:rPr>
  </w:style>
  <w:style w:type="character" w:customStyle="1" w:styleId="afff2">
    <w:name w:val="標題 字元"/>
    <w:link w:val="afff1"/>
    <w:rsid w:val="00975F17"/>
    <w:rPr>
      <w:rFonts w:ascii="Cambria" w:hAnsi="Cambria" w:cs="Times New Roman"/>
      <w:b/>
      <w:bCs/>
      <w:snapToGrid w:val="0"/>
      <w:kern w:val="2"/>
      <w:sz w:val="32"/>
      <w:szCs w:val="32"/>
    </w:rPr>
  </w:style>
  <w:style w:type="paragraph" w:customStyle="1" w:styleId="afff3">
    <w:name w:val="字元 字元"/>
    <w:basedOn w:val="a"/>
    <w:semiHidden/>
    <w:rsid w:val="0013727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contentplaceholder1tvitem201">
    <w:name w:val="contentplaceholder1_tvitem2_01"/>
    <w:rsid w:val="00137276"/>
    <w:rPr>
      <w:strike w:val="0"/>
      <w:dstrike w:val="0"/>
      <w:u w:val="none"/>
      <w:effect w:val="none"/>
    </w:rPr>
  </w:style>
  <w:style w:type="paragraph" w:customStyle="1" w:styleId="Default">
    <w:name w:val="Default"/>
    <w:rsid w:val="00137276"/>
    <w:pPr>
      <w:widowControl w:val="0"/>
      <w:autoSpaceDE w:val="0"/>
      <w:autoSpaceDN w:val="0"/>
      <w:adjustRightInd w:val="0"/>
    </w:pPr>
    <w:rPr>
      <w:rFonts w:ascii="微軟正黑體" w:eastAsia="微軟正黑體" w:cs="微軟正黑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16251">
      <w:bodyDiv w:val="1"/>
      <w:marLeft w:val="0"/>
      <w:marRight w:val="0"/>
      <w:marTop w:val="0"/>
      <w:marBottom w:val="0"/>
      <w:divBdr>
        <w:top w:val="none" w:sz="0" w:space="0" w:color="auto"/>
        <w:left w:val="none" w:sz="0" w:space="0" w:color="auto"/>
        <w:bottom w:val="none" w:sz="0" w:space="0" w:color="auto"/>
        <w:right w:val="none" w:sz="0" w:space="0" w:color="auto"/>
      </w:divBdr>
    </w:div>
    <w:div w:id="124278123">
      <w:bodyDiv w:val="1"/>
      <w:marLeft w:val="0"/>
      <w:marRight w:val="0"/>
      <w:marTop w:val="0"/>
      <w:marBottom w:val="0"/>
      <w:divBdr>
        <w:top w:val="none" w:sz="0" w:space="0" w:color="auto"/>
        <w:left w:val="none" w:sz="0" w:space="0" w:color="auto"/>
        <w:bottom w:val="none" w:sz="0" w:space="0" w:color="auto"/>
        <w:right w:val="none" w:sz="0" w:space="0" w:color="auto"/>
      </w:divBdr>
    </w:div>
    <w:div w:id="135151976">
      <w:bodyDiv w:val="1"/>
      <w:marLeft w:val="0"/>
      <w:marRight w:val="0"/>
      <w:marTop w:val="0"/>
      <w:marBottom w:val="0"/>
      <w:divBdr>
        <w:top w:val="none" w:sz="0" w:space="0" w:color="auto"/>
        <w:left w:val="none" w:sz="0" w:space="0" w:color="auto"/>
        <w:bottom w:val="none" w:sz="0" w:space="0" w:color="auto"/>
        <w:right w:val="none" w:sz="0" w:space="0" w:color="auto"/>
      </w:divBdr>
    </w:div>
    <w:div w:id="161629762">
      <w:bodyDiv w:val="1"/>
      <w:marLeft w:val="0"/>
      <w:marRight w:val="0"/>
      <w:marTop w:val="0"/>
      <w:marBottom w:val="0"/>
      <w:divBdr>
        <w:top w:val="none" w:sz="0" w:space="0" w:color="auto"/>
        <w:left w:val="none" w:sz="0" w:space="0" w:color="auto"/>
        <w:bottom w:val="none" w:sz="0" w:space="0" w:color="auto"/>
        <w:right w:val="none" w:sz="0" w:space="0" w:color="auto"/>
      </w:divBdr>
    </w:div>
    <w:div w:id="190340517">
      <w:bodyDiv w:val="1"/>
      <w:marLeft w:val="0"/>
      <w:marRight w:val="0"/>
      <w:marTop w:val="0"/>
      <w:marBottom w:val="0"/>
      <w:divBdr>
        <w:top w:val="none" w:sz="0" w:space="0" w:color="auto"/>
        <w:left w:val="none" w:sz="0" w:space="0" w:color="auto"/>
        <w:bottom w:val="none" w:sz="0" w:space="0" w:color="auto"/>
        <w:right w:val="none" w:sz="0" w:space="0" w:color="auto"/>
      </w:divBdr>
    </w:div>
    <w:div w:id="218320357">
      <w:bodyDiv w:val="1"/>
      <w:marLeft w:val="0"/>
      <w:marRight w:val="0"/>
      <w:marTop w:val="0"/>
      <w:marBottom w:val="0"/>
      <w:divBdr>
        <w:top w:val="none" w:sz="0" w:space="0" w:color="auto"/>
        <w:left w:val="none" w:sz="0" w:space="0" w:color="auto"/>
        <w:bottom w:val="none" w:sz="0" w:space="0" w:color="auto"/>
        <w:right w:val="none" w:sz="0" w:space="0" w:color="auto"/>
      </w:divBdr>
    </w:div>
    <w:div w:id="246497471">
      <w:bodyDiv w:val="1"/>
      <w:marLeft w:val="0"/>
      <w:marRight w:val="0"/>
      <w:marTop w:val="0"/>
      <w:marBottom w:val="0"/>
      <w:divBdr>
        <w:top w:val="none" w:sz="0" w:space="0" w:color="auto"/>
        <w:left w:val="none" w:sz="0" w:space="0" w:color="auto"/>
        <w:bottom w:val="none" w:sz="0" w:space="0" w:color="auto"/>
        <w:right w:val="none" w:sz="0" w:space="0" w:color="auto"/>
      </w:divBdr>
    </w:div>
    <w:div w:id="264384406">
      <w:bodyDiv w:val="1"/>
      <w:marLeft w:val="0"/>
      <w:marRight w:val="0"/>
      <w:marTop w:val="0"/>
      <w:marBottom w:val="0"/>
      <w:divBdr>
        <w:top w:val="none" w:sz="0" w:space="0" w:color="auto"/>
        <w:left w:val="none" w:sz="0" w:space="0" w:color="auto"/>
        <w:bottom w:val="none" w:sz="0" w:space="0" w:color="auto"/>
        <w:right w:val="none" w:sz="0" w:space="0" w:color="auto"/>
      </w:divBdr>
    </w:div>
    <w:div w:id="277571523">
      <w:bodyDiv w:val="1"/>
      <w:marLeft w:val="0"/>
      <w:marRight w:val="0"/>
      <w:marTop w:val="0"/>
      <w:marBottom w:val="0"/>
      <w:divBdr>
        <w:top w:val="none" w:sz="0" w:space="0" w:color="auto"/>
        <w:left w:val="none" w:sz="0" w:space="0" w:color="auto"/>
        <w:bottom w:val="none" w:sz="0" w:space="0" w:color="auto"/>
        <w:right w:val="none" w:sz="0" w:space="0" w:color="auto"/>
      </w:divBdr>
    </w:div>
    <w:div w:id="510487493">
      <w:bodyDiv w:val="1"/>
      <w:marLeft w:val="0"/>
      <w:marRight w:val="0"/>
      <w:marTop w:val="0"/>
      <w:marBottom w:val="0"/>
      <w:divBdr>
        <w:top w:val="none" w:sz="0" w:space="0" w:color="auto"/>
        <w:left w:val="none" w:sz="0" w:space="0" w:color="auto"/>
        <w:bottom w:val="none" w:sz="0" w:space="0" w:color="auto"/>
        <w:right w:val="none" w:sz="0" w:space="0" w:color="auto"/>
      </w:divBdr>
    </w:div>
    <w:div w:id="512037054">
      <w:bodyDiv w:val="1"/>
      <w:marLeft w:val="0"/>
      <w:marRight w:val="0"/>
      <w:marTop w:val="0"/>
      <w:marBottom w:val="0"/>
      <w:divBdr>
        <w:top w:val="none" w:sz="0" w:space="0" w:color="auto"/>
        <w:left w:val="none" w:sz="0" w:space="0" w:color="auto"/>
        <w:bottom w:val="none" w:sz="0" w:space="0" w:color="auto"/>
        <w:right w:val="none" w:sz="0" w:space="0" w:color="auto"/>
      </w:divBdr>
    </w:div>
    <w:div w:id="537621881">
      <w:bodyDiv w:val="1"/>
      <w:marLeft w:val="0"/>
      <w:marRight w:val="0"/>
      <w:marTop w:val="0"/>
      <w:marBottom w:val="0"/>
      <w:divBdr>
        <w:top w:val="none" w:sz="0" w:space="0" w:color="auto"/>
        <w:left w:val="none" w:sz="0" w:space="0" w:color="auto"/>
        <w:bottom w:val="none" w:sz="0" w:space="0" w:color="auto"/>
        <w:right w:val="none" w:sz="0" w:space="0" w:color="auto"/>
      </w:divBdr>
    </w:div>
    <w:div w:id="554124327">
      <w:bodyDiv w:val="1"/>
      <w:marLeft w:val="0"/>
      <w:marRight w:val="0"/>
      <w:marTop w:val="0"/>
      <w:marBottom w:val="0"/>
      <w:divBdr>
        <w:top w:val="none" w:sz="0" w:space="0" w:color="auto"/>
        <w:left w:val="none" w:sz="0" w:space="0" w:color="auto"/>
        <w:bottom w:val="none" w:sz="0" w:space="0" w:color="auto"/>
        <w:right w:val="none" w:sz="0" w:space="0" w:color="auto"/>
      </w:divBdr>
    </w:div>
    <w:div w:id="565409893">
      <w:bodyDiv w:val="1"/>
      <w:marLeft w:val="0"/>
      <w:marRight w:val="0"/>
      <w:marTop w:val="0"/>
      <w:marBottom w:val="0"/>
      <w:divBdr>
        <w:top w:val="none" w:sz="0" w:space="0" w:color="auto"/>
        <w:left w:val="none" w:sz="0" w:space="0" w:color="auto"/>
        <w:bottom w:val="none" w:sz="0" w:space="0" w:color="auto"/>
        <w:right w:val="none" w:sz="0" w:space="0" w:color="auto"/>
      </w:divBdr>
    </w:div>
    <w:div w:id="599337245">
      <w:bodyDiv w:val="1"/>
      <w:marLeft w:val="0"/>
      <w:marRight w:val="0"/>
      <w:marTop w:val="0"/>
      <w:marBottom w:val="0"/>
      <w:divBdr>
        <w:top w:val="none" w:sz="0" w:space="0" w:color="auto"/>
        <w:left w:val="none" w:sz="0" w:space="0" w:color="auto"/>
        <w:bottom w:val="none" w:sz="0" w:space="0" w:color="auto"/>
        <w:right w:val="none" w:sz="0" w:space="0" w:color="auto"/>
      </w:divBdr>
    </w:div>
    <w:div w:id="603415254">
      <w:bodyDiv w:val="1"/>
      <w:marLeft w:val="0"/>
      <w:marRight w:val="0"/>
      <w:marTop w:val="0"/>
      <w:marBottom w:val="0"/>
      <w:divBdr>
        <w:top w:val="none" w:sz="0" w:space="0" w:color="auto"/>
        <w:left w:val="none" w:sz="0" w:space="0" w:color="auto"/>
        <w:bottom w:val="none" w:sz="0" w:space="0" w:color="auto"/>
        <w:right w:val="none" w:sz="0" w:space="0" w:color="auto"/>
      </w:divBdr>
    </w:div>
    <w:div w:id="608045239">
      <w:bodyDiv w:val="1"/>
      <w:marLeft w:val="0"/>
      <w:marRight w:val="0"/>
      <w:marTop w:val="0"/>
      <w:marBottom w:val="0"/>
      <w:divBdr>
        <w:top w:val="none" w:sz="0" w:space="0" w:color="auto"/>
        <w:left w:val="none" w:sz="0" w:space="0" w:color="auto"/>
        <w:bottom w:val="none" w:sz="0" w:space="0" w:color="auto"/>
        <w:right w:val="none" w:sz="0" w:space="0" w:color="auto"/>
      </w:divBdr>
    </w:div>
    <w:div w:id="609360150">
      <w:bodyDiv w:val="1"/>
      <w:marLeft w:val="0"/>
      <w:marRight w:val="0"/>
      <w:marTop w:val="0"/>
      <w:marBottom w:val="0"/>
      <w:divBdr>
        <w:top w:val="none" w:sz="0" w:space="0" w:color="auto"/>
        <w:left w:val="none" w:sz="0" w:space="0" w:color="auto"/>
        <w:bottom w:val="none" w:sz="0" w:space="0" w:color="auto"/>
        <w:right w:val="none" w:sz="0" w:space="0" w:color="auto"/>
      </w:divBdr>
    </w:div>
    <w:div w:id="653417311">
      <w:bodyDiv w:val="1"/>
      <w:marLeft w:val="0"/>
      <w:marRight w:val="0"/>
      <w:marTop w:val="0"/>
      <w:marBottom w:val="0"/>
      <w:divBdr>
        <w:top w:val="none" w:sz="0" w:space="0" w:color="auto"/>
        <w:left w:val="none" w:sz="0" w:space="0" w:color="auto"/>
        <w:bottom w:val="none" w:sz="0" w:space="0" w:color="auto"/>
        <w:right w:val="none" w:sz="0" w:space="0" w:color="auto"/>
      </w:divBdr>
    </w:div>
    <w:div w:id="682318953">
      <w:bodyDiv w:val="1"/>
      <w:marLeft w:val="0"/>
      <w:marRight w:val="0"/>
      <w:marTop w:val="0"/>
      <w:marBottom w:val="0"/>
      <w:divBdr>
        <w:top w:val="none" w:sz="0" w:space="0" w:color="auto"/>
        <w:left w:val="none" w:sz="0" w:space="0" w:color="auto"/>
        <w:bottom w:val="none" w:sz="0" w:space="0" w:color="auto"/>
        <w:right w:val="none" w:sz="0" w:space="0" w:color="auto"/>
      </w:divBdr>
    </w:div>
    <w:div w:id="690302676">
      <w:bodyDiv w:val="1"/>
      <w:marLeft w:val="0"/>
      <w:marRight w:val="0"/>
      <w:marTop w:val="0"/>
      <w:marBottom w:val="0"/>
      <w:divBdr>
        <w:top w:val="none" w:sz="0" w:space="0" w:color="auto"/>
        <w:left w:val="none" w:sz="0" w:space="0" w:color="auto"/>
        <w:bottom w:val="none" w:sz="0" w:space="0" w:color="auto"/>
        <w:right w:val="none" w:sz="0" w:space="0" w:color="auto"/>
      </w:divBdr>
    </w:div>
    <w:div w:id="690909619">
      <w:bodyDiv w:val="1"/>
      <w:marLeft w:val="0"/>
      <w:marRight w:val="0"/>
      <w:marTop w:val="0"/>
      <w:marBottom w:val="0"/>
      <w:divBdr>
        <w:top w:val="none" w:sz="0" w:space="0" w:color="auto"/>
        <w:left w:val="none" w:sz="0" w:space="0" w:color="auto"/>
        <w:bottom w:val="none" w:sz="0" w:space="0" w:color="auto"/>
        <w:right w:val="none" w:sz="0" w:space="0" w:color="auto"/>
      </w:divBdr>
    </w:div>
    <w:div w:id="710112010">
      <w:bodyDiv w:val="1"/>
      <w:marLeft w:val="0"/>
      <w:marRight w:val="0"/>
      <w:marTop w:val="0"/>
      <w:marBottom w:val="0"/>
      <w:divBdr>
        <w:top w:val="none" w:sz="0" w:space="0" w:color="auto"/>
        <w:left w:val="none" w:sz="0" w:space="0" w:color="auto"/>
        <w:bottom w:val="none" w:sz="0" w:space="0" w:color="auto"/>
        <w:right w:val="none" w:sz="0" w:space="0" w:color="auto"/>
      </w:divBdr>
    </w:div>
    <w:div w:id="727189944">
      <w:bodyDiv w:val="1"/>
      <w:marLeft w:val="0"/>
      <w:marRight w:val="0"/>
      <w:marTop w:val="0"/>
      <w:marBottom w:val="0"/>
      <w:divBdr>
        <w:top w:val="none" w:sz="0" w:space="0" w:color="auto"/>
        <w:left w:val="none" w:sz="0" w:space="0" w:color="auto"/>
        <w:bottom w:val="none" w:sz="0" w:space="0" w:color="auto"/>
        <w:right w:val="none" w:sz="0" w:space="0" w:color="auto"/>
      </w:divBdr>
    </w:div>
    <w:div w:id="753822860">
      <w:bodyDiv w:val="1"/>
      <w:marLeft w:val="0"/>
      <w:marRight w:val="0"/>
      <w:marTop w:val="0"/>
      <w:marBottom w:val="0"/>
      <w:divBdr>
        <w:top w:val="none" w:sz="0" w:space="0" w:color="auto"/>
        <w:left w:val="none" w:sz="0" w:space="0" w:color="auto"/>
        <w:bottom w:val="none" w:sz="0" w:space="0" w:color="auto"/>
        <w:right w:val="none" w:sz="0" w:space="0" w:color="auto"/>
      </w:divBdr>
    </w:div>
    <w:div w:id="753824929">
      <w:bodyDiv w:val="1"/>
      <w:marLeft w:val="0"/>
      <w:marRight w:val="0"/>
      <w:marTop w:val="0"/>
      <w:marBottom w:val="0"/>
      <w:divBdr>
        <w:top w:val="none" w:sz="0" w:space="0" w:color="auto"/>
        <w:left w:val="none" w:sz="0" w:space="0" w:color="auto"/>
        <w:bottom w:val="none" w:sz="0" w:space="0" w:color="auto"/>
        <w:right w:val="none" w:sz="0" w:space="0" w:color="auto"/>
      </w:divBdr>
    </w:div>
    <w:div w:id="758407396">
      <w:bodyDiv w:val="1"/>
      <w:marLeft w:val="0"/>
      <w:marRight w:val="0"/>
      <w:marTop w:val="0"/>
      <w:marBottom w:val="0"/>
      <w:divBdr>
        <w:top w:val="none" w:sz="0" w:space="0" w:color="auto"/>
        <w:left w:val="none" w:sz="0" w:space="0" w:color="auto"/>
        <w:bottom w:val="none" w:sz="0" w:space="0" w:color="auto"/>
        <w:right w:val="none" w:sz="0" w:space="0" w:color="auto"/>
      </w:divBdr>
    </w:div>
    <w:div w:id="773209582">
      <w:bodyDiv w:val="1"/>
      <w:marLeft w:val="0"/>
      <w:marRight w:val="0"/>
      <w:marTop w:val="0"/>
      <w:marBottom w:val="0"/>
      <w:divBdr>
        <w:top w:val="none" w:sz="0" w:space="0" w:color="auto"/>
        <w:left w:val="none" w:sz="0" w:space="0" w:color="auto"/>
        <w:bottom w:val="none" w:sz="0" w:space="0" w:color="auto"/>
        <w:right w:val="none" w:sz="0" w:space="0" w:color="auto"/>
      </w:divBdr>
    </w:div>
    <w:div w:id="784231636">
      <w:bodyDiv w:val="1"/>
      <w:marLeft w:val="0"/>
      <w:marRight w:val="0"/>
      <w:marTop w:val="0"/>
      <w:marBottom w:val="0"/>
      <w:divBdr>
        <w:top w:val="none" w:sz="0" w:space="0" w:color="auto"/>
        <w:left w:val="none" w:sz="0" w:space="0" w:color="auto"/>
        <w:bottom w:val="none" w:sz="0" w:space="0" w:color="auto"/>
        <w:right w:val="none" w:sz="0" w:space="0" w:color="auto"/>
      </w:divBdr>
    </w:div>
    <w:div w:id="817263719">
      <w:bodyDiv w:val="1"/>
      <w:marLeft w:val="0"/>
      <w:marRight w:val="0"/>
      <w:marTop w:val="0"/>
      <w:marBottom w:val="0"/>
      <w:divBdr>
        <w:top w:val="none" w:sz="0" w:space="0" w:color="auto"/>
        <w:left w:val="none" w:sz="0" w:space="0" w:color="auto"/>
        <w:bottom w:val="none" w:sz="0" w:space="0" w:color="auto"/>
        <w:right w:val="none" w:sz="0" w:space="0" w:color="auto"/>
      </w:divBdr>
    </w:div>
    <w:div w:id="832456543">
      <w:bodyDiv w:val="1"/>
      <w:marLeft w:val="0"/>
      <w:marRight w:val="0"/>
      <w:marTop w:val="0"/>
      <w:marBottom w:val="0"/>
      <w:divBdr>
        <w:top w:val="none" w:sz="0" w:space="0" w:color="auto"/>
        <w:left w:val="none" w:sz="0" w:space="0" w:color="auto"/>
        <w:bottom w:val="none" w:sz="0" w:space="0" w:color="auto"/>
        <w:right w:val="none" w:sz="0" w:space="0" w:color="auto"/>
      </w:divBdr>
    </w:div>
    <w:div w:id="859465157">
      <w:bodyDiv w:val="1"/>
      <w:marLeft w:val="0"/>
      <w:marRight w:val="0"/>
      <w:marTop w:val="0"/>
      <w:marBottom w:val="0"/>
      <w:divBdr>
        <w:top w:val="none" w:sz="0" w:space="0" w:color="auto"/>
        <w:left w:val="none" w:sz="0" w:space="0" w:color="auto"/>
        <w:bottom w:val="none" w:sz="0" w:space="0" w:color="auto"/>
        <w:right w:val="none" w:sz="0" w:space="0" w:color="auto"/>
      </w:divBdr>
    </w:div>
    <w:div w:id="901254028">
      <w:bodyDiv w:val="1"/>
      <w:marLeft w:val="0"/>
      <w:marRight w:val="0"/>
      <w:marTop w:val="0"/>
      <w:marBottom w:val="0"/>
      <w:divBdr>
        <w:top w:val="none" w:sz="0" w:space="0" w:color="auto"/>
        <w:left w:val="none" w:sz="0" w:space="0" w:color="auto"/>
        <w:bottom w:val="none" w:sz="0" w:space="0" w:color="auto"/>
        <w:right w:val="none" w:sz="0" w:space="0" w:color="auto"/>
      </w:divBdr>
    </w:div>
    <w:div w:id="907960764">
      <w:bodyDiv w:val="1"/>
      <w:marLeft w:val="0"/>
      <w:marRight w:val="0"/>
      <w:marTop w:val="0"/>
      <w:marBottom w:val="0"/>
      <w:divBdr>
        <w:top w:val="none" w:sz="0" w:space="0" w:color="auto"/>
        <w:left w:val="none" w:sz="0" w:space="0" w:color="auto"/>
        <w:bottom w:val="none" w:sz="0" w:space="0" w:color="auto"/>
        <w:right w:val="none" w:sz="0" w:space="0" w:color="auto"/>
      </w:divBdr>
    </w:div>
    <w:div w:id="945428789">
      <w:bodyDiv w:val="1"/>
      <w:marLeft w:val="0"/>
      <w:marRight w:val="0"/>
      <w:marTop w:val="0"/>
      <w:marBottom w:val="0"/>
      <w:divBdr>
        <w:top w:val="none" w:sz="0" w:space="0" w:color="auto"/>
        <w:left w:val="none" w:sz="0" w:space="0" w:color="auto"/>
        <w:bottom w:val="none" w:sz="0" w:space="0" w:color="auto"/>
        <w:right w:val="none" w:sz="0" w:space="0" w:color="auto"/>
      </w:divBdr>
    </w:div>
    <w:div w:id="1059551664">
      <w:bodyDiv w:val="1"/>
      <w:marLeft w:val="0"/>
      <w:marRight w:val="0"/>
      <w:marTop w:val="0"/>
      <w:marBottom w:val="0"/>
      <w:divBdr>
        <w:top w:val="none" w:sz="0" w:space="0" w:color="auto"/>
        <w:left w:val="none" w:sz="0" w:space="0" w:color="auto"/>
        <w:bottom w:val="none" w:sz="0" w:space="0" w:color="auto"/>
        <w:right w:val="none" w:sz="0" w:space="0" w:color="auto"/>
      </w:divBdr>
    </w:div>
    <w:div w:id="1073552262">
      <w:bodyDiv w:val="1"/>
      <w:marLeft w:val="0"/>
      <w:marRight w:val="0"/>
      <w:marTop w:val="0"/>
      <w:marBottom w:val="0"/>
      <w:divBdr>
        <w:top w:val="none" w:sz="0" w:space="0" w:color="auto"/>
        <w:left w:val="none" w:sz="0" w:space="0" w:color="auto"/>
        <w:bottom w:val="none" w:sz="0" w:space="0" w:color="auto"/>
        <w:right w:val="none" w:sz="0" w:space="0" w:color="auto"/>
      </w:divBdr>
    </w:div>
    <w:div w:id="1088772832">
      <w:bodyDiv w:val="1"/>
      <w:marLeft w:val="0"/>
      <w:marRight w:val="0"/>
      <w:marTop w:val="0"/>
      <w:marBottom w:val="0"/>
      <w:divBdr>
        <w:top w:val="none" w:sz="0" w:space="0" w:color="auto"/>
        <w:left w:val="none" w:sz="0" w:space="0" w:color="auto"/>
        <w:bottom w:val="none" w:sz="0" w:space="0" w:color="auto"/>
        <w:right w:val="none" w:sz="0" w:space="0" w:color="auto"/>
      </w:divBdr>
    </w:div>
    <w:div w:id="1105273094">
      <w:bodyDiv w:val="1"/>
      <w:marLeft w:val="0"/>
      <w:marRight w:val="0"/>
      <w:marTop w:val="0"/>
      <w:marBottom w:val="0"/>
      <w:divBdr>
        <w:top w:val="none" w:sz="0" w:space="0" w:color="auto"/>
        <w:left w:val="none" w:sz="0" w:space="0" w:color="auto"/>
        <w:bottom w:val="none" w:sz="0" w:space="0" w:color="auto"/>
        <w:right w:val="none" w:sz="0" w:space="0" w:color="auto"/>
      </w:divBdr>
    </w:div>
    <w:div w:id="1135177270">
      <w:bodyDiv w:val="1"/>
      <w:marLeft w:val="0"/>
      <w:marRight w:val="0"/>
      <w:marTop w:val="0"/>
      <w:marBottom w:val="0"/>
      <w:divBdr>
        <w:top w:val="none" w:sz="0" w:space="0" w:color="auto"/>
        <w:left w:val="none" w:sz="0" w:space="0" w:color="auto"/>
        <w:bottom w:val="none" w:sz="0" w:space="0" w:color="auto"/>
        <w:right w:val="none" w:sz="0" w:space="0" w:color="auto"/>
      </w:divBdr>
    </w:div>
    <w:div w:id="1191456827">
      <w:bodyDiv w:val="1"/>
      <w:marLeft w:val="0"/>
      <w:marRight w:val="0"/>
      <w:marTop w:val="0"/>
      <w:marBottom w:val="0"/>
      <w:divBdr>
        <w:top w:val="none" w:sz="0" w:space="0" w:color="auto"/>
        <w:left w:val="none" w:sz="0" w:space="0" w:color="auto"/>
        <w:bottom w:val="none" w:sz="0" w:space="0" w:color="auto"/>
        <w:right w:val="none" w:sz="0" w:space="0" w:color="auto"/>
      </w:divBdr>
    </w:div>
    <w:div w:id="1295256014">
      <w:bodyDiv w:val="1"/>
      <w:marLeft w:val="0"/>
      <w:marRight w:val="0"/>
      <w:marTop w:val="0"/>
      <w:marBottom w:val="0"/>
      <w:divBdr>
        <w:top w:val="none" w:sz="0" w:space="0" w:color="auto"/>
        <w:left w:val="none" w:sz="0" w:space="0" w:color="auto"/>
        <w:bottom w:val="none" w:sz="0" w:space="0" w:color="auto"/>
        <w:right w:val="none" w:sz="0" w:space="0" w:color="auto"/>
      </w:divBdr>
    </w:div>
    <w:div w:id="1302882906">
      <w:bodyDiv w:val="1"/>
      <w:marLeft w:val="0"/>
      <w:marRight w:val="0"/>
      <w:marTop w:val="0"/>
      <w:marBottom w:val="0"/>
      <w:divBdr>
        <w:top w:val="none" w:sz="0" w:space="0" w:color="auto"/>
        <w:left w:val="none" w:sz="0" w:space="0" w:color="auto"/>
        <w:bottom w:val="none" w:sz="0" w:space="0" w:color="auto"/>
        <w:right w:val="none" w:sz="0" w:space="0" w:color="auto"/>
      </w:divBdr>
    </w:div>
    <w:div w:id="1317369840">
      <w:bodyDiv w:val="1"/>
      <w:marLeft w:val="0"/>
      <w:marRight w:val="0"/>
      <w:marTop w:val="0"/>
      <w:marBottom w:val="0"/>
      <w:divBdr>
        <w:top w:val="none" w:sz="0" w:space="0" w:color="auto"/>
        <w:left w:val="none" w:sz="0" w:space="0" w:color="auto"/>
        <w:bottom w:val="none" w:sz="0" w:space="0" w:color="auto"/>
        <w:right w:val="none" w:sz="0" w:space="0" w:color="auto"/>
      </w:divBdr>
    </w:div>
    <w:div w:id="1371996321">
      <w:bodyDiv w:val="1"/>
      <w:marLeft w:val="0"/>
      <w:marRight w:val="0"/>
      <w:marTop w:val="0"/>
      <w:marBottom w:val="0"/>
      <w:divBdr>
        <w:top w:val="none" w:sz="0" w:space="0" w:color="auto"/>
        <w:left w:val="none" w:sz="0" w:space="0" w:color="auto"/>
        <w:bottom w:val="none" w:sz="0" w:space="0" w:color="auto"/>
        <w:right w:val="none" w:sz="0" w:space="0" w:color="auto"/>
      </w:divBdr>
    </w:div>
    <w:div w:id="1437598813">
      <w:bodyDiv w:val="1"/>
      <w:marLeft w:val="0"/>
      <w:marRight w:val="0"/>
      <w:marTop w:val="0"/>
      <w:marBottom w:val="0"/>
      <w:divBdr>
        <w:top w:val="none" w:sz="0" w:space="0" w:color="auto"/>
        <w:left w:val="none" w:sz="0" w:space="0" w:color="auto"/>
        <w:bottom w:val="none" w:sz="0" w:space="0" w:color="auto"/>
        <w:right w:val="none" w:sz="0" w:space="0" w:color="auto"/>
      </w:divBdr>
    </w:div>
    <w:div w:id="1453747600">
      <w:bodyDiv w:val="1"/>
      <w:marLeft w:val="0"/>
      <w:marRight w:val="0"/>
      <w:marTop w:val="0"/>
      <w:marBottom w:val="0"/>
      <w:divBdr>
        <w:top w:val="none" w:sz="0" w:space="0" w:color="auto"/>
        <w:left w:val="none" w:sz="0" w:space="0" w:color="auto"/>
        <w:bottom w:val="none" w:sz="0" w:space="0" w:color="auto"/>
        <w:right w:val="none" w:sz="0" w:space="0" w:color="auto"/>
      </w:divBdr>
    </w:div>
    <w:div w:id="1498112069">
      <w:bodyDiv w:val="1"/>
      <w:marLeft w:val="0"/>
      <w:marRight w:val="0"/>
      <w:marTop w:val="0"/>
      <w:marBottom w:val="0"/>
      <w:divBdr>
        <w:top w:val="none" w:sz="0" w:space="0" w:color="auto"/>
        <w:left w:val="none" w:sz="0" w:space="0" w:color="auto"/>
        <w:bottom w:val="none" w:sz="0" w:space="0" w:color="auto"/>
        <w:right w:val="none" w:sz="0" w:space="0" w:color="auto"/>
      </w:divBdr>
    </w:div>
    <w:div w:id="1519811240">
      <w:bodyDiv w:val="1"/>
      <w:marLeft w:val="0"/>
      <w:marRight w:val="0"/>
      <w:marTop w:val="0"/>
      <w:marBottom w:val="0"/>
      <w:divBdr>
        <w:top w:val="none" w:sz="0" w:space="0" w:color="auto"/>
        <w:left w:val="none" w:sz="0" w:space="0" w:color="auto"/>
        <w:bottom w:val="none" w:sz="0" w:space="0" w:color="auto"/>
        <w:right w:val="none" w:sz="0" w:space="0" w:color="auto"/>
      </w:divBdr>
    </w:div>
    <w:div w:id="1543982580">
      <w:bodyDiv w:val="1"/>
      <w:marLeft w:val="0"/>
      <w:marRight w:val="0"/>
      <w:marTop w:val="0"/>
      <w:marBottom w:val="0"/>
      <w:divBdr>
        <w:top w:val="none" w:sz="0" w:space="0" w:color="auto"/>
        <w:left w:val="none" w:sz="0" w:space="0" w:color="auto"/>
        <w:bottom w:val="none" w:sz="0" w:space="0" w:color="auto"/>
        <w:right w:val="none" w:sz="0" w:space="0" w:color="auto"/>
      </w:divBdr>
    </w:div>
    <w:div w:id="1554610098">
      <w:bodyDiv w:val="1"/>
      <w:marLeft w:val="0"/>
      <w:marRight w:val="0"/>
      <w:marTop w:val="0"/>
      <w:marBottom w:val="0"/>
      <w:divBdr>
        <w:top w:val="none" w:sz="0" w:space="0" w:color="auto"/>
        <w:left w:val="none" w:sz="0" w:space="0" w:color="auto"/>
        <w:bottom w:val="none" w:sz="0" w:space="0" w:color="auto"/>
        <w:right w:val="none" w:sz="0" w:space="0" w:color="auto"/>
      </w:divBdr>
    </w:div>
    <w:div w:id="1565288487">
      <w:bodyDiv w:val="1"/>
      <w:marLeft w:val="0"/>
      <w:marRight w:val="0"/>
      <w:marTop w:val="0"/>
      <w:marBottom w:val="0"/>
      <w:divBdr>
        <w:top w:val="none" w:sz="0" w:space="0" w:color="auto"/>
        <w:left w:val="none" w:sz="0" w:space="0" w:color="auto"/>
        <w:bottom w:val="none" w:sz="0" w:space="0" w:color="auto"/>
        <w:right w:val="none" w:sz="0" w:space="0" w:color="auto"/>
      </w:divBdr>
    </w:div>
    <w:div w:id="1576894211">
      <w:bodyDiv w:val="1"/>
      <w:marLeft w:val="0"/>
      <w:marRight w:val="0"/>
      <w:marTop w:val="0"/>
      <w:marBottom w:val="0"/>
      <w:divBdr>
        <w:top w:val="none" w:sz="0" w:space="0" w:color="auto"/>
        <w:left w:val="none" w:sz="0" w:space="0" w:color="auto"/>
        <w:bottom w:val="none" w:sz="0" w:space="0" w:color="auto"/>
        <w:right w:val="none" w:sz="0" w:space="0" w:color="auto"/>
      </w:divBdr>
    </w:div>
    <w:div w:id="1599437229">
      <w:bodyDiv w:val="1"/>
      <w:marLeft w:val="0"/>
      <w:marRight w:val="0"/>
      <w:marTop w:val="0"/>
      <w:marBottom w:val="0"/>
      <w:divBdr>
        <w:top w:val="none" w:sz="0" w:space="0" w:color="auto"/>
        <w:left w:val="none" w:sz="0" w:space="0" w:color="auto"/>
        <w:bottom w:val="none" w:sz="0" w:space="0" w:color="auto"/>
        <w:right w:val="none" w:sz="0" w:space="0" w:color="auto"/>
      </w:divBdr>
    </w:div>
    <w:div w:id="1600290010">
      <w:bodyDiv w:val="1"/>
      <w:marLeft w:val="0"/>
      <w:marRight w:val="0"/>
      <w:marTop w:val="0"/>
      <w:marBottom w:val="0"/>
      <w:divBdr>
        <w:top w:val="none" w:sz="0" w:space="0" w:color="auto"/>
        <w:left w:val="none" w:sz="0" w:space="0" w:color="auto"/>
        <w:bottom w:val="none" w:sz="0" w:space="0" w:color="auto"/>
        <w:right w:val="none" w:sz="0" w:space="0" w:color="auto"/>
      </w:divBdr>
    </w:div>
    <w:div w:id="1610769705">
      <w:bodyDiv w:val="1"/>
      <w:marLeft w:val="0"/>
      <w:marRight w:val="0"/>
      <w:marTop w:val="0"/>
      <w:marBottom w:val="0"/>
      <w:divBdr>
        <w:top w:val="none" w:sz="0" w:space="0" w:color="auto"/>
        <w:left w:val="none" w:sz="0" w:space="0" w:color="auto"/>
        <w:bottom w:val="none" w:sz="0" w:space="0" w:color="auto"/>
        <w:right w:val="none" w:sz="0" w:space="0" w:color="auto"/>
      </w:divBdr>
    </w:div>
    <w:div w:id="1618173603">
      <w:bodyDiv w:val="1"/>
      <w:marLeft w:val="0"/>
      <w:marRight w:val="0"/>
      <w:marTop w:val="0"/>
      <w:marBottom w:val="0"/>
      <w:divBdr>
        <w:top w:val="none" w:sz="0" w:space="0" w:color="auto"/>
        <w:left w:val="none" w:sz="0" w:space="0" w:color="auto"/>
        <w:bottom w:val="none" w:sz="0" w:space="0" w:color="auto"/>
        <w:right w:val="none" w:sz="0" w:space="0" w:color="auto"/>
      </w:divBdr>
    </w:div>
    <w:div w:id="1621103392">
      <w:bodyDiv w:val="1"/>
      <w:marLeft w:val="0"/>
      <w:marRight w:val="0"/>
      <w:marTop w:val="0"/>
      <w:marBottom w:val="0"/>
      <w:divBdr>
        <w:top w:val="none" w:sz="0" w:space="0" w:color="auto"/>
        <w:left w:val="none" w:sz="0" w:space="0" w:color="auto"/>
        <w:bottom w:val="none" w:sz="0" w:space="0" w:color="auto"/>
        <w:right w:val="none" w:sz="0" w:space="0" w:color="auto"/>
      </w:divBdr>
    </w:div>
    <w:div w:id="1625579051">
      <w:bodyDiv w:val="1"/>
      <w:marLeft w:val="0"/>
      <w:marRight w:val="0"/>
      <w:marTop w:val="0"/>
      <w:marBottom w:val="0"/>
      <w:divBdr>
        <w:top w:val="none" w:sz="0" w:space="0" w:color="auto"/>
        <w:left w:val="none" w:sz="0" w:space="0" w:color="auto"/>
        <w:bottom w:val="none" w:sz="0" w:space="0" w:color="auto"/>
        <w:right w:val="none" w:sz="0" w:space="0" w:color="auto"/>
      </w:divBdr>
    </w:div>
    <w:div w:id="1635597703">
      <w:bodyDiv w:val="1"/>
      <w:marLeft w:val="0"/>
      <w:marRight w:val="0"/>
      <w:marTop w:val="0"/>
      <w:marBottom w:val="0"/>
      <w:divBdr>
        <w:top w:val="none" w:sz="0" w:space="0" w:color="auto"/>
        <w:left w:val="none" w:sz="0" w:space="0" w:color="auto"/>
        <w:bottom w:val="none" w:sz="0" w:space="0" w:color="auto"/>
        <w:right w:val="none" w:sz="0" w:space="0" w:color="auto"/>
      </w:divBdr>
    </w:div>
    <w:div w:id="1671986160">
      <w:bodyDiv w:val="1"/>
      <w:marLeft w:val="0"/>
      <w:marRight w:val="0"/>
      <w:marTop w:val="0"/>
      <w:marBottom w:val="0"/>
      <w:divBdr>
        <w:top w:val="none" w:sz="0" w:space="0" w:color="auto"/>
        <w:left w:val="none" w:sz="0" w:space="0" w:color="auto"/>
        <w:bottom w:val="none" w:sz="0" w:space="0" w:color="auto"/>
        <w:right w:val="none" w:sz="0" w:space="0" w:color="auto"/>
      </w:divBdr>
    </w:div>
    <w:div w:id="1732924960">
      <w:bodyDiv w:val="1"/>
      <w:marLeft w:val="0"/>
      <w:marRight w:val="0"/>
      <w:marTop w:val="0"/>
      <w:marBottom w:val="0"/>
      <w:divBdr>
        <w:top w:val="none" w:sz="0" w:space="0" w:color="auto"/>
        <w:left w:val="none" w:sz="0" w:space="0" w:color="auto"/>
        <w:bottom w:val="none" w:sz="0" w:space="0" w:color="auto"/>
        <w:right w:val="none" w:sz="0" w:space="0" w:color="auto"/>
      </w:divBdr>
    </w:div>
    <w:div w:id="1739015164">
      <w:bodyDiv w:val="1"/>
      <w:marLeft w:val="0"/>
      <w:marRight w:val="0"/>
      <w:marTop w:val="0"/>
      <w:marBottom w:val="0"/>
      <w:divBdr>
        <w:top w:val="none" w:sz="0" w:space="0" w:color="auto"/>
        <w:left w:val="none" w:sz="0" w:space="0" w:color="auto"/>
        <w:bottom w:val="none" w:sz="0" w:space="0" w:color="auto"/>
        <w:right w:val="none" w:sz="0" w:space="0" w:color="auto"/>
      </w:divBdr>
    </w:div>
    <w:div w:id="1767995528">
      <w:bodyDiv w:val="1"/>
      <w:marLeft w:val="0"/>
      <w:marRight w:val="0"/>
      <w:marTop w:val="0"/>
      <w:marBottom w:val="0"/>
      <w:divBdr>
        <w:top w:val="none" w:sz="0" w:space="0" w:color="auto"/>
        <w:left w:val="none" w:sz="0" w:space="0" w:color="auto"/>
        <w:bottom w:val="none" w:sz="0" w:space="0" w:color="auto"/>
        <w:right w:val="none" w:sz="0" w:space="0" w:color="auto"/>
      </w:divBdr>
    </w:div>
    <w:div w:id="1816874054">
      <w:bodyDiv w:val="1"/>
      <w:marLeft w:val="0"/>
      <w:marRight w:val="0"/>
      <w:marTop w:val="0"/>
      <w:marBottom w:val="0"/>
      <w:divBdr>
        <w:top w:val="none" w:sz="0" w:space="0" w:color="auto"/>
        <w:left w:val="none" w:sz="0" w:space="0" w:color="auto"/>
        <w:bottom w:val="none" w:sz="0" w:space="0" w:color="auto"/>
        <w:right w:val="none" w:sz="0" w:space="0" w:color="auto"/>
      </w:divBdr>
    </w:div>
    <w:div w:id="1838423766">
      <w:bodyDiv w:val="1"/>
      <w:marLeft w:val="0"/>
      <w:marRight w:val="0"/>
      <w:marTop w:val="0"/>
      <w:marBottom w:val="0"/>
      <w:divBdr>
        <w:top w:val="none" w:sz="0" w:space="0" w:color="auto"/>
        <w:left w:val="none" w:sz="0" w:space="0" w:color="auto"/>
        <w:bottom w:val="none" w:sz="0" w:space="0" w:color="auto"/>
        <w:right w:val="none" w:sz="0" w:space="0" w:color="auto"/>
      </w:divBdr>
    </w:div>
    <w:div w:id="1857695160">
      <w:bodyDiv w:val="1"/>
      <w:marLeft w:val="0"/>
      <w:marRight w:val="0"/>
      <w:marTop w:val="0"/>
      <w:marBottom w:val="0"/>
      <w:divBdr>
        <w:top w:val="none" w:sz="0" w:space="0" w:color="auto"/>
        <w:left w:val="none" w:sz="0" w:space="0" w:color="auto"/>
        <w:bottom w:val="none" w:sz="0" w:space="0" w:color="auto"/>
        <w:right w:val="none" w:sz="0" w:space="0" w:color="auto"/>
      </w:divBdr>
    </w:div>
    <w:div w:id="1868980904">
      <w:bodyDiv w:val="1"/>
      <w:marLeft w:val="0"/>
      <w:marRight w:val="0"/>
      <w:marTop w:val="0"/>
      <w:marBottom w:val="0"/>
      <w:divBdr>
        <w:top w:val="none" w:sz="0" w:space="0" w:color="auto"/>
        <w:left w:val="none" w:sz="0" w:space="0" w:color="auto"/>
        <w:bottom w:val="none" w:sz="0" w:space="0" w:color="auto"/>
        <w:right w:val="none" w:sz="0" w:space="0" w:color="auto"/>
      </w:divBdr>
    </w:div>
    <w:div w:id="1892686585">
      <w:bodyDiv w:val="1"/>
      <w:marLeft w:val="0"/>
      <w:marRight w:val="0"/>
      <w:marTop w:val="0"/>
      <w:marBottom w:val="0"/>
      <w:divBdr>
        <w:top w:val="none" w:sz="0" w:space="0" w:color="auto"/>
        <w:left w:val="none" w:sz="0" w:space="0" w:color="auto"/>
        <w:bottom w:val="none" w:sz="0" w:space="0" w:color="auto"/>
        <w:right w:val="none" w:sz="0" w:space="0" w:color="auto"/>
      </w:divBdr>
    </w:div>
    <w:div w:id="1966689935">
      <w:bodyDiv w:val="1"/>
      <w:marLeft w:val="0"/>
      <w:marRight w:val="0"/>
      <w:marTop w:val="0"/>
      <w:marBottom w:val="0"/>
      <w:divBdr>
        <w:top w:val="none" w:sz="0" w:space="0" w:color="auto"/>
        <w:left w:val="none" w:sz="0" w:space="0" w:color="auto"/>
        <w:bottom w:val="none" w:sz="0" w:space="0" w:color="auto"/>
        <w:right w:val="none" w:sz="0" w:space="0" w:color="auto"/>
      </w:divBdr>
    </w:div>
    <w:div w:id="2003197500">
      <w:bodyDiv w:val="1"/>
      <w:marLeft w:val="0"/>
      <w:marRight w:val="0"/>
      <w:marTop w:val="0"/>
      <w:marBottom w:val="0"/>
      <w:divBdr>
        <w:top w:val="none" w:sz="0" w:space="0" w:color="auto"/>
        <w:left w:val="none" w:sz="0" w:space="0" w:color="auto"/>
        <w:bottom w:val="none" w:sz="0" w:space="0" w:color="auto"/>
        <w:right w:val="none" w:sz="0" w:space="0" w:color="auto"/>
      </w:divBdr>
    </w:div>
    <w:div w:id="2056002342">
      <w:bodyDiv w:val="1"/>
      <w:marLeft w:val="0"/>
      <w:marRight w:val="0"/>
      <w:marTop w:val="0"/>
      <w:marBottom w:val="0"/>
      <w:divBdr>
        <w:top w:val="none" w:sz="0" w:space="0" w:color="auto"/>
        <w:left w:val="none" w:sz="0" w:space="0" w:color="auto"/>
        <w:bottom w:val="none" w:sz="0" w:space="0" w:color="auto"/>
        <w:right w:val="none" w:sz="0" w:space="0" w:color="auto"/>
      </w:divBdr>
    </w:div>
    <w:div w:id="2057310197">
      <w:bodyDiv w:val="1"/>
      <w:marLeft w:val="0"/>
      <w:marRight w:val="0"/>
      <w:marTop w:val="0"/>
      <w:marBottom w:val="0"/>
      <w:divBdr>
        <w:top w:val="none" w:sz="0" w:space="0" w:color="auto"/>
        <w:left w:val="none" w:sz="0" w:space="0" w:color="auto"/>
        <w:bottom w:val="none" w:sz="0" w:space="0" w:color="auto"/>
        <w:right w:val="none" w:sz="0" w:space="0" w:color="auto"/>
      </w:divBdr>
    </w:div>
    <w:div w:id="2084450564">
      <w:bodyDiv w:val="1"/>
      <w:marLeft w:val="0"/>
      <w:marRight w:val="0"/>
      <w:marTop w:val="0"/>
      <w:marBottom w:val="0"/>
      <w:divBdr>
        <w:top w:val="none" w:sz="0" w:space="0" w:color="auto"/>
        <w:left w:val="none" w:sz="0" w:space="0" w:color="auto"/>
        <w:bottom w:val="none" w:sz="0" w:space="0" w:color="auto"/>
        <w:right w:val="none" w:sz="0" w:space="0" w:color="auto"/>
      </w:divBdr>
    </w:div>
    <w:div w:id="209311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footer" Target="footer6.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C6225-94B9-4D91-ADD5-7128057AA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3508</Words>
  <Characters>19998</Characters>
  <Application>Microsoft Office Word</Application>
  <DocSecurity>0</DocSecurity>
  <Lines>166</Lines>
  <Paragraphs>46</Paragraphs>
  <ScaleCrop>false</ScaleCrop>
  <Company/>
  <LinksUpToDate>false</LinksUpToDate>
  <CharactersWithSpaces>23460</CharactersWithSpaces>
  <SharedDoc>false</SharedDoc>
  <HLinks>
    <vt:vector size="66" baseType="variant">
      <vt:variant>
        <vt:i4>1900592</vt:i4>
      </vt:variant>
      <vt:variant>
        <vt:i4>62</vt:i4>
      </vt:variant>
      <vt:variant>
        <vt:i4>0</vt:i4>
      </vt:variant>
      <vt:variant>
        <vt:i4>5</vt:i4>
      </vt:variant>
      <vt:variant>
        <vt:lpwstr/>
      </vt:variant>
      <vt:variant>
        <vt:lpwstr>_Toc203468761</vt:lpwstr>
      </vt:variant>
      <vt:variant>
        <vt:i4>1900592</vt:i4>
      </vt:variant>
      <vt:variant>
        <vt:i4>56</vt:i4>
      </vt:variant>
      <vt:variant>
        <vt:i4>0</vt:i4>
      </vt:variant>
      <vt:variant>
        <vt:i4>5</vt:i4>
      </vt:variant>
      <vt:variant>
        <vt:lpwstr/>
      </vt:variant>
      <vt:variant>
        <vt:lpwstr>_Toc203468760</vt:lpwstr>
      </vt:variant>
      <vt:variant>
        <vt:i4>1966128</vt:i4>
      </vt:variant>
      <vt:variant>
        <vt:i4>50</vt:i4>
      </vt:variant>
      <vt:variant>
        <vt:i4>0</vt:i4>
      </vt:variant>
      <vt:variant>
        <vt:i4>5</vt:i4>
      </vt:variant>
      <vt:variant>
        <vt:lpwstr/>
      </vt:variant>
      <vt:variant>
        <vt:lpwstr>_Toc203468759</vt:lpwstr>
      </vt:variant>
      <vt:variant>
        <vt:i4>1966128</vt:i4>
      </vt:variant>
      <vt:variant>
        <vt:i4>44</vt:i4>
      </vt:variant>
      <vt:variant>
        <vt:i4>0</vt:i4>
      </vt:variant>
      <vt:variant>
        <vt:i4>5</vt:i4>
      </vt:variant>
      <vt:variant>
        <vt:lpwstr/>
      </vt:variant>
      <vt:variant>
        <vt:lpwstr>_Toc203468758</vt:lpwstr>
      </vt:variant>
      <vt:variant>
        <vt:i4>1966128</vt:i4>
      </vt:variant>
      <vt:variant>
        <vt:i4>38</vt:i4>
      </vt:variant>
      <vt:variant>
        <vt:i4>0</vt:i4>
      </vt:variant>
      <vt:variant>
        <vt:i4>5</vt:i4>
      </vt:variant>
      <vt:variant>
        <vt:lpwstr/>
      </vt:variant>
      <vt:variant>
        <vt:lpwstr>_Toc203468757</vt:lpwstr>
      </vt:variant>
      <vt:variant>
        <vt:i4>1966128</vt:i4>
      </vt:variant>
      <vt:variant>
        <vt:i4>32</vt:i4>
      </vt:variant>
      <vt:variant>
        <vt:i4>0</vt:i4>
      </vt:variant>
      <vt:variant>
        <vt:i4>5</vt:i4>
      </vt:variant>
      <vt:variant>
        <vt:lpwstr/>
      </vt:variant>
      <vt:variant>
        <vt:lpwstr>_Toc203468756</vt:lpwstr>
      </vt:variant>
      <vt:variant>
        <vt:i4>1966128</vt:i4>
      </vt:variant>
      <vt:variant>
        <vt:i4>26</vt:i4>
      </vt:variant>
      <vt:variant>
        <vt:i4>0</vt:i4>
      </vt:variant>
      <vt:variant>
        <vt:i4>5</vt:i4>
      </vt:variant>
      <vt:variant>
        <vt:lpwstr/>
      </vt:variant>
      <vt:variant>
        <vt:lpwstr>_Toc203468755</vt:lpwstr>
      </vt:variant>
      <vt:variant>
        <vt:i4>1966128</vt:i4>
      </vt:variant>
      <vt:variant>
        <vt:i4>20</vt:i4>
      </vt:variant>
      <vt:variant>
        <vt:i4>0</vt:i4>
      </vt:variant>
      <vt:variant>
        <vt:i4>5</vt:i4>
      </vt:variant>
      <vt:variant>
        <vt:lpwstr/>
      </vt:variant>
      <vt:variant>
        <vt:lpwstr>_Toc203468754</vt:lpwstr>
      </vt:variant>
      <vt:variant>
        <vt:i4>1966128</vt:i4>
      </vt:variant>
      <vt:variant>
        <vt:i4>14</vt:i4>
      </vt:variant>
      <vt:variant>
        <vt:i4>0</vt:i4>
      </vt:variant>
      <vt:variant>
        <vt:i4>5</vt:i4>
      </vt:variant>
      <vt:variant>
        <vt:lpwstr/>
      </vt:variant>
      <vt:variant>
        <vt:lpwstr>_Toc203468753</vt:lpwstr>
      </vt:variant>
      <vt:variant>
        <vt:i4>1966128</vt:i4>
      </vt:variant>
      <vt:variant>
        <vt:i4>8</vt:i4>
      </vt:variant>
      <vt:variant>
        <vt:i4>0</vt:i4>
      </vt:variant>
      <vt:variant>
        <vt:i4>5</vt:i4>
      </vt:variant>
      <vt:variant>
        <vt:lpwstr/>
      </vt:variant>
      <vt:variant>
        <vt:lpwstr>_Toc203468752</vt:lpwstr>
      </vt:variant>
      <vt:variant>
        <vt:i4>1966128</vt:i4>
      </vt:variant>
      <vt:variant>
        <vt:i4>2</vt:i4>
      </vt:variant>
      <vt:variant>
        <vt:i4>0</vt:i4>
      </vt:variant>
      <vt:variant>
        <vt:i4>5</vt:i4>
      </vt:variant>
      <vt:variant>
        <vt:lpwstr/>
      </vt:variant>
      <vt:variant>
        <vt:lpwstr>_Toc203468751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Administrator</dc:creator>
  <cp:keywords/>
  <dc:description/>
  <cp:lastModifiedBy>Administrator</cp:lastModifiedBy>
  <cp:revision>2</cp:revision>
  <cp:lastPrinted>2025-06-25T05:48:00Z</cp:lastPrinted>
  <dcterms:created xsi:type="dcterms:W3CDTF">2025-07-22T06:42:00Z</dcterms:created>
  <dcterms:modified xsi:type="dcterms:W3CDTF">2025-07-22T06:42:00Z</dcterms:modified>
</cp:coreProperties>
</file>