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C04B72" w:rsidRPr="002D7D36" w:rsidRDefault="00C04B72" w:rsidP="00CF5B16">
      <w:pPr>
        <w:pStyle w:val="144"/>
        <w:widowControl w:val="0"/>
        <w:ind w:left="567" w:hanging="567"/>
      </w:pPr>
      <w:bookmarkStart w:id="2" w:name="_Toc45723754"/>
      <w:bookmarkStart w:id="3" w:name="_Toc204069916"/>
      <w:bookmarkEnd w:id="0"/>
      <w:r w:rsidRPr="002D7D36">
        <w:rPr>
          <w:rFonts w:hint="eastAsia"/>
        </w:rPr>
        <w:t>貳、</w:t>
      </w:r>
      <w:bookmarkEnd w:id="2"/>
      <w:r w:rsidR="00436A66" w:rsidRPr="002D7D36">
        <w:rPr>
          <w:rFonts w:hint="eastAsia"/>
        </w:rPr>
        <w:t>我國中央政府歲計餘絀變化及賸餘運用</w:t>
      </w:r>
      <w:r w:rsidR="00BE3C55">
        <w:rPr>
          <w:rFonts w:hint="eastAsia"/>
        </w:rPr>
        <w:t>概況</w:t>
      </w:r>
      <w:bookmarkEnd w:id="3"/>
    </w:p>
    <w:p w:rsidR="009B6D65" w:rsidRPr="002D7D36" w:rsidRDefault="00BE3C55" w:rsidP="00573777">
      <w:pPr>
        <w:pStyle w:val="a7"/>
        <w:widowControl w:val="0"/>
        <w:ind w:firstLine="566"/>
        <w:rPr>
          <w:rFonts w:hint="eastAsia"/>
        </w:rPr>
      </w:pPr>
      <w:bookmarkStart w:id="4" w:name="_Toc108087211"/>
      <w:r>
        <w:rPr>
          <w:rFonts w:hint="eastAsia"/>
        </w:rPr>
        <w:t>依</w:t>
      </w:r>
      <w:r w:rsidR="00C537A2" w:rsidRPr="002D7D36">
        <w:rPr>
          <w:rFonts w:hint="eastAsia"/>
        </w:rPr>
        <w:t>國際財政實務與政策分析</w:t>
      </w:r>
      <w:r w:rsidR="00C537A2" w:rsidRPr="002D7D36">
        <w:t>經驗顯示，歲計餘絀廣</w:t>
      </w:r>
      <w:r w:rsidR="00C672A0" w:rsidRPr="002D7D36">
        <w:rPr>
          <w:rFonts w:hint="eastAsia"/>
        </w:rPr>
        <w:t>泛</w:t>
      </w:r>
      <w:r w:rsidR="00EB3AB3" w:rsidRPr="002D7D36">
        <w:rPr>
          <w:rFonts w:hint="eastAsia"/>
        </w:rPr>
        <w:t>用於</w:t>
      </w:r>
      <w:r w:rsidR="00C537A2" w:rsidRPr="002D7D36">
        <w:t>衡量</w:t>
      </w:r>
      <w:r w:rsidR="00F106A2" w:rsidRPr="002D7D36">
        <w:rPr>
          <w:rFonts w:hint="eastAsia"/>
        </w:rPr>
        <w:t>政府</w:t>
      </w:r>
      <w:r w:rsidR="00C537A2" w:rsidRPr="002D7D36">
        <w:t>財政狀況，</w:t>
      </w:r>
      <w:r w:rsidR="00F106A2" w:rsidRPr="002D7D36">
        <w:t>表徵</w:t>
      </w:r>
      <w:r w:rsidR="00C537A2" w:rsidRPr="002D7D36">
        <w:t>財政穩健性</w:t>
      </w:r>
      <w:r w:rsidR="00EB3AB3" w:rsidRPr="002D7D36">
        <w:t>，</w:t>
      </w:r>
      <w:r w:rsidR="00EB3AB3" w:rsidRPr="002D7D36">
        <w:rPr>
          <w:rFonts w:hint="eastAsia"/>
        </w:rPr>
        <w:t>執行結果更</w:t>
      </w:r>
      <w:r w:rsidR="00C537A2" w:rsidRPr="002D7D36">
        <w:t>影響公眾對政府財政管理能力</w:t>
      </w:r>
      <w:r w:rsidR="00F106A2" w:rsidRPr="002D7D36">
        <w:rPr>
          <w:rFonts w:hint="eastAsia"/>
        </w:rPr>
        <w:t>之</w:t>
      </w:r>
      <w:r w:rsidR="00C537A2" w:rsidRPr="002D7D36">
        <w:t>信任。</w:t>
      </w:r>
      <w:r w:rsidR="00832FA4" w:rsidRPr="002D7D36">
        <w:rPr>
          <w:rFonts w:hint="eastAsia"/>
        </w:rPr>
        <w:t>我國法規</w:t>
      </w:r>
      <w:r w:rsidR="005D6125">
        <w:rPr>
          <w:rFonts w:hint="eastAsia"/>
        </w:rPr>
        <w:t>重視</w:t>
      </w:r>
      <w:r w:rsidR="00832FA4" w:rsidRPr="002D7D36">
        <w:rPr>
          <w:rFonts w:hint="eastAsia"/>
        </w:rPr>
        <w:t>歲計餘絀</w:t>
      </w:r>
      <w:r w:rsidR="002536B2" w:rsidRPr="002D7D36">
        <w:rPr>
          <w:rFonts w:hint="eastAsia"/>
        </w:rPr>
        <w:t>之</w:t>
      </w:r>
      <w:r w:rsidR="005A1828" w:rsidRPr="002D7D36">
        <w:rPr>
          <w:rFonts w:hint="eastAsia"/>
        </w:rPr>
        <w:t>預算平衡原則，</w:t>
      </w:r>
      <w:r w:rsidR="004719C1" w:rsidRPr="002D7D36">
        <w:rPr>
          <w:rFonts w:hint="eastAsia"/>
        </w:rPr>
        <w:t>惟</w:t>
      </w:r>
      <w:r w:rsidR="00832FA4" w:rsidRPr="002D7D36">
        <w:rPr>
          <w:rFonts w:hint="eastAsia"/>
        </w:rPr>
        <w:t>實務運作時見</w:t>
      </w:r>
      <w:r w:rsidR="00B136EC" w:rsidRPr="002D7D36">
        <w:rPr>
          <w:rFonts w:hint="eastAsia"/>
        </w:rPr>
        <w:t>稅收</w:t>
      </w:r>
      <w:r>
        <w:rPr>
          <w:rFonts w:hint="eastAsia"/>
        </w:rPr>
        <w:t>實徵數高於預期</w:t>
      </w:r>
      <w:r w:rsidR="007C55C9" w:rsidRPr="002D7D36">
        <w:rPr>
          <w:rFonts w:hint="eastAsia"/>
        </w:rPr>
        <w:t>及</w:t>
      </w:r>
      <w:r w:rsidR="00832FA4" w:rsidRPr="002D7D36">
        <w:rPr>
          <w:rFonts w:hint="eastAsia"/>
        </w:rPr>
        <w:t>形式平衡現象，引發社會</w:t>
      </w:r>
      <w:r w:rsidR="007C55C9" w:rsidRPr="002D7D36">
        <w:rPr>
          <w:rFonts w:hint="eastAsia"/>
        </w:rPr>
        <w:t>對於</w:t>
      </w:r>
      <w:r w:rsidR="00B136EC" w:rsidRPr="002D7D36">
        <w:rPr>
          <w:rFonts w:hint="eastAsia"/>
        </w:rPr>
        <w:t>財政紀律、</w:t>
      </w:r>
      <w:r w:rsidR="005A1828" w:rsidRPr="002D7D36">
        <w:rPr>
          <w:rFonts w:hint="eastAsia"/>
        </w:rPr>
        <w:t>資訊</w:t>
      </w:r>
      <w:r w:rsidR="00B136EC" w:rsidRPr="002D7D36">
        <w:rPr>
          <w:rFonts w:hint="eastAsia"/>
        </w:rPr>
        <w:t>透明度及運用</w:t>
      </w:r>
      <w:r w:rsidR="005A1828" w:rsidRPr="002D7D36">
        <w:rPr>
          <w:rFonts w:hint="eastAsia"/>
        </w:rPr>
        <w:t>正當性</w:t>
      </w:r>
      <w:r w:rsidR="00F16E6D" w:rsidRPr="002D7D36">
        <w:rPr>
          <w:rFonts w:hint="eastAsia"/>
        </w:rPr>
        <w:t>等訾議</w:t>
      </w:r>
      <w:r w:rsidR="00832FA4" w:rsidRPr="002D7D36">
        <w:rPr>
          <w:rFonts w:hint="eastAsia"/>
        </w:rPr>
        <w:t>。茲</w:t>
      </w:r>
      <w:r w:rsidR="00673CF1" w:rsidRPr="002D7D36">
        <w:rPr>
          <w:rFonts w:hint="eastAsia"/>
        </w:rPr>
        <w:t>說明</w:t>
      </w:r>
      <w:r w:rsidR="006B4C36" w:rsidRPr="002D7D36">
        <w:rPr>
          <w:rFonts w:hint="eastAsia"/>
        </w:rPr>
        <w:t>如下</w:t>
      </w:r>
      <w:r w:rsidR="00E26C28" w:rsidRPr="002D7D36">
        <w:rPr>
          <w:rFonts w:hint="eastAsia"/>
        </w:rPr>
        <w:t>：</w:t>
      </w:r>
      <w:bookmarkEnd w:id="4"/>
    </w:p>
    <w:sectPr w:rsidR="009B6D65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573777">
      <w:rPr>
        <w:rStyle w:val="af2"/>
        <w:rFonts w:hAnsi="標楷體"/>
        <w:noProof/>
      </w:rPr>
      <w:t>1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3777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754091D-3D98-4EA5-BCD6-526A3379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803C5-106D-43CD-94F2-45EC5ABE9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>HOME</Company>
  <LinksUpToDate>false</LinksUpToDate>
  <CharactersWithSpaces>176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