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960D50" w:rsidRPr="002D7D36" w:rsidRDefault="004F6D3B" w:rsidP="00CF5B16">
      <w:pPr>
        <w:pStyle w:val="14"/>
        <w:widowControl w:val="0"/>
        <w:ind w:left="567" w:hanging="567"/>
        <w:rPr>
          <w:rFonts w:hint="eastAsia"/>
        </w:rPr>
      </w:pPr>
      <w:bookmarkStart w:id="2" w:name="_Toc165298365"/>
      <w:bookmarkStart w:id="3" w:name="_Toc204069927"/>
      <w:bookmarkEnd w:id="0"/>
      <w:r w:rsidRPr="002D7D36">
        <w:rPr>
          <w:rFonts w:hint="eastAsia"/>
        </w:rPr>
        <w:t>三</w:t>
      </w:r>
      <w:r w:rsidR="00960D50" w:rsidRPr="002D7D36">
        <w:rPr>
          <w:rFonts w:hint="eastAsia"/>
        </w:rPr>
        <w:t>、</w:t>
      </w:r>
      <w:bookmarkEnd w:id="2"/>
      <w:r w:rsidR="001B6656" w:rsidRPr="002D7D36">
        <w:rPr>
          <w:rFonts w:hint="eastAsia"/>
        </w:rPr>
        <w:t>近</w:t>
      </w:r>
      <w:r w:rsidR="00F80024" w:rsidRPr="002D7D36">
        <w:t>4</w:t>
      </w:r>
      <w:r w:rsidR="001B6656" w:rsidRPr="002D7D36">
        <w:t>年度決算歲計賸餘波動性大，國際經貿局勢不確定性升高，影響經濟動能，允宜進行歲入</w:t>
      </w:r>
      <w:r w:rsidR="00DA1A4E">
        <w:rPr>
          <w:rFonts w:hint="eastAsia"/>
        </w:rPr>
        <w:t>、</w:t>
      </w:r>
      <w:r w:rsidR="0016506C" w:rsidRPr="002D7D36">
        <w:rPr>
          <w:rFonts w:hint="eastAsia"/>
        </w:rPr>
        <w:t>歲出</w:t>
      </w:r>
      <w:r w:rsidR="001B6656" w:rsidRPr="002D7D36">
        <w:t>情境預測，評估運用空間</w:t>
      </w:r>
      <w:bookmarkEnd w:id="3"/>
    </w:p>
    <w:p w:rsidR="001476C7" w:rsidRPr="002D7D36" w:rsidRDefault="001476C7" w:rsidP="001476C7">
      <w:pPr>
        <w:ind w:left="566" w:firstLine="566"/>
        <w:rPr>
          <w:snapToGrid w:val="0"/>
        </w:rPr>
      </w:pPr>
      <w:r w:rsidRPr="002D7D36">
        <w:rPr>
          <w:rFonts w:hint="eastAsia"/>
          <w:snapToGrid w:val="0"/>
        </w:rPr>
        <w:t>按</w:t>
      </w:r>
      <w:r w:rsidR="00C83FCF" w:rsidRPr="002D7D36">
        <w:rPr>
          <w:rFonts w:hint="eastAsia"/>
          <w:snapToGrid w:val="0"/>
        </w:rPr>
        <w:t>運用</w:t>
      </w:r>
      <w:r w:rsidRPr="002D7D36">
        <w:rPr>
          <w:rFonts w:hint="eastAsia"/>
          <w:snapToGrid w:val="0"/>
        </w:rPr>
        <w:t>歲計賸餘須考量穩定程度</w:t>
      </w:r>
      <w:r w:rsidR="00595380" w:rsidRPr="002D7D36">
        <w:rPr>
          <w:rFonts w:hint="eastAsia"/>
          <w:snapToGrid w:val="0"/>
        </w:rPr>
        <w:t>，評估經費帶動社會發展與經濟效益</w:t>
      </w:r>
      <w:r w:rsidRPr="002D7D36">
        <w:rPr>
          <w:rFonts w:hint="eastAsia"/>
          <w:snapToGrid w:val="0"/>
        </w:rPr>
        <w:t>，確保財源與支出用途合理配置</w:t>
      </w:r>
      <w:r w:rsidR="00595380" w:rsidRPr="002D7D36">
        <w:rPr>
          <w:rFonts w:hint="eastAsia"/>
          <w:snapToGrid w:val="0"/>
        </w:rPr>
        <w:t>，</w:t>
      </w:r>
      <w:r w:rsidRPr="002D7D36">
        <w:rPr>
          <w:rFonts w:hint="eastAsia"/>
          <w:snapToGrid w:val="0"/>
        </w:rPr>
        <w:t>以維護財政</w:t>
      </w:r>
      <w:r w:rsidR="00200867" w:rsidRPr="002D7D36">
        <w:rPr>
          <w:rFonts w:hint="eastAsia"/>
          <w:snapToGrid w:val="0"/>
        </w:rPr>
        <w:t>健全</w:t>
      </w:r>
      <w:r w:rsidRPr="002D7D36">
        <w:rPr>
          <w:rFonts w:hint="eastAsia"/>
          <w:snapToGrid w:val="0"/>
        </w:rPr>
        <w:t>與政策永續，</w:t>
      </w:r>
      <w:r w:rsidR="00200867" w:rsidRPr="002D7D36">
        <w:rPr>
          <w:rFonts w:hint="eastAsia"/>
          <w:snapToGrid w:val="0"/>
        </w:rPr>
        <w:t>強化</w:t>
      </w:r>
      <w:r w:rsidRPr="002D7D36">
        <w:rPr>
          <w:rFonts w:hint="eastAsia"/>
          <w:snapToGrid w:val="0"/>
        </w:rPr>
        <w:t>政府調節經濟與應對風險能力</w:t>
      </w:r>
      <w:r w:rsidR="00B81B70" w:rsidRPr="002D7D36">
        <w:rPr>
          <w:rFonts w:hint="eastAsia"/>
          <w:snapToGrid w:val="0"/>
        </w:rPr>
        <w:t>，落實</w:t>
      </w:r>
      <w:r w:rsidR="00672AD3" w:rsidRPr="002D7D36">
        <w:rPr>
          <w:rFonts w:hint="eastAsia"/>
          <w:snapToGrid w:val="0"/>
        </w:rPr>
        <w:t>責任</w:t>
      </w:r>
      <w:r w:rsidR="00B81B70" w:rsidRPr="002D7D36">
        <w:rPr>
          <w:rFonts w:hint="eastAsia"/>
          <w:snapToGrid w:val="0"/>
        </w:rPr>
        <w:t>財政與政策效能雙重目標</w:t>
      </w:r>
      <w:r w:rsidR="00706CD4" w:rsidRPr="002D7D36">
        <w:rPr>
          <w:rFonts w:hint="eastAsia"/>
          <w:snapToGrid w:val="0"/>
        </w:rPr>
        <w:t>。經查：</w:t>
      </w:r>
    </w:p>
    <w:p w:rsidR="00DA6879" w:rsidRPr="002D7D36" w:rsidRDefault="004D68C9" w:rsidP="004D68C9">
      <w:pPr>
        <w:pStyle w:val="a4"/>
        <w:ind w:left="849" w:hanging="283"/>
        <w:rPr>
          <w:rFonts w:hint="eastAsia"/>
          <w:b/>
          <w:snapToGrid w:val="0"/>
        </w:rPr>
      </w:pPr>
      <w:r w:rsidRPr="002D7D36">
        <w:rPr>
          <w:rFonts w:hint="eastAsia"/>
          <w:b/>
          <w:snapToGrid w:val="0"/>
        </w:rPr>
        <w:t>(一)</w:t>
      </w:r>
      <w:r w:rsidR="00A122A2" w:rsidRPr="002D7D36">
        <w:rPr>
          <w:rFonts w:hint="eastAsia"/>
          <w:b/>
          <w:snapToGrid w:val="0"/>
        </w:rPr>
        <w:t>我國近4年度決算歲計賸餘波動性大</w:t>
      </w:r>
    </w:p>
    <w:p w:rsidR="001D50BF" w:rsidRDefault="001D50BF" w:rsidP="00937DD9">
      <w:pPr>
        <w:pStyle w:val="21"/>
        <w:ind w:left="850" w:firstLine="566"/>
        <w:rPr>
          <w:snapToGrid w:val="0"/>
        </w:rPr>
      </w:pPr>
      <w:r w:rsidRPr="002D7D36">
        <w:rPr>
          <w:rFonts w:hint="eastAsia"/>
          <w:snapToGrid w:val="0"/>
        </w:rPr>
        <w:t>我國自106年度起總決算產生賸餘，</w:t>
      </w:r>
      <w:r w:rsidR="00F80024" w:rsidRPr="002D7D36">
        <w:rPr>
          <w:rFonts w:hint="eastAsia"/>
          <w:snapToGrid w:val="0"/>
        </w:rPr>
        <w:t>至</w:t>
      </w:r>
      <w:r w:rsidR="00A70B6B" w:rsidRPr="002D7D36">
        <w:rPr>
          <w:rFonts w:hint="eastAsia"/>
          <w:snapToGrid w:val="0"/>
        </w:rPr>
        <w:t>110年度</w:t>
      </w:r>
      <w:r w:rsidR="00F80024" w:rsidRPr="002D7D36">
        <w:rPr>
          <w:rFonts w:hint="eastAsia"/>
          <w:snapToGrid w:val="0"/>
        </w:rPr>
        <w:t>前</w:t>
      </w:r>
      <w:r w:rsidR="00A70B6B" w:rsidRPr="002D7D36">
        <w:rPr>
          <w:rFonts w:hint="eastAsia"/>
          <w:snapToGrid w:val="0"/>
        </w:rPr>
        <w:t>穩定</w:t>
      </w:r>
      <w:r w:rsidR="00F80024" w:rsidRPr="002D7D36">
        <w:rPr>
          <w:rFonts w:hint="eastAsia"/>
          <w:snapToGrid w:val="0"/>
        </w:rPr>
        <w:t>上升</w:t>
      </w:r>
      <w:r w:rsidR="00A70B6B" w:rsidRPr="002D7D36">
        <w:rPr>
          <w:rFonts w:hint="eastAsia"/>
          <w:snapToGrid w:val="0"/>
        </w:rPr>
        <w:t>，惟</w:t>
      </w:r>
      <w:r w:rsidR="00807FFA" w:rsidRPr="002D7D36">
        <w:rPr>
          <w:rFonts w:hint="eastAsia"/>
          <w:snapToGrid w:val="0"/>
        </w:rPr>
        <w:t>近</w:t>
      </w:r>
      <w:r w:rsidR="00807FFA" w:rsidRPr="002D7D36">
        <w:rPr>
          <w:snapToGrid w:val="0"/>
        </w:rPr>
        <w:t>4</w:t>
      </w:r>
      <w:r w:rsidR="00807FFA" w:rsidRPr="002D7D36">
        <w:rPr>
          <w:rFonts w:hint="eastAsia"/>
          <w:snapToGrid w:val="0"/>
        </w:rPr>
        <w:t>個年度</w:t>
      </w:r>
      <w:r w:rsidR="00807FFA">
        <w:rPr>
          <w:rFonts w:hint="eastAsia"/>
          <w:snapToGrid w:val="0"/>
        </w:rPr>
        <w:t>(</w:t>
      </w:r>
      <w:r w:rsidR="00F80024" w:rsidRPr="002D7D36">
        <w:rPr>
          <w:rFonts w:hint="eastAsia"/>
          <w:snapToGrid w:val="0"/>
        </w:rPr>
        <w:t>1</w:t>
      </w:r>
      <w:r w:rsidR="00F80024" w:rsidRPr="002D7D36">
        <w:rPr>
          <w:snapToGrid w:val="0"/>
        </w:rPr>
        <w:t>10</w:t>
      </w:r>
      <w:r w:rsidR="00F80024" w:rsidRPr="002D7D36">
        <w:rPr>
          <w:rFonts w:hint="eastAsia"/>
          <w:snapToGrid w:val="0"/>
        </w:rPr>
        <w:t>至113</w:t>
      </w:r>
      <w:r w:rsidR="00807FFA">
        <w:rPr>
          <w:rFonts w:hint="eastAsia"/>
          <w:snapToGrid w:val="0"/>
        </w:rPr>
        <w:t>年度)</w:t>
      </w:r>
      <w:r w:rsidR="00F80024" w:rsidRPr="002D7D36">
        <w:rPr>
          <w:rFonts w:hint="eastAsia"/>
          <w:snapToGrid w:val="0"/>
        </w:rPr>
        <w:t>歲計賸餘於2</w:t>
      </w:r>
      <w:r w:rsidR="00F80024" w:rsidRPr="002D7D36">
        <w:rPr>
          <w:snapToGrid w:val="0"/>
        </w:rPr>
        <w:t>,</w:t>
      </w:r>
      <w:r w:rsidR="00F80024" w:rsidRPr="002D7D36">
        <w:rPr>
          <w:rFonts w:hint="eastAsia"/>
          <w:snapToGrid w:val="0"/>
        </w:rPr>
        <w:t>796至4</w:t>
      </w:r>
      <w:r w:rsidR="00F80024" w:rsidRPr="002D7D36">
        <w:rPr>
          <w:snapToGrid w:val="0"/>
        </w:rPr>
        <w:t>,</w:t>
      </w:r>
      <w:r w:rsidR="00F80024" w:rsidRPr="002D7D36">
        <w:rPr>
          <w:rFonts w:hint="eastAsia"/>
          <w:snapToGrid w:val="0"/>
        </w:rPr>
        <w:t>993億元間</w:t>
      </w:r>
      <w:r w:rsidR="005E23E0" w:rsidRPr="002D7D36">
        <w:rPr>
          <w:rFonts w:hint="eastAsia"/>
          <w:snapToGrid w:val="0"/>
        </w:rPr>
        <w:t>大幅</w:t>
      </w:r>
      <w:r w:rsidR="00F80024" w:rsidRPr="002D7D36">
        <w:rPr>
          <w:rFonts w:hint="eastAsia"/>
          <w:snapToGrid w:val="0"/>
        </w:rPr>
        <w:t>波動</w:t>
      </w:r>
      <w:r w:rsidR="00A70B6B" w:rsidRPr="002D7D36">
        <w:rPr>
          <w:rFonts w:hint="eastAsia"/>
          <w:snapToGrid w:val="0"/>
        </w:rPr>
        <w:t>，加計特別決(預</w:t>
      </w:r>
      <w:r w:rsidR="00A70B6B" w:rsidRPr="002D7D36">
        <w:rPr>
          <w:snapToGrid w:val="0"/>
        </w:rPr>
        <w:t>)</w:t>
      </w:r>
      <w:r w:rsidR="00A70B6B" w:rsidRPr="002D7D36">
        <w:rPr>
          <w:rFonts w:hint="eastAsia"/>
          <w:snapToGrid w:val="0"/>
        </w:rPr>
        <w:t>算後</w:t>
      </w:r>
      <w:r w:rsidR="00A122A2" w:rsidRPr="002D7D36">
        <w:rPr>
          <w:rFonts w:hint="eastAsia"/>
          <w:snapToGrid w:val="0"/>
        </w:rPr>
        <w:t>整體預(決)算</w:t>
      </w:r>
      <w:r w:rsidR="00807FFA">
        <w:rPr>
          <w:rFonts w:hint="eastAsia"/>
          <w:snapToGrid w:val="0"/>
        </w:rPr>
        <w:t>雖</w:t>
      </w:r>
      <w:r w:rsidR="00F80024" w:rsidRPr="002D7D36">
        <w:rPr>
          <w:rFonts w:hint="eastAsia"/>
          <w:snapToGrid w:val="0"/>
        </w:rPr>
        <w:t>呈</w:t>
      </w:r>
      <w:r w:rsidR="00A70B6B" w:rsidRPr="002D7D36">
        <w:rPr>
          <w:rFonts w:hint="eastAsia"/>
          <w:snapToGrid w:val="0"/>
        </w:rPr>
        <w:t>同向</w:t>
      </w:r>
      <w:r w:rsidR="00F80024" w:rsidRPr="002D7D36">
        <w:rPr>
          <w:rFonts w:hint="eastAsia"/>
          <w:snapToGrid w:val="0"/>
        </w:rPr>
        <w:t>變化，</w:t>
      </w:r>
      <w:r w:rsidR="00807FFA">
        <w:rPr>
          <w:rFonts w:hint="eastAsia"/>
          <w:snapToGrid w:val="0"/>
        </w:rPr>
        <w:t>惟</w:t>
      </w:r>
      <w:r w:rsidR="00F80024" w:rsidRPr="002D7D36">
        <w:rPr>
          <w:rFonts w:hint="eastAsia"/>
          <w:snapToGrid w:val="0"/>
        </w:rPr>
        <w:t>餘絀狀況欠缺穩定性</w:t>
      </w:r>
      <w:r w:rsidR="00707AA3" w:rsidRPr="002D7D36">
        <w:rPr>
          <w:rFonts w:hint="eastAsia"/>
          <w:snapToGrid w:val="0"/>
        </w:rPr>
        <w:t>(詳表4-3-1)。</w:t>
      </w:r>
    </w:p>
    <w:p w:rsidR="001D50BF" w:rsidRPr="002D7D36" w:rsidRDefault="001D50BF" w:rsidP="00F80024">
      <w:pPr>
        <w:pStyle w:val="ac"/>
        <w:ind w:left="283" w:hanging="283"/>
        <w:rPr>
          <w:rFonts w:hint="eastAsia"/>
          <w:snapToGrid w:val="0"/>
        </w:rPr>
      </w:pPr>
      <w:r w:rsidRPr="002D7D36">
        <w:rPr>
          <w:rFonts w:hint="eastAsia"/>
          <w:b/>
          <w:snapToGrid w:val="0"/>
        </w:rPr>
        <w:t>表4-3-1 中央政府</w:t>
      </w:r>
      <w:r w:rsidR="00807FFA">
        <w:rPr>
          <w:rFonts w:hint="eastAsia"/>
          <w:b/>
          <w:snapToGrid w:val="0"/>
        </w:rPr>
        <w:t>106至113</w:t>
      </w:r>
      <w:r w:rsidRPr="002D7D36">
        <w:rPr>
          <w:b/>
          <w:snapToGrid w:val="0"/>
        </w:rPr>
        <w:t>年度歲計餘絀</w:t>
      </w:r>
      <w:r w:rsidRPr="002D7D36">
        <w:rPr>
          <w:rFonts w:hint="eastAsia"/>
          <w:b/>
          <w:snapToGrid w:val="0"/>
        </w:rPr>
        <w:t>概況表</w:t>
      </w:r>
      <w:r w:rsidR="00F80024" w:rsidRPr="002D7D36">
        <w:rPr>
          <w:rFonts w:hint="eastAsia"/>
          <w:snapToGrid w:val="0"/>
        </w:rPr>
        <w:t xml:space="preserve">     </w:t>
      </w:r>
      <w:r w:rsidRPr="002D7D36">
        <w:rPr>
          <w:rStyle w:val="143"/>
          <w:rFonts w:hint="eastAsia"/>
        </w:rPr>
        <w:t>單位：新臺幣</w:t>
      </w:r>
      <w:r w:rsidR="00F80024" w:rsidRPr="002D7D36">
        <w:rPr>
          <w:rStyle w:val="143"/>
          <w:rFonts w:hint="eastAsia"/>
        </w:rPr>
        <w:t>億</w:t>
      </w:r>
      <w:r w:rsidRPr="002D7D36">
        <w:rPr>
          <w:rStyle w:val="143"/>
          <w:rFonts w:hint="eastAsia"/>
        </w:rPr>
        <w:t>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9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A70B6B" w:rsidRPr="002D7D36" w:rsidTr="00A70B6B">
        <w:trPr>
          <w:trHeight w:val="251"/>
          <w:tblHeader/>
        </w:trPr>
        <w:tc>
          <w:tcPr>
            <w:tcW w:w="1729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106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109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111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A70B6B" w:rsidRPr="002D7D36" w:rsidRDefault="00A70B6B" w:rsidP="00A70B6B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2D7D36">
              <w:rPr>
                <w:rFonts w:hint="eastAsia"/>
                <w:b/>
                <w:sz w:val="22"/>
                <w:szCs w:val="22"/>
              </w:rPr>
              <w:t>113</w:t>
            </w:r>
          </w:p>
        </w:tc>
      </w:tr>
      <w:tr w:rsidR="00A70B6B" w:rsidRPr="002D7D36" w:rsidTr="00807FFA">
        <w:trPr>
          <w:trHeight w:val="251"/>
        </w:trPr>
        <w:tc>
          <w:tcPr>
            <w:tcW w:w="1729" w:type="dxa"/>
            <w:shd w:val="clear" w:color="auto" w:fill="auto"/>
            <w:vAlign w:val="center"/>
            <w:hideMark/>
          </w:tcPr>
          <w:p w:rsidR="00A70B6B" w:rsidRPr="002D7D36" w:rsidRDefault="00A70B6B" w:rsidP="00A70B6B">
            <w:pPr>
              <w:pStyle w:val="142"/>
              <w:rPr>
                <w:rFonts w:hint="eastAsia"/>
                <w:spacing w:val="-16"/>
                <w:sz w:val="22"/>
                <w:szCs w:val="22"/>
              </w:rPr>
            </w:pPr>
            <w:r w:rsidRPr="002D7D36">
              <w:rPr>
                <w:rFonts w:hint="eastAsia"/>
                <w:spacing w:val="-16"/>
                <w:sz w:val="22"/>
                <w:szCs w:val="22"/>
              </w:rPr>
              <w:t>歲計餘絀(不含特別預/決算)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25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1,109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1,207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1,303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2,979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b/>
                <w:sz w:val="22"/>
                <w:szCs w:val="22"/>
              </w:rPr>
            </w:pPr>
            <w:r w:rsidRPr="002D7D36">
              <w:rPr>
                <w:b/>
                <w:sz w:val="22"/>
                <w:szCs w:val="22"/>
              </w:rPr>
              <w:t>4,993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b/>
                <w:sz w:val="22"/>
                <w:szCs w:val="22"/>
              </w:rPr>
            </w:pPr>
            <w:r w:rsidRPr="002D7D36">
              <w:rPr>
                <w:b/>
                <w:sz w:val="22"/>
                <w:szCs w:val="22"/>
              </w:rPr>
              <w:t>2,796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3,589</w:t>
            </w:r>
          </w:p>
        </w:tc>
      </w:tr>
      <w:tr w:rsidR="00A70B6B" w:rsidRPr="002D7D36" w:rsidTr="00807FFA">
        <w:trPr>
          <w:trHeight w:val="251"/>
        </w:trPr>
        <w:tc>
          <w:tcPr>
            <w:tcW w:w="1729" w:type="dxa"/>
            <w:shd w:val="clear" w:color="auto" w:fill="auto"/>
            <w:vAlign w:val="center"/>
          </w:tcPr>
          <w:p w:rsidR="00A70B6B" w:rsidRPr="002D7D36" w:rsidRDefault="00A70B6B" w:rsidP="00A70B6B">
            <w:pPr>
              <w:pStyle w:val="142"/>
              <w:rPr>
                <w:rFonts w:hint="eastAsia"/>
                <w:spacing w:val="-16"/>
                <w:sz w:val="22"/>
                <w:szCs w:val="22"/>
              </w:rPr>
            </w:pPr>
            <w:r w:rsidRPr="002D7D36">
              <w:rPr>
                <w:rFonts w:hint="eastAsia"/>
                <w:spacing w:val="-16"/>
                <w:sz w:val="22"/>
                <w:szCs w:val="22"/>
              </w:rPr>
              <w:t>歲計餘絀(含特別預/決算)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-136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167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160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-2,755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-1,422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696</w:t>
            </w:r>
          </w:p>
        </w:tc>
        <w:tc>
          <w:tcPr>
            <w:tcW w:w="850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-2,227</w:t>
            </w:r>
          </w:p>
        </w:tc>
        <w:tc>
          <w:tcPr>
            <w:tcW w:w="851" w:type="dxa"/>
            <w:shd w:val="clear" w:color="auto" w:fill="auto"/>
            <w:noWrap/>
          </w:tcPr>
          <w:p w:rsidR="00A70B6B" w:rsidRPr="002D7D36" w:rsidRDefault="00A70B6B" w:rsidP="00807FFA">
            <w:pPr>
              <w:pStyle w:val="142"/>
              <w:jc w:val="right"/>
              <w:rPr>
                <w:sz w:val="22"/>
                <w:szCs w:val="22"/>
              </w:rPr>
            </w:pPr>
            <w:r w:rsidRPr="002D7D36">
              <w:rPr>
                <w:sz w:val="22"/>
                <w:szCs w:val="22"/>
              </w:rPr>
              <w:t>983</w:t>
            </w:r>
          </w:p>
        </w:tc>
      </w:tr>
    </w:tbl>
    <w:p w:rsidR="001D50BF" w:rsidRPr="002D7D36" w:rsidRDefault="001D50BF" w:rsidP="001D50BF">
      <w:pPr>
        <w:pStyle w:val="142"/>
        <w:ind w:left="1406" w:hangingChars="578" w:hanging="1406"/>
        <w:jc w:val="both"/>
      </w:pPr>
      <w:r w:rsidRPr="00C530CF">
        <w:rPr>
          <w:rFonts w:hint="eastAsia"/>
          <w:fitText w:val="1215" w:id="-690305536"/>
        </w:rPr>
        <w:t>說    明</w:t>
      </w:r>
      <w:r w:rsidRPr="00C530CF">
        <w:rPr>
          <w:rFonts w:hint="eastAsia"/>
          <w:spacing w:val="6"/>
          <w:fitText w:val="1215" w:id="-690305536"/>
        </w:rPr>
        <w:t>：</w:t>
      </w:r>
      <w:r w:rsidRPr="002D7D36">
        <w:rPr>
          <w:rFonts w:hint="eastAsia"/>
        </w:rPr>
        <w:t>1.</w:t>
      </w:r>
      <w:r w:rsidRPr="002D7D36">
        <w:t>總預</w:t>
      </w:r>
      <w:r w:rsidRPr="002D7D36">
        <w:rPr>
          <w:rFonts w:hint="eastAsia"/>
        </w:rPr>
        <w:t>(決)</w:t>
      </w:r>
      <w:r w:rsidRPr="002D7D36">
        <w:t>算部分，112年度以前為審定決算數，113年度為</w:t>
      </w:r>
      <w:r w:rsidRPr="002D7D36">
        <w:rPr>
          <w:rFonts w:hint="eastAsia"/>
        </w:rPr>
        <w:t>院</w:t>
      </w:r>
      <w:r w:rsidRPr="002D7D36">
        <w:t>編決算數，114年度為</w:t>
      </w:r>
      <w:r w:rsidR="00776412">
        <w:rPr>
          <w:rFonts w:hint="eastAsia"/>
        </w:rPr>
        <w:t>法定</w:t>
      </w:r>
      <w:r w:rsidRPr="002D7D36">
        <w:t>預算數</w:t>
      </w:r>
      <w:r w:rsidRPr="002D7D36">
        <w:rPr>
          <w:rFonts w:hint="eastAsia"/>
        </w:rPr>
        <w:t>。</w:t>
      </w:r>
    </w:p>
    <w:p w:rsidR="001D50BF" w:rsidRPr="002D7D36" w:rsidRDefault="001D50BF" w:rsidP="001D50BF">
      <w:pPr>
        <w:pStyle w:val="142"/>
        <w:ind w:leftChars="429" w:left="1480" w:hangingChars="109" w:hanging="265"/>
        <w:jc w:val="both"/>
      </w:pPr>
      <w:r w:rsidRPr="002D7D36">
        <w:t>2.特別預</w:t>
      </w:r>
      <w:r w:rsidRPr="002D7D36">
        <w:rPr>
          <w:rFonts w:hint="eastAsia"/>
        </w:rPr>
        <w:t>(決)</w:t>
      </w:r>
      <w:r w:rsidRPr="002D7D36">
        <w:t>算部分，108年度以前為審定決算數，</w:t>
      </w:r>
      <w:r w:rsidR="005D457C">
        <w:rPr>
          <w:rFonts w:hint="eastAsia"/>
        </w:rPr>
        <w:t>中央政府</w:t>
      </w:r>
      <w:r w:rsidRPr="002D7D36">
        <w:t>前瞻基礎建設第2期(108</w:t>
      </w:r>
      <w:r w:rsidR="00807FFA">
        <w:t>至</w:t>
      </w:r>
      <w:r w:rsidRPr="002D7D36">
        <w:t>109年度)及第3期(110</w:t>
      </w:r>
      <w:r w:rsidR="00807FFA">
        <w:t>至</w:t>
      </w:r>
      <w:r w:rsidRPr="002D7D36">
        <w:t>111年度)為審定決算數</w:t>
      </w:r>
      <w:r w:rsidRPr="002D7D36">
        <w:rPr>
          <w:rFonts w:hint="eastAsia"/>
        </w:rPr>
        <w:t>；</w:t>
      </w:r>
      <w:r w:rsidR="00A433F0">
        <w:rPr>
          <w:rFonts w:hint="eastAsia"/>
        </w:rPr>
        <w:t>中央政府</w:t>
      </w:r>
      <w:r w:rsidRPr="002D7D36">
        <w:t>嚴重特殊傳染性肺炎防治及紓困振興(109</w:t>
      </w:r>
      <w:r w:rsidR="00807FFA">
        <w:t>至</w:t>
      </w:r>
      <w:r w:rsidRPr="002D7D36">
        <w:t>112年度)(含4次追加)為審定決算數</w:t>
      </w:r>
      <w:r w:rsidRPr="002D7D36">
        <w:rPr>
          <w:rFonts w:hint="eastAsia"/>
        </w:rPr>
        <w:t>；</w:t>
      </w:r>
      <w:r w:rsidR="005D457C">
        <w:rPr>
          <w:rFonts w:hint="eastAsia"/>
        </w:rPr>
        <w:t>中央政府</w:t>
      </w:r>
      <w:r w:rsidRPr="002D7D36">
        <w:t>前瞻基礎建設第4期(112</w:t>
      </w:r>
      <w:r w:rsidR="00807FFA">
        <w:t>至</w:t>
      </w:r>
      <w:r w:rsidRPr="002D7D36">
        <w:t>113年度)為院編決算數。</w:t>
      </w:r>
      <w:r w:rsidR="00A433F0">
        <w:rPr>
          <w:rFonts w:hint="eastAsia"/>
        </w:rPr>
        <w:t>中央政府</w:t>
      </w:r>
      <w:r w:rsidRPr="002D7D36">
        <w:t>新式戰機採購(109</w:t>
      </w:r>
      <w:r w:rsidR="00807FFA">
        <w:t>至</w:t>
      </w:r>
      <w:r w:rsidRPr="002D7D36">
        <w:t>115年度)、</w:t>
      </w:r>
      <w:r w:rsidR="00A433F0">
        <w:rPr>
          <w:rFonts w:hint="eastAsia"/>
        </w:rPr>
        <w:t>中央政府</w:t>
      </w:r>
      <w:r w:rsidRPr="002D7D36">
        <w:t>海空戰力提升計畫採購(111</w:t>
      </w:r>
      <w:r w:rsidR="00807FFA">
        <w:t>至</w:t>
      </w:r>
      <w:r w:rsidRPr="002D7D36">
        <w:t>115年度)及</w:t>
      </w:r>
      <w:r w:rsidR="00A433F0">
        <w:rPr>
          <w:rFonts w:hint="eastAsia"/>
        </w:rPr>
        <w:t>中央政府</w:t>
      </w:r>
      <w:r w:rsidRPr="002D7D36">
        <w:t>疫後強化經濟與社會韌性及全民共享經濟成果(112</w:t>
      </w:r>
      <w:r w:rsidR="00807FFA">
        <w:t>至</w:t>
      </w:r>
      <w:r w:rsidRPr="002D7D36">
        <w:t>114年度)等特別預算皆為預算數。</w:t>
      </w:r>
    </w:p>
    <w:p w:rsidR="001D50BF" w:rsidRPr="002D7D36" w:rsidRDefault="001D50BF" w:rsidP="001D50BF">
      <w:pPr>
        <w:pStyle w:val="142"/>
        <w:ind w:leftChars="429" w:left="1480" w:hangingChars="109" w:hanging="265"/>
        <w:jc w:val="both"/>
        <w:rPr>
          <w:rFonts w:hint="eastAsia"/>
        </w:rPr>
      </w:pPr>
      <w:r w:rsidRPr="002D7D36">
        <w:t>3.</w:t>
      </w:r>
      <w:r w:rsidRPr="002D7D36">
        <w:rPr>
          <w:rFonts w:hint="eastAsia"/>
        </w:rPr>
        <w:t>歲計餘絀均不含融資調度。</w:t>
      </w:r>
    </w:p>
    <w:p w:rsidR="001D50BF" w:rsidRPr="002D7D36" w:rsidRDefault="001D50BF" w:rsidP="00A70B6B">
      <w:pPr>
        <w:pStyle w:val="142"/>
        <w:rPr>
          <w:rFonts w:hint="eastAsia"/>
          <w:snapToGrid w:val="0"/>
        </w:rPr>
      </w:pPr>
      <w:r w:rsidRPr="002D7D36">
        <w:rPr>
          <w:rFonts w:hint="eastAsia"/>
        </w:rPr>
        <w:t>資料來源：整理自財政部資料、審計部</w:t>
      </w:r>
      <w:r w:rsidR="00A70B6B" w:rsidRPr="002D7D36">
        <w:rPr>
          <w:rFonts w:hint="eastAsia"/>
        </w:rPr>
        <w:t>及</w:t>
      </w:r>
      <w:r w:rsidR="00B671C3" w:rsidRPr="002D7D36">
        <w:rPr>
          <w:rFonts w:hint="eastAsia"/>
        </w:rPr>
        <w:t>主計總處網站</w:t>
      </w:r>
      <w:r w:rsidRPr="002D7D36">
        <w:t>。</w:t>
      </w:r>
    </w:p>
    <w:p w:rsidR="00F11DC7" w:rsidRPr="002D7D36" w:rsidRDefault="00F11DC7" w:rsidP="004E4743">
      <w:pPr>
        <w:pStyle w:val="a4"/>
        <w:ind w:left="849" w:hanging="283"/>
        <w:rPr>
          <w:b/>
          <w:snapToGrid w:val="0"/>
        </w:rPr>
      </w:pPr>
      <w:r w:rsidRPr="002D7D36">
        <w:rPr>
          <w:rFonts w:hint="eastAsia"/>
          <w:b/>
          <w:snapToGrid w:val="0"/>
        </w:rPr>
        <w:t>(二)</w:t>
      </w:r>
      <w:r w:rsidR="00A00B5C" w:rsidRPr="002D7D36">
        <w:rPr>
          <w:rFonts w:hint="eastAsia"/>
          <w:b/>
          <w:snapToGrid w:val="0"/>
        </w:rPr>
        <w:t>國際經貿局勢不確定</w:t>
      </w:r>
      <w:r w:rsidR="00807FFA">
        <w:rPr>
          <w:rFonts w:hint="eastAsia"/>
          <w:b/>
          <w:snapToGrid w:val="0"/>
        </w:rPr>
        <w:t>性</w:t>
      </w:r>
      <w:r w:rsidR="00A00B5C" w:rsidRPr="002D7D36">
        <w:rPr>
          <w:rFonts w:hint="eastAsia"/>
          <w:b/>
          <w:snapToGrid w:val="0"/>
        </w:rPr>
        <w:t>升高，</w:t>
      </w:r>
      <w:r w:rsidR="000859D8" w:rsidRPr="002D7D36">
        <w:rPr>
          <w:rFonts w:hint="eastAsia"/>
          <w:b/>
          <w:snapToGrid w:val="0"/>
        </w:rPr>
        <w:t>現行財政預警機制屬事後性質，</w:t>
      </w:r>
      <w:r w:rsidR="00A00B5C" w:rsidRPr="002D7D36">
        <w:rPr>
          <w:rFonts w:hint="eastAsia"/>
          <w:b/>
          <w:snapToGrid w:val="0"/>
        </w:rPr>
        <w:t>允宜進行歲入歲出情境預測，俾評估歲計賸餘</w:t>
      </w:r>
      <w:r w:rsidR="007F4B82">
        <w:rPr>
          <w:rFonts w:hint="eastAsia"/>
          <w:b/>
          <w:snapToGrid w:val="0"/>
        </w:rPr>
        <w:t>可</w:t>
      </w:r>
      <w:r w:rsidR="00A00B5C" w:rsidRPr="002D7D36">
        <w:rPr>
          <w:rFonts w:hint="eastAsia"/>
          <w:b/>
          <w:snapToGrid w:val="0"/>
        </w:rPr>
        <w:t>運用空間</w:t>
      </w:r>
    </w:p>
    <w:p w:rsidR="00D52FAF" w:rsidRPr="002D7D36" w:rsidRDefault="00D52FAF" w:rsidP="004F6ACD">
      <w:pPr>
        <w:pStyle w:val="21"/>
        <w:ind w:left="850" w:firstLine="566"/>
      </w:pPr>
      <w:r w:rsidRPr="002D7D36">
        <w:rPr>
          <w:rFonts w:hint="eastAsia"/>
        </w:rPr>
        <w:t>主計總處基於</w:t>
      </w:r>
      <w:r w:rsidRPr="002D7D36">
        <w:t>政府財政狀況可能受總體經濟景氣或災害等事件衝擊</w:t>
      </w:r>
      <w:r w:rsidR="006B108B" w:rsidRPr="002D7D36">
        <w:t>而變動</w:t>
      </w:r>
      <w:r w:rsidRPr="002D7D36">
        <w:rPr>
          <w:rFonts w:hint="eastAsia"/>
        </w:rPr>
        <w:t>，爰</w:t>
      </w:r>
      <w:r w:rsidR="006B108B" w:rsidRPr="002D7D36">
        <w:rPr>
          <w:rFonts w:hint="eastAsia"/>
        </w:rPr>
        <w:t>不以追求逐年預算平衡為目的，實施</w:t>
      </w:r>
      <w:r w:rsidR="00C62BDA" w:rsidRPr="002D7D36">
        <w:rPr>
          <w:rFonts w:hint="eastAsia"/>
        </w:rPr>
        <w:t>「中</w:t>
      </w:r>
      <w:r w:rsidR="00C62BDA" w:rsidRPr="002D7D36">
        <w:rPr>
          <w:rFonts w:hint="eastAsia"/>
        </w:rPr>
        <w:lastRenderedPageBreak/>
        <w:t>央政府辦理設定平衡預算目標實施方案」</w:t>
      </w:r>
      <w:r w:rsidR="006B108B" w:rsidRPr="002D7D36">
        <w:rPr>
          <w:rFonts w:hint="eastAsia"/>
        </w:rPr>
        <w:t>財政</w:t>
      </w:r>
      <w:r w:rsidRPr="002D7D36">
        <w:rPr>
          <w:rFonts w:hint="eastAsia"/>
        </w:rPr>
        <w:t>預警機制，主要內容說明略以，</w:t>
      </w:r>
      <w:r w:rsidR="006B108B" w:rsidRPr="002D7D36">
        <w:t>參考歐盟及我國既有規範</w:t>
      </w:r>
      <w:r w:rsidRPr="002D7D36">
        <w:t>設定歲入歲出差短上限(下稱赤字上限)</w:t>
      </w:r>
      <w:r w:rsidR="003100AF" w:rsidRPr="002D7D36">
        <w:t>為前</w:t>
      </w:r>
      <w:r w:rsidR="00BB0434" w:rsidRPr="002D7D36">
        <w:t>3</w:t>
      </w:r>
      <w:r w:rsidRPr="002D7D36">
        <w:t>度GDP平均數之2</w:t>
      </w:r>
      <w:r w:rsidR="00650324" w:rsidRPr="002D7D36">
        <w:t>%</w:t>
      </w:r>
      <w:r w:rsidRPr="002D7D36">
        <w:rPr>
          <w:rFonts w:hint="eastAsia"/>
        </w:rPr>
        <w:t>，</w:t>
      </w:r>
      <w:r w:rsidRPr="002D7D36">
        <w:t>各年度</w:t>
      </w:r>
      <w:r w:rsidR="006B486F" w:rsidRPr="002D7D36">
        <w:rPr>
          <w:rFonts w:hint="eastAsia"/>
        </w:rPr>
        <w:t>預算</w:t>
      </w:r>
      <w:r w:rsidR="001E76A1" w:rsidRPr="002D7D36">
        <w:t>籌編</w:t>
      </w:r>
      <w:r w:rsidRPr="002D7D36">
        <w:t>時檢視整體預算</w:t>
      </w:r>
      <w:r w:rsidR="00D01215" w:rsidRPr="002D7D36">
        <w:rPr>
          <w:rStyle w:val="af3"/>
        </w:rPr>
        <w:footnoteReference w:id="2"/>
      </w:r>
      <w:r w:rsidRPr="002D7D36">
        <w:rPr>
          <w:rFonts w:hint="eastAsia"/>
        </w:rPr>
        <w:t>差短</w:t>
      </w:r>
      <w:r w:rsidR="00C62BDA" w:rsidRPr="002D7D36">
        <w:rPr>
          <w:rFonts w:hint="eastAsia"/>
        </w:rPr>
        <w:t>，超過</w:t>
      </w:r>
      <w:r w:rsidRPr="002D7D36">
        <w:rPr>
          <w:rFonts w:hint="eastAsia"/>
        </w:rPr>
        <w:t>赤字上限</w:t>
      </w:r>
      <w:r w:rsidR="006B486F" w:rsidRPr="002D7D36">
        <w:rPr>
          <w:rFonts w:hint="eastAsia"/>
        </w:rPr>
        <w:t>即</w:t>
      </w:r>
      <w:r w:rsidRPr="002D7D36">
        <w:t>評估</w:t>
      </w:r>
      <w:r w:rsidR="00D01215" w:rsidRPr="002D7D36">
        <w:rPr>
          <w:rFonts w:hint="eastAsia"/>
        </w:rPr>
        <w:t>並公布</w:t>
      </w:r>
      <w:r w:rsidRPr="002D7D36">
        <w:t>未來10年內</w:t>
      </w:r>
      <w:r w:rsidR="00D01215" w:rsidRPr="002D7D36">
        <w:rPr>
          <w:rFonts w:hint="eastAsia"/>
        </w:rPr>
        <w:t>達成</w:t>
      </w:r>
      <w:r w:rsidRPr="002D7D36">
        <w:t>無差短</w:t>
      </w:r>
      <w:r w:rsidR="007F4B82">
        <w:rPr>
          <w:rFonts w:hint="eastAsia"/>
        </w:rPr>
        <w:t>之</w:t>
      </w:r>
      <w:r w:rsidR="00D01215" w:rsidRPr="002D7D36">
        <w:rPr>
          <w:rFonts w:hint="eastAsia"/>
        </w:rPr>
        <w:t>可能性</w:t>
      </w:r>
      <w:r w:rsidRPr="002D7D36">
        <w:t>，</w:t>
      </w:r>
      <w:r w:rsidR="00F11DC7" w:rsidRPr="002D7D36">
        <w:rPr>
          <w:rFonts w:hint="eastAsia"/>
        </w:rPr>
        <w:t>如</w:t>
      </w:r>
      <w:r w:rsidRPr="002D7D36">
        <w:t>未能縮減</w:t>
      </w:r>
      <w:r w:rsidR="006B486F" w:rsidRPr="002D7D36">
        <w:rPr>
          <w:rFonts w:hint="eastAsia"/>
        </w:rPr>
        <w:t>歸零</w:t>
      </w:r>
      <w:r w:rsidR="00F11DC7" w:rsidRPr="002D7D36">
        <w:t>，強制設定平衡預算目標年度</w:t>
      </w:r>
      <w:r w:rsidR="006B108B" w:rsidRPr="002D7D36">
        <w:t>及</w:t>
      </w:r>
      <w:r w:rsidR="00F11DC7" w:rsidRPr="002D7D36">
        <w:t>研提處理方案</w:t>
      </w:r>
      <w:r w:rsidR="006B108B" w:rsidRPr="002D7D36">
        <w:t>；</w:t>
      </w:r>
      <w:r w:rsidR="00F11DC7" w:rsidRPr="002D7D36">
        <w:rPr>
          <w:rFonts w:hint="eastAsia"/>
        </w:rPr>
        <w:t>執行期間</w:t>
      </w:r>
      <w:r w:rsidR="00F11DC7" w:rsidRPr="002D7D36">
        <w:t>總決算如提前</w:t>
      </w:r>
      <w:r w:rsidR="006B486F" w:rsidRPr="002D7D36">
        <w:rPr>
          <w:rFonts w:hint="eastAsia"/>
        </w:rPr>
        <w:t>平衡</w:t>
      </w:r>
      <w:r w:rsidR="00F11DC7" w:rsidRPr="002D7D36">
        <w:t>，即公布結果</w:t>
      </w:r>
      <w:r w:rsidR="006B486F" w:rsidRPr="002D7D36">
        <w:rPr>
          <w:rFonts w:hint="eastAsia"/>
        </w:rPr>
        <w:t>並</w:t>
      </w:r>
      <w:r w:rsidR="00F11DC7" w:rsidRPr="002D7D36">
        <w:t>結束檢討作業</w:t>
      </w:r>
      <w:r w:rsidR="00B051A1" w:rsidRPr="002D7D36">
        <w:rPr>
          <w:rStyle w:val="af3"/>
        </w:rPr>
        <w:footnoteReference w:id="3"/>
      </w:r>
      <w:r w:rsidR="00F11DC7" w:rsidRPr="002D7D36">
        <w:t>。</w:t>
      </w:r>
    </w:p>
    <w:p w:rsidR="004F6ACD" w:rsidRPr="002D7D36" w:rsidRDefault="007F4B82" w:rsidP="004F6ACD">
      <w:pPr>
        <w:pStyle w:val="21"/>
        <w:ind w:left="850" w:firstLine="566"/>
      </w:pPr>
      <w:r>
        <w:rPr>
          <w:rFonts w:hint="eastAsia"/>
        </w:rPr>
        <w:t>按</w:t>
      </w:r>
      <w:r w:rsidR="004C79D9" w:rsidRPr="002D7D36">
        <w:rPr>
          <w:rFonts w:hint="eastAsia"/>
        </w:rPr>
        <w:t>主計總處所述</w:t>
      </w:r>
      <w:r w:rsidR="00D01215" w:rsidRPr="002D7D36">
        <w:rPr>
          <w:rFonts w:hint="eastAsia"/>
        </w:rPr>
        <w:t>前開機制屬事後性質，難以</w:t>
      </w:r>
      <w:r w:rsidR="004C79D9" w:rsidRPr="002D7D36">
        <w:rPr>
          <w:rFonts w:hint="eastAsia"/>
        </w:rPr>
        <w:t>預先有效</w:t>
      </w:r>
      <w:r w:rsidR="00D01215" w:rsidRPr="002D7D36">
        <w:rPr>
          <w:rFonts w:hint="eastAsia"/>
        </w:rPr>
        <w:t>控留歲計賸餘，</w:t>
      </w:r>
      <w:r>
        <w:rPr>
          <w:rFonts w:hint="eastAsia"/>
        </w:rPr>
        <w:t>以</w:t>
      </w:r>
      <w:r w:rsidR="00D01215" w:rsidRPr="002D7D36">
        <w:rPr>
          <w:rFonts w:hint="eastAsia"/>
        </w:rPr>
        <w:t>避免因政策規劃欠周或臨時性支出擴張而快速耗竭</w:t>
      </w:r>
      <w:r w:rsidR="006B486F" w:rsidRPr="002D7D36">
        <w:rPr>
          <w:rFonts w:hint="eastAsia"/>
        </w:rPr>
        <w:t>，前瞻性不足</w:t>
      </w:r>
      <w:r w:rsidR="00D01215" w:rsidRPr="002D7D36">
        <w:rPr>
          <w:rFonts w:hint="eastAsia"/>
        </w:rPr>
        <w:t>。鑒於</w:t>
      </w:r>
      <w:r w:rsidR="008356C8" w:rsidRPr="002D7D36">
        <w:rPr>
          <w:rFonts w:hint="eastAsia"/>
        </w:rPr>
        <w:t>美國以關稅措施為手段</w:t>
      </w:r>
      <w:r w:rsidR="00A00B5C" w:rsidRPr="002D7D36">
        <w:rPr>
          <w:rFonts w:hint="eastAsia"/>
        </w:rPr>
        <w:t>，</w:t>
      </w:r>
      <w:r w:rsidR="008356C8" w:rsidRPr="002D7D36">
        <w:rPr>
          <w:rFonts w:hint="eastAsia"/>
        </w:rPr>
        <w:t>進行</w:t>
      </w:r>
      <w:r w:rsidR="00416489" w:rsidRPr="002D7D36">
        <w:rPr>
          <w:rFonts w:hint="eastAsia"/>
        </w:rPr>
        <w:t>經</w:t>
      </w:r>
      <w:r w:rsidR="008356C8" w:rsidRPr="002D7D36">
        <w:rPr>
          <w:rFonts w:hint="eastAsia"/>
        </w:rPr>
        <w:t>貿</w:t>
      </w:r>
      <w:r w:rsidR="00AF1EA0" w:rsidRPr="002D7D36">
        <w:rPr>
          <w:rFonts w:hint="eastAsia"/>
        </w:rPr>
        <w:t>、毒品及邊境安全</w:t>
      </w:r>
      <w:r w:rsidR="008356C8" w:rsidRPr="002D7D36">
        <w:rPr>
          <w:rFonts w:hint="eastAsia"/>
        </w:rPr>
        <w:t>談判，</w:t>
      </w:r>
      <w:r w:rsidR="002C032A" w:rsidRPr="002D7D36">
        <w:rPr>
          <w:rFonts w:hint="eastAsia"/>
        </w:rPr>
        <w:t>可能</w:t>
      </w:r>
      <w:r w:rsidR="007753CD" w:rsidRPr="002D7D36">
        <w:rPr>
          <w:rFonts w:hint="eastAsia"/>
        </w:rPr>
        <w:t>推升部分國家</w:t>
      </w:r>
      <w:r w:rsidR="002C032A" w:rsidRPr="002D7D36">
        <w:rPr>
          <w:rFonts w:hint="eastAsia"/>
        </w:rPr>
        <w:t>通貨膨脹，壓抑經濟動能</w:t>
      </w:r>
      <w:r w:rsidR="005D5526" w:rsidRPr="002D7D36">
        <w:rPr>
          <w:rFonts w:hint="eastAsia"/>
        </w:rPr>
        <w:t>，全球經貿局勢</w:t>
      </w:r>
      <w:r w:rsidR="00AF1EA0" w:rsidRPr="002D7D36">
        <w:rPr>
          <w:rFonts w:hint="eastAsia"/>
        </w:rPr>
        <w:t>潛藏不確定性</w:t>
      </w:r>
      <w:r w:rsidR="005D5526" w:rsidRPr="002D7D36">
        <w:rPr>
          <w:rFonts w:hint="eastAsia"/>
        </w:rPr>
        <w:t>，我國亦於5月</w:t>
      </w:r>
      <w:r w:rsidR="00090393" w:rsidRPr="002D7D36">
        <w:rPr>
          <w:rFonts w:hint="eastAsia"/>
        </w:rPr>
        <w:t>景氣</w:t>
      </w:r>
      <w:r w:rsidR="005D5526" w:rsidRPr="002D7D36">
        <w:rPr>
          <w:rFonts w:hint="eastAsia"/>
        </w:rPr>
        <w:t>下滑，自黃紅燈轉為綠燈</w:t>
      </w:r>
      <w:r w:rsidR="008B0912" w:rsidRPr="002D7D36">
        <w:rPr>
          <w:rStyle w:val="af3"/>
        </w:rPr>
        <w:footnoteReference w:id="4"/>
      </w:r>
      <w:r w:rsidR="00090393" w:rsidRPr="002D7D36">
        <w:rPr>
          <w:rFonts w:hint="eastAsia"/>
        </w:rPr>
        <w:t>，</w:t>
      </w:r>
      <w:r w:rsidR="008B0912" w:rsidRPr="002D7D36">
        <w:rPr>
          <w:rFonts w:hint="eastAsia"/>
        </w:rPr>
        <w:t>經濟擴張程度趨緩，</w:t>
      </w:r>
      <w:r w:rsidR="00D01215" w:rsidRPr="002D7D36">
        <w:rPr>
          <w:rFonts w:hint="eastAsia"/>
        </w:rPr>
        <w:t>允宜進行歲入歲出模擬預測，分析不同情境衝擊</w:t>
      </w:r>
      <w:r w:rsidR="006B486F" w:rsidRPr="002D7D36">
        <w:rPr>
          <w:rFonts w:hint="eastAsia"/>
        </w:rPr>
        <w:t>程度</w:t>
      </w:r>
      <w:r w:rsidR="00D01215" w:rsidRPr="002D7D36">
        <w:rPr>
          <w:rFonts w:hint="eastAsia"/>
        </w:rPr>
        <w:t>，</w:t>
      </w:r>
      <w:r w:rsidR="00805C37" w:rsidRPr="002D7D36">
        <w:rPr>
          <w:rFonts w:hint="eastAsia"/>
        </w:rPr>
        <w:t>俾</w:t>
      </w:r>
      <w:r w:rsidR="00D01215" w:rsidRPr="002D7D36">
        <w:rPr>
          <w:rFonts w:hint="eastAsia"/>
        </w:rPr>
        <w:t>利評估歲計賸餘</w:t>
      </w:r>
      <w:r>
        <w:rPr>
          <w:rFonts w:hint="eastAsia"/>
        </w:rPr>
        <w:t>可</w:t>
      </w:r>
      <w:r w:rsidR="00D01215" w:rsidRPr="002D7D36">
        <w:rPr>
          <w:rFonts w:hint="eastAsia"/>
        </w:rPr>
        <w:t>運用空間</w:t>
      </w:r>
      <w:r w:rsidR="004F6ACD" w:rsidRPr="002D7D36">
        <w:rPr>
          <w:rFonts w:hint="eastAsia"/>
        </w:rPr>
        <w:t>。</w:t>
      </w:r>
    </w:p>
    <w:sectPr w:rsidR="004F6ACD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C530CF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  <w:footnote w:id="2">
    <w:p w:rsidR="00FA1EB9" w:rsidRPr="00D01215" w:rsidRDefault="00FA1EB9" w:rsidP="00D01215">
      <w:pPr>
        <w:pStyle w:val="af4"/>
        <w:ind w:leftChars="0" w:left="0" w:firstLineChars="0" w:firstLine="0"/>
        <w:rPr>
          <w:rFonts w:hint="eastAsia"/>
        </w:rPr>
      </w:pPr>
      <w:r>
        <w:rPr>
          <w:rStyle w:val="af3"/>
        </w:rPr>
        <w:footnoteRef/>
      </w:r>
      <w:r w:rsidRPr="00D01215">
        <w:rPr>
          <w:rStyle w:val="143"/>
          <w:rFonts w:hint="eastAsia"/>
        </w:rPr>
        <w:t>總預算及特別預算。</w:t>
      </w:r>
    </w:p>
  </w:footnote>
  <w:footnote w:id="3">
    <w:p w:rsidR="00FA1EB9" w:rsidRPr="00FA2AC1" w:rsidRDefault="00FA1EB9" w:rsidP="00B051A1">
      <w:pPr>
        <w:pStyle w:val="142"/>
        <w:ind w:left="109" w:hangingChars="45" w:hanging="109"/>
        <w:jc w:val="both"/>
        <w:rPr>
          <w:rFonts w:hint="eastAsia"/>
        </w:rPr>
      </w:pPr>
      <w:r w:rsidRPr="00FA2AC1">
        <w:rPr>
          <w:rStyle w:val="af3"/>
        </w:rPr>
        <w:footnoteRef/>
      </w:r>
      <w:r w:rsidRPr="00FA2AC1">
        <w:rPr>
          <w:rFonts w:hint="eastAsia"/>
        </w:rPr>
        <w:t>經114年6月30日洽詢主計總處提供「中央政府辦理設定平衡預算目標實施方案」，該總處表示未便提供完整內容。</w:t>
      </w:r>
    </w:p>
  </w:footnote>
  <w:footnote w:id="4">
    <w:p w:rsidR="00FA1EB9" w:rsidRPr="008B0912" w:rsidRDefault="00FA1EB9" w:rsidP="00FD11A3">
      <w:pPr>
        <w:pStyle w:val="142"/>
        <w:ind w:left="85" w:hangingChars="35" w:hanging="85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國發會景氣對策信號依序為</w:t>
      </w:r>
      <w:r w:rsidRPr="008B0912">
        <w:t>紅燈(38-45分)熱絡</w:t>
      </w:r>
      <w:r>
        <w:rPr>
          <w:rFonts w:hint="eastAsia"/>
        </w:rPr>
        <w:t>、</w:t>
      </w:r>
      <w:r w:rsidRPr="008B0912">
        <w:t>黃紅燈(32-37分)</w:t>
      </w:r>
      <w:r>
        <w:rPr>
          <w:rFonts w:hint="eastAsia"/>
        </w:rPr>
        <w:t>注意、</w:t>
      </w:r>
      <w:r w:rsidRPr="008B0912">
        <w:rPr>
          <w:rFonts w:hint="eastAsia"/>
        </w:rPr>
        <w:t>綠燈</w:t>
      </w:r>
      <w:r w:rsidRPr="008B0912">
        <w:t>(23-31分)穩定</w:t>
      </w:r>
      <w:r>
        <w:rPr>
          <w:rFonts w:hint="eastAsia"/>
        </w:rPr>
        <w:t>、</w:t>
      </w:r>
      <w:r w:rsidRPr="00FD11A3">
        <w:rPr>
          <w:rFonts w:hint="eastAsia"/>
        </w:rPr>
        <w:t>黃藍燈</w:t>
      </w:r>
      <w:r w:rsidRPr="00FD11A3">
        <w:t>(17-22分)</w:t>
      </w:r>
      <w:r>
        <w:rPr>
          <w:rFonts w:hint="eastAsia"/>
        </w:rPr>
        <w:t>注意及</w:t>
      </w:r>
      <w:r w:rsidRPr="008B0912">
        <w:t>藍燈(9-16分)低迷；黃紅燈及黃藍燈均為景氣轉向注意性燈號。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0CF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904A99BC-C0DE-46BF-8CF6-F1F2ADB6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2982C-4ED9-4CD2-9620-148F5416C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196</Words>
  <Characters>1120</Characters>
  <Application>Microsoft Office Word</Application>
  <DocSecurity>0</DocSecurity>
  <Lines>9</Lines>
  <Paragraphs>2</Paragraphs>
  <ScaleCrop>false</ScaleCrop>
  <Company>HOME</Company>
  <LinksUpToDate>false</LinksUpToDate>
  <CharactersWithSpaces>1314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