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9B407F" w:rsidRPr="00F75110" w:rsidRDefault="00586915" w:rsidP="00D52C4C">
      <w:pPr>
        <w:pStyle w:val="14"/>
        <w:ind w:left="567" w:hanging="567"/>
        <w:rPr>
          <w:rFonts w:hAnsi="標楷體" w:hint="eastAsia"/>
          <w:color w:val="000000"/>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203404315"/>
      <w:r w:rsidRPr="00F75110">
        <w:rPr>
          <w:rFonts w:hAnsi="標楷體" w:hint="eastAsia"/>
          <w:color w:val="000000"/>
        </w:rPr>
        <w:t>八</w:t>
      </w:r>
      <w:r w:rsidR="00FF6BD5" w:rsidRPr="00F75110">
        <w:rPr>
          <w:rFonts w:hAnsi="標楷體" w:hint="eastAsia"/>
          <w:color w:val="000000"/>
        </w:rPr>
        <w:t>、</w:t>
      </w:r>
      <w:r w:rsidR="00103611" w:rsidRPr="00F75110">
        <w:rPr>
          <w:rFonts w:hAnsi="標楷體" w:hint="eastAsia"/>
          <w:color w:val="000000"/>
        </w:rPr>
        <w:t>近年度國營事業</w:t>
      </w:r>
      <w:r w:rsidR="00103611" w:rsidRPr="00F75110">
        <w:rPr>
          <w:rFonts w:hint="eastAsia"/>
          <w:color w:val="000000"/>
        </w:rPr>
        <w:t>不動產、廠房及設備餘額增加</w:t>
      </w:r>
      <w:r w:rsidR="00103611" w:rsidRPr="00F75110">
        <w:rPr>
          <w:rFonts w:hAnsi="標楷體" w:hint="eastAsia"/>
          <w:color w:val="000000"/>
        </w:rPr>
        <w:t>，</w:t>
      </w:r>
      <w:r w:rsidR="00103611" w:rsidRPr="00F75110">
        <w:rPr>
          <w:rFonts w:hint="eastAsia"/>
          <w:color w:val="000000"/>
        </w:rPr>
        <w:t>惟部分事業資產運</w:t>
      </w:r>
      <w:r w:rsidR="00716C87">
        <w:rPr>
          <w:rFonts w:hint="eastAsia"/>
          <w:color w:val="000000"/>
        </w:rPr>
        <w:t>用</w:t>
      </w:r>
      <w:r w:rsidR="00103611" w:rsidRPr="00F75110">
        <w:rPr>
          <w:rFonts w:hint="eastAsia"/>
          <w:color w:val="000000"/>
        </w:rPr>
        <w:t>效益卻呈下降</w:t>
      </w:r>
      <w:r w:rsidR="00103611" w:rsidRPr="00F75110">
        <w:rPr>
          <w:rFonts w:hAnsi="標楷體" w:hint="eastAsia"/>
          <w:color w:val="000000"/>
        </w:rPr>
        <w:t>，</w:t>
      </w:r>
      <w:r w:rsidR="001A7649">
        <w:rPr>
          <w:rFonts w:hAnsi="標楷體" w:hint="eastAsia"/>
          <w:color w:val="000000"/>
        </w:rPr>
        <w:t>對</w:t>
      </w:r>
      <w:r w:rsidR="00103611" w:rsidRPr="00F75110">
        <w:rPr>
          <w:rFonts w:hAnsi="標楷體" w:hint="eastAsia"/>
          <w:color w:val="000000"/>
        </w:rPr>
        <w:t>預期目標達成</w:t>
      </w:r>
      <w:r w:rsidR="001A7649">
        <w:rPr>
          <w:rFonts w:hAnsi="標楷體" w:hint="eastAsia"/>
          <w:color w:val="000000"/>
        </w:rPr>
        <w:t>度</w:t>
      </w:r>
      <w:r w:rsidR="00103611" w:rsidRPr="00F75110">
        <w:rPr>
          <w:rFonts w:hAnsi="標楷體" w:hint="eastAsia"/>
          <w:color w:val="000000"/>
        </w:rPr>
        <w:t>之</w:t>
      </w:r>
      <w:r w:rsidR="00453A16">
        <w:rPr>
          <w:rFonts w:hAnsi="標楷體" w:hint="eastAsia"/>
          <w:color w:val="000000"/>
        </w:rPr>
        <w:t>追蹤</w:t>
      </w:r>
      <w:r w:rsidR="00103611" w:rsidRPr="00F75110">
        <w:rPr>
          <w:rFonts w:hAnsi="標楷體" w:hint="eastAsia"/>
          <w:color w:val="000000"/>
        </w:rPr>
        <w:t>及相關運用效益之改善提升等</w:t>
      </w:r>
      <w:r w:rsidR="00B54299" w:rsidRPr="00F75110">
        <w:rPr>
          <w:rFonts w:hAnsi="標楷體" w:hint="eastAsia"/>
          <w:color w:val="000000"/>
        </w:rPr>
        <w:t>，亟待</w:t>
      </w:r>
      <w:r w:rsidR="00103611" w:rsidRPr="00F75110">
        <w:rPr>
          <w:rFonts w:hAnsi="標楷體" w:hint="eastAsia"/>
          <w:color w:val="000000"/>
        </w:rPr>
        <w:t>重視</w:t>
      </w:r>
      <w:r w:rsidR="00B54299" w:rsidRPr="00F75110">
        <w:rPr>
          <w:rFonts w:hAnsi="標楷體" w:hint="eastAsia"/>
          <w:color w:val="000000"/>
        </w:rPr>
        <w:t>強化</w:t>
      </w:r>
      <w:bookmarkEnd w:id="15"/>
    </w:p>
    <w:p w:rsidR="00631B7B" w:rsidRPr="00F75110" w:rsidRDefault="00471BBC" w:rsidP="00871C60">
      <w:pPr>
        <w:ind w:left="567" w:firstLine="567"/>
        <w:rPr>
          <w:color w:val="000000"/>
        </w:rPr>
      </w:pPr>
      <w:r w:rsidRPr="00F75110">
        <w:rPr>
          <w:rFonts w:hint="eastAsia"/>
          <w:color w:val="000000"/>
        </w:rPr>
        <w:t>隨國內經濟發展</w:t>
      </w:r>
      <w:r w:rsidR="00A86337" w:rsidRPr="00F75110">
        <w:rPr>
          <w:rFonts w:hint="eastAsia"/>
          <w:color w:val="000000"/>
        </w:rPr>
        <w:t>、產業升級</w:t>
      </w:r>
      <w:r w:rsidRPr="00F75110">
        <w:rPr>
          <w:rFonts w:hint="eastAsia"/>
          <w:color w:val="000000"/>
        </w:rPr>
        <w:t>及能源轉型等</w:t>
      </w:r>
      <w:r w:rsidR="00A86337" w:rsidRPr="00F75110">
        <w:rPr>
          <w:rFonts w:hint="eastAsia"/>
          <w:color w:val="000000"/>
        </w:rPr>
        <w:t>需求</w:t>
      </w:r>
      <w:r w:rsidRPr="00F75110">
        <w:rPr>
          <w:rFonts w:hint="eastAsia"/>
          <w:color w:val="000000"/>
        </w:rPr>
        <w:t>，國營事業近</w:t>
      </w:r>
      <w:r w:rsidR="00B54299" w:rsidRPr="00F75110">
        <w:rPr>
          <w:rFonts w:hint="eastAsia"/>
          <w:color w:val="000000"/>
        </w:rPr>
        <w:t>年</w:t>
      </w:r>
      <w:r w:rsidR="00A86337" w:rsidRPr="00F75110">
        <w:rPr>
          <w:rFonts w:hint="eastAsia"/>
          <w:color w:val="000000"/>
        </w:rPr>
        <w:t>大幅</w:t>
      </w:r>
      <w:r w:rsidR="00B54299" w:rsidRPr="00F75110">
        <w:rPr>
          <w:rFonts w:hint="eastAsia"/>
          <w:color w:val="000000"/>
        </w:rPr>
        <w:t>投資興建、擴充</w:t>
      </w:r>
      <w:r w:rsidR="00A86337" w:rsidRPr="00F75110">
        <w:rPr>
          <w:rFonts w:hint="eastAsia"/>
          <w:color w:val="000000"/>
        </w:rPr>
        <w:t>及</w:t>
      </w:r>
      <w:r w:rsidR="00B54299" w:rsidRPr="00F75110">
        <w:rPr>
          <w:rFonts w:hint="eastAsia"/>
          <w:color w:val="000000"/>
        </w:rPr>
        <w:t>汰換各項設備，</w:t>
      </w:r>
      <w:r w:rsidR="00871C60" w:rsidRPr="00F75110">
        <w:rPr>
          <w:rFonts w:hint="eastAsia"/>
          <w:color w:val="000000"/>
        </w:rPr>
        <w:t>另「國營事業固定資產投資計畫編製評估要點」第4點明定：「投資計畫之內部報酬率大於資金成本率且淨現值為正者方可投資。但屬配合政府重大政策、具有經濟效益或推動永續發展者，不在此限。」現行</w:t>
      </w:r>
      <w:r w:rsidRPr="00F75110">
        <w:rPr>
          <w:rFonts w:hint="eastAsia"/>
          <w:color w:val="000000"/>
        </w:rPr>
        <w:t>各</w:t>
      </w:r>
      <w:r w:rsidR="00F835FB" w:rsidRPr="00F75110">
        <w:rPr>
          <w:rFonts w:hint="eastAsia"/>
          <w:color w:val="000000"/>
        </w:rPr>
        <w:t>國營事業</w:t>
      </w:r>
      <w:r w:rsidRPr="00F75110">
        <w:rPr>
          <w:rFonts w:hint="eastAsia"/>
          <w:color w:val="000000"/>
        </w:rPr>
        <w:t>主</w:t>
      </w:r>
      <w:r w:rsidR="00F835FB" w:rsidRPr="00F75110">
        <w:rPr>
          <w:rFonts w:hint="eastAsia"/>
          <w:color w:val="000000"/>
        </w:rPr>
        <w:t>管</w:t>
      </w:r>
      <w:r w:rsidRPr="00F75110">
        <w:rPr>
          <w:rFonts w:hint="eastAsia"/>
          <w:color w:val="000000"/>
        </w:rPr>
        <w:t>機</w:t>
      </w:r>
      <w:r w:rsidR="00A86337" w:rsidRPr="00F75110">
        <w:rPr>
          <w:rFonts w:hint="eastAsia"/>
          <w:color w:val="000000"/>
        </w:rPr>
        <w:t>關</w:t>
      </w:r>
      <w:r w:rsidRPr="00F75110">
        <w:rPr>
          <w:rFonts w:hint="eastAsia"/>
          <w:color w:val="000000"/>
        </w:rPr>
        <w:t>、行政院國發會及工程會</w:t>
      </w:r>
      <w:r w:rsidR="00F835FB" w:rsidRPr="00F75110">
        <w:rPr>
          <w:rFonts w:hint="eastAsia"/>
          <w:color w:val="000000"/>
        </w:rPr>
        <w:t>等</w:t>
      </w:r>
      <w:r w:rsidRPr="00F75110">
        <w:rPr>
          <w:rFonts w:hint="eastAsia"/>
          <w:color w:val="000000"/>
        </w:rPr>
        <w:t>雖就計畫先期作業訂定相關審核作業</w:t>
      </w:r>
      <w:r w:rsidR="00080AD1" w:rsidRPr="00F75110">
        <w:rPr>
          <w:rFonts w:hint="eastAsia"/>
          <w:color w:val="000000"/>
        </w:rPr>
        <w:t>，</w:t>
      </w:r>
      <w:r w:rsidRPr="00F75110">
        <w:rPr>
          <w:rFonts w:hint="eastAsia"/>
          <w:color w:val="000000"/>
        </w:rPr>
        <w:t>並就工程執行進度予以控管，</w:t>
      </w:r>
      <w:r w:rsidR="0014335C" w:rsidRPr="00F75110">
        <w:rPr>
          <w:rFonts w:hint="eastAsia"/>
          <w:color w:val="000000"/>
        </w:rPr>
        <w:t>惟</w:t>
      </w:r>
      <w:r w:rsidRPr="00F75110">
        <w:rPr>
          <w:rFonts w:hint="eastAsia"/>
          <w:color w:val="000000"/>
        </w:rPr>
        <w:t>相關計畫完成後是否</w:t>
      </w:r>
      <w:r w:rsidR="00080AD1" w:rsidRPr="00F75110">
        <w:rPr>
          <w:rFonts w:hint="eastAsia"/>
          <w:color w:val="000000"/>
        </w:rPr>
        <w:t>確實</w:t>
      </w:r>
      <w:r w:rsidRPr="00F75110">
        <w:rPr>
          <w:rFonts w:hint="eastAsia"/>
          <w:color w:val="000000"/>
        </w:rPr>
        <w:t>達成預期目標之</w:t>
      </w:r>
      <w:r w:rsidR="00080AD1" w:rsidRPr="00F75110">
        <w:rPr>
          <w:rFonts w:hint="eastAsia"/>
          <w:color w:val="000000"/>
        </w:rPr>
        <w:t>管考作業</w:t>
      </w:r>
      <w:r w:rsidR="00D42F6E" w:rsidRPr="00F75110">
        <w:rPr>
          <w:rFonts w:hint="eastAsia"/>
          <w:color w:val="000000"/>
        </w:rPr>
        <w:t>及</w:t>
      </w:r>
      <w:r w:rsidR="00080AD1" w:rsidRPr="00F75110">
        <w:rPr>
          <w:rFonts w:hint="eastAsia"/>
          <w:color w:val="000000"/>
        </w:rPr>
        <w:t>相關</w:t>
      </w:r>
      <w:r w:rsidR="00D42F6E" w:rsidRPr="00F75110">
        <w:rPr>
          <w:rFonts w:hint="eastAsia"/>
          <w:color w:val="000000"/>
        </w:rPr>
        <w:t>資訊公開等</w:t>
      </w:r>
      <w:r w:rsidR="00A86337" w:rsidRPr="00F75110">
        <w:rPr>
          <w:rFonts w:hint="eastAsia"/>
          <w:color w:val="000000"/>
        </w:rPr>
        <w:t>追蹤回饋機制</w:t>
      </w:r>
      <w:r w:rsidRPr="00F75110">
        <w:rPr>
          <w:rFonts w:hint="eastAsia"/>
          <w:color w:val="000000"/>
        </w:rPr>
        <w:t>，</w:t>
      </w:r>
      <w:r w:rsidR="008A7B5A">
        <w:rPr>
          <w:rFonts w:hint="eastAsia"/>
          <w:color w:val="000000"/>
        </w:rPr>
        <w:t>仍</w:t>
      </w:r>
      <w:r w:rsidR="00D42F6E" w:rsidRPr="00F75110">
        <w:rPr>
          <w:rFonts w:hint="eastAsia"/>
          <w:color w:val="000000"/>
        </w:rPr>
        <w:t>待重視並研謀強化</w:t>
      </w:r>
      <w:r w:rsidRPr="00F75110">
        <w:rPr>
          <w:rFonts w:hint="eastAsia"/>
          <w:color w:val="000000"/>
        </w:rPr>
        <w:t>。茲說明如下：</w:t>
      </w:r>
    </w:p>
    <w:p w:rsidR="006D2F7C" w:rsidRPr="00F75110" w:rsidRDefault="006D2F7C" w:rsidP="00D42F6E">
      <w:pPr>
        <w:pStyle w:val="a4"/>
        <w:ind w:left="851" w:hanging="284"/>
        <w:rPr>
          <w:rFonts w:hint="eastAsia"/>
          <w:b/>
          <w:bCs/>
          <w:color w:val="000000"/>
        </w:rPr>
      </w:pPr>
      <w:r w:rsidRPr="00F75110">
        <w:rPr>
          <w:rFonts w:hint="eastAsia"/>
          <w:b/>
          <w:bCs/>
          <w:color w:val="000000"/>
        </w:rPr>
        <w:t>(一)</w:t>
      </w:r>
      <w:r w:rsidR="00D42F6E" w:rsidRPr="00F75110">
        <w:rPr>
          <w:rFonts w:hint="eastAsia"/>
          <w:b/>
          <w:bCs/>
          <w:color w:val="000000"/>
        </w:rPr>
        <w:t>近3年度</w:t>
      </w:r>
      <w:r w:rsidR="006F213B" w:rsidRPr="00F75110">
        <w:rPr>
          <w:rFonts w:hint="eastAsia"/>
          <w:b/>
          <w:bCs/>
          <w:color w:val="000000"/>
        </w:rPr>
        <w:t>國營事業</w:t>
      </w:r>
      <w:r w:rsidR="00582AAD" w:rsidRPr="00F75110">
        <w:rPr>
          <w:rFonts w:hint="eastAsia"/>
          <w:b/>
          <w:bCs/>
          <w:color w:val="000000"/>
        </w:rPr>
        <w:t>不動產、廠房及設備餘額增加</w:t>
      </w:r>
      <w:r w:rsidR="00582AAD" w:rsidRPr="00F75110">
        <w:rPr>
          <w:rFonts w:hAnsi="標楷體" w:hint="eastAsia"/>
          <w:b/>
          <w:bCs/>
          <w:color w:val="000000"/>
        </w:rPr>
        <w:t>，</w:t>
      </w:r>
      <w:r w:rsidR="000F67A3" w:rsidRPr="00F75110">
        <w:rPr>
          <w:rFonts w:hint="eastAsia"/>
          <w:b/>
          <w:bCs/>
          <w:color w:val="000000"/>
        </w:rPr>
        <w:t>惟部分事業之不動產、廠房及設備周轉率及總資產報酬率</w:t>
      </w:r>
      <w:r w:rsidR="00D42F6E" w:rsidRPr="00F75110">
        <w:rPr>
          <w:rFonts w:hint="eastAsia"/>
          <w:b/>
          <w:bCs/>
          <w:color w:val="000000"/>
        </w:rPr>
        <w:t>卻</w:t>
      </w:r>
      <w:r w:rsidR="000F67A3" w:rsidRPr="00F75110">
        <w:rPr>
          <w:rFonts w:hint="eastAsia"/>
          <w:b/>
          <w:bCs/>
          <w:color w:val="000000"/>
        </w:rPr>
        <w:t>呈下降</w:t>
      </w:r>
    </w:p>
    <w:p w:rsidR="001A5F1A" w:rsidRPr="00F75110" w:rsidRDefault="00D42F6E" w:rsidP="00296612">
      <w:pPr>
        <w:pStyle w:val="26"/>
        <w:ind w:left="850" w:firstLine="567"/>
        <w:rPr>
          <w:rFonts w:hAnsi="標楷體"/>
          <w:color w:val="000000"/>
        </w:rPr>
      </w:pPr>
      <w:r w:rsidRPr="00665C29">
        <w:rPr>
          <w:rFonts w:hint="eastAsia"/>
          <w:color w:val="000000"/>
        </w:rPr>
        <w:t>彙整近3年度(111至113年底)全體國營事業</w:t>
      </w:r>
      <w:r w:rsidR="00080AD1" w:rsidRPr="00665C29">
        <w:rPr>
          <w:rFonts w:hint="eastAsia"/>
          <w:color w:val="000000"/>
        </w:rPr>
        <w:t>決算</w:t>
      </w:r>
      <w:r w:rsidRPr="00665C29">
        <w:rPr>
          <w:rFonts w:hAnsi="標楷體" w:hint="eastAsia"/>
          <w:color w:val="000000"/>
        </w:rPr>
        <w:t>「</w:t>
      </w:r>
      <w:r w:rsidRPr="00665C29">
        <w:rPr>
          <w:rFonts w:hint="eastAsia"/>
          <w:color w:val="000000"/>
        </w:rPr>
        <w:t>不動產、廠房及設備</w:t>
      </w:r>
      <w:r w:rsidRPr="00665C29">
        <w:rPr>
          <w:rFonts w:hAnsi="標楷體" w:hint="eastAsia"/>
          <w:color w:val="000000"/>
        </w:rPr>
        <w:t>」金額</w:t>
      </w:r>
      <w:r w:rsidR="00103611" w:rsidRPr="00665C29">
        <w:rPr>
          <w:rFonts w:hAnsi="標楷體" w:hint="eastAsia"/>
          <w:color w:val="000000"/>
        </w:rPr>
        <w:t>及運</w:t>
      </w:r>
      <w:r w:rsidR="00080AD1" w:rsidRPr="00665C29">
        <w:rPr>
          <w:rFonts w:hAnsi="標楷體" w:hint="eastAsia"/>
          <w:color w:val="000000"/>
        </w:rPr>
        <w:t>用</w:t>
      </w:r>
      <w:r w:rsidR="00103611" w:rsidRPr="00665C29">
        <w:rPr>
          <w:rFonts w:hAnsi="標楷體" w:hint="eastAsia"/>
          <w:color w:val="000000"/>
        </w:rPr>
        <w:t>效益情形(詳表</w:t>
      </w:r>
      <w:r w:rsidR="004350DA" w:rsidRPr="00665C29">
        <w:rPr>
          <w:rFonts w:hAnsi="標楷體"/>
          <w:color w:val="000000"/>
        </w:rPr>
        <w:t>3-</w:t>
      </w:r>
      <w:r w:rsidR="001D0983" w:rsidRPr="00665C29">
        <w:rPr>
          <w:rFonts w:hAnsi="標楷體" w:hint="eastAsia"/>
          <w:color w:val="000000"/>
        </w:rPr>
        <w:t>8</w:t>
      </w:r>
      <w:r w:rsidR="004350DA" w:rsidRPr="00665C29">
        <w:rPr>
          <w:rFonts w:hAnsi="標楷體"/>
          <w:color w:val="000000"/>
        </w:rPr>
        <w:t>-1</w:t>
      </w:r>
      <w:r w:rsidR="00103611" w:rsidRPr="00665C29">
        <w:rPr>
          <w:rFonts w:hAnsi="標楷體" w:hint="eastAsia"/>
          <w:color w:val="000000"/>
        </w:rPr>
        <w:t>)</w:t>
      </w:r>
      <w:r w:rsidRPr="00665C29">
        <w:rPr>
          <w:rFonts w:hAnsi="標楷體" w:hint="eastAsia"/>
          <w:color w:val="000000"/>
        </w:rPr>
        <w:t>，</w:t>
      </w:r>
      <w:r w:rsidR="00103611" w:rsidRPr="00665C29">
        <w:rPr>
          <w:rFonts w:hAnsi="標楷體" w:hint="eastAsia"/>
          <w:color w:val="000000"/>
        </w:rPr>
        <w:t>資產規模</w:t>
      </w:r>
      <w:r w:rsidRPr="00F75110">
        <w:rPr>
          <w:rFonts w:hAnsi="標楷體" w:hint="eastAsia"/>
          <w:color w:val="000000"/>
        </w:rPr>
        <w:t>呈逐年增加之趨勢，113年底自編決算</w:t>
      </w:r>
      <w:r w:rsidR="00103611" w:rsidRPr="00F75110">
        <w:rPr>
          <w:rFonts w:hAnsi="標楷體" w:hint="eastAsia"/>
          <w:color w:val="000000"/>
        </w:rPr>
        <w:t>「</w:t>
      </w:r>
      <w:r w:rsidR="00103611" w:rsidRPr="00F75110">
        <w:rPr>
          <w:rFonts w:hint="eastAsia"/>
          <w:color w:val="000000"/>
        </w:rPr>
        <w:t>不動產、廠房及設備</w:t>
      </w:r>
      <w:r w:rsidR="00103611" w:rsidRPr="00F75110">
        <w:rPr>
          <w:rFonts w:hAnsi="標楷體" w:hint="eastAsia"/>
          <w:color w:val="000000"/>
        </w:rPr>
        <w:t>」</w:t>
      </w:r>
      <w:r w:rsidRPr="00F75110">
        <w:rPr>
          <w:rFonts w:hAnsi="標楷體" w:hint="eastAsia"/>
          <w:color w:val="000000"/>
        </w:rPr>
        <w:t>金額達4兆</w:t>
      </w:r>
      <w:r w:rsidR="005C2DF7" w:rsidRPr="00F75110">
        <w:rPr>
          <w:rFonts w:hAnsi="標楷體" w:hint="eastAsia"/>
          <w:color w:val="000000"/>
        </w:rPr>
        <w:t>2</w:t>
      </w:r>
      <w:r w:rsidR="005C2DF7" w:rsidRPr="00F75110">
        <w:rPr>
          <w:rFonts w:hAnsi="標楷體"/>
          <w:color w:val="000000"/>
        </w:rPr>
        <w:t>,</w:t>
      </w:r>
      <w:r w:rsidR="005C2DF7" w:rsidRPr="00F75110">
        <w:rPr>
          <w:rFonts w:hAnsi="標楷體" w:hint="eastAsia"/>
          <w:color w:val="000000"/>
        </w:rPr>
        <w:t>82</w:t>
      </w:r>
      <w:r w:rsidR="00F835FB" w:rsidRPr="00F75110">
        <w:rPr>
          <w:rFonts w:hAnsi="標楷體" w:hint="eastAsia"/>
          <w:color w:val="000000"/>
        </w:rPr>
        <w:t>6</w:t>
      </w:r>
      <w:r w:rsidR="005C2DF7" w:rsidRPr="00F75110">
        <w:rPr>
          <w:rFonts w:hAnsi="標楷體" w:hint="eastAsia"/>
          <w:color w:val="000000"/>
        </w:rPr>
        <w:t>.</w:t>
      </w:r>
      <w:r w:rsidR="00F835FB" w:rsidRPr="00F75110">
        <w:rPr>
          <w:rFonts w:hAnsi="標楷體" w:hint="eastAsia"/>
          <w:color w:val="000000"/>
        </w:rPr>
        <w:t>98</w:t>
      </w:r>
      <w:r w:rsidR="005C2DF7" w:rsidRPr="00F75110">
        <w:rPr>
          <w:rFonts w:hAnsi="標楷體" w:hint="eastAsia"/>
          <w:color w:val="000000"/>
        </w:rPr>
        <w:t>億</w:t>
      </w:r>
      <w:r w:rsidRPr="00F75110">
        <w:rPr>
          <w:rFonts w:hAnsi="標楷體" w:hint="eastAsia"/>
          <w:color w:val="000000"/>
        </w:rPr>
        <w:t>元，</w:t>
      </w:r>
      <w:r w:rsidR="005C2DF7" w:rsidRPr="00F75110">
        <w:rPr>
          <w:rFonts w:hAnsi="標楷體" w:hint="eastAsia"/>
          <w:color w:val="000000"/>
        </w:rPr>
        <w:t>較</w:t>
      </w:r>
      <w:r w:rsidRPr="00F75110">
        <w:rPr>
          <w:rFonts w:hAnsi="標楷體" w:hint="eastAsia"/>
          <w:color w:val="000000"/>
        </w:rPr>
        <w:t>111年底</w:t>
      </w:r>
      <w:r w:rsidR="005C2DF7" w:rsidRPr="00F75110">
        <w:rPr>
          <w:rFonts w:hAnsi="標楷體" w:hint="eastAsia"/>
          <w:color w:val="000000"/>
        </w:rPr>
        <w:t>3</w:t>
      </w:r>
      <w:r w:rsidRPr="00F75110">
        <w:rPr>
          <w:rFonts w:hAnsi="標楷體" w:hint="eastAsia"/>
          <w:color w:val="000000"/>
        </w:rPr>
        <w:t>兆</w:t>
      </w:r>
      <w:r w:rsidR="005C2DF7" w:rsidRPr="00F75110">
        <w:rPr>
          <w:rFonts w:hAnsi="標楷體"/>
          <w:color w:val="000000"/>
        </w:rPr>
        <w:t>9,398.57</w:t>
      </w:r>
      <w:r w:rsidR="005C2DF7" w:rsidRPr="00F75110">
        <w:rPr>
          <w:rFonts w:hAnsi="標楷體" w:hint="eastAsia"/>
          <w:color w:val="000000"/>
        </w:rPr>
        <w:t>億元，增加</w:t>
      </w:r>
      <w:r w:rsidR="00F835FB" w:rsidRPr="00F75110">
        <w:rPr>
          <w:rFonts w:hAnsi="標楷體" w:hint="eastAsia"/>
          <w:color w:val="000000"/>
        </w:rPr>
        <w:t>3</w:t>
      </w:r>
      <w:r w:rsidR="00F835FB" w:rsidRPr="00F75110">
        <w:rPr>
          <w:rFonts w:hAnsi="標楷體"/>
          <w:color w:val="000000"/>
        </w:rPr>
        <w:t>,</w:t>
      </w:r>
      <w:r w:rsidR="00F835FB" w:rsidRPr="00F75110">
        <w:rPr>
          <w:rFonts w:hAnsi="標楷體" w:hint="eastAsia"/>
          <w:color w:val="000000"/>
        </w:rPr>
        <w:t>428.</w:t>
      </w:r>
      <w:r w:rsidR="009C27DC" w:rsidRPr="00F75110">
        <w:rPr>
          <w:rFonts w:hAnsi="標楷體" w:hint="eastAsia"/>
          <w:color w:val="000000"/>
        </w:rPr>
        <w:t>41</w:t>
      </w:r>
      <w:r w:rsidR="00F835FB" w:rsidRPr="00F75110">
        <w:rPr>
          <w:rFonts w:hAnsi="標楷體" w:hint="eastAsia"/>
          <w:color w:val="000000"/>
        </w:rPr>
        <w:t>億元(增幅</w:t>
      </w:r>
      <w:r w:rsidR="005C2DF7" w:rsidRPr="00F75110">
        <w:rPr>
          <w:rFonts w:hAnsi="標楷體" w:hint="eastAsia"/>
          <w:color w:val="000000"/>
        </w:rPr>
        <w:t>8.7%</w:t>
      </w:r>
      <w:r w:rsidR="00F835FB" w:rsidRPr="00F75110">
        <w:rPr>
          <w:rFonts w:hAnsi="標楷體" w:hint="eastAsia"/>
          <w:color w:val="000000"/>
        </w:rPr>
        <w:t>)</w:t>
      </w:r>
      <w:r w:rsidRPr="00F75110">
        <w:rPr>
          <w:rFonts w:hAnsi="標楷體" w:hint="eastAsia"/>
          <w:color w:val="000000"/>
        </w:rPr>
        <w:t>，主要</w:t>
      </w:r>
      <w:r w:rsidR="004350DA" w:rsidRPr="00F75110">
        <w:rPr>
          <w:rFonts w:hAnsi="標楷體" w:hint="eastAsia"/>
          <w:color w:val="000000"/>
        </w:rPr>
        <w:t>投資事業</w:t>
      </w:r>
      <w:r w:rsidRPr="00F75110">
        <w:rPr>
          <w:rFonts w:hAnsi="標楷體" w:hint="eastAsia"/>
          <w:color w:val="000000"/>
        </w:rPr>
        <w:t>為經濟部</w:t>
      </w:r>
      <w:r w:rsidR="005C2DF7" w:rsidRPr="00F75110">
        <w:rPr>
          <w:rFonts w:hAnsi="標楷體" w:hint="eastAsia"/>
          <w:color w:val="000000"/>
        </w:rPr>
        <w:t>及交通部主管之國營事業，分別達3兆379.94億元及1兆187.4億元，較111年底</w:t>
      </w:r>
      <w:r w:rsidR="004350DA" w:rsidRPr="00F75110">
        <w:rPr>
          <w:rFonts w:hAnsi="標楷體" w:hint="eastAsia"/>
          <w:color w:val="000000"/>
        </w:rPr>
        <w:t>分別</w:t>
      </w:r>
      <w:r w:rsidR="005C2DF7" w:rsidRPr="00F75110">
        <w:rPr>
          <w:rFonts w:hAnsi="標楷體" w:hint="eastAsia"/>
          <w:color w:val="000000"/>
        </w:rPr>
        <w:t>增加2,741</w:t>
      </w:r>
      <w:r w:rsidR="005C2DF7" w:rsidRPr="00F75110">
        <w:rPr>
          <w:rFonts w:hAnsi="標楷體"/>
          <w:color w:val="000000"/>
        </w:rPr>
        <w:t>.</w:t>
      </w:r>
      <w:r w:rsidR="005C2DF7" w:rsidRPr="00F75110">
        <w:rPr>
          <w:rFonts w:hAnsi="標楷體" w:hint="eastAsia"/>
          <w:color w:val="000000"/>
        </w:rPr>
        <w:t>53億元(增幅9.92%)及699.5億元(增幅7.37%)；</w:t>
      </w:r>
      <w:r w:rsidR="00CC0CD8" w:rsidRPr="00F75110">
        <w:rPr>
          <w:rFonts w:hAnsi="標楷體" w:hint="eastAsia"/>
          <w:color w:val="000000"/>
        </w:rPr>
        <w:t>如以</w:t>
      </w:r>
      <w:r w:rsidR="001B414E" w:rsidRPr="00F75110">
        <w:rPr>
          <w:rFonts w:hAnsi="標楷體" w:hint="eastAsia"/>
          <w:color w:val="000000"/>
        </w:rPr>
        <w:t>個</w:t>
      </w:r>
      <w:r w:rsidR="00CC0CD8" w:rsidRPr="00F75110">
        <w:rPr>
          <w:rFonts w:hAnsi="標楷體" w:hint="eastAsia"/>
          <w:color w:val="000000"/>
        </w:rPr>
        <w:t>別事業觀之，</w:t>
      </w:r>
      <w:r w:rsidR="004350DA" w:rsidRPr="00F75110">
        <w:rPr>
          <w:rFonts w:hAnsi="標楷體" w:hint="eastAsia"/>
          <w:color w:val="000000"/>
        </w:rPr>
        <w:t>則以</w:t>
      </w:r>
      <w:r w:rsidR="00CC0CD8" w:rsidRPr="00F75110">
        <w:rPr>
          <w:rFonts w:hAnsi="標楷體" w:hint="eastAsia"/>
          <w:color w:val="000000"/>
        </w:rPr>
        <w:t>台電公司帳列</w:t>
      </w:r>
      <w:r w:rsidR="001B414E" w:rsidRPr="00F75110">
        <w:rPr>
          <w:rFonts w:hAnsi="標楷體" w:hint="eastAsia"/>
          <w:color w:val="000000"/>
        </w:rPr>
        <w:t>「</w:t>
      </w:r>
      <w:r w:rsidR="00CC0CD8" w:rsidRPr="00F75110">
        <w:rPr>
          <w:rFonts w:hAnsi="標楷體" w:hint="eastAsia"/>
          <w:color w:val="000000"/>
        </w:rPr>
        <w:t>不動產、廠房及設備</w:t>
      </w:r>
      <w:r w:rsidR="001B414E" w:rsidRPr="00F75110">
        <w:rPr>
          <w:rFonts w:hAnsi="標楷體" w:hint="eastAsia"/>
          <w:color w:val="000000"/>
        </w:rPr>
        <w:t>」金</w:t>
      </w:r>
      <w:r w:rsidR="004350DA" w:rsidRPr="00F75110">
        <w:rPr>
          <w:rFonts w:hAnsi="標楷體" w:hint="eastAsia"/>
          <w:color w:val="000000"/>
        </w:rPr>
        <w:t>額</w:t>
      </w:r>
      <w:r w:rsidR="001B414E" w:rsidRPr="00F75110">
        <w:rPr>
          <w:rFonts w:hAnsi="標楷體" w:hint="eastAsia"/>
          <w:color w:val="000000"/>
        </w:rPr>
        <w:t>達</w:t>
      </w:r>
      <w:r w:rsidR="00CC0CD8" w:rsidRPr="00F75110">
        <w:rPr>
          <w:rFonts w:hAnsi="標楷體" w:hint="eastAsia"/>
          <w:color w:val="000000"/>
        </w:rPr>
        <w:t>1兆8</w:t>
      </w:r>
      <w:r w:rsidR="00CC0CD8" w:rsidRPr="00F75110">
        <w:rPr>
          <w:rFonts w:hAnsi="標楷體"/>
          <w:color w:val="000000"/>
        </w:rPr>
        <w:t>,</w:t>
      </w:r>
      <w:r w:rsidR="00CC0CD8" w:rsidRPr="00F75110">
        <w:rPr>
          <w:rFonts w:hAnsi="標楷體" w:hint="eastAsia"/>
          <w:color w:val="000000"/>
        </w:rPr>
        <w:t>875.42億元最鉅，臺鐵公司及中油公司均逾5</w:t>
      </w:r>
      <w:r w:rsidR="00CC0CD8" w:rsidRPr="00F75110">
        <w:rPr>
          <w:rFonts w:hAnsi="標楷體"/>
          <w:color w:val="000000"/>
        </w:rPr>
        <w:t>,</w:t>
      </w:r>
      <w:r w:rsidR="00CC0CD8" w:rsidRPr="00F75110">
        <w:rPr>
          <w:rFonts w:hAnsi="標楷體" w:hint="eastAsia"/>
          <w:color w:val="000000"/>
        </w:rPr>
        <w:t>000億元分居第2及3位；另以近3年度成長幅度則以桃機公司44.72%為首，中油公司(增幅16.52%)、港務公司</w:t>
      </w:r>
      <w:r w:rsidR="00CC0CD8" w:rsidRPr="00F75110">
        <w:rPr>
          <w:rFonts w:hAnsi="標楷體" w:hint="eastAsia"/>
          <w:color w:val="000000"/>
        </w:rPr>
        <w:lastRenderedPageBreak/>
        <w:t>(增幅15.36%)及台電公司(增幅10.39%)則均成長逾10%。</w:t>
      </w:r>
    </w:p>
    <w:p w:rsidR="00751CBE" w:rsidRPr="00F75110" w:rsidRDefault="00CC0CD8" w:rsidP="00296612">
      <w:pPr>
        <w:pStyle w:val="26"/>
        <w:ind w:left="850" w:firstLine="567"/>
        <w:rPr>
          <w:rFonts w:hAnsi="標楷體"/>
          <w:color w:val="000000"/>
        </w:rPr>
      </w:pPr>
      <w:r w:rsidRPr="00F75110">
        <w:rPr>
          <w:rFonts w:hint="eastAsia"/>
          <w:color w:val="000000"/>
        </w:rPr>
        <w:lastRenderedPageBreak/>
        <w:t>惟</w:t>
      </w:r>
      <w:r w:rsidR="001B414E" w:rsidRPr="00F75110">
        <w:rPr>
          <w:rFonts w:hint="eastAsia"/>
          <w:color w:val="000000"/>
        </w:rPr>
        <w:t>檢視</w:t>
      </w:r>
      <w:r w:rsidR="00296612" w:rsidRPr="00F75110">
        <w:rPr>
          <w:rFonts w:hint="eastAsia"/>
          <w:color w:val="000000"/>
        </w:rPr>
        <w:t>經濟部及通部所屬國營事業</w:t>
      </w:r>
      <w:r w:rsidR="00751CBE" w:rsidRPr="00F75110">
        <w:rPr>
          <w:rFonts w:hint="eastAsia"/>
          <w:color w:val="000000"/>
        </w:rPr>
        <w:t>資產運用效益</w:t>
      </w:r>
      <w:r w:rsidR="00296612" w:rsidRPr="00F75110">
        <w:rPr>
          <w:rFonts w:hAnsi="標楷體" w:hint="eastAsia"/>
          <w:color w:val="000000"/>
        </w:rPr>
        <w:t>，</w:t>
      </w:r>
      <w:r w:rsidR="004350DA" w:rsidRPr="00F75110">
        <w:rPr>
          <w:rFonts w:hAnsi="標楷體" w:hint="eastAsia"/>
          <w:color w:val="000000"/>
        </w:rPr>
        <w:t>有關</w:t>
      </w:r>
      <w:r w:rsidR="00825343" w:rsidRPr="00F75110">
        <w:rPr>
          <w:rFonts w:hAnsi="標楷體" w:hint="eastAsia"/>
          <w:color w:val="000000"/>
        </w:rPr>
        <w:t>「</w:t>
      </w:r>
      <w:r w:rsidR="00A1017E" w:rsidRPr="00F75110">
        <w:rPr>
          <w:rFonts w:hint="eastAsia"/>
          <w:color w:val="000000"/>
        </w:rPr>
        <w:t>不動產、廠房及設備</w:t>
      </w:r>
      <w:r w:rsidR="001B414E" w:rsidRPr="00F75110">
        <w:rPr>
          <w:rFonts w:hint="eastAsia"/>
          <w:color w:val="000000"/>
        </w:rPr>
        <w:t>週</w:t>
      </w:r>
      <w:r w:rsidR="00A1017E" w:rsidRPr="00F75110">
        <w:rPr>
          <w:rFonts w:hint="eastAsia"/>
          <w:color w:val="000000"/>
        </w:rPr>
        <w:t>轉率</w:t>
      </w:r>
      <w:r w:rsidR="00825343" w:rsidRPr="00F75110">
        <w:rPr>
          <w:rFonts w:hAnsi="標楷體" w:hint="eastAsia"/>
          <w:color w:val="000000"/>
        </w:rPr>
        <w:t>」</w:t>
      </w:r>
      <w:r w:rsidR="004350DA" w:rsidRPr="00F75110">
        <w:rPr>
          <w:rFonts w:hint="eastAsia"/>
          <w:color w:val="000000"/>
        </w:rPr>
        <w:t>(每單位不動產、廠房及設備所產生銷售收入之效率)</w:t>
      </w:r>
      <w:r w:rsidR="002250F2" w:rsidRPr="00F75110">
        <w:rPr>
          <w:rFonts w:hAnsi="標楷體" w:hint="eastAsia"/>
          <w:color w:val="000000"/>
        </w:rPr>
        <w:t>之比較</w:t>
      </w:r>
      <w:r w:rsidR="002250F2" w:rsidRPr="00F75110">
        <w:rPr>
          <w:rFonts w:ascii="新細明體" w:eastAsia="新細明體" w:hAnsi="新細明體" w:hint="eastAsia"/>
          <w:color w:val="000000"/>
        </w:rPr>
        <w:t>：</w:t>
      </w:r>
      <w:r w:rsidR="00A1017E" w:rsidRPr="00F75110">
        <w:rPr>
          <w:rFonts w:hint="eastAsia"/>
          <w:color w:val="000000"/>
        </w:rPr>
        <w:t>中油、台水及港務公司</w:t>
      </w:r>
      <w:r w:rsidR="004350DA" w:rsidRPr="00F75110">
        <w:rPr>
          <w:rFonts w:hint="eastAsia"/>
          <w:color w:val="000000"/>
        </w:rPr>
        <w:t>近3年度均</w:t>
      </w:r>
      <w:r w:rsidR="00A1017E" w:rsidRPr="00F75110">
        <w:rPr>
          <w:rFonts w:hint="eastAsia"/>
          <w:color w:val="000000"/>
        </w:rPr>
        <w:t>呈下降趨勢</w:t>
      </w:r>
      <w:r w:rsidR="004350DA" w:rsidRPr="00F75110">
        <w:rPr>
          <w:rFonts w:hAnsi="標楷體" w:hint="eastAsia"/>
          <w:color w:val="000000"/>
        </w:rPr>
        <w:t>；</w:t>
      </w:r>
      <w:r w:rsidR="004350DA" w:rsidRPr="00F75110">
        <w:rPr>
          <w:rFonts w:hint="eastAsia"/>
          <w:color w:val="000000"/>
        </w:rPr>
        <w:t>另</w:t>
      </w:r>
      <w:r w:rsidR="001B414E" w:rsidRPr="00F75110">
        <w:rPr>
          <w:rFonts w:hint="eastAsia"/>
          <w:color w:val="000000"/>
        </w:rPr>
        <w:t>以</w:t>
      </w:r>
      <w:r w:rsidR="00825343" w:rsidRPr="00F75110">
        <w:rPr>
          <w:rFonts w:hAnsi="標楷體" w:hint="eastAsia"/>
          <w:color w:val="000000"/>
        </w:rPr>
        <w:t>「</w:t>
      </w:r>
      <w:r w:rsidR="00A1017E" w:rsidRPr="00F75110">
        <w:rPr>
          <w:rFonts w:hint="eastAsia"/>
          <w:color w:val="000000"/>
        </w:rPr>
        <w:t>總資產報酬率</w:t>
      </w:r>
      <w:r w:rsidR="00825343" w:rsidRPr="00F75110">
        <w:rPr>
          <w:rFonts w:hAnsi="標楷體" w:hint="eastAsia"/>
          <w:color w:val="000000"/>
        </w:rPr>
        <w:t>」</w:t>
      </w:r>
      <w:r w:rsidR="001B414E" w:rsidRPr="00F75110">
        <w:rPr>
          <w:rFonts w:hAnsi="標楷體" w:hint="eastAsia"/>
          <w:color w:val="000000"/>
        </w:rPr>
        <w:t>觀之，</w:t>
      </w:r>
      <w:r w:rsidR="00A1017E" w:rsidRPr="00F75110">
        <w:rPr>
          <w:rFonts w:hint="eastAsia"/>
          <w:color w:val="000000"/>
        </w:rPr>
        <w:t>僅台糖公司尚維持正報酬且</w:t>
      </w:r>
      <w:r w:rsidR="004350DA" w:rsidRPr="00F75110">
        <w:rPr>
          <w:rFonts w:hint="eastAsia"/>
          <w:color w:val="000000"/>
        </w:rPr>
        <w:t>呈</w:t>
      </w:r>
      <w:r w:rsidR="00A1017E" w:rsidRPr="00F75110">
        <w:rPr>
          <w:rFonts w:hint="eastAsia"/>
          <w:color w:val="000000"/>
        </w:rPr>
        <w:t>逐年成長趨勢，中油、台電及臺鐵公司等3事業</w:t>
      </w:r>
      <w:r w:rsidR="004350DA" w:rsidRPr="00F75110">
        <w:rPr>
          <w:rFonts w:hint="eastAsia"/>
          <w:color w:val="000000"/>
        </w:rPr>
        <w:t>因</w:t>
      </w:r>
      <w:r w:rsidR="00A1017E" w:rsidRPr="00F75110">
        <w:rPr>
          <w:rFonts w:hint="eastAsia"/>
          <w:color w:val="000000"/>
        </w:rPr>
        <w:t>近3年度營運虧損，總資產報酬率均呈負值</w:t>
      </w:r>
      <w:r w:rsidR="00103611" w:rsidRPr="00F75110">
        <w:rPr>
          <w:rFonts w:hAnsi="標楷體" w:hint="eastAsia"/>
          <w:color w:val="000000"/>
        </w:rPr>
        <w:t>。</w:t>
      </w:r>
      <w:r w:rsidR="00103611" w:rsidRPr="00F75110">
        <w:rPr>
          <w:rFonts w:hint="eastAsia"/>
          <w:color w:val="000000"/>
        </w:rPr>
        <w:t>爰此</w:t>
      </w:r>
      <w:r w:rsidR="001A5F1A" w:rsidRPr="00F75110">
        <w:rPr>
          <w:rFonts w:hAnsi="標楷體" w:hint="eastAsia"/>
          <w:color w:val="000000"/>
        </w:rPr>
        <w:t>，</w:t>
      </w:r>
      <w:r w:rsidR="00103611" w:rsidRPr="00F75110">
        <w:rPr>
          <w:rFonts w:hint="eastAsia"/>
          <w:color w:val="000000"/>
        </w:rPr>
        <w:t>有關</w:t>
      </w:r>
      <w:r w:rsidR="002250F2" w:rsidRPr="00F75110">
        <w:rPr>
          <w:rFonts w:hint="eastAsia"/>
          <w:color w:val="000000"/>
        </w:rPr>
        <w:t>國營事業</w:t>
      </w:r>
      <w:r w:rsidR="001A5F1A" w:rsidRPr="00F75110">
        <w:rPr>
          <w:rFonts w:hint="eastAsia"/>
          <w:color w:val="000000"/>
        </w:rPr>
        <w:t>各項固定資產</w:t>
      </w:r>
      <w:r w:rsidR="00C57B0F" w:rsidRPr="00F75110">
        <w:rPr>
          <w:rFonts w:hint="eastAsia"/>
          <w:color w:val="000000"/>
        </w:rPr>
        <w:t>購</w:t>
      </w:r>
      <w:r w:rsidR="001A5F1A" w:rsidRPr="00F75110">
        <w:rPr>
          <w:rFonts w:hint="eastAsia"/>
          <w:color w:val="000000"/>
        </w:rPr>
        <w:t>建計畫完成後是否達成預期目標及</w:t>
      </w:r>
      <w:r w:rsidR="004350DA" w:rsidRPr="00F75110">
        <w:rPr>
          <w:rFonts w:hint="eastAsia"/>
          <w:color w:val="000000"/>
        </w:rPr>
        <w:t>對於</w:t>
      </w:r>
      <w:r w:rsidR="001B414E" w:rsidRPr="00F75110">
        <w:rPr>
          <w:rFonts w:hint="eastAsia"/>
          <w:color w:val="000000"/>
        </w:rPr>
        <w:t>公司整體</w:t>
      </w:r>
      <w:r w:rsidR="004350DA" w:rsidRPr="00F75110">
        <w:rPr>
          <w:rFonts w:hint="eastAsia"/>
          <w:color w:val="000000"/>
        </w:rPr>
        <w:t>營運之</w:t>
      </w:r>
      <w:r w:rsidR="001A5F1A" w:rsidRPr="00F75110">
        <w:rPr>
          <w:rFonts w:hint="eastAsia"/>
          <w:color w:val="000000"/>
        </w:rPr>
        <w:t>改善提升等</w:t>
      </w:r>
      <w:r w:rsidR="001B414E" w:rsidRPr="00F75110">
        <w:rPr>
          <w:rFonts w:hint="eastAsia"/>
          <w:color w:val="000000"/>
        </w:rPr>
        <w:t>控管</w:t>
      </w:r>
      <w:r w:rsidR="001A5F1A" w:rsidRPr="00F75110">
        <w:rPr>
          <w:rFonts w:hint="eastAsia"/>
          <w:color w:val="000000"/>
        </w:rPr>
        <w:t>機制</w:t>
      </w:r>
      <w:r w:rsidR="001A5F1A" w:rsidRPr="00F75110">
        <w:rPr>
          <w:rFonts w:hAnsi="標楷體" w:hint="eastAsia"/>
          <w:color w:val="000000"/>
        </w:rPr>
        <w:t>，</w:t>
      </w:r>
      <w:r w:rsidR="001A5F1A" w:rsidRPr="00F75110">
        <w:rPr>
          <w:rFonts w:hint="eastAsia"/>
          <w:color w:val="000000"/>
        </w:rPr>
        <w:t>尚待重視並研謀強化</w:t>
      </w:r>
      <w:r w:rsidR="001A5F1A" w:rsidRPr="00F75110">
        <w:rPr>
          <w:rFonts w:hAnsi="標楷體" w:hint="eastAsia"/>
          <w:color w:val="000000"/>
        </w:rPr>
        <w:t>。</w:t>
      </w:r>
    </w:p>
    <w:p w:rsidR="004B518A" w:rsidRPr="00F75110" w:rsidRDefault="004B518A" w:rsidP="00C03A73">
      <w:pPr>
        <w:pStyle w:val="26"/>
        <w:spacing w:line="400" w:lineRule="exact"/>
        <w:ind w:leftChars="0" w:left="993" w:hangingChars="350" w:hanging="993"/>
        <w:rPr>
          <w:rFonts w:hAnsi="標楷體"/>
          <w:bCs/>
          <w:color w:val="000000"/>
          <w:sz w:val="24"/>
          <w:szCs w:val="24"/>
        </w:rPr>
      </w:pPr>
      <w:r w:rsidRPr="00F75110">
        <w:rPr>
          <w:rFonts w:hAnsi="標楷體" w:hint="eastAsia"/>
          <w:b/>
          <w:color w:val="000000"/>
        </w:rPr>
        <w:t>3-</w:t>
      </w:r>
      <w:r w:rsidR="001B414E" w:rsidRPr="00F75110">
        <w:rPr>
          <w:rFonts w:hAnsi="標楷體" w:hint="eastAsia"/>
          <w:b/>
          <w:color w:val="000000"/>
        </w:rPr>
        <w:t>8</w:t>
      </w:r>
      <w:r w:rsidRPr="00F75110">
        <w:rPr>
          <w:rFonts w:hAnsi="標楷體" w:hint="eastAsia"/>
          <w:b/>
          <w:color w:val="000000"/>
        </w:rPr>
        <w:t>-</w:t>
      </w:r>
      <w:r w:rsidR="00956FF7" w:rsidRPr="00F75110">
        <w:rPr>
          <w:rFonts w:hAnsi="標楷體" w:hint="eastAsia"/>
          <w:b/>
          <w:color w:val="000000"/>
        </w:rPr>
        <w:t>1</w:t>
      </w:r>
      <w:r w:rsidR="00523D85" w:rsidRPr="00F75110">
        <w:rPr>
          <w:rFonts w:hAnsi="標楷體" w:hint="eastAsia"/>
          <w:b/>
          <w:color w:val="000000"/>
        </w:rPr>
        <w:t xml:space="preserve">  </w:t>
      </w:r>
      <w:r w:rsidRPr="00F75110">
        <w:rPr>
          <w:rFonts w:hAnsi="標楷體" w:hint="eastAsia"/>
          <w:b/>
          <w:color w:val="000000"/>
          <w:spacing w:val="-8"/>
        </w:rPr>
        <w:t>國營事業</w:t>
      </w:r>
      <w:r w:rsidR="00376BE6">
        <w:rPr>
          <w:rFonts w:hAnsi="標楷體" w:hint="eastAsia"/>
          <w:b/>
          <w:color w:val="000000"/>
          <w:spacing w:val="-8"/>
        </w:rPr>
        <w:t>111至</w:t>
      </w:r>
      <w:r w:rsidR="001B414E" w:rsidRPr="00F75110">
        <w:rPr>
          <w:rFonts w:hAnsi="標楷體" w:hint="eastAsia"/>
          <w:b/>
          <w:color w:val="000000"/>
          <w:spacing w:val="-8"/>
        </w:rPr>
        <w:t>113年度</w:t>
      </w:r>
      <w:r w:rsidR="00523D85" w:rsidRPr="00F75110">
        <w:rPr>
          <w:rFonts w:hAnsi="標楷體" w:hint="eastAsia"/>
          <w:b/>
          <w:color w:val="000000"/>
          <w:spacing w:val="-8"/>
        </w:rPr>
        <w:t>不動產、廠房及設備餘額</w:t>
      </w:r>
      <w:r w:rsidR="001B414E" w:rsidRPr="00F75110">
        <w:rPr>
          <w:rFonts w:hAnsi="標楷體" w:hint="eastAsia"/>
          <w:b/>
          <w:color w:val="000000"/>
          <w:spacing w:val="-8"/>
        </w:rPr>
        <w:t>暨</w:t>
      </w:r>
      <w:r w:rsidRPr="00F75110">
        <w:rPr>
          <w:rFonts w:hAnsi="標楷體" w:hint="eastAsia"/>
          <w:b/>
          <w:color w:val="000000"/>
          <w:spacing w:val="-8"/>
        </w:rPr>
        <w:t>重要財務比率概況表</w:t>
      </w:r>
      <w:r w:rsidR="00376BE6">
        <w:rPr>
          <w:rFonts w:hAnsi="標楷體" w:hint="eastAsia"/>
          <w:b/>
          <w:color w:val="000000"/>
          <w:spacing w:val="-8"/>
        </w:rPr>
        <w:t xml:space="preserve">     </w:t>
      </w:r>
      <w:r w:rsidR="00523D85" w:rsidRPr="00F75110">
        <w:rPr>
          <w:rFonts w:hAnsi="標楷體" w:hint="eastAsia"/>
          <w:b/>
          <w:color w:val="000000"/>
          <w:spacing w:val="-8"/>
        </w:rPr>
        <w:t xml:space="preserve">                       </w:t>
      </w:r>
      <w:r w:rsidRPr="00F75110">
        <w:rPr>
          <w:rFonts w:hAnsi="標楷體" w:hint="eastAsia"/>
          <w:b/>
          <w:color w:val="000000"/>
        </w:rPr>
        <w:t xml:space="preserve"> </w:t>
      </w:r>
      <w:r w:rsidRPr="00F75110">
        <w:rPr>
          <w:rFonts w:hAnsi="標楷體" w:hint="eastAsia"/>
          <w:bCs/>
          <w:color w:val="000000"/>
          <w:sz w:val="24"/>
          <w:szCs w:val="24"/>
        </w:rPr>
        <w:t>單位：新臺幣億元</w:t>
      </w:r>
      <w:r w:rsidR="00296612" w:rsidRPr="00F75110">
        <w:rPr>
          <w:rFonts w:hAnsi="標楷體" w:hint="eastAsia"/>
          <w:bCs/>
          <w:color w:val="000000"/>
          <w:sz w:val="24"/>
          <w:szCs w:val="24"/>
        </w:rPr>
        <w:t>；次</w:t>
      </w:r>
      <w:r w:rsidRPr="00F75110">
        <w:rPr>
          <w:rFonts w:hAnsi="標楷體" w:hint="eastAsia"/>
          <w:bCs/>
          <w:color w:val="000000"/>
          <w:sz w:val="24"/>
          <w:szCs w:val="24"/>
        </w:rPr>
        <w:t>；%</w:t>
      </w:r>
    </w:p>
    <w:tbl>
      <w:tblPr>
        <w:tblW w:w="8505" w:type="dxa"/>
        <w:tblInd w:w="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862"/>
        <w:gridCol w:w="872"/>
        <w:gridCol w:w="872"/>
        <w:gridCol w:w="872"/>
        <w:gridCol w:w="872"/>
        <w:gridCol w:w="872"/>
        <w:gridCol w:w="873"/>
        <w:gridCol w:w="661"/>
        <w:gridCol w:w="661"/>
        <w:gridCol w:w="662"/>
      </w:tblGrid>
      <w:tr w:rsidR="001A5F1A" w:rsidRPr="00F75110" w:rsidTr="001E4B71">
        <w:trPr>
          <w:tblHeader/>
        </w:trPr>
        <w:tc>
          <w:tcPr>
            <w:tcW w:w="1288" w:type="dxa"/>
            <w:gridSpan w:val="2"/>
            <w:vMerge w:val="restart"/>
            <w:shd w:val="clear" w:color="auto" w:fill="auto"/>
            <w:noWrap/>
            <w:vAlign w:val="center"/>
            <w:hideMark/>
          </w:tcPr>
          <w:p w:rsidR="004B518A" w:rsidRPr="00F75110" w:rsidRDefault="004B518A" w:rsidP="00B526E3">
            <w:pPr>
              <w:pStyle w:val="145"/>
              <w:jc w:val="center"/>
              <w:rPr>
                <w:rFonts w:hint="eastAsia"/>
                <w:color w:val="000000"/>
                <w:spacing w:val="-20"/>
                <w:sz w:val="22"/>
                <w:szCs w:val="22"/>
              </w:rPr>
            </w:pPr>
            <w:r w:rsidRPr="00F75110">
              <w:rPr>
                <w:rFonts w:hint="eastAsia"/>
                <w:color w:val="000000"/>
                <w:spacing w:val="-20"/>
                <w:sz w:val="22"/>
                <w:szCs w:val="22"/>
              </w:rPr>
              <w:t>年度</w:t>
            </w:r>
          </w:p>
        </w:tc>
        <w:tc>
          <w:tcPr>
            <w:tcW w:w="2616" w:type="dxa"/>
            <w:gridSpan w:val="3"/>
            <w:tcBorders>
              <w:right w:val="double" w:sz="4" w:space="0" w:color="auto"/>
            </w:tcBorders>
            <w:shd w:val="clear" w:color="auto" w:fill="auto"/>
            <w:noWrap/>
            <w:vAlign w:val="center"/>
          </w:tcPr>
          <w:p w:rsidR="004B518A" w:rsidRPr="00F75110" w:rsidRDefault="004B518A" w:rsidP="00B526E3">
            <w:pPr>
              <w:pStyle w:val="145"/>
              <w:jc w:val="center"/>
              <w:rPr>
                <w:rFonts w:hint="eastAsia"/>
                <w:color w:val="000000"/>
                <w:sz w:val="22"/>
                <w:szCs w:val="22"/>
              </w:rPr>
            </w:pPr>
            <w:bookmarkStart w:id="16" w:name="_Hlk199930483"/>
            <w:r w:rsidRPr="00F75110">
              <w:rPr>
                <w:rFonts w:hint="eastAsia"/>
                <w:color w:val="000000"/>
                <w:sz w:val="22"/>
                <w:szCs w:val="22"/>
              </w:rPr>
              <w:t>不動產</w:t>
            </w:r>
            <w:r w:rsidRPr="00F75110">
              <w:rPr>
                <w:rFonts w:hAnsi="標楷體" w:hint="eastAsia"/>
                <w:color w:val="000000"/>
                <w:sz w:val="22"/>
                <w:szCs w:val="22"/>
              </w:rPr>
              <w:t>、</w:t>
            </w:r>
            <w:r w:rsidRPr="00F75110">
              <w:rPr>
                <w:rFonts w:hint="eastAsia"/>
                <w:color w:val="000000"/>
                <w:sz w:val="22"/>
                <w:szCs w:val="22"/>
              </w:rPr>
              <w:t>廠房及設備餘額</w:t>
            </w:r>
            <w:bookmarkEnd w:id="16"/>
          </w:p>
        </w:tc>
        <w:tc>
          <w:tcPr>
            <w:tcW w:w="2617" w:type="dxa"/>
            <w:gridSpan w:val="3"/>
            <w:tcBorders>
              <w:top w:val="single" w:sz="8" w:space="0" w:color="auto"/>
              <w:left w:val="double" w:sz="4" w:space="0" w:color="auto"/>
            </w:tcBorders>
            <w:shd w:val="clear" w:color="auto" w:fill="auto"/>
            <w:vAlign w:val="center"/>
          </w:tcPr>
          <w:p w:rsidR="004B518A" w:rsidRPr="00F75110" w:rsidRDefault="004B518A" w:rsidP="00B526E3">
            <w:pPr>
              <w:pStyle w:val="145"/>
              <w:jc w:val="center"/>
              <w:rPr>
                <w:color w:val="000000"/>
                <w:sz w:val="22"/>
                <w:szCs w:val="22"/>
              </w:rPr>
            </w:pPr>
            <w:r w:rsidRPr="00F75110">
              <w:rPr>
                <w:rFonts w:hint="eastAsia"/>
                <w:color w:val="000000"/>
                <w:sz w:val="22"/>
                <w:szCs w:val="22"/>
              </w:rPr>
              <w:t>不動產</w:t>
            </w:r>
            <w:r w:rsidRPr="00F75110">
              <w:rPr>
                <w:rFonts w:hAnsi="標楷體" w:hint="eastAsia"/>
                <w:color w:val="000000"/>
                <w:sz w:val="22"/>
                <w:szCs w:val="22"/>
              </w:rPr>
              <w:t>、</w:t>
            </w:r>
            <w:r w:rsidRPr="00F75110">
              <w:rPr>
                <w:rFonts w:hint="eastAsia"/>
                <w:color w:val="000000"/>
                <w:sz w:val="22"/>
                <w:szCs w:val="22"/>
              </w:rPr>
              <w:t>廠房及設備</w:t>
            </w:r>
          </w:p>
          <w:p w:rsidR="004B518A" w:rsidRPr="00F75110" w:rsidRDefault="001B414E" w:rsidP="00B526E3">
            <w:pPr>
              <w:pStyle w:val="145"/>
              <w:jc w:val="center"/>
              <w:rPr>
                <w:rFonts w:hint="eastAsia"/>
                <w:color w:val="000000"/>
                <w:sz w:val="22"/>
                <w:szCs w:val="22"/>
              </w:rPr>
            </w:pPr>
            <w:r w:rsidRPr="00F75110">
              <w:rPr>
                <w:rFonts w:hint="eastAsia"/>
                <w:color w:val="000000"/>
                <w:sz w:val="22"/>
                <w:szCs w:val="22"/>
              </w:rPr>
              <w:t>週</w:t>
            </w:r>
            <w:r w:rsidR="00296612" w:rsidRPr="00F75110">
              <w:rPr>
                <w:rFonts w:hint="eastAsia"/>
                <w:color w:val="000000"/>
                <w:sz w:val="22"/>
                <w:szCs w:val="22"/>
              </w:rPr>
              <w:t>轉率</w:t>
            </w:r>
          </w:p>
        </w:tc>
        <w:tc>
          <w:tcPr>
            <w:tcW w:w="1984" w:type="dxa"/>
            <w:gridSpan w:val="3"/>
            <w:shd w:val="clear" w:color="auto" w:fill="auto"/>
            <w:noWrap/>
            <w:vAlign w:val="center"/>
          </w:tcPr>
          <w:p w:rsidR="004B518A" w:rsidRPr="00F75110" w:rsidRDefault="004B518A" w:rsidP="00B526E3">
            <w:pPr>
              <w:pStyle w:val="145"/>
              <w:jc w:val="center"/>
              <w:rPr>
                <w:rFonts w:hint="eastAsia"/>
                <w:color w:val="000000"/>
                <w:sz w:val="22"/>
                <w:szCs w:val="22"/>
              </w:rPr>
            </w:pPr>
            <w:r w:rsidRPr="00F75110">
              <w:rPr>
                <w:rFonts w:hint="eastAsia"/>
                <w:color w:val="000000"/>
                <w:sz w:val="22"/>
                <w:szCs w:val="22"/>
              </w:rPr>
              <w:t>總資產報酬率</w:t>
            </w:r>
          </w:p>
        </w:tc>
      </w:tr>
      <w:tr w:rsidR="001A5F1A" w:rsidRPr="00F75110" w:rsidTr="001E4B71">
        <w:trPr>
          <w:tblHeader/>
        </w:trPr>
        <w:tc>
          <w:tcPr>
            <w:tcW w:w="1288" w:type="dxa"/>
            <w:gridSpan w:val="2"/>
            <w:vMerge/>
            <w:shd w:val="clear" w:color="auto" w:fill="auto"/>
            <w:noWrap/>
            <w:vAlign w:val="center"/>
          </w:tcPr>
          <w:p w:rsidR="001E4B71" w:rsidRPr="00F75110" w:rsidRDefault="001E4B71" w:rsidP="00B526E3">
            <w:pPr>
              <w:pStyle w:val="145"/>
              <w:jc w:val="center"/>
              <w:rPr>
                <w:rFonts w:hint="eastAsia"/>
                <w:color w:val="000000"/>
                <w:spacing w:val="-20"/>
                <w:sz w:val="22"/>
                <w:szCs w:val="22"/>
              </w:rPr>
            </w:pPr>
          </w:p>
        </w:tc>
        <w:tc>
          <w:tcPr>
            <w:tcW w:w="872" w:type="dxa"/>
            <w:shd w:val="clear" w:color="auto" w:fill="auto"/>
            <w:noWrap/>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872" w:type="dxa"/>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872" w:type="dxa"/>
            <w:tcBorders>
              <w:right w:val="double" w:sz="4" w:space="0" w:color="auto"/>
            </w:tcBorders>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c>
          <w:tcPr>
            <w:tcW w:w="872" w:type="dxa"/>
            <w:vMerge w:val="restart"/>
            <w:tcBorders>
              <w:left w:val="double" w:sz="4" w:space="0" w:color="auto"/>
            </w:tcBorders>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872"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873"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c>
          <w:tcPr>
            <w:tcW w:w="661"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661"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662"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r>
      <w:tr w:rsidR="001A5F1A" w:rsidRPr="00F75110" w:rsidTr="001E4B71">
        <w:tc>
          <w:tcPr>
            <w:tcW w:w="1288" w:type="dxa"/>
            <w:gridSpan w:val="2"/>
            <w:vAlign w:val="center"/>
          </w:tcPr>
          <w:p w:rsidR="001E4B71" w:rsidRPr="00F75110" w:rsidRDefault="001E4B71" w:rsidP="00B526E3">
            <w:pPr>
              <w:pStyle w:val="145"/>
              <w:rPr>
                <w:rFonts w:hint="eastAsia"/>
                <w:b/>
                <w:bCs/>
                <w:color w:val="000000"/>
                <w:spacing w:val="-20"/>
                <w:sz w:val="22"/>
                <w:szCs w:val="22"/>
              </w:rPr>
            </w:pPr>
            <w:r w:rsidRPr="00F75110">
              <w:rPr>
                <w:rFonts w:hint="eastAsia"/>
                <w:b/>
                <w:bCs/>
                <w:color w:val="000000"/>
                <w:spacing w:val="-20"/>
                <w:sz w:val="22"/>
                <w:szCs w:val="22"/>
              </w:rPr>
              <w:t>全體國營事業</w:t>
            </w:r>
          </w:p>
        </w:tc>
        <w:tc>
          <w:tcPr>
            <w:tcW w:w="872" w:type="dxa"/>
            <w:shd w:val="clear" w:color="auto" w:fill="auto"/>
            <w:noWrap/>
            <w:vAlign w:val="center"/>
          </w:tcPr>
          <w:p w:rsidR="001E4B71" w:rsidRPr="00F75110" w:rsidRDefault="00B12275"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39,398.57</w:t>
            </w:r>
          </w:p>
        </w:tc>
        <w:tc>
          <w:tcPr>
            <w:tcW w:w="872" w:type="dxa"/>
            <w:shd w:val="clear" w:color="auto" w:fill="auto"/>
            <w:vAlign w:val="center"/>
          </w:tcPr>
          <w:p w:rsidR="001E4B71" w:rsidRPr="00F75110" w:rsidRDefault="001E4B71"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4</w:t>
            </w:r>
            <w:r w:rsidRPr="00F75110">
              <w:rPr>
                <w:b/>
                <w:bCs/>
                <w:color w:val="000000"/>
                <w:spacing w:val="-20"/>
                <w:sz w:val="22"/>
                <w:szCs w:val="22"/>
              </w:rPr>
              <w:t>1,314.7</w:t>
            </w:r>
            <w:r w:rsidR="00BB5571">
              <w:rPr>
                <w:rFonts w:hint="eastAsia"/>
                <w:b/>
                <w:bCs/>
                <w:color w:val="000000"/>
                <w:spacing w:val="-20"/>
                <w:sz w:val="22"/>
                <w:szCs w:val="22"/>
              </w:rPr>
              <w:t>9</w:t>
            </w:r>
          </w:p>
        </w:tc>
        <w:tc>
          <w:tcPr>
            <w:tcW w:w="872" w:type="dxa"/>
            <w:tcBorders>
              <w:right w:val="double" w:sz="4" w:space="0" w:color="auto"/>
            </w:tcBorders>
            <w:shd w:val="clear" w:color="auto" w:fill="auto"/>
            <w:vAlign w:val="center"/>
          </w:tcPr>
          <w:p w:rsidR="001E4B71" w:rsidRPr="00F75110" w:rsidRDefault="001E4B71"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42,82</w:t>
            </w:r>
            <w:r w:rsidR="00F835FB" w:rsidRPr="00F75110">
              <w:rPr>
                <w:rFonts w:hint="eastAsia"/>
                <w:b/>
                <w:bCs/>
                <w:color w:val="000000"/>
                <w:spacing w:val="-20"/>
                <w:sz w:val="22"/>
                <w:szCs w:val="22"/>
              </w:rPr>
              <w:t>6</w:t>
            </w:r>
            <w:r w:rsidRPr="00F75110">
              <w:rPr>
                <w:rFonts w:hint="eastAsia"/>
                <w:b/>
                <w:bCs/>
                <w:color w:val="000000"/>
                <w:spacing w:val="-20"/>
                <w:sz w:val="22"/>
                <w:szCs w:val="22"/>
              </w:rPr>
              <w:t>.</w:t>
            </w:r>
            <w:r w:rsidR="00F835FB" w:rsidRPr="00F75110">
              <w:rPr>
                <w:rFonts w:hint="eastAsia"/>
                <w:b/>
                <w:bCs/>
                <w:color w:val="000000"/>
                <w:spacing w:val="-20"/>
                <w:sz w:val="22"/>
                <w:szCs w:val="22"/>
              </w:rPr>
              <w:t>98</w:t>
            </w:r>
          </w:p>
        </w:tc>
        <w:tc>
          <w:tcPr>
            <w:tcW w:w="872" w:type="dxa"/>
            <w:vMerge/>
            <w:tcBorders>
              <w:left w:val="double" w:sz="4" w:space="0" w:color="auto"/>
            </w:tcBorders>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872" w:type="dxa"/>
            <w:vMerge/>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873" w:type="dxa"/>
            <w:vMerge/>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661"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c>
          <w:tcPr>
            <w:tcW w:w="661"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c>
          <w:tcPr>
            <w:tcW w:w="662"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r>
      <w:tr w:rsidR="001A5F1A" w:rsidRPr="00F75110" w:rsidTr="001E4B71">
        <w:tc>
          <w:tcPr>
            <w:tcW w:w="426" w:type="dxa"/>
            <w:vMerge w:val="restart"/>
            <w:vAlign w:val="center"/>
          </w:tcPr>
          <w:p w:rsidR="00DC68F7" w:rsidRPr="00F75110" w:rsidRDefault="00DC68F7" w:rsidP="00B526E3">
            <w:pPr>
              <w:pStyle w:val="145"/>
              <w:rPr>
                <w:rFonts w:hint="eastAsia"/>
                <w:color w:val="000000"/>
                <w:spacing w:val="-20"/>
                <w:sz w:val="22"/>
                <w:szCs w:val="22"/>
              </w:rPr>
            </w:pPr>
            <w:bookmarkStart w:id="17" w:name="_Hlk200029789"/>
            <w:r w:rsidRPr="00F75110">
              <w:rPr>
                <w:rFonts w:hint="eastAsia"/>
                <w:color w:val="000000"/>
                <w:spacing w:val="-20"/>
                <w:sz w:val="22"/>
                <w:szCs w:val="22"/>
              </w:rPr>
              <w:t>經濟部主管</w:t>
            </w:r>
          </w:p>
        </w:tc>
        <w:tc>
          <w:tcPr>
            <w:tcW w:w="862" w:type="dxa"/>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台糖公司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,503.80</w:t>
            </w:r>
          </w:p>
        </w:tc>
        <w:tc>
          <w:tcPr>
            <w:tcW w:w="872" w:type="dxa"/>
            <w:shd w:val="clear" w:color="auto" w:fill="auto"/>
            <w:vAlign w:val="center"/>
          </w:tcPr>
          <w:p w:rsidR="00DC68F7" w:rsidRPr="00F75110" w:rsidRDefault="00DC68F7" w:rsidP="00B526E3">
            <w:pPr>
              <w:pStyle w:val="145"/>
              <w:ind w:leftChars="-14" w:left="-40"/>
              <w:jc w:val="right"/>
              <w:rPr>
                <w:color w:val="000000"/>
                <w:spacing w:val="-20"/>
                <w:sz w:val="22"/>
                <w:szCs w:val="22"/>
              </w:rPr>
            </w:pPr>
            <w:r w:rsidRPr="00F75110">
              <w:rPr>
                <w:rFonts w:hint="eastAsia"/>
                <w:color w:val="000000"/>
                <w:spacing w:val="-20"/>
                <w:sz w:val="22"/>
                <w:szCs w:val="22"/>
              </w:rPr>
              <w:t>2</w:t>
            </w:r>
            <w:r w:rsidRPr="00F75110">
              <w:rPr>
                <w:color w:val="000000"/>
                <w:spacing w:val="-20"/>
                <w:sz w:val="22"/>
                <w:szCs w:val="22"/>
              </w:rPr>
              <w:t>,448.99</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,439.12</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0.11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0.12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0.13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.37</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.66</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.86</w:t>
            </w:r>
          </w:p>
        </w:tc>
      </w:tr>
      <w:bookmarkEnd w:id="17"/>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中油公司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4</w:t>
            </w:r>
            <w:r w:rsidRPr="00F75110">
              <w:rPr>
                <w:color w:val="000000"/>
                <w:spacing w:val="-20"/>
                <w:sz w:val="22"/>
                <w:szCs w:val="22"/>
              </w:rPr>
              <w:t>,633.39</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,032.43</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5,399.00</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2.68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2.28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2.10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20.49</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2.11</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3.00</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台電公司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7,099.44</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7,824.09</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18,875.42</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0.39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0.45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0.46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10.00</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8.14</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1.55</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tcBorders>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台水公司</w:t>
            </w:r>
          </w:p>
        </w:tc>
        <w:tc>
          <w:tcPr>
            <w:tcW w:w="872" w:type="dxa"/>
            <w:tcBorders>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,401.78</w:t>
            </w:r>
          </w:p>
        </w:tc>
        <w:tc>
          <w:tcPr>
            <w:tcW w:w="87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,527.83</w:t>
            </w:r>
          </w:p>
        </w:tc>
        <w:tc>
          <w:tcPr>
            <w:tcW w:w="872" w:type="dxa"/>
            <w:tcBorders>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,666.40</w:t>
            </w:r>
          </w:p>
        </w:tc>
        <w:tc>
          <w:tcPr>
            <w:tcW w:w="872" w:type="dxa"/>
            <w:tcBorders>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0.10 </w:t>
            </w:r>
          </w:p>
        </w:tc>
        <w:tc>
          <w:tcPr>
            <w:tcW w:w="87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0.09 </w:t>
            </w:r>
          </w:p>
        </w:tc>
        <w:tc>
          <w:tcPr>
            <w:tcW w:w="873"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0.09 </w:t>
            </w:r>
          </w:p>
        </w:tc>
        <w:tc>
          <w:tcPr>
            <w:tcW w:w="661"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.02</w:t>
            </w:r>
          </w:p>
        </w:tc>
        <w:tc>
          <w:tcPr>
            <w:tcW w:w="661"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1.19</w:t>
            </w:r>
          </w:p>
        </w:tc>
        <w:tc>
          <w:tcPr>
            <w:tcW w:w="66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1.06</w:t>
            </w:r>
          </w:p>
        </w:tc>
      </w:tr>
      <w:tr w:rsidR="001A5F1A" w:rsidRPr="00F75110" w:rsidTr="001E4B71">
        <w:tc>
          <w:tcPr>
            <w:tcW w:w="426" w:type="dxa"/>
            <w:vMerge/>
            <w:tcBorders>
              <w:bottom w:val="double" w:sz="4" w:space="0" w:color="auto"/>
            </w:tcBorders>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double" w:sz="4" w:space="0" w:color="auto"/>
            </w:tcBorders>
            <w:shd w:val="clear" w:color="auto" w:fill="auto"/>
            <w:noWrap/>
            <w:vAlign w:val="center"/>
          </w:tcPr>
          <w:p w:rsidR="00DC68F7" w:rsidRPr="00F75110" w:rsidRDefault="00DC68F7" w:rsidP="00B526E3">
            <w:pPr>
              <w:pStyle w:val="145"/>
              <w:rPr>
                <w:rFonts w:hint="eastAsia"/>
                <w:b/>
                <w:bCs/>
                <w:color w:val="000000"/>
                <w:spacing w:val="-20"/>
                <w:sz w:val="22"/>
                <w:szCs w:val="22"/>
              </w:rPr>
            </w:pPr>
            <w:r w:rsidRPr="00F75110">
              <w:rPr>
                <w:rFonts w:hint="eastAsia"/>
                <w:b/>
                <w:bCs/>
                <w:color w:val="000000"/>
                <w:spacing w:val="-20"/>
                <w:sz w:val="22"/>
                <w:szCs w:val="22"/>
              </w:rPr>
              <w:t>小計</w:t>
            </w:r>
          </w:p>
        </w:tc>
        <w:tc>
          <w:tcPr>
            <w:tcW w:w="872" w:type="dxa"/>
            <w:tcBorders>
              <w:top w:val="single" w:sz="4" w:space="0" w:color="auto"/>
              <w:bottom w:val="double" w:sz="4" w:space="0" w:color="auto"/>
            </w:tcBorders>
            <w:shd w:val="clear" w:color="auto" w:fill="auto"/>
            <w:noWrap/>
            <w:vAlign w:val="center"/>
          </w:tcPr>
          <w:p w:rsidR="00DC68F7" w:rsidRPr="00F75110" w:rsidRDefault="00DC68F7" w:rsidP="00B526E3">
            <w:pPr>
              <w:pStyle w:val="145"/>
              <w:ind w:leftChars="-14" w:left="-40"/>
              <w:jc w:val="right"/>
              <w:rPr>
                <w:rFonts w:hint="eastAsia"/>
                <w:b/>
                <w:bCs/>
                <w:color w:val="000000"/>
                <w:spacing w:val="-20"/>
                <w:sz w:val="22"/>
                <w:szCs w:val="22"/>
              </w:rPr>
            </w:pPr>
            <w:r w:rsidRPr="00F75110">
              <w:rPr>
                <w:b/>
                <w:bCs/>
                <w:color w:val="000000"/>
                <w:spacing w:val="-20"/>
                <w:sz w:val="22"/>
                <w:szCs w:val="22"/>
              </w:rPr>
              <w:t>27,638.41</w:t>
            </w:r>
          </w:p>
        </w:tc>
        <w:tc>
          <w:tcPr>
            <w:tcW w:w="872" w:type="dxa"/>
            <w:tcBorders>
              <w:top w:val="single" w:sz="4" w:space="0" w:color="auto"/>
              <w:bottom w:val="double" w:sz="4" w:space="0" w:color="auto"/>
            </w:tcBorders>
            <w:shd w:val="clear" w:color="auto" w:fill="auto"/>
            <w:vAlign w:val="center"/>
          </w:tcPr>
          <w:p w:rsidR="00DC68F7" w:rsidRPr="00F75110" w:rsidRDefault="00DC68F7" w:rsidP="00B526E3">
            <w:pPr>
              <w:pStyle w:val="145"/>
              <w:ind w:leftChars="-14" w:left="-40"/>
              <w:jc w:val="right"/>
              <w:rPr>
                <w:rFonts w:hint="eastAsia"/>
                <w:b/>
                <w:bCs/>
                <w:color w:val="000000"/>
                <w:spacing w:val="-20"/>
                <w:sz w:val="22"/>
                <w:szCs w:val="22"/>
              </w:rPr>
            </w:pPr>
            <w:r w:rsidRPr="00F75110">
              <w:rPr>
                <w:b/>
                <w:bCs/>
                <w:color w:val="000000"/>
                <w:spacing w:val="-20"/>
                <w:sz w:val="22"/>
                <w:szCs w:val="22"/>
              </w:rPr>
              <w:t>28,833.34</w:t>
            </w:r>
          </w:p>
        </w:tc>
        <w:tc>
          <w:tcPr>
            <w:tcW w:w="872" w:type="dxa"/>
            <w:tcBorders>
              <w:top w:val="single" w:sz="4" w:space="0" w:color="auto"/>
              <w:bottom w:val="double" w:sz="4" w:space="0" w:color="auto"/>
              <w:right w:val="double" w:sz="4" w:space="0" w:color="auto"/>
            </w:tcBorders>
            <w:shd w:val="clear" w:color="auto" w:fill="auto"/>
            <w:vAlign w:val="center"/>
          </w:tcPr>
          <w:p w:rsidR="00DC68F7" w:rsidRPr="00F75110" w:rsidRDefault="005934A2" w:rsidP="00B526E3">
            <w:pPr>
              <w:pStyle w:val="145"/>
              <w:ind w:leftChars="-14" w:left="-40"/>
              <w:jc w:val="right"/>
              <w:rPr>
                <w:rFonts w:hint="eastAsia"/>
                <w:b/>
                <w:bCs/>
                <w:color w:val="000000"/>
                <w:spacing w:val="-20"/>
                <w:sz w:val="22"/>
                <w:szCs w:val="22"/>
              </w:rPr>
            </w:pPr>
            <w:r w:rsidRPr="00F75110">
              <w:rPr>
                <w:b/>
                <w:bCs/>
                <w:color w:val="000000"/>
                <w:spacing w:val="-20"/>
                <w:sz w:val="22"/>
                <w:szCs w:val="22"/>
              </w:rPr>
              <w:t>30,379.94</w:t>
            </w:r>
          </w:p>
        </w:tc>
        <w:tc>
          <w:tcPr>
            <w:tcW w:w="872" w:type="dxa"/>
            <w:tcBorders>
              <w:top w:val="single" w:sz="4" w:space="0" w:color="auto"/>
              <w:left w:val="doub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2"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3"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661"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1"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2"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r>
      <w:tr w:rsidR="001A5F1A" w:rsidRPr="00F75110" w:rsidTr="001E4B71">
        <w:tc>
          <w:tcPr>
            <w:tcW w:w="426" w:type="dxa"/>
            <w:vMerge w:val="restart"/>
            <w:tcBorders>
              <w:top w:val="doub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交通部主管</w:t>
            </w:r>
          </w:p>
        </w:tc>
        <w:tc>
          <w:tcPr>
            <w:tcW w:w="862" w:type="dxa"/>
            <w:tcBorders>
              <w:top w:val="double" w:sz="4" w:space="0" w:color="auto"/>
              <w:bottom w:val="sing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中華郵政</w:t>
            </w:r>
          </w:p>
        </w:tc>
        <w:tc>
          <w:tcPr>
            <w:tcW w:w="872" w:type="dxa"/>
            <w:tcBorders>
              <w:top w:val="doub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,174.12</w:t>
            </w:r>
          </w:p>
        </w:tc>
        <w:tc>
          <w:tcPr>
            <w:tcW w:w="87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,219.70</w:t>
            </w:r>
          </w:p>
        </w:tc>
        <w:tc>
          <w:tcPr>
            <w:tcW w:w="872" w:type="dxa"/>
            <w:tcBorders>
              <w:top w:val="doub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1,252.23</w:t>
            </w:r>
          </w:p>
        </w:tc>
        <w:tc>
          <w:tcPr>
            <w:tcW w:w="872" w:type="dxa"/>
            <w:tcBorders>
              <w:top w:val="doub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2.91 </w:t>
            </w:r>
          </w:p>
        </w:tc>
        <w:tc>
          <w:tcPr>
            <w:tcW w:w="87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2.14 </w:t>
            </w:r>
          </w:p>
        </w:tc>
        <w:tc>
          <w:tcPr>
            <w:tcW w:w="873"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2.68 </w:t>
            </w:r>
          </w:p>
        </w:tc>
        <w:tc>
          <w:tcPr>
            <w:tcW w:w="661"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.25</w:t>
            </w:r>
          </w:p>
        </w:tc>
        <w:tc>
          <w:tcPr>
            <w:tcW w:w="661"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0.02</w:t>
            </w:r>
          </w:p>
        </w:tc>
        <w:tc>
          <w:tcPr>
            <w:tcW w:w="66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color w:val="000000"/>
                <w:spacing w:val="-20"/>
                <w:sz w:val="22"/>
                <w:szCs w:val="22"/>
              </w:rPr>
            </w:pPr>
            <w:r w:rsidRPr="00F75110">
              <w:rPr>
                <w:rFonts w:hint="eastAsia"/>
                <w:color w:val="000000"/>
                <w:spacing w:val="-20"/>
                <w:sz w:val="22"/>
                <w:szCs w:val="22"/>
              </w:rPr>
              <w:t>0</w:t>
            </w:r>
            <w:r w:rsidRPr="00F75110">
              <w:rPr>
                <w:color w:val="000000"/>
                <w:spacing w:val="-20"/>
                <w:sz w:val="22"/>
                <w:szCs w:val="22"/>
              </w:rPr>
              <w:t>.03</w:t>
            </w:r>
          </w:p>
        </w:tc>
      </w:tr>
      <w:tr w:rsidR="001A5F1A" w:rsidRPr="00F75110" w:rsidTr="001E4B71">
        <w:tc>
          <w:tcPr>
            <w:tcW w:w="426" w:type="dxa"/>
            <w:vMerge/>
            <w:shd w:val="clear" w:color="auto" w:fill="auto"/>
            <w:noWrap/>
            <w:vAlign w:val="center"/>
            <w:hideMark/>
          </w:tcPr>
          <w:p w:rsidR="00DC68F7" w:rsidRPr="00F75110" w:rsidRDefault="00DC68F7" w:rsidP="00B526E3">
            <w:pPr>
              <w:pStyle w:val="145"/>
              <w:rPr>
                <w:rFonts w:hint="eastAsia"/>
                <w:color w:val="000000"/>
                <w:spacing w:val="-20"/>
                <w:sz w:val="22"/>
                <w:szCs w:val="22"/>
              </w:rPr>
            </w:pPr>
          </w:p>
        </w:tc>
        <w:tc>
          <w:tcPr>
            <w:tcW w:w="862" w:type="dxa"/>
            <w:tcBorders>
              <w:top w:val="single" w:sz="4" w:space="0" w:color="auto"/>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臺鐵公司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,288.43</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,810.13</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,601.96</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w:t>
            </w:r>
            <w:r w:rsidRPr="00F75110">
              <w:rPr>
                <w:rFonts w:hint="eastAsia"/>
                <w:color w:val="000000"/>
                <w:spacing w:val="-20"/>
                <w:sz w:val="22"/>
                <w:szCs w:val="22"/>
              </w:rPr>
              <w:t>1.47</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1.44</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1.73</w:t>
            </w:r>
          </w:p>
        </w:tc>
      </w:tr>
      <w:tr w:rsidR="001A5F1A" w:rsidRPr="00F75110" w:rsidTr="001E4B71">
        <w:tc>
          <w:tcPr>
            <w:tcW w:w="426" w:type="dxa"/>
            <w:vMerge/>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港務公司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13.14</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52.26</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91.96</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0.46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0.45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0.44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.72</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.76</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.75</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桃機公司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12.21</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6</w:t>
            </w:r>
            <w:r w:rsidRPr="00F75110">
              <w:rPr>
                <w:color w:val="000000"/>
                <w:spacing w:val="-20"/>
                <w:sz w:val="22"/>
                <w:szCs w:val="22"/>
              </w:rPr>
              <w:t>37.04</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41.25</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0.24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0.28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0.35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4.10</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.81</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0.91</w:t>
            </w:r>
          </w:p>
        </w:tc>
      </w:tr>
      <w:tr w:rsidR="001A5F1A" w:rsidRPr="00F75110" w:rsidTr="001E4B71">
        <w:tc>
          <w:tcPr>
            <w:tcW w:w="426" w:type="dxa"/>
            <w:vMerge/>
            <w:tcBorders>
              <w:bottom w:val="single" w:sz="8" w:space="0" w:color="auto"/>
            </w:tcBorders>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8" w:space="0" w:color="auto"/>
            </w:tcBorders>
            <w:shd w:val="clear" w:color="auto" w:fill="auto"/>
            <w:noWrap/>
            <w:vAlign w:val="center"/>
          </w:tcPr>
          <w:p w:rsidR="00DC68F7" w:rsidRPr="00F75110" w:rsidRDefault="00DC68F7" w:rsidP="00B526E3">
            <w:pPr>
              <w:pStyle w:val="145"/>
              <w:rPr>
                <w:rFonts w:hint="eastAsia"/>
                <w:b/>
                <w:bCs/>
                <w:color w:val="000000"/>
                <w:spacing w:val="-20"/>
                <w:sz w:val="22"/>
                <w:szCs w:val="22"/>
              </w:rPr>
            </w:pPr>
            <w:r w:rsidRPr="00F75110">
              <w:rPr>
                <w:rFonts w:hint="eastAsia"/>
                <w:b/>
                <w:bCs/>
                <w:color w:val="000000"/>
                <w:spacing w:val="-20"/>
                <w:sz w:val="22"/>
                <w:szCs w:val="22"/>
              </w:rPr>
              <w:t>小計</w:t>
            </w:r>
          </w:p>
        </w:tc>
        <w:tc>
          <w:tcPr>
            <w:tcW w:w="872" w:type="dxa"/>
            <w:tcBorders>
              <w:top w:val="single" w:sz="4" w:space="0" w:color="auto"/>
              <w:bottom w:val="single" w:sz="8" w:space="0" w:color="auto"/>
            </w:tcBorders>
            <w:shd w:val="clear" w:color="auto" w:fill="auto"/>
            <w:noWrap/>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9,487.90</w:t>
            </w:r>
          </w:p>
        </w:tc>
        <w:tc>
          <w:tcPr>
            <w:tcW w:w="87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10,219.13</w:t>
            </w:r>
          </w:p>
        </w:tc>
        <w:tc>
          <w:tcPr>
            <w:tcW w:w="872" w:type="dxa"/>
            <w:tcBorders>
              <w:top w:val="single" w:sz="4" w:space="0" w:color="auto"/>
              <w:bottom w:val="single" w:sz="8" w:space="0" w:color="auto"/>
              <w:right w:val="double" w:sz="4" w:space="0" w:color="auto"/>
            </w:tcBorders>
            <w:shd w:val="clear" w:color="auto" w:fill="auto"/>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10,187.40</w:t>
            </w:r>
          </w:p>
        </w:tc>
        <w:tc>
          <w:tcPr>
            <w:tcW w:w="872" w:type="dxa"/>
            <w:tcBorders>
              <w:top w:val="single" w:sz="4" w:space="0" w:color="auto"/>
              <w:left w:val="doub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3"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661"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1"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r>
    </w:tbl>
    <w:p w:rsidR="004B518A" w:rsidRPr="00F75110" w:rsidRDefault="004B518A" w:rsidP="004B518A">
      <w:pPr>
        <w:pStyle w:val="a4"/>
        <w:spacing w:line="280" w:lineRule="exact"/>
        <w:ind w:leftChars="0" w:left="1205" w:hangingChars="495" w:hanging="1205"/>
        <w:rPr>
          <w:bCs/>
          <w:color w:val="000000"/>
          <w:sz w:val="24"/>
          <w:szCs w:val="24"/>
        </w:rPr>
      </w:pPr>
      <w:r w:rsidRPr="00F75110">
        <w:rPr>
          <w:rFonts w:hint="eastAsia"/>
          <w:bCs/>
          <w:color w:val="000000"/>
          <w:sz w:val="24"/>
          <w:szCs w:val="24"/>
        </w:rPr>
        <w:t>說    明</w:t>
      </w:r>
      <w:r w:rsidRPr="00F75110">
        <w:rPr>
          <w:rFonts w:ascii="新細明體" w:eastAsia="新細明體" w:hAnsi="新細明體" w:hint="eastAsia"/>
          <w:bCs/>
          <w:color w:val="000000"/>
          <w:sz w:val="24"/>
          <w:szCs w:val="24"/>
        </w:rPr>
        <w:t>：</w:t>
      </w:r>
      <w:r w:rsidRPr="00F75110">
        <w:rPr>
          <w:rFonts w:hint="eastAsia"/>
          <w:bCs/>
          <w:color w:val="000000"/>
          <w:sz w:val="24"/>
          <w:szCs w:val="24"/>
        </w:rPr>
        <w:t>不動產、廠房及設備</w:t>
      </w:r>
      <w:r w:rsidR="00296612" w:rsidRPr="00F75110">
        <w:rPr>
          <w:rFonts w:hint="eastAsia"/>
          <w:bCs/>
          <w:color w:val="000000"/>
          <w:sz w:val="24"/>
          <w:szCs w:val="24"/>
        </w:rPr>
        <w:t>周轉</w:t>
      </w:r>
      <w:r w:rsidRPr="00F75110">
        <w:rPr>
          <w:rFonts w:hint="eastAsia"/>
          <w:bCs/>
          <w:color w:val="000000"/>
          <w:sz w:val="24"/>
          <w:szCs w:val="24"/>
        </w:rPr>
        <w:t>率=營業收入/期初期末平均不動產、廠房及設備餘額×100%；總資產報酬率=本期淨利(損)/</w:t>
      </w:r>
      <w:r w:rsidR="00F835FB" w:rsidRPr="00F75110">
        <w:rPr>
          <w:rFonts w:hint="eastAsia"/>
          <w:bCs/>
          <w:color w:val="000000"/>
          <w:sz w:val="24"/>
          <w:szCs w:val="24"/>
        </w:rPr>
        <w:t>期</w:t>
      </w:r>
      <w:r w:rsidRPr="00F75110">
        <w:rPr>
          <w:rFonts w:hint="eastAsia"/>
          <w:bCs/>
          <w:color w:val="000000"/>
          <w:sz w:val="24"/>
          <w:szCs w:val="24"/>
        </w:rPr>
        <w:t>初期末平均資產×100%</w:t>
      </w:r>
    </w:p>
    <w:p w:rsidR="004B518A" w:rsidRPr="00F75110" w:rsidRDefault="004B518A" w:rsidP="004B518A">
      <w:pPr>
        <w:pStyle w:val="a4"/>
        <w:spacing w:line="280" w:lineRule="exact"/>
        <w:ind w:leftChars="0" w:left="1205" w:hangingChars="495" w:hanging="1205"/>
        <w:rPr>
          <w:rFonts w:hAnsi="標楷體"/>
          <w:color w:val="000000"/>
        </w:rPr>
      </w:pPr>
      <w:r w:rsidRPr="00F75110">
        <w:rPr>
          <w:rFonts w:hint="eastAsia"/>
          <w:bCs/>
          <w:color w:val="000000"/>
          <w:sz w:val="24"/>
          <w:szCs w:val="24"/>
        </w:rPr>
        <w:t>資料來源：各國營事業</w:t>
      </w:r>
      <w:r w:rsidR="001B414E" w:rsidRPr="00F75110">
        <w:rPr>
          <w:rFonts w:hint="eastAsia"/>
          <w:bCs/>
          <w:color w:val="000000"/>
          <w:sz w:val="24"/>
          <w:szCs w:val="24"/>
        </w:rPr>
        <w:t>各</w:t>
      </w:r>
      <w:r w:rsidRPr="00F75110">
        <w:rPr>
          <w:rFonts w:hint="eastAsia"/>
          <w:bCs/>
          <w:color w:val="000000"/>
          <w:sz w:val="24"/>
          <w:szCs w:val="24"/>
        </w:rPr>
        <w:t>年度決算書</w:t>
      </w:r>
      <w:r w:rsidRPr="00F75110">
        <w:rPr>
          <w:rFonts w:hAnsi="標楷體" w:hint="eastAsia"/>
          <w:bCs/>
          <w:color w:val="000000"/>
          <w:sz w:val="24"/>
          <w:szCs w:val="24"/>
        </w:rPr>
        <w:t>；</w:t>
      </w:r>
      <w:r w:rsidRPr="00F75110">
        <w:rPr>
          <w:rFonts w:hint="eastAsia"/>
          <w:bCs/>
          <w:color w:val="000000"/>
          <w:sz w:val="24"/>
          <w:szCs w:val="24"/>
        </w:rPr>
        <w:t>1</w:t>
      </w:r>
      <w:r w:rsidRPr="00F75110">
        <w:rPr>
          <w:bCs/>
          <w:color w:val="000000"/>
          <w:sz w:val="24"/>
          <w:szCs w:val="24"/>
        </w:rPr>
        <w:t>13年度為自編決算數</w:t>
      </w:r>
      <w:r w:rsidRPr="00F75110">
        <w:rPr>
          <w:rFonts w:hAnsi="標楷體" w:hint="eastAsia"/>
          <w:bCs/>
          <w:color w:val="000000"/>
          <w:sz w:val="24"/>
          <w:szCs w:val="24"/>
        </w:rPr>
        <w:t>。</w:t>
      </w:r>
    </w:p>
    <w:p w:rsidR="00582AAD" w:rsidRPr="00F75110" w:rsidRDefault="00582AAD" w:rsidP="00582AAD">
      <w:pPr>
        <w:pStyle w:val="a4"/>
        <w:ind w:left="851" w:hanging="284"/>
        <w:rPr>
          <w:rFonts w:hint="eastAsia"/>
          <w:b/>
          <w:color w:val="000000"/>
        </w:rPr>
      </w:pPr>
      <w:r w:rsidRPr="00F75110">
        <w:rPr>
          <w:rFonts w:hint="eastAsia"/>
          <w:b/>
          <w:color w:val="000000"/>
        </w:rPr>
        <w:t>(二)</w:t>
      </w:r>
      <w:r w:rsidR="001A5F1A" w:rsidRPr="00F75110">
        <w:rPr>
          <w:rFonts w:hint="eastAsia"/>
          <w:b/>
          <w:color w:val="000000"/>
        </w:rPr>
        <w:t>審計部近年度</w:t>
      </w:r>
      <w:r w:rsidR="001A7649">
        <w:rPr>
          <w:rFonts w:hint="eastAsia"/>
          <w:b/>
          <w:color w:val="000000"/>
        </w:rPr>
        <w:t>所提</w:t>
      </w:r>
      <w:r w:rsidR="001A5F1A" w:rsidRPr="00F75110">
        <w:rPr>
          <w:rFonts w:hAnsi="標楷體" w:hint="eastAsia"/>
          <w:b/>
          <w:color w:val="000000"/>
        </w:rPr>
        <w:t>「</w:t>
      </w:r>
      <w:r w:rsidR="00BC0091" w:rsidRPr="00F75110">
        <w:rPr>
          <w:rFonts w:hint="eastAsia"/>
          <w:b/>
          <w:color w:val="000000"/>
        </w:rPr>
        <w:t>國營事業</w:t>
      </w:r>
      <w:r w:rsidR="001A5F1A" w:rsidRPr="00F75110">
        <w:rPr>
          <w:rFonts w:hAnsi="標楷體" w:hint="eastAsia"/>
          <w:b/>
          <w:color w:val="000000"/>
        </w:rPr>
        <w:t>購建固定資產計畫完成後經濟效益之查核」</w:t>
      </w:r>
      <w:r w:rsidR="001A7649">
        <w:rPr>
          <w:rFonts w:hAnsi="標楷體" w:hint="eastAsia"/>
          <w:b/>
          <w:color w:val="000000"/>
        </w:rPr>
        <w:t>中</w:t>
      </w:r>
      <w:r w:rsidR="009E576E" w:rsidRPr="00F75110">
        <w:rPr>
          <w:rFonts w:hAnsi="標楷體" w:hint="eastAsia"/>
          <w:b/>
          <w:color w:val="000000"/>
        </w:rPr>
        <w:t>，</w:t>
      </w:r>
      <w:r w:rsidRPr="00F75110">
        <w:rPr>
          <w:rFonts w:hint="eastAsia"/>
          <w:b/>
          <w:color w:val="000000"/>
        </w:rPr>
        <w:t>未達預期目標之</w:t>
      </w:r>
      <w:r w:rsidR="001A5F1A" w:rsidRPr="00F75110">
        <w:rPr>
          <w:rFonts w:hint="eastAsia"/>
          <w:b/>
          <w:color w:val="000000"/>
        </w:rPr>
        <w:t>比率仍高</w:t>
      </w:r>
      <w:r w:rsidR="001A5F1A" w:rsidRPr="00F75110">
        <w:rPr>
          <w:rFonts w:hAnsi="標楷體" w:hint="eastAsia"/>
          <w:b/>
          <w:color w:val="000000"/>
        </w:rPr>
        <w:t>，</w:t>
      </w:r>
      <w:r w:rsidR="001A5F1A" w:rsidRPr="00F75110">
        <w:rPr>
          <w:rFonts w:hint="eastAsia"/>
          <w:b/>
          <w:color w:val="000000"/>
        </w:rPr>
        <w:t>且部分計畫</w:t>
      </w:r>
      <w:r w:rsidR="003B6257" w:rsidRPr="00F75110">
        <w:rPr>
          <w:rFonts w:hint="eastAsia"/>
          <w:b/>
          <w:color w:val="000000"/>
        </w:rPr>
        <w:t>列管</w:t>
      </w:r>
      <w:r w:rsidR="001A5F1A" w:rsidRPr="00F75110">
        <w:rPr>
          <w:rFonts w:hint="eastAsia"/>
          <w:b/>
          <w:color w:val="000000"/>
        </w:rPr>
        <w:t>多年仍未改善</w:t>
      </w:r>
    </w:p>
    <w:p w:rsidR="00582AAD" w:rsidRPr="00F75110" w:rsidRDefault="00582AAD" w:rsidP="00234D4A">
      <w:pPr>
        <w:pStyle w:val="26"/>
        <w:ind w:left="850" w:firstLine="567"/>
        <w:rPr>
          <w:rFonts w:hAnsi="標楷體"/>
          <w:color w:val="000000"/>
        </w:rPr>
      </w:pPr>
      <w:r w:rsidRPr="00F75110">
        <w:rPr>
          <w:rFonts w:hint="eastAsia"/>
          <w:color w:val="000000"/>
        </w:rPr>
        <w:t>彙整審計部1</w:t>
      </w:r>
      <w:r w:rsidR="00C2660E" w:rsidRPr="00F75110">
        <w:rPr>
          <w:rFonts w:hint="eastAsia"/>
          <w:color w:val="000000"/>
        </w:rPr>
        <w:t>09</w:t>
      </w:r>
      <w:r w:rsidRPr="00F75110">
        <w:rPr>
          <w:rFonts w:hint="eastAsia"/>
          <w:color w:val="000000"/>
        </w:rPr>
        <w:t>及112年度中央政府總決算審核報告</w:t>
      </w:r>
      <w:r w:rsidR="009E576E" w:rsidRPr="00F75110">
        <w:rPr>
          <w:rFonts w:hint="eastAsia"/>
          <w:color w:val="000000"/>
        </w:rPr>
        <w:t>「</w:t>
      </w:r>
      <w:r w:rsidR="00BC0091" w:rsidRPr="00F75110">
        <w:rPr>
          <w:rFonts w:hint="eastAsia"/>
          <w:color w:val="000000"/>
        </w:rPr>
        <w:t>國</w:t>
      </w:r>
      <w:r w:rsidR="00BC0091" w:rsidRPr="00F75110">
        <w:rPr>
          <w:rFonts w:hint="eastAsia"/>
          <w:color w:val="000000"/>
        </w:rPr>
        <w:lastRenderedPageBreak/>
        <w:t>營事業</w:t>
      </w:r>
      <w:r w:rsidR="009E576E" w:rsidRPr="00F75110">
        <w:rPr>
          <w:rFonts w:hint="eastAsia"/>
          <w:color w:val="000000"/>
        </w:rPr>
        <w:t>購建固定資產計畫完成後經濟效益之查核」</w:t>
      </w:r>
      <w:r w:rsidRPr="00F75110">
        <w:rPr>
          <w:rStyle w:val="aff3"/>
          <w:color w:val="000000"/>
        </w:rPr>
        <w:footnoteReference w:id="1"/>
      </w:r>
      <w:r w:rsidR="00C57B0F" w:rsidRPr="00F75110">
        <w:rPr>
          <w:rFonts w:hint="eastAsia"/>
          <w:color w:val="000000"/>
        </w:rPr>
        <w:t>所作</w:t>
      </w:r>
      <w:r w:rsidR="0014335C" w:rsidRPr="00F75110">
        <w:rPr>
          <w:rFonts w:hint="eastAsia"/>
          <w:color w:val="000000"/>
        </w:rPr>
        <w:t>調查</w:t>
      </w:r>
      <w:r w:rsidRPr="00F75110">
        <w:rPr>
          <w:rFonts w:hint="eastAsia"/>
          <w:color w:val="000000"/>
        </w:rPr>
        <w:t>情</w:t>
      </w:r>
      <w:r w:rsidRPr="00F75110">
        <w:rPr>
          <w:rFonts w:hint="eastAsia"/>
          <w:color w:val="000000"/>
        </w:rPr>
        <w:lastRenderedPageBreak/>
        <w:t>形</w:t>
      </w:r>
      <w:r w:rsidR="00024CF6" w:rsidRPr="00F75110">
        <w:rPr>
          <w:rFonts w:hint="eastAsia"/>
          <w:color w:val="000000"/>
        </w:rPr>
        <w:t>(詳表3-</w:t>
      </w:r>
      <w:r w:rsidR="00BC0091" w:rsidRPr="00F75110">
        <w:rPr>
          <w:rFonts w:hint="eastAsia"/>
          <w:color w:val="000000"/>
        </w:rPr>
        <w:t>8</w:t>
      </w:r>
      <w:r w:rsidR="00024CF6" w:rsidRPr="00F75110">
        <w:rPr>
          <w:rFonts w:hint="eastAsia"/>
          <w:color w:val="000000"/>
        </w:rPr>
        <w:t>-2)</w:t>
      </w:r>
      <w:r w:rsidRPr="00F75110">
        <w:rPr>
          <w:rFonts w:hAnsi="標楷體" w:hint="eastAsia"/>
          <w:color w:val="000000"/>
        </w:rPr>
        <w:t>，分別</w:t>
      </w:r>
      <w:r w:rsidR="00C2660E" w:rsidRPr="00F75110">
        <w:rPr>
          <w:rFonts w:hAnsi="標楷體" w:hint="eastAsia"/>
          <w:color w:val="000000"/>
        </w:rPr>
        <w:t>就</w:t>
      </w:r>
      <w:r w:rsidRPr="00F75110">
        <w:rPr>
          <w:rFonts w:hAnsi="標楷體" w:hint="eastAsia"/>
          <w:color w:val="000000"/>
        </w:rPr>
        <w:t>83及90項</w:t>
      </w:r>
      <w:r w:rsidR="00554DD9" w:rsidRPr="00F75110">
        <w:rPr>
          <w:rFonts w:hAnsi="標楷體" w:hint="eastAsia"/>
          <w:color w:val="000000"/>
        </w:rPr>
        <w:t>已</w:t>
      </w:r>
      <w:r w:rsidRPr="00F75110">
        <w:rPr>
          <w:rFonts w:hAnsi="標楷體" w:hint="eastAsia"/>
          <w:color w:val="000000"/>
        </w:rPr>
        <w:t>完成後尚未回收投資金額</w:t>
      </w:r>
      <w:r w:rsidR="00C2660E" w:rsidRPr="00F75110">
        <w:rPr>
          <w:rFonts w:hAnsi="標楷體" w:hint="eastAsia"/>
          <w:color w:val="000000"/>
        </w:rPr>
        <w:t>之計畫</w:t>
      </w:r>
      <w:r w:rsidR="00554DD9" w:rsidRPr="00F75110">
        <w:rPr>
          <w:rFonts w:hAnsi="標楷體" w:hint="eastAsia"/>
          <w:color w:val="000000"/>
        </w:rPr>
        <w:t>進行調查</w:t>
      </w:r>
      <w:r w:rsidRPr="00F75110">
        <w:rPr>
          <w:rFonts w:hAnsi="標楷體" w:hint="eastAsia"/>
          <w:color w:val="000000"/>
        </w:rPr>
        <w:t>，</w:t>
      </w:r>
      <w:r w:rsidR="0014335C" w:rsidRPr="00F75110">
        <w:rPr>
          <w:rFonts w:hAnsi="標楷體" w:hint="eastAsia"/>
          <w:color w:val="000000"/>
        </w:rPr>
        <w:t>投資規模分別達</w:t>
      </w:r>
      <w:r w:rsidR="0014335C" w:rsidRPr="00F75110">
        <w:rPr>
          <w:rFonts w:hAnsi="標楷體"/>
          <w:color w:val="000000"/>
        </w:rPr>
        <w:t>4,593.93</w:t>
      </w:r>
      <w:r w:rsidR="0014335C" w:rsidRPr="00F75110">
        <w:rPr>
          <w:rFonts w:hAnsi="標楷體" w:hint="eastAsia"/>
          <w:color w:val="000000"/>
        </w:rPr>
        <w:t>億元及</w:t>
      </w:r>
      <w:r w:rsidR="0014335C" w:rsidRPr="00F75110">
        <w:rPr>
          <w:rFonts w:hint="eastAsia"/>
          <w:color w:val="000000"/>
          <w:spacing w:val="-20"/>
          <w:szCs w:val="24"/>
        </w:rPr>
        <w:t>6</w:t>
      </w:r>
      <w:r w:rsidR="0014335C" w:rsidRPr="00F75110">
        <w:rPr>
          <w:color w:val="000000"/>
          <w:spacing w:val="-20"/>
          <w:szCs w:val="24"/>
        </w:rPr>
        <w:t>,</w:t>
      </w:r>
      <w:r w:rsidR="0014335C" w:rsidRPr="00F75110">
        <w:rPr>
          <w:rFonts w:hint="eastAsia"/>
          <w:color w:val="000000"/>
          <w:spacing w:val="-20"/>
          <w:szCs w:val="24"/>
        </w:rPr>
        <w:t>425.80億元</w:t>
      </w:r>
      <w:r w:rsidR="0014335C" w:rsidRPr="00F75110">
        <w:rPr>
          <w:rFonts w:hAnsi="標楷體" w:hint="eastAsia"/>
          <w:color w:val="000000"/>
        </w:rPr>
        <w:t>，隨政府投資計畫之陸續完工運轉，</w:t>
      </w:r>
      <w:r w:rsidRPr="00F75110">
        <w:rPr>
          <w:rFonts w:hAnsi="標楷體" w:hint="eastAsia"/>
          <w:color w:val="000000"/>
        </w:rPr>
        <w:t>呈增加之趨勢</w:t>
      </w:r>
      <w:r w:rsidR="0014335C" w:rsidRPr="00F75110">
        <w:rPr>
          <w:rFonts w:hAnsi="標楷體" w:hint="eastAsia"/>
          <w:color w:val="000000"/>
        </w:rPr>
        <w:t>；</w:t>
      </w:r>
      <w:r w:rsidRPr="00F75110">
        <w:rPr>
          <w:rFonts w:hAnsi="標楷體" w:hint="eastAsia"/>
          <w:color w:val="000000"/>
        </w:rPr>
        <w:t>另除原規劃無法回收之政策性投資計畫(109及112年度分別為19項及14項)，109及112年度</w:t>
      </w:r>
      <w:r w:rsidR="002D7817" w:rsidRPr="00F75110">
        <w:rPr>
          <w:rFonts w:hAnsi="標楷體" w:hint="eastAsia"/>
          <w:color w:val="000000"/>
        </w:rPr>
        <w:t>均</w:t>
      </w:r>
      <w:r w:rsidRPr="00F75110">
        <w:rPr>
          <w:rFonts w:hAnsi="標楷體" w:hint="eastAsia"/>
          <w:color w:val="000000"/>
        </w:rPr>
        <w:t>有逾半</w:t>
      </w:r>
      <w:r w:rsidR="00C57B0F" w:rsidRPr="00F75110">
        <w:rPr>
          <w:rFonts w:hAnsi="標楷體" w:hint="eastAsia"/>
          <w:color w:val="000000"/>
        </w:rPr>
        <w:t>尚未回收投資</w:t>
      </w:r>
      <w:r w:rsidRPr="00F75110">
        <w:rPr>
          <w:rFonts w:hAnsi="標楷體" w:hint="eastAsia"/>
          <w:color w:val="000000"/>
        </w:rPr>
        <w:t>計畫未達預期年度目標值</w:t>
      </w:r>
      <w:r w:rsidR="00C2660E" w:rsidRPr="00F75110">
        <w:rPr>
          <w:rFonts w:hAnsi="標楷體" w:hint="eastAsia"/>
          <w:color w:val="000000"/>
        </w:rPr>
        <w:t>，112年度</w:t>
      </w:r>
      <w:r w:rsidR="00BE71E0" w:rsidRPr="00F75110">
        <w:rPr>
          <w:rFonts w:hAnsi="標楷體" w:hint="eastAsia"/>
          <w:color w:val="000000"/>
        </w:rPr>
        <w:t>甚</w:t>
      </w:r>
      <w:r w:rsidR="00C2660E" w:rsidRPr="00F75110">
        <w:rPr>
          <w:rFonts w:hAnsi="標楷體" w:hint="eastAsia"/>
          <w:color w:val="000000"/>
        </w:rPr>
        <w:t>有20項計畫已逾原訂投資</w:t>
      </w:r>
      <w:r w:rsidR="00C2660E" w:rsidRPr="00F75110">
        <w:rPr>
          <w:rFonts w:hint="eastAsia"/>
          <w:color w:val="000000"/>
          <w:spacing w:val="-20"/>
          <w:szCs w:val="24"/>
        </w:rPr>
        <w:t>回收年限</w:t>
      </w:r>
      <w:r w:rsidR="00C2660E" w:rsidRPr="00F75110">
        <w:rPr>
          <w:rStyle w:val="aff3"/>
          <w:color w:val="000000"/>
          <w:spacing w:val="-20"/>
          <w:szCs w:val="24"/>
        </w:rPr>
        <w:footnoteReference w:id="2"/>
      </w:r>
      <w:r w:rsidR="00217920" w:rsidRPr="00F75110">
        <w:rPr>
          <w:rFonts w:hAnsi="標楷體" w:hint="eastAsia"/>
          <w:color w:val="000000"/>
        </w:rPr>
        <w:t>，</w:t>
      </w:r>
      <w:r w:rsidR="00C2660E" w:rsidRPr="00F75110">
        <w:rPr>
          <w:rFonts w:hAnsi="標楷體" w:hint="eastAsia"/>
          <w:color w:val="000000"/>
        </w:rPr>
        <w:t>其中</w:t>
      </w:r>
      <w:r w:rsidR="00217920" w:rsidRPr="00F75110">
        <w:rPr>
          <w:rFonts w:hAnsi="標楷體" w:hint="eastAsia"/>
          <w:color w:val="000000"/>
        </w:rPr>
        <w:t>以</w:t>
      </w:r>
      <w:r w:rsidRPr="00F75110">
        <w:rPr>
          <w:rFonts w:hAnsi="標楷體" w:hint="eastAsia"/>
          <w:color w:val="000000"/>
        </w:rPr>
        <w:t>經濟部所屬國營事業</w:t>
      </w:r>
      <w:r w:rsidR="00B30DDC" w:rsidRPr="00F75110">
        <w:rPr>
          <w:rFonts w:hAnsi="標楷體" w:hint="eastAsia"/>
          <w:color w:val="000000"/>
        </w:rPr>
        <w:t>合共</w:t>
      </w:r>
      <w:r w:rsidRPr="00F75110">
        <w:rPr>
          <w:rFonts w:hAnsi="標楷體" w:hint="eastAsia"/>
          <w:color w:val="000000"/>
        </w:rPr>
        <w:t>36項</w:t>
      </w:r>
      <w:r w:rsidR="00C2660E" w:rsidRPr="00F75110">
        <w:rPr>
          <w:rFonts w:hAnsi="標楷體" w:hint="eastAsia"/>
          <w:color w:val="000000"/>
        </w:rPr>
        <w:t>未達預期目標</w:t>
      </w:r>
      <w:r w:rsidRPr="00F75110">
        <w:rPr>
          <w:rFonts w:hAnsi="標楷體" w:hint="eastAsia"/>
          <w:color w:val="000000"/>
        </w:rPr>
        <w:t>最</w:t>
      </w:r>
      <w:r w:rsidR="00C2660E" w:rsidRPr="00F75110">
        <w:rPr>
          <w:rFonts w:hAnsi="標楷體" w:hint="eastAsia"/>
          <w:color w:val="000000"/>
        </w:rPr>
        <w:t>多</w:t>
      </w:r>
      <w:r w:rsidRPr="00F75110">
        <w:rPr>
          <w:rFonts w:hAnsi="標楷體" w:hint="eastAsia"/>
          <w:color w:val="000000"/>
        </w:rPr>
        <w:t>，</w:t>
      </w:r>
      <w:r w:rsidR="00C2660E" w:rsidRPr="00F75110">
        <w:rPr>
          <w:rFonts w:hAnsi="標楷體" w:hint="eastAsia"/>
          <w:color w:val="000000"/>
        </w:rPr>
        <w:t>主要為</w:t>
      </w:r>
      <w:r w:rsidRPr="00F75110">
        <w:rPr>
          <w:rFonts w:hAnsi="標楷體" w:hint="eastAsia"/>
          <w:color w:val="000000"/>
        </w:rPr>
        <w:t>台糖公司15項及台電公司16項，</w:t>
      </w:r>
      <w:r w:rsidR="00C2660E" w:rsidRPr="00F75110">
        <w:rPr>
          <w:rFonts w:hAnsi="標楷體" w:hint="eastAsia"/>
          <w:color w:val="000000"/>
        </w:rPr>
        <w:t>另</w:t>
      </w:r>
      <w:r w:rsidRPr="00F75110">
        <w:rPr>
          <w:rFonts w:hAnsi="標楷體" w:hint="eastAsia"/>
          <w:color w:val="000000"/>
        </w:rPr>
        <w:t>台糖公司並有9項已逾原訂</w:t>
      </w:r>
      <w:r w:rsidR="00C2660E" w:rsidRPr="00F75110">
        <w:rPr>
          <w:rFonts w:hAnsi="標楷體" w:hint="eastAsia"/>
          <w:color w:val="000000"/>
        </w:rPr>
        <w:t>投資</w:t>
      </w:r>
      <w:r w:rsidRPr="00F75110">
        <w:rPr>
          <w:rFonts w:hAnsi="標楷體" w:hint="eastAsia"/>
          <w:color w:val="000000"/>
        </w:rPr>
        <w:t>回收年限，</w:t>
      </w:r>
      <w:r w:rsidR="00234D4A" w:rsidRPr="00F75110">
        <w:rPr>
          <w:rFonts w:hAnsi="標楷體" w:hint="eastAsia"/>
          <w:color w:val="000000"/>
        </w:rPr>
        <w:t>審計部亦於112年度中央政府總決算審核報告提具審核意見</w:t>
      </w:r>
      <w:r w:rsidR="00234D4A" w:rsidRPr="00F75110">
        <w:rPr>
          <w:rFonts w:ascii="新細明體" w:eastAsia="新細明體" w:hAnsi="新細明體" w:hint="eastAsia"/>
          <w:color w:val="000000"/>
        </w:rPr>
        <w:t>：</w:t>
      </w:r>
      <w:r w:rsidR="00234D4A" w:rsidRPr="00F75110">
        <w:rPr>
          <w:rFonts w:hAnsi="標楷體" w:hint="eastAsia"/>
          <w:color w:val="000000"/>
        </w:rPr>
        <w:t>「經濟部所屬國營事業針對重大購建固定資產計畫完成後未達預期經濟效益情形，已研提相關改善措施，惟112年度仍有半數計畫投資效益未達預期目標，或持續未能獲致改善，允宜積極督促針對問題癥結研謀善策妥處，俾早日達成計畫目標效益」。</w:t>
      </w:r>
    </w:p>
    <w:p w:rsidR="00E010D5" w:rsidRPr="00F75110" w:rsidRDefault="00835910" w:rsidP="00C03A73">
      <w:pPr>
        <w:spacing w:line="400" w:lineRule="exact"/>
        <w:ind w:leftChars="0" w:left="1334" w:rightChars="-2" w:right="-6" w:hangingChars="470" w:hanging="1334"/>
        <w:jc w:val="left"/>
        <w:rPr>
          <w:rFonts w:hAnsi="標楷體"/>
          <w:color w:val="000000"/>
          <w:spacing w:val="-10"/>
          <w:sz w:val="24"/>
          <w:szCs w:val="24"/>
        </w:rPr>
      </w:pPr>
      <w:r w:rsidRPr="00F75110">
        <w:rPr>
          <w:rFonts w:hint="eastAsia"/>
          <w:b/>
          <w:color w:val="000000"/>
        </w:rPr>
        <w:t>表3-</w:t>
      </w:r>
      <w:r w:rsidR="002D7817" w:rsidRPr="00F75110">
        <w:rPr>
          <w:rFonts w:hint="eastAsia"/>
          <w:b/>
          <w:color w:val="000000"/>
        </w:rPr>
        <w:t>8</w:t>
      </w:r>
      <w:r w:rsidRPr="00F75110">
        <w:rPr>
          <w:rFonts w:hint="eastAsia"/>
          <w:b/>
          <w:color w:val="000000"/>
        </w:rPr>
        <w:t>-</w:t>
      </w:r>
      <w:r w:rsidR="00956FF7" w:rsidRPr="00F75110">
        <w:rPr>
          <w:rFonts w:hint="eastAsia"/>
          <w:b/>
          <w:color w:val="000000"/>
        </w:rPr>
        <w:t>2</w:t>
      </w:r>
      <w:r w:rsidR="0068298B" w:rsidRPr="00F75110">
        <w:rPr>
          <w:rFonts w:hint="eastAsia"/>
          <w:b/>
          <w:color w:val="000000"/>
        </w:rPr>
        <w:t xml:space="preserve"> </w:t>
      </w:r>
      <w:r w:rsidR="00FF3A39" w:rsidRPr="00F75110">
        <w:rPr>
          <w:rFonts w:hint="eastAsia"/>
          <w:b/>
          <w:color w:val="000000"/>
        </w:rPr>
        <w:t xml:space="preserve"> </w:t>
      </w:r>
      <w:r w:rsidR="00FF3A39" w:rsidRPr="00F75110">
        <w:rPr>
          <w:rFonts w:hAnsi="標楷體" w:hint="eastAsia"/>
          <w:b/>
          <w:color w:val="000000"/>
          <w:spacing w:val="-4"/>
        </w:rPr>
        <w:t>近</w:t>
      </w:r>
      <w:r w:rsidR="00E010D5" w:rsidRPr="00F75110">
        <w:rPr>
          <w:rFonts w:hAnsi="標楷體" w:hint="eastAsia"/>
          <w:b/>
          <w:color w:val="000000"/>
          <w:spacing w:val="-4"/>
        </w:rPr>
        <w:t>年度</w:t>
      </w:r>
      <w:r w:rsidR="006F213B" w:rsidRPr="00F75110">
        <w:rPr>
          <w:rFonts w:hAnsi="標楷體" w:hint="eastAsia"/>
          <w:b/>
          <w:color w:val="000000"/>
          <w:spacing w:val="-4"/>
        </w:rPr>
        <w:t>審計部</w:t>
      </w:r>
      <w:r w:rsidR="001A7649">
        <w:rPr>
          <w:rFonts w:hAnsi="標楷體" w:hint="eastAsia"/>
          <w:b/>
          <w:color w:val="000000"/>
          <w:spacing w:val="-4"/>
        </w:rPr>
        <w:t>所提</w:t>
      </w:r>
      <w:r w:rsidR="006F213B" w:rsidRPr="00F75110">
        <w:rPr>
          <w:rFonts w:hAnsi="標楷體" w:hint="eastAsia"/>
          <w:b/>
          <w:color w:val="000000"/>
          <w:spacing w:val="-4"/>
        </w:rPr>
        <w:t>「國營事業購建固定資產計畫完成後經濟效益之查核</w:t>
      </w:r>
      <w:r w:rsidR="00FF3A39" w:rsidRPr="00F75110">
        <w:rPr>
          <w:rFonts w:hAnsi="標楷體" w:hint="eastAsia"/>
          <w:b/>
          <w:color w:val="000000"/>
          <w:spacing w:val="-4"/>
        </w:rPr>
        <w:t>」</w:t>
      </w:r>
      <w:r w:rsidR="006F213B" w:rsidRPr="00F75110">
        <w:rPr>
          <w:rFonts w:hAnsi="標楷體" w:hint="eastAsia"/>
          <w:b/>
          <w:color w:val="000000"/>
          <w:spacing w:val="-4"/>
        </w:rPr>
        <w:t>未達成預期目標</w:t>
      </w:r>
      <w:r w:rsidR="00E010D5" w:rsidRPr="00F75110">
        <w:rPr>
          <w:rFonts w:hAnsi="標楷體" w:hint="eastAsia"/>
          <w:b/>
          <w:color w:val="000000"/>
          <w:spacing w:val="-4"/>
        </w:rPr>
        <w:t>概況表</w:t>
      </w:r>
      <w:r w:rsidR="00C03A73">
        <w:rPr>
          <w:rFonts w:hAnsi="標楷體" w:hint="eastAsia"/>
          <w:b/>
          <w:color w:val="000000"/>
          <w:spacing w:val="-4"/>
        </w:rPr>
        <w:t xml:space="preserve"> </w:t>
      </w:r>
      <w:r w:rsidR="00E010D5" w:rsidRPr="00C03A73">
        <w:rPr>
          <w:rFonts w:hAnsi="標楷體" w:hint="eastAsia"/>
          <w:color w:val="000000"/>
          <w:spacing w:val="-14"/>
          <w:sz w:val="24"/>
          <w:szCs w:val="24"/>
        </w:rPr>
        <w:t>單位：</w:t>
      </w:r>
      <w:r w:rsidR="006F213B" w:rsidRPr="00C03A73">
        <w:rPr>
          <w:rFonts w:hAnsi="標楷體" w:hint="eastAsia"/>
          <w:color w:val="000000"/>
          <w:spacing w:val="-14"/>
          <w:sz w:val="24"/>
          <w:szCs w:val="24"/>
        </w:rPr>
        <w:t>項數；</w:t>
      </w:r>
      <w:r w:rsidR="00E010D5" w:rsidRPr="00C03A73">
        <w:rPr>
          <w:rFonts w:hAnsi="標楷體" w:hint="eastAsia"/>
          <w:color w:val="000000"/>
          <w:spacing w:val="-14"/>
          <w:sz w:val="24"/>
          <w:szCs w:val="24"/>
        </w:rPr>
        <w:t>新臺幣</w:t>
      </w:r>
      <w:r w:rsidR="006F213B" w:rsidRPr="00C03A73">
        <w:rPr>
          <w:rFonts w:hAnsi="標楷體" w:hint="eastAsia"/>
          <w:color w:val="000000"/>
          <w:spacing w:val="-14"/>
          <w:sz w:val="24"/>
          <w:szCs w:val="24"/>
        </w:rPr>
        <w:t>億</w:t>
      </w:r>
      <w:r w:rsidR="00E010D5" w:rsidRPr="00C03A73">
        <w:rPr>
          <w:rFonts w:hAnsi="標楷體" w:hint="eastAsia"/>
          <w:color w:val="000000"/>
          <w:spacing w:val="-14"/>
          <w:sz w:val="24"/>
          <w:szCs w:val="24"/>
        </w:rPr>
        <w:t>元</w:t>
      </w:r>
      <w:r w:rsidR="00C03A73" w:rsidRPr="00C03A73">
        <w:rPr>
          <w:rFonts w:hAnsi="標楷體" w:hint="eastAsia"/>
          <w:color w:val="000000"/>
          <w:spacing w:val="-14"/>
          <w:sz w:val="24"/>
          <w:szCs w:val="24"/>
        </w:rPr>
        <w:t>；%</w:t>
      </w:r>
    </w:p>
    <w:tbl>
      <w:tblPr>
        <w:tblW w:w="846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119"/>
        <w:gridCol w:w="504"/>
        <w:gridCol w:w="966"/>
        <w:gridCol w:w="602"/>
        <w:gridCol w:w="952"/>
        <w:gridCol w:w="490"/>
        <w:gridCol w:w="868"/>
        <w:gridCol w:w="580"/>
        <w:gridCol w:w="861"/>
        <w:gridCol w:w="630"/>
        <w:gridCol w:w="896"/>
      </w:tblGrid>
      <w:tr w:rsidR="00121DC1" w:rsidRPr="00F75110" w:rsidTr="00121DC1">
        <w:trPr>
          <w:tblHeader/>
        </w:trPr>
        <w:tc>
          <w:tcPr>
            <w:tcW w:w="1119" w:type="dxa"/>
            <w:vMerge w:val="restart"/>
            <w:tcBorders>
              <w:top w:val="single" w:sz="12" w:space="0" w:color="auto"/>
              <w:bottom w:val="single" w:sz="4" w:space="0" w:color="auto"/>
              <w:right w:val="single" w:sz="4" w:space="0" w:color="auto"/>
            </w:tcBorders>
            <w:shd w:val="clear" w:color="auto" w:fill="FFFFFF"/>
            <w:vAlign w:val="center"/>
          </w:tcPr>
          <w:p w:rsidR="00121DC1" w:rsidRPr="00F75110" w:rsidRDefault="00121DC1" w:rsidP="00213C7E">
            <w:pPr>
              <w:pStyle w:val="145"/>
              <w:spacing w:line="320" w:lineRule="exact"/>
              <w:jc w:val="center"/>
              <w:rPr>
                <w:rFonts w:hint="eastAsia"/>
                <w:color w:val="000000"/>
                <w:spacing w:val="-20"/>
                <w:szCs w:val="24"/>
              </w:rPr>
            </w:pPr>
            <w:r w:rsidRPr="00F75110">
              <w:rPr>
                <w:rFonts w:hint="eastAsia"/>
                <w:color w:val="000000"/>
                <w:spacing w:val="-20"/>
                <w:szCs w:val="24"/>
              </w:rPr>
              <w:t>項目</w:t>
            </w:r>
          </w:p>
        </w:tc>
        <w:tc>
          <w:tcPr>
            <w:tcW w:w="3024" w:type="dxa"/>
            <w:gridSpan w:val="4"/>
            <w:tcBorders>
              <w:top w:val="single" w:sz="12" w:space="0" w:color="auto"/>
              <w:left w:val="single" w:sz="4" w:space="0" w:color="auto"/>
              <w:bottom w:val="single" w:sz="4" w:space="0" w:color="auto"/>
              <w:right w:val="double" w:sz="4" w:space="0" w:color="auto"/>
            </w:tcBorders>
            <w:shd w:val="clear" w:color="auto" w:fill="FFFFFF"/>
            <w:noWrap/>
            <w:vAlign w:val="center"/>
            <w:hideMark/>
          </w:tcPr>
          <w:p w:rsidR="00121DC1" w:rsidRPr="00F75110" w:rsidRDefault="00121DC1" w:rsidP="00AB7BEA">
            <w:pPr>
              <w:pStyle w:val="145"/>
              <w:spacing w:line="320" w:lineRule="exact"/>
              <w:jc w:val="center"/>
              <w:rPr>
                <w:rFonts w:hint="eastAsia"/>
                <w:color w:val="000000"/>
                <w:spacing w:val="-20"/>
                <w:szCs w:val="24"/>
              </w:rPr>
            </w:pPr>
            <w:r w:rsidRPr="00F75110">
              <w:rPr>
                <w:rFonts w:hint="eastAsia"/>
                <w:color w:val="000000"/>
                <w:spacing w:val="-20"/>
                <w:szCs w:val="24"/>
              </w:rPr>
              <w:t>109年度</w:t>
            </w:r>
          </w:p>
        </w:tc>
        <w:tc>
          <w:tcPr>
            <w:tcW w:w="4325" w:type="dxa"/>
            <w:gridSpan w:val="6"/>
            <w:tcBorders>
              <w:top w:val="single" w:sz="12" w:space="0" w:color="auto"/>
              <w:left w:val="double" w:sz="4" w:space="0" w:color="auto"/>
              <w:bottom w:val="single" w:sz="4" w:space="0" w:color="auto"/>
              <w:right w:val="single" w:sz="12" w:space="0" w:color="auto"/>
            </w:tcBorders>
            <w:shd w:val="clear" w:color="auto" w:fill="FFFFFF"/>
            <w:vAlign w:val="center"/>
            <w:hideMark/>
          </w:tcPr>
          <w:p w:rsidR="00121DC1" w:rsidRPr="00F75110" w:rsidRDefault="00121DC1" w:rsidP="00AB7BEA">
            <w:pPr>
              <w:pStyle w:val="145"/>
              <w:spacing w:line="320" w:lineRule="exact"/>
              <w:jc w:val="center"/>
              <w:rPr>
                <w:rFonts w:hint="eastAsia"/>
                <w:color w:val="000000"/>
                <w:spacing w:val="-20"/>
                <w:szCs w:val="24"/>
              </w:rPr>
            </w:pPr>
            <w:r w:rsidRPr="00F75110">
              <w:rPr>
                <w:rFonts w:hint="eastAsia"/>
                <w:color w:val="000000"/>
                <w:spacing w:val="-20"/>
                <w:szCs w:val="24"/>
              </w:rPr>
              <w:t>112年度</w:t>
            </w:r>
          </w:p>
        </w:tc>
      </w:tr>
      <w:tr w:rsidR="00121DC1" w:rsidRPr="00F75110" w:rsidTr="00121DC1">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121DC1" w:rsidRPr="00F75110" w:rsidRDefault="00121DC1" w:rsidP="00CE4FB8">
            <w:pPr>
              <w:pStyle w:val="145"/>
              <w:spacing w:line="320" w:lineRule="exact"/>
              <w:rPr>
                <w:rFonts w:hint="eastAsia"/>
                <w:color w:val="000000"/>
                <w:spacing w:val="-20"/>
                <w:szCs w:val="24"/>
              </w:rPr>
            </w:pP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121DC1" w:rsidRPr="00F75110" w:rsidRDefault="00121DC1" w:rsidP="00213C7E">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完成後投資尚未回收總項數及投資金額</w:t>
            </w:r>
          </w:p>
        </w:tc>
        <w:tc>
          <w:tcPr>
            <w:tcW w:w="1554" w:type="dxa"/>
            <w:gridSpan w:val="2"/>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217920">
            <w:pPr>
              <w:pStyle w:val="145"/>
              <w:spacing w:line="320" w:lineRule="exact"/>
              <w:ind w:leftChars="-24" w:left="-68" w:rightChars="-3" w:right="-9"/>
              <w:jc w:val="center"/>
              <w:rPr>
                <w:color w:val="000000"/>
                <w:spacing w:val="-20"/>
                <w:szCs w:val="24"/>
              </w:rPr>
            </w:pPr>
            <w:r w:rsidRPr="00F75110">
              <w:rPr>
                <w:rFonts w:hint="eastAsia"/>
                <w:color w:val="000000"/>
                <w:spacing w:val="-20"/>
                <w:szCs w:val="24"/>
              </w:rPr>
              <w:t>未達預期目標計畫項數及</w:t>
            </w:r>
            <w:r w:rsidR="00217920" w:rsidRPr="00F75110">
              <w:rPr>
                <w:rFonts w:hint="eastAsia"/>
                <w:color w:val="000000"/>
                <w:spacing w:val="-20"/>
                <w:szCs w:val="24"/>
              </w:rPr>
              <w:t>投資</w:t>
            </w:r>
            <w:r w:rsidRPr="00F75110">
              <w:rPr>
                <w:rFonts w:hint="eastAsia"/>
                <w:color w:val="000000"/>
                <w:spacing w:val="-20"/>
                <w:szCs w:val="24"/>
              </w:rPr>
              <w:t>金額</w:t>
            </w:r>
          </w:p>
        </w:tc>
        <w:tc>
          <w:tcPr>
            <w:tcW w:w="1358"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213C7E">
            <w:pPr>
              <w:pStyle w:val="145"/>
              <w:spacing w:line="320" w:lineRule="exact"/>
              <w:ind w:leftChars="-16" w:left="-45" w:rightChars="9" w:right="26"/>
              <w:jc w:val="center"/>
              <w:rPr>
                <w:rFonts w:hint="eastAsia"/>
                <w:color w:val="000000"/>
                <w:spacing w:val="-20"/>
                <w:szCs w:val="24"/>
              </w:rPr>
            </w:pPr>
            <w:r w:rsidRPr="00F75110">
              <w:rPr>
                <w:rFonts w:hint="eastAsia"/>
                <w:color w:val="000000"/>
                <w:spacing w:val="-20"/>
                <w:szCs w:val="24"/>
              </w:rPr>
              <w:t>完成後投資尚未回收總項數及投資金額</w:t>
            </w:r>
          </w:p>
        </w:tc>
        <w:tc>
          <w:tcPr>
            <w:tcW w:w="144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217920">
            <w:pPr>
              <w:pStyle w:val="145"/>
              <w:spacing w:line="320" w:lineRule="exact"/>
              <w:ind w:leftChars="-16" w:left="-45" w:rightChars="9" w:right="26"/>
              <w:jc w:val="center"/>
              <w:rPr>
                <w:rFonts w:hint="eastAsia"/>
                <w:color w:val="000000"/>
                <w:spacing w:val="-20"/>
                <w:szCs w:val="24"/>
              </w:rPr>
            </w:pPr>
            <w:bookmarkStart w:id="18" w:name="_Hlk200119776"/>
            <w:r w:rsidRPr="00F75110">
              <w:rPr>
                <w:rFonts w:hint="eastAsia"/>
                <w:color w:val="000000"/>
                <w:spacing w:val="-20"/>
                <w:szCs w:val="24"/>
              </w:rPr>
              <w:t>未達預期目標計畫</w:t>
            </w:r>
            <w:bookmarkEnd w:id="18"/>
            <w:r w:rsidRPr="00F75110">
              <w:rPr>
                <w:rFonts w:hint="eastAsia"/>
                <w:color w:val="000000"/>
                <w:spacing w:val="-20"/>
                <w:szCs w:val="24"/>
              </w:rPr>
              <w:t>項數及</w:t>
            </w:r>
            <w:r w:rsidR="0067541D" w:rsidRPr="00F75110">
              <w:rPr>
                <w:rFonts w:hint="eastAsia"/>
                <w:color w:val="000000"/>
                <w:spacing w:val="-20"/>
                <w:szCs w:val="24"/>
              </w:rPr>
              <w:t>投資</w:t>
            </w:r>
            <w:r w:rsidRPr="00F75110">
              <w:rPr>
                <w:rFonts w:hint="eastAsia"/>
                <w:color w:val="000000"/>
                <w:spacing w:val="-20"/>
                <w:szCs w:val="24"/>
              </w:rPr>
              <w:t>金額</w:t>
            </w:r>
          </w:p>
        </w:tc>
        <w:tc>
          <w:tcPr>
            <w:tcW w:w="1526" w:type="dxa"/>
            <w:gridSpan w:val="2"/>
            <w:tcBorders>
              <w:top w:val="single" w:sz="4" w:space="0" w:color="auto"/>
              <w:left w:val="single" w:sz="4" w:space="0" w:color="auto"/>
              <w:bottom w:val="single" w:sz="4" w:space="0" w:color="auto"/>
              <w:right w:val="single" w:sz="12" w:space="0" w:color="auto"/>
            </w:tcBorders>
            <w:shd w:val="clear" w:color="auto" w:fill="FFFFFF"/>
          </w:tcPr>
          <w:p w:rsidR="00217920" w:rsidRPr="00F75110" w:rsidRDefault="0067541D" w:rsidP="0067541D">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未達預期目標</w:t>
            </w:r>
          </w:p>
          <w:p w:rsidR="0067541D" w:rsidRPr="00F75110" w:rsidRDefault="00217920" w:rsidP="0067541D">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且</w:t>
            </w:r>
            <w:r w:rsidR="00121DC1" w:rsidRPr="00F75110">
              <w:rPr>
                <w:rFonts w:hint="eastAsia"/>
                <w:color w:val="000000"/>
                <w:spacing w:val="-20"/>
                <w:szCs w:val="24"/>
              </w:rPr>
              <w:t>已逾回收年限</w:t>
            </w:r>
          </w:p>
          <w:p w:rsidR="0067541D" w:rsidRPr="00F75110" w:rsidRDefault="0067541D" w:rsidP="0067541D">
            <w:pPr>
              <w:pStyle w:val="145"/>
              <w:spacing w:line="320" w:lineRule="exact"/>
              <w:ind w:leftChars="-16" w:left="-45" w:rightChars="9" w:right="26"/>
              <w:jc w:val="center"/>
              <w:rPr>
                <w:rFonts w:hint="eastAsia"/>
                <w:color w:val="000000"/>
                <w:spacing w:val="-20"/>
                <w:szCs w:val="24"/>
              </w:rPr>
            </w:pPr>
            <w:r w:rsidRPr="00F75110">
              <w:rPr>
                <w:rFonts w:hint="eastAsia"/>
                <w:color w:val="000000"/>
                <w:spacing w:val="-20"/>
                <w:szCs w:val="24"/>
              </w:rPr>
              <w:t>項數及投資金額</w:t>
            </w:r>
          </w:p>
        </w:tc>
      </w:tr>
      <w:tr w:rsidR="00027B7C" w:rsidRPr="00F75110" w:rsidTr="00C306AA">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rPr>
                <w:rFonts w:hint="eastAsia"/>
                <w:color w:val="000000"/>
                <w:spacing w:val="-20"/>
                <w:szCs w:val="24"/>
              </w:rPr>
            </w:pPr>
          </w:p>
        </w:tc>
        <w:tc>
          <w:tcPr>
            <w:tcW w:w="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96" w:type="dxa"/>
            <w:tcBorders>
              <w:top w:val="single" w:sz="4" w:space="0" w:color="auto"/>
              <w:left w:val="single" w:sz="4" w:space="0" w:color="auto"/>
              <w:bottom w:val="single" w:sz="4" w:space="0" w:color="auto"/>
              <w:right w:val="single" w:sz="12"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r>
      <w:tr w:rsidR="00027B7C" w:rsidRPr="00F75110" w:rsidTr="00C306AA">
        <w:tc>
          <w:tcPr>
            <w:tcW w:w="1119" w:type="dxa"/>
            <w:tcBorders>
              <w:top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rPr>
                <w:rFonts w:hint="eastAsia"/>
                <w:b/>
                <w:bCs/>
                <w:color w:val="000000"/>
                <w:spacing w:val="-20"/>
                <w:szCs w:val="24"/>
              </w:rPr>
            </w:pPr>
            <w:bookmarkStart w:id="19" w:name="_Hlk199928774"/>
            <w:r w:rsidRPr="00F75110">
              <w:rPr>
                <w:rFonts w:hint="eastAsia"/>
                <w:b/>
                <w:bCs/>
                <w:color w:val="000000"/>
                <w:spacing w:val="-20"/>
                <w:szCs w:val="24"/>
              </w:rPr>
              <w:t>合計</w:t>
            </w:r>
          </w:p>
        </w:tc>
        <w:tc>
          <w:tcPr>
            <w:tcW w:w="504"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83</w:t>
            </w:r>
          </w:p>
        </w:tc>
        <w:tc>
          <w:tcPr>
            <w:tcW w:w="966"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4,593.93</w:t>
            </w:r>
          </w:p>
        </w:tc>
        <w:tc>
          <w:tcPr>
            <w:tcW w:w="602"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w:t>
            </w:r>
            <w:r w:rsidRPr="00F75110">
              <w:rPr>
                <w:b/>
                <w:bCs/>
                <w:color w:val="000000"/>
                <w:spacing w:val="-20"/>
                <w:szCs w:val="24"/>
              </w:rPr>
              <w:t>3</w:t>
            </w:r>
          </w:p>
        </w:tc>
        <w:tc>
          <w:tcPr>
            <w:tcW w:w="952" w:type="dxa"/>
            <w:tcBorders>
              <w:top w:val="single" w:sz="4" w:space="0" w:color="auto"/>
              <w:left w:val="single" w:sz="4" w:space="0" w:color="auto"/>
              <w:bottom w:val="single" w:sz="4" w:space="0" w:color="auto"/>
              <w:right w:val="doub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,865.36</w:t>
            </w:r>
          </w:p>
        </w:tc>
        <w:tc>
          <w:tcPr>
            <w:tcW w:w="490" w:type="dxa"/>
            <w:tcBorders>
              <w:top w:val="single" w:sz="4" w:space="0" w:color="auto"/>
              <w:left w:val="doub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90</w:t>
            </w:r>
          </w:p>
        </w:tc>
        <w:tc>
          <w:tcPr>
            <w:tcW w:w="868"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w:t>
            </w:r>
            <w:r w:rsidRPr="00F75110">
              <w:rPr>
                <w:b/>
                <w:bCs/>
                <w:color w:val="000000"/>
                <w:spacing w:val="-20"/>
                <w:szCs w:val="24"/>
              </w:rPr>
              <w:t>,</w:t>
            </w:r>
            <w:r w:rsidRPr="00F75110">
              <w:rPr>
                <w:rFonts w:hint="eastAsia"/>
                <w:b/>
                <w:bCs/>
                <w:color w:val="000000"/>
                <w:spacing w:val="-20"/>
                <w:szCs w:val="24"/>
              </w:rPr>
              <w:t>425.80</w:t>
            </w:r>
          </w:p>
        </w:tc>
        <w:tc>
          <w:tcPr>
            <w:tcW w:w="580"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46</w:t>
            </w:r>
          </w:p>
        </w:tc>
        <w:tc>
          <w:tcPr>
            <w:tcW w:w="861"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w:t>
            </w:r>
            <w:r w:rsidRPr="00F75110">
              <w:rPr>
                <w:rFonts w:hint="eastAsia"/>
                <w:b/>
                <w:bCs/>
                <w:color w:val="000000"/>
                <w:spacing w:val="-20"/>
                <w:szCs w:val="24"/>
              </w:rPr>
              <w:t>500</w:t>
            </w:r>
            <w:r w:rsidRPr="00F75110">
              <w:rPr>
                <w:b/>
                <w:bCs/>
                <w:color w:val="000000"/>
                <w:spacing w:val="-20"/>
                <w:szCs w:val="24"/>
              </w:rPr>
              <w:t>.</w:t>
            </w:r>
            <w:r w:rsidRPr="00F75110">
              <w:rPr>
                <w:rFonts w:hint="eastAsia"/>
                <w:b/>
                <w:bCs/>
                <w:color w:val="000000"/>
                <w:spacing w:val="-20"/>
                <w:szCs w:val="24"/>
              </w:rPr>
              <w:t>55</w:t>
            </w:r>
          </w:p>
        </w:tc>
        <w:tc>
          <w:tcPr>
            <w:tcW w:w="630" w:type="dxa"/>
            <w:tcBorders>
              <w:top w:val="single" w:sz="4" w:space="0" w:color="auto"/>
              <w:left w:val="single" w:sz="4" w:space="0" w:color="auto"/>
              <w:bottom w:val="single" w:sz="4" w:space="0" w:color="auto"/>
              <w:right w:val="single" w:sz="4" w:space="0" w:color="auto"/>
            </w:tcBorders>
            <w:shd w:val="clear" w:color="auto" w:fill="FBE4D5"/>
          </w:tcPr>
          <w:p w:rsidR="00121DC1" w:rsidRPr="00F75110" w:rsidRDefault="00CC39E2" w:rsidP="00121DC1">
            <w:pPr>
              <w:pStyle w:val="145"/>
              <w:spacing w:line="320" w:lineRule="exact"/>
              <w:jc w:val="right"/>
              <w:rPr>
                <w:rFonts w:hint="eastAsia"/>
                <w:b/>
                <w:bCs/>
                <w:color w:val="000000"/>
                <w:spacing w:val="-20"/>
                <w:szCs w:val="24"/>
              </w:rPr>
            </w:pPr>
            <w:r w:rsidRPr="00F75110">
              <w:rPr>
                <w:b/>
                <w:bCs/>
                <w:color w:val="000000"/>
                <w:spacing w:val="-20"/>
                <w:szCs w:val="24"/>
              </w:rPr>
              <w:t>20</w:t>
            </w:r>
          </w:p>
        </w:tc>
        <w:tc>
          <w:tcPr>
            <w:tcW w:w="896" w:type="dxa"/>
            <w:tcBorders>
              <w:top w:val="single" w:sz="4" w:space="0" w:color="auto"/>
              <w:left w:val="single" w:sz="4" w:space="0" w:color="auto"/>
              <w:bottom w:val="single" w:sz="4" w:space="0" w:color="auto"/>
              <w:right w:val="single" w:sz="12" w:space="0" w:color="auto"/>
            </w:tcBorders>
            <w:shd w:val="clear" w:color="auto" w:fill="FBE4D5"/>
          </w:tcPr>
          <w:p w:rsidR="00121DC1" w:rsidRPr="00F75110" w:rsidRDefault="00611AEB" w:rsidP="00121DC1">
            <w:pPr>
              <w:pStyle w:val="145"/>
              <w:spacing w:line="320" w:lineRule="exact"/>
              <w:jc w:val="right"/>
              <w:rPr>
                <w:rFonts w:hint="eastAsia"/>
                <w:b/>
                <w:bCs/>
                <w:color w:val="000000"/>
                <w:spacing w:val="-20"/>
                <w:szCs w:val="24"/>
              </w:rPr>
            </w:pPr>
            <w:r w:rsidRPr="00F75110">
              <w:rPr>
                <w:b/>
                <w:bCs/>
                <w:color w:val="000000"/>
                <w:spacing w:val="-20"/>
                <w:szCs w:val="24"/>
              </w:rPr>
              <w:t>644</w:t>
            </w:r>
            <w:r w:rsidR="00CC39E2" w:rsidRPr="00F75110">
              <w:rPr>
                <w:b/>
                <w:bCs/>
                <w:color w:val="000000"/>
                <w:spacing w:val="-20"/>
                <w:szCs w:val="24"/>
              </w:rPr>
              <w:t>.</w:t>
            </w:r>
            <w:r w:rsidRPr="00F75110">
              <w:rPr>
                <w:b/>
                <w:bCs/>
                <w:color w:val="000000"/>
                <w:spacing w:val="-20"/>
                <w:szCs w:val="24"/>
              </w:rPr>
              <w:t>54</w:t>
            </w:r>
          </w:p>
        </w:tc>
      </w:tr>
      <w:bookmarkEnd w:id="19"/>
      <w:tr w:rsidR="00027B7C" w:rsidRPr="00F75110" w:rsidTr="00C306AA">
        <w:tc>
          <w:tcPr>
            <w:tcW w:w="1119" w:type="dxa"/>
            <w:tcBorders>
              <w:top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rPr>
                <w:rFonts w:hint="eastAsia"/>
                <w:b/>
                <w:bCs/>
                <w:color w:val="000000"/>
                <w:spacing w:val="-20"/>
                <w:sz w:val="22"/>
                <w:szCs w:val="22"/>
              </w:rPr>
            </w:pPr>
            <w:r w:rsidRPr="00F75110">
              <w:rPr>
                <w:rFonts w:hint="eastAsia"/>
                <w:b/>
                <w:bCs/>
                <w:color w:val="000000"/>
                <w:spacing w:val="-20"/>
                <w:sz w:val="22"/>
                <w:szCs w:val="22"/>
              </w:rPr>
              <w:lastRenderedPageBreak/>
              <w:t>占比(%)</w:t>
            </w:r>
          </w:p>
        </w:tc>
        <w:tc>
          <w:tcPr>
            <w:tcW w:w="1470" w:type="dxa"/>
            <w:gridSpan w:val="2"/>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100</w:t>
            </w:r>
            <w:r w:rsidR="0097042E" w:rsidRPr="00F75110">
              <w:rPr>
                <w:rFonts w:hint="eastAsia"/>
                <w:b/>
                <w:bCs/>
                <w:color w:val="000000"/>
                <w:spacing w:val="-20"/>
                <w:szCs w:val="24"/>
              </w:rPr>
              <w:t>.00</w:t>
            </w:r>
          </w:p>
        </w:tc>
        <w:tc>
          <w:tcPr>
            <w:tcW w:w="602"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51.81</w:t>
            </w:r>
          </w:p>
        </w:tc>
        <w:tc>
          <w:tcPr>
            <w:tcW w:w="952" w:type="dxa"/>
            <w:tcBorders>
              <w:top w:val="single" w:sz="4" w:space="0" w:color="auto"/>
              <w:left w:val="single" w:sz="4" w:space="0" w:color="auto"/>
              <w:bottom w:val="single" w:sz="4" w:space="0" w:color="auto"/>
              <w:right w:val="doub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40.60</w:t>
            </w:r>
          </w:p>
        </w:tc>
        <w:tc>
          <w:tcPr>
            <w:tcW w:w="1358" w:type="dxa"/>
            <w:gridSpan w:val="2"/>
            <w:tcBorders>
              <w:top w:val="single" w:sz="4" w:space="0" w:color="auto"/>
              <w:left w:val="doub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100</w:t>
            </w:r>
            <w:r w:rsidR="0097042E" w:rsidRPr="00F75110">
              <w:rPr>
                <w:rFonts w:hint="eastAsia"/>
                <w:b/>
                <w:bCs/>
                <w:color w:val="000000"/>
                <w:spacing w:val="-20"/>
                <w:szCs w:val="24"/>
              </w:rPr>
              <w:t>.00</w:t>
            </w:r>
          </w:p>
        </w:tc>
        <w:tc>
          <w:tcPr>
            <w:tcW w:w="580"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51.11</w:t>
            </w:r>
          </w:p>
        </w:tc>
        <w:tc>
          <w:tcPr>
            <w:tcW w:w="861"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491883"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23.35</w:t>
            </w:r>
          </w:p>
        </w:tc>
        <w:tc>
          <w:tcPr>
            <w:tcW w:w="630" w:type="dxa"/>
            <w:tcBorders>
              <w:top w:val="single" w:sz="4" w:space="0" w:color="auto"/>
              <w:left w:val="single" w:sz="4" w:space="0" w:color="auto"/>
              <w:bottom w:val="single" w:sz="4" w:space="0" w:color="auto"/>
              <w:right w:val="single" w:sz="4" w:space="0" w:color="auto"/>
            </w:tcBorders>
            <w:shd w:val="clear" w:color="auto" w:fill="FBE4D5"/>
          </w:tcPr>
          <w:p w:rsidR="0094694C" w:rsidRPr="00F75110" w:rsidRDefault="00491883" w:rsidP="00121DC1">
            <w:pPr>
              <w:pStyle w:val="145"/>
              <w:spacing w:line="320" w:lineRule="exact"/>
              <w:jc w:val="right"/>
              <w:rPr>
                <w:b/>
                <w:bCs/>
                <w:color w:val="000000"/>
                <w:spacing w:val="-20"/>
                <w:szCs w:val="24"/>
              </w:rPr>
            </w:pPr>
            <w:r w:rsidRPr="00F75110">
              <w:rPr>
                <w:rFonts w:hint="eastAsia"/>
                <w:b/>
                <w:bCs/>
                <w:color w:val="000000"/>
                <w:spacing w:val="-20"/>
                <w:szCs w:val="24"/>
              </w:rPr>
              <w:t>22.22</w:t>
            </w:r>
          </w:p>
        </w:tc>
        <w:tc>
          <w:tcPr>
            <w:tcW w:w="896" w:type="dxa"/>
            <w:tcBorders>
              <w:top w:val="single" w:sz="4" w:space="0" w:color="auto"/>
              <w:left w:val="single" w:sz="4" w:space="0" w:color="auto"/>
              <w:bottom w:val="single" w:sz="4" w:space="0" w:color="auto"/>
              <w:right w:val="single" w:sz="12" w:space="0" w:color="auto"/>
            </w:tcBorders>
            <w:shd w:val="clear" w:color="auto" w:fill="FBE4D5"/>
          </w:tcPr>
          <w:p w:rsidR="0094694C" w:rsidRPr="00F75110" w:rsidRDefault="00491883" w:rsidP="00121DC1">
            <w:pPr>
              <w:pStyle w:val="145"/>
              <w:spacing w:line="320" w:lineRule="exact"/>
              <w:jc w:val="right"/>
              <w:rPr>
                <w:b/>
                <w:bCs/>
                <w:color w:val="000000"/>
                <w:spacing w:val="-20"/>
                <w:szCs w:val="24"/>
              </w:rPr>
            </w:pPr>
            <w:r w:rsidRPr="00F75110">
              <w:rPr>
                <w:rFonts w:hint="eastAsia"/>
                <w:b/>
                <w:bCs/>
                <w:color w:val="000000"/>
                <w:spacing w:val="-20"/>
                <w:szCs w:val="24"/>
              </w:rPr>
              <w:t>10.0</w:t>
            </w:r>
            <w:r w:rsidR="00FD5B71">
              <w:rPr>
                <w:rFonts w:hint="eastAsia"/>
                <w:b/>
                <w:bCs/>
                <w:color w:val="000000"/>
                <w:spacing w:val="-20"/>
                <w:szCs w:val="24"/>
              </w:rPr>
              <w:t>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經濟部主管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w:t>
            </w:r>
            <w:r w:rsidRPr="00F75110">
              <w:rPr>
                <w:b/>
                <w:bCs/>
                <w:color w:val="000000"/>
                <w:spacing w:val="-20"/>
                <w:szCs w:val="24"/>
              </w:rPr>
              <w:t>2</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w:t>
            </w:r>
            <w:r w:rsidRPr="00F75110">
              <w:rPr>
                <w:b/>
                <w:bCs/>
                <w:color w:val="000000"/>
                <w:spacing w:val="-20"/>
                <w:szCs w:val="24"/>
              </w:rPr>
              <w:t>,214.87</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3</w:t>
            </w:r>
            <w:r w:rsidRPr="00F75110">
              <w:rPr>
                <w:b/>
                <w:bCs/>
                <w:color w:val="000000"/>
                <w:spacing w:val="-20"/>
                <w:szCs w:val="24"/>
              </w:rPr>
              <w:t>4</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,714.31</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67</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5</w:t>
            </w:r>
            <w:r w:rsidRPr="00F75110">
              <w:rPr>
                <w:b/>
                <w:bCs/>
                <w:color w:val="000000"/>
                <w:spacing w:val="-20"/>
                <w:szCs w:val="24"/>
              </w:rPr>
              <w:t>,</w:t>
            </w:r>
            <w:r w:rsidRPr="00F75110">
              <w:rPr>
                <w:rFonts w:hint="eastAsia"/>
                <w:b/>
                <w:bCs/>
                <w:color w:val="000000"/>
                <w:spacing w:val="-20"/>
                <w:szCs w:val="24"/>
              </w:rPr>
              <w:t>878.42</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3</w:t>
            </w:r>
            <w:r w:rsidRPr="00F75110">
              <w:rPr>
                <w:b/>
                <w:bCs/>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,354.30</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5</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611AEB" w:rsidP="00121DC1">
            <w:pPr>
              <w:pStyle w:val="145"/>
              <w:spacing w:line="320" w:lineRule="exact"/>
              <w:jc w:val="right"/>
              <w:rPr>
                <w:rFonts w:hint="eastAsia"/>
                <w:b/>
                <w:bCs/>
                <w:color w:val="000000"/>
                <w:spacing w:val="-20"/>
                <w:szCs w:val="24"/>
              </w:rPr>
            </w:pPr>
            <w:r w:rsidRPr="00F75110">
              <w:rPr>
                <w:b/>
                <w:bCs/>
                <w:color w:val="000000"/>
                <w:spacing w:val="-20"/>
                <w:szCs w:val="24"/>
              </w:rPr>
              <w:t>539.06</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lastRenderedPageBreak/>
              <w:t>1.台糖公司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8</w:t>
            </w:r>
            <w:r w:rsidRPr="00F75110">
              <w:rPr>
                <w:color w:val="000000"/>
                <w:spacing w:val="-20"/>
                <w:szCs w:val="24"/>
              </w:rPr>
              <w:t>3.28</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6</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8</w:t>
            </w:r>
            <w:r w:rsidRPr="00F75110">
              <w:rPr>
                <w:color w:val="000000"/>
                <w:spacing w:val="-20"/>
                <w:szCs w:val="24"/>
              </w:rPr>
              <w:t>0.36</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19</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107.16</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5</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9</w:t>
            </w:r>
            <w:r w:rsidRPr="00F75110">
              <w:rPr>
                <w:color w:val="000000"/>
                <w:spacing w:val="-20"/>
                <w:szCs w:val="24"/>
              </w:rPr>
              <w:t>6.56</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5.93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2.中油公司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,150.94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r w:rsidRPr="00F75110">
              <w:rPr>
                <w:color w:val="000000"/>
                <w:spacing w:val="-20"/>
                <w:szCs w:val="24"/>
              </w:rPr>
              <w:t>27.48</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10</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color w:val="000000"/>
                <w:spacing w:val="-20"/>
                <w:szCs w:val="24"/>
              </w:rPr>
              <w:t>569</w:t>
            </w:r>
            <w:r w:rsidRPr="00F75110">
              <w:rPr>
                <w:rFonts w:hint="eastAsia"/>
                <w:color w:val="000000"/>
                <w:spacing w:val="-20"/>
                <w:szCs w:val="24"/>
              </w:rPr>
              <w:t>.</w:t>
            </w:r>
            <w:r w:rsidRPr="00F75110">
              <w:rPr>
                <w:color w:val="000000"/>
                <w:spacing w:val="-20"/>
                <w:szCs w:val="24"/>
              </w:rPr>
              <w:t>33</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8.84</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1.63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3.台電公司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,927.85</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,190.68</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33</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5,150.49</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,173.10</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4</w:t>
            </w:r>
            <w:r w:rsidRPr="00F75110">
              <w:rPr>
                <w:color w:val="000000"/>
                <w:spacing w:val="-20"/>
                <w:szCs w:val="24"/>
              </w:rPr>
              <w:t>50.92</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4.台水公司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r w:rsidRPr="00F75110">
              <w:rPr>
                <w:color w:val="000000"/>
                <w:spacing w:val="-20"/>
                <w:szCs w:val="24"/>
              </w:rPr>
              <w:t>2.80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5.79</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r w:rsidRPr="00F75110">
              <w:rPr>
                <w:color w:val="000000"/>
                <w:spacing w:val="-20"/>
                <w:szCs w:val="24"/>
              </w:rPr>
              <w:t>1.42</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5.79</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0.58</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財政部主管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.24</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.24</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1.菸酒公司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color w:val="000000"/>
                <w:spacing w:val="-20"/>
                <w:szCs w:val="24"/>
              </w:rPr>
              <w:t>-</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.24</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.24</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交通部主管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w:t>
            </w:r>
            <w:r w:rsidRPr="00F75110">
              <w:rPr>
                <w:b/>
                <w:bCs/>
                <w:color w:val="000000"/>
                <w:spacing w:val="-20"/>
                <w:szCs w:val="24"/>
              </w:rPr>
              <w:t>1</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3</w:t>
            </w:r>
            <w:r w:rsidRPr="00F75110">
              <w:rPr>
                <w:b/>
                <w:bCs/>
                <w:color w:val="000000"/>
                <w:spacing w:val="-20"/>
                <w:szCs w:val="24"/>
              </w:rPr>
              <w:t>79.02</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C306AA"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9</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51.03</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w:t>
            </w:r>
            <w:r w:rsidRPr="00F75110">
              <w:rPr>
                <w:b/>
                <w:bCs/>
                <w:color w:val="000000"/>
                <w:spacing w:val="-20"/>
                <w:szCs w:val="24"/>
              </w:rPr>
              <w:t>2</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w:t>
            </w:r>
            <w:r w:rsidRPr="00F75110">
              <w:rPr>
                <w:b/>
                <w:bCs/>
                <w:color w:val="000000"/>
                <w:spacing w:val="-20"/>
                <w:szCs w:val="24"/>
              </w:rPr>
              <w:t>46.14</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9</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45.00</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b/>
                <w:bCs/>
                <w:color w:val="000000"/>
                <w:spacing w:val="-20"/>
                <w:szCs w:val="24"/>
              </w:rPr>
              <w:t>5</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05.48</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1.中華郵政</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89.37</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C306AA"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28.92</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8</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76.95</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28.92</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9.13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2.港務公司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3</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5.86</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2.11</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0</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5.98</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6.07</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.35</w:t>
            </w:r>
          </w:p>
        </w:tc>
      </w:tr>
      <w:tr w:rsidR="00027B7C" w:rsidRPr="00F75110" w:rsidTr="00C306AA">
        <w:tc>
          <w:tcPr>
            <w:tcW w:w="1119" w:type="dxa"/>
            <w:tcBorders>
              <w:top w:val="single" w:sz="4" w:space="0" w:color="auto"/>
              <w:left w:val="single" w:sz="12"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3.桃機公司</w:t>
            </w:r>
          </w:p>
        </w:tc>
        <w:tc>
          <w:tcPr>
            <w:tcW w:w="504"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966"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3.79</w:t>
            </w:r>
          </w:p>
        </w:tc>
        <w:tc>
          <w:tcPr>
            <w:tcW w:w="602"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p>
        </w:tc>
        <w:tc>
          <w:tcPr>
            <w:tcW w:w="952" w:type="dxa"/>
            <w:tcBorders>
              <w:top w:val="single" w:sz="4" w:space="0" w:color="auto"/>
              <w:left w:val="single" w:sz="4" w:space="0" w:color="auto"/>
              <w:bottom w:val="single" w:sz="12"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p>
        </w:tc>
        <w:tc>
          <w:tcPr>
            <w:tcW w:w="490" w:type="dxa"/>
            <w:tcBorders>
              <w:top w:val="single" w:sz="4" w:space="0" w:color="auto"/>
              <w:left w:val="doub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868"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73.20</w:t>
            </w:r>
          </w:p>
        </w:tc>
        <w:tc>
          <w:tcPr>
            <w:tcW w:w="580"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61"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630" w:type="dxa"/>
            <w:tcBorders>
              <w:top w:val="single" w:sz="4" w:space="0" w:color="auto"/>
              <w:left w:val="single" w:sz="4" w:space="0" w:color="auto"/>
              <w:bottom w:val="single" w:sz="12"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96" w:type="dxa"/>
            <w:tcBorders>
              <w:top w:val="single" w:sz="4" w:space="0" w:color="auto"/>
              <w:left w:val="single" w:sz="4" w:space="0" w:color="auto"/>
              <w:bottom w:val="single" w:sz="12" w:space="0" w:color="auto"/>
              <w:right w:val="single" w:sz="12"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p>
        </w:tc>
      </w:tr>
    </w:tbl>
    <w:p w:rsidR="00EF580B" w:rsidRPr="00F75110" w:rsidRDefault="00EF580B" w:rsidP="001B2AC6">
      <w:pPr>
        <w:pStyle w:val="a4"/>
        <w:spacing w:line="260" w:lineRule="exact"/>
        <w:ind w:leftChars="0" w:left="1232" w:hangingChars="506" w:hanging="1232"/>
        <w:rPr>
          <w:rFonts w:hAnsi="標楷體"/>
          <w:bCs/>
          <w:color w:val="000000"/>
          <w:sz w:val="24"/>
          <w:szCs w:val="24"/>
        </w:rPr>
      </w:pPr>
      <w:r w:rsidRPr="00F75110">
        <w:rPr>
          <w:rFonts w:hint="eastAsia"/>
          <w:bCs/>
          <w:color w:val="000000"/>
          <w:sz w:val="24"/>
          <w:szCs w:val="24"/>
        </w:rPr>
        <w:t>說    明</w:t>
      </w:r>
      <w:r w:rsidRPr="00F75110">
        <w:rPr>
          <w:rFonts w:hAnsi="標楷體" w:hint="eastAsia"/>
          <w:bCs/>
          <w:color w:val="000000"/>
          <w:sz w:val="24"/>
          <w:szCs w:val="24"/>
        </w:rPr>
        <w:t>：</w:t>
      </w:r>
      <w:bookmarkStart w:id="20" w:name="_Hlk199927895"/>
      <w:r w:rsidR="00491883" w:rsidRPr="00F75110">
        <w:rPr>
          <w:rFonts w:hAnsi="標楷體" w:hint="eastAsia"/>
          <w:bCs/>
          <w:color w:val="000000"/>
          <w:sz w:val="24"/>
          <w:szCs w:val="24"/>
        </w:rPr>
        <w:t>1</w:t>
      </w:r>
      <w:r w:rsidR="00A336A1">
        <w:rPr>
          <w:rFonts w:hAnsi="標楷體" w:hint="eastAsia"/>
          <w:bCs/>
          <w:color w:val="000000"/>
          <w:sz w:val="24"/>
          <w:szCs w:val="24"/>
        </w:rPr>
        <w:t>0</w:t>
      </w:r>
      <w:r w:rsidR="00491883" w:rsidRPr="00F75110">
        <w:rPr>
          <w:rFonts w:hAnsi="標楷體" w:hint="eastAsia"/>
          <w:bCs/>
          <w:color w:val="000000"/>
          <w:sz w:val="24"/>
          <w:szCs w:val="24"/>
        </w:rPr>
        <w:t>9年度調查之83項包含：107年度以前完成(加入營運)而至108年度止尚未回收投資計82項及109年度新增營運考核者1項；</w:t>
      </w:r>
      <w:bookmarkEnd w:id="20"/>
      <w:r w:rsidR="00491883" w:rsidRPr="00F75110">
        <w:rPr>
          <w:rFonts w:hAnsi="標楷體" w:hint="eastAsia"/>
          <w:bCs/>
          <w:color w:val="000000"/>
          <w:sz w:val="24"/>
          <w:szCs w:val="24"/>
        </w:rPr>
        <w:t>112年度調查之90項包含：110年度以前完成(加入營運)而至111年度止尚未回收投資計8</w:t>
      </w:r>
      <w:r w:rsidR="0005697D" w:rsidRPr="00F75110">
        <w:rPr>
          <w:rFonts w:hAnsi="標楷體" w:hint="eastAsia"/>
          <w:bCs/>
          <w:color w:val="000000"/>
          <w:sz w:val="24"/>
          <w:szCs w:val="24"/>
        </w:rPr>
        <w:t>0</w:t>
      </w:r>
      <w:r w:rsidR="00491883" w:rsidRPr="00F75110">
        <w:rPr>
          <w:rFonts w:hAnsi="標楷體" w:hint="eastAsia"/>
          <w:bCs/>
          <w:color w:val="000000"/>
          <w:sz w:val="24"/>
          <w:szCs w:val="24"/>
        </w:rPr>
        <w:t>項及112年度新增營運考核者1</w:t>
      </w:r>
      <w:r w:rsidR="0005697D" w:rsidRPr="00F75110">
        <w:rPr>
          <w:rFonts w:hAnsi="標楷體" w:hint="eastAsia"/>
          <w:bCs/>
          <w:color w:val="000000"/>
          <w:sz w:val="24"/>
          <w:szCs w:val="24"/>
        </w:rPr>
        <w:t>0</w:t>
      </w:r>
      <w:r w:rsidR="00491883" w:rsidRPr="00F75110">
        <w:rPr>
          <w:rFonts w:hAnsi="標楷體" w:hint="eastAsia"/>
          <w:bCs/>
          <w:color w:val="000000"/>
          <w:sz w:val="24"/>
          <w:szCs w:val="24"/>
        </w:rPr>
        <w:t>項</w:t>
      </w:r>
      <w:r w:rsidR="0005697D" w:rsidRPr="00F75110">
        <w:rPr>
          <w:rFonts w:hAnsi="標楷體" w:hint="eastAsia"/>
          <w:bCs/>
          <w:color w:val="000000"/>
          <w:sz w:val="24"/>
          <w:szCs w:val="24"/>
        </w:rPr>
        <w:t>。</w:t>
      </w:r>
    </w:p>
    <w:p w:rsidR="001B2AC6" w:rsidRPr="00F75110" w:rsidRDefault="00E010D5" w:rsidP="00E010D5">
      <w:pPr>
        <w:pStyle w:val="a4"/>
        <w:spacing w:line="260" w:lineRule="exact"/>
        <w:ind w:leftChars="0" w:left="1149" w:hangingChars="472" w:hanging="1149"/>
        <w:rPr>
          <w:rFonts w:hAnsi="標楷體"/>
          <w:bCs/>
          <w:color w:val="000000"/>
          <w:sz w:val="24"/>
          <w:szCs w:val="24"/>
        </w:rPr>
      </w:pPr>
      <w:r w:rsidRPr="00F75110">
        <w:rPr>
          <w:rFonts w:hint="eastAsia"/>
          <w:bCs/>
          <w:color w:val="000000"/>
          <w:sz w:val="24"/>
          <w:szCs w:val="24"/>
        </w:rPr>
        <w:t>資料來源：</w:t>
      </w:r>
      <w:r w:rsidR="00CE4FB8" w:rsidRPr="00F75110">
        <w:rPr>
          <w:rFonts w:hint="eastAsia"/>
          <w:bCs/>
          <w:color w:val="000000"/>
          <w:sz w:val="24"/>
          <w:szCs w:val="24"/>
        </w:rPr>
        <w:t>審計部</w:t>
      </w:r>
      <w:r w:rsidR="00D3177F" w:rsidRPr="00F75110">
        <w:rPr>
          <w:rFonts w:hint="eastAsia"/>
          <w:bCs/>
          <w:color w:val="000000"/>
          <w:sz w:val="24"/>
          <w:szCs w:val="24"/>
        </w:rPr>
        <w:t>109</w:t>
      </w:r>
      <w:r w:rsidR="00CE4FB8" w:rsidRPr="00F75110">
        <w:rPr>
          <w:rFonts w:hAnsi="標楷體" w:hint="eastAsia"/>
          <w:bCs/>
          <w:color w:val="000000"/>
          <w:sz w:val="24"/>
          <w:szCs w:val="24"/>
        </w:rPr>
        <w:t>及112年度</w:t>
      </w:r>
      <w:r w:rsidR="001B2AC6" w:rsidRPr="00F75110">
        <w:rPr>
          <w:rFonts w:hAnsi="標楷體" w:hint="eastAsia"/>
          <w:bCs/>
          <w:color w:val="000000"/>
          <w:sz w:val="24"/>
          <w:szCs w:val="24"/>
        </w:rPr>
        <w:t>中央政府總決算附屬單位決算及綜計表審核報告(營業部分)「國營事業購建固定資產計畫完成後經濟效益之查核」。</w:t>
      </w:r>
    </w:p>
    <w:p w:rsidR="004510DF" w:rsidRPr="00F75110" w:rsidRDefault="00024CF6" w:rsidP="00085538">
      <w:pPr>
        <w:pStyle w:val="26"/>
        <w:ind w:left="850" w:firstLine="567"/>
        <w:rPr>
          <w:rFonts w:hAnsi="標楷體"/>
          <w:color w:val="000000"/>
        </w:rPr>
      </w:pPr>
      <w:r w:rsidRPr="00F75110">
        <w:rPr>
          <w:rFonts w:hint="eastAsia"/>
          <w:color w:val="000000"/>
        </w:rPr>
        <w:t>另彙整審計部1</w:t>
      </w:r>
      <w:r w:rsidRPr="00F75110">
        <w:rPr>
          <w:color w:val="000000"/>
        </w:rPr>
        <w:t>12</w:t>
      </w:r>
      <w:r w:rsidRPr="00F75110">
        <w:rPr>
          <w:rFonts w:hint="eastAsia"/>
          <w:color w:val="000000"/>
        </w:rPr>
        <w:t>年度「國營事業購建固定資產計畫完成後經濟效益之查核」結果，投資金額逾10億元</w:t>
      </w:r>
      <w:r w:rsidRPr="00F75110">
        <w:rPr>
          <w:rFonts w:hAnsi="標楷體" w:hint="eastAsia"/>
          <w:color w:val="000000"/>
        </w:rPr>
        <w:t>，</w:t>
      </w:r>
      <w:r w:rsidRPr="00F75110">
        <w:rPr>
          <w:rFonts w:hint="eastAsia"/>
          <w:color w:val="000000"/>
        </w:rPr>
        <w:t>已逾</w:t>
      </w:r>
      <w:r w:rsidR="00C2660E" w:rsidRPr="00F75110">
        <w:rPr>
          <w:rFonts w:hint="eastAsia"/>
          <w:color w:val="000000"/>
        </w:rPr>
        <w:t>預計</w:t>
      </w:r>
      <w:r w:rsidRPr="00F75110">
        <w:rPr>
          <w:rFonts w:hint="eastAsia"/>
          <w:color w:val="000000"/>
        </w:rPr>
        <w:t>回收年限</w:t>
      </w:r>
      <w:r w:rsidR="00C2660E" w:rsidRPr="00F75110">
        <w:rPr>
          <w:rFonts w:hint="eastAsia"/>
          <w:color w:val="000000"/>
        </w:rPr>
        <w:t>且</w:t>
      </w:r>
      <w:r w:rsidRPr="00F75110">
        <w:rPr>
          <w:rFonts w:hint="eastAsia"/>
          <w:color w:val="000000"/>
        </w:rPr>
        <w:t>尚未達成預期目標計畫(表3-</w:t>
      </w:r>
      <w:r w:rsidR="001E0586" w:rsidRPr="00F75110">
        <w:rPr>
          <w:rFonts w:hint="eastAsia"/>
          <w:color w:val="000000"/>
        </w:rPr>
        <w:t>8</w:t>
      </w:r>
      <w:r w:rsidRPr="00F75110">
        <w:rPr>
          <w:rFonts w:hint="eastAsia"/>
          <w:color w:val="000000"/>
        </w:rPr>
        <w:t>-3)合共8項</w:t>
      </w:r>
      <w:r w:rsidRPr="00F75110">
        <w:rPr>
          <w:rFonts w:hAnsi="標楷體" w:hint="eastAsia"/>
          <w:color w:val="000000"/>
        </w:rPr>
        <w:t>，</w:t>
      </w:r>
      <w:r w:rsidRPr="00F75110">
        <w:rPr>
          <w:rFonts w:hint="eastAsia"/>
          <w:color w:val="000000"/>
        </w:rPr>
        <w:t>均屬109年度已列管計畫</w:t>
      </w:r>
      <w:r w:rsidRPr="00F75110">
        <w:rPr>
          <w:rFonts w:hAnsi="標楷體" w:hint="eastAsia"/>
          <w:color w:val="000000"/>
        </w:rPr>
        <w:t>，且</w:t>
      </w:r>
      <w:r w:rsidR="0021796D" w:rsidRPr="00F75110">
        <w:rPr>
          <w:rFonts w:hAnsi="標楷體" w:hint="eastAsia"/>
          <w:color w:val="000000"/>
        </w:rPr>
        <w:t>其中</w:t>
      </w:r>
      <w:r w:rsidR="00E66F22" w:rsidRPr="00F75110">
        <w:rPr>
          <w:rFonts w:hAnsi="標楷體" w:hint="eastAsia"/>
          <w:color w:val="000000"/>
        </w:rPr>
        <w:t>4</w:t>
      </w:r>
      <w:r w:rsidR="0021796D" w:rsidRPr="00F75110">
        <w:rPr>
          <w:rFonts w:hAnsi="標楷體" w:hint="eastAsia"/>
          <w:color w:val="000000"/>
        </w:rPr>
        <w:t>項</w:t>
      </w:r>
      <w:r w:rsidRPr="00F75110">
        <w:rPr>
          <w:rFonts w:hAnsi="標楷體" w:hint="eastAsia"/>
          <w:color w:val="000000"/>
        </w:rPr>
        <w:t>計畫</w:t>
      </w:r>
      <w:r w:rsidR="00B5252B" w:rsidRPr="00F75110">
        <w:rPr>
          <w:rStyle w:val="aff3"/>
          <w:rFonts w:hAnsi="標楷體"/>
          <w:color w:val="000000"/>
        </w:rPr>
        <w:footnoteReference w:id="3"/>
      </w:r>
      <w:r w:rsidR="0021796D" w:rsidRPr="00F75110">
        <w:rPr>
          <w:rFonts w:hAnsi="標楷體" w:hint="eastAsia"/>
          <w:color w:val="000000"/>
        </w:rPr>
        <w:t>完工迄今已逾20年</w:t>
      </w:r>
      <w:r w:rsidR="00085538" w:rsidRPr="00F75110">
        <w:rPr>
          <w:rFonts w:hAnsi="標楷體" w:hint="eastAsia"/>
          <w:color w:val="000000"/>
        </w:rPr>
        <w:t>仍</w:t>
      </w:r>
      <w:r w:rsidR="0021796D" w:rsidRPr="00F75110">
        <w:rPr>
          <w:rFonts w:hAnsi="標楷體" w:hint="eastAsia"/>
          <w:color w:val="000000"/>
        </w:rPr>
        <w:t>未能達成預期目標</w:t>
      </w:r>
      <w:r w:rsidR="00B5252B" w:rsidRPr="00F75110">
        <w:rPr>
          <w:rFonts w:hAnsi="標楷體" w:hint="eastAsia"/>
          <w:color w:val="000000"/>
        </w:rPr>
        <w:t>，</w:t>
      </w:r>
      <w:r w:rsidR="00554DD9" w:rsidRPr="00F75110">
        <w:rPr>
          <w:rFonts w:hAnsi="標楷體" w:hint="eastAsia"/>
          <w:color w:val="000000"/>
        </w:rPr>
        <w:t>資產運用效益之控管作業，</w:t>
      </w:r>
      <w:r w:rsidR="00062BB5" w:rsidRPr="00F75110">
        <w:rPr>
          <w:rFonts w:hAnsi="標楷體" w:hint="eastAsia"/>
          <w:color w:val="000000"/>
        </w:rPr>
        <w:t>亟待強化</w:t>
      </w:r>
      <w:r w:rsidR="00554DD9" w:rsidRPr="00F75110">
        <w:rPr>
          <w:rFonts w:hAnsi="標楷體" w:hint="eastAsia"/>
          <w:color w:val="000000"/>
        </w:rPr>
        <w:t>，如</w:t>
      </w:r>
      <w:r w:rsidR="00B5252B" w:rsidRPr="00F75110">
        <w:rPr>
          <w:rFonts w:hAnsi="標楷體" w:hint="eastAsia"/>
          <w:color w:val="000000"/>
        </w:rPr>
        <w:t>台糖公司「臺南市文化中心西側竹篙段綜合商業設施開發計畫」</w:t>
      </w:r>
      <w:r w:rsidR="00085538" w:rsidRPr="00F75110">
        <w:rPr>
          <w:rFonts w:hAnsi="標楷體" w:hint="eastAsia"/>
          <w:color w:val="000000"/>
        </w:rPr>
        <w:t>完工迄今</w:t>
      </w:r>
      <w:r w:rsidR="00E66F22" w:rsidRPr="00F75110">
        <w:rPr>
          <w:rFonts w:hAnsi="標楷體" w:hint="eastAsia"/>
          <w:color w:val="000000"/>
        </w:rPr>
        <w:t>逾</w:t>
      </w:r>
      <w:r w:rsidR="00085538" w:rsidRPr="00F75110">
        <w:rPr>
          <w:rFonts w:hAnsi="標楷體" w:hint="eastAsia"/>
          <w:color w:val="000000"/>
        </w:rPr>
        <w:t>2</w:t>
      </w:r>
      <w:r w:rsidR="00E66F22" w:rsidRPr="00F75110">
        <w:rPr>
          <w:rFonts w:hAnsi="標楷體" w:hint="eastAsia"/>
          <w:color w:val="000000"/>
        </w:rPr>
        <w:t>0</w:t>
      </w:r>
      <w:r w:rsidR="00085538" w:rsidRPr="00F75110">
        <w:rPr>
          <w:rFonts w:hAnsi="標楷體" w:hint="eastAsia"/>
          <w:color w:val="000000"/>
        </w:rPr>
        <w:t>年，</w:t>
      </w:r>
      <w:r w:rsidR="00B5252B" w:rsidRPr="00F75110">
        <w:rPr>
          <w:rFonts w:hAnsi="標楷體" w:hint="eastAsia"/>
          <w:color w:val="000000"/>
        </w:rPr>
        <w:t>各項運用效益甚呈衰退</w:t>
      </w:r>
      <w:r w:rsidR="00B5252B" w:rsidRPr="00F75110">
        <w:rPr>
          <w:rStyle w:val="aff3"/>
          <w:rFonts w:hAnsi="標楷體"/>
          <w:color w:val="000000"/>
        </w:rPr>
        <w:footnoteReference w:id="4"/>
      </w:r>
      <w:r w:rsidR="00C55463">
        <w:rPr>
          <w:rFonts w:hAnsi="標楷體" w:hint="eastAsia"/>
          <w:color w:val="000000"/>
        </w:rPr>
        <w:t>；</w:t>
      </w:r>
      <w:r w:rsidR="00085538" w:rsidRPr="00F75110">
        <w:rPr>
          <w:rFonts w:hAnsi="標楷體" w:hint="eastAsia"/>
          <w:color w:val="000000"/>
        </w:rPr>
        <w:t>台水公司「平鎮第</w:t>
      </w:r>
      <w:r w:rsidR="00085538" w:rsidRPr="00F75110">
        <w:rPr>
          <w:rFonts w:hAnsi="標楷體" w:hint="eastAsia"/>
          <w:color w:val="000000"/>
        </w:rPr>
        <w:lastRenderedPageBreak/>
        <w:t>二原</w:t>
      </w:r>
      <w:r w:rsidR="00085538" w:rsidRPr="00F75110">
        <w:rPr>
          <w:rFonts w:hAnsi="標楷體" w:hint="eastAsia"/>
          <w:color w:val="000000"/>
        </w:rPr>
        <w:lastRenderedPageBreak/>
        <w:t>水抽水站工程計畫」完工近20年，設備利用率</w:t>
      </w:r>
      <w:r w:rsidR="00027B7C" w:rsidRPr="00F75110">
        <w:rPr>
          <w:rFonts w:hAnsi="標楷體" w:hint="eastAsia"/>
          <w:color w:val="000000"/>
        </w:rPr>
        <w:t>仍</w:t>
      </w:r>
      <w:r w:rsidR="00085538" w:rsidRPr="00F75110">
        <w:rPr>
          <w:rFonts w:hAnsi="標楷體" w:hint="eastAsia"/>
          <w:color w:val="000000"/>
        </w:rPr>
        <w:t>未達3成，109及112年度投資報酬率均呈</w:t>
      </w:r>
      <w:r w:rsidR="00EA4C42" w:rsidRPr="00F75110">
        <w:rPr>
          <w:rFonts w:hAnsi="標楷體" w:hint="eastAsia"/>
          <w:color w:val="000000"/>
        </w:rPr>
        <w:t>負值</w:t>
      </w:r>
      <w:r w:rsidR="00EA4C42" w:rsidRPr="00F75110">
        <w:rPr>
          <w:rStyle w:val="aff3"/>
          <w:rFonts w:hAnsi="標楷體"/>
          <w:color w:val="000000"/>
        </w:rPr>
        <w:footnoteReference w:id="5"/>
      </w:r>
      <w:r w:rsidR="00EA4C42" w:rsidRPr="00F75110">
        <w:rPr>
          <w:rFonts w:hAnsi="標楷體" w:hint="eastAsia"/>
          <w:color w:val="000000"/>
        </w:rPr>
        <w:t>，均</w:t>
      </w:r>
      <w:r w:rsidR="00085538" w:rsidRPr="00F75110">
        <w:rPr>
          <w:rFonts w:hAnsi="標楷體" w:hint="eastAsia"/>
          <w:color w:val="000000"/>
        </w:rPr>
        <w:t>有待檢討改善</w:t>
      </w:r>
      <w:r w:rsidR="00EA4C42" w:rsidRPr="00F75110">
        <w:rPr>
          <w:rFonts w:hAnsi="標楷體" w:hint="eastAsia"/>
          <w:color w:val="000000"/>
        </w:rPr>
        <w:t>。</w:t>
      </w:r>
    </w:p>
    <w:p w:rsidR="001A67FF" w:rsidRPr="00F75110" w:rsidRDefault="001A67FF" w:rsidP="001E0586">
      <w:pPr>
        <w:pStyle w:val="145"/>
        <w:spacing w:line="400" w:lineRule="exact"/>
        <w:ind w:leftChars="-8" w:left="1285" w:hangingChars="461" w:hanging="1308"/>
        <w:jc w:val="both"/>
        <w:rPr>
          <w:rFonts w:hAnsi="標楷體"/>
          <w:color w:val="000000"/>
          <w:spacing w:val="-10"/>
          <w:szCs w:val="24"/>
        </w:rPr>
      </w:pPr>
      <w:r w:rsidRPr="00F75110">
        <w:rPr>
          <w:rFonts w:hint="eastAsia"/>
          <w:b/>
          <w:color w:val="000000"/>
          <w:sz w:val="28"/>
        </w:rPr>
        <w:t>表3-</w:t>
      </w:r>
      <w:r w:rsidR="001E0586" w:rsidRPr="00F75110">
        <w:rPr>
          <w:rFonts w:hint="eastAsia"/>
          <w:b/>
          <w:color w:val="000000"/>
          <w:sz w:val="28"/>
        </w:rPr>
        <w:t>8</w:t>
      </w:r>
      <w:r w:rsidRPr="00F75110">
        <w:rPr>
          <w:rFonts w:hint="eastAsia"/>
          <w:b/>
          <w:color w:val="000000"/>
          <w:sz w:val="28"/>
        </w:rPr>
        <w:t>-</w:t>
      </w:r>
      <w:r w:rsidR="00956FF7" w:rsidRPr="00F75110">
        <w:rPr>
          <w:rFonts w:hint="eastAsia"/>
          <w:b/>
          <w:color w:val="000000"/>
          <w:sz w:val="28"/>
        </w:rPr>
        <w:t>3</w:t>
      </w:r>
      <w:r w:rsidRPr="00F75110">
        <w:rPr>
          <w:rFonts w:hint="eastAsia"/>
          <w:b/>
          <w:color w:val="000000"/>
          <w:sz w:val="28"/>
        </w:rPr>
        <w:t xml:space="preserve"> </w:t>
      </w:r>
      <w:r w:rsidRPr="00F75110">
        <w:rPr>
          <w:rFonts w:hint="eastAsia"/>
          <w:b/>
          <w:color w:val="000000"/>
        </w:rPr>
        <w:t xml:space="preserve"> </w:t>
      </w:r>
      <w:r w:rsidRPr="00E13040">
        <w:rPr>
          <w:rFonts w:hAnsi="標楷體" w:hint="eastAsia"/>
          <w:b/>
          <w:color w:val="000000"/>
          <w:sz w:val="28"/>
        </w:rPr>
        <w:t>審計部1</w:t>
      </w:r>
      <w:r w:rsidRPr="00E13040">
        <w:rPr>
          <w:rFonts w:hAnsi="標楷體"/>
          <w:b/>
          <w:color w:val="000000"/>
          <w:sz w:val="28"/>
        </w:rPr>
        <w:t>12</w:t>
      </w:r>
      <w:r w:rsidRPr="00E13040">
        <w:rPr>
          <w:rFonts w:hAnsi="標楷體" w:hint="eastAsia"/>
          <w:b/>
          <w:color w:val="000000"/>
          <w:sz w:val="28"/>
        </w:rPr>
        <w:t>年度「國營事業購建固定資產計畫完成後經濟效益之查核」</w:t>
      </w:r>
      <w:r w:rsidR="00024CF6" w:rsidRPr="00E13040">
        <w:rPr>
          <w:rFonts w:hAnsi="標楷體" w:hint="eastAsia"/>
          <w:b/>
          <w:color w:val="000000"/>
          <w:sz w:val="28"/>
        </w:rPr>
        <w:t>，投資金額逾10億元</w:t>
      </w:r>
      <w:r w:rsidR="00010727" w:rsidRPr="00E13040">
        <w:rPr>
          <w:rFonts w:hAnsi="標楷體" w:hint="eastAsia"/>
          <w:b/>
          <w:color w:val="000000"/>
          <w:sz w:val="28"/>
        </w:rPr>
        <w:t>且</w:t>
      </w:r>
      <w:r w:rsidR="00024CF6" w:rsidRPr="00E13040">
        <w:rPr>
          <w:rFonts w:hAnsi="標楷體" w:hint="eastAsia"/>
          <w:b/>
          <w:color w:val="000000"/>
          <w:sz w:val="28"/>
        </w:rPr>
        <w:t>已逾回收年限尚</w:t>
      </w:r>
      <w:r w:rsidRPr="00E13040">
        <w:rPr>
          <w:rFonts w:hAnsi="標楷體" w:hint="eastAsia"/>
          <w:b/>
          <w:color w:val="000000"/>
          <w:sz w:val="28"/>
        </w:rPr>
        <w:t>未達成預期目標</w:t>
      </w:r>
      <w:r w:rsidR="00167580">
        <w:rPr>
          <w:rFonts w:hAnsi="標楷體" w:hint="eastAsia"/>
          <w:b/>
          <w:color w:val="000000"/>
          <w:sz w:val="28"/>
        </w:rPr>
        <w:t>之</w:t>
      </w:r>
      <w:r w:rsidR="00024CF6" w:rsidRPr="00E13040">
        <w:rPr>
          <w:rFonts w:hAnsi="標楷體" w:hint="eastAsia"/>
          <w:b/>
          <w:color w:val="000000"/>
          <w:sz w:val="28"/>
        </w:rPr>
        <w:t>計畫</w:t>
      </w:r>
      <w:r w:rsidR="00167580">
        <w:rPr>
          <w:rFonts w:hAnsi="標楷體" w:hint="eastAsia"/>
          <w:b/>
          <w:color w:val="000000"/>
          <w:sz w:val="28"/>
        </w:rPr>
        <w:t>彙整表</w:t>
      </w:r>
      <w:r w:rsidR="00E13040">
        <w:rPr>
          <w:rFonts w:hAnsi="標楷體" w:hint="eastAsia"/>
          <w:b/>
          <w:color w:val="000000"/>
          <w:sz w:val="28"/>
        </w:rPr>
        <w:t xml:space="preserve">      </w:t>
      </w:r>
      <w:r w:rsidR="00003CF7" w:rsidRPr="00F75110">
        <w:rPr>
          <w:rFonts w:hAnsi="標楷體" w:hint="eastAsia"/>
          <w:b/>
          <w:color w:val="000000"/>
          <w:spacing w:val="-4"/>
          <w:sz w:val="28"/>
        </w:rPr>
        <w:t xml:space="preserve">                  </w:t>
      </w:r>
    </w:p>
    <w:tbl>
      <w:tblPr>
        <w:tblW w:w="8496" w:type="dxa"/>
        <w:tblInd w:w="43"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86"/>
        <w:gridCol w:w="690"/>
        <w:gridCol w:w="1165"/>
        <w:gridCol w:w="825"/>
        <w:gridCol w:w="826"/>
        <w:gridCol w:w="826"/>
        <w:gridCol w:w="826"/>
        <w:gridCol w:w="826"/>
        <w:gridCol w:w="826"/>
      </w:tblGrid>
      <w:tr w:rsidR="00027B7C" w:rsidRPr="00F75110" w:rsidTr="00160DEF">
        <w:trPr>
          <w:tblHeader/>
        </w:trPr>
        <w:tc>
          <w:tcPr>
            <w:tcW w:w="1686" w:type="dxa"/>
            <w:vMerge w:val="restart"/>
            <w:tcBorders>
              <w:top w:val="single" w:sz="12" w:space="0" w:color="auto"/>
            </w:tcBorders>
            <w:shd w:val="clear" w:color="auto" w:fill="FFFFFF"/>
            <w:vAlign w:val="center"/>
          </w:tcPr>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計畫名稱</w:t>
            </w:r>
          </w:p>
        </w:tc>
        <w:tc>
          <w:tcPr>
            <w:tcW w:w="690" w:type="dxa"/>
            <w:vMerge w:val="restart"/>
            <w:tcBorders>
              <w:top w:val="single" w:sz="12" w:space="0" w:color="auto"/>
            </w:tcBorders>
            <w:shd w:val="clear" w:color="auto" w:fill="FFFFFF"/>
            <w:vAlign w:val="center"/>
          </w:tcPr>
          <w:p w:rsidR="00000F6F"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完成</w:t>
            </w:r>
          </w:p>
          <w:p w:rsidR="00000F6F" w:rsidRPr="00F75110" w:rsidRDefault="00000F6F" w:rsidP="00122982">
            <w:pPr>
              <w:pStyle w:val="145"/>
              <w:spacing w:line="320" w:lineRule="exact"/>
              <w:jc w:val="center"/>
              <w:rPr>
                <w:rFonts w:hint="eastAsia"/>
                <w:color w:val="000000"/>
                <w:spacing w:val="-20"/>
                <w:szCs w:val="24"/>
              </w:rPr>
            </w:pPr>
            <w:r w:rsidRPr="00F75110">
              <w:rPr>
                <w:rFonts w:hint="eastAsia"/>
                <w:color w:val="000000"/>
                <w:spacing w:val="-20"/>
                <w:szCs w:val="24"/>
              </w:rPr>
              <w:t>年月</w:t>
            </w:r>
          </w:p>
        </w:tc>
        <w:tc>
          <w:tcPr>
            <w:tcW w:w="1165" w:type="dxa"/>
            <w:vMerge w:val="restart"/>
            <w:tcBorders>
              <w:top w:val="single" w:sz="12" w:space="0" w:color="auto"/>
            </w:tcBorders>
            <w:shd w:val="clear" w:color="auto" w:fill="FFFFFF"/>
            <w:vAlign w:val="center"/>
          </w:tcPr>
          <w:p w:rsidR="00F6155B"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實際</w:t>
            </w:r>
          </w:p>
          <w:p w:rsidR="00000F6F"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投資額</w:t>
            </w:r>
          </w:p>
          <w:p w:rsidR="00003CF7"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(預計回收</w:t>
            </w:r>
          </w:p>
          <w:p w:rsidR="00C953D8" w:rsidRPr="00F75110" w:rsidRDefault="00C953D8" w:rsidP="00122982">
            <w:pPr>
              <w:pStyle w:val="145"/>
              <w:spacing w:line="320" w:lineRule="exact"/>
              <w:jc w:val="center"/>
              <w:rPr>
                <w:rFonts w:hint="eastAsia"/>
                <w:color w:val="000000"/>
                <w:spacing w:val="-20"/>
                <w:szCs w:val="24"/>
              </w:rPr>
            </w:pPr>
            <w:r w:rsidRPr="00F75110">
              <w:rPr>
                <w:rFonts w:hint="eastAsia"/>
                <w:color w:val="000000"/>
                <w:spacing w:val="-20"/>
                <w:szCs w:val="24"/>
              </w:rPr>
              <w:t>年限)</w:t>
            </w:r>
          </w:p>
        </w:tc>
        <w:tc>
          <w:tcPr>
            <w:tcW w:w="4955" w:type="dxa"/>
            <w:gridSpan w:val="6"/>
            <w:tcBorders>
              <w:top w:val="single" w:sz="12" w:space="0" w:color="auto"/>
            </w:tcBorders>
            <w:shd w:val="clear" w:color="auto" w:fill="FFFFFF"/>
            <w:vAlign w:val="center"/>
          </w:tcPr>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經濟效益</w:t>
            </w:r>
          </w:p>
        </w:tc>
      </w:tr>
      <w:tr w:rsidR="00027B7C" w:rsidRPr="00F75110" w:rsidTr="00160DEF">
        <w:trPr>
          <w:tblHeader/>
        </w:trPr>
        <w:tc>
          <w:tcPr>
            <w:tcW w:w="1686" w:type="dxa"/>
            <w:vMerge/>
            <w:tcBorders>
              <w:top w:val="single" w:sz="4" w:space="0" w:color="auto"/>
            </w:tcBorders>
            <w:shd w:val="clear" w:color="auto" w:fill="FFFFFF"/>
            <w:vAlign w:val="center"/>
          </w:tcPr>
          <w:p w:rsidR="00000F6F" w:rsidRPr="00F75110" w:rsidRDefault="00000F6F" w:rsidP="001A67FF">
            <w:pPr>
              <w:pStyle w:val="145"/>
              <w:spacing w:line="320" w:lineRule="exact"/>
              <w:rPr>
                <w:rFonts w:hint="eastAsia"/>
                <w:color w:val="000000"/>
                <w:spacing w:val="-20"/>
                <w:szCs w:val="24"/>
              </w:rPr>
            </w:pPr>
          </w:p>
        </w:tc>
        <w:tc>
          <w:tcPr>
            <w:tcW w:w="690" w:type="dxa"/>
            <w:vMerge/>
            <w:tcBorders>
              <w:top w:val="single" w:sz="4" w:space="0" w:color="auto"/>
            </w:tcBorders>
            <w:shd w:val="clear" w:color="auto" w:fill="FFFFFF"/>
            <w:vAlign w:val="center"/>
          </w:tcPr>
          <w:p w:rsidR="00000F6F" w:rsidRPr="00F75110" w:rsidRDefault="00000F6F" w:rsidP="00122982">
            <w:pPr>
              <w:pStyle w:val="145"/>
              <w:spacing w:line="320" w:lineRule="exact"/>
              <w:jc w:val="center"/>
              <w:rPr>
                <w:rFonts w:hint="eastAsia"/>
                <w:color w:val="000000"/>
                <w:spacing w:val="-20"/>
                <w:szCs w:val="24"/>
              </w:rPr>
            </w:pPr>
          </w:p>
        </w:tc>
        <w:tc>
          <w:tcPr>
            <w:tcW w:w="1165" w:type="dxa"/>
            <w:vMerge/>
            <w:tcBorders>
              <w:top w:val="single" w:sz="4" w:space="0" w:color="auto"/>
            </w:tcBorders>
            <w:shd w:val="clear" w:color="auto" w:fill="FFFFFF"/>
            <w:vAlign w:val="center"/>
          </w:tcPr>
          <w:p w:rsidR="00000F6F" w:rsidRPr="00F75110" w:rsidRDefault="00000F6F" w:rsidP="00122982">
            <w:pPr>
              <w:pStyle w:val="145"/>
              <w:spacing w:line="320" w:lineRule="exact"/>
              <w:jc w:val="center"/>
              <w:rPr>
                <w:rFonts w:hint="eastAsia"/>
                <w:color w:val="000000"/>
                <w:spacing w:val="-20"/>
                <w:szCs w:val="24"/>
              </w:rPr>
            </w:pPr>
          </w:p>
        </w:tc>
        <w:tc>
          <w:tcPr>
            <w:tcW w:w="1651" w:type="dxa"/>
            <w:gridSpan w:val="2"/>
            <w:tcBorders>
              <w:top w:val="single" w:sz="4" w:space="0" w:color="auto"/>
              <w:right w:val="double" w:sz="4" w:space="0" w:color="auto"/>
            </w:tcBorders>
            <w:shd w:val="clear" w:color="auto" w:fill="FFFFFF"/>
            <w:vAlign w:val="center"/>
          </w:tcPr>
          <w:p w:rsidR="009F0C02" w:rsidRPr="00F75110" w:rsidRDefault="00000F6F" w:rsidP="00000F6F">
            <w:pPr>
              <w:pStyle w:val="145"/>
              <w:wordWrap w:val="0"/>
              <w:spacing w:line="320" w:lineRule="exact"/>
              <w:jc w:val="center"/>
              <w:rPr>
                <w:color w:val="000000"/>
                <w:spacing w:val="-20"/>
                <w:szCs w:val="24"/>
              </w:rPr>
            </w:pPr>
            <w:r w:rsidRPr="00F75110">
              <w:rPr>
                <w:rFonts w:hint="eastAsia"/>
                <w:color w:val="000000"/>
                <w:spacing w:val="-20"/>
                <w:szCs w:val="24"/>
              </w:rPr>
              <w:t>設備(能量)</w:t>
            </w:r>
          </w:p>
          <w:p w:rsidR="00000F6F" w:rsidRPr="00F75110" w:rsidRDefault="00000F6F" w:rsidP="00000F6F">
            <w:pPr>
              <w:pStyle w:val="145"/>
              <w:wordWrap w:val="0"/>
              <w:spacing w:line="320" w:lineRule="exact"/>
              <w:jc w:val="center"/>
              <w:rPr>
                <w:color w:val="000000"/>
                <w:spacing w:val="-20"/>
                <w:szCs w:val="24"/>
              </w:rPr>
            </w:pPr>
            <w:r w:rsidRPr="00F75110">
              <w:rPr>
                <w:rFonts w:hint="eastAsia"/>
                <w:color w:val="000000"/>
                <w:spacing w:val="-20"/>
                <w:szCs w:val="24"/>
              </w:rPr>
              <w:t>利用率(%)</w:t>
            </w:r>
          </w:p>
        </w:tc>
        <w:tc>
          <w:tcPr>
            <w:tcW w:w="1652" w:type="dxa"/>
            <w:gridSpan w:val="2"/>
            <w:tcBorders>
              <w:top w:val="single" w:sz="4" w:space="0" w:color="auto"/>
              <w:left w:val="double" w:sz="4" w:space="0" w:color="auto"/>
              <w:right w:val="double" w:sz="4" w:space="0" w:color="auto"/>
            </w:tcBorders>
            <w:shd w:val="clear" w:color="auto" w:fill="FFFFFF"/>
            <w:vAlign w:val="center"/>
          </w:tcPr>
          <w:p w:rsidR="00000F6F" w:rsidRPr="00F75110" w:rsidRDefault="00000F6F" w:rsidP="00000F6F">
            <w:pPr>
              <w:pStyle w:val="145"/>
              <w:spacing w:line="320" w:lineRule="exact"/>
              <w:jc w:val="center"/>
              <w:rPr>
                <w:color w:val="000000"/>
                <w:spacing w:val="-20"/>
                <w:szCs w:val="24"/>
              </w:rPr>
            </w:pPr>
            <w:r w:rsidRPr="00F75110">
              <w:rPr>
                <w:rFonts w:hint="eastAsia"/>
                <w:color w:val="000000"/>
                <w:spacing w:val="-20"/>
                <w:szCs w:val="24"/>
              </w:rPr>
              <w:t>淨現金流入數</w:t>
            </w:r>
          </w:p>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(新臺幣億元)</w:t>
            </w:r>
          </w:p>
        </w:tc>
        <w:tc>
          <w:tcPr>
            <w:tcW w:w="1652" w:type="dxa"/>
            <w:gridSpan w:val="2"/>
            <w:tcBorders>
              <w:top w:val="single" w:sz="4" w:space="0" w:color="auto"/>
              <w:left w:val="double" w:sz="4" w:space="0" w:color="auto"/>
            </w:tcBorders>
            <w:shd w:val="clear" w:color="auto" w:fill="FFFFFF"/>
            <w:vAlign w:val="center"/>
          </w:tcPr>
          <w:p w:rsidR="00000F6F" w:rsidRPr="00F75110" w:rsidRDefault="00000F6F" w:rsidP="00000F6F">
            <w:pPr>
              <w:pStyle w:val="145"/>
              <w:spacing w:line="320" w:lineRule="exact"/>
              <w:jc w:val="center"/>
              <w:rPr>
                <w:color w:val="000000"/>
                <w:spacing w:val="-20"/>
                <w:szCs w:val="24"/>
              </w:rPr>
            </w:pPr>
            <w:r w:rsidRPr="00F75110">
              <w:rPr>
                <w:rFonts w:hint="eastAsia"/>
                <w:color w:val="000000"/>
                <w:spacing w:val="-20"/>
                <w:szCs w:val="24"/>
              </w:rPr>
              <w:t>投資報酬率</w:t>
            </w:r>
          </w:p>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w:t>
            </w:r>
          </w:p>
        </w:tc>
      </w:tr>
      <w:tr w:rsidR="00027B7C" w:rsidRPr="00F75110" w:rsidTr="00160DEF">
        <w:trPr>
          <w:tblHeader/>
        </w:trPr>
        <w:tc>
          <w:tcPr>
            <w:tcW w:w="1686" w:type="dxa"/>
            <w:vMerge/>
            <w:tcBorders>
              <w:top w:val="single" w:sz="4" w:space="0" w:color="auto"/>
            </w:tcBorders>
            <w:shd w:val="clear" w:color="auto" w:fill="FFFFFF"/>
            <w:vAlign w:val="center"/>
          </w:tcPr>
          <w:p w:rsidR="00122982" w:rsidRPr="00F75110" w:rsidRDefault="00122982" w:rsidP="00122982">
            <w:pPr>
              <w:pStyle w:val="145"/>
              <w:spacing w:line="320" w:lineRule="exact"/>
              <w:rPr>
                <w:rFonts w:hint="eastAsia"/>
                <w:color w:val="000000"/>
                <w:spacing w:val="-20"/>
                <w:szCs w:val="24"/>
              </w:rPr>
            </w:pPr>
          </w:p>
        </w:tc>
        <w:tc>
          <w:tcPr>
            <w:tcW w:w="690" w:type="dxa"/>
            <w:vMerge/>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p>
        </w:tc>
        <w:tc>
          <w:tcPr>
            <w:tcW w:w="1165" w:type="dxa"/>
            <w:vMerge/>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p>
        </w:tc>
        <w:tc>
          <w:tcPr>
            <w:tcW w:w="825" w:type="dxa"/>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003CF7" w:rsidRPr="00F75110" w:rsidRDefault="00003CF7" w:rsidP="00122982">
            <w:pPr>
              <w:pStyle w:val="145"/>
              <w:spacing w:line="320" w:lineRule="exact"/>
              <w:jc w:val="center"/>
              <w:rPr>
                <w:rFonts w:hint="eastAsia"/>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9" w:left="-54"/>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3" w:left="-37"/>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lef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20" w:left="-57"/>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9" w:left="-54"/>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lef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4" w:left="-40"/>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5" w:left="-43"/>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r>
      <w:tr w:rsidR="00027B7C" w:rsidRPr="00F75110" w:rsidTr="00160DEF">
        <w:tc>
          <w:tcPr>
            <w:tcW w:w="1686" w:type="dxa"/>
            <w:tcBorders>
              <w:top w:val="single" w:sz="4" w:space="0" w:color="auto"/>
            </w:tcBorders>
            <w:shd w:val="clear" w:color="auto" w:fill="FFFFFF"/>
            <w:vAlign w:val="center"/>
          </w:tcPr>
          <w:p w:rsidR="00000F6F" w:rsidRPr="00F75110" w:rsidRDefault="00190203" w:rsidP="00190203">
            <w:pPr>
              <w:pStyle w:val="145"/>
              <w:spacing w:line="320" w:lineRule="exact"/>
              <w:ind w:rightChars="-10" w:right="-28"/>
              <w:rPr>
                <w:color w:val="000000"/>
                <w:spacing w:val="-20"/>
                <w:szCs w:val="24"/>
              </w:rPr>
            </w:pPr>
            <w:r w:rsidRPr="00F75110">
              <w:rPr>
                <w:rFonts w:hint="eastAsia"/>
                <w:color w:val="000000"/>
                <w:spacing w:val="-20"/>
                <w:szCs w:val="24"/>
              </w:rPr>
              <w:t>1.</w:t>
            </w:r>
            <w:r w:rsidR="00000F6F" w:rsidRPr="00F75110">
              <w:rPr>
                <w:rFonts w:hint="eastAsia"/>
                <w:color w:val="000000"/>
                <w:spacing w:val="-20"/>
                <w:szCs w:val="24"/>
              </w:rPr>
              <w:t>台糖公司</w:t>
            </w:r>
          </w:p>
          <w:p w:rsidR="00000F6F" w:rsidRPr="00F75110" w:rsidRDefault="00C953D8" w:rsidP="00190203">
            <w:pPr>
              <w:pStyle w:val="145"/>
              <w:spacing w:line="320" w:lineRule="exact"/>
              <w:ind w:rightChars="-10" w:right="-28"/>
              <w:rPr>
                <w:rFonts w:hint="eastAsia"/>
                <w:color w:val="000000"/>
                <w:spacing w:val="-20"/>
                <w:szCs w:val="24"/>
              </w:rPr>
            </w:pPr>
            <w:r w:rsidRPr="00F75110">
              <w:rPr>
                <w:rFonts w:hint="eastAsia"/>
                <w:color w:val="000000"/>
                <w:spacing w:val="-20"/>
                <w:szCs w:val="24"/>
              </w:rPr>
              <w:t>臺南市文化中心西側竹篙段綜合商業設施開發計畫</w:t>
            </w:r>
          </w:p>
        </w:tc>
        <w:tc>
          <w:tcPr>
            <w:tcW w:w="690"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92年</w:t>
            </w:r>
          </w:p>
          <w:p w:rsidR="00C953D8" w:rsidRPr="00F75110" w:rsidRDefault="00C953D8" w:rsidP="00122982">
            <w:pPr>
              <w:pStyle w:val="145"/>
              <w:spacing w:line="320" w:lineRule="exact"/>
              <w:jc w:val="center"/>
              <w:rPr>
                <w:rFonts w:hint="eastAsia"/>
                <w:color w:val="000000"/>
                <w:spacing w:val="-20"/>
                <w:szCs w:val="24"/>
              </w:rPr>
            </w:pPr>
            <w:r w:rsidRPr="00F75110">
              <w:rPr>
                <w:rFonts w:hint="eastAsia"/>
                <w:color w:val="000000"/>
                <w:spacing w:val="-20"/>
                <w:szCs w:val="24"/>
              </w:rPr>
              <w:t>1</w:t>
            </w:r>
            <w:r w:rsidRPr="00F75110">
              <w:rPr>
                <w:color w:val="000000"/>
                <w:spacing w:val="-20"/>
                <w:szCs w:val="24"/>
              </w:rPr>
              <w:t>1</w:t>
            </w:r>
            <w:r w:rsidRPr="00F75110">
              <w:rPr>
                <w:rFonts w:hint="eastAsia"/>
                <w:color w:val="000000"/>
                <w:spacing w:val="-20"/>
                <w:szCs w:val="24"/>
              </w:rPr>
              <w:t>月</w:t>
            </w:r>
          </w:p>
        </w:tc>
        <w:tc>
          <w:tcPr>
            <w:tcW w:w="1165"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24.68</w:t>
            </w:r>
            <w:r w:rsidR="00E13040" w:rsidRPr="00F75110">
              <w:rPr>
                <w:rFonts w:hint="eastAsia"/>
                <w:color w:val="000000"/>
                <w:spacing w:val="-20"/>
                <w:szCs w:val="24"/>
              </w:rPr>
              <w:t>億元</w:t>
            </w:r>
          </w:p>
          <w:p w:rsidR="00C953D8"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(10.83年)</w:t>
            </w:r>
          </w:p>
        </w:tc>
        <w:tc>
          <w:tcPr>
            <w:tcW w:w="825" w:type="dxa"/>
            <w:tcBorders>
              <w:top w:val="single" w:sz="4" w:space="0" w:color="auto"/>
            </w:tcBorders>
            <w:shd w:val="clear" w:color="auto" w:fill="FFFFFF"/>
            <w:vAlign w:val="center"/>
          </w:tcPr>
          <w:p w:rsidR="00000F6F" w:rsidRPr="00F75110" w:rsidRDefault="00C953D8" w:rsidP="00F6155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122982" w:rsidRPr="00F75110" w:rsidRDefault="00122982" w:rsidP="00F6155B">
            <w:pPr>
              <w:pStyle w:val="145"/>
              <w:spacing w:line="320" w:lineRule="exact"/>
              <w:ind w:leftChars="-14" w:left="-40"/>
              <w:jc w:val="right"/>
              <w:rPr>
                <w:color w:val="000000"/>
                <w:spacing w:val="-20"/>
                <w:szCs w:val="24"/>
              </w:rPr>
            </w:pPr>
            <w:r w:rsidRPr="00F75110">
              <w:rPr>
                <w:rFonts w:hint="eastAsia"/>
                <w:color w:val="000000"/>
                <w:spacing w:val="-20"/>
                <w:szCs w:val="24"/>
              </w:rPr>
              <w:t>(100</w:t>
            </w:r>
            <w:r w:rsidRPr="00F75110">
              <w:rPr>
                <w:color w:val="000000"/>
                <w:spacing w:val="-20"/>
                <w:szCs w:val="24"/>
              </w:rPr>
              <w:t>.00</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BDD6EE"/>
            <w:vAlign w:val="center"/>
          </w:tcPr>
          <w:p w:rsidR="00000F6F" w:rsidRPr="00F75110" w:rsidRDefault="00C953D8" w:rsidP="00F6155B">
            <w:pPr>
              <w:pStyle w:val="145"/>
              <w:spacing w:line="320" w:lineRule="exact"/>
              <w:ind w:leftChars="-14" w:left="-40"/>
              <w:jc w:val="right"/>
              <w:rPr>
                <w:color w:val="000000"/>
                <w:spacing w:val="-20"/>
                <w:szCs w:val="24"/>
              </w:rPr>
            </w:pPr>
            <w:r w:rsidRPr="00F75110">
              <w:rPr>
                <w:rFonts w:hint="eastAsia"/>
                <w:color w:val="000000"/>
                <w:spacing w:val="-20"/>
                <w:szCs w:val="24"/>
              </w:rPr>
              <w:t>40.29</w:t>
            </w:r>
          </w:p>
          <w:p w:rsidR="00F6155B" w:rsidRPr="00F75110" w:rsidRDefault="00F6155B"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0</w:t>
            </w:r>
            <w:r w:rsidRPr="00F75110">
              <w:rPr>
                <w:color w:val="000000"/>
                <w:spacing w:val="-20"/>
                <w:szCs w:val="24"/>
              </w:rPr>
              <w:t>.03</w:t>
            </w:r>
          </w:p>
          <w:p w:rsidR="00122982" w:rsidRPr="00F75110" w:rsidRDefault="0012298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6.9</w:t>
            </w:r>
            <w:r w:rsidR="003D2E48" w:rsidRPr="00F75110">
              <w:rPr>
                <w:color w:val="000000"/>
                <w:spacing w:val="-20"/>
                <w:szCs w:val="24"/>
              </w:rPr>
              <w:t>9</w:t>
            </w:r>
            <w:r w:rsidRPr="00F75110">
              <w:rPr>
                <w:color w:val="000000"/>
                <w:spacing w:val="-20"/>
                <w:szCs w:val="24"/>
              </w:rPr>
              <w:t>)</w:t>
            </w:r>
          </w:p>
        </w:tc>
        <w:tc>
          <w:tcPr>
            <w:tcW w:w="826" w:type="dxa"/>
            <w:tcBorders>
              <w:top w:val="single" w:sz="4" w:space="0" w:color="auto"/>
              <w:right w:val="double" w:sz="4" w:space="0" w:color="auto"/>
            </w:tcBorders>
            <w:shd w:val="clear" w:color="auto" w:fill="BDD6EE"/>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0.22</w:t>
            </w:r>
          </w:p>
          <w:p w:rsidR="009F0C02" w:rsidRPr="00F75110" w:rsidRDefault="009F0C0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6.99)</w:t>
            </w:r>
          </w:p>
        </w:tc>
        <w:tc>
          <w:tcPr>
            <w:tcW w:w="826" w:type="dxa"/>
            <w:tcBorders>
              <w:top w:val="single" w:sz="4" w:space="0" w:color="auto"/>
              <w:left w:val="double" w:sz="4" w:space="0" w:color="auto"/>
            </w:tcBorders>
            <w:shd w:val="clear" w:color="auto" w:fill="FFFFFF"/>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4</w:t>
            </w:r>
            <w:r w:rsidRPr="00F75110">
              <w:rPr>
                <w:color w:val="000000"/>
                <w:spacing w:val="-20"/>
                <w:szCs w:val="24"/>
              </w:rPr>
              <w:t>.94</w:t>
            </w:r>
          </w:p>
          <w:p w:rsidR="00122982" w:rsidRPr="00F75110" w:rsidRDefault="0012298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11.3</w:t>
            </w:r>
            <w:r w:rsidRPr="00F75110">
              <w:rPr>
                <w:rFonts w:hint="eastAsia"/>
                <w:color w:val="000000"/>
                <w:spacing w:val="-20"/>
                <w:szCs w:val="24"/>
              </w:rPr>
              <w:t>8</w:t>
            </w:r>
            <w:r w:rsidRPr="00F75110">
              <w:rPr>
                <w:color w:val="000000"/>
                <w:spacing w:val="-20"/>
                <w:szCs w:val="24"/>
              </w:rPr>
              <w:t>)</w:t>
            </w:r>
          </w:p>
        </w:tc>
        <w:tc>
          <w:tcPr>
            <w:tcW w:w="826" w:type="dxa"/>
            <w:tcBorders>
              <w:top w:val="single" w:sz="4" w:space="0" w:color="auto"/>
            </w:tcBorders>
            <w:shd w:val="clear" w:color="auto" w:fill="BDD6EE"/>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4</w:t>
            </w:r>
            <w:r w:rsidRPr="00F75110">
              <w:rPr>
                <w:color w:val="000000"/>
                <w:spacing w:val="-20"/>
                <w:szCs w:val="24"/>
              </w:rPr>
              <w:t>.20</w:t>
            </w:r>
          </w:p>
          <w:p w:rsidR="00CE6C2B" w:rsidRPr="00F75110" w:rsidRDefault="00CE6C2B"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11.38)</w:t>
            </w:r>
          </w:p>
        </w:tc>
      </w:tr>
      <w:tr w:rsidR="00027B7C" w:rsidRPr="00F75110" w:rsidTr="00160DEF">
        <w:tc>
          <w:tcPr>
            <w:tcW w:w="1686" w:type="dxa"/>
            <w:tcBorders>
              <w:top w:val="single" w:sz="4" w:space="0" w:color="auto"/>
            </w:tcBorders>
            <w:shd w:val="clear" w:color="auto" w:fill="FFFFFF"/>
            <w:vAlign w:val="center"/>
          </w:tcPr>
          <w:p w:rsidR="00000F6F" w:rsidRPr="00F75110" w:rsidRDefault="00C953D8" w:rsidP="00000F6F">
            <w:pPr>
              <w:pStyle w:val="145"/>
              <w:spacing w:line="320" w:lineRule="exact"/>
              <w:ind w:rightChars="-10" w:right="-28"/>
              <w:rPr>
                <w:color w:val="000000"/>
                <w:spacing w:val="-20"/>
                <w:szCs w:val="24"/>
              </w:rPr>
            </w:pPr>
            <w:r w:rsidRPr="00F75110">
              <w:rPr>
                <w:rFonts w:hint="eastAsia"/>
                <w:color w:val="000000"/>
                <w:spacing w:val="-20"/>
                <w:szCs w:val="24"/>
              </w:rPr>
              <w:t>2</w:t>
            </w:r>
            <w:r w:rsidRPr="00F75110">
              <w:rPr>
                <w:color w:val="000000"/>
                <w:spacing w:val="-20"/>
                <w:szCs w:val="24"/>
              </w:rPr>
              <w:t>.</w:t>
            </w:r>
            <w:r w:rsidRPr="00F75110">
              <w:rPr>
                <w:rFonts w:hint="eastAsia"/>
                <w:color w:val="000000"/>
                <w:spacing w:val="-20"/>
                <w:szCs w:val="24"/>
              </w:rPr>
              <w:t>中油公司</w:t>
            </w:r>
          </w:p>
          <w:p w:rsidR="004510DF" w:rsidRPr="00F75110" w:rsidRDefault="004510DF" w:rsidP="004510DF">
            <w:pPr>
              <w:pStyle w:val="145"/>
              <w:spacing w:line="320" w:lineRule="exact"/>
              <w:ind w:rightChars="-10" w:right="-28"/>
              <w:rPr>
                <w:rFonts w:hint="eastAsia"/>
                <w:color w:val="000000"/>
                <w:spacing w:val="-20"/>
                <w:szCs w:val="24"/>
              </w:rPr>
            </w:pPr>
            <w:r w:rsidRPr="00F75110">
              <w:rPr>
                <w:rFonts w:hint="eastAsia"/>
                <w:color w:val="000000"/>
                <w:spacing w:val="-20"/>
                <w:szCs w:val="24"/>
              </w:rPr>
              <w:t>石化事業部第三芳香烴萃取及第一轉</w:t>
            </w:r>
          </w:p>
          <w:p w:rsidR="00C953D8" w:rsidRPr="00F75110" w:rsidRDefault="004510DF" w:rsidP="004510DF">
            <w:pPr>
              <w:pStyle w:val="145"/>
              <w:spacing w:line="320" w:lineRule="exact"/>
              <w:ind w:rightChars="-10" w:right="-28"/>
              <w:rPr>
                <w:rFonts w:hint="eastAsia"/>
                <w:color w:val="000000"/>
                <w:spacing w:val="-20"/>
                <w:szCs w:val="24"/>
              </w:rPr>
            </w:pPr>
            <w:r w:rsidRPr="00F75110">
              <w:rPr>
                <w:rFonts w:hint="eastAsia"/>
                <w:color w:val="000000"/>
                <w:spacing w:val="-20"/>
                <w:szCs w:val="24"/>
              </w:rPr>
              <w:t>烷化工場擴產計畫</w:t>
            </w:r>
          </w:p>
        </w:tc>
        <w:tc>
          <w:tcPr>
            <w:tcW w:w="690" w:type="dxa"/>
            <w:tcBorders>
              <w:top w:val="single" w:sz="4" w:space="0" w:color="auto"/>
            </w:tcBorders>
            <w:shd w:val="clear" w:color="auto" w:fill="FFFFFF"/>
            <w:vAlign w:val="center"/>
          </w:tcPr>
          <w:p w:rsidR="00122982"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9</w:t>
            </w:r>
            <w:r w:rsidR="00C953D8" w:rsidRPr="00F75110">
              <w:rPr>
                <w:rFonts w:hint="eastAsia"/>
                <w:color w:val="000000"/>
                <w:spacing w:val="-20"/>
                <w:szCs w:val="24"/>
              </w:rPr>
              <w:t>9年</w:t>
            </w:r>
          </w:p>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12月</w:t>
            </w:r>
          </w:p>
        </w:tc>
        <w:tc>
          <w:tcPr>
            <w:tcW w:w="1165"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11.63</w:t>
            </w:r>
            <w:r w:rsidR="00E13040" w:rsidRPr="00F75110">
              <w:rPr>
                <w:rFonts w:hint="eastAsia"/>
                <w:color w:val="000000"/>
                <w:spacing w:val="-20"/>
                <w:szCs w:val="24"/>
              </w:rPr>
              <w:t>億元</w:t>
            </w:r>
          </w:p>
          <w:p w:rsidR="00C953D8"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(8年)</w:t>
            </w:r>
          </w:p>
        </w:tc>
        <w:tc>
          <w:tcPr>
            <w:tcW w:w="825" w:type="dxa"/>
            <w:tcBorders>
              <w:top w:val="single" w:sz="4" w:space="0" w:color="auto"/>
            </w:tcBorders>
            <w:shd w:val="clear" w:color="auto" w:fill="FFFFFF"/>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52.00</w:t>
            </w:r>
          </w:p>
          <w:p w:rsidR="00DD0D03" w:rsidRPr="00F75110" w:rsidRDefault="00DD0D03" w:rsidP="00F6155B">
            <w:pPr>
              <w:pStyle w:val="145"/>
              <w:spacing w:line="320" w:lineRule="exact"/>
              <w:ind w:leftChars="-14" w:left="-40"/>
              <w:jc w:val="right"/>
              <w:rPr>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BDD6EE"/>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38.00</w:t>
            </w:r>
          </w:p>
          <w:p w:rsidR="009F0C02" w:rsidRPr="00F75110" w:rsidRDefault="009F0C02" w:rsidP="00F6155B">
            <w:pPr>
              <w:pStyle w:val="145"/>
              <w:spacing w:line="320" w:lineRule="exact"/>
              <w:ind w:leftChars="-14" w:left="-40"/>
              <w:jc w:val="right"/>
              <w:rPr>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2.71</w:t>
            </w:r>
          </w:p>
          <w:p w:rsidR="00DD0D03" w:rsidRPr="00F75110" w:rsidRDefault="00DD0D03"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0.16)</w:t>
            </w:r>
          </w:p>
        </w:tc>
        <w:tc>
          <w:tcPr>
            <w:tcW w:w="826" w:type="dxa"/>
            <w:tcBorders>
              <w:top w:val="single" w:sz="4" w:space="0" w:color="auto"/>
              <w:right w:val="double" w:sz="4" w:space="0" w:color="auto"/>
            </w:tcBorders>
            <w:shd w:val="clear" w:color="auto" w:fill="BDD6EE"/>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2.65</w:t>
            </w:r>
          </w:p>
          <w:p w:rsidR="003D2E48" w:rsidRPr="00F75110" w:rsidRDefault="003D2E48"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5.11)</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3.88</w:t>
            </w:r>
          </w:p>
          <w:p w:rsidR="00DD0D03" w:rsidRPr="00F75110" w:rsidRDefault="00DD0D03"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14.37)</w:t>
            </w:r>
          </w:p>
        </w:tc>
        <w:tc>
          <w:tcPr>
            <w:tcW w:w="826" w:type="dxa"/>
            <w:tcBorders>
              <w:top w:val="sing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4.60</w:t>
            </w:r>
          </w:p>
          <w:p w:rsidR="00CE6C2B" w:rsidRPr="00F75110" w:rsidRDefault="00CE6C2B"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14.37)</w:t>
            </w:r>
          </w:p>
        </w:tc>
      </w:tr>
      <w:tr w:rsidR="00027B7C" w:rsidRPr="00F75110" w:rsidTr="00F75110">
        <w:tc>
          <w:tcPr>
            <w:tcW w:w="1686" w:type="dxa"/>
            <w:tcBorders>
              <w:top w:val="single" w:sz="4" w:space="0" w:color="auto"/>
            </w:tcBorders>
            <w:shd w:val="clear" w:color="auto" w:fill="FFFFFF"/>
            <w:vAlign w:val="center"/>
          </w:tcPr>
          <w:p w:rsidR="00000F6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3</w:t>
            </w:r>
            <w:r w:rsidR="00000F6F" w:rsidRPr="00F75110">
              <w:rPr>
                <w:rFonts w:hint="eastAsia"/>
                <w:color w:val="000000"/>
                <w:spacing w:val="-20"/>
                <w:szCs w:val="24"/>
              </w:rPr>
              <w:t>.</w:t>
            </w:r>
            <w:r w:rsidRPr="00F75110">
              <w:rPr>
                <w:rFonts w:hint="eastAsia"/>
                <w:color w:val="000000"/>
                <w:spacing w:val="-20"/>
                <w:szCs w:val="24"/>
              </w:rPr>
              <w:t>台電</w:t>
            </w:r>
            <w:r w:rsidR="00000F6F" w:rsidRPr="00F75110">
              <w:rPr>
                <w:rFonts w:hint="eastAsia"/>
                <w:color w:val="000000"/>
                <w:spacing w:val="-20"/>
                <w:szCs w:val="24"/>
              </w:rPr>
              <w:t>公司</w:t>
            </w:r>
          </w:p>
          <w:p w:rsidR="004510DF" w:rsidRPr="00F75110" w:rsidRDefault="004510DF" w:rsidP="00000F6F">
            <w:pPr>
              <w:pStyle w:val="145"/>
              <w:spacing w:line="320" w:lineRule="exact"/>
              <w:ind w:rightChars="-10" w:right="-28"/>
              <w:rPr>
                <w:rFonts w:hint="eastAsia"/>
                <w:color w:val="000000"/>
                <w:spacing w:val="-20"/>
                <w:szCs w:val="24"/>
              </w:rPr>
            </w:pPr>
            <w:r w:rsidRPr="00F75110">
              <w:rPr>
                <w:rFonts w:hint="eastAsia"/>
                <w:color w:val="000000"/>
                <w:spacing w:val="-20"/>
                <w:szCs w:val="24"/>
              </w:rPr>
              <w:t>明潭抽蓄水力發電工程計畫</w:t>
            </w:r>
          </w:p>
        </w:tc>
        <w:tc>
          <w:tcPr>
            <w:tcW w:w="690" w:type="dxa"/>
            <w:tcBorders>
              <w:top w:val="single" w:sz="4" w:space="0" w:color="auto"/>
            </w:tcBorders>
            <w:shd w:val="clear" w:color="auto" w:fill="FFFFFF"/>
            <w:vAlign w:val="center"/>
          </w:tcPr>
          <w:p w:rsidR="00000F6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87年</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6月</w:t>
            </w:r>
          </w:p>
        </w:tc>
        <w:tc>
          <w:tcPr>
            <w:tcW w:w="1165" w:type="dxa"/>
            <w:tcBorders>
              <w:top w:val="single" w:sz="4" w:space="0" w:color="auto"/>
            </w:tcBorders>
            <w:shd w:val="clear" w:color="auto" w:fill="FFFFFF"/>
            <w:vAlign w:val="center"/>
          </w:tcPr>
          <w:p w:rsidR="00000F6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391.66</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(14.91年)</w:t>
            </w:r>
          </w:p>
        </w:tc>
        <w:tc>
          <w:tcPr>
            <w:tcW w:w="825" w:type="dxa"/>
            <w:tcBorders>
              <w:top w:val="single" w:sz="4" w:space="0" w:color="auto"/>
            </w:tcBorders>
            <w:shd w:val="clear" w:color="auto" w:fill="FFFFFF"/>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13.81</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7.99)</w:t>
            </w:r>
          </w:p>
        </w:tc>
        <w:tc>
          <w:tcPr>
            <w:tcW w:w="826" w:type="dxa"/>
            <w:tcBorders>
              <w:top w:val="single" w:sz="4" w:space="0" w:color="auto"/>
              <w:right w:val="double" w:sz="4" w:space="0" w:color="auto"/>
            </w:tcBorders>
            <w:shd w:val="clear" w:color="auto" w:fill="FFFFFF"/>
            <w:vAlign w:val="center"/>
          </w:tcPr>
          <w:p w:rsidR="00000F6F" w:rsidRPr="00F75110" w:rsidRDefault="004510DF" w:rsidP="00F75110">
            <w:pPr>
              <w:pStyle w:val="145"/>
              <w:shd w:val="clear" w:color="auto" w:fill="FFFFFF"/>
              <w:spacing w:line="320" w:lineRule="exact"/>
              <w:ind w:leftChars="-14" w:left="-40"/>
              <w:jc w:val="right"/>
              <w:rPr>
                <w:color w:val="000000"/>
                <w:spacing w:val="-20"/>
                <w:szCs w:val="24"/>
              </w:rPr>
            </w:pPr>
            <w:r w:rsidRPr="00F75110">
              <w:rPr>
                <w:rFonts w:hint="eastAsia"/>
                <w:color w:val="000000"/>
                <w:spacing w:val="-20"/>
                <w:szCs w:val="24"/>
              </w:rPr>
              <w:t>12.94</w:t>
            </w:r>
          </w:p>
          <w:p w:rsidR="009F0C02" w:rsidRPr="00F75110" w:rsidRDefault="009F0C02" w:rsidP="00F75110">
            <w:pPr>
              <w:pStyle w:val="145"/>
              <w:shd w:val="clear" w:color="auto" w:fill="FFFFFF"/>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7.99)</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29.67</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79.70)</w:t>
            </w:r>
          </w:p>
        </w:tc>
        <w:tc>
          <w:tcPr>
            <w:tcW w:w="826" w:type="dxa"/>
            <w:tcBorders>
              <w:top w:val="single" w:sz="4" w:space="0" w:color="auto"/>
              <w:righ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52.79</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79.70)</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7.88</w:t>
            </w:r>
          </w:p>
          <w:p w:rsidR="00DD0D03" w:rsidRPr="00F75110" w:rsidRDefault="00DD0D03" w:rsidP="00000F6F">
            <w:pPr>
              <w:pStyle w:val="145"/>
              <w:spacing w:line="320" w:lineRule="exact"/>
              <w:jc w:val="right"/>
              <w:rPr>
                <w:rFonts w:hint="eastAsia"/>
                <w:color w:val="000000"/>
                <w:spacing w:val="-20"/>
                <w:szCs w:val="24"/>
              </w:rPr>
            </w:pPr>
            <w:r w:rsidRPr="00F75110">
              <w:rPr>
                <w:color w:val="000000"/>
                <w:spacing w:val="-20"/>
                <w:szCs w:val="24"/>
              </w:rPr>
              <w:t>(</w:t>
            </w:r>
            <w:r w:rsidRPr="00F75110">
              <w:rPr>
                <w:rFonts w:hint="eastAsia"/>
                <w:color w:val="000000"/>
                <w:spacing w:val="-20"/>
                <w:szCs w:val="24"/>
              </w:rPr>
              <w:t>1</w:t>
            </w:r>
            <w:r w:rsidRPr="00F75110">
              <w:rPr>
                <w:color w:val="000000"/>
                <w:spacing w:val="-20"/>
                <w:szCs w:val="24"/>
              </w:rPr>
              <w:t>1.43)</w:t>
            </w:r>
          </w:p>
        </w:tc>
        <w:tc>
          <w:tcPr>
            <w:tcW w:w="826" w:type="dxa"/>
            <w:tcBorders>
              <w:top w:val="sing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8.48</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11.43)</w:t>
            </w:r>
          </w:p>
        </w:tc>
      </w:tr>
      <w:tr w:rsidR="00027B7C" w:rsidRPr="00F75110" w:rsidTr="00160DEF">
        <w:tc>
          <w:tcPr>
            <w:tcW w:w="1686" w:type="dxa"/>
            <w:tcBorders>
              <w:top w:val="single" w:sz="4" w:space="0" w:color="auto"/>
            </w:tcBorders>
            <w:shd w:val="clear" w:color="auto" w:fill="FFFFFF"/>
            <w:vAlign w:val="center"/>
          </w:tcPr>
          <w:p w:rsidR="004510D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4.台電公司</w:t>
            </w:r>
          </w:p>
          <w:p w:rsidR="004510DF" w:rsidRPr="00F75110" w:rsidRDefault="004510DF" w:rsidP="00000F6F">
            <w:pPr>
              <w:pStyle w:val="145"/>
              <w:spacing w:line="320" w:lineRule="exact"/>
              <w:ind w:rightChars="-10" w:right="-28"/>
              <w:rPr>
                <w:rFonts w:hint="eastAsia"/>
                <w:color w:val="000000"/>
                <w:spacing w:val="-20"/>
                <w:szCs w:val="24"/>
              </w:rPr>
            </w:pPr>
            <w:r w:rsidRPr="00F75110">
              <w:rPr>
                <w:color w:val="000000"/>
                <w:spacing w:val="-20"/>
                <w:szCs w:val="24"/>
              </w:rPr>
              <w:t>第三期煤輪建造計畫</w:t>
            </w:r>
          </w:p>
        </w:tc>
        <w:tc>
          <w:tcPr>
            <w:tcW w:w="690" w:type="dxa"/>
            <w:tcBorders>
              <w:top w:val="single" w:sz="4" w:space="0" w:color="auto"/>
            </w:tcBorders>
            <w:shd w:val="clear" w:color="auto" w:fill="FFFFFF"/>
            <w:vAlign w:val="center"/>
          </w:tcPr>
          <w:p w:rsidR="00122982"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100年</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5月</w:t>
            </w:r>
          </w:p>
        </w:tc>
        <w:tc>
          <w:tcPr>
            <w:tcW w:w="1165" w:type="dxa"/>
            <w:tcBorders>
              <w:top w:val="single" w:sz="4" w:space="0" w:color="auto"/>
            </w:tcBorders>
            <w:shd w:val="clear" w:color="auto" w:fill="FFFFFF"/>
            <w:vAlign w:val="center"/>
          </w:tcPr>
          <w:p w:rsidR="004510D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44.40</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(11.90年)</w:t>
            </w:r>
          </w:p>
        </w:tc>
        <w:tc>
          <w:tcPr>
            <w:tcW w:w="825" w:type="dxa"/>
            <w:tcBorders>
              <w:top w:val="single" w:sz="4" w:space="0" w:color="auto"/>
            </w:tcBorders>
            <w:shd w:val="clear" w:color="auto" w:fill="FFFFFF"/>
            <w:vAlign w:val="center"/>
          </w:tcPr>
          <w:p w:rsidR="004510D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4510D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9F0C02" w:rsidRPr="00F75110" w:rsidRDefault="009F0C02"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0.53</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4.62)</w:t>
            </w:r>
          </w:p>
        </w:tc>
        <w:tc>
          <w:tcPr>
            <w:tcW w:w="826" w:type="dxa"/>
            <w:tcBorders>
              <w:top w:val="single" w:sz="4" w:space="0" w:color="auto"/>
              <w:righ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2.59</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4.62)</w:t>
            </w:r>
          </w:p>
        </w:tc>
        <w:tc>
          <w:tcPr>
            <w:tcW w:w="826" w:type="dxa"/>
            <w:tcBorders>
              <w:top w:val="single" w:sz="4" w:space="0" w:color="auto"/>
              <w:lef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6.70)</w:t>
            </w:r>
          </w:p>
        </w:tc>
        <w:tc>
          <w:tcPr>
            <w:tcW w:w="826" w:type="dxa"/>
            <w:tcBorders>
              <w:top w:val="sing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1.66</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6.70)</w:t>
            </w:r>
          </w:p>
        </w:tc>
      </w:tr>
      <w:tr w:rsidR="00027B7C" w:rsidRPr="00F75110" w:rsidTr="00160DEF">
        <w:tc>
          <w:tcPr>
            <w:tcW w:w="1686" w:type="dxa"/>
            <w:tcBorders>
              <w:top w:val="single" w:sz="4" w:space="0" w:color="auto"/>
            </w:tcBorders>
            <w:shd w:val="clear" w:color="auto" w:fill="FFFFFF"/>
            <w:vAlign w:val="center"/>
          </w:tcPr>
          <w:p w:rsidR="004510D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5.台電公司</w:t>
            </w:r>
          </w:p>
          <w:p w:rsidR="004510DF" w:rsidRPr="00F75110" w:rsidRDefault="004510DF" w:rsidP="00000F6F">
            <w:pPr>
              <w:pStyle w:val="145"/>
              <w:spacing w:line="320" w:lineRule="exact"/>
              <w:ind w:rightChars="-10" w:right="-28"/>
              <w:rPr>
                <w:rFonts w:hint="eastAsia"/>
                <w:color w:val="000000"/>
                <w:spacing w:val="-20"/>
                <w:szCs w:val="24"/>
              </w:rPr>
            </w:pPr>
            <w:r w:rsidRPr="00F75110">
              <w:rPr>
                <w:rFonts w:hint="eastAsia"/>
                <w:color w:val="000000"/>
                <w:spacing w:val="-20"/>
                <w:szCs w:val="24"/>
              </w:rPr>
              <w:t>第二期煤輪建造計畫</w:t>
            </w:r>
          </w:p>
        </w:tc>
        <w:tc>
          <w:tcPr>
            <w:tcW w:w="690" w:type="dxa"/>
            <w:tcBorders>
              <w:top w:val="single" w:sz="4" w:space="0" w:color="auto"/>
            </w:tcBorders>
            <w:shd w:val="clear" w:color="auto" w:fill="FFFFFF"/>
            <w:vAlign w:val="center"/>
          </w:tcPr>
          <w:p w:rsidR="00122982" w:rsidRPr="00F75110" w:rsidRDefault="004510DF" w:rsidP="00122982">
            <w:pPr>
              <w:pStyle w:val="145"/>
              <w:spacing w:line="320" w:lineRule="exact"/>
              <w:jc w:val="center"/>
              <w:rPr>
                <w:color w:val="000000"/>
                <w:spacing w:val="-20"/>
                <w:szCs w:val="24"/>
              </w:rPr>
            </w:pPr>
            <w:r w:rsidRPr="00F75110">
              <w:rPr>
                <w:color w:val="000000"/>
                <w:spacing w:val="-20"/>
                <w:szCs w:val="24"/>
              </w:rPr>
              <w:t>100年</w:t>
            </w:r>
          </w:p>
          <w:p w:rsidR="004510DF" w:rsidRPr="00F75110" w:rsidRDefault="004510DF" w:rsidP="00122982">
            <w:pPr>
              <w:pStyle w:val="145"/>
              <w:spacing w:line="320" w:lineRule="exact"/>
              <w:jc w:val="center"/>
              <w:rPr>
                <w:rFonts w:hint="eastAsia"/>
                <w:color w:val="000000"/>
                <w:spacing w:val="-20"/>
                <w:szCs w:val="24"/>
              </w:rPr>
            </w:pPr>
            <w:r w:rsidRPr="00F75110">
              <w:rPr>
                <w:color w:val="000000"/>
                <w:spacing w:val="-20"/>
                <w:szCs w:val="24"/>
              </w:rPr>
              <w:t>3月</w:t>
            </w:r>
          </w:p>
        </w:tc>
        <w:tc>
          <w:tcPr>
            <w:tcW w:w="1165" w:type="dxa"/>
            <w:tcBorders>
              <w:top w:val="single" w:sz="4" w:space="0" w:color="auto"/>
            </w:tcBorders>
            <w:shd w:val="clear" w:color="auto" w:fill="FFFFFF"/>
            <w:vAlign w:val="center"/>
          </w:tcPr>
          <w:p w:rsidR="004510D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14.48</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w:t>
            </w:r>
            <w:r w:rsidR="00E802DC" w:rsidRPr="00F75110">
              <w:rPr>
                <w:color w:val="000000"/>
                <w:spacing w:val="-20"/>
                <w:szCs w:val="24"/>
              </w:rPr>
              <w:t>11.90</w:t>
            </w:r>
            <w:r w:rsidR="00E802DC" w:rsidRPr="00F75110">
              <w:rPr>
                <w:rFonts w:hint="eastAsia"/>
                <w:color w:val="000000"/>
                <w:spacing w:val="-20"/>
                <w:szCs w:val="24"/>
              </w:rPr>
              <w:t>年</w:t>
            </w:r>
            <w:r w:rsidRPr="00F75110">
              <w:rPr>
                <w:rFonts w:hint="eastAsia"/>
                <w:color w:val="000000"/>
                <w:spacing w:val="-20"/>
                <w:szCs w:val="24"/>
              </w:rPr>
              <w:t>)</w:t>
            </w:r>
          </w:p>
        </w:tc>
        <w:tc>
          <w:tcPr>
            <w:tcW w:w="825" w:type="dxa"/>
            <w:tcBorders>
              <w:top w:val="single" w:sz="4" w:space="0" w:color="auto"/>
            </w:tcBorders>
            <w:shd w:val="clear" w:color="auto" w:fill="FFFFFF"/>
            <w:vAlign w:val="center"/>
          </w:tcPr>
          <w:p w:rsidR="004510DF" w:rsidRPr="00F75110" w:rsidRDefault="00E802DC"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4510DF" w:rsidRPr="00F75110" w:rsidRDefault="00E802DC"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9F0C02" w:rsidRPr="00F75110" w:rsidRDefault="009F0C02"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0.21</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1.54)</w:t>
            </w:r>
          </w:p>
        </w:tc>
        <w:tc>
          <w:tcPr>
            <w:tcW w:w="826" w:type="dxa"/>
            <w:tcBorders>
              <w:top w:val="single" w:sz="4" w:space="0" w:color="auto"/>
              <w:righ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0.77</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1.54)</w:t>
            </w:r>
          </w:p>
        </w:tc>
        <w:tc>
          <w:tcPr>
            <w:tcW w:w="826" w:type="dxa"/>
            <w:tcBorders>
              <w:top w:val="single" w:sz="4" w:space="0" w:color="auto"/>
              <w:lef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6.95)</w:t>
            </w:r>
          </w:p>
        </w:tc>
        <w:tc>
          <w:tcPr>
            <w:tcW w:w="826" w:type="dxa"/>
            <w:tcBorders>
              <w:top w:val="sing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2.19</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6.95)</w:t>
            </w:r>
          </w:p>
        </w:tc>
      </w:tr>
      <w:tr w:rsidR="00027B7C" w:rsidRPr="00F75110" w:rsidTr="00160DEF">
        <w:tc>
          <w:tcPr>
            <w:tcW w:w="1686" w:type="dxa"/>
            <w:tcBorders>
              <w:top w:val="single" w:sz="4" w:space="0" w:color="auto"/>
            </w:tcBorders>
            <w:shd w:val="clear" w:color="auto" w:fill="FFFFFF"/>
            <w:vAlign w:val="center"/>
          </w:tcPr>
          <w:p w:rsidR="004510DF" w:rsidRPr="00F75110" w:rsidRDefault="00E802DC" w:rsidP="00000F6F">
            <w:pPr>
              <w:pStyle w:val="145"/>
              <w:spacing w:line="320" w:lineRule="exact"/>
              <w:ind w:rightChars="-10" w:right="-28"/>
              <w:rPr>
                <w:color w:val="000000"/>
                <w:spacing w:val="-20"/>
                <w:szCs w:val="24"/>
              </w:rPr>
            </w:pPr>
            <w:r w:rsidRPr="00F75110">
              <w:rPr>
                <w:rFonts w:hint="eastAsia"/>
                <w:color w:val="000000"/>
                <w:spacing w:val="-20"/>
                <w:szCs w:val="24"/>
              </w:rPr>
              <w:t>6</w:t>
            </w:r>
            <w:bookmarkStart w:id="21" w:name="_Hlk200117467"/>
            <w:r w:rsidRPr="00F75110">
              <w:rPr>
                <w:rFonts w:hint="eastAsia"/>
                <w:color w:val="000000"/>
                <w:spacing w:val="-20"/>
                <w:szCs w:val="24"/>
              </w:rPr>
              <w:t>.台水公司</w:t>
            </w:r>
          </w:p>
          <w:p w:rsidR="00E802DC" w:rsidRPr="00F75110" w:rsidRDefault="00E802DC" w:rsidP="00000F6F">
            <w:pPr>
              <w:pStyle w:val="145"/>
              <w:spacing w:line="320" w:lineRule="exact"/>
              <w:ind w:rightChars="-10" w:right="-28"/>
              <w:rPr>
                <w:rFonts w:hint="eastAsia"/>
                <w:color w:val="000000"/>
                <w:spacing w:val="-20"/>
                <w:szCs w:val="24"/>
              </w:rPr>
            </w:pPr>
            <w:r w:rsidRPr="00F75110">
              <w:rPr>
                <w:color w:val="000000"/>
                <w:spacing w:val="-20"/>
                <w:szCs w:val="24"/>
              </w:rPr>
              <w:t>平鎮第二原水抽水站工程計畫</w:t>
            </w:r>
            <w:bookmarkEnd w:id="21"/>
          </w:p>
        </w:tc>
        <w:tc>
          <w:tcPr>
            <w:tcW w:w="690" w:type="dxa"/>
            <w:tcBorders>
              <w:top w:val="single" w:sz="4" w:space="0" w:color="auto"/>
            </w:tcBorders>
            <w:shd w:val="clear" w:color="auto" w:fill="FFFFFF"/>
            <w:vAlign w:val="center"/>
          </w:tcPr>
          <w:p w:rsidR="004510DF" w:rsidRPr="00F75110" w:rsidRDefault="00E802DC" w:rsidP="00122982">
            <w:pPr>
              <w:pStyle w:val="145"/>
              <w:spacing w:line="320" w:lineRule="exact"/>
              <w:jc w:val="center"/>
              <w:rPr>
                <w:color w:val="000000"/>
                <w:spacing w:val="-20"/>
                <w:szCs w:val="24"/>
              </w:rPr>
            </w:pPr>
            <w:r w:rsidRPr="00F75110">
              <w:rPr>
                <w:rFonts w:hint="eastAsia"/>
                <w:color w:val="000000"/>
                <w:spacing w:val="-20"/>
                <w:szCs w:val="24"/>
              </w:rPr>
              <w:t>94年</w:t>
            </w:r>
          </w:p>
          <w:p w:rsidR="00E802DC" w:rsidRPr="00F75110" w:rsidRDefault="00E802DC" w:rsidP="00122982">
            <w:pPr>
              <w:pStyle w:val="145"/>
              <w:spacing w:line="320" w:lineRule="exact"/>
              <w:jc w:val="center"/>
              <w:rPr>
                <w:rFonts w:hint="eastAsia"/>
                <w:color w:val="000000"/>
                <w:spacing w:val="-20"/>
                <w:szCs w:val="24"/>
              </w:rPr>
            </w:pPr>
            <w:r w:rsidRPr="00F75110">
              <w:rPr>
                <w:rFonts w:hint="eastAsia"/>
                <w:color w:val="000000"/>
                <w:spacing w:val="-20"/>
                <w:szCs w:val="24"/>
              </w:rPr>
              <w:t>12月</w:t>
            </w:r>
          </w:p>
        </w:tc>
        <w:tc>
          <w:tcPr>
            <w:tcW w:w="1165" w:type="dxa"/>
            <w:tcBorders>
              <w:top w:val="single" w:sz="4" w:space="0" w:color="auto"/>
            </w:tcBorders>
            <w:shd w:val="clear" w:color="auto" w:fill="FFFFFF"/>
            <w:vAlign w:val="center"/>
          </w:tcPr>
          <w:p w:rsidR="004510DF" w:rsidRPr="00F75110" w:rsidRDefault="00E802DC" w:rsidP="00122982">
            <w:pPr>
              <w:pStyle w:val="145"/>
              <w:spacing w:line="320" w:lineRule="exact"/>
              <w:jc w:val="center"/>
              <w:rPr>
                <w:color w:val="000000"/>
                <w:spacing w:val="-20"/>
                <w:szCs w:val="24"/>
              </w:rPr>
            </w:pPr>
            <w:r w:rsidRPr="00F75110">
              <w:rPr>
                <w:rFonts w:hint="eastAsia"/>
                <w:color w:val="000000"/>
                <w:spacing w:val="-20"/>
                <w:szCs w:val="24"/>
              </w:rPr>
              <w:t>10.5</w:t>
            </w:r>
            <w:r w:rsidR="00160DEF" w:rsidRPr="00F75110">
              <w:rPr>
                <w:rFonts w:hint="eastAsia"/>
                <w:color w:val="000000"/>
                <w:spacing w:val="-20"/>
                <w:szCs w:val="24"/>
              </w:rPr>
              <w:t>8</w:t>
            </w:r>
            <w:r w:rsidRPr="00F75110">
              <w:rPr>
                <w:rFonts w:hint="eastAsia"/>
                <w:color w:val="000000"/>
                <w:spacing w:val="-20"/>
                <w:szCs w:val="24"/>
              </w:rPr>
              <w:t>億元</w:t>
            </w:r>
          </w:p>
          <w:p w:rsidR="00E802DC" w:rsidRPr="00F75110" w:rsidRDefault="00E802DC" w:rsidP="00122982">
            <w:pPr>
              <w:pStyle w:val="145"/>
              <w:spacing w:line="320" w:lineRule="exact"/>
              <w:jc w:val="center"/>
              <w:rPr>
                <w:rFonts w:hint="eastAsia"/>
                <w:color w:val="000000"/>
                <w:spacing w:val="-20"/>
                <w:szCs w:val="24"/>
              </w:rPr>
            </w:pPr>
            <w:r w:rsidRPr="00F75110">
              <w:rPr>
                <w:rFonts w:hint="eastAsia"/>
                <w:color w:val="000000"/>
                <w:spacing w:val="-20"/>
                <w:szCs w:val="24"/>
              </w:rPr>
              <w:t>(17.9年)</w:t>
            </w:r>
          </w:p>
        </w:tc>
        <w:tc>
          <w:tcPr>
            <w:tcW w:w="825" w:type="dxa"/>
            <w:tcBorders>
              <w:top w:val="single" w:sz="4" w:space="0" w:color="auto"/>
            </w:tcBorders>
            <w:shd w:val="clear" w:color="auto" w:fill="FFFFFF"/>
            <w:vAlign w:val="center"/>
          </w:tcPr>
          <w:p w:rsidR="004510DF" w:rsidRPr="00F75110" w:rsidRDefault="00025B75" w:rsidP="00F6155B">
            <w:pPr>
              <w:pStyle w:val="145"/>
              <w:spacing w:line="320" w:lineRule="exact"/>
              <w:ind w:leftChars="-14" w:left="-40"/>
              <w:jc w:val="right"/>
              <w:rPr>
                <w:color w:val="000000"/>
                <w:spacing w:val="-20"/>
                <w:szCs w:val="24"/>
              </w:rPr>
            </w:pPr>
            <w:r w:rsidRPr="00F75110">
              <w:rPr>
                <w:rFonts w:hint="eastAsia"/>
                <w:color w:val="000000"/>
                <w:spacing w:val="-20"/>
                <w:szCs w:val="24"/>
              </w:rPr>
              <w:t>23.90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BDD6EE"/>
            <w:vAlign w:val="center"/>
          </w:tcPr>
          <w:p w:rsidR="004510DF" w:rsidRPr="00F75110" w:rsidRDefault="00E802DC" w:rsidP="00DA7EF2">
            <w:pPr>
              <w:pStyle w:val="145"/>
              <w:shd w:val="clear" w:color="auto" w:fill="BDD6EE"/>
              <w:spacing w:line="320" w:lineRule="exact"/>
              <w:ind w:leftChars="-14" w:left="-40"/>
              <w:jc w:val="right"/>
              <w:rPr>
                <w:color w:val="000000"/>
                <w:spacing w:val="-20"/>
                <w:szCs w:val="24"/>
              </w:rPr>
            </w:pPr>
            <w:r w:rsidRPr="00F75110">
              <w:rPr>
                <w:rFonts w:hint="eastAsia"/>
                <w:color w:val="000000"/>
                <w:spacing w:val="-20"/>
                <w:szCs w:val="24"/>
              </w:rPr>
              <w:t>23.53</w:t>
            </w:r>
          </w:p>
          <w:p w:rsidR="009F0C02" w:rsidRPr="00F75110" w:rsidRDefault="009F0C02" w:rsidP="00DA7EF2">
            <w:pPr>
              <w:pStyle w:val="145"/>
              <w:shd w:val="clear" w:color="auto" w:fill="BDD6EE"/>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025B75" w:rsidP="00000F6F">
            <w:pPr>
              <w:pStyle w:val="145"/>
              <w:spacing w:line="320" w:lineRule="exact"/>
              <w:jc w:val="right"/>
              <w:rPr>
                <w:color w:val="000000"/>
                <w:spacing w:val="-20"/>
                <w:szCs w:val="24"/>
              </w:rPr>
            </w:pPr>
            <w:r w:rsidRPr="00F75110">
              <w:rPr>
                <w:rFonts w:hint="eastAsia"/>
                <w:color w:val="000000"/>
                <w:spacing w:val="-20"/>
                <w:szCs w:val="24"/>
              </w:rPr>
              <w:t>0.23</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(1.66)</w:t>
            </w:r>
          </w:p>
        </w:tc>
        <w:tc>
          <w:tcPr>
            <w:tcW w:w="826" w:type="dxa"/>
            <w:tcBorders>
              <w:top w:val="single" w:sz="4" w:space="0" w:color="auto"/>
              <w:righ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0.73</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1.66)</w:t>
            </w:r>
          </w:p>
        </w:tc>
        <w:tc>
          <w:tcPr>
            <w:tcW w:w="826" w:type="dxa"/>
            <w:tcBorders>
              <w:top w:val="single" w:sz="4" w:space="0" w:color="auto"/>
              <w:left w:val="double" w:sz="4" w:space="0" w:color="auto"/>
            </w:tcBorders>
            <w:shd w:val="clear" w:color="auto" w:fill="FFFFFF"/>
            <w:vAlign w:val="center"/>
          </w:tcPr>
          <w:p w:rsidR="004510DF" w:rsidRPr="00F75110" w:rsidRDefault="00025B75"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(4.42)</w:t>
            </w:r>
          </w:p>
        </w:tc>
        <w:tc>
          <w:tcPr>
            <w:tcW w:w="826" w:type="dxa"/>
            <w:tcBorders>
              <w:top w:val="single" w:sz="4" w:space="0" w:color="auto"/>
            </w:tcBorders>
            <w:shd w:val="clear" w:color="auto" w:fill="BDD6EE"/>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負值</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4.42)</w:t>
            </w:r>
          </w:p>
        </w:tc>
      </w:tr>
      <w:tr w:rsidR="00027B7C" w:rsidRPr="00F75110" w:rsidTr="00160DEF">
        <w:tc>
          <w:tcPr>
            <w:tcW w:w="1686" w:type="dxa"/>
            <w:tcBorders>
              <w:top w:val="single" w:sz="4" w:space="0" w:color="auto"/>
            </w:tcBorders>
            <w:shd w:val="clear" w:color="auto" w:fill="FFFFFF"/>
            <w:vAlign w:val="center"/>
          </w:tcPr>
          <w:p w:rsidR="00CE6C2B" w:rsidRPr="00F75110" w:rsidRDefault="00CE6C2B" w:rsidP="00CE6C2B">
            <w:pPr>
              <w:pStyle w:val="145"/>
              <w:spacing w:line="320" w:lineRule="exact"/>
              <w:ind w:rightChars="-10" w:right="-28"/>
              <w:rPr>
                <w:color w:val="000000"/>
                <w:spacing w:val="-20"/>
                <w:szCs w:val="24"/>
              </w:rPr>
            </w:pPr>
            <w:bookmarkStart w:id="22" w:name="_Hlk200116627"/>
            <w:r w:rsidRPr="00F75110">
              <w:rPr>
                <w:rFonts w:hint="eastAsia"/>
                <w:color w:val="000000"/>
                <w:spacing w:val="-20"/>
                <w:szCs w:val="24"/>
              </w:rPr>
              <w:t>7.中華郵政</w:t>
            </w:r>
          </w:p>
          <w:p w:rsidR="00CE6C2B" w:rsidRPr="00F75110" w:rsidRDefault="00CE6C2B" w:rsidP="00CE6C2B">
            <w:pPr>
              <w:pStyle w:val="145"/>
              <w:spacing w:line="320" w:lineRule="exact"/>
              <w:ind w:rightChars="-10" w:right="-28"/>
              <w:rPr>
                <w:rFonts w:hint="eastAsia"/>
                <w:color w:val="000000"/>
                <w:spacing w:val="-20"/>
                <w:szCs w:val="24"/>
              </w:rPr>
            </w:pPr>
            <w:r w:rsidRPr="00F75110">
              <w:rPr>
                <w:color w:val="000000"/>
                <w:spacing w:val="-20"/>
                <w:szCs w:val="24"/>
              </w:rPr>
              <w:t>83</w:t>
            </w:r>
            <w:r w:rsidRPr="00F75110">
              <w:rPr>
                <w:rFonts w:hint="eastAsia"/>
                <w:color w:val="000000"/>
                <w:spacing w:val="-20"/>
                <w:szCs w:val="24"/>
              </w:rPr>
              <w:t>-</w:t>
            </w:r>
            <w:r w:rsidRPr="00F75110">
              <w:rPr>
                <w:color w:val="000000"/>
                <w:spacing w:val="-20"/>
                <w:szCs w:val="24"/>
              </w:rPr>
              <w:t>86年度購建儲匯局所計畫</w:t>
            </w:r>
          </w:p>
        </w:tc>
        <w:tc>
          <w:tcPr>
            <w:tcW w:w="690" w:type="dxa"/>
            <w:tcBorders>
              <w:top w:val="single" w:sz="4"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86年</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6月</w:t>
            </w:r>
          </w:p>
        </w:tc>
        <w:tc>
          <w:tcPr>
            <w:tcW w:w="1165" w:type="dxa"/>
            <w:tcBorders>
              <w:top w:val="single" w:sz="4"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64.99億元</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(23.41年)</w:t>
            </w:r>
          </w:p>
        </w:tc>
        <w:tc>
          <w:tcPr>
            <w:tcW w:w="825" w:type="dxa"/>
            <w:tcBorders>
              <w:top w:val="sing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6.03</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19.71)</w:t>
            </w:r>
          </w:p>
        </w:tc>
        <w:tc>
          <w:tcPr>
            <w:tcW w:w="826" w:type="dxa"/>
            <w:tcBorders>
              <w:top w:val="single" w:sz="4" w:space="0" w:color="auto"/>
              <w:righ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6.91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24.83)</w:t>
            </w:r>
          </w:p>
        </w:tc>
        <w:tc>
          <w:tcPr>
            <w:tcW w:w="826" w:type="dxa"/>
            <w:tcBorders>
              <w:top w:val="single" w:sz="4" w:space="0" w:color="auto"/>
              <w:lef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7.</w:t>
            </w:r>
            <w:r w:rsidRPr="00F75110">
              <w:rPr>
                <w:color w:val="000000"/>
                <w:spacing w:val="-20"/>
                <w:szCs w:val="24"/>
              </w:rPr>
              <w:t>51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12.36)</w:t>
            </w:r>
          </w:p>
        </w:tc>
        <w:tc>
          <w:tcPr>
            <w:tcW w:w="826" w:type="dxa"/>
            <w:tcBorders>
              <w:top w:val="sing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7.63</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12.36)</w:t>
            </w:r>
          </w:p>
        </w:tc>
      </w:tr>
      <w:tr w:rsidR="00027B7C" w:rsidRPr="00F75110" w:rsidTr="00160DEF">
        <w:tc>
          <w:tcPr>
            <w:tcW w:w="1686"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ind w:rightChars="-10" w:right="-28"/>
              <w:rPr>
                <w:color w:val="000000"/>
                <w:spacing w:val="-20"/>
                <w:szCs w:val="24"/>
              </w:rPr>
            </w:pPr>
            <w:r w:rsidRPr="00F75110">
              <w:rPr>
                <w:rFonts w:hint="eastAsia"/>
                <w:color w:val="000000"/>
                <w:spacing w:val="-20"/>
                <w:szCs w:val="24"/>
              </w:rPr>
              <w:lastRenderedPageBreak/>
              <w:t>8.中華郵政</w:t>
            </w:r>
          </w:p>
          <w:p w:rsidR="00CE6C2B" w:rsidRPr="00F75110" w:rsidRDefault="00CE6C2B" w:rsidP="00CE6C2B">
            <w:pPr>
              <w:pStyle w:val="145"/>
              <w:spacing w:line="320" w:lineRule="exact"/>
              <w:ind w:rightChars="-10" w:right="-28"/>
              <w:rPr>
                <w:rFonts w:hint="eastAsia"/>
                <w:color w:val="000000"/>
                <w:spacing w:val="-20"/>
                <w:szCs w:val="24"/>
              </w:rPr>
            </w:pPr>
            <w:r w:rsidRPr="00F75110">
              <w:rPr>
                <w:color w:val="000000"/>
                <w:spacing w:val="-20"/>
                <w:szCs w:val="24"/>
              </w:rPr>
              <w:t>87-90年度購建儲匯局所計畫</w:t>
            </w:r>
          </w:p>
        </w:tc>
        <w:tc>
          <w:tcPr>
            <w:tcW w:w="690"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90年</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12月</w:t>
            </w:r>
          </w:p>
        </w:tc>
        <w:tc>
          <w:tcPr>
            <w:tcW w:w="1165"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34.14億元</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(19.80年)</w:t>
            </w:r>
          </w:p>
        </w:tc>
        <w:tc>
          <w:tcPr>
            <w:tcW w:w="825"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bottom w:val="single" w:sz="12" w:space="0" w:color="auto"/>
              <w:right w:val="doub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CA3AA7" w:rsidRPr="00F75110" w:rsidRDefault="00CA3AA7"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11.27</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11.57)</w:t>
            </w:r>
          </w:p>
        </w:tc>
        <w:tc>
          <w:tcPr>
            <w:tcW w:w="826" w:type="dxa"/>
            <w:tcBorders>
              <w:top w:val="single" w:sz="4" w:space="0" w:color="auto"/>
              <w:bottom w:val="single" w:sz="12" w:space="0" w:color="auto"/>
              <w:right w:val="double" w:sz="4" w:space="0" w:color="auto"/>
            </w:tcBorders>
            <w:shd w:val="clear" w:color="auto" w:fill="BDD6EE"/>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5.37</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14.33)</w:t>
            </w:r>
          </w:p>
        </w:tc>
        <w:tc>
          <w:tcPr>
            <w:tcW w:w="826" w:type="dxa"/>
            <w:tcBorders>
              <w:top w:val="single" w:sz="4" w:space="0" w:color="auto"/>
              <w:left w:val="doub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9</w:t>
            </w:r>
            <w:r w:rsidRPr="00F75110">
              <w:rPr>
                <w:rFonts w:hint="eastAsia"/>
                <w:color w:val="000000"/>
                <w:spacing w:val="-20"/>
                <w:szCs w:val="24"/>
              </w:rPr>
              <w:t>.</w:t>
            </w:r>
            <w:r w:rsidRPr="00F75110">
              <w:rPr>
                <w:color w:val="000000"/>
                <w:spacing w:val="-20"/>
                <w:szCs w:val="24"/>
              </w:rPr>
              <w:t>91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12.86)</w:t>
            </w:r>
          </w:p>
        </w:tc>
        <w:tc>
          <w:tcPr>
            <w:tcW w:w="826"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10.09</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12.86)</w:t>
            </w:r>
          </w:p>
        </w:tc>
      </w:tr>
    </w:tbl>
    <w:bookmarkEnd w:id="22"/>
    <w:p w:rsidR="00EA4C42" w:rsidRPr="00F75110" w:rsidRDefault="00EA4C42" w:rsidP="001A67FF">
      <w:pPr>
        <w:pStyle w:val="a4"/>
        <w:spacing w:line="260" w:lineRule="exact"/>
        <w:ind w:leftChars="0" w:left="1149" w:hangingChars="472" w:hanging="1149"/>
        <w:rPr>
          <w:bCs/>
          <w:color w:val="000000"/>
          <w:sz w:val="24"/>
          <w:szCs w:val="24"/>
        </w:rPr>
      </w:pPr>
      <w:r w:rsidRPr="00F75110">
        <w:rPr>
          <w:rFonts w:hint="eastAsia"/>
          <w:bCs/>
          <w:color w:val="000000"/>
          <w:sz w:val="24"/>
          <w:szCs w:val="24"/>
        </w:rPr>
        <w:t>說    明</w:t>
      </w:r>
      <w:r w:rsidRPr="00F75110">
        <w:rPr>
          <w:rFonts w:ascii="新細明體" w:eastAsia="新細明體" w:hAnsi="新細明體" w:hint="eastAsia"/>
          <w:bCs/>
          <w:color w:val="000000"/>
          <w:sz w:val="24"/>
          <w:szCs w:val="24"/>
        </w:rPr>
        <w:t>：</w:t>
      </w:r>
      <w:r w:rsidRPr="00F75110">
        <w:rPr>
          <w:rFonts w:hAnsi="標楷體" w:hint="eastAsia"/>
          <w:bCs/>
          <w:color w:val="000000"/>
          <w:sz w:val="24"/>
          <w:szCs w:val="24"/>
        </w:rPr>
        <w:t>藍底項</w:t>
      </w:r>
      <w:r w:rsidRPr="00F75110">
        <w:rPr>
          <w:rFonts w:hint="eastAsia"/>
          <w:bCs/>
          <w:color w:val="000000"/>
          <w:sz w:val="24"/>
          <w:szCs w:val="24"/>
        </w:rPr>
        <w:t>目係</w:t>
      </w:r>
      <w:r w:rsidR="00334B64" w:rsidRPr="00F75110">
        <w:rPr>
          <w:rFonts w:hint="eastAsia"/>
          <w:bCs/>
          <w:color w:val="000000"/>
          <w:sz w:val="24"/>
          <w:szCs w:val="24"/>
        </w:rPr>
        <w:t>112年度未達目標值且</w:t>
      </w:r>
      <w:r w:rsidR="00010727" w:rsidRPr="00F75110">
        <w:rPr>
          <w:rFonts w:hint="eastAsia"/>
          <w:bCs/>
          <w:color w:val="000000"/>
          <w:sz w:val="24"/>
          <w:szCs w:val="24"/>
        </w:rPr>
        <w:t>經濟效益</w:t>
      </w:r>
      <w:r w:rsidRPr="00F75110">
        <w:rPr>
          <w:rFonts w:hint="eastAsia"/>
          <w:bCs/>
          <w:color w:val="000000"/>
          <w:sz w:val="24"/>
          <w:szCs w:val="24"/>
        </w:rPr>
        <w:t>較109年度下降</w:t>
      </w:r>
      <w:r w:rsidRPr="00F75110">
        <w:rPr>
          <w:rFonts w:hAnsi="標楷體" w:hint="eastAsia"/>
          <w:bCs/>
          <w:color w:val="000000"/>
          <w:sz w:val="24"/>
          <w:szCs w:val="24"/>
        </w:rPr>
        <w:t>。</w:t>
      </w:r>
    </w:p>
    <w:p w:rsidR="001A67FF" w:rsidRDefault="001A67FF" w:rsidP="001A67FF">
      <w:pPr>
        <w:pStyle w:val="a4"/>
        <w:spacing w:line="260" w:lineRule="exact"/>
        <w:ind w:leftChars="0" w:left="1149" w:hangingChars="472" w:hanging="1149"/>
        <w:rPr>
          <w:rFonts w:hAnsi="標楷體"/>
          <w:bCs/>
          <w:color w:val="000000"/>
          <w:sz w:val="24"/>
          <w:szCs w:val="24"/>
        </w:rPr>
      </w:pPr>
      <w:r w:rsidRPr="00F75110">
        <w:rPr>
          <w:rFonts w:hint="eastAsia"/>
          <w:bCs/>
          <w:color w:val="000000"/>
          <w:sz w:val="24"/>
          <w:szCs w:val="24"/>
        </w:rPr>
        <w:t>資料來源：審計部</w:t>
      </w:r>
      <w:r w:rsidRPr="00F75110">
        <w:rPr>
          <w:rFonts w:hAnsi="標楷體" w:hint="eastAsia"/>
          <w:bCs/>
          <w:color w:val="000000"/>
          <w:sz w:val="24"/>
          <w:szCs w:val="24"/>
        </w:rPr>
        <w:t>112年度中央政府總決算附屬單位決算及綜計表審核報告(營業部分)「國營事業購建固定資產計畫完成後經濟效益之查核」</w:t>
      </w:r>
      <w:r w:rsidR="009B0B87" w:rsidRPr="00F75110">
        <w:rPr>
          <w:rFonts w:hAnsi="標楷體" w:hint="eastAsia"/>
          <w:bCs/>
          <w:color w:val="000000"/>
          <w:sz w:val="24"/>
          <w:szCs w:val="24"/>
        </w:rPr>
        <w:t>及各國營事業提供資料</w:t>
      </w:r>
      <w:r w:rsidRPr="00F75110">
        <w:rPr>
          <w:rFonts w:hAnsi="標楷體" w:hint="eastAsia"/>
          <w:bCs/>
          <w:color w:val="000000"/>
          <w:sz w:val="24"/>
          <w:szCs w:val="24"/>
        </w:rPr>
        <w:t>。</w:t>
      </w:r>
    </w:p>
    <w:p w:rsidR="00024CF6" w:rsidRPr="00F75110" w:rsidRDefault="00024CF6" w:rsidP="00024CF6">
      <w:pPr>
        <w:pStyle w:val="a4"/>
        <w:ind w:left="851" w:hanging="284"/>
        <w:rPr>
          <w:b/>
          <w:bCs/>
          <w:color w:val="000000"/>
        </w:rPr>
      </w:pPr>
      <w:r w:rsidRPr="00F75110">
        <w:rPr>
          <w:rFonts w:hint="eastAsia"/>
          <w:b/>
          <w:bCs/>
          <w:color w:val="000000"/>
        </w:rPr>
        <w:t>(三)</w:t>
      </w:r>
      <w:r w:rsidR="007E6E33">
        <w:rPr>
          <w:rFonts w:hint="eastAsia"/>
          <w:b/>
          <w:bCs/>
          <w:color w:val="000000"/>
        </w:rPr>
        <w:t>為</w:t>
      </w:r>
      <w:r w:rsidR="007E6E33" w:rsidRPr="00F75110">
        <w:rPr>
          <w:rFonts w:hint="eastAsia"/>
          <w:b/>
          <w:bCs/>
          <w:color w:val="000000"/>
        </w:rPr>
        <w:t>提高國營事業之經營績效</w:t>
      </w:r>
      <w:r w:rsidR="007E6E33">
        <w:rPr>
          <w:rFonts w:hAnsi="標楷體" w:hint="eastAsia"/>
          <w:b/>
          <w:bCs/>
          <w:color w:val="000000"/>
        </w:rPr>
        <w:t>，</w:t>
      </w:r>
      <w:r w:rsidRPr="00F75110">
        <w:rPr>
          <w:rFonts w:hint="eastAsia"/>
          <w:b/>
          <w:bCs/>
          <w:color w:val="000000"/>
        </w:rPr>
        <w:t>允宜檢討加強</w:t>
      </w:r>
      <w:r w:rsidR="00EA4C42" w:rsidRPr="00F75110">
        <w:rPr>
          <w:rFonts w:hint="eastAsia"/>
          <w:b/>
          <w:bCs/>
          <w:color w:val="000000"/>
        </w:rPr>
        <w:t>國營事業</w:t>
      </w:r>
      <w:r w:rsidRPr="00F75110">
        <w:rPr>
          <w:rFonts w:hint="eastAsia"/>
          <w:b/>
          <w:bCs/>
          <w:color w:val="000000"/>
        </w:rPr>
        <w:t>重大購建固定資產建設計畫</w:t>
      </w:r>
      <w:r w:rsidR="00EA4C42" w:rsidRPr="00F75110">
        <w:rPr>
          <w:rFonts w:hint="eastAsia"/>
          <w:b/>
          <w:bCs/>
          <w:color w:val="000000"/>
        </w:rPr>
        <w:t>完工</w:t>
      </w:r>
      <w:r w:rsidRPr="00F75110">
        <w:rPr>
          <w:rFonts w:hint="eastAsia"/>
          <w:b/>
          <w:bCs/>
          <w:color w:val="000000"/>
        </w:rPr>
        <w:t>後運用</w:t>
      </w:r>
      <w:r w:rsidR="00EA4C42" w:rsidRPr="00F75110">
        <w:rPr>
          <w:rFonts w:hint="eastAsia"/>
          <w:b/>
          <w:bCs/>
          <w:color w:val="000000"/>
        </w:rPr>
        <w:t>成效</w:t>
      </w:r>
      <w:r w:rsidRPr="00F75110">
        <w:rPr>
          <w:rFonts w:hint="eastAsia"/>
          <w:b/>
          <w:bCs/>
          <w:color w:val="000000"/>
        </w:rPr>
        <w:t>之</w:t>
      </w:r>
      <w:r w:rsidR="007D761A">
        <w:rPr>
          <w:rFonts w:hint="eastAsia"/>
          <w:b/>
          <w:bCs/>
          <w:color w:val="000000"/>
        </w:rPr>
        <w:t>追蹤</w:t>
      </w:r>
      <w:r w:rsidR="00A163DE">
        <w:rPr>
          <w:rFonts w:hint="eastAsia"/>
          <w:b/>
          <w:bCs/>
          <w:color w:val="000000"/>
        </w:rPr>
        <w:t>控管</w:t>
      </w:r>
      <w:r w:rsidR="00167580">
        <w:rPr>
          <w:rFonts w:hint="eastAsia"/>
          <w:b/>
          <w:bCs/>
          <w:color w:val="000000"/>
        </w:rPr>
        <w:t>，</w:t>
      </w:r>
      <w:r w:rsidR="00A163DE">
        <w:rPr>
          <w:rFonts w:hint="eastAsia"/>
          <w:b/>
          <w:bCs/>
          <w:color w:val="000000"/>
        </w:rPr>
        <w:t>並定期對外</w:t>
      </w:r>
      <w:r w:rsidRPr="00F75110">
        <w:rPr>
          <w:rFonts w:hint="eastAsia"/>
          <w:b/>
          <w:bCs/>
          <w:color w:val="000000"/>
        </w:rPr>
        <w:t>資訊揭露</w:t>
      </w:r>
    </w:p>
    <w:p w:rsidR="00212C49" w:rsidRPr="00F75110" w:rsidRDefault="00554DD9" w:rsidP="00871C60">
      <w:pPr>
        <w:pStyle w:val="26"/>
        <w:ind w:left="850" w:firstLine="567"/>
        <w:rPr>
          <w:rFonts w:hAnsi="標楷體"/>
          <w:color w:val="000000"/>
        </w:rPr>
      </w:pPr>
      <w:r w:rsidRPr="00F75110">
        <w:rPr>
          <w:rFonts w:hint="eastAsia"/>
          <w:color w:val="000000"/>
        </w:rPr>
        <w:t>詢據</w:t>
      </w:r>
      <w:r w:rsidR="00DD508F" w:rsidRPr="00F75110">
        <w:rPr>
          <w:rFonts w:hint="eastAsia"/>
          <w:color w:val="000000"/>
        </w:rPr>
        <w:t>經濟</w:t>
      </w:r>
      <w:r w:rsidR="007E6E33">
        <w:rPr>
          <w:rFonts w:hint="eastAsia"/>
          <w:color w:val="000000"/>
        </w:rPr>
        <w:t>部</w:t>
      </w:r>
      <w:r w:rsidR="00DD508F" w:rsidRPr="00F75110">
        <w:rPr>
          <w:rFonts w:hint="eastAsia"/>
          <w:color w:val="000000"/>
        </w:rPr>
        <w:t>及交通部所屬國營事業有關</w:t>
      </w:r>
      <w:r w:rsidR="00EA3650">
        <w:rPr>
          <w:rFonts w:hint="eastAsia"/>
          <w:color w:val="000000"/>
        </w:rPr>
        <w:t>已完成之</w:t>
      </w:r>
      <w:r w:rsidR="00DD508F" w:rsidRPr="00F75110">
        <w:rPr>
          <w:rFonts w:hint="eastAsia"/>
          <w:color w:val="000000"/>
        </w:rPr>
        <w:t>購建固定資產計畫</w:t>
      </w:r>
      <w:r w:rsidR="00EA3650">
        <w:rPr>
          <w:rFonts w:hAnsi="標楷體" w:hint="eastAsia"/>
          <w:color w:val="000000"/>
        </w:rPr>
        <w:t>，後續</w:t>
      </w:r>
      <w:r w:rsidR="00EA3650">
        <w:rPr>
          <w:rFonts w:hint="eastAsia"/>
          <w:color w:val="000000"/>
        </w:rPr>
        <w:t>相關預期</w:t>
      </w:r>
      <w:r w:rsidR="00DD508F" w:rsidRPr="00F75110">
        <w:rPr>
          <w:rFonts w:hint="eastAsia"/>
          <w:color w:val="000000"/>
        </w:rPr>
        <w:t>成效達成之控管追蹤作業</w:t>
      </w:r>
      <w:r w:rsidR="00DD508F" w:rsidRPr="00F75110">
        <w:rPr>
          <w:rFonts w:hAnsi="標楷體" w:hint="eastAsia"/>
          <w:color w:val="000000"/>
        </w:rPr>
        <w:t>，</w:t>
      </w:r>
      <w:r w:rsidR="00DD508F" w:rsidRPr="00F75110">
        <w:rPr>
          <w:rFonts w:hint="eastAsia"/>
          <w:color w:val="000000"/>
        </w:rPr>
        <w:t>多表示依內部控制規定</w:t>
      </w:r>
      <w:r w:rsidR="00DD508F" w:rsidRPr="00F75110">
        <w:rPr>
          <w:rFonts w:hAnsi="標楷體" w:hint="eastAsia"/>
          <w:color w:val="000000"/>
        </w:rPr>
        <w:t>，</w:t>
      </w:r>
      <w:r w:rsidR="00DD508F" w:rsidRPr="00F75110">
        <w:rPr>
          <w:rFonts w:hint="eastAsia"/>
          <w:color w:val="000000"/>
        </w:rPr>
        <w:t>定期辦理差異原因分析提出改善報告</w:t>
      </w:r>
      <w:r w:rsidR="00DD508F" w:rsidRPr="00F75110">
        <w:rPr>
          <w:rFonts w:hAnsi="標楷體" w:hint="eastAsia"/>
          <w:color w:val="000000"/>
        </w:rPr>
        <w:t>，並依</w:t>
      </w:r>
      <w:r w:rsidR="00212C49" w:rsidRPr="00F75110">
        <w:rPr>
          <w:rFonts w:hAnsi="標楷體" w:hint="eastAsia"/>
          <w:color w:val="000000"/>
        </w:rPr>
        <w:t>「附屬單位預算執行要點」第38點規定</w:t>
      </w:r>
      <w:r w:rsidR="00212C49" w:rsidRPr="00F75110">
        <w:rPr>
          <w:rFonts w:ascii="新細明體" w:eastAsia="新細明體" w:hAnsi="新細明體" w:hint="eastAsia"/>
          <w:color w:val="000000"/>
        </w:rPr>
        <w:t>：</w:t>
      </w:r>
      <w:r w:rsidR="00212C49" w:rsidRPr="00F75110">
        <w:rPr>
          <w:rFonts w:hAnsi="標楷體" w:hint="eastAsia"/>
          <w:color w:val="000000"/>
        </w:rPr>
        <w:t>「業權基金每年應對以往年度完成且未達成原訂效益目標之專案計畫購建固定資產，檢討其產能利用與實際效益情形，並與原定目標比較分析差異原因及提出改進措施，於年度終了後</w:t>
      </w:r>
      <w:r w:rsidR="00917B19">
        <w:rPr>
          <w:rFonts w:hAnsi="標楷體" w:hint="eastAsia"/>
          <w:color w:val="000000"/>
        </w:rPr>
        <w:t>3</w:t>
      </w:r>
      <w:r w:rsidR="00212C49" w:rsidRPr="00F75110">
        <w:rPr>
          <w:rFonts w:hAnsi="標楷體" w:hint="eastAsia"/>
          <w:color w:val="000000"/>
        </w:rPr>
        <w:t>個月內陳報主管機關依其所屬分別核轉主計機關（單位）、該管審計機關及財政機關（單位）備查。」提報相關機關。</w:t>
      </w:r>
    </w:p>
    <w:p w:rsidR="00B2655C" w:rsidRPr="00F75110" w:rsidRDefault="00212C49" w:rsidP="00214451">
      <w:pPr>
        <w:pStyle w:val="26"/>
        <w:ind w:left="850" w:firstLine="567"/>
        <w:rPr>
          <w:color w:val="000000"/>
        </w:rPr>
      </w:pPr>
      <w:r w:rsidRPr="00F75110">
        <w:rPr>
          <w:rFonts w:hint="eastAsia"/>
          <w:color w:val="000000"/>
        </w:rPr>
        <w:t>鑒於現行國營事</w:t>
      </w:r>
      <w:r w:rsidR="00214451" w:rsidRPr="00F75110">
        <w:rPr>
          <w:rFonts w:hint="eastAsia"/>
          <w:color w:val="000000"/>
        </w:rPr>
        <w:t>業</w:t>
      </w:r>
      <w:r w:rsidR="00917B19" w:rsidRPr="00917B19">
        <w:rPr>
          <w:rFonts w:hint="eastAsia"/>
          <w:color w:val="000000"/>
        </w:rPr>
        <w:t>購建固定資產建設建設計畫</w:t>
      </w:r>
      <w:r w:rsidR="00E061B4">
        <w:rPr>
          <w:rFonts w:hint="eastAsia"/>
          <w:color w:val="000000"/>
        </w:rPr>
        <w:t>金額龐鉅</w:t>
      </w:r>
      <w:r w:rsidR="00E061B4">
        <w:rPr>
          <w:rFonts w:hAnsi="標楷體" w:hint="eastAsia"/>
          <w:color w:val="000000"/>
        </w:rPr>
        <w:t>，</w:t>
      </w:r>
      <w:r w:rsidRPr="00F75110">
        <w:rPr>
          <w:rFonts w:hAnsi="標楷體" w:hint="eastAsia"/>
          <w:color w:val="000000"/>
        </w:rPr>
        <w:t>允宜檢討</w:t>
      </w:r>
      <w:r w:rsidR="00BE71E0" w:rsidRPr="00F75110">
        <w:rPr>
          <w:rFonts w:hAnsi="標楷體" w:hint="eastAsia"/>
          <w:color w:val="000000"/>
        </w:rPr>
        <w:t>加</w:t>
      </w:r>
      <w:r w:rsidR="00B30DDC" w:rsidRPr="00F75110">
        <w:rPr>
          <w:rFonts w:hAnsi="標楷體" w:hint="eastAsia"/>
          <w:color w:val="000000"/>
        </w:rPr>
        <w:t>強</w:t>
      </w:r>
      <w:r w:rsidRPr="00F75110">
        <w:rPr>
          <w:rFonts w:hAnsi="標楷體" w:hint="eastAsia"/>
          <w:color w:val="000000"/>
        </w:rPr>
        <w:t>國營事業重大購建固定資產計畫完工後運用成效之</w:t>
      </w:r>
      <w:r w:rsidR="007D761A">
        <w:rPr>
          <w:rFonts w:hAnsi="標楷體" w:hint="eastAsia"/>
          <w:color w:val="000000"/>
        </w:rPr>
        <w:t>追蹤</w:t>
      </w:r>
      <w:r w:rsidR="00C55463">
        <w:rPr>
          <w:rFonts w:hAnsi="標楷體" w:hint="eastAsia"/>
          <w:color w:val="000000"/>
        </w:rPr>
        <w:t>，</w:t>
      </w:r>
      <w:r w:rsidR="00CD244E" w:rsidRPr="00F75110">
        <w:rPr>
          <w:rFonts w:hAnsi="標楷體" w:hint="eastAsia"/>
          <w:color w:val="000000"/>
        </w:rPr>
        <w:t>並</w:t>
      </w:r>
      <w:r w:rsidR="004147AA">
        <w:rPr>
          <w:rFonts w:hAnsi="標楷體" w:hint="eastAsia"/>
          <w:color w:val="000000"/>
        </w:rPr>
        <w:t>研謀建立</w:t>
      </w:r>
      <w:r w:rsidR="00CD244E" w:rsidRPr="00F75110">
        <w:rPr>
          <w:rFonts w:hAnsi="標楷體" w:hint="eastAsia"/>
          <w:color w:val="000000"/>
        </w:rPr>
        <w:t>定期對外資訊公</w:t>
      </w:r>
      <w:r w:rsidR="00CD244E">
        <w:rPr>
          <w:rFonts w:hAnsi="標楷體" w:hint="eastAsia"/>
          <w:color w:val="000000"/>
        </w:rPr>
        <w:t>開</w:t>
      </w:r>
      <w:r w:rsidR="004147AA">
        <w:rPr>
          <w:rFonts w:hAnsi="標楷體" w:hint="eastAsia"/>
          <w:color w:val="000000"/>
        </w:rPr>
        <w:t>機制</w:t>
      </w:r>
      <w:r w:rsidR="00BE71E0" w:rsidRPr="00F75110">
        <w:rPr>
          <w:rFonts w:hAnsi="標楷體" w:hint="eastAsia"/>
          <w:color w:val="000000"/>
        </w:rPr>
        <w:t>，</w:t>
      </w:r>
      <w:r w:rsidR="004147AA">
        <w:rPr>
          <w:rFonts w:hAnsi="標楷體" w:hint="eastAsia"/>
          <w:color w:val="000000"/>
        </w:rPr>
        <w:t>以利外界監督，</w:t>
      </w:r>
      <w:r w:rsidR="00160DEF" w:rsidRPr="00F75110">
        <w:rPr>
          <w:rFonts w:hAnsi="標楷體" w:hint="eastAsia"/>
          <w:color w:val="000000"/>
        </w:rPr>
        <w:t>對於久未達成</w:t>
      </w:r>
      <w:r w:rsidR="00E061B4">
        <w:rPr>
          <w:rFonts w:hAnsi="標楷體" w:hint="eastAsia"/>
          <w:color w:val="000000"/>
        </w:rPr>
        <w:t>預期目標</w:t>
      </w:r>
      <w:r w:rsidR="00160DEF" w:rsidRPr="00F75110">
        <w:rPr>
          <w:rFonts w:hAnsi="標楷體" w:hint="eastAsia"/>
          <w:color w:val="000000"/>
        </w:rPr>
        <w:t>之計畫亦</w:t>
      </w:r>
      <w:r w:rsidR="00EA3650">
        <w:rPr>
          <w:rFonts w:hAnsi="標楷體" w:hint="eastAsia"/>
          <w:color w:val="000000"/>
        </w:rPr>
        <w:t>應</w:t>
      </w:r>
      <w:r w:rsidR="00160DEF" w:rsidRPr="00F75110">
        <w:rPr>
          <w:rFonts w:hAnsi="標楷體" w:hint="eastAsia"/>
          <w:color w:val="000000"/>
        </w:rPr>
        <w:t>評估多元化運用之可能性，</w:t>
      </w:r>
      <w:r w:rsidR="00214451" w:rsidRPr="00F75110">
        <w:rPr>
          <w:rFonts w:hAnsi="標楷體" w:hint="eastAsia"/>
          <w:color w:val="000000"/>
        </w:rPr>
        <w:t>俾以提高國營事業購建</w:t>
      </w:r>
      <w:r w:rsidR="0043097B" w:rsidRPr="00F75110">
        <w:rPr>
          <w:rFonts w:hint="eastAsia"/>
          <w:color w:val="000000"/>
        </w:rPr>
        <w:t>固定資產</w:t>
      </w:r>
      <w:r w:rsidR="00214451" w:rsidRPr="00F75110">
        <w:rPr>
          <w:rFonts w:hint="eastAsia"/>
          <w:color w:val="000000"/>
        </w:rPr>
        <w:t>之</w:t>
      </w:r>
      <w:r w:rsidR="00EA3650">
        <w:rPr>
          <w:rFonts w:hint="eastAsia"/>
          <w:color w:val="000000"/>
        </w:rPr>
        <w:t>投資效益</w:t>
      </w:r>
      <w:r w:rsidR="00214451" w:rsidRPr="00F75110">
        <w:rPr>
          <w:rFonts w:hAnsi="標楷體" w:hint="eastAsia"/>
          <w:color w:val="000000"/>
        </w:rPr>
        <w:t>。</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B2655C" w:rsidRPr="00F75110"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AE7C63" w:rsidRPr="00AE7C63">
      <w:rPr>
        <w:rFonts w:ascii="標楷體" w:hAnsi="標楷體"/>
        <w:noProof/>
        <w:lang w:val="zh-TW"/>
      </w:rPr>
      <w:t>3</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 w:id="1">
    <w:p w:rsidR="00D90A3B" w:rsidRPr="00343949" w:rsidRDefault="00D90A3B" w:rsidP="00582AAD">
      <w:pPr>
        <w:pStyle w:val="aff0"/>
        <w:ind w:left="83" w:hanging="83"/>
        <w:rPr>
          <w:rFonts w:hint="eastAsia"/>
        </w:rPr>
      </w:pPr>
      <w:r>
        <w:rPr>
          <w:rStyle w:val="aff3"/>
        </w:rPr>
        <w:footnoteRef/>
      </w:r>
      <w:r w:rsidRPr="009E576E">
        <w:rPr>
          <w:rFonts w:hint="eastAsia"/>
        </w:rPr>
        <w:t>鑒於各國營事業為應發展需要，多年來賡續投資興建、擴充、汰換各項設備，由於投入資金甚鉅，有無達成預期效益，攸關事業經營發展，審計部近年定期就各國營事業重大(1億元以上)購建固定資產計畫完成後營運1年以上之利用率、報酬率及淨現金流入數，並與可行性分析評估數相比較，</w:t>
      </w:r>
      <w:r>
        <w:rPr>
          <w:rFonts w:hint="eastAsia"/>
        </w:rPr>
        <w:t>考</w:t>
      </w:r>
      <w:r w:rsidRPr="009E576E">
        <w:rPr>
          <w:rFonts w:hint="eastAsia"/>
        </w:rPr>
        <w:t>核</w:t>
      </w:r>
      <w:r>
        <w:rPr>
          <w:rFonts w:hint="eastAsia"/>
        </w:rPr>
        <w:t>其經濟效益</w:t>
      </w:r>
      <w:r>
        <w:rPr>
          <w:rFonts w:hAnsi="標楷體" w:hint="eastAsia"/>
        </w:rPr>
        <w:t>，</w:t>
      </w:r>
      <w:r>
        <w:rPr>
          <w:rFonts w:hint="eastAsia"/>
        </w:rPr>
        <w:t>提供</w:t>
      </w:r>
      <w:r w:rsidRPr="009E576E">
        <w:rPr>
          <w:rFonts w:hint="eastAsia"/>
        </w:rPr>
        <w:t>國營事業</w:t>
      </w:r>
      <w:r>
        <w:rPr>
          <w:rFonts w:hint="eastAsia"/>
        </w:rPr>
        <w:t>參採改善</w:t>
      </w:r>
      <w:r>
        <w:rPr>
          <w:rFonts w:hAnsi="標楷體" w:hint="eastAsia"/>
        </w:rPr>
        <w:t>；</w:t>
      </w:r>
      <w:r>
        <w:rPr>
          <w:rFonts w:hint="eastAsia"/>
        </w:rPr>
        <w:t>另審計部110及111年度</w:t>
      </w:r>
      <w:r>
        <w:rPr>
          <w:rFonts w:hint="eastAsia"/>
          <w:color w:val="000000"/>
        </w:rPr>
        <w:t>中央政府總決算審核報告未揭露該項調查結果</w:t>
      </w:r>
      <w:r>
        <w:rPr>
          <w:rFonts w:hAnsi="標楷體" w:hint="eastAsia"/>
          <w:color w:val="000000"/>
        </w:rPr>
        <w:t>，</w:t>
      </w:r>
      <w:r>
        <w:rPr>
          <w:rFonts w:hint="eastAsia"/>
          <w:color w:val="000000"/>
        </w:rPr>
        <w:t>本報告爰以近2次(109及112年度)查核結果予以比較</w:t>
      </w:r>
      <w:r>
        <w:rPr>
          <w:rFonts w:hAnsi="標楷體" w:hint="eastAsia"/>
          <w:color w:val="000000"/>
        </w:rPr>
        <w:t>。</w:t>
      </w:r>
    </w:p>
  </w:footnote>
  <w:footnote w:id="2">
    <w:p w:rsidR="00D90A3B" w:rsidRPr="00C2660E" w:rsidRDefault="00D90A3B" w:rsidP="00C2660E">
      <w:pPr>
        <w:pStyle w:val="aff0"/>
        <w:ind w:left="83" w:hanging="83"/>
        <w:rPr>
          <w:rFonts w:hint="eastAsia"/>
        </w:rPr>
      </w:pPr>
      <w:r>
        <w:rPr>
          <w:rStyle w:val="aff3"/>
        </w:rPr>
        <w:footnoteRef/>
      </w:r>
      <w:r w:rsidRPr="00C2660E">
        <w:rPr>
          <w:rFonts w:hint="eastAsia"/>
        </w:rPr>
        <w:t>「國營事業固定資產投資計畫編製評估要點」第</w:t>
      </w:r>
      <w:r>
        <w:rPr>
          <w:rFonts w:hint="eastAsia"/>
        </w:rPr>
        <w:t>11</w:t>
      </w:r>
      <w:r w:rsidRPr="00C2660E">
        <w:rPr>
          <w:rFonts w:hint="eastAsia"/>
        </w:rPr>
        <w:t>點</w:t>
      </w:r>
      <w:r>
        <w:rPr>
          <w:rFonts w:hint="eastAsia"/>
        </w:rPr>
        <w:t>規</w:t>
      </w:r>
      <w:r w:rsidRPr="00C2660E">
        <w:rPr>
          <w:rFonts w:hint="eastAsia"/>
        </w:rPr>
        <w:t>定</w:t>
      </w:r>
      <w:r>
        <w:rPr>
          <w:rFonts w:ascii="新細明體" w:eastAsia="新細明體" w:hAnsi="新細明體" w:hint="eastAsia"/>
        </w:rPr>
        <w:t>：</w:t>
      </w:r>
      <w:r>
        <w:rPr>
          <w:rFonts w:hAnsi="標楷體" w:hint="eastAsia"/>
        </w:rPr>
        <w:t>「</w:t>
      </w:r>
      <w:r>
        <w:rPr>
          <w:rFonts w:hint="eastAsia"/>
        </w:rPr>
        <w:t>投資收回年限係計畫之投資總額全部收回所需之年數；其計算方法，以各年現金流入現值，逐年累積至接近基年投資實值總額為止；其累積完畢之年次，即為投資收回之年數。</w:t>
      </w:r>
      <w:r>
        <w:rPr>
          <w:rFonts w:hAnsi="標楷體" w:hint="eastAsia"/>
        </w:rPr>
        <w:t>」</w:t>
      </w:r>
    </w:p>
  </w:footnote>
  <w:footnote w:id="3">
    <w:p w:rsidR="00D90A3B" w:rsidRPr="00B5252B" w:rsidRDefault="00D90A3B" w:rsidP="0014435A">
      <w:pPr>
        <w:pStyle w:val="aff0"/>
        <w:ind w:left="83" w:hanging="83"/>
        <w:rPr>
          <w:rFonts w:hint="eastAsia"/>
        </w:rPr>
      </w:pPr>
      <w:r>
        <w:rPr>
          <w:rStyle w:val="aff3"/>
        </w:rPr>
        <w:footnoteRef/>
      </w:r>
      <w:r>
        <w:rPr>
          <w:rFonts w:hint="eastAsia"/>
        </w:rPr>
        <w:t>台糖公司</w:t>
      </w:r>
      <w:r>
        <w:rPr>
          <w:rFonts w:hAnsi="標楷體" w:hint="eastAsia"/>
        </w:rPr>
        <w:t>「</w:t>
      </w:r>
      <w:r>
        <w:rPr>
          <w:rFonts w:hint="eastAsia"/>
        </w:rPr>
        <w:t>臺南市文化中心西側竹篙段綜合商業設施開發計畫</w:t>
      </w:r>
      <w:r>
        <w:rPr>
          <w:rFonts w:hAnsi="標楷體" w:hint="eastAsia"/>
        </w:rPr>
        <w:t>」、</w:t>
      </w:r>
      <w:r w:rsidRPr="00B5252B">
        <w:rPr>
          <w:rFonts w:hAnsi="標楷體" w:hint="eastAsia"/>
        </w:rPr>
        <w:t>台電公司</w:t>
      </w:r>
      <w:r>
        <w:rPr>
          <w:rFonts w:hAnsi="標楷體" w:hint="eastAsia"/>
        </w:rPr>
        <w:t>「</w:t>
      </w:r>
      <w:r w:rsidRPr="00B5252B">
        <w:rPr>
          <w:rFonts w:hAnsi="標楷體" w:hint="eastAsia"/>
        </w:rPr>
        <w:t>明潭抽蓄水力發電工程計畫</w:t>
      </w:r>
      <w:r>
        <w:rPr>
          <w:rFonts w:hAnsi="標楷體" w:hint="eastAsia"/>
        </w:rPr>
        <w:t>」、</w:t>
      </w:r>
      <w:r w:rsidRPr="00B5252B">
        <w:rPr>
          <w:rFonts w:hAnsi="標楷體" w:hint="eastAsia"/>
        </w:rPr>
        <w:t>中華郵政</w:t>
      </w:r>
      <w:r>
        <w:rPr>
          <w:rFonts w:hAnsi="標楷體" w:hint="eastAsia"/>
        </w:rPr>
        <w:t>「</w:t>
      </w:r>
      <w:r w:rsidRPr="00B5252B">
        <w:rPr>
          <w:rFonts w:hAnsi="標楷體" w:hint="eastAsia"/>
        </w:rPr>
        <w:t>83-86年度購建儲匯局所計畫</w:t>
      </w:r>
      <w:r>
        <w:rPr>
          <w:rFonts w:hAnsi="標楷體" w:hint="eastAsia"/>
        </w:rPr>
        <w:t>」及「</w:t>
      </w:r>
      <w:r w:rsidRPr="00B5252B">
        <w:rPr>
          <w:rFonts w:hAnsi="標楷體" w:hint="eastAsia"/>
        </w:rPr>
        <w:t>87-90年度購建儲匯局所計畫</w:t>
      </w:r>
      <w:r>
        <w:rPr>
          <w:rFonts w:hAnsi="標楷體" w:hint="eastAsia"/>
        </w:rPr>
        <w:t>」。</w:t>
      </w:r>
    </w:p>
  </w:footnote>
  <w:footnote w:id="4">
    <w:p w:rsidR="00D90A3B" w:rsidRPr="00B5252B" w:rsidRDefault="00D90A3B" w:rsidP="0014435A">
      <w:pPr>
        <w:pStyle w:val="aff0"/>
        <w:ind w:left="83" w:hanging="83"/>
        <w:rPr>
          <w:rFonts w:hAnsi="標楷體" w:hint="eastAsia"/>
        </w:rPr>
      </w:pPr>
      <w:r>
        <w:rPr>
          <w:rStyle w:val="aff3"/>
        </w:rPr>
        <w:footnoteRef/>
      </w:r>
      <w:r w:rsidRPr="00B5252B">
        <w:rPr>
          <w:rFonts w:hAnsi="標楷體" w:hint="eastAsia"/>
        </w:rPr>
        <w:t>詢據台糖公司113年度改善情形略以：一、酒店部分：(一)發展電商通路、進行客房裝修工程、提高客房價並採浮動房價操作策略、持續經營精緻國旅市場等增加營收。(二)降低食材進貨成本、運用餐飲設備更新、推出美食節活動及促銷非吉日喜宴、結合團購網、銀行卡友專案合作</w:t>
      </w:r>
      <w:r>
        <w:rPr>
          <w:rFonts w:hAnsi="標楷體" w:hint="eastAsia"/>
        </w:rPr>
        <w:t>等</w:t>
      </w:r>
      <w:r w:rsidRPr="00B5252B">
        <w:rPr>
          <w:rFonts w:hAnsi="標楷體" w:hint="eastAsia"/>
        </w:rPr>
        <w:t>提高餐飲營收。二、百貨部分：本案已於113年1月23日完成房地租賃契約簽定，未來可提供台糖公司穩定租金收入。三、113年度稅前虧損較112年度減少，營運績效已有改善。</w:t>
      </w:r>
    </w:p>
  </w:footnote>
  <w:footnote w:id="5">
    <w:p w:rsidR="00D90A3B" w:rsidRPr="00EA4C42" w:rsidRDefault="00D90A3B" w:rsidP="0014435A">
      <w:pPr>
        <w:pStyle w:val="aff0"/>
        <w:ind w:left="83" w:hanging="83"/>
        <w:rPr>
          <w:rFonts w:hint="eastAsia"/>
        </w:rPr>
      </w:pPr>
      <w:r>
        <w:rPr>
          <w:rStyle w:val="aff3"/>
        </w:rPr>
        <w:footnoteRef/>
      </w:r>
      <w:r w:rsidRPr="00B5252B">
        <w:rPr>
          <w:rFonts w:hAnsi="標楷體" w:hint="eastAsia"/>
        </w:rPr>
        <w:t>詢據台</w:t>
      </w:r>
      <w:r>
        <w:rPr>
          <w:rFonts w:hAnsi="標楷體" w:hint="eastAsia"/>
        </w:rPr>
        <w:t>水</w:t>
      </w:r>
      <w:r w:rsidRPr="00B5252B">
        <w:rPr>
          <w:rFonts w:hAnsi="標楷體" w:hint="eastAsia"/>
        </w:rPr>
        <w:t>公司113年度改善情形略以：</w:t>
      </w:r>
      <w:r w:rsidRPr="00EA4C42">
        <w:rPr>
          <w:rFonts w:hAnsi="標楷體" w:hint="eastAsia"/>
        </w:rPr>
        <w:t>平鎮第二原水抽水站與石門大圳屬「相互備援」，皆屬石門水庫原水導送之重要設備，經</w:t>
      </w:r>
      <w:r>
        <w:rPr>
          <w:rFonts w:hAnsi="標楷體" w:hint="eastAsia"/>
        </w:rPr>
        <w:t>該</w:t>
      </w:r>
      <w:r w:rsidRPr="00EA4C42">
        <w:rPr>
          <w:rFonts w:hAnsi="標楷體" w:hint="eastAsia"/>
        </w:rPr>
        <w:t>公司與北區水資源分署長期配合，基於供水風險考量</w:t>
      </w:r>
      <w:r w:rsidR="00130253">
        <w:rPr>
          <w:rFonts w:hAnsi="標楷體" w:hint="eastAsia"/>
        </w:rPr>
        <w:t>之原則，常態以石門大圳輸水為主，第二抽水站為輔係最佳操作機制，</w:t>
      </w:r>
      <w:r w:rsidRPr="00EA4C42">
        <w:rPr>
          <w:rFonts w:hAnsi="標楷體" w:hint="eastAsia"/>
        </w:rPr>
        <w:t>相對節能</w:t>
      </w:r>
      <w:r w:rsidR="00130253">
        <w:rPr>
          <w:rFonts w:hAnsi="標楷體" w:hint="eastAsia"/>
        </w:rPr>
        <w:t>並</w:t>
      </w:r>
      <w:r w:rsidRPr="00EA4C42">
        <w:rPr>
          <w:rFonts w:hAnsi="標楷體" w:hint="eastAsia"/>
        </w:rPr>
        <w:t>兼具「供水安全」及「環保減碳」，此為現有之操作模式。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63"/>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E5ADA711-5F25-45D1-AB90-BF667C7FE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B3D6E-73EF-404E-BF00-F972CDD61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841</Words>
  <Characters>4800</Characters>
  <Application>Microsoft Office Word</Application>
  <DocSecurity>0</DocSecurity>
  <Lines>40</Lines>
  <Paragraphs>11</Paragraphs>
  <ScaleCrop>false</ScaleCrop>
  <Company/>
  <LinksUpToDate>false</LinksUpToDate>
  <CharactersWithSpaces>5630</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