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2E21F1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E21F1">
        <w:rPr>
          <w:rFonts w:hint="eastAsia"/>
        </w:rPr>
        <w:t>我國綠色國民所得帳編製</w:t>
      </w:r>
      <w:r w:rsidR="00763B12">
        <w:rPr>
          <w:rFonts w:hint="eastAsia"/>
        </w:rPr>
        <w:t>現況</w:t>
      </w:r>
      <w:r w:rsidRPr="002E21F1">
        <w:rPr>
          <w:rFonts w:hint="eastAsia"/>
        </w:rPr>
        <w:t>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B10312" w:rsidRDefault="0097658C" w:rsidP="00544F91">
      <w:pPr>
        <w:pStyle w:val="14"/>
        <w:ind w:left="567" w:hanging="567"/>
      </w:pPr>
      <w:bookmarkStart w:id="10" w:name="_Toc424402844"/>
      <w:bookmarkStart w:id="11" w:name="_Toc480890731"/>
      <w:bookmarkStart w:id="12" w:name="_Toc204099072"/>
      <w:r w:rsidRPr="00D23CC6">
        <w:rPr>
          <w:rFonts w:hint="eastAsia"/>
        </w:rPr>
        <w:t>二</w:t>
      </w:r>
      <w:r w:rsidRPr="00D23CC6">
        <w:t>、</w:t>
      </w:r>
      <w:bookmarkStart w:id="13" w:name="_Hlk200397975"/>
      <w:r w:rsidR="00B10312">
        <w:rPr>
          <w:rFonts w:hint="eastAsia"/>
        </w:rPr>
        <w:t>未</w:t>
      </w:r>
      <w:r w:rsidR="00A054A2">
        <w:rPr>
          <w:rFonts w:hint="eastAsia"/>
        </w:rPr>
        <w:t>續編</w:t>
      </w:r>
      <w:r w:rsidR="002D383D">
        <w:rPr>
          <w:rFonts w:hint="eastAsia"/>
        </w:rPr>
        <w:t>「綠色國民所得」</w:t>
      </w:r>
      <w:r w:rsidR="006A781D">
        <w:rPr>
          <w:rFonts w:hint="eastAsia"/>
        </w:rPr>
        <w:t>指標</w:t>
      </w:r>
      <w:r w:rsidR="002D383D">
        <w:rPr>
          <w:rFonts w:hint="eastAsia"/>
        </w:rPr>
        <w:t>及</w:t>
      </w:r>
      <w:r w:rsidR="00A054A2" w:rsidRPr="00B10312">
        <w:rPr>
          <w:rFonts w:hint="eastAsia"/>
        </w:rPr>
        <w:t>「環境與經濟帳」</w:t>
      </w:r>
      <w:r w:rsidR="006A781D" w:rsidRPr="00B10312">
        <w:rPr>
          <w:rFonts w:hint="eastAsia"/>
        </w:rPr>
        <w:t>指標</w:t>
      </w:r>
      <w:r w:rsidR="00A054A2">
        <w:rPr>
          <w:rFonts w:hint="eastAsia"/>
        </w:rPr>
        <w:t>，</w:t>
      </w:r>
      <w:r w:rsidR="002D383D">
        <w:rPr>
          <w:rFonts w:hint="eastAsia"/>
        </w:rPr>
        <w:t>且</w:t>
      </w:r>
      <w:r w:rsidR="005F10FF">
        <w:rPr>
          <w:rFonts w:hint="eastAsia"/>
        </w:rPr>
        <w:t>無</w:t>
      </w:r>
      <w:r w:rsidR="00B10312" w:rsidRPr="00522AC8">
        <w:rPr>
          <w:rFonts w:hint="eastAsia"/>
        </w:rPr>
        <w:t>替代</w:t>
      </w:r>
      <w:r w:rsidR="00B10312">
        <w:rPr>
          <w:rFonts w:hint="eastAsia"/>
        </w:rPr>
        <w:t>性</w:t>
      </w:r>
      <w:r w:rsidR="00B10312" w:rsidRPr="00522AC8">
        <w:rPr>
          <w:rFonts w:hint="eastAsia"/>
        </w:rPr>
        <w:t>指標予以補強</w:t>
      </w:r>
      <w:r w:rsidR="00B10312">
        <w:rPr>
          <w:rFonts w:hint="eastAsia"/>
        </w:rPr>
        <w:t>，</w:t>
      </w:r>
      <w:r w:rsidR="002D383D" w:rsidRPr="002D383D">
        <w:rPr>
          <w:rFonts w:hint="eastAsia"/>
          <w:bCs/>
        </w:rPr>
        <w:t>不利接軌國際</w:t>
      </w:r>
      <w:r w:rsidR="00903DA7">
        <w:rPr>
          <w:rFonts w:hint="eastAsia"/>
          <w:bCs/>
        </w:rPr>
        <w:t>及客觀衡量</w:t>
      </w:r>
      <w:r w:rsidR="006E74FA">
        <w:rPr>
          <w:rFonts w:hint="eastAsia"/>
          <w:bCs/>
        </w:rPr>
        <w:t>國家</w:t>
      </w:r>
      <w:r w:rsidR="00903DA7">
        <w:rPr>
          <w:rFonts w:hint="eastAsia"/>
          <w:bCs/>
        </w:rPr>
        <w:t>永續發展</w:t>
      </w:r>
      <w:r w:rsidR="002D383D" w:rsidRPr="002D383D">
        <w:rPr>
          <w:rFonts w:hint="eastAsia"/>
          <w:bCs/>
        </w:rPr>
        <w:t>，</w:t>
      </w:r>
      <w:r w:rsidR="005F10FF">
        <w:rPr>
          <w:rFonts w:hint="eastAsia"/>
        </w:rPr>
        <w:t>恐</w:t>
      </w:r>
      <w:r w:rsidR="00B10312">
        <w:rPr>
          <w:rFonts w:hint="eastAsia"/>
        </w:rPr>
        <w:t>弱化綠色國民所得帳之編製功能</w:t>
      </w:r>
      <w:bookmarkEnd w:id="12"/>
    </w:p>
    <w:p w:rsidR="00B91830" w:rsidRDefault="00B91830" w:rsidP="00F16A47">
      <w:pPr>
        <w:ind w:left="567" w:firstLine="567"/>
        <w:rPr>
          <w:bCs/>
        </w:rPr>
      </w:pPr>
      <w:r w:rsidRPr="00B91830">
        <w:rPr>
          <w:rFonts w:hint="eastAsia"/>
        </w:rPr>
        <w:t>國民經濟會計制度(System of National Accounts，SNA )</w:t>
      </w:r>
      <w:r>
        <w:rPr>
          <w:rFonts w:hint="eastAsia"/>
        </w:rPr>
        <w:t>係</w:t>
      </w:r>
      <w:r w:rsidRPr="00B91830">
        <w:rPr>
          <w:rFonts w:hint="eastAsia"/>
        </w:rPr>
        <w:t>一</w:t>
      </w:r>
      <w:r>
        <w:rPr>
          <w:rFonts w:hint="eastAsia"/>
        </w:rPr>
        <w:t>套</w:t>
      </w:r>
      <w:r w:rsidRPr="00B91830">
        <w:rPr>
          <w:rFonts w:hint="eastAsia"/>
        </w:rPr>
        <w:t>以</w:t>
      </w:r>
      <w:r w:rsidR="00592DD6">
        <w:rPr>
          <w:rFonts w:hint="eastAsia"/>
        </w:rPr>
        <w:t>衡量</w:t>
      </w:r>
      <w:r w:rsidR="00327155">
        <w:rPr>
          <w:rFonts w:hint="eastAsia"/>
        </w:rPr>
        <w:t>國</w:t>
      </w:r>
      <w:r w:rsidR="00DF144C">
        <w:rPr>
          <w:rFonts w:hint="eastAsia"/>
        </w:rPr>
        <w:t>內生產毛額</w:t>
      </w:r>
      <w:r w:rsidR="00327155" w:rsidRPr="00327155">
        <w:t>(</w:t>
      </w:r>
      <w:bookmarkStart w:id="14" w:name="_Hlk202391010"/>
      <w:r w:rsidR="00327155" w:rsidRPr="00B91830">
        <w:rPr>
          <w:rFonts w:hint="eastAsia"/>
        </w:rPr>
        <w:t>GDP</w:t>
      </w:r>
      <w:bookmarkEnd w:id="14"/>
      <w:r w:rsidR="00327155" w:rsidRPr="00327155">
        <w:t>)</w:t>
      </w:r>
      <w:r w:rsidRPr="00B91830">
        <w:rPr>
          <w:rFonts w:hint="eastAsia"/>
        </w:rPr>
        <w:t>為核心</w:t>
      </w:r>
      <w:r>
        <w:rPr>
          <w:rFonts w:hint="eastAsia"/>
        </w:rPr>
        <w:t>之</w:t>
      </w:r>
      <w:r w:rsidRPr="00B91830">
        <w:rPr>
          <w:rFonts w:hint="eastAsia"/>
        </w:rPr>
        <w:t>經濟帳戶</w:t>
      </w:r>
      <w:r>
        <w:rPr>
          <w:rFonts w:hint="eastAsia"/>
        </w:rPr>
        <w:t>，</w:t>
      </w:r>
      <w:r w:rsidR="008F7EF4">
        <w:rPr>
          <w:rFonts w:hint="eastAsia"/>
        </w:rPr>
        <w:t>世界各國據以計算GDP及其成長率，以展現國家</w:t>
      </w:r>
      <w:r w:rsidR="00327155">
        <w:rPr>
          <w:rFonts w:hint="eastAsia"/>
        </w:rPr>
        <w:t>經濟政策</w:t>
      </w:r>
      <w:r w:rsidR="008F7EF4">
        <w:rPr>
          <w:rFonts w:hint="eastAsia"/>
        </w:rPr>
        <w:t>之</w:t>
      </w:r>
      <w:r w:rsidR="00327155">
        <w:rPr>
          <w:rFonts w:hint="eastAsia"/>
        </w:rPr>
        <w:t>執行</w:t>
      </w:r>
      <w:r w:rsidR="008F7EF4">
        <w:rPr>
          <w:rFonts w:hint="eastAsia"/>
        </w:rPr>
        <w:t>成果</w:t>
      </w:r>
      <w:r w:rsidRPr="00B91830">
        <w:rPr>
          <w:rFonts w:hint="eastAsia"/>
        </w:rPr>
        <w:t>。</w:t>
      </w:r>
      <w:r w:rsidR="00117454">
        <w:rPr>
          <w:rFonts w:hint="eastAsia"/>
          <w:bCs/>
        </w:rPr>
        <w:t>然G</w:t>
      </w:r>
      <w:r w:rsidR="00117454">
        <w:rPr>
          <w:bCs/>
        </w:rPr>
        <w:t>DP</w:t>
      </w:r>
      <w:r w:rsidR="00117454">
        <w:rPr>
          <w:rFonts w:hint="eastAsia"/>
          <w:bCs/>
        </w:rPr>
        <w:t>成長恐</w:t>
      </w:r>
      <w:r w:rsidR="00117454" w:rsidRPr="00AA582F">
        <w:rPr>
          <w:rFonts w:hint="eastAsia"/>
          <w:bCs/>
        </w:rPr>
        <w:t>忽略環境保護、社會公平</w:t>
      </w:r>
      <w:r w:rsidR="00E2604D">
        <w:rPr>
          <w:rFonts w:hint="eastAsia"/>
          <w:bCs/>
        </w:rPr>
        <w:t>及</w:t>
      </w:r>
      <w:r w:rsidR="00117454" w:rsidRPr="00AA582F">
        <w:rPr>
          <w:rFonts w:hint="eastAsia"/>
          <w:bCs/>
        </w:rPr>
        <w:t>資源永續利用等重要面向</w:t>
      </w:r>
      <w:r w:rsidR="00117454">
        <w:rPr>
          <w:rFonts w:hint="eastAsia"/>
          <w:bCs/>
        </w:rPr>
        <w:t>，</w:t>
      </w:r>
      <w:r w:rsidR="005E7624">
        <w:rPr>
          <w:rFonts w:hint="eastAsia"/>
          <w:bCs/>
        </w:rPr>
        <w:t>以致</w:t>
      </w:r>
      <w:r w:rsidR="00117454">
        <w:rPr>
          <w:rFonts w:hint="eastAsia"/>
          <w:bCs/>
        </w:rPr>
        <w:t>未能</w:t>
      </w:r>
      <w:r w:rsidR="00592DD6">
        <w:rPr>
          <w:rFonts w:hint="eastAsia"/>
          <w:bCs/>
        </w:rPr>
        <w:t>真實</w:t>
      </w:r>
      <w:r w:rsidR="00117454">
        <w:rPr>
          <w:rFonts w:hint="eastAsia"/>
          <w:bCs/>
        </w:rPr>
        <w:t>反映國家財富增長</w:t>
      </w:r>
      <w:r w:rsidR="00E2604D">
        <w:rPr>
          <w:rFonts w:hint="eastAsia"/>
          <w:bCs/>
        </w:rPr>
        <w:t>與</w:t>
      </w:r>
      <w:r w:rsidR="00117454" w:rsidRPr="00D93375">
        <w:rPr>
          <w:rFonts w:hint="eastAsia"/>
          <w:bCs/>
        </w:rPr>
        <w:t>社會進步，</w:t>
      </w:r>
      <w:r w:rsidR="00117454">
        <w:rPr>
          <w:rFonts w:hint="eastAsia"/>
          <w:bCs/>
        </w:rPr>
        <w:t>故</w:t>
      </w:r>
      <w:r w:rsidR="00592DD6">
        <w:rPr>
          <w:rFonts w:hint="eastAsia"/>
          <w:bCs/>
        </w:rPr>
        <w:t>以</w:t>
      </w:r>
      <w:r w:rsidR="001D6B63">
        <w:rPr>
          <w:rFonts w:hint="eastAsia"/>
          <w:bCs/>
        </w:rPr>
        <w:t>G</w:t>
      </w:r>
      <w:r w:rsidR="001D6B63">
        <w:rPr>
          <w:bCs/>
        </w:rPr>
        <w:t>DP</w:t>
      </w:r>
      <w:r w:rsidR="00117454">
        <w:rPr>
          <w:rFonts w:hint="eastAsia"/>
          <w:bCs/>
        </w:rPr>
        <w:t>衡量</w:t>
      </w:r>
      <w:r w:rsidR="001D6B63">
        <w:rPr>
          <w:rFonts w:hint="eastAsia"/>
          <w:bCs/>
        </w:rPr>
        <w:t>國家</w:t>
      </w:r>
      <w:r w:rsidR="00117454">
        <w:rPr>
          <w:rFonts w:hint="eastAsia"/>
          <w:bCs/>
        </w:rPr>
        <w:t>經濟成長之永續性有其侷限。經查：</w:t>
      </w:r>
    </w:p>
    <w:p w:rsidR="00117454" w:rsidRPr="00A77BBA" w:rsidRDefault="00117454" w:rsidP="00117454">
      <w:pPr>
        <w:pStyle w:val="a4"/>
        <w:ind w:left="851" w:hanging="284"/>
        <w:rPr>
          <w:rFonts w:hint="eastAsia"/>
          <w:b/>
          <w:bCs/>
        </w:rPr>
      </w:pPr>
      <w:r w:rsidRPr="00A77BBA">
        <w:rPr>
          <w:rFonts w:hint="eastAsia"/>
          <w:b/>
          <w:bCs/>
        </w:rPr>
        <w:t>(一)</w:t>
      </w:r>
      <w:r w:rsidR="00AC4D37">
        <w:rPr>
          <w:rFonts w:hint="eastAsia"/>
          <w:b/>
          <w:bCs/>
        </w:rPr>
        <w:t>1995至</w:t>
      </w:r>
      <w:r w:rsidR="00A77BBA" w:rsidRPr="00A77BBA">
        <w:rPr>
          <w:rFonts w:hint="eastAsia"/>
          <w:b/>
          <w:bCs/>
        </w:rPr>
        <w:t>2020年</w:t>
      </w:r>
      <w:r w:rsidRPr="00A77BBA">
        <w:rPr>
          <w:rFonts w:hint="eastAsia"/>
          <w:b/>
          <w:bCs/>
        </w:rPr>
        <w:t>全球</w:t>
      </w:r>
      <w:r w:rsidR="00A77BBA" w:rsidRPr="00A77BBA">
        <w:rPr>
          <w:rFonts w:hint="eastAsia"/>
          <w:b/>
          <w:bCs/>
        </w:rPr>
        <w:t>人均實質</w:t>
      </w:r>
      <w:r w:rsidRPr="00A77BBA">
        <w:rPr>
          <w:rFonts w:hint="eastAsia"/>
          <w:b/>
          <w:bCs/>
        </w:rPr>
        <w:t>G</w:t>
      </w:r>
      <w:r w:rsidRPr="00A77BBA">
        <w:rPr>
          <w:b/>
          <w:bCs/>
        </w:rPr>
        <w:t>DP</w:t>
      </w:r>
      <w:r w:rsidRPr="00A77BBA">
        <w:rPr>
          <w:rFonts w:hint="eastAsia"/>
          <w:b/>
          <w:bCs/>
        </w:rPr>
        <w:t>成長</w:t>
      </w:r>
      <w:r w:rsidR="00A77BBA" w:rsidRPr="00A77BBA">
        <w:rPr>
          <w:rFonts w:hint="eastAsia"/>
          <w:b/>
          <w:bCs/>
        </w:rPr>
        <w:t>50%，</w:t>
      </w:r>
      <w:r w:rsidR="00A77BBA">
        <w:rPr>
          <w:rFonts w:hint="eastAsia"/>
          <w:b/>
          <w:bCs/>
        </w:rPr>
        <w:t>惟</w:t>
      </w:r>
      <w:r w:rsidR="00A77BBA" w:rsidRPr="00A77BBA">
        <w:rPr>
          <w:rFonts w:hint="eastAsia"/>
          <w:b/>
          <w:bCs/>
        </w:rPr>
        <w:t>人均實質財富</w:t>
      </w:r>
      <w:r w:rsidR="00A77BBA">
        <w:rPr>
          <w:rFonts w:hint="eastAsia"/>
          <w:b/>
          <w:bCs/>
        </w:rPr>
        <w:lastRenderedPageBreak/>
        <w:t>僅</w:t>
      </w:r>
      <w:r w:rsidR="00A77BBA" w:rsidRPr="00A77BBA">
        <w:rPr>
          <w:rFonts w:hint="eastAsia"/>
          <w:b/>
          <w:bCs/>
        </w:rPr>
        <w:t>增長約 21%</w:t>
      </w:r>
      <w:r w:rsidR="00AC4D37">
        <w:rPr>
          <w:rFonts w:hint="eastAsia"/>
          <w:b/>
          <w:bCs/>
        </w:rPr>
        <w:t>，</w:t>
      </w:r>
      <w:r w:rsidR="005C1D3B">
        <w:rPr>
          <w:rFonts w:hint="eastAsia"/>
          <w:b/>
          <w:bCs/>
        </w:rPr>
        <w:t>爰以GDP衡量國家實質財富之增長有其侷限</w:t>
      </w:r>
    </w:p>
    <w:p w:rsidR="009E1B81" w:rsidRDefault="00DF144C" w:rsidP="00BC1F0C">
      <w:pPr>
        <w:pStyle w:val="22"/>
        <w:ind w:left="850" w:firstLine="567"/>
      </w:pPr>
      <w:r>
        <w:rPr>
          <w:rFonts w:hint="eastAsia"/>
        </w:rPr>
        <w:t>按世界銀行於其每年發布之</w:t>
      </w:r>
      <w:r w:rsidR="008961AF" w:rsidRPr="00117454">
        <w:rPr>
          <w:rFonts w:hint="eastAsia"/>
        </w:rPr>
        <w:t>《</w:t>
      </w:r>
      <w:r w:rsidRPr="00DF144C">
        <w:rPr>
          <w:rFonts w:hint="eastAsia"/>
        </w:rPr>
        <w:t>國家財富變化報告</w:t>
      </w:r>
      <w:r w:rsidR="008961AF" w:rsidRPr="00117454">
        <w:rPr>
          <w:rFonts w:hint="eastAsia"/>
        </w:rPr>
        <w:t>》</w:t>
      </w:r>
      <w:r w:rsidR="00665D2C">
        <w:rPr>
          <w:rFonts w:hint="eastAsia"/>
        </w:rPr>
        <w:t>(</w:t>
      </w:r>
      <w:r w:rsidR="00665D2C" w:rsidRPr="00BC1F0C">
        <w:t>The Changing Wealth of Nations</w:t>
      </w:r>
      <w:r w:rsidR="00665D2C">
        <w:rPr>
          <w:rFonts w:hint="eastAsia"/>
        </w:rPr>
        <w:t>，簡稱</w:t>
      </w:r>
      <w:r w:rsidR="00665D2C" w:rsidRPr="00BC1F0C">
        <w:rPr>
          <w:rFonts w:hint="eastAsia"/>
        </w:rPr>
        <w:t>CWON</w:t>
      </w:r>
      <w:r w:rsidR="007A0B9F">
        <w:rPr>
          <w:rFonts w:hint="eastAsia"/>
        </w:rPr>
        <w:t>)</w:t>
      </w:r>
      <w:r w:rsidRPr="00DF144C">
        <w:rPr>
          <w:rFonts w:hint="eastAsia"/>
        </w:rPr>
        <w:t>中指出</w:t>
      </w:r>
      <w:r>
        <w:rPr>
          <w:rFonts w:hint="eastAsia"/>
        </w:rPr>
        <w:t>，</w:t>
      </w:r>
      <w:r w:rsidR="008961AF" w:rsidRPr="00DF144C">
        <w:rPr>
          <w:rFonts w:hint="eastAsia"/>
        </w:rPr>
        <w:t>國內生產毛額</w:t>
      </w:r>
      <w:r w:rsidR="008961AF">
        <w:rPr>
          <w:rFonts w:hint="eastAsia"/>
        </w:rPr>
        <w:t>(</w:t>
      </w:r>
      <w:r w:rsidR="008961AF" w:rsidRPr="00DF144C">
        <w:rPr>
          <w:rFonts w:hint="eastAsia"/>
        </w:rPr>
        <w:t>GDP</w:t>
      </w:r>
      <w:r w:rsidR="008961AF">
        <w:rPr>
          <w:rFonts w:hint="eastAsia"/>
        </w:rPr>
        <w:t>)</w:t>
      </w:r>
      <w:r w:rsidR="00DE0B51">
        <w:rPr>
          <w:rFonts w:hint="eastAsia"/>
        </w:rPr>
        <w:t>係</w:t>
      </w:r>
      <w:r w:rsidRPr="00DF144C">
        <w:rPr>
          <w:rFonts w:hint="eastAsia"/>
        </w:rPr>
        <w:t>評估經濟進步</w:t>
      </w:r>
      <w:r>
        <w:rPr>
          <w:rFonts w:hint="eastAsia"/>
        </w:rPr>
        <w:t>之</w:t>
      </w:r>
      <w:r w:rsidRPr="00DF144C">
        <w:rPr>
          <w:rFonts w:hint="eastAsia"/>
        </w:rPr>
        <w:t>主要指標，然世界需要一個更廣泛</w:t>
      </w:r>
      <w:r>
        <w:rPr>
          <w:rFonts w:hint="eastAsia"/>
        </w:rPr>
        <w:t>之</w:t>
      </w:r>
      <w:r w:rsidRPr="00DF144C">
        <w:rPr>
          <w:rFonts w:hint="eastAsia"/>
        </w:rPr>
        <w:t>指標</w:t>
      </w:r>
      <w:r>
        <w:rPr>
          <w:rFonts w:hint="eastAsia"/>
        </w:rPr>
        <w:t>以</w:t>
      </w:r>
      <w:r w:rsidRPr="00DF144C">
        <w:rPr>
          <w:rFonts w:hint="eastAsia"/>
        </w:rPr>
        <w:t>評估經濟發展</w:t>
      </w:r>
      <w:r>
        <w:rPr>
          <w:rFonts w:hint="eastAsia"/>
        </w:rPr>
        <w:t>之</w:t>
      </w:r>
      <w:r w:rsidRPr="00DF144C">
        <w:rPr>
          <w:rFonts w:hint="eastAsia"/>
        </w:rPr>
        <w:t>可持續性</w:t>
      </w:r>
      <w:r w:rsidR="00665D2C">
        <w:rPr>
          <w:rFonts w:hint="eastAsia"/>
        </w:rPr>
        <w:t>，爰</w:t>
      </w:r>
      <w:r w:rsidR="00592DD6">
        <w:rPr>
          <w:rFonts w:hint="eastAsia"/>
        </w:rPr>
        <w:t>該組織</w:t>
      </w:r>
      <w:r w:rsidR="00665D2C">
        <w:rPr>
          <w:rFonts w:hint="eastAsia"/>
        </w:rPr>
        <w:t>提供</w:t>
      </w:r>
      <w:r w:rsidR="00DE0B51">
        <w:rPr>
          <w:rFonts w:hint="eastAsia"/>
        </w:rPr>
        <w:t>5</w:t>
      </w:r>
      <w:r w:rsidR="005C1D3B">
        <w:rPr>
          <w:rFonts w:hint="eastAsia"/>
        </w:rPr>
        <w:t>類</w:t>
      </w:r>
      <w:r w:rsidR="001D5B75">
        <w:rPr>
          <w:rFonts w:hint="eastAsia"/>
        </w:rPr>
        <w:t>全面性</w:t>
      </w:r>
      <w:r w:rsidR="001D5B75" w:rsidRPr="00665D2C">
        <w:rPr>
          <w:rFonts w:hint="eastAsia"/>
        </w:rPr>
        <w:t>財富衡量指標</w:t>
      </w:r>
      <w:r w:rsidR="001D5B75">
        <w:rPr>
          <w:rStyle w:val="af6"/>
        </w:rPr>
        <w:footnoteReference w:id="1"/>
      </w:r>
      <w:r w:rsidR="00DE0B51">
        <w:rPr>
          <w:rFonts w:hint="eastAsia"/>
        </w:rPr>
        <w:t>(</w:t>
      </w:r>
      <w:r w:rsidR="00EF6B02" w:rsidRPr="00EF6B02">
        <w:rPr>
          <w:rFonts w:hint="eastAsia"/>
        </w:rPr>
        <w:t>包括</w:t>
      </w:r>
      <w:r w:rsidR="00DE0B51">
        <w:rPr>
          <w:rFonts w:hint="eastAsia"/>
        </w:rPr>
        <w:t>：</w:t>
      </w:r>
      <w:r w:rsidR="00EF6B02" w:rsidRPr="00EF6B02">
        <w:rPr>
          <w:rFonts w:hint="eastAsia"/>
        </w:rPr>
        <w:t>生產資本</w:t>
      </w:r>
      <w:r w:rsidR="00DE0B51">
        <w:rPr>
          <w:rFonts w:hint="eastAsia"/>
        </w:rPr>
        <w:t>、</w:t>
      </w:r>
      <w:r w:rsidR="00DE0B51" w:rsidRPr="00EF6B02">
        <w:rPr>
          <w:rFonts w:hint="eastAsia"/>
        </w:rPr>
        <w:t>不可再生自然資本、可再生自然資本</w:t>
      </w:r>
      <w:r w:rsidR="00EF6B02" w:rsidRPr="00EF6B02">
        <w:rPr>
          <w:rFonts w:hint="eastAsia"/>
        </w:rPr>
        <w:t>、人力資本及金融資產</w:t>
      </w:r>
      <w:r w:rsidR="00EF6B02">
        <w:rPr>
          <w:rFonts w:hint="eastAsia"/>
        </w:rPr>
        <w:t>等</w:t>
      </w:r>
      <w:r w:rsidR="00DE0B51">
        <w:rPr>
          <w:rFonts w:hint="eastAsia"/>
        </w:rPr>
        <w:t>)</w:t>
      </w:r>
      <w:r w:rsidR="00665D2C">
        <w:rPr>
          <w:rFonts w:hint="eastAsia"/>
        </w:rPr>
        <w:t>，以深入了解經濟</w:t>
      </w:r>
      <w:r w:rsidR="001D5B75">
        <w:rPr>
          <w:rFonts w:hint="eastAsia"/>
        </w:rPr>
        <w:t>發展</w:t>
      </w:r>
      <w:r w:rsidR="00665D2C">
        <w:rPr>
          <w:rFonts w:hint="eastAsia"/>
        </w:rPr>
        <w:t>之可持續性，</w:t>
      </w:r>
      <w:r w:rsidR="00EF6B02">
        <w:rPr>
          <w:rFonts w:hint="eastAsia"/>
        </w:rPr>
        <w:t>並</w:t>
      </w:r>
      <w:r w:rsidR="00665D2C">
        <w:rPr>
          <w:rFonts w:hint="eastAsia"/>
        </w:rPr>
        <w:t>補充GDP之不足</w:t>
      </w:r>
      <w:r w:rsidR="009E1B81">
        <w:rPr>
          <w:rFonts w:hint="eastAsia"/>
        </w:rPr>
        <w:t>。</w:t>
      </w:r>
    </w:p>
    <w:p w:rsidR="00B91830" w:rsidRDefault="00117454" w:rsidP="00BC1F0C">
      <w:pPr>
        <w:pStyle w:val="22"/>
        <w:ind w:left="850" w:firstLine="567"/>
      </w:pPr>
      <w:r>
        <w:rPr>
          <w:rFonts w:hint="eastAsia"/>
        </w:rPr>
        <w:t>據世界銀行</w:t>
      </w:r>
      <w:bookmarkStart w:id="15" w:name="_Hlk201845314"/>
      <w:r w:rsidR="00BC1F0C" w:rsidRPr="00BC1F0C">
        <w:t>2024</w:t>
      </w:r>
      <w:bookmarkEnd w:id="15"/>
      <w:r w:rsidR="007A0B9F" w:rsidRPr="00BC1F0C">
        <w:rPr>
          <w:rFonts w:hint="eastAsia"/>
        </w:rPr>
        <w:t xml:space="preserve"> </w:t>
      </w:r>
      <w:r w:rsidR="00BC1F0C" w:rsidRPr="00BC1F0C">
        <w:rPr>
          <w:rFonts w:hint="eastAsia"/>
        </w:rPr>
        <w:t>CWON</w:t>
      </w:r>
      <w:r w:rsidR="00B84DA7">
        <w:rPr>
          <w:rFonts w:hint="eastAsia"/>
        </w:rPr>
        <w:t>報告</w:t>
      </w:r>
      <w:r w:rsidR="00A77BBA">
        <w:rPr>
          <w:rFonts w:hint="eastAsia"/>
        </w:rPr>
        <w:t>指出，</w:t>
      </w:r>
      <w:r w:rsidR="00F856AD" w:rsidRPr="00F856AD">
        <w:rPr>
          <w:rFonts w:hint="eastAsia"/>
        </w:rPr>
        <w:t>1995至</w:t>
      </w:r>
      <w:r w:rsidR="00A77BBA">
        <w:rPr>
          <w:rFonts w:hint="eastAsia"/>
        </w:rPr>
        <w:t>2020年</w:t>
      </w:r>
      <w:r w:rsidR="00EF6B02" w:rsidRPr="00EF6B02">
        <w:rPr>
          <w:rFonts w:hint="eastAsia"/>
        </w:rPr>
        <w:t>全球人均實質GDP成長50%，惟人均實質財富僅增長約 21%</w:t>
      </w:r>
      <w:r w:rsidR="00EF6B02">
        <w:rPr>
          <w:rFonts w:hint="eastAsia"/>
        </w:rPr>
        <w:t>(詳圖</w:t>
      </w:r>
      <w:r w:rsidR="00DE0B51">
        <w:rPr>
          <w:rFonts w:hint="eastAsia"/>
        </w:rPr>
        <w:t>4</w:t>
      </w:r>
      <w:r w:rsidR="00EF6B02">
        <w:rPr>
          <w:rFonts w:hint="eastAsia"/>
        </w:rPr>
        <w:t>)</w:t>
      </w:r>
      <w:r w:rsidR="009E1B81">
        <w:rPr>
          <w:rFonts w:hint="eastAsia"/>
        </w:rPr>
        <w:t>，顯示實質GDP與實質財富有脫鉤之現象</w:t>
      </w:r>
      <w:r w:rsidR="00EF6B02">
        <w:rPr>
          <w:rFonts w:hint="eastAsia"/>
        </w:rPr>
        <w:t>，</w:t>
      </w:r>
      <w:r w:rsidR="00E67C14">
        <w:rPr>
          <w:rFonts w:hint="eastAsia"/>
        </w:rPr>
        <w:t>按</w:t>
      </w:r>
      <w:r w:rsidR="009E1B81">
        <w:rPr>
          <w:rFonts w:hint="eastAsia"/>
        </w:rPr>
        <w:t>該期間</w:t>
      </w:r>
      <w:r w:rsidR="003905BA">
        <w:rPr>
          <w:rFonts w:hint="eastAsia"/>
        </w:rPr>
        <w:t>生產資本增長</w:t>
      </w:r>
      <w:r w:rsidR="003905BA">
        <w:rPr>
          <w:rFonts w:hint="eastAsia"/>
        </w:rPr>
        <w:lastRenderedPageBreak/>
        <w:t>47%，係因</w:t>
      </w:r>
      <w:r w:rsidR="003905BA" w:rsidRPr="003905BA">
        <w:rPr>
          <w:rFonts w:hint="eastAsia"/>
        </w:rPr>
        <w:t>工業化與城市化快速增長</w:t>
      </w:r>
      <w:r w:rsidR="003905BA">
        <w:rPr>
          <w:rFonts w:hint="eastAsia"/>
        </w:rPr>
        <w:t>所致；</w:t>
      </w:r>
      <w:r w:rsidR="00F856AD">
        <w:rPr>
          <w:rFonts w:hint="eastAsia"/>
        </w:rPr>
        <w:t>然</w:t>
      </w:r>
      <w:r w:rsidR="00DE0B51">
        <w:rPr>
          <w:rFonts w:hint="eastAsia"/>
        </w:rPr>
        <w:t>而</w:t>
      </w:r>
      <w:r w:rsidR="003905BA" w:rsidRPr="003905BA">
        <w:rPr>
          <w:rFonts w:hint="eastAsia"/>
        </w:rPr>
        <w:t>煤炭、天然氣與礦產</w:t>
      </w:r>
      <w:r w:rsidR="003905BA">
        <w:rPr>
          <w:rFonts w:hint="eastAsia"/>
        </w:rPr>
        <w:t>等不可再生自然資本</w:t>
      </w:r>
      <w:r w:rsidR="00AC4D37">
        <w:rPr>
          <w:rFonts w:hint="eastAsia"/>
        </w:rPr>
        <w:t>則</w:t>
      </w:r>
      <w:r w:rsidR="003905BA" w:rsidRPr="003905BA">
        <w:rPr>
          <w:rFonts w:hint="eastAsia"/>
        </w:rPr>
        <w:t>減少</w:t>
      </w:r>
      <w:r w:rsidR="003905BA">
        <w:rPr>
          <w:rFonts w:hint="eastAsia"/>
        </w:rPr>
        <w:t>2.5%；</w:t>
      </w:r>
      <w:r w:rsidR="003905BA" w:rsidRPr="003905BA">
        <w:rPr>
          <w:rFonts w:hint="eastAsia"/>
        </w:rPr>
        <w:t>漁業與森林</w:t>
      </w:r>
      <w:r w:rsidR="003905BA">
        <w:rPr>
          <w:rFonts w:hint="eastAsia"/>
        </w:rPr>
        <w:t>等可再生自然資本</w:t>
      </w:r>
      <w:r w:rsidR="00EE140B">
        <w:rPr>
          <w:rFonts w:hint="eastAsia"/>
        </w:rPr>
        <w:t>之</w:t>
      </w:r>
      <w:r w:rsidR="003905BA">
        <w:rPr>
          <w:rFonts w:hint="eastAsia"/>
        </w:rPr>
        <w:t>退化最為嚴重</w:t>
      </w:r>
      <w:r w:rsidR="00B84DA7">
        <w:rPr>
          <w:rFonts w:hint="eastAsia"/>
        </w:rPr>
        <w:t>，</w:t>
      </w:r>
      <w:r w:rsidR="003905BA">
        <w:rPr>
          <w:rFonts w:hint="eastAsia"/>
        </w:rPr>
        <w:t>共減少20%以上(詳表</w:t>
      </w:r>
      <w:r w:rsidR="00DE0B51">
        <w:rPr>
          <w:rFonts w:hint="eastAsia"/>
        </w:rPr>
        <w:t>9</w:t>
      </w:r>
      <w:r w:rsidR="003905BA">
        <w:rPr>
          <w:rFonts w:hint="eastAsia"/>
        </w:rPr>
        <w:t>)</w:t>
      </w:r>
      <w:r w:rsidR="00E67C14">
        <w:rPr>
          <w:rFonts w:hint="eastAsia"/>
        </w:rPr>
        <w:t>。是以，</w:t>
      </w:r>
      <w:r w:rsidR="00AC4D37">
        <w:rPr>
          <w:rFonts w:hint="eastAsia"/>
        </w:rPr>
        <w:t>自然資本之折耗及退化影響人均實質財富</w:t>
      </w:r>
      <w:r w:rsidR="0088722A">
        <w:rPr>
          <w:rFonts w:hint="eastAsia"/>
        </w:rPr>
        <w:t>甚鉅，</w:t>
      </w:r>
      <w:r w:rsidR="00E67C14">
        <w:rPr>
          <w:rFonts w:hint="eastAsia"/>
        </w:rPr>
        <w:t>爰</w:t>
      </w:r>
      <w:r w:rsidR="0088722A">
        <w:rPr>
          <w:rFonts w:hint="eastAsia"/>
        </w:rPr>
        <w:t>以GDP衡量國家實質財富之增長確有其侷限</w:t>
      </w:r>
      <w:r w:rsidR="00AC4D37">
        <w:rPr>
          <w:rFonts w:hint="eastAsia"/>
        </w:rPr>
        <w:t>。</w:t>
      </w:r>
    </w:p>
    <w:p w:rsidR="008C0EFA" w:rsidRPr="009E1B81" w:rsidRDefault="008C0EFA" w:rsidP="008C0EFA">
      <w:pPr>
        <w:ind w:leftChars="0" w:left="0" w:firstLineChars="50" w:firstLine="142"/>
        <w:rPr>
          <w:b/>
          <w:bCs/>
        </w:rPr>
      </w:pPr>
      <w:r>
        <w:rPr>
          <w:rFonts w:hint="eastAsia"/>
          <w:b/>
          <w:bCs/>
        </w:rPr>
        <w:t>表9</w:t>
      </w:r>
      <w:r w:rsidRPr="009E1B81">
        <w:rPr>
          <w:rFonts w:hint="eastAsia"/>
          <w:b/>
          <w:bCs/>
        </w:rPr>
        <w:t xml:space="preserve"> 1995至2020年全球人均實</w:t>
      </w:r>
      <w:r>
        <w:rPr>
          <w:rFonts w:hint="eastAsia"/>
          <w:b/>
          <w:bCs/>
        </w:rPr>
        <w:t>質</w:t>
      </w:r>
      <w:r w:rsidRPr="009E1B81">
        <w:rPr>
          <w:rFonts w:hint="eastAsia"/>
          <w:b/>
          <w:bCs/>
        </w:rPr>
        <w:t>財富變化</w:t>
      </w:r>
      <w:r>
        <w:rPr>
          <w:rFonts w:hint="eastAsia"/>
          <w:b/>
          <w:bCs/>
        </w:rPr>
        <w:t>類別</w:t>
      </w:r>
      <w:r w:rsidRPr="009E1B81">
        <w:rPr>
          <w:rFonts w:hint="eastAsia"/>
          <w:b/>
          <w:bCs/>
        </w:rPr>
        <w:t>情形</w:t>
      </w:r>
      <w:r>
        <w:rPr>
          <w:rFonts w:hint="eastAsia"/>
          <w:b/>
          <w:bCs/>
        </w:rPr>
        <w:t>表</w:t>
      </w:r>
    </w:p>
    <w:tbl>
      <w:tblPr>
        <w:tblW w:w="836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1"/>
        <w:gridCol w:w="2126"/>
        <w:gridCol w:w="2556"/>
      </w:tblGrid>
      <w:tr w:rsidR="008C0EFA" w:rsidRPr="00AC4D37" w:rsidTr="00576821">
        <w:trPr>
          <w:trHeight w:val="482"/>
          <w:tblHeader/>
        </w:trPr>
        <w:tc>
          <w:tcPr>
            <w:tcW w:w="3681" w:type="dxa"/>
            <w:shd w:val="clear" w:color="auto" w:fill="auto"/>
            <w:vAlign w:val="center"/>
            <w:hideMark/>
          </w:tcPr>
          <w:p w:rsidR="008C0EFA" w:rsidRPr="00AC4D37" w:rsidRDefault="008C0EFA" w:rsidP="00576821">
            <w:pPr>
              <w:pStyle w:val="144"/>
              <w:jc w:val="center"/>
              <w:rPr>
                <w:b/>
                <w:bCs/>
                <w:snapToGrid/>
              </w:rPr>
            </w:pPr>
            <w:r w:rsidRPr="00AC4D37">
              <w:rPr>
                <w:rFonts w:hint="eastAsia"/>
                <w:b/>
                <w:bCs/>
                <w:snapToGrid/>
              </w:rPr>
              <w:t>資產類別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C0EFA" w:rsidRDefault="008C0EFA" w:rsidP="00576821">
            <w:pPr>
              <w:pStyle w:val="144"/>
              <w:jc w:val="center"/>
              <w:rPr>
                <w:b/>
                <w:bCs/>
                <w:snapToGrid/>
              </w:rPr>
            </w:pPr>
            <w:r w:rsidRPr="00AC4D37">
              <w:rPr>
                <w:rFonts w:hint="eastAsia"/>
                <w:b/>
                <w:bCs/>
                <w:snapToGrid/>
              </w:rPr>
              <w:t>人均實質財富變</w:t>
            </w:r>
            <w:r>
              <w:rPr>
                <w:rFonts w:hint="eastAsia"/>
                <w:b/>
                <w:bCs/>
                <w:snapToGrid/>
              </w:rPr>
              <w:t>化</w:t>
            </w:r>
          </w:p>
          <w:p w:rsidR="00B31136" w:rsidRPr="00AC4D37" w:rsidRDefault="00B31136" w:rsidP="00576821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(增減率)</w:t>
            </w:r>
          </w:p>
        </w:tc>
        <w:tc>
          <w:tcPr>
            <w:tcW w:w="2556" w:type="dxa"/>
            <w:shd w:val="clear" w:color="auto" w:fill="auto"/>
            <w:vAlign w:val="center"/>
            <w:hideMark/>
          </w:tcPr>
          <w:p w:rsidR="008C0EFA" w:rsidRPr="00AC4D37" w:rsidRDefault="008C0EFA" w:rsidP="00576821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AC4D37">
              <w:rPr>
                <w:rFonts w:hint="eastAsia"/>
                <w:b/>
                <w:bCs/>
                <w:snapToGrid/>
              </w:rPr>
              <w:t>說明</w:t>
            </w:r>
          </w:p>
        </w:tc>
      </w:tr>
      <w:tr w:rsidR="008C0EFA" w:rsidRPr="003905BA" w:rsidTr="00576821">
        <w:trPr>
          <w:trHeight w:val="648"/>
        </w:trPr>
        <w:tc>
          <w:tcPr>
            <w:tcW w:w="3681" w:type="dxa"/>
            <w:shd w:val="clear" w:color="auto" w:fill="auto"/>
            <w:vAlign w:val="center"/>
            <w:hideMark/>
          </w:tcPr>
          <w:p w:rsidR="008C0EFA" w:rsidRDefault="008C0EFA" w:rsidP="00576821">
            <w:pPr>
              <w:pStyle w:val="144"/>
              <w:rPr>
                <w:snapToGrid/>
              </w:rPr>
            </w:pPr>
            <w:r w:rsidRPr="003905BA">
              <w:rPr>
                <w:rFonts w:hint="eastAsia"/>
                <w:snapToGrid/>
              </w:rPr>
              <w:t>人力資本</w:t>
            </w:r>
          </w:p>
          <w:p w:rsidR="008C0EFA" w:rsidRPr="003905BA" w:rsidRDefault="008C0EFA" w:rsidP="00576821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</w:t>
            </w:r>
            <w:r w:rsidRPr="00AC4D37">
              <w:rPr>
                <w:snapToGrid/>
              </w:rPr>
              <w:t>Human capital</w:t>
            </w:r>
            <w:r>
              <w:rPr>
                <w:rFonts w:hint="eastAsia"/>
                <w:snapToGrid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C0EFA" w:rsidRPr="003905BA" w:rsidRDefault="008C0EFA" w:rsidP="00576821">
            <w:pPr>
              <w:pStyle w:val="144"/>
              <w:jc w:val="right"/>
              <w:rPr>
                <w:rFonts w:hint="eastAsia"/>
                <w:snapToGrid/>
              </w:rPr>
            </w:pPr>
            <w:r w:rsidRPr="003905BA">
              <w:rPr>
                <w:rFonts w:hint="eastAsia"/>
                <w:snapToGrid/>
              </w:rPr>
              <w:t>9%</w:t>
            </w:r>
          </w:p>
        </w:tc>
        <w:tc>
          <w:tcPr>
            <w:tcW w:w="2556" w:type="dxa"/>
            <w:shd w:val="clear" w:color="auto" w:fill="auto"/>
            <w:vAlign w:val="center"/>
            <w:hideMark/>
          </w:tcPr>
          <w:p w:rsidR="008C0EFA" w:rsidRPr="003905BA" w:rsidRDefault="008C0EFA" w:rsidP="00576821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人力資本</w:t>
            </w:r>
            <w:r w:rsidRPr="003905BA">
              <w:rPr>
                <w:rFonts w:hint="eastAsia"/>
                <w:snapToGrid/>
              </w:rPr>
              <w:t>占全球名目財富</w:t>
            </w:r>
            <w:r>
              <w:rPr>
                <w:rFonts w:hint="eastAsia"/>
                <w:snapToGrid/>
              </w:rPr>
              <w:t>之</w:t>
            </w:r>
            <w:r w:rsidRPr="003905BA">
              <w:rPr>
                <w:rFonts w:hint="eastAsia"/>
                <w:snapToGrid/>
              </w:rPr>
              <w:t>60%</w:t>
            </w:r>
          </w:p>
        </w:tc>
      </w:tr>
      <w:tr w:rsidR="008C0EFA" w:rsidRPr="003905BA" w:rsidTr="00576821">
        <w:trPr>
          <w:trHeight w:val="324"/>
        </w:trPr>
        <w:tc>
          <w:tcPr>
            <w:tcW w:w="3681" w:type="dxa"/>
            <w:shd w:val="clear" w:color="auto" w:fill="auto"/>
            <w:vAlign w:val="center"/>
            <w:hideMark/>
          </w:tcPr>
          <w:p w:rsidR="008C0EFA" w:rsidRDefault="008C0EFA" w:rsidP="00576821">
            <w:pPr>
              <w:pStyle w:val="144"/>
              <w:rPr>
                <w:snapToGrid/>
              </w:rPr>
            </w:pPr>
            <w:r w:rsidRPr="003905BA">
              <w:rPr>
                <w:rFonts w:hint="eastAsia"/>
                <w:snapToGrid/>
              </w:rPr>
              <w:t>生產資本</w:t>
            </w:r>
          </w:p>
          <w:p w:rsidR="008C0EFA" w:rsidRPr="003905BA" w:rsidRDefault="008C0EFA" w:rsidP="00576821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</w:t>
            </w:r>
            <w:r w:rsidRPr="00AC4D37">
              <w:rPr>
                <w:snapToGrid/>
              </w:rPr>
              <w:t>Produced capital</w:t>
            </w:r>
            <w:r>
              <w:rPr>
                <w:rFonts w:hint="eastAsia"/>
                <w:snapToGrid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C0EFA" w:rsidRPr="003905BA" w:rsidRDefault="008C0EFA" w:rsidP="00576821">
            <w:pPr>
              <w:pStyle w:val="144"/>
              <w:jc w:val="right"/>
              <w:rPr>
                <w:rFonts w:hint="eastAsia"/>
                <w:snapToGrid/>
              </w:rPr>
            </w:pPr>
            <w:r w:rsidRPr="003905BA">
              <w:rPr>
                <w:rFonts w:hint="eastAsia"/>
                <w:snapToGrid/>
              </w:rPr>
              <w:t>47%</w:t>
            </w:r>
          </w:p>
        </w:tc>
        <w:tc>
          <w:tcPr>
            <w:tcW w:w="2556" w:type="dxa"/>
            <w:shd w:val="clear" w:color="auto" w:fill="auto"/>
            <w:vAlign w:val="center"/>
            <w:hideMark/>
          </w:tcPr>
          <w:p w:rsidR="008C0EFA" w:rsidRPr="003905BA" w:rsidRDefault="008C0EFA" w:rsidP="00576821">
            <w:pPr>
              <w:pStyle w:val="144"/>
              <w:rPr>
                <w:rFonts w:hint="eastAsia"/>
                <w:snapToGrid/>
              </w:rPr>
            </w:pPr>
            <w:r w:rsidRPr="003905BA">
              <w:rPr>
                <w:rFonts w:hint="eastAsia"/>
                <w:snapToGrid/>
              </w:rPr>
              <w:t>因工業化與城市化快速增長</w:t>
            </w:r>
          </w:p>
        </w:tc>
      </w:tr>
      <w:tr w:rsidR="008C0EFA" w:rsidRPr="003905BA" w:rsidTr="00576821">
        <w:trPr>
          <w:trHeight w:val="324"/>
        </w:trPr>
        <w:tc>
          <w:tcPr>
            <w:tcW w:w="3681" w:type="dxa"/>
            <w:shd w:val="clear" w:color="auto" w:fill="auto"/>
            <w:vAlign w:val="center"/>
            <w:hideMark/>
          </w:tcPr>
          <w:p w:rsidR="008C0EFA" w:rsidRDefault="008C0EFA" w:rsidP="00576821">
            <w:pPr>
              <w:pStyle w:val="144"/>
              <w:rPr>
                <w:snapToGrid/>
              </w:rPr>
            </w:pPr>
            <w:r w:rsidRPr="003905BA">
              <w:rPr>
                <w:rFonts w:hint="eastAsia"/>
                <w:snapToGrid/>
              </w:rPr>
              <w:t>不可再生自然資本</w:t>
            </w:r>
          </w:p>
          <w:p w:rsidR="008C0EFA" w:rsidRPr="003905BA" w:rsidRDefault="008C0EFA" w:rsidP="00576821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</w:t>
            </w:r>
            <w:r w:rsidRPr="00AC4D37">
              <w:rPr>
                <w:snapToGrid/>
              </w:rPr>
              <w:t>Nonrenewable natural capital</w:t>
            </w:r>
            <w:r>
              <w:rPr>
                <w:rFonts w:hint="eastAsia"/>
                <w:snapToGrid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C0EFA" w:rsidRPr="003905BA" w:rsidRDefault="008C0EFA" w:rsidP="00576821">
            <w:pPr>
              <w:pStyle w:val="144"/>
              <w:jc w:val="right"/>
              <w:rPr>
                <w:rFonts w:hint="eastAsia"/>
                <w:snapToGrid/>
              </w:rPr>
            </w:pPr>
            <w:r w:rsidRPr="003905BA">
              <w:rPr>
                <w:rFonts w:hint="eastAsia"/>
                <w:snapToGrid/>
              </w:rPr>
              <w:t>-2.50%</w:t>
            </w:r>
          </w:p>
        </w:tc>
        <w:tc>
          <w:tcPr>
            <w:tcW w:w="2556" w:type="dxa"/>
            <w:shd w:val="clear" w:color="auto" w:fill="auto"/>
            <w:vAlign w:val="center"/>
            <w:hideMark/>
          </w:tcPr>
          <w:p w:rsidR="008C0EFA" w:rsidRPr="003905BA" w:rsidRDefault="008C0EFA" w:rsidP="00576821">
            <w:pPr>
              <w:pStyle w:val="144"/>
              <w:rPr>
                <w:rFonts w:hint="eastAsia"/>
                <w:snapToGrid/>
              </w:rPr>
            </w:pPr>
            <w:bookmarkStart w:id="16" w:name="_Hlk201843179"/>
            <w:r w:rsidRPr="003905BA">
              <w:rPr>
                <w:rFonts w:hint="eastAsia"/>
                <w:snapToGrid/>
              </w:rPr>
              <w:t>煤炭、天然氣與礦產減少</w:t>
            </w:r>
            <w:bookmarkEnd w:id="16"/>
          </w:p>
        </w:tc>
      </w:tr>
      <w:tr w:rsidR="008C0EFA" w:rsidRPr="003905BA" w:rsidTr="00576821">
        <w:trPr>
          <w:trHeight w:val="648"/>
        </w:trPr>
        <w:tc>
          <w:tcPr>
            <w:tcW w:w="3681" w:type="dxa"/>
            <w:shd w:val="clear" w:color="auto" w:fill="auto"/>
            <w:vAlign w:val="center"/>
            <w:hideMark/>
          </w:tcPr>
          <w:p w:rsidR="008C0EFA" w:rsidRDefault="008C0EFA" w:rsidP="00576821">
            <w:pPr>
              <w:pStyle w:val="144"/>
              <w:rPr>
                <w:snapToGrid/>
              </w:rPr>
            </w:pPr>
            <w:r w:rsidRPr="003905BA">
              <w:rPr>
                <w:rFonts w:hint="eastAsia"/>
                <w:snapToGrid/>
              </w:rPr>
              <w:t>可再生自然資本</w:t>
            </w:r>
          </w:p>
          <w:p w:rsidR="008C0EFA" w:rsidRPr="003905BA" w:rsidRDefault="008C0EFA" w:rsidP="00576821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</w:t>
            </w:r>
            <w:r w:rsidRPr="00AC4D37">
              <w:rPr>
                <w:snapToGrid/>
              </w:rPr>
              <w:t>Renewable natural capital</w:t>
            </w:r>
            <w:r>
              <w:rPr>
                <w:rFonts w:hint="eastAsia"/>
                <w:snapToGrid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C0EFA" w:rsidRPr="003905BA" w:rsidRDefault="008C0EFA" w:rsidP="00576821">
            <w:pPr>
              <w:pStyle w:val="144"/>
              <w:jc w:val="right"/>
              <w:rPr>
                <w:rFonts w:hint="eastAsia"/>
                <w:snapToGrid/>
              </w:rPr>
            </w:pPr>
            <w:r w:rsidRPr="003905BA">
              <w:rPr>
                <w:rFonts w:hint="eastAsia"/>
                <w:snapToGrid/>
              </w:rPr>
              <w:t>-20%以上</w:t>
            </w:r>
          </w:p>
        </w:tc>
        <w:tc>
          <w:tcPr>
            <w:tcW w:w="2556" w:type="dxa"/>
            <w:shd w:val="clear" w:color="auto" w:fill="auto"/>
            <w:vAlign w:val="center"/>
            <w:hideMark/>
          </w:tcPr>
          <w:p w:rsidR="008C0EFA" w:rsidRPr="003905BA" w:rsidRDefault="008C0EFA" w:rsidP="00576821">
            <w:pPr>
              <w:pStyle w:val="144"/>
              <w:rPr>
                <w:rFonts w:hint="eastAsia"/>
                <w:snapToGrid/>
              </w:rPr>
            </w:pPr>
            <w:bookmarkStart w:id="17" w:name="_Hlk201843251"/>
            <w:r w:rsidRPr="003905BA">
              <w:rPr>
                <w:rFonts w:hint="eastAsia"/>
                <w:snapToGrid/>
              </w:rPr>
              <w:t>漁業與森林</w:t>
            </w:r>
            <w:bookmarkEnd w:id="17"/>
            <w:r w:rsidRPr="003905BA">
              <w:rPr>
                <w:rFonts w:hint="eastAsia"/>
                <w:snapToGrid/>
              </w:rPr>
              <w:t>退化最嚴重，水力為唯一上升資產</w:t>
            </w:r>
          </w:p>
        </w:tc>
      </w:tr>
    </w:tbl>
    <w:p w:rsidR="008C0EFA" w:rsidRPr="00CC6949" w:rsidRDefault="008C0EFA" w:rsidP="008C0EFA">
      <w:pPr>
        <w:pStyle w:val="144"/>
        <w:ind w:leftChars="50" w:left="1374" w:hangingChars="506" w:hanging="1232"/>
      </w:pPr>
      <w:r w:rsidRPr="00CC6949">
        <w:rPr>
          <w:rFonts w:hint="eastAsia"/>
        </w:rPr>
        <w:lastRenderedPageBreak/>
        <w:t>資料來源：世界銀行《The Changing Wealth of Nations 2024》</w:t>
      </w:r>
      <w:r>
        <w:rPr>
          <w:rFonts w:hint="eastAsia"/>
        </w:rPr>
        <w:t>報告，2024年10月。預算中心整理。</w:t>
      </w:r>
    </w:p>
    <w:bookmarkEnd w:id="13"/>
    <w:p w:rsidR="00B5016D" w:rsidRPr="009E1B81" w:rsidRDefault="009E1B81" w:rsidP="00B84DA7">
      <w:pPr>
        <w:ind w:leftChars="0" w:left="0" w:firstLineChars="50" w:firstLine="142"/>
        <w:rPr>
          <w:b/>
          <w:bCs/>
        </w:rPr>
      </w:pPr>
      <w:r w:rsidRPr="009E1B81">
        <w:rPr>
          <w:rFonts w:hint="eastAsia"/>
          <w:b/>
          <w:bCs/>
        </w:rPr>
        <w:t>圖</w:t>
      </w:r>
      <w:r w:rsidR="00DE0B51">
        <w:rPr>
          <w:rFonts w:hint="eastAsia"/>
          <w:b/>
          <w:bCs/>
        </w:rPr>
        <w:t>4</w:t>
      </w:r>
      <w:r w:rsidRPr="009E1B81">
        <w:rPr>
          <w:rFonts w:hint="eastAsia"/>
          <w:b/>
          <w:bCs/>
        </w:rPr>
        <w:t xml:space="preserve"> 1995至2020年全球人均實</w:t>
      </w:r>
      <w:r w:rsidR="002A7E9C">
        <w:rPr>
          <w:rFonts w:hint="eastAsia"/>
          <w:b/>
          <w:bCs/>
        </w:rPr>
        <w:t>質</w:t>
      </w:r>
      <w:r w:rsidRPr="009E1B81">
        <w:rPr>
          <w:rFonts w:hint="eastAsia"/>
          <w:b/>
          <w:bCs/>
        </w:rPr>
        <w:t>GDP與人均實</w:t>
      </w:r>
      <w:r w:rsidR="002A7E9C">
        <w:rPr>
          <w:rFonts w:hint="eastAsia"/>
          <w:b/>
          <w:bCs/>
        </w:rPr>
        <w:t>質</w:t>
      </w:r>
      <w:r w:rsidRPr="009E1B81">
        <w:rPr>
          <w:rFonts w:hint="eastAsia"/>
          <w:b/>
          <w:bCs/>
        </w:rPr>
        <w:t>財富變化</w:t>
      </w:r>
      <w:r w:rsidR="00E67C14">
        <w:rPr>
          <w:rFonts w:hint="eastAsia"/>
          <w:b/>
          <w:bCs/>
        </w:rPr>
        <w:t>趨勢</w:t>
      </w:r>
      <w:r w:rsidRPr="009E1B81">
        <w:rPr>
          <w:rFonts w:hint="eastAsia"/>
          <w:b/>
          <w:bCs/>
        </w:rPr>
        <w:t>圖</w:t>
      </w:r>
    </w:p>
    <w:p w:rsidR="00B5016D" w:rsidRDefault="004B42F6" w:rsidP="00544F91">
      <w:pPr>
        <w:ind w:left="567" w:firstLine="567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6350</wp:posOffset>
            </wp:positionV>
            <wp:extent cx="5280660" cy="2865120"/>
            <wp:effectExtent l="19050" t="19050" r="0" b="0"/>
            <wp:wrapNone/>
            <wp:docPr id="1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660" cy="286512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16D" w:rsidRDefault="00B5016D" w:rsidP="00544F91">
      <w:pPr>
        <w:ind w:left="567" w:firstLine="567"/>
      </w:pPr>
    </w:p>
    <w:p w:rsidR="00B5016D" w:rsidRDefault="00B5016D" w:rsidP="00544F91">
      <w:pPr>
        <w:ind w:left="567" w:firstLine="567"/>
      </w:pPr>
    </w:p>
    <w:p w:rsidR="00B5016D" w:rsidRPr="008C0EFA" w:rsidRDefault="00B5016D" w:rsidP="00544F91">
      <w:pPr>
        <w:ind w:left="567" w:firstLine="567"/>
      </w:pPr>
    </w:p>
    <w:p w:rsidR="0089001A" w:rsidRDefault="0089001A" w:rsidP="00544F91">
      <w:pPr>
        <w:ind w:left="567" w:firstLine="567"/>
      </w:pPr>
    </w:p>
    <w:p w:rsidR="0089001A" w:rsidRDefault="0089001A" w:rsidP="00544F91">
      <w:pPr>
        <w:ind w:left="567" w:firstLine="567"/>
        <w:rPr>
          <w:rFonts w:hint="eastAsia"/>
        </w:rPr>
      </w:pPr>
    </w:p>
    <w:p w:rsidR="009E1B81" w:rsidRPr="00B84DA7" w:rsidRDefault="009E1B81" w:rsidP="00544F91">
      <w:pPr>
        <w:ind w:left="567" w:firstLine="567"/>
      </w:pPr>
    </w:p>
    <w:p w:rsidR="00B84DA7" w:rsidRDefault="00B84DA7" w:rsidP="00CC6949">
      <w:pPr>
        <w:pStyle w:val="144"/>
        <w:ind w:firstLineChars="58" w:firstLine="141"/>
      </w:pPr>
    </w:p>
    <w:p w:rsidR="0089001A" w:rsidRDefault="0089001A" w:rsidP="00CC6949">
      <w:pPr>
        <w:pStyle w:val="144"/>
        <w:ind w:firstLineChars="58" w:firstLine="141"/>
        <w:rPr>
          <w:rFonts w:hint="eastAsia"/>
        </w:rPr>
      </w:pPr>
    </w:p>
    <w:p w:rsidR="005D3941" w:rsidRDefault="005D3941" w:rsidP="00CC6949">
      <w:pPr>
        <w:pStyle w:val="144"/>
        <w:ind w:firstLineChars="58" w:firstLine="141"/>
      </w:pPr>
    </w:p>
    <w:p w:rsidR="005D3941" w:rsidRDefault="005D3941" w:rsidP="00CC6949">
      <w:pPr>
        <w:pStyle w:val="144"/>
        <w:ind w:firstLineChars="58" w:firstLine="141"/>
      </w:pPr>
    </w:p>
    <w:p w:rsidR="00B5016D" w:rsidRPr="00CC6949" w:rsidRDefault="009E1B81" w:rsidP="00CC6949">
      <w:pPr>
        <w:pStyle w:val="144"/>
        <w:ind w:firstLineChars="58" w:firstLine="141"/>
      </w:pPr>
      <w:r w:rsidRPr="00CC6949">
        <w:t>說</w:t>
      </w:r>
      <w:r w:rsidR="00CC6949">
        <w:rPr>
          <w:rFonts w:hint="eastAsia"/>
        </w:rPr>
        <w:t xml:space="preserve"> </w:t>
      </w:r>
      <w:r w:rsidR="00CC6949">
        <w:t xml:space="preserve">   </w:t>
      </w:r>
      <w:r w:rsidRPr="00CC6949">
        <w:t>明：圖內1995年為基期=100。</w:t>
      </w:r>
    </w:p>
    <w:p w:rsidR="00B5016D" w:rsidRPr="00CC6949" w:rsidRDefault="009E1B81" w:rsidP="0088722A">
      <w:pPr>
        <w:pStyle w:val="144"/>
        <w:ind w:leftChars="50" w:left="1330" w:hangingChars="488" w:hanging="1188"/>
      </w:pPr>
      <w:r w:rsidRPr="00CC6949">
        <w:rPr>
          <w:rFonts w:hint="eastAsia"/>
        </w:rPr>
        <w:t>資料來源：世界銀行</w:t>
      </w:r>
      <w:r w:rsidR="0088722A">
        <w:rPr>
          <w:rFonts w:hint="eastAsia"/>
        </w:rPr>
        <w:t>，</w:t>
      </w:r>
      <w:r w:rsidR="00CC6949" w:rsidRPr="00CC6949">
        <w:rPr>
          <w:rFonts w:hint="eastAsia"/>
        </w:rPr>
        <w:t>《The Changing Wealth of Nations 2024》</w:t>
      </w:r>
      <w:r w:rsidR="00CC6949">
        <w:rPr>
          <w:rFonts w:hint="eastAsia"/>
        </w:rPr>
        <w:t>報告</w:t>
      </w:r>
      <w:r w:rsidR="0089001A">
        <w:rPr>
          <w:rFonts w:hint="eastAsia"/>
        </w:rPr>
        <w:t>，</w:t>
      </w:r>
      <w:r w:rsidR="0088722A">
        <w:rPr>
          <w:rFonts w:hint="eastAsia"/>
        </w:rPr>
        <w:t>2024年10月</w:t>
      </w:r>
      <w:r w:rsidR="00CC6949">
        <w:rPr>
          <w:rFonts w:hint="eastAsia"/>
        </w:rPr>
        <w:t>。</w:t>
      </w:r>
    </w:p>
    <w:p w:rsidR="00423E8D" w:rsidRPr="00D23CC6" w:rsidRDefault="00423E8D" w:rsidP="00423E8D">
      <w:pPr>
        <w:pStyle w:val="a4"/>
        <w:ind w:left="851" w:hanging="284"/>
        <w:rPr>
          <w:b/>
        </w:rPr>
      </w:pPr>
      <w:r w:rsidRPr="00D23CC6">
        <w:rPr>
          <w:rFonts w:hint="eastAsia"/>
          <w:b/>
        </w:rPr>
        <w:t>(</w:t>
      </w:r>
      <w:r w:rsidR="00CC6949">
        <w:rPr>
          <w:rFonts w:hint="eastAsia"/>
          <w:b/>
        </w:rPr>
        <w:t>二</w:t>
      </w:r>
      <w:r w:rsidRPr="00D23CC6">
        <w:rPr>
          <w:rFonts w:hint="eastAsia"/>
          <w:b/>
        </w:rPr>
        <w:t>)</w:t>
      </w:r>
      <w:r w:rsidR="0009091D" w:rsidRPr="0009091D">
        <w:rPr>
          <w:rFonts w:hint="eastAsia"/>
          <w:b/>
        </w:rPr>
        <w:t>國際</w:t>
      </w:r>
      <w:r w:rsidR="0009091D">
        <w:rPr>
          <w:rFonts w:hint="eastAsia"/>
          <w:b/>
        </w:rPr>
        <w:t>間業</w:t>
      </w:r>
      <w:r w:rsidR="0009091D" w:rsidRPr="0009091D">
        <w:rPr>
          <w:rFonts w:hint="eastAsia"/>
          <w:b/>
        </w:rPr>
        <w:t>將超越GDP</w:t>
      </w:r>
      <w:r w:rsidR="0071533E">
        <w:rPr>
          <w:rFonts w:hint="eastAsia"/>
          <w:b/>
        </w:rPr>
        <w:t>之概念</w:t>
      </w:r>
      <w:r w:rsidR="0009091D" w:rsidRPr="0009091D">
        <w:rPr>
          <w:rFonts w:hint="eastAsia"/>
          <w:b/>
        </w:rPr>
        <w:t>納入政策</w:t>
      </w:r>
      <w:r w:rsidR="0071533E">
        <w:rPr>
          <w:rFonts w:hint="eastAsia"/>
          <w:b/>
        </w:rPr>
        <w:t>考量</w:t>
      </w:r>
      <w:r w:rsidR="0009091D">
        <w:rPr>
          <w:rFonts w:hint="eastAsia"/>
          <w:b/>
        </w:rPr>
        <w:t>，並</w:t>
      </w:r>
      <w:r w:rsidR="0071533E">
        <w:rPr>
          <w:rFonts w:hint="eastAsia"/>
          <w:b/>
        </w:rPr>
        <w:t>發展</w:t>
      </w:r>
      <w:r w:rsidR="00DC0F3B">
        <w:rPr>
          <w:rFonts w:hint="eastAsia"/>
          <w:b/>
        </w:rPr>
        <w:t>多項</w:t>
      </w:r>
      <w:r w:rsidR="0071533E">
        <w:rPr>
          <w:rFonts w:hint="eastAsia"/>
          <w:b/>
        </w:rPr>
        <w:t>永續</w:t>
      </w:r>
      <w:r w:rsidR="00DC0F3B">
        <w:rPr>
          <w:rFonts w:hint="eastAsia"/>
          <w:b/>
        </w:rPr>
        <w:lastRenderedPageBreak/>
        <w:t>及福祉</w:t>
      </w:r>
      <w:r w:rsidR="0079740B">
        <w:rPr>
          <w:rFonts w:hint="eastAsia"/>
          <w:b/>
        </w:rPr>
        <w:t>指標予以補強</w:t>
      </w:r>
    </w:p>
    <w:p w:rsidR="008A5FBF" w:rsidRDefault="00D92687" w:rsidP="00DE6012">
      <w:pPr>
        <w:pStyle w:val="22"/>
        <w:ind w:left="850" w:firstLine="567"/>
        <w:rPr>
          <w:bCs/>
        </w:rPr>
      </w:pPr>
      <w:r>
        <w:rPr>
          <w:rFonts w:hint="eastAsia"/>
          <w:bCs/>
        </w:rPr>
        <w:t>有關以GDP指標衡量</w:t>
      </w:r>
      <w:r w:rsidR="0088722A">
        <w:rPr>
          <w:rFonts w:hint="eastAsia"/>
          <w:bCs/>
        </w:rPr>
        <w:t>國家實質財富增長</w:t>
      </w:r>
      <w:r>
        <w:rPr>
          <w:rFonts w:hint="eastAsia"/>
          <w:bCs/>
        </w:rPr>
        <w:t>之侷限性，</w:t>
      </w:r>
      <w:r w:rsidR="008A5FBF" w:rsidRPr="008A7131">
        <w:rPr>
          <w:rFonts w:hint="eastAsia"/>
          <w:bCs/>
        </w:rPr>
        <w:t>2007 年歐盟執行委員會與歐洲議會</w:t>
      </w:r>
      <w:r w:rsidR="008A5FBF">
        <w:rPr>
          <w:rFonts w:hint="eastAsia"/>
          <w:bCs/>
        </w:rPr>
        <w:t>等組織</w:t>
      </w:r>
      <w:r w:rsidR="008A5FBF" w:rsidRPr="008A7131">
        <w:rPr>
          <w:rFonts w:hint="eastAsia"/>
          <w:bCs/>
        </w:rPr>
        <w:t>組成「超越 GDP 會議」（Beyond GDP Conference），</w:t>
      </w:r>
      <w:r w:rsidR="008A5FBF">
        <w:rPr>
          <w:rFonts w:hint="eastAsia"/>
          <w:bCs/>
        </w:rPr>
        <w:t>希冀</w:t>
      </w:r>
      <w:r w:rsidR="008A5FBF" w:rsidRPr="008A7131">
        <w:rPr>
          <w:rFonts w:hint="eastAsia"/>
          <w:bCs/>
        </w:rPr>
        <w:t>政策制</w:t>
      </w:r>
      <w:r w:rsidR="001D5B75">
        <w:rPr>
          <w:rFonts w:hint="eastAsia"/>
          <w:bCs/>
        </w:rPr>
        <w:t>定</w:t>
      </w:r>
      <w:r w:rsidR="008A5FBF" w:rsidRPr="008A7131">
        <w:rPr>
          <w:rFonts w:hint="eastAsia"/>
          <w:bCs/>
        </w:rPr>
        <w:t>者</w:t>
      </w:r>
      <w:r w:rsidR="001D5B75" w:rsidRPr="008A7131">
        <w:rPr>
          <w:rFonts w:hint="eastAsia"/>
          <w:bCs/>
        </w:rPr>
        <w:t>及</w:t>
      </w:r>
      <w:r w:rsidR="001D5B75">
        <w:rPr>
          <w:rFonts w:hint="eastAsia"/>
          <w:bCs/>
        </w:rPr>
        <w:t>各領域</w:t>
      </w:r>
      <w:r w:rsidR="008A5FBF" w:rsidRPr="008A7131">
        <w:rPr>
          <w:rFonts w:hint="eastAsia"/>
          <w:bCs/>
        </w:rPr>
        <w:t>專家</w:t>
      </w:r>
      <w:r w:rsidR="00C4067B">
        <w:rPr>
          <w:rFonts w:hint="eastAsia"/>
          <w:bCs/>
        </w:rPr>
        <w:t>能</w:t>
      </w:r>
      <w:r w:rsidR="008A5FBF" w:rsidRPr="008A7131">
        <w:rPr>
          <w:rFonts w:hint="eastAsia"/>
          <w:bCs/>
        </w:rPr>
        <w:t>發展</w:t>
      </w:r>
      <w:r w:rsidR="00C4067B" w:rsidRPr="008A7131">
        <w:rPr>
          <w:rFonts w:hint="eastAsia"/>
          <w:bCs/>
        </w:rPr>
        <w:t>更全面性</w:t>
      </w:r>
      <w:r w:rsidR="008A5FBF" w:rsidRPr="008A7131">
        <w:rPr>
          <w:rFonts w:hint="eastAsia"/>
          <w:bCs/>
        </w:rPr>
        <w:t>指標</w:t>
      </w:r>
      <w:r w:rsidR="00243156">
        <w:rPr>
          <w:rFonts w:hint="eastAsia"/>
          <w:bCs/>
        </w:rPr>
        <w:t>予</w:t>
      </w:r>
      <w:r w:rsidR="008A5FBF" w:rsidRPr="008A7131">
        <w:rPr>
          <w:rFonts w:hint="eastAsia"/>
          <w:bCs/>
        </w:rPr>
        <w:t>以補</w:t>
      </w:r>
      <w:r w:rsidR="00EF404C">
        <w:rPr>
          <w:rFonts w:hint="eastAsia"/>
          <w:bCs/>
        </w:rPr>
        <w:t>強</w:t>
      </w:r>
      <w:r w:rsidR="008A5FBF" w:rsidRPr="008A7131">
        <w:rPr>
          <w:rFonts w:hint="eastAsia"/>
          <w:bCs/>
        </w:rPr>
        <w:t>。</w:t>
      </w:r>
      <w:r w:rsidR="0088722A">
        <w:rPr>
          <w:rFonts w:hint="eastAsia"/>
          <w:bCs/>
        </w:rPr>
        <w:t>是以，</w:t>
      </w:r>
      <w:r>
        <w:rPr>
          <w:rFonts w:hint="eastAsia"/>
          <w:bCs/>
        </w:rPr>
        <w:t>除前述世界銀行</w:t>
      </w:r>
      <w:r w:rsidR="008A5FBF">
        <w:rPr>
          <w:rFonts w:hint="eastAsia"/>
          <w:bCs/>
        </w:rPr>
        <w:t>所</w:t>
      </w:r>
      <w:r>
        <w:rPr>
          <w:rFonts w:hint="eastAsia"/>
          <w:bCs/>
        </w:rPr>
        <w:t>建構</w:t>
      </w:r>
      <w:r w:rsidR="008A5FBF">
        <w:rPr>
          <w:rFonts w:hint="eastAsia"/>
          <w:bCs/>
        </w:rPr>
        <w:t>之全面性</w:t>
      </w:r>
      <w:r>
        <w:rPr>
          <w:rFonts w:hint="eastAsia"/>
          <w:bCs/>
        </w:rPr>
        <w:t>財富變</w:t>
      </w:r>
      <w:r w:rsidR="00F578D2">
        <w:rPr>
          <w:rFonts w:hint="eastAsia"/>
          <w:bCs/>
        </w:rPr>
        <w:t>化</w:t>
      </w:r>
      <w:r w:rsidR="008A5FBF">
        <w:rPr>
          <w:rFonts w:hint="eastAsia"/>
          <w:bCs/>
        </w:rPr>
        <w:t>衡量指標之外，</w:t>
      </w:r>
      <w:r w:rsidR="008A5FBF" w:rsidRPr="008A5FBF">
        <w:rPr>
          <w:rFonts w:hint="eastAsia"/>
          <w:bCs/>
        </w:rPr>
        <w:t>國際間紛紛就經濟、教育、環境、治理、健康、福祉與其他等面向提出</w:t>
      </w:r>
      <w:r w:rsidR="0088722A">
        <w:rPr>
          <w:rFonts w:hint="eastAsia"/>
          <w:bCs/>
        </w:rPr>
        <w:t>各項</w:t>
      </w:r>
      <w:r w:rsidR="008A5FBF" w:rsidRPr="008A5FBF">
        <w:rPr>
          <w:rFonts w:hint="eastAsia"/>
          <w:bCs/>
        </w:rPr>
        <w:t>指標，以補</w:t>
      </w:r>
      <w:r w:rsidR="00EF404C">
        <w:rPr>
          <w:rFonts w:hint="eastAsia"/>
          <w:bCs/>
        </w:rPr>
        <w:t>充</w:t>
      </w:r>
      <w:r w:rsidR="008A5FBF" w:rsidRPr="008A5FBF">
        <w:rPr>
          <w:rFonts w:hint="eastAsia"/>
          <w:bCs/>
        </w:rPr>
        <w:t>GDP指標之不足</w:t>
      </w:r>
      <w:r w:rsidR="002D16D7">
        <w:rPr>
          <w:rFonts w:hint="eastAsia"/>
          <w:bCs/>
        </w:rPr>
        <w:t>，</w:t>
      </w:r>
      <w:r w:rsidR="00515CE3">
        <w:rPr>
          <w:rFonts w:hint="eastAsia"/>
          <w:bCs/>
        </w:rPr>
        <w:t>例如1980年代末，聯合</w:t>
      </w:r>
      <w:r w:rsidR="00AC19FF">
        <w:rPr>
          <w:rFonts w:hint="eastAsia"/>
          <w:bCs/>
        </w:rPr>
        <w:t>國</w:t>
      </w:r>
      <w:r w:rsidR="00515CE3">
        <w:rPr>
          <w:rFonts w:hint="eastAsia"/>
          <w:bCs/>
        </w:rPr>
        <w:t>統計司(</w:t>
      </w:r>
      <w:r w:rsidR="00AC19FF">
        <w:rPr>
          <w:rFonts w:hint="eastAsia"/>
          <w:bCs/>
        </w:rPr>
        <w:t>UNSTAT</w:t>
      </w:r>
      <w:r w:rsidR="00515CE3">
        <w:rPr>
          <w:rFonts w:hint="eastAsia"/>
          <w:bCs/>
        </w:rPr>
        <w:t>)首先提出</w:t>
      </w:r>
      <w:r w:rsidR="00AC19FF">
        <w:rPr>
          <w:rFonts w:hint="eastAsia"/>
          <w:bCs/>
        </w:rPr>
        <w:t>綠色國民所得</w:t>
      </w:r>
      <w:r w:rsidR="00570871">
        <w:rPr>
          <w:rFonts w:hint="eastAsia"/>
          <w:bCs/>
        </w:rPr>
        <w:t>(Green GDP)</w:t>
      </w:r>
      <w:r w:rsidR="00AC19FF">
        <w:rPr>
          <w:rFonts w:hint="eastAsia"/>
          <w:bCs/>
        </w:rPr>
        <w:t>概念，係</w:t>
      </w:r>
      <w:r w:rsidR="001D5B75">
        <w:rPr>
          <w:rFonts w:hint="eastAsia"/>
          <w:bCs/>
        </w:rPr>
        <w:t>以</w:t>
      </w:r>
      <w:r w:rsidR="00AC19FF" w:rsidRPr="00C4067B">
        <w:rPr>
          <w:rFonts w:hint="eastAsia"/>
          <w:bCs/>
        </w:rPr>
        <w:t>傳統 GDP扣除自然資源</w:t>
      </w:r>
      <w:r w:rsidR="00ED7C78" w:rsidRPr="00C4067B">
        <w:rPr>
          <w:rFonts w:hint="eastAsia"/>
          <w:bCs/>
        </w:rPr>
        <w:t>折</w:t>
      </w:r>
      <w:r w:rsidR="00AC19FF" w:rsidRPr="00C4067B">
        <w:rPr>
          <w:rFonts w:hint="eastAsia"/>
          <w:bCs/>
        </w:rPr>
        <w:t>耗</w:t>
      </w:r>
      <w:r w:rsidR="00303070" w:rsidRPr="00C4067B">
        <w:rPr>
          <w:rFonts w:hint="eastAsia"/>
          <w:bCs/>
        </w:rPr>
        <w:t>及環境品質質損</w:t>
      </w:r>
      <w:r w:rsidR="00570871">
        <w:rPr>
          <w:rFonts w:hint="eastAsia"/>
          <w:bCs/>
        </w:rPr>
        <w:t>而得</w:t>
      </w:r>
      <w:r w:rsidR="00303070" w:rsidRPr="00C4067B">
        <w:rPr>
          <w:rFonts w:hint="eastAsia"/>
          <w:bCs/>
        </w:rPr>
        <w:t>；</w:t>
      </w:r>
      <w:r w:rsidR="005F2279" w:rsidRPr="00C4067B">
        <w:rPr>
          <w:rFonts w:hint="eastAsia"/>
          <w:bCs/>
        </w:rPr>
        <w:t>另</w:t>
      </w:r>
      <w:r w:rsidR="007113A8" w:rsidRPr="00C4067B">
        <w:rPr>
          <w:rFonts w:hint="eastAsia"/>
          <w:bCs/>
        </w:rPr>
        <w:t>美國經濟學家</w:t>
      </w:r>
      <w:r w:rsidR="00EF404C">
        <w:rPr>
          <w:rFonts w:hint="eastAsia"/>
          <w:bCs/>
        </w:rPr>
        <w:t>於1989年</w:t>
      </w:r>
      <w:r w:rsidR="007113A8" w:rsidRPr="00C4067B">
        <w:rPr>
          <w:rFonts w:hint="eastAsia"/>
          <w:bCs/>
        </w:rPr>
        <w:t>提出永續經濟福祉指標(ISEW)</w:t>
      </w:r>
      <w:r w:rsidR="00AC19FF" w:rsidRPr="00C4067B">
        <w:rPr>
          <w:rFonts w:hint="eastAsia"/>
          <w:bCs/>
        </w:rPr>
        <w:t>，</w:t>
      </w:r>
      <w:r w:rsidR="007113A8" w:rsidRPr="00C4067B">
        <w:rPr>
          <w:rFonts w:hint="eastAsia"/>
          <w:bCs/>
        </w:rPr>
        <w:t>將經濟分配、資源耗竭、土地損失以及污染納入考量；</w:t>
      </w:r>
      <w:r w:rsidR="00946F45" w:rsidRPr="00C4067B">
        <w:rPr>
          <w:rFonts w:hint="eastAsia"/>
          <w:bCs/>
        </w:rPr>
        <w:t>世界銀行</w:t>
      </w:r>
      <w:r w:rsidR="00EF404C">
        <w:rPr>
          <w:rFonts w:hint="eastAsia"/>
          <w:bCs/>
        </w:rPr>
        <w:t>則</w:t>
      </w:r>
      <w:r w:rsidR="00946F45" w:rsidRPr="00C4067B">
        <w:rPr>
          <w:rFonts w:hint="eastAsia"/>
          <w:bCs/>
        </w:rPr>
        <w:t>於1999年提出調整後淨儲蓄(ANS)指標，將資源耗竭、污染損失予以扣除，以反映國家之真實儲</w:t>
      </w:r>
      <w:r w:rsidR="00946F45" w:rsidRPr="00C4067B">
        <w:rPr>
          <w:rFonts w:hint="eastAsia"/>
          <w:bCs/>
        </w:rPr>
        <w:lastRenderedPageBreak/>
        <w:t>蓄；尚有其他</w:t>
      </w:r>
      <w:r w:rsidR="008C59F5" w:rsidRPr="00C4067B">
        <w:rPr>
          <w:rFonts w:hint="eastAsia"/>
          <w:bCs/>
        </w:rPr>
        <w:t>如聯合國永續發展指標(SDG指標)等</w:t>
      </w:r>
      <w:r w:rsidR="00946F45" w:rsidRPr="00C4067B">
        <w:rPr>
          <w:rFonts w:hint="eastAsia"/>
          <w:bCs/>
        </w:rPr>
        <w:t>超越GDP</w:t>
      </w:r>
      <w:r w:rsidR="0088722A">
        <w:rPr>
          <w:rFonts w:hint="eastAsia"/>
          <w:bCs/>
        </w:rPr>
        <w:t>指標之項目</w:t>
      </w:r>
      <w:r w:rsidR="00946F45" w:rsidRPr="00C4067B">
        <w:rPr>
          <w:rFonts w:hint="eastAsia"/>
          <w:bCs/>
        </w:rPr>
        <w:t>陸續於國際</w:t>
      </w:r>
      <w:r w:rsidR="0088722A">
        <w:rPr>
          <w:rFonts w:hint="eastAsia"/>
          <w:bCs/>
        </w:rPr>
        <w:t>間</w:t>
      </w:r>
      <w:r w:rsidR="00946F45" w:rsidRPr="00C4067B">
        <w:rPr>
          <w:rFonts w:hint="eastAsia"/>
          <w:bCs/>
        </w:rPr>
        <w:t>發布</w:t>
      </w:r>
      <w:r w:rsidR="00515CE3" w:rsidRPr="00C4067B">
        <w:rPr>
          <w:rFonts w:hint="eastAsia"/>
          <w:bCs/>
        </w:rPr>
        <w:t>(詳表1</w:t>
      </w:r>
      <w:r w:rsidR="00570871">
        <w:rPr>
          <w:rFonts w:hint="eastAsia"/>
          <w:bCs/>
        </w:rPr>
        <w:t>0</w:t>
      </w:r>
      <w:r w:rsidR="00515CE3" w:rsidRPr="00C4067B">
        <w:rPr>
          <w:rFonts w:hint="eastAsia"/>
          <w:bCs/>
        </w:rPr>
        <w:t>)</w:t>
      </w:r>
      <w:r w:rsidR="0071533E" w:rsidRPr="00C4067B">
        <w:rPr>
          <w:rFonts w:hint="eastAsia"/>
          <w:bCs/>
        </w:rPr>
        <w:t>。</w:t>
      </w:r>
    </w:p>
    <w:p w:rsidR="0026733B" w:rsidRDefault="00782688" w:rsidP="00EB3CDA">
      <w:pPr>
        <w:pStyle w:val="20"/>
        <w:ind w:leftChars="-150" w:left="849" w:hangingChars="449" w:hanging="1274"/>
        <w:rPr>
          <w:b/>
          <w:bCs/>
          <w:sz w:val="28"/>
        </w:rPr>
      </w:pPr>
      <w:r w:rsidRPr="00865F19">
        <w:rPr>
          <w:rFonts w:hint="eastAsia"/>
          <w:b/>
          <w:bCs/>
          <w:sz w:val="28"/>
        </w:rPr>
        <w:t>表1</w:t>
      </w:r>
      <w:r w:rsidR="00570871">
        <w:rPr>
          <w:rFonts w:hint="eastAsia"/>
          <w:b/>
          <w:bCs/>
          <w:sz w:val="28"/>
        </w:rPr>
        <w:t>0</w:t>
      </w:r>
      <w:r w:rsidRPr="00865F19">
        <w:rPr>
          <w:rFonts w:hint="eastAsia"/>
          <w:b/>
          <w:bCs/>
          <w:sz w:val="28"/>
        </w:rPr>
        <w:t xml:space="preserve">  </w:t>
      </w:r>
      <w:r w:rsidR="00D1520F">
        <w:rPr>
          <w:rFonts w:hint="eastAsia"/>
          <w:b/>
          <w:bCs/>
          <w:sz w:val="28"/>
        </w:rPr>
        <w:t>國際間</w:t>
      </w:r>
      <w:r w:rsidR="00902EE9">
        <w:rPr>
          <w:rFonts w:hint="eastAsia"/>
          <w:b/>
          <w:bCs/>
          <w:sz w:val="28"/>
        </w:rPr>
        <w:t>提出</w:t>
      </w:r>
      <w:r w:rsidR="00D1520F">
        <w:rPr>
          <w:rFonts w:hint="eastAsia"/>
          <w:b/>
          <w:bCs/>
          <w:sz w:val="28"/>
        </w:rPr>
        <w:t>補充</w:t>
      </w:r>
      <w:r w:rsidR="00F84667">
        <w:rPr>
          <w:rFonts w:hint="eastAsia"/>
          <w:b/>
          <w:bCs/>
          <w:sz w:val="28"/>
        </w:rPr>
        <w:t>GDP</w:t>
      </w:r>
      <w:r w:rsidR="00902EE9">
        <w:rPr>
          <w:rFonts w:hint="eastAsia"/>
          <w:b/>
          <w:bCs/>
          <w:sz w:val="28"/>
        </w:rPr>
        <w:t>指標</w:t>
      </w:r>
      <w:r w:rsidR="00D1520F">
        <w:rPr>
          <w:rFonts w:hint="eastAsia"/>
          <w:b/>
          <w:bCs/>
          <w:sz w:val="28"/>
        </w:rPr>
        <w:t>之</w:t>
      </w:r>
      <w:r w:rsidR="00902EE9">
        <w:rPr>
          <w:rFonts w:hint="eastAsia"/>
          <w:b/>
          <w:bCs/>
          <w:sz w:val="28"/>
        </w:rPr>
        <w:t>相關</w:t>
      </w:r>
      <w:r w:rsidR="008C59F5">
        <w:rPr>
          <w:rFonts w:hint="eastAsia"/>
          <w:b/>
          <w:bCs/>
          <w:sz w:val="28"/>
        </w:rPr>
        <w:t>永續發展</w:t>
      </w:r>
      <w:r w:rsidRPr="00865F19">
        <w:rPr>
          <w:rFonts w:hint="eastAsia"/>
          <w:b/>
          <w:bCs/>
          <w:sz w:val="28"/>
        </w:rPr>
        <w:t>指標</w:t>
      </w:r>
      <w:r w:rsidR="00367A8C">
        <w:rPr>
          <w:rFonts w:hint="eastAsia"/>
          <w:b/>
          <w:bCs/>
          <w:sz w:val="28"/>
        </w:rPr>
        <w:t>情形表</w:t>
      </w:r>
    </w:p>
    <w:tbl>
      <w:tblPr>
        <w:tblW w:w="8910" w:type="dxa"/>
        <w:tblInd w:w="-3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54"/>
        <w:gridCol w:w="2078"/>
        <w:gridCol w:w="1041"/>
        <w:gridCol w:w="4137"/>
      </w:tblGrid>
      <w:tr w:rsidR="00EB3CDA" w:rsidRPr="00EB3CDA" w:rsidTr="00EB3CDA">
        <w:trPr>
          <w:trHeight w:val="20"/>
          <w:tblHeader/>
        </w:trPr>
        <w:tc>
          <w:tcPr>
            <w:tcW w:w="1654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jc w:val="center"/>
              <w:rPr>
                <w:b/>
                <w:bCs/>
                <w:snapToGrid/>
              </w:rPr>
            </w:pPr>
            <w:r w:rsidRPr="00EB3CDA">
              <w:rPr>
                <w:rFonts w:hint="eastAsia"/>
                <w:b/>
                <w:bCs/>
                <w:snapToGrid/>
              </w:rPr>
              <w:t>指標名稱</w:t>
            </w:r>
          </w:p>
        </w:tc>
        <w:tc>
          <w:tcPr>
            <w:tcW w:w="2078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EB3CDA">
              <w:rPr>
                <w:rFonts w:hint="eastAsia"/>
                <w:b/>
                <w:bCs/>
                <w:snapToGrid/>
              </w:rPr>
              <w:t>發表機構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EB3CDA">
              <w:rPr>
                <w:rFonts w:hint="eastAsia"/>
                <w:b/>
                <w:bCs/>
                <w:snapToGrid/>
              </w:rPr>
              <w:t>發表年份</w:t>
            </w:r>
          </w:p>
        </w:tc>
        <w:tc>
          <w:tcPr>
            <w:tcW w:w="4137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EB3CDA">
              <w:rPr>
                <w:rFonts w:hint="eastAsia"/>
                <w:b/>
                <w:bCs/>
                <w:snapToGrid/>
              </w:rPr>
              <w:t>指標內涵</w:t>
            </w:r>
          </w:p>
        </w:tc>
      </w:tr>
      <w:tr w:rsidR="00EB3CDA" w:rsidRPr="00EB3CDA" w:rsidTr="00EB3CDA">
        <w:trPr>
          <w:trHeight w:val="20"/>
        </w:trPr>
        <w:tc>
          <w:tcPr>
            <w:tcW w:w="1654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 xml:space="preserve">綠色 GDP </w:t>
            </w:r>
            <w:r w:rsidRPr="00946F45">
              <w:rPr>
                <w:rFonts w:hint="eastAsia"/>
                <w:snapToGrid/>
                <w:highlight w:val="lightGray"/>
              </w:rPr>
              <w:t>(Green GDP)</w:t>
            </w:r>
          </w:p>
        </w:tc>
        <w:tc>
          <w:tcPr>
            <w:tcW w:w="2078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聯合國統計司（UNSTAT）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1980年代</w:t>
            </w:r>
            <w:r w:rsidR="00570871">
              <w:rPr>
                <w:rFonts w:hint="eastAsia"/>
                <w:snapToGrid/>
              </w:rPr>
              <w:t>末</w:t>
            </w:r>
          </w:p>
        </w:tc>
        <w:tc>
          <w:tcPr>
            <w:tcW w:w="4137" w:type="dxa"/>
            <w:shd w:val="clear" w:color="auto" w:fill="auto"/>
            <w:vAlign w:val="center"/>
            <w:hideMark/>
          </w:tcPr>
          <w:p w:rsidR="00EB3CDA" w:rsidRDefault="00EB3CDA" w:rsidP="00EB3CDA">
            <w:pPr>
              <w:pStyle w:val="144"/>
              <w:rPr>
                <w:snapToGrid/>
              </w:rPr>
            </w:pPr>
            <w:r w:rsidRPr="00EB3CDA">
              <w:rPr>
                <w:rFonts w:hint="eastAsia"/>
                <w:snapToGrid/>
              </w:rPr>
              <w:t>在傳統GDP基礎上，扣除自然資源耗竭與環境退化之成本，有時也稱「環境調整後國民所得」（Environmentally Adjusted NDP）。</w:t>
            </w:r>
          </w:p>
          <w:p w:rsidR="00F30933" w:rsidRPr="00F30933" w:rsidRDefault="008D3B1F" w:rsidP="008D3B1F">
            <w:pPr>
              <w:pStyle w:val="144"/>
              <w:ind w:left="674" w:hangingChars="277" w:hanging="674"/>
              <w:rPr>
                <w:snapToGrid/>
              </w:rPr>
            </w:pPr>
            <w:r w:rsidRPr="00F30933">
              <w:rPr>
                <w:snapToGrid/>
              </w:rPr>
              <w:t>EDP I</w:t>
            </w:r>
            <w:r w:rsidR="00F30933" w:rsidRPr="00F30933">
              <w:rPr>
                <w:snapToGrid/>
              </w:rPr>
              <w:t>(</w:t>
            </w:r>
            <w:r w:rsidRPr="00F30933">
              <w:rPr>
                <w:snapToGrid/>
              </w:rPr>
              <w:t>Environmentally-adjusted domestic product I</w:t>
            </w:r>
            <w:r w:rsidR="00F30933" w:rsidRPr="00F30933">
              <w:rPr>
                <w:snapToGrid/>
              </w:rPr>
              <w:t>)</w:t>
            </w:r>
          </w:p>
          <w:p w:rsidR="00F30933" w:rsidRPr="00F30933" w:rsidRDefault="00F30933" w:rsidP="008D3B1F">
            <w:pPr>
              <w:pStyle w:val="144"/>
              <w:ind w:left="248" w:hangingChars="102" w:hanging="248"/>
              <w:rPr>
                <w:snapToGrid/>
              </w:rPr>
            </w:pPr>
            <w:r w:rsidRPr="00F30933">
              <w:rPr>
                <w:snapToGrid/>
              </w:rPr>
              <w:t>= NDP</w:t>
            </w:r>
            <w:r w:rsidRPr="00F30933">
              <w:rPr>
                <w:snapToGrid/>
              </w:rPr>
              <w:t>–</w:t>
            </w:r>
            <w:r w:rsidR="008D3B1F" w:rsidRPr="00946F45">
              <w:rPr>
                <w:rFonts w:hint="eastAsia"/>
                <w:snapToGrid/>
                <w:highlight w:val="lightGray"/>
              </w:rPr>
              <w:t>自然資源折耗</w:t>
            </w:r>
            <w:r w:rsidR="008D3B1F">
              <w:rPr>
                <w:rFonts w:hint="eastAsia"/>
                <w:snapToGrid/>
              </w:rPr>
              <w:t>(</w:t>
            </w:r>
            <w:r w:rsidRPr="00F30933">
              <w:rPr>
                <w:snapToGrid/>
              </w:rPr>
              <w:t>depletion of natural assets</w:t>
            </w:r>
            <w:r w:rsidR="008D3B1F">
              <w:rPr>
                <w:rFonts w:hint="eastAsia"/>
                <w:snapToGrid/>
              </w:rPr>
              <w:t>)</w:t>
            </w:r>
            <w:r w:rsidR="006454BD">
              <w:rPr>
                <w:rFonts w:hint="eastAsia"/>
                <w:snapToGrid/>
              </w:rPr>
              <w:t>。</w:t>
            </w:r>
          </w:p>
          <w:p w:rsidR="00F30933" w:rsidRPr="00F30933" w:rsidRDefault="008D3B1F" w:rsidP="008D3B1F">
            <w:pPr>
              <w:pStyle w:val="144"/>
              <w:ind w:left="959" w:hangingChars="394" w:hanging="959"/>
              <w:rPr>
                <w:snapToGrid/>
              </w:rPr>
            </w:pPr>
            <w:r w:rsidRPr="00F30933">
              <w:rPr>
                <w:snapToGrid/>
              </w:rPr>
              <w:t xml:space="preserve">EDP II </w:t>
            </w:r>
            <w:r w:rsidR="00F30933" w:rsidRPr="00F30933">
              <w:rPr>
                <w:snapToGrid/>
              </w:rPr>
              <w:t>(</w:t>
            </w:r>
            <w:r w:rsidRPr="00F30933">
              <w:rPr>
                <w:snapToGrid/>
              </w:rPr>
              <w:t>Environmentally-adjusted domestic product II</w:t>
            </w:r>
            <w:r w:rsidR="00F30933" w:rsidRPr="00F30933">
              <w:rPr>
                <w:snapToGrid/>
              </w:rPr>
              <w:t>)</w:t>
            </w:r>
          </w:p>
          <w:p w:rsidR="00F30933" w:rsidRPr="00EB3CDA" w:rsidRDefault="00F30933" w:rsidP="008D3B1F">
            <w:pPr>
              <w:pStyle w:val="144"/>
              <w:ind w:left="248" w:hangingChars="102" w:hanging="248"/>
              <w:rPr>
                <w:rFonts w:hint="eastAsia"/>
                <w:snapToGrid/>
              </w:rPr>
            </w:pPr>
            <w:r w:rsidRPr="00F30933">
              <w:rPr>
                <w:snapToGrid/>
              </w:rPr>
              <w:t>= EDP I</w:t>
            </w:r>
            <w:r w:rsidRPr="00F30933">
              <w:rPr>
                <w:snapToGrid/>
              </w:rPr>
              <w:t>–</w:t>
            </w:r>
            <w:r w:rsidR="008D3B1F" w:rsidRPr="00946F45">
              <w:rPr>
                <w:rFonts w:hint="eastAsia"/>
                <w:snapToGrid/>
                <w:highlight w:val="lightGray"/>
              </w:rPr>
              <w:t>環境品質質損</w:t>
            </w:r>
            <w:r w:rsidR="008D3B1F">
              <w:rPr>
                <w:rFonts w:hint="eastAsia"/>
                <w:snapToGrid/>
              </w:rPr>
              <w:t>(</w:t>
            </w:r>
            <w:r w:rsidRPr="00F30933">
              <w:rPr>
                <w:snapToGrid/>
              </w:rPr>
              <w:t>degradation of natural resources</w:t>
            </w:r>
            <w:r w:rsidR="008D3B1F">
              <w:rPr>
                <w:rFonts w:hint="eastAsia"/>
                <w:snapToGrid/>
              </w:rPr>
              <w:t>)</w:t>
            </w:r>
            <w:r w:rsidR="006454BD">
              <w:rPr>
                <w:rFonts w:hint="eastAsia"/>
                <w:snapToGrid/>
              </w:rPr>
              <w:t>。</w:t>
            </w:r>
          </w:p>
        </w:tc>
      </w:tr>
      <w:tr w:rsidR="0023670C" w:rsidRPr="00EB3CDA" w:rsidTr="00EB3CDA">
        <w:trPr>
          <w:trHeight w:val="20"/>
        </w:trPr>
        <w:tc>
          <w:tcPr>
            <w:tcW w:w="1654" w:type="dxa"/>
            <w:shd w:val="clear" w:color="auto" w:fill="auto"/>
            <w:vAlign w:val="center"/>
          </w:tcPr>
          <w:p w:rsidR="0023670C" w:rsidRPr="00EB3CDA" w:rsidRDefault="00D70876" w:rsidP="00EB3CDA">
            <w:pPr>
              <w:pStyle w:val="144"/>
              <w:rPr>
                <w:rFonts w:hint="eastAsia"/>
                <w:snapToGrid/>
              </w:rPr>
            </w:pPr>
            <w:r w:rsidRPr="00946F45">
              <w:rPr>
                <w:rFonts w:hint="eastAsia"/>
                <w:bCs/>
                <w:highlight w:val="lightGray"/>
              </w:rPr>
              <w:t>永續經濟福祉指標</w:t>
            </w:r>
            <w:r w:rsidRPr="00CD5AA9">
              <w:rPr>
                <w:rFonts w:hint="eastAsia"/>
                <w:bCs/>
              </w:rPr>
              <w:t>（Index of Sustainable Economic Welfare，</w:t>
            </w:r>
            <w:r w:rsidRPr="00946F45">
              <w:rPr>
                <w:rFonts w:hint="eastAsia"/>
                <w:bCs/>
                <w:highlight w:val="lightGray"/>
              </w:rPr>
              <w:t>ISEW）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23670C" w:rsidRPr="00EB3CDA" w:rsidRDefault="00D85199" w:rsidP="00D85199">
            <w:pPr>
              <w:pStyle w:val="144"/>
              <w:rPr>
                <w:rFonts w:hint="eastAsia"/>
                <w:snapToGrid/>
              </w:rPr>
            </w:pPr>
            <w:r w:rsidRPr="00D85199">
              <w:rPr>
                <w:rFonts w:hint="eastAsia"/>
                <w:snapToGrid/>
              </w:rPr>
              <w:t>美國經濟學家</w:t>
            </w:r>
            <w:r>
              <w:rPr>
                <w:rFonts w:hint="eastAsia"/>
                <w:snapToGrid/>
              </w:rPr>
              <w:t>(</w:t>
            </w:r>
            <w:r w:rsidRPr="00D85199">
              <w:rPr>
                <w:rFonts w:hint="eastAsia"/>
                <w:snapToGrid/>
              </w:rPr>
              <w:t>Herman Daly</w:t>
            </w:r>
            <w:r>
              <w:rPr>
                <w:rFonts w:hint="eastAsia"/>
                <w:snapToGrid/>
              </w:rPr>
              <w:t>及</w:t>
            </w:r>
            <w:r w:rsidRPr="00D85199">
              <w:rPr>
                <w:snapToGrid/>
              </w:rPr>
              <w:t>John Cobb Jr.</w:t>
            </w:r>
            <w:r>
              <w:rPr>
                <w:rFonts w:hint="eastAsia"/>
                <w:snapToGrid/>
              </w:rPr>
              <w:t>)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23670C" w:rsidRPr="00EB3CDA" w:rsidRDefault="00D85199" w:rsidP="00EB3CDA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1989年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23670C" w:rsidRPr="00EB3CDA" w:rsidRDefault="00D70876" w:rsidP="00EB3CDA">
            <w:pPr>
              <w:pStyle w:val="144"/>
              <w:rPr>
                <w:rFonts w:hint="eastAsia"/>
                <w:snapToGrid/>
              </w:rPr>
            </w:pPr>
            <w:r w:rsidRPr="00CD5AA9">
              <w:rPr>
                <w:rFonts w:hint="eastAsia"/>
                <w:bCs/>
              </w:rPr>
              <w:t>將經濟分配、資源耗竭、土地損失以及污染納入考量</w:t>
            </w:r>
            <w:r w:rsidR="00C93406">
              <w:rPr>
                <w:rFonts w:hint="eastAsia"/>
                <w:bCs/>
              </w:rPr>
              <w:t>。</w:t>
            </w:r>
          </w:p>
        </w:tc>
      </w:tr>
      <w:tr w:rsidR="00EB3CDA" w:rsidRPr="00EB3CDA" w:rsidTr="00EB3CDA">
        <w:trPr>
          <w:trHeight w:val="20"/>
        </w:trPr>
        <w:tc>
          <w:tcPr>
            <w:tcW w:w="1654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人類發展指數 (HDI)</w:t>
            </w:r>
          </w:p>
        </w:tc>
        <w:tc>
          <w:tcPr>
            <w:tcW w:w="2078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聯合國開發計劃署（UNDP）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1990年</w:t>
            </w:r>
          </w:p>
        </w:tc>
        <w:tc>
          <w:tcPr>
            <w:tcW w:w="4137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綜合衡量國家在健康（預期壽命）、教育（平均與預期受教育年數）、與人均</w:t>
            </w:r>
            <w:r w:rsidRPr="00EB3CDA">
              <w:rPr>
                <w:rFonts w:hint="eastAsia"/>
                <w:snapToGrid/>
              </w:rPr>
              <w:lastRenderedPageBreak/>
              <w:t>國民所得（GNI）等三方面之表現，用以反映人類福祉發展程度。</w:t>
            </w:r>
          </w:p>
        </w:tc>
      </w:tr>
      <w:tr w:rsidR="00EB3CDA" w:rsidRPr="00EB3CDA" w:rsidTr="00EB3CDA">
        <w:trPr>
          <w:trHeight w:val="20"/>
        </w:trPr>
        <w:tc>
          <w:tcPr>
            <w:tcW w:w="1654" w:type="dxa"/>
            <w:shd w:val="clear" w:color="auto" w:fill="auto"/>
            <w:vAlign w:val="center"/>
            <w:hideMark/>
          </w:tcPr>
          <w:p w:rsidR="00EB3CDA" w:rsidRPr="00EB3CDA" w:rsidRDefault="008779C8" w:rsidP="00EB3CDA">
            <w:pPr>
              <w:pStyle w:val="144"/>
              <w:rPr>
                <w:rFonts w:hint="eastAsia"/>
                <w:snapToGrid/>
              </w:rPr>
            </w:pPr>
            <w:r w:rsidRPr="008779C8">
              <w:rPr>
                <w:rFonts w:hint="eastAsia"/>
                <w:snapToGrid/>
                <w:highlight w:val="lightGray"/>
              </w:rPr>
              <w:lastRenderedPageBreak/>
              <w:t>真實發展指標</w:t>
            </w:r>
            <w:r>
              <w:rPr>
                <w:rFonts w:hint="eastAsia"/>
                <w:snapToGrid/>
              </w:rPr>
              <w:t>(</w:t>
            </w:r>
            <w:r w:rsidR="00EB3CDA" w:rsidRPr="00EB3CDA">
              <w:rPr>
                <w:rFonts w:hint="eastAsia"/>
                <w:snapToGrid/>
              </w:rPr>
              <w:t>Genuine Progress Indicator</w:t>
            </w:r>
            <w:r>
              <w:rPr>
                <w:rFonts w:hint="eastAsia"/>
                <w:snapToGrid/>
              </w:rPr>
              <w:t>，</w:t>
            </w:r>
            <w:r w:rsidR="00EB3CDA" w:rsidRPr="008779C8">
              <w:rPr>
                <w:rFonts w:hint="eastAsia"/>
                <w:snapToGrid/>
                <w:highlight w:val="lightGray"/>
              </w:rPr>
              <w:t>GPI</w:t>
            </w:r>
            <w:r w:rsidR="00EB3CDA" w:rsidRPr="00EB3CDA">
              <w:rPr>
                <w:rFonts w:hint="eastAsia"/>
                <w:snapToGrid/>
              </w:rPr>
              <w:t>)</w:t>
            </w:r>
            <w:r w:rsidRPr="00EB3CDA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2078" w:type="dxa"/>
            <w:shd w:val="clear" w:color="auto" w:fill="auto"/>
            <w:vAlign w:val="center"/>
            <w:hideMark/>
          </w:tcPr>
          <w:p w:rsidR="00EB3CDA" w:rsidRPr="00EB3CDA" w:rsidRDefault="00303070" w:rsidP="00EB3CDA">
            <w:pPr>
              <w:pStyle w:val="144"/>
              <w:rPr>
                <w:rFonts w:hint="eastAsia"/>
                <w:snapToGrid/>
              </w:rPr>
            </w:pPr>
            <w:r w:rsidRPr="00303070">
              <w:rPr>
                <w:rFonts w:hint="eastAsia"/>
                <w:snapToGrid/>
              </w:rPr>
              <w:t>美國研究機構「重新定義發展組織」（Redefining Progress）Cobb等人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1995年</w:t>
            </w:r>
          </w:p>
        </w:tc>
        <w:tc>
          <w:tcPr>
            <w:tcW w:w="4137" w:type="dxa"/>
            <w:shd w:val="clear" w:color="auto" w:fill="auto"/>
            <w:vAlign w:val="center"/>
            <w:hideMark/>
          </w:tcPr>
          <w:p w:rsidR="00D83FCE" w:rsidRPr="00EB3CDA" w:rsidRDefault="00303070" w:rsidP="008779C8">
            <w:pPr>
              <w:pStyle w:val="144"/>
              <w:rPr>
                <w:rFonts w:hint="eastAsia"/>
                <w:snapToGrid/>
              </w:rPr>
            </w:pPr>
            <w:r w:rsidRPr="00303070">
              <w:rPr>
                <w:rFonts w:hint="eastAsia"/>
                <w:snapToGrid/>
              </w:rPr>
              <w:t>GPI</w:t>
            </w:r>
            <w:r w:rsidR="00D83FCE" w:rsidRPr="00D83FCE">
              <w:rPr>
                <w:rFonts w:hint="eastAsia"/>
                <w:snapToGrid/>
              </w:rPr>
              <w:t>主要係在彌補國內生產總值(GDP)之缺陷而提出之指標</w:t>
            </w:r>
            <w:r w:rsidR="008779C8">
              <w:rPr>
                <w:rFonts w:hint="eastAsia"/>
                <w:snapToGrid/>
              </w:rPr>
              <w:t>，該指標</w:t>
            </w:r>
            <w:r w:rsidR="00D83FCE" w:rsidRPr="00D83FCE">
              <w:rPr>
                <w:rFonts w:hint="eastAsia"/>
                <w:snapToGrid/>
              </w:rPr>
              <w:t>不僅考慮經濟產出，</w:t>
            </w:r>
            <w:r w:rsidR="00D83FCE" w:rsidRPr="008779C8">
              <w:rPr>
                <w:rFonts w:hint="eastAsia"/>
                <w:snapToGrid/>
                <w:highlight w:val="lightGray"/>
              </w:rPr>
              <w:t>尚扣除污染、犯罪、資源耗竭等負面因素之成本</w:t>
            </w:r>
            <w:r w:rsidR="00D83FCE" w:rsidRPr="00D83FCE">
              <w:rPr>
                <w:rFonts w:hint="eastAsia"/>
                <w:snapToGrid/>
              </w:rPr>
              <w:t>，並加入家務勞動、志願工作等正面因素之貢獻。</w:t>
            </w:r>
          </w:p>
        </w:tc>
      </w:tr>
      <w:tr w:rsidR="00EB3CDA" w:rsidRPr="00EB3CDA" w:rsidTr="00EB3CDA">
        <w:trPr>
          <w:trHeight w:val="20"/>
        </w:trPr>
        <w:tc>
          <w:tcPr>
            <w:tcW w:w="1654" w:type="dxa"/>
            <w:shd w:val="clear" w:color="auto" w:fill="auto"/>
            <w:vAlign w:val="center"/>
            <w:hideMark/>
          </w:tcPr>
          <w:p w:rsidR="00EB3CDA" w:rsidRPr="00EB3CDA" w:rsidRDefault="00931949" w:rsidP="00EB3CDA">
            <w:pPr>
              <w:pStyle w:val="144"/>
              <w:rPr>
                <w:rFonts w:hint="eastAsia"/>
                <w:snapToGrid/>
              </w:rPr>
            </w:pPr>
            <w:bookmarkStart w:id="18" w:name="_Hlk201927032"/>
            <w:r w:rsidRPr="00946F45">
              <w:rPr>
                <w:rFonts w:hint="eastAsia"/>
                <w:snapToGrid/>
                <w:highlight w:val="lightGray"/>
              </w:rPr>
              <w:t>調整後淨儲蓄指標</w:t>
            </w:r>
            <w:r w:rsidR="00EB3CDA" w:rsidRPr="00EB3CDA">
              <w:rPr>
                <w:rFonts w:hint="eastAsia"/>
                <w:snapToGrid/>
              </w:rPr>
              <w:t xml:space="preserve"> </w:t>
            </w:r>
            <w:bookmarkEnd w:id="18"/>
            <w:r w:rsidR="00EB3CDA" w:rsidRPr="00EB3CDA">
              <w:rPr>
                <w:rFonts w:hint="eastAsia"/>
                <w:snapToGrid/>
              </w:rPr>
              <w:t>(</w:t>
            </w:r>
            <w:bookmarkStart w:id="19" w:name="_Hlk201927063"/>
            <w:r w:rsidR="00EB3CDA" w:rsidRPr="00EB3CDA">
              <w:rPr>
                <w:rFonts w:hint="eastAsia"/>
                <w:snapToGrid/>
              </w:rPr>
              <w:t xml:space="preserve"> Adjusted Net Savings</w:t>
            </w:r>
            <w:r w:rsidR="00E37D3E">
              <w:rPr>
                <w:rFonts w:hint="eastAsia"/>
                <w:snapToGrid/>
              </w:rPr>
              <w:t>，</w:t>
            </w:r>
            <w:r w:rsidR="00EB3CDA" w:rsidRPr="00946F45">
              <w:rPr>
                <w:rFonts w:hint="eastAsia"/>
                <w:snapToGrid/>
                <w:highlight w:val="lightGray"/>
              </w:rPr>
              <w:t>ANS</w:t>
            </w:r>
            <w:bookmarkEnd w:id="19"/>
            <w:r w:rsidR="00EB3CDA" w:rsidRPr="00EB3CDA">
              <w:rPr>
                <w:rFonts w:hint="eastAsia"/>
                <w:snapToGrid/>
              </w:rPr>
              <w:t>)</w:t>
            </w:r>
          </w:p>
        </w:tc>
        <w:tc>
          <w:tcPr>
            <w:tcW w:w="2078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世界銀行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EB3CDA" w:rsidRPr="00EB3CDA" w:rsidRDefault="00EB3CDA" w:rsidP="00EB3CDA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1999年</w:t>
            </w:r>
          </w:p>
        </w:tc>
        <w:tc>
          <w:tcPr>
            <w:tcW w:w="4137" w:type="dxa"/>
            <w:shd w:val="clear" w:color="auto" w:fill="auto"/>
            <w:vAlign w:val="center"/>
            <w:hideMark/>
          </w:tcPr>
          <w:p w:rsidR="00EB3CDA" w:rsidRDefault="00931949" w:rsidP="00EB3CDA">
            <w:pPr>
              <w:pStyle w:val="144"/>
              <w:rPr>
                <w:snapToGrid/>
              </w:rPr>
            </w:pPr>
            <w:r w:rsidRPr="00931949">
              <w:rPr>
                <w:rFonts w:hint="eastAsia"/>
                <w:snapToGrid/>
              </w:rPr>
              <w:t>開始用 ANS 衡量資源耗竭與環境退化對國家儲蓄與未來福祉</w:t>
            </w:r>
            <w:r>
              <w:rPr>
                <w:rFonts w:hint="eastAsia"/>
                <w:snapToGrid/>
              </w:rPr>
              <w:t>之</w:t>
            </w:r>
            <w:r w:rsidRPr="00931949">
              <w:rPr>
                <w:rFonts w:hint="eastAsia"/>
                <w:snapToGrid/>
              </w:rPr>
              <w:t>影響</w:t>
            </w:r>
            <w:r>
              <w:rPr>
                <w:rFonts w:hint="eastAsia"/>
                <w:snapToGrid/>
              </w:rPr>
              <w:t>，意即</w:t>
            </w:r>
            <w:r w:rsidR="00EB3CDA" w:rsidRPr="00EB3CDA">
              <w:rPr>
                <w:rFonts w:hint="eastAsia"/>
                <w:snapToGrid/>
              </w:rPr>
              <w:t>在國民儲蓄基礎上，進一步</w:t>
            </w:r>
            <w:r w:rsidR="00EB3CDA" w:rsidRPr="00946F45">
              <w:rPr>
                <w:rFonts w:hint="eastAsia"/>
                <w:snapToGrid/>
                <w:highlight w:val="lightGray"/>
              </w:rPr>
              <w:t>扣除資源耗竭、污染損失</w:t>
            </w:r>
            <w:r w:rsidR="00EB3CDA" w:rsidRPr="00EB3CDA">
              <w:rPr>
                <w:rFonts w:hint="eastAsia"/>
                <w:snapToGrid/>
              </w:rPr>
              <w:t>，並加入人力資本投資等，反映長期永續性之淨儲蓄指標。</w:t>
            </w:r>
          </w:p>
          <w:p w:rsidR="00931949" w:rsidRPr="00931949" w:rsidRDefault="00931949" w:rsidP="00EB3CDA">
            <w:pPr>
              <w:pStyle w:val="144"/>
              <w:rPr>
                <w:rFonts w:hint="eastAsia"/>
                <w:snapToGrid/>
              </w:rPr>
            </w:pPr>
          </w:p>
          <w:p w:rsidR="00D266F9" w:rsidRPr="00EB3CDA" w:rsidRDefault="00D266F9" w:rsidP="00D266F9">
            <w:pPr>
              <w:pStyle w:val="144"/>
              <w:rPr>
                <w:rFonts w:hint="eastAsia"/>
                <w:snapToGrid/>
              </w:rPr>
            </w:pPr>
            <w:r w:rsidRPr="00D266F9">
              <w:rPr>
                <w:rFonts w:hint="eastAsia"/>
                <w:snapToGrid/>
              </w:rPr>
              <w:t>真實</w:t>
            </w:r>
            <w:r w:rsidR="00E37D3E">
              <w:rPr>
                <w:rFonts w:hint="eastAsia"/>
                <w:snapToGrid/>
              </w:rPr>
              <w:t>(淨)</w:t>
            </w:r>
            <w:r w:rsidRPr="00D266F9">
              <w:rPr>
                <w:rFonts w:hint="eastAsia"/>
                <w:snapToGrid/>
              </w:rPr>
              <w:t>儲蓄=生產–消費–生產資產</w:t>
            </w:r>
            <w:r>
              <w:rPr>
                <w:rFonts w:hint="eastAsia"/>
                <w:snapToGrid/>
              </w:rPr>
              <w:t>之</w:t>
            </w:r>
            <w:r w:rsidRPr="00D266F9">
              <w:rPr>
                <w:rFonts w:hint="eastAsia"/>
                <w:snapToGrid/>
              </w:rPr>
              <w:t>折舊–天然資產的耗損=國內儲蓄毛額–固定資本的耗損(折舊)+教育成本–空氣污染成本–水污染成本–非再生天然資源折耗–二氧化碳損害成本</w:t>
            </w:r>
            <w:r w:rsidR="006454BD">
              <w:rPr>
                <w:rFonts w:hint="eastAsia"/>
                <w:snapToGrid/>
              </w:rPr>
              <w:t>。</w:t>
            </w:r>
          </w:p>
        </w:tc>
      </w:tr>
      <w:tr w:rsidR="00E37D3E" w:rsidRPr="00EB3CDA" w:rsidTr="00E37D3E">
        <w:trPr>
          <w:trHeight w:val="20"/>
        </w:trPr>
        <w:tc>
          <w:tcPr>
            <w:tcW w:w="1654" w:type="dxa"/>
            <w:shd w:val="clear" w:color="auto" w:fill="auto"/>
            <w:vAlign w:val="center"/>
          </w:tcPr>
          <w:p w:rsidR="00E37D3E" w:rsidRPr="00EB3CDA" w:rsidRDefault="00E37D3E" w:rsidP="00E37D3E">
            <w:pPr>
              <w:pStyle w:val="144"/>
              <w:rPr>
                <w:rFonts w:hint="eastAsia"/>
                <w:snapToGrid/>
              </w:rPr>
            </w:pPr>
            <w:r w:rsidRPr="00931949">
              <w:rPr>
                <w:rFonts w:hint="eastAsia"/>
                <w:snapToGrid/>
              </w:rPr>
              <w:t>國家財富變遷報告</w:t>
            </w:r>
            <w:r w:rsidR="00C93406">
              <w:rPr>
                <w:rFonts w:hint="eastAsia"/>
                <w:snapToGrid/>
              </w:rPr>
              <w:t>(</w:t>
            </w:r>
            <w:r w:rsidRPr="00931949">
              <w:rPr>
                <w:rFonts w:hint="eastAsia"/>
                <w:snapToGrid/>
              </w:rPr>
              <w:t xml:space="preserve">The Changing Wealth of </w:t>
            </w:r>
            <w:r w:rsidRPr="00931949">
              <w:rPr>
                <w:rFonts w:hint="eastAsia"/>
                <w:snapToGrid/>
              </w:rPr>
              <w:lastRenderedPageBreak/>
              <w:t>Nations,CWON）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E37D3E" w:rsidRPr="00EB3CDA" w:rsidRDefault="00E37D3E" w:rsidP="00E37D3E">
            <w:pPr>
              <w:pStyle w:val="144"/>
              <w:rPr>
                <w:rFonts w:hint="eastAsia"/>
                <w:snapToGrid/>
              </w:rPr>
            </w:pPr>
            <w:r w:rsidRPr="00931949">
              <w:rPr>
                <w:rFonts w:hint="eastAsia"/>
                <w:snapToGrid/>
              </w:rPr>
              <w:lastRenderedPageBreak/>
              <w:t>世界銀行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E37D3E" w:rsidRPr="00EB3CDA" w:rsidRDefault="00E37D3E" w:rsidP="00E37D3E">
            <w:pPr>
              <w:pStyle w:val="144"/>
              <w:rPr>
                <w:rFonts w:hint="eastAsia"/>
                <w:snapToGrid/>
              </w:rPr>
            </w:pPr>
            <w:r w:rsidRPr="00004CE3">
              <w:rPr>
                <w:rFonts w:hint="eastAsia"/>
              </w:rPr>
              <w:t>201</w:t>
            </w:r>
            <w:r>
              <w:rPr>
                <w:rFonts w:hint="eastAsia"/>
              </w:rPr>
              <w:t>1</w:t>
            </w:r>
            <w:r w:rsidRPr="00004CE3">
              <w:rPr>
                <w:rFonts w:hint="eastAsia"/>
              </w:rPr>
              <w:t>年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E37D3E" w:rsidRPr="00EB3CDA" w:rsidRDefault="00E37D3E" w:rsidP="00E37D3E">
            <w:pPr>
              <w:pStyle w:val="144"/>
              <w:rPr>
                <w:rFonts w:hint="eastAsia"/>
                <w:snapToGrid/>
              </w:rPr>
            </w:pPr>
            <w:r w:rsidRPr="00E37D3E">
              <w:rPr>
                <w:rFonts w:hint="eastAsia"/>
                <w:snapToGrid/>
              </w:rPr>
              <w:t>涵蓋</w:t>
            </w:r>
            <w:r>
              <w:rPr>
                <w:rFonts w:hint="eastAsia"/>
                <w:snapToGrid/>
              </w:rPr>
              <w:t>以下5大類資本指標</w:t>
            </w:r>
            <w:r w:rsidRPr="00E37D3E">
              <w:rPr>
                <w:rFonts w:hint="eastAsia"/>
                <w:snapToGrid/>
              </w:rPr>
              <w:t>：1.生產資本：建築、機械、都市土地、智慧財產等；2.不可再生自然資本：如石油、天然氣、煤礦、金屬與礦物；3.可再生自</w:t>
            </w:r>
            <w:r w:rsidRPr="00E37D3E">
              <w:rPr>
                <w:rFonts w:hint="eastAsia"/>
                <w:snapToGrid/>
              </w:rPr>
              <w:lastRenderedPageBreak/>
              <w:t>然資本：如農地、森林、紅樹林、漁業與水力資源；4.人力資本：依性別分計，估算工作人口一生之未來收入現值；5.淨外國資產</w:t>
            </w:r>
            <w:r>
              <w:rPr>
                <w:rFonts w:hint="eastAsia"/>
                <w:snapToGrid/>
              </w:rPr>
              <w:t>等5大類資產內涵。</w:t>
            </w:r>
          </w:p>
        </w:tc>
      </w:tr>
      <w:tr w:rsidR="00E37D3E" w:rsidRPr="00EB3CDA" w:rsidTr="00EB3CDA">
        <w:trPr>
          <w:trHeight w:val="20"/>
        </w:trPr>
        <w:tc>
          <w:tcPr>
            <w:tcW w:w="1654" w:type="dxa"/>
            <w:shd w:val="clear" w:color="auto" w:fill="auto"/>
            <w:vAlign w:val="center"/>
            <w:hideMark/>
          </w:tcPr>
          <w:p w:rsidR="00E37D3E" w:rsidRPr="008C59F5" w:rsidRDefault="00E37D3E" w:rsidP="00E37D3E">
            <w:pPr>
              <w:pStyle w:val="144"/>
              <w:rPr>
                <w:rFonts w:hint="eastAsia"/>
                <w:snapToGrid/>
                <w:highlight w:val="lightGray"/>
              </w:rPr>
            </w:pPr>
            <w:bookmarkStart w:id="20" w:name="_Hlk201916335"/>
            <w:r w:rsidRPr="008C59F5">
              <w:rPr>
                <w:rFonts w:hint="eastAsia"/>
                <w:snapToGrid/>
                <w:highlight w:val="lightGray"/>
              </w:rPr>
              <w:lastRenderedPageBreak/>
              <w:t>永續發展指標 (SDG指標</w:t>
            </w:r>
            <w:bookmarkEnd w:id="20"/>
            <w:r w:rsidRPr="008C59F5">
              <w:rPr>
                <w:rFonts w:hint="eastAsia"/>
                <w:snapToGrid/>
                <w:highlight w:val="lightGray"/>
              </w:rPr>
              <w:t>)</w:t>
            </w:r>
          </w:p>
        </w:tc>
        <w:tc>
          <w:tcPr>
            <w:tcW w:w="2078" w:type="dxa"/>
            <w:shd w:val="clear" w:color="auto" w:fill="auto"/>
            <w:vAlign w:val="center"/>
            <w:hideMark/>
          </w:tcPr>
          <w:p w:rsidR="00E37D3E" w:rsidRPr="00EB3CDA" w:rsidRDefault="00E37D3E" w:rsidP="00E37D3E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聯合國統計司、UN機構群組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E37D3E" w:rsidRPr="00EB3CDA" w:rsidRDefault="00E37D3E" w:rsidP="00E37D3E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2015年</w:t>
            </w:r>
          </w:p>
        </w:tc>
        <w:tc>
          <w:tcPr>
            <w:tcW w:w="4137" w:type="dxa"/>
            <w:shd w:val="clear" w:color="auto" w:fill="auto"/>
            <w:vAlign w:val="center"/>
            <w:hideMark/>
          </w:tcPr>
          <w:p w:rsidR="00E37D3E" w:rsidRPr="00EB3CDA" w:rsidRDefault="00E37D3E" w:rsidP="00E37D3E">
            <w:pPr>
              <w:pStyle w:val="144"/>
              <w:jc w:val="both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>由17項永續發展目標（SDGs）與其下之230多項指標組成，衡量各國在環境、社會、經濟等多層面之永續發展進展。</w:t>
            </w:r>
          </w:p>
        </w:tc>
      </w:tr>
      <w:tr w:rsidR="00EB1DB2" w:rsidRPr="00EB3CDA" w:rsidTr="00EB3CDA">
        <w:trPr>
          <w:trHeight w:val="20"/>
        </w:trPr>
        <w:tc>
          <w:tcPr>
            <w:tcW w:w="1654" w:type="dxa"/>
            <w:shd w:val="clear" w:color="auto" w:fill="auto"/>
            <w:vAlign w:val="center"/>
          </w:tcPr>
          <w:p w:rsidR="00EB1DB2" w:rsidRPr="00A054A2" w:rsidRDefault="00405CA6" w:rsidP="00E37D3E">
            <w:pPr>
              <w:pStyle w:val="144"/>
              <w:rPr>
                <w:rFonts w:hint="eastAsia"/>
                <w:snapToGrid/>
                <w:highlight w:val="lightGray"/>
              </w:rPr>
            </w:pPr>
            <w:r w:rsidRPr="00A054A2">
              <w:rPr>
                <w:rFonts w:hint="eastAsia"/>
                <w:snapToGrid/>
                <w:highlight w:val="lightGray"/>
              </w:rPr>
              <w:t>減碳進度校正GDP成長率</w:t>
            </w:r>
            <w:r w:rsidR="00272C42">
              <w:rPr>
                <w:rFonts w:hint="eastAsia"/>
                <w:snapToGrid/>
                <w:highlight w:val="lightGray"/>
              </w:rPr>
              <w:t>指標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EB1DB2" w:rsidRPr="00EB3CDA" w:rsidRDefault="00EB1DB2" w:rsidP="00E37D3E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日本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EB1DB2" w:rsidRPr="00EB3CDA" w:rsidRDefault="00405CA6" w:rsidP="00E37D3E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2021</w:t>
            </w:r>
            <w:r w:rsidR="00570871">
              <w:rPr>
                <w:rFonts w:hint="eastAsia"/>
                <w:snapToGrid/>
              </w:rPr>
              <w:t>年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EB1DB2" w:rsidRPr="00EB3CDA" w:rsidRDefault="00405CA6" w:rsidP="00E37D3E">
            <w:pPr>
              <w:pStyle w:val="144"/>
              <w:jc w:val="both"/>
              <w:rPr>
                <w:rFonts w:hint="eastAsia"/>
                <w:snapToGrid/>
              </w:rPr>
            </w:pPr>
            <w:r w:rsidRPr="00405CA6">
              <w:rPr>
                <w:rFonts w:hint="eastAsia"/>
                <w:snapToGrid/>
              </w:rPr>
              <w:t>於綠色轉型之淨零投資政策中，</w:t>
            </w:r>
            <w:r w:rsidR="000052F1">
              <w:rPr>
                <w:rFonts w:hint="eastAsia"/>
                <w:snapToGrid/>
              </w:rPr>
              <w:t>評估</w:t>
            </w:r>
            <w:r w:rsidRPr="00405CA6">
              <w:rPr>
                <w:rFonts w:hint="eastAsia"/>
                <w:snapToGrid/>
              </w:rPr>
              <w:t>「綠色GDP」計畫</w:t>
            </w:r>
            <w:r>
              <w:rPr>
                <w:rFonts w:hint="eastAsia"/>
                <w:snapToGrid/>
              </w:rPr>
              <w:t>，將</w:t>
            </w:r>
            <w:r w:rsidRPr="00405CA6">
              <w:rPr>
                <w:rFonts w:hint="eastAsia"/>
                <w:snapToGrid/>
              </w:rPr>
              <w:t>「減碳進度校正GDP成長率」列為政策內容</w:t>
            </w:r>
            <w:r>
              <w:rPr>
                <w:rFonts w:hint="eastAsia"/>
                <w:snapToGrid/>
              </w:rPr>
              <w:t>。</w:t>
            </w:r>
            <w:r w:rsidR="000052F1">
              <w:rPr>
                <w:rFonts w:hint="eastAsia"/>
                <w:snapToGrid/>
              </w:rPr>
              <w:t>其</w:t>
            </w:r>
            <w:r w:rsidR="000052F1" w:rsidRPr="000052F1">
              <w:rPr>
                <w:rFonts w:hint="eastAsia"/>
                <w:snapToGrid/>
              </w:rPr>
              <w:t>做法</w:t>
            </w:r>
            <w:r w:rsidR="000052F1">
              <w:rPr>
                <w:rFonts w:hint="eastAsia"/>
                <w:snapToGrid/>
              </w:rPr>
              <w:t>係</w:t>
            </w:r>
            <w:r w:rsidR="000052F1" w:rsidRPr="000052F1">
              <w:rPr>
                <w:rFonts w:hint="eastAsia"/>
                <w:snapToGrid/>
              </w:rPr>
              <w:t>估算碳排量</w:t>
            </w:r>
            <w:r w:rsidR="000052F1">
              <w:rPr>
                <w:rFonts w:hint="eastAsia"/>
                <w:snapToGrid/>
              </w:rPr>
              <w:t>之</w:t>
            </w:r>
            <w:r w:rsidR="000052F1" w:rsidRPr="000052F1">
              <w:rPr>
                <w:rFonts w:hint="eastAsia"/>
                <w:snapToGrid/>
              </w:rPr>
              <w:t>金額，</w:t>
            </w:r>
            <w:r w:rsidR="000052F1">
              <w:rPr>
                <w:rFonts w:hint="eastAsia"/>
                <w:snapToGrid/>
              </w:rPr>
              <w:t>再</w:t>
            </w:r>
            <w:r w:rsidR="000052F1" w:rsidRPr="000052F1">
              <w:rPr>
                <w:rFonts w:hint="eastAsia"/>
                <w:snapToGrid/>
              </w:rPr>
              <w:t>評估</w:t>
            </w:r>
            <w:r w:rsidR="000052F1">
              <w:rPr>
                <w:rFonts w:hint="eastAsia"/>
                <w:snapToGrid/>
              </w:rPr>
              <w:t>其</w:t>
            </w:r>
            <w:r w:rsidR="000052F1" w:rsidRPr="000052F1">
              <w:rPr>
                <w:rFonts w:hint="eastAsia"/>
                <w:snapToGrid/>
              </w:rPr>
              <w:t>對經濟產生</w:t>
            </w:r>
            <w:r w:rsidR="000052F1">
              <w:rPr>
                <w:rFonts w:hint="eastAsia"/>
                <w:snapToGrid/>
              </w:rPr>
              <w:t>之</w:t>
            </w:r>
            <w:r w:rsidR="000052F1" w:rsidRPr="000052F1">
              <w:rPr>
                <w:rFonts w:hint="eastAsia"/>
                <w:snapToGrid/>
              </w:rPr>
              <w:t>負面效應及降低碳排耗費</w:t>
            </w:r>
            <w:r w:rsidR="000052F1">
              <w:rPr>
                <w:rFonts w:hint="eastAsia"/>
                <w:snapToGrid/>
              </w:rPr>
              <w:t>之</w:t>
            </w:r>
            <w:r w:rsidR="000052F1" w:rsidRPr="000052F1">
              <w:rPr>
                <w:rFonts w:hint="eastAsia"/>
                <w:snapToGrid/>
              </w:rPr>
              <w:t>成本</w:t>
            </w:r>
            <w:r w:rsidR="005C6B48">
              <w:rPr>
                <w:rFonts w:hint="eastAsia"/>
                <w:snapToGrid/>
              </w:rPr>
              <w:t>。</w:t>
            </w:r>
          </w:p>
        </w:tc>
      </w:tr>
      <w:tr w:rsidR="00E37D3E" w:rsidRPr="00EB3CDA" w:rsidTr="00EB3CDA">
        <w:trPr>
          <w:trHeight w:val="20"/>
        </w:trPr>
        <w:tc>
          <w:tcPr>
            <w:tcW w:w="1654" w:type="dxa"/>
            <w:shd w:val="clear" w:color="auto" w:fill="auto"/>
            <w:vAlign w:val="center"/>
          </w:tcPr>
          <w:p w:rsidR="00E37D3E" w:rsidRPr="00EB3CDA" w:rsidRDefault="00E37D3E" w:rsidP="00E37D3E">
            <w:pPr>
              <w:pStyle w:val="144"/>
              <w:rPr>
                <w:rFonts w:hint="eastAsia"/>
                <w:snapToGrid/>
              </w:rPr>
            </w:pPr>
            <w:r w:rsidRPr="00D70876">
              <w:rPr>
                <w:rFonts w:hint="eastAsia"/>
                <w:snapToGrid/>
              </w:rPr>
              <w:t>永續與包容性福祉</w:t>
            </w:r>
            <w:r>
              <w:rPr>
                <w:rFonts w:hint="eastAsia"/>
                <w:snapToGrid/>
              </w:rPr>
              <w:t>指標(</w:t>
            </w:r>
            <w:r w:rsidRPr="00D70876">
              <w:rPr>
                <w:rFonts w:hint="eastAsia"/>
                <w:snapToGrid/>
              </w:rPr>
              <w:t>Sustainable and Inclusive Wellbeing,SIWB</w:t>
            </w:r>
            <w:r>
              <w:rPr>
                <w:rFonts w:hint="eastAsia"/>
                <w:snapToGrid/>
              </w:rPr>
              <w:t>)儀表板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E37D3E" w:rsidRPr="00EB3CDA" w:rsidRDefault="00E37D3E" w:rsidP="00E37D3E">
            <w:pPr>
              <w:pStyle w:val="144"/>
              <w:rPr>
                <w:rFonts w:hint="eastAsia"/>
                <w:snapToGrid/>
              </w:rPr>
            </w:pPr>
            <w:r w:rsidRPr="005F2279">
              <w:rPr>
                <w:rFonts w:hint="eastAsia"/>
                <w:snapToGrid/>
              </w:rPr>
              <w:t>歐盟聯合研究中心</w:t>
            </w:r>
            <w:r w:rsidR="008C59F5">
              <w:rPr>
                <w:rFonts w:hint="eastAsia"/>
                <w:snapToGrid/>
              </w:rPr>
              <w:t>(</w:t>
            </w:r>
            <w:r w:rsidRPr="005F2279">
              <w:rPr>
                <w:rFonts w:hint="eastAsia"/>
                <w:snapToGrid/>
              </w:rPr>
              <w:t>JRC</w:t>
            </w:r>
            <w:r w:rsidR="008C59F5">
              <w:rPr>
                <w:rFonts w:hint="eastAsia"/>
                <w:snapToGrid/>
              </w:rPr>
              <w:t>)</w:t>
            </w:r>
            <w:r w:rsidRPr="005F2279">
              <w:rPr>
                <w:rFonts w:hint="eastAsia"/>
                <w:snapToGrid/>
              </w:rPr>
              <w:t>暨跨部門小組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E37D3E" w:rsidRPr="00EB3CDA" w:rsidRDefault="00E37D3E" w:rsidP="00E37D3E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2024年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E37D3E" w:rsidRPr="00EB3CDA" w:rsidRDefault="00E37D3E" w:rsidP="00E37D3E">
            <w:pPr>
              <w:pStyle w:val="144"/>
              <w:jc w:val="both"/>
              <w:rPr>
                <w:rFonts w:hint="eastAsia"/>
                <w:snapToGrid/>
              </w:rPr>
            </w:pPr>
            <w:r w:rsidRPr="00D85199">
              <w:rPr>
                <w:rFonts w:hint="eastAsia"/>
                <w:snapToGrid/>
              </w:rPr>
              <w:t>SIWB 提供一套多維儀表板，以衡量居民與地球的永續福祉。其核心架構包括</w:t>
            </w:r>
            <w:r>
              <w:rPr>
                <w:rFonts w:hint="eastAsia"/>
                <w:snapToGrid/>
              </w:rPr>
              <w:t>6</w:t>
            </w:r>
            <w:r w:rsidRPr="00D85199">
              <w:rPr>
                <w:rFonts w:hint="eastAsia"/>
                <w:snapToGrid/>
              </w:rPr>
              <w:t>大面向</w:t>
            </w:r>
            <w:r>
              <w:rPr>
                <w:rFonts w:hint="eastAsia"/>
                <w:snapToGrid/>
              </w:rPr>
              <w:t>：1.</w:t>
            </w:r>
            <w:r w:rsidRPr="005F2279">
              <w:rPr>
                <w:rFonts w:hint="eastAsia"/>
                <w:snapToGrid/>
              </w:rPr>
              <w:t>當前福祉</w:t>
            </w:r>
            <w:r>
              <w:rPr>
                <w:rFonts w:hint="eastAsia"/>
                <w:snapToGrid/>
              </w:rPr>
              <w:t>(</w:t>
            </w:r>
            <w:r w:rsidRPr="005F2279">
              <w:rPr>
                <w:rFonts w:hint="eastAsia"/>
                <w:snapToGrid/>
              </w:rPr>
              <w:t>Wellbeing today）</w:t>
            </w:r>
            <w:r>
              <w:rPr>
                <w:rFonts w:hint="eastAsia"/>
                <w:snapToGrid/>
              </w:rPr>
              <w:t>、2.</w:t>
            </w:r>
            <w:r w:rsidRPr="005F2279">
              <w:rPr>
                <w:rFonts w:hint="eastAsia"/>
                <w:snapToGrid/>
              </w:rPr>
              <w:t>未來福祉的社會與經濟資源</w:t>
            </w:r>
            <w:r>
              <w:rPr>
                <w:rFonts w:hint="eastAsia"/>
                <w:snapToGrid/>
              </w:rPr>
              <w:t>(</w:t>
            </w:r>
            <w:r w:rsidRPr="005F2279">
              <w:rPr>
                <w:rFonts w:hint="eastAsia"/>
                <w:snapToGrid/>
              </w:rPr>
              <w:t>Social &amp; economic resources for future wellbeing）</w:t>
            </w:r>
            <w:r>
              <w:rPr>
                <w:rFonts w:hint="eastAsia"/>
                <w:snapToGrid/>
              </w:rPr>
              <w:t>、3.</w:t>
            </w:r>
            <w:r w:rsidRPr="005F2279">
              <w:rPr>
                <w:rFonts w:hint="eastAsia"/>
                <w:snapToGrid/>
              </w:rPr>
              <w:t>韌性：社會挑戰與永續轉型</w:t>
            </w:r>
            <w:r>
              <w:rPr>
                <w:rFonts w:hint="eastAsia"/>
                <w:snapToGrid/>
              </w:rPr>
              <w:t>(</w:t>
            </w:r>
            <w:r w:rsidRPr="005F2279">
              <w:rPr>
                <w:rFonts w:hint="eastAsia"/>
                <w:snapToGrid/>
              </w:rPr>
              <w:t>Resilience: societal challenges and sustainability transitions）</w:t>
            </w:r>
            <w:r>
              <w:rPr>
                <w:rFonts w:hint="eastAsia"/>
                <w:snapToGrid/>
              </w:rPr>
              <w:t>、4.</w:t>
            </w:r>
            <w:r w:rsidRPr="005F2279">
              <w:rPr>
                <w:rFonts w:hint="eastAsia"/>
                <w:snapToGrid/>
              </w:rPr>
              <w:t>自然與地球界限</w:t>
            </w:r>
            <w:r>
              <w:rPr>
                <w:rFonts w:hint="eastAsia"/>
                <w:snapToGrid/>
              </w:rPr>
              <w:t>(</w:t>
            </w:r>
            <w:r w:rsidRPr="005F2279">
              <w:rPr>
                <w:rFonts w:hint="eastAsia"/>
                <w:snapToGrid/>
              </w:rPr>
              <w:t>Nature &amp; planetary boundaries）</w:t>
            </w:r>
            <w:r>
              <w:rPr>
                <w:rFonts w:hint="eastAsia"/>
                <w:snapToGrid/>
              </w:rPr>
              <w:t>、5.</w:t>
            </w:r>
            <w:r w:rsidRPr="005F2279">
              <w:rPr>
                <w:rFonts w:hint="eastAsia"/>
                <w:snapToGrid/>
              </w:rPr>
              <w:t>包容性</w:t>
            </w:r>
            <w:r>
              <w:rPr>
                <w:rFonts w:hint="eastAsia"/>
                <w:snapToGrid/>
              </w:rPr>
              <w:t>(</w:t>
            </w:r>
            <w:r w:rsidRPr="005F2279">
              <w:rPr>
                <w:rFonts w:hint="eastAsia"/>
                <w:snapToGrid/>
              </w:rPr>
              <w:t>Inclusiveness）</w:t>
            </w:r>
            <w:r>
              <w:rPr>
                <w:rFonts w:hint="eastAsia"/>
                <w:snapToGrid/>
              </w:rPr>
              <w:t>、6.</w:t>
            </w:r>
            <w:r w:rsidRPr="005F2279">
              <w:rPr>
                <w:rFonts w:hint="eastAsia"/>
                <w:snapToGrid/>
              </w:rPr>
              <w:t>制度能量與品質</w:t>
            </w:r>
            <w:r>
              <w:rPr>
                <w:rFonts w:hint="eastAsia"/>
                <w:snapToGrid/>
              </w:rPr>
              <w:t>(</w:t>
            </w:r>
            <w:r w:rsidRPr="005F2279">
              <w:rPr>
                <w:rFonts w:hint="eastAsia"/>
                <w:snapToGrid/>
              </w:rPr>
              <w:t>Institutional capacity &amp; quality）</w:t>
            </w:r>
            <w:r w:rsidR="005C6B48">
              <w:rPr>
                <w:rFonts w:hint="eastAsia"/>
                <w:snapToGrid/>
              </w:rPr>
              <w:t>。</w:t>
            </w:r>
          </w:p>
        </w:tc>
      </w:tr>
    </w:tbl>
    <w:p w:rsidR="00EB3CDA" w:rsidRPr="00CC6949" w:rsidRDefault="00EB3CDA" w:rsidP="004302E3">
      <w:pPr>
        <w:pStyle w:val="144"/>
        <w:ind w:leftChars="-150" w:left="770" w:hangingChars="491" w:hanging="1195"/>
      </w:pPr>
      <w:r w:rsidRPr="00CC6949">
        <w:t>說</w:t>
      </w:r>
      <w:r>
        <w:rPr>
          <w:rFonts w:hint="eastAsia"/>
        </w:rPr>
        <w:t xml:space="preserve"> </w:t>
      </w:r>
      <w:r>
        <w:t xml:space="preserve">   </w:t>
      </w:r>
      <w:r w:rsidRPr="00CC6949">
        <w:t>明：</w:t>
      </w:r>
      <w:r>
        <w:rPr>
          <w:rFonts w:hint="eastAsia"/>
        </w:rPr>
        <w:t>由於相關文獻探討GDP替代性指標之論述頗多，爰表內僅就經常被引用之指標加以整理。</w:t>
      </w:r>
    </w:p>
    <w:p w:rsidR="00EB3CDA" w:rsidRPr="00CC6949" w:rsidRDefault="00EB3CDA" w:rsidP="004302E3">
      <w:pPr>
        <w:pStyle w:val="144"/>
        <w:ind w:leftChars="-150" w:left="770" w:hangingChars="491" w:hanging="1195"/>
      </w:pPr>
      <w:r w:rsidRPr="00CC6949">
        <w:rPr>
          <w:rFonts w:hint="eastAsia"/>
        </w:rPr>
        <w:t>資料來源：</w:t>
      </w:r>
      <w:r>
        <w:rPr>
          <w:rFonts w:hint="eastAsia"/>
        </w:rPr>
        <w:t>預算中心整理。</w:t>
      </w:r>
    </w:p>
    <w:p w:rsidR="00CA58F7" w:rsidRPr="0009091D" w:rsidRDefault="00CA58F7" w:rsidP="00CA58F7">
      <w:pPr>
        <w:pStyle w:val="a4"/>
        <w:ind w:left="851" w:hanging="284"/>
        <w:rPr>
          <w:b/>
        </w:rPr>
      </w:pPr>
      <w:r w:rsidRPr="0009091D">
        <w:rPr>
          <w:rFonts w:hint="eastAsia"/>
          <w:b/>
        </w:rPr>
        <w:t>(</w:t>
      </w:r>
      <w:r w:rsidR="00C93406">
        <w:rPr>
          <w:rFonts w:hint="eastAsia"/>
          <w:b/>
        </w:rPr>
        <w:t>三</w:t>
      </w:r>
      <w:r w:rsidRPr="0009091D">
        <w:rPr>
          <w:rFonts w:hint="eastAsia"/>
          <w:b/>
        </w:rPr>
        <w:t>)未續編「環境污染質損</w:t>
      </w:r>
      <w:r w:rsidR="00472585">
        <w:rPr>
          <w:rFonts w:hint="eastAsia"/>
          <w:b/>
        </w:rPr>
        <w:t>值</w:t>
      </w:r>
      <w:r w:rsidRPr="0009091D">
        <w:rPr>
          <w:rFonts w:hint="eastAsia"/>
          <w:b/>
        </w:rPr>
        <w:t>」</w:t>
      </w:r>
      <w:r w:rsidR="009B369D">
        <w:rPr>
          <w:rFonts w:hint="eastAsia"/>
          <w:b/>
        </w:rPr>
        <w:t>及</w:t>
      </w:r>
      <w:r w:rsidRPr="0009091D">
        <w:rPr>
          <w:rFonts w:hint="eastAsia"/>
          <w:b/>
        </w:rPr>
        <w:t>「自然資源折耗</w:t>
      </w:r>
      <w:r w:rsidR="00472585">
        <w:rPr>
          <w:rFonts w:hint="eastAsia"/>
          <w:b/>
        </w:rPr>
        <w:t>值</w:t>
      </w:r>
      <w:r w:rsidRPr="0009091D">
        <w:rPr>
          <w:rFonts w:hint="eastAsia"/>
          <w:b/>
        </w:rPr>
        <w:t>」</w:t>
      </w:r>
      <w:r w:rsidR="00226864">
        <w:rPr>
          <w:rFonts w:hint="eastAsia"/>
          <w:b/>
        </w:rPr>
        <w:t>，</w:t>
      </w:r>
      <w:r w:rsidR="00483284">
        <w:rPr>
          <w:rFonts w:hint="eastAsia"/>
          <w:b/>
        </w:rPr>
        <w:t>爰</w:t>
      </w:r>
      <w:r w:rsidR="003B2706">
        <w:rPr>
          <w:rFonts w:hint="eastAsia"/>
          <w:b/>
        </w:rPr>
        <w:t>「</w:t>
      </w:r>
      <w:r w:rsidR="00483284" w:rsidRPr="00483284">
        <w:rPr>
          <w:rFonts w:hint="eastAsia"/>
          <w:b/>
        </w:rPr>
        <w:t>綠色</w:t>
      </w:r>
      <w:r w:rsidR="000C5E69">
        <w:rPr>
          <w:rFonts w:hint="eastAsia"/>
          <w:b/>
        </w:rPr>
        <w:t>GDP</w:t>
      </w:r>
      <w:r w:rsidR="003B2706">
        <w:rPr>
          <w:rFonts w:hint="eastAsia"/>
          <w:b/>
        </w:rPr>
        <w:t>」</w:t>
      </w:r>
      <w:r w:rsidR="005D700B">
        <w:rPr>
          <w:rFonts w:hint="eastAsia"/>
          <w:b/>
        </w:rPr>
        <w:t>指標</w:t>
      </w:r>
      <w:r w:rsidR="00B5253A">
        <w:rPr>
          <w:rFonts w:hint="eastAsia"/>
          <w:b/>
        </w:rPr>
        <w:t>亦</w:t>
      </w:r>
      <w:r w:rsidR="000660CA">
        <w:rPr>
          <w:rFonts w:hint="eastAsia"/>
          <w:b/>
        </w:rPr>
        <w:t>予停編</w:t>
      </w:r>
      <w:r w:rsidR="00F666C7">
        <w:rPr>
          <w:rFonts w:hint="eastAsia"/>
          <w:b/>
        </w:rPr>
        <w:t>，</w:t>
      </w:r>
      <w:r w:rsidR="00F666C7" w:rsidRPr="0009091D">
        <w:rPr>
          <w:rFonts w:hint="eastAsia"/>
          <w:b/>
        </w:rPr>
        <w:t>且</w:t>
      </w:r>
      <w:r w:rsidR="004B0520">
        <w:rPr>
          <w:rFonts w:hint="eastAsia"/>
          <w:b/>
        </w:rPr>
        <w:t>無</w:t>
      </w:r>
      <w:r w:rsidR="00F666C7" w:rsidRPr="0009091D">
        <w:rPr>
          <w:rFonts w:hint="eastAsia"/>
          <w:b/>
        </w:rPr>
        <w:t>替代</w:t>
      </w:r>
      <w:r w:rsidR="004B0520">
        <w:rPr>
          <w:rFonts w:hint="eastAsia"/>
          <w:b/>
        </w:rPr>
        <w:t>性</w:t>
      </w:r>
      <w:r w:rsidR="00F666C7" w:rsidRPr="0009091D">
        <w:rPr>
          <w:rFonts w:hint="eastAsia"/>
          <w:b/>
        </w:rPr>
        <w:t>指標予以補強</w:t>
      </w:r>
      <w:r w:rsidR="00483284">
        <w:rPr>
          <w:rFonts w:hint="eastAsia"/>
          <w:b/>
        </w:rPr>
        <w:t>，</w:t>
      </w:r>
      <w:r w:rsidR="00B10312">
        <w:rPr>
          <w:rFonts w:hint="eastAsia"/>
          <w:b/>
        </w:rPr>
        <w:t>不利接軌國際及客觀衡量國家永續發展</w:t>
      </w:r>
    </w:p>
    <w:p w:rsidR="00460FFE" w:rsidRDefault="003B1576" w:rsidP="00B5253A">
      <w:pPr>
        <w:pStyle w:val="22"/>
        <w:ind w:left="850" w:firstLine="567"/>
        <w:rPr>
          <w:rFonts w:hAnsi="標楷體"/>
        </w:rPr>
      </w:pPr>
      <w:r>
        <w:rPr>
          <w:rFonts w:hint="eastAsia"/>
          <w:bCs/>
        </w:rPr>
        <w:t>為</w:t>
      </w:r>
      <w:r w:rsidRPr="003B1576">
        <w:rPr>
          <w:rFonts w:hint="eastAsia"/>
          <w:bCs/>
        </w:rPr>
        <w:t>衡量經濟發展之可持續性</w:t>
      </w:r>
      <w:r>
        <w:rPr>
          <w:rFonts w:hint="eastAsia"/>
          <w:bCs/>
        </w:rPr>
        <w:t>，</w:t>
      </w:r>
      <w:r w:rsidR="00197F62">
        <w:rPr>
          <w:rFonts w:hint="eastAsia"/>
          <w:bCs/>
        </w:rPr>
        <w:t>聯合國</w:t>
      </w:r>
      <w:r w:rsidR="00460FFE">
        <w:rPr>
          <w:rFonts w:hAnsi="標楷體" w:hint="eastAsia"/>
        </w:rPr>
        <w:t>S</w:t>
      </w:r>
      <w:r w:rsidR="00460FFE">
        <w:rPr>
          <w:rFonts w:hAnsi="標楷體"/>
        </w:rPr>
        <w:t>EEA 2003</w:t>
      </w:r>
      <w:r w:rsidR="00460FFE">
        <w:rPr>
          <w:rFonts w:hAnsi="標楷體" w:hint="eastAsia"/>
        </w:rPr>
        <w:t>版本將</w:t>
      </w:r>
      <w:r w:rsidR="001442E8">
        <w:rPr>
          <w:rFonts w:hAnsi="標楷體" w:hint="eastAsia"/>
        </w:rPr>
        <w:t>「</w:t>
      </w:r>
      <w:r w:rsidR="00460FFE">
        <w:rPr>
          <w:rFonts w:hAnsi="標楷體" w:hint="eastAsia"/>
        </w:rPr>
        <w:t>自然資源折耗</w:t>
      </w:r>
      <w:r w:rsidR="001442E8">
        <w:rPr>
          <w:rFonts w:hAnsi="標楷體" w:hint="eastAsia"/>
        </w:rPr>
        <w:t>」</w:t>
      </w:r>
      <w:r w:rsidR="00460FFE">
        <w:rPr>
          <w:rFonts w:hAnsi="標楷體" w:hint="eastAsia"/>
        </w:rPr>
        <w:t>及</w:t>
      </w:r>
      <w:r w:rsidR="001442E8">
        <w:rPr>
          <w:rFonts w:hAnsi="標楷體" w:hint="eastAsia"/>
        </w:rPr>
        <w:t>「</w:t>
      </w:r>
      <w:r w:rsidR="00460FFE">
        <w:rPr>
          <w:rFonts w:hAnsi="標楷體" w:hint="eastAsia"/>
        </w:rPr>
        <w:t>環境污染質損</w:t>
      </w:r>
      <w:r w:rsidR="001442E8">
        <w:rPr>
          <w:rFonts w:hAnsi="標楷體" w:hint="eastAsia"/>
        </w:rPr>
        <w:t>」</w:t>
      </w:r>
      <w:r>
        <w:rPr>
          <w:rFonts w:hAnsi="標楷體" w:hint="eastAsia"/>
        </w:rPr>
        <w:t>兩項</w:t>
      </w:r>
      <w:r w:rsidR="003B2706">
        <w:rPr>
          <w:rFonts w:hAnsi="標楷體" w:hint="eastAsia"/>
        </w:rPr>
        <w:t>成本</w:t>
      </w:r>
      <w:r w:rsidR="00460FFE">
        <w:rPr>
          <w:rFonts w:hAnsi="標楷體" w:hint="eastAsia"/>
        </w:rPr>
        <w:t>納入評價，並自國民所得中扣除，以估算</w:t>
      </w:r>
      <w:r w:rsidR="000504A2">
        <w:rPr>
          <w:rFonts w:hAnsi="標楷體" w:hint="eastAsia"/>
        </w:rPr>
        <w:t>「經環境調整後之</w:t>
      </w:r>
      <w:r w:rsidR="00460FFE">
        <w:rPr>
          <w:rFonts w:hAnsi="標楷體" w:hint="eastAsia"/>
        </w:rPr>
        <w:t>綠色國民所得</w:t>
      </w:r>
      <w:r w:rsidR="000504A2">
        <w:rPr>
          <w:rFonts w:hAnsi="標楷體" w:hint="eastAsia"/>
        </w:rPr>
        <w:t>」</w:t>
      </w:r>
      <w:r w:rsidR="000C11A4">
        <w:rPr>
          <w:rFonts w:hAnsi="標楷體" w:hint="eastAsia"/>
        </w:rPr>
        <w:t>(以下簡稱綠色GDP)</w:t>
      </w:r>
      <w:r w:rsidR="00460FFE">
        <w:rPr>
          <w:rFonts w:hAnsi="標楷體" w:hint="eastAsia"/>
        </w:rPr>
        <w:t>，</w:t>
      </w:r>
      <w:r w:rsidR="008C4073">
        <w:rPr>
          <w:rFonts w:hAnsi="標楷體" w:hint="eastAsia"/>
        </w:rPr>
        <w:t>俾</w:t>
      </w:r>
      <w:r w:rsidR="00460FFE">
        <w:rPr>
          <w:rFonts w:hAnsi="標楷體" w:hint="eastAsia"/>
        </w:rPr>
        <w:t>反映</w:t>
      </w:r>
      <w:r w:rsidR="00460FFE" w:rsidRPr="00460FFE">
        <w:rPr>
          <w:rFonts w:hAnsi="標楷體" w:hint="eastAsia"/>
        </w:rPr>
        <w:t>環境損害</w:t>
      </w:r>
      <w:r w:rsidR="00460FFE">
        <w:rPr>
          <w:rFonts w:hAnsi="標楷體" w:hint="eastAsia"/>
        </w:rPr>
        <w:t>及自然</w:t>
      </w:r>
      <w:r w:rsidR="00460FFE" w:rsidRPr="00460FFE">
        <w:rPr>
          <w:rFonts w:hAnsi="標楷體" w:hint="eastAsia"/>
        </w:rPr>
        <w:t>資源稀少之社會成本</w:t>
      </w:r>
      <w:r>
        <w:rPr>
          <w:rFonts w:hAnsi="標楷體" w:hint="eastAsia"/>
        </w:rPr>
        <w:t>；</w:t>
      </w:r>
      <w:r w:rsidR="003B2706">
        <w:rPr>
          <w:rFonts w:hAnsi="標楷體" w:hint="eastAsia"/>
        </w:rPr>
        <w:t>惟</w:t>
      </w:r>
      <w:r w:rsidR="00E84260">
        <w:rPr>
          <w:rFonts w:hint="eastAsia"/>
        </w:rPr>
        <w:t>聯合國</w:t>
      </w:r>
      <w:r w:rsidR="00E84260">
        <w:rPr>
          <w:rFonts w:hAnsi="標楷體" w:cs="新細明體" w:hint="eastAsia"/>
          <w:kern w:val="0"/>
        </w:rPr>
        <w:t>SEEA 2012版本</w:t>
      </w:r>
      <w:r w:rsidR="00570871">
        <w:rPr>
          <w:rFonts w:hAnsi="標楷體" w:cs="新細明體" w:hint="eastAsia"/>
          <w:kern w:val="0"/>
        </w:rPr>
        <w:t>則</w:t>
      </w:r>
      <w:r w:rsidR="005A11C8">
        <w:rPr>
          <w:rFonts w:hAnsi="標楷體" w:cs="新細明體" w:hint="eastAsia"/>
          <w:kern w:val="0"/>
        </w:rPr>
        <w:t>因國際間對綠色GDP之計算方式</w:t>
      </w:r>
      <w:r w:rsidR="00CE169C">
        <w:rPr>
          <w:rFonts w:hAnsi="標楷體" w:cs="新細明體" w:hint="eastAsia"/>
          <w:kern w:val="0"/>
        </w:rPr>
        <w:t>仍</w:t>
      </w:r>
      <w:r w:rsidR="00CE169C" w:rsidRPr="00CE169C">
        <w:rPr>
          <w:rFonts w:hAnsi="標楷體" w:cs="新細明體" w:hint="eastAsia"/>
          <w:kern w:val="0"/>
        </w:rPr>
        <w:t>未達成一致性標準與共</w:t>
      </w:r>
      <w:r w:rsidR="005A11C8">
        <w:rPr>
          <w:rFonts w:hAnsi="標楷體" w:cs="新細明體" w:hint="eastAsia"/>
          <w:kern w:val="0"/>
        </w:rPr>
        <w:t>識，爰</w:t>
      </w:r>
      <w:r w:rsidR="005A11C8">
        <w:rPr>
          <w:rFonts w:hAnsi="標楷體" w:hint="eastAsia"/>
        </w:rPr>
        <w:t>該兩項貨幣化數據未</w:t>
      </w:r>
      <w:r w:rsidR="00E84260">
        <w:rPr>
          <w:rFonts w:hAnsi="標楷體" w:hint="eastAsia"/>
        </w:rPr>
        <w:t>納入</w:t>
      </w:r>
      <w:r w:rsidR="00570871">
        <w:rPr>
          <w:rFonts w:hAnsi="標楷體" w:hint="eastAsia"/>
        </w:rPr>
        <w:t>該版本之</w:t>
      </w:r>
      <w:r w:rsidR="00EB1DB2">
        <w:rPr>
          <w:rFonts w:hAnsi="標楷體" w:hint="eastAsia"/>
        </w:rPr>
        <w:t>國際編製準則</w:t>
      </w:r>
      <w:r>
        <w:rPr>
          <w:rFonts w:hAnsi="標楷體" w:hint="eastAsia"/>
        </w:rPr>
        <w:t>。</w:t>
      </w:r>
      <w:r w:rsidR="00570871">
        <w:rPr>
          <w:rFonts w:hAnsi="標楷體" w:hint="eastAsia"/>
        </w:rPr>
        <w:t>是以，</w:t>
      </w:r>
      <w:r w:rsidR="00E84260">
        <w:rPr>
          <w:rFonts w:hint="eastAsia"/>
        </w:rPr>
        <w:t>行政院主計總處</w:t>
      </w:r>
      <w:r w:rsidR="00EB1DB2">
        <w:rPr>
          <w:rFonts w:hint="eastAsia"/>
        </w:rPr>
        <w:t>以世界各國亦未編製</w:t>
      </w:r>
      <w:r w:rsidR="00FB1EF7">
        <w:rPr>
          <w:rFonts w:hint="eastAsia"/>
        </w:rPr>
        <w:lastRenderedPageBreak/>
        <w:t>綠色GDP指標，</w:t>
      </w:r>
      <w:r w:rsidR="00767464">
        <w:rPr>
          <w:rFonts w:hint="eastAsia"/>
        </w:rPr>
        <w:t>以及</w:t>
      </w:r>
      <w:r w:rsidR="00405CA6">
        <w:rPr>
          <w:rFonts w:hint="eastAsia"/>
        </w:rPr>
        <w:t>SEEA 2012之</w:t>
      </w:r>
      <w:r w:rsidR="00405CA6" w:rsidRPr="00792049">
        <w:rPr>
          <w:rFonts w:hAnsi="標楷體" w:hint="eastAsia"/>
        </w:rPr>
        <w:t>規範主軸已朝建置環境資源與經濟影響統計及應用方向發展</w:t>
      </w:r>
      <w:r w:rsidR="00767464">
        <w:rPr>
          <w:rFonts w:hAnsi="標楷體" w:hint="eastAsia"/>
        </w:rPr>
        <w:t>為由</w:t>
      </w:r>
      <w:r w:rsidR="00FB1EF7">
        <w:rPr>
          <w:rFonts w:hint="eastAsia"/>
        </w:rPr>
        <w:t>，</w:t>
      </w:r>
      <w:r w:rsidR="00E84260">
        <w:rPr>
          <w:rFonts w:hint="eastAsia"/>
        </w:rPr>
        <w:t>自113年起</w:t>
      </w:r>
      <w:r w:rsidR="00E84260">
        <w:rPr>
          <w:rFonts w:hAnsi="標楷體" w:hint="eastAsia"/>
        </w:rPr>
        <w:t>未續編</w:t>
      </w:r>
      <w:r>
        <w:rPr>
          <w:rFonts w:hAnsi="標楷體" w:hint="eastAsia"/>
        </w:rPr>
        <w:t>該兩項帳表</w:t>
      </w:r>
      <w:r w:rsidR="00E84260">
        <w:rPr>
          <w:rFonts w:hAnsi="標楷體" w:hint="eastAsia"/>
        </w:rPr>
        <w:t>，</w:t>
      </w:r>
      <w:r w:rsidR="003B2706">
        <w:rPr>
          <w:rFonts w:hAnsi="標楷體" w:hint="eastAsia"/>
        </w:rPr>
        <w:t>故</w:t>
      </w:r>
      <w:r w:rsidR="00767464">
        <w:rPr>
          <w:rFonts w:hAnsi="標楷體" w:hint="eastAsia"/>
        </w:rPr>
        <w:t>自</w:t>
      </w:r>
      <w:r w:rsidR="00194779">
        <w:rPr>
          <w:rFonts w:hAnsi="標楷體" w:hint="eastAsia"/>
        </w:rPr>
        <w:t>GDP</w:t>
      </w:r>
      <w:r w:rsidR="00E84260">
        <w:rPr>
          <w:rFonts w:hAnsi="標楷體" w:hint="eastAsia"/>
        </w:rPr>
        <w:t>扣除該兩項數據後之</w:t>
      </w:r>
      <w:r w:rsidR="00E84260" w:rsidRPr="00B5253A">
        <w:rPr>
          <w:rFonts w:hAnsi="標楷體" w:hint="eastAsia"/>
        </w:rPr>
        <w:t>綠色GDP</w:t>
      </w:r>
      <w:r w:rsidR="00E84260">
        <w:rPr>
          <w:rFonts w:hAnsi="標楷體" w:hint="eastAsia"/>
        </w:rPr>
        <w:t>亦隨之闕如。</w:t>
      </w:r>
    </w:p>
    <w:p w:rsidR="004D7817" w:rsidRDefault="00405CA6" w:rsidP="00B5253A">
      <w:pPr>
        <w:pStyle w:val="22"/>
        <w:ind w:left="850" w:firstLine="567"/>
        <w:rPr>
          <w:rFonts w:hAnsi="標楷體"/>
        </w:rPr>
      </w:pPr>
      <w:r>
        <w:rPr>
          <w:rFonts w:hint="eastAsia"/>
        </w:rPr>
        <w:t>按</w:t>
      </w:r>
      <w:r w:rsidR="00EB1DB2">
        <w:rPr>
          <w:rFonts w:hint="eastAsia"/>
        </w:rPr>
        <w:t>世界各國雖未編製綠色GDP指標</w:t>
      </w:r>
      <w:r>
        <w:rPr>
          <w:rFonts w:hint="eastAsia"/>
        </w:rPr>
        <w:t>，</w:t>
      </w:r>
      <w:r w:rsidR="007B115B">
        <w:rPr>
          <w:rFonts w:hint="eastAsia"/>
        </w:rPr>
        <w:t>然</w:t>
      </w:r>
      <w:r>
        <w:rPr>
          <w:rFonts w:hint="eastAsia"/>
        </w:rPr>
        <w:t>國際間</w:t>
      </w:r>
      <w:r>
        <w:rPr>
          <w:rFonts w:hAnsi="標楷體" w:hint="eastAsia"/>
        </w:rPr>
        <w:t>如世界銀行發布「</w:t>
      </w:r>
      <w:r w:rsidRPr="00D83FCE">
        <w:rPr>
          <w:rFonts w:hAnsi="標楷體" w:hint="eastAsia"/>
        </w:rPr>
        <w:t>調整後淨儲蓄指標</w:t>
      </w:r>
      <w:r>
        <w:rPr>
          <w:rFonts w:hAnsi="標楷體" w:hint="eastAsia"/>
        </w:rPr>
        <w:t>(</w:t>
      </w:r>
      <w:r w:rsidRPr="00D83FCE">
        <w:rPr>
          <w:rFonts w:hAnsi="標楷體" w:hint="eastAsia"/>
        </w:rPr>
        <w:t>Adjusted Net Savings，ANS</w:t>
      </w:r>
      <w:r w:rsidRPr="00782688">
        <w:rPr>
          <w:rFonts w:hint="eastAsia"/>
        </w:rPr>
        <w:t>）</w:t>
      </w:r>
      <w:r>
        <w:rPr>
          <w:rFonts w:hAnsi="標楷體" w:hint="eastAsia"/>
        </w:rPr>
        <w:t>」、</w:t>
      </w:r>
      <w:r w:rsidR="00272C42">
        <w:rPr>
          <w:rFonts w:hAnsi="標楷體" w:hint="eastAsia"/>
        </w:rPr>
        <w:t>美國</w:t>
      </w:r>
      <w:r>
        <w:rPr>
          <w:rFonts w:hAnsi="標楷體" w:hint="eastAsia"/>
        </w:rPr>
        <w:t>發布「</w:t>
      </w:r>
      <w:r w:rsidRPr="00365614">
        <w:rPr>
          <w:rFonts w:hAnsi="標楷體" w:hint="eastAsia"/>
        </w:rPr>
        <w:t>真實發展指標(Genuine Progress Indicator, GPI</w:t>
      </w:r>
      <w:r>
        <w:rPr>
          <w:rFonts w:hAnsi="標楷體" w:hint="eastAsia"/>
        </w:rPr>
        <w:t>)」</w:t>
      </w:r>
      <w:r>
        <w:rPr>
          <w:rStyle w:val="af6"/>
          <w:rFonts w:hAnsi="標楷體"/>
        </w:rPr>
        <w:footnoteReference w:id="2"/>
      </w:r>
      <w:r>
        <w:rPr>
          <w:rFonts w:hAnsi="標楷體" w:hint="eastAsia"/>
        </w:rPr>
        <w:t>，以及日本</w:t>
      </w:r>
      <w:r w:rsidR="000052F1">
        <w:rPr>
          <w:rFonts w:hAnsi="標楷體" w:hint="eastAsia"/>
        </w:rPr>
        <w:t>建置「</w:t>
      </w:r>
      <w:r w:rsidR="000052F1" w:rsidRPr="000052F1">
        <w:rPr>
          <w:rFonts w:hAnsi="標楷體" w:hint="eastAsia"/>
        </w:rPr>
        <w:t>減碳進度校正GDP成長率</w:t>
      </w:r>
      <w:r w:rsidR="00272C42">
        <w:rPr>
          <w:rFonts w:hAnsi="標楷體" w:hint="eastAsia"/>
        </w:rPr>
        <w:t>指標</w:t>
      </w:r>
      <w:r w:rsidR="000052F1">
        <w:rPr>
          <w:rFonts w:hAnsi="標楷體" w:hint="eastAsia"/>
        </w:rPr>
        <w:t>」</w:t>
      </w:r>
      <w:r>
        <w:rPr>
          <w:rFonts w:hAnsi="標楷體" w:hint="eastAsia"/>
        </w:rPr>
        <w:t>等(詳表1</w:t>
      </w:r>
      <w:r w:rsidR="00767464">
        <w:rPr>
          <w:rFonts w:hAnsi="標楷體" w:hint="eastAsia"/>
        </w:rPr>
        <w:t>0</w:t>
      </w:r>
      <w:r>
        <w:rPr>
          <w:rFonts w:hAnsi="標楷體" w:hint="eastAsia"/>
        </w:rPr>
        <w:t>)均</w:t>
      </w:r>
      <w:r w:rsidR="000052F1">
        <w:rPr>
          <w:rFonts w:hAnsi="標楷體" w:hint="eastAsia"/>
        </w:rPr>
        <w:t>將貨幣化之環境外部成本</w:t>
      </w:r>
      <w:r>
        <w:rPr>
          <w:rFonts w:hAnsi="標楷體" w:hint="eastAsia"/>
        </w:rPr>
        <w:t>納入考量。</w:t>
      </w:r>
      <w:r w:rsidR="00A6203B">
        <w:rPr>
          <w:rFonts w:hAnsi="標楷體" w:hint="eastAsia"/>
        </w:rPr>
        <w:t>由於</w:t>
      </w:r>
      <w:r w:rsidR="00B31136">
        <w:rPr>
          <w:rFonts w:hAnsi="標楷體" w:hint="eastAsia"/>
        </w:rPr>
        <w:t>該</w:t>
      </w:r>
      <w:r w:rsidR="00A6203B">
        <w:rPr>
          <w:rFonts w:hAnsi="標楷體" w:hint="eastAsia"/>
        </w:rPr>
        <w:t>等貨幣化數據與GDP之衡量單位相同，均為貨幣價值，故其可理解性高，</w:t>
      </w:r>
      <w:r w:rsidR="005965C8">
        <w:rPr>
          <w:rFonts w:hAnsi="標楷體" w:hint="eastAsia"/>
        </w:rPr>
        <w:t>亦具</w:t>
      </w:r>
      <w:r w:rsidR="00A6203B">
        <w:rPr>
          <w:rFonts w:hAnsi="標楷體" w:hint="eastAsia"/>
        </w:rPr>
        <w:t>政策監督</w:t>
      </w:r>
      <w:r w:rsidR="005965C8">
        <w:rPr>
          <w:rFonts w:hAnsi="標楷體" w:hint="eastAsia"/>
        </w:rPr>
        <w:t>之</w:t>
      </w:r>
      <w:r w:rsidR="00A6203B">
        <w:rPr>
          <w:rFonts w:hAnsi="標楷體" w:hint="eastAsia"/>
        </w:rPr>
        <w:t>客觀性，</w:t>
      </w:r>
      <w:r w:rsidR="000C11A4">
        <w:rPr>
          <w:rFonts w:hAnsi="標楷體" w:hint="eastAsia"/>
        </w:rPr>
        <w:t>然</w:t>
      </w:r>
      <w:r w:rsidR="003B1576">
        <w:rPr>
          <w:rFonts w:hAnsi="標楷體" w:hint="eastAsia"/>
        </w:rPr>
        <w:t>我國</w:t>
      </w:r>
      <w:r w:rsidR="000660CA">
        <w:rPr>
          <w:rFonts w:hAnsi="標楷體" w:hint="eastAsia"/>
        </w:rPr>
        <w:t>未檢討精進</w:t>
      </w:r>
      <w:r w:rsidR="000660CA" w:rsidRPr="000660CA">
        <w:rPr>
          <w:rFonts w:hAnsi="標楷體" w:hint="eastAsia"/>
        </w:rPr>
        <w:t>綠色</w:t>
      </w:r>
      <w:r w:rsidR="00767464">
        <w:rPr>
          <w:rFonts w:hAnsi="標楷體" w:hint="eastAsia"/>
        </w:rPr>
        <w:t>GDP</w:t>
      </w:r>
      <w:r w:rsidR="000660CA">
        <w:rPr>
          <w:rFonts w:hAnsi="標楷體" w:hint="eastAsia"/>
        </w:rPr>
        <w:t>之編算</w:t>
      </w:r>
      <w:r w:rsidR="000C11A4">
        <w:rPr>
          <w:rFonts w:hAnsi="標楷體" w:hint="eastAsia"/>
        </w:rPr>
        <w:t>，即逕予停編，</w:t>
      </w:r>
      <w:r w:rsidR="000660CA">
        <w:rPr>
          <w:rFonts w:hAnsi="標楷體" w:hint="eastAsia"/>
        </w:rPr>
        <w:t>亦未</w:t>
      </w:r>
      <w:r w:rsidR="000C11A4">
        <w:rPr>
          <w:rFonts w:hAnsi="標楷體" w:hint="eastAsia"/>
        </w:rPr>
        <w:t>發展替代</w:t>
      </w:r>
      <w:r w:rsidR="000660CA">
        <w:rPr>
          <w:rFonts w:hAnsi="標楷體" w:hint="eastAsia"/>
        </w:rPr>
        <w:t>性</w:t>
      </w:r>
      <w:r w:rsidR="000C11A4">
        <w:rPr>
          <w:rFonts w:hAnsi="標楷體" w:hint="eastAsia"/>
        </w:rPr>
        <w:t>指標予以補強，</w:t>
      </w:r>
      <w:r w:rsidR="004D7817">
        <w:rPr>
          <w:rFonts w:hAnsi="標楷體" w:hint="eastAsia"/>
        </w:rPr>
        <w:t>恐</w:t>
      </w:r>
      <w:r w:rsidR="007B115B">
        <w:rPr>
          <w:rFonts w:hAnsi="標楷體" w:hint="eastAsia"/>
        </w:rPr>
        <w:t>不足以補強G</w:t>
      </w:r>
      <w:r w:rsidR="007B115B">
        <w:rPr>
          <w:rFonts w:hAnsi="標楷體"/>
        </w:rPr>
        <w:t>DP</w:t>
      </w:r>
      <w:r w:rsidR="007B115B">
        <w:rPr>
          <w:rFonts w:hAnsi="標楷體" w:hint="eastAsia"/>
        </w:rPr>
        <w:t>之侷限</w:t>
      </w:r>
      <w:r w:rsidR="000C11A4">
        <w:rPr>
          <w:rFonts w:hAnsi="標楷體" w:hint="eastAsia"/>
        </w:rPr>
        <w:t>，</w:t>
      </w:r>
      <w:r w:rsidR="007B115B">
        <w:rPr>
          <w:rFonts w:hAnsi="標楷體" w:hint="eastAsia"/>
        </w:rPr>
        <w:t>亦</w:t>
      </w:r>
      <w:r w:rsidR="000C11A4">
        <w:rPr>
          <w:rFonts w:hAnsi="標楷體" w:hint="eastAsia"/>
        </w:rPr>
        <w:t>不利</w:t>
      </w:r>
      <w:r w:rsidR="007B115B">
        <w:rPr>
          <w:rFonts w:hAnsi="標楷體" w:hint="eastAsia"/>
        </w:rPr>
        <w:t>接軌</w:t>
      </w:r>
      <w:r w:rsidR="000C11A4">
        <w:rPr>
          <w:rFonts w:hAnsi="標楷體" w:hint="eastAsia"/>
        </w:rPr>
        <w:t>國際及</w:t>
      </w:r>
      <w:r w:rsidR="007B115B">
        <w:rPr>
          <w:rFonts w:hAnsi="標楷體" w:hint="eastAsia"/>
        </w:rPr>
        <w:t>客觀</w:t>
      </w:r>
      <w:r w:rsidR="004D7817">
        <w:rPr>
          <w:rFonts w:hAnsi="標楷體" w:hint="eastAsia"/>
        </w:rPr>
        <w:t>衡量我國經濟發展之永續性。</w:t>
      </w:r>
    </w:p>
    <w:p w:rsidR="0089063B" w:rsidRPr="00C773D0" w:rsidRDefault="0089063B" w:rsidP="0089063B">
      <w:pPr>
        <w:pStyle w:val="a4"/>
        <w:ind w:left="851" w:hanging="284"/>
        <w:rPr>
          <w:b/>
        </w:rPr>
      </w:pPr>
      <w:r w:rsidRPr="00C773D0">
        <w:rPr>
          <w:rFonts w:hint="eastAsia"/>
          <w:b/>
        </w:rPr>
        <w:t>(</w:t>
      </w:r>
      <w:r w:rsidR="00D932E7" w:rsidRPr="00C773D0">
        <w:rPr>
          <w:rFonts w:hint="eastAsia"/>
          <w:b/>
        </w:rPr>
        <w:t>四</w:t>
      </w:r>
      <w:r w:rsidRPr="00C773D0">
        <w:rPr>
          <w:rFonts w:hint="eastAsia"/>
          <w:b/>
        </w:rPr>
        <w:t>)未續編「環境與經濟帳指標」</w:t>
      </w:r>
      <w:r w:rsidR="008F115A" w:rsidRPr="00C773D0">
        <w:rPr>
          <w:rFonts w:hint="eastAsia"/>
          <w:b/>
        </w:rPr>
        <w:t>，恐</w:t>
      </w:r>
      <w:r w:rsidR="00BC5C95" w:rsidRPr="00C773D0">
        <w:rPr>
          <w:rFonts w:hint="eastAsia"/>
          <w:b/>
        </w:rPr>
        <w:t>弱化綠色國民所得帳之</w:t>
      </w:r>
      <w:r w:rsidR="008F115A" w:rsidRPr="00C773D0">
        <w:rPr>
          <w:rFonts w:hint="eastAsia"/>
          <w:b/>
        </w:rPr>
        <w:t>檢視現況、前瞻未來及政策回饋等功能</w:t>
      </w:r>
    </w:p>
    <w:p w:rsidR="00D21A22" w:rsidRDefault="00B85774" w:rsidP="00D21A22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據</w:t>
      </w:r>
      <w:r w:rsidR="00533E9F">
        <w:rPr>
          <w:rFonts w:hAnsi="標楷體" w:hint="eastAsia"/>
        </w:rPr>
        <w:t>我國</w:t>
      </w:r>
      <w:r>
        <w:rPr>
          <w:rFonts w:hAnsi="標楷體" w:hint="eastAsia"/>
        </w:rPr>
        <w:t>111年</w:t>
      </w:r>
      <w:r w:rsidR="00533E9F">
        <w:rPr>
          <w:rFonts w:hAnsi="標楷體" w:hint="eastAsia"/>
        </w:rPr>
        <w:t>綠色國民所得帳</w:t>
      </w:r>
      <w:r w:rsidR="00983CCB">
        <w:rPr>
          <w:rFonts w:hAnsi="標楷體" w:hint="eastAsia"/>
        </w:rPr>
        <w:t>編製報告</w:t>
      </w:r>
      <w:r>
        <w:rPr>
          <w:rFonts w:hAnsi="標楷體" w:hint="eastAsia"/>
        </w:rPr>
        <w:t>第一篇之綜合結果</w:t>
      </w:r>
      <w:r w:rsidR="00763F58">
        <w:rPr>
          <w:rFonts w:hAnsi="標楷體" w:hint="eastAsia"/>
        </w:rPr>
        <w:t>指出</w:t>
      </w:r>
      <w:r w:rsidR="00CE5CEB">
        <w:rPr>
          <w:rFonts w:hAnsi="標楷體" w:hint="eastAsia"/>
        </w:rPr>
        <w:t>：</w:t>
      </w:r>
      <w:r>
        <w:rPr>
          <w:rFonts w:hAnsi="標楷體" w:hint="eastAsia"/>
        </w:rPr>
        <w:t>「</w:t>
      </w:r>
      <w:r w:rsidR="00763F58">
        <w:rPr>
          <w:rFonts w:hAnsi="標楷體" w:hint="eastAsia"/>
        </w:rPr>
        <w:t>為使編算結果具有</w:t>
      </w:r>
      <w:r w:rsidR="00763F58" w:rsidRPr="006370BC">
        <w:rPr>
          <w:rFonts w:hAnsi="標楷體" w:hint="eastAsia"/>
        </w:rPr>
        <w:t>檢視現況、前瞻未來及政策回饋等功能</w:t>
      </w:r>
      <w:r w:rsidR="00763F58">
        <w:rPr>
          <w:rFonts w:hAnsi="標楷體" w:hint="eastAsia"/>
        </w:rPr>
        <w:t>，經參採</w:t>
      </w:r>
      <w:r w:rsidR="00533E9F" w:rsidRPr="00DC0F3B">
        <w:rPr>
          <w:rFonts w:hAnsi="標楷體" w:hint="eastAsia"/>
        </w:rPr>
        <w:t>經濟合作暨發展組織(OECD)</w:t>
      </w:r>
      <w:r w:rsidR="00763F58">
        <w:rPr>
          <w:rFonts w:hAnsi="標楷體" w:hint="eastAsia"/>
        </w:rPr>
        <w:t>於</w:t>
      </w:r>
      <w:r w:rsidR="00763F58" w:rsidRPr="00DC0F3B">
        <w:rPr>
          <w:rFonts w:hAnsi="標楷體" w:hint="eastAsia"/>
        </w:rPr>
        <w:t>2011年</w:t>
      </w:r>
      <w:r w:rsidR="00763F58">
        <w:rPr>
          <w:rFonts w:hAnsi="標楷體" w:hint="eastAsia"/>
        </w:rPr>
        <w:t>所</w:t>
      </w:r>
      <w:r w:rsidR="00533E9F" w:rsidRPr="00DC0F3B">
        <w:rPr>
          <w:rFonts w:hAnsi="標楷體" w:hint="eastAsia"/>
        </w:rPr>
        <w:t>發展之綠色成長指</w:t>
      </w:r>
      <w:r w:rsidR="00533E9F">
        <w:rPr>
          <w:rFonts w:hint="eastAsia"/>
        </w:rPr>
        <w:t>標</w:t>
      </w:r>
      <w:r>
        <w:rPr>
          <w:rFonts w:hint="eastAsia"/>
        </w:rPr>
        <w:t>(</w:t>
      </w:r>
      <w:r w:rsidR="00533E9F">
        <w:rPr>
          <w:rFonts w:hint="eastAsia"/>
        </w:rPr>
        <w:t>Green Growth Indicators</w:t>
      </w:r>
      <w:r w:rsidR="00763F58">
        <w:rPr>
          <w:rFonts w:hint="eastAsia"/>
        </w:rPr>
        <w:t>，GGI</w:t>
      </w:r>
      <w:r>
        <w:rPr>
          <w:rFonts w:hint="eastAsia"/>
        </w:rPr>
        <w:t>)</w:t>
      </w:r>
      <w:r w:rsidR="00533E9F">
        <w:rPr>
          <w:rFonts w:hint="eastAsia"/>
        </w:rPr>
        <w:t>架構，</w:t>
      </w:r>
      <w:r w:rsidR="00763F58">
        <w:rPr>
          <w:rFonts w:hint="eastAsia"/>
        </w:rPr>
        <w:t>以</w:t>
      </w:r>
      <w:r w:rsidR="00533E9F">
        <w:rPr>
          <w:rFonts w:hint="eastAsia"/>
        </w:rPr>
        <w:t>環境與資源生產力、自然資源基礎、生活環境品質、經濟機會與政策回應等4</w:t>
      </w:r>
      <w:r w:rsidR="00763F58">
        <w:rPr>
          <w:rFonts w:hint="eastAsia"/>
        </w:rPr>
        <w:t>大</w:t>
      </w:r>
      <w:r w:rsidR="00533E9F">
        <w:rPr>
          <w:rFonts w:hint="eastAsia"/>
        </w:rPr>
        <w:t>面向，</w:t>
      </w:r>
      <w:r w:rsidR="00763F58">
        <w:rPr>
          <w:rFonts w:hint="eastAsia"/>
        </w:rPr>
        <w:t>以及其所建議與S</w:t>
      </w:r>
      <w:r w:rsidR="00763F58">
        <w:t>EEA</w:t>
      </w:r>
      <w:r w:rsidR="00763F58">
        <w:rPr>
          <w:rFonts w:hint="eastAsia"/>
        </w:rPr>
        <w:t>帳表有關之指標，</w:t>
      </w:r>
      <w:r w:rsidR="00533E9F">
        <w:rPr>
          <w:rFonts w:hint="eastAsia"/>
        </w:rPr>
        <w:t>建構我國</w:t>
      </w:r>
      <w:bookmarkStart w:id="21" w:name="_Hlk202212016"/>
      <w:r w:rsidR="00533E9F">
        <w:rPr>
          <w:rFonts w:hint="eastAsia"/>
        </w:rPr>
        <w:t>環境與經濟帳指標</w:t>
      </w:r>
      <w:bookmarkEnd w:id="21"/>
      <w:r w:rsidR="00533E9F">
        <w:rPr>
          <w:rFonts w:hint="eastAsia"/>
        </w:rPr>
        <w:t>，</w:t>
      </w:r>
      <w:r w:rsidR="00763F58">
        <w:rPr>
          <w:rFonts w:hint="eastAsia"/>
        </w:rPr>
        <w:t>期藉由近年各項數據之變化情形，</w:t>
      </w:r>
      <w:r w:rsidR="00533E9F">
        <w:rPr>
          <w:rFonts w:hint="eastAsia"/>
        </w:rPr>
        <w:t>觀察環境負荷、環境品質、自然資源使用</w:t>
      </w:r>
      <w:r w:rsidR="00763F58">
        <w:rPr>
          <w:rFonts w:hint="eastAsia"/>
        </w:rPr>
        <w:t>狀況</w:t>
      </w:r>
      <w:r w:rsidR="00533E9F">
        <w:rPr>
          <w:rFonts w:hint="eastAsia"/>
        </w:rPr>
        <w:t>，以及社會與政府對</w:t>
      </w:r>
      <w:r w:rsidR="00763F58">
        <w:rPr>
          <w:rFonts w:hint="eastAsia"/>
        </w:rPr>
        <w:t>於</w:t>
      </w:r>
      <w:r w:rsidR="00533E9F">
        <w:rPr>
          <w:rFonts w:hint="eastAsia"/>
        </w:rPr>
        <w:t>環境</w:t>
      </w:r>
      <w:r w:rsidR="006D718F">
        <w:rPr>
          <w:rFonts w:hint="eastAsia"/>
        </w:rPr>
        <w:t>的</w:t>
      </w:r>
      <w:r w:rsidR="00533E9F">
        <w:rPr>
          <w:rFonts w:hint="eastAsia"/>
        </w:rPr>
        <w:t>相關作為</w:t>
      </w:r>
      <w:r w:rsidR="006D718F">
        <w:rPr>
          <w:rFonts w:hint="eastAsia"/>
        </w:rPr>
        <w:t>。」</w:t>
      </w:r>
      <w:r w:rsidR="00983CCB">
        <w:rPr>
          <w:rFonts w:hint="eastAsia"/>
        </w:rPr>
        <w:t>惟</w:t>
      </w:r>
      <w:r w:rsidR="002E08B8">
        <w:rPr>
          <w:rFonts w:hint="eastAsia"/>
        </w:rPr>
        <w:t>現行</w:t>
      </w:r>
      <w:r w:rsidR="00983CCB">
        <w:rPr>
          <w:rFonts w:hint="eastAsia"/>
        </w:rPr>
        <w:t>綠色國民所得帳未續編</w:t>
      </w:r>
      <w:r w:rsidR="00CD353D">
        <w:rPr>
          <w:rFonts w:hint="eastAsia"/>
        </w:rPr>
        <w:t>該</w:t>
      </w:r>
      <w:r w:rsidR="00D21A22">
        <w:rPr>
          <w:rFonts w:hint="eastAsia"/>
        </w:rPr>
        <w:t>「環境</w:t>
      </w:r>
      <w:r w:rsidR="00D21A22">
        <w:rPr>
          <w:rFonts w:hint="eastAsia"/>
        </w:rPr>
        <w:lastRenderedPageBreak/>
        <w:t>與經濟帳</w:t>
      </w:r>
      <w:r w:rsidR="00B85E0A">
        <w:rPr>
          <w:rFonts w:hint="eastAsia"/>
        </w:rPr>
        <w:t>指標</w:t>
      </w:r>
      <w:r w:rsidR="00D21A22">
        <w:rPr>
          <w:rFonts w:hint="eastAsia"/>
        </w:rPr>
        <w:t>」</w:t>
      </w:r>
      <w:r w:rsidR="00B85E0A">
        <w:rPr>
          <w:rFonts w:hint="eastAsia"/>
        </w:rPr>
        <w:t>約略11</w:t>
      </w:r>
      <w:r w:rsidR="001A3CA3">
        <w:rPr>
          <w:rFonts w:hint="eastAsia"/>
        </w:rPr>
        <w:t>7</w:t>
      </w:r>
      <w:r w:rsidR="00B85E0A">
        <w:rPr>
          <w:rFonts w:hint="eastAsia"/>
        </w:rPr>
        <w:t>項</w:t>
      </w:r>
      <w:r w:rsidR="00B85E0A">
        <w:rPr>
          <w:rStyle w:val="af6"/>
        </w:rPr>
        <w:footnoteReference w:id="3"/>
      </w:r>
      <w:r w:rsidR="00A72F2D">
        <w:rPr>
          <w:rFonts w:hint="eastAsia"/>
        </w:rPr>
        <w:t>，包括：空氣污染排放量及其排放密集度、溫室氣體排放密集度及其人均排放量、二氧化碳排放密集度及其人均排放量等</w:t>
      </w:r>
      <w:r w:rsidR="00CE5CEB">
        <w:rPr>
          <w:rFonts w:hint="eastAsia"/>
        </w:rPr>
        <w:t>。</w:t>
      </w:r>
      <w:r w:rsidR="002E08B8">
        <w:rPr>
          <w:rFonts w:hint="eastAsia"/>
        </w:rPr>
        <w:t>由於</w:t>
      </w:r>
      <w:r w:rsidR="005D4E43">
        <w:rPr>
          <w:rFonts w:hint="eastAsia"/>
        </w:rPr>
        <w:t>各該</w:t>
      </w:r>
      <w:r w:rsidR="00A72F2D">
        <w:rPr>
          <w:rFonts w:hint="eastAsia"/>
        </w:rPr>
        <w:t>指標</w:t>
      </w:r>
      <w:r w:rsidR="005D4E43">
        <w:rPr>
          <w:rFonts w:hint="eastAsia"/>
        </w:rPr>
        <w:t>項目</w:t>
      </w:r>
      <w:r w:rsidR="00A72F2D">
        <w:rPr>
          <w:rFonts w:hint="eastAsia"/>
        </w:rPr>
        <w:t>係參考OECD綠色成長指標所編</w:t>
      </w:r>
      <w:r w:rsidR="00BC5C95">
        <w:rPr>
          <w:rFonts w:hint="eastAsia"/>
        </w:rPr>
        <w:t>算</w:t>
      </w:r>
      <w:r w:rsidR="00A72F2D">
        <w:rPr>
          <w:rFonts w:hint="eastAsia"/>
        </w:rPr>
        <w:t>，</w:t>
      </w:r>
      <w:r w:rsidR="00BC5C95">
        <w:rPr>
          <w:rFonts w:hint="eastAsia"/>
        </w:rPr>
        <w:t>其</w:t>
      </w:r>
      <w:r w:rsidR="00A72F2D">
        <w:rPr>
          <w:rFonts w:hint="eastAsia"/>
        </w:rPr>
        <w:t>重要性高且具國際比較性</w:t>
      </w:r>
      <w:r w:rsidR="00D21A22" w:rsidRPr="00226864">
        <w:rPr>
          <w:rFonts w:hint="eastAsia"/>
        </w:rPr>
        <w:t>，</w:t>
      </w:r>
      <w:r w:rsidR="00573D9D">
        <w:rPr>
          <w:rFonts w:hint="eastAsia"/>
        </w:rPr>
        <w:t>爰</w:t>
      </w:r>
      <w:r w:rsidR="00D21A22">
        <w:rPr>
          <w:rFonts w:hint="eastAsia"/>
        </w:rPr>
        <w:t>我國</w:t>
      </w:r>
      <w:r w:rsidR="00573D9D">
        <w:rPr>
          <w:rFonts w:hint="eastAsia"/>
        </w:rPr>
        <w:t>現行</w:t>
      </w:r>
      <w:r w:rsidR="00D21A22">
        <w:rPr>
          <w:rFonts w:hint="eastAsia"/>
        </w:rPr>
        <w:t>綠色國民所得帳</w:t>
      </w:r>
      <w:r w:rsidR="00BC5C95">
        <w:rPr>
          <w:rFonts w:hint="eastAsia"/>
        </w:rPr>
        <w:t>未</w:t>
      </w:r>
      <w:r w:rsidR="00CD353D">
        <w:rPr>
          <w:rFonts w:hint="eastAsia"/>
        </w:rPr>
        <w:t>續</w:t>
      </w:r>
      <w:r w:rsidR="00BC5C95">
        <w:rPr>
          <w:rFonts w:hint="eastAsia"/>
        </w:rPr>
        <w:t>編</w:t>
      </w:r>
      <w:r w:rsidR="00BC5C95" w:rsidRPr="00BC5C95">
        <w:rPr>
          <w:rFonts w:hint="eastAsia"/>
        </w:rPr>
        <w:t>「環境與經濟帳指標」</w:t>
      </w:r>
      <w:r w:rsidR="00BC5C95">
        <w:rPr>
          <w:rFonts w:hint="eastAsia"/>
        </w:rPr>
        <w:t>，恐弱化其</w:t>
      </w:r>
      <w:r w:rsidR="00D21A22" w:rsidRPr="006370BC">
        <w:rPr>
          <w:rFonts w:hAnsi="標楷體" w:hint="eastAsia"/>
        </w:rPr>
        <w:t>檢視現況、前瞻未來及政策回饋等功能</w:t>
      </w:r>
      <w:r w:rsidR="00D21A22">
        <w:rPr>
          <w:rFonts w:hAnsi="標楷體" w:hint="eastAsia"/>
        </w:rPr>
        <w:t>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D21A22" w:rsidSect="00BB6B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BDE" w:rsidRDefault="00AF4BDE" w:rsidP="009F1CE8">
      <w:pPr>
        <w:ind w:left="560" w:firstLine="560"/>
      </w:pPr>
      <w:r>
        <w:continuationSeparator/>
      </w:r>
    </w:p>
  </w:endnote>
  <w:endnote w:type="continuationSeparator" w:id="0">
    <w:p w:rsidR="00AF4BDE" w:rsidRDefault="00AF4BDE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4B42F6" w:rsidRPr="004B42F6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BDE" w:rsidRDefault="00AF4BDE" w:rsidP="009B72A7">
      <w:pPr>
        <w:ind w:leftChars="213" w:left="596" w:firstLine="560"/>
      </w:pPr>
      <w:r>
        <w:separator/>
      </w:r>
    </w:p>
  </w:footnote>
  <w:footnote w:type="continuationSeparator" w:id="0">
    <w:p w:rsidR="00AF4BDE" w:rsidRDefault="00AF4BDE" w:rsidP="009F1CE8">
      <w:pPr>
        <w:ind w:left="560" w:firstLine="560"/>
      </w:pPr>
      <w:r>
        <w:continuationSeparator/>
      </w:r>
    </w:p>
  </w:footnote>
  <w:footnote w:id="1">
    <w:p w:rsidR="001D5B75" w:rsidRPr="00D60E1A" w:rsidRDefault="001D5B75" w:rsidP="001D5B75">
      <w:pPr>
        <w:pStyle w:val="144"/>
        <w:ind w:left="224" w:hangingChars="92" w:hanging="224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CWON 涵蓋之5類資產，包括：1.生產資本：建築、機械、都市土地、智慧財產等；2.不可再生自然資本：如石油、天然氣、煤礦、金屬與礦物；3.可再生自然資本：如農地、森林、紅樹林、漁業與水力資源；4.人力資本：依性別分計，估算工作人口一生之未來收入現值；5.淨外國資產：例如對外直接投資與外匯存底。</w:t>
      </w:r>
    </w:p>
  </w:footnote>
  <w:footnote w:id="2">
    <w:p w:rsidR="00405CA6" w:rsidRPr="00365614" w:rsidRDefault="00405CA6" w:rsidP="00405CA6">
      <w:pPr>
        <w:pStyle w:val="144"/>
        <w:ind w:left="236" w:hangingChars="97" w:hanging="236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365614">
        <w:rPr>
          <w:rFonts w:hint="eastAsia"/>
        </w:rPr>
        <w:t>真實發展指標(Genuine progress indicator，GPI)</w:t>
      </w:r>
      <w:r>
        <w:rPr>
          <w:rFonts w:hint="eastAsia"/>
        </w:rPr>
        <w:t>主要係</w:t>
      </w:r>
      <w:r w:rsidRPr="00365614">
        <w:rPr>
          <w:rFonts w:hint="eastAsia"/>
        </w:rPr>
        <w:t>在彌補國內生產總值(GDP)</w:t>
      </w:r>
      <w:r>
        <w:rPr>
          <w:rFonts w:hint="eastAsia"/>
        </w:rPr>
        <w:t>之</w:t>
      </w:r>
      <w:r w:rsidRPr="00365614">
        <w:rPr>
          <w:rFonts w:hint="eastAsia"/>
        </w:rPr>
        <w:t>缺陷而提出</w:t>
      </w:r>
      <w:r>
        <w:rPr>
          <w:rFonts w:hint="eastAsia"/>
        </w:rPr>
        <w:t>之</w:t>
      </w:r>
      <w:r w:rsidRPr="00365614">
        <w:rPr>
          <w:rFonts w:hint="eastAsia"/>
        </w:rPr>
        <w:t>指標</w:t>
      </w:r>
      <w:r>
        <w:rPr>
          <w:rFonts w:hint="eastAsia"/>
        </w:rPr>
        <w:t>。</w:t>
      </w:r>
      <w:r w:rsidRPr="00466145">
        <w:rPr>
          <w:rFonts w:hint="eastAsia"/>
        </w:rPr>
        <w:t>GPI不僅考慮經濟產出，</w:t>
      </w:r>
      <w:r>
        <w:rPr>
          <w:rFonts w:hint="eastAsia"/>
        </w:rPr>
        <w:t>尚</w:t>
      </w:r>
      <w:r w:rsidRPr="00466145">
        <w:rPr>
          <w:rFonts w:hint="eastAsia"/>
        </w:rPr>
        <w:t>扣除污染、犯罪、資源耗竭等負面因素</w:t>
      </w:r>
      <w:r>
        <w:rPr>
          <w:rFonts w:hint="eastAsia"/>
        </w:rPr>
        <w:t>之</w:t>
      </w:r>
      <w:r w:rsidRPr="00466145">
        <w:rPr>
          <w:rFonts w:hint="eastAsia"/>
        </w:rPr>
        <w:t>成本，並加入家務勞動、志願工作等正面因素</w:t>
      </w:r>
      <w:r>
        <w:rPr>
          <w:rFonts w:hint="eastAsia"/>
        </w:rPr>
        <w:t>之</w:t>
      </w:r>
      <w:r w:rsidRPr="00466145">
        <w:rPr>
          <w:rFonts w:hint="eastAsia"/>
        </w:rPr>
        <w:t>貢獻</w:t>
      </w:r>
      <w:r>
        <w:rPr>
          <w:rFonts w:hint="eastAsia"/>
        </w:rPr>
        <w:t>。</w:t>
      </w:r>
    </w:p>
  </w:footnote>
  <w:footnote w:id="3">
    <w:p w:rsidR="00B85E0A" w:rsidRPr="005D4E43" w:rsidRDefault="00B85E0A" w:rsidP="00B85E0A">
      <w:pPr>
        <w:pStyle w:val="144"/>
        <w:ind w:left="236" w:hangingChars="97" w:hanging="236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="00CE5CEB">
        <w:rPr>
          <w:rFonts w:hint="eastAsia"/>
        </w:rPr>
        <w:t>參111年綠色國民所得</w:t>
      </w:r>
      <w:r w:rsidR="001A3CA3">
        <w:rPr>
          <w:rFonts w:hint="eastAsia"/>
        </w:rPr>
        <w:t>帳</w:t>
      </w:r>
      <w:r w:rsidR="00CE5CEB">
        <w:rPr>
          <w:rFonts w:hint="eastAsia"/>
        </w:rPr>
        <w:t>編製報告</w:t>
      </w:r>
      <w:r>
        <w:rPr>
          <w:rFonts w:hint="eastAsia"/>
        </w:rPr>
        <w:t>之「環境與經濟帳指標」，合共概約11</w:t>
      </w:r>
      <w:r w:rsidR="001A3CA3">
        <w:rPr>
          <w:rFonts w:hint="eastAsia"/>
        </w:rPr>
        <w:t>7</w:t>
      </w:r>
      <w:r>
        <w:rPr>
          <w:rFonts w:hint="eastAsia"/>
        </w:rPr>
        <w:t>個指標項目。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990C78"/>
    <w:multiLevelType w:val="hybridMultilevel"/>
    <w:tmpl w:val="662878AA"/>
    <w:lvl w:ilvl="0" w:tplc="87A8A1E6">
      <w:start w:val="1"/>
      <w:numFmt w:val="taiwaneseCountingThousand"/>
      <w:lvlText w:val="第%1篇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 w15:restartNumberingAfterBreak="0">
    <w:nsid w:val="7CF35645"/>
    <w:multiLevelType w:val="hybridMultilevel"/>
    <w:tmpl w:val="8BF6DE18"/>
    <w:lvl w:ilvl="0" w:tplc="BBF09390">
      <w:start w:val="1"/>
      <w:numFmt w:val="bullet"/>
      <w:lvlText w:val="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9"/>
  </w:num>
  <w:num w:numId="17">
    <w:abstractNumId w:val="15"/>
  </w:num>
  <w:num w:numId="18">
    <w:abstractNumId w:val="9"/>
  </w:num>
  <w:num w:numId="19">
    <w:abstractNumId w:val="3"/>
  </w:num>
  <w:num w:numId="20">
    <w:abstractNumId w:val="18"/>
  </w:num>
  <w:num w:numId="21">
    <w:abstractNumId w:val="21"/>
  </w:num>
  <w:num w:numId="22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6DA"/>
    <w:rsid w:val="00001C4C"/>
    <w:rsid w:val="00001CF5"/>
    <w:rsid w:val="00001D14"/>
    <w:rsid w:val="00001DD6"/>
    <w:rsid w:val="0000202A"/>
    <w:rsid w:val="00002376"/>
    <w:rsid w:val="00002479"/>
    <w:rsid w:val="00003668"/>
    <w:rsid w:val="000037D2"/>
    <w:rsid w:val="0000486A"/>
    <w:rsid w:val="000049C3"/>
    <w:rsid w:val="00004AF3"/>
    <w:rsid w:val="00004BC1"/>
    <w:rsid w:val="00004CE3"/>
    <w:rsid w:val="00004DF0"/>
    <w:rsid w:val="00004ECA"/>
    <w:rsid w:val="00005278"/>
    <w:rsid w:val="000052F1"/>
    <w:rsid w:val="0000596C"/>
    <w:rsid w:val="00005D09"/>
    <w:rsid w:val="00005DCF"/>
    <w:rsid w:val="00005DFE"/>
    <w:rsid w:val="00006587"/>
    <w:rsid w:val="00006C12"/>
    <w:rsid w:val="0000719C"/>
    <w:rsid w:val="0000747B"/>
    <w:rsid w:val="00007552"/>
    <w:rsid w:val="00007800"/>
    <w:rsid w:val="000079BC"/>
    <w:rsid w:val="00007D23"/>
    <w:rsid w:val="00007F41"/>
    <w:rsid w:val="00010433"/>
    <w:rsid w:val="000108EE"/>
    <w:rsid w:val="00010EB7"/>
    <w:rsid w:val="00011529"/>
    <w:rsid w:val="000115E2"/>
    <w:rsid w:val="00011A8B"/>
    <w:rsid w:val="00011B44"/>
    <w:rsid w:val="00011B79"/>
    <w:rsid w:val="00011C33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CD"/>
    <w:rsid w:val="00014553"/>
    <w:rsid w:val="00014B86"/>
    <w:rsid w:val="00014FFF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099E"/>
    <w:rsid w:val="00021032"/>
    <w:rsid w:val="00021426"/>
    <w:rsid w:val="00021AE7"/>
    <w:rsid w:val="00021C97"/>
    <w:rsid w:val="00021D28"/>
    <w:rsid w:val="00021E72"/>
    <w:rsid w:val="00022124"/>
    <w:rsid w:val="000228E1"/>
    <w:rsid w:val="0002298A"/>
    <w:rsid w:val="00022A2E"/>
    <w:rsid w:val="00023445"/>
    <w:rsid w:val="0002365F"/>
    <w:rsid w:val="0002394E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35E"/>
    <w:rsid w:val="00032883"/>
    <w:rsid w:val="00032A83"/>
    <w:rsid w:val="00032ED8"/>
    <w:rsid w:val="00033012"/>
    <w:rsid w:val="00033674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865"/>
    <w:rsid w:val="00036A64"/>
    <w:rsid w:val="00036CE4"/>
    <w:rsid w:val="00036E16"/>
    <w:rsid w:val="00036E8E"/>
    <w:rsid w:val="00037220"/>
    <w:rsid w:val="000375A8"/>
    <w:rsid w:val="000377C4"/>
    <w:rsid w:val="00040D93"/>
    <w:rsid w:val="00040E0C"/>
    <w:rsid w:val="000410C5"/>
    <w:rsid w:val="000412D6"/>
    <w:rsid w:val="00041827"/>
    <w:rsid w:val="00042C6C"/>
    <w:rsid w:val="00042E96"/>
    <w:rsid w:val="00042FC7"/>
    <w:rsid w:val="00043131"/>
    <w:rsid w:val="0004358A"/>
    <w:rsid w:val="00043EC5"/>
    <w:rsid w:val="00044219"/>
    <w:rsid w:val="00044275"/>
    <w:rsid w:val="000443BD"/>
    <w:rsid w:val="000448C8"/>
    <w:rsid w:val="00044A15"/>
    <w:rsid w:val="00044ECA"/>
    <w:rsid w:val="00045A7A"/>
    <w:rsid w:val="00045BC0"/>
    <w:rsid w:val="00045C26"/>
    <w:rsid w:val="0004625E"/>
    <w:rsid w:val="000463C0"/>
    <w:rsid w:val="00046C38"/>
    <w:rsid w:val="00046C73"/>
    <w:rsid w:val="00047447"/>
    <w:rsid w:val="00047640"/>
    <w:rsid w:val="00047B64"/>
    <w:rsid w:val="00047D25"/>
    <w:rsid w:val="0005044C"/>
    <w:rsid w:val="000504A2"/>
    <w:rsid w:val="00050730"/>
    <w:rsid w:val="0005107A"/>
    <w:rsid w:val="00051166"/>
    <w:rsid w:val="000511AB"/>
    <w:rsid w:val="00051344"/>
    <w:rsid w:val="000517EE"/>
    <w:rsid w:val="00051A23"/>
    <w:rsid w:val="000520DF"/>
    <w:rsid w:val="000528E6"/>
    <w:rsid w:val="00052AF1"/>
    <w:rsid w:val="00052B9C"/>
    <w:rsid w:val="00052DC9"/>
    <w:rsid w:val="00053245"/>
    <w:rsid w:val="00053590"/>
    <w:rsid w:val="00053832"/>
    <w:rsid w:val="000538B6"/>
    <w:rsid w:val="00053A2D"/>
    <w:rsid w:val="00053CCE"/>
    <w:rsid w:val="00054441"/>
    <w:rsid w:val="00054708"/>
    <w:rsid w:val="00054B37"/>
    <w:rsid w:val="00054FBD"/>
    <w:rsid w:val="00055813"/>
    <w:rsid w:val="00055A32"/>
    <w:rsid w:val="00056326"/>
    <w:rsid w:val="000569B3"/>
    <w:rsid w:val="00056E74"/>
    <w:rsid w:val="00056E97"/>
    <w:rsid w:val="000570CC"/>
    <w:rsid w:val="000571D3"/>
    <w:rsid w:val="000572B8"/>
    <w:rsid w:val="000573F0"/>
    <w:rsid w:val="00057640"/>
    <w:rsid w:val="00057A73"/>
    <w:rsid w:val="00057BF4"/>
    <w:rsid w:val="00057C6F"/>
    <w:rsid w:val="00060A86"/>
    <w:rsid w:val="00060FA7"/>
    <w:rsid w:val="00061211"/>
    <w:rsid w:val="0006152F"/>
    <w:rsid w:val="000616D8"/>
    <w:rsid w:val="00061770"/>
    <w:rsid w:val="00061961"/>
    <w:rsid w:val="00061BAA"/>
    <w:rsid w:val="00061F45"/>
    <w:rsid w:val="000622A0"/>
    <w:rsid w:val="000624D8"/>
    <w:rsid w:val="00062625"/>
    <w:rsid w:val="000629CF"/>
    <w:rsid w:val="00062AF1"/>
    <w:rsid w:val="00062C50"/>
    <w:rsid w:val="00062D32"/>
    <w:rsid w:val="0006321F"/>
    <w:rsid w:val="00063256"/>
    <w:rsid w:val="0006364C"/>
    <w:rsid w:val="0006386B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0CA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E74"/>
    <w:rsid w:val="00071F23"/>
    <w:rsid w:val="00071FE3"/>
    <w:rsid w:val="0007200A"/>
    <w:rsid w:val="00072180"/>
    <w:rsid w:val="00072523"/>
    <w:rsid w:val="00072530"/>
    <w:rsid w:val="0007264A"/>
    <w:rsid w:val="0007281F"/>
    <w:rsid w:val="000729FA"/>
    <w:rsid w:val="00072CED"/>
    <w:rsid w:val="0007394E"/>
    <w:rsid w:val="00073AB9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E48"/>
    <w:rsid w:val="00080238"/>
    <w:rsid w:val="000806BC"/>
    <w:rsid w:val="00080E73"/>
    <w:rsid w:val="000811D2"/>
    <w:rsid w:val="00081287"/>
    <w:rsid w:val="00081293"/>
    <w:rsid w:val="00081368"/>
    <w:rsid w:val="000814F0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6FB1"/>
    <w:rsid w:val="0008701B"/>
    <w:rsid w:val="00087330"/>
    <w:rsid w:val="000876B9"/>
    <w:rsid w:val="00087836"/>
    <w:rsid w:val="00087E62"/>
    <w:rsid w:val="00090222"/>
    <w:rsid w:val="0009027B"/>
    <w:rsid w:val="000907B4"/>
    <w:rsid w:val="0009091D"/>
    <w:rsid w:val="00090D7F"/>
    <w:rsid w:val="000917A6"/>
    <w:rsid w:val="0009189C"/>
    <w:rsid w:val="000918E6"/>
    <w:rsid w:val="0009197C"/>
    <w:rsid w:val="00091CC1"/>
    <w:rsid w:val="00091E85"/>
    <w:rsid w:val="00091F7C"/>
    <w:rsid w:val="00091FEB"/>
    <w:rsid w:val="0009222B"/>
    <w:rsid w:val="000926B5"/>
    <w:rsid w:val="00092761"/>
    <w:rsid w:val="00092779"/>
    <w:rsid w:val="00092E60"/>
    <w:rsid w:val="00093E82"/>
    <w:rsid w:val="000942F8"/>
    <w:rsid w:val="00095B4B"/>
    <w:rsid w:val="0009643F"/>
    <w:rsid w:val="00096AAF"/>
    <w:rsid w:val="00097019"/>
    <w:rsid w:val="000970A2"/>
    <w:rsid w:val="0009734A"/>
    <w:rsid w:val="00097778"/>
    <w:rsid w:val="000A0909"/>
    <w:rsid w:val="000A0922"/>
    <w:rsid w:val="000A0AE7"/>
    <w:rsid w:val="000A1847"/>
    <w:rsid w:val="000A19D1"/>
    <w:rsid w:val="000A211A"/>
    <w:rsid w:val="000A21AC"/>
    <w:rsid w:val="000A22B3"/>
    <w:rsid w:val="000A22E6"/>
    <w:rsid w:val="000A2690"/>
    <w:rsid w:val="000A2746"/>
    <w:rsid w:val="000A2C77"/>
    <w:rsid w:val="000A2EDC"/>
    <w:rsid w:val="000A3126"/>
    <w:rsid w:val="000A33E6"/>
    <w:rsid w:val="000A352F"/>
    <w:rsid w:val="000A375C"/>
    <w:rsid w:val="000A377D"/>
    <w:rsid w:val="000A37D9"/>
    <w:rsid w:val="000A3941"/>
    <w:rsid w:val="000A3B51"/>
    <w:rsid w:val="000A46CF"/>
    <w:rsid w:val="000A4C57"/>
    <w:rsid w:val="000A4C7C"/>
    <w:rsid w:val="000A4ED0"/>
    <w:rsid w:val="000A4EE0"/>
    <w:rsid w:val="000A4F9E"/>
    <w:rsid w:val="000A5275"/>
    <w:rsid w:val="000A530C"/>
    <w:rsid w:val="000A5619"/>
    <w:rsid w:val="000A5690"/>
    <w:rsid w:val="000A58DC"/>
    <w:rsid w:val="000A59C9"/>
    <w:rsid w:val="000A5BFD"/>
    <w:rsid w:val="000A5C79"/>
    <w:rsid w:val="000A5F84"/>
    <w:rsid w:val="000A5FDD"/>
    <w:rsid w:val="000A6644"/>
    <w:rsid w:val="000A6699"/>
    <w:rsid w:val="000A6AE2"/>
    <w:rsid w:val="000A6D9E"/>
    <w:rsid w:val="000A6FD3"/>
    <w:rsid w:val="000A7226"/>
    <w:rsid w:val="000A7260"/>
    <w:rsid w:val="000A76AA"/>
    <w:rsid w:val="000A77CB"/>
    <w:rsid w:val="000A7AE4"/>
    <w:rsid w:val="000B01EA"/>
    <w:rsid w:val="000B03DE"/>
    <w:rsid w:val="000B04E5"/>
    <w:rsid w:val="000B13B6"/>
    <w:rsid w:val="000B154C"/>
    <w:rsid w:val="000B1864"/>
    <w:rsid w:val="000B19BA"/>
    <w:rsid w:val="000B1A58"/>
    <w:rsid w:val="000B1D7F"/>
    <w:rsid w:val="000B1DF4"/>
    <w:rsid w:val="000B1E35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40D"/>
    <w:rsid w:val="000B71FF"/>
    <w:rsid w:val="000B7567"/>
    <w:rsid w:val="000B7F77"/>
    <w:rsid w:val="000C02B0"/>
    <w:rsid w:val="000C0301"/>
    <w:rsid w:val="000C0776"/>
    <w:rsid w:val="000C08A4"/>
    <w:rsid w:val="000C0900"/>
    <w:rsid w:val="000C0AE5"/>
    <w:rsid w:val="000C106C"/>
    <w:rsid w:val="000C10AD"/>
    <w:rsid w:val="000C11A4"/>
    <w:rsid w:val="000C22FE"/>
    <w:rsid w:val="000C2BB0"/>
    <w:rsid w:val="000C2BD2"/>
    <w:rsid w:val="000C36B1"/>
    <w:rsid w:val="000C3F43"/>
    <w:rsid w:val="000C40E5"/>
    <w:rsid w:val="000C461A"/>
    <w:rsid w:val="000C461F"/>
    <w:rsid w:val="000C49B9"/>
    <w:rsid w:val="000C4AA6"/>
    <w:rsid w:val="000C4DF4"/>
    <w:rsid w:val="000C4FDA"/>
    <w:rsid w:val="000C51A4"/>
    <w:rsid w:val="000C524D"/>
    <w:rsid w:val="000C5537"/>
    <w:rsid w:val="000C59F6"/>
    <w:rsid w:val="000C5C7F"/>
    <w:rsid w:val="000C5E22"/>
    <w:rsid w:val="000C5E69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1D3E"/>
    <w:rsid w:val="000D226A"/>
    <w:rsid w:val="000D23B5"/>
    <w:rsid w:val="000D2BCC"/>
    <w:rsid w:val="000D2ED5"/>
    <w:rsid w:val="000D2FBE"/>
    <w:rsid w:val="000D2FCF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5AF"/>
    <w:rsid w:val="000D77A5"/>
    <w:rsid w:val="000D77B1"/>
    <w:rsid w:val="000D7E6D"/>
    <w:rsid w:val="000E0BA8"/>
    <w:rsid w:val="000E0D8B"/>
    <w:rsid w:val="000E0DF5"/>
    <w:rsid w:val="000E0EEE"/>
    <w:rsid w:val="000E156B"/>
    <w:rsid w:val="000E1573"/>
    <w:rsid w:val="000E18A9"/>
    <w:rsid w:val="000E1A5F"/>
    <w:rsid w:val="000E1E7A"/>
    <w:rsid w:val="000E2136"/>
    <w:rsid w:val="000E2636"/>
    <w:rsid w:val="000E2693"/>
    <w:rsid w:val="000E285C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15"/>
    <w:rsid w:val="000F3FA9"/>
    <w:rsid w:val="000F4652"/>
    <w:rsid w:val="000F4950"/>
    <w:rsid w:val="000F4E52"/>
    <w:rsid w:val="000F55F9"/>
    <w:rsid w:val="000F5DBC"/>
    <w:rsid w:val="000F6074"/>
    <w:rsid w:val="000F6478"/>
    <w:rsid w:val="000F6BDE"/>
    <w:rsid w:val="000F75DE"/>
    <w:rsid w:val="000F78B1"/>
    <w:rsid w:val="001004C4"/>
    <w:rsid w:val="00100629"/>
    <w:rsid w:val="00100C6B"/>
    <w:rsid w:val="00100F0D"/>
    <w:rsid w:val="0010163C"/>
    <w:rsid w:val="0010178B"/>
    <w:rsid w:val="00101BAF"/>
    <w:rsid w:val="00101CD8"/>
    <w:rsid w:val="00102567"/>
    <w:rsid w:val="001028D2"/>
    <w:rsid w:val="00103000"/>
    <w:rsid w:val="00103451"/>
    <w:rsid w:val="00103707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319"/>
    <w:rsid w:val="001076B5"/>
    <w:rsid w:val="00107B03"/>
    <w:rsid w:val="00107CDE"/>
    <w:rsid w:val="001103A1"/>
    <w:rsid w:val="001105EC"/>
    <w:rsid w:val="001109C9"/>
    <w:rsid w:val="00110C06"/>
    <w:rsid w:val="00110CDD"/>
    <w:rsid w:val="00110F3E"/>
    <w:rsid w:val="001112BF"/>
    <w:rsid w:val="001112C6"/>
    <w:rsid w:val="00111546"/>
    <w:rsid w:val="001117FE"/>
    <w:rsid w:val="00111BA5"/>
    <w:rsid w:val="0011201B"/>
    <w:rsid w:val="00112096"/>
    <w:rsid w:val="001129F4"/>
    <w:rsid w:val="00112A2F"/>
    <w:rsid w:val="00112E52"/>
    <w:rsid w:val="0011333A"/>
    <w:rsid w:val="00113545"/>
    <w:rsid w:val="00113600"/>
    <w:rsid w:val="001138D3"/>
    <w:rsid w:val="00113A73"/>
    <w:rsid w:val="00113A7B"/>
    <w:rsid w:val="00113CF3"/>
    <w:rsid w:val="00113CF7"/>
    <w:rsid w:val="001142EA"/>
    <w:rsid w:val="00114362"/>
    <w:rsid w:val="001143AE"/>
    <w:rsid w:val="00114579"/>
    <w:rsid w:val="00114636"/>
    <w:rsid w:val="001146A3"/>
    <w:rsid w:val="00114858"/>
    <w:rsid w:val="00114C57"/>
    <w:rsid w:val="0011509A"/>
    <w:rsid w:val="001155A6"/>
    <w:rsid w:val="00115BD7"/>
    <w:rsid w:val="00116482"/>
    <w:rsid w:val="001168A4"/>
    <w:rsid w:val="00116C48"/>
    <w:rsid w:val="0011713C"/>
    <w:rsid w:val="0011741E"/>
    <w:rsid w:val="00117454"/>
    <w:rsid w:val="00117BDC"/>
    <w:rsid w:val="00117C45"/>
    <w:rsid w:val="001200B6"/>
    <w:rsid w:val="0012047E"/>
    <w:rsid w:val="00120B27"/>
    <w:rsid w:val="00120C7E"/>
    <w:rsid w:val="00120CA0"/>
    <w:rsid w:val="00121433"/>
    <w:rsid w:val="001217F1"/>
    <w:rsid w:val="0012185D"/>
    <w:rsid w:val="00122319"/>
    <w:rsid w:val="00122514"/>
    <w:rsid w:val="00122605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237"/>
    <w:rsid w:val="00124418"/>
    <w:rsid w:val="00124A29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20D"/>
    <w:rsid w:val="00127A5C"/>
    <w:rsid w:val="00127B83"/>
    <w:rsid w:val="00127C7E"/>
    <w:rsid w:val="00127F57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517"/>
    <w:rsid w:val="00132899"/>
    <w:rsid w:val="001328A3"/>
    <w:rsid w:val="00132AF0"/>
    <w:rsid w:val="00133401"/>
    <w:rsid w:val="001337E7"/>
    <w:rsid w:val="00133ABF"/>
    <w:rsid w:val="00133CCE"/>
    <w:rsid w:val="00133E21"/>
    <w:rsid w:val="001343E8"/>
    <w:rsid w:val="00134424"/>
    <w:rsid w:val="0013466B"/>
    <w:rsid w:val="00134B34"/>
    <w:rsid w:val="00134B7E"/>
    <w:rsid w:val="00135083"/>
    <w:rsid w:val="00135182"/>
    <w:rsid w:val="001355B8"/>
    <w:rsid w:val="00135604"/>
    <w:rsid w:val="00135A47"/>
    <w:rsid w:val="001364B8"/>
    <w:rsid w:val="00136B6E"/>
    <w:rsid w:val="00136C61"/>
    <w:rsid w:val="00136DBA"/>
    <w:rsid w:val="00136FCB"/>
    <w:rsid w:val="00137068"/>
    <w:rsid w:val="00137A77"/>
    <w:rsid w:val="00137DC4"/>
    <w:rsid w:val="0014085B"/>
    <w:rsid w:val="00140AF8"/>
    <w:rsid w:val="00140AFB"/>
    <w:rsid w:val="00140DFD"/>
    <w:rsid w:val="0014112E"/>
    <w:rsid w:val="001414A9"/>
    <w:rsid w:val="00141AAC"/>
    <w:rsid w:val="00142414"/>
    <w:rsid w:val="00142685"/>
    <w:rsid w:val="00142D46"/>
    <w:rsid w:val="00143F4A"/>
    <w:rsid w:val="001440B1"/>
    <w:rsid w:val="001440F3"/>
    <w:rsid w:val="001442E8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262"/>
    <w:rsid w:val="001474F1"/>
    <w:rsid w:val="001476C1"/>
    <w:rsid w:val="00147720"/>
    <w:rsid w:val="00147B13"/>
    <w:rsid w:val="00147BE7"/>
    <w:rsid w:val="00147E3E"/>
    <w:rsid w:val="00150098"/>
    <w:rsid w:val="00150864"/>
    <w:rsid w:val="0015124C"/>
    <w:rsid w:val="00151414"/>
    <w:rsid w:val="001516C7"/>
    <w:rsid w:val="00151AAD"/>
    <w:rsid w:val="0015223E"/>
    <w:rsid w:val="00152691"/>
    <w:rsid w:val="001529B7"/>
    <w:rsid w:val="00152A36"/>
    <w:rsid w:val="00152A83"/>
    <w:rsid w:val="00152ED8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60175"/>
    <w:rsid w:val="001605A8"/>
    <w:rsid w:val="00160656"/>
    <w:rsid w:val="00160678"/>
    <w:rsid w:val="001607D7"/>
    <w:rsid w:val="001609DA"/>
    <w:rsid w:val="00161605"/>
    <w:rsid w:val="00161B82"/>
    <w:rsid w:val="00161F53"/>
    <w:rsid w:val="00161F58"/>
    <w:rsid w:val="001626D3"/>
    <w:rsid w:val="00162D30"/>
    <w:rsid w:val="00162D36"/>
    <w:rsid w:val="00162DFA"/>
    <w:rsid w:val="001633D0"/>
    <w:rsid w:val="0016374D"/>
    <w:rsid w:val="00163BF0"/>
    <w:rsid w:val="00163C46"/>
    <w:rsid w:val="00164281"/>
    <w:rsid w:val="00164300"/>
    <w:rsid w:val="001649BC"/>
    <w:rsid w:val="0016518F"/>
    <w:rsid w:val="00165383"/>
    <w:rsid w:val="0016561E"/>
    <w:rsid w:val="00165CF9"/>
    <w:rsid w:val="001665EB"/>
    <w:rsid w:val="00166933"/>
    <w:rsid w:val="00166FAF"/>
    <w:rsid w:val="00167507"/>
    <w:rsid w:val="00167C6A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1752"/>
    <w:rsid w:val="0017210F"/>
    <w:rsid w:val="0017213E"/>
    <w:rsid w:val="0017259F"/>
    <w:rsid w:val="00172C97"/>
    <w:rsid w:val="00173152"/>
    <w:rsid w:val="00173226"/>
    <w:rsid w:val="001738B5"/>
    <w:rsid w:val="00173B17"/>
    <w:rsid w:val="0017443B"/>
    <w:rsid w:val="0017491C"/>
    <w:rsid w:val="00175091"/>
    <w:rsid w:val="001754BC"/>
    <w:rsid w:val="001757D3"/>
    <w:rsid w:val="00175802"/>
    <w:rsid w:val="00175AB9"/>
    <w:rsid w:val="00175AE6"/>
    <w:rsid w:val="00176741"/>
    <w:rsid w:val="00176EAA"/>
    <w:rsid w:val="001776E8"/>
    <w:rsid w:val="00177931"/>
    <w:rsid w:val="00177ABA"/>
    <w:rsid w:val="00177D4A"/>
    <w:rsid w:val="001800B2"/>
    <w:rsid w:val="00180266"/>
    <w:rsid w:val="0018043C"/>
    <w:rsid w:val="00180592"/>
    <w:rsid w:val="001809AB"/>
    <w:rsid w:val="00180CAD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760"/>
    <w:rsid w:val="00183D27"/>
    <w:rsid w:val="00184125"/>
    <w:rsid w:val="0018572D"/>
    <w:rsid w:val="00185BA4"/>
    <w:rsid w:val="00185FA5"/>
    <w:rsid w:val="00186450"/>
    <w:rsid w:val="00186650"/>
    <w:rsid w:val="001867A3"/>
    <w:rsid w:val="00186C13"/>
    <w:rsid w:val="00186E35"/>
    <w:rsid w:val="001879C2"/>
    <w:rsid w:val="00190019"/>
    <w:rsid w:val="001905FD"/>
    <w:rsid w:val="00190CBF"/>
    <w:rsid w:val="00190FF7"/>
    <w:rsid w:val="0019136F"/>
    <w:rsid w:val="001913D1"/>
    <w:rsid w:val="001918D3"/>
    <w:rsid w:val="0019195D"/>
    <w:rsid w:val="00191CA4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3F56"/>
    <w:rsid w:val="001946F9"/>
    <w:rsid w:val="00194779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640"/>
    <w:rsid w:val="00197AC6"/>
    <w:rsid w:val="00197C6E"/>
    <w:rsid w:val="00197F62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B43"/>
    <w:rsid w:val="001A2DD5"/>
    <w:rsid w:val="001A2DFD"/>
    <w:rsid w:val="001A303B"/>
    <w:rsid w:val="001A325A"/>
    <w:rsid w:val="001A33DF"/>
    <w:rsid w:val="001A3477"/>
    <w:rsid w:val="001A34EA"/>
    <w:rsid w:val="001A36FB"/>
    <w:rsid w:val="001A3A55"/>
    <w:rsid w:val="001A3CA3"/>
    <w:rsid w:val="001A40B5"/>
    <w:rsid w:val="001A4781"/>
    <w:rsid w:val="001A4CCE"/>
    <w:rsid w:val="001A4D7E"/>
    <w:rsid w:val="001A53D2"/>
    <w:rsid w:val="001A58D7"/>
    <w:rsid w:val="001A62B6"/>
    <w:rsid w:val="001A6576"/>
    <w:rsid w:val="001A67F7"/>
    <w:rsid w:val="001A68EE"/>
    <w:rsid w:val="001A711F"/>
    <w:rsid w:val="001B01F9"/>
    <w:rsid w:val="001B04FD"/>
    <w:rsid w:val="001B095A"/>
    <w:rsid w:val="001B14FF"/>
    <w:rsid w:val="001B1C8D"/>
    <w:rsid w:val="001B1D43"/>
    <w:rsid w:val="001B1EDD"/>
    <w:rsid w:val="001B31F3"/>
    <w:rsid w:val="001B3293"/>
    <w:rsid w:val="001B356B"/>
    <w:rsid w:val="001B36C4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95B"/>
    <w:rsid w:val="001B7A48"/>
    <w:rsid w:val="001B7B3A"/>
    <w:rsid w:val="001B7C21"/>
    <w:rsid w:val="001B7C50"/>
    <w:rsid w:val="001B7FE0"/>
    <w:rsid w:val="001C00A7"/>
    <w:rsid w:val="001C0B3A"/>
    <w:rsid w:val="001C1526"/>
    <w:rsid w:val="001C1998"/>
    <w:rsid w:val="001C1F78"/>
    <w:rsid w:val="001C20EE"/>
    <w:rsid w:val="001C2616"/>
    <w:rsid w:val="001C27E7"/>
    <w:rsid w:val="001C2EE4"/>
    <w:rsid w:val="001C3377"/>
    <w:rsid w:val="001C38A2"/>
    <w:rsid w:val="001C3936"/>
    <w:rsid w:val="001C3C39"/>
    <w:rsid w:val="001C4A75"/>
    <w:rsid w:val="001C4BFD"/>
    <w:rsid w:val="001C5132"/>
    <w:rsid w:val="001C55A4"/>
    <w:rsid w:val="001C6008"/>
    <w:rsid w:val="001C6312"/>
    <w:rsid w:val="001C68ED"/>
    <w:rsid w:val="001C7002"/>
    <w:rsid w:val="001C71F5"/>
    <w:rsid w:val="001C7340"/>
    <w:rsid w:val="001C75A2"/>
    <w:rsid w:val="001D022A"/>
    <w:rsid w:val="001D14A3"/>
    <w:rsid w:val="001D17C3"/>
    <w:rsid w:val="001D17EE"/>
    <w:rsid w:val="001D1825"/>
    <w:rsid w:val="001D1B44"/>
    <w:rsid w:val="001D1EB5"/>
    <w:rsid w:val="001D208D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41E"/>
    <w:rsid w:val="001D5575"/>
    <w:rsid w:val="001D579A"/>
    <w:rsid w:val="001D5A71"/>
    <w:rsid w:val="001D5B1C"/>
    <w:rsid w:val="001D5B75"/>
    <w:rsid w:val="001D5FD2"/>
    <w:rsid w:val="001D676A"/>
    <w:rsid w:val="001D6B63"/>
    <w:rsid w:val="001D6C62"/>
    <w:rsid w:val="001D6EE8"/>
    <w:rsid w:val="001D731C"/>
    <w:rsid w:val="001D7E58"/>
    <w:rsid w:val="001D7F03"/>
    <w:rsid w:val="001E01ED"/>
    <w:rsid w:val="001E03C1"/>
    <w:rsid w:val="001E0B14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8F4"/>
    <w:rsid w:val="001E4953"/>
    <w:rsid w:val="001E4B65"/>
    <w:rsid w:val="001E4B6F"/>
    <w:rsid w:val="001E4F66"/>
    <w:rsid w:val="001E5434"/>
    <w:rsid w:val="001E5605"/>
    <w:rsid w:val="001E5720"/>
    <w:rsid w:val="001E5AD6"/>
    <w:rsid w:val="001E5DA0"/>
    <w:rsid w:val="001E63CA"/>
    <w:rsid w:val="001E6A68"/>
    <w:rsid w:val="001E7440"/>
    <w:rsid w:val="001E761B"/>
    <w:rsid w:val="001E7991"/>
    <w:rsid w:val="001E7E13"/>
    <w:rsid w:val="001F04C8"/>
    <w:rsid w:val="001F04E3"/>
    <w:rsid w:val="001F0779"/>
    <w:rsid w:val="001F0D5F"/>
    <w:rsid w:val="001F1003"/>
    <w:rsid w:val="001F145F"/>
    <w:rsid w:val="001F2A40"/>
    <w:rsid w:val="001F2B30"/>
    <w:rsid w:val="001F2D78"/>
    <w:rsid w:val="001F326A"/>
    <w:rsid w:val="001F3818"/>
    <w:rsid w:val="001F3922"/>
    <w:rsid w:val="001F4602"/>
    <w:rsid w:val="001F4811"/>
    <w:rsid w:val="001F4A5B"/>
    <w:rsid w:val="001F4C6E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4F5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0E"/>
    <w:rsid w:val="00204FFF"/>
    <w:rsid w:val="00205056"/>
    <w:rsid w:val="0020542E"/>
    <w:rsid w:val="00205536"/>
    <w:rsid w:val="00205553"/>
    <w:rsid w:val="00207298"/>
    <w:rsid w:val="00207A86"/>
    <w:rsid w:val="00207CEE"/>
    <w:rsid w:val="00207D7A"/>
    <w:rsid w:val="00207FE3"/>
    <w:rsid w:val="002111CB"/>
    <w:rsid w:val="002115E6"/>
    <w:rsid w:val="00211B22"/>
    <w:rsid w:val="00211D05"/>
    <w:rsid w:val="002121AB"/>
    <w:rsid w:val="002124C1"/>
    <w:rsid w:val="00212577"/>
    <w:rsid w:val="00212607"/>
    <w:rsid w:val="002131CE"/>
    <w:rsid w:val="002131F4"/>
    <w:rsid w:val="002132B2"/>
    <w:rsid w:val="00213612"/>
    <w:rsid w:val="00214143"/>
    <w:rsid w:val="00214246"/>
    <w:rsid w:val="00214C82"/>
    <w:rsid w:val="00215171"/>
    <w:rsid w:val="002153F9"/>
    <w:rsid w:val="0021546D"/>
    <w:rsid w:val="00215609"/>
    <w:rsid w:val="00215629"/>
    <w:rsid w:val="00215AE6"/>
    <w:rsid w:val="00215BC0"/>
    <w:rsid w:val="00216678"/>
    <w:rsid w:val="0021675C"/>
    <w:rsid w:val="00216AED"/>
    <w:rsid w:val="00216E44"/>
    <w:rsid w:val="0021704F"/>
    <w:rsid w:val="00217431"/>
    <w:rsid w:val="00217898"/>
    <w:rsid w:val="00217D15"/>
    <w:rsid w:val="00220A97"/>
    <w:rsid w:val="00220C2B"/>
    <w:rsid w:val="00220D88"/>
    <w:rsid w:val="00220F36"/>
    <w:rsid w:val="0022138F"/>
    <w:rsid w:val="00221BE7"/>
    <w:rsid w:val="00221DF2"/>
    <w:rsid w:val="002224DA"/>
    <w:rsid w:val="002228F0"/>
    <w:rsid w:val="002237A2"/>
    <w:rsid w:val="00223C0E"/>
    <w:rsid w:val="00223D61"/>
    <w:rsid w:val="00223E6D"/>
    <w:rsid w:val="002249FD"/>
    <w:rsid w:val="00224E0C"/>
    <w:rsid w:val="00224EF7"/>
    <w:rsid w:val="002250E3"/>
    <w:rsid w:val="0022568F"/>
    <w:rsid w:val="00226498"/>
    <w:rsid w:val="00226864"/>
    <w:rsid w:val="00226AE6"/>
    <w:rsid w:val="00227408"/>
    <w:rsid w:val="0022756E"/>
    <w:rsid w:val="00227688"/>
    <w:rsid w:val="002279E1"/>
    <w:rsid w:val="0023013F"/>
    <w:rsid w:val="0023094C"/>
    <w:rsid w:val="00230DA8"/>
    <w:rsid w:val="00230EC8"/>
    <w:rsid w:val="00230EE0"/>
    <w:rsid w:val="00231017"/>
    <w:rsid w:val="002311FA"/>
    <w:rsid w:val="0023179E"/>
    <w:rsid w:val="00231C4F"/>
    <w:rsid w:val="00231CD5"/>
    <w:rsid w:val="00232297"/>
    <w:rsid w:val="00232516"/>
    <w:rsid w:val="002326DD"/>
    <w:rsid w:val="002329DE"/>
    <w:rsid w:val="00232B00"/>
    <w:rsid w:val="002331CC"/>
    <w:rsid w:val="00233424"/>
    <w:rsid w:val="0023377B"/>
    <w:rsid w:val="002339DA"/>
    <w:rsid w:val="00233A69"/>
    <w:rsid w:val="00233AE2"/>
    <w:rsid w:val="00233AF1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70C"/>
    <w:rsid w:val="00236922"/>
    <w:rsid w:val="00236BA3"/>
    <w:rsid w:val="00236F2C"/>
    <w:rsid w:val="002371C8"/>
    <w:rsid w:val="00237622"/>
    <w:rsid w:val="00237816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156"/>
    <w:rsid w:val="0024330D"/>
    <w:rsid w:val="002433D2"/>
    <w:rsid w:val="0024380B"/>
    <w:rsid w:val="00243A6C"/>
    <w:rsid w:val="00243C1C"/>
    <w:rsid w:val="00243CDC"/>
    <w:rsid w:val="00244594"/>
    <w:rsid w:val="002448D5"/>
    <w:rsid w:val="00245961"/>
    <w:rsid w:val="00245C41"/>
    <w:rsid w:val="002461C2"/>
    <w:rsid w:val="002469C5"/>
    <w:rsid w:val="002469EF"/>
    <w:rsid w:val="00246CBE"/>
    <w:rsid w:val="00246D70"/>
    <w:rsid w:val="002470E8"/>
    <w:rsid w:val="00247176"/>
    <w:rsid w:val="0024741C"/>
    <w:rsid w:val="002474A0"/>
    <w:rsid w:val="002479E5"/>
    <w:rsid w:val="00247DA2"/>
    <w:rsid w:val="00247FFA"/>
    <w:rsid w:val="00250234"/>
    <w:rsid w:val="00250578"/>
    <w:rsid w:val="002507AD"/>
    <w:rsid w:val="002512A7"/>
    <w:rsid w:val="00251850"/>
    <w:rsid w:val="00251958"/>
    <w:rsid w:val="00251EBA"/>
    <w:rsid w:val="00251FE6"/>
    <w:rsid w:val="00252178"/>
    <w:rsid w:val="00252B2B"/>
    <w:rsid w:val="00252CE1"/>
    <w:rsid w:val="00252F01"/>
    <w:rsid w:val="00252FB5"/>
    <w:rsid w:val="0025328D"/>
    <w:rsid w:val="00253BC4"/>
    <w:rsid w:val="00254298"/>
    <w:rsid w:val="00254702"/>
    <w:rsid w:val="002550B9"/>
    <w:rsid w:val="002551A1"/>
    <w:rsid w:val="00255727"/>
    <w:rsid w:val="00255CA0"/>
    <w:rsid w:val="0025629B"/>
    <w:rsid w:val="002562D5"/>
    <w:rsid w:val="002562F8"/>
    <w:rsid w:val="0025635A"/>
    <w:rsid w:val="00256BFB"/>
    <w:rsid w:val="00256FA6"/>
    <w:rsid w:val="0025711D"/>
    <w:rsid w:val="00257916"/>
    <w:rsid w:val="00257996"/>
    <w:rsid w:val="00257B9E"/>
    <w:rsid w:val="00257E1B"/>
    <w:rsid w:val="00260310"/>
    <w:rsid w:val="0026059F"/>
    <w:rsid w:val="00260A3C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0D1"/>
    <w:rsid w:val="002655B8"/>
    <w:rsid w:val="00265961"/>
    <w:rsid w:val="002660A6"/>
    <w:rsid w:val="00266E98"/>
    <w:rsid w:val="002670E4"/>
    <w:rsid w:val="00267188"/>
    <w:rsid w:val="0026733B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2C42"/>
    <w:rsid w:val="0027316F"/>
    <w:rsid w:val="00273C4D"/>
    <w:rsid w:val="00273CBB"/>
    <w:rsid w:val="0027414D"/>
    <w:rsid w:val="00274424"/>
    <w:rsid w:val="002746E0"/>
    <w:rsid w:val="00274A9C"/>
    <w:rsid w:val="00274E34"/>
    <w:rsid w:val="00275343"/>
    <w:rsid w:val="0027581F"/>
    <w:rsid w:val="00275995"/>
    <w:rsid w:val="00275F3C"/>
    <w:rsid w:val="00275F50"/>
    <w:rsid w:val="00276003"/>
    <w:rsid w:val="0027652E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07E8"/>
    <w:rsid w:val="002812D7"/>
    <w:rsid w:val="002819FA"/>
    <w:rsid w:val="00281FF5"/>
    <w:rsid w:val="0028306E"/>
    <w:rsid w:val="002831B5"/>
    <w:rsid w:val="0028349B"/>
    <w:rsid w:val="002836DA"/>
    <w:rsid w:val="00283834"/>
    <w:rsid w:val="00283BF2"/>
    <w:rsid w:val="00283EA3"/>
    <w:rsid w:val="00283F38"/>
    <w:rsid w:val="00283FA2"/>
    <w:rsid w:val="00284989"/>
    <w:rsid w:val="00284C2C"/>
    <w:rsid w:val="00285145"/>
    <w:rsid w:val="00285185"/>
    <w:rsid w:val="002851D0"/>
    <w:rsid w:val="0028526F"/>
    <w:rsid w:val="00285291"/>
    <w:rsid w:val="0028590A"/>
    <w:rsid w:val="00285E3B"/>
    <w:rsid w:val="00285E6E"/>
    <w:rsid w:val="00286264"/>
    <w:rsid w:val="002869EA"/>
    <w:rsid w:val="00286BFB"/>
    <w:rsid w:val="00287130"/>
    <w:rsid w:val="00287887"/>
    <w:rsid w:val="00287B0F"/>
    <w:rsid w:val="00287EA8"/>
    <w:rsid w:val="0029005E"/>
    <w:rsid w:val="00290084"/>
    <w:rsid w:val="00290B75"/>
    <w:rsid w:val="0029112F"/>
    <w:rsid w:val="00291BBD"/>
    <w:rsid w:val="00292198"/>
    <w:rsid w:val="002923BC"/>
    <w:rsid w:val="002923E0"/>
    <w:rsid w:val="00292423"/>
    <w:rsid w:val="002928D5"/>
    <w:rsid w:val="00292B20"/>
    <w:rsid w:val="00293089"/>
    <w:rsid w:val="0029315B"/>
    <w:rsid w:val="00293224"/>
    <w:rsid w:val="00293446"/>
    <w:rsid w:val="0029382E"/>
    <w:rsid w:val="00293DFE"/>
    <w:rsid w:val="00294030"/>
    <w:rsid w:val="00294283"/>
    <w:rsid w:val="00294477"/>
    <w:rsid w:val="00294530"/>
    <w:rsid w:val="0029462C"/>
    <w:rsid w:val="00294A67"/>
    <w:rsid w:val="00295409"/>
    <w:rsid w:val="00295425"/>
    <w:rsid w:val="002959C3"/>
    <w:rsid w:val="00295A83"/>
    <w:rsid w:val="00295CF8"/>
    <w:rsid w:val="00296146"/>
    <w:rsid w:val="002961B9"/>
    <w:rsid w:val="0029664A"/>
    <w:rsid w:val="00296AB1"/>
    <w:rsid w:val="00296E9F"/>
    <w:rsid w:val="00297259"/>
    <w:rsid w:val="002976D1"/>
    <w:rsid w:val="002979DA"/>
    <w:rsid w:val="00297C8F"/>
    <w:rsid w:val="002A01A7"/>
    <w:rsid w:val="002A02E5"/>
    <w:rsid w:val="002A04AB"/>
    <w:rsid w:val="002A08F7"/>
    <w:rsid w:val="002A0C25"/>
    <w:rsid w:val="002A0EB0"/>
    <w:rsid w:val="002A15F3"/>
    <w:rsid w:val="002A1643"/>
    <w:rsid w:val="002A1CD2"/>
    <w:rsid w:val="002A1EB8"/>
    <w:rsid w:val="002A24FF"/>
    <w:rsid w:val="002A297B"/>
    <w:rsid w:val="002A29E9"/>
    <w:rsid w:val="002A2B53"/>
    <w:rsid w:val="002A3275"/>
    <w:rsid w:val="002A3490"/>
    <w:rsid w:val="002A354D"/>
    <w:rsid w:val="002A3806"/>
    <w:rsid w:val="002A435A"/>
    <w:rsid w:val="002A466E"/>
    <w:rsid w:val="002A4743"/>
    <w:rsid w:val="002A4F7A"/>
    <w:rsid w:val="002A5063"/>
    <w:rsid w:val="002A584B"/>
    <w:rsid w:val="002A5A28"/>
    <w:rsid w:val="002A61AC"/>
    <w:rsid w:val="002A6D6A"/>
    <w:rsid w:val="002A6FD6"/>
    <w:rsid w:val="002A7219"/>
    <w:rsid w:val="002A74E7"/>
    <w:rsid w:val="002A7503"/>
    <w:rsid w:val="002A7E9C"/>
    <w:rsid w:val="002B0011"/>
    <w:rsid w:val="002B01C4"/>
    <w:rsid w:val="002B0579"/>
    <w:rsid w:val="002B0EF2"/>
    <w:rsid w:val="002B1088"/>
    <w:rsid w:val="002B1498"/>
    <w:rsid w:val="002B2040"/>
    <w:rsid w:val="002B2761"/>
    <w:rsid w:val="002B2816"/>
    <w:rsid w:val="002B2951"/>
    <w:rsid w:val="002B2E33"/>
    <w:rsid w:val="002B305C"/>
    <w:rsid w:val="002B306E"/>
    <w:rsid w:val="002B3396"/>
    <w:rsid w:val="002B389B"/>
    <w:rsid w:val="002B3A7B"/>
    <w:rsid w:val="002B3E32"/>
    <w:rsid w:val="002B4085"/>
    <w:rsid w:val="002B40AA"/>
    <w:rsid w:val="002B446C"/>
    <w:rsid w:val="002B457C"/>
    <w:rsid w:val="002B48E1"/>
    <w:rsid w:val="002B4A6F"/>
    <w:rsid w:val="002B51BA"/>
    <w:rsid w:val="002B51DB"/>
    <w:rsid w:val="002B5637"/>
    <w:rsid w:val="002B59F0"/>
    <w:rsid w:val="002B5AF8"/>
    <w:rsid w:val="002B6319"/>
    <w:rsid w:val="002B67B4"/>
    <w:rsid w:val="002B68A6"/>
    <w:rsid w:val="002B6F12"/>
    <w:rsid w:val="002B7F1F"/>
    <w:rsid w:val="002C03A5"/>
    <w:rsid w:val="002C0B0A"/>
    <w:rsid w:val="002C1304"/>
    <w:rsid w:val="002C13CB"/>
    <w:rsid w:val="002C1B55"/>
    <w:rsid w:val="002C2540"/>
    <w:rsid w:val="002C289F"/>
    <w:rsid w:val="002C2954"/>
    <w:rsid w:val="002C2BBD"/>
    <w:rsid w:val="002C2BCC"/>
    <w:rsid w:val="002C3271"/>
    <w:rsid w:val="002C3308"/>
    <w:rsid w:val="002C40A9"/>
    <w:rsid w:val="002C45CB"/>
    <w:rsid w:val="002C47E7"/>
    <w:rsid w:val="002C4BD3"/>
    <w:rsid w:val="002C4D02"/>
    <w:rsid w:val="002C4F94"/>
    <w:rsid w:val="002C4FC4"/>
    <w:rsid w:val="002C6710"/>
    <w:rsid w:val="002C6E27"/>
    <w:rsid w:val="002C73C0"/>
    <w:rsid w:val="002C7700"/>
    <w:rsid w:val="002C77FA"/>
    <w:rsid w:val="002C7905"/>
    <w:rsid w:val="002D08C2"/>
    <w:rsid w:val="002D0B9F"/>
    <w:rsid w:val="002D0F35"/>
    <w:rsid w:val="002D108D"/>
    <w:rsid w:val="002D1389"/>
    <w:rsid w:val="002D14A2"/>
    <w:rsid w:val="002D16D7"/>
    <w:rsid w:val="002D19CD"/>
    <w:rsid w:val="002D233D"/>
    <w:rsid w:val="002D23EC"/>
    <w:rsid w:val="002D2D43"/>
    <w:rsid w:val="002D2FC1"/>
    <w:rsid w:val="002D383D"/>
    <w:rsid w:val="002D386E"/>
    <w:rsid w:val="002D3B1C"/>
    <w:rsid w:val="002D3B7B"/>
    <w:rsid w:val="002D3D78"/>
    <w:rsid w:val="002D4231"/>
    <w:rsid w:val="002D431C"/>
    <w:rsid w:val="002D44C3"/>
    <w:rsid w:val="002D460C"/>
    <w:rsid w:val="002D47E1"/>
    <w:rsid w:val="002D4B1F"/>
    <w:rsid w:val="002D4C49"/>
    <w:rsid w:val="002D5093"/>
    <w:rsid w:val="002D514B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D7FCD"/>
    <w:rsid w:val="002E068A"/>
    <w:rsid w:val="002E08B8"/>
    <w:rsid w:val="002E1096"/>
    <w:rsid w:val="002E1174"/>
    <w:rsid w:val="002E14D0"/>
    <w:rsid w:val="002E1ACF"/>
    <w:rsid w:val="002E1D00"/>
    <w:rsid w:val="002E1F10"/>
    <w:rsid w:val="002E1F8B"/>
    <w:rsid w:val="002E21F1"/>
    <w:rsid w:val="002E2206"/>
    <w:rsid w:val="002E25FB"/>
    <w:rsid w:val="002E2A74"/>
    <w:rsid w:val="002E30B1"/>
    <w:rsid w:val="002E412E"/>
    <w:rsid w:val="002E416C"/>
    <w:rsid w:val="002E454C"/>
    <w:rsid w:val="002E4781"/>
    <w:rsid w:val="002E5309"/>
    <w:rsid w:val="002E57C9"/>
    <w:rsid w:val="002E5A4E"/>
    <w:rsid w:val="002E60D7"/>
    <w:rsid w:val="002E6136"/>
    <w:rsid w:val="002E66EA"/>
    <w:rsid w:val="002E6FD8"/>
    <w:rsid w:val="002E705C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E99"/>
    <w:rsid w:val="002F3F63"/>
    <w:rsid w:val="002F4552"/>
    <w:rsid w:val="002F46C4"/>
    <w:rsid w:val="002F51B6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2F796A"/>
    <w:rsid w:val="002F7F88"/>
    <w:rsid w:val="0030001A"/>
    <w:rsid w:val="003002E7"/>
    <w:rsid w:val="0030037C"/>
    <w:rsid w:val="003004B2"/>
    <w:rsid w:val="003004EF"/>
    <w:rsid w:val="003009A6"/>
    <w:rsid w:val="003011BE"/>
    <w:rsid w:val="00301331"/>
    <w:rsid w:val="003015E6"/>
    <w:rsid w:val="0030213B"/>
    <w:rsid w:val="00302324"/>
    <w:rsid w:val="00302655"/>
    <w:rsid w:val="003026B2"/>
    <w:rsid w:val="00303070"/>
    <w:rsid w:val="003031D4"/>
    <w:rsid w:val="003033C0"/>
    <w:rsid w:val="00303EE8"/>
    <w:rsid w:val="00304712"/>
    <w:rsid w:val="00304A07"/>
    <w:rsid w:val="00304B64"/>
    <w:rsid w:val="00304B93"/>
    <w:rsid w:val="00304CE3"/>
    <w:rsid w:val="00304D2D"/>
    <w:rsid w:val="00304EB0"/>
    <w:rsid w:val="00304F13"/>
    <w:rsid w:val="00305460"/>
    <w:rsid w:val="00305669"/>
    <w:rsid w:val="0030591D"/>
    <w:rsid w:val="00305D77"/>
    <w:rsid w:val="00305E32"/>
    <w:rsid w:val="0030603E"/>
    <w:rsid w:val="00306F5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1EE"/>
    <w:rsid w:val="0031221E"/>
    <w:rsid w:val="00312BCF"/>
    <w:rsid w:val="00312F34"/>
    <w:rsid w:val="00313D09"/>
    <w:rsid w:val="003143CA"/>
    <w:rsid w:val="00314D54"/>
    <w:rsid w:val="00315094"/>
    <w:rsid w:val="003153D5"/>
    <w:rsid w:val="00315474"/>
    <w:rsid w:val="00315EC8"/>
    <w:rsid w:val="003177E3"/>
    <w:rsid w:val="00317804"/>
    <w:rsid w:val="00317D5B"/>
    <w:rsid w:val="00317DDB"/>
    <w:rsid w:val="00317F49"/>
    <w:rsid w:val="00320018"/>
    <w:rsid w:val="00320685"/>
    <w:rsid w:val="00320E48"/>
    <w:rsid w:val="00321210"/>
    <w:rsid w:val="00321475"/>
    <w:rsid w:val="00321AE4"/>
    <w:rsid w:val="00321D47"/>
    <w:rsid w:val="00321F5C"/>
    <w:rsid w:val="00322636"/>
    <w:rsid w:val="00322CFD"/>
    <w:rsid w:val="00322ED3"/>
    <w:rsid w:val="00322F15"/>
    <w:rsid w:val="00323538"/>
    <w:rsid w:val="003235A9"/>
    <w:rsid w:val="0032410A"/>
    <w:rsid w:val="003241B1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70A"/>
    <w:rsid w:val="00326A48"/>
    <w:rsid w:val="00327079"/>
    <w:rsid w:val="00327148"/>
    <w:rsid w:val="00327155"/>
    <w:rsid w:val="00327385"/>
    <w:rsid w:val="003273ED"/>
    <w:rsid w:val="00327942"/>
    <w:rsid w:val="003279BE"/>
    <w:rsid w:val="00327D41"/>
    <w:rsid w:val="00327D99"/>
    <w:rsid w:val="00330DC5"/>
    <w:rsid w:val="003310B2"/>
    <w:rsid w:val="0033119D"/>
    <w:rsid w:val="00331309"/>
    <w:rsid w:val="003313A0"/>
    <w:rsid w:val="003313FB"/>
    <w:rsid w:val="00331AAB"/>
    <w:rsid w:val="00332036"/>
    <w:rsid w:val="00332363"/>
    <w:rsid w:val="003324A4"/>
    <w:rsid w:val="00332E47"/>
    <w:rsid w:val="00332EF1"/>
    <w:rsid w:val="00333048"/>
    <w:rsid w:val="003333AB"/>
    <w:rsid w:val="00334D96"/>
    <w:rsid w:val="00334E24"/>
    <w:rsid w:val="0033564E"/>
    <w:rsid w:val="00335703"/>
    <w:rsid w:val="00335911"/>
    <w:rsid w:val="00335DAE"/>
    <w:rsid w:val="00336C00"/>
    <w:rsid w:val="00336C8B"/>
    <w:rsid w:val="003374B8"/>
    <w:rsid w:val="00340B77"/>
    <w:rsid w:val="003416FC"/>
    <w:rsid w:val="0034192A"/>
    <w:rsid w:val="00341A05"/>
    <w:rsid w:val="00341C5E"/>
    <w:rsid w:val="00341C78"/>
    <w:rsid w:val="00341CD2"/>
    <w:rsid w:val="003423B5"/>
    <w:rsid w:val="003423FB"/>
    <w:rsid w:val="00342E25"/>
    <w:rsid w:val="0034329C"/>
    <w:rsid w:val="00343962"/>
    <w:rsid w:val="00343C55"/>
    <w:rsid w:val="0034452D"/>
    <w:rsid w:val="00344824"/>
    <w:rsid w:val="00344BBD"/>
    <w:rsid w:val="00344E0D"/>
    <w:rsid w:val="00345075"/>
    <w:rsid w:val="00345716"/>
    <w:rsid w:val="00345FE2"/>
    <w:rsid w:val="0034680C"/>
    <w:rsid w:val="00346969"/>
    <w:rsid w:val="00346A0A"/>
    <w:rsid w:val="00346C18"/>
    <w:rsid w:val="00346FA0"/>
    <w:rsid w:val="00347438"/>
    <w:rsid w:val="00347B21"/>
    <w:rsid w:val="00350262"/>
    <w:rsid w:val="0035032A"/>
    <w:rsid w:val="00350669"/>
    <w:rsid w:val="003508DA"/>
    <w:rsid w:val="0035174E"/>
    <w:rsid w:val="003526B8"/>
    <w:rsid w:val="00352D2C"/>
    <w:rsid w:val="003530A7"/>
    <w:rsid w:val="00353439"/>
    <w:rsid w:val="00353556"/>
    <w:rsid w:val="00353F64"/>
    <w:rsid w:val="003548F9"/>
    <w:rsid w:val="0035496A"/>
    <w:rsid w:val="00354C11"/>
    <w:rsid w:val="00354C96"/>
    <w:rsid w:val="00355726"/>
    <w:rsid w:val="00355844"/>
    <w:rsid w:val="00355877"/>
    <w:rsid w:val="00356123"/>
    <w:rsid w:val="00356281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3E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D6E"/>
    <w:rsid w:val="00364E75"/>
    <w:rsid w:val="00365614"/>
    <w:rsid w:val="003656D1"/>
    <w:rsid w:val="00365EBE"/>
    <w:rsid w:val="00366E11"/>
    <w:rsid w:val="00366E8F"/>
    <w:rsid w:val="00367178"/>
    <w:rsid w:val="003671CE"/>
    <w:rsid w:val="0036754E"/>
    <w:rsid w:val="003676FA"/>
    <w:rsid w:val="00367A07"/>
    <w:rsid w:val="00367A8C"/>
    <w:rsid w:val="00367B5A"/>
    <w:rsid w:val="00370297"/>
    <w:rsid w:val="00370461"/>
    <w:rsid w:val="003705B0"/>
    <w:rsid w:val="00370742"/>
    <w:rsid w:val="00371022"/>
    <w:rsid w:val="003710AE"/>
    <w:rsid w:val="00371208"/>
    <w:rsid w:val="0037159A"/>
    <w:rsid w:val="00371899"/>
    <w:rsid w:val="00371DA8"/>
    <w:rsid w:val="003724A1"/>
    <w:rsid w:val="00372E4B"/>
    <w:rsid w:val="003731A7"/>
    <w:rsid w:val="00373FA4"/>
    <w:rsid w:val="00374077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5E"/>
    <w:rsid w:val="003813D3"/>
    <w:rsid w:val="003815B9"/>
    <w:rsid w:val="0038162D"/>
    <w:rsid w:val="00382150"/>
    <w:rsid w:val="003824B2"/>
    <w:rsid w:val="003824B6"/>
    <w:rsid w:val="0038291E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3D8"/>
    <w:rsid w:val="003856A4"/>
    <w:rsid w:val="00385870"/>
    <w:rsid w:val="00385BDA"/>
    <w:rsid w:val="00385E36"/>
    <w:rsid w:val="00386007"/>
    <w:rsid w:val="003861F4"/>
    <w:rsid w:val="00386339"/>
    <w:rsid w:val="003865D5"/>
    <w:rsid w:val="00386C21"/>
    <w:rsid w:val="00386DA7"/>
    <w:rsid w:val="003879A9"/>
    <w:rsid w:val="00387F1F"/>
    <w:rsid w:val="003900DB"/>
    <w:rsid w:val="00390206"/>
    <w:rsid w:val="00390298"/>
    <w:rsid w:val="003904C5"/>
    <w:rsid w:val="003905BA"/>
    <w:rsid w:val="00390A6D"/>
    <w:rsid w:val="00390BFB"/>
    <w:rsid w:val="00390E10"/>
    <w:rsid w:val="003918A5"/>
    <w:rsid w:val="00391A9B"/>
    <w:rsid w:val="00391CB2"/>
    <w:rsid w:val="00392594"/>
    <w:rsid w:val="0039288C"/>
    <w:rsid w:val="00392BFF"/>
    <w:rsid w:val="00392E4A"/>
    <w:rsid w:val="003930B8"/>
    <w:rsid w:val="00393650"/>
    <w:rsid w:val="003937A8"/>
    <w:rsid w:val="00393945"/>
    <w:rsid w:val="00393B52"/>
    <w:rsid w:val="00393BE6"/>
    <w:rsid w:val="00393C95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314"/>
    <w:rsid w:val="003956AB"/>
    <w:rsid w:val="003956F1"/>
    <w:rsid w:val="00395FAC"/>
    <w:rsid w:val="003962C6"/>
    <w:rsid w:val="003962F4"/>
    <w:rsid w:val="00396566"/>
    <w:rsid w:val="003967B4"/>
    <w:rsid w:val="0039684D"/>
    <w:rsid w:val="00396862"/>
    <w:rsid w:val="003968C7"/>
    <w:rsid w:val="00396CF4"/>
    <w:rsid w:val="003A007C"/>
    <w:rsid w:val="003A0263"/>
    <w:rsid w:val="003A0A1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94E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605F"/>
    <w:rsid w:val="003A6A77"/>
    <w:rsid w:val="003A7187"/>
    <w:rsid w:val="003A77B7"/>
    <w:rsid w:val="003A7817"/>
    <w:rsid w:val="003A7D12"/>
    <w:rsid w:val="003B023F"/>
    <w:rsid w:val="003B02BD"/>
    <w:rsid w:val="003B0465"/>
    <w:rsid w:val="003B0699"/>
    <w:rsid w:val="003B1576"/>
    <w:rsid w:val="003B165F"/>
    <w:rsid w:val="003B1714"/>
    <w:rsid w:val="003B1787"/>
    <w:rsid w:val="003B1F80"/>
    <w:rsid w:val="003B2174"/>
    <w:rsid w:val="003B21CB"/>
    <w:rsid w:val="003B2226"/>
    <w:rsid w:val="003B25E5"/>
    <w:rsid w:val="003B2706"/>
    <w:rsid w:val="003B2D03"/>
    <w:rsid w:val="003B2E55"/>
    <w:rsid w:val="003B301C"/>
    <w:rsid w:val="003B3377"/>
    <w:rsid w:val="003B348D"/>
    <w:rsid w:val="003B367D"/>
    <w:rsid w:val="003B373F"/>
    <w:rsid w:val="003B3936"/>
    <w:rsid w:val="003B46BB"/>
    <w:rsid w:val="003B4B67"/>
    <w:rsid w:val="003B520E"/>
    <w:rsid w:val="003B5487"/>
    <w:rsid w:val="003B5C89"/>
    <w:rsid w:val="003B5F6C"/>
    <w:rsid w:val="003B60A3"/>
    <w:rsid w:val="003B6587"/>
    <w:rsid w:val="003B686C"/>
    <w:rsid w:val="003B6B4F"/>
    <w:rsid w:val="003B6CB0"/>
    <w:rsid w:val="003B6CB4"/>
    <w:rsid w:val="003B72E6"/>
    <w:rsid w:val="003B73F5"/>
    <w:rsid w:val="003B75F3"/>
    <w:rsid w:val="003C01E8"/>
    <w:rsid w:val="003C0DEB"/>
    <w:rsid w:val="003C0FA4"/>
    <w:rsid w:val="003C1430"/>
    <w:rsid w:val="003C19A9"/>
    <w:rsid w:val="003C1BD5"/>
    <w:rsid w:val="003C201B"/>
    <w:rsid w:val="003C28E2"/>
    <w:rsid w:val="003C2A27"/>
    <w:rsid w:val="003C2C64"/>
    <w:rsid w:val="003C36B1"/>
    <w:rsid w:val="003C3BC5"/>
    <w:rsid w:val="003C3E03"/>
    <w:rsid w:val="003C42CE"/>
    <w:rsid w:val="003C477D"/>
    <w:rsid w:val="003C4861"/>
    <w:rsid w:val="003C49E7"/>
    <w:rsid w:val="003C5153"/>
    <w:rsid w:val="003C5194"/>
    <w:rsid w:val="003C57D8"/>
    <w:rsid w:val="003C5B39"/>
    <w:rsid w:val="003C62B8"/>
    <w:rsid w:val="003C63D5"/>
    <w:rsid w:val="003C66F5"/>
    <w:rsid w:val="003C67B1"/>
    <w:rsid w:val="003C68FD"/>
    <w:rsid w:val="003C6EFE"/>
    <w:rsid w:val="003C7377"/>
    <w:rsid w:val="003C7764"/>
    <w:rsid w:val="003C7891"/>
    <w:rsid w:val="003C7A7A"/>
    <w:rsid w:val="003C7E9A"/>
    <w:rsid w:val="003C7F99"/>
    <w:rsid w:val="003D036B"/>
    <w:rsid w:val="003D067B"/>
    <w:rsid w:val="003D072E"/>
    <w:rsid w:val="003D175A"/>
    <w:rsid w:val="003D1D36"/>
    <w:rsid w:val="003D1E2B"/>
    <w:rsid w:val="003D1E87"/>
    <w:rsid w:val="003D2769"/>
    <w:rsid w:val="003D2896"/>
    <w:rsid w:val="003D29E7"/>
    <w:rsid w:val="003D2FFF"/>
    <w:rsid w:val="003D319C"/>
    <w:rsid w:val="003D3666"/>
    <w:rsid w:val="003D3AE8"/>
    <w:rsid w:val="003D3BE5"/>
    <w:rsid w:val="003D4044"/>
    <w:rsid w:val="003D4728"/>
    <w:rsid w:val="003D4988"/>
    <w:rsid w:val="003D4D7D"/>
    <w:rsid w:val="003D539E"/>
    <w:rsid w:val="003D5671"/>
    <w:rsid w:val="003D574B"/>
    <w:rsid w:val="003D5A01"/>
    <w:rsid w:val="003D5B86"/>
    <w:rsid w:val="003D5BA3"/>
    <w:rsid w:val="003D5C0D"/>
    <w:rsid w:val="003D66D4"/>
    <w:rsid w:val="003D688F"/>
    <w:rsid w:val="003D68AD"/>
    <w:rsid w:val="003D78C4"/>
    <w:rsid w:val="003E01B4"/>
    <w:rsid w:val="003E0739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3F39"/>
    <w:rsid w:val="003E418F"/>
    <w:rsid w:val="003E41A3"/>
    <w:rsid w:val="003E46A9"/>
    <w:rsid w:val="003E5573"/>
    <w:rsid w:val="003E5989"/>
    <w:rsid w:val="003E5A1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E7F7E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3199"/>
    <w:rsid w:val="003F3427"/>
    <w:rsid w:val="003F3EAA"/>
    <w:rsid w:val="003F3F82"/>
    <w:rsid w:val="003F4081"/>
    <w:rsid w:val="003F4D6F"/>
    <w:rsid w:val="003F4DDE"/>
    <w:rsid w:val="003F56D4"/>
    <w:rsid w:val="003F5738"/>
    <w:rsid w:val="003F6908"/>
    <w:rsid w:val="003F6F3F"/>
    <w:rsid w:val="003F719F"/>
    <w:rsid w:val="003F7A59"/>
    <w:rsid w:val="003F7C95"/>
    <w:rsid w:val="003F7D2D"/>
    <w:rsid w:val="0040010D"/>
    <w:rsid w:val="0040044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1E48"/>
    <w:rsid w:val="00401FCF"/>
    <w:rsid w:val="004029EF"/>
    <w:rsid w:val="004029FC"/>
    <w:rsid w:val="00402FDE"/>
    <w:rsid w:val="00403102"/>
    <w:rsid w:val="004033D3"/>
    <w:rsid w:val="00404163"/>
    <w:rsid w:val="00404241"/>
    <w:rsid w:val="004044C4"/>
    <w:rsid w:val="004045E3"/>
    <w:rsid w:val="004048F3"/>
    <w:rsid w:val="00404A5F"/>
    <w:rsid w:val="00404BEC"/>
    <w:rsid w:val="00405357"/>
    <w:rsid w:val="00405703"/>
    <w:rsid w:val="004057D2"/>
    <w:rsid w:val="004058BD"/>
    <w:rsid w:val="00405C58"/>
    <w:rsid w:val="00405CA6"/>
    <w:rsid w:val="00405CAD"/>
    <w:rsid w:val="0040615C"/>
    <w:rsid w:val="00406515"/>
    <w:rsid w:val="00406793"/>
    <w:rsid w:val="00406827"/>
    <w:rsid w:val="00406F40"/>
    <w:rsid w:val="0040786D"/>
    <w:rsid w:val="00410106"/>
    <w:rsid w:val="00410AC2"/>
    <w:rsid w:val="0041112C"/>
    <w:rsid w:val="0041135B"/>
    <w:rsid w:val="00411669"/>
    <w:rsid w:val="004118EB"/>
    <w:rsid w:val="004118F4"/>
    <w:rsid w:val="0041190E"/>
    <w:rsid w:val="00411B65"/>
    <w:rsid w:val="00411C9B"/>
    <w:rsid w:val="004129FF"/>
    <w:rsid w:val="00412E10"/>
    <w:rsid w:val="00412F6C"/>
    <w:rsid w:val="00412FE5"/>
    <w:rsid w:val="0041360F"/>
    <w:rsid w:val="004137AB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BB8"/>
    <w:rsid w:val="00415CE3"/>
    <w:rsid w:val="00415D67"/>
    <w:rsid w:val="00416211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200A4"/>
    <w:rsid w:val="0042029B"/>
    <w:rsid w:val="00420461"/>
    <w:rsid w:val="0042080C"/>
    <w:rsid w:val="004208B3"/>
    <w:rsid w:val="00420A47"/>
    <w:rsid w:val="00420B42"/>
    <w:rsid w:val="0042105C"/>
    <w:rsid w:val="00421658"/>
    <w:rsid w:val="004217BE"/>
    <w:rsid w:val="00421AF0"/>
    <w:rsid w:val="00421E09"/>
    <w:rsid w:val="004223AA"/>
    <w:rsid w:val="00423A8E"/>
    <w:rsid w:val="00423C68"/>
    <w:rsid w:val="00423D73"/>
    <w:rsid w:val="00423DB3"/>
    <w:rsid w:val="00423E8D"/>
    <w:rsid w:val="0042426F"/>
    <w:rsid w:val="00424474"/>
    <w:rsid w:val="00425FFB"/>
    <w:rsid w:val="00426146"/>
    <w:rsid w:val="00426232"/>
    <w:rsid w:val="00426741"/>
    <w:rsid w:val="00426B7F"/>
    <w:rsid w:val="0042723D"/>
    <w:rsid w:val="00427583"/>
    <w:rsid w:val="00427905"/>
    <w:rsid w:val="00427E56"/>
    <w:rsid w:val="004302E3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2AFD"/>
    <w:rsid w:val="00433177"/>
    <w:rsid w:val="00434056"/>
    <w:rsid w:val="004340C8"/>
    <w:rsid w:val="004345A6"/>
    <w:rsid w:val="00434A86"/>
    <w:rsid w:val="00435138"/>
    <w:rsid w:val="00435144"/>
    <w:rsid w:val="00435214"/>
    <w:rsid w:val="0043557F"/>
    <w:rsid w:val="004358F6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D23"/>
    <w:rsid w:val="00442F99"/>
    <w:rsid w:val="004433C4"/>
    <w:rsid w:val="00443499"/>
    <w:rsid w:val="00443917"/>
    <w:rsid w:val="004439A9"/>
    <w:rsid w:val="00443C25"/>
    <w:rsid w:val="004444AE"/>
    <w:rsid w:val="0044479E"/>
    <w:rsid w:val="00444B6D"/>
    <w:rsid w:val="00444C47"/>
    <w:rsid w:val="00444F10"/>
    <w:rsid w:val="0044505E"/>
    <w:rsid w:val="00445479"/>
    <w:rsid w:val="0044555F"/>
    <w:rsid w:val="00445675"/>
    <w:rsid w:val="00445E13"/>
    <w:rsid w:val="00446056"/>
    <w:rsid w:val="00446115"/>
    <w:rsid w:val="00446356"/>
    <w:rsid w:val="0044647D"/>
    <w:rsid w:val="00446564"/>
    <w:rsid w:val="004465BD"/>
    <w:rsid w:val="0044661F"/>
    <w:rsid w:val="00446A56"/>
    <w:rsid w:val="00446B93"/>
    <w:rsid w:val="00446EC0"/>
    <w:rsid w:val="00447B69"/>
    <w:rsid w:val="00447BD4"/>
    <w:rsid w:val="00450567"/>
    <w:rsid w:val="0045073F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2C7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DA7"/>
    <w:rsid w:val="00457E10"/>
    <w:rsid w:val="0046040D"/>
    <w:rsid w:val="00460546"/>
    <w:rsid w:val="00460FFE"/>
    <w:rsid w:val="00461476"/>
    <w:rsid w:val="00461AAD"/>
    <w:rsid w:val="00461C36"/>
    <w:rsid w:val="00461C70"/>
    <w:rsid w:val="00461FCD"/>
    <w:rsid w:val="0046210C"/>
    <w:rsid w:val="00462EC6"/>
    <w:rsid w:val="00463227"/>
    <w:rsid w:val="00463251"/>
    <w:rsid w:val="00463308"/>
    <w:rsid w:val="00463A2F"/>
    <w:rsid w:val="00463B13"/>
    <w:rsid w:val="0046476C"/>
    <w:rsid w:val="00464D96"/>
    <w:rsid w:val="00464E23"/>
    <w:rsid w:val="004651DA"/>
    <w:rsid w:val="00465CFA"/>
    <w:rsid w:val="00466145"/>
    <w:rsid w:val="00466267"/>
    <w:rsid w:val="0046644C"/>
    <w:rsid w:val="00466DE9"/>
    <w:rsid w:val="0046711E"/>
    <w:rsid w:val="004674A8"/>
    <w:rsid w:val="004676DC"/>
    <w:rsid w:val="00467B27"/>
    <w:rsid w:val="00467E09"/>
    <w:rsid w:val="00467F9C"/>
    <w:rsid w:val="004702F3"/>
    <w:rsid w:val="00470460"/>
    <w:rsid w:val="0047047C"/>
    <w:rsid w:val="00470911"/>
    <w:rsid w:val="00470952"/>
    <w:rsid w:val="00470CFB"/>
    <w:rsid w:val="00470F3A"/>
    <w:rsid w:val="00471DE0"/>
    <w:rsid w:val="00471EA3"/>
    <w:rsid w:val="00472585"/>
    <w:rsid w:val="00472A79"/>
    <w:rsid w:val="00472D32"/>
    <w:rsid w:val="00472DF5"/>
    <w:rsid w:val="004731DB"/>
    <w:rsid w:val="004735E1"/>
    <w:rsid w:val="004737C2"/>
    <w:rsid w:val="00473A59"/>
    <w:rsid w:val="00473BF5"/>
    <w:rsid w:val="00474442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1F85"/>
    <w:rsid w:val="004825A8"/>
    <w:rsid w:val="00482B8C"/>
    <w:rsid w:val="00482BB5"/>
    <w:rsid w:val="00482BDE"/>
    <w:rsid w:val="00483003"/>
    <w:rsid w:val="0048301C"/>
    <w:rsid w:val="00483129"/>
    <w:rsid w:val="00483284"/>
    <w:rsid w:val="004834EA"/>
    <w:rsid w:val="0048399B"/>
    <w:rsid w:val="00483E8A"/>
    <w:rsid w:val="00483FEA"/>
    <w:rsid w:val="00484357"/>
    <w:rsid w:val="00484570"/>
    <w:rsid w:val="004848A0"/>
    <w:rsid w:val="004849DC"/>
    <w:rsid w:val="00485045"/>
    <w:rsid w:val="004854C5"/>
    <w:rsid w:val="0048564A"/>
    <w:rsid w:val="00485A94"/>
    <w:rsid w:val="00485B7C"/>
    <w:rsid w:val="00485DF8"/>
    <w:rsid w:val="004861B9"/>
    <w:rsid w:val="00486750"/>
    <w:rsid w:val="004867CC"/>
    <w:rsid w:val="00486887"/>
    <w:rsid w:val="0048693B"/>
    <w:rsid w:val="004875E6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2CE7"/>
    <w:rsid w:val="00493E79"/>
    <w:rsid w:val="00493FB4"/>
    <w:rsid w:val="004940DD"/>
    <w:rsid w:val="00494522"/>
    <w:rsid w:val="0049480A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B95"/>
    <w:rsid w:val="00497C54"/>
    <w:rsid w:val="00497F61"/>
    <w:rsid w:val="004A0599"/>
    <w:rsid w:val="004A0D69"/>
    <w:rsid w:val="004A0E62"/>
    <w:rsid w:val="004A0F6D"/>
    <w:rsid w:val="004A136A"/>
    <w:rsid w:val="004A1A74"/>
    <w:rsid w:val="004A1CF1"/>
    <w:rsid w:val="004A1EE6"/>
    <w:rsid w:val="004A2019"/>
    <w:rsid w:val="004A2454"/>
    <w:rsid w:val="004A2F53"/>
    <w:rsid w:val="004A312F"/>
    <w:rsid w:val="004A3421"/>
    <w:rsid w:val="004A380F"/>
    <w:rsid w:val="004A3908"/>
    <w:rsid w:val="004A41AB"/>
    <w:rsid w:val="004A449D"/>
    <w:rsid w:val="004A44C3"/>
    <w:rsid w:val="004A48D9"/>
    <w:rsid w:val="004A5079"/>
    <w:rsid w:val="004A522D"/>
    <w:rsid w:val="004A556D"/>
    <w:rsid w:val="004A563F"/>
    <w:rsid w:val="004A58D2"/>
    <w:rsid w:val="004A5A5E"/>
    <w:rsid w:val="004A6199"/>
    <w:rsid w:val="004A61B6"/>
    <w:rsid w:val="004A637D"/>
    <w:rsid w:val="004A63CF"/>
    <w:rsid w:val="004A685F"/>
    <w:rsid w:val="004A6C05"/>
    <w:rsid w:val="004A6C20"/>
    <w:rsid w:val="004A724E"/>
    <w:rsid w:val="004B0157"/>
    <w:rsid w:val="004B0520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2F6"/>
    <w:rsid w:val="004B4578"/>
    <w:rsid w:val="004B4A61"/>
    <w:rsid w:val="004B5436"/>
    <w:rsid w:val="004B556E"/>
    <w:rsid w:val="004B569E"/>
    <w:rsid w:val="004B573D"/>
    <w:rsid w:val="004B5BA0"/>
    <w:rsid w:val="004B5D52"/>
    <w:rsid w:val="004B607D"/>
    <w:rsid w:val="004B62F1"/>
    <w:rsid w:val="004B64FE"/>
    <w:rsid w:val="004B6A2E"/>
    <w:rsid w:val="004B6C7F"/>
    <w:rsid w:val="004B6D14"/>
    <w:rsid w:val="004B6E4C"/>
    <w:rsid w:val="004B7383"/>
    <w:rsid w:val="004B7C98"/>
    <w:rsid w:val="004B7CAA"/>
    <w:rsid w:val="004B7EAB"/>
    <w:rsid w:val="004C00E1"/>
    <w:rsid w:val="004C00F2"/>
    <w:rsid w:val="004C0283"/>
    <w:rsid w:val="004C107F"/>
    <w:rsid w:val="004C1117"/>
    <w:rsid w:val="004C2A3F"/>
    <w:rsid w:val="004C2EA6"/>
    <w:rsid w:val="004C2EFB"/>
    <w:rsid w:val="004C31DE"/>
    <w:rsid w:val="004C331E"/>
    <w:rsid w:val="004C3A9A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C7EE6"/>
    <w:rsid w:val="004D0282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C28"/>
    <w:rsid w:val="004D5DD0"/>
    <w:rsid w:val="004D623E"/>
    <w:rsid w:val="004D6C22"/>
    <w:rsid w:val="004D6D24"/>
    <w:rsid w:val="004D7217"/>
    <w:rsid w:val="004D7789"/>
    <w:rsid w:val="004D7817"/>
    <w:rsid w:val="004E034E"/>
    <w:rsid w:val="004E03F8"/>
    <w:rsid w:val="004E0544"/>
    <w:rsid w:val="004E0807"/>
    <w:rsid w:val="004E0925"/>
    <w:rsid w:val="004E0980"/>
    <w:rsid w:val="004E0BE0"/>
    <w:rsid w:val="004E0DBC"/>
    <w:rsid w:val="004E0F75"/>
    <w:rsid w:val="004E1596"/>
    <w:rsid w:val="004E18B5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2B25"/>
    <w:rsid w:val="004E304E"/>
    <w:rsid w:val="004E3108"/>
    <w:rsid w:val="004E31BE"/>
    <w:rsid w:val="004E337E"/>
    <w:rsid w:val="004E3678"/>
    <w:rsid w:val="004E37FE"/>
    <w:rsid w:val="004E422E"/>
    <w:rsid w:val="004E47CC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BE0"/>
    <w:rsid w:val="004E7D64"/>
    <w:rsid w:val="004E7D89"/>
    <w:rsid w:val="004F0411"/>
    <w:rsid w:val="004F0565"/>
    <w:rsid w:val="004F0B56"/>
    <w:rsid w:val="004F0BB4"/>
    <w:rsid w:val="004F0D41"/>
    <w:rsid w:val="004F1012"/>
    <w:rsid w:val="004F14F8"/>
    <w:rsid w:val="004F1B02"/>
    <w:rsid w:val="004F1B56"/>
    <w:rsid w:val="004F221F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5D0"/>
    <w:rsid w:val="004F5A3C"/>
    <w:rsid w:val="004F5B2D"/>
    <w:rsid w:val="004F609A"/>
    <w:rsid w:val="004F60A5"/>
    <w:rsid w:val="004F6581"/>
    <w:rsid w:val="004F6AD6"/>
    <w:rsid w:val="004F7368"/>
    <w:rsid w:val="004F7F4B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53"/>
    <w:rsid w:val="00502C30"/>
    <w:rsid w:val="00502D0E"/>
    <w:rsid w:val="00502F9A"/>
    <w:rsid w:val="00503094"/>
    <w:rsid w:val="005031A8"/>
    <w:rsid w:val="0050330C"/>
    <w:rsid w:val="00503550"/>
    <w:rsid w:val="005041D3"/>
    <w:rsid w:val="005041FA"/>
    <w:rsid w:val="005045A6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C65"/>
    <w:rsid w:val="00506DFC"/>
    <w:rsid w:val="00507157"/>
    <w:rsid w:val="005072C0"/>
    <w:rsid w:val="00507493"/>
    <w:rsid w:val="00510E54"/>
    <w:rsid w:val="00510FB0"/>
    <w:rsid w:val="00511289"/>
    <w:rsid w:val="005112A6"/>
    <w:rsid w:val="0051142F"/>
    <w:rsid w:val="00511C1A"/>
    <w:rsid w:val="0051212E"/>
    <w:rsid w:val="00512ADC"/>
    <w:rsid w:val="00513E6B"/>
    <w:rsid w:val="0051411C"/>
    <w:rsid w:val="00514275"/>
    <w:rsid w:val="00514403"/>
    <w:rsid w:val="00514774"/>
    <w:rsid w:val="00514949"/>
    <w:rsid w:val="00514BE2"/>
    <w:rsid w:val="00514BFD"/>
    <w:rsid w:val="00514C59"/>
    <w:rsid w:val="005152DC"/>
    <w:rsid w:val="00515516"/>
    <w:rsid w:val="00515CE3"/>
    <w:rsid w:val="00515D46"/>
    <w:rsid w:val="00516622"/>
    <w:rsid w:val="005168E7"/>
    <w:rsid w:val="005169FD"/>
    <w:rsid w:val="00516BD4"/>
    <w:rsid w:val="00516C35"/>
    <w:rsid w:val="00516C4D"/>
    <w:rsid w:val="00516EB9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2AC8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734"/>
    <w:rsid w:val="00525759"/>
    <w:rsid w:val="005257F0"/>
    <w:rsid w:val="005261F6"/>
    <w:rsid w:val="005267C7"/>
    <w:rsid w:val="00526959"/>
    <w:rsid w:val="00526D23"/>
    <w:rsid w:val="005277C7"/>
    <w:rsid w:val="00530339"/>
    <w:rsid w:val="00530BF6"/>
    <w:rsid w:val="00531114"/>
    <w:rsid w:val="0053111A"/>
    <w:rsid w:val="00531ABA"/>
    <w:rsid w:val="005323F5"/>
    <w:rsid w:val="005328DE"/>
    <w:rsid w:val="00532913"/>
    <w:rsid w:val="00532B45"/>
    <w:rsid w:val="0053345A"/>
    <w:rsid w:val="005336B5"/>
    <w:rsid w:val="005339A5"/>
    <w:rsid w:val="005339F7"/>
    <w:rsid w:val="00533AF7"/>
    <w:rsid w:val="00533E26"/>
    <w:rsid w:val="00533E9F"/>
    <w:rsid w:val="005341E6"/>
    <w:rsid w:val="0053463B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8D"/>
    <w:rsid w:val="00544BC8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5068D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669"/>
    <w:rsid w:val="005547CC"/>
    <w:rsid w:val="005548DB"/>
    <w:rsid w:val="00555396"/>
    <w:rsid w:val="005553DB"/>
    <w:rsid w:val="0055540C"/>
    <w:rsid w:val="00555455"/>
    <w:rsid w:val="00555502"/>
    <w:rsid w:val="0055560B"/>
    <w:rsid w:val="00555EE8"/>
    <w:rsid w:val="00557221"/>
    <w:rsid w:val="005574C0"/>
    <w:rsid w:val="0055758A"/>
    <w:rsid w:val="00557BDB"/>
    <w:rsid w:val="00557F34"/>
    <w:rsid w:val="005600B1"/>
    <w:rsid w:val="00560449"/>
    <w:rsid w:val="00560474"/>
    <w:rsid w:val="0056097E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613"/>
    <w:rsid w:val="00566987"/>
    <w:rsid w:val="00566F9F"/>
    <w:rsid w:val="00567218"/>
    <w:rsid w:val="00567450"/>
    <w:rsid w:val="00567B11"/>
    <w:rsid w:val="00567FC6"/>
    <w:rsid w:val="005700D3"/>
    <w:rsid w:val="005703F4"/>
    <w:rsid w:val="00570595"/>
    <w:rsid w:val="005707DB"/>
    <w:rsid w:val="00570871"/>
    <w:rsid w:val="00570D60"/>
    <w:rsid w:val="00572336"/>
    <w:rsid w:val="0057255D"/>
    <w:rsid w:val="005728EA"/>
    <w:rsid w:val="00572A5B"/>
    <w:rsid w:val="00572BC7"/>
    <w:rsid w:val="00572F86"/>
    <w:rsid w:val="00573031"/>
    <w:rsid w:val="00573209"/>
    <w:rsid w:val="0057359A"/>
    <w:rsid w:val="00573D9D"/>
    <w:rsid w:val="00574DD0"/>
    <w:rsid w:val="00574E32"/>
    <w:rsid w:val="00574F22"/>
    <w:rsid w:val="00575A40"/>
    <w:rsid w:val="00576821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2DE6"/>
    <w:rsid w:val="00582F38"/>
    <w:rsid w:val="005832BC"/>
    <w:rsid w:val="005832FE"/>
    <w:rsid w:val="005837EF"/>
    <w:rsid w:val="0058405E"/>
    <w:rsid w:val="005842C2"/>
    <w:rsid w:val="00584300"/>
    <w:rsid w:val="005846A0"/>
    <w:rsid w:val="00584E75"/>
    <w:rsid w:val="00584ED0"/>
    <w:rsid w:val="00584F54"/>
    <w:rsid w:val="00585631"/>
    <w:rsid w:val="005858D1"/>
    <w:rsid w:val="00585BAF"/>
    <w:rsid w:val="00585ED9"/>
    <w:rsid w:val="0058634D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DD6"/>
    <w:rsid w:val="00592FAE"/>
    <w:rsid w:val="00593238"/>
    <w:rsid w:val="00593812"/>
    <w:rsid w:val="00593A24"/>
    <w:rsid w:val="00594A71"/>
    <w:rsid w:val="005956BF"/>
    <w:rsid w:val="00595E1A"/>
    <w:rsid w:val="005965C8"/>
    <w:rsid w:val="005973EC"/>
    <w:rsid w:val="0059740C"/>
    <w:rsid w:val="0059745D"/>
    <w:rsid w:val="005A00DF"/>
    <w:rsid w:val="005A0842"/>
    <w:rsid w:val="005A0D6B"/>
    <w:rsid w:val="005A104E"/>
    <w:rsid w:val="005A11C8"/>
    <w:rsid w:val="005A12C2"/>
    <w:rsid w:val="005A1999"/>
    <w:rsid w:val="005A2262"/>
    <w:rsid w:val="005A25EE"/>
    <w:rsid w:val="005A2FA4"/>
    <w:rsid w:val="005A30C2"/>
    <w:rsid w:val="005A34A6"/>
    <w:rsid w:val="005A37C0"/>
    <w:rsid w:val="005A3A7E"/>
    <w:rsid w:val="005A3E75"/>
    <w:rsid w:val="005A4144"/>
    <w:rsid w:val="005A4BA9"/>
    <w:rsid w:val="005A4CD4"/>
    <w:rsid w:val="005A5995"/>
    <w:rsid w:val="005A5A62"/>
    <w:rsid w:val="005A5C19"/>
    <w:rsid w:val="005A5DB0"/>
    <w:rsid w:val="005A5FC1"/>
    <w:rsid w:val="005A6B99"/>
    <w:rsid w:val="005A6C63"/>
    <w:rsid w:val="005A6DA7"/>
    <w:rsid w:val="005A6F26"/>
    <w:rsid w:val="005A73AB"/>
    <w:rsid w:val="005A765F"/>
    <w:rsid w:val="005A78CC"/>
    <w:rsid w:val="005B037E"/>
    <w:rsid w:val="005B054C"/>
    <w:rsid w:val="005B0EC5"/>
    <w:rsid w:val="005B14B3"/>
    <w:rsid w:val="005B1649"/>
    <w:rsid w:val="005B17B7"/>
    <w:rsid w:val="005B1F94"/>
    <w:rsid w:val="005B2BDF"/>
    <w:rsid w:val="005B3236"/>
    <w:rsid w:val="005B360E"/>
    <w:rsid w:val="005B378A"/>
    <w:rsid w:val="005B3A82"/>
    <w:rsid w:val="005B3E96"/>
    <w:rsid w:val="005B42F8"/>
    <w:rsid w:val="005B44E4"/>
    <w:rsid w:val="005B4638"/>
    <w:rsid w:val="005B4790"/>
    <w:rsid w:val="005B4D9B"/>
    <w:rsid w:val="005B56E0"/>
    <w:rsid w:val="005B5A26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480"/>
    <w:rsid w:val="005C05F7"/>
    <w:rsid w:val="005C0DFB"/>
    <w:rsid w:val="005C14DD"/>
    <w:rsid w:val="005C19C6"/>
    <w:rsid w:val="005C1D3B"/>
    <w:rsid w:val="005C24A1"/>
    <w:rsid w:val="005C27C5"/>
    <w:rsid w:val="005C2DD5"/>
    <w:rsid w:val="005C2FA2"/>
    <w:rsid w:val="005C33E2"/>
    <w:rsid w:val="005C3DE8"/>
    <w:rsid w:val="005C4030"/>
    <w:rsid w:val="005C5690"/>
    <w:rsid w:val="005C5F27"/>
    <w:rsid w:val="005C6019"/>
    <w:rsid w:val="005C60A4"/>
    <w:rsid w:val="005C6494"/>
    <w:rsid w:val="005C6B48"/>
    <w:rsid w:val="005C6BD6"/>
    <w:rsid w:val="005C7099"/>
    <w:rsid w:val="005C71B2"/>
    <w:rsid w:val="005C7365"/>
    <w:rsid w:val="005C7440"/>
    <w:rsid w:val="005C78B3"/>
    <w:rsid w:val="005C7A1F"/>
    <w:rsid w:val="005C7BEB"/>
    <w:rsid w:val="005C7D59"/>
    <w:rsid w:val="005D0714"/>
    <w:rsid w:val="005D099C"/>
    <w:rsid w:val="005D0F71"/>
    <w:rsid w:val="005D12A8"/>
    <w:rsid w:val="005D13AB"/>
    <w:rsid w:val="005D15DB"/>
    <w:rsid w:val="005D160C"/>
    <w:rsid w:val="005D1B93"/>
    <w:rsid w:val="005D1DCA"/>
    <w:rsid w:val="005D23DA"/>
    <w:rsid w:val="005D2FF2"/>
    <w:rsid w:val="005D3577"/>
    <w:rsid w:val="005D37FC"/>
    <w:rsid w:val="005D3835"/>
    <w:rsid w:val="005D3941"/>
    <w:rsid w:val="005D3E55"/>
    <w:rsid w:val="005D3EE6"/>
    <w:rsid w:val="005D47ED"/>
    <w:rsid w:val="005D4E43"/>
    <w:rsid w:val="005D4F03"/>
    <w:rsid w:val="005D6066"/>
    <w:rsid w:val="005D634C"/>
    <w:rsid w:val="005D6631"/>
    <w:rsid w:val="005D66F3"/>
    <w:rsid w:val="005D6C05"/>
    <w:rsid w:val="005D700B"/>
    <w:rsid w:val="005D7139"/>
    <w:rsid w:val="005D71A1"/>
    <w:rsid w:val="005D7926"/>
    <w:rsid w:val="005D7A98"/>
    <w:rsid w:val="005D7CD7"/>
    <w:rsid w:val="005D7FFD"/>
    <w:rsid w:val="005E00D5"/>
    <w:rsid w:val="005E0487"/>
    <w:rsid w:val="005E05A1"/>
    <w:rsid w:val="005E064C"/>
    <w:rsid w:val="005E0773"/>
    <w:rsid w:val="005E0851"/>
    <w:rsid w:val="005E0D07"/>
    <w:rsid w:val="005E1050"/>
    <w:rsid w:val="005E11F2"/>
    <w:rsid w:val="005E13E6"/>
    <w:rsid w:val="005E297D"/>
    <w:rsid w:val="005E2AAA"/>
    <w:rsid w:val="005E352E"/>
    <w:rsid w:val="005E3684"/>
    <w:rsid w:val="005E38AD"/>
    <w:rsid w:val="005E3A6C"/>
    <w:rsid w:val="005E4002"/>
    <w:rsid w:val="005E4181"/>
    <w:rsid w:val="005E4828"/>
    <w:rsid w:val="005E4BEB"/>
    <w:rsid w:val="005E4F66"/>
    <w:rsid w:val="005E549E"/>
    <w:rsid w:val="005E573C"/>
    <w:rsid w:val="005E638D"/>
    <w:rsid w:val="005E64D2"/>
    <w:rsid w:val="005E657E"/>
    <w:rsid w:val="005E7451"/>
    <w:rsid w:val="005E7624"/>
    <w:rsid w:val="005E7632"/>
    <w:rsid w:val="005E7AC8"/>
    <w:rsid w:val="005E7FC3"/>
    <w:rsid w:val="005F0260"/>
    <w:rsid w:val="005F092F"/>
    <w:rsid w:val="005F0B89"/>
    <w:rsid w:val="005F0FCC"/>
    <w:rsid w:val="005F1018"/>
    <w:rsid w:val="005F10BD"/>
    <w:rsid w:val="005F10FF"/>
    <w:rsid w:val="005F1776"/>
    <w:rsid w:val="005F1810"/>
    <w:rsid w:val="005F188F"/>
    <w:rsid w:val="005F1BAA"/>
    <w:rsid w:val="005F1C9F"/>
    <w:rsid w:val="005F2279"/>
    <w:rsid w:val="005F2B32"/>
    <w:rsid w:val="005F33E5"/>
    <w:rsid w:val="005F3AA2"/>
    <w:rsid w:val="005F3E48"/>
    <w:rsid w:val="005F4010"/>
    <w:rsid w:val="005F4323"/>
    <w:rsid w:val="005F43BB"/>
    <w:rsid w:val="005F47BC"/>
    <w:rsid w:val="005F48B9"/>
    <w:rsid w:val="005F4994"/>
    <w:rsid w:val="005F4ACA"/>
    <w:rsid w:val="005F4B66"/>
    <w:rsid w:val="005F59A7"/>
    <w:rsid w:val="005F6334"/>
    <w:rsid w:val="005F65D2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3F7"/>
    <w:rsid w:val="006016F5"/>
    <w:rsid w:val="00601991"/>
    <w:rsid w:val="00601C88"/>
    <w:rsid w:val="00602417"/>
    <w:rsid w:val="006035F8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633"/>
    <w:rsid w:val="006076AF"/>
    <w:rsid w:val="006077D5"/>
    <w:rsid w:val="006078E9"/>
    <w:rsid w:val="00607937"/>
    <w:rsid w:val="00607A7A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37A"/>
    <w:rsid w:val="006146B6"/>
    <w:rsid w:val="006147B8"/>
    <w:rsid w:val="006148DE"/>
    <w:rsid w:val="00614D5D"/>
    <w:rsid w:val="00614F74"/>
    <w:rsid w:val="00614FEB"/>
    <w:rsid w:val="006157E1"/>
    <w:rsid w:val="006158B8"/>
    <w:rsid w:val="0061619F"/>
    <w:rsid w:val="0061642F"/>
    <w:rsid w:val="00616C1E"/>
    <w:rsid w:val="006170F7"/>
    <w:rsid w:val="0061741C"/>
    <w:rsid w:val="006202AA"/>
    <w:rsid w:val="0062043F"/>
    <w:rsid w:val="006205ED"/>
    <w:rsid w:val="0062079B"/>
    <w:rsid w:val="00620819"/>
    <w:rsid w:val="00620C43"/>
    <w:rsid w:val="00620DC4"/>
    <w:rsid w:val="00620F3B"/>
    <w:rsid w:val="0062127A"/>
    <w:rsid w:val="00621494"/>
    <w:rsid w:val="0062177D"/>
    <w:rsid w:val="00621DFC"/>
    <w:rsid w:val="006220BB"/>
    <w:rsid w:val="00622780"/>
    <w:rsid w:val="00622AED"/>
    <w:rsid w:val="00622D64"/>
    <w:rsid w:val="00622E07"/>
    <w:rsid w:val="0062336E"/>
    <w:rsid w:val="006239BF"/>
    <w:rsid w:val="00623A8E"/>
    <w:rsid w:val="00623EEB"/>
    <w:rsid w:val="00624F6B"/>
    <w:rsid w:val="0062513E"/>
    <w:rsid w:val="00626BF3"/>
    <w:rsid w:val="00626EC4"/>
    <w:rsid w:val="00626EF0"/>
    <w:rsid w:val="00626F6F"/>
    <w:rsid w:val="00627034"/>
    <w:rsid w:val="0062719B"/>
    <w:rsid w:val="0062764B"/>
    <w:rsid w:val="00630305"/>
    <w:rsid w:val="00630720"/>
    <w:rsid w:val="00630724"/>
    <w:rsid w:val="00630A1B"/>
    <w:rsid w:val="00631295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2A8"/>
    <w:rsid w:val="006365A1"/>
    <w:rsid w:val="00636AC6"/>
    <w:rsid w:val="006370BC"/>
    <w:rsid w:val="006370CE"/>
    <w:rsid w:val="006373B7"/>
    <w:rsid w:val="0063768F"/>
    <w:rsid w:val="00637A53"/>
    <w:rsid w:val="00637EC2"/>
    <w:rsid w:val="00637F7A"/>
    <w:rsid w:val="00640242"/>
    <w:rsid w:val="0064077A"/>
    <w:rsid w:val="006407DA"/>
    <w:rsid w:val="0064135D"/>
    <w:rsid w:val="0064155F"/>
    <w:rsid w:val="00641CDB"/>
    <w:rsid w:val="00641E5E"/>
    <w:rsid w:val="00641EC3"/>
    <w:rsid w:val="006421E9"/>
    <w:rsid w:val="006429B1"/>
    <w:rsid w:val="00642CF3"/>
    <w:rsid w:val="00642E9F"/>
    <w:rsid w:val="006430D5"/>
    <w:rsid w:val="006432AE"/>
    <w:rsid w:val="00643345"/>
    <w:rsid w:val="006436F5"/>
    <w:rsid w:val="0064391A"/>
    <w:rsid w:val="00643971"/>
    <w:rsid w:val="00643BA2"/>
    <w:rsid w:val="00643FFF"/>
    <w:rsid w:val="00644039"/>
    <w:rsid w:val="0064496B"/>
    <w:rsid w:val="006454BD"/>
    <w:rsid w:val="006454C1"/>
    <w:rsid w:val="00645859"/>
    <w:rsid w:val="00645D2D"/>
    <w:rsid w:val="006463EC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4D5"/>
    <w:rsid w:val="006509F1"/>
    <w:rsid w:val="00650AE8"/>
    <w:rsid w:val="006510B8"/>
    <w:rsid w:val="0065133E"/>
    <w:rsid w:val="006520EC"/>
    <w:rsid w:val="00652209"/>
    <w:rsid w:val="00652255"/>
    <w:rsid w:val="0065249B"/>
    <w:rsid w:val="00652831"/>
    <w:rsid w:val="0065350D"/>
    <w:rsid w:val="00653576"/>
    <w:rsid w:val="006537B7"/>
    <w:rsid w:val="00653EA4"/>
    <w:rsid w:val="00654380"/>
    <w:rsid w:val="0065480E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4AA1"/>
    <w:rsid w:val="00665281"/>
    <w:rsid w:val="00665BED"/>
    <w:rsid w:val="00665CB8"/>
    <w:rsid w:val="00665D2C"/>
    <w:rsid w:val="00665EB5"/>
    <w:rsid w:val="006661AF"/>
    <w:rsid w:val="006663C2"/>
    <w:rsid w:val="00667163"/>
    <w:rsid w:val="00667FA6"/>
    <w:rsid w:val="00667FFE"/>
    <w:rsid w:val="006703AD"/>
    <w:rsid w:val="00670A29"/>
    <w:rsid w:val="00671088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318"/>
    <w:rsid w:val="00674F09"/>
    <w:rsid w:val="00675359"/>
    <w:rsid w:val="00675385"/>
    <w:rsid w:val="00675393"/>
    <w:rsid w:val="006754CA"/>
    <w:rsid w:val="00675BD7"/>
    <w:rsid w:val="00676562"/>
    <w:rsid w:val="00676D11"/>
    <w:rsid w:val="00676FE6"/>
    <w:rsid w:val="00677405"/>
    <w:rsid w:val="0067752D"/>
    <w:rsid w:val="00677688"/>
    <w:rsid w:val="00677EF6"/>
    <w:rsid w:val="0068008D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5F3C"/>
    <w:rsid w:val="006860B7"/>
    <w:rsid w:val="00686427"/>
    <w:rsid w:val="006864EA"/>
    <w:rsid w:val="00686553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1F8C"/>
    <w:rsid w:val="00692375"/>
    <w:rsid w:val="00692574"/>
    <w:rsid w:val="0069285E"/>
    <w:rsid w:val="0069288D"/>
    <w:rsid w:val="006929BA"/>
    <w:rsid w:val="00692E7F"/>
    <w:rsid w:val="00693A78"/>
    <w:rsid w:val="00693B78"/>
    <w:rsid w:val="00693DB7"/>
    <w:rsid w:val="00694150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5EC"/>
    <w:rsid w:val="006966B9"/>
    <w:rsid w:val="00696A0E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1435"/>
    <w:rsid w:val="006A1456"/>
    <w:rsid w:val="006A1B89"/>
    <w:rsid w:val="006A27B6"/>
    <w:rsid w:val="006A2C7F"/>
    <w:rsid w:val="006A30BC"/>
    <w:rsid w:val="006A3565"/>
    <w:rsid w:val="006A37EF"/>
    <w:rsid w:val="006A3A18"/>
    <w:rsid w:val="006A3A92"/>
    <w:rsid w:val="006A3CF0"/>
    <w:rsid w:val="006A4E55"/>
    <w:rsid w:val="006A5065"/>
    <w:rsid w:val="006A51A7"/>
    <w:rsid w:val="006A5273"/>
    <w:rsid w:val="006A5277"/>
    <w:rsid w:val="006A64A9"/>
    <w:rsid w:val="006A65CA"/>
    <w:rsid w:val="006A661A"/>
    <w:rsid w:val="006A69C7"/>
    <w:rsid w:val="006A6D40"/>
    <w:rsid w:val="006A765C"/>
    <w:rsid w:val="006A76F7"/>
    <w:rsid w:val="006A781D"/>
    <w:rsid w:val="006B0AEB"/>
    <w:rsid w:val="006B0F71"/>
    <w:rsid w:val="006B10C0"/>
    <w:rsid w:val="006B16B2"/>
    <w:rsid w:val="006B1FA6"/>
    <w:rsid w:val="006B2CA4"/>
    <w:rsid w:val="006B3203"/>
    <w:rsid w:val="006B358C"/>
    <w:rsid w:val="006B36D6"/>
    <w:rsid w:val="006B37D9"/>
    <w:rsid w:val="006B38CE"/>
    <w:rsid w:val="006B397A"/>
    <w:rsid w:val="006B3A0B"/>
    <w:rsid w:val="006B4049"/>
    <w:rsid w:val="006B4487"/>
    <w:rsid w:val="006B490A"/>
    <w:rsid w:val="006B4B6D"/>
    <w:rsid w:val="006B4CDB"/>
    <w:rsid w:val="006B4D7F"/>
    <w:rsid w:val="006B4E94"/>
    <w:rsid w:val="006B4F09"/>
    <w:rsid w:val="006B50C9"/>
    <w:rsid w:val="006B5597"/>
    <w:rsid w:val="006B64B9"/>
    <w:rsid w:val="006B73B6"/>
    <w:rsid w:val="006B74D1"/>
    <w:rsid w:val="006B7770"/>
    <w:rsid w:val="006B7807"/>
    <w:rsid w:val="006B7B8E"/>
    <w:rsid w:val="006B7CE3"/>
    <w:rsid w:val="006C005F"/>
    <w:rsid w:val="006C0063"/>
    <w:rsid w:val="006C01B9"/>
    <w:rsid w:val="006C0394"/>
    <w:rsid w:val="006C03FB"/>
    <w:rsid w:val="006C0573"/>
    <w:rsid w:val="006C0673"/>
    <w:rsid w:val="006C0B80"/>
    <w:rsid w:val="006C0BFD"/>
    <w:rsid w:val="006C0C2F"/>
    <w:rsid w:val="006C0DF9"/>
    <w:rsid w:val="006C0E45"/>
    <w:rsid w:val="006C11C5"/>
    <w:rsid w:val="006C1225"/>
    <w:rsid w:val="006C1347"/>
    <w:rsid w:val="006C1482"/>
    <w:rsid w:val="006C15E4"/>
    <w:rsid w:val="006C165E"/>
    <w:rsid w:val="006C18C3"/>
    <w:rsid w:val="006C1BFA"/>
    <w:rsid w:val="006C1DFE"/>
    <w:rsid w:val="006C2310"/>
    <w:rsid w:val="006C26C9"/>
    <w:rsid w:val="006C2A65"/>
    <w:rsid w:val="006C2CDC"/>
    <w:rsid w:val="006C2DCF"/>
    <w:rsid w:val="006C31F7"/>
    <w:rsid w:val="006C3219"/>
    <w:rsid w:val="006C342A"/>
    <w:rsid w:val="006C364A"/>
    <w:rsid w:val="006C3B01"/>
    <w:rsid w:val="006C3BD1"/>
    <w:rsid w:val="006C3F0E"/>
    <w:rsid w:val="006C4088"/>
    <w:rsid w:val="006C41CA"/>
    <w:rsid w:val="006C4676"/>
    <w:rsid w:val="006C469D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0C"/>
    <w:rsid w:val="006D57C0"/>
    <w:rsid w:val="006D598E"/>
    <w:rsid w:val="006D5AAB"/>
    <w:rsid w:val="006D5AE1"/>
    <w:rsid w:val="006D6123"/>
    <w:rsid w:val="006D6C0C"/>
    <w:rsid w:val="006D709D"/>
    <w:rsid w:val="006D70C2"/>
    <w:rsid w:val="006D718F"/>
    <w:rsid w:val="006D74A4"/>
    <w:rsid w:val="006D7AFE"/>
    <w:rsid w:val="006D7D76"/>
    <w:rsid w:val="006E003D"/>
    <w:rsid w:val="006E087B"/>
    <w:rsid w:val="006E095B"/>
    <w:rsid w:val="006E0D8F"/>
    <w:rsid w:val="006E0F1A"/>
    <w:rsid w:val="006E1659"/>
    <w:rsid w:val="006E1F1E"/>
    <w:rsid w:val="006E1F76"/>
    <w:rsid w:val="006E216F"/>
    <w:rsid w:val="006E24D9"/>
    <w:rsid w:val="006E2EAF"/>
    <w:rsid w:val="006E2FFF"/>
    <w:rsid w:val="006E3170"/>
    <w:rsid w:val="006E31C2"/>
    <w:rsid w:val="006E3B2E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145"/>
    <w:rsid w:val="006E74FA"/>
    <w:rsid w:val="006E7EB8"/>
    <w:rsid w:val="006F0002"/>
    <w:rsid w:val="006F04F5"/>
    <w:rsid w:val="006F0824"/>
    <w:rsid w:val="006F093D"/>
    <w:rsid w:val="006F1036"/>
    <w:rsid w:val="006F1367"/>
    <w:rsid w:val="006F142D"/>
    <w:rsid w:val="006F1D57"/>
    <w:rsid w:val="006F1EC9"/>
    <w:rsid w:val="006F273E"/>
    <w:rsid w:val="006F282C"/>
    <w:rsid w:val="006F2923"/>
    <w:rsid w:val="006F2A88"/>
    <w:rsid w:val="006F309F"/>
    <w:rsid w:val="006F3949"/>
    <w:rsid w:val="006F3A0D"/>
    <w:rsid w:val="006F3A3D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6B2"/>
    <w:rsid w:val="00700706"/>
    <w:rsid w:val="0070094C"/>
    <w:rsid w:val="00700CD8"/>
    <w:rsid w:val="007018E1"/>
    <w:rsid w:val="00701D45"/>
    <w:rsid w:val="00702076"/>
    <w:rsid w:val="007023D7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10B"/>
    <w:rsid w:val="007043AF"/>
    <w:rsid w:val="00704823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3A8"/>
    <w:rsid w:val="007115A9"/>
    <w:rsid w:val="00711901"/>
    <w:rsid w:val="007123B4"/>
    <w:rsid w:val="00712AB7"/>
    <w:rsid w:val="0071384B"/>
    <w:rsid w:val="00713C98"/>
    <w:rsid w:val="00714359"/>
    <w:rsid w:val="007144E3"/>
    <w:rsid w:val="007149EB"/>
    <w:rsid w:val="00714CA6"/>
    <w:rsid w:val="00714F06"/>
    <w:rsid w:val="00715098"/>
    <w:rsid w:val="007152CD"/>
    <w:rsid w:val="007152F5"/>
    <w:rsid w:val="0071533E"/>
    <w:rsid w:val="007159CD"/>
    <w:rsid w:val="00715C55"/>
    <w:rsid w:val="00715CEE"/>
    <w:rsid w:val="00716159"/>
    <w:rsid w:val="0071646A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C43"/>
    <w:rsid w:val="00717E1A"/>
    <w:rsid w:val="00717E91"/>
    <w:rsid w:val="007211EB"/>
    <w:rsid w:val="00721EE9"/>
    <w:rsid w:val="00722008"/>
    <w:rsid w:val="00722032"/>
    <w:rsid w:val="00722DF6"/>
    <w:rsid w:val="007234C7"/>
    <w:rsid w:val="007234E6"/>
    <w:rsid w:val="007234EF"/>
    <w:rsid w:val="007235E5"/>
    <w:rsid w:val="00723BD9"/>
    <w:rsid w:val="00723F4E"/>
    <w:rsid w:val="00723FB0"/>
    <w:rsid w:val="007241DB"/>
    <w:rsid w:val="007242A6"/>
    <w:rsid w:val="007243A6"/>
    <w:rsid w:val="007244FD"/>
    <w:rsid w:val="00724AFB"/>
    <w:rsid w:val="00724BC2"/>
    <w:rsid w:val="007252ED"/>
    <w:rsid w:val="00725890"/>
    <w:rsid w:val="007259DD"/>
    <w:rsid w:val="00725CD2"/>
    <w:rsid w:val="00725E32"/>
    <w:rsid w:val="007262EB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D31"/>
    <w:rsid w:val="0073359C"/>
    <w:rsid w:val="00733AF6"/>
    <w:rsid w:val="00733E07"/>
    <w:rsid w:val="007340D2"/>
    <w:rsid w:val="00734A0E"/>
    <w:rsid w:val="0073519F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183"/>
    <w:rsid w:val="0074029B"/>
    <w:rsid w:val="007406DB"/>
    <w:rsid w:val="007406E0"/>
    <w:rsid w:val="00740A06"/>
    <w:rsid w:val="00740A96"/>
    <w:rsid w:val="00741125"/>
    <w:rsid w:val="00741F89"/>
    <w:rsid w:val="007420F1"/>
    <w:rsid w:val="00742316"/>
    <w:rsid w:val="00742569"/>
    <w:rsid w:val="00742A3B"/>
    <w:rsid w:val="00742A4A"/>
    <w:rsid w:val="00742B2F"/>
    <w:rsid w:val="00742B6A"/>
    <w:rsid w:val="00742D37"/>
    <w:rsid w:val="0074399A"/>
    <w:rsid w:val="00743DF2"/>
    <w:rsid w:val="00743E3E"/>
    <w:rsid w:val="00744F21"/>
    <w:rsid w:val="00745184"/>
    <w:rsid w:val="00745808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0EB"/>
    <w:rsid w:val="00750C54"/>
    <w:rsid w:val="007510C8"/>
    <w:rsid w:val="007512FF"/>
    <w:rsid w:val="007514BE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058"/>
    <w:rsid w:val="0076025A"/>
    <w:rsid w:val="00760440"/>
    <w:rsid w:val="007605C0"/>
    <w:rsid w:val="0076063A"/>
    <w:rsid w:val="00760796"/>
    <w:rsid w:val="00760926"/>
    <w:rsid w:val="0076130B"/>
    <w:rsid w:val="007616AF"/>
    <w:rsid w:val="007621FC"/>
    <w:rsid w:val="00762508"/>
    <w:rsid w:val="0076292F"/>
    <w:rsid w:val="007629E8"/>
    <w:rsid w:val="00762A4B"/>
    <w:rsid w:val="00762FB8"/>
    <w:rsid w:val="00763940"/>
    <w:rsid w:val="00763AEB"/>
    <w:rsid w:val="00763B12"/>
    <w:rsid w:val="00763D28"/>
    <w:rsid w:val="00763F58"/>
    <w:rsid w:val="00763FDB"/>
    <w:rsid w:val="007640B5"/>
    <w:rsid w:val="007643E8"/>
    <w:rsid w:val="00764492"/>
    <w:rsid w:val="007644E3"/>
    <w:rsid w:val="007648DB"/>
    <w:rsid w:val="00764C23"/>
    <w:rsid w:val="00764FD5"/>
    <w:rsid w:val="0076557F"/>
    <w:rsid w:val="0076577D"/>
    <w:rsid w:val="007660EE"/>
    <w:rsid w:val="0076616F"/>
    <w:rsid w:val="0076690F"/>
    <w:rsid w:val="00767464"/>
    <w:rsid w:val="0076750C"/>
    <w:rsid w:val="007677DE"/>
    <w:rsid w:val="00767A37"/>
    <w:rsid w:val="00767F99"/>
    <w:rsid w:val="00770374"/>
    <w:rsid w:val="00770B01"/>
    <w:rsid w:val="00770BB1"/>
    <w:rsid w:val="00770E3E"/>
    <w:rsid w:val="00771380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180"/>
    <w:rsid w:val="0077466B"/>
    <w:rsid w:val="007748BB"/>
    <w:rsid w:val="007750E7"/>
    <w:rsid w:val="007751A8"/>
    <w:rsid w:val="0077528F"/>
    <w:rsid w:val="00775433"/>
    <w:rsid w:val="00775467"/>
    <w:rsid w:val="0077558E"/>
    <w:rsid w:val="0077596E"/>
    <w:rsid w:val="007759BB"/>
    <w:rsid w:val="00775D5A"/>
    <w:rsid w:val="007769EB"/>
    <w:rsid w:val="00776FDC"/>
    <w:rsid w:val="00776FEF"/>
    <w:rsid w:val="0077701F"/>
    <w:rsid w:val="00777038"/>
    <w:rsid w:val="007770BD"/>
    <w:rsid w:val="0077762E"/>
    <w:rsid w:val="0077767C"/>
    <w:rsid w:val="00777B6C"/>
    <w:rsid w:val="0078022B"/>
    <w:rsid w:val="00780B69"/>
    <w:rsid w:val="00780B77"/>
    <w:rsid w:val="007811AF"/>
    <w:rsid w:val="0078121C"/>
    <w:rsid w:val="00781335"/>
    <w:rsid w:val="007813DF"/>
    <w:rsid w:val="007815F9"/>
    <w:rsid w:val="00781937"/>
    <w:rsid w:val="00781DBC"/>
    <w:rsid w:val="007825DB"/>
    <w:rsid w:val="00782688"/>
    <w:rsid w:val="0078316B"/>
    <w:rsid w:val="00784292"/>
    <w:rsid w:val="00784509"/>
    <w:rsid w:val="00784C86"/>
    <w:rsid w:val="007851B5"/>
    <w:rsid w:val="00785353"/>
    <w:rsid w:val="007854D2"/>
    <w:rsid w:val="00785C80"/>
    <w:rsid w:val="00785CD7"/>
    <w:rsid w:val="007862EA"/>
    <w:rsid w:val="007876CF"/>
    <w:rsid w:val="00787791"/>
    <w:rsid w:val="00787830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049"/>
    <w:rsid w:val="007928CF"/>
    <w:rsid w:val="007928F7"/>
    <w:rsid w:val="00792B9C"/>
    <w:rsid w:val="007943E1"/>
    <w:rsid w:val="0079449A"/>
    <w:rsid w:val="00794C65"/>
    <w:rsid w:val="00794E64"/>
    <w:rsid w:val="0079525F"/>
    <w:rsid w:val="007954AF"/>
    <w:rsid w:val="0079583A"/>
    <w:rsid w:val="007958B8"/>
    <w:rsid w:val="00795D30"/>
    <w:rsid w:val="00795F0C"/>
    <w:rsid w:val="007961CA"/>
    <w:rsid w:val="0079653B"/>
    <w:rsid w:val="0079657C"/>
    <w:rsid w:val="00796AC7"/>
    <w:rsid w:val="00796AF4"/>
    <w:rsid w:val="0079701A"/>
    <w:rsid w:val="00797021"/>
    <w:rsid w:val="0079740B"/>
    <w:rsid w:val="00797561"/>
    <w:rsid w:val="00797751"/>
    <w:rsid w:val="00797771"/>
    <w:rsid w:val="00797C4E"/>
    <w:rsid w:val="007A038F"/>
    <w:rsid w:val="007A0B9F"/>
    <w:rsid w:val="007A0BA8"/>
    <w:rsid w:val="007A0CDA"/>
    <w:rsid w:val="007A0D6E"/>
    <w:rsid w:val="007A1239"/>
    <w:rsid w:val="007A15BF"/>
    <w:rsid w:val="007A1B66"/>
    <w:rsid w:val="007A1C34"/>
    <w:rsid w:val="007A203E"/>
    <w:rsid w:val="007A2078"/>
    <w:rsid w:val="007A23F2"/>
    <w:rsid w:val="007A27CE"/>
    <w:rsid w:val="007A2962"/>
    <w:rsid w:val="007A2CF4"/>
    <w:rsid w:val="007A2D60"/>
    <w:rsid w:val="007A348B"/>
    <w:rsid w:val="007A376F"/>
    <w:rsid w:val="007A39E9"/>
    <w:rsid w:val="007A3D2C"/>
    <w:rsid w:val="007A3EF3"/>
    <w:rsid w:val="007A41CF"/>
    <w:rsid w:val="007A4770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5FD1"/>
    <w:rsid w:val="007A644B"/>
    <w:rsid w:val="007A64EE"/>
    <w:rsid w:val="007A676B"/>
    <w:rsid w:val="007A69E9"/>
    <w:rsid w:val="007A74D9"/>
    <w:rsid w:val="007A7678"/>
    <w:rsid w:val="007A76E8"/>
    <w:rsid w:val="007A7E4F"/>
    <w:rsid w:val="007B0157"/>
    <w:rsid w:val="007B0260"/>
    <w:rsid w:val="007B0F26"/>
    <w:rsid w:val="007B115B"/>
    <w:rsid w:val="007B1399"/>
    <w:rsid w:val="007B1EA6"/>
    <w:rsid w:val="007B22D9"/>
    <w:rsid w:val="007B22E6"/>
    <w:rsid w:val="007B2547"/>
    <w:rsid w:val="007B2B7B"/>
    <w:rsid w:val="007B322C"/>
    <w:rsid w:val="007B3336"/>
    <w:rsid w:val="007B38E9"/>
    <w:rsid w:val="007B3E57"/>
    <w:rsid w:val="007B41FB"/>
    <w:rsid w:val="007B4338"/>
    <w:rsid w:val="007B4959"/>
    <w:rsid w:val="007B4EA4"/>
    <w:rsid w:val="007B56A4"/>
    <w:rsid w:val="007B56E1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1E34"/>
    <w:rsid w:val="007C297B"/>
    <w:rsid w:val="007C2BB8"/>
    <w:rsid w:val="007C2BC4"/>
    <w:rsid w:val="007C33C6"/>
    <w:rsid w:val="007C36E8"/>
    <w:rsid w:val="007C4453"/>
    <w:rsid w:val="007C4B41"/>
    <w:rsid w:val="007C578F"/>
    <w:rsid w:val="007C57A1"/>
    <w:rsid w:val="007C58C9"/>
    <w:rsid w:val="007C7487"/>
    <w:rsid w:val="007C7E79"/>
    <w:rsid w:val="007D0066"/>
    <w:rsid w:val="007D024C"/>
    <w:rsid w:val="007D0277"/>
    <w:rsid w:val="007D03AF"/>
    <w:rsid w:val="007D03D0"/>
    <w:rsid w:val="007D07EE"/>
    <w:rsid w:val="007D1244"/>
    <w:rsid w:val="007D1581"/>
    <w:rsid w:val="007D1EAE"/>
    <w:rsid w:val="007D29E1"/>
    <w:rsid w:val="007D3DE9"/>
    <w:rsid w:val="007D3E57"/>
    <w:rsid w:val="007D3E86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86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0D60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A08"/>
    <w:rsid w:val="007E4E2E"/>
    <w:rsid w:val="007E5027"/>
    <w:rsid w:val="007E5089"/>
    <w:rsid w:val="007E57EA"/>
    <w:rsid w:val="007E7010"/>
    <w:rsid w:val="007E704E"/>
    <w:rsid w:val="007E74E9"/>
    <w:rsid w:val="007E7C64"/>
    <w:rsid w:val="007E7CA8"/>
    <w:rsid w:val="007F024D"/>
    <w:rsid w:val="007F0313"/>
    <w:rsid w:val="007F0492"/>
    <w:rsid w:val="007F0616"/>
    <w:rsid w:val="007F0F8C"/>
    <w:rsid w:val="007F159A"/>
    <w:rsid w:val="007F1696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44E"/>
    <w:rsid w:val="007F4719"/>
    <w:rsid w:val="007F4D48"/>
    <w:rsid w:val="007F50E1"/>
    <w:rsid w:val="007F5135"/>
    <w:rsid w:val="007F56A6"/>
    <w:rsid w:val="007F5896"/>
    <w:rsid w:val="007F6680"/>
    <w:rsid w:val="007F685E"/>
    <w:rsid w:val="007F6FC8"/>
    <w:rsid w:val="007F747F"/>
    <w:rsid w:val="007F74B4"/>
    <w:rsid w:val="007F7601"/>
    <w:rsid w:val="007F767E"/>
    <w:rsid w:val="007F7DAB"/>
    <w:rsid w:val="007F7F07"/>
    <w:rsid w:val="0080000F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3F60"/>
    <w:rsid w:val="00804538"/>
    <w:rsid w:val="00804593"/>
    <w:rsid w:val="00804A56"/>
    <w:rsid w:val="008065E6"/>
    <w:rsid w:val="00807132"/>
    <w:rsid w:val="008072ED"/>
    <w:rsid w:val="0080731F"/>
    <w:rsid w:val="00807340"/>
    <w:rsid w:val="008073E4"/>
    <w:rsid w:val="00807823"/>
    <w:rsid w:val="00810520"/>
    <w:rsid w:val="00810FC3"/>
    <w:rsid w:val="008110D0"/>
    <w:rsid w:val="008121DA"/>
    <w:rsid w:val="00812575"/>
    <w:rsid w:val="00812978"/>
    <w:rsid w:val="00812A2B"/>
    <w:rsid w:val="00812AA2"/>
    <w:rsid w:val="00812B9A"/>
    <w:rsid w:val="008131BC"/>
    <w:rsid w:val="008137A3"/>
    <w:rsid w:val="008137DF"/>
    <w:rsid w:val="00813CEE"/>
    <w:rsid w:val="00813D89"/>
    <w:rsid w:val="00814149"/>
    <w:rsid w:val="00814230"/>
    <w:rsid w:val="00814304"/>
    <w:rsid w:val="008147D0"/>
    <w:rsid w:val="0081485C"/>
    <w:rsid w:val="00815105"/>
    <w:rsid w:val="008157CF"/>
    <w:rsid w:val="00815B6D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A9C"/>
    <w:rsid w:val="00820F2E"/>
    <w:rsid w:val="00821632"/>
    <w:rsid w:val="00821BE7"/>
    <w:rsid w:val="00822635"/>
    <w:rsid w:val="008226A2"/>
    <w:rsid w:val="00822DDC"/>
    <w:rsid w:val="00822FE5"/>
    <w:rsid w:val="008231AF"/>
    <w:rsid w:val="00823C11"/>
    <w:rsid w:val="00823DEA"/>
    <w:rsid w:val="00823DFC"/>
    <w:rsid w:val="0082400A"/>
    <w:rsid w:val="008243F3"/>
    <w:rsid w:val="00824526"/>
    <w:rsid w:val="008245D9"/>
    <w:rsid w:val="00824620"/>
    <w:rsid w:val="00824671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1DB"/>
    <w:rsid w:val="00827BB4"/>
    <w:rsid w:val="00827F37"/>
    <w:rsid w:val="00830368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2A7"/>
    <w:rsid w:val="00834962"/>
    <w:rsid w:val="0083513C"/>
    <w:rsid w:val="0083534B"/>
    <w:rsid w:val="008357F3"/>
    <w:rsid w:val="00835C5E"/>
    <w:rsid w:val="00835D93"/>
    <w:rsid w:val="008362AB"/>
    <w:rsid w:val="00836A97"/>
    <w:rsid w:val="00836E98"/>
    <w:rsid w:val="00837448"/>
    <w:rsid w:val="00837A4F"/>
    <w:rsid w:val="00837A76"/>
    <w:rsid w:val="00840247"/>
    <w:rsid w:val="00840E3D"/>
    <w:rsid w:val="00840F34"/>
    <w:rsid w:val="0084159D"/>
    <w:rsid w:val="0084168C"/>
    <w:rsid w:val="00841B2F"/>
    <w:rsid w:val="0084276F"/>
    <w:rsid w:val="00842A1A"/>
    <w:rsid w:val="00843892"/>
    <w:rsid w:val="00843F27"/>
    <w:rsid w:val="008446AC"/>
    <w:rsid w:val="008447BF"/>
    <w:rsid w:val="0084492A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21B"/>
    <w:rsid w:val="00851439"/>
    <w:rsid w:val="00851E8D"/>
    <w:rsid w:val="0085246F"/>
    <w:rsid w:val="008528EC"/>
    <w:rsid w:val="00853046"/>
    <w:rsid w:val="00853BDF"/>
    <w:rsid w:val="00853C76"/>
    <w:rsid w:val="00853E2C"/>
    <w:rsid w:val="00853EEC"/>
    <w:rsid w:val="00855006"/>
    <w:rsid w:val="0085538B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E22"/>
    <w:rsid w:val="00857F11"/>
    <w:rsid w:val="00857FBD"/>
    <w:rsid w:val="00860027"/>
    <w:rsid w:val="008600CE"/>
    <w:rsid w:val="00860322"/>
    <w:rsid w:val="008605CD"/>
    <w:rsid w:val="008618E8"/>
    <w:rsid w:val="00861939"/>
    <w:rsid w:val="00861BFD"/>
    <w:rsid w:val="00862BEE"/>
    <w:rsid w:val="008632BA"/>
    <w:rsid w:val="008637D7"/>
    <w:rsid w:val="008637D9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324"/>
    <w:rsid w:val="00865348"/>
    <w:rsid w:val="00865D57"/>
    <w:rsid w:val="00865F19"/>
    <w:rsid w:val="00866243"/>
    <w:rsid w:val="0086640E"/>
    <w:rsid w:val="00866A08"/>
    <w:rsid w:val="00866BA7"/>
    <w:rsid w:val="0086715E"/>
    <w:rsid w:val="008675C1"/>
    <w:rsid w:val="0086786B"/>
    <w:rsid w:val="00867D53"/>
    <w:rsid w:val="00867F31"/>
    <w:rsid w:val="0087051E"/>
    <w:rsid w:val="00871500"/>
    <w:rsid w:val="0087189D"/>
    <w:rsid w:val="00871C9F"/>
    <w:rsid w:val="0087270E"/>
    <w:rsid w:val="00872823"/>
    <w:rsid w:val="00872C14"/>
    <w:rsid w:val="00872C8D"/>
    <w:rsid w:val="00872D03"/>
    <w:rsid w:val="00872FF4"/>
    <w:rsid w:val="00873A96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5AF"/>
    <w:rsid w:val="008767F5"/>
    <w:rsid w:val="00876CE8"/>
    <w:rsid w:val="00877897"/>
    <w:rsid w:val="00877926"/>
    <w:rsid w:val="00877968"/>
    <w:rsid w:val="008779A7"/>
    <w:rsid w:val="008779C8"/>
    <w:rsid w:val="00877A41"/>
    <w:rsid w:val="008800E6"/>
    <w:rsid w:val="008808CE"/>
    <w:rsid w:val="00880C29"/>
    <w:rsid w:val="00880CE1"/>
    <w:rsid w:val="00880F93"/>
    <w:rsid w:val="00881271"/>
    <w:rsid w:val="00881429"/>
    <w:rsid w:val="00881530"/>
    <w:rsid w:val="00881550"/>
    <w:rsid w:val="0088315D"/>
    <w:rsid w:val="00883163"/>
    <w:rsid w:val="008836D7"/>
    <w:rsid w:val="008836E8"/>
    <w:rsid w:val="00883A56"/>
    <w:rsid w:val="00883A5A"/>
    <w:rsid w:val="00883AF5"/>
    <w:rsid w:val="00883BC9"/>
    <w:rsid w:val="00883C76"/>
    <w:rsid w:val="008846E9"/>
    <w:rsid w:val="00884C3D"/>
    <w:rsid w:val="008860B7"/>
    <w:rsid w:val="008863C1"/>
    <w:rsid w:val="00886B64"/>
    <w:rsid w:val="00886C12"/>
    <w:rsid w:val="00886F13"/>
    <w:rsid w:val="0088722A"/>
    <w:rsid w:val="00887B77"/>
    <w:rsid w:val="00887D5D"/>
    <w:rsid w:val="0089001A"/>
    <w:rsid w:val="00890300"/>
    <w:rsid w:val="0089033B"/>
    <w:rsid w:val="008904B2"/>
    <w:rsid w:val="00890504"/>
    <w:rsid w:val="0089056E"/>
    <w:rsid w:val="008905A4"/>
    <w:rsid w:val="0089063B"/>
    <w:rsid w:val="00890684"/>
    <w:rsid w:val="008906BC"/>
    <w:rsid w:val="008906BE"/>
    <w:rsid w:val="008912E7"/>
    <w:rsid w:val="0089177F"/>
    <w:rsid w:val="00891995"/>
    <w:rsid w:val="00891A1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ADF"/>
    <w:rsid w:val="00895E78"/>
    <w:rsid w:val="008961AF"/>
    <w:rsid w:val="00896249"/>
    <w:rsid w:val="008964DE"/>
    <w:rsid w:val="00896846"/>
    <w:rsid w:val="00896D71"/>
    <w:rsid w:val="0089726D"/>
    <w:rsid w:val="008972F9"/>
    <w:rsid w:val="00897534"/>
    <w:rsid w:val="00897612"/>
    <w:rsid w:val="00897EF3"/>
    <w:rsid w:val="008A014B"/>
    <w:rsid w:val="008A0278"/>
    <w:rsid w:val="008A11AE"/>
    <w:rsid w:val="008A1429"/>
    <w:rsid w:val="008A15FC"/>
    <w:rsid w:val="008A1D18"/>
    <w:rsid w:val="008A1D65"/>
    <w:rsid w:val="008A2281"/>
    <w:rsid w:val="008A2FFD"/>
    <w:rsid w:val="008A3F28"/>
    <w:rsid w:val="008A4134"/>
    <w:rsid w:val="008A4525"/>
    <w:rsid w:val="008A4EE7"/>
    <w:rsid w:val="008A4FAF"/>
    <w:rsid w:val="008A4FC8"/>
    <w:rsid w:val="008A5371"/>
    <w:rsid w:val="008A551E"/>
    <w:rsid w:val="008A5A51"/>
    <w:rsid w:val="008A5F5A"/>
    <w:rsid w:val="008A5FBF"/>
    <w:rsid w:val="008A6048"/>
    <w:rsid w:val="008A6054"/>
    <w:rsid w:val="008A6261"/>
    <w:rsid w:val="008A627E"/>
    <w:rsid w:val="008A62DD"/>
    <w:rsid w:val="008A6436"/>
    <w:rsid w:val="008A6B9A"/>
    <w:rsid w:val="008A6BC0"/>
    <w:rsid w:val="008A7131"/>
    <w:rsid w:val="008A72D8"/>
    <w:rsid w:val="008A754E"/>
    <w:rsid w:val="008A75C6"/>
    <w:rsid w:val="008A786E"/>
    <w:rsid w:val="008A7942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3CE4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B7C5C"/>
    <w:rsid w:val="008C096C"/>
    <w:rsid w:val="008C0AD8"/>
    <w:rsid w:val="008C0EFA"/>
    <w:rsid w:val="008C1660"/>
    <w:rsid w:val="008C168C"/>
    <w:rsid w:val="008C169E"/>
    <w:rsid w:val="008C1AD9"/>
    <w:rsid w:val="008C2ECF"/>
    <w:rsid w:val="008C31D8"/>
    <w:rsid w:val="008C31E8"/>
    <w:rsid w:val="008C336F"/>
    <w:rsid w:val="008C3387"/>
    <w:rsid w:val="008C3AAF"/>
    <w:rsid w:val="008C4073"/>
    <w:rsid w:val="008C419A"/>
    <w:rsid w:val="008C4607"/>
    <w:rsid w:val="008C4DF0"/>
    <w:rsid w:val="008C52E7"/>
    <w:rsid w:val="008C540D"/>
    <w:rsid w:val="008C5506"/>
    <w:rsid w:val="008C5569"/>
    <w:rsid w:val="008C56F5"/>
    <w:rsid w:val="008C59CA"/>
    <w:rsid w:val="008C59F5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6D6"/>
    <w:rsid w:val="008D3959"/>
    <w:rsid w:val="008D3B1F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31"/>
    <w:rsid w:val="008D7726"/>
    <w:rsid w:val="008E05D0"/>
    <w:rsid w:val="008E0897"/>
    <w:rsid w:val="008E0C88"/>
    <w:rsid w:val="008E1A95"/>
    <w:rsid w:val="008E1F74"/>
    <w:rsid w:val="008E273D"/>
    <w:rsid w:val="008E2765"/>
    <w:rsid w:val="008E2C1A"/>
    <w:rsid w:val="008E2D00"/>
    <w:rsid w:val="008E3169"/>
    <w:rsid w:val="008E3188"/>
    <w:rsid w:val="008E32CA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15A"/>
    <w:rsid w:val="008F1513"/>
    <w:rsid w:val="008F1CD2"/>
    <w:rsid w:val="008F1ED0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71E0"/>
    <w:rsid w:val="008F7EF4"/>
    <w:rsid w:val="00900097"/>
    <w:rsid w:val="009000DA"/>
    <w:rsid w:val="009005E2"/>
    <w:rsid w:val="009009C2"/>
    <w:rsid w:val="00900A62"/>
    <w:rsid w:val="00900F87"/>
    <w:rsid w:val="009016B3"/>
    <w:rsid w:val="00901849"/>
    <w:rsid w:val="0090193F"/>
    <w:rsid w:val="00901F22"/>
    <w:rsid w:val="009024F1"/>
    <w:rsid w:val="00902DFE"/>
    <w:rsid w:val="00902EE9"/>
    <w:rsid w:val="00902FD5"/>
    <w:rsid w:val="009032F0"/>
    <w:rsid w:val="009036B2"/>
    <w:rsid w:val="0090398C"/>
    <w:rsid w:val="00903B30"/>
    <w:rsid w:val="00903B37"/>
    <w:rsid w:val="00903DA7"/>
    <w:rsid w:val="009043FF"/>
    <w:rsid w:val="0090450D"/>
    <w:rsid w:val="009046D2"/>
    <w:rsid w:val="00904DB5"/>
    <w:rsid w:val="00904DD8"/>
    <w:rsid w:val="00904DE6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D2A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5F8F"/>
    <w:rsid w:val="0091643C"/>
    <w:rsid w:val="009164E8"/>
    <w:rsid w:val="00916A32"/>
    <w:rsid w:val="00917081"/>
    <w:rsid w:val="00917199"/>
    <w:rsid w:val="00917828"/>
    <w:rsid w:val="00917891"/>
    <w:rsid w:val="009178EB"/>
    <w:rsid w:val="00917AFA"/>
    <w:rsid w:val="00917D40"/>
    <w:rsid w:val="00917E4F"/>
    <w:rsid w:val="00920197"/>
    <w:rsid w:val="0092044C"/>
    <w:rsid w:val="00920841"/>
    <w:rsid w:val="00920D8D"/>
    <w:rsid w:val="00920E8E"/>
    <w:rsid w:val="00921236"/>
    <w:rsid w:val="00921473"/>
    <w:rsid w:val="0092201E"/>
    <w:rsid w:val="0092205A"/>
    <w:rsid w:val="0092240F"/>
    <w:rsid w:val="0092242C"/>
    <w:rsid w:val="0092247A"/>
    <w:rsid w:val="009228C0"/>
    <w:rsid w:val="00922DBB"/>
    <w:rsid w:val="00922F6F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6DA"/>
    <w:rsid w:val="00931843"/>
    <w:rsid w:val="00931949"/>
    <w:rsid w:val="00931B79"/>
    <w:rsid w:val="009323F5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CA0"/>
    <w:rsid w:val="00934FD6"/>
    <w:rsid w:val="00935718"/>
    <w:rsid w:val="00936660"/>
    <w:rsid w:val="0093788C"/>
    <w:rsid w:val="00937B5A"/>
    <w:rsid w:val="0094003C"/>
    <w:rsid w:val="009400CA"/>
    <w:rsid w:val="00940D3B"/>
    <w:rsid w:val="00941863"/>
    <w:rsid w:val="009422E9"/>
    <w:rsid w:val="009423CC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3EB9"/>
    <w:rsid w:val="009446C4"/>
    <w:rsid w:val="00944C0E"/>
    <w:rsid w:val="0094503F"/>
    <w:rsid w:val="0094528A"/>
    <w:rsid w:val="00945720"/>
    <w:rsid w:val="009459E7"/>
    <w:rsid w:val="0094635C"/>
    <w:rsid w:val="0094639B"/>
    <w:rsid w:val="00946692"/>
    <w:rsid w:val="0094672C"/>
    <w:rsid w:val="00946B86"/>
    <w:rsid w:val="00946F45"/>
    <w:rsid w:val="00947989"/>
    <w:rsid w:val="00947C3B"/>
    <w:rsid w:val="00947FB3"/>
    <w:rsid w:val="009500B3"/>
    <w:rsid w:val="009502D3"/>
    <w:rsid w:val="009504E5"/>
    <w:rsid w:val="009510F1"/>
    <w:rsid w:val="0095127A"/>
    <w:rsid w:val="00951336"/>
    <w:rsid w:val="009513AA"/>
    <w:rsid w:val="00951A7E"/>
    <w:rsid w:val="00951BD5"/>
    <w:rsid w:val="009528BE"/>
    <w:rsid w:val="00952AE3"/>
    <w:rsid w:val="00952B68"/>
    <w:rsid w:val="00952B7D"/>
    <w:rsid w:val="00953108"/>
    <w:rsid w:val="0095368B"/>
    <w:rsid w:val="009538DA"/>
    <w:rsid w:val="00953979"/>
    <w:rsid w:val="00954080"/>
    <w:rsid w:val="009540A8"/>
    <w:rsid w:val="00954102"/>
    <w:rsid w:val="00954190"/>
    <w:rsid w:val="009542B1"/>
    <w:rsid w:val="009547C9"/>
    <w:rsid w:val="009547DD"/>
    <w:rsid w:val="009549EE"/>
    <w:rsid w:val="00954AD2"/>
    <w:rsid w:val="009550CF"/>
    <w:rsid w:val="00955421"/>
    <w:rsid w:val="009555BE"/>
    <w:rsid w:val="00955610"/>
    <w:rsid w:val="00955707"/>
    <w:rsid w:val="00956076"/>
    <w:rsid w:val="00956138"/>
    <w:rsid w:val="00956174"/>
    <w:rsid w:val="0095698A"/>
    <w:rsid w:val="00956A5B"/>
    <w:rsid w:val="00956AFF"/>
    <w:rsid w:val="00957179"/>
    <w:rsid w:val="0095782C"/>
    <w:rsid w:val="00957E00"/>
    <w:rsid w:val="00957E41"/>
    <w:rsid w:val="0096007C"/>
    <w:rsid w:val="0096068A"/>
    <w:rsid w:val="009607C5"/>
    <w:rsid w:val="00960BA4"/>
    <w:rsid w:val="00960D87"/>
    <w:rsid w:val="00960EA1"/>
    <w:rsid w:val="0096148E"/>
    <w:rsid w:val="009614EF"/>
    <w:rsid w:val="00961557"/>
    <w:rsid w:val="009620D5"/>
    <w:rsid w:val="0096240F"/>
    <w:rsid w:val="0096283B"/>
    <w:rsid w:val="00962CD4"/>
    <w:rsid w:val="00963200"/>
    <w:rsid w:val="0096347D"/>
    <w:rsid w:val="0096382F"/>
    <w:rsid w:val="00963851"/>
    <w:rsid w:val="00963C4D"/>
    <w:rsid w:val="0096404B"/>
    <w:rsid w:val="009654D2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71A"/>
    <w:rsid w:val="00974587"/>
    <w:rsid w:val="00974CBD"/>
    <w:rsid w:val="00975E79"/>
    <w:rsid w:val="0097658C"/>
    <w:rsid w:val="009766D8"/>
    <w:rsid w:val="0097717B"/>
    <w:rsid w:val="009772EB"/>
    <w:rsid w:val="00977B45"/>
    <w:rsid w:val="00977E67"/>
    <w:rsid w:val="00980037"/>
    <w:rsid w:val="00980662"/>
    <w:rsid w:val="009808CC"/>
    <w:rsid w:val="00980A37"/>
    <w:rsid w:val="00981019"/>
    <w:rsid w:val="00981B75"/>
    <w:rsid w:val="00982276"/>
    <w:rsid w:val="0098237F"/>
    <w:rsid w:val="0098281C"/>
    <w:rsid w:val="00982CA8"/>
    <w:rsid w:val="00983BBD"/>
    <w:rsid w:val="00983CCB"/>
    <w:rsid w:val="009842F5"/>
    <w:rsid w:val="009850F7"/>
    <w:rsid w:val="00985268"/>
    <w:rsid w:val="009852AB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87E6B"/>
    <w:rsid w:val="009906BB"/>
    <w:rsid w:val="0099074F"/>
    <w:rsid w:val="009908CC"/>
    <w:rsid w:val="00990BF1"/>
    <w:rsid w:val="00990C73"/>
    <w:rsid w:val="00991238"/>
    <w:rsid w:val="00991CE8"/>
    <w:rsid w:val="00991D34"/>
    <w:rsid w:val="00991DD8"/>
    <w:rsid w:val="0099261C"/>
    <w:rsid w:val="00992860"/>
    <w:rsid w:val="0099293A"/>
    <w:rsid w:val="00992ED3"/>
    <w:rsid w:val="00992F42"/>
    <w:rsid w:val="009932D2"/>
    <w:rsid w:val="00993C7D"/>
    <w:rsid w:val="00993F56"/>
    <w:rsid w:val="009941A7"/>
    <w:rsid w:val="00994B4F"/>
    <w:rsid w:val="00994D79"/>
    <w:rsid w:val="00995967"/>
    <w:rsid w:val="00995A1E"/>
    <w:rsid w:val="00995F17"/>
    <w:rsid w:val="009962F1"/>
    <w:rsid w:val="0099643B"/>
    <w:rsid w:val="0099694B"/>
    <w:rsid w:val="00996A64"/>
    <w:rsid w:val="00996E26"/>
    <w:rsid w:val="00996E50"/>
    <w:rsid w:val="0099731E"/>
    <w:rsid w:val="0099737D"/>
    <w:rsid w:val="00997428"/>
    <w:rsid w:val="00997503"/>
    <w:rsid w:val="00997667"/>
    <w:rsid w:val="009A03A9"/>
    <w:rsid w:val="009A0B1D"/>
    <w:rsid w:val="009A1015"/>
    <w:rsid w:val="009A19E8"/>
    <w:rsid w:val="009A23AA"/>
    <w:rsid w:val="009A272A"/>
    <w:rsid w:val="009A3035"/>
    <w:rsid w:val="009A32E5"/>
    <w:rsid w:val="009A3732"/>
    <w:rsid w:val="009A38F7"/>
    <w:rsid w:val="009A3EF2"/>
    <w:rsid w:val="009A4B8D"/>
    <w:rsid w:val="009A4F51"/>
    <w:rsid w:val="009A5105"/>
    <w:rsid w:val="009A59CD"/>
    <w:rsid w:val="009A6333"/>
    <w:rsid w:val="009A69E0"/>
    <w:rsid w:val="009A6A50"/>
    <w:rsid w:val="009A7585"/>
    <w:rsid w:val="009A76D1"/>
    <w:rsid w:val="009A79F2"/>
    <w:rsid w:val="009B0F02"/>
    <w:rsid w:val="009B1012"/>
    <w:rsid w:val="009B1084"/>
    <w:rsid w:val="009B1123"/>
    <w:rsid w:val="009B1178"/>
    <w:rsid w:val="009B1B2F"/>
    <w:rsid w:val="009B1C8E"/>
    <w:rsid w:val="009B2173"/>
    <w:rsid w:val="009B279B"/>
    <w:rsid w:val="009B2BA9"/>
    <w:rsid w:val="009B2C60"/>
    <w:rsid w:val="009B3473"/>
    <w:rsid w:val="009B369D"/>
    <w:rsid w:val="009B3AEA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5C61"/>
    <w:rsid w:val="009B5DAC"/>
    <w:rsid w:val="009B600E"/>
    <w:rsid w:val="009B63BA"/>
    <w:rsid w:val="009B65AD"/>
    <w:rsid w:val="009B6C55"/>
    <w:rsid w:val="009B6CB7"/>
    <w:rsid w:val="009B72A7"/>
    <w:rsid w:val="009B7575"/>
    <w:rsid w:val="009B7796"/>
    <w:rsid w:val="009B7E59"/>
    <w:rsid w:val="009B7EAB"/>
    <w:rsid w:val="009C09F0"/>
    <w:rsid w:val="009C0A87"/>
    <w:rsid w:val="009C0D7D"/>
    <w:rsid w:val="009C1029"/>
    <w:rsid w:val="009C1090"/>
    <w:rsid w:val="009C110B"/>
    <w:rsid w:val="009C15E7"/>
    <w:rsid w:val="009C18C2"/>
    <w:rsid w:val="009C2294"/>
    <w:rsid w:val="009C266A"/>
    <w:rsid w:val="009C26AC"/>
    <w:rsid w:val="009C30CC"/>
    <w:rsid w:val="009C3BA3"/>
    <w:rsid w:val="009C3D2D"/>
    <w:rsid w:val="009C3E96"/>
    <w:rsid w:val="009C464C"/>
    <w:rsid w:val="009C4681"/>
    <w:rsid w:val="009C4773"/>
    <w:rsid w:val="009C4F0B"/>
    <w:rsid w:val="009C51E6"/>
    <w:rsid w:val="009C5606"/>
    <w:rsid w:val="009C572E"/>
    <w:rsid w:val="009C59CC"/>
    <w:rsid w:val="009C5A9C"/>
    <w:rsid w:val="009C5D1B"/>
    <w:rsid w:val="009C639F"/>
    <w:rsid w:val="009C68E9"/>
    <w:rsid w:val="009C7812"/>
    <w:rsid w:val="009C7958"/>
    <w:rsid w:val="009D02F4"/>
    <w:rsid w:val="009D0561"/>
    <w:rsid w:val="009D0756"/>
    <w:rsid w:val="009D0D09"/>
    <w:rsid w:val="009D0DDD"/>
    <w:rsid w:val="009D0FEE"/>
    <w:rsid w:val="009D1138"/>
    <w:rsid w:val="009D1B46"/>
    <w:rsid w:val="009D1DC5"/>
    <w:rsid w:val="009D2309"/>
    <w:rsid w:val="009D2467"/>
    <w:rsid w:val="009D2A2F"/>
    <w:rsid w:val="009D2A85"/>
    <w:rsid w:val="009D2B2E"/>
    <w:rsid w:val="009D31AB"/>
    <w:rsid w:val="009D350C"/>
    <w:rsid w:val="009D37DA"/>
    <w:rsid w:val="009D3CE4"/>
    <w:rsid w:val="009D3E4A"/>
    <w:rsid w:val="009D3F06"/>
    <w:rsid w:val="009D4122"/>
    <w:rsid w:val="009D43F6"/>
    <w:rsid w:val="009D45A9"/>
    <w:rsid w:val="009D48B7"/>
    <w:rsid w:val="009D4ED5"/>
    <w:rsid w:val="009D5AD5"/>
    <w:rsid w:val="009D5BDA"/>
    <w:rsid w:val="009D5F0F"/>
    <w:rsid w:val="009D671A"/>
    <w:rsid w:val="009D69FA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1B81"/>
    <w:rsid w:val="009E220B"/>
    <w:rsid w:val="009E2416"/>
    <w:rsid w:val="009E28BA"/>
    <w:rsid w:val="009E291F"/>
    <w:rsid w:val="009E2BD2"/>
    <w:rsid w:val="009E2EB5"/>
    <w:rsid w:val="009E30BA"/>
    <w:rsid w:val="009E3132"/>
    <w:rsid w:val="009E3466"/>
    <w:rsid w:val="009E41BF"/>
    <w:rsid w:val="009E434D"/>
    <w:rsid w:val="009E4790"/>
    <w:rsid w:val="009E47A5"/>
    <w:rsid w:val="009E4BC8"/>
    <w:rsid w:val="009E528B"/>
    <w:rsid w:val="009E5441"/>
    <w:rsid w:val="009E5A8B"/>
    <w:rsid w:val="009E5B3A"/>
    <w:rsid w:val="009E6B3E"/>
    <w:rsid w:val="009E7193"/>
    <w:rsid w:val="009E749C"/>
    <w:rsid w:val="009E7536"/>
    <w:rsid w:val="009E761A"/>
    <w:rsid w:val="009E7BE0"/>
    <w:rsid w:val="009F0818"/>
    <w:rsid w:val="009F0E12"/>
    <w:rsid w:val="009F100F"/>
    <w:rsid w:val="009F1105"/>
    <w:rsid w:val="009F1CE8"/>
    <w:rsid w:val="009F1D24"/>
    <w:rsid w:val="009F20A2"/>
    <w:rsid w:val="009F2413"/>
    <w:rsid w:val="009F2797"/>
    <w:rsid w:val="009F28D0"/>
    <w:rsid w:val="009F2BD7"/>
    <w:rsid w:val="009F2E41"/>
    <w:rsid w:val="009F2E88"/>
    <w:rsid w:val="009F2F67"/>
    <w:rsid w:val="009F302E"/>
    <w:rsid w:val="009F3064"/>
    <w:rsid w:val="009F306C"/>
    <w:rsid w:val="009F334B"/>
    <w:rsid w:val="009F3C7B"/>
    <w:rsid w:val="009F4089"/>
    <w:rsid w:val="009F44D0"/>
    <w:rsid w:val="009F4637"/>
    <w:rsid w:val="009F4F93"/>
    <w:rsid w:val="009F5124"/>
    <w:rsid w:val="009F5305"/>
    <w:rsid w:val="009F600B"/>
    <w:rsid w:val="009F643A"/>
    <w:rsid w:val="009F66D9"/>
    <w:rsid w:val="009F6839"/>
    <w:rsid w:val="009F6DA0"/>
    <w:rsid w:val="009F7BE4"/>
    <w:rsid w:val="009F7C3A"/>
    <w:rsid w:val="009F7EB6"/>
    <w:rsid w:val="00A00219"/>
    <w:rsid w:val="00A00404"/>
    <w:rsid w:val="00A00ADA"/>
    <w:rsid w:val="00A00E39"/>
    <w:rsid w:val="00A010A2"/>
    <w:rsid w:val="00A01385"/>
    <w:rsid w:val="00A01542"/>
    <w:rsid w:val="00A01728"/>
    <w:rsid w:val="00A0177F"/>
    <w:rsid w:val="00A01988"/>
    <w:rsid w:val="00A01D5F"/>
    <w:rsid w:val="00A021D4"/>
    <w:rsid w:val="00A024FD"/>
    <w:rsid w:val="00A02ECA"/>
    <w:rsid w:val="00A0441E"/>
    <w:rsid w:val="00A0457E"/>
    <w:rsid w:val="00A04E97"/>
    <w:rsid w:val="00A054A2"/>
    <w:rsid w:val="00A055CE"/>
    <w:rsid w:val="00A0577C"/>
    <w:rsid w:val="00A05C30"/>
    <w:rsid w:val="00A0603F"/>
    <w:rsid w:val="00A06339"/>
    <w:rsid w:val="00A069E3"/>
    <w:rsid w:val="00A06B21"/>
    <w:rsid w:val="00A06B9C"/>
    <w:rsid w:val="00A06FF9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8C7"/>
    <w:rsid w:val="00A139EE"/>
    <w:rsid w:val="00A13C7D"/>
    <w:rsid w:val="00A147F2"/>
    <w:rsid w:val="00A14839"/>
    <w:rsid w:val="00A14CB2"/>
    <w:rsid w:val="00A14F0E"/>
    <w:rsid w:val="00A15EB3"/>
    <w:rsid w:val="00A166EB"/>
    <w:rsid w:val="00A16AC7"/>
    <w:rsid w:val="00A16E27"/>
    <w:rsid w:val="00A16E82"/>
    <w:rsid w:val="00A1784F"/>
    <w:rsid w:val="00A20433"/>
    <w:rsid w:val="00A20477"/>
    <w:rsid w:val="00A20D24"/>
    <w:rsid w:val="00A2100A"/>
    <w:rsid w:val="00A21896"/>
    <w:rsid w:val="00A219BE"/>
    <w:rsid w:val="00A21A94"/>
    <w:rsid w:val="00A21F16"/>
    <w:rsid w:val="00A22054"/>
    <w:rsid w:val="00A22EBD"/>
    <w:rsid w:val="00A23806"/>
    <w:rsid w:val="00A239D4"/>
    <w:rsid w:val="00A239E9"/>
    <w:rsid w:val="00A23AC6"/>
    <w:rsid w:val="00A23BED"/>
    <w:rsid w:val="00A23D82"/>
    <w:rsid w:val="00A23DE5"/>
    <w:rsid w:val="00A23FDA"/>
    <w:rsid w:val="00A24617"/>
    <w:rsid w:val="00A24940"/>
    <w:rsid w:val="00A25213"/>
    <w:rsid w:val="00A256F4"/>
    <w:rsid w:val="00A25BA4"/>
    <w:rsid w:val="00A25EA4"/>
    <w:rsid w:val="00A26265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FB8"/>
    <w:rsid w:val="00A3738C"/>
    <w:rsid w:val="00A37616"/>
    <w:rsid w:val="00A37B4B"/>
    <w:rsid w:val="00A4008E"/>
    <w:rsid w:val="00A40235"/>
    <w:rsid w:val="00A40401"/>
    <w:rsid w:val="00A410AB"/>
    <w:rsid w:val="00A4178B"/>
    <w:rsid w:val="00A4207F"/>
    <w:rsid w:val="00A42A72"/>
    <w:rsid w:val="00A42D28"/>
    <w:rsid w:val="00A42F7E"/>
    <w:rsid w:val="00A4390B"/>
    <w:rsid w:val="00A4391A"/>
    <w:rsid w:val="00A43A29"/>
    <w:rsid w:val="00A44624"/>
    <w:rsid w:val="00A4465F"/>
    <w:rsid w:val="00A44C64"/>
    <w:rsid w:val="00A4539E"/>
    <w:rsid w:val="00A453F0"/>
    <w:rsid w:val="00A4563A"/>
    <w:rsid w:val="00A458B4"/>
    <w:rsid w:val="00A45A57"/>
    <w:rsid w:val="00A45E39"/>
    <w:rsid w:val="00A463E7"/>
    <w:rsid w:val="00A469D6"/>
    <w:rsid w:val="00A46F1F"/>
    <w:rsid w:val="00A46FB7"/>
    <w:rsid w:val="00A47299"/>
    <w:rsid w:val="00A501B3"/>
    <w:rsid w:val="00A50235"/>
    <w:rsid w:val="00A504DA"/>
    <w:rsid w:val="00A50701"/>
    <w:rsid w:val="00A508D8"/>
    <w:rsid w:val="00A50ABF"/>
    <w:rsid w:val="00A50F1E"/>
    <w:rsid w:val="00A514A5"/>
    <w:rsid w:val="00A515A9"/>
    <w:rsid w:val="00A5168A"/>
    <w:rsid w:val="00A518AE"/>
    <w:rsid w:val="00A51C0A"/>
    <w:rsid w:val="00A51DDD"/>
    <w:rsid w:val="00A5299D"/>
    <w:rsid w:val="00A529B1"/>
    <w:rsid w:val="00A52D9C"/>
    <w:rsid w:val="00A536DB"/>
    <w:rsid w:val="00A53ACF"/>
    <w:rsid w:val="00A541D8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49"/>
    <w:rsid w:val="00A573D8"/>
    <w:rsid w:val="00A57B13"/>
    <w:rsid w:val="00A57F1A"/>
    <w:rsid w:val="00A57F1F"/>
    <w:rsid w:val="00A6005E"/>
    <w:rsid w:val="00A60FD8"/>
    <w:rsid w:val="00A614F7"/>
    <w:rsid w:val="00A61C91"/>
    <w:rsid w:val="00A61E87"/>
    <w:rsid w:val="00A61EA5"/>
    <w:rsid w:val="00A6203B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5CFE"/>
    <w:rsid w:val="00A6654F"/>
    <w:rsid w:val="00A666F6"/>
    <w:rsid w:val="00A66822"/>
    <w:rsid w:val="00A66AE1"/>
    <w:rsid w:val="00A677D9"/>
    <w:rsid w:val="00A67E2B"/>
    <w:rsid w:val="00A702A6"/>
    <w:rsid w:val="00A71082"/>
    <w:rsid w:val="00A71626"/>
    <w:rsid w:val="00A71980"/>
    <w:rsid w:val="00A71C90"/>
    <w:rsid w:val="00A71E5D"/>
    <w:rsid w:val="00A723C2"/>
    <w:rsid w:val="00A723F2"/>
    <w:rsid w:val="00A72772"/>
    <w:rsid w:val="00A727A3"/>
    <w:rsid w:val="00A72950"/>
    <w:rsid w:val="00A72B4E"/>
    <w:rsid w:val="00A72F2D"/>
    <w:rsid w:val="00A7324F"/>
    <w:rsid w:val="00A73258"/>
    <w:rsid w:val="00A73FD9"/>
    <w:rsid w:val="00A74151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1BC"/>
    <w:rsid w:val="00A7722B"/>
    <w:rsid w:val="00A773E8"/>
    <w:rsid w:val="00A776E8"/>
    <w:rsid w:val="00A77769"/>
    <w:rsid w:val="00A77849"/>
    <w:rsid w:val="00A778B6"/>
    <w:rsid w:val="00A77BBA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283C"/>
    <w:rsid w:val="00A82D46"/>
    <w:rsid w:val="00A83549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0C65"/>
    <w:rsid w:val="00A915E6"/>
    <w:rsid w:val="00A92556"/>
    <w:rsid w:val="00A92741"/>
    <w:rsid w:val="00A92D31"/>
    <w:rsid w:val="00A9304E"/>
    <w:rsid w:val="00A9343D"/>
    <w:rsid w:val="00A93660"/>
    <w:rsid w:val="00A94054"/>
    <w:rsid w:val="00A94120"/>
    <w:rsid w:val="00A94254"/>
    <w:rsid w:val="00A94316"/>
    <w:rsid w:val="00A943A4"/>
    <w:rsid w:val="00A9444A"/>
    <w:rsid w:val="00A948E3"/>
    <w:rsid w:val="00A95CE2"/>
    <w:rsid w:val="00A95E41"/>
    <w:rsid w:val="00A961B6"/>
    <w:rsid w:val="00A9632D"/>
    <w:rsid w:val="00A9771C"/>
    <w:rsid w:val="00A97D76"/>
    <w:rsid w:val="00A97F0B"/>
    <w:rsid w:val="00AA0403"/>
    <w:rsid w:val="00AA0903"/>
    <w:rsid w:val="00AA0A48"/>
    <w:rsid w:val="00AA0DD4"/>
    <w:rsid w:val="00AA11AA"/>
    <w:rsid w:val="00AA2496"/>
    <w:rsid w:val="00AA2C86"/>
    <w:rsid w:val="00AA33ED"/>
    <w:rsid w:val="00AA3663"/>
    <w:rsid w:val="00AA36D0"/>
    <w:rsid w:val="00AA3ACC"/>
    <w:rsid w:val="00AA3CF2"/>
    <w:rsid w:val="00AA41C6"/>
    <w:rsid w:val="00AA43DC"/>
    <w:rsid w:val="00AA462B"/>
    <w:rsid w:val="00AA4AAD"/>
    <w:rsid w:val="00AA4E87"/>
    <w:rsid w:val="00AA5030"/>
    <w:rsid w:val="00AA52C3"/>
    <w:rsid w:val="00AA582F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109"/>
    <w:rsid w:val="00AB1201"/>
    <w:rsid w:val="00AB13F0"/>
    <w:rsid w:val="00AB1C83"/>
    <w:rsid w:val="00AB1ED6"/>
    <w:rsid w:val="00AB210D"/>
    <w:rsid w:val="00AB2269"/>
    <w:rsid w:val="00AB2445"/>
    <w:rsid w:val="00AB26B2"/>
    <w:rsid w:val="00AB2B91"/>
    <w:rsid w:val="00AB2D33"/>
    <w:rsid w:val="00AB2DD2"/>
    <w:rsid w:val="00AB31EF"/>
    <w:rsid w:val="00AB36B3"/>
    <w:rsid w:val="00AB3C5B"/>
    <w:rsid w:val="00AB4204"/>
    <w:rsid w:val="00AB47BF"/>
    <w:rsid w:val="00AB4C0B"/>
    <w:rsid w:val="00AB5528"/>
    <w:rsid w:val="00AB56AF"/>
    <w:rsid w:val="00AB5DAE"/>
    <w:rsid w:val="00AB5EBB"/>
    <w:rsid w:val="00AB61B8"/>
    <w:rsid w:val="00AB6640"/>
    <w:rsid w:val="00AB6A85"/>
    <w:rsid w:val="00AB6E2D"/>
    <w:rsid w:val="00AB7022"/>
    <w:rsid w:val="00AB71AF"/>
    <w:rsid w:val="00AB7E3C"/>
    <w:rsid w:val="00AB7E94"/>
    <w:rsid w:val="00AC009D"/>
    <w:rsid w:val="00AC020B"/>
    <w:rsid w:val="00AC0FBA"/>
    <w:rsid w:val="00AC13B6"/>
    <w:rsid w:val="00AC1777"/>
    <w:rsid w:val="00AC17FF"/>
    <w:rsid w:val="00AC19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4D37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3E2B"/>
    <w:rsid w:val="00AD4248"/>
    <w:rsid w:val="00AD45B8"/>
    <w:rsid w:val="00AD45C4"/>
    <w:rsid w:val="00AD46A0"/>
    <w:rsid w:val="00AD4FB3"/>
    <w:rsid w:val="00AD52EB"/>
    <w:rsid w:val="00AD5B2F"/>
    <w:rsid w:val="00AD631C"/>
    <w:rsid w:val="00AD6743"/>
    <w:rsid w:val="00AD6761"/>
    <w:rsid w:val="00AD6AF4"/>
    <w:rsid w:val="00AD7084"/>
    <w:rsid w:val="00AD7422"/>
    <w:rsid w:val="00AD74C1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2EF"/>
    <w:rsid w:val="00AE23E2"/>
    <w:rsid w:val="00AE288C"/>
    <w:rsid w:val="00AE39FC"/>
    <w:rsid w:val="00AE3A06"/>
    <w:rsid w:val="00AE3BB5"/>
    <w:rsid w:val="00AE3D5A"/>
    <w:rsid w:val="00AE41B5"/>
    <w:rsid w:val="00AE44C7"/>
    <w:rsid w:val="00AE4F52"/>
    <w:rsid w:val="00AE5203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939"/>
    <w:rsid w:val="00AF2ADF"/>
    <w:rsid w:val="00AF2B06"/>
    <w:rsid w:val="00AF2D84"/>
    <w:rsid w:val="00AF2F06"/>
    <w:rsid w:val="00AF308A"/>
    <w:rsid w:val="00AF33C2"/>
    <w:rsid w:val="00AF3832"/>
    <w:rsid w:val="00AF3B39"/>
    <w:rsid w:val="00AF4456"/>
    <w:rsid w:val="00AF4A60"/>
    <w:rsid w:val="00AF4BDE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AF7C5D"/>
    <w:rsid w:val="00B009A8"/>
    <w:rsid w:val="00B01B2B"/>
    <w:rsid w:val="00B0271C"/>
    <w:rsid w:val="00B028F2"/>
    <w:rsid w:val="00B02CE0"/>
    <w:rsid w:val="00B02D4F"/>
    <w:rsid w:val="00B02D7F"/>
    <w:rsid w:val="00B02F86"/>
    <w:rsid w:val="00B03146"/>
    <w:rsid w:val="00B03358"/>
    <w:rsid w:val="00B033AC"/>
    <w:rsid w:val="00B03D11"/>
    <w:rsid w:val="00B03DAF"/>
    <w:rsid w:val="00B03EB4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312"/>
    <w:rsid w:val="00B10999"/>
    <w:rsid w:val="00B10D8B"/>
    <w:rsid w:val="00B10EE6"/>
    <w:rsid w:val="00B112FF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CB5"/>
    <w:rsid w:val="00B162FD"/>
    <w:rsid w:val="00B16346"/>
    <w:rsid w:val="00B169D0"/>
    <w:rsid w:val="00B17026"/>
    <w:rsid w:val="00B1712E"/>
    <w:rsid w:val="00B202C4"/>
    <w:rsid w:val="00B20FD0"/>
    <w:rsid w:val="00B21E33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6CF"/>
    <w:rsid w:val="00B25721"/>
    <w:rsid w:val="00B25876"/>
    <w:rsid w:val="00B26C90"/>
    <w:rsid w:val="00B26F44"/>
    <w:rsid w:val="00B26FFD"/>
    <w:rsid w:val="00B27609"/>
    <w:rsid w:val="00B27EED"/>
    <w:rsid w:val="00B31136"/>
    <w:rsid w:val="00B31232"/>
    <w:rsid w:val="00B31367"/>
    <w:rsid w:val="00B326FE"/>
    <w:rsid w:val="00B32BC2"/>
    <w:rsid w:val="00B32C84"/>
    <w:rsid w:val="00B3338A"/>
    <w:rsid w:val="00B33BB3"/>
    <w:rsid w:val="00B3415F"/>
    <w:rsid w:val="00B344AF"/>
    <w:rsid w:val="00B3458E"/>
    <w:rsid w:val="00B347D8"/>
    <w:rsid w:val="00B34C5C"/>
    <w:rsid w:val="00B359BA"/>
    <w:rsid w:val="00B359F4"/>
    <w:rsid w:val="00B35C44"/>
    <w:rsid w:val="00B361D9"/>
    <w:rsid w:val="00B367E2"/>
    <w:rsid w:val="00B3699C"/>
    <w:rsid w:val="00B36F5A"/>
    <w:rsid w:val="00B37545"/>
    <w:rsid w:val="00B37554"/>
    <w:rsid w:val="00B401B0"/>
    <w:rsid w:val="00B403B2"/>
    <w:rsid w:val="00B40B2B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EB3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500BB"/>
    <w:rsid w:val="00B5016D"/>
    <w:rsid w:val="00B5046B"/>
    <w:rsid w:val="00B505CC"/>
    <w:rsid w:val="00B50D04"/>
    <w:rsid w:val="00B50DAE"/>
    <w:rsid w:val="00B50F1E"/>
    <w:rsid w:val="00B5153E"/>
    <w:rsid w:val="00B515A0"/>
    <w:rsid w:val="00B515F9"/>
    <w:rsid w:val="00B51F40"/>
    <w:rsid w:val="00B522AF"/>
    <w:rsid w:val="00B5253A"/>
    <w:rsid w:val="00B53276"/>
    <w:rsid w:val="00B53E23"/>
    <w:rsid w:val="00B53F5A"/>
    <w:rsid w:val="00B5407D"/>
    <w:rsid w:val="00B54151"/>
    <w:rsid w:val="00B54EB5"/>
    <w:rsid w:val="00B54F29"/>
    <w:rsid w:val="00B55E19"/>
    <w:rsid w:val="00B55EAA"/>
    <w:rsid w:val="00B56485"/>
    <w:rsid w:val="00B5655F"/>
    <w:rsid w:val="00B565B3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225"/>
    <w:rsid w:val="00B61C78"/>
    <w:rsid w:val="00B62676"/>
    <w:rsid w:val="00B62BAE"/>
    <w:rsid w:val="00B63557"/>
    <w:rsid w:val="00B635A8"/>
    <w:rsid w:val="00B6362D"/>
    <w:rsid w:val="00B63C33"/>
    <w:rsid w:val="00B641AF"/>
    <w:rsid w:val="00B64721"/>
    <w:rsid w:val="00B6483E"/>
    <w:rsid w:val="00B64B7E"/>
    <w:rsid w:val="00B64E42"/>
    <w:rsid w:val="00B64E8F"/>
    <w:rsid w:val="00B65068"/>
    <w:rsid w:val="00B657FA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035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5403"/>
    <w:rsid w:val="00B756DB"/>
    <w:rsid w:val="00B757BB"/>
    <w:rsid w:val="00B75C3A"/>
    <w:rsid w:val="00B75E6D"/>
    <w:rsid w:val="00B76661"/>
    <w:rsid w:val="00B76AA0"/>
    <w:rsid w:val="00B76F07"/>
    <w:rsid w:val="00B77847"/>
    <w:rsid w:val="00B80204"/>
    <w:rsid w:val="00B80620"/>
    <w:rsid w:val="00B80E41"/>
    <w:rsid w:val="00B811A5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74"/>
    <w:rsid w:val="00B83A84"/>
    <w:rsid w:val="00B83E52"/>
    <w:rsid w:val="00B84115"/>
    <w:rsid w:val="00B8475D"/>
    <w:rsid w:val="00B84881"/>
    <w:rsid w:val="00B84DA7"/>
    <w:rsid w:val="00B85774"/>
    <w:rsid w:val="00B85E0A"/>
    <w:rsid w:val="00B86629"/>
    <w:rsid w:val="00B86D57"/>
    <w:rsid w:val="00B86DD7"/>
    <w:rsid w:val="00B87215"/>
    <w:rsid w:val="00B87B02"/>
    <w:rsid w:val="00B87EB5"/>
    <w:rsid w:val="00B90FE0"/>
    <w:rsid w:val="00B917C6"/>
    <w:rsid w:val="00B91830"/>
    <w:rsid w:val="00B91ABC"/>
    <w:rsid w:val="00B92200"/>
    <w:rsid w:val="00B9220F"/>
    <w:rsid w:val="00B9227C"/>
    <w:rsid w:val="00B922E1"/>
    <w:rsid w:val="00B924A3"/>
    <w:rsid w:val="00B92C28"/>
    <w:rsid w:val="00B9335A"/>
    <w:rsid w:val="00B9360A"/>
    <w:rsid w:val="00B93936"/>
    <w:rsid w:val="00B93B3F"/>
    <w:rsid w:val="00B93DDB"/>
    <w:rsid w:val="00B94283"/>
    <w:rsid w:val="00B94A9C"/>
    <w:rsid w:val="00B956D5"/>
    <w:rsid w:val="00B95853"/>
    <w:rsid w:val="00B95E06"/>
    <w:rsid w:val="00B9656A"/>
    <w:rsid w:val="00B96CC2"/>
    <w:rsid w:val="00B9726C"/>
    <w:rsid w:val="00B97A1B"/>
    <w:rsid w:val="00B97A69"/>
    <w:rsid w:val="00BA031A"/>
    <w:rsid w:val="00BA05F3"/>
    <w:rsid w:val="00BA0ED1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58A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58BB"/>
    <w:rsid w:val="00BA6067"/>
    <w:rsid w:val="00BA61DC"/>
    <w:rsid w:val="00BA61ED"/>
    <w:rsid w:val="00BA693D"/>
    <w:rsid w:val="00BA6B19"/>
    <w:rsid w:val="00BA6B49"/>
    <w:rsid w:val="00BA71D0"/>
    <w:rsid w:val="00BA71DA"/>
    <w:rsid w:val="00BA739E"/>
    <w:rsid w:val="00BA7497"/>
    <w:rsid w:val="00BA765C"/>
    <w:rsid w:val="00BA7B15"/>
    <w:rsid w:val="00BB0023"/>
    <w:rsid w:val="00BB0795"/>
    <w:rsid w:val="00BB0931"/>
    <w:rsid w:val="00BB141F"/>
    <w:rsid w:val="00BB1746"/>
    <w:rsid w:val="00BB1813"/>
    <w:rsid w:val="00BB192F"/>
    <w:rsid w:val="00BB2235"/>
    <w:rsid w:val="00BB258A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6BA9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1F0C"/>
    <w:rsid w:val="00BC248B"/>
    <w:rsid w:val="00BC24B2"/>
    <w:rsid w:val="00BC270F"/>
    <w:rsid w:val="00BC2C21"/>
    <w:rsid w:val="00BC2D08"/>
    <w:rsid w:val="00BC2F38"/>
    <w:rsid w:val="00BC3275"/>
    <w:rsid w:val="00BC4018"/>
    <w:rsid w:val="00BC442A"/>
    <w:rsid w:val="00BC4515"/>
    <w:rsid w:val="00BC49EC"/>
    <w:rsid w:val="00BC4D6C"/>
    <w:rsid w:val="00BC51BF"/>
    <w:rsid w:val="00BC529E"/>
    <w:rsid w:val="00BC5C95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0ED5"/>
    <w:rsid w:val="00BD10F9"/>
    <w:rsid w:val="00BD1929"/>
    <w:rsid w:val="00BD197D"/>
    <w:rsid w:val="00BD1B9B"/>
    <w:rsid w:val="00BD1CE2"/>
    <w:rsid w:val="00BD1FA4"/>
    <w:rsid w:val="00BD232F"/>
    <w:rsid w:val="00BD2343"/>
    <w:rsid w:val="00BD262D"/>
    <w:rsid w:val="00BD331E"/>
    <w:rsid w:val="00BD3539"/>
    <w:rsid w:val="00BD3615"/>
    <w:rsid w:val="00BD39EF"/>
    <w:rsid w:val="00BD4A59"/>
    <w:rsid w:val="00BD4D04"/>
    <w:rsid w:val="00BD587F"/>
    <w:rsid w:val="00BD59C4"/>
    <w:rsid w:val="00BD5F5A"/>
    <w:rsid w:val="00BD643B"/>
    <w:rsid w:val="00BD6B8F"/>
    <w:rsid w:val="00BD7290"/>
    <w:rsid w:val="00BD765D"/>
    <w:rsid w:val="00BD7CCB"/>
    <w:rsid w:val="00BE02D5"/>
    <w:rsid w:val="00BE056B"/>
    <w:rsid w:val="00BE079F"/>
    <w:rsid w:val="00BE0A9B"/>
    <w:rsid w:val="00BE0B39"/>
    <w:rsid w:val="00BE108F"/>
    <w:rsid w:val="00BE1782"/>
    <w:rsid w:val="00BE1A0D"/>
    <w:rsid w:val="00BE1F09"/>
    <w:rsid w:val="00BE21C9"/>
    <w:rsid w:val="00BE2926"/>
    <w:rsid w:val="00BE2F8C"/>
    <w:rsid w:val="00BE3012"/>
    <w:rsid w:val="00BE363B"/>
    <w:rsid w:val="00BE38B5"/>
    <w:rsid w:val="00BE396E"/>
    <w:rsid w:val="00BE3D91"/>
    <w:rsid w:val="00BE4059"/>
    <w:rsid w:val="00BE412E"/>
    <w:rsid w:val="00BE4151"/>
    <w:rsid w:val="00BE435F"/>
    <w:rsid w:val="00BE44B6"/>
    <w:rsid w:val="00BE4653"/>
    <w:rsid w:val="00BE4E49"/>
    <w:rsid w:val="00BE4FFB"/>
    <w:rsid w:val="00BE54B7"/>
    <w:rsid w:val="00BE5607"/>
    <w:rsid w:val="00BE5933"/>
    <w:rsid w:val="00BE59F1"/>
    <w:rsid w:val="00BE5B9B"/>
    <w:rsid w:val="00BE5ED7"/>
    <w:rsid w:val="00BE60BA"/>
    <w:rsid w:val="00BE6CBC"/>
    <w:rsid w:val="00BE6DFA"/>
    <w:rsid w:val="00BE78DE"/>
    <w:rsid w:val="00BE7A42"/>
    <w:rsid w:val="00BE7C90"/>
    <w:rsid w:val="00BF0BA4"/>
    <w:rsid w:val="00BF1080"/>
    <w:rsid w:val="00BF1177"/>
    <w:rsid w:val="00BF15AC"/>
    <w:rsid w:val="00BF178C"/>
    <w:rsid w:val="00BF2A31"/>
    <w:rsid w:val="00BF2AAA"/>
    <w:rsid w:val="00BF2DB7"/>
    <w:rsid w:val="00BF349E"/>
    <w:rsid w:val="00BF3E60"/>
    <w:rsid w:val="00BF408B"/>
    <w:rsid w:val="00BF486C"/>
    <w:rsid w:val="00BF49DC"/>
    <w:rsid w:val="00BF4B50"/>
    <w:rsid w:val="00BF4ED8"/>
    <w:rsid w:val="00BF5AEC"/>
    <w:rsid w:val="00BF5B02"/>
    <w:rsid w:val="00BF60B8"/>
    <w:rsid w:val="00BF61B2"/>
    <w:rsid w:val="00BF660A"/>
    <w:rsid w:val="00BF68AE"/>
    <w:rsid w:val="00BF6E43"/>
    <w:rsid w:val="00BF70B1"/>
    <w:rsid w:val="00BF7257"/>
    <w:rsid w:val="00BF76A4"/>
    <w:rsid w:val="00C00545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5ED"/>
    <w:rsid w:val="00C0412B"/>
    <w:rsid w:val="00C0435D"/>
    <w:rsid w:val="00C0439A"/>
    <w:rsid w:val="00C04495"/>
    <w:rsid w:val="00C0493F"/>
    <w:rsid w:val="00C049BF"/>
    <w:rsid w:val="00C04B5C"/>
    <w:rsid w:val="00C04E4F"/>
    <w:rsid w:val="00C04FEF"/>
    <w:rsid w:val="00C058B5"/>
    <w:rsid w:val="00C05C2C"/>
    <w:rsid w:val="00C05CED"/>
    <w:rsid w:val="00C0616E"/>
    <w:rsid w:val="00C06242"/>
    <w:rsid w:val="00C064FF"/>
    <w:rsid w:val="00C06D40"/>
    <w:rsid w:val="00C06EAD"/>
    <w:rsid w:val="00C06F67"/>
    <w:rsid w:val="00C0747D"/>
    <w:rsid w:val="00C1077C"/>
    <w:rsid w:val="00C10F39"/>
    <w:rsid w:val="00C1155D"/>
    <w:rsid w:val="00C12220"/>
    <w:rsid w:val="00C12429"/>
    <w:rsid w:val="00C1261F"/>
    <w:rsid w:val="00C12674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A4C"/>
    <w:rsid w:val="00C16F84"/>
    <w:rsid w:val="00C16F8B"/>
    <w:rsid w:val="00C1722A"/>
    <w:rsid w:val="00C172C2"/>
    <w:rsid w:val="00C174AF"/>
    <w:rsid w:val="00C202FA"/>
    <w:rsid w:val="00C20312"/>
    <w:rsid w:val="00C2037C"/>
    <w:rsid w:val="00C208A8"/>
    <w:rsid w:val="00C20B7B"/>
    <w:rsid w:val="00C20F55"/>
    <w:rsid w:val="00C21969"/>
    <w:rsid w:val="00C2197B"/>
    <w:rsid w:val="00C21AD3"/>
    <w:rsid w:val="00C21E67"/>
    <w:rsid w:val="00C21F15"/>
    <w:rsid w:val="00C21F2C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C20"/>
    <w:rsid w:val="00C24503"/>
    <w:rsid w:val="00C2460E"/>
    <w:rsid w:val="00C247F8"/>
    <w:rsid w:val="00C24923"/>
    <w:rsid w:val="00C2496A"/>
    <w:rsid w:val="00C24A0C"/>
    <w:rsid w:val="00C24A57"/>
    <w:rsid w:val="00C24AC5"/>
    <w:rsid w:val="00C24DDB"/>
    <w:rsid w:val="00C2541F"/>
    <w:rsid w:val="00C25BB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7D2"/>
    <w:rsid w:val="00C27AA3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D38"/>
    <w:rsid w:val="00C34207"/>
    <w:rsid w:val="00C3454A"/>
    <w:rsid w:val="00C345EC"/>
    <w:rsid w:val="00C348AC"/>
    <w:rsid w:val="00C34E99"/>
    <w:rsid w:val="00C35110"/>
    <w:rsid w:val="00C351AB"/>
    <w:rsid w:val="00C354D8"/>
    <w:rsid w:val="00C35848"/>
    <w:rsid w:val="00C35962"/>
    <w:rsid w:val="00C359A0"/>
    <w:rsid w:val="00C361A9"/>
    <w:rsid w:val="00C3635D"/>
    <w:rsid w:val="00C37274"/>
    <w:rsid w:val="00C373C1"/>
    <w:rsid w:val="00C37B9F"/>
    <w:rsid w:val="00C37CFF"/>
    <w:rsid w:val="00C4067B"/>
    <w:rsid w:val="00C40772"/>
    <w:rsid w:val="00C40794"/>
    <w:rsid w:val="00C40970"/>
    <w:rsid w:val="00C40E8F"/>
    <w:rsid w:val="00C410FE"/>
    <w:rsid w:val="00C411BA"/>
    <w:rsid w:val="00C41DFB"/>
    <w:rsid w:val="00C4258B"/>
    <w:rsid w:val="00C4265C"/>
    <w:rsid w:val="00C42A1A"/>
    <w:rsid w:val="00C42F7D"/>
    <w:rsid w:val="00C43005"/>
    <w:rsid w:val="00C43028"/>
    <w:rsid w:val="00C431F5"/>
    <w:rsid w:val="00C4359C"/>
    <w:rsid w:val="00C437FD"/>
    <w:rsid w:val="00C4489B"/>
    <w:rsid w:val="00C44C59"/>
    <w:rsid w:val="00C45250"/>
    <w:rsid w:val="00C453A7"/>
    <w:rsid w:val="00C462F8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680"/>
    <w:rsid w:val="00C549C2"/>
    <w:rsid w:val="00C54B6F"/>
    <w:rsid w:val="00C54FC5"/>
    <w:rsid w:val="00C551AE"/>
    <w:rsid w:val="00C55291"/>
    <w:rsid w:val="00C560EA"/>
    <w:rsid w:val="00C562F5"/>
    <w:rsid w:val="00C564CA"/>
    <w:rsid w:val="00C57D19"/>
    <w:rsid w:val="00C57D20"/>
    <w:rsid w:val="00C57D71"/>
    <w:rsid w:val="00C57D8B"/>
    <w:rsid w:val="00C57F37"/>
    <w:rsid w:val="00C57FE3"/>
    <w:rsid w:val="00C60037"/>
    <w:rsid w:val="00C601EE"/>
    <w:rsid w:val="00C602D2"/>
    <w:rsid w:val="00C6055B"/>
    <w:rsid w:val="00C60D9A"/>
    <w:rsid w:val="00C60EA9"/>
    <w:rsid w:val="00C60F4D"/>
    <w:rsid w:val="00C6164F"/>
    <w:rsid w:val="00C61F57"/>
    <w:rsid w:val="00C6200C"/>
    <w:rsid w:val="00C62BC1"/>
    <w:rsid w:val="00C63022"/>
    <w:rsid w:val="00C635E3"/>
    <w:rsid w:val="00C6372B"/>
    <w:rsid w:val="00C63977"/>
    <w:rsid w:val="00C63C15"/>
    <w:rsid w:val="00C63CA9"/>
    <w:rsid w:val="00C645BC"/>
    <w:rsid w:val="00C64643"/>
    <w:rsid w:val="00C64F81"/>
    <w:rsid w:val="00C65674"/>
    <w:rsid w:val="00C65803"/>
    <w:rsid w:val="00C65DEF"/>
    <w:rsid w:val="00C66241"/>
    <w:rsid w:val="00C66A37"/>
    <w:rsid w:val="00C66AEC"/>
    <w:rsid w:val="00C66FCB"/>
    <w:rsid w:val="00C67BEB"/>
    <w:rsid w:val="00C67F08"/>
    <w:rsid w:val="00C707A0"/>
    <w:rsid w:val="00C711E5"/>
    <w:rsid w:val="00C71658"/>
    <w:rsid w:val="00C72174"/>
    <w:rsid w:val="00C72325"/>
    <w:rsid w:val="00C72D49"/>
    <w:rsid w:val="00C730F2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3D0"/>
    <w:rsid w:val="00C7786A"/>
    <w:rsid w:val="00C77D24"/>
    <w:rsid w:val="00C77FF4"/>
    <w:rsid w:val="00C803E0"/>
    <w:rsid w:val="00C808B1"/>
    <w:rsid w:val="00C80939"/>
    <w:rsid w:val="00C8101D"/>
    <w:rsid w:val="00C820BC"/>
    <w:rsid w:val="00C82744"/>
    <w:rsid w:val="00C82C4F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927"/>
    <w:rsid w:val="00C84B20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7B4"/>
    <w:rsid w:val="00C86928"/>
    <w:rsid w:val="00C86CDD"/>
    <w:rsid w:val="00C87037"/>
    <w:rsid w:val="00C87326"/>
    <w:rsid w:val="00C87708"/>
    <w:rsid w:val="00C87A7B"/>
    <w:rsid w:val="00C87DB3"/>
    <w:rsid w:val="00C87DC9"/>
    <w:rsid w:val="00C87F1F"/>
    <w:rsid w:val="00C90243"/>
    <w:rsid w:val="00C90883"/>
    <w:rsid w:val="00C90D6C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06"/>
    <w:rsid w:val="00C93433"/>
    <w:rsid w:val="00C938B1"/>
    <w:rsid w:val="00C93C9A"/>
    <w:rsid w:val="00C94385"/>
    <w:rsid w:val="00C95251"/>
    <w:rsid w:val="00C953B1"/>
    <w:rsid w:val="00C95E8D"/>
    <w:rsid w:val="00C9614C"/>
    <w:rsid w:val="00C962A6"/>
    <w:rsid w:val="00C97252"/>
    <w:rsid w:val="00C9773C"/>
    <w:rsid w:val="00C97893"/>
    <w:rsid w:val="00C97D7B"/>
    <w:rsid w:val="00C97FD2"/>
    <w:rsid w:val="00CA00FA"/>
    <w:rsid w:val="00CA0233"/>
    <w:rsid w:val="00CA0559"/>
    <w:rsid w:val="00CA07DE"/>
    <w:rsid w:val="00CA0927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8F7"/>
    <w:rsid w:val="00CA59BE"/>
    <w:rsid w:val="00CA5A29"/>
    <w:rsid w:val="00CA62D9"/>
    <w:rsid w:val="00CA6745"/>
    <w:rsid w:val="00CA6D2D"/>
    <w:rsid w:val="00CA765D"/>
    <w:rsid w:val="00CB02D3"/>
    <w:rsid w:val="00CB03AD"/>
    <w:rsid w:val="00CB08F0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3370"/>
    <w:rsid w:val="00CB4B06"/>
    <w:rsid w:val="00CB4CD7"/>
    <w:rsid w:val="00CB4D93"/>
    <w:rsid w:val="00CB606A"/>
    <w:rsid w:val="00CB628C"/>
    <w:rsid w:val="00CB68D9"/>
    <w:rsid w:val="00CB6BB3"/>
    <w:rsid w:val="00CB7265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19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6949"/>
    <w:rsid w:val="00CC739F"/>
    <w:rsid w:val="00CC741C"/>
    <w:rsid w:val="00CC747E"/>
    <w:rsid w:val="00CC794E"/>
    <w:rsid w:val="00CC7BF2"/>
    <w:rsid w:val="00CD00E6"/>
    <w:rsid w:val="00CD01AE"/>
    <w:rsid w:val="00CD0283"/>
    <w:rsid w:val="00CD0441"/>
    <w:rsid w:val="00CD0688"/>
    <w:rsid w:val="00CD1173"/>
    <w:rsid w:val="00CD186C"/>
    <w:rsid w:val="00CD1BEE"/>
    <w:rsid w:val="00CD1EB7"/>
    <w:rsid w:val="00CD1F89"/>
    <w:rsid w:val="00CD1FC6"/>
    <w:rsid w:val="00CD2EC8"/>
    <w:rsid w:val="00CD353D"/>
    <w:rsid w:val="00CD3619"/>
    <w:rsid w:val="00CD46A1"/>
    <w:rsid w:val="00CD49D5"/>
    <w:rsid w:val="00CD4A0B"/>
    <w:rsid w:val="00CD4F09"/>
    <w:rsid w:val="00CD5629"/>
    <w:rsid w:val="00CD56F1"/>
    <w:rsid w:val="00CD58C2"/>
    <w:rsid w:val="00CD5AA9"/>
    <w:rsid w:val="00CD6222"/>
    <w:rsid w:val="00CD636E"/>
    <w:rsid w:val="00CD6E4E"/>
    <w:rsid w:val="00CD7158"/>
    <w:rsid w:val="00CD7214"/>
    <w:rsid w:val="00CD7ADA"/>
    <w:rsid w:val="00CD7B69"/>
    <w:rsid w:val="00CD7F58"/>
    <w:rsid w:val="00CE01D4"/>
    <w:rsid w:val="00CE0435"/>
    <w:rsid w:val="00CE130C"/>
    <w:rsid w:val="00CE1564"/>
    <w:rsid w:val="00CE1588"/>
    <w:rsid w:val="00CE169C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CFC"/>
    <w:rsid w:val="00CE4FD6"/>
    <w:rsid w:val="00CE576D"/>
    <w:rsid w:val="00CE5CEB"/>
    <w:rsid w:val="00CE5D55"/>
    <w:rsid w:val="00CE5DBB"/>
    <w:rsid w:val="00CE5F96"/>
    <w:rsid w:val="00CE6615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3D8"/>
    <w:rsid w:val="00CF043F"/>
    <w:rsid w:val="00CF04DC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08B"/>
    <w:rsid w:val="00CF5141"/>
    <w:rsid w:val="00CF558C"/>
    <w:rsid w:val="00CF558F"/>
    <w:rsid w:val="00CF55A3"/>
    <w:rsid w:val="00CF5687"/>
    <w:rsid w:val="00CF6129"/>
    <w:rsid w:val="00CF64B2"/>
    <w:rsid w:val="00CF6CFF"/>
    <w:rsid w:val="00CF6DE3"/>
    <w:rsid w:val="00CF6E6E"/>
    <w:rsid w:val="00CF6EB3"/>
    <w:rsid w:val="00CF6F06"/>
    <w:rsid w:val="00CF7168"/>
    <w:rsid w:val="00CF733D"/>
    <w:rsid w:val="00CF762B"/>
    <w:rsid w:val="00CF7641"/>
    <w:rsid w:val="00CF7960"/>
    <w:rsid w:val="00CF7B39"/>
    <w:rsid w:val="00CF7D44"/>
    <w:rsid w:val="00D00032"/>
    <w:rsid w:val="00D0046D"/>
    <w:rsid w:val="00D00D06"/>
    <w:rsid w:val="00D00DA4"/>
    <w:rsid w:val="00D0151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5E8D"/>
    <w:rsid w:val="00D06746"/>
    <w:rsid w:val="00D06EC1"/>
    <w:rsid w:val="00D07B28"/>
    <w:rsid w:val="00D10664"/>
    <w:rsid w:val="00D110D7"/>
    <w:rsid w:val="00D11480"/>
    <w:rsid w:val="00D11533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161"/>
    <w:rsid w:val="00D14C64"/>
    <w:rsid w:val="00D14D92"/>
    <w:rsid w:val="00D14DF9"/>
    <w:rsid w:val="00D15197"/>
    <w:rsid w:val="00D1520F"/>
    <w:rsid w:val="00D15469"/>
    <w:rsid w:val="00D15E76"/>
    <w:rsid w:val="00D15EFB"/>
    <w:rsid w:val="00D15F80"/>
    <w:rsid w:val="00D15FA2"/>
    <w:rsid w:val="00D1626F"/>
    <w:rsid w:val="00D172D6"/>
    <w:rsid w:val="00D17C81"/>
    <w:rsid w:val="00D201CF"/>
    <w:rsid w:val="00D20244"/>
    <w:rsid w:val="00D20564"/>
    <w:rsid w:val="00D20838"/>
    <w:rsid w:val="00D20A1B"/>
    <w:rsid w:val="00D20BD7"/>
    <w:rsid w:val="00D20F3F"/>
    <w:rsid w:val="00D214E7"/>
    <w:rsid w:val="00D216CF"/>
    <w:rsid w:val="00D2192E"/>
    <w:rsid w:val="00D21A22"/>
    <w:rsid w:val="00D21D91"/>
    <w:rsid w:val="00D21D9E"/>
    <w:rsid w:val="00D21DC8"/>
    <w:rsid w:val="00D22540"/>
    <w:rsid w:val="00D22582"/>
    <w:rsid w:val="00D2268F"/>
    <w:rsid w:val="00D22A84"/>
    <w:rsid w:val="00D22CB5"/>
    <w:rsid w:val="00D2302E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6F9"/>
    <w:rsid w:val="00D26755"/>
    <w:rsid w:val="00D2676D"/>
    <w:rsid w:val="00D26D2E"/>
    <w:rsid w:val="00D26FCF"/>
    <w:rsid w:val="00D2798E"/>
    <w:rsid w:val="00D30C28"/>
    <w:rsid w:val="00D312B3"/>
    <w:rsid w:val="00D31C5B"/>
    <w:rsid w:val="00D3264E"/>
    <w:rsid w:val="00D32C9E"/>
    <w:rsid w:val="00D32F0A"/>
    <w:rsid w:val="00D331C8"/>
    <w:rsid w:val="00D33706"/>
    <w:rsid w:val="00D33D54"/>
    <w:rsid w:val="00D34295"/>
    <w:rsid w:val="00D343B4"/>
    <w:rsid w:val="00D34403"/>
    <w:rsid w:val="00D34D7A"/>
    <w:rsid w:val="00D35090"/>
    <w:rsid w:val="00D352FB"/>
    <w:rsid w:val="00D353DB"/>
    <w:rsid w:val="00D35966"/>
    <w:rsid w:val="00D35A27"/>
    <w:rsid w:val="00D35E08"/>
    <w:rsid w:val="00D3636A"/>
    <w:rsid w:val="00D363E2"/>
    <w:rsid w:val="00D3676C"/>
    <w:rsid w:val="00D36D09"/>
    <w:rsid w:val="00D36F2A"/>
    <w:rsid w:val="00D3707C"/>
    <w:rsid w:val="00D371A6"/>
    <w:rsid w:val="00D4020C"/>
    <w:rsid w:val="00D40417"/>
    <w:rsid w:val="00D40986"/>
    <w:rsid w:val="00D40A88"/>
    <w:rsid w:val="00D413C4"/>
    <w:rsid w:val="00D414D5"/>
    <w:rsid w:val="00D41707"/>
    <w:rsid w:val="00D41E8A"/>
    <w:rsid w:val="00D420F1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5D6A"/>
    <w:rsid w:val="00D45FDF"/>
    <w:rsid w:val="00D46B0D"/>
    <w:rsid w:val="00D46C03"/>
    <w:rsid w:val="00D46EC6"/>
    <w:rsid w:val="00D46EF9"/>
    <w:rsid w:val="00D472AE"/>
    <w:rsid w:val="00D4748B"/>
    <w:rsid w:val="00D5068B"/>
    <w:rsid w:val="00D5088E"/>
    <w:rsid w:val="00D50893"/>
    <w:rsid w:val="00D51132"/>
    <w:rsid w:val="00D517FF"/>
    <w:rsid w:val="00D519E4"/>
    <w:rsid w:val="00D51B1B"/>
    <w:rsid w:val="00D51CCA"/>
    <w:rsid w:val="00D51CE7"/>
    <w:rsid w:val="00D52B17"/>
    <w:rsid w:val="00D52E24"/>
    <w:rsid w:val="00D52E86"/>
    <w:rsid w:val="00D53066"/>
    <w:rsid w:val="00D535FC"/>
    <w:rsid w:val="00D53C79"/>
    <w:rsid w:val="00D53E57"/>
    <w:rsid w:val="00D54CD3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4E2"/>
    <w:rsid w:val="00D565C0"/>
    <w:rsid w:val="00D5661D"/>
    <w:rsid w:val="00D56A15"/>
    <w:rsid w:val="00D56A82"/>
    <w:rsid w:val="00D56D41"/>
    <w:rsid w:val="00D56DDB"/>
    <w:rsid w:val="00D57785"/>
    <w:rsid w:val="00D57798"/>
    <w:rsid w:val="00D57BC6"/>
    <w:rsid w:val="00D57EF6"/>
    <w:rsid w:val="00D57F6F"/>
    <w:rsid w:val="00D57FDD"/>
    <w:rsid w:val="00D60405"/>
    <w:rsid w:val="00D6072A"/>
    <w:rsid w:val="00D60B00"/>
    <w:rsid w:val="00D60DD0"/>
    <w:rsid w:val="00D60E1A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A65"/>
    <w:rsid w:val="00D63CA4"/>
    <w:rsid w:val="00D64449"/>
    <w:rsid w:val="00D64967"/>
    <w:rsid w:val="00D64BB1"/>
    <w:rsid w:val="00D64D7C"/>
    <w:rsid w:val="00D64F3E"/>
    <w:rsid w:val="00D65C90"/>
    <w:rsid w:val="00D65E17"/>
    <w:rsid w:val="00D66089"/>
    <w:rsid w:val="00D6684E"/>
    <w:rsid w:val="00D6790A"/>
    <w:rsid w:val="00D67A80"/>
    <w:rsid w:val="00D70005"/>
    <w:rsid w:val="00D702E1"/>
    <w:rsid w:val="00D704F8"/>
    <w:rsid w:val="00D70876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4015"/>
    <w:rsid w:val="00D74518"/>
    <w:rsid w:val="00D754A5"/>
    <w:rsid w:val="00D75DA9"/>
    <w:rsid w:val="00D75DBA"/>
    <w:rsid w:val="00D7622A"/>
    <w:rsid w:val="00D76A28"/>
    <w:rsid w:val="00D76A7F"/>
    <w:rsid w:val="00D76A88"/>
    <w:rsid w:val="00D7737A"/>
    <w:rsid w:val="00D77443"/>
    <w:rsid w:val="00D77CE8"/>
    <w:rsid w:val="00D77DED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3FCE"/>
    <w:rsid w:val="00D84737"/>
    <w:rsid w:val="00D8487F"/>
    <w:rsid w:val="00D85199"/>
    <w:rsid w:val="00D8543B"/>
    <w:rsid w:val="00D86012"/>
    <w:rsid w:val="00D864A7"/>
    <w:rsid w:val="00D86E2C"/>
    <w:rsid w:val="00D86E9C"/>
    <w:rsid w:val="00D875DD"/>
    <w:rsid w:val="00D87A54"/>
    <w:rsid w:val="00D900CB"/>
    <w:rsid w:val="00D905EB"/>
    <w:rsid w:val="00D91009"/>
    <w:rsid w:val="00D910EB"/>
    <w:rsid w:val="00D915DE"/>
    <w:rsid w:val="00D91ACA"/>
    <w:rsid w:val="00D91B35"/>
    <w:rsid w:val="00D91B37"/>
    <w:rsid w:val="00D921C6"/>
    <w:rsid w:val="00D923F4"/>
    <w:rsid w:val="00D92460"/>
    <w:rsid w:val="00D924C1"/>
    <w:rsid w:val="00D92664"/>
    <w:rsid w:val="00D92687"/>
    <w:rsid w:val="00D92CC3"/>
    <w:rsid w:val="00D92E35"/>
    <w:rsid w:val="00D93200"/>
    <w:rsid w:val="00D932E7"/>
    <w:rsid w:val="00D93375"/>
    <w:rsid w:val="00D937C7"/>
    <w:rsid w:val="00D937F9"/>
    <w:rsid w:val="00D939F4"/>
    <w:rsid w:val="00D93A49"/>
    <w:rsid w:val="00D93B22"/>
    <w:rsid w:val="00D94059"/>
    <w:rsid w:val="00D94150"/>
    <w:rsid w:val="00D94811"/>
    <w:rsid w:val="00D94C0D"/>
    <w:rsid w:val="00D955D3"/>
    <w:rsid w:val="00D95645"/>
    <w:rsid w:val="00D95A0E"/>
    <w:rsid w:val="00D95D31"/>
    <w:rsid w:val="00D96132"/>
    <w:rsid w:val="00D96759"/>
    <w:rsid w:val="00D969B3"/>
    <w:rsid w:val="00D971C5"/>
    <w:rsid w:val="00D97383"/>
    <w:rsid w:val="00D97472"/>
    <w:rsid w:val="00D977F1"/>
    <w:rsid w:val="00D97A6E"/>
    <w:rsid w:val="00DA027A"/>
    <w:rsid w:val="00DA053D"/>
    <w:rsid w:val="00DA0DDF"/>
    <w:rsid w:val="00DA0DFF"/>
    <w:rsid w:val="00DA15D3"/>
    <w:rsid w:val="00DA20F8"/>
    <w:rsid w:val="00DA21D0"/>
    <w:rsid w:val="00DA2437"/>
    <w:rsid w:val="00DA26D1"/>
    <w:rsid w:val="00DA270E"/>
    <w:rsid w:val="00DA2ACC"/>
    <w:rsid w:val="00DA2B18"/>
    <w:rsid w:val="00DA2E47"/>
    <w:rsid w:val="00DA322B"/>
    <w:rsid w:val="00DA34ED"/>
    <w:rsid w:val="00DA3F85"/>
    <w:rsid w:val="00DA468A"/>
    <w:rsid w:val="00DA5821"/>
    <w:rsid w:val="00DA58EA"/>
    <w:rsid w:val="00DA597C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5B9"/>
    <w:rsid w:val="00DB07D0"/>
    <w:rsid w:val="00DB0A20"/>
    <w:rsid w:val="00DB11AD"/>
    <w:rsid w:val="00DB1447"/>
    <w:rsid w:val="00DB1A2A"/>
    <w:rsid w:val="00DB1A74"/>
    <w:rsid w:val="00DB1C1F"/>
    <w:rsid w:val="00DB1C76"/>
    <w:rsid w:val="00DB26C9"/>
    <w:rsid w:val="00DB2D8D"/>
    <w:rsid w:val="00DB2F24"/>
    <w:rsid w:val="00DB3233"/>
    <w:rsid w:val="00DB39CB"/>
    <w:rsid w:val="00DB3AF5"/>
    <w:rsid w:val="00DB4435"/>
    <w:rsid w:val="00DB473B"/>
    <w:rsid w:val="00DB4746"/>
    <w:rsid w:val="00DB4C84"/>
    <w:rsid w:val="00DB54A4"/>
    <w:rsid w:val="00DB5515"/>
    <w:rsid w:val="00DB66AF"/>
    <w:rsid w:val="00DB67E1"/>
    <w:rsid w:val="00DB6884"/>
    <w:rsid w:val="00DB6CA5"/>
    <w:rsid w:val="00DB7650"/>
    <w:rsid w:val="00DC05C2"/>
    <w:rsid w:val="00DC0F3B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85F"/>
    <w:rsid w:val="00DC69BD"/>
    <w:rsid w:val="00DC6D51"/>
    <w:rsid w:val="00DC7445"/>
    <w:rsid w:val="00DD00A9"/>
    <w:rsid w:val="00DD03E0"/>
    <w:rsid w:val="00DD0CC0"/>
    <w:rsid w:val="00DD0DCC"/>
    <w:rsid w:val="00DD0ED5"/>
    <w:rsid w:val="00DD0FA7"/>
    <w:rsid w:val="00DD15CC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6BF"/>
    <w:rsid w:val="00DD55A0"/>
    <w:rsid w:val="00DD579B"/>
    <w:rsid w:val="00DD676C"/>
    <w:rsid w:val="00DD6C2C"/>
    <w:rsid w:val="00DD7086"/>
    <w:rsid w:val="00DD7652"/>
    <w:rsid w:val="00DD79F3"/>
    <w:rsid w:val="00DD7BEC"/>
    <w:rsid w:val="00DD7E49"/>
    <w:rsid w:val="00DD7E75"/>
    <w:rsid w:val="00DE0184"/>
    <w:rsid w:val="00DE0AE7"/>
    <w:rsid w:val="00DE0B51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3FF3"/>
    <w:rsid w:val="00DE41B7"/>
    <w:rsid w:val="00DE45EC"/>
    <w:rsid w:val="00DE4808"/>
    <w:rsid w:val="00DE4896"/>
    <w:rsid w:val="00DE4973"/>
    <w:rsid w:val="00DE4DC3"/>
    <w:rsid w:val="00DE55F5"/>
    <w:rsid w:val="00DE57CE"/>
    <w:rsid w:val="00DE5972"/>
    <w:rsid w:val="00DE5ABA"/>
    <w:rsid w:val="00DE6012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2B"/>
    <w:rsid w:val="00DE7AB3"/>
    <w:rsid w:val="00DE7FD6"/>
    <w:rsid w:val="00DF0B82"/>
    <w:rsid w:val="00DF144C"/>
    <w:rsid w:val="00DF1861"/>
    <w:rsid w:val="00DF1900"/>
    <w:rsid w:val="00DF1903"/>
    <w:rsid w:val="00DF20E1"/>
    <w:rsid w:val="00DF21D2"/>
    <w:rsid w:val="00DF28C1"/>
    <w:rsid w:val="00DF2D7B"/>
    <w:rsid w:val="00DF2E2C"/>
    <w:rsid w:val="00DF34DC"/>
    <w:rsid w:val="00DF3686"/>
    <w:rsid w:val="00DF4371"/>
    <w:rsid w:val="00DF443A"/>
    <w:rsid w:val="00DF4E80"/>
    <w:rsid w:val="00DF524B"/>
    <w:rsid w:val="00DF5681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F2A"/>
    <w:rsid w:val="00E05159"/>
    <w:rsid w:val="00E0600C"/>
    <w:rsid w:val="00E06050"/>
    <w:rsid w:val="00E0644B"/>
    <w:rsid w:val="00E06A19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FB1"/>
    <w:rsid w:val="00E1436C"/>
    <w:rsid w:val="00E145E4"/>
    <w:rsid w:val="00E14D5A"/>
    <w:rsid w:val="00E152B8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77B"/>
    <w:rsid w:val="00E17A9C"/>
    <w:rsid w:val="00E17B39"/>
    <w:rsid w:val="00E17E4C"/>
    <w:rsid w:val="00E17E9D"/>
    <w:rsid w:val="00E20C73"/>
    <w:rsid w:val="00E20CF5"/>
    <w:rsid w:val="00E2144F"/>
    <w:rsid w:val="00E214CD"/>
    <w:rsid w:val="00E2164E"/>
    <w:rsid w:val="00E21719"/>
    <w:rsid w:val="00E21A04"/>
    <w:rsid w:val="00E21B55"/>
    <w:rsid w:val="00E21BBE"/>
    <w:rsid w:val="00E21E62"/>
    <w:rsid w:val="00E21FB4"/>
    <w:rsid w:val="00E22061"/>
    <w:rsid w:val="00E22B89"/>
    <w:rsid w:val="00E22EAB"/>
    <w:rsid w:val="00E2378A"/>
    <w:rsid w:val="00E23CA9"/>
    <w:rsid w:val="00E23E06"/>
    <w:rsid w:val="00E23FA5"/>
    <w:rsid w:val="00E2408F"/>
    <w:rsid w:val="00E24C93"/>
    <w:rsid w:val="00E2505A"/>
    <w:rsid w:val="00E25320"/>
    <w:rsid w:val="00E2604D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22CA"/>
    <w:rsid w:val="00E32B37"/>
    <w:rsid w:val="00E32E26"/>
    <w:rsid w:val="00E33255"/>
    <w:rsid w:val="00E334C9"/>
    <w:rsid w:val="00E3490F"/>
    <w:rsid w:val="00E3496E"/>
    <w:rsid w:val="00E34EB1"/>
    <w:rsid w:val="00E35726"/>
    <w:rsid w:val="00E35B90"/>
    <w:rsid w:val="00E35DFB"/>
    <w:rsid w:val="00E36BA7"/>
    <w:rsid w:val="00E36D5A"/>
    <w:rsid w:val="00E36DBA"/>
    <w:rsid w:val="00E370C5"/>
    <w:rsid w:val="00E37373"/>
    <w:rsid w:val="00E37743"/>
    <w:rsid w:val="00E37D3E"/>
    <w:rsid w:val="00E4097A"/>
    <w:rsid w:val="00E40B40"/>
    <w:rsid w:val="00E4123D"/>
    <w:rsid w:val="00E42199"/>
    <w:rsid w:val="00E43146"/>
    <w:rsid w:val="00E4355F"/>
    <w:rsid w:val="00E4372E"/>
    <w:rsid w:val="00E43D1C"/>
    <w:rsid w:val="00E43F79"/>
    <w:rsid w:val="00E440B0"/>
    <w:rsid w:val="00E44604"/>
    <w:rsid w:val="00E44F2C"/>
    <w:rsid w:val="00E45283"/>
    <w:rsid w:val="00E45599"/>
    <w:rsid w:val="00E45DB3"/>
    <w:rsid w:val="00E45F14"/>
    <w:rsid w:val="00E4624A"/>
    <w:rsid w:val="00E46FB6"/>
    <w:rsid w:val="00E4728D"/>
    <w:rsid w:val="00E472F4"/>
    <w:rsid w:val="00E473FA"/>
    <w:rsid w:val="00E478F5"/>
    <w:rsid w:val="00E47CE6"/>
    <w:rsid w:val="00E504A9"/>
    <w:rsid w:val="00E509C1"/>
    <w:rsid w:val="00E50A81"/>
    <w:rsid w:val="00E50AA9"/>
    <w:rsid w:val="00E5137A"/>
    <w:rsid w:val="00E5166C"/>
    <w:rsid w:val="00E51954"/>
    <w:rsid w:val="00E51B9B"/>
    <w:rsid w:val="00E51EBC"/>
    <w:rsid w:val="00E52379"/>
    <w:rsid w:val="00E52721"/>
    <w:rsid w:val="00E53356"/>
    <w:rsid w:val="00E534B7"/>
    <w:rsid w:val="00E53B8E"/>
    <w:rsid w:val="00E53BD4"/>
    <w:rsid w:val="00E540CF"/>
    <w:rsid w:val="00E54246"/>
    <w:rsid w:val="00E545E5"/>
    <w:rsid w:val="00E55111"/>
    <w:rsid w:val="00E554B2"/>
    <w:rsid w:val="00E55BE4"/>
    <w:rsid w:val="00E561E0"/>
    <w:rsid w:val="00E56212"/>
    <w:rsid w:val="00E56498"/>
    <w:rsid w:val="00E56911"/>
    <w:rsid w:val="00E56E14"/>
    <w:rsid w:val="00E5731D"/>
    <w:rsid w:val="00E57CD8"/>
    <w:rsid w:val="00E606A6"/>
    <w:rsid w:val="00E60894"/>
    <w:rsid w:val="00E609A4"/>
    <w:rsid w:val="00E60B0A"/>
    <w:rsid w:val="00E61070"/>
    <w:rsid w:val="00E61086"/>
    <w:rsid w:val="00E6139D"/>
    <w:rsid w:val="00E619FE"/>
    <w:rsid w:val="00E61BAD"/>
    <w:rsid w:val="00E61D33"/>
    <w:rsid w:val="00E629B6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67C14"/>
    <w:rsid w:val="00E70155"/>
    <w:rsid w:val="00E70389"/>
    <w:rsid w:val="00E7095A"/>
    <w:rsid w:val="00E70B1B"/>
    <w:rsid w:val="00E710D7"/>
    <w:rsid w:val="00E7116D"/>
    <w:rsid w:val="00E71295"/>
    <w:rsid w:val="00E714F0"/>
    <w:rsid w:val="00E71560"/>
    <w:rsid w:val="00E72D71"/>
    <w:rsid w:val="00E733E9"/>
    <w:rsid w:val="00E73CB1"/>
    <w:rsid w:val="00E742A2"/>
    <w:rsid w:val="00E74414"/>
    <w:rsid w:val="00E7481D"/>
    <w:rsid w:val="00E74AE1"/>
    <w:rsid w:val="00E74DFC"/>
    <w:rsid w:val="00E75195"/>
    <w:rsid w:val="00E75390"/>
    <w:rsid w:val="00E754D8"/>
    <w:rsid w:val="00E756A9"/>
    <w:rsid w:val="00E7574E"/>
    <w:rsid w:val="00E75796"/>
    <w:rsid w:val="00E75BEA"/>
    <w:rsid w:val="00E761B4"/>
    <w:rsid w:val="00E763A8"/>
    <w:rsid w:val="00E767DC"/>
    <w:rsid w:val="00E76BC1"/>
    <w:rsid w:val="00E76D59"/>
    <w:rsid w:val="00E77171"/>
    <w:rsid w:val="00E779BE"/>
    <w:rsid w:val="00E77B07"/>
    <w:rsid w:val="00E77C27"/>
    <w:rsid w:val="00E801B8"/>
    <w:rsid w:val="00E80458"/>
    <w:rsid w:val="00E80EDC"/>
    <w:rsid w:val="00E812D3"/>
    <w:rsid w:val="00E81E6E"/>
    <w:rsid w:val="00E8256C"/>
    <w:rsid w:val="00E82CA0"/>
    <w:rsid w:val="00E84183"/>
    <w:rsid w:val="00E84260"/>
    <w:rsid w:val="00E84637"/>
    <w:rsid w:val="00E85863"/>
    <w:rsid w:val="00E858D4"/>
    <w:rsid w:val="00E85B9C"/>
    <w:rsid w:val="00E85D2D"/>
    <w:rsid w:val="00E85E95"/>
    <w:rsid w:val="00E85F71"/>
    <w:rsid w:val="00E85FF8"/>
    <w:rsid w:val="00E863BC"/>
    <w:rsid w:val="00E86D30"/>
    <w:rsid w:val="00E8727E"/>
    <w:rsid w:val="00E87556"/>
    <w:rsid w:val="00E87673"/>
    <w:rsid w:val="00E879E3"/>
    <w:rsid w:val="00E87CFB"/>
    <w:rsid w:val="00E90E1F"/>
    <w:rsid w:val="00E9190A"/>
    <w:rsid w:val="00E91AF6"/>
    <w:rsid w:val="00E9274E"/>
    <w:rsid w:val="00E92822"/>
    <w:rsid w:val="00E92A14"/>
    <w:rsid w:val="00E92A17"/>
    <w:rsid w:val="00E92B01"/>
    <w:rsid w:val="00E92D28"/>
    <w:rsid w:val="00E92E9F"/>
    <w:rsid w:val="00E93056"/>
    <w:rsid w:val="00E93275"/>
    <w:rsid w:val="00E936C3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5F61"/>
    <w:rsid w:val="00E9628E"/>
    <w:rsid w:val="00E9643D"/>
    <w:rsid w:val="00E96CAE"/>
    <w:rsid w:val="00E97418"/>
    <w:rsid w:val="00E978A7"/>
    <w:rsid w:val="00EA007D"/>
    <w:rsid w:val="00EA06CC"/>
    <w:rsid w:val="00EA08A4"/>
    <w:rsid w:val="00EA1B6C"/>
    <w:rsid w:val="00EA1CFA"/>
    <w:rsid w:val="00EA2B89"/>
    <w:rsid w:val="00EA2BD5"/>
    <w:rsid w:val="00EA2C7B"/>
    <w:rsid w:val="00EA2EA1"/>
    <w:rsid w:val="00EA360D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B8E"/>
    <w:rsid w:val="00EA7F38"/>
    <w:rsid w:val="00EB02AF"/>
    <w:rsid w:val="00EB0671"/>
    <w:rsid w:val="00EB0763"/>
    <w:rsid w:val="00EB0B08"/>
    <w:rsid w:val="00EB0B65"/>
    <w:rsid w:val="00EB0BC7"/>
    <w:rsid w:val="00EB1564"/>
    <w:rsid w:val="00EB16BB"/>
    <w:rsid w:val="00EB1855"/>
    <w:rsid w:val="00EB1A20"/>
    <w:rsid w:val="00EB1D20"/>
    <w:rsid w:val="00EB1DB2"/>
    <w:rsid w:val="00EB1E7C"/>
    <w:rsid w:val="00EB1EA2"/>
    <w:rsid w:val="00EB20EE"/>
    <w:rsid w:val="00EB21A9"/>
    <w:rsid w:val="00EB2680"/>
    <w:rsid w:val="00EB2976"/>
    <w:rsid w:val="00EB2D64"/>
    <w:rsid w:val="00EB3005"/>
    <w:rsid w:val="00EB352C"/>
    <w:rsid w:val="00EB39BA"/>
    <w:rsid w:val="00EB3B90"/>
    <w:rsid w:val="00EB3CDA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697"/>
    <w:rsid w:val="00EC0905"/>
    <w:rsid w:val="00EC0CA7"/>
    <w:rsid w:val="00EC0E1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3E05"/>
    <w:rsid w:val="00EC416B"/>
    <w:rsid w:val="00EC42F7"/>
    <w:rsid w:val="00EC4C89"/>
    <w:rsid w:val="00EC4E23"/>
    <w:rsid w:val="00EC5286"/>
    <w:rsid w:val="00EC5469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0F88"/>
    <w:rsid w:val="00ED1A19"/>
    <w:rsid w:val="00ED1B8B"/>
    <w:rsid w:val="00ED1DA9"/>
    <w:rsid w:val="00ED1DEE"/>
    <w:rsid w:val="00ED25C3"/>
    <w:rsid w:val="00ED2BE4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C56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C78"/>
    <w:rsid w:val="00ED7E65"/>
    <w:rsid w:val="00ED7FCA"/>
    <w:rsid w:val="00EE04E9"/>
    <w:rsid w:val="00EE0BC2"/>
    <w:rsid w:val="00EE0E17"/>
    <w:rsid w:val="00EE140B"/>
    <w:rsid w:val="00EE169D"/>
    <w:rsid w:val="00EE21D3"/>
    <w:rsid w:val="00EE21F3"/>
    <w:rsid w:val="00EE2B48"/>
    <w:rsid w:val="00EE2D59"/>
    <w:rsid w:val="00EE3758"/>
    <w:rsid w:val="00EE41B6"/>
    <w:rsid w:val="00EE4572"/>
    <w:rsid w:val="00EE5012"/>
    <w:rsid w:val="00EE6E19"/>
    <w:rsid w:val="00EE716C"/>
    <w:rsid w:val="00EE72EF"/>
    <w:rsid w:val="00EE76B3"/>
    <w:rsid w:val="00EE7A62"/>
    <w:rsid w:val="00EE7B54"/>
    <w:rsid w:val="00EE7CA4"/>
    <w:rsid w:val="00EE7DEE"/>
    <w:rsid w:val="00EF0162"/>
    <w:rsid w:val="00EF067C"/>
    <w:rsid w:val="00EF0686"/>
    <w:rsid w:val="00EF08F7"/>
    <w:rsid w:val="00EF0C73"/>
    <w:rsid w:val="00EF0D73"/>
    <w:rsid w:val="00EF1808"/>
    <w:rsid w:val="00EF1924"/>
    <w:rsid w:val="00EF1A1E"/>
    <w:rsid w:val="00EF1ADC"/>
    <w:rsid w:val="00EF217B"/>
    <w:rsid w:val="00EF2383"/>
    <w:rsid w:val="00EF2945"/>
    <w:rsid w:val="00EF2BA0"/>
    <w:rsid w:val="00EF3684"/>
    <w:rsid w:val="00EF38D3"/>
    <w:rsid w:val="00EF3C37"/>
    <w:rsid w:val="00EF3CF8"/>
    <w:rsid w:val="00EF401A"/>
    <w:rsid w:val="00EF404C"/>
    <w:rsid w:val="00EF43DD"/>
    <w:rsid w:val="00EF469C"/>
    <w:rsid w:val="00EF4ABA"/>
    <w:rsid w:val="00EF53F9"/>
    <w:rsid w:val="00EF549D"/>
    <w:rsid w:val="00EF60DF"/>
    <w:rsid w:val="00EF61A8"/>
    <w:rsid w:val="00EF658C"/>
    <w:rsid w:val="00EF6B02"/>
    <w:rsid w:val="00EF6BEC"/>
    <w:rsid w:val="00EF6E74"/>
    <w:rsid w:val="00EF75DE"/>
    <w:rsid w:val="00EF7AC4"/>
    <w:rsid w:val="00EF7BFB"/>
    <w:rsid w:val="00EF7C08"/>
    <w:rsid w:val="00F00737"/>
    <w:rsid w:val="00F00C3E"/>
    <w:rsid w:val="00F00E9B"/>
    <w:rsid w:val="00F01086"/>
    <w:rsid w:val="00F0125F"/>
    <w:rsid w:val="00F0139F"/>
    <w:rsid w:val="00F01AFA"/>
    <w:rsid w:val="00F01C33"/>
    <w:rsid w:val="00F01E84"/>
    <w:rsid w:val="00F02548"/>
    <w:rsid w:val="00F025D8"/>
    <w:rsid w:val="00F02ABE"/>
    <w:rsid w:val="00F02EE0"/>
    <w:rsid w:val="00F03C03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AAE"/>
    <w:rsid w:val="00F10B9A"/>
    <w:rsid w:val="00F10EAE"/>
    <w:rsid w:val="00F12956"/>
    <w:rsid w:val="00F12A83"/>
    <w:rsid w:val="00F12B47"/>
    <w:rsid w:val="00F12DB4"/>
    <w:rsid w:val="00F13075"/>
    <w:rsid w:val="00F13772"/>
    <w:rsid w:val="00F13B84"/>
    <w:rsid w:val="00F14AA3"/>
    <w:rsid w:val="00F14EE8"/>
    <w:rsid w:val="00F15225"/>
    <w:rsid w:val="00F157B7"/>
    <w:rsid w:val="00F16564"/>
    <w:rsid w:val="00F167D1"/>
    <w:rsid w:val="00F169B7"/>
    <w:rsid w:val="00F16A4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25E2"/>
    <w:rsid w:val="00F22D01"/>
    <w:rsid w:val="00F2300D"/>
    <w:rsid w:val="00F232F6"/>
    <w:rsid w:val="00F233FE"/>
    <w:rsid w:val="00F23914"/>
    <w:rsid w:val="00F239DB"/>
    <w:rsid w:val="00F23B22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C24"/>
    <w:rsid w:val="00F26382"/>
    <w:rsid w:val="00F263C6"/>
    <w:rsid w:val="00F2684E"/>
    <w:rsid w:val="00F26867"/>
    <w:rsid w:val="00F269A6"/>
    <w:rsid w:val="00F26CCF"/>
    <w:rsid w:val="00F27915"/>
    <w:rsid w:val="00F30060"/>
    <w:rsid w:val="00F3009F"/>
    <w:rsid w:val="00F302EC"/>
    <w:rsid w:val="00F30387"/>
    <w:rsid w:val="00F30933"/>
    <w:rsid w:val="00F30AFC"/>
    <w:rsid w:val="00F314A2"/>
    <w:rsid w:val="00F31A44"/>
    <w:rsid w:val="00F31FC3"/>
    <w:rsid w:val="00F3248D"/>
    <w:rsid w:val="00F32649"/>
    <w:rsid w:val="00F32B57"/>
    <w:rsid w:val="00F32D54"/>
    <w:rsid w:val="00F331EB"/>
    <w:rsid w:val="00F333C8"/>
    <w:rsid w:val="00F33A8F"/>
    <w:rsid w:val="00F34499"/>
    <w:rsid w:val="00F34DF6"/>
    <w:rsid w:val="00F34E69"/>
    <w:rsid w:val="00F3501C"/>
    <w:rsid w:val="00F351BC"/>
    <w:rsid w:val="00F3521E"/>
    <w:rsid w:val="00F356C5"/>
    <w:rsid w:val="00F35F8C"/>
    <w:rsid w:val="00F36136"/>
    <w:rsid w:val="00F3627D"/>
    <w:rsid w:val="00F365F1"/>
    <w:rsid w:val="00F36701"/>
    <w:rsid w:val="00F369AE"/>
    <w:rsid w:val="00F36B67"/>
    <w:rsid w:val="00F36C35"/>
    <w:rsid w:val="00F37320"/>
    <w:rsid w:val="00F37D22"/>
    <w:rsid w:val="00F37E79"/>
    <w:rsid w:val="00F37FFD"/>
    <w:rsid w:val="00F40931"/>
    <w:rsid w:val="00F410A3"/>
    <w:rsid w:val="00F41558"/>
    <w:rsid w:val="00F4164E"/>
    <w:rsid w:val="00F4179A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4700C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47E"/>
    <w:rsid w:val="00F5303A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A5C"/>
    <w:rsid w:val="00F55B66"/>
    <w:rsid w:val="00F56026"/>
    <w:rsid w:val="00F562D9"/>
    <w:rsid w:val="00F56678"/>
    <w:rsid w:val="00F56832"/>
    <w:rsid w:val="00F56B28"/>
    <w:rsid w:val="00F56D02"/>
    <w:rsid w:val="00F5722E"/>
    <w:rsid w:val="00F572B1"/>
    <w:rsid w:val="00F57789"/>
    <w:rsid w:val="00F5783E"/>
    <w:rsid w:val="00F578D2"/>
    <w:rsid w:val="00F5796C"/>
    <w:rsid w:val="00F57A33"/>
    <w:rsid w:val="00F60552"/>
    <w:rsid w:val="00F608D4"/>
    <w:rsid w:val="00F61AD4"/>
    <w:rsid w:val="00F61CFC"/>
    <w:rsid w:val="00F61E07"/>
    <w:rsid w:val="00F61E19"/>
    <w:rsid w:val="00F61EC4"/>
    <w:rsid w:val="00F6224C"/>
    <w:rsid w:val="00F6354E"/>
    <w:rsid w:val="00F636C9"/>
    <w:rsid w:val="00F63AC2"/>
    <w:rsid w:val="00F63DA4"/>
    <w:rsid w:val="00F647B3"/>
    <w:rsid w:val="00F64BB7"/>
    <w:rsid w:val="00F654F1"/>
    <w:rsid w:val="00F65501"/>
    <w:rsid w:val="00F6569D"/>
    <w:rsid w:val="00F659F0"/>
    <w:rsid w:val="00F66378"/>
    <w:rsid w:val="00F665BE"/>
    <w:rsid w:val="00F666C7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8EE"/>
    <w:rsid w:val="00F73EF7"/>
    <w:rsid w:val="00F74242"/>
    <w:rsid w:val="00F74379"/>
    <w:rsid w:val="00F743C0"/>
    <w:rsid w:val="00F74402"/>
    <w:rsid w:val="00F747A4"/>
    <w:rsid w:val="00F74B5C"/>
    <w:rsid w:val="00F74B6F"/>
    <w:rsid w:val="00F74EB2"/>
    <w:rsid w:val="00F756B9"/>
    <w:rsid w:val="00F760E9"/>
    <w:rsid w:val="00F76295"/>
    <w:rsid w:val="00F76311"/>
    <w:rsid w:val="00F76551"/>
    <w:rsid w:val="00F7721F"/>
    <w:rsid w:val="00F77303"/>
    <w:rsid w:val="00F779F7"/>
    <w:rsid w:val="00F77ABA"/>
    <w:rsid w:val="00F80049"/>
    <w:rsid w:val="00F80C5B"/>
    <w:rsid w:val="00F81507"/>
    <w:rsid w:val="00F81BA1"/>
    <w:rsid w:val="00F81DB3"/>
    <w:rsid w:val="00F82394"/>
    <w:rsid w:val="00F8294B"/>
    <w:rsid w:val="00F82A78"/>
    <w:rsid w:val="00F82D93"/>
    <w:rsid w:val="00F8317E"/>
    <w:rsid w:val="00F83B42"/>
    <w:rsid w:val="00F84170"/>
    <w:rsid w:val="00F84667"/>
    <w:rsid w:val="00F847C2"/>
    <w:rsid w:val="00F84918"/>
    <w:rsid w:val="00F84B3A"/>
    <w:rsid w:val="00F84C33"/>
    <w:rsid w:val="00F84E94"/>
    <w:rsid w:val="00F84F09"/>
    <w:rsid w:val="00F8545F"/>
    <w:rsid w:val="00F854DE"/>
    <w:rsid w:val="00F856AD"/>
    <w:rsid w:val="00F859FD"/>
    <w:rsid w:val="00F860D9"/>
    <w:rsid w:val="00F861A1"/>
    <w:rsid w:val="00F86836"/>
    <w:rsid w:val="00F86A1E"/>
    <w:rsid w:val="00F86AD2"/>
    <w:rsid w:val="00F86B94"/>
    <w:rsid w:val="00F86E4A"/>
    <w:rsid w:val="00F87059"/>
    <w:rsid w:val="00F877E1"/>
    <w:rsid w:val="00F879AD"/>
    <w:rsid w:val="00F90046"/>
    <w:rsid w:val="00F90146"/>
    <w:rsid w:val="00F9025E"/>
    <w:rsid w:val="00F9042E"/>
    <w:rsid w:val="00F907C1"/>
    <w:rsid w:val="00F908D5"/>
    <w:rsid w:val="00F90DEF"/>
    <w:rsid w:val="00F90F24"/>
    <w:rsid w:val="00F90F99"/>
    <w:rsid w:val="00F9144E"/>
    <w:rsid w:val="00F91B21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1"/>
    <w:rsid w:val="00F94E85"/>
    <w:rsid w:val="00F9537B"/>
    <w:rsid w:val="00F95603"/>
    <w:rsid w:val="00F95AC0"/>
    <w:rsid w:val="00F95DA0"/>
    <w:rsid w:val="00F95FB2"/>
    <w:rsid w:val="00F962AA"/>
    <w:rsid w:val="00F96636"/>
    <w:rsid w:val="00F96835"/>
    <w:rsid w:val="00F96AC4"/>
    <w:rsid w:val="00F96B14"/>
    <w:rsid w:val="00F96DBA"/>
    <w:rsid w:val="00F97A9A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27"/>
    <w:rsid w:val="00FA7C4D"/>
    <w:rsid w:val="00FA7CF1"/>
    <w:rsid w:val="00FA7D95"/>
    <w:rsid w:val="00FA7DB3"/>
    <w:rsid w:val="00FA7F69"/>
    <w:rsid w:val="00FB0004"/>
    <w:rsid w:val="00FB04AF"/>
    <w:rsid w:val="00FB08B1"/>
    <w:rsid w:val="00FB09C1"/>
    <w:rsid w:val="00FB0A50"/>
    <w:rsid w:val="00FB0DAF"/>
    <w:rsid w:val="00FB197F"/>
    <w:rsid w:val="00FB1EF7"/>
    <w:rsid w:val="00FB1F71"/>
    <w:rsid w:val="00FB25F5"/>
    <w:rsid w:val="00FB28F6"/>
    <w:rsid w:val="00FB29F6"/>
    <w:rsid w:val="00FB2A6C"/>
    <w:rsid w:val="00FB2A8C"/>
    <w:rsid w:val="00FB3C23"/>
    <w:rsid w:val="00FB3FAB"/>
    <w:rsid w:val="00FB4AD9"/>
    <w:rsid w:val="00FB4C82"/>
    <w:rsid w:val="00FB4CEF"/>
    <w:rsid w:val="00FB4D1B"/>
    <w:rsid w:val="00FB4DA9"/>
    <w:rsid w:val="00FB51D9"/>
    <w:rsid w:val="00FB51E7"/>
    <w:rsid w:val="00FB5339"/>
    <w:rsid w:val="00FB55FB"/>
    <w:rsid w:val="00FB5630"/>
    <w:rsid w:val="00FB5C17"/>
    <w:rsid w:val="00FB5C3A"/>
    <w:rsid w:val="00FB62A0"/>
    <w:rsid w:val="00FB6604"/>
    <w:rsid w:val="00FB667C"/>
    <w:rsid w:val="00FB66BD"/>
    <w:rsid w:val="00FB67A7"/>
    <w:rsid w:val="00FB6B7C"/>
    <w:rsid w:val="00FB7102"/>
    <w:rsid w:val="00FB78E0"/>
    <w:rsid w:val="00FB7D32"/>
    <w:rsid w:val="00FB7D4E"/>
    <w:rsid w:val="00FC012A"/>
    <w:rsid w:val="00FC0149"/>
    <w:rsid w:val="00FC01DD"/>
    <w:rsid w:val="00FC0216"/>
    <w:rsid w:val="00FC06F9"/>
    <w:rsid w:val="00FC08A7"/>
    <w:rsid w:val="00FC0960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4D1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66"/>
    <w:rsid w:val="00FD0496"/>
    <w:rsid w:val="00FD05B2"/>
    <w:rsid w:val="00FD0D8C"/>
    <w:rsid w:val="00FD1228"/>
    <w:rsid w:val="00FD1862"/>
    <w:rsid w:val="00FD1AEC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73C"/>
    <w:rsid w:val="00FD5CED"/>
    <w:rsid w:val="00FD5E21"/>
    <w:rsid w:val="00FD60CB"/>
    <w:rsid w:val="00FD6599"/>
    <w:rsid w:val="00FD6640"/>
    <w:rsid w:val="00FD670A"/>
    <w:rsid w:val="00FD764A"/>
    <w:rsid w:val="00FD77DE"/>
    <w:rsid w:val="00FD796C"/>
    <w:rsid w:val="00FD7DCD"/>
    <w:rsid w:val="00FE00AA"/>
    <w:rsid w:val="00FE03F9"/>
    <w:rsid w:val="00FE0759"/>
    <w:rsid w:val="00FE089E"/>
    <w:rsid w:val="00FE0D99"/>
    <w:rsid w:val="00FE0E7F"/>
    <w:rsid w:val="00FE126A"/>
    <w:rsid w:val="00FE13FD"/>
    <w:rsid w:val="00FE1465"/>
    <w:rsid w:val="00FE25FA"/>
    <w:rsid w:val="00FE27B2"/>
    <w:rsid w:val="00FE2A7C"/>
    <w:rsid w:val="00FE2B01"/>
    <w:rsid w:val="00FE2C25"/>
    <w:rsid w:val="00FE2DB8"/>
    <w:rsid w:val="00FE3110"/>
    <w:rsid w:val="00FE337F"/>
    <w:rsid w:val="00FE36AE"/>
    <w:rsid w:val="00FE3F11"/>
    <w:rsid w:val="00FE4113"/>
    <w:rsid w:val="00FE44DB"/>
    <w:rsid w:val="00FE46EB"/>
    <w:rsid w:val="00FE4C87"/>
    <w:rsid w:val="00FE5187"/>
    <w:rsid w:val="00FE5272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58C"/>
    <w:rsid w:val="00FE7723"/>
    <w:rsid w:val="00FE77EB"/>
    <w:rsid w:val="00FE79AF"/>
    <w:rsid w:val="00FE7ABB"/>
    <w:rsid w:val="00FE7B1D"/>
    <w:rsid w:val="00FE7CBD"/>
    <w:rsid w:val="00FE7D61"/>
    <w:rsid w:val="00FE7D67"/>
    <w:rsid w:val="00FE7EE6"/>
    <w:rsid w:val="00FF04A6"/>
    <w:rsid w:val="00FF1167"/>
    <w:rsid w:val="00FF1B25"/>
    <w:rsid w:val="00FF1E3F"/>
    <w:rsid w:val="00FF1EA4"/>
    <w:rsid w:val="00FF260C"/>
    <w:rsid w:val="00FF2B0E"/>
    <w:rsid w:val="00FF330F"/>
    <w:rsid w:val="00FF3957"/>
    <w:rsid w:val="00FF3C9A"/>
    <w:rsid w:val="00FF3FB4"/>
    <w:rsid w:val="00FF4153"/>
    <w:rsid w:val="00FF4330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39E"/>
    <w:rsid w:val="00FF678B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F806C00-D55E-4596-8053-E1E82E630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link w:val="aff6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7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8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9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a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b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c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d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0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6">
    <w:name w:val="(一) 字元"/>
    <w:link w:val="aff5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2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3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4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6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7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9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b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c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8BDDC-8BE2-4268-9D3E-05A845317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688</Words>
  <Characters>3926</Characters>
  <Application>Microsoft Office Word</Application>
  <DocSecurity>0</DocSecurity>
  <Lines>32</Lines>
  <Paragraphs>9</Paragraphs>
  <ScaleCrop>false</ScaleCrop>
  <Company/>
  <LinksUpToDate>false</LinksUpToDate>
  <CharactersWithSpaces>4605</CharactersWithSpaces>
  <SharedDoc>false</SharedDoc>
  <HLinks>
    <vt:vector size="72" baseType="variant"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_Toc204099076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_Toc204099075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_Toc204099074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_Toc204099073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_Toc204099072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_Toc204099071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_Toc204099070</vt:lpwstr>
      </vt:variant>
      <vt:variant>
        <vt:i4>1572927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_Toc204099069</vt:lpwstr>
      </vt:variant>
      <vt:variant>
        <vt:i4>1572927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_Toc204099068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_Toc204099067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_Toc204099066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_Toc204099065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2025-07-16T02:25:00Z</cp:lastPrinted>
  <dcterms:created xsi:type="dcterms:W3CDTF">2025-07-23T03:27:00Z</dcterms:created>
  <dcterms:modified xsi:type="dcterms:W3CDTF">2025-07-23T03:27:00Z</dcterms:modified>
</cp:coreProperties>
</file>