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97658C" w:rsidRPr="00D23CC6" w:rsidRDefault="003815B9" w:rsidP="00544F91">
      <w:pPr>
        <w:pStyle w:val="142"/>
        <w:ind w:left="567" w:hanging="567"/>
        <w:rPr>
          <w:rFonts w:hint="eastAsia"/>
        </w:rPr>
      </w:pPr>
      <w:bookmarkStart w:id="10" w:name="_Toc424402853"/>
      <w:bookmarkStart w:id="11" w:name="_Toc480890739"/>
      <w:bookmarkStart w:id="12" w:name="_Toc204099075"/>
      <w:r>
        <w:rPr>
          <w:rFonts w:hint="eastAsia"/>
        </w:rPr>
        <w:t>肆</w:t>
      </w:r>
      <w:r w:rsidRPr="00D23CC6">
        <w:rPr>
          <w:rFonts w:hint="eastAsia"/>
        </w:rPr>
        <w:t>、結論與建議</w:t>
      </w:r>
      <w:bookmarkEnd w:id="10"/>
      <w:bookmarkEnd w:id="11"/>
      <w:bookmarkEnd w:id="12"/>
    </w:p>
    <w:p w:rsidR="006E74FA" w:rsidRDefault="006E74FA" w:rsidP="006E74FA">
      <w:pPr>
        <w:pStyle w:val="aa"/>
        <w:ind w:firstLine="567"/>
      </w:pPr>
      <w:r>
        <w:rPr>
          <w:rFonts w:hint="eastAsia"/>
        </w:rPr>
        <w:t>我國自89年起完成首版綠色國民所得</w:t>
      </w:r>
      <w:r w:rsidR="009C5D1B">
        <w:rPr>
          <w:rFonts w:hint="eastAsia"/>
        </w:rPr>
        <w:t>帳試編結果</w:t>
      </w:r>
      <w:r>
        <w:rPr>
          <w:rFonts w:hint="eastAsia"/>
        </w:rPr>
        <w:t>報告迄今已20餘年，據</w:t>
      </w:r>
      <w:r w:rsidR="008528EC">
        <w:rPr>
          <w:rFonts w:hint="eastAsia"/>
        </w:rPr>
        <w:t>環境部</w:t>
      </w:r>
      <w:r>
        <w:rPr>
          <w:rFonts w:hint="eastAsia"/>
        </w:rPr>
        <w:t>調查統計資料顯示，我國政府部門及產業部門</w:t>
      </w:r>
      <w:r w:rsidR="008528EC">
        <w:rPr>
          <w:rFonts w:hint="eastAsia"/>
        </w:rPr>
        <w:t>之環境保護支出漸增，</w:t>
      </w:r>
      <w:r>
        <w:rPr>
          <w:rFonts w:hint="eastAsia"/>
        </w:rPr>
        <w:t>112年度</w:t>
      </w:r>
      <w:r w:rsidR="008528EC">
        <w:rPr>
          <w:rFonts w:hint="eastAsia"/>
        </w:rPr>
        <w:t>已</w:t>
      </w:r>
      <w:r>
        <w:rPr>
          <w:rFonts w:hint="eastAsia"/>
        </w:rPr>
        <w:t>達3,253億元</w:t>
      </w:r>
      <w:r w:rsidR="008528EC">
        <w:rPr>
          <w:rFonts w:hint="eastAsia"/>
        </w:rPr>
        <w:t>，顯示政府及民間於推動環境保護已投入相當經費</w:t>
      </w:r>
      <w:r>
        <w:rPr>
          <w:rFonts w:hint="eastAsia"/>
        </w:rPr>
        <w:t>，惟我國</w:t>
      </w:r>
      <w:r w:rsidRPr="003D1390">
        <w:rPr>
          <w:rFonts w:hint="eastAsia"/>
        </w:rPr>
        <w:t>綠色國民所得帳編製報告</w:t>
      </w:r>
      <w:r>
        <w:rPr>
          <w:rFonts w:hint="eastAsia"/>
        </w:rPr>
        <w:t>自113年起停刊，現行綠色國民所得帳之編製內涵趨於簡略，且未統合由行政院主計總處以報告型態編製、發布及分析統計結果，</w:t>
      </w:r>
      <w:r w:rsidR="008528EC">
        <w:rPr>
          <w:rFonts w:hint="eastAsia"/>
        </w:rPr>
        <w:t>亦</w:t>
      </w:r>
      <w:r w:rsidRPr="0014085B">
        <w:rPr>
          <w:rFonts w:hint="eastAsia"/>
        </w:rPr>
        <w:t>未能回饋至預算籌編，容與預算法等規定未盡相符，</w:t>
      </w:r>
      <w:r w:rsidR="008528EC">
        <w:rPr>
          <w:rFonts w:hint="eastAsia"/>
        </w:rPr>
        <w:t>允</w:t>
      </w:r>
      <w:r w:rsidRPr="0014085B">
        <w:rPr>
          <w:rFonts w:hint="eastAsia"/>
        </w:rPr>
        <w:t>待提升其編製效益</w:t>
      </w:r>
      <w:r>
        <w:rPr>
          <w:rFonts w:hint="eastAsia"/>
        </w:rPr>
        <w:t>；另我國容未廣納專家學者意見以檢討精進「綠色國民所得</w:t>
      </w:r>
      <w:r w:rsidR="008528EC">
        <w:rPr>
          <w:rFonts w:hint="eastAsia"/>
        </w:rPr>
        <w:t>指標</w:t>
      </w:r>
      <w:r>
        <w:rPr>
          <w:rFonts w:hint="eastAsia"/>
        </w:rPr>
        <w:t>」之編算即予停編，且未續編</w:t>
      </w:r>
      <w:r w:rsidRPr="00B10312">
        <w:rPr>
          <w:rFonts w:hint="eastAsia"/>
        </w:rPr>
        <w:t>「環境與經濟帳</w:t>
      </w:r>
      <w:r w:rsidR="008528EC" w:rsidRPr="00B10312">
        <w:rPr>
          <w:rFonts w:hint="eastAsia"/>
        </w:rPr>
        <w:t>指標</w:t>
      </w:r>
      <w:r w:rsidRPr="00B10312">
        <w:rPr>
          <w:rFonts w:hint="eastAsia"/>
        </w:rPr>
        <w:t>」</w:t>
      </w:r>
      <w:r>
        <w:rPr>
          <w:rFonts w:hint="eastAsia"/>
        </w:rPr>
        <w:t>，亦無</w:t>
      </w:r>
      <w:r w:rsidRPr="00522AC8">
        <w:rPr>
          <w:rFonts w:hint="eastAsia"/>
        </w:rPr>
        <w:t>替代</w:t>
      </w:r>
      <w:r>
        <w:rPr>
          <w:rFonts w:hint="eastAsia"/>
        </w:rPr>
        <w:t>性</w:t>
      </w:r>
      <w:r w:rsidRPr="00522AC8">
        <w:rPr>
          <w:rFonts w:hint="eastAsia"/>
        </w:rPr>
        <w:t>指標予以補強</w:t>
      </w:r>
      <w:r>
        <w:rPr>
          <w:rFonts w:hint="eastAsia"/>
        </w:rPr>
        <w:t>，</w:t>
      </w:r>
      <w:r w:rsidR="008528EC">
        <w:rPr>
          <w:rFonts w:hint="eastAsia"/>
        </w:rPr>
        <w:t>均</w:t>
      </w:r>
      <w:r w:rsidRPr="00B10312">
        <w:rPr>
          <w:rFonts w:hint="eastAsia"/>
        </w:rPr>
        <w:t>不利接軌國際及客觀衡量國家永續發展</w:t>
      </w:r>
      <w:r>
        <w:rPr>
          <w:rFonts w:hint="eastAsia"/>
        </w:rPr>
        <w:t>；且</w:t>
      </w:r>
      <w:r w:rsidRPr="00A463E7">
        <w:rPr>
          <w:rFonts w:hint="eastAsia"/>
        </w:rPr>
        <w:t>現行綠色國民所得帳未能</w:t>
      </w:r>
      <w:r>
        <w:rPr>
          <w:rFonts w:hint="eastAsia"/>
        </w:rPr>
        <w:t>允當</w:t>
      </w:r>
      <w:r w:rsidRPr="00A463E7">
        <w:rPr>
          <w:rFonts w:hint="eastAsia"/>
        </w:rPr>
        <w:t>反映</w:t>
      </w:r>
      <w:r>
        <w:rPr>
          <w:rFonts w:hint="eastAsia"/>
        </w:rPr>
        <w:t>臺灣</w:t>
      </w:r>
      <w:r w:rsidRPr="00A463E7">
        <w:rPr>
          <w:rFonts w:hint="eastAsia"/>
        </w:rPr>
        <w:t>經濟體之環境外部成本</w:t>
      </w:r>
      <w:r>
        <w:rPr>
          <w:rFonts w:hint="eastAsia"/>
        </w:rPr>
        <w:t>，</w:t>
      </w:r>
      <w:r w:rsidRPr="00A463E7">
        <w:rPr>
          <w:rFonts w:hint="eastAsia"/>
        </w:rPr>
        <w:t>相關帳表</w:t>
      </w:r>
      <w:r>
        <w:rPr>
          <w:rFonts w:hint="eastAsia"/>
        </w:rPr>
        <w:t>尚無</w:t>
      </w:r>
      <w:r w:rsidRPr="00A463E7">
        <w:rPr>
          <w:rFonts w:hint="eastAsia"/>
        </w:rPr>
        <w:t>重大改良，容與本院決議未盡相符</w:t>
      </w:r>
      <w:r>
        <w:rPr>
          <w:rFonts w:hint="eastAsia"/>
        </w:rPr>
        <w:t>；此外，我國</w:t>
      </w:r>
      <w:r w:rsidRPr="00A463E7">
        <w:rPr>
          <w:rFonts w:hint="eastAsia"/>
        </w:rPr>
        <w:t>綠色國民所得帳未能完整涵蓋自然資源及環境活動等</w:t>
      </w:r>
      <w:r w:rsidR="00A776E8">
        <w:rPr>
          <w:rFonts w:hint="eastAsia"/>
        </w:rPr>
        <w:t>二</w:t>
      </w:r>
      <w:r w:rsidRPr="00A463E7">
        <w:rPr>
          <w:rFonts w:hint="eastAsia"/>
        </w:rPr>
        <w:t>類帳表，且迄未系統性導入SEEA生態系統帳，相關帳表之建置效率容顯不足，並與國際趨勢</w:t>
      </w:r>
      <w:r>
        <w:rPr>
          <w:rFonts w:hint="eastAsia"/>
        </w:rPr>
        <w:t>尚有距離，均恐弱化綠色國民所得帳之編製功能。</w:t>
      </w:r>
    </w:p>
    <w:p w:rsidR="006E74FA" w:rsidRDefault="006E74FA" w:rsidP="006E74FA">
      <w:pPr>
        <w:pStyle w:val="aa"/>
        <w:ind w:firstLine="567"/>
      </w:pPr>
      <w:r>
        <w:rPr>
          <w:rFonts w:hint="eastAsia"/>
        </w:rPr>
        <w:t>按全球風險類別中，環境風險係未來2年及10年內之重要隱憂項目，影響我國永續發展甚鉅</w:t>
      </w:r>
      <w:r w:rsidR="003956F1">
        <w:rPr>
          <w:rFonts w:hint="eastAsia"/>
        </w:rPr>
        <w:t>；且</w:t>
      </w:r>
      <w:r>
        <w:rPr>
          <w:rFonts w:hint="eastAsia"/>
        </w:rPr>
        <w:t>一套完善之綠色國民所得帳，可發揮</w:t>
      </w:r>
      <w:r w:rsidRPr="00E95F61">
        <w:rPr>
          <w:rFonts w:hint="eastAsia"/>
        </w:rPr>
        <w:t>檢視現況、預警未來及政策回顧</w:t>
      </w:r>
      <w:r>
        <w:rPr>
          <w:rFonts w:hint="eastAsia"/>
        </w:rPr>
        <w:t>等功能，爰謹建議</w:t>
      </w:r>
      <w:r w:rsidR="005B3E96">
        <w:rPr>
          <w:rFonts w:hint="eastAsia"/>
        </w:rPr>
        <w:t>中央</w:t>
      </w:r>
      <w:r>
        <w:rPr>
          <w:rFonts w:hint="eastAsia"/>
        </w:rPr>
        <w:t>政府允宜確依預算法等規定統合以報告型態編製綠色國民所得</w:t>
      </w:r>
      <w:r w:rsidR="00180CAD">
        <w:rPr>
          <w:rFonts w:hint="eastAsia"/>
        </w:rPr>
        <w:t>帳</w:t>
      </w:r>
      <w:r>
        <w:rPr>
          <w:rFonts w:hint="eastAsia"/>
        </w:rPr>
        <w:t>編製報告，並進行統計結果分析與發布，</w:t>
      </w:r>
      <w:r w:rsidR="00180CAD">
        <w:rPr>
          <w:rFonts w:hint="eastAsia"/>
        </w:rPr>
        <w:t>及建立其協助政府制定</w:t>
      </w:r>
      <w:r>
        <w:rPr>
          <w:rFonts w:hint="eastAsia"/>
        </w:rPr>
        <w:t>政策、</w:t>
      </w:r>
      <w:r w:rsidR="00180CAD">
        <w:rPr>
          <w:rFonts w:hint="eastAsia"/>
        </w:rPr>
        <w:t>擬編</w:t>
      </w:r>
      <w:r>
        <w:rPr>
          <w:rFonts w:hint="eastAsia"/>
        </w:rPr>
        <w:t>計畫及</w:t>
      </w:r>
      <w:r w:rsidR="00180CAD">
        <w:rPr>
          <w:rFonts w:hint="eastAsia"/>
        </w:rPr>
        <w:t>配置</w:t>
      </w:r>
      <w:r>
        <w:rPr>
          <w:rFonts w:hint="eastAsia"/>
        </w:rPr>
        <w:t>預算資源</w:t>
      </w:r>
      <w:r w:rsidR="00180CAD">
        <w:rPr>
          <w:rFonts w:hint="eastAsia"/>
        </w:rPr>
        <w:t>之</w:t>
      </w:r>
      <w:r w:rsidR="003956F1">
        <w:rPr>
          <w:rFonts w:hint="eastAsia"/>
        </w:rPr>
        <w:t>具體</w:t>
      </w:r>
      <w:r w:rsidR="00180CAD">
        <w:rPr>
          <w:rFonts w:hint="eastAsia"/>
        </w:rPr>
        <w:t>回饋機制</w:t>
      </w:r>
      <w:r>
        <w:rPr>
          <w:rFonts w:hint="eastAsia"/>
        </w:rPr>
        <w:t>，以提升編製效益；另宜依本院決議廣納專家學者意見及參採國際作法，逐步建構完</w:t>
      </w:r>
      <w:r w:rsidR="00180CAD">
        <w:rPr>
          <w:rFonts w:hint="eastAsia"/>
        </w:rPr>
        <w:t>整超越GDP指標之統計系統，並重啟及精進我國</w:t>
      </w:r>
      <w:r>
        <w:rPr>
          <w:rFonts w:hint="eastAsia"/>
        </w:rPr>
        <w:t>環境與經濟</w:t>
      </w:r>
      <w:r w:rsidR="00180CAD">
        <w:rPr>
          <w:rFonts w:hint="eastAsia"/>
        </w:rPr>
        <w:t>帳</w:t>
      </w:r>
      <w:r>
        <w:rPr>
          <w:rFonts w:hint="eastAsia"/>
        </w:rPr>
        <w:t>指標，以接軌國際</w:t>
      </w:r>
      <w:r w:rsidR="007644E3">
        <w:rPr>
          <w:rFonts w:hint="eastAsia"/>
        </w:rPr>
        <w:t>及</w:t>
      </w:r>
      <w:r>
        <w:rPr>
          <w:rFonts w:hint="eastAsia"/>
        </w:rPr>
        <w:t>允當反映臺灣經濟體之環境外部成本；有關國際間</w:t>
      </w:r>
      <w:r w:rsidR="003D4728">
        <w:rPr>
          <w:rFonts w:hint="eastAsia"/>
        </w:rPr>
        <w:t>業</w:t>
      </w:r>
      <w:r>
        <w:rPr>
          <w:rFonts w:hint="eastAsia"/>
        </w:rPr>
        <w:t>陸續</w:t>
      </w:r>
      <w:r w:rsidRPr="0014085B">
        <w:rPr>
          <w:rFonts w:hint="eastAsia"/>
        </w:rPr>
        <w:t>導入SEEA生態系統帳</w:t>
      </w:r>
      <w:r>
        <w:rPr>
          <w:rFonts w:hint="eastAsia"/>
        </w:rPr>
        <w:t>之趨</w:t>
      </w:r>
      <w:r>
        <w:rPr>
          <w:rFonts w:hint="eastAsia"/>
        </w:rPr>
        <w:lastRenderedPageBreak/>
        <w:t>勢，我國宜</w:t>
      </w:r>
      <w:r w:rsidRPr="0014085B">
        <w:rPr>
          <w:rFonts w:hint="eastAsia"/>
        </w:rPr>
        <w:t>系統性</w:t>
      </w:r>
      <w:r w:rsidR="003D4728">
        <w:rPr>
          <w:rFonts w:hint="eastAsia"/>
        </w:rPr>
        <w:t>逐步</w:t>
      </w:r>
      <w:r>
        <w:rPr>
          <w:rFonts w:hint="eastAsia"/>
        </w:rPr>
        <w:t>建置</w:t>
      </w:r>
      <w:r w:rsidR="003D4728">
        <w:rPr>
          <w:rFonts w:hint="eastAsia"/>
        </w:rPr>
        <w:t>相關帳表，</w:t>
      </w:r>
      <w:r>
        <w:rPr>
          <w:rFonts w:hint="eastAsia"/>
        </w:rPr>
        <w:t>以</w:t>
      </w:r>
      <w:r w:rsidR="003D4728">
        <w:rPr>
          <w:rFonts w:hint="eastAsia"/>
        </w:rPr>
        <w:t>避免生物多樣性喪失及生態系統崩潰</w:t>
      </w:r>
      <w:r w:rsidR="007644E3">
        <w:rPr>
          <w:rFonts w:hint="eastAsia"/>
        </w:rPr>
        <w:t>，並充實及完備我國綠色國民所得帳</w:t>
      </w:r>
      <w:r>
        <w:rPr>
          <w:rFonts w:hint="eastAsia"/>
        </w:rPr>
        <w:t>，俾</w:t>
      </w:r>
      <w:r w:rsidR="003D4728">
        <w:rPr>
          <w:rFonts w:hint="eastAsia"/>
        </w:rPr>
        <w:t>益</w:t>
      </w:r>
      <w:r>
        <w:rPr>
          <w:rFonts w:hint="eastAsia"/>
        </w:rPr>
        <w:t>國家永續發展。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6E74FA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F74591" w:rsidRPr="00F74591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591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85732FE-66B6-48C5-97B1-20802652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89FD8-D984-4081-9EC2-2589C13B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