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bookmarkStart w:id="0" w:name="_GoBack"/>
      <w:bookmarkEnd w:id="0"/>
      <w:r w:rsidRPr="00C0567B">
        <w:rPr>
          <w:rFonts w:hAnsi="標楷體" w:hint="eastAsia"/>
          <w:snapToGrid w:val="0"/>
        </w:rPr>
        <w:t>中央政府各醫院作業基金經營現況之探討</w:t>
      </w:r>
    </w:p>
    <w:p w:rsidR="00A80E3D" w:rsidRPr="00C0567B" w:rsidRDefault="00EB7BB9" w:rsidP="004A7C86">
      <w:pPr>
        <w:pStyle w:val="144"/>
        <w:ind w:left="567" w:hanging="567"/>
        <w:rPr>
          <w:rFonts w:hAnsi="標楷體"/>
          <w:u w:val="single"/>
        </w:rPr>
      </w:pPr>
      <w:bookmarkStart w:id="1" w:name="_Toc203558205"/>
      <w:r w:rsidRPr="00C0567B">
        <w:rPr>
          <w:rFonts w:hAnsi="標楷體" w:hint="eastAsia"/>
        </w:rPr>
        <w:t>壹、</w:t>
      </w:r>
      <w:r w:rsidR="00A80E3D" w:rsidRPr="00C0567B">
        <w:rPr>
          <w:rFonts w:hAnsi="標楷體" w:hint="eastAsia"/>
        </w:rPr>
        <w:t>前言</w:t>
      </w:r>
      <w:bookmarkEnd w:id="1"/>
    </w:p>
    <w:p w:rsidR="0081468A" w:rsidRPr="00C0567B" w:rsidRDefault="000154F4" w:rsidP="00A35B9A">
      <w:pPr>
        <w:pStyle w:val="a8"/>
        <w:ind w:firstLine="566"/>
        <w:rPr>
          <w:rFonts w:hAnsi="標楷體"/>
        </w:rPr>
      </w:pPr>
      <w:r w:rsidRPr="00C0567B">
        <w:rPr>
          <w:rFonts w:hAnsi="標楷體" w:hint="eastAsia"/>
        </w:rPr>
        <w:t>全民健康保險於</w:t>
      </w:r>
      <w:r w:rsidR="00A35B9A" w:rsidRPr="00C0567B">
        <w:rPr>
          <w:rFonts w:hAnsi="標楷體"/>
        </w:rPr>
        <w:t>84</w:t>
      </w:r>
      <w:r w:rsidR="00E61FE4">
        <w:rPr>
          <w:rFonts w:hAnsi="標楷體" w:hint="eastAsia"/>
        </w:rPr>
        <w:t>年開辦以來，目前</w:t>
      </w:r>
      <w:r w:rsidR="00A35B9A" w:rsidRPr="00C0567B">
        <w:rPr>
          <w:rFonts w:hAnsi="標楷體" w:hint="eastAsia"/>
        </w:rPr>
        <w:t>納保率已達</w:t>
      </w:r>
      <w:r w:rsidRPr="00C0567B">
        <w:rPr>
          <w:rFonts w:hAnsi="標楷體"/>
        </w:rPr>
        <w:t>99</w:t>
      </w:r>
      <w:r w:rsidR="00BE6C46" w:rsidRPr="00C0567B">
        <w:rPr>
          <w:rFonts w:hAnsi="標楷體" w:hint="eastAsia"/>
        </w:rPr>
        <w:t>%</w:t>
      </w:r>
      <w:r w:rsidRPr="00C0567B">
        <w:rPr>
          <w:rFonts w:hAnsi="標楷體" w:hint="eastAsia"/>
        </w:rPr>
        <w:t>的人口，</w:t>
      </w:r>
      <w:r w:rsidR="002F0719" w:rsidRPr="00C0567B">
        <w:rPr>
          <w:rFonts w:hAnsi="標楷體" w:hint="eastAsia"/>
        </w:rPr>
        <w:t>顯示我國已建立高度覆蓋之全民醫療保障體系。</w:t>
      </w:r>
      <w:r w:rsidRPr="00C0567B">
        <w:rPr>
          <w:rFonts w:hAnsi="標楷體" w:hint="eastAsia"/>
        </w:rPr>
        <w:t>依</w:t>
      </w:r>
      <w:r w:rsidR="002F0719" w:rsidRPr="00C0567B">
        <w:rPr>
          <w:rFonts w:hAnsi="標楷體" w:hint="eastAsia"/>
        </w:rPr>
        <w:t>據</w:t>
      </w:r>
      <w:r w:rsidRPr="00C0567B">
        <w:rPr>
          <w:rFonts w:hAnsi="標楷體" w:hint="eastAsia"/>
        </w:rPr>
        <w:t>內政部</w:t>
      </w:r>
      <w:r w:rsidRPr="00C0567B">
        <w:rPr>
          <w:rFonts w:hAnsi="標楷體"/>
        </w:rPr>
        <w:t>113</w:t>
      </w:r>
      <w:r w:rsidRPr="00C0567B">
        <w:rPr>
          <w:rFonts w:hAnsi="標楷體" w:hint="eastAsia"/>
        </w:rPr>
        <w:t>年</w:t>
      </w:r>
      <w:r w:rsidRPr="00C0567B">
        <w:rPr>
          <w:rFonts w:hAnsi="標楷體"/>
        </w:rPr>
        <w:t>8</w:t>
      </w:r>
      <w:r w:rsidRPr="00C0567B">
        <w:rPr>
          <w:rFonts w:hAnsi="標楷體" w:hint="eastAsia"/>
        </w:rPr>
        <w:t>月公布我國國人</w:t>
      </w:r>
      <w:r w:rsidRPr="00C0567B">
        <w:rPr>
          <w:rFonts w:hAnsi="標楷體"/>
        </w:rPr>
        <w:t>112</w:t>
      </w:r>
      <w:r w:rsidRPr="00C0567B">
        <w:rPr>
          <w:rFonts w:hAnsi="標楷體" w:hint="eastAsia"/>
        </w:rPr>
        <w:t>年的平均壽命為</w:t>
      </w:r>
      <w:r w:rsidRPr="00C0567B">
        <w:rPr>
          <w:rFonts w:hAnsi="標楷體"/>
        </w:rPr>
        <w:t>80.23</w:t>
      </w:r>
      <w:r w:rsidRPr="00C0567B">
        <w:rPr>
          <w:rFonts w:hAnsi="標楷體" w:hint="eastAsia"/>
        </w:rPr>
        <w:t>歲，較</w:t>
      </w:r>
      <w:r w:rsidRPr="00C0567B">
        <w:rPr>
          <w:rFonts w:hAnsi="標楷體"/>
        </w:rPr>
        <w:t>102</w:t>
      </w:r>
      <w:r w:rsidRPr="00C0567B">
        <w:rPr>
          <w:rFonts w:hAnsi="標楷體" w:hint="eastAsia"/>
        </w:rPr>
        <w:t>年</w:t>
      </w:r>
      <w:r w:rsidRPr="00C0567B">
        <w:rPr>
          <w:rFonts w:hAnsi="標楷體"/>
        </w:rPr>
        <w:t>80.02</w:t>
      </w:r>
      <w:r w:rsidRPr="00C0567B">
        <w:rPr>
          <w:rFonts w:hAnsi="標楷體" w:hint="eastAsia"/>
        </w:rPr>
        <w:t>歲增加</w:t>
      </w:r>
      <w:r w:rsidRPr="00C0567B">
        <w:rPr>
          <w:rFonts w:hAnsi="標楷體"/>
        </w:rPr>
        <w:t>0.21</w:t>
      </w:r>
      <w:r w:rsidRPr="00C0567B">
        <w:rPr>
          <w:rFonts w:hAnsi="標楷體" w:hint="eastAsia"/>
        </w:rPr>
        <w:t>歲，國人平均餘命逐年上升，其原因除國</w:t>
      </w:r>
      <w:r w:rsidR="002F0719" w:rsidRPr="00C0567B">
        <w:rPr>
          <w:rFonts w:hAnsi="標楷體" w:hint="eastAsia"/>
        </w:rPr>
        <w:t>人健康保健意識抬頭，及著重預防保健外，全民健保之普及推動，亦有</w:t>
      </w:r>
      <w:r w:rsidRPr="00C0567B">
        <w:rPr>
          <w:rFonts w:hAnsi="標楷體" w:hint="eastAsia"/>
        </w:rPr>
        <w:t>促進全民健康之效。然我國醫療品質的政策及措施、醫護人員缺額率居高不下，急診</w:t>
      </w:r>
      <w:r w:rsidR="002F0719" w:rsidRPr="00C0567B">
        <w:rPr>
          <w:rFonts w:hAnsi="標楷體" w:hint="eastAsia"/>
        </w:rPr>
        <w:t>資源使用</w:t>
      </w:r>
      <w:r w:rsidRPr="00C0567B">
        <w:rPr>
          <w:rFonts w:hAnsi="標楷體" w:hint="eastAsia"/>
        </w:rPr>
        <w:t>密度偏高</w:t>
      </w:r>
      <w:r w:rsidR="00C50E26" w:rsidRPr="00C0567B">
        <w:rPr>
          <w:rFonts w:hAnsi="標楷體" w:hint="eastAsia"/>
        </w:rPr>
        <w:t>、</w:t>
      </w:r>
      <w:r w:rsidR="002F0719" w:rsidRPr="00C0567B">
        <w:rPr>
          <w:rFonts w:hAnsi="標楷體" w:hint="eastAsia"/>
        </w:rPr>
        <w:t>以及近年來</w:t>
      </w:r>
      <w:r w:rsidR="00C50E26" w:rsidRPr="00C0567B">
        <w:rPr>
          <w:rFonts w:hAnsi="標楷體" w:hint="eastAsia"/>
        </w:rPr>
        <w:t>資安事件頻傳等</w:t>
      </w:r>
      <w:r w:rsidRPr="00C0567B">
        <w:rPr>
          <w:rFonts w:hAnsi="標楷體" w:hint="eastAsia"/>
        </w:rPr>
        <w:t>問題持續發酵，爰本文冀就我國中央政府各醫院作業基金經營現況進行問題探討，並提出改善建議，俾提升醫療品質，維護全民健康。</w:t>
      </w:r>
    </w:p>
    <w:sectPr w:rsidR="0081468A" w:rsidRPr="00C0567B"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863989" w:rsidRPr="00863989">
      <w:rPr>
        <w:noProof/>
        <w:lang w:val="zh-TW"/>
      </w:rPr>
      <w:t>1</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989"/>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6D6A916-FDF3-44A4-AB4E-6B5A446F0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145E8-4066-40A5-8DCD-F0782705D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43</Words>
  <Characters>249</Characters>
  <Application>Microsoft Office Word</Application>
  <DocSecurity>0</DocSecurity>
  <Lines>2</Lines>
  <Paragraphs>1</Paragraphs>
  <ScaleCrop>false</ScaleCrop>
  <Company/>
  <LinksUpToDate>false</LinksUpToDate>
  <CharactersWithSpaces>291</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