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B16436" w:rsidRPr="00C0567B" w:rsidRDefault="00B360D5" w:rsidP="00B16436">
      <w:pPr>
        <w:pStyle w:val="14"/>
        <w:ind w:left="567" w:hanging="567"/>
        <w:rPr>
          <w:rFonts w:hAnsi="標楷體"/>
        </w:rPr>
      </w:pPr>
      <w:bookmarkStart w:id="1" w:name="_Toc164679494"/>
      <w:bookmarkStart w:id="2" w:name="_Toc203558209"/>
      <w:r w:rsidRPr="00C0567B">
        <w:rPr>
          <w:rFonts w:hAnsi="標楷體" w:hint="eastAsia"/>
        </w:rPr>
        <w:t>三</w:t>
      </w:r>
      <w:r w:rsidR="00B16436" w:rsidRPr="00C0567B">
        <w:rPr>
          <w:rFonts w:hAnsi="標楷體" w:hint="eastAsia"/>
        </w:rPr>
        <w:t>、</w:t>
      </w:r>
      <w:bookmarkEnd w:id="1"/>
      <w:r w:rsidR="0012448E" w:rsidRPr="00C0567B">
        <w:rPr>
          <w:rFonts w:hAnsi="標楷體" w:hint="eastAsia"/>
        </w:rPr>
        <w:t>中央政府各醫院醫師、護理人力進用及運用情形</w:t>
      </w:r>
      <w:bookmarkEnd w:id="2"/>
    </w:p>
    <w:p w:rsidR="0012448E" w:rsidRPr="00C0567B" w:rsidRDefault="0012448E" w:rsidP="0012448E">
      <w:pPr>
        <w:spacing w:line="500" w:lineRule="exact"/>
        <w:ind w:left="566" w:firstLine="566"/>
        <w:rPr>
          <w:rFonts w:hAnsi="標楷體"/>
          <w:snapToGrid w:val="0"/>
        </w:rPr>
      </w:pPr>
      <w:r w:rsidRPr="00C0567B">
        <w:rPr>
          <w:rFonts w:hAnsi="標楷體" w:hint="eastAsia"/>
          <w:snapToGrid w:val="0"/>
        </w:rPr>
        <w:t>我國公部門醫療機構醫事人員原與公務人員一體適用官等職等併立制之人事制度，因公立醫療機構屬性不同於行政機關，且醫事人員須領有醫事證書始得執業，與公務人員不同，為靈活公部門醫療機構醫事人力運用，提高醫療服務效能，考試院會同中央衛生主管機關研擬制定</w:t>
      </w:r>
      <w:bookmarkStart w:id="3" w:name="_Hlk196922997"/>
      <w:r w:rsidRPr="00C0567B">
        <w:rPr>
          <w:rFonts w:hAnsi="標楷體" w:hint="eastAsia"/>
          <w:snapToGrid w:val="0"/>
        </w:rPr>
        <w:t>醫事人員人事條例</w:t>
      </w:r>
      <w:bookmarkEnd w:id="3"/>
      <w:r w:rsidRPr="00C0567B">
        <w:rPr>
          <w:rFonts w:hAnsi="標楷體"/>
          <w:snapToGrid w:val="0"/>
          <w:vertAlign w:val="superscript"/>
        </w:rPr>
        <w:footnoteReference w:id="1"/>
      </w:r>
      <w:r w:rsidRPr="00C0567B">
        <w:rPr>
          <w:rFonts w:hAnsi="標楷體" w:hint="eastAsia"/>
          <w:snapToGrid w:val="0"/>
        </w:rPr>
        <w:t>，作為醫事人員人事之特別法，自</w:t>
      </w:r>
      <w:r w:rsidRPr="00C0567B">
        <w:rPr>
          <w:rFonts w:hAnsi="標楷體"/>
          <w:snapToGrid w:val="0"/>
        </w:rPr>
        <w:t>89年1月16日施</w:t>
      </w:r>
      <w:r w:rsidRPr="00C0567B">
        <w:rPr>
          <w:rFonts w:hAnsi="標楷體" w:hint="eastAsia"/>
          <w:snapToGrid w:val="0"/>
        </w:rPr>
        <w:t>行，實施迄今已逾</w:t>
      </w:r>
      <w:r w:rsidRPr="00C0567B">
        <w:rPr>
          <w:rFonts w:hAnsi="標楷體"/>
          <w:snapToGrid w:val="0"/>
        </w:rPr>
        <w:t>25年。</w:t>
      </w:r>
      <w:r w:rsidRPr="00C0567B">
        <w:rPr>
          <w:rFonts w:hAnsi="標楷體" w:hint="eastAsia"/>
          <w:snapToGrid w:val="0"/>
        </w:rPr>
        <w:t>茲就近年我國醫療院所及中央政府主管所屬公立醫院之醫事人員之人力結構情形，概述如下：</w:t>
      </w:r>
    </w:p>
    <w:p w:rsidR="0012448E" w:rsidRPr="00C0567B" w:rsidRDefault="0012448E" w:rsidP="0012448E">
      <w:pPr>
        <w:pStyle w:val="a5"/>
        <w:ind w:left="849" w:hanging="283"/>
        <w:rPr>
          <w:rFonts w:hAnsi="標楷體"/>
          <w:b/>
        </w:rPr>
      </w:pPr>
      <w:r w:rsidRPr="00C0567B">
        <w:rPr>
          <w:rFonts w:hAnsi="標楷體" w:hint="eastAsia"/>
          <w:b/>
        </w:rPr>
        <w:t>(一)近年我國</w:t>
      </w:r>
      <w:bookmarkStart w:id="4" w:name="_Hlk196406677"/>
      <w:r w:rsidRPr="00C0567B">
        <w:rPr>
          <w:rFonts w:hAnsi="標楷體" w:hint="eastAsia"/>
          <w:b/>
        </w:rPr>
        <w:t>醫療院所</w:t>
      </w:r>
      <w:bookmarkStart w:id="5" w:name="_Hlk196407438"/>
      <w:bookmarkEnd w:id="4"/>
      <w:r w:rsidRPr="00C0567B">
        <w:rPr>
          <w:rFonts w:hAnsi="標楷體" w:hint="eastAsia"/>
          <w:b/>
        </w:rPr>
        <w:t>醫事</w:t>
      </w:r>
      <w:bookmarkEnd w:id="5"/>
      <w:r w:rsidRPr="00C0567B">
        <w:rPr>
          <w:rFonts w:hAnsi="標楷體" w:hint="eastAsia"/>
          <w:b/>
        </w:rPr>
        <w:t>人力概況</w:t>
      </w:r>
    </w:p>
    <w:p w:rsidR="0012448E" w:rsidRPr="00C0567B" w:rsidRDefault="0012448E" w:rsidP="0012448E">
      <w:pPr>
        <w:adjustRightInd w:val="0"/>
        <w:ind w:leftChars="300" w:left="850" w:firstLine="566"/>
        <w:rPr>
          <w:rFonts w:hAnsi="標楷體"/>
          <w:snapToGrid w:val="0"/>
          <w:lang w:val="x-none"/>
        </w:rPr>
      </w:pPr>
      <w:r w:rsidRPr="00C0567B">
        <w:rPr>
          <w:rFonts w:hAnsi="標楷體" w:hint="eastAsia"/>
          <w:snapToGrid w:val="0"/>
          <w:lang w:val="x-none"/>
        </w:rPr>
        <w:t>11</w:t>
      </w:r>
      <w:r w:rsidRPr="00C0567B">
        <w:rPr>
          <w:rFonts w:hAnsi="標楷體"/>
          <w:snapToGrid w:val="0"/>
          <w:lang w:val="x-none"/>
        </w:rPr>
        <w:t>2</w:t>
      </w:r>
      <w:r w:rsidRPr="00C0567B">
        <w:rPr>
          <w:rFonts w:hAnsi="標楷體" w:hint="eastAsia"/>
          <w:snapToGrid w:val="0"/>
          <w:lang w:val="x-none"/>
        </w:rPr>
        <w:t>年</w:t>
      </w:r>
      <w:r w:rsidR="00487E2F">
        <w:rPr>
          <w:rFonts w:hAnsi="標楷體" w:hint="eastAsia"/>
          <w:snapToGrid w:val="0"/>
          <w:lang w:val="x-none"/>
        </w:rPr>
        <w:t>底</w:t>
      </w:r>
      <w:r w:rsidRPr="00C0567B">
        <w:rPr>
          <w:rFonts w:hAnsi="標楷體" w:hint="eastAsia"/>
          <w:snapToGrid w:val="0"/>
          <w:lang w:val="x-none"/>
        </w:rPr>
        <w:t>我國醫療院所執業醫事人員</w:t>
      </w:r>
      <w:r w:rsidR="00487E2F">
        <w:rPr>
          <w:rFonts w:hAnsi="標楷體" w:hint="eastAsia"/>
          <w:snapToGrid w:val="0"/>
          <w:lang w:val="x-none"/>
        </w:rPr>
        <w:t>總數</w:t>
      </w:r>
      <w:r w:rsidRPr="00C0567B">
        <w:rPr>
          <w:rFonts w:hAnsi="標楷體"/>
          <w:snapToGrid w:val="0"/>
          <w:lang w:val="x-none"/>
        </w:rPr>
        <w:t>28 萬6,823 人，其中醫師</w:t>
      </w:r>
      <w:r w:rsidR="00697721">
        <w:rPr>
          <w:rFonts w:hAnsi="標楷體" w:hint="eastAsia"/>
          <w:snapToGrid w:val="0"/>
          <w:lang w:val="x-none"/>
        </w:rPr>
        <w:t>(</w:t>
      </w:r>
      <w:r w:rsidRPr="00C0567B">
        <w:rPr>
          <w:rFonts w:hAnsi="標楷體"/>
          <w:snapToGrid w:val="0"/>
          <w:lang w:val="x-none"/>
        </w:rPr>
        <w:t>含西醫師、中醫師及牙醫師)7 萬8,134 人，占27.24%，護</w:t>
      </w:r>
      <w:r w:rsidRPr="00C0567B">
        <w:rPr>
          <w:rFonts w:hAnsi="標楷體" w:hint="eastAsia"/>
          <w:snapToGrid w:val="0"/>
          <w:lang w:val="x-none"/>
        </w:rPr>
        <w:t>理人員</w:t>
      </w:r>
      <w:r w:rsidRPr="00C0567B">
        <w:rPr>
          <w:rFonts w:hAnsi="標楷體"/>
          <w:snapToGrid w:val="0"/>
          <w:lang w:val="x-none"/>
        </w:rPr>
        <w:t>(護理師及護士)15 萬4,106 人，占53.73%，</w:t>
      </w:r>
      <w:r w:rsidRPr="00C0567B">
        <w:rPr>
          <w:rFonts w:hAnsi="標楷體" w:hint="eastAsia"/>
          <w:snapToGrid w:val="0"/>
          <w:lang w:val="x-none"/>
        </w:rPr>
        <w:t>其他醫事</w:t>
      </w:r>
      <w:r w:rsidRPr="00C0567B">
        <w:rPr>
          <w:rFonts w:hAnsi="標楷體"/>
          <w:snapToGrid w:val="0"/>
          <w:lang w:val="x-none"/>
        </w:rPr>
        <w:t>人員5萬4,583人，占</w:t>
      </w:r>
      <w:r w:rsidRPr="00C0567B">
        <w:rPr>
          <w:rFonts w:hAnsi="標楷體" w:hint="eastAsia"/>
          <w:snapToGrid w:val="0"/>
          <w:lang w:val="x-none"/>
        </w:rPr>
        <w:t>1</w:t>
      </w:r>
      <w:r w:rsidRPr="00C0567B">
        <w:rPr>
          <w:rFonts w:hAnsi="標楷體"/>
          <w:snapToGrid w:val="0"/>
          <w:lang w:val="x-none"/>
        </w:rPr>
        <w:t>9.03%。</w:t>
      </w:r>
    </w:p>
    <w:p w:rsidR="0012448E" w:rsidRPr="00C0567B" w:rsidRDefault="00487E2F" w:rsidP="0012448E">
      <w:pPr>
        <w:adjustRightInd w:val="0"/>
        <w:ind w:leftChars="300" w:left="850" w:firstLine="566"/>
        <w:rPr>
          <w:rFonts w:hAnsi="標楷體"/>
          <w:snapToGrid w:val="0"/>
          <w:lang w:val="x-none"/>
        </w:rPr>
      </w:pPr>
      <w:r>
        <w:rPr>
          <w:rFonts w:hAnsi="標楷體" w:hint="eastAsia"/>
          <w:snapToGrid w:val="0"/>
          <w:lang w:val="x-none"/>
        </w:rPr>
        <w:t>1</w:t>
      </w:r>
      <w:r>
        <w:rPr>
          <w:rFonts w:hAnsi="標楷體"/>
          <w:snapToGrid w:val="0"/>
          <w:lang w:val="x-none"/>
        </w:rPr>
        <w:t>12</w:t>
      </w:r>
      <w:r>
        <w:rPr>
          <w:rFonts w:hAnsi="標楷體" w:hint="eastAsia"/>
          <w:snapToGrid w:val="0"/>
          <w:lang w:val="x-none"/>
        </w:rPr>
        <w:t>年</w:t>
      </w:r>
      <w:r w:rsidR="0012448E" w:rsidRPr="00C0567B">
        <w:rPr>
          <w:rFonts w:hAnsi="標楷體" w:hint="eastAsia"/>
          <w:snapToGrid w:val="0"/>
          <w:lang w:val="x-none"/>
        </w:rPr>
        <w:t>醫師及護理人員分別較1</w:t>
      </w:r>
      <w:r w:rsidR="0012448E" w:rsidRPr="00C0567B">
        <w:rPr>
          <w:rFonts w:hAnsi="標楷體"/>
          <w:snapToGrid w:val="0"/>
          <w:lang w:val="x-none"/>
        </w:rPr>
        <w:t>11</w:t>
      </w:r>
      <w:r w:rsidR="0012448E" w:rsidRPr="00C0567B">
        <w:rPr>
          <w:rFonts w:hAnsi="標楷體" w:hint="eastAsia"/>
          <w:snapToGrid w:val="0"/>
          <w:lang w:val="x-none"/>
        </w:rPr>
        <w:t>年增加</w:t>
      </w:r>
      <w:r w:rsidR="0012448E" w:rsidRPr="00C0567B">
        <w:rPr>
          <w:rFonts w:hAnsi="標楷體"/>
          <w:snapToGrid w:val="0"/>
          <w:lang w:val="x-none"/>
        </w:rPr>
        <w:t>1,454 人(</w:t>
      </w:r>
      <w:r>
        <w:rPr>
          <w:rFonts w:hAnsi="標楷體" w:hint="eastAsia"/>
          <w:snapToGrid w:val="0"/>
          <w:lang w:val="x-none"/>
        </w:rPr>
        <w:t>增幅</w:t>
      </w:r>
      <w:r w:rsidR="0012448E" w:rsidRPr="00C0567B">
        <w:rPr>
          <w:rFonts w:hAnsi="標楷體"/>
          <w:snapToGrid w:val="0"/>
          <w:lang w:val="x-none"/>
        </w:rPr>
        <w:t>1.9%)及1,470 人(</w:t>
      </w:r>
      <w:r>
        <w:rPr>
          <w:rFonts w:hAnsi="標楷體" w:hint="eastAsia"/>
          <w:snapToGrid w:val="0"/>
          <w:lang w:val="x-none"/>
        </w:rPr>
        <w:t>增幅</w:t>
      </w:r>
      <w:r w:rsidR="0012448E" w:rsidRPr="00C0567B">
        <w:rPr>
          <w:rFonts w:hAnsi="標楷體"/>
          <w:snapToGrid w:val="0"/>
          <w:lang w:val="x-none"/>
        </w:rPr>
        <w:t>0.96%)，</w:t>
      </w:r>
      <w:r w:rsidR="0012448E" w:rsidRPr="00C0567B">
        <w:rPr>
          <w:rFonts w:hAnsi="標楷體" w:hint="eastAsia"/>
          <w:snapToGrid w:val="0"/>
          <w:lang w:val="x-none"/>
        </w:rPr>
        <w:t>其他醫事人員</w:t>
      </w:r>
      <w:r w:rsidR="0012448E" w:rsidRPr="00C0567B">
        <w:rPr>
          <w:rFonts w:hAnsi="標楷體"/>
          <w:snapToGrid w:val="0"/>
          <w:lang w:val="x-none"/>
        </w:rPr>
        <w:t>則</w:t>
      </w:r>
      <w:r w:rsidR="0012448E" w:rsidRPr="00C0567B">
        <w:rPr>
          <w:rFonts w:hAnsi="標楷體" w:hint="eastAsia"/>
          <w:snapToGrid w:val="0"/>
          <w:lang w:val="x-none"/>
        </w:rPr>
        <w:t>增加</w:t>
      </w:r>
      <w:r w:rsidR="0012448E" w:rsidRPr="00C0567B">
        <w:rPr>
          <w:rFonts w:hAnsi="標楷體"/>
          <w:snapToGrid w:val="0"/>
          <w:lang w:val="x-none"/>
        </w:rPr>
        <w:t>792 人(</w:t>
      </w:r>
      <w:r>
        <w:rPr>
          <w:rFonts w:hAnsi="標楷體" w:hint="eastAsia"/>
          <w:snapToGrid w:val="0"/>
          <w:lang w:val="x-none"/>
        </w:rPr>
        <w:t>增幅</w:t>
      </w:r>
      <w:r w:rsidR="0012448E" w:rsidRPr="00C0567B">
        <w:rPr>
          <w:rFonts w:hAnsi="標楷體"/>
          <w:snapToGrid w:val="0"/>
          <w:lang w:val="x-none"/>
        </w:rPr>
        <w:t>1.47%)；較109 年</w:t>
      </w:r>
      <w:r w:rsidR="0012448E" w:rsidRPr="00C0567B">
        <w:rPr>
          <w:rFonts w:hAnsi="標楷體" w:hint="eastAsia"/>
          <w:snapToGrid w:val="0"/>
          <w:lang w:val="x-none"/>
        </w:rPr>
        <w:t>(嚴重特殊傳染性肺炎</w:t>
      </w:r>
      <w:r w:rsidR="0012448E" w:rsidRPr="00C0567B">
        <w:rPr>
          <w:rFonts w:hAnsi="標楷體"/>
          <w:snapToGrid w:val="0"/>
          <w:lang w:val="x-none"/>
        </w:rPr>
        <w:t>COVID-19</w:t>
      </w:r>
      <w:r w:rsidR="0012448E" w:rsidRPr="00C0567B">
        <w:rPr>
          <w:rFonts w:hAnsi="標楷體" w:hint="eastAsia"/>
          <w:snapToGrid w:val="0"/>
          <w:lang w:val="x-none"/>
        </w:rPr>
        <w:t>疫情期</w:t>
      </w:r>
      <w:r w:rsidR="0012448E" w:rsidRPr="00C0567B">
        <w:rPr>
          <w:rFonts w:hAnsi="標楷體"/>
          <w:snapToGrid w:val="0"/>
          <w:lang w:val="x-none"/>
        </w:rPr>
        <w:t>），執業醫事人員</w:t>
      </w:r>
      <w:r>
        <w:rPr>
          <w:rFonts w:hAnsi="標楷體" w:hint="eastAsia"/>
          <w:snapToGrid w:val="0"/>
          <w:lang w:val="x-none"/>
        </w:rPr>
        <w:t>總數</w:t>
      </w:r>
      <w:r w:rsidR="0012448E" w:rsidRPr="00C0567B">
        <w:rPr>
          <w:rFonts w:hAnsi="標楷體"/>
          <w:snapToGrid w:val="0"/>
          <w:lang w:val="x-none"/>
        </w:rPr>
        <w:t>增加1萬3,678 人(</w:t>
      </w:r>
      <w:r w:rsidRPr="00487E2F">
        <w:rPr>
          <w:rFonts w:hAnsi="標楷體" w:hint="eastAsia"/>
          <w:snapToGrid w:val="0"/>
          <w:lang w:val="x-none"/>
        </w:rPr>
        <w:t>增幅</w:t>
      </w:r>
      <w:r w:rsidR="0012448E" w:rsidRPr="00C0567B">
        <w:rPr>
          <w:rFonts w:hAnsi="標楷體"/>
          <w:snapToGrid w:val="0"/>
          <w:lang w:val="x-none"/>
        </w:rPr>
        <w:t>5.01%)，其中醫師增加</w:t>
      </w:r>
      <w:r w:rsidR="0012448E" w:rsidRPr="00C0567B">
        <w:rPr>
          <w:rFonts w:hAnsi="標楷體" w:hint="eastAsia"/>
          <w:snapToGrid w:val="0"/>
          <w:lang w:val="x-none"/>
        </w:rPr>
        <w:t>4</w:t>
      </w:r>
      <w:r w:rsidR="0012448E" w:rsidRPr="00C0567B">
        <w:rPr>
          <w:rFonts w:hAnsi="標楷體"/>
          <w:snapToGrid w:val="0"/>
          <w:lang w:val="x-none"/>
        </w:rPr>
        <w:t>,406 人(</w:t>
      </w:r>
      <w:r w:rsidRPr="00487E2F">
        <w:rPr>
          <w:rFonts w:hAnsi="標楷體" w:hint="eastAsia"/>
          <w:snapToGrid w:val="0"/>
          <w:lang w:val="x-none"/>
        </w:rPr>
        <w:t>增幅</w:t>
      </w:r>
      <w:r w:rsidR="0012448E" w:rsidRPr="00C0567B">
        <w:rPr>
          <w:rFonts w:hAnsi="標楷體"/>
          <w:snapToGrid w:val="0"/>
          <w:lang w:val="x-none"/>
        </w:rPr>
        <w:t>5.98%)，護理人員增加</w:t>
      </w:r>
      <w:r w:rsidR="0012448E" w:rsidRPr="00C0567B">
        <w:rPr>
          <w:rFonts w:hAnsi="標楷體" w:hint="eastAsia"/>
          <w:snapToGrid w:val="0"/>
          <w:lang w:val="x-none"/>
        </w:rPr>
        <w:t>6</w:t>
      </w:r>
      <w:r w:rsidR="0012448E" w:rsidRPr="00C0567B">
        <w:rPr>
          <w:rFonts w:hAnsi="標楷體"/>
          <w:snapToGrid w:val="0"/>
          <w:lang w:val="x-none"/>
        </w:rPr>
        <w:t>,770 人(</w:t>
      </w:r>
      <w:r w:rsidRPr="00487E2F">
        <w:rPr>
          <w:rFonts w:hAnsi="標楷體" w:hint="eastAsia"/>
          <w:snapToGrid w:val="0"/>
          <w:lang w:val="x-none"/>
        </w:rPr>
        <w:t>增幅</w:t>
      </w:r>
      <w:r w:rsidR="0012448E" w:rsidRPr="00C0567B">
        <w:rPr>
          <w:rFonts w:hAnsi="標楷體"/>
          <w:snapToGrid w:val="0"/>
          <w:lang w:val="x-none"/>
        </w:rPr>
        <w:t>4.59%)，</w:t>
      </w:r>
      <w:r w:rsidR="0012448E" w:rsidRPr="00C0567B">
        <w:rPr>
          <w:rFonts w:hAnsi="標楷體" w:hint="eastAsia"/>
          <w:snapToGrid w:val="0"/>
          <w:lang w:val="x-none"/>
        </w:rPr>
        <w:t>其他醫事人員</w:t>
      </w:r>
      <w:r w:rsidR="0012448E" w:rsidRPr="00C0567B">
        <w:rPr>
          <w:rFonts w:hAnsi="標楷體"/>
          <w:snapToGrid w:val="0"/>
          <w:lang w:val="x-none"/>
        </w:rPr>
        <w:t>增加2,502人(</w:t>
      </w:r>
      <w:r w:rsidRPr="00487E2F">
        <w:rPr>
          <w:rFonts w:hAnsi="標楷體" w:hint="eastAsia"/>
          <w:snapToGrid w:val="0"/>
          <w:lang w:val="x-none"/>
        </w:rPr>
        <w:t>增幅</w:t>
      </w:r>
      <w:r w:rsidR="0012448E" w:rsidRPr="00C0567B">
        <w:rPr>
          <w:rFonts w:hAnsi="標楷體"/>
          <w:snapToGrid w:val="0"/>
          <w:lang w:val="x-none"/>
        </w:rPr>
        <w:t>4.8%)</w:t>
      </w:r>
      <w:r w:rsidR="0012448E" w:rsidRPr="00C0567B">
        <w:rPr>
          <w:rFonts w:hAnsi="標楷體" w:hint="eastAsia"/>
        </w:rPr>
        <w:t>(詳表</w:t>
      </w:r>
      <w:r w:rsidR="00616BE1" w:rsidRPr="00C0567B">
        <w:rPr>
          <w:rFonts w:hAnsi="標楷體" w:hint="eastAsia"/>
        </w:rPr>
        <w:t>2</w:t>
      </w:r>
      <w:r w:rsidR="00616BE1" w:rsidRPr="00C0567B">
        <w:rPr>
          <w:rFonts w:hAnsi="標楷體"/>
        </w:rPr>
        <w:t>-3-</w:t>
      </w:r>
      <w:r w:rsidR="0012448E" w:rsidRPr="00C0567B">
        <w:rPr>
          <w:rFonts w:hAnsi="標楷體"/>
        </w:rPr>
        <w:t>1</w:t>
      </w:r>
      <w:r w:rsidR="0012448E" w:rsidRPr="00C0567B">
        <w:rPr>
          <w:rFonts w:hAnsi="標楷體" w:hint="eastAsia"/>
        </w:rPr>
        <w:t>)。</w:t>
      </w:r>
    </w:p>
    <w:p w:rsidR="00FB077E" w:rsidRPr="00C0567B" w:rsidRDefault="00FB077E" w:rsidP="00291A67">
      <w:pPr>
        <w:ind w:leftChars="0" w:left="0" w:firstLineChars="0" w:firstLine="0"/>
        <w:rPr>
          <w:rStyle w:val="143"/>
          <w:rFonts w:hAnsi="標楷體"/>
        </w:rPr>
      </w:pPr>
      <w:r w:rsidRPr="00C0567B">
        <w:rPr>
          <w:rFonts w:hAnsi="標楷體" w:hint="eastAsia"/>
          <w:b/>
        </w:rPr>
        <w:t>表2-</w:t>
      </w:r>
      <w:r w:rsidR="0012448E" w:rsidRPr="00C0567B">
        <w:rPr>
          <w:rFonts w:hAnsi="標楷體"/>
          <w:b/>
        </w:rPr>
        <w:t>3-1</w:t>
      </w:r>
      <w:r w:rsidRPr="00C0567B">
        <w:rPr>
          <w:rFonts w:hAnsi="標楷體" w:hint="eastAsia"/>
          <w:b/>
        </w:rPr>
        <w:t xml:space="preserve">  </w:t>
      </w:r>
      <w:r w:rsidR="0012448E" w:rsidRPr="00C0567B">
        <w:rPr>
          <w:rFonts w:hAnsi="標楷體" w:hint="eastAsia"/>
          <w:b/>
        </w:rPr>
        <w:t>109</w:t>
      </w:r>
      <w:r w:rsidR="00487E2F">
        <w:rPr>
          <w:rFonts w:hAnsi="標楷體" w:hint="eastAsia"/>
          <w:b/>
        </w:rPr>
        <w:t>至</w:t>
      </w:r>
      <w:r w:rsidR="0012448E" w:rsidRPr="00C0567B">
        <w:rPr>
          <w:rFonts w:hAnsi="標楷體" w:hint="eastAsia"/>
          <w:b/>
        </w:rPr>
        <w:t>112年我國醫療院所醫事人力情形</w:t>
      </w:r>
      <w:r w:rsidR="00487E2F">
        <w:rPr>
          <w:rFonts w:hAnsi="標楷體" w:hint="eastAsia"/>
          <w:b/>
        </w:rPr>
        <w:t>表</w:t>
      </w:r>
      <w:r w:rsidR="0012448E" w:rsidRPr="00C0567B">
        <w:rPr>
          <w:rFonts w:hAnsi="標楷體" w:hint="eastAsia"/>
          <w:b/>
        </w:rPr>
        <w:t xml:space="preserve">  </w:t>
      </w:r>
      <w:r w:rsidR="00616BE1" w:rsidRPr="00C0567B">
        <w:rPr>
          <w:rFonts w:hAnsi="標楷體"/>
          <w:b/>
        </w:rPr>
        <w:t xml:space="preserve"> </w:t>
      </w:r>
      <w:r w:rsidR="0012448E" w:rsidRPr="00291A67">
        <w:rPr>
          <w:rStyle w:val="143"/>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258"/>
        <w:gridCol w:w="1963"/>
        <w:gridCol w:w="2041"/>
        <w:gridCol w:w="1941"/>
        <w:gridCol w:w="1302"/>
      </w:tblGrid>
      <w:tr w:rsidR="00616BE1" w:rsidRPr="00C0567B" w:rsidTr="00616BE1">
        <w:trPr>
          <w:trHeight w:val="489"/>
        </w:trPr>
        <w:tc>
          <w:tcPr>
            <w:tcW w:w="1258"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年</w:t>
            </w:r>
            <w:r w:rsidR="00487E2F">
              <w:rPr>
                <w:rFonts w:hAnsi="標楷體" w:hint="eastAsia"/>
                <w:b/>
              </w:rPr>
              <w:t>底</w:t>
            </w:r>
          </w:p>
        </w:tc>
        <w:tc>
          <w:tcPr>
            <w:tcW w:w="1963"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醫師(西醫師、中醫師及牙醫師)</w:t>
            </w:r>
          </w:p>
        </w:tc>
        <w:tc>
          <w:tcPr>
            <w:tcW w:w="2041"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護理師(士)</w:t>
            </w:r>
          </w:p>
        </w:tc>
        <w:tc>
          <w:tcPr>
            <w:tcW w:w="1941"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其他醫事人員</w:t>
            </w:r>
          </w:p>
        </w:tc>
        <w:tc>
          <w:tcPr>
            <w:tcW w:w="1302" w:type="dxa"/>
            <w:shd w:val="clear" w:color="auto" w:fill="auto"/>
            <w:vAlign w:val="center"/>
          </w:tcPr>
          <w:p w:rsidR="00616BE1" w:rsidRPr="00291A67" w:rsidRDefault="00616BE1" w:rsidP="00C0567B">
            <w:pPr>
              <w:pStyle w:val="142"/>
              <w:jc w:val="center"/>
              <w:rPr>
                <w:rFonts w:hAnsi="標楷體"/>
                <w:b/>
                <w:bCs/>
              </w:rPr>
            </w:pPr>
            <w:r w:rsidRPr="00291A67">
              <w:rPr>
                <w:rFonts w:hAnsi="標楷體" w:hint="eastAsia"/>
                <w:b/>
              </w:rPr>
              <w:t>執業醫事人員總數</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hint="eastAsia"/>
              </w:rPr>
            </w:pPr>
            <w:r w:rsidRPr="00C0567B">
              <w:rPr>
                <w:rFonts w:hAnsi="標楷體" w:hint="eastAsia"/>
              </w:rPr>
              <w:t>1</w:t>
            </w:r>
            <w:r w:rsidRPr="00C0567B">
              <w:rPr>
                <w:rFonts w:hAnsi="標楷體"/>
              </w:rPr>
              <w:t>09</w:t>
            </w:r>
          </w:p>
        </w:tc>
        <w:tc>
          <w:tcPr>
            <w:tcW w:w="1963" w:type="dxa"/>
            <w:shd w:val="clear" w:color="auto" w:fill="auto"/>
            <w:vAlign w:val="center"/>
          </w:tcPr>
          <w:p w:rsidR="00616BE1" w:rsidRPr="00C0567B" w:rsidRDefault="00616BE1" w:rsidP="00C0567B">
            <w:pPr>
              <w:pStyle w:val="142"/>
              <w:jc w:val="right"/>
              <w:rPr>
                <w:rFonts w:hAnsi="標楷體" w:hint="eastAsia"/>
              </w:rPr>
            </w:pPr>
            <w:r w:rsidRPr="00C0567B">
              <w:rPr>
                <w:rFonts w:hAnsi="標楷體" w:hint="eastAsia"/>
              </w:rPr>
              <w:t>7</w:t>
            </w:r>
            <w:r w:rsidRPr="00C0567B">
              <w:rPr>
                <w:rFonts w:hAnsi="標楷體"/>
              </w:rPr>
              <w:t>3,728(26.99%)</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147,336(53.94%)</w:t>
            </w:r>
          </w:p>
        </w:tc>
        <w:tc>
          <w:tcPr>
            <w:tcW w:w="1941" w:type="dxa"/>
            <w:shd w:val="clear" w:color="auto" w:fill="auto"/>
            <w:vAlign w:val="center"/>
          </w:tcPr>
          <w:p w:rsidR="00616BE1" w:rsidRPr="00C0567B" w:rsidRDefault="00616BE1" w:rsidP="00C0567B">
            <w:pPr>
              <w:pStyle w:val="142"/>
              <w:jc w:val="right"/>
              <w:rPr>
                <w:rFonts w:hAnsi="標楷體" w:hint="eastAsia"/>
              </w:rPr>
            </w:pPr>
            <w:r w:rsidRPr="00C0567B">
              <w:rPr>
                <w:rFonts w:hAnsi="標楷體" w:hint="eastAsia"/>
              </w:rPr>
              <w:t>5</w:t>
            </w:r>
            <w:r w:rsidRPr="00C0567B">
              <w:rPr>
                <w:rFonts w:hAnsi="標楷體"/>
              </w:rPr>
              <w:t>2,081(19.07%)</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273,145</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10</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5,332(27.01%)</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150,645(54.02%)</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2,900(18.97%)</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278,877</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11</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6,680(27.09%)</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152,636(53.91%)</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3,791(19.00%)</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rPr>
              <w:t>283,107</w:t>
            </w:r>
          </w:p>
        </w:tc>
      </w:tr>
      <w:tr w:rsidR="00616BE1" w:rsidRPr="00C0567B" w:rsidTr="00616BE1">
        <w:tc>
          <w:tcPr>
            <w:tcW w:w="1258" w:type="dxa"/>
            <w:shd w:val="clear" w:color="auto" w:fill="auto"/>
            <w:vAlign w:val="center"/>
          </w:tcPr>
          <w:p w:rsidR="00616BE1" w:rsidRPr="00C0567B" w:rsidRDefault="00616BE1" w:rsidP="00C0567B">
            <w:pPr>
              <w:pStyle w:val="142"/>
              <w:jc w:val="center"/>
              <w:rPr>
                <w:rFonts w:hAnsi="標楷體"/>
              </w:rPr>
            </w:pPr>
            <w:r w:rsidRPr="00C0567B">
              <w:rPr>
                <w:rFonts w:hAnsi="標楷體" w:hint="eastAsia"/>
              </w:rPr>
              <w:t>1</w:t>
            </w:r>
            <w:r w:rsidRPr="00C0567B">
              <w:rPr>
                <w:rFonts w:hAnsi="標楷體"/>
              </w:rPr>
              <w:t>12</w:t>
            </w:r>
          </w:p>
        </w:tc>
        <w:tc>
          <w:tcPr>
            <w:tcW w:w="1963"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7</w:t>
            </w:r>
            <w:r w:rsidRPr="00C0567B">
              <w:rPr>
                <w:rFonts w:hAnsi="標楷體"/>
              </w:rPr>
              <w:t>8,134(27.24%)</w:t>
            </w:r>
          </w:p>
        </w:tc>
        <w:tc>
          <w:tcPr>
            <w:tcW w:w="2041" w:type="dxa"/>
            <w:shd w:val="clear" w:color="auto" w:fill="auto"/>
            <w:vAlign w:val="center"/>
          </w:tcPr>
          <w:p w:rsidR="00616BE1" w:rsidRPr="00C0567B" w:rsidRDefault="00616BE1" w:rsidP="00C0567B">
            <w:pPr>
              <w:pStyle w:val="142"/>
              <w:jc w:val="right"/>
              <w:rPr>
                <w:rFonts w:hAnsi="標楷體"/>
              </w:rPr>
            </w:pPr>
            <w:r w:rsidRPr="00C0567B">
              <w:rPr>
                <w:rFonts w:hAnsi="標楷體"/>
              </w:rPr>
              <w:t>154,106(53.73%)</w:t>
            </w:r>
          </w:p>
        </w:tc>
        <w:tc>
          <w:tcPr>
            <w:tcW w:w="1941"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5</w:t>
            </w:r>
            <w:r w:rsidRPr="00C0567B">
              <w:rPr>
                <w:rFonts w:hAnsi="標楷體"/>
              </w:rPr>
              <w:t>4,583(19.03%)</w:t>
            </w:r>
          </w:p>
        </w:tc>
        <w:tc>
          <w:tcPr>
            <w:tcW w:w="1302" w:type="dxa"/>
            <w:shd w:val="clear" w:color="auto" w:fill="auto"/>
            <w:vAlign w:val="center"/>
          </w:tcPr>
          <w:p w:rsidR="00616BE1" w:rsidRPr="00C0567B" w:rsidRDefault="00616BE1" w:rsidP="00C0567B">
            <w:pPr>
              <w:pStyle w:val="142"/>
              <w:jc w:val="right"/>
              <w:rPr>
                <w:rFonts w:hAnsi="標楷體"/>
              </w:rPr>
            </w:pPr>
            <w:r w:rsidRPr="00C0567B">
              <w:rPr>
                <w:rFonts w:hAnsi="標楷體" w:hint="eastAsia"/>
              </w:rPr>
              <w:t>2</w:t>
            </w:r>
            <w:r w:rsidRPr="00C0567B">
              <w:rPr>
                <w:rFonts w:hAnsi="標楷體"/>
              </w:rPr>
              <w:t>86,823</w:t>
            </w:r>
          </w:p>
        </w:tc>
      </w:tr>
    </w:tbl>
    <w:p w:rsidR="0012448E" w:rsidRPr="00C0567B" w:rsidRDefault="0012448E" w:rsidP="00DD485D">
      <w:pPr>
        <w:spacing w:line="280" w:lineRule="exact"/>
        <w:ind w:leftChars="-14" w:left="1176" w:hangingChars="500" w:hanging="1216"/>
        <w:rPr>
          <w:rFonts w:hAnsi="標楷體"/>
          <w:b/>
        </w:rPr>
      </w:pPr>
      <w:r w:rsidRPr="00C0567B">
        <w:rPr>
          <w:rFonts w:hAnsi="標楷體" w:cs="華康中圓體" w:hint="eastAsia"/>
          <w:sz w:val="24"/>
        </w:rPr>
        <w:lastRenderedPageBreak/>
        <w:t>資料來源：衛生福利部統計處1</w:t>
      </w:r>
      <w:r w:rsidRPr="00C0567B">
        <w:rPr>
          <w:rFonts w:hAnsi="標楷體" w:cs="華康中圓體"/>
          <w:sz w:val="24"/>
        </w:rPr>
        <w:t>12</w:t>
      </w:r>
      <w:r w:rsidRPr="00C0567B">
        <w:rPr>
          <w:rFonts w:hAnsi="標楷體" w:cs="華康中圓體" w:hint="eastAsia"/>
          <w:sz w:val="24"/>
        </w:rPr>
        <w:t>年醫事機構服務量統計年報（1</w:t>
      </w:r>
      <w:r w:rsidRPr="00C0567B">
        <w:rPr>
          <w:rFonts w:hAnsi="標楷體" w:cs="華康中圓體"/>
          <w:sz w:val="24"/>
        </w:rPr>
        <w:t>13</w:t>
      </w:r>
      <w:r w:rsidRPr="00C0567B">
        <w:rPr>
          <w:rFonts w:hAnsi="標楷體" w:cs="華康中圓體" w:hint="eastAsia"/>
          <w:sz w:val="24"/>
        </w:rPr>
        <w:t>年度數據尚未公布）；本中心彙製，查詢日期</w:t>
      </w:r>
      <w:r w:rsidRPr="00C0567B">
        <w:rPr>
          <w:rFonts w:hAnsi="標楷體" w:cs="華康中圓體"/>
          <w:sz w:val="24"/>
        </w:rPr>
        <w:t>114年7月</w:t>
      </w:r>
      <w:r w:rsidRPr="00C0567B">
        <w:rPr>
          <w:rFonts w:hAnsi="標楷體" w:cs="華康中圓體" w:hint="eastAsia"/>
          <w:sz w:val="24"/>
        </w:rPr>
        <w:t>1</w:t>
      </w:r>
      <w:r w:rsidRPr="00C0567B">
        <w:rPr>
          <w:rFonts w:hAnsi="標楷體" w:cs="華康中圓體"/>
          <w:sz w:val="24"/>
        </w:rPr>
        <w:t>日。</w:t>
      </w:r>
    </w:p>
    <w:p w:rsidR="0012448E" w:rsidRPr="00C0567B" w:rsidRDefault="0012448E" w:rsidP="0012448E">
      <w:pPr>
        <w:pStyle w:val="a5"/>
        <w:ind w:left="849" w:hanging="283"/>
        <w:rPr>
          <w:rFonts w:hAnsi="標楷體"/>
          <w:b/>
        </w:rPr>
      </w:pPr>
      <w:r w:rsidRPr="00C0567B">
        <w:rPr>
          <w:rFonts w:hAnsi="標楷體" w:hint="eastAsia"/>
          <w:b/>
          <w:bCs/>
        </w:rPr>
        <w:t xml:space="preserve"> </w:t>
      </w:r>
      <w:r w:rsidR="00C73835" w:rsidRPr="00C0567B">
        <w:rPr>
          <w:rFonts w:hAnsi="標楷體" w:hint="eastAsia"/>
          <w:b/>
          <w:bCs/>
        </w:rPr>
        <w:t>(二)</w:t>
      </w:r>
      <w:r w:rsidRPr="00C0567B">
        <w:rPr>
          <w:rFonts w:hAnsi="標楷體" w:hint="eastAsia"/>
          <w:b/>
        </w:rPr>
        <w:t>近5年中央政府主管所屬公立醫院醫師及護理人力概況</w:t>
      </w:r>
    </w:p>
    <w:p w:rsidR="0012448E" w:rsidRPr="00C0567B" w:rsidRDefault="0012448E" w:rsidP="0012448E">
      <w:pPr>
        <w:pStyle w:val="21"/>
        <w:ind w:left="850" w:firstLine="566"/>
        <w:rPr>
          <w:rFonts w:hAnsi="標楷體"/>
        </w:rPr>
      </w:pPr>
      <w:r w:rsidRPr="00C0567B">
        <w:rPr>
          <w:rFonts w:hAnsi="標楷體" w:hint="eastAsia"/>
        </w:rPr>
        <w:t>我國中央政府公立醫院分別由教育部主管所屬公立醫學院校附設醫院、退輔會主管所屬榮民醫院、衛福部主管所屬部立醫院及國防部主管所屬軍方醫院之民眾診療等，該等醫院</w:t>
      </w:r>
      <w:r w:rsidRPr="00C0567B">
        <w:rPr>
          <w:rFonts w:hAnsi="標楷體"/>
        </w:rPr>
        <w:t>109至113年度正職醫師及護理師(含護士)之預算員額、實際人數及</w:t>
      </w:r>
      <w:r w:rsidRPr="00C0567B">
        <w:rPr>
          <w:rFonts w:hAnsi="標楷體" w:hint="eastAsia"/>
        </w:rPr>
        <w:t>空</w:t>
      </w:r>
      <w:r w:rsidRPr="00C0567B">
        <w:rPr>
          <w:rFonts w:hAnsi="標楷體"/>
        </w:rPr>
        <w:t>缺率</w:t>
      </w:r>
      <w:r w:rsidRPr="00C0567B">
        <w:rPr>
          <w:rFonts w:hAnsi="標楷體" w:hint="eastAsia"/>
        </w:rPr>
        <w:t>情形</w:t>
      </w:r>
      <w:r w:rsidRPr="00C0567B">
        <w:rPr>
          <w:rFonts w:hAnsi="標楷體"/>
        </w:rPr>
        <w:t>如下</w:t>
      </w:r>
      <w:r w:rsidRPr="00C0567B">
        <w:rPr>
          <w:rFonts w:hAnsi="標楷體" w:hint="eastAsia"/>
        </w:rPr>
        <w:t>：</w:t>
      </w:r>
    </w:p>
    <w:p w:rsidR="0012448E" w:rsidRPr="00C0567B" w:rsidRDefault="0012448E" w:rsidP="0012448E">
      <w:pPr>
        <w:pStyle w:val="123"/>
        <w:ind w:left="1133" w:hanging="283"/>
        <w:rPr>
          <w:rFonts w:hAnsi="標楷體"/>
        </w:rPr>
      </w:pPr>
      <w:r w:rsidRPr="00C0567B">
        <w:rPr>
          <w:rFonts w:hAnsi="標楷體" w:hint="eastAsia"/>
          <w:b/>
        </w:rPr>
        <w:t>1.衛福部所轄以外之公立醫院，</w:t>
      </w:r>
      <w:r w:rsidRPr="00C0567B">
        <w:rPr>
          <w:rFonts w:hAnsi="標楷體"/>
          <w:b/>
        </w:rPr>
        <w:t>113年度正職醫師</w:t>
      </w:r>
      <w:r w:rsidRPr="00C0567B">
        <w:rPr>
          <w:rFonts w:hAnsi="標楷體" w:hint="eastAsia"/>
          <w:b/>
        </w:rPr>
        <w:t>空</w:t>
      </w:r>
      <w:r w:rsidRPr="00C0567B">
        <w:rPr>
          <w:rFonts w:hAnsi="標楷體"/>
          <w:b/>
        </w:rPr>
        <w:t>缺率皆高於112年度</w:t>
      </w:r>
      <w:r w:rsidRPr="00C0567B">
        <w:rPr>
          <w:rFonts w:hAnsi="標楷體" w:hint="eastAsia"/>
        </w:rPr>
        <w:t>：</w:t>
      </w:r>
      <w:r w:rsidRPr="00C0567B">
        <w:rPr>
          <w:rFonts w:hAnsi="標楷體"/>
        </w:rPr>
        <w:t>教育部</w:t>
      </w:r>
      <w:r w:rsidRPr="00C0567B">
        <w:rPr>
          <w:rFonts w:hAnsi="標楷體" w:hint="eastAsia"/>
        </w:rPr>
        <w:t>所轄醫院1</w:t>
      </w:r>
      <w:r w:rsidRPr="00C0567B">
        <w:rPr>
          <w:rFonts w:hAnsi="標楷體"/>
        </w:rPr>
        <w:t>12</w:t>
      </w:r>
      <w:r w:rsidRPr="00C0567B">
        <w:rPr>
          <w:rFonts w:hAnsi="標楷體" w:hint="eastAsia"/>
        </w:rPr>
        <w:t>年度空缺率平均為7</w:t>
      </w:r>
      <w:r w:rsidRPr="00C0567B">
        <w:rPr>
          <w:rFonts w:hAnsi="標楷體"/>
        </w:rPr>
        <w:t>.75%</w:t>
      </w:r>
      <w:r w:rsidRPr="00C0567B">
        <w:rPr>
          <w:rFonts w:hAnsi="標楷體" w:hint="eastAsia"/>
        </w:rPr>
        <w:t>，11</w:t>
      </w:r>
      <w:r w:rsidRPr="00C0567B">
        <w:rPr>
          <w:rFonts w:hAnsi="標楷體"/>
        </w:rPr>
        <w:t>3</w:t>
      </w:r>
      <w:r w:rsidRPr="00C0567B">
        <w:rPr>
          <w:rFonts w:hAnsi="標楷體" w:hint="eastAsia"/>
        </w:rPr>
        <w:t>年度則提高至9.</w:t>
      </w:r>
      <w:r w:rsidRPr="00C0567B">
        <w:rPr>
          <w:rFonts w:hAnsi="標楷體"/>
        </w:rPr>
        <w:t>94%</w:t>
      </w:r>
      <w:r w:rsidRPr="00C0567B">
        <w:rPr>
          <w:rFonts w:hAnsi="標楷體" w:hint="eastAsia"/>
        </w:rPr>
        <w:t>，</w:t>
      </w:r>
      <w:r w:rsidRPr="00C0567B">
        <w:rPr>
          <w:rFonts w:hAnsi="標楷體"/>
        </w:rPr>
        <w:t>退輔會</w:t>
      </w:r>
      <w:r w:rsidRPr="00C0567B">
        <w:rPr>
          <w:rFonts w:hAnsi="標楷體" w:hint="eastAsia"/>
        </w:rPr>
        <w:t>所轄醫院</w:t>
      </w:r>
      <w:r w:rsidRPr="00C0567B">
        <w:rPr>
          <w:rFonts w:hAnsi="標楷體"/>
        </w:rPr>
        <w:t>亦由23.97%</w:t>
      </w:r>
      <w:bookmarkStart w:id="6" w:name="_Hlk203057016"/>
      <w:r w:rsidR="00643B2C">
        <w:rPr>
          <w:rFonts w:hAnsi="標楷體" w:hint="eastAsia"/>
        </w:rPr>
        <w:t>增加</w:t>
      </w:r>
      <w:bookmarkEnd w:id="6"/>
      <w:r w:rsidRPr="00C0567B">
        <w:rPr>
          <w:rFonts w:hAnsi="標楷體"/>
        </w:rPr>
        <w:t>至28.46%</w:t>
      </w:r>
      <w:r w:rsidRPr="00C0567B">
        <w:rPr>
          <w:rFonts w:hAnsi="標楷體" w:hint="eastAsia"/>
        </w:rPr>
        <w:t>，國防部所轄軍方醫院亦由2</w:t>
      </w:r>
      <w:r w:rsidRPr="00C0567B">
        <w:rPr>
          <w:rFonts w:hAnsi="標楷體"/>
        </w:rPr>
        <w:t>0</w:t>
      </w:r>
      <w:r w:rsidRPr="00C0567B">
        <w:rPr>
          <w:rFonts w:hAnsi="標楷體" w:hint="eastAsia"/>
        </w:rPr>
        <w:t>.</w:t>
      </w:r>
      <w:r w:rsidRPr="00C0567B">
        <w:rPr>
          <w:rFonts w:hAnsi="標楷體"/>
        </w:rPr>
        <w:t>06</w:t>
      </w:r>
      <w:r w:rsidRPr="00C0567B">
        <w:rPr>
          <w:rFonts w:hAnsi="標楷體" w:hint="eastAsia"/>
        </w:rPr>
        <w:t>%</w:t>
      </w:r>
      <w:r w:rsidR="00643B2C" w:rsidRPr="00643B2C">
        <w:rPr>
          <w:rFonts w:hAnsi="標楷體" w:hint="eastAsia"/>
        </w:rPr>
        <w:t>增加</w:t>
      </w:r>
      <w:r w:rsidRPr="00C0567B">
        <w:rPr>
          <w:rFonts w:hAnsi="標楷體" w:hint="eastAsia"/>
        </w:rPr>
        <w:t>至2</w:t>
      </w:r>
      <w:r w:rsidRPr="00C0567B">
        <w:rPr>
          <w:rFonts w:hAnsi="標楷體"/>
        </w:rPr>
        <w:t>4</w:t>
      </w:r>
      <w:r w:rsidRPr="00C0567B">
        <w:rPr>
          <w:rFonts w:hAnsi="標楷體" w:hint="eastAsia"/>
        </w:rPr>
        <w:t>.</w:t>
      </w:r>
      <w:r w:rsidRPr="00C0567B">
        <w:rPr>
          <w:rFonts w:hAnsi="標楷體"/>
        </w:rPr>
        <w:t>88</w:t>
      </w:r>
      <w:r w:rsidRPr="00C0567B">
        <w:rPr>
          <w:rFonts w:hAnsi="標楷體" w:hint="eastAsia"/>
        </w:rPr>
        <w:t>%，中央政府</w:t>
      </w:r>
      <w:r w:rsidR="00643B2C">
        <w:rPr>
          <w:rFonts w:hAnsi="標楷體" w:hint="eastAsia"/>
        </w:rPr>
        <w:t>主管</w:t>
      </w:r>
      <w:r w:rsidRPr="00C0567B">
        <w:rPr>
          <w:rFonts w:hAnsi="標楷體" w:hint="eastAsia"/>
        </w:rPr>
        <w:t>公立醫院僅衛福部所轄部立醫院空缺率2</w:t>
      </w:r>
      <w:r w:rsidRPr="00C0567B">
        <w:rPr>
          <w:rFonts w:hAnsi="標楷體"/>
        </w:rPr>
        <w:t>6.78%</w:t>
      </w:r>
      <w:r w:rsidRPr="00C0567B">
        <w:rPr>
          <w:rFonts w:hAnsi="標楷體" w:hint="eastAsia"/>
        </w:rPr>
        <w:t>，低於1</w:t>
      </w:r>
      <w:r w:rsidRPr="00C0567B">
        <w:rPr>
          <w:rFonts w:hAnsi="標楷體"/>
        </w:rPr>
        <w:t>12</w:t>
      </w:r>
      <w:r w:rsidRPr="00C0567B">
        <w:rPr>
          <w:rFonts w:hAnsi="標楷體" w:hint="eastAsia"/>
        </w:rPr>
        <w:t>年度2</w:t>
      </w:r>
      <w:r w:rsidRPr="00C0567B">
        <w:rPr>
          <w:rFonts w:hAnsi="標楷體"/>
        </w:rPr>
        <w:t>7.92%(詳表2</w:t>
      </w:r>
      <w:r w:rsidR="00291A67">
        <w:rPr>
          <w:rFonts w:hAnsi="標楷體"/>
        </w:rPr>
        <w:t>-3-2</w:t>
      </w:r>
      <w:r w:rsidR="00697721">
        <w:rPr>
          <w:rFonts w:hAnsi="標楷體"/>
        </w:rPr>
        <w:t>)</w:t>
      </w:r>
      <w:r w:rsidRPr="00C0567B">
        <w:rPr>
          <w:rFonts w:hAnsi="標楷體" w:hint="eastAsia"/>
        </w:rPr>
        <w:t>。</w:t>
      </w:r>
    </w:p>
    <w:p w:rsidR="0012448E" w:rsidRPr="00C0567B" w:rsidRDefault="0012448E" w:rsidP="0012448E">
      <w:pPr>
        <w:pStyle w:val="123"/>
        <w:ind w:left="1133" w:hanging="283"/>
        <w:rPr>
          <w:rFonts w:hAnsi="標楷體"/>
        </w:rPr>
      </w:pPr>
      <w:r w:rsidRPr="00C0567B">
        <w:rPr>
          <w:rFonts w:hAnsi="標楷體" w:hint="eastAsia"/>
          <w:b/>
        </w:rPr>
        <w:t>2.教育部及退輔會所轄管公立醫院，</w:t>
      </w:r>
      <w:r w:rsidRPr="00C0567B">
        <w:rPr>
          <w:rFonts w:hAnsi="標楷體"/>
          <w:b/>
        </w:rPr>
        <w:t>113年度正職護理人員</w:t>
      </w:r>
      <w:r w:rsidRPr="00C0567B">
        <w:rPr>
          <w:rFonts w:hAnsi="標楷體" w:hint="eastAsia"/>
          <w:b/>
        </w:rPr>
        <w:t>空</w:t>
      </w:r>
      <w:r w:rsidRPr="00C0567B">
        <w:rPr>
          <w:rFonts w:hAnsi="標楷體"/>
          <w:b/>
        </w:rPr>
        <w:t>缺率高於</w:t>
      </w:r>
      <w:r w:rsidRPr="00C0567B">
        <w:rPr>
          <w:rFonts w:hAnsi="標楷體" w:hint="eastAsia"/>
          <w:b/>
        </w:rPr>
        <w:t>1</w:t>
      </w:r>
      <w:r w:rsidRPr="00C0567B">
        <w:rPr>
          <w:rFonts w:hAnsi="標楷體"/>
          <w:b/>
        </w:rPr>
        <w:t>12年度</w:t>
      </w:r>
      <w:r w:rsidRPr="00C0567B">
        <w:rPr>
          <w:rFonts w:hAnsi="標楷體" w:hint="eastAsia"/>
        </w:rPr>
        <w:t>：</w:t>
      </w:r>
      <w:r w:rsidRPr="00C0567B">
        <w:rPr>
          <w:rFonts w:hAnsi="標楷體"/>
        </w:rPr>
        <w:t>教育部</w:t>
      </w:r>
      <w:r w:rsidRPr="00C0567B">
        <w:rPr>
          <w:rFonts w:hAnsi="標楷體" w:hint="eastAsia"/>
        </w:rPr>
        <w:t>轄下所屬</w:t>
      </w:r>
      <w:r w:rsidRPr="00C0567B">
        <w:rPr>
          <w:rFonts w:hAnsi="標楷體"/>
        </w:rPr>
        <w:t>醫院112年度</w:t>
      </w:r>
      <w:r w:rsidRPr="00C0567B">
        <w:rPr>
          <w:rFonts w:hAnsi="標楷體" w:hint="eastAsia"/>
        </w:rPr>
        <w:t>空</w:t>
      </w:r>
      <w:r w:rsidRPr="00C0567B">
        <w:rPr>
          <w:rFonts w:hAnsi="標楷體"/>
        </w:rPr>
        <w:t>缺率平均3.89%</w:t>
      </w:r>
      <w:r w:rsidRPr="00C0567B">
        <w:rPr>
          <w:rFonts w:hAnsi="標楷體" w:hint="eastAsia"/>
        </w:rPr>
        <w:t>，</w:t>
      </w:r>
      <w:r w:rsidRPr="00C0567B">
        <w:rPr>
          <w:rFonts w:hAnsi="標楷體"/>
        </w:rPr>
        <w:t>113年</w:t>
      </w:r>
      <w:r w:rsidRPr="00C0567B">
        <w:rPr>
          <w:rFonts w:hAnsi="標楷體" w:hint="eastAsia"/>
        </w:rPr>
        <w:t>度</w:t>
      </w:r>
      <w:r w:rsidRPr="00C0567B">
        <w:rPr>
          <w:rFonts w:hAnsi="標楷體"/>
        </w:rPr>
        <w:t>則提高至</w:t>
      </w:r>
      <w:r w:rsidRPr="00C0567B">
        <w:rPr>
          <w:rFonts w:hAnsi="標楷體" w:hint="eastAsia"/>
        </w:rPr>
        <w:t>4</w:t>
      </w:r>
      <w:r w:rsidRPr="00C0567B">
        <w:rPr>
          <w:rFonts w:hAnsi="標楷體"/>
        </w:rPr>
        <w:t>.07%</w:t>
      </w:r>
      <w:r w:rsidRPr="00C0567B">
        <w:rPr>
          <w:rFonts w:hAnsi="標楷體" w:hint="eastAsia"/>
        </w:rPr>
        <w:t>，</w:t>
      </w:r>
      <w:r w:rsidRPr="00C0567B">
        <w:rPr>
          <w:rFonts w:hAnsi="標楷體"/>
        </w:rPr>
        <w:t>退輔會亦由6.30%</w:t>
      </w:r>
      <w:r w:rsidR="00643B2C" w:rsidRPr="00643B2C">
        <w:rPr>
          <w:rFonts w:hAnsi="標楷體" w:hint="eastAsia"/>
        </w:rPr>
        <w:t>增加</w:t>
      </w:r>
      <w:r w:rsidRPr="00C0567B">
        <w:rPr>
          <w:rFonts w:hAnsi="標楷體"/>
        </w:rPr>
        <w:t>至</w:t>
      </w:r>
      <w:r w:rsidRPr="00C0567B">
        <w:rPr>
          <w:rFonts w:hAnsi="標楷體" w:hint="eastAsia"/>
        </w:rPr>
        <w:t>8</w:t>
      </w:r>
      <w:r w:rsidRPr="00C0567B">
        <w:rPr>
          <w:rFonts w:hAnsi="標楷體"/>
        </w:rPr>
        <w:t>.80%</w:t>
      </w:r>
      <w:r w:rsidRPr="00C0567B">
        <w:rPr>
          <w:rFonts w:hAnsi="標楷體" w:hint="eastAsia"/>
        </w:rPr>
        <w:t>；衛福部及</w:t>
      </w:r>
      <w:r w:rsidRPr="00C0567B">
        <w:rPr>
          <w:rFonts w:hAnsi="標楷體"/>
        </w:rPr>
        <w:t>國防部</w:t>
      </w:r>
      <w:r w:rsidRPr="00C0567B">
        <w:rPr>
          <w:rFonts w:hAnsi="標楷體" w:hint="eastAsia"/>
        </w:rPr>
        <w:t>所轄醫院護理人員空缺率分別由1</w:t>
      </w:r>
      <w:r w:rsidRPr="00C0567B">
        <w:rPr>
          <w:rFonts w:hAnsi="標楷體"/>
        </w:rPr>
        <w:t>12</w:t>
      </w:r>
      <w:r w:rsidRPr="00C0567B">
        <w:rPr>
          <w:rFonts w:hAnsi="標楷體" w:hint="eastAsia"/>
        </w:rPr>
        <w:t>年</w:t>
      </w:r>
      <w:r w:rsidR="00643B2C">
        <w:rPr>
          <w:rFonts w:hAnsi="標楷體" w:hint="eastAsia"/>
        </w:rPr>
        <w:t>度</w:t>
      </w:r>
      <w:r w:rsidRPr="00C0567B">
        <w:rPr>
          <w:rFonts w:hAnsi="標楷體" w:hint="eastAsia"/>
        </w:rPr>
        <w:t>2</w:t>
      </w:r>
      <w:r w:rsidRPr="00C0567B">
        <w:rPr>
          <w:rFonts w:hAnsi="標楷體"/>
        </w:rPr>
        <w:t>1.29%</w:t>
      </w:r>
      <w:r w:rsidRPr="00C0567B">
        <w:rPr>
          <w:rFonts w:hAnsi="標楷體" w:hint="eastAsia"/>
        </w:rPr>
        <w:t>及1</w:t>
      </w:r>
      <w:r w:rsidRPr="00C0567B">
        <w:rPr>
          <w:rFonts w:hAnsi="標楷體"/>
        </w:rPr>
        <w:t>4.88%</w:t>
      </w:r>
      <w:r w:rsidRPr="00C0567B">
        <w:rPr>
          <w:rFonts w:hAnsi="標楷體" w:hint="eastAsia"/>
        </w:rPr>
        <w:t>，降減至1</w:t>
      </w:r>
      <w:r w:rsidRPr="00C0567B">
        <w:rPr>
          <w:rFonts w:hAnsi="標楷體"/>
        </w:rPr>
        <w:t>13</w:t>
      </w:r>
      <w:r w:rsidRPr="00C0567B">
        <w:rPr>
          <w:rFonts w:hAnsi="標楷體" w:hint="eastAsia"/>
        </w:rPr>
        <w:t>年度1</w:t>
      </w:r>
      <w:r w:rsidRPr="00C0567B">
        <w:rPr>
          <w:rFonts w:hAnsi="標楷體"/>
        </w:rPr>
        <w:t>7.79%</w:t>
      </w:r>
      <w:r w:rsidRPr="00C0567B">
        <w:rPr>
          <w:rFonts w:hAnsi="標楷體" w:hint="eastAsia"/>
        </w:rPr>
        <w:t>及1</w:t>
      </w:r>
      <w:r w:rsidRPr="00C0567B">
        <w:rPr>
          <w:rFonts w:hAnsi="標楷體"/>
        </w:rPr>
        <w:t>4.57%</w:t>
      </w:r>
      <w:r w:rsidRPr="00C0567B">
        <w:rPr>
          <w:rFonts w:hAnsi="標楷體" w:hint="eastAsia"/>
        </w:rPr>
        <w:t>。</w:t>
      </w:r>
    </w:p>
    <w:p w:rsidR="000F4282" w:rsidRPr="00C0567B" w:rsidRDefault="000F4282" w:rsidP="00C0567B">
      <w:pPr>
        <w:ind w:leftChars="50" w:left="1503" w:hangingChars="480" w:hanging="1361"/>
        <w:rPr>
          <w:rFonts w:hAnsi="標楷體"/>
          <w:snapToGrid w:val="0"/>
          <w:sz w:val="24"/>
          <w:lang w:val="x-none"/>
        </w:rPr>
      </w:pPr>
      <w:r w:rsidRPr="00C0567B">
        <w:rPr>
          <w:rFonts w:hAnsi="標楷體" w:hint="eastAsia"/>
          <w:b/>
        </w:rPr>
        <w:t>表2-</w:t>
      </w:r>
      <w:r w:rsidR="0012448E" w:rsidRPr="00C0567B">
        <w:rPr>
          <w:rFonts w:hAnsi="標楷體"/>
          <w:b/>
        </w:rPr>
        <w:t>3-2</w:t>
      </w:r>
      <w:r w:rsidRPr="00C0567B">
        <w:rPr>
          <w:rFonts w:hAnsi="標楷體" w:hint="eastAsia"/>
          <w:b/>
        </w:rPr>
        <w:t xml:space="preserve">  </w:t>
      </w:r>
      <w:r w:rsidR="0012448E" w:rsidRPr="00C0567B">
        <w:rPr>
          <w:rFonts w:hAnsi="標楷體" w:hint="eastAsia"/>
          <w:b/>
          <w:snapToGrid w:val="0"/>
          <w:lang w:val="x-none"/>
        </w:rPr>
        <w:t>中央政府</w:t>
      </w:r>
      <w:r w:rsidR="00643B2C">
        <w:rPr>
          <w:rFonts w:hAnsi="標楷體" w:hint="eastAsia"/>
          <w:b/>
          <w:snapToGrid w:val="0"/>
          <w:lang w:val="x-none"/>
        </w:rPr>
        <w:t>轄</w:t>
      </w:r>
      <w:r w:rsidR="0012448E" w:rsidRPr="00C0567B">
        <w:rPr>
          <w:rFonts w:hAnsi="標楷體" w:hint="eastAsia"/>
          <w:b/>
          <w:snapToGrid w:val="0"/>
          <w:lang w:val="x-none"/>
        </w:rPr>
        <w:t>管公立醫院10</w:t>
      </w:r>
      <w:r w:rsidR="0012448E" w:rsidRPr="00C0567B">
        <w:rPr>
          <w:rFonts w:hAnsi="標楷體"/>
          <w:b/>
          <w:snapToGrid w:val="0"/>
          <w:lang w:val="x-none"/>
        </w:rPr>
        <w:t>9</w:t>
      </w:r>
      <w:r w:rsidR="0012448E" w:rsidRPr="00C0567B">
        <w:rPr>
          <w:rFonts w:hAnsi="標楷體" w:hint="eastAsia"/>
          <w:b/>
          <w:snapToGrid w:val="0"/>
          <w:lang w:val="x-none"/>
        </w:rPr>
        <w:t>至11</w:t>
      </w:r>
      <w:r w:rsidR="0012448E" w:rsidRPr="00C0567B">
        <w:rPr>
          <w:rFonts w:hAnsi="標楷體"/>
          <w:b/>
          <w:snapToGrid w:val="0"/>
          <w:lang w:val="x-none"/>
        </w:rPr>
        <w:t>3</w:t>
      </w:r>
      <w:r w:rsidR="0012448E" w:rsidRPr="00C0567B">
        <w:rPr>
          <w:rFonts w:hAnsi="標楷體" w:hint="eastAsia"/>
          <w:b/>
          <w:snapToGrid w:val="0"/>
          <w:lang w:val="x-none"/>
        </w:rPr>
        <w:t>年度正職醫師與護理人員進用情形</w:t>
      </w:r>
      <w:r w:rsidR="00643B2C">
        <w:rPr>
          <w:rFonts w:hAnsi="標楷體" w:hint="eastAsia"/>
          <w:b/>
          <w:snapToGrid w:val="0"/>
          <w:lang w:val="x-none"/>
        </w:rPr>
        <w:t>表</w:t>
      </w:r>
      <w:r w:rsidR="0012448E" w:rsidRPr="00C0567B">
        <w:rPr>
          <w:rFonts w:hAnsi="標楷體" w:hint="eastAsia"/>
          <w:b/>
          <w:snapToGrid w:val="0"/>
          <w:lang w:val="x-none"/>
        </w:rPr>
        <w:t xml:space="preserve">          </w:t>
      </w:r>
      <w:r w:rsidR="0012448E" w:rsidRPr="00C0567B">
        <w:rPr>
          <w:rFonts w:hAnsi="標楷體"/>
          <w:b/>
          <w:snapToGrid w:val="0"/>
          <w:lang w:val="x-none"/>
        </w:rPr>
        <w:t xml:space="preserve">         </w:t>
      </w:r>
      <w:r w:rsidR="0012448E" w:rsidRPr="00C0567B">
        <w:rPr>
          <w:rFonts w:hAnsi="標楷體" w:hint="eastAsia"/>
          <w:b/>
          <w:snapToGrid w:val="0"/>
          <w:lang w:val="x-none"/>
        </w:rPr>
        <w:t xml:space="preserve">       </w:t>
      </w:r>
      <w:r w:rsidR="00C0567B" w:rsidRPr="00C0567B">
        <w:rPr>
          <w:rFonts w:hAnsi="標楷體" w:hint="eastAsia"/>
          <w:b/>
          <w:snapToGrid w:val="0"/>
          <w:lang w:val="x-none"/>
        </w:rPr>
        <w:t xml:space="preserve"> </w:t>
      </w:r>
      <w:r w:rsidR="0012448E" w:rsidRPr="00291A67">
        <w:rPr>
          <w:rStyle w:val="143"/>
          <w:rFonts w:hint="eastAsia"/>
        </w:rPr>
        <w:t>單位：人；%</w:t>
      </w:r>
    </w:p>
    <w:tbl>
      <w:tblPr>
        <w:tblW w:w="8363" w:type="dxa"/>
        <w:tblInd w:w="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34"/>
        <w:gridCol w:w="567"/>
        <w:gridCol w:w="1134"/>
        <w:gridCol w:w="1276"/>
        <w:gridCol w:w="992"/>
        <w:gridCol w:w="992"/>
        <w:gridCol w:w="1276"/>
        <w:gridCol w:w="992"/>
      </w:tblGrid>
      <w:tr w:rsidR="0012448E" w:rsidRPr="00C0567B" w:rsidTr="008F6EAA">
        <w:trPr>
          <w:trHeight w:val="317"/>
          <w:tblHeader/>
        </w:trPr>
        <w:tc>
          <w:tcPr>
            <w:tcW w:w="1134" w:type="dxa"/>
            <w:vMerge w:val="restart"/>
            <w:shd w:val="clear" w:color="auto" w:fill="auto"/>
            <w:vAlign w:val="center"/>
          </w:tcPr>
          <w:p w:rsidR="0012448E" w:rsidRPr="00C0567B" w:rsidRDefault="0012448E" w:rsidP="008F6EAA">
            <w:pPr>
              <w:spacing w:line="240" w:lineRule="exact"/>
              <w:ind w:leftChars="0" w:left="0" w:firstLineChars="0" w:firstLine="0"/>
              <w:jc w:val="center"/>
              <w:rPr>
                <w:rFonts w:hAnsi="標楷體"/>
                <w:b/>
                <w:bCs/>
                <w:spacing w:val="-20"/>
                <w:sz w:val="24"/>
                <w:lang w:val="x-none"/>
              </w:rPr>
            </w:pPr>
            <w:r w:rsidRPr="00C0567B">
              <w:rPr>
                <w:rFonts w:hAnsi="標楷體" w:hint="eastAsia"/>
                <w:b/>
                <w:bCs/>
                <w:spacing w:val="-20"/>
                <w:sz w:val="24"/>
                <w:lang w:val="x-none"/>
              </w:rPr>
              <w:t>各部會轄管</w:t>
            </w:r>
          </w:p>
          <w:p w:rsidR="0012448E" w:rsidRPr="00C0567B" w:rsidRDefault="0012448E" w:rsidP="008F6EAA">
            <w:pPr>
              <w:spacing w:line="240" w:lineRule="exact"/>
              <w:ind w:leftChars="0" w:left="0" w:firstLineChars="0" w:firstLine="0"/>
              <w:jc w:val="center"/>
              <w:rPr>
                <w:rFonts w:hAnsi="標楷體"/>
                <w:b/>
                <w:spacing w:val="-20"/>
                <w:sz w:val="24"/>
                <w:lang w:val="x-none" w:eastAsia="x-none"/>
              </w:rPr>
            </w:pPr>
            <w:r w:rsidRPr="00C0567B">
              <w:rPr>
                <w:rFonts w:hAnsi="標楷體" w:hint="eastAsia"/>
                <w:b/>
                <w:bCs/>
                <w:spacing w:val="-20"/>
                <w:sz w:val="24"/>
                <w:lang w:val="x-none"/>
              </w:rPr>
              <w:t>公立醫院</w:t>
            </w:r>
          </w:p>
        </w:tc>
        <w:tc>
          <w:tcPr>
            <w:tcW w:w="567" w:type="dxa"/>
            <w:vMerge w:val="restart"/>
            <w:shd w:val="clear" w:color="auto" w:fill="auto"/>
            <w:vAlign w:val="center"/>
          </w:tcPr>
          <w:p w:rsidR="0012448E" w:rsidRPr="00C0567B" w:rsidRDefault="0012448E" w:rsidP="00C0567B">
            <w:pPr>
              <w:spacing w:line="240" w:lineRule="exact"/>
              <w:ind w:leftChars="0" w:left="566" w:firstLineChars="0" w:hanging="566"/>
              <w:jc w:val="center"/>
              <w:rPr>
                <w:rFonts w:hAnsi="標楷體"/>
                <w:b/>
                <w:spacing w:val="-20"/>
                <w:sz w:val="24"/>
                <w:lang w:val="x-none" w:eastAsia="x-none"/>
              </w:rPr>
            </w:pPr>
            <w:r w:rsidRPr="00C0567B">
              <w:rPr>
                <w:rFonts w:hAnsi="標楷體" w:hint="eastAsia"/>
                <w:b/>
                <w:spacing w:val="-20"/>
                <w:sz w:val="24"/>
                <w:lang w:val="x-none"/>
              </w:rPr>
              <w:t>年度</w:t>
            </w:r>
          </w:p>
        </w:tc>
        <w:tc>
          <w:tcPr>
            <w:tcW w:w="3402" w:type="dxa"/>
            <w:gridSpan w:val="3"/>
            <w:shd w:val="clear" w:color="auto" w:fill="auto"/>
            <w:vAlign w:val="center"/>
          </w:tcPr>
          <w:p w:rsidR="0012448E" w:rsidRPr="00C0567B" w:rsidRDefault="0012448E" w:rsidP="008F6EAA">
            <w:pPr>
              <w:spacing w:line="240" w:lineRule="exact"/>
              <w:ind w:leftChars="0" w:left="566" w:firstLineChars="0" w:hanging="566"/>
              <w:jc w:val="center"/>
              <w:rPr>
                <w:rFonts w:hAnsi="標楷體"/>
                <w:b/>
                <w:sz w:val="24"/>
                <w:lang w:val="x-none" w:eastAsia="x-none"/>
              </w:rPr>
            </w:pPr>
            <w:r w:rsidRPr="00C0567B">
              <w:rPr>
                <w:rFonts w:hAnsi="標楷體" w:hint="eastAsia"/>
                <w:b/>
                <w:sz w:val="24"/>
                <w:lang w:val="x-none" w:eastAsia="x-none"/>
              </w:rPr>
              <w:t>正職醫師人數</w:t>
            </w:r>
          </w:p>
        </w:tc>
        <w:tc>
          <w:tcPr>
            <w:tcW w:w="3260" w:type="dxa"/>
            <w:gridSpan w:val="3"/>
            <w:shd w:val="clear" w:color="auto" w:fill="auto"/>
            <w:vAlign w:val="center"/>
          </w:tcPr>
          <w:p w:rsidR="0012448E" w:rsidRPr="00C0567B" w:rsidRDefault="0012448E" w:rsidP="008F6EAA">
            <w:pPr>
              <w:spacing w:line="240" w:lineRule="exact"/>
              <w:ind w:leftChars="0" w:left="566" w:firstLineChars="0" w:hanging="566"/>
              <w:jc w:val="center"/>
              <w:rPr>
                <w:rFonts w:hAnsi="標楷體"/>
                <w:b/>
                <w:sz w:val="24"/>
                <w:lang w:val="x-none" w:eastAsia="x-none"/>
              </w:rPr>
            </w:pPr>
            <w:r w:rsidRPr="00C0567B">
              <w:rPr>
                <w:rFonts w:hAnsi="標楷體" w:hint="eastAsia"/>
                <w:b/>
                <w:sz w:val="24"/>
                <w:lang w:val="x-none" w:eastAsia="x-none"/>
              </w:rPr>
              <w:t>正職護理師</w:t>
            </w:r>
            <w:r w:rsidRPr="00C0567B">
              <w:rPr>
                <w:rFonts w:hAnsi="標楷體"/>
                <w:b/>
                <w:sz w:val="24"/>
                <w:lang w:val="x-none" w:eastAsia="x-none"/>
              </w:rPr>
              <w:t>(含護士)人數</w:t>
            </w:r>
          </w:p>
        </w:tc>
      </w:tr>
      <w:tr w:rsidR="0012448E" w:rsidRPr="00C0567B" w:rsidTr="008F6EAA">
        <w:trPr>
          <w:trHeight w:val="191"/>
          <w:tblHeader/>
        </w:trPr>
        <w:tc>
          <w:tcPr>
            <w:tcW w:w="1134" w:type="dxa"/>
            <w:vMerge/>
            <w:shd w:val="clear" w:color="auto" w:fill="auto"/>
            <w:vAlign w:val="center"/>
          </w:tcPr>
          <w:p w:rsidR="0012448E" w:rsidRPr="00C0567B" w:rsidRDefault="0012448E" w:rsidP="008F6EAA">
            <w:pPr>
              <w:spacing w:line="240" w:lineRule="exact"/>
              <w:ind w:leftChars="0" w:left="0" w:firstLineChars="0" w:firstLine="0"/>
              <w:jc w:val="center"/>
              <w:rPr>
                <w:rFonts w:hAnsi="標楷體"/>
                <w:b/>
                <w:spacing w:val="-20"/>
                <w:sz w:val="24"/>
                <w:lang w:val="x-none"/>
              </w:rPr>
            </w:pPr>
          </w:p>
        </w:tc>
        <w:tc>
          <w:tcPr>
            <w:tcW w:w="567" w:type="dxa"/>
            <w:vMerge/>
            <w:shd w:val="clear" w:color="auto" w:fill="auto"/>
            <w:vAlign w:val="center"/>
          </w:tcPr>
          <w:p w:rsidR="0012448E" w:rsidRPr="00C0567B" w:rsidRDefault="0012448E" w:rsidP="00C0567B">
            <w:pPr>
              <w:spacing w:line="240" w:lineRule="exact"/>
              <w:ind w:leftChars="0" w:left="566" w:firstLineChars="0" w:hanging="566"/>
              <w:jc w:val="center"/>
              <w:rPr>
                <w:rFonts w:hAnsi="標楷體"/>
                <w:b/>
                <w:spacing w:val="-20"/>
                <w:sz w:val="24"/>
                <w:lang w:val="x-none" w:eastAsia="x-none"/>
              </w:rPr>
            </w:pPr>
          </w:p>
        </w:tc>
        <w:tc>
          <w:tcPr>
            <w:tcW w:w="1134"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預算員額</w:t>
            </w:r>
          </w:p>
        </w:tc>
        <w:tc>
          <w:tcPr>
            <w:tcW w:w="1276"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年底實際人數</w:t>
            </w:r>
          </w:p>
        </w:tc>
        <w:tc>
          <w:tcPr>
            <w:tcW w:w="992" w:type="dxa"/>
            <w:shd w:val="clear" w:color="auto" w:fill="auto"/>
            <w:vAlign w:val="center"/>
          </w:tcPr>
          <w:p w:rsidR="0012448E" w:rsidRPr="00C0567B" w:rsidRDefault="0012448E" w:rsidP="008F6EAA">
            <w:pPr>
              <w:spacing w:line="240" w:lineRule="exact"/>
              <w:ind w:leftChars="0" w:left="566" w:firstLineChars="0" w:hanging="566"/>
              <w:jc w:val="center"/>
              <w:rPr>
                <w:rFonts w:hAnsi="標楷體"/>
                <w:b/>
                <w:spacing w:val="-20"/>
                <w:sz w:val="24"/>
                <w:lang w:val="x-none"/>
              </w:rPr>
            </w:pPr>
            <w:r w:rsidRPr="00C0567B">
              <w:rPr>
                <w:rFonts w:hAnsi="標楷體" w:hint="eastAsia"/>
                <w:b/>
                <w:spacing w:val="-20"/>
                <w:sz w:val="24"/>
                <w:lang w:val="x-none"/>
              </w:rPr>
              <w:t>空缺率</w:t>
            </w:r>
          </w:p>
        </w:tc>
        <w:tc>
          <w:tcPr>
            <w:tcW w:w="992"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eastAsia="x-none"/>
              </w:rPr>
            </w:pPr>
            <w:r w:rsidRPr="00C0567B">
              <w:rPr>
                <w:rFonts w:hAnsi="標楷體" w:hint="eastAsia"/>
                <w:b/>
                <w:snapToGrid w:val="0"/>
                <w:spacing w:val="-20"/>
                <w:sz w:val="24"/>
                <w:lang w:val="x-none" w:eastAsia="x-none"/>
              </w:rPr>
              <w:t>預算員額</w:t>
            </w:r>
          </w:p>
        </w:tc>
        <w:tc>
          <w:tcPr>
            <w:tcW w:w="1276" w:type="dxa"/>
            <w:shd w:val="clear" w:color="auto" w:fill="auto"/>
            <w:vAlign w:val="center"/>
          </w:tcPr>
          <w:p w:rsidR="0012448E" w:rsidRPr="00C0567B" w:rsidRDefault="0012448E" w:rsidP="008F6EAA">
            <w:pPr>
              <w:spacing w:line="240" w:lineRule="exact"/>
              <w:ind w:leftChars="0" w:left="567" w:firstLineChars="0" w:hanging="567"/>
              <w:jc w:val="center"/>
              <w:rPr>
                <w:rFonts w:hAnsi="標楷體"/>
                <w:b/>
                <w:spacing w:val="-20"/>
                <w:sz w:val="24"/>
                <w:lang w:val="x-none"/>
              </w:rPr>
            </w:pPr>
            <w:r w:rsidRPr="00C0567B">
              <w:rPr>
                <w:rFonts w:hAnsi="標楷體" w:hint="eastAsia"/>
                <w:b/>
                <w:snapToGrid w:val="0"/>
                <w:spacing w:val="-20"/>
                <w:sz w:val="24"/>
                <w:lang w:val="x-none" w:eastAsia="x-none"/>
              </w:rPr>
              <w:t>年底實際人數</w:t>
            </w:r>
          </w:p>
        </w:tc>
        <w:tc>
          <w:tcPr>
            <w:tcW w:w="992" w:type="dxa"/>
            <w:shd w:val="clear" w:color="auto" w:fill="auto"/>
            <w:vAlign w:val="center"/>
          </w:tcPr>
          <w:p w:rsidR="0012448E" w:rsidRPr="00C0567B" w:rsidRDefault="0012448E" w:rsidP="008F6EAA">
            <w:pPr>
              <w:spacing w:line="240" w:lineRule="exact"/>
              <w:ind w:leftChars="0" w:left="566" w:firstLineChars="0" w:hanging="566"/>
              <w:jc w:val="center"/>
              <w:rPr>
                <w:rFonts w:hAnsi="標楷體"/>
                <w:b/>
                <w:spacing w:val="-20"/>
                <w:sz w:val="24"/>
                <w:lang w:val="x-none" w:eastAsia="x-none"/>
              </w:rPr>
            </w:pPr>
            <w:r w:rsidRPr="00C0567B">
              <w:rPr>
                <w:rFonts w:hAnsi="標楷體" w:hint="eastAsia"/>
                <w:b/>
                <w:spacing w:val="-20"/>
                <w:sz w:val="24"/>
                <w:lang w:val="x-none"/>
              </w:rPr>
              <w:t>空缺率</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sz w:val="24"/>
                <w:lang w:val="x-none"/>
              </w:rPr>
            </w:pPr>
            <w:r w:rsidRPr="00C0567B">
              <w:rPr>
                <w:rFonts w:hAnsi="標楷體" w:hint="eastAsia"/>
                <w:sz w:val="24"/>
                <w:lang w:val="x-none"/>
              </w:rPr>
              <w:t>教育部</w:t>
            </w:r>
          </w:p>
          <w:p w:rsidR="0012448E" w:rsidRPr="00C0567B" w:rsidRDefault="0012448E" w:rsidP="00C0567B">
            <w:pPr>
              <w:spacing w:line="240" w:lineRule="exact"/>
              <w:ind w:leftChars="0" w:left="0" w:firstLineChars="0" w:firstLine="0"/>
              <w:jc w:val="center"/>
              <w:rPr>
                <w:rFonts w:hAnsi="標楷體" w:hint="eastAsia"/>
                <w:sz w:val="24"/>
                <w:lang w:val="x-none"/>
              </w:rPr>
            </w:pPr>
            <w:r w:rsidRPr="00C0567B">
              <w:rPr>
                <w:rFonts w:hAnsi="標楷體"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,111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,029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7</w:t>
            </w:r>
            <w:r w:rsidRPr="00C0567B">
              <w:rPr>
                <w:rFonts w:hAnsi="標楷體"/>
                <w:sz w:val="24"/>
                <w:lang w:val="x-none" w:eastAsia="x-none"/>
              </w:rPr>
              <w:t>.</w:t>
            </w:r>
            <w:r w:rsidRPr="00C0567B">
              <w:rPr>
                <w:rFonts w:hAnsi="標楷體" w:hint="eastAsia"/>
                <w:sz w:val="24"/>
                <w:lang w:val="x-none"/>
              </w:rPr>
              <w:t>3</w:t>
            </w:r>
            <w:r w:rsidRPr="00C0567B">
              <w:rPr>
                <w:rFonts w:hAnsi="標楷體"/>
                <w:sz w:val="24"/>
                <w:lang w:val="x-none"/>
              </w:rPr>
              <w:t>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,993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2</w:t>
            </w:r>
            <w:r w:rsidRPr="00C0567B">
              <w:rPr>
                <w:rFonts w:hAnsi="標楷體"/>
                <w:sz w:val="24"/>
                <w:lang w:val="x-none"/>
              </w:rPr>
              <w:t>,837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5</w:t>
            </w:r>
            <w:r w:rsidRPr="00C0567B">
              <w:rPr>
                <w:rFonts w:hAnsi="標楷體"/>
                <w:sz w:val="24"/>
                <w:lang w:val="x-none" w:eastAsia="x-none"/>
              </w:rPr>
              <w:t>.21</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sz w:val="24"/>
                <w:lang w:val="x-none"/>
              </w:rPr>
              <w:t>1,042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5</w:t>
            </w:r>
            <w:r w:rsidRPr="00C0567B">
              <w:rPr>
                <w:rFonts w:hAnsi="標楷體"/>
                <w:sz w:val="24"/>
                <w:lang w:val="x-none" w:eastAsia="x-none"/>
              </w:rPr>
              <w:t>.76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,221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2</w:t>
            </w:r>
            <w:r w:rsidRPr="00C0567B">
              <w:rPr>
                <w:rFonts w:hAnsi="標楷體"/>
                <w:sz w:val="24"/>
                <w:lang w:val="x-none"/>
              </w:rPr>
              <w:t>,917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9</w:t>
            </w:r>
            <w:r w:rsidRPr="00C0567B">
              <w:rPr>
                <w:rFonts w:hAnsi="標楷體"/>
                <w:sz w:val="24"/>
                <w:lang w:val="x-none" w:eastAsia="x-none"/>
              </w:rPr>
              <w:t>.</w:t>
            </w:r>
            <w:r w:rsidRPr="00C0567B">
              <w:rPr>
                <w:rFonts w:hAnsi="標楷體" w:hint="eastAsia"/>
                <w:sz w:val="24"/>
                <w:lang w:val="x-none"/>
              </w:rPr>
              <w:t>4</w:t>
            </w:r>
            <w:r w:rsidRPr="00C0567B">
              <w:rPr>
                <w:rFonts w:hAnsi="標楷體"/>
                <w:sz w:val="24"/>
                <w:lang w:val="x-none"/>
              </w:rPr>
              <w:t>4</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,117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9</w:t>
            </w:r>
            <w:r w:rsidRPr="00C0567B">
              <w:rPr>
                <w:rFonts w:hAnsi="標楷體"/>
                <w:sz w:val="24"/>
                <w:lang w:val="x-none" w:eastAsia="x-none"/>
              </w:rPr>
              <w:t>.77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,219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rPr>
              <w:t>,045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5</w:t>
            </w:r>
            <w:r w:rsidRPr="00C0567B">
              <w:rPr>
                <w:rFonts w:hAnsi="標楷體"/>
                <w:sz w:val="24"/>
                <w:lang w:val="x-none" w:eastAsia="x-none"/>
              </w:rPr>
              <w:t>.</w:t>
            </w:r>
            <w:r w:rsidRPr="00C0567B">
              <w:rPr>
                <w:rFonts w:hAnsi="標楷體" w:hint="eastAsia"/>
                <w:sz w:val="24"/>
                <w:lang w:val="x-none"/>
              </w:rPr>
              <w:t>4</w:t>
            </w:r>
            <w:r w:rsidRPr="00C0567B">
              <w:rPr>
                <w:rFonts w:hAnsi="標楷體"/>
                <w:sz w:val="24"/>
                <w:lang w:val="x-none"/>
              </w:rPr>
              <w:t>1</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,142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7</w:t>
            </w:r>
            <w:r w:rsidRPr="00C0567B">
              <w:rPr>
                <w:rFonts w:hAnsi="標楷體"/>
                <w:sz w:val="24"/>
                <w:lang w:val="x-none" w:eastAsia="x-none"/>
              </w:rPr>
              <w:t>.75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3</w:t>
            </w:r>
            <w:r w:rsidRPr="00C0567B">
              <w:rPr>
                <w:rFonts w:hAnsi="標楷體"/>
                <w:sz w:val="24"/>
                <w:lang w:val="x-none"/>
              </w:rPr>
              <w:t>,217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rPr>
              <w:t>,092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3</w:t>
            </w:r>
            <w:r w:rsidRPr="00C0567B">
              <w:rPr>
                <w:rFonts w:hAnsi="標楷體"/>
                <w:sz w:val="24"/>
                <w:lang w:val="x-none" w:eastAsia="x-none"/>
              </w:rPr>
              <w:t>.89</w:t>
            </w:r>
          </w:p>
        </w:tc>
      </w:tr>
      <w:tr w:rsidR="0012448E" w:rsidRPr="00C0567B" w:rsidTr="008F6EAA">
        <w:trPr>
          <w:trHeight w:val="205"/>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w:t>
            </w:r>
            <w:r w:rsidRPr="00C0567B">
              <w:rPr>
                <w:rFonts w:hAnsi="標楷體"/>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1,238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1,115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9</w:t>
            </w:r>
            <w:r w:rsidRPr="00C0567B">
              <w:rPr>
                <w:rFonts w:hAnsi="標楷體"/>
                <w:sz w:val="24"/>
                <w:lang w:val="x-none"/>
              </w:rPr>
              <w:t>.94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rPr>
            </w:pPr>
            <w:r w:rsidRPr="00C0567B">
              <w:rPr>
                <w:rFonts w:hAnsi="標楷體"/>
                <w:sz w:val="24"/>
                <w:lang w:val="x-none"/>
              </w:rPr>
              <w:t>3,217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sz w:val="24"/>
                <w:lang w:val="x-none"/>
              </w:rPr>
              <w:t>3,086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sz w:val="24"/>
                <w:lang w:val="x-none"/>
              </w:rPr>
              <w:t>4.07</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sz w:val="24"/>
                <w:lang w:val="x-none"/>
              </w:rPr>
            </w:pPr>
            <w:r w:rsidRPr="00C0567B">
              <w:rPr>
                <w:rFonts w:hAnsi="標楷體" w:hint="eastAsia"/>
                <w:sz w:val="24"/>
                <w:lang w:val="x-none"/>
              </w:rPr>
              <w:t>退輔會</w:t>
            </w:r>
          </w:p>
          <w:p w:rsidR="0012448E" w:rsidRPr="00C0567B" w:rsidRDefault="0012448E" w:rsidP="00C0567B">
            <w:pPr>
              <w:spacing w:line="240" w:lineRule="exact"/>
              <w:ind w:leftChars="0" w:left="0" w:firstLineChars="0" w:firstLine="0"/>
              <w:jc w:val="center"/>
              <w:rPr>
                <w:rFonts w:hAnsi="標楷體" w:hint="eastAsia"/>
                <w:sz w:val="24"/>
                <w:lang w:val="x-none"/>
              </w:rPr>
            </w:pPr>
            <w:r w:rsidRPr="00C0567B">
              <w:rPr>
                <w:rFonts w:hAnsi="標楷體"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hint="eastAsia"/>
                <w:sz w:val="24"/>
                <w:lang w:val="x-none"/>
              </w:rPr>
            </w:pPr>
            <w:r w:rsidRPr="00C0567B">
              <w:rPr>
                <w:rFonts w:hAnsi="標楷體"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,667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2</w:t>
            </w:r>
            <w:r w:rsidRPr="00C0567B">
              <w:rPr>
                <w:rFonts w:hAnsi="標楷體"/>
                <w:sz w:val="24"/>
                <w:lang w:val="x-none"/>
              </w:rPr>
              <w:t>,213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1</w:t>
            </w:r>
            <w:r w:rsidRPr="00C0567B">
              <w:rPr>
                <w:rFonts w:hAnsi="標楷體"/>
                <w:sz w:val="24"/>
                <w:lang w:val="x-none"/>
              </w:rPr>
              <w:t>7.02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sz w:val="24"/>
                <w:lang w:val="x-none" w:eastAsia="x-none"/>
              </w:rPr>
            </w:pPr>
            <w:r w:rsidRPr="00C0567B">
              <w:rPr>
                <w:rFonts w:hAnsi="標楷體" w:hint="eastAsia"/>
                <w:sz w:val="24"/>
                <w:lang w:val="x-none"/>
              </w:rPr>
              <w:t>4</w:t>
            </w:r>
            <w:r w:rsidRPr="00C0567B">
              <w:rPr>
                <w:rFonts w:hAnsi="標楷體"/>
                <w:sz w:val="24"/>
                <w:lang w:val="x-none"/>
              </w:rPr>
              <w:t>,975</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4</w:t>
            </w:r>
            <w:r w:rsidRPr="00C0567B">
              <w:rPr>
                <w:rFonts w:hAnsi="標楷體"/>
                <w:sz w:val="24"/>
                <w:lang w:val="x-none"/>
              </w:rPr>
              <w:t>,737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hint="eastAsia"/>
                <w:sz w:val="24"/>
                <w:lang w:val="x-none"/>
              </w:rPr>
            </w:pPr>
            <w:r w:rsidRPr="00C0567B">
              <w:rPr>
                <w:rFonts w:hAnsi="標楷體" w:hint="eastAsia"/>
                <w:sz w:val="24"/>
                <w:lang w:val="x-none"/>
              </w:rPr>
              <w:t>4</w:t>
            </w:r>
            <w:r w:rsidRPr="00C0567B">
              <w:rPr>
                <w:rFonts w:hAnsi="標楷體"/>
                <w:sz w:val="24"/>
                <w:lang w:val="x-none"/>
              </w:rPr>
              <w:t>.78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,667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,173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8.52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4</w:t>
            </w:r>
            <w:r w:rsidRPr="00C0567B">
              <w:rPr>
                <w:rFonts w:hAnsi="標楷體" w:cs="Calibri"/>
                <w:sz w:val="24"/>
                <w:lang w:val="x-none"/>
              </w:rPr>
              <w:t>,978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,731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sz w:val="24"/>
                <w:lang w:val="x-none"/>
              </w:rPr>
              <w:t>4.96</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,720</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,142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1.25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5</w:t>
            </w:r>
            <w:r w:rsidRPr="00C0567B">
              <w:rPr>
                <w:rFonts w:hAnsi="標楷體" w:cs="Calibri"/>
                <w:sz w:val="24"/>
                <w:lang w:val="x-none"/>
              </w:rPr>
              <w:t>,096</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,750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6</w:t>
            </w:r>
            <w:r w:rsidRPr="00C0567B">
              <w:rPr>
                <w:rFonts w:hAnsi="標楷體" w:cs="Calibri"/>
                <w:sz w:val="24"/>
                <w:lang w:val="x-none"/>
              </w:rPr>
              <w:t>.79</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,741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,084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2</w:t>
            </w:r>
            <w:r w:rsidRPr="00C0567B">
              <w:rPr>
                <w:rFonts w:hAnsi="標楷體" w:cs="Calibri"/>
                <w:sz w:val="24"/>
                <w:lang w:val="x-none"/>
              </w:rPr>
              <w:t>3.97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5</w:t>
            </w:r>
            <w:r w:rsidRPr="00C0567B">
              <w:rPr>
                <w:rFonts w:hAnsi="標楷體" w:cs="Calibri"/>
                <w:sz w:val="24"/>
                <w:lang w:val="x-none"/>
              </w:rPr>
              <w:t>,099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,778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6</w:t>
            </w:r>
            <w:r w:rsidRPr="00C0567B">
              <w:rPr>
                <w:rFonts w:hAnsi="標楷體" w:cs="Calibri"/>
                <w:sz w:val="24"/>
                <w:lang w:val="x-none"/>
              </w:rPr>
              <w:t>.30</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hint="eastAsia"/>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,922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1</w:t>
            </w:r>
            <w:r w:rsidRPr="00C0567B">
              <w:rPr>
                <w:rFonts w:hAnsi="標楷體" w:cs="Calibri"/>
                <w:sz w:val="24"/>
                <w:lang w:val="x-none"/>
              </w:rPr>
              <w:t>,375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sz w:val="24"/>
                <w:lang w:val="x-none"/>
              </w:rPr>
              <w:t>28.46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5</w:t>
            </w:r>
            <w:r w:rsidRPr="00C0567B">
              <w:rPr>
                <w:rFonts w:hAnsi="標楷體" w:cs="Calibri"/>
                <w:sz w:val="24"/>
                <w:lang w:val="x-none"/>
              </w:rPr>
              <w:t>,104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4</w:t>
            </w:r>
            <w:r w:rsidRPr="00C0567B">
              <w:rPr>
                <w:rFonts w:hAnsi="標楷體" w:cs="Calibri"/>
                <w:sz w:val="24"/>
                <w:lang w:val="x-none"/>
              </w:rPr>
              <w:t>,655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hint="eastAsia"/>
                <w:sz w:val="24"/>
                <w:lang w:val="x-none"/>
              </w:rPr>
            </w:pPr>
            <w:r w:rsidRPr="00C0567B">
              <w:rPr>
                <w:rFonts w:hAnsi="標楷體" w:cs="Calibri" w:hint="eastAsia"/>
                <w:sz w:val="24"/>
                <w:lang w:val="x-none"/>
              </w:rPr>
              <w:t>8</w:t>
            </w:r>
            <w:r w:rsidRPr="00C0567B">
              <w:rPr>
                <w:rFonts w:hAnsi="標楷體" w:cs="Calibri"/>
                <w:sz w:val="24"/>
                <w:lang w:val="x-none"/>
              </w:rPr>
              <w:t>.80</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衛福部</w:t>
            </w:r>
          </w:p>
          <w:p w:rsidR="0012448E" w:rsidRPr="00C0567B" w:rsidRDefault="0012448E" w:rsidP="00C0567B">
            <w:pPr>
              <w:spacing w:line="240" w:lineRule="exact"/>
              <w:ind w:leftChars="0" w:left="0" w:firstLineChars="0" w:firstLine="0"/>
              <w:jc w:val="center"/>
              <w:rPr>
                <w:rFonts w:hAnsi="標楷體" w:cs="Calibri"/>
                <w:sz w:val="24"/>
                <w:lang w:val="x-none" w:eastAsia="x-none"/>
              </w:rPr>
            </w:pPr>
            <w:r w:rsidRPr="00C0567B">
              <w:rPr>
                <w:rFonts w:hAnsi="標楷體" w:cs="Calibri"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1,032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818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hint="eastAsia"/>
                <w:sz w:val="24"/>
                <w:lang w:val="x-none"/>
              </w:rPr>
              <w:t>0</w:t>
            </w:r>
            <w:r w:rsidRPr="00C0567B">
              <w:rPr>
                <w:rFonts w:hAnsi="標楷體" w:cs="Calibri"/>
                <w:sz w:val="24"/>
                <w:lang w:val="x-none" w:eastAsia="x-none"/>
              </w:rPr>
              <w:t>.7</w:t>
            </w:r>
            <w:r w:rsidRPr="00C0567B">
              <w:rPr>
                <w:rFonts w:hAnsi="標楷體" w:cs="Calibri" w:hint="eastAsia"/>
                <w:sz w:val="24"/>
                <w:lang w:val="x-none"/>
              </w:rPr>
              <w:t>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2,081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 xml:space="preserve"> </w:t>
            </w:r>
            <w:r w:rsidRPr="00C0567B">
              <w:rPr>
                <w:rFonts w:hAnsi="標楷體" w:cs="Calibri"/>
                <w:sz w:val="24"/>
                <w:lang w:val="x-none"/>
              </w:rPr>
              <w:t>1,892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9</w:t>
            </w:r>
            <w:r w:rsidRPr="00C0567B">
              <w:rPr>
                <w:rFonts w:hAnsi="標楷體" w:cs="Calibri"/>
                <w:sz w:val="24"/>
                <w:lang w:val="x-none"/>
              </w:rPr>
              <w:t>.0</w:t>
            </w:r>
            <w:r w:rsidRPr="00C0567B">
              <w:rPr>
                <w:rFonts w:hAnsi="標楷體" w:cs="Calibri" w:hint="eastAsia"/>
                <w:sz w:val="24"/>
                <w:lang w:val="x-none"/>
              </w:rPr>
              <w:t>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eastAsia="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sz w:val="24"/>
                <w:lang w:val="x-none" w:eastAsia="x-none"/>
              </w:rPr>
              <w:t>1</w:t>
            </w:r>
            <w:r w:rsidRPr="00C0567B">
              <w:rPr>
                <w:rFonts w:hAnsi="標楷體" w:cs="Calibri" w:hint="eastAsia"/>
                <w:sz w:val="24"/>
                <w:lang w:val="x-none"/>
              </w:rPr>
              <w:t>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1,032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808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21.7</w:t>
            </w:r>
            <w:r w:rsidRPr="00C0567B">
              <w:rPr>
                <w:rFonts w:hAnsi="標楷體" w:cs="Calibri" w:hint="eastAsia"/>
                <w:sz w:val="24"/>
                <w:lang w:val="x-none"/>
              </w:rPr>
              <w:t>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2,073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 xml:space="preserve"> </w:t>
            </w:r>
            <w:r w:rsidRPr="00C0567B">
              <w:rPr>
                <w:rFonts w:hAnsi="標楷體" w:cs="Calibri"/>
                <w:sz w:val="24"/>
                <w:lang w:val="x-none"/>
              </w:rPr>
              <w:t>1,883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9</w:t>
            </w:r>
            <w:r w:rsidRPr="00C0567B">
              <w:rPr>
                <w:rFonts w:hAnsi="標楷體" w:cs="Calibri"/>
                <w:sz w:val="24"/>
                <w:lang w:val="x-none"/>
              </w:rPr>
              <w:t>.</w:t>
            </w:r>
            <w:r w:rsidRPr="00C0567B">
              <w:rPr>
                <w:rFonts w:hAnsi="標楷體" w:cs="Calibri" w:hint="eastAsia"/>
                <w:sz w:val="24"/>
                <w:lang w:val="x-none"/>
              </w:rPr>
              <w:t>17</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,029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800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hint="eastAsia"/>
                <w:sz w:val="24"/>
                <w:lang w:val="x-none"/>
              </w:rPr>
              <w:t>2</w:t>
            </w:r>
            <w:r w:rsidRPr="00C0567B">
              <w:rPr>
                <w:rFonts w:hAnsi="標楷體" w:cs="Calibri"/>
                <w:sz w:val="24"/>
                <w:lang w:val="x-none" w:eastAsia="x-none"/>
              </w:rPr>
              <w:t>.</w:t>
            </w:r>
            <w:r w:rsidRPr="00C0567B">
              <w:rPr>
                <w:rFonts w:hAnsi="標楷體" w:cs="Calibri" w:hint="eastAsia"/>
                <w:sz w:val="24"/>
                <w:lang w:val="x-none"/>
              </w:rPr>
              <w:t>25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2,073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1,862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10</w:t>
            </w:r>
            <w:r w:rsidRPr="00C0567B">
              <w:rPr>
                <w:rFonts w:hAnsi="標楷體" w:cs="Calibri"/>
                <w:sz w:val="24"/>
                <w:lang w:val="x-none" w:eastAsia="x-none"/>
              </w:rPr>
              <w:t>.</w:t>
            </w:r>
            <w:r w:rsidRPr="00C0567B">
              <w:rPr>
                <w:rFonts w:hAnsi="標楷體" w:cs="Calibri" w:hint="eastAsia"/>
                <w:sz w:val="24"/>
                <w:lang w:val="x-none"/>
              </w:rPr>
              <w:t>18</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eastAsia="x-none"/>
              </w:rPr>
            </w:pPr>
            <w:r w:rsidRPr="00C0567B">
              <w:rPr>
                <w:rFonts w:hAnsi="標楷體" w:cs="Calibri" w:hint="eastAsia"/>
                <w:sz w:val="24"/>
                <w:lang w:val="x-none"/>
              </w:rPr>
              <w:t>1</w:t>
            </w:r>
            <w:r w:rsidRPr="00C0567B">
              <w:rPr>
                <w:rFonts w:hAnsi="標楷體" w:cs="Calibri"/>
                <w:sz w:val="24"/>
                <w:lang w:val="x-none"/>
              </w:rPr>
              <w:t>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hint="eastAsia"/>
                <w:sz w:val="24"/>
                <w:lang w:val="x-none"/>
              </w:rPr>
              <w:t>8</w:t>
            </w:r>
            <w:r w:rsidRPr="00C0567B">
              <w:rPr>
                <w:rFonts w:hAnsi="標楷體" w:cs="Calibri"/>
                <w:sz w:val="24"/>
                <w:lang w:val="x-none"/>
              </w:rPr>
              <w:t>21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eastAsia="x-none"/>
              </w:rPr>
              <w:t>2</w:t>
            </w:r>
            <w:r w:rsidRPr="00C0567B">
              <w:rPr>
                <w:rFonts w:hAnsi="標楷體" w:cs="Calibri"/>
                <w:sz w:val="24"/>
                <w:lang w:val="x-none"/>
              </w:rPr>
              <w:t>7.92</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2,372</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1,867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eastAsia="x-none"/>
              </w:rPr>
            </w:pPr>
            <w:r w:rsidRPr="00C0567B">
              <w:rPr>
                <w:rFonts w:hAnsi="標楷體" w:cs="Calibri"/>
                <w:sz w:val="24"/>
                <w:lang w:val="x-none"/>
              </w:rPr>
              <w:t>21.29</w:t>
            </w:r>
          </w:p>
        </w:tc>
      </w:tr>
      <w:tr w:rsidR="0012448E" w:rsidRPr="00C0567B" w:rsidTr="008F6EAA">
        <w:trPr>
          <w:trHeight w:val="20"/>
        </w:trPr>
        <w:tc>
          <w:tcPr>
            <w:tcW w:w="1134" w:type="dxa"/>
            <w:vMerge/>
            <w:shd w:val="clear" w:color="auto" w:fill="auto"/>
            <w:vAlign w:val="center"/>
          </w:tcPr>
          <w:p w:rsidR="0012448E" w:rsidRPr="00C0567B" w:rsidRDefault="0012448E" w:rsidP="00C0567B">
            <w:pPr>
              <w:spacing w:line="240" w:lineRule="exact"/>
              <w:ind w:leftChars="0" w:left="0" w:firstLineChars="0" w:firstLine="0"/>
              <w:jc w:val="center"/>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1,139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rPr>
              <w:t>34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2</w:t>
            </w:r>
            <w:r w:rsidRPr="00C0567B">
              <w:rPr>
                <w:rFonts w:hAnsi="標楷體" w:cs="Calibri"/>
                <w:sz w:val="24"/>
                <w:lang w:val="x-none"/>
              </w:rPr>
              <w:t>6.78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2,378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,955</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7.79</w:t>
            </w:r>
          </w:p>
        </w:tc>
      </w:tr>
      <w:tr w:rsidR="0012448E" w:rsidRPr="00C0567B" w:rsidTr="008F6EAA">
        <w:trPr>
          <w:trHeight w:val="20"/>
        </w:trPr>
        <w:tc>
          <w:tcPr>
            <w:tcW w:w="1134" w:type="dxa"/>
            <w:vMerge w:val="restart"/>
            <w:shd w:val="clear" w:color="auto" w:fill="auto"/>
            <w:vAlign w:val="center"/>
          </w:tcPr>
          <w:p w:rsidR="00C0567B"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國防部</w:t>
            </w:r>
          </w:p>
          <w:p w:rsidR="0012448E" w:rsidRPr="00C0567B" w:rsidRDefault="0012448E" w:rsidP="00C0567B">
            <w:pPr>
              <w:spacing w:line="240" w:lineRule="exact"/>
              <w:ind w:leftChars="0" w:left="0" w:firstLineChars="0" w:firstLine="0"/>
              <w:jc w:val="center"/>
              <w:rPr>
                <w:rFonts w:hAnsi="標楷體" w:cs="Calibri"/>
                <w:sz w:val="24"/>
                <w:lang w:val="x-none"/>
              </w:rPr>
            </w:pPr>
            <w:r w:rsidRPr="00C0567B">
              <w:rPr>
                <w:rFonts w:hAnsi="標楷體" w:cs="Calibri" w:hint="eastAsia"/>
                <w:sz w:val="24"/>
                <w:lang w:val="x-none"/>
              </w:rPr>
              <w:t>所屬醫院</w:t>
            </w: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109</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,761</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,527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3</w:t>
            </w:r>
            <w:r w:rsidRPr="00C0567B">
              <w:rPr>
                <w:rFonts w:hAnsi="標楷體" w:cs="Calibri"/>
                <w:sz w:val="24"/>
                <w:lang w:val="x-none" w:eastAsia="x-none"/>
              </w:rPr>
              <w:t>.29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,397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4</w:t>
            </w:r>
            <w:r w:rsidRPr="00C0567B">
              <w:rPr>
                <w:rFonts w:hAnsi="標楷體" w:cs="Calibri"/>
                <w:sz w:val="24"/>
                <w:lang w:val="x-none"/>
              </w:rPr>
              <w:t>,920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eastAsia="x-none"/>
              </w:rPr>
              <w:t>.84</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110</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,757</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,477</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w:t>
            </w:r>
            <w:r w:rsidRPr="00C0567B">
              <w:rPr>
                <w:rFonts w:hAnsi="標楷體" w:cs="Calibri"/>
                <w:sz w:val="24"/>
                <w:lang w:val="x-none" w:eastAsia="x-none"/>
              </w:rPr>
              <w:t>.94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,404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4</w:t>
            </w:r>
            <w:r w:rsidRPr="00C0567B">
              <w:rPr>
                <w:rFonts w:hAnsi="標楷體" w:cs="Calibri"/>
                <w:sz w:val="24"/>
                <w:lang w:val="x-none"/>
              </w:rPr>
              <w:t>,971</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8</w:t>
            </w:r>
            <w:r w:rsidRPr="00C0567B">
              <w:rPr>
                <w:rFonts w:hAnsi="標楷體" w:cs="Calibri"/>
                <w:sz w:val="24"/>
                <w:lang w:val="x-none" w:eastAsia="x-none"/>
              </w:rPr>
              <w:t>.01</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111</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,799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,433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eastAsia="x-none"/>
              </w:rPr>
              <w:t>20.34</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,679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,080</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0</w:t>
            </w:r>
            <w:r w:rsidRPr="00C0567B">
              <w:rPr>
                <w:rFonts w:hAnsi="標楷體" w:cs="Calibri"/>
                <w:sz w:val="24"/>
                <w:lang w:val="x-none" w:eastAsia="x-none"/>
              </w:rPr>
              <w:t>.55</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112</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,859</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,486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eastAsia="x-none"/>
              </w:rPr>
              <w:t>20.06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,963</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,076</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w:t>
            </w:r>
            <w:r w:rsidRPr="00C0567B">
              <w:rPr>
                <w:rFonts w:hAnsi="標楷體" w:cs="Calibri"/>
                <w:sz w:val="24"/>
                <w:lang w:val="x-none" w:eastAsia="x-none"/>
              </w:rPr>
              <w:t>.88</w:t>
            </w:r>
          </w:p>
        </w:tc>
      </w:tr>
      <w:tr w:rsidR="0012448E" w:rsidRPr="00C0567B" w:rsidTr="008F6EAA">
        <w:trPr>
          <w:trHeight w:val="20"/>
        </w:trPr>
        <w:tc>
          <w:tcPr>
            <w:tcW w:w="1134" w:type="dxa"/>
            <w:vMerge/>
            <w:shd w:val="clear" w:color="auto" w:fill="auto"/>
            <w:vAlign w:val="center"/>
          </w:tcPr>
          <w:p w:rsidR="0012448E" w:rsidRPr="00C0567B" w:rsidRDefault="0012448E" w:rsidP="008F6EAA">
            <w:pPr>
              <w:spacing w:line="240" w:lineRule="exact"/>
              <w:ind w:leftChars="0" w:left="0" w:firstLineChars="0" w:firstLine="0"/>
              <w:jc w:val="left"/>
              <w:rPr>
                <w:rFonts w:hAnsi="標楷體" w:cs="Calibri"/>
                <w:sz w:val="24"/>
                <w:lang w:val="x-none"/>
              </w:rPr>
            </w:pPr>
          </w:p>
        </w:tc>
        <w:tc>
          <w:tcPr>
            <w:tcW w:w="567" w:type="dxa"/>
            <w:shd w:val="clear" w:color="auto" w:fill="auto"/>
          </w:tcPr>
          <w:p w:rsidR="0012448E" w:rsidRPr="00C0567B" w:rsidRDefault="0012448E" w:rsidP="00C0567B">
            <w:pPr>
              <w:spacing w:line="240" w:lineRule="exact"/>
              <w:ind w:leftChars="0" w:left="647" w:firstLineChars="0" w:hanging="647"/>
              <w:jc w:val="center"/>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13</w:t>
            </w:r>
          </w:p>
        </w:tc>
        <w:tc>
          <w:tcPr>
            <w:tcW w:w="1134"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2</w:t>
            </w:r>
            <w:r w:rsidRPr="00C0567B">
              <w:rPr>
                <w:rFonts w:hAnsi="標楷體" w:cs="Calibri"/>
                <w:sz w:val="24"/>
                <w:lang w:val="x-none"/>
              </w:rPr>
              <w:t>,094</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,573</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sz w:val="24"/>
                <w:lang w:val="x-none"/>
              </w:rPr>
              <w:t>24.88</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6</w:t>
            </w:r>
            <w:r w:rsidRPr="00C0567B">
              <w:rPr>
                <w:rFonts w:hAnsi="標楷體" w:cs="Calibri"/>
                <w:sz w:val="24"/>
                <w:lang w:val="x-none"/>
              </w:rPr>
              <w:t>,718</w:t>
            </w:r>
          </w:p>
        </w:tc>
        <w:tc>
          <w:tcPr>
            <w:tcW w:w="1276"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5</w:t>
            </w:r>
            <w:r w:rsidRPr="00C0567B">
              <w:rPr>
                <w:rFonts w:hAnsi="標楷體" w:cs="Calibri"/>
                <w:sz w:val="24"/>
                <w:lang w:val="x-none"/>
              </w:rPr>
              <w:t>,739</w:t>
            </w:r>
          </w:p>
        </w:tc>
        <w:tc>
          <w:tcPr>
            <w:tcW w:w="992" w:type="dxa"/>
            <w:shd w:val="clear" w:color="auto" w:fill="auto"/>
          </w:tcPr>
          <w:p w:rsidR="0012448E" w:rsidRPr="00C0567B" w:rsidRDefault="0012448E" w:rsidP="008F6EAA">
            <w:pPr>
              <w:spacing w:line="240" w:lineRule="exact"/>
              <w:ind w:leftChars="0" w:left="647" w:firstLineChars="0" w:hanging="647"/>
              <w:jc w:val="right"/>
              <w:rPr>
                <w:rFonts w:hAnsi="標楷體" w:cs="Calibri"/>
                <w:sz w:val="24"/>
                <w:lang w:val="x-none"/>
              </w:rPr>
            </w:pPr>
            <w:r w:rsidRPr="00C0567B">
              <w:rPr>
                <w:rFonts w:hAnsi="標楷體" w:cs="Calibri" w:hint="eastAsia"/>
                <w:sz w:val="24"/>
                <w:lang w:val="x-none"/>
              </w:rPr>
              <w:t>1</w:t>
            </w:r>
            <w:r w:rsidRPr="00C0567B">
              <w:rPr>
                <w:rFonts w:hAnsi="標楷體" w:cs="Calibri"/>
                <w:sz w:val="24"/>
                <w:lang w:val="x-none"/>
              </w:rPr>
              <w:t>4.57</w:t>
            </w:r>
          </w:p>
        </w:tc>
      </w:tr>
    </w:tbl>
    <w:p w:rsidR="004433E5" w:rsidRPr="00C0567B" w:rsidRDefault="0012448E" w:rsidP="004433E5">
      <w:pPr>
        <w:spacing w:line="280" w:lineRule="exact"/>
        <w:ind w:leftChars="72" w:left="851" w:firstLineChars="0" w:hanging="647"/>
        <w:jc w:val="left"/>
        <w:rPr>
          <w:rFonts w:hAnsi="標楷體" w:cs="Calibri"/>
          <w:snapToGrid w:val="0"/>
          <w:sz w:val="24"/>
          <w:lang w:val="x-none"/>
        </w:rPr>
      </w:pPr>
      <w:r w:rsidRPr="00C0567B">
        <w:rPr>
          <w:rFonts w:hAnsi="標楷體" w:cs="Calibri" w:hint="eastAsia"/>
          <w:snapToGrid w:val="0"/>
          <w:sz w:val="24"/>
          <w:lang w:val="x-none" w:eastAsia="x-none"/>
        </w:rPr>
        <w:t>說    明：</w:t>
      </w:r>
      <w:r w:rsidRPr="00C0567B">
        <w:rPr>
          <w:rFonts w:hAnsi="標楷體" w:cs="Calibri" w:hint="eastAsia"/>
          <w:snapToGrid w:val="0"/>
          <w:sz w:val="24"/>
          <w:lang w:val="x-none"/>
        </w:rPr>
        <w:t>1.醫師包含西醫師、中醫師及牙醫師；護理人員包括護理師及護士。</w:t>
      </w:r>
    </w:p>
    <w:p w:rsidR="0012448E" w:rsidRPr="00C0567B" w:rsidRDefault="004433E5" w:rsidP="004433E5">
      <w:pPr>
        <w:spacing w:line="280" w:lineRule="exact"/>
        <w:ind w:leftChars="501" w:left="1674" w:firstLineChars="0" w:hanging="255"/>
        <w:jc w:val="left"/>
        <w:rPr>
          <w:rFonts w:hAnsi="標楷體" w:cs="Calibri"/>
          <w:snapToGrid w:val="0"/>
          <w:sz w:val="24"/>
          <w:lang w:val="x-none"/>
        </w:rPr>
      </w:pPr>
      <w:r w:rsidRPr="00C0567B">
        <w:rPr>
          <w:rFonts w:hAnsi="標楷體" w:cs="Calibri" w:hint="eastAsia"/>
          <w:snapToGrid w:val="0"/>
          <w:sz w:val="24"/>
          <w:lang w:val="x-none"/>
        </w:rPr>
        <w:t>2</w:t>
      </w:r>
      <w:r w:rsidRPr="00C0567B">
        <w:rPr>
          <w:rFonts w:hAnsi="標楷體" w:cs="Calibri"/>
          <w:snapToGrid w:val="0"/>
          <w:sz w:val="24"/>
          <w:lang w:val="x-none"/>
        </w:rPr>
        <w:t>.</w:t>
      </w:r>
      <w:r w:rsidR="0012448E" w:rsidRPr="00C0567B">
        <w:rPr>
          <w:rFonts w:hAnsi="標楷體" w:cs="Calibri" w:hint="eastAsia"/>
          <w:snapToGrid w:val="0"/>
          <w:sz w:val="24"/>
          <w:lang w:val="x-none"/>
        </w:rPr>
        <w:t>空缺率=</w:t>
      </w:r>
      <w:r w:rsidR="0012448E" w:rsidRPr="00C0567B">
        <w:rPr>
          <w:rFonts w:hAnsi="標楷體" w:cs="Calibri"/>
          <w:spacing w:val="-5"/>
          <w:sz w:val="24"/>
        </w:rPr>
        <w:t>[</w:t>
      </w:r>
      <w:r w:rsidR="0012448E" w:rsidRPr="00C0567B">
        <w:rPr>
          <w:rFonts w:hAnsi="標楷體" w:cs="Calibri"/>
          <w:snapToGrid w:val="0"/>
          <w:sz w:val="24"/>
          <w:lang w:val="x-none"/>
        </w:rPr>
        <w:t>(</w:t>
      </w:r>
      <w:r w:rsidR="0012448E" w:rsidRPr="00C0567B">
        <w:rPr>
          <w:rFonts w:hAnsi="標楷體" w:cs="Calibri" w:hint="eastAsia"/>
          <w:snapToGrid w:val="0"/>
          <w:sz w:val="24"/>
          <w:lang w:val="x-none"/>
        </w:rPr>
        <w:t>預算員額-年底實際人數)/預算員額</w:t>
      </w:r>
      <w:r w:rsidR="0012448E" w:rsidRPr="00C0567B">
        <w:rPr>
          <w:rFonts w:hAnsi="標楷體" w:cs="Calibri"/>
          <w:snapToGrid w:val="0"/>
          <w:sz w:val="24"/>
          <w:lang w:val="x-none"/>
        </w:rPr>
        <w:t>]×100%</w:t>
      </w:r>
      <w:r w:rsidR="0012448E" w:rsidRPr="00C0567B">
        <w:rPr>
          <w:rFonts w:hAnsi="標楷體" w:cs="Calibri" w:hint="eastAsia"/>
          <w:snapToGrid w:val="0"/>
          <w:sz w:val="24"/>
          <w:lang w:val="x-none"/>
        </w:rPr>
        <w:t>。缺額數計算未扣除人事總處</w:t>
      </w:r>
      <w:r w:rsidR="00643B2C" w:rsidRPr="00643B2C">
        <w:rPr>
          <w:rFonts w:hAnsi="標楷體" w:cs="Calibri" w:hint="eastAsia"/>
          <w:snapToGrid w:val="0"/>
          <w:sz w:val="24"/>
          <w:lang w:val="x-none"/>
        </w:rPr>
        <w:t>要求職員預算員額空缺比率</w:t>
      </w:r>
      <w:r w:rsidR="00643B2C">
        <w:rPr>
          <w:rFonts w:hAnsi="標楷體" w:cs="Calibri" w:hint="eastAsia"/>
          <w:snapToGrid w:val="0"/>
          <w:sz w:val="24"/>
          <w:lang w:val="x-none"/>
        </w:rPr>
        <w:t>需扣除之</w:t>
      </w:r>
      <w:r w:rsidR="0012448E" w:rsidRPr="00C0567B">
        <w:rPr>
          <w:rFonts w:hAnsi="標楷體" w:cs="Calibri" w:hint="eastAsia"/>
          <w:snapToGrid w:val="0"/>
          <w:sz w:val="24"/>
          <w:lang w:val="x-none"/>
        </w:rPr>
        <w:t>6類員額數</w:t>
      </w:r>
      <w:r w:rsidR="0012448E" w:rsidRPr="00C0567B">
        <w:rPr>
          <w:rStyle w:val="af8"/>
          <w:rFonts w:hAnsi="標楷體" w:cs="Calibri"/>
          <w:snapToGrid w:val="0"/>
          <w:sz w:val="24"/>
          <w:lang w:val="x-none"/>
        </w:rPr>
        <w:footnoteReference w:id="2"/>
      </w:r>
      <w:r w:rsidR="0012448E" w:rsidRPr="00C0567B">
        <w:rPr>
          <w:rFonts w:hAnsi="標楷體" w:cs="Calibri" w:hint="eastAsia"/>
          <w:snapToGrid w:val="0"/>
          <w:sz w:val="24"/>
          <w:lang w:val="x-none"/>
        </w:rPr>
        <w:t>。</w:t>
      </w:r>
    </w:p>
    <w:p w:rsidR="0012448E" w:rsidRPr="00C0567B" w:rsidRDefault="0012448E" w:rsidP="0012448E">
      <w:pPr>
        <w:spacing w:line="280" w:lineRule="exact"/>
        <w:ind w:leftChars="72" w:left="851" w:firstLineChars="0" w:hanging="647"/>
        <w:jc w:val="left"/>
        <w:rPr>
          <w:rFonts w:hAnsi="標楷體"/>
        </w:rPr>
      </w:pPr>
      <w:r w:rsidRPr="00C0567B">
        <w:rPr>
          <w:rFonts w:hAnsi="標楷體" w:cs="Calibri"/>
          <w:snapToGrid w:val="0"/>
          <w:sz w:val="24"/>
          <w:lang w:val="x-none" w:eastAsia="x-none"/>
        </w:rPr>
        <w:t>資料來源</w:t>
      </w:r>
      <w:r w:rsidRPr="00C0567B">
        <w:rPr>
          <w:rFonts w:hAnsi="標楷體" w:cs="Calibri" w:hint="eastAsia"/>
          <w:snapToGrid w:val="0"/>
          <w:sz w:val="24"/>
          <w:lang w:val="x-none" w:eastAsia="x-none"/>
        </w:rPr>
        <w:t>：</w:t>
      </w:r>
      <w:r w:rsidRPr="00C0567B">
        <w:rPr>
          <w:rFonts w:hAnsi="標楷體" w:cs="Calibri" w:hint="eastAsia"/>
          <w:snapToGrid w:val="0"/>
          <w:sz w:val="24"/>
          <w:lang w:val="x-none"/>
        </w:rPr>
        <w:t>教育部、退輔會、衛福部及國防部提供；本中心彙製</w:t>
      </w:r>
      <w:r w:rsidRPr="00C0567B">
        <w:rPr>
          <w:rFonts w:hAnsi="標楷體" w:cs="Calibri"/>
          <w:snapToGrid w:val="0"/>
          <w:sz w:val="24"/>
          <w:lang w:val="x-none" w:eastAsia="x-none"/>
        </w:rPr>
        <w:t>。</w:t>
      </w:r>
    </w:p>
    <w:sectPr w:rsidR="0012448E"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550872" w:rsidRPr="00550872">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62495D" w:rsidRDefault="00E94DB3" w:rsidP="00A97AE0">
      <w:pPr>
        <w:pStyle w:val="142"/>
        <w:rPr>
          <w:rStyle w:val="af8"/>
        </w:rPr>
      </w:pPr>
      <w:r>
        <w:rPr>
          <w:rStyle w:val="af8"/>
        </w:rPr>
        <w:footnoteRef/>
      </w:r>
      <w:r w:rsidRPr="0062495D">
        <w:rPr>
          <w:rStyle w:val="af8"/>
        </w:rPr>
        <w:t xml:space="preserve"> </w:t>
      </w:r>
      <w:r w:rsidRPr="00A97AE0">
        <w:rPr>
          <w:rFonts w:hint="eastAsia"/>
        </w:rPr>
        <w:t>醫事人員人事條例於8</w:t>
      </w:r>
      <w:r w:rsidRPr="00A97AE0">
        <w:t>8</w:t>
      </w:r>
      <w:r w:rsidRPr="00A97AE0">
        <w:rPr>
          <w:rFonts w:hint="eastAsia"/>
        </w:rPr>
        <w:t>年</w:t>
      </w:r>
      <w:r>
        <w:t>7</w:t>
      </w:r>
      <w:r w:rsidRPr="00A97AE0">
        <w:rPr>
          <w:rFonts w:hint="eastAsia"/>
        </w:rPr>
        <w:t>月</w:t>
      </w:r>
      <w:r>
        <w:rPr>
          <w:rFonts w:hint="eastAsia"/>
        </w:rPr>
        <w:t>1</w:t>
      </w:r>
      <w:r>
        <w:t>5</w:t>
      </w:r>
      <w:r w:rsidRPr="00A97AE0">
        <w:rPr>
          <w:rFonts w:hint="eastAsia"/>
        </w:rPr>
        <w:t>日制定公布。</w:t>
      </w:r>
    </w:p>
  </w:footnote>
  <w:footnote w:id="2">
    <w:p w:rsidR="00E94DB3" w:rsidRPr="00EC1AC9" w:rsidRDefault="00E94DB3" w:rsidP="0012448E">
      <w:pPr>
        <w:pStyle w:val="af9"/>
        <w:ind w:left="203" w:hangingChars="100" w:hanging="203"/>
        <w:rPr>
          <w:rFonts w:hint="eastAsia"/>
        </w:rPr>
      </w:pPr>
      <w:r>
        <w:rPr>
          <w:rStyle w:val="af8"/>
        </w:rPr>
        <w:footnoteRef/>
      </w:r>
      <w:r>
        <w:rPr>
          <w:rFonts w:hAnsi="標楷體" w:hint="eastAsia"/>
          <w:sz w:val="24"/>
          <w:szCs w:val="24"/>
        </w:rPr>
        <w:t xml:space="preserve"> </w:t>
      </w:r>
      <w:r w:rsidRPr="00574C33">
        <w:rPr>
          <w:rFonts w:hAnsi="標楷體" w:hint="eastAsia"/>
          <w:sz w:val="24"/>
          <w:szCs w:val="24"/>
        </w:rPr>
        <w:t>依行政院人事總處104年6月8日總處組字第10400348782號函公立醫療機構人力配置改善後續管控機制及措施，職員預算員額空缺比率，賡續由主管機關採總量控管方式，要求職員預算員額空缺比率，扣除一級單位以上主管、依法規保留職缺、考試分發列管、機要缺、遴補中、借調他機關等6類缺額</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0872"/>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0C3194-216C-4E4A-BB44-3645C15E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08E75-0686-4AB5-B846-08EC8704C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388</Words>
  <Characters>2217</Characters>
  <Application>Microsoft Office Word</Application>
  <DocSecurity>0</DocSecurity>
  <Lines>18</Lines>
  <Paragraphs>5</Paragraphs>
  <ScaleCrop>false</ScaleCrop>
  <Company/>
  <LinksUpToDate>false</LinksUpToDate>
  <CharactersWithSpaces>2600</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