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bookmarkStart w:id="0" w:name="_GoBack"/>
      <w:bookmarkEnd w:id="0"/>
      <w:r w:rsidRPr="00C0567B">
        <w:rPr>
          <w:rFonts w:hAnsi="標楷體" w:hint="eastAsia"/>
          <w:snapToGrid w:val="0"/>
        </w:rPr>
        <w:t>中央政府各醫院作業基金經營現況之探討</w:t>
      </w:r>
    </w:p>
    <w:p w:rsidR="004C7EA5" w:rsidRPr="00C0567B" w:rsidRDefault="000F0D17" w:rsidP="004C7EA5">
      <w:pPr>
        <w:pStyle w:val="14"/>
        <w:ind w:left="567" w:hanging="567"/>
        <w:rPr>
          <w:rFonts w:hAnsi="標楷體"/>
        </w:rPr>
      </w:pPr>
      <w:bookmarkStart w:id="1" w:name="_Toc164679499"/>
      <w:bookmarkStart w:id="2" w:name="_Toc203558215"/>
      <w:r w:rsidRPr="00C0567B">
        <w:rPr>
          <w:rFonts w:hAnsi="標楷體" w:hint="eastAsia"/>
        </w:rPr>
        <w:t>四、</w:t>
      </w:r>
      <w:r w:rsidR="004C7EA5" w:rsidRPr="00C0567B">
        <w:rPr>
          <w:rFonts w:hAnsi="標楷體" w:hint="eastAsia"/>
        </w:rPr>
        <w:t>部分醫院門診或住院醫療收入不足支應其醫療成本，又部分醫院開床率及占床率均屬偏低，允宜加強成本管控與營運管理績效</w:t>
      </w:r>
      <w:bookmarkEnd w:id="2"/>
    </w:p>
    <w:p w:rsidR="004C7EA5" w:rsidRPr="00C0567B" w:rsidRDefault="004C7EA5" w:rsidP="004C7EA5">
      <w:pPr>
        <w:spacing w:line="500" w:lineRule="exact"/>
        <w:ind w:left="566" w:firstLine="566"/>
        <w:rPr>
          <w:rFonts w:hAnsi="標楷體" w:cs="Calibri"/>
          <w:snapToGrid w:val="0"/>
        </w:rPr>
      </w:pPr>
      <w:r w:rsidRPr="00C0567B">
        <w:rPr>
          <w:rFonts w:hAnsi="標楷體" w:cs="Calibri" w:hint="eastAsia"/>
          <w:snapToGrid w:val="0"/>
        </w:rPr>
        <w:t>醫院主要營運項目係提供民眾門診、住院及其他醫療服務，所獲得的收入為醫院的核心收入來源</w:t>
      </w:r>
      <w:r w:rsidR="00E91791">
        <w:rPr>
          <w:rFonts w:hAnsi="標楷體" w:cs="Calibri" w:hint="eastAsia"/>
          <w:snapToGrid w:val="0"/>
        </w:rPr>
        <w:t>；</w:t>
      </w:r>
      <w:r w:rsidRPr="00C0567B">
        <w:rPr>
          <w:rFonts w:hAnsi="標楷體" w:cs="Calibri" w:hint="eastAsia"/>
          <w:snapToGrid w:val="0"/>
        </w:rPr>
        <w:t>醫務收支</w:t>
      </w:r>
      <w:r w:rsidR="00E91791">
        <w:rPr>
          <w:rFonts w:hAnsi="標楷體" w:cs="Calibri" w:hint="eastAsia"/>
          <w:snapToGrid w:val="0"/>
        </w:rPr>
        <w:t>狀況則</w:t>
      </w:r>
      <w:r w:rsidRPr="00C0567B">
        <w:rPr>
          <w:rFonts w:hAnsi="標楷體" w:cs="Calibri" w:hint="eastAsia"/>
          <w:snapToGrid w:val="0"/>
        </w:rPr>
        <w:t>反映了醫院的醫療服務品質、經營效益以及整體財務狀況。經查：</w:t>
      </w:r>
    </w:p>
    <w:p w:rsidR="004C7EA5" w:rsidRPr="00E91791" w:rsidRDefault="000F0D17" w:rsidP="002B5D53">
      <w:pPr>
        <w:pStyle w:val="a5"/>
        <w:ind w:left="849" w:hanging="283"/>
        <w:rPr>
          <w:rFonts w:hAnsi="標楷體"/>
          <w:b/>
        </w:rPr>
      </w:pPr>
      <w:r w:rsidRPr="00E91791">
        <w:rPr>
          <w:rFonts w:hAnsi="標楷體" w:hint="eastAsia"/>
          <w:b/>
        </w:rPr>
        <w:t>(一)</w:t>
      </w:r>
      <w:r w:rsidR="004C7EA5" w:rsidRPr="00E91791">
        <w:rPr>
          <w:rFonts w:hAnsi="標楷體" w:hint="eastAsia"/>
          <w:b/>
        </w:rPr>
        <w:t>部分醫院門診或住院醫療收入不足支應其醫療成本，成本管控亟待提升</w:t>
      </w:r>
    </w:p>
    <w:p w:rsidR="004C7EA5" w:rsidRPr="00C0567B" w:rsidRDefault="004C7EA5" w:rsidP="004C7EA5">
      <w:pPr>
        <w:pStyle w:val="21"/>
        <w:ind w:left="850" w:firstLine="566"/>
        <w:rPr>
          <w:rFonts w:hAnsi="標楷體"/>
        </w:rPr>
      </w:pPr>
      <w:r w:rsidRPr="00C0567B">
        <w:rPr>
          <w:rFonts w:hAnsi="標楷體" w:hint="eastAsia"/>
        </w:rPr>
        <w:t>門診及住院醫療收入係各醫院於</w:t>
      </w:r>
      <w:r w:rsidRPr="00C0567B">
        <w:rPr>
          <w:rFonts w:hAnsi="標楷體"/>
        </w:rPr>
        <w:t>醫</w:t>
      </w:r>
      <w:r w:rsidRPr="00C0567B">
        <w:rPr>
          <w:rFonts w:hAnsi="標楷體" w:hint="eastAsia"/>
        </w:rPr>
        <w:t>務本業上最主要之</w:t>
      </w:r>
      <w:r w:rsidRPr="00C0567B">
        <w:rPr>
          <w:rFonts w:hAnsi="標楷體"/>
        </w:rPr>
        <w:t>收入</w:t>
      </w:r>
      <w:r w:rsidRPr="00C0567B">
        <w:rPr>
          <w:rFonts w:hAnsi="標楷體" w:hint="eastAsia"/>
        </w:rPr>
        <w:t>項目</w:t>
      </w:r>
      <w:r w:rsidRPr="00C0567B">
        <w:rPr>
          <w:rFonts w:hAnsi="標楷體"/>
        </w:rPr>
        <w:t>，除支應相關醫療成本外尚須攤列相關管總費用等支出，</w:t>
      </w:r>
      <w:r w:rsidR="00E91791">
        <w:rPr>
          <w:rFonts w:hAnsi="標楷體" w:hint="eastAsia"/>
        </w:rPr>
        <w:t>茲就</w:t>
      </w:r>
      <w:r w:rsidRPr="00C0567B">
        <w:rPr>
          <w:rFonts w:hAnsi="標楷體"/>
        </w:rPr>
        <w:t>部分醫</w:t>
      </w:r>
      <w:r w:rsidR="00663287">
        <w:rPr>
          <w:rFonts w:hAnsi="標楷體" w:hint="eastAsia"/>
        </w:rPr>
        <w:t>(</w:t>
      </w:r>
      <w:r w:rsidRPr="00C0567B">
        <w:rPr>
          <w:rFonts w:hAnsi="標楷體"/>
        </w:rPr>
        <w:t>分</w:t>
      </w:r>
      <w:r w:rsidR="00663287">
        <w:rPr>
          <w:rFonts w:hAnsi="標楷體" w:hint="eastAsia"/>
        </w:rPr>
        <w:t>)</w:t>
      </w:r>
      <w:r w:rsidRPr="00C0567B">
        <w:rPr>
          <w:rFonts w:hAnsi="標楷體"/>
        </w:rPr>
        <w:t>院該項</w:t>
      </w:r>
      <w:bookmarkStart w:id="3" w:name="_Hlk201846680"/>
      <w:r w:rsidRPr="00C0567B">
        <w:rPr>
          <w:rFonts w:hAnsi="標楷體"/>
        </w:rPr>
        <w:t>醫療</w:t>
      </w:r>
      <w:bookmarkEnd w:id="3"/>
      <w:r w:rsidRPr="00C0567B">
        <w:rPr>
          <w:rFonts w:hAnsi="標楷體"/>
        </w:rPr>
        <w:t>成本</w:t>
      </w:r>
      <w:r w:rsidRPr="00C0567B">
        <w:rPr>
          <w:rFonts w:hAnsi="標楷體" w:hint="eastAsia"/>
        </w:rPr>
        <w:t>超逾醫療</w:t>
      </w:r>
      <w:r w:rsidRPr="00C0567B">
        <w:rPr>
          <w:rFonts w:hAnsi="標楷體"/>
        </w:rPr>
        <w:t>收入</w:t>
      </w:r>
      <w:r w:rsidRPr="00C0567B">
        <w:rPr>
          <w:rFonts w:hAnsi="標楷體" w:hint="eastAsia"/>
        </w:rPr>
        <w:t>情形</w:t>
      </w:r>
      <w:r w:rsidR="00663287">
        <w:rPr>
          <w:rFonts w:hAnsi="標楷體" w:hint="eastAsia"/>
        </w:rPr>
        <w:t>(</w:t>
      </w:r>
      <w:r w:rsidRPr="00C0567B">
        <w:rPr>
          <w:rFonts w:hAnsi="標楷體" w:hint="eastAsia"/>
        </w:rPr>
        <w:t>詳表</w:t>
      </w:r>
      <w:r w:rsidR="002B5D53">
        <w:rPr>
          <w:rFonts w:hAnsi="標楷體"/>
        </w:rPr>
        <w:t>3-4-1</w:t>
      </w:r>
      <w:r w:rsidR="00663287">
        <w:rPr>
          <w:rFonts w:hAnsi="標楷體"/>
        </w:rPr>
        <w:t>)</w:t>
      </w:r>
      <w:r w:rsidRPr="00C0567B">
        <w:rPr>
          <w:rFonts w:hAnsi="標楷體" w:hint="eastAsia"/>
        </w:rPr>
        <w:t>，說明如下：</w:t>
      </w:r>
    </w:p>
    <w:p w:rsidR="004C7EA5" w:rsidRPr="00C0567B" w:rsidRDefault="004C7EA5" w:rsidP="004C7EA5">
      <w:pPr>
        <w:pStyle w:val="123"/>
        <w:ind w:left="1133" w:hanging="283"/>
        <w:rPr>
          <w:rFonts w:hAnsi="標楷體"/>
        </w:rPr>
      </w:pPr>
      <w:r w:rsidRPr="00C0567B">
        <w:rPr>
          <w:rFonts w:hAnsi="標楷體" w:hint="eastAsia"/>
          <w:b/>
          <w:bCs/>
        </w:rPr>
        <w:t>1.教育部所轄醫院：</w:t>
      </w:r>
      <w:r w:rsidRPr="00C0567B">
        <w:rPr>
          <w:rFonts w:hAnsi="標楷體" w:hint="eastAsia"/>
        </w:rPr>
        <w:t>1</w:t>
      </w:r>
      <w:r w:rsidRPr="00C0567B">
        <w:rPr>
          <w:rFonts w:hAnsi="標楷體"/>
        </w:rPr>
        <w:t>13</w:t>
      </w:r>
      <w:r w:rsidRPr="00C0567B">
        <w:rPr>
          <w:rFonts w:hAnsi="標楷體" w:hint="eastAsia"/>
        </w:rPr>
        <w:t>年度教育部轄下臺大北護分院、臺大金山分院及臺大新竹醫院</w:t>
      </w:r>
      <w:r w:rsidR="00663287">
        <w:rPr>
          <w:rFonts w:hAnsi="標楷體" w:hint="eastAsia"/>
        </w:rPr>
        <w:t>(</w:t>
      </w:r>
      <w:r w:rsidRPr="00C0567B">
        <w:rPr>
          <w:rFonts w:hAnsi="標楷體" w:hint="eastAsia"/>
        </w:rPr>
        <w:t>含臺大生醫</w:t>
      </w:r>
      <w:r w:rsidR="00663287">
        <w:rPr>
          <w:rFonts w:hAnsi="標楷體" w:hint="eastAsia"/>
        </w:rPr>
        <w:t>)</w:t>
      </w:r>
      <w:r w:rsidRPr="00C0567B">
        <w:rPr>
          <w:rFonts w:hAnsi="標楷體" w:hint="eastAsia"/>
        </w:rPr>
        <w:t>3所醫院，其醫務收支</w:t>
      </w:r>
      <w:r w:rsidR="00AD1C28">
        <w:rPr>
          <w:rFonts w:hAnsi="標楷體" w:hint="eastAsia"/>
        </w:rPr>
        <w:t>相抵</w:t>
      </w:r>
      <w:r w:rsidRPr="00C0567B">
        <w:rPr>
          <w:rFonts w:hAnsi="標楷體" w:hint="eastAsia"/>
        </w:rPr>
        <w:t>雖呈</w:t>
      </w:r>
      <w:r w:rsidR="00AD1C28">
        <w:rPr>
          <w:rFonts w:hAnsi="標楷體" w:hint="eastAsia"/>
        </w:rPr>
        <w:t>賸</w:t>
      </w:r>
      <w:r w:rsidRPr="00C0567B">
        <w:rPr>
          <w:rFonts w:hAnsi="標楷體" w:hint="eastAsia"/>
        </w:rPr>
        <w:t>餘，惟住院成本高於收入，據該等醫院說明係醫護用人費用增加及醫療用品成本上漲</w:t>
      </w:r>
      <w:r w:rsidR="00AD1C28">
        <w:rPr>
          <w:rFonts w:hAnsi="標楷體" w:hint="eastAsia"/>
        </w:rPr>
        <w:t>所致</w:t>
      </w:r>
      <w:r w:rsidRPr="00C0567B">
        <w:rPr>
          <w:rFonts w:hAnsi="標楷體" w:hint="eastAsia"/>
        </w:rPr>
        <w:t>。</w:t>
      </w:r>
    </w:p>
    <w:p w:rsidR="004C7EA5" w:rsidRPr="00C0567B" w:rsidRDefault="004C7EA5" w:rsidP="004C7EA5">
      <w:pPr>
        <w:pStyle w:val="123"/>
        <w:ind w:left="1133" w:hanging="283"/>
        <w:rPr>
          <w:rFonts w:hAnsi="標楷體"/>
        </w:rPr>
      </w:pPr>
      <w:r w:rsidRPr="00C0567B">
        <w:rPr>
          <w:rFonts w:hAnsi="標楷體"/>
          <w:b/>
          <w:bCs/>
        </w:rPr>
        <w:t>2</w:t>
      </w:r>
      <w:r w:rsidRPr="00C0567B">
        <w:rPr>
          <w:rFonts w:hAnsi="標楷體" w:hint="eastAsia"/>
          <w:b/>
          <w:bCs/>
        </w:rPr>
        <w:t>.退輔會所轄醫院：</w:t>
      </w:r>
      <w:r w:rsidRPr="00C0567B">
        <w:rPr>
          <w:rFonts w:hAnsi="標楷體" w:hint="eastAsia"/>
        </w:rPr>
        <w:t>1</w:t>
      </w:r>
      <w:r w:rsidRPr="00C0567B">
        <w:rPr>
          <w:rFonts w:hAnsi="標楷體"/>
        </w:rPr>
        <w:t>13</w:t>
      </w:r>
      <w:r w:rsidRPr="00C0567B">
        <w:rPr>
          <w:rFonts w:hAnsi="標楷體" w:hint="eastAsia"/>
        </w:rPr>
        <w:t>年度退輔會轄下北榮玉里、鳳林與臺東分院及屏東榮總(含龍泉分院</w:t>
      </w:r>
      <w:r w:rsidR="00663287">
        <w:rPr>
          <w:rFonts w:hAnsi="標楷體" w:hint="eastAsia"/>
        </w:rPr>
        <w:t>)</w:t>
      </w:r>
      <w:r w:rsidRPr="00C0567B">
        <w:rPr>
          <w:rFonts w:hAnsi="標楷體" w:hint="eastAsia"/>
        </w:rPr>
        <w:t>，其門診及住院醫療收入均不足支應其醫療成本，醫院呈虧損現象，據該等醫院說明係醫護人才招募不易，致用人費用增加；另蘇澳員山分院住院成本高於收入，係因外科醫師離職致醫療收入減少。</w:t>
      </w:r>
    </w:p>
    <w:p w:rsidR="004C7EA5" w:rsidRPr="00C0567B" w:rsidRDefault="004C7EA5" w:rsidP="004C7EA5">
      <w:pPr>
        <w:pStyle w:val="123"/>
        <w:ind w:left="1133" w:hanging="283"/>
        <w:rPr>
          <w:rFonts w:hAnsi="標楷體"/>
        </w:rPr>
      </w:pPr>
      <w:r w:rsidRPr="00C0567B">
        <w:rPr>
          <w:rFonts w:hAnsi="標楷體"/>
          <w:b/>
          <w:bCs/>
        </w:rPr>
        <w:lastRenderedPageBreak/>
        <w:t>3</w:t>
      </w:r>
      <w:r w:rsidRPr="00C0567B">
        <w:rPr>
          <w:rFonts w:hAnsi="標楷體" w:hint="eastAsia"/>
          <w:b/>
          <w:bCs/>
        </w:rPr>
        <w:t>.衛福部部立醫院：</w:t>
      </w:r>
      <w:r w:rsidRPr="00C0567B">
        <w:rPr>
          <w:rFonts w:hAnsi="標楷體" w:hint="eastAsia"/>
        </w:rPr>
        <w:t>1</w:t>
      </w:r>
      <w:r w:rsidRPr="00C0567B">
        <w:rPr>
          <w:rFonts w:hAnsi="標楷體"/>
        </w:rPr>
        <w:t>13</w:t>
      </w:r>
      <w:r w:rsidRPr="00C0567B">
        <w:rPr>
          <w:rFonts w:hAnsi="標楷體" w:hint="eastAsia"/>
        </w:rPr>
        <w:t>年度澎湖醫院、恆春旅遊醫院、臺東醫院及花蓮醫院等4家部立醫院，其門診及住院醫療成本亦均大於醫療收入，醫院整體醫療收支結餘呈虧損；另金門醫院門診成本大於門診收入，據該醫院說明離島醫院因招募專業醫護人員不易，薪資成本較本島部立醫院為高。</w:t>
      </w:r>
    </w:p>
    <w:p w:rsidR="00B00254" w:rsidRPr="00C0567B" w:rsidRDefault="004C7EA5" w:rsidP="00DD0E58">
      <w:pPr>
        <w:pStyle w:val="21"/>
        <w:ind w:left="850" w:firstLine="566"/>
        <w:rPr>
          <w:rFonts w:hAnsi="標楷體" w:hint="eastAsia"/>
        </w:rPr>
      </w:pPr>
      <w:r w:rsidRPr="00C0567B">
        <w:rPr>
          <w:rFonts w:hAnsi="標楷體" w:hint="eastAsia"/>
        </w:rPr>
        <w:t>復查前揭醫</w:t>
      </w:r>
      <w:r w:rsidR="00663287">
        <w:rPr>
          <w:rFonts w:hAnsi="標楷體" w:hint="eastAsia"/>
        </w:rPr>
        <w:t>(</w:t>
      </w:r>
      <w:r w:rsidRPr="00C0567B">
        <w:rPr>
          <w:rFonts w:hAnsi="標楷體" w:hint="eastAsia"/>
        </w:rPr>
        <w:t>分</w:t>
      </w:r>
      <w:r w:rsidR="00663287">
        <w:rPr>
          <w:rFonts w:hAnsi="標楷體" w:hint="eastAsia"/>
        </w:rPr>
        <w:t>)</w:t>
      </w:r>
      <w:r w:rsidRPr="00C0567B">
        <w:rPr>
          <w:rFonts w:hAnsi="標楷體" w:hint="eastAsia"/>
        </w:rPr>
        <w:t>院之醫療收入除退輔會主管屏東榮總(含</w:t>
      </w:r>
      <w:r w:rsidRPr="00C0567B">
        <w:rPr>
          <w:rFonts w:hAnsi="標楷體" w:hint="eastAsia"/>
        </w:rPr>
        <w:lastRenderedPageBreak/>
        <w:t>龍泉分院)外，前所列醫</w:t>
      </w:r>
      <w:r w:rsidR="00663287">
        <w:rPr>
          <w:rFonts w:hAnsi="標楷體" w:hint="eastAsia"/>
        </w:rPr>
        <w:t>(</w:t>
      </w:r>
      <w:r w:rsidRPr="00C0567B">
        <w:rPr>
          <w:rFonts w:hAnsi="標楷體" w:hint="eastAsia"/>
        </w:rPr>
        <w:t>分</w:t>
      </w:r>
      <w:r w:rsidR="00663287">
        <w:rPr>
          <w:rFonts w:hAnsi="標楷體" w:hint="eastAsia"/>
        </w:rPr>
        <w:t>)</w:t>
      </w:r>
      <w:r w:rsidRPr="00C0567B">
        <w:rPr>
          <w:rFonts w:hAnsi="標楷體" w:hint="eastAsia"/>
        </w:rPr>
        <w:t>院醫療收入均不及10億元，且醫師人力均少於</w:t>
      </w:r>
      <w:r w:rsidRPr="00C0567B">
        <w:rPr>
          <w:rFonts w:hAnsi="標楷體"/>
        </w:rPr>
        <w:t>8</w:t>
      </w:r>
      <w:r w:rsidRPr="00C0567B">
        <w:rPr>
          <w:rFonts w:hAnsi="標楷體" w:hint="eastAsia"/>
        </w:rPr>
        <w:t>0人以下</w:t>
      </w:r>
      <w:r w:rsidR="00663287">
        <w:rPr>
          <w:rFonts w:hAnsi="標楷體" w:hint="eastAsia"/>
        </w:rPr>
        <w:t>(</w:t>
      </w:r>
      <w:r w:rsidRPr="00C0567B">
        <w:rPr>
          <w:rFonts w:hAnsi="標楷體" w:hint="eastAsia"/>
        </w:rPr>
        <w:t>尤以地區醫院幾</w:t>
      </w:r>
      <w:r w:rsidR="00AD1C28">
        <w:rPr>
          <w:rFonts w:hAnsi="標楷體" w:hint="eastAsia"/>
        </w:rPr>
        <w:t>乎</w:t>
      </w:r>
      <w:r w:rsidRPr="00C0567B">
        <w:rPr>
          <w:rFonts w:hAnsi="標楷體" w:hint="eastAsia"/>
        </w:rPr>
        <w:t>皆屬醫師人力數低於50人以下者</w:t>
      </w:r>
      <w:r w:rsidR="00663287">
        <w:rPr>
          <w:rFonts w:hAnsi="標楷體" w:hint="eastAsia"/>
        </w:rPr>
        <w:t>)</w:t>
      </w:r>
      <w:r w:rsidRPr="00C0567B">
        <w:rPr>
          <w:rFonts w:hAnsi="標楷體" w:hint="eastAsia"/>
        </w:rPr>
        <w:t>，爰顯示多數中小型公立醫院相關成本管控亟待加強，各醫(分)院允應積極檢討，就短期可控(包括藥品、醫療耗材、行政支出等)成本項目加強管控及研謀收入提升良策，俾增營運績效。</w:t>
      </w:r>
    </w:p>
    <w:p w:rsidR="004C7EA5" w:rsidRPr="00C0567B" w:rsidRDefault="004C7EA5" w:rsidP="002B5D53">
      <w:pPr>
        <w:widowControl/>
        <w:ind w:leftChars="-150" w:left="-425" w:firstLineChars="0" w:firstLine="0"/>
        <w:jc w:val="left"/>
        <w:rPr>
          <w:rFonts w:hAnsi="標楷體" w:cs="Calibri"/>
          <w:b/>
          <w:bCs/>
          <w:spacing w:val="-6"/>
          <w:kern w:val="0"/>
          <w:lang w:val="x-none" w:eastAsia="x-none"/>
        </w:rPr>
      </w:pPr>
      <w:r w:rsidRPr="00C0567B">
        <w:rPr>
          <w:rFonts w:hAnsi="標楷體" w:cs="Calibri" w:hint="eastAsia"/>
          <w:b/>
          <w:bCs/>
          <w:spacing w:val="-6"/>
          <w:kern w:val="0"/>
          <w:lang w:val="x-none"/>
        </w:rPr>
        <w:t>表</w:t>
      </w:r>
      <w:r w:rsidRPr="00C0567B">
        <w:rPr>
          <w:rFonts w:hAnsi="標楷體" w:cs="Calibri"/>
          <w:b/>
          <w:bCs/>
          <w:spacing w:val="-6"/>
          <w:kern w:val="0"/>
          <w:lang w:val="x-none"/>
        </w:rPr>
        <w:t>3-</w:t>
      </w:r>
      <w:r w:rsidR="00DD1AC5" w:rsidRPr="00C0567B">
        <w:rPr>
          <w:rFonts w:hAnsi="標楷體" w:cs="Calibri"/>
          <w:b/>
          <w:bCs/>
          <w:spacing w:val="-6"/>
          <w:kern w:val="0"/>
          <w:lang w:val="x-none"/>
        </w:rPr>
        <w:t>4</w:t>
      </w:r>
      <w:r w:rsidRPr="00C0567B">
        <w:rPr>
          <w:rFonts w:hAnsi="標楷體" w:cs="Calibri"/>
          <w:b/>
          <w:bCs/>
          <w:spacing w:val="-6"/>
          <w:kern w:val="0"/>
          <w:lang w:val="x-none"/>
        </w:rPr>
        <w:t>-</w:t>
      </w:r>
      <w:r w:rsidR="00DD1AC5" w:rsidRPr="00C0567B">
        <w:rPr>
          <w:rFonts w:hAnsi="標楷體" w:cs="Calibri"/>
          <w:b/>
          <w:bCs/>
          <w:spacing w:val="-6"/>
          <w:kern w:val="0"/>
          <w:lang w:val="x-none"/>
        </w:rPr>
        <w:t>1</w:t>
      </w:r>
      <w:r w:rsidRPr="00C0567B">
        <w:rPr>
          <w:rFonts w:hAnsi="標楷體" w:cs="Calibri"/>
          <w:b/>
          <w:bCs/>
          <w:spacing w:val="-6"/>
          <w:kern w:val="0"/>
          <w:lang w:val="x-none"/>
        </w:rPr>
        <w:t xml:space="preserve">  </w:t>
      </w:r>
      <w:r w:rsidRPr="00C0567B">
        <w:rPr>
          <w:rFonts w:hAnsi="標楷體" w:cs="Calibri" w:hint="eastAsia"/>
          <w:b/>
          <w:bCs/>
          <w:spacing w:val="-6"/>
          <w:kern w:val="0"/>
          <w:lang w:val="x-none" w:eastAsia="x-none"/>
        </w:rPr>
        <w:t>1</w:t>
      </w:r>
      <w:r w:rsidRPr="00C0567B">
        <w:rPr>
          <w:rFonts w:hAnsi="標楷體" w:cs="Calibri"/>
          <w:b/>
          <w:bCs/>
          <w:spacing w:val="-6"/>
          <w:kern w:val="0"/>
          <w:lang w:val="x-none" w:eastAsia="x-none"/>
        </w:rPr>
        <w:t>13</w:t>
      </w:r>
      <w:r w:rsidRPr="00C0567B">
        <w:rPr>
          <w:rFonts w:hAnsi="標楷體" w:cs="Calibri" w:hint="eastAsia"/>
          <w:b/>
          <w:bCs/>
          <w:spacing w:val="-6"/>
          <w:kern w:val="0"/>
          <w:lang w:val="x-none" w:eastAsia="x-none"/>
        </w:rPr>
        <w:t>年度中央政府主管公立醫院醫療</w:t>
      </w:r>
      <w:r w:rsidRPr="00C0567B">
        <w:rPr>
          <w:rFonts w:hAnsi="標楷體" w:cs="Calibri" w:hint="eastAsia"/>
          <w:b/>
          <w:bCs/>
          <w:spacing w:val="-6"/>
          <w:kern w:val="0"/>
          <w:lang w:val="x-none"/>
        </w:rPr>
        <w:t>收入及成本</w:t>
      </w:r>
      <w:r w:rsidRPr="00C0567B">
        <w:rPr>
          <w:rFonts w:hAnsi="標楷體" w:cs="Calibri" w:hint="eastAsia"/>
          <w:b/>
          <w:bCs/>
          <w:spacing w:val="-6"/>
          <w:kern w:val="0"/>
          <w:lang w:val="x-none" w:eastAsia="x-none"/>
        </w:rPr>
        <w:t>情形</w:t>
      </w:r>
      <w:r w:rsidR="00AD1C28">
        <w:rPr>
          <w:rFonts w:hAnsi="標楷體" w:cs="Calibri" w:hint="eastAsia"/>
          <w:b/>
          <w:bCs/>
          <w:spacing w:val="-6"/>
          <w:kern w:val="0"/>
          <w:lang w:val="x-none"/>
        </w:rPr>
        <w:t>表</w:t>
      </w:r>
    </w:p>
    <w:p w:rsidR="004C7EA5" w:rsidRPr="002B5D53" w:rsidRDefault="004C7EA5" w:rsidP="002B5D53">
      <w:pPr>
        <w:pStyle w:val="142"/>
        <w:jc w:val="right"/>
      </w:pPr>
      <w:r w:rsidRPr="002B5D53">
        <w:rPr>
          <w:rFonts w:hint="eastAsia"/>
        </w:rPr>
        <w:t>單位：新</w:t>
      </w:r>
      <w:r w:rsidR="00AD1C28">
        <w:rPr>
          <w:rFonts w:hint="eastAsia"/>
        </w:rPr>
        <w:t>臺</w:t>
      </w:r>
      <w:r w:rsidRPr="002B5D53">
        <w:rPr>
          <w:rFonts w:hint="eastAsia"/>
        </w:rPr>
        <w:t>幣千元；%</w:t>
      </w:r>
      <w:r w:rsidRPr="002B5D53">
        <w:t xml:space="preserve">  </w:t>
      </w:r>
    </w:p>
    <w:tbl>
      <w:tblPr>
        <w:tblW w:w="8931"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48"/>
        <w:gridCol w:w="1082"/>
        <w:gridCol w:w="1652"/>
        <w:gridCol w:w="1033"/>
        <w:gridCol w:w="1033"/>
        <w:gridCol w:w="809"/>
        <w:gridCol w:w="1033"/>
        <w:gridCol w:w="1052"/>
        <w:gridCol w:w="789"/>
      </w:tblGrid>
      <w:tr w:rsidR="004C7EA5" w:rsidRPr="00C0567B" w:rsidTr="00B00254">
        <w:trPr>
          <w:tblHeader/>
        </w:trPr>
        <w:tc>
          <w:tcPr>
            <w:tcW w:w="448" w:type="dxa"/>
            <w:vMerge w:val="restart"/>
            <w:shd w:val="clear" w:color="auto" w:fill="auto"/>
            <w:vAlign w:val="center"/>
          </w:tcPr>
          <w:p w:rsidR="004C7EA5" w:rsidRPr="00C0567B" w:rsidRDefault="004C7EA5" w:rsidP="002B5D53">
            <w:pPr>
              <w:widowControl/>
              <w:snapToGrid w:val="0"/>
              <w:spacing w:line="220" w:lineRule="exact"/>
              <w:ind w:leftChars="0" w:left="0" w:firstLineChars="0" w:firstLine="0"/>
              <w:jc w:val="center"/>
              <w:rPr>
                <w:rFonts w:hAnsi="標楷體" w:cs="新細明體"/>
                <w:b/>
                <w:bCs/>
                <w:kern w:val="0"/>
                <w:sz w:val="20"/>
                <w:szCs w:val="20"/>
              </w:rPr>
            </w:pPr>
            <w:bookmarkStart w:id="4" w:name="_Hlk201069161"/>
            <w:r w:rsidRPr="00C0567B">
              <w:rPr>
                <w:rFonts w:hAnsi="標楷體" w:cs="新細明體" w:hint="eastAsia"/>
                <w:b/>
                <w:bCs/>
                <w:kern w:val="0"/>
                <w:sz w:val="20"/>
                <w:szCs w:val="20"/>
              </w:rPr>
              <w:t>主管</w:t>
            </w:r>
          </w:p>
          <w:p w:rsidR="004C7EA5" w:rsidRPr="00C0567B" w:rsidRDefault="004C7EA5" w:rsidP="002B5D53">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機關</w:t>
            </w:r>
          </w:p>
        </w:tc>
        <w:tc>
          <w:tcPr>
            <w:tcW w:w="1082" w:type="dxa"/>
            <w:vMerge w:val="restart"/>
            <w:shd w:val="clear" w:color="auto" w:fill="auto"/>
            <w:vAlign w:val="center"/>
          </w:tcPr>
          <w:p w:rsidR="004C7EA5" w:rsidRPr="00C0567B" w:rsidRDefault="004C7EA5" w:rsidP="002B5D53">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健保特約類別</w:t>
            </w:r>
          </w:p>
        </w:tc>
        <w:tc>
          <w:tcPr>
            <w:tcW w:w="1652" w:type="dxa"/>
            <w:vMerge w:val="restart"/>
            <w:shd w:val="clear" w:color="auto" w:fill="auto"/>
            <w:vAlign w:val="center"/>
          </w:tcPr>
          <w:p w:rsidR="004C7EA5" w:rsidRPr="00C0567B" w:rsidRDefault="004C7EA5" w:rsidP="002B5D53">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醫療院所名稱</w:t>
            </w:r>
          </w:p>
        </w:tc>
        <w:tc>
          <w:tcPr>
            <w:tcW w:w="2875" w:type="dxa"/>
            <w:gridSpan w:val="3"/>
            <w:shd w:val="clear" w:color="auto" w:fill="auto"/>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門診</w:t>
            </w:r>
          </w:p>
        </w:tc>
        <w:tc>
          <w:tcPr>
            <w:tcW w:w="2874" w:type="dxa"/>
            <w:gridSpan w:val="3"/>
            <w:shd w:val="clear" w:color="auto" w:fill="auto"/>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住院</w:t>
            </w:r>
          </w:p>
        </w:tc>
      </w:tr>
      <w:tr w:rsidR="004C7EA5" w:rsidRPr="00C0567B" w:rsidTr="00B00254">
        <w:trPr>
          <w:tblHeader/>
        </w:trPr>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652"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收入</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成本</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spacing w:val="-20"/>
                <w:kern w:val="0"/>
                <w:sz w:val="20"/>
                <w:szCs w:val="20"/>
              </w:rPr>
              <w:t>成本率</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收入</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成本</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spacing w:val="-20"/>
                <w:kern w:val="0"/>
                <w:sz w:val="20"/>
                <w:szCs w:val="20"/>
              </w:rPr>
              <w:t>成本率</w:t>
            </w:r>
          </w:p>
        </w:tc>
      </w:tr>
      <w:tr w:rsidR="004C7EA5" w:rsidRPr="00C0567B" w:rsidTr="003752C2">
        <w:tc>
          <w:tcPr>
            <w:tcW w:w="448" w:type="dxa"/>
            <w:vMerge w:val="restart"/>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教</w:t>
            </w:r>
          </w:p>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育</w:t>
            </w:r>
          </w:p>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部</w:t>
            </w: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bookmarkStart w:id="5" w:name="_Hlk201062986"/>
            <w:r w:rsidRPr="00C0567B">
              <w:rPr>
                <w:rFonts w:hAnsi="標楷體" w:cs="Arial Unicode MS" w:hint="eastAsia"/>
                <w:kern w:val="0"/>
                <w:sz w:val="20"/>
                <w:szCs w:val="20"/>
              </w:rPr>
              <w:t>臺大醫院</w:t>
            </w:r>
            <w:bookmarkEnd w:id="5"/>
          </w:p>
        </w:tc>
        <w:tc>
          <w:tcPr>
            <w:tcW w:w="1033"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17,579,804</w:t>
            </w:r>
          </w:p>
        </w:tc>
        <w:tc>
          <w:tcPr>
            <w:tcW w:w="1033"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12,244,658</w:t>
            </w:r>
          </w:p>
        </w:tc>
        <w:tc>
          <w:tcPr>
            <w:tcW w:w="809"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69.65</w:t>
            </w:r>
          </w:p>
        </w:tc>
        <w:tc>
          <w:tcPr>
            <w:tcW w:w="1033"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15,689,481</w:t>
            </w:r>
          </w:p>
        </w:tc>
        <w:tc>
          <w:tcPr>
            <w:tcW w:w="1052"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14,211,613</w:t>
            </w:r>
          </w:p>
        </w:tc>
        <w:tc>
          <w:tcPr>
            <w:tcW w:w="789"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90.58</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臺大兒醫</w:t>
            </w:r>
          </w:p>
        </w:tc>
        <w:tc>
          <w:tcPr>
            <w:tcW w:w="1033"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1033"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809"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1033"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1052"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789"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bookmarkStart w:id="6" w:name="_Hlk200357431"/>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臺大雲林</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3,840,574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3,147,054</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81.94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3,190,445</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3,034,553</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95.11</w:t>
            </w:r>
          </w:p>
        </w:tc>
      </w:tr>
      <w:bookmarkEnd w:id="6"/>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7" w:name="_Hlk201063176"/>
            <w:r w:rsidRPr="00C0567B">
              <w:rPr>
                <w:rFonts w:hAnsi="標楷體" w:cs="Arial Unicode MS" w:hint="eastAsia"/>
                <w:b/>
                <w:bCs/>
                <w:kern w:val="0"/>
                <w:sz w:val="20"/>
                <w:szCs w:val="20"/>
              </w:rPr>
              <w:t>臺大北護</w:t>
            </w:r>
            <w:bookmarkEnd w:id="7"/>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838,348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582,465</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69.48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55,411</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73,015</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131.77</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8" w:name="_Hlk201063192"/>
            <w:r w:rsidRPr="00C0567B">
              <w:rPr>
                <w:rFonts w:hAnsi="標楷體" w:cs="Arial Unicode MS" w:hint="eastAsia"/>
                <w:b/>
                <w:bCs/>
                <w:kern w:val="0"/>
                <w:sz w:val="20"/>
                <w:szCs w:val="20"/>
              </w:rPr>
              <w:t>臺大金山</w:t>
            </w:r>
            <w:bookmarkEnd w:id="8"/>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319,686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269,220</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84.21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68,350</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88,152</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128.97</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9" w:name="_Hlk201063039"/>
            <w:r w:rsidRPr="00C0567B">
              <w:rPr>
                <w:rFonts w:hAnsi="標楷體" w:cs="Arial Unicode MS" w:hint="eastAsia"/>
                <w:b/>
                <w:bCs/>
                <w:kern w:val="0"/>
                <w:sz w:val="20"/>
                <w:szCs w:val="20"/>
              </w:rPr>
              <w:t>臺大新竹</w:t>
            </w:r>
            <w:bookmarkEnd w:id="9"/>
          </w:p>
        </w:tc>
        <w:tc>
          <w:tcPr>
            <w:tcW w:w="1033"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5,482,177</w:t>
            </w:r>
          </w:p>
        </w:tc>
        <w:tc>
          <w:tcPr>
            <w:tcW w:w="1033"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4,196,173</w:t>
            </w:r>
          </w:p>
        </w:tc>
        <w:tc>
          <w:tcPr>
            <w:tcW w:w="809"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76.54</w:t>
            </w:r>
          </w:p>
        </w:tc>
        <w:tc>
          <w:tcPr>
            <w:tcW w:w="1033"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4,173,804</w:t>
            </w:r>
          </w:p>
        </w:tc>
        <w:tc>
          <w:tcPr>
            <w:tcW w:w="1052"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4,427,093</w:t>
            </w:r>
          </w:p>
        </w:tc>
        <w:tc>
          <w:tcPr>
            <w:tcW w:w="789"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106.07</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臺大生醫</w:t>
            </w:r>
          </w:p>
        </w:tc>
        <w:tc>
          <w:tcPr>
            <w:tcW w:w="1033"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1033"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809"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1033"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1052"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789"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臺大癌醫</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2,664,380</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2,293,274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86.07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2,481,240</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2,213,106</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89.19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spacing w:val="-20"/>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新細明體" w:hint="eastAsia"/>
                <w:kern w:val="0"/>
                <w:sz w:val="20"/>
                <w:szCs w:val="20"/>
              </w:rPr>
              <w:t>成大醫院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8,642,077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6,498,918</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75.20</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7,374,943</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5,721,154</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77.58</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成大斗六分院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823,542</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750,348</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91.11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544,477</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502,148</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92.23</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spacing w:val="-16"/>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新細明體" w:hint="eastAsia"/>
                <w:kern w:val="0"/>
                <w:sz w:val="20"/>
                <w:szCs w:val="20"/>
              </w:rPr>
              <w:t>陽交大醫院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2,252,743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1,826,059</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81.06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1,984,804</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1,601,786</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80.7</w:t>
            </w:r>
          </w:p>
        </w:tc>
      </w:tr>
      <w:tr w:rsidR="004C7EA5" w:rsidRPr="00C0567B" w:rsidTr="00B00254">
        <w:tc>
          <w:tcPr>
            <w:tcW w:w="448" w:type="dxa"/>
            <w:vMerge w:val="restart"/>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b/>
                <w:bCs/>
                <w:kern w:val="0"/>
                <w:sz w:val="20"/>
                <w:szCs w:val="20"/>
              </w:rPr>
              <w:t>退輔會</w:t>
            </w: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臺北榮總</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15,807,509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12,290,505</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77.75</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18,255,474</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14,737,133</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80.73</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桃園分院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918,658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848,504</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92.23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683,456</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591,903</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86.60</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新竹分院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655,125</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513,957</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78.45</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602,385</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555,803</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92.27</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10" w:name="_Hlk201065838"/>
            <w:r w:rsidRPr="00C0567B">
              <w:rPr>
                <w:rFonts w:hAnsi="標楷體" w:cs="Arial Unicode MS"/>
                <w:b/>
                <w:bCs/>
                <w:kern w:val="0"/>
                <w:sz w:val="20"/>
                <w:szCs w:val="20"/>
              </w:rPr>
              <w:t>蘇</w:t>
            </w:r>
            <w:r w:rsidRPr="00C0567B">
              <w:rPr>
                <w:rFonts w:hAnsi="標楷體" w:cs="Arial Unicode MS" w:hint="eastAsia"/>
                <w:b/>
                <w:bCs/>
                <w:kern w:val="0"/>
                <w:sz w:val="20"/>
                <w:szCs w:val="20"/>
              </w:rPr>
              <w:t>澳</w:t>
            </w:r>
            <w:r w:rsidRPr="00C0567B">
              <w:rPr>
                <w:rFonts w:hAnsi="標楷體" w:cs="Arial Unicode MS"/>
                <w:b/>
                <w:bCs/>
                <w:kern w:val="0"/>
                <w:sz w:val="20"/>
                <w:szCs w:val="20"/>
              </w:rPr>
              <w:t>員</w:t>
            </w:r>
            <w:r w:rsidRPr="00C0567B">
              <w:rPr>
                <w:rFonts w:hAnsi="標楷體" w:cs="Arial Unicode MS" w:hint="eastAsia"/>
                <w:b/>
                <w:bCs/>
                <w:kern w:val="0"/>
                <w:sz w:val="20"/>
                <w:szCs w:val="20"/>
              </w:rPr>
              <w:t>山</w:t>
            </w:r>
            <w:r w:rsidRPr="00C0567B">
              <w:rPr>
                <w:rFonts w:hAnsi="標楷體" w:cs="Arial Unicode MS"/>
                <w:b/>
                <w:bCs/>
                <w:kern w:val="0"/>
                <w:sz w:val="20"/>
                <w:szCs w:val="20"/>
              </w:rPr>
              <w:t>分院</w:t>
            </w:r>
            <w:bookmarkEnd w:id="10"/>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616,495</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554,197</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89.89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668,757</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695,085</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103.94</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b/>
                <w:bCs/>
                <w:kern w:val="0"/>
                <w:sz w:val="20"/>
                <w:szCs w:val="20"/>
              </w:rPr>
              <w:t>玉</w:t>
            </w:r>
            <w:r w:rsidRPr="00C0567B">
              <w:rPr>
                <w:rFonts w:hAnsi="標楷體" w:cs="Arial Unicode MS" w:hint="eastAsia"/>
                <w:b/>
                <w:bCs/>
                <w:kern w:val="0"/>
                <w:sz w:val="20"/>
                <w:szCs w:val="20"/>
              </w:rPr>
              <w:t>里</w:t>
            </w:r>
          </w:p>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b/>
                <w:bCs/>
                <w:kern w:val="0"/>
                <w:sz w:val="20"/>
                <w:szCs w:val="20"/>
              </w:rPr>
              <w:t>鳳</w:t>
            </w:r>
            <w:r w:rsidRPr="00C0567B">
              <w:rPr>
                <w:rFonts w:hAnsi="標楷體" w:cs="Arial Unicode MS" w:hint="eastAsia"/>
                <w:b/>
                <w:bCs/>
                <w:kern w:val="0"/>
                <w:sz w:val="20"/>
                <w:szCs w:val="20"/>
              </w:rPr>
              <w:t>林</w:t>
            </w:r>
          </w:p>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b/>
                <w:bCs/>
                <w:kern w:val="0"/>
                <w:sz w:val="20"/>
                <w:szCs w:val="20"/>
              </w:rPr>
              <w:t>臺</w:t>
            </w:r>
            <w:r w:rsidRPr="00C0567B">
              <w:rPr>
                <w:rFonts w:hAnsi="標楷體" w:cs="Arial Unicode MS" w:hint="eastAsia"/>
                <w:b/>
                <w:bCs/>
                <w:kern w:val="0"/>
                <w:sz w:val="20"/>
                <w:szCs w:val="20"/>
              </w:rPr>
              <w:t>東</w:t>
            </w:r>
            <w:r w:rsidRPr="00C0567B">
              <w:rPr>
                <w:rFonts w:hAnsi="標楷體" w:cs="Arial Unicode MS"/>
                <w:b/>
                <w:bCs/>
                <w:kern w:val="0"/>
                <w:sz w:val="20"/>
                <w:szCs w:val="20"/>
              </w:rPr>
              <w:t>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919,428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924,556</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100.56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1,048,350</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1,053,402</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100.48</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臺中榮總</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11,548,046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9,143,921</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11,314,134</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8,689,379</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77</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埔里分院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684,819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588,670</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85.96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637,605</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596,161</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93.5</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嘉</w:t>
            </w:r>
            <w:r w:rsidRPr="00C0567B">
              <w:rPr>
                <w:rFonts w:hAnsi="標楷體" w:cs="Arial Unicode MS" w:hint="eastAsia"/>
                <w:kern w:val="0"/>
                <w:sz w:val="20"/>
                <w:szCs w:val="20"/>
              </w:rPr>
              <w:t>義</w:t>
            </w:r>
            <w:r w:rsidRPr="00C0567B">
              <w:rPr>
                <w:rFonts w:hAnsi="標楷體" w:cs="Arial Unicode MS"/>
                <w:kern w:val="0"/>
                <w:sz w:val="20"/>
                <w:szCs w:val="20"/>
              </w:rPr>
              <w:t>灣</w:t>
            </w:r>
            <w:r w:rsidRPr="00C0567B">
              <w:rPr>
                <w:rFonts w:hAnsi="標楷體" w:cs="Arial Unicode MS" w:hint="eastAsia"/>
                <w:kern w:val="0"/>
                <w:sz w:val="20"/>
                <w:szCs w:val="20"/>
              </w:rPr>
              <w:t>橋</w:t>
            </w:r>
            <w:r w:rsidRPr="00C0567B">
              <w:rPr>
                <w:rFonts w:hAnsi="標楷體" w:cs="Arial Unicode MS"/>
                <w:kern w:val="0"/>
                <w:sz w:val="20"/>
                <w:szCs w:val="20"/>
              </w:rPr>
              <w:t>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w:t>
            </w:r>
            <w:r w:rsidRPr="00C0567B">
              <w:rPr>
                <w:rFonts w:hAnsi="標楷體" w:cs="Arial Unicode MS" w:hint="eastAsia"/>
                <w:spacing w:val="-20"/>
                <w:kern w:val="0"/>
                <w:sz w:val="20"/>
                <w:szCs w:val="20"/>
              </w:rPr>
              <w:t>176</w:t>
            </w:r>
            <w:r w:rsidRPr="00C0567B">
              <w:rPr>
                <w:rFonts w:hAnsi="標楷體" w:cs="Arial Unicode MS"/>
                <w:spacing w:val="-20"/>
                <w:kern w:val="0"/>
                <w:sz w:val="20"/>
                <w:szCs w:val="20"/>
              </w:rPr>
              <w:t>,</w:t>
            </w:r>
            <w:r w:rsidRPr="00C0567B">
              <w:rPr>
                <w:rFonts w:hAnsi="標楷體" w:cs="Arial Unicode MS" w:hint="eastAsia"/>
                <w:spacing w:val="-20"/>
                <w:kern w:val="0"/>
                <w:sz w:val="20"/>
                <w:szCs w:val="20"/>
              </w:rPr>
              <w:t>939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w:t>
            </w:r>
            <w:r w:rsidRPr="00C0567B">
              <w:rPr>
                <w:rFonts w:hAnsi="標楷體" w:cs="Arial Unicode MS" w:hint="eastAsia"/>
                <w:spacing w:val="-20"/>
                <w:kern w:val="0"/>
                <w:sz w:val="20"/>
                <w:szCs w:val="20"/>
              </w:rPr>
              <w:t>088</w:t>
            </w:r>
            <w:r w:rsidRPr="00C0567B">
              <w:rPr>
                <w:rFonts w:hAnsi="標楷體" w:cs="Arial Unicode MS"/>
                <w:spacing w:val="-20"/>
                <w:kern w:val="0"/>
                <w:sz w:val="20"/>
                <w:szCs w:val="20"/>
              </w:rPr>
              <w:t>,</w:t>
            </w:r>
            <w:r w:rsidRPr="00C0567B">
              <w:rPr>
                <w:rFonts w:hAnsi="標楷體" w:cs="Arial Unicode MS" w:hint="eastAsia"/>
                <w:spacing w:val="-20"/>
                <w:kern w:val="0"/>
                <w:sz w:val="20"/>
                <w:szCs w:val="20"/>
              </w:rPr>
              <w:t>593</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9</w:t>
            </w:r>
            <w:r w:rsidRPr="00C0567B">
              <w:rPr>
                <w:rFonts w:hAnsi="標楷體" w:cs="Arial Unicode MS"/>
                <w:spacing w:val="-20"/>
                <w:kern w:val="0"/>
                <w:sz w:val="20"/>
                <w:szCs w:val="20"/>
              </w:rPr>
              <w:t>2.49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,249,004</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,207,208</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9</w:t>
            </w:r>
            <w:r w:rsidRPr="00C0567B">
              <w:rPr>
                <w:rFonts w:hAnsi="標楷體" w:cs="Arial Unicode MS"/>
                <w:spacing w:val="-20"/>
                <w:kern w:val="0"/>
                <w:sz w:val="20"/>
                <w:szCs w:val="20"/>
              </w:rPr>
              <w:t>6.65</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高雄榮總</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6,426,058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5,149,005</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80.13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6,569,171</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5,273,394</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80.27</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臺南分院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656,771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592,654</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90.24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643,562</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610,849</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94.92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b/>
                <w:bCs/>
                <w:kern w:val="0"/>
                <w:sz w:val="20"/>
                <w:szCs w:val="20"/>
              </w:rPr>
              <w:t>屏東榮總</w:t>
            </w:r>
            <w:r w:rsidRPr="00C0567B">
              <w:rPr>
                <w:rFonts w:hAnsi="標楷體" w:cs="Arial Unicode MS" w:hint="eastAsia"/>
                <w:b/>
                <w:bCs/>
                <w:kern w:val="0"/>
                <w:sz w:val="20"/>
                <w:szCs w:val="20"/>
              </w:rPr>
              <w:t>(含龍泉分院)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w:t>
            </w:r>
            <w:r w:rsidRPr="00C0567B">
              <w:rPr>
                <w:rFonts w:hAnsi="標楷體" w:cs="Arial Unicode MS" w:hint="eastAsia"/>
                <w:spacing w:val="-20"/>
                <w:kern w:val="0"/>
                <w:sz w:val="20"/>
                <w:szCs w:val="20"/>
              </w:rPr>
              <w:t>392</w:t>
            </w:r>
            <w:r w:rsidRPr="00C0567B">
              <w:rPr>
                <w:rFonts w:hAnsi="標楷體" w:cs="Arial Unicode MS"/>
                <w:spacing w:val="-20"/>
                <w:kern w:val="0"/>
                <w:sz w:val="20"/>
                <w:szCs w:val="20"/>
              </w:rPr>
              <w:t>,</w:t>
            </w:r>
            <w:r w:rsidRPr="00C0567B">
              <w:rPr>
                <w:rFonts w:hAnsi="標楷體" w:cs="Arial Unicode MS" w:hint="eastAsia"/>
                <w:spacing w:val="-20"/>
                <w:kern w:val="0"/>
                <w:sz w:val="20"/>
                <w:szCs w:val="20"/>
              </w:rPr>
              <w:t>3</w:t>
            </w:r>
            <w:r w:rsidRPr="00C0567B">
              <w:rPr>
                <w:rFonts w:hAnsi="標楷體" w:cs="Arial Unicode MS"/>
                <w:spacing w:val="-20"/>
                <w:kern w:val="0"/>
                <w:sz w:val="20"/>
                <w:szCs w:val="20"/>
              </w:rPr>
              <w:t>56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,402,434</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rPr>
            </w:pPr>
            <w:r w:rsidRPr="00C0567B">
              <w:rPr>
                <w:rFonts w:hAnsi="標楷體" w:cs="Arial Unicode MS" w:hint="eastAsia"/>
                <w:b/>
                <w:bCs/>
                <w:spacing w:val="-20"/>
                <w:kern w:val="0"/>
                <w:sz w:val="20"/>
                <w:szCs w:val="20"/>
                <w:shd w:val="pct15" w:color="auto" w:fill="FFFFFF"/>
              </w:rPr>
              <w:t>1</w:t>
            </w:r>
            <w:r w:rsidRPr="00C0567B">
              <w:rPr>
                <w:rFonts w:hAnsi="標楷體" w:cs="Arial Unicode MS"/>
                <w:b/>
                <w:bCs/>
                <w:spacing w:val="-20"/>
                <w:kern w:val="0"/>
                <w:sz w:val="20"/>
                <w:szCs w:val="20"/>
                <w:shd w:val="pct15" w:color="auto" w:fill="FFFFFF"/>
              </w:rPr>
              <w:t>00.7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308,733</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,495,412</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114.3</w:t>
            </w:r>
          </w:p>
        </w:tc>
      </w:tr>
      <w:tr w:rsidR="004C7EA5" w:rsidRPr="00C0567B" w:rsidTr="003752C2">
        <w:tc>
          <w:tcPr>
            <w:tcW w:w="448" w:type="dxa"/>
            <w:vMerge w:val="restart"/>
            <w:shd w:val="clear" w:color="auto" w:fill="auto"/>
            <w:vAlign w:val="center"/>
          </w:tcPr>
          <w:p w:rsidR="003752C2" w:rsidRDefault="003752C2" w:rsidP="004C7EA5">
            <w:pPr>
              <w:widowControl/>
              <w:spacing w:line="220" w:lineRule="exact"/>
              <w:ind w:leftChars="0" w:left="0" w:firstLineChars="0" w:firstLine="0"/>
              <w:jc w:val="left"/>
              <w:rPr>
                <w:rFonts w:hAnsi="標楷體" w:cs="新細明體"/>
                <w:b/>
                <w:bCs/>
                <w:kern w:val="0"/>
                <w:sz w:val="20"/>
                <w:szCs w:val="20"/>
              </w:rPr>
            </w:pPr>
          </w:p>
          <w:p w:rsidR="003752C2" w:rsidRDefault="003752C2" w:rsidP="004C7EA5">
            <w:pPr>
              <w:widowControl/>
              <w:spacing w:line="220" w:lineRule="exact"/>
              <w:ind w:leftChars="0" w:left="0" w:firstLineChars="0" w:firstLine="0"/>
              <w:jc w:val="left"/>
              <w:rPr>
                <w:rFonts w:hAnsi="標楷體" w:cs="新細明體"/>
                <w:b/>
                <w:bCs/>
                <w:kern w:val="0"/>
                <w:sz w:val="20"/>
                <w:szCs w:val="20"/>
              </w:rPr>
            </w:pPr>
          </w:p>
          <w:p w:rsidR="003752C2" w:rsidRDefault="003752C2" w:rsidP="004C7EA5">
            <w:pPr>
              <w:widowControl/>
              <w:spacing w:line="220" w:lineRule="exact"/>
              <w:ind w:leftChars="0" w:left="0" w:firstLineChars="0" w:firstLine="0"/>
              <w:jc w:val="left"/>
              <w:rPr>
                <w:rFonts w:hAnsi="標楷體" w:cs="新細明體"/>
                <w:b/>
                <w:bCs/>
                <w:kern w:val="0"/>
                <w:sz w:val="20"/>
                <w:szCs w:val="20"/>
              </w:rPr>
            </w:pPr>
          </w:p>
          <w:p w:rsidR="003752C2" w:rsidRDefault="003752C2" w:rsidP="004C7EA5">
            <w:pPr>
              <w:widowControl/>
              <w:spacing w:line="220" w:lineRule="exact"/>
              <w:ind w:leftChars="0" w:left="0" w:firstLineChars="0" w:firstLine="0"/>
              <w:jc w:val="left"/>
              <w:rPr>
                <w:rFonts w:hAnsi="標楷體" w:cs="新細明體"/>
                <w:b/>
                <w:bCs/>
                <w:kern w:val="0"/>
                <w:sz w:val="20"/>
                <w:szCs w:val="20"/>
              </w:rPr>
            </w:pPr>
          </w:p>
          <w:p w:rsidR="003752C2" w:rsidRDefault="003752C2" w:rsidP="004C7EA5">
            <w:pPr>
              <w:widowControl/>
              <w:spacing w:line="220" w:lineRule="exact"/>
              <w:ind w:leftChars="0" w:left="0" w:firstLineChars="0" w:firstLine="0"/>
              <w:jc w:val="left"/>
              <w:rPr>
                <w:rFonts w:hAnsi="標楷體" w:cs="新細明體"/>
                <w:b/>
                <w:bCs/>
                <w:kern w:val="0"/>
                <w:sz w:val="20"/>
                <w:szCs w:val="20"/>
              </w:rPr>
            </w:pPr>
          </w:p>
          <w:p w:rsidR="003752C2" w:rsidRDefault="003752C2" w:rsidP="004C7EA5">
            <w:pPr>
              <w:widowControl/>
              <w:spacing w:line="220" w:lineRule="exact"/>
              <w:ind w:leftChars="0" w:left="0" w:firstLineChars="0" w:firstLine="0"/>
              <w:jc w:val="left"/>
              <w:rPr>
                <w:rFonts w:hAnsi="標楷體" w:cs="新細明體"/>
                <w:b/>
                <w:bCs/>
                <w:kern w:val="0"/>
                <w:sz w:val="20"/>
                <w:szCs w:val="20"/>
              </w:rPr>
            </w:pPr>
          </w:p>
          <w:p w:rsidR="003752C2" w:rsidRDefault="003752C2" w:rsidP="004C7EA5">
            <w:pPr>
              <w:widowControl/>
              <w:spacing w:line="220" w:lineRule="exact"/>
              <w:ind w:leftChars="0" w:left="0" w:firstLineChars="0" w:firstLine="0"/>
              <w:jc w:val="left"/>
              <w:rPr>
                <w:rFonts w:hAnsi="標楷體" w:cs="新細明體"/>
                <w:b/>
                <w:bCs/>
                <w:kern w:val="0"/>
                <w:sz w:val="20"/>
                <w:szCs w:val="20"/>
              </w:rPr>
            </w:pPr>
          </w:p>
          <w:p w:rsidR="003752C2" w:rsidRDefault="003752C2" w:rsidP="004C7EA5">
            <w:pPr>
              <w:widowControl/>
              <w:spacing w:line="220" w:lineRule="exact"/>
              <w:ind w:leftChars="0" w:left="0" w:firstLineChars="0" w:firstLine="0"/>
              <w:jc w:val="left"/>
              <w:rPr>
                <w:rFonts w:hAnsi="標楷體" w:cs="新細明體" w:hint="eastAsia"/>
                <w:b/>
                <w:bCs/>
                <w:kern w:val="0"/>
                <w:sz w:val="20"/>
                <w:szCs w:val="20"/>
              </w:rPr>
            </w:pPr>
          </w:p>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新細明體" w:hint="eastAsia"/>
                <w:b/>
                <w:bCs/>
                <w:kern w:val="0"/>
                <w:sz w:val="20"/>
                <w:szCs w:val="20"/>
              </w:rPr>
              <w:t>衛福部</w:t>
            </w: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lastRenderedPageBreak/>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基隆醫院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1,085,461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984,183</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90.7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746,972</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581,611</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77.9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臺北醫院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2,207,730</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1,951,853</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88.4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2,060,334</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1,612,044</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78.2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桃園醫院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4,539,461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4,018,719</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88.5</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4,241,137</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3,472,041</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81.9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苗栗醫院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663,477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585,656</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88.3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668,020</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575,695</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豐原醫院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1,459,061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1,352,225</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1,732,356</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1,295,676</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74.8</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臺中醫院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1,256,297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1,052,570</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83.8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1,146,836</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954,063</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83.2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彰化醫院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1,053,791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925,939</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87.9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1,163,695</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942,930</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81.0</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南投醫院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1,114,451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877,510</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78.7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1,009,397</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917,163</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90.9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臺南醫院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1,079,577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899,223</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83.3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1,066,399</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968,866</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90.9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屏東醫院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1,118,367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1,057,793</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94.6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1,022,890</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734,508</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71.8</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嘉義醫院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409,447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396,241</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96.8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442,566</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384,696</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朴子醫院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289,709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287,901</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99.4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179,505</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147,385</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82.1</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新營醫院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413,309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371,504</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259,014</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220,991</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85.3</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旗山醫院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940,035</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851,414</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90.6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892,951</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698,700</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78.2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11" w:name="_Hlk201067451"/>
            <w:r w:rsidRPr="00C0567B">
              <w:rPr>
                <w:rFonts w:hAnsi="標楷體" w:cs="Arial Unicode MS" w:hint="eastAsia"/>
                <w:b/>
                <w:bCs/>
                <w:kern w:val="0"/>
                <w:sz w:val="20"/>
                <w:szCs w:val="20"/>
              </w:rPr>
              <w:t>澎湖醫院</w:t>
            </w:r>
            <w:bookmarkEnd w:id="11"/>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368,174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377,114</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102.4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226,812</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233,830</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103.1</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12" w:name="_Hlk201067477"/>
            <w:r w:rsidRPr="00C0567B">
              <w:rPr>
                <w:rFonts w:hAnsi="標楷體" w:cs="Arial Unicode MS" w:hint="eastAsia"/>
                <w:b/>
                <w:bCs/>
                <w:kern w:val="0"/>
                <w:sz w:val="20"/>
                <w:szCs w:val="20"/>
              </w:rPr>
              <w:t>恆春旅遊醫院</w:t>
            </w:r>
            <w:bookmarkEnd w:id="12"/>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278,640</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295,717</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106.1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92,055</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92,170</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100.1</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13" w:name="_Hlk201067487"/>
            <w:r w:rsidRPr="00C0567B">
              <w:rPr>
                <w:rFonts w:hAnsi="標楷體" w:cs="Arial Unicode MS" w:hint="eastAsia"/>
                <w:b/>
                <w:bCs/>
                <w:kern w:val="0"/>
                <w:sz w:val="20"/>
                <w:szCs w:val="20"/>
              </w:rPr>
              <w:t>臺東醫院</w:t>
            </w:r>
            <w:bookmarkEnd w:id="13"/>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234,903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282,093</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120.1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173,974</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191,153</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109.9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14" w:name="_Hlk201067510"/>
            <w:r w:rsidRPr="00C0567B">
              <w:rPr>
                <w:rFonts w:hAnsi="標楷體" w:cs="Arial Unicode MS" w:hint="eastAsia"/>
                <w:b/>
                <w:bCs/>
                <w:kern w:val="0"/>
                <w:sz w:val="20"/>
                <w:szCs w:val="20"/>
              </w:rPr>
              <w:t>花蓮醫院</w:t>
            </w:r>
            <w:bookmarkEnd w:id="14"/>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257,856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292,140</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113.3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251,222</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256,672</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102.2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樂生療養院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497,289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374,422</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75.3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431,410</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344,488</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79.9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胸腔病院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148,784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120,386</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80.9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89,956</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77,260</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85.9</w:t>
            </w:r>
          </w:p>
        </w:tc>
      </w:tr>
      <w:tr w:rsidR="004C7EA5" w:rsidRPr="00C0567B" w:rsidTr="00B00254">
        <w:trPr>
          <w:trHeight w:val="220"/>
        </w:trPr>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15" w:name="_Hlk201068550"/>
            <w:r w:rsidRPr="00C0567B">
              <w:rPr>
                <w:rFonts w:hAnsi="標楷體" w:cs="Arial Unicode MS" w:hint="eastAsia"/>
                <w:b/>
                <w:bCs/>
                <w:kern w:val="0"/>
                <w:sz w:val="20"/>
                <w:szCs w:val="20"/>
              </w:rPr>
              <w:t>金門醫院</w:t>
            </w:r>
            <w:bookmarkEnd w:id="15"/>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636,191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706,836</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rPr>
            </w:pPr>
            <w:r w:rsidRPr="00C0567B">
              <w:rPr>
                <w:rFonts w:hAnsi="標楷體" w:cs="Arial Unicode MS"/>
                <w:b/>
                <w:bCs/>
                <w:spacing w:val="-20"/>
                <w:kern w:val="0"/>
                <w:sz w:val="20"/>
                <w:szCs w:val="20"/>
                <w:shd w:val="pct15" w:color="auto" w:fill="FFFFFF"/>
              </w:rPr>
              <w:t>111.1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432,441</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359,912</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83.2</w:t>
            </w:r>
          </w:p>
        </w:tc>
      </w:tr>
      <w:tr w:rsidR="004C7EA5" w:rsidRPr="00C0567B" w:rsidTr="003752C2">
        <w:trPr>
          <w:trHeight w:val="137"/>
        </w:trPr>
        <w:tc>
          <w:tcPr>
            <w:tcW w:w="448" w:type="dxa"/>
            <w:vMerge w:val="restart"/>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新細明體"/>
                <w:b/>
                <w:bCs/>
                <w:kern w:val="0"/>
                <w:sz w:val="20"/>
                <w:szCs w:val="20"/>
              </w:rPr>
            </w:pPr>
            <w:r w:rsidRPr="00C0567B">
              <w:rPr>
                <w:rFonts w:hAnsi="標楷體" w:cs="新細明體" w:hint="eastAsia"/>
                <w:b/>
                <w:bCs/>
                <w:kern w:val="0"/>
                <w:sz w:val="20"/>
                <w:szCs w:val="20"/>
              </w:rPr>
              <w:t>國防部</w:t>
            </w: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三軍總醫院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7,506,200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5,806,660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77.4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9,293,298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8,486,600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91.3</w:t>
            </w:r>
          </w:p>
        </w:tc>
      </w:tr>
      <w:tr w:rsidR="004C7EA5" w:rsidRPr="00C0567B" w:rsidTr="00B00254">
        <w:trPr>
          <w:trHeight w:val="326"/>
        </w:trPr>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區域醫院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spacing w:val="-16"/>
                <w:kern w:val="0"/>
                <w:sz w:val="20"/>
                <w:szCs w:val="20"/>
              </w:rPr>
              <w:t>國軍</w:t>
            </w:r>
            <w:r w:rsidRPr="00C0567B">
              <w:rPr>
                <w:rFonts w:hAnsi="標楷體" w:cs="Arial Unicode MS" w:hint="eastAsia"/>
                <w:kern w:val="0"/>
                <w:sz w:val="20"/>
                <w:szCs w:val="20"/>
              </w:rPr>
              <w:t>高雄總醫院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1,396,171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1,176,515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84.3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1,804,249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1,554,544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區域醫院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spacing w:val="-16"/>
                <w:kern w:val="0"/>
                <w:sz w:val="20"/>
                <w:szCs w:val="20"/>
              </w:rPr>
              <w:t>國軍</w:t>
            </w:r>
            <w:r w:rsidRPr="00C0567B">
              <w:rPr>
                <w:rFonts w:hAnsi="標楷體" w:cs="Arial Unicode MS" w:hint="eastAsia"/>
                <w:kern w:val="0"/>
                <w:sz w:val="20"/>
                <w:szCs w:val="20"/>
              </w:rPr>
              <w:t>臺中總醫院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835,689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614,109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73.5</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1,021,245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846,802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82.9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區域醫院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spacing w:val="-16"/>
                <w:kern w:val="0"/>
                <w:sz w:val="20"/>
                <w:szCs w:val="20"/>
              </w:rPr>
              <w:t>國軍</w:t>
            </w:r>
            <w:r w:rsidRPr="00C0567B">
              <w:rPr>
                <w:rFonts w:hAnsi="標楷體" w:cs="Arial Unicode MS" w:hint="eastAsia"/>
                <w:kern w:val="0"/>
                <w:sz w:val="20"/>
                <w:szCs w:val="20"/>
              </w:rPr>
              <w:t>桃園總醫院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1,351,612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1,171,014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1,691,584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1,292,972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76.4</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區域醫院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spacing w:val="-16"/>
                <w:kern w:val="0"/>
                <w:sz w:val="20"/>
                <w:szCs w:val="20"/>
              </w:rPr>
              <w:t>國軍</w:t>
            </w:r>
            <w:r w:rsidRPr="00C0567B">
              <w:rPr>
                <w:rFonts w:hAnsi="標楷體" w:cs="Arial Unicode MS" w:hint="eastAsia"/>
                <w:kern w:val="0"/>
                <w:sz w:val="20"/>
                <w:szCs w:val="20"/>
              </w:rPr>
              <w:t>花蓮總醫院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409,220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286,693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70.1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395,388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360,124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91.1</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區域醫院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spacing w:val="-16"/>
                <w:kern w:val="0"/>
                <w:sz w:val="20"/>
                <w:szCs w:val="20"/>
              </w:rPr>
              <w:t>國軍</w:t>
            </w:r>
            <w:r w:rsidRPr="00C0567B">
              <w:rPr>
                <w:rFonts w:hAnsi="標楷體" w:cs="Arial Unicode MS" w:hint="eastAsia"/>
                <w:kern w:val="0"/>
                <w:sz w:val="20"/>
                <w:szCs w:val="20"/>
              </w:rPr>
              <w:t>左營總醫院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898,254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774,409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86.2</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1,399,901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992,641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70.9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區域醫院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三軍總醫院松山分院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746,552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648,670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754,040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615,376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81.6</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區域醫院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三軍總醫院北投分院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227,250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159,038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70.0</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483,822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424,727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87.8</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地區醫院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三軍總醫院澎湖分院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561,376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504,032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385,448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318,082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82.5</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地區醫院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三軍總醫院基隆分院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512,104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446,544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87.2</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323,574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256,214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79.2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地區醫院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國軍</w:t>
            </w:r>
            <w:r w:rsidRPr="00C0567B">
              <w:rPr>
                <w:rFonts w:hAnsi="標楷體" w:cs="Arial Unicode MS" w:hint="eastAsia"/>
                <w:kern w:val="0"/>
                <w:sz w:val="20"/>
                <w:szCs w:val="20"/>
              </w:rPr>
              <w:t>高雄總醫院屏東分院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121,678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99,389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81.7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150,564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135,800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90.2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地區醫院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國軍</w:t>
            </w:r>
            <w:r w:rsidRPr="00C0567B">
              <w:rPr>
                <w:rFonts w:hAnsi="標楷體" w:cs="Arial Unicode MS" w:hint="eastAsia"/>
                <w:kern w:val="0"/>
                <w:sz w:val="20"/>
                <w:szCs w:val="20"/>
              </w:rPr>
              <w:t>臺中總醫院中清分院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311,472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205,761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66.1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192,030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175,496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91.4</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地區醫院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國軍</w:t>
            </w:r>
            <w:r w:rsidRPr="00C0567B">
              <w:rPr>
                <w:rFonts w:hAnsi="標楷體" w:cs="Arial Unicode MS" w:hint="eastAsia"/>
                <w:kern w:val="0"/>
                <w:sz w:val="20"/>
                <w:szCs w:val="20"/>
              </w:rPr>
              <w:t>桃園總醫院新竹分院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596,861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429,868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72.0</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378,959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346,579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91.5</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地區醫院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國軍</w:t>
            </w:r>
            <w:r w:rsidRPr="00C0567B">
              <w:rPr>
                <w:rFonts w:hAnsi="標楷體" w:cs="Arial Unicode MS" w:hint="eastAsia"/>
                <w:kern w:val="0"/>
                <w:sz w:val="20"/>
                <w:szCs w:val="20"/>
              </w:rPr>
              <w:t>左營總醫院岡山分院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290,381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232,306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80.0</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184,857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166,057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89.8</w:t>
            </w:r>
          </w:p>
        </w:tc>
      </w:tr>
    </w:tbl>
    <w:bookmarkEnd w:id="4"/>
    <w:p w:rsidR="004C7EA5" w:rsidRPr="00C0567B" w:rsidRDefault="004C7EA5" w:rsidP="004C7EA5">
      <w:pPr>
        <w:widowControl/>
        <w:spacing w:line="280" w:lineRule="exact"/>
        <w:ind w:leftChars="-150" w:left="-425" w:firstLineChars="0" w:firstLine="0"/>
        <w:jc w:val="left"/>
        <w:rPr>
          <w:rFonts w:hAnsi="標楷體" w:cs="Arial Unicode MS"/>
          <w:kern w:val="0"/>
          <w:sz w:val="24"/>
          <w:szCs w:val="24"/>
        </w:rPr>
      </w:pPr>
      <w:r w:rsidRPr="00C0567B">
        <w:rPr>
          <w:rFonts w:hAnsi="標楷體" w:cs="Arial Unicode MS"/>
          <w:kern w:val="0"/>
          <w:sz w:val="24"/>
          <w:szCs w:val="24"/>
        </w:rPr>
        <w:t>資料來源</w:t>
      </w:r>
      <w:r w:rsidRPr="00C0567B">
        <w:rPr>
          <w:rFonts w:hAnsi="標楷體" w:cs="Arial Unicode MS" w:hint="eastAsia"/>
          <w:kern w:val="0"/>
          <w:sz w:val="24"/>
          <w:szCs w:val="24"/>
        </w:rPr>
        <w:t>：教育部、退輔會、衛福部及國防部提供；本中心彙製</w:t>
      </w:r>
      <w:r w:rsidRPr="00C0567B">
        <w:rPr>
          <w:rFonts w:hAnsi="標楷體" w:cs="Arial Unicode MS"/>
          <w:kern w:val="0"/>
          <w:sz w:val="24"/>
          <w:szCs w:val="24"/>
        </w:rPr>
        <w:t>。</w:t>
      </w:r>
    </w:p>
    <w:p w:rsidR="008573A4" w:rsidRPr="001C156E" w:rsidRDefault="008573A4" w:rsidP="008573A4">
      <w:pPr>
        <w:pStyle w:val="a5"/>
        <w:ind w:left="849" w:hanging="283"/>
        <w:rPr>
          <w:b/>
        </w:rPr>
      </w:pPr>
      <w:r w:rsidRPr="00C0567B">
        <w:rPr>
          <w:rFonts w:hAnsi="標楷體" w:hint="eastAsia"/>
        </w:rPr>
        <w:t xml:space="preserve"> </w:t>
      </w:r>
      <w:r w:rsidR="000F0D17" w:rsidRPr="00C0567B">
        <w:rPr>
          <w:rFonts w:hAnsi="標楷體" w:hint="eastAsia"/>
          <w:b/>
        </w:rPr>
        <w:t>(二)</w:t>
      </w:r>
      <w:r w:rsidRPr="001C156E">
        <w:rPr>
          <w:rFonts w:hint="eastAsia"/>
          <w:b/>
        </w:rPr>
        <w:t>部分醫院開床率或占床率實屬偏低，恐不利醫院營運績效</w:t>
      </w:r>
    </w:p>
    <w:p w:rsidR="008573A4" w:rsidRPr="00C0567B" w:rsidRDefault="008573A4" w:rsidP="007666A0">
      <w:pPr>
        <w:pStyle w:val="a6"/>
        <w:ind w:left="850" w:firstLineChars="200" w:firstLine="566"/>
        <w:rPr>
          <w:snapToGrid w:val="0"/>
        </w:rPr>
      </w:pPr>
      <w:r w:rsidRPr="00C0567B">
        <w:rPr>
          <w:rFonts w:hint="eastAsia"/>
          <w:snapToGrid w:val="0"/>
        </w:rPr>
        <w:t>醫療法第98條規定略以，中央主管機關應設置醫事審議委員會，其任務包括一定規模以上大型醫院設立或擴充之審議。復依醫院設立或擴充許可辦法第11條</w:t>
      </w:r>
      <w:r w:rsidR="00AD1C28">
        <w:rPr>
          <w:rFonts w:hint="eastAsia"/>
          <w:snapToGrid w:val="0"/>
        </w:rPr>
        <w:t>規定</w:t>
      </w:r>
      <w:r w:rsidR="00AD1C28">
        <w:rPr>
          <w:rFonts w:hAnsi="標楷體" w:hint="eastAsia"/>
          <w:snapToGrid w:val="0"/>
        </w:rPr>
        <w:t>：「</w:t>
      </w:r>
      <w:r w:rsidRPr="00C0567B">
        <w:rPr>
          <w:rFonts w:hint="eastAsia"/>
          <w:snapToGrid w:val="0"/>
        </w:rPr>
        <w:t>經許可設置之病床，核定之主管機關得限定其完成開放使用之期</w:t>
      </w:r>
      <w:r w:rsidR="00AD1C28" w:rsidRPr="00C0567B">
        <w:rPr>
          <w:rFonts w:hint="eastAsia"/>
          <w:snapToGrid w:val="0"/>
        </w:rPr>
        <w:t>日</w:t>
      </w:r>
      <w:r w:rsidRPr="00C0567B">
        <w:rPr>
          <w:rFonts w:hint="eastAsia"/>
          <w:snapToGrid w:val="0"/>
        </w:rPr>
        <w:t>；屆期未完</w:t>
      </w:r>
      <w:r w:rsidRPr="00C0567B">
        <w:rPr>
          <w:rFonts w:hint="eastAsia"/>
          <w:snapToGrid w:val="0"/>
        </w:rPr>
        <w:lastRenderedPageBreak/>
        <w:t>成者，得廢止其許可或減少其許可之病床數。</w:t>
      </w:r>
      <w:r w:rsidR="00AD1C28">
        <w:rPr>
          <w:rFonts w:hAnsi="標楷體" w:hint="eastAsia"/>
          <w:snapToGrid w:val="0"/>
        </w:rPr>
        <w:t>」</w:t>
      </w:r>
      <w:r w:rsidRPr="00C0567B">
        <w:rPr>
          <w:rFonts w:hint="eastAsia"/>
          <w:snapToGrid w:val="0"/>
        </w:rPr>
        <w:t>同辦法第12條第1項第4款明定，醫院經許可設置之病床，有</w:t>
      </w:r>
      <w:r w:rsidR="00AD1C28">
        <w:rPr>
          <w:rFonts w:hAnsi="標楷體" w:hint="eastAsia"/>
          <w:snapToGrid w:val="0"/>
        </w:rPr>
        <w:t>「</w:t>
      </w:r>
      <w:r w:rsidRPr="00C0567B">
        <w:rPr>
          <w:rFonts w:hint="eastAsia"/>
          <w:snapToGrid w:val="0"/>
        </w:rPr>
        <w:t>最近3年內，既有之任一一般病床之占床率，依全民健康保險統計資料顯示，未達百分之五十</w:t>
      </w:r>
      <w:r w:rsidR="00AD1C28">
        <w:rPr>
          <w:rFonts w:hAnsi="標楷體" w:hint="eastAsia"/>
          <w:snapToGrid w:val="0"/>
        </w:rPr>
        <w:t>」</w:t>
      </w:r>
      <w:r w:rsidRPr="00C0567B">
        <w:rPr>
          <w:rFonts w:hint="eastAsia"/>
          <w:snapToGrid w:val="0"/>
        </w:rPr>
        <w:t>之情事時，得廢止其許可或減少其許可之病床數。經查：</w:t>
      </w:r>
      <w:r w:rsidRPr="00C0567B">
        <w:rPr>
          <w:snapToGrid w:val="0"/>
        </w:rPr>
        <w:t xml:space="preserve"> </w:t>
      </w:r>
    </w:p>
    <w:p w:rsidR="008573A4" w:rsidRPr="00C0567B" w:rsidRDefault="008573A4" w:rsidP="008573A4">
      <w:pPr>
        <w:widowControl/>
        <w:spacing w:line="240" w:lineRule="auto"/>
        <w:ind w:leftChars="300" w:left="1133" w:hangingChars="100" w:hanging="283"/>
        <w:rPr>
          <w:rFonts w:hAnsi="標楷體" w:cs="Calibri"/>
          <w:snapToGrid w:val="0"/>
          <w:lang w:val="x-none" w:eastAsia="x-none"/>
        </w:rPr>
      </w:pPr>
      <w:r w:rsidRPr="00C0567B">
        <w:rPr>
          <w:rFonts w:hAnsi="標楷體" w:cs="Calibri" w:hint="eastAsia"/>
          <w:snapToGrid w:val="0"/>
          <w:lang w:val="x-none" w:eastAsia="x-none"/>
        </w:rPr>
        <w:lastRenderedPageBreak/>
        <w:t>1.</w:t>
      </w:r>
      <w:r w:rsidRPr="00C0567B">
        <w:rPr>
          <w:rFonts w:hAnsi="標楷體" w:cs="Calibri" w:hint="eastAsia"/>
          <w:b/>
          <w:snapToGrid w:val="0"/>
          <w:lang w:val="x-none" w:eastAsia="x-none"/>
        </w:rPr>
        <w:t>部分醫(分)院開床率偏低，恐未妥為運用所核准開設之病床，</w:t>
      </w:r>
      <w:r w:rsidRPr="00C0567B">
        <w:rPr>
          <w:rFonts w:hAnsi="標楷體" w:cs="Calibri" w:hint="eastAsia"/>
          <w:b/>
          <w:snapToGrid w:val="0"/>
          <w:lang w:val="x-none"/>
        </w:rPr>
        <w:t>致增加醫院成本負擔</w:t>
      </w:r>
      <w:r w:rsidRPr="00C0567B">
        <w:rPr>
          <w:rFonts w:hAnsi="標楷體" w:cs="Calibri" w:hint="eastAsia"/>
          <w:snapToGrid w:val="0"/>
          <w:lang w:val="x-none" w:eastAsia="x-none"/>
        </w:rPr>
        <w:t>：各公立醫院興建營運係按醫療法等規範及有關計畫辦理，其設置之各類病床倘無法開床營運，無論係因醫護人力不足或環境空間限制，均恐使病床空置未運用而徒增成本負擔，甚可能影響占床率遭致核減病床數，</w:t>
      </w:r>
      <w:r w:rsidRPr="00C0567B">
        <w:rPr>
          <w:rFonts w:hAnsi="標楷體" w:cs="Calibri" w:hint="eastAsia"/>
          <w:snapToGrid w:val="0"/>
          <w:lang w:val="x-none"/>
        </w:rPr>
        <w:t>恐不利該院</w:t>
      </w:r>
      <w:r w:rsidRPr="00C0567B">
        <w:rPr>
          <w:rFonts w:hAnsi="標楷體" w:cs="Calibri" w:hint="eastAsia"/>
          <w:snapToGrid w:val="0"/>
          <w:lang w:val="x-none" w:eastAsia="x-none"/>
        </w:rPr>
        <w:t>經營績效。依教育部、退輔會、衛福部及國防部提供資料，</w:t>
      </w:r>
      <w:r w:rsidRPr="00C0567B">
        <w:rPr>
          <w:rFonts w:hAnsi="標楷體" w:cs="Calibri" w:hint="eastAsia"/>
          <w:snapToGrid w:val="0"/>
          <w:lang w:val="x-none"/>
        </w:rPr>
        <w:t>連續2年</w:t>
      </w:r>
      <w:r w:rsidR="001C37DC">
        <w:rPr>
          <w:rFonts w:hAnsi="標楷體" w:cs="Calibri" w:hint="eastAsia"/>
          <w:snapToGrid w:val="0"/>
          <w:lang w:val="x-none"/>
        </w:rPr>
        <w:t>(</w:t>
      </w:r>
      <w:r w:rsidRPr="00C0567B">
        <w:rPr>
          <w:rFonts w:hAnsi="標楷體" w:cs="Calibri" w:hint="eastAsia"/>
          <w:snapToGrid w:val="0"/>
          <w:lang w:val="x-none" w:eastAsia="x-none"/>
        </w:rPr>
        <w:t>112</w:t>
      </w:r>
      <w:r w:rsidR="00AD1C28">
        <w:rPr>
          <w:rFonts w:hAnsi="標楷體" w:cs="Calibri" w:hint="eastAsia"/>
          <w:snapToGrid w:val="0"/>
          <w:lang w:val="x-none"/>
        </w:rPr>
        <w:t>及</w:t>
      </w:r>
      <w:r w:rsidRPr="00C0567B">
        <w:rPr>
          <w:rFonts w:hAnsi="標楷體" w:cs="Calibri" w:hint="eastAsia"/>
          <w:snapToGrid w:val="0"/>
          <w:lang w:val="x-none" w:eastAsia="x-none"/>
        </w:rPr>
        <w:t>113年度</w:t>
      </w:r>
      <w:r w:rsidR="001C37DC">
        <w:rPr>
          <w:rFonts w:hAnsi="標楷體" w:cs="Calibri" w:hint="eastAsia"/>
          <w:snapToGrid w:val="0"/>
          <w:lang w:val="x-none"/>
        </w:rPr>
        <w:t>)</w:t>
      </w:r>
      <w:r w:rsidRPr="00C0567B">
        <w:rPr>
          <w:rFonts w:hAnsi="標楷體" w:cs="Calibri" w:hint="eastAsia"/>
          <w:snapToGrid w:val="0"/>
          <w:lang w:val="x-none" w:eastAsia="x-none"/>
        </w:rPr>
        <w:t>開床率偏低</w:t>
      </w:r>
      <w:r w:rsidR="00CC602B">
        <w:rPr>
          <w:rFonts w:hAnsi="標楷體" w:cs="Calibri" w:hint="eastAsia"/>
          <w:snapToGrid w:val="0"/>
          <w:lang w:val="x-none"/>
        </w:rPr>
        <w:t>之醫院</w:t>
      </w:r>
      <w:r w:rsidR="001C37DC">
        <w:rPr>
          <w:rFonts w:hAnsi="標楷體" w:cs="Calibri" w:hint="eastAsia"/>
          <w:snapToGrid w:val="0"/>
          <w:lang w:val="x-none"/>
        </w:rPr>
        <w:t>(</w:t>
      </w:r>
      <w:r w:rsidR="00CC602B">
        <w:rPr>
          <w:rFonts w:hAnsi="標楷體" w:cs="Calibri" w:hint="eastAsia"/>
          <w:snapToGrid w:val="0"/>
          <w:lang w:val="x-none"/>
        </w:rPr>
        <w:t>詳表</w:t>
      </w:r>
      <w:r w:rsidR="002B5D53">
        <w:rPr>
          <w:rFonts w:hAnsi="標楷體" w:cs="Calibri"/>
          <w:snapToGrid w:val="0"/>
          <w:lang w:val="x-none"/>
        </w:rPr>
        <w:t>3-4-2</w:t>
      </w:r>
      <w:r w:rsidR="001C37DC">
        <w:rPr>
          <w:rFonts w:hAnsi="標楷體" w:cs="Calibri"/>
          <w:snapToGrid w:val="0"/>
          <w:lang w:val="x-none"/>
        </w:rPr>
        <w:t>)</w:t>
      </w:r>
      <w:r w:rsidRPr="00C0567B">
        <w:rPr>
          <w:rFonts w:hAnsi="標楷體" w:cs="Calibri" w:hint="eastAsia"/>
          <w:snapToGrid w:val="0"/>
          <w:lang w:val="x-none" w:eastAsia="x-none"/>
        </w:rPr>
        <w:t>，</w:t>
      </w:r>
      <w:r w:rsidRPr="00C0567B">
        <w:rPr>
          <w:rFonts w:hAnsi="標楷體" w:cs="Calibri" w:hint="eastAsia"/>
          <w:snapToGrid w:val="0"/>
          <w:lang w:val="x-none"/>
        </w:rPr>
        <w:t>計有教育部轄下臺大金山分院未及</w:t>
      </w:r>
      <w:r w:rsidR="00DD0E58">
        <w:rPr>
          <w:rFonts w:hAnsi="標楷體" w:cs="Calibri" w:hint="eastAsia"/>
          <w:snapToGrid w:val="0"/>
          <w:lang w:val="x-none"/>
        </w:rPr>
        <w:t>七</w:t>
      </w:r>
      <w:r w:rsidRPr="00C0567B">
        <w:rPr>
          <w:rFonts w:hAnsi="標楷體" w:cs="Calibri" w:hint="eastAsia"/>
          <w:snapToGrid w:val="0"/>
          <w:lang w:val="x-none"/>
        </w:rPr>
        <w:t>成、衛福部轄下基隆醫院未及</w:t>
      </w:r>
      <w:r w:rsidR="00DD0E58">
        <w:rPr>
          <w:rFonts w:hAnsi="標楷體" w:cs="Calibri" w:hint="eastAsia"/>
          <w:snapToGrid w:val="0"/>
          <w:lang w:val="x-none"/>
        </w:rPr>
        <w:t>八</w:t>
      </w:r>
      <w:r w:rsidRPr="00C0567B">
        <w:rPr>
          <w:rFonts w:hAnsi="標楷體" w:cs="Calibri" w:hint="eastAsia"/>
          <w:snapToGrid w:val="0"/>
          <w:lang w:val="x-none"/>
        </w:rPr>
        <w:t>成、嘉義醫院未及</w:t>
      </w:r>
      <w:r w:rsidR="00DD0E58">
        <w:rPr>
          <w:rFonts w:hAnsi="標楷體" w:cs="Calibri" w:hint="eastAsia"/>
          <w:snapToGrid w:val="0"/>
          <w:lang w:val="x-none"/>
        </w:rPr>
        <w:t>七</w:t>
      </w:r>
      <w:r w:rsidRPr="00C0567B">
        <w:rPr>
          <w:rFonts w:hAnsi="標楷體" w:cs="Calibri" w:hint="eastAsia"/>
          <w:snapToGrid w:val="0"/>
          <w:lang w:val="x-none"/>
        </w:rPr>
        <w:t>成及國防部轄下</w:t>
      </w:r>
      <w:r w:rsidRPr="00C0567B">
        <w:rPr>
          <w:rFonts w:hAnsi="標楷體" w:cs="Calibri"/>
          <w:snapToGrid w:val="0"/>
          <w:lang w:val="x-none"/>
        </w:rPr>
        <w:t>10</w:t>
      </w:r>
      <w:r w:rsidRPr="00C0567B">
        <w:rPr>
          <w:rFonts w:hAnsi="標楷體" w:cs="Calibri" w:hint="eastAsia"/>
          <w:snapToGrid w:val="0"/>
          <w:lang w:val="x-none"/>
        </w:rPr>
        <w:t>家醫</w:t>
      </w:r>
      <w:r w:rsidR="001C37DC">
        <w:rPr>
          <w:rFonts w:hAnsi="標楷體" w:cs="Calibri" w:hint="eastAsia"/>
          <w:snapToGrid w:val="0"/>
          <w:lang w:val="x-none"/>
        </w:rPr>
        <w:t>(</w:t>
      </w:r>
      <w:r w:rsidRPr="00C0567B">
        <w:rPr>
          <w:rFonts w:hAnsi="標楷體" w:cs="Calibri" w:hint="eastAsia"/>
          <w:snapToGrid w:val="0"/>
          <w:lang w:val="x-none"/>
        </w:rPr>
        <w:t>分</w:t>
      </w:r>
      <w:r w:rsidR="001C37DC">
        <w:rPr>
          <w:rFonts w:hAnsi="標楷體" w:cs="Calibri" w:hint="eastAsia"/>
          <w:snapToGrid w:val="0"/>
          <w:lang w:val="x-none"/>
        </w:rPr>
        <w:t>)</w:t>
      </w:r>
      <w:r w:rsidRPr="00C0567B">
        <w:rPr>
          <w:rFonts w:hAnsi="標楷體" w:cs="Calibri" w:hint="eastAsia"/>
          <w:snapToGrid w:val="0"/>
          <w:lang w:val="x-none"/>
        </w:rPr>
        <w:t>院連續2年開床率介於3</w:t>
      </w:r>
      <w:r w:rsidRPr="00C0567B">
        <w:rPr>
          <w:rFonts w:hAnsi="標楷體" w:cs="Calibri"/>
          <w:snapToGrid w:val="0"/>
          <w:lang w:val="x-none"/>
        </w:rPr>
        <w:t>7.17%</w:t>
      </w:r>
      <w:r w:rsidRPr="00C0567B">
        <w:rPr>
          <w:rFonts w:hAnsi="標楷體" w:cs="Calibri" w:hint="eastAsia"/>
          <w:snapToGrid w:val="0"/>
          <w:lang w:val="x-none"/>
        </w:rPr>
        <w:t>至7</w:t>
      </w:r>
      <w:r w:rsidRPr="00C0567B">
        <w:rPr>
          <w:rFonts w:hAnsi="標楷體" w:cs="Calibri"/>
          <w:snapToGrid w:val="0"/>
          <w:lang w:val="x-none"/>
        </w:rPr>
        <w:t>8.5%</w:t>
      </w:r>
      <w:r w:rsidR="001C37DC">
        <w:rPr>
          <w:rFonts w:hAnsi="標楷體" w:cs="Calibri" w:hint="eastAsia"/>
          <w:snapToGrid w:val="0"/>
          <w:lang w:val="x-none"/>
        </w:rPr>
        <w:t>間</w:t>
      </w:r>
      <w:r w:rsidRPr="00C0567B">
        <w:rPr>
          <w:rFonts w:hAnsi="標楷體" w:cs="Calibri" w:hint="eastAsia"/>
          <w:snapToGrid w:val="0"/>
          <w:lang w:val="x-none"/>
        </w:rPr>
        <w:t>，其中國軍花蓮總醫院甚是連續2年未及</w:t>
      </w:r>
      <w:r w:rsidR="00DD0E58">
        <w:rPr>
          <w:rFonts w:hAnsi="標楷體" w:cs="Calibri" w:hint="eastAsia"/>
          <w:snapToGrid w:val="0"/>
          <w:lang w:val="x-none"/>
        </w:rPr>
        <w:t>五</w:t>
      </w:r>
      <w:r w:rsidRPr="00C0567B">
        <w:rPr>
          <w:rFonts w:hAnsi="標楷體" w:cs="Calibri" w:hint="eastAsia"/>
          <w:snapToGrid w:val="0"/>
          <w:lang w:val="x-none"/>
        </w:rPr>
        <w:t>成。據上述醫院說明開床率偏低原因，除護理人力短缺外，尚有病房</w:t>
      </w:r>
      <w:r w:rsidR="00663287">
        <w:rPr>
          <w:rFonts w:hAnsi="標楷體" w:cs="Calibri" w:hint="eastAsia"/>
          <w:snapToGrid w:val="0"/>
          <w:lang w:val="x-none"/>
        </w:rPr>
        <w:t>(</w:t>
      </w:r>
      <w:r w:rsidRPr="00C0567B">
        <w:rPr>
          <w:rFonts w:hAnsi="標楷體" w:cs="Calibri" w:hint="eastAsia"/>
          <w:snapToGrid w:val="0"/>
          <w:lang w:val="x-none"/>
        </w:rPr>
        <w:t>床</w:t>
      </w:r>
      <w:r w:rsidR="00663287">
        <w:rPr>
          <w:rFonts w:hAnsi="標楷體" w:cs="Calibri" w:hint="eastAsia"/>
          <w:snapToGrid w:val="0"/>
          <w:lang w:val="x-none"/>
        </w:rPr>
        <w:t>)</w:t>
      </w:r>
      <w:r w:rsidRPr="00C0567B">
        <w:rPr>
          <w:rFonts w:hAnsi="標楷體" w:cs="Calibri" w:hint="eastAsia"/>
          <w:snapToGrid w:val="0"/>
          <w:lang w:val="x-none"/>
        </w:rPr>
        <w:t>整修因素所致。惟此顯示病房配置與實際需求情況不合之規劃欠當情形，為避免病床空置無法運用徒增醫院成本負擔，允應檢討加強運用。</w:t>
      </w:r>
    </w:p>
    <w:p w:rsidR="008573A4" w:rsidRPr="00C0567B" w:rsidRDefault="008573A4" w:rsidP="008573A4">
      <w:pPr>
        <w:widowControl/>
        <w:spacing w:line="240" w:lineRule="auto"/>
        <w:ind w:leftChars="300" w:left="1133" w:hangingChars="100" w:hanging="283"/>
        <w:rPr>
          <w:rFonts w:hAnsi="標楷體" w:cs="Calibri"/>
          <w:snapToGrid w:val="0"/>
          <w:lang w:val="x-none" w:eastAsia="x-none"/>
        </w:rPr>
      </w:pPr>
      <w:r w:rsidRPr="00C0567B">
        <w:rPr>
          <w:rFonts w:hAnsi="標楷體" w:cs="Calibri" w:hint="eastAsia"/>
          <w:b/>
          <w:snapToGrid w:val="0"/>
          <w:lang w:val="x-none" w:eastAsia="x-none"/>
        </w:rPr>
        <w:t>2.部分醫院「急性一般病床占床率」不及</w:t>
      </w:r>
      <w:r w:rsidR="00DD0E58">
        <w:rPr>
          <w:rFonts w:hAnsi="標楷體" w:cs="Calibri" w:hint="eastAsia"/>
          <w:b/>
          <w:snapToGrid w:val="0"/>
          <w:lang w:val="x-none"/>
        </w:rPr>
        <w:t>五</w:t>
      </w:r>
      <w:r w:rsidRPr="00C0567B">
        <w:rPr>
          <w:rFonts w:hAnsi="標楷體" w:cs="Calibri" w:hint="eastAsia"/>
          <w:b/>
          <w:snapToGrid w:val="0"/>
          <w:lang w:val="x-none" w:eastAsia="x-none"/>
        </w:rPr>
        <w:t>成，病床使用效能容待提升</w:t>
      </w:r>
      <w:r w:rsidRPr="00C0567B">
        <w:rPr>
          <w:rFonts w:hAnsi="標楷體" w:cs="Calibri" w:hint="eastAsia"/>
          <w:snapToGrid w:val="0"/>
          <w:lang w:val="x-none" w:eastAsia="x-none"/>
        </w:rPr>
        <w:t>：醫療法第28條</w:t>
      </w:r>
      <w:r w:rsidRPr="00C0567B">
        <w:rPr>
          <w:rFonts w:hAnsi="標楷體" w:cs="Calibri" w:hint="eastAsia"/>
          <w:snapToGrid w:val="0"/>
          <w:lang w:val="x-none"/>
        </w:rPr>
        <w:t>規定略以，中央主管機關應辦理醫院評鑑。復</w:t>
      </w:r>
      <w:r w:rsidR="001C37DC">
        <w:rPr>
          <w:rFonts w:hAnsi="標楷體" w:cs="Calibri" w:hint="eastAsia"/>
          <w:snapToGrid w:val="0"/>
          <w:lang w:val="x-none"/>
        </w:rPr>
        <w:t>依</w:t>
      </w:r>
      <w:r w:rsidRPr="00C0567B">
        <w:rPr>
          <w:rFonts w:hAnsi="標楷體" w:cs="Calibri" w:hint="eastAsia"/>
          <w:snapToGrid w:val="0"/>
          <w:lang w:val="x-none"/>
        </w:rPr>
        <w:t>該法施行細則第15條規定</w:t>
      </w:r>
      <w:r w:rsidR="001C37DC">
        <w:rPr>
          <w:rFonts w:hAnsi="標楷體" w:cs="Calibri" w:hint="eastAsia"/>
          <w:snapToGrid w:val="0"/>
          <w:lang w:val="x-none"/>
        </w:rPr>
        <w:t>：「</w:t>
      </w:r>
      <w:r w:rsidRPr="00C0567B">
        <w:rPr>
          <w:rFonts w:hAnsi="標楷體" w:cs="Calibri" w:hint="eastAsia"/>
          <w:snapToGrid w:val="0"/>
          <w:lang w:val="x-none"/>
        </w:rPr>
        <w:t>中央主管機關依本法第2</w:t>
      </w:r>
      <w:r w:rsidRPr="00C0567B">
        <w:rPr>
          <w:rFonts w:hAnsi="標楷體" w:cs="Calibri"/>
          <w:snapToGrid w:val="0"/>
          <w:lang w:val="x-none"/>
        </w:rPr>
        <w:t>8</w:t>
      </w:r>
      <w:r w:rsidRPr="00C0567B">
        <w:rPr>
          <w:rFonts w:hAnsi="標楷體" w:cs="Calibri" w:hint="eastAsia"/>
          <w:snapToGrid w:val="0"/>
          <w:lang w:val="x-none"/>
        </w:rPr>
        <w:t>條規定辦理醫院評鑑，應訂定醫院評鑑基準及作業程序，並得邀請有關學者、專家為之。</w:t>
      </w:r>
      <w:r w:rsidR="001C37DC">
        <w:rPr>
          <w:rFonts w:hAnsi="標楷體" w:cs="Calibri" w:hint="eastAsia"/>
          <w:snapToGrid w:val="0"/>
          <w:lang w:val="x-none"/>
        </w:rPr>
        <w:t>」爰此，</w:t>
      </w:r>
      <w:r w:rsidRPr="00C0567B">
        <w:rPr>
          <w:rFonts w:hAnsi="標楷體" w:cs="Calibri" w:hint="eastAsia"/>
          <w:snapToGrid w:val="0"/>
          <w:lang w:val="x-none"/>
        </w:rPr>
        <w:t>衛生福利部每年均公告當年度之醫院評鑑基準及評量項目，其就醫療業</w:t>
      </w:r>
      <w:r w:rsidRPr="00C0567B">
        <w:rPr>
          <w:rFonts w:hAnsi="標楷體" w:cs="Calibri" w:hint="eastAsia"/>
          <w:snapToGrid w:val="0"/>
          <w:lang w:val="x-none"/>
        </w:rPr>
        <w:lastRenderedPageBreak/>
        <w:t>務管理面之評量指標包括門診人次、…、占床率</w:t>
      </w:r>
      <w:r w:rsidR="00663287">
        <w:rPr>
          <w:rFonts w:hAnsi="標楷體" w:cs="Calibri" w:hint="eastAsia"/>
          <w:snapToGrid w:val="0"/>
          <w:lang w:val="x-none"/>
        </w:rPr>
        <w:t>(</w:t>
      </w:r>
      <w:r w:rsidRPr="00C0567B">
        <w:rPr>
          <w:rFonts w:hAnsi="標楷體" w:cs="Calibri" w:hint="eastAsia"/>
          <w:snapToGrid w:val="0"/>
          <w:lang w:val="x-none"/>
        </w:rPr>
        <w:t>急性病床、慢性病床)等項目，並得藉由「急性一般病床占床率」檢視醫院一般病床之使用情形及運用效能。依衛生福利部1</w:t>
      </w:r>
      <w:r w:rsidRPr="00C0567B">
        <w:rPr>
          <w:rFonts w:hAnsi="標楷體" w:cs="Calibri"/>
          <w:snapToGrid w:val="0"/>
          <w:lang w:val="x-none"/>
        </w:rPr>
        <w:t>12</w:t>
      </w:r>
      <w:r w:rsidRPr="00C0567B">
        <w:rPr>
          <w:rFonts w:hAnsi="標楷體" w:cs="Calibri" w:hint="eastAsia"/>
          <w:snapToGrid w:val="0"/>
          <w:lang w:val="x-none"/>
        </w:rPr>
        <w:t>年醫療機構現況及服務量統計年報</w:t>
      </w:r>
      <w:r w:rsidRPr="00C0567B">
        <w:rPr>
          <w:rFonts w:hAnsi="標楷體" w:cs="Calibri"/>
          <w:snapToGrid w:val="0"/>
          <w:vertAlign w:val="superscript"/>
          <w:lang w:val="x-none"/>
        </w:rPr>
        <w:footnoteReference w:id="1"/>
      </w:r>
      <w:r w:rsidRPr="00C0567B">
        <w:rPr>
          <w:rFonts w:hAnsi="標楷體" w:cs="Calibri" w:hint="eastAsia"/>
          <w:snapToGrid w:val="0"/>
          <w:lang w:val="x-none"/>
        </w:rPr>
        <w:t>，</w:t>
      </w:r>
      <w:bookmarkStart w:id="16" w:name="_Hlk203119252"/>
      <w:r w:rsidRPr="00C0567B">
        <w:rPr>
          <w:rFonts w:hAnsi="標楷體" w:cs="Calibri" w:hint="eastAsia"/>
          <w:snapToGrid w:val="0"/>
          <w:lang w:val="x-none"/>
        </w:rPr>
        <w:t>11</w:t>
      </w:r>
      <w:r w:rsidRPr="00C0567B">
        <w:rPr>
          <w:rFonts w:hAnsi="標楷體" w:cs="Calibri"/>
          <w:snapToGrid w:val="0"/>
          <w:lang w:val="x-none"/>
        </w:rPr>
        <w:t>2</w:t>
      </w:r>
      <w:r w:rsidRPr="00C0567B">
        <w:rPr>
          <w:rFonts w:hAnsi="標楷體" w:cs="Calibri" w:hint="eastAsia"/>
          <w:snapToGrid w:val="0"/>
          <w:lang w:val="x-none"/>
        </w:rPr>
        <w:t>年度</w:t>
      </w:r>
      <w:bookmarkEnd w:id="16"/>
      <w:r w:rsidRPr="00C0567B">
        <w:rPr>
          <w:rFonts w:hAnsi="標楷體" w:cs="Calibri" w:hint="eastAsia"/>
          <w:snapToGrid w:val="0"/>
          <w:lang w:val="x-none"/>
        </w:rPr>
        <w:t>全國醫療院所一般</w:t>
      </w:r>
      <w:r w:rsidRPr="00C0567B">
        <w:rPr>
          <w:rFonts w:hAnsi="標楷體" w:cs="Calibri" w:hint="eastAsia"/>
          <w:snapToGrid w:val="0"/>
          <w:lang w:val="x-none"/>
        </w:rPr>
        <w:lastRenderedPageBreak/>
        <w:t>急性病床占床率分別為66</w:t>
      </w:r>
      <w:r w:rsidRPr="00C0567B">
        <w:rPr>
          <w:rFonts w:hAnsi="標楷體" w:cs="Calibri"/>
          <w:snapToGrid w:val="0"/>
          <w:lang w:val="x-none"/>
        </w:rPr>
        <w:t>.</w:t>
      </w:r>
      <w:r w:rsidRPr="00C0567B">
        <w:rPr>
          <w:rFonts w:hAnsi="標楷體" w:cs="Calibri" w:hint="eastAsia"/>
          <w:snapToGrid w:val="0"/>
          <w:lang w:val="x-none"/>
        </w:rPr>
        <w:t>88%，</w:t>
      </w:r>
      <w:r w:rsidR="001C37DC">
        <w:rPr>
          <w:rFonts w:hAnsi="標楷體" w:cs="Calibri" w:hint="eastAsia"/>
          <w:snapToGrid w:val="0"/>
          <w:lang w:val="x-none"/>
        </w:rPr>
        <w:t>另據</w:t>
      </w:r>
      <w:r w:rsidRPr="00C0567B">
        <w:rPr>
          <w:rFonts w:hAnsi="標楷體" w:cs="Calibri" w:hint="eastAsia"/>
          <w:snapToGrid w:val="0"/>
          <w:lang w:val="x-none" w:eastAsia="x-none"/>
        </w:rPr>
        <w:t>教育部、退輔會、衛福部及國防部提供資料，連續2年</w:t>
      </w:r>
      <w:r w:rsidR="00663287">
        <w:rPr>
          <w:rFonts w:hAnsi="標楷體" w:cs="Calibri" w:hint="eastAsia"/>
          <w:snapToGrid w:val="0"/>
          <w:lang w:val="x-none"/>
        </w:rPr>
        <w:t>(</w:t>
      </w:r>
      <w:r w:rsidRPr="00C0567B">
        <w:rPr>
          <w:rFonts w:hAnsi="標楷體" w:cs="Calibri" w:hint="eastAsia"/>
          <w:snapToGrid w:val="0"/>
          <w:lang w:val="x-none" w:eastAsia="x-none"/>
        </w:rPr>
        <w:t>112</w:t>
      </w:r>
      <w:r w:rsidR="001C37DC">
        <w:rPr>
          <w:rFonts w:hAnsi="標楷體" w:cs="Calibri" w:hint="eastAsia"/>
          <w:snapToGrid w:val="0"/>
          <w:lang w:val="x-none"/>
        </w:rPr>
        <w:t>及</w:t>
      </w:r>
      <w:r w:rsidRPr="00C0567B">
        <w:rPr>
          <w:rFonts w:hAnsi="標楷體" w:cs="Calibri" w:hint="eastAsia"/>
          <w:snapToGrid w:val="0"/>
          <w:lang w:val="x-none" w:eastAsia="x-none"/>
        </w:rPr>
        <w:t>113年度</w:t>
      </w:r>
      <w:r w:rsidR="00663287">
        <w:rPr>
          <w:rFonts w:hAnsi="標楷體" w:cs="Calibri" w:hint="eastAsia"/>
          <w:snapToGrid w:val="0"/>
          <w:lang w:val="x-none"/>
        </w:rPr>
        <w:t>)</w:t>
      </w:r>
      <w:r w:rsidRPr="00C0567B">
        <w:rPr>
          <w:rFonts w:hAnsi="標楷體" w:cs="Calibri" w:hint="eastAsia"/>
          <w:snapToGrid w:val="0"/>
          <w:lang w:val="x-none"/>
        </w:rPr>
        <w:t>占</w:t>
      </w:r>
      <w:r w:rsidRPr="00C0567B">
        <w:rPr>
          <w:rFonts w:hAnsi="標楷體" w:cs="Calibri" w:hint="eastAsia"/>
          <w:snapToGrid w:val="0"/>
          <w:lang w:val="x-none" w:eastAsia="x-none"/>
        </w:rPr>
        <w:t>床率</w:t>
      </w:r>
      <w:r w:rsidRPr="00C0567B">
        <w:rPr>
          <w:rFonts w:hAnsi="標楷體" w:cs="Calibri" w:hint="eastAsia"/>
          <w:snapToGrid w:val="0"/>
          <w:lang w:val="x-none"/>
        </w:rPr>
        <w:t>不及</w:t>
      </w:r>
      <w:r w:rsidR="001C37DC" w:rsidRPr="001C37DC">
        <w:rPr>
          <w:rFonts w:hAnsi="標楷體" w:cs="Calibri" w:hint="eastAsia"/>
          <w:snapToGrid w:val="0"/>
          <w:lang w:val="x-none"/>
        </w:rPr>
        <w:t>112年度</w:t>
      </w:r>
      <w:r w:rsidRPr="00C0567B">
        <w:rPr>
          <w:rFonts w:hAnsi="標楷體" w:cs="Calibri" w:hint="eastAsia"/>
          <w:snapToGrid w:val="0"/>
          <w:lang w:val="x-none"/>
        </w:rPr>
        <w:t>全國平均值</w:t>
      </w:r>
      <w:r w:rsidRPr="00C0567B">
        <w:rPr>
          <w:rFonts w:hAnsi="標楷體" w:cs="Calibri" w:hint="eastAsia"/>
          <w:snapToGrid w:val="0"/>
          <w:lang w:val="x-none" w:eastAsia="x-none"/>
        </w:rPr>
        <w:t>之醫院，計有教育部</w:t>
      </w:r>
      <w:r w:rsidRPr="00C0567B">
        <w:rPr>
          <w:rFonts w:hAnsi="標楷體" w:cs="Calibri" w:hint="eastAsia"/>
          <w:snapToGrid w:val="0"/>
          <w:lang w:val="x-none"/>
        </w:rPr>
        <w:t>轄下</w:t>
      </w:r>
      <w:r w:rsidRPr="00C0567B">
        <w:rPr>
          <w:rFonts w:hAnsi="標楷體" w:cs="Calibri" w:hint="eastAsia"/>
          <w:snapToGrid w:val="0"/>
          <w:lang w:val="x-none" w:eastAsia="x-none"/>
        </w:rPr>
        <w:t>臺大金山分院、臺大生醫、臺大癌醫</w:t>
      </w:r>
      <w:r w:rsidR="001C37DC">
        <w:rPr>
          <w:rFonts w:hAnsi="標楷體" w:cs="Calibri" w:hint="eastAsia"/>
          <w:snapToGrid w:val="0"/>
          <w:lang w:val="x-none" w:eastAsia="x-none"/>
        </w:rPr>
        <w:t>；</w:t>
      </w:r>
      <w:r w:rsidRPr="00C0567B">
        <w:rPr>
          <w:rFonts w:hAnsi="標楷體" w:cs="Calibri" w:hint="eastAsia"/>
          <w:snapToGrid w:val="0"/>
          <w:lang w:val="x-none" w:eastAsia="x-none"/>
        </w:rPr>
        <w:t>退輔會</w:t>
      </w:r>
      <w:r w:rsidRPr="00C0567B">
        <w:rPr>
          <w:rFonts w:hAnsi="標楷體" w:cs="Calibri" w:hint="eastAsia"/>
          <w:snapToGrid w:val="0"/>
          <w:lang w:val="x-none"/>
        </w:rPr>
        <w:t>轄下</w:t>
      </w:r>
      <w:r w:rsidRPr="00C0567B">
        <w:rPr>
          <w:rFonts w:hAnsi="標楷體" w:cs="Calibri" w:hint="eastAsia"/>
          <w:snapToGrid w:val="0"/>
          <w:lang w:val="x-none" w:eastAsia="x-none"/>
        </w:rPr>
        <w:t>北</w:t>
      </w:r>
      <w:r w:rsidRPr="00C0567B">
        <w:rPr>
          <w:rFonts w:hAnsi="標楷體" w:cs="Calibri" w:hint="eastAsia"/>
          <w:snapToGrid w:val="0"/>
          <w:lang w:val="x-none"/>
        </w:rPr>
        <w:t>榮</w:t>
      </w:r>
      <w:r w:rsidRPr="00C0567B">
        <w:rPr>
          <w:rFonts w:hAnsi="標楷體" w:cs="Calibri" w:hint="eastAsia"/>
          <w:snapToGrid w:val="0"/>
          <w:lang w:val="x-none" w:eastAsia="x-none"/>
        </w:rPr>
        <w:t>桃園分院、</w:t>
      </w:r>
      <w:bookmarkStart w:id="17" w:name="_Hlk201220032"/>
      <w:r w:rsidRPr="00C0567B">
        <w:rPr>
          <w:rFonts w:hAnsi="標楷體" w:cs="Calibri" w:hint="eastAsia"/>
          <w:snapToGrid w:val="0"/>
          <w:lang w:val="x-none"/>
        </w:rPr>
        <w:t>中榮嘉義分院</w:t>
      </w:r>
      <w:bookmarkEnd w:id="17"/>
      <w:r w:rsidRPr="00C0567B">
        <w:rPr>
          <w:rFonts w:hAnsi="標楷體" w:cs="Calibri" w:hint="eastAsia"/>
          <w:snapToGrid w:val="0"/>
          <w:lang w:val="x-none" w:eastAsia="x-none"/>
        </w:rPr>
        <w:t>、</w:t>
      </w:r>
      <w:r w:rsidRPr="00C0567B">
        <w:rPr>
          <w:rFonts w:hAnsi="標楷體" w:cs="Calibri" w:hint="eastAsia"/>
          <w:snapToGrid w:val="0"/>
          <w:lang w:val="x-none"/>
        </w:rPr>
        <w:t>高</w:t>
      </w:r>
      <w:r w:rsidRPr="00C0567B">
        <w:rPr>
          <w:rFonts w:hAnsi="標楷體" w:cs="Calibri" w:hint="eastAsia"/>
          <w:snapToGrid w:val="0"/>
          <w:lang w:val="x-none" w:eastAsia="x-none"/>
        </w:rPr>
        <w:t>榮臺南分院、</w:t>
      </w:r>
      <w:r w:rsidRPr="00C0567B">
        <w:rPr>
          <w:rFonts w:hAnsi="標楷體" w:cs="Calibri" w:hint="eastAsia"/>
          <w:snapToGrid w:val="0"/>
          <w:lang w:val="x-none"/>
        </w:rPr>
        <w:t>屏東龍泉分院</w:t>
      </w:r>
      <w:r w:rsidR="001C37DC">
        <w:rPr>
          <w:rFonts w:hAnsi="標楷體" w:cs="Calibri" w:hint="eastAsia"/>
          <w:snapToGrid w:val="0"/>
          <w:lang w:val="x-none" w:eastAsia="x-none"/>
        </w:rPr>
        <w:t>；</w:t>
      </w:r>
      <w:r w:rsidRPr="00C0567B">
        <w:rPr>
          <w:rFonts w:hAnsi="標楷體" w:cs="Calibri" w:hint="eastAsia"/>
          <w:snapToGrid w:val="0"/>
          <w:lang w:val="x-none" w:eastAsia="x-none"/>
        </w:rPr>
        <w:t>衛福部</w:t>
      </w:r>
      <w:r w:rsidRPr="00C0567B">
        <w:rPr>
          <w:rFonts w:hAnsi="標楷體" w:cs="Calibri" w:hint="eastAsia"/>
          <w:snapToGrid w:val="0"/>
          <w:lang w:val="x-none"/>
        </w:rPr>
        <w:t>轄下</w:t>
      </w:r>
      <w:r w:rsidRPr="00C0567B">
        <w:rPr>
          <w:rFonts w:hAnsi="標楷體" w:cs="Calibri" w:hint="eastAsia"/>
          <w:snapToGrid w:val="0"/>
          <w:lang w:val="x-none" w:eastAsia="x-none"/>
        </w:rPr>
        <w:t>臺東醫院、花蓮醫院、胸腔病院</w:t>
      </w:r>
      <w:r w:rsidR="001C37DC">
        <w:rPr>
          <w:rFonts w:hAnsi="標楷體" w:cs="Calibri" w:hint="eastAsia"/>
          <w:snapToGrid w:val="0"/>
          <w:lang w:val="x-none" w:eastAsia="x-none"/>
        </w:rPr>
        <w:t>；</w:t>
      </w:r>
      <w:r w:rsidRPr="00C0567B">
        <w:rPr>
          <w:rFonts w:hAnsi="標楷體" w:cs="Calibri" w:hint="eastAsia"/>
          <w:snapToGrid w:val="0"/>
          <w:lang w:val="x-none" w:eastAsia="x-none"/>
        </w:rPr>
        <w:t>國防部轄下國軍桃園總醫院、國軍花蓮總醫院、三軍總醫院松山分院、三軍總醫院澎湖分院、三軍總醫院基隆分院、國軍高雄總醫院屏東分院、國軍臺中總醫院中清分院、國軍桃園總醫院新竹分院</w:t>
      </w:r>
      <w:r w:rsidRPr="00C0567B">
        <w:rPr>
          <w:rFonts w:hAnsi="標楷體" w:cs="Calibri" w:hint="eastAsia"/>
          <w:snapToGrid w:val="0"/>
          <w:lang w:val="x-none"/>
        </w:rPr>
        <w:t>及</w:t>
      </w:r>
      <w:r w:rsidRPr="00C0567B">
        <w:rPr>
          <w:rFonts w:hAnsi="標楷體" w:cs="Calibri" w:hint="eastAsia"/>
          <w:snapToGrid w:val="0"/>
          <w:lang w:val="x-none" w:eastAsia="x-none"/>
        </w:rPr>
        <w:t>國軍左營總醫院岡山分院</w:t>
      </w:r>
      <w:r w:rsidR="001C37DC">
        <w:rPr>
          <w:rFonts w:hAnsi="標楷體" w:cs="Calibri" w:hint="eastAsia"/>
          <w:snapToGrid w:val="0"/>
          <w:lang w:val="x-none" w:eastAsia="x-none"/>
        </w:rPr>
        <w:t>。</w:t>
      </w:r>
      <w:r w:rsidRPr="00C0567B">
        <w:rPr>
          <w:rFonts w:hAnsi="標楷體" w:cs="Calibri" w:hint="eastAsia"/>
          <w:snapToGrid w:val="0"/>
          <w:lang w:val="x-none"/>
        </w:rPr>
        <w:t>其中教育部轄下臺大金山分院、衛福部轄下臺東醫院、國防部轄下國軍花蓮總醫院、三軍總醫院澎湖分院、三軍總醫院基隆分院及國軍桃園總醫院新竹分院甚有</w:t>
      </w:r>
      <w:r w:rsidRPr="00C0567B">
        <w:rPr>
          <w:rFonts w:hAnsi="標楷體" w:cs="Calibri" w:hint="eastAsia"/>
          <w:snapToGrid w:val="0"/>
          <w:lang w:val="x-none" w:eastAsia="x-none"/>
        </w:rPr>
        <w:t>占床率</w:t>
      </w:r>
      <w:r w:rsidRPr="00C0567B">
        <w:rPr>
          <w:rFonts w:hAnsi="標楷體" w:cs="Calibri" w:hint="eastAsia"/>
          <w:snapToGrid w:val="0"/>
          <w:lang w:val="x-none"/>
        </w:rPr>
        <w:t>連續2</w:t>
      </w:r>
      <w:r w:rsidRPr="00C0567B">
        <w:rPr>
          <w:rFonts w:hAnsi="標楷體" w:cs="Calibri" w:hint="eastAsia"/>
          <w:snapToGrid w:val="0"/>
          <w:lang w:val="x-none" w:eastAsia="x-none"/>
        </w:rPr>
        <w:t>年均不及</w:t>
      </w:r>
      <w:r w:rsidR="00DD0E58">
        <w:rPr>
          <w:rFonts w:hAnsi="標楷體" w:cs="Calibri" w:hint="eastAsia"/>
          <w:snapToGrid w:val="0"/>
          <w:lang w:val="x-none"/>
        </w:rPr>
        <w:t>五</w:t>
      </w:r>
      <w:r w:rsidRPr="00C0567B">
        <w:rPr>
          <w:rFonts w:hAnsi="標楷體" w:cs="Calibri" w:hint="eastAsia"/>
          <w:snapToGrid w:val="0"/>
          <w:lang w:val="x-none" w:eastAsia="x-none"/>
        </w:rPr>
        <w:t>成，病床使用效能</w:t>
      </w:r>
      <w:r w:rsidRPr="00C0567B">
        <w:rPr>
          <w:rFonts w:hAnsi="標楷體" w:cs="Calibri" w:hint="eastAsia"/>
          <w:snapToGrid w:val="0"/>
          <w:lang w:val="x-none"/>
        </w:rPr>
        <w:t>實</w:t>
      </w:r>
      <w:r w:rsidRPr="00C0567B">
        <w:rPr>
          <w:rFonts w:hAnsi="標楷體" w:cs="Calibri" w:hint="eastAsia"/>
          <w:snapToGrid w:val="0"/>
          <w:lang w:val="x-none" w:eastAsia="x-none"/>
        </w:rPr>
        <w:t>有待提升。</w:t>
      </w:r>
    </w:p>
    <w:p w:rsidR="00DD1AC5" w:rsidRPr="00C0567B" w:rsidRDefault="008573A4" w:rsidP="001C156E">
      <w:pPr>
        <w:widowControl/>
        <w:adjustRightInd w:val="0"/>
        <w:ind w:leftChars="-200" w:left="-566" w:firstLineChars="0" w:firstLine="0"/>
        <w:jc w:val="left"/>
        <w:rPr>
          <w:rFonts w:hAnsi="標楷體" w:cs="Calibri"/>
          <w:b/>
          <w:bCs/>
          <w:snapToGrid w:val="0"/>
          <w:lang w:val="x-none"/>
        </w:rPr>
      </w:pPr>
      <w:r w:rsidRPr="00C0567B">
        <w:rPr>
          <w:rFonts w:hAnsi="標楷體" w:cs="Calibri" w:hint="eastAsia"/>
          <w:b/>
          <w:bCs/>
          <w:snapToGrid w:val="0"/>
          <w:lang w:val="x-none"/>
        </w:rPr>
        <w:t>表</w:t>
      </w:r>
      <w:r w:rsidR="00DD1AC5" w:rsidRPr="00C0567B">
        <w:rPr>
          <w:rFonts w:hAnsi="標楷體" w:cs="Calibri"/>
          <w:b/>
          <w:bCs/>
          <w:snapToGrid w:val="0"/>
          <w:lang w:val="x-none"/>
        </w:rPr>
        <w:t xml:space="preserve">3-4-2  </w:t>
      </w:r>
      <w:r w:rsidRPr="00C0567B">
        <w:rPr>
          <w:rFonts w:hAnsi="標楷體" w:cs="Calibri" w:hint="eastAsia"/>
          <w:b/>
          <w:bCs/>
          <w:snapToGrid w:val="0"/>
          <w:lang w:val="x-none" w:eastAsia="x-none"/>
        </w:rPr>
        <w:t>中央政府主管公立醫院</w:t>
      </w:r>
      <w:r w:rsidRPr="00C0567B">
        <w:rPr>
          <w:rFonts w:hAnsi="標楷體" w:cs="Calibri" w:hint="eastAsia"/>
          <w:b/>
          <w:bCs/>
          <w:snapToGrid w:val="0"/>
          <w:lang w:val="x-none"/>
        </w:rPr>
        <w:t>1</w:t>
      </w:r>
      <w:r w:rsidRPr="00C0567B">
        <w:rPr>
          <w:rFonts w:hAnsi="標楷體" w:cs="Calibri"/>
          <w:b/>
          <w:bCs/>
          <w:snapToGrid w:val="0"/>
          <w:lang w:val="x-none"/>
        </w:rPr>
        <w:t>12</w:t>
      </w:r>
      <w:r w:rsidR="001C37DC">
        <w:rPr>
          <w:rFonts w:hAnsi="標楷體" w:cs="Calibri" w:hint="eastAsia"/>
          <w:b/>
          <w:bCs/>
          <w:snapToGrid w:val="0"/>
          <w:lang w:val="x-none"/>
        </w:rPr>
        <w:t>及</w:t>
      </w:r>
      <w:r w:rsidRPr="00C0567B">
        <w:rPr>
          <w:rFonts w:hAnsi="標楷體" w:cs="Calibri"/>
          <w:b/>
          <w:bCs/>
          <w:snapToGrid w:val="0"/>
          <w:lang w:val="x-none"/>
        </w:rPr>
        <w:t>113</w:t>
      </w:r>
      <w:r w:rsidRPr="00C0567B">
        <w:rPr>
          <w:rFonts w:hAnsi="標楷體" w:cs="Calibri" w:hint="eastAsia"/>
          <w:b/>
          <w:bCs/>
          <w:snapToGrid w:val="0"/>
          <w:lang w:val="x-none"/>
        </w:rPr>
        <w:t>年度</w:t>
      </w:r>
      <w:r w:rsidRPr="00C0567B">
        <w:rPr>
          <w:rFonts w:hAnsi="標楷體" w:cs="Calibri" w:hint="eastAsia"/>
          <w:b/>
          <w:bCs/>
          <w:snapToGrid w:val="0"/>
          <w:lang w:val="x-none" w:eastAsia="x-none"/>
        </w:rPr>
        <w:t>開床率及占床率情形</w:t>
      </w:r>
      <w:r w:rsidR="001C37DC">
        <w:rPr>
          <w:rFonts w:hAnsi="標楷體" w:cs="Calibri" w:hint="eastAsia"/>
          <w:b/>
          <w:bCs/>
          <w:snapToGrid w:val="0"/>
          <w:lang w:val="x-none"/>
        </w:rPr>
        <w:t>表</w:t>
      </w:r>
    </w:p>
    <w:p w:rsidR="008573A4" w:rsidRPr="00C0567B" w:rsidRDefault="008573A4" w:rsidP="00DD1AC5">
      <w:pPr>
        <w:pStyle w:val="142"/>
        <w:jc w:val="right"/>
        <w:rPr>
          <w:rFonts w:hAnsi="標楷體" w:hint="eastAsia"/>
          <w:snapToGrid w:val="0"/>
        </w:rPr>
      </w:pPr>
      <w:r w:rsidRPr="00C0567B">
        <w:rPr>
          <w:rFonts w:hAnsi="標楷體" w:hint="eastAsia"/>
          <w:snapToGrid w:val="0"/>
        </w:rPr>
        <w:t>單位：%</w:t>
      </w:r>
    </w:p>
    <w:tbl>
      <w:tblPr>
        <w:tblW w:w="9072" w:type="dxa"/>
        <w:tblInd w:w="-5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1842"/>
        <w:gridCol w:w="2694"/>
        <w:gridCol w:w="992"/>
        <w:gridCol w:w="850"/>
        <w:gridCol w:w="851"/>
        <w:gridCol w:w="850"/>
      </w:tblGrid>
      <w:tr w:rsidR="008573A4" w:rsidRPr="00C0567B" w:rsidTr="008573A4">
        <w:trPr>
          <w:trHeight w:val="312"/>
          <w:tblHeader/>
        </w:trPr>
        <w:tc>
          <w:tcPr>
            <w:tcW w:w="993" w:type="dxa"/>
            <w:vMerge w:val="restart"/>
            <w:shd w:val="clear" w:color="auto" w:fill="auto"/>
            <w:noWrap/>
            <w:vAlign w:val="center"/>
            <w:hideMark/>
          </w:tcPr>
          <w:p w:rsidR="008573A4" w:rsidRPr="00C0567B" w:rsidRDefault="008573A4" w:rsidP="002B5D53">
            <w:pPr>
              <w:widowControl/>
              <w:spacing w:line="240" w:lineRule="exact"/>
              <w:ind w:leftChars="0" w:left="0" w:firstLineChars="0" w:firstLine="0"/>
              <w:jc w:val="center"/>
              <w:rPr>
                <w:rFonts w:hAnsi="標楷體" w:cs="新細明體"/>
                <w:b/>
                <w:bCs/>
                <w:kern w:val="0"/>
                <w:sz w:val="22"/>
                <w:szCs w:val="22"/>
              </w:rPr>
            </w:pPr>
            <w:r w:rsidRPr="00C0567B">
              <w:rPr>
                <w:rFonts w:hAnsi="標楷體" w:cs="新細明體" w:hint="eastAsia"/>
                <w:b/>
                <w:bCs/>
                <w:kern w:val="0"/>
                <w:sz w:val="22"/>
                <w:szCs w:val="22"/>
              </w:rPr>
              <w:t>主管機關</w:t>
            </w:r>
          </w:p>
        </w:tc>
        <w:tc>
          <w:tcPr>
            <w:tcW w:w="1842" w:type="dxa"/>
            <w:vMerge w:val="restart"/>
            <w:shd w:val="clear" w:color="auto" w:fill="auto"/>
            <w:vAlign w:val="center"/>
            <w:hideMark/>
          </w:tcPr>
          <w:p w:rsidR="008573A4" w:rsidRPr="00C0567B" w:rsidRDefault="008573A4" w:rsidP="002B5D53">
            <w:pPr>
              <w:widowControl/>
              <w:spacing w:line="240" w:lineRule="exact"/>
              <w:ind w:leftChars="0" w:left="0" w:firstLineChars="0" w:firstLine="0"/>
              <w:jc w:val="center"/>
              <w:rPr>
                <w:rFonts w:hAnsi="標楷體" w:cs="新細明體"/>
                <w:b/>
                <w:bCs/>
                <w:kern w:val="0"/>
                <w:sz w:val="22"/>
                <w:szCs w:val="22"/>
              </w:rPr>
            </w:pPr>
            <w:r w:rsidRPr="00C0567B">
              <w:rPr>
                <w:rFonts w:hAnsi="標楷體" w:cs="新細明體" w:hint="eastAsia"/>
                <w:b/>
                <w:bCs/>
                <w:kern w:val="0"/>
                <w:sz w:val="22"/>
                <w:szCs w:val="22"/>
              </w:rPr>
              <w:t>健保特約類別</w:t>
            </w:r>
          </w:p>
        </w:tc>
        <w:tc>
          <w:tcPr>
            <w:tcW w:w="2694" w:type="dxa"/>
            <w:vMerge w:val="restart"/>
            <w:shd w:val="clear" w:color="auto" w:fill="auto"/>
            <w:noWrap/>
            <w:vAlign w:val="center"/>
            <w:hideMark/>
          </w:tcPr>
          <w:p w:rsidR="008573A4" w:rsidRPr="00C0567B" w:rsidRDefault="008573A4" w:rsidP="002B5D53">
            <w:pPr>
              <w:widowControl/>
              <w:spacing w:line="240" w:lineRule="exact"/>
              <w:ind w:leftChars="0" w:left="0" w:firstLineChars="0" w:firstLine="0"/>
              <w:jc w:val="center"/>
              <w:rPr>
                <w:rFonts w:hAnsi="標楷體" w:cs="新細明體"/>
                <w:b/>
                <w:bCs/>
                <w:kern w:val="0"/>
                <w:sz w:val="22"/>
                <w:szCs w:val="22"/>
              </w:rPr>
            </w:pPr>
            <w:r w:rsidRPr="00C0567B">
              <w:rPr>
                <w:rFonts w:hAnsi="標楷體" w:cs="新細明體" w:hint="eastAsia"/>
                <w:b/>
                <w:bCs/>
                <w:kern w:val="0"/>
                <w:sz w:val="22"/>
                <w:szCs w:val="22"/>
              </w:rPr>
              <w:t>醫療院所名稱</w:t>
            </w:r>
          </w:p>
        </w:tc>
        <w:tc>
          <w:tcPr>
            <w:tcW w:w="1842" w:type="dxa"/>
            <w:gridSpan w:val="2"/>
          </w:tcPr>
          <w:p w:rsidR="008573A4" w:rsidRPr="00C0567B" w:rsidRDefault="008573A4" w:rsidP="002B5D53">
            <w:pPr>
              <w:widowControl/>
              <w:spacing w:line="240" w:lineRule="exact"/>
              <w:ind w:leftChars="0" w:left="0" w:firstLine="447"/>
              <w:jc w:val="center"/>
              <w:rPr>
                <w:rFonts w:hAnsi="標楷體" w:cs="新細明體" w:hint="eastAsia"/>
                <w:b/>
                <w:bCs/>
                <w:kern w:val="0"/>
                <w:sz w:val="22"/>
                <w:szCs w:val="22"/>
              </w:rPr>
            </w:pPr>
            <w:r w:rsidRPr="00C0567B">
              <w:rPr>
                <w:rFonts w:hAnsi="標楷體" w:cs="新細明體" w:hint="eastAsia"/>
                <w:b/>
                <w:bCs/>
                <w:kern w:val="0"/>
                <w:sz w:val="22"/>
                <w:szCs w:val="22"/>
              </w:rPr>
              <w:t>1</w:t>
            </w:r>
            <w:r w:rsidRPr="00C0567B">
              <w:rPr>
                <w:rFonts w:hAnsi="標楷體" w:cs="新細明體"/>
                <w:b/>
                <w:bCs/>
                <w:kern w:val="0"/>
                <w:sz w:val="22"/>
                <w:szCs w:val="22"/>
              </w:rPr>
              <w:t>12</w:t>
            </w:r>
            <w:r w:rsidRPr="00C0567B">
              <w:rPr>
                <w:rFonts w:hAnsi="標楷體" w:cs="新細明體" w:hint="eastAsia"/>
                <w:b/>
                <w:bCs/>
                <w:kern w:val="0"/>
                <w:sz w:val="22"/>
                <w:szCs w:val="22"/>
              </w:rPr>
              <w:t>年度</w:t>
            </w:r>
          </w:p>
        </w:tc>
        <w:tc>
          <w:tcPr>
            <w:tcW w:w="1701" w:type="dxa"/>
            <w:gridSpan w:val="2"/>
          </w:tcPr>
          <w:p w:rsidR="008573A4" w:rsidRPr="00C0567B" w:rsidRDefault="008573A4" w:rsidP="002B5D53">
            <w:pPr>
              <w:widowControl/>
              <w:spacing w:line="240" w:lineRule="exact"/>
              <w:ind w:leftChars="0" w:left="0" w:firstLine="447"/>
              <w:jc w:val="center"/>
              <w:rPr>
                <w:rFonts w:hAnsi="標楷體" w:cs="新細明體" w:hint="eastAsia"/>
                <w:b/>
                <w:bCs/>
                <w:kern w:val="0"/>
                <w:sz w:val="22"/>
                <w:szCs w:val="22"/>
              </w:rPr>
            </w:pPr>
            <w:r w:rsidRPr="00C0567B">
              <w:rPr>
                <w:rFonts w:hAnsi="標楷體" w:cs="新細明體" w:hint="eastAsia"/>
                <w:b/>
                <w:bCs/>
                <w:kern w:val="0"/>
                <w:sz w:val="22"/>
                <w:szCs w:val="22"/>
              </w:rPr>
              <w:t>1</w:t>
            </w:r>
            <w:r w:rsidRPr="00C0567B">
              <w:rPr>
                <w:rFonts w:hAnsi="標楷體" w:cs="新細明體"/>
                <w:b/>
                <w:bCs/>
                <w:kern w:val="0"/>
                <w:sz w:val="22"/>
                <w:szCs w:val="22"/>
              </w:rPr>
              <w:t>13</w:t>
            </w:r>
            <w:r w:rsidRPr="00C0567B">
              <w:rPr>
                <w:rFonts w:hAnsi="標楷體" w:cs="新細明體" w:hint="eastAsia"/>
                <w:b/>
                <w:bCs/>
                <w:kern w:val="0"/>
                <w:sz w:val="22"/>
                <w:szCs w:val="22"/>
              </w:rPr>
              <w:t>年度</w:t>
            </w:r>
          </w:p>
        </w:tc>
      </w:tr>
      <w:tr w:rsidR="008573A4" w:rsidRPr="00C0567B" w:rsidTr="008573A4">
        <w:trPr>
          <w:trHeight w:val="312"/>
          <w:tblHeader/>
        </w:trPr>
        <w:tc>
          <w:tcPr>
            <w:tcW w:w="993" w:type="dxa"/>
            <w:vMerge/>
            <w:vAlign w:val="center"/>
            <w:hideMark/>
          </w:tcPr>
          <w:p w:rsidR="008573A4" w:rsidRPr="00C0567B" w:rsidRDefault="008573A4" w:rsidP="002B5D53">
            <w:pPr>
              <w:widowControl/>
              <w:spacing w:line="240" w:lineRule="exact"/>
              <w:ind w:leftChars="0" w:left="0" w:firstLine="447"/>
              <w:jc w:val="center"/>
              <w:rPr>
                <w:rFonts w:hAnsi="標楷體" w:cs="新細明體"/>
                <w:b/>
                <w:bCs/>
                <w:kern w:val="0"/>
                <w:sz w:val="22"/>
                <w:szCs w:val="22"/>
              </w:rPr>
            </w:pPr>
          </w:p>
        </w:tc>
        <w:tc>
          <w:tcPr>
            <w:tcW w:w="1842" w:type="dxa"/>
            <w:vMerge/>
            <w:vAlign w:val="center"/>
            <w:hideMark/>
          </w:tcPr>
          <w:p w:rsidR="008573A4" w:rsidRPr="00C0567B" w:rsidRDefault="008573A4" w:rsidP="002B5D53">
            <w:pPr>
              <w:widowControl/>
              <w:spacing w:line="240" w:lineRule="exact"/>
              <w:ind w:leftChars="0" w:left="0" w:firstLine="447"/>
              <w:jc w:val="center"/>
              <w:rPr>
                <w:rFonts w:hAnsi="標楷體" w:cs="新細明體"/>
                <w:b/>
                <w:bCs/>
                <w:kern w:val="0"/>
                <w:sz w:val="22"/>
                <w:szCs w:val="22"/>
              </w:rPr>
            </w:pPr>
          </w:p>
        </w:tc>
        <w:tc>
          <w:tcPr>
            <w:tcW w:w="2694" w:type="dxa"/>
            <w:vMerge/>
            <w:vAlign w:val="center"/>
            <w:hideMark/>
          </w:tcPr>
          <w:p w:rsidR="008573A4" w:rsidRPr="00C0567B" w:rsidRDefault="008573A4" w:rsidP="002B5D53">
            <w:pPr>
              <w:widowControl/>
              <w:spacing w:line="240" w:lineRule="exact"/>
              <w:ind w:leftChars="0" w:left="0" w:firstLine="447"/>
              <w:jc w:val="center"/>
              <w:rPr>
                <w:rFonts w:hAnsi="標楷體" w:cs="新細明體"/>
                <w:b/>
                <w:bCs/>
                <w:kern w:val="0"/>
                <w:sz w:val="22"/>
                <w:szCs w:val="22"/>
              </w:rPr>
            </w:pPr>
          </w:p>
        </w:tc>
        <w:tc>
          <w:tcPr>
            <w:tcW w:w="992" w:type="dxa"/>
          </w:tcPr>
          <w:p w:rsidR="008573A4" w:rsidRPr="00C0567B" w:rsidRDefault="008573A4" w:rsidP="002B5D53">
            <w:pPr>
              <w:widowControl/>
              <w:spacing w:line="240" w:lineRule="exact"/>
              <w:ind w:leftChars="0" w:left="0" w:firstLineChars="0" w:firstLine="0"/>
              <w:jc w:val="center"/>
              <w:rPr>
                <w:rFonts w:hAnsi="標楷體" w:cs="新細明體" w:hint="eastAsia"/>
                <w:b/>
                <w:bCs/>
                <w:kern w:val="0"/>
                <w:sz w:val="22"/>
                <w:szCs w:val="22"/>
              </w:rPr>
            </w:pPr>
            <w:r w:rsidRPr="00C0567B">
              <w:rPr>
                <w:rFonts w:hAnsi="標楷體" w:cs="新細明體" w:hint="eastAsia"/>
                <w:b/>
                <w:bCs/>
                <w:kern w:val="0"/>
                <w:sz w:val="22"/>
                <w:szCs w:val="22"/>
              </w:rPr>
              <w:t>開床率</w:t>
            </w:r>
          </w:p>
        </w:tc>
        <w:tc>
          <w:tcPr>
            <w:tcW w:w="850" w:type="dxa"/>
          </w:tcPr>
          <w:p w:rsidR="008573A4" w:rsidRPr="00C0567B" w:rsidRDefault="008573A4" w:rsidP="002B5D53">
            <w:pPr>
              <w:widowControl/>
              <w:spacing w:line="240" w:lineRule="exact"/>
              <w:ind w:leftChars="0" w:left="0" w:firstLineChars="0" w:firstLine="0"/>
              <w:jc w:val="center"/>
              <w:rPr>
                <w:rFonts w:hAnsi="標楷體" w:cs="新細明體" w:hint="eastAsia"/>
                <w:b/>
                <w:bCs/>
                <w:kern w:val="0"/>
                <w:sz w:val="22"/>
                <w:szCs w:val="22"/>
              </w:rPr>
            </w:pPr>
            <w:r w:rsidRPr="00C0567B">
              <w:rPr>
                <w:rFonts w:hAnsi="標楷體" w:cs="新細明體" w:hint="eastAsia"/>
                <w:b/>
                <w:bCs/>
                <w:kern w:val="0"/>
                <w:sz w:val="22"/>
                <w:szCs w:val="22"/>
              </w:rPr>
              <w:t>占床率</w:t>
            </w:r>
          </w:p>
        </w:tc>
        <w:tc>
          <w:tcPr>
            <w:tcW w:w="851" w:type="dxa"/>
          </w:tcPr>
          <w:p w:rsidR="008573A4" w:rsidRPr="00C0567B" w:rsidRDefault="008573A4" w:rsidP="002B5D53">
            <w:pPr>
              <w:widowControl/>
              <w:spacing w:line="240" w:lineRule="exact"/>
              <w:ind w:leftChars="0" w:left="0" w:firstLineChars="0" w:firstLine="0"/>
              <w:jc w:val="center"/>
              <w:rPr>
                <w:rFonts w:hAnsi="標楷體" w:cs="新細明體"/>
                <w:b/>
                <w:bCs/>
                <w:kern w:val="0"/>
                <w:sz w:val="22"/>
                <w:szCs w:val="22"/>
              </w:rPr>
            </w:pPr>
            <w:r w:rsidRPr="00C0567B">
              <w:rPr>
                <w:rFonts w:hAnsi="標楷體" w:cs="新細明體" w:hint="eastAsia"/>
                <w:b/>
                <w:bCs/>
                <w:kern w:val="0"/>
                <w:sz w:val="22"/>
                <w:szCs w:val="22"/>
              </w:rPr>
              <w:t>開床率</w:t>
            </w:r>
          </w:p>
        </w:tc>
        <w:tc>
          <w:tcPr>
            <w:tcW w:w="850" w:type="dxa"/>
          </w:tcPr>
          <w:p w:rsidR="008573A4" w:rsidRPr="00C0567B" w:rsidRDefault="008573A4" w:rsidP="002B5D53">
            <w:pPr>
              <w:widowControl/>
              <w:spacing w:line="240" w:lineRule="exact"/>
              <w:ind w:leftChars="0" w:left="0" w:firstLineChars="0" w:firstLine="0"/>
              <w:jc w:val="center"/>
              <w:rPr>
                <w:rFonts w:hAnsi="標楷體" w:cs="新細明體"/>
                <w:b/>
                <w:bCs/>
                <w:kern w:val="0"/>
                <w:sz w:val="22"/>
                <w:szCs w:val="22"/>
              </w:rPr>
            </w:pPr>
            <w:r w:rsidRPr="00C0567B">
              <w:rPr>
                <w:rFonts w:hAnsi="標楷體" w:cs="新細明體" w:hint="eastAsia"/>
                <w:b/>
                <w:bCs/>
                <w:kern w:val="0"/>
                <w:sz w:val="22"/>
                <w:szCs w:val="22"/>
              </w:rPr>
              <w:t>占床率</w:t>
            </w:r>
          </w:p>
        </w:tc>
      </w:tr>
      <w:tr w:rsidR="008573A4" w:rsidRPr="00C0567B" w:rsidTr="008573A4">
        <w:trPr>
          <w:trHeight w:val="20"/>
        </w:trPr>
        <w:tc>
          <w:tcPr>
            <w:tcW w:w="993" w:type="dxa"/>
            <w:vMerge w:val="restart"/>
            <w:shd w:val="clear" w:color="auto" w:fill="auto"/>
            <w:noWrap/>
            <w:vAlign w:val="center"/>
            <w:hideMark/>
          </w:tcPr>
          <w:p w:rsidR="008573A4" w:rsidRPr="00C0567B" w:rsidRDefault="008573A4" w:rsidP="002B5D53">
            <w:pPr>
              <w:widowControl/>
              <w:spacing w:line="240" w:lineRule="exact"/>
              <w:ind w:leftChars="0" w:left="0" w:firstLineChars="0" w:firstLine="0"/>
              <w:jc w:val="center"/>
              <w:rPr>
                <w:rFonts w:hAnsi="標楷體" w:cs="新細明體"/>
                <w:kern w:val="0"/>
                <w:sz w:val="22"/>
                <w:szCs w:val="22"/>
              </w:rPr>
            </w:pPr>
            <w:r w:rsidRPr="00C0567B">
              <w:rPr>
                <w:rFonts w:hAnsi="標楷體" w:cs="新細明體" w:hint="eastAsia"/>
                <w:kern w:val="0"/>
                <w:sz w:val="22"/>
                <w:szCs w:val="22"/>
              </w:rPr>
              <w:t>教育部</w:t>
            </w:r>
          </w:p>
        </w:tc>
        <w:tc>
          <w:tcPr>
            <w:tcW w:w="1842" w:type="dxa"/>
            <w:shd w:val="clear" w:color="auto" w:fill="auto"/>
            <w:noWrap/>
            <w:vAlign w:val="center"/>
            <w:hideMark/>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醫學中心</w:t>
            </w:r>
          </w:p>
        </w:tc>
        <w:tc>
          <w:tcPr>
            <w:tcW w:w="2694" w:type="dxa"/>
            <w:shd w:val="clear" w:color="auto" w:fill="auto"/>
            <w:noWrap/>
            <w:vAlign w:val="center"/>
            <w:hideMark/>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臺大醫院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98.62</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89.20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99.05</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89.48</w:t>
            </w:r>
          </w:p>
        </w:tc>
      </w:tr>
      <w:tr w:rsidR="008573A4" w:rsidRPr="00C0567B" w:rsidTr="008573A4">
        <w:trPr>
          <w:trHeight w:val="20"/>
        </w:trPr>
        <w:tc>
          <w:tcPr>
            <w:tcW w:w="993" w:type="dxa"/>
            <w:vMerge/>
            <w:shd w:val="clear" w:color="auto" w:fill="auto"/>
            <w:noWrap/>
            <w:vAlign w:val="center"/>
            <w:hideMark/>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hideMark/>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醫學中心</w:t>
            </w:r>
          </w:p>
        </w:tc>
        <w:tc>
          <w:tcPr>
            <w:tcW w:w="2694" w:type="dxa"/>
            <w:shd w:val="clear" w:color="auto" w:fill="auto"/>
            <w:noWrap/>
            <w:vAlign w:val="center"/>
            <w:hideMark/>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臺大兒醫</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90.98</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83.93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92.48</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83.24</w:t>
            </w:r>
          </w:p>
        </w:tc>
      </w:tr>
      <w:tr w:rsidR="008573A4" w:rsidRPr="00C0567B" w:rsidTr="008573A4">
        <w:trPr>
          <w:trHeight w:val="20"/>
        </w:trPr>
        <w:tc>
          <w:tcPr>
            <w:tcW w:w="993" w:type="dxa"/>
            <w:vMerge/>
            <w:shd w:val="clear" w:color="auto" w:fill="auto"/>
            <w:noWrap/>
            <w:vAlign w:val="center"/>
            <w:hideMark/>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hideMark/>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區域醫院</w:t>
            </w:r>
          </w:p>
        </w:tc>
        <w:tc>
          <w:tcPr>
            <w:tcW w:w="2694" w:type="dxa"/>
            <w:shd w:val="clear" w:color="auto" w:fill="auto"/>
            <w:noWrap/>
            <w:vAlign w:val="center"/>
            <w:hideMark/>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臺大雲林</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86.52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82.14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臺大北護</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70.60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64.22</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kern w:val="0"/>
                <w:sz w:val="22"/>
                <w:szCs w:val="22"/>
              </w:rPr>
              <w:t>臺大金山</w:t>
            </w:r>
          </w:p>
        </w:tc>
        <w:tc>
          <w:tcPr>
            <w:tcW w:w="992" w:type="dxa"/>
            <w:tcBorders>
              <w:bottom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62.15</w:t>
            </w:r>
          </w:p>
        </w:tc>
        <w:tc>
          <w:tcPr>
            <w:tcW w:w="850" w:type="dxa"/>
            <w:tcBorders>
              <w:bottom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44.77</w:t>
            </w:r>
          </w:p>
        </w:tc>
        <w:tc>
          <w:tcPr>
            <w:tcW w:w="851" w:type="dxa"/>
            <w:tcBorders>
              <w:bottom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bookmarkStart w:id="18" w:name="_Hlk201151299"/>
            <w:r w:rsidRPr="00C0567B">
              <w:rPr>
                <w:rFonts w:hAnsi="標楷體" w:cs="Arial Unicode MS"/>
                <w:b/>
                <w:bCs/>
                <w:kern w:val="0"/>
                <w:sz w:val="22"/>
                <w:szCs w:val="22"/>
              </w:rPr>
              <w:t>66.67</w:t>
            </w:r>
            <w:bookmarkEnd w:id="18"/>
          </w:p>
        </w:tc>
        <w:tc>
          <w:tcPr>
            <w:tcW w:w="850" w:type="dxa"/>
            <w:tcBorders>
              <w:bottom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47.99</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kern w:val="0"/>
                <w:sz w:val="22"/>
                <w:szCs w:val="22"/>
              </w:rPr>
              <w:t>區域醫院(112年)</w:t>
            </w:r>
          </w:p>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醫學中心(113年)</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臺大新竹</w:t>
            </w:r>
            <w:r w:rsidRPr="00C0567B">
              <w:rPr>
                <w:rFonts w:hAnsi="標楷體" w:cs="Arial Unicode MS" w:hint="eastAsia"/>
                <w:kern w:val="0"/>
                <w:sz w:val="22"/>
                <w:szCs w:val="22"/>
              </w:rPr>
              <w:t>(</w:t>
            </w:r>
            <w:r w:rsidRPr="00C0567B">
              <w:rPr>
                <w:rFonts w:hAnsi="標楷體" w:cs="Arial Unicode MS"/>
                <w:kern w:val="0"/>
                <w:sz w:val="22"/>
                <w:szCs w:val="22"/>
              </w:rPr>
              <w:t>新竹分院</w:t>
            </w:r>
            <w:r w:rsidRPr="00C0567B">
              <w:rPr>
                <w:rFonts w:hAnsi="標楷體" w:cs="Arial Unicode MS" w:hint="eastAsia"/>
                <w:kern w:val="0"/>
                <w:sz w:val="22"/>
                <w:szCs w:val="22"/>
              </w:rPr>
              <w:t>及</w:t>
            </w:r>
            <w:r w:rsidRPr="00C0567B">
              <w:rPr>
                <w:rFonts w:hAnsi="標楷體" w:cs="Arial Unicode MS"/>
                <w:kern w:val="0"/>
                <w:sz w:val="22"/>
                <w:szCs w:val="22"/>
              </w:rPr>
              <w:t>竹東分院</w:t>
            </w:r>
            <w:r w:rsidRPr="00C0567B">
              <w:rPr>
                <w:rFonts w:hAnsi="標楷體" w:cs="Arial Unicode MS" w:hint="eastAsia"/>
                <w:kern w:val="0"/>
                <w:sz w:val="22"/>
                <w:szCs w:val="22"/>
              </w:rPr>
              <w:t>)</w:t>
            </w:r>
          </w:p>
        </w:tc>
        <w:tc>
          <w:tcPr>
            <w:tcW w:w="992" w:type="dxa"/>
            <w:tcBorders>
              <w:top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tcBorders>
              <w:top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68.20</w:t>
            </w:r>
          </w:p>
        </w:tc>
        <w:tc>
          <w:tcPr>
            <w:tcW w:w="851" w:type="dxa"/>
            <w:tcBorders>
              <w:top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tcBorders>
              <w:top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62.28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kern w:val="0"/>
                <w:sz w:val="22"/>
                <w:szCs w:val="22"/>
              </w:rPr>
              <w:t>臺大生醫</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51.26</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56.96</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20"/>
                <w:kern w:val="0"/>
                <w:sz w:val="22"/>
                <w:szCs w:val="22"/>
              </w:rPr>
            </w:pPr>
            <w:r w:rsidRPr="00C0567B">
              <w:rPr>
                <w:rFonts w:hAnsi="標楷體" w:cs="Arial Unicode MS"/>
                <w:b/>
                <w:bCs/>
                <w:spacing w:val="-20"/>
                <w:kern w:val="0"/>
                <w:sz w:val="22"/>
                <w:szCs w:val="22"/>
              </w:rPr>
              <w:t>地區醫院</w:t>
            </w:r>
            <w:r w:rsidRPr="00C0567B">
              <w:rPr>
                <w:rFonts w:hAnsi="標楷體" w:cs="Arial Unicode MS"/>
                <w:b/>
                <w:bCs/>
                <w:kern w:val="0"/>
                <w:sz w:val="22"/>
                <w:szCs w:val="22"/>
              </w:rPr>
              <w:t>(112年)</w:t>
            </w:r>
          </w:p>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20"/>
                <w:kern w:val="0"/>
                <w:sz w:val="22"/>
                <w:szCs w:val="22"/>
              </w:rPr>
              <w:t>區域</w:t>
            </w:r>
            <w:r w:rsidRPr="00C0567B">
              <w:rPr>
                <w:rFonts w:hAnsi="標楷體" w:cs="Arial Unicode MS"/>
                <w:b/>
                <w:bCs/>
                <w:kern w:val="0"/>
                <w:sz w:val="22"/>
                <w:szCs w:val="22"/>
              </w:rPr>
              <w:t>醫院(113年)</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hint="eastAsia"/>
                <w:b/>
                <w:bCs/>
                <w:kern w:val="0"/>
                <w:sz w:val="22"/>
                <w:szCs w:val="22"/>
              </w:rPr>
            </w:pPr>
            <w:r w:rsidRPr="00C0567B">
              <w:rPr>
                <w:rFonts w:hAnsi="標楷體" w:cs="Arial Unicode MS"/>
                <w:b/>
                <w:bCs/>
                <w:kern w:val="0"/>
                <w:sz w:val="22"/>
                <w:szCs w:val="22"/>
              </w:rPr>
              <w:t>臺大癌醫</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60.66</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56.25</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hint="eastAsia"/>
                <w:spacing w:val="-20"/>
                <w:kern w:val="0"/>
                <w:sz w:val="22"/>
                <w:szCs w:val="22"/>
              </w:rPr>
              <w:t>醫學中心</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新細明體" w:hint="eastAsia"/>
                <w:kern w:val="0"/>
                <w:sz w:val="22"/>
                <w:szCs w:val="22"/>
              </w:rPr>
              <w:t>成大醫院</w:t>
            </w:r>
          </w:p>
        </w:tc>
        <w:tc>
          <w:tcPr>
            <w:tcW w:w="992"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90.59</w:t>
            </w:r>
          </w:p>
        </w:tc>
        <w:tc>
          <w:tcPr>
            <w:tcW w:w="851"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88.01</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新細明體" w:hint="eastAsia"/>
                <w:kern w:val="0"/>
                <w:sz w:val="22"/>
                <w:szCs w:val="22"/>
              </w:rPr>
              <w:t>成大斗六分院</w:t>
            </w:r>
          </w:p>
        </w:tc>
        <w:tc>
          <w:tcPr>
            <w:tcW w:w="992"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67.24</w:t>
            </w:r>
          </w:p>
        </w:tc>
        <w:tc>
          <w:tcPr>
            <w:tcW w:w="851"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63.33</w:t>
            </w:r>
          </w:p>
        </w:tc>
      </w:tr>
      <w:tr w:rsidR="008573A4" w:rsidRPr="00C0567B" w:rsidTr="008573A4">
        <w:trPr>
          <w:trHeight w:val="162"/>
        </w:trPr>
        <w:tc>
          <w:tcPr>
            <w:tcW w:w="993" w:type="dxa"/>
            <w:vMerge/>
            <w:shd w:val="clear" w:color="auto" w:fill="auto"/>
            <w:noWrap/>
            <w:vAlign w:val="center"/>
            <w:hideMark/>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新細明體" w:hint="eastAsia"/>
                <w:kern w:val="0"/>
                <w:sz w:val="22"/>
                <w:szCs w:val="22"/>
              </w:rPr>
              <w:t>陽明交通大學醫院</w:t>
            </w:r>
          </w:p>
        </w:tc>
        <w:tc>
          <w:tcPr>
            <w:tcW w:w="992"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86.0</w:t>
            </w:r>
          </w:p>
        </w:tc>
        <w:tc>
          <w:tcPr>
            <w:tcW w:w="850"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96.0</w:t>
            </w:r>
          </w:p>
        </w:tc>
        <w:tc>
          <w:tcPr>
            <w:tcW w:w="851"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bookmarkStart w:id="19" w:name="_Hlk201151391"/>
            <w:r w:rsidRPr="00C0567B">
              <w:rPr>
                <w:rFonts w:hAnsi="標楷體" w:cs="Arial Unicode MS"/>
                <w:kern w:val="0"/>
                <w:sz w:val="22"/>
                <w:szCs w:val="22"/>
              </w:rPr>
              <w:t>82.0</w:t>
            </w:r>
            <w:bookmarkEnd w:id="19"/>
          </w:p>
        </w:tc>
        <w:tc>
          <w:tcPr>
            <w:tcW w:w="850"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99.0</w:t>
            </w:r>
          </w:p>
        </w:tc>
      </w:tr>
      <w:tr w:rsidR="008573A4" w:rsidRPr="00C0567B" w:rsidTr="008573A4">
        <w:trPr>
          <w:trHeight w:val="20"/>
        </w:trPr>
        <w:tc>
          <w:tcPr>
            <w:tcW w:w="993" w:type="dxa"/>
            <w:vMerge w:val="restart"/>
            <w:shd w:val="clear" w:color="auto" w:fill="auto"/>
            <w:noWrap/>
            <w:vAlign w:val="center"/>
          </w:tcPr>
          <w:p w:rsidR="008573A4" w:rsidRPr="00C0567B" w:rsidRDefault="008573A4" w:rsidP="002B5D53">
            <w:pPr>
              <w:widowControl/>
              <w:spacing w:line="240" w:lineRule="exact"/>
              <w:ind w:leftChars="0" w:left="0" w:firstLineChars="0" w:firstLine="0"/>
              <w:jc w:val="center"/>
              <w:rPr>
                <w:rFonts w:hAnsi="標楷體" w:cs="新細明體"/>
                <w:kern w:val="0"/>
                <w:sz w:val="22"/>
                <w:szCs w:val="22"/>
              </w:rPr>
            </w:pPr>
            <w:r w:rsidRPr="00C0567B">
              <w:rPr>
                <w:rFonts w:hAnsi="標楷體" w:cs="新細明體" w:hint="eastAsia"/>
                <w:kern w:val="0"/>
                <w:sz w:val="22"/>
                <w:szCs w:val="22"/>
              </w:rPr>
              <w:t>退輔會</w:t>
            </w: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醫學中心</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臺北榮總</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76.6</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75.4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桃園分院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57.2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50.7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新竹分院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78.8</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80</w:t>
            </w:r>
            <w:r w:rsidRPr="00C0567B">
              <w:rPr>
                <w:rFonts w:hAnsi="標楷體" w:cs="Arial Unicode MS" w:hint="eastAsia"/>
                <w:kern w:val="0"/>
                <w:sz w:val="22"/>
                <w:szCs w:val="22"/>
              </w:rPr>
              <w:t>.0</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蘇澳分院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72.9</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74.8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員山分院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78.9</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81.7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玉里分院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96.2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93.4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鳳林分院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74.5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66.3</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臺東分院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89.7</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82.4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醫學中心</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臺中榮總</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90.5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91.8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埔里分院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75.6</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76.9</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嘉義分院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66.4</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64.4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灣橋分院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71.5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67.8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醫學中心</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高雄榮總</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81.2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82</w:t>
            </w:r>
            <w:r w:rsidRPr="00C0567B">
              <w:rPr>
                <w:rFonts w:hAnsi="標楷體" w:cs="Arial Unicode MS" w:hint="eastAsia"/>
                <w:kern w:val="0"/>
                <w:sz w:val="22"/>
                <w:szCs w:val="22"/>
              </w:rPr>
              <w:t>.0</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臺南分院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62.2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61.7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屏東榮總</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69.5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61.7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屏東榮總龍泉分院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52.0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49.8</w:t>
            </w:r>
          </w:p>
        </w:tc>
      </w:tr>
      <w:tr w:rsidR="008573A4" w:rsidRPr="00C0567B" w:rsidTr="008573A4">
        <w:trPr>
          <w:trHeight w:val="20"/>
        </w:trPr>
        <w:tc>
          <w:tcPr>
            <w:tcW w:w="993" w:type="dxa"/>
            <w:vMerge w:val="restart"/>
            <w:shd w:val="clear" w:color="auto" w:fill="auto"/>
            <w:noWrap/>
            <w:vAlign w:val="center"/>
          </w:tcPr>
          <w:p w:rsidR="008573A4" w:rsidRPr="00C0567B" w:rsidRDefault="008573A4" w:rsidP="002B5D53">
            <w:pPr>
              <w:widowControl/>
              <w:spacing w:line="240" w:lineRule="exact"/>
              <w:ind w:leftChars="0" w:left="0" w:firstLineChars="0" w:firstLine="0"/>
              <w:jc w:val="center"/>
              <w:rPr>
                <w:rFonts w:hAnsi="標楷體" w:cs="新細明體"/>
                <w:kern w:val="0"/>
                <w:sz w:val="22"/>
                <w:szCs w:val="22"/>
              </w:rPr>
            </w:pPr>
            <w:r w:rsidRPr="00C0567B">
              <w:rPr>
                <w:rFonts w:hAnsi="標楷體" w:cs="新細明體" w:hint="eastAsia"/>
                <w:kern w:val="0"/>
                <w:sz w:val="22"/>
                <w:szCs w:val="22"/>
              </w:rPr>
              <w:t>衛福部</w:t>
            </w: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基隆醫院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77.15</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90.37</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74.16</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97.21</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臺北醫院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92.62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93.94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桃園醫院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86.33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82.22</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苗栗醫院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67.59</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69.43</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豐原醫院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93.85</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85.92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71.69</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臺中醫院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67.17</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68.60</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彰化醫院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b/>
                <w:bCs/>
                <w:kern w:val="0"/>
                <w:sz w:val="20"/>
                <w:szCs w:val="24"/>
              </w:rPr>
              <w:t>79.36</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75.36</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72.67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南投醫院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98.47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69.30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98.47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67.74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臺南醫院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87.82</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70.23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bookmarkStart w:id="20" w:name="_Hlk201151888"/>
            <w:r w:rsidRPr="00C0567B">
              <w:rPr>
                <w:rFonts w:hAnsi="標楷體" w:cs="Arial Unicode MS"/>
                <w:kern w:val="0"/>
                <w:sz w:val="20"/>
                <w:szCs w:val="24"/>
              </w:rPr>
              <w:t>87.82</w:t>
            </w:r>
            <w:bookmarkEnd w:id="20"/>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66.82</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屏東醫院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84.33</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85.40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84.33</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87.45</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嘉義醫院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56.97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77.83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65.46</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85.02</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朴子醫院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71.96</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80.48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新營醫院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77.31</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73.43</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旗山醫院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澎湖醫院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73.64</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78.28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恆春旅遊醫院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70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69.43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76.00</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臺東醫院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38.75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41.57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花蓮醫院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62.57</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60.44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樂生療養院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81.07</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81.49</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胸腔病院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62.74</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53.75</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金門醫院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79.50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80.91</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精神專科醫院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玉里醫院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99.64</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99.32</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精神專科醫院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桃園療養院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94.95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92.80</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精神專科醫院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八里療養院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95.15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96.43</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精神專科醫院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草屯療養院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97.82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98.07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精神專科醫院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嘉南療養院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91.11</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97.38</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91.11</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90.67</w:t>
            </w:r>
          </w:p>
        </w:tc>
      </w:tr>
      <w:tr w:rsidR="008573A4" w:rsidRPr="00C0567B" w:rsidTr="008573A4">
        <w:trPr>
          <w:trHeight w:val="20"/>
        </w:trPr>
        <w:tc>
          <w:tcPr>
            <w:tcW w:w="993" w:type="dxa"/>
            <w:vMerge w:val="restart"/>
            <w:shd w:val="clear" w:color="auto" w:fill="auto"/>
            <w:noWrap/>
            <w:vAlign w:val="center"/>
          </w:tcPr>
          <w:p w:rsidR="008573A4" w:rsidRPr="00C0567B" w:rsidRDefault="008573A4" w:rsidP="002B5D53">
            <w:pPr>
              <w:widowControl/>
              <w:spacing w:line="240" w:lineRule="exact"/>
              <w:ind w:leftChars="0" w:left="0" w:firstLineChars="0" w:firstLine="0"/>
              <w:jc w:val="center"/>
              <w:rPr>
                <w:rFonts w:hAnsi="標楷體" w:cs="新細明體"/>
                <w:kern w:val="0"/>
                <w:sz w:val="22"/>
                <w:szCs w:val="22"/>
              </w:rPr>
            </w:pPr>
            <w:r w:rsidRPr="00C0567B">
              <w:rPr>
                <w:rFonts w:hAnsi="標楷體" w:cs="新細明體" w:hint="eastAsia"/>
                <w:kern w:val="0"/>
                <w:sz w:val="22"/>
                <w:szCs w:val="22"/>
              </w:rPr>
              <w:t>國防部</w:t>
            </w: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hint="eastAsia"/>
                <w:kern w:val="0"/>
                <w:sz w:val="22"/>
                <w:szCs w:val="22"/>
              </w:rPr>
              <w:t>醫學中心</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hint="eastAsia"/>
                <w:kern w:val="0"/>
                <w:sz w:val="22"/>
                <w:szCs w:val="22"/>
              </w:rPr>
              <w:t>三軍總醫院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88.52</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75.43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87.87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70.27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區域醫院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臺中總醫院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65.40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56.44</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75.0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66.88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區域醫院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桃園總醫院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68.75</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62.79</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68.09</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62.65</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區域醫院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花蓮總醫院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42.63</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35.33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37.17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32.34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區域醫院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左營總醫院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75.56</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67.53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77.3</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68.88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區域醫院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三軍總醫院松山分院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57.3</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42.50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70.3</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50.22</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hint="eastAsia"/>
                <w:kern w:val="0"/>
                <w:sz w:val="22"/>
                <w:szCs w:val="22"/>
              </w:rPr>
              <w:t xml:space="preserve">區域醫院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hint="eastAsia"/>
                <w:kern w:val="0"/>
                <w:sz w:val="22"/>
                <w:szCs w:val="22"/>
              </w:rPr>
              <w:t>三軍總醫院北投分院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94.5</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70.3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87.9</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78.8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地區醫院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三軍總醫院澎湖分院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49.0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39.5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54.0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43.1</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地區醫院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三軍總醫院基隆分院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43.3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48.2</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地區醫院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高雄總醫院屏東分院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70.8</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62.0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78.5</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62.0</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地區醫院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臺中總醫院中清分院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56.7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51.4</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53.8</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51.4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地區醫院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桃園總醫院新竹分院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67.7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45.2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67.7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48.6</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地區醫院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左營總醫院岡山分院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58.4</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34.7</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87.1</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59.6</w:t>
            </w:r>
          </w:p>
        </w:tc>
      </w:tr>
    </w:tbl>
    <w:p w:rsidR="008573A4" w:rsidRPr="00C0567B" w:rsidRDefault="008573A4" w:rsidP="00DD1AC5">
      <w:pPr>
        <w:widowControl/>
        <w:spacing w:line="280" w:lineRule="exact"/>
        <w:ind w:leftChars="-200" w:left="626" w:hangingChars="490" w:hanging="1192"/>
        <w:jc w:val="left"/>
        <w:rPr>
          <w:rFonts w:hAnsi="標楷體" w:cs="華康楷書體W5"/>
          <w:kern w:val="0"/>
          <w:sz w:val="24"/>
          <w:szCs w:val="24"/>
        </w:rPr>
      </w:pPr>
      <w:r w:rsidRPr="00C0567B">
        <w:rPr>
          <w:rFonts w:hAnsi="標楷體" w:cs="Arial Unicode MS" w:hint="eastAsia"/>
          <w:kern w:val="0"/>
          <w:sz w:val="24"/>
          <w:szCs w:val="24"/>
        </w:rPr>
        <w:t>說    明：開床率</w:t>
      </w:r>
      <w:r w:rsidRPr="00C0567B">
        <w:rPr>
          <w:rFonts w:hAnsi="標楷體" w:cs="Arial Unicode MS"/>
          <w:kern w:val="0"/>
          <w:sz w:val="24"/>
          <w:szCs w:val="24"/>
        </w:rPr>
        <w:t>=(年度平均實際開放床數/年度平均衛生局登記開放床數)*100%</w:t>
      </w:r>
      <w:r w:rsidRPr="00C0567B">
        <w:rPr>
          <w:rFonts w:hAnsi="標楷體" w:cs="Arial Unicode MS" w:hint="eastAsia"/>
          <w:kern w:val="0"/>
          <w:sz w:val="24"/>
          <w:szCs w:val="24"/>
        </w:rPr>
        <w:t>。占床率：指急性一般病床占比。</w:t>
      </w:r>
    </w:p>
    <w:p w:rsidR="008573A4" w:rsidRPr="00C0567B" w:rsidRDefault="008573A4" w:rsidP="00DD1AC5">
      <w:pPr>
        <w:widowControl/>
        <w:spacing w:line="280" w:lineRule="exact"/>
        <w:ind w:leftChars="-200" w:left="-566" w:firstLineChars="0" w:firstLine="0"/>
        <w:jc w:val="left"/>
        <w:rPr>
          <w:rFonts w:hAnsi="標楷體" w:cs="Arial Unicode MS"/>
          <w:kern w:val="0"/>
          <w:sz w:val="24"/>
          <w:szCs w:val="24"/>
        </w:rPr>
      </w:pPr>
      <w:r w:rsidRPr="00C0567B">
        <w:rPr>
          <w:rFonts w:hAnsi="標楷體" w:cs="Arial Unicode MS" w:hint="eastAsia"/>
          <w:kern w:val="0"/>
          <w:sz w:val="24"/>
          <w:szCs w:val="24"/>
        </w:rPr>
        <w:t>資料來源：整理自教育部、退輔會、衛福部及國防部提供資料。</w:t>
      </w:r>
    </w:p>
    <w:p w:rsidR="00DD1AC5" w:rsidRDefault="00DD1AC5" w:rsidP="00DD1AC5">
      <w:pPr>
        <w:wordWrap w:val="0"/>
        <w:spacing w:line="500" w:lineRule="exact"/>
        <w:ind w:leftChars="0" w:left="560" w:firstLineChars="0" w:firstLine="560"/>
        <w:jc w:val="right"/>
        <w:rPr>
          <w:rFonts w:hAnsi="標楷體"/>
          <w:snapToGrid w:val="0"/>
          <w:sz w:val="24"/>
        </w:rPr>
      </w:pPr>
      <w:r w:rsidRPr="00DD1AC5">
        <w:rPr>
          <w:rFonts w:hAnsi="標楷體" w:hint="eastAsia"/>
          <w:snapToGrid w:val="0"/>
          <w:sz w:val="24"/>
        </w:rPr>
        <w:t>（分機：</w:t>
      </w:r>
      <w:r w:rsidRPr="00C0567B">
        <w:rPr>
          <w:rFonts w:hAnsi="標楷體" w:hint="eastAsia"/>
          <w:snapToGrid w:val="0"/>
          <w:sz w:val="24"/>
        </w:rPr>
        <w:t>19</w:t>
      </w:r>
      <w:r w:rsidRPr="00C0567B">
        <w:rPr>
          <w:rFonts w:hAnsi="標楷體"/>
          <w:snapToGrid w:val="0"/>
          <w:sz w:val="24"/>
        </w:rPr>
        <w:t>1</w:t>
      </w:r>
      <w:r w:rsidRPr="00DD1AC5">
        <w:rPr>
          <w:rFonts w:hAnsi="標楷體" w:hint="eastAsia"/>
          <w:snapToGrid w:val="0"/>
          <w:sz w:val="24"/>
        </w:rPr>
        <w:t xml:space="preserve">4 </w:t>
      </w:r>
      <w:r w:rsidRPr="00C0567B">
        <w:rPr>
          <w:rFonts w:hAnsi="標楷體" w:hint="eastAsia"/>
          <w:snapToGrid w:val="0"/>
          <w:sz w:val="24"/>
        </w:rPr>
        <w:t>葉蘭</w:t>
      </w:r>
      <w:r w:rsidRPr="00DD1AC5">
        <w:rPr>
          <w:rFonts w:hAnsi="標楷體" w:hint="eastAsia"/>
          <w:snapToGrid w:val="0"/>
          <w:sz w:val="24"/>
        </w:rPr>
        <w:t>）</w:t>
      </w:r>
    </w:p>
    <w:bookmarkEnd w:id="1"/>
    <w:sectPr w:rsidR="00DD1AC5"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405574" w:rsidRPr="00405574">
      <w:rPr>
        <w:noProof/>
        <w:lang w:val="zh-TW"/>
      </w:rPr>
      <w:t>3</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 w:id="1">
    <w:p w:rsidR="00E94DB3" w:rsidRDefault="00E94DB3" w:rsidP="008573A4">
      <w:pPr>
        <w:pStyle w:val="af9"/>
        <w:ind w:left="102" w:hangingChars="50" w:hanging="102"/>
        <w:rPr>
          <w:rFonts w:hint="eastAsia"/>
        </w:rPr>
      </w:pPr>
      <w:r>
        <w:rPr>
          <w:rStyle w:val="af8"/>
        </w:rPr>
        <w:footnoteRef/>
      </w:r>
      <w:r>
        <w:t xml:space="preserve"> </w:t>
      </w:r>
      <w:r w:rsidRPr="00EA5F25">
        <w:rPr>
          <w:rFonts w:hAnsi="標楷體" w:hint="eastAsia"/>
          <w:sz w:val="24"/>
          <w:szCs w:val="24"/>
        </w:rPr>
        <w:t>參考衛生福利部統計處衛生福利統計調查/醫事機構服務量調查網頁</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574"/>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A6D3844-55D0-4A40-B469-3D356E61D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9621C-FA76-4655-A502-9E099B3A8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36</Pages>
  <Words>1209</Words>
  <Characters>6894</Characters>
  <Application>Microsoft Office Word</Application>
  <DocSecurity>0</DocSecurity>
  <Lines>57</Lines>
  <Paragraphs>16</Paragraphs>
  <ScaleCrop>false</ScaleCrop>
  <Company/>
  <LinksUpToDate>false</LinksUpToDate>
  <CharactersWithSpaces>8087</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