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2A3526" w:rsidRDefault="00021ADB" w:rsidP="00F836D0">
      <w:pPr>
        <w:pStyle w:val="14"/>
        <w:ind w:left="567" w:hanging="567"/>
        <w:rPr>
          <w:rFonts w:hAnsi="標楷體"/>
        </w:rPr>
      </w:pPr>
      <w:bookmarkStart w:id="1" w:name="_Toc203558217"/>
      <w:r w:rsidRPr="00C0567B">
        <w:rPr>
          <w:rFonts w:hAnsi="標楷體" w:hint="eastAsia"/>
        </w:rPr>
        <w:t>六、</w:t>
      </w:r>
      <w:r w:rsidR="00D74296">
        <w:rPr>
          <w:rFonts w:hAnsi="標楷體" w:hint="eastAsia"/>
        </w:rPr>
        <w:t>部分</w:t>
      </w:r>
      <w:r w:rsidR="007A2CC8" w:rsidRPr="00C0567B">
        <w:rPr>
          <w:rFonts w:hAnsi="標楷體" w:hint="eastAsia"/>
        </w:rPr>
        <w:t>公立</w:t>
      </w:r>
      <w:r w:rsidR="008E46AD">
        <w:rPr>
          <w:rFonts w:hAnsi="標楷體" w:hint="eastAsia"/>
        </w:rPr>
        <w:t>醫院醫療欠費</w:t>
      </w:r>
      <w:r w:rsidR="00D74296">
        <w:rPr>
          <w:rFonts w:hAnsi="標楷體" w:hint="eastAsia"/>
        </w:rPr>
        <w:t>人次及金額概呈增長趨勢，恐</w:t>
      </w:r>
      <w:r w:rsidRPr="00C0567B">
        <w:rPr>
          <w:rFonts w:hAnsi="標楷體" w:hint="eastAsia"/>
        </w:rPr>
        <w:t>造成醫療體系行政負擔及財務</w:t>
      </w:r>
      <w:r w:rsidR="00D74296">
        <w:rPr>
          <w:rFonts w:hAnsi="標楷體" w:hint="eastAsia"/>
        </w:rPr>
        <w:t>減損</w:t>
      </w:r>
      <w:r w:rsidRPr="00C0567B">
        <w:rPr>
          <w:rFonts w:hAnsi="標楷體" w:hint="eastAsia"/>
        </w:rPr>
        <w:t>，又外籍人士</w:t>
      </w:r>
      <w:r w:rsidR="007317CB" w:rsidRPr="00C0567B">
        <w:rPr>
          <w:rFonts w:hAnsi="標楷體" w:hint="eastAsia"/>
        </w:rPr>
        <w:t>欠費情形日益嚴重，常</w:t>
      </w:r>
      <w:r w:rsidR="00D74296">
        <w:rPr>
          <w:rFonts w:hAnsi="標楷體" w:hint="eastAsia"/>
        </w:rPr>
        <w:t>面臨</w:t>
      </w:r>
      <w:r w:rsidRPr="00C0567B">
        <w:rPr>
          <w:rFonts w:hAnsi="標楷體" w:hint="eastAsia"/>
        </w:rPr>
        <w:t>居所不明致催收不易等困境，</w:t>
      </w:r>
      <w:r w:rsidR="007317CB" w:rsidRPr="00C0567B">
        <w:rPr>
          <w:rFonts w:hAnsi="標楷體" w:hint="eastAsia"/>
        </w:rPr>
        <w:t>有賴主管機關正視並予以協處</w:t>
      </w:r>
      <w:bookmarkEnd w:id="1"/>
    </w:p>
    <w:p w:rsidR="009115F1" w:rsidRPr="00C0567B" w:rsidRDefault="00B60EB1" w:rsidP="009115F1">
      <w:pPr>
        <w:ind w:left="566" w:firstLine="566"/>
        <w:rPr>
          <w:rFonts w:hint="eastAsia"/>
        </w:rPr>
      </w:pPr>
      <w:r>
        <w:rPr>
          <w:rFonts w:hint="eastAsia"/>
        </w:rPr>
        <w:t>醫院之經營有賴於</w:t>
      </w:r>
      <w:r w:rsidR="00FD4AEA">
        <w:rPr>
          <w:rFonts w:hint="eastAsia"/>
        </w:rPr>
        <w:t>財務體質之健全</w:t>
      </w:r>
      <w:r w:rsidR="009115F1">
        <w:rPr>
          <w:rFonts w:hint="eastAsia"/>
        </w:rPr>
        <w:t>，</w:t>
      </w:r>
      <w:r w:rsidR="00FD4AEA">
        <w:rPr>
          <w:rFonts w:hint="eastAsia"/>
        </w:rPr>
        <w:t>惟受限於外部環境與制度因素，仍面臨諸多</w:t>
      </w:r>
      <w:r w:rsidR="00C5221A">
        <w:rPr>
          <w:rFonts w:hint="eastAsia"/>
        </w:rPr>
        <w:t>經營</w:t>
      </w:r>
      <w:r w:rsidR="00FD4AEA">
        <w:rPr>
          <w:rFonts w:hint="eastAsia"/>
        </w:rPr>
        <w:t>挑戰，</w:t>
      </w:r>
      <w:r w:rsidR="009115F1">
        <w:rPr>
          <w:rFonts w:hint="eastAsia"/>
        </w:rPr>
        <w:t>經查</w:t>
      </w:r>
      <w:r w:rsidR="009115F1">
        <w:rPr>
          <w:rFonts w:ascii="全字庫正宋體" w:eastAsia="全字庫正宋體" w:hAnsi="全字庫正宋體" w:cs="全字庫正宋體" w:hint="eastAsia"/>
        </w:rPr>
        <w:t>：</w:t>
      </w:r>
    </w:p>
    <w:p w:rsidR="00021ADB" w:rsidRPr="00C0567B" w:rsidRDefault="00021ADB" w:rsidP="00021ADB">
      <w:pPr>
        <w:pStyle w:val="a5"/>
        <w:ind w:left="849" w:hanging="283"/>
        <w:rPr>
          <w:rFonts w:hAnsi="標楷體"/>
          <w:b/>
        </w:rPr>
      </w:pPr>
      <w:r w:rsidRPr="00C0567B">
        <w:rPr>
          <w:rFonts w:hAnsi="標楷體" w:hint="eastAsia"/>
          <w:b/>
        </w:rPr>
        <w:lastRenderedPageBreak/>
        <w:t>(一)部分醫院113年度積欠醫療費用人次及金額均較110年度呈增長趨勢，顯示積欠醫療費用對於醫療體系之</w:t>
      </w:r>
      <w:r w:rsidR="00D74296">
        <w:rPr>
          <w:rFonts w:hAnsi="標楷體" w:hint="eastAsia"/>
          <w:b/>
        </w:rPr>
        <w:t>呆帳風險</w:t>
      </w:r>
      <w:r w:rsidRPr="00C0567B">
        <w:rPr>
          <w:rFonts w:hAnsi="標楷體" w:hint="eastAsia"/>
          <w:b/>
        </w:rPr>
        <w:t>及行政負擔日益加重</w:t>
      </w:r>
    </w:p>
    <w:p w:rsidR="00021ADB" w:rsidRPr="00C0567B" w:rsidRDefault="00021ADB" w:rsidP="00021ADB">
      <w:pPr>
        <w:pStyle w:val="21"/>
        <w:ind w:left="850" w:firstLine="566"/>
        <w:rPr>
          <w:rFonts w:hAnsi="標楷體"/>
        </w:rPr>
      </w:pPr>
      <w:r w:rsidRPr="00C0567B">
        <w:rPr>
          <w:rFonts w:hAnsi="標楷體" w:hint="eastAsia"/>
        </w:rPr>
        <w:t>觀察</w:t>
      </w:r>
      <w:r w:rsidR="00F11AF5" w:rsidRPr="00F11AF5">
        <w:rPr>
          <w:rFonts w:hAnsi="標楷體" w:hint="eastAsia"/>
        </w:rPr>
        <w:t>中央政府部分轄管公立醫院</w:t>
      </w:r>
      <w:r w:rsidRPr="00C0567B">
        <w:rPr>
          <w:rFonts w:hAnsi="標楷體" w:hint="eastAsia"/>
        </w:rPr>
        <w:t>1</w:t>
      </w:r>
      <w:r w:rsidRPr="00C0567B">
        <w:rPr>
          <w:rFonts w:hAnsi="標楷體"/>
        </w:rPr>
        <w:t>10至</w:t>
      </w:r>
      <w:r w:rsidRPr="00C0567B">
        <w:rPr>
          <w:rFonts w:hAnsi="標楷體" w:hint="eastAsia"/>
        </w:rPr>
        <w:t>1</w:t>
      </w:r>
      <w:r w:rsidRPr="00C0567B">
        <w:rPr>
          <w:rFonts w:hAnsi="標楷體"/>
        </w:rPr>
        <w:t>13年度積欠醫療費用人</w:t>
      </w:r>
      <w:r w:rsidRPr="00C0567B">
        <w:rPr>
          <w:rFonts w:hAnsi="標楷體" w:hint="eastAsia"/>
        </w:rPr>
        <w:t>次及金額概呈增長趨勢(詳</w:t>
      </w:r>
      <w:r w:rsidR="0009123E" w:rsidRPr="00C0567B">
        <w:rPr>
          <w:rFonts w:hAnsi="標楷體" w:hint="eastAsia"/>
        </w:rPr>
        <w:t>表</w:t>
      </w:r>
      <w:r w:rsidR="002872CB" w:rsidRPr="00C0567B">
        <w:rPr>
          <w:rFonts w:hAnsi="標楷體"/>
        </w:rPr>
        <w:t>3</w:t>
      </w:r>
      <w:r w:rsidRPr="00C0567B">
        <w:rPr>
          <w:rFonts w:hAnsi="標楷體"/>
        </w:rPr>
        <w:t>-</w:t>
      </w:r>
      <w:r w:rsidR="002872CB" w:rsidRPr="00C0567B">
        <w:rPr>
          <w:rFonts w:hAnsi="標楷體"/>
        </w:rPr>
        <w:t>6</w:t>
      </w:r>
      <w:r w:rsidRPr="00C0567B">
        <w:rPr>
          <w:rFonts w:hAnsi="標楷體"/>
        </w:rPr>
        <w:t>-1)</w:t>
      </w:r>
      <w:r w:rsidRPr="00C0567B">
        <w:rPr>
          <w:rFonts w:hAnsi="標楷體" w:hint="eastAsia"/>
        </w:rPr>
        <w:t>，簡要說明如下:</w:t>
      </w:r>
    </w:p>
    <w:p w:rsidR="00021ADB" w:rsidRPr="00C0567B" w:rsidRDefault="00021ADB" w:rsidP="00021ADB">
      <w:pPr>
        <w:pStyle w:val="123"/>
        <w:ind w:left="1133" w:hanging="283"/>
        <w:rPr>
          <w:rFonts w:hAnsi="標楷體"/>
          <w:b/>
          <w:snapToGrid w:val="0"/>
        </w:rPr>
      </w:pPr>
      <w:r w:rsidRPr="00C0567B">
        <w:rPr>
          <w:rFonts w:hAnsi="標楷體"/>
          <w:b/>
          <w:snapToGrid w:val="0"/>
        </w:rPr>
        <w:t>1.</w:t>
      </w:r>
      <w:r w:rsidRPr="00C0567B">
        <w:rPr>
          <w:rFonts w:hAnsi="標楷體" w:hint="eastAsia"/>
          <w:b/>
          <w:snapToGrid w:val="0"/>
        </w:rPr>
        <w:t>教育部所屬醫院</w:t>
      </w:r>
      <w:r w:rsidR="00D74296">
        <w:rPr>
          <w:rFonts w:ascii="全字庫正宋體" w:eastAsia="全字庫正宋體" w:hAnsi="全字庫正宋體" w:cs="全字庫正宋體" w:hint="eastAsia"/>
          <w:b/>
          <w:snapToGrid w:val="0"/>
        </w:rPr>
        <w:t>：</w:t>
      </w:r>
      <w:r w:rsidR="00D74296" w:rsidRPr="00D74296">
        <w:rPr>
          <w:rFonts w:hint="eastAsia"/>
        </w:rPr>
        <w:t>教育部所屬醫院113年度積欠醫療費用計2萬2,623人次，較110年度之2萬157人次，增加2,466人次，增幅12.23%；而113年度積欠醫療費用1億6,612萬8千元，較110年度之1億1,996萬元，增加4,616萬8千元，增幅38.49%，近四成。</w:t>
      </w:r>
    </w:p>
    <w:p w:rsidR="00021ADB" w:rsidRPr="00D74296" w:rsidRDefault="00021ADB" w:rsidP="00D74296">
      <w:pPr>
        <w:pStyle w:val="123"/>
        <w:ind w:left="1133" w:hanging="283"/>
      </w:pPr>
      <w:r w:rsidRPr="00C0567B">
        <w:rPr>
          <w:b/>
          <w:snapToGrid w:val="0"/>
        </w:rPr>
        <w:t>2.</w:t>
      </w:r>
      <w:r w:rsidRPr="00C0567B">
        <w:rPr>
          <w:rFonts w:hint="eastAsia"/>
          <w:b/>
          <w:snapToGrid w:val="0"/>
        </w:rPr>
        <w:t>國防部所屬醫院</w:t>
      </w:r>
      <w:r w:rsidR="00D74296">
        <w:rPr>
          <w:rFonts w:ascii="全字庫正宋體" w:eastAsia="全字庫正宋體" w:hAnsi="全字庫正宋體" w:hint="eastAsia"/>
          <w:b/>
          <w:snapToGrid w:val="0"/>
        </w:rPr>
        <w:t>：</w:t>
      </w:r>
      <w:r w:rsidR="00D74296" w:rsidRPr="00D74296">
        <w:rPr>
          <w:rFonts w:hint="eastAsia"/>
        </w:rPr>
        <w:t>國防部所屬醫院113年度積欠醫療費用計2萬4,218人次，較110年度之2萬5,093人次，減少875人次，減幅3.49%，惟平均每月仍2千餘人次積欠費用；113年度積欠醫療費用1億3,030萬1千元，較110年度之1億204萬6千元，增加2,825萬5千元，增幅27.69%，近三成。</w:t>
      </w:r>
    </w:p>
    <w:p w:rsidR="00021ADB" w:rsidRPr="00D74296" w:rsidRDefault="00021ADB" w:rsidP="00021ADB">
      <w:pPr>
        <w:pStyle w:val="123"/>
        <w:ind w:left="1133" w:hanging="283"/>
      </w:pPr>
      <w:r w:rsidRPr="00C0567B">
        <w:rPr>
          <w:rFonts w:hAnsi="標楷體" w:hint="eastAsia"/>
          <w:b/>
          <w:snapToGrid w:val="0"/>
        </w:rPr>
        <w:t>3</w:t>
      </w:r>
      <w:r w:rsidRPr="00C0567B">
        <w:rPr>
          <w:rFonts w:hAnsi="標楷體"/>
          <w:b/>
          <w:snapToGrid w:val="0"/>
        </w:rPr>
        <w:t>.</w:t>
      </w:r>
      <w:r w:rsidRPr="00C0567B">
        <w:rPr>
          <w:rFonts w:hAnsi="標楷體" w:hint="eastAsia"/>
          <w:b/>
          <w:snapToGrid w:val="0"/>
        </w:rPr>
        <w:t>退輔會所屬醫院</w:t>
      </w:r>
      <w:r w:rsidR="00D74296">
        <w:rPr>
          <w:rFonts w:ascii="全字庫正宋體" w:eastAsia="全字庫正宋體" w:hAnsi="全字庫正宋體" w:hint="eastAsia"/>
          <w:b/>
          <w:snapToGrid w:val="0"/>
        </w:rPr>
        <w:t>：</w:t>
      </w:r>
      <w:r w:rsidR="00D74296" w:rsidRPr="00D74296">
        <w:rPr>
          <w:rFonts w:hint="eastAsia"/>
        </w:rPr>
        <w:t>退輔會所屬醫院113積欠醫療費用計3萬224人次，較110年度之2萬616人次，增加9,608人次，增幅46.60%；113年度積欠醫療費用1億8,121萬2千元，較110年度之1億660萬6千元，增加7,460萬6千元，增幅69.98%，近七成。</w:t>
      </w:r>
    </w:p>
    <w:p w:rsidR="00021ADB" w:rsidRPr="00C0567B" w:rsidRDefault="00D74296" w:rsidP="00786456">
      <w:pPr>
        <w:pStyle w:val="a6"/>
        <w:ind w:left="850" w:firstLineChars="200" w:firstLine="566"/>
        <w:rPr>
          <w:rFonts w:hAnsi="標楷體"/>
          <w:snapToGrid w:val="0"/>
        </w:rPr>
      </w:pPr>
      <w:r>
        <w:rPr>
          <w:rFonts w:hAnsi="標楷體" w:hint="eastAsia"/>
          <w:snapToGrid w:val="0"/>
        </w:rPr>
        <w:t>此外，</w:t>
      </w:r>
      <w:r w:rsidR="00021ADB" w:rsidRPr="00C0567B">
        <w:rPr>
          <w:rFonts w:hAnsi="標楷體" w:hint="eastAsia"/>
          <w:snapToGrid w:val="0"/>
        </w:rPr>
        <w:t>1</w:t>
      </w:r>
      <w:r w:rsidR="00021ADB" w:rsidRPr="00C0567B">
        <w:rPr>
          <w:rFonts w:hAnsi="標楷體"/>
          <w:snapToGrid w:val="0"/>
        </w:rPr>
        <w:t>14</w:t>
      </w:r>
      <w:r w:rsidR="00021ADB" w:rsidRPr="00C0567B">
        <w:rPr>
          <w:rFonts w:hAnsi="標楷體" w:hint="eastAsia"/>
          <w:snapToGrid w:val="0"/>
        </w:rPr>
        <w:t>年度截至3月底</w:t>
      </w:r>
      <w:r>
        <w:rPr>
          <w:rFonts w:hAnsi="標楷體" w:hint="eastAsia"/>
          <w:snapToGrid w:val="0"/>
        </w:rPr>
        <w:t>止</w:t>
      </w:r>
      <w:r w:rsidR="00021ADB" w:rsidRPr="00C0567B">
        <w:rPr>
          <w:rFonts w:hAnsi="標楷體" w:hint="eastAsia"/>
          <w:snapToGrid w:val="0"/>
        </w:rPr>
        <w:t>，</w:t>
      </w:r>
      <w:r>
        <w:rPr>
          <w:rFonts w:hAnsi="標楷體" w:hint="eastAsia"/>
          <w:snapToGrid w:val="0"/>
        </w:rPr>
        <w:t>以</w:t>
      </w:r>
      <w:r w:rsidR="00021ADB" w:rsidRPr="00C0567B">
        <w:rPr>
          <w:rFonts w:hAnsi="標楷體" w:hint="eastAsia"/>
          <w:snapToGrid w:val="0"/>
        </w:rPr>
        <w:t>退輔會所屬醫院積欠醫</w:t>
      </w:r>
      <w:r w:rsidR="00021ADB" w:rsidRPr="00C0567B">
        <w:rPr>
          <w:rFonts w:hAnsi="標楷體"/>
          <w:snapToGrid w:val="0"/>
        </w:rPr>
        <w:t>療</w:t>
      </w:r>
      <w:r w:rsidR="00021ADB" w:rsidRPr="00C0567B">
        <w:rPr>
          <w:rFonts w:hAnsi="標楷體" w:hint="eastAsia"/>
          <w:snapToGrid w:val="0"/>
        </w:rPr>
        <w:lastRenderedPageBreak/>
        <w:t>費用計1萬8</w:t>
      </w:r>
      <w:r w:rsidR="00021ADB" w:rsidRPr="00C0567B">
        <w:rPr>
          <w:rFonts w:hAnsi="標楷體"/>
          <w:snapToGrid w:val="0"/>
        </w:rPr>
        <w:t>,0</w:t>
      </w:r>
      <w:r w:rsidR="00A46D6E">
        <w:rPr>
          <w:rFonts w:hAnsi="標楷體"/>
          <w:snapToGrid w:val="0"/>
        </w:rPr>
        <w:t>2</w:t>
      </w:r>
      <w:r w:rsidR="00021ADB" w:rsidRPr="00C0567B">
        <w:rPr>
          <w:rFonts w:hAnsi="標楷體"/>
          <w:snapToGrid w:val="0"/>
        </w:rPr>
        <w:t>6</w:t>
      </w:r>
      <w:r w:rsidR="00021ADB" w:rsidRPr="00C0567B">
        <w:rPr>
          <w:rFonts w:hAnsi="標楷體" w:hint="eastAsia"/>
          <w:snapToGrid w:val="0"/>
        </w:rPr>
        <w:t>人次最高，已達該所屬醫院1</w:t>
      </w:r>
      <w:r w:rsidR="00021ADB" w:rsidRPr="00C0567B">
        <w:rPr>
          <w:rFonts w:hAnsi="標楷體"/>
          <w:snapToGrid w:val="0"/>
        </w:rPr>
        <w:t>13</w:t>
      </w:r>
      <w:r w:rsidR="00021ADB" w:rsidRPr="00C0567B">
        <w:rPr>
          <w:rFonts w:hAnsi="標楷體" w:hint="eastAsia"/>
          <w:snapToGrid w:val="0"/>
        </w:rPr>
        <w:t>年度總人次之5</w:t>
      </w:r>
      <w:r w:rsidR="00021ADB" w:rsidRPr="00C0567B">
        <w:rPr>
          <w:rFonts w:hAnsi="標楷體"/>
          <w:snapToGrid w:val="0"/>
        </w:rPr>
        <w:t>9.6</w:t>
      </w:r>
      <w:r w:rsidR="00A46D6E">
        <w:rPr>
          <w:rFonts w:hAnsi="標楷體"/>
          <w:snapToGrid w:val="0"/>
        </w:rPr>
        <w:t>4</w:t>
      </w:r>
      <w:r w:rsidR="00021ADB" w:rsidRPr="00C0567B">
        <w:rPr>
          <w:rFonts w:hAnsi="標楷體"/>
          <w:snapToGrid w:val="0"/>
        </w:rPr>
        <w:t>%</w:t>
      </w:r>
      <w:r w:rsidR="00021ADB" w:rsidRPr="00C0567B">
        <w:rPr>
          <w:rFonts w:hAnsi="標楷體" w:hint="eastAsia"/>
          <w:snapToGrid w:val="0"/>
        </w:rPr>
        <w:t>，其次為國防部所屬醫院6</w:t>
      </w:r>
      <w:r w:rsidR="00021ADB" w:rsidRPr="00C0567B">
        <w:rPr>
          <w:rFonts w:hAnsi="標楷體"/>
          <w:snapToGrid w:val="0"/>
        </w:rPr>
        <w:t>,919</w:t>
      </w:r>
      <w:r w:rsidR="00021ADB" w:rsidRPr="00C0567B">
        <w:rPr>
          <w:rFonts w:hAnsi="標楷體" w:hint="eastAsia"/>
          <w:snapToGrid w:val="0"/>
        </w:rPr>
        <w:t>人次及教育部所屬醫院 5</w:t>
      </w:r>
      <w:r w:rsidR="00021ADB" w:rsidRPr="00C0567B">
        <w:rPr>
          <w:rFonts w:hAnsi="標楷體"/>
          <w:snapToGrid w:val="0"/>
        </w:rPr>
        <w:t>,653</w:t>
      </w:r>
      <w:r w:rsidR="00021ADB" w:rsidRPr="00C0567B">
        <w:rPr>
          <w:rFonts w:hAnsi="標楷體" w:hint="eastAsia"/>
          <w:snapToGrid w:val="0"/>
        </w:rPr>
        <w:t>人次，分別達該所屬醫院1</w:t>
      </w:r>
      <w:r w:rsidR="00021ADB" w:rsidRPr="00C0567B">
        <w:rPr>
          <w:rFonts w:hAnsi="標楷體"/>
          <w:snapToGrid w:val="0"/>
        </w:rPr>
        <w:t>13</w:t>
      </w:r>
      <w:r w:rsidR="00021ADB" w:rsidRPr="00C0567B">
        <w:rPr>
          <w:rFonts w:hAnsi="標楷體" w:hint="eastAsia"/>
          <w:snapToGrid w:val="0"/>
        </w:rPr>
        <w:t>年度總人次之2</w:t>
      </w:r>
      <w:r w:rsidR="00021ADB" w:rsidRPr="00C0567B">
        <w:rPr>
          <w:rFonts w:hAnsi="標楷體"/>
          <w:snapToGrid w:val="0"/>
        </w:rPr>
        <w:t>8.57%</w:t>
      </w:r>
      <w:r w:rsidR="00021ADB" w:rsidRPr="00C0567B">
        <w:rPr>
          <w:rFonts w:hAnsi="標楷體" w:hint="eastAsia"/>
          <w:snapToGrid w:val="0"/>
        </w:rPr>
        <w:t>及2</w:t>
      </w:r>
      <w:r w:rsidR="00021ADB" w:rsidRPr="00C0567B">
        <w:rPr>
          <w:rFonts w:hAnsi="標楷體"/>
          <w:snapToGrid w:val="0"/>
        </w:rPr>
        <w:t>4.99%</w:t>
      </w:r>
      <w:r w:rsidR="00021ADB" w:rsidRPr="00C0567B">
        <w:rPr>
          <w:rFonts w:hAnsi="標楷體" w:hint="eastAsia"/>
          <w:snapToGrid w:val="0"/>
        </w:rPr>
        <w:t>。至同期間積欠醫療費用金額，則退輔會所屬醫院8</w:t>
      </w:r>
      <w:r w:rsidR="00021ADB" w:rsidRPr="00C0567B">
        <w:rPr>
          <w:rFonts w:hAnsi="標楷體"/>
          <w:snapToGrid w:val="0"/>
        </w:rPr>
        <w:t>,386</w:t>
      </w:r>
      <w:r w:rsidR="00021ADB" w:rsidRPr="00C0567B">
        <w:rPr>
          <w:rFonts w:hAnsi="標楷體" w:hint="eastAsia"/>
          <w:snapToGrid w:val="0"/>
        </w:rPr>
        <w:t>萬1千元最高，教育部所屬醫院4</w:t>
      </w:r>
      <w:r w:rsidR="00021ADB" w:rsidRPr="00C0567B">
        <w:rPr>
          <w:rFonts w:hAnsi="標楷體"/>
          <w:snapToGrid w:val="0"/>
        </w:rPr>
        <w:t>,036</w:t>
      </w:r>
      <w:r w:rsidR="00021ADB" w:rsidRPr="00C0567B">
        <w:rPr>
          <w:rFonts w:hAnsi="標楷體" w:hint="eastAsia"/>
          <w:snapToGrid w:val="0"/>
        </w:rPr>
        <w:t>萬5千元次之，最後則為</w:t>
      </w:r>
      <w:r w:rsidR="004469A9" w:rsidRPr="00C0567B">
        <w:rPr>
          <w:rFonts w:hAnsi="標楷體" w:hint="eastAsia"/>
          <w:snapToGrid w:val="0"/>
        </w:rPr>
        <w:t>國防部所屬醫院</w:t>
      </w:r>
      <w:r w:rsidR="00021ADB" w:rsidRPr="00C0567B">
        <w:rPr>
          <w:rFonts w:hAnsi="標楷體" w:hint="eastAsia"/>
          <w:snapToGrid w:val="0"/>
        </w:rPr>
        <w:t>3</w:t>
      </w:r>
      <w:r w:rsidR="00021ADB" w:rsidRPr="00C0567B">
        <w:rPr>
          <w:rFonts w:hAnsi="標楷體"/>
          <w:snapToGrid w:val="0"/>
        </w:rPr>
        <w:t>,135</w:t>
      </w:r>
      <w:r w:rsidR="00021ADB" w:rsidRPr="00C0567B">
        <w:rPr>
          <w:rFonts w:hAnsi="標楷體" w:hint="eastAsia"/>
          <w:snapToGrid w:val="0"/>
        </w:rPr>
        <w:t>萬9千元，分別達該所屬醫院1</w:t>
      </w:r>
      <w:r w:rsidR="00021ADB" w:rsidRPr="00C0567B">
        <w:rPr>
          <w:rFonts w:hAnsi="標楷體"/>
          <w:snapToGrid w:val="0"/>
        </w:rPr>
        <w:t>13</w:t>
      </w:r>
      <w:r w:rsidR="00021ADB" w:rsidRPr="00C0567B">
        <w:rPr>
          <w:rFonts w:hAnsi="標楷體" w:hint="eastAsia"/>
          <w:snapToGrid w:val="0"/>
        </w:rPr>
        <w:t>年</w:t>
      </w:r>
      <w:r w:rsidR="00021ADB" w:rsidRPr="00C0567B">
        <w:rPr>
          <w:rFonts w:hAnsi="標楷體" w:hint="eastAsia"/>
          <w:snapToGrid w:val="0"/>
        </w:rPr>
        <w:lastRenderedPageBreak/>
        <w:t>度積欠醫療費用金額之4</w:t>
      </w:r>
      <w:r w:rsidR="00021ADB" w:rsidRPr="00C0567B">
        <w:rPr>
          <w:rFonts w:hAnsi="標楷體"/>
          <w:snapToGrid w:val="0"/>
        </w:rPr>
        <w:t>6.28%</w:t>
      </w:r>
      <w:r w:rsidR="00021ADB" w:rsidRPr="00C0567B">
        <w:rPr>
          <w:rFonts w:hAnsi="標楷體" w:hint="eastAsia"/>
          <w:snapToGrid w:val="0"/>
        </w:rPr>
        <w:t>、</w:t>
      </w:r>
      <w:r w:rsidR="00021ADB" w:rsidRPr="00C0567B">
        <w:rPr>
          <w:rFonts w:hAnsi="標楷體"/>
          <w:snapToGrid w:val="0"/>
        </w:rPr>
        <w:t>24.30%</w:t>
      </w:r>
      <w:r w:rsidR="00021ADB" w:rsidRPr="00C0567B">
        <w:rPr>
          <w:rFonts w:hAnsi="標楷體" w:hint="eastAsia"/>
          <w:snapToGrid w:val="0"/>
        </w:rPr>
        <w:t>及2</w:t>
      </w:r>
      <w:r w:rsidR="00021ADB" w:rsidRPr="00C0567B">
        <w:rPr>
          <w:rFonts w:hAnsi="標楷體"/>
          <w:snapToGrid w:val="0"/>
        </w:rPr>
        <w:t>4.07%</w:t>
      </w:r>
      <w:r w:rsidR="00021ADB" w:rsidRPr="00C0567B">
        <w:rPr>
          <w:rFonts w:hAnsi="標楷體" w:hint="eastAsia"/>
          <w:snapToGrid w:val="0"/>
        </w:rPr>
        <w:t>。</w:t>
      </w:r>
    </w:p>
    <w:p w:rsidR="00021ADB" w:rsidRPr="00C0567B" w:rsidRDefault="00021ADB" w:rsidP="00D74296">
      <w:pPr>
        <w:pStyle w:val="a6"/>
        <w:ind w:left="850" w:firstLineChars="200" w:firstLine="566"/>
        <w:rPr>
          <w:rFonts w:hAnsi="標楷體"/>
          <w:snapToGrid w:val="0"/>
        </w:rPr>
      </w:pPr>
      <w:r w:rsidRPr="00C0567B">
        <w:rPr>
          <w:rFonts w:hAnsi="標楷體" w:hint="eastAsia"/>
          <w:snapToGrid w:val="0"/>
        </w:rPr>
        <w:t>由上可知，</w:t>
      </w:r>
      <w:r w:rsidR="00F11AF5" w:rsidRPr="00F11AF5">
        <w:rPr>
          <w:rFonts w:hAnsi="標楷體" w:hint="eastAsia"/>
          <w:snapToGrid w:val="0"/>
        </w:rPr>
        <w:t>中央政府部分轄管公立醫院</w:t>
      </w:r>
      <w:r w:rsidRPr="00C0567B">
        <w:rPr>
          <w:rFonts w:hAnsi="標楷體" w:hint="eastAsia"/>
          <w:snapToGrid w:val="0"/>
        </w:rPr>
        <w:t>面臨有關積欠醫療費用問題，1</w:t>
      </w:r>
      <w:r w:rsidRPr="00C0567B">
        <w:rPr>
          <w:rFonts w:hAnsi="標楷體"/>
          <w:snapToGrid w:val="0"/>
        </w:rPr>
        <w:t>13</w:t>
      </w:r>
      <w:r w:rsidRPr="00C0567B">
        <w:rPr>
          <w:rFonts w:hAnsi="標楷體" w:hint="eastAsia"/>
          <w:snapToGrid w:val="0"/>
        </w:rPr>
        <w:t>年度雖較1</w:t>
      </w:r>
      <w:r w:rsidRPr="00C0567B">
        <w:rPr>
          <w:rFonts w:hAnsi="標楷體"/>
          <w:snapToGrid w:val="0"/>
        </w:rPr>
        <w:t>10</w:t>
      </w:r>
      <w:r w:rsidRPr="00C0567B">
        <w:rPr>
          <w:rFonts w:hAnsi="標楷體" w:hint="eastAsia"/>
          <w:snapToGrid w:val="0"/>
        </w:rPr>
        <w:t>年度之欠費人次或有增減，惟就所列醫院中，仍以欠費人次增加</w:t>
      </w:r>
      <w:r w:rsidR="00D74296">
        <w:rPr>
          <w:rFonts w:hAnsi="標楷體" w:hint="eastAsia"/>
          <w:snapToGrid w:val="0"/>
        </w:rPr>
        <w:t>者</w:t>
      </w:r>
      <w:r w:rsidRPr="00C0567B">
        <w:rPr>
          <w:rFonts w:hAnsi="標楷體" w:hint="eastAsia"/>
          <w:snapToGrid w:val="0"/>
        </w:rPr>
        <w:t>為多；1</w:t>
      </w:r>
      <w:r w:rsidRPr="00C0567B">
        <w:rPr>
          <w:rFonts w:hAnsi="標楷體"/>
          <w:snapToGrid w:val="0"/>
        </w:rPr>
        <w:t>13</w:t>
      </w:r>
      <w:r w:rsidRPr="00C0567B">
        <w:rPr>
          <w:rFonts w:hAnsi="標楷體" w:hint="eastAsia"/>
          <w:snapToGrid w:val="0"/>
        </w:rPr>
        <w:t>年度所積欠醫療費用金額均較1</w:t>
      </w:r>
      <w:r w:rsidRPr="00C0567B">
        <w:rPr>
          <w:rFonts w:hAnsi="標楷體"/>
          <w:snapToGrid w:val="0"/>
        </w:rPr>
        <w:t>10</w:t>
      </w:r>
      <w:r w:rsidRPr="00C0567B">
        <w:rPr>
          <w:rFonts w:hAnsi="標楷體" w:hint="eastAsia"/>
          <w:snapToGrid w:val="0"/>
        </w:rPr>
        <w:t>年度呈增長趨勢，以1</w:t>
      </w:r>
      <w:r w:rsidRPr="00C0567B">
        <w:rPr>
          <w:rFonts w:hAnsi="標楷體"/>
          <w:snapToGrid w:val="0"/>
        </w:rPr>
        <w:t>10</w:t>
      </w:r>
      <w:r w:rsidR="00313125">
        <w:rPr>
          <w:rFonts w:hAnsi="標楷體" w:hint="eastAsia"/>
          <w:snapToGrid w:val="0"/>
        </w:rPr>
        <w:t>年度</w:t>
      </w:r>
      <w:r w:rsidRPr="00C0567B">
        <w:rPr>
          <w:rFonts w:hAnsi="標楷體" w:hint="eastAsia"/>
          <w:snapToGrid w:val="0"/>
        </w:rPr>
        <w:t>為基期，成長率介於2</w:t>
      </w:r>
      <w:r w:rsidRPr="00C0567B">
        <w:rPr>
          <w:rFonts w:hAnsi="標楷體"/>
          <w:snapToGrid w:val="0"/>
        </w:rPr>
        <w:t>7.69%</w:t>
      </w:r>
      <w:r w:rsidRPr="00C0567B">
        <w:rPr>
          <w:rFonts w:hAnsi="標楷體" w:hint="eastAsia"/>
          <w:snapToGrid w:val="0"/>
        </w:rPr>
        <w:t>至6</w:t>
      </w:r>
      <w:r w:rsidRPr="00C0567B">
        <w:rPr>
          <w:rFonts w:hAnsi="標楷體"/>
          <w:snapToGrid w:val="0"/>
        </w:rPr>
        <w:t>9.98%</w:t>
      </w:r>
      <w:r w:rsidR="00D74296">
        <w:rPr>
          <w:rFonts w:hAnsi="標楷體" w:hint="eastAsia"/>
          <w:snapToGrid w:val="0"/>
        </w:rPr>
        <w:t>間</w:t>
      </w:r>
      <w:r w:rsidRPr="00C0567B">
        <w:rPr>
          <w:rFonts w:hAnsi="標楷體" w:hint="eastAsia"/>
          <w:snapToGrid w:val="0"/>
        </w:rPr>
        <w:t>，容顯醫療體系</w:t>
      </w:r>
      <w:r w:rsidR="00D74296">
        <w:rPr>
          <w:rFonts w:hAnsi="標楷體" w:hint="eastAsia"/>
          <w:snapToGrid w:val="0"/>
        </w:rPr>
        <w:t>處理欠費</w:t>
      </w:r>
      <w:r w:rsidR="00A70F12">
        <w:rPr>
          <w:rFonts w:hAnsi="標楷體" w:hint="eastAsia"/>
          <w:snapToGrid w:val="0"/>
        </w:rPr>
        <w:t>之行政負擔日益加重，亦</w:t>
      </w:r>
      <w:r w:rsidRPr="00C0567B">
        <w:rPr>
          <w:rFonts w:hAnsi="標楷體" w:hint="eastAsia"/>
          <w:snapToGrid w:val="0"/>
        </w:rPr>
        <w:t>造成財務</w:t>
      </w:r>
      <w:r w:rsidR="00D74296">
        <w:rPr>
          <w:rFonts w:hAnsi="標楷體" w:hint="eastAsia"/>
          <w:snapToGrid w:val="0"/>
        </w:rPr>
        <w:t>減損</w:t>
      </w:r>
      <w:r w:rsidRPr="00C0567B">
        <w:rPr>
          <w:rFonts w:hAnsi="標楷體" w:hint="eastAsia"/>
          <w:snapToGrid w:val="0"/>
        </w:rPr>
        <w:t>壓力。</w:t>
      </w:r>
    </w:p>
    <w:p w:rsidR="0009123E" w:rsidRPr="00C0567B" w:rsidRDefault="0009123E" w:rsidP="00B65AEB">
      <w:pPr>
        <w:pStyle w:val="a6"/>
        <w:ind w:leftChars="-150" w:left="885" w:rightChars="49" w:right="139" w:hanging="1310"/>
        <w:rPr>
          <w:rStyle w:val="143"/>
          <w:rFonts w:hAnsi="標楷體"/>
        </w:rPr>
      </w:pPr>
      <w:r w:rsidRPr="00C0567B">
        <w:rPr>
          <w:rFonts w:hAnsi="標楷體" w:hint="eastAsia"/>
          <w:b/>
          <w:snapToGrid w:val="0"/>
        </w:rPr>
        <w:t>表</w:t>
      </w:r>
      <w:r w:rsidR="0075394D" w:rsidRPr="00C0567B">
        <w:rPr>
          <w:rFonts w:hAnsi="標楷體" w:hint="eastAsia"/>
          <w:b/>
          <w:snapToGrid w:val="0"/>
        </w:rPr>
        <w:t>3-6-</w:t>
      </w:r>
      <w:r w:rsidR="0075394D" w:rsidRPr="00C0567B">
        <w:rPr>
          <w:rFonts w:hAnsi="標楷體"/>
          <w:b/>
          <w:snapToGrid w:val="0"/>
        </w:rPr>
        <w:t xml:space="preserve">1  </w:t>
      </w:r>
      <w:r w:rsidR="00322AAD">
        <w:rPr>
          <w:rFonts w:hAnsi="標楷體" w:hint="eastAsia"/>
          <w:b/>
          <w:snapToGrid w:val="0"/>
        </w:rPr>
        <w:t>中央政府部分轄管公立</w:t>
      </w:r>
      <w:r w:rsidRPr="00C0567B">
        <w:rPr>
          <w:rFonts w:hAnsi="標楷體" w:hint="eastAsia"/>
          <w:b/>
          <w:snapToGrid w:val="0"/>
        </w:rPr>
        <w:t>醫院</w:t>
      </w:r>
      <w:r w:rsidRPr="00C0567B">
        <w:rPr>
          <w:rFonts w:hAnsi="標楷體"/>
          <w:b/>
          <w:snapToGrid w:val="0"/>
        </w:rPr>
        <w:t>110</w:t>
      </w:r>
      <w:r w:rsidR="00461429">
        <w:rPr>
          <w:rFonts w:hAnsi="標楷體" w:hint="eastAsia"/>
          <w:b/>
          <w:snapToGrid w:val="0"/>
        </w:rPr>
        <w:t>年度</w:t>
      </w:r>
      <w:r w:rsidRPr="00C0567B">
        <w:rPr>
          <w:rFonts w:hAnsi="標楷體" w:hint="eastAsia"/>
          <w:b/>
          <w:snapToGrid w:val="0"/>
        </w:rPr>
        <w:t>至1</w:t>
      </w:r>
      <w:r w:rsidR="00461429">
        <w:rPr>
          <w:rFonts w:hAnsi="標楷體"/>
          <w:b/>
          <w:snapToGrid w:val="0"/>
        </w:rPr>
        <w:t>14</w:t>
      </w:r>
      <w:r w:rsidR="00461429">
        <w:rPr>
          <w:rFonts w:hAnsi="標楷體" w:hint="eastAsia"/>
          <w:b/>
          <w:snapToGrid w:val="0"/>
        </w:rPr>
        <w:t>年3月底</w:t>
      </w:r>
      <w:r w:rsidRPr="00C0567B">
        <w:rPr>
          <w:rFonts w:hAnsi="標楷體" w:hint="eastAsia"/>
          <w:b/>
          <w:snapToGrid w:val="0"/>
        </w:rPr>
        <w:t>積欠醫療費</w:t>
      </w:r>
      <w:r w:rsidR="00D20482">
        <w:rPr>
          <w:rFonts w:hAnsi="標楷體" w:hint="eastAsia"/>
          <w:b/>
          <w:snapToGrid w:val="0"/>
        </w:rPr>
        <w:t>用</w:t>
      </w:r>
      <w:r w:rsidRPr="00C0567B">
        <w:rPr>
          <w:rFonts w:hAnsi="標楷體" w:hint="eastAsia"/>
          <w:b/>
          <w:snapToGrid w:val="0"/>
        </w:rPr>
        <w:t xml:space="preserve">人次及金額概況表 </w:t>
      </w:r>
      <w:r w:rsidR="00322AAD">
        <w:rPr>
          <w:rFonts w:hAnsi="標楷體"/>
          <w:b/>
          <w:snapToGrid w:val="0"/>
        </w:rPr>
        <w:t xml:space="preserve">            </w:t>
      </w:r>
      <w:r w:rsidRPr="00A579EA">
        <w:rPr>
          <w:rStyle w:val="143"/>
        </w:rPr>
        <w:t>單位</w:t>
      </w:r>
      <w:r w:rsidRPr="00A579EA">
        <w:rPr>
          <w:rStyle w:val="143"/>
          <w:rFonts w:hint="eastAsia"/>
        </w:rPr>
        <w:t>:人次；</w:t>
      </w:r>
      <w:r w:rsidR="00D74296" w:rsidRPr="00A579EA">
        <w:rPr>
          <w:rStyle w:val="143"/>
          <w:rFonts w:hint="eastAsia"/>
        </w:rPr>
        <w:t>新臺幣</w:t>
      </w:r>
      <w:r w:rsidRPr="00A579EA">
        <w:rPr>
          <w:rStyle w:val="143"/>
          <w:rFonts w:hint="eastAsia"/>
        </w:rPr>
        <w:t>千元</w:t>
      </w:r>
      <w:r w:rsidR="00B65AEB" w:rsidRPr="00A579EA">
        <w:rPr>
          <w:rStyle w:val="143"/>
          <w:rFonts w:hint="eastAsia"/>
        </w:rPr>
        <w:t>；%</w:t>
      </w:r>
    </w:p>
    <w:tbl>
      <w:tblPr>
        <w:tblW w:w="882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850"/>
        <w:gridCol w:w="993"/>
        <w:gridCol w:w="1134"/>
        <w:gridCol w:w="1134"/>
        <w:gridCol w:w="1134"/>
        <w:gridCol w:w="1150"/>
        <w:gridCol w:w="1150"/>
      </w:tblGrid>
      <w:tr w:rsidR="002C083B" w:rsidRPr="00C0567B" w:rsidTr="001C6EB8">
        <w:trPr>
          <w:tblHeader/>
        </w:trPr>
        <w:tc>
          <w:tcPr>
            <w:tcW w:w="1277" w:type="dxa"/>
            <w:vMerge w:val="restart"/>
            <w:tcBorders>
              <w:top w:val="single" w:sz="12" w:space="0" w:color="auto"/>
              <w:left w:val="single" w:sz="12" w:space="0" w:color="auto"/>
            </w:tcBorders>
            <w:shd w:val="clear" w:color="auto" w:fill="auto"/>
            <w:vAlign w:val="center"/>
          </w:tcPr>
          <w:p w:rsidR="002C083B" w:rsidRPr="00C0567B" w:rsidRDefault="002C083B" w:rsidP="00A80A93">
            <w:pPr>
              <w:pStyle w:val="142"/>
              <w:overflowPunct w:val="0"/>
              <w:jc w:val="center"/>
              <w:rPr>
                <w:rFonts w:hAnsi="標楷體"/>
                <w:b/>
              </w:rPr>
            </w:pPr>
            <w:r w:rsidRPr="00C0567B">
              <w:rPr>
                <w:rFonts w:hAnsi="標楷體" w:hint="eastAsia"/>
                <w:b/>
              </w:rPr>
              <w:t>中央主管</w:t>
            </w:r>
          </w:p>
          <w:p w:rsidR="002C083B" w:rsidRPr="00C0567B" w:rsidRDefault="002C083B" w:rsidP="00A80A93">
            <w:pPr>
              <w:pStyle w:val="142"/>
              <w:overflowPunct w:val="0"/>
              <w:jc w:val="center"/>
              <w:rPr>
                <w:rFonts w:hAnsi="標楷體" w:hint="eastAsia"/>
                <w:b/>
              </w:rPr>
            </w:pPr>
            <w:r w:rsidRPr="00C0567B">
              <w:rPr>
                <w:rFonts w:hAnsi="標楷體" w:hint="eastAsia"/>
                <w:b/>
              </w:rPr>
              <w:t>醫院類別</w:t>
            </w:r>
          </w:p>
        </w:tc>
        <w:tc>
          <w:tcPr>
            <w:tcW w:w="850" w:type="dxa"/>
            <w:vMerge w:val="restart"/>
            <w:tcBorders>
              <w:top w:val="single" w:sz="12" w:space="0" w:color="auto"/>
            </w:tcBorders>
            <w:shd w:val="clear" w:color="auto" w:fill="auto"/>
            <w:vAlign w:val="center"/>
          </w:tcPr>
          <w:p w:rsidR="002C083B" w:rsidRPr="00C0567B" w:rsidRDefault="002C083B" w:rsidP="00A80A93">
            <w:pPr>
              <w:pStyle w:val="142"/>
              <w:overflowPunct w:val="0"/>
              <w:jc w:val="center"/>
              <w:rPr>
                <w:rFonts w:hAnsi="標楷體"/>
                <w:b/>
              </w:rPr>
            </w:pPr>
            <w:r w:rsidRPr="00C0567B">
              <w:rPr>
                <w:rFonts w:hAnsi="標楷體"/>
                <w:b/>
              </w:rPr>
              <w:t>年度</w:t>
            </w:r>
          </w:p>
        </w:tc>
        <w:tc>
          <w:tcPr>
            <w:tcW w:w="6695" w:type="dxa"/>
            <w:gridSpan w:val="6"/>
            <w:tcBorders>
              <w:top w:val="single" w:sz="12" w:space="0" w:color="auto"/>
              <w:right w:val="single" w:sz="12" w:space="0" w:color="auto"/>
            </w:tcBorders>
          </w:tcPr>
          <w:p w:rsidR="002C083B" w:rsidRPr="00C0567B" w:rsidRDefault="002C083B" w:rsidP="00A80A93">
            <w:pPr>
              <w:pStyle w:val="142"/>
              <w:overflowPunct w:val="0"/>
              <w:jc w:val="center"/>
              <w:rPr>
                <w:rFonts w:hAnsi="標楷體"/>
                <w:b/>
              </w:rPr>
            </w:pPr>
            <w:r w:rsidRPr="00C0567B">
              <w:rPr>
                <w:rFonts w:hAnsi="標楷體"/>
                <w:b/>
              </w:rPr>
              <w:t>當年度</w:t>
            </w:r>
            <w:r w:rsidRPr="00C0567B">
              <w:rPr>
                <w:rFonts w:hAnsi="標楷體" w:hint="eastAsia"/>
                <w:b/>
              </w:rPr>
              <w:t>積欠醫療費用</w:t>
            </w:r>
          </w:p>
        </w:tc>
      </w:tr>
      <w:tr w:rsidR="00A878E5" w:rsidRPr="00C0567B" w:rsidTr="00436AF5">
        <w:trPr>
          <w:tblHeader/>
        </w:trPr>
        <w:tc>
          <w:tcPr>
            <w:tcW w:w="1277" w:type="dxa"/>
            <w:vMerge/>
            <w:tcBorders>
              <w:left w:val="single" w:sz="12" w:space="0" w:color="auto"/>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850" w:type="dxa"/>
            <w:vMerge/>
            <w:tcBorders>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993" w:type="dxa"/>
            <w:vMerge w:val="restart"/>
            <w:shd w:val="clear" w:color="auto" w:fill="auto"/>
            <w:vAlign w:val="center"/>
          </w:tcPr>
          <w:p w:rsidR="00A878E5" w:rsidRPr="00C0567B" w:rsidRDefault="00A878E5" w:rsidP="002C083B">
            <w:pPr>
              <w:pStyle w:val="142"/>
              <w:overflowPunct w:val="0"/>
              <w:jc w:val="center"/>
              <w:rPr>
                <w:rFonts w:hAnsi="標楷體"/>
                <w:b/>
              </w:rPr>
            </w:pPr>
            <w:r w:rsidRPr="00C0567B">
              <w:rPr>
                <w:rFonts w:hAnsi="標楷體"/>
                <w:b/>
              </w:rPr>
              <w:t>總人</w:t>
            </w:r>
            <w:r w:rsidRPr="00C0567B">
              <w:rPr>
                <w:rFonts w:hAnsi="標楷體" w:hint="eastAsia"/>
                <w:b/>
              </w:rPr>
              <w:t>次</w:t>
            </w:r>
          </w:p>
        </w:tc>
        <w:tc>
          <w:tcPr>
            <w:tcW w:w="2268" w:type="dxa"/>
            <w:gridSpan w:val="2"/>
            <w:tcBorders>
              <w:bottom w:val="single" w:sz="4" w:space="0" w:color="auto"/>
            </w:tcBorders>
            <w:shd w:val="clear" w:color="auto" w:fill="auto"/>
            <w:vAlign w:val="center"/>
          </w:tcPr>
          <w:p w:rsidR="00A878E5" w:rsidRDefault="00A878E5" w:rsidP="00C81ACE">
            <w:pPr>
              <w:pStyle w:val="142"/>
              <w:overflowPunct w:val="0"/>
              <w:jc w:val="center"/>
              <w:rPr>
                <w:rFonts w:hAnsi="標楷體" w:hint="eastAsia"/>
                <w:b/>
              </w:rPr>
            </w:pPr>
            <w:r>
              <w:rPr>
                <w:rFonts w:hAnsi="標楷體" w:hint="eastAsia"/>
                <w:b/>
              </w:rPr>
              <w:t>與基期比較</w:t>
            </w:r>
          </w:p>
        </w:tc>
        <w:tc>
          <w:tcPr>
            <w:tcW w:w="1134" w:type="dxa"/>
            <w:vMerge w:val="restart"/>
            <w:shd w:val="clear" w:color="auto" w:fill="auto"/>
            <w:vAlign w:val="center"/>
          </w:tcPr>
          <w:p w:rsidR="00A878E5" w:rsidRPr="00C0567B" w:rsidRDefault="00A878E5" w:rsidP="002C083B">
            <w:pPr>
              <w:pStyle w:val="142"/>
              <w:overflowPunct w:val="0"/>
              <w:jc w:val="center"/>
              <w:rPr>
                <w:rFonts w:hAnsi="標楷體" w:hint="eastAsia"/>
                <w:b/>
              </w:rPr>
            </w:pPr>
            <w:r w:rsidRPr="00C0567B">
              <w:rPr>
                <w:rFonts w:hAnsi="標楷體" w:hint="eastAsia"/>
                <w:b/>
              </w:rPr>
              <w:t>總金額</w:t>
            </w:r>
          </w:p>
        </w:tc>
        <w:tc>
          <w:tcPr>
            <w:tcW w:w="2300" w:type="dxa"/>
            <w:gridSpan w:val="2"/>
            <w:tcBorders>
              <w:bottom w:val="single" w:sz="4" w:space="0" w:color="auto"/>
              <w:right w:val="single" w:sz="12" w:space="0" w:color="auto"/>
            </w:tcBorders>
            <w:shd w:val="clear" w:color="auto" w:fill="auto"/>
            <w:vAlign w:val="center"/>
          </w:tcPr>
          <w:p w:rsidR="00A878E5" w:rsidRPr="00C0567B" w:rsidRDefault="00A878E5" w:rsidP="00172420">
            <w:pPr>
              <w:pStyle w:val="142"/>
              <w:overflowPunct w:val="0"/>
              <w:jc w:val="center"/>
              <w:rPr>
                <w:rFonts w:hAnsi="標楷體" w:hint="eastAsia"/>
                <w:b/>
              </w:rPr>
            </w:pPr>
            <w:r>
              <w:rPr>
                <w:rFonts w:hAnsi="標楷體" w:hint="eastAsia"/>
                <w:b/>
              </w:rPr>
              <w:t>與基期比較</w:t>
            </w:r>
          </w:p>
        </w:tc>
      </w:tr>
      <w:tr w:rsidR="00A878E5" w:rsidRPr="00C0567B" w:rsidTr="00A878E5">
        <w:trPr>
          <w:tblHeader/>
        </w:trPr>
        <w:tc>
          <w:tcPr>
            <w:tcW w:w="1277" w:type="dxa"/>
            <w:vMerge/>
            <w:tcBorders>
              <w:left w:val="single" w:sz="12" w:space="0" w:color="auto"/>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850" w:type="dxa"/>
            <w:vMerge/>
            <w:tcBorders>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993" w:type="dxa"/>
            <w:vMerge/>
            <w:tcBorders>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1134" w:type="dxa"/>
            <w:tcBorders>
              <w:bottom w:val="single" w:sz="4" w:space="0" w:color="auto"/>
            </w:tcBorders>
            <w:shd w:val="clear" w:color="auto" w:fill="auto"/>
            <w:vAlign w:val="center"/>
          </w:tcPr>
          <w:p w:rsidR="00A878E5" w:rsidRDefault="00A878E5" w:rsidP="00A878E5">
            <w:pPr>
              <w:pStyle w:val="142"/>
              <w:overflowPunct w:val="0"/>
              <w:jc w:val="center"/>
              <w:rPr>
                <w:rFonts w:hAnsi="標楷體"/>
                <w:b/>
              </w:rPr>
            </w:pPr>
            <w:r w:rsidRPr="00C0567B">
              <w:rPr>
                <w:rFonts w:hAnsi="標楷體" w:hint="eastAsia"/>
                <w:b/>
              </w:rPr>
              <w:t>增減</w:t>
            </w:r>
          </w:p>
          <w:p w:rsidR="00A878E5" w:rsidRPr="00C0567B" w:rsidRDefault="00A878E5" w:rsidP="00A878E5">
            <w:pPr>
              <w:pStyle w:val="142"/>
              <w:overflowPunct w:val="0"/>
              <w:jc w:val="center"/>
              <w:rPr>
                <w:rFonts w:hAnsi="標楷體" w:hint="eastAsia"/>
                <w:b/>
              </w:rPr>
            </w:pPr>
            <w:r w:rsidRPr="00C0567B">
              <w:rPr>
                <w:rFonts w:hAnsi="標楷體" w:hint="eastAsia"/>
                <w:b/>
              </w:rPr>
              <w:t>人次</w:t>
            </w:r>
          </w:p>
        </w:tc>
        <w:tc>
          <w:tcPr>
            <w:tcW w:w="1134" w:type="dxa"/>
            <w:tcBorders>
              <w:bottom w:val="single" w:sz="4" w:space="0" w:color="auto"/>
            </w:tcBorders>
            <w:vAlign w:val="center"/>
          </w:tcPr>
          <w:p w:rsidR="00A878E5" w:rsidRDefault="00A878E5" w:rsidP="00A878E5">
            <w:pPr>
              <w:pStyle w:val="142"/>
              <w:overflowPunct w:val="0"/>
              <w:jc w:val="center"/>
              <w:rPr>
                <w:rFonts w:hAnsi="標楷體"/>
                <w:b/>
              </w:rPr>
            </w:pPr>
            <w:r w:rsidRPr="00C0567B">
              <w:rPr>
                <w:rFonts w:hAnsi="標楷體" w:hint="eastAsia"/>
                <w:b/>
              </w:rPr>
              <w:t>增減</w:t>
            </w:r>
          </w:p>
          <w:p w:rsidR="00A878E5" w:rsidRPr="00C0567B" w:rsidRDefault="00A878E5" w:rsidP="00A878E5">
            <w:pPr>
              <w:pStyle w:val="142"/>
              <w:overflowPunct w:val="0"/>
              <w:jc w:val="center"/>
              <w:rPr>
                <w:rFonts w:hAnsi="標楷體" w:hint="eastAsia"/>
                <w:b/>
              </w:rPr>
            </w:pPr>
            <w:r w:rsidRPr="00C0567B">
              <w:rPr>
                <w:rFonts w:hAnsi="標楷體" w:hint="eastAsia"/>
                <w:b/>
              </w:rPr>
              <w:t>比率</w:t>
            </w:r>
          </w:p>
        </w:tc>
        <w:tc>
          <w:tcPr>
            <w:tcW w:w="1134" w:type="dxa"/>
            <w:vMerge/>
            <w:tcBorders>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1150" w:type="dxa"/>
            <w:tcBorders>
              <w:bottom w:val="single" w:sz="4" w:space="0" w:color="auto"/>
              <w:right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r w:rsidRPr="00C0567B">
              <w:rPr>
                <w:rFonts w:hAnsi="標楷體" w:hint="eastAsia"/>
                <w:b/>
              </w:rPr>
              <w:t>增減</w:t>
            </w:r>
          </w:p>
          <w:p w:rsidR="00A878E5" w:rsidRPr="00C0567B" w:rsidRDefault="00A878E5" w:rsidP="002C083B">
            <w:pPr>
              <w:pStyle w:val="142"/>
              <w:overflowPunct w:val="0"/>
              <w:jc w:val="center"/>
              <w:rPr>
                <w:rFonts w:hAnsi="標楷體" w:hint="eastAsia"/>
                <w:b/>
              </w:rPr>
            </w:pPr>
            <w:r w:rsidRPr="00C0567B">
              <w:rPr>
                <w:rFonts w:hAnsi="標楷體" w:hint="eastAsia"/>
                <w:b/>
              </w:rPr>
              <w:t>金額</w:t>
            </w:r>
          </w:p>
        </w:tc>
        <w:tc>
          <w:tcPr>
            <w:tcW w:w="1150" w:type="dxa"/>
            <w:tcBorders>
              <w:left w:val="single" w:sz="4" w:space="0" w:color="auto"/>
              <w:bottom w:val="single" w:sz="4" w:space="0" w:color="auto"/>
              <w:right w:val="single" w:sz="12" w:space="0" w:color="auto"/>
            </w:tcBorders>
            <w:vAlign w:val="center"/>
          </w:tcPr>
          <w:p w:rsidR="00A878E5" w:rsidRDefault="00A878E5" w:rsidP="00A878E5">
            <w:pPr>
              <w:pStyle w:val="142"/>
              <w:overflowPunct w:val="0"/>
              <w:jc w:val="center"/>
              <w:rPr>
                <w:rFonts w:hAnsi="標楷體"/>
                <w:b/>
              </w:rPr>
            </w:pPr>
            <w:r w:rsidRPr="00C0567B">
              <w:rPr>
                <w:rFonts w:hAnsi="標楷體" w:hint="eastAsia"/>
                <w:b/>
              </w:rPr>
              <w:t>增減</w:t>
            </w:r>
          </w:p>
          <w:p w:rsidR="00A878E5" w:rsidRPr="00C0567B" w:rsidRDefault="00A878E5" w:rsidP="00A878E5">
            <w:pPr>
              <w:pStyle w:val="142"/>
              <w:overflowPunct w:val="0"/>
              <w:jc w:val="center"/>
              <w:rPr>
                <w:rFonts w:hAnsi="標楷體" w:hint="eastAsia"/>
                <w:b/>
              </w:rPr>
            </w:pPr>
            <w:r w:rsidRPr="00C0567B">
              <w:rPr>
                <w:rFonts w:hAnsi="標楷體" w:hint="eastAsia"/>
                <w:b/>
              </w:rPr>
              <w:t>比率</w:t>
            </w:r>
          </w:p>
        </w:tc>
      </w:tr>
      <w:tr w:rsidR="00BB62F8" w:rsidRPr="00C0567B" w:rsidTr="00A878E5">
        <w:tc>
          <w:tcPr>
            <w:tcW w:w="1277" w:type="dxa"/>
            <w:vMerge w:val="restart"/>
            <w:tcBorders>
              <w:left w:val="single" w:sz="12" w:space="0" w:color="auto"/>
            </w:tcBorders>
            <w:shd w:val="clear" w:color="auto" w:fill="auto"/>
            <w:vAlign w:val="center"/>
          </w:tcPr>
          <w:p w:rsidR="00BB62F8" w:rsidRPr="00C0567B" w:rsidRDefault="00BB62F8" w:rsidP="00C81ACE">
            <w:pPr>
              <w:pStyle w:val="142"/>
              <w:jc w:val="center"/>
              <w:rPr>
                <w:rFonts w:hAnsi="標楷體"/>
                <w:b/>
                <w:snapToGrid w:val="0"/>
              </w:rPr>
            </w:pPr>
            <w:r w:rsidRPr="00C0567B">
              <w:rPr>
                <w:rFonts w:hAnsi="標楷體" w:hint="eastAsia"/>
                <w:b/>
                <w:snapToGrid w:val="0"/>
              </w:rPr>
              <w:t>教育部</w:t>
            </w:r>
          </w:p>
          <w:p w:rsidR="00BB62F8" w:rsidRPr="00C0567B" w:rsidRDefault="00BB62F8" w:rsidP="00C81ACE">
            <w:pPr>
              <w:pStyle w:val="142"/>
              <w:jc w:val="center"/>
              <w:rPr>
                <w:rFonts w:hAnsi="標楷體"/>
                <w:b/>
                <w:snapToGrid w:val="0"/>
              </w:rPr>
            </w:pPr>
            <w:r w:rsidRPr="00C0567B">
              <w:rPr>
                <w:rFonts w:hAnsi="標楷體" w:hint="eastAsia"/>
                <w:b/>
                <w:snapToGrid w:val="0"/>
              </w:rPr>
              <w:t>所屬醫院</w:t>
            </w:r>
          </w:p>
        </w:tc>
        <w:tc>
          <w:tcPr>
            <w:tcW w:w="850" w:type="dxa"/>
            <w:shd w:val="clear" w:color="auto" w:fill="auto"/>
          </w:tcPr>
          <w:p w:rsidR="00BB62F8" w:rsidRPr="00C0567B" w:rsidRDefault="00BB62F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3" w:type="dxa"/>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2</w:t>
            </w:r>
            <w:r w:rsidRPr="00C0567B">
              <w:rPr>
                <w:rFonts w:hAnsi="標楷體"/>
                <w:snapToGrid w:val="0"/>
              </w:rPr>
              <w:t>0,157</w:t>
            </w:r>
          </w:p>
        </w:tc>
        <w:tc>
          <w:tcPr>
            <w:tcW w:w="1134" w:type="dxa"/>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基期</w:t>
            </w:r>
          </w:p>
        </w:tc>
        <w:tc>
          <w:tcPr>
            <w:tcW w:w="1134" w:type="dxa"/>
          </w:tcPr>
          <w:p w:rsidR="00BB62F8" w:rsidRPr="00C0567B" w:rsidRDefault="00BB62F8" w:rsidP="008E46AD">
            <w:pPr>
              <w:pStyle w:val="142"/>
              <w:jc w:val="right"/>
              <w:rPr>
                <w:rFonts w:hAnsi="標楷體" w:hint="eastAsia"/>
                <w:snapToGrid w:val="0"/>
              </w:rPr>
            </w:pPr>
            <w:r w:rsidRPr="00C0567B">
              <w:rPr>
                <w:rFonts w:hAnsi="標楷體" w:hint="eastAsia"/>
                <w:snapToGrid w:val="0"/>
              </w:rPr>
              <w:t>基期</w:t>
            </w:r>
          </w:p>
        </w:tc>
        <w:tc>
          <w:tcPr>
            <w:tcW w:w="1134" w:type="dxa"/>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1</w:t>
            </w:r>
            <w:r w:rsidRPr="00C0567B">
              <w:rPr>
                <w:rFonts w:hAnsi="標楷體"/>
                <w:snapToGrid w:val="0"/>
              </w:rPr>
              <w:t>19,960</w:t>
            </w:r>
          </w:p>
        </w:tc>
        <w:tc>
          <w:tcPr>
            <w:tcW w:w="1150" w:type="dxa"/>
            <w:tcBorders>
              <w:right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基期</w:t>
            </w:r>
          </w:p>
        </w:tc>
        <w:tc>
          <w:tcPr>
            <w:tcW w:w="1150" w:type="dxa"/>
            <w:tcBorders>
              <w:left w:val="single" w:sz="4" w:space="0" w:color="auto"/>
              <w:right w:val="single" w:sz="12"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基期</w:t>
            </w:r>
          </w:p>
        </w:tc>
      </w:tr>
      <w:tr w:rsidR="00BB62F8" w:rsidRPr="00C0567B" w:rsidTr="00A878E5">
        <w:tc>
          <w:tcPr>
            <w:tcW w:w="1277" w:type="dxa"/>
            <w:vMerge/>
            <w:tcBorders>
              <w:left w:val="single" w:sz="12" w:space="0" w:color="auto"/>
            </w:tcBorders>
            <w:shd w:val="clear" w:color="auto" w:fill="auto"/>
            <w:vAlign w:val="center"/>
          </w:tcPr>
          <w:p w:rsidR="00BB62F8" w:rsidRPr="00C0567B" w:rsidRDefault="00BB62F8" w:rsidP="002C083B">
            <w:pPr>
              <w:pStyle w:val="142"/>
              <w:jc w:val="center"/>
              <w:rPr>
                <w:rFonts w:hAnsi="標楷體" w:hint="eastAsia"/>
                <w:b/>
                <w:snapToGrid w:val="0"/>
              </w:rPr>
            </w:pPr>
          </w:p>
        </w:tc>
        <w:tc>
          <w:tcPr>
            <w:tcW w:w="850" w:type="dxa"/>
            <w:tcBorders>
              <w:bottom w:val="single" w:sz="4" w:space="0" w:color="auto"/>
            </w:tcBorders>
            <w:shd w:val="clear" w:color="auto" w:fill="auto"/>
          </w:tcPr>
          <w:p w:rsidR="00BB62F8" w:rsidRPr="00C0567B" w:rsidRDefault="00BB62F8" w:rsidP="002724F8">
            <w:pPr>
              <w:pStyle w:val="142"/>
              <w:jc w:val="center"/>
              <w:rPr>
                <w:rFonts w:hAnsi="標楷體" w:hint="eastAsia"/>
                <w:snapToGrid w:val="0"/>
              </w:rPr>
            </w:pPr>
            <w:r w:rsidRPr="00C0567B">
              <w:rPr>
                <w:rFonts w:hAnsi="標楷體" w:hint="eastAsia"/>
                <w:snapToGrid w:val="0"/>
              </w:rPr>
              <w:t>1</w:t>
            </w:r>
            <w:r w:rsidRPr="00C0567B">
              <w:rPr>
                <w:rFonts w:hAnsi="標楷體"/>
                <w:snapToGrid w:val="0"/>
              </w:rPr>
              <w:t>11</w:t>
            </w:r>
          </w:p>
        </w:tc>
        <w:tc>
          <w:tcPr>
            <w:tcW w:w="993" w:type="dxa"/>
            <w:tcBorders>
              <w:bottom w:val="sing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3</w:t>
            </w:r>
            <w:r w:rsidRPr="00C0567B">
              <w:rPr>
                <w:rFonts w:hAnsi="標楷體"/>
                <w:snapToGrid w:val="0"/>
              </w:rPr>
              <w:t>6,117</w:t>
            </w:r>
          </w:p>
        </w:tc>
        <w:tc>
          <w:tcPr>
            <w:tcW w:w="1134" w:type="dxa"/>
            <w:tcBorders>
              <w:bottom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1</w:t>
            </w:r>
            <w:r w:rsidRPr="00C0567B">
              <w:rPr>
                <w:rFonts w:hAnsi="標楷體"/>
                <w:snapToGrid w:val="0"/>
              </w:rPr>
              <w:t>5,960</w:t>
            </w:r>
          </w:p>
        </w:tc>
        <w:tc>
          <w:tcPr>
            <w:tcW w:w="1134" w:type="dxa"/>
            <w:tcBorders>
              <w:bottom w:val="single" w:sz="4"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7</w:t>
            </w:r>
            <w:r w:rsidR="00D74296">
              <w:rPr>
                <w:rFonts w:hAnsi="標楷體"/>
                <w:snapToGrid w:val="0"/>
              </w:rPr>
              <w:t>9.18</w:t>
            </w:r>
          </w:p>
        </w:tc>
        <w:tc>
          <w:tcPr>
            <w:tcW w:w="1134" w:type="dxa"/>
            <w:tcBorders>
              <w:bottom w:val="sing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1</w:t>
            </w:r>
            <w:r w:rsidRPr="00C0567B">
              <w:rPr>
                <w:rFonts w:hAnsi="標楷體"/>
                <w:snapToGrid w:val="0"/>
              </w:rPr>
              <w:t>78,996</w:t>
            </w:r>
          </w:p>
        </w:tc>
        <w:tc>
          <w:tcPr>
            <w:tcW w:w="1150" w:type="dxa"/>
            <w:tcBorders>
              <w:bottom w:val="single" w:sz="4" w:space="0" w:color="auto"/>
              <w:right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5</w:t>
            </w:r>
            <w:r w:rsidRPr="00C0567B">
              <w:rPr>
                <w:rFonts w:hAnsi="標楷體"/>
                <w:snapToGrid w:val="0"/>
              </w:rPr>
              <w:t>9,036</w:t>
            </w:r>
          </w:p>
        </w:tc>
        <w:tc>
          <w:tcPr>
            <w:tcW w:w="1150" w:type="dxa"/>
            <w:tcBorders>
              <w:left w:val="single" w:sz="4" w:space="0" w:color="auto"/>
              <w:bottom w:val="single" w:sz="4" w:space="0" w:color="auto"/>
              <w:right w:val="single" w:sz="12"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4</w:t>
            </w:r>
            <w:r w:rsidR="00D74296">
              <w:rPr>
                <w:rFonts w:hAnsi="標楷體"/>
                <w:snapToGrid w:val="0"/>
              </w:rPr>
              <w:t>9.21</w:t>
            </w:r>
          </w:p>
        </w:tc>
      </w:tr>
      <w:tr w:rsidR="00BB62F8" w:rsidRPr="00C0567B" w:rsidTr="00A878E5">
        <w:tc>
          <w:tcPr>
            <w:tcW w:w="1277" w:type="dxa"/>
            <w:vMerge/>
            <w:tcBorders>
              <w:left w:val="single" w:sz="12" w:space="0" w:color="auto"/>
            </w:tcBorders>
            <w:shd w:val="clear" w:color="auto" w:fill="auto"/>
            <w:vAlign w:val="center"/>
          </w:tcPr>
          <w:p w:rsidR="00BB62F8" w:rsidRPr="00C0567B" w:rsidRDefault="00BB62F8" w:rsidP="002C083B">
            <w:pPr>
              <w:pStyle w:val="142"/>
              <w:jc w:val="center"/>
              <w:rPr>
                <w:rFonts w:hAnsi="標楷體" w:hint="eastAsia"/>
                <w:b/>
                <w:snapToGrid w:val="0"/>
              </w:rPr>
            </w:pPr>
          </w:p>
        </w:tc>
        <w:tc>
          <w:tcPr>
            <w:tcW w:w="850" w:type="dxa"/>
            <w:tcBorders>
              <w:top w:val="single" w:sz="4" w:space="0" w:color="auto"/>
            </w:tcBorders>
            <w:shd w:val="clear" w:color="auto" w:fill="auto"/>
          </w:tcPr>
          <w:p w:rsidR="00BB62F8" w:rsidRPr="00C0567B" w:rsidRDefault="00BB62F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3" w:type="dxa"/>
            <w:tcBorders>
              <w:top w:val="sing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2</w:t>
            </w:r>
            <w:r w:rsidRPr="00C0567B">
              <w:rPr>
                <w:rFonts w:hAnsi="標楷體"/>
                <w:snapToGrid w:val="0"/>
              </w:rPr>
              <w:t>2,638</w:t>
            </w:r>
          </w:p>
        </w:tc>
        <w:tc>
          <w:tcPr>
            <w:tcW w:w="1134" w:type="dxa"/>
            <w:tcBorders>
              <w:top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2</w:t>
            </w:r>
            <w:r w:rsidRPr="00C0567B">
              <w:rPr>
                <w:rFonts w:hAnsi="標楷體"/>
                <w:snapToGrid w:val="0"/>
              </w:rPr>
              <w:t>,481</w:t>
            </w:r>
          </w:p>
        </w:tc>
        <w:tc>
          <w:tcPr>
            <w:tcW w:w="1134" w:type="dxa"/>
            <w:tcBorders>
              <w:top w:val="single" w:sz="4"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1</w:t>
            </w:r>
            <w:r w:rsidR="00D74296">
              <w:rPr>
                <w:rFonts w:hAnsi="標楷體"/>
                <w:snapToGrid w:val="0"/>
              </w:rPr>
              <w:t>2.31</w:t>
            </w:r>
          </w:p>
        </w:tc>
        <w:tc>
          <w:tcPr>
            <w:tcW w:w="1134" w:type="dxa"/>
            <w:tcBorders>
              <w:top w:val="sing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1</w:t>
            </w:r>
            <w:r w:rsidRPr="00C0567B">
              <w:rPr>
                <w:rFonts w:hAnsi="標楷體"/>
                <w:snapToGrid w:val="0"/>
              </w:rPr>
              <w:t>55,984</w:t>
            </w:r>
          </w:p>
        </w:tc>
        <w:tc>
          <w:tcPr>
            <w:tcW w:w="1150" w:type="dxa"/>
            <w:tcBorders>
              <w:top w:val="single" w:sz="4" w:space="0" w:color="auto"/>
              <w:right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3</w:t>
            </w:r>
            <w:r w:rsidRPr="00C0567B">
              <w:rPr>
                <w:rFonts w:hAnsi="標楷體"/>
                <w:snapToGrid w:val="0"/>
              </w:rPr>
              <w:t>6,024</w:t>
            </w:r>
          </w:p>
        </w:tc>
        <w:tc>
          <w:tcPr>
            <w:tcW w:w="1150" w:type="dxa"/>
            <w:tcBorders>
              <w:top w:val="single" w:sz="4" w:space="0" w:color="auto"/>
              <w:left w:val="single" w:sz="4" w:space="0" w:color="auto"/>
              <w:right w:val="single" w:sz="12"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3</w:t>
            </w:r>
            <w:r w:rsidRPr="00C0567B">
              <w:rPr>
                <w:rFonts w:hAnsi="標楷體"/>
                <w:snapToGrid w:val="0"/>
              </w:rPr>
              <w:t>0.03</w:t>
            </w:r>
          </w:p>
        </w:tc>
      </w:tr>
      <w:tr w:rsidR="00BB62F8" w:rsidRPr="00C0567B" w:rsidTr="00A878E5">
        <w:tc>
          <w:tcPr>
            <w:tcW w:w="1277" w:type="dxa"/>
            <w:vMerge/>
            <w:tcBorders>
              <w:left w:val="single" w:sz="12" w:space="0" w:color="auto"/>
            </w:tcBorders>
            <w:shd w:val="clear" w:color="auto" w:fill="auto"/>
            <w:vAlign w:val="center"/>
          </w:tcPr>
          <w:p w:rsidR="00BB62F8" w:rsidRPr="00C0567B" w:rsidRDefault="00BB62F8" w:rsidP="002C083B">
            <w:pPr>
              <w:pStyle w:val="142"/>
              <w:jc w:val="center"/>
              <w:rPr>
                <w:rFonts w:hAnsi="標楷體" w:hint="eastAsia"/>
                <w:b/>
                <w:snapToGrid w:val="0"/>
              </w:rPr>
            </w:pPr>
          </w:p>
        </w:tc>
        <w:tc>
          <w:tcPr>
            <w:tcW w:w="850" w:type="dxa"/>
            <w:shd w:val="clear" w:color="auto" w:fill="auto"/>
          </w:tcPr>
          <w:p w:rsidR="00BB62F8" w:rsidRPr="00C0567B" w:rsidRDefault="00BB62F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3" w:type="dxa"/>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2</w:t>
            </w:r>
            <w:r w:rsidRPr="00C0567B">
              <w:rPr>
                <w:rFonts w:hAnsi="標楷體"/>
                <w:snapToGrid w:val="0"/>
              </w:rPr>
              <w:t>2,623</w:t>
            </w:r>
          </w:p>
        </w:tc>
        <w:tc>
          <w:tcPr>
            <w:tcW w:w="1134" w:type="dxa"/>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2</w:t>
            </w:r>
            <w:r w:rsidRPr="00C0567B">
              <w:rPr>
                <w:rFonts w:hAnsi="標楷體"/>
                <w:snapToGrid w:val="0"/>
              </w:rPr>
              <w:t>,466</w:t>
            </w:r>
          </w:p>
        </w:tc>
        <w:tc>
          <w:tcPr>
            <w:tcW w:w="1134" w:type="dxa"/>
          </w:tcPr>
          <w:p w:rsidR="00BB62F8" w:rsidRPr="00C0567B" w:rsidRDefault="00BB62F8" w:rsidP="008E46AD">
            <w:pPr>
              <w:pStyle w:val="142"/>
              <w:jc w:val="right"/>
              <w:rPr>
                <w:rFonts w:hAnsi="標楷體" w:hint="eastAsia"/>
                <w:snapToGrid w:val="0"/>
              </w:rPr>
            </w:pPr>
            <w:r w:rsidRPr="00C0567B">
              <w:rPr>
                <w:rFonts w:hAnsi="標楷體" w:hint="eastAsia"/>
                <w:snapToGrid w:val="0"/>
              </w:rPr>
              <w:t>1</w:t>
            </w:r>
            <w:r w:rsidR="00D74296">
              <w:rPr>
                <w:rFonts w:hAnsi="標楷體"/>
                <w:snapToGrid w:val="0"/>
              </w:rPr>
              <w:t>2.23</w:t>
            </w:r>
          </w:p>
        </w:tc>
        <w:tc>
          <w:tcPr>
            <w:tcW w:w="1134" w:type="dxa"/>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1</w:t>
            </w:r>
            <w:r w:rsidRPr="00C0567B">
              <w:rPr>
                <w:rFonts w:hAnsi="標楷體"/>
                <w:snapToGrid w:val="0"/>
              </w:rPr>
              <w:t>66,128</w:t>
            </w:r>
          </w:p>
        </w:tc>
        <w:tc>
          <w:tcPr>
            <w:tcW w:w="1150" w:type="dxa"/>
            <w:tcBorders>
              <w:right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4</w:t>
            </w:r>
            <w:r w:rsidRPr="00C0567B">
              <w:rPr>
                <w:rFonts w:hAnsi="標楷體"/>
                <w:snapToGrid w:val="0"/>
              </w:rPr>
              <w:t>6,168</w:t>
            </w:r>
          </w:p>
        </w:tc>
        <w:tc>
          <w:tcPr>
            <w:tcW w:w="1150" w:type="dxa"/>
            <w:tcBorders>
              <w:left w:val="single" w:sz="4" w:space="0" w:color="auto"/>
              <w:right w:val="single" w:sz="12"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3</w:t>
            </w:r>
            <w:r w:rsidR="00D74296">
              <w:rPr>
                <w:rFonts w:hAnsi="標楷體"/>
                <w:snapToGrid w:val="0"/>
              </w:rPr>
              <w:t>8.49</w:t>
            </w:r>
          </w:p>
        </w:tc>
      </w:tr>
      <w:tr w:rsidR="00BB62F8" w:rsidRPr="00C0567B" w:rsidTr="00A878E5">
        <w:tc>
          <w:tcPr>
            <w:tcW w:w="1277" w:type="dxa"/>
            <w:vMerge/>
            <w:tcBorders>
              <w:left w:val="single" w:sz="12" w:space="0" w:color="auto"/>
              <w:bottom w:val="double" w:sz="4" w:space="0" w:color="auto"/>
            </w:tcBorders>
            <w:shd w:val="clear" w:color="auto" w:fill="auto"/>
            <w:vAlign w:val="center"/>
          </w:tcPr>
          <w:p w:rsidR="00BB62F8" w:rsidRPr="00C0567B" w:rsidRDefault="00BB62F8" w:rsidP="00C81ACE">
            <w:pPr>
              <w:pStyle w:val="142"/>
              <w:jc w:val="center"/>
              <w:rPr>
                <w:rFonts w:hAnsi="標楷體" w:hint="eastAsia"/>
                <w:b/>
                <w:snapToGrid w:val="0"/>
              </w:rPr>
            </w:pPr>
          </w:p>
        </w:tc>
        <w:tc>
          <w:tcPr>
            <w:tcW w:w="850" w:type="dxa"/>
            <w:tcBorders>
              <w:bottom w:val="double" w:sz="4" w:space="0" w:color="auto"/>
            </w:tcBorders>
            <w:shd w:val="clear" w:color="auto" w:fill="auto"/>
          </w:tcPr>
          <w:p w:rsidR="00BB62F8" w:rsidRPr="00C0567B" w:rsidRDefault="00BB62F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3" w:type="dxa"/>
            <w:tcBorders>
              <w:bottom w:val="doub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5</w:t>
            </w:r>
            <w:r w:rsidRPr="00C0567B">
              <w:rPr>
                <w:rFonts w:hAnsi="標楷體"/>
                <w:snapToGrid w:val="0"/>
              </w:rPr>
              <w:t>,653</w:t>
            </w:r>
          </w:p>
        </w:tc>
        <w:tc>
          <w:tcPr>
            <w:tcW w:w="1134" w:type="dxa"/>
            <w:tcBorders>
              <w:bottom w:val="doub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w:t>
            </w:r>
          </w:p>
        </w:tc>
        <w:tc>
          <w:tcPr>
            <w:tcW w:w="1134" w:type="dxa"/>
            <w:tcBorders>
              <w:bottom w:val="double" w:sz="4"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w:t>
            </w:r>
          </w:p>
        </w:tc>
        <w:tc>
          <w:tcPr>
            <w:tcW w:w="1134" w:type="dxa"/>
            <w:tcBorders>
              <w:bottom w:val="doub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4</w:t>
            </w:r>
            <w:r w:rsidRPr="00C0567B">
              <w:rPr>
                <w:rFonts w:hAnsi="標楷體"/>
                <w:snapToGrid w:val="0"/>
              </w:rPr>
              <w:t>0,365</w:t>
            </w:r>
          </w:p>
        </w:tc>
        <w:tc>
          <w:tcPr>
            <w:tcW w:w="1150" w:type="dxa"/>
            <w:tcBorders>
              <w:bottom w:val="double" w:sz="4" w:space="0" w:color="auto"/>
              <w:right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w:t>
            </w:r>
          </w:p>
        </w:tc>
        <w:tc>
          <w:tcPr>
            <w:tcW w:w="1150" w:type="dxa"/>
            <w:tcBorders>
              <w:left w:val="single" w:sz="4" w:space="0" w:color="auto"/>
              <w:bottom w:val="double" w:sz="4" w:space="0" w:color="auto"/>
              <w:right w:val="single" w:sz="12"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w:t>
            </w:r>
          </w:p>
        </w:tc>
      </w:tr>
      <w:tr w:rsidR="001C6EB8" w:rsidRPr="00C0567B" w:rsidTr="00A878E5">
        <w:trPr>
          <w:trHeight w:val="105"/>
        </w:trPr>
        <w:tc>
          <w:tcPr>
            <w:tcW w:w="1277" w:type="dxa"/>
            <w:vMerge w:val="restart"/>
            <w:tcBorders>
              <w:top w:val="double" w:sz="4" w:space="0" w:color="auto"/>
              <w:left w:val="single" w:sz="12" w:space="0" w:color="auto"/>
            </w:tcBorders>
            <w:shd w:val="clear" w:color="auto" w:fill="auto"/>
            <w:vAlign w:val="center"/>
          </w:tcPr>
          <w:p w:rsidR="001C6EB8" w:rsidRPr="00C0567B" w:rsidRDefault="001C6EB8" w:rsidP="009F18F9">
            <w:pPr>
              <w:pStyle w:val="142"/>
              <w:jc w:val="center"/>
              <w:rPr>
                <w:rFonts w:hAnsi="標楷體"/>
                <w:b/>
                <w:snapToGrid w:val="0"/>
              </w:rPr>
            </w:pPr>
            <w:r w:rsidRPr="00C0567B">
              <w:rPr>
                <w:rFonts w:hAnsi="標楷體" w:hint="eastAsia"/>
                <w:b/>
                <w:snapToGrid w:val="0"/>
              </w:rPr>
              <w:t>國防部</w:t>
            </w:r>
          </w:p>
          <w:p w:rsidR="001C6EB8" w:rsidRPr="00C0567B" w:rsidRDefault="001C6EB8" w:rsidP="009F18F9">
            <w:pPr>
              <w:pStyle w:val="142"/>
              <w:jc w:val="center"/>
              <w:rPr>
                <w:rFonts w:hAnsi="標楷體"/>
                <w:b/>
                <w:snapToGrid w:val="0"/>
              </w:rPr>
            </w:pPr>
            <w:r w:rsidRPr="00C0567B">
              <w:rPr>
                <w:rFonts w:hAnsi="標楷體" w:hint="eastAsia"/>
                <w:b/>
                <w:snapToGrid w:val="0"/>
              </w:rPr>
              <w:t>所屬醫院</w:t>
            </w:r>
          </w:p>
        </w:tc>
        <w:tc>
          <w:tcPr>
            <w:tcW w:w="850" w:type="dxa"/>
            <w:tcBorders>
              <w:top w:val="double" w:sz="4" w:space="0" w:color="auto"/>
            </w:tcBorders>
            <w:shd w:val="clear" w:color="auto" w:fill="auto"/>
          </w:tcPr>
          <w:p w:rsidR="001C6EB8" w:rsidRPr="00C0567B" w:rsidRDefault="001C6EB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3" w:type="dxa"/>
            <w:tcBorders>
              <w:top w:val="doub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2</w:t>
            </w:r>
            <w:r w:rsidRPr="00C0567B">
              <w:rPr>
                <w:rFonts w:hAnsi="標楷體"/>
                <w:snapToGrid w:val="0"/>
              </w:rPr>
              <w:t>5,093</w:t>
            </w:r>
          </w:p>
        </w:tc>
        <w:tc>
          <w:tcPr>
            <w:tcW w:w="1134" w:type="dxa"/>
            <w:tcBorders>
              <w:top w:val="doub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基期</w:t>
            </w:r>
          </w:p>
        </w:tc>
        <w:tc>
          <w:tcPr>
            <w:tcW w:w="1134" w:type="dxa"/>
            <w:tcBorders>
              <w:top w:val="double" w:sz="4"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基期</w:t>
            </w:r>
          </w:p>
        </w:tc>
        <w:tc>
          <w:tcPr>
            <w:tcW w:w="1134" w:type="dxa"/>
            <w:tcBorders>
              <w:top w:val="doub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1</w:t>
            </w:r>
            <w:r w:rsidRPr="00C0567B">
              <w:rPr>
                <w:rFonts w:hAnsi="標楷體"/>
                <w:snapToGrid w:val="0"/>
              </w:rPr>
              <w:t>02,046</w:t>
            </w:r>
          </w:p>
        </w:tc>
        <w:tc>
          <w:tcPr>
            <w:tcW w:w="1150" w:type="dxa"/>
            <w:tcBorders>
              <w:top w:val="double" w:sz="4" w:space="0" w:color="auto"/>
              <w:right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基期</w:t>
            </w:r>
          </w:p>
        </w:tc>
        <w:tc>
          <w:tcPr>
            <w:tcW w:w="1150" w:type="dxa"/>
            <w:tcBorders>
              <w:top w:val="double" w:sz="4" w:space="0" w:color="auto"/>
              <w:left w:val="single" w:sz="4" w:space="0" w:color="auto"/>
              <w:right w:val="single" w:sz="12"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基期</w:t>
            </w:r>
          </w:p>
        </w:tc>
      </w:tr>
      <w:tr w:rsidR="001C6EB8" w:rsidRPr="00C0567B" w:rsidTr="00A878E5">
        <w:tc>
          <w:tcPr>
            <w:tcW w:w="1277" w:type="dxa"/>
            <w:vMerge/>
            <w:tcBorders>
              <w:left w:val="single" w:sz="12" w:space="0" w:color="auto"/>
            </w:tcBorders>
            <w:shd w:val="clear" w:color="auto" w:fill="auto"/>
            <w:vAlign w:val="center"/>
          </w:tcPr>
          <w:p w:rsidR="001C6EB8" w:rsidRPr="00C0567B" w:rsidRDefault="001C6EB8" w:rsidP="009F18F9">
            <w:pPr>
              <w:pStyle w:val="142"/>
              <w:jc w:val="center"/>
              <w:rPr>
                <w:rFonts w:hAnsi="標楷體" w:hint="eastAsia"/>
                <w:b/>
                <w:snapToGrid w:val="0"/>
              </w:rPr>
            </w:pPr>
          </w:p>
        </w:tc>
        <w:tc>
          <w:tcPr>
            <w:tcW w:w="850" w:type="dxa"/>
            <w:tcBorders>
              <w:bottom w:val="single" w:sz="4" w:space="0" w:color="auto"/>
            </w:tcBorders>
            <w:shd w:val="clear" w:color="auto" w:fill="auto"/>
          </w:tcPr>
          <w:p w:rsidR="001C6EB8" w:rsidRPr="00C0567B" w:rsidRDefault="001C6EB8" w:rsidP="002724F8">
            <w:pPr>
              <w:pStyle w:val="142"/>
              <w:jc w:val="center"/>
              <w:rPr>
                <w:rFonts w:hAnsi="標楷體" w:hint="eastAsia"/>
                <w:snapToGrid w:val="0"/>
              </w:rPr>
            </w:pPr>
            <w:r w:rsidRPr="00C0567B">
              <w:rPr>
                <w:rFonts w:hAnsi="標楷體" w:hint="eastAsia"/>
                <w:snapToGrid w:val="0"/>
              </w:rPr>
              <w:t>1</w:t>
            </w:r>
            <w:r w:rsidRPr="00C0567B">
              <w:rPr>
                <w:rFonts w:hAnsi="標楷體"/>
                <w:snapToGrid w:val="0"/>
              </w:rPr>
              <w:t>11</w:t>
            </w:r>
          </w:p>
        </w:tc>
        <w:tc>
          <w:tcPr>
            <w:tcW w:w="993" w:type="dxa"/>
            <w:tcBorders>
              <w:bottom w:val="sing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2</w:t>
            </w:r>
            <w:r w:rsidRPr="00C0567B">
              <w:rPr>
                <w:rFonts w:hAnsi="標楷體"/>
                <w:snapToGrid w:val="0"/>
              </w:rPr>
              <w:t>5,739</w:t>
            </w:r>
          </w:p>
        </w:tc>
        <w:tc>
          <w:tcPr>
            <w:tcW w:w="1134" w:type="dxa"/>
            <w:tcBorders>
              <w:bottom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6</w:t>
            </w:r>
            <w:r w:rsidRPr="00C0567B">
              <w:rPr>
                <w:rFonts w:hAnsi="標楷體"/>
                <w:snapToGrid w:val="0"/>
              </w:rPr>
              <w:t>46</w:t>
            </w:r>
          </w:p>
        </w:tc>
        <w:tc>
          <w:tcPr>
            <w:tcW w:w="1134" w:type="dxa"/>
            <w:tcBorders>
              <w:bottom w:val="single" w:sz="4"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2</w:t>
            </w:r>
            <w:r w:rsidR="00D74296">
              <w:rPr>
                <w:rFonts w:hAnsi="標楷體"/>
                <w:snapToGrid w:val="0"/>
              </w:rPr>
              <w:t>.57</w:t>
            </w:r>
          </w:p>
        </w:tc>
        <w:tc>
          <w:tcPr>
            <w:tcW w:w="1134" w:type="dxa"/>
            <w:tcBorders>
              <w:bottom w:val="sing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1</w:t>
            </w:r>
            <w:r w:rsidRPr="00C0567B">
              <w:rPr>
                <w:rFonts w:hAnsi="標楷體"/>
                <w:snapToGrid w:val="0"/>
              </w:rPr>
              <w:t>08,597</w:t>
            </w:r>
          </w:p>
        </w:tc>
        <w:tc>
          <w:tcPr>
            <w:tcW w:w="1150" w:type="dxa"/>
            <w:tcBorders>
              <w:bottom w:val="single" w:sz="4" w:space="0" w:color="auto"/>
              <w:right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6</w:t>
            </w:r>
            <w:r w:rsidRPr="00C0567B">
              <w:rPr>
                <w:rFonts w:hAnsi="標楷體"/>
                <w:snapToGrid w:val="0"/>
              </w:rPr>
              <w:t>,551</w:t>
            </w:r>
          </w:p>
        </w:tc>
        <w:tc>
          <w:tcPr>
            <w:tcW w:w="1150" w:type="dxa"/>
            <w:tcBorders>
              <w:left w:val="single" w:sz="4" w:space="0" w:color="auto"/>
              <w:bottom w:val="single" w:sz="4" w:space="0" w:color="auto"/>
              <w:right w:val="single" w:sz="12"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6</w:t>
            </w:r>
            <w:r w:rsidR="00D74296">
              <w:rPr>
                <w:rFonts w:hAnsi="標楷體"/>
                <w:snapToGrid w:val="0"/>
              </w:rPr>
              <w:t>.42</w:t>
            </w:r>
          </w:p>
        </w:tc>
      </w:tr>
      <w:tr w:rsidR="001C6EB8" w:rsidRPr="00C0567B" w:rsidTr="00A878E5">
        <w:tc>
          <w:tcPr>
            <w:tcW w:w="1277" w:type="dxa"/>
            <w:vMerge/>
            <w:tcBorders>
              <w:left w:val="single" w:sz="12" w:space="0" w:color="auto"/>
            </w:tcBorders>
            <w:shd w:val="clear" w:color="auto" w:fill="auto"/>
            <w:vAlign w:val="center"/>
          </w:tcPr>
          <w:p w:rsidR="001C6EB8" w:rsidRPr="00C0567B" w:rsidRDefault="001C6EB8" w:rsidP="00C81ACE">
            <w:pPr>
              <w:pStyle w:val="142"/>
              <w:jc w:val="center"/>
              <w:rPr>
                <w:rFonts w:hAnsi="標楷體" w:hint="eastAsia"/>
                <w:b/>
                <w:snapToGrid w:val="0"/>
              </w:rPr>
            </w:pPr>
          </w:p>
        </w:tc>
        <w:tc>
          <w:tcPr>
            <w:tcW w:w="850" w:type="dxa"/>
            <w:tcBorders>
              <w:top w:val="single" w:sz="4" w:space="0" w:color="auto"/>
            </w:tcBorders>
            <w:shd w:val="clear" w:color="auto" w:fill="auto"/>
          </w:tcPr>
          <w:p w:rsidR="001C6EB8" w:rsidRPr="00C0567B" w:rsidRDefault="001C6EB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3" w:type="dxa"/>
            <w:tcBorders>
              <w:top w:val="sing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2</w:t>
            </w:r>
            <w:r w:rsidRPr="00C0567B">
              <w:rPr>
                <w:rFonts w:hAnsi="標楷體"/>
                <w:snapToGrid w:val="0"/>
              </w:rPr>
              <w:t>1,197</w:t>
            </w:r>
          </w:p>
        </w:tc>
        <w:tc>
          <w:tcPr>
            <w:tcW w:w="1134" w:type="dxa"/>
            <w:tcBorders>
              <w:top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r w:rsidRPr="00C0567B">
              <w:rPr>
                <w:rFonts w:hAnsi="標楷體"/>
                <w:snapToGrid w:val="0"/>
              </w:rPr>
              <w:t>3,896</w:t>
            </w:r>
          </w:p>
        </w:tc>
        <w:tc>
          <w:tcPr>
            <w:tcW w:w="1134" w:type="dxa"/>
            <w:tcBorders>
              <w:top w:val="single" w:sz="4"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r w:rsidR="00D74296">
              <w:rPr>
                <w:rFonts w:hAnsi="標楷體"/>
                <w:snapToGrid w:val="0"/>
              </w:rPr>
              <w:t>15.53</w:t>
            </w:r>
          </w:p>
        </w:tc>
        <w:tc>
          <w:tcPr>
            <w:tcW w:w="1134" w:type="dxa"/>
            <w:tcBorders>
              <w:top w:val="sing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1</w:t>
            </w:r>
            <w:r w:rsidRPr="00C0567B">
              <w:rPr>
                <w:rFonts w:hAnsi="標楷體"/>
                <w:snapToGrid w:val="0"/>
              </w:rPr>
              <w:t>07,393</w:t>
            </w:r>
          </w:p>
        </w:tc>
        <w:tc>
          <w:tcPr>
            <w:tcW w:w="1150" w:type="dxa"/>
            <w:tcBorders>
              <w:top w:val="single" w:sz="4" w:space="0" w:color="auto"/>
              <w:right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5</w:t>
            </w:r>
            <w:r w:rsidRPr="00C0567B">
              <w:rPr>
                <w:rFonts w:hAnsi="標楷體"/>
                <w:snapToGrid w:val="0"/>
              </w:rPr>
              <w:t>,347</w:t>
            </w:r>
          </w:p>
        </w:tc>
        <w:tc>
          <w:tcPr>
            <w:tcW w:w="1150" w:type="dxa"/>
            <w:tcBorders>
              <w:top w:val="single" w:sz="4" w:space="0" w:color="auto"/>
              <w:left w:val="single" w:sz="4" w:space="0" w:color="auto"/>
              <w:right w:val="single" w:sz="12"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5</w:t>
            </w:r>
            <w:r w:rsidR="00D74296">
              <w:rPr>
                <w:rFonts w:hAnsi="標楷體"/>
                <w:snapToGrid w:val="0"/>
              </w:rPr>
              <w:t>.24</w:t>
            </w:r>
          </w:p>
        </w:tc>
      </w:tr>
      <w:tr w:rsidR="001C6EB8" w:rsidRPr="00C0567B" w:rsidTr="00A878E5">
        <w:tc>
          <w:tcPr>
            <w:tcW w:w="1277" w:type="dxa"/>
            <w:vMerge/>
            <w:tcBorders>
              <w:left w:val="single" w:sz="12" w:space="0" w:color="auto"/>
            </w:tcBorders>
            <w:shd w:val="clear" w:color="auto" w:fill="auto"/>
            <w:vAlign w:val="center"/>
          </w:tcPr>
          <w:p w:rsidR="001C6EB8" w:rsidRPr="00C0567B" w:rsidRDefault="001C6EB8" w:rsidP="00C81ACE">
            <w:pPr>
              <w:pStyle w:val="142"/>
              <w:jc w:val="center"/>
              <w:rPr>
                <w:rFonts w:hAnsi="標楷體" w:hint="eastAsia"/>
                <w:b/>
                <w:snapToGrid w:val="0"/>
              </w:rPr>
            </w:pPr>
          </w:p>
        </w:tc>
        <w:tc>
          <w:tcPr>
            <w:tcW w:w="850" w:type="dxa"/>
            <w:shd w:val="clear" w:color="auto" w:fill="auto"/>
          </w:tcPr>
          <w:p w:rsidR="001C6EB8" w:rsidRPr="00C0567B" w:rsidRDefault="001C6EB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3" w:type="dxa"/>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2</w:t>
            </w:r>
            <w:r w:rsidRPr="00C0567B">
              <w:rPr>
                <w:rFonts w:hAnsi="標楷體"/>
                <w:snapToGrid w:val="0"/>
              </w:rPr>
              <w:t>4,218</w:t>
            </w:r>
          </w:p>
        </w:tc>
        <w:tc>
          <w:tcPr>
            <w:tcW w:w="1134" w:type="dxa"/>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r w:rsidRPr="00C0567B">
              <w:rPr>
                <w:rFonts w:hAnsi="標楷體"/>
                <w:snapToGrid w:val="0"/>
              </w:rPr>
              <w:t>875</w:t>
            </w:r>
          </w:p>
        </w:tc>
        <w:tc>
          <w:tcPr>
            <w:tcW w:w="1134" w:type="dxa"/>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r w:rsidR="00D74296">
              <w:rPr>
                <w:rFonts w:hAnsi="標楷體"/>
                <w:snapToGrid w:val="0"/>
              </w:rPr>
              <w:t>3.49</w:t>
            </w:r>
          </w:p>
        </w:tc>
        <w:tc>
          <w:tcPr>
            <w:tcW w:w="1134" w:type="dxa"/>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1</w:t>
            </w:r>
            <w:r w:rsidRPr="00C0567B">
              <w:rPr>
                <w:rFonts w:hAnsi="標楷體"/>
                <w:snapToGrid w:val="0"/>
              </w:rPr>
              <w:t>30,301</w:t>
            </w:r>
          </w:p>
        </w:tc>
        <w:tc>
          <w:tcPr>
            <w:tcW w:w="1150" w:type="dxa"/>
            <w:tcBorders>
              <w:right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2</w:t>
            </w:r>
            <w:r w:rsidRPr="00C0567B">
              <w:rPr>
                <w:rFonts w:hAnsi="標楷體"/>
                <w:snapToGrid w:val="0"/>
              </w:rPr>
              <w:t>8,255</w:t>
            </w:r>
          </w:p>
        </w:tc>
        <w:tc>
          <w:tcPr>
            <w:tcW w:w="1150" w:type="dxa"/>
            <w:tcBorders>
              <w:left w:val="single" w:sz="4" w:space="0" w:color="auto"/>
              <w:right w:val="single" w:sz="12"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2</w:t>
            </w:r>
            <w:r w:rsidRPr="00C0567B">
              <w:rPr>
                <w:rFonts w:hAnsi="標楷體"/>
                <w:snapToGrid w:val="0"/>
              </w:rPr>
              <w:t>7.69</w:t>
            </w:r>
          </w:p>
        </w:tc>
      </w:tr>
      <w:tr w:rsidR="001C6EB8" w:rsidRPr="00C0567B" w:rsidTr="00A878E5">
        <w:tc>
          <w:tcPr>
            <w:tcW w:w="1277" w:type="dxa"/>
            <w:vMerge/>
            <w:tcBorders>
              <w:left w:val="single" w:sz="12" w:space="0" w:color="auto"/>
              <w:bottom w:val="double" w:sz="4" w:space="0" w:color="auto"/>
            </w:tcBorders>
            <w:shd w:val="clear" w:color="auto" w:fill="auto"/>
            <w:vAlign w:val="center"/>
          </w:tcPr>
          <w:p w:rsidR="001C6EB8" w:rsidRPr="00C0567B" w:rsidRDefault="001C6EB8" w:rsidP="00C81ACE">
            <w:pPr>
              <w:pStyle w:val="142"/>
              <w:jc w:val="center"/>
              <w:rPr>
                <w:rFonts w:hAnsi="標楷體" w:hint="eastAsia"/>
                <w:b/>
                <w:snapToGrid w:val="0"/>
              </w:rPr>
            </w:pPr>
          </w:p>
        </w:tc>
        <w:tc>
          <w:tcPr>
            <w:tcW w:w="850" w:type="dxa"/>
            <w:tcBorders>
              <w:bottom w:val="double" w:sz="4" w:space="0" w:color="auto"/>
            </w:tcBorders>
            <w:shd w:val="clear" w:color="auto" w:fill="auto"/>
          </w:tcPr>
          <w:p w:rsidR="001C6EB8" w:rsidRPr="00C0567B" w:rsidRDefault="001C6EB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3" w:type="dxa"/>
            <w:tcBorders>
              <w:bottom w:val="doub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6</w:t>
            </w:r>
            <w:r w:rsidRPr="00C0567B">
              <w:rPr>
                <w:rFonts w:hAnsi="標楷體"/>
                <w:snapToGrid w:val="0"/>
              </w:rPr>
              <w:t>,919</w:t>
            </w:r>
          </w:p>
        </w:tc>
        <w:tc>
          <w:tcPr>
            <w:tcW w:w="1134" w:type="dxa"/>
            <w:tcBorders>
              <w:bottom w:val="doub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p>
        </w:tc>
        <w:tc>
          <w:tcPr>
            <w:tcW w:w="1134" w:type="dxa"/>
            <w:tcBorders>
              <w:bottom w:val="double" w:sz="4"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p>
        </w:tc>
        <w:tc>
          <w:tcPr>
            <w:tcW w:w="1134" w:type="dxa"/>
            <w:tcBorders>
              <w:bottom w:val="doub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3</w:t>
            </w:r>
            <w:r w:rsidRPr="00C0567B">
              <w:rPr>
                <w:rFonts w:hAnsi="標楷體"/>
                <w:snapToGrid w:val="0"/>
              </w:rPr>
              <w:t>1,359</w:t>
            </w:r>
          </w:p>
        </w:tc>
        <w:tc>
          <w:tcPr>
            <w:tcW w:w="1150" w:type="dxa"/>
            <w:tcBorders>
              <w:bottom w:val="double" w:sz="4" w:space="0" w:color="auto"/>
              <w:right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p>
        </w:tc>
        <w:tc>
          <w:tcPr>
            <w:tcW w:w="1150" w:type="dxa"/>
            <w:tcBorders>
              <w:left w:val="single" w:sz="4" w:space="0" w:color="auto"/>
              <w:bottom w:val="double" w:sz="4" w:space="0" w:color="auto"/>
              <w:right w:val="single" w:sz="12"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p>
        </w:tc>
      </w:tr>
      <w:tr w:rsidR="00AB2564" w:rsidRPr="00C0567B" w:rsidTr="00A878E5">
        <w:tc>
          <w:tcPr>
            <w:tcW w:w="1277" w:type="dxa"/>
            <w:vMerge w:val="restart"/>
            <w:tcBorders>
              <w:top w:val="double" w:sz="4" w:space="0" w:color="auto"/>
              <w:left w:val="single" w:sz="12" w:space="0" w:color="auto"/>
            </w:tcBorders>
            <w:shd w:val="clear" w:color="auto" w:fill="auto"/>
            <w:vAlign w:val="center"/>
          </w:tcPr>
          <w:p w:rsidR="00AB2564" w:rsidRPr="00C0567B" w:rsidRDefault="00AB2564" w:rsidP="00C81ACE">
            <w:pPr>
              <w:pStyle w:val="142"/>
              <w:jc w:val="center"/>
              <w:rPr>
                <w:rFonts w:hAnsi="標楷體"/>
                <w:b/>
                <w:snapToGrid w:val="0"/>
              </w:rPr>
            </w:pPr>
            <w:r w:rsidRPr="00C0567B">
              <w:rPr>
                <w:rFonts w:hAnsi="標楷體" w:hint="eastAsia"/>
                <w:b/>
                <w:snapToGrid w:val="0"/>
              </w:rPr>
              <w:t>退輔會</w:t>
            </w:r>
          </w:p>
          <w:p w:rsidR="00AB2564" w:rsidRPr="00C0567B" w:rsidRDefault="00AB2564" w:rsidP="00C81ACE">
            <w:pPr>
              <w:pStyle w:val="142"/>
              <w:jc w:val="center"/>
              <w:rPr>
                <w:rFonts w:hAnsi="標楷體"/>
                <w:b/>
                <w:snapToGrid w:val="0"/>
              </w:rPr>
            </w:pPr>
            <w:r w:rsidRPr="00C0567B">
              <w:rPr>
                <w:rFonts w:hAnsi="標楷體" w:hint="eastAsia"/>
                <w:b/>
                <w:snapToGrid w:val="0"/>
              </w:rPr>
              <w:t>所屬醫院</w:t>
            </w:r>
          </w:p>
        </w:tc>
        <w:tc>
          <w:tcPr>
            <w:tcW w:w="850" w:type="dxa"/>
            <w:tcBorders>
              <w:top w:val="double" w:sz="4" w:space="0" w:color="auto"/>
              <w:bottom w:val="single" w:sz="4" w:space="0" w:color="auto"/>
            </w:tcBorders>
            <w:shd w:val="clear" w:color="auto" w:fill="auto"/>
          </w:tcPr>
          <w:p w:rsidR="00AB2564" w:rsidRPr="00C0567B" w:rsidRDefault="00AB2564" w:rsidP="002724F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3" w:type="dxa"/>
            <w:tcBorders>
              <w:top w:val="double" w:sz="4" w:space="0" w:color="auto"/>
              <w:bottom w:val="single" w:sz="4" w:space="0" w:color="auto"/>
            </w:tcBorders>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2</w:t>
            </w:r>
            <w:r w:rsidRPr="00C0567B">
              <w:rPr>
                <w:rFonts w:hAnsi="標楷體"/>
                <w:snapToGrid w:val="0"/>
              </w:rPr>
              <w:t>0,616</w:t>
            </w:r>
          </w:p>
        </w:tc>
        <w:tc>
          <w:tcPr>
            <w:tcW w:w="1134" w:type="dxa"/>
            <w:tcBorders>
              <w:top w:val="double" w:sz="4" w:space="0" w:color="auto"/>
              <w:bottom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基期</w:t>
            </w:r>
          </w:p>
        </w:tc>
        <w:tc>
          <w:tcPr>
            <w:tcW w:w="1134" w:type="dxa"/>
            <w:tcBorders>
              <w:top w:val="double" w:sz="4" w:space="0" w:color="auto"/>
              <w:bottom w:val="single" w:sz="4"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基期</w:t>
            </w:r>
          </w:p>
        </w:tc>
        <w:tc>
          <w:tcPr>
            <w:tcW w:w="1134" w:type="dxa"/>
            <w:tcBorders>
              <w:top w:val="double" w:sz="4" w:space="0" w:color="auto"/>
              <w:bottom w:val="single" w:sz="4" w:space="0" w:color="auto"/>
            </w:tcBorders>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1</w:t>
            </w:r>
            <w:r w:rsidRPr="00C0567B">
              <w:rPr>
                <w:rFonts w:hAnsi="標楷體"/>
                <w:snapToGrid w:val="0"/>
              </w:rPr>
              <w:t>06,606</w:t>
            </w:r>
          </w:p>
        </w:tc>
        <w:tc>
          <w:tcPr>
            <w:tcW w:w="1150" w:type="dxa"/>
            <w:tcBorders>
              <w:top w:val="double" w:sz="4" w:space="0" w:color="auto"/>
              <w:bottom w:val="single" w:sz="4" w:space="0" w:color="auto"/>
              <w:right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基期</w:t>
            </w:r>
          </w:p>
        </w:tc>
        <w:tc>
          <w:tcPr>
            <w:tcW w:w="1150" w:type="dxa"/>
            <w:tcBorders>
              <w:top w:val="double" w:sz="4" w:space="0" w:color="auto"/>
              <w:left w:val="single" w:sz="4" w:space="0" w:color="auto"/>
              <w:bottom w:val="single" w:sz="4" w:space="0" w:color="auto"/>
              <w:right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基期</w:t>
            </w:r>
          </w:p>
        </w:tc>
      </w:tr>
      <w:tr w:rsidR="00AB2564" w:rsidRPr="00C0567B" w:rsidTr="00A878E5">
        <w:tc>
          <w:tcPr>
            <w:tcW w:w="1277" w:type="dxa"/>
            <w:vMerge/>
            <w:tcBorders>
              <w:left w:val="single" w:sz="12" w:space="0" w:color="auto"/>
            </w:tcBorders>
            <w:shd w:val="clear" w:color="auto" w:fill="auto"/>
          </w:tcPr>
          <w:p w:rsidR="00AB2564" w:rsidRPr="00C0567B" w:rsidRDefault="00AB2564" w:rsidP="00C81ACE">
            <w:pPr>
              <w:pStyle w:val="142"/>
              <w:rPr>
                <w:rFonts w:hAnsi="標楷體" w:hint="eastAsia"/>
                <w:snapToGrid w:val="0"/>
              </w:rPr>
            </w:pPr>
          </w:p>
        </w:tc>
        <w:tc>
          <w:tcPr>
            <w:tcW w:w="850" w:type="dxa"/>
            <w:tcBorders>
              <w:top w:val="single" w:sz="4" w:space="0" w:color="auto"/>
            </w:tcBorders>
            <w:shd w:val="clear" w:color="auto" w:fill="auto"/>
          </w:tcPr>
          <w:p w:rsidR="00AB2564" w:rsidRPr="00C0567B" w:rsidRDefault="00AB2564" w:rsidP="002724F8">
            <w:pPr>
              <w:pStyle w:val="142"/>
              <w:jc w:val="center"/>
              <w:rPr>
                <w:rFonts w:hAnsi="標楷體" w:hint="eastAsia"/>
                <w:snapToGrid w:val="0"/>
              </w:rPr>
            </w:pPr>
            <w:r w:rsidRPr="00C0567B">
              <w:rPr>
                <w:rFonts w:hAnsi="標楷體" w:hint="eastAsia"/>
                <w:snapToGrid w:val="0"/>
              </w:rPr>
              <w:t>1</w:t>
            </w:r>
            <w:r w:rsidRPr="00C0567B">
              <w:rPr>
                <w:rFonts w:hAnsi="標楷體"/>
                <w:snapToGrid w:val="0"/>
              </w:rPr>
              <w:t>11</w:t>
            </w:r>
          </w:p>
        </w:tc>
        <w:tc>
          <w:tcPr>
            <w:tcW w:w="993" w:type="dxa"/>
            <w:tcBorders>
              <w:top w:val="single" w:sz="4" w:space="0" w:color="auto"/>
            </w:tcBorders>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3</w:t>
            </w:r>
            <w:r w:rsidRPr="00C0567B">
              <w:rPr>
                <w:rFonts w:hAnsi="標楷體"/>
                <w:snapToGrid w:val="0"/>
              </w:rPr>
              <w:t>0,378</w:t>
            </w:r>
          </w:p>
        </w:tc>
        <w:tc>
          <w:tcPr>
            <w:tcW w:w="1134" w:type="dxa"/>
            <w:tcBorders>
              <w:top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9</w:t>
            </w:r>
            <w:r w:rsidRPr="00C0567B">
              <w:rPr>
                <w:rFonts w:hAnsi="標楷體"/>
                <w:snapToGrid w:val="0"/>
              </w:rPr>
              <w:t>,762</w:t>
            </w:r>
          </w:p>
        </w:tc>
        <w:tc>
          <w:tcPr>
            <w:tcW w:w="1134" w:type="dxa"/>
            <w:tcBorders>
              <w:top w:val="single" w:sz="4"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4</w:t>
            </w:r>
            <w:r w:rsidR="00D74296">
              <w:rPr>
                <w:rFonts w:hAnsi="標楷體"/>
                <w:snapToGrid w:val="0"/>
              </w:rPr>
              <w:t>7.35</w:t>
            </w:r>
          </w:p>
        </w:tc>
        <w:tc>
          <w:tcPr>
            <w:tcW w:w="1134" w:type="dxa"/>
            <w:tcBorders>
              <w:top w:val="single" w:sz="4" w:space="0" w:color="auto"/>
            </w:tcBorders>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1</w:t>
            </w:r>
            <w:r w:rsidRPr="00C0567B">
              <w:rPr>
                <w:rFonts w:hAnsi="標楷體"/>
                <w:snapToGrid w:val="0"/>
              </w:rPr>
              <w:t>13,995</w:t>
            </w:r>
          </w:p>
        </w:tc>
        <w:tc>
          <w:tcPr>
            <w:tcW w:w="1150" w:type="dxa"/>
            <w:tcBorders>
              <w:top w:val="single" w:sz="4" w:space="0" w:color="auto"/>
              <w:right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7</w:t>
            </w:r>
            <w:r w:rsidRPr="00C0567B">
              <w:rPr>
                <w:rFonts w:hAnsi="標楷體"/>
                <w:snapToGrid w:val="0"/>
              </w:rPr>
              <w:t>,389</w:t>
            </w:r>
          </w:p>
        </w:tc>
        <w:tc>
          <w:tcPr>
            <w:tcW w:w="1150" w:type="dxa"/>
            <w:tcBorders>
              <w:top w:val="single" w:sz="4" w:space="0" w:color="auto"/>
              <w:left w:val="single" w:sz="4" w:space="0" w:color="auto"/>
              <w:right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6</w:t>
            </w:r>
            <w:r w:rsidR="00D74296">
              <w:rPr>
                <w:rFonts w:hAnsi="標楷體"/>
                <w:snapToGrid w:val="0"/>
              </w:rPr>
              <w:t>.93</w:t>
            </w:r>
          </w:p>
        </w:tc>
      </w:tr>
      <w:tr w:rsidR="00AB2564" w:rsidRPr="00C0567B" w:rsidTr="00A878E5">
        <w:tc>
          <w:tcPr>
            <w:tcW w:w="1277" w:type="dxa"/>
            <w:vMerge/>
            <w:tcBorders>
              <w:left w:val="single" w:sz="12" w:space="0" w:color="auto"/>
            </w:tcBorders>
            <w:shd w:val="clear" w:color="auto" w:fill="auto"/>
          </w:tcPr>
          <w:p w:rsidR="00AB2564" w:rsidRPr="00C0567B" w:rsidRDefault="00AB2564" w:rsidP="00C81ACE">
            <w:pPr>
              <w:pStyle w:val="142"/>
              <w:rPr>
                <w:rFonts w:hAnsi="標楷體" w:hint="eastAsia"/>
                <w:snapToGrid w:val="0"/>
              </w:rPr>
            </w:pPr>
          </w:p>
        </w:tc>
        <w:tc>
          <w:tcPr>
            <w:tcW w:w="850" w:type="dxa"/>
            <w:shd w:val="clear" w:color="auto" w:fill="auto"/>
          </w:tcPr>
          <w:p w:rsidR="00AB2564" w:rsidRPr="00C0567B" w:rsidRDefault="00AB2564" w:rsidP="002724F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3" w:type="dxa"/>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2</w:t>
            </w:r>
            <w:r w:rsidRPr="00C0567B">
              <w:rPr>
                <w:rFonts w:hAnsi="標楷體"/>
                <w:snapToGrid w:val="0"/>
              </w:rPr>
              <w:t>9,106</w:t>
            </w:r>
          </w:p>
        </w:tc>
        <w:tc>
          <w:tcPr>
            <w:tcW w:w="1134" w:type="dxa"/>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8</w:t>
            </w:r>
            <w:r w:rsidRPr="00C0567B">
              <w:rPr>
                <w:rFonts w:hAnsi="標楷體"/>
                <w:snapToGrid w:val="0"/>
              </w:rPr>
              <w:t>,490</w:t>
            </w:r>
          </w:p>
        </w:tc>
        <w:tc>
          <w:tcPr>
            <w:tcW w:w="1134" w:type="dxa"/>
          </w:tcPr>
          <w:p w:rsidR="00AB2564" w:rsidRPr="00C0567B" w:rsidRDefault="00AB2564" w:rsidP="008E46AD">
            <w:pPr>
              <w:pStyle w:val="142"/>
              <w:jc w:val="right"/>
              <w:rPr>
                <w:rFonts w:hAnsi="標楷體" w:hint="eastAsia"/>
                <w:snapToGrid w:val="0"/>
              </w:rPr>
            </w:pPr>
            <w:r w:rsidRPr="00C0567B">
              <w:rPr>
                <w:rFonts w:hAnsi="標楷體" w:hint="eastAsia"/>
                <w:snapToGrid w:val="0"/>
              </w:rPr>
              <w:t>4</w:t>
            </w:r>
            <w:r w:rsidR="00D74296">
              <w:rPr>
                <w:rFonts w:hAnsi="標楷體"/>
                <w:snapToGrid w:val="0"/>
              </w:rPr>
              <w:t>1.18</w:t>
            </w:r>
          </w:p>
        </w:tc>
        <w:tc>
          <w:tcPr>
            <w:tcW w:w="1134" w:type="dxa"/>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1</w:t>
            </w:r>
            <w:r w:rsidRPr="00C0567B">
              <w:rPr>
                <w:rFonts w:hAnsi="標楷體"/>
                <w:snapToGrid w:val="0"/>
              </w:rPr>
              <w:t>55,883</w:t>
            </w:r>
          </w:p>
        </w:tc>
        <w:tc>
          <w:tcPr>
            <w:tcW w:w="1150" w:type="dxa"/>
            <w:tcBorders>
              <w:right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4</w:t>
            </w:r>
            <w:r w:rsidRPr="00C0567B">
              <w:rPr>
                <w:rFonts w:hAnsi="標楷體"/>
                <w:snapToGrid w:val="0"/>
              </w:rPr>
              <w:t>9,277</w:t>
            </w:r>
          </w:p>
        </w:tc>
        <w:tc>
          <w:tcPr>
            <w:tcW w:w="1150" w:type="dxa"/>
            <w:tcBorders>
              <w:left w:val="single" w:sz="4" w:space="0" w:color="auto"/>
              <w:right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4</w:t>
            </w:r>
            <w:r w:rsidR="00D74296">
              <w:rPr>
                <w:rFonts w:hAnsi="標楷體"/>
                <w:snapToGrid w:val="0"/>
              </w:rPr>
              <w:t>6.22</w:t>
            </w:r>
          </w:p>
        </w:tc>
      </w:tr>
      <w:tr w:rsidR="00AB2564" w:rsidRPr="00C0567B" w:rsidTr="00A878E5">
        <w:tc>
          <w:tcPr>
            <w:tcW w:w="1277" w:type="dxa"/>
            <w:vMerge/>
            <w:tcBorders>
              <w:left w:val="single" w:sz="12" w:space="0" w:color="auto"/>
            </w:tcBorders>
            <w:shd w:val="clear" w:color="auto" w:fill="auto"/>
          </w:tcPr>
          <w:p w:rsidR="00AB2564" w:rsidRPr="00C0567B" w:rsidRDefault="00AB2564" w:rsidP="00C81ACE">
            <w:pPr>
              <w:pStyle w:val="142"/>
              <w:rPr>
                <w:rFonts w:hAnsi="標楷體" w:hint="eastAsia"/>
                <w:snapToGrid w:val="0"/>
              </w:rPr>
            </w:pPr>
          </w:p>
        </w:tc>
        <w:tc>
          <w:tcPr>
            <w:tcW w:w="850" w:type="dxa"/>
            <w:shd w:val="clear" w:color="auto" w:fill="auto"/>
          </w:tcPr>
          <w:p w:rsidR="00AB2564" w:rsidRPr="00C0567B" w:rsidRDefault="00AB2564" w:rsidP="002724F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3" w:type="dxa"/>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3</w:t>
            </w:r>
            <w:r w:rsidRPr="00C0567B">
              <w:rPr>
                <w:rFonts w:hAnsi="標楷體"/>
                <w:snapToGrid w:val="0"/>
              </w:rPr>
              <w:t>0,224</w:t>
            </w:r>
          </w:p>
        </w:tc>
        <w:tc>
          <w:tcPr>
            <w:tcW w:w="1134" w:type="dxa"/>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9</w:t>
            </w:r>
            <w:r w:rsidRPr="00C0567B">
              <w:rPr>
                <w:rFonts w:hAnsi="標楷體"/>
                <w:snapToGrid w:val="0"/>
              </w:rPr>
              <w:t>,608</w:t>
            </w:r>
          </w:p>
        </w:tc>
        <w:tc>
          <w:tcPr>
            <w:tcW w:w="1134" w:type="dxa"/>
          </w:tcPr>
          <w:p w:rsidR="00AB2564" w:rsidRPr="00C0567B" w:rsidRDefault="00AB2564" w:rsidP="008E46AD">
            <w:pPr>
              <w:pStyle w:val="142"/>
              <w:jc w:val="right"/>
              <w:rPr>
                <w:rFonts w:hAnsi="標楷體" w:hint="eastAsia"/>
                <w:snapToGrid w:val="0"/>
              </w:rPr>
            </w:pPr>
            <w:r w:rsidRPr="00C0567B">
              <w:rPr>
                <w:rFonts w:hAnsi="標楷體" w:hint="eastAsia"/>
                <w:snapToGrid w:val="0"/>
              </w:rPr>
              <w:t>4</w:t>
            </w:r>
            <w:r w:rsidR="00D74296">
              <w:rPr>
                <w:rFonts w:hAnsi="標楷體"/>
                <w:snapToGrid w:val="0"/>
              </w:rPr>
              <w:t>6.60</w:t>
            </w:r>
          </w:p>
        </w:tc>
        <w:tc>
          <w:tcPr>
            <w:tcW w:w="1134" w:type="dxa"/>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1</w:t>
            </w:r>
            <w:r w:rsidRPr="00C0567B">
              <w:rPr>
                <w:rFonts w:hAnsi="標楷體"/>
                <w:snapToGrid w:val="0"/>
              </w:rPr>
              <w:t>81,212</w:t>
            </w:r>
          </w:p>
        </w:tc>
        <w:tc>
          <w:tcPr>
            <w:tcW w:w="1150" w:type="dxa"/>
            <w:tcBorders>
              <w:right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7</w:t>
            </w:r>
            <w:r w:rsidRPr="00C0567B">
              <w:rPr>
                <w:rFonts w:hAnsi="標楷體"/>
                <w:snapToGrid w:val="0"/>
              </w:rPr>
              <w:t>4,606</w:t>
            </w:r>
          </w:p>
        </w:tc>
        <w:tc>
          <w:tcPr>
            <w:tcW w:w="1150" w:type="dxa"/>
            <w:tcBorders>
              <w:left w:val="single" w:sz="4" w:space="0" w:color="auto"/>
              <w:right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6</w:t>
            </w:r>
            <w:r w:rsidR="00D74296">
              <w:rPr>
                <w:rFonts w:hAnsi="標楷體"/>
                <w:snapToGrid w:val="0"/>
              </w:rPr>
              <w:t>9.98</w:t>
            </w:r>
          </w:p>
        </w:tc>
      </w:tr>
      <w:tr w:rsidR="00AB2564" w:rsidRPr="00C0567B" w:rsidTr="00A878E5">
        <w:tc>
          <w:tcPr>
            <w:tcW w:w="1277" w:type="dxa"/>
            <w:vMerge/>
            <w:tcBorders>
              <w:left w:val="single" w:sz="12" w:space="0" w:color="auto"/>
              <w:bottom w:val="single" w:sz="12" w:space="0" w:color="auto"/>
            </w:tcBorders>
            <w:shd w:val="clear" w:color="auto" w:fill="auto"/>
          </w:tcPr>
          <w:p w:rsidR="00AB2564" w:rsidRPr="00C0567B" w:rsidRDefault="00AB2564" w:rsidP="00C81ACE">
            <w:pPr>
              <w:pStyle w:val="142"/>
              <w:rPr>
                <w:rFonts w:hAnsi="標楷體" w:hint="eastAsia"/>
                <w:snapToGrid w:val="0"/>
              </w:rPr>
            </w:pPr>
          </w:p>
        </w:tc>
        <w:tc>
          <w:tcPr>
            <w:tcW w:w="850" w:type="dxa"/>
            <w:tcBorders>
              <w:bottom w:val="single" w:sz="12" w:space="0" w:color="auto"/>
            </w:tcBorders>
            <w:shd w:val="clear" w:color="auto" w:fill="auto"/>
          </w:tcPr>
          <w:p w:rsidR="00AB2564" w:rsidRPr="00C0567B" w:rsidRDefault="00AB2564" w:rsidP="002724F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3" w:type="dxa"/>
            <w:tcBorders>
              <w:bottom w:val="single" w:sz="12" w:space="0" w:color="auto"/>
            </w:tcBorders>
            <w:shd w:val="clear" w:color="auto" w:fill="auto"/>
          </w:tcPr>
          <w:p w:rsidR="00AB2564" w:rsidRPr="00C0567B" w:rsidRDefault="00AB2564" w:rsidP="00735085">
            <w:pPr>
              <w:pStyle w:val="142"/>
              <w:jc w:val="right"/>
              <w:rPr>
                <w:rFonts w:hAnsi="標楷體"/>
                <w:snapToGrid w:val="0"/>
              </w:rPr>
            </w:pPr>
            <w:r w:rsidRPr="00C0567B">
              <w:rPr>
                <w:rFonts w:hAnsi="標楷體" w:hint="eastAsia"/>
                <w:snapToGrid w:val="0"/>
              </w:rPr>
              <w:t>1</w:t>
            </w:r>
            <w:r w:rsidRPr="00C0567B">
              <w:rPr>
                <w:rFonts w:hAnsi="標楷體"/>
                <w:snapToGrid w:val="0"/>
              </w:rPr>
              <w:t>8,0</w:t>
            </w:r>
            <w:r w:rsidR="00735085">
              <w:rPr>
                <w:rFonts w:hAnsi="標楷體"/>
                <w:snapToGrid w:val="0"/>
              </w:rPr>
              <w:t>2</w:t>
            </w:r>
            <w:r w:rsidRPr="00C0567B">
              <w:rPr>
                <w:rFonts w:hAnsi="標楷體"/>
                <w:snapToGrid w:val="0"/>
              </w:rPr>
              <w:t>6</w:t>
            </w:r>
          </w:p>
        </w:tc>
        <w:tc>
          <w:tcPr>
            <w:tcW w:w="1134" w:type="dxa"/>
            <w:tcBorders>
              <w:bottom w:val="single" w:sz="12"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w:t>
            </w:r>
          </w:p>
        </w:tc>
        <w:tc>
          <w:tcPr>
            <w:tcW w:w="1134" w:type="dxa"/>
            <w:tcBorders>
              <w:bottom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w:t>
            </w:r>
          </w:p>
        </w:tc>
        <w:tc>
          <w:tcPr>
            <w:tcW w:w="1134" w:type="dxa"/>
            <w:tcBorders>
              <w:bottom w:val="single" w:sz="12"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8</w:t>
            </w:r>
            <w:r w:rsidRPr="00C0567B">
              <w:rPr>
                <w:rFonts w:hAnsi="標楷體"/>
                <w:snapToGrid w:val="0"/>
              </w:rPr>
              <w:t>3,861</w:t>
            </w:r>
          </w:p>
        </w:tc>
        <w:tc>
          <w:tcPr>
            <w:tcW w:w="1150" w:type="dxa"/>
            <w:tcBorders>
              <w:bottom w:val="single" w:sz="12" w:space="0" w:color="auto"/>
              <w:right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w:t>
            </w:r>
          </w:p>
        </w:tc>
        <w:tc>
          <w:tcPr>
            <w:tcW w:w="1150" w:type="dxa"/>
            <w:tcBorders>
              <w:left w:val="single" w:sz="4" w:space="0" w:color="auto"/>
              <w:bottom w:val="single" w:sz="12" w:space="0" w:color="auto"/>
              <w:right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w:t>
            </w:r>
          </w:p>
        </w:tc>
      </w:tr>
    </w:tbl>
    <w:p w:rsidR="00BB62F8" w:rsidRPr="00C0567B" w:rsidRDefault="00527D16" w:rsidP="00B2698B">
      <w:pPr>
        <w:widowControl/>
        <w:spacing w:line="280" w:lineRule="exact"/>
        <w:ind w:leftChars="-150" w:left="1927" w:hangingChars="967" w:hanging="2352"/>
        <w:rPr>
          <w:rFonts w:hAnsi="標楷體" w:hint="eastAsia"/>
          <w:snapToGrid w:val="0"/>
          <w:sz w:val="24"/>
          <w:szCs w:val="24"/>
          <w:lang w:val="x-none"/>
        </w:rPr>
      </w:pPr>
      <w:r w:rsidRPr="00C0567B">
        <w:rPr>
          <w:rFonts w:hAnsi="標楷體" w:hint="eastAsia"/>
          <w:snapToGrid w:val="0"/>
          <w:sz w:val="24"/>
          <w:szCs w:val="24"/>
          <w:lang w:val="x-none"/>
        </w:rPr>
        <w:t>資料來源：教育部所屬各醫</w:t>
      </w:r>
      <w:r w:rsidR="00D74296">
        <w:rPr>
          <w:rFonts w:hAnsi="標楷體" w:hint="eastAsia"/>
          <w:snapToGrid w:val="0"/>
          <w:sz w:val="24"/>
          <w:szCs w:val="24"/>
          <w:lang w:val="x-none"/>
        </w:rPr>
        <w:t>院</w:t>
      </w:r>
      <w:r w:rsidRPr="00C0567B">
        <w:rPr>
          <w:rFonts w:hAnsi="標楷體" w:hint="eastAsia"/>
          <w:snapToGrid w:val="0"/>
          <w:sz w:val="24"/>
          <w:szCs w:val="24"/>
          <w:lang w:val="x-none"/>
        </w:rPr>
        <w:t>作業基金、國防部、退輔會提供</w:t>
      </w:r>
      <w:r w:rsidR="0037286A">
        <w:rPr>
          <w:rFonts w:hAnsi="標楷體" w:cs="標楷體" w:hint="eastAsia"/>
          <w:sz w:val="24"/>
        </w:rPr>
        <w:t>；</w:t>
      </w:r>
      <w:r w:rsidRPr="00C0567B">
        <w:rPr>
          <w:rFonts w:hAnsi="標楷體" w:hint="eastAsia"/>
          <w:snapToGrid w:val="0"/>
          <w:sz w:val="24"/>
          <w:szCs w:val="24"/>
          <w:lang w:val="x-none"/>
        </w:rPr>
        <w:t>本中心整理。</w:t>
      </w:r>
    </w:p>
    <w:p w:rsidR="004469A9" w:rsidRPr="00C0567B" w:rsidRDefault="004469A9" w:rsidP="004469A9">
      <w:pPr>
        <w:pStyle w:val="a5"/>
        <w:ind w:left="849" w:hanging="283"/>
        <w:rPr>
          <w:rFonts w:hAnsi="標楷體"/>
          <w:b/>
          <w:snapToGrid w:val="0"/>
          <w:lang w:val="x-none" w:eastAsia="x-none"/>
        </w:rPr>
      </w:pPr>
      <w:r w:rsidRPr="00C0567B">
        <w:rPr>
          <w:rFonts w:hAnsi="標楷體" w:hint="eastAsia"/>
          <w:b/>
          <w:snapToGrid w:val="0"/>
        </w:rPr>
        <w:lastRenderedPageBreak/>
        <w:t>(二)</w:t>
      </w:r>
      <w:r w:rsidRPr="00C0567B">
        <w:rPr>
          <w:rFonts w:hAnsi="標楷體" w:hint="eastAsia"/>
          <w:b/>
          <w:snapToGrid w:val="0"/>
          <w:lang w:val="x-none" w:eastAsia="x-none"/>
        </w:rPr>
        <w:t>醫院本於公益救護責任救治病患，惟</w:t>
      </w:r>
      <w:r w:rsidR="00071B08" w:rsidRPr="00C0567B">
        <w:rPr>
          <w:rFonts w:hAnsi="標楷體" w:hint="eastAsia"/>
          <w:b/>
          <w:snapToGrid w:val="0"/>
          <w:lang w:val="x-none" w:eastAsia="x-none"/>
        </w:rPr>
        <w:t>面臨積欠醫療費用催討之困境</w:t>
      </w:r>
      <w:r w:rsidRPr="00C0567B">
        <w:rPr>
          <w:rFonts w:hAnsi="標楷體" w:hint="eastAsia"/>
          <w:b/>
          <w:snapToGrid w:val="0"/>
          <w:lang w:val="x-none" w:eastAsia="x-none"/>
        </w:rPr>
        <w:t>，造成醫療</w:t>
      </w:r>
      <w:r w:rsidR="00A7227E">
        <w:rPr>
          <w:rFonts w:hAnsi="標楷體" w:hint="eastAsia"/>
          <w:b/>
          <w:snapToGrid w:val="0"/>
          <w:lang w:val="x-none"/>
        </w:rPr>
        <w:t>欠</w:t>
      </w:r>
      <w:r w:rsidR="00A7227E">
        <w:rPr>
          <w:rFonts w:hAnsi="標楷體" w:hint="eastAsia"/>
          <w:b/>
          <w:snapToGrid w:val="0"/>
          <w:lang w:val="x-none" w:eastAsia="x-none"/>
        </w:rPr>
        <w:t>費</w:t>
      </w:r>
      <w:r w:rsidRPr="00C0567B">
        <w:rPr>
          <w:rFonts w:hAnsi="標楷體" w:hint="eastAsia"/>
          <w:b/>
          <w:snapToGrid w:val="0"/>
          <w:lang w:val="x-none" w:eastAsia="x-none"/>
        </w:rPr>
        <w:t>金額不斷增加</w:t>
      </w:r>
    </w:p>
    <w:p w:rsidR="004469A9" w:rsidRPr="00C0567B" w:rsidRDefault="004469A9" w:rsidP="00786456">
      <w:pPr>
        <w:pStyle w:val="a6"/>
        <w:ind w:left="850" w:firstLineChars="200" w:firstLine="566"/>
        <w:rPr>
          <w:rFonts w:hAnsi="標楷體"/>
          <w:snapToGrid w:val="0"/>
        </w:rPr>
      </w:pPr>
      <w:r w:rsidRPr="00C0567B">
        <w:rPr>
          <w:rFonts w:hAnsi="標楷體" w:hint="eastAsia"/>
          <w:snapToGrid w:val="0"/>
        </w:rPr>
        <w:t>按</w:t>
      </w:r>
      <w:r w:rsidR="001747C6" w:rsidRPr="001747C6">
        <w:rPr>
          <w:rFonts w:hAnsi="標楷體" w:hint="eastAsia"/>
          <w:snapToGrid w:val="0"/>
          <w:lang w:eastAsia="x-none"/>
        </w:rPr>
        <w:t>中央政府部分轄管公立醫院</w:t>
      </w:r>
      <w:r w:rsidRPr="00C0567B">
        <w:rPr>
          <w:rFonts w:hAnsi="標楷體" w:hint="eastAsia"/>
          <w:snapToGrid w:val="0"/>
          <w:lang w:eastAsia="x-none"/>
        </w:rPr>
        <w:t>所提供之資料，其積欠醫療費用</w:t>
      </w:r>
      <w:r w:rsidR="00BE1250" w:rsidRPr="00C0567B">
        <w:rPr>
          <w:rFonts w:hAnsi="標楷體" w:hint="eastAsia"/>
          <w:snapToGrid w:val="0"/>
        </w:rPr>
        <w:t>常因病患</w:t>
      </w:r>
      <w:r w:rsidRPr="00C0567B">
        <w:rPr>
          <w:rFonts w:hAnsi="標楷體" w:hint="eastAsia"/>
          <w:snapToGrid w:val="0"/>
          <w:lang w:eastAsia="x-none"/>
        </w:rPr>
        <w:t>未至櫃台批價逕自離院</w:t>
      </w:r>
      <w:r w:rsidR="00BE1250" w:rsidRPr="00C0567B">
        <w:rPr>
          <w:rFonts w:hAnsi="標楷體" w:hint="eastAsia"/>
          <w:snapToGrid w:val="0"/>
          <w:lang w:eastAsia="x-none"/>
        </w:rPr>
        <w:t>、經濟弱勢無力繳納、無健保身分或高價自費醫療項目而無力負擔等</w:t>
      </w:r>
      <w:r w:rsidR="00BE1250" w:rsidRPr="00C0567B">
        <w:rPr>
          <w:rFonts w:hAnsi="標楷體" w:hint="eastAsia"/>
          <w:snapToGrid w:val="0"/>
        </w:rPr>
        <w:t>所致。多數</w:t>
      </w:r>
      <w:r w:rsidR="009F18F9" w:rsidRPr="00C0567B">
        <w:rPr>
          <w:rFonts w:hAnsi="標楷體" w:hint="eastAsia"/>
          <w:snapToGrid w:val="0"/>
        </w:rPr>
        <w:t>醫院</w:t>
      </w:r>
      <w:r w:rsidRPr="00C0567B">
        <w:rPr>
          <w:rFonts w:hAnsi="標楷體" w:hint="eastAsia"/>
          <w:snapToGrid w:val="0"/>
        </w:rPr>
        <w:t>收費制度，採就診後或出院後，再行批價繳款，如遇經濟困難之</w:t>
      </w:r>
      <w:r w:rsidRPr="00C0567B">
        <w:rPr>
          <w:rFonts w:hAnsi="標楷體" w:hint="eastAsia"/>
          <w:snapToGrid w:val="0"/>
        </w:rPr>
        <w:lastRenderedPageBreak/>
        <w:t>個案，除透過社工室協助外，</w:t>
      </w:r>
      <w:r w:rsidR="00751DB4" w:rsidRPr="00C0567B">
        <w:rPr>
          <w:rFonts w:hAnsi="標楷體" w:hint="eastAsia"/>
          <w:snapToGrid w:val="0"/>
        </w:rPr>
        <w:t>部分醫院</w:t>
      </w:r>
      <w:r w:rsidR="00C01928" w:rsidRPr="00C0567B">
        <w:rPr>
          <w:rFonts w:hAnsi="標楷體" w:hint="eastAsia"/>
          <w:snapToGrid w:val="0"/>
        </w:rPr>
        <w:t>亦設有分期繳納等</w:t>
      </w:r>
      <w:r w:rsidR="00751DB4" w:rsidRPr="00C0567B">
        <w:rPr>
          <w:rFonts w:hAnsi="標楷體" w:hint="eastAsia"/>
          <w:snapToGrid w:val="0"/>
        </w:rPr>
        <w:t>相關措施</w:t>
      </w:r>
      <w:r w:rsidR="00C01928" w:rsidRPr="00C0567B">
        <w:rPr>
          <w:rFonts w:hAnsi="標楷體" w:hint="eastAsia"/>
          <w:snapToGrid w:val="0"/>
        </w:rPr>
        <w:t>；另</w:t>
      </w:r>
      <w:r w:rsidRPr="00C0567B">
        <w:rPr>
          <w:rFonts w:hAnsi="標楷體" w:hint="eastAsia"/>
          <w:snapToGrid w:val="0"/>
        </w:rPr>
        <w:t>部分醫院</w:t>
      </w:r>
      <w:r w:rsidR="00C01928" w:rsidRPr="00C0567B">
        <w:rPr>
          <w:rFonts w:hAnsi="標楷體" w:hint="eastAsia"/>
          <w:snapToGrid w:val="0"/>
        </w:rPr>
        <w:t>針對住院病患，提供逐期繳費或預繳機制，以降低出院時無法一次繳清醫療費用而產生欠款之風險</w:t>
      </w:r>
      <w:r w:rsidRPr="00C0567B">
        <w:rPr>
          <w:rFonts w:hAnsi="標楷體" w:hint="eastAsia"/>
          <w:snapToGrid w:val="0"/>
        </w:rPr>
        <w:t>，然各家醫院採行措施不盡相同。</w:t>
      </w:r>
    </w:p>
    <w:p w:rsidR="004469A9" w:rsidRPr="00C0567B" w:rsidRDefault="00071B08" w:rsidP="00786456">
      <w:pPr>
        <w:pStyle w:val="a6"/>
        <w:ind w:left="850" w:firstLineChars="200" w:firstLine="566"/>
        <w:rPr>
          <w:rFonts w:hAnsi="標楷體"/>
          <w:snapToGrid w:val="0"/>
        </w:rPr>
      </w:pPr>
      <w:r>
        <w:rPr>
          <w:rFonts w:hAnsi="標楷體" w:hint="eastAsia"/>
          <w:snapToGrid w:val="0"/>
        </w:rPr>
        <w:t>由於</w:t>
      </w:r>
      <w:r w:rsidR="00D16C03">
        <w:rPr>
          <w:rFonts w:hAnsi="標楷體" w:hint="eastAsia"/>
          <w:snapToGrid w:val="0"/>
        </w:rPr>
        <w:t>中央政府</w:t>
      </w:r>
      <w:r w:rsidR="00F977D6" w:rsidRPr="00F977D6">
        <w:rPr>
          <w:rFonts w:hAnsi="標楷體" w:hint="eastAsia"/>
          <w:snapToGrid w:val="0"/>
        </w:rPr>
        <w:t>轄管公立醫院</w:t>
      </w:r>
      <w:r w:rsidRPr="00071B08">
        <w:rPr>
          <w:rFonts w:hAnsi="標楷體" w:hint="eastAsia"/>
          <w:snapToGrid w:val="0"/>
        </w:rPr>
        <w:t>，本於公益救護責任救治病患，爰對於已積欠</w:t>
      </w:r>
      <w:r w:rsidR="00A7227E">
        <w:rPr>
          <w:rFonts w:hAnsi="標楷體" w:hint="eastAsia"/>
          <w:snapToGrid w:val="0"/>
        </w:rPr>
        <w:t>醫療費用、繳款意願低或拒絕繳款之病患仍須予以收治，惟造成醫療欠費</w:t>
      </w:r>
      <w:r w:rsidRPr="00071B08">
        <w:rPr>
          <w:rFonts w:hAnsi="標楷體" w:hint="eastAsia"/>
          <w:snapToGrid w:val="0"/>
        </w:rPr>
        <w:t>金額不斷增加</w:t>
      </w:r>
      <w:r>
        <w:rPr>
          <w:rFonts w:hAnsi="標楷體" w:hint="eastAsia"/>
          <w:snapToGrid w:val="0"/>
        </w:rPr>
        <w:t>，茲整理</w:t>
      </w:r>
      <w:r w:rsidR="004469A9" w:rsidRPr="00C0567B">
        <w:rPr>
          <w:rFonts w:hAnsi="標楷體" w:hint="eastAsia"/>
          <w:snapToGrid w:val="0"/>
        </w:rPr>
        <w:t>各醫院普遍反映目前面臨催收積欠醫療費用之困境如下:</w:t>
      </w:r>
    </w:p>
    <w:p w:rsidR="004469A9" w:rsidRPr="00C0567B" w:rsidRDefault="004469A9" w:rsidP="004469A9">
      <w:pPr>
        <w:pStyle w:val="123"/>
        <w:ind w:left="1133" w:hanging="283"/>
        <w:rPr>
          <w:rFonts w:hAnsi="標楷體"/>
          <w:snapToGrid w:val="0"/>
        </w:rPr>
      </w:pPr>
      <w:r w:rsidRPr="00C0567B">
        <w:rPr>
          <w:rFonts w:hAnsi="標楷體"/>
          <w:snapToGrid w:val="0"/>
        </w:rPr>
        <w:t>1.</w:t>
      </w:r>
      <w:r w:rsidRPr="00C0567B">
        <w:rPr>
          <w:rFonts w:hAnsi="標楷體" w:hint="eastAsia"/>
          <w:snapToGrid w:val="0"/>
        </w:rPr>
        <w:t>通訊資料闕如或所留非真實電話、地址。</w:t>
      </w:r>
    </w:p>
    <w:p w:rsidR="004469A9" w:rsidRPr="00C0567B" w:rsidRDefault="004469A9" w:rsidP="004469A9">
      <w:pPr>
        <w:pStyle w:val="123"/>
        <w:ind w:left="1133" w:hanging="283"/>
        <w:rPr>
          <w:rFonts w:hAnsi="標楷體"/>
          <w:snapToGrid w:val="0"/>
        </w:rPr>
      </w:pPr>
      <w:r w:rsidRPr="00C0567B">
        <w:rPr>
          <w:rFonts w:hAnsi="標楷體" w:hint="eastAsia"/>
          <w:snapToGrid w:val="0"/>
        </w:rPr>
        <w:t>2</w:t>
      </w:r>
      <w:r w:rsidRPr="00C0567B">
        <w:rPr>
          <w:rFonts w:hAnsi="標楷體"/>
          <w:snapToGrid w:val="0"/>
        </w:rPr>
        <w:t>.</w:t>
      </w:r>
      <w:r w:rsidRPr="00C0567B">
        <w:rPr>
          <w:rFonts w:hAnsi="標楷體" w:hint="eastAsia"/>
          <w:snapToGrid w:val="0"/>
        </w:rPr>
        <w:t>無法強制對無健保身分之人士預先收費。</w:t>
      </w:r>
    </w:p>
    <w:p w:rsidR="004469A9" w:rsidRPr="00C0567B" w:rsidRDefault="004469A9" w:rsidP="004469A9">
      <w:pPr>
        <w:pStyle w:val="123"/>
        <w:ind w:left="1133" w:hanging="283"/>
        <w:rPr>
          <w:rFonts w:hAnsi="標楷體"/>
          <w:snapToGrid w:val="0"/>
        </w:rPr>
      </w:pPr>
      <w:r w:rsidRPr="00C0567B">
        <w:rPr>
          <w:rFonts w:hAnsi="標楷體"/>
          <w:snapToGrid w:val="0"/>
        </w:rPr>
        <w:t>3.</w:t>
      </w:r>
      <w:r w:rsidRPr="00C0567B">
        <w:rPr>
          <w:rFonts w:hAnsi="標楷體" w:hint="eastAsia"/>
          <w:snapToGrid w:val="0"/>
        </w:rPr>
        <w:t>外籍人士身分查核困難，所留個資皆為國外聯絡方式，無法達成催收效果，且請求其在</w:t>
      </w:r>
      <w:r w:rsidR="00F977D6">
        <w:rPr>
          <w:rFonts w:hAnsi="標楷體" w:hint="eastAsia"/>
          <w:snapToGrid w:val="0"/>
        </w:rPr>
        <w:t>臺</w:t>
      </w:r>
      <w:r w:rsidRPr="00C0567B">
        <w:rPr>
          <w:rFonts w:hAnsi="標楷體" w:hint="eastAsia"/>
          <w:snapToGrid w:val="0"/>
        </w:rPr>
        <w:t>辦事處協處，惟成效不彰。</w:t>
      </w:r>
    </w:p>
    <w:p w:rsidR="004469A9" w:rsidRPr="00C0567B" w:rsidRDefault="004469A9" w:rsidP="004469A9">
      <w:pPr>
        <w:pStyle w:val="123"/>
        <w:ind w:left="1133" w:hanging="283"/>
        <w:rPr>
          <w:rFonts w:hAnsi="標楷體"/>
          <w:snapToGrid w:val="0"/>
        </w:rPr>
      </w:pPr>
      <w:r w:rsidRPr="00C0567B">
        <w:rPr>
          <w:rFonts w:hAnsi="標楷體"/>
          <w:snapToGrid w:val="0"/>
        </w:rPr>
        <w:t>4.</w:t>
      </w:r>
      <w:r w:rsidRPr="00C0567B">
        <w:rPr>
          <w:rFonts w:hAnsi="標楷體" w:hint="eastAsia"/>
          <w:snapToGrid w:val="0"/>
        </w:rPr>
        <w:t>路倒就醫個案身分查核困難，致使費用難以追償。</w:t>
      </w:r>
    </w:p>
    <w:p w:rsidR="004469A9" w:rsidRPr="00C0567B" w:rsidRDefault="004469A9" w:rsidP="004469A9">
      <w:pPr>
        <w:pStyle w:val="123"/>
        <w:ind w:left="1133" w:hanging="283"/>
        <w:rPr>
          <w:rFonts w:hAnsi="標楷體"/>
          <w:snapToGrid w:val="0"/>
        </w:rPr>
      </w:pPr>
      <w:r w:rsidRPr="00C0567B">
        <w:rPr>
          <w:rFonts w:hAnsi="標楷體"/>
          <w:snapToGrid w:val="0"/>
        </w:rPr>
        <w:t>5.</w:t>
      </w:r>
      <w:r w:rsidRPr="00C0567B">
        <w:rPr>
          <w:rFonts w:hAnsi="標楷體" w:hint="eastAsia"/>
          <w:snapToGrid w:val="0"/>
        </w:rPr>
        <w:t>對於已取得執行名義之債權，亦因債權人無可供執行之財產，致難以收回醫療欠費。</w:t>
      </w:r>
    </w:p>
    <w:p w:rsidR="004469A9" w:rsidRPr="00A520A9" w:rsidRDefault="004469A9" w:rsidP="00A520A9">
      <w:pPr>
        <w:pStyle w:val="a5"/>
        <w:ind w:left="849" w:hanging="283"/>
        <w:rPr>
          <w:b/>
        </w:rPr>
      </w:pPr>
      <w:r w:rsidRPr="00A520A9">
        <w:rPr>
          <w:rFonts w:hint="eastAsia"/>
          <w:b/>
        </w:rPr>
        <w:t>(三)外籍人士積欠醫療費用</w:t>
      </w:r>
      <w:r w:rsidR="00786456" w:rsidRPr="00A520A9">
        <w:rPr>
          <w:rFonts w:hint="eastAsia"/>
          <w:b/>
        </w:rPr>
        <w:t>之人次</w:t>
      </w:r>
      <w:r w:rsidRPr="00A520A9">
        <w:rPr>
          <w:rFonts w:hint="eastAsia"/>
          <w:b/>
        </w:rPr>
        <w:t>及金額概呈增長情形</w:t>
      </w:r>
      <w:r w:rsidR="00786456" w:rsidRPr="00A520A9">
        <w:rPr>
          <w:rFonts w:hint="eastAsia"/>
          <w:b/>
        </w:rPr>
        <w:t>，且常因居所不明致催收不易，</w:t>
      </w:r>
      <w:r w:rsidR="00071B08" w:rsidRPr="00A520A9">
        <w:rPr>
          <w:rFonts w:hint="eastAsia"/>
          <w:b/>
        </w:rPr>
        <w:t>各主管機關</w:t>
      </w:r>
      <w:r w:rsidR="00786456" w:rsidRPr="00A520A9">
        <w:rPr>
          <w:rFonts w:hint="eastAsia"/>
          <w:b/>
        </w:rPr>
        <w:t>允宜</w:t>
      </w:r>
      <w:r w:rsidRPr="00A520A9">
        <w:rPr>
          <w:rFonts w:hint="eastAsia"/>
          <w:b/>
        </w:rPr>
        <w:t>重視並妥謀善策</w:t>
      </w:r>
    </w:p>
    <w:p w:rsidR="004469A9" w:rsidRPr="00C0567B" w:rsidRDefault="004469A9" w:rsidP="00786456">
      <w:pPr>
        <w:pStyle w:val="a6"/>
        <w:ind w:left="850" w:firstLineChars="200" w:firstLine="566"/>
        <w:rPr>
          <w:rFonts w:hAnsi="標楷體"/>
        </w:rPr>
      </w:pPr>
      <w:r w:rsidRPr="00C0567B">
        <w:rPr>
          <w:rFonts w:hAnsi="標楷體" w:hint="eastAsia"/>
        </w:rPr>
        <w:t>隨著觀光</w:t>
      </w:r>
      <w:r w:rsidR="00786456" w:rsidRPr="00C0567B">
        <w:rPr>
          <w:rFonts w:hAnsi="標楷體" w:hint="eastAsia"/>
        </w:rPr>
        <w:t>及引進移工人數</w:t>
      </w:r>
      <w:r w:rsidRPr="00C0567B">
        <w:rPr>
          <w:rFonts w:hAnsi="標楷體" w:hint="eastAsia"/>
        </w:rPr>
        <w:t>成長</w:t>
      </w:r>
      <w:r w:rsidRPr="00C0567B">
        <w:rPr>
          <w:rFonts w:hAnsi="標楷體"/>
          <w:vertAlign w:val="superscript"/>
        </w:rPr>
        <w:footnoteReference w:id="1"/>
      </w:r>
      <w:r w:rsidR="00786456" w:rsidRPr="00C0567B">
        <w:rPr>
          <w:rFonts w:hAnsi="標楷體" w:hint="eastAsia"/>
        </w:rPr>
        <w:t>，外籍人</w:t>
      </w:r>
      <w:r w:rsidRPr="00C0567B">
        <w:rPr>
          <w:rFonts w:hAnsi="標楷體" w:hint="eastAsia"/>
        </w:rPr>
        <w:t>士使用</w:t>
      </w:r>
      <w:r w:rsidR="00071B08">
        <w:rPr>
          <w:rFonts w:hAnsi="標楷體" w:hint="eastAsia"/>
        </w:rPr>
        <w:t>臺</w:t>
      </w:r>
      <w:r w:rsidRPr="00C0567B">
        <w:rPr>
          <w:rFonts w:hAnsi="標楷體" w:hint="eastAsia"/>
        </w:rPr>
        <w:t>灣醫療服</w:t>
      </w:r>
      <w:r w:rsidRPr="00C0567B">
        <w:rPr>
          <w:rFonts w:hAnsi="標楷體" w:hint="eastAsia"/>
        </w:rPr>
        <w:lastRenderedPageBreak/>
        <w:t>務</w:t>
      </w:r>
      <w:r w:rsidR="008A7972">
        <w:rPr>
          <w:rFonts w:hAnsi="標楷體" w:hint="eastAsia"/>
        </w:rPr>
        <w:t>機率增加，謹就</w:t>
      </w:r>
      <w:r w:rsidRPr="00C0567B">
        <w:rPr>
          <w:rFonts w:hAnsi="標楷體" w:hint="eastAsia"/>
        </w:rPr>
        <w:t>近年來外籍人士使用醫療服務而積欠醫療費用之情形(詳</w:t>
      </w:r>
      <w:r w:rsidR="00EF3232" w:rsidRPr="00C0567B">
        <w:rPr>
          <w:rFonts w:hAnsi="標楷體" w:hint="eastAsia"/>
        </w:rPr>
        <w:t>表</w:t>
      </w:r>
      <w:r w:rsidR="002872CB" w:rsidRPr="00C0567B">
        <w:rPr>
          <w:rFonts w:hAnsi="標楷體"/>
        </w:rPr>
        <w:t>3</w:t>
      </w:r>
      <w:r w:rsidRPr="00C0567B">
        <w:rPr>
          <w:rFonts w:hAnsi="標楷體"/>
        </w:rPr>
        <w:t>-</w:t>
      </w:r>
      <w:r w:rsidR="002872CB" w:rsidRPr="00C0567B">
        <w:rPr>
          <w:rFonts w:hAnsi="標楷體"/>
        </w:rPr>
        <w:t>6</w:t>
      </w:r>
      <w:r w:rsidRPr="00C0567B">
        <w:rPr>
          <w:rFonts w:hAnsi="標楷體"/>
        </w:rPr>
        <w:t>-</w:t>
      </w:r>
      <w:r w:rsidR="002872CB" w:rsidRPr="00C0567B">
        <w:rPr>
          <w:rFonts w:hAnsi="標楷體"/>
        </w:rPr>
        <w:t>2</w:t>
      </w:r>
      <w:r w:rsidRPr="00C0567B">
        <w:rPr>
          <w:rFonts w:hAnsi="標楷體"/>
        </w:rPr>
        <w:t>)</w:t>
      </w:r>
      <w:r w:rsidRPr="00C0567B">
        <w:rPr>
          <w:rFonts w:hAnsi="標楷體" w:hint="eastAsia"/>
        </w:rPr>
        <w:t>，簡要分析如下:</w:t>
      </w:r>
    </w:p>
    <w:p w:rsidR="004469A9" w:rsidRPr="008A7972" w:rsidRDefault="004469A9" w:rsidP="004469A9">
      <w:pPr>
        <w:pStyle w:val="123"/>
        <w:ind w:left="1133" w:hanging="283"/>
      </w:pPr>
      <w:r w:rsidRPr="00C0567B">
        <w:rPr>
          <w:rFonts w:hAnsi="標楷體" w:hint="eastAsia"/>
          <w:b/>
          <w:snapToGrid w:val="0"/>
        </w:rPr>
        <w:t>1</w:t>
      </w:r>
      <w:r w:rsidRPr="00C0567B">
        <w:rPr>
          <w:rFonts w:hAnsi="標楷體"/>
          <w:b/>
          <w:snapToGrid w:val="0"/>
        </w:rPr>
        <w:t>.</w:t>
      </w:r>
      <w:r w:rsidRPr="00C0567B">
        <w:rPr>
          <w:rFonts w:hAnsi="標楷體" w:hint="eastAsia"/>
          <w:b/>
          <w:snapToGrid w:val="0"/>
        </w:rPr>
        <w:t>教育部所屬醫院</w:t>
      </w:r>
      <w:r w:rsidR="008A7972">
        <w:rPr>
          <w:rFonts w:ascii="全字庫正宋體" w:eastAsia="全字庫正宋體" w:hAnsi="全字庫正宋體" w:cs="全字庫正宋體" w:hint="eastAsia"/>
          <w:b/>
          <w:snapToGrid w:val="0"/>
        </w:rPr>
        <w:t>：</w:t>
      </w:r>
      <w:r w:rsidR="008A7972" w:rsidRPr="008A7972">
        <w:rPr>
          <w:rFonts w:hint="eastAsia"/>
        </w:rPr>
        <w:t>110至113年度外籍人士積欠醫療費用人次介於714至1,426人次間，111年度高達1,426人次，係110年度之1.91</w:t>
      </w:r>
      <w:r w:rsidR="00F44A05">
        <w:rPr>
          <w:rFonts w:hint="eastAsia"/>
        </w:rPr>
        <w:t>倍，</w:t>
      </w:r>
      <w:r w:rsidR="008A7972" w:rsidRPr="008A7972">
        <w:rPr>
          <w:rFonts w:hint="eastAsia"/>
        </w:rPr>
        <w:t>而112至113年度逐年下降至714人次，雖積欠醫療費用人次或有增減，惟平均每年約942人次，換</w:t>
      </w:r>
      <w:r w:rsidR="008A7972" w:rsidRPr="008A7972">
        <w:rPr>
          <w:rFonts w:hint="eastAsia"/>
        </w:rPr>
        <w:lastRenderedPageBreak/>
        <w:t>算每個月約78人次。同期間積欠醫療費用金額介於618萬4千元至1,588萬元</w:t>
      </w:r>
      <w:r w:rsidR="00F44A05">
        <w:rPr>
          <w:rFonts w:hint="eastAsia"/>
        </w:rPr>
        <w:t>間</w:t>
      </w:r>
      <w:r w:rsidR="008A7972" w:rsidRPr="008A7972">
        <w:rPr>
          <w:rFonts w:hint="eastAsia"/>
        </w:rPr>
        <w:t>，111至113年度積欠醫療費用金額分別係110年度之2.20、1.83及2.57倍。由上顯示雖</w:t>
      </w:r>
      <w:r w:rsidR="00F44A05">
        <w:rPr>
          <w:rFonts w:hint="eastAsia"/>
        </w:rPr>
        <w:t>欠費</w:t>
      </w:r>
      <w:r w:rsidR="008A7972" w:rsidRPr="008A7972">
        <w:rPr>
          <w:rFonts w:hint="eastAsia"/>
        </w:rPr>
        <w:t>人次下降，但單筆金額可能提高，</w:t>
      </w:r>
      <w:r w:rsidR="00F44A05">
        <w:rPr>
          <w:rFonts w:hint="eastAsia"/>
        </w:rPr>
        <w:t>爰欠費</w:t>
      </w:r>
      <w:r w:rsidR="008A7972" w:rsidRPr="008A7972">
        <w:rPr>
          <w:rFonts w:hint="eastAsia"/>
        </w:rPr>
        <w:t>風險集中化現象明顯。</w:t>
      </w:r>
    </w:p>
    <w:p w:rsidR="004469A9" w:rsidRPr="008A7972" w:rsidRDefault="004469A9" w:rsidP="004469A9">
      <w:pPr>
        <w:pStyle w:val="123"/>
        <w:ind w:left="1133" w:hanging="283"/>
      </w:pPr>
      <w:r w:rsidRPr="00C0567B">
        <w:rPr>
          <w:rFonts w:hAnsi="標楷體" w:hint="eastAsia"/>
          <w:b/>
          <w:snapToGrid w:val="0"/>
        </w:rPr>
        <w:t>2</w:t>
      </w:r>
      <w:r w:rsidRPr="00C0567B">
        <w:rPr>
          <w:rFonts w:hAnsi="標楷體"/>
          <w:b/>
          <w:snapToGrid w:val="0"/>
        </w:rPr>
        <w:t>.</w:t>
      </w:r>
      <w:r w:rsidRPr="00C0567B">
        <w:rPr>
          <w:rFonts w:hAnsi="標楷體" w:hint="eastAsia"/>
          <w:b/>
          <w:snapToGrid w:val="0"/>
        </w:rPr>
        <w:t>國防部所屬醫院</w:t>
      </w:r>
      <w:r w:rsidR="008A7972">
        <w:rPr>
          <w:rFonts w:ascii="全字庫正宋體" w:eastAsia="全字庫正宋體" w:hAnsi="全字庫正宋體" w:cs="全字庫正宋體" w:hint="eastAsia"/>
          <w:b/>
          <w:snapToGrid w:val="0"/>
        </w:rPr>
        <w:t>：</w:t>
      </w:r>
      <w:r w:rsidR="008A7972" w:rsidRPr="008A7972">
        <w:rPr>
          <w:rFonts w:hint="eastAsia"/>
        </w:rPr>
        <w:t>110至113年度外籍人士積欠醫療費用人次介於85至145</w:t>
      </w:r>
      <w:r w:rsidR="00FE715F">
        <w:rPr>
          <w:rFonts w:hint="eastAsia"/>
        </w:rPr>
        <w:t>人次間，</w:t>
      </w:r>
      <w:r w:rsidR="008A7972" w:rsidRPr="008A7972">
        <w:rPr>
          <w:rFonts w:hint="eastAsia"/>
        </w:rPr>
        <w:t>111至113年度外籍人士積欠醫療費用人次分別係110年度之1.24、1.05及1.71倍；同期間積欠醫療費用金額介於46萬9千元至84萬元</w:t>
      </w:r>
      <w:r w:rsidR="005E7E16">
        <w:rPr>
          <w:rFonts w:hint="eastAsia"/>
        </w:rPr>
        <w:t>間</w:t>
      </w:r>
      <w:r w:rsidR="008A7972" w:rsidRPr="008A7972">
        <w:rPr>
          <w:rFonts w:hint="eastAsia"/>
        </w:rPr>
        <w:t>，111至113年度積欠醫療費用金額分別係110年度之1.01、1.79及1.14倍。</w:t>
      </w:r>
    </w:p>
    <w:p w:rsidR="004469A9" w:rsidRPr="008A7972" w:rsidRDefault="004469A9" w:rsidP="004469A9">
      <w:pPr>
        <w:pStyle w:val="123"/>
        <w:ind w:left="1133" w:hanging="283"/>
      </w:pPr>
      <w:r w:rsidRPr="00C0567B">
        <w:rPr>
          <w:rFonts w:hAnsi="標楷體"/>
          <w:b/>
        </w:rPr>
        <w:t>3.</w:t>
      </w:r>
      <w:r w:rsidRPr="00C0567B">
        <w:rPr>
          <w:rFonts w:hAnsi="標楷體" w:hint="eastAsia"/>
          <w:b/>
        </w:rPr>
        <w:t>退輔會所屬醫院</w:t>
      </w:r>
      <w:r w:rsidR="008A7972">
        <w:rPr>
          <w:rFonts w:ascii="全字庫正宋體" w:eastAsia="全字庫正宋體" w:hAnsi="全字庫正宋體" w:cs="全字庫正宋體" w:hint="eastAsia"/>
          <w:b/>
        </w:rPr>
        <w:t>：</w:t>
      </w:r>
      <w:r w:rsidR="008A7972" w:rsidRPr="008A7972">
        <w:rPr>
          <w:rFonts w:hint="eastAsia"/>
        </w:rPr>
        <w:t>110至113年度外籍人士積欠醫療費用人次介於289至542人次間，111至113年度外籍人士積欠醫療費用人次分別係110年度之1.88、1.25及1.09倍；同期間積欠醫療費用金額介於496萬5千元至1,348萬3千元</w:t>
      </w:r>
      <w:r w:rsidR="00F44A05">
        <w:rPr>
          <w:rFonts w:hint="eastAsia"/>
        </w:rPr>
        <w:t>間</w:t>
      </w:r>
      <w:r w:rsidR="008A7972" w:rsidRPr="008A7972">
        <w:rPr>
          <w:rFonts w:hint="eastAsia"/>
        </w:rPr>
        <w:t>，</w:t>
      </w:r>
      <w:r w:rsidR="00F44A05" w:rsidRPr="008A7972">
        <w:rPr>
          <w:rFonts w:hint="eastAsia"/>
        </w:rPr>
        <w:t xml:space="preserve"> </w:t>
      </w:r>
      <w:r w:rsidR="008A7972" w:rsidRPr="008A7972">
        <w:rPr>
          <w:rFonts w:hint="eastAsia"/>
        </w:rPr>
        <w:t>111至113年度積欠醫療費用金額分別係110年度之1.16、1.55及2.72倍。</w:t>
      </w:r>
    </w:p>
    <w:p w:rsidR="004469A9" w:rsidRDefault="00F44A05" w:rsidP="00786456">
      <w:pPr>
        <w:pStyle w:val="a6"/>
        <w:ind w:left="850" w:firstLineChars="200" w:firstLine="566"/>
        <w:rPr>
          <w:rFonts w:hAnsi="標楷體"/>
          <w:snapToGrid w:val="0"/>
        </w:rPr>
      </w:pPr>
      <w:r>
        <w:rPr>
          <w:rFonts w:hAnsi="標楷體" w:hint="eastAsia"/>
          <w:snapToGrid w:val="0"/>
        </w:rPr>
        <w:t>此外，</w:t>
      </w:r>
      <w:r w:rsidR="004469A9" w:rsidRPr="00C0567B">
        <w:rPr>
          <w:rFonts w:hAnsi="標楷體" w:hint="eastAsia"/>
          <w:snapToGrid w:val="0"/>
        </w:rPr>
        <w:t>1</w:t>
      </w:r>
      <w:r w:rsidR="004469A9" w:rsidRPr="00C0567B">
        <w:rPr>
          <w:rFonts w:hAnsi="標楷體"/>
          <w:snapToGrid w:val="0"/>
        </w:rPr>
        <w:t>14年度</w:t>
      </w:r>
      <w:r w:rsidR="004469A9" w:rsidRPr="00C0567B">
        <w:rPr>
          <w:rFonts w:hAnsi="標楷體" w:hint="eastAsia"/>
          <w:snapToGrid w:val="0"/>
        </w:rPr>
        <w:t>截至</w:t>
      </w:r>
      <w:r w:rsidR="004469A9" w:rsidRPr="00C0567B">
        <w:rPr>
          <w:rFonts w:hAnsi="標楷體"/>
          <w:snapToGrid w:val="0"/>
        </w:rPr>
        <w:t>3</w:t>
      </w:r>
      <w:r w:rsidR="004469A9" w:rsidRPr="00C0567B">
        <w:rPr>
          <w:rFonts w:hAnsi="標楷體" w:hint="eastAsia"/>
          <w:snapToGrid w:val="0"/>
        </w:rPr>
        <w:t>月底</w:t>
      </w:r>
      <w:r>
        <w:rPr>
          <w:rFonts w:hAnsi="標楷體" w:hint="eastAsia"/>
          <w:snapToGrid w:val="0"/>
        </w:rPr>
        <w:t>止</w:t>
      </w:r>
      <w:r w:rsidR="004469A9" w:rsidRPr="00C0567B">
        <w:rPr>
          <w:rFonts w:hAnsi="標楷體" w:hint="eastAsia"/>
          <w:snapToGrid w:val="0"/>
        </w:rPr>
        <w:t>，外籍人士在</w:t>
      </w:r>
      <w:r w:rsidR="00FE715F">
        <w:rPr>
          <w:rFonts w:hAnsi="標楷體" w:hint="eastAsia"/>
          <w:snapToGrid w:val="0"/>
        </w:rPr>
        <w:t>臺</w:t>
      </w:r>
      <w:r w:rsidR="004469A9" w:rsidRPr="00C0567B">
        <w:rPr>
          <w:rFonts w:hAnsi="標楷體" w:hint="eastAsia"/>
          <w:snapToGrid w:val="0"/>
        </w:rPr>
        <w:t>積欠醫療費用之人次及金額以教育部所屬醫院最高，分別為2</w:t>
      </w:r>
      <w:r w:rsidR="004469A9" w:rsidRPr="00C0567B">
        <w:rPr>
          <w:rFonts w:hAnsi="標楷體"/>
          <w:snapToGrid w:val="0"/>
        </w:rPr>
        <w:t>17人次及</w:t>
      </w:r>
      <w:r w:rsidR="004469A9" w:rsidRPr="00C0567B">
        <w:rPr>
          <w:rFonts w:hAnsi="標楷體" w:hint="eastAsia"/>
          <w:snapToGrid w:val="0"/>
        </w:rPr>
        <w:t>5</w:t>
      </w:r>
      <w:r w:rsidR="004469A9" w:rsidRPr="00C0567B">
        <w:rPr>
          <w:rFonts w:hAnsi="標楷體"/>
          <w:snapToGrid w:val="0"/>
        </w:rPr>
        <w:t>15萬</w:t>
      </w:r>
      <w:r w:rsidR="004469A9" w:rsidRPr="00C0567B">
        <w:rPr>
          <w:rFonts w:hAnsi="標楷體" w:hint="eastAsia"/>
          <w:snapToGrid w:val="0"/>
        </w:rPr>
        <w:t>7千元</w:t>
      </w:r>
      <w:r>
        <w:rPr>
          <w:rFonts w:hAnsi="標楷體" w:hint="eastAsia"/>
          <w:snapToGrid w:val="0"/>
        </w:rPr>
        <w:t>；</w:t>
      </w:r>
      <w:r w:rsidR="004469A9" w:rsidRPr="00C0567B">
        <w:rPr>
          <w:rFonts w:hAnsi="標楷體" w:hint="eastAsia"/>
          <w:snapToGrid w:val="0"/>
        </w:rPr>
        <w:t>其次為退輔會所屬醫院</w:t>
      </w:r>
      <w:r w:rsidR="004469A9" w:rsidRPr="00C0567B">
        <w:rPr>
          <w:rFonts w:hAnsi="標楷體"/>
          <w:snapToGrid w:val="0"/>
        </w:rPr>
        <w:t>161</w:t>
      </w:r>
      <w:r w:rsidR="004469A9" w:rsidRPr="00C0567B">
        <w:rPr>
          <w:rFonts w:hAnsi="標楷體" w:hint="eastAsia"/>
          <w:snapToGrid w:val="0"/>
        </w:rPr>
        <w:t>人次及4</w:t>
      </w:r>
      <w:r w:rsidR="004469A9" w:rsidRPr="00C0567B">
        <w:rPr>
          <w:rFonts w:hAnsi="標楷體"/>
          <w:snapToGrid w:val="0"/>
        </w:rPr>
        <w:t>21</w:t>
      </w:r>
      <w:r w:rsidR="004469A9" w:rsidRPr="00C0567B">
        <w:rPr>
          <w:rFonts w:hAnsi="標楷體" w:hint="eastAsia"/>
          <w:snapToGrid w:val="0"/>
        </w:rPr>
        <w:t>萬9千元</w:t>
      </w:r>
      <w:r>
        <w:rPr>
          <w:rFonts w:hAnsi="標楷體" w:hint="eastAsia"/>
          <w:snapToGrid w:val="0"/>
        </w:rPr>
        <w:t>；</w:t>
      </w:r>
      <w:r w:rsidR="004469A9" w:rsidRPr="00C0567B">
        <w:rPr>
          <w:rFonts w:hAnsi="標楷體" w:hint="eastAsia"/>
          <w:snapToGrid w:val="0"/>
        </w:rPr>
        <w:t>最後則是國防部所屬醫院6</w:t>
      </w:r>
      <w:r w:rsidR="004469A9" w:rsidRPr="00C0567B">
        <w:rPr>
          <w:rFonts w:hAnsi="標楷體"/>
          <w:snapToGrid w:val="0"/>
        </w:rPr>
        <w:t>1</w:t>
      </w:r>
      <w:r w:rsidR="004469A9" w:rsidRPr="00C0567B">
        <w:rPr>
          <w:rFonts w:hAnsi="標楷體" w:hint="eastAsia"/>
          <w:snapToGrid w:val="0"/>
        </w:rPr>
        <w:t>人次及1</w:t>
      </w:r>
      <w:r w:rsidR="004469A9" w:rsidRPr="00C0567B">
        <w:rPr>
          <w:rFonts w:hAnsi="標楷體"/>
          <w:snapToGrid w:val="0"/>
        </w:rPr>
        <w:t>8</w:t>
      </w:r>
      <w:r w:rsidR="004469A9" w:rsidRPr="00C0567B">
        <w:rPr>
          <w:rFonts w:hAnsi="標楷體" w:hint="eastAsia"/>
          <w:snapToGrid w:val="0"/>
        </w:rPr>
        <w:t>萬7千元。</w:t>
      </w:r>
    </w:p>
    <w:p w:rsidR="004469A9" w:rsidRPr="00C0567B" w:rsidRDefault="004469A9" w:rsidP="002B5D53">
      <w:pPr>
        <w:pStyle w:val="21"/>
        <w:ind w:leftChars="-50" w:left="1134" w:hangingChars="450" w:hanging="1276"/>
        <w:rPr>
          <w:rFonts w:hAnsi="標楷體"/>
          <w:b/>
        </w:rPr>
      </w:pPr>
      <w:r w:rsidRPr="00C0567B">
        <w:rPr>
          <w:rFonts w:hAnsi="標楷體" w:hint="eastAsia"/>
          <w:b/>
        </w:rPr>
        <w:t>表</w:t>
      </w:r>
      <w:r w:rsidR="002872CB" w:rsidRPr="00C0567B">
        <w:rPr>
          <w:rFonts w:hAnsi="標楷體"/>
          <w:b/>
        </w:rPr>
        <w:t>3</w:t>
      </w:r>
      <w:r w:rsidRPr="00C0567B">
        <w:rPr>
          <w:rFonts w:hAnsi="標楷體" w:hint="eastAsia"/>
          <w:b/>
        </w:rPr>
        <w:t>-</w:t>
      </w:r>
      <w:r w:rsidR="002872CB" w:rsidRPr="00C0567B">
        <w:rPr>
          <w:rFonts w:hAnsi="標楷體"/>
          <w:b/>
        </w:rPr>
        <w:t>6</w:t>
      </w:r>
      <w:r w:rsidRPr="00C0567B">
        <w:rPr>
          <w:rFonts w:hAnsi="標楷體"/>
          <w:b/>
        </w:rPr>
        <w:t>-</w:t>
      </w:r>
      <w:r w:rsidR="002872CB" w:rsidRPr="00C0567B">
        <w:rPr>
          <w:rFonts w:hAnsi="標楷體"/>
          <w:b/>
        </w:rPr>
        <w:t>2</w:t>
      </w:r>
      <w:r w:rsidR="00F23930" w:rsidRPr="00C0567B">
        <w:rPr>
          <w:rFonts w:hAnsi="標楷體"/>
          <w:b/>
        </w:rPr>
        <w:t xml:space="preserve">  </w:t>
      </w:r>
      <w:r w:rsidRPr="00C0567B">
        <w:rPr>
          <w:rFonts w:hAnsi="標楷體" w:hint="eastAsia"/>
          <w:b/>
        </w:rPr>
        <w:t>110</w:t>
      </w:r>
      <w:r w:rsidR="007C6A28">
        <w:rPr>
          <w:rFonts w:hAnsi="標楷體" w:hint="eastAsia"/>
          <w:b/>
        </w:rPr>
        <w:t>年度</w:t>
      </w:r>
      <w:r w:rsidRPr="00C0567B">
        <w:rPr>
          <w:rFonts w:hAnsi="標楷體" w:hint="eastAsia"/>
          <w:b/>
        </w:rPr>
        <w:t>至</w:t>
      </w:r>
      <w:r w:rsidR="007C6A28">
        <w:rPr>
          <w:rFonts w:hAnsi="標楷體" w:hint="eastAsia"/>
          <w:b/>
        </w:rPr>
        <w:t>11</w:t>
      </w:r>
      <w:r w:rsidR="007C6A28">
        <w:rPr>
          <w:rFonts w:hAnsi="標楷體"/>
          <w:b/>
        </w:rPr>
        <w:t>4</w:t>
      </w:r>
      <w:r w:rsidR="007C6A28">
        <w:rPr>
          <w:rFonts w:hAnsi="標楷體" w:hint="eastAsia"/>
          <w:b/>
        </w:rPr>
        <w:t>年3月底</w:t>
      </w:r>
      <w:r w:rsidR="00527D16" w:rsidRPr="00C0567B">
        <w:rPr>
          <w:rFonts w:hAnsi="標楷體" w:hint="eastAsia"/>
          <w:b/>
        </w:rPr>
        <w:t>外籍人士積欠醫療費用概況</w:t>
      </w:r>
      <w:r w:rsidRPr="00C0567B">
        <w:rPr>
          <w:rFonts w:hAnsi="標楷體" w:hint="eastAsia"/>
          <w:b/>
        </w:rPr>
        <w:t>表</w:t>
      </w:r>
    </w:p>
    <w:p w:rsidR="004469A9" w:rsidRPr="00A579EA" w:rsidRDefault="004469A9" w:rsidP="00A579EA">
      <w:pPr>
        <w:pStyle w:val="142"/>
        <w:jc w:val="right"/>
      </w:pPr>
      <w:r w:rsidRPr="00A579EA">
        <w:rPr>
          <w:rFonts w:hint="eastAsia"/>
        </w:rPr>
        <w:t>單位:人次；</w:t>
      </w:r>
      <w:r w:rsidR="00D42A40" w:rsidRPr="00A579EA">
        <w:rPr>
          <w:rFonts w:hint="eastAsia"/>
        </w:rPr>
        <w:t>新臺幣</w:t>
      </w:r>
      <w:r w:rsidRPr="00A579EA">
        <w:rPr>
          <w:rFonts w:hint="eastAsia"/>
        </w:rPr>
        <w:t>千元；</w:t>
      </w:r>
      <w:r w:rsidR="00F87EA0" w:rsidRPr="00A579EA">
        <w:rPr>
          <w:rFonts w:hint="eastAsia"/>
        </w:rPr>
        <w:t>倍</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4"/>
        <w:gridCol w:w="834"/>
        <w:gridCol w:w="1039"/>
        <w:gridCol w:w="1039"/>
        <w:gridCol w:w="1040"/>
        <w:gridCol w:w="1134"/>
        <w:gridCol w:w="1134"/>
        <w:gridCol w:w="1134"/>
      </w:tblGrid>
      <w:tr w:rsidR="002B55CB" w:rsidRPr="00C0567B" w:rsidTr="00F87EA0">
        <w:trPr>
          <w:trHeight w:val="290"/>
          <w:tblHeader/>
        </w:trPr>
        <w:tc>
          <w:tcPr>
            <w:tcW w:w="8628" w:type="dxa"/>
            <w:gridSpan w:val="8"/>
            <w:shd w:val="clear" w:color="auto" w:fill="auto"/>
            <w:vAlign w:val="center"/>
          </w:tcPr>
          <w:p w:rsidR="002B55CB" w:rsidRPr="00C0567B" w:rsidRDefault="002B55CB" w:rsidP="001E1598">
            <w:pPr>
              <w:pStyle w:val="142"/>
              <w:jc w:val="center"/>
              <w:rPr>
                <w:rFonts w:hAnsi="標楷體" w:hint="eastAsia"/>
                <w:b/>
                <w:snapToGrid w:val="0"/>
              </w:rPr>
            </w:pPr>
            <w:r w:rsidRPr="00C0567B">
              <w:rPr>
                <w:rFonts w:hAnsi="標楷體" w:hint="eastAsia"/>
                <w:b/>
              </w:rPr>
              <w:lastRenderedPageBreak/>
              <w:t>外籍人士積欠醫療費用</w:t>
            </w:r>
          </w:p>
        </w:tc>
      </w:tr>
      <w:tr w:rsidR="0064762E" w:rsidRPr="00C0567B" w:rsidTr="00B01F65">
        <w:trPr>
          <w:trHeight w:val="657"/>
          <w:tblHeader/>
        </w:trPr>
        <w:tc>
          <w:tcPr>
            <w:tcW w:w="1274" w:type="dxa"/>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中央主管醫院類別</w:t>
            </w:r>
          </w:p>
        </w:tc>
        <w:tc>
          <w:tcPr>
            <w:tcW w:w="834" w:type="dxa"/>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年度</w:t>
            </w:r>
          </w:p>
        </w:tc>
        <w:tc>
          <w:tcPr>
            <w:tcW w:w="1039" w:type="dxa"/>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人次</w:t>
            </w:r>
          </w:p>
        </w:tc>
        <w:tc>
          <w:tcPr>
            <w:tcW w:w="1039" w:type="dxa"/>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增減</w:t>
            </w:r>
          </w:p>
          <w:p w:rsidR="004469A9" w:rsidRPr="00C0567B" w:rsidRDefault="004469A9" w:rsidP="001E1598">
            <w:pPr>
              <w:pStyle w:val="142"/>
              <w:jc w:val="center"/>
              <w:rPr>
                <w:rFonts w:hAnsi="標楷體"/>
                <w:b/>
                <w:snapToGrid w:val="0"/>
              </w:rPr>
            </w:pPr>
            <w:r w:rsidRPr="00C0567B">
              <w:rPr>
                <w:rFonts w:hAnsi="標楷體" w:hint="eastAsia"/>
                <w:b/>
                <w:snapToGrid w:val="0"/>
              </w:rPr>
              <w:t>人次</w:t>
            </w:r>
          </w:p>
        </w:tc>
        <w:tc>
          <w:tcPr>
            <w:tcW w:w="1040" w:type="dxa"/>
            <w:tcBorders>
              <w:right w:val="double" w:sz="4" w:space="0" w:color="auto"/>
            </w:tcBorders>
            <w:shd w:val="clear" w:color="auto" w:fill="auto"/>
            <w:vAlign w:val="center"/>
          </w:tcPr>
          <w:p w:rsidR="00D16C03" w:rsidRDefault="00D16C03" w:rsidP="00D16C03">
            <w:pPr>
              <w:pStyle w:val="142"/>
              <w:jc w:val="center"/>
              <w:rPr>
                <w:rFonts w:hAnsi="標楷體"/>
                <w:b/>
                <w:snapToGrid w:val="0"/>
              </w:rPr>
            </w:pPr>
            <w:r>
              <w:rPr>
                <w:rFonts w:hAnsi="標楷體" w:hint="eastAsia"/>
                <w:b/>
                <w:snapToGrid w:val="0"/>
              </w:rPr>
              <w:t>基期</w:t>
            </w:r>
            <w:r w:rsidR="004469A9" w:rsidRPr="00C0567B">
              <w:rPr>
                <w:rFonts w:hAnsi="標楷體" w:hint="eastAsia"/>
                <w:b/>
                <w:snapToGrid w:val="0"/>
              </w:rPr>
              <w:t>之</w:t>
            </w:r>
          </w:p>
          <w:p w:rsidR="004469A9" w:rsidRPr="00C0567B" w:rsidRDefault="004469A9" w:rsidP="00D16C03">
            <w:pPr>
              <w:pStyle w:val="142"/>
              <w:jc w:val="center"/>
              <w:rPr>
                <w:rFonts w:hAnsi="標楷體"/>
                <w:b/>
                <w:snapToGrid w:val="0"/>
              </w:rPr>
            </w:pPr>
            <w:r w:rsidRPr="00C0567B">
              <w:rPr>
                <w:rFonts w:hAnsi="標楷體" w:hint="eastAsia"/>
                <w:b/>
                <w:snapToGrid w:val="0"/>
              </w:rPr>
              <w:t>倍數</w:t>
            </w:r>
          </w:p>
        </w:tc>
        <w:tc>
          <w:tcPr>
            <w:tcW w:w="1134" w:type="dxa"/>
            <w:tcBorders>
              <w:left w:val="double" w:sz="4" w:space="0" w:color="auto"/>
            </w:tcBorders>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金額</w:t>
            </w:r>
          </w:p>
        </w:tc>
        <w:tc>
          <w:tcPr>
            <w:tcW w:w="1134" w:type="dxa"/>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增</w:t>
            </w:r>
            <w:r w:rsidR="00D47F8F" w:rsidRPr="00C0567B">
              <w:rPr>
                <w:rFonts w:hAnsi="標楷體" w:hint="eastAsia"/>
                <w:b/>
                <w:snapToGrid w:val="0"/>
              </w:rPr>
              <w:t>減</w:t>
            </w:r>
          </w:p>
          <w:p w:rsidR="004469A9" w:rsidRPr="00C0567B" w:rsidRDefault="004469A9" w:rsidP="001E1598">
            <w:pPr>
              <w:pStyle w:val="142"/>
              <w:jc w:val="center"/>
              <w:rPr>
                <w:rFonts w:hAnsi="標楷體"/>
                <w:b/>
                <w:snapToGrid w:val="0"/>
              </w:rPr>
            </w:pPr>
            <w:r w:rsidRPr="00C0567B">
              <w:rPr>
                <w:rFonts w:hAnsi="標楷體" w:hint="eastAsia"/>
                <w:b/>
                <w:snapToGrid w:val="0"/>
              </w:rPr>
              <w:t>金額</w:t>
            </w:r>
          </w:p>
        </w:tc>
        <w:tc>
          <w:tcPr>
            <w:tcW w:w="1134" w:type="dxa"/>
            <w:shd w:val="clear" w:color="auto" w:fill="auto"/>
            <w:vAlign w:val="center"/>
          </w:tcPr>
          <w:p w:rsidR="004469A9" w:rsidRPr="00C0567B" w:rsidRDefault="00D16C03" w:rsidP="001E1598">
            <w:pPr>
              <w:pStyle w:val="142"/>
              <w:jc w:val="center"/>
              <w:rPr>
                <w:rFonts w:hAnsi="標楷體"/>
                <w:b/>
                <w:snapToGrid w:val="0"/>
              </w:rPr>
            </w:pPr>
            <w:r>
              <w:rPr>
                <w:rFonts w:hAnsi="標楷體" w:hint="eastAsia"/>
                <w:b/>
                <w:snapToGrid w:val="0"/>
              </w:rPr>
              <w:t>基期</w:t>
            </w:r>
            <w:r w:rsidR="004469A9" w:rsidRPr="00C0567B">
              <w:rPr>
                <w:rFonts w:hAnsi="標楷體" w:hint="eastAsia"/>
                <w:b/>
                <w:snapToGrid w:val="0"/>
              </w:rPr>
              <w:t>之</w:t>
            </w:r>
          </w:p>
          <w:p w:rsidR="004469A9" w:rsidRPr="00C0567B" w:rsidRDefault="004469A9" w:rsidP="001E1598">
            <w:pPr>
              <w:pStyle w:val="142"/>
              <w:jc w:val="center"/>
              <w:rPr>
                <w:rFonts w:hAnsi="標楷體"/>
                <w:b/>
                <w:snapToGrid w:val="0"/>
              </w:rPr>
            </w:pPr>
            <w:r w:rsidRPr="00C0567B">
              <w:rPr>
                <w:rFonts w:hAnsi="標楷體" w:hint="eastAsia"/>
                <w:b/>
                <w:snapToGrid w:val="0"/>
              </w:rPr>
              <w:t>倍數</w:t>
            </w:r>
          </w:p>
        </w:tc>
      </w:tr>
      <w:tr w:rsidR="0064762E" w:rsidRPr="00C0567B" w:rsidTr="00B01F65">
        <w:tc>
          <w:tcPr>
            <w:tcW w:w="1274" w:type="dxa"/>
            <w:vMerge w:val="restart"/>
            <w:shd w:val="clear" w:color="auto" w:fill="auto"/>
            <w:vAlign w:val="center"/>
          </w:tcPr>
          <w:p w:rsidR="005A199B" w:rsidRPr="00C0567B" w:rsidRDefault="004469A9" w:rsidP="001E1598">
            <w:pPr>
              <w:pStyle w:val="142"/>
              <w:jc w:val="center"/>
              <w:rPr>
                <w:rFonts w:hAnsi="標楷體"/>
                <w:b/>
                <w:snapToGrid w:val="0"/>
              </w:rPr>
            </w:pPr>
            <w:r w:rsidRPr="00C0567B">
              <w:rPr>
                <w:rFonts w:hAnsi="標楷體" w:hint="eastAsia"/>
                <w:b/>
                <w:snapToGrid w:val="0"/>
              </w:rPr>
              <w:t>教育部</w:t>
            </w:r>
          </w:p>
          <w:p w:rsidR="004469A9" w:rsidRPr="00C0567B" w:rsidRDefault="004469A9" w:rsidP="001E1598">
            <w:pPr>
              <w:pStyle w:val="142"/>
              <w:jc w:val="center"/>
              <w:rPr>
                <w:rFonts w:hAnsi="標楷體"/>
                <w:b/>
                <w:snapToGrid w:val="0"/>
              </w:rPr>
            </w:pPr>
            <w:r w:rsidRPr="00C0567B">
              <w:rPr>
                <w:rFonts w:hAnsi="標楷體" w:hint="eastAsia"/>
                <w:b/>
                <w:snapToGrid w:val="0"/>
              </w:rPr>
              <w:t>所屬醫院</w:t>
            </w: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747</w:t>
            </w:r>
          </w:p>
        </w:tc>
        <w:tc>
          <w:tcPr>
            <w:tcW w:w="1039" w:type="dxa"/>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040" w:type="dxa"/>
            <w:tcBorders>
              <w:righ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tcBorders>
              <w:lef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6</w:t>
            </w:r>
            <w:r w:rsidRPr="00C0567B">
              <w:rPr>
                <w:rFonts w:hAnsi="標楷體"/>
                <w:snapToGrid w:val="0"/>
              </w:rPr>
              <w:t>,184</w:t>
            </w:r>
          </w:p>
        </w:tc>
        <w:tc>
          <w:tcPr>
            <w:tcW w:w="1134" w:type="dxa"/>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,426</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6</w:t>
            </w:r>
            <w:r w:rsidRPr="00C0567B">
              <w:rPr>
                <w:rFonts w:hAnsi="標楷體"/>
                <w:snapToGrid w:val="0"/>
              </w:rPr>
              <w:t>79</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1.91</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13,586</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7</w:t>
            </w:r>
            <w:r w:rsidRPr="00C0567B">
              <w:rPr>
                <w:rFonts w:hAnsi="標楷體"/>
                <w:snapToGrid w:val="0"/>
              </w:rPr>
              <w:t>,402</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2</w:t>
            </w:r>
            <w:r w:rsidRPr="00C0567B">
              <w:rPr>
                <w:rFonts w:hAnsi="標楷體"/>
                <w:snapToGrid w:val="0"/>
              </w:rPr>
              <w:t>.20</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883</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36</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.18</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1,332</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5</w:t>
            </w:r>
            <w:r w:rsidRPr="00C0567B">
              <w:rPr>
                <w:rFonts w:hAnsi="標楷體"/>
                <w:snapToGrid w:val="0"/>
              </w:rPr>
              <w:t>,148</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.83</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714</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w:t>
            </w:r>
            <w:r w:rsidRPr="00C0567B">
              <w:rPr>
                <w:rFonts w:hAnsi="標楷體"/>
                <w:snapToGrid w:val="0"/>
              </w:rPr>
              <w:t>33</w:t>
            </w:r>
          </w:p>
        </w:tc>
        <w:tc>
          <w:tcPr>
            <w:tcW w:w="1040" w:type="dxa"/>
            <w:tcBorders>
              <w:right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5,880</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9</w:t>
            </w:r>
            <w:r w:rsidRPr="00C0567B">
              <w:rPr>
                <w:rFonts w:hAnsi="標楷體"/>
                <w:snapToGrid w:val="0"/>
              </w:rPr>
              <w:t>,696</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2</w:t>
            </w:r>
            <w:r w:rsidRPr="00C0567B">
              <w:rPr>
                <w:rFonts w:hAnsi="標楷體"/>
                <w:snapToGrid w:val="0"/>
              </w:rPr>
              <w:t>.57</w:t>
            </w:r>
          </w:p>
        </w:tc>
      </w:tr>
      <w:tr w:rsidR="0064762E" w:rsidRPr="00C0567B" w:rsidTr="00B01F65">
        <w:tc>
          <w:tcPr>
            <w:tcW w:w="1274" w:type="dxa"/>
            <w:vMerge/>
            <w:tcBorders>
              <w:bottom w:val="double" w:sz="4" w:space="0" w:color="auto"/>
            </w:tcBorders>
            <w:shd w:val="clear" w:color="auto" w:fill="auto"/>
            <w:vAlign w:val="center"/>
          </w:tcPr>
          <w:p w:rsidR="004469A9" w:rsidRPr="00C0567B" w:rsidRDefault="004469A9" w:rsidP="001E1598">
            <w:pPr>
              <w:pStyle w:val="142"/>
              <w:jc w:val="center"/>
              <w:rPr>
                <w:rFonts w:hAnsi="標楷體"/>
                <w:b/>
                <w:snapToGrid w:val="0"/>
              </w:rPr>
            </w:pPr>
          </w:p>
        </w:tc>
        <w:tc>
          <w:tcPr>
            <w:tcW w:w="8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1039" w:type="dxa"/>
            <w:tcBorders>
              <w:bottom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217</w:t>
            </w:r>
          </w:p>
        </w:tc>
        <w:tc>
          <w:tcPr>
            <w:tcW w:w="1039"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040" w:type="dxa"/>
            <w:tcBorders>
              <w:bottom w:val="double" w:sz="4" w:space="0" w:color="auto"/>
              <w:right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left w:val="double" w:sz="4" w:space="0" w:color="auto"/>
              <w:bottom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5</w:t>
            </w:r>
            <w:r w:rsidRPr="00C0567B">
              <w:rPr>
                <w:rFonts w:hAnsi="標楷體"/>
                <w:snapToGrid w:val="0"/>
              </w:rPr>
              <w:t>,157</w:t>
            </w:r>
          </w:p>
        </w:tc>
        <w:tc>
          <w:tcPr>
            <w:tcW w:w="11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r>
      <w:tr w:rsidR="0064762E" w:rsidRPr="00C0567B" w:rsidTr="00B01F65">
        <w:tc>
          <w:tcPr>
            <w:tcW w:w="1274" w:type="dxa"/>
            <w:vMerge w:val="restart"/>
            <w:tcBorders>
              <w:top w:val="double" w:sz="4" w:space="0" w:color="auto"/>
            </w:tcBorders>
            <w:shd w:val="clear" w:color="auto" w:fill="auto"/>
            <w:vAlign w:val="center"/>
          </w:tcPr>
          <w:p w:rsidR="005A199B" w:rsidRPr="00C0567B" w:rsidRDefault="004469A9" w:rsidP="001E1598">
            <w:pPr>
              <w:pStyle w:val="142"/>
              <w:jc w:val="center"/>
              <w:rPr>
                <w:rFonts w:hAnsi="標楷體"/>
                <w:b/>
                <w:snapToGrid w:val="0"/>
              </w:rPr>
            </w:pPr>
            <w:r w:rsidRPr="00C0567B">
              <w:rPr>
                <w:rFonts w:hAnsi="標楷體" w:hint="eastAsia"/>
                <w:b/>
                <w:snapToGrid w:val="0"/>
              </w:rPr>
              <w:t>國防部</w:t>
            </w:r>
          </w:p>
          <w:p w:rsidR="004469A9" w:rsidRPr="00C0567B" w:rsidRDefault="004469A9" w:rsidP="001E1598">
            <w:pPr>
              <w:pStyle w:val="142"/>
              <w:jc w:val="center"/>
              <w:rPr>
                <w:rFonts w:hAnsi="標楷體"/>
                <w:b/>
                <w:snapToGrid w:val="0"/>
              </w:rPr>
            </w:pPr>
            <w:r w:rsidRPr="00C0567B">
              <w:rPr>
                <w:rFonts w:hAnsi="標楷體" w:hint="eastAsia"/>
                <w:b/>
                <w:snapToGrid w:val="0"/>
              </w:rPr>
              <w:t>所屬醫院</w:t>
            </w:r>
          </w:p>
        </w:tc>
        <w:tc>
          <w:tcPr>
            <w:tcW w:w="834" w:type="dxa"/>
            <w:tcBorders>
              <w:top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1039" w:type="dxa"/>
            <w:tcBorders>
              <w:top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85</w:t>
            </w:r>
          </w:p>
        </w:tc>
        <w:tc>
          <w:tcPr>
            <w:tcW w:w="1039"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040" w:type="dxa"/>
            <w:tcBorders>
              <w:top w:val="double" w:sz="4" w:space="0" w:color="auto"/>
              <w:righ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tcBorders>
              <w:top w:val="double" w:sz="4" w:space="0" w:color="auto"/>
              <w:lef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snapToGrid w:val="0"/>
              </w:rPr>
              <w:t>469</w:t>
            </w:r>
          </w:p>
        </w:tc>
        <w:tc>
          <w:tcPr>
            <w:tcW w:w="1134"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105</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20</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.24</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472</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3</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.01</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89</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4</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.05</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840</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371</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.79</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145</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60</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.71</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535</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66</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.14</w:t>
            </w:r>
          </w:p>
        </w:tc>
      </w:tr>
      <w:tr w:rsidR="0064762E" w:rsidRPr="00C0567B" w:rsidTr="00B01F65">
        <w:trPr>
          <w:trHeight w:val="211"/>
        </w:trPr>
        <w:tc>
          <w:tcPr>
            <w:tcW w:w="1274" w:type="dxa"/>
            <w:vMerge/>
            <w:tcBorders>
              <w:bottom w:val="double" w:sz="4" w:space="0" w:color="auto"/>
            </w:tcBorders>
            <w:shd w:val="clear" w:color="auto" w:fill="auto"/>
            <w:vAlign w:val="center"/>
          </w:tcPr>
          <w:p w:rsidR="004469A9" w:rsidRPr="00C0567B" w:rsidRDefault="004469A9" w:rsidP="001E1598">
            <w:pPr>
              <w:pStyle w:val="142"/>
              <w:jc w:val="center"/>
              <w:rPr>
                <w:rFonts w:hAnsi="標楷體"/>
                <w:b/>
                <w:snapToGrid w:val="0"/>
              </w:rPr>
            </w:pPr>
          </w:p>
        </w:tc>
        <w:tc>
          <w:tcPr>
            <w:tcW w:w="8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1039" w:type="dxa"/>
            <w:tcBorders>
              <w:bottom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61</w:t>
            </w:r>
          </w:p>
        </w:tc>
        <w:tc>
          <w:tcPr>
            <w:tcW w:w="1039"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040" w:type="dxa"/>
            <w:tcBorders>
              <w:bottom w:val="double" w:sz="4" w:space="0" w:color="auto"/>
              <w:right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left w:val="double" w:sz="4" w:space="0" w:color="auto"/>
              <w:bottom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187</w:t>
            </w:r>
          </w:p>
        </w:tc>
        <w:tc>
          <w:tcPr>
            <w:tcW w:w="11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r>
      <w:tr w:rsidR="0064762E" w:rsidRPr="00C0567B" w:rsidTr="00B01F65">
        <w:tc>
          <w:tcPr>
            <w:tcW w:w="1274" w:type="dxa"/>
            <w:vMerge w:val="restart"/>
            <w:tcBorders>
              <w:top w:val="double" w:sz="4" w:space="0" w:color="auto"/>
            </w:tcBorders>
            <w:shd w:val="clear" w:color="auto" w:fill="auto"/>
            <w:vAlign w:val="center"/>
          </w:tcPr>
          <w:p w:rsidR="005A199B" w:rsidRPr="00C0567B" w:rsidRDefault="004469A9" w:rsidP="001E1598">
            <w:pPr>
              <w:pStyle w:val="142"/>
              <w:jc w:val="center"/>
              <w:rPr>
                <w:rFonts w:hAnsi="標楷體"/>
                <w:b/>
                <w:snapToGrid w:val="0"/>
              </w:rPr>
            </w:pPr>
            <w:r w:rsidRPr="00C0567B">
              <w:rPr>
                <w:rFonts w:hAnsi="標楷體" w:hint="eastAsia"/>
                <w:b/>
                <w:snapToGrid w:val="0"/>
              </w:rPr>
              <w:t>退輔會</w:t>
            </w:r>
          </w:p>
          <w:p w:rsidR="004469A9" w:rsidRPr="00C0567B" w:rsidRDefault="004469A9" w:rsidP="001E1598">
            <w:pPr>
              <w:pStyle w:val="142"/>
              <w:jc w:val="center"/>
              <w:rPr>
                <w:rFonts w:hAnsi="標楷體"/>
                <w:b/>
                <w:snapToGrid w:val="0"/>
              </w:rPr>
            </w:pPr>
            <w:r w:rsidRPr="00C0567B">
              <w:rPr>
                <w:rFonts w:hAnsi="標楷體" w:hint="eastAsia"/>
                <w:b/>
                <w:snapToGrid w:val="0"/>
              </w:rPr>
              <w:t>所屬醫院</w:t>
            </w:r>
          </w:p>
        </w:tc>
        <w:tc>
          <w:tcPr>
            <w:tcW w:w="834" w:type="dxa"/>
            <w:tcBorders>
              <w:top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1039" w:type="dxa"/>
            <w:tcBorders>
              <w:top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2</w:t>
            </w:r>
            <w:r w:rsidRPr="00C0567B">
              <w:rPr>
                <w:rFonts w:hAnsi="標楷體"/>
                <w:snapToGrid w:val="0"/>
              </w:rPr>
              <w:t>89</w:t>
            </w:r>
          </w:p>
        </w:tc>
        <w:tc>
          <w:tcPr>
            <w:tcW w:w="1039"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040" w:type="dxa"/>
            <w:tcBorders>
              <w:top w:val="double" w:sz="4" w:space="0" w:color="auto"/>
              <w:righ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tcBorders>
              <w:top w:val="double" w:sz="4" w:space="0" w:color="auto"/>
              <w:lef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4</w:t>
            </w:r>
            <w:r w:rsidRPr="00C0567B">
              <w:rPr>
                <w:rFonts w:hAnsi="標楷體"/>
                <w:snapToGrid w:val="0"/>
              </w:rPr>
              <w:t>,965</w:t>
            </w:r>
          </w:p>
        </w:tc>
        <w:tc>
          <w:tcPr>
            <w:tcW w:w="1134"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r>
      <w:tr w:rsidR="0064762E" w:rsidRPr="00C0567B" w:rsidTr="00B01F65">
        <w:tc>
          <w:tcPr>
            <w:tcW w:w="1274" w:type="dxa"/>
            <w:vMerge/>
            <w:shd w:val="clear" w:color="auto" w:fill="auto"/>
            <w:vAlign w:val="center"/>
          </w:tcPr>
          <w:p w:rsidR="004469A9" w:rsidRPr="00C0567B" w:rsidRDefault="004469A9" w:rsidP="001E1598">
            <w:pPr>
              <w:widowControl/>
              <w:overflowPunct w:val="0"/>
              <w:spacing w:line="280" w:lineRule="exact"/>
              <w:ind w:leftChars="0" w:left="0" w:firstLineChars="0" w:firstLine="0"/>
              <w:jc w:val="left"/>
              <w:rPr>
                <w:rFonts w:hAnsi="標楷體"/>
                <w:snapToGrid w:val="0"/>
                <w:sz w:val="24"/>
                <w:lang w:val="x-none" w:eastAsia="x-none"/>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5</w:t>
            </w:r>
            <w:r w:rsidRPr="00C0567B">
              <w:rPr>
                <w:rFonts w:hAnsi="標楷體"/>
                <w:snapToGrid w:val="0"/>
              </w:rPr>
              <w:t>42</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253</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.88</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5</w:t>
            </w:r>
            <w:r w:rsidR="004755BD" w:rsidRPr="00C0567B">
              <w:rPr>
                <w:rFonts w:hAnsi="標楷體"/>
                <w:snapToGrid w:val="0"/>
              </w:rPr>
              <w:t>,741</w:t>
            </w:r>
          </w:p>
        </w:tc>
        <w:tc>
          <w:tcPr>
            <w:tcW w:w="1134" w:type="dxa"/>
            <w:shd w:val="clear" w:color="auto" w:fill="auto"/>
          </w:tcPr>
          <w:p w:rsidR="004469A9" w:rsidRPr="00C0567B" w:rsidRDefault="004469A9" w:rsidP="004755BD">
            <w:pPr>
              <w:pStyle w:val="142"/>
              <w:jc w:val="right"/>
              <w:rPr>
                <w:rFonts w:hAnsi="標楷體"/>
                <w:snapToGrid w:val="0"/>
              </w:rPr>
            </w:pPr>
            <w:r w:rsidRPr="00C0567B">
              <w:rPr>
                <w:rFonts w:hAnsi="標楷體"/>
                <w:snapToGrid w:val="0"/>
              </w:rPr>
              <w:t>77</w:t>
            </w:r>
            <w:r w:rsidR="004755BD" w:rsidRPr="00C0567B">
              <w:rPr>
                <w:rFonts w:hAnsi="標楷體"/>
                <w:snapToGrid w:val="0"/>
              </w:rPr>
              <w:t>6</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.16</w:t>
            </w:r>
          </w:p>
        </w:tc>
      </w:tr>
      <w:tr w:rsidR="0064762E" w:rsidRPr="00C0567B" w:rsidTr="00B01F65">
        <w:tc>
          <w:tcPr>
            <w:tcW w:w="1274" w:type="dxa"/>
            <w:vMerge/>
            <w:shd w:val="clear" w:color="auto" w:fill="auto"/>
            <w:vAlign w:val="center"/>
          </w:tcPr>
          <w:p w:rsidR="004469A9" w:rsidRPr="00C0567B" w:rsidRDefault="004469A9" w:rsidP="001E1598">
            <w:pPr>
              <w:widowControl/>
              <w:overflowPunct w:val="0"/>
              <w:spacing w:line="280" w:lineRule="exact"/>
              <w:ind w:leftChars="0" w:left="0" w:firstLineChars="0" w:firstLine="0"/>
              <w:jc w:val="left"/>
              <w:rPr>
                <w:rFonts w:hAnsi="標楷體"/>
                <w:snapToGrid w:val="0"/>
                <w:sz w:val="24"/>
                <w:lang w:val="x-none" w:eastAsia="x-none"/>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3</w:t>
            </w:r>
            <w:r w:rsidRPr="00C0567B">
              <w:rPr>
                <w:rFonts w:hAnsi="標楷體"/>
                <w:snapToGrid w:val="0"/>
              </w:rPr>
              <w:t>60</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71</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.25</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7</w:t>
            </w:r>
            <w:r w:rsidRPr="00C0567B">
              <w:rPr>
                <w:rFonts w:hAnsi="標楷體"/>
                <w:snapToGrid w:val="0"/>
              </w:rPr>
              <w:t>,674</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2,709</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.55</w:t>
            </w:r>
          </w:p>
        </w:tc>
      </w:tr>
      <w:tr w:rsidR="0064762E" w:rsidRPr="00C0567B" w:rsidTr="00B01F65">
        <w:tc>
          <w:tcPr>
            <w:tcW w:w="1274" w:type="dxa"/>
            <w:vMerge/>
            <w:shd w:val="clear" w:color="auto" w:fill="auto"/>
            <w:vAlign w:val="center"/>
          </w:tcPr>
          <w:p w:rsidR="004469A9" w:rsidRPr="00C0567B" w:rsidRDefault="004469A9" w:rsidP="001E1598">
            <w:pPr>
              <w:widowControl/>
              <w:overflowPunct w:val="0"/>
              <w:spacing w:line="280" w:lineRule="exact"/>
              <w:ind w:leftChars="0" w:left="0" w:firstLineChars="0" w:firstLine="0"/>
              <w:jc w:val="left"/>
              <w:rPr>
                <w:rFonts w:hAnsi="標楷體"/>
                <w:snapToGrid w:val="0"/>
                <w:sz w:val="24"/>
                <w:lang w:val="x-none" w:eastAsia="x-none"/>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3</w:t>
            </w:r>
            <w:r w:rsidRPr="00C0567B">
              <w:rPr>
                <w:rFonts w:hAnsi="標楷體"/>
                <w:snapToGrid w:val="0"/>
              </w:rPr>
              <w:t>15</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26</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.09</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3,483</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8,518</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2</w:t>
            </w:r>
            <w:r w:rsidRPr="00C0567B">
              <w:rPr>
                <w:rFonts w:hAnsi="標楷體"/>
                <w:snapToGrid w:val="0"/>
              </w:rPr>
              <w:t>.72</w:t>
            </w:r>
          </w:p>
        </w:tc>
      </w:tr>
      <w:tr w:rsidR="0064762E" w:rsidRPr="00C0567B" w:rsidTr="00B01F65">
        <w:tc>
          <w:tcPr>
            <w:tcW w:w="1274" w:type="dxa"/>
            <w:vMerge/>
            <w:shd w:val="clear" w:color="auto" w:fill="auto"/>
            <w:vAlign w:val="center"/>
          </w:tcPr>
          <w:p w:rsidR="004469A9" w:rsidRPr="00C0567B" w:rsidRDefault="004469A9" w:rsidP="001E1598">
            <w:pPr>
              <w:widowControl/>
              <w:overflowPunct w:val="0"/>
              <w:spacing w:line="280" w:lineRule="exact"/>
              <w:ind w:leftChars="0" w:left="0" w:firstLineChars="0" w:firstLine="0"/>
              <w:jc w:val="left"/>
              <w:rPr>
                <w:rFonts w:hAnsi="標楷體"/>
                <w:snapToGrid w:val="0"/>
                <w:sz w:val="24"/>
                <w:lang w:val="x-none" w:eastAsia="x-none"/>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61</w:t>
            </w:r>
          </w:p>
        </w:tc>
        <w:tc>
          <w:tcPr>
            <w:tcW w:w="1039"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040" w:type="dxa"/>
            <w:tcBorders>
              <w:right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4</w:t>
            </w:r>
            <w:r w:rsidRPr="00C0567B">
              <w:rPr>
                <w:rFonts w:hAnsi="標楷體"/>
                <w:snapToGrid w:val="0"/>
              </w:rPr>
              <w:t>,219</w:t>
            </w:r>
          </w:p>
        </w:tc>
        <w:tc>
          <w:tcPr>
            <w:tcW w:w="11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r>
    </w:tbl>
    <w:p w:rsidR="004469A9" w:rsidRPr="00C0567B" w:rsidRDefault="00527D16" w:rsidP="00705B52">
      <w:pPr>
        <w:widowControl/>
        <w:spacing w:line="280" w:lineRule="exact"/>
        <w:ind w:leftChars="0" w:left="1498" w:hangingChars="616" w:hanging="1498"/>
        <w:rPr>
          <w:rFonts w:hAnsi="標楷體"/>
          <w:snapToGrid w:val="0"/>
          <w:sz w:val="24"/>
          <w:szCs w:val="24"/>
          <w:lang w:val="x-none"/>
        </w:rPr>
      </w:pPr>
      <w:r w:rsidRPr="00C0567B">
        <w:rPr>
          <w:rFonts w:hAnsi="標楷體" w:hint="eastAsia"/>
          <w:snapToGrid w:val="0"/>
          <w:sz w:val="24"/>
          <w:szCs w:val="24"/>
          <w:lang w:val="x-none"/>
        </w:rPr>
        <w:t>資料來源：</w:t>
      </w:r>
      <w:r w:rsidR="004469A9" w:rsidRPr="00C0567B">
        <w:rPr>
          <w:rFonts w:hAnsi="標楷體" w:hint="eastAsia"/>
          <w:snapToGrid w:val="0"/>
          <w:sz w:val="24"/>
          <w:szCs w:val="24"/>
          <w:lang w:val="x-none"/>
        </w:rPr>
        <w:t>教育部所屬</w:t>
      </w:r>
      <w:r w:rsidRPr="00C0567B">
        <w:rPr>
          <w:rFonts w:hAnsi="標楷體" w:hint="eastAsia"/>
          <w:snapToGrid w:val="0"/>
          <w:sz w:val="24"/>
          <w:szCs w:val="24"/>
          <w:lang w:val="x-none"/>
        </w:rPr>
        <w:t>各</w:t>
      </w:r>
      <w:r w:rsidR="004469A9" w:rsidRPr="00C0567B">
        <w:rPr>
          <w:rFonts w:hAnsi="標楷體" w:hint="eastAsia"/>
          <w:snapToGrid w:val="0"/>
          <w:sz w:val="24"/>
          <w:szCs w:val="24"/>
          <w:lang w:val="x-none"/>
        </w:rPr>
        <w:t>醫</w:t>
      </w:r>
      <w:r w:rsidR="00D42A40">
        <w:rPr>
          <w:rFonts w:hAnsi="標楷體" w:hint="eastAsia"/>
          <w:snapToGrid w:val="0"/>
          <w:sz w:val="24"/>
          <w:szCs w:val="24"/>
          <w:lang w:val="x-none"/>
        </w:rPr>
        <w:t>院</w:t>
      </w:r>
      <w:r w:rsidR="004469A9" w:rsidRPr="00C0567B">
        <w:rPr>
          <w:rFonts w:hAnsi="標楷體" w:hint="eastAsia"/>
          <w:snapToGrid w:val="0"/>
          <w:sz w:val="24"/>
          <w:szCs w:val="24"/>
          <w:lang w:val="x-none"/>
        </w:rPr>
        <w:t>作業基金、國防部、退輔會提供</w:t>
      </w:r>
      <w:r w:rsidR="0037286A">
        <w:rPr>
          <w:rFonts w:hAnsi="標楷體" w:cs="標楷體" w:hint="eastAsia"/>
          <w:sz w:val="24"/>
        </w:rPr>
        <w:t>；</w:t>
      </w:r>
      <w:r w:rsidR="004469A9" w:rsidRPr="00C0567B">
        <w:rPr>
          <w:rFonts w:hAnsi="標楷體" w:hint="eastAsia"/>
          <w:snapToGrid w:val="0"/>
          <w:sz w:val="24"/>
          <w:szCs w:val="24"/>
          <w:lang w:val="x-none"/>
        </w:rPr>
        <w:t>本中心整理。</w:t>
      </w:r>
    </w:p>
    <w:p w:rsidR="004469A9" w:rsidRPr="00C0567B" w:rsidRDefault="004469A9" w:rsidP="003B5631">
      <w:pPr>
        <w:pStyle w:val="a6"/>
        <w:ind w:left="850" w:firstLineChars="200" w:firstLine="566"/>
        <w:rPr>
          <w:rFonts w:hAnsi="標楷體"/>
          <w:snapToGrid w:val="0"/>
        </w:rPr>
      </w:pPr>
      <w:r w:rsidRPr="00C0567B">
        <w:rPr>
          <w:rFonts w:hAnsi="標楷體" w:hint="eastAsia"/>
          <w:snapToGrid w:val="0"/>
        </w:rPr>
        <w:t>由上可知，外籍人士在</w:t>
      </w:r>
      <w:r w:rsidR="00D42A40">
        <w:rPr>
          <w:rFonts w:hAnsi="標楷體" w:hint="eastAsia"/>
          <w:snapToGrid w:val="0"/>
        </w:rPr>
        <w:t>臺</w:t>
      </w:r>
      <w:r w:rsidRPr="00C0567B">
        <w:rPr>
          <w:rFonts w:hAnsi="標楷體" w:hint="eastAsia"/>
          <w:snapToGrid w:val="0"/>
        </w:rPr>
        <w:t>積欠醫療費用金額增長幅度頗大，然醫院反映外籍人</w:t>
      </w:r>
      <w:r w:rsidR="009C7568" w:rsidRPr="00C0567B">
        <w:rPr>
          <w:rFonts w:hAnsi="標楷體" w:hint="eastAsia"/>
          <w:snapToGrid w:val="0"/>
        </w:rPr>
        <w:t>士常因</w:t>
      </w:r>
      <w:r w:rsidR="005E7E16">
        <w:rPr>
          <w:rFonts w:hAnsi="標楷體" w:hint="eastAsia"/>
          <w:snapToGrid w:val="0"/>
        </w:rPr>
        <w:t>住居所不明、通訊資料欠缺或僅留國外通訊方式，致催收不易，依據</w:t>
      </w:r>
      <w:r w:rsidR="001747C6" w:rsidRPr="001747C6">
        <w:rPr>
          <w:rFonts w:hAnsi="標楷體" w:hint="eastAsia"/>
          <w:snapToGrid w:val="0"/>
        </w:rPr>
        <w:t>中央政府部分轄管公立醫院</w:t>
      </w:r>
      <w:r w:rsidR="009C7568" w:rsidRPr="00C0567B">
        <w:rPr>
          <w:rFonts w:hAnsi="標楷體" w:hint="eastAsia"/>
          <w:snapToGrid w:val="0"/>
        </w:rPr>
        <w:t>提供之資料，</w:t>
      </w:r>
      <w:r w:rsidRPr="00C0567B">
        <w:rPr>
          <w:rFonts w:hAnsi="標楷體" w:hint="eastAsia"/>
          <w:snapToGrid w:val="0"/>
        </w:rPr>
        <w:t>曾有醫院洽移民署協助，惟因非執行訴追機關，僅能通知家屬提供人道協助</w:t>
      </w:r>
      <w:r w:rsidR="00D42A40">
        <w:rPr>
          <w:rFonts w:hAnsi="標楷體" w:hint="eastAsia"/>
          <w:snapToGrid w:val="0"/>
        </w:rPr>
        <w:t>；</w:t>
      </w:r>
      <w:r w:rsidRPr="00C0567B">
        <w:rPr>
          <w:rFonts w:hAnsi="標楷體" w:hint="eastAsia"/>
          <w:snapToGrid w:val="0"/>
        </w:rPr>
        <w:t>亦有醫院曾洽相關部會邀集各外籍勞工來源國之在</w:t>
      </w:r>
      <w:r w:rsidR="00D42A40">
        <w:rPr>
          <w:rFonts w:hAnsi="標楷體" w:hint="eastAsia"/>
          <w:snapToGrid w:val="0"/>
        </w:rPr>
        <w:t>臺</w:t>
      </w:r>
      <w:r w:rsidRPr="00C0567B">
        <w:rPr>
          <w:rFonts w:hAnsi="標楷體" w:hint="eastAsia"/>
          <w:snapToGrid w:val="0"/>
        </w:rPr>
        <w:t>辦事處，研商「行蹤不明外籍勞工積</w:t>
      </w:r>
      <w:r w:rsidR="00F1568E">
        <w:rPr>
          <w:rFonts w:hAnsi="標楷體" w:hint="eastAsia"/>
          <w:snapToGrid w:val="0"/>
        </w:rPr>
        <w:t>欠醫療費用處理機制」，惟成效不彰。鑒於外籍人士積欠醫療費用問題</w:t>
      </w:r>
      <w:r w:rsidRPr="00C0567B">
        <w:rPr>
          <w:rFonts w:hAnsi="標楷體" w:hint="eastAsia"/>
          <w:snapToGrid w:val="0"/>
        </w:rPr>
        <w:t>日益嚴重，恐將對醫療機構財務及行政運作造成沉重負擔，然相關問題已非個別醫院可單獨解決，為確保我國醫療體系財務健全及</w:t>
      </w:r>
      <w:r w:rsidR="0099651B">
        <w:rPr>
          <w:rFonts w:hAnsi="標楷體" w:hint="eastAsia"/>
          <w:snapToGrid w:val="0"/>
        </w:rPr>
        <w:t>醫療資源公平運用，</w:t>
      </w:r>
      <w:r w:rsidRPr="00C0567B">
        <w:rPr>
          <w:rFonts w:hAnsi="標楷體" w:hint="eastAsia"/>
          <w:snapToGrid w:val="0"/>
        </w:rPr>
        <w:t>亟需建立更完善之跨部會協調，以有效</w:t>
      </w:r>
      <w:r w:rsidR="0099651B">
        <w:rPr>
          <w:rFonts w:hAnsi="標楷體" w:hint="eastAsia"/>
          <w:snapToGrid w:val="0"/>
        </w:rPr>
        <w:t>解決</w:t>
      </w:r>
      <w:r w:rsidRPr="00C0567B">
        <w:rPr>
          <w:rFonts w:hAnsi="標楷體" w:hint="eastAsia"/>
          <w:snapToGrid w:val="0"/>
        </w:rPr>
        <w:t>實務上所面臨之困境。</w:t>
      </w:r>
    </w:p>
    <w:p w:rsidR="0099651B" w:rsidRDefault="00EF3232" w:rsidP="0099651B">
      <w:pPr>
        <w:ind w:left="566" w:firstLine="566"/>
        <w:rPr>
          <w:rFonts w:hAnsi="標楷體"/>
        </w:rPr>
      </w:pPr>
      <w:r w:rsidRPr="00C0567B">
        <w:rPr>
          <w:rFonts w:hAnsi="標楷體" w:hint="eastAsia"/>
        </w:rPr>
        <w:t>另</w:t>
      </w:r>
      <w:r w:rsidR="004469A9" w:rsidRPr="00C0567B">
        <w:rPr>
          <w:rFonts w:hAnsi="標楷體" w:hint="eastAsia"/>
        </w:rPr>
        <w:t>根據日本「共同通訊社」近期報導</w:t>
      </w:r>
      <w:r w:rsidR="004469A9" w:rsidRPr="0037286A">
        <w:rPr>
          <w:rFonts w:hAnsi="標楷體"/>
          <w:vertAlign w:val="superscript"/>
        </w:rPr>
        <w:footnoteReference w:id="2"/>
      </w:r>
      <w:r w:rsidR="004469A9" w:rsidRPr="00C0567B">
        <w:rPr>
          <w:rFonts w:hAnsi="標楷體" w:hint="eastAsia"/>
        </w:rPr>
        <w:t>，</w:t>
      </w:r>
      <w:r w:rsidR="00A0732E" w:rsidRPr="00C0567B">
        <w:rPr>
          <w:rFonts w:hAnsi="標楷體" w:hint="eastAsia"/>
        </w:rPr>
        <w:t>鑒於</w:t>
      </w:r>
      <w:r w:rsidRPr="00C0567B">
        <w:rPr>
          <w:rFonts w:hAnsi="標楷體" w:hint="eastAsia"/>
        </w:rPr>
        <w:t>外籍人士就醫後積欠醫療費用問題日益嚴重</w:t>
      </w:r>
      <w:r w:rsidR="00A0732E" w:rsidRPr="00C0567B">
        <w:rPr>
          <w:rFonts w:hAnsi="標楷體" w:hint="eastAsia"/>
        </w:rPr>
        <w:t>，日本政府</w:t>
      </w:r>
      <w:r w:rsidR="004469A9" w:rsidRPr="00C0567B">
        <w:rPr>
          <w:rFonts w:hAnsi="標楷體" w:hint="eastAsia"/>
        </w:rPr>
        <w:t>決定採行強化對策。 1</w:t>
      </w:r>
      <w:r w:rsidR="004469A9" w:rsidRPr="00C0567B">
        <w:rPr>
          <w:rFonts w:hAnsi="標楷體"/>
        </w:rPr>
        <w:t>14</w:t>
      </w:r>
      <w:r w:rsidR="004469A9" w:rsidRPr="00C0567B">
        <w:rPr>
          <w:rFonts w:hAnsi="標楷體" w:hint="eastAsia"/>
        </w:rPr>
        <w:t>年6月4</w:t>
      </w:r>
      <w:r w:rsidR="004469A9" w:rsidRPr="00C0567B">
        <w:rPr>
          <w:rFonts w:hAnsi="標楷體"/>
        </w:rPr>
        <w:t>日</w:t>
      </w:r>
      <w:r w:rsidR="004469A9" w:rsidRPr="00C0567B">
        <w:rPr>
          <w:rFonts w:hAnsi="標楷體" w:hint="eastAsia"/>
        </w:rPr>
        <w:t>自民黨「觀光立國調查會」</w:t>
      </w:r>
      <w:r w:rsidR="004469A9" w:rsidRPr="00C0567B">
        <w:rPr>
          <w:rFonts w:hAnsi="標楷體"/>
        </w:rPr>
        <w:t>通過緊急決議，</w:t>
      </w:r>
      <w:r w:rsidR="00A0732E" w:rsidRPr="00C0567B">
        <w:rPr>
          <w:rFonts w:hAnsi="標楷體" w:hint="eastAsia"/>
        </w:rPr>
        <w:t>建議</w:t>
      </w:r>
      <w:r w:rsidR="00A0732E" w:rsidRPr="00C0567B">
        <w:rPr>
          <w:rFonts w:hAnsi="標楷體"/>
        </w:rPr>
        <w:t>政府規定訪日外國人</w:t>
      </w:r>
      <w:r w:rsidR="00DB7E7E" w:rsidRPr="00C0567B">
        <w:rPr>
          <w:rFonts w:hAnsi="標楷體"/>
        </w:rPr>
        <w:t>有義務</w:t>
      </w:r>
      <w:r w:rsidR="00A0732E" w:rsidRPr="00C0567B">
        <w:rPr>
          <w:rFonts w:hAnsi="標楷體"/>
        </w:rPr>
        <w:t>在入境前加入商業醫療保險</w:t>
      </w:r>
      <w:r w:rsidR="00A0732E" w:rsidRPr="00C0567B">
        <w:rPr>
          <w:rFonts w:hAnsi="標楷體" w:hint="eastAsia"/>
        </w:rPr>
        <w:t>。此外該決議亦建議強化</w:t>
      </w:r>
      <w:r w:rsidR="004469A9" w:rsidRPr="00C0567B">
        <w:rPr>
          <w:rFonts w:hAnsi="標楷體" w:hint="eastAsia"/>
        </w:rPr>
        <w:t>現行由厚生勞動省與出入國在留管理廳合作建立</w:t>
      </w:r>
      <w:r w:rsidR="00A0732E" w:rsidRPr="00C0567B">
        <w:rPr>
          <w:rFonts w:hAnsi="標楷體" w:hint="eastAsia"/>
        </w:rPr>
        <w:t>之</w:t>
      </w:r>
      <w:r w:rsidR="004469A9" w:rsidRPr="00C0567B">
        <w:rPr>
          <w:rFonts w:hAnsi="標楷體" w:hint="eastAsia"/>
        </w:rPr>
        <w:t>信息共享機制，</w:t>
      </w:r>
      <w:r w:rsidR="00A0732E" w:rsidRPr="00C0567B">
        <w:rPr>
          <w:rFonts w:hAnsi="標楷體" w:hint="eastAsia"/>
        </w:rPr>
        <w:t>並提出研究下修現行通報門檻，建議將原「</w:t>
      </w:r>
      <w:r w:rsidR="004469A9" w:rsidRPr="00C0567B">
        <w:rPr>
          <w:rFonts w:hAnsi="標楷體" w:hint="eastAsia"/>
        </w:rPr>
        <w:t>累計拖</w:t>
      </w:r>
      <w:r w:rsidR="004469A9" w:rsidRPr="00C0567B">
        <w:rPr>
          <w:rFonts w:hAnsi="標楷體" w:hint="eastAsia"/>
        </w:rPr>
        <w:lastRenderedPageBreak/>
        <w:t>欠</w:t>
      </w:r>
      <w:r w:rsidR="00A0732E" w:rsidRPr="00C0567B">
        <w:rPr>
          <w:rFonts w:hAnsi="標楷體" w:hint="eastAsia"/>
        </w:rPr>
        <w:t>醫療費用達</w:t>
      </w:r>
      <w:r w:rsidR="004469A9" w:rsidRPr="00C0567B">
        <w:rPr>
          <w:rFonts w:hAnsi="標楷體" w:hint="eastAsia"/>
        </w:rPr>
        <w:t>金額</w:t>
      </w:r>
      <w:r w:rsidR="004469A9" w:rsidRPr="00C0567B">
        <w:rPr>
          <w:rFonts w:hAnsi="標楷體"/>
        </w:rPr>
        <w:t>20萬日圓</w:t>
      </w:r>
      <w:r w:rsidR="004469A9" w:rsidRPr="00890C59">
        <w:rPr>
          <w:rFonts w:hAnsi="標楷體"/>
          <w:vertAlign w:val="superscript"/>
        </w:rPr>
        <w:footnoteReference w:id="3"/>
      </w:r>
      <w:r w:rsidR="004469A9" w:rsidRPr="00C0567B">
        <w:rPr>
          <w:rFonts w:hAnsi="標楷體" w:hint="eastAsia"/>
        </w:rPr>
        <w:t>以上</w:t>
      </w:r>
      <w:r w:rsidR="00A0732E" w:rsidRPr="00C0567B">
        <w:rPr>
          <w:rFonts w:hAnsi="標楷體" w:hint="eastAsia"/>
        </w:rPr>
        <w:t>」之通報標準進一步調降，</w:t>
      </w:r>
      <w:r w:rsidR="004469A9" w:rsidRPr="00C0567B">
        <w:rPr>
          <w:rFonts w:hAnsi="標楷體" w:hint="eastAsia"/>
        </w:rPr>
        <w:t>以利入境廳加強入境審查高風險對象，提升欠費預防效能</w:t>
      </w:r>
      <w:r w:rsidR="00992F6B" w:rsidRPr="00C0567B">
        <w:rPr>
          <w:rFonts w:hAnsi="標楷體" w:hint="eastAsia"/>
        </w:rPr>
        <w:t>。</w:t>
      </w:r>
      <w:r w:rsidR="004469A9" w:rsidRPr="00C0567B">
        <w:rPr>
          <w:rFonts w:hAnsi="標楷體" w:hint="eastAsia"/>
        </w:rPr>
        <w:t>此舉凸</w:t>
      </w:r>
      <w:r w:rsidR="00A0732E" w:rsidRPr="00C0567B">
        <w:rPr>
          <w:rFonts w:hAnsi="標楷體" w:hint="eastAsia"/>
        </w:rPr>
        <w:t>顯日本政府高度重視外籍旅客積欠醫療費用議題，並透過跨部會合作</w:t>
      </w:r>
      <w:r w:rsidR="004469A9" w:rsidRPr="00C0567B">
        <w:rPr>
          <w:rFonts w:hAnsi="標楷體" w:hint="eastAsia"/>
        </w:rPr>
        <w:t>，</w:t>
      </w:r>
      <w:r w:rsidR="00A0732E" w:rsidRPr="00C0567B">
        <w:rPr>
          <w:rFonts w:hAnsi="標楷體" w:hint="eastAsia"/>
        </w:rPr>
        <w:t>致力於提</w:t>
      </w:r>
      <w:r w:rsidR="004334BA" w:rsidRPr="00C0567B">
        <w:rPr>
          <w:rFonts w:hAnsi="標楷體" w:hint="eastAsia"/>
        </w:rPr>
        <w:t>升醫療欠費之預防效能，</w:t>
      </w:r>
      <w:r w:rsidR="004469A9" w:rsidRPr="00C0567B">
        <w:rPr>
          <w:rFonts w:hAnsi="標楷體" w:hint="eastAsia"/>
        </w:rPr>
        <w:t>以維護其國內醫療系統之財務穩定與永續運作</w:t>
      </w:r>
      <w:r w:rsidR="004334BA" w:rsidRPr="00C0567B">
        <w:rPr>
          <w:rFonts w:hAnsi="標楷體" w:hint="eastAsia"/>
        </w:rPr>
        <w:t>。</w:t>
      </w:r>
      <w:r w:rsidR="0099651B">
        <w:rPr>
          <w:rFonts w:hAnsi="標楷體" w:hint="eastAsia"/>
        </w:rPr>
        <w:t>爰我國宜通盤考量將</w:t>
      </w:r>
      <w:r w:rsidR="004334BA" w:rsidRPr="00C0567B">
        <w:rPr>
          <w:rFonts w:hAnsi="標楷體" w:hint="eastAsia"/>
        </w:rPr>
        <w:t>該模式與政策架構</w:t>
      </w:r>
      <w:r w:rsidR="0099651B">
        <w:rPr>
          <w:rFonts w:hAnsi="標楷體" w:hint="eastAsia"/>
        </w:rPr>
        <w:t>納入施行之</w:t>
      </w:r>
      <w:r w:rsidR="004334BA" w:rsidRPr="00C0567B">
        <w:rPr>
          <w:rFonts w:hAnsi="標楷體" w:hint="eastAsia"/>
        </w:rPr>
        <w:t>可行性</w:t>
      </w:r>
      <w:r w:rsidR="004469A9" w:rsidRPr="00C0567B">
        <w:rPr>
          <w:rFonts w:hAnsi="標楷體" w:hint="eastAsia"/>
        </w:rPr>
        <w:t>。</w:t>
      </w:r>
    </w:p>
    <w:p w:rsidR="00363060" w:rsidRDefault="00363060" w:rsidP="0099651B">
      <w:pPr>
        <w:pStyle w:val="ac"/>
      </w:pPr>
      <w:r w:rsidRPr="0099651B">
        <w:rPr>
          <w:rFonts w:hint="eastAsia"/>
        </w:rPr>
        <w:t>（分機：</w:t>
      </w:r>
      <w:r w:rsidRPr="0099651B">
        <w:t xml:space="preserve">1929 </w:t>
      </w:r>
      <w:r w:rsidRPr="0099651B">
        <w:rPr>
          <w:rFonts w:hint="eastAsia"/>
        </w:rPr>
        <w:t>沈家榆）</w:t>
      </w:r>
    </w:p>
    <w:sectPr w:rsidR="00363060"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9F7A1F" w:rsidRPr="009F7A1F">
      <w:rPr>
        <w:noProof/>
        <w:lang w:val="zh-TW"/>
      </w:rPr>
      <w:t>3</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FF433D" w:rsidRDefault="00E94DB3" w:rsidP="008A6E48">
      <w:pPr>
        <w:pStyle w:val="142"/>
        <w:ind w:left="243" w:hangingChars="100" w:hanging="243"/>
        <w:jc w:val="both"/>
        <w:rPr>
          <w:rStyle w:val="143"/>
        </w:rPr>
      </w:pPr>
      <w:r>
        <w:rPr>
          <w:rStyle w:val="af8"/>
        </w:rPr>
        <w:footnoteRef/>
      </w:r>
      <w:r>
        <w:t xml:space="preserve"> </w:t>
      </w:r>
      <w:r w:rsidRPr="00FF433D">
        <w:rPr>
          <w:rStyle w:val="143"/>
          <w:rFonts w:hint="eastAsia"/>
        </w:rPr>
        <w:t>依勞動部勞動統計查詢網，1</w:t>
      </w:r>
      <w:r w:rsidRPr="00FF433D">
        <w:rPr>
          <w:rStyle w:val="143"/>
        </w:rPr>
        <w:t>10</w:t>
      </w:r>
      <w:r w:rsidRPr="00FF433D">
        <w:rPr>
          <w:rStyle w:val="143"/>
          <w:rFonts w:hint="eastAsia"/>
        </w:rPr>
        <w:t>至1</w:t>
      </w:r>
      <w:r w:rsidRPr="00FF433D">
        <w:rPr>
          <w:rStyle w:val="143"/>
        </w:rPr>
        <w:t>13</w:t>
      </w:r>
      <w:r w:rsidRPr="00FF433D">
        <w:rPr>
          <w:rStyle w:val="143"/>
          <w:rFonts w:hint="eastAsia"/>
        </w:rPr>
        <w:t>年度各年底份引進移工在臺人數分為別</w:t>
      </w:r>
      <w:r w:rsidRPr="00FF433D">
        <w:rPr>
          <w:rStyle w:val="143"/>
        </w:rPr>
        <w:t>66</w:t>
      </w:r>
      <w:r w:rsidRPr="00FF433D">
        <w:rPr>
          <w:rStyle w:val="143"/>
          <w:rFonts w:hint="eastAsia"/>
        </w:rPr>
        <w:t>萬</w:t>
      </w:r>
      <w:r w:rsidRPr="00FF433D">
        <w:rPr>
          <w:rStyle w:val="143"/>
        </w:rPr>
        <w:t>9,9</w:t>
      </w:r>
      <w:r>
        <w:rPr>
          <w:rStyle w:val="143"/>
        </w:rPr>
        <w:t>9</w:t>
      </w:r>
      <w:r w:rsidRPr="00FF433D">
        <w:rPr>
          <w:rStyle w:val="143"/>
        </w:rPr>
        <w:t>2</w:t>
      </w:r>
      <w:r w:rsidRPr="00FF433D">
        <w:rPr>
          <w:rStyle w:val="143"/>
          <w:rFonts w:hint="eastAsia"/>
        </w:rPr>
        <w:t>人、7</w:t>
      </w:r>
      <w:r w:rsidRPr="00FF433D">
        <w:rPr>
          <w:rStyle w:val="143"/>
        </w:rPr>
        <w:t>2</w:t>
      </w:r>
      <w:r w:rsidRPr="00FF433D">
        <w:rPr>
          <w:rStyle w:val="143"/>
          <w:rFonts w:hint="eastAsia"/>
        </w:rPr>
        <w:t>萬8</w:t>
      </w:r>
      <w:r w:rsidRPr="00FF433D">
        <w:rPr>
          <w:rStyle w:val="143"/>
        </w:rPr>
        <w:t>,081</w:t>
      </w:r>
      <w:r w:rsidRPr="00FF433D">
        <w:rPr>
          <w:rStyle w:val="143"/>
          <w:rFonts w:hint="eastAsia"/>
        </w:rPr>
        <w:t>人、7</w:t>
      </w:r>
      <w:r w:rsidRPr="00FF433D">
        <w:rPr>
          <w:rStyle w:val="143"/>
        </w:rPr>
        <w:t>5</w:t>
      </w:r>
      <w:r w:rsidRPr="00FF433D">
        <w:rPr>
          <w:rStyle w:val="143"/>
          <w:rFonts w:hint="eastAsia"/>
        </w:rPr>
        <w:t>萬3</w:t>
      </w:r>
      <w:r w:rsidRPr="00FF433D">
        <w:rPr>
          <w:rStyle w:val="143"/>
        </w:rPr>
        <w:t>,430</w:t>
      </w:r>
      <w:r w:rsidRPr="00FF433D">
        <w:rPr>
          <w:rStyle w:val="143"/>
          <w:rFonts w:hint="eastAsia"/>
        </w:rPr>
        <w:t>人及8</w:t>
      </w:r>
      <w:r w:rsidRPr="00FF433D">
        <w:rPr>
          <w:rStyle w:val="143"/>
        </w:rPr>
        <w:t>2</w:t>
      </w:r>
      <w:r w:rsidRPr="00FF433D">
        <w:rPr>
          <w:rStyle w:val="143"/>
          <w:rFonts w:hint="eastAsia"/>
        </w:rPr>
        <w:t>萬8</w:t>
      </w:r>
      <w:r w:rsidRPr="00FF433D">
        <w:rPr>
          <w:rStyle w:val="143"/>
        </w:rPr>
        <w:t>3</w:t>
      </w:r>
      <w:r w:rsidRPr="00FF433D">
        <w:rPr>
          <w:rStyle w:val="143"/>
          <w:rFonts w:hint="eastAsia"/>
        </w:rPr>
        <w:t>人；依交通部觀光署觀光統計資料庫，1</w:t>
      </w:r>
      <w:r w:rsidRPr="00FF433D">
        <w:rPr>
          <w:rStyle w:val="143"/>
        </w:rPr>
        <w:t>10</w:t>
      </w:r>
      <w:r w:rsidRPr="00FF433D">
        <w:rPr>
          <w:rStyle w:val="143"/>
          <w:rFonts w:hint="eastAsia"/>
        </w:rPr>
        <w:t>至1</w:t>
      </w:r>
      <w:r w:rsidRPr="00FF433D">
        <w:rPr>
          <w:rStyle w:val="143"/>
        </w:rPr>
        <w:t>13</w:t>
      </w:r>
      <w:r w:rsidRPr="00FF433D">
        <w:rPr>
          <w:rStyle w:val="143"/>
          <w:rFonts w:hint="eastAsia"/>
        </w:rPr>
        <w:t>年度來臺旅客人數分別為1</w:t>
      </w:r>
      <w:r w:rsidRPr="00FF433D">
        <w:rPr>
          <w:rStyle w:val="143"/>
        </w:rPr>
        <w:t>4</w:t>
      </w:r>
      <w:r w:rsidRPr="00FF433D">
        <w:rPr>
          <w:rStyle w:val="143"/>
          <w:rFonts w:hint="eastAsia"/>
        </w:rPr>
        <w:t>萬</w:t>
      </w:r>
      <w:r w:rsidRPr="00FF433D">
        <w:rPr>
          <w:rStyle w:val="143"/>
        </w:rPr>
        <w:t>479</w:t>
      </w:r>
      <w:r w:rsidRPr="00FF433D">
        <w:rPr>
          <w:rStyle w:val="143"/>
          <w:rFonts w:hint="eastAsia"/>
        </w:rPr>
        <w:t>人次、8</w:t>
      </w:r>
      <w:r w:rsidRPr="00FF433D">
        <w:rPr>
          <w:rStyle w:val="143"/>
        </w:rPr>
        <w:t>9</w:t>
      </w:r>
      <w:r w:rsidRPr="00FF433D">
        <w:rPr>
          <w:rStyle w:val="143"/>
          <w:rFonts w:hint="eastAsia"/>
        </w:rPr>
        <w:t>萬</w:t>
      </w:r>
      <w:r w:rsidRPr="00FF433D">
        <w:rPr>
          <w:rStyle w:val="143"/>
        </w:rPr>
        <w:t>5,962</w:t>
      </w:r>
      <w:r w:rsidRPr="00FF433D">
        <w:rPr>
          <w:rStyle w:val="143"/>
          <w:rFonts w:hint="eastAsia"/>
        </w:rPr>
        <w:t>人次、6</w:t>
      </w:r>
      <w:r w:rsidRPr="00FF433D">
        <w:rPr>
          <w:rStyle w:val="143"/>
        </w:rPr>
        <w:t>48</w:t>
      </w:r>
      <w:r w:rsidRPr="00FF433D">
        <w:rPr>
          <w:rStyle w:val="143"/>
          <w:rFonts w:hint="eastAsia"/>
        </w:rPr>
        <w:t>萬</w:t>
      </w:r>
      <w:r w:rsidRPr="00FF433D">
        <w:rPr>
          <w:rStyle w:val="143"/>
        </w:rPr>
        <w:t>6,951</w:t>
      </w:r>
      <w:r w:rsidRPr="00FF433D">
        <w:rPr>
          <w:rStyle w:val="143"/>
          <w:rFonts w:hint="eastAsia"/>
        </w:rPr>
        <w:t>人次及7</w:t>
      </w:r>
      <w:r w:rsidRPr="00FF433D">
        <w:rPr>
          <w:rStyle w:val="143"/>
        </w:rPr>
        <w:t>85</w:t>
      </w:r>
      <w:r w:rsidRPr="00FF433D">
        <w:rPr>
          <w:rStyle w:val="143"/>
          <w:rFonts w:hint="eastAsia"/>
        </w:rPr>
        <w:t>萬</w:t>
      </w:r>
      <w:r w:rsidRPr="00FF433D">
        <w:rPr>
          <w:rStyle w:val="143"/>
        </w:rPr>
        <w:t>7,686</w:t>
      </w:r>
      <w:r w:rsidRPr="00FF433D">
        <w:rPr>
          <w:rStyle w:val="143"/>
          <w:rFonts w:hint="eastAsia"/>
        </w:rPr>
        <w:t>人次。</w:t>
      </w:r>
    </w:p>
  </w:footnote>
  <w:footnote w:id="2">
    <w:p w:rsidR="00E94DB3" w:rsidRPr="001A1634" w:rsidRDefault="00E94DB3" w:rsidP="001A1634">
      <w:pPr>
        <w:pStyle w:val="142"/>
        <w:overflowPunct w:val="0"/>
        <w:ind w:left="243" w:hangingChars="100" w:hanging="243"/>
        <w:jc w:val="both"/>
        <w:rPr>
          <w:w w:val="90"/>
        </w:rPr>
      </w:pPr>
      <w:r>
        <w:rPr>
          <w:rStyle w:val="af8"/>
        </w:rPr>
        <w:footnoteRef/>
      </w:r>
      <w:r w:rsidRPr="001A1634">
        <w:rPr>
          <w:rFonts w:hint="eastAsia"/>
          <w:w w:val="90"/>
        </w:rPr>
        <w:t xml:space="preserve"> 獨家：日本擬對外國人拖欠醫療費加強對策，日本共同通訊社，114年6月5日，</w:t>
      </w:r>
      <w:r w:rsidRPr="001A1634">
        <w:rPr>
          <w:w w:val="90"/>
        </w:rPr>
        <w:t>https://tchina.kyodonews.net/news/2025/06/ba774be984d6.html?phrase=%E5%A4%96%E5%9C%8B%E4%BA%BA&amp;words=%E5%A4%96%E5%9C%8B,%E4%BA%BA</w:t>
      </w:r>
      <w:hyperlink r:id="rId1" w:history="1">
        <w:r w:rsidRPr="001A1634">
          <w:rPr>
            <w:rFonts w:hint="eastAsia"/>
            <w:w w:val="90"/>
          </w:rPr>
          <w:t>(</w:t>
        </w:r>
        <w:r w:rsidRPr="001A1634">
          <w:rPr>
            <w:w w:val="90"/>
          </w:rPr>
          <w:t>最後瀏灠日</w:t>
        </w:r>
        <w:r w:rsidRPr="001A1634">
          <w:rPr>
            <w:rFonts w:hint="eastAsia"/>
            <w:w w:val="90"/>
          </w:rPr>
          <w:t>：1</w:t>
        </w:r>
        <w:r w:rsidRPr="001A1634">
          <w:rPr>
            <w:w w:val="90"/>
          </w:rPr>
          <w:t>14</w:t>
        </w:r>
      </w:hyperlink>
      <w:r w:rsidRPr="001A1634">
        <w:rPr>
          <w:rFonts w:hint="eastAsia"/>
          <w:w w:val="90"/>
        </w:rPr>
        <w:t>年6月1</w:t>
      </w:r>
      <w:r w:rsidRPr="001A1634">
        <w:rPr>
          <w:w w:val="90"/>
        </w:rPr>
        <w:t>3</w:t>
      </w:r>
      <w:r w:rsidRPr="001A1634">
        <w:rPr>
          <w:rFonts w:hint="eastAsia"/>
          <w:w w:val="90"/>
        </w:rPr>
        <w:t>日)。</w:t>
      </w:r>
    </w:p>
  </w:footnote>
  <w:footnote w:id="3">
    <w:p w:rsidR="00E94DB3" w:rsidRDefault="00E94DB3" w:rsidP="008A6E48">
      <w:pPr>
        <w:pStyle w:val="142"/>
        <w:ind w:left="243" w:hangingChars="100" w:hanging="243"/>
      </w:pPr>
      <w:r>
        <w:rPr>
          <w:rStyle w:val="af8"/>
        </w:rPr>
        <w:footnoteRef/>
      </w:r>
      <w:r>
        <w:t xml:space="preserve"> </w:t>
      </w:r>
      <w:r>
        <w:rPr>
          <w:rFonts w:hint="eastAsia"/>
        </w:rPr>
        <w:t>依1</w:t>
      </w:r>
      <w:r>
        <w:t>14</w:t>
      </w:r>
      <w:r>
        <w:rPr>
          <w:rFonts w:hint="eastAsia"/>
        </w:rPr>
        <w:t>年6月1</w:t>
      </w:r>
      <w:r>
        <w:t>3</w:t>
      </w:r>
      <w:r>
        <w:rPr>
          <w:rFonts w:hint="eastAsia"/>
        </w:rPr>
        <w:t>日匯率，1日元等於0</w:t>
      </w:r>
      <w:r>
        <w:t>.2085</w:t>
      </w:r>
      <w:r>
        <w:rPr>
          <w:rFonts w:hint="eastAsia"/>
        </w:rPr>
        <w:t>新臺幣換算，</w:t>
      </w:r>
      <w:r w:rsidRPr="00EA0486">
        <w:rPr>
          <w:rFonts w:hint="eastAsia"/>
        </w:rPr>
        <w:t>約新台幣</w:t>
      </w:r>
      <w:r w:rsidRPr="00EA0486">
        <w:t>4萬1</w:t>
      </w:r>
      <w:r>
        <w:rPr>
          <w:rFonts w:hint="eastAsia"/>
        </w:rPr>
        <w:t>千</w:t>
      </w:r>
      <w:r>
        <w:t>700</w:t>
      </w:r>
      <w:r w:rsidRPr="00EA0486">
        <w:t>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A1F"/>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171C674-2775-4768-B145-6FBE9B05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tchina.kyodonews.net/news/2025/06/ba774be984d6.html?phrase=%E5%A4%96%E5%9C%8B%E4%BA%BA&amp;words=%E5%A4%96%E5%9C%8B,%E4%BA%BA&#65292;(&#26368;&#24460;&#28687;&#28768;&#26085;&#65306;1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A5CBE-B47E-4021-8622-758CD5ADC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46</Pages>
  <Words>665</Words>
  <Characters>3797</Characters>
  <Application>Microsoft Office Word</Application>
  <DocSecurity>0</DocSecurity>
  <Lines>31</Lines>
  <Paragraphs>8</Paragraphs>
  <ScaleCrop>false</ScaleCrop>
  <Company/>
  <LinksUpToDate>false</LinksUpToDate>
  <CharactersWithSpaces>4454</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