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3B01D4" w:rsidRPr="00D520A5" w:rsidRDefault="003B01D4" w:rsidP="003B01D4">
      <w:pPr>
        <w:pStyle w:val="16"/>
        <w:spacing w:line="600" w:lineRule="exact"/>
        <w:ind w:left="647" w:hanging="647"/>
        <w:rPr>
          <w:rFonts w:hint="eastAsia"/>
        </w:rPr>
      </w:pPr>
      <w:bookmarkStart w:id="1" w:name="_Toc204175915"/>
      <w:r w:rsidRPr="00D520A5">
        <w:rPr>
          <w:rFonts w:hint="eastAsia"/>
        </w:rPr>
        <w:t>壹、前言</w:t>
      </w:r>
      <w:bookmarkEnd w:id="1"/>
    </w:p>
    <w:p w:rsidR="007B61B2" w:rsidRPr="007B61B2" w:rsidRDefault="00373144" w:rsidP="00386A00">
      <w:pPr>
        <w:pStyle w:val="a9"/>
        <w:ind w:firstLine="566"/>
        <w:rPr>
          <w:rFonts w:hint="eastAsia"/>
        </w:rPr>
      </w:pPr>
      <w:r w:rsidRPr="00D520A5">
        <w:rPr>
          <w:rFonts w:hint="eastAsia"/>
        </w:rPr>
        <w:t>我國11</w:t>
      </w:r>
      <w:r w:rsidR="00712DF2">
        <w:rPr>
          <w:rFonts w:hint="eastAsia"/>
        </w:rPr>
        <w:t>3</w:t>
      </w:r>
      <w:r w:rsidRPr="00D520A5">
        <w:rPr>
          <w:rFonts w:hint="eastAsia"/>
        </w:rPr>
        <w:t>年底住宅屋齡平均3</w:t>
      </w:r>
      <w:r w:rsidR="00712DF2">
        <w:rPr>
          <w:rFonts w:hint="eastAsia"/>
        </w:rPr>
        <w:t>3</w:t>
      </w:r>
      <w:r w:rsidRPr="00D520A5">
        <w:rPr>
          <w:rFonts w:hint="eastAsia"/>
        </w:rPr>
        <w:t>年，屋齡超過30年之老屋約</w:t>
      </w:r>
      <w:r w:rsidR="00712DF2">
        <w:rPr>
          <w:rFonts w:hint="eastAsia"/>
        </w:rPr>
        <w:t>515</w:t>
      </w:r>
      <w:r w:rsidRPr="00D520A5">
        <w:rPr>
          <w:rFonts w:hint="eastAsia"/>
        </w:rPr>
        <w:t>萬戶，逾全國房屋總量9</w:t>
      </w:r>
      <w:r w:rsidR="00712DF2">
        <w:rPr>
          <w:rFonts w:hint="eastAsia"/>
        </w:rPr>
        <w:t>34</w:t>
      </w:r>
      <w:r w:rsidRPr="00D520A5">
        <w:rPr>
          <w:rFonts w:hint="eastAsia"/>
        </w:rPr>
        <w:t>萬戶之半數，房屋老化情形嚴重。</w:t>
      </w:r>
      <w:r w:rsidR="009D4F59">
        <w:rPr>
          <w:rFonts w:hint="eastAsia"/>
        </w:rPr>
        <w:t>政府</w:t>
      </w:r>
      <w:r w:rsidRPr="00D520A5">
        <w:rPr>
          <w:rFonts w:hint="eastAsia"/>
        </w:rPr>
        <w:t>為解決老屋耐震能力不足並促進都市土地利用問題，除修正通過都市更新條例</w:t>
      </w:r>
      <w:r w:rsidR="00204683">
        <w:rPr>
          <w:rFonts w:hint="eastAsia"/>
        </w:rPr>
        <w:t>、</w:t>
      </w:r>
      <w:r w:rsidRPr="00D520A5">
        <w:rPr>
          <w:rFonts w:hint="eastAsia"/>
        </w:rPr>
        <w:t>都市危險及老舊建築物加速重建條例</w:t>
      </w:r>
      <w:r w:rsidR="008666C8">
        <w:rPr>
          <w:rFonts w:hint="eastAsia"/>
        </w:rPr>
        <w:t>(以下簡稱</w:t>
      </w:r>
      <w:r w:rsidR="008666C8" w:rsidRPr="008666C8">
        <w:rPr>
          <w:rFonts w:hint="eastAsia"/>
        </w:rPr>
        <w:t>危老條例</w:t>
      </w:r>
      <w:r w:rsidR="008666C8">
        <w:rPr>
          <w:rFonts w:hint="eastAsia"/>
        </w:rPr>
        <w:t>)</w:t>
      </w:r>
      <w:r w:rsidRPr="00D520A5">
        <w:rPr>
          <w:rFonts w:hint="eastAsia"/>
        </w:rPr>
        <w:t>外，行政院</w:t>
      </w:r>
      <w:r w:rsidR="00427BFD">
        <w:rPr>
          <w:rFonts w:hint="eastAsia"/>
        </w:rPr>
        <w:t>近年</w:t>
      </w:r>
      <w:r w:rsidRPr="00D520A5">
        <w:rPr>
          <w:rFonts w:hint="eastAsia"/>
        </w:rPr>
        <w:t>核定</w:t>
      </w:r>
      <w:r w:rsidR="00136648" w:rsidRPr="00D520A5">
        <w:rPr>
          <w:rFonts w:hint="eastAsia"/>
        </w:rPr>
        <w:t>實施</w:t>
      </w:r>
      <w:r w:rsidRPr="00D520A5">
        <w:rPr>
          <w:rFonts w:hint="eastAsia"/>
        </w:rPr>
        <w:t>「都市更新發展計畫（112</w:t>
      </w:r>
      <w:r w:rsidR="00A53A03">
        <w:rPr>
          <w:rFonts w:hint="eastAsia"/>
        </w:rPr>
        <w:t>至</w:t>
      </w:r>
      <w:r w:rsidRPr="00D520A5">
        <w:rPr>
          <w:rFonts w:hint="eastAsia"/>
        </w:rPr>
        <w:t>115年）」7億元</w:t>
      </w:r>
      <w:r w:rsidR="00E61DE6">
        <w:rPr>
          <w:rFonts w:hint="eastAsia"/>
        </w:rPr>
        <w:t>及「</w:t>
      </w:r>
      <w:r w:rsidR="00E61DE6" w:rsidRPr="00E61DE6">
        <w:rPr>
          <w:rFonts w:hint="eastAsia"/>
        </w:rPr>
        <w:t>全國建築物耐震安檢暨輔導重建補強計畫</w:t>
      </w:r>
      <w:r w:rsidR="00E61DE6">
        <w:rPr>
          <w:rFonts w:hint="eastAsia"/>
        </w:rPr>
        <w:t>」(111</w:t>
      </w:r>
      <w:r w:rsidR="00A53A03">
        <w:rPr>
          <w:rFonts w:hint="eastAsia"/>
        </w:rPr>
        <w:t>至</w:t>
      </w:r>
      <w:r w:rsidR="00E61DE6">
        <w:rPr>
          <w:rFonts w:hint="eastAsia"/>
        </w:rPr>
        <w:t>114年)22億元</w:t>
      </w:r>
      <w:r w:rsidR="00427BFD">
        <w:rPr>
          <w:rFonts w:hint="eastAsia"/>
        </w:rPr>
        <w:t>等計畫</w:t>
      </w:r>
      <w:r w:rsidR="00136648" w:rsidRPr="00D520A5">
        <w:rPr>
          <w:rFonts w:hint="eastAsia"/>
        </w:rPr>
        <w:t>；另為提高建築物安全及居住品質，行政院</w:t>
      </w:r>
      <w:r w:rsidR="00FB27AE">
        <w:rPr>
          <w:rFonts w:hint="eastAsia"/>
        </w:rPr>
        <w:t>陸續</w:t>
      </w:r>
      <w:r w:rsidR="00F808B5">
        <w:rPr>
          <w:rFonts w:hint="eastAsia"/>
        </w:rPr>
        <w:t>辦理公有危險建築補強重建計畫，並強化建築物公共安全檢查及申報制度；又為打造永續智慧之居住環境，持續</w:t>
      </w:r>
      <w:r w:rsidR="00136648" w:rsidRPr="00D520A5">
        <w:rPr>
          <w:rFonts w:hint="eastAsia"/>
        </w:rPr>
        <w:t>推動淨零及智慧綠建築發展</w:t>
      </w:r>
      <w:r w:rsidR="00E916A4">
        <w:rPr>
          <w:rFonts w:hint="eastAsia"/>
        </w:rPr>
        <w:t>等</w:t>
      </w:r>
      <w:r w:rsidR="00136648" w:rsidRPr="00D520A5">
        <w:rPr>
          <w:rFonts w:hint="eastAsia"/>
        </w:rPr>
        <w:t>計畫</w:t>
      </w:r>
      <w:r w:rsidR="00D520A5" w:rsidRPr="00D520A5">
        <w:rPr>
          <w:rFonts w:hint="eastAsia"/>
        </w:rPr>
        <w:t>。本研究爰就都市更新發展計畫</w:t>
      </w:r>
      <w:r w:rsidR="00F808B5">
        <w:rPr>
          <w:rFonts w:hint="eastAsia"/>
        </w:rPr>
        <w:t>及危老重建計畫之</w:t>
      </w:r>
      <w:r w:rsidR="00D520A5" w:rsidRPr="00D520A5">
        <w:rPr>
          <w:rFonts w:hint="eastAsia"/>
        </w:rPr>
        <w:t>辦理進度及問題、住宅安全問題(危老及耐震補強</w:t>
      </w:r>
      <w:r w:rsidR="00F808B5">
        <w:rPr>
          <w:rFonts w:hint="eastAsia"/>
        </w:rPr>
        <w:t>，以及建築物公共安全檢查及申報制度</w:t>
      </w:r>
      <w:r w:rsidR="00D520A5" w:rsidRPr="00D520A5">
        <w:rPr>
          <w:rFonts w:hint="eastAsia"/>
        </w:rPr>
        <w:t>)</w:t>
      </w:r>
      <w:r w:rsidR="00F808B5">
        <w:rPr>
          <w:rFonts w:hint="eastAsia"/>
        </w:rPr>
        <w:t>以</w:t>
      </w:r>
      <w:r w:rsidR="00D520A5" w:rsidRPr="00D520A5">
        <w:rPr>
          <w:rFonts w:hint="eastAsia"/>
        </w:rPr>
        <w:t>及住宅節能標章及推廣計畫之辦理成效(</w:t>
      </w:r>
      <w:r w:rsidR="00F808B5" w:rsidRPr="00D520A5">
        <w:rPr>
          <w:rFonts w:hint="eastAsia"/>
        </w:rPr>
        <w:t>綠建築</w:t>
      </w:r>
      <w:r w:rsidR="00F808B5">
        <w:rPr>
          <w:rFonts w:hint="eastAsia"/>
        </w:rPr>
        <w:t>及</w:t>
      </w:r>
      <w:r w:rsidR="00D520A5" w:rsidRPr="00D520A5">
        <w:rPr>
          <w:rFonts w:hint="eastAsia"/>
        </w:rPr>
        <w:t>淨零</w:t>
      </w:r>
      <w:r w:rsidR="00F808B5">
        <w:rPr>
          <w:rFonts w:hint="eastAsia"/>
        </w:rPr>
        <w:t>政策</w:t>
      </w:r>
      <w:r w:rsidR="00D520A5" w:rsidRPr="00D520A5">
        <w:rPr>
          <w:rFonts w:hint="eastAsia"/>
        </w:rPr>
        <w:t>)等面向</w:t>
      </w:r>
      <w:r w:rsidR="00F808B5">
        <w:rPr>
          <w:rFonts w:hint="eastAsia"/>
        </w:rPr>
        <w:t>，</w:t>
      </w:r>
      <w:r w:rsidR="00D520A5" w:rsidRPr="00D520A5">
        <w:rPr>
          <w:rFonts w:hint="eastAsia"/>
        </w:rPr>
        <w:t>分析前揭計畫及經費之執行情形，探討是否達成預期效果，並據以提出問題，俾作為未來年度預算編列及執行評估之參據。</w:t>
      </w:r>
    </w:p>
    <w:sectPr w:rsidR="007B61B2" w:rsidRPr="007B61B2"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386A00">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A00"/>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0D54081-B2A7-4E33-ADBD-9742A678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968D9-60C2-4594-BEAE-4533131B9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Pages>
  <Words>68</Words>
  <Characters>394</Characters>
  <Application>Microsoft Office Word</Application>
  <DocSecurity>0</DocSecurity>
  <Lines>3</Lines>
  <Paragraphs>1</Paragraphs>
  <ScaleCrop>false</ScaleCrop>
  <Company>HOME</Company>
  <LinksUpToDate>false</LinksUpToDate>
  <CharactersWithSpaces>461</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