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7AF" w:rsidRPr="00F72EFB" w:rsidRDefault="00A53A03" w:rsidP="00720C18">
      <w:pPr>
        <w:pStyle w:val="ac"/>
      </w:pPr>
      <w:bookmarkStart w:id="0" w:name="_GoBack"/>
      <w:bookmarkEnd w:id="0"/>
      <w:r w:rsidRPr="00A53A03">
        <w:rPr>
          <w:rFonts w:hint="eastAsia"/>
        </w:rPr>
        <w:t>都市更新、建築安全及淨零節能相關預算編列與執行成效之探討</w:t>
      </w:r>
    </w:p>
    <w:p w:rsidR="006F675B" w:rsidRPr="006F675B" w:rsidRDefault="00AC1721" w:rsidP="00821DFA">
      <w:pPr>
        <w:pStyle w:val="14"/>
        <w:ind w:left="567" w:hanging="567"/>
        <w:rPr>
          <w:rFonts w:hint="eastAsia"/>
        </w:rPr>
      </w:pPr>
      <w:bookmarkStart w:id="1" w:name="_Toc204175922"/>
      <w:r>
        <w:rPr>
          <w:rFonts w:hint="eastAsia"/>
        </w:rPr>
        <w:t>三</w:t>
      </w:r>
      <w:r w:rsidR="00DB7097" w:rsidRPr="0065598C">
        <w:rPr>
          <w:rFonts w:hint="eastAsia"/>
        </w:rPr>
        <w:t>、</w:t>
      </w:r>
      <w:r w:rsidR="00096BFE">
        <w:rPr>
          <w:rFonts w:hint="eastAsia"/>
        </w:rPr>
        <w:t>「</w:t>
      </w:r>
      <w:r w:rsidR="006F675B" w:rsidRPr="006F675B">
        <w:rPr>
          <w:rFonts w:hint="eastAsia"/>
        </w:rPr>
        <w:t>公有危險建築補強重建</w:t>
      </w:r>
      <w:r w:rsidR="00096BFE">
        <w:rPr>
          <w:rFonts w:hint="eastAsia"/>
        </w:rPr>
        <w:t>計畫」</w:t>
      </w:r>
      <w:r w:rsidR="006F675B" w:rsidRPr="006F675B">
        <w:rPr>
          <w:rFonts w:hint="eastAsia"/>
        </w:rPr>
        <w:t>進度關乎工作人員及洽公民眾之安全，允宜</w:t>
      </w:r>
      <w:r w:rsidR="000D1BA8">
        <w:rPr>
          <w:rFonts w:hint="eastAsia"/>
        </w:rPr>
        <w:t>敦促改善計畫</w:t>
      </w:r>
      <w:r w:rsidR="006F675B" w:rsidRPr="006F675B">
        <w:rPr>
          <w:rFonts w:hint="eastAsia"/>
        </w:rPr>
        <w:t>進度</w:t>
      </w:r>
      <w:r w:rsidR="00587C7E">
        <w:rPr>
          <w:rFonts w:hint="eastAsia"/>
        </w:rPr>
        <w:t>；另</w:t>
      </w:r>
      <w:r w:rsidR="000D1BA8">
        <w:rPr>
          <w:rFonts w:hint="eastAsia"/>
        </w:rPr>
        <w:t>為強化</w:t>
      </w:r>
      <w:r w:rsidR="000D1BA8" w:rsidRPr="006F675B">
        <w:rPr>
          <w:rFonts w:hint="eastAsia"/>
        </w:rPr>
        <w:t>建築物安全</w:t>
      </w:r>
      <w:r w:rsidR="000D1BA8">
        <w:rPr>
          <w:rFonts w:hint="eastAsia"/>
        </w:rPr>
        <w:t>，</w:t>
      </w:r>
      <w:r w:rsidR="00587C7E">
        <w:rPr>
          <w:rFonts w:hint="eastAsia"/>
        </w:rPr>
        <w:t>宜</w:t>
      </w:r>
      <w:r w:rsidR="00587C7E" w:rsidRPr="006F675B">
        <w:rPr>
          <w:rFonts w:hint="eastAsia"/>
        </w:rPr>
        <w:t>督促</w:t>
      </w:r>
      <w:r w:rsidR="00587C7E">
        <w:rPr>
          <w:rFonts w:hint="eastAsia"/>
        </w:rPr>
        <w:t>各</w:t>
      </w:r>
      <w:r w:rsidR="00587C7E" w:rsidRPr="006F675B">
        <w:rPr>
          <w:rFonts w:hint="eastAsia"/>
        </w:rPr>
        <w:t>地主管建築機關控管</w:t>
      </w:r>
      <w:r w:rsidR="00587C7E">
        <w:rPr>
          <w:rFonts w:hint="eastAsia"/>
        </w:rPr>
        <w:t>住宿類建築物之</w:t>
      </w:r>
      <w:r w:rsidR="002E7C21">
        <w:rPr>
          <w:rFonts w:hint="eastAsia"/>
        </w:rPr>
        <w:t>公共</w:t>
      </w:r>
      <w:r w:rsidR="00587C7E">
        <w:rPr>
          <w:rFonts w:hint="eastAsia"/>
        </w:rPr>
        <w:t>安全申報</w:t>
      </w:r>
      <w:bookmarkEnd w:id="1"/>
    </w:p>
    <w:p w:rsidR="00422661" w:rsidRDefault="0009069C" w:rsidP="00422661">
      <w:pPr>
        <w:ind w:left="566" w:firstLine="566"/>
      </w:pPr>
      <w:r w:rsidRPr="0009069C">
        <w:rPr>
          <w:rFonts w:hint="eastAsia"/>
        </w:rPr>
        <w:t>88年臺灣發生芮氏規模7.3之集集大地震，造成許多建築物嚴重損壞，甚至倒塌，顯示既有建築物之耐震能力不足；另113年5月</w:t>
      </w:r>
      <w:r>
        <w:rPr>
          <w:rFonts w:hint="eastAsia"/>
        </w:rPr>
        <w:t>發生</w:t>
      </w:r>
      <w:r w:rsidRPr="0009069C">
        <w:rPr>
          <w:rFonts w:hint="eastAsia"/>
        </w:rPr>
        <w:t>新竹晴空匯大樓火警事件，凸顯建築物公安消防</w:t>
      </w:r>
      <w:r w:rsidR="00BE7E33">
        <w:rPr>
          <w:rFonts w:hint="eastAsia"/>
        </w:rPr>
        <w:t>管理工作之</w:t>
      </w:r>
      <w:r w:rsidRPr="0009069C">
        <w:rPr>
          <w:rFonts w:hint="eastAsia"/>
        </w:rPr>
        <w:t>重要性，為</w:t>
      </w:r>
      <w:r w:rsidR="00422661">
        <w:rPr>
          <w:rFonts w:hint="eastAsia"/>
        </w:rPr>
        <w:t>加強</w:t>
      </w:r>
      <w:r w:rsidR="00422661" w:rsidRPr="00422661">
        <w:rPr>
          <w:rFonts w:hint="eastAsia"/>
        </w:rPr>
        <w:t>建築物安全，</w:t>
      </w:r>
      <w:r w:rsidR="00BE7E33">
        <w:rPr>
          <w:rFonts w:hint="eastAsia"/>
        </w:rPr>
        <w:t>政府</w:t>
      </w:r>
      <w:r w:rsidR="00422661" w:rsidRPr="00422661">
        <w:rPr>
          <w:rFonts w:hint="eastAsia"/>
        </w:rPr>
        <w:t>針對地震和火災等災害風險，</w:t>
      </w:r>
      <w:r w:rsidR="00BE7E33">
        <w:rPr>
          <w:rFonts w:hint="eastAsia"/>
        </w:rPr>
        <w:t>陸續</w:t>
      </w:r>
      <w:r w:rsidR="00422661">
        <w:rPr>
          <w:rFonts w:hint="eastAsia"/>
        </w:rPr>
        <w:t>辦理相關</w:t>
      </w:r>
      <w:r w:rsidR="00422661" w:rsidRPr="00422661">
        <w:rPr>
          <w:rFonts w:hint="eastAsia"/>
        </w:rPr>
        <w:t>耐震評估、補強</w:t>
      </w:r>
      <w:r w:rsidR="00422661">
        <w:rPr>
          <w:rFonts w:hint="eastAsia"/>
        </w:rPr>
        <w:t>以及</w:t>
      </w:r>
      <w:r w:rsidR="00CC575C">
        <w:rPr>
          <w:rFonts w:hint="eastAsia"/>
        </w:rPr>
        <w:t>公共安全</w:t>
      </w:r>
      <w:r w:rsidR="00422661">
        <w:rPr>
          <w:rFonts w:hint="eastAsia"/>
        </w:rPr>
        <w:t>檢查</w:t>
      </w:r>
      <w:r>
        <w:rPr>
          <w:rFonts w:hint="eastAsia"/>
        </w:rPr>
        <w:t>。經查：</w:t>
      </w:r>
    </w:p>
    <w:p w:rsidR="00422661" w:rsidRPr="00571B52" w:rsidRDefault="00422661" w:rsidP="00571B52">
      <w:pPr>
        <w:pStyle w:val="a5"/>
        <w:ind w:left="849" w:hanging="283"/>
        <w:rPr>
          <w:b/>
        </w:rPr>
      </w:pPr>
      <w:r w:rsidRPr="00571B52">
        <w:rPr>
          <w:rFonts w:hint="eastAsia"/>
          <w:b/>
        </w:rPr>
        <w:t>(一)</w:t>
      </w:r>
      <w:r w:rsidR="00D41DD9" w:rsidRPr="00D41DD9">
        <w:rPr>
          <w:rFonts w:hint="eastAsia"/>
          <w:b/>
        </w:rPr>
        <w:t>「公有危險建築補強重建計畫」進度關乎工作人員及洽公民眾之安全，允宜妥善管控各工項進度，俾於確保工程品質之同時，儘速完成建築物安全之強化</w:t>
      </w:r>
    </w:p>
    <w:p w:rsidR="009E5EDA" w:rsidRDefault="009E5EDA" w:rsidP="009E5EDA">
      <w:pPr>
        <w:pStyle w:val="22"/>
        <w:ind w:left="850" w:firstLine="566"/>
      </w:pPr>
      <w:r>
        <w:rPr>
          <w:rFonts w:hint="eastAsia"/>
        </w:rPr>
        <w:t>105年2月6日高雄美濃地震造成臺南及高雄地區多處建築物毀損與人命傷亡，但已完成耐震補強之校舍及公所幾乎未發生結構性損壞，基此，行政院於同年</w:t>
      </w:r>
      <w:r>
        <w:t>2</w:t>
      </w:r>
      <w:r>
        <w:rPr>
          <w:rFonts w:hint="eastAsia"/>
        </w:rPr>
        <w:t>月</w:t>
      </w:r>
      <w:r>
        <w:t>25</w:t>
      </w:r>
      <w:r>
        <w:rPr>
          <w:rFonts w:hint="eastAsia"/>
        </w:rPr>
        <w:t>日第</w:t>
      </w:r>
      <w:r>
        <w:t>3488</w:t>
      </w:r>
      <w:r>
        <w:rPr>
          <w:rFonts w:hint="eastAsia"/>
        </w:rPr>
        <w:t>次會議指示，應儘速辦理所轄老舊公有建築物耐震能力評估及補強工作</w:t>
      </w:r>
      <w:r w:rsidR="00E73849">
        <w:rPr>
          <w:rFonts w:hint="eastAsia"/>
        </w:rPr>
        <w:t>，爰據以推動「公有危險建築補強重建計畫」</w:t>
      </w:r>
      <w:r>
        <w:rPr>
          <w:rFonts w:hint="eastAsia"/>
        </w:rPr>
        <w:t>。</w:t>
      </w:r>
    </w:p>
    <w:p w:rsidR="009E5EDA" w:rsidRDefault="009E5EDA" w:rsidP="00BF4C86">
      <w:pPr>
        <w:pStyle w:val="22"/>
        <w:ind w:left="850" w:firstLine="566"/>
      </w:pPr>
      <w:r>
        <w:rPr>
          <w:rFonts w:hint="eastAsia"/>
        </w:rPr>
        <w:t>該計畫由內政部國土管理署執行計畫統籌，</w:t>
      </w:r>
      <w:r w:rsidR="00B05149">
        <w:rPr>
          <w:rFonts w:hint="eastAsia"/>
        </w:rPr>
        <w:t>並由</w:t>
      </w:r>
      <w:r>
        <w:rPr>
          <w:rFonts w:hint="eastAsia"/>
        </w:rPr>
        <w:t>中央目的事業主管機關(環境部、財政部、教育部、衛福部、經濟部、內政部地政司、戶政司、民政司、警政署及消防署)統籌地方環保局、清潔隊、地方稅稽徵機關、就業職訓服務處（所）、圖書館、體育館、地方衛生機關廳舍、公立衛福機構、老人文康中心、社區活動中心建築物、公有零售市場建築物、地方警政、消防機關廳舍、地政事務所、戶政事務所、直轄市、縣（市）政府行政大樓、鄉（鎮、市、區）公所行政中心、村里集會所活動</w:t>
      </w:r>
      <w:r>
        <w:rPr>
          <w:rFonts w:hint="eastAsia"/>
        </w:rPr>
        <w:lastRenderedPageBreak/>
        <w:t>中心等建築物需求編列</w:t>
      </w:r>
      <w:r w:rsidR="00164041">
        <w:rPr>
          <w:rFonts w:hint="eastAsia"/>
        </w:rPr>
        <w:t>前瞻特別</w:t>
      </w:r>
      <w:r>
        <w:rPr>
          <w:rFonts w:hint="eastAsia"/>
        </w:rPr>
        <w:t>預算辦理。</w:t>
      </w:r>
      <w:r w:rsidR="00E73849">
        <w:rPr>
          <w:rFonts w:hint="eastAsia"/>
        </w:rPr>
        <w:t>該計畫106至</w:t>
      </w:r>
      <w:r w:rsidR="0041661A">
        <w:rPr>
          <w:rFonts w:hint="eastAsia"/>
        </w:rPr>
        <w:t>11</w:t>
      </w:r>
      <w:r w:rsidR="00164041">
        <w:rPr>
          <w:rFonts w:hint="eastAsia"/>
        </w:rPr>
        <w:t>3</w:t>
      </w:r>
      <w:r w:rsidR="0041661A">
        <w:rPr>
          <w:rFonts w:hint="eastAsia"/>
        </w:rPr>
        <w:t>年度</w:t>
      </w:r>
      <w:r w:rsidR="00164041">
        <w:rPr>
          <w:rFonts w:hint="eastAsia"/>
        </w:rPr>
        <w:t>累計</w:t>
      </w:r>
      <w:r w:rsidR="0041661A">
        <w:rPr>
          <w:rFonts w:hint="eastAsia"/>
        </w:rPr>
        <w:t>預</w:t>
      </w:r>
      <w:r w:rsidR="00164041">
        <w:rPr>
          <w:rFonts w:hint="eastAsia"/>
        </w:rPr>
        <w:t>算數1</w:t>
      </w:r>
      <w:r w:rsidR="00E10545">
        <w:rPr>
          <w:rFonts w:hint="eastAsia"/>
        </w:rPr>
        <w:t>30</w:t>
      </w:r>
      <w:r w:rsidR="00164041">
        <w:rPr>
          <w:rFonts w:hint="eastAsia"/>
        </w:rPr>
        <w:t>億</w:t>
      </w:r>
      <w:r w:rsidR="00E10545">
        <w:rPr>
          <w:rFonts w:hint="eastAsia"/>
        </w:rPr>
        <w:t>350</w:t>
      </w:r>
      <w:r w:rsidR="00B70735">
        <w:rPr>
          <w:rFonts w:hint="eastAsia"/>
        </w:rPr>
        <w:t>萬9千</w:t>
      </w:r>
      <w:r w:rsidR="00164041">
        <w:rPr>
          <w:rFonts w:hint="eastAsia"/>
        </w:rPr>
        <w:t>元，實現數</w:t>
      </w:r>
      <w:r w:rsidR="00B70735">
        <w:rPr>
          <w:rFonts w:hint="eastAsia"/>
        </w:rPr>
        <w:t>102</w:t>
      </w:r>
      <w:r w:rsidR="00164041">
        <w:rPr>
          <w:rFonts w:hint="eastAsia"/>
        </w:rPr>
        <w:t>億</w:t>
      </w:r>
      <w:r w:rsidR="00E10545">
        <w:rPr>
          <w:rFonts w:hint="eastAsia"/>
        </w:rPr>
        <w:t>7</w:t>
      </w:r>
      <w:r w:rsidR="00B70735">
        <w:t>,0</w:t>
      </w:r>
      <w:r w:rsidR="00E10545">
        <w:t>86</w:t>
      </w:r>
      <w:r w:rsidR="00B70735">
        <w:rPr>
          <w:rFonts w:hint="eastAsia"/>
        </w:rPr>
        <w:t>萬</w:t>
      </w:r>
      <w:r w:rsidR="00E10545">
        <w:rPr>
          <w:rFonts w:hint="eastAsia"/>
        </w:rPr>
        <w:t>6</w:t>
      </w:r>
      <w:r w:rsidR="00B70735">
        <w:rPr>
          <w:rFonts w:hint="eastAsia"/>
        </w:rPr>
        <w:lastRenderedPageBreak/>
        <w:t>千</w:t>
      </w:r>
      <w:r w:rsidR="00164041">
        <w:rPr>
          <w:rFonts w:hint="eastAsia"/>
        </w:rPr>
        <w:t>元，應付未付數</w:t>
      </w:r>
      <w:r w:rsidR="00B70735">
        <w:rPr>
          <w:rFonts w:hint="eastAsia"/>
        </w:rPr>
        <w:t>1</w:t>
      </w:r>
      <w:r w:rsidR="00164041">
        <w:rPr>
          <w:rFonts w:hint="eastAsia"/>
        </w:rPr>
        <w:t>億</w:t>
      </w:r>
      <w:r w:rsidR="00E10545">
        <w:rPr>
          <w:rFonts w:hint="eastAsia"/>
        </w:rPr>
        <w:t>9</w:t>
      </w:r>
      <w:r w:rsidR="00B70735">
        <w:t>,</w:t>
      </w:r>
      <w:r w:rsidR="00E10545">
        <w:t>458</w:t>
      </w:r>
      <w:r w:rsidR="00B70735">
        <w:rPr>
          <w:rFonts w:hint="eastAsia"/>
        </w:rPr>
        <w:t>萬</w:t>
      </w:r>
      <w:r w:rsidR="00E10545">
        <w:rPr>
          <w:rFonts w:hint="eastAsia"/>
        </w:rPr>
        <w:t>7</w:t>
      </w:r>
      <w:r w:rsidR="00B70735">
        <w:rPr>
          <w:rFonts w:hint="eastAsia"/>
        </w:rPr>
        <w:t>千</w:t>
      </w:r>
      <w:r w:rsidR="00164041">
        <w:rPr>
          <w:rFonts w:hint="eastAsia"/>
        </w:rPr>
        <w:t>元，節餘數</w:t>
      </w:r>
      <w:r w:rsidR="00E10545">
        <w:rPr>
          <w:rFonts w:hint="eastAsia"/>
        </w:rPr>
        <w:t>5</w:t>
      </w:r>
      <w:r w:rsidR="00164041">
        <w:rPr>
          <w:rFonts w:hint="eastAsia"/>
        </w:rPr>
        <w:t>億</w:t>
      </w:r>
      <w:r w:rsidR="00E10545">
        <w:rPr>
          <w:rFonts w:hint="eastAsia"/>
        </w:rPr>
        <w:t>2</w:t>
      </w:r>
      <w:r w:rsidR="00B70735">
        <w:t>,</w:t>
      </w:r>
      <w:r w:rsidR="00E10545">
        <w:t>635</w:t>
      </w:r>
      <w:r w:rsidR="00B70735">
        <w:rPr>
          <w:rFonts w:hint="eastAsia"/>
        </w:rPr>
        <w:t>萬</w:t>
      </w:r>
      <w:r w:rsidR="00E10545">
        <w:rPr>
          <w:rFonts w:hint="eastAsia"/>
        </w:rPr>
        <w:t>4</w:t>
      </w:r>
      <w:r w:rsidR="00B70735">
        <w:rPr>
          <w:rFonts w:hint="eastAsia"/>
        </w:rPr>
        <w:t>千</w:t>
      </w:r>
      <w:r w:rsidR="00164041">
        <w:rPr>
          <w:rFonts w:hint="eastAsia"/>
        </w:rPr>
        <w:t>元，預付數</w:t>
      </w:r>
      <w:r w:rsidR="00E10545">
        <w:rPr>
          <w:rFonts w:hint="eastAsia"/>
        </w:rPr>
        <w:t>5</w:t>
      </w:r>
      <w:r w:rsidR="00164041">
        <w:rPr>
          <w:rFonts w:hint="eastAsia"/>
        </w:rPr>
        <w:t>億</w:t>
      </w:r>
      <w:r w:rsidR="00E10545">
        <w:rPr>
          <w:rFonts w:hint="eastAsia"/>
        </w:rPr>
        <w:t>9</w:t>
      </w:r>
      <w:r w:rsidR="00B70735">
        <w:t>,</w:t>
      </w:r>
      <w:r w:rsidR="00E10545">
        <w:t>452</w:t>
      </w:r>
      <w:r w:rsidR="00B70735">
        <w:rPr>
          <w:rFonts w:hint="eastAsia"/>
        </w:rPr>
        <w:t>萬9千</w:t>
      </w:r>
      <w:r w:rsidR="00164041">
        <w:rPr>
          <w:rFonts w:hint="eastAsia"/>
        </w:rPr>
        <w:t>元，累計執行數11</w:t>
      </w:r>
      <w:r w:rsidR="00E10545">
        <w:rPr>
          <w:rFonts w:hint="eastAsia"/>
        </w:rPr>
        <w:t>5</w:t>
      </w:r>
      <w:r w:rsidR="00164041">
        <w:rPr>
          <w:rFonts w:hint="eastAsia"/>
        </w:rPr>
        <w:t>億</w:t>
      </w:r>
      <w:r w:rsidR="00E10545">
        <w:rPr>
          <w:rFonts w:hint="eastAsia"/>
        </w:rPr>
        <w:t>8</w:t>
      </w:r>
      <w:r w:rsidR="00B70735">
        <w:t>,</w:t>
      </w:r>
      <w:r w:rsidR="00E10545">
        <w:t>633</w:t>
      </w:r>
      <w:r w:rsidR="00B70735">
        <w:rPr>
          <w:rFonts w:hint="eastAsia"/>
        </w:rPr>
        <w:t>萬</w:t>
      </w:r>
      <w:r w:rsidR="00E10545">
        <w:rPr>
          <w:rFonts w:hint="eastAsia"/>
        </w:rPr>
        <w:t>6</w:t>
      </w:r>
      <w:r w:rsidR="00B70735">
        <w:rPr>
          <w:rFonts w:hint="eastAsia"/>
        </w:rPr>
        <w:t>千</w:t>
      </w:r>
      <w:r w:rsidR="00164041">
        <w:rPr>
          <w:rFonts w:hint="eastAsia"/>
        </w:rPr>
        <w:t>元，</w:t>
      </w:r>
      <w:r w:rsidR="002E7C21">
        <w:rPr>
          <w:rFonts w:hint="eastAsia"/>
        </w:rPr>
        <w:t>預算</w:t>
      </w:r>
      <w:r w:rsidR="00164041">
        <w:rPr>
          <w:rFonts w:hint="eastAsia"/>
        </w:rPr>
        <w:t>執行率8</w:t>
      </w:r>
      <w:r w:rsidR="00E10545">
        <w:rPr>
          <w:rFonts w:hint="eastAsia"/>
        </w:rPr>
        <w:t>9.10</w:t>
      </w:r>
      <w:r w:rsidR="00164041">
        <w:rPr>
          <w:rFonts w:hint="eastAsia"/>
        </w:rPr>
        <w:t>%；其中</w:t>
      </w:r>
      <w:r w:rsidR="0080233A">
        <w:rPr>
          <w:rFonts w:hint="eastAsia"/>
        </w:rPr>
        <w:t>第4期(112</w:t>
      </w:r>
      <w:r w:rsidR="002E7C21">
        <w:rPr>
          <w:rFonts w:hint="eastAsia"/>
        </w:rPr>
        <w:t>至</w:t>
      </w:r>
      <w:r w:rsidR="00164041">
        <w:rPr>
          <w:rFonts w:hint="eastAsia"/>
        </w:rPr>
        <w:t>113年</w:t>
      </w:r>
      <w:r w:rsidR="0080233A">
        <w:rPr>
          <w:rFonts w:hint="eastAsia"/>
        </w:rPr>
        <w:t>度)</w:t>
      </w:r>
      <w:r w:rsidR="00164041">
        <w:rPr>
          <w:rFonts w:hint="eastAsia"/>
        </w:rPr>
        <w:t>預算數</w:t>
      </w:r>
      <w:r w:rsidR="0080233A">
        <w:rPr>
          <w:rFonts w:hint="eastAsia"/>
        </w:rPr>
        <w:t>3</w:t>
      </w:r>
      <w:r w:rsidR="00E10545">
        <w:rPr>
          <w:rFonts w:hint="eastAsia"/>
        </w:rPr>
        <w:t>9</w:t>
      </w:r>
      <w:r w:rsidR="00164041">
        <w:rPr>
          <w:rFonts w:hint="eastAsia"/>
        </w:rPr>
        <w:t>億</w:t>
      </w:r>
      <w:r w:rsidR="00E10545">
        <w:rPr>
          <w:rFonts w:hint="eastAsia"/>
        </w:rPr>
        <w:t>4</w:t>
      </w:r>
      <w:r w:rsidR="00B70735">
        <w:t>,</w:t>
      </w:r>
      <w:r w:rsidR="00E10545">
        <w:t>625</w:t>
      </w:r>
      <w:r w:rsidR="00B70735">
        <w:rPr>
          <w:rFonts w:hint="eastAsia"/>
        </w:rPr>
        <w:t>萬3千</w:t>
      </w:r>
      <w:r w:rsidR="00164041">
        <w:rPr>
          <w:rFonts w:hint="eastAsia"/>
        </w:rPr>
        <w:t>元，執行數</w:t>
      </w:r>
      <w:r w:rsidR="0080233A">
        <w:rPr>
          <w:rFonts w:hint="eastAsia"/>
        </w:rPr>
        <w:t>2</w:t>
      </w:r>
      <w:r w:rsidR="00E10545">
        <w:rPr>
          <w:rFonts w:hint="eastAsia"/>
        </w:rPr>
        <w:t>5</w:t>
      </w:r>
      <w:r w:rsidR="00164041">
        <w:rPr>
          <w:rFonts w:hint="eastAsia"/>
        </w:rPr>
        <w:t>億</w:t>
      </w:r>
      <w:r w:rsidR="00E10545">
        <w:rPr>
          <w:rFonts w:hint="eastAsia"/>
        </w:rPr>
        <w:t>8</w:t>
      </w:r>
      <w:r w:rsidR="00B70735">
        <w:t>,</w:t>
      </w:r>
      <w:r w:rsidR="00E10545">
        <w:t>645</w:t>
      </w:r>
      <w:r w:rsidR="00B70735">
        <w:rPr>
          <w:rFonts w:hint="eastAsia"/>
        </w:rPr>
        <w:t>萬</w:t>
      </w:r>
      <w:r w:rsidR="00E10545">
        <w:rPr>
          <w:rFonts w:hint="eastAsia"/>
        </w:rPr>
        <w:t>9</w:t>
      </w:r>
      <w:r w:rsidR="00B70735">
        <w:rPr>
          <w:rFonts w:hint="eastAsia"/>
        </w:rPr>
        <w:t>千</w:t>
      </w:r>
      <w:r w:rsidR="00164041">
        <w:rPr>
          <w:rFonts w:hint="eastAsia"/>
        </w:rPr>
        <w:t>元，</w:t>
      </w:r>
      <w:r w:rsidR="002E7C21">
        <w:rPr>
          <w:rFonts w:hint="eastAsia"/>
        </w:rPr>
        <w:t>預算</w:t>
      </w:r>
      <w:r w:rsidR="00164041">
        <w:rPr>
          <w:rFonts w:hint="eastAsia"/>
        </w:rPr>
        <w:t>執行率僅</w:t>
      </w:r>
      <w:r w:rsidR="0080233A">
        <w:rPr>
          <w:rFonts w:hint="eastAsia"/>
        </w:rPr>
        <w:t>6</w:t>
      </w:r>
      <w:r w:rsidR="00E10545">
        <w:rPr>
          <w:rFonts w:hint="eastAsia"/>
        </w:rPr>
        <w:t>5.54</w:t>
      </w:r>
      <w:r w:rsidR="00164041">
        <w:rPr>
          <w:rFonts w:hint="eastAsia"/>
        </w:rPr>
        <w:t>%</w:t>
      </w:r>
      <w:r w:rsidR="0006429D">
        <w:rPr>
          <w:rFonts w:hint="eastAsia"/>
        </w:rPr>
        <w:t>(詳表</w:t>
      </w:r>
      <w:r w:rsidR="001C6BD9">
        <w:rPr>
          <w:rFonts w:hint="eastAsia"/>
        </w:rPr>
        <w:t>3-3-1</w:t>
      </w:r>
      <w:r w:rsidR="0006429D">
        <w:rPr>
          <w:rFonts w:hint="eastAsia"/>
        </w:rPr>
        <w:t>)</w:t>
      </w:r>
      <w:r w:rsidR="008A70B0">
        <w:rPr>
          <w:rFonts w:hint="eastAsia"/>
        </w:rPr>
        <w:t>。</w:t>
      </w:r>
    </w:p>
    <w:p w:rsidR="0006429D" w:rsidRDefault="0006429D" w:rsidP="00B904D1">
      <w:pPr>
        <w:spacing w:beforeLines="50" w:before="250"/>
        <w:ind w:leftChars="100" w:left="1607" w:hangingChars="467" w:hanging="1324"/>
        <w:jc w:val="left"/>
        <w:rPr>
          <w:snapToGrid/>
          <w:sz w:val="24"/>
        </w:rPr>
      </w:pPr>
      <w:r w:rsidRPr="0006429D">
        <w:rPr>
          <w:rFonts w:hint="eastAsia"/>
          <w:b/>
          <w:snapToGrid/>
        </w:rPr>
        <w:t>表</w:t>
      </w:r>
      <w:r w:rsidR="001C6BD9">
        <w:rPr>
          <w:rFonts w:hint="eastAsia"/>
          <w:b/>
          <w:snapToGrid/>
        </w:rPr>
        <w:t>3-3-</w:t>
      </w:r>
      <w:r w:rsidRPr="0006429D">
        <w:rPr>
          <w:rFonts w:hint="eastAsia"/>
          <w:b/>
          <w:snapToGrid/>
        </w:rPr>
        <w:t xml:space="preserve">1　</w:t>
      </w:r>
      <w:r w:rsidR="00693CBC" w:rsidRPr="00693CBC">
        <w:rPr>
          <w:rFonts w:hint="eastAsia"/>
          <w:b/>
          <w:snapToGrid/>
        </w:rPr>
        <w:t>前瞻</w:t>
      </w:r>
      <w:r w:rsidR="00986766">
        <w:rPr>
          <w:rFonts w:hint="eastAsia"/>
          <w:b/>
          <w:snapToGrid/>
        </w:rPr>
        <w:t>特別預算</w:t>
      </w:r>
      <w:r w:rsidR="003B5AAC" w:rsidRPr="003B5AAC">
        <w:rPr>
          <w:rFonts w:hint="eastAsia"/>
          <w:b/>
          <w:snapToGrid/>
        </w:rPr>
        <w:t>「公有危險建築補強重建計畫」</w:t>
      </w:r>
      <w:r w:rsidRPr="0006429D">
        <w:rPr>
          <w:rFonts w:hint="eastAsia"/>
          <w:b/>
          <w:snapToGrid/>
        </w:rPr>
        <w:t>執行概況表(截至113年底)</w:t>
      </w:r>
      <w:r w:rsidR="00B3571B">
        <w:rPr>
          <w:rFonts w:hint="eastAsia"/>
          <w:b/>
          <w:snapToGrid/>
        </w:rPr>
        <w:t xml:space="preserve">    </w:t>
      </w:r>
      <w:r w:rsidR="00986766">
        <w:rPr>
          <w:rFonts w:hint="eastAsia"/>
          <w:b/>
          <w:snapToGrid/>
        </w:rPr>
        <w:t xml:space="preserve">         </w:t>
      </w:r>
      <w:r>
        <w:rPr>
          <w:rFonts w:hint="eastAsia"/>
          <w:b/>
          <w:snapToGrid/>
        </w:rPr>
        <w:t xml:space="preserve"> </w:t>
      </w:r>
      <w:r w:rsidR="003B5AAC">
        <w:rPr>
          <w:rFonts w:hint="eastAsia"/>
          <w:b/>
          <w:snapToGrid/>
        </w:rPr>
        <w:t xml:space="preserve"> </w:t>
      </w:r>
      <w:r w:rsidRPr="0006429D">
        <w:rPr>
          <w:rFonts w:hint="eastAsia"/>
          <w:snapToGrid/>
          <w:sz w:val="24"/>
        </w:rPr>
        <w:t>單位：新臺幣千元</w:t>
      </w:r>
      <w:r>
        <w:rPr>
          <w:rFonts w:hint="eastAsia"/>
          <w:snapToGrid/>
          <w:sz w:val="24"/>
        </w:rPr>
        <w:t>；%</w:t>
      </w:r>
    </w:p>
    <w:tbl>
      <w:tblPr>
        <w:tblW w:w="8168" w:type="dxa"/>
        <w:tblInd w:w="3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173"/>
        <w:gridCol w:w="1173"/>
        <w:gridCol w:w="933"/>
        <w:gridCol w:w="838"/>
        <w:gridCol w:w="838"/>
        <w:gridCol w:w="1287"/>
        <w:gridCol w:w="792"/>
      </w:tblGrid>
      <w:tr w:rsidR="00B3571B" w:rsidRPr="00B3571B" w:rsidTr="00600AB1">
        <w:trPr>
          <w:trHeight w:val="590"/>
          <w:tblHeader/>
        </w:trPr>
        <w:tc>
          <w:tcPr>
            <w:tcW w:w="1134" w:type="dxa"/>
            <w:shd w:val="clear" w:color="auto" w:fill="auto"/>
            <w:vAlign w:val="center"/>
            <w:hideMark/>
          </w:tcPr>
          <w:p w:rsidR="00B3571B" w:rsidRPr="00B3571B" w:rsidRDefault="00B3571B" w:rsidP="00B3571B">
            <w:pPr>
              <w:pStyle w:val="142"/>
              <w:jc w:val="center"/>
              <w:rPr>
                <w:rFonts w:hAnsi="標楷體"/>
                <w:b/>
                <w:snapToGrid/>
                <w:sz w:val="22"/>
                <w:szCs w:val="22"/>
              </w:rPr>
            </w:pPr>
            <w:r w:rsidRPr="00B3571B">
              <w:rPr>
                <w:rFonts w:hAnsi="標楷體" w:hint="eastAsia"/>
                <w:b/>
                <w:snapToGrid/>
                <w:sz w:val="22"/>
                <w:szCs w:val="22"/>
              </w:rPr>
              <w:t>年度</w:t>
            </w:r>
          </w:p>
        </w:tc>
        <w:tc>
          <w:tcPr>
            <w:tcW w:w="1173" w:type="dxa"/>
            <w:shd w:val="clear" w:color="auto" w:fill="auto"/>
            <w:vAlign w:val="center"/>
            <w:hideMark/>
          </w:tcPr>
          <w:p w:rsidR="00B3571B" w:rsidRPr="00B3571B" w:rsidRDefault="00B3571B" w:rsidP="0069324A">
            <w:pPr>
              <w:pStyle w:val="142"/>
              <w:jc w:val="center"/>
              <w:rPr>
                <w:rFonts w:hAnsi="標楷體" w:hint="eastAsia"/>
                <w:b/>
                <w:snapToGrid/>
                <w:sz w:val="22"/>
                <w:szCs w:val="22"/>
              </w:rPr>
            </w:pPr>
            <w:r w:rsidRPr="00B3571B">
              <w:rPr>
                <w:rFonts w:hAnsi="標楷體" w:hint="eastAsia"/>
                <w:b/>
                <w:snapToGrid/>
                <w:sz w:val="22"/>
                <w:szCs w:val="22"/>
              </w:rPr>
              <w:t>預算數</w:t>
            </w:r>
            <w:r w:rsidR="0069324A">
              <w:rPr>
                <w:rFonts w:hAnsi="標楷體"/>
                <w:b/>
                <w:snapToGrid/>
                <w:sz w:val="22"/>
                <w:szCs w:val="22"/>
              </w:rPr>
              <w:t>(C)</w:t>
            </w:r>
          </w:p>
        </w:tc>
        <w:tc>
          <w:tcPr>
            <w:tcW w:w="1173" w:type="dxa"/>
            <w:shd w:val="clear" w:color="auto" w:fill="auto"/>
            <w:vAlign w:val="center"/>
            <w:hideMark/>
          </w:tcPr>
          <w:p w:rsidR="00B3571B" w:rsidRPr="00B3571B" w:rsidRDefault="00B3571B" w:rsidP="00B3571B">
            <w:pPr>
              <w:pStyle w:val="142"/>
              <w:jc w:val="center"/>
              <w:rPr>
                <w:rFonts w:hAnsi="標楷體" w:hint="eastAsia"/>
                <w:b/>
                <w:snapToGrid/>
                <w:sz w:val="22"/>
                <w:szCs w:val="22"/>
              </w:rPr>
            </w:pPr>
            <w:r w:rsidRPr="00B3571B">
              <w:rPr>
                <w:rFonts w:hAnsi="標楷體" w:hint="eastAsia"/>
                <w:b/>
                <w:snapToGrid/>
                <w:sz w:val="22"/>
                <w:szCs w:val="22"/>
              </w:rPr>
              <w:t>實現數(D)</w:t>
            </w:r>
          </w:p>
        </w:tc>
        <w:tc>
          <w:tcPr>
            <w:tcW w:w="933" w:type="dxa"/>
            <w:shd w:val="clear" w:color="auto" w:fill="auto"/>
            <w:vAlign w:val="center"/>
            <w:hideMark/>
          </w:tcPr>
          <w:p w:rsidR="00B3571B" w:rsidRPr="00B3571B" w:rsidRDefault="00B3571B" w:rsidP="00600AB1">
            <w:pPr>
              <w:pStyle w:val="142"/>
              <w:jc w:val="center"/>
              <w:rPr>
                <w:rFonts w:hAnsi="標楷體" w:hint="eastAsia"/>
                <w:b/>
                <w:snapToGrid/>
                <w:sz w:val="22"/>
                <w:szCs w:val="22"/>
              </w:rPr>
            </w:pPr>
            <w:r w:rsidRPr="00B3571B">
              <w:rPr>
                <w:rFonts w:hAnsi="標楷體" w:hint="eastAsia"/>
                <w:b/>
                <w:snapToGrid/>
                <w:sz w:val="22"/>
                <w:szCs w:val="22"/>
              </w:rPr>
              <w:t>已執行應付未付數(E)</w:t>
            </w:r>
          </w:p>
        </w:tc>
        <w:tc>
          <w:tcPr>
            <w:tcW w:w="838" w:type="dxa"/>
            <w:shd w:val="clear" w:color="auto" w:fill="auto"/>
            <w:vAlign w:val="center"/>
            <w:hideMark/>
          </w:tcPr>
          <w:p w:rsidR="00B3571B" w:rsidRPr="00B3571B" w:rsidRDefault="00B3571B" w:rsidP="00B3571B">
            <w:pPr>
              <w:pStyle w:val="142"/>
              <w:jc w:val="center"/>
              <w:rPr>
                <w:rFonts w:hAnsi="標楷體" w:hint="eastAsia"/>
                <w:b/>
                <w:snapToGrid/>
                <w:sz w:val="22"/>
                <w:szCs w:val="22"/>
              </w:rPr>
            </w:pPr>
            <w:r w:rsidRPr="00B3571B">
              <w:rPr>
                <w:rFonts w:hAnsi="標楷體" w:hint="eastAsia"/>
                <w:b/>
                <w:snapToGrid/>
                <w:sz w:val="22"/>
                <w:szCs w:val="22"/>
              </w:rPr>
              <w:t>節餘數(F)</w:t>
            </w:r>
          </w:p>
        </w:tc>
        <w:tc>
          <w:tcPr>
            <w:tcW w:w="838" w:type="dxa"/>
            <w:shd w:val="clear" w:color="auto" w:fill="auto"/>
            <w:vAlign w:val="center"/>
            <w:hideMark/>
          </w:tcPr>
          <w:p w:rsidR="00B3571B" w:rsidRPr="00B3571B" w:rsidRDefault="00B3571B" w:rsidP="00B3571B">
            <w:pPr>
              <w:pStyle w:val="142"/>
              <w:jc w:val="center"/>
              <w:rPr>
                <w:rFonts w:hAnsi="標楷體" w:hint="eastAsia"/>
                <w:b/>
                <w:snapToGrid/>
                <w:sz w:val="22"/>
                <w:szCs w:val="22"/>
              </w:rPr>
            </w:pPr>
            <w:r w:rsidRPr="00B3571B">
              <w:rPr>
                <w:rFonts w:hAnsi="標楷體" w:hint="eastAsia"/>
                <w:b/>
                <w:snapToGrid/>
                <w:sz w:val="22"/>
                <w:szCs w:val="22"/>
              </w:rPr>
              <w:t>預付數(G)</w:t>
            </w:r>
          </w:p>
        </w:tc>
        <w:tc>
          <w:tcPr>
            <w:tcW w:w="1287" w:type="dxa"/>
            <w:shd w:val="clear" w:color="auto" w:fill="auto"/>
            <w:vAlign w:val="center"/>
            <w:hideMark/>
          </w:tcPr>
          <w:p w:rsidR="00B3571B" w:rsidRPr="00B3571B" w:rsidRDefault="00B3571B" w:rsidP="0069324A">
            <w:pPr>
              <w:pStyle w:val="142"/>
              <w:jc w:val="center"/>
              <w:rPr>
                <w:rFonts w:hAnsi="標楷體" w:hint="eastAsia"/>
                <w:b/>
                <w:snapToGrid/>
                <w:sz w:val="22"/>
                <w:szCs w:val="22"/>
              </w:rPr>
            </w:pPr>
            <w:r w:rsidRPr="00B3571B">
              <w:rPr>
                <w:rFonts w:hAnsi="標楷體" w:hint="eastAsia"/>
                <w:b/>
                <w:snapToGrid/>
                <w:sz w:val="22"/>
                <w:szCs w:val="22"/>
              </w:rPr>
              <w:t>執行數(H=D+E+F+G)</w:t>
            </w:r>
          </w:p>
        </w:tc>
        <w:tc>
          <w:tcPr>
            <w:tcW w:w="792" w:type="dxa"/>
            <w:shd w:val="clear" w:color="auto" w:fill="auto"/>
            <w:vAlign w:val="center"/>
            <w:hideMark/>
          </w:tcPr>
          <w:p w:rsidR="00B3571B" w:rsidRPr="00B3571B" w:rsidRDefault="00B3571B" w:rsidP="00B3571B">
            <w:pPr>
              <w:pStyle w:val="142"/>
              <w:jc w:val="center"/>
              <w:rPr>
                <w:rFonts w:hAnsi="標楷體" w:hint="eastAsia"/>
                <w:b/>
                <w:snapToGrid/>
                <w:sz w:val="22"/>
                <w:szCs w:val="22"/>
              </w:rPr>
            </w:pPr>
            <w:r w:rsidRPr="00B3571B">
              <w:rPr>
                <w:rFonts w:hAnsi="標楷體" w:hint="eastAsia"/>
                <w:b/>
                <w:snapToGrid/>
                <w:sz w:val="22"/>
                <w:szCs w:val="22"/>
              </w:rPr>
              <w:t>執行率(H/C)</w:t>
            </w:r>
          </w:p>
        </w:tc>
      </w:tr>
      <w:tr w:rsidR="00B3571B" w:rsidRPr="00B3571B" w:rsidTr="00600AB1">
        <w:trPr>
          <w:trHeight w:val="20"/>
        </w:trPr>
        <w:tc>
          <w:tcPr>
            <w:tcW w:w="1134" w:type="dxa"/>
            <w:shd w:val="clear" w:color="auto" w:fill="auto"/>
            <w:vAlign w:val="center"/>
            <w:hideMark/>
          </w:tcPr>
          <w:p w:rsidR="00B3571B" w:rsidRPr="00B3571B" w:rsidRDefault="00B3571B" w:rsidP="00E10545">
            <w:pPr>
              <w:pStyle w:val="142"/>
              <w:jc w:val="center"/>
              <w:rPr>
                <w:rFonts w:hAnsi="標楷體" w:hint="eastAsia"/>
                <w:snapToGrid/>
                <w:spacing w:val="-20"/>
                <w:sz w:val="22"/>
                <w:szCs w:val="22"/>
              </w:rPr>
            </w:pPr>
            <w:r w:rsidRPr="00B3571B">
              <w:rPr>
                <w:rFonts w:hAnsi="標楷體" w:hint="eastAsia"/>
                <w:snapToGrid/>
                <w:spacing w:val="-20"/>
                <w:sz w:val="22"/>
                <w:szCs w:val="22"/>
              </w:rPr>
              <w:t>106</w:t>
            </w:r>
            <w:r w:rsidR="00600AB1">
              <w:rPr>
                <w:rFonts w:hAnsi="標楷體" w:hint="eastAsia"/>
                <w:snapToGrid/>
                <w:spacing w:val="-20"/>
                <w:sz w:val="22"/>
                <w:szCs w:val="22"/>
              </w:rPr>
              <w:t>至</w:t>
            </w:r>
            <w:r w:rsidRPr="00B3571B">
              <w:rPr>
                <w:rFonts w:hAnsi="標楷體" w:hint="eastAsia"/>
                <w:snapToGrid/>
                <w:spacing w:val="-20"/>
                <w:sz w:val="22"/>
                <w:szCs w:val="22"/>
              </w:rPr>
              <w:t>113年</w:t>
            </w:r>
            <w:r w:rsidR="00600AB1">
              <w:rPr>
                <w:rFonts w:hAnsi="標楷體" w:hint="eastAsia"/>
                <w:snapToGrid/>
                <w:spacing w:val="-20"/>
                <w:sz w:val="22"/>
                <w:szCs w:val="22"/>
              </w:rPr>
              <w:t>(第1期至第4期)</w:t>
            </w:r>
            <w:r w:rsidRPr="00B3571B">
              <w:rPr>
                <w:rFonts w:hAnsi="標楷體" w:hint="eastAsia"/>
                <w:snapToGrid/>
                <w:spacing w:val="-20"/>
                <w:sz w:val="22"/>
                <w:szCs w:val="22"/>
              </w:rPr>
              <w:t>累計</w:t>
            </w:r>
          </w:p>
        </w:tc>
        <w:tc>
          <w:tcPr>
            <w:tcW w:w="1173"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13,003,509</w:t>
            </w:r>
          </w:p>
        </w:tc>
        <w:tc>
          <w:tcPr>
            <w:tcW w:w="1173"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10,270,866</w:t>
            </w:r>
          </w:p>
        </w:tc>
        <w:tc>
          <w:tcPr>
            <w:tcW w:w="933"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194,587</w:t>
            </w:r>
          </w:p>
        </w:tc>
        <w:tc>
          <w:tcPr>
            <w:tcW w:w="838"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526,354</w:t>
            </w:r>
          </w:p>
        </w:tc>
        <w:tc>
          <w:tcPr>
            <w:tcW w:w="838"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594,529</w:t>
            </w:r>
          </w:p>
        </w:tc>
        <w:tc>
          <w:tcPr>
            <w:tcW w:w="1287"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11,586,336</w:t>
            </w:r>
          </w:p>
        </w:tc>
        <w:tc>
          <w:tcPr>
            <w:tcW w:w="792" w:type="dxa"/>
            <w:shd w:val="clear" w:color="auto" w:fill="auto"/>
            <w:noWrap/>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89.10%</w:t>
            </w:r>
          </w:p>
        </w:tc>
      </w:tr>
      <w:tr w:rsidR="00B3571B" w:rsidRPr="00B3571B" w:rsidTr="00600AB1">
        <w:trPr>
          <w:trHeight w:val="20"/>
        </w:trPr>
        <w:tc>
          <w:tcPr>
            <w:tcW w:w="1134" w:type="dxa"/>
            <w:shd w:val="clear" w:color="auto" w:fill="auto"/>
            <w:vAlign w:val="center"/>
            <w:hideMark/>
          </w:tcPr>
          <w:p w:rsidR="00B3571B" w:rsidRPr="00B3571B" w:rsidRDefault="005714C7" w:rsidP="005714C7">
            <w:pPr>
              <w:pStyle w:val="142"/>
              <w:jc w:val="center"/>
              <w:rPr>
                <w:rFonts w:hAnsi="標楷體" w:hint="eastAsia"/>
                <w:snapToGrid/>
                <w:spacing w:val="-20"/>
                <w:sz w:val="22"/>
                <w:szCs w:val="22"/>
              </w:rPr>
            </w:pPr>
            <w:r w:rsidRPr="00B3571B">
              <w:rPr>
                <w:rFonts w:hAnsi="標楷體" w:hint="eastAsia"/>
                <w:snapToGrid/>
                <w:spacing w:val="-20"/>
                <w:sz w:val="22"/>
                <w:szCs w:val="22"/>
              </w:rPr>
              <w:t>112</w:t>
            </w:r>
            <w:r>
              <w:rPr>
                <w:rFonts w:hAnsi="標楷體" w:hint="eastAsia"/>
                <w:snapToGrid/>
                <w:spacing w:val="-20"/>
                <w:sz w:val="22"/>
                <w:szCs w:val="22"/>
              </w:rPr>
              <w:t>至</w:t>
            </w:r>
            <w:r w:rsidRPr="00B3571B">
              <w:rPr>
                <w:rFonts w:hAnsi="標楷體" w:hint="eastAsia"/>
                <w:snapToGrid/>
                <w:spacing w:val="-20"/>
                <w:sz w:val="22"/>
                <w:szCs w:val="22"/>
              </w:rPr>
              <w:t>113年</w:t>
            </w:r>
            <w:r>
              <w:rPr>
                <w:rFonts w:hAnsi="標楷體" w:hint="eastAsia"/>
                <w:snapToGrid/>
                <w:spacing w:val="-20"/>
                <w:sz w:val="22"/>
                <w:szCs w:val="22"/>
              </w:rPr>
              <w:t>(</w:t>
            </w:r>
            <w:r w:rsidR="00B3571B" w:rsidRPr="00B3571B">
              <w:rPr>
                <w:rFonts w:hAnsi="標楷體" w:hint="eastAsia"/>
                <w:snapToGrid/>
                <w:spacing w:val="-20"/>
                <w:sz w:val="22"/>
                <w:szCs w:val="22"/>
              </w:rPr>
              <w:t>第4期</w:t>
            </w:r>
            <w:r>
              <w:rPr>
                <w:rFonts w:hAnsi="標楷體" w:hint="eastAsia"/>
                <w:snapToGrid/>
                <w:spacing w:val="-20"/>
                <w:sz w:val="22"/>
                <w:szCs w:val="22"/>
              </w:rPr>
              <w:t>)</w:t>
            </w:r>
          </w:p>
        </w:tc>
        <w:tc>
          <w:tcPr>
            <w:tcW w:w="1173"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3,946,253</w:t>
            </w:r>
          </w:p>
        </w:tc>
        <w:tc>
          <w:tcPr>
            <w:tcW w:w="1173"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1,786,319</w:t>
            </w:r>
          </w:p>
        </w:tc>
        <w:tc>
          <w:tcPr>
            <w:tcW w:w="933"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131,181</w:t>
            </w:r>
          </w:p>
        </w:tc>
        <w:tc>
          <w:tcPr>
            <w:tcW w:w="838"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135,447</w:t>
            </w:r>
          </w:p>
        </w:tc>
        <w:tc>
          <w:tcPr>
            <w:tcW w:w="838"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533,512</w:t>
            </w:r>
          </w:p>
        </w:tc>
        <w:tc>
          <w:tcPr>
            <w:tcW w:w="1287" w:type="dxa"/>
            <w:shd w:val="clear" w:color="auto" w:fill="auto"/>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2,586,459</w:t>
            </w:r>
          </w:p>
        </w:tc>
        <w:tc>
          <w:tcPr>
            <w:tcW w:w="792" w:type="dxa"/>
            <w:shd w:val="clear" w:color="auto" w:fill="auto"/>
            <w:noWrap/>
            <w:vAlign w:val="center"/>
            <w:hideMark/>
          </w:tcPr>
          <w:p w:rsidR="00B3571B" w:rsidRPr="00B3571B" w:rsidRDefault="00B3571B" w:rsidP="00B3571B">
            <w:pPr>
              <w:pStyle w:val="142"/>
              <w:jc w:val="right"/>
              <w:rPr>
                <w:rFonts w:hAnsi="標楷體" w:hint="eastAsia"/>
                <w:snapToGrid/>
                <w:sz w:val="22"/>
                <w:szCs w:val="22"/>
              </w:rPr>
            </w:pPr>
            <w:r w:rsidRPr="00B3571B">
              <w:rPr>
                <w:rFonts w:hAnsi="標楷體" w:hint="eastAsia"/>
                <w:snapToGrid/>
                <w:sz w:val="22"/>
                <w:szCs w:val="22"/>
              </w:rPr>
              <w:t>65.54%</w:t>
            </w:r>
          </w:p>
        </w:tc>
      </w:tr>
    </w:tbl>
    <w:p w:rsidR="0006429D" w:rsidRDefault="0006429D" w:rsidP="00600AB1">
      <w:pPr>
        <w:pStyle w:val="142"/>
        <w:ind w:left="647" w:hanging="283"/>
      </w:pPr>
      <w:r w:rsidRPr="00714F96">
        <w:rPr>
          <w:rFonts w:hint="eastAsia"/>
        </w:rPr>
        <w:t>資料來源：</w:t>
      </w:r>
      <w:r w:rsidR="00A53A03">
        <w:rPr>
          <w:rFonts w:hint="eastAsia"/>
        </w:rPr>
        <w:t>國土管理署</w:t>
      </w:r>
      <w:r w:rsidR="00AE71E9">
        <w:rPr>
          <w:rFonts w:hint="eastAsia"/>
        </w:rPr>
        <w:t>彙整，</w:t>
      </w:r>
      <w:r w:rsidR="0003402B">
        <w:rPr>
          <w:rFonts w:hint="eastAsia"/>
        </w:rPr>
        <w:t>本中心</w:t>
      </w:r>
      <w:r w:rsidR="00AE71E9">
        <w:rPr>
          <w:rFonts w:hint="eastAsia"/>
        </w:rPr>
        <w:t>整理</w:t>
      </w:r>
      <w:r w:rsidRPr="00714F96">
        <w:rPr>
          <w:rFonts w:hint="eastAsia"/>
        </w:rPr>
        <w:t>。</w:t>
      </w:r>
    </w:p>
    <w:p w:rsidR="00B904D1" w:rsidRPr="00714F96" w:rsidRDefault="00B904D1" w:rsidP="00600AB1">
      <w:pPr>
        <w:pStyle w:val="142"/>
        <w:ind w:left="647" w:hanging="283"/>
        <w:rPr>
          <w:rFonts w:hint="eastAsia"/>
        </w:rPr>
      </w:pPr>
    </w:p>
    <w:p w:rsidR="00740CCB" w:rsidRDefault="007877CF" w:rsidP="00383856">
      <w:pPr>
        <w:pStyle w:val="22"/>
        <w:ind w:left="850" w:firstLine="566"/>
      </w:pPr>
      <w:r>
        <w:rPr>
          <w:rFonts w:hint="eastAsia"/>
        </w:rPr>
        <w:t>上開</w:t>
      </w:r>
      <w:r w:rsidR="008A70B0">
        <w:rPr>
          <w:rFonts w:hint="eastAsia"/>
        </w:rPr>
        <w:t>公有建築物辦公廳舍耐震補強與拆除重建相關工作，</w:t>
      </w:r>
      <w:r>
        <w:rPr>
          <w:rFonts w:hint="eastAsia"/>
        </w:rPr>
        <w:t>係</w:t>
      </w:r>
      <w:r w:rsidR="008A70B0">
        <w:rPr>
          <w:rFonts w:hint="eastAsia"/>
        </w:rPr>
        <w:t>由各地方政府辦理規劃設計審查、工程發包等行政事項，</w:t>
      </w:r>
      <w:r w:rsidR="0026003A">
        <w:rPr>
          <w:rFonts w:hint="eastAsia"/>
        </w:rPr>
        <w:t>其中第4期執行率未達80%者包括財政部賦稅署、勞動部、經濟部商業署、衛福部社工司、衛福部國健署、內政部戶政司、內政部警政署及內政部消防署等機關單位(詳表3-3-2)，執行落後原因包括：</w:t>
      </w:r>
      <w:r w:rsidR="00AE304A">
        <w:rPr>
          <w:rFonts w:hint="eastAsia"/>
        </w:rPr>
        <w:t>受</w:t>
      </w:r>
      <w:r w:rsidR="00FB3F0D">
        <w:rPr>
          <w:rFonts w:hint="eastAsia"/>
        </w:rPr>
        <w:t>地處偏遠</w:t>
      </w:r>
      <w:r w:rsidR="008A70B0">
        <w:rPr>
          <w:rFonts w:hint="eastAsia"/>
        </w:rPr>
        <w:t>及營建原物料上漲等因素</w:t>
      </w:r>
      <w:r w:rsidR="00FB3F0D">
        <w:rPr>
          <w:rFonts w:hint="eastAsia"/>
        </w:rPr>
        <w:t>影響</w:t>
      </w:r>
      <w:r w:rsidR="008A70B0">
        <w:rPr>
          <w:rFonts w:hint="eastAsia"/>
        </w:rPr>
        <w:t>，</w:t>
      </w:r>
      <w:r w:rsidR="00FB3F0D">
        <w:rPr>
          <w:rFonts w:hint="eastAsia"/>
        </w:rPr>
        <w:t>致</w:t>
      </w:r>
      <w:r w:rsidR="008A70B0">
        <w:rPr>
          <w:rFonts w:hint="eastAsia"/>
        </w:rPr>
        <w:t>工程多次招標流標</w:t>
      </w:r>
      <w:r w:rsidR="00FB3F0D">
        <w:rPr>
          <w:rFonts w:hint="eastAsia"/>
        </w:rPr>
        <w:t>；或因</w:t>
      </w:r>
      <w:r w:rsidR="00712F16">
        <w:rPr>
          <w:rFonts w:hint="eastAsia"/>
        </w:rPr>
        <w:t>變更申請計畫、</w:t>
      </w:r>
      <w:r w:rsidR="00383856">
        <w:rPr>
          <w:rFonts w:hint="eastAsia"/>
        </w:rPr>
        <w:t>受工程期間天候、</w:t>
      </w:r>
      <w:r w:rsidR="00FB3F0D">
        <w:rPr>
          <w:rFonts w:hint="eastAsia"/>
        </w:rPr>
        <w:t>與民眾協調、景觀設計審查、</w:t>
      </w:r>
      <w:r w:rsidR="00383856">
        <w:rPr>
          <w:rFonts w:hint="eastAsia"/>
        </w:rPr>
        <w:t>辦理變更設計作業等因素影響進度</w:t>
      </w:r>
      <w:r w:rsidR="0026003A">
        <w:rPr>
          <w:rFonts w:hint="eastAsia"/>
        </w:rPr>
        <w:t>等(詳表3-3-3)</w:t>
      </w:r>
      <w:r w:rsidR="005A4422">
        <w:rPr>
          <w:rFonts w:hint="eastAsia"/>
        </w:rPr>
        <w:t>。</w:t>
      </w:r>
      <w:r w:rsidR="00740CCB">
        <w:rPr>
          <w:rFonts w:hint="eastAsia"/>
        </w:rPr>
        <w:t>據各</w:t>
      </w:r>
      <w:r w:rsidR="007119D7" w:rsidRPr="007119D7">
        <w:rPr>
          <w:rFonts w:hint="eastAsia"/>
        </w:rPr>
        <w:t>機關</w:t>
      </w:r>
      <w:r w:rsidR="00740CCB">
        <w:rPr>
          <w:rFonts w:hint="eastAsia"/>
        </w:rPr>
        <w:t>說明，</w:t>
      </w:r>
      <w:r w:rsidR="00740CCB" w:rsidRPr="00712F16">
        <w:rPr>
          <w:rFonts w:hint="eastAsia"/>
        </w:rPr>
        <w:t>對執行落後</w:t>
      </w:r>
      <w:r w:rsidR="00740CCB">
        <w:rPr>
          <w:rFonts w:hint="eastAsia"/>
        </w:rPr>
        <w:t>之計畫均</w:t>
      </w:r>
      <w:r w:rsidR="00740CCB" w:rsidRPr="00712F16">
        <w:rPr>
          <w:rFonts w:hint="eastAsia"/>
        </w:rPr>
        <w:t>定期召開進度列管會議，檢討</w:t>
      </w:r>
      <w:r w:rsidR="00740CCB">
        <w:rPr>
          <w:rFonts w:hint="eastAsia"/>
        </w:rPr>
        <w:t>計畫</w:t>
      </w:r>
      <w:r w:rsidR="00740CCB" w:rsidRPr="00712F16">
        <w:rPr>
          <w:rFonts w:hint="eastAsia"/>
        </w:rPr>
        <w:t>執行進度，落後者進行專案報告，提出策進作為，並視需要指派輔導小組實地督導訪視</w:t>
      </w:r>
      <w:r w:rsidR="00740CCB">
        <w:rPr>
          <w:rFonts w:hint="eastAsia"/>
        </w:rPr>
        <w:t>，並</w:t>
      </w:r>
      <w:r w:rsidR="00740CCB" w:rsidRPr="00712F16">
        <w:rPr>
          <w:rFonts w:hint="eastAsia"/>
        </w:rPr>
        <w:t>落實實地查核</w:t>
      </w:r>
      <w:r w:rsidR="00740CCB" w:rsidRPr="00712F16">
        <w:rPr>
          <w:rFonts w:hint="eastAsia"/>
        </w:rPr>
        <w:lastRenderedPageBreak/>
        <w:t>工作，於計畫完成後，依所報成果，檢視計畫完成後效益。</w:t>
      </w:r>
    </w:p>
    <w:p w:rsidR="00B904D1" w:rsidRDefault="00B904D1" w:rsidP="002A04D3">
      <w:pPr>
        <w:spacing w:line="400" w:lineRule="exact"/>
        <w:ind w:leftChars="301" w:left="2227" w:hangingChars="485" w:hanging="1375"/>
        <w:rPr>
          <w:b/>
          <w:snapToGrid/>
        </w:rPr>
      </w:pPr>
    </w:p>
    <w:p w:rsidR="002E7C21" w:rsidRDefault="00056216" w:rsidP="002A04D3">
      <w:pPr>
        <w:spacing w:line="400" w:lineRule="exact"/>
        <w:ind w:leftChars="301" w:left="2227" w:hangingChars="485" w:hanging="1375"/>
        <w:rPr>
          <w:b/>
          <w:snapToGrid/>
        </w:rPr>
      </w:pPr>
      <w:r w:rsidRPr="0006429D">
        <w:rPr>
          <w:rFonts w:hint="eastAsia"/>
          <w:b/>
          <w:snapToGrid/>
        </w:rPr>
        <w:lastRenderedPageBreak/>
        <w:t>表</w:t>
      </w:r>
      <w:r w:rsidR="00016DFB">
        <w:rPr>
          <w:rFonts w:hint="eastAsia"/>
          <w:b/>
          <w:snapToGrid/>
        </w:rPr>
        <w:t>3-3-2</w:t>
      </w:r>
      <w:r w:rsidRPr="0006429D">
        <w:rPr>
          <w:rFonts w:hint="eastAsia"/>
          <w:b/>
          <w:snapToGrid/>
        </w:rPr>
        <w:t xml:space="preserve">　</w:t>
      </w:r>
      <w:r>
        <w:rPr>
          <w:rFonts w:hint="eastAsia"/>
          <w:b/>
          <w:snapToGrid/>
        </w:rPr>
        <w:t>前瞻第4期</w:t>
      </w:r>
      <w:r w:rsidR="004F15C5">
        <w:rPr>
          <w:rFonts w:hint="eastAsia"/>
          <w:b/>
          <w:snapToGrid/>
        </w:rPr>
        <w:t>特別預算</w:t>
      </w:r>
      <w:r w:rsidR="002A04D3">
        <w:rPr>
          <w:rFonts w:hint="eastAsia"/>
          <w:b/>
          <w:snapToGrid/>
        </w:rPr>
        <w:t>公有危險建築補強重建計畫</w:t>
      </w:r>
      <w:r w:rsidR="00693CBC" w:rsidRPr="0006429D">
        <w:rPr>
          <w:rFonts w:hint="eastAsia"/>
          <w:b/>
          <w:snapToGrid/>
        </w:rPr>
        <w:t>截至113年底</w:t>
      </w:r>
      <w:r w:rsidR="00693CBC">
        <w:rPr>
          <w:rFonts w:hint="eastAsia"/>
          <w:b/>
          <w:snapToGrid/>
        </w:rPr>
        <w:t>執行率未達80%</w:t>
      </w:r>
      <w:r w:rsidR="00C403FB">
        <w:rPr>
          <w:rFonts w:hint="eastAsia"/>
          <w:b/>
          <w:snapToGrid/>
        </w:rPr>
        <w:t>部分</w:t>
      </w:r>
      <w:r w:rsidR="002E7C21">
        <w:rPr>
          <w:rFonts w:hint="eastAsia"/>
          <w:b/>
          <w:snapToGrid/>
        </w:rPr>
        <w:t>概況表</w:t>
      </w:r>
      <w:r w:rsidRPr="0006429D">
        <w:rPr>
          <w:rFonts w:hint="eastAsia"/>
          <w:b/>
          <w:snapToGrid/>
        </w:rPr>
        <w:t xml:space="preserve"> </w:t>
      </w:r>
    </w:p>
    <w:p w:rsidR="00056216" w:rsidRDefault="00056216" w:rsidP="002E7C21">
      <w:pPr>
        <w:spacing w:line="400" w:lineRule="exact"/>
        <w:ind w:leftChars="301" w:left="2032" w:hangingChars="485" w:hanging="1180"/>
        <w:jc w:val="right"/>
        <w:rPr>
          <w:snapToGrid/>
          <w:sz w:val="24"/>
        </w:rPr>
      </w:pPr>
      <w:r w:rsidRPr="0006429D">
        <w:rPr>
          <w:rFonts w:hint="eastAsia"/>
          <w:snapToGrid/>
          <w:sz w:val="24"/>
        </w:rPr>
        <w:t>單位：新臺幣千元</w:t>
      </w:r>
      <w:r>
        <w:rPr>
          <w:rFonts w:hint="eastAsia"/>
          <w:snapToGrid/>
          <w:sz w:val="24"/>
        </w:rPr>
        <w:t>；%</w:t>
      </w:r>
    </w:p>
    <w:tbl>
      <w:tblPr>
        <w:tblW w:w="4453" w:type="pct"/>
        <w:tblInd w:w="8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3"/>
        <w:gridCol w:w="1112"/>
        <w:gridCol w:w="883"/>
        <w:gridCol w:w="846"/>
        <w:gridCol w:w="708"/>
        <w:gridCol w:w="817"/>
        <w:gridCol w:w="846"/>
        <w:gridCol w:w="709"/>
      </w:tblGrid>
      <w:tr w:rsidR="006F7333" w:rsidRPr="00433996" w:rsidTr="006F7333">
        <w:trPr>
          <w:trHeight w:val="20"/>
          <w:tblHeader/>
        </w:trPr>
        <w:tc>
          <w:tcPr>
            <w:tcW w:w="1116" w:type="pct"/>
            <w:noWrap/>
            <w:vAlign w:val="center"/>
            <w:hideMark/>
          </w:tcPr>
          <w:p w:rsidR="00526DD3" w:rsidRPr="00433996" w:rsidRDefault="00526DD3" w:rsidP="00433996">
            <w:pPr>
              <w:pStyle w:val="142"/>
              <w:jc w:val="center"/>
              <w:rPr>
                <w:b/>
                <w:sz w:val="22"/>
                <w:szCs w:val="22"/>
              </w:rPr>
            </w:pPr>
            <w:r w:rsidRPr="00433996">
              <w:rPr>
                <w:rFonts w:hint="eastAsia"/>
                <w:b/>
                <w:sz w:val="22"/>
                <w:szCs w:val="22"/>
              </w:rPr>
              <w:t>機關</w:t>
            </w:r>
            <w:r w:rsidR="00C403FB">
              <w:rPr>
                <w:rFonts w:hint="eastAsia"/>
                <w:b/>
                <w:sz w:val="22"/>
                <w:szCs w:val="22"/>
              </w:rPr>
              <w:t>(單位)</w:t>
            </w:r>
          </w:p>
        </w:tc>
        <w:tc>
          <w:tcPr>
            <w:tcW w:w="729" w:type="pct"/>
            <w:vAlign w:val="center"/>
          </w:tcPr>
          <w:p w:rsidR="00526DD3" w:rsidRPr="00433996" w:rsidRDefault="00433996" w:rsidP="00433996">
            <w:pPr>
              <w:pStyle w:val="142"/>
              <w:jc w:val="center"/>
              <w:rPr>
                <w:rFonts w:hint="eastAsia"/>
                <w:b/>
                <w:sz w:val="22"/>
                <w:szCs w:val="22"/>
                <w:lang w:eastAsia="zh-HK"/>
              </w:rPr>
            </w:pPr>
            <w:r w:rsidRPr="00433996">
              <w:rPr>
                <w:rFonts w:hint="eastAsia"/>
                <w:b/>
                <w:sz w:val="22"/>
                <w:szCs w:val="22"/>
              </w:rPr>
              <w:t>預算</w:t>
            </w:r>
            <w:r w:rsidR="00526DD3" w:rsidRPr="00433996">
              <w:rPr>
                <w:rFonts w:hint="eastAsia"/>
                <w:b/>
                <w:sz w:val="22"/>
                <w:szCs w:val="22"/>
              </w:rPr>
              <w:t>數A</w:t>
            </w:r>
          </w:p>
        </w:tc>
        <w:tc>
          <w:tcPr>
            <w:tcW w:w="579" w:type="pct"/>
            <w:vAlign w:val="center"/>
          </w:tcPr>
          <w:p w:rsidR="00526DD3" w:rsidRPr="00433996" w:rsidRDefault="00526DD3" w:rsidP="00433996">
            <w:pPr>
              <w:pStyle w:val="142"/>
              <w:jc w:val="center"/>
              <w:rPr>
                <w:rFonts w:hint="eastAsia"/>
                <w:b/>
                <w:sz w:val="22"/>
                <w:szCs w:val="22"/>
                <w:lang w:eastAsia="zh-HK"/>
              </w:rPr>
            </w:pPr>
            <w:r w:rsidRPr="00433996">
              <w:rPr>
                <w:rFonts w:hint="eastAsia"/>
                <w:b/>
                <w:sz w:val="22"/>
                <w:szCs w:val="22"/>
                <w:lang w:eastAsia="zh-HK"/>
              </w:rPr>
              <w:t>實現數</w:t>
            </w:r>
            <w:r w:rsidRPr="00433996">
              <w:rPr>
                <w:rFonts w:hint="eastAsia"/>
                <w:b/>
                <w:sz w:val="22"/>
                <w:szCs w:val="22"/>
              </w:rPr>
              <w:t>B</w:t>
            </w:r>
          </w:p>
        </w:tc>
        <w:tc>
          <w:tcPr>
            <w:tcW w:w="555" w:type="pct"/>
            <w:vAlign w:val="center"/>
          </w:tcPr>
          <w:p w:rsidR="00526DD3" w:rsidRPr="00433996" w:rsidRDefault="00526DD3" w:rsidP="00433996">
            <w:pPr>
              <w:pStyle w:val="142"/>
              <w:jc w:val="center"/>
              <w:rPr>
                <w:rFonts w:hint="eastAsia"/>
                <w:b/>
                <w:sz w:val="22"/>
                <w:szCs w:val="22"/>
                <w:lang w:eastAsia="zh-HK"/>
              </w:rPr>
            </w:pPr>
            <w:r w:rsidRPr="00433996">
              <w:rPr>
                <w:rFonts w:hint="eastAsia"/>
                <w:b/>
                <w:sz w:val="22"/>
                <w:szCs w:val="22"/>
              </w:rPr>
              <w:t>已執行應付未付數C</w:t>
            </w:r>
          </w:p>
        </w:tc>
        <w:tc>
          <w:tcPr>
            <w:tcW w:w="464" w:type="pct"/>
            <w:vAlign w:val="center"/>
          </w:tcPr>
          <w:p w:rsidR="00526DD3" w:rsidRPr="00433996" w:rsidRDefault="00526DD3" w:rsidP="00433996">
            <w:pPr>
              <w:pStyle w:val="142"/>
              <w:jc w:val="center"/>
              <w:rPr>
                <w:rFonts w:hint="eastAsia"/>
                <w:b/>
                <w:sz w:val="22"/>
                <w:szCs w:val="22"/>
                <w:lang w:eastAsia="zh-HK"/>
              </w:rPr>
            </w:pPr>
            <w:r w:rsidRPr="00433996">
              <w:rPr>
                <w:rFonts w:hint="eastAsia"/>
                <w:b/>
                <w:sz w:val="22"/>
                <w:szCs w:val="22"/>
                <w:lang w:eastAsia="zh-HK"/>
              </w:rPr>
              <w:t>節餘款</w:t>
            </w:r>
            <w:r w:rsidRPr="00433996">
              <w:rPr>
                <w:rFonts w:hint="eastAsia"/>
                <w:b/>
                <w:sz w:val="22"/>
                <w:szCs w:val="22"/>
              </w:rPr>
              <w:t>D</w:t>
            </w:r>
          </w:p>
        </w:tc>
        <w:tc>
          <w:tcPr>
            <w:tcW w:w="536" w:type="pct"/>
            <w:vAlign w:val="center"/>
          </w:tcPr>
          <w:p w:rsidR="00526DD3" w:rsidRPr="00433996" w:rsidRDefault="00526DD3" w:rsidP="00433996">
            <w:pPr>
              <w:pStyle w:val="142"/>
              <w:jc w:val="center"/>
              <w:rPr>
                <w:rFonts w:hint="eastAsia"/>
                <w:b/>
                <w:sz w:val="22"/>
                <w:szCs w:val="22"/>
                <w:lang w:eastAsia="zh-HK"/>
              </w:rPr>
            </w:pPr>
            <w:r w:rsidRPr="00433996">
              <w:rPr>
                <w:rFonts w:hint="eastAsia"/>
                <w:b/>
                <w:sz w:val="22"/>
                <w:szCs w:val="22"/>
                <w:lang w:eastAsia="zh-HK"/>
              </w:rPr>
              <w:t>預付數</w:t>
            </w:r>
            <w:r w:rsidRPr="00433996">
              <w:rPr>
                <w:rFonts w:hint="eastAsia"/>
                <w:b/>
                <w:sz w:val="22"/>
                <w:szCs w:val="22"/>
              </w:rPr>
              <w:t>E</w:t>
            </w:r>
          </w:p>
        </w:tc>
        <w:tc>
          <w:tcPr>
            <w:tcW w:w="555" w:type="pct"/>
            <w:vAlign w:val="center"/>
          </w:tcPr>
          <w:p w:rsidR="00526DD3" w:rsidRPr="00433996" w:rsidRDefault="00526DD3" w:rsidP="00433996">
            <w:pPr>
              <w:pStyle w:val="142"/>
              <w:jc w:val="center"/>
              <w:rPr>
                <w:rFonts w:hint="eastAsia"/>
                <w:b/>
                <w:sz w:val="22"/>
                <w:szCs w:val="22"/>
              </w:rPr>
            </w:pPr>
            <w:r w:rsidRPr="00433996">
              <w:rPr>
                <w:rFonts w:hint="eastAsia"/>
                <w:b/>
                <w:sz w:val="22"/>
                <w:szCs w:val="22"/>
                <w:lang w:eastAsia="zh-HK"/>
              </w:rPr>
              <w:t>執行數</w:t>
            </w:r>
            <w:r w:rsidRPr="00433996">
              <w:rPr>
                <w:rFonts w:hint="eastAsia"/>
                <w:b/>
                <w:sz w:val="22"/>
                <w:szCs w:val="22"/>
              </w:rPr>
              <w:t>F=B+C+D+E</w:t>
            </w:r>
          </w:p>
        </w:tc>
        <w:tc>
          <w:tcPr>
            <w:tcW w:w="465" w:type="pct"/>
            <w:noWrap/>
            <w:vAlign w:val="center"/>
            <w:hideMark/>
          </w:tcPr>
          <w:p w:rsidR="00526DD3" w:rsidRPr="00433996" w:rsidRDefault="00526DD3" w:rsidP="00433996">
            <w:pPr>
              <w:pStyle w:val="142"/>
              <w:jc w:val="center"/>
              <w:rPr>
                <w:b/>
                <w:sz w:val="22"/>
                <w:szCs w:val="22"/>
              </w:rPr>
            </w:pPr>
            <w:r w:rsidRPr="00433996">
              <w:rPr>
                <w:rFonts w:hint="eastAsia"/>
                <w:b/>
                <w:sz w:val="22"/>
                <w:szCs w:val="22"/>
                <w:lang w:eastAsia="zh-HK"/>
              </w:rPr>
              <w:t>執行率</w:t>
            </w:r>
            <w:r w:rsidRPr="00433996">
              <w:rPr>
                <w:rFonts w:hint="eastAsia"/>
                <w:b/>
                <w:sz w:val="22"/>
                <w:szCs w:val="22"/>
              </w:rPr>
              <w:t>F/A</w:t>
            </w:r>
          </w:p>
        </w:tc>
      </w:tr>
      <w:tr w:rsidR="006F7333" w:rsidRPr="00526DD3" w:rsidTr="006F7333">
        <w:trPr>
          <w:trHeight w:val="20"/>
        </w:trPr>
        <w:tc>
          <w:tcPr>
            <w:tcW w:w="1116" w:type="pct"/>
            <w:noWrap/>
            <w:vAlign w:val="center"/>
          </w:tcPr>
          <w:p w:rsidR="00526DD3" w:rsidRPr="00433996" w:rsidRDefault="00526DD3" w:rsidP="006F7333">
            <w:pPr>
              <w:pStyle w:val="142"/>
              <w:jc w:val="center"/>
              <w:rPr>
                <w:rFonts w:hint="eastAsia"/>
                <w:sz w:val="22"/>
                <w:szCs w:val="22"/>
              </w:rPr>
            </w:pPr>
            <w:r w:rsidRPr="00433996">
              <w:rPr>
                <w:sz w:val="22"/>
                <w:szCs w:val="22"/>
              </w:rPr>
              <w:t>財政部賦稅署</w:t>
            </w:r>
          </w:p>
        </w:tc>
        <w:tc>
          <w:tcPr>
            <w:tcW w:w="729" w:type="pct"/>
            <w:vAlign w:val="center"/>
          </w:tcPr>
          <w:p w:rsidR="00526DD3" w:rsidRPr="00433996" w:rsidRDefault="00526DD3" w:rsidP="00433996">
            <w:pPr>
              <w:pStyle w:val="142"/>
              <w:jc w:val="right"/>
              <w:rPr>
                <w:sz w:val="20"/>
                <w:szCs w:val="20"/>
              </w:rPr>
            </w:pPr>
            <w:r w:rsidRPr="00433996">
              <w:rPr>
                <w:rFonts w:hint="eastAsia"/>
                <w:sz w:val="20"/>
                <w:szCs w:val="20"/>
              </w:rPr>
              <w:t>107,900</w:t>
            </w:r>
          </w:p>
        </w:tc>
        <w:tc>
          <w:tcPr>
            <w:tcW w:w="579" w:type="pct"/>
            <w:vAlign w:val="center"/>
          </w:tcPr>
          <w:p w:rsidR="00526DD3" w:rsidRPr="00433996" w:rsidRDefault="00526DD3" w:rsidP="00433996">
            <w:pPr>
              <w:pStyle w:val="142"/>
              <w:jc w:val="right"/>
              <w:rPr>
                <w:sz w:val="20"/>
                <w:szCs w:val="20"/>
              </w:rPr>
            </w:pPr>
            <w:r w:rsidRPr="00433996">
              <w:rPr>
                <w:rFonts w:hint="eastAsia"/>
                <w:sz w:val="20"/>
                <w:szCs w:val="20"/>
              </w:rPr>
              <w:t>40,101</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464" w:type="pct"/>
            <w:vAlign w:val="center"/>
          </w:tcPr>
          <w:p w:rsidR="00526DD3" w:rsidRPr="00433996" w:rsidRDefault="00526DD3" w:rsidP="00433996">
            <w:pPr>
              <w:pStyle w:val="142"/>
              <w:jc w:val="right"/>
              <w:rPr>
                <w:sz w:val="20"/>
                <w:szCs w:val="20"/>
              </w:rPr>
            </w:pPr>
            <w:r w:rsidRPr="00433996">
              <w:rPr>
                <w:rFonts w:hint="eastAsia"/>
                <w:sz w:val="20"/>
                <w:szCs w:val="20"/>
              </w:rPr>
              <w:t>2,121</w:t>
            </w:r>
          </w:p>
        </w:tc>
        <w:tc>
          <w:tcPr>
            <w:tcW w:w="536"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42,222</w:t>
            </w:r>
          </w:p>
        </w:tc>
        <w:tc>
          <w:tcPr>
            <w:tcW w:w="465" w:type="pct"/>
            <w:noWrap/>
            <w:vAlign w:val="center"/>
          </w:tcPr>
          <w:p w:rsidR="00526DD3" w:rsidRPr="00433996" w:rsidRDefault="00526DD3" w:rsidP="00433996">
            <w:pPr>
              <w:pStyle w:val="142"/>
              <w:jc w:val="right"/>
              <w:rPr>
                <w:sz w:val="20"/>
                <w:szCs w:val="20"/>
              </w:rPr>
            </w:pPr>
            <w:r w:rsidRPr="00433996">
              <w:rPr>
                <w:rFonts w:hint="eastAsia"/>
                <w:sz w:val="20"/>
                <w:szCs w:val="20"/>
              </w:rPr>
              <w:t>39.13</w:t>
            </w:r>
          </w:p>
        </w:tc>
      </w:tr>
      <w:tr w:rsidR="006F7333" w:rsidRPr="00526DD3" w:rsidTr="006F7333">
        <w:trPr>
          <w:trHeight w:val="20"/>
        </w:trPr>
        <w:tc>
          <w:tcPr>
            <w:tcW w:w="1116" w:type="pct"/>
            <w:noWrap/>
            <w:vAlign w:val="center"/>
          </w:tcPr>
          <w:p w:rsidR="00526DD3" w:rsidRPr="00433996" w:rsidRDefault="00526DD3" w:rsidP="00433996">
            <w:pPr>
              <w:pStyle w:val="142"/>
              <w:jc w:val="center"/>
              <w:rPr>
                <w:rFonts w:hint="eastAsia"/>
                <w:sz w:val="22"/>
                <w:szCs w:val="22"/>
              </w:rPr>
            </w:pPr>
            <w:r w:rsidRPr="00433996">
              <w:rPr>
                <w:rFonts w:hint="eastAsia"/>
                <w:sz w:val="22"/>
                <w:szCs w:val="22"/>
              </w:rPr>
              <w:t>勞動部</w:t>
            </w:r>
          </w:p>
        </w:tc>
        <w:tc>
          <w:tcPr>
            <w:tcW w:w="729" w:type="pct"/>
            <w:vAlign w:val="center"/>
          </w:tcPr>
          <w:p w:rsidR="00526DD3" w:rsidRPr="00433996" w:rsidRDefault="00526DD3" w:rsidP="00433996">
            <w:pPr>
              <w:pStyle w:val="142"/>
              <w:jc w:val="right"/>
              <w:rPr>
                <w:sz w:val="20"/>
                <w:szCs w:val="20"/>
              </w:rPr>
            </w:pPr>
            <w:r w:rsidRPr="00433996">
              <w:rPr>
                <w:rFonts w:hint="eastAsia"/>
                <w:sz w:val="20"/>
                <w:szCs w:val="20"/>
              </w:rPr>
              <w:t>14</w:t>
            </w:r>
            <w:r w:rsidRPr="00433996">
              <w:rPr>
                <w:sz w:val="20"/>
                <w:szCs w:val="20"/>
              </w:rPr>
              <w:t>,</w:t>
            </w:r>
            <w:r w:rsidRPr="00433996">
              <w:rPr>
                <w:rFonts w:hint="eastAsia"/>
                <w:sz w:val="20"/>
                <w:szCs w:val="20"/>
              </w:rPr>
              <w:t>000</w:t>
            </w:r>
          </w:p>
        </w:tc>
        <w:tc>
          <w:tcPr>
            <w:tcW w:w="579"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464"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536" w:type="pct"/>
            <w:vAlign w:val="center"/>
          </w:tcPr>
          <w:p w:rsidR="00526DD3" w:rsidRPr="00433996" w:rsidRDefault="00526DD3" w:rsidP="00433996">
            <w:pPr>
              <w:pStyle w:val="142"/>
              <w:jc w:val="right"/>
              <w:rPr>
                <w:sz w:val="20"/>
                <w:szCs w:val="20"/>
              </w:rPr>
            </w:pPr>
            <w:r w:rsidRPr="00433996">
              <w:rPr>
                <w:rFonts w:hint="eastAsia"/>
                <w:sz w:val="20"/>
                <w:szCs w:val="20"/>
              </w:rPr>
              <w:t>4</w:t>
            </w:r>
            <w:r w:rsidRPr="00433996">
              <w:rPr>
                <w:sz w:val="20"/>
                <w:szCs w:val="20"/>
              </w:rPr>
              <w:t>,</w:t>
            </w:r>
            <w:r w:rsidRPr="00433996">
              <w:rPr>
                <w:rFonts w:hint="eastAsia"/>
                <w:sz w:val="20"/>
                <w:szCs w:val="20"/>
              </w:rPr>
              <w:t>200</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4</w:t>
            </w:r>
            <w:r w:rsidRPr="00433996">
              <w:rPr>
                <w:sz w:val="20"/>
                <w:szCs w:val="20"/>
              </w:rPr>
              <w:t>,</w:t>
            </w:r>
            <w:r w:rsidRPr="00433996">
              <w:rPr>
                <w:rFonts w:hint="eastAsia"/>
                <w:sz w:val="20"/>
                <w:szCs w:val="20"/>
              </w:rPr>
              <w:t>200</w:t>
            </w:r>
          </w:p>
        </w:tc>
        <w:tc>
          <w:tcPr>
            <w:tcW w:w="465" w:type="pct"/>
            <w:noWrap/>
            <w:vAlign w:val="center"/>
          </w:tcPr>
          <w:p w:rsidR="00526DD3" w:rsidRPr="00433996" w:rsidRDefault="00526DD3" w:rsidP="00433996">
            <w:pPr>
              <w:pStyle w:val="142"/>
              <w:jc w:val="right"/>
              <w:rPr>
                <w:sz w:val="20"/>
                <w:szCs w:val="20"/>
              </w:rPr>
            </w:pPr>
            <w:r w:rsidRPr="00433996">
              <w:rPr>
                <w:rFonts w:hint="eastAsia"/>
                <w:sz w:val="20"/>
                <w:szCs w:val="20"/>
              </w:rPr>
              <w:t>30</w:t>
            </w:r>
            <w:r w:rsidR="00E649A1">
              <w:rPr>
                <w:rFonts w:hint="eastAsia"/>
                <w:sz w:val="20"/>
                <w:szCs w:val="20"/>
              </w:rPr>
              <w:t>.00</w:t>
            </w:r>
          </w:p>
        </w:tc>
      </w:tr>
      <w:tr w:rsidR="006F7333" w:rsidRPr="00526DD3" w:rsidTr="006F7333">
        <w:trPr>
          <w:trHeight w:val="20"/>
        </w:trPr>
        <w:tc>
          <w:tcPr>
            <w:tcW w:w="1116" w:type="pct"/>
            <w:noWrap/>
            <w:vAlign w:val="center"/>
          </w:tcPr>
          <w:p w:rsidR="00526DD3" w:rsidRPr="00433996" w:rsidRDefault="00526DD3" w:rsidP="006F7333">
            <w:pPr>
              <w:pStyle w:val="142"/>
              <w:jc w:val="center"/>
              <w:rPr>
                <w:rFonts w:hint="eastAsia"/>
                <w:sz w:val="22"/>
                <w:szCs w:val="22"/>
              </w:rPr>
            </w:pPr>
            <w:r w:rsidRPr="00433996">
              <w:rPr>
                <w:rFonts w:hint="eastAsia"/>
                <w:sz w:val="22"/>
                <w:szCs w:val="22"/>
              </w:rPr>
              <w:t>經濟部商業署</w:t>
            </w:r>
          </w:p>
        </w:tc>
        <w:tc>
          <w:tcPr>
            <w:tcW w:w="729" w:type="pct"/>
            <w:vAlign w:val="center"/>
          </w:tcPr>
          <w:p w:rsidR="00526DD3" w:rsidRPr="00433996" w:rsidRDefault="00526DD3" w:rsidP="00433996">
            <w:pPr>
              <w:pStyle w:val="142"/>
              <w:jc w:val="right"/>
              <w:rPr>
                <w:sz w:val="20"/>
                <w:szCs w:val="20"/>
              </w:rPr>
            </w:pPr>
            <w:r w:rsidRPr="00433996">
              <w:rPr>
                <w:rFonts w:hint="eastAsia"/>
                <w:sz w:val="20"/>
                <w:szCs w:val="20"/>
              </w:rPr>
              <w:t>368</w:t>
            </w:r>
            <w:r w:rsidRPr="00433996">
              <w:rPr>
                <w:sz w:val="20"/>
                <w:szCs w:val="20"/>
              </w:rPr>
              <w:t>,</w:t>
            </w:r>
            <w:r w:rsidRPr="00433996">
              <w:rPr>
                <w:rFonts w:hint="eastAsia"/>
                <w:sz w:val="20"/>
                <w:szCs w:val="20"/>
              </w:rPr>
              <w:t>680</w:t>
            </w:r>
          </w:p>
        </w:tc>
        <w:tc>
          <w:tcPr>
            <w:tcW w:w="579" w:type="pct"/>
            <w:vAlign w:val="center"/>
          </w:tcPr>
          <w:p w:rsidR="00526DD3" w:rsidRPr="00433996" w:rsidRDefault="00526DD3" w:rsidP="00433996">
            <w:pPr>
              <w:pStyle w:val="142"/>
              <w:jc w:val="right"/>
              <w:rPr>
                <w:sz w:val="20"/>
                <w:szCs w:val="20"/>
              </w:rPr>
            </w:pPr>
            <w:r w:rsidRPr="00433996">
              <w:rPr>
                <w:rFonts w:hint="eastAsia"/>
                <w:sz w:val="20"/>
                <w:szCs w:val="20"/>
              </w:rPr>
              <w:t>80</w:t>
            </w:r>
            <w:r w:rsidRPr="00433996">
              <w:rPr>
                <w:sz w:val="20"/>
                <w:szCs w:val="20"/>
              </w:rPr>
              <w:t>,</w:t>
            </w:r>
            <w:r w:rsidRPr="00433996">
              <w:rPr>
                <w:rFonts w:hint="eastAsia"/>
                <w:sz w:val="20"/>
                <w:szCs w:val="20"/>
              </w:rPr>
              <w:t>825</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32</w:t>
            </w:r>
            <w:r w:rsidRPr="00433996">
              <w:rPr>
                <w:sz w:val="20"/>
                <w:szCs w:val="20"/>
              </w:rPr>
              <w:t>,</w:t>
            </w:r>
            <w:r w:rsidRPr="00433996">
              <w:rPr>
                <w:rFonts w:hint="eastAsia"/>
                <w:sz w:val="20"/>
                <w:szCs w:val="20"/>
              </w:rPr>
              <w:t>729</w:t>
            </w:r>
          </w:p>
        </w:tc>
        <w:tc>
          <w:tcPr>
            <w:tcW w:w="464" w:type="pct"/>
            <w:vAlign w:val="center"/>
          </w:tcPr>
          <w:p w:rsidR="00526DD3" w:rsidRPr="00433996" w:rsidRDefault="00526DD3" w:rsidP="00433996">
            <w:pPr>
              <w:pStyle w:val="142"/>
              <w:jc w:val="right"/>
              <w:rPr>
                <w:sz w:val="20"/>
                <w:szCs w:val="20"/>
              </w:rPr>
            </w:pPr>
            <w:r w:rsidRPr="00433996">
              <w:rPr>
                <w:rFonts w:hint="eastAsia"/>
                <w:sz w:val="20"/>
                <w:szCs w:val="20"/>
              </w:rPr>
              <w:t>27</w:t>
            </w:r>
            <w:r w:rsidRPr="00433996">
              <w:rPr>
                <w:sz w:val="20"/>
                <w:szCs w:val="20"/>
              </w:rPr>
              <w:t>,</w:t>
            </w:r>
            <w:r w:rsidRPr="00433996">
              <w:rPr>
                <w:rFonts w:hint="eastAsia"/>
                <w:sz w:val="20"/>
                <w:szCs w:val="20"/>
              </w:rPr>
              <w:t>158</w:t>
            </w:r>
          </w:p>
        </w:tc>
        <w:tc>
          <w:tcPr>
            <w:tcW w:w="536" w:type="pct"/>
            <w:vAlign w:val="center"/>
          </w:tcPr>
          <w:p w:rsidR="00526DD3" w:rsidRPr="00433996" w:rsidRDefault="00526DD3" w:rsidP="00433996">
            <w:pPr>
              <w:pStyle w:val="142"/>
              <w:jc w:val="right"/>
              <w:rPr>
                <w:sz w:val="20"/>
                <w:szCs w:val="20"/>
              </w:rPr>
            </w:pPr>
            <w:r w:rsidRPr="00433996">
              <w:rPr>
                <w:rFonts w:hint="eastAsia"/>
                <w:sz w:val="20"/>
                <w:szCs w:val="20"/>
              </w:rPr>
              <w:t>103</w:t>
            </w:r>
            <w:r w:rsidRPr="00433996">
              <w:rPr>
                <w:sz w:val="20"/>
                <w:szCs w:val="20"/>
              </w:rPr>
              <w:t>,</w:t>
            </w:r>
            <w:r w:rsidRPr="00433996">
              <w:rPr>
                <w:rFonts w:hint="eastAsia"/>
                <w:sz w:val="20"/>
                <w:szCs w:val="20"/>
              </w:rPr>
              <w:t>653</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244</w:t>
            </w:r>
            <w:r w:rsidRPr="00433996">
              <w:rPr>
                <w:sz w:val="20"/>
                <w:szCs w:val="20"/>
              </w:rPr>
              <w:t>,</w:t>
            </w:r>
            <w:r w:rsidRPr="00433996">
              <w:rPr>
                <w:rFonts w:hint="eastAsia"/>
                <w:sz w:val="20"/>
                <w:szCs w:val="20"/>
              </w:rPr>
              <w:t>365</w:t>
            </w:r>
          </w:p>
        </w:tc>
        <w:tc>
          <w:tcPr>
            <w:tcW w:w="465" w:type="pct"/>
            <w:noWrap/>
            <w:vAlign w:val="center"/>
          </w:tcPr>
          <w:p w:rsidR="00526DD3" w:rsidRPr="00433996" w:rsidRDefault="00526DD3" w:rsidP="00433996">
            <w:pPr>
              <w:pStyle w:val="142"/>
              <w:jc w:val="right"/>
              <w:rPr>
                <w:sz w:val="20"/>
                <w:szCs w:val="20"/>
              </w:rPr>
            </w:pPr>
            <w:r w:rsidRPr="00433996">
              <w:rPr>
                <w:rFonts w:hint="eastAsia"/>
                <w:sz w:val="20"/>
                <w:szCs w:val="20"/>
              </w:rPr>
              <w:t>66.28</w:t>
            </w:r>
          </w:p>
        </w:tc>
      </w:tr>
      <w:tr w:rsidR="006F7333" w:rsidRPr="00526DD3" w:rsidTr="006F7333">
        <w:trPr>
          <w:trHeight w:val="20"/>
        </w:trPr>
        <w:tc>
          <w:tcPr>
            <w:tcW w:w="1116" w:type="pct"/>
            <w:noWrap/>
            <w:vAlign w:val="center"/>
          </w:tcPr>
          <w:p w:rsidR="00526DD3" w:rsidRPr="00433996" w:rsidRDefault="00526DD3" w:rsidP="006F7333">
            <w:pPr>
              <w:pStyle w:val="142"/>
              <w:jc w:val="center"/>
              <w:rPr>
                <w:rFonts w:hint="eastAsia"/>
                <w:sz w:val="22"/>
                <w:szCs w:val="22"/>
                <w:lang w:eastAsia="zh-HK"/>
              </w:rPr>
            </w:pPr>
            <w:r w:rsidRPr="00433996">
              <w:rPr>
                <w:rFonts w:hint="eastAsia"/>
                <w:sz w:val="22"/>
                <w:szCs w:val="22"/>
              </w:rPr>
              <w:t>衛福部社工司</w:t>
            </w:r>
          </w:p>
        </w:tc>
        <w:tc>
          <w:tcPr>
            <w:tcW w:w="729" w:type="pct"/>
            <w:vAlign w:val="center"/>
          </w:tcPr>
          <w:p w:rsidR="00526DD3" w:rsidRPr="00433996" w:rsidRDefault="00526DD3" w:rsidP="00433996">
            <w:pPr>
              <w:pStyle w:val="142"/>
              <w:jc w:val="right"/>
              <w:rPr>
                <w:sz w:val="20"/>
                <w:szCs w:val="20"/>
              </w:rPr>
            </w:pPr>
            <w:r w:rsidRPr="00433996">
              <w:rPr>
                <w:rFonts w:hint="eastAsia"/>
                <w:sz w:val="20"/>
                <w:szCs w:val="20"/>
              </w:rPr>
              <w:t>67</w:t>
            </w:r>
            <w:r w:rsidRPr="00433996">
              <w:rPr>
                <w:sz w:val="20"/>
                <w:szCs w:val="20"/>
              </w:rPr>
              <w:t>,</w:t>
            </w:r>
            <w:r w:rsidRPr="00433996">
              <w:rPr>
                <w:rFonts w:hint="eastAsia"/>
                <w:sz w:val="20"/>
                <w:szCs w:val="20"/>
              </w:rPr>
              <w:t>000</w:t>
            </w:r>
          </w:p>
        </w:tc>
        <w:tc>
          <w:tcPr>
            <w:tcW w:w="579" w:type="pct"/>
            <w:vAlign w:val="center"/>
          </w:tcPr>
          <w:p w:rsidR="00526DD3" w:rsidRPr="00433996" w:rsidRDefault="00526DD3" w:rsidP="00433996">
            <w:pPr>
              <w:pStyle w:val="142"/>
              <w:jc w:val="right"/>
              <w:rPr>
                <w:sz w:val="20"/>
                <w:szCs w:val="20"/>
              </w:rPr>
            </w:pPr>
            <w:r w:rsidRPr="00433996">
              <w:rPr>
                <w:rFonts w:hint="eastAsia"/>
                <w:sz w:val="20"/>
                <w:szCs w:val="20"/>
              </w:rPr>
              <w:t>3</w:t>
            </w:r>
            <w:r w:rsidRPr="00433996">
              <w:rPr>
                <w:sz w:val="20"/>
                <w:szCs w:val="20"/>
              </w:rPr>
              <w:t>5,604</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6</w:t>
            </w:r>
            <w:r w:rsidRPr="00433996">
              <w:rPr>
                <w:sz w:val="20"/>
                <w:szCs w:val="20"/>
              </w:rPr>
              <w:t>00</w:t>
            </w:r>
          </w:p>
        </w:tc>
        <w:tc>
          <w:tcPr>
            <w:tcW w:w="464" w:type="pct"/>
            <w:vAlign w:val="center"/>
          </w:tcPr>
          <w:p w:rsidR="00526DD3" w:rsidRPr="00433996" w:rsidRDefault="00526DD3" w:rsidP="00433996">
            <w:pPr>
              <w:pStyle w:val="142"/>
              <w:jc w:val="right"/>
              <w:rPr>
                <w:sz w:val="20"/>
                <w:szCs w:val="20"/>
              </w:rPr>
            </w:pPr>
            <w:r w:rsidRPr="00433996">
              <w:rPr>
                <w:rFonts w:hint="eastAsia"/>
                <w:sz w:val="20"/>
                <w:szCs w:val="20"/>
              </w:rPr>
              <w:t>4</w:t>
            </w:r>
            <w:r w:rsidRPr="00433996">
              <w:rPr>
                <w:sz w:val="20"/>
                <w:szCs w:val="20"/>
              </w:rPr>
              <w:t>,614</w:t>
            </w:r>
          </w:p>
        </w:tc>
        <w:tc>
          <w:tcPr>
            <w:tcW w:w="536"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4</w:t>
            </w:r>
            <w:r w:rsidRPr="00433996">
              <w:rPr>
                <w:sz w:val="20"/>
                <w:szCs w:val="20"/>
              </w:rPr>
              <w:t>0,818</w:t>
            </w:r>
          </w:p>
        </w:tc>
        <w:tc>
          <w:tcPr>
            <w:tcW w:w="465" w:type="pct"/>
            <w:noWrap/>
            <w:vAlign w:val="center"/>
          </w:tcPr>
          <w:p w:rsidR="00526DD3" w:rsidRPr="00433996" w:rsidRDefault="00526DD3" w:rsidP="00433996">
            <w:pPr>
              <w:pStyle w:val="142"/>
              <w:jc w:val="right"/>
              <w:rPr>
                <w:sz w:val="20"/>
                <w:szCs w:val="20"/>
              </w:rPr>
            </w:pPr>
            <w:r w:rsidRPr="00433996">
              <w:rPr>
                <w:rFonts w:hint="eastAsia"/>
                <w:sz w:val="20"/>
                <w:szCs w:val="20"/>
              </w:rPr>
              <w:t>6</w:t>
            </w:r>
            <w:r w:rsidRPr="00433996">
              <w:rPr>
                <w:sz w:val="20"/>
                <w:szCs w:val="20"/>
              </w:rPr>
              <w:t>0.92</w:t>
            </w:r>
          </w:p>
        </w:tc>
      </w:tr>
      <w:tr w:rsidR="006F7333" w:rsidRPr="00526DD3" w:rsidTr="006F7333">
        <w:trPr>
          <w:trHeight w:val="20"/>
        </w:trPr>
        <w:tc>
          <w:tcPr>
            <w:tcW w:w="1116" w:type="pct"/>
            <w:noWrap/>
            <w:vAlign w:val="center"/>
          </w:tcPr>
          <w:p w:rsidR="00526DD3" w:rsidRPr="00433996" w:rsidRDefault="00526DD3" w:rsidP="006F7333">
            <w:pPr>
              <w:pStyle w:val="142"/>
              <w:jc w:val="center"/>
              <w:rPr>
                <w:rFonts w:hint="eastAsia"/>
                <w:sz w:val="22"/>
                <w:szCs w:val="22"/>
              </w:rPr>
            </w:pPr>
            <w:r w:rsidRPr="00433996">
              <w:rPr>
                <w:rFonts w:hint="eastAsia"/>
                <w:sz w:val="22"/>
                <w:szCs w:val="22"/>
              </w:rPr>
              <w:t>衛</w:t>
            </w:r>
            <w:r w:rsidR="00AE71E9">
              <w:rPr>
                <w:rFonts w:hint="eastAsia"/>
                <w:sz w:val="22"/>
                <w:szCs w:val="22"/>
              </w:rPr>
              <w:t>福</w:t>
            </w:r>
            <w:r w:rsidRPr="00433996">
              <w:rPr>
                <w:rFonts w:hint="eastAsia"/>
                <w:sz w:val="22"/>
                <w:szCs w:val="22"/>
              </w:rPr>
              <w:t>部國健署</w:t>
            </w:r>
          </w:p>
        </w:tc>
        <w:tc>
          <w:tcPr>
            <w:tcW w:w="729" w:type="pct"/>
            <w:vAlign w:val="center"/>
          </w:tcPr>
          <w:p w:rsidR="00526DD3" w:rsidRPr="00433996" w:rsidRDefault="00526DD3" w:rsidP="00433996">
            <w:pPr>
              <w:pStyle w:val="142"/>
              <w:jc w:val="right"/>
              <w:rPr>
                <w:sz w:val="20"/>
                <w:szCs w:val="20"/>
              </w:rPr>
            </w:pPr>
            <w:r w:rsidRPr="00433996">
              <w:rPr>
                <w:rFonts w:hint="eastAsia"/>
                <w:sz w:val="20"/>
                <w:szCs w:val="20"/>
              </w:rPr>
              <w:t>72</w:t>
            </w:r>
            <w:r w:rsidRPr="00433996">
              <w:rPr>
                <w:sz w:val="20"/>
                <w:szCs w:val="20"/>
              </w:rPr>
              <w:t>,</w:t>
            </w:r>
            <w:r w:rsidRPr="00433996">
              <w:rPr>
                <w:rFonts w:hint="eastAsia"/>
                <w:sz w:val="20"/>
                <w:szCs w:val="20"/>
              </w:rPr>
              <w:t>000</w:t>
            </w:r>
          </w:p>
        </w:tc>
        <w:tc>
          <w:tcPr>
            <w:tcW w:w="579" w:type="pct"/>
            <w:vAlign w:val="center"/>
          </w:tcPr>
          <w:p w:rsidR="00526DD3" w:rsidRPr="00433996" w:rsidRDefault="00526DD3" w:rsidP="00433996">
            <w:pPr>
              <w:pStyle w:val="142"/>
              <w:jc w:val="right"/>
              <w:rPr>
                <w:sz w:val="20"/>
                <w:szCs w:val="20"/>
              </w:rPr>
            </w:pPr>
            <w:r w:rsidRPr="00433996">
              <w:rPr>
                <w:sz w:val="20"/>
                <w:szCs w:val="20"/>
              </w:rPr>
              <w:t>0</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464" w:type="pct"/>
            <w:vAlign w:val="center"/>
          </w:tcPr>
          <w:p w:rsidR="00526DD3" w:rsidRPr="00433996" w:rsidRDefault="00526DD3" w:rsidP="00433996">
            <w:pPr>
              <w:pStyle w:val="142"/>
              <w:jc w:val="right"/>
              <w:rPr>
                <w:sz w:val="20"/>
                <w:szCs w:val="20"/>
              </w:rPr>
            </w:pPr>
            <w:r w:rsidRPr="00433996">
              <w:rPr>
                <w:rFonts w:hint="eastAsia"/>
                <w:sz w:val="20"/>
                <w:szCs w:val="20"/>
              </w:rPr>
              <w:t>0</w:t>
            </w:r>
          </w:p>
        </w:tc>
        <w:tc>
          <w:tcPr>
            <w:tcW w:w="536" w:type="pct"/>
            <w:vAlign w:val="center"/>
          </w:tcPr>
          <w:p w:rsidR="00526DD3" w:rsidRPr="00433996" w:rsidRDefault="00526DD3" w:rsidP="00433996">
            <w:pPr>
              <w:pStyle w:val="142"/>
              <w:jc w:val="right"/>
              <w:rPr>
                <w:sz w:val="20"/>
                <w:szCs w:val="20"/>
              </w:rPr>
            </w:pPr>
            <w:r w:rsidRPr="00433996">
              <w:rPr>
                <w:sz w:val="20"/>
                <w:szCs w:val="20"/>
              </w:rPr>
              <w:t>35</w:t>
            </w:r>
            <w:r w:rsidRPr="00433996">
              <w:rPr>
                <w:rFonts w:hint="eastAsia"/>
                <w:sz w:val="20"/>
                <w:szCs w:val="20"/>
              </w:rPr>
              <w:t>,</w:t>
            </w:r>
            <w:r w:rsidRPr="00433996">
              <w:rPr>
                <w:sz w:val="20"/>
                <w:szCs w:val="20"/>
              </w:rPr>
              <w:t>880</w:t>
            </w:r>
          </w:p>
        </w:tc>
        <w:tc>
          <w:tcPr>
            <w:tcW w:w="555" w:type="pct"/>
            <w:vAlign w:val="center"/>
          </w:tcPr>
          <w:p w:rsidR="00526DD3" w:rsidRPr="00433996" w:rsidRDefault="00526DD3" w:rsidP="00433996">
            <w:pPr>
              <w:pStyle w:val="142"/>
              <w:jc w:val="right"/>
              <w:rPr>
                <w:sz w:val="20"/>
                <w:szCs w:val="20"/>
              </w:rPr>
            </w:pPr>
            <w:r w:rsidRPr="00433996">
              <w:rPr>
                <w:sz w:val="20"/>
                <w:szCs w:val="20"/>
              </w:rPr>
              <w:t>35</w:t>
            </w:r>
            <w:r w:rsidRPr="00433996">
              <w:rPr>
                <w:rFonts w:hint="eastAsia"/>
                <w:sz w:val="20"/>
                <w:szCs w:val="20"/>
              </w:rPr>
              <w:t>,</w:t>
            </w:r>
            <w:r w:rsidRPr="00433996">
              <w:rPr>
                <w:sz w:val="20"/>
                <w:szCs w:val="20"/>
              </w:rPr>
              <w:t>880</w:t>
            </w:r>
          </w:p>
        </w:tc>
        <w:tc>
          <w:tcPr>
            <w:tcW w:w="465" w:type="pct"/>
            <w:noWrap/>
            <w:vAlign w:val="center"/>
          </w:tcPr>
          <w:p w:rsidR="00526DD3" w:rsidRPr="00433996" w:rsidRDefault="00526DD3" w:rsidP="00433996">
            <w:pPr>
              <w:pStyle w:val="142"/>
              <w:jc w:val="right"/>
              <w:rPr>
                <w:sz w:val="20"/>
                <w:szCs w:val="20"/>
              </w:rPr>
            </w:pPr>
            <w:r w:rsidRPr="00433996">
              <w:rPr>
                <w:sz w:val="20"/>
                <w:szCs w:val="20"/>
              </w:rPr>
              <w:t>49.83</w:t>
            </w:r>
          </w:p>
        </w:tc>
      </w:tr>
      <w:tr w:rsidR="006F7333" w:rsidRPr="00526DD3" w:rsidTr="006F7333">
        <w:trPr>
          <w:trHeight w:val="20"/>
        </w:trPr>
        <w:tc>
          <w:tcPr>
            <w:tcW w:w="1116" w:type="pct"/>
            <w:noWrap/>
            <w:vAlign w:val="center"/>
          </w:tcPr>
          <w:p w:rsidR="00526DD3" w:rsidRPr="00433996" w:rsidRDefault="00526DD3" w:rsidP="006F7333">
            <w:pPr>
              <w:pStyle w:val="142"/>
              <w:jc w:val="center"/>
              <w:rPr>
                <w:rFonts w:hint="eastAsia"/>
                <w:sz w:val="22"/>
                <w:szCs w:val="22"/>
              </w:rPr>
            </w:pPr>
            <w:r w:rsidRPr="00433996">
              <w:rPr>
                <w:rFonts w:hint="eastAsia"/>
                <w:sz w:val="22"/>
                <w:szCs w:val="22"/>
              </w:rPr>
              <w:t>內政部戶政司</w:t>
            </w:r>
          </w:p>
        </w:tc>
        <w:tc>
          <w:tcPr>
            <w:tcW w:w="729" w:type="pct"/>
            <w:vAlign w:val="center"/>
          </w:tcPr>
          <w:p w:rsidR="00526DD3" w:rsidRPr="00433996" w:rsidRDefault="001645C1" w:rsidP="00433996">
            <w:pPr>
              <w:pStyle w:val="142"/>
              <w:jc w:val="right"/>
              <w:rPr>
                <w:sz w:val="20"/>
                <w:szCs w:val="20"/>
              </w:rPr>
            </w:pPr>
            <w:r>
              <w:rPr>
                <w:sz w:val="20"/>
                <w:szCs w:val="20"/>
              </w:rPr>
              <w:t>60</w:t>
            </w:r>
            <w:r w:rsidR="00526DD3" w:rsidRPr="00433996">
              <w:rPr>
                <w:sz w:val="20"/>
                <w:szCs w:val="20"/>
              </w:rPr>
              <w:t>,</w:t>
            </w:r>
            <w:r>
              <w:rPr>
                <w:sz w:val="20"/>
                <w:szCs w:val="20"/>
              </w:rPr>
              <w:t>994</w:t>
            </w:r>
          </w:p>
        </w:tc>
        <w:tc>
          <w:tcPr>
            <w:tcW w:w="579" w:type="pct"/>
            <w:vAlign w:val="center"/>
          </w:tcPr>
          <w:p w:rsidR="00526DD3" w:rsidRPr="00433996" w:rsidRDefault="00526DD3" w:rsidP="00433996">
            <w:pPr>
              <w:pStyle w:val="142"/>
              <w:jc w:val="right"/>
              <w:rPr>
                <w:sz w:val="20"/>
                <w:szCs w:val="20"/>
              </w:rPr>
            </w:pPr>
            <w:r w:rsidRPr="00433996">
              <w:rPr>
                <w:sz w:val="20"/>
                <w:szCs w:val="20"/>
              </w:rPr>
              <w:t>28,111</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5</w:t>
            </w:r>
            <w:r w:rsidRPr="00433996">
              <w:rPr>
                <w:sz w:val="20"/>
                <w:szCs w:val="20"/>
              </w:rPr>
              <w:t>30</w:t>
            </w:r>
          </w:p>
        </w:tc>
        <w:tc>
          <w:tcPr>
            <w:tcW w:w="464" w:type="pct"/>
            <w:vAlign w:val="center"/>
          </w:tcPr>
          <w:p w:rsidR="00526DD3" w:rsidRPr="00433996" w:rsidRDefault="00526DD3" w:rsidP="00433996">
            <w:pPr>
              <w:pStyle w:val="142"/>
              <w:jc w:val="right"/>
              <w:rPr>
                <w:sz w:val="20"/>
                <w:szCs w:val="20"/>
              </w:rPr>
            </w:pPr>
            <w:r w:rsidRPr="00433996">
              <w:rPr>
                <w:rFonts w:hint="eastAsia"/>
                <w:sz w:val="20"/>
                <w:szCs w:val="20"/>
              </w:rPr>
              <w:t>4</w:t>
            </w:r>
            <w:r w:rsidRPr="00433996">
              <w:rPr>
                <w:sz w:val="20"/>
                <w:szCs w:val="20"/>
              </w:rPr>
              <w:t>,471</w:t>
            </w:r>
          </w:p>
        </w:tc>
        <w:tc>
          <w:tcPr>
            <w:tcW w:w="536" w:type="pct"/>
            <w:vAlign w:val="center"/>
          </w:tcPr>
          <w:p w:rsidR="00526DD3" w:rsidRPr="00433996" w:rsidRDefault="00526DD3" w:rsidP="00433996">
            <w:pPr>
              <w:pStyle w:val="142"/>
              <w:jc w:val="right"/>
              <w:rPr>
                <w:sz w:val="20"/>
                <w:szCs w:val="20"/>
              </w:rPr>
            </w:pPr>
            <w:r w:rsidRPr="00433996">
              <w:rPr>
                <w:rFonts w:hint="eastAsia"/>
                <w:sz w:val="20"/>
                <w:szCs w:val="20"/>
              </w:rPr>
              <w:t>7</w:t>
            </w:r>
            <w:r w:rsidRPr="00433996">
              <w:rPr>
                <w:sz w:val="20"/>
                <w:szCs w:val="20"/>
              </w:rPr>
              <w:t>,905</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4</w:t>
            </w:r>
            <w:r w:rsidRPr="00433996">
              <w:rPr>
                <w:sz w:val="20"/>
                <w:szCs w:val="20"/>
              </w:rPr>
              <w:t>1,017</w:t>
            </w:r>
          </w:p>
        </w:tc>
        <w:tc>
          <w:tcPr>
            <w:tcW w:w="465" w:type="pct"/>
            <w:noWrap/>
            <w:vAlign w:val="center"/>
          </w:tcPr>
          <w:p w:rsidR="00526DD3" w:rsidRPr="00433996" w:rsidRDefault="005E0FE2" w:rsidP="00433996">
            <w:pPr>
              <w:pStyle w:val="142"/>
              <w:jc w:val="right"/>
              <w:rPr>
                <w:sz w:val="20"/>
                <w:szCs w:val="20"/>
              </w:rPr>
            </w:pPr>
            <w:r>
              <w:rPr>
                <w:rFonts w:hint="eastAsia"/>
                <w:sz w:val="20"/>
                <w:szCs w:val="20"/>
              </w:rPr>
              <w:t>67.25</w:t>
            </w:r>
          </w:p>
        </w:tc>
      </w:tr>
      <w:tr w:rsidR="006F7333" w:rsidRPr="00526DD3" w:rsidTr="006F7333">
        <w:trPr>
          <w:trHeight w:val="20"/>
        </w:trPr>
        <w:tc>
          <w:tcPr>
            <w:tcW w:w="1116" w:type="pct"/>
            <w:noWrap/>
            <w:vAlign w:val="center"/>
          </w:tcPr>
          <w:p w:rsidR="00526DD3" w:rsidRPr="00433996" w:rsidRDefault="00526DD3" w:rsidP="006F7333">
            <w:pPr>
              <w:pStyle w:val="142"/>
              <w:jc w:val="center"/>
              <w:rPr>
                <w:rFonts w:hint="eastAsia"/>
                <w:sz w:val="22"/>
                <w:szCs w:val="22"/>
              </w:rPr>
            </w:pPr>
            <w:r w:rsidRPr="00433996">
              <w:rPr>
                <w:rFonts w:hint="eastAsia"/>
                <w:sz w:val="22"/>
                <w:szCs w:val="22"/>
              </w:rPr>
              <w:t>內政部警政署</w:t>
            </w:r>
          </w:p>
        </w:tc>
        <w:tc>
          <w:tcPr>
            <w:tcW w:w="729" w:type="pct"/>
            <w:vAlign w:val="center"/>
          </w:tcPr>
          <w:p w:rsidR="00526DD3" w:rsidRPr="00433996" w:rsidRDefault="00526DD3" w:rsidP="00433996">
            <w:pPr>
              <w:pStyle w:val="142"/>
              <w:jc w:val="right"/>
              <w:rPr>
                <w:sz w:val="20"/>
                <w:szCs w:val="20"/>
              </w:rPr>
            </w:pPr>
            <w:r w:rsidRPr="00433996">
              <w:rPr>
                <w:rFonts w:hint="eastAsia"/>
                <w:sz w:val="20"/>
                <w:szCs w:val="20"/>
              </w:rPr>
              <w:t>1</w:t>
            </w:r>
            <w:r w:rsidRPr="00433996">
              <w:rPr>
                <w:sz w:val="20"/>
                <w:szCs w:val="20"/>
              </w:rPr>
              <w:t>,</w:t>
            </w:r>
            <w:r w:rsidRPr="00433996">
              <w:rPr>
                <w:rFonts w:hint="eastAsia"/>
                <w:sz w:val="20"/>
                <w:szCs w:val="20"/>
              </w:rPr>
              <w:t>308</w:t>
            </w:r>
            <w:r w:rsidRPr="00433996">
              <w:rPr>
                <w:sz w:val="20"/>
                <w:szCs w:val="20"/>
              </w:rPr>
              <w:t>,</w:t>
            </w:r>
            <w:r w:rsidRPr="00433996">
              <w:rPr>
                <w:rFonts w:hint="eastAsia"/>
                <w:sz w:val="20"/>
                <w:szCs w:val="20"/>
              </w:rPr>
              <w:t>80</w:t>
            </w:r>
            <w:r w:rsidRPr="00433996">
              <w:rPr>
                <w:sz w:val="20"/>
                <w:szCs w:val="20"/>
              </w:rPr>
              <w:t>0</w:t>
            </w:r>
          </w:p>
        </w:tc>
        <w:tc>
          <w:tcPr>
            <w:tcW w:w="579" w:type="pct"/>
            <w:vAlign w:val="center"/>
          </w:tcPr>
          <w:p w:rsidR="00526DD3" w:rsidRPr="00433996" w:rsidRDefault="00526DD3" w:rsidP="00433996">
            <w:pPr>
              <w:pStyle w:val="142"/>
              <w:jc w:val="right"/>
              <w:rPr>
                <w:sz w:val="20"/>
                <w:szCs w:val="20"/>
              </w:rPr>
            </w:pPr>
            <w:r w:rsidRPr="00433996">
              <w:rPr>
                <w:rFonts w:hint="eastAsia"/>
                <w:sz w:val="20"/>
                <w:szCs w:val="20"/>
              </w:rPr>
              <w:t>2</w:t>
            </w:r>
            <w:r w:rsidR="0077085C">
              <w:rPr>
                <w:rFonts w:hint="eastAsia"/>
                <w:sz w:val="20"/>
                <w:szCs w:val="20"/>
              </w:rPr>
              <w:t>3</w:t>
            </w:r>
            <w:r w:rsidRPr="00433996">
              <w:rPr>
                <w:rFonts w:hint="eastAsia"/>
                <w:sz w:val="20"/>
                <w:szCs w:val="20"/>
              </w:rPr>
              <w:t>3,841</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37</w:t>
            </w:r>
            <w:r w:rsidRPr="00433996">
              <w:rPr>
                <w:sz w:val="20"/>
                <w:szCs w:val="20"/>
              </w:rPr>
              <w:t>,079</w:t>
            </w:r>
          </w:p>
        </w:tc>
        <w:tc>
          <w:tcPr>
            <w:tcW w:w="464" w:type="pct"/>
            <w:vAlign w:val="center"/>
          </w:tcPr>
          <w:p w:rsidR="00526DD3" w:rsidRPr="00433996" w:rsidRDefault="00526DD3" w:rsidP="00433996">
            <w:pPr>
              <w:pStyle w:val="142"/>
              <w:jc w:val="right"/>
              <w:rPr>
                <w:sz w:val="20"/>
                <w:szCs w:val="20"/>
              </w:rPr>
            </w:pPr>
            <w:r w:rsidRPr="00433996">
              <w:rPr>
                <w:rFonts w:hint="eastAsia"/>
                <w:sz w:val="20"/>
                <w:szCs w:val="20"/>
              </w:rPr>
              <w:t>1</w:t>
            </w:r>
            <w:r w:rsidRPr="00433996">
              <w:rPr>
                <w:sz w:val="20"/>
                <w:szCs w:val="20"/>
              </w:rPr>
              <w:t>,</w:t>
            </w:r>
            <w:r w:rsidRPr="00433996">
              <w:rPr>
                <w:rFonts w:hint="eastAsia"/>
                <w:sz w:val="20"/>
                <w:szCs w:val="20"/>
              </w:rPr>
              <w:t>839</w:t>
            </w:r>
          </w:p>
        </w:tc>
        <w:tc>
          <w:tcPr>
            <w:tcW w:w="536" w:type="pct"/>
            <w:vAlign w:val="center"/>
          </w:tcPr>
          <w:p w:rsidR="00526DD3" w:rsidRPr="00433996" w:rsidRDefault="00526DD3" w:rsidP="00433996">
            <w:pPr>
              <w:pStyle w:val="142"/>
              <w:jc w:val="right"/>
              <w:rPr>
                <w:sz w:val="20"/>
                <w:szCs w:val="20"/>
              </w:rPr>
            </w:pPr>
            <w:r w:rsidRPr="00433996">
              <w:rPr>
                <w:rFonts w:hint="eastAsia"/>
                <w:sz w:val="20"/>
                <w:szCs w:val="20"/>
              </w:rPr>
              <w:t>90</w:t>
            </w:r>
            <w:r w:rsidRPr="00433996">
              <w:rPr>
                <w:sz w:val="20"/>
                <w:szCs w:val="20"/>
              </w:rPr>
              <w:t>,</w:t>
            </w:r>
            <w:r w:rsidRPr="00433996">
              <w:rPr>
                <w:rFonts w:hint="eastAsia"/>
                <w:sz w:val="20"/>
                <w:szCs w:val="20"/>
              </w:rPr>
              <w:t>603</w:t>
            </w:r>
          </w:p>
        </w:tc>
        <w:tc>
          <w:tcPr>
            <w:tcW w:w="555" w:type="pct"/>
            <w:vAlign w:val="center"/>
          </w:tcPr>
          <w:p w:rsidR="00526DD3" w:rsidRPr="00433996" w:rsidRDefault="00526DD3" w:rsidP="00433996">
            <w:pPr>
              <w:pStyle w:val="142"/>
              <w:jc w:val="right"/>
              <w:rPr>
                <w:sz w:val="20"/>
                <w:szCs w:val="20"/>
              </w:rPr>
            </w:pPr>
            <w:r w:rsidRPr="00433996">
              <w:rPr>
                <w:rFonts w:hint="eastAsia"/>
                <w:sz w:val="20"/>
                <w:szCs w:val="20"/>
              </w:rPr>
              <w:t>3</w:t>
            </w:r>
            <w:r w:rsidR="0077085C">
              <w:rPr>
                <w:rFonts w:hint="eastAsia"/>
                <w:sz w:val="20"/>
                <w:szCs w:val="20"/>
              </w:rPr>
              <w:t>6</w:t>
            </w:r>
            <w:r w:rsidRPr="00433996">
              <w:rPr>
                <w:rFonts w:hint="eastAsia"/>
                <w:sz w:val="20"/>
                <w:szCs w:val="20"/>
              </w:rPr>
              <w:t>3</w:t>
            </w:r>
            <w:r w:rsidRPr="00433996">
              <w:rPr>
                <w:sz w:val="20"/>
                <w:szCs w:val="20"/>
              </w:rPr>
              <w:t>,</w:t>
            </w:r>
            <w:r w:rsidRPr="00433996">
              <w:rPr>
                <w:rFonts w:hint="eastAsia"/>
                <w:sz w:val="20"/>
                <w:szCs w:val="20"/>
              </w:rPr>
              <w:t>362</w:t>
            </w:r>
          </w:p>
        </w:tc>
        <w:tc>
          <w:tcPr>
            <w:tcW w:w="465" w:type="pct"/>
            <w:noWrap/>
            <w:vAlign w:val="center"/>
          </w:tcPr>
          <w:p w:rsidR="00526DD3" w:rsidRPr="00433996" w:rsidRDefault="00526DD3" w:rsidP="00E649A1">
            <w:pPr>
              <w:pStyle w:val="142"/>
              <w:jc w:val="right"/>
              <w:rPr>
                <w:sz w:val="20"/>
                <w:szCs w:val="20"/>
              </w:rPr>
            </w:pPr>
            <w:r w:rsidRPr="00433996">
              <w:rPr>
                <w:rFonts w:hint="eastAsia"/>
                <w:sz w:val="20"/>
                <w:szCs w:val="20"/>
              </w:rPr>
              <w:t>27</w:t>
            </w:r>
            <w:r w:rsidR="00E649A1">
              <w:rPr>
                <w:rFonts w:hint="eastAsia"/>
                <w:sz w:val="20"/>
                <w:szCs w:val="20"/>
              </w:rPr>
              <w:t>.</w:t>
            </w:r>
            <w:r w:rsidR="0077085C">
              <w:rPr>
                <w:rFonts w:hint="eastAsia"/>
                <w:sz w:val="20"/>
                <w:szCs w:val="20"/>
              </w:rPr>
              <w:t>76</w:t>
            </w:r>
          </w:p>
        </w:tc>
      </w:tr>
      <w:tr w:rsidR="006F7333" w:rsidRPr="00526DD3" w:rsidTr="006F7333">
        <w:trPr>
          <w:trHeight w:val="20"/>
        </w:trPr>
        <w:tc>
          <w:tcPr>
            <w:tcW w:w="1116" w:type="pct"/>
            <w:noWrap/>
            <w:vAlign w:val="center"/>
          </w:tcPr>
          <w:p w:rsidR="00526DD3" w:rsidRPr="00433996" w:rsidRDefault="00526DD3" w:rsidP="006F7333">
            <w:pPr>
              <w:pStyle w:val="142"/>
              <w:jc w:val="center"/>
              <w:rPr>
                <w:sz w:val="22"/>
                <w:szCs w:val="22"/>
              </w:rPr>
            </w:pPr>
            <w:r w:rsidRPr="00433996">
              <w:rPr>
                <w:sz w:val="22"/>
                <w:szCs w:val="22"/>
              </w:rPr>
              <w:t>內政部消防署</w:t>
            </w:r>
          </w:p>
        </w:tc>
        <w:tc>
          <w:tcPr>
            <w:tcW w:w="729" w:type="pct"/>
            <w:vAlign w:val="center"/>
          </w:tcPr>
          <w:p w:rsidR="00526DD3" w:rsidRPr="00433996" w:rsidRDefault="00526DD3" w:rsidP="00433996">
            <w:pPr>
              <w:pStyle w:val="142"/>
              <w:jc w:val="right"/>
              <w:rPr>
                <w:sz w:val="20"/>
                <w:szCs w:val="20"/>
              </w:rPr>
            </w:pPr>
            <w:r w:rsidRPr="00433996">
              <w:rPr>
                <w:sz w:val="20"/>
                <w:szCs w:val="20"/>
              </w:rPr>
              <w:t>451,000</w:t>
            </w:r>
          </w:p>
        </w:tc>
        <w:tc>
          <w:tcPr>
            <w:tcW w:w="579" w:type="pct"/>
            <w:vAlign w:val="center"/>
          </w:tcPr>
          <w:p w:rsidR="00526DD3" w:rsidRPr="00433996" w:rsidRDefault="00526DD3" w:rsidP="00433996">
            <w:pPr>
              <w:pStyle w:val="142"/>
              <w:jc w:val="right"/>
              <w:rPr>
                <w:sz w:val="20"/>
                <w:szCs w:val="20"/>
              </w:rPr>
            </w:pPr>
            <w:r w:rsidRPr="00433996">
              <w:rPr>
                <w:sz w:val="20"/>
                <w:szCs w:val="20"/>
              </w:rPr>
              <w:t>235,849</w:t>
            </w:r>
          </w:p>
        </w:tc>
        <w:tc>
          <w:tcPr>
            <w:tcW w:w="555" w:type="pct"/>
            <w:vAlign w:val="center"/>
          </w:tcPr>
          <w:p w:rsidR="00526DD3" w:rsidRPr="00433996" w:rsidRDefault="00526DD3" w:rsidP="00433996">
            <w:pPr>
              <w:pStyle w:val="142"/>
              <w:jc w:val="right"/>
              <w:rPr>
                <w:sz w:val="20"/>
                <w:szCs w:val="20"/>
              </w:rPr>
            </w:pPr>
            <w:r w:rsidRPr="00433996">
              <w:rPr>
                <w:sz w:val="20"/>
                <w:szCs w:val="20"/>
              </w:rPr>
              <w:t>0</w:t>
            </w:r>
          </w:p>
        </w:tc>
        <w:tc>
          <w:tcPr>
            <w:tcW w:w="464" w:type="pct"/>
            <w:vAlign w:val="center"/>
          </w:tcPr>
          <w:p w:rsidR="00526DD3" w:rsidRPr="00433996" w:rsidRDefault="00526DD3" w:rsidP="00433996">
            <w:pPr>
              <w:pStyle w:val="142"/>
              <w:jc w:val="right"/>
              <w:rPr>
                <w:sz w:val="20"/>
                <w:szCs w:val="20"/>
              </w:rPr>
            </w:pPr>
            <w:r w:rsidRPr="00433996">
              <w:rPr>
                <w:sz w:val="20"/>
                <w:szCs w:val="20"/>
              </w:rPr>
              <w:t>0</w:t>
            </w:r>
          </w:p>
        </w:tc>
        <w:tc>
          <w:tcPr>
            <w:tcW w:w="536" w:type="pct"/>
            <w:vAlign w:val="center"/>
          </w:tcPr>
          <w:p w:rsidR="00526DD3" w:rsidRPr="00433996" w:rsidRDefault="00526DD3" w:rsidP="00433996">
            <w:pPr>
              <w:pStyle w:val="142"/>
              <w:jc w:val="right"/>
              <w:rPr>
                <w:sz w:val="20"/>
                <w:szCs w:val="20"/>
              </w:rPr>
            </w:pPr>
            <w:r w:rsidRPr="00433996">
              <w:rPr>
                <w:sz w:val="20"/>
                <w:szCs w:val="20"/>
              </w:rPr>
              <w:t>94,158</w:t>
            </w:r>
          </w:p>
        </w:tc>
        <w:tc>
          <w:tcPr>
            <w:tcW w:w="555" w:type="pct"/>
            <w:vAlign w:val="center"/>
          </w:tcPr>
          <w:p w:rsidR="00526DD3" w:rsidRPr="00433996" w:rsidRDefault="00526DD3" w:rsidP="00433996">
            <w:pPr>
              <w:pStyle w:val="142"/>
              <w:jc w:val="right"/>
              <w:rPr>
                <w:sz w:val="20"/>
                <w:szCs w:val="20"/>
              </w:rPr>
            </w:pPr>
            <w:r w:rsidRPr="00433996">
              <w:rPr>
                <w:sz w:val="20"/>
                <w:szCs w:val="20"/>
              </w:rPr>
              <w:t>330,007</w:t>
            </w:r>
          </w:p>
        </w:tc>
        <w:tc>
          <w:tcPr>
            <w:tcW w:w="465" w:type="pct"/>
            <w:noWrap/>
            <w:vAlign w:val="center"/>
          </w:tcPr>
          <w:p w:rsidR="00526DD3" w:rsidRPr="00433996" w:rsidRDefault="00526DD3" w:rsidP="00433996">
            <w:pPr>
              <w:pStyle w:val="142"/>
              <w:jc w:val="right"/>
              <w:rPr>
                <w:sz w:val="20"/>
                <w:szCs w:val="20"/>
              </w:rPr>
            </w:pPr>
            <w:r w:rsidRPr="00433996">
              <w:rPr>
                <w:sz w:val="20"/>
                <w:szCs w:val="20"/>
              </w:rPr>
              <w:t>73.17</w:t>
            </w:r>
          </w:p>
        </w:tc>
      </w:tr>
    </w:tbl>
    <w:p w:rsidR="00AE71E9" w:rsidRPr="00714F96" w:rsidRDefault="00AE71E9" w:rsidP="006F7333">
      <w:pPr>
        <w:pStyle w:val="142"/>
        <w:ind w:left="647" w:firstLine="193"/>
      </w:pPr>
      <w:r w:rsidRPr="00714F96">
        <w:rPr>
          <w:rFonts w:hint="eastAsia"/>
        </w:rPr>
        <w:t>資料來源：</w:t>
      </w:r>
      <w:r w:rsidR="00A53A03">
        <w:rPr>
          <w:rFonts w:hint="eastAsia"/>
        </w:rPr>
        <w:t>國土管理署</w:t>
      </w:r>
      <w:r>
        <w:rPr>
          <w:rFonts w:hint="eastAsia"/>
        </w:rPr>
        <w:t>彙整，</w:t>
      </w:r>
      <w:r w:rsidR="0003402B">
        <w:rPr>
          <w:rFonts w:hint="eastAsia"/>
        </w:rPr>
        <w:t>本中心</w:t>
      </w:r>
      <w:r>
        <w:rPr>
          <w:rFonts w:hint="eastAsia"/>
        </w:rPr>
        <w:t>整理</w:t>
      </w:r>
      <w:r w:rsidRPr="00714F96">
        <w:rPr>
          <w:rFonts w:hint="eastAsia"/>
        </w:rPr>
        <w:t>。</w:t>
      </w:r>
    </w:p>
    <w:p w:rsidR="005246C9" w:rsidRDefault="005246C9" w:rsidP="004901A1">
      <w:pPr>
        <w:spacing w:line="360" w:lineRule="exact"/>
        <w:ind w:leftChars="301" w:left="2227" w:hangingChars="485" w:hanging="1375"/>
        <w:rPr>
          <w:snapToGrid/>
          <w:sz w:val="24"/>
        </w:rPr>
      </w:pPr>
      <w:r w:rsidRPr="0006429D">
        <w:rPr>
          <w:rFonts w:hint="eastAsia"/>
          <w:b/>
          <w:snapToGrid/>
        </w:rPr>
        <w:t>表</w:t>
      </w:r>
      <w:r w:rsidR="0026003A">
        <w:rPr>
          <w:rFonts w:hint="eastAsia"/>
          <w:b/>
          <w:snapToGrid/>
        </w:rPr>
        <w:t>3-3-3</w:t>
      </w:r>
      <w:r w:rsidRPr="0006429D">
        <w:rPr>
          <w:rFonts w:hint="eastAsia"/>
          <w:b/>
          <w:snapToGrid/>
        </w:rPr>
        <w:t xml:space="preserve">　</w:t>
      </w:r>
      <w:r>
        <w:rPr>
          <w:rFonts w:hint="eastAsia"/>
          <w:b/>
          <w:snapToGrid/>
        </w:rPr>
        <w:t>前瞻第4期</w:t>
      </w:r>
      <w:r w:rsidR="004F15C5">
        <w:rPr>
          <w:rFonts w:hint="eastAsia"/>
          <w:b/>
          <w:snapToGrid/>
        </w:rPr>
        <w:t>特別預算</w:t>
      </w:r>
      <w:r w:rsidRPr="003B5AAC">
        <w:rPr>
          <w:rFonts w:hint="eastAsia"/>
          <w:b/>
          <w:snapToGrid/>
        </w:rPr>
        <w:t>「公有危險建築補強重建計畫」</w:t>
      </w:r>
      <w:r>
        <w:rPr>
          <w:rFonts w:hint="eastAsia"/>
          <w:b/>
          <w:snapToGrid/>
        </w:rPr>
        <w:t>執行率未達80%原因說明表</w:t>
      </w:r>
    </w:p>
    <w:tbl>
      <w:tblPr>
        <w:tblW w:w="7643" w:type="dxa"/>
        <w:tblInd w:w="9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87"/>
        <w:gridCol w:w="6356"/>
      </w:tblGrid>
      <w:tr w:rsidR="005246C9" w:rsidRPr="0090598B" w:rsidTr="006F7333">
        <w:trPr>
          <w:tblHeader/>
        </w:trPr>
        <w:tc>
          <w:tcPr>
            <w:tcW w:w="1287" w:type="dxa"/>
            <w:shd w:val="clear" w:color="auto" w:fill="auto"/>
            <w:vAlign w:val="center"/>
          </w:tcPr>
          <w:p w:rsidR="005246C9" w:rsidRPr="0090598B" w:rsidRDefault="005246C9" w:rsidP="0090598B">
            <w:pPr>
              <w:pStyle w:val="142"/>
              <w:jc w:val="center"/>
              <w:rPr>
                <w:b/>
              </w:rPr>
            </w:pPr>
            <w:r w:rsidRPr="0090598B">
              <w:rPr>
                <w:b/>
              </w:rPr>
              <w:t>機關</w:t>
            </w:r>
            <w:r w:rsidR="0077085C">
              <w:rPr>
                <w:b/>
              </w:rPr>
              <w:t>(單位)名稱</w:t>
            </w:r>
          </w:p>
        </w:tc>
        <w:tc>
          <w:tcPr>
            <w:tcW w:w="6356" w:type="dxa"/>
            <w:shd w:val="clear" w:color="auto" w:fill="auto"/>
            <w:vAlign w:val="center"/>
          </w:tcPr>
          <w:p w:rsidR="005246C9" w:rsidRPr="0090598B" w:rsidRDefault="005246C9" w:rsidP="00D656D7">
            <w:pPr>
              <w:pStyle w:val="142"/>
              <w:jc w:val="center"/>
              <w:rPr>
                <w:b/>
              </w:rPr>
            </w:pPr>
            <w:r w:rsidRPr="0090598B">
              <w:rPr>
                <w:rFonts w:hint="eastAsia"/>
                <w:b/>
              </w:rPr>
              <w:t>執</w:t>
            </w:r>
            <w:r w:rsidR="00AE71E9" w:rsidRPr="0090598B">
              <w:rPr>
                <w:rFonts w:hint="eastAsia"/>
                <w:b/>
              </w:rPr>
              <w:t xml:space="preserve"> </w:t>
            </w:r>
            <w:r w:rsidR="00D656D7">
              <w:rPr>
                <w:rFonts w:hint="eastAsia"/>
                <w:b/>
              </w:rPr>
              <w:t xml:space="preserve"> </w:t>
            </w:r>
            <w:r w:rsidRPr="0090598B">
              <w:rPr>
                <w:rFonts w:hint="eastAsia"/>
                <w:b/>
              </w:rPr>
              <w:t>行</w:t>
            </w:r>
            <w:r w:rsidR="00D656D7">
              <w:rPr>
                <w:rFonts w:hint="eastAsia"/>
                <w:b/>
              </w:rPr>
              <w:t xml:space="preserve"> </w:t>
            </w:r>
            <w:r w:rsidR="00AE71E9" w:rsidRPr="0090598B">
              <w:rPr>
                <w:rFonts w:hint="eastAsia"/>
                <w:b/>
              </w:rPr>
              <w:t xml:space="preserve"> </w:t>
            </w:r>
            <w:r w:rsidRPr="0090598B">
              <w:rPr>
                <w:rFonts w:hint="eastAsia"/>
                <w:b/>
              </w:rPr>
              <w:t>率</w:t>
            </w:r>
            <w:r w:rsidR="00AE71E9" w:rsidRPr="0090598B">
              <w:rPr>
                <w:rFonts w:hint="eastAsia"/>
                <w:b/>
              </w:rPr>
              <w:t xml:space="preserve"> </w:t>
            </w:r>
            <w:r w:rsidR="00D656D7">
              <w:rPr>
                <w:rFonts w:hint="eastAsia"/>
                <w:b/>
              </w:rPr>
              <w:t xml:space="preserve"> </w:t>
            </w:r>
            <w:r w:rsidRPr="0090598B">
              <w:rPr>
                <w:rFonts w:hint="eastAsia"/>
                <w:b/>
              </w:rPr>
              <w:t>未</w:t>
            </w:r>
            <w:r w:rsidR="00AE71E9" w:rsidRPr="0090598B">
              <w:rPr>
                <w:rFonts w:hint="eastAsia"/>
                <w:b/>
              </w:rPr>
              <w:t xml:space="preserve"> </w:t>
            </w:r>
            <w:r w:rsidR="00D656D7">
              <w:rPr>
                <w:rFonts w:hint="eastAsia"/>
                <w:b/>
              </w:rPr>
              <w:t xml:space="preserve"> </w:t>
            </w:r>
            <w:r w:rsidRPr="0090598B">
              <w:rPr>
                <w:rFonts w:hint="eastAsia"/>
                <w:b/>
              </w:rPr>
              <w:t>達</w:t>
            </w:r>
            <w:r w:rsidR="00AE71E9" w:rsidRPr="0090598B">
              <w:rPr>
                <w:rFonts w:hint="eastAsia"/>
                <w:b/>
              </w:rPr>
              <w:t xml:space="preserve"> </w:t>
            </w:r>
            <w:r w:rsidR="00D656D7">
              <w:rPr>
                <w:rFonts w:hint="eastAsia"/>
                <w:b/>
              </w:rPr>
              <w:t xml:space="preserve"> </w:t>
            </w:r>
            <w:r w:rsidRPr="0090598B">
              <w:rPr>
                <w:rFonts w:hint="eastAsia"/>
                <w:b/>
              </w:rPr>
              <w:t>80%</w:t>
            </w:r>
            <w:r w:rsidR="00AE71E9" w:rsidRPr="0090598B">
              <w:rPr>
                <w:rFonts w:hint="eastAsia"/>
                <w:b/>
              </w:rPr>
              <w:t xml:space="preserve"> </w:t>
            </w:r>
            <w:r w:rsidR="00D656D7">
              <w:rPr>
                <w:rFonts w:hint="eastAsia"/>
                <w:b/>
              </w:rPr>
              <w:t xml:space="preserve"> </w:t>
            </w:r>
            <w:r w:rsidRPr="0090598B">
              <w:rPr>
                <w:rFonts w:hint="eastAsia"/>
                <w:b/>
              </w:rPr>
              <w:t>原</w:t>
            </w:r>
            <w:r w:rsidR="00D656D7">
              <w:rPr>
                <w:rFonts w:hint="eastAsia"/>
                <w:b/>
              </w:rPr>
              <w:t xml:space="preserve"> </w:t>
            </w:r>
            <w:r w:rsidR="00AE71E9" w:rsidRPr="0090598B">
              <w:rPr>
                <w:rFonts w:hint="eastAsia"/>
                <w:b/>
              </w:rPr>
              <w:t xml:space="preserve"> </w:t>
            </w:r>
            <w:r w:rsidRPr="0090598B">
              <w:rPr>
                <w:rFonts w:hint="eastAsia"/>
                <w:b/>
              </w:rPr>
              <w:t>因</w:t>
            </w:r>
          </w:p>
        </w:tc>
      </w:tr>
      <w:tr w:rsidR="005246C9" w:rsidRPr="005246C9" w:rsidTr="002E7C21">
        <w:tc>
          <w:tcPr>
            <w:tcW w:w="1287" w:type="dxa"/>
            <w:shd w:val="clear" w:color="auto" w:fill="auto"/>
            <w:vAlign w:val="center"/>
          </w:tcPr>
          <w:p w:rsidR="006F7333" w:rsidRDefault="005246C9" w:rsidP="0077085C">
            <w:pPr>
              <w:pStyle w:val="142"/>
              <w:jc w:val="center"/>
            </w:pPr>
            <w:r w:rsidRPr="005246C9">
              <w:t>財政部</w:t>
            </w:r>
          </w:p>
          <w:p w:rsidR="005246C9" w:rsidRPr="005246C9" w:rsidRDefault="005246C9" w:rsidP="0077085C">
            <w:pPr>
              <w:pStyle w:val="142"/>
              <w:jc w:val="center"/>
            </w:pPr>
            <w:r w:rsidRPr="005246C9">
              <w:t>賦稅署</w:t>
            </w:r>
          </w:p>
        </w:tc>
        <w:tc>
          <w:tcPr>
            <w:tcW w:w="6356" w:type="dxa"/>
            <w:shd w:val="clear" w:color="auto" w:fill="auto"/>
          </w:tcPr>
          <w:p w:rsidR="005246C9" w:rsidRPr="005246C9" w:rsidRDefault="005246C9" w:rsidP="00C727D2">
            <w:pPr>
              <w:pStyle w:val="142"/>
              <w:jc w:val="both"/>
            </w:pPr>
            <w:r w:rsidRPr="005246C9">
              <w:rPr>
                <w:rFonts w:hint="eastAsia"/>
              </w:rPr>
              <w:t>第4期(112年至113年)預算執行率欠佳原因主要係部分受補助案件補強工程受工程招標作業影響，及受補助工程計畫尚在執行中，契約達工程進度方可依期程按補助比率申請撥款，致預算執行未如預期。</w:t>
            </w:r>
          </w:p>
        </w:tc>
      </w:tr>
      <w:tr w:rsidR="005246C9" w:rsidRPr="005246C9" w:rsidTr="002E7C21">
        <w:tc>
          <w:tcPr>
            <w:tcW w:w="1287" w:type="dxa"/>
            <w:shd w:val="clear" w:color="auto" w:fill="auto"/>
            <w:vAlign w:val="center"/>
          </w:tcPr>
          <w:p w:rsidR="005246C9" w:rsidRPr="005246C9" w:rsidRDefault="005246C9" w:rsidP="0090598B">
            <w:pPr>
              <w:pStyle w:val="142"/>
              <w:jc w:val="center"/>
            </w:pPr>
            <w:r w:rsidRPr="005246C9">
              <w:rPr>
                <w:rFonts w:hint="eastAsia"/>
              </w:rPr>
              <w:t>勞動部</w:t>
            </w:r>
          </w:p>
        </w:tc>
        <w:tc>
          <w:tcPr>
            <w:tcW w:w="6356" w:type="dxa"/>
            <w:shd w:val="clear" w:color="auto" w:fill="auto"/>
          </w:tcPr>
          <w:p w:rsidR="005246C9" w:rsidRPr="005246C9" w:rsidRDefault="005246C9" w:rsidP="00C727D2">
            <w:pPr>
              <w:pStyle w:val="142"/>
              <w:jc w:val="both"/>
            </w:pPr>
            <w:r w:rsidRPr="005246C9">
              <w:rPr>
                <w:rFonts w:hint="eastAsia"/>
              </w:rPr>
              <w:t>主要係受補助機關新竹市政府自113年歷經6次工程招標作業均流標，經該府重新檢討工程預算及工期再行招標，已於114年1月15日開工，預計於114年7月完工，致執行率未如預期。</w:t>
            </w:r>
          </w:p>
        </w:tc>
      </w:tr>
      <w:tr w:rsidR="005246C9" w:rsidRPr="005246C9" w:rsidTr="002E7C21">
        <w:tc>
          <w:tcPr>
            <w:tcW w:w="1287" w:type="dxa"/>
            <w:shd w:val="clear" w:color="auto" w:fill="auto"/>
            <w:vAlign w:val="center"/>
          </w:tcPr>
          <w:p w:rsidR="006F7333" w:rsidRDefault="005246C9" w:rsidP="0090598B">
            <w:pPr>
              <w:pStyle w:val="142"/>
              <w:jc w:val="center"/>
            </w:pPr>
            <w:r w:rsidRPr="005246C9">
              <w:rPr>
                <w:rFonts w:hint="eastAsia"/>
              </w:rPr>
              <w:t>經濟部</w:t>
            </w:r>
          </w:p>
          <w:p w:rsidR="005246C9" w:rsidRPr="005246C9" w:rsidRDefault="005246C9" w:rsidP="0090598B">
            <w:pPr>
              <w:pStyle w:val="142"/>
              <w:jc w:val="center"/>
              <w:rPr>
                <w:rFonts w:hint="eastAsia"/>
              </w:rPr>
            </w:pPr>
            <w:r w:rsidRPr="005246C9">
              <w:rPr>
                <w:rFonts w:hint="eastAsia"/>
              </w:rPr>
              <w:t>商業署</w:t>
            </w:r>
          </w:p>
          <w:p w:rsidR="005246C9" w:rsidRPr="005246C9" w:rsidRDefault="005246C9" w:rsidP="0090598B">
            <w:pPr>
              <w:pStyle w:val="142"/>
              <w:jc w:val="center"/>
            </w:pPr>
          </w:p>
        </w:tc>
        <w:tc>
          <w:tcPr>
            <w:tcW w:w="6356" w:type="dxa"/>
            <w:shd w:val="clear" w:color="auto" w:fill="auto"/>
          </w:tcPr>
          <w:p w:rsidR="005246C9" w:rsidRPr="005246C9" w:rsidRDefault="005246C9" w:rsidP="00C727D2">
            <w:pPr>
              <w:pStyle w:val="142"/>
              <w:ind w:left="243" w:hangingChars="100" w:hanging="243"/>
              <w:jc w:val="both"/>
              <w:rPr>
                <w:rFonts w:hint="eastAsia"/>
              </w:rPr>
            </w:pPr>
            <w:r w:rsidRPr="005246C9">
              <w:rPr>
                <w:rFonts w:hint="eastAsia"/>
              </w:rPr>
              <w:t>1.部分補強及拆除重建工程之前置期程(納入預算、規劃設計、五大管線審查)長，執行期程跨年度。</w:t>
            </w:r>
          </w:p>
          <w:p w:rsidR="005246C9" w:rsidRPr="005246C9" w:rsidRDefault="005246C9" w:rsidP="00C727D2">
            <w:pPr>
              <w:pStyle w:val="142"/>
              <w:ind w:left="243" w:hangingChars="100" w:hanging="243"/>
              <w:jc w:val="both"/>
              <w:rPr>
                <w:rFonts w:hint="eastAsia"/>
              </w:rPr>
            </w:pPr>
            <w:r w:rsidRPr="005246C9">
              <w:rPr>
                <w:rFonts w:hint="eastAsia"/>
              </w:rPr>
              <w:t>2.部分計畫多次流標、變更設計等致執行進度未如預期。</w:t>
            </w:r>
          </w:p>
          <w:p w:rsidR="005246C9" w:rsidRPr="005246C9" w:rsidRDefault="005246C9" w:rsidP="00C727D2">
            <w:pPr>
              <w:pStyle w:val="142"/>
              <w:ind w:left="243" w:hangingChars="100" w:hanging="243"/>
              <w:jc w:val="both"/>
            </w:pPr>
            <w:r w:rsidRPr="005246C9">
              <w:rPr>
                <w:rFonts w:hint="eastAsia"/>
              </w:rPr>
              <w:t>3.部分市場執行工程因與攤商協調未具共識或衍生攤商、鄰房住戶抗爭等，延後執行期程。</w:t>
            </w:r>
          </w:p>
        </w:tc>
      </w:tr>
      <w:tr w:rsidR="005246C9" w:rsidRPr="005246C9" w:rsidTr="002E7C21">
        <w:tc>
          <w:tcPr>
            <w:tcW w:w="1287" w:type="dxa"/>
            <w:shd w:val="clear" w:color="auto" w:fill="auto"/>
            <w:vAlign w:val="center"/>
          </w:tcPr>
          <w:p w:rsidR="006F7333" w:rsidRDefault="005246C9" w:rsidP="0077085C">
            <w:pPr>
              <w:pStyle w:val="142"/>
              <w:jc w:val="center"/>
            </w:pPr>
            <w:r w:rsidRPr="005246C9">
              <w:rPr>
                <w:rFonts w:hint="eastAsia"/>
              </w:rPr>
              <w:t>衛福部</w:t>
            </w:r>
          </w:p>
          <w:p w:rsidR="005246C9" w:rsidRPr="005246C9" w:rsidRDefault="005246C9" w:rsidP="0077085C">
            <w:pPr>
              <w:pStyle w:val="142"/>
              <w:jc w:val="center"/>
            </w:pPr>
            <w:r w:rsidRPr="005246C9">
              <w:rPr>
                <w:rFonts w:hint="eastAsia"/>
              </w:rPr>
              <w:t>社工司</w:t>
            </w:r>
          </w:p>
        </w:tc>
        <w:tc>
          <w:tcPr>
            <w:tcW w:w="6356" w:type="dxa"/>
            <w:shd w:val="clear" w:color="auto" w:fill="auto"/>
          </w:tcPr>
          <w:p w:rsidR="005246C9" w:rsidRPr="005246C9" w:rsidRDefault="005246C9" w:rsidP="00C727D2">
            <w:pPr>
              <w:pStyle w:val="142"/>
              <w:jc w:val="both"/>
            </w:pPr>
            <w:r w:rsidRPr="005246C9">
              <w:rPr>
                <w:rFonts w:hint="eastAsia"/>
              </w:rPr>
              <w:t>工程未發包分別計有11案，不符經費撥付條件，影響經費執行。</w:t>
            </w:r>
          </w:p>
        </w:tc>
      </w:tr>
      <w:tr w:rsidR="005246C9" w:rsidRPr="005246C9" w:rsidTr="002E7C21">
        <w:tc>
          <w:tcPr>
            <w:tcW w:w="1287" w:type="dxa"/>
            <w:shd w:val="clear" w:color="auto" w:fill="auto"/>
            <w:vAlign w:val="center"/>
          </w:tcPr>
          <w:p w:rsidR="006F7333" w:rsidRDefault="005246C9" w:rsidP="0077085C">
            <w:pPr>
              <w:pStyle w:val="142"/>
              <w:jc w:val="center"/>
            </w:pPr>
            <w:r w:rsidRPr="005246C9">
              <w:rPr>
                <w:rFonts w:hint="eastAsia"/>
              </w:rPr>
              <w:t>衛</w:t>
            </w:r>
            <w:r w:rsidR="00AE71E9">
              <w:rPr>
                <w:rFonts w:hint="eastAsia"/>
              </w:rPr>
              <w:t>福</w:t>
            </w:r>
            <w:r w:rsidRPr="005246C9">
              <w:rPr>
                <w:rFonts w:hint="eastAsia"/>
              </w:rPr>
              <w:t>部</w:t>
            </w:r>
          </w:p>
          <w:p w:rsidR="005246C9" w:rsidRPr="005246C9" w:rsidRDefault="005246C9" w:rsidP="0077085C">
            <w:pPr>
              <w:pStyle w:val="142"/>
              <w:jc w:val="center"/>
            </w:pPr>
            <w:r w:rsidRPr="005246C9">
              <w:rPr>
                <w:rFonts w:hint="eastAsia"/>
              </w:rPr>
              <w:t>國健署</w:t>
            </w:r>
          </w:p>
        </w:tc>
        <w:tc>
          <w:tcPr>
            <w:tcW w:w="6356" w:type="dxa"/>
            <w:shd w:val="clear" w:color="auto" w:fill="auto"/>
          </w:tcPr>
          <w:p w:rsidR="005246C9" w:rsidRPr="005246C9" w:rsidRDefault="005246C9" w:rsidP="00C727D2">
            <w:pPr>
              <w:pStyle w:val="142"/>
              <w:ind w:left="243" w:hangingChars="100" w:hanging="243"/>
              <w:jc w:val="both"/>
              <w:rPr>
                <w:rFonts w:hint="eastAsia"/>
              </w:rPr>
            </w:pPr>
            <w:r>
              <w:rPr>
                <w:rFonts w:hint="eastAsia"/>
              </w:rPr>
              <w:t>1.</w:t>
            </w:r>
            <w:r w:rsidRPr="005246C9">
              <w:rPr>
                <w:rFonts w:hint="eastAsia"/>
              </w:rPr>
              <w:t>部分案件因規劃設計審查流程冗長，故尚未辦理工程發包作業，爰無法辦理請款作業。</w:t>
            </w:r>
          </w:p>
          <w:p w:rsidR="005246C9" w:rsidRPr="005246C9" w:rsidRDefault="005246C9" w:rsidP="00C727D2">
            <w:pPr>
              <w:pStyle w:val="142"/>
              <w:ind w:left="243" w:hangingChars="100" w:hanging="243"/>
              <w:jc w:val="both"/>
            </w:pPr>
            <w:r>
              <w:rPr>
                <w:rFonts w:hint="eastAsia"/>
              </w:rPr>
              <w:t>2.</w:t>
            </w:r>
            <w:r w:rsidRPr="005246C9">
              <w:rPr>
                <w:rFonts w:hint="eastAsia"/>
              </w:rPr>
              <w:t>原鄉及部分偏鄉地區衛生所(室)因位處偏遠，營建成本高漲工程發包不易，且承辦單位多未具工程專業背景，致工程進度較原預估落後，爰無法按照原規劃期程辦理各階段請款作業。</w:t>
            </w:r>
          </w:p>
        </w:tc>
      </w:tr>
      <w:tr w:rsidR="005246C9" w:rsidRPr="005246C9" w:rsidTr="002E7C21">
        <w:tc>
          <w:tcPr>
            <w:tcW w:w="1287" w:type="dxa"/>
            <w:shd w:val="clear" w:color="auto" w:fill="auto"/>
            <w:vAlign w:val="center"/>
          </w:tcPr>
          <w:p w:rsidR="006F7333" w:rsidRDefault="005246C9" w:rsidP="0077085C">
            <w:pPr>
              <w:pStyle w:val="142"/>
              <w:jc w:val="center"/>
            </w:pPr>
            <w:r w:rsidRPr="005246C9">
              <w:rPr>
                <w:rFonts w:hint="eastAsia"/>
              </w:rPr>
              <w:t>內政部</w:t>
            </w:r>
          </w:p>
          <w:p w:rsidR="005246C9" w:rsidRPr="005246C9" w:rsidRDefault="005246C9" w:rsidP="0077085C">
            <w:pPr>
              <w:pStyle w:val="142"/>
              <w:jc w:val="center"/>
            </w:pPr>
            <w:r w:rsidRPr="005246C9">
              <w:rPr>
                <w:rFonts w:hint="eastAsia"/>
              </w:rPr>
              <w:lastRenderedPageBreak/>
              <w:t>戶政司</w:t>
            </w:r>
          </w:p>
        </w:tc>
        <w:tc>
          <w:tcPr>
            <w:tcW w:w="6356" w:type="dxa"/>
            <w:shd w:val="clear" w:color="auto" w:fill="auto"/>
          </w:tcPr>
          <w:p w:rsidR="005246C9" w:rsidRPr="005246C9" w:rsidRDefault="005246C9" w:rsidP="00281247">
            <w:pPr>
              <w:pStyle w:val="142"/>
              <w:jc w:val="both"/>
            </w:pPr>
            <w:r w:rsidRPr="005246C9">
              <w:rPr>
                <w:rFonts w:hint="eastAsia"/>
              </w:rPr>
              <w:lastRenderedPageBreak/>
              <w:t>部分補強計畫因規劃設計審查緩慢，且招標多次流標及受天</w:t>
            </w:r>
            <w:r w:rsidRPr="005246C9">
              <w:rPr>
                <w:rFonts w:hint="eastAsia"/>
              </w:rPr>
              <w:lastRenderedPageBreak/>
              <w:t>候影響無法如期施工等不可抗力因素，致影響後續工程施工進度，截至113年底待執行12案，刻正履約中，需辦理保留至114年繼續執行；截至1</w:t>
            </w:r>
            <w:r w:rsidRPr="005246C9">
              <w:t>14</w:t>
            </w:r>
            <w:r w:rsidRPr="005246C9">
              <w:rPr>
                <w:rFonts w:hint="eastAsia"/>
              </w:rPr>
              <w:t>年4月底已完成2案，3案</w:t>
            </w:r>
            <w:r w:rsidRPr="005246C9">
              <w:rPr>
                <w:rFonts w:hint="eastAsia"/>
              </w:rPr>
              <w:lastRenderedPageBreak/>
              <w:t>竣工結算、7案工程施工趕工中，預計1</w:t>
            </w:r>
            <w:r w:rsidRPr="005246C9">
              <w:t>14</w:t>
            </w:r>
            <w:r w:rsidRPr="005246C9">
              <w:rPr>
                <w:rFonts w:hint="eastAsia"/>
              </w:rPr>
              <w:t>年8月底前均可執行完成。</w:t>
            </w:r>
          </w:p>
        </w:tc>
      </w:tr>
      <w:tr w:rsidR="005246C9" w:rsidRPr="005246C9" w:rsidTr="002E7C21">
        <w:tc>
          <w:tcPr>
            <w:tcW w:w="1287" w:type="dxa"/>
            <w:shd w:val="clear" w:color="auto" w:fill="auto"/>
            <w:vAlign w:val="center"/>
          </w:tcPr>
          <w:p w:rsidR="006F7333" w:rsidRDefault="005246C9" w:rsidP="0077085C">
            <w:pPr>
              <w:pStyle w:val="142"/>
              <w:jc w:val="center"/>
            </w:pPr>
            <w:r w:rsidRPr="005246C9">
              <w:rPr>
                <w:rFonts w:hint="eastAsia"/>
              </w:rPr>
              <w:lastRenderedPageBreak/>
              <w:t>內政部</w:t>
            </w:r>
          </w:p>
          <w:p w:rsidR="005246C9" w:rsidRPr="005246C9" w:rsidRDefault="005246C9" w:rsidP="0077085C">
            <w:pPr>
              <w:pStyle w:val="142"/>
              <w:jc w:val="center"/>
            </w:pPr>
            <w:r w:rsidRPr="005246C9">
              <w:rPr>
                <w:rFonts w:hint="eastAsia"/>
              </w:rPr>
              <w:t>警政署</w:t>
            </w:r>
          </w:p>
        </w:tc>
        <w:tc>
          <w:tcPr>
            <w:tcW w:w="6356" w:type="dxa"/>
            <w:shd w:val="clear" w:color="auto" w:fill="auto"/>
          </w:tcPr>
          <w:p w:rsidR="005246C9" w:rsidRPr="005246C9" w:rsidRDefault="005246C9" w:rsidP="004F15C5">
            <w:pPr>
              <w:pStyle w:val="142"/>
              <w:jc w:val="both"/>
            </w:pPr>
            <w:r w:rsidRPr="005246C9">
              <w:rPr>
                <w:rFonts w:hint="eastAsia"/>
              </w:rPr>
              <w:t>前瞻第4期特</w:t>
            </w:r>
            <w:r w:rsidRPr="005246C9">
              <w:t>別預算</w:t>
            </w:r>
            <w:r w:rsidRPr="005246C9">
              <w:rPr>
                <w:rFonts w:hint="eastAsia"/>
              </w:rPr>
              <w:t>因部分機關變更申請計畫或工</w:t>
            </w:r>
            <w:r w:rsidRPr="005246C9">
              <w:t>程招標多次流</w:t>
            </w:r>
            <w:r w:rsidRPr="005246C9">
              <w:rPr>
                <w:rFonts w:hint="eastAsia"/>
              </w:rPr>
              <w:t>標，另工程規劃設計及執行過程中，計畫執行</w:t>
            </w:r>
            <w:r w:rsidR="00ED62D6">
              <w:rPr>
                <w:rFonts w:hint="eastAsia"/>
              </w:rPr>
              <w:t>較</w:t>
            </w:r>
            <w:r w:rsidRPr="005246C9">
              <w:rPr>
                <w:rFonts w:hint="eastAsia"/>
              </w:rPr>
              <w:t>預定期程延宕，影響執行進度。</w:t>
            </w:r>
          </w:p>
        </w:tc>
      </w:tr>
      <w:tr w:rsidR="005246C9" w:rsidRPr="005246C9" w:rsidTr="002E7C21">
        <w:tc>
          <w:tcPr>
            <w:tcW w:w="1287" w:type="dxa"/>
            <w:shd w:val="clear" w:color="auto" w:fill="auto"/>
            <w:vAlign w:val="center"/>
          </w:tcPr>
          <w:p w:rsidR="006F7333" w:rsidRDefault="005246C9" w:rsidP="0077085C">
            <w:pPr>
              <w:pStyle w:val="142"/>
              <w:jc w:val="center"/>
            </w:pPr>
            <w:r w:rsidRPr="005246C9">
              <w:t>內政部</w:t>
            </w:r>
          </w:p>
          <w:p w:rsidR="005246C9" w:rsidRPr="005246C9" w:rsidRDefault="005246C9" w:rsidP="0077085C">
            <w:pPr>
              <w:pStyle w:val="142"/>
              <w:jc w:val="center"/>
              <w:rPr>
                <w:rFonts w:hint="eastAsia"/>
              </w:rPr>
            </w:pPr>
            <w:r w:rsidRPr="005246C9">
              <w:t>消防署</w:t>
            </w:r>
          </w:p>
        </w:tc>
        <w:tc>
          <w:tcPr>
            <w:tcW w:w="6356" w:type="dxa"/>
            <w:shd w:val="clear" w:color="auto" w:fill="auto"/>
          </w:tcPr>
          <w:p w:rsidR="005246C9" w:rsidRPr="005246C9" w:rsidRDefault="005246C9" w:rsidP="00C727D2">
            <w:pPr>
              <w:pStyle w:val="142"/>
              <w:jc w:val="both"/>
              <w:rPr>
                <w:rFonts w:hint="eastAsia"/>
              </w:rPr>
            </w:pPr>
            <w:r w:rsidRPr="005246C9">
              <w:t>落後案件計4件</w:t>
            </w:r>
            <w:r w:rsidRPr="005246C9">
              <w:rPr>
                <w:rFonts w:hint="eastAsia"/>
              </w:rPr>
              <w:t>，原因分別如下:</w:t>
            </w:r>
          </w:p>
          <w:p w:rsidR="005246C9" w:rsidRPr="005246C9" w:rsidRDefault="005246C9" w:rsidP="00C727D2">
            <w:pPr>
              <w:pStyle w:val="142"/>
              <w:ind w:left="243" w:hangingChars="100" w:hanging="243"/>
              <w:jc w:val="both"/>
              <w:rPr>
                <w:rFonts w:hint="eastAsia"/>
              </w:rPr>
            </w:pPr>
            <w:r w:rsidRPr="005246C9">
              <w:rPr>
                <w:rFonts w:hint="eastAsia"/>
              </w:rPr>
              <w:t>1.新北市政府消防局「第一大隊、海山中隊暨莒光分隊廳舍重建工程」：因地質軟弱致拆除工作困難，且附近民眾時常反應噪音問題，業與附近民眾協調於每週日暫停施作，加上113年度颱風及豪雨頻繁等因素導致工程進度落後。</w:t>
            </w:r>
          </w:p>
          <w:p w:rsidR="005246C9" w:rsidRPr="005246C9" w:rsidRDefault="005246C9" w:rsidP="00C727D2">
            <w:pPr>
              <w:pStyle w:val="142"/>
              <w:ind w:left="243" w:hangingChars="100" w:hanging="243"/>
              <w:jc w:val="both"/>
              <w:rPr>
                <w:rFonts w:hint="eastAsia"/>
              </w:rPr>
            </w:pPr>
            <w:r w:rsidRPr="005246C9">
              <w:rPr>
                <w:rFonts w:hint="eastAsia"/>
              </w:rPr>
              <w:t>2.嘉義縣消防局「義竹分隊廳舍拆除重建工程」：因營建物價高漲歷經多次流標，又於開挖時遇基礎埋有營建廢棄物，於113年8月31日申辦停工，向嘉義縣環保局申請清運，於提交審請書予嘉義縣環保局審核通過後，並於113年12月9日清運完畢復工。</w:t>
            </w:r>
          </w:p>
          <w:p w:rsidR="005246C9" w:rsidRPr="005246C9" w:rsidRDefault="005246C9" w:rsidP="00C727D2">
            <w:pPr>
              <w:pStyle w:val="142"/>
              <w:ind w:left="243" w:hangingChars="100" w:hanging="243"/>
              <w:jc w:val="both"/>
              <w:rPr>
                <w:rFonts w:hint="eastAsia"/>
              </w:rPr>
            </w:pPr>
            <w:r w:rsidRPr="005246C9">
              <w:rPr>
                <w:rFonts w:hint="eastAsia"/>
              </w:rPr>
              <w:t>3.嘉義縣消防局「民雄分隊新建工程」：因嘉義縣政府景觀設計審查問題耗時3個月致招標期程延宕，且營建物價高漲歷經多次流標致工程進度落後。</w:t>
            </w:r>
          </w:p>
          <w:p w:rsidR="005246C9" w:rsidRPr="005246C9" w:rsidRDefault="005246C9" w:rsidP="00C727D2">
            <w:pPr>
              <w:pStyle w:val="142"/>
              <w:ind w:left="243" w:hangingChars="100" w:hanging="243"/>
              <w:jc w:val="both"/>
              <w:rPr>
                <w:rFonts w:hint="eastAsia"/>
              </w:rPr>
            </w:pPr>
            <w:r w:rsidRPr="005246C9">
              <w:rPr>
                <w:rFonts w:hint="eastAsia"/>
              </w:rPr>
              <w:t>4.嘉義縣消防局「災害應變中心暨特搜大隊、防災教育中心新建工程」：嘉義縣環境保護局原規劃與該工程一併興建，經多次協商均無法定案，後經該縣縣長裁示：嘉義縣環境保護局暫緩規劃興建，本工程方得繼續辦理規劃興建事宜，又遇嘉義縣政府景觀設計審查時程稍長致招標期程延宕。</w:t>
            </w:r>
          </w:p>
        </w:tc>
      </w:tr>
    </w:tbl>
    <w:p w:rsidR="00AE71E9" w:rsidRPr="00714F96" w:rsidRDefault="00AE71E9" w:rsidP="006F7333">
      <w:pPr>
        <w:pStyle w:val="142"/>
        <w:ind w:left="647" w:firstLine="204"/>
      </w:pPr>
      <w:r w:rsidRPr="00714F96">
        <w:rPr>
          <w:rFonts w:hint="eastAsia"/>
        </w:rPr>
        <w:t>資料來源：</w:t>
      </w:r>
      <w:r w:rsidR="00A53A03">
        <w:rPr>
          <w:rFonts w:hint="eastAsia"/>
        </w:rPr>
        <w:t>國土管理署</w:t>
      </w:r>
      <w:r>
        <w:rPr>
          <w:rFonts w:hint="eastAsia"/>
        </w:rPr>
        <w:t>彙整，</w:t>
      </w:r>
      <w:r w:rsidR="0003402B">
        <w:rPr>
          <w:rFonts w:hint="eastAsia"/>
        </w:rPr>
        <w:t>本中心</w:t>
      </w:r>
      <w:r>
        <w:rPr>
          <w:rFonts w:hint="eastAsia"/>
        </w:rPr>
        <w:t>整理</w:t>
      </w:r>
      <w:r w:rsidRPr="00714F96">
        <w:rPr>
          <w:rFonts w:hint="eastAsia"/>
        </w:rPr>
        <w:t>。</w:t>
      </w:r>
    </w:p>
    <w:p w:rsidR="00383856" w:rsidRDefault="00383856" w:rsidP="00383856">
      <w:pPr>
        <w:pStyle w:val="22"/>
        <w:ind w:left="850" w:firstLine="566"/>
      </w:pPr>
      <w:r>
        <w:rPr>
          <w:rFonts w:hint="eastAsia"/>
        </w:rPr>
        <w:t>鑑於</w:t>
      </w:r>
      <w:r w:rsidR="00505C33" w:rsidRPr="00505C33">
        <w:rPr>
          <w:rFonts w:hint="eastAsia"/>
        </w:rPr>
        <w:t>「公有危險建築補強重建計畫」</w:t>
      </w:r>
      <w:r>
        <w:rPr>
          <w:rFonts w:hint="eastAsia"/>
        </w:rPr>
        <w:t>涉及公有建築物辦公廳舍建物</w:t>
      </w:r>
      <w:r w:rsidR="00937B72">
        <w:rPr>
          <w:rFonts w:hint="eastAsia"/>
        </w:rPr>
        <w:t>之改善工程，其補強及重建之進度關乎工作人員及洽公民眾之安全</w:t>
      </w:r>
      <w:r>
        <w:rPr>
          <w:rFonts w:hint="eastAsia"/>
        </w:rPr>
        <w:t>，各中央政府主管機關允宜督促地方政府妥善辦理各項規劃設計工作，並管控各工項進度</w:t>
      </w:r>
      <w:r w:rsidR="001740DC">
        <w:rPr>
          <w:rFonts w:hint="eastAsia"/>
        </w:rPr>
        <w:t>，必要時針對落後案件就個案執行情形實地訪查</w:t>
      </w:r>
      <w:r>
        <w:rPr>
          <w:rFonts w:hint="eastAsia"/>
        </w:rPr>
        <w:t>，針對執行所遇困難妥為督導協助，俾於確保工程品質之同時，儘速完成建築物安全之強化。</w:t>
      </w:r>
    </w:p>
    <w:p w:rsidR="005F4F5E" w:rsidRPr="00682246" w:rsidRDefault="005F4F5E" w:rsidP="005F4F5E">
      <w:pPr>
        <w:ind w:left="849" w:hangingChars="100" w:hanging="283"/>
        <w:rPr>
          <w:b/>
        </w:rPr>
      </w:pPr>
      <w:r w:rsidRPr="00682246">
        <w:rPr>
          <w:b/>
        </w:rPr>
        <w:t>(</w:t>
      </w:r>
      <w:r w:rsidRPr="00682246">
        <w:rPr>
          <w:rFonts w:hint="eastAsia"/>
          <w:b/>
        </w:rPr>
        <w:t>二</w:t>
      </w:r>
      <w:r w:rsidRPr="00682246">
        <w:rPr>
          <w:b/>
        </w:rPr>
        <w:t>)</w:t>
      </w:r>
      <w:r w:rsidRPr="00682246">
        <w:rPr>
          <w:rFonts w:hint="eastAsia"/>
          <w:b/>
        </w:rPr>
        <w:t>8層以上未達16層且高度未達50公尺之住宿類建築物，截至113年底尚有1</w:t>
      </w:r>
      <w:r w:rsidR="001D34B3">
        <w:rPr>
          <w:rFonts w:hint="eastAsia"/>
          <w:b/>
        </w:rPr>
        <w:t>0.52</w:t>
      </w:r>
      <w:r w:rsidRPr="00682246">
        <w:rPr>
          <w:rFonts w:hint="eastAsia"/>
          <w:b/>
        </w:rPr>
        <w:t>%未完成</w:t>
      </w:r>
      <w:r w:rsidR="003F433C">
        <w:rPr>
          <w:rFonts w:hint="eastAsia"/>
          <w:b/>
        </w:rPr>
        <w:t>安全檢查</w:t>
      </w:r>
      <w:r w:rsidRPr="00682246">
        <w:rPr>
          <w:rFonts w:hint="eastAsia"/>
          <w:b/>
        </w:rPr>
        <w:t>申報</w:t>
      </w:r>
      <w:r w:rsidR="00275AFE">
        <w:rPr>
          <w:rFonts w:hint="eastAsia"/>
          <w:b/>
        </w:rPr>
        <w:t>；</w:t>
      </w:r>
      <w:r w:rsidR="00CD4426">
        <w:rPr>
          <w:rFonts w:hint="eastAsia"/>
          <w:b/>
        </w:rPr>
        <w:t>另</w:t>
      </w:r>
      <w:r w:rsidR="00275AFE" w:rsidRPr="00275AFE">
        <w:rPr>
          <w:rFonts w:hint="eastAsia"/>
          <w:b/>
        </w:rPr>
        <w:t>6層以上未達8層之</w:t>
      </w:r>
      <w:r w:rsidR="00CD4426">
        <w:rPr>
          <w:rFonts w:hint="eastAsia"/>
          <w:b/>
        </w:rPr>
        <w:t>住宿類建築物公安申報甫實施</w:t>
      </w:r>
      <w:r w:rsidRPr="00682246">
        <w:rPr>
          <w:rFonts w:hint="eastAsia"/>
          <w:b/>
        </w:rPr>
        <w:t>，容待督促當地主管建築機關強化控管</w:t>
      </w:r>
      <w:r w:rsidR="002D5FBC">
        <w:rPr>
          <w:rFonts w:hint="eastAsia"/>
          <w:b/>
        </w:rPr>
        <w:t>輔導</w:t>
      </w:r>
    </w:p>
    <w:p w:rsidR="00F03DAC" w:rsidRPr="00A002CB" w:rsidRDefault="00F03DAC" w:rsidP="00F04C58">
      <w:pPr>
        <w:pStyle w:val="22"/>
        <w:ind w:left="850" w:firstLine="566"/>
      </w:pPr>
      <w:bookmarkStart w:id="2" w:name="_Toc148206343"/>
      <w:r>
        <w:rPr>
          <w:rFonts w:hint="eastAsia"/>
        </w:rPr>
        <w:t>由於</w:t>
      </w:r>
      <w:r w:rsidR="00714DEC">
        <w:rPr>
          <w:rFonts w:hint="eastAsia"/>
        </w:rPr>
        <w:t>近年住宅</w:t>
      </w:r>
      <w:r w:rsidR="004D7C39" w:rsidRPr="004D7C39">
        <w:rPr>
          <w:rFonts w:hint="eastAsia"/>
        </w:rPr>
        <w:t>大樓火警事件</w:t>
      </w:r>
      <w:r>
        <w:rPr>
          <w:rFonts w:hint="eastAsia"/>
        </w:rPr>
        <w:t>頻傳</w:t>
      </w:r>
      <w:r w:rsidR="004D7C39" w:rsidRPr="004D7C39">
        <w:rPr>
          <w:rFonts w:hint="eastAsia"/>
        </w:rPr>
        <w:t>，顯</w:t>
      </w:r>
      <w:r>
        <w:rPr>
          <w:rFonts w:hint="eastAsia"/>
        </w:rPr>
        <w:t>示</w:t>
      </w:r>
      <w:r w:rsidR="004D7C39" w:rsidRPr="004D7C39">
        <w:rPr>
          <w:rFonts w:hint="eastAsia"/>
        </w:rPr>
        <w:t>建築物公安消防、</w:t>
      </w:r>
      <w:r w:rsidR="004D7C39" w:rsidRPr="004D7C39">
        <w:rPr>
          <w:rFonts w:hint="eastAsia"/>
        </w:rPr>
        <w:lastRenderedPageBreak/>
        <w:t>防救災應用、用電設備維護、配線增設及管道間管理</w:t>
      </w:r>
      <w:r>
        <w:rPr>
          <w:rFonts w:hint="eastAsia"/>
        </w:rPr>
        <w:t>之</w:t>
      </w:r>
      <w:r w:rsidR="004D7C39" w:rsidRPr="004D7C39">
        <w:rPr>
          <w:rFonts w:hint="eastAsia"/>
        </w:rPr>
        <w:t>重要性，為避免憾事再次發生，</w:t>
      </w:r>
      <w:r w:rsidR="00A53A03">
        <w:rPr>
          <w:rFonts w:hint="eastAsia"/>
        </w:rPr>
        <w:t>國土管理署</w:t>
      </w:r>
      <w:r w:rsidR="001A04C0" w:rsidRPr="001A04C0">
        <w:rPr>
          <w:rFonts w:hint="eastAsia"/>
        </w:rPr>
        <w:t>依建築法第7</w:t>
      </w:r>
      <w:r w:rsidR="001A04C0" w:rsidRPr="001A04C0">
        <w:t>7</w:t>
      </w:r>
      <w:r w:rsidR="001A04C0" w:rsidRPr="001A04C0">
        <w:rPr>
          <w:rFonts w:hint="eastAsia"/>
        </w:rPr>
        <w:t>條第3項規定：「供公眾使用之建築物，應由建築物所有權人、使用人定期委託中央主管建築機關認可之專業機構或人員檢查簽證，其檢查簽證結果應向當地主管建築機關申報。非供公眾使用之建築物，經內政部認有必要時亦同。」</w:t>
      </w:r>
      <w:r w:rsidR="001A04C0">
        <w:rPr>
          <w:rFonts w:hint="eastAsia"/>
        </w:rPr>
        <w:t>及</w:t>
      </w:r>
      <w:r w:rsidR="001A04C0" w:rsidRPr="001A04C0">
        <w:rPr>
          <w:rFonts w:hint="eastAsia"/>
        </w:rPr>
        <w:t>第5項規定</w:t>
      </w:r>
      <w:r w:rsidR="00E84331">
        <w:rPr>
          <w:rStyle w:val="afa"/>
        </w:rPr>
        <w:footnoteReference w:id="1"/>
      </w:r>
      <w:r w:rsidRPr="00A002CB">
        <w:rPr>
          <w:rFonts w:hint="eastAsia"/>
        </w:rPr>
        <w:t>訂定建築物公共安全檢查簽證及申報辦法，以利</w:t>
      </w:r>
      <w:r w:rsidR="00E84331">
        <w:rPr>
          <w:rFonts w:hint="eastAsia"/>
        </w:rPr>
        <w:t>攸關公共安全</w:t>
      </w:r>
      <w:r w:rsidRPr="00A002CB">
        <w:rPr>
          <w:rFonts w:hint="eastAsia"/>
        </w:rPr>
        <w:t>之建築物依時限向當地主管建築機關申報。</w:t>
      </w:r>
    </w:p>
    <w:p w:rsidR="00F04C58" w:rsidRPr="001B7C69" w:rsidRDefault="00F04C58" w:rsidP="00F04C58">
      <w:pPr>
        <w:pStyle w:val="22"/>
        <w:ind w:left="850" w:firstLine="566"/>
      </w:pPr>
      <w:r w:rsidRPr="00F03DAC">
        <w:rPr>
          <w:rFonts w:hint="eastAsia"/>
        </w:rPr>
        <w:t>依</w:t>
      </w:r>
      <w:r w:rsidR="00A53A03">
        <w:rPr>
          <w:rFonts w:hint="eastAsia"/>
        </w:rPr>
        <w:t>國土管理署</w:t>
      </w:r>
      <w:r w:rsidRPr="00F03DAC">
        <w:rPr>
          <w:rFonts w:hint="eastAsia"/>
        </w:rPr>
        <w:t>訂定之建築物公共安全檢查簽證及申報辦法第5條規定</w:t>
      </w:r>
      <w:r w:rsidR="00E84331">
        <w:rPr>
          <w:rFonts w:hint="eastAsia"/>
        </w:rPr>
        <w:t>略以</w:t>
      </w:r>
      <w:r>
        <w:rPr>
          <w:rFonts w:hint="eastAsia"/>
        </w:rPr>
        <w:t>，16</w:t>
      </w:r>
      <w:r w:rsidRPr="00EE6808">
        <w:rPr>
          <w:rFonts w:hint="eastAsia"/>
        </w:rPr>
        <w:t>層以上</w:t>
      </w:r>
      <w:r>
        <w:rPr>
          <w:rFonts w:hint="eastAsia"/>
        </w:rPr>
        <w:t>或</w:t>
      </w:r>
      <w:r w:rsidRPr="00EE6808">
        <w:rPr>
          <w:rFonts w:hint="eastAsia"/>
        </w:rPr>
        <w:t>建築物高度</w:t>
      </w:r>
      <w:r>
        <w:rPr>
          <w:rFonts w:hint="eastAsia"/>
        </w:rPr>
        <w:t>在50</w:t>
      </w:r>
      <w:r w:rsidRPr="00EE6808">
        <w:rPr>
          <w:rFonts w:hint="eastAsia"/>
        </w:rPr>
        <w:t>公尺</w:t>
      </w:r>
      <w:r>
        <w:rPr>
          <w:rFonts w:hint="eastAsia"/>
        </w:rPr>
        <w:t>以上</w:t>
      </w:r>
      <w:r w:rsidRPr="00EE6808">
        <w:rPr>
          <w:rFonts w:hint="eastAsia"/>
        </w:rPr>
        <w:t>之H-2（</w:t>
      </w:r>
      <w:r w:rsidR="00AA5DB0">
        <w:rPr>
          <w:rFonts w:hint="eastAsia"/>
        </w:rPr>
        <w:t>以下簡稱</w:t>
      </w:r>
      <w:r w:rsidRPr="00EE6808">
        <w:rPr>
          <w:rFonts w:hint="eastAsia"/>
        </w:rPr>
        <w:t>住宿類）組別建築物</w:t>
      </w:r>
      <w:r>
        <w:rPr>
          <w:rFonts w:hint="eastAsia"/>
        </w:rPr>
        <w:t>，其</w:t>
      </w:r>
      <w:r w:rsidRPr="00EE6808">
        <w:rPr>
          <w:rFonts w:hint="eastAsia"/>
        </w:rPr>
        <w:t>建築物防火避難設施及設備安全檢查申報施行日期</w:t>
      </w:r>
      <w:r>
        <w:rPr>
          <w:rFonts w:hint="eastAsia"/>
        </w:rPr>
        <w:t>係自88年7月1日起，申報頻率為每2年申報1次，因已行之有年，</w:t>
      </w:r>
      <w:r w:rsidR="00914414">
        <w:rPr>
          <w:rFonts w:hint="eastAsia"/>
        </w:rPr>
        <w:t>詢</w:t>
      </w:r>
      <w:r>
        <w:rPr>
          <w:rFonts w:hint="eastAsia"/>
        </w:rPr>
        <w:t>據</w:t>
      </w:r>
      <w:r w:rsidR="00A53A03">
        <w:rPr>
          <w:rFonts w:hint="eastAsia"/>
        </w:rPr>
        <w:t>國土管理署</w:t>
      </w:r>
      <w:r>
        <w:rPr>
          <w:rFonts w:hint="eastAsia"/>
        </w:rPr>
        <w:t>表示多數已依規定申報；</w:t>
      </w:r>
      <w:r w:rsidRPr="00EE6808">
        <w:rPr>
          <w:rFonts w:hint="eastAsia"/>
        </w:rPr>
        <w:t>為</w:t>
      </w:r>
      <w:r>
        <w:rPr>
          <w:rFonts w:hint="eastAsia"/>
        </w:rPr>
        <w:t>賡續</w:t>
      </w:r>
      <w:r w:rsidRPr="00EE6808">
        <w:rPr>
          <w:rFonts w:hint="eastAsia"/>
        </w:rPr>
        <w:t>強化公寓大樓之公共安全，內政部110年12月15日函</w:t>
      </w:r>
      <w:r>
        <w:rPr>
          <w:rFonts w:hint="eastAsia"/>
        </w:rPr>
        <w:t>頒</w:t>
      </w:r>
      <w:r w:rsidRPr="00EE6808">
        <w:rPr>
          <w:rFonts w:hint="eastAsia"/>
        </w:rPr>
        <w:t>會議紀錄決議</w:t>
      </w:r>
      <w:r w:rsidR="00E84331">
        <w:rPr>
          <w:rFonts w:hint="eastAsia"/>
        </w:rPr>
        <w:t>略以，</w:t>
      </w:r>
      <w:r>
        <w:rPr>
          <w:rFonts w:hint="eastAsia"/>
        </w:rPr>
        <w:t>8</w:t>
      </w:r>
      <w:r w:rsidRPr="00EE6808">
        <w:rPr>
          <w:rFonts w:hint="eastAsia"/>
        </w:rPr>
        <w:t>層以上未達</w:t>
      </w:r>
      <w:r>
        <w:rPr>
          <w:rFonts w:hint="eastAsia"/>
        </w:rPr>
        <w:t>16</w:t>
      </w:r>
      <w:r w:rsidRPr="00EE6808">
        <w:rPr>
          <w:rFonts w:hint="eastAsia"/>
        </w:rPr>
        <w:t>層且建築物高度未達</w:t>
      </w:r>
      <w:r>
        <w:rPr>
          <w:rFonts w:hint="eastAsia"/>
        </w:rPr>
        <w:t>50</w:t>
      </w:r>
      <w:r w:rsidRPr="00EE6808">
        <w:rPr>
          <w:rFonts w:hint="eastAsia"/>
        </w:rPr>
        <w:t>公尺之住宿類組別建築物之建築物防火避難設施及設備安全檢查申報施行日期，請各地方政府於112年1月1日前完成公</w:t>
      </w:r>
      <w:r w:rsidRPr="001B7C69">
        <w:rPr>
          <w:rFonts w:hint="eastAsia"/>
        </w:rPr>
        <w:t>告並實施；</w:t>
      </w:r>
      <w:r w:rsidR="001B7C69" w:rsidRPr="001B7C69">
        <w:rPr>
          <w:rFonts w:hint="eastAsia"/>
        </w:rPr>
        <w:t>至於6</w:t>
      </w:r>
      <w:r w:rsidRPr="001B7C69">
        <w:rPr>
          <w:rFonts w:hint="eastAsia"/>
        </w:rPr>
        <w:t>層以上未達</w:t>
      </w:r>
      <w:r w:rsidR="001B7C69" w:rsidRPr="001B7C69">
        <w:rPr>
          <w:rFonts w:hint="eastAsia"/>
        </w:rPr>
        <w:t>8</w:t>
      </w:r>
      <w:r w:rsidRPr="001B7C69">
        <w:rPr>
          <w:rFonts w:hint="eastAsia"/>
        </w:rPr>
        <w:t>層之住宿類組別建築物之建築物防火避難設施及設備安全檢查申報施行日期，請各地方政府於114年1月1日前完成公告並實施。</w:t>
      </w:r>
    </w:p>
    <w:p w:rsidR="00F04C58" w:rsidRPr="00035BDE" w:rsidRDefault="00F04C58" w:rsidP="00F04C58">
      <w:pPr>
        <w:pStyle w:val="22"/>
        <w:overflowPunct w:val="0"/>
        <w:ind w:left="850" w:firstLine="566"/>
        <w:rPr>
          <w:rFonts w:hint="eastAsia"/>
          <w:szCs w:val="20"/>
        </w:rPr>
      </w:pPr>
      <w:r w:rsidRPr="00D35872">
        <w:rPr>
          <w:rFonts w:hAnsi="標楷體" w:hint="eastAsia"/>
        </w:rPr>
        <w:t>據國土管理署統計</w:t>
      </w:r>
      <w:r>
        <w:rPr>
          <w:rFonts w:hAnsi="標楷體" w:hint="eastAsia"/>
        </w:rPr>
        <w:t>之</w:t>
      </w:r>
      <w:r w:rsidRPr="00D35872">
        <w:rPr>
          <w:rFonts w:hAnsi="標楷體" w:hint="eastAsia"/>
        </w:rPr>
        <w:t>1</w:t>
      </w:r>
      <w:r w:rsidRPr="00D35872">
        <w:rPr>
          <w:rFonts w:hAnsi="標楷體"/>
        </w:rPr>
        <w:t>1</w:t>
      </w:r>
      <w:r w:rsidRPr="00D35872">
        <w:rPr>
          <w:rFonts w:hAnsi="標楷體" w:hint="eastAsia"/>
        </w:rPr>
        <w:t>3年底止</w:t>
      </w:r>
      <w:r w:rsidRPr="009D46BB">
        <w:rPr>
          <w:rFonts w:hAnsi="標楷體" w:hint="eastAsia"/>
        </w:rPr>
        <w:t>當地主管建築機關受理「</w:t>
      </w:r>
      <w:r w:rsidRPr="00D35872">
        <w:rPr>
          <w:rFonts w:hAnsi="標楷體" w:hint="eastAsia"/>
        </w:rPr>
        <w:t>8層以上未達16層且高度未達50公尺之住宿類」</w:t>
      </w:r>
      <w:r w:rsidRPr="009D46BB">
        <w:rPr>
          <w:rFonts w:hAnsi="標楷體" w:hint="eastAsia"/>
        </w:rPr>
        <w:t>建築物</w:t>
      </w:r>
      <w:r w:rsidR="00CC68DB">
        <w:rPr>
          <w:rFonts w:hAnsi="標楷體" w:hint="eastAsia"/>
        </w:rPr>
        <w:t>之</w:t>
      </w:r>
      <w:r w:rsidRPr="00D35872">
        <w:rPr>
          <w:rFonts w:hAnsi="標楷體" w:hint="eastAsia"/>
        </w:rPr>
        <w:t>公安申報情形，符合條件之建築物共</w:t>
      </w:r>
      <w:r w:rsidRPr="00D35872">
        <w:rPr>
          <w:rFonts w:hAnsi="標楷體"/>
        </w:rPr>
        <w:t>1</w:t>
      </w:r>
      <w:r w:rsidRPr="00D35872">
        <w:rPr>
          <w:rFonts w:hAnsi="標楷體" w:hint="eastAsia"/>
        </w:rPr>
        <w:t>萬</w:t>
      </w:r>
      <w:r w:rsidR="003D24DB">
        <w:rPr>
          <w:rFonts w:hAnsi="標楷體" w:hint="eastAsia"/>
        </w:rPr>
        <w:t>9</w:t>
      </w:r>
      <w:r w:rsidRPr="00D35872">
        <w:rPr>
          <w:rFonts w:hAnsi="標楷體"/>
        </w:rPr>
        <w:t>,</w:t>
      </w:r>
      <w:r w:rsidR="003D24DB">
        <w:rPr>
          <w:rFonts w:hAnsi="標楷體"/>
        </w:rPr>
        <w:t>536</w:t>
      </w:r>
      <w:r w:rsidRPr="00D35872">
        <w:rPr>
          <w:rFonts w:hAnsi="標楷體" w:hint="eastAsia"/>
        </w:rPr>
        <w:t>件，已受理申報1</w:t>
      </w:r>
      <w:r w:rsidR="00E84331">
        <w:rPr>
          <w:rFonts w:hAnsi="標楷體" w:hint="eastAsia"/>
        </w:rPr>
        <w:t>萬</w:t>
      </w:r>
      <w:r w:rsidR="003D24DB">
        <w:rPr>
          <w:rFonts w:hAnsi="標楷體" w:hint="eastAsia"/>
        </w:rPr>
        <w:t>7</w:t>
      </w:r>
      <w:r w:rsidRPr="00D35872">
        <w:rPr>
          <w:rFonts w:hAnsi="標楷體"/>
        </w:rPr>
        <w:t>,</w:t>
      </w:r>
      <w:r w:rsidR="003D24DB">
        <w:rPr>
          <w:rFonts w:hAnsi="標楷體"/>
        </w:rPr>
        <w:t>481</w:t>
      </w:r>
      <w:r w:rsidRPr="00D35872">
        <w:rPr>
          <w:rFonts w:hAnsi="標楷體" w:hint="eastAsia"/>
        </w:rPr>
        <w:t>件、整體申報比率8</w:t>
      </w:r>
      <w:r w:rsidR="003D24DB">
        <w:rPr>
          <w:rFonts w:hAnsi="標楷體" w:hint="eastAsia"/>
        </w:rPr>
        <w:t>9.48</w:t>
      </w:r>
      <w:r w:rsidRPr="00D35872">
        <w:rPr>
          <w:rFonts w:hAnsi="標楷體" w:hint="eastAsia"/>
        </w:rPr>
        <w:t>%，尚有</w:t>
      </w:r>
      <w:r w:rsidR="003D24DB">
        <w:rPr>
          <w:rFonts w:hAnsi="標楷體" w:hint="eastAsia"/>
        </w:rPr>
        <w:t>10.52</w:t>
      </w:r>
      <w:r w:rsidRPr="00D35872">
        <w:rPr>
          <w:rFonts w:hAnsi="標楷體"/>
        </w:rPr>
        <w:t>%</w:t>
      </w:r>
      <w:r>
        <w:rPr>
          <w:rFonts w:hAnsi="標楷體" w:hint="eastAsia"/>
        </w:rPr>
        <w:t>尚</w:t>
      </w:r>
      <w:r w:rsidRPr="00D35872">
        <w:rPr>
          <w:rFonts w:hint="eastAsia"/>
          <w:szCs w:val="20"/>
        </w:rPr>
        <w:t>未完成申報</w:t>
      </w:r>
      <w:r w:rsidRPr="00035BDE">
        <w:rPr>
          <w:rFonts w:hint="eastAsia"/>
          <w:szCs w:val="20"/>
        </w:rPr>
        <w:t>，其中</w:t>
      </w:r>
      <w:r w:rsidR="003D24DB">
        <w:rPr>
          <w:rFonts w:hint="eastAsia"/>
          <w:szCs w:val="20"/>
        </w:rPr>
        <w:t>苗栗</w:t>
      </w:r>
      <w:r w:rsidRPr="00035BDE">
        <w:rPr>
          <w:rFonts w:hint="eastAsia"/>
          <w:szCs w:val="20"/>
        </w:rPr>
        <w:t>縣申報率未及</w:t>
      </w:r>
      <w:r w:rsidR="003D24DB">
        <w:rPr>
          <w:rFonts w:hint="eastAsia"/>
          <w:szCs w:val="20"/>
        </w:rPr>
        <w:t>七</w:t>
      </w:r>
      <w:r w:rsidRPr="00035BDE">
        <w:rPr>
          <w:rFonts w:hint="eastAsia"/>
          <w:szCs w:val="20"/>
        </w:rPr>
        <w:t>成；另整體申報合格件數1萬</w:t>
      </w:r>
      <w:r w:rsidR="003D24DB">
        <w:rPr>
          <w:rFonts w:hint="eastAsia"/>
          <w:szCs w:val="20"/>
        </w:rPr>
        <w:t>4</w:t>
      </w:r>
      <w:r w:rsidR="003D24DB">
        <w:rPr>
          <w:szCs w:val="20"/>
        </w:rPr>
        <w:t>,724</w:t>
      </w:r>
      <w:r w:rsidRPr="00035BDE">
        <w:rPr>
          <w:rFonts w:hint="eastAsia"/>
          <w:szCs w:val="20"/>
        </w:rPr>
        <w:lastRenderedPageBreak/>
        <w:t>件，合格率</w:t>
      </w:r>
      <w:r w:rsidR="003D24DB">
        <w:rPr>
          <w:rFonts w:hint="eastAsia"/>
          <w:szCs w:val="20"/>
        </w:rPr>
        <w:t>8</w:t>
      </w:r>
      <w:r w:rsidR="003D24DB">
        <w:rPr>
          <w:szCs w:val="20"/>
        </w:rPr>
        <w:t>4.23</w:t>
      </w:r>
      <w:r w:rsidRPr="00035BDE">
        <w:rPr>
          <w:rFonts w:hint="eastAsia"/>
          <w:szCs w:val="20"/>
        </w:rPr>
        <w:t>%，其中</w:t>
      </w:r>
      <w:r w:rsidR="003D24DB">
        <w:rPr>
          <w:rFonts w:hint="eastAsia"/>
          <w:szCs w:val="20"/>
        </w:rPr>
        <w:t>嘉義市</w:t>
      </w:r>
      <w:r w:rsidRPr="00035BDE">
        <w:rPr>
          <w:rFonts w:hint="eastAsia"/>
          <w:szCs w:val="20"/>
        </w:rPr>
        <w:t>合格率</w:t>
      </w:r>
      <w:r w:rsidR="003D24DB">
        <w:rPr>
          <w:rFonts w:hint="eastAsia"/>
          <w:szCs w:val="20"/>
        </w:rPr>
        <w:t>未及六</w:t>
      </w:r>
      <w:r w:rsidRPr="00035BDE">
        <w:rPr>
          <w:rFonts w:hint="eastAsia"/>
          <w:szCs w:val="20"/>
        </w:rPr>
        <w:t>成</w:t>
      </w:r>
      <w:r w:rsidR="00463F43">
        <w:rPr>
          <w:rFonts w:hint="eastAsia"/>
          <w:szCs w:val="20"/>
        </w:rPr>
        <w:t>(</w:t>
      </w:r>
      <w:r w:rsidR="00CC68DB">
        <w:rPr>
          <w:rFonts w:hint="eastAsia"/>
          <w:szCs w:val="20"/>
        </w:rPr>
        <w:t>詳表</w:t>
      </w:r>
      <w:r w:rsidR="00463F43">
        <w:rPr>
          <w:rFonts w:hint="eastAsia"/>
          <w:szCs w:val="20"/>
        </w:rPr>
        <w:t>3-3-4)</w:t>
      </w:r>
      <w:r w:rsidR="00160989">
        <w:rPr>
          <w:rFonts w:hint="eastAsia"/>
          <w:szCs w:val="20"/>
        </w:rPr>
        <w:t>；</w:t>
      </w:r>
      <w:r>
        <w:rPr>
          <w:rFonts w:hint="eastAsia"/>
          <w:szCs w:val="20"/>
        </w:rPr>
        <w:t>基於</w:t>
      </w:r>
      <w:r w:rsidRPr="00D35872">
        <w:rPr>
          <w:rFonts w:hAnsi="標楷體" w:hint="eastAsia"/>
        </w:rPr>
        <w:t>8層以上未達16層且高度未達50公尺之住宿類</w:t>
      </w:r>
      <w:r w:rsidRPr="009D46BB">
        <w:rPr>
          <w:rFonts w:hAnsi="標楷體" w:hint="eastAsia"/>
        </w:rPr>
        <w:t>建築物</w:t>
      </w:r>
      <w:r>
        <w:rPr>
          <w:rFonts w:hAnsi="標楷體" w:hint="eastAsia"/>
        </w:rPr>
        <w:t>甫於112年1月1日施行公安申報，</w:t>
      </w:r>
      <w:r w:rsidRPr="00035BDE">
        <w:rPr>
          <w:rFonts w:hint="eastAsia"/>
          <w:szCs w:val="20"/>
        </w:rPr>
        <w:t>仍待督促當地主管建築機關</w:t>
      </w:r>
      <w:r>
        <w:rPr>
          <w:rFonts w:hint="eastAsia"/>
          <w:szCs w:val="20"/>
        </w:rPr>
        <w:t>加強宣導申報，並輔導未合格建築物依規定改善，俾有效減低災害發生情形</w:t>
      </w:r>
      <w:r w:rsidRPr="00035BDE">
        <w:rPr>
          <w:rFonts w:hint="eastAsia"/>
          <w:szCs w:val="20"/>
        </w:rPr>
        <w:t>。</w:t>
      </w:r>
      <w:r>
        <w:rPr>
          <w:rFonts w:hint="eastAsia"/>
          <w:szCs w:val="20"/>
        </w:rPr>
        <w:t>另</w:t>
      </w:r>
      <w:r w:rsidRPr="005D7092">
        <w:rPr>
          <w:rFonts w:hint="eastAsia"/>
          <w:szCs w:val="20"/>
        </w:rPr>
        <w:t>6層以上未達8層之住宿類組別建築物之建築物防火避難設施及設備安全檢查申報</w:t>
      </w:r>
      <w:r w:rsidR="00501BD6">
        <w:rPr>
          <w:rFonts w:hint="eastAsia"/>
          <w:szCs w:val="20"/>
        </w:rPr>
        <w:t>制度</w:t>
      </w:r>
      <w:r>
        <w:rPr>
          <w:rFonts w:hint="eastAsia"/>
          <w:szCs w:val="20"/>
        </w:rPr>
        <w:t>甫</w:t>
      </w:r>
      <w:r w:rsidRPr="005D7092">
        <w:rPr>
          <w:rFonts w:hint="eastAsia"/>
          <w:szCs w:val="20"/>
        </w:rPr>
        <w:t>於114年1月1日公告實施</w:t>
      </w:r>
      <w:r w:rsidR="00F5298E">
        <w:rPr>
          <w:rFonts w:hint="eastAsia"/>
          <w:szCs w:val="20"/>
        </w:rPr>
        <w:t>，相關申報</w:t>
      </w:r>
      <w:r w:rsidR="00060A67">
        <w:rPr>
          <w:rFonts w:hint="eastAsia"/>
          <w:szCs w:val="20"/>
        </w:rPr>
        <w:t>事宜尚待宣導，</w:t>
      </w:r>
      <w:r w:rsidR="00BD3F67">
        <w:rPr>
          <w:rFonts w:hint="eastAsia"/>
          <w:szCs w:val="20"/>
        </w:rPr>
        <w:t>案件</w:t>
      </w:r>
      <w:r w:rsidR="00F5298E">
        <w:rPr>
          <w:rFonts w:hint="eastAsia"/>
          <w:szCs w:val="20"/>
        </w:rPr>
        <w:t>數據</w:t>
      </w:r>
      <w:r w:rsidR="00060A67">
        <w:rPr>
          <w:rFonts w:hint="eastAsia"/>
          <w:szCs w:val="20"/>
        </w:rPr>
        <w:t>亦</w:t>
      </w:r>
      <w:r w:rsidR="00F5298E">
        <w:rPr>
          <w:rFonts w:hint="eastAsia"/>
          <w:szCs w:val="20"/>
        </w:rPr>
        <w:t>待統計，</w:t>
      </w:r>
      <w:r>
        <w:rPr>
          <w:rFonts w:hint="eastAsia"/>
          <w:szCs w:val="20"/>
        </w:rPr>
        <w:t>允宜</w:t>
      </w:r>
      <w:r w:rsidRPr="005D7092">
        <w:rPr>
          <w:rFonts w:hint="eastAsia"/>
          <w:szCs w:val="20"/>
        </w:rPr>
        <w:t>督促當地主管建築機關依法落實</w:t>
      </w:r>
      <w:r>
        <w:rPr>
          <w:rFonts w:hint="eastAsia"/>
          <w:szCs w:val="20"/>
        </w:rPr>
        <w:t>輔導該等建築物依規定申報，以確保居住安全。</w:t>
      </w:r>
    </w:p>
    <w:p w:rsidR="00F04C58" w:rsidRPr="00E84331" w:rsidRDefault="00F04C58" w:rsidP="002A04D3">
      <w:pPr>
        <w:spacing w:line="400" w:lineRule="exact"/>
        <w:ind w:leftChars="301" w:left="2163" w:hangingChars="476" w:hanging="1311"/>
        <w:rPr>
          <w:snapToGrid/>
          <w:spacing w:val="-4"/>
          <w:sz w:val="24"/>
          <w:szCs w:val="24"/>
        </w:rPr>
      </w:pPr>
      <w:r w:rsidRPr="00E84331">
        <w:rPr>
          <w:rFonts w:hint="eastAsia"/>
          <w:b/>
          <w:snapToGrid/>
          <w:spacing w:val="-4"/>
        </w:rPr>
        <w:t>表</w:t>
      </w:r>
      <w:r w:rsidR="00463F43" w:rsidRPr="00E84331">
        <w:rPr>
          <w:rFonts w:hint="eastAsia"/>
          <w:b/>
          <w:snapToGrid/>
          <w:spacing w:val="-4"/>
        </w:rPr>
        <w:t>3-3-4</w:t>
      </w:r>
      <w:r w:rsidRPr="00E84331">
        <w:rPr>
          <w:b/>
          <w:snapToGrid/>
          <w:spacing w:val="-4"/>
        </w:rPr>
        <w:t xml:space="preserve">  </w:t>
      </w:r>
      <w:r w:rsidRPr="00E84331">
        <w:rPr>
          <w:rFonts w:hint="eastAsia"/>
          <w:b/>
          <w:snapToGrid/>
          <w:spacing w:val="-4"/>
        </w:rPr>
        <w:t>113年底止「8層以上未達16層且高度未達50公尺之住宿類組別建築物」公安申報情形表</w:t>
      </w:r>
      <w:r w:rsidR="00E84331">
        <w:rPr>
          <w:rFonts w:hint="eastAsia"/>
          <w:b/>
          <w:snapToGrid/>
          <w:spacing w:val="-4"/>
        </w:rPr>
        <w:t xml:space="preserve">   </w:t>
      </w:r>
      <w:r w:rsidRPr="00E84331">
        <w:rPr>
          <w:rFonts w:hint="eastAsia"/>
          <w:snapToGrid/>
          <w:spacing w:val="-4"/>
          <w:sz w:val="24"/>
          <w:szCs w:val="24"/>
        </w:rPr>
        <w:t>單位：件數</w:t>
      </w:r>
      <w:r w:rsidR="00E84331" w:rsidRPr="00E84331">
        <w:rPr>
          <w:rFonts w:hint="eastAsia"/>
          <w:snapToGrid/>
          <w:spacing w:val="-4"/>
          <w:sz w:val="24"/>
          <w:szCs w:val="24"/>
        </w:rPr>
        <w:t>：%</w:t>
      </w:r>
    </w:p>
    <w:tbl>
      <w:tblPr>
        <w:tblW w:w="7685" w:type="dxa"/>
        <w:tblInd w:w="86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1596"/>
        <w:gridCol w:w="1442"/>
        <w:gridCol w:w="1367"/>
        <w:gridCol w:w="1300"/>
        <w:gridCol w:w="958"/>
        <w:gridCol w:w="1022"/>
      </w:tblGrid>
      <w:tr w:rsidR="006C4490" w:rsidRPr="006C4490" w:rsidTr="00B904D1">
        <w:trPr>
          <w:trHeight w:val="20"/>
          <w:tblHeader/>
        </w:trPr>
        <w:tc>
          <w:tcPr>
            <w:tcW w:w="1596" w:type="dxa"/>
            <w:shd w:val="clear" w:color="auto" w:fill="auto"/>
            <w:vAlign w:val="center"/>
            <w:hideMark/>
          </w:tcPr>
          <w:p w:rsidR="006C4490" w:rsidRPr="006C4490" w:rsidRDefault="006C4490" w:rsidP="006C4490">
            <w:pPr>
              <w:pStyle w:val="142"/>
              <w:jc w:val="center"/>
              <w:rPr>
                <w:b/>
                <w:snapToGrid/>
              </w:rPr>
            </w:pPr>
            <w:r w:rsidRPr="006C4490">
              <w:rPr>
                <w:rFonts w:hint="eastAsia"/>
                <w:b/>
                <w:snapToGrid/>
              </w:rPr>
              <w:t>市縣別</w:t>
            </w:r>
          </w:p>
        </w:tc>
        <w:tc>
          <w:tcPr>
            <w:tcW w:w="1442" w:type="dxa"/>
            <w:shd w:val="clear" w:color="auto" w:fill="auto"/>
            <w:vAlign w:val="center"/>
            <w:hideMark/>
          </w:tcPr>
          <w:p w:rsidR="006C4490" w:rsidRPr="006C4490" w:rsidRDefault="006C4490" w:rsidP="006C4490">
            <w:pPr>
              <w:pStyle w:val="142"/>
              <w:jc w:val="center"/>
              <w:rPr>
                <w:rFonts w:hint="eastAsia"/>
                <w:b/>
                <w:snapToGrid/>
              </w:rPr>
            </w:pPr>
            <w:r w:rsidRPr="006C4490">
              <w:rPr>
                <w:rFonts w:hint="eastAsia"/>
                <w:b/>
                <w:snapToGrid/>
              </w:rPr>
              <w:t>應申報案件數(A)</w:t>
            </w:r>
          </w:p>
        </w:tc>
        <w:tc>
          <w:tcPr>
            <w:tcW w:w="1367" w:type="dxa"/>
            <w:shd w:val="clear" w:color="auto" w:fill="auto"/>
            <w:vAlign w:val="center"/>
            <w:hideMark/>
          </w:tcPr>
          <w:p w:rsidR="006C4490" w:rsidRPr="006C4490" w:rsidRDefault="006C4490" w:rsidP="006C4490">
            <w:pPr>
              <w:pStyle w:val="142"/>
              <w:jc w:val="center"/>
              <w:rPr>
                <w:rFonts w:hint="eastAsia"/>
                <w:b/>
                <w:snapToGrid/>
              </w:rPr>
            </w:pPr>
            <w:r w:rsidRPr="006C4490">
              <w:rPr>
                <w:rFonts w:hint="eastAsia"/>
                <w:b/>
                <w:snapToGrid/>
              </w:rPr>
              <w:t>已申報案件數(B)</w:t>
            </w:r>
          </w:p>
        </w:tc>
        <w:tc>
          <w:tcPr>
            <w:tcW w:w="1300" w:type="dxa"/>
            <w:shd w:val="clear" w:color="auto" w:fill="auto"/>
            <w:vAlign w:val="center"/>
            <w:hideMark/>
          </w:tcPr>
          <w:p w:rsidR="006C4490" w:rsidRPr="006C4490" w:rsidRDefault="006C4490" w:rsidP="006C4490">
            <w:pPr>
              <w:pStyle w:val="142"/>
              <w:jc w:val="center"/>
              <w:rPr>
                <w:rFonts w:hint="eastAsia"/>
                <w:b/>
                <w:snapToGrid/>
              </w:rPr>
            </w:pPr>
            <w:r w:rsidRPr="006C4490">
              <w:rPr>
                <w:rFonts w:hint="eastAsia"/>
                <w:b/>
                <w:snapToGrid/>
              </w:rPr>
              <w:t>申報合格數(C)</w:t>
            </w:r>
          </w:p>
        </w:tc>
        <w:tc>
          <w:tcPr>
            <w:tcW w:w="958" w:type="dxa"/>
            <w:shd w:val="clear" w:color="auto" w:fill="auto"/>
            <w:vAlign w:val="center"/>
            <w:hideMark/>
          </w:tcPr>
          <w:p w:rsidR="006C4490" w:rsidRPr="006C4490" w:rsidRDefault="006C4490" w:rsidP="006C4490">
            <w:pPr>
              <w:pStyle w:val="142"/>
              <w:jc w:val="center"/>
              <w:rPr>
                <w:rFonts w:hint="eastAsia"/>
                <w:b/>
                <w:snapToGrid/>
              </w:rPr>
            </w:pPr>
            <w:r w:rsidRPr="006C4490">
              <w:rPr>
                <w:rFonts w:hint="eastAsia"/>
                <w:b/>
                <w:snapToGrid/>
              </w:rPr>
              <w:t>申報率(B/A)</w:t>
            </w:r>
          </w:p>
        </w:tc>
        <w:tc>
          <w:tcPr>
            <w:tcW w:w="1022" w:type="dxa"/>
            <w:shd w:val="clear" w:color="auto" w:fill="auto"/>
            <w:vAlign w:val="center"/>
            <w:hideMark/>
          </w:tcPr>
          <w:p w:rsidR="006C4490" w:rsidRPr="006C4490" w:rsidRDefault="006C4490" w:rsidP="006C4490">
            <w:pPr>
              <w:pStyle w:val="142"/>
              <w:jc w:val="center"/>
              <w:rPr>
                <w:rFonts w:hint="eastAsia"/>
                <w:b/>
                <w:snapToGrid/>
              </w:rPr>
            </w:pPr>
            <w:r w:rsidRPr="006C4490">
              <w:rPr>
                <w:rFonts w:hint="eastAsia"/>
                <w:b/>
                <w:snapToGrid/>
              </w:rPr>
              <w:t>合格率(C/B)</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臺北市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5,042</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4,100</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3,500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81.32</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85.37</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新北市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4,712</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4,650</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4,124</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98.68</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88.69</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桃園市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1,999</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1,560</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1,024</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78.04</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65.64</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臺中市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2,590</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2,513</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2,310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97.03</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91.92</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臺南市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345</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345</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280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81.16</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高雄市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2,451</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2,451</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1,889</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77.07</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基隆市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301</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239</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239</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79.40</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新竹市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574</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412</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350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71.78</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84.95</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嘉義市</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191</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155</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81.15</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58.06</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宜蘭縣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160</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153</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139</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95.63</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90.85</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新竹縣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393</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280</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210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71.25</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75.00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苗栗縣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124</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85</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85</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68.55</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彰化縣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226</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196</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196</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86.73</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南投縣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67</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56</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45</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83.58</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80.36</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雲林縣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121</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88</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88</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72.73</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嘉義縣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18</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16</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16</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88.89</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屏東縣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87</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66</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75.86</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90.91</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花蓮縣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91</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78</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50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85.71</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64.10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臺東縣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80.00</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澎湖縣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11</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5</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72.73</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62.50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金門縣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16</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15</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93.75</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66.67</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連江縣</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0</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0</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0</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0.00</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t>內政部國家公園署陽明山國家公園管理處</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r>
      <w:tr w:rsidR="006C4490" w:rsidRPr="006C4490" w:rsidTr="002A04D3">
        <w:trPr>
          <w:trHeight w:val="20"/>
        </w:trPr>
        <w:tc>
          <w:tcPr>
            <w:tcW w:w="1596" w:type="dxa"/>
            <w:shd w:val="clear" w:color="auto" w:fill="auto"/>
            <w:vAlign w:val="center"/>
            <w:hideMark/>
          </w:tcPr>
          <w:p w:rsidR="006C4490" w:rsidRPr="006C4490" w:rsidRDefault="006C4490" w:rsidP="006C4490">
            <w:pPr>
              <w:pStyle w:val="142"/>
              <w:jc w:val="center"/>
              <w:rPr>
                <w:rFonts w:hint="eastAsia"/>
                <w:snapToGrid/>
              </w:rPr>
            </w:pPr>
            <w:r w:rsidRPr="006C4490">
              <w:rPr>
                <w:rFonts w:hint="eastAsia"/>
                <w:snapToGrid/>
              </w:rPr>
              <w:lastRenderedPageBreak/>
              <w:t>經濟部水利署臺北水源特定區管</w:t>
            </w:r>
            <w:r w:rsidR="002A04D3">
              <w:rPr>
                <w:rFonts w:hint="eastAsia"/>
                <w:snapToGrid/>
              </w:rPr>
              <w:t>理局</w:t>
            </w:r>
          </w:p>
        </w:tc>
        <w:tc>
          <w:tcPr>
            <w:tcW w:w="144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w:t>
            </w:r>
          </w:p>
        </w:tc>
        <w:tc>
          <w:tcPr>
            <w:tcW w:w="1367"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6</w:t>
            </w:r>
          </w:p>
        </w:tc>
        <w:tc>
          <w:tcPr>
            <w:tcW w:w="1300"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5</w:t>
            </w:r>
          </w:p>
        </w:tc>
        <w:tc>
          <w:tcPr>
            <w:tcW w:w="958"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6C4490" w:rsidRPr="006C4490" w:rsidRDefault="006C4490" w:rsidP="006C4490">
            <w:pPr>
              <w:pStyle w:val="142"/>
              <w:jc w:val="right"/>
              <w:rPr>
                <w:rFonts w:hint="eastAsia"/>
                <w:snapToGrid/>
              </w:rPr>
            </w:pPr>
            <w:r w:rsidRPr="006C4490">
              <w:rPr>
                <w:rFonts w:hint="eastAsia"/>
                <w:snapToGrid/>
              </w:rPr>
              <w:t>83.33</w:t>
            </w:r>
          </w:p>
        </w:tc>
      </w:tr>
      <w:tr w:rsidR="00BF23C4" w:rsidRPr="006C4490" w:rsidTr="002A04D3">
        <w:trPr>
          <w:trHeight w:val="20"/>
        </w:trPr>
        <w:tc>
          <w:tcPr>
            <w:tcW w:w="1596" w:type="dxa"/>
            <w:shd w:val="clear" w:color="auto" w:fill="auto"/>
            <w:vAlign w:val="center"/>
          </w:tcPr>
          <w:p w:rsidR="00BF23C4" w:rsidRPr="006C4490" w:rsidRDefault="00BF23C4" w:rsidP="00BF23C4">
            <w:pPr>
              <w:pStyle w:val="142"/>
              <w:jc w:val="center"/>
              <w:rPr>
                <w:rFonts w:hint="eastAsia"/>
                <w:snapToGrid/>
              </w:rPr>
            </w:pPr>
            <w:r w:rsidRPr="006C4490">
              <w:rPr>
                <w:rFonts w:hint="eastAsia"/>
                <w:snapToGrid/>
              </w:rPr>
              <w:t>合計</w:t>
            </w:r>
          </w:p>
        </w:tc>
        <w:tc>
          <w:tcPr>
            <w:tcW w:w="1442" w:type="dxa"/>
            <w:shd w:val="clear" w:color="auto" w:fill="auto"/>
            <w:vAlign w:val="center"/>
          </w:tcPr>
          <w:p w:rsidR="00BF23C4" w:rsidRPr="006C4490" w:rsidRDefault="00BF23C4" w:rsidP="00BF23C4">
            <w:pPr>
              <w:pStyle w:val="142"/>
              <w:jc w:val="right"/>
              <w:rPr>
                <w:rFonts w:hint="eastAsia"/>
                <w:snapToGrid/>
              </w:rPr>
            </w:pPr>
            <w:r w:rsidRPr="006C4490">
              <w:rPr>
                <w:rFonts w:hint="eastAsia"/>
                <w:snapToGrid/>
              </w:rPr>
              <w:t>19,536</w:t>
            </w:r>
          </w:p>
        </w:tc>
        <w:tc>
          <w:tcPr>
            <w:tcW w:w="1367" w:type="dxa"/>
            <w:shd w:val="clear" w:color="auto" w:fill="auto"/>
            <w:vAlign w:val="center"/>
          </w:tcPr>
          <w:p w:rsidR="00BF23C4" w:rsidRPr="006C4490" w:rsidRDefault="00BF23C4" w:rsidP="00BF23C4">
            <w:pPr>
              <w:pStyle w:val="142"/>
              <w:jc w:val="right"/>
              <w:rPr>
                <w:rFonts w:hint="eastAsia"/>
                <w:snapToGrid/>
              </w:rPr>
            </w:pPr>
            <w:r w:rsidRPr="006C4490">
              <w:rPr>
                <w:rFonts w:hint="eastAsia"/>
                <w:snapToGrid/>
              </w:rPr>
              <w:t>17,481</w:t>
            </w:r>
          </w:p>
        </w:tc>
        <w:tc>
          <w:tcPr>
            <w:tcW w:w="1300" w:type="dxa"/>
            <w:shd w:val="clear" w:color="auto" w:fill="auto"/>
            <w:vAlign w:val="center"/>
          </w:tcPr>
          <w:p w:rsidR="00BF23C4" w:rsidRPr="006C4490" w:rsidRDefault="00BF23C4" w:rsidP="00BF23C4">
            <w:pPr>
              <w:pStyle w:val="142"/>
              <w:jc w:val="right"/>
              <w:rPr>
                <w:rFonts w:hint="eastAsia"/>
                <w:snapToGrid/>
              </w:rPr>
            </w:pPr>
            <w:r w:rsidRPr="006C4490">
              <w:rPr>
                <w:rFonts w:hint="eastAsia"/>
                <w:snapToGrid/>
              </w:rPr>
              <w:t>14,724</w:t>
            </w:r>
          </w:p>
        </w:tc>
        <w:tc>
          <w:tcPr>
            <w:tcW w:w="958" w:type="dxa"/>
            <w:shd w:val="clear" w:color="auto" w:fill="auto"/>
            <w:vAlign w:val="center"/>
          </w:tcPr>
          <w:p w:rsidR="00BF23C4" w:rsidRPr="006C4490" w:rsidRDefault="00BF23C4" w:rsidP="00BF23C4">
            <w:pPr>
              <w:pStyle w:val="142"/>
              <w:jc w:val="right"/>
              <w:rPr>
                <w:rFonts w:hint="eastAsia"/>
                <w:snapToGrid/>
              </w:rPr>
            </w:pPr>
            <w:r w:rsidRPr="006C4490">
              <w:rPr>
                <w:rFonts w:hint="eastAsia"/>
                <w:snapToGrid/>
              </w:rPr>
              <w:t>89.48</w:t>
            </w:r>
          </w:p>
        </w:tc>
        <w:tc>
          <w:tcPr>
            <w:tcW w:w="1022" w:type="dxa"/>
            <w:shd w:val="clear" w:color="auto" w:fill="auto"/>
            <w:vAlign w:val="center"/>
          </w:tcPr>
          <w:p w:rsidR="00BF23C4" w:rsidRPr="006C4490" w:rsidRDefault="00BF23C4" w:rsidP="00BF23C4">
            <w:pPr>
              <w:pStyle w:val="142"/>
              <w:jc w:val="right"/>
              <w:rPr>
                <w:rFonts w:hint="eastAsia"/>
                <w:snapToGrid/>
              </w:rPr>
            </w:pPr>
            <w:r w:rsidRPr="006C4490">
              <w:rPr>
                <w:rFonts w:hint="eastAsia"/>
                <w:snapToGrid/>
              </w:rPr>
              <w:t>84.23</w:t>
            </w:r>
          </w:p>
        </w:tc>
      </w:tr>
    </w:tbl>
    <w:p w:rsidR="00F04C58" w:rsidRPr="0043627D" w:rsidRDefault="00F04C58" w:rsidP="004C1B95">
      <w:pPr>
        <w:pStyle w:val="142"/>
        <w:ind w:left="851"/>
        <w:rPr>
          <w:snapToGrid/>
        </w:rPr>
      </w:pPr>
      <w:r w:rsidRPr="0043627D">
        <w:rPr>
          <w:rFonts w:hint="eastAsia"/>
          <w:snapToGrid/>
        </w:rPr>
        <w:t>資料來源：國土管理署統計；</w:t>
      </w:r>
      <w:r w:rsidR="0003402B">
        <w:rPr>
          <w:rFonts w:hint="eastAsia"/>
          <w:snapToGrid/>
        </w:rPr>
        <w:t>本中心</w:t>
      </w:r>
      <w:r w:rsidR="007974FF">
        <w:rPr>
          <w:rFonts w:hint="eastAsia"/>
          <w:snapToGrid/>
        </w:rPr>
        <w:t>整理</w:t>
      </w:r>
      <w:r w:rsidRPr="0043627D">
        <w:rPr>
          <w:rFonts w:hint="eastAsia"/>
          <w:snapToGrid/>
        </w:rPr>
        <w:t>。</w:t>
      </w:r>
    </w:p>
    <w:bookmarkEnd w:id="2"/>
    <w:sectPr w:rsidR="00F04C58" w:rsidRPr="0043627D" w:rsidSect="00720C1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E19" w:rsidRDefault="00646E19" w:rsidP="002C78D6">
      <w:pPr>
        <w:spacing w:line="240" w:lineRule="auto"/>
        <w:ind w:left="560" w:firstLine="560"/>
      </w:pPr>
      <w:r>
        <w:separator/>
      </w:r>
    </w:p>
  </w:endnote>
  <w:endnote w:type="continuationSeparator" w:id="0">
    <w:p w:rsidR="00646E19" w:rsidRDefault="00646E19"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rsidP="007B61B2">
    <w:pPr>
      <w:pStyle w:val="af3"/>
      <w:ind w:leftChars="0" w:left="0" w:firstLineChars="0" w:firstLine="0"/>
      <w:jc w:val="center"/>
    </w:pPr>
    <w:r>
      <w:fldChar w:fldCharType="begin"/>
    </w:r>
    <w:r>
      <w:instrText xml:space="preserve"> PAGE   \* MERGEFORMAT </w:instrText>
    </w:r>
    <w:r>
      <w:fldChar w:fldCharType="separate"/>
    </w:r>
    <w:r w:rsidR="000F29C9">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E19" w:rsidRDefault="00646E19" w:rsidP="002C78D6">
      <w:pPr>
        <w:spacing w:line="240" w:lineRule="auto"/>
        <w:ind w:left="560" w:firstLine="560"/>
      </w:pPr>
      <w:r>
        <w:separator/>
      </w:r>
    </w:p>
  </w:footnote>
  <w:footnote w:type="continuationSeparator" w:id="0">
    <w:p w:rsidR="00646E19" w:rsidRDefault="00646E19" w:rsidP="002C78D6">
      <w:pPr>
        <w:spacing w:line="240" w:lineRule="auto"/>
        <w:ind w:left="560" w:firstLine="560"/>
      </w:pPr>
      <w:r>
        <w:continuationSeparator/>
      </w:r>
    </w:p>
  </w:footnote>
  <w:footnote w:id="1">
    <w:p w:rsidR="00E84331" w:rsidRDefault="00E84331" w:rsidP="00787CB0">
      <w:pPr>
        <w:pStyle w:val="142"/>
        <w:ind w:left="73" w:hangingChars="30" w:hanging="73"/>
        <w:jc w:val="both"/>
        <w:rPr>
          <w:rFonts w:hint="eastAsia"/>
        </w:rPr>
      </w:pPr>
      <w:r>
        <w:rPr>
          <w:rStyle w:val="afa"/>
        </w:rPr>
        <w:footnoteRef/>
      </w:r>
      <w:r>
        <w:rPr>
          <w:rFonts w:hint="eastAsia"/>
        </w:rPr>
        <w:t>建築法第77條第5項規定</w:t>
      </w:r>
      <w:r w:rsidRPr="00E84331">
        <w:rPr>
          <w:rFonts w:hint="eastAsia"/>
        </w:rPr>
        <w:t>：「第3項之檢查簽證事項、檢查期間、申報方式及施行日期，由內政部定之。」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BD0EE3"/>
    <w:multiLevelType w:val="hybridMultilevel"/>
    <w:tmpl w:val="1BD65C4C"/>
    <w:lvl w:ilvl="0" w:tplc="33AC969A">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F42589"/>
    <w:multiLevelType w:val="hybridMultilevel"/>
    <w:tmpl w:val="ACE20BAA"/>
    <w:lvl w:ilvl="0" w:tplc="3C0AC5C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0"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1"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2"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5"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30"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00488A"/>
    <w:multiLevelType w:val="hybridMultilevel"/>
    <w:tmpl w:val="817A863C"/>
    <w:lvl w:ilvl="0" w:tplc="D96485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5"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6"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0292BEE"/>
    <w:multiLevelType w:val="hybridMultilevel"/>
    <w:tmpl w:val="37508850"/>
    <w:lvl w:ilvl="0" w:tplc="B7CECC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2" w15:restartNumberingAfterBreak="0">
    <w:nsid w:val="78884137"/>
    <w:multiLevelType w:val="hybridMultilevel"/>
    <w:tmpl w:val="1624BCA2"/>
    <w:lvl w:ilvl="0" w:tplc="04090019">
      <w:start w:val="1"/>
      <w:numFmt w:val="ideograph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11"/>
  </w:num>
  <w:num w:numId="3">
    <w:abstractNumId w:val="31"/>
  </w:num>
  <w:num w:numId="4">
    <w:abstractNumId w:val="42"/>
  </w:num>
  <w:num w:numId="5">
    <w:abstractNumId w:val="40"/>
  </w:num>
  <w:num w:numId="6">
    <w:abstractNumId w:val="18"/>
  </w:num>
  <w:num w:numId="7">
    <w:abstractNumId w:val="36"/>
  </w:num>
  <w:num w:numId="8">
    <w:abstractNumId w:val="34"/>
  </w:num>
  <w:num w:numId="9">
    <w:abstractNumId w:val="3"/>
  </w:num>
  <w:num w:numId="10">
    <w:abstractNumId w:val="35"/>
  </w:num>
  <w:num w:numId="11">
    <w:abstractNumId w:val="12"/>
  </w:num>
  <w:num w:numId="12">
    <w:abstractNumId w:val="44"/>
  </w:num>
  <w:num w:numId="13">
    <w:abstractNumId w:val="5"/>
  </w:num>
  <w:num w:numId="14">
    <w:abstractNumId w:val="1"/>
  </w:num>
  <w:num w:numId="15">
    <w:abstractNumId w:val="2"/>
  </w:num>
  <w:num w:numId="16">
    <w:abstractNumId w:val="7"/>
  </w:num>
  <w:num w:numId="17">
    <w:abstractNumId w:val="33"/>
  </w:num>
  <w:num w:numId="18">
    <w:abstractNumId w:val="17"/>
  </w:num>
  <w:num w:numId="19">
    <w:abstractNumId w:val="43"/>
  </w:num>
  <w:num w:numId="20">
    <w:abstractNumId w:val="16"/>
  </w:num>
  <w:num w:numId="21">
    <w:abstractNumId w:val="25"/>
  </w:num>
  <w:num w:numId="22">
    <w:abstractNumId w:val="23"/>
  </w:num>
  <w:num w:numId="23">
    <w:abstractNumId w:val="38"/>
  </w:num>
  <w:num w:numId="24">
    <w:abstractNumId w:val="13"/>
  </w:num>
  <w:num w:numId="25">
    <w:abstractNumId w:val="4"/>
  </w:num>
  <w:num w:numId="26">
    <w:abstractNumId w:val="37"/>
  </w:num>
  <w:num w:numId="27">
    <w:abstractNumId w:val="20"/>
  </w:num>
  <w:num w:numId="28">
    <w:abstractNumId w:val="19"/>
  </w:num>
  <w:num w:numId="29">
    <w:abstractNumId w:val="21"/>
  </w:num>
  <w:num w:numId="30">
    <w:abstractNumId w:val="22"/>
  </w:num>
  <w:num w:numId="31">
    <w:abstractNumId w:val="10"/>
  </w:num>
  <w:num w:numId="32">
    <w:abstractNumId w:val="27"/>
  </w:num>
  <w:num w:numId="33">
    <w:abstractNumId w:val="9"/>
  </w:num>
  <w:num w:numId="34">
    <w:abstractNumId w:val="8"/>
  </w:num>
  <w:num w:numId="35">
    <w:abstractNumId w:val="41"/>
  </w:num>
  <w:num w:numId="36">
    <w:abstractNumId w:val="15"/>
  </w:num>
  <w:num w:numId="37">
    <w:abstractNumId w:val="28"/>
  </w:num>
  <w:num w:numId="38">
    <w:abstractNumId w:val="39"/>
  </w:num>
  <w:num w:numId="39">
    <w:abstractNumId w:val="26"/>
  </w:num>
  <w:num w:numId="40">
    <w:abstractNumId w:val="29"/>
  </w:num>
  <w:num w:numId="41">
    <w:abstractNumId w:val="24"/>
  </w:num>
  <w:num w:numId="42">
    <w:abstractNumId w:val="6"/>
  </w:num>
  <w:num w:numId="43">
    <w:abstractNumId w:val="30"/>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31A33"/>
    <w:rsid w:val="00001BA0"/>
    <w:rsid w:val="00002074"/>
    <w:rsid w:val="00002BD1"/>
    <w:rsid w:val="000031EC"/>
    <w:rsid w:val="00003A8A"/>
    <w:rsid w:val="00003FFF"/>
    <w:rsid w:val="00004E2A"/>
    <w:rsid w:val="00011A89"/>
    <w:rsid w:val="00013EBD"/>
    <w:rsid w:val="00015256"/>
    <w:rsid w:val="00016DFB"/>
    <w:rsid w:val="00017879"/>
    <w:rsid w:val="00020F88"/>
    <w:rsid w:val="00022429"/>
    <w:rsid w:val="000230DC"/>
    <w:rsid w:val="0002489F"/>
    <w:rsid w:val="00027F58"/>
    <w:rsid w:val="0003051E"/>
    <w:rsid w:val="00032867"/>
    <w:rsid w:val="00033768"/>
    <w:rsid w:val="0003402B"/>
    <w:rsid w:val="0003428D"/>
    <w:rsid w:val="00034FE6"/>
    <w:rsid w:val="00035BDE"/>
    <w:rsid w:val="000365FD"/>
    <w:rsid w:val="00036835"/>
    <w:rsid w:val="00037CAB"/>
    <w:rsid w:val="00040820"/>
    <w:rsid w:val="000409F0"/>
    <w:rsid w:val="000443FC"/>
    <w:rsid w:val="00045988"/>
    <w:rsid w:val="000464B6"/>
    <w:rsid w:val="00051F41"/>
    <w:rsid w:val="00052C82"/>
    <w:rsid w:val="00054C80"/>
    <w:rsid w:val="00055FA2"/>
    <w:rsid w:val="00056216"/>
    <w:rsid w:val="00056831"/>
    <w:rsid w:val="00060A67"/>
    <w:rsid w:val="00061513"/>
    <w:rsid w:val="0006429D"/>
    <w:rsid w:val="000648E4"/>
    <w:rsid w:val="00065CCE"/>
    <w:rsid w:val="000662CF"/>
    <w:rsid w:val="00067127"/>
    <w:rsid w:val="000674C8"/>
    <w:rsid w:val="0007050F"/>
    <w:rsid w:val="000728C6"/>
    <w:rsid w:val="00073516"/>
    <w:rsid w:val="0007786E"/>
    <w:rsid w:val="00077BD8"/>
    <w:rsid w:val="00080746"/>
    <w:rsid w:val="000814BA"/>
    <w:rsid w:val="00082999"/>
    <w:rsid w:val="00082A54"/>
    <w:rsid w:val="0008336C"/>
    <w:rsid w:val="00083D01"/>
    <w:rsid w:val="000844D0"/>
    <w:rsid w:val="00084CF2"/>
    <w:rsid w:val="00086895"/>
    <w:rsid w:val="0008790B"/>
    <w:rsid w:val="00087983"/>
    <w:rsid w:val="0009069C"/>
    <w:rsid w:val="000907F9"/>
    <w:rsid w:val="000931FD"/>
    <w:rsid w:val="0009321B"/>
    <w:rsid w:val="0009438D"/>
    <w:rsid w:val="000952D4"/>
    <w:rsid w:val="00096054"/>
    <w:rsid w:val="0009646E"/>
    <w:rsid w:val="00096830"/>
    <w:rsid w:val="00096BFE"/>
    <w:rsid w:val="000A25D6"/>
    <w:rsid w:val="000A2832"/>
    <w:rsid w:val="000A32B4"/>
    <w:rsid w:val="000A35BD"/>
    <w:rsid w:val="000A36B5"/>
    <w:rsid w:val="000A422A"/>
    <w:rsid w:val="000A7128"/>
    <w:rsid w:val="000B0104"/>
    <w:rsid w:val="000B1CD8"/>
    <w:rsid w:val="000B2449"/>
    <w:rsid w:val="000B4903"/>
    <w:rsid w:val="000B544E"/>
    <w:rsid w:val="000B77B8"/>
    <w:rsid w:val="000C2B97"/>
    <w:rsid w:val="000C439B"/>
    <w:rsid w:val="000C53B1"/>
    <w:rsid w:val="000C5779"/>
    <w:rsid w:val="000D0EDB"/>
    <w:rsid w:val="000D1BA8"/>
    <w:rsid w:val="000D2E75"/>
    <w:rsid w:val="000D36BE"/>
    <w:rsid w:val="000D67A8"/>
    <w:rsid w:val="000D75C8"/>
    <w:rsid w:val="000E21DE"/>
    <w:rsid w:val="000E5DF2"/>
    <w:rsid w:val="000E6177"/>
    <w:rsid w:val="000E776C"/>
    <w:rsid w:val="000E7A14"/>
    <w:rsid w:val="000F0100"/>
    <w:rsid w:val="000F1079"/>
    <w:rsid w:val="000F1232"/>
    <w:rsid w:val="000F29C9"/>
    <w:rsid w:val="000F2B8F"/>
    <w:rsid w:val="000F412D"/>
    <w:rsid w:val="000F781D"/>
    <w:rsid w:val="00101286"/>
    <w:rsid w:val="001018A4"/>
    <w:rsid w:val="00101ABF"/>
    <w:rsid w:val="001054B0"/>
    <w:rsid w:val="001139D2"/>
    <w:rsid w:val="00113BD2"/>
    <w:rsid w:val="0011540C"/>
    <w:rsid w:val="0011540F"/>
    <w:rsid w:val="0012115A"/>
    <w:rsid w:val="00121196"/>
    <w:rsid w:val="001224DB"/>
    <w:rsid w:val="00122A27"/>
    <w:rsid w:val="00123D21"/>
    <w:rsid w:val="001243E7"/>
    <w:rsid w:val="001251D5"/>
    <w:rsid w:val="00126FB1"/>
    <w:rsid w:val="0013120B"/>
    <w:rsid w:val="001314B2"/>
    <w:rsid w:val="00132710"/>
    <w:rsid w:val="00134F56"/>
    <w:rsid w:val="00135380"/>
    <w:rsid w:val="0013548B"/>
    <w:rsid w:val="001357A9"/>
    <w:rsid w:val="00135B9C"/>
    <w:rsid w:val="00136648"/>
    <w:rsid w:val="00137717"/>
    <w:rsid w:val="0014270A"/>
    <w:rsid w:val="0014316D"/>
    <w:rsid w:val="0014523A"/>
    <w:rsid w:val="001453DB"/>
    <w:rsid w:val="00145DFC"/>
    <w:rsid w:val="00146607"/>
    <w:rsid w:val="001526F5"/>
    <w:rsid w:val="00160989"/>
    <w:rsid w:val="00162076"/>
    <w:rsid w:val="00164041"/>
    <w:rsid w:val="001642DF"/>
    <w:rsid w:val="001645C1"/>
    <w:rsid w:val="00165195"/>
    <w:rsid w:val="00170EFB"/>
    <w:rsid w:val="00171E65"/>
    <w:rsid w:val="00172CFB"/>
    <w:rsid w:val="00173C3C"/>
    <w:rsid w:val="001740DC"/>
    <w:rsid w:val="00175213"/>
    <w:rsid w:val="00175725"/>
    <w:rsid w:val="001765F9"/>
    <w:rsid w:val="001806FD"/>
    <w:rsid w:val="0018598C"/>
    <w:rsid w:val="0018642C"/>
    <w:rsid w:val="00186E4D"/>
    <w:rsid w:val="00190EF8"/>
    <w:rsid w:val="00192399"/>
    <w:rsid w:val="001923DD"/>
    <w:rsid w:val="00193CBA"/>
    <w:rsid w:val="00194173"/>
    <w:rsid w:val="00194DC2"/>
    <w:rsid w:val="001963E7"/>
    <w:rsid w:val="00197FC8"/>
    <w:rsid w:val="001A04C0"/>
    <w:rsid w:val="001A29BC"/>
    <w:rsid w:val="001A4274"/>
    <w:rsid w:val="001A6535"/>
    <w:rsid w:val="001B1DA4"/>
    <w:rsid w:val="001B27D0"/>
    <w:rsid w:val="001B4A9E"/>
    <w:rsid w:val="001B4FB5"/>
    <w:rsid w:val="001B7C69"/>
    <w:rsid w:val="001C1585"/>
    <w:rsid w:val="001C28F2"/>
    <w:rsid w:val="001C3F6F"/>
    <w:rsid w:val="001C4D85"/>
    <w:rsid w:val="001C52DD"/>
    <w:rsid w:val="001C5F8E"/>
    <w:rsid w:val="001C6BD9"/>
    <w:rsid w:val="001D0891"/>
    <w:rsid w:val="001D19A5"/>
    <w:rsid w:val="001D3099"/>
    <w:rsid w:val="001D34B3"/>
    <w:rsid w:val="001D47A2"/>
    <w:rsid w:val="001E003F"/>
    <w:rsid w:val="001E254E"/>
    <w:rsid w:val="001E3529"/>
    <w:rsid w:val="001E437B"/>
    <w:rsid w:val="001E79DE"/>
    <w:rsid w:val="001F0D64"/>
    <w:rsid w:val="001F1BAF"/>
    <w:rsid w:val="0020085E"/>
    <w:rsid w:val="00204683"/>
    <w:rsid w:val="00205F2B"/>
    <w:rsid w:val="00210642"/>
    <w:rsid w:val="00210BC1"/>
    <w:rsid w:val="002139CE"/>
    <w:rsid w:val="00213B08"/>
    <w:rsid w:val="002145A9"/>
    <w:rsid w:val="002146E8"/>
    <w:rsid w:val="00217E66"/>
    <w:rsid w:val="00221B0D"/>
    <w:rsid w:val="002260C4"/>
    <w:rsid w:val="00226319"/>
    <w:rsid w:val="00230A6B"/>
    <w:rsid w:val="00233F7A"/>
    <w:rsid w:val="00235449"/>
    <w:rsid w:val="00237FB8"/>
    <w:rsid w:val="002403E1"/>
    <w:rsid w:val="0024047B"/>
    <w:rsid w:val="002423FA"/>
    <w:rsid w:val="0024277E"/>
    <w:rsid w:val="00242D6B"/>
    <w:rsid w:val="002436B8"/>
    <w:rsid w:val="002446BC"/>
    <w:rsid w:val="00244B72"/>
    <w:rsid w:val="002459B8"/>
    <w:rsid w:val="00246953"/>
    <w:rsid w:val="00246D4C"/>
    <w:rsid w:val="00250CE5"/>
    <w:rsid w:val="00250E99"/>
    <w:rsid w:val="00251BFC"/>
    <w:rsid w:val="00252006"/>
    <w:rsid w:val="00253E7C"/>
    <w:rsid w:val="00255408"/>
    <w:rsid w:val="002554CB"/>
    <w:rsid w:val="0026003A"/>
    <w:rsid w:val="00261A45"/>
    <w:rsid w:val="002637B0"/>
    <w:rsid w:val="002646F8"/>
    <w:rsid w:val="00265F0C"/>
    <w:rsid w:val="00274CBB"/>
    <w:rsid w:val="00275AFE"/>
    <w:rsid w:val="00277EDC"/>
    <w:rsid w:val="00277FAC"/>
    <w:rsid w:val="002809C8"/>
    <w:rsid w:val="00281247"/>
    <w:rsid w:val="002827E2"/>
    <w:rsid w:val="0028389E"/>
    <w:rsid w:val="002856CA"/>
    <w:rsid w:val="00286C1B"/>
    <w:rsid w:val="0029029C"/>
    <w:rsid w:val="0029239F"/>
    <w:rsid w:val="00295C14"/>
    <w:rsid w:val="002970AF"/>
    <w:rsid w:val="002A04D3"/>
    <w:rsid w:val="002A1697"/>
    <w:rsid w:val="002B219E"/>
    <w:rsid w:val="002B3BE1"/>
    <w:rsid w:val="002C2106"/>
    <w:rsid w:val="002C2315"/>
    <w:rsid w:val="002C6B2D"/>
    <w:rsid w:val="002C6FAB"/>
    <w:rsid w:val="002C7296"/>
    <w:rsid w:val="002C78D6"/>
    <w:rsid w:val="002C7BE6"/>
    <w:rsid w:val="002D0ED9"/>
    <w:rsid w:val="002D0F99"/>
    <w:rsid w:val="002D2B23"/>
    <w:rsid w:val="002D4F3D"/>
    <w:rsid w:val="002D5B58"/>
    <w:rsid w:val="002D5FBC"/>
    <w:rsid w:val="002D604F"/>
    <w:rsid w:val="002D67DD"/>
    <w:rsid w:val="002D7C8D"/>
    <w:rsid w:val="002E1A5B"/>
    <w:rsid w:val="002E29F4"/>
    <w:rsid w:val="002E2B6D"/>
    <w:rsid w:val="002E4672"/>
    <w:rsid w:val="002E532B"/>
    <w:rsid w:val="002E7C21"/>
    <w:rsid w:val="002F0247"/>
    <w:rsid w:val="002F07AB"/>
    <w:rsid w:val="002F209B"/>
    <w:rsid w:val="002F2F07"/>
    <w:rsid w:val="002F4601"/>
    <w:rsid w:val="002F785B"/>
    <w:rsid w:val="003027B3"/>
    <w:rsid w:val="00302E49"/>
    <w:rsid w:val="0030373D"/>
    <w:rsid w:val="003070E3"/>
    <w:rsid w:val="003074D9"/>
    <w:rsid w:val="0030766F"/>
    <w:rsid w:val="00310AF4"/>
    <w:rsid w:val="00310BE7"/>
    <w:rsid w:val="00312B4C"/>
    <w:rsid w:val="00314743"/>
    <w:rsid w:val="003172A3"/>
    <w:rsid w:val="00317EF7"/>
    <w:rsid w:val="00320317"/>
    <w:rsid w:val="003219DB"/>
    <w:rsid w:val="003240BB"/>
    <w:rsid w:val="00324AB5"/>
    <w:rsid w:val="00325464"/>
    <w:rsid w:val="00326A32"/>
    <w:rsid w:val="00331AFC"/>
    <w:rsid w:val="00332753"/>
    <w:rsid w:val="00332AB4"/>
    <w:rsid w:val="003354F4"/>
    <w:rsid w:val="00335B2E"/>
    <w:rsid w:val="00341088"/>
    <w:rsid w:val="003432F5"/>
    <w:rsid w:val="003456F7"/>
    <w:rsid w:val="003460C1"/>
    <w:rsid w:val="0034712C"/>
    <w:rsid w:val="00347311"/>
    <w:rsid w:val="0035128C"/>
    <w:rsid w:val="00351407"/>
    <w:rsid w:val="00351813"/>
    <w:rsid w:val="00351CF4"/>
    <w:rsid w:val="00352817"/>
    <w:rsid w:val="00354A47"/>
    <w:rsid w:val="00355BD8"/>
    <w:rsid w:val="00357711"/>
    <w:rsid w:val="00360620"/>
    <w:rsid w:val="00360A19"/>
    <w:rsid w:val="00363065"/>
    <w:rsid w:val="00363DEB"/>
    <w:rsid w:val="00364AA8"/>
    <w:rsid w:val="00364C98"/>
    <w:rsid w:val="0036517E"/>
    <w:rsid w:val="00366833"/>
    <w:rsid w:val="0037011F"/>
    <w:rsid w:val="00373144"/>
    <w:rsid w:val="00380169"/>
    <w:rsid w:val="00382112"/>
    <w:rsid w:val="003830C9"/>
    <w:rsid w:val="0038313D"/>
    <w:rsid w:val="0038371F"/>
    <w:rsid w:val="00383856"/>
    <w:rsid w:val="00384145"/>
    <w:rsid w:val="00384850"/>
    <w:rsid w:val="00385A9F"/>
    <w:rsid w:val="00386B57"/>
    <w:rsid w:val="00390DF0"/>
    <w:rsid w:val="00393453"/>
    <w:rsid w:val="00396D46"/>
    <w:rsid w:val="003976C0"/>
    <w:rsid w:val="003A0FB1"/>
    <w:rsid w:val="003A4ACB"/>
    <w:rsid w:val="003A6298"/>
    <w:rsid w:val="003A74CB"/>
    <w:rsid w:val="003B01D4"/>
    <w:rsid w:val="003B25DA"/>
    <w:rsid w:val="003B346E"/>
    <w:rsid w:val="003B511B"/>
    <w:rsid w:val="003B5AAC"/>
    <w:rsid w:val="003B6686"/>
    <w:rsid w:val="003B69E7"/>
    <w:rsid w:val="003B6D6D"/>
    <w:rsid w:val="003C0C62"/>
    <w:rsid w:val="003C1EC4"/>
    <w:rsid w:val="003C7457"/>
    <w:rsid w:val="003D19C6"/>
    <w:rsid w:val="003D24DB"/>
    <w:rsid w:val="003D25B9"/>
    <w:rsid w:val="003D3185"/>
    <w:rsid w:val="003D48D5"/>
    <w:rsid w:val="003D4BD7"/>
    <w:rsid w:val="003D56EC"/>
    <w:rsid w:val="003E0F1D"/>
    <w:rsid w:val="003E182E"/>
    <w:rsid w:val="003E20A4"/>
    <w:rsid w:val="003F02DF"/>
    <w:rsid w:val="003F0350"/>
    <w:rsid w:val="003F0620"/>
    <w:rsid w:val="003F0DCA"/>
    <w:rsid w:val="003F1CF9"/>
    <w:rsid w:val="003F3042"/>
    <w:rsid w:val="003F433C"/>
    <w:rsid w:val="00403283"/>
    <w:rsid w:val="0040638F"/>
    <w:rsid w:val="00407551"/>
    <w:rsid w:val="004100AD"/>
    <w:rsid w:val="00411091"/>
    <w:rsid w:val="00412CAD"/>
    <w:rsid w:val="0041661A"/>
    <w:rsid w:val="00417385"/>
    <w:rsid w:val="00420D75"/>
    <w:rsid w:val="00422661"/>
    <w:rsid w:val="0042395A"/>
    <w:rsid w:val="004258E7"/>
    <w:rsid w:val="00425C7A"/>
    <w:rsid w:val="00426C6F"/>
    <w:rsid w:val="00427BFD"/>
    <w:rsid w:val="00431A33"/>
    <w:rsid w:val="00431EBD"/>
    <w:rsid w:val="00433996"/>
    <w:rsid w:val="00435770"/>
    <w:rsid w:val="0043627D"/>
    <w:rsid w:val="00436350"/>
    <w:rsid w:val="00443727"/>
    <w:rsid w:val="004448B4"/>
    <w:rsid w:val="0044552F"/>
    <w:rsid w:val="00450BFD"/>
    <w:rsid w:val="004521FD"/>
    <w:rsid w:val="00454342"/>
    <w:rsid w:val="00455439"/>
    <w:rsid w:val="00455514"/>
    <w:rsid w:val="00456010"/>
    <w:rsid w:val="00456E78"/>
    <w:rsid w:val="004575EF"/>
    <w:rsid w:val="00457CC6"/>
    <w:rsid w:val="0046165F"/>
    <w:rsid w:val="0046287F"/>
    <w:rsid w:val="00463906"/>
    <w:rsid w:val="00463F43"/>
    <w:rsid w:val="00465A1D"/>
    <w:rsid w:val="00465D28"/>
    <w:rsid w:val="00466F58"/>
    <w:rsid w:val="00471EFE"/>
    <w:rsid w:val="00472C61"/>
    <w:rsid w:val="0047357E"/>
    <w:rsid w:val="00473DB9"/>
    <w:rsid w:val="00480DD0"/>
    <w:rsid w:val="00483591"/>
    <w:rsid w:val="00484C68"/>
    <w:rsid w:val="00485A44"/>
    <w:rsid w:val="00486B0F"/>
    <w:rsid w:val="00487293"/>
    <w:rsid w:val="004901A1"/>
    <w:rsid w:val="00496E8D"/>
    <w:rsid w:val="004A12CD"/>
    <w:rsid w:val="004A1813"/>
    <w:rsid w:val="004A1A58"/>
    <w:rsid w:val="004A28E9"/>
    <w:rsid w:val="004A3969"/>
    <w:rsid w:val="004A50EF"/>
    <w:rsid w:val="004A64CC"/>
    <w:rsid w:val="004A7B20"/>
    <w:rsid w:val="004B014E"/>
    <w:rsid w:val="004B033D"/>
    <w:rsid w:val="004B1DFA"/>
    <w:rsid w:val="004B2043"/>
    <w:rsid w:val="004B6EA1"/>
    <w:rsid w:val="004B729A"/>
    <w:rsid w:val="004B7817"/>
    <w:rsid w:val="004C04E2"/>
    <w:rsid w:val="004C1B95"/>
    <w:rsid w:val="004D0778"/>
    <w:rsid w:val="004D3186"/>
    <w:rsid w:val="004D58E2"/>
    <w:rsid w:val="004D6E04"/>
    <w:rsid w:val="004D6FE2"/>
    <w:rsid w:val="004D7C39"/>
    <w:rsid w:val="004E01C6"/>
    <w:rsid w:val="004E0A2B"/>
    <w:rsid w:val="004E1504"/>
    <w:rsid w:val="004E2630"/>
    <w:rsid w:val="004E6D16"/>
    <w:rsid w:val="004E7C20"/>
    <w:rsid w:val="004F15C5"/>
    <w:rsid w:val="004F1A6B"/>
    <w:rsid w:val="004F2D75"/>
    <w:rsid w:val="004F3365"/>
    <w:rsid w:val="004F675B"/>
    <w:rsid w:val="004F6B5A"/>
    <w:rsid w:val="004F7482"/>
    <w:rsid w:val="004F7F3F"/>
    <w:rsid w:val="00500F32"/>
    <w:rsid w:val="00501BD6"/>
    <w:rsid w:val="00501CFF"/>
    <w:rsid w:val="0050334D"/>
    <w:rsid w:val="0050511C"/>
    <w:rsid w:val="00505C33"/>
    <w:rsid w:val="00506683"/>
    <w:rsid w:val="0051020E"/>
    <w:rsid w:val="00510634"/>
    <w:rsid w:val="00510FF2"/>
    <w:rsid w:val="00512CBC"/>
    <w:rsid w:val="00516BE2"/>
    <w:rsid w:val="00520E36"/>
    <w:rsid w:val="00523721"/>
    <w:rsid w:val="005246C9"/>
    <w:rsid w:val="00524F81"/>
    <w:rsid w:val="00526DD3"/>
    <w:rsid w:val="00531717"/>
    <w:rsid w:val="0053195C"/>
    <w:rsid w:val="00531C7F"/>
    <w:rsid w:val="00532059"/>
    <w:rsid w:val="005352FF"/>
    <w:rsid w:val="00536A6F"/>
    <w:rsid w:val="005376AB"/>
    <w:rsid w:val="00537988"/>
    <w:rsid w:val="00542330"/>
    <w:rsid w:val="0054525A"/>
    <w:rsid w:val="005466B2"/>
    <w:rsid w:val="00546CD6"/>
    <w:rsid w:val="00546E91"/>
    <w:rsid w:val="00547A7C"/>
    <w:rsid w:val="0055191B"/>
    <w:rsid w:val="00555813"/>
    <w:rsid w:val="00556DB5"/>
    <w:rsid w:val="005573DA"/>
    <w:rsid w:val="00560EBD"/>
    <w:rsid w:val="0056225B"/>
    <w:rsid w:val="00562AF6"/>
    <w:rsid w:val="00562F14"/>
    <w:rsid w:val="00562F1D"/>
    <w:rsid w:val="00563539"/>
    <w:rsid w:val="00565187"/>
    <w:rsid w:val="005664F0"/>
    <w:rsid w:val="005714C7"/>
    <w:rsid w:val="00571B52"/>
    <w:rsid w:val="005742A4"/>
    <w:rsid w:val="005802DA"/>
    <w:rsid w:val="005805BC"/>
    <w:rsid w:val="00581966"/>
    <w:rsid w:val="00583A86"/>
    <w:rsid w:val="005855A1"/>
    <w:rsid w:val="00587C7E"/>
    <w:rsid w:val="00591515"/>
    <w:rsid w:val="00592D08"/>
    <w:rsid w:val="00592DD3"/>
    <w:rsid w:val="0059377C"/>
    <w:rsid w:val="00596E4B"/>
    <w:rsid w:val="005A0396"/>
    <w:rsid w:val="005A0C32"/>
    <w:rsid w:val="005A11CA"/>
    <w:rsid w:val="005A19A6"/>
    <w:rsid w:val="005A3972"/>
    <w:rsid w:val="005A4422"/>
    <w:rsid w:val="005A5103"/>
    <w:rsid w:val="005B019E"/>
    <w:rsid w:val="005B021F"/>
    <w:rsid w:val="005B0B0C"/>
    <w:rsid w:val="005B0D69"/>
    <w:rsid w:val="005B14EE"/>
    <w:rsid w:val="005B16CF"/>
    <w:rsid w:val="005B177F"/>
    <w:rsid w:val="005B3532"/>
    <w:rsid w:val="005B3CC0"/>
    <w:rsid w:val="005B40BF"/>
    <w:rsid w:val="005B4D2F"/>
    <w:rsid w:val="005B5538"/>
    <w:rsid w:val="005B60A6"/>
    <w:rsid w:val="005C15C7"/>
    <w:rsid w:val="005C1D88"/>
    <w:rsid w:val="005C3D7D"/>
    <w:rsid w:val="005C5734"/>
    <w:rsid w:val="005C589F"/>
    <w:rsid w:val="005C5E7F"/>
    <w:rsid w:val="005C7B8D"/>
    <w:rsid w:val="005D1953"/>
    <w:rsid w:val="005D21E2"/>
    <w:rsid w:val="005D5D4A"/>
    <w:rsid w:val="005D6475"/>
    <w:rsid w:val="005D7092"/>
    <w:rsid w:val="005E0FE2"/>
    <w:rsid w:val="005E156F"/>
    <w:rsid w:val="005E2DED"/>
    <w:rsid w:val="005E33FA"/>
    <w:rsid w:val="005E4E6A"/>
    <w:rsid w:val="005E5912"/>
    <w:rsid w:val="005E650C"/>
    <w:rsid w:val="005F24C9"/>
    <w:rsid w:val="005F2886"/>
    <w:rsid w:val="005F367E"/>
    <w:rsid w:val="005F4E8A"/>
    <w:rsid w:val="005F4F5E"/>
    <w:rsid w:val="005F6943"/>
    <w:rsid w:val="005F7F56"/>
    <w:rsid w:val="00600AB1"/>
    <w:rsid w:val="00602D2A"/>
    <w:rsid w:val="006044C7"/>
    <w:rsid w:val="0060520F"/>
    <w:rsid w:val="00606178"/>
    <w:rsid w:val="00607252"/>
    <w:rsid w:val="00611A71"/>
    <w:rsid w:val="00612543"/>
    <w:rsid w:val="00616543"/>
    <w:rsid w:val="0061698D"/>
    <w:rsid w:val="006175DC"/>
    <w:rsid w:val="00622BDC"/>
    <w:rsid w:val="00623645"/>
    <w:rsid w:val="00623B5A"/>
    <w:rsid w:val="00625B30"/>
    <w:rsid w:val="0062616D"/>
    <w:rsid w:val="0062732A"/>
    <w:rsid w:val="00631F0D"/>
    <w:rsid w:val="00632367"/>
    <w:rsid w:val="00633B87"/>
    <w:rsid w:val="0063472B"/>
    <w:rsid w:val="00634B51"/>
    <w:rsid w:val="00634BB0"/>
    <w:rsid w:val="00634F2C"/>
    <w:rsid w:val="006361E4"/>
    <w:rsid w:val="00636217"/>
    <w:rsid w:val="006404BC"/>
    <w:rsid w:val="006426C2"/>
    <w:rsid w:val="00646A31"/>
    <w:rsid w:val="00646E19"/>
    <w:rsid w:val="0064725D"/>
    <w:rsid w:val="00647FC4"/>
    <w:rsid w:val="00651A3B"/>
    <w:rsid w:val="0065349C"/>
    <w:rsid w:val="00654DC5"/>
    <w:rsid w:val="006551A3"/>
    <w:rsid w:val="0065598C"/>
    <w:rsid w:val="00655ACD"/>
    <w:rsid w:val="006575DD"/>
    <w:rsid w:val="006603CB"/>
    <w:rsid w:val="00665E07"/>
    <w:rsid w:val="006672B1"/>
    <w:rsid w:val="00667842"/>
    <w:rsid w:val="00667FD8"/>
    <w:rsid w:val="00672266"/>
    <w:rsid w:val="00672BA9"/>
    <w:rsid w:val="00673750"/>
    <w:rsid w:val="0067521F"/>
    <w:rsid w:val="006756B2"/>
    <w:rsid w:val="00675FAE"/>
    <w:rsid w:val="00676687"/>
    <w:rsid w:val="00676CA3"/>
    <w:rsid w:val="00676DF3"/>
    <w:rsid w:val="00682246"/>
    <w:rsid w:val="00682293"/>
    <w:rsid w:val="00684396"/>
    <w:rsid w:val="006843DC"/>
    <w:rsid w:val="00686957"/>
    <w:rsid w:val="006877AC"/>
    <w:rsid w:val="006916B4"/>
    <w:rsid w:val="0069181D"/>
    <w:rsid w:val="00691BB9"/>
    <w:rsid w:val="0069324A"/>
    <w:rsid w:val="00693CBC"/>
    <w:rsid w:val="006A0361"/>
    <w:rsid w:val="006A0D53"/>
    <w:rsid w:val="006A0FFD"/>
    <w:rsid w:val="006A1FB1"/>
    <w:rsid w:val="006A2A69"/>
    <w:rsid w:val="006A2BD8"/>
    <w:rsid w:val="006A7AB4"/>
    <w:rsid w:val="006B0744"/>
    <w:rsid w:val="006B2399"/>
    <w:rsid w:val="006B25EC"/>
    <w:rsid w:val="006B5D89"/>
    <w:rsid w:val="006B62A0"/>
    <w:rsid w:val="006B6D13"/>
    <w:rsid w:val="006C1269"/>
    <w:rsid w:val="006C3046"/>
    <w:rsid w:val="006C35DB"/>
    <w:rsid w:val="006C4490"/>
    <w:rsid w:val="006C647D"/>
    <w:rsid w:val="006D0AA1"/>
    <w:rsid w:val="006D558B"/>
    <w:rsid w:val="006D5D20"/>
    <w:rsid w:val="006D760F"/>
    <w:rsid w:val="006E0155"/>
    <w:rsid w:val="006E0416"/>
    <w:rsid w:val="006E0750"/>
    <w:rsid w:val="006E2A9B"/>
    <w:rsid w:val="006E2D18"/>
    <w:rsid w:val="006E4F22"/>
    <w:rsid w:val="006E52B6"/>
    <w:rsid w:val="006E54F0"/>
    <w:rsid w:val="006F675B"/>
    <w:rsid w:val="006F7333"/>
    <w:rsid w:val="007015A1"/>
    <w:rsid w:val="007028AF"/>
    <w:rsid w:val="0070326E"/>
    <w:rsid w:val="007047BD"/>
    <w:rsid w:val="00704809"/>
    <w:rsid w:val="00704BDD"/>
    <w:rsid w:val="00704C6D"/>
    <w:rsid w:val="00710E1D"/>
    <w:rsid w:val="007119D7"/>
    <w:rsid w:val="00712DF2"/>
    <w:rsid w:val="00712F16"/>
    <w:rsid w:val="00714322"/>
    <w:rsid w:val="00714DEC"/>
    <w:rsid w:val="00714F96"/>
    <w:rsid w:val="007155A1"/>
    <w:rsid w:val="007158E5"/>
    <w:rsid w:val="00715C47"/>
    <w:rsid w:val="00720C18"/>
    <w:rsid w:val="00721080"/>
    <w:rsid w:val="00725C88"/>
    <w:rsid w:val="0072618B"/>
    <w:rsid w:val="007262C0"/>
    <w:rsid w:val="00726B10"/>
    <w:rsid w:val="00734EE0"/>
    <w:rsid w:val="007352D0"/>
    <w:rsid w:val="00736C09"/>
    <w:rsid w:val="00737915"/>
    <w:rsid w:val="00740CCB"/>
    <w:rsid w:val="00741E01"/>
    <w:rsid w:val="00742073"/>
    <w:rsid w:val="00744408"/>
    <w:rsid w:val="00744E20"/>
    <w:rsid w:val="00746183"/>
    <w:rsid w:val="00750942"/>
    <w:rsid w:val="00751667"/>
    <w:rsid w:val="00751D0A"/>
    <w:rsid w:val="007523D2"/>
    <w:rsid w:val="00753B8A"/>
    <w:rsid w:val="00754371"/>
    <w:rsid w:val="007626F5"/>
    <w:rsid w:val="007628E8"/>
    <w:rsid w:val="00762DA8"/>
    <w:rsid w:val="00766402"/>
    <w:rsid w:val="0077080A"/>
    <w:rsid w:val="0077085C"/>
    <w:rsid w:val="00770928"/>
    <w:rsid w:val="0077236C"/>
    <w:rsid w:val="00773DFD"/>
    <w:rsid w:val="0077485D"/>
    <w:rsid w:val="0077551E"/>
    <w:rsid w:val="007758A8"/>
    <w:rsid w:val="00775A1A"/>
    <w:rsid w:val="00777085"/>
    <w:rsid w:val="00777CF7"/>
    <w:rsid w:val="007801D3"/>
    <w:rsid w:val="0078500B"/>
    <w:rsid w:val="007877CF"/>
    <w:rsid w:val="00787CB0"/>
    <w:rsid w:val="007912F1"/>
    <w:rsid w:val="007974FF"/>
    <w:rsid w:val="007A0D4C"/>
    <w:rsid w:val="007A1F61"/>
    <w:rsid w:val="007A40AA"/>
    <w:rsid w:val="007A4DCF"/>
    <w:rsid w:val="007A5659"/>
    <w:rsid w:val="007A7842"/>
    <w:rsid w:val="007B00B1"/>
    <w:rsid w:val="007B0494"/>
    <w:rsid w:val="007B1E9B"/>
    <w:rsid w:val="007B33D1"/>
    <w:rsid w:val="007B3A55"/>
    <w:rsid w:val="007B61B2"/>
    <w:rsid w:val="007C13E0"/>
    <w:rsid w:val="007C143E"/>
    <w:rsid w:val="007C7C77"/>
    <w:rsid w:val="007D09C6"/>
    <w:rsid w:val="007D49FB"/>
    <w:rsid w:val="007D5DF4"/>
    <w:rsid w:val="007D655B"/>
    <w:rsid w:val="007E01FB"/>
    <w:rsid w:val="007E0771"/>
    <w:rsid w:val="007E21D8"/>
    <w:rsid w:val="007E3C93"/>
    <w:rsid w:val="007E41BD"/>
    <w:rsid w:val="007E6379"/>
    <w:rsid w:val="007E739D"/>
    <w:rsid w:val="007F0920"/>
    <w:rsid w:val="007F5352"/>
    <w:rsid w:val="007F5845"/>
    <w:rsid w:val="007F6052"/>
    <w:rsid w:val="007F6DC6"/>
    <w:rsid w:val="007F75C4"/>
    <w:rsid w:val="007F7D6E"/>
    <w:rsid w:val="008000C0"/>
    <w:rsid w:val="00800878"/>
    <w:rsid w:val="0080233A"/>
    <w:rsid w:val="00802F47"/>
    <w:rsid w:val="00803322"/>
    <w:rsid w:val="0080428D"/>
    <w:rsid w:val="008059EA"/>
    <w:rsid w:val="00807061"/>
    <w:rsid w:val="00812BF1"/>
    <w:rsid w:val="00816747"/>
    <w:rsid w:val="00820AE0"/>
    <w:rsid w:val="00821DFA"/>
    <w:rsid w:val="008221B8"/>
    <w:rsid w:val="00824258"/>
    <w:rsid w:val="0082652A"/>
    <w:rsid w:val="00831004"/>
    <w:rsid w:val="0083401D"/>
    <w:rsid w:val="00836798"/>
    <w:rsid w:val="00836A7F"/>
    <w:rsid w:val="00837E87"/>
    <w:rsid w:val="008401DD"/>
    <w:rsid w:val="0084201C"/>
    <w:rsid w:val="00843B62"/>
    <w:rsid w:val="00845076"/>
    <w:rsid w:val="0084736E"/>
    <w:rsid w:val="00847855"/>
    <w:rsid w:val="00851D8B"/>
    <w:rsid w:val="0085348D"/>
    <w:rsid w:val="00853ED0"/>
    <w:rsid w:val="00854637"/>
    <w:rsid w:val="00860132"/>
    <w:rsid w:val="0086561F"/>
    <w:rsid w:val="008666C8"/>
    <w:rsid w:val="00867BE0"/>
    <w:rsid w:val="00867C6F"/>
    <w:rsid w:val="00867E44"/>
    <w:rsid w:val="008714DD"/>
    <w:rsid w:val="008741B0"/>
    <w:rsid w:val="00876A19"/>
    <w:rsid w:val="008804EE"/>
    <w:rsid w:val="00882820"/>
    <w:rsid w:val="00885770"/>
    <w:rsid w:val="00885E5D"/>
    <w:rsid w:val="00887117"/>
    <w:rsid w:val="008920E9"/>
    <w:rsid w:val="00895150"/>
    <w:rsid w:val="008A0640"/>
    <w:rsid w:val="008A0C4C"/>
    <w:rsid w:val="008A1BB0"/>
    <w:rsid w:val="008A70B0"/>
    <w:rsid w:val="008A7451"/>
    <w:rsid w:val="008A7848"/>
    <w:rsid w:val="008A7A51"/>
    <w:rsid w:val="008A7D02"/>
    <w:rsid w:val="008A7D04"/>
    <w:rsid w:val="008A7FEB"/>
    <w:rsid w:val="008B106C"/>
    <w:rsid w:val="008B3683"/>
    <w:rsid w:val="008C175B"/>
    <w:rsid w:val="008C1EAA"/>
    <w:rsid w:val="008C32DA"/>
    <w:rsid w:val="008C4E34"/>
    <w:rsid w:val="008C5F37"/>
    <w:rsid w:val="008D40A4"/>
    <w:rsid w:val="008D575D"/>
    <w:rsid w:val="008D79C3"/>
    <w:rsid w:val="008D7E7C"/>
    <w:rsid w:val="008E32EE"/>
    <w:rsid w:val="008E45AD"/>
    <w:rsid w:val="008E4824"/>
    <w:rsid w:val="008E5BDC"/>
    <w:rsid w:val="008E7692"/>
    <w:rsid w:val="008F1A67"/>
    <w:rsid w:val="008F1C98"/>
    <w:rsid w:val="008F3BAA"/>
    <w:rsid w:val="008F5D4D"/>
    <w:rsid w:val="008F795B"/>
    <w:rsid w:val="00900074"/>
    <w:rsid w:val="009005C2"/>
    <w:rsid w:val="00900BD7"/>
    <w:rsid w:val="009012FD"/>
    <w:rsid w:val="00902AD1"/>
    <w:rsid w:val="00902C39"/>
    <w:rsid w:val="00903325"/>
    <w:rsid w:val="00903D07"/>
    <w:rsid w:val="00904280"/>
    <w:rsid w:val="00904465"/>
    <w:rsid w:val="00904893"/>
    <w:rsid w:val="0090598B"/>
    <w:rsid w:val="00906917"/>
    <w:rsid w:val="00907528"/>
    <w:rsid w:val="009128E6"/>
    <w:rsid w:val="00912FA1"/>
    <w:rsid w:val="00914414"/>
    <w:rsid w:val="00916E98"/>
    <w:rsid w:val="0092105D"/>
    <w:rsid w:val="00923000"/>
    <w:rsid w:val="00923510"/>
    <w:rsid w:val="009241BF"/>
    <w:rsid w:val="00930010"/>
    <w:rsid w:val="009346D5"/>
    <w:rsid w:val="00936960"/>
    <w:rsid w:val="00937B72"/>
    <w:rsid w:val="009427CF"/>
    <w:rsid w:val="009428BD"/>
    <w:rsid w:val="00945A84"/>
    <w:rsid w:val="00945AE5"/>
    <w:rsid w:val="00947734"/>
    <w:rsid w:val="00951185"/>
    <w:rsid w:val="00956BD8"/>
    <w:rsid w:val="00960F49"/>
    <w:rsid w:val="0096145E"/>
    <w:rsid w:val="0096204F"/>
    <w:rsid w:val="00963D3F"/>
    <w:rsid w:val="0096410D"/>
    <w:rsid w:val="009701FE"/>
    <w:rsid w:val="00977A97"/>
    <w:rsid w:val="00977C37"/>
    <w:rsid w:val="009801AF"/>
    <w:rsid w:val="009829E6"/>
    <w:rsid w:val="00983121"/>
    <w:rsid w:val="00984F19"/>
    <w:rsid w:val="00986766"/>
    <w:rsid w:val="0098750F"/>
    <w:rsid w:val="00994BEF"/>
    <w:rsid w:val="0099542D"/>
    <w:rsid w:val="009959E6"/>
    <w:rsid w:val="009960F6"/>
    <w:rsid w:val="009968BE"/>
    <w:rsid w:val="009A2934"/>
    <w:rsid w:val="009A319F"/>
    <w:rsid w:val="009A5A0A"/>
    <w:rsid w:val="009A61BF"/>
    <w:rsid w:val="009B0910"/>
    <w:rsid w:val="009B0E12"/>
    <w:rsid w:val="009B5FC0"/>
    <w:rsid w:val="009B6AF1"/>
    <w:rsid w:val="009C098B"/>
    <w:rsid w:val="009C3D31"/>
    <w:rsid w:val="009C4E7D"/>
    <w:rsid w:val="009C7F02"/>
    <w:rsid w:val="009D1DCC"/>
    <w:rsid w:val="009D2395"/>
    <w:rsid w:val="009D297F"/>
    <w:rsid w:val="009D2F12"/>
    <w:rsid w:val="009D46BB"/>
    <w:rsid w:val="009D4F59"/>
    <w:rsid w:val="009E0EDC"/>
    <w:rsid w:val="009E20F6"/>
    <w:rsid w:val="009E30F2"/>
    <w:rsid w:val="009E5EDA"/>
    <w:rsid w:val="009E626A"/>
    <w:rsid w:val="009E685E"/>
    <w:rsid w:val="009F05D0"/>
    <w:rsid w:val="009F376F"/>
    <w:rsid w:val="009F5682"/>
    <w:rsid w:val="009F7009"/>
    <w:rsid w:val="009F7154"/>
    <w:rsid w:val="009F72FF"/>
    <w:rsid w:val="009F7F02"/>
    <w:rsid w:val="00A002CB"/>
    <w:rsid w:val="00A03178"/>
    <w:rsid w:val="00A04C3F"/>
    <w:rsid w:val="00A054F1"/>
    <w:rsid w:val="00A05D12"/>
    <w:rsid w:val="00A05ECF"/>
    <w:rsid w:val="00A100E9"/>
    <w:rsid w:val="00A12132"/>
    <w:rsid w:val="00A132B6"/>
    <w:rsid w:val="00A13C43"/>
    <w:rsid w:val="00A14D81"/>
    <w:rsid w:val="00A14FC0"/>
    <w:rsid w:val="00A15640"/>
    <w:rsid w:val="00A16A7F"/>
    <w:rsid w:val="00A1711B"/>
    <w:rsid w:val="00A26555"/>
    <w:rsid w:val="00A27CA7"/>
    <w:rsid w:val="00A30373"/>
    <w:rsid w:val="00A317E4"/>
    <w:rsid w:val="00A31EB8"/>
    <w:rsid w:val="00A34B13"/>
    <w:rsid w:val="00A34D51"/>
    <w:rsid w:val="00A3614F"/>
    <w:rsid w:val="00A36A67"/>
    <w:rsid w:val="00A401A2"/>
    <w:rsid w:val="00A40FDB"/>
    <w:rsid w:val="00A41211"/>
    <w:rsid w:val="00A42C76"/>
    <w:rsid w:val="00A45245"/>
    <w:rsid w:val="00A452B6"/>
    <w:rsid w:val="00A504A2"/>
    <w:rsid w:val="00A517F6"/>
    <w:rsid w:val="00A53A03"/>
    <w:rsid w:val="00A55F7A"/>
    <w:rsid w:val="00A56158"/>
    <w:rsid w:val="00A565AE"/>
    <w:rsid w:val="00A57D39"/>
    <w:rsid w:val="00A6063A"/>
    <w:rsid w:val="00A63C56"/>
    <w:rsid w:val="00A66155"/>
    <w:rsid w:val="00A674B5"/>
    <w:rsid w:val="00A70983"/>
    <w:rsid w:val="00A71017"/>
    <w:rsid w:val="00A7345B"/>
    <w:rsid w:val="00A74994"/>
    <w:rsid w:val="00A770F0"/>
    <w:rsid w:val="00A77C72"/>
    <w:rsid w:val="00A82265"/>
    <w:rsid w:val="00A8281E"/>
    <w:rsid w:val="00A82BCE"/>
    <w:rsid w:val="00A8563B"/>
    <w:rsid w:val="00A85699"/>
    <w:rsid w:val="00A857EF"/>
    <w:rsid w:val="00A875C8"/>
    <w:rsid w:val="00A900DE"/>
    <w:rsid w:val="00A92608"/>
    <w:rsid w:val="00A93D0B"/>
    <w:rsid w:val="00A945D5"/>
    <w:rsid w:val="00A96B29"/>
    <w:rsid w:val="00AA1EB1"/>
    <w:rsid w:val="00AA2B30"/>
    <w:rsid w:val="00AA3E3E"/>
    <w:rsid w:val="00AA4584"/>
    <w:rsid w:val="00AA5DB0"/>
    <w:rsid w:val="00AA669A"/>
    <w:rsid w:val="00AB037B"/>
    <w:rsid w:val="00AB0F68"/>
    <w:rsid w:val="00AB1D21"/>
    <w:rsid w:val="00AB26B4"/>
    <w:rsid w:val="00AB4E5F"/>
    <w:rsid w:val="00AB7285"/>
    <w:rsid w:val="00AB7A52"/>
    <w:rsid w:val="00AC1721"/>
    <w:rsid w:val="00AC44F7"/>
    <w:rsid w:val="00AC566F"/>
    <w:rsid w:val="00AC5E00"/>
    <w:rsid w:val="00AC63AF"/>
    <w:rsid w:val="00AC69AC"/>
    <w:rsid w:val="00AC7169"/>
    <w:rsid w:val="00AD29B9"/>
    <w:rsid w:val="00AD3D1C"/>
    <w:rsid w:val="00AD4286"/>
    <w:rsid w:val="00AD59A8"/>
    <w:rsid w:val="00AD7E51"/>
    <w:rsid w:val="00AE1351"/>
    <w:rsid w:val="00AE2222"/>
    <w:rsid w:val="00AE304A"/>
    <w:rsid w:val="00AE4BF6"/>
    <w:rsid w:val="00AE537C"/>
    <w:rsid w:val="00AE5E1B"/>
    <w:rsid w:val="00AE6E9C"/>
    <w:rsid w:val="00AE71E9"/>
    <w:rsid w:val="00AE7DD4"/>
    <w:rsid w:val="00AF27C4"/>
    <w:rsid w:val="00AF29FC"/>
    <w:rsid w:val="00AF32FD"/>
    <w:rsid w:val="00AF43AA"/>
    <w:rsid w:val="00AF634B"/>
    <w:rsid w:val="00AF714D"/>
    <w:rsid w:val="00AF72CA"/>
    <w:rsid w:val="00B0021F"/>
    <w:rsid w:val="00B00B38"/>
    <w:rsid w:val="00B05149"/>
    <w:rsid w:val="00B10509"/>
    <w:rsid w:val="00B12EA6"/>
    <w:rsid w:val="00B13A9A"/>
    <w:rsid w:val="00B14E11"/>
    <w:rsid w:val="00B16890"/>
    <w:rsid w:val="00B21485"/>
    <w:rsid w:val="00B238C4"/>
    <w:rsid w:val="00B23B6B"/>
    <w:rsid w:val="00B249C4"/>
    <w:rsid w:val="00B264E2"/>
    <w:rsid w:val="00B26691"/>
    <w:rsid w:val="00B26CE0"/>
    <w:rsid w:val="00B26D22"/>
    <w:rsid w:val="00B27037"/>
    <w:rsid w:val="00B315D5"/>
    <w:rsid w:val="00B31A5D"/>
    <w:rsid w:val="00B33104"/>
    <w:rsid w:val="00B3327F"/>
    <w:rsid w:val="00B3571B"/>
    <w:rsid w:val="00B40486"/>
    <w:rsid w:val="00B42B45"/>
    <w:rsid w:val="00B42BEE"/>
    <w:rsid w:val="00B42C43"/>
    <w:rsid w:val="00B432CB"/>
    <w:rsid w:val="00B45FED"/>
    <w:rsid w:val="00B51481"/>
    <w:rsid w:val="00B52204"/>
    <w:rsid w:val="00B5267A"/>
    <w:rsid w:val="00B53039"/>
    <w:rsid w:val="00B53F6B"/>
    <w:rsid w:val="00B543DA"/>
    <w:rsid w:val="00B56046"/>
    <w:rsid w:val="00B57CD2"/>
    <w:rsid w:val="00B641F7"/>
    <w:rsid w:val="00B64B0A"/>
    <w:rsid w:val="00B66251"/>
    <w:rsid w:val="00B70735"/>
    <w:rsid w:val="00B73033"/>
    <w:rsid w:val="00B73369"/>
    <w:rsid w:val="00B74CB8"/>
    <w:rsid w:val="00B75660"/>
    <w:rsid w:val="00B766A5"/>
    <w:rsid w:val="00B777BA"/>
    <w:rsid w:val="00B779DF"/>
    <w:rsid w:val="00B80C3D"/>
    <w:rsid w:val="00B81730"/>
    <w:rsid w:val="00B82093"/>
    <w:rsid w:val="00B8263F"/>
    <w:rsid w:val="00B8328D"/>
    <w:rsid w:val="00B84494"/>
    <w:rsid w:val="00B86BA2"/>
    <w:rsid w:val="00B8799B"/>
    <w:rsid w:val="00B904D1"/>
    <w:rsid w:val="00B9299C"/>
    <w:rsid w:val="00B9490B"/>
    <w:rsid w:val="00B95051"/>
    <w:rsid w:val="00B9558C"/>
    <w:rsid w:val="00BA168E"/>
    <w:rsid w:val="00BA1A51"/>
    <w:rsid w:val="00BA3987"/>
    <w:rsid w:val="00BA4910"/>
    <w:rsid w:val="00BA67FF"/>
    <w:rsid w:val="00BA7343"/>
    <w:rsid w:val="00BB008D"/>
    <w:rsid w:val="00BB1B45"/>
    <w:rsid w:val="00BB3B54"/>
    <w:rsid w:val="00BB4B7D"/>
    <w:rsid w:val="00BB669B"/>
    <w:rsid w:val="00BB6F4F"/>
    <w:rsid w:val="00BC1014"/>
    <w:rsid w:val="00BC1904"/>
    <w:rsid w:val="00BC38E1"/>
    <w:rsid w:val="00BC42EC"/>
    <w:rsid w:val="00BC442F"/>
    <w:rsid w:val="00BC5CD9"/>
    <w:rsid w:val="00BC67D1"/>
    <w:rsid w:val="00BC6A92"/>
    <w:rsid w:val="00BC7B3A"/>
    <w:rsid w:val="00BD0102"/>
    <w:rsid w:val="00BD0B74"/>
    <w:rsid w:val="00BD399F"/>
    <w:rsid w:val="00BD3F67"/>
    <w:rsid w:val="00BD4539"/>
    <w:rsid w:val="00BE06A7"/>
    <w:rsid w:val="00BE07AF"/>
    <w:rsid w:val="00BE7E33"/>
    <w:rsid w:val="00BF0314"/>
    <w:rsid w:val="00BF0A2B"/>
    <w:rsid w:val="00BF132A"/>
    <w:rsid w:val="00BF17B2"/>
    <w:rsid w:val="00BF23C4"/>
    <w:rsid w:val="00BF29A7"/>
    <w:rsid w:val="00BF2BF0"/>
    <w:rsid w:val="00BF3E2D"/>
    <w:rsid w:val="00BF4269"/>
    <w:rsid w:val="00BF43FB"/>
    <w:rsid w:val="00BF4C86"/>
    <w:rsid w:val="00BF6291"/>
    <w:rsid w:val="00BF68BA"/>
    <w:rsid w:val="00C01064"/>
    <w:rsid w:val="00C05D7A"/>
    <w:rsid w:val="00C071FC"/>
    <w:rsid w:val="00C12A1B"/>
    <w:rsid w:val="00C14F8A"/>
    <w:rsid w:val="00C162A6"/>
    <w:rsid w:val="00C1742D"/>
    <w:rsid w:val="00C2018A"/>
    <w:rsid w:val="00C2215E"/>
    <w:rsid w:val="00C23773"/>
    <w:rsid w:val="00C2542C"/>
    <w:rsid w:val="00C33FF3"/>
    <w:rsid w:val="00C34085"/>
    <w:rsid w:val="00C403FB"/>
    <w:rsid w:val="00C443B3"/>
    <w:rsid w:val="00C468C1"/>
    <w:rsid w:val="00C474E5"/>
    <w:rsid w:val="00C47AC8"/>
    <w:rsid w:val="00C50D4F"/>
    <w:rsid w:val="00C52D17"/>
    <w:rsid w:val="00C55D5C"/>
    <w:rsid w:val="00C5728F"/>
    <w:rsid w:val="00C57E30"/>
    <w:rsid w:val="00C606CA"/>
    <w:rsid w:val="00C607AC"/>
    <w:rsid w:val="00C6117E"/>
    <w:rsid w:val="00C6304D"/>
    <w:rsid w:val="00C634F7"/>
    <w:rsid w:val="00C66B6D"/>
    <w:rsid w:val="00C70739"/>
    <w:rsid w:val="00C727D2"/>
    <w:rsid w:val="00C72986"/>
    <w:rsid w:val="00C74CC5"/>
    <w:rsid w:val="00C773E6"/>
    <w:rsid w:val="00C77499"/>
    <w:rsid w:val="00C81408"/>
    <w:rsid w:val="00C81420"/>
    <w:rsid w:val="00C81494"/>
    <w:rsid w:val="00C829E7"/>
    <w:rsid w:val="00C847BB"/>
    <w:rsid w:val="00C85697"/>
    <w:rsid w:val="00C86B2E"/>
    <w:rsid w:val="00C8704A"/>
    <w:rsid w:val="00C87B29"/>
    <w:rsid w:val="00C913D2"/>
    <w:rsid w:val="00C929A8"/>
    <w:rsid w:val="00C94A98"/>
    <w:rsid w:val="00C9586C"/>
    <w:rsid w:val="00C95A98"/>
    <w:rsid w:val="00C964D6"/>
    <w:rsid w:val="00CB1697"/>
    <w:rsid w:val="00CB206B"/>
    <w:rsid w:val="00CB3282"/>
    <w:rsid w:val="00CB39EF"/>
    <w:rsid w:val="00CB69E0"/>
    <w:rsid w:val="00CC0C1B"/>
    <w:rsid w:val="00CC2E26"/>
    <w:rsid w:val="00CC3A87"/>
    <w:rsid w:val="00CC493A"/>
    <w:rsid w:val="00CC4FA6"/>
    <w:rsid w:val="00CC56E1"/>
    <w:rsid w:val="00CC575C"/>
    <w:rsid w:val="00CC5CED"/>
    <w:rsid w:val="00CC5D2D"/>
    <w:rsid w:val="00CC68DB"/>
    <w:rsid w:val="00CD2448"/>
    <w:rsid w:val="00CD2772"/>
    <w:rsid w:val="00CD298A"/>
    <w:rsid w:val="00CD3F43"/>
    <w:rsid w:val="00CD4426"/>
    <w:rsid w:val="00CE2047"/>
    <w:rsid w:val="00CE2276"/>
    <w:rsid w:val="00CE232B"/>
    <w:rsid w:val="00CE69BD"/>
    <w:rsid w:val="00CE7560"/>
    <w:rsid w:val="00CF075F"/>
    <w:rsid w:val="00CF36C3"/>
    <w:rsid w:val="00CF5CA0"/>
    <w:rsid w:val="00CF68D8"/>
    <w:rsid w:val="00CF6C34"/>
    <w:rsid w:val="00CF7851"/>
    <w:rsid w:val="00D041F8"/>
    <w:rsid w:val="00D04583"/>
    <w:rsid w:val="00D12570"/>
    <w:rsid w:val="00D13ECE"/>
    <w:rsid w:val="00D14858"/>
    <w:rsid w:val="00D20F73"/>
    <w:rsid w:val="00D23B54"/>
    <w:rsid w:val="00D33C34"/>
    <w:rsid w:val="00D344FD"/>
    <w:rsid w:val="00D3510B"/>
    <w:rsid w:val="00D35472"/>
    <w:rsid w:val="00D35872"/>
    <w:rsid w:val="00D35F5A"/>
    <w:rsid w:val="00D36568"/>
    <w:rsid w:val="00D37406"/>
    <w:rsid w:val="00D41A78"/>
    <w:rsid w:val="00D41DD9"/>
    <w:rsid w:val="00D41E37"/>
    <w:rsid w:val="00D42EFA"/>
    <w:rsid w:val="00D44948"/>
    <w:rsid w:val="00D47A3B"/>
    <w:rsid w:val="00D47C13"/>
    <w:rsid w:val="00D520A5"/>
    <w:rsid w:val="00D53E84"/>
    <w:rsid w:val="00D55450"/>
    <w:rsid w:val="00D563A3"/>
    <w:rsid w:val="00D56D1C"/>
    <w:rsid w:val="00D60E3B"/>
    <w:rsid w:val="00D6320F"/>
    <w:rsid w:val="00D63483"/>
    <w:rsid w:val="00D64522"/>
    <w:rsid w:val="00D64876"/>
    <w:rsid w:val="00D656D7"/>
    <w:rsid w:val="00D72762"/>
    <w:rsid w:val="00D76B08"/>
    <w:rsid w:val="00D80B13"/>
    <w:rsid w:val="00D80FDF"/>
    <w:rsid w:val="00D830BE"/>
    <w:rsid w:val="00D83DF7"/>
    <w:rsid w:val="00D87522"/>
    <w:rsid w:val="00D91B44"/>
    <w:rsid w:val="00D925FE"/>
    <w:rsid w:val="00D9301C"/>
    <w:rsid w:val="00D93597"/>
    <w:rsid w:val="00DA098C"/>
    <w:rsid w:val="00DA1150"/>
    <w:rsid w:val="00DA4AB8"/>
    <w:rsid w:val="00DA67C8"/>
    <w:rsid w:val="00DA76DC"/>
    <w:rsid w:val="00DB0660"/>
    <w:rsid w:val="00DB0DC4"/>
    <w:rsid w:val="00DB22E3"/>
    <w:rsid w:val="00DB3A24"/>
    <w:rsid w:val="00DB582E"/>
    <w:rsid w:val="00DB7005"/>
    <w:rsid w:val="00DB7097"/>
    <w:rsid w:val="00DB734C"/>
    <w:rsid w:val="00DC4A4E"/>
    <w:rsid w:val="00DC4DB4"/>
    <w:rsid w:val="00DD0B93"/>
    <w:rsid w:val="00DD0D41"/>
    <w:rsid w:val="00DD15E9"/>
    <w:rsid w:val="00DD196F"/>
    <w:rsid w:val="00DD2474"/>
    <w:rsid w:val="00DD3C5E"/>
    <w:rsid w:val="00DD3E1F"/>
    <w:rsid w:val="00DD4D12"/>
    <w:rsid w:val="00DD5B47"/>
    <w:rsid w:val="00DD62E4"/>
    <w:rsid w:val="00DD7B79"/>
    <w:rsid w:val="00DE12C7"/>
    <w:rsid w:val="00DE1D43"/>
    <w:rsid w:val="00DE4269"/>
    <w:rsid w:val="00DF20E4"/>
    <w:rsid w:val="00DF437F"/>
    <w:rsid w:val="00DF5023"/>
    <w:rsid w:val="00DF65CF"/>
    <w:rsid w:val="00DF6B3C"/>
    <w:rsid w:val="00DF6ED7"/>
    <w:rsid w:val="00E007EA"/>
    <w:rsid w:val="00E0114B"/>
    <w:rsid w:val="00E028DA"/>
    <w:rsid w:val="00E03424"/>
    <w:rsid w:val="00E03B51"/>
    <w:rsid w:val="00E03E2B"/>
    <w:rsid w:val="00E05788"/>
    <w:rsid w:val="00E05AE5"/>
    <w:rsid w:val="00E10545"/>
    <w:rsid w:val="00E126B6"/>
    <w:rsid w:val="00E16215"/>
    <w:rsid w:val="00E162ED"/>
    <w:rsid w:val="00E177AA"/>
    <w:rsid w:val="00E17F2A"/>
    <w:rsid w:val="00E22C1E"/>
    <w:rsid w:val="00E23D72"/>
    <w:rsid w:val="00E24EB2"/>
    <w:rsid w:val="00E278D4"/>
    <w:rsid w:val="00E324F8"/>
    <w:rsid w:val="00E325EC"/>
    <w:rsid w:val="00E32F2A"/>
    <w:rsid w:val="00E339C6"/>
    <w:rsid w:val="00E33A07"/>
    <w:rsid w:val="00E354D1"/>
    <w:rsid w:val="00E366A4"/>
    <w:rsid w:val="00E37FA7"/>
    <w:rsid w:val="00E40B1B"/>
    <w:rsid w:val="00E4205D"/>
    <w:rsid w:val="00E42848"/>
    <w:rsid w:val="00E42919"/>
    <w:rsid w:val="00E43BD2"/>
    <w:rsid w:val="00E44561"/>
    <w:rsid w:val="00E44678"/>
    <w:rsid w:val="00E44A05"/>
    <w:rsid w:val="00E44AB2"/>
    <w:rsid w:val="00E5191D"/>
    <w:rsid w:val="00E52DE9"/>
    <w:rsid w:val="00E5552F"/>
    <w:rsid w:val="00E55DEC"/>
    <w:rsid w:val="00E57033"/>
    <w:rsid w:val="00E61DE6"/>
    <w:rsid w:val="00E649A1"/>
    <w:rsid w:val="00E667C0"/>
    <w:rsid w:val="00E70046"/>
    <w:rsid w:val="00E72159"/>
    <w:rsid w:val="00E73849"/>
    <w:rsid w:val="00E73D1E"/>
    <w:rsid w:val="00E73E71"/>
    <w:rsid w:val="00E73EC4"/>
    <w:rsid w:val="00E75810"/>
    <w:rsid w:val="00E77C28"/>
    <w:rsid w:val="00E84331"/>
    <w:rsid w:val="00E85495"/>
    <w:rsid w:val="00E86F2A"/>
    <w:rsid w:val="00E87A8B"/>
    <w:rsid w:val="00E90E7B"/>
    <w:rsid w:val="00E912A6"/>
    <w:rsid w:val="00E916A4"/>
    <w:rsid w:val="00E939B8"/>
    <w:rsid w:val="00E93F03"/>
    <w:rsid w:val="00E942C3"/>
    <w:rsid w:val="00E947F0"/>
    <w:rsid w:val="00E9520E"/>
    <w:rsid w:val="00E95FDF"/>
    <w:rsid w:val="00E978DE"/>
    <w:rsid w:val="00EA1644"/>
    <w:rsid w:val="00EA182D"/>
    <w:rsid w:val="00EA1E7B"/>
    <w:rsid w:val="00EA427B"/>
    <w:rsid w:val="00EA6903"/>
    <w:rsid w:val="00EA6E12"/>
    <w:rsid w:val="00EA7253"/>
    <w:rsid w:val="00EA7754"/>
    <w:rsid w:val="00EB0AB2"/>
    <w:rsid w:val="00EB0B47"/>
    <w:rsid w:val="00EB0D5D"/>
    <w:rsid w:val="00EB54A0"/>
    <w:rsid w:val="00EB588A"/>
    <w:rsid w:val="00EB655A"/>
    <w:rsid w:val="00EC1775"/>
    <w:rsid w:val="00EC2BC2"/>
    <w:rsid w:val="00EC2DF9"/>
    <w:rsid w:val="00EC3422"/>
    <w:rsid w:val="00EC65F2"/>
    <w:rsid w:val="00ED2950"/>
    <w:rsid w:val="00ED58B3"/>
    <w:rsid w:val="00ED62D6"/>
    <w:rsid w:val="00ED69BD"/>
    <w:rsid w:val="00ED78FB"/>
    <w:rsid w:val="00ED7ACB"/>
    <w:rsid w:val="00EE1913"/>
    <w:rsid w:val="00EE25BF"/>
    <w:rsid w:val="00EE562B"/>
    <w:rsid w:val="00EE6808"/>
    <w:rsid w:val="00EE6B8D"/>
    <w:rsid w:val="00EE6C47"/>
    <w:rsid w:val="00EF1C25"/>
    <w:rsid w:val="00EF20B1"/>
    <w:rsid w:val="00EF3617"/>
    <w:rsid w:val="00EF734A"/>
    <w:rsid w:val="00F004B4"/>
    <w:rsid w:val="00F03DAC"/>
    <w:rsid w:val="00F04524"/>
    <w:rsid w:val="00F04C58"/>
    <w:rsid w:val="00F05701"/>
    <w:rsid w:val="00F05EA2"/>
    <w:rsid w:val="00F131E7"/>
    <w:rsid w:val="00F148A1"/>
    <w:rsid w:val="00F16131"/>
    <w:rsid w:val="00F202D4"/>
    <w:rsid w:val="00F20896"/>
    <w:rsid w:val="00F21516"/>
    <w:rsid w:val="00F23A43"/>
    <w:rsid w:val="00F2444F"/>
    <w:rsid w:val="00F25307"/>
    <w:rsid w:val="00F306C1"/>
    <w:rsid w:val="00F37EED"/>
    <w:rsid w:val="00F419E6"/>
    <w:rsid w:val="00F41D12"/>
    <w:rsid w:val="00F447D0"/>
    <w:rsid w:val="00F4552C"/>
    <w:rsid w:val="00F45E1E"/>
    <w:rsid w:val="00F46024"/>
    <w:rsid w:val="00F464F5"/>
    <w:rsid w:val="00F464FF"/>
    <w:rsid w:val="00F50A76"/>
    <w:rsid w:val="00F5298E"/>
    <w:rsid w:val="00F55A4F"/>
    <w:rsid w:val="00F55D26"/>
    <w:rsid w:val="00F560BB"/>
    <w:rsid w:val="00F564A5"/>
    <w:rsid w:val="00F61083"/>
    <w:rsid w:val="00F647BD"/>
    <w:rsid w:val="00F6625C"/>
    <w:rsid w:val="00F66BBC"/>
    <w:rsid w:val="00F673EF"/>
    <w:rsid w:val="00F675AE"/>
    <w:rsid w:val="00F71AC5"/>
    <w:rsid w:val="00F72368"/>
    <w:rsid w:val="00F72A88"/>
    <w:rsid w:val="00F72EFB"/>
    <w:rsid w:val="00F763B9"/>
    <w:rsid w:val="00F76BD9"/>
    <w:rsid w:val="00F76D8B"/>
    <w:rsid w:val="00F808B5"/>
    <w:rsid w:val="00F80B2C"/>
    <w:rsid w:val="00F81190"/>
    <w:rsid w:val="00F818BB"/>
    <w:rsid w:val="00F81C37"/>
    <w:rsid w:val="00F8329E"/>
    <w:rsid w:val="00F843FD"/>
    <w:rsid w:val="00F84DB7"/>
    <w:rsid w:val="00F855DA"/>
    <w:rsid w:val="00F87EF3"/>
    <w:rsid w:val="00F92418"/>
    <w:rsid w:val="00FA1ED5"/>
    <w:rsid w:val="00FA2064"/>
    <w:rsid w:val="00FA2694"/>
    <w:rsid w:val="00FA4329"/>
    <w:rsid w:val="00FA5B35"/>
    <w:rsid w:val="00FA6796"/>
    <w:rsid w:val="00FA7C7F"/>
    <w:rsid w:val="00FB0BC5"/>
    <w:rsid w:val="00FB27AE"/>
    <w:rsid w:val="00FB38BF"/>
    <w:rsid w:val="00FB3F0D"/>
    <w:rsid w:val="00FB4B52"/>
    <w:rsid w:val="00FB5D3F"/>
    <w:rsid w:val="00FB6497"/>
    <w:rsid w:val="00FB65B4"/>
    <w:rsid w:val="00FC254B"/>
    <w:rsid w:val="00FC26EA"/>
    <w:rsid w:val="00FC2B58"/>
    <w:rsid w:val="00FC4AC7"/>
    <w:rsid w:val="00FC50A0"/>
    <w:rsid w:val="00FD17F1"/>
    <w:rsid w:val="00FD452B"/>
    <w:rsid w:val="00FE3935"/>
    <w:rsid w:val="00FE400F"/>
    <w:rsid w:val="00FE6946"/>
    <w:rsid w:val="00FF4275"/>
    <w:rsid w:val="00FF592D"/>
    <w:rsid w:val="00FF61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B0F0315-EE37-426A-89F8-CD218911B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0668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FA7C7F"/>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FA7C7F"/>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FA7C7F"/>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FA7C7F"/>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651A3B"/>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720C18"/>
    <w:pPr>
      <w:tabs>
        <w:tab w:val="right" w:leader="hyphen" w:pos="8490"/>
      </w:tabs>
      <w:ind w:leftChars="0" w:left="567" w:rightChars="100" w:right="283" w:hangingChars="200" w:hanging="567"/>
    </w:pPr>
    <w:rPr>
      <w:b/>
    </w:rPr>
  </w:style>
  <w:style w:type="paragraph" w:styleId="24">
    <w:name w:val="toc 2"/>
    <w:basedOn w:val="a"/>
    <w:next w:val="a"/>
    <w:autoRedefine/>
    <w:uiPriority w:val="39"/>
    <w:qFormat/>
    <w:rsid w:val="00720C18"/>
    <w:pPr>
      <w:tabs>
        <w:tab w:val="right" w:leader="hyphen" w:pos="8490"/>
      </w:tabs>
      <w:ind w:leftChars="0" w:left="486" w:rightChars="100" w:right="283" w:hangingChars="200" w:hanging="486"/>
    </w:pPr>
    <w:rPr>
      <w:sz w:val="24"/>
    </w:rPr>
  </w:style>
  <w:style w:type="character" w:customStyle="1" w:styleId="af2">
    <w:name w:val="頁首 字元"/>
    <w:link w:val="af1"/>
    <w:uiPriority w:val="99"/>
    <w:rsid w:val="00651A3B"/>
    <w:rPr>
      <w:rFonts w:ascii="標楷體" w:eastAsia="標楷體"/>
      <w:snapToGrid w:val="0"/>
      <w:kern w:val="2"/>
    </w:rPr>
  </w:style>
  <w:style w:type="paragraph" w:styleId="af3">
    <w:name w:val="footer"/>
    <w:basedOn w:val="a"/>
    <w:link w:val="af4"/>
    <w:uiPriority w:val="99"/>
    <w:unhideWhenUsed/>
    <w:rsid w:val="00651A3B"/>
    <w:pPr>
      <w:tabs>
        <w:tab w:val="center" w:pos="4153"/>
        <w:tab w:val="right" w:pos="8306"/>
      </w:tabs>
      <w:snapToGrid w:val="0"/>
    </w:pPr>
    <w:rPr>
      <w:sz w:val="20"/>
      <w:szCs w:val="20"/>
    </w:rPr>
  </w:style>
  <w:style w:type="character" w:customStyle="1" w:styleId="af4">
    <w:name w:val="頁尾 字元"/>
    <w:link w:val="af3"/>
    <w:uiPriority w:val="99"/>
    <w:rsid w:val="00651A3B"/>
    <w:rPr>
      <w:rFonts w:ascii="標楷體" w:eastAsia="標楷體"/>
      <w:snapToGrid w:val="0"/>
      <w:kern w:val="2"/>
    </w:rPr>
  </w:style>
  <w:style w:type="paragraph" w:styleId="af5">
    <w:name w:val="Balloon Text"/>
    <w:basedOn w:val="a"/>
    <w:link w:val="af6"/>
    <w:uiPriority w:val="99"/>
    <w:semiHidden/>
    <w:unhideWhenUsed/>
    <w:rsid w:val="00CC4FA6"/>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CC4FA6"/>
    <w:rPr>
      <w:rFonts w:ascii="Calibri Light" w:eastAsia="新細明體" w:hAnsi="Calibri Light" w:cs="Times New Roman"/>
      <w:snapToGrid w:val="0"/>
      <w:kern w:val="2"/>
      <w:sz w:val="18"/>
      <w:szCs w:val="18"/>
    </w:rPr>
  </w:style>
  <w:style w:type="paragraph" w:customStyle="1" w:styleId="25">
    <w:name w:val=" 字元 字元2 字元 字元 字元"/>
    <w:basedOn w:val="a"/>
    <w:semiHidden/>
    <w:rsid w:val="00E162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qFormat/>
    <w:rsid w:val="00E162ED"/>
    <w:rPr>
      <w:rFonts w:ascii="標楷體" w:eastAsia="標楷體"/>
      <w:snapToGrid w:val="0"/>
      <w:kern w:val="2"/>
      <w:sz w:val="24"/>
      <w:szCs w:val="28"/>
    </w:rPr>
  </w:style>
  <w:style w:type="character" w:styleId="af7">
    <w:name w:val="Hyperlink"/>
    <w:uiPriority w:val="99"/>
    <w:unhideWhenUsed/>
    <w:rsid w:val="00720C18"/>
    <w:rPr>
      <w:color w:val="0000FF"/>
      <w:u w:val="single"/>
    </w:rPr>
  </w:style>
  <w:style w:type="character" w:customStyle="1" w:styleId="11">
    <w:name w:val="標題 1 字元"/>
    <w:link w:val="10"/>
    <w:uiPriority w:val="9"/>
    <w:rsid w:val="00FA7C7F"/>
    <w:rPr>
      <w:rFonts w:ascii="Cambria" w:hAnsi="Cambria"/>
      <w:b/>
      <w:bCs/>
      <w:snapToGrid w:val="0"/>
      <w:kern w:val="52"/>
      <w:sz w:val="52"/>
      <w:szCs w:val="52"/>
    </w:rPr>
  </w:style>
  <w:style w:type="character" w:customStyle="1" w:styleId="20">
    <w:name w:val="標題 2 字元"/>
    <w:link w:val="2"/>
    <w:rsid w:val="00FA7C7F"/>
    <w:rPr>
      <w:rFonts w:ascii="Cambria" w:hAnsi="Cambria"/>
      <w:b/>
      <w:bCs/>
      <w:snapToGrid w:val="0"/>
      <w:kern w:val="2"/>
      <w:sz w:val="48"/>
      <w:szCs w:val="48"/>
    </w:rPr>
  </w:style>
  <w:style w:type="character" w:customStyle="1" w:styleId="30">
    <w:name w:val="標題 3 字元"/>
    <w:link w:val="3"/>
    <w:rsid w:val="00FA7C7F"/>
    <w:rPr>
      <w:rFonts w:ascii="Cambria" w:hAnsi="Cambria"/>
      <w:b/>
      <w:bCs/>
      <w:snapToGrid w:val="0"/>
      <w:kern w:val="2"/>
      <w:sz w:val="36"/>
      <w:szCs w:val="36"/>
    </w:rPr>
  </w:style>
  <w:style w:type="character" w:customStyle="1" w:styleId="40">
    <w:name w:val="標題 4 字元"/>
    <w:link w:val="4"/>
    <w:rsid w:val="00FA7C7F"/>
    <w:rPr>
      <w:rFonts w:ascii="新細明體" w:hAnsi="新細明體" w:cs="新細明體"/>
      <w:b/>
      <w:bCs/>
      <w:sz w:val="24"/>
      <w:szCs w:val="24"/>
    </w:rPr>
  </w:style>
  <w:style w:type="numbering" w:customStyle="1" w:styleId="13">
    <w:name w:val="無清單1"/>
    <w:next w:val="a2"/>
    <w:uiPriority w:val="99"/>
    <w:semiHidden/>
    <w:unhideWhenUsed/>
    <w:rsid w:val="00FA7C7F"/>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7C7F"/>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7C7F"/>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FA7C7F"/>
    <w:rPr>
      <w:vertAlign w:val="superscript"/>
    </w:rPr>
  </w:style>
  <w:style w:type="character" w:customStyle="1" w:styleId="23">
    <w:name w:val="(一)下內文縮2 字元"/>
    <w:link w:val="22"/>
    <w:qFormat/>
    <w:rsid w:val="00FA7C7F"/>
    <w:rPr>
      <w:rFonts w:ascii="標楷體" w:eastAsia="標楷體"/>
      <w:snapToGrid w:val="0"/>
      <w:kern w:val="2"/>
      <w:sz w:val="28"/>
      <w:szCs w:val="28"/>
    </w:rPr>
  </w:style>
  <w:style w:type="table" w:styleId="afb">
    <w:name w:val="Table Grid"/>
    <w:basedOn w:val="a1"/>
    <w:rsid w:val="00FA7C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FA7C7F"/>
    <w:rPr>
      <w:rFonts w:ascii="標楷體" w:eastAsia="標楷體"/>
      <w:snapToGrid w:val="0"/>
      <w:kern w:val="2"/>
      <w:sz w:val="28"/>
      <w:szCs w:val="28"/>
    </w:rPr>
  </w:style>
  <w:style w:type="character" w:customStyle="1" w:styleId="140">
    <w:name w:val="第二層(14號字) 字元"/>
    <w:link w:val="14"/>
    <w:rsid w:val="00FA7C7F"/>
    <w:rPr>
      <w:rFonts w:ascii="標楷體" w:eastAsia="標楷體"/>
      <w:b/>
      <w:snapToGrid w:val="0"/>
      <w:kern w:val="2"/>
      <w:sz w:val="28"/>
    </w:rPr>
  </w:style>
  <w:style w:type="table" w:customStyle="1" w:styleId="15">
    <w:name w:val="表格格線1"/>
    <w:basedOn w:val="a1"/>
    <w:next w:val="afb"/>
    <w:uiPriority w:val="59"/>
    <w:rsid w:val="00FA7C7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FA7C7F"/>
    <w:rPr>
      <w:rFonts w:ascii="標楷體" w:eastAsia="標楷體"/>
      <w:snapToGrid w:val="0"/>
      <w:kern w:val="2"/>
      <w:sz w:val="28"/>
      <w:szCs w:val="28"/>
    </w:rPr>
  </w:style>
  <w:style w:type="character" w:customStyle="1" w:styleId="146">
    <w:name w:val="表格內文(14行高) 字元 字元 字元"/>
    <w:link w:val="147"/>
    <w:locked/>
    <w:rsid w:val="00FA7C7F"/>
    <w:rPr>
      <w:rFonts w:ascii="標楷體" w:eastAsia="標楷體" w:hAnsi="標楷體"/>
      <w:kern w:val="2"/>
      <w:sz w:val="24"/>
      <w:szCs w:val="28"/>
    </w:rPr>
  </w:style>
  <w:style w:type="paragraph" w:customStyle="1" w:styleId="147">
    <w:name w:val="表格內文(14行高) 字元 字元"/>
    <w:basedOn w:val="ab"/>
    <w:link w:val="146"/>
    <w:rsid w:val="00FA7C7F"/>
    <w:pPr>
      <w:snapToGrid w:val="0"/>
      <w:spacing w:line="280" w:lineRule="exact"/>
      <w:ind w:leftChars="0" w:left="0" w:firstLineChars="0" w:firstLine="0"/>
      <w:jc w:val="left"/>
    </w:pPr>
    <w:rPr>
      <w:rFonts w:hAnsi="標楷體"/>
      <w:snapToGrid/>
      <w:sz w:val="24"/>
    </w:rPr>
  </w:style>
  <w:style w:type="table" w:customStyle="1" w:styleId="26">
    <w:name w:val="表格格線2"/>
    <w:basedOn w:val="a1"/>
    <w:next w:val="afb"/>
    <w:uiPriority w:val="59"/>
    <w:rsid w:val="00FA7C7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FA7C7F"/>
    <w:rPr>
      <w:rFonts w:ascii="標楷體" w:eastAsia="標楷體"/>
      <w:snapToGrid w:val="0"/>
      <w:kern w:val="2"/>
      <w:sz w:val="24"/>
      <w:szCs w:val="28"/>
    </w:rPr>
  </w:style>
  <w:style w:type="character" w:customStyle="1" w:styleId="1410">
    <w:name w:val="第二層(14號字) 字元1"/>
    <w:rsid w:val="00FA7C7F"/>
    <w:rPr>
      <w:rFonts w:ascii="標楷體" w:eastAsia="標楷體"/>
      <w:b/>
      <w:snapToGrid w:val="0"/>
      <w:kern w:val="2"/>
      <w:sz w:val="28"/>
      <w:lang w:bidi="ar-SA"/>
    </w:rPr>
  </w:style>
  <w:style w:type="character" w:customStyle="1" w:styleId="1230">
    <w:name w:val="1.2.3. 字元"/>
    <w:link w:val="123"/>
    <w:rsid w:val="00FA7C7F"/>
    <w:rPr>
      <w:rFonts w:ascii="標楷體" w:eastAsia="標楷體"/>
      <w:snapToGrid w:val="0"/>
      <w:kern w:val="2"/>
      <w:sz w:val="28"/>
      <w:szCs w:val="28"/>
    </w:rPr>
  </w:style>
  <w:style w:type="character" w:styleId="afd">
    <w:name w:val="page number"/>
    <w:rsid w:val="00FA7C7F"/>
  </w:style>
  <w:style w:type="character" w:customStyle="1" w:styleId="201">
    <w:name w:val="表格內文(20行高) 字元"/>
    <w:link w:val="200"/>
    <w:locked/>
    <w:rsid w:val="00FA7C7F"/>
    <w:rPr>
      <w:rFonts w:ascii="標楷體" w:eastAsia="標楷體"/>
      <w:snapToGrid w:val="0"/>
      <w:kern w:val="2"/>
      <w:sz w:val="24"/>
      <w:szCs w:val="28"/>
    </w:rPr>
  </w:style>
  <w:style w:type="paragraph" w:customStyle="1" w:styleId="Default">
    <w:name w:val="Default"/>
    <w:rsid w:val="00FA7C7F"/>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FA7C7F"/>
    <w:pPr>
      <w:spacing w:line="240" w:lineRule="auto"/>
      <w:ind w:leftChars="0" w:left="0" w:firstLineChars="0" w:firstLine="0"/>
      <w:jc w:val="left"/>
    </w:pPr>
    <w:rPr>
      <w:rFonts w:hAnsi="標楷體"/>
      <w:snapToGrid/>
      <w:sz w:val="32"/>
      <w:szCs w:val="32"/>
    </w:rPr>
  </w:style>
  <w:style w:type="paragraph" w:customStyle="1" w:styleId="aff">
    <w:name w:val="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A7C7F"/>
    <w:rPr>
      <w:rFonts w:ascii="標楷體" w:eastAsia="標楷體"/>
      <w:snapToGrid w:val="0"/>
      <w:kern w:val="2"/>
      <w:sz w:val="28"/>
      <w:szCs w:val="28"/>
    </w:rPr>
  </w:style>
  <w:style w:type="character" w:customStyle="1" w:styleId="a4">
    <w:name w:val="預備金及追加預算標題 字元"/>
    <w:link w:val="a3"/>
    <w:rsid w:val="00FA7C7F"/>
    <w:rPr>
      <w:rFonts w:ascii="標楷體" w:eastAsia="標楷體"/>
      <w:b/>
      <w:snapToGrid w:val="0"/>
      <w:kern w:val="2"/>
      <w:sz w:val="28"/>
    </w:rPr>
  </w:style>
  <w:style w:type="paragraph" w:styleId="aff0">
    <w:name w:val="Body Text"/>
    <w:basedOn w:val="a"/>
    <w:link w:val="aff1"/>
    <w:rsid w:val="00FA7C7F"/>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FA7C7F"/>
    <w:rPr>
      <w:rFonts w:ascii="Arial" w:hAnsi="Arial"/>
      <w:spacing w:val="-5"/>
      <w:sz w:val="18"/>
    </w:rPr>
  </w:style>
  <w:style w:type="character" w:customStyle="1" w:styleId="aff2">
    <w:name w:val="(一)(二)(三) 字元 字元"/>
    <w:rsid w:val="00FA7C7F"/>
    <w:rPr>
      <w:rFonts w:ascii="標楷體" w:eastAsia="標楷體"/>
      <w:snapToGrid w:val="0"/>
      <w:kern w:val="2"/>
      <w:sz w:val="28"/>
      <w:szCs w:val="24"/>
      <w:lang w:val="en-US" w:eastAsia="zh-TW" w:bidi="ar-SA"/>
    </w:rPr>
  </w:style>
  <w:style w:type="character" w:customStyle="1" w:styleId="1232">
    <w:name w:val="1.2.3. 字元 字元"/>
    <w:rsid w:val="00FA7C7F"/>
    <w:rPr>
      <w:rFonts w:ascii="標楷體" w:eastAsia="標楷體"/>
      <w:snapToGrid w:val="0"/>
      <w:kern w:val="2"/>
      <w:sz w:val="28"/>
      <w:szCs w:val="28"/>
      <w:lang w:val="en-US" w:eastAsia="zh-TW" w:bidi="ar-SA"/>
    </w:rPr>
  </w:style>
  <w:style w:type="character" w:customStyle="1" w:styleId="18">
    <w:name w:val="(一)(二)(三) 字元1"/>
    <w:rsid w:val="00FA7C7F"/>
    <w:rPr>
      <w:rFonts w:ascii="標楷體" w:eastAsia="標楷體"/>
      <w:snapToGrid w:val="0"/>
      <w:kern w:val="2"/>
      <w:sz w:val="28"/>
      <w:szCs w:val="28"/>
      <w:lang w:val="en-US" w:eastAsia="zh-TW" w:bidi="ar-SA"/>
    </w:rPr>
  </w:style>
  <w:style w:type="character" w:customStyle="1" w:styleId="a7">
    <w:name w:val="(一)下內文 字元"/>
    <w:link w:val="a6"/>
    <w:rsid w:val="00FA7C7F"/>
    <w:rPr>
      <w:rFonts w:ascii="標楷體" w:eastAsia="標楷體"/>
      <w:snapToGrid w:val="0"/>
      <w:kern w:val="2"/>
      <w:sz w:val="28"/>
      <w:szCs w:val="28"/>
    </w:rPr>
  </w:style>
  <w:style w:type="character" w:customStyle="1" w:styleId="31">
    <w:name w:val=" 字元 字元3"/>
    <w:semiHidden/>
    <w:rsid w:val="00FA7C7F"/>
    <w:rPr>
      <w:rFonts w:ascii="標楷體" w:eastAsia="標楷體"/>
      <w:snapToGrid w:val="0"/>
      <w:kern w:val="2"/>
      <w:sz w:val="28"/>
      <w:szCs w:val="24"/>
      <w:lang w:val="en-US" w:eastAsia="zh-TW" w:bidi="ar-SA"/>
    </w:rPr>
  </w:style>
  <w:style w:type="character" w:styleId="aff3">
    <w:name w:val="Emphasis"/>
    <w:qFormat/>
    <w:rsid w:val="00FA7C7F"/>
    <w:rPr>
      <w:b w:val="0"/>
      <w:bCs w:val="0"/>
      <w:i w:val="0"/>
      <w:iCs w:val="0"/>
      <w:color w:val="CC0033"/>
    </w:rPr>
  </w:style>
  <w:style w:type="paragraph" w:styleId="HTML">
    <w:name w:val="HTML Preformatted"/>
    <w:basedOn w:val="a"/>
    <w:link w:val="HTML0"/>
    <w:rsid w:val="00FA7C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FA7C7F"/>
    <w:rPr>
      <w:rFonts w:ascii="細明體" w:eastAsia="細明體" w:hAnsi="細明體" w:cs="細明體"/>
      <w:sz w:val="23"/>
      <w:szCs w:val="23"/>
    </w:rPr>
  </w:style>
  <w:style w:type="character" w:customStyle="1" w:styleId="27">
    <w:name w:val=" 字元 字元2"/>
    <w:semiHidden/>
    <w:rsid w:val="00FA7C7F"/>
    <w:rPr>
      <w:rFonts w:ascii="Calibri" w:eastAsia="新細明體" w:hAnsi="Calibri"/>
      <w:kern w:val="2"/>
      <w:sz w:val="24"/>
      <w:szCs w:val="22"/>
      <w:lang w:val="en-US" w:eastAsia="zh-TW" w:bidi="ar-SA"/>
    </w:rPr>
  </w:style>
  <w:style w:type="paragraph" w:customStyle="1" w:styleId="aff4">
    <w:name w:val="目錄"/>
    <w:basedOn w:val="a"/>
    <w:rsid w:val="00FA7C7F"/>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FA7C7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FA7C7F"/>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FA7C7F"/>
    <w:rPr>
      <w:rFonts w:ascii="標楷體" w:eastAsia="標楷體" w:hAnsi="標楷體"/>
      <w:kern w:val="2"/>
      <w:sz w:val="22"/>
      <w:szCs w:val="22"/>
    </w:rPr>
  </w:style>
  <w:style w:type="paragraph" w:customStyle="1" w:styleId="aff7">
    <w:name w:val=" 字元 字元 字元 字元"/>
    <w:basedOn w:val="a"/>
    <w:semiHidden/>
    <w:rsid w:val="00FA7C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 字元 字元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FA7C7F"/>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FA7C7F"/>
    <w:rPr>
      <w:rFonts w:hAnsi="標楷體"/>
      <w:color w:val="0070C0"/>
    </w:rPr>
  </w:style>
  <w:style w:type="character" w:customStyle="1" w:styleId="affa">
    <w:name w:val="問候 字元"/>
    <w:link w:val="aff9"/>
    <w:uiPriority w:val="99"/>
    <w:rsid w:val="00FA7C7F"/>
    <w:rPr>
      <w:rFonts w:ascii="標楷體" w:eastAsia="標楷體" w:hAnsi="標楷體"/>
      <w:snapToGrid w:val="0"/>
      <w:color w:val="0070C0"/>
      <w:kern w:val="2"/>
      <w:sz w:val="28"/>
      <w:szCs w:val="28"/>
    </w:rPr>
  </w:style>
  <w:style w:type="paragraph" w:styleId="affb">
    <w:name w:val="Closing"/>
    <w:basedOn w:val="a"/>
    <w:link w:val="affc"/>
    <w:uiPriority w:val="99"/>
    <w:unhideWhenUsed/>
    <w:rsid w:val="00FA7C7F"/>
    <w:pPr>
      <w:ind w:leftChars="1800" w:left="100"/>
    </w:pPr>
    <w:rPr>
      <w:rFonts w:hAnsi="標楷體"/>
      <w:color w:val="0070C0"/>
    </w:rPr>
  </w:style>
  <w:style w:type="character" w:customStyle="1" w:styleId="affc">
    <w:name w:val="結語 字元"/>
    <w:link w:val="affb"/>
    <w:uiPriority w:val="99"/>
    <w:rsid w:val="00FA7C7F"/>
    <w:rPr>
      <w:rFonts w:ascii="標楷體" w:eastAsia="標楷體" w:hAnsi="標楷體"/>
      <w:snapToGrid w:val="0"/>
      <w:color w:val="0070C0"/>
      <w:kern w:val="2"/>
      <w:sz w:val="28"/>
      <w:szCs w:val="28"/>
    </w:rPr>
  </w:style>
  <w:style w:type="paragraph" w:customStyle="1" w:styleId="1">
    <w:name w:val="表頭1"/>
    <w:basedOn w:val="a"/>
    <w:link w:val="1a"/>
    <w:qFormat/>
    <w:rsid w:val="00FA7C7F"/>
    <w:pPr>
      <w:numPr>
        <w:numId w:val="18"/>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FA7C7F"/>
    <w:rPr>
      <w:rFonts w:ascii="微軟正黑體" w:eastAsia="微軟正黑體" w:hAnsi="微軟正黑體"/>
      <w:kern w:val="2"/>
      <w:sz w:val="28"/>
      <w:szCs w:val="28"/>
    </w:rPr>
  </w:style>
  <w:style w:type="character" w:styleId="affd">
    <w:name w:val="FollowedHyperlink"/>
    <w:uiPriority w:val="99"/>
    <w:semiHidden/>
    <w:unhideWhenUsed/>
    <w:rsid w:val="00FA7C7F"/>
    <w:rPr>
      <w:color w:val="954F72"/>
      <w:u w:val="single"/>
    </w:rPr>
  </w:style>
  <w:style w:type="table" w:customStyle="1" w:styleId="32">
    <w:name w:val="表格格線3"/>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FA7C7F"/>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FA7C7F"/>
    <w:pPr>
      <w:snapToGrid w:val="0"/>
      <w:spacing w:line="280" w:lineRule="exact"/>
      <w:ind w:leftChars="0" w:left="181" w:firstLineChars="0" w:hanging="181"/>
    </w:pPr>
    <w:rPr>
      <w:sz w:val="24"/>
      <w:szCs w:val="24"/>
    </w:rPr>
  </w:style>
  <w:style w:type="character" w:customStyle="1" w:styleId="afff0">
    <w:name w:val="註腳文字(標準) 字元"/>
    <w:link w:val="afff"/>
    <w:rsid w:val="00FA7C7F"/>
    <w:rPr>
      <w:rFonts w:ascii="標楷體" w:eastAsia="標楷體"/>
      <w:snapToGrid w:val="0"/>
      <w:kern w:val="2"/>
      <w:sz w:val="24"/>
      <w:szCs w:val="24"/>
    </w:rPr>
  </w:style>
  <w:style w:type="paragraph" w:customStyle="1" w:styleId="1b">
    <w:name w:val="(1)"/>
    <w:basedOn w:val="a"/>
    <w:link w:val="1c"/>
    <w:qFormat/>
    <w:rsid w:val="00FA7C7F"/>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FA7C7F"/>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FA7C7F"/>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FA7C7F"/>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FA7C7F"/>
    <w:rPr>
      <w:rFonts w:ascii="Cambria" w:hAnsi="Cambria"/>
      <w:b/>
      <w:bCs/>
      <w:snapToGrid w:val="0"/>
      <w:kern w:val="2"/>
      <w:sz w:val="32"/>
      <w:szCs w:val="32"/>
    </w:rPr>
  </w:style>
  <w:style w:type="table" w:customStyle="1" w:styleId="TableNormal">
    <w:name w:val="Table Normal"/>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FA7C7F"/>
    <w:rPr>
      <w:rFonts w:ascii="標楷體" w:eastAsia="標楷體"/>
      <w:b/>
      <w:snapToGrid w:val="0"/>
      <w:kern w:val="2"/>
      <w:sz w:val="36"/>
      <w:szCs w:val="28"/>
    </w:rPr>
  </w:style>
  <w:style w:type="character" w:styleId="afff5">
    <w:name w:val="Strong"/>
    <w:qFormat/>
    <w:rsid w:val="00FA7C7F"/>
    <w:rPr>
      <w:b/>
      <w:bCs/>
    </w:rPr>
  </w:style>
  <w:style w:type="paragraph" w:customStyle="1" w:styleId="5">
    <w:name w:val=" 字元 字元5"/>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FA7C7F"/>
    <w:pPr>
      <w:jc w:val="left"/>
    </w:pPr>
  </w:style>
  <w:style w:type="character" w:customStyle="1" w:styleId="afff7">
    <w:name w:val="註解文字 字元"/>
    <w:link w:val="afff6"/>
    <w:rsid w:val="00FA7C7F"/>
    <w:rPr>
      <w:rFonts w:ascii="標楷體" w:eastAsia="標楷體"/>
      <w:snapToGrid w:val="0"/>
      <w:kern w:val="2"/>
      <w:sz w:val="28"/>
      <w:szCs w:val="28"/>
    </w:rPr>
  </w:style>
  <w:style w:type="paragraph" w:styleId="afff8">
    <w:name w:val="annotation subject"/>
    <w:basedOn w:val="afff6"/>
    <w:next w:val="afff6"/>
    <w:link w:val="afff9"/>
    <w:rsid w:val="00FA7C7F"/>
    <w:rPr>
      <w:b/>
      <w:bCs/>
    </w:rPr>
  </w:style>
  <w:style w:type="character" w:customStyle="1" w:styleId="afff9">
    <w:name w:val="註解主旨 字元"/>
    <w:link w:val="afff8"/>
    <w:rsid w:val="00FA7C7F"/>
    <w:rPr>
      <w:rFonts w:ascii="標楷體" w:eastAsia="標楷體"/>
      <w:b/>
      <w:bCs/>
      <w:snapToGrid w:val="0"/>
      <w:kern w:val="2"/>
      <w:sz w:val="28"/>
      <w:szCs w:val="28"/>
    </w:rPr>
  </w:style>
  <w:style w:type="character" w:customStyle="1" w:styleId="1411">
    <w:name w:val="表格內文(14行高) 字元1"/>
    <w:rsid w:val="00FA7C7F"/>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FA7C7F"/>
    <w:rPr>
      <w:rFonts w:ascii="Calibri" w:hAnsi="Calibri"/>
      <w:kern w:val="2"/>
      <w:sz w:val="24"/>
      <w:szCs w:val="22"/>
    </w:rPr>
  </w:style>
  <w:style w:type="paragraph" w:styleId="afffa">
    <w:name w:val="caption"/>
    <w:basedOn w:val="a"/>
    <w:next w:val="a"/>
    <w:semiHidden/>
    <w:unhideWhenUsed/>
    <w:qFormat/>
    <w:rsid w:val="00FA7C7F"/>
    <w:rPr>
      <w:sz w:val="20"/>
      <w:szCs w:val="20"/>
    </w:rPr>
  </w:style>
  <w:style w:type="table" w:customStyle="1" w:styleId="110">
    <w:name w:val="表格格線11"/>
    <w:basedOn w:val="a1"/>
    <w:next w:val="afb"/>
    <w:uiPriority w:val="39"/>
    <w:rsid w:val="00FA7C7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FA7C7F"/>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FA7C7F"/>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unhideWhenUsed/>
    <w:qFormat/>
    <w:rsid w:val="00FA7C7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FA7C7F"/>
    <w:pPr>
      <w:tabs>
        <w:tab w:val="right" w:leader="hyphen" w:pos="8679"/>
      </w:tabs>
      <w:ind w:leftChars="0" w:left="487" w:rightChars="71" w:right="201" w:hangingChars="200" w:hanging="487"/>
    </w:pPr>
    <w:rPr>
      <w:sz w:val="24"/>
    </w:rPr>
  </w:style>
  <w:style w:type="character" w:customStyle="1" w:styleId="35">
    <w:name w:val="目錄3 字元"/>
    <w:link w:val="34"/>
    <w:rsid w:val="00FA7C7F"/>
    <w:rPr>
      <w:rFonts w:ascii="標楷體" w:eastAsia="標楷體"/>
      <w:snapToGrid w:val="0"/>
      <w:kern w:val="2"/>
      <w:sz w:val="24"/>
      <w:szCs w:val="28"/>
    </w:rPr>
  </w:style>
  <w:style w:type="paragraph" w:customStyle="1" w:styleId="TableParagraph">
    <w:name w:val="Table Paragraph"/>
    <w:basedOn w:val="a"/>
    <w:uiPriority w:val="1"/>
    <w:qFormat/>
    <w:rsid w:val="00FA7C7F"/>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FA7C7F"/>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FA7C7F"/>
    <w:rPr>
      <w:rFonts w:ascii="標楷體" w:eastAsia="標楷體" w:hAnsi="標楷體"/>
      <w:kern w:val="2"/>
      <w:sz w:val="32"/>
      <w:szCs w:val="32"/>
    </w:rPr>
  </w:style>
  <w:style w:type="character" w:customStyle="1" w:styleId="145">
    <w:name w:val="第一層(14號字) 字元"/>
    <w:link w:val="144"/>
    <w:rsid w:val="00FA7C7F"/>
    <w:rPr>
      <w:rFonts w:ascii="標楷體" w:eastAsia="標楷體"/>
      <w:b/>
      <w:snapToGrid w:val="0"/>
      <w:kern w:val="2"/>
      <w:sz w:val="28"/>
    </w:rPr>
  </w:style>
  <w:style w:type="table" w:customStyle="1" w:styleId="42">
    <w:name w:val="表格格線4"/>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FA7C7F"/>
    <w:rPr>
      <w:sz w:val="18"/>
      <w:szCs w:val="18"/>
    </w:rPr>
  </w:style>
  <w:style w:type="character" w:customStyle="1" w:styleId="afffd">
    <w:name w:val="未解析的提及"/>
    <w:uiPriority w:val="99"/>
    <w:semiHidden/>
    <w:unhideWhenUsed/>
    <w:rsid w:val="00FA7C7F"/>
    <w:rPr>
      <w:color w:val="605E5C"/>
      <w:shd w:val="clear" w:color="auto" w:fill="E1DFDD"/>
    </w:rPr>
  </w:style>
  <w:style w:type="paragraph" w:customStyle="1" w:styleId="afffe">
    <w:name w:val="(一)粗"/>
    <w:basedOn w:val="a"/>
    <w:link w:val="affff"/>
    <w:qFormat/>
    <w:rsid w:val="00945AE5"/>
    <w:pPr>
      <w:snapToGrid w:val="0"/>
      <w:spacing w:before="240" w:line="360" w:lineRule="exact"/>
      <w:ind w:leftChars="0" w:left="480" w:firstLineChars="0" w:hanging="480"/>
    </w:pPr>
    <w:rPr>
      <w:rFonts w:ascii="Times New Roman"/>
      <w:b/>
      <w:spacing w:val="-5"/>
      <w:kern w:val="0"/>
      <w:szCs w:val="24"/>
    </w:rPr>
  </w:style>
  <w:style w:type="character" w:customStyle="1" w:styleId="affff">
    <w:name w:val="(一)粗 字元"/>
    <w:link w:val="afffe"/>
    <w:rsid w:val="00945AE5"/>
    <w:rPr>
      <w:rFonts w:eastAsia="標楷體"/>
      <w:b/>
      <w:snapToGrid w:val="0"/>
      <w:spacing w:val="-5"/>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0788">
      <w:bodyDiv w:val="1"/>
      <w:marLeft w:val="0"/>
      <w:marRight w:val="0"/>
      <w:marTop w:val="0"/>
      <w:marBottom w:val="0"/>
      <w:divBdr>
        <w:top w:val="none" w:sz="0" w:space="0" w:color="auto"/>
        <w:left w:val="none" w:sz="0" w:space="0" w:color="auto"/>
        <w:bottom w:val="none" w:sz="0" w:space="0" w:color="auto"/>
        <w:right w:val="none" w:sz="0" w:space="0" w:color="auto"/>
      </w:divBdr>
    </w:div>
    <w:div w:id="129521671">
      <w:bodyDiv w:val="1"/>
      <w:marLeft w:val="0"/>
      <w:marRight w:val="0"/>
      <w:marTop w:val="0"/>
      <w:marBottom w:val="0"/>
      <w:divBdr>
        <w:top w:val="none" w:sz="0" w:space="0" w:color="auto"/>
        <w:left w:val="none" w:sz="0" w:space="0" w:color="auto"/>
        <w:bottom w:val="none" w:sz="0" w:space="0" w:color="auto"/>
        <w:right w:val="none" w:sz="0" w:space="0" w:color="auto"/>
      </w:divBdr>
    </w:div>
    <w:div w:id="193277850">
      <w:bodyDiv w:val="1"/>
      <w:marLeft w:val="0"/>
      <w:marRight w:val="0"/>
      <w:marTop w:val="0"/>
      <w:marBottom w:val="0"/>
      <w:divBdr>
        <w:top w:val="none" w:sz="0" w:space="0" w:color="auto"/>
        <w:left w:val="none" w:sz="0" w:space="0" w:color="auto"/>
        <w:bottom w:val="none" w:sz="0" w:space="0" w:color="auto"/>
        <w:right w:val="none" w:sz="0" w:space="0" w:color="auto"/>
      </w:divBdr>
    </w:div>
    <w:div w:id="583152313">
      <w:bodyDiv w:val="1"/>
      <w:marLeft w:val="0"/>
      <w:marRight w:val="0"/>
      <w:marTop w:val="0"/>
      <w:marBottom w:val="0"/>
      <w:divBdr>
        <w:top w:val="none" w:sz="0" w:space="0" w:color="auto"/>
        <w:left w:val="none" w:sz="0" w:space="0" w:color="auto"/>
        <w:bottom w:val="none" w:sz="0" w:space="0" w:color="auto"/>
        <w:right w:val="none" w:sz="0" w:space="0" w:color="auto"/>
      </w:divBdr>
    </w:div>
    <w:div w:id="718171393">
      <w:bodyDiv w:val="1"/>
      <w:marLeft w:val="0"/>
      <w:marRight w:val="0"/>
      <w:marTop w:val="0"/>
      <w:marBottom w:val="0"/>
      <w:divBdr>
        <w:top w:val="none" w:sz="0" w:space="0" w:color="auto"/>
        <w:left w:val="none" w:sz="0" w:space="0" w:color="auto"/>
        <w:bottom w:val="none" w:sz="0" w:space="0" w:color="auto"/>
        <w:right w:val="none" w:sz="0" w:space="0" w:color="auto"/>
      </w:divBdr>
    </w:div>
    <w:div w:id="852449660">
      <w:bodyDiv w:val="1"/>
      <w:marLeft w:val="0"/>
      <w:marRight w:val="0"/>
      <w:marTop w:val="0"/>
      <w:marBottom w:val="0"/>
      <w:divBdr>
        <w:top w:val="none" w:sz="0" w:space="0" w:color="auto"/>
        <w:left w:val="none" w:sz="0" w:space="0" w:color="auto"/>
        <w:bottom w:val="none" w:sz="0" w:space="0" w:color="auto"/>
        <w:right w:val="none" w:sz="0" w:space="0" w:color="auto"/>
      </w:divBdr>
    </w:div>
    <w:div w:id="968632457">
      <w:bodyDiv w:val="1"/>
      <w:marLeft w:val="0"/>
      <w:marRight w:val="0"/>
      <w:marTop w:val="0"/>
      <w:marBottom w:val="0"/>
      <w:divBdr>
        <w:top w:val="none" w:sz="0" w:space="0" w:color="auto"/>
        <w:left w:val="none" w:sz="0" w:space="0" w:color="auto"/>
        <w:bottom w:val="none" w:sz="0" w:space="0" w:color="auto"/>
        <w:right w:val="none" w:sz="0" w:space="0" w:color="auto"/>
      </w:divBdr>
    </w:div>
    <w:div w:id="1025985800">
      <w:bodyDiv w:val="1"/>
      <w:marLeft w:val="0"/>
      <w:marRight w:val="0"/>
      <w:marTop w:val="0"/>
      <w:marBottom w:val="0"/>
      <w:divBdr>
        <w:top w:val="none" w:sz="0" w:space="0" w:color="auto"/>
        <w:left w:val="none" w:sz="0" w:space="0" w:color="auto"/>
        <w:bottom w:val="none" w:sz="0" w:space="0" w:color="auto"/>
        <w:right w:val="none" w:sz="0" w:space="0" w:color="auto"/>
      </w:divBdr>
    </w:div>
    <w:div w:id="1230192917">
      <w:bodyDiv w:val="1"/>
      <w:marLeft w:val="0"/>
      <w:marRight w:val="0"/>
      <w:marTop w:val="0"/>
      <w:marBottom w:val="0"/>
      <w:divBdr>
        <w:top w:val="none" w:sz="0" w:space="0" w:color="auto"/>
        <w:left w:val="none" w:sz="0" w:space="0" w:color="auto"/>
        <w:bottom w:val="none" w:sz="0" w:space="0" w:color="auto"/>
        <w:right w:val="none" w:sz="0" w:space="0" w:color="auto"/>
      </w:divBdr>
    </w:div>
    <w:div w:id="1235318819">
      <w:bodyDiv w:val="1"/>
      <w:marLeft w:val="0"/>
      <w:marRight w:val="0"/>
      <w:marTop w:val="0"/>
      <w:marBottom w:val="0"/>
      <w:divBdr>
        <w:top w:val="none" w:sz="0" w:space="0" w:color="auto"/>
        <w:left w:val="none" w:sz="0" w:space="0" w:color="auto"/>
        <w:bottom w:val="none" w:sz="0" w:space="0" w:color="auto"/>
        <w:right w:val="none" w:sz="0" w:space="0" w:color="auto"/>
      </w:divBdr>
    </w:div>
    <w:div w:id="1255675822">
      <w:bodyDiv w:val="1"/>
      <w:marLeft w:val="0"/>
      <w:marRight w:val="0"/>
      <w:marTop w:val="0"/>
      <w:marBottom w:val="0"/>
      <w:divBdr>
        <w:top w:val="none" w:sz="0" w:space="0" w:color="auto"/>
        <w:left w:val="none" w:sz="0" w:space="0" w:color="auto"/>
        <w:bottom w:val="none" w:sz="0" w:space="0" w:color="auto"/>
        <w:right w:val="none" w:sz="0" w:space="0" w:color="auto"/>
      </w:divBdr>
    </w:div>
    <w:div w:id="1421023945">
      <w:bodyDiv w:val="1"/>
      <w:marLeft w:val="0"/>
      <w:marRight w:val="0"/>
      <w:marTop w:val="0"/>
      <w:marBottom w:val="0"/>
      <w:divBdr>
        <w:top w:val="none" w:sz="0" w:space="0" w:color="auto"/>
        <w:left w:val="none" w:sz="0" w:space="0" w:color="auto"/>
        <w:bottom w:val="none" w:sz="0" w:space="0" w:color="auto"/>
        <w:right w:val="none" w:sz="0" w:space="0" w:color="auto"/>
      </w:divBdr>
    </w:div>
    <w:div w:id="1459639588">
      <w:bodyDiv w:val="1"/>
      <w:marLeft w:val="0"/>
      <w:marRight w:val="0"/>
      <w:marTop w:val="0"/>
      <w:marBottom w:val="0"/>
      <w:divBdr>
        <w:top w:val="none" w:sz="0" w:space="0" w:color="auto"/>
        <w:left w:val="none" w:sz="0" w:space="0" w:color="auto"/>
        <w:bottom w:val="none" w:sz="0" w:space="0" w:color="auto"/>
        <w:right w:val="none" w:sz="0" w:space="0" w:color="auto"/>
      </w:divBdr>
    </w:div>
    <w:div w:id="1477842941">
      <w:bodyDiv w:val="1"/>
      <w:marLeft w:val="0"/>
      <w:marRight w:val="0"/>
      <w:marTop w:val="0"/>
      <w:marBottom w:val="0"/>
      <w:divBdr>
        <w:top w:val="none" w:sz="0" w:space="0" w:color="auto"/>
        <w:left w:val="none" w:sz="0" w:space="0" w:color="auto"/>
        <w:bottom w:val="none" w:sz="0" w:space="0" w:color="auto"/>
        <w:right w:val="none" w:sz="0" w:space="0" w:color="auto"/>
      </w:divBdr>
    </w:div>
    <w:div w:id="1585725181">
      <w:bodyDiv w:val="1"/>
      <w:marLeft w:val="0"/>
      <w:marRight w:val="0"/>
      <w:marTop w:val="0"/>
      <w:marBottom w:val="0"/>
      <w:divBdr>
        <w:top w:val="none" w:sz="0" w:space="0" w:color="auto"/>
        <w:left w:val="none" w:sz="0" w:space="0" w:color="auto"/>
        <w:bottom w:val="none" w:sz="0" w:space="0" w:color="auto"/>
        <w:right w:val="none" w:sz="0" w:space="0" w:color="auto"/>
      </w:divBdr>
    </w:div>
    <w:div w:id="1914005026">
      <w:bodyDiv w:val="1"/>
      <w:marLeft w:val="0"/>
      <w:marRight w:val="0"/>
      <w:marTop w:val="0"/>
      <w:marBottom w:val="0"/>
      <w:divBdr>
        <w:top w:val="none" w:sz="0" w:space="0" w:color="auto"/>
        <w:left w:val="none" w:sz="0" w:space="0" w:color="auto"/>
        <w:bottom w:val="none" w:sz="0" w:space="0" w:color="auto"/>
        <w:right w:val="none" w:sz="0" w:space="0" w:color="auto"/>
      </w:divBdr>
    </w:div>
    <w:div w:id="2082210858">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9401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SGH635TYT6\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7478B-64C6-4316-ADFD-D427ADAB8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26</Pages>
  <Words>807</Words>
  <Characters>4604</Characters>
  <Application>Microsoft Office Word</Application>
  <DocSecurity>0</DocSecurity>
  <Lines>38</Lines>
  <Paragraphs>10</Paragraphs>
  <ScaleCrop>false</ScaleCrop>
  <Company>HOME</Company>
  <LinksUpToDate>false</LinksUpToDate>
  <CharactersWithSpaces>5401</CharactersWithSpaces>
  <SharedDoc>false</SharedDoc>
  <HLinks>
    <vt:vector size="60" baseType="variant">
      <vt:variant>
        <vt:i4>1114168</vt:i4>
      </vt:variant>
      <vt:variant>
        <vt:i4>56</vt:i4>
      </vt:variant>
      <vt:variant>
        <vt:i4>0</vt:i4>
      </vt:variant>
      <vt:variant>
        <vt:i4>5</vt:i4>
      </vt:variant>
      <vt:variant>
        <vt:lpwstr/>
      </vt:variant>
      <vt:variant>
        <vt:lpwstr>_Toc204175924</vt:lpwstr>
      </vt:variant>
      <vt:variant>
        <vt:i4>1114168</vt:i4>
      </vt:variant>
      <vt:variant>
        <vt:i4>50</vt:i4>
      </vt:variant>
      <vt:variant>
        <vt:i4>0</vt:i4>
      </vt:variant>
      <vt:variant>
        <vt:i4>5</vt:i4>
      </vt:variant>
      <vt:variant>
        <vt:lpwstr/>
      </vt:variant>
      <vt:variant>
        <vt:lpwstr>_Toc204175923</vt:lpwstr>
      </vt:variant>
      <vt:variant>
        <vt:i4>1114168</vt:i4>
      </vt:variant>
      <vt:variant>
        <vt:i4>44</vt:i4>
      </vt:variant>
      <vt:variant>
        <vt:i4>0</vt:i4>
      </vt:variant>
      <vt:variant>
        <vt:i4>5</vt:i4>
      </vt:variant>
      <vt:variant>
        <vt:lpwstr/>
      </vt:variant>
      <vt:variant>
        <vt:lpwstr>_Toc204175922</vt:lpwstr>
      </vt:variant>
      <vt:variant>
        <vt:i4>1114168</vt:i4>
      </vt:variant>
      <vt:variant>
        <vt:i4>38</vt:i4>
      </vt:variant>
      <vt:variant>
        <vt:i4>0</vt:i4>
      </vt:variant>
      <vt:variant>
        <vt:i4>5</vt:i4>
      </vt:variant>
      <vt:variant>
        <vt:lpwstr/>
      </vt:variant>
      <vt:variant>
        <vt:lpwstr>_Toc204175921</vt:lpwstr>
      </vt:variant>
      <vt:variant>
        <vt:i4>1114168</vt:i4>
      </vt:variant>
      <vt:variant>
        <vt:i4>32</vt:i4>
      </vt:variant>
      <vt:variant>
        <vt:i4>0</vt:i4>
      </vt:variant>
      <vt:variant>
        <vt:i4>5</vt:i4>
      </vt:variant>
      <vt:variant>
        <vt:lpwstr/>
      </vt:variant>
      <vt:variant>
        <vt:lpwstr>_Toc204175920</vt:lpwstr>
      </vt:variant>
      <vt:variant>
        <vt:i4>1179704</vt:i4>
      </vt:variant>
      <vt:variant>
        <vt:i4>26</vt:i4>
      </vt:variant>
      <vt:variant>
        <vt:i4>0</vt:i4>
      </vt:variant>
      <vt:variant>
        <vt:i4>5</vt:i4>
      </vt:variant>
      <vt:variant>
        <vt:lpwstr/>
      </vt:variant>
      <vt:variant>
        <vt:lpwstr>_Toc204175919</vt:lpwstr>
      </vt:variant>
      <vt:variant>
        <vt:i4>1179704</vt:i4>
      </vt:variant>
      <vt:variant>
        <vt:i4>20</vt:i4>
      </vt:variant>
      <vt:variant>
        <vt:i4>0</vt:i4>
      </vt:variant>
      <vt:variant>
        <vt:i4>5</vt:i4>
      </vt:variant>
      <vt:variant>
        <vt:lpwstr/>
      </vt:variant>
      <vt:variant>
        <vt:lpwstr>_Toc204175918</vt:lpwstr>
      </vt:variant>
      <vt:variant>
        <vt:i4>1179704</vt:i4>
      </vt:variant>
      <vt:variant>
        <vt:i4>14</vt:i4>
      </vt:variant>
      <vt:variant>
        <vt:i4>0</vt:i4>
      </vt:variant>
      <vt:variant>
        <vt:i4>5</vt:i4>
      </vt:variant>
      <vt:variant>
        <vt:lpwstr/>
      </vt:variant>
      <vt:variant>
        <vt:lpwstr>_Toc204175917</vt:lpwstr>
      </vt:variant>
      <vt:variant>
        <vt:i4>1179704</vt:i4>
      </vt:variant>
      <vt:variant>
        <vt:i4>8</vt:i4>
      </vt:variant>
      <vt:variant>
        <vt:i4>0</vt:i4>
      </vt:variant>
      <vt:variant>
        <vt:i4>5</vt:i4>
      </vt:variant>
      <vt:variant>
        <vt:lpwstr/>
      </vt:variant>
      <vt:variant>
        <vt:lpwstr>_Toc204175916</vt:lpwstr>
      </vt:variant>
      <vt:variant>
        <vt:i4>1179704</vt:i4>
      </vt:variant>
      <vt:variant>
        <vt:i4>2</vt:i4>
      </vt:variant>
      <vt:variant>
        <vt:i4>0</vt:i4>
      </vt:variant>
      <vt:variant>
        <vt:i4>5</vt:i4>
      </vt:variant>
      <vt:variant>
        <vt:lpwstr/>
      </vt:variant>
      <vt:variant>
        <vt:lpwstr>_Toc204175915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2025-07-22T02:02:00Z</cp:lastPrinted>
  <dcterms:created xsi:type="dcterms:W3CDTF">2025-07-24T03:27:00Z</dcterms:created>
  <dcterms:modified xsi:type="dcterms:W3CDTF">2025-07-24T03:27:00Z</dcterms:modified>
</cp:coreProperties>
</file>