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3407A4" w:rsidRDefault="003407A4" w:rsidP="002602CE">
      <w:pPr>
        <w:pStyle w:val="144"/>
        <w:ind w:left="567" w:hanging="567"/>
      </w:pPr>
      <w:bookmarkStart w:id="1" w:name="_Toc164679497"/>
      <w:bookmarkStart w:id="2" w:name="_Toc204326891"/>
      <w:r w:rsidRPr="003407A4">
        <w:rPr>
          <w:rFonts w:hint="eastAsia"/>
        </w:rPr>
        <w:t>肆、結論</w:t>
      </w:r>
      <w:bookmarkEnd w:id="2"/>
    </w:p>
    <w:p w:rsidR="002602CE" w:rsidRPr="003407A4" w:rsidRDefault="002602CE" w:rsidP="002602CE">
      <w:pPr>
        <w:pStyle w:val="a7"/>
        <w:ind w:firstLine="566"/>
        <w:rPr>
          <w:b/>
        </w:rPr>
      </w:pPr>
      <w:r w:rsidRPr="002602CE">
        <w:rPr>
          <w:rFonts w:hint="eastAsia"/>
        </w:rPr>
        <w:t>為因應全球氣候變遷及達成整體治理目標，結合「治山、防災、保育、永續」四個面向，期達成保育水土資源、涵養水源、減免災害、促進土地合理利用、增進國民福祉等目標</w:t>
      </w:r>
      <w:r>
        <w:rPr>
          <w:rFonts w:hAnsi="標楷體" w:hint="eastAsia"/>
        </w:rPr>
        <w:t>；</w:t>
      </w:r>
      <w:r w:rsidR="0043063B">
        <w:rPr>
          <w:rFonts w:hAnsi="標楷體" w:hint="eastAsia"/>
        </w:rPr>
        <w:t>農業部</w:t>
      </w:r>
      <w:r w:rsidR="00576024" w:rsidRPr="00576024">
        <w:rPr>
          <w:rFonts w:hAnsi="標楷體" w:hint="eastAsia"/>
        </w:rPr>
        <w:t>自9</w:t>
      </w:r>
      <w:r w:rsidR="00576024">
        <w:rPr>
          <w:rFonts w:hAnsi="標楷體" w:hint="eastAsia"/>
        </w:rPr>
        <w:t>8</w:t>
      </w:r>
      <w:r w:rsidR="00576024" w:rsidRPr="00576024">
        <w:rPr>
          <w:rFonts w:hAnsi="標楷體" w:hint="eastAsia"/>
        </w:rPr>
        <w:t>年度</w:t>
      </w:r>
      <w:r w:rsidR="00576024">
        <w:rPr>
          <w:rFonts w:hAnsi="標楷體" w:hint="eastAsia"/>
        </w:rPr>
        <w:t>起分</w:t>
      </w:r>
      <w:r w:rsidR="00576024" w:rsidRPr="00576024">
        <w:rPr>
          <w:rFonts w:hAnsi="標楷體" w:hint="eastAsia"/>
        </w:rPr>
        <w:t>期</w:t>
      </w:r>
      <w:r w:rsidR="0043063B">
        <w:rPr>
          <w:rFonts w:hAnsi="標楷體" w:hint="eastAsia"/>
        </w:rPr>
        <w:t>辦理「</w:t>
      </w:r>
      <w:r w:rsidR="0043063B" w:rsidRPr="0043063B">
        <w:rPr>
          <w:rFonts w:hAnsi="標楷體" w:hint="eastAsia"/>
        </w:rPr>
        <w:t>整體性治山防災計畫</w:t>
      </w:r>
      <w:r w:rsidR="0043063B">
        <w:rPr>
          <w:rFonts w:hAnsi="標楷體" w:hint="eastAsia"/>
        </w:rPr>
        <w:t>」，惟</w:t>
      </w:r>
      <w:r w:rsidR="0043063B" w:rsidRPr="0043063B">
        <w:rPr>
          <w:rFonts w:hAnsi="標楷體" w:hint="eastAsia"/>
        </w:rPr>
        <w:t>各期部分所設定之各項措施績效指標目標值</w:t>
      </w:r>
      <w:r w:rsidR="00576024">
        <w:rPr>
          <w:rFonts w:hAnsi="標楷體" w:hint="eastAsia"/>
        </w:rPr>
        <w:t>遠</w:t>
      </w:r>
      <w:r w:rsidR="0043063B" w:rsidRPr="0043063B">
        <w:rPr>
          <w:rFonts w:hAnsi="標楷體" w:hint="eastAsia"/>
        </w:rPr>
        <w:t>低於往年實際執行情形，允宜</w:t>
      </w:r>
      <w:r w:rsidR="00576024">
        <w:rPr>
          <w:rFonts w:hAnsi="標楷體" w:hint="eastAsia"/>
        </w:rPr>
        <w:t>加強合理</w:t>
      </w:r>
      <w:r w:rsidR="0043063B" w:rsidRPr="0043063B">
        <w:rPr>
          <w:rFonts w:hAnsi="標楷體" w:hint="eastAsia"/>
        </w:rPr>
        <w:t>目標值</w:t>
      </w:r>
      <w:r w:rsidR="00576024">
        <w:rPr>
          <w:rFonts w:hAnsi="標楷體" w:hint="eastAsia"/>
        </w:rPr>
        <w:t>之設定及控管</w:t>
      </w:r>
      <w:r w:rsidR="0043063B">
        <w:rPr>
          <w:rFonts w:hAnsi="標楷體" w:hint="eastAsia"/>
        </w:rPr>
        <w:t>，</w:t>
      </w:r>
      <w:r w:rsidR="00D067BE">
        <w:rPr>
          <w:rFonts w:hAnsi="標楷體" w:hint="eastAsia"/>
        </w:rPr>
        <w:t>部分</w:t>
      </w:r>
      <w:r w:rsidR="0043063B">
        <w:rPr>
          <w:rFonts w:hAnsi="標楷體" w:hint="eastAsia"/>
        </w:rPr>
        <w:t>工程會列管之公共工程</w:t>
      </w:r>
      <w:r w:rsidR="00D067BE">
        <w:rPr>
          <w:rFonts w:hAnsi="標楷體" w:hint="eastAsia"/>
        </w:rPr>
        <w:t>仍有落後情事，</w:t>
      </w:r>
      <w:r w:rsidRPr="002602CE">
        <w:rPr>
          <w:rFonts w:hAnsi="標楷體" w:hint="eastAsia"/>
        </w:rPr>
        <w:t>為使治山防災工程如期如質完成，允宜同時兼顧施工安全及工程進度，</w:t>
      </w:r>
      <w:r w:rsidR="0043063B">
        <w:rPr>
          <w:rFonts w:hAnsi="標楷體" w:hint="eastAsia"/>
        </w:rPr>
        <w:t>另</w:t>
      </w:r>
      <w:r w:rsidR="0043063B" w:rsidRPr="0043063B">
        <w:rPr>
          <w:rFonts w:hAnsi="標楷體" w:hint="eastAsia"/>
        </w:rPr>
        <w:t>山坡地違規使用案件逐年攀升，允應積極督促地方政府確實依規定加強查報、制止及取締，以確保國土安全</w:t>
      </w:r>
      <w:r w:rsidR="00D067BE">
        <w:rPr>
          <w:rFonts w:hAnsi="標楷體" w:hint="eastAsia"/>
        </w:rPr>
        <w:t>，</w:t>
      </w:r>
      <w:r w:rsidRPr="002602CE">
        <w:rPr>
          <w:rFonts w:hAnsi="標楷體" w:hint="eastAsia"/>
        </w:rPr>
        <w:t>並持續強化違規案件後續監控及清理情形</w:t>
      </w:r>
      <w:r>
        <w:rPr>
          <w:rFonts w:hAnsi="標楷體" w:hint="eastAsia"/>
        </w:rPr>
        <w:t>；</w:t>
      </w:r>
      <w:r w:rsidR="0043063B">
        <w:rPr>
          <w:rFonts w:hAnsi="標楷體" w:hint="eastAsia"/>
        </w:rPr>
        <w:t>另</w:t>
      </w:r>
      <w:r w:rsidR="00576024">
        <w:rPr>
          <w:rFonts w:hAnsi="標楷體" w:hint="eastAsia"/>
        </w:rPr>
        <w:t>疑似</w:t>
      </w:r>
      <w:r w:rsidRPr="002602CE">
        <w:rPr>
          <w:rFonts w:hAnsi="標楷體" w:hint="eastAsia"/>
        </w:rPr>
        <w:t>山坡地超限處理</w:t>
      </w:r>
      <w:r w:rsidR="00576024">
        <w:rPr>
          <w:rFonts w:hAnsi="標楷體" w:hint="eastAsia"/>
        </w:rPr>
        <w:t>案件</w:t>
      </w:r>
      <w:r w:rsidR="000E6D30">
        <w:rPr>
          <w:rFonts w:hAnsi="標楷體" w:hint="eastAsia"/>
        </w:rPr>
        <w:t>迄</w:t>
      </w:r>
      <w:r w:rsidRPr="002602CE">
        <w:rPr>
          <w:rFonts w:hAnsi="標楷體" w:hint="eastAsia"/>
        </w:rPr>
        <w:t>1</w:t>
      </w:r>
      <w:r w:rsidR="000E6D30">
        <w:rPr>
          <w:rFonts w:hAnsi="標楷體" w:hint="eastAsia"/>
        </w:rPr>
        <w:t>13</w:t>
      </w:r>
      <w:r w:rsidRPr="002602CE">
        <w:rPr>
          <w:rFonts w:hAnsi="標楷體" w:hint="eastAsia"/>
        </w:rPr>
        <w:t>年</w:t>
      </w:r>
      <w:r w:rsidR="000E6D30">
        <w:rPr>
          <w:rFonts w:hAnsi="標楷體" w:hint="eastAsia"/>
        </w:rPr>
        <w:t>底</w:t>
      </w:r>
      <w:r w:rsidRPr="002602CE">
        <w:rPr>
          <w:rFonts w:hAnsi="標楷體" w:hint="eastAsia"/>
        </w:rPr>
        <w:t>仍有</w:t>
      </w:r>
      <w:r w:rsidR="0043063B">
        <w:rPr>
          <w:rFonts w:hAnsi="標楷體" w:hint="eastAsia"/>
        </w:rPr>
        <w:t>1</w:t>
      </w:r>
      <w:r w:rsidR="0043063B">
        <w:rPr>
          <w:rFonts w:hAnsi="標楷體"/>
        </w:rPr>
        <w:t>,</w:t>
      </w:r>
      <w:r w:rsidR="0043063B">
        <w:rPr>
          <w:rFonts w:hAnsi="標楷體" w:hint="eastAsia"/>
        </w:rPr>
        <w:t>330筆</w:t>
      </w:r>
      <w:r w:rsidRPr="002602CE">
        <w:rPr>
          <w:rFonts w:hAnsi="標楷體" w:hint="eastAsia"/>
        </w:rPr>
        <w:t>尚在清查者，恐不利水土保持，允宜研謀改善</w:t>
      </w:r>
      <w:r>
        <w:rPr>
          <w:rFonts w:hAnsi="標楷體" w:hint="eastAsia"/>
        </w:rPr>
        <w:t>；</w:t>
      </w:r>
      <w:r w:rsidRPr="002602CE">
        <w:rPr>
          <w:rFonts w:hAnsi="標楷體" w:hint="eastAsia"/>
        </w:rPr>
        <w:t>目前僅針對部分土石流高潛勢溪流危險地區設置觀測站，加以</w:t>
      </w:r>
      <w:r w:rsidR="005C5235">
        <w:rPr>
          <w:rFonts w:hAnsi="標楷體" w:hint="eastAsia"/>
        </w:rPr>
        <w:t>觀測到土石流事件後應變時間太短，事前防災預警功能不足，允應研謀精</w:t>
      </w:r>
      <w:r w:rsidRPr="002602CE">
        <w:rPr>
          <w:rFonts w:hAnsi="標楷體" w:hint="eastAsia"/>
        </w:rPr>
        <w:t>進之道，以提高土石流預警系統精度與準確度</w:t>
      </w:r>
      <w:r>
        <w:rPr>
          <w:rFonts w:hAnsi="標楷體" w:hint="eastAsia"/>
        </w:rPr>
        <w:t>；</w:t>
      </w:r>
      <w:r w:rsidR="00D067BE">
        <w:rPr>
          <w:rFonts w:hAnsi="標楷體" w:hint="eastAsia"/>
        </w:rPr>
        <w:t>另</w:t>
      </w:r>
      <w:r w:rsidR="0063049D" w:rsidRPr="0063049D">
        <w:rPr>
          <w:rFonts w:hAnsi="標楷體" w:hint="eastAsia"/>
        </w:rPr>
        <w:t>「整體性治山防災計畫」尚有特定水土保持區近年廢止件數增加，且部分長期水土保持計畫通盤檢討年數超逾5年</w:t>
      </w:r>
      <w:r w:rsidR="0063049D">
        <w:rPr>
          <w:rFonts w:hAnsi="標楷體" w:hint="eastAsia"/>
        </w:rPr>
        <w:t>，</w:t>
      </w:r>
      <w:r w:rsidR="00375B7B">
        <w:rPr>
          <w:rFonts w:hAnsi="標楷體" w:hint="eastAsia"/>
        </w:rPr>
        <w:t>及</w:t>
      </w:r>
      <w:r w:rsidR="00375B7B" w:rsidRPr="00375B7B">
        <w:rPr>
          <w:rFonts w:hAnsi="標楷體" w:hint="eastAsia"/>
        </w:rPr>
        <w:t>「整體性治山防災計畫」採用自然生態工法，惟植生綠美化成效欠佳，</w:t>
      </w:r>
      <w:r w:rsidR="00A774E9">
        <w:rPr>
          <w:rFonts w:hAnsi="標楷體" w:hint="eastAsia"/>
        </w:rPr>
        <w:t>為</w:t>
      </w:r>
      <w:r w:rsidR="00A774E9" w:rsidRPr="00A774E9">
        <w:rPr>
          <w:rFonts w:hAnsi="標楷體" w:hint="eastAsia"/>
        </w:rPr>
        <w:t>維持平衡永續，達到防災安全、生態保育、休閒遊憩之效果</w:t>
      </w:r>
      <w:r w:rsidR="00375B7B" w:rsidRPr="00375B7B">
        <w:rPr>
          <w:rFonts w:hAnsi="標楷體" w:hint="eastAsia"/>
        </w:rPr>
        <w:t>允宜檢討改善</w:t>
      </w:r>
      <w:r w:rsidR="0063049D">
        <w:rPr>
          <w:rFonts w:hAnsi="標楷體" w:hint="eastAsia"/>
        </w:rPr>
        <w:t>，以提高計畫綜效</w:t>
      </w:r>
      <w:r>
        <w:rPr>
          <w:rFonts w:hAnsi="標楷體" w:hint="eastAsia"/>
        </w:rPr>
        <w:t>。</w:t>
      </w:r>
    </w:p>
    <w:bookmarkEnd w:id="1"/>
    <w:p w:rsidR="00EC4B83" w:rsidRPr="00F938FD" w:rsidRDefault="00F7319D">
      <w:pPr>
        <w:pStyle w:val="aa"/>
        <w:ind w:left="647" w:hanging="647"/>
      </w:pPr>
      <w:r>
        <w:rPr>
          <w:rFonts w:hint="eastAsia"/>
        </w:rPr>
        <w:t>(分機：19</w:t>
      </w:r>
      <w:r w:rsidR="003407A4">
        <w:rPr>
          <w:rFonts w:hint="eastAsia"/>
        </w:rPr>
        <w:t>18魏安國</w:t>
      </w:r>
      <w:r>
        <w:rPr>
          <w:rFonts w:hint="eastAsia"/>
        </w:rPr>
        <w:t>)</w:t>
      </w:r>
      <w:r w:rsidR="00D067BE">
        <w:t xml:space="preserve"> </w:t>
      </w:r>
    </w:p>
    <w:sectPr w:rsidR="00EC4B83" w:rsidRPr="00F938FD"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F3050D" w:rsidRPr="00F3050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F3050D" w:rsidRPr="00F3050D">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0D"/>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1BC0D65-8A20-47F6-A48B-358CD997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44C00-4E0E-470A-8043-820DC8ED5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84</Words>
  <Characters>483</Characters>
  <Application>Microsoft Office Word</Application>
  <DocSecurity>0</DocSecurity>
  <Lines>4</Lines>
  <Paragraphs>1</Paragraphs>
  <ScaleCrop>false</ScaleCrop>
  <Company/>
  <LinksUpToDate>false</LinksUpToDate>
  <CharactersWithSpaces>566</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