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bookmarkStart w:id="1" w:name="_GoBack"/>
      <w:bookmarkEnd w:id="1"/>
      <w:r w:rsidRPr="00A15071">
        <w:rPr>
          <w:rFonts w:ascii="標楷體" w:hAnsi="標楷體" w:hint="eastAsia"/>
          <w:b/>
          <w:snapToGrid w:val="0"/>
          <w:sz w:val="36"/>
          <w:szCs w:val="28"/>
        </w:rPr>
        <w:t>近年在少子女化趨勢下政府對促進高齡者健康自主措施辦理成效之檢討</w:t>
      </w:r>
    </w:p>
    <w:p w:rsidR="005A2DC7" w:rsidRPr="00A15071" w:rsidRDefault="005A2DC7" w:rsidP="005A2DC7">
      <w:pPr>
        <w:pStyle w:val="14"/>
        <w:outlineLvl w:val="1"/>
        <w:rPr>
          <w:rFonts w:hAnsi="標楷體"/>
          <w:color w:val="FF0000"/>
        </w:rPr>
      </w:pPr>
      <w:bookmarkStart w:id="2" w:name="_Toc109379515"/>
      <w:bookmarkStart w:id="3" w:name="_Toc204680150"/>
      <w:bookmarkEnd w:id="0"/>
      <w:r w:rsidRPr="00A15071">
        <w:rPr>
          <w:rFonts w:hAnsi="標楷體" w:hint="eastAsia"/>
        </w:rPr>
        <w:t>六、</w:t>
      </w:r>
      <w:r w:rsidR="00480187" w:rsidRPr="00A15071">
        <w:rPr>
          <w:rFonts w:hAnsi="標楷體" w:hint="eastAsia"/>
        </w:rPr>
        <w:t>雖</w:t>
      </w:r>
      <w:r w:rsidR="005B064A" w:rsidRPr="00A15071">
        <w:rPr>
          <w:rFonts w:hAnsi="標楷體" w:hint="eastAsia"/>
        </w:rPr>
        <w:t>已</w:t>
      </w:r>
      <w:r w:rsidR="00034D30" w:rsidRPr="00A15071">
        <w:rPr>
          <w:rFonts w:hAnsi="標楷體" w:hint="eastAsia"/>
        </w:rPr>
        <w:t>引進</w:t>
      </w:r>
      <w:r w:rsidR="005068DD" w:rsidRPr="00A15071">
        <w:rPr>
          <w:rFonts w:hAnsi="標楷體" w:hint="eastAsia"/>
        </w:rPr>
        <w:t>歐美日</w:t>
      </w:r>
      <w:r w:rsidR="00480187" w:rsidRPr="00A15071">
        <w:rPr>
          <w:rFonts w:hAnsi="標楷體" w:hint="eastAsia"/>
        </w:rPr>
        <w:t>社區</w:t>
      </w:r>
      <w:r w:rsidR="005068DD" w:rsidRPr="00A15071">
        <w:rPr>
          <w:rFonts w:hAnsi="標楷體" w:hint="eastAsia"/>
        </w:rPr>
        <w:t>照顧創新模式</w:t>
      </w:r>
      <w:r w:rsidRPr="00A15071">
        <w:rPr>
          <w:rFonts w:hAnsi="標楷體" w:hint="eastAsia"/>
        </w:rPr>
        <w:t>，惟</w:t>
      </w:r>
      <w:r w:rsidR="00121EDA" w:rsidRPr="00A15071">
        <w:rPr>
          <w:rFonts w:hAnsi="標楷體" w:hint="eastAsia"/>
        </w:rPr>
        <w:t>僅零星分布於</w:t>
      </w:r>
      <w:r w:rsidR="00220107" w:rsidRPr="00A15071">
        <w:rPr>
          <w:rFonts w:hAnsi="標楷體" w:hint="eastAsia"/>
        </w:rPr>
        <w:t>部分</w:t>
      </w:r>
      <w:r w:rsidR="00523621" w:rsidRPr="00A15071">
        <w:rPr>
          <w:rFonts w:hAnsi="標楷體" w:hint="eastAsia"/>
        </w:rPr>
        <w:t>市</w:t>
      </w:r>
      <w:r w:rsidR="00121EDA" w:rsidRPr="00A15071">
        <w:rPr>
          <w:rFonts w:hAnsi="標楷體" w:hint="eastAsia"/>
        </w:rPr>
        <w:t>縣</w:t>
      </w:r>
      <w:r w:rsidR="00DD58A3" w:rsidRPr="00A15071">
        <w:rPr>
          <w:rFonts w:hAnsi="標楷體" w:hint="eastAsia"/>
        </w:rPr>
        <w:t>，</w:t>
      </w:r>
      <w:r w:rsidR="005B064A" w:rsidRPr="00A15071">
        <w:rPr>
          <w:rFonts w:hAnsi="標楷體" w:hint="eastAsia"/>
        </w:rPr>
        <w:t>仍需積極推廣</w:t>
      </w:r>
      <w:bookmarkEnd w:id="3"/>
    </w:p>
    <w:p w:rsidR="005068DD" w:rsidRPr="00A15071" w:rsidRDefault="00A85A08" w:rsidP="001A3C5B">
      <w:pPr>
        <w:rPr>
          <w:rFonts w:ascii="標楷體" w:hAnsi="標楷體"/>
          <w:snapToGrid w:val="0"/>
        </w:rPr>
      </w:pPr>
      <w:r w:rsidRPr="00A15071">
        <w:rPr>
          <w:rFonts w:ascii="標楷體" w:hAnsi="標楷體" w:hint="eastAsia"/>
          <w:snapToGrid w:val="0"/>
        </w:rPr>
        <w:t>因應超高齡社會人口結構變化，</w:t>
      </w:r>
      <w:r w:rsidR="003B70C7" w:rsidRPr="00A15071">
        <w:rPr>
          <w:rFonts w:ascii="標楷體" w:hAnsi="標楷體" w:hint="eastAsia"/>
          <w:snapToGrid w:val="0"/>
        </w:rPr>
        <w:t>隨著照顧人力、財源吃緊，</w:t>
      </w:r>
      <w:r w:rsidR="007D7015" w:rsidRPr="00A15071">
        <w:rPr>
          <w:rFonts w:ascii="標楷體" w:hAnsi="標楷體" w:hint="eastAsia"/>
          <w:snapToGrid w:val="0"/>
        </w:rPr>
        <w:t>如何讓社區內長者能活力老化，亦即壽命延長之餘，亦能活得健康自在且有意義，</w:t>
      </w:r>
      <w:r w:rsidR="003B70C7" w:rsidRPr="00A15071">
        <w:rPr>
          <w:rFonts w:ascii="標楷體" w:hAnsi="標楷體" w:hint="eastAsia"/>
          <w:snapToGrid w:val="0"/>
        </w:rPr>
        <w:t>進而減少照顧成本，</w:t>
      </w:r>
      <w:r w:rsidR="007D7015" w:rsidRPr="00A15071">
        <w:rPr>
          <w:rFonts w:ascii="標楷體" w:hAnsi="標楷體" w:hint="eastAsia"/>
          <w:snapToGrid w:val="0"/>
        </w:rPr>
        <w:t>已成為當前長照制度能否永續推動之重要關鍵</w:t>
      </w:r>
      <w:r w:rsidR="003B70C7" w:rsidRPr="00A15071">
        <w:rPr>
          <w:rFonts w:ascii="標楷體" w:hAnsi="標楷體" w:hint="eastAsia"/>
          <w:snapToGrid w:val="0"/>
        </w:rPr>
        <w:t>。在歐美，政府與社區組織結合醫療與社福資源，合力推動社區式、居家式照護之創新模式，如失智村、跨世代村、長者合租與記憶蒐集等</w:t>
      </w:r>
      <w:r w:rsidR="003B70C7" w:rsidRPr="00A15071">
        <w:rPr>
          <w:rStyle w:val="af6"/>
          <w:rFonts w:ascii="標楷體" w:hAnsi="標楷體"/>
          <w:snapToGrid w:val="0"/>
        </w:rPr>
        <w:footnoteReference w:id="1"/>
      </w:r>
      <w:r w:rsidR="003B70C7" w:rsidRPr="00A15071">
        <w:rPr>
          <w:rFonts w:ascii="標楷體" w:hAnsi="標楷體" w:hint="eastAsia"/>
          <w:snapToGrid w:val="0"/>
        </w:rPr>
        <w:t>；亞洲鄰國日本</w:t>
      </w:r>
      <w:r w:rsidR="00311004" w:rsidRPr="00A15071">
        <w:rPr>
          <w:rFonts w:ascii="標楷體" w:hAnsi="標楷體" w:hint="eastAsia"/>
          <w:snapToGrid w:val="0"/>
        </w:rPr>
        <w:t>面對人口老化所帶來之社區照顧需求激增，提出所謂「在地共生社會」目標，將照顧議題自高齡照顧轉移至促進跨專業與系統整合，建立跨制度與跨領域、</w:t>
      </w:r>
      <w:r w:rsidR="004B2B2B" w:rsidRPr="00A15071">
        <w:rPr>
          <w:rFonts w:ascii="標楷體" w:hAnsi="標楷體" w:hint="eastAsia"/>
          <w:snapToGrid w:val="0"/>
        </w:rPr>
        <w:t>居民互助共生</w:t>
      </w:r>
      <w:r w:rsidR="00311004" w:rsidRPr="00A15071">
        <w:rPr>
          <w:rFonts w:ascii="標楷體" w:hAnsi="標楷體" w:hint="eastAsia"/>
          <w:snapToGrid w:val="0"/>
        </w:rPr>
        <w:t>之社區</w:t>
      </w:r>
      <w:r w:rsidR="00575562" w:rsidRPr="00A15071">
        <w:rPr>
          <w:rFonts w:ascii="標楷體" w:hAnsi="標楷體" w:hint="eastAsia"/>
          <w:snapToGrid w:val="0"/>
        </w:rPr>
        <w:t>，其中以富山型模式最為聞名，社區中之高齡者、身心障礙者、幼兒</w:t>
      </w:r>
      <w:r w:rsidR="005068DD" w:rsidRPr="00A15071">
        <w:rPr>
          <w:rFonts w:ascii="標楷體" w:hAnsi="標楷體" w:hint="eastAsia"/>
          <w:snapToGrid w:val="0"/>
        </w:rPr>
        <w:t>均</w:t>
      </w:r>
      <w:r w:rsidR="00575562" w:rsidRPr="00A15071">
        <w:rPr>
          <w:rFonts w:ascii="標楷體" w:hAnsi="標楷體" w:hint="eastAsia"/>
          <w:snapToGrid w:val="0"/>
        </w:rPr>
        <w:t>生活在同一空間，互相支援照顧</w:t>
      </w:r>
      <w:r w:rsidR="004B2B2B" w:rsidRPr="00A15071">
        <w:rPr>
          <w:rStyle w:val="af6"/>
          <w:rFonts w:ascii="標楷體" w:hAnsi="標楷體"/>
          <w:snapToGrid w:val="0"/>
        </w:rPr>
        <w:footnoteReference w:id="2"/>
      </w:r>
      <w:r w:rsidR="005068DD" w:rsidRPr="00A15071">
        <w:rPr>
          <w:rFonts w:ascii="標楷體" w:hAnsi="標楷體" w:hint="eastAsia"/>
          <w:snapToGrid w:val="0"/>
        </w:rPr>
        <w:t>，前揭社區照顧創新模式之</w:t>
      </w:r>
      <w:r w:rsidR="00234E4D" w:rsidRPr="00A15071">
        <w:rPr>
          <w:rFonts w:ascii="標楷體" w:hAnsi="標楷體" w:hint="eastAsia"/>
          <w:snapToGrid w:val="0"/>
        </w:rPr>
        <w:t>共通性在於</w:t>
      </w:r>
      <w:r w:rsidR="005068DD" w:rsidRPr="00A15071">
        <w:rPr>
          <w:rFonts w:ascii="標楷體" w:hAnsi="標楷體" w:hint="eastAsia"/>
          <w:snapToGrid w:val="0"/>
        </w:rPr>
        <w:t>以人性為推動照顧服務模式之核心理念，從</w:t>
      </w:r>
      <w:r w:rsidR="00234E4D" w:rsidRPr="00A15071">
        <w:rPr>
          <w:rFonts w:ascii="標楷體" w:hAnsi="標楷體" w:hint="eastAsia"/>
          <w:snapToGrid w:val="0"/>
        </w:rPr>
        <w:t>尊重受照顧者之尊嚴</w:t>
      </w:r>
      <w:r w:rsidR="005068DD" w:rsidRPr="00A15071">
        <w:rPr>
          <w:rFonts w:ascii="標楷體" w:hAnsi="標楷體" w:hint="eastAsia"/>
          <w:snapToGrid w:val="0"/>
        </w:rPr>
        <w:t>出發</w:t>
      </w:r>
      <w:r w:rsidR="00234E4D" w:rsidRPr="00A15071">
        <w:rPr>
          <w:rFonts w:ascii="標楷體" w:hAnsi="標楷體" w:hint="eastAsia"/>
          <w:snapToGrid w:val="0"/>
        </w:rPr>
        <w:t>，強化渠等之人際互動與自主生活。</w:t>
      </w:r>
    </w:p>
    <w:p w:rsidR="00134E6F" w:rsidRPr="00A15071" w:rsidRDefault="00D15D7A" w:rsidP="001A3C5B">
      <w:pPr>
        <w:rPr>
          <w:rFonts w:ascii="標楷體" w:hAnsi="標楷體"/>
          <w:snapToGrid w:val="0"/>
        </w:rPr>
      </w:pPr>
      <w:r w:rsidRPr="00A15071">
        <w:rPr>
          <w:rFonts w:ascii="標楷體" w:hAnsi="標楷體" w:hint="eastAsia"/>
          <w:snapToGrid w:val="0"/>
        </w:rPr>
        <w:t>近年政府雖引進歐美日等先進國家已推動多年</w:t>
      </w:r>
      <w:r w:rsidR="005068DD" w:rsidRPr="00A15071">
        <w:rPr>
          <w:rFonts w:ascii="標楷體" w:hAnsi="標楷體" w:hint="eastAsia"/>
          <w:snapToGrid w:val="0"/>
        </w:rPr>
        <w:t>之社區照顧</w:t>
      </w:r>
      <w:r w:rsidRPr="00A15071">
        <w:rPr>
          <w:rFonts w:ascii="標楷體" w:hAnsi="標楷體" w:hint="eastAsia"/>
          <w:snapToGrid w:val="0"/>
        </w:rPr>
        <w:t>創新</w:t>
      </w:r>
      <w:r w:rsidR="005068DD" w:rsidRPr="00A15071">
        <w:rPr>
          <w:rFonts w:ascii="標楷體" w:hAnsi="標楷體" w:hint="eastAsia"/>
          <w:snapToGrid w:val="0"/>
        </w:rPr>
        <w:t>模式</w:t>
      </w:r>
      <w:r w:rsidR="001A3C5B" w:rsidRPr="00A15071">
        <w:rPr>
          <w:rFonts w:ascii="標楷體" w:hAnsi="標楷體" w:hint="eastAsia"/>
          <w:snapToGrid w:val="0"/>
        </w:rPr>
        <w:t>，</w:t>
      </w:r>
      <w:r w:rsidR="005068DD" w:rsidRPr="00A15071">
        <w:rPr>
          <w:rFonts w:ascii="標楷體" w:hAnsi="標楷體" w:hint="eastAsia"/>
          <w:snapToGrid w:val="0"/>
        </w:rPr>
        <w:t>包括</w:t>
      </w:r>
      <w:r w:rsidR="004378E7" w:rsidRPr="00A15071">
        <w:rPr>
          <w:rFonts w:ascii="標楷體" w:hAnsi="標楷體" w:hint="eastAsia"/>
          <w:snapToGrid w:val="0"/>
        </w:rPr>
        <w:t>透過福利社區化旗艦型計畫</w:t>
      </w:r>
      <w:r w:rsidR="005068DD" w:rsidRPr="00A15071">
        <w:rPr>
          <w:rFonts w:ascii="標楷體" w:hAnsi="標楷體" w:hint="eastAsia"/>
          <w:snapToGrid w:val="0"/>
        </w:rPr>
        <w:t>輔導社區發展協會</w:t>
      </w:r>
      <w:r w:rsidR="004378E7" w:rsidRPr="00A15071">
        <w:rPr>
          <w:rFonts w:ascii="標楷體" w:hAnsi="標楷體" w:hint="eastAsia"/>
          <w:snapToGrid w:val="0"/>
        </w:rPr>
        <w:t>連結公私部門資源，落實地方創生、世代共融等理念，營造高齡友善環境並促進社區永續發展，部分社區則運用智慧科技，發展與在</w:t>
      </w:r>
      <w:r w:rsidR="004378E7" w:rsidRPr="00A15071">
        <w:rPr>
          <w:rFonts w:ascii="標楷體" w:hAnsi="標楷體" w:hint="eastAsia"/>
          <w:snapToGrid w:val="0"/>
        </w:rPr>
        <w:lastRenderedPageBreak/>
        <w:t>地生活結合之應用程式，推動智慧共生社區。依衛福部提供資料，截至114年3月，屬於福利社區化旗艦型計畫之共生社區計25個，社區內居民人數合計達9萬餘人，至於智慧共生社區截至113年12月底合計11個，社區居民人數合計4萬餘人</w:t>
      </w:r>
      <w:r w:rsidR="00523621">
        <w:rPr>
          <w:rFonts w:ascii="標楷體" w:hAnsi="標楷體" w:hint="eastAsia"/>
          <w:snapToGrid w:val="0"/>
        </w:rPr>
        <w:t>(詳表13)</w:t>
      </w:r>
      <w:r w:rsidR="00C52C24" w:rsidRPr="00A15071">
        <w:rPr>
          <w:rFonts w:ascii="標楷體" w:hAnsi="標楷體" w:hint="eastAsia"/>
          <w:snapToGrid w:val="0"/>
        </w:rPr>
        <w:t>，除連江縣外，各市縣</w:t>
      </w:r>
      <w:r w:rsidR="00220107" w:rsidRPr="00A15071">
        <w:rPr>
          <w:rFonts w:ascii="標楷體" w:hAnsi="標楷體" w:hint="eastAsia"/>
          <w:snapToGrid w:val="0"/>
        </w:rPr>
        <w:t>有1至4個共生社區，惟屬零星分布，尚有積極推廣之空間</w:t>
      </w:r>
      <w:r w:rsidR="001A3C5B" w:rsidRPr="00A15071">
        <w:rPr>
          <w:rFonts w:ascii="標楷體" w:hAnsi="標楷體" w:hint="eastAsia"/>
          <w:snapToGrid w:val="0"/>
        </w:rPr>
        <w:t>。</w:t>
      </w:r>
    </w:p>
    <w:p w:rsidR="009446E5" w:rsidRPr="00A15071" w:rsidRDefault="009446E5" w:rsidP="00970BDF">
      <w:pPr>
        <w:pStyle w:val="14"/>
        <w:ind w:leftChars="192" w:left="1191" w:hangingChars="253" w:hanging="647"/>
        <w:jc w:val="left"/>
        <w:rPr>
          <w:rFonts w:hAnsi="標楷體"/>
          <w:b w:val="0"/>
        </w:rPr>
      </w:pPr>
      <w:r w:rsidRPr="00A15071">
        <w:rPr>
          <w:rFonts w:hAnsi="標楷體" w:hint="eastAsia"/>
          <w:w w:val="90"/>
        </w:rPr>
        <w:t>表</w:t>
      </w:r>
      <w:r w:rsidR="00DC070B" w:rsidRPr="00A15071">
        <w:rPr>
          <w:rFonts w:hAnsi="標楷體" w:hint="eastAsia"/>
          <w:w w:val="90"/>
        </w:rPr>
        <w:t>1</w:t>
      </w:r>
      <w:r w:rsidR="00BB7027" w:rsidRPr="00A15071">
        <w:rPr>
          <w:rFonts w:hAnsi="標楷體" w:hint="eastAsia"/>
          <w:w w:val="90"/>
        </w:rPr>
        <w:t>3</w:t>
      </w:r>
      <w:r w:rsidRPr="00A15071">
        <w:rPr>
          <w:rFonts w:hAnsi="標楷體" w:hint="eastAsia"/>
          <w:w w:val="90"/>
        </w:rPr>
        <w:t xml:space="preserve">  </w:t>
      </w:r>
      <w:r w:rsidR="00970BDF" w:rsidRPr="00A15071">
        <w:rPr>
          <w:rFonts w:hAnsi="標楷體" w:hint="eastAsia"/>
          <w:w w:val="90"/>
        </w:rPr>
        <w:t>截至114年3月底</w:t>
      </w:r>
      <w:r w:rsidR="00FE01C3" w:rsidRPr="00A15071">
        <w:rPr>
          <w:rFonts w:hAnsi="標楷體" w:hint="eastAsia"/>
          <w:w w:val="90"/>
        </w:rPr>
        <w:t>衛福部推動共生社區</w:t>
      </w:r>
      <w:r w:rsidR="00970BDF" w:rsidRPr="00A15071">
        <w:rPr>
          <w:rFonts w:hAnsi="標楷體" w:hint="eastAsia"/>
          <w:w w:val="90"/>
        </w:rPr>
        <w:t>成果統計</w:t>
      </w:r>
      <w:r w:rsidRPr="00A15071">
        <w:rPr>
          <w:rFonts w:hAnsi="標楷體" w:hint="eastAsia"/>
          <w:w w:val="90"/>
        </w:rPr>
        <w:t>表</w:t>
      </w:r>
      <w:r w:rsidR="00970BDF" w:rsidRPr="00A15071">
        <w:rPr>
          <w:rFonts w:hAnsi="標楷體" w:hint="eastAsia"/>
          <w:w w:val="90"/>
        </w:rPr>
        <w:t xml:space="preserve"> </w:t>
      </w:r>
      <w:r w:rsidRPr="00A15071">
        <w:rPr>
          <w:rFonts w:hAnsi="標楷體" w:hint="eastAsia"/>
          <w:w w:val="90"/>
        </w:rPr>
        <w:t xml:space="preserve"> </w:t>
      </w:r>
      <w:r w:rsidR="00970BDF" w:rsidRPr="00A15071">
        <w:rPr>
          <w:rFonts w:hAnsi="標楷體" w:hint="eastAsia"/>
          <w:b w:val="0"/>
          <w:w w:val="90"/>
          <w:sz w:val="24"/>
        </w:rPr>
        <w:t>單位：個；人</w:t>
      </w:r>
      <w:r w:rsidRPr="00A15071">
        <w:rPr>
          <w:rFonts w:hAnsi="標楷體" w:hint="eastAsia"/>
          <w:bCs/>
          <w:w w:val="90"/>
        </w:rPr>
        <w:t xml:space="preserve">                   </w:t>
      </w:r>
    </w:p>
    <w:tbl>
      <w:tblPr>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9"/>
        <w:gridCol w:w="1615"/>
        <w:gridCol w:w="1712"/>
        <w:gridCol w:w="1712"/>
        <w:gridCol w:w="1712"/>
      </w:tblGrid>
      <w:tr w:rsidR="00B317E5" w:rsidRPr="00A15071" w:rsidTr="00523621">
        <w:trPr>
          <w:tblHeader/>
        </w:trPr>
        <w:tc>
          <w:tcPr>
            <w:tcW w:w="1099" w:type="dxa"/>
            <w:vMerge w:val="restart"/>
            <w:tcBorders>
              <w:top w:val="single" w:sz="12" w:space="0" w:color="auto"/>
              <w:left w:val="single" w:sz="12" w:space="0" w:color="auto"/>
              <w:tl2br w:val="single" w:sz="4" w:space="0" w:color="auto"/>
            </w:tcBorders>
            <w:shd w:val="clear" w:color="auto" w:fill="auto"/>
            <w:vAlign w:val="center"/>
          </w:tcPr>
          <w:p w:rsidR="00AF710C" w:rsidRPr="00A5673D" w:rsidRDefault="00AF710C" w:rsidP="00523621">
            <w:pPr>
              <w:pStyle w:val="142"/>
              <w:jc w:val="center"/>
              <w:rPr>
                <w:rFonts w:ascii="標楷體" w:hAnsi="標楷體"/>
                <w:snapToGrid w:val="0"/>
              </w:rPr>
            </w:pPr>
            <w:r w:rsidRPr="00A5673D">
              <w:rPr>
                <w:rFonts w:ascii="標楷體" w:hAnsi="標楷體" w:hint="eastAsia"/>
                <w:snapToGrid w:val="0"/>
              </w:rPr>
              <w:t>類別</w:t>
            </w:r>
          </w:p>
          <w:p w:rsidR="00B317E5" w:rsidRPr="00A5673D" w:rsidRDefault="00AF710C" w:rsidP="00523621">
            <w:pPr>
              <w:pStyle w:val="142"/>
              <w:jc w:val="center"/>
              <w:rPr>
                <w:rFonts w:ascii="標楷體" w:hAnsi="標楷體"/>
                <w:snapToGrid w:val="0"/>
              </w:rPr>
            </w:pPr>
            <w:r w:rsidRPr="00A5673D">
              <w:rPr>
                <w:rFonts w:ascii="標楷體" w:hAnsi="標楷體" w:hint="eastAsia"/>
                <w:snapToGrid w:val="0"/>
              </w:rPr>
              <w:t>項目</w:t>
            </w:r>
          </w:p>
          <w:p w:rsidR="00AF710C" w:rsidRPr="00A5673D" w:rsidRDefault="00AF710C" w:rsidP="00523621">
            <w:pPr>
              <w:pStyle w:val="142"/>
              <w:jc w:val="center"/>
              <w:rPr>
                <w:rFonts w:ascii="標楷體" w:hAnsi="標楷體"/>
                <w:snapToGrid w:val="0"/>
              </w:rPr>
            </w:pPr>
          </w:p>
          <w:p w:rsidR="00AF710C" w:rsidRPr="00A5673D" w:rsidRDefault="00AF710C" w:rsidP="00523621">
            <w:pPr>
              <w:pStyle w:val="142"/>
              <w:jc w:val="center"/>
              <w:rPr>
                <w:rFonts w:ascii="標楷體" w:hAnsi="標楷體" w:hint="eastAsia"/>
                <w:snapToGrid w:val="0"/>
              </w:rPr>
            </w:pPr>
            <w:r w:rsidRPr="00A5673D">
              <w:rPr>
                <w:rFonts w:ascii="標楷體" w:hAnsi="標楷體" w:hint="eastAsia"/>
                <w:snapToGrid w:val="0"/>
              </w:rPr>
              <w:t>市縣</w:t>
            </w:r>
          </w:p>
        </w:tc>
        <w:tc>
          <w:tcPr>
            <w:tcW w:w="3327" w:type="dxa"/>
            <w:gridSpan w:val="2"/>
            <w:tcBorders>
              <w:top w:val="single" w:sz="12" w:space="0" w:color="auto"/>
            </w:tcBorders>
            <w:shd w:val="clear" w:color="auto" w:fill="auto"/>
            <w:vAlign w:val="center"/>
          </w:tcPr>
          <w:p w:rsidR="00220107" w:rsidRPr="00A5673D" w:rsidRDefault="00B317E5" w:rsidP="00523621">
            <w:pPr>
              <w:pStyle w:val="142"/>
              <w:jc w:val="center"/>
              <w:rPr>
                <w:rFonts w:ascii="標楷體" w:hAnsi="標楷體"/>
                <w:snapToGrid w:val="0"/>
              </w:rPr>
            </w:pPr>
            <w:r w:rsidRPr="00A5673D">
              <w:rPr>
                <w:rFonts w:ascii="標楷體" w:hAnsi="標楷體" w:hint="eastAsia"/>
                <w:snapToGrid w:val="0"/>
              </w:rPr>
              <w:t>共生社區－福利社區化</w:t>
            </w:r>
          </w:p>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旗艦型計畫</w:t>
            </w:r>
          </w:p>
        </w:tc>
        <w:tc>
          <w:tcPr>
            <w:tcW w:w="3424" w:type="dxa"/>
            <w:gridSpan w:val="2"/>
            <w:tcBorders>
              <w:top w:val="single" w:sz="12" w:space="0" w:color="auto"/>
              <w:right w:val="single" w:sz="12" w:space="0" w:color="auto"/>
            </w:tcBorders>
            <w:shd w:val="clear" w:color="auto" w:fill="auto"/>
            <w:vAlign w:val="center"/>
          </w:tcPr>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共生社區－智慧共生社區</w:t>
            </w:r>
          </w:p>
        </w:tc>
      </w:tr>
      <w:tr w:rsidR="00B317E5" w:rsidRPr="00A15071" w:rsidTr="00523621">
        <w:trPr>
          <w:tblHeader/>
        </w:trPr>
        <w:tc>
          <w:tcPr>
            <w:tcW w:w="1099" w:type="dxa"/>
            <w:vMerge/>
            <w:tcBorders>
              <w:left w:val="single" w:sz="12" w:space="0" w:color="auto"/>
              <w:bottom w:val="single" w:sz="4" w:space="0" w:color="auto"/>
            </w:tcBorders>
            <w:shd w:val="clear" w:color="auto" w:fill="auto"/>
            <w:vAlign w:val="center"/>
          </w:tcPr>
          <w:p w:rsidR="00B317E5" w:rsidRPr="00A5673D" w:rsidRDefault="00B317E5" w:rsidP="00523621">
            <w:pPr>
              <w:pStyle w:val="142"/>
              <w:jc w:val="center"/>
              <w:rPr>
                <w:rFonts w:ascii="標楷體" w:hAnsi="標楷體"/>
                <w:snapToGrid w:val="0"/>
              </w:rPr>
            </w:pPr>
          </w:p>
        </w:tc>
        <w:tc>
          <w:tcPr>
            <w:tcW w:w="1615" w:type="dxa"/>
            <w:tcBorders>
              <w:bottom w:val="single" w:sz="4" w:space="0" w:color="auto"/>
            </w:tcBorders>
            <w:shd w:val="clear" w:color="auto" w:fill="auto"/>
            <w:vAlign w:val="center"/>
          </w:tcPr>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社區數</w:t>
            </w:r>
          </w:p>
        </w:tc>
        <w:tc>
          <w:tcPr>
            <w:tcW w:w="1712" w:type="dxa"/>
            <w:tcBorders>
              <w:bottom w:val="single" w:sz="4" w:space="0" w:color="auto"/>
            </w:tcBorders>
            <w:shd w:val="clear" w:color="auto" w:fill="auto"/>
            <w:vAlign w:val="center"/>
          </w:tcPr>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社區內</w:t>
            </w:r>
          </w:p>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居民人數</w:t>
            </w:r>
          </w:p>
        </w:tc>
        <w:tc>
          <w:tcPr>
            <w:tcW w:w="1712" w:type="dxa"/>
            <w:tcBorders>
              <w:bottom w:val="single" w:sz="4" w:space="0" w:color="auto"/>
            </w:tcBorders>
            <w:shd w:val="clear" w:color="auto" w:fill="auto"/>
            <w:vAlign w:val="center"/>
          </w:tcPr>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社區數</w:t>
            </w:r>
          </w:p>
        </w:tc>
        <w:tc>
          <w:tcPr>
            <w:tcW w:w="1712" w:type="dxa"/>
            <w:tcBorders>
              <w:bottom w:val="single" w:sz="4" w:space="0" w:color="auto"/>
              <w:right w:val="single" w:sz="12" w:space="0" w:color="auto"/>
            </w:tcBorders>
            <w:shd w:val="clear" w:color="auto" w:fill="auto"/>
            <w:vAlign w:val="center"/>
          </w:tcPr>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社區內</w:t>
            </w:r>
          </w:p>
          <w:p w:rsidR="00B317E5" w:rsidRPr="00A5673D" w:rsidRDefault="00B317E5" w:rsidP="00523621">
            <w:pPr>
              <w:pStyle w:val="142"/>
              <w:jc w:val="center"/>
              <w:rPr>
                <w:rFonts w:ascii="標楷體" w:hAnsi="標楷體"/>
                <w:snapToGrid w:val="0"/>
              </w:rPr>
            </w:pPr>
            <w:r w:rsidRPr="00A5673D">
              <w:rPr>
                <w:rFonts w:ascii="標楷體" w:hAnsi="標楷體" w:hint="eastAsia"/>
                <w:snapToGrid w:val="0"/>
              </w:rPr>
              <w:t>居民人數</w:t>
            </w:r>
          </w:p>
        </w:tc>
      </w:tr>
      <w:tr w:rsidR="00970BDF" w:rsidRPr="00A15071" w:rsidTr="002C4FBA">
        <w:tc>
          <w:tcPr>
            <w:tcW w:w="1099" w:type="dxa"/>
            <w:tcBorders>
              <w:left w:val="single" w:sz="12" w:space="0" w:color="auto"/>
              <w:bottom w:val="double" w:sz="4"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合計</w:t>
            </w:r>
          </w:p>
        </w:tc>
        <w:tc>
          <w:tcPr>
            <w:tcW w:w="1615" w:type="dxa"/>
            <w:tcBorders>
              <w:bottom w:val="double" w:sz="4"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25</w:t>
            </w:r>
          </w:p>
        </w:tc>
        <w:tc>
          <w:tcPr>
            <w:tcW w:w="1712" w:type="dxa"/>
            <w:tcBorders>
              <w:bottom w:val="double" w:sz="4"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96,780</w:t>
            </w:r>
          </w:p>
        </w:tc>
        <w:tc>
          <w:tcPr>
            <w:tcW w:w="1712" w:type="dxa"/>
            <w:tcBorders>
              <w:bottom w:val="double" w:sz="4"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1</w:t>
            </w:r>
          </w:p>
        </w:tc>
        <w:tc>
          <w:tcPr>
            <w:tcW w:w="1712" w:type="dxa"/>
            <w:tcBorders>
              <w:bottom w:val="double" w:sz="4" w:space="0" w:color="auto"/>
              <w:right w:val="single" w:sz="12"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7,258</w:t>
            </w:r>
          </w:p>
        </w:tc>
      </w:tr>
      <w:tr w:rsidR="00970BDF" w:rsidRPr="00A15071" w:rsidTr="002C4FBA">
        <w:tc>
          <w:tcPr>
            <w:tcW w:w="1099" w:type="dxa"/>
            <w:tcBorders>
              <w:top w:val="double" w:sz="4" w:space="0" w:color="auto"/>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新北市</w:t>
            </w:r>
          </w:p>
        </w:tc>
        <w:tc>
          <w:tcPr>
            <w:tcW w:w="1615" w:type="dxa"/>
            <w:tcBorders>
              <w:top w:val="double" w:sz="4"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2</w:t>
            </w:r>
          </w:p>
        </w:tc>
        <w:tc>
          <w:tcPr>
            <w:tcW w:w="1712" w:type="dxa"/>
            <w:tcBorders>
              <w:top w:val="double" w:sz="4"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7,118</w:t>
            </w:r>
          </w:p>
        </w:tc>
        <w:tc>
          <w:tcPr>
            <w:tcW w:w="1712" w:type="dxa"/>
            <w:tcBorders>
              <w:top w:val="double" w:sz="4" w:space="0" w:color="auto"/>
            </w:tcBorders>
            <w:shd w:val="clear" w:color="auto" w:fill="auto"/>
            <w:vAlign w:val="center"/>
          </w:tcPr>
          <w:p w:rsidR="00970BDF" w:rsidRPr="00A15071" w:rsidRDefault="002C4FBA"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top w:val="double" w:sz="4" w:space="0" w:color="auto"/>
              <w:right w:val="single" w:sz="12"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w:t>
            </w:r>
            <w:r w:rsidRPr="00A15071">
              <w:rPr>
                <w:rFonts w:ascii="標楷體" w:hAnsi="標楷體" w:hint="eastAsia"/>
                <w:snapToGrid w:val="0"/>
              </w:rPr>
              <w:t>782</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臺北市</w:t>
            </w:r>
          </w:p>
        </w:tc>
        <w:tc>
          <w:tcPr>
            <w:tcW w:w="1615"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,467</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桃園市</w:t>
            </w:r>
          </w:p>
        </w:tc>
        <w:tc>
          <w:tcPr>
            <w:tcW w:w="1615"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,086</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臺中市</w:t>
            </w:r>
          </w:p>
        </w:tc>
        <w:tc>
          <w:tcPr>
            <w:tcW w:w="1615"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2</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,380</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臺南市</w:t>
            </w:r>
          </w:p>
        </w:tc>
        <w:tc>
          <w:tcPr>
            <w:tcW w:w="1615"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,856</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,923</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高雄市</w:t>
            </w:r>
          </w:p>
        </w:tc>
        <w:tc>
          <w:tcPr>
            <w:tcW w:w="1615"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2</w:t>
            </w:r>
          </w:p>
        </w:tc>
        <w:tc>
          <w:tcPr>
            <w:tcW w:w="1712" w:type="dxa"/>
            <w:shd w:val="clear" w:color="auto" w:fill="auto"/>
            <w:vAlign w:val="center"/>
          </w:tcPr>
          <w:p w:rsidR="00970BDF" w:rsidRPr="00A15071" w:rsidRDefault="008D5266" w:rsidP="000626C9">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,904</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,092</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新竹縣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,707</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苗栗縣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,200</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南投縣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,101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,933</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hint="eastAsia"/>
                <w:snapToGrid w:val="0"/>
              </w:rPr>
            </w:pPr>
            <w:r w:rsidRPr="00A15071">
              <w:rPr>
                <w:rFonts w:ascii="標楷體" w:hAnsi="標楷體" w:hint="eastAsia"/>
                <w:snapToGrid w:val="0"/>
              </w:rPr>
              <w:t>彰化縣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,326</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,783</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雲林縣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,978</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嘉義縣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,532</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屏東縣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,768</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,694</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宜蘭縣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5</w:t>
            </w:r>
            <w:r w:rsidRPr="00A15071">
              <w:rPr>
                <w:rFonts w:ascii="標楷體" w:hAnsi="標楷體"/>
                <w:snapToGrid w:val="0"/>
              </w:rPr>
              <w:t>00</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花蓮縣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,762</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臺東縣</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44</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基隆市</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5</w:t>
            </w:r>
            <w:r w:rsidRPr="00A15071">
              <w:rPr>
                <w:rFonts w:ascii="標楷體" w:hAnsi="標楷體"/>
                <w:snapToGrid w:val="0"/>
              </w:rPr>
              <w:t>,949</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新竹市</w:t>
            </w:r>
          </w:p>
        </w:tc>
        <w:tc>
          <w:tcPr>
            <w:tcW w:w="1615"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,679</w:t>
            </w:r>
          </w:p>
        </w:tc>
        <w:tc>
          <w:tcPr>
            <w:tcW w:w="1712" w:type="dxa"/>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2C4FBA" w:rsidRPr="00A15071" w:rsidTr="000626C9">
        <w:tc>
          <w:tcPr>
            <w:tcW w:w="1099" w:type="dxa"/>
            <w:tcBorders>
              <w:left w:val="single" w:sz="12" w:space="0" w:color="auto"/>
            </w:tcBorders>
            <w:shd w:val="clear" w:color="auto" w:fill="auto"/>
          </w:tcPr>
          <w:p w:rsidR="002C4FBA" w:rsidRPr="00A15071" w:rsidRDefault="002C4FBA" w:rsidP="000626C9">
            <w:pPr>
              <w:pStyle w:val="142"/>
              <w:jc w:val="center"/>
              <w:rPr>
                <w:rFonts w:ascii="標楷體" w:hAnsi="標楷體" w:hint="eastAsia"/>
                <w:snapToGrid w:val="0"/>
              </w:rPr>
            </w:pPr>
            <w:r w:rsidRPr="00A15071">
              <w:rPr>
                <w:rFonts w:ascii="標楷體" w:hAnsi="標楷體" w:hint="eastAsia"/>
                <w:snapToGrid w:val="0"/>
              </w:rPr>
              <w:t>嘉義市</w:t>
            </w:r>
          </w:p>
        </w:tc>
        <w:tc>
          <w:tcPr>
            <w:tcW w:w="1615"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right w:val="single" w:sz="12" w:space="0" w:color="auto"/>
            </w:tcBorders>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,912</w:t>
            </w:r>
          </w:p>
        </w:tc>
      </w:tr>
      <w:tr w:rsidR="002C4FBA" w:rsidRPr="00A15071" w:rsidTr="000626C9">
        <w:tc>
          <w:tcPr>
            <w:tcW w:w="1099" w:type="dxa"/>
            <w:tcBorders>
              <w:left w:val="single" w:sz="12" w:space="0" w:color="auto"/>
            </w:tcBorders>
            <w:shd w:val="clear" w:color="auto" w:fill="auto"/>
          </w:tcPr>
          <w:p w:rsidR="002C4FBA" w:rsidRPr="00A15071" w:rsidRDefault="002C4FBA" w:rsidP="000626C9">
            <w:pPr>
              <w:pStyle w:val="142"/>
              <w:jc w:val="center"/>
              <w:rPr>
                <w:rFonts w:ascii="標楷體" w:hAnsi="標楷體" w:hint="eastAsia"/>
                <w:snapToGrid w:val="0"/>
              </w:rPr>
            </w:pPr>
            <w:r w:rsidRPr="00A15071">
              <w:rPr>
                <w:rFonts w:ascii="標楷體" w:hAnsi="標楷體" w:hint="eastAsia"/>
                <w:snapToGrid w:val="0"/>
              </w:rPr>
              <w:t>澎湖縣</w:t>
            </w:r>
          </w:p>
        </w:tc>
        <w:tc>
          <w:tcPr>
            <w:tcW w:w="1615"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5</w:t>
            </w:r>
            <w:r w:rsidRPr="00A15071">
              <w:rPr>
                <w:rFonts w:ascii="標楷體" w:hAnsi="標楷體"/>
                <w:snapToGrid w:val="0"/>
              </w:rPr>
              <w:t>,927</w:t>
            </w:r>
          </w:p>
        </w:tc>
        <w:tc>
          <w:tcPr>
            <w:tcW w:w="1712" w:type="dxa"/>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c>
          <w:tcPr>
            <w:tcW w:w="1712" w:type="dxa"/>
            <w:tcBorders>
              <w:right w:val="single" w:sz="12" w:space="0" w:color="auto"/>
            </w:tcBorders>
            <w:shd w:val="clear" w:color="auto" w:fill="auto"/>
            <w:vAlign w:val="center"/>
          </w:tcPr>
          <w:p w:rsidR="002C4FBA" w:rsidRPr="00A15071" w:rsidRDefault="006E235C" w:rsidP="000626C9">
            <w:pPr>
              <w:pStyle w:val="142"/>
              <w:jc w:val="right"/>
              <w:rPr>
                <w:rFonts w:ascii="標楷體" w:hAnsi="標楷體"/>
                <w:snapToGrid w:val="0"/>
              </w:rPr>
            </w:pPr>
            <w:r w:rsidRPr="00A15071">
              <w:rPr>
                <w:rFonts w:ascii="標楷體" w:hAnsi="標楷體" w:hint="eastAsia"/>
                <w:snapToGrid w:val="0"/>
              </w:rPr>
              <w:t>-</w:t>
            </w:r>
          </w:p>
        </w:tc>
      </w:tr>
      <w:tr w:rsidR="00970BDF" w:rsidRPr="00A15071" w:rsidTr="000626C9">
        <w:tc>
          <w:tcPr>
            <w:tcW w:w="1099" w:type="dxa"/>
            <w:tcBorders>
              <w:left w:val="single" w:sz="12" w:space="0" w:color="auto"/>
              <w:bottom w:val="single" w:sz="12" w:space="0" w:color="auto"/>
            </w:tcBorders>
            <w:shd w:val="clear" w:color="auto" w:fill="auto"/>
          </w:tcPr>
          <w:p w:rsidR="00970BDF" w:rsidRPr="00A15071" w:rsidRDefault="002C4FBA" w:rsidP="000626C9">
            <w:pPr>
              <w:pStyle w:val="142"/>
              <w:jc w:val="center"/>
              <w:rPr>
                <w:rFonts w:ascii="標楷體" w:hAnsi="標楷體"/>
                <w:snapToGrid w:val="0"/>
              </w:rPr>
            </w:pPr>
            <w:r w:rsidRPr="00A15071">
              <w:rPr>
                <w:rFonts w:ascii="標楷體" w:hAnsi="標楷體" w:hint="eastAsia"/>
                <w:snapToGrid w:val="0"/>
              </w:rPr>
              <w:t>金門縣</w:t>
            </w:r>
          </w:p>
        </w:tc>
        <w:tc>
          <w:tcPr>
            <w:tcW w:w="1615" w:type="dxa"/>
            <w:tcBorders>
              <w:bottom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bottom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,924</w:t>
            </w:r>
          </w:p>
        </w:tc>
        <w:tc>
          <w:tcPr>
            <w:tcW w:w="1712" w:type="dxa"/>
            <w:tcBorders>
              <w:bottom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1</w:t>
            </w:r>
          </w:p>
        </w:tc>
        <w:tc>
          <w:tcPr>
            <w:tcW w:w="1712" w:type="dxa"/>
            <w:tcBorders>
              <w:bottom w:val="single" w:sz="12" w:space="0" w:color="auto"/>
              <w:right w:val="single" w:sz="12" w:space="0" w:color="auto"/>
            </w:tcBorders>
            <w:shd w:val="clear" w:color="auto" w:fill="auto"/>
            <w:vAlign w:val="center"/>
          </w:tcPr>
          <w:p w:rsidR="00970BDF" w:rsidRPr="00A15071" w:rsidRDefault="006E235C" w:rsidP="000626C9">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,910</w:t>
            </w:r>
          </w:p>
        </w:tc>
      </w:tr>
    </w:tbl>
    <w:p w:rsidR="00AF710C" w:rsidRPr="00A15071" w:rsidRDefault="00970BDF" w:rsidP="00AF710C">
      <w:pPr>
        <w:spacing w:line="280" w:lineRule="exact"/>
        <w:ind w:leftChars="55" w:left="1696" w:hangingChars="633" w:hanging="1540"/>
        <w:jc w:val="left"/>
        <w:rPr>
          <w:rFonts w:ascii="標楷體" w:hAnsi="標楷體"/>
          <w:snapToGrid w:val="0"/>
          <w:sz w:val="24"/>
          <w:szCs w:val="28"/>
        </w:rPr>
      </w:pPr>
      <w:r w:rsidRPr="00A15071">
        <w:rPr>
          <w:rFonts w:ascii="標楷體" w:hAnsi="標楷體" w:hint="eastAsia"/>
          <w:snapToGrid w:val="0"/>
          <w:sz w:val="24"/>
          <w:szCs w:val="28"/>
        </w:rPr>
        <w:t xml:space="preserve">   </w:t>
      </w:r>
      <w:r w:rsidR="00AF710C" w:rsidRPr="00A15071">
        <w:rPr>
          <w:rFonts w:ascii="標楷體" w:hAnsi="標楷體" w:hint="eastAsia"/>
          <w:snapToGrid w:val="0"/>
          <w:sz w:val="24"/>
          <w:szCs w:val="28"/>
        </w:rPr>
        <w:t>說    明：福利社區化旗艦型計畫係統計截至114年3月底成果；智慧共生社區則係統計至113年12月底成果。</w:t>
      </w:r>
    </w:p>
    <w:p w:rsidR="009446E5" w:rsidRPr="00A15071" w:rsidRDefault="00AF710C" w:rsidP="009446E5">
      <w:pPr>
        <w:spacing w:line="280" w:lineRule="exact"/>
        <w:ind w:leftChars="0" w:left="0" w:firstLineChars="0" w:firstLine="0"/>
        <w:jc w:val="left"/>
        <w:rPr>
          <w:rFonts w:ascii="標楷體" w:hAnsi="標楷體"/>
          <w:snapToGrid w:val="0"/>
          <w:sz w:val="24"/>
          <w:szCs w:val="28"/>
        </w:rPr>
      </w:pPr>
      <w:r w:rsidRPr="00A15071">
        <w:rPr>
          <w:rFonts w:ascii="標楷體" w:hAnsi="標楷體" w:hint="eastAsia"/>
          <w:snapToGrid w:val="0"/>
          <w:sz w:val="24"/>
          <w:szCs w:val="28"/>
        </w:rPr>
        <w:t xml:space="preserve">    </w:t>
      </w:r>
      <w:r w:rsidR="009446E5" w:rsidRPr="00A15071">
        <w:rPr>
          <w:rFonts w:ascii="標楷體" w:hAnsi="標楷體" w:hint="eastAsia"/>
          <w:snapToGrid w:val="0"/>
          <w:sz w:val="24"/>
          <w:szCs w:val="28"/>
        </w:rPr>
        <w:t>資料來源：</w:t>
      </w:r>
      <w:r w:rsidRPr="00A15071">
        <w:rPr>
          <w:rFonts w:ascii="標楷體" w:hAnsi="標楷體" w:hint="eastAsia"/>
          <w:snapToGrid w:val="0"/>
          <w:sz w:val="24"/>
          <w:szCs w:val="28"/>
        </w:rPr>
        <w:t>衛福部</w:t>
      </w:r>
      <w:r w:rsidR="009446E5" w:rsidRPr="00A15071">
        <w:rPr>
          <w:rFonts w:ascii="標楷體" w:hAnsi="標楷體" w:hint="eastAsia"/>
          <w:snapToGrid w:val="0"/>
          <w:sz w:val="24"/>
          <w:szCs w:val="28"/>
        </w:rPr>
        <w:t>提供，本中心彙整。</w:t>
      </w:r>
    </w:p>
    <w:bookmarkEnd w:id="2"/>
    <w:sectPr w:rsidR="009446E5"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F259C5" w:rsidRPr="00F259C5">
      <w:rPr>
        <w:noProof/>
        <w:lang w:val="zh-TW"/>
      </w:rPr>
      <w:t>2</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 w:id="1">
    <w:p w:rsidR="00DC1269" w:rsidRPr="00B166B5" w:rsidRDefault="00DC1269" w:rsidP="00311004">
      <w:pPr>
        <w:pStyle w:val="af4"/>
        <w:spacing w:line="280" w:lineRule="exact"/>
        <w:ind w:leftChars="79" w:left="421" w:hangingChars="81" w:hanging="197"/>
        <w:rPr>
          <w:rFonts w:hAnsi="標楷體" w:hint="eastAsia"/>
          <w:sz w:val="24"/>
          <w:szCs w:val="24"/>
        </w:rPr>
      </w:pPr>
      <w:r w:rsidRPr="00B166B5">
        <w:rPr>
          <w:rStyle w:val="af6"/>
          <w:rFonts w:hAnsi="標楷體"/>
          <w:sz w:val="24"/>
          <w:szCs w:val="24"/>
        </w:rPr>
        <w:footnoteRef/>
      </w:r>
      <w:r w:rsidRPr="00B166B5">
        <w:rPr>
          <w:rFonts w:hAnsi="標楷體" w:hint="eastAsia"/>
          <w:sz w:val="24"/>
          <w:szCs w:val="24"/>
        </w:rPr>
        <w:t>參見曾婷瑄，法國創新長照，中央社專題系列報導，2024年5月21至28日。網址</w:t>
      </w:r>
      <w:r w:rsidRPr="00B166B5">
        <w:rPr>
          <w:rFonts w:hAnsi="標楷體"/>
          <w:sz w:val="24"/>
          <w:szCs w:val="24"/>
        </w:rPr>
        <w:t>https://www.cna.com.tw/topic/newstopic/4492.aspx</w:t>
      </w:r>
      <w:r w:rsidRPr="00B166B5">
        <w:rPr>
          <w:rFonts w:hAnsi="標楷體" w:hint="eastAsia"/>
          <w:sz w:val="24"/>
          <w:szCs w:val="24"/>
        </w:rPr>
        <w:t>，最後瀏覽日期：2025年7月15 日。</w:t>
      </w:r>
    </w:p>
  </w:footnote>
  <w:footnote w:id="2">
    <w:p w:rsidR="00DC1269" w:rsidRPr="00B166B5" w:rsidRDefault="00DC1269" w:rsidP="00575562">
      <w:pPr>
        <w:pStyle w:val="af4"/>
        <w:spacing w:line="280" w:lineRule="exact"/>
        <w:ind w:leftChars="69" w:left="304" w:hangingChars="45" w:hanging="109"/>
        <w:rPr>
          <w:rFonts w:hAnsi="標楷體" w:hint="eastAsia"/>
          <w:sz w:val="24"/>
          <w:szCs w:val="24"/>
        </w:rPr>
      </w:pPr>
      <w:r w:rsidRPr="00B166B5">
        <w:rPr>
          <w:rStyle w:val="af6"/>
          <w:rFonts w:hAnsi="標楷體"/>
          <w:sz w:val="24"/>
          <w:szCs w:val="24"/>
        </w:rPr>
        <w:footnoteRef/>
      </w:r>
      <w:r w:rsidRPr="00B166B5">
        <w:rPr>
          <w:rFonts w:hAnsi="標楷體" w:hint="eastAsia"/>
          <w:sz w:val="24"/>
          <w:szCs w:val="24"/>
        </w:rPr>
        <w:t>參見李宜芸，共生社會：日本社區互助 把照顧當成自己的事，創新照顧雜誌第14期，2021年9月，網址：</w:t>
      </w:r>
      <w:r w:rsidRPr="00B166B5">
        <w:rPr>
          <w:rFonts w:hAnsi="標楷體"/>
          <w:sz w:val="24"/>
          <w:szCs w:val="24"/>
        </w:rPr>
        <w:t>https://www.ankecare.com/article/1509-26691</w:t>
      </w:r>
      <w:r w:rsidRPr="00B166B5">
        <w:rPr>
          <w:rFonts w:hAnsi="標楷體" w:hint="eastAsia"/>
          <w:sz w:val="24"/>
          <w:szCs w:val="24"/>
        </w:rPr>
        <w:t>，最後連覽日期：2025年7月15 日。</w:t>
      </w:r>
      <w:r w:rsidRPr="00B166B5">
        <w:rPr>
          <w:rFonts w:hAnsi="標楷體"/>
          <w:sz w:val="24"/>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9C5"/>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A916D87-6306-4875-A8E8-8F7B0D2E6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B8231-0669-4E3E-893B-0CB564B0F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192</Words>
  <Characters>1099</Characters>
  <Application>Microsoft Office Word</Application>
  <DocSecurity>0</DocSecurity>
  <Lines>9</Lines>
  <Paragraphs>2</Paragraphs>
  <ScaleCrop>false</ScaleCrop>
  <Company/>
  <LinksUpToDate>false</LinksUpToDate>
  <CharactersWithSpaces>1289</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