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7646" w:rsidRPr="00E04F94" w:rsidRDefault="007E7646" w:rsidP="00C514CA">
      <w:pPr>
        <w:ind w:leftChars="0" w:left="563" w:hangingChars="174" w:hanging="563"/>
        <w:jc w:val="left"/>
        <w:rPr>
          <w:b/>
          <w:sz w:val="32"/>
          <w:szCs w:val="32"/>
        </w:rPr>
      </w:pPr>
      <w:bookmarkStart w:id="0" w:name="_Toc477265286"/>
      <w:bookmarkStart w:id="1" w:name="_Toc495221729"/>
      <w:bookmarkStart w:id="2" w:name="_Toc496878062"/>
      <w:bookmarkStart w:id="3" w:name="_Toc350505858"/>
      <w:bookmarkStart w:id="4" w:name="_Toc372620661"/>
      <w:bookmarkStart w:id="5" w:name="_Toc479322361"/>
      <w:bookmarkStart w:id="6" w:name="_Toc82191186"/>
      <w:bookmarkStart w:id="7" w:name="_GoBack"/>
      <w:bookmarkEnd w:id="7"/>
      <w:r>
        <w:rPr>
          <w:rFonts w:hint="eastAsia"/>
          <w:b/>
          <w:sz w:val="32"/>
          <w:szCs w:val="32"/>
        </w:rPr>
        <w:t>近年我國公股銀行營運及獲利概況之研析</w:t>
      </w:r>
    </w:p>
    <w:p w:rsidR="003D3624" w:rsidRDefault="00B64716" w:rsidP="003D3624">
      <w:pPr>
        <w:pStyle w:val="14"/>
        <w:ind w:left="567" w:hanging="567"/>
      </w:pPr>
      <w:bookmarkStart w:id="8" w:name="_Toc464543013"/>
      <w:bookmarkStart w:id="9" w:name="_Toc53477387"/>
      <w:bookmarkStart w:id="10" w:name="_Toc281290052"/>
      <w:bookmarkStart w:id="11" w:name="_Toc456886643"/>
      <w:bookmarkStart w:id="12" w:name="_Toc487132829"/>
      <w:bookmarkStart w:id="13" w:name="_Toc44686222"/>
      <w:bookmarkStart w:id="14" w:name="_Toc98423655"/>
      <w:bookmarkStart w:id="15" w:name="_Toc98505628"/>
      <w:bookmarkStart w:id="16" w:name="_Toc204592448"/>
      <w:bookmarkEnd w:id="3"/>
      <w:bookmarkEnd w:id="4"/>
      <w:bookmarkEnd w:id="5"/>
      <w:bookmarkEnd w:id="6"/>
      <w:r w:rsidRPr="00E04F94">
        <w:rPr>
          <w:rFonts w:hint="eastAsia"/>
        </w:rPr>
        <w:t>一、</w:t>
      </w:r>
      <w:r w:rsidR="00CA1DD0">
        <w:rPr>
          <w:rFonts w:hint="eastAsia"/>
        </w:rPr>
        <w:t>近年</w:t>
      </w:r>
      <w:r w:rsidR="00276ED5" w:rsidRPr="00276ED5">
        <w:rPr>
          <w:rFonts w:hint="eastAsia"/>
        </w:rPr>
        <w:t>公股銀行</w:t>
      </w:r>
      <w:r w:rsidR="00CA1DD0">
        <w:rPr>
          <w:rFonts w:hint="eastAsia"/>
        </w:rPr>
        <w:t>之資產報酬率及權益報酬率多</w:t>
      </w:r>
      <w:r w:rsidR="00262906">
        <w:rPr>
          <w:rFonts w:hint="eastAsia"/>
        </w:rPr>
        <w:t>低於同業平均</w:t>
      </w:r>
      <w:r w:rsidR="00276ED5">
        <w:rPr>
          <w:rFonts w:hint="eastAsia"/>
        </w:rPr>
        <w:t>及</w:t>
      </w:r>
      <w:r w:rsidR="00284B88">
        <w:rPr>
          <w:rFonts w:hint="eastAsia"/>
        </w:rPr>
        <w:t>權益、</w:t>
      </w:r>
      <w:r w:rsidR="00276ED5" w:rsidRPr="00276ED5">
        <w:rPr>
          <w:rFonts w:hint="eastAsia"/>
        </w:rPr>
        <w:t>資產總額相當之民營銀行</w:t>
      </w:r>
      <w:r w:rsidR="00276ED5">
        <w:rPr>
          <w:rFonts w:hint="eastAsia"/>
        </w:rPr>
        <w:t>，且</w:t>
      </w:r>
      <w:r w:rsidR="00A47466">
        <w:rPr>
          <w:rFonts w:hint="eastAsia"/>
        </w:rPr>
        <w:t>尚發生</w:t>
      </w:r>
      <w:r w:rsidR="00233A5E">
        <w:rPr>
          <w:rFonts w:hint="eastAsia"/>
        </w:rPr>
        <w:t>繳庫</w:t>
      </w:r>
      <w:r w:rsidR="00CA1DD0">
        <w:rPr>
          <w:rFonts w:hint="eastAsia"/>
        </w:rPr>
        <w:t>數</w:t>
      </w:r>
      <w:r w:rsidR="00233A5E">
        <w:rPr>
          <w:rFonts w:hint="eastAsia"/>
        </w:rPr>
        <w:t>未達</w:t>
      </w:r>
      <w:r w:rsidR="00CA1DD0">
        <w:rPr>
          <w:rFonts w:hint="eastAsia"/>
        </w:rPr>
        <w:t>預算目標</w:t>
      </w:r>
      <w:r w:rsidR="00A47466">
        <w:rPr>
          <w:rFonts w:hint="eastAsia"/>
        </w:rPr>
        <w:t>情形</w:t>
      </w:r>
      <w:r w:rsidR="00262906">
        <w:rPr>
          <w:rFonts w:hint="eastAsia"/>
        </w:rPr>
        <w:t>，允</w:t>
      </w:r>
      <w:r w:rsidR="00276ED5">
        <w:rPr>
          <w:rFonts w:hint="eastAsia"/>
        </w:rPr>
        <w:t>宜</w:t>
      </w:r>
      <w:r w:rsidR="00262906">
        <w:rPr>
          <w:rFonts w:hint="eastAsia"/>
        </w:rPr>
        <w:t>持續強化獲利能力，以提升競爭力</w:t>
      </w:r>
      <w:bookmarkEnd w:id="16"/>
    </w:p>
    <w:p w:rsidR="00106925" w:rsidRPr="00E04F94" w:rsidRDefault="00CA1DD0" w:rsidP="001C7949">
      <w:pPr>
        <w:ind w:left="566" w:firstLine="566"/>
        <w:rPr>
          <w:rFonts w:hint="eastAsia"/>
        </w:rPr>
      </w:pPr>
      <w:r>
        <w:rPr>
          <w:rFonts w:hint="eastAsia"/>
        </w:rPr>
        <w:t>111至113年度</w:t>
      </w:r>
      <w:r w:rsidR="00DA4146">
        <w:rPr>
          <w:rFonts w:hint="eastAsia"/>
        </w:rPr>
        <w:t>各公股銀行</w:t>
      </w:r>
      <w:r w:rsidR="00510764">
        <w:rPr>
          <w:rFonts w:hint="eastAsia"/>
        </w:rPr>
        <w:t>稅前淨利</w:t>
      </w:r>
      <w:r w:rsidR="003667E3">
        <w:rPr>
          <w:rFonts w:hint="eastAsia"/>
        </w:rPr>
        <w:t>概呈增加</w:t>
      </w:r>
      <w:r w:rsidR="00693C13">
        <w:rPr>
          <w:rFonts w:hint="eastAsia"/>
        </w:rPr>
        <w:t>，</w:t>
      </w:r>
      <w:r w:rsidR="00A47466">
        <w:rPr>
          <w:rFonts w:hint="eastAsia"/>
        </w:rPr>
        <w:t>而</w:t>
      </w:r>
      <w:r w:rsidR="00F8151E" w:rsidRPr="002D441D">
        <w:rPr>
          <w:rFonts w:hint="eastAsia"/>
        </w:rPr>
        <w:t>稅後淨利</w:t>
      </w:r>
      <w:r w:rsidR="002D441D" w:rsidRPr="002D441D">
        <w:rPr>
          <w:rFonts w:hint="eastAsia"/>
        </w:rPr>
        <w:t>除合作金庫商業銀行112年</w:t>
      </w:r>
      <w:r w:rsidR="00A47466">
        <w:rPr>
          <w:rFonts w:hint="eastAsia"/>
        </w:rPr>
        <w:t>度</w:t>
      </w:r>
      <w:r w:rsidR="002D441D" w:rsidRPr="002D441D">
        <w:rPr>
          <w:rFonts w:hint="eastAsia"/>
        </w:rPr>
        <w:t>未達預算目標外，其餘各年度各公股銀行預算達成率均達100%以上</w:t>
      </w:r>
      <w:r w:rsidR="00E851E6" w:rsidRPr="002D441D">
        <w:rPr>
          <w:rFonts w:hint="eastAsia"/>
        </w:rPr>
        <w:t>(詳表</w:t>
      </w:r>
      <w:r w:rsidR="00521C3E" w:rsidRPr="002D441D">
        <w:rPr>
          <w:rFonts w:hint="eastAsia"/>
        </w:rPr>
        <w:t>6</w:t>
      </w:r>
      <w:r w:rsidR="00E851E6" w:rsidRPr="002D441D">
        <w:rPr>
          <w:rFonts w:hint="eastAsia"/>
        </w:rPr>
        <w:t>)</w:t>
      </w:r>
      <w:r w:rsidR="00A47466">
        <w:rPr>
          <w:rFonts w:hint="eastAsia"/>
        </w:rPr>
        <w:t>；</w:t>
      </w:r>
      <w:r w:rsidR="00F8151E" w:rsidRPr="002D441D">
        <w:rPr>
          <w:rFonts w:hint="eastAsia"/>
        </w:rPr>
        <w:t>惟就資產報酬率(Return on Assets</w:t>
      </w:r>
      <w:r w:rsidR="00CD02AC" w:rsidRPr="002D441D">
        <w:rPr>
          <w:rFonts w:hint="eastAsia"/>
        </w:rPr>
        <w:t>，</w:t>
      </w:r>
      <w:r w:rsidR="002630CA" w:rsidRPr="002D441D">
        <w:rPr>
          <w:rFonts w:hint="eastAsia"/>
        </w:rPr>
        <w:t>ROA</w:t>
      </w:r>
      <w:r w:rsidR="00F8151E" w:rsidRPr="002D441D">
        <w:t>)</w:t>
      </w:r>
      <w:r w:rsidR="00F8151E" w:rsidRPr="002D441D">
        <w:rPr>
          <w:rFonts w:hint="eastAsia"/>
        </w:rPr>
        <w:t>及權益報酬率(Return On Equity，R</w:t>
      </w:r>
      <w:r w:rsidR="00F8151E" w:rsidRPr="00F8151E">
        <w:rPr>
          <w:rFonts w:hint="eastAsia"/>
        </w:rPr>
        <w:t>O</w:t>
      </w:r>
      <w:r w:rsidR="00F8151E">
        <w:rPr>
          <w:rFonts w:hint="eastAsia"/>
        </w:rPr>
        <w:t>E</w:t>
      </w:r>
      <w:r w:rsidR="00F8151E">
        <w:t>)</w:t>
      </w:r>
      <w:r w:rsidR="00693C13">
        <w:rPr>
          <w:rFonts w:hint="eastAsia"/>
        </w:rPr>
        <w:t>以觀，</w:t>
      </w:r>
      <w:r w:rsidR="00D05961">
        <w:rPr>
          <w:rFonts w:hint="eastAsia"/>
        </w:rPr>
        <w:t>多數</w:t>
      </w:r>
      <w:r w:rsidR="00CD02AC">
        <w:rPr>
          <w:rFonts w:hint="eastAsia"/>
        </w:rPr>
        <w:t>公股銀行</w:t>
      </w:r>
      <w:r w:rsidR="00693C13">
        <w:rPr>
          <w:rFonts w:hint="eastAsia"/>
        </w:rPr>
        <w:t>於1</w:t>
      </w:r>
      <w:r w:rsidR="00A40D5F">
        <w:rPr>
          <w:rFonts w:hint="eastAsia"/>
        </w:rPr>
        <w:t>10</w:t>
      </w:r>
      <w:r w:rsidR="00DC095C">
        <w:rPr>
          <w:rFonts w:hint="eastAsia"/>
        </w:rPr>
        <w:t>年</w:t>
      </w:r>
      <w:r w:rsidR="00975383">
        <w:rPr>
          <w:rFonts w:hint="eastAsia"/>
        </w:rPr>
        <w:t>度</w:t>
      </w:r>
      <w:r w:rsidR="00A40D5F">
        <w:rPr>
          <w:rFonts w:hint="eastAsia"/>
        </w:rPr>
        <w:t>至114年3月</w:t>
      </w:r>
      <w:r w:rsidR="00693C13">
        <w:rPr>
          <w:rFonts w:hint="eastAsia"/>
        </w:rPr>
        <w:t>間</w:t>
      </w:r>
      <w:r w:rsidR="00A40D5F">
        <w:rPr>
          <w:rFonts w:hint="eastAsia"/>
        </w:rPr>
        <w:t>之</w:t>
      </w:r>
      <w:r w:rsidR="00693C13">
        <w:rPr>
          <w:rFonts w:hint="eastAsia"/>
        </w:rPr>
        <w:t>數額</w:t>
      </w:r>
      <w:r w:rsidR="00D05961">
        <w:rPr>
          <w:rFonts w:hint="eastAsia"/>
        </w:rPr>
        <w:t>除</w:t>
      </w:r>
      <w:r w:rsidR="00693C13">
        <w:rPr>
          <w:rFonts w:hint="eastAsia"/>
        </w:rPr>
        <w:t>低於同業平均水準</w:t>
      </w:r>
      <w:r w:rsidR="00D05961">
        <w:rPr>
          <w:rFonts w:hint="eastAsia"/>
        </w:rPr>
        <w:t>外</w:t>
      </w:r>
      <w:r w:rsidR="00693C13">
        <w:rPr>
          <w:rFonts w:hint="eastAsia"/>
        </w:rPr>
        <w:t>，</w:t>
      </w:r>
      <w:r w:rsidR="00D05961">
        <w:rPr>
          <w:rFonts w:hint="eastAsia"/>
        </w:rPr>
        <w:t>亦低於</w:t>
      </w:r>
      <w:r w:rsidR="00D05961" w:rsidRPr="00D05961">
        <w:rPr>
          <w:rFonts w:hint="eastAsia"/>
          <w:szCs w:val="20"/>
        </w:rPr>
        <w:t>權益及資產總額相當之</w:t>
      </w:r>
      <w:r w:rsidR="001F6D53">
        <w:rPr>
          <w:rFonts w:hint="eastAsia"/>
          <w:szCs w:val="20"/>
        </w:rPr>
        <w:t>4家</w:t>
      </w:r>
      <w:r w:rsidR="00D05961" w:rsidRPr="00D05961">
        <w:rPr>
          <w:rFonts w:hint="eastAsia"/>
          <w:szCs w:val="20"/>
        </w:rPr>
        <w:t>民營銀行，</w:t>
      </w:r>
      <w:r w:rsidR="00D05961">
        <w:rPr>
          <w:rFonts w:hint="eastAsia"/>
          <w:szCs w:val="20"/>
        </w:rPr>
        <w:t>另</w:t>
      </w:r>
      <w:r w:rsidR="001C7949" w:rsidRPr="00055CC7">
        <w:rPr>
          <w:rFonts w:hint="eastAsia"/>
        </w:rPr>
        <w:t>部分</w:t>
      </w:r>
      <w:r w:rsidR="001C7949">
        <w:rPr>
          <w:rFonts w:hint="eastAsia"/>
        </w:rPr>
        <w:t>公股銀行(金控)於上開期間</w:t>
      </w:r>
      <w:r w:rsidR="00D05961">
        <w:rPr>
          <w:rFonts w:hint="eastAsia"/>
        </w:rPr>
        <w:t>繳庫數</w:t>
      </w:r>
      <w:r w:rsidR="001C7949" w:rsidRPr="00055CC7">
        <w:rPr>
          <w:rFonts w:hint="eastAsia"/>
        </w:rPr>
        <w:t>存有未達</w:t>
      </w:r>
      <w:r w:rsidR="00D05961">
        <w:rPr>
          <w:rFonts w:hint="eastAsia"/>
        </w:rPr>
        <w:t>預算數</w:t>
      </w:r>
      <w:r w:rsidR="00DC095C">
        <w:rPr>
          <w:rFonts w:hint="eastAsia"/>
        </w:rPr>
        <w:t>七</w:t>
      </w:r>
      <w:r w:rsidR="001C7949" w:rsidRPr="00055CC7">
        <w:rPr>
          <w:rFonts w:hint="eastAsia"/>
        </w:rPr>
        <w:t>成之情形</w:t>
      </w:r>
      <w:r w:rsidR="001C7949" w:rsidRPr="00055CC7">
        <w:rPr>
          <w:rFonts w:hAnsi="標楷體" w:hint="eastAsia"/>
        </w:rPr>
        <w:t>。</w:t>
      </w:r>
      <w:r w:rsidR="001C7949" w:rsidRPr="00E04F94">
        <w:rPr>
          <w:rFonts w:hint="eastAsia"/>
        </w:rPr>
        <w:t>茲</w:t>
      </w:r>
      <w:r w:rsidR="001C7949">
        <w:rPr>
          <w:rFonts w:hint="eastAsia"/>
        </w:rPr>
        <w:t>分述</w:t>
      </w:r>
      <w:r w:rsidR="001C7949" w:rsidRPr="00E04F94">
        <w:rPr>
          <w:rFonts w:hint="eastAsia"/>
        </w:rPr>
        <w:t xml:space="preserve">如下： </w:t>
      </w:r>
    </w:p>
    <w:p w:rsidR="00653822" w:rsidRDefault="00120E91" w:rsidP="00653822">
      <w:pPr>
        <w:pStyle w:val="a4"/>
        <w:ind w:left="849" w:hanging="283"/>
        <w:rPr>
          <w:rFonts w:hAnsi="標楷體" w:hint="eastAsia"/>
          <w:b/>
          <w:lang w:eastAsia="zh-TW"/>
        </w:rPr>
      </w:pPr>
      <w:r w:rsidRPr="00E04F94">
        <w:rPr>
          <w:rFonts w:hint="eastAsia"/>
          <w:b/>
          <w:szCs w:val="20"/>
        </w:rPr>
        <w:t>(</w:t>
      </w:r>
      <w:r w:rsidR="00216370" w:rsidRPr="00E04F94">
        <w:rPr>
          <w:rFonts w:hint="eastAsia"/>
          <w:b/>
          <w:szCs w:val="20"/>
        </w:rPr>
        <w:t>一</w:t>
      </w:r>
      <w:r w:rsidRPr="00E04F94">
        <w:rPr>
          <w:rFonts w:hint="eastAsia"/>
          <w:b/>
          <w:szCs w:val="20"/>
        </w:rPr>
        <w:t>)</w:t>
      </w:r>
      <w:r w:rsidR="00DC095C" w:rsidRPr="00DC095C">
        <w:rPr>
          <w:rFonts w:hint="eastAsia"/>
          <w:b/>
          <w:lang w:eastAsia="zh-TW"/>
        </w:rPr>
        <w:t xml:space="preserve"> </w:t>
      </w:r>
      <w:r w:rsidR="00DC095C" w:rsidRPr="00653822">
        <w:rPr>
          <w:rFonts w:hint="eastAsia"/>
          <w:b/>
          <w:lang w:eastAsia="zh-TW"/>
        </w:rPr>
        <w:t>110至113年</w:t>
      </w:r>
      <w:r w:rsidR="00DC095C">
        <w:rPr>
          <w:rFonts w:hint="eastAsia"/>
          <w:b/>
          <w:lang w:eastAsia="zh-TW"/>
        </w:rPr>
        <w:t>度</w:t>
      </w:r>
      <w:r w:rsidR="00653822" w:rsidRPr="00653822">
        <w:rPr>
          <w:rFonts w:hint="eastAsia"/>
          <w:b/>
          <w:lang w:eastAsia="zh-TW"/>
        </w:rPr>
        <w:t>公股銀行</w:t>
      </w:r>
      <w:r w:rsidR="00653822">
        <w:rPr>
          <w:rFonts w:hint="eastAsia"/>
          <w:b/>
          <w:lang w:eastAsia="zh-TW"/>
        </w:rPr>
        <w:t>之</w:t>
      </w:r>
      <w:r w:rsidR="00653822" w:rsidRPr="00653822">
        <w:rPr>
          <w:rFonts w:hint="eastAsia"/>
          <w:b/>
          <w:lang w:eastAsia="zh-TW"/>
        </w:rPr>
        <w:t>ROA及ROE</w:t>
      </w:r>
      <w:r w:rsidR="00653822">
        <w:rPr>
          <w:rFonts w:hint="eastAsia"/>
          <w:b/>
          <w:lang w:eastAsia="zh-TW"/>
        </w:rPr>
        <w:t>概呈增加，惟</w:t>
      </w:r>
      <w:r w:rsidR="00BC4999">
        <w:rPr>
          <w:rFonts w:hint="eastAsia"/>
          <w:b/>
          <w:lang w:eastAsia="zh-TW"/>
        </w:rPr>
        <w:t>114年3月</w:t>
      </w:r>
      <w:r w:rsidR="00653822">
        <w:rPr>
          <w:rFonts w:hint="eastAsia"/>
          <w:b/>
          <w:lang w:eastAsia="zh-TW"/>
        </w:rPr>
        <w:t>公股銀行</w:t>
      </w:r>
      <w:r w:rsidR="00BC4999">
        <w:rPr>
          <w:rFonts w:hint="eastAsia"/>
          <w:b/>
          <w:lang w:eastAsia="zh-TW"/>
        </w:rPr>
        <w:t>之</w:t>
      </w:r>
      <w:r w:rsidR="00653822">
        <w:rPr>
          <w:rFonts w:hint="eastAsia"/>
          <w:b/>
          <w:lang w:eastAsia="zh-TW"/>
        </w:rPr>
        <w:t>R</w:t>
      </w:r>
      <w:r w:rsidR="00653822">
        <w:rPr>
          <w:b/>
          <w:lang w:eastAsia="zh-TW"/>
        </w:rPr>
        <w:t>OE</w:t>
      </w:r>
      <w:r w:rsidR="00653822">
        <w:rPr>
          <w:rFonts w:hint="eastAsia"/>
          <w:b/>
          <w:lang w:eastAsia="zh-TW"/>
        </w:rPr>
        <w:t>皆較113年同期減少</w:t>
      </w:r>
      <w:r w:rsidR="00DC095C">
        <w:rPr>
          <w:rFonts w:hAnsi="標楷體" w:hint="eastAsia"/>
          <w:b/>
          <w:lang w:eastAsia="zh-TW"/>
        </w:rPr>
        <w:t xml:space="preserve"> </w:t>
      </w:r>
    </w:p>
    <w:p w:rsidR="001F430A" w:rsidRDefault="00AE3052" w:rsidP="00157EE0">
      <w:pPr>
        <w:pStyle w:val="21"/>
        <w:ind w:left="850" w:firstLine="566"/>
        <w:rPr>
          <w:lang w:eastAsia="zh-TW"/>
        </w:rPr>
      </w:pPr>
      <w:r>
        <w:rPr>
          <w:rFonts w:hint="eastAsia"/>
          <w:lang w:eastAsia="zh-TW"/>
        </w:rPr>
        <w:t>就</w:t>
      </w:r>
      <w:r w:rsidR="002630CA">
        <w:rPr>
          <w:rFonts w:hint="eastAsia"/>
          <w:lang w:eastAsia="zh-TW"/>
        </w:rPr>
        <w:t>公股</w:t>
      </w:r>
      <w:r>
        <w:rPr>
          <w:rFonts w:hint="eastAsia"/>
          <w:lang w:eastAsia="zh-TW"/>
        </w:rPr>
        <w:t>銀行110至113年</w:t>
      </w:r>
      <w:r w:rsidR="00DC095C">
        <w:rPr>
          <w:rFonts w:hint="eastAsia"/>
          <w:lang w:eastAsia="zh-TW"/>
        </w:rPr>
        <w:t>度</w:t>
      </w:r>
      <w:r w:rsidR="002630CA" w:rsidRPr="002630CA">
        <w:rPr>
          <w:rFonts w:hint="eastAsia"/>
          <w:lang w:eastAsia="zh-TW"/>
        </w:rPr>
        <w:t>R</w:t>
      </w:r>
      <w:r w:rsidR="002630CA" w:rsidRPr="002630CA">
        <w:rPr>
          <w:lang w:eastAsia="zh-TW"/>
        </w:rPr>
        <w:t>OA</w:t>
      </w:r>
      <w:r w:rsidR="00157EE0">
        <w:rPr>
          <w:rFonts w:hint="eastAsia"/>
          <w:lang w:eastAsia="zh-TW"/>
        </w:rPr>
        <w:t>及ROE</w:t>
      </w:r>
      <w:r>
        <w:rPr>
          <w:rFonts w:hint="eastAsia"/>
          <w:lang w:eastAsia="zh-TW"/>
        </w:rPr>
        <w:t>以觀</w:t>
      </w:r>
      <w:r w:rsidR="002630CA">
        <w:rPr>
          <w:rFonts w:hint="eastAsia"/>
          <w:lang w:eastAsia="zh-TW"/>
        </w:rPr>
        <w:t>，</w:t>
      </w:r>
      <w:r w:rsidR="00301F0A">
        <w:rPr>
          <w:rFonts w:hint="eastAsia"/>
          <w:lang w:eastAsia="zh-TW"/>
        </w:rPr>
        <w:t>其中</w:t>
      </w:r>
      <w:r>
        <w:rPr>
          <w:rFonts w:hint="eastAsia"/>
          <w:lang w:eastAsia="zh-TW"/>
        </w:rPr>
        <w:t>臺灣銀行、臺灣土地銀行、第一商業銀行及彰化商業銀行皆</w:t>
      </w:r>
      <w:r w:rsidR="00157EE0">
        <w:rPr>
          <w:rFonts w:hint="eastAsia"/>
          <w:lang w:eastAsia="zh-TW"/>
        </w:rPr>
        <w:t>逐年增加</w:t>
      </w:r>
      <w:r>
        <w:rPr>
          <w:rFonts w:hint="eastAsia"/>
          <w:lang w:eastAsia="zh-TW"/>
        </w:rPr>
        <w:t>，</w:t>
      </w:r>
      <w:r w:rsidR="00DC095C">
        <w:rPr>
          <w:rFonts w:hint="eastAsia"/>
          <w:lang w:eastAsia="zh-TW"/>
        </w:rPr>
        <w:t>而</w:t>
      </w:r>
      <w:r w:rsidR="00301F0A">
        <w:rPr>
          <w:rFonts w:hint="eastAsia"/>
          <w:lang w:eastAsia="zh-TW"/>
        </w:rPr>
        <w:t>華南</w:t>
      </w:r>
      <w:r w:rsidR="00642440">
        <w:rPr>
          <w:rFonts w:hint="eastAsia"/>
          <w:lang w:eastAsia="zh-TW"/>
        </w:rPr>
        <w:t>商業</w:t>
      </w:r>
      <w:r w:rsidR="00301F0A">
        <w:rPr>
          <w:rFonts w:hint="eastAsia"/>
          <w:lang w:eastAsia="zh-TW"/>
        </w:rPr>
        <w:t>銀行、</w:t>
      </w:r>
      <w:r w:rsidR="00301F0A" w:rsidRPr="005A21E2">
        <w:rPr>
          <w:rFonts w:hint="eastAsia"/>
        </w:rPr>
        <w:t>兆豐國際商業銀行</w:t>
      </w:r>
      <w:r w:rsidR="00301F0A">
        <w:rPr>
          <w:rFonts w:hint="eastAsia"/>
          <w:lang w:eastAsia="zh-TW"/>
        </w:rPr>
        <w:t>及</w:t>
      </w:r>
      <w:r w:rsidR="001A2BFF">
        <w:rPr>
          <w:rFonts w:hint="eastAsia"/>
        </w:rPr>
        <w:t>臺灣中小企業銀</w:t>
      </w:r>
      <w:r w:rsidR="001A2BFF">
        <w:rPr>
          <w:rFonts w:hint="eastAsia"/>
          <w:lang w:eastAsia="zh-TW"/>
        </w:rPr>
        <w:t>行</w:t>
      </w:r>
      <w:r w:rsidR="00F07DCA">
        <w:rPr>
          <w:rFonts w:hint="eastAsia"/>
          <w:lang w:eastAsia="zh-TW"/>
        </w:rPr>
        <w:t>之</w:t>
      </w:r>
      <w:r w:rsidR="00F07DCA" w:rsidRPr="002630CA">
        <w:rPr>
          <w:rFonts w:hint="eastAsia"/>
          <w:lang w:eastAsia="zh-TW"/>
        </w:rPr>
        <w:t>R</w:t>
      </w:r>
      <w:r w:rsidR="00FE33D1">
        <w:rPr>
          <w:lang w:eastAsia="zh-TW"/>
        </w:rPr>
        <w:t>O</w:t>
      </w:r>
      <w:r w:rsidR="00FE33D1">
        <w:rPr>
          <w:rFonts w:hint="eastAsia"/>
          <w:lang w:eastAsia="zh-TW"/>
        </w:rPr>
        <w:t>A</w:t>
      </w:r>
      <w:r w:rsidR="00FE33D1">
        <w:rPr>
          <w:rFonts w:hint="eastAsia"/>
          <w:lang w:eastAsia="zh-TW"/>
        </w:rPr>
        <w:lastRenderedPageBreak/>
        <w:t>或</w:t>
      </w:r>
      <w:r w:rsidR="00F07DCA">
        <w:rPr>
          <w:rFonts w:hint="eastAsia"/>
          <w:lang w:eastAsia="zh-TW"/>
        </w:rPr>
        <w:t>ROE</w:t>
      </w:r>
      <w:r w:rsidR="00967D9C">
        <w:rPr>
          <w:rFonts w:hint="eastAsia"/>
          <w:lang w:eastAsia="zh-TW"/>
        </w:rPr>
        <w:t>雖</w:t>
      </w:r>
      <w:r w:rsidR="00301F0A">
        <w:rPr>
          <w:rFonts w:hint="eastAsia"/>
          <w:lang w:eastAsia="zh-TW"/>
        </w:rPr>
        <w:t>於112或113年</w:t>
      </w:r>
      <w:r w:rsidR="00DC095C">
        <w:rPr>
          <w:rFonts w:hint="eastAsia"/>
          <w:lang w:eastAsia="zh-TW"/>
        </w:rPr>
        <w:t>度</w:t>
      </w:r>
      <w:r w:rsidR="00301F0A">
        <w:rPr>
          <w:rFonts w:hint="eastAsia"/>
          <w:lang w:eastAsia="zh-TW"/>
        </w:rPr>
        <w:t>有較上一年度減少之情形，然若就該3家銀行</w:t>
      </w:r>
      <w:r w:rsidR="00233A5E">
        <w:rPr>
          <w:rFonts w:hint="eastAsia"/>
          <w:lang w:eastAsia="zh-TW"/>
        </w:rPr>
        <w:t>113年</w:t>
      </w:r>
      <w:r w:rsidR="001F430A">
        <w:rPr>
          <w:rFonts w:hint="eastAsia"/>
          <w:lang w:eastAsia="zh-TW"/>
        </w:rPr>
        <w:t>度</w:t>
      </w:r>
      <w:r w:rsidR="00FE33D1">
        <w:rPr>
          <w:rFonts w:hint="eastAsia"/>
          <w:lang w:eastAsia="zh-TW"/>
        </w:rPr>
        <w:t>之</w:t>
      </w:r>
      <w:r w:rsidR="00301F0A">
        <w:rPr>
          <w:lang w:eastAsia="zh-TW"/>
        </w:rPr>
        <w:t>ROA</w:t>
      </w:r>
      <w:r w:rsidR="00967D9C">
        <w:rPr>
          <w:rFonts w:hint="eastAsia"/>
          <w:lang w:eastAsia="zh-TW"/>
        </w:rPr>
        <w:t>與110</w:t>
      </w:r>
      <w:r w:rsidR="001F430A">
        <w:rPr>
          <w:rFonts w:hint="eastAsia"/>
          <w:lang w:eastAsia="zh-TW"/>
        </w:rPr>
        <w:t>年度</w:t>
      </w:r>
      <w:r w:rsidR="00967D9C">
        <w:rPr>
          <w:rFonts w:hint="eastAsia"/>
          <w:lang w:eastAsia="zh-TW"/>
        </w:rPr>
        <w:t>相比，已分別增加0.17、0.24及0.31個百分點，至113年</w:t>
      </w:r>
      <w:r w:rsidR="001F430A">
        <w:rPr>
          <w:rFonts w:hint="eastAsia"/>
          <w:lang w:eastAsia="zh-TW"/>
        </w:rPr>
        <w:t>度</w:t>
      </w:r>
      <w:r w:rsidR="00967D9C">
        <w:rPr>
          <w:rFonts w:hint="eastAsia"/>
          <w:lang w:eastAsia="zh-TW"/>
        </w:rPr>
        <w:t>R</w:t>
      </w:r>
      <w:r w:rsidR="00967D9C">
        <w:rPr>
          <w:lang w:eastAsia="zh-TW"/>
        </w:rPr>
        <w:t>OE</w:t>
      </w:r>
      <w:r w:rsidR="009F4961">
        <w:rPr>
          <w:rFonts w:hint="eastAsia"/>
          <w:lang w:eastAsia="zh-TW"/>
        </w:rPr>
        <w:t>部分，則</w:t>
      </w:r>
      <w:r w:rsidR="00967D9C">
        <w:rPr>
          <w:rFonts w:hint="eastAsia"/>
          <w:lang w:eastAsia="zh-TW"/>
        </w:rPr>
        <w:t>分別較110年</w:t>
      </w:r>
      <w:r w:rsidR="001F430A">
        <w:rPr>
          <w:rFonts w:hint="eastAsia"/>
          <w:lang w:eastAsia="zh-TW"/>
        </w:rPr>
        <w:t>度</w:t>
      </w:r>
      <w:r w:rsidR="00967D9C">
        <w:rPr>
          <w:rFonts w:hint="eastAsia"/>
          <w:lang w:eastAsia="zh-TW"/>
        </w:rPr>
        <w:t>增加3.48、2.91及5.4個百分點，爰於上開期間</w:t>
      </w:r>
      <w:r w:rsidR="009F4961">
        <w:rPr>
          <w:rFonts w:hint="eastAsia"/>
          <w:lang w:eastAsia="zh-TW"/>
        </w:rPr>
        <w:t>亦</w:t>
      </w:r>
      <w:r w:rsidR="00967D9C">
        <w:rPr>
          <w:rFonts w:hint="eastAsia"/>
          <w:lang w:eastAsia="zh-TW"/>
        </w:rPr>
        <w:t>呈</w:t>
      </w:r>
      <w:r w:rsidR="00FE33D1">
        <w:rPr>
          <w:rFonts w:hint="eastAsia"/>
          <w:lang w:eastAsia="zh-TW"/>
        </w:rPr>
        <w:t>概</w:t>
      </w:r>
      <w:r w:rsidR="00967D9C">
        <w:rPr>
          <w:rFonts w:hint="eastAsia"/>
          <w:lang w:eastAsia="zh-TW"/>
        </w:rPr>
        <w:t>增</w:t>
      </w:r>
      <w:r w:rsidR="00FE33D1">
        <w:rPr>
          <w:rFonts w:hint="eastAsia"/>
          <w:lang w:eastAsia="zh-TW"/>
        </w:rPr>
        <w:t>態</w:t>
      </w:r>
      <w:r w:rsidR="00967D9C">
        <w:rPr>
          <w:rFonts w:hint="eastAsia"/>
          <w:lang w:eastAsia="zh-TW"/>
        </w:rPr>
        <w:t>勢</w:t>
      </w:r>
      <w:r w:rsidR="00BC13C7">
        <w:rPr>
          <w:rFonts w:hint="eastAsia"/>
          <w:lang w:eastAsia="zh-TW"/>
        </w:rPr>
        <w:t>；</w:t>
      </w:r>
      <w:r w:rsidR="001F430A">
        <w:rPr>
          <w:rFonts w:hint="eastAsia"/>
          <w:lang w:eastAsia="zh-TW"/>
        </w:rPr>
        <w:t>另</w:t>
      </w:r>
      <w:r w:rsidR="00967D9C">
        <w:rPr>
          <w:rFonts w:hint="eastAsia"/>
          <w:lang w:eastAsia="zh-TW"/>
        </w:rPr>
        <w:t>合作金庫商業銀行112年</w:t>
      </w:r>
      <w:r w:rsidR="001F430A">
        <w:rPr>
          <w:rFonts w:hint="eastAsia"/>
          <w:lang w:eastAsia="zh-TW"/>
        </w:rPr>
        <w:t>度</w:t>
      </w:r>
      <w:r w:rsidR="00967D9C" w:rsidRPr="002630CA">
        <w:rPr>
          <w:rFonts w:hint="eastAsia"/>
          <w:lang w:eastAsia="zh-TW"/>
        </w:rPr>
        <w:t>R</w:t>
      </w:r>
      <w:r w:rsidR="00967D9C" w:rsidRPr="002630CA">
        <w:rPr>
          <w:lang w:eastAsia="zh-TW"/>
        </w:rPr>
        <w:t>OA</w:t>
      </w:r>
      <w:r w:rsidR="00967D9C">
        <w:rPr>
          <w:rFonts w:hint="eastAsia"/>
          <w:lang w:eastAsia="zh-TW"/>
        </w:rPr>
        <w:t>及ROE分別較111年</w:t>
      </w:r>
      <w:r w:rsidR="001F430A">
        <w:rPr>
          <w:rFonts w:hint="eastAsia"/>
          <w:lang w:eastAsia="zh-TW"/>
        </w:rPr>
        <w:t>度</w:t>
      </w:r>
      <w:r w:rsidR="00967D9C">
        <w:rPr>
          <w:rFonts w:hint="eastAsia"/>
          <w:lang w:eastAsia="zh-TW"/>
        </w:rPr>
        <w:t>減少0.06及1個百分點</w:t>
      </w:r>
      <w:r w:rsidR="00233A5E">
        <w:rPr>
          <w:rFonts w:hint="eastAsia"/>
          <w:lang w:eastAsia="zh-TW"/>
        </w:rPr>
        <w:t>，113</w:t>
      </w:r>
      <w:r w:rsidR="00FE33D1">
        <w:rPr>
          <w:rFonts w:hint="eastAsia"/>
          <w:lang w:eastAsia="zh-TW"/>
        </w:rPr>
        <w:t>年</w:t>
      </w:r>
      <w:r w:rsidR="001F430A">
        <w:rPr>
          <w:rFonts w:hint="eastAsia"/>
          <w:lang w:eastAsia="zh-TW"/>
        </w:rPr>
        <w:t>度</w:t>
      </w:r>
      <w:r w:rsidR="00FE33D1">
        <w:rPr>
          <w:rFonts w:hint="eastAsia"/>
          <w:lang w:eastAsia="zh-TW"/>
        </w:rPr>
        <w:t>雖</w:t>
      </w:r>
      <w:r w:rsidR="00233A5E">
        <w:rPr>
          <w:rFonts w:hint="eastAsia"/>
          <w:lang w:eastAsia="zh-TW"/>
        </w:rPr>
        <w:t>回升，惟尚分別較110年</w:t>
      </w:r>
      <w:r w:rsidR="001F430A">
        <w:rPr>
          <w:rFonts w:hint="eastAsia"/>
          <w:lang w:eastAsia="zh-TW"/>
        </w:rPr>
        <w:t>度</w:t>
      </w:r>
      <w:r w:rsidR="00233A5E">
        <w:rPr>
          <w:rFonts w:hint="eastAsia"/>
          <w:lang w:eastAsia="zh-TW"/>
        </w:rPr>
        <w:t>減少0.04及0.2個百分點</w:t>
      </w:r>
      <w:r w:rsidR="001F430A">
        <w:rPr>
          <w:rFonts w:hint="eastAsia"/>
          <w:lang w:eastAsia="zh-TW"/>
        </w:rPr>
        <w:t>。</w:t>
      </w:r>
    </w:p>
    <w:p w:rsidR="00157EE0" w:rsidRPr="00E04F94" w:rsidRDefault="00F07DCA" w:rsidP="00157EE0">
      <w:pPr>
        <w:pStyle w:val="21"/>
        <w:ind w:left="850" w:firstLine="566"/>
        <w:rPr>
          <w:rFonts w:hint="eastAsia"/>
          <w:lang w:eastAsia="zh-TW"/>
        </w:rPr>
      </w:pPr>
      <w:r>
        <w:rPr>
          <w:rFonts w:hint="eastAsia"/>
          <w:lang w:eastAsia="zh-TW"/>
        </w:rPr>
        <w:t>復揆諸</w:t>
      </w:r>
      <w:r w:rsidR="00233A5E">
        <w:rPr>
          <w:rFonts w:hint="eastAsia"/>
          <w:lang w:eastAsia="zh-TW"/>
        </w:rPr>
        <w:t>前揭比率於</w:t>
      </w:r>
      <w:r w:rsidR="007A1E89">
        <w:rPr>
          <w:rFonts w:hint="eastAsia"/>
          <w:lang w:eastAsia="zh-TW"/>
        </w:rPr>
        <w:t>114年3月較113</w:t>
      </w:r>
      <w:r w:rsidR="0036113B">
        <w:rPr>
          <w:rFonts w:hint="eastAsia"/>
          <w:lang w:eastAsia="zh-TW"/>
        </w:rPr>
        <w:t>年同期數額之增減變化</w:t>
      </w:r>
      <w:r>
        <w:rPr>
          <w:rFonts w:hint="eastAsia"/>
          <w:lang w:eastAsia="zh-TW"/>
        </w:rPr>
        <w:t>，</w:t>
      </w:r>
      <w:r w:rsidR="007A1E89">
        <w:rPr>
          <w:rFonts w:hint="eastAsia"/>
          <w:lang w:eastAsia="zh-TW"/>
        </w:rPr>
        <w:t>R</w:t>
      </w:r>
      <w:r w:rsidR="007A1E89">
        <w:rPr>
          <w:lang w:eastAsia="zh-TW"/>
        </w:rPr>
        <w:t>OA</w:t>
      </w:r>
      <w:r w:rsidR="007A1E89">
        <w:rPr>
          <w:rFonts w:hint="eastAsia"/>
          <w:lang w:eastAsia="zh-TW"/>
        </w:rPr>
        <w:t>部分，僅第一商業銀行略增0.01個百分點，合作金庫</w:t>
      </w:r>
      <w:r w:rsidR="007A1E89">
        <w:rPr>
          <w:rFonts w:hint="eastAsia"/>
          <w:lang w:eastAsia="zh-TW"/>
        </w:rPr>
        <w:lastRenderedPageBreak/>
        <w:t>商業銀行、華南</w:t>
      </w:r>
      <w:r w:rsidR="00642440">
        <w:rPr>
          <w:rFonts w:hint="eastAsia"/>
          <w:lang w:eastAsia="zh-TW"/>
        </w:rPr>
        <w:t>商業</w:t>
      </w:r>
      <w:r w:rsidR="007A1E89">
        <w:rPr>
          <w:rFonts w:hint="eastAsia"/>
          <w:lang w:eastAsia="zh-TW"/>
        </w:rPr>
        <w:t>銀行、彰化商業銀行及</w:t>
      </w:r>
      <w:r w:rsidR="007A1E89">
        <w:rPr>
          <w:rFonts w:hint="eastAsia"/>
        </w:rPr>
        <w:t>臺灣中小企業銀</w:t>
      </w:r>
      <w:r w:rsidR="007A1E89">
        <w:rPr>
          <w:rFonts w:hint="eastAsia"/>
          <w:lang w:eastAsia="zh-TW"/>
        </w:rPr>
        <w:t>行呈持平，臺灣銀行、臺灣土地銀行及</w:t>
      </w:r>
      <w:r w:rsidR="007A1E89" w:rsidRPr="005A21E2">
        <w:rPr>
          <w:rFonts w:hint="eastAsia"/>
        </w:rPr>
        <w:t>兆豐國際商業銀行</w:t>
      </w:r>
      <w:r w:rsidR="007A1E89">
        <w:rPr>
          <w:rFonts w:hint="eastAsia"/>
          <w:lang w:eastAsia="zh-TW"/>
        </w:rPr>
        <w:t>則較113年同期</w:t>
      </w:r>
      <w:r w:rsidR="00642440">
        <w:rPr>
          <w:rFonts w:hint="eastAsia"/>
          <w:lang w:eastAsia="zh-TW"/>
        </w:rPr>
        <w:t>數額</w:t>
      </w:r>
      <w:r w:rsidR="007A1E89">
        <w:rPr>
          <w:rFonts w:hint="eastAsia"/>
          <w:lang w:eastAsia="zh-TW"/>
        </w:rPr>
        <w:t>分別減少0.08、0.02及0.07個百分點</w:t>
      </w:r>
      <w:r w:rsidR="00A47466">
        <w:rPr>
          <w:rFonts w:hint="eastAsia"/>
          <w:lang w:eastAsia="zh-TW"/>
        </w:rPr>
        <w:t>；</w:t>
      </w:r>
      <w:r w:rsidR="007A1E89">
        <w:rPr>
          <w:rFonts w:hint="eastAsia"/>
          <w:lang w:eastAsia="zh-TW"/>
        </w:rPr>
        <w:t>至R</w:t>
      </w:r>
      <w:r w:rsidR="007A1E89">
        <w:rPr>
          <w:lang w:eastAsia="zh-TW"/>
        </w:rPr>
        <w:t>OE</w:t>
      </w:r>
      <w:r w:rsidR="007A1E89">
        <w:rPr>
          <w:rFonts w:hint="eastAsia"/>
          <w:lang w:eastAsia="zh-TW"/>
        </w:rPr>
        <w:t>部分，各公股銀行114年3月皆較113年同期下降，</w:t>
      </w:r>
      <w:r w:rsidR="00BB5AF1">
        <w:rPr>
          <w:rFonts w:hint="eastAsia"/>
          <w:lang w:eastAsia="zh-TW"/>
        </w:rPr>
        <w:t>約介於0.01至1.23</w:t>
      </w:r>
      <w:r w:rsidR="00A47466">
        <w:rPr>
          <w:rFonts w:hint="eastAsia"/>
          <w:lang w:eastAsia="zh-TW"/>
        </w:rPr>
        <w:t>百分點</w:t>
      </w:r>
      <w:r w:rsidR="00BB5AF1">
        <w:rPr>
          <w:rFonts w:hint="eastAsia"/>
          <w:lang w:eastAsia="zh-TW"/>
        </w:rPr>
        <w:t>間(詳表</w:t>
      </w:r>
      <w:r w:rsidR="00EC7A33">
        <w:rPr>
          <w:rFonts w:hint="eastAsia"/>
          <w:lang w:eastAsia="zh-TW"/>
        </w:rPr>
        <w:t>8</w:t>
      </w:r>
      <w:r w:rsidR="00BB5AF1">
        <w:rPr>
          <w:lang w:eastAsia="zh-TW"/>
        </w:rPr>
        <w:t>)</w:t>
      </w:r>
      <w:r w:rsidR="00A47466">
        <w:rPr>
          <w:rFonts w:hint="eastAsia"/>
          <w:lang w:eastAsia="zh-TW"/>
        </w:rPr>
        <w:t>。</w:t>
      </w:r>
      <w:r w:rsidR="007C165C">
        <w:rPr>
          <w:rFonts w:hint="eastAsia"/>
          <w:lang w:eastAsia="zh-TW"/>
        </w:rPr>
        <w:t>詢據財政部國庫署表示，主要</w:t>
      </w:r>
      <w:r w:rsidR="00107317">
        <w:rPr>
          <w:rFonts w:hint="eastAsia"/>
          <w:lang w:eastAsia="zh-TW"/>
        </w:rPr>
        <w:t>係</w:t>
      </w:r>
      <w:r w:rsidR="00AD6153">
        <w:rPr>
          <w:rFonts w:hint="eastAsia"/>
          <w:lang w:eastAsia="zh-TW"/>
        </w:rPr>
        <w:t>113年初一次性認列台灣高速鐵路股份有限公司聯貸案利息補償金，惟114年</w:t>
      </w:r>
      <w:r w:rsidR="007C165C">
        <w:rPr>
          <w:rFonts w:hint="eastAsia"/>
          <w:lang w:eastAsia="zh-TW"/>
        </w:rPr>
        <w:t>受美國關稅政策影響</w:t>
      </w:r>
      <w:r w:rsidR="00F86D14">
        <w:rPr>
          <w:rFonts w:hint="eastAsia"/>
          <w:lang w:eastAsia="zh-TW"/>
        </w:rPr>
        <w:t>、</w:t>
      </w:r>
      <w:r w:rsidR="007C165C">
        <w:rPr>
          <w:rFonts w:hint="eastAsia"/>
          <w:lang w:eastAsia="zh-TW"/>
        </w:rPr>
        <w:t>全球股匯市動盪</w:t>
      </w:r>
      <w:r w:rsidR="00F86D14">
        <w:rPr>
          <w:rFonts w:hint="eastAsia"/>
          <w:lang w:eastAsia="zh-TW"/>
        </w:rPr>
        <w:t>而</w:t>
      </w:r>
      <w:r w:rsidR="007C165C">
        <w:rPr>
          <w:rFonts w:hint="eastAsia"/>
          <w:lang w:eastAsia="zh-TW"/>
        </w:rPr>
        <w:t>影響公股銀行財務操作利益，且有銀行辦理盈餘轉增資以充實資本所致</w:t>
      </w:r>
      <w:r w:rsidR="00BB5AF1">
        <w:rPr>
          <w:rFonts w:hint="eastAsia"/>
          <w:lang w:eastAsia="zh-TW"/>
        </w:rPr>
        <w:t>。</w:t>
      </w:r>
    </w:p>
    <w:bookmarkEnd w:id="10"/>
    <w:bookmarkEnd w:id="11"/>
    <w:bookmarkEnd w:id="12"/>
    <w:bookmarkEnd w:id="13"/>
    <w:bookmarkEnd w:id="14"/>
    <w:bookmarkEnd w:id="15"/>
    <w:p w:rsidR="00CE4380" w:rsidRDefault="00CE4380" w:rsidP="0060228B">
      <w:pPr>
        <w:pStyle w:val="123"/>
        <w:ind w:leftChars="-100" w:left="-141" w:rightChars="-300" w:right="-850" w:hangingChars="50" w:hanging="142"/>
        <w:rPr>
          <w:sz w:val="24"/>
          <w:szCs w:val="24"/>
          <w:lang w:eastAsia="zh-TW"/>
        </w:rPr>
      </w:pPr>
      <w:r w:rsidRPr="00E04F94">
        <w:rPr>
          <w:rFonts w:hint="eastAsia"/>
          <w:b/>
        </w:rPr>
        <w:t>表</w:t>
      </w:r>
      <w:r w:rsidR="00EC7A33">
        <w:rPr>
          <w:rFonts w:hint="eastAsia"/>
          <w:b/>
          <w:lang w:eastAsia="zh-TW"/>
        </w:rPr>
        <w:t>8</w:t>
      </w:r>
      <w:r>
        <w:rPr>
          <w:rFonts w:hint="eastAsia"/>
          <w:b/>
        </w:rPr>
        <w:t xml:space="preserve"> </w:t>
      </w:r>
      <w:r>
        <w:rPr>
          <w:rFonts w:hint="eastAsia"/>
          <w:b/>
          <w:lang w:eastAsia="zh-TW"/>
        </w:rPr>
        <w:t xml:space="preserve"> </w:t>
      </w:r>
      <w:r w:rsidR="003667E3">
        <w:rPr>
          <w:rFonts w:hint="eastAsia"/>
          <w:b/>
          <w:lang w:eastAsia="zh-TW"/>
        </w:rPr>
        <w:t>公股銀行110</w:t>
      </w:r>
      <w:r w:rsidR="001F430A">
        <w:rPr>
          <w:rFonts w:hint="eastAsia"/>
          <w:b/>
          <w:lang w:eastAsia="zh-TW"/>
        </w:rPr>
        <w:t>年度</w:t>
      </w:r>
      <w:r w:rsidR="003667E3">
        <w:rPr>
          <w:rFonts w:hint="eastAsia"/>
          <w:b/>
          <w:lang w:eastAsia="zh-TW"/>
        </w:rPr>
        <w:t>至114年3月R</w:t>
      </w:r>
      <w:r w:rsidR="003667E3">
        <w:rPr>
          <w:b/>
          <w:lang w:eastAsia="zh-TW"/>
        </w:rPr>
        <w:t>OA</w:t>
      </w:r>
      <w:r w:rsidR="003667E3">
        <w:rPr>
          <w:rFonts w:hint="eastAsia"/>
          <w:b/>
          <w:lang w:eastAsia="zh-TW"/>
        </w:rPr>
        <w:t>及R</w:t>
      </w:r>
      <w:r w:rsidR="003667E3">
        <w:rPr>
          <w:b/>
          <w:lang w:eastAsia="zh-TW"/>
        </w:rPr>
        <w:t>OE</w:t>
      </w:r>
      <w:r w:rsidR="003667E3">
        <w:rPr>
          <w:rFonts w:hint="eastAsia"/>
          <w:b/>
          <w:lang w:eastAsia="zh-TW"/>
        </w:rPr>
        <w:t xml:space="preserve">一覽表         </w:t>
      </w:r>
      <w:r w:rsidR="003667E3" w:rsidRPr="003667E3">
        <w:rPr>
          <w:rFonts w:hint="eastAsia"/>
          <w:sz w:val="24"/>
          <w:szCs w:val="24"/>
          <w:lang w:eastAsia="zh-TW"/>
        </w:rPr>
        <w:t>單位：%</w:t>
      </w:r>
    </w:p>
    <w:tbl>
      <w:tblPr>
        <w:tblW w:w="9073"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127"/>
        <w:gridCol w:w="709"/>
        <w:gridCol w:w="1039"/>
        <w:gridCol w:w="1040"/>
        <w:gridCol w:w="1039"/>
        <w:gridCol w:w="1040"/>
        <w:gridCol w:w="1039"/>
        <w:gridCol w:w="1040"/>
      </w:tblGrid>
      <w:tr w:rsidR="00CE62E9" w:rsidRPr="00E04F94" w:rsidTr="00FE25D9">
        <w:trPr>
          <w:trHeight w:val="340"/>
          <w:tblHeader/>
        </w:trPr>
        <w:tc>
          <w:tcPr>
            <w:tcW w:w="2836" w:type="dxa"/>
            <w:gridSpan w:val="2"/>
            <w:tcBorders>
              <w:top w:val="single" w:sz="12" w:space="0" w:color="auto"/>
              <w:bottom w:val="single" w:sz="6" w:space="0" w:color="auto"/>
              <w:tl2br w:val="single" w:sz="6" w:space="0" w:color="auto"/>
            </w:tcBorders>
            <w:shd w:val="clear" w:color="auto" w:fill="auto"/>
            <w:vAlign w:val="center"/>
          </w:tcPr>
          <w:p w:rsidR="00CE62E9" w:rsidRPr="00F77317" w:rsidRDefault="00CE62E9" w:rsidP="009552AF">
            <w:pPr>
              <w:pStyle w:val="142"/>
              <w:ind w:left="566" w:hanging="566"/>
              <w:jc w:val="both"/>
              <w:rPr>
                <w:b/>
              </w:rPr>
            </w:pPr>
            <w:r w:rsidRPr="00F77317">
              <w:rPr>
                <w:rFonts w:hint="eastAsia"/>
                <w:b/>
                <w:lang w:eastAsia="zh-TW"/>
              </w:rPr>
              <w:t xml:space="preserve">  </w:t>
            </w:r>
            <w:r>
              <w:rPr>
                <w:rFonts w:hint="eastAsia"/>
                <w:b/>
                <w:lang w:eastAsia="zh-TW"/>
              </w:rPr>
              <w:t xml:space="preserve">  </w:t>
            </w:r>
            <w:r w:rsidRPr="00F77317">
              <w:rPr>
                <w:rFonts w:hint="eastAsia"/>
                <w:b/>
                <w:lang w:eastAsia="zh-TW"/>
              </w:rPr>
              <w:t xml:space="preserve">  </w:t>
            </w:r>
            <w:r>
              <w:rPr>
                <w:rFonts w:hint="eastAsia"/>
                <w:b/>
                <w:lang w:eastAsia="zh-TW"/>
              </w:rPr>
              <w:t xml:space="preserve">        </w:t>
            </w:r>
            <w:r w:rsidR="00C03509">
              <w:rPr>
                <w:rFonts w:hint="eastAsia"/>
                <w:b/>
                <w:lang w:eastAsia="zh-TW"/>
              </w:rPr>
              <w:t xml:space="preserve"> </w:t>
            </w:r>
            <w:r>
              <w:rPr>
                <w:rFonts w:hint="eastAsia"/>
                <w:b/>
                <w:lang w:eastAsia="zh-TW"/>
              </w:rPr>
              <w:t xml:space="preserve"> </w:t>
            </w:r>
            <w:r w:rsidR="00AE3052">
              <w:rPr>
                <w:rFonts w:hint="eastAsia"/>
                <w:b/>
                <w:lang w:eastAsia="zh-TW"/>
              </w:rPr>
              <w:t xml:space="preserve"> </w:t>
            </w:r>
            <w:r>
              <w:rPr>
                <w:rFonts w:hint="eastAsia"/>
                <w:b/>
                <w:lang w:eastAsia="zh-TW"/>
              </w:rPr>
              <w:t>年</w:t>
            </w:r>
            <w:r w:rsidR="0047105A">
              <w:rPr>
                <w:rFonts w:hint="eastAsia"/>
                <w:b/>
                <w:lang w:eastAsia="zh-TW"/>
              </w:rPr>
              <w:t>度</w:t>
            </w:r>
          </w:p>
          <w:p w:rsidR="00CE62E9" w:rsidRPr="00F77317" w:rsidRDefault="00917579" w:rsidP="009552AF">
            <w:pPr>
              <w:pStyle w:val="142"/>
              <w:ind w:left="566" w:hanging="566"/>
              <w:rPr>
                <w:b/>
              </w:rPr>
            </w:pPr>
            <w:r>
              <w:rPr>
                <w:rFonts w:hint="eastAsia"/>
                <w:b/>
                <w:lang w:eastAsia="zh-TW"/>
              </w:rPr>
              <w:t>銀行別</w:t>
            </w:r>
            <w:r w:rsidR="00CE62E9">
              <w:rPr>
                <w:rFonts w:hint="eastAsia"/>
                <w:b/>
                <w:lang w:eastAsia="zh-TW"/>
              </w:rPr>
              <w:t>及項目</w:t>
            </w:r>
          </w:p>
        </w:tc>
        <w:tc>
          <w:tcPr>
            <w:tcW w:w="1039" w:type="dxa"/>
            <w:vAlign w:val="center"/>
          </w:tcPr>
          <w:p w:rsidR="00CE62E9" w:rsidRPr="009552AF" w:rsidRDefault="00CE62E9" w:rsidP="00AE3052">
            <w:pPr>
              <w:pStyle w:val="142"/>
              <w:jc w:val="center"/>
              <w:rPr>
                <w:rFonts w:hint="eastAsia"/>
                <w:b/>
                <w:lang w:eastAsia="zh-TW"/>
              </w:rPr>
            </w:pPr>
            <w:r w:rsidRPr="009552AF">
              <w:rPr>
                <w:rFonts w:hint="eastAsia"/>
                <w:b/>
                <w:lang w:eastAsia="zh-TW"/>
              </w:rPr>
              <w:t>1</w:t>
            </w:r>
            <w:r w:rsidRPr="009552AF">
              <w:rPr>
                <w:b/>
                <w:lang w:eastAsia="zh-TW"/>
              </w:rPr>
              <w:t>10</w:t>
            </w:r>
            <w:r w:rsidRPr="009552AF">
              <w:rPr>
                <w:rFonts w:hint="eastAsia"/>
                <w:b/>
                <w:lang w:eastAsia="zh-TW"/>
              </w:rPr>
              <w:t>年</w:t>
            </w:r>
          </w:p>
        </w:tc>
        <w:tc>
          <w:tcPr>
            <w:tcW w:w="1040" w:type="dxa"/>
            <w:vAlign w:val="center"/>
          </w:tcPr>
          <w:p w:rsidR="00CE62E9" w:rsidRPr="009552AF" w:rsidRDefault="00CE62E9" w:rsidP="00AE3052">
            <w:pPr>
              <w:pStyle w:val="142"/>
              <w:jc w:val="center"/>
              <w:rPr>
                <w:rFonts w:hint="eastAsia"/>
                <w:b/>
              </w:rPr>
            </w:pPr>
            <w:r w:rsidRPr="009552AF">
              <w:rPr>
                <w:rFonts w:hint="eastAsia"/>
                <w:b/>
                <w:lang w:eastAsia="zh-TW"/>
              </w:rPr>
              <w:t>1</w:t>
            </w:r>
            <w:r w:rsidRPr="009552AF">
              <w:rPr>
                <w:b/>
                <w:lang w:eastAsia="zh-TW"/>
              </w:rPr>
              <w:t>1</w:t>
            </w:r>
            <w:r w:rsidRPr="009552AF">
              <w:rPr>
                <w:rFonts w:hint="eastAsia"/>
                <w:b/>
                <w:lang w:eastAsia="zh-TW"/>
              </w:rPr>
              <w:t>1年</w:t>
            </w:r>
          </w:p>
        </w:tc>
        <w:tc>
          <w:tcPr>
            <w:tcW w:w="1039" w:type="dxa"/>
            <w:vAlign w:val="center"/>
          </w:tcPr>
          <w:p w:rsidR="00CE62E9" w:rsidRPr="009552AF" w:rsidRDefault="00CE62E9" w:rsidP="00AE3052">
            <w:pPr>
              <w:pStyle w:val="142"/>
              <w:jc w:val="center"/>
              <w:rPr>
                <w:rFonts w:hint="eastAsia"/>
                <w:b/>
              </w:rPr>
            </w:pPr>
            <w:r w:rsidRPr="009552AF">
              <w:rPr>
                <w:rFonts w:hint="eastAsia"/>
                <w:b/>
                <w:lang w:eastAsia="zh-TW"/>
              </w:rPr>
              <w:t>1</w:t>
            </w:r>
            <w:r w:rsidRPr="009552AF">
              <w:rPr>
                <w:b/>
                <w:lang w:eastAsia="zh-TW"/>
              </w:rPr>
              <w:t>1</w:t>
            </w:r>
            <w:r w:rsidRPr="009552AF">
              <w:rPr>
                <w:rFonts w:hint="eastAsia"/>
                <w:b/>
                <w:lang w:eastAsia="zh-TW"/>
              </w:rPr>
              <w:t>2年</w:t>
            </w:r>
          </w:p>
        </w:tc>
        <w:tc>
          <w:tcPr>
            <w:tcW w:w="1040" w:type="dxa"/>
            <w:vAlign w:val="center"/>
          </w:tcPr>
          <w:p w:rsidR="00CE62E9" w:rsidRPr="009552AF" w:rsidRDefault="00CE62E9" w:rsidP="00AE3052">
            <w:pPr>
              <w:pStyle w:val="142"/>
              <w:jc w:val="center"/>
              <w:rPr>
                <w:rFonts w:hint="eastAsia"/>
                <w:b/>
              </w:rPr>
            </w:pPr>
            <w:r w:rsidRPr="009552AF">
              <w:rPr>
                <w:rFonts w:hint="eastAsia"/>
                <w:b/>
                <w:lang w:eastAsia="zh-TW"/>
              </w:rPr>
              <w:t>1</w:t>
            </w:r>
            <w:r w:rsidRPr="009552AF">
              <w:rPr>
                <w:b/>
                <w:lang w:eastAsia="zh-TW"/>
              </w:rPr>
              <w:t>1</w:t>
            </w:r>
            <w:r w:rsidRPr="009552AF">
              <w:rPr>
                <w:rFonts w:hint="eastAsia"/>
                <w:b/>
                <w:lang w:eastAsia="zh-TW"/>
              </w:rPr>
              <w:t>3年</w:t>
            </w:r>
          </w:p>
        </w:tc>
        <w:tc>
          <w:tcPr>
            <w:tcW w:w="1039" w:type="dxa"/>
            <w:vAlign w:val="center"/>
          </w:tcPr>
          <w:p w:rsidR="00CE62E9" w:rsidRPr="009552AF" w:rsidRDefault="00CE62E9" w:rsidP="009552AF">
            <w:pPr>
              <w:pStyle w:val="142"/>
              <w:jc w:val="center"/>
              <w:rPr>
                <w:b/>
                <w:lang w:eastAsia="zh-TW"/>
              </w:rPr>
            </w:pPr>
            <w:r w:rsidRPr="009552AF">
              <w:rPr>
                <w:rFonts w:hint="eastAsia"/>
                <w:b/>
                <w:lang w:eastAsia="zh-TW"/>
              </w:rPr>
              <w:t>1</w:t>
            </w:r>
            <w:r w:rsidRPr="009552AF">
              <w:rPr>
                <w:b/>
                <w:lang w:eastAsia="zh-TW"/>
              </w:rPr>
              <w:t>1</w:t>
            </w:r>
            <w:r w:rsidRPr="009552AF">
              <w:rPr>
                <w:rFonts w:hint="eastAsia"/>
                <w:b/>
                <w:lang w:eastAsia="zh-TW"/>
              </w:rPr>
              <w:t>3年</w:t>
            </w:r>
          </w:p>
          <w:p w:rsidR="00CE62E9" w:rsidRPr="009552AF" w:rsidRDefault="00CE62E9" w:rsidP="00BC4999">
            <w:pPr>
              <w:pStyle w:val="142"/>
              <w:jc w:val="center"/>
              <w:rPr>
                <w:rFonts w:hint="eastAsia"/>
                <w:b/>
              </w:rPr>
            </w:pPr>
            <w:r w:rsidRPr="009552AF">
              <w:rPr>
                <w:rFonts w:hint="eastAsia"/>
                <w:b/>
                <w:lang w:eastAsia="zh-TW"/>
              </w:rPr>
              <w:t>3月</w:t>
            </w:r>
          </w:p>
        </w:tc>
        <w:tc>
          <w:tcPr>
            <w:tcW w:w="1040" w:type="dxa"/>
            <w:vAlign w:val="center"/>
          </w:tcPr>
          <w:p w:rsidR="00CE62E9" w:rsidRPr="009552AF" w:rsidRDefault="00CE62E9" w:rsidP="009552AF">
            <w:pPr>
              <w:pStyle w:val="142"/>
              <w:ind w:left="647" w:hanging="647"/>
              <w:jc w:val="center"/>
              <w:rPr>
                <w:b/>
                <w:lang w:eastAsia="zh-TW"/>
              </w:rPr>
            </w:pPr>
            <w:r w:rsidRPr="009552AF">
              <w:rPr>
                <w:rFonts w:hint="eastAsia"/>
                <w:b/>
                <w:lang w:eastAsia="zh-TW"/>
              </w:rPr>
              <w:t>1</w:t>
            </w:r>
            <w:r w:rsidRPr="009552AF">
              <w:rPr>
                <w:b/>
                <w:lang w:eastAsia="zh-TW"/>
              </w:rPr>
              <w:t>1</w:t>
            </w:r>
            <w:r w:rsidRPr="009552AF">
              <w:rPr>
                <w:rFonts w:hint="eastAsia"/>
                <w:b/>
                <w:lang w:eastAsia="zh-TW"/>
              </w:rPr>
              <w:t>4年</w:t>
            </w:r>
          </w:p>
          <w:p w:rsidR="00CE62E9" w:rsidRPr="009552AF" w:rsidRDefault="00CE62E9" w:rsidP="00BC4999">
            <w:pPr>
              <w:pStyle w:val="142"/>
              <w:jc w:val="center"/>
              <w:rPr>
                <w:rFonts w:hint="eastAsia"/>
                <w:b/>
              </w:rPr>
            </w:pPr>
            <w:r w:rsidRPr="009552AF">
              <w:rPr>
                <w:rFonts w:hint="eastAsia"/>
                <w:b/>
                <w:lang w:eastAsia="zh-TW"/>
              </w:rPr>
              <w:t>3月</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臺灣銀行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0.31</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0.33</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0.46</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0.51</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0.15</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0.07</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shd w:val="clear" w:color="auto" w:fill="FFFFFF"/>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bottom w:val="single" w:sz="6" w:space="0" w:color="auto"/>
            </w:tcBorders>
            <w:vAlign w:val="center"/>
          </w:tcPr>
          <w:p w:rsidR="00CE62E9" w:rsidRPr="00F04768" w:rsidRDefault="00CE62E9" w:rsidP="00CE62E9">
            <w:pPr>
              <w:pStyle w:val="142"/>
              <w:jc w:val="right"/>
            </w:pPr>
            <w:r w:rsidRPr="00F04768">
              <w:t>4.33</w:t>
            </w:r>
          </w:p>
        </w:tc>
        <w:tc>
          <w:tcPr>
            <w:tcW w:w="1040" w:type="dxa"/>
            <w:tcBorders>
              <w:bottom w:val="single" w:sz="6" w:space="0" w:color="auto"/>
            </w:tcBorders>
            <w:vAlign w:val="center"/>
          </w:tcPr>
          <w:p w:rsidR="00CE62E9" w:rsidRPr="00F04768" w:rsidRDefault="00CE62E9" w:rsidP="00CE62E9">
            <w:pPr>
              <w:pStyle w:val="142"/>
              <w:jc w:val="right"/>
            </w:pPr>
            <w:r w:rsidRPr="00F04768">
              <w:t>4.81</w:t>
            </w:r>
          </w:p>
        </w:tc>
        <w:tc>
          <w:tcPr>
            <w:tcW w:w="1039" w:type="dxa"/>
            <w:tcBorders>
              <w:bottom w:val="single" w:sz="6" w:space="0" w:color="auto"/>
            </w:tcBorders>
            <w:vAlign w:val="center"/>
          </w:tcPr>
          <w:p w:rsidR="00CE62E9" w:rsidRPr="00F04768" w:rsidRDefault="00CE62E9" w:rsidP="00CE62E9">
            <w:pPr>
              <w:pStyle w:val="142"/>
              <w:jc w:val="right"/>
            </w:pPr>
            <w:r w:rsidRPr="00F04768">
              <w:t>6.84</w:t>
            </w:r>
          </w:p>
        </w:tc>
        <w:tc>
          <w:tcPr>
            <w:tcW w:w="1040" w:type="dxa"/>
            <w:tcBorders>
              <w:bottom w:val="single" w:sz="6" w:space="0" w:color="auto"/>
            </w:tcBorders>
            <w:vAlign w:val="center"/>
          </w:tcPr>
          <w:p w:rsidR="00CE62E9" w:rsidRPr="00F04768" w:rsidRDefault="00CE62E9" w:rsidP="00CE62E9">
            <w:pPr>
              <w:pStyle w:val="142"/>
              <w:jc w:val="right"/>
            </w:pPr>
            <w:r w:rsidRPr="00F04768">
              <w:t>6.92</w:t>
            </w:r>
          </w:p>
        </w:tc>
        <w:tc>
          <w:tcPr>
            <w:tcW w:w="1039" w:type="dxa"/>
            <w:tcBorders>
              <w:bottom w:val="single" w:sz="6" w:space="0" w:color="auto"/>
            </w:tcBorders>
            <w:vAlign w:val="center"/>
          </w:tcPr>
          <w:p w:rsidR="00CE62E9" w:rsidRPr="00F04768" w:rsidRDefault="00CE62E9" w:rsidP="00CE62E9">
            <w:pPr>
              <w:pStyle w:val="142"/>
              <w:jc w:val="right"/>
            </w:pPr>
            <w:r w:rsidRPr="00F04768">
              <w:t>2.16</w:t>
            </w:r>
          </w:p>
        </w:tc>
        <w:tc>
          <w:tcPr>
            <w:tcW w:w="1040" w:type="dxa"/>
            <w:tcBorders>
              <w:bottom w:val="single" w:sz="6" w:space="0" w:color="auto"/>
            </w:tcBorders>
            <w:vAlign w:val="center"/>
          </w:tcPr>
          <w:p w:rsidR="00CE62E9" w:rsidRDefault="00CE62E9" w:rsidP="00CE62E9">
            <w:pPr>
              <w:pStyle w:val="142"/>
              <w:jc w:val="right"/>
            </w:pPr>
            <w:r w:rsidRPr="00F04768">
              <w:t>0.93</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臺灣土地銀行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0.41</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0.44</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0.50</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0.54</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0.14</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0.12</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6121E0" w:rsidRDefault="00CE62E9" w:rsidP="00CE62E9">
            <w:pPr>
              <w:pStyle w:val="142"/>
              <w:jc w:val="right"/>
            </w:pPr>
            <w:r w:rsidRPr="006121E0">
              <w:t>7.33</w:t>
            </w:r>
          </w:p>
        </w:tc>
        <w:tc>
          <w:tcPr>
            <w:tcW w:w="1040" w:type="dxa"/>
            <w:tcBorders>
              <w:top w:val="single" w:sz="6" w:space="0" w:color="auto"/>
              <w:bottom w:val="single" w:sz="6" w:space="0" w:color="auto"/>
            </w:tcBorders>
            <w:vAlign w:val="center"/>
          </w:tcPr>
          <w:p w:rsidR="00CE62E9" w:rsidRPr="006121E0" w:rsidRDefault="00CE62E9" w:rsidP="00CE62E9">
            <w:pPr>
              <w:pStyle w:val="142"/>
              <w:jc w:val="right"/>
            </w:pPr>
            <w:r w:rsidRPr="006121E0">
              <w:t>7.78</w:t>
            </w:r>
          </w:p>
        </w:tc>
        <w:tc>
          <w:tcPr>
            <w:tcW w:w="1039" w:type="dxa"/>
            <w:tcBorders>
              <w:top w:val="single" w:sz="6" w:space="0" w:color="auto"/>
              <w:bottom w:val="single" w:sz="6" w:space="0" w:color="auto"/>
            </w:tcBorders>
            <w:vAlign w:val="center"/>
          </w:tcPr>
          <w:p w:rsidR="00CE62E9" w:rsidRPr="006121E0" w:rsidRDefault="00CE62E9" w:rsidP="00CE62E9">
            <w:pPr>
              <w:pStyle w:val="142"/>
              <w:jc w:val="right"/>
            </w:pPr>
            <w:r w:rsidRPr="006121E0">
              <w:t>8.38</w:t>
            </w:r>
          </w:p>
        </w:tc>
        <w:tc>
          <w:tcPr>
            <w:tcW w:w="1040" w:type="dxa"/>
            <w:tcBorders>
              <w:top w:val="single" w:sz="6" w:space="0" w:color="auto"/>
              <w:bottom w:val="single" w:sz="6" w:space="0" w:color="auto"/>
            </w:tcBorders>
            <w:vAlign w:val="center"/>
          </w:tcPr>
          <w:p w:rsidR="00CE62E9" w:rsidRPr="006121E0" w:rsidRDefault="00CE62E9" w:rsidP="00CE62E9">
            <w:pPr>
              <w:pStyle w:val="142"/>
              <w:jc w:val="right"/>
            </w:pPr>
            <w:r w:rsidRPr="006121E0">
              <w:t>8.54</w:t>
            </w:r>
          </w:p>
        </w:tc>
        <w:tc>
          <w:tcPr>
            <w:tcW w:w="1039" w:type="dxa"/>
            <w:tcBorders>
              <w:top w:val="single" w:sz="6" w:space="0" w:color="auto"/>
              <w:bottom w:val="single" w:sz="6" w:space="0" w:color="auto"/>
            </w:tcBorders>
            <w:vAlign w:val="center"/>
          </w:tcPr>
          <w:p w:rsidR="00CE62E9" w:rsidRPr="006121E0" w:rsidRDefault="00CE62E9" w:rsidP="00CE62E9">
            <w:pPr>
              <w:pStyle w:val="142"/>
              <w:jc w:val="right"/>
            </w:pPr>
            <w:r w:rsidRPr="006121E0">
              <w:t>2.23</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6121E0">
              <w:t>1.91</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合作金庫商業銀行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0.53</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0.52</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0.46</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0.49</w:t>
            </w:r>
          </w:p>
        </w:tc>
        <w:tc>
          <w:tcPr>
            <w:tcW w:w="1039"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0.13</w:t>
            </w:r>
          </w:p>
        </w:tc>
        <w:tc>
          <w:tcPr>
            <w:tcW w:w="1040" w:type="dxa"/>
            <w:tcBorders>
              <w:top w:val="single" w:sz="6" w:space="0" w:color="auto"/>
              <w:bottom w:val="single" w:sz="6" w:space="0" w:color="auto"/>
            </w:tcBorders>
            <w:shd w:val="clear" w:color="auto" w:fill="FFF2CC"/>
            <w:vAlign w:val="center"/>
          </w:tcPr>
          <w:p w:rsidR="00CE62E9" w:rsidRPr="003A0DE1" w:rsidRDefault="00CE62E9" w:rsidP="00CE62E9">
            <w:pPr>
              <w:pStyle w:val="142"/>
              <w:jc w:val="right"/>
            </w:pPr>
            <w:r w:rsidRPr="003A0DE1">
              <w:t>0.13</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4E6170" w:rsidRDefault="00CE62E9" w:rsidP="00CE62E9">
            <w:pPr>
              <w:pStyle w:val="142"/>
              <w:jc w:val="right"/>
            </w:pPr>
            <w:r w:rsidRPr="004E6170">
              <w:t>8.79</w:t>
            </w:r>
          </w:p>
        </w:tc>
        <w:tc>
          <w:tcPr>
            <w:tcW w:w="1040" w:type="dxa"/>
            <w:tcBorders>
              <w:top w:val="single" w:sz="6" w:space="0" w:color="auto"/>
              <w:bottom w:val="single" w:sz="6" w:space="0" w:color="auto"/>
            </w:tcBorders>
            <w:vAlign w:val="center"/>
          </w:tcPr>
          <w:p w:rsidR="00CE62E9" w:rsidRPr="004E6170" w:rsidRDefault="00CE62E9" w:rsidP="00CE62E9">
            <w:pPr>
              <w:pStyle w:val="142"/>
              <w:jc w:val="right"/>
            </w:pPr>
            <w:r w:rsidRPr="004E6170">
              <w:t>9.14</w:t>
            </w:r>
          </w:p>
        </w:tc>
        <w:tc>
          <w:tcPr>
            <w:tcW w:w="1039" w:type="dxa"/>
            <w:tcBorders>
              <w:top w:val="single" w:sz="6" w:space="0" w:color="auto"/>
              <w:bottom w:val="single" w:sz="6" w:space="0" w:color="auto"/>
            </w:tcBorders>
            <w:vAlign w:val="center"/>
          </w:tcPr>
          <w:p w:rsidR="00CE62E9" w:rsidRPr="004E6170" w:rsidRDefault="00CE62E9" w:rsidP="00CE62E9">
            <w:pPr>
              <w:pStyle w:val="142"/>
              <w:jc w:val="right"/>
            </w:pPr>
            <w:r w:rsidRPr="004E6170">
              <w:t>8.14</w:t>
            </w:r>
          </w:p>
        </w:tc>
        <w:tc>
          <w:tcPr>
            <w:tcW w:w="1040" w:type="dxa"/>
            <w:tcBorders>
              <w:top w:val="single" w:sz="6" w:space="0" w:color="auto"/>
              <w:bottom w:val="single" w:sz="6" w:space="0" w:color="auto"/>
            </w:tcBorders>
            <w:vAlign w:val="center"/>
          </w:tcPr>
          <w:p w:rsidR="00CE62E9" w:rsidRPr="004E6170" w:rsidRDefault="00CE62E9" w:rsidP="00CE62E9">
            <w:pPr>
              <w:pStyle w:val="142"/>
              <w:jc w:val="right"/>
            </w:pPr>
            <w:r w:rsidRPr="004E6170">
              <w:t>8.59</w:t>
            </w:r>
          </w:p>
        </w:tc>
        <w:tc>
          <w:tcPr>
            <w:tcW w:w="1039" w:type="dxa"/>
            <w:tcBorders>
              <w:top w:val="single" w:sz="6" w:space="0" w:color="auto"/>
              <w:bottom w:val="single" w:sz="6" w:space="0" w:color="auto"/>
            </w:tcBorders>
            <w:vAlign w:val="center"/>
          </w:tcPr>
          <w:p w:rsidR="00CE62E9" w:rsidRPr="004E6170" w:rsidRDefault="00CE62E9" w:rsidP="00CE62E9">
            <w:pPr>
              <w:pStyle w:val="142"/>
              <w:jc w:val="right"/>
            </w:pPr>
            <w:r w:rsidRPr="004E6170">
              <w:t>2.26</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4E6170">
              <w:t>2.22</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第一商業銀行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0.60</w:t>
            </w:r>
          </w:p>
        </w:tc>
        <w:tc>
          <w:tcPr>
            <w:tcW w:w="1040"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0.63</w:t>
            </w:r>
          </w:p>
        </w:tc>
        <w:tc>
          <w:tcPr>
            <w:tcW w:w="1039"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0.64</w:t>
            </w:r>
          </w:p>
        </w:tc>
        <w:tc>
          <w:tcPr>
            <w:tcW w:w="1040"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0.66</w:t>
            </w:r>
          </w:p>
        </w:tc>
        <w:tc>
          <w:tcPr>
            <w:tcW w:w="1039" w:type="dxa"/>
            <w:tcBorders>
              <w:top w:val="single" w:sz="6" w:space="0" w:color="auto"/>
              <w:bottom w:val="single" w:sz="6" w:space="0" w:color="auto"/>
            </w:tcBorders>
            <w:shd w:val="clear" w:color="auto" w:fill="FFF2CC"/>
            <w:vAlign w:val="center"/>
          </w:tcPr>
          <w:p w:rsidR="00CE62E9" w:rsidRPr="00C2745B" w:rsidRDefault="00CE62E9" w:rsidP="00CE62E9">
            <w:pPr>
              <w:pStyle w:val="142"/>
              <w:jc w:val="right"/>
            </w:pPr>
            <w:r w:rsidRPr="00C2745B">
              <w:t>0.18</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C2745B">
              <w:t>0.19</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3448F9" w:rsidRDefault="00CE62E9" w:rsidP="00CE62E9">
            <w:pPr>
              <w:pStyle w:val="142"/>
              <w:jc w:val="right"/>
            </w:pPr>
            <w:r w:rsidRPr="003448F9">
              <w:t>9.45</w:t>
            </w:r>
          </w:p>
        </w:tc>
        <w:tc>
          <w:tcPr>
            <w:tcW w:w="1040" w:type="dxa"/>
            <w:tcBorders>
              <w:top w:val="single" w:sz="6" w:space="0" w:color="auto"/>
              <w:bottom w:val="single" w:sz="6" w:space="0" w:color="auto"/>
            </w:tcBorders>
            <w:vAlign w:val="center"/>
          </w:tcPr>
          <w:p w:rsidR="00CE62E9" w:rsidRPr="003448F9" w:rsidRDefault="00CE62E9" w:rsidP="00CE62E9">
            <w:pPr>
              <w:pStyle w:val="142"/>
              <w:jc w:val="right"/>
            </w:pPr>
            <w:r w:rsidRPr="003448F9">
              <w:t>10.47</w:t>
            </w:r>
          </w:p>
        </w:tc>
        <w:tc>
          <w:tcPr>
            <w:tcW w:w="1039" w:type="dxa"/>
            <w:tcBorders>
              <w:top w:val="single" w:sz="6" w:space="0" w:color="auto"/>
              <w:bottom w:val="single" w:sz="6" w:space="0" w:color="auto"/>
            </w:tcBorders>
            <w:vAlign w:val="center"/>
          </w:tcPr>
          <w:p w:rsidR="00CE62E9" w:rsidRPr="003448F9" w:rsidRDefault="00CE62E9" w:rsidP="00CE62E9">
            <w:pPr>
              <w:pStyle w:val="142"/>
              <w:jc w:val="right"/>
            </w:pPr>
            <w:r w:rsidRPr="003448F9">
              <w:t>10.99</w:t>
            </w:r>
          </w:p>
        </w:tc>
        <w:tc>
          <w:tcPr>
            <w:tcW w:w="1040" w:type="dxa"/>
            <w:tcBorders>
              <w:top w:val="single" w:sz="6" w:space="0" w:color="auto"/>
              <w:bottom w:val="single" w:sz="6" w:space="0" w:color="auto"/>
            </w:tcBorders>
            <w:vAlign w:val="center"/>
          </w:tcPr>
          <w:p w:rsidR="00CE62E9" w:rsidRPr="003448F9" w:rsidRDefault="00CE62E9" w:rsidP="00CE62E9">
            <w:pPr>
              <w:pStyle w:val="142"/>
              <w:jc w:val="right"/>
            </w:pPr>
            <w:r w:rsidRPr="003448F9">
              <w:t>11.05</w:t>
            </w:r>
          </w:p>
        </w:tc>
        <w:tc>
          <w:tcPr>
            <w:tcW w:w="1039" w:type="dxa"/>
            <w:tcBorders>
              <w:top w:val="single" w:sz="6" w:space="0" w:color="auto"/>
              <w:bottom w:val="single" w:sz="6" w:space="0" w:color="auto"/>
            </w:tcBorders>
            <w:vAlign w:val="center"/>
          </w:tcPr>
          <w:p w:rsidR="00CE62E9" w:rsidRPr="003448F9" w:rsidRDefault="00CE62E9" w:rsidP="00CE62E9">
            <w:pPr>
              <w:pStyle w:val="142"/>
              <w:jc w:val="right"/>
            </w:pPr>
            <w:r w:rsidRPr="003448F9">
              <w:t>3.05</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3448F9">
              <w:t>3.02</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華南商業銀行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0.50</w:t>
            </w:r>
          </w:p>
        </w:tc>
        <w:tc>
          <w:tcPr>
            <w:tcW w:w="1040"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0.58</w:t>
            </w:r>
          </w:p>
        </w:tc>
        <w:tc>
          <w:tcPr>
            <w:tcW w:w="1039"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0.67</w:t>
            </w:r>
          </w:p>
        </w:tc>
        <w:tc>
          <w:tcPr>
            <w:tcW w:w="1040"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0.67</w:t>
            </w:r>
          </w:p>
        </w:tc>
        <w:tc>
          <w:tcPr>
            <w:tcW w:w="1039" w:type="dxa"/>
            <w:tcBorders>
              <w:top w:val="single" w:sz="6" w:space="0" w:color="auto"/>
              <w:bottom w:val="single" w:sz="6" w:space="0" w:color="auto"/>
            </w:tcBorders>
            <w:shd w:val="clear" w:color="auto" w:fill="FFF2CC"/>
            <w:vAlign w:val="center"/>
          </w:tcPr>
          <w:p w:rsidR="00CE62E9" w:rsidRPr="0083642F" w:rsidRDefault="00CE62E9" w:rsidP="00CE62E9">
            <w:pPr>
              <w:pStyle w:val="142"/>
              <w:jc w:val="right"/>
            </w:pPr>
            <w:r w:rsidRPr="0083642F">
              <w:t>0.16</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83642F">
              <w:t>0.16</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7C7DC2" w:rsidRDefault="00CE62E9" w:rsidP="00CE62E9">
            <w:pPr>
              <w:pStyle w:val="142"/>
              <w:jc w:val="right"/>
            </w:pPr>
            <w:r w:rsidRPr="007C7DC2">
              <w:t>7.84</w:t>
            </w:r>
          </w:p>
        </w:tc>
        <w:tc>
          <w:tcPr>
            <w:tcW w:w="1040" w:type="dxa"/>
            <w:tcBorders>
              <w:top w:val="single" w:sz="6" w:space="0" w:color="auto"/>
              <w:bottom w:val="single" w:sz="6" w:space="0" w:color="auto"/>
            </w:tcBorders>
            <w:vAlign w:val="center"/>
          </w:tcPr>
          <w:p w:rsidR="00CE62E9" w:rsidRPr="007C7DC2" w:rsidRDefault="00CE62E9" w:rsidP="00CE62E9">
            <w:pPr>
              <w:pStyle w:val="142"/>
              <w:jc w:val="right"/>
            </w:pPr>
            <w:r w:rsidRPr="007C7DC2">
              <w:t>9.71</w:t>
            </w:r>
          </w:p>
        </w:tc>
        <w:tc>
          <w:tcPr>
            <w:tcW w:w="1039" w:type="dxa"/>
            <w:tcBorders>
              <w:top w:val="single" w:sz="6" w:space="0" w:color="auto"/>
              <w:bottom w:val="single" w:sz="6" w:space="0" w:color="auto"/>
            </w:tcBorders>
            <w:vAlign w:val="center"/>
          </w:tcPr>
          <w:p w:rsidR="00CE62E9" w:rsidRPr="007C7DC2" w:rsidRDefault="00CE62E9" w:rsidP="00CE62E9">
            <w:pPr>
              <w:pStyle w:val="142"/>
              <w:jc w:val="right"/>
            </w:pPr>
            <w:r w:rsidRPr="007C7DC2">
              <w:t>11.35</w:t>
            </w:r>
          </w:p>
        </w:tc>
        <w:tc>
          <w:tcPr>
            <w:tcW w:w="1040" w:type="dxa"/>
            <w:tcBorders>
              <w:top w:val="single" w:sz="6" w:space="0" w:color="auto"/>
              <w:bottom w:val="single" w:sz="6" w:space="0" w:color="auto"/>
            </w:tcBorders>
            <w:vAlign w:val="center"/>
          </w:tcPr>
          <w:p w:rsidR="00CE62E9" w:rsidRPr="007C7DC2" w:rsidRDefault="00CE62E9" w:rsidP="00CE62E9">
            <w:pPr>
              <w:pStyle w:val="142"/>
              <w:jc w:val="right"/>
            </w:pPr>
            <w:r w:rsidRPr="007C7DC2">
              <w:t>11.32</w:t>
            </w:r>
          </w:p>
        </w:tc>
        <w:tc>
          <w:tcPr>
            <w:tcW w:w="1039" w:type="dxa"/>
            <w:tcBorders>
              <w:top w:val="single" w:sz="6" w:space="0" w:color="auto"/>
              <w:bottom w:val="single" w:sz="6" w:space="0" w:color="auto"/>
            </w:tcBorders>
            <w:vAlign w:val="center"/>
          </w:tcPr>
          <w:p w:rsidR="00CE62E9" w:rsidRPr="007C7DC2" w:rsidRDefault="00CE62E9" w:rsidP="00CE62E9">
            <w:pPr>
              <w:pStyle w:val="142"/>
              <w:jc w:val="right"/>
            </w:pPr>
            <w:r w:rsidRPr="007C7DC2">
              <w:t>2.72</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7C7DC2">
              <w:t>2.63</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彰化商業銀行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0.42</w:t>
            </w:r>
          </w:p>
        </w:tc>
        <w:tc>
          <w:tcPr>
            <w:tcW w:w="1040"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0.50</w:t>
            </w:r>
          </w:p>
        </w:tc>
        <w:tc>
          <w:tcPr>
            <w:tcW w:w="1039"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0.58</w:t>
            </w:r>
          </w:p>
        </w:tc>
        <w:tc>
          <w:tcPr>
            <w:tcW w:w="1040"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0.61</w:t>
            </w:r>
          </w:p>
        </w:tc>
        <w:tc>
          <w:tcPr>
            <w:tcW w:w="1039" w:type="dxa"/>
            <w:tcBorders>
              <w:top w:val="single" w:sz="6" w:space="0" w:color="auto"/>
              <w:bottom w:val="single" w:sz="6" w:space="0" w:color="auto"/>
            </w:tcBorders>
            <w:shd w:val="clear" w:color="auto" w:fill="FFF2CC"/>
            <w:vAlign w:val="center"/>
          </w:tcPr>
          <w:p w:rsidR="00CE62E9" w:rsidRPr="00562CBF" w:rsidRDefault="00CE62E9" w:rsidP="00CE62E9">
            <w:pPr>
              <w:pStyle w:val="142"/>
              <w:jc w:val="right"/>
            </w:pPr>
            <w:r w:rsidRPr="00562CBF">
              <w:t>0.16</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562CBF">
              <w:t>0.16</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3F598C" w:rsidRDefault="00CE62E9" w:rsidP="00CE62E9">
            <w:pPr>
              <w:pStyle w:val="142"/>
              <w:jc w:val="right"/>
            </w:pPr>
            <w:r w:rsidRPr="003F598C">
              <w:t>5.99</w:t>
            </w:r>
          </w:p>
        </w:tc>
        <w:tc>
          <w:tcPr>
            <w:tcW w:w="1040" w:type="dxa"/>
            <w:tcBorders>
              <w:top w:val="single" w:sz="6" w:space="0" w:color="auto"/>
              <w:bottom w:val="single" w:sz="6" w:space="0" w:color="auto"/>
            </w:tcBorders>
            <w:vAlign w:val="center"/>
          </w:tcPr>
          <w:p w:rsidR="00CE62E9" w:rsidRPr="003F598C" w:rsidRDefault="00CE62E9" w:rsidP="00CE62E9">
            <w:pPr>
              <w:pStyle w:val="142"/>
              <w:jc w:val="right"/>
            </w:pPr>
            <w:r w:rsidRPr="003F598C">
              <w:t>7.63</w:t>
            </w:r>
          </w:p>
        </w:tc>
        <w:tc>
          <w:tcPr>
            <w:tcW w:w="1039" w:type="dxa"/>
            <w:tcBorders>
              <w:top w:val="single" w:sz="6" w:space="0" w:color="auto"/>
              <w:bottom w:val="single" w:sz="6" w:space="0" w:color="auto"/>
            </w:tcBorders>
            <w:vAlign w:val="center"/>
          </w:tcPr>
          <w:p w:rsidR="00CE62E9" w:rsidRPr="003F598C" w:rsidRDefault="00CE62E9" w:rsidP="00CE62E9">
            <w:pPr>
              <w:pStyle w:val="142"/>
              <w:jc w:val="right"/>
            </w:pPr>
            <w:r w:rsidRPr="003F598C">
              <w:t>9.03</w:t>
            </w:r>
          </w:p>
        </w:tc>
        <w:tc>
          <w:tcPr>
            <w:tcW w:w="1040" w:type="dxa"/>
            <w:tcBorders>
              <w:top w:val="single" w:sz="6" w:space="0" w:color="auto"/>
              <w:bottom w:val="single" w:sz="6" w:space="0" w:color="auto"/>
            </w:tcBorders>
            <w:vAlign w:val="center"/>
          </w:tcPr>
          <w:p w:rsidR="00CE62E9" w:rsidRPr="003F598C" w:rsidRDefault="00CE62E9" w:rsidP="00CE62E9">
            <w:pPr>
              <w:pStyle w:val="142"/>
              <w:jc w:val="right"/>
            </w:pPr>
            <w:r w:rsidRPr="003F598C">
              <w:t>9.42</w:t>
            </w:r>
          </w:p>
        </w:tc>
        <w:tc>
          <w:tcPr>
            <w:tcW w:w="1039" w:type="dxa"/>
            <w:tcBorders>
              <w:top w:val="single" w:sz="6" w:space="0" w:color="auto"/>
              <w:bottom w:val="single" w:sz="6" w:space="0" w:color="auto"/>
            </w:tcBorders>
            <w:vAlign w:val="center"/>
          </w:tcPr>
          <w:p w:rsidR="00CE62E9" w:rsidRPr="003F598C" w:rsidRDefault="00CE62E9" w:rsidP="00CE62E9">
            <w:pPr>
              <w:pStyle w:val="142"/>
              <w:jc w:val="right"/>
            </w:pPr>
            <w:r w:rsidRPr="003F598C">
              <w:t>2.50</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3F598C">
              <w:t>2.49</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rPr>
                <w:rFonts w:hint="eastAsia"/>
              </w:rPr>
            </w:pPr>
            <w:r w:rsidRPr="005A21E2">
              <w:rPr>
                <w:rFonts w:hint="eastAsia"/>
              </w:rPr>
              <w:t>兆豐國際商業銀行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0.57</w:t>
            </w:r>
          </w:p>
        </w:tc>
        <w:tc>
          <w:tcPr>
            <w:tcW w:w="1040"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0.72</w:t>
            </w:r>
          </w:p>
        </w:tc>
        <w:tc>
          <w:tcPr>
            <w:tcW w:w="1039"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0.92</w:t>
            </w:r>
          </w:p>
        </w:tc>
        <w:tc>
          <w:tcPr>
            <w:tcW w:w="1040"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0.81</w:t>
            </w:r>
          </w:p>
        </w:tc>
        <w:tc>
          <w:tcPr>
            <w:tcW w:w="1039" w:type="dxa"/>
            <w:tcBorders>
              <w:top w:val="single" w:sz="6" w:space="0" w:color="auto"/>
              <w:bottom w:val="single" w:sz="6" w:space="0" w:color="auto"/>
            </w:tcBorders>
            <w:shd w:val="clear" w:color="auto" w:fill="FFF2CC"/>
            <w:vAlign w:val="center"/>
          </w:tcPr>
          <w:p w:rsidR="00CE62E9" w:rsidRPr="008F3F3A" w:rsidRDefault="00CE62E9" w:rsidP="00CE62E9">
            <w:pPr>
              <w:pStyle w:val="142"/>
              <w:jc w:val="right"/>
            </w:pPr>
            <w:r w:rsidRPr="008F3F3A">
              <w:t>0.27</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8F3F3A">
              <w:t>0.20</w:t>
            </w:r>
          </w:p>
        </w:tc>
      </w:tr>
      <w:tr w:rsidR="00CE62E9" w:rsidRPr="00E04F94" w:rsidTr="000A0EF0">
        <w:trPr>
          <w:trHeight w:val="340"/>
        </w:trPr>
        <w:tc>
          <w:tcPr>
            <w:tcW w:w="2127" w:type="dxa"/>
            <w:vMerge/>
            <w:shd w:val="clear" w:color="auto" w:fill="auto"/>
            <w:vAlign w:val="center"/>
          </w:tcPr>
          <w:p w:rsidR="00CE62E9" w:rsidRPr="005A21E2" w:rsidRDefault="00CE62E9" w:rsidP="00CE62E9">
            <w:pPr>
              <w:pStyle w:val="142"/>
              <w:rPr>
                <w:rFonts w:hint="eastAsia"/>
              </w:rPr>
            </w:pPr>
          </w:p>
        </w:tc>
        <w:tc>
          <w:tcPr>
            <w:tcW w:w="709" w:type="dxa"/>
            <w:tcBorders>
              <w:top w:val="single" w:sz="6" w:space="0" w:color="auto"/>
              <w:bottom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bottom w:val="single" w:sz="6" w:space="0" w:color="auto"/>
            </w:tcBorders>
            <w:vAlign w:val="center"/>
          </w:tcPr>
          <w:p w:rsidR="00CE62E9" w:rsidRPr="008E2560" w:rsidRDefault="00CE62E9" w:rsidP="00CE62E9">
            <w:pPr>
              <w:pStyle w:val="142"/>
              <w:jc w:val="right"/>
            </w:pPr>
            <w:r w:rsidRPr="008E2560">
              <w:t>6.91</w:t>
            </w:r>
          </w:p>
        </w:tc>
        <w:tc>
          <w:tcPr>
            <w:tcW w:w="1040" w:type="dxa"/>
            <w:tcBorders>
              <w:top w:val="single" w:sz="6" w:space="0" w:color="auto"/>
              <w:bottom w:val="single" w:sz="6" w:space="0" w:color="auto"/>
            </w:tcBorders>
            <w:vAlign w:val="center"/>
          </w:tcPr>
          <w:p w:rsidR="00CE62E9" w:rsidRPr="008E2560" w:rsidRDefault="00CE62E9" w:rsidP="00CE62E9">
            <w:pPr>
              <w:pStyle w:val="142"/>
              <w:jc w:val="right"/>
            </w:pPr>
            <w:r w:rsidRPr="008E2560">
              <w:t>9.08</w:t>
            </w:r>
          </w:p>
        </w:tc>
        <w:tc>
          <w:tcPr>
            <w:tcW w:w="1039" w:type="dxa"/>
            <w:tcBorders>
              <w:top w:val="single" w:sz="6" w:space="0" w:color="auto"/>
              <w:bottom w:val="single" w:sz="6" w:space="0" w:color="auto"/>
            </w:tcBorders>
            <w:vAlign w:val="center"/>
          </w:tcPr>
          <w:p w:rsidR="00CE62E9" w:rsidRPr="008E2560" w:rsidRDefault="00CE62E9" w:rsidP="00CE62E9">
            <w:pPr>
              <w:pStyle w:val="142"/>
              <w:jc w:val="right"/>
            </w:pPr>
            <w:r w:rsidRPr="008E2560">
              <w:t>11.36</w:t>
            </w:r>
          </w:p>
        </w:tc>
        <w:tc>
          <w:tcPr>
            <w:tcW w:w="1040" w:type="dxa"/>
            <w:tcBorders>
              <w:top w:val="single" w:sz="6" w:space="0" w:color="auto"/>
              <w:bottom w:val="single" w:sz="6" w:space="0" w:color="auto"/>
            </w:tcBorders>
            <w:vAlign w:val="center"/>
          </w:tcPr>
          <w:p w:rsidR="00CE62E9" w:rsidRPr="008E2560" w:rsidRDefault="00CE62E9" w:rsidP="00CE62E9">
            <w:pPr>
              <w:pStyle w:val="142"/>
              <w:jc w:val="right"/>
            </w:pPr>
            <w:r w:rsidRPr="008E2560">
              <w:t>9.82</w:t>
            </w:r>
          </w:p>
        </w:tc>
        <w:tc>
          <w:tcPr>
            <w:tcW w:w="1039" w:type="dxa"/>
            <w:tcBorders>
              <w:top w:val="single" w:sz="6" w:space="0" w:color="auto"/>
              <w:bottom w:val="single" w:sz="6" w:space="0" w:color="auto"/>
            </w:tcBorders>
            <w:vAlign w:val="center"/>
          </w:tcPr>
          <w:p w:rsidR="00CE62E9" w:rsidRPr="008E2560" w:rsidRDefault="00CE62E9" w:rsidP="00CE62E9">
            <w:pPr>
              <w:pStyle w:val="142"/>
              <w:jc w:val="right"/>
            </w:pPr>
            <w:r w:rsidRPr="008E2560">
              <w:t>3.19</w:t>
            </w:r>
          </w:p>
        </w:tc>
        <w:tc>
          <w:tcPr>
            <w:tcW w:w="1040" w:type="dxa"/>
            <w:tcBorders>
              <w:top w:val="single" w:sz="6" w:space="0" w:color="auto"/>
              <w:bottom w:val="single" w:sz="6" w:space="0" w:color="auto"/>
            </w:tcBorders>
            <w:vAlign w:val="center"/>
          </w:tcPr>
          <w:p w:rsidR="00CE62E9" w:rsidRDefault="00CE62E9" w:rsidP="00CE62E9">
            <w:pPr>
              <w:pStyle w:val="142"/>
              <w:jc w:val="right"/>
            </w:pPr>
            <w:r w:rsidRPr="008E2560">
              <w:t>2.44</w:t>
            </w:r>
          </w:p>
        </w:tc>
      </w:tr>
      <w:tr w:rsidR="00CE62E9" w:rsidRPr="00E04F94" w:rsidTr="007914A2">
        <w:trPr>
          <w:trHeight w:val="340"/>
        </w:trPr>
        <w:tc>
          <w:tcPr>
            <w:tcW w:w="2127" w:type="dxa"/>
            <w:vMerge w:val="restart"/>
            <w:shd w:val="clear" w:color="auto" w:fill="auto"/>
            <w:vAlign w:val="center"/>
          </w:tcPr>
          <w:p w:rsidR="00CE62E9" w:rsidRPr="005A21E2" w:rsidRDefault="00CE62E9" w:rsidP="00CE62E9">
            <w:pPr>
              <w:pStyle w:val="142"/>
            </w:pPr>
            <w:r w:rsidRPr="005A21E2">
              <w:rPr>
                <w:rFonts w:hint="eastAsia"/>
              </w:rPr>
              <w:t>臺灣中小企業銀行</w:t>
            </w:r>
          </w:p>
        </w:tc>
        <w:tc>
          <w:tcPr>
            <w:tcW w:w="709" w:type="dxa"/>
            <w:tcBorders>
              <w:top w:val="single" w:sz="6" w:space="0" w:color="auto"/>
              <w:bottom w:val="single" w:sz="6" w:space="0" w:color="auto"/>
            </w:tcBorders>
            <w:shd w:val="clear" w:color="auto" w:fill="FFF2CC"/>
            <w:vAlign w:val="center"/>
          </w:tcPr>
          <w:p w:rsidR="00CE62E9" w:rsidRPr="009552AF" w:rsidRDefault="00CE62E9" w:rsidP="00CE62E9">
            <w:pPr>
              <w:pStyle w:val="142"/>
              <w:jc w:val="center"/>
              <w:rPr>
                <w:rFonts w:hint="eastAsia"/>
              </w:rPr>
            </w:pPr>
            <w:r w:rsidRPr="009552AF">
              <w:rPr>
                <w:rFonts w:hint="eastAsia"/>
              </w:rPr>
              <w:t>R</w:t>
            </w:r>
            <w:r w:rsidRPr="009552AF">
              <w:t>OA</w:t>
            </w:r>
          </w:p>
        </w:tc>
        <w:tc>
          <w:tcPr>
            <w:tcW w:w="1039"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0.30</w:t>
            </w:r>
          </w:p>
        </w:tc>
        <w:tc>
          <w:tcPr>
            <w:tcW w:w="1040"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0.59</w:t>
            </w:r>
          </w:p>
        </w:tc>
        <w:tc>
          <w:tcPr>
            <w:tcW w:w="1039"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0.58</w:t>
            </w:r>
          </w:p>
        </w:tc>
        <w:tc>
          <w:tcPr>
            <w:tcW w:w="1040"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0.61</w:t>
            </w:r>
          </w:p>
        </w:tc>
        <w:tc>
          <w:tcPr>
            <w:tcW w:w="1039" w:type="dxa"/>
            <w:tcBorders>
              <w:top w:val="single" w:sz="6" w:space="0" w:color="auto"/>
              <w:bottom w:val="single" w:sz="6" w:space="0" w:color="auto"/>
            </w:tcBorders>
            <w:shd w:val="clear" w:color="auto" w:fill="FFF2CC"/>
            <w:vAlign w:val="center"/>
          </w:tcPr>
          <w:p w:rsidR="00CE62E9" w:rsidRPr="004716D6" w:rsidRDefault="00CE62E9" w:rsidP="00CE62E9">
            <w:pPr>
              <w:pStyle w:val="142"/>
              <w:jc w:val="right"/>
            </w:pPr>
            <w:r w:rsidRPr="004716D6">
              <w:t>0.16</w:t>
            </w:r>
          </w:p>
        </w:tc>
        <w:tc>
          <w:tcPr>
            <w:tcW w:w="1040" w:type="dxa"/>
            <w:tcBorders>
              <w:top w:val="single" w:sz="6" w:space="0" w:color="auto"/>
              <w:bottom w:val="single" w:sz="6" w:space="0" w:color="auto"/>
            </w:tcBorders>
            <w:shd w:val="clear" w:color="auto" w:fill="FFF2CC"/>
            <w:vAlign w:val="center"/>
          </w:tcPr>
          <w:p w:rsidR="00CE62E9" w:rsidRDefault="00CE62E9" w:rsidP="00CE62E9">
            <w:pPr>
              <w:pStyle w:val="142"/>
              <w:jc w:val="right"/>
            </w:pPr>
            <w:r w:rsidRPr="004716D6">
              <w:t>0.16</w:t>
            </w:r>
          </w:p>
        </w:tc>
      </w:tr>
      <w:tr w:rsidR="00CE62E9" w:rsidRPr="00E04F94" w:rsidTr="00FE25D9">
        <w:trPr>
          <w:trHeight w:val="340"/>
        </w:trPr>
        <w:tc>
          <w:tcPr>
            <w:tcW w:w="2127" w:type="dxa"/>
            <w:vMerge/>
            <w:shd w:val="clear" w:color="auto" w:fill="auto"/>
            <w:vAlign w:val="center"/>
          </w:tcPr>
          <w:p w:rsidR="00CE62E9" w:rsidRPr="00090623" w:rsidRDefault="00CE62E9" w:rsidP="00CE62E9">
            <w:pPr>
              <w:pStyle w:val="142"/>
              <w:ind w:left="447" w:hanging="447"/>
              <w:jc w:val="both"/>
              <w:rPr>
                <w:rFonts w:hint="eastAsia"/>
                <w:sz w:val="22"/>
                <w:szCs w:val="22"/>
              </w:rPr>
            </w:pPr>
          </w:p>
        </w:tc>
        <w:tc>
          <w:tcPr>
            <w:tcW w:w="709" w:type="dxa"/>
            <w:tcBorders>
              <w:top w:val="single" w:sz="6" w:space="0" w:color="auto"/>
            </w:tcBorders>
            <w:vAlign w:val="center"/>
          </w:tcPr>
          <w:p w:rsidR="00CE62E9" w:rsidRPr="009552AF" w:rsidRDefault="00CE62E9" w:rsidP="00CE62E9">
            <w:pPr>
              <w:pStyle w:val="142"/>
              <w:jc w:val="center"/>
              <w:rPr>
                <w:rFonts w:hint="eastAsia"/>
              </w:rPr>
            </w:pPr>
            <w:r w:rsidRPr="009552AF">
              <w:rPr>
                <w:rFonts w:hint="eastAsia"/>
              </w:rPr>
              <w:t>R</w:t>
            </w:r>
            <w:r w:rsidRPr="009552AF">
              <w:t>OE</w:t>
            </w:r>
          </w:p>
        </w:tc>
        <w:tc>
          <w:tcPr>
            <w:tcW w:w="1039" w:type="dxa"/>
            <w:tcBorders>
              <w:top w:val="single" w:sz="6" w:space="0" w:color="auto"/>
            </w:tcBorders>
            <w:vAlign w:val="center"/>
          </w:tcPr>
          <w:p w:rsidR="00CE62E9" w:rsidRPr="00C42EC4" w:rsidRDefault="00CE62E9" w:rsidP="00CE62E9">
            <w:pPr>
              <w:pStyle w:val="142"/>
              <w:jc w:val="right"/>
            </w:pPr>
            <w:r w:rsidRPr="00C42EC4">
              <w:t>5.75</w:t>
            </w:r>
          </w:p>
        </w:tc>
        <w:tc>
          <w:tcPr>
            <w:tcW w:w="1040" w:type="dxa"/>
            <w:tcBorders>
              <w:top w:val="single" w:sz="6" w:space="0" w:color="auto"/>
            </w:tcBorders>
            <w:vAlign w:val="center"/>
          </w:tcPr>
          <w:p w:rsidR="00CE62E9" w:rsidRPr="00C42EC4" w:rsidRDefault="00CE62E9" w:rsidP="00CE62E9">
            <w:pPr>
              <w:pStyle w:val="142"/>
              <w:jc w:val="right"/>
            </w:pPr>
            <w:r w:rsidRPr="00C42EC4">
              <w:t>11.65</w:t>
            </w:r>
          </w:p>
        </w:tc>
        <w:tc>
          <w:tcPr>
            <w:tcW w:w="1039" w:type="dxa"/>
            <w:tcBorders>
              <w:top w:val="single" w:sz="6" w:space="0" w:color="auto"/>
            </w:tcBorders>
            <w:vAlign w:val="center"/>
          </w:tcPr>
          <w:p w:rsidR="00CE62E9" w:rsidRPr="00C42EC4" w:rsidRDefault="00CE62E9" w:rsidP="00CE62E9">
            <w:pPr>
              <w:pStyle w:val="142"/>
              <w:jc w:val="right"/>
            </w:pPr>
            <w:r w:rsidRPr="00C42EC4">
              <w:t>11.01</w:t>
            </w:r>
          </w:p>
        </w:tc>
        <w:tc>
          <w:tcPr>
            <w:tcW w:w="1040" w:type="dxa"/>
            <w:tcBorders>
              <w:top w:val="single" w:sz="6" w:space="0" w:color="auto"/>
            </w:tcBorders>
            <w:vAlign w:val="center"/>
          </w:tcPr>
          <w:p w:rsidR="00CE62E9" w:rsidRPr="00C42EC4" w:rsidRDefault="00CE62E9" w:rsidP="00CE62E9">
            <w:pPr>
              <w:pStyle w:val="142"/>
              <w:jc w:val="right"/>
            </w:pPr>
            <w:r w:rsidRPr="00C42EC4">
              <w:t>11.15</w:t>
            </w:r>
          </w:p>
        </w:tc>
        <w:tc>
          <w:tcPr>
            <w:tcW w:w="1039" w:type="dxa"/>
            <w:tcBorders>
              <w:top w:val="single" w:sz="6" w:space="0" w:color="auto"/>
            </w:tcBorders>
            <w:vAlign w:val="center"/>
          </w:tcPr>
          <w:p w:rsidR="00CE62E9" w:rsidRPr="00C42EC4" w:rsidRDefault="00CE62E9" w:rsidP="00CE62E9">
            <w:pPr>
              <w:pStyle w:val="142"/>
              <w:jc w:val="right"/>
            </w:pPr>
            <w:r w:rsidRPr="00C42EC4">
              <w:t>2.87</w:t>
            </w:r>
          </w:p>
        </w:tc>
        <w:tc>
          <w:tcPr>
            <w:tcW w:w="1040" w:type="dxa"/>
            <w:tcBorders>
              <w:top w:val="single" w:sz="6" w:space="0" w:color="auto"/>
            </w:tcBorders>
            <w:vAlign w:val="center"/>
          </w:tcPr>
          <w:p w:rsidR="00CE62E9" w:rsidRDefault="00CE62E9" w:rsidP="00CE62E9">
            <w:pPr>
              <w:pStyle w:val="142"/>
              <w:jc w:val="right"/>
            </w:pPr>
            <w:r w:rsidRPr="00C42EC4">
              <w:t>2.82</w:t>
            </w:r>
          </w:p>
        </w:tc>
      </w:tr>
    </w:tbl>
    <w:p w:rsidR="003667E3" w:rsidRDefault="00C24531" w:rsidP="00C24531">
      <w:pPr>
        <w:pStyle w:val="142"/>
        <w:ind w:leftChars="-101" w:left="881" w:rightChars="-100" w:right="-283" w:hangingChars="480" w:hanging="1167"/>
        <w:rPr>
          <w:lang w:eastAsia="zh-TW"/>
        </w:rPr>
      </w:pPr>
      <w:r>
        <w:rPr>
          <w:rFonts w:hint="eastAsia"/>
          <w:lang w:eastAsia="zh-TW"/>
        </w:rPr>
        <w:t>說    明：</w:t>
      </w:r>
      <w:r w:rsidR="003667E3">
        <w:rPr>
          <w:rFonts w:hint="eastAsia"/>
          <w:lang w:eastAsia="zh-TW"/>
        </w:rPr>
        <w:t>1.</w:t>
      </w:r>
      <w:r>
        <w:rPr>
          <w:rFonts w:hint="eastAsia"/>
          <w:lang w:eastAsia="zh-TW"/>
        </w:rPr>
        <w:t>計算基礎為本國銀行單一申報資料</w:t>
      </w:r>
      <w:r w:rsidR="003667E3">
        <w:rPr>
          <w:rFonts w:hint="eastAsia"/>
          <w:lang w:eastAsia="zh-TW"/>
        </w:rPr>
        <w:t>。</w:t>
      </w:r>
    </w:p>
    <w:p w:rsidR="003667E3" w:rsidRDefault="003667E3" w:rsidP="00C24531">
      <w:pPr>
        <w:pStyle w:val="142"/>
        <w:ind w:leftChars="-101" w:left="881" w:rightChars="-100" w:right="-283" w:hangingChars="480" w:hanging="1167"/>
        <w:rPr>
          <w:lang w:eastAsia="zh-TW"/>
        </w:rPr>
      </w:pPr>
      <w:r>
        <w:rPr>
          <w:rFonts w:hint="eastAsia"/>
          <w:lang w:eastAsia="zh-TW"/>
        </w:rPr>
        <w:t xml:space="preserve">          2.</w:t>
      </w:r>
      <w:r w:rsidR="00C24531">
        <w:rPr>
          <w:rFonts w:hint="eastAsia"/>
          <w:lang w:eastAsia="zh-TW"/>
        </w:rPr>
        <w:t>R</w:t>
      </w:r>
      <w:r w:rsidR="00C24531">
        <w:rPr>
          <w:lang w:eastAsia="zh-TW"/>
        </w:rPr>
        <w:t>OA</w:t>
      </w:r>
      <w:r w:rsidR="00C24531">
        <w:rPr>
          <w:rFonts w:hint="eastAsia"/>
          <w:lang w:eastAsia="zh-TW"/>
        </w:rPr>
        <w:t>係稅前盈餘/平均資產，平均資產=(</w:t>
      </w:r>
      <w:r w:rsidRPr="003667E3">
        <w:rPr>
          <w:rFonts w:hint="eastAsia"/>
          <w:lang w:eastAsia="zh-TW"/>
        </w:rPr>
        <w:t>上年底資產＋當月底資產）÷ 2</w:t>
      </w:r>
    </w:p>
    <w:p w:rsidR="00C24531" w:rsidRDefault="003667E3" w:rsidP="00C24531">
      <w:pPr>
        <w:pStyle w:val="142"/>
        <w:ind w:leftChars="-101" w:left="881" w:rightChars="-100" w:right="-283" w:hangingChars="480" w:hanging="1167"/>
        <w:rPr>
          <w:lang w:eastAsia="zh-TW"/>
        </w:rPr>
      </w:pPr>
      <w:r>
        <w:rPr>
          <w:rFonts w:hint="eastAsia"/>
          <w:lang w:eastAsia="zh-TW"/>
        </w:rPr>
        <w:t xml:space="preserve">          3.R</w:t>
      </w:r>
      <w:r>
        <w:rPr>
          <w:lang w:eastAsia="zh-TW"/>
        </w:rPr>
        <w:t>OE</w:t>
      </w:r>
      <w:r>
        <w:rPr>
          <w:rFonts w:hint="eastAsia"/>
          <w:lang w:eastAsia="zh-TW"/>
        </w:rPr>
        <w:t>係稅前盈餘/平均權益，平均權益=(</w:t>
      </w:r>
      <w:r w:rsidRPr="003667E3">
        <w:rPr>
          <w:rFonts w:hint="eastAsia"/>
          <w:lang w:eastAsia="zh-TW"/>
        </w:rPr>
        <w:t>上年底</w:t>
      </w:r>
      <w:r>
        <w:rPr>
          <w:rFonts w:hint="eastAsia"/>
          <w:lang w:eastAsia="zh-TW"/>
        </w:rPr>
        <w:t>權益</w:t>
      </w:r>
      <w:r w:rsidRPr="003667E3">
        <w:rPr>
          <w:rFonts w:hint="eastAsia"/>
          <w:lang w:eastAsia="zh-TW"/>
        </w:rPr>
        <w:t>＋當月底</w:t>
      </w:r>
      <w:r>
        <w:rPr>
          <w:rFonts w:hint="eastAsia"/>
          <w:lang w:eastAsia="zh-TW"/>
        </w:rPr>
        <w:t>權益</w:t>
      </w:r>
      <w:r w:rsidRPr="003667E3">
        <w:rPr>
          <w:rFonts w:hint="eastAsia"/>
          <w:lang w:eastAsia="zh-TW"/>
        </w:rPr>
        <w:t>）÷ 2</w:t>
      </w:r>
    </w:p>
    <w:p w:rsidR="003667E3" w:rsidRDefault="003667E3" w:rsidP="00C24531">
      <w:pPr>
        <w:pStyle w:val="142"/>
        <w:ind w:leftChars="-101" w:left="881" w:rightChars="-100" w:right="-283" w:hangingChars="480" w:hanging="1167"/>
      </w:pPr>
      <w:r>
        <w:rPr>
          <w:rFonts w:hint="eastAsia"/>
          <w:lang w:eastAsia="zh-TW"/>
        </w:rPr>
        <w:t xml:space="preserve">          4.R</w:t>
      </w:r>
      <w:r>
        <w:rPr>
          <w:lang w:eastAsia="zh-TW"/>
        </w:rPr>
        <w:t>OA</w:t>
      </w:r>
      <w:r>
        <w:rPr>
          <w:rFonts w:hint="eastAsia"/>
          <w:lang w:eastAsia="zh-TW"/>
        </w:rPr>
        <w:t>及R</w:t>
      </w:r>
      <w:r>
        <w:rPr>
          <w:lang w:eastAsia="zh-TW"/>
        </w:rPr>
        <w:t>OE</w:t>
      </w:r>
      <w:r w:rsidRPr="003667E3">
        <w:rPr>
          <w:rFonts w:hint="eastAsia"/>
          <w:lang w:eastAsia="zh-TW"/>
        </w:rPr>
        <w:t>均為當年累計至當月數</w:t>
      </w:r>
      <w:r>
        <w:rPr>
          <w:rFonts w:hint="eastAsia"/>
          <w:lang w:eastAsia="zh-TW"/>
        </w:rPr>
        <w:t>。</w:t>
      </w:r>
    </w:p>
    <w:p w:rsidR="00CE4380" w:rsidRDefault="00CE4380" w:rsidP="00FA60FE">
      <w:pPr>
        <w:pStyle w:val="142"/>
        <w:ind w:leftChars="-100" w:left="1137" w:rightChars="-200" w:right="-566" w:hangingChars="584" w:hanging="1420"/>
        <w:rPr>
          <w:lang w:eastAsia="zh-TW"/>
        </w:rPr>
      </w:pPr>
      <w:r w:rsidRPr="00E04F94">
        <w:rPr>
          <w:rFonts w:hint="eastAsia"/>
        </w:rPr>
        <w:t>資料來源：</w:t>
      </w:r>
      <w:r w:rsidR="009552AF">
        <w:rPr>
          <w:rFonts w:hint="eastAsia"/>
          <w:lang w:eastAsia="zh-TW"/>
        </w:rPr>
        <w:t>金管會</w:t>
      </w:r>
      <w:r>
        <w:rPr>
          <w:rFonts w:hint="eastAsia"/>
          <w:lang w:eastAsia="zh-TW"/>
        </w:rPr>
        <w:t>，本中心彙製。</w:t>
      </w:r>
    </w:p>
    <w:p w:rsidR="00F5470E" w:rsidRDefault="00F5470E" w:rsidP="00F5470E">
      <w:pPr>
        <w:pStyle w:val="a4"/>
        <w:ind w:left="849" w:hanging="283"/>
        <w:rPr>
          <w:b/>
          <w:lang w:eastAsia="zh-TW"/>
        </w:rPr>
      </w:pPr>
      <w:r w:rsidRPr="00E04F94">
        <w:rPr>
          <w:rFonts w:hint="eastAsia"/>
          <w:b/>
          <w:szCs w:val="20"/>
        </w:rPr>
        <w:t>(</w:t>
      </w:r>
      <w:r>
        <w:rPr>
          <w:rFonts w:hint="eastAsia"/>
          <w:b/>
          <w:szCs w:val="20"/>
          <w:lang w:eastAsia="zh-TW"/>
        </w:rPr>
        <w:t>二</w:t>
      </w:r>
      <w:r w:rsidRPr="00E04F94">
        <w:rPr>
          <w:rFonts w:hint="eastAsia"/>
          <w:b/>
          <w:szCs w:val="20"/>
        </w:rPr>
        <w:t>)</w:t>
      </w:r>
      <w:r w:rsidR="002D441D" w:rsidRPr="004807B4">
        <w:rPr>
          <w:rFonts w:hint="eastAsia"/>
          <w:b/>
          <w:szCs w:val="20"/>
          <w:lang w:eastAsia="zh-TW"/>
        </w:rPr>
        <w:t>110</w:t>
      </w:r>
      <w:r w:rsidR="002D441D">
        <w:rPr>
          <w:rFonts w:hint="eastAsia"/>
          <w:b/>
          <w:szCs w:val="20"/>
          <w:lang w:eastAsia="zh-TW"/>
        </w:rPr>
        <w:t>年度</w:t>
      </w:r>
      <w:r w:rsidR="002D441D" w:rsidRPr="004807B4">
        <w:rPr>
          <w:rFonts w:hint="eastAsia"/>
          <w:b/>
          <w:szCs w:val="20"/>
          <w:lang w:eastAsia="zh-TW"/>
        </w:rPr>
        <w:t>至114年3月</w:t>
      </w:r>
      <w:r w:rsidR="004807B4" w:rsidRPr="004807B4">
        <w:rPr>
          <w:rFonts w:hint="eastAsia"/>
          <w:b/>
          <w:szCs w:val="20"/>
          <w:lang w:eastAsia="zh-TW"/>
        </w:rPr>
        <w:t>公股銀行之ROA及ROE</w:t>
      </w:r>
      <w:r w:rsidR="004807B4">
        <w:rPr>
          <w:rFonts w:hint="eastAsia"/>
          <w:b/>
          <w:szCs w:val="20"/>
          <w:lang w:eastAsia="zh-TW"/>
        </w:rPr>
        <w:t>多低於同業平</w:t>
      </w:r>
      <w:r w:rsidR="004807B4">
        <w:rPr>
          <w:rFonts w:hint="eastAsia"/>
          <w:b/>
          <w:szCs w:val="20"/>
          <w:lang w:eastAsia="zh-TW"/>
        </w:rPr>
        <w:lastRenderedPageBreak/>
        <w:t>均，亦較</w:t>
      </w:r>
      <w:r w:rsidR="004807B4" w:rsidRPr="004807B4">
        <w:rPr>
          <w:rFonts w:hint="eastAsia"/>
          <w:b/>
          <w:szCs w:val="20"/>
          <w:lang w:eastAsia="zh-TW"/>
        </w:rPr>
        <w:t>權益及資產總額相當之</w:t>
      </w:r>
      <w:r w:rsidR="007A7341">
        <w:rPr>
          <w:rFonts w:hint="eastAsia"/>
          <w:b/>
          <w:szCs w:val="20"/>
          <w:lang w:eastAsia="zh-TW"/>
        </w:rPr>
        <w:t>4家</w:t>
      </w:r>
      <w:r w:rsidR="004807B4" w:rsidRPr="004807B4">
        <w:rPr>
          <w:rFonts w:hint="eastAsia"/>
          <w:b/>
          <w:szCs w:val="20"/>
          <w:lang w:eastAsia="zh-TW"/>
        </w:rPr>
        <w:t>民營銀行</w:t>
      </w:r>
      <w:r w:rsidR="004807B4">
        <w:rPr>
          <w:rFonts w:hint="eastAsia"/>
          <w:b/>
          <w:szCs w:val="20"/>
          <w:lang w:eastAsia="zh-TW"/>
        </w:rPr>
        <w:t>為低</w:t>
      </w:r>
    </w:p>
    <w:p w:rsidR="009F4961" w:rsidRDefault="004970DF" w:rsidP="002D441D">
      <w:pPr>
        <w:pStyle w:val="123"/>
        <w:ind w:left="1133" w:hanging="283"/>
        <w:rPr>
          <w:lang w:eastAsia="zh-TW"/>
        </w:rPr>
      </w:pPr>
      <w:r w:rsidRPr="004970DF">
        <w:rPr>
          <w:rFonts w:hint="eastAsia"/>
          <w:b/>
          <w:lang w:eastAsia="zh-TW"/>
        </w:rPr>
        <w:t>1</w:t>
      </w:r>
      <w:r w:rsidRPr="004970DF">
        <w:rPr>
          <w:b/>
          <w:lang w:eastAsia="zh-TW"/>
        </w:rPr>
        <w:t>.</w:t>
      </w:r>
      <w:r w:rsidRPr="004970DF">
        <w:rPr>
          <w:rFonts w:hint="eastAsia"/>
          <w:b/>
          <w:lang w:eastAsia="zh-TW"/>
        </w:rPr>
        <w:t>多數公股銀行之R</w:t>
      </w:r>
      <w:r w:rsidRPr="004970DF">
        <w:rPr>
          <w:b/>
          <w:lang w:eastAsia="zh-TW"/>
        </w:rPr>
        <w:t>OA</w:t>
      </w:r>
      <w:r w:rsidRPr="004970DF">
        <w:rPr>
          <w:rFonts w:hint="eastAsia"/>
          <w:b/>
          <w:lang w:eastAsia="zh-TW"/>
        </w:rPr>
        <w:t>及R</w:t>
      </w:r>
      <w:r w:rsidRPr="004970DF">
        <w:rPr>
          <w:b/>
          <w:lang w:eastAsia="zh-TW"/>
        </w:rPr>
        <w:t>OE</w:t>
      </w:r>
      <w:r w:rsidRPr="004970DF">
        <w:rPr>
          <w:rFonts w:hint="eastAsia"/>
          <w:b/>
          <w:lang w:eastAsia="zh-TW"/>
        </w:rPr>
        <w:t>低於本國銀行平均數：</w:t>
      </w:r>
      <w:r w:rsidR="00D40BA2">
        <w:rPr>
          <w:rFonts w:hint="eastAsia"/>
        </w:rPr>
        <w:t>若就</w:t>
      </w:r>
      <w:r w:rsidR="006A7395">
        <w:rPr>
          <w:rFonts w:hint="eastAsia"/>
        </w:rPr>
        <w:t>公股銀行於110</w:t>
      </w:r>
      <w:r w:rsidR="002D441D">
        <w:rPr>
          <w:rFonts w:hint="eastAsia"/>
          <w:lang w:eastAsia="zh-TW"/>
        </w:rPr>
        <w:t>年度</w:t>
      </w:r>
      <w:r w:rsidR="006A7395">
        <w:rPr>
          <w:rFonts w:hint="eastAsia"/>
        </w:rPr>
        <w:t>至114年3月間之R</w:t>
      </w:r>
      <w:r w:rsidR="006A7395">
        <w:t>OA</w:t>
      </w:r>
      <w:r w:rsidR="006A7395">
        <w:rPr>
          <w:rFonts w:hint="eastAsia"/>
        </w:rPr>
        <w:t>及ROE與</w:t>
      </w:r>
      <w:r w:rsidR="00DB2A10">
        <w:rPr>
          <w:rFonts w:hint="eastAsia"/>
        </w:rPr>
        <w:t>同業</w:t>
      </w:r>
      <w:r w:rsidR="006A7395">
        <w:rPr>
          <w:rFonts w:hint="eastAsia"/>
        </w:rPr>
        <w:t>平均水準相比，R</w:t>
      </w:r>
      <w:r w:rsidR="006A7395">
        <w:t>OA</w:t>
      </w:r>
      <w:r w:rsidR="006A7395">
        <w:rPr>
          <w:rFonts w:hint="eastAsia"/>
        </w:rPr>
        <w:t>部分，</w:t>
      </w:r>
      <w:r w:rsidR="002D441D">
        <w:rPr>
          <w:rFonts w:hint="eastAsia"/>
          <w:lang w:eastAsia="zh-TW"/>
        </w:rPr>
        <w:t>除</w:t>
      </w:r>
      <w:r w:rsidR="006A7395" w:rsidRPr="005A21E2">
        <w:rPr>
          <w:rFonts w:hint="eastAsia"/>
        </w:rPr>
        <w:t>兆豐國際商業銀行</w:t>
      </w:r>
      <w:r w:rsidR="00AD656E">
        <w:rPr>
          <w:rFonts w:hint="eastAsia"/>
        </w:rPr>
        <w:t>自111年</w:t>
      </w:r>
      <w:r w:rsidR="002D441D">
        <w:rPr>
          <w:rFonts w:hint="eastAsia"/>
          <w:lang w:eastAsia="zh-TW"/>
        </w:rPr>
        <w:t>度</w:t>
      </w:r>
      <w:r w:rsidR="00AD656E">
        <w:rPr>
          <w:rFonts w:hint="eastAsia"/>
        </w:rPr>
        <w:t>起</w:t>
      </w:r>
      <w:r w:rsidR="00DB2A10">
        <w:rPr>
          <w:rFonts w:hint="eastAsia"/>
        </w:rPr>
        <w:t>皆</w:t>
      </w:r>
      <w:r w:rsidR="00AD656E">
        <w:rPr>
          <w:rFonts w:hint="eastAsia"/>
        </w:rPr>
        <w:t>高於</w:t>
      </w:r>
      <w:r w:rsidR="00290120">
        <w:rPr>
          <w:rFonts w:hint="eastAsia"/>
        </w:rPr>
        <w:t>本國銀行</w:t>
      </w:r>
      <w:r w:rsidR="00AD656E">
        <w:rPr>
          <w:rFonts w:hint="eastAsia"/>
        </w:rPr>
        <w:t>平均</w:t>
      </w:r>
      <w:r w:rsidR="00DB2A10">
        <w:rPr>
          <w:rFonts w:hint="eastAsia"/>
        </w:rPr>
        <w:t>數</w:t>
      </w:r>
      <w:r w:rsidR="008F4244">
        <w:rPr>
          <w:rFonts w:hint="eastAsia"/>
          <w:lang w:eastAsia="zh-TW"/>
        </w:rPr>
        <w:t>或</w:t>
      </w:r>
      <w:r w:rsidR="00290120">
        <w:rPr>
          <w:rFonts w:hint="eastAsia"/>
        </w:rPr>
        <w:t>與</w:t>
      </w:r>
      <w:r w:rsidR="00DB2A10">
        <w:rPr>
          <w:rFonts w:hint="eastAsia"/>
        </w:rPr>
        <w:t>同業平均水準相當</w:t>
      </w:r>
      <w:r w:rsidR="002D441D">
        <w:rPr>
          <w:rFonts w:hint="eastAsia"/>
          <w:lang w:eastAsia="zh-TW"/>
        </w:rPr>
        <w:t>外，</w:t>
      </w:r>
      <w:r w:rsidR="00DB2A10">
        <w:rPr>
          <w:rFonts w:hint="eastAsia"/>
        </w:rPr>
        <w:t>第一商業銀行110年</w:t>
      </w:r>
      <w:r w:rsidR="002D441D">
        <w:rPr>
          <w:rFonts w:hint="eastAsia"/>
          <w:lang w:eastAsia="zh-TW"/>
        </w:rPr>
        <w:t>度</w:t>
      </w:r>
      <w:r w:rsidR="00DB2A10">
        <w:rPr>
          <w:rFonts w:hint="eastAsia"/>
        </w:rPr>
        <w:t>高於本國</w:t>
      </w:r>
      <w:r w:rsidR="008F4244">
        <w:rPr>
          <w:rFonts w:hint="eastAsia"/>
          <w:lang w:eastAsia="zh-TW"/>
        </w:rPr>
        <w:t>銀行</w:t>
      </w:r>
      <w:r w:rsidR="00DB2A10">
        <w:rPr>
          <w:rFonts w:hint="eastAsia"/>
        </w:rPr>
        <w:t>平均數0.01個百分點，</w:t>
      </w:r>
      <w:r w:rsidR="00FC62FA">
        <w:rPr>
          <w:rFonts w:hint="eastAsia"/>
          <w:lang w:eastAsia="zh-TW"/>
        </w:rPr>
        <w:t>其</w:t>
      </w:r>
      <w:r w:rsidR="00DB2A10">
        <w:rPr>
          <w:rFonts w:hint="eastAsia"/>
        </w:rPr>
        <w:t>餘公股銀行於上開期間之R</w:t>
      </w:r>
      <w:r w:rsidR="00DB2A10">
        <w:t>OA</w:t>
      </w:r>
      <w:r w:rsidR="008F4244">
        <w:rPr>
          <w:rFonts w:hint="eastAsia"/>
          <w:lang w:eastAsia="zh-TW"/>
        </w:rPr>
        <w:t>則</w:t>
      </w:r>
      <w:r w:rsidR="008F4244">
        <w:rPr>
          <w:rFonts w:hint="eastAsia"/>
        </w:rPr>
        <w:t>皆</w:t>
      </w:r>
      <w:r w:rsidR="008F4244">
        <w:rPr>
          <w:rFonts w:hint="eastAsia"/>
          <w:lang w:eastAsia="zh-TW"/>
        </w:rPr>
        <w:t>較同</w:t>
      </w:r>
      <w:r w:rsidR="00DB2A10">
        <w:rPr>
          <w:rFonts w:hint="eastAsia"/>
        </w:rPr>
        <w:t>業平均數額</w:t>
      </w:r>
      <w:r w:rsidR="008F4244">
        <w:rPr>
          <w:rFonts w:hint="eastAsia"/>
          <w:lang w:eastAsia="zh-TW"/>
        </w:rPr>
        <w:t>為低</w:t>
      </w:r>
      <w:r w:rsidR="002D441D">
        <w:rPr>
          <w:rFonts w:hint="eastAsia"/>
          <w:lang w:eastAsia="zh-TW"/>
        </w:rPr>
        <w:t>。</w:t>
      </w:r>
      <w:r w:rsidR="00DB2A10">
        <w:rPr>
          <w:rFonts w:hint="eastAsia"/>
        </w:rPr>
        <w:t>至R</w:t>
      </w:r>
      <w:r w:rsidR="00DB2A10">
        <w:t>OE</w:t>
      </w:r>
      <w:r w:rsidR="00DB2A10">
        <w:rPr>
          <w:rFonts w:hint="eastAsia"/>
        </w:rPr>
        <w:t>部分，第一商業銀行</w:t>
      </w:r>
      <w:r w:rsidR="00A04984">
        <w:rPr>
          <w:rFonts w:hint="eastAsia"/>
          <w:lang w:eastAsia="zh-TW"/>
        </w:rPr>
        <w:t>於</w:t>
      </w:r>
      <w:r w:rsidR="00297294">
        <w:rPr>
          <w:rFonts w:hint="eastAsia"/>
          <w:lang w:eastAsia="zh-TW"/>
        </w:rPr>
        <w:t>上開期間</w:t>
      </w:r>
      <w:r w:rsidR="00A04984">
        <w:rPr>
          <w:rFonts w:hint="eastAsia"/>
          <w:lang w:eastAsia="zh-TW"/>
        </w:rPr>
        <w:t>皆</w:t>
      </w:r>
      <w:r w:rsidR="00297294">
        <w:rPr>
          <w:rFonts w:hint="eastAsia"/>
          <w:lang w:eastAsia="zh-TW"/>
        </w:rPr>
        <w:t>高於</w:t>
      </w:r>
      <w:r w:rsidR="00A04984">
        <w:rPr>
          <w:rFonts w:hint="eastAsia"/>
        </w:rPr>
        <w:t>本國銀行平均數</w:t>
      </w:r>
      <w:r w:rsidR="00A04984">
        <w:rPr>
          <w:rFonts w:hint="eastAsia"/>
          <w:lang w:eastAsia="zh-TW"/>
        </w:rPr>
        <w:t>，</w:t>
      </w:r>
      <w:r w:rsidR="002D441D">
        <w:rPr>
          <w:rFonts w:hint="eastAsia"/>
          <w:lang w:eastAsia="zh-TW"/>
        </w:rPr>
        <w:t>而</w:t>
      </w:r>
      <w:r w:rsidR="00C12449">
        <w:rPr>
          <w:rFonts w:hint="eastAsia"/>
          <w:lang w:eastAsia="zh-TW"/>
        </w:rPr>
        <w:t>合作金庫商業銀行</w:t>
      </w:r>
      <w:r w:rsidR="00125D58">
        <w:rPr>
          <w:rFonts w:hint="eastAsia"/>
          <w:lang w:eastAsia="zh-TW"/>
        </w:rPr>
        <w:t>、華南</w:t>
      </w:r>
      <w:r w:rsidR="008F4244" w:rsidRPr="005A21E2">
        <w:rPr>
          <w:rFonts w:hint="eastAsia"/>
        </w:rPr>
        <w:t>商業</w:t>
      </w:r>
      <w:r w:rsidR="00125D58">
        <w:rPr>
          <w:rFonts w:hint="eastAsia"/>
          <w:lang w:eastAsia="zh-TW"/>
        </w:rPr>
        <w:t>銀行、</w:t>
      </w:r>
      <w:r w:rsidR="00125D58" w:rsidRPr="005A21E2">
        <w:rPr>
          <w:rFonts w:hint="eastAsia"/>
        </w:rPr>
        <w:t>兆豐國際商業銀行</w:t>
      </w:r>
      <w:r w:rsidR="00125D58">
        <w:rPr>
          <w:rFonts w:hint="eastAsia"/>
          <w:lang w:eastAsia="zh-TW"/>
        </w:rPr>
        <w:t>及</w:t>
      </w:r>
      <w:r w:rsidR="00125D58">
        <w:rPr>
          <w:rFonts w:hint="eastAsia"/>
        </w:rPr>
        <w:t>臺灣中小企業銀</w:t>
      </w:r>
      <w:r w:rsidR="00125D58">
        <w:rPr>
          <w:rFonts w:hint="eastAsia"/>
          <w:lang w:eastAsia="zh-TW"/>
        </w:rPr>
        <w:t>行</w:t>
      </w:r>
      <w:r w:rsidR="002D441D">
        <w:rPr>
          <w:rFonts w:hint="eastAsia"/>
          <w:lang w:eastAsia="zh-TW"/>
        </w:rPr>
        <w:t>部</w:t>
      </w:r>
      <w:r w:rsidR="00125D58">
        <w:rPr>
          <w:rFonts w:hint="eastAsia"/>
          <w:lang w:eastAsia="zh-TW"/>
        </w:rPr>
        <w:t>分年度</w:t>
      </w:r>
      <w:r w:rsidR="00297294">
        <w:rPr>
          <w:rFonts w:hint="eastAsia"/>
          <w:lang w:eastAsia="zh-TW"/>
        </w:rPr>
        <w:t>雖較</w:t>
      </w:r>
      <w:r>
        <w:rPr>
          <w:rFonts w:hint="eastAsia"/>
          <w:lang w:eastAsia="zh-TW"/>
        </w:rPr>
        <w:t>同業平均水準</w:t>
      </w:r>
      <w:r w:rsidR="00297294">
        <w:rPr>
          <w:rFonts w:hint="eastAsia"/>
          <w:lang w:eastAsia="zh-TW"/>
        </w:rPr>
        <w:t>為高</w:t>
      </w:r>
      <w:r>
        <w:rPr>
          <w:rFonts w:hint="eastAsia"/>
          <w:lang w:eastAsia="zh-TW"/>
        </w:rPr>
        <w:t>，惟</w:t>
      </w:r>
      <w:r w:rsidR="002D441D">
        <w:rPr>
          <w:rFonts w:hint="eastAsia"/>
          <w:lang w:eastAsia="zh-TW"/>
        </w:rPr>
        <w:t>迄</w:t>
      </w:r>
      <w:r>
        <w:rPr>
          <w:rFonts w:hint="eastAsia"/>
          <w:lang w:eastAsia="zh-TW"/>
        </w:rPr>
        <w:t>114年3月</w:t>
      </w:r>
      <w:r w:rsidR="00A01AB0">
        <w:rPr>
          <w:rFonts w:hint="eastAsia"/>
          <w:lang w:eastAsia="zh-TW"/>
        </w:rPr>
        <w:t>，</w:t>
      </w:r>
      <w:r>
        <w:rPr>
          <w:rFonts w:hint="eastAsia"/>
          <w:lang w:eastAsia="zh-TW"/>
        </w:rPr>
        <w:t>僅</w:t>
      </w:r>
      <w:r>
        <w:rPr>
          <w:rFonts w:hint="eastAsia"/>
        </w:rPr>
        <w:t>臺灣中小企業銀</w:t>
      </w:r>
      <w:r>
        <w:rPr>
          <w:rFonts w:hint="eastAsia"/>
          <w:lang w:eastAsia="zh-TW"/>
        </w:rPr>
        <w:t>行尚高於</w:t>
      </w:r>
      <w:r>
        <w:rPr>
          <w:rFonts w:hint="eastAsia"/>
        </w:rPr>
        <w:t>本國銀行平均數0.0</w:t>
      </w:r>
      <w:r>
        <w:rPr>
          <w:rFonts w:hint="eastAsia"/>
          <w:lang w:eastAsia="zh-TW"/>
        </w:rPr>
        <w:t>7</w:t>
      </w:r>
      <w:r>
        <w:rPr>
          <w:rFonts w:hint="eastAsia"/>
        </w:rPr>
        <w:t>個百分點</w:t>
      </w:r>
      <w:r>
        <w:rPr>
          <w:rFonts w:hint="eastAsia"/>
          <w:lang w:eastAsia="zh-TW"/>
        </w:rPr>
        <w:t>，</w:t>
      </w:r>
      <w:r w:rsidR="002D441D">
        <w:rPr>
          <w:rFonts w:hint="eastAsia"/>
          <w:lang w:eastAsia="zh-TW"/>
        </w:rPr>
        <w:t>至</w:t>
      </w:r>
      <w:r>
        <w:rPr>
          <w:rFonts w:hint="eastAsia"/>
          <w:lang w:eastAsia="zh-TW"/>
        </w:rPr>
        <w:t>臺灣銀行</w:t>
      </w:r>
      <w:r w:rsidR="00FC62FA">
        <w:rPr>
          <w:rFonts w:hint="eastAsia"/>
          <w:lang w:eastAsia="zh-TW"/>
        </w:rPr>
        <w:t>、</w:t>
      </w:r>
      <w:r>
        <w:rPr>
          <w:rFonts w:hint="eastAsia"/>
          <w:lang w:eastAsia="zh-TW"/>
        </w:rPr>
        <w:t>臺灣土地銀</w:t>
      </w:r>
      <w:r w:rsidR="00FC62FA">
        <w:rPr>
          <w:rFonts w:hint="eastAsia"/>
          <w:lang w:eastAsia="zh-TW"/>
        </w:rPr>
        <w:t>行及彰化商業銀行</w:t>
      </w:r>
      <w:r>
        <w:rPr>
          <w:rFonts w:hint="eastAsia"/>
        </w:rPr>
        <w:t>於上開期間之R</w:t>
      </w:r>
      <w:r>
        <w:t>O</w:t>
      </w:r>
      <w:r>
        <w:rPr>
          <w:rFonts w:hint="eastAsia"/>
          <w:lang w:eastAsia="zh-TW"/>
        </w:rPr>
        <w:t>E</w:t>
      </w:r>
      <w:r>
        <w:rPr>
          <w:rFonts w:hint="eastAsia"/>
        </w:rPr>
        <w:t>皆低於同業平均數額</w:t>
      </w:r>
      <w:r w:rsidR="00EC7A33">
        <w:rPr>
          <w:rFonts w:hint="eastAsia"/>
          <w:lang w:eastAsia="zh-TW"/>
        </w:rPr>
        <w:t>(詳表10)</w:t>
      </w:r>
      <w:r w:rsidR="00663760">
        <w:rPr>
          <w:rFonts w:hint="eastAsia"/>
          <w:lang w:eastAsia="zh-TW"/>
        </w:rPr>
        <w:t>。</w:t>
      </w:r>
      <w:r w:rsidR="00415D87">
        <w:rPr>
          <w:rFonts w:hint="eastAsia"/>
          <w:lang w:eastAsia="zh-TW"/>
        </w:rPr>
        <w:t>詢據財政部</w:t>
      </w:r>
      <w:r w:rsidR="00107317">
        <w:rPr>
          <w:rFonts w:hint="eastAsia"/>
          <w:lang w:eastAsia="zh-TW"/>
        </w:rPr>
        <w:t>國庫署</w:t>
      </w:r>
      <w:r w:rsidR="00415D87">
        <w:rPr>
          <w:rFonts w:hint="eastAsia"/>
          <w:lang w:eastAsia="zh-TW"/>
        </w:rPr>
        <w:t>表示，主要係因公股銀行肩負增裕庫收、配合政府政策及穩定國內金融市場</w:t>
      </w:r>
      <w:r w:rsidR="002C0424">
        <w:rPr>
          <w:rFonts w:hint="eastAsia"/>
          <w:lang w:eastAsia="zh-TW"/>
        </w:rPr>
        <w:t>等</w:t>
      </w:r>
      <w:r w:rsidR="00415D87">
        <w:rPr>
          <w:rFonts w:hint="eastAsia"/>
          <w:lang w:eastAsia="zh-TW"/>
        </w:rPr>
        <w:t>任務所致</w:t>
      </w:r>
      <w:r>
        <w:rPr>
          <w:rFonts w:hint="eastAsia"/>
          <w:lang w:eastAsia="zh-TW"/>
        </w:rPr>
        <w:t>。</w:t>
      </w:r>
    </w:p>
    <w:p w:rsidR="00147279" w:rsidRDefault="004970DF" w:rsidP="00602D1B">
      <w:pPr>
        <w:pStyle w:val="123"/>
        <w:tabs>
          <w:tab w:val="left" w:pos="5387"/>
        </w:tabs>
        <w:ind w:left="1133" w:hanging="283"/>
        <w:rPr>
          <w:lang w:eastAsia="zh-TW"/>
        </w:rPr>
      </w:pPr>
      <w:r w:rsidRPr="004970DF">
        <w:rPr>
          <w:rFonts w:hint="eastAsia"/>
          <w:b/>
        </w:rPr>
        <w:t>2.</w:t>
      </w:r>
      <w:r w:rsidR="00361D4F">
        <w:rPr>
          <w:rFonts w:hint="eastAsia"/>
          <w:b/>
          <w:lang w:eastAsia="zh-TW"/>
        </w:rPr>
        <w:t>若</w:t>
      </w:r>
      <w:r w:rsidR="00693186">
        <w:rPr>
          <w:rFonts w:hint="eastAsia"/>
          <w:b/>
          <w:lang w:eastAsia="zh-TW"/>
        </w:rPr>
        <w:t>與</w:t>
      </w:r>
      <w:r w:rsidR="00693186">
        <w:rPr>
          <w:rFonts w:hint="eastAsia"/>
          <w:b/>
        </w:rPr>
        <w:t>權益及資產總額相當之</w:t>
      </w:r>
      <w:r w:rsidR="00361D4F">
        <w:rPr>
          <w:rFonts w:hint="eastAsia"/>
          <w:b/>
          <w:lang w:eastAsia="zh-TW"/>
        </w:rPr>
        <w:t>4家</w:t>
      </w:r>
      <w:r w:rsidR="00693186">
        <w:rPr>
          <w:rFonts w:hint="eastAsia"/>
          <w:b/>
        </w:rPr>
        <w:t>民營銀行</w:t>
      </w:r>
      <w:r w:rsidR="00693186">
        <w:rPr>
          <w:rFonts w:hint="eastAsia"/>
          <w:b/>
          <w:lang w:eastAsia="zh-TW"/>
        </w:rPr>
        <w:t>相比</w:t>
      </w:r>
      <w:r w:rsidRPr="004970DF">
        <w:rPr>
          <w:rFonts w:hint="eastAsia"/>
          <w:b/>
        </w:rPr>
        <w:t>，多數公股銀</w:t>
      </w:r>
      <w:r w:rsidRPr="004970DF">
        <w:rPr>
          <w:rFonts w:hint="eastAsia"/>
          <w:b/>
        </w:rPr>
        <w:lastRenderedPageBreak/>
        <w:t>行之R</w:t>
      </w:r>
      <w:r w:rsidRPr="004970DF">
        <w:rPr>
          <w:b/>
        </w:rPr>
        <w:t>OA</w:t>
      </w:r>
      <w:r w:rsidRPr="004970DF">
        <w:rPr>
          <w:rFonts w:hint="eastAsia"/>
          <w:b/>
        </w:rPr>
        <w:t>及R</w:t>
      </w:r>
      <w:r w:rsidRPr="004970DF">
        <w:rPr>
          <w:b/>
        </w:rPr>
        <w:t>OE</w:t>
      </w:r>
      <w:r w:rsidRPr="004970DF">
        <w:rPr>
          <w:rFonts w:hint="eastAsia"/>
          <w:b/>
        </w:rPr>
        <w:t>亦相對較低：</w:t>
      </w:r>
      <w:r w:rsidR="008F4244">
        <w:rPr>
          <w:rFonts w:hint="eastAsia"/>
          <w:lang w:eastAsia="zh-TW"/>
        </w:rPr>
        <w:t>按銀行局</w:t>
      </w:r>
      <w:r w:rsidR="00895EA2">
        <w:rPr>
          <w:rFonts w:hint="eastAsia"/>
          <w:lang w:eastAsia="zh-TW"/>
        </w:rPr>
        <w:t>所</w:t>
      </w:r>
      <w:r w:rsidR="008F4244">
        <w:rPr>
          <w:rFonts w:hint="eastAsia"/>
          <w:lang w:eastAsia="zh-TW"/>
        </w:rPr>
        <w:t>公布</w:t>
      </w:r>
      <w:r w:rsidR="00895EA2">
        <w:rPr>
          <w:rFonts w:hint="eastAsia"/>
          <w:lang w:eastAsia="zh-TW"/>
        </w:rPr>
        <w:t>資料，</w:t>
      </w:r>
      <w:r w:rsidR="00FC62FA">
        <w:rPr>
          <w:rFonts w:hint="eastAsia"/>
          <w:lang w:eastAsia="zh-TW"/>
        </w:rPr>
        <w:t>截至</w:t>
      </w:r>
      <w:r w:rsidR="00657AB9">
        <w:rPr>
          <w:rFonts w:hint="eastAsia"/>
          <w:lang w:eastAsia="zh-TW"/>
        </w:rPr>
        <w:t>114年3月底</w:t>
      </w:r>
      <w:r w:rsidR="00FC62FA">
        <w:rPr>
          <w:rFonts w:hint="eastAsia"/>
          <w:lang w:eastAsia="zh-TW"/>
        </w:rPr>
        <w:t>止，</w:t>
      </w:r>
      <w:r w:rsidR="00657AB9">
        <w:rPr>
          <w:rFonts w:hint="eastAsia"/>
          <w:lang w:eastAsia="zh-TW"/>
        </w:rPr>
        <w:t>淨值及資產</w:t>
      </w:r>
      <w:r w:rsidR="00D2172A">
        <w:rPr>
          <w:rFonts w:hint="eastAsia"/>
          <w:lang w:eastAsia="zh-TW"/>
        </w:rPr>
        <w:t>總額皆</w:t>
      </w:r>
      <w:r w:rsidR="00657AB9">
        <w:rPr>
          <w:rFonts w:hint="eastAsia"/>
          <w:lang w:eastAsia="zh-TW"/>
        </w:rPr>
        <w:t>排名前10名之本國銀行中，有6家為公股銀行，4家為民營銀行</w:t>
      </w:r>
      <w:r w:rsidR="0055495A">
        <w:rPr>
          <w:rFonts w:hint="eastAsia"/>
          <w:lang w:eastAsia="zh-TW"/>
        </w:rPr>
        <w:t>(詳表</w:t>
      </w:r>
      <w:r w:rsidR="00EC7A33">
        <w:rPr>
          <w:rFonts w:hint="eastAsia"/>
          <w:lang w:eastAsia="zh-TW"/>
        </w:rPr>
        <w:t>9</w:t>
      </w:r>
      <w:r w:rsidR="0055495A">
        <w:rPr>
          <w:rFonts w:hint="eastAsia"/>
          <w:lang w:eastAsia="zh-TW"/>
        </w:rPr>
        <w:t>)</w:t>
      </w:r>
      <w:r w:rsidR="00657AB9">
        <w:rPr>
          <w:rFonts w:hint="eastAsia"/>
          <w:lang w:eastAsia="zh-TW"/>
        </w:rPr>
        <w:t>，若就該4家民營銀行於110</w:t>
      </w:r>
      <w:r w:rsidR="002D441D">
        <w:rPr>
          <w:rFonts w:hint="eastAsia"/>
          <w:lang w:eastAsia="zh-TW"/>
        </w:rPr>
        <w:t>年度</w:t>
      </w:r>
      <w:r w:rsidR="00657AB9" w:rsidRPr="00657AB9">
        <w:rPr>
          <w:rFonts w:hint="eastAsia"/>
          <w:lang w:eastAsia="zh-TW"/>
        </w:rPr>
        <w:t>至114年3月之</w:t>
      </w:r>
      <w:r w:rsidR="00693186">
        <w:rPr>
          <w:rFonts w:hint="eastAsia"/>
          <w:lang w:eastAsia="zh-TW"/>
        </w:rPr>
        <w:t>ROA</w:t>
      </w:r>
      <w:r w:rsidR="009D2A78">
        <w:rPr>
          <w:rFonts w:hint="eastAsia"/>
          <w:lang w:eastAsia="zh-TW"/>
        </w:rPr>
        <w:t>及ROE</w:t>
      </w:r>
      <w:r w:rsidR="00657AB9">
        <w:rPr>
          <w:rFonts w:hint="eastAsia"/>
          <w:lang w:eastAsia="zh-TW"/>
        </w:rPr>
        <w:t>分析，</w:t>
      </w:r>
      <w:r w:rsidR="00693186">
        <w:rPr>
          <w:rFonts w:hint="eastAsia"/>
          <w:lang w:eastAsia="zh-TW"/>
        </w:rPr>
        <w:t>僅玉山</w:t>
      </w:r>
      <w:r w:rsidR="009D2A78">
        <w:rPr>
          <w:rFonts w:hint="eastAsia"/>
          <w:lang w:eastAsia="zh-TW"/>
        </w:rPr>
        <w:t>商業</w:t>
      </w:r>
      <w:r w:rsidR="00693186">
        <w:rPr>
          <w:rFonts w:hint="eastAsia"/>
          <w:lang w:eastAsia="zh-TW"/>
        </w:rPr>
        <w:t>銀</w:t>
      </w:r>
      <w:r w:rsidR="009D2A78">
        <w:rPr>
          <w:rFonts w:hint="eastAsia"/>
          <w:lang w:eastAsia="zh-TW"/>
        </w:rPr>
        <w:t>行於11</w:t>
      </w:r>
      <w:r w:rsidR="00D2172A">
        <w:rPr>
          <w:rFonts w:hint="eastAsia"/>
          <w:lang w:eastAsia="zh-TW"/>
        </w:rPr>
        <w:t>1</w:t>
      </w:r>
      <w:r w:rsidR="009D2A78">
        <w:rPr>
          <w:rFonts w:hint="eastAsia"/>
          <w:lang w:eastAsia="zh-TW"/>
        </w:rPr>
        <w:t>及</w:t>
      </w:r>
      <w:r w:rsidR="00D2172A">
        <w:rPr>
          <w:rFonts w:hint="eastAsia"/>
          <w:lang w:eastAsia="zh-TW"/>
        </w:rPr>
        <w:t>112</w:t>
      </w:r>
      <w:r w:rsidR="009D2A78">
        <w:rPr>
          <w:rFonts w:hint="eastAsia"/>
          <w:lang w:eastAsia="zh-TW"/>
        </w:rPr>
        <w:t>年度</w:t>
      </w:r>
      <w:r w:rsidR="002D441D">
        <w:rPr>
          <w:rFonts w:hint="eastAsia"/>
          <w:lang w:eastAsia="zh-TW"/>
        </w:rPr>
        <w:t>之</w:t>
      </w:r>
      <w:r w:rsidR="009D2A78">
        <w:rPr>
          <w:rFonts w:hint="eastAsia"/>
          <w:lang w:eastAsia="zh-TW"/>
        </w:rPr>
        <w:t>ROA</w:t>
      </w:r>
      <w:r w:rsidR="00D2172A">
        <w:rPr>
          <w:rFonts w:hint="eastAsia"/>
          <w:lang w:eastAsia="zh-TW"/>
        </w:rPr>
        <w:t>分別</w:t>
      </w:r>
      <w:r w:rsidR="009D2A78">
        <w:rPr>
          <w:rFonts w:hint="eastAsia"/>
          <w:lang w:eastAsia="zh-TW"/>
        </w:rPr>
        <w:t>低於本國銀行平均數0.07及0.03</w:t>
      </w:r>
      <w:r w:rsidR="00F6674C">
        <w:rPr>
          <w:rFonts w:hint="eastAsia"/>
          <w:lang w:eastAsia="zh-TW"/>
        </w:rPr>
        <w:t>個百分點，餘各家</w:t>
      </w:r>
      <w:r w:rsidR="00177D1A">
        <w:rPr>
          <w:rFonts w:hint="eastAsia"/>
          <w:lang w:eastAsia="zh-TW"/>
        </w:rPr>
        <w:t>民營</w:t>
      </w:r>
      <w:r w:rsidR="00F6674C">
        <w:rPr>
          <w:rFonts w:hint="eastAsia"/>
          <w:lang w:eastAsia="zh-TW"/>
        </w:rPr>
        <w:t>銀行</w:t>
      </w:r>
      <w:r w:rsidR="009D2A78">
        <w:rPr>
          <w:rFonts w:hint="eastAsia"/>
          <w:lang w:eastAsia="zh-TW"/>
        </w:rPr>
        <w:t>各年度之ROA及ROE皆較同業平均</w:t>
      </w:r>
      <w:r w:rsidR="006779E3">
        <w:rPr>
          <w:rFonts w:hint="eastAsia"/>
          <w:lang w:eastAsia="zh-TW"/>
        </w:rPr>
        <w:t>水準</w:t>
      </w:r>
      <w:r w:rsidR="009D2A78">
        <w:rPr>
          <w:rFonts w:hint="eastAsia"/>
          <w:lang w:eastAsia="zh-TW"/>
        </w:rPr>
        <w:t>為高，</w:t>
      </w:r>
      <w:r w:rsidR="00F6674C">
        <w:rPr>
          <w:rFonts w:hint="eastAsia"/>
          <w:lang w:eastAsia="zh-TW"/>
        </w:rPr>
        <w:t>且高於多數公股銀行</w:t>
      </w:r>
      <w:r w:rsidR="00F6674C">
        <w:rPr>
          <w:rStyle w:val="ae"/>
          <w:lang w:eastAsia="zh-TW"/>
        </w:rPr>
        <w:footnoteReference w:id="1"/>
      </w:r>
      <w:r w:rsidR="002D441D">
        <w:rPr>
          <w:rFonts w:hint="eastAsia"/>
          <w:lang w:eastAsia="zh-TW"/>
        </w:rPr>
        <w:t>。</w:t>
      </w:r>
      <w:r w:rsidR="003B3FA3">
        <w:rPr>
          <w:rFonts w:hint="eastAsia"/>
          <w:lang w:eastAsia="zh-TW"/>
        </w:rPr>
        <w:t>復就玉山商業銀行110至113年</w:t>
      </w:r>
      <w:r w:rsidR="002D441D">
        <w:rPr>
          <w:rFonts w:hint="eastAsia"/>
          <w:lang w:eastAsia="zh-TW"/>
        </w:rPr>
        <w:t>度</w:t>
      </w:r>
      <w:r w:rsidR="003B3FA3">
        <w:rPr>
          <w:rFonts w:hint="eastAsia"/>
          <w:lang w:eastAsia="zh-TW"/>
        </w:rPr>
        <w:t>之</w:t>
      </w:r>
      <w:r w:rsidR="009D2A78">
        <w:rPr>
          <w:rFonts w:hint="eastAsia"/>
          <w:lang w:eastAsia="zh-TW"/>
        </w:rPr>
        <w:t>ROA與8家公股銀行比較，該行11</w:t>
      </w:r>
      <w:r w:rsidR="003770AF">
        <w:rPr>
          <w:rFonts w:hint="eastAsia"/>
          <w:lang w:eastAsia="zh-TW"/>
        </w:rPr>
        <w:t>1</w:t>
      </w:r>
      <w:r w:rsidR="009D2A78">
        <w:rPr>
          <w:rFonts w:hint="eastAsia"/>
          <w:lang w:eastAsia="zh-TW"/>
        </w:rPr>
        <w:lastRenderedPageBreak/>
        <w:t>年</w:t>
      </w:r>
      <w:r w:rsidR="00BC13C7">
        <w:rPr>
          <w:rFonts w:hint="eastAsia"/>
          <w:lang w:eastAsia="zh-TW"/>
        </w:rPr>
        <w:t>度</w:t>
      </w:r>
      <w:r w:rsidR="009D2A78">
        <w:rPr>
          <w:rFonts w:hint="eastAsia"/>
          <w:lang w:eastAsia="zh-TW"/>
        </w:rPr>
        <w:t>尚低於</w:t>
      </w:r>
      <w:r w:rsidR="00147279" w:rsidRPr="005A21E2">
        <w:rPr>
          <w:rFonts w:hint="eastAsia"/>
        </w:rPr>
        <w:t>第一商業銀行</w:t>
      </w:r>
      <w:r w:rsidR="00147279">
        <w:rPr>
          <w:rFonts w:hint="eastAsia"/>
          <w:lang w:eastAsia="zh-TW"/>
        </w:rPr>
        <w:t>、</w:t>
      </w:r>
      <w:r w:rsidR="00147279" w:rsidRPr="005A21E2">
        <w:rPr>
          <w:rFonts w:hint="eastAsia"/>
        </w:rPr>
        <w:t>華南商業銀行</w:t>
      </w:r>
      <w:r w:rsidR="00147279">
        <w:rPr>
          <w:rFonts w:hint="eastAsia"/>
          <w:lang w:eastAsia="zh-TW"/>
        </w:rPr>
        <w:t>、</w:t>
      </w:r>
      <w:r w:rsidR="00147279" w:rsidRPr="005A21E2">
        <w:rPr>
          <w:rFonts w:hint="eastAsia"/>
        </w:rPr>
        <w:t>兆豐國際商業銀行</w:t>
      </w:r>
      <w:r w:rsidR="00147279">
        <w:rPr>
          <w:rFonts w:hint="eastAsia"/>
          <w:lang w:eastAsia="zh-TW"/>
        </w:rPr>
        <w:t>及</w:t>
      </w:r>
      <w:r w:rsidR="00147279">
        <w:rPr>
          <w:rFonts w:hint="eastAsia"/>
        </w:rPr>
        <w:t>臺灣中小企業銀</w:t>
      </w:r>
      <w:r w:rsidR="00147279">
        <w:rPr>
          <w:rFonts w:hint="eastAsia"/>
          <w:lang w:eastAsia="zh-TW"/>
        </w:rPr>
        <w:t>行，11</w:t>
      </w:r>
      <w:r w:rsidR="003770AF">
        <w:rPr>
          <w:rFonts w:hint="eastAsia"/>
          <w:lang w:eastAsia="zh-TW"/>
        </w:rPr>
        <w:t>2</w:t>
      </w:r>
      <w:r w:rsidR="003B3FA3">
        <w:rPr>
          <w:rFonts w:hint="eastAsia"/>
          <w:lang w:eastAsia="zh-TW"/>
        </w:rPr>
        <w:t>年</w:t>
      </w:r>
      <w:r w:rsidR="002D441D">
        <w:rPr>
          <w:rFonts w:hint="eastAsia"/>
          <w:lang w:eastAsia="zh-TW"/>
        </w:rPr>
        <w:t>度</w:t>
      </w:r>
      <w:r w:rsidR="00147279">
        <w:rPr>
          <w:rFonts w:hint="eastAsia"/>
          <w:lang w:eastAsia="zh-TW"/>
        </w:rPr>
        <w:t>僅低於</w:t>
      </w:r>
      <w:r w:rsidR="00147279" w:rsidRPr="005A21E2">
        <w:rPr>
          <w:rFonts w:hint="eastAsia"/>
        </w:rPr>
        <w:t>兆豐國際商業銀行</w:t>
      </w:r>
      <w:r w:rsidR="00147279">
        <w:rPr>
          <w:rFonts w:hint="eastAsia"/>
          <w:lang w:eastAsia="zh-TW"/>
        </w:rPr>
        <w:t>，</w:t>
      </w:r>
      <w:r w:rsidR="00177D1A">
        <w:rPr>
          <w:rFonts w:hint="eastAsia"/>
          <w:lang w:eastAsia="zh-TW"/>
        </w:rPr>
        <w:t>而ROE</w:t>
      </w:r>
      <w:r w:rsidR="003B3FA3">
        <w:rPr>
          <w:rFonts w:hint="eastAsia"/>
          <w:lang w:eastAsia="zh-TW"/>
        </w:rPr>
        <w:t>部分，</w:t>
      </w:r>
      <w:r w:rsidR="00177D1A">
        <w:rPr>
          <w:rFonts w:hint="eastAsia"/>
          <w:lang w:eastAsia="zh-TW"/>
        </w:rPr>
        <w:t>僅111年</w:t>
      </w:r>
      <w:r w:rsidR="002D441D">
        <w:rPr>
          <w:rFonts w:hint="eastAsia"/>
          <w:lang w:eastAsia="zh-TW"/>
        </w:rPr>
        <w:t>度</w:t>
      </w:r>
      <w:r w:rsidR="00177D1A">
        <w:rPr>
          <w:rFonts w:hint="eastAsia"/>
          <w:lang w:eastAsia="zh-TW"/>
        </w:rPr>
        <w:t>低於</w:t>
      </w:r>
      <w:r w:rsidR="00177D1A" w:rsidRPr="005A21E2">
        <w:rPr>
          <w:rFonts w:hint="eastAsia"/>
        </w:rPr>
        <w:t>第一商業銀行</w:t>
      </w:r>
      <w:r w:rsidR="00177D1A">
        <w:rPr>
          <w:rFonts w:hint="eastAsia"/>
          <w:lang w:eastAsia="zh-TW"/>
        </w:rPr>
        <w:t>及</w:t>
      </w:r>
      <w:r w:rsidR="00177D1A">
        <w:rPr>
          <w:rFonts w:hint="eastAsia"/>
        </w:rPr>
        <w:t>臺灣中小企業銀</w:t>
      </w:r>
      <w:r w:rsidR="00177D1A">
        <w:rPr>
          <w:rFonts w:hint="eastAsia"/>
          <w:lang w:eastAsia="zh-TW"/>
        </w:rPr>
        <w:t>行，</w:t>
      </w:r>
      <w:r w:rsidR="00147279">
        <w:rPr>
          <w:rFonts w:hint="eastAsia"/>
          <w:lang w:eastAsia="zh-TW"/>
        </w:rPr>
        <w:t>迄114年3月，該行</w:t>
      </w:r>
      <w:r w:rsidR="00AF1AE1">
        <w:rPr>
          <w:rFonts w:hint="eastAsia"/>
          <w:lang w:eastAsia="zh-TW"/>
        </w:rPr>
        <w:t>之</w:t>
      </w:r>
      <w:r w:rsidR="00147279">
        <w:rPr>
          <w:rFonts w:hint="eastAsia"/>
          <w:lang w:eastAsia="zh-TW"/>
        </w:rPr>
        <w:t>ROA</w:t>
      </w:r>
      <w:r w:rsidR="00D12136">
        <w:rPr>
          <w:rFonts w:hint="eastAsia"/>
          <w:lang w:eastAsia="zh-TW"/>
        </w:rPr>
        <w:t>及R</w:t>
      </w:r>
      <w:r w:rsidR="00D12136">
        <w:rPr>
          <w:lang w:eastAsia="zh-TW"/>
        </w:rPr>
        <w:t>OE</w:t>
      </w:r>
      <w:r w:rsidR="00D12136">
        <w:rPr>
          <w:rFonts w:hint="eastAsia"/>
          <w:lang w:eastAsia="zh-TW"/>
        </w:rPr>
        <w:t>分別</w:t>
      </w:r>
      <w:r w:rsidR="00B458C3">
        <w:rPr>
          <w:rFonts w:hint="eastAsia"/>
          <w:lang w:eastAsia="zh-TW"/>
        </w:rPr>
        <w:t>為0.26%及</w:t>
      </w:r>
      <w:r w:rsidR="00D12136">
        <w:rPr>
          <w:rFonts w:hint="eastAsia"/>
          <w:lang w:eastAsia="zh-TW"/>
        </w:rPr>
        <w:t>3.89%，皆高於各家公股銀行</w:t>
      </w:r>
      <w:r w:rsidR="002C0424">
        <w:rPr>
          <w:rFonts w:hint="eastAsia"/>
          <w:lang w:eastAsia="zh-TW"/>
        </w:rPr>
        <w:t xml:space="preserve"> </w:t>
      </w:r>
      <w:r w:rsidR="00147279">
        <w:rPr>
          <w:rFonts w:hint="eastAsia"/>
          <w:lang w:eastAsia="zh-TW"/>
        </w:rPr>
        <w:t>(詳表</w:t>
      </w:r>
      <w:r w:rsidR="00EC7A33">
        <w:rPr>
          <w:rFonts w:hint="eastAsia"/>
          <w:lang w:eastAsia="zh-TW"/>
        </w:rPr>
        <w:t>10</w:t>
      </w:r>
      <w:r w:rsidR="00147279">
        <w:rPr>
          <w:rFonts w:hint="eastAsia"/>
          <w:lang w:eastAsia="zh-TW"/>
        </w:rPr>
        <w:t>)</w:t>
      </w:r>
      <w:r w:rsidR="002C0A01">
        <w:rPr>
          <w:rFonts w:hint="eastAsia"/>
          <w:lang w:eastAsia="zh-TW"/>
        </w:rPr>
        <w:t>。</w:t>
      </w:r>
    </w:p>
    <w:p w:rsidR="002D441D" w:rsidRDefault="002C0A01" w:rsidP="002D441D">
      <w:pPr>
        <w:pStyle w:val="123"/>
        <w:ind w:leftChars="-100" w:left="-141" w:rightChars="-300" w:right="-850" w:hangingChars="50" w:hanging="142"/>
        <w:rPr>
          <w:b/>
          <w:lang w:eastAsia="zh-TW"/>
        </w:rPr>
      </w:pPr>
      <w:r w:rsidRPr="00E04F94">
        <w:rPr>
          <w:rFonts w:hint="eastAsia"/>
          <w:b/>
        </w:rPr>
        <w:t>表</w:t>
      </w:r>
      <w:r w:rsidR="00EC7A33">
        <w:rPr>
          <w:rFonts w:hint="eastAsia"/>
          <w:b/>
          <w:lang w:eastAsia="zh-TW"/>
        </w:rPr>
        <w:t>9</w:t>
      </w:r>
      <w:r>
        <w:rPr>
          <w:rFonts w:hint="eastAsia"/>
          <w:b/>
        </w:rPr>
        <w:t xml:space="preserve"> </w:t>
      </w:r>
      <w:r>
        <w:rPr>
          <w:rFonts w:hint="eastAsia"/>
          <w:b/>
          <w:lang w:eastAsia="zh-TW"/>
        </w:rPr>
        <w:t xml:space="preserve"> </w:t>
      </w:r>
      <w:r w:rsidR="00297294">
        <w:rPr>
          <w:rFonts w:hint="eastAsia"/>
          <w:b/>
          <w:lang w:eastAsia="zh-TW"/>
        </w:rPr>
        <w:t>截至</w:t>
      </w:r>
      <w:r>
        <w:rPr>
          <w:rFonts w:hint="eastAsia"/>
          <w:b/>
          <w:lang w:eastAsia="zh-TW"/>
        </w:rPr>
        <w:t>114年3月</w:t>
      </w:r>
      <w:r w:rsidR="00297294">
        <w:rPr>
          <w:rFonts w:hint="eastAsia"/>
          <w:b/>
          <w:lang w:eastAsia="zh-TW"/>
        </w:rPr>
        <w:t>底</w:t>
      </w:r>
      <w:r w:rsidR="00E565E7">
        <w:rPr>
          <w:rFonts w:hint="eastAsia"/>
          <w:b/>
          <w:lang w:eastAsia="zh-TW"/>
        </w:rPr>
        <w:t>止</w:t>
      </w:r>
      <w:r w:rsidR="00917579">
        <w:rPr>
          <w:rFonts w:hint="eastAsia"/>
          <w:b/>
          <w:lang w:eastAsia="zh-TW"/>
        </w:rPr>
        <w:t>淨值及資產總額皆排名前10名之本國銀行</w:t>
      </w:r>
    </w:p>
    <w:p w:rsidR="002C0A01" w:rsidRDefault="002D441D" w:rsidP="002D441D">
      <w:pPr>
        <w:pStyle w:val="123"/>
        <w:ind w:leftChars="-100" w:left="-141" w:rightChars="-300" w:right="-850" w:hangingChars="50" w:hanging="142"/>
        <w:rPr>
          <w:sz w:val="24"/>
          <w:szCs w:val="24"/>
          <w:lang w:eastAsia="zh-TW"/>
        </w:rPr>
      </w:pPr>
      <w:r>
        <w:rPr>
          <w:rFonts w:hint="eastAsia"/>
          <w:b/>
          <w:lang w:eastAsia="zh-TW"/>
        </w:rPr>
        <w:t xml:space="preserve">     </w:t>
      </w:r>
      <w:r w:rsidR="00E565E7">
        <w:rPr>
          <w:rFonts w:hint="eastAsia"/>
          <w:b/>
          <w:lang w:eastAsia="zh-TW"/>
        </w:rPr>
        <w:t>一</w:t>
      </w:r>
      <w:r w:rsidR="00917579">
        <w:rPr>
          <w:rFonts w:hint="eastAsia"/>
          <w:b/>
          <w:lang w:eastAsia="zh-TW"/>
        </w:rPr>
        <w:t xml:space="preserve">覽表       </w:t>
      </w:r>
      <w:r w:rsidR="00461F75">
        <w:rPr>
          <w:rFonts w:hint="eastAsia"/>
          <w:b/>
          <w:lang w:eastAsia="zh-TW"/>
        </w:rPr>
        <w:t xml:space="preserve"> </w:t>
      </w:r>
      <w:r w:rsidR="00917579">
        <w:rPr>
          <w:rFonts w:hint="eastAsia"/>
          <w:b/>
          <w:lang w:eastAsia="zh-TW"/>
        </w:rPr>
        <w:t xml:space="preserve">                       </w:t>
      </w:r>
      <w:r w:rsidR="002C0A01">
        <w:rPr>
          <w:rFonts w:hint="eastAsia"/>
          <w:b/>
          <w:lang w:eastAsia="zh-TW"/>
        </w:rPr>
        <w:t xml:space="preserve"> </w:t>
      </w:r>
      <w:r w:rsidR="00917579">
        <w:rPr>
          <w:rFonts w:hint="eastAsia"/>
          <w:b/>
          <w:lang w:eastAsia="zh-TW"/>
        </w:rPr>
        <w:t xml:space="preserve">    </w:t>
      </w:r>
      <w:r w:rsidR="002C0A01" w:rsidRPr="003667E3">
        <w:rPr>
          <w:rFonts w:hint="eastAsia"/>
          <w:sz w:val="24"/>
          <w:szCs w:val="24"/>
          <w:lang w:eastAsia="zh-TW"/>
        </w:rPr>
        <w:t>單位：</w:t>
      </w:r>
      <w:r w:rsidR="00917579">
        <w:rPr>
          <w:rFonts w:hint="eastAsia"/>
          <w:sz w:val="24"/>
          <w:szCs w:val="24"/>
          <w:lang w:eastAsia="zh-TW"/>
        </w:rPr>
        <w:t>新臺幣百萬元</w:t>
      </w:r>
    </w:p>
    <w:tbl>
      <w:tblPr>
        <w:tblW w:w="8931"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446"/>
        <w:gridCol w:w="2091"/>
        <w:gridCol w:w="1151"/>
        <w:gridCol w:w="2109"/>
        <w:gridCol w:w="1134"/>
      </w:tblGrid>
      <w:tr w:rsidR="005162D9" w:rsidRPr="00E04F94" w:rsidTr="005162D9">
        <w:trPr>
          <w:trHeight w:val="20"/>
          <w:tblHeader/>
        </w:trPr>
        <w:tc>
          <w:tcPr>
            <w:tcW w:w="2446" w:type="dxa"/>
            <w:vMerge w:val="restart"/>
            <w:vAlign w:val="center"/>
          </w:tcPr>
          <w:p w:rsidR="005162D9" w:rsidRPr="0047105A" w:rsidRDefault="005162D9" w:rsidP="008B1202">
            <w:pPr>
              <w:pStyle w:val="142"/>
              <w:jc w:val="center"/>
              <w:rPr>
                <w:rFonts w:hint="eastAsia"/>
                <w:b/>
              </w:rPr>
            </w:pPr>
            <w:r>
              <w:rPr>
                <w:rFonts w:hint="eastAsia"/>
                <w:b/>
                <w:lang w:eastAsia="zh-TW"/>
              </w:rPr>
              <w:t>銀行別</w:t>
            </w:r>
          </w:p>
        </w:tc>
        <w:tc>
          <w:tcPr>
            <w:tcW w:w="3242" w:type="dxa"/>
            <w:gridSpan w:val="2"/>
            <w:vAlign w:val="center"/>
          </w:tcPr>
          <w:p w:rsidR="005162D9" w:rsidRPr="0047105A" w:rsidRDefault="005162D9" w:rsidP="005162D9">
            <w:pPr>
              <w:pStyle w:val="142"/>
              <w:jc w:val="center"/>
              <w:rPr>
                <w:b/>
              </w:rPr>
            </w:pPr>
            <w:r>
              <w:rPr>
                <w:rFonts w:hint="eastAsia"/>
                <w:b/>
                <w:lang w:eastAsia="zh-TW"/>
              </w:rPr>
              <w:t>淨值</w:t>
            </w:r>
          </w:p>
        </w:tc>
        <w:tc>
          <w:tcPr>
            <w:tcW w:w="3243" w:type="dxa"/>
            <w:gridSpan w:val="2"/>
            <w:vAlign w:val="center"/>
          </w:tcPr>
          <w:p w:rsidR="005162D9" w:rsidRPr="0047105A" w:rsidRDefault="005162D9" w:rsidP="008B1202">
            <w:pPr>
              <w:pStyle w:val="142"/>
              <w:jc w:val="center"/>
              <w:rPr>
                <w:rFonts w:hint="eastAsia"/>
                <w:b/>
              </w:rPr>
            </w:pPr>
            <w:r>
              <w:rPr>
                <w:rFonts w:hint="eastAsia"/>
                <w:b/>
                <w:lang w:eastAsia="zh-TW"/>
              </w:rPr>
              <w:t>資產總額</w:t>
            </w:r>
          </w:p>
        </w:tc>
      </w:tr>
      <w:tr w:rsidR="005162D9" w:rsidRPr="00E04F94" w:rsidTr="000328E1">
        <w:trPr>
          <w:trHeight w:val="20"/>
          <w:tblHeader/>
        </w:trPr>
        <w:tc>
          <w:tcPr>
            <w:tcW w:w="2446" w:type="dxa"/>
            <w:vMerge/>
            <w:tcBorders>
              <w:bottom w:val="single" w:sz="6" w:space="0" w:color="auto"/>
            </w:tcBorders>
            <w:vAlign w:val="center"/>
          </w:tcPr>
          <w:p w:rsidR="005162D9" w:rsidRDefault="005162D9" w:rsidP="005162D9">
            <w:pPr>
              <w:pStyle w:val="142"/>
              <w:jc w:val="center"/>
              <w:rPr>
                <w:rFonts w:hint="eastAsia"/>
                <w:b/>
                <w:lang w:eastAsia="zh-TW"/>
              </w:rPr>
            </w:pPr>
          </w:p>
        </w:tc>
        <w:tc>
          <w:tcPr>
            <w:tcW w:w="2091"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金額</w:t>
            </w:r>
          </w:p>
        </w:tc>
        <w:tc>
          <w:tcPr>
            <w:tcW w:w="1151"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排名</w:t>
            </w:r>
          </w:p>
        </w:tc>
        <w:tc>
          <w:tcPr>
            <w:tcW w:w="2109"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金額</w:t>
            </w:r>
          </w:p>
        </w:tc>
        <w:tc>
          <w:tcPr>
            <w:tcW w:w="1134" w:type="dxa"/>
            <w:tcBorders>
              <w:bottom w:val="single" w:sz="6" w:space="0" w:color="auto"/>
            </w:tcBorders>
            <w:vAlign w:val="center"/>
          </w:tcPr>
          <w:p w:rsidR="005162D9" w:rsidRDefault="005162D9" w:rsidP="005162D9">
            <w:pPr>
              <w:pStyle w:val="142"/>
              <w:jc w:val="center"/>
              <w:rPr>
                <w:rFonts w:hint="eastAsia"/>
                <w:b/>
                <w:lang w:eastAsia="zh-TW"/>
              </w:rPr>
            </w:pPr>
            <w:r>
              <w:rPr>
                <w:rFonts w:hint="eastAsia"/>
                <w:b/>
                <w:lang w:eastAsia="zh-TW"/>
              </w:rPr>
              <w:t>排名</w:t>
            </w:r>
          </w:p>
        </w:tc>
      </w:tr>
      <w:tr w:rsidR="00917579" w:rsidRPr="00E04F94" w:rsidTr="007914A2">
        <w:trPr>
          <w:trHeight w:val="340"/>
        </w:trPr>
        <w:tc>
          <w:tcPr>
            <w:tcW w:w="8931" w:type="dxa"/>
            <w:gridSpan w:val="5"/>
            <w:tcBorders>
              <w:top w:val="single" w:sz="6" w:space="0" w:color="auto"/>
              <w:bottom w:val="single" w:sz="6" w:space="0" w:color="auto"/>
            </w:tcBorders>
            <w:shd w:val="clear" w:color="auto" w:fill="FFFFFF"/>
            <w:vAlign w:val="center"/>
          </w:tcPr>
          <w:p w:rsidR="00917579" w:rsidRPr="00D1582C" w:rsidRDefault="00917579" w:rsidP="00917579">
            <w:pPr>
              <w:pStyle w:val="142"/>
              <w:jc w:val="both"/>
              <w:rPr>
                <w:rFonts w:hint="eastAsia"/>
                <w:b/>
                <w:lang w:eastAsia="zh-TW"/>
              </w:rPr>
            </w:pPr>
            <w:r w:rsidRPr="00D1582C">
              <w:rPr>
                <w:rFonts w:hint="eastAsia"/>
                <w:b/>
                <w:lang w:eastAsia="zh-TW"/>
              </w:rPr>
              <w:t>公股銀行</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臺灣銀行</w:t>
            </w:r>
          </w:p>
        </w:tc>
        <w:tc>
          <w:tcPr>
            <w:tcW w:w="2091" w:type="dxa"/>
            <w:tcBorders>
              <w:top w:val="single" w:sz="6" w:space="0" w:color="auto"/>
              <w:bottom w:val="single" w:sz="6" w:space="0" w:color="auto"/>
            </w:tcBorders>
            <w:shd w:val="clear" w:color="auto" w:fill="FFFFFF"/>
            <w:vAlign w:val="center"/>
          </w:tcPr>
          <w:p w:rsidR="00D176EC" w:rsidRPr="00323B0C" w:rsidRDefault="00D176EC" w:rsidP="00D176EC">
            <w:pPr>
              <w:pStyle w:val="142"/>
              <w:jc w:val="right"/>
            </w:pPr>
            <w:r w:rsidRPr="00323B0C">
              <w:t>493,996</w:t>
            </w:r>
          </w:p>
        </w:tc>
        <w:tc>
          <w:tcPr>
            <w:tcW w:w="1151" w:type="dxa"/>
            <w:tcBorders>
              <w:top w:val="single" w:sz="6" w:space="0" w:color="auto"/>
              <w:bottom w:val="single" w:sz="6" w:space="0" w:color="auto"/>
            </w:tcBorders>
            <w:shd w:val="clear" w:color="auto" w:fill="FFFFFF"/>
            <w:vAlign w:val="center"/>
          </w:tcPr>
          <w:p w:rsidR="00D176EC" w:rsidRPr="00323B0C" w:rsidRDefault="00D176EC" w:rsidP="00D176EC">
            <w:pPr>
              <w:pStyle w:val="142"/>
              <w:jc w:val="right"/>
            </w:pPr>
            <w:r w:rsidRPr="00323B0C">
              <w:t>1</w:t>
            </w:r>
          </w:p>
        </w:tc>
        <w:tc>
          <w:tcPr>
            <w:tcW w:w="2109" w:type="dxa"/>
            <w:tcBorders>
              <w:top w:val="single" w:sz="6" w:space="0" w:color="auto"/>
              <w:bottom w:val="single" w:sz="6" w:space="0" w:color="auto"/>
            </w:tcBorders>
            <w:shd w:val="clear" w:color="auto" w:fill="FFFFFF"/>
            <w:vAlign w:val="center"/>
          </w:tcPr>
          <w:p w:rsidR="00D176EC" w:rsidRPr="00323B0C" w:rsidRDefault="00D176EC" w:rsidP="00D176EC">
            <w:pPr>
              <w:pStyle w:val="142"/>
              <w:jc w:val="right"/>
            </w:pPr>
            <w:r w:rsidRPr="00323B0C">
              <w:t>6,759,968</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323B0C">
              <w:t>1</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兆豐國際商業銀行</w:t>
            </w:r>
          </w:p>
        </w:tc>
        <w:tc>
          <w:tcPr>
            <w:tcW w:w="2091" w:type="dxa"/>
            <w:tcBorders>
              <w:top w:val="single" w:sz="6" w:space="0" w:color="auto"/>
              <w:bottom w:val="single" w:sz="6" w:space="0" w:color="auto"/>
            </w:tcBorders>
            <w:shd w:val="clear" w:color="auto" w:fill="FFFFFF"/>
            <w:vAlign w:val="center"/>
          </w:tcPr>
          <w:p w:rsidR="00D176EC" w:rsidRPr="00F61703" w:rsidRDefault="00D176EC" w:rsidP="00D176EC">
            <w:pPr>
              <w:pStyle w:val="142"/>
              <w:jc w:val="right"/>
            </w:pPr>
            <w:r w:rsidRPr="00F61703">
              <w:t>352,144</w:t>
            </w:r>
          </w:p>
        </w:tc>
        <w:tc>
          <w:tcPr>
            <w:tcW w:w="1151" w:type="dxa"/>
            <w:tcBorders>
              <w:top w:val="single" w:sz="6" w:space="0" w:color="auto"/>
              <w:bottom w:val="single" w:sz="6" w:space="0" w:color="auto"/>
            </w:tcBorders>
            <w:shd w:val="clear" w:color="auto" w:fill="FFFFFF"/>
            <w:vAlign w:val="center"/>
          </w:tcPr>
          <w:p w:rsidR="00D176EC" w:rsidRPr="00F61703" w:rsidRDefault="00D176EC" w:rsidP="00D176EC">
            <w:pPr>
              <w:pStyle w:val="142"/>
              <w:jc w:val="right"/>
            </w:pPr>
            <w:r w:rsidRPr="00F61703">
              <w:t>3</w:t>
            </w:r>
          </w:p>
        </w:tc>
        <w:tc>
          <w:tcPr>
            <w:tcW w:w="2109" w:type="dxa"/>
            <w:tcBorders>
              <w:top w:val="single" w:sz="6" w:space="0" w:color="auto"/>
              <w:bottom w:val="single" w:sz="6" w:space="0" w:color="auto"/>
            </w:tcBorders>
            <w:shd w:val="clear" w:color="auto" w:fill="FFFFFF"/>
            <w:vAlign w:val="center"/>
          </w:tcPr>
          <w:p w:rsidR="00D176EC" w:rsidRPr="00F61703" w:rsidRDefault="00D176EC" w:rsidP="00D176EC">
            <w:pPr>
              <w:pStyle w:val="142"/>
              <w:jc w:val="right"/>
            </w:pPr>
            <w:r w:rsidRPr="00F61703">
              <w:t>4,158,915</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F61703">
              <w:t>7</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第一商業銀行</w:t>
            </w:r>
          </w:p>
        </w:tc>
        <w:tc>
          <w:tcPr>
            <w:tcW w:w="209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284,619</w:t>
            </w:r>
          </w:p>
        </w:tc>
        <w:tc>
          <w:tcPr>
            <w:tcW w:w="115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6</w:t>
            </w:r>
          </w:p>
        </w:tc>
        <w:tc>
          <w:tcPr>
            <w:tcW w:w="2109"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4,606,847</w:t>
            </w:r>
          </w:p>
        </w:tc>
        <w:tc>
          <w:tcPr>
            <w:tcW w:w="1134"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4</w:t>
            </w:r>
          </w:p>
        </w:tc>
      </w:tr>
      <w:tr w:rsidR="007C4C1D"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合作金庫商業銀行</w:t>
            </w:r>
          </w:p>
        </w:tc>
        <w:tc>
          <w:tcPr>
            <w:tcW w:w="209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282,334</w:t>
            </w:r>
          </w:p>
        </w:tc>
        <w:tc>
          <w:tcPr>
            <w:tcW w:w="1151"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7</w:t>
            </w:r>
          </w:p>
        </w:tc>
        <w:tc>
          <w:tcPr>
            <w:tcW w:w="2109" w:type="dxa"/>
            <w:tcBorders>
              <w:top w:val="single" w:sz="6" w:space="0" w:color="auto"/>
              <w:bottom w:val="single" w:sz="6" w:space="0" w:color="auto"/>
            </w:tcBorders>
            <w:shd w:val="clear" w:color="auto" w:fill="FFFFFF"/>
            <w:vAlign w:val="center"/>
          </w:tcPr>
          <w:p w:rsidR="00D176EC" w:rsidRPr="0065292F" w:rsidRDefault="00D176EC" w:rsidP="00D176EC">
            <w:pPr>
              <w:pStyle w:val="142"/>
              <w:jc w:val="right"/>
            </w:pPr>
            <w:r w:rsidRPr="0065292F">
              <w:t>4,924,668</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65292F">
              <w:t>3</w:t>
            </w:r>
          </w:p>
        </w:tc>
      </w:tr>
      <w:tr w:rsidR="00D176EC" w:rsidRPr="00E04F94" w:rsidTr="00C16259">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華南商業銀行</w:t>
            </w:r>
          </w:p>
        </w:tc>
        <w:tc>
          <w:tcPr>
            <w:tcW w:w="209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250,488</w:t>
            </w:r>
          </w:p>
        </w:tc>
        <w:tc>
          <w:tcPr>
            <w:tcW w:w="115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9</w:t>
            </w:r>
          </w:p>
        </w:tc>
        <w:tc>
          <w:tcPr>
            <w:tcW w:w="2109"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4,017,360</w:t>
            </w:r>
          </w:p>
        </w:tc>
        <w:tc>
          <w:tcPr>
            <w:tcW w:w="1134"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8</w:t>
            </w:r>
          </w:p>
        </w:tc>
      </w:tr>
      <w:tr w:rsidR="00D176EC" w:rsidRPr="00E04F94" w:rsidTr="000328E1">
        <w:trPr>
          <w:trHeight w:val="340"/>
        </w:trPr>
        <w:tc>
          <w:tcPr>
            <w:tcW w:w="2446" w:type="dxa"/>
            <w:tcBorders>
              <w:top w:val="single" w:sz="6" w:space="0" w:color="auto"/>
              <w:bottom w:val="single" w:sz="6" w:space="0" w:color="auto"/>
            </w:tcBorders>
            <w:shd w:val="clear" w:color="auto" w:fill="FFFFFF"/>
            <w:vAlign w:val="center"/>
          </w:tcPr>
          <w:p w:rsidR="00D176EC" w:rsidRPr="005A21E2" w:rsidRDefault="00D176EC" w:rsidP="00D176EC">
            <w:pPr>
              <w:pStyle w:val="142"/>
              <w:rPr>
                <w:rFonts w:hint="eastAsia"/>
              </w:rPr>
            </w:pPr>
            <w:r w:rsidRPr="005A21E2">
              <w:rPr>
                <w:rFonts w:hint="eastAsia"/>
              </w:rPr>
              <w:t>臺灣土地銀行</w:t>
            </w:r>
          </w:p>
        </w:tc>
        <w:tc>
          <w:tcPr>
            <w:tcW w:w="209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230,521</w:t>
            </w:r>
          </w:p>
        </w:tc>
        <w:tc>
          <w:tcPr>
            <w:tcW w:w="1151"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10</w:t>
            </w:r>
          </w:p>
        </w:tc>
        <w:tc>
          <w:tcPr>
            <w:tcW w:w="2109" w:type="dxa"/>
            <w:tcBorders>
              <w:top w:val="single" w:sz="6" w:space="0" w:color="auto"/>
              <w:bottom w:val="single" w:sz="6" w:space="0" w:color="auto"/>
            </w:tcBorders>
            <w:shd w:val="clear" w:color="auto" w:fill="FFFFFF"/>
            <w:vAlign w:val="center"/>
          </w:tcPr>
          <w:p w:rsidR="00D176EC" w:rsidRPr="00DA3A6C" w:rsidRDefault="00D176EC" w:rsidP="00D176EC">
            <w:pPr>
              <w:pStyle w:val="142"/>
              <w:jc w:val="right"/>
            </w:pPr>
            <w:r w:rsidRPr="00DA3A6C">
              <w:t>3,652,354</w:t>
            </w:r>
          </w:p>
        </w:tc>
        <w:tc>
          <w:tcPr>
            <w:tcW w:w="1134" w:type="dxa"/>
            <w:tcBorders>
              <w:top w:val="single" w:sz="6" w:space="0" w:color="auto"/>
              <w:bottom w:val="single" w:sz="6" w:space="0" w:color="auto"/>
            </w:tcBorders>
            <w:shd w:val="clear" w:color="auto" w:fill="FFFFFF"/>
            <w:vAlign w:val="center"/>
          </w:tcPr>
          <w:p w:rsidR="00D176EC" w:rsidRDefault="00D176EC" w:rsidP="00D176EC">
            <w:pPr>
              <w:pStyle w:val="142"/>
              <w:jc w:val="right"/>
            </w:pPr>
            <w:r w:rsidRPr="00DA3A6C">
              <w:t>10</w:t>
            </w:r>
          </w:p>
        </w:tc>
      </w:tr>
      <w:tr w:rsidR="002048FA" w:rsidRPr="00E04F94" w:rsidTr="007914A2">
        <w:trPr>
          <w:trHeight w:val="340"/>
        </w:trPr>
        <w:tc>
          <w:tcPr>
            <w:tcW w:w="8931" w:type="dxa"/>
            <w:gridSpan w:val="5"/>
            <w:tcBorders>
              <w:top w:val="single" w:sz="6" w:space="0" w:color="auto"/>
              <w:bottom w:val="single" w:sz="6" w:space="0" w:color="auto"/>
            </w:tcBorders>
            <w:shd w:val="clear" w:color="auto" w:fill="FFFFFF"/>
            <w:vAlign w:val="center"/>
          </w:tcPr>
          <w:p w:rsidR="002048FA" w:rsidRPr="00D1582C" w:rsidRDefault="002048FA" w:rsidP="002048FA">
            <w:pPr>
              <w:pStyle w:val="142"/>
              <w:jc w:val="both"/>
              <w:rPr>
                <w:b/>
              </w:rPr>
            </w:pPr>
            <w:r w:rsidRPr="00D1582C">
              <w:rPr>
                <w:rFonts w:hint="eastAsia"/>
                <w:b/>
                <w:lang w:eastAsia="zh-TW"/>
              </w:rPr>
              <w:t>民營銀行</w:t>
            </w:r>
          </w:p>
        </w:tc>
      </w:tr>
      <w:tr w:rsidR="00D176EC" w:rsidRPr="00E04F94" w:rsidTr="007C4C1D">
        <w:trPr>
          <w:trHeight w:val="340"/>
        </w:trPr>
        <w:tc>
          <w:tcPr>
            <w:tcW w:w="2446" w:type="dxa"/>
            <w:tcBorders>
              <w:top w:val="single" w:sz="6" w:space="0" w:color="auto"/>
              <w:bottom w:val="single" w:sz="6" w:space="0" w:color="auto"/>
            </w:tcBorders>
            <w:vAlign w:val="center"/>
          </w:tcPr>
          <w:p w:rsidR="00D176EC" w:rsidRPr="005A21E2" w:rsidRDefault="00D176EC" w:rsidP="00D176EC">
            <w:pPr>
              <w:pStyle w:val="142"/>
              <w:rPr>
                <w:rFonts w:hint="eastAsia"/>
              </w:rPr>
            </w:pPr>
            <w:r w:rsidRPr="0047105A">
              <w:rPr>
                <w:rFonts w:hint="eastAsia"/>
              </w:rPr>
              <w:t>中國信託商業銀行</w:t>
            </w:r>
          </w:p>
        </w:tc>
        <w:tc>
          <w:tcPr>
            <w:tcW w:w="2091" w:type="dxa"/>
            <w:tcBorders>
              <w:top w:val="single" w:sz="6" w:space="0" w:color="auto"/>
              <w:bottom w:val="single" w:sz="6" w:space="0" w:color="auto"/>
            </w:tcBorders>
            <w:vAlign w:val="center"/>
          </w:tcPr>
          <w:p w:rsidR="00D176EC" w:rsidRPr="00C7220F" w:rsidRDefault="00D176EC" w:rsidP="00D176EC">
            <w:pPr>
              <w:pStyle w:val="142"/>
              <w:jc w:val="right"/>
            </w:pPr>
            <w:r w:rsidRPr="00C7220F">
              <w:t>411,752</w:t>
            </w:r>
          </w:p>
        </w:tc>
        <w:tc>
          <w:tcPr>
            <w:tcW w:w="1151" w:type="dxa"/>
            <w:tcBorders>
              <w:top w:val="single" w:sz="6" w:space="0" w:color="auto"/>
              <w:bottom w:val="single" w:sz="6" w:space="0" w:color="auto"/>
            </w:tcBorders>
            <w:vAlign w:val="center"/>
          </w:tcPr>
          <w:p w:rsidR="00D176EC" w:rsidRPr="00C7220F" w:rsidRDefault="00D176EC" w:rsidP="00D176EC">
            <w:pPr>
              <w:pStyle w:val="142"/>
              <w:jc w:val="right"/>
            </w:pPr>
            <w:r w:rsidRPr="00C7220F">
              <w:t>2</w:t>
            </w:r>
          </w:p>
        </w:tc>
        <w:tc>
          <w:tcPr>
            <w:tcW w:w="2109" w:type="dxa"/>
            <w:tcBorders>
              <w:top w:val="single" w:sz="6" w:space="0" w:color="auto"/>
              <w:bottom w:val="single" w:sz="6" w:space="0" w:color="auto"/>
            </w:tcBorders>
            <w:vAlign w:val="center"/>
          </w:tcPr>
          <w:p w:rsidR="00D176EC" w:rsidRPr="00C7220F" w:rsidRDefault="00D176EC" w:rsidP="00D176EC">
            <w:pPr>
              <w:pStyle w:val="142"/>
              <w:jc w:val="right"/>
            </w:pPr>
            <w:r w:rsidRPr="00C7220F">
              <w:t>5,552,182</w:t>
            </w:r>
          </w:p>
        </w:tc>
        <w:tc>
          <w:tcPr>
            <w:tcW w:w="1134" w:type="dxa"/>
            <w:tcBorders>
              <w:top w:val="single" w:sz="6" w:space="0" w:color="auto"/>
              <w:bottom w:val="single" w:sz="6" w:space="0" w:color="auto"/>
            </w:tcBorders>
            <w:vAlign w:val="center"/>
          </w:tcPr>
          <w:p w:rsidR="00D176EC" w:rsidRDefault="00D176EC" w:rsidP="00D176EC">
            <w:pPr>
              <w:pStyle w:val="142"/>
              <w:jc w:val="right"/>
            </w:pPr>
            <w:r w:rsidRPr="00C7220F">
              <w:t>2</w:t>
            </w:r>
          </w:p>
        </w:tc>
      </w:tr>
      <w:tr w:rsidR="007C4C1D" w:rsidRPr="00E04F94" w:rsidTr="007C4C1D">
        <w:trPr>
          <w:trHeight w:val="340"/>
        </w:trPr>
        <w:tc>
          <w:tcPr>
            <w:tcW w:w="2446" w:type="dxa"/>
            <w:tcBorders>
              <w:top w:val="single" w:sz="6" w:space="0" w:color="auto"/>
              <w:bottom w:val="single" w:sz="6" w:space="0" w:color="auto"/>
            </w:tcBorders>
            <w:vAlign w:val="center"/>
          </w:tcPr>
          <w:p w:rsidR="00D176EC" w:rsidRPr="0047105A" w:rsidRDefault="00D176EC" w:rsidP="00D176EC">
            <w:pPr>
              <w:pStyle w:val="142"/>
              <w:rPr>
                <w:rFonts w:hint="eastAsia"/>
              </w:rPr>
            </w:pPr>
            <w:r w:rsidRPr="0047105A">
              <w:rPr>
                <w:rFonts w:hint="eastAsia"/>
              </w:rPr>
              <w:t>國泰世華商業銀行</w:t>
            </w:r>
          </w:p>
        </w:tc>
        <w:tc>
          <w:tcPr>
            <w:tcW w:w="2091" w:type="dxa"/>
            <w:tcBorders>
              <w:top w:val="single" w:sz="6" w:space="0" w:color="auto"/>
              <w:bottom w:val="single" w:sz="6" w:space="0" w:color="auto"/>
            </w:tcBorders>
            <w:vAlign w:val="center"/>
          </w:tcPr>
          <w:p w:rsidR="00D176EC" w:rsidRPr="00E870D9" w:rsidRDefault="00D176EC" w:rsidP="00D176EC">
            <w:pPr>
              <w:pStyle w:val="142"/>
              <w:jc w:val="right"/>
            </w:pPr>
            <w:r w:rsidRPr="00E870D9">
              <w:t>308,906</w:t>
            </w:r>
          </w:p>
        </w:tc>
        <w:tc>
          <w:tcPr>
            <w:tcW w:w="1151" w:type="dxa"/>
            <w:tcBorders>
              <w:top w:val="single" w:sz="6" w:space="0" w:color="auto"/>
              <w:bottom w:val="single" w:sz="6" w:space="0" w:color="auto"/>
            </w:tcBorders>
            <w:vAlign w:val="center"/>
          </w:tcPr>
          <w:p w:rsidR="00D176EC" w:rsidRPr="00E870D9" w:rsidRDefault="00D176EC" w:rsidP="00D176EC">
            <w:pPr>
              <w:pStyle w:val="142"/>
              <w:jc w:val="right"/>
            </w:pPr>
            <w:r w:rsidRPr="00E870D9">
              <w:t>4</w:t>
            </w:r>
          </w:p>
        </w:tc>
        <w:tc>
          <w:tcPr>
            <w:tcW w:w="2109" w:type="dxa"/>
            <w:tcBorders>
              <w:top w:val="single" w:sz="6" w:space="0" w:color="auto"/>
              <w:bottom w:val="single" w:sz="6" w:space="0" w:color="auto"/>
            </w:tcBorders>
            <w:vAlign w:val="center"/>
          </w:tcPr>
          <w:p w:rsidR="00D176EC" w:rsidRPr="00E870D9" w:rsidRDefault="00D176EC" w:rsidP="00D176EC">
            <w:pPr>
              <w:pStyle w:val="142"/>
              <w:jc w:val="right"/>
            </w:pPr>
            <w:r w:rsidRPr="00E870D9">
              <w:t>4,478,791</w:t>
            </w:r>
          </w:p>
        </w:tc>
        <w:tc>
          <w:tcPr>
            <w:tcW w:w="1134" w:type="dxa"/>
            <w:tcBorders>
              <w:top w:val="single" w:sz="6" w:space="0" w:color="auto"/>
              <w:bottom w:val="single" w:sz="6" w:space="0" w:color="auto"/>
            </w:tcBorders>
            <w:vAlign w:val="center"/>
          </w:tcPr>
          <w:p w:rsidR="00D176EC" w:rsidRPr="00E870D9" w:rsidRDefault="00D176EC" w:rsidP="00D176EC">
            <w:pPr>
              <w:pStyle w:val="142"/>
              <w:jc w:val="right"/>
            </w:pPr>
            <w:r w:rsidRPr="00E870D9">
              <w:t>5</w:t>
            </w:r>
          </w:p>
        </w:tc>
      </w:tr>
      <w:tr w:rsidR="00D176EC" w:rsidRPr="00E04F94" w:rsidTr="007C4C1D">
        <w:trPr>
          <w:trHeight w:val="340"/>
        </w:trPr>
        <w:tc>
          <w:tcPr>
            <w:tcW w:w="2446" w:type="dxa"/>
            <w:tcBorders>
              <w:top w:val="single" w:sz="6" w:space="0" w:color="auto"/>
            </w:tcBorders>
            <w:vAlign w:val="center"/>
          </w:tcPr>
          <w:p w:rsidR="00D176EC" w:rsidRPr="0047105A" w:rsidRDefault="00D176EC" w:rsidP="00D176EC">
            <w:pPr>
              <w:pStyle w:val="142"/>
              <w:rPr>
                <w:rFonts w:hint="eastAsia"/>
              </w:rPr>
            </w:pPr>
            <w:r w:rsidRPr="0047105A">
              <w:rPr>
                <w:rFonts w:hint="eastAsia"/>
              </w:rPr>
              <w:t>台北富邦商業銀行</w:t>
            </w:r>
          </w:p>
        </w:tc>
        <w:tc>
          <w:tcPr>
            <w:tcW w:w="2091" w:type="dxa"/>
            <w:tcBorders>
              <w:top w:val="single" w:sz="6" w:space="0" w:color="auto"/>
            </w:tcBorders>
            <w:vAlign w:val="center"/>
          </w:tcPr>
          <w:p w:rsidR="00D176EC" w:rsidRPr="00E870D9" w:rsidRDefault="00D176EC" w:rsidP="00D176EC">
            <w:pPr>
              <w:pStyle w:val="142"/>
              <w:jc w:val="right"/>
            </w:pPr>
            <w:r w:rsidRPr="00E870D9">
              <w:t>308,165</w:t>
            </w:r>
          </w:p>
        </w:tc>
        <w:tc>
          <w:tcPr>
            <w:tcW w:w="1151" w:type="dxa"/>
            <w:tcBorders>
              <w:top w:val="single" w:sz="6" w:space="0" w:color="auto"/>
            </w:tcBorders>
            <w:vAlign w:val="center"/>
          </w:tcPr>
          <w:p w:rsidR="00D176EC" w:rsidRPr="00E870D9" w:rsidRDefault="00D176EC" w:rsidP="00D176EC">
            <w:pPr>
              <w:pStyle w:val="142"/>
              <w:jc w:val="right"/>
            </w:pPr>
            <w:r w:rsidRPr="00E870D9">
              <w:t>5</w:t>
            </w:r>
          </w:p>
        </w:tc>
        <w:tc>
          <w:tcPr>
            <w:tcW w:w="2109" w:type="dxa"/>
            <w:tcBorders>
              <w:top w:val="single" w:sz="6" w:space="0" w:color="auto"/>
            </w:tcBorders>
            <w:vAlign w:val="center"/>
          </w:tcPr>
          <w:p w:rsidR="00D176EC" w:rsidRPr="00E870D9" w:rsidRDefault="00D176EC" w:rsidP="00D176EC">
            <w:pPr>
              <w:pStyle w:val="142"/>
              <w:jc w:val="right"/>
            </w:pPr>
            <w:r w:rsidRPr="00E870D9">
              <w:t>4,196,560</w:t>
            </w:r>
          </w:p>
        </w:tc>
        <w:tc>
          <w:tcPr>
            <w:tcW w:w="1134" w:type="dxa"/>
            <w:tcBorders>
              <w:top w:val="single" w:sz="6" w:space="0" w:color="auto"/>
            </w:tcBorders>
            <w:vAlign w:val="center"/>
          </w:tcPr>
          <w:p w:rsidR="00D176EC" w:rsidRDefault="00D176EC" w:rsidP="00D176EC">
            <w:pPr>
              <w:pStyle w:val="142"/>
              <w:jc w:val="right"/>
            </w:pPr>
            <w:r w:rsidRPr="00E870D9">
              <w:t>6</w:t>
            </w:r>
          </w:p>
        </w:tc>
      </w:tr>
      <w:tr w:rsidR="00D176EC" w:rsidRPr="00E04F94" w:rsidTr="007C4C1D">
        <w:trPr>
          <w:trHeight w:val="340"/>
        </w:trPr>
        <w:tc>
          <w:tcPr>
            <w:tcW w:w="2446" w:type="dxa"/>
            <w:tcBorders>
              <w:top w:val="single" w:sz="6" w:space="0" w:color="auto"/>
            </w:tcBorders>
            <w:vAlign w:val="center"/>
          </w:tcPr>
          <w:p w:rsidR="00D176EC" w:rsidRPr="005A21E2" w:rsidRDefault="00D176EC" w:rsidP="00D176EC">
            <w:pPr>
              <w:pStyle w:val="142"/>
            </w:pPr>
            <w:r w:rsidRPr="00B31819">
              <w:rPr>
                <w:rFonts w:hint="eastAsia"/>
              </w:rPr>
              <w:lastRenderedPageBreak/>
              <w:t>玉山商業銀行</w:t>
            </w:r>
          </w:p>
        </w:tc>
        <w:tc>
          <w:tcPr>
            <w:tcW w:w="2091" w:type="dxa"/>
            <w:tcBorders>
              <w:top w:val="single" w:sz="6" w:space="0" w:color="auto"/>
            </w:tcBorders>
            <w:vAlign w:val="center"/>
          </w:tcPr>
          <w:p w:rsidR="00D176EC" w:rsidRPr="00062988" w:rsidRDefault="00D176EC" w:rsidP="00D176EC">
            <w:pPr>
              <w:pStyle w:val="142"/>
              <w:jc w:val="right"/>
            </w:pPr>
            <w:r w:rsidRPr="00062988">
              <w:t>269,347</w:t>
            </w:r>
          </w:p>
        </w:tc>
        <w:tc>
          <w:tcPr>
            <w:tcW w:w="1151" w:type="dxa"/>
            <w:tcBorders>
              <w:top w:val="single" w:sz="6" w:space="0" w:color="auto"/>
            </w:tcBorders>
            <w:vAlign w:val="center"/>
          </w:tcPr>
          <w:p w:rsidR="00D176EC" w:rsidRPr="00062988" w:rsidRDefault="00D176EC" w:rsidP="00D176EC">
            <w:pPr>
              <w:pStyle w:val="142"/>
              <w:jc w:val="right"/>
            </w:pPr>
            <w:r w:rsidRPr="00062988">
              <w:t>8</w:t>
            </w:r>
          </w:p>
        </w:tc>
        <w:tc>
          <w:tcPr>
            <w:tcW w:w="2109" w:type="dxa"/>
            <w:tcBorders>
              <w:top w:val="single" w:sz="6" w:space="0" w:color="auto"/>
            </w:tcBorders>
            <w:vAlign w:val="center"/>
          </w:tcPr>
          <w:p w:rsidR="00D176EC" w:rsidRPr="00062988" w:rsidRDefault="00D176EC" w:rsidP="00D176EC">
            <w:pPr>
              <w:pStyle w:val="142"/>
              <w:jc w:val="right"/>
            </w:pPr>
            <w:r w:rsidRPr="00062988">
              <w:t>3,975,552</w:t>
            </w:r>
          </w:p>
        </w:tc>
        <w:tc>
          <w:tcPr>
            <w:tcW w:w="1134" w:type="dxa"/>
            <w:tcBorders>
              <w:top w:val="single" w:sz="6" w:space="0" w:color="auto"/>
            </w:tcBorders>
            <w:vAlign w:val="center"/>
          </w:tcPr>
          <w:p w:rsidR="00D176EC" w:rsidRDefault="00D176EC" w:rsidP="00D176EC">
            <w:pPr>
              <w:pStyle w:val="142"/>
              <w:jc w:val="right"/>
            </w:pPr>
            <w:r w:rsidRPr="00062988">
              <w:t>9</w:t>
            </w:r>
          </w:p>
        </w:tc>
      </w:tr>
    </w:tbl>
    <w:p w:rsidR="002C0A01" w:rsidRDefault="002C0A01" w:rsidP="003770AF">
      <w:pPr>
        <w:pStyle w:val="142"/>
        <w:ind w:leftChars="-101" w:left="808" w:rightChars="-100" w:right="-283" w:hangingChars="450" w:hanging="1094"/>
        <w:rPr>
          <w:lang w:eastAsia="zh-TW"/>
        </w:rPr>
      </w:pPr>
      <w:r>
        <w:rPr>
          <w:rFonts w:hint="eastAsia"/>
          <w:lang w:eastAsia="zh-TW"/>
        </w:rPr>
        <w:t>說    明：</w:t>
      </w:r>
      <w:r w:rsidR="0078281B">
        <w:rPr>
          <w:rFonts w:hint="eastAsia"/>
          <w:lang w:eastAsia="zh-TW"/>
        </w:rPr>
        <w:t>公股銀行中有關</w:t>
      </w:r>
      <w:r w:rsidR="0078281B" w:rsidRPr="0078281B">
        <w:rPr>
          <w:rFonts w:hint="eastAsia"/>
        </w:rPr>
        <w:t>彰化商業銀行</w:t>
      </w:r>
      <w:r w:rsidR="0078281B">
        <w:rPr>
          <w:rFonts w:hint="eastAsia"/>
          <w:lang w:eastAsia="zh-TW"/>
        </w:rPr>
        <w:t>之淨值排名為第12名，資產總額則為</w:t>
      </w:r>
      <w:r w:rsidR="003770AF">
        <w:rPr>
          <w:rFonts w:hint="eastAsia"/>
          <w:lang w:eastAsia="zh-TW"/>
        </w:rPr>
        <w:t>第</w:t>
      </w:r>
      <w:r w:rsidR="0078281B">
        <w:rPr>
          <w:rFonts w:hint="eastAsia"/>
          <w:lang w:eastAsia="zh-TW"/>
        </w:rPr>
        <w:t>11名，而臺灣中小企業銀行之淨值排名為第16名，資產總額則為</w:t>
      </w:r>
      <w:r w:rsidR="003770AF">
        <w:rPr>
          <w:rFonts w:hint="eastAsia"/>
          <w:lang w:eastAsia="zh-TW"/>
        </w:rPr>
        <w:t>第</w:t>
      </w:r>
      <w:r w:rsidR="0078281B">
        <w:rPr>
          <w:rFonts w:hint="eastAsia"/>
          <w:lang w:eastAsia="zh-TW"/>
        </w:rPr>
        <w:t>14名。</w:t>
      </w:r>
    </w:p>
    <w:p w:rsidR="002C0A01" w:rsidRDefault="002C0A01" w:rsidP="002C0A01">
      <w:pPr>
        <w:pStyle w:val="142"/>
        <w:ind w:leftChars="-100" w:left="1137" w:rightChars="-200" w:right="-566" w:hangingChars="584" w:hanging="1420"/>
        <w:rPr>
          <w:lang w:eastAsia="zh-TW"/>
        </w:rPr>
      </w:pPr>
      <w:r w:rsidRPr="00E04F94">
        <w:rPr>
          <w:rFonts w:hint="eastAsia"/>
        </w:rPr>
        <w:t>資料來源：</w:t>
      </w:r>
      <w:r w:rsidR="0078281B">
        <w:rPr>
          <w:rFonts w:hint="eastAsia"/>
          <w:lang w:eastAsia="zh-TW"/>
        </w:rPr>
        <w:t>基本金融資料(114年第1季)，本中心彙製。</w:t>
      </w:r>
    </w:p>
    <w:p w:rsidR="002D441D" w:rsidRDefault="00F5470E" w:rsidP="00F5470E">
      <w:pPr>
        <w:pStyle w:val="123"/>
        <w:ind w:leftChars="-100" w:left="-141" w:rightChars="-300" w:right="-850" w:hangingChars="50" w:hanging="142"/>
        <w:rPr>
          <w:b/>
          <w:lang w:eastAsia="zh-TW"/>
        </w:rPr>
      </w:pPr>
      <w:r w:rsidRPr="00E04F94">
        <w:rPr>
          <w:rFonts w:hint="eastAsia"/>
          <w:b/>
        </w:rPr>
        <w:t>表</w:t>
      </w:r>
      <w:r w:rsidR="00EC7A33">
        <w:rPr>
          <w:rFonts w:hint="eastAsia"/>
          <w:b/>
          <w:lang w:eastAsia="zh-TW"/>
        </w:rPr>
        <w:t>10</w:t>
      </w:r>
      <w:r>
        <w:rPr>
          <w:rFonts w:hint="eastAsia"/>
          <w:b/>
        </w:rPr>
        <w:t xml:space="preserve"> </w:t>
      </w:r>
      <w:r>
        <w:rPr>
          <w:rFonts w:hint="eastAsia"/>
          <w:b/>
          <w:lang w:eastAsia="zh-TW"/>
        </w:rPr>
        <w:t xml:space="preserve"> </w:t>
      </w:r>
      <w:r w:rsidR="002D441D">
        <w:rPr>
          <w:rFonts w:hint="eastAsia"/>
          <w:b/>
          <w:lang w:eastAsia="zh-TW"/>
        </w:rPr>
        <w:t>110年度至114年3月</w:t>
      </w:r>
      <w:r w:rsidR="00FF08F8">
        <w:rPr>
          <w:rFonts w:hint="eastAsia"/>
          <w:b/>
          <w:lang w:eastAsia="zh-TW"/>
        </w:rPr>
        <w:t>部分民營銀行於</w:t>
      </w:r>
      <w:r w:rsidR="0047105A">
        <w:rPr>
          <w:rFonts w:hint="eastAsia"/>
          <w:b/>
          <w:lang w:eastAsia="zh-TW"/>
        </w:rPr>
        <w:t>之R</w:t>
      </w:r>
      <w:r w:rsidR="0047105A">
        <w:rPr>
          <w:b/>
          <w:lang w:eastAsia="zh-TW"/>
        </w:rPr>
        <w:t>OA</w:t>
      </w:r>
      <w:r w:rsidR="0047105A">
        <w:rPr>
          <w:rFonts w:hint="eastAsia"/>
          <w:b/>
          <w:lang w:eastAsia="zh-TW"/>
        </w:rPr>
        <w:t>及R</w:t>
      </w:r>
      <w:r w:rsidR="0047105A">
        <w:rPr>
          <w:b/>
          <w:lang w:eastAsia="zh-TW"/>
        </w:rPr>
        <w:t>OE</w:t>
      </w:r>
      <w:r w:rsidR="001C1467">
        <w:rPr>
          <w:rFonts w:hint="eastAsia"/>
          <w:b/>
          <w:lang w:eastAsia="zh-TW"/>
        </w:rPr>
        <w:t>及本國銀行平</w:t>
      </w:r>
    </w:p>
    <w:p w:rsidR="00F5470E" w:rsidRDefault="002D441D" w:rsidP="00F5470E">
      <w:pPr>
        <w:pStyle w:val="123"/>
        <w:ind w:leftChars="-100" w:left="-141" w:rightChars="-300" w:right="-850" w:hangingChars="50" w:hanging="142"/>
        <w:rPr>
          <w:sz w:val="24"/>
          <w:szCs w:val="24"/>
          <w:lang w:eastAsia="zh-TW"/>
        </w:rPr>
      </w:pPr>
      <w:r>
        <w:rPr>
          <w:rFonts w:hint="eastAsia"/>
          <w:b/>
          <w:lang w:eastAsia="zh-TW"/>
        </w:rPr>
        <w:t xml:space="preserve">      </w:t>
      </w:r>
      <w:r w:rsidR="001C1467">
        <w:rPr>
          <w:rFonts w:hint="eastAsia"/>
          <w:b/>
          <w:lang w:eastAsia="zh-TW"/>
        </w:rPr>
        <w:t>均</w:t>
      </w:r>
      <w:r w:rsidR="0047105A">
        <w:rPr>
          <w:rFonts w:hint="eastAsia"/>
          <w:b/>
          <w:lang w:eastAsia="zh-TW"/>
        </w:rPr>
        <w:t>數</w:t>
      </w:r>
      <w:r w:rsidR="00F5470E">
        <w:rPr>
          <w:rFonts w:hint="eastAsia"/>
          <w:b/>
          <w:lang w:eastAsia="zh-TW"/>
        </w:rPr>
        <w:t>一覽表</w:t>
      </w:r>
      <w:r w:rsidR="0047105A">
        <w:rPr>
          <w:rFonts w:hint="eastAsia"/>
          <w:b/>
          <w:lang w:eastAsia="zh-TW"/>
        </w:rPr>
        <w:t xml:space="preserve">     </w:t>
      </w:r>
      <w:r w:rsidR="001C1467">
        <w:rPr>
          <w:rFonts w:hint="eastAsia"/>
          <w:b/>
          <w:lang w:eastAsia="zh-TW"/>
        </w:rPr>
        <w:t xml:space="preserve">                            </w:t>
      </w:r>
      <w:r w:rsidR="003A266B">
        <w:rPr>
          <w:rFonts w:hint="eastAsia"/>
          <w:b/>
          <w:lang w:eastAsia="zh-TW"/>
        </w:rPr>
        <w:t xml:space="preserve">  </w:t>
      </w:r>
      <w:r w:rsidR="001C1467">
        <w:rPr>
          <w:rFonts w:hint="eastAsia"/>
          <w:b/>
          <w:lang w:eastAsia="zh-TW"/>
        </w:rPr>
        <w:t xml:space="preserve">    </w:t>
      </w:r>
      <w:r w:rsidR="00F5470E">
        <w:rPr>
          <w:rFonts w:hint="eastAsia"/>
          <w:b/>
          <w:lang w:eastAsia="zh-TW"/>
        </w:rPr>
        <w:t xml:space="preserve">  </w:t>
      </w:r>
      <w:r w:rsidR="00F5470E" w:rsidRPr="003667E3">
        <w:rPr>
          <w:rFonts w:hint="eastAsia"/>
          <w:sz w:val="24"/>
          <w:szCs w:val="24"/>
          <w:lang w:eastAsia="zh-TW"/>
        </w:rPr>
        <w:t>單位：%</w:t>
      </w:r>
    </w:p>
    <w:tbl>
      <w:tblPr>
        <w:tblW w:w="8931" w:type="dxa"/>
        <w:tblInd w:w="-2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57" w:type="dxa"/>
          <w:right w:w="57" w:type="dxa"/>
        </w:tblCellMar>
        <w:tblLook w:val="04A0" w:firstRow="1" w:lastRow="0" w:firstColumn="1" w:lastColumn="0" w:noHBand="0" w:noVBand="1"/>
      </w:tblPr>
      <w:tblGrid>
        <w:gridCol w:w="2269"/>
        <w:gridCol w:w="850"/>
        <w:gridCol w:w="1162"/>
        <w:gridCol w:w="1162"/>
        <w:gridCol w:w="1163"/>
        <w:gridCol w:w="1162"/>
        <w:gridCol w:w="1163"/>
      </w:tblGrid>
      <w:tr w:rsidR="000C07F8" w:rsidRPr="00E04F94" w:rsidTr="00BD718D">
        <w:trPr>
          <w:trHeight w:val="567"/>
          <w:tblHeader/>
        </w:trPr>
        <w:tc>
          <w:tcPr>
            <w:tcW w:w="3119" w:type="dxa"/>
            <w:gridSpan w:val="2"/>
            <w:tcBorders>
              <w:top w:val="single" w:sz="12" w:space="0" w:color="auto"/>
              <w:bottom w:val="single" w:sz="6" w:space="0" w:color="auto"/>
              <w:tl2br w:val="single" w:sz="6" w:space="0" w:color="auto"/>
            </w:tcBorders>
            <w:shd w:val="clear" w:color="auto" w:fill="auto"/>
            <w:vAlign w:val="center"/>
          </w:tcPr>
          <w:p w:rsidR="000C07F8" w:rsidRPr="0047105A" w:rsidRDefault="000C07F8" w:rsidP="0047105A">
            <w:pPr>
              <w:pStyle w:val="142"/>
              <w:rPr>
                <w:b/>
              </w:rPr>
            </w:pPr>
            <w:r w:rsidRPr="0047105A">
              <w:rPr>
                <w:rFonts w:hint="eastAsia"/>
                <w:b/>
              </w:rPr>
              <w:t xml:space="preserve">             </w:t>
            </w:r>
            <w:r w:rsidRPr="0047105A">
              <w:rPr>
                <w:rFonts w:hint="eastAsia"/>
                <w:b/>
                <w:lang w:eastAsia="zh-TW"/>
              </w:rPr>
              <w:t xml:space="preserve"> </w:t>
            </w:r>
            <w:r w:rsidRPr="0047105A">
              <w:rPr>
                <w:rFonts w:hint="eastAsia"/>
                <w:b/>
              </w:rPr>
              <w:t xml:space="preserve"> 年</w:t>
            </w:r>
            <w:r>
              <w:rPr>
                <w:rFonts w:hint="eastAsia"/>
                <w:b/>
                <w:lang w:eastAsia="zh-TW"/>
              </w:rPr>
              <w:t>度</w:t>
            </w:r>
          </w:p>
          <w:p w:rsidR="000C07F8" w:rsidRPr="0047105A" w:rsidRDefault="00835DCC" w:rsidP="0047105A">
            <w:pPr>
              <w:pStyle w:val="142"/>
              <w:rPr>
                <w:b/>
              </w:rPr>
            </w:pPr>
            <w:r w:rsidRPr="0052531C">
              <w:rPr>
                <w:rFonts w:hint="eastAsia"/>
                <w:b/>
              </w:rPr>
              <w:t>銀行別</w:t>
            </w:r>
            <w:r w:rsidR="000C07F8" w:rsidRPr="0047105A">
              <w:rPr>
                <w:rFonts w:hint="eastAsia"/>
                <w:b/>
              </w:rPr>
              <w:t>及項目</w:t>
            </w:r>
          </w:p>
        </w:tc>
        <w:tc>
          <w:tcPr>
            <w:tcW w:w="1162"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10</w:t>
            </w:r>
            <w:r w:rsidRPr="0047105A">
              <w:rPr>
                <w:rFonts w:hint="eastAsia"/>
                <w:b/>
              </w:rPr>
              <w:t>年</w:t>
            </w:r>
          </w:p>
        </w:tc>
        <w:tc>
          <w:tcPr>
            <w:tcW w:w="1162"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w:t>
            </w:r>
            <w:r w:rsidRPr="0047105A">
              <w:rPr>
                <w:rFonts w:hint="eastAsia"/>
                <w:b/>
              </w:rPr>
              <w:t>1年</w:t>
            </w:r>
          </w:p>
        </w:tc>
        <w:tc>
          <w:tcPr>
            <w:tcW w:w="1163"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w:t>
            </w:r>
            <w:r w:rsidRPr="0047105A">
              <w:rPr>
                <w:rFonts w:hint="eastAsia"/>
                <w:b/>
              </w:rPr>
              <w:t>2年</w:t>
            </w:r>
          </w:p>
        </w:tc>
        <w:tc>
          <w:tcPr>
            <w:tcW w:w="1162" w:type="dxa"/>
            <w:vAlign w:val="center"/>
          </w:tcPr>
          <w:p w:rsidR="000C07F8" w:rsidRPr="0047105A" w:rsidRDefault="000C07F8" w:rsidP="0047105A">
            <w:pPr>
              <w:pStyle w:val="142"/>
              <w:jc w:val="center"/>
              <w:rPr>
                <w:rFonts w:hint="eastAsia"/>
                <w:b/>
              </w:rPr>
            </w:pPr>
            <w:r w:rsidRPr="0047105A">
              <w:rPr>
                <w:rFonts w:hint="eastAsia"/>
                <w:b/>
              </w:rPr>
              <w:t>1</w:t>
            </w:r>
            <w:r w:rsidRPr="0047105A">
              <w:rPr>
                <w:b/>
              </w:rPr>
              <w:t>1</w:t>
            </w:r>
            <w:r w:rsidRPr="0047105A">
              <w:rPr>
                <w:rFonts w:hint="eastAsia"/>
                <w:b/>
              </w:rPr>
              <w:t>3年</w:t>
            </w:r>
          </w:p>
        </w:tc>
        <w:tc>
          <w:tcPr>
            <w:tcW w:w="1163" w:type="dxa"/>
            <w:vAlign w:val="center"/>
          </w:tcPr>
          <w:p w:rsidR="000C07F8" w:rsidRPr="0047105A" w:rsidRDefault="000C07F8" w:rsidP="0047105A">
            <w:pPr>
              <w:pStyle w:val="142"/>
              <w:jc w:val="center"/>
              <w:rPr>
                <w:b/>
              </w:rPr>
            </w:pPr>
            <w:r w:rsidRPr="0047105A">
              <w:rPr>
                <w:rFonts w:hint="eastAsia"/>
                <w:b/>
              </w:rPr>
              <w:t>1</w:t>
            </w:r>
            <w:r w:rsidRPr="0047105A">
              <w:rPr>
                <w:b/>
              </w:rPr>
              <w:t>1</w:t>
            </w:r>
            <w:r w:rsidRPr="0047105A">
              <w:rPr>
                <w:rFonts w:hint="eastAsia"/>
                <w:b/>
              </w:rPr>
              <w:t>4年</w:t>
            </w:r>
          </w:p>
          <w:p w:rsidR="000C07F8" w:rsidRPr="0047105A" w:rsidRDefault="000C07F8" w:rsidP="0047105A">
            <w:pPr>
              <w:pStyle w:val="142"/>
              <w:jc w:val="center"/>
              <w:rPr>
                <w:rFonts w:hint="eastAsia"/>
                <w:b/>
              </w:rPr>
            </w:pPr>
            <w:r w:rsidRPr="0047105A">
              <w:rPr>
                <w:rFonts w:hint="eastAsia"/>
                <w:b/>
              </w:rPr>
              <w:t>3</w:t>
            </w:r>
            <w:r>
              <w:rPr>
                <w:rFonts w:hint="eastAsia"/>
                <w:b/>
              </w:rPr>
              <w:t>月</w:t>
            </w:r>
          </w:p>
        </w:tc>
      </w:tr>
      <w:tr w:rsidR="000C07F8" w:rsidRPr="00E04F94" w:rsidTr="007914A2">
        <w:trPr>
          <w:trHeight w:val="340"/>
        </w:trPr>
        <w:tc>
          <w:tcPr>
            <w:tcW w:w="2269" w:type="dxa"/>
            <w:vMerge w:val="restart"/>
            <w:shd w:val="clear" w:color="auto" w:fill="auto"/>
            <w:vAlign w:val="center"/>
          </w:tcPr>
          <w:p w:rsidR="000C07F8" w:rsidRPr="00D1582C" w:rsidRDefault="000C07F8" w:rsidP="00B31819">
            <w:pPr>
              <w:pStyle w:val="142"/>
              <w:rPr>
                <w:rFonts w:hint="eastAsia"/>
                <w:b/>
              </w:rPr>
            </w:pPr>
            <w:r w:rsidRPr="00D1582C">
              <w:rPr>
                <w:rFonts w:hint="eastAsia"/>
                <w:b/>
              </w:rPr>
              <w:t>本國銀行平均</w:t>
            </w:r>
            <w:r w:rsidR="00D1582C">
              <w:rPr>
                <w:rFonts w:hint="eastAsia"/>
                <w:b/>
                <w:lang w:eastAsia="zh-TW"/>
              </w:rPr>
              <w:t>數</w:t>
            </w:r>
          </w:p>
        </w:tc>
        <w:tc>
          <w:tcPr>
            <w:tcW w:w="850" w:type="dxa"/>
            <w:tcBorders>
              <w:top w:val="single" w:sz="6" w:space="0" w:color="auto"/>
              <w:bottom w:val="single" w:sz="6" w:space="0" w:color="auto"/>
            </w:tcBorders>
            <w:shd w:val="clear" w:color="auto" w:fill="FFF2CC"/>
            <w:vAlign w:val="center"/>
          </w:tcPr>
          <w:p w:rsidR="000C07F8" w:rsidRPr="009552AF" w:rsidRDefault="000C07F8" w:rsidP="00B31819">
            <w:pPr>
              <w:pStyle w:val="142"/>
              <w:jc w:val="center"/>
              <w:rPr>
                <w:rFonts w:hint="eastAsia"/>
              </w:rPr>
            </w:pPr>
            <w:r w:rsidRPr="009552AF">
              <w:rPr>
                <w:rFonts w:hint="eastAsia"/>
              </w:rPr>
              <w:t>R</w:t>
            </w:r>
            <w:r w:rsidRPr="009552AF">
              <w:t>OA</w:t>
            </w:r>
          </w:p>
        </w:tc>
        <w:tc>
          <w:tcPr>
            <w:tcW w:w="1162"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0.59</w:t>
            </w:r>
          </w:p>
        </w:tc>
        <w:tc>
          <w:tcPr>
            <w:tcW w:w="1162"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0.64</w:t>
            </w:r>
          </w:p>
        </w:tc>
        <w:tc>
          <w:tcPr>
            <w:tcW w:w="1163"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0.73</w:t>
            </w:r>
          </w:p>
        </w:tc>
        <w:tc>
          <w:tcPr>
            <w:tcW w:w="1162" w:type="dxa"/>
            <w:tcBorders>
              <w:top w:val="single" w:sz="6" w:space="0" w:color="auto"/>
              <w:bottom w:val="single" w:sz="6" w:space="0" w:color="auto"/>
            </w:tcBorders>
            <w:shd w:val="clear" w:color="auto" w:fill="FFF2CC"/>
            <w:vAlign w:val="center"/>
          </w:tcPr>
          <w:p w:rsidR="000C07F8" w:rsidRPr="00215500" w:rsidRDefault="000C07F8" w:rsidP="00B31819">
            <w:pPr>
              <w:pStyle w:val="142"/>
              <w:jc w:val="right"/>
            </w:pPr>
            <w:r w:rsidRPr="00215500">
              <w:t>0.76</w:t>
            </w:r>
          </w:p>
        </w:tc>
        <w:tc>
          <w:tcPr>
            <w:tcW w:w="1163" w:type="dxa"/>
            <w:tcBorders>
              <w:top w:val="single" w:sz="6" w:space="0" w:color="auto"/>
              <w:bottom w:val="single" w:sz="6" w:space="0" w:color="auto"/>
            </w:tcBorders>
            <w:shd w:val="clear" w:color="auto" w:fill="FFF2CC"/>
            <w:vAlign w:val="center"/>
          </w:tcPr>
          <w:p w:rsidR="000C07F8" w:rsidRDefault="000C07F8" w:rsidP="00B31819">
            <w:pPr>
              <w:pStyle w:val="142"/>
              <w:jc w:val="right"/>
            </w:pPr>
            <w:r w:rsidRPr="00215500">
              <w:t>0.20</w:t>
            </w:r>
          </w:p>
        </w:tc>
      </w:tr>
      <w:tr w:rsidR="000C07F8" w:rsidRPr="00E04F94" w:rsidTr="000C07F8">
        <w:trPr>
          <w:trHeight w:val="340"/>
        </w:trPr>
        <w:tc>
          <w:tcPr>
            <w:tcW w:w="2269" w:type="dxa"/>
            <w:vMerge/>
            <w:shd w:val="clear" w:color="auto" w:fill="auto"/>
            <w:vAlign w:val="center"/>
          </w:tcPr>
          <w:p w:rsidR="000C07F8" w:rsidRPr="005A21E2" w:rsidRDefault="000C07F8" w:rsidP="00B31819">
            <w:pPr>
              <w:pStyle w:val="142"/>
              <w:rPr>
                <w:rFonts w:hint="eastAsia"/>
              </w:rPr>
            </w:pPr>
          </w:p>
        </w:tc>
        <w:tc>
          <w:tcPr>
            <w:tcW w:w="850" w:type="dxa"/>
            <w:tcBorders>
              <w:top w:val="single" w:sz="6" w:space="0" w:color="auto"/>
              <w:bottom w:val="single" w:sz="6" w:space="0" w:color="auto"/>
            </w:tcBorders>
            <w:shd w:val="clear" w:color="auto" w:fill="FFFFFF"/>
            <w:vAlign w:val="center"/>
          </w:tcPr>
          <w:p w:rsidR="000C07F8" w:rsidRPr="009552AF" w:rsidRDefault="000C07F8" w:rsidP="00B31819">
            <w:pPr>
              <w:pStyle w:val="142"/>
              <w:jc w:val="center"/>
              <w:rPr>
                <w:rFonts w:hint="eastAsia"/>
              </w:rPr>
            </w:pPr>
            <w:r w:rsidRPr="009552AF">
              <w:rPr>
                <w:rFonts w:hint="eastAsia"/>
              </w:rPr>
              <w:t>R</w:t>
            </w:r>
            <w:r w:rsidRPr="009552AF">
              <w:t>OE</w:t>
            </w:r>
          </w:p>
        </w:tc>
        <w:tc>
          <w:tcPr>
            <w:tcW w:w="1162" w:type="dxa"/>
            <w:tcBorders>
              <w:bottom w:val="single" w:sz="6" w:space="0" w:color="auto"/>
            </w:tcBorders>
            <w:vAlign w:val="center"/>
          </w:tcPr>
          <w:p w:rsidR="000C07F8" w:rsidRPr="000565CC" w:rsidRDefault="000C07F8" w:rsidP="00B31819">
            <w:pPr>
              <w:pStyle w:val="142"/>
              <w:jc w:val="right"/>
            </w:pPr>
            <w:r w:rsidRPr="000565CC">
              <w:t>8.03</w:t>
            </w:r>
          </w:p>
        </w:tc>
        <w:tc>
          <w:tcPr>
            <w:tcW w:w="1162" w:type="dxa"/>
            <w:tcBorders>
              <w:bottom w:val="single" w:sz="6" w:space="0" w:color="auto"/>
            </w:tcBorders>
            <w:vAlign w:val="center"/>
          </w:tcPr>
          <w:p w:rsidR="000C07F8" w:rsidRPr="000565CC" w:rsidRDefault="000C07F8" w:rsidP="00B31819">
            <w:pPr>
              <w:pStyle w:val="142"/>
              <w:jc w:val="right"/>
            </w:pPr>
            <w:r w:rsidRPr="000565CC">
              <w:t>9.19</w:t>
            </w:r>
          </w:p>
        </w:tc>
        <w:tc>
          <w:tcPr>
            <w:tcW w:w="1163" w:type="dxa"/>
            <w:tcBorders>
              <w:bottom w:val="single" w:sz="6" w:space="0" w:color="auto"/>
            </w:tcBorders>
            <w:vAlign w:val="center"/>
          </w:tcPr>
          <w:p w:rsidR="000C07F8" w:rsidRPr="000565CC" w:rsidRDefault="000C07F8" w:rsidP="00B31819">
            <w:pPr>
              <w:pStyle w:val="142"/>
              <w:jc w:val="right"/>
            </w:pPr>
            <w:r w:rsidRPr="000565CC">
              <w:t>10.40</w:t>
            </w:r>
          </w:p>
        </w:tc>
        <w:tc>
          <w:tcPr>
            <w:tcW w:w="1162" w:type="dxa"/>
            <w:tcBorders>
              <w:bottom w:val="single" w:sz="6" w:space="0" w:color="auto"/>
            </w:tcBorders>
            <w:vAlign w:val="center"/>
          </w:tcPr>
          <w:p w:rsidR="000C07F8" w:rsidRPr="000565CC" w:rsidRDefault="000C07F8" w:rsidP="00B31819">
            <w:pPr>
              <w:pStyle w:val="142"/>
              <w:jc w:val="right"/>
            </w:pPr>
            <w:r w:rsidRPr="000565CC">
              <w:t>10.55</w:t>
            </w:r>
          </w:p>
        </w:tc>
        <w:tc>
          <w:tcPr>
            <w:tcW w:w="1163" w:type="dxa"/>
            <w:tcBorders>
              <w:bottom w:val="single" w:sz="6" w:space="0" w:color="auto"/>
            </w:tcBorders>
            <w:vAlign w:val="center"/>
          </w:tcPr>
          <w:p w:rsidR="000C07F8" w:rsidRDefault="000C07F8" w:rsidP="00B31819">
            <w:pPr>
              <w:pStyle w:val="142"/>
              <w:jc w:val="right"/>
            </w:pPr>
            <w:r w:rsidRPr="000565CC">
              <w:t>2.75</w:t>
            </w:r>
          </w:p>
        </w:tc>
      </w:tr>
      <w:tr w:rsidR="000C07F8" w:rsidRPr="00E04F94" w:rsidTr="000947A0">
        <w:trPr>
          <w:trHeight w:val="340"/>
        </w:trPr>
        <w:tc>
          <w:tcPr>
            <w:tcW w:w="8931" w:type="dxa"/>
            <w:gridSpan w:val="7"/>
            <w:shd w:val="clear" w:color="auto" w:fill="auto"/>
            <w:vAlign w:val="center"/>
          </w:tcPr>
          <w:p w:rsidR="000C07F8" w:rsidRPr="00D1582C" w:rsidRDefault="000C07F8" w:rsidP="000947A0">
            <w:pPr>
              <w:pStyle w:val="142"/>
              <w:jc w:val="both"/>
              <w:rPr>
                <w:rFonts w:hint="eastAsia"/>
                <w:b/>
              </w:rPr>
            </w:pPr>
            <w:r w:rsidRPr="00D1582C">
              <w:rPr>
                <w:rFonts w:hint="eastAsia"/>
                <w:b/>
              </w:rPr>
              <w:t>截至114年3月底止，淨值及資產總額皆</w:t>
            </w:r>
            <w:r w:rsidR="007A1A82" w:rsidRPr="00D1582C">
              <w:rPr>
                <w:rFonts w:hint="eastAsia"/>
                <w:b/>
                <w:lang w:eastAsia="zh-TW"/>
              </w:rPr>
              <w:t>排名</w:t>
            </w:r>
            <w:r w:rsidRPr="00D1582C">
              <w:rPr>
                <w:rFonts w:hint="eastAsia"/>
                <w:b/>
              </w:rPr>
              <w:t>前10名之民營銀行</w:t>
            </w:r>
          </w:p>
        </w:tc>
      </w:tr>
      <w:tr w:rsidR="000C07F8" w:rsidRPr="00E04F94" w:rsidTr="007914A2">
        <w:trPr>
          <w:trHeight w:val="340"/>
        </w:trPr>
        <w:tc>
          <w:tcPr>
            <w:tcW w:w="2269" w:type="dxa"/>
            <w:vMerge w:val="restart"/>
            <w:shd w:val="clear" w:color="auto" w:fill="auto"/>
            <w:vAlign w:val="center"/>
          </w:tcPr>
          <w:p w:rsidR="000C07F8" w:rsidRPr="005A21E2" w:rsidRDefault="000C07F8" w:rsidP="00B31819">
            <w:pPr>
              <w:pStyle w:val="142"/>
              <w:rPr>
                <w:rFonts w:hint="eastAsia"/>
              </w:rPr>
            </w:pPr>
            <w:r w:rsidRPr="0047105A">
              <w:rPr>
                <w:rFonts w:hint="eastAsia"/>
              </w:rPr>
              <w:t>中國信託商業銀行</w:t>
            </w:r>
          </w:p>
        </w:tc>
        <w:tc>
          <w:tcPr>
            <w:tcW w:w="850" w:type="dxa"/>
            <w:tcBorders>
              <w:top w:val="single" w:sz="6" w:space="0" w:color="auto"/>
              <w:bottom w:val="single" w:sz="6" w:space="0" w:color="auto"/>
            </w:tcBorders>
            <w:shd w:val="clear" w:color="auto" w:fill="FFF2CC"/>
            <w:vAlign w:val="center"/>
          </w:tcPr>
          <w:p w:rsidR="000C07F8" w:rsidRPr="009552AF" w:rsidRDefault="000C07F8" w:rsidP="00B31819">
            <w:pPr>
              <w:pStyle w:val="142"/>
              <w:jc w:val="center"/>
              <w:rPr>
                <w:rFonts w:hint="eastAsia"/>
              </w:rPr>
            </w:pPr>
            <w:r w:rsidRPr="009552AF">
              <w:rPr>
                <w:rFonts w:hint="eastAsia"/>
              </w:rPr>
              <w:t>R</w:t>
            </w:r>
            <w:r w:rsidRPr="009552AF">
              <w:t>OA</w:t>
            </w:r>
          </w:p>
        </w:tc>
        <w:tc>
          <w:tcPr>
            <w:tcW w:w="1162"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0.88</w:t>
            </w:r>
          </w:p>
        </w:tc>
        <w:tc>
          <w:tcPr>
            <w:tcW w:w="1162"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1.03</w:t>
            </w:r>
          </w:p>
        </w:tc>
        <w:tc>
          <w:tcPr>
            <w:tcW w:w="1163"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1.03</w:t>
            </w:r>
          </w:p>
        </w:tc>
        <w:tc>
          <w:tcPr>
            <w:tcW w:w="1162" w:type="dxa"/>
            <w:tcBorders>
              <w:top w:val="single" w:sz="6" w:space="0" w:color="auto"/>
              <w:bottom w:val="single" w:sz="6" w:space="0" w:color="auto"/>
            </w:tcBorders>
            <w:shd w:val="clear" w:color="auto" w:fill="FFF2CC"/>
            <w:vAlign w:val="center"/>
          </w:tcPr>
          <w:p w:rsidR="000C07F8" w:rsidRPr="000349E0" w:rsidRDefault="000C07F8" w:rsidP="00B31819">
            <w:pPr>
              <w:pStyle w:val="142"/>
              <w:jc w:val="right"/>
            </w:pPr>
            <w:r w:rsidRPr="000349E0">
              <w:t>1.12</w:t>
            </w:r>
          </w:p>
        </w:tc>
        <w:tc>
          <w:tcPr>
            <w:tcW w:w="1163" w:type="dxa"/>
            <w:tcBorders>
              <w:top w:val="single" w:sz="6" w:space="0" w:color="auto"/>
              <w:bottom w:val="single" w:sz="6" w:space="0" w:color="auto"/>
            </w:tcBorders>
            <w:shd w:val="clear" w:color="auto" w:fill="FFF2CC"/>
            <w:vAlign w:val="center"/>
          </w:tcPr>
          <w:p w:rsidR="000C07F8" w:rsidRDefault="000C07F8" w:rsidP="00B31819">
            <w:pPr>
              <w:pStyle w:val="142"/>
              <w:jc w:val="right"/>
            </w:pPr>
            <w:r w:rsidRPr="000349E0">
              <w:t>0.29</w:t>
            </w:r>
          </w:p>
        </w:tc>
      </w:tr>
      <w:tr w:rsidR="000C07F8" w:rsidRPr="00E04F94" w:rsidTr="000A0EF0">
        <w:trPr>
          <w:trHeight w:val="340"/>
        </w:trPr>
        <w:tc>
          <w:tcPr>
            <w:tcW w:w="2269" w:type="dxa"/>
            <w:vMerge/>
            <w:shd w:val="clear" w:color="auto" w:fill="auto"/>
            <w:vAlign w:val="center"/>
          </w:tcPr>
          <w:p w:rsidR="000C07F8" w:rsidRPr="005A21E2" w:rsidRDefault="000C07F8" w:rsidP="00B31819">
            <w:pPr>
              <w:pStyle w:val="142"/>
              <w:rPr>
                <w:rFonts w:hint="eastAsia"/>
              </w:rPr>
            </w:pPr>
          </w:p>
        </w:tc>
        <w:tc>
          <w:tcPr>
            <w:tcW w:w="850" w:type="dxa"/>
            <w:tcBorders>
              <w:top w:val="single" w:sz="6" w:space="0" w:color="auto"/>
              <w:bottom w:val="single" w:sz="6" w:space="0" w:color="auto"/>
            </w:tcBorders>
            <w:vAlign w:val="center"/>
          </w:tcPr>
          <w:p w:rsidR="000C07F8" w:rsidRPr="009552AF" w:rsidRDefault="000C07F8" w:rsidP="00B31819">
            <w:pPr>
              <w:pStyle w:val="142"/>
              <w:jc w:val="center"/>
              <w:rPr>
                <w:rFonts w:hint="eastAsia"/>
              </w:rPr>
            </w:pPr>
            <w:r w:rsidRPr="009552AF">
              <w:rPr>
                <w:rFonts w:hint="eastAsia"/>
              </w:rPr>
              <w:t>R</w:t>
            </w:r>
            <w:r w:rsidRPr="009552AF">
              <w:t>OE</w:t>
            </w:r>
          </w:p>
        </w:tc>
        <w:tc>
          <w:tcPr>
            <w:tcW w:w="1162" w:type="dxa"/>
            <w:tcBorders>
              <w:top w:val="single" w:sz="6" w:space="0" w:color="auto"/>
              <w:bottom w:val="single" w:sz="6" w:space="0" w:color="auto"/>
            </w:tcBorders>
            <w:vAlign w:val="center"/>
          </w:tcPr>
          <w:p w:rsidR="000C07F8" w:rsidRPr="00590ED1" w:rsidRDefault="000C07F8" w:rsidP="00B31819">
            <w:pPr>
              <w:pStyle w:val="142"/>
              <w:jc w:val="right"/>
            </w:pPr>
            <w:r w:rsidRPr="00590ED1">
              <w:t>10.93</w:t>
            </w:r>
          </w:p>
        </w:tc>
        <w:tc>
          <w:tcPr>
            <w:tcW w:w="1162" w:type="dxa"/>
            <w:tcBorders>
              <w:top w:val="single" w:sz="6" w:space="0" w:color="auto"/>
              <w:bottom w:val="single" w:sz="6" w:space="0" w:color="auto"/>
            </w:tcBorders>
            <w:vAlign w:val="center"/>
          </w:tcPr>
          <w:p w:rsidR="000C07F8" w:rsidRPr="00590ED1" w:rsidRDefault="000C07F8" w:rsidP="00B31819">
            <w:pPr>
              <w:pStyle w:val="142"/>
              <w:jc w:val="right"/>
            </w:pPr>
            <w:r w:rsidRPr="00590ED1">
              <w:t>13.56</w:t>
            </w:r>
          </w:p>
        </w:tc>
        <w:tc>
          <w:tcPr>
            <w:tcW w:w="1163" w:type="dxa"/>
            <w:tcBorders>
              <w:top w:val="single" w:sz="6" w:space="0" w:color="auto"/>
              <w:bottom w:val="single" w:sz="6" w:space="0" w:color="auto"/>
            </w:tcBorders>
            <w:vAlign w:val="center"/>
          </w:tcPr>
          <w:p w:rsidR="000C07F8" w:rsidRPr="00590ED1" w:rsidRDefault="000C07F8" w:rsidP="00B31819">
            <w:pPr>
              <w:pStyle w:val="142"/>
              <w:jc w:val="right"/>
            </w:pPr>
            <w:r w:rsidRPr="00590ED1">
              <w:t>14.42</w:t>
            </w:r>
          </w:p>
        </w:tc>
        <w:tc>
          <w:tcPr>
            <w:tcW w:w="1162" w:type="dxa"/>
            <w:tcBorders>
              <w:top w:val="single" w:sz="6" w:space="0" w:color="auto"/>
              <w:bottom w:val="single" w:sz="6" w:space="0" w:color="auto"/>
            </w:tcBorders>
            <w:vAlign w:val="center"/>
          </w:tcPr>
          <w:p w:rsidR="000C07F8" w:rsidRPr="00590ED1" w:rsidRDefault="000C07F8" w:rsidP="00B31819">
            <w:pPr>
              <w:pStyle w:val="142"/>
              <w:jc w:val="right"/>
            </w:pPr>
            <w:r w:rsidRPr="00590ED1">
              <w:t>15.82</w:t>
            </w:r>
          </w:p>
        </w:tc>
        <w:tc>
          <w:tcPr>
            <w:tcW w:w="1163" w:type="dxa"/>
            <w:tcBorders>
              <w:top w:val="single" w:sz="6" w:space="0" w:color="auto"/>
              <w:bottom w:val="single" w:sz="6" w:space="0" w:color="auto"/>
            </w:tcBorders>
            <w:vAlign w:val="center"/>
          </w:tcPr>
          <w:p w:rsidR="000C07F8" w:rsidRDefault="000C07F8" w:rsidP="00B31819">
            <w:pPr>
              <w:pStyle w:val="142"/>
              <w:jc w:val="right"/>
            </w:pPr>
            <w:r w:rsidRPr="00590ED1">
              <w:t>4.00</w:t>
            </w:r>
          </w:p>
        </w:tc>
      </w:tr>
      <w:tr w:rsidR="000C07F8" w:rsidRPr="00E04F94" w:rsidTr="007914A2">
        <w:trPr>
          <w:trHeight w:val="340"/>
        </w:trPr>
        <w:tc>
          <w:tcPr>
            <w:tcW w:w="2269" w:type="dxa"/>
            <w:vMerge w:val="restart"/>
            <w:shd w:val="clear" w:color="auto" w:fill="auto"/>
            <w:vAlign w:val="center"/>
          </w:tcPr>
          <w:p w:rsidR="000C07F8" w:rsidRPr="0047105A" w:rsidRDefault="000C07F8" w:rsidP="00B31819">
            <w:pPr>
              <w:pStyle w:val="142"/>
              <w:rPr>
                <w:rFonts w:hint="eastAsia"/>
              </w:rPr>
            </w:pPr>
            <w:r w:rsidRPr="0047105A">
              <w:rPr>
                <w:rFonts w:hint="eastAsia"/>
              </w:rPr>
              <w:t>國泰世華商業銀行</w:t>
            </w:r>
          </w:p>
        </w:tc>
        <w:tc>
          <w:tcPr>
            <w:tcW w:w="850" w:type="dxa"/>
            <w:tcBorders>
              <w:top w:val="single" w:sz="6" w:space="0" w:color="auto"/>
              <w:bottom w:val="single" w:sz="6" w:space="0" w:color="auto"/>
            </w:tcBorders>
            <w:shd w:val="clear" w:color="auto" w:fill="FFF2CC"/>
            <w:vAlign w:val="center"/>
          </w:tcPr>
          <w:p w:rsidR="000C07F8" w:rsidRPr="0047105A" w:rsidRDefault="000C07F8" w:rsidP="00B31819">
            <w:pPr>
              <w:pStyle w:val="142"/>
              <w:jc w:val="center"/>
              <w:rPr>
                <w:rFonts w:hint="eastAsia"/>
              </w:rPr>
            </w:pPr>
            <w:r w:rsidRPr="0047105A">
              <w:rPr>
                <w:rFonts w:hint="eastAsia"/>
              </w:rPr>
              <w:t>R</w:t>
            </w:r>
            <w:r w:rsidRPr="0047105A">
              <w:t>OA</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0.82</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0.86</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0.91</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1.08</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0.33</w:t>
            </w:r>
          </w:p>
        </w:tc>
      </w:tr>
      <w:tr w:rsidR="000C07F8" w:rsidRPr="00E04F94" w:rsidTr="000A0EF0">
        <w:trPr>
          <w:trHeight w:val="340"/>
        </w:trPr>
        <w:tc>
          <w:tcPr>
            <w:tcW w:w="2269" w:type="dxa"/>
            <w:vMerge/>
            <w:shd w:val="clear" w:color="auto" w:fill="auto"/>
            <w:vAlign w:val="center"/>
          </w:tcPr>
          <w:p w:rsidR="000C07F8" w:rsidRPr="0047105A" w:rsidRDefault="000C07F8" w:rsidP="00B31819">
            <w:pPr>
              <w:pStyle w:val="142"/>
              <w:rPr>
                <w:rFonts w:hint="eastAsia"/>
              </w:rPr>
            </w:pPr>
          </w:p>
        </w:tc>
        <w:tc>
          <w:tcPr>
            <w:tcW w:w="850" w:type="dxa"/>
            <w:tcBorders>
              <w:top w:val="single" w:sz="6" w:space="0" w:color="auto"/>
              <w:bottom w:val="single" w:sz="6" w:space="0" w:color="auto"/>
            </w:tcBorders>
            <w:vAlign w:val="center"/>
          </w:tcPr>
          <w:p w:rsidR="000C07F8" w:rsidRPr="0047105A" w:rsidRDefault="000C07F8" w:rsidP="00B31819">
            <w:pPr>
              <w:pStyle w:val="142"/>
              <w:jc w:val="center"/>
              <w:rPr>
                <w:rFonts w:hint="eastAsia"/>
              </w:rPr>
            </w:pPr>
            <w:r w:rsidRPr="0047105A">
              <w:rPr>
                <w:rFonts w:hint="eastAsia"/>
              </w:rPr>
              <w:t>R</w:t>
            </w:r>
            <w:r w:rsidRPr="0047105A">
              <w:t>OE</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10.94</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12.72</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13.99</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16.16</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4.81</w:t>
            </w:r>
          </w:p>
        </w:tc>
      </w:tr>
      <w:tr w:rsidR="000C07F8" w:rsidRPr="00E04F94" w:rsidTr="007914A2">
        <w:trPr>
          <w:trHeight w:val="340"/>
        </w:trPr>
        <w:tc>
          <w:tcPr>
            <w:tcW w:w="2269" w:type="dxa"/>
            <w:vMerge w:val="restart"/>
            <w:shd w:val="clear" w:color="auto" w:fill="auto"/>
            <w:vAlign w:val="center"/>
          </w:tcPr>
          <w:p w:rsidR="000C07F8" w:rsidRPr="0047105A" w:rsidRDefault="000C07F8" w:rsidP="00B31819">
            <w:pPr>
              <w:pStyle w:val="142"/>
              <w:rPr>
                <w:rFonts w:hint="eastAsia"/>
              </w:rPr>
            </w:pPr>
            <w:r w:rsidRPr="0047105A">
              <w:rPr>
                <w:rFonts w:hint="eastAsia"/>
              </w:rPr>
              <w:t>台北富邦商業銀行</w:t>
            </w:r>
          </w:p>
        </w:tc>
        <w:tc>
          <w:tcPr>
            <w:tcW w:w="850" w:type="dxa"/>
            <w:tcBorders>
              <w:top w:val="single" w:sz="6" w:space="0" w:color="auto"/>
              <w:bottom w:val="single" w:sz="6" w:space="0" w:color="auto"/>
            </w:tcBorders>
            <w:shd w:val="clear" w:color="auto" w:fill="FFF2CC"/>
            <w:vAlign w:val="center"/>
          </w:tcPr>
          <w:p w:rsidR="000C07F8" w:rsidRPr="0047105A" w:rsidRDefault="000C07F8" w:rsidP="00B31819">
            <w:pPr>
              <w:pStyle w:val="142"/>
              <w:jc w:val="center"/>
              <w:rPr>
                <w:rFonts w:hint="eastAsia"/>
              </w:rPr>
            </w:pPr>
            <w:r w:rsidRPr="0047105A">
              <w:rPr>
                <w:rFonts w:hint="eastAsia"/>
              </w:rPr>
              <w:t>R</w:t>
            </w:r>
            <w:r w:rsidRPr="0047105A">
              <w:t>OA</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0.72</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0.83</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0.81</w:t>
            </w:r>
          </w:p>
        </w:tc>
        <w:tc>
          <w:tcPr>
            <w:tcW w:w="1162"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0.89</w:t>
            </w:r>
          </w:p>
        </w:tc>
        <w:tc>
          <w:tcPr>
            <w:tcW w:w="1163" w:type="dxa"/>
            <w:tcBorders>
              <w:top w:val="single" w:sz="6" w:space="0" w:color="auto"/>
              <w:bottom w:val="single" w:sz="6" w:space="0" w:color="auto"/>
            </w:tcBorders>
            <w:shd w:val="clear" w:color="auto" w:fill="FFF2CC"/>
            <w:vAlign w:val="center"/>
          </w:tcPr>
          <w:p w:rsidR="000C07F8" w:rsidRPr="0047105A" w:rsidRDefault="000C07F8" w:rsidP="00B31819">
            <w:pPr>
              <w:pStyle w:val="142"/>
              <w:jc w:val="right"/>
            </w:pPr>
            <w:r w:rsidRPr="0047105A">
              <w:t>0.29</w:t>
            </w:r>
          </w:p>
        </w:tc>
      </w:tr>
      <w:tr w:rsidR="000C07F8" w:rsidRPr="00E04F94" w:rsidTr="000A0EF0">
        <w:trPr>
          <w:trHeight w:val="340"/>
        </w:trPr>
        <w:tc>
          <w:tcPr>
            <w:tcW w:w="2269" w:type="dxa"/>
            <w:vMerge/>
            <w:shd w:val="clear" w:color="auto" w:fill="auto"/>
            <w:vAlign w:val="center"/>
          </w:tcPr>
          <w:p w:rsidR="000C07F8" w:rsidRPr="0047105A" w:rsidRDefault="000C07F8" w:rsidP="00B31819">
            <w:pPr>
              <w:pStyle w:val="142"/>
              <w:rPr>
                <w:rFonts w:hint="eastAsia"/>
              </w:rPr>
            </w:pPr>
          </w:p>
        </w:tc>
        <w:tc>
          <w:tcPr>
            <w:tcW w:w="850" w:type="dxa"/>
            <w:tcBorders>
              <w:top w:val="single" w:sz="6" w:space="0" w:color="auto"/>
              <w:bottom w:val="single" w:sz="6" w:space="0" w:color="auto"/>
            </w:tcBorders>
            <w:vAlign w:val="center"/>
          </w:tcPr>
          <w:p w:rsidR="000C07F8" w:rsidRPr="0047105A" w:rsidRDefault="000C07F8" w:rsidP="00B31819">
            <w:pPr>
              <w:pStyle w:val="142"/>
              <w:jc w:val="center"/>
              <w:rPr>
                <w:rFonts w:hint="eastAsia"/>
              </w:rPr>
            </w:pPr>
            <w:r w:rsidRPr="0047105A">
              <w:rPr>
                <w:rFonts w:hint="eastAsia"/>
              </w:rPr>
              <w:t>R</w:t>
            </w:r>
            <w:r w:rsidRPr="0047105A">
              <w:t>OE</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9.60</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11.67</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11.04</w:t>
            </w:r>
          </w:p>
        </w:tc>
        <w:tc>
          <w:tcPr>
            <w:tcW w:w="1162" w:type="dxa"/>
            <w:tcBorders>
              <w:top w:val="single" w:sz="6" w:space="0" w:color="auto"/>
              <w:bottom w:val="single" w:sz="6" w:space="0" w:color="auto"/>
            </w:tcBorders>
            <w:vAlign w:val="center"/>
          </w:tcPr>
          <w:p w:rsidR="000C07F8" w:rsidRPr="0047105A" w:rsidRDefault="000C07F8" w:rsidP="00B31819">
            <w:pPr>
              <w:pStyle w:val="142"/>
              <w:jc w:val="right"/>
            </w:pPr>
            <w:r w:rsidRPr="0047105A">
              <w:t>12.17</w:t>
            </w:r>
          </w:p>
        </w:tc>
        <w:tc>
          <w:tcPr>
            <w:tcW w:w="1163" w:type="dxa"/>
            <w:tcBorders>
              <w:top w:val="single" w:sz="6" w:space="0" w:color="auto"/>
              <w:bottom w:val="single" w:sz="6" w:space="0" w:color="auto"/>
            </w:tcBorders>
            <w:vAlign w:val="center"/>
          </w:tcPr>
          <w:p w:rsidR="000C07F8" w:rsidRPr="0047105A" w:rsidRDefault="000C07F8" w:rsidP="00B31819">
            <w:pPr>
              <w:pStyle w:val="142"/>
              <w:jc w:val="right"/>
            </w:pPr>
            <w:r w:rsidRPr="0047105A">
              <w:t>3.97</w:t>
            </w:r>
          </w:p>
        </w:tc>
      </w:tr>
      <w:tr w:rsidR="000C07F8" w:rsidRPr="00E04F94" w:rsidTr="007914A2">
        <w:trPr>
          <w:trHeight w:val="340"/>
        </w:trPr>
        <w:tc>
          <w:tcPr>
            <w:tcW w:w="2269" w:type="dxa"/>
            <w:vMerge w:val="restart"/>
            <w:shd w:val="clear" w:color="auto" w:fill="auto"/>
            <w:vAlign w:val="center"/>
          </w:tcPr>
          <w:p w:rsidR="000C07F8" w:rsidRPr="005A21E2" w:rsidRDefault="000C07F8" w:rsidP="00B31819">
            <w:pPr>
              <w:pStyle w:val="142"/>
            </w:pPr>
            <w:r w:rsidRPr="00B31819">
              <w:rPr>
                <w:rFonts w:hint="eastAsia"/>
              </w:rPr>
              <w:t>玉山商業銀行</w:t>
            </w:r>
          </w:p>
        </w:tc>
        <w:tc>
          <w:tcPr>
            <w:tcW w:w="850" w:type="dxa"/>
            <w:tcBorders>
              <w:top w:val="single" w:sz="6" w:space="0" w:color="auto"/>
              <w:bottom w:val="single" w:sz="6" w:space="0" w:color="auto"/>
            </w:tcBorders>
            <w:shd w:val="clear" w:color="auto" w:fill="FFF2CC"/>
            <w:vAlign w:val="center"/>
          </w:tcPr>
          <w:p w:rsidR="000C07F8" w:rsidRPr="009552AF" w:rsidRDefault="000C07F8" w:rsidP="00B31819">
            <w:pPr>
              <w:pStyle w:val="142"/>
              <w:jc w:val="center"/>
              <w:rPr>
                <w:rFonts w:hint="eastAsia"/>
              </w:rPr>
            </w:pPr>
            <w:r w:rsidRPr="009552AF">
              <w:rPr>
                <w:rFonts w:hint="eastAsia"/>
              </w:rPr>
              <w:t>R</w:t>
            </w:r>
            <w:r w:rsidRPr="009552AF">
              <w:t>OA</w:t>
            </w:r>
          </w:p>
        </w:tc>
        <w:tc>
          <w:tcPr>
            <w:tcW w:w="1162"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0.68</w:t>
            </w:r>
          </w:p>
        </w:tc>
        <w:tc>
          <w:tcPr>
            <w:tcW w:w="1162"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0.57</w:t>
            </w:r>
          </w:p>
        </w:tc>
        <w:tc>
          <w:tcPr>
            <w:tcW w:w="1163"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0.70</w:t>
            </w:r>
          </w:p>
        </w:tc>
        <w:tc>
          <w:tcPr>
            <w:tcW w:w="1162" w:type="dxa"/>
            <w:tcBorders>
              <w:top w:val="single" w:sz="6" w:space="0" w:color="auto"/>
              <w:bottom w:val="single" w:sz="6" w:space="0" w:color="auto"/>
            </w:tcBorders>
            <w:shd w:val="clear" w:color="auto" w:fill="FFF2CC"/>
            <w:vAlign w:val="center"/>
          </w:tcPr>
          <w:p w:rsidR="000C07F8" w:rsidRPr="008E1C44" w:rsidRDefault="000C07F8" w:rsidP="00B31819">
            <w:pPr>
              <w:pStyle w:val="142"/>
              <w:jc w:val="right"/>
            </w:pPr>
            <w:r w:rsidRPr="008E1C44">
              <w:t>0.81</w:t>
            </w:r>
          </w:p>
        </w:tc>
        <w:tc>
          <w:tcPr>
            <w:tcW w:w="1163" w:type="dxa"/>
            <w:tcBorders>
              <w:top w:val="single" w:sz="6" w:space="0" w:color="auto"/>
              <w:bottom w:val="single" w:sz="6" w:space="0" w:color="auto"/>
            </w:tcBorders>
            <w:shd w:val="clear" w:color="auto" w:fill="FFF2CC"/>
            <w:vAlign w:val="center"/>
          </w:tcPr>
          <w:p w:rsidR="000C07F8" w:rsidRDefault="000C07F8" w:rsidP="00B31819">
            <w:pPr>
              <w:pStyle w:val="142"/>
              <w:jc w:val="right"/>
            </w:pPr>
            <w:r w:rsidRPr="008E1C44">
              <w:t>0.26</w:t>
            </w:r>
          </w:p>
        </w:tc>
      </w:tr>
      <w:tr w:rsidR="000C07F8" w:rsidRPr="00E04F94" w:rsidTr="000C07F8">
        <w:trPr>
          <w:trHeight w:val="340"/>
        </w:trPr>
        <w:tc>
          <w:tcPr>
            <w:tcW w:w="2269" w:type="dxa"/>
            <w:vMerge/>
            <w:shd w:val="clear" w:color="auto" w:fill="auto"/>
            <w:vAlign w:val="center"/>
          </w:tcPr>
          <w:p w:rsidR="000C07F8" w:rsidRPr="00090623" w:rsidRDefault="000C07F8" w:rsidP="00B31819">
            <w:pPr>
              <w:pStyle w:val="142"/>
              <w:rPr>
                <w:rFonts w:hint="eastAsia"/>
                <w:sz w:val="22"/>
                <w:szCs w:val="22"/>
              </w:rPr>
            </w:pPr>
          </w:p>
        </w:tc>
        <w:tc>
          <w:tcPr>
            <w:tcW w:w="850" w:type="dxa"/>
            <w:tcBorders>
              <w:top w:val="single" w:sz="6" w:space="0" w:color="auto"/>
            </w:tcBorders>
            <w:vAlign w:val="center"/>
          </w:tcPr>
          <w:p w:rsidR="000C07F8" w:rsidRPr="009552AF" w:rsidRDefault="000C07F8" w:rsidP="00B31819">
            <w:pPr>
              <w:pStyle w:val="142"/>
              <w:jc w:val="center"/>
              <w:rPr>
                <w:rFonts w:hint="eastAsia"/>
              </w:rPr>
            </w:pPr>
            <w:r w:rsidRPr="009552AF">
              <w:rPr>
                <w:rFonts w:hint="eastAsia"/>
              </w:rPr>
              <w:t>R</w:t>
            </w:r>
            <w:r w:rsidRPr="009552AF">
              <w:t>OE</w:t>
            </w:r>
          </w:p>
        </w:tc>
        <w:tc>
          <w:tcPr>
            <w:tcW w:w="1162" w:type="dxa"/>
            <w:tcBorders>
              <w:top w:val="single" w:sz="6" w:space="0" w:color="auto"/>
            </w:tcBorders>
            <w:vAlign w:val="center"/>
          </w:tcPr>
          <w:p w:rsidR="000C07F8" w:rsidRPr="00785C14" w:rsidRDefault="000C07F8" w:rsidP="00B31819">
            <w:pPr>
              <w:pStyle w:val="142"/>
              <w:jc w:val="right"/>
            </w:pPr>
            <w:r w:rsidRPr="00785C14">
              <w:t>11.21</w:t>
            </w:r>
          </w:p>
        </w:tc>
        <w:tc>
          <w:tcPr>
            <w:tcW w:w="1162" w:type="dxa"/>
            <w:tcBorders>
              <w:top w:val="single" w:sz="6" w:space="0" w:color="auto"/>
            </w:tcBorders>
            <w:vAlign w:val="center"/>
          </w:tcPr>
          <w:p w:rsidR="000C07F8" w:rsidRPr="00785C14" w:rsidRDefault="000C07F8" w:rsidP="00B31819">
            <w:pPr>
              <w:pStyle w:val="142"/>
              <w:jc w:val="right"/>
            </w:pPr>
            <w:r w:rsidRPr="00785C14">
              <w:t>9.79</w:t>
            </w:r>
          </w:p>
        </w:tc>
        <w:tc>
          <w:tcPr>
            <w:tcW w:w="1163" w:type="dxa"/>
            <w:tcBorders>
              <w:top w:val="single" w:sz="6" w:space="0" w:color="auto"/>
            </w:tcBorders>
            <w:vAlign w:val="center"/>
          </w:tcPr>
          <w:p w:rsidR="000C07F8" w:rsidRPr="00785C14" w:rsidRDefault="000C07F8" w:rsidP="00B31819">
            <w:pPr>
              <w:pStyle w:val="142"/>
              <w:jc w:val="right"/>
            </w:pPr>
            <w:r w:rsidRPr="00785C14">
              <w:t>11.45</w:t>
            </w:r>
          </w:p>
        </w:tc>
        <w:tc>
          <w:tcPr>
            <w:tcW w:w="1162" w:type="dxa"/>
            <w:tcBorders>
              <w:top w:val="single" w:sz="6" w:space="0" w:color="auto"/>
            </w:tcBorders>
            <w:vAlign w:val="center"/>
          </w:tcPr>
          <w:p w:rsidR="000C07F8" w:rsidRPr="00785C14" w:rsidRDefault="000C07F8" w:rsidP="00B31819">
            <w:pPr>
              <w:pStyle w:val="142"/>
              <w:jc w:val="right"/>
            </w:pPr>
            <w:r w:rsidRPr="00785C14">
              <w:t>12.34</w:t>
            </w:r>
          </w:p>
        </w:tc>
        <w:tc>
          <w:tcPr>
            <w:tcW w:w="1163" w:type="dxa"/>
            <w:tcBorders>
              <w:top w:val="single" w:sz="6" w:space="0" w:color="auto"/>
            </w:tcBorders>
            <w:vAlign w:val="center"/>
          </w:tcPr>
          <w:p w:rsidR="000C07F8" w:rsidRDefault="000C07F8" w:rsidP="00B31819">
            <w:pPr>
              <w:pStyle w:val="142"/>
              <w:jc w:val="right"/>
            </w:pPr>
            <w:r w:rsidRPr="00785C14">
              <w:t>3.89</w:t>
            </w:r>
          </w:p>
        </w:tc>
      </w:tr>
    </w:tbl>
    <w:p w:rsidR="00F5470E" w:rsidRDefault="00F5470E" w:rsidP="00F5470E">
      <w:pPr>
        <w:pStyle w:val="142"/>
        <w:ind w:leftChars="-101" w:left="881" w:rightChars="-100" w:right="-283" w:hangingChars="480" w:hanging="1167"/>
        <w:rPr>
          <w:lang w:eastAsia="zh-TW"/>
        </w:rPr>
      </w:pPr>
      <w:r>
        <w:rPr>
          <w:rFonts w:hint="eastAsia"/>
          <w:lang w:eastAsia="zh-TW"/>
        </w:rPr>
        <w:t>說    明：1.計算基礎為本國銀行單一申報資料。</w:t>
      </w:r>
    </w:p>
    <w:p w:rsidR="00F5470E" w:rsidRDefault="00F5470E" w:rsidP="00F5470E">
      <w:pPr>
        <w:pStyle w:val="142"/>
        <w:ind w:leftChars="-101" w:left="881" w:rightChars="-100" w:right="-283" w:hangingChars="480" w:hanging="1167"/>
        <w:rPr>
          <w:lang w:eastAsia="zh-TW"/>
        </w:rPr>
      </w:pPr>
      <w:r>
        <w:rPr>
          <w:rFonts w:hint="eastAsia"/>
          <w:lang w:eastAsia="zh-TW"/>
        </w:rPr>
        <w:t xml:space="preserve">          2.R</w:t>
      </w:r>
      <w:r>
        <w:rPr>
          <w:lang w:eastAsia="zh-TW"/>
        </w:rPr>
        <w:t>OA</w:t>
      </w:r>
      <w:r>
        <w:rPr>
          <w:rFonts w:hint="eastAsia"/>
          <w:lang w:eastAsia="zh-TW"/>
        </w:rPr>
        <w:t>係稅前盈餘/平均資產，平均資產=(</w:t>
      </w:r>
      <w:r w:rsidRPr="003667E3">
        <w:rPr>
          <w:rFonts w:hint="eastAsia"/>
          <w:lang w:eastAsia="zh-TW"/>
        </w:rPr>
        <w:t>上年底資產＋當月底資產）÷ 2</w:t>
      </w:r>
    </w:p>
    <w:p w:rsidR="00F5470E" w:rsidRDefault="00F5470E" w:rsidP="00F5470E">
      <w:pPr>
        <w:pStyle w:val="142"/>
        <w:ind w:leftChars="-101" w:left="881" w:rightChars="-100" w:right="-283" w:hangingChars="480" w:hanging="1167"/>
        <w:rPr>
          <w:lang w:eastAsia="zh-TW"/>
        </w:rPr>
      </w:pPr>
      <w:r>
        <w:rPr>
          <w:rFonts w:hint="eastAsia"/>
          <w:lang w:eastAsia="zh-TW"/>
        </w:rPr>
        <w:t xml:space="preserve">          3.R</w:t>
      </w:r>
      <w:r>
        <w:rPr>
          <w:lang w:eastAsia="zh-TW"/>
        </w:rPr>
        <w:t>OE</w:t>
      </w:r>
      <w:r>
        <w:rPr>
          <w:rFonts w:hint="eastAsia"/>
          <w:lang w:eastAsia="zh-TW"/>
        </w:rPr>
        <w:t>係稅前盈餘/平均權益，平均權益=(</w:t>
      </w:r>
      <w:r w:rsidRPr="003667E3">
        <w:rPr>
          <w:rFonts w:hint="eastAsia"/>
          <w:lang w:eastAsia="zh-TW"/>
        </w:rPr>
        <w:t>上年底</w:t>
      </w:r>
      <w:r>
        <w:rPr>
          <w:rFonts w:hint="eastAsia"/>
          <w:lang w:eastAsia="zh-TW"/>
        </w:rPr>
        <w:t>權益</w:t>
      </w:r>
      <w:r w:rsidRPr="003667E3">
        <w:rPr>
          <w:rFonts w:hint="eastAsia"/>
          <w:lang w:eastAsia="zh-TW"/>
        </w:rPr>
        <w:t>＋當月底</w:t>
      </w:r>
      <w:r>
        <w:rPr>
          <w:rFonts w:hint="eastAsia"/>
          <w:lang w:eastAsia="zh-TW"/>
        </w:rPr>
        <w:t>權益</w:t>
      </w:r>
      <w:r w:rsidRPr="003667E3">
        <w:rPr>
          <w:rFonts w:hint="eastAsia"/>
          <w:lang w:eastAsia="zh-TW"/>
        </w:rPr>
        <w:t>）÷ 2</w:t>
      </w:r>
    </w:p>
    <w:p w:rsidR="00F5470E" w:rsidRDefault="00F5470E" w:rsidP="00F5470E">
      <w:pPr>
        <w:pStyle w:val="142"/>
        <w:ind w:leftChars="-101" w:left="881" w:rightChars="-100" w:right="-283" w:hangingChars="480" w:hanging="1167"/>
      </w:pPr>
      <w:r>
        <w:rPr>
          <w:rFonts w:hint="eastAsia"/>
          <w:lang w:eastAsia="zh-TW"/>
        </w:rPr>
        <w:t xml:space="preserve">          4.R</w:t>
      </w:r>
      <w:r>
        <w:rPr>
          <w:lang w:eastAsia="zh-TW"/>
        </w:rPr>
        <w:t>OA</w:t>
      </w:r>
      <w:r>
        <w:rPr>
          <w:rFonts w:hint="eastAsia"/>
          <w:lang w:eastAsia="zh-TW"/>
        </w:rPr>
        <w:t>及R</w:t>
      </w:r>
      <w:r>
        <w:rPr>
          <w:lang w:eastAsia="zh-TW"/>
        </w:rPr>
        <w:t>OE</w:t>
      </w:r>
      <w:r w:rsidRPr="003667E3">
        <w:rPr>
          <w:rFonts w:hint="eastAsia"/>
          <w:lang w:eastAsia="zh-TW"/>
        </w:rPr>
        <w:t>均為當年累計至當月數</w:t>
      </w:r>
      <w:r>
        <w:rPr>
          <w:rFonts w:hint="eastAsia"/>
          <w:lang w:eastAsia="zh-TW"/>
        </w:rPr>
        <w:t>。</w:t>
      </w:r>
    </w:p>
    <w:p w:rsidR="00F5470E" w:rsidRDefault="00F5470E" w:rsidP="00F5470E">
      <w:pPr>
        <w:pStyle w:val="142"/>
        <w:ind w:leftChars="-100" w:left="1137" w:rightChars="-200" w:right="-566" w:hangingChars="584" w:hanging="1420"/>
        <w:rPr>
          <w:lang w:eastAsia="zh-TW"/>
        </w:rPr>
      </w:pPr>
      <w:r w:rsidRPr="00E04F94">
        <w:rPr>
          <w:rFonts w:hint="eastAsia"/>
        </w:rPr>
        <w:t>資料來源：</w:t>
      </w:r>
      <w:r>
        <w:rPr>
          <w:rFonts w:hint="eastAsia"/>
          <w:lang w:eastAsia="zh-TW"/>
        </w:rPr>
        <w:t>金管會，本中心彙製。</w:t>
      </w:r>
    </w:p>
    <w:p w:rsidR="00294D93" w:rsidRDefault="00294D93" w:rsidP="00294D93">
      <w:pPr>
        <w:pStyle w:val="a4"/>
        <w:ind w:left="849" w:hanging="283"/>
        <w:rPr>
          <w:b/>
          <w:szCs w:val="20"/>
          <w:lang w:eastAsia="zh-TW"/>
        </w:rPr>
      </w:pPr>
      <w:r w:rsidRPr="00E04F94">
        <w:rPr>
          <w:rFonts w:hint="eastAsia"/>
          <w:b/>
          <w:szCs w:val="20"/>
        </w:rPr>
        <w:t>(</w:t>
      </w:r>
      <w:r>
        <w:rPr>
          <w:rFonts w:hint="eastAsia"/>
          <w:b/>
          <w:szCs w:val="20"/>
          <w:lang w:eastAsia="zh-TW"/>
        </w:rPr>
        <w:t>三</w:t>
      </w:r>
      <w:r w:rsidRPr="003738BA">
        <w:rPr>
          <w:rFonts w:hint="eastAsia"/>
          <w:b/>
          <w:szCs w:val="20"/>
        </w:rPr>
        <w:t>)</w:t>
      </w:r>
      <w:r w:rsidR="003738BA" w:rsidRPr="003738BA">
        <w:rPr>
          <w:rFonts w:hint="eastAsia"/>
          <w:b/>
          <w:szCs w:val="20"/>
        </w:rPr>
        <w:t>近年8家公股銀行(金</w:t>
      </w:r>
      <w:r w:rsidR="00E85098">
        <w:rPr>
          <w:rFonts w:hint="eastAsia"/>
          <w:b/>
          <w:szCs w:val="20"/>
        </w:rPr>
        <w:t>控</w:t>
      </w:r>
      <w:r w:rsidR="003738BA" w:rsidRPr="003738BA">
        <w:rPr>
          <w:rFonts w:hint="eastAsia"/>
          <w:b/>
          <w:szCs w:val="20"/>
        </w:rPr>
        <w:t>)</w:t>
      </w:r>
      <w:r w:rsidR="00A77CC9">
        <w:rPr>
          <w:rFonts w:hint="eastAsia"/>
          <w:b/>
          <w:szCs w:val="20"/>
          <w:lang w:eastAsia="zh-TW"/>
        </w:rPr>
        <w:t>整體</w:t>
      </w:r>
      <w:r w:rsidR="000F6331">
        <w:rPr>
          <w:rFonts w:hint="eastAsia"/>
          <w:b/>
          <w:szCs w:val="20"/>
          <w:lang w:eastAsia="zh-TW"/>
        </w:rPr>
        <w:t>收益</w:t>
      </w:r>
      <w:r w:rsidR="003738BA" w:rsidRPr="003738BA">
        <w:rPr>
          <w:rFonts w:hint="eastAsia"/>
          <w:b/>
          <w:szCs w:val="20"/>
        </w:rPr>
        <w:t>繳庫</w:t>
      </w:r>
      <w:r w:rsidR="003738BA" w:rsidRPr="003738BA">
        <w:rPr>
          <w:rFonts w:hint="eastAsia"/>
          <w:b/>
          <w:lang w:eastAsia="zh-TW"/>
        </w:rPr>
        <w:t>數概呈增加趨勢，惟110至113年度間</w:t>
      </w:r>
      <w:r w:rsidR="00233928">
        <w:rPr>
          <w:rFonts w:hint="eastAsia"/>
          <w:b/>
          <w:lang w:eastAsia="zh-TW"/>
        </w:rPr>
        <w:t>，</w:t>
      </w:r>
      <w:r w:rsidR="003738BA" w:rsidRPr="003738BA">
        <w:rPr>
          <w:rFonts w:hint="eastAsia"/>
          <w:b/>
          <w:lang w:eastAsia="zh-TW"/>
        </w:rPr>
        <w:t>部分銀行(</w:t>
      </w:r>
      <w:r w:rsidR="003738BA" w:rsidRPr="003738BA">
        <w:rPr>
          <w:rFonts w:hint="eastAsia"/>
          <w:b/>
          <w:szCs w:val="20"/>
        </w:rPr>
        <w:t>金控)</w:t>
      </w:r>
      <w:r w:rsidR="003738BA" w:rsidRPr="003738BA">
        <w:rPr>
          <w:rFonts w:hint="eastAsia"/>
          <w:b/>
          <w:szCs w:val="20"/>
          <w:lang w:eastAsia="zh-TW"/>
        </w:rPr>
        <w:t>之實際繳庫數</w:t>
      </w:r>
      <w:r w:rsidR="002F751E">
        <w:rPr>
          <w:rFonts w:hint="eastAsia"/>
          <w:b/>
          <w:szCs w:val="20"/>
          <w:lang w:eastAsia="zh-TW"/>
        </w:rPr>
        <w:t>存有</w:t>
      </w:r>
      <w:r w:rsidR="003738BA" w:rsidRPr="003738BA">
        <w:rPr>
          <w:rFonts w:hint="eastAsia"/>
          <w:b/>
          <w:szCs w:val="20"/>
          <w:lang w:eastAsia="zh-TW"/>
        </w:rPr>
        <w:t>未達預算數</w:t>
      </w:r>
      <w:r w:rsidR="00861587">
        <w:rPr>
          <w:rFonts w:hint="eastAsia"/>
          <w:b/>
          <w:szCs w:val="20"/>
          <w:lang w:eastAsia="zh-TW"/>
        </w:rPr>
        <w:t>七</w:t>
      </w:r>
      <w:r w:rsidR="00791442">
        <w:rPr>
          <w:rFonts w:hint="eastAsia"/>
          <w:b/>
          <w:szCs w:val="20"/>
          <w:lang w:eastAsia="zh-TW"/>
        </w:rPr>
        <w:t>成</w:t>
      </w:r>
      <w:r w:rsidR="00233928">
        <w:rPr>
          <w:rFonts w:hint="eastAsia"/>
          <w:b/>
          <w:szCs w:val="20"/>
          <w:lang w:eastAsia="zh-TW"/>
        </w:rPr>
        <w:t>之情形</w:t>
      </w:r>
    </w:p>
    <w:p w:rsidR="00361D4F" w:rsidRDefault="00533C49" w:rsidP="003738BA">
      <w:pPr>
        <w:pStyle w:val="21"/>
        <w:tabs>
          <w:tab w:val="left" w:pos="1134"/>
        </w:tabs>
        <w:ind w:left="850" w:firstLine="566"/>
        <w:rPr>
          <w:lang w:eastAsia="zh-TW"/>
        </w:rPr>
      </w:pPr>
      <w:r>
        <w:rPr>
          <w:rFonts w:hint="eastAsia"/>
          <w:lang w:eastAsia="zh-TW"/>
        </w:rPr>
        <w:t>就近年</w:t>
      </w:r>
      <w:r w:rsidR="0023280F">
        <w:rPr>
          <w:rFonts w:hint="eastAsia"/>
          <w:lang w:eastAsia="zh-TW"/>
        </w:rPr>
        <w:t>8家</w:t>
      </w:r>
      <w:r w:rsidR="00117F81" w:rsidRPr="00117F81">
        <w:rPr>
          <w:rFonts w:hint="eastAsia"/>
          <w:lang w:eastAsia="zh-TW"/>
        </w:rPr>
        <w:t>公股銀行(金控)</w:t>
      </w:r>
      <w:r w:rsidR="000F6331">
        <w:rPr>
          <w:rFonts w:hint="eastAsia"/>
          <w:lang w:eastAsia="zh-TW"/>
        </w:rPr>
        <w:t>收益</w:t>
      </w:r>
      <w:r w:rsidR="00117F81" w:rsidRPr="00117F81">
        <w:rPr>
          <w:rFonts w:hint="eastAsia"/>
          <w:lang w:eastAsia="zh-TW"/>
        </w:rPr>
        <w:t>繳庫</w:t>
      </w:r>
      <w:r>
        <w:rPr>
          <w:rFonts w:hint="eastAsia"/>
          <w:lang w:eastAsia="zh-TW"/>
        </w:rPr>
        <w:t>之整體概況以觀</w:t>
      </w:r>
      <w:r w:rsidR="00117F81">
        <w:rPr>
          <w:rFonts w:hint="eastAsia"/>
          <w:lang w:eastAsia="zh-TW"/>
        </w:rPr>
        <w:t>，</w:t>
      </w:r>
      <w:r w:rsidR="0023280F">
        <w:rPr>
          <w:rFonts w:hint="eastAsia"/>
          <w:lang w:eastAsia="zh-TW"/>
        </w:rPr>
        <w:t>110至113年度實際繳庫合計數分別為</w:t>
      </w:r>
      <w:r w:rsidR="0023280F" w:rsidRPr="0023280F">
        <w:rPr>
          <w:rFonts w:hint="eastAsia"/>
          <w:lang w:eastAsia="zh-TW"/>
        </w:rPr>
        <w:t>91.77</w:t>
      </w:r>
      <w:r w:rsidR="0023280F" w:rsidRPr="0023280F">
        <w:rPr>
          <w:rFonts w:hint="eastAsia"/>
        </w:rPr>
        <w:t>億元、</w:t>
      </w:r>
      <w:r w:rsidR="0023280F" w:rsidRPr="0023280F">
        <w:t>104.64</w:t>
      </w:r>
      <w:r w:rsidR="0023280F" w:rsidRPr="0023280F">
        <w:rPr>
          <w:rFonts w:hint="eastAsia"/>
        </w:rPr>
        <w:t>億元</w:t>
      </w:r>
      <w:r w:rsidR="0023280F" w:rsidRPr="0023280F">
        <w:rPr>
          <w:lang w:eastAsia="zh-TW"/>
        </w:rPr>
        <w:t>、</w:t>
      </w:r>
      <w:r w:rsidR="0023280F" w:rsidRPr="0023280F">
        <w:t>84.58</w:t>
      </w:r>
      <w:r w:rsidR="0023280F" w:rsidRPr="0023280F">
        <w:rPr>
          <w:rFonts w:hint="eastAsia"/>
        </w:rPr>
        <w:t>億元</w:t>
      </w:r>
      <w:r w:rsidR="0023280F" w:rsidRPr="0023280F">
        <w:rPr>
          <w:lang w:eastAsia="zh-TW"/>
        </w:rPr>
        <w:t>及</w:t>
      </w:r>
      <w:r w:rsidR="0023280F" w:rsidRPr="0023280F">
        <w:t>98.33</w:t>
      </w:r>
      <w:r w:rsidR="0023280F" w:rsidRPr="0023280F">
        <w:rPr>
          <w:rFonts w:hint="eastAsia"/>
        </w:rPr>
        <w:t>億元</w:t>
      </w:r>
      <w:r w:rsidR="0023280F">
        <w:rPr>
          <w:rFonts w:hint="eastAsia"/>
          <w:lang w:eastAsia="zh-TW"/>
        </w:rPr>
        <w:t>，概呈增加，</w:t>
      </w:r>
      <w:r w:rsidR="003738BA">
        <w:rPr>
          <w:rFonts w:hint="eastAsia"/>
          <w:lang w:eastAsia="zh-TW"/>
        </w:rPr>
        <w:t>114年度預計繳庫數</w:t>
      </w:r>
      <w:r w:rsidR="006D7EBE">
        <w:rPr>
          <w:rFonts w:hint="eastAsia"/>
          <w:lang w:eastAsia="zh-TW"/>
        </w:rPr>
        <w:t>合計為1</w:t>
      </w:r>
      <w:r w:rsidR="000F6331">
        <w:rPr>
          <w:rFonts w:hint="eastAsia"/>
          <w:lang w:eastAsia="zh-TW"/>
        </w:rPr>
        <w:t>20.64</w:t>
      </w:r>
      <w:r w:rsidR="006D7EBE">
        <w:rPr>
          <w:rFonts w:hint="eastAsia"/>
          <w:lang w:eastAsia="zh-TW"/>
        </w:rPr>
        <w:t>億</w:t>
      </w:r>
      <w:r w:rsidR="003738BA">
        <w:rPr>
          <w:rFonts w:hint="eastAsia"/>
          <w:lang w:eastAsia="zh-TW"/>
        </w:rPr>
        <w:t>，較113</w:t>
      </w:r>
      <w:r w:rsidR="006D7EBE">
        <w:rPr>
          <w:rFonts w:hint="eastAsia"/>
          <w:lang w:eastAsia="zh-TW"/>
        </w:rPr>
        <w:t>年度決算數增加2</w:t>
      </w:r>
      <w:r w:rsidR="000F6331">
        <w:rPr>
          <w:rFonts w:hint="eastAsia"/>
          <w:lang w:eastAsia="zh-TW"/>
        </w:rPr>
        <w:t>2.31</w:t>
      </w:r>
      <w:r w:rsidR="006D7EBE">
        <w:rPr>
          <w:rFonts w:hint="eastAsia"/>
          <w:lang w:eastAsia="zh-TW"/>
        </w:rPr>
        <w:t>億元</w:t>
      </w:r>
      <w:r>
        <w:rPr>
          <w:rFonts w:hint="eastAsia"/>
          <w:lang w:eastAsia="zh-TW"/>
        </w:rPr>
        <w:t>(增幅22.69%)</w:t>
      </w:r>
      <w:r w:rsidR="00861587">
        <w:rPr>
          <w:rFonts w:hint="eastAsia"/>
          <w:lang w:eastAsia="zh-TW"/>
        </w:rPr>
        <w:t>，</w:t>
      </w:r>
      <w:r w:rsidR="0023280F">
        <w:rPr>
          <w:rFonts w:hint="eastAsia"/>
          <w:lang w:eastAsia="zh-TW"/>
        </w:rPr>
        <w:t>而</w:t>
      </w:r>
      <w:r w:rsidR="003738BA">
        <w:rPr>
          <w:rFonts w:hint="eastAsia"/>
          <w:lang w:eastAsia="zh-TW"/>
        </w:rPr>
        <w:t>各</w:t>
      </w:r>
      <w:r w:rsidR="0023280F">
        <w:rPr>
          <w:rFonts w:hint="eastAsia"/>
          <w:lang w:eastAsia="zh-TW"/>
        </w:rPr>
        <w:t>年度預算達成率介於80.</w:t>
      </w:r>
      <w:r w:rsidR="00522876">
        <w:rPr>
          <w:rFonts w:hint="eastAsia"/>
          <w:lang w:eastAsia="zh-TW"/>
        </w:rPr>
        <w:t>68</w:t>
      </w:r>
      <w:r w:rsidR="0023280F">
        <w:rPr>
          <w:rFonts w:hint="eastAsia"/>
          <w:lang w:eastAsia="zh-TW"/>
        </w:rPr>
        <w:t>%至</w:t>
      </w:r>
      <w:r w:rsidR="00C0721E">
        <w:rPr>
          <w:rFonts w:hint="eastAsia"/>
          <w:lang w:eastAsia="zh-TW"/>
        </w:rPr>
        <w:t>99</w:t>
      </w:r>
      <w:r w:rsidR="0023280F">
        <w:rPr>
          <w:rFonts w:hint="eastAsia"/>
          <w:lang w:eastAsia="zh-TW"/>
        </w:rPr>
        <w:t>.</w:t>
      </w:r>
      <w:r w:rsidR="00522876">
        <w:rPr>
          <w:rFonts w:hint="eastAsia"/>
          <w:lang w:eastAsia="zh-TW"/>
        </w:rPr>
        <w:t>59</w:t>
      </w:r>
      <w:r w:rsidR="0023280F">
        <w:rPr>
          <w:rFonts w:hint="eastAsia"/>
          <w:lang w:eastAsia="zh-TW"/>
        </w:rPr>
        <w:t>%間</w:t>
      </w:r>
      <w:r w:rsidR="002C0424">
        <w:rPr>
          <w:rFonts w:hint="eastAsia"/>
          <w:lang w:eastAsia="zh-TW"/>
        </w:rPr>
        <w:t>。</w:t>
      </w:r>
      <w:r>
        <w:rPr>
          <w:rFonts w:hint="eastAsia"/>
          <w:lang w:eastAsia="zh-TW"/>
        </w:rPr>
        <w:t>檢視各家銀行</w:t>
      </w:r>
      <w:r w:rsidRPr="00117F81">
        <w:rPr>
          <w:rFonts w:hint="eastAsia"/>
          <w:lang w:eastAsia="zh-TW"/>
        </w:rPr>
        <w:t>(金控)</w:t>
      </w:r>
      <w:r>
        <w:rPr>
          <w:rFonts w:hint="eastAsia"/>
          <w:lang w:eastAsia="zh-TW"/>
        </w:rPr>
        <w:t>收益繳庫情形，</w:t>
      </w:r>
      <w:r w:rsidR="00E74227">
        <w:rPr>
          <w:rFonts w:hint="eastAsia"/>
          <w:lang w:eastAsia="zh-TW"/>
        </w:rPr>
        <w:t>110至113年度均有公股銀行繳</w:t>
      </w:r>
      <w:r w:rsidR="00E74227">
        <w:rPr>
          <w:rFonts w:hint="eastAsia"/>
          <w:lang w:eastAsia="zh-TW"/>
        </w:rPr>
        <w:lastRenderedPageBreak/>
        <w:t>庫達成率未達70%之情形</w:t>
      </w:r>
      <w:r w:rsidR="00264E99">
        <w:rPr>
          <w:rFonts w:hint="eastAsia"/>
          <w:lang w:eastAsia="zh-TW"/>
        </w:rPr>
        <w:t>(詳表11)</w:t>
      </w:r>
      <w:r w:rsidR="002C0424">
        <w:rPr>
          <w:rFonts w:hint="eastAsia"/>
          <w:lang w:eastAsia="zh-TW"/>
        </w:rPr>
        <w:t>；</w:t>
      </w:r>
      <w:r w:rsidR="00E74227">
        <w:rPr>
          <w:rFonts w:hint="eastAsia"/>
          <w:lang w:eastAsia="zh-TW"/>
        </w:rPr>
        <w:t>據財政部國庫署提供資料，110年度華南金控</w:t>
      </w:r>
      <w:r w:rsidR="00985CA9">
        <w:rPr>
          <w:rFonts w:hint="eastAsia"/>
          <w:lang w:eastAsia="zh-TW"/>
        </w:rPr>
        <w:t>主要係</w:t>
      </w:r>
      <w:r w:rsidR="008C7BD7">
        <w:rPr>
          <w:rFonts w:hint="eastAsia"/>
          <w:lang w:eastAsia="zh-TW"/>
        </w:rPr>
        <w:t>受</w:t>
      </w:r>
      <w:r w:rsidR="00E74227">
        <w:rPr>
          <w:rFonts w:hint="eastAsia"/>
          <w:lang w:eastAsia="zh-TW"/>
        </w:rPr>
        <w:t>子公司華南永昌證券發行認售權證損失</w:t>
      </w:r>
      <w:r w:rsidR="00985CA9">
        <w:rPr>
          <w:rFonts w:hint="eastAsia"/>
          <w:lang w:eastAsia="zh-TW"/>
        </w:rPr>
        <w:t>影響致實際配發之現金股利較</w:t>
      </w:r>
      <w:r w:rsidR="00562BBB">
        <w:rPr>
          <w:rFonts w:hint="eastAsia"/>
          <w:lang w:eastAsia="zh-TW"/>
        </w:rPr>
        <w:t>預算數</w:t>
      </w:r>
      <w:r w:rsidR="00985CA9">
        <w:rPr>
          <w:rFonts w:hint="eastAsia"/>
          <w:lang w:eastAsia="zh-TW"/>
        </w:rPr>
        <w:t>減少</w:t>
      </w:r>
      <w:r w:rsidR="002C0424">
        <w:rPr>
          <w:rFonts w:hint="eastAsia"/>
          <w:lang w:eastAsia="zh-TW"/>
        </w:rPr>
        <w:t>；</w:t>
      </w:r>
      <w:r w:rsidR="00562BBB">
        <w:rPr>
          <w:rFonts w:hint="eastAsia"/>
          <w:lang w:eastAsia="zh-TW"/>
        </w:rPr>
        <w:t>該年度</w:t>
      </w:r>
      <w:r w:rsidR="00985CA9">
        <w:rPr>
          <w:rFonts w:hint="eastAsia"/>
          <w:lang w:eastAsia="zh-TW"/>
        </w:rPr>
        <w:t>臺灣中小企業銀行主要係</w:t>
      </w:r>
      <w:r w:rsidR="00562BBB">
        <w:rPr>
          <w:rFonts w:hint="eastAsia"/>
          <w:lang w:eastAsia="zh-TW"/>
        </w:rPr>
        <w:t>為維持資本適足率之水準以利未來業務之推展，實際盈餘繳庫數</w:t>
      </w:r>
      <w:r w:rsidR="002C0424">
        <w:rPr>
          <w:rFonts w:hint="eastAsia"/>
          <w:lang w:eastAsia="zh-TW"/>
        </w:rPr>
        <w:t>減少，</w:t>
      </w:r>
      <w:r w:rsidR="00562BBB">
        <w:rPr>
          <w:rFonts w:hint="eastAsia"/>
          <w:lang w:eastAsia="zh-TW"/>
        </w:rPr>
        <w:t>僅為預算數之51.61%，嗣後於112年度</w:t>
      </w:r>
      <w:r w:rsidR="007E090D">
        <w:rPr>
          <w:rFonts w:hint="eastAsia"/>
          <w:lang w:eastAsia="zh-TW"/>
        </w:rPr>
        <w:t>該行</w:t>
      </w:r>
      <w:r w:rsidR="00E86381">
        <w:rPr>
          <w:rFonts w:hint="eastAsia"/>
          <w:lang w:eastAsia="zh-TW"/>
        </w:rPr>
        <w:t>受</w:t>
      </w:r>
      <w:r w:rsidR="00562BBB">
        <w:rPr>
          <w:rFonts w:hint="eastAsia"/>
          <w:lang w:eastAsia="zh-TW"/>
        </w:rPr>
        <w:t>升息影響</w:t>
      </w:r>
      <w:r w:rsidR="007E090D">
        <w:rPr>
          <w:rFonts w:hint="eastAsia"/>
          <w:lang w:eastAsia="zh-TW"/>
        </w:rPr>
        <w:t>，</w:t>
      </w:r>
      <w:r w:rsidR="00562BBB">
        <w:rPr>
          <w:rFonts w:hint="eastAsia"/>
          <w:lang w:eastAsia="zh-TW"/>
        </w:rPr>
        <w:t>致其他權益下之未實現評價損失增加</w:t>
      </w:r>
      <w:r w:rsidR="007E090D">
        <w:rPr>
          <w:rFonts w:hint="eastAsia"/>
          <w:lang w:eastAsia="zh-TW"/>
        </w:rPr>
        <w:t>，</w:t>
      </w:r>
      <w:r w:rsidR="00562BBB">
        <w:rPr>
          <w:rFonts w:hint="eastAsia"/>
          <w:lang w:eastAsia="zh-TW"/>
        </w:rPr>
        <w:t>而限縮可供分配盈餘之空間</w:t>
      </w:r>
      <w:r w:rsidR="002C0424">
        <w:rPr>
          <w:rFonts w:hint="eastAsia"/>
          <w:lang w:eastAsia="zh-TW"/>
        </w:rPr>
        <w:t>；</w:t>
      </w:r>
      <w:r w:rsidR="00562BBB">
        <w:rPr>
          <w:rFonts w:hint="eastAsia"/>
          <w:lang w:eastAsia="zh-TW"/>
        </w:rPr>
        <w:t>111年度臺灣土地銀行主要係</w:t>
      </w:r>
      <w:r w:rsidR="00264E99">
        <w:rPr>
          <w:rFonts w:hint="eastAsia"/>
          <w:lang w:eastAsia="zh-TW"/>
        </w:rPr>
        <w:t>為符合資本適足率等監理要求及業務所需，經行政院同意6億元免予繳庫，爰預算達成率僅為62.5%</w:t>
      </w:r>
      <w:r w:rsidR="002C0424">
        <w:rPr>
          <w:rFonts w:hint="eastAsia"/>
          <w:lang w:eastAsia="zh-TW"/>
        </w:rPr>
        <w:t>；</w:t>
      </w:r>
      <w:r w:rsidR="00264E99">
        <w:rPr>
          <w:rFonts w:hint="eastAsia"/>
          <w:lang w:eastAsia="zh-TW"/>
        </w:rPr>
        <w:t>112年度</w:t>
      </w:r>
      <w:r w:rsidR="00B12F3E">
        <w:rPr>
          <w:rFonts w:hint="eastAsia"/>
          <w:lang w:eastAsia="zh-TW"/>
        </w:rPr>
        <w:t>合庫金控實際繳庫數</w:t>
      </w:r>
      <w:r w:rsidR="00264E99">
        <w:rPr>
          <w:rFonts w:hint="eastAsia"/>
          <w:lang w:eastAsia="zh-TW"/>
        </w:rPr>
        <w:t>為</w:t>
      </w:r>
      <w:r w:rsidR="00B12F3E">
        <w:rPr>
          <w:rFonts w:hint="eastAsia"/>
          <w:lang w:eastAsia="zh-TW"/>
        </w:rPr>
        <w:t>18.26億元，除較111年度決算數減少17.19億元(減幅48.49%)，亦較</w:t>
      </w:r>
      <w:r w:rsidR="00AB406C">
        <w:rPr>
          <w:rFonts w:hint="eastAsia"/>
          <w:lang w:eastAsia="zh-TW"/>
        </w:rPr>
        <w:t>112</w:t>
      </w:r>
      <w:r w:rsidR="00B12F3E">
        <w:rPr>
          <w:rFonts w:hint="eastAsia"/>
          <w:lang w:eastAsia="zh-TW"/>
        </w:rPr>
        <w:t>年度預算數36.51億元減少</w:t>
      </w:r>
      <w:r w:rsidR="00AA27C1">
        <w:rPr>
          <w:rFonts w:hint="eastAsia"/>
          <w:lang w:eastAsia="zh-TW"/>
        </w:rPr>
        <w:t>18.25億元，預算達成率僅50%，113年</w:t>
      </w:r>
      <w:r w:rsidR="00AB406C">
        <w:rPr>
          <w:rFonts w:hint="eastAsia"/>
          <w:lang w:eastAsia="zh-TW"/>
        </w:rPr>
        <w:t>度</w:t>
      </w:r>
      <w:r w:rsidR="00AA27C1">
        <w:rPr>
          <w:rFonts w:hint="eastAsia"/>
          <w:lang w:eastAsia="zh-TW"/>
        </w:rPr>
        <w:t>實際繳庫數雖較112年度決算數增加6.66億元(增幅36.47%)，然亦未及</w:t>
      </w:r>
      <w:r w:rsidR="00AB406C">
        <w:rPr>
          <w:rFonts w:hint="eastAsia"/>
          <w:lang w:eastAsia="zh-TW"/>
        </w:rPr>
        <w:t>113年度</w:t>
      </w:r>
      <w:r w:rsidR="00AA27C1">
        <w:rPr>
          <w:rFonts w:hint="eastAsia"/>
          <w:lang w:eastAsia="zh-TW"/>
        </w:rPr>
        <w:t>預算數之</w:t>
      </w:r>
      <w:r w:rsidR="00BC13C7">
        <w:rPr>
          <w:rFonts w:hint="eastAsia"/>
          <w:lang w:eastAsia="zh-TW"/>
        </w:rPr>
        <w:t>七</w:t>
      </w:r>
      <w:r w:rsidR="00AA27C1">
        <w:rPr>
          <w:rFonts w:hint="eastAsia"/>
          <w:lang w:eastAsia="zh-TW"/>
        </w:rPr>
        <w:t>成</w:t>
      </w:r>
      <w:r w:rsidR="00264E99">
        <w:rPr>
          <w:rFonts w:hint="eastAsia"/>
          <w:lang w:eastAsia="zh-TW"/>
        </w:rPr>
        <w:t>，詢據該</w:t>
      </w:r>
      <w:r w:rsidR="00E86381">
        <w:rPr>
          <w:rFonts w:hint="eastAsia"/>
          <w:lang w:eastAsia="zh-TW"/>
        </w:rPr>
        <w:t>金控</w:t>
      </w:r>
      <w:r w:rsidR="00264E99">
        <w:rPr>
          <w:rFonts w:hint="eastAsia"/>
          <w:lang w:eastAsia="zh-TW"/>
        </w:rPr>
        <w:t>表示</w:t>
      </w:r>
      <w:r w:rsidR="00E86381">
        <w:rPr>
          <w:rFonts w:hint="eastAsia"/>
          <w:lang w:eastAsia="zh-TW"/>
        </w:rPr>
        <w:t>，主要係考量合作金庫商業銀行為</w:t>
      </w:r>
      <w:r w:rsidR="00264E99">
        <w:rPr>
          <w:rFonts w:hint="eastAsia"/>
          <w:lang w:eastAsia="zh-TW"/>
        </w:rPr>
        <w:t>系統性重要銀行，爰考量保</w:t>
      </w:r>
      <w:r w:rsidR="004E4A36">
        <w:rPr>
          <w:rFonts w:hint="eastAsia"/>
          <w:lang w:eastAsia="zh-TW"/>
        </w:rPr>
        <w:t>留</w:t>
      </w:r>
      <w:r w:rsidR="00264E99">
        <w:rPr>
          <w:rFonts w:hint="eastAsia"/>
          <w:lang w:eastAsia="zh-TW"/>
        </w:rPr>
        <w:t>適度盈餘以厚實風險承擔能力並符合資本適足率等監理要求</w:t>
      </w:r>
      <w:r w:rsidR="00AA27C1">
        <w:rPr>
          <w:rFonts w:hint="eastAsia"/>
          <w:lang w:eastAsia="zh-TW"/>
        </w:rPr>
        <w:t>。</w:t>
      </w:r>
    </w:p>
    <w:p w:rsidR="00D74124" w:rsidRDefault="008B1202" w:rsidP="00BE5D43">
      <w:pPr>
        <w:pStyle w:val="21"/>
        <w:ind w:leftChars="-250" w:left="854" w:rightChars="-150" w:right="-425" w:hangingChars="551" w:hanging="1562"/>
        <w:rPr>
          <w:b/>
          <w:lang w:eastAsia="zh-TW"/>
        </w:rPr>
      </w:pPr>
      <w:r w:rsidRPr="00E04F94">
        <w:rPr>
          <w:rFonts w:hint="eastAsia"/>
          <w:b/>
        </w:rPr>
        <w:t>表</w:t>
      </w:r>
      <w:r w:rsidR="00EC7A33">
        <w:rPr>
          <w:rFonts w:hint="eastAsia"/>
          <w:b/>
          <w:lang w:eastAsia="zh-TW"/>
        </w:rPr>
        <w:t>11</w:t>
      </w:r>
      <w:r w:rsidRPr="00E04F94">
        <w:rPr>
          <w:rFonts w:hint="eastAsia"/>
          <w:b/>
        </w:rPr>
        <w:t xml:space="preserve">  </w:t>
      </w:r>
      <w:r w:rsidR="00BE5D43">
        <w:rPr>
          <w:rFonts w:hint="eastAsia"/>
          <w:b/>
          <w:lang w:eastAsia="zh-TW"/>
        </w:rPr>
        <w:t>公股銀行</w:t>
      </w:r>
      <w:r w:rsidR="00D74124">
        <w:rPr>
          <w:rFonts w:hint="eastAsia"/>
          <w:b/>
          <w:lang w:eastAsia="zh-TW"/>
        </w:rPr>
        <w:t>(</w:t>
      </w:r>
      <w:r w:rsidR="00E85098">
        <w:rPr>
          <w:rFonts w:hint="eastAsia"/>
          <w:b/>
          <w:lang w:eastAsia="zh-TW"/>
        </w:rPr>
        <w:t>金</w:t>
      </w:r>
      <w:r w:rsidR="00D74124">
        <w:rPr>
          <w:rFonts w:hint="eastAsia"/>
          <w:b/>
          <w:lang w:eastAsia="zh-TW"/>
        </w:rPr>
        <w:t>控)</w:t>
      </w:r>
      <w:r w:rsidR="00B701C2">
        <w:rPr>
          <w:b/>
        </w:rPr>
        <w:t>11</w:t>
      </w:r>
      <w:r w:rsidR="00B701C2">
        <w:rPr>
          <w:rFonts w:hint="eastAsia"/>
          <w:b/>
          <w:lang w:eastAsia="zh-TW"/>
        </w:rPr>
        <w:t>0至114年</w:t>
      </w:r>
      <w:r w:rsidR="00861587">
        <w:rPr>
          <w:rFonts w:hint="eastAsia"/>
          <w:b/>
          <w:lang w:eastAsia="zh-TW"/>
        </w:rPr>
        <w:t>度</w:t>
      </w:r>
      <w:r w:rsidR="00260F15">
        <w:rPr>
          <w:rFonts w:hint="eastAsia"/>
          <w:b/>
          <w:lang w:eastAsia="zh-TW"/>
        </w:rPr>
        <w:t>收益</w:t>
      </w:r>
      <w:r w:rsidR="00D74124">
        <w:rPr>
          <w:rFonts w:hint="eastAsia"/>
          <w:b/>
          <w:lang w:eastAsia="zh-TW"/>
        </w:rPr>
        <w:t>繳庫預</w:t>
      </w:r>
      <w:r w:rsidR="0023280F">
        <w:rPr>
          <w:rFonts w:hint="eastAsia"/>
          <w:b/>
          <w:lang w:eastAsia="zh-TW"/>
        </w:rPr>
        <w:t>、</w:t>
      </w:r>
      <w:r w:rsidR="00D74124">
        <w:rPr>
          <w:rFonts w:hint="eastAsia"/>
          <w:b/>
          <w:lang w:eastAsia="zh-TW"/>
        </w:rPr>
        <w:t>決算一覽表</w:t>
      </w:r>
    </w:p>
    <w:p w:rsidR="008B1202" w:rsidRPr="00E04F94" w:rsidRDefault="008D699B" w:rsidP="008D699B">
      <w:pPr>
        <w:pStyle w:val="21"/>
        <w:ind w:leftChars="-250" w:left="632" w:rightChars="-301" w:right="-852" w:hangingChars="551" w:hanging="1340"/>
        <w:jc w:val="right"/>
        <w:rPr>
          <w:rFonts w:hint="eastAsia"/>
          <w:lang w:eastAsia="zh-TW"/>
        </w:rPr>
      </w:pPr>
      <w:r>
        <w:rPr>
          <w:rFonts w:hint="eastAsia"/>
          <w:sz w:val="24"/>
          <w:szCs w:val="24"/>
          <w:lang w:eastAsia="zh-TW"/>
        </w:rPr>
        <w:t xml:space="preserve"> </w:t>
      </w:r>
      <w:r w:rsidR="008B1202">
        <w:rPr>
          <w:rFonts w:hint="eastAsia"/>
          <w:sz w:val="24"/>
          <w:szCs w:val="24"/>
          <w:lang w:eastAsia="zh-TW"/>
        </w:rPr>
        <w:t>單位：新臺幣億元;</w:t>
      </w:r>
      <w:r w:rsidR="008B1202">
        <w:rPr>
          <w:sz w:val="24"/>
          <w:szCs w:val="24"/>
          <w:lang w:eastAsia="zh-TW"/>
        </w:rPr>
        <w:t>%</w:t>
      </w:r>
    </w:p>
    <w:tbl>
      <w:tblPr>
        <w:tblW w:w="10207" w:type="dxa"/>
        <w:tblInd w:w="-68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18"/>
        <w:gridCol w:w="590"/>
        <w:gridCol w:w="590"/>
        <w:gridCol w:w="663"/>
        <w:gridCol w:w="660"/>
        <w:gridCol w:w="661"/>
        <w:gridCol w:w="662"/>
        <w:gridCol w:w="662"/>
        <w:gridCol w:w="661"/>
        <w:gridCol w:w="662"/>
        <w:gridCol w:w="661"/>
        <w:gridCol w:w="662"/>
        <w:gridCol w:w="662"/>
        <w:gridCol w:w="993"/>
      </w:tblGrid>
      <w:tr w:rsidR="008B1202" w:rsidRPr="00090623" w:rsidTr="00E10464">
        <w:trPr>
          <w:trHeight w:val="340"/>
          <w:tblHeader/>
        </w:trPr>
        <w:tc>
          <w:tcPr>
            <w:tcW w:w="1418" w:type="dxa"/>
            <w:vMerge w:val="restart"/>
            <w:tcBorders>
              <w:top w:val="single" w:sz="12" w:space="0" w:color="auto"/>
              <w:bottom w:val="single" w:sz="6" w:space="0" w:color="auto"/>
              <w:tl2br w:val="single" w:sz="6" w:space="0" w:color="auto"/>
            </w:tcBorders>
            <w:shd w:val="clear" w:color="auto" w:fill="auto"/>
          </w:tcPr>
          <w:p w:rsidR="00E10464" w:rsidRDefault="008B1202" w:rsidP="008B1202">
            <w:pPr>
              <w:pStyle w:val="142"/>
              <w:ind w:left="647" w:hanging="647"/>
              <w:jc w:val="center"/>
              <w:rPr>
                <w:b/>
                <w:sz w:val="22"/>
                <w:szCs w:val="22"/>
                <w:lang w:eastAsia="zh-TW"/>
              </w:rPr>
            </w:pPr>
            <w:r w:rsidRPr="008B1202">
              <w:rPr>
                <w:rFonts w:hint="eastAsia"/>
                <w:b/>
                <w:szCs w:val="24"/>
                <w:lang w:eastAsia="zh-TW"/>
              </w:rPr>
              <w:t xml:space="preserve"> </w:t>
            </w:r>
            <w:r w:rsidR="00700466">
              <w:rPr>
                <w:rFonts w:hint="eastAsia"/>
                <w:b/>
                <w:szCs w:val="24"/>
                <w:lang w:eastAsia="zh-TW"/>
              </w:rPr>
              <w:t xml:space="preserve">  </w:t>
            </w:r>
            <w:r w:rsidRPr="00700466">
              <w:rPr>
                <w:rFonts w:hint="eastAsia"/>
                <w:b/>
                <w:sz w:val="22"/>
                <w:szCs w:val="22"/>
                <w:lang w:eastAsia="zh-TW"/>
              </w:rPr>
              <w:t>年度及</w:t>
            </w:r>
          </w:p>
          <w:p w:rsidR="008B1202" w:rsidRPr="00700466" w:rsidRDefault="00E10464" w:rsidP="008B1202">
            <w:pPr>
              <w:pStyle w:val="142"/>
              <w:ind w:left="647" w:hanging="647"/>
              <w:jc w:val="center"/>
              <w:rPr>
                <w:b/>
                <w:sz w:val="22"/>
                <w:szCs w:val="22"/>
                <w:lang w:eastAsia="zh-TW"/>
              </w:rPr>
            </w:pPr>
            <w:r>
              <w:rPr>
                <w:rFonts w:hint="eastAsia"/>
                <w:b/>
                <w:sz w:val="22"/>
                <w:szCs w:val="22"/>
                <w:lang w:eastAsia="zh-TW"/>
              </w:rPr>
              <w:t xml:space="preserve">       </w:t>
            </w:r>
            <w:r w:rsidR="008B1202" w:rsidRPr="00700466">
              <w:rPr>
                <w:rFonts w:hint="eastAsia"/>
                <w:b/>
                <w:sz w:val="22"/>
                <w:szCs w:val="22"/>
                <w:lang w:eastAsia="zh-TW"/>
              </w:rPr>
              <w:t>項目</w:t>
            </w:r>
          </w:p>
          <w:p w:rsidR="008B1202" w:rsidRPr="00EA2BFA" w:rsidRDefault="008B1202" w:rsidP="008B1202">
            <w:pPr>
              <w:pStyle w:val="142"/>
              <w:ind w:left="647" w:hanging="647"/>
              <w:rPr>
                <w:rFonts w:hint="eastAsia"/>
                <w:b/>
                <w:szCs w:val="24"/>
                <w:lang w:eastAsia="zh-TW"/>
              </w:rPr>
            </w:pPr>
            <w:r w:rsidRPr="00EA2BFA">
              <w:rPr>
                <w:rFonts w:hint="eastAsia"/>
                <w:b/>
                <w:sz w:val="22"/>
                <w:szCs w:val="22"/>
                <w:lang w:eastAsia="zh-TW"/>
              </w:rPr>
              <w:t>銀行別</w:t>
            </w:r>
          </w:p>
        </w:tc>
        <w:tc>
          <w:tcPr>
            <w:tcW w:w="1843" w:type="dxa"/>
            <w:gridSpan w:val="3"/>
            <w:shd w:val="clear" w:color="auto" w:fill="auto"/>
            <w:vAlign w:val="center"/>
          </w:tcPr>
          <w:p w:rsidR="008B1202" w:rsidRPr="00700466" w:rsidRDefault="008B1202" w:rsidP="00700466">
            <w:pPr>
              <w:pStyle w:val="142"/>
              <w:ind w:left="647" w:hanging="647"/>
              <w:jc w:val="center"/>
              <w:rPr>
                <w:rFonts w:hint="eastAsia"/>
                <w:b/>
                <w:sz w:val="22"/>
                <w:szCs w:val="22"/>
                <w:lang w:eastAsia="zh-TW"/>
              </w:rPr>
            </w:pPr>
            <w:r w:rsidRPr="00700466">
              <w:rPr>
                <w:rFonts w:hint="eastAsia"/>
                <w:b/>
                <w:sz w:val="22"/>
                <w:szCs w:val="22"/>
                <w:lang w:eastAsia="zh-TW"/>
              </w:rPr>
              <w:t>11</w:t>
            </w:r>
            <w:r w:rsidR="00700466" w:rsidRPr="00700466">
              <w:rPr>
                <w:rFonts w:hint="eastAsia"/>
                <w:b/>
                <w:sz w:val="22"/>
                <w:szCs w:val="22"/>
                <w:lang w:eastAsia="zh-TW"/>
              </w:rPr>
              <w:t>0</w:t>
            </w:r>
            <w:r w:rsidRPr="00700466">
              <w:rPr>
                <w:rFonts w:hint="eastAsia"/>
                <w:b/>
                <w:sz w:val="22"/>
                <w:szCs w:val="22"/>
                <w:lang w:eastAsia="zh-TW"/>
              </w:rPr>
              <w:t>年</w:t>
            </w:r>
            <w:r w:rsidR="00700466" w:rsidRPr="00700466">
              <w:rPr>
                <w:rFonts w:hint="eastAsia"/>
                <w:b/>
                <w:sz w:val="22"/>
                <w:szCs w:val="22"/>
                <w:lang w:eastAsia="zh-TW"/>
              </w:rPr>
              <w:t>度</w:t>
            </w:r>
          </w:p>
        </w:tc>
        <w:tc>
          <w:tcPr>
            <w:tcW w:w="1983" w:type="dxa"/>
            <w:gridSpan w:val="3"/>
            <w:shd w:val="clear" w:color="auto" w:fill="auto"/>
            <w:vAlign w:val="center"/>
          </w:tcPr>
          <w:p w:rsidR="008B1202" w:rsidRPr="00700466" w:rsidRDefault="00700466" w:rsidP="00700466">
            <w:pPr>
              <w:pStyle w:val="142"/>
              <w:ind w:left="647" w:hanging="647"/>
              <w:jc w:val="center"/>
              <w:rPr>
                <w:rFonts w:hint="eastAsia"/>
                <w:b/>
                <w:sz w:val="22"/>
                <w:szCs w:val="22"/>
                <w:lang w:eastAsia="zh-TW"/>
              </w:rPr>
            </w:pPr>
            <w:r w:rsidRPr="00700466">
              <w:rPr>
                <w:rFonts w:hint="eastAsia"/>
                <w:b/>
                <w:sz w:val="22"/>
                <w:szCs w:val="22"/>
                <w:lang w:eastAsia="zh-TW"/>
              </w:rPr>
              <w:t>111年度</w:t>
            </w:r>
          </w:p>
        </w:tc>
        <w:tc>
          <w:tcPr>
            <w:tcW w:w="1985" w:type="dxa"/>
            <w:gridSpan w:val="3"/>
            <w:shd w:val="clear" w:color="auto" w:fill="auto"/>
            <w:vAlign w:val="center"/>
          </w:tcPr>
          <w:p w:rsidR="008B1202" w:rsidRPr="00700466" w:rsidRDefault="00700466" w:rsidP="00700466">
            <w:pPr>
              <w:pStyle w:val="142"/>
              <w:ind w:left="647" w:hanging="647"/>
              <w:jc w:val="center"/>
              <w:rPr>
                <w:rFonts w:hint="eastAsia"/>
                <w:b/>
                <w:sz w:val="22"/>
                <w:szCs w:val="22"/>
                <w:lang w:eastAsia="zh-TW"/>
              </w:rPr>
            </w:pPr>
            <w:r w:rsidRPr="00700466">
              <w:rPr>
                <w:rFonts w:hint="eastAsia"/>
                <w:b/>
                <w:sz w:val="22"/>
                <w:szCs w:val="22"/>
                <w:lang w:eastAsia="zh-TW"/>
              </w:rPr>
              <w:t>112年度</w:t>
            </w:r>
          </w:p>
        </w:tc>
        <w:tc>
          <w:tcPr>
            <w:tcW w:w="1985" w:type="dxa"/>
            <w:gridSpan w:val="3"/>
            <w:vAlign w:val="center"/>
          </w:tcPr>
          <w:p w:rsidR="008B1202" w:rsidRPr="00700466" w:rsidRDefault="00700466" w:rsidP="00700466">
            <w:pPr>
              <w:pStyle w:val="142"/>
              <w:ind w:left="647" w:hanging="647"/>
              <w:jc w:val="center"/>
              <w:rPr>
                <w:rFonts w:hint="eastAsia"/>
                <w:b/>
                <w:sz w:val="22"/>
                <w:szCs w:val="22"/>
                <w:lang w:eastAsia="zh-TW"/>
              </w:rPr>
            </w:pPr>
            <w:r w:rsidRPr="00700466">
              <w:rPr>
                <w:rFonts w:hint="eastAsia"/>
                <w:b/>
                <w:sz w:val="22"/>
                <w:szCs w:val="22"/>
                <w:lang w:eastAsia="zh-TW"/>
              </w:rPr>
              <w:t>113年度</w:t>
            </w:r>
          </w:p>
        </w:tc>
        <w:tc>
          <w:tcPr>
            <w:tcW w:w="993" w:type="dxa"/>
            <w:vAlign w:val="center"/>
          </w:tcPr>
          <w:p w:rsidR="008B1202" w:rsidRPr="00700466" w:rsidRDefault="00700466" w:rsidP="00E10464">
            <w:pPr>
              <w:pStyle w:val="142"/>
              <w:ind w:left="647" w:hanging="647"/>
              <w:jc w:val="center"/>
              <w:rPr>
                <w:rFonts w:hint="eastAsia"/>
                <w:b/>
                <w:sz w:val="22"/>
                <w:szCs w:val="22"/>
                <w:lang w:eastAsia="zh-TW"/>
              </w:rPr>
            </w:pPr>
            <w:r w:rsidRPr="00700466">
              <w:rPr>
                <w:rFonts w:hint="eastAsia"/>
                <w:b/>
                <w:sz w:val="22"/>
                <w:szCs w:val="22"/>
                <w:lang w:eastAsia="zh-TW"/>
              </w:rPr>
              <w:t>114年度</w:t>
            </w:r>
          </w:p>
        </w:tc>
      </w:tr>
      <w:tr w:rsidR="00700466" w:rsidRPr="00090623" w:rsidTr="00E10464">
        <w:trPr>
          <w:trHeight w:val="340"/>
          <w:tblHeader/>
        </w:trPr>
        <w:tc>
          <w:tcPr>
            <w:tcW w:w="1418" w:type="dxa"/>
            <w:vMerge/>
            <w:tcBorders>
              <w:top w:val="single" w:sz="6" w:space="0" w:color="auto"/>
              <w:bottom w:val="single" w:sz="6" w:space="0" w:color="auto"/>
              <w:tl2br w:val="single" w:sz="6" w:space="0" w:color="auto"/>
            </w:tcBorders>
            <w:shd w:val="clear" w:color="auto" w:fill="auto"/>
            <w:vAlign w:val="center"/>
          </w:tcPr>
          <w:p w:rsidR="00700466" w:rsidRPr="008B1202" w:rsidRDefault="00700466" w:rsidP="00700466">
            <w:pPr>
              <w:pStyle w:val="142"/>
              <w:ind w:left="647" w:hanging="647"/>
              <w:jc w:val="center"/>
              <w:rPr>
                <w:rFonts w:hint="eastAsia"/>
                <w:szCs w:val="24"/>
              </w:rPr>
            </w:pPr>
          </w:p>
        </w:tc>
        <w:tc>
          <w:tcPr>
            <w:tcW w:w="590"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590"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3"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660"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661"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2"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662"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661" w:type="dxa"/>
            <w:shd w:val="clear" w:color="auto" w:fill="auto"/>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2"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661" w:type="dxa"/>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c>
          <w:tcPr>
            <w:tcW w:w="662" w:type="dxa"/>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決算</w:t>
            </w:r>
          </w:p>
        </w:tc>
        <w:tc>
          <w:tcPr>
            <w:tcW w:w="662" w:type="dxa"/>
            <w:vAlign w:val="center"/>
          </w:tcPr>
          <w:p w:rsidR="00700466" w:rsidRPr="00700466" w:rsidRDefault="00700466" w:rsidP="00700466">
            <w:pPr>
              <w:pStyle w:val="142"/>
              <w:jc w:val="center"/>
              <w:rPr>
                <w:rFonts w:hint="eastAsia"/>
                <w:b/>
                <w:sz w:val="20"/>
                <w:szCs w:val="20"/>
              </w:rPr>
            </w:pPr>
            <w:r w:rsidRPr="00700466">
              <w:rPr>
                <w:rFonts w:hint="eastAsia"/>
                <w:b/>
                <w:sz w:val="20"/>
                <w:szCs w:val="20"/>
              </w:rPr>
              <w:t>達成率</w:t>
            </w:r>
            <w:r w:rsidRPr="00700466">
              <w:rPr>
                <w:rFonts w:hint="eastAsia"/>
                <w:b/>
                <w:sz w:val="20"/>
                <w:szCs w:val="20"/>
                <w:lang w:eastAsia="zh-TW"/>
              </w:rPr>
              <w:t>(%)</w:t>
            </w:r>
          </w:p>
        </w:tc>
        <w:tc>
          <w:tcPr>
            <w:tcW w:w="993" w:type="dxa"/>
            <w:vAlign w:val="center"/>
          </w:tcPr>
          <w:p w:rsidR="00700466" w:rsidRPr="008B1202" w:rsidRDefault="00700466" w:rsidP="00700466">
            <w:pPr>
              <w:pStyle w:val="142"/>
              <w:ind w:left="446" w:hanging="446"/>
              <w:jc w:val="center"/>
              <w:rPr>
                <w:rFonts w:hint="eastAsia"/>
                <w:b/>
                <w:sz w:val="22"/>
                <w:szCs w:val="22"/>
                <w:lang w:eastAsia="zh-TW"/>
              </w:rPr>
            </w:pPr>
            <w:r>
              <w:rPr>
                <w:rFonts w:hint="eastAsia"/>
                <w:b/>
                <w:sz w:val="22"/>
                <w:szCs w:val="22"/>
                <w:lang w:eastAsia="zh-TW"/>
              </w:rPr>
              <w:t>預算</w:t>
            </w:r>
          </w:p>
        </w:tc>
      </w:tr>
      <w:tr w:rsidR="00700466" w:rsidRPr="00090623" w:rsidTr="00522876">
        <w:trPr>
          <w:trHeight w:val="340"/>
        </w:trPr>
        <w:tc>
          <w:tcPr>
            <w:tcW w:w="1418" w:type="dxa"/>
            <w:tcBorders>
              <w:top w:val="single" w:sz="6" w:space="0" w:color="auto"/>
            </w:tcBorders>
            <w:shd w:val="clear" w:color="auto" w:fill="auto"/>
            <w:vAlign w:val="center"/>
          </w:tcPr>
          <w:p w:rsidR="00700466" w:rsidRPr="00090623" w:rsidRDefault="00700466" w:rsidP="00700466">
            <w:pPr>
              <w:pStyle w:val="142"/>
              <w:jc w:val="both"/>
              <w:rPr>
                <w:rFonts w:hint="eastAsia"/>
                <w:sz w:val="22"/>
                <w:szCs w:val="22"/>
              </w:rPr>
            </w:pPr>
            <w:r>
              <w:rPr>
                <w:rFonts w:hint="eastAsia"/>
                <w:sz w:val="22"/>
                <w:szCs w:val="22"/>
              </w:rPr>
              <w:t>臺灣</w:t>
            </w:r>
            <w:r>
              <w:rPr>
                <w:rFonts w:hint="eastAsia"/>
                <w:sz w:val="22"/>
                <w:szCs w:val="22"/>
                <w:lang w:eastAsia="zh-TW"/>
              </w:rPr>
              <w:t>金控</w:t>
            </w:r>
          </w:p>
        </w:tc>
        <w:tc>
          <w:tcPr>
            <w:tcW w:w="590" w:type="dxa"/>
            <w:shd w:val="clear" w:color="auto" w:fill="auto"/>
            <w:vAlign w:val="center"/>
          </w:tcPr>
          <w:p w:rsidR="00700466" w:rsidRPr="00522876" w:rsidRDefault="00700466" w:rsidP="00522876">
            <w:pPr>
              <w:pStyle w:val="142"/>
              <w:jc w:val="right"/>
              <w:rPr>
                <w:sz w:val="20"/>
                <w:szCs w:val="20"/>
              </w:rPr>
            </w:pPr>
            <w:r w:rsidRPr="00522876">
              <w:rPr>
                <w:sz w:val="20"/>
                <w:szCs w:val="20"/>
              </w:rPr>
              <w:t>15.6</w:t>
            </w:r>
            <w:r w:rsidR="00522876">
              <w:rPr>
                <w:rFonts w:hint="eastAsia"/>
                <w:sz w:val="20"/>
                <w:szCs w:val="20"/>
                <w:lang w:eastAsia="zh-TW"/>
              </w:rPr>
              <w:t>0</w:t>
            </w:r>
          </w:p>
        </w:tc>
        <w:tc>
          <w:tcPr>
            <w:tcW w:w="590" w:type="dxa"/>
            <w:shd w:val="clear" w:color="auto" w:fill="auto"/>
            <w:vAlign w:val="center"/>
          </w:tcPr>
          <w:p w:rsidR="00700466" w:rsidRPr="00522876" w:rsidRDefault="00700466" w:rsidP="00522876">
            <w:pPr>
              <w:pStyle w:val="142"/>
              <w:jc w:val="right"/>
              <w:rPr>
                <w:sz w:val="20"/>
                <w:szCs w:val="20"/>
              </w:rPr>
            </w:pPr>
            <w:r w:rsidRPr="00522876">
              <w:rPr>
                <w:sz w:val="20"/>
                <w:szCs w:val="20"/>
              </w:rPr>
              <w:t>15.6</w:t>
            </w:r>
            <w:r w:rsidR="00522876">
              <w:rPr>
                <w:rFonts w:hint="eastAsia"/>
                <w:sz w:val="20"/>
                <w:szCs w:val="20"/>
                <w:lang w:eastAsia="zh-TW"/>
              </w:rPr>
              <w:t>0</w:t>
            </w:r>
          </w:p>
        </w:tc>
        <w:tc>
          <w:tcPr>
            <w:tcW w:w="663"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0" w:type="dxa"/>
            <w:shd w:val="clear" w:color="auto" w:fill="auto"/>
            <w:vAlign w:val="center"/>
          </w:tcPr>
          <w:p w:rsidR="00700466" w:rsidRPr="00522876" w:rsidRDefault="00700466" w:rsidP="00522876">
            <w:pPr>
              <w:pStyle w:val="142"/>
              <w:jc w:val="right"/>
              <w:rPr>
                <w:sz w:val="20"/>
                <w:szCs w:val="20"/>
              </w:rPr>
            </w:pPr>
            <w:r w:rsidRPr="00522876">
              <w:rPr>
                <w:sz w:val="20"/>
                <w:szCs w:val="20"/>
              </w:rPr>
              <w:t>20</w:t>
            </w:r>
            <w:r w:rsidR="002C0424">
              <w:rPr>
                <w:rFonts w:hint="eastAsia"/>
                <w:sz w:val="20"/>
                <w:szCs w:val="20"/>
                <w:lang w:eastAsia="zh-TW"/>
              </w:rPr>
              <w:t>.00</w:t>
            </w:r>
          </w:p>
        </w:tc>
        <w:tc>
          <w:tcPr>
            <w:tcW w:w="661" w:type="dxa"/>
            <w:shd w:val="clear" w:color="auto" w:fill="auto"/>
            <w:vAlign w:val="center"/>
          </w:tcPr>
          <w:p w:rsidR="00700466" w:rsidRPr="00522876" w:rsidRDefault="00700466" w:rsidP="00522876">
            <w:pPr>
              <w:pStyle w:val="142"/>
              <w:jc w:val="right"/>
              <w:rPr>
                <w:sz w:val="20"/>
                <w:szCs w:val="20"/>
              </w:rPr>
            </w:pPr>
            <w:r w:rsidRPr="00522876">
              <w:rPr>
                <w:sz w:val="20"/>
                <w:szCs w:val="20"/>
              </w:rPr>
              <w:t>20</w:t>
            </w:r>
            <w:r w:rsidR="002C0424">
              <w:rPr>
                <w:rFonts w:hint="eastAsia"/>
                <w:sz w:val="20"/>
                <w:szCs w:val="20"/>
                <w:lang w:eastAsia="zh-TW"/>
              </w:rPr>
              <w:t>.00</w:t>
            </w:r>
          </w:p>
        </w:tc>
        <w:tc>
          <w:tcPr>
            <w:tcW w:w="662"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2" w:type="dxa"/>
            <w:shd w:val="clear" w:color="auto" w:fill="auto"/>
            <w:vAlign w:val="center"/>
          </w:tcPr>
          <w:p w:rsidR="00700466" w:rsidRPr="00522876" w:rsidRDefault="00700466" w:rsidP="00522876">
            <w:pPr>
              <w:pStyle w:val="142"/>
              <w:jc w:val="right"/>
              <w:rPr>
                <w:sz w:val="20"/>
                <w:szCs w:val="20"/>
              </w:rPr>
            </w:pPr>
            <w:r w:rsidRPr="00522876">
              <w:rPr>
                <w:sz w:val="20"/>
                <w:szCs w:val="20"/>
              </w:rPr>
              <w:t>20.5</w:t>
            </w:r>
            <w:r w:rsidR="00522876">
              <w:rPr>
                <w:rFonts w:hint="eastAsia"/>
                <w:sz w:val="20"/>
                <w:szCs w:val="20"/>
                <w:lang w:eastAsia="zh-TW"/>
              </w:rPr>
              <w:t>0</w:t>
            </w:r>
          </w:p>
        </w:tc>
        <w:tc>
          <w:tcPr>
            <w:tcW w:w="661" w:type="dxa"/>
            <w:shd w:val="clear" w:color="auto" w:fill="auto"/>
            <w:vAlign w:val="center"/>
          </w:tcPr>
          <w:p w:rsidR="00700466" w:rsidRPr="00522876" w:rsidRDefault="00700466" w:rsidP="00522876">
            <w:pPr>
              <w:pStyle w:val="142"/>
              <w:jc w:val="right"/>
              <w:rPr>
                <w:sz w:val="20"/>
                <w:szCs w:val="20"/>
              </w:rPr>
            </w:pPr>
            <w:r w:rsidRPr="00522876">
              <w:rPr>
                <w:sz w:val="20"/>
                <w:szCs w:val="20"/>
              </w:rPr>
              <w:t>20.5</w:t>
            </w:r>
            <w:r w:rsidR="00522876">
              <w:rPr>
                <w:rFonts w:hint="eastAsia"/>
                <w:sz w:val="20"/>
                <w:szCs w:val="20"/>
                <w:lang w:eastAsia="zh-TW"/>
              </w:rPr>
              <w:t>0</w:t>
            </w:r>
          </w:p>
        </w:tc>
        <w:tc>
          <w:tcPr>
            <w:tcW w:w="662"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1" w:type="dxa"/>
            <w:vAlign w:val="center"/>
          </w:tcPr>
          <w:p w:rsidR="00700466" w:rsidRPr="00522876" w:rsidRDefault="00700466" w:rsidP="00522876">
            <w:pPr>
              <w:pStyle w:val="142"/>
              <w:jc w:val="right"/>
              <w:rPr>
                <w:sz w:val="20"/>
                <w:szCs w:val="20"/>
              </w:rPr>
            </w:pPr>
            <w:r w:rsidRPr="00522876">
              <w:rPr>
                <w:sz w:val="20"/>
                <w:szCs w:val="20"/>
              </w:rPr>
              <w:t>21.5</w:t>
            </w:r>
            <w:r w:rsidR="00522876">
              <w:rPr>
                <w:rFonts w:hint="eastAsia"/>
                <w:sz w:val="20"/>
                <w:szCs w:val="20"/>
                <w:lang w:eastAsia="zh-TW"/>
              </w:rPr>
              <w:t>0</w:t>
            </w:r>
          </w:p>
        </w:tc>
        <w:tc>
          <w:tcPr>
            <w:tcW w:w="662" w:type="dxa"/>
            <w:vAlign w:val="center"/>
          </w:tcPr>
          <w:p w:rsidR="00700466" w:rsidRPr="00522876" w:rsidRDefault="00700466" w:rsidP="00522876">
            <w:pPr>
              <w:pStyle w:val="142"/>
              <w:jc w:val="right"/>
              <w:rPr>
                <w:sz w:val="20"/>
                <w:szCs w:val="20"/>
              </w:rPr>
            </w:pPr>
            <w:r w:rsidRPr="00522876">
              <w:rPr>
                <w:sz w:val="20"/>
                <w:szCs w:val="20"/>
              </w:rPr>
              <w:t>21.5</w:t>
            </w:r>
            <w:r w:rsidR="00522876">
              <w:rPr>
                <w:rFonts w:hint="eastAsia"/>
                <w:sz w:val="20"/>
                <w:szCs w:val="20"/>
                <w:lang w:eastAsia="zh-TW"/>
              </w:rPr>
              <w:t>0</w:t>
            </w:r>
          </w:p>
        </w:tc>
        <w:tc>
          <w:tcPr>
            <w:tcW w:w="662" w:type="dxa"/>
            <w:vAlign w:val="center"/>
          </w:tcPr>
          <w:p w:rsidR="00700466" w:rsidRPr="00522876" w:rsidRDefault="0070046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700466" w:rsidRPr="00522876" w:rsidRDefault="00726DAA" w:rsidP="00522876">
            <w:pPr>
              <w:pStyle w:val="142"/>
              <w:jc w:val="right"/>
              <w:rPr>
                <w:sz w:val="20"/>
                <w:szCs w:val="20"/>
              </w:rPr>
            </w:pPr>
            <w:r w:rsidRPr="00522876">
              <w:rPr>
                <w:rFonts w:hint="eastAsia"/>
                <w:sz w:val="20"/>
                <w:szCs w:val="20"/>
                <w:lang w:eastAsia="zh-TW"/>
              </w:rPr>
              <w:t>23.8</w:t>
            </w:r>
            <w:r w:rsidR="00522876">
              <w:rPr>
                <w:rFonts w:hint="eastAsia"/>
                <w:sz w:val="20"/>
                <w:szCs w:val="20"/>
                <w:lang w:eastAsia="zh-TW"/>
              </w:rPr>
              <w:t>0</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臺灣土地銀行</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10</w:t>
            </w:r>
            <w:r w:rsidR="002C0424">
              <w:rPr>
                <w:rFonts w:hint="eastAsia"/>
                <w:sz w:val="20"/>
                <w:szCs w:val="20"/>
                <w:lang w:eastAsia="zh-TW"/>
              </w:rPr>
              <w:t>.00</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10</w:t>
            </w:r>
            <w:r w:rsidR="002C0424">
              <w:rPr>
                <w:rFonts w:hint="eastAsia"/>
                <w:sz w:val="20"/>
                <w:szCs w:val="20"/>
                <w:lang w:eastAsia="zh-TW"/>
              </w:rPr>
              <w:t>.00</w:t>
            </w:r>
          </w:p>
        </w:tc>
        <w:tc>
          <w:tcPr>
            <w:tcW w:w="663"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16</w:t>
            </w:r>
            <w:r w:rsidR="002C0424">
              <w:rPr>
                <w:rFonts w:hint="eastAsia"/>
                <w:sz w:val="20"/>
                <w:szCs w:val="20"/>
                <w:lang w:eastAsia="zh-TW"/>
              </w:rPr>
              <w:t>.00</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10</w:t>
            </w:r>
            <w:r w:rsidR="002C0424">
              <w:rPr>
                <w:rFonts w:hint="eastAsia"/>
                <w:sz w:val="20"/>
                <w:szCs w:val="20"/>
                <w:lang w:eastAsia="zh-TW"/>
              </w:rPr>
              <w:t>.00</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62.50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661" w:type="dxa"/>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10.5</w:t>
            </w:r>
            <w:r>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11.7</w:t>
            </w:r>
            <w:r>
              <w:rPr>
                <w:rFonts w:hint="eastAsia"/>
                <w:sz w:val="20"/>
                <w:szCs w:val="20"/>
                <w:lang w:eastAsia="zh-TW"/>
              </w:rPr>
              <w:t>0</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合庫</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27.8</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29.54</w:t>
            </w:r>
          </w:p>
        </w:tc>
        <w:tc>
          <w:tcPr>
            <w:tcW w:w="663" w:type="dxa"/>
            <w:vAlign w:val="center"/>
          </w:tcPr>
          <w:p w:rsidR="00522876" w:rsidRPr="00522876" w:rsidRDefault="00522876" w:rsidP="00522876">
            <w:pPr>
              <w:pStyle w:val="142"/>
              <w:jc w:val="right"/>
              <w:rPr>
                <w:sz w:val="20"/>
                <w:szCs w:val="20"/>
              </w:rPr>
            </w:pPr>
            <w:r w:rsidRPr="00522876">
              <w:rPr>
                <w:sz w:val="20"/>
                <w:szCs w:val="20"/>
              </w:rPr>
              <w:t>106.26</w:t>
            </w:r>
          </w:p>
        </w:tc>
        <w:tc>
          <w:tcPr>
            <w:tcW w:w="660" w:type="dxa"/>
            <w:shd w:val="clear" w:color="auto" w:fill="auto"/>
            <w:vAlign w:val="center"/>
          </w:tcPr>
          <w:p w:rsidR="00522876" w:rsidRPr="00522876" w:rsidRDefault="00522876" w:rsidP="00522876">
            <w:pPr>
              <w:pStyle w:val="142"/>
              <w:jc w:val="right"/>
              <w:rPr>
                <w:color w:val="FF0000"/>
                <w:sz w:val="20"/>
                <w:szCs w:val="20"/>
              </w:rPr>
            </w:pPr>
            <w:r w:rsidRPr="00522876">
              <w:rPr>
                <w:sz w:val="20"/>
                <w:szCs w:val="20"/>
              </w:rPr>
              <w:t>29.42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35.45</w:t>
            </w:r>
          </w:p>
        </w:tc>
        <w:tc>
          <w:tcPr>
            <w:tcW w:w="662" w:type="dxa"/>
            <w:vAlign w:val="center"/>
          </w:tcPr>
          <w:p w:rsidR="00522876" w:rsidRPr="00522876" w:rsidRDefault="00522876" w:rsidP="00522876">
            <w:pPr>
              <w:pStyle w:val="142"/>
              <w:jc w:val="right"/>
              <w:rPr>
                <w:sz w:val="20"/>
                <w:szCs w:val="20"/>
              </w:rPr>
            </w:pPr>
            <w:r w:rsidRPr="00522876">
              <w:rPr>
                <w:sz w:val="20"/>
                <w:szCs w:val="20"/>
              </w:rPr>
              <w:t>120.50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36.51</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18.26</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50.01</w:t>
            </w:r>
          </w:p>
        </w:tc>
        <w:tc>
          <w:tcPr>
            <w:tcW w:w="661" w:type="dxa"/>
            <w:vAlign w:val="center"/>
          </w:tcPr>
          <w:p w:rsidR="00522876" w:rsidRPr="00522876" w:rsidRDefault="00522876" w:rsidP="00522876">
            <w:pPr>
              <w:pStyle w:val="142"/>
              <w:jc w:val="right"/>
              <w:rPr>
                <w:sz w:val="20"/>
                <w:szCs w:val="20"/>
              </w:rPr>
            </w:pPr>
            <w:r w:rsidRPr="00522876">
              <w:rPr>
                <w:sz w:val="20"/>
                <w:szCs w:val="20"/>
              </w:rPr>
              <w:t>38.34</w:t>
            </w:r>
          </w:p>
        </w:tc>
        <w:tc>
          <w:tcPr>
            <w:tcW w:w="662" w:type="dxa"/>
            <w:vAlign w:val="center"/>
          </w:tcPr>
          <w:p w:rsidR="00522876" w:rsidRPr="00522876" w:rsidRDefault="00522876" w:rsidP="00522876">
            <w:pPr>
              <w:pStyle w:val="142"/>
              <w:jc w:val="right"/>
              <w:rPr>
                <w:sz w:val="20"/>
                <w:szCs w:val="20"/>
              </w:rPr>
            </w:pPr>
            <w:r w:rsidRPr="00522876">
              <w:rPr>
                <w:sz w:val="20"/>
                <w:szCs w:val="20"/>
              </w:rPr>
              <w:t>24.92</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65</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39.68</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第一</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14.75</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13.27</w:t>
            </w:r>
          </w:p>
        </w:tc>
        <w:tc>
          <w:tcPr>
            <w:tcW w:w="663" w:type="dxa"/>
            <w:vAlign w:val="center"/>
          </w:tcPr>
          <w:p w:rsidR="00522876" w:rsidRPr="00522876" w:rsidRDefault="00522876" w:rsidP="00522876">
            <w:pPr>
              <w:pStyle w:val="142"/>
              <w:jc w:val="right"/>
              <w:rPr>
                <w:sz w:val="20"/>
                <w:szCs w:val="20"/>
              </w:rPr>
            </w:pPr>
            <w:r w:rsidRPr="00522876">
              <w:rPr>
                <w:sz w:val="20"/>
                <w:szCs w:val="20"/>
              </w:rPr>
              <w:t>89.97</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15.04</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14.89</w:t>
            </w:r>
          </w:p>
        </w:tc>
        <w:tc>
          <w:tcPr>
            <w:tcW w:w="662" w:type="dxa"/>
            <w:vAlign w:val="center"/>
          </w:tcPr>
          <w:p w:rsidR="00522876" w:rsidRPr="00522876" w:rsidRDefault="00522876" w:rsidP="00522876">
            <w:pPr>
              <w:pStyle w:val="142"/>
              <w:jc w:val="right"/>
              <w:rPr>
                <w:sz w:val="20"/>
                <w:szCs w:val="20"/>
              </w:rPr>
            </w:pPr>
            <w:r w:rsidRPr="00522876">
              <w:rPr>
                <w:sz w:val="20"/>
                <w:szCs w:val="20"/>
              </w:rPr>
              <w:t>99</w:t>
            </w:r>
            <w:r w:rsidR="002C0424">
              <w:rPr>
                <w:rFonts w:hint="eastAsia"/>
                <w:sz w:val="20"/>
                <w:szCs w:val="20"/>
                <w:lang w:eastAsia="zh-TW"/>
              </w:rPr>
              <w:t>.00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14.89</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12.15</w:t>
            </w:r>
          </w:p>
        </w:tc>
        <w:tc>
          <w:tcPr>
            <w:tcW w:w="662" w:type="dxa"/>
            <w:vAlign w:val="center"/>
          </w:tcPr>
          <w:p w:rsidR="00522876" w:rsidRPr="00522876" w:rsidRDefault="00522876" w:rsidP="00522876">
            <w:pPr>
              <w:pStyle w:val="142"/>
              <w:jc w:val="right"/>
              <w:rPr>
                <w:sz w:val="20"/>
                <w:szCs w:val="20"/>
              </w:rPr>
            </w:pPr>
            <w:r w:rsidRPr="00522876">
              <w:rPr>
                <w:sz w:val="20"/>
                <w:szCs w:val="20"/>
              </w:rPr>
              <w:t>81.60</w:t>
            </w:r>
          </w:p>
        </w:tc>
        <w:tc>
          <w:tcPr>
            <w:tcW w:w="661" w:type="dxa"/>
            <w:vAlign w:val="center"/>
          </w:tcPr>
          <w:p w:rsidR="00522876" w:rsidRPr="00522876" w:rsidRDefault="00522876" w:rsidP="00522876">
            <w:pPr>
              <w:pStyle w:val="142"/>
              <w:jc w:val="right"/>
              <w:rPr>
                <w:sz w:val="20"/>
                <w:szCs w:val="20"/>
              </w:rPr>
            </w:pPr>
            <w:r w:rsidRPr="00522876">
              <w:rPr>
                <w:sz w:val="20"/>
                <w:szCs w:val="20"/>
              </w:rPr>
              <w:t>15.58</w:t>
            </w:r>
          </w:p>
        </w:tc>
        <w:tc>
          <w:tcPr>
            <w:tcW w:w="662" w:type="dxa"/>
            <w:vAlign w:val="center"/>
          </w:tcPr>
          <w:p w:rsidR="00522876" w:rsidRPr="00522876" w:rsidRDefault="00522876" w:rsidP="00522876">
            <w:pPr>
              <w:pStyle w:val="142"/>
              <w:jc w:val="right"/>
              <w:rPr>
                <w:sz w:val="20"/>
                <w:szCs w:val="20"/>
              </w:rPr>
            </w:pPr>
            <w:r w:rsidRPr="00522876">
              <w:rPr>
                <w:sz w:val="20"/>
                <w:szCs w:val="20"/>
              </w:rPr>
              <w:t>13.3</w:t>
            </w:r>
          </w:p>
        </w:tc>
        <w:tc>
          <w:tcPr>
            <w:tcW w:w="662" w:type="dxa"/>
            <w:vAlign w:val="center"/>
          </w:tcPr>
          <w:p w:rsidR="00522876" w:rsidRPr="00522876" w:rsidRDefault="00522876" w:rsidP="00522876">
            <w:pPr>
              <w:pStyle w:val="142"/>
              <w:jc w:val="right"/>
              <w:rPr>
                <w:sz w:val="20"/>
                <w:szCs w:val="20"/>
              </w:rPr>
            </w:pPr>
            <w:r w:rsidRPr="00522876">
              <w:rPr>
                <w:sz w:val="20"/>
                <w:szCs w:val="20"/>
              </w:rPr>
              <w:t>85.37</w:t>
            </w:r>
          </w:p>
        </w:tc>
        <w:tc>
          <w:tcPr>
            <w:tcW w:w="993" w:type="dxa"/>
            <w:vAlign w:val="center"/>
          </w:tcPr>
          <w:p w:rsidR="00522876" w:rsidRPr="00522876" w:rsidRDefault="00522876" w:rsidP="00522876">
            <w:pPr>
              <w:pStyle w:val="142"/>
              <w:jc w:val="right"/>
              <w:rPr>
                <w:sz w:val="20"/>
                <w:szCs w:val="20"/>
              </w:rPr>
            </w:pPr>
            <w:r w:rsidRPr="00522876">
              <w:rPr>
                <w:sz w:val="20"/>
                <w:szCs w:val="20"/>
              </w:rPr>
              <w:t>16.3</w:t>
            </w:r>
            <w:r w:rsidR="00507038">
              <w:rPr>
                <w:rFonts w:hint="eastAsia"/>
                <w:sz w:val="20"/>
                <w:szCs w:val="20"/>
                <w:lang w:eastAsia="zh-TW"/>
              </w:rPr>
              <w:t>0</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華南</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1.09</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0.58</w:t>
            </w:r>
          </w:p>
        </w:tc>
        <w:tc>
          <w:tcPr>
            <w:tcW w:w="663" w:type="dxa"/>
            <w:vAlign w:val="center"/>
          </w:tcPr>
          <w:p w:rsidR="00522876" w:rsidRPr="00522876" w:rsidRDefault="00522876" w:rsidP="00522876">
            <w:pPr>
              <w:pStyle w:val="142"/>
              <w:jc w:val="right"/>
              <w:rPr>
                <w:color w:val="FF0000"/>
                <w:sz w:val="20"/>
                <w:szCs w:val="20"/>
              </w:rPr>
            </w:pPr>
            <w:r w:rsidRPr="00522876">
              <w:rPr>
                <w:sz w:val="20"/>
                <w:szCs w:val="20"/>
              </w:rPr>
              <w:t>53.21</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1.14</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1.75</w:t>
            </w:r>
          </w:p>
        </w:tc>
        <w:tc>
          <w:tcPr>
            <w:tcW w:w="662" w:type="dxa"/>
            <w:vAlign w:val="center"/>
          </w:tcPr>
          <w:p w:rsidR="00522876" w:rsidRPr="00522876" w:rsidRDefault="00522876" w:rsidP="00522876">
            <w:pPr>
              <w:pStyle w:val="142"/>
              <w:jc w:val="right"/>
              <w:rPr>
                <w:sz w:val="20"/>
                <w:szCs w:val="20"/>
              </w:rPr>
            </w:pPr>
            <w:r w:rsidRPr="00522876">
              <w:rPr>
                <w:sz w:val="20"/>
                <w:szCs w:val="20"/>
              </w:rPr>
              <w:t>153.51</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1.12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1.37</w:t>
            </w:r>
          </w:p>
        </w:tc>
        <w:tc>
          <w:tcPr>
            <w:tcW w:w="662" w:type="dxa"/>
            <w:vAlign w:val="center"/>
          </w:tcPr>
          <w:p w:rsidR="00522876" w:rsidRPr="00522876" w:rsidRDefault="00522876" w:rsidP="00522876">
            <w:pPr>
              <w:pStyle w:val="142"/>
              <w:jc w:val="right"/>
              <w:rPr>
                <w:sz w:val="20"/>
                <w:szCs w:val="20"/>
              </w:rPr>
            </w:pPr>
            <w:r w:rsidRPr="00522876">
              <w:rPr>
                <w:sz w:val="20"/>
                <w:szCs w:val="20"/>
              </w:rPr>
              <w:t>122.32</w:t>
            </w:r>
          </w:p>
        </w:tc>
        <w:tc>
          <w:tcPr>
            <w:tcW w:w="661" w:type="dxa"/>
            <w:vAlign w:val="center"/>
          </w:tcPr>
          <w:p w:rsidR="00522876" w:rsidRPr="00522876" w:rsidRDefault="00522876" w:rsidP="00522876">
            <w:pPr>
              <w:pStyle w:val="142"/>
              <w:jc w:val="right"/>
              <w:rPr>
                <w:sz w:val="20"/>
                <w:szCs w:val="20"/>
              </w:rPr>
            </w:pPr>
            <w:r w:rsidRPr="00522876">
              <w:rPr>
                <w:sz w:val="20"/>
                <w:szCs w:val="20"/>
              </w:rPr>
              <w:t>1.51</w:t>
            </w:r>
          </w:p>
        </w:tc>
        <w:tc>
          <w:tcPr>
            <w:tcW w:w="662" w:type="dxa"/>
            <w:vAlign w:val="center"/>
          </w:tcPr>
          <w:p w:rsidR="00522876" w:rsidRPr="00522876" w:rsidRDefault="00522876" w:rsidP="00522876">
            <w:pPr>
              <w:pStyle w:val="142"/>
              <w:jc w:val="right"/>
              <w:rPr>
                <w:sz w:val="20"/>
                <w:szCs w:val="20"/>
              </w:rPr>
            </w:pPr>
            <w:r w:rsidRPr="00522876">
              <w:rPr>
                <w:sz w:val="20"/>
                <w:szCs w:val="20"/>
              </w:rPr>
              <w:t>2.78</w:t>
            </w:r>
          </w:p>
        </w:tc>
        <w:tc>
          <w:tcPr>
            <w:tcW w:w="662" w:type="dxa"/>
            <w:vAlign w:val="center"/>
          </w:tcPr>
          <w:p w:rsidR="00522876" w:rsidRPr="00522876" w:rsidRDefault="00522876" w:rsidP="00522876">
            <w:pPr>
              <w:pStyle w:val="142"/>
              <w:jc w:val="right"/>
              <w:rPr>
                <w:sz w:val="20"/>
                <w:szCs w:val="20"/>
              </w:rPr>
            </w:pPr>
            <w:r w:rsidRPr="00522876">
              <w:rPr>
                <w:sz w:val="20"/>
                <w:szCs w:val="20"/>
              </w:rPr>
              <w:t>184.11</w:t>
            </w:r>
          </w:p>
        </w:tc>
        <w:tc>
          <w:tcPr>
            <w:tcW w:w="993" w:type="dxa"/>
            <w:vAlign w:val="center"/>
          </w:tcPr>
          <w:p w:rsidR="00522876" w:rsidRPr="00522876" w:rsidRDefault="00522876" w:rsidP="00522876">
            <w:pPr>
              <w:pStyle w:val="142"/>
              <w:jc w:val="right"/>
              <w:rPr>
                <w:sz w:val="20"/>
                <w:szCs w:val="20"/>
              </w:rPr>
            </w:pPr>
            <w:r w:rsidRPr="00522876">
              <w:rPr>
                <w:sz w:val="20"/>
                <w:szCs w:val="20"/>
              </w:rPr>
              <w:t>2.81</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彰化商業銀行</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5.06</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4.56</w:t>
            </w:r>
          </w:p>
        </w:tc>
        <w:tc>
          <w:tcPr>
            <w:tcW w:w="663" w:type="dxa"/>
            <w:vAlign w:val="center"/>
          </w:tcPr>
          <w:p w:rsidR="00522876" w:rsidRPr="00522876" w:rsidRDefault="00522876" w:rsidP="00522876">
            <w:pPr>
              <w:pStyle w:val="142"/>
              <w:jc w:val="right"/>
              <w:rPr>
                <w:sz w:val="20"/>
                <w:szCs w:val="20"/>
              </w:rPr>
            </w:pPr>
            <w:r w:rsidRPr="00522876">
              <w:rPr>
                <w:sz w:val="20"/>
                <w:szCs w:val="20"/>
              </w:rPr>
              <w:t>90.12</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5.12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6.39</w:t>
            </w:r>
          </w:p>
        </w:tc>
        <w:tc>
          <w:tcPr>
            <w:tcW w:w="662" w:type="dxa"/>
            <w:vAlign w:val="center"/>
          </w:tcPr>
          <w:p w:rsidR="00522876" w:rsidRPr="00522876" w:rsidRDefault="00522876" w:rsidP="00522876">
            <w:pPr>
              <w:pStyle w:val="142"/>
              <w:jc w:val="right"/>
              <w:rPr>
                <w:sz w:val="20"/>
                <w:szCs w:val="20"/>
              </w:rPr>
            </w:pPr>
            <w:r w:rsidRPr="00522876">
              <w:rPr>
                <w:sz w:val="20"/>
                <w:szCs w:val="20"/>
              </w:rPr>
              <w:t>124.80</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6.46</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7.1</w:t>
            </w:r>
            <w:r w:rsidR="002C0424">
              <w:rPr>
                <w:rFonts w:hint="eastAsia"/>
                <w:sz w:val="20"/>
                <w:szCs w:val="20"/>
                <w:lang w:eastAsia="zh-TW"/>
              </w:rPr>
              <w:t>0</w:t>
            </w:r>
          </w:p>
        </w:tc>
        <w:tc>
          <w:tcPr>
            <w:tcW w:w="662" w:type="dxa"/>
            <w:vAlign w:val="center"/>
          </w:tcPr>
          <w:p w:rsidR="00522876" w:rsidRPr="00522876" w:rsidRDefault="00522876" w:rsidP="00522876">
            <w:pPr>
              <w:pStyle w:val="142"/>
              <w:jc w:val="right"/>
              <w:rPr>
                <w:sz w:val="20"/>
                <w:szCs w:val="20"/>
              </w:rPr>
            </w:pPr>
            <w:r w:rsidRPr="00522876">
              <w:rPr>
                <w:sz w:val="20"/>
                <w:szCs w:val="20"/>
              </w:rPr>
              <w:t>109.91</w:t>
            </w:r>
          </w:p>
        </w:tc>
        <w:tc>
          <w:tcPr>
            <w:tcW w:w="661" w:type="dxa"/>
            <w:vAlign w:val="center"/>
          </w:tcPr>
          <w:p w:rsidR="00522876" w:rsidRPr="00522876" w:rsidRDefault="00522876" w:rsidP="00522876">
            <w:pPr>
              <w:pStyle w:val="142"/>
              <w:jc w:val="right"/>
              <w:rPr>
                <w:sz w:val="20"/>
                <w:szCs w:val="20"/>
              </w:rPr>
            </w:pPr>
            <w:r w:rsidRPr="00522876">
              <w:rPr>
                <w:sz w:val="20"/>
                <w:szCs w:val="20"/>
              </w:rPr>
              <w:t>7.28</w:t>
            </w:r>
          </w:p>
        </w:tc>
        <w:tc>
          <w:tcPr>
            <w:tcW w:w="662" w:type="dxa"/>
            <w:vAlign w:val="center"/>
          </w:tcPr>
          <w:p w:rsidR="00522876" w:rsidRPr="00522876" w:rsidRDefault="00522876" w:rsidP="00522876">
            <w:pPr>
              <w:pStyle w:val="142"/>
              <w:jc w:val="right"/>
              <w:rPr>
                <w:sz w:val="20"/>
                <w:szCs w:val="20"/>
              </w:rPr>
            </w:pPr>
            <w:r w:rsidRPr="00522876">
              <w:rPr>
                <w:sz w:val="20"/>
                <w:szCs w:val="20"/>
              </w:rPr>
              <w:t>7.28</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7.51</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rFonts w:hint="eastAsia"/>
                <w:sz w:val="22"/>
                <w:szCs w:val="22"/>
              </w:rPr>
            </w:pPr>
            <w:r w:rsidRPr="00090623">
              <w:rPr>
                <w:rFonts w:hint="eastAsia"/>
                <w:sz w:val="22"/>
                <w:szCs w:val="22"/>
              </w:rPr>
              <w:t>兆豐</w:t>
            </w:r>
            <w:r>
              <w:rPr>
                <w:rFonts w:hint="eastAsia"/>
                <w:sz w:val="22"/>
                <w:szCs w:val="22"/>
                <w:lang w:eastAsia="zh-TW"/>
              </w:rPr>
              <w:t>金控</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18.63</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18.06</w:t>
            </w:r>
          </w:p>
        </w:tc>
        <w:tc>
          <w:tcPr>
            <w:tcW w:w="663" w:type="dxa"/>
            <w:vAlign w:val="center"/>
          </w:tcPr>
          <w:p w:rsidR="00522876" w:rsidRPr="00522876" w:rsidRDefault="00522876" w:rsidP="00522876">
            <w:pPr>
              <w:pStyle w:val="142"/>
              <w:jc w:val="right"/>
              <w:rPr>
                <w:sz w:val="20"/>
                <w:szCs w:val="20"/>
              </w:rPr>
            </w:pPr>
            <w:r w:rsidRPr="00522876">
              <w:rPr>
                <w:sz w:val="20"/>
                <w:szCs w:val="20"/>
              </w:rPr>
              <w:t>96.94</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18.17</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16</w:t>
            </w:r>
            <w:r w:rsidR="002C0424">
              <w:rPr>
                <w:rFonts w:hint="eastAsia"/>
                <w:sz w:val="20"/>
                <w:szCs w:val="20"/>
                <w:lang w:eastAsia="zh-TW"/>
              </w:rPr>
              <w:t>.00</w:t>
            </w:r>
          </w:p>
        </w:tc>
        <w:tc>
          <w:tcPr>
            <w:tcW w:w="662" w:type="dxa"/>
            <w:vAlign w:val="center"/>
          </w:tcPr>
          <w:p w:rsidR="00522876" w:rsidRPr="00522876" w:rsidRDefault="00522876" w:rsidP="00522876">
            <w:pPr>
              <w:pStyle w:val="142"/>
              <w:jc w:val="right"/>
              <w:rPr>
                <w:sz w:val="20"/>
                <w:szCs w:val="20"/>
              </w:rPr>
            </w:pPr>
            <w:r w:rsidRPr="00522876">
              <w:rPr>
                <w:sz w:val="20"/>
                <w:szCs w:val="20"/>
              </w:rPr>
              <w:t>88.06</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14.52</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14.53</w:t>
            </w:r>
          </w:p>
        </w:tc>
        <w:tc>
          <w:tcPr>
            <w:tcW w:w="662" w:type="dxa"/>
            <w:vAlign w:val="center"/>
          </w:tcPr>
          <w:p w:rsidR="00522876" w:rsidRPr="00522876" w:rsidRDefault="00522876" w:rsidP="00522876">
            <w:pPr>
              <w:pStyle w:val="142"/>
              <w:jc w:val="right"/>
              <w:rPr>
                <w:sz w:val="20"/>
                <w:szCs w:val="20"/>
              </w:rPr>
            </w:pPr>
            <w:r w:rsidRPr="00522876">
              <w:rPr>
                <w:sz w:val="20"/>
                <w:szCs w:val="20"/>
              </w:rPr>
              <w:t>100.07</w:t>
            </w:r>
          </w:p>
        </w:tc>
        <w:tc>
          <w:tcPr>
            <w:tcW w:w="661" w:type="dxa"/>
            <w:vAlign w:val="center"/>
          </w:tcPr>
          <w:p w:rsidR="00522876" w:rsidRPr="00522876" w:rsidRDefault="00522876" w:rsidP="00522876">
            <w:pPr>
              <w:pStyle w:val="142"/>
              <w:jc w:val="right"/>
              <w:rPr>
                <w:sz w:val="20"/>
                <w:szCs w:val="20"/>
              </w:rPr>
            </w:pPr>
            <w:r w:rsidRPr="00522876">
              <w:rPr>
                <w:sz w:val="20"/>
                <w:szCs w:val="20"/>
              </w:rPr>
              <w:t>16.51</w:t>
            </w:r>
          </w:p>
        </w:tc>
        <w:tc>
          <w:tcPr>
            <w:tcW w:w="662" w:type="dxa"/>
            <w:vAlign w:val="center"/>
          </w:tcPr>
          <w:p w:rsidR="00522876" w:rsidRPr="00522876" w:rsidRDefault="00522876" w:rsidP="00522876">
            <w:pPr>
              <w:pStyle w:val="142"/>
              <w:jc w:val="right"/>
              <w:rPr>
                <w:sz w:val="20"/>
                <w:szCs w:val="20"/>
              </w:rPr>
            </w:pPr>
            <w:r w:rsidRPr="00522876">
              <w:rPr>
                <w:sz w:val="20"/>
                <w:szCs w:val="20"/>
              </w:rPr>
              <w:t>17.71</w:t>
            </w:r>
          </w:p>
        </w:tc>
        <w:tc>
          <w:tcPr>
            <w:tcW w:w="662" w:type="dxa"/>
            <w:vAlign w:val="center"/>
          </w:tcPr>
          <w:p w:rsidR="00522876" w:rsidRPr="00522876" w:rsidRDefault="00522876" w:rsidP="00522876">
            <w:pPr>
              <w:pStyle w:val="142"/>
              <w:jc w:val="right"/>
              <w:rPr>
                <w:sz w:val="20"/>
                <w:szCs w:val="20"/>
              </w:rPr>
            </w:pPr>
            <w:r w:rsidRPr="00522876">
              <w:rPr>
                <w:sz w:val="20"/>
                <w:szCs w:val="20"/>
              </w:rPr>
              <w:t>107.27</w:t>
            </w:r>
          </w:p>
        </w:tc>
        <w:tc>
          <w:tcPr>
            <w:tcW w:w="993" w:type="dxa"/>
            <w:vAlign w:val="center"/>
          </w:tcPr>
          <w:p w:rsidR="00522876" w:rsidRPr="00522876" w:rsidRDefault="00522876" w:rsidP="00522876">
            <w:pPr>
              <w:pStyle w:val="142"/>
              <w:jc w:val="right"/>
              <w:rPr>
                <w:sz w:val="20"/>
                <w:szCs w:val="20"/>
              </w:rPr>
            </w:pPr>
            <w:r w:rsidRPr="00522876">
              <w:rPr>
                <w:sz w:val="20"/>
                <w:szCs w:val="20"/>
              </w:rPr>
              <w:t>18.46</w:t>
            </w:r>
          </w:p>
        </w:tc>
      </w:tr>
      <w:tr w:rsidR="00522876" w:rsidRPr="00090623" w:rsidTr="00522876">
        <w:trPr>
          <w:trHeight w:val="340"/>
        </w:trPr>
        <w:tc>
          <w:tcPr>
            <w:tcW w:w="1418" w:type="dxa"/>
            <w:shd w:val="clear" w:color="auto" w:fill="auto"/>
            <w:vAlign w:val="center"/>
          </w:tcPr>
          <w:p w:rsidR="00522876" w:rsidRPr="00090623" w:rsidRDefault="00522876" w:rsidP="00522876">
            <w:pPr>
              <w:pStyle w:val="142"/>
              <w:jc w:val="both"/>
              <w:rPr>
                <w:sz w:val="22"/>
                <w:szCs w:val="22"/>
              </w:rPr>
            </w:pPr>
            <w:r w:rsidRPr="00090623">
              <w:rPr>
                <w:rFonts w:hint="eastAsia"/>
                <w:sz w:val="22"/>
                <w:szCs w:val="22"/>
              </w:rPr>
              <w:t>臺灣中小企業銀行</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0.31</w:t>
            </w:r>
          </w:p>
        </w:tc>
        <w:tc>
          <w:tcPr>
            <w:tcW w:w="590" w:type="dxa"/>
            <w:shd w:val="clear" w:color="auto" w:fill="auto"/>
            <w:vAlign w:val="center"/>
          </w:tcPr>
          <w:p w:rsidR="00522876" w:rsidRPr="00522876" w:rsidRDefault="00522876" w:rsidP="00522876">
            <w:pPr>
              <w:pStyle w:val="142"/>
              <w:jc w:val="right"/>
              <w:rPr>
                <w:sz w:val="20"/>
                <w:szCs w:val="20"/>
              </w:rPr>
            </w:pPr>
            <w:r w:rsidRPr="00522876">
              <w:rPr>
                <w:sz w:val="20"/>
                <w:szCs w:val="20"/>
              </w:rPr>
              <w:t>0.16</w:t>
            </w:r>
          </w:p>
        </w:tc>
        <w:tc>
          <w:tcPr>
            <w:tcW w:w="663" w:type="dxa"/>
            <w:vAlign w:val="center"/>
          </w:tcPr>
          <w:p w:rsidR="00522876" w:rsidRPr="00522876" w:rsidRDefault="00522876" w:rsidP="00522876">
            <w:pPr>
              <w:pStyle w:val="142"/>
              <w:jc w:val="right"/>
              <w:rPr>
                <w:color w:val="FF0000"/>
                <w:sz w:val="20"/>
                <w:szCs w:val="20"/>
              </w:rPr>
            </w:pPr>
            <w:r w:rsidRPr="00522876">
              <w:rPr>
                <w:sz w:val="20"/>
                <w:szCs w:val="20"/>
              </w:rPr>
              <w:t>51.61</w:t>
            </w:r>
          </w:p>
        </w:tc>
        <w:tc>
          <w:tcPr>
            <w:tcW w:w="660" w:type="dxa"/>
            <w:shd w:val="clear" w:color="auto" w:fill="auto"/>
            <w:vAlign w:val="center"/>
          </w:tcPr>
          <w:p w:rsidR="00522876" w:rsidRPr="00522876" w:rsidRDefault="00522876" w:rsidP="00522876">
            <w:pPr>
              <w:pStyle w:val="142"/>
              <w:jc w:val="right"/>
              <w:rPr>
                <w:sz w:val="20"/>
                <w:szCs w:val="20"/>
              </w:rPr>
            </w:pPr>
            <w:r w:rsidRPr="00522876">
              <w:rPr>
                <w:sz w:val="20"/>
                <w:szCs w:val="20"/>
              </w:rPr>
              <w:t>0.18</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0.16</w:t>
            </w:r>
          </w:p>
        </w:tc>
        <w:tc>
          <w:tcPr>
            <w:tcW w:w="662" w:type="dxa"/>
            <w:vAlign w:val="center"/>
          </w:tcPr>
          <w:p w:rsidR="00522876" w:rsidRPr="00522876" w:rsidRDefault="00522876" w:rsidP="00522876">
            <w:pPr>
              <w:pStyle w:val="142"/>
              <w:jc w:val="right"/>
              <w:rPr>
                <w:sz w:val="20"/>
                <w:szCs w:val="20"/>
              </w:rPr>
            </w:pPr>
            <w:r w:rsidRPr="00522876">
              <w:rPr>
                <w:sz w:val="20"/>
                <w:szCs w:val="20"/>
              </w:rPr>
              <w:t>88.89</w:t>
            </w:r>
          </w:p>
        </w:tc>
        <w:tc>
          <w:tcPr>
            <w:tcW w:w="662" w:type="dxa"/>
            <w:shd w:val="clear" w:color="auto" w:fill="auto"/>
            <w:vAlign w:val="center"/>
          </w:tcPr>
          <w:p w:rsidR="00522876" w:rsidRPr="00522876" w:rsidRDefault="00522876" w:rsidP="00522876">
            <w:pPr>
              <w:pStyle w:val="142"/>
              <w:jc w:val="right"/>
              <w:rPr>
                <w:sz w:val="20"/>
                <w:szCs w:val="20"/>
              </w:rPr>
            </w:pPr>
            <w:r w:rsidRPr="00522876">
              <w:rPr>
                <w:sz w:val="20"/>
                <w:szCs w:val="20"/>
              </w:rPr>
              <w:t>0.33</w:t>
            </w:r>
          </w:p>
        </w:tc>
        <w:tc>
          <w:tcPr>
            <w:tcW w:w="661" w:type="dxa"/>
            <w:shd w:val="clear" w:color="auto" w:fill="auto"/>
            <w:vAlign w:val="center"/>
          </w:tcPr>
          <w:p w:rsidR="00522876" w:rsidRPr="00522876" w:rsidRDefault="00522876" w:rsidP="00522876">
            <w:pPr>
              <w:pStyle w:val="142"/>
              <w:jc w:val="right"/>
              <w:rPr>
                <w:sz w:val="20"/>
                <w:szCs w:val="20"/>
              </w:rPr>
            </w:pPr>
            <w:r w:rsidRPr="00522876">
              <w:rPr>
                <w:sz w:val="20"/>
                <w:szCs w:val="20"/>
              </w:rPr>
              <w:t>0.17</w:t>
            </w:r>
          </w:p>
        </w:tc>
        <w:tc>
          <w:tcPr>
            <w:tcW w:w="662" w:type="dxa"/>
            <w:vAlign w:val="center"/>
          </w:tcPr>
          <w:p w:rsidR="00522876" w:rsidRPr="00522876" w:rsidRDefault="00522876" w:rsidP="00522876">
            <w:pPr>
              <w:pStyle w:val="142"/>
              <w:jc w:val="right"/>
              <w:rPr>
                <w:color w:val="FF0000"/>
                <w:sz w:val="20"/>
                <w:szCs w:val="20"/>
              </w:rPr>
            </w:pPr>
            <w:r w:rsidRPr="00522876">
              <w:rPr>
                <w:sz w:val="20"/>
                <w:szCs w:val="20"/>
              </w:rPr>
              <w:t>51.52</w:t>
            </w:r>
          </w:p>
        </w:tc>
        <w:tc>
          <w:tcPr>
            <w:tcW w:w="661" w:type="dxa"/>
            <w:vAlign w:val="center"/>
          </w:tcPr>
          <w:p w:rsidR="00522876" w:rsidRPr="00522876" w:rsidRDefault="00522876" w:rsidP="00522876">
            <w:pPr>
              <w:pStyle w:val="142"/>
              <w:jc w:val="right"/>
              <w:rPr>
                <w:sz w:val="20"/>
                <w:szCs w:val="20"/>
              </w:rPr>
            </w:pPr>
            <w:r w:rsidRPr="00522876">
              <w:rPr>
                <w:sz w:val="20"/>
                <w:szCs w:val="20"/>
              </w:rPr>
              <w:t>0.34</w:t>
            </w:r>
          </w:p>
        </w:tc>
        <w:tc>
          <w:tcPr>
            <w:tcW w:w="662" w:type="dxa"/>
            <w:vAlign w:val="center"/>
          </w:tcPr>
          <w:p w:rsidR="00522876" w:rsidRPr="00522876" w:rsidRDefault="00522876" w:rsidP="00522876">
            <w:pPr>
              <w:pStyle w:val="142"/>
              <w:jc w:val="right"/>
              <w:rPr>
                <w:sz w:val="20"/>
                <w:szCs w:val="20"/>
              </w:rPr>
            </w:pPr>
            <w:r w:rsidRPr="00522876">
              <w:rPr>
                <w:sz w:val="20"/>
                <w:szCs w:val="20"/>
              </w:rPr>
              <w:t>0.34</w:t>
            </w:r>
          </w:p>
        </w:tc>
        <w:tc>
          <w:tcPr>
            <w:tcW w:w="662" w:type="dxa"/>
            <w:vAlign w:val="center"/>
          </w:tcPr>
          <w:p w:rsidR="00522876" w:rsidRPr="00522876" w:rsidRDefault="00522876" w:rsidP="00522876">
            <w:pPr>
              <w:pStyle w:val="142"/>
              <w:jc w:val="right"/>
              <w:rPr>
                <w:sz w:val="20"/>
                <w:szCs w:val="20"/>
              </w:rPr>
            </w:pPr>
            <w:r w:rsidRPr="00522876">
              <w:rPr>
                <w:sz w:val="20"/>
                <w:szCs w:val="20"/>
              </w:rPr>
              <w:t>100</w:t>
            </w:r>
            <w:r w:rsidR="002C0424">
              <w:rPr>
                <w:rFonts w:hint="eastAsia"/>
                <w:sz w:val="20"/>
                <w:szCs w:val="20"/>
                <w:lang w:eastAsia="zh-TW"/>
              </w:rPr>
              <w:t>.00</w:t>
            </w:r>
          </w:p>
        </w:tc>
        <w:tc>
          <w:tcPr>
            <w:tcW w:w="993" w:type="dxa"/>
            <w:vAlign w:val="center"/>
          </w:tcPr>
          <w:p w:rsidR="00522876" w:rsidRPr="00522876" w:rsidRDefault="00522876" w:rsidP="00522876">
            <w:pPr>
              <w:pStyle w:val="142"/>
              <w:jc w:val="right"/>
              <w:rPr>
                <w:sz w:val="20"/>
                <w:szCs w:val="20"/>
              </w:rPr>
            </w:pPr>
            <w:r w:rsidRPr="00522876">
              <w:rPr>
                <w:sz w:val="20"/>
                <w:szCs w:val="20"/>
              </w:rPr>
              <w:t>0.38</w:t>
            </w:r>
          </w:p>
        </w:tc>
      </w:tr>
      <w:tr w:rsidR="00522876" w:rsidRPr="00090623" w:rsidTr="00522876">
        <w:trPr>
          <w:trHeight w:val="340"/>
        </w:trPr>
        <w:tc>
          <w:tcPr>
            <w:tcW w:w="1418" w:type="dxa"/>
            <w:shd w:val="clear" w:color="auto" w:fill="auto"/>
            <w:vAlign w:val="center"/>
          </w:tcPr>
          <w:p w:rsidR="00522876" w:rsidRPr="0003651C" w:rsidRDefault="00522876" w:rsidP="00522876">
            <w:pPr>
              <w:pStyle w:val="142"/>
              <w:jc w:val="both"/>
              <w:rPr>
                <w:rFonts w:hint="eastAsia"/>
                <w:b/>
                <w:sz w:val="22"/>
                <w:szCs w:val="22"/>
              </w:rPr>
            </w:pPr>
            <w:r w:rsidRPr="0003651C">
              <w:rPr>
                <w:rFonts w:hint="eastAsia"/>
                <w:b/>
                <w:sz w:val="22"/>
                <w:szCs w:val="22"/>
                <w:lang w:eastAsia="zh-TW"/>
              </w:rPr>
              <w:t>合計</w:t>
            </w:r>
          </w:p>
        </w:tc>
        <w:tc>
          <w:tcPr>
            <w:tcW w:w="590" w:type="dxa"/>
            <w:shd w:val="clear" w:color="auto" w:fill="auto"/>
            <w:vAlign w:val="center"/>
          </w:tcPr>
          <w:p w:rsidR="00522876" w:rsidRPr="00522876" w:rsidRDefault="00522876" w:rsidP="00522876">
            <w:pPr>
              <w:pStyle w:val="142"/>
              <w:jc w:val="right"/>
              <w:rPr>
                <w:b/>
                <w:sz w:val="20"/>
                <w:szCs w:val="20"/>
              </w:rPr>
            </w:pPr>
            <w:r w:rsidRPr="00522876">
              <w:rPr>
                <w:rFonts w:hint="eastAsia"/>
                <w:b/>
                <w:sz w:val="20"/>
                <w:szCs w:val="20"/>
                <w:lang w:eastAsia="zh-TW"/>
              </w:rPr>
              <w:t>93.24</w:t>
            </w:r>
          </w:p>
        </w:tc>
        <w:tc>
          <w:tcPr>
            <w:tcW w:w="590" w:type="dxa"/>
            <w:shd w:val="clear" w:color="auto" w:fill="auto"/>
            <w:vAlign w:val="center"/>
          </w:tcPr>
          <w:p w:rsidR="00522876" w:rsidRPr="00522876" w:rsidRDefault="00522876" w:rsidP="00522876">
            <w:pPr>
              <w:pStyle w:val="142"/>
              <w:jc w:val="right"/>
              <w:rPr>
                <w:b/>
                <w:sz w:val="20"/>
                <w:szCs w:val="20"/>
              </w:rPr>
            </w:pPr>
            <w:r w:rsidRPr="00522876">
              <w:rPr>
                <w:b/>
                <w:sz w:val="20"/>
                <w:szCs w:val="20"/>
              </w:rPr>
              <w:t>91.77</w:t>
            </w:r>
          </w:p>
        </w:tc>
        <w:tc>
          <w:tcPr>
            <w:tcW w:w="663" w:type="dxa"/>
            <w:vAlign w:val="center"/>
          </w:tcPr>
          <w:p w:rsidR="00522876" w:rsidRPr="00522876" w:rsidRDefault="00522876" w:rsidP="00522876">
            <w:pPr>
              <w:pStyle w:val="142"/>
              <w:jc w:val="right"/>
              <w:rPr>
                <w:b/>
                <w:bCs/>
                <w:sz w:val="20"/>
                <w:szCs w:val="20"/>
              </w:rPr>
            </w:pPr>
            <w:r w:rsidRPr="00522876">
              <w:rPr>
                <w:b/>
                <w:bCs/>
                <w:sz w:val="20"/>
                <w:szCs w:val="20"/>
              </w:rPr>
              <w:t>98.42</w:t>
            </w:r>
          </w:p>
        </w:tc>
        <w:tc>
          <w:tcPr>
            <w:tcW w:w="660" w:type="dxa"/>
            <w:shd w:val="clear" w:color="auto" w:fill="auto"/>
            <w:vAlign w:val="center"/>
          </w:tcPr>
          <w:p w:rsidR="00522876" w:rsidRPr="00522876" w:rsidRDefault="00522876" w:rsidP="00522876">
            <w:pPr>
              <w:pStyle w:val="142"/>
              <w:jc w:val="right"/>
              <w:rPr>
                <w:b/>
                <w:sz w:val="20"/>
                <w:szCs w:val="20"/>
              </w:rPr>
            </w:pPr>
            <w:r w:rsidRPr="00522876">
              <w:rPr>
                <w:rFonts w:hint="eastAsia"/>
                <w:b/>
                <w:sz w:val="20"/>
                <w:szCs w:val="20"/>
                <w:lang w:eastAsia="zh-TW"/>
              </w:rPr>
              <w:t>105.07</w:t>
            </w:r>
          </w:p>
        </w:tc>
        <w:tc>
          <w:tcPr>
            <w:tcW w:w="661" w:type="dxa"/>
            <w:shd w:val="clear" w:color="auto" w:fill="auto"/>
            <w:vAlign w:val="center"/>
          </w:tcPr>
          <w:p w:rsidR="00522876" w:rsidRPr="00522876" w:rsidRDefault="00522876" w:rsidP="00522876">
            <w:pPr>
              <w:pStyle w:val="142"/>
              <w:jc w:val="right"/>
              <w:rPr>
                <w:b/>
                <w:sz w:val="20"/>
                <w:szCs w:val="20"/>
              </w:rPr>
            </w:pPr>
            <w:r w:rsidRPr="00522876">
              <w:rPr>
                <w:b/>
                <w:sz w:val="20"/>
                <w:szCs w:val="20"/>
              </w:rPr>
              <w:t>104.64</w:t>
            </w:r>
          </w:p>
        </w:tc>
        <w:tc>
          <w:tcPr>
            <w:tcW w:w="662" w:type="dxa"/>
            <w:vAlign w:val="center"/>
          </w:tcPr>
          <w:p w:rsidR="00522876" w:rsidRPr="00522876" w:rsidRDefault="00522876" w:rsidP="00522876">
            <w:pPr>
              <w:pStyle w:val="142"/>
              <w:jc w:val="right"/>
              <w:rPr>
                <w:b/>
                <w:bCs/>
                <w:sz w:val="20"/>
                <w:szCs w:val="20"/>
              </w:rPr>
            </w:pPr>
            <w:r w:rsidRPr="00522876">
              <w:rPr>
                <w:b/>
                <w:bCs/>
                <w:sz w:val="20"/>
                <w:szCs w:val="20"/>
              </w:rPr>
              <w:t>99.59</w:t>
            </w:r>
          </w:p>
        </w:tc>
        <w:tc>
          <w:tcPr>
            <w:tcW w:w="662" w:type="dxa"/>
            <w:shd w:val="clear" w:color="auto" w:fill="auto"/>
            <w:vAlign w:val="center"/>
          </w:tcPr>
          <w:p w:rsidR="00522876" w:rsidRPr="00522876" w:rsidRDefault="00522876" w:rsidP="00522876">
            <w:pPr>
              <w:pStyle w:val="142"/>
              <w:jc w:val="right"/>
              <w:rPr>
                <w:b/>
                <w:bCs/>
                <w:sz w:val="20"/>
                <w:szCs w:val="20"/>
              </w:rPr>
            </w:pPr>
            <w:r w:rsidRPr="00522876">
              <w:rPr>
                <w:b/>
                <w:bCs/>
                <w:sz w:val="20"/>
                <w:szCs w:val="20"/>
              </w:rPr>
              <w:t>104.83</w:t>
            </w:r>
          </w:p>
        </w:tc>
        <w:tc>
          <w:tcPr>
            <w:tcW w:w="661" w:type="dxa"/>
            <w:shd w:val="clear" w:color="auto" w:fill="auto"/>
            <w:vAlign w:val="center"/>
          </w:tcPr>
          <w:p w:rsidR="00522876" w:rsidRPr="00522876" w:rsidRDefault="00522876" w:rsidP="00522876">
            <w:pPr>
              <w:pStyle w:val="142"/>
              <w:jc w:val="right"/>
              <w:rPr>
                <w:b/>
                <w:sz w:val="20"/>
                <w:szCs w:val="20"/>
              </w:rPr>
            </w:pPr>
            <w:r w:rsidRPr="00522876">
              <w:rPr>
                <w:b/>
                <w:sz w:val="20"/>
                <w:szCs w:val="20"/>
              </w:rPr>
              <w:t>84.58</w:t>
            </w:r>
          </w:p>
        </w:tc>
        <w:tc>
          <w:tcPr>
            <w:tcW w:w="662" w:type="dxa"/>
            <w:vAlign w:val="center"/>
          </w:tcPr>
          <w:p w:rsidR="00522876" w:rsidRPr="00522876" w:rsidRDefault="00522876" w:rsidP="00522876">
            <w:pPr>
              <w:pStyle w:val="142"/>
              <w:jc w:val="right"/>
              <w:rPr>
                <w:b/>
                <w:bCs/>
                <w:sz w:val="20"/>
                <w:szCs w:val="20"/>
              </w:rPr>
            </w:pPr>
            <w:r w:rsidRPr="00522876">
              <w:rPr>
                <w:b/>
                <w:bCs/>
                <w:sz w:val="20"/>
                <w:szCs w:val="20"/>
              </w:rPr>
              <w:t>80.68</w:t>
            </w:r>
          </w:p>
        </w:tc>
        <w:tc>
          <w:tcPr>
            <w:tcW w:w="661" w:type="dxa"/>
            <w:vAlign w:val="center"/>
          </w:tcPr>
          <w:p w:rsidR="00522876" w:rsidRPr="00522876" w:rsidRDefault="00522876" w:rsidP="00522876">
            <w:pPr>
              <w:pStyle w:val="142"/>
              <w:jc w:val="right"/>
              <w:rPr>
                <w:b/>
                <w:sz w:val="20"/>
                <w:szCs w:val="20"/>
              </w:rPr>
            </w:pPr>
            <w:r w:rsidRPr="00522876">
              <w:rPr>
                <w:b/>
                <w:sz w:val="20"/>
                <w:szCs w:val="20"/>
              </w:rPr>
              <w:t>111.56</w:t>
            </w:r>
          </w:p>
        </w:tc>
        <w:tc>
          <w:tcPr>
            <w:tcW w:w="662" w:type="dxa"/>
            <w:vAlign w:val="center"/>
          </w:tcPr>
          <w:p w:rsidR="00522876" w:rsidRPr="00522876" w:rsidRDefault="00522876" w:rsidP="00522876">
            <w:pPr>
              <w:pStyle w:val="142"/>
              <w:jc w:val="right"/>
              <w:rPr>
                <w:b/>
                <w:sz w:val="20"/>
                <w:szCs w:val="20"/>
              </w:rPr>
            </w:pPr>
            <w:r w:rsidRPr="00522876">
              <w:rPr>
                <w:b/>
                <w:sz w:val="20"/>
                <w:szCs w:val="20"/>
              </w:rPr>
              <w:t>98.33</w:t>
            </w:r>
          </w:p>
        </w:tc>
        <w:tc>
          <w:tcPr>
            <w:tcW w:w="662" w:type="dxa"/>
            <w:vAlign w:val="center"/>
          </w:tcPr>
          <w:p w:rsidR="00522876" w:rsidRPr="00522876" w:rsidRDefault="00522876" w:rsidP="00522876">
            <w:pPr>
              <w:pStyle w:val="142"/>
              <w:jc w:val="right"/>
              <w:rPr>
                <w:b/>
                <w:bCs/>
                <w:sz w:val="20"/>
                <w:szCs w:val="20"/>
              </w:rPr>
            </w:pPr>
            <w:r w:rsidRPr="00522876">
              <w:rPr>
                <w:b/>
                <w:bCs/>
                <w:sz w:val="20"/>
                <w:szCs w:val="20"/>
              </w:rPr>
              <w:t>88.14</w:t>
            </w:r>
          </w:p>
        </w:tc>
        <w:tc>
          <w:tcPr>
            <w:tcW w:w="993" w:type="dxa"/>
            <w:vAlign w:val="center"/>
          </w:tcPr>
          <w:p w:rsidR="00522876" w:rsidRPr="00522876" w:rsidRDefault="00522876" w:rsidP="00522876">
            <w:pPr>
              <w:pStyle w:val="142"/>
              <w:jc w:val="right"/>
              <w:rPr>
                <w:b/>
                <w:sz w:val="20"/>
                <w:szCs w:val="20"/>
              </w:rPr>
            </w:pPr>
            <w:r w:rsidRPr="00522876">
              <w:rPr>
                <w:rFonts w:hint="eastAsia"/>
                <w:b/>
                <w:sz w:val="20"/>
                <w:szCs w:val="20"/>
                <w:lang w:eastAsia="zh-TW"/>
              </w:rPr>
              <w:t>120.64</w:t>
            </w:r>
          </w:p>
        </w:tc>
      </w:tr>
    </w:tbl>
    <w:p w:rsidR="00DF0AC0" w:rsidRPr="00726DAA" w:rsidRDefault="00DF0AC0" w:rsidP="00DF0AC0">
      <w:pPr>
        <w:pStyle w:val="142"/>
        <w:ind w:leftChars="-251" w:left="425" w:rightChars="-300" w:right="-850" w:hangingChars="467" w:hanging="1136"/>
      </w:pPr>
      <w:r>
        <w:rPr>
          <w:rFonts w:hint="eastAsia"/>
          <w:lang w:eastAsia="zh-TW"/>
        </w:rPr>
        <w:lastRenderedPageBreak/>
        <w:t>說    明：</w:t>
      </w:r>
      <w:r w:rsidR="00861587">
        <w:rPr>
          <w:rFonts w:hint="eastAsia"/>
          <w:lang w:eastAsia="zh-TW"/>
        </w:rPr>
        <w:t>各年度</w:t>
      </w:r>
      <w:r w:rsidR="00726DAA">
        <w:rPr>
          <w:rFonts w:hint="eastAsia"/>
          <w:lang w:eastAsia="zh-TW"/>
        </w:rPr>
        <w:t>預算數為法定預</w:t>
      </w:r>
      <w:r w:rsidR="00726DAA" w:rsidRPr="00726DAA">
        <w:rPr>
          <w:rFonts w:hint="eastAsia"/>
          <w:lang w:eastAsia="zh-TW"/>
        </w:rPr>
        <w:t>算數</w:t>
      </w:r>
      <w:r w:rsidR="00861587">
        <w:rPr>
          <w:rFonts w:hint="eastAsia"/>
          <w:lang w:eastAsia="zh-TW"/>
        </w:rPr>
        <w:t>；</w:t>
      </w:r>
      <w:r w:rsidRPr="00726DAA">
        <w:rPr>
          <w:rFonts w:hint="eastAsia"/>
          <w:lang w:eastAsia="zh-TW"/>
        </w:rPr>
        <w:t>110至112年</w:t>
      </w:r>
      <w:r w:rsidR="001222DD" w:rsidRPr="00726DAA">
        <w:rPr>
          <w:rFonts w:hint="eastAsia"/>
          <w:lang w:eastAsia="zh-TW"/>
        </w:rPr>
        <w:t>度</w:t>
      </w:r>
      <w:r w:rsidR="00861587">
        <w:rPr>
          <w:rFonts w:hint="eastAsia"/>
          <w:lang w:eastAsia="zh-TW"/>
        </w:rPr>
        <w:t>決算</w:t>
      </w:r>
      <w:r w:rsidR="00726DAA" w:rsidRPr="00726DAA">
        <w:rPr>
          <w:rFonts w:hint="eastAsia"/>
          <w:lang w:eastAsia="zh-TW"/>
        </w:rPr>
        <w:t>為審定</w:t>
      </w:r>
      <w:r w:rsidRPr="00726DAA">
        <w:rPr>
          <w:rFonts w:hint="eastAsia"/>
          <w:lang w:eastAsia="zh-TW"/>
        </w:rPr>
        <w:t>數，113</w:t>
      </w:r>
      <w:r w:rsidR="00726DAA" w:rsidRPr="00726DAA">
        <w:rPr>
          <w:rFonts w:hint="eastAsia"/>
          <w:lang w:eastAsia="zh-TW"/>
        </w:rPr>
        <w:t>年度</w:t>
      </w:r>
      <w:r w:rsidR="00861587">
        <w:rPr>
          <w:rFonts w:hint="eastAsia"/>
          <w:lang w:eastAsia="zh-TW"/>
        </w:rPr>
        <w:t>決算</w:t>
      </w:r>
      <w:r w:rsidR="00726DAA" w:rsidRPr="00726DAA">
        <w:rPr>
          <w:rFonts w:hint="eastAsia"/>
          <w:lang w:eastAsia="zh-TW"/>
        </w:rPr>
        <w:t>為院編數(114年5月</w:t>
      </w:r>
      <w:r w:rsidR="00081107">
        <w:rPr>
          <w:rFonts w:hint="eastAsia"/>
          <w:lang w:eastAsia="zh-TW"/>
        </w:rPr>
        <w:t>29</w:t>
      </w:r>
      <w:r w:rsidR="00726DAA" w:rsidRPr="00726DAA">
        <w:rPr>
          <w:rFonts w:hint="eastAsia"/>
          <w:lang w:eastAsia="zh-TW"/>
        </w:rPr>
        <w:t>日)</w:t>
      </w:r>
      <w:r w:rsidR="00726DAA" w:rsidRPr="00726DAA">
        <w:t xml:space="preserve"> </w:t>
      </w:r>
    </w:p>
    <w:p w:rsidR="003667E3" w:rsidRPr="008B1202" w:rsidRDefault="008B1202" w:rsidP="00DA38DF">
      <w:pPr>
        <w:pStyle w:val="142"/>
        <w:ind w:leftChars="-250" w:left="-708"/>
        <w:rPr>
          <w:lang w:val="en-US"/>
        </w:rPr>
      </w:pPr>
      <w:r w:rsidRPr="00E04F94">
        <w:rPr>
          <w:rFonts w:hint="eastAsia"/>
        </w:rPr>
        <w:t>資料來源：</w:t>
      </w:r>
      <w:r>
        <w:rPr>
          <w:rFonts w:hint="eastAsia"/>
          <w:lang w:eastAsia="zh-TW"/>
        </w:rPr>
        <w:t>財政部國庫署</w:t>
      </w:r>
      <w:r w:rsidRPr="00E04F94">
        <w:rPr>
          <w:rFonts w:hint="eastAsia"/>
        </w:rPr>
        <w:t>，本中心彙製。</w:t>
      </w:r>
    </w:p>
    <w:bookmarkEnd w:id="0"/>
    <w:bookmarkEnd w:id="1"/>
    <w:bookmarkEnd w:id="2"/>
    <w:bookmarkEnd w:id="8"/>
    <w:bookmarkEnd w:id="9"/>
    <w:sectPr w:rsidR="003667E3" w:rsidRPr="008B1202" w:rsidSect="00F466A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503" w:rsidRDefault="00C53503" w:rsidP="006638B6">
      <w:pPr>
        <w:spacing w:line="240" w:lineRule="auto"/>
        <w:ind w:left="560" w:firstLine="560"/>
      </w:pPr>
      <w:r>
        <w:separator/>
      </w:r>
    </w:p>
  </w:endnote>
  <w:endnote w:type="continuationSeparator" w:id="0">
    <w:p w:rsidR="00C53503" w:rsidRDefault="00C53503" w:rsidP="006638B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486029">
    <w:pPr>
      <w:pStyle w:val="af1"/>
      <w:spacing w:line="240" w:lineRule="auto"/>
      <w:ind w:leftChars="0" w:left="0" w:firstLineChars="0" w:firstLine="0"/>
      <w:jc w:val="center"/>
    </w:pPr>
    <w:r>
      <w:fldChar w:fldCharType="begin"/>
    </w:r>
    <w:r>
      <w:instrText>PAGE   \* MERGEFORMAT</w:instrText>
    </w:r>
    <w:r>
      <w:fldChar w:fldCharType="separate"/>
    </w:r>
    <w:r w:rsidR="00767922" w:rsidRPr="0076792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503" w:rsidRDefault="00C53503" w:rsidP="00D5340D">
      <w:pPr>
        <w:spacing w:line="240" w:lineRule="auto"/>
        <w:ind w:left="560" w:firstLine="560"/>
      </w:pPr>
      <w:r>
        <w:separator/>
      </w:r>
    </w:p>
  </w:footnote>
  <w:footnote w:type="continuationSeparator" w:id="0">
    <w:p w:rsidR="00C53503" w:rsidRDefault="00C53503" w:rsidP="006638B6">
      <w:pPr>
        <w:spacing w:line="240" w:lineRule="auto"/>
        <w:ind w:left="560" w:firstLine="560"/>
      </w:pPr>
      <w:r>
        <w:continuationSeparator/>
      </w:r>
    </w:p>
  </w:footnote>
  <w:footnote w:id="1">
    <w:p w:rsidR="00B1659C" w:rsidRPr="00F6674C" w:rsidRDefault="00B1659C" w:rsidP="00F6674C">
      <w:pPr>
        <w:pStyle w:val="142"/>
        <w:ind w:left="195" w:hangingChars="80" w:hanging="195"/>
        <w:rPr>
          <w:rFonts w:hint="eastAsia"/>
          <w:lang w:eastAsia="zh-TW"/>
        </w:rPr>
      </w:pPr>
      <w:r>
        <w:rPr>
          <w:rStyle w:val="ae"/>
        </w:rPr>
        <w:footnoteRef/>
      </w:r>
      <w:r>
        <w:t xml:space="preserve"> </w:t>
      </w:r>
      <w:r>
        <w:rPr>
          <w:rFonts w:hint="eastAsia"/>
          <w:lang w:eastAsia="zh-TW"/>
        </w:rPr>
        <w:t>R</w:t>
      </w:r>
      <w:r>
        <w:rPr>
          <w:lang w:eastAsia="zh-TW"/>
        </w:rPr>
        <w:t>OA</w:t>
      </w:r>
      <w:r>
        <w:rPr>
          <w:rFonts w:hint="eastAsia"/>
          <w:lang w:eastAsia="zh-TW"/>
        </w:rPr>
        <w:t>部分，僅兆豐</w:t>
      </w:r>
      <w:r w:rsidR="006779E3">
        <w:rPr>
          <w:rFonts w:hint="eastAsia"/>
          <w:lang w:eastAsia="zh-TW"/>
        </w:rPr>
        <w:t>國際</w:t>
      </w:r>
      <w:r>
        <w:rPr>
          <w:rFonts w:hint="eastAsia"/>
          <w:lang w:eastAsia="zh-TW"/>
        </w:rPr>
        <w:t>商業銀行於112年度較國泰世華商業銀行及</w:t>
      </w:r>
      <w:r w:rsidR="006779E3">
        <w:rPr>
          <w:rFonts w:hint="eastAsia"/>
          <w:lang w:eastAsia="zh-TW"/>
        </w:rPr>
        <w:t>台北</w:t>
      </w:r>
      <w:r>
        <w:rPr>
          <w:rFonts w:hint="eastAsia"/>
          <w:lang w:eastAsia="zh-TW"/>
        </w:rPr>
        <w:t>富邦商業銀行</w:t>
      </w:r>
      <w:r w:rsidR="00BC13C7">
        <w:rPr>
          <w:rFonts w:hint="eastAsia"/>
          <w:lang w:eastAsia="zh-TW"/>
        </w:rPr>
        <w:t>各</w:t>
      </w:r>
      <w:r>
        <w:rPr>
          <w:rFonts w:hint="eastAsia"/>
          <w:lang w:eastAsia="zh-TW"/>
        </w:rPr>
        <w:t>高出0.01及0.11個百分點</w:t>
      </w:r>
      <w:r w:rsidR="002C0424">
        <w:rPr>
          <w:rFonts w:hint="eastAsia"/>
          <w:lang w:eastAsia="zh-TW"/>
        </w:rPr>
        <w:t>；</w:t>
      </w:r>
      <w:r>
        <w:rPr>
          <w:rFonts w:hint="eastAsia"/>
          <w:lang w:eastAsia="zh-TW"/>
        </w:rPr>
        <w:t>ROE部分，</w:t>
      </w:r>
      <w:r w:rsidR="006779E3">
        <w:rPr>
          <w:rFonts w:hint="eastAsia"/>
          <w:lang w:eastAsia="zh-TW"/>
        </w:rPr>
        <w:t>華南商業銀行及</w:t>
      </w:r>
      <w:r>
        <w:rPr>
          <w:rFonts w:hint="eastAsia"/>
          <w:lang w:eastAsia="zh-TW"/>
        </w:rPr>
        <w:t>兆豐</w:t>
      </w:r>
      <w:r w:rsidR="006779E3">
        <w:rPr>
          <w:rFonts w:hint="eastAsia"/>
          <w:lang w:eastAsia="zh-TW"/>
        </w:rPr>
        <w:t>國際</w:t>
      </w:r>
      <w:r>
        <w:rPr>
          <w:rFonts w:hint="eastAsia"/>
          <w:lang w:eastAsia="zh-TW"/>
        </w:rPr>
        <w:t>商業銀行112年</w:t>
      </w:r>
      <w:r w:rsidR="002C0424">
        <w:rPr>
          <w:rFonts w:hint="eastAsia"/>
          <w:lang w:eastAsia="zh-TW"/>
        </w:rPr>
        <w:t>度</w:t>
      </w:r>
      <w:r>
        <w:rPr>
          <w:rFonts w:hint="eastAsia"/>
          <w:lang w:eastAsia="zh-TW"/>
        </w:rPr>
        <w:t>R</w:t>
      </w:r>
      <w:r>
        <w:rPr>
          <w:lang w:eastAsia="zh-TW"/>
        </w:rPr>
        <w:t>OE</w:t>
      </w:r>
      <w:r>
        <w:rPr>
          <w:rFonts w:hint="eastAsia"/>
          <w:lang w:eastAsia="zh-TW"/>
        </w:rPr>
        <w:t>較</w:t>
      </w:r>
      <w:r w:rsidR="002D441D">
        <w:rPr>
          <w:rFonts w:hint="eastAsia"/>
          <w:lang w:eastAsia="zh-TW"/>
        </w:rPr>
        <w:t>台北</w:t>
      </w:r>
      <w:r>
        <w:rPr>
          <w:rFonts w:hint="eastAsia"/>
          <w:lang w:eastAsia="zh-TW"/>
        </w:rPr>
        <w:t>富邦商業銀行</w:t>
      </w:r>
      <w:r w:rsidR="002C0424">
        <w:rPr>
          <w:rFonts w:hint="eastAsia"/>
          <w:lang w:eastAsia="zh-TW"/>
        </w:rPr>
        <w:t>各</w:t>
      </w:r>
      <w:r>
        <w:rPr>
          <w:rFonts w:hint="eastAsia"/>
          <w:lang w:eastAsia="zh-TW"/>
        </w:rPr>
        <w:t>高出0.31及0.32個百分點。</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59C" w:rsidRDefault="00B1659C" w:rsidP="0033389F">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5ED1666"/>
    <w:multiLevelType w:val="hybridMultilevel"/>
    <w:tmpl w:val="7102B7A8"/>
    <w:lvl w:ilvl="0" w:tplc="AD02D1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3"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5"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4B5172E"/>
    <w:multiLevelType w:val="multilevel"/>
    <w:tmpl w:val="C8586C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CF076B"/>
    <w:multiLevelType w:val="hybridMultilevel"/>
    <w:tmpl w:val="9EA47DE0"/>
    <w:lvl w:ilvl="0" w:tplc="0409000F">
      <w:start w:val="1"/>
      <w:numFmt w:val="decimal"/>
      <w:lvlText w:val="%1."/>
      <w:lvlJc w:val="left"/>
      <w:pPr>
        <w:ind w:left="505" w:hanging="480"/>
      </w:pPr>
    </w:lvl>
    <w:lvl w:ilvl="1" w:tplc="04090019" w:tentative="1">
      <w:start w:val="1"/>
      <w:numFmt w:val="ideographTraditional"/>
      <w:lvlText w:val="%2、"/>
      <w:lvlJc w:val="left"/>
      <w:pPr>
        <w:ind w:left="985" w:hanging="480"/>
      </w:pPr>
    </w:lvl>
    <w:lvl w:ilvl="2" w:tplc="0409001B" w:tentative="1">
      <w:start w:val="1"/>
      <w:numFmt w:val="lowerRoman"/>
      <w:lvlText w:val="%3."/>
      <w:lvlJc w:val="right"/>
      <w:pPr>
        <w:ind w:left="1465" w:hanging="480"/>
      </w:pPr>
    </w:lvl>
    <w:lvl w:ilvl="3" w:tplc="0409000F" w:tentative="1">
      <w:start w:val="1"/>
      <w:numFmt w:val="decimal"/>
      <w:lvlText w:val="%4."/>
      <w:lvlJc w:val="left"/>
      <w:pPr>
        <w:ind w:left="1945" w:hanging="480"/>
      </w:pPr>
    </w:lvl>
    <w:lvl w:ilvl="4" w:tplc="04090019" w:tentative="1">
      <w:start w:val="1"/>
      <w:numFmt w:val="ideographTraditional"/>
      <w:lvlText w:val="%5、"/>
      <w:lvlJc w:val="left"/>
      <w:pPr>
        <w:ind w:left="2425" w:hanging="480"/>
      </w:pPr>
    </w:lvl>
    <w:lvl w:ilvl="5" w:tplc="0409001B" w:tentative="1">
      <w:start w:val="1"/>
      <w:numFmt w:val="lowerRoman"/>
      <w:lvlText w:val="%6."/>
      <w:lvlJc w:val="right"/>
      <w:pPr>
        <w:ind w:left="2905" w:hanging="480"/>
      </w:pPr>
    </w:lvl>
    <w:lvl w:ilvl="6" w:tplc="0409000F" w:tentative="1">
      <w:start w:val="1"/>
      <w:numFmt w:val="decimal"/>
      <w:lvlText w:val="%7."/>
      <w:lvlJc w:val="left"/>
      <w:pPr>
        <w:ind w:left="3385" w:hanging="480"/>
      </w:pPr>
    </w:lvl>
    <w:lvl w:ilvl="7" w:tplc="04090019" w:tentative="1">
      <w:start w:val="1"/>
      <w:numFmt w:val="ideographTraditional"/>
      <w:lvlText w:val="%8、"/>
      <w:lvlJc w:val="left"/>
      <w:pPr>
        <w:ind w:left="3865" w:hanging="480"/>
      </w:pPr>
    </w:lvl>
    <w:lvl w:ilvl="8" w:tplc="0409001B" w:tentative="1">
      <w:start w:val="1"/>
      <w:numFmt w:val="lowerRoman"/>
      <w:lvlText w:val="%9."/>
      <w:lvlJc w:val="right"/>
      <w:pPr>
        <w:ind w:left="4345" w:hanging="480"/>
      </w:pPr>
    </w:lvl>
  </w:abstractNum>
  <w:abstractNum w:abstractNumId="8" w15:restartNumberingAfterBreak="0">
    <w:nsid w:val="18B62128"/>
    <w:multiLevelType w:val="hybridMultilevel"/>
    <w:tmpl w:val="94587F18"/>
    <w:lvl w:ilvl="0" w:tplc="518CFA32">
      <w:start w:val="1"/>
      <w:numFmt w:val="decimal"/>
      <w:lvlText w:val="%1."/>
      <w:lvlJc w:val="left"/>
      <w:pPr>
        <w:ind w:left="307" w:hanging="360"/>
      </w:pPr>
      <w:rPr>
        <w:rFonts w:hint="default"/>
        <w:color w:val="0000FF"/>
      </w:rPr>
    </w:lvl>
    <w:lvl w:ilvl="1" w:tplc="04090019" w:tentative="1">
      <w:start w:val="1"/>
      <w:numFmt w:val="ideographTraditional"/>
      <w:lvlText w:val="%2、"/>
      <w:lvlJc w:val="left"/>
      <w:pPr>
        <w:ind w:left="907" w:hanging="480"/>
      </w:pPr>
    </w:lvl>
    <w:lvl w:ilvl="2" w:tplc="0409001B" w:tentative="1">
      <w:start w:val="1"/>
      <w:numFmt w:val="lowerRoman"/>
      <w:lvlText w:val="%3."/>
      <w:lvlJc w:val="right"/>
      <w:pPr>
        <w:ind w:left="1387" w:hanging="480"/>
      </w:pPr>
    </w:lvl>
    <w:lvl w:ilvl="3" w:tplc="0409000F" w:tentative="1">
      <w:start w:val="1"/>
      <w:numFmt w:val="decimal"/>
      <w:lvlText w:val="%4."/>
      <w:lvlJc w:val="left"/>
      <w:pPr>
        <w:ind w:left="1867" w:hanging="480"/>
      </w:pPr>
    </w:lvl>
    <w:lvl w:ilvl="4" w:tplc="04090019" w:tentative="1">
      <w:start w:val="1"/>
      <w:numFmt w:val="ideographTraditional"/>
      <w:lvlText w:val="%5、"/>
      <w:lvlJc w:val="left"/>
      <w:pPr>
        <w:ind w:left="2347" w:hanging="480"/>
      </w:pPr>
    </w:lvl>
    <w:lvl w:ilvl="5" w:tplc="0409001B" w:tentative="1">
      <w:start w:val="1"/>
      <w:numFmt w:val="lowerRoman"/>
      <w:lvlText w:val="%6."/>
      <w:lvlJc w:val="right"/>
      <w:pPr>
        <w:ind w:left="2827" w:hanging="480"/>
      </w:pPr>
    </w:lvl>
    <w:lvl w:ilvl="6" w:tplc="0409000F" w:tentative="1">
      <w:start w:val="1"/>
      <w:numFmt w:val="decimal"/>
      <w:lvlText w:val="%7."/>
      <w:lvlJc w:val="left"/>
      <w:pPr>
        <w:ind w:left="3307" w:hanging="480"/>
      </w:pPr>
    </w:lvl>
    <w:lvl w:ilvl="7" w:tplc="04090019" w:tentative="1">
      <w:start w:val="1"/>
      <w:numFmt w:val="ideographTraditional"/>
      <w:lvlText w:val="%8、"/>
      <w:lvlJc w:val="left"/>
      <w:pPr>
        <w:ind w:left="3787" w:hanging="480"/>
      </w:pPr>
    </w:lvl>
    <w:lvl w:ilvl="8" w:tplc="0409001B" w:tentative="1">
      <w:start w:val="1"/>
      <w:numFmt w:val="lowerRoman"/>
      <w:lvlText w:val="%9."/>
      <w:lvlJc w:val="right"/>
      <w:pPr>
        <w:ind w:left="4267" w:hanging="480"/>
      </w:pPr>
    </w:lvl>
  </w:abstractNum>
  <w:abstractNum w:abstractNumId="9"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13"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6"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8" w15:restartNumberingAfterBreak="0">
    <w:nsid w:val="372E128F"/>
    <w:multiLevelType w:val="multilevel"/>
    <w:tmpl w:val="38E4D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20"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22"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68116A7"/>
    <w:multiLevelType w:val="hybridMultilevel"/>
    <w:tmpl w:val="07C2F084"/>
    <w:lvl w:ilvl="0" w:tplc="84B0BFEA">
      <w:start w:val="1"/>
      <w:numFmt w:val="decimal"/>
      <w:lvlText w:val="%1."/>
      <w:lvlJc w:val="left"/>
      <w:pPr>
        <w:ind w:left="940" w:hanging="720"/>
      </w:pPr>
      <w:rPr>
        <w:rFonts w:ascii="Times New Roman" w:hAnsi="Times New Roman" w:cs="Times New Roman" w:hint="default"/>
      </w:rPr>
    </w:lvl>
    <w:lvl w:ilvl="1" w:tplc="04090019" w:tentative="1">
      <w:start w:val="1"/>
      <w:numFmt w:val="ideographTraditional"/>
      <w:lvlText w:val="%2、"/>
      <w:lvlJc w:val="left"/>
      <w:pPr>
        <w:ind w:left="1180" w:hanging="480"/>
      </w:pPr>
    </w:lvl>
    <w:lvl w:ilvl="2" w:tplc="0409001B" w:tentative="1">
      <w:start w:val="1"/>
      <w:numFmt w:val="lowerRoman"/>
      <w:lvlText w:val="%3."/>
      <w:lvlJc w:val="right"/>
      <w:pPr>
        <w:ind w:left="1660" w:hanging="480"/>
      </w:pPr>
    </w:lvl>
    <w:lvl w:ilvl="3" w:tplc="0409000F" w:tentative="1">
      <w:start w:val="1"/>
      <w:numFmt w:val="decimal"/>
      <w:lvlText w:val="%4."/>
      <w:lvlJc w:val="left"/>
      <w:pPr>
        <w:ind w:left="2140" w:hanging="480"/>
      </w:pPr>
    </w:lvl>
    <w:lvl w:ilvl="4" w:tplc="04090019" w:tentative="1">
      <w:start w:val="1"/>
      <w:numFmt w:val="ideographTraditional"/>
      <w:lvlText w:val="%5、"/>
      <w:lvlJc w:val="left"/>
      <w:pPr>
        <w:ind w:left="2620" w:hanging="480"/>
      </w:pPr>
    </w:lvl>
    <w:lvl w:ilvl="5" w:tplc="0409001B" w:tentative="1">
      <w:start w:val="1"/>
      <w:numFmt w:val="lowerRoman"/>
      <w:lvlText w:val="%6."/>
      <w:lvlJc w:val="right"/>
      <w:pPr>
        <w:ind w:left="3100" w:hanging="480"/>
      </w:pPr>
    </w:lvl>
    <w:lvl w:ilvl="6" w:tplc="0409000F" w:tentative="1">
      <w:start w:val="1"/>
      <w:numFmt w:val="decimal"/>
      <w:lvlText w:val="%7."/>
      <w:lvlJc w:val="left"/>
      <w:pPr>
        <w:ind w:left="3580" w:hanging="480"/>
      </w:pPr>
    </w:lvl>
    <w:lvl w:ilvl="7" w:tplc="04090019" w:tentative="1">
      <w:start w:val="1"/>
      <w:numFmt w:val="ideographTraditional"/>
      <w:lvlText w:val="%8、"/>
      <w:lvlJc w:val="left"/>
      <w:pPr>
        <w:ind w:left="4060" w:hanging="480"/>
      </w:pPr>
    </w:lvl>
    <w:lvl w:ilvl="8" w:tplc="0409001B" w:tentative="1">
      <w:start w:val="1"/>
      <w:numFmt w:val="lowerRoman"/>
      <w:lvlText w:val="%9."/>
      <w:lvlJc w:val="right"/>
      <w:pPr>
        <w:ind w:left="4540" w:hanging="480"/>
      </w:pPr>
    </w:lvl>
  </w:abstractNum>
  <w:abstractNum w:abstractNumId="25" w15:restartNumberingAfterBreak="0">
    <w:nsid w:val="4AF30104"/>
    <w:multiLevelType w:val="hybridMultilevel"/>
    <w:tmpl w:val="1C2632F8"/>
    <w:lvl w:ilvl="0" w:tplc="66B49B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27" w15:restartNumberingAfterBreak="0">
    <w:nsid w:val="57D8449E"/>
    <w:multiLevelType w:val="hybridMultilevel"/>
    <w:tmpl w:val="2DE87E7E"/>
    <w:lvl w:ilvl="0" w:tplc="0409000F">
      <w:start w:val="1"/>
      <w:numFmt w:val="decimal"/>
      <w:lvlText w:val="%1."/>
      <w:lvlJc w:val="left"/>
      <w:pPr>
        <w:ind w:left="1281" w:hanging="72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8"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9"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3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3"/>
  </w:num>
  <w:num w:numId="2">
    <w:abstractNumId w:val="4"/>
  </w:num>
  <w:num w:numId="3">
    <w:abstractNumId w:val="0"/>
  </w:num>
  <w:num w:numId="4">
    <w:abstractNumId w:val="21"/>
  </w:num>
  <w:num w:numId="5">
    <w:abstractNumId w:val="3"/>
  </w:num>
  <w:num w:numId="6">
    <w:abstractNumId w:val="28"/>
  </w:num>
  <w:num w:numId="7">
    <w:abstractNumId w:val="32"/>
  </w:num>
  <w:num w:numId="8">
    <w:abstractNumId w:val="16"/>
  </w:num>
  <w:num w:numId="9">
    <w:abstractNumId w:val="2"/>
  </w:num>
  <w:num w:numId="10">
    <w:abstractNumId w:val="19"/>
  </w:num>
  <w:num w:numId="11">
    <w:abstractNumId w:val="12"/>
  </w:num>
  <w:num w:numId="12">
    <w:abstractNumId w:val="17"/>
  </w:num>
  <w:num w:numId="13">
    <w:abstractNumId w:val="23"/>
  </w:num>
  <w:num w:numId="14">
    <w:abstractNumId w:val="15"/>
  </w:num>
  <w:num w:numId="15">
    <w:abstractNumId w:val="26"/>
  </w:num>
  <w:num w:numId="16">
    <w:abstractNumId w:val="5"/>
  </w:num>
  <w:num w:numId="17">
    <w:abstractNumId w:val="34"/>
  </w:num>
  <w:num w:numId="18">
    <w:abstractNumId w:val="20"/>
  </w:num>
  <w:num w:numId="19">
    <w:abstractNumId w:val="31"/>
  </w:num>
  <w:num w:numId="20">
    <w:abstractNumId w:val="11"/>
  </w:num>
  <w:num w:numId="21">
    <w:abstractNumId w:val="9"/>
  </w:num>
  <w:num w:numId="22">
    <w:abstractNumId w:val="10"/>
  </w:num>
  <w:num w:numId="23">
    <w:abstractNumId w:val="29"/>
  </w:num>
  <w:num w:numId="24">
    <w:abstractNumId w:val="14"/>
  </w:num>
  <w:num w:numId="25">
    <w:abstractNumId w:val="1"/>
  </w:num>
  <w:num w:numId="26">
    <w:abstractNumId w:val="18"/>
  </w:num>
  <w:num w:numId="27">
    <w:abstractNumId w:val="6"/>
  </w:num>
  <w:num w:numId="28">
    <w:abstractNumId w:val="7"/>
  </w:num>
  <w:num w:numId="29">
    <w:abstractNumId w:val="27"/>
  </w:num>
  <w:num w:numId="33">
    <w:abstractNumId w:val="25"/>
  </w:num>
  <w:num w:numId="34">
    <w:abstractNumId w:val="8"/>
  </w:num>
  <w:num w:numId="35">
    <w:abstractNumId w:val="33"/>
  </w:num>
  <w:num w:numId="36">
    <w:abstractNumId w:val="22"/>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0317"/>
    <w:rsid w:val="000007A2"/>
    <w:rsid w:val="00000E30"/>
    <w:rsid w:val="000015A4"/>
    <w:rsid w:val="00001612"/>
    <w:rsid w:val="0000187B"/>
    <w:rsid w:val="00001C56"/>
    <w:rsid w:val="0000270D"/>
    <w:rsid w:val="000028B4"/>
    <w:rsid w:val="00002A8C"/>
    <w:rsid w:val="00003221"/>
    <w:rsid w:val="00003517"/>
    <w:rsid w:val="000035FF"/>
    <w:rsid w:val="00003C11"/>
    <w:rsid w:val="00003CC9"/>
    <w:rsid w:val="000041E9"/>
    <w:rsid w:val="00004E33"/>
    <w:rsid w:val="000059E2"/>
    <w:rsid w:val="00005C9B"/>
    <w:rsid w:val="000061EA"/>
    <w:rsid w:val="000064BC"/>
    <w:rsid w:val="00006F47"/>
    <w:rsid w:val="00007527"/>
    <w:rsid w:val="0000786B"/>
    <w:rsid w:val="00011814"/>
    <w:rsid w:val="000128E0"/>
    <w:rsid w:val="0001297D"/>
    <w:rsid w:val="00012CC2"/>
    <w:rsid w:val="00013A40"/>
    <w:rsid w:val="00013D4E"/>
    <w:rsid w:val="00014513"/>
    <w:rsid w:val="00014B0B"/>
    <w:rsid w:val="00014CA7"/>
    <w:rsid w:val="00014CE5"/>
    <w:rsid w:val="00014E32"/>
    <w:rsid w:val="00014FD6"/>
    <w:rsid w:val="000150D2"/>
    <w:rsid w:val="000152F6"/>
    <w:rsid w:val="00016116"/>
    <w:rsid w:val="00017D3C"/>
    <w:rsid w:val="00017EA7"/>
    <w:rsid w:val="00017EDD"/>
    <w:rsid w:val="00020D40"/>
    <w:rsid w:val="00020EAD"/>
    <w:rsid w:val="000222E9"/>
    <w:rsid w:val="00022319"/>
    <w:rsid w:val="000223F8"/>
    <w:rsid w:val="0002357F"/>
    <w:rsid w:val="000238F0"/>
    <w:rsid w:val="00023C4D"/>
    <w:rsid w:val="00023F34"/>
    <w:rsid w:val="000241D8"/>
    <w:rsid w:val="000246F9"/>
    <w:rsid w:val="00024D64"/>
    <w:rsid w:val="00024DF6"/>
    <w:rsid w:val="0002543A"/>
    <w:rsid w:val="00025628"/>
    <w:rsid w:val="00025730"/>
    <w:rsid w:val="00025C9F"/>
    <w:rsid w:val="00025D3A"/>
    <w:rsid w:val="00025E5E"/>
    <w:rsid w:val="000260A7"/>
    <w:rsid w:val="00026C67"/>
    <w:rsid w:val="00026E23"/>
    <w:rsid w:val="00026EB4"/>
    <w:rsid w:val="0002749A"/>
    <w:rsid w:val="000276BA"/>
    <w:rsid w:val="000278DC"/>
    <w:rsid w:val="00027C19"/>
    <w:rsid w:val="00030044"/>
    <w:rsid w:val="000300E8"/>
    <w:rsid w:val="00030182"/>
    <w:rsid w:val="00030CCF"/>
    <w:rsid w:val="00030D07"/>
    <w:rsid w:val="000320FE"/>
    <w:rsid w:val="00032635"/>
    <w:rsid w:val="00032664"/>
    <w:rsid w:val="00032828"/>
    <w:rsid w:val="000328E1"/>
    <w:rsid w:val="00032F19"/>
    <w:rsid w:val="00033261"/>
    <w:rsid w:val="000337C6"/>
    <w:rsid w:val="00033AC3"/>
    <w:rsid w:val="00033D74"/>
    <w:rsid w:val="000342B3"/>
    <w:rsid w:val="0003462B"/>
    <w:rsid w:val="00034B94"/>
    <w:rsid w:val="00034E57"/>
    <w:rsid w:val="00035B69"/>
    <w:rsid w:val="00035B90"/>
    <w:rsid w:val="00035CF5"/>
    <w:rsid w:val="00035E4D"/>
    <w:rsid w:val="00036187"/>
    <w:rsid w:val="00036279"/>
    <w:rsid w:val="000364C5"/>
    <w:rsid w:val="0003651C"/>
    <w:rsid w:val="00036824"/>
    <w:rsid w:val="00036C94"/>
    <w:rsid w:val="000379C5"/>
    <w:rsid w:val="00040191"/>
    <w:rsid w:val="00040FF3"/>
    <w:rsid w:val="0004120E"/>
    <w:rsid w:val="000412E4"/>
    <w:rsid w:val="00041312"/>
    <w:rsid w:val="00041585"/>
    <w:rsid w:val="00041A59"/>
    <w:rsid w:val="00041A6A"/>
    <w:rsid w:val="0004291F"/>
    <w:rsid w:val="00043221"/>
    <w:rsid w:val="0004332E"/>
    <w:rsid w:val="00043681"/>
    <w:rsid w:val="000437C3"/>
    <w:rsid w:val="00043D9F"/>
    <w:rsid w:val="00045706"/>
    <w:rsid w:val="00045915"/>
    <w:rsid w:val="00045A91"/>
    <w:rsid w:val="00045D1E"/>
    <w:rsid w:val="00045D97"/>
    <w:rsid w:val="000461AB"/>
    <w:rsid w:val="0004679C"/>
    <w:rsid w:val="00046A74"/>
    <w:rsid w:val="000470F5"/>
    <w:rsid w:val="0004759D"/>
    <w:rsid w:val="000475DE"/>
    <w:rsid w:val="00047B35"/>
    <w:rsid w:val="00050334"/>
    <w:rsid w:val="000503C6"/>
    <w:rsid w:val="00051113"/>
    <w:rsid w:val="00051237"/>
    <w:rsid w:val="00051675"/>
    <w:rsid w:val="00052457"/>
    <w:rsid w:val="00052582"/>
    <w:rsid w:val="00052658"/>
    <w:rsid w:val="000528CC"/>
    <w:rsid w:val="00052B47"/>
    <w:rsid w:val="00052E1D"/>
    <w:rsid w:val="0005310F"/>
    <w:rsid w:val="00053415"/>
    <w:rsid w:val="000536E5"/>
    <w:rsid w:val="0005447D"/>
    <w:rsid w:val="0005450D"/>
    <w:rsid w:val="00054968"/>
    <w:rsid w:val="00054C6C"/>
    <w:rsid w:val="00055153"/>
    <w:rsid w:val="000553A7"/>
    <w:rsid w:val="000559D8"/>
    <w:rsid w:val="00055CC7"/>
    <w:rsid w:val="00056056"/>
    <w:rsid w:val="00056211"/>
    <w:rsid w:val="000565C5"/>
    <w:rsid w:val="00057453"/>
    <w:rsid w:val="000579D4"/>
    <w:rsid w:val="00057A37"/>
    <w:rsid w:val="00057A59"/>
    <w:rsid w:val="000600B4"/>
    <w:rsid w:val="0006079C"/>
    <w:rsid w:val="00060A68"/>
    <w:rsid w:val="0006100F"/>
    <w:rsid w:val="00061A83"/>
    <w:rsid w:val="00061AE6"/>
    <w:rsid w:val="0006202E"/>
    <w:rsid w:val="00062CBB"/>
    <w:rsid w:val="00062FEB"/>
    <w:rsid w:val="00063531"/>
    <w:rsid w:val="000639C4"/>
    <w:rsid w:val="00063C60"/>
    <w:rsid w:val="00063D4E"/>
    <w:rsid w:val="00063E8A"/>
    <w:rsid w:val="0006456D"/>
    <w:rsid w:val="00064D8E"/>
    <w:rsid w:val="0006511E"/>
    <w:rsid w:val="0006521B"/>
    <w:rsid w:val="00065ADF"/>
    <w:rsid w:val="00066191"/>
    <w:rsid w:val="0006639B"/>
    <w:rsid w:val="00066A34"/>
    <w:rsid w:val="00066B2A"/>
    <w:rsid w:val="0006703C"/>
    <w:rsid w:val="0006774F"/>
    <w:rsid w:val="00070055"/>
    <w:rsid w:val="00070923"/>
    <w:rsid w:val="0007095B"/>
    <w:rsid w:val="00070F9D"/>
    <w:rsid w:val="0007118B"/>
    <w:rsid w:val="000711C4"/>
    <w:rsid w:val="00072BF3"/>
    <w:rsid w:val="000737FE"/>
    <w:rsid w:val="00073D17"/>
    <w:rsid w:val="00073E81"/>
    <w:rsid w:val="000747E4"/>
    <w:rsid w:val="00074954"/>
    <w:rsid w:val="000749DD"/>
    <w:rsid w:val="00074FAA"/>
    <w:rsid w:val="0007525F"/>
    <w:rsid w:val="00075B78"/>
    <w:rsid w:val="00075BF1"/>
    <w:rsid w:val="00076331"/>
    <w:rsid w:val="0007738F"/>
    <w:rsid w:val="00077691"/>
    <w:rsid w:val="00077A99"/>
    <w:rsid w:val="00077CD8"/>
    <w:rsid w:val="00077DF6"/>
    <w:rsid w:val="000801BF"/>
    <w:rsid w:val="000807ED"/>
    <w:rsid w:val="0008082F"/>
    <w:rsid w:val="00080C22"/>
    <w:rsid w:val="00080D38"/>
    <w:rsid w:val="0008106C"/>
    <w:rsid w:val="00081107"/>
    <w:rsid w:val="00081557"/>
    <w:rsid w:val="00081736"/>
    <w:rsid w:val="0008183A"/>
    <w:rsid w:val="00081B7E"/>
    <w:rsid w:val="000827EE"/>
    <w:rsid w:val="00082AD7"/>
    <w:rsid w:val="00082B56"/>
    <w:rsid w:val="0008308F"/>
    <w:rsid w:val="000832CD"/>
    <w:rsid w:val="00083339"/>
    <w:rsid w:val="000834AE"/>
    <w:rsid w:val="000834FC"/>
    <w:rsid w:val="000835B4"/>
    <w:rsid w:val="00083D75"/>
    <w:rsid w:val="00084299"/>
    <w:rsid w:val="00084547"/>
    <w:rsid w:val="0008468E"/>
    <w:rsid w:val="00084BA8"/>
    <w:rsid w:val="00084CDA"/>
    <w:rsid w:val="00084CED"/>
    <w:rsid w:val="0008518C"/>
    <w:rsid w:val="000851CB"/>
    <w:rsid w:val="000858CA"/>
    <w:rsid w:val="00085C41"/>
    <w:rsid w:val="00086BA5"/>
    <w:rsid w:val="00087169"/>
    <w:rsid w:val="00087471"/>
    <w:rsid w:val="000875E3"/>
    <w:rsid w:val="000876A2"/>
    <w:rsid w:val="00087AC3"/>
    <w:rsid w:val="00087FCD"/>
    <w:rsid w:val="00087FE6"/>
    <w:rsid w:val="000900C1"/>
    <w:rsid w:val="00090327"/>
    <w:rsid w:val="00090623"/>
    <w:rsid w:val="0009068C"/>
    <w:rsid w:val="0009075E"/>
    <w:rsid w:val="0009087F"/>
    <w:rsid w:val="00090C27"/>
    <w:rsid w:val="00091549"/>
    <w:rsid w:val="000916C0"/>
    <w:rsid w:val="00091A2A"/>
    <w:rsid w:val="00091A9C"/>
    <w:rsid w:val="00091BFA"/>
    <w:rsid w:val="00092205"/>
    <w:rsid w:val="000931EF"/>
    <w:rsid w:val="00093A9A"/>
    <w:rsid w:val="000944EF"/>
    <w:rsid w:val="000947A0"/>
    <w:rsid w:val="000947AE"/>
    <w:rsid w:val="00094AEE"/>
    <w:rsid w:val="00094C26"/>
    <w:rsid w:val="00094C88"/>
    <w:rsid w:val="00094CFD"/>
    <w:rsid w:val="0009559B"/>
    <w:rsid w:val="0009593B"/>
    <w:rsid w:val="00095DDB"/>
    <w:rsid w:val="00095E2B"/>
    <w:rsid w:val="000962B9"/>
    <w:rsid w:val="000962F0"/>
    <w:rsid w:val="000966EF"/>
    <w:rsid w:val="0009691C"/>
    <w:rsid w:val="00096FC5"/>
    <w:rsid w:val="000974FF"/>
    <w:rsid w:val="000977D3"/>
    <w:rsid w:val="00097C76"/>
    <w:rsid w:val="000A0EF0"/>
    <w:rsid w:val="000A1A1F"/>
    <w:rsid w:val="000A1C36"/>
    <w:rsid w:val="000A1E58"/>
    <w:rsid w:val="000A22BD"/>
    <w:rsid w:val="000A3453"/>
    <w:rsid w:val="000A3615"/>
    <w:rsid w:val="000A3C0F"/>
    <w:rsid w:val="000A3D97"/>
    <w:rsid w:val="000A3E95"/>
    <w:rsid w:val="000A3F20"/>
    <w:rsid w:val="000A3F75"/>
    <w:rsid w:val="000A42C1"/>
    <w:rsid w:val="000A43F7"/>
    <w:rsid w:val="000A487A"/>
    <w:rsid w:val="000A548C"/>
    <w:rsid w:val="000A57ED"/>
    <w:rsid w:val="000A5EFE"/>
    <w:rsid w:val="000A6179"/>
    <w:rsid w:val="000A65C2"/>
    <w:rsid w:val="000A6951"/>
    <w:rsid w:val="000A6C7F"/>
    <w:rsid w:val="000A75AD"/>
    <w:rsid w:val="000A772E"/>
    <w:rsid w:val="000A7F78"/>
    <w:rsid w:val="000B01EA"/>
    <w:rsid w:val="000B0413"/>
    <w:rsid w:val="000B07B1"/>
    <w:rsid w:val="000B07F5"/>
    <w:rsid w:val="000B0E7D"/>
    <w:rsid w:val="000B153F"/>
    <w:rsid w:val="000B1AFA"/>
    <w:rsid w:val="000B1FEC"/>
    <w:rsid w:val="000B28C8"/>
    <w:rsid w:val="000B2EAA"/>
    <w:rsid w:val="000B3CAD"/>
    <w:rsid w:val="000B4779"/>
    <w:rsid w:val="000B4B96"/>
    <w:rsid w:val="000B5AFA"/>
    <w:rsid w:val="000B60D1"/>
    <w:rsid w:val="000B6472"/>
    <w:rsid w:val="000B674E"/>
    <w:rsid w:val="000B6BCE"/>
    <w:rsid w:val="000B7669"/>
    <w:rsid w:val="000B77EE"/>
    <w:rsid w:val="000B7C24"/>
    <w:rsid w:val="000C01F3"/>
    <w:rsid w:val="000C02AA"/>
    <w:rsid w:val="000C07F8"/>
    <w:rsid w:val="000C0B59"/>
    <w:rsid w:val="000C0EDA"/>
    <w:rsid w:val="000C1279"/>
    <w:rsid w:val="000C1325"/>
    <w:rsid w:val="000C195E"/>
    <w:rsid w:val="000C19DA"/>
    <w:rsid w:val="000C2189"/>
    <w:rsid w:val="000C219A"/>
    <w:rsid w:val="000C2E77"/>
    <w:rsid w:val="000C38E1"/>
    <w:rsid w:val="000C3F67"/>
    <w:rsid w:val="000C410B"/>
    <w:rsid w:val="000C46A3"/>
    <w:rsid w:val="000C4C24"/>
    <w:rsid w:val="000C4E6A"/>
    <w:rsid w:val="000C5159"/>
    <w:rsid w:val="000C5212"/>
    <w:rsid w:val="000C542B"/>
    <w:rsid w:val="000C5769"/>
    <w:rsid w:val="000C5F5F"/>
    <w:rsid w:val="000C647A"/>
    <w:rsid w:val="000C676D"/>
    <w:rsid w:val="000C71E1"/>
    <w:rsid w:val="000C74D8"/>
    <w:rsid w:val="000C7B41"/>
    <w:rsid w:val="000C7F1F"/>
    <w:rsid w:val="000D0285"/>
    <w:rsid w:val="000D08C1"/>
    <w:rsid w:val="000D0923"/>
    <w:rsid w:val="000D0EB6"/>
    <w:rsid w:val="000D0ED5"/>
    <w:rsid w:val="000D108E"/>
    <w:rsid w:val="000D1095"/>
    <w:rsid w:val="000D168F"/>
    <w:rsid w:val="000D1966"/>
    <w:rsid w:val="000D1CCD"/>
    <w:rsid w:val="000D1D08"/>
    <w:rsid w:val="000D1E8E"/>
    <w:rsid w:val="000D1F90"/>
    <w:rsid w:val="000D25C3"/>
    <w:rsid w:val="000D275E"/>
    <w:rsid w:val="000D31CA"/>
    <w:rsid w:val="000D3470"/>
    <w:rsid w:val="000D406D"/>
    <w:rsid w:val="000D4425"/>
    <w:rsid w:val="000D4685"/>
    <w:rsid w:val="000D48A5"/>
    <w:rsid w:val="000D50CB"/>
    <w:rsid w:val="000D5115"/>
    <w:rsid w:val="000D51C3"/>
    <w:rsid w:val="000D5B6A"/>
    <w:rsid w:val="000D60DC"/>
    <w:rsid w:val="000D6544"/>
    <w:rsid w:val="000D69D1"/>
    <w:rsid w:val="000D6E13"/>
    <w:rsid w:val="000D6FAF"/>
    <w:rsid w:val="000D710D"/>
    <w:rsid w:val="000D71A0"/>
    <w:rsid w:val="000D76AD"/>
    <w:rsid w:val="000D7BFD"/>
    <w:rsid w:val="000D7CCE"/>
    <w:rsid w:val="000D7CE8"/>
    <w:rsid w:val="000D7F63"/>
    <w:rsid w:val="000E09B0"/>
    <w:rsid w:val="000E0B08"/>
    <w:rsid w:val="000E0D4A"/>
    <w:rsid w:val="000E12FE"/>
    <w:rsid w:val="000E18B5"/>
    <w:rsid w:val="000E1FFB"/>
    <w:rsid w:val="000E280E"/>
    <w:rsid w:val="000E2A11"/>
    <w:rsid w:val="000E2CFF"/>
    <w:rsid w:val="000E2FE3"/>
    <w:rsid w:val="000E338C"/>
    <w:rsid w:val="000E3481"/>
    <w:rsid w:val="000E35B6"/>
    <w:rsid w:val="000E37CA"/>
    <w:rsid w:val="000E3CAE"/>
    <w:rsid w:val="000E3F09"/>
    <w:rsid w:val="000E400E"/>
    <w:rsid w:val="000E4084"/>
    <w:rsid w:val="000E4C66"/>
    <w:rsid w:val="000E5167"/>
    <w:rsid w:val="000E5D13"/>
    <w:rsid w:val="000E5D27"/>
    <w:rsid w:val="000E6197"/>
    <w:rsid w:val="000E6362"/>
    <w:rsid w:val="000E661A"/>
    <w:rsid w:val="000E6BA4"/>
    <w:rsid w:val="000E6EAB"/>
    <w:rsid w:val="000E6F39"/>
    <w:rsid w:val="000E7981"/>
    <w:rsid w:val="000F0085"/>
    <w:rsid w:val="000F02A4"/>
    <w:rsid w:val="000F0709"/>
    <w:rsid w:val="000F183C"/>
    <w:rsid w:val="000F1972"/>
    <w:rsid w:val="000F1978"/>
    <w:rsid w:val="000F1C94"/>
    <w:rsid w:val="000F2578"/>
    <w:rsid w:val="000F31FB"/>
    <w:rsid w:val="000F35B4"/>
    <w:rsid w:val="000F3731"/>
    <w:rsid w:val="000F3DE3"/>
    <w:rsid w:val="000F41E9"/>
    <w:rsid w:val="000F4367"/>
    <w:rsid w:val="000F4A33"/>
    <w:rsid w:val="000F4BFE"/>
    <w:rsid w:val="000F4DED"/>
    <w:rsid w:val="000F55CC"/>
    <w:rsid w:val="000F6331"/>
    <w:rsid w:val="000F673D"/>
    <w:rsid w:val="000F6A0D"/>
    <w:rsid w:val="000F6E7F"/>
    <w:rsid w:val="000F6E9E"/>
    <w:rsid w:val="000F6EBC"/>
    <w:rsid w:val="000F7FC3"/>
    <w:rsid w:val="0010001E"/>
    <w:rsid w:val="001007F8"/>
    <w:rsid w:val="0010139D"/>
    <w:rsid w:val="00101919"/>
    <w:rsid w:val="00101C28"/>
    <w:rsid w:val="00101D7E"/>
    <w:rsid w:val="00102373"/>
    <w:rsid w:val="00102E2F"/>
    <w:rsid w:val="001032BD"/>
    <w:rsid w:val="00103511"/>
    <w:rsid w:val="0010352C"/>
    <w:rsid w:val="00103A48"/>
    <w:rsid w:val="00103A53"/>
    <w:rsid w:val="00103EBC"/>
    <w:rsid w:val="001040D9"/>
    <w:rsid w:val="001042B3"/>
    <w:rsid w:val="00104587"/>
    <w:rsid w:val="00104878"/>
    <w:rsid w:val="00104CB7"/>
    <w:rsid w:val="00105170"/>
    <w:rsid w:val="00105320"/>
    <w:rsid w:val="00105CC0"/>
    <w:rsid w:val="0010645E"/>
    <w:rsid w:val="00106505"/>
    <w:rsid w:val="001065AD"/>
    <w:rsid w:val="00106925"/>
    <w:rsid w:val="00107317"/>
    <w:rsid w:val="001076DD"/>
    <w:rsid w:val="00107839"/>
    <w:rsid w:val="00107B1C"/>
    <w:rsid w:val="0011183D"/>
    <w:rsid w:val="001124D8"/>
    <w:rsid w:val="001128B3"/>
    <w:rsid w:val="001128B5"/>
    <w:rsid w:val="00112CE5"/>
    <w:rsid w:val="00113423"/>
    <w:rsid w:val="00113AF2"/>
    <w:rsid w:val="00113BC4"/>
    <w:rsid w:val="0011430F"/>
    <w:rsid w:val="00115094"/>
    <w:rsid w:val="00115232"/>
    <w:rsid w:val="00115362"/>
    <w:rsid w:val="00115DF1"/>
    <w:rsid w:val="00115F5A"/>
    <w:rsid w:val="0011665B"/>
    <w:rsid w:val="0011693E"/>
    <w:rsid w:val="00117442"/>
    <w:rsid w:val="00117F81"/>
    <w:rsid w:val="00120162"/>
    <w:rsid w:val="001203C3"/>
    <w:rsid w:val="00120418"/>
    <w:rsid w:val="00120A2F"/>
    <w:rsid w:val="00120E91"/>
    <w:rsid w:val="00120EC9"/>
    <w:rsid w:val="00121417"/>
    <w:rsid w:val="0012155D"/>
    <w:rsid w:val="00121810"/>
    <w:rsid w:val="00121905"/>
    <w:rsid w:val="00121EDB"/>
    <w:rsid w:val="001222DD"/>
    <w:rsid w:val="0012274E"/>
    <w:rsid w:val="0012277D"/>
    <w:rsid w:val="0012381C"/>
    <w:rsid w:val="00123E21"/>
    <w:rsid w:val="00124A47"/>
    <w:rsid w:val="00124D6D"/>
    <w:rsid w:val="00124E10"/>
    <w:rsid w:val="00124EB3"/>
    <w:rsid w:val="001252BA"/>
    <w:rsid w:val="00125D58"/>
    <w:rsid w:val="00125E5C"/>
    <w:rsid w:val="00125F17"/>
    <w:rsid w:val="00126427"/>
    <w:rsid w:val="00126B70"/>
    <w:rsid w:val="00126EAF"/>
    <w:rsid w:val="00126F08"/>
    <w:rsid w:val="001270CE"/>
    <w:rsid w:val="00127172"/>
    <w:rsid w:val="00127879"/>
    <w:rsid w:val="00127A3E"/>
    <w:rsid w:val="00127A53"/>
    <w:rsid w:val="00127F50"/>
    <w:rsid w:val="0013030A"/>
    <w:rsid w:val="0013078A"/>
    <w:rsid w:val="00130921"/>
    <w:rsid w:val="00130925"/>
    <w:rsid w:val="00130CF1"/>
    <w:rsid w:val="00131F22"/>
    <w:rsid w:val="0013204E"/>
    <w:rsid w:val="001329EE"/>
    <w:rsid w:val="00132C3E"/>
    <w:rsid w:val="00132EA8"/>
    <w:rsid w:val="001337B4"/>
    <w:rsid w:val="00133C31"/>
    <w:rsid w:val="00133C9D"/>
    <w:rsid w:val="00134423"/>
    <w:rsid w:val="00134524"/>
    <w:rsid w:val="0013480D"/>
    <w:rsid w:val="00134E0F"/>
    <w:rsid w:val="00134EB8"/>
    <w:rsid w:val="001353DF"/>
    <w:rsid w:val="001359D7"/>
    <w:rsid w:val="00135EF9"/>
    <w:rsid w:val="0013610D"/>
    <w:rsid w:val="00136352"/>
    <w:rsid w:val="001369F7"/>
    <w:rsid w:val="00136F4C"/>
    <w:rsid w:val="00137AEF"/>
    <w:rsid w:val="00137B08"/>
    <w:rsid w:val="00137C38"/>
    <w:rsid w:val="00137CBB"/>
    <w:rsid w:val="00140470"/>
    <w:rsid w:val="00140524"/>
    <w:rsid w:val="001409C0"/>
    <w:rsid w:val="001410C3"/>
    <w:rsid w:val="001410DB"/>
    <w:rsid w:val="00141555"/>
    <w:rsid w:val="00141632"/>
    <w:rsid w:val="00141855"/>
    <w:rsid w:val="00141C2E"/>
    <w:rsid w:val="00142A63"/>
    <w:rsid w:val="00142B22"/>
    <w:rsid w:val="00143177"/>
    <w:rsid w:val="00143395"/>
    <w:rsid w:val="001436F7"/>
    <w:rsid w:val="0014371C"/>
    <w:rsid w:val="00143CD4"/>
    <w:rsid w:val="00144269"/>
    <w:rsid w:val="0014457A"/>
    <w:rsid w:val="00144608"/>
    <w:rsid w:val="00145B61"/>
    <w:rsid w:val="00145BD3"/>
    <w:rsid w:val="00145E90"/>
    <w:rsid w:val="00145F9B"/>
    <w:rsid w:val="00145FB1"/>
    <w:rsid w:val="001466FC"/>
    <w:rsid w:val="001468A9"/>
    <w:rsid w:val="00147279"/>
    <w:rsid w:val="00150F78"/>
    <w:rsid w:val="001510D4"/>
    <w:rsid w:val="0015123D"/>
    <w:rsid w:val="00151A2C"/>
    <w:rsid w:val="00151D2E"/>
    <w:rsid w:val="00151E94"/>
    <w:rsid w:val="00151F6B"/>
    <w:rsid w:val="001526E7"/>
    <w:rsid w:val="00152C3B"/>
    <w:rsid w:val="0015317E"/>
    <w:rsid w:val="00153232"/>
    <w:rsid w:val="0015443D"/>
    <w:rsid w:val="00154558"/>
    <w:rsid w:val="001545EE"/>
    <w:rsid w:val="001547BD"/>
    <w:rsid w:val="00154C71"/>
    <w:rsid w:val="00154F38"/>
    <w:rsid w:val="0015508B"/>
    <w:rsid w:val="00155092"/>
    <w:rsid w:val="0015570B"/>
    <w:rsid w:val="00155937"/>
    <w:rsid w:val="00155E91"/>
    <w:rsid w:val="00155EE3"/>
    <w:rsid w:val="0015610D"/>
    <w:rsid w:val="00156325"/>
    <w:rsid w:val="00156646"/>
    <w:rsid w:val="00156ADD"/>
    <w:rsid w:val="00156F6B"/>
    <w:rsid w:val="00157388"/>
    <w:rsid w:val="0015771C"/>
    <w:rsid w:val="001578C7"/>
    <w:rsid w:val="00157CC3"/>
    <w:rsid w:val="00157EE0"/>
    <w:rsid w:val="001601C6"/>
    <w:rsid w:val="00160339"/>
    <w:rsid w:val="001609A9"/>
    <w:rsid w:val="00160A0C"/>
    <w:rsid w:val="00161123"/>
    <w:rsid w:val="0016112F"/>
    <w:rsid w:val="00161656"/>
    <w:rsid w:val="00161BCC"/>
    <w:rsid w:val="00163646"/>
    <w:rsid w:val="00163D9B"/>
    <w:rsid w:val="00163F1B"/>
    <w:rsid w:val="00163F9C"/>
    <w:rsid w:val="001640E6"/>
    <w:rsid w:val="00164280"/>
    <w:rsid w:val="00164460"/>
    <w:rsid w:val="00164948"/>
    <w:rsid w:val="00164A59"/>
    <w:rsid w:val="00164D1E"/>
    <w:rsid w:val="001651C4"/>
    <w:rsid w:val="00165244"/>
    <w:rsid w:val="00165398"/>
    <w:rsid w:val="00165950"/>
    <w:rsid w:val="00165B02"/>
    <w:rsid w:val="0016606E"/>
    <w:rsid w:val="0016612A"/>
    <w:rsid w:val="001665F7"/>
    <w:rsid w:val="0016672A"/>
    <w:rsid w:val="00166779"/>
    <w:rsid w:val="0016698D"/>
    <w:rsid w:val="00166CD9"/>
    <w:rsid w:val="00166D0D"/>
    <w:rsid w:val="001675C8"/>
    <w:rsid w:val="0016769A"/>
    <w:rsid w:val="00167982"/>
    <w:rsid w:val="00167F77"/>
    <w:rsid w:val="0017011E"/>
    <w:rsid w:val="0017062A"/>
    <w:rsid w:val="00171459"/>
    <w:rsid w:val="00171E3E"/>
    <w:rsid w:val="00171F9A"/>
    <w:rsid w:val="00172166"/>
    <w:rsid w:val="00172AFA"/>
    <w:rsid w:val="00173754"/>
    <w:rsid w:val="00173D43"/>
    <w:rsid w:val="00174156"/>
    <w:rsid w:val="001743A0"/>
    <w:rsid w:val="0017570B"/>
    <w:rsid w:val="00176742"/>
    <w:rsid w:val="001768C9"/>
    <w:rsid w:val="00176CB6"/>
    <w:rsid w:val="0017715F"/>
    <w:rsid w:val="00177913"/>
    <w:rsid w:val="00177B8A"/>
    <w:rsid w:val="00177D1A"/>
    <w:rsid w:val="00177D5E"/>
    <w:rsid w:val="0018014E"/>
    <w:rsid w:val="00180196"/>
    <w:rsid w:val="00180C3D"/>
    <w:rsid w:val="00180E6B"/>
    <w:rsid w:val="001810BE"/>
    <w:rsid w:val="001810EF"/>
    <w:rsid w:val="00181144"/>
    <w:rsid w:val="00181266"/>
    <w:rsid w:val="00181C61"/>
    <w:rsid w:val="00181DE5"/>
    <w:rsid w:val="00183001"/>
    <w:rsid w:val="00183208"/>
    <w:rsid w:val="00183344"/>
    <w:rsid w:val="001833CA"/>
    <w:rsid w:val="001835AB"/>
    <w:rsid w:val="0018433D"/>
    <w:rsid w:val="00185165"/>
    <w:rsid w:val="00185366"/>
    <w:rsid w:val="00185AB3"/>
    <w:rsid w:val="00185B6D"/>
    <w:rsid w:val="00185E14"/>
    <w:rsid w:val="00185E7F"/>
    <w:rsid w:val="001865FE"/>
    <w:rsid w:val="00186686"/>
    <w:rsid w:val="00186749"/>
    <w:rsid w:val="00187088"/>
    <w:rsid w:val="0018741B"/>
    <w:rsid w:val="001876F1"/>
    <w:rsid w:val="00187A5B"/>
    <w:rsid w:val="00187D43"/>
    <w:rsid w:val="001902A4"/>
    <w:rsid w:val="00190DC9"/>
    <w:rsid w:val="00190DD5"/>
    <w:rsid w:val="00191024"/>
    <w:rsid w:val="00191037"/>
    <w:rsid w:val="0019223F"/>
    <w:rsid w:val="001926F5"/>
    <w:rsid w:val="00192824"/>
    <w:rsid w:val="0019383B"/>
    <w:rsid w:val="001940E2"/>
    <w:rsid w:val="0019429F"/>
    <w:rsid w:val="001942F6"/>
    <w:rsid w:val="00194362"/>
    <w:rsid w:val="00194850"/>
    <w:rsid w:val="001949B6"/>
    <w:rsid w:val="001960E8"/>
    <w:rsid w:val="00196CDA"/>
    <w:rsid w:val="001973B4"/>
    <w:rsid w:val="00197457"/>
    <w:rsid w:val="001975B6"/>
    <w:rsid w:val="00197E15"/>
    <w:rsid w:val="00197ED2"/>
    <w:rsid w:val="001A05A1"/>
    <w:rsid w:val="001A061A"/>
    <w:rsid w:val="001A0AE8"/>
    <w:rsid w:val="001A1182"/>
    <w:rsid w:val="001A1268"/>
    <w:rsid w:val="001A1589"/>
    <w:rsid w:val="001A183A"/>
    <w:rsid w:val="001A1D09"/>
    <w:rsid w:val="001A21C4"/>
    <w:rsid w:val="001A248E"/>
    <w:rsid w:val="001A29A4"/>
    <w:rsid w:val="001A2BFF"/>
    <w:rsid w:val="001A2C05"/>
    <w:rsid w:val="001A2F9F"/>
    <w:rsid w:val="001A30C7"/>
    <w:rsid w:val="001A3433"/>
    <w:rsid w:val="001A35D8"/>
    <w:rsid w:val="001A3829"/>
    <w:rsid w:val="001A43AF"/>
    <w:rsid w:val="001A4FF3"/>
    <w:rsid w:val="001A57C2"/>
    <w:rsid w:val="001A5AEA"/>
    <w:rsid w:val="001A5F3E"/>
    <w:rsid w:val="001A6587"/>
    <w:rsid w:val="001A6605"/>
    <w:rsid w:val="001A7205"/>
    <w:rsid w:val="001A7559"/>
    <w:rsid w:val="001A7614"/>
    <w:rsid w:val="001A78DF"/>
    <w:rsid w:val="001A7C26"/>
    <w:rsid w:val="001A7CCB"/>
    <w:rsid w:val="001B01C4"/>
    <w:rsid w:val="001B0304"/>
    <w:rsid w:val="001B03C1"/>
    <w:rsid w:val="001B0A4D"/>
    <w:rsid w:val="001B0C33"/>
    <w:rsid w:val="001B0D7B"/>
    <w:rsid w:val="001B104B"/>
    <w:rsid w:val="001B1053"/>
    <w:rsid w:val="001B1057"/>
    <w:rsid w:val="001B24F9"/>
    <w:rsid w:val="001B2ABD"/>
    <w:rsid w:val="001B2B60"/>
    <w:rsid w:val="001B3443"/>
    <w:rsid w:val="001B3766"/>
    <w:rsid w:val="001B3E55"/>
    <w:rsid w:val="001B4059"/>
    <w:rsid w:val="001B4060"/>
    <w:rsid w:val="001B40CC"/>
    <w:rsid w:val="001B4C1C"/>
    <w:rsid w:val="001B4C41"/>
    <w:rsid w:val="001B50A5"/>
    <w:rsid w:val="001B5156"/>
    <w:rsid w:val="001B54D0"/>
    <w:rsid w:val="001B5846"/>
    <w:rsid w:val="001B592E"/>
    <w:rsid w:val="001B5A49"/>
    <w:rsid w:val="001B6008"/>
    <w:rsid w:val="001B6348"/>
    <w:rsid w:val="001B646C"/>
    <w:rsid w:val="001B6BB5"/>
    <w:rsid w:val="001B6DC6"/>
    <w:rsid w:val="001C0112"/>
    <w:rsid w:val="001C0401"/>
    <w:rsid w:val="001C0407"/>
    <w:rsid w:val="001C089D"/>
    <w:rsid w:val="001C0BE0"/>
    <w:rsid w:val="001C0C96"/>
    <w:rsid w:val="001C1467"/>
    <w:rsid w:val="001C17CE"/>
    <w:rsid w:val="001C1A76"/>
    <w:rsid w:val="001C1B20"/>
    <w:rsid w:val="001C1F89"/>
    <w:rsid w:val="001C1FDD"/>
    <w:rsid w:val="001C212A"/>
    <w:rsid w:val="001C27EC"/>
    <w:rsid w:val="001C2A58"/>
    <w:rsid w:val="001C2B40"/>
    <w:rsid w:val="001C3200"/>
    <w:rsid w:val="001C3FD1"/>
    <w:rsid w:val="001C3FE3"/>
    <w:rsid w:val="001C42DC"/>
    <w:rsid w:val="001C43FB"/>
    <w:rsid w:val="001C475C"/>
    <w:rsid w:val="001C4780"/>
    <w:rsid w:val="001C4803"/>
    <w:rsid w:val="001C4A1E"/>
    <w:rsid w:val="001C4AFD"/>
    <w:rsid w:val="001C4EC8"/>
    <w:rsid w:val="001C5A03"/>
    <w:rsid w:val="001C5B26"/>
    <w:rsid w:val="001C5DCB"/>
    <w:rsid w:val="001C65A2"/>
    <w:rsid w:val="001C6905"/>
    <w:rsid w:val="001C69CB"/>
    <w:rsid w:val="001C6E12"/>
    <w:rsid w:val="001C714B"/>
    <w:rsid w:val="001C769A"/>
    <w:rsid w:val="001C7949"/>
    <w:rsid w:val="001C7B26"/>
    <w:rsid w:val="001C7D11"/>
    <w:rsid w:val="001D0564"/>
    <w:rsid w:val="001D0B3D"/>
    <w:rsid w:val="001D12AD"/>
    <w:rsid w:val="001D1CA8"/>
    <w:rsid w:val="001D1E5A"/>
    <w:rsid w:val="001D1EF2"/>
    <w:rsid w:val="001D1FA0"/>
    <w:rsid w:val="001D2319"/>
    <w:rsid w:val="001D23F0"/>
    <w:rsid w:val="001D2467"/>
    <w:rsid w:val="001D2AB5"/>
    <w:rsid w:val="001D314D"/>
    <w:rsid w:val="001D316C"/>
    <w:rsid w:val="001D31D4"/>
    <w:rsid w:val="001D3239"/>
    <w:rsid w:val="001D39B2"/>
    <w:rsid w:val="001D3ACF"/>
    <w:rsid w:val="001D3BBA"/>
    <w:rsid w:val="001D45A3"/>
    <w:rsid w:val="001D4B07"/>
    <w:rsid w:val="001D4F56"/>
    <w:rsid w:val="001D5337"/>
    <w:rsid w:val="001D544F"/>
    <w:rsid w:val="001D5606"/>
    <w:rsid w:val="001D5CC8"/>
    <w:rsid w:val="001D6889"/>
    <w:rsid w:val="001D6F25"/>
    <w:rsid w:val="001D6F77"/>
    <w:rsid w:val="001D7A97"/>
    <w:rsid w:val="001E0A09"/>
    <w:rsid w:val="001E0B0E"/>
    <w:rsid w:val="001E1403"/>
    <w:rsid w:val="001E1770"/>
    <w:rsid w:val="001E1BB8"/>
    <w:rsid w:val="001E2508"/>
    <w:rsid w:val="001E29E3"/>
    <w:rsid w:val="001E2B55"/>
    <w:rsid w:val="001E2F95"/>
    <w:rsid w:val="001E2FF8"/>
    <w:rsid w:val="001E3545"/>
    <w:rsid w:val="001E3693"/>
    <w:rsid w:val="001E3968"/>
    <w:rsid w:val="001E3A89"/>
    <w:rsid w:val="001E3CDE"/>
    <w:rsid w:val="001E43C2"/>
    <w:rsid w:val="001E462C"/>
    <w:rsid w:val="001E46BF"/>
    <w:rsid w:val="001E4FBF"/>
    <w:rsid w:val="001E60FC"/>
    <w:rsid w:val="001E64E6"/>
    <w:rsid w:val="001E6A8E"/>
    <w:rsid w:val="001E6E3E"/>
    <w:rsid w:val="001E704B"/>
    <w:rsid w:val="001E7088"/>
    <w:rsid w:val="001E76A4"/>
    <w:rsid w:val="001E7A6A"/>
    <w:rsid w:val="001E7D23"/>
    <w:rsid w:val="001F0233"/>
    <w:rsid w:val="001F0341"/>
    <w:rsid w:val="001F09FA"/>
    <w:rsid w:val="001F1493"/>
    <w:rsid w:val="001F1973"/>
    <w:rsid w:val="001F1A40"/>
    <w:rsid w:val="001F1B60"/>
    <w:rsid w:val="001F321D"/>
    <w:rsid w:val="001F3275"/>
    <w:rsid w:val="001F35FA"/>
    <w:rsid w:val="001F3CA4"/>
    <w:rsid w:val="001F3CCF"/>
    <w:rsid w:val="001F411E"/>
    <w:rsid w:val="001F42B3"/>
    <w:rsid w:val="001F430A"/>
    <w:rsid w:val="001F43D5"/>
    <w:rsid w:val="001F4A2A"/>
    <w:rsid w:val="001F4C6E"/>
    <w:rsid w:val="001F5579"/>
    <w:rsid w:val="001F594E"/>
    <w:rsid w:val="001F5A44"/>
    <w:rsid w:val="001F5D48"/>
    <w:rsid w:val="001F61D8"/>
    <w:rsid w:val="001F6364"/>
    <w:rsid w:val="001F63D4"/>
    <w:rsid w:val="001F645C"/>
    <w:rsid w:val="001F65F1"/>
    <w:rsid w:val="001F6686"/>
    <w:rsid w:val="001F684E"/>
    <w:rsid w:val="001F6D53"/>
    <w:rsid w:val="001F6E75"/>
    <w:rsid w:val="001F7EC6"/>
    <w:rsid w:val="00200173"/>
    <w:rsid w:val="002008E2"/>
    <w:rsid w:val="00200956"/>
    <w:rsid w:val="00200C30"/>
    <w:rsid w:val="00200EB0"/>
    <w:rsid w:val="00200F4F"/>
    <w:rsid w:val="00201C71"/>
    <w:rsid w:val="00202240"/>
    <w:rsid w:val="00202C56"/>
    <w:rsid w:val="002037DA"/>
    <w:rsid w:val="002039F4"/>
    <w:rsid w:val="0020431C"/>
    <w:rsid w:val="00204477"/>
    <w:rsid w:val="002045D0"/>
    <w:rsid w:val="002045E4"/>
    <w:rsid w:val="002045F8"/>
    <w:rsid w:val="002048CD"/>
    <w:rsid w:val="002048FA"/>
    <w:rsid w:val="00204B72"/>
    <w:rsid w:val="00204DFC"/>
    <w:rsid w:val="0020558A"/>
    <w:rsid w:val="0020560F"/>
    <w:rsid w:val="00205DCE"/>
    <w:rsid w:val="00205E76"/>
    <w:rsid w:val="002069E8"/>
    <w:rsid w:val="00206B25"/>
    <w:rsid w:val="00206F34"/>
    <w:rsid w:val="00207494"/>
    <w:rsid w:val="00210CB2"/>
    <w:rsid w:val="002115E1"/>
    <w:rsid w:val="00211791"/>
    <w:rsid w:val="00211DB8"/>
    <w:rsid w:val="00211EF2"/>
    <w:rsid w:val="002128ED"/>
    <w:rsid w:val="00212959"/>
    <w:rsid w:val="00212A37"/>
    <w:rsid w:val="00212B4E"/>
    <w:rsid w:val="00212F7C"/>
    <w:rsid w:val="002135C2"/>
    <w:rsid w:val="0021372A"/>
    <w:rsid w:val="0021435C"/>
    <w:rsid w:val="002146B4"/>
    <w:rsid w:val="00215575"/>
    <w:rsid w:val="0021584C"/>
    <w:rsid w:val="00216370"/>
    <w:rsid w:val="002168B3"/>
    <w:rsid w:val="00216B55"/>
    <w:rsid w:val="00217286"/>
    <w:rsid w:val="00217480"/>
    <w:rsid w:val="00217823"/>
    <w:rsid w:val="00220238"/>
    <w:rsid w:val="00220DDB"/>
    <w:rsid w:val="0022100B"/>
    <w:rsid w:val="00221014"/>
    <w:rsid w:val="0022141C"/>
    <w:rsid w:val="002218DB"/>
    <w:rsid w:val="00221BD4"/>
    <w:rsid w:val="00222003"/>
    <w:rsid w:val="002226BD"/>
    <w:rsid w:val="00222755"/>
    <w:rsid w:val="002229F1"/>
    <w:rsid w:val="00224C1A"/>
    <w:rsid w:val="00225335"/>
    <w:rsid w:val="0022577A"/>
    <w:rsid w:val="00225B18"/>
    <w:rsid w:val="00225DA9"/>
    <w:rsid w:val="00225DDF"/>
    <w:rsid w:val="002265E8"/>
    <w:rsid w:val="00226F32"/>
    <w:rsid w:val="00227001"/>
    <w:rsid w:val="002271B3"/>
    <w:rsid w:val="00227493"/>
    <w:rsid w:val="00227954"/>
    <w:rsid w:val="00227B01"/>
    <w:rsid w:val="00227BAD"/>
    <w:rsid w:val="00230494"/>
    <w:rsid w:val="002305D7"/>
    <w:rsid w:val="0023080B"/>
    <w:rsid w:val="00230955"/>
    <w:rsid w:val="0023099B"/>
    <w:rsid w:val="00230B18"/>
    <w:rsid w:val="00230FA8"/>
    <w:rsid w:val="00230FD0"/>
    <w:rsid w:val="00231C0B"/>
    <w:rsid w:val="00232553"/>
    <w:rsid w:val="0023266D"/>
    <w:rsid w:val="0023280F"/>
    <w:rsid w:val="002328C5"/>
    <w:rsid w:val="0023295D"/>
    <w:rsid w:val="002330A0"/>
    <w:rsid w:val="00233177"/>
    <w:rsid w:val="00233928"/>
    <w:rsid w:val="00233A5E"/>
    <w:rsid w:val="00233ED2"/>
    <w:rsid w:val="0023464A"/>
    <w:rsid w:val="00234BD5"/>
    <w:rsid w:val="00235229"/>
    <w:rsid w:val="0023534B"/>
    <w:rsid w:val="002353E7"/>
    <w:rsid w:val="00235505"/>
    <w:rsid w:val="0023649D"/>
    <w:rsid w:val="002371FE"/>
    <w:rsid w:val="00237650"/>
    <w:rsid w:val="00237DF5"/>
    <w:rsid w:val="0024034B"/>
    <w:rsid w:val="00240448"/>
    <w:rsid w:val="00240664"/>
    <w:rsid w:val="00240BC4"/>
    <w:rsid w:val="0024153A"/>
    <w:rsid w:val="00241EB2"/>
    <w:rsid w:val="002422C6"/>
    <w:rsid w:val="002423F3"/>
    <w:rsid w:val="00242F58"/>
    <w:rsid w:val="0024383E"/>
    <w:rsid w:val="002441CF"/>
    <w:rsid w:val="00244454"/>
    <w:rsid w:val="00244486"/>
    <w:rsid w:val="00244789"/>
    <w:rsid w:val="00244A21"/>
    <w:rsid w:val="002451D6"/>
    <w:rsid w:val="0024559D"/>
    <w:rsid w:val="002455DC"/>
    <w:rsid w:val="0024578C"/>
    <w:rsid w:val="00245C70"/>
    <w:rsid w:val="00246A0B"/>
    <w:rsid w:val="00246CF7"/>
    <w:rsid w:val="00246E28"/>
    <w:rsid w:val="00246E96"/>
    <w:rsid w:val="002472D0"/>
    <w:rsid w:val="00247F42"/>
    <w:rsid w:val="002509E6"/>
    <w:rsid w:val="00250A88"/>
    <w:rsid w:val="00250BFF"/>
    <w:rsid w:val="002510B8"/>
    <w:rsid w:val="002514C8"/>
    <w:rsid w:val="0025209E"/>
    <w:rsid w:val="00252618"/>
    <w:rsid w:val="00252DF1"/>
    <w:rsid w:val="00254058"/>
    <w:rsid w:val="00254918"/>
    <w:rsid w:val="00254A66"/>
    <w:rsid w:val="00254B41"/>
    <w:rsid w:val="002556CD"/>
    <w:rsid w:val="002558AF"/>
    <w:rsid w:val="00255B78"/>
    <w:rsid w:val="00255C57"/>
    <w:rsid w:val="00256577"/>
    <w:rsid w:val="00256B1E"/>
    <w:rsid w:val="00256D6A"/>
    <w:rsid w:val="00256E76"/>
    <w:rsid w:val="0025729D"/>
    <w:rsid w:val="00257BAB"/>
    <w:rsid w:val="00257BBA"/>
    <w:rsid w:val="002600D6"/>
    <w:rsid w:val="002604FF"/>
    <w:rsid w:val="00260834"/>
    <w:rsid w:val="00260F15"/>
    <w:rsid w:val="00261F38"/>
    <w:rsid w:val="00262743"/>
    <w:rsid w:val="00262906"/>
    <w:rsid w:val="002630CA"/>
    <w:rsid w:val="00263227"/>
    <w:rsid w:val="00263726"/>
    <w:rsid w:val="00263AAD"/>
    <w:rsid w:val="00263D3D"/>
    <w:rsid w:val="00263DD0"/>
    <w:rsid w:val="00263FBE"/>
    <w:rsid w:val="00263FE7"/>
    <w:rsid w:val="00264E99"/>
    <w:rsid w:val="00265429"/>
    <w:rsid w:val="0026545A"/>
    <w:rsid w:val="00265814"/>
    <w:rsid w:val="00265995"/>
    <w:rsid w:val="0026599F"/>
    <w:rsid w:val="00265EA8"/>
    <w:rsid w:val="00266C15"/>
    <w:rsid w:val="00267AB9"/>
    <w:rsid w:val="00270ACA"/>
    <w:rsid w:val="00270CB4"/>
    <w:rsid w:val="00270ECD"/>
    <w:rsid w:val="0027163F"/>
    <w:rsid w:val="002716D8"/>
    <w:rsid w:val="00271B38"/>
    <w:rsid w:val="00272146"/>
    <w:rsid w:val="002725F7"/>
    <w:rsid w:val="00272920"/>
    <w:rsid w:val="00272A1B"/>
    <w:rsid w:val="00272CC1"/>
    <w:rsid w:val="00273190"/>
    <w:rsid w:val="00273BBA"/>
    <w:rsid w:val="00273BE2"/>
    <w:rsid w:val="002741D6"/>
    <w:rsid w:val="002745DC"/>
    <w:rsid w:val="00274DDE"/>
    <w:rsid w:val="00274F8D"/>
    <w:rsid w:val="00275C6B"/>
    <w:rsid w:val="00276D79"/>
    <w:rsid w:val="00276EA1"/>
    <w:rsid w:val="00276ED5"/>
    <w:rsid w:val="00277739"/>
    <w:rsid w:val="00277EA6"/>
    <w:rsid w:val="00280794"/>
    <w:rsid w:val="002809F8"/>
    <w:rsid w:val="00280ABE"/>
    <w:rsid w:val="00281507"/>
    <w:rsid w:val="00281719"/>
    <w:rsid w:val="00282192"/>
    <w:rsid w:val="00282C4D"/>
    <w:rsid w:val="00283092"/>
    <w:rsid w:val="00283743"/>
    <w:rsid w:val="002838CA"/>
    <w:rsid w:val="00283D5B"/>
    <w:rsid w:val="002847C1"/>
    <w:rsid w:val="00284B88"/>
    <w:rsid w:val="00284D1E"/>
    <w:rsid w:val="00285040"/>
    <w:rsid w:val="002853A6"/>
    <w:rsid w:val="0028594A"/>
    <w:rsid w:val="002859A8"/>
    <w:rsid w:val="0028656D"/>
    <w:rsid w:val="00286577"/>
    <w:rsid w:val="002869EF"/>
    <w:rsid w:val="00286DBA"/>
    <w:rsid w:val="002870CE"/>
    <w:rsid w:val="00287A37"/>
    <w:rsid w:val="00287A3F"/>
    <w:rsid w:val="00287C62"/>
    <w:rsid w:val="00287CFF"/>
    <w:rsid w:val="00287F3E"/>
    <w:rsid w:val="00287F7C"/>
    <w:rsid w:val="00290086"/>
    <w:rsid w:val="00290120"/>
    <w:rsid w:val="002904F6"/>
    <w:rsid w:val="002907C8"/>
    <w:rsid w:val="002911C8"/>
    <w:rsid w:val="00291BF2"/>
    <w:rsid w:val="00291C7C"/>
    <w:rsid w:val="002922C1"/>
    <w:rsid w:val="00292684"/>
    <w:rsid w:val="0029387B"/>
    <w:rsid w:val="00293FD4"/>
    <w:rsid w:val="0029412F"/>
    <w:rsid w:val="0029424A"/>
    <w:rsid w:val="00294501"/>
    <w:rsid w:val="00294D93"/>
    <w:rsid w:val="002954C5"/>
    <w:rsid w:val="0029560C"/>
    <w:rsid w:val="00295F68"/>
    <w:rsid w:val="002960CA"/>
    <w:rsid w:val="00296102"/>
    <w:rsid w:val="0029686B"/>
    <w:rsid w:val="00296AEB"/>
    <w:rsid w:val="00297016"/>
    <w:rsid w:val="00297294"/>
    <w:rsid w:val="002972CE"/>
    <w:rsid w:val="00297C82"/>
    <w:rsid w:val="002A0056"/>
    <w:rsid w:val="002A02EF"/>
    <w:rsid w:val="002A0349"/>
    <w:rsid w:val="002A0891"/>
    <w:rsid w:val="002A106D"/>
    <w:rsid w:val="002A11DD"/>
    <w:rsid w:val="002A1A93"/>
    <w:rsid w:val="002A1F4B"/>
    <w:rsid w:val="002A2445"/>
    <w:rsid w:val="002A2D97"/>
    <w:rsid w:val="002A2DDB"/>
    <w:rsid w:val="002A300E"/>
    <w:rsid w:val="002A3241"/>
    <w:rsid w:val="002A354D"/>
    <w:rsid w:val="002A38B9"/>
    <w:rsid w:val="002A4C43"/>
    <w:rsid w:val="002A508C"/>
    <w:rsid w:val="002A58A3"/>
    <w:rsid w:val="002A5F76"/>
    <w:rsid w:val="002A64AE"/>
    <w:rsid w:val="002A6805"/>
    <w:rsid w:val="002A71A0"/>
    <w:rsid w:val="002A73B9"/>
    <w:rsid w:val="002A77EB"/>
    <w:rsid w:val="002A7973"/>
    <w:rsid w:val="002B07DD"/>
    <w:rsid w:val="002B0DF4"/>
    <w:rsid w:val="002B11AA"/>
    <w:rsid w:val="002B14BE"/>
    <w:rsid w:val="002B1783"/>
    <w:rsid w:val="002B2497"/>
    <w:rsid w:val="002B2551"/>
    <w:rsid w:val="002B2715"/>
    <w:rsid w:val="002B2848"/>
    <w:rsid w:val="002B2DCC"/>
    <w:rsid w:val="002B2EE8"/>
    <w:rsid w:val="002B339B"/>
    <w:rsid w:val="002B354B"/>
    <w:rsid w:val="002B37D5"/>
    <w:rsid w:val="002B38B4"/>
    <w:rsid w:val="002B3B28"/>
    <w:rsid w:val="002B3C59"/>
    <w:rsid w:val="002B4004"/>
    <w:rsid w:val="002B4A54"/>
    <w:rsid w:val="002B4EEC"/>
    <w:rsid w:val="002B58D2"/>
    <w:rsid w:val="002B596D"/>
    <w:rsid w:val="002B5AE7"/>
    <w:rsid w:val="002B5C9F"/>
    <w:rsid w:val="002B5EE5"/>
    <w:rsid w:val="002B5F16"/>
    <w:rsid w:val="002B6283"/>
    <w:rsid w:val="002B6DFF"/>
    <w:rsid w:val="002B7FCC"/>
    <w:rsid w:val="002C0424"/>
    <w:rsid w:val="002C0663"/>
    <w:rsid w:val="002C0A01"/>
    <w:rsid w:val="002C14A7"/>
    <w:rsid w:val="002C16A3"/>
    <w:rsid w:val="002C1881"/>
    <w:rsid w:val="002C19F4"/>
    <w:rsid w:val="002C1AD9"/>
    <w:rsid w:val="002C2136"/>
    <w:rsid w:val="002C2B1E"/>
    <w:rsid w:val="002C2EA5"/>
    <w:rsid w:val="002C3057"/>
    <w:rsid w:val="002C395F"/>
    <w:rsid w:val="002C48A7"/>
    <w:rsid w:val="002C4B9D"/>
    <w:rsid w:val="002C4CD5"/>
    <w:rsid w:val="002C508D"/>
    <w:rsid w:val="002C5DF0"/>
    <w:rsid w:val="002C5E73"/>
    <w:rsid w:val="002C64E2"/>
    <w:rsid w:val="002C671C"/>
    <w:rsid w:val="002C6A6C"/>
    <w:rsid w:val="002C6F43"/>
    <w:rsid w:val="002C702F"/>
    <w:rsid w:val="002C7328"/>
    <w:rsid w:val="002C7649"/>
    <w:rsid w:val="002C770C"/>
    <w:rsid w:val="002C7843"/>
    <w:rsid w:val="002C7B4F"/>
    <w:rsid w:val="002C7D25"/>
    <w:rsid w:val="002D0AAB"/>
    <w:rsid w:val="002D1F2D"/>
    <w:rsid w:val="002D2518"/>
    <w:rsid w:val="002D279D"/>
    <w:rsid w:val="002D28AB"/>
    <w:rsid w:val="002D28C7"/>
    <w:rsid w:val="002D3A63"/>
    <w:rsid w:val="002D41A4"/>
    <w:rsid w:val="002D441D"/>
    <w:rsid w:val="002D4CD0"/>
    <w:rsid w:val="002D506C"/>
    <w:rsid w:val="002D5390"/>
    <w:rsid w:val="002D5840"/>
    <w:rsid w:val="002D5CCE"/>
    <w:rsid w:val="002D6892"/>
    <w:rsid w:val="002D6966"/>
    <w:rsid w:val="002D6FAD"/>
    <w:rsid w:val="002D759B"/>
    <w:rsid w:val="002D7A1D"/>
    <w:rsid w:val="002D7C2C"/>
    <w:rsid w:val="002E08A4"/>
    <w:rsid w:val="002E0CD1"/>
    <w:rsid w:val="002E142C"/>
    <w:rsid w:val="002E162F"/>
    <w:rsid w:val="002E1D0A"/>
    <w:rsid w:val="002E1DE8"/>
    <w:rsid w:val="002E1EB1"/>
    <w:rsid w:val="002E25D7"/>
    <w:rsid w:val="002E342E"/>
    <w:rsid w:val="002E3BCC"/>
    <w:rsid w:val="002E3C14"/>
    <w:rsid w:val="002E4315"/>
    <w:rsid w:val="002E43AD"/>
    <w:rsid w:val="002E45DC"/>
    <w:rsid w:val="002E4644"/>
    <w:rsid w:val="002E4ABF"/>
    <w:rsid w:val="002E505F"/>
    <w:rsid w:val="002E5299"/>
    <w:rsid w:val="002E5481"/>
    <w:rsid w:val="002E55C2"/>
    <w:rsid w:val="002E59C3"/>
    <w:rsid w:val="002E63B5"/>
    <w:rsid w:val="002E63F8"/>
    <w:rsid w:val="002E6811"/>
    <w:rsid w:val="002E71C6"/>
    <w:rsid w:val="002E72EE"/>
    <w:rsid w:val="002E73D4"/>
    <w:rsid w:val="002F03F5"/>
    <w:rsid w:val="002F0FC5"/>
    <w:rsid w:val="002F12B4"/>
    <w:rsid w:val="002F1342"/>
    <w:rsid w:val="002F21DD"/>
    <w:rsid w:val="002F225A"/>
    <w:rsid w:val="002F262D"/>
    <w:rsid w:val="002F292E"/>
    <w:rsid w:val="002F2B40"/>
    <w:rsid w:val="002F2BF8"/>
    <w:rsid w:val="002F3A0F"/>
    <w:rsid w:val="002F3D08"/>
    <w:rsid w:val="002F44A8"/>
    <w:rsid w:val="002F4764"/>
    <w:rsid w:val="002F48D2"/>
    <w:rsid w:val="002F49A8"/>
    <w:rsid w:val="002F4D1C"/>
    <w:rsid w:val="002F4E27"/>
    <w:rsid w:val="002F4E4C"/>
    <w:rsid w:val="002F514A"/>
    <w:rsid w:val="002F5247"/>
    <w:rsid w:val="002F5CD6"/>
    <w:rsid w:val="002F5DD0"/>
    <w:rsid w:val="002F61A5"/>
    <w:rsid w:val="002F635C"/>
    <w:rsid w:val="002F6944"/>
    <w:rsid w:val="002F751E"/>
    <w:rsid w:val="002F75EC"/>
    <w:rsid w:val="002F762D"/>
    <w:rsid w:val="002F7F5F"/>
    <w:rsid w:val="0030011B"/>
    <w:rsid w:val="00300425"/>
    <w:rsid w:val="00300BB4"/>
    <w:rsid w:val="003011E7"/>
    <w:rsid w:val="00301226"/>
    <w:rsid w:val="003014F2"/>
    <w:rsid w:val="00301B70"/>
    <w:rsid w:val="00301EB6"/>
    <w:rsid w:val="00301F0A"/>
    <w:rsid w:val="00302262"/>
    <w:rsid w:val="00302C87"/>
    <w:rsid w:val="00302EEF"/>
    <w:rsid w:val="00302FFC"/>
    <w:rsid w:val="003037BC"/>
    <w:rsid w:val="00303D5F"/>
    <w:rsid w:val="00303FB3"/>
    <w:rsid w:val="003049D1"/>
    <w:rsid w:val="0030602A"/>
    <w:rsid w:val="0030616F"/>
    <w:rsid w:val="003063A4"/>
    <w:rsid w:val="00306DE4"/>
    <w:rsid w:val="00307260"/>
    <w:rsid w:val="00307289"/>
    <w:rsid w:val="003074D2"/>
    <w:rsid w:val="00307E65"/>
    <w:rsid w:val="00310022"/>
    <w:rsid w:val="003102A4"/>
    <w:rsid w:val="00310317"/>
    <w:rsid w:val="003108ED"/>
    <w:rsid w:val="00310C5D"/>
    <w:rsid w:val="00311A2B"/>
    <w:rsid w:val="00311E8A"/>
    <w:rsid w:val="00312398"/>
    <w:rsid w:val="00312420"/>
    <w:rsid w:val="003132D7"/>
    <w:rsid w:val="003139E2"/>
    <w:rsid w:val="00313BB7"/>
    <w:rsid w:val="00314859"/>
    <w:rsid w:val="00314A2B"/>
    <w:rsid w:val="0031518B"/>
    <w:rsid w:val="003151F4"/>
    <w:rsid w:val="00315FA8"/>
    <w:rsid w:val="00316785"/>
    <w:rsid w:val="00317384"/>
    <w:rsid w:val="00320A19"/>
    <w:rsid w:val="00320BCD"/>
    <w:rsid w:val="00320C58"/>
    <w:rsid w:val="00320E66"/>
    <w:rsid w:val="003219A8"/>
    <w:rsid w:val="003220EF"/>
    <w:rsid w:val="003221C7"/>
    <w:rsid w:val="003223C5"/>
    <w:rsid w:val="00322A90"/>
    <w:rsid w:val="0032302C"/>
    <w:rsid w:val="003233C1"/>
    <w:rsid w:val="0032348F"/>
    <w:rsid w:val="00323CE9"/>
    <w:rsid w:val="00323E8B"/>
    <w:rsid w:val="00324304"/>
    <w:rsid w:val="003253B4"/>
    <w:rsid w:val="00325630"/>
    <w:rsid w:val="00325C6C"/>
    <w:rsid w:val="00326039"/>
    <w:rsid w:val="003260FC"/>
    <w:rsid w:val="003267CA"/>
    <w:rsid w:val="00326A57"/>
    <w:rsid w:val="00326F66"/>
    <w:rsid w:val="0032718C"/>
    <w:rsid w:val="003273FC"/>
    <w:rsid w:val="003305DE"/>
    <w:rsid w:val="00330E85"/>
    <w:rsid w:val="0033125A"/>
    <w:rsid w:val="003313D4"/>
    <w:rsid w:val="00331A0B"/>
    <w:rsid w:val="00331B77"/>
    <w:rsid w:val="00331F5D"/>
    <w:rsid w:val="00332544"/>
    <w:rsid w:val="0033389F"/>
    <w:rsid w:val="00333E94"/>
    <w:rsid w:val="00334192"/>
    <w:rsid w:val="00334635"/>
    <w:rsid w:val="0033485B"/>
    <w:rsid w:val="00335115"/>
    <w:rsid w:val="0033541D"/>
    <w:rsid w:val="00335A7E"/>
    <w:rsid w:val="00336591"/>
    <w:rsid w:val="00336BA1"/>
    <w:rsid w:val="00336DF3"/>
    <w:rsid w:val="00337248"/>
    <w:rsid w:val="00337315"/>
    <w:rsid w:val="00337A3D"/>
    <w:rsid w:val="00337C80"/>
    <w:rsid w:val="003401D3"/>
    <w:rsid w:val="00340498"/>
    <w:rsid w:val="003404A6"/>
    <w:rsid w:val="003405DC"/>
    <w:rsid w:val="00340DC5"/>
    <w:rsid w:val="00341121"/>
    <w:rsid w:val="003416E5"/>
    <w:rsid w:val="00342053"/>
    <w:rsid w:val="003420D8"/>
    <w:rsid w:val="0034242A"/>
    <w:rsid w:val="00342758"/>
    <w:rsid w:val="003427E2"/>
    <w:rsid w:val="00342FC3"/>
    <w:rsid w:val="00343833"/>
    <w:rsid w:val="0034411C"/>
    <w:rsid w:val="003442B5"/>
    <w:rsid w:val="00344A0B"/>
    <w:rsid w:val="00344B57"/>
    <w:rsid w:val="00344C34"/>
    <w:rsid w:val="00344C57"/>
    <w:rsid w:val="00344D30"/>
    <w:rsid w:val="00345211"/>
    <w:rsid w:val="003457D5"/>
    <w:rsid w:val="003459C4"/>
    <w:rsid w:val="00345B3C"/>
    <w:rsid w:val="00345BCC"/>
    <w:rsid w:val="00345F93"/>
    <w:rsid w:val="00346393"/>
    <w:rsid w:val="003464F1"/>
    <w:rsid w:val="00346ABE"/>
    <w:rsid w:val="003475C4"/>
    <w:rsid w:val="00347658"/>
    <w:rsid w:val="00347CD4"/>
    <w:rsid w:val="00347DC0"/>
    <w:rsid w:val="00347E4F"/>
    <w:rsid w:val="0035077C"/>
    <w:rsid w:val="00350B5B"/>
    <w:rsid w:val="0035105A"/>
    <w:rsid w:val="00351282"/>
    <w:rsid w:val="003513F2"/>
    <w:rsid w:val="0035183E"/>
    <w:rsid w:val="00351A3F"/>
    <w:rsid w:val="003526ED"/>
    <w:rsid w:val="00352FFD"/>
    <w:rsid w:val="003532D3"/>
    <w:rsid w:val="00353419"/>
    <w:rsid w:val="00354060"/>
    <w:rsid w:val="0035459F"/>
    <w:rsid w:val="003549D2"/>
    <w:rsid w:val="00354A50"/>
    <w:rsid w:val="00354B59"/>
    <w:rsid w:val="00354DAF"/>
    <w:rsid w:val="00355885"/>
    <w:rsid w:val="00355D69"/>
    <w:rsid w:val="00356590"/>
    <w:rsid w:val="00356C67"/>
    <w:rsid w:val="00357911"/>
    <w:rsid w:val="00357BC9"/>
    <w:rsid w:val="00357ED3"/>
    <w:rsid w:val="00360737"/>
    <w:rsid w:val="0036113B"/>
    <w:rsid w:val="00361569"/>
    <w:rsid w:val="00361579"/>
    <w:rsid w:val="003616E9"/>
    <w:rsid w:val="0036185D"/>
    <w:rsid w:val="00361D4F"/>
    <w:rsid w:val="00361E0C"/>
    <w:rsid w:val="00362043"/>
    <w:rsid w:val="00362ACB"/>
    <w:rsid w:val="00363078"/>
    <w:rsid w:val="003631B2"/>
    <w:rsid w:val="003636BD"/>
    <w:rsid w:val="003642BC"/>
    <w:rsid w:val="00364942"/>
    <w:rsid w:val="00364B80"/>
    <w:rsid w:val="003655A7"/>
    <w:rsid w:val="00365897"/>
    <w:rsid w:val="00365D41"/>
    <w:rsid w:val="0036629F"/>
    <w:rsid w:val="00366692"/>
    <w:rsid w:val="003667E3"/>
    <w:rsid w:val="00366959"/>
    <w:rsid w:val="00366B4B"/>
    <w:rsid w:val="0036705F"/>
    <w:rsid w:val="00367B48"/>
    <w:rsid w:val="00367C5E"/>
    <w:rsid w:val="00367E1B"/>
    <w:rsid w:val="00367E48"/>
    <w:rsid w:val="0037013D"/>
    <w:rsid w:val="00370C46"/>
    <w:rsid w:val="0037135A"/>
    <w:rsid w:val="00371485"/>
    <w:rsid w:val="00371C8F"/>
    <w:rsid w:val="00372968"/>
    <w:rsid w:val="00372CD7"/>
    <w:rsid w:val="00373109"/>
    <w:rsid w:val="003738AA"/>
    <w:rsid w:val="003738BA"/>
    <w:rsid w:val="00374753"/>
    <w:rsid w:val="00375A37"/>
    <w:rsid w:val="00375BAA"/>
    <w:rsid w:val="003768C3"/>
    <w:rsid w:val="0037692E"/>
    <w:rsid w:val="00376D12"/>
    <w:rsid w:val="00376E32"/>
    <w:rsid w:val="003770AF"/>
    <w:rsid w:val="00377130"/>
    <w:rsid w:val="003777CB"/>
    <w:rsid w:val="00377873"/>
    <w:rsid w:val="00377A22"/>
    <w:rsid w:val="00377A61"/>
    <w:rsid w:val="00377C00"/>
    <w:rsid w:val="0038081F"/>
    <w:rsid w:val="00380F70"/>
    <w:rsid w:val="003812A6"/>
    <w:rsid w:val="003812DA"/>
    <w:rsid w:val="00381DA0"/>
    <w:rsid w:val="00382536"/>
    <w:rsid w:val="003828BA"/>
    <w:rsid w:val="003831A4"/>
    <w:rsid w:val="003839DA"/>
    <w:rsid w:val="00384145"/>
    <w:rsid w:val="003848D2"/>
    <w:rsid w:val="003867C9"/>
    <w:rsid w:val="00386D26"/>
    <w:rsid w:val="0038705E"/>
    <w:rsid w:val="00387702"/>
    <w:rsid w:val="00387E7E"/>
    <w:rsid w:val="003909FD"/>
    <w:rsid w:val="00390A30"/>
    <w:rsid w:val="00390A41"/>
    <w:rsid w:val="00390AD8"/>
    <w:rsid w:val="00390DF2"/>
    <w:rsid w:val="0039119E"/>
    <w:rsid w:val="00391A8C"/>
    <w:rsid w:val="00391EF8"/>
    <w:rsid w:val="00392195"/>
    <w:rsid w:val="00392710"/>
    <w:rsid w:val="00393A75"/>
    <w:rsid w:val="00393FD0"/>
    <w:rsid w:val="003942A7"/>
    <w:rsid w:val="0039500A"/>
    <w:rsid w:val="003951B1"/>
    <w:rsid w:val="003963DB"/>
    <w:rsid w:val="003964A1"/>
    <w:rsid w:val="00397031"/>
    <w:rsid w:val="00397AA7"/>
    <w:rsid w:val="00397F35"/>
    <w:rsid w:val="003A091B"/>
    <w:rsid w:val="003A0944"/>
    <w:rsid w:val="003A0D61"/>
    <w:rsid w:val="003A0D6D"/>
    <w:rsid w:val="003A0DE1"/>
    <w:rsid w:val="003A12DF"/>
    <w:rsid w:val="003A266B"/>
    <w:rsid w:val="003A29A0"/>
    <w:rsid w:val="003A2A8A"/>
    <w:rsid w:val="003A2EBF"/>
    <w:rsid w:val="003A2F4E"/>
    <w:rsid w:val="003A3454"/>
    <w:rsid w:val="003A3912"/>
    <w:rsid w:val="003A392B"/>
    <w:rsid w:val="003A4F60"/>
    <w:rsid w:val="003A564B"/>
    <w:rsid w:val="003A57B1"/>
    <w:rsid w:val="003A62FB"/>
    <w:rsid w:val="003A6523"/>
    <w:rsid w:val="003A67A6"/>
    <w:rsid w:val="003A6C20"/>
    <w:rsid w:val="003A6DBE"/>
    <w:rsid w:val="003A7740"/>
    <w:rsid w:val="003A7CBE"/>
    <w:rsid w:val="003B002F"/>
    <w:rsid w:val="003B008B"/>
    <w:rsid w:val="003B0D60"/>
    <w:rsid w:val="003B17B2"/>
    <w:rsid w:val="003B1CAD"/>
    <w:rsid w:val="003B1D57"/>
    <w:rsid w:val="003B1FC9"/>
    <w:rsid w:val="003B25B2"/>
    <w:rsid w:val="003B2D5C"/>
    <w:rsid w:val="003B319B"/>
    <w:rsid w:val="003B3FA3"/>
    <w:rsid w:val="003B44EB"/>
    <w:rsid w:val="003B4527"/>
    <w:rsid w:val="003B4571"/>
    <w:rsid w:val="003B45B5"/>
    <w:rsid w:val="003B50E7"/>
    <w:rsid w:val="003B51F6"/>
    <w:rsid w:val="003B545E"/>
    <w:rsid w:val="003B588E"/>
    <w:rsid w:val="003B5B2D"/>
    <w:rsid w:val="003B5B3E"/>
    <w:rsid w:val="003B5F67"/>
    <w:rsid w:val="003B6642"/>
    <w:rsid w:val="003B72E2"/>
    <w:rsid w:val="003B734B"/>
    <w:rsid w:val="003B794E"/>
    <w:rsid w:val="003C02B9"/>
    <w:rsid w:val="003C02D4"/>
    <w:rsid w:val="003C07C8"/>
    <w:rsid w:val="003C0848"/>
    <w:rsid w:val="003C0AAF"/>
    <w:rsid w:val="003C10F9"/>
    <w:rsid w:val="003C130D"/>
    <w:rsid w:val="003C2D7E"/>
    <w:rsid w:val="003C2EF7"/>
    <w:rsid w:val="003C331A"/>
    <w:rsid w:val="003C3475"/>
    <w:rsid w:val="003C3554"/>
    <w:rsid w:val="003C36A6"/>
    <w:rsid w:val="003C4190"/>
    <w:rsid w:val="003C4313"/>
    <w:rsid w:val="003C4554"/>
    <w:rsid w:val="003C465C"/>
    <w:rsid w:val="003C4E99"/>
    <w:rsid w:val="003C5686"/>
    <w:rsid w:val="003C5E44"/>
    <w:rsid w:val="003C60BB"/>
    <w:rsid w:val="003C6508"/>
    <w:rsid w:val="003C6587"/>
    <w:rsid w:val="003C69BD"/>
    <w:rsid w:val="003C6BD7"/>
    <w:rsid w:val="003C6F25"/>
    <w:rsid w:val="003C6FB1"/>
    <w:rsid w:val="003C7356"/>
    <w:rsid w:val="003C73C2"/>
    <w:rsid w:val="003C7973"/>
    <w:rsid w:val="003C7E0A"/>
    <w:rsid w:val="003D0139"/>
    <w:rsid w:val="003D0427"/>
    <w:rsid w:val="003D0CE2"/>
    <w:rsid w:val="003D1B7A"/>
    <w:rsid w:val="003D275E"/>
    <w:rsid w:val="003D2E91"/>
    <w:rsid w:val="003D30EF"/>
    <w:rsid w:val="003D350D"/>
    <w:rsid w:val="003D3624"/>
    <w:rsid w:val="003D37AD"/>
    <w:rsid w:val="003D3A14"/>
    <w:rsid w:val="003D3CE2"/>
    <w:rsid w:val="003D3D7A"/>
    <w:rsid w:val="003D3FE6"/>
    <w:rsid w:val="003D4231"/>
    <w:rsid w:val="003D55EE"/>
    <w:rsid w:val="003D5FAF"/>
    <w:rsid w:val="003D6197"/>
    <w:rsid w:val="003D666A"/>
    <w:rsid w:val="003D67EA"/>
    <w:rsid w:val="003D6FE0"/>
    <w:rsid w:val="003D7092"/>
    <w:rsid w:val="003D732E"/>
    <w:rsid w:val="003D733B"/>
    <w:rsid w:val="003D76CD"/>
    <w:rsid w:val="003D77D2"/>
    <w:rsid w:val="003D7AC8"/>
    <w:rsid w:val="003E0358"/>
    <w:rsid w:val="003E06FD"/>
    <w:rsid w:val="003E1406"/>
    <w:rsid w:val="003E14DC"/>
    <w:rsid w:val="003E224A"/>
    <w:rsid w:val="003E260F"/>
    <w:rsid w:val="003E2B27"/>
    <w:rsid w:val="003E38A4"/>
    <w:rsid w:val="003E3DF2"/>
    <w:rsid w:val="003E3F8A"/>
    <w:rsid w:val="003E405B"/>
    <w:rsid w:val="003E42AE"/>
    <w:rsid w:val="003E44F0"/>
    <w:rsid w:val="003E4C3A"/>
    <w:rsid w:val="003E4C63"/>
    <w:rsid w:val="003E4D89"/>
    <w:rsid w:val="003E52C0"/>
    <w:rsid w:val="003E5303"/>
    <w:rsid w:val="003E57CA"/>
    <w:rsid w:val="003E5C53"/>
    <w:rsid w:val="003E6158"/>
    <w:rsid w:val="003E634D"/>
    <w:rsid w:val="003E6439"/>
    <w:rsid w:val="003E67F3"/>
    <w:rsid w:val="003E695B"/>
    <w:rsid w:val="003E6C02"/>
    <w:rsid w:val="003E72C2"/>
    <w:rsid w:val="003E7BB3"/>
    <w:rsid w:val="003E7CFD"/>
    <w:rsid w:val="003F0BF6"/>
    <w:rsid w:val="003F1828"/>
    <w:rsid w:val="003F1A5D"/>
    <w:rsid w:val="003F1E04"/>
    <w:rsid w:val="003F2480"/>
    <w:rsid w:val="003F2502"/>
    <w:rsid w:val="003F2712"/>
    <w:rsid w:val="003F2D5C"/>
    <w:rsid w:val="003F358C"/>
    <w:rsid w:val="003F436B"/>
    <w:rsid w:val="003F49CF"/>
    <w:rsid w:val="003F4A1C"/>
    <w:rsid w:val="003F4F87"/>
    <w:rsid w:val="003F5843"/>
    <w:rsid w:val="003F5D5B"/>
    <w:rsid w:val="003F680A"/>
    <w:rsid w:val="003F68B8"/>
    <w:rsid w:val="003F7612"/>
    <w:rsid w:val="003F7C5B"/>
    <w:rsid w:val="003F7D02"/>
    <w:rsid w:val="003F7E7D"/>
    <w:rsid w:val="003F7F98"/>
    <w:rsid w:val="003F7FA1"/>
    <w:rsid w:val="003F7FEE"/>
    <w:rsid w:val="004003A5"/>
    <w:rsid w:val="0040063F"/>
    <w:rsid w:val="00400771"/>
    <w:rsid w:val="00400B6D"/>
    <w:rsid w:val="0040133F"/>
    <w:rsid w:val="00401E37"/>
    <w:rsid w:val="004021AA"/>
    <w:rsid w:val="00402530"/>
    <w:rsid w:val="00402BBD"/>
    <w:rsid w:val="00402C1C"/>
    <w:rsid w:val="00403714"/>
    <w:rsid w:val="00403D06"/>
    <w:rsid w:val="00403E30"/>
    <w:rsid w:val="00403EDF"/>
    <w:rsid w:val="00403EF6"/>
    <w:rsid w:val="0040416D"/>
    <w:rsid w:val="00404664"/>
    <w:rsid w:val="00404B2C"/>
    <w:rsid w:val="00404D28"/>
    <w:rsid w:val="004053A7"/>
    <w:rsid w:val="00405860"/>
    <w:rsid w:val="004063B7"/>
    <w:rsid w:val="00406D7C"/>
    <w:rsid w:val="0040732D"/>
    <w:rsid w:val="00407CD4"/>
    <w:rsid w:val="00407F34"/>
    <w:rsid w:val="00411E8B"/>
    <w:rsid w:val="00411EC6"/>
    <w:rsid w:val="00412C35"/>
    <w:rsid w:val="00412C89"/>
    <w:rsid w:val="004135C5"/>
    <w:rsid w:val="004148BD"/>
    <w:rsid w:val="00414E98"/>
    <w:rsid w:val="00415099"/>
    <w:rsid w:val="0041574F"/>
    <w:rsid w:val="00415946"/>
    <w:rsid w:val="00415D49"/>
    <w:rsid w:val="00415D87"/>
    <w:rsid w:val="00415DDB"/>
    <w:rsid w:val="00416012"/>
    <w:rsid w:val="004160A5"/>
    <w:rsid w:val="0041631D"/>
    <w:rsid w:val="00416394"/>
    <w:rsid w:val="00416D27"/>
    <w:rsid w:val="00416F80"/>
    <w:rsid w:val="004175FE"/>
    <w:rsid w:val="00417966"/>
    <w:rsid w:val="00417C73"/>
    <w:rsid w:val="0042089C"/>
    <w:rsid w:val="0042105C"/>
    <w:rsid w:val="004212C3"/>
    <w:rsid w:val="00421938"/>
    <w:rsid w:val="00421CCE"/>
    <w:rsid w:val="004222E7"/>
    <w:rsid w:val="00422631"/>
    <w:rsid w:val="00422F66"/>
    <w:rsid w:val="0042300E"/>
    <w:rsid w:val="00423171"/>
    <w:rsid w:val="004253B1"/>
    <w:rsid w:val="00425DA3"/>
    <w:rsid w:val="00425F28"/>
    <w:rsid w:val="00426363"/>
    <w:rsid w:val="00426CCE"/>
    <w:rsid w:val="00426D3B"/>
    <w:rsid w:val="00427033"/>
    <w:rsid w:val="004273A9"/>
    <w:rsid w:val="004273F8"/>
    <w:rsid w:val="00427414"/>
    <w:rsid w:val="0042786B"/>
    <w:rsid w:val="00427C7D"/>
    <w:rsid w:val="00430078"/>
    <w:rsid w:val="0043069D"/>
    <w:rsid w:val="00430D70"/>
    <w:rsid w:val="004312C9"/>
    <w:rsid w:val="00431409"/>
    <w:rsid w:val="0043184D"/>
    <w:rsid w:val="00431866"/>
    <w:rsid w:val="00431894"/>
    <w:rsid w:val="004318FC"/>
    <w:rsid w:val="0043212C"/>
    <w:rsid w:val="004328BC"/>
    <w:rsid w:val="00432D62"/>
    <w:rsid w:val="004330B2"/>
    <w:rsid w:val="0043325A"/>
    <w:rsid w:val="0043373F"/>
    <w:rsid w:val="00433D64"/>
    <w:rsid w:val="00434093"/>
    <w:rsid w:val="0043423A"/>
    <w:rsid w:val="00434671"/>
    <w:rsid w:val="00434FFC"/>
    <w:rsid w:val="004353C9"/>
    <w:rsid w:val="00435B5C"/>
    <w:rsid w:val="00435E8D"/>
    <w:rsid w:val="00436171"/>
    <w:rsid w:val="00436AF8"/>
    <w:rsid w:val="00436F30"/>
    <w:rsid w:val="0043720C"/>
    <w:rsid w:val="004378BC"/>
    <w:rsid w:val="00440306"/>
    <w:rsid w:val="0044133E"/>
    <w:rsid w:val="0044197D"/>
    <w:rsid w:val="00441B16"/>
    <w:rsid w:val="00441B1A"/>
    <w:rsid w:val="00441B2F"/>
    <w:rsid w:val="00441D9A"/>
    <w:rsid w:val="00442098"/>
    <w:rsid w:val="00442644"/>
    <w:rsid w:val="004432FA"/>
    <w:rsid w:val="004438A0"/>
    <w:rsid w:val="00443D18"/>
    <w:rsid w:val="00443F58"/>
    <w:rsid w:val="00444262"/>
    <w:rsid w:val="0044458D"/>
    <w:rsid w:val="00444F35"/>
    <w:rsid w:val="0044576A"/>
    <w:rsid w:val="00445E2F"/>
    <w:rsid w:val="00445EA5"/>
    <w:rsid w:val="004464E4"/>
    <w:rsid w:val="004466C9"/>
    <w:rsid w:val="00446EE5"/>
    <w:rsid w:val="004478FE"/>
    <w:rsid w:val="00447D9F"/>
    <w:rsid w:val="00450138"/>
    <w:rsid w:val="00450464"/>
    <w:rsid w:val="0045070E"/>
    <w:rsid w:val="00450723"/>
    <w:rsid w:val="00451474"/>
    <w:rsid w:val="004529FC"/>
    <w:rsid w:val="00452F77"/>
    <w:rsid w:val="00452FF9"/>
    <w:rsid w:val="00453434"/>
    <w:rsid w:val="00453F9C"/>
    <w:rsid w:val="004543E1"/>
    <w:rsid w:val="00454B33"/>
    <w:rsid w:val="00455248"/>
    <w:rsid w:val="0045577A"/>
    <w:rsid w:val="0045580E"/>
    <w:rsid w:val="0045595C"/>
    <w:rsid w:val="004562B3"/>
    <w:rsid w:val="004565C5"/>
    <w:rsid w:val="00456617"/>
    <w:rsid w:val="0045689E"/>
    <w:rsid w:val="00456980"/>
    <w:rsid w:val="00456A32"/>
    <w:rsid w:val="00456C01"/>
    <w:rsid w:val="00456DF8"/>
    <w:rsid w:val="00456E3F"/>
    <w:rsid w:val="004571B2"/>
    <w:rsid w:val="0045730A"/>
    <w:rsid w:val="00457468"/>
    <w:rsid w:val="0045769A"/>
    <w:rsid w:val="00457CA4"/>
    <w:rsid w:val="00457D6F"/>
    <w:rsid w:val="00457E2A"/>
    <w:rsid w:val="00460681"/>
    <w:rsid w:val="004613BF"/>
    <w:rsid w:val="004615C6"/>
    <w:rsid w:val="004616E6"/>
    <w:rsid w:val="00461F75"/>
    <w:rsid w:val="004622F8"/>
    <w:rsid w:val="004630FA"/>
    <w:rsid w:val="00464297"/>
    <w:rsid w:val="004648BD"/>
    <w:rsid w:val="00464B59"/>
    <w:rsid w:val="00464CCB"/>
    <w:rsid w:val="00464D71"/>
    <w:rsid w:val="00465B2A"/>
    <w:rsid w:val="00465B68"/>
    <w:rsid w:val="00466D5D"/>
    <w:rsid w:val="004674B7"/>
    <w:rsid w:val="004678F6"/>
    <w:rsid w:val="00467A06"/>
    <w:rsid w:val="00467DB0"/>
    <w:rsid w:val="00467FD7"/>
    <w:rsid w:val="00470283"/>
    <w:rsid w:val="00470773"/>
    <w:rsid w:val="00470961"/>
    <w:rsid w:val="00470D52"/>
    <w:rsid w:val="0047105A"/>
    <w:rsid w:val="004712D0"/>
    <w:rsid w:val="0047137E"/>
    <w:rsid w:val="004720A1"/>
    <w:rsid w:val="00472874"/>
    <w:rsid w:val="00472A30"/>
    <w:rsid w:val="00472F1E"/>
    <w:rsid w:val="00473033"/>
    <w:rsid w:val="0047327C"/>
    <w:rsid w:val="00473D08"/>
    <w:rsid w:val="00473E45"/>
    <w:rsid w:val="00474301"/>
    <w:rsid w:val="00474B16"/>
    <w:rsid w:val="00474DD7"/>
    <w:rsid w:val="00474FFA"/>
    <w:rsid w:val="004750B9"/>
    <w:rsid w:val="004753F6"/>
    <w:rsid w:val="00475AFB"/>
    <w:rsid w:val="00475E63"/>
    <w:rsid w:val="00475F89"/>
    <w:rsid w:val="00476382"/>
    <w:rsid w:val="00476446"/>
    <w:rsid w:val="00476CD4"/>
    <w:rsid w:val="00476D57"/>
    <w:rsid w:val="004772F0"/>
    <w:rsid w:val="00477657"/>
    <w:rsid w:val="00480229"/>
    <w:rsid w:val="00480276"/>
    <w:rsid w:val="004807B4"/>
    <w:rsid w:val="00480879"/>
    <w:rsid w:val="004808BB"/>
    <w:rsid w:val="00480CF3"/>
    <w:rsid w:val="0048150B"/>
    <w:rsid w:val="00481570"/>
    <w:rsid w:val="00481DE8"/>
    <w:rsid w:val="0048287E"/>
    <w:rsid w:val="0048298B"/>
    <w:rsid w:val="00482DBB"/>
    <w:rsid w:val="00482F58"/>
    <w:rsid w:val="00483255"/>
    <w:rsid w:val="0048347C"/>
    <w:rsid w:val="00483A03"/>
    <w:rsid w:val="00483F00"/>
    <w:rsid w:val="00483FD4"/>
    <w:rsid w:val="00484523"/>
    <w:rsid w:val="0048455B"/>
    <w:rsid w:val="00484AC5"/>
    <w:rsid w:val="00484CB0"/>
    <w:rsid w:val="0048560B"/>
    <w:rsid w:val="00485E39"/>
    <w:rsid w:val="00485FC1"/>
    <w:rsid w:val="00486029"/>
    <w:rsid w:val="00486269"/>
    <w:rsid w:val="004868B9"/>
    <w:rsid w:val="0048692E"/>
    <w:rsid w:val="00486C33"/>
    <w:rsid w:val="004870CD"/>
    <w:rsid w:val="0048733D"/>
    <w:rsid w:val="00487A39"/>
    <w:rsid w:val="00487CEA"/>
    <w:rsid w:val="00487F10"/>
    <w:rsid w:val="0049042D"/>
    <w:rsid w:val="00490AB9"/>
    <w:rsid w:val="00490CF8"/>
    <w:rsid w:val="004911B0"/>
    <w:rsid w:val="00491276"/>
    <w:rsid w:val="00491452"/>
    <w:rsid w:val="00491644"/>
    <w:rsid w:val="00491836"/>
    <w:rsid w:val="00492F5B"/>
    <w:rsid w:val="0049369F"/>
    <w:rsid w:val="00493D47"/>
    <w:rsid w:val="00494154"/>
    <w:rsid w:val="00494CFB"/>
    <w:rsid w:val="00495043"/>
    <w:rsid w:val="00495271"/>
    <w:rsid w:val="00495C2B"/>
    <w:rsid w:val="00495C3C"/>
    <w:rsid w:val="00495CE5"/>
    <w:rsid w:val="00495DF6"/>
    <w:rsid w:val="00496765"/>
    <w:rsid w:val="0049684C"/>
    <w:rsid w:val="00496D5C"/>
    <w:rsid w:val="0049703E"/>
    <w:rsid w:val="004970DF"/>
    <w:rsid w:val="004970F5"/>
    <w:rsid w:val="00497906"/>
    <w:rsid w:val="004A0553"/>
    <w:rsid w:val="004A0CF3"/>
    <w:rsid w:val="004A1DC4"/>
    <w:rsid w:val="004A2407"/>
    <w:rsid w:val="004A2580"/>
    <w:rsid w:val="004A27C0"/>
    <w:rsid w:val="004A28E3"/>
    <w:rsid w:val="004A2CA5"/>
    <w:rsid w:val="004A308C"/>
    <w:rsid w:val="004A3505"/>
    <w:rsid w:val="004A3802"/>
    <w:rsid w:val="004A394D"/>
    <w:rsid w:val="004A39E9"/>
    <w:rsid w:val="004A3A40"/>
    <w:rsid w:val="004A4DD8"/>
    <w:rsid w:val="004A5349"/>
    <w:rsid w:val="004A5DBF"/>
    <w:rsid w:val="004A7220"/>
    <w:rsid w:val="004A7327"/>
    <w:rsid w:val="004A748F"/>
    <w:rsid w:val="004A7986"/>
    <w:rsid w:val="004A7C5B"/>
    <w:rsid w:val="004B05E8"/>
    <w:rsid w:val="004B073C"/>
    <w:rsid w:val="004B0F39"/>
    <w:rsid w:val="004B1129"/>
    <w:rsid w:val="004B13EB"/>
    <w:rsid w:val="004B1A7C"/>
    <w:rsid w:val="004B2006"/>
    <w:rsid w:val="004B27FB"/>
    <w:rsid w:val="004B3673"/>
    <w:rsid w:val="004B3A08"/>
    <w:rsid w:val="004B3BE9"/>
    <w:rsid w:val="004B3D4C"/>
    <w:rsid w:val="004B415D"/>
    <w:rsid w:val="004B44D3"/>
    <w:rsid w:val="004B4D25"/>
    <w:rsid w:val="004B531A"/>
    <w:rsid w:val="004B61D1"/>
    <w:rsid w:val="004B63FE"/>
    <w:rsid w:val="004B6530"/>
    <w:rsid w:val="004B6BA0"/>
    <w:rsid w:val="004B77EB"/>
    <w:rsid w:val="004C0032"/>
    <w:rsid w:val="004C01A7"/>
    <w:rsid w:val="004C026B"/>
    <w:rsid w:val="004C0380"/>
    <w:rsid w:val="004C08E0"/>
    <w:rsid w:val="004C1134"/>
    <w:rsid w:val="004C1AE3"/>
    <w:rsid w:val="004C1B2E"/>
    <w:rsid w:val="004C1F3D"/>
    <w:rsid w:val="004C245E"/>
    <w:rsid w:val="004C288E"/>
    <w:rsid w:val="004C2F4B"/>
    <w:rsid w:val="004C34D4"/>
    <w:rsid w:val="004C371E"/>
    <w:rsid w:val="004C38AC"/>
    <w:rsid w:val="004C3B98"/>
    <w:rsid w:val="004C4249"/>
    <w:rsid w:val="004C462E"/>
    <w:rsid w:val="004C5DD1"/>
    <w:rsid w:val="004C5EB8"/>
    <w:rsid w:val="004C64F4"/>
    <w:rsid w:val="004C6525"/>
    <w:rsid w:val="004C6ECA"/>
    <w:rsid w:val="004C72DF"/>
    <w:rsid w:val="004C7320"/>
    <w:rsid w:val="004C7909"/>
    <w:rsid w:val="004C79D4"/>
    <w:rsid w:val="004C7DBE"/>
    <w:rsid w:val="004D01B5"/>
    <w:rsid w:val="004D08DC"/>
    <w:rsid w:val="004D0DCB"/>
    <w:rsid w:val="004D12D1"/>
    <w:rsid w:val="004D1CFE"/>
    <w:rsid w:val="004D1E48"/>
    <w:rsid w:val="004D1FF0"/>
    <w:rsid w:val="004D2A85"/>
    <w:rsid w:val="004D32D3"/>
    <w:rsid w:val="004D3838"/>
    <w:rsid w:val="004D38A9"/>
    <w:rsid w:val="004D3C84"/>
    <w:rsid w:val="004D3E5C"/>
    <w:rsid w:val="004D407C"/>
    <w:rsid w:val="004D412F"/>
    <w:rsid w:val="004D4296"/>
    <w:rsid w:val="004D48C6"/>
    <w:rsid w:val="004D4977"/>
    <w:rsid w:val="004D4C40"/>
    <w:rsid w:val="004D4FA3"/>
    <w:rsid w:val="004D5E08"/>
    <w:rsid w:val="004D6298"/>
    <w:rsid w:val="004D67C1"/>
    <w:rsid w:val="004D6E4D"/>
    <w:rsid w:val="004D6F58"/>
    <w:rsid w:val="004D77D2"/>
    <w:rsid w:val="004D7B99"/>
    <w:rsid w:val="004E070A"/>
    <w:rsid w:val="004E08FB"/>
    <w:rsid w:val="004E09EE"/>
    <w:rsid w:val="004E1161"/>
    <w:rsid w:val="004E1167"/>
    <w:rsid w:val="004E1CC0"/>
    <w:rsid w:val="004E1DD6"/>
    <w:rsid w:val="004E1ECE"/>
    <w:rsid w:val="004E209B"/>
    <w:rsid w:val="004E20AD"/>
    <w:rsid w:val="004E218E"/>
    <w:rsid w:val="004E237F"/>
    <w:rsid w:val="004E2752"/>
    <w:rsid w:val="004E2C9F"/>
    <w:rsid w:val="004E3427"/>
    <w:rsid w:val="004E3474"/>
    <w:rsid w:val="004E38D6"/>
    <w:rsid w:val="004E3D05"/>
    <w:rsid w:val="004E3E46"/>
    <w:rsid w:val="004E3EE7"/>
    <w:rsid w:val="004E3F8F"/>
    <w:rsid w:val="004E451C"/>
    <w:rsid w:val="004E4A36"/>
    <w:rsid w:val="004E4CA7"/>
    <w:rsid w:val="004E4D08"/>
    <w:rsid w:val="004E593C"/>
    <w:rsid w:val="004E6084"/>
    <w:rsid w:val="004E6B95"/>
    <w:rsid w:val="004E6BEA"/>
    <w:rsid w:val="004E6EFF"/>
    <w:rsid w:val="004E710B"/>
    <w:rsid w:val="004E73E9"/>
    <w:rsid w:val="004E7961"/>
    <w:rsid w:val="004E7C75"/>
    <w:rsid w:val="004F000F"/>
    <w:rsid w:val="004F0659"/>
    <w:rsid w:val="004F06E1"/>
    <w:rsid w:val="004F08C4"/>
    <w:rsid w:val="004F08CF"/>
    <w:rsid w:val="004F0AC3"/>
    <w:rsid w:val="004F0BA2"/>
    <w:rsid w:val="004F0CEC"/>
    <w:rsid w:val="004F10BD"/>
    <w:rsid w:val="004F1237"/>
    <w:rsid w:val="004F1320"/>
    <w:rsid w:val="004F1922"/>
    <w:rsid w:val="004F1F21"/>
    <w:rsid w:val="004F251C"/>
    <w:rsid w:val="004F28C4"/>
    <w:rsid w:val="004F39DA"/>
    <w:rsid w:val="004F3B57"/>
    <w:rsid w:val="004F3C12"/>
    <w:rsid w:val="004F46A2"/>
    <w:rsid w:val="004F4AA1"/>
    <w:rsid w:val="004F4D5C"/>
    <w:rsid w:val="004F5267"/>
    <w:rsid w:val="004F52DE"/>
    <w:rsid w:val="004F5564"/>
    <w:rsid w:val="004F599D"/>
    <w:rsid w:val="004F5B3F"/>
    <w:rsid w:val="004F60A2"/>
    <w:rsid w:val="004F646C"/>
    <w:rsid w:val="004F6621"/>
    <w:rsid w:val="004F6AA1"/>
    <w:rsid w:val="004F74FF"/>
    <w:rsid w:val="004F7A7E"/>
    <w:rsid w:val="004F7F0B"/>
    <w:rsid w:val="00500838"/>
    <w:rsid w:val="00500C65"/>
    <w:rsid w:val="005014AC"/>
    <w:rsid w:val="005017EF"/>
    <w:rsid w:val="00502501"/>
    <w:rsid w:val="00502C92"/>
    <w:rsid w:val="0050340A"/>
    <w:rsid w:val="00503AED"/>
    <w:rsid w:val="00503E4C"/>
    <w:rsid w:val="00503EFA"/>
    <w:rsid w:val="00503F49"/>
    <w:rsid w:val="00504183"/>
    <w:rsid w:val="0050422E"/>
    <w:rsid w:val="005048C8"/>
    <w:rsid w:val="00504A3A"/>
    <w:rsid w:val="00505395"/>
    <w:rsid w:val="0050547C"/>
    <w:rsid w:val="005054D6"/>
    <w:rsid w:val="005059FB"/>
    <w:rsid w:val="00505F8B"/>
    <w:rsid w:val="00506716"/>
    <w:rsid w:val="00507038"/>
    <w:rsid w:val="00507278"/>
    <w:rsid w:val="00507C27"/>
    <w:rsid w:val="00510044"/>
    <w:rsid w:val="00510764"/>
    <w:rsid w:val="00510897"/>
    <w:rsid w:val="0051091A"/>
    <w:rsid w:val="005115D8"/>
    <w:rsid w:val="00511EA6"/>
    <w:rsid w:val="0051204D"/>
    <w:rsid w:val="005126F3"/>
    <w:rsid w:val="00512C26"/>
    <w:rsid w:val="0051376C"/>
    <w:rsid w:val="005139F6"/>
    <w:rsid w:val="00514026"/>
    <w:rsid w:val="005141D5"/>
    <w:rsid w:val="005141EF"/>
    <w:rsid w:val="00514346"/>
    <w:rsid w:val="00514811"/>
    <w:rsid w:val="00514C19"/>
    <w:rsid w:val="0051552A"/>
    <w:rsid w:val="00515960"/>
    <w:rsid w:val="005159C9"/>
    <w:rsid w:val="005162D9"/>
    <w:rsid w:val="005167D3"/>
    <w:rsid w:val="00516D03"/>
    <w:rsid w:val="00516D57"/>
    <w:rsid w:val="005174DE"/>
    <w:rsid w:val="0051798E"/>
    <w:rsid w:val="00517B1B"/>
    <w:rsid w:val="00517C24"/>
    <w:rsid w:val="00520705"/>
    <w:rsid w:val="005209A0"/>
    <w:rsid w:val="00520CB6"/>
    <w:rsid w:val="00521175"/>
    <w:rsid w:val="0052156C"/>
    <w:rsid w:val="005219BF"/>
    <w:rsid w:val="00521C3E"/>
    <w:rsid w:val="00521C63"/>
    <w:rsid w:val="0052243E"/>
    <w:rsid w:val="00522850"/>
    <w:rsid w:val="00522876"/>
    <w:rsid w:val="00522EB0"/>
    <w:rsid w:val="00522F1E"/>
    <w:rsid w:val="00523747"/>
    <w:rsid w:val="00523DC2"/>
    <w:rsid w:val="00523EB1"/>
    <w:rsid w:val="00524873"/>
    <w:rsid w:val="00524915"/>
    <w:rsid w:val="00524BCD"/>
    <w:rsid w:val="00524F5B"/>
    <w:rsid w:val="00524F8A"/>
    <w:rsid w:val="005252DB"/>
    <w:rsid w:val="0052531C"/>
    <w:rsid w:val="00525E60"/>
    <w:rsid w:val="00525EA5"/>
    <w:rsid w:val="005260BA"/>
    <w:rsid w:val="005265D7"/>
    <w:rsid w:val="005269BC"/>
    <w:rsid w:val="00527018"/>
    <w:rsid w:val="005277F7"/>
    <w:rsid w:val="00527B55"/>
    <w:rsid w:val="00527C91"/>
    <w:rsid w:val="00527FD6"/>
    <w:rsid w:val="005311F5"/>
    <w:rsid w:val="00531756"/>
    <w:rsid w:val="00531F43"/>
    <w:rsid w:val="005324C0"/>
    <w:rsid w:val="00532A22"/>
    <w:rsid w:val="00532ECE"/>
    <w:rsid w:val="005330B1"/>
    <w:rsid w:val="00533511"/>
    <w:rsid w:val="00533C49"/>
    <w:rsid w:val="00534138"/>
    <w:rsid w:val="005343AD"/>
    <w:rsid w:val="00534421"/>
    <w:rsid w:val="00534A56"/>
    <w:rsid w:val="005350A4"/>
    <w:rsid w:val="005350F4"/>
    <w:rsid w:val="0053582C"/>
    <w:rsid w:val="005359E3"/>
    <w:rsid w:val="005360AB"/>
    <w:rsid w:val="0053745D"/>
    <w:rsid w:val="0054002A"/>
    <w:rsid w:val="0054064C"/>
    <w:rsid w:val="00540BDC"/>
    <w:rsid w:val="00540C18"/>
    <w:rsid w:val="00540C3E"/>
    <w:rsid w:val="00540CCE"/>
    <w:rsid w:val="005410A5"/>
    <w:rsid w:val="00542226"/>
    <w:rsid w:val="005427AA"/>
    <w:rsid w:val="005429FE"/>
    <w:rsid w:val="00542B24"/>
    <w:rsid w:val="00542CC3"/>
    <w:rsid w:val="00542E4E"/>
    <w:rsid w:val="005434B8"/>
    <w:rsid w:val="00543738"/>
    <w:rsid w:val="005443EC"/>
    <w:rsid w:val="005444B1"/>
    <w:rsid w:val="005445E9"/>
    <w:rsid w:val="00544A0D"/>
    <w:rsid w:val="00544A4E"/>
    <w:rsid w:val="005452E0"/>
    <w:rsid w:val="00545D07"/>
    <w:rsid w:val="00545F28"/>
    <w:rsid w:val="00546279"/>
    <w:rsid w:val="00546498"/>
    <w:rsid w:val="00547137"/>
    <w:rsid w:val="005471B8"/>
    <w:rsid w:val="0054777D"/>
    <w:rsid w:val="00547E7C"/>
    <w:rsid w:val="00547F39"/>
    <w:rsid w:val="00547F40"/>
    <w:rsid w:val="00547F59"/>
    <w:rsid w:val="005505ED"/>
    <w:rsid w:val="005505FC"/>
    <w:rsid w:val="00550910"/>
    <w:rsid w:val="00550CD7"/>
    <w:rsid w:val="00550D97"/>
    <w:rsid w:val="0055114B"/>
    <w:rsid w:val="00551FA0"/>
    <w:rsid w:val="00552383"/>
    <w:rsid w:val="0055243C"/>
    <w:rsid w:val="005524D4"/>
    <w:rsid w:val="005529C8"/>
    <w:rsid w:val="00552A59"/>
    <w:rsid w:val="00553597"/>
    <w:rsid w:val="00553DED"/>
    <w:rsid w:val="005546B5"/>
    <w:rsid w:val="00554818"/>
    <w:rsid w:val="00554883"/>
    <w:rsid w:val="0055495A"/>
    <w:rsid w:val="00554E24"/>
    <w:rsid w:val="005550CC"/>
    <w:rsid w:val="005552AC"/>
    <w:rsid w:val="0055555B"/>
    <w:rsid w:val="00555889"/>
    <w:rsid w:val="00556049"/>
    <w:rsid w:val="005565BD"/>
    <w:rsid w:val="005565CC"/>
    <w:rsid w:val="00556BED"/>
    <w:rsid w:val="00556C11"/>
    <w:rsid w:val="00556D14"/>
    <w:rsid w:val="0055751C"/>
    <w:rsid w:val="00557744"/>
    <w:rsid w:val="00557DD8"/>
    <w:rsid w:val="005600C2"/>
    <w:rsid w:val="00560253"/>
    <w:rsid w:val="0056074F"/>
    <w:rsid w:val="005619D9"/>
    <w:rsid w:val="0056216A"/>
    <w:rsid w:val="00562B9D"/>
    <w:rsid w:val="00562BBB"/>
    <w:rsid w:val="00562FB8"/>
    <w:rsid w:val="00564005"/>
    <w:rsid w:val="005641C4"/>
    <w:rsid w:val="00564340"/>
    <w:rsid w:val="00564ABD"/>
    <w:rsid w:val="00564BC9"/>
    <w:rsid w:val="005653D7"/>
    <w:rsid w:val="00565487"/>
    <w:rsid w:val="0056592A"/>
    <w:rsid w:val="00565975"/>
    <w:rsid w:val="0056606A"/>
    <w:rsid w:val="005663CA"/>
    <w:rsid w:val="00566BD8"/>
    <w:rsid w:val="00567937"/>
    <w:rsid w:val="00567A62"/>
    <w:rsid w:val="00567BA1"/>
    <w:rsid w:val="00567D41"/>
    <w:rsid w:val="00570397"/>
    <w:rsid w:val="0057057F"/>
    <w:rsid w:val="00570599"/>
    <w:rsid w:val="0057073C"/>
    <w:rsid w:val="005709D2"/>
    <w:rsid w:val="00571473"/>
    <w:rsid w:val="005722D7"/>
    <w:rsid w:val="00572893"/>
    <w:rsid w:val="00572EF1"/>
    <w:rsid w:val="00572FEC"/>
    <w:rsid w:val="005735AA"/>
    <w:rsid w:val="005736CE"/>
    <w:rsid w:val="00573ED3"/>
    <w:rsid w:val="00574042"/>
    <w:rsid w:val="00574936"/>
    <w:rsid w:val="00574DDC"/>
    <w:rsid w:val="00574F79"/>
    <w:rsid w:val="0057500B"/>
    <w:rsid w:val="0057590B"/>
    <w:rsid w:val="0057610F"/>
    <w:rsid w:val="005762DD"/>
    <w:rsid w:val="00576AAF"/>
    <w:rsid w:val="00576BBA"/>
    <w:rsid w:val="00577349"/>
    <w:rsid w:val="00577445"/>
    <w:rsid w:val="00577CE4"/>
    <w:rsid w:val="00577E81"/>
    <w:rsid w:val="00577F2F"/>
    <w:rsid w:val="00580000"/>
    <w:rsid w:val="00580702"/>
    <w:rsid w:val="00580741"/>
    <w:rsid w:val="0058084A"/>
    <w:rsid w:val="00580AB3"/>
    <w:rsid w:val="00580CB6"/>
    <w:rsid w:val="0058102E"/>
    <w:rsid w:val="005810CD"/>
    <w:rsid w:val="00581773"/>
    <w:rsid w:val="00581A15"/>
    <w:rsid w:val="00581D75"/>
    <w:rsid w:val="00582D97"/>
    <w:rsid w:val="00583083"/>
    <w:rsid w:val="00583948"/>
    <w:rsid w:val="00583C75"/>
    <w:rsid w:val="00584408"/>
    <w:rsid w:val="005847F5"/>
    <w:rsid w:val="00585DCE"/>
    <w:rsid w:val="00586772"/>
    <w:rsid w:val="00586A39"/>
    <w:rsid w:val="00586A5D"/>
    <w:rsid w:val="00586E5B"/>
    <w:rsid w:val="0058759C"/>
    <w:rsid w:val="00587DF3"/>
    <w:rsid w:val="00587FB4"/>
    <w:rsid w:val="00590E29"/>
    <w:rsid w:val="005910F2"/>
    <w:rsid w:val="00591359"/>
    <w:rsid w:val="00591505"/>
    <w:rsid w:val="005915CC"/>
    <w:rsid w:val="0059184F"/>
    <w:rsid w:val="005918BC"/>
    <w:rsid w:val="00592108"/>
    <w:rsid w:val="00592174"/>
    <w:rsid w:val="0059279E"/>
    <w:rsid w:val="00592FE8"/>
    <w:rsid w:val="005933EE"/>
    <w:rsid w:val="00593CAE"/>
    <w:rsid w:val="00593CAF"/>
    <w:rsid w:val="00594104"/>
    <w:rsid w:val="005942DC"/>
    <w:rsid w:val="005942ED"/>
    <w:rsid w:val="00595DBA"/>
    <w:rsid w:val="00595EFC"/>
    <w:rsid w:val="0059631F"/>
    <w:rsid w:val="0059647E"/>
    <w:rsid w:val="00596E69"/>
    <w:rsid w:val="005977DA"/>
    <w:rsid w:val="005A00AB"/>
    <w:rsid w:val="005A00CD"/>
    <w:rsid w:val="005A0259"/>
    <w:rsid w:val="005A03CD"/>
    <w:rsid w:val="005A08B7"/>
    <w:rsid w:val="005A0E07"/>
    <w:rsid w:val="005A1270"/>
    <w:rsid w:val="005A13F5"/>
    <w:rsid w:val="005A13F9"/>
    <w:rsid w:val="005A1F8F"/>
    <w:rsid w:val="005A21E2"/>
    <w:rsid w:val="005A22CC"/>
    <w:rsid w:val="005A2DA7"/>
    <w:rsid w:val="005A3093"/>
    <w:rsid w:val="005A32C8"/>
    <w:rsid w:val="005A33CF"/>
    <w:rsid w:val="005A4685"/>
    <w:rsid w:val="005A5D35"/>
    <w:rsid w:val="005A652C"/>
    <w:rsid w:val="005A65BE"/>
    <w:rsid w:val="005A714F"/>
    <w:rsid w:val="005A7223"/>
    <w:rsid w:val="005A7668"/>
    <w:rsid w:val="005A7A25"/>
    <w:rsid w:val="005A7AB4"/>
    <w:rsid w:val="005A7B03"/>
    <w:rsid w:val="005A7B2A"/>
    <w:rsid w:val="005A7B7D"/>
    <w:rsid w:val="005B0363"/>
    <w:rsid w:val="005B05F6"/>
    <w:rsid w:val="005B0859"/>
    <w:rsid w:val="005B0E13"/>
    <w:rsid w:val="005B1222"/>
    <w:rsid w:val="005B12EE"/>
    <w:rsid w:val="005B1C80"/>
    <w:rsid w:val="005B2025"/>
    <w:rsid w:val="005B27E1"/>
    <w:rsid w:val="005B2A9E"/>
    <w:rsid w:val="005B32FC"/>
    <w:rsid w:val="005B381C"/>
    <w:rsid w:val="005B3849"/>
    <w:rsid w:val="005B3AEE"/>
    <w:rsid w:val="005B3C5B"/>
    <w:rsid w:val="005B3E41"/>
    <w:rsid w:val="005B403B"/>
    <w:rsid w:val="005B4313"/>
    <w:rsid w:val="005B4A76"/>
    <w:rsid w:val="005B4DCC"/>
    <w:rsid w:val="005B4E0E"/>
    <w:rsid w:val="005B6926"/>
    <w:rsid w:val="005B6F29"/>
    <w:rsid w:val="005B70F4"/>
    <w:rsid w:val="005B74E3"/>
    <w:rsid w:val="005B7524"/>
    <w:rsid w:val="005B7561"/>
    <w:rsid w:val="005B779D"/>
    <w:rsid w:val="005B7D07"/>
    <w:rsid w:val="005B7F31"/>
    <w:rsid w:val="005B7F73"/>
    <w:rsid w:val="005C0F30"/>
    <w:rsid w:val="005C0F97"/>
    <w:rsid w:val="005C12E6"/>
    <w:rsid w:val="005C15E9"/>
    <w:rsid w:val="005C180C"/>
    <w:rsid w:val="005C193F"/>
    <w:rsid w:val="005C19EF"/>
    <w:rsid w:val="005C1E08"/>
    <w:rsid w:val="005C2138"/>
    <w:rsid w:val="005C2C8C"/>
    <w:rsid w:val="005C2CC3"/>
    <w:rsid w:val="005C3006"/>
    <w:rsid w:val="005C400C"/>
    <w:rsid w:val="005C404D"/>
    <w:rsid w:val="005C41D6"/>
    <w:rsid w:val="005C42FB"/>
    <w:rsid w:val="005C4A8F"/>
    <w:rsid w:val="005C4BA6"/>
    <w:rsid w:val="005C4E67"/>
    <w:rsid w:val="005C5795"/>
    <w:rsid w:val="005C5B46"/>
    <w:rsid w:val="005C6A84"/>
    <w:rsid w:val="005C6D0D"/>
    <w:rsid w:val="005C70D8"/>
    <w:rsid w:val="005C74A3"/>
    <w:rsid w:val="005C7739"/>
    <w:rsid w:val="005C7871"/>
    <w:rsid w:val="005C7B0A"/>
    <w:rsid w:val="005C7B0D"/>
    <w:rsid w:val="005D00C6"/>
    <w:rsid w:val="005D17EB"/>
    <w:rsid w:val="005D1862"/>
    <w:rsid w:val="005D1FF7"/>
    <w:rsid w:val="005D2363"/>
    <w:rsid w:val="005D2482"/>
    <w:rsid w:val="005D2F0A"/>
    <w:rsid w:val="005D30A5"/>
    <w:rsid w:val="005D35E2"/>
    <w:rsid w:val="005D3B33"/>
    <w:rsid w:val="005D3DAB"/>
    <w:rsid w:val="005D4202"/>
    <w:rsid w:val="005D4603"/>
    <w:rsid w:val="005D4A11"/>
    <w:rsid w:val="005D4C77"/>
    <w:rsid w:val="005D4EA7"/>
    <w:rsid w:val="005D503F"/>
    <w:rsid w:val="005D5937"/>
    <w:rsid w:val="005D59CD"/>
    <w:rsid w:val="005D5DE9"/>
    <w:rsid w:val="005D5E27"/>
    <w:rsid w:val="005D5F72"/>
    <w:rsid w:val="005D60F2"/>
    <w:rsid w:val="005D6390"/>
    <w:rsid w:val="005D6534"/>
    <w:rsid w:val="005D773F"/>
    <w:rsid w:val="005D77F3"/>
    <w:rsid w:val="005D78B8"/>
    <w:rsid w:val="005D7A8A"/>
    <w:rsid w:val="005D7B89"/>
    <w:rsid w:val="005D7E18"/>
    <w:rsid w:val="005D7F18"/>
    <w:rsid w:val="005E0814"/>
    <w:rsid w:val="005E0FDC"/>
    <w:rsid w:val="005E18D0"/>
    <w:rsid w:val="005E19F7"/>
    <w:rsid w:val="005E1AEA"/>
    <w:rsid w:val="005E217F"/>
    <w:rsid w:val="005E29E4"/>
    <w:rsid w:val="005E2E85"/>
    <w:rsid w:val="005E311E"/>
    <w:rsid w:val="005E33A5"/>
    <w:rsid w:val="005E3437"/>
    <w:rsid w:val="005E35A8"/>
    <w:rsid w:val="005E382C"/>
    <w:rsid w:val="005E3A7D"/>
    <w:rsid w:val="005E3AB3"/>
    <w:rsid w:val="005E40A8"/>
    <w:rsid w:val="005E438A"/>
    <w:rsid w:val="005E4FC9"/>
    <w:rsid w:val="005E5458"/>
    <w:rsid w:val="005E59BD"/>
    <w:rsid w:val="005E5C79"/>
    <w:rsid w:val="005E62B8"/>
    <w:rsid w:val="005E6D6E"/>
    <w:rsid w:val="005E71D7"/>
    <w:rsid w:val="005E72C7"/>
    <w:rsid w:val="005E72D2"/>
    <w:rsid w:val="005E72F2"/>
    <w:rsid w:val="005E7632"/>
    <w:rsid w:val="005E766E"/>
    <w:rsid w:val="005E7E74"/>
    <w:rsid w:val="005F0332"/>
    <w:rsid w:val="005F034E"/>
    <w:rsid w:val="005F048A"/>
    <w:rsid w:val="005F0604"/>
    <w:rsid w:val="005F0679"/>
    <w:rsid w:val="005F0B06"/>
    <w:rsid w:val="005F0E59"/>
    <w:rsid w:val="005F1709"/>
    <w:rsid w:val="005F1804"/>
    <w:rsid w:val="005F18D7"/>
    <w:rsid w:val="005F1EF4"/>
    <w:rsid w:val="005F1FE7"/>
    <w:rsid w:val="005F2AD2"/>
    <w:rsid w:val="005F2E58"/>
    <w:rsid w:val="005F3F65"/>
    <w:rsid w:val="005F4133"/>
    <w:rsid w:val="005F4B72"/>
    <w:rsid w:val="005F4CCE"/>
    <w:rsid w:val="005F500B"/>
    <w:rsid w:val="005F5013"/>
    <w:rsid w:val="005F5534"/>
    <w:rsid w:val="005F5713"/>
    <w:rsid w:val="005F5745"/>
    <w:rsid w:val="005F5DB8"/>
    <w:rsid w:val="005F60C8"/>
    <w:rsid w:val="005F6813"/>
    <w:rsid w:val="005F6829"/>
    <w:rsid w:val="005F7C1A"/>
    <w:rsid w:val="00600343"/>
    <w:rsid w:val="0060038F"/>
    <w:rsid w:val="00600454"/>
    <w:rsid w:val="00600970"/>
    <w:rsid w:val="00600A67"/>
    <w:rsid w:val="00600AF4"/>
    <w:rsid w:val="00600BF9"/>
    <w:rsid w:val="00600D94"/>
    <w:rsid w:val="006010FC"/>
    <w:rsid w:val="00601286"/>
    <w:rsid w:val="00601654"/>
    <w:rsid w:val="00601EFF"/>
    <w:rsid w:val="006020C8"/>
    <w:rsid w:val="0060228B"/>
    <w:rsid w:val="006025E9"/>
    <w:rsid w:val="00602D1B"/>
    <w:rsid w:val="00602EEB"/>
    <w:rsid w:val="006033E6"/>
    <w:rsid w:val="0060344C"/>
    <w:rsid w:val="00603781"/>
    <w:rsid w:val="00603899"/>
    <w:rsid w:val="00603ACA"/>
    <w:rsid w:val="00603B0C"/>
    <w:rsid w:val="0060465A"/>
    <w:rsid w:val="006048DD"/>
    <w:rsid w:val="00604CD1"/>
    <w:rsid w:val="00604FE2"/>
    <w:rsid w:val="00606328"/>
    <w:rsid w:val="0060682D"/>
    <w:rsid w:val="006069FD"/>
    <w:rsid w:val="00606A55"/>
    <w:rsid w:val="00606C9B"/>
    <w:rsid w:val="0060706D"/>
    <w:rsid w:val="00607724"/>
    <w:rsid w:val="00610A2C"/>
    <w:rsid w:val="00610C6A"/>
    <w:rsid w:val="00610DE2"/>
    <w:rsid w:val="00611677"/>
    <w:rsid w:val="00611A55"/>
    <w:rsid w:val="00611B2B"/>
    <w:rsid w:val="00611BF4"/>
    <w:rsid w:val="00611CCC"/>
    <w:rsid w:val="00611E73"/>
    <w:rsid w:val="00612121"/>
    <w:rsid w:val="00612889"/>
    <w:rsid w:val="00612BF5"/>
    <w:rsid w:val="00612D18"/>
    <w:rsid w:val="00613033"/>
    <w:rsid w:val="006130F6"/>
    <w:rsid w:val="006138C6"/>
    <w:rsid w:val="00613A4F"/>
    <w:rsid w:val="00613ADD"/>
    <w:rsid w:val="00615950"/>
    <w:rsid w:val="00615EC4"/>
    <w:rsid w:val="0061656B"/>
    <w:rsid w:val="00616D3A"/>
    <w:rsid w:val="00617D17"/>
    <w:rsid w:val="0062002D"/>
    <w:rsid w:val="00620086"/>
    <w:rsid w:val="0062032E"/>
    <w:rsid w:val="00620373"/>
    <w:rsid w:val="006206D3"/>
    <w:rsid w:val="00620B69"/>
    <w:rsid w:val="00621057"/>
    <w:rsid w:val="006217E6"/>
    <w:rsid w:val="00621863"/>
    <w:rsid w:val="006218B2"/>
    <w:rsid w:val="00621BBC"/>
    <w:rsid w:val="00622100"/>
    <w:rsid w:val="006228A3"/>
    <w:rsid w:val="00622C92"/>
    <w:rsid w:val="00623026"/>
    <w:rsid w:val="00623D3E"/>
    <w:rsid w:val="00623E2C"/>
    <w:rsid w:val="0062468E"/>
    <w:rsid w:val="006257B0"/>
    <w:rsid w:val="00625A55"/>
    <w:rsid w:val="00625AFB"/>
    <w:rsid w:val="006265EE"/>
    <w:rsid w:val="00626AB2"/>
    <w:rsid w:val="00626E8B"/>
    <w:rsid w:val="006275C4"/>
    <w:rsid w:val="00627EA3"/>
    <w:rsid w:val="006303D7"/>
    <w:rsid w:val="00630CF1"/>
    <w:rsid w:val="00630DE2"/>
    <w:rsid w:val="00630EB9"/>
    <w:rsid w:val="0063120A"/>
    <w:rsid w:val="006316D9"/>
    <w:rsid w:val="00631CD1"/>
    <w:rsid w:val="00632101"/>
    <w:rsid w:val="00632176"/>
    <w:rsid w:val="0063231B"/>
    <w:rsid w:val="00632542"/>
    <w:rsid w:val="00633359"/>
    <w:rsid w:val="006333D4"/>
    <w:rsid w:val="00633651"/>
    <w:rsid w:val="00633FEC"/>
    <w:rsid w:val="00634140"/>
    <w:rsid w:val="006342DD"/>
    <w:rsid w:val="006343ED"/>
    <w:rsid w:val="00634AEC"/>
    <w:rsid w:val="0063574C"/>
    <w:rsid w:val="00635F33"/>
    <w:rsid w:val="006362DE"/>
    <w:rsid w:val="0063664E"/>
    <w:rsid w:val="0063688E"/>
    <w:rsid w:val="0063704A"/>
    <w:rsid w:val="0063706F"/>
    <w:rsid w:val="006371AF"/>
    <w:rsid w:val="006372C8"/>
    <w:rsid w:val="006374E1"/>
    <w:rsid w:val="006400DF"/>
    <w:rsid w:val="006405B2"/>
    <w:rsid w:val="00640760"/>
    <w:rsid w:val="00640CCF"/>
    <w:rsid w:val="006411D2"/>
    <w:rsid w:val="00641891"/>
    <w:rsid w:val="006418BA"/>
    <w:rsid w:val="0064197D"/>
    <w:rsid w:val="00641D80"/>
    <w:rsid w:val="00642032"/>
    <w:rsid w:val="006423E4"/>
    <w:rsid w:val="00642440"/>
    <w:rsid w:val="006424E5"/>
    <w:rsid w:val="0064274F"/>
    <w:rsid w:val="00643440"/>
    <w:rsid w:val="006436BC"/>
    <w:rsid w:val="00644560"/>
    <w:rsid w:val="006445C8"/>
    <w:rsid w:val="00644654"/>
    <w:rsid w:val="00644683"/>
    <w:rsid w:val="006452B3"/>
    <w:rsid w:val="006454D7"/>
    <w:rsid w:val="00645709"/>
    <w:rsid w:val="0064576E"/>
    <w:rsid w:val="00645D6C"/>
    <w:rsid w:val="00646280"/>
    <w:rsid w:val="006468F2"/>
    <w:rsid w:val="00646C2F"/>
    <w:rsid w:val="00646DC0"/>
    <w:rsid w:val="006475C0"/>
    <w:rsid w:val="0064791C"/>
    <w:rsid w:val="00647C82"/>
    <w:rsid w:val="00647D54"/>
    <w:rsid w:val="00647FB7"/>
    <w:rsid w:val="00650230"/>
    <w:rsid w:val="00651093"/>
    <w:rsid w:val="0065170D"/>
    <w:rsid w:val="00651724"/>
    <w:rsid w:val="006518BE"/>
    <w:rsid w:val="00651AE3"/>
    <w:rsid w:val="00651D6E"/>
    <w:rsid w:val="0065225B"/>
    <w:rsid w:val="006524EF"/>
    <w:rsid w:val="00652D4C"/>
    <w:rsid w:val="00653392"/>
    <w:rsid w:val="006536F0"/>
    <w:rsid w:val="00653822"/>
    <w:rsid w:val="00653C42"/>
    <w:rsid w:val="0065401F"/>
    <w:rsid w:val="00654C7B"/>
    <w:rsid w:val="006558E4"/>
    <w:rsid w:val="0065594D"/>
    <w:rsid w:val="006564B3"/>
    <w:rsid w:val="00656B7C"/>
    <w:rsid w:val="00656BCC"/>
    <w:rsid w:val="00657678"/>
    <w:rsid w:val="006579A9"/>
    <w:rsid w:val="00657AB9"/>
    <w:rsid w:val="00657DB1"/>
    <w:rsid w:val="00657EF3"/>
    <w:rsid w:val="0066001D"/>
    <w:rsid w:val="006603B0"/>
    <w:rsid w:val="0066040F"/>
    <w:rsid w:val="00660724"/>
    <w:rsid w:val="006607DB"/>
    <w:rsid w:val="006609A3"/>
    <w:rsid w:val="00660BF2"/>
    <w:rsid w:val="00660D7C"/>
    <w:rsid w:val="00660E7A"/>
    <w:rsid w:val="00660F83"/>
    <w:rsid w:val="006611BB"/>
    <w:rsid w:val="006619DD"/>
    <w:rsid w:val="00661FE6"/>
    <w:rsid w:val="0066234C"/>
    <w:rsid w:val="00662C76"/>
    <w:rsid w:val="00663760"/>
    <w:rsid w:val="006638B6"/>
    <w:rsid w:val="00663AF9"/>
    <w:rsid w:val="00664026"/>
    <w:rsid w:val="00665045"/>
    <w:rsid w:val="006657B8"/>
    <w:rsid w:val="006659B0"/>
    <w:rsid w:val="00665D87"/>
    <w:rsid w:val="00665E7C"/>
    <w:rsid w:val="0066623F"/>
    <w:rsid w:val="006668ED"/>
    <w:rsid w:val="00666F65"/>
    <w:rsid w:val="00666FEE"/>
    <w:rsid w:val="006672A8"/>
    <w:rsid w:val="0066740C"/>
    <w:rsid w:val="006675B2"/>
    <w:rsid w:val="00667D6F"/>
    <w:rsid w:val="006700A2"/>
    <w:rsid w:val="00671955"/>
    <w:rsid w:val="00672983"/>
    <w:rsid w:val="00672ACD"/>
    <w:rsid w:val="00672D61"/>
    <w:rsid w:val="0067339A"/>
    <w:rsid w:val="00673422"/>
    <w:rsid w:val="0067381E"/>
    <w:rsid w:val="006738BB"/>
    <w:rsid w:val="00673D7C"/>
    <w:rsid w:val="00673EDB"/>
    <w:rsid w:val="0067428A"/>
    <w:rsid w:val="006744B5"/>
    <w:rsid w:val="0067482A"/>
    <w:rsid w:val="006748B2"/>
    <w:rsid w:val="00674E4C"/>
    <w:rsid w:val="00675527"/>
    <w:rsid w:val="00675DC1"/>
    <w:rsid w:val="0067642A"/>
    <w:rsid w:val="00676567"/>
    <w:rsid w:val="0067671C"/>
    <w:rsid w:val="00676C34"/>
    <w:rsid w:val="00676E69"/>
    <w:rsid w:val="00677420"/>
    <w:rsid w:val="006779E3"/>
    <w:rsid w:val="00677D7D"/>
    <w:rsid w:val="00677EBB"/>
    <w:rsid w:val="00677F5D"/>
    <w:rsid w:val="00680304"/>
    <w:rsid w:val="00680367"/>
    <w:rsid w:val="00681287"/>
    <w:rsid w:val="0068138B"/>
    <w:rsid w:val="00681450"/>
    <w:rsid w:val="00681986"/>
    <w:rsid w:val="00681BFC"/>
    <w:rsid w:val="00682173"/>
    <w:rsid w:val="006826FE"/>
    <w:rsid w:val="00684321"/>
    <w:rsid w:val="006847A3"/>
    <w:rsid w:val="00684E65"/>
    <w:rsid w:val="006856AA"/>
    <w:rsid w:val="00685875"/>
    <w:rsid w:val="00686A41"/>
    <w:rsid w:val="00686A5F"/>
    <w:rsid w:val="00686B53"/>
    <w:rsid w:val="00686BA1"/>
    <w:rsid w:val="00686BDA"/>
    <w:rsid w:val="00686F24"/>
    <w:rsid w:val="006875AE"/>
    <w:rsid w:val="006877D2"/>
    <w:rsid w:val="00687E3D"/>
    <w:rsid w:val="006901C7"/>
    <w:rsid w:val="0069038F"/>
    <w:rsid w:val="006904B9"/>
    <w:rsid w:val="00690667"/>
    <w:rsid w:val="006909AF"/>
    <w:rsid w:val="00690E10"/>
    <w:rsid w:val="00691A6A"/>
    <w:rsid w:val="0069228B"/>
    <w:rsid w:val="00692B69"/>
    <w:rsid w:val="00692FF1"/>
    <w:rsid w:val="00693186"/>
    <w:rsid w:val="00693407"/>
    <w:rsid w:val="00693666"/>
    <w:rsid w:val="00693C13"/>
    <w:rsid w:val="006941F1"/>
    <w:rsid w:val="00694AEC"/>
    <w:rsid w:val="00695220"/>
    <w:rsid w:val="0069624D"/>
    <w:rsid w:val="006963CF"/>
    <w:rsid w:val="006967C6"/>
    <w:rsid w:val="00696F41"/>
    <w:rsid w:val="00697365"/>
    <w:rsid w:val="0069761C"/>
    <w:rsid w:val="006A0018"/>
    <w:rsid w:val="006A0573"/>
    <w:rsid w:val="006A061E"/>
    <w:rsid w:val="006A0657"/>
    <w:rsid w:val="006A0829"/>
    <w:rsid w:val="006A0949"/>
    <w:rsid w:val="006A0E0B"/>
    <w:rsid w:val="006A1680"/>
    <w:rsid w:val="006A17BD"/>
    <w:rsid w:val="006A2498"/>
    <w:rsid w:val="006A2A58"/>
    <w:rsid w:val="006A2ECE"/>
    <w:rsid w:val="006A3277"/>
    <w:rsid w:val="006A371D"/>
    <w:rsid w:val="006A386A"/>
    <w:rsid w:val="006A45E4"/>
    <w:rsid w:val="006A4A7D"/>
    <w:rsid w:val="006A4D96"/>
    <w:rsid w:val="006A5B2D"/>
    <w:rsid w:val="006A5D85"/>
    <w:rsid w:val="006A7245"/>
    <w:rsid w:val="006A7395"/>
    <w:rsid w:val="006A792E"/>
    <w:rsid w:val="006B0171"/>
    <w:rsid w:val="006B06D6"/>
    <w:rsid w:val="006B0935"/>
    <w:rsid w:val="006B0969"/>
    <w:rsid w:val="006B0D7F"/>
    <w:rsid w:val="006B0FBB"/>
    <w:rsid w:val="006B21C1"/>
    <w:rsid w:val="006B224B"/>
    <w:rsid w:val="006B28E4"/>
    <w:rsid w:val="006B2B9A"/>
    <w:rsid w:val="006B2FF3"/>
    <w:rsid w:val="006B33A2"/>
    <w:rsid w:val="006B3501"/>
    <w:rsid w:val="006B3F2C"/>
    <w:rsid w:val="006B419D"/>
    <w:rsid w:val="006B465E"/>
    <w:rsid w:val="006B607C"/>
    <w:rsid w:val="006B6095"/>
    <w:rsid w:val="006B655D"/>
    <w:rsid w:val="006B67F6"/>
    <w:rsid w:val="006B6BE9"/>
    <w:rsid w:val="006B78BD"/>
    <w:rsid w:val="006B796C"/>
    <w:rsid w:val="006B7A95"/>
    <w:rsid w:val="006C0011"/>
    <w:rsid w:val="006C00C4"/>
    <w:rsid w:val="006C0C70"/>
    <w:rsid w:val="006C0DB8"/>
    <w:rsid w:val="006C112A"/>
    <w:rsid w:val="006C11CD"/>
    <w:rsid w:val="006C1556"/>
    <w:rsid w:val="006C15D6"/>
    <w:rsid w:val="006C16D0"/>
    <w:rsid w:val="006C1CC5"/>
    <w:rsid w:val="006C2086"/>
    <w:rsid w:val="006C208C"/>
    <w:rsid w:val="006C20B9"/>
    <w:rsid w:val="006C3500"/>
    <w:rsid w:val="006C3A50"/>
    <w:rsid w:val="006C3EF1"/>
    <w:rsid w:val="006C40FB"/>
    <w:rsid w:val="006C424F"/>
    <w:rsid w:val="006C433F"/>
    <w:rsid w:val="006C486C"/>
    <w:rsid w:val="006C4F8D"/>
    <w:rsid w:val="006C542D"/>
    <w:rsid w:val="006C566E"/>
    <w:rsid w:val="006C571D"/>
    <w:rsid w:val="006C61D4"/>
    <w:rsid w:val="006C62AA"/>
    <w:rsid w:val="006C6485"/>
    <w:rsid w:val="006C6629"/>
    <w:rsid w:val="006C6869"/>
    <w:rsid w:val="006C6E13"/>
    <w:rsid w:val="006C72E5"/>
    <w:rsid w:val="006C7393"/>
    <w:rsid w:val="006C79A5"/>
    <w:rsid w:val="006C7BB9"/>
    <w:rsid w:val="006C7DAA"/>
    <w:rsid w:val="006D0A98"/>
    <w:rsid w:val="006D0B5F"/>
    <w:rsid w:val="006D0E6F"/>
    <w:rsid w:val="006D114B"/>
    <w:rsid w:val="006D13E4"/>
    <w:rsid w:val="006D1459"/>
    <w:rsid w:val="006D15E5"/>
    <w:rsid w:val="006D16E4"/>
    <w:rsid w:val="006D1E7A"/>
    <w:rsid w:val="006D24F3"/>
    <w:rsid w:val="006D2C33"/>
    <w:rsid w:val="006D2CFA"/>
    <w:rsid w:val="006D2D81"/>
    <w:rsid w:val="006D2DD8"/>
    <w:rsid w:val="006D2FC1"/>
    <w:rsid w:val="006D3067"/>
    <w:rsid w:val="006D3904"/>
    <w:rsid w:val="006D3E23"/>
    <w:rsid w:val="006D4085"/>
    <w:rsid w:val="006D4134"/>
    <w:rsid w:val="006D5248"/>
    <w:rsid w:val="006D5CA3"/>
    <w:rsid w:val="006D60F0"/>
    <w:rsid w:val="006D6539"/>
    <w:rsid w:val="006D6AD2"/>
    <w:rsid w:val="006D6D38"/>
    <w:rsid w:val="006D75B1"/>
    <w:rsid w:val="006D7BE3"/>
    <w:rsid w:val="006D7E60"/>
    <w:rsid w:val="006D7EBE"/>
    <w:rsid w:val="006E00CC"/>
    <w:rsid w:val="006E0216"/>
    <w:rsid w:val="006E07A4"/>
    <w:rsid w:val="006E07CF"/>
    <w:rsid w:val="006E09CC"/>
    <w:rsid w:val="006E0E47"/>
    <w:rsid w:val="006E12C9"/>
    <w:rsid w:val="006E1C3E"/>
    <w:rsid w:val="006E2215"/>
    <w:rsid w:val="006E2634"/>
    <w:rsid w:val="006E2BD9"/>
    <w:rsid w:val="006E2C3E"/>
    <w:rsid w:val="006E3104"/>
    <w:rsid w:val="006E31F9"/>
    <w:rsid w:val="006E46DC"/>
    <w:rsid w:val="006E4A32"/>
    <w:rsid w:val="006E4AAE"/>
    <w:rsid w:val="006E4C71"/>
    <w:rsid w:val="006E4F9E"/>
    <w:rsid w:val="006E501B"/>
    <w:rsid w:val="006E5036"/>
    <w:rsid w:val="006E5300"/>
    <w:rsid w:val="006E5BE1"/>
    <w:rsid w:val="006E5D72"/>
    <w:rsid w:val="006E6238"/>
    <w:rsid w:val="006E673B"/>
    <w:rsid w:val="006E6AA3"/>
    <w:rsid w:val="006E7073"/>
    <w:rsid w:val="006E70F7"/>
    <w:rsid w:val="006E7617"/>
    <w:rsid w:val="006E778B"/>
    <w:rsid w:val="006F0BAF"/>
    <w:rsid w:val="006F0C0B"/>
    <w:rsid w:val="006F0D46"/>
    <w:rsid w:val="006F0DAA"/>
    <w:rsid w:val="006F0E06"/>
    <w:rsid w:val="006F12F3"/>
    <w:rsid w:val="006F1AE2"/>
    <w:rsid w:val="006F20B5"/>
    <w:rsid w:val="006F222E"/>
    <w:rsid w:val="006F24E2"/>
    <w:rsid w:val="006F28A2"/>
    <w:rsid w:val="006F28B4"/>
    <w:rsid w:val="006F328C"/>
    <w:rsid w:val="006F37FC"/>
    <w:rsid w:val="006F3FCD"/>
    <w:rsid w:val="006F4272"/>
    <w:rsid w:val="006F48B2"/>
    <w:rsid w:val="006F49C3"/>
    <w:rsid w:val="006F5007"/>
    <w:rsid w:val="006F5011"/>
    <w:rsid w:val="006F50FC"/>
    <w:rsid w:val="006F51AF"/>
    <w:rsid w:val="006F53F7"/>
    <w:rsid w:val="006F6798"/>
    <w:rsid w:val="006F6C36"/>
    <w:rsid w:val="006F6CA2"/>
    <w:rsid w:val="006F6EE7"/>
    <w:rsid w:val="006F7E01"/>
    <w:rsid w:val="006F7EA4"/>
    <w:rsid w:val="007002BA"/>
    <w:rsid w:val="00700466"/>
    <w:rsid w:val="00700533"/>
    <w:rsid w:val="0070055D"/>
    <w:rsid w:val="00700877"/>
    <w:rsid w:val="007015A1"/>
    <w:rsid w:val="00702029"/>
    <w:rsid w:val="0070244C"/>
    <w:rsid w:val="00702B5C"/>
    <w:rsid w:val="00702C69"/>
    <w:rsid w:val="00702F05"/>
    <w:rsid w:val="007036DB"/>
    <w:rsid w:val="007039F6"/>
    <w:rsid w:val="00704021"/>
    <w:rsid w:val="007052D4"/>
    <w:rsid w:val="00705E8A"/>
    <w:rsid w:val="00705E8B"/>
    <w:rsid w:val="007060F5"/>
    <w:rsid w:val="00706CCD"/>
    <w:rsid w:val="00706DA2"/>
    <w:rsid w:val="007076EE"/>
    <w:rsid w:val="007103DD"/>
    <w:rsid w:val="007104DB"/>
    <w:rsid w:val="0071054D"/>
    <w:rsid w:val="00710A87"/>
    <w:rsid w:val="00710C60"/>
    <w:rsid w:val="00710C7F"/>
    <w:rsid w:val="00711145"/>
    <w:rsid w:val="00711185"/>
    <w:rsid w:val="00711476"/>
    <w:rsid w:val="00711873"/>
    <w:rsid w:val="007121FE"/>
    <w:rsid w:val="0071236C"/>
    <w:rsid w:val="0071261A"/>
    <w:rsid w:val="0071274B"/>
    <w:rsid w:val="00712A3E"/>
    <w:rsid w:val="00713174"/>
    <w:rsid w:val="007133DD"/>
    <w:rsid w:val="007138E6"/>
    <w:rsid w:val="00713FC8"/>
    <w:rsid w:val="007143AD"/>
    <w:rsid w:val="007148D8"/>
    <w:rsid w:val="00714C3C"/>
    <w:rsid w:val="00715605"/>
    <w:rsid w:val="00715749"/>
    <w:rsid w:val="00715B45"/>
    <w:rsid w:val="00715E7C"/>
    <w:rsid w:val="00715EE4"/>
    <w:rsid w:val="0071647C"/>
    <w:rsid w:val="007165AE"/>
    <w:rsid w:val="007165C3"/>
    <w:rsid w:val="0071693E"/>
    <w:rsid w:val="00716A99"/>
    <w:rsid w:val="007174B7"/>
    <w:rsid w:val="00717BEB"/>
    <w:rsid w:val="00717F3D"/>
    <w:rsid w:val="00720605"/>
    <w:rsid w:val="0072064C"/>
    <w:rsid w:val="007206B4"/>
    <w:rsid w:val="00720A05"/>
    <w:rsid w:val="00720F59"/>
    <w:rsid w:val="0072159E"/>
    <w:rsid w:val="00721A32"/>
    <w:rsid w:val="00721B4A"/>
    <w:rsid w:val="00721BCA"/>
    <w:rsid w:val="00722C1E"/>
    <w:rsid w:val="00722CC3"/>
    <w:rsid w:val="007240EB"/>
    <w:rsid w:val="0072426B"/>
    <w:rsid w:val="00724B0D"/>
    <w:rsid w:val="00724F8E"/>
    <w:rsid w:val="00725049"/>
    <w:rsid w:val="00725348"/>
    <w:rsid w:val="007254D6"/>
    <w:rsid w:val="007255FD"/>
    <w:rsid w:val="0072594C"/>
    <w:rsid w:val="00725EA1"/>
    <w:rsid w:val="00726309"/>
    <w:rsid w:val="007267EB"/>
    <w:rsid w:val="007267F5"/>
    <w:rsid w:val="007269DA"/>
    <w:rsid w:val="00726DAA"/>
    <w:rsid w:val="00727BDF"/>
    <w:rsid w:val="00727D7E"/>
    <w:rsid w:val="00730A33"/>
    <w:rsid w:val="00730A80"/>
    <w:rsid w:val="00730E20"/>
    <w:rsid w:val="007320B4"/>
    <w:rsid w:val="00732318"/>
    <w:rsid w:val="0073274D"/>
    <w:rsid w:val="00732844"/>
    <w:rsid w:val="0073314C"/>
    <w:rsid w:val="00733451"/>
    <w:rsid w:val="00733A9D"/>
    <w:rsid w:val="00733C14"/>
    <w:rsid w:val="007347DB"/>
    <w:rsid w:val="00734BB3"/>
    <w:rsid w:val="007352CD"/>
    <w:rsid w:val="00735FD9"/>
    <w:rsid w:val="0073642E"/>
    <w:rsid w:val="00736488"/>
    <w:rsid w:val="00736802"/>
    <w:rsid w:val="00737085"/>
    <w:rsid w:val="007376DC"/>
    <w:rsid w:val="007379AB"/>
    <w:rsid w:val="00737A69"/>
    <w:rsid w:val="00737BE6"/>
    <w:rsid w:val="0074068E"/>
    <w:rsid w:val="007407EC"/>
    <w:rsid w:val="0074099A"/>
    <w:rsid w:val="00741483"/>
    <w:rsid w:val="00741528"/>
    <w:rsid w:val="0074184D"/>
    <w:rsid w:val="0074191A"/>
    <w:rsid w:val="00741BF8"/>
    <w:rsid w:val="00741CE9"/>
    <w:rsid w:val="00741EF0"/>
    <w:rsid w:val="00742807"/>
    <w:rsid w:val="007428EA"/>
    <w:rsid w:val="00742D90"/>
    <w:rsid w:val="007437AE"/>
    <w:rsid w:val="00744408"/>
    <w:rsid w:val="00744535"/>
    <w:rsid w:val="00744F04"/>
    <w:rsid w:val="0074504C"/>
    <w:rsid w:val="00745360"/>
    <w:rsid w:val="0074542B"/>
    <w:rsid w:val="0074543E"/>
    <w:rsid w:val="00745D03"/>
    <w:rsid w:val="00745DE4"/>
    <w:rsid w:val="0074638F"/>
    <w:rsid w:val="007465D0"/>
    <w:rsid w:val="0074664F"/>
    <w:rsid w:val="0074667D"/>
    <w:rsid w:val="00746826"/>
    <w:rsid w:val="00747376"/>
    <w:rsid w:val="0074763F"/>
    <w:rsid w:val="00747A99"/>
    <w:rsid w:val="00750B88"/>
    <w:rsid w:val="007510D3"/>
    <w:rsid w:val="00751201"/>
    <w:rsid w:val="00751590"/>
    <w:rsid w:val="00751652"/>
    <w:rsid w:val="007519B1"/>
    <w:rsid w:val="00751BB6"/>
    <w:rsid w:val="00751C53"/>
    <w:rsid w:val="007526E7"/>
    <w:rsid w:val="00752C69"/>
    <w:rsid w:val="007535D0"/>
    <w:rsid w:val="00753614"/>
    <w:rsid w:val="0075373A"/>
    <w:rsid w:val="007537DB"/>
    <w:rsid w:val="007538D8"/>
    <w:rsid w:val="00753AE2"/>
    <w:rsid w:val="00754C30"/>
    <w:rsid w:val="00754D4C"/>
    <w:rsid w:val="007551D6"/>
    <w:rsid w:val="007553A6"/>
    <w:rsid w:val="00755E61"/>
    <w:rsid w:val="00755FE2"/>
    <w:rsid w:val="007566B9"/>
    <w:rsid w:val="007567EC"/>
    <w:rsid w:val="00757463"/>
    <w:rsid w:val="00757B9E"/>
    <w:rsid w:val="00760069"/>
    <w:rsid w:val="007603BA"/>
    <w:rsid w:val="007609A8"/>
    <w:rsid w:val="00760D2A"/>
    <w:rsid w:val="007610CB"/>
    <w:rsid w:val="007610CC"/>
    <w:rsid w:val="00761483"/>
    <w:rsid w:val="00761C49"/>
    <w:rsid w:val="007625F8"/>
    <w:rsid w:val="007628AD"/>
    <w:rsid w:val="00762B5B"/>
    <w:rsid w:val="00762FC9"/>
    <w:rsid w:val="007633F1"/>
    <w:rsid w:val="00764730"/>
    <w:rsid w:val="00764D1F"/>
    <w:rsid w:val="0076536C"/>
    <w:rsid w:val="0076540A"/>
    <w:rsid w:val="00765956"/>
    <w:rsid w:val="007663C1"/>
    <w:rsid w:val="00766855"/>
    <w:rsid w:val="00767096"/>
    <w:rsid w:val="007670B9"/>
    <w:rsid w:val="007672D5"/>
    <w:rsid w:val="00767453"/>
    <w:rsid w:val="007675EC"/>
    <w:rsid w:val="00767922"/>
    <w:rsid w:val="007679EF"/>
    <w:rsid w:val="00770325"/>
    <w:rsid w:val="007704CC"/>
    <w:rsid w:val="00770B47"/>
    <w:rsid w:val="007714BC"/>
    <w:rsid w:val="00771530"/>
    <w:rsid w:val="00771B4B"/>
    <w:rsid w:val="0077271D"/>
    <w:rsid w:val="0077295C"/>
    <w:rsid w:val="00773161"/>
    <w:rsid w:val="00773202"/>
    <w:rsid w:val="00773611"/>
    <w:rsid w:val="00773E38"/>
    <w:rsid w:val="00773ED1"/>
    <w:rsid w:val="00774010"/>
    <w:rsid w:val="00774357"/>
    <w:rsid w:val="0077505B"/>
    <w:rsid w:val="007752DB"/>
    <w:rsid w:val="00775624"/>
    <w:rsid w:val="0077645F"/>
    <w:rsid w:val="00776837"/>
    <w:rsid w:val="007768F5"/>
    <w:rsid w:val="0077693E"/>
    <w:rsid w:val="00776C43"/>
    <w:rsid w:val="007775F2"/>
    <w:rsid w:val="007778A7"/>
    <w:rsid w:val="00777EA2"/>
    <w:rsid w:val="0078097E"/>
    <w:rsid w:val="00780CB2"/>
    <w:rsid w:val="00781405"/>
    <w:rsid w:val="00782013"/>
    <w:rsid w:val="0078281B"/>
    <w:rsid w:val="00782876"/>
    <w:rsid w:val="007828C2"/>
    <w:rsid w:val="00783124"/>
    <w:rsid w:val="007834B8"/>
    <w:rsid w:val="007838E9"/>
    <w:rsid w:val="00783954"/>
    <w:rsid w:val="00783BBE"/>
    <w:rsid w:val="00784378"/>
    <w:rsid w:val="007843D0"/>
    <w:rsid w:val="00784C5C"/>
    <w:rsid w:val="00784CB7"/>
    <w:rsid w:val="00785200"/>
    <w:rsid w:val="00785304"/>
    <w:rsid w:val="00785E9C"/>
    <w:rsid w:val="00785F46"/>
    <w:rsid w:val="00786330"/>
    <w:rsid w:val="00786638"/>
    <w:rsid w:val="00786A6E"/>
    <w:rsid w:val="00786DDB"/>
    <w:rsid w:val="00786E4F"/>
    <w:rsid w:val="0078712D"/>
    <w:rsid w:val="007872D5"/>
    <w:rsid w:val="007875E3"/>
    <w:rsid w:val="007876EB"/>
    <w:rsid w:val="0078773F"/>
    <w:rsid w:val="007878B6"/>
    <w:rsid w:val="00787A91"/>
    <w:rsid w:val="00787B87"/>
    <w:rsid w:val="00787D00"/>
    <w:rsid w:val="00787E4B"/>
    <w:rsid w:val="00787F42"/>
    <w:rsid w:val="00790350"/>
    <w:rsid w:val="0079053F"/>
    <w:rsid w:val="007905D3"/>
    <w:rsid w:val="00790783"/>
    <w:rsid w:val="00790B47"/>
    <w:rsid w:val="00790D1C"/>
    <w:rsid w:val="007913AD"/>
    <w:rsid w:val="00791442"/>
    <w:rsid w:val="007914A2"/>
    <w:rsid w:val="00791567"/>
    <w:rsid w:val="007917E6"/>
    <w:rsid w:val="00792BDE"/>
    <w:rsid w:val="00792D1A"/>
    <w:rsid w:val="007931E4"/>
    <w:rsid w:val="0079335E"/>
    <w:rsid w:val="00793620"/>
    <w:rsid w:val="00793B17"/>
    <w:rsid w:val="0079421E"/>
    <w:rsid w:val="00794716"/>
    <w:rsid w:val="007948A7"/>
    <w:rsid w:val="00794E3E"/>
    <w:rsid w:val="00795590"/>
    <w:rsid w:val="00795696"/>
    <w:rsid w:val="00795ABB"/>
    <w:rsid w:val="00795D92"/>
    <w:rsid w:val="00796934"/>
    <w:rsid w:val="00797107"/>
    <w:rsid w:val="00797167"/>
    <w:rsid w:val="007972B7"/>
    <w:rsid w:val="00797357"/>
    <w:rsid w:val="00797841"/>
    <w:rsid w:val="00797E35"/>
    <w:rsid w:val="007A0693"/>
    <w:rsid w:val="007A08F2"/>
    <w:rsid w:val="007A0D4A"/>
    <w:rsid w:val="007A1A82"/>
    <w:rsid w:val="007A1C54"/>
    <w:rsid w:val="007A1E89"/>
    <w:rsid w:val="007A1EC3"/>
    <w:rsid w:val="007A2042"/>
    <w:rsid w:val="007A24FF"/>
    <w:rsid w:val="007A339C"/>
    <w:rsid w:val="007A3804"/>
    <w:rsid w:val="007A3860"/>
    <w:rsid w:val="007A38ED"/>
    <w:rsid w:val="007A4553"/>
    <w:rsid w:val="007A4AC7"/>
    <w:rsid w:val="007A4B12"/>
    <w:rsid w:val="007A4BB1"/>
    <w:rsid w:val="007A4E18"/>
    <w:rsid w:val="007A52C7"/>
    <w:rsid w:val="007A58B0"/>
    <w:rsid w:val="007A5A4B"/>
    <w:rsid w:val="007A5E13"/>
    <w:rsid w:val="007A6073"/>
    <w:rsid w:val="007A6AB9"/>
    <w:rsid w:val="007A6B73"/>
    <w:rsid w:val="007A6D98"/>
    <w:rsid w:val="007A7341"/>
    <w:rsid w:val="007B0068"/>
    <w:rsid w:val="007B0A00"/>
    <w:rsid w:val="007B0C83"/>
    <w:rsid w:val="007B0EA1"/>
    <w:rsid w:val="007B1209"/>
    <w:rsid w:val="007B1710"/>
    <w:rsid w:val="007B2026"/>
    <w:rsid w:val="007B202E"/>
    <w:rsid w:val="007B21D4"/>
    <w:rsid w:val="007B2420"/>
    <w:rsid w:val="007B3898"/>
    <w:rsid w:val="007B3AD6"/>
    <w:rsid w:val="007B3DD2"/>
    <w:rsid w:val="007B3E4C"/>
    <w:rsid w:val="007B40F1"/>
    <w:rsid w:val="007B4169"/>
    <w:rsid w:val="007B45E5"/>
    <w:rsid w:val="007B46E2"/>
    <w:rsid w:val="007B4F4F"/>
    <w:rsid w:val="007B4F9C"/>
    <w:rsid w:val="007B5231"/>
    <w:rsid w:val="007B5785"/>
    <w:rsid w:val="007B6019"/>
    <w:rsid w:val="007B61F4"/>
    <w:rsid w:val="007B62F4"/>
    <w:rsid w:val="007B69AA"/>
    <w:rsid w:val="007B6C96"/>
    <w:rsid w:val="007B6D55"/>
    <w:rsid w:val="007B6E98"/>
    <w:rsid w:val="007B6F5B"/>
    <w:rsid w:val="007B751B"/>
    <w:rsid w:val="007B7590"/>
    <w:rsid w:val="007B75E7"/>
    <w:rsid w:val="007B76A1"/>
    <w:rsid w:val="007B7C14"/>
    <w:rsid w:val="007C01FC"/>
    <w:rsid w:val="007C0762"/>
    <w:rsid w:val="007C10CB"/>
    <w:rsid w:val="007C1157"/>
    <w:rsid w:val="007C165C"/>
    <w:rsid w:val="007C1D92"/>
    <w:rsid w:val="007C1DEE"/>
    <w:rsid w:val="007C220E"/>
    <w:rsid w:val="007C2241"/>
    <w:rsid w:val="007C28A4"/>
    <w:rsid w:val="007C311F"/>
    <w:rsid w:val="007C317C"/>
    <w:rsid w:val="007C405E"/>
    <w:rsid w:val="007C490C"/>
    <w:rsid w:val="007C4C1D"/>
    <w:rsid w:val="007C5190"/>
    <w:rsid w:val="007C5AAE"/>
    <w:rsid w:val="007C5DA7"/>
    <w:rsid w:val="007C5E21"/>
    <w:rsid w:val="007C5F76"/>
    <w:rsid w:val="007C65A7"/>
    <w:rsid w:val="007C697A"/>
    <w:rsid w:val="007C6A61"/>
    <w:rsid w:val="007C6BCA"/>
    <w:rsid w:val="007C6EAE"/>
    <w:rsid w:val="007C7C74"/>
    <w:rsid w:val="007C7DE3"/>
    <w:rsid w:val="007D0EB4"/>
    <w:rsid w:val="007D0F09"/>
    <w:rsid w:val="007D1886"/>
    <w:rsid w:val="007D2B2F"/>
    <w:rsid w:val="007D2BD8"/>
    <w:rsid w:val="007D2D05"/>
    <w:rsid w:val="007D2DDD"/>
    <w:rsid w:val="007D3A77"/>
    <w:rsid w:val="007D3FA2"/>
    <w:rsid w:val="007D43C1"/>
    <w:rsid w:val="007D4731"/>
    <w:rsid w:val="007D4E70"/>
    <w:rsid w:val="007D5C73"/>
    <w:rsid w:val="007D614D"/>
    <w:rsid w:val="007D62DA"/>
    <w:rsid w:val="007D6930"/>
    <w:rsid w:val="007D695B"/>
    <w:rsid w:val="007D7B72"/>
    <w:rsid w:val="007E03F8"/>
    <w:rsid w:val="007E0430"/>
    <w:rsid w:val="007E0438"/>
    <w:rsid w:val="007E0630"/>
    <w:rsid w:val="007E0683"/>
    <w:rsid w:val="007E090D"/>
    <w:rsid w:val="007E091E"/>
    <w:rsid w:val="007E0E18"/>
    <w:rsid w:val="007E138B"/>
    <w:rsid w:val="007E1717"/>
    <w:rsid w:val="007E1AAE"/>
    <w:rsid w:val="007E2215"/>
    <w:rsid w:val="007E2296"/>
    <w:rsid w:val="007E310F"/>
    <w:rsid w:val="007E3D0C"/>
    <w:rsid w:val="007E4123"/>
    <w:rsid w:val="007E43C4"/>
    <w:rsid w:val="007E468A"/>
    <w:rsid w:val="007E46E9"/>
    <w:rsid w:val="007E5120"/>
    <w:rsid w:val="007E521D"/>
    <w:rsid w:val="007E5333"/>
    <w:rsid w:val="007E5572"/>
    <w:rsid w:val="007E5A64"/>
    <w:rsid w:val="007E5F13"/>
    <w:rsid w:val="007E5FE8"/>
    <w:rsid w:val="007E610F"/>
    <w:rsid w:val="007E617F"/>
    <w:rsid w:val="007E67C1"/>
    <w:rsid w:val="007E6828"/>
    <w:rsid w:val="007E6B30"/>
    <w:rsid w:val="007E721B"/>
    <w:rsid w:val="007E7646"/>
    <w:rsid w:val="007E7687"/>
    <w:rsid w:val="007E7E2C"/>
    <w:rsid w:val="007F05D8"/>
    <w:rsid w:val="007F0642"/>
    <w:rsid w:val="007F16AD"/>
    <w:rsid w:val="007F1EE7"/>
    <w:rsid w:val="007F24B7"/>
    <w:rsid w:val="007F2536"/>
    <w:rsid w:val="007F3D4D"/>
    <w:rsid w:val="007F4026"/>
    <w:rsid w:val="007F47D0"/>
    <w:rsid w:val="007F4A3F"/>
    <w:rsid w:val="007F4B8D"/>
    <w:rsid w:val="007F4DB6"/>
    <w:rsid w:val="007F51B5"/>
    <w:rsid w:val="007F5716"/>
    <w:rsid w:val="007F58B1"/>
    <w:rsid w:val="007F5B93"/>
    <w:rsid w:val="007F5D8E"/>
    <w:rsid w:val="007F684E"/>
    <w:rsid w:val="007F692E"/>
    <w:rsid w:val="007F7153"/>
    <w:rsid w:val="007F7E8D"/>
    <w:rsid w:val="0080031E"/>
    <w:rsid w:val="0080082E"/>
    <w:rsid w:val="008016CD"/>
    <w:rsid w:val="00801D3F"/>
    <w:rsid w:val="008022F3"/>
    <w:rsid w:val="008025D7"/>
    <w:rsid w:val="00802A63"/>
    <w:rsid w:val="008036B2"/>
    <w:rsid w:val="0080370D"/>
    <w:rsid w:val="00803B21"/>
    <w:rsid w:val="008040C2"/>
    <w:rsid w:val="0080436D"/>
    <w:rsid w:val="008046A0"/>
    <w:rsid w:val="0080498D"/>
    <w:rsid w:val="00805084"/>
    <w:rsid w:val="00805468"/>
    <w:rsid w:val="0080548C"/>
    <w:rsid w:val="00805749"/>
    <w:rsid w:val="0080620A"/>
    <w:rsid w:val="008064A8"/>
    <w:rsid w:val="008067CA"/>
    <w:rsid w:val="00807015"/>
    <w:rsid w:val="0080702D"/>
    <w:rsid w:val="008071F9"/>
    <w:rsid w:val="00807219"/>
    <w:rsid w:val="008079C3"/>
    <w:rsid w:val="00807CA2"/>
    <w:rsid w:val="00807CF6"/>
    <w:rsid w:val="00807D38"/>
    <w:rsid w:val="00810119"/>
    <w:rsid w:val="00810404"/>
    <w:rsid w:val="00810811"/>
    <w:rsid w:val="00811441"/>
    <w:rsid w:val="00811B2B"/>
    <w:rsid w:val="00811D83"/>
    <w:rsid w:val="00811F5E"/>
    <w:rsid w:val="00812106"/>
    <w:rsid w:val="008123AA"/>
    <w:rsid w:val="00812CE8"/>
    <w:rsid w:val="00812D2D"/>
    <w:rsid w:val="008131D8"/>
    <w:rsid w:val="008132A6"/>
    <w:rsid w:val="008135CA"/>
    <w:rsid w:val="0081371A"/>
    <w:rsid w:val="00813AB0"/>
    <w:rsid w:val="00814D7B"/>
    <w:rsid w:val="00814E27"/>
    <w:rsid w:val="00814E51"/>
    <w:rsid w:val="008153EA"/>
    <w:rsid w:val="00815D63"/>
    <w:rsid w:val="008165F4"/>
    <w:rsid w:val="00817124"/>
    <w:rsid w:val="0081721D"/>
    <w:rsid w:val="00817AB7"/>
    <w:rsid w:val="00820415"/>
    <w:rsid w:val="008205A4"/>
    <w:rsid w:val="008205D9"/>
    <w:rsid w:val="00820A97"/>
    <w:rsid w:val="00820BD4"/>
    <w:rsid w:val="00820E1B"/>
    <w:rsid w:val="0082246B"/>
    <w:rsid w:val="008227FE"/>
    <w:rsid w:val="00822904"/>
    <w:rsid w:val="00822C53"/>
    <w:rsid w:val="00823490"/>
    <w:rsid w:val="0082356C"/>
    <w:rsid w:val="008237AA"/>
    <w:rsid w:val="008238FA"/>
    <w:rsid w:val="008240C3"/>
    <w:rsid w:val="008243B8"/>
    <w:rsid w:val="00824471"/>
    <w:rsid w:val="008248A7"/>
    <w:rsid w:val="0082494A"/>
    <w:rsid w:val="00824E18"/>
    <w:rsid w:val="00824E93"/>
    <w:rsid w:val="00825530"/>
    <w:rsid w:val="008255C9"/>
    <w:rsid w:val="00825F5E"/>
    <w:rsid w:val="008262B5"/>
    <w:rsid w:val="008271D1"/>
    <w:rsid w:val="008272E1"/>
    <w:rsid w:val="008273A1"/>
    <w:rsid w:val="00827482"/>
    <w:rsid w:val="0082755F"/>
    <w:rsid w:val="00827D24"/>
    <w:rsid w:val="00827E10"/>
    <w:rsid w:val="0083066B"/>
    <w:rsid w:val="008306FC"/>
    <w:rsid w:val="00830FE4"/>
    <w:rsid w:val="0083180D"/>
    <w:rsid w:val="00831C52"/>
    <w:rsid w:val="00831D49"/>
    <w:rsid w:val="008323A3"/>
    <w:rsid w:val="00832464"/>
    <w:rsid w:val="00832886"/>
    <w:rsid w:val="0083309E"/>
    <w:rsid w:val="0083315C"/>
    <w:rsid w:val="0083346A"/>
    <w:rsid w:val="00833627"/>
    <w:rsid w:val="008337CB"/>
    <w:rsid w:val="008346AF"/>
    <w:rsid w:val="00834AC4"/>
    <w:rsid w:val="00834AC6"/>
    <w:rsid w:val="00834B2E"/>
    <w:rsid w:val="00834E1E"/>
    <w:rsid w:val="00834F58"/>
    <w:rsid w:val="00835270"/>
    <w:rsid w:val="008355C8"/>
    <w:rsid w:val="008359E0"/>
    <w:rsid w:val="00835A48"/>
    <w:rsid w:val="00835B7B"/>
    <w:rsid w:val="00835DCC"/>
    <w:rsid w:val="008363BC"/>
    <w:rsid w:val="00836411"/>
    <w:rsid w:val="00836485"/>
    <w:rsid w:val="008377DE"/>
    <w:rsid w:val="00837B86"/>
    <w:rsid w:val="00837E6B"/>
    <w:rsid w:val="00837F1F"/>
    <w:rsid w:val="00837F92"/>
    <w:rsid w:val="008407EA"/>
    <w:rsid w:val="00841512"/>
    <w:rsid w:val="008415A2"/>
    <w:rsid w:val="008418BC"/>
    <w:rsid w:val="00842F6B"/>
    <w:rsid w:val="008431DD"/>
    <w:rsid w:val="008443AA"/>
    <w:rsid w:val="00844748"/>
    <w:rsid w:val="008449D3"/>
    <w:rsid w:val="008455CE"/>
    <w:rsid w:val="008458A0"/>
    <w:rsid w:val="00845A75"/>
    <w:rsid w:val="00846628"/>
    <w:rsid w:val="008466ED"/>
    <w:rsid w:val="00846ECD"/>
    <w:rsid w:val="0084788B"/>
    <w:rsid w:val="008478CC"/>
    <w:rsid w:val="00847D3F"/>
    <w:rsid w:val="00847F31"/>
    <w:rsid w:val="008507D8"/>
    <w:rsid w:val="00850AC8"/>
    <w:rsid w:val="00850DD3"/>
    <w:rsid w:val="00850F15"/>
    <w:rsid w:val="008511A4"/>
    <w:rsid w:val="008513C5"/>
    <w:rsid w:val="00851875"/>
    <w:rsid w:val="008518BA"/>
    <w:rsid w:val="00851A03"/>
    <w:rsid w:val="00851B68"/>
    <w:rsid w:val="00851BAB"/>
    <w:rsid w:val="00852421"/>
    <w:rsid w:val="0085264E"/>
    <w:rsid w:val="0085316B"/>
    <w:rsid w:val="00853AF9"/>
    <w:rsid w:val="00854DB2"/>
    <w:rsid w:val="0085538B"/>
    <w:rsid w:val="008555D4"/>
    <w:rsid w:val="00855882"/>
    <w:rsid w:val="00855DD3"/>
    <w:rsid w:val="00855FA8"/>
    <w:rsid w:val="00856709"/>
    <w:rsid w:val="00856C1A"/>
    <w:rsid w:val="00856EDE"/>
    <w:rsid w:val="00857E2D"/>
    <w:rsid w:val="00857EAC"/>
    <w:rsid w:val="00857EF3"/>
    <w:rsid w:val="00860450"/>
    <w:rsid w:val="00860869"/>
    <w:rsid w:val="00860ECB"/>
    <w:rsid w:val="00860FFD"/>
    <w:rsid w:val="00861209"/>
    <w:rsid w:val="00861587"/>
    <w:rsid w:val="00861C42"/>
    <w:rsid w:val="00861CA6"/>
    <w:rsid w:val="00861EB5"/>
    <w:rsid w:val="00862F98"/>
    <w:rsid w:val="00862FE4"/>
    <w:rsid w:val="0086300E"/>
    <w:rsid w:val="008632ED"/>
    <w:rsid w:val="00863308"/>
    <w:rsid w:val="00863A9C"/>
    <w:rsid w:val="00864410"/>
    <w:rsid w:val="0086451D"/>
    <w:rsid w:val="00864BBF"/>
    <w:rsid w:val="0086502C"/>
    <w:rsid w:val="00865360"/>
    <w:rsid w:val="0086582F"/>
    <w:rsid w:val="00865AEE"/>
    <w:rsid w:val="00865EDA"/>
    <w:rsid w:val="00866282"/>
    <w:rsid w:val="00866E49"/>
    <w:rsid w:val="00866EF0"/>
    <w:rsid w:val="00866F7E"/>
    <w:rsid w:val="008677A7"/>
    <w:rsid w:val="00867CEF"/>
    <w:rsid w:val="00867F3A"/>
    <w:rsid w:val="0087085F"/>
    <w:rsid w:val="008708F6"/>
    <w:rsid w:val="00870D40"/>
    <w:rsid w:val="0087165E"/>
    <w:rsid w:val="00871FA2"/>
    <w:rsid w:val="0087208B"/>
    <w:rsid w:val="0087232B"/>
    <w:rsid w:val="0087379F"/>
    <w:rsid w:val="00873834"/>
    <w:rsid w:val="00873C3F"/>
    <w:rsid w:val="008742B0"/>
    <w:rsid w:val="00874F22"/>
    <w:rsid w:val="008755F9"/>
    <w:rsid w:val="0087586C"/>
    <w:rsid w:val="0087588E"/>
    <w:rsid w:val="008759F5"/>
    <w:rsid w:val="00875A83"/>
    <w:rsid w:val="00875E71"/>
    <w:rsid w:val="00876382"/>
    <w:rsid w:val="008768A5"/>
    <w:rsid w:val="00876A21"/>
    <w:rsid w:val="00877151"/>
    <w:rsid w:val="0087772B"/>
    <w:rsid w:val="00877D48"/>
    <w:rsid w:val="00880C50"/>
    <w:rsid w:val="00880EA1"/>
    <w:rsid w:val="00881249"/>
    <w:rsid w:val="00881C12"/>
    <w:rsid w:val="00881F99"/>
    <w:rsid w:val="008826C2"/>
    <w:rsid w:val="0088289A"/>
    <w:rsid w:val="00883396"/>
    <w:rsid w:val="008836EA"/>
    <w:rsid w:val="00883CE5"/>
    <w:rsid w:val="00883E14"/>
    <w:rsid w:val="00884635"/>
    <w:rsid w:val="00884A45"/>
    <w:rsid w:val="00884E37"/>
    <w:rsid w:val="008853E3"/>
    <w:rsid w:val="008858E3"/>
    <w:rsid w:val="00885C9F"/>
    <w:rsid w:val="00885E37"/>
    <w:rsid w:val="008863C6"/>
    <w:rsid w:val="00887317"/>
    <w:rsid w:val="008877AE"/>
    <w:rsid w:val="00887946"/>
    <w:rsid w:val="00890022"/>
    <w:rsid w:val="00890757"/>
    <w:rsid w:val="008907FA"/>
    <w:rsid w:val="00890BDE"/>
    <w:rsid w:val="00891839"/>
    <w:rsid w:val="008924F3"/>
    <w:rsid w:val="0089294B"/>
    <w:rsid w:val="00893805"/>
    <w:rsid w:val="00893B78"/>
    <w:rsid w:val="00894422"/>
    <w:rsid w:val="00894607"/>
    <w:rsid w:val="00894821"/>
    <w:rsid w:val="00894A10"/>
    <w:rsid w:val="0089511C"/>
    <w:rsid w:val="008953F4"/>
    <w:rsid w:val="0089551F"/>
    <w:rsid w:val="00895B11"/>
    <w:rsid w:val="00895CED"/>
    <w:rsid w:val="00895EA2"/>
    <w:rsid w:val="00896282"/>
    <w:rsid w:val="0089654C"/>
    <w:rsid w:val="00896846"/>
    <w:rsid w:val="0089714D"/>
    <w:rsid w:val="008A0187"/>
    <w:rsid w:val="008A09CC"/>
    <w:rsid w:val="008A0FF5"/>
    <w:rsid w:val="008A14C3"/>
    <w:rsid w:val="008A1B66"/>
    <w:rsid w:val="008A1C4B"/>
    <w:rsid w:val="008A2160"/>
    <w:rsid w:val="008A2C01"/>
    <w:rsid w:val="008A2EEC"/>
    <w:rsid w:val="008A2F73"/>
    <w:rsid w:val="008A2F74"/>
    <w:rsid w:val="008A309F"/>
    <w:rsid w:val="008A37CA"/>
    <w:rsid w:val="008A3D0D"/>
    <w:rsid w:val="008A3E62"/>
    <w:rsid w:val="008A3EBA"/>
    <w:rsid w:val="008A4DCF"/>
    <w:rsid w:val="008A56D4"/>
    <w:rsid w:val="008A5B05"/>
    <w:rsid w:val="008A6475"/>
    <w:rsid w:val="008A66B0"/>
    <w:rsid w:val="008A6897"/>
    <w:rsid w:val="008A6B43"/>
    <w:rsid w:val="008A6F87"/>
    <w:rsid w:val="008B016D"/>
    <w:rsid w:val="008B0367"/>
    <w:rsid w:val="008B0A27"/>
    <w:rsid w:val="008B0AAF"/>
    <w:rsid w:val="008B0C1D"/>
    <w:rsid w:val="008B1202"/>
    <w:rsid w:val="008B2088"/>
    <w:rsid w:val="008B2285"/>
    <w:rsid w:val="008B256A"/>
    <w:rsid w:val="008B2C3A"/>
    <w:rsid w:val="008B311E"/>
    <w:rsid w:val="008B4092"/>
    <w:rsid w:val="008B40CE"/>
    <w:rsid w:val="008B4590"/>
    <w:rsid w:val="008B4929"/>
    <w:rsid w:val="008B4E98"/>
    <w:rsid w:val="008B4ED7"/>
    <w:rsid w:val="008B513D"/>
    <w:rsid w:val="008B5B7F"/>
    <w:rsid w:val="008B5F63"/>
    <w:rsid w:val="008B6025"/>
    <w:rsid w:val="008B6A77"/>
    <w:rsid w:val="008B6B9E"/>
    <w:rsid w:val="008B6BA6"/>
    <w:rsid w:val="008B7167"/>
    <w:rsid w:val="008B7270"/>
    <w:rsid w:val="008B751E"/>
    <w:rsid w:val="008B7C9F"/>
    <w:rsid w:val="008B7D46"/>
    <w:rsid w:val="008C0234"/>
    <w:rsid w:val="008C023A"/>
    <w:rsid w:val="008C08AA"/>
    <w:rsid w:val="008C14DF"/>
    <w:rsid w:val="008C23D3"/>
    <w:rsid w:val="008C2941"/>
    <w:rsid w:val="008C32E2"/>
    <w:rsid w:val="008C3B04"/>
    <w:rsid w:val="008C3EC6"/>
    <w:rsid w:val="008C4479"/>
    <w:rsid w:val="008C467A"/>
    <w:rsid w:val="008C48A9"/>
    <w:rsid w:val="008C5822"/>
    <w:rsid w:val="008C5E8C"/>
    <w:rsid w:val="008C658B"/>
    <w:rsid w:val="008C6990"/>
    <w:rsid w:val="008C6DF7"/>
    <w:rsid w:val="008C7889"/>
    <w:rsid w:val="008C7BD7"/>
    <w:rsid w:val="008C7D93"/>
    <w:rsid w:val="008C7E0B"/>
    <w:rsid w:val="008C7F43"/>
    <w:rsid w:val="008D0120"/>
    <w:rsid w:val="008D0357"/>
    <w:rsid w:val="008D03BC"/>
    <w:rsid w:val="008D056F"/>
    <w:rsid w:val="008D0F0B"/>
    <w:rsid w:val="008D1639"/>
    <w:rsid w:val="008D1D48"/>
    <w:rsid w:val="008D2021"/>
    <w:rsid w:val="008D235B"/>
    <w:rsid w:val="008D28E4"/>
    <w:rsid w:val="008D2BF6"/>
    <w:rsid w:val="008D2C63"/>
    <w:rsid w:val="008D32C5"/>
    <w:rsid w:val="008D33F4"/>
    <w:rsid w:val="008D3521"/>
    <w:rsid w:val="008D365F"/>
    <w:rsid w:val="008D378B"/>
    <w:rsid w:val="008D379A"/>
    <w:rsid w:val="008D3E36"/>
    <w:rsid w:val="008D3F61"/>
    <w:rsid w:val="008D41C8"/>
    <w:rsid w:val="008D41DE"/>
    <w:rsid w:val="008D5119"/>
    <w:rsid w:val="008D5201"/>
    <w:rsid w:val="008D5699"/>
    <w:rsid w:val="008D6595"/>
    <w:rsid w:val="008D67B3"/>
    <w:rsid w:val="008D699B"/>
    <w:rsid w:val="008D6E81"/>
    <w:rsid w:val="008D718F"/>
    <w:rsid w:val="008D728B"/>
    <w:rsid w:val="008D7572"/>
    <w:rsid w:val="008D769C"/>
    <w:rsid w:val="008E08F7"/>
    <w:rsid w:val="008E0CA1"/>
    <w:rsid w:val="008E1110"/>
    <w:rsid w:val="008E1A1D"/>
    <w:rsid w:val="008E1A34"/>
    <w:rsid w:val="008E2268"/>
    <w:rsid w:val="008E2329"/>
    <w:rsid w:val="008E25FA"/>
    <w:rsid w:val="008E30B3"/>
    <w:rsid w:val="008E32B6"/>
    <w:rsid w:val="008E3D0D"/>
    <w:rsid w:val="008E40E0"/>
    <w:rsid w:val="008E464F"/>
    <w:rsid w:val="008E4DF3"/>
    <w:rsid w:val="008E5033"/>
    <w:rsid w:val="008E5DF1"/>
    <w:rsid w:val="008E5EDF"/>
    <w:rsid w:val="008E636B"/>
    <w:rsid w:val="008E67DD"/>
    <w:rsid w:val="008E68EC"/>
    <w:rsid w:val="008E69BC"/>
    <w:rsid w:val="008E6A2C"/>
    <w:rsid w:val="008E6B2F"/>
    <w:rsid w:val="008E6CD9"/>
    <w:rsid w:val="008E6F63"/>
    <w:rsid w:val="008E70DD"/>
    <w:rsid w:val="008E7B27"/>
    <w:rsid w:val="008E7DC6"/>
    <w:rsid w:val="008E7E50"/>
    <w:rsid w:val="008F010E"/>
    <w:rsid w:val="008F08E8"/>
    <w:rsid w:val="008F0CF9"/>
    <w:rsid w:val="008F13C1"/>
    <w:rsid w:val="008F154D"/>
    <w:rsid w:val="008F18AB"/>
    <w:rsid w:val="008F19C3"/>
    <w:rsid w:val="008F2046"/>
    <w:rsid w:val="008F2093"/>
    <w:rsid w:val="008F21F7"/>
    <w:rsid w:val="008F2697"/>
    <w:rsid w:val="008F2783"/>
    <w:rsid w:val="008F2B71"/>
    <w:rsid w:val="008F4244"/>
    <w:rsid w:val="008F4437"/>
    <w:rsid w:val="008F45E2"/>
    <w:rsid w:val="008F4B94"/>
    <w:rsid w:val="008F5030"/>
    <w:rsid w:val="008F57CF"/>
    <w:rsid w:val="008F5C76"/>
    <w:rsid w:val="008F5DF5"/>
    <w:rsid w:val="008F6183"/>
    <w:rsid w:val="008F6722"/>
    <w:rsid w:val="008F74CB"/>
    <w:rsid w:val="008F7C92"/>
    <w:rsid w:val="00900170"/>
    <w:rsid w:val="00901110"/>
    <w:rsid w:val="009022ED"/>
    <w:rsid w:val="00902863"/>
    <w:rsid w:val="00902866"/>
    <w:rsid w:val="00902ABD"/>
    <w:rsid w:val="009038D0"/>
    <w:rsid w:val="00903965"/>
    <w:rsid w:val="00903D1E"/>
    <w:rsid w:val="009043C4"/>
    <w:rsid w:val="0090454A"/>
    <w:rsid w:val="009046C9"/>
    <w:rsid w:val="00904D04"/>
    <w:rsid w:val="0090509C"/>
    <w:rsid w:val="00905324"/>
    <w:rsid w:val="00905DF7"/>
    <w:rsid w:val="009062F6"/>
    <w:rsid w:val="0090731C"/>
    <w:rsid w:val="00907D1D"/>
    <w:rsid w:val="00907E12"/>
    <w:rsid w:val="009100AE"/>
    <w:rsid w:val="00911154"/>
    <w:rsid w:val="009111F4"/>
    <w:rsid w:val="0091121A"/>
    <w:rsid w:val="00911D55"/>
    <w:rsid w:val="00911D7E"/>
    <w:rsid w:val="00911EA2"/>
    <w:rsid w:val="0091276D"/>
    <w:rsid w:val="009127F0"/>
    <w:rsid w:val="009131FF"/>
    <w:rsid w:val="00913611"/>
    <w:rsid w:val="009137AD"/>
    <w:rsid w:val="009140DD"/>
    <w:rsid w:val="00914648"/>
    <w:rsid w:val="00914834"/>
    <w:rsid w:val="00914932"/>
    <w:rsid w:val="009150F2"/>
    <w:rsid w:val="009154C0"/>
    <w:rsid w:val="00915947"/>
    <w:rsid w:val="009160CD"/>
    <w:rsid w:val="0091613F"/>
    <w:rsid w:val="0091665E"/>
    <w:rsid w:val="00916749"/>
    <w:rsid w:val="00917579"/>
    <w:rsid w:val="0091764F"/>
    <w:rsid w:val="00917694"/>
    <w:rsid w:val="00917FC4"/>
    <w:rsid w:val="00920168"/>
    <w:rsid w:val="0092025B"/>
    <w:rsid w:val="009209BE"/>
    <w:rsid w:val="00920CAF"/>
    <w:rsid w:val="00921269"/>
    <w:rsid w:val="00921332"/>
    <w:rsid w:val="009213CE"/>
    <w:rsid w:val="009214C2"/>
    <w:rsid w:val="009217E9"/>
    <w:rsid w:val="00921A73"/>
    <w:rsid w:val="00921A91"/>
    <w:rsid w:val="00921CBF"/>
    <w:rsid w:val="00922E43"/>
    <w:rsid w:val="009230EA"/>
    <w:rsid w:val="00924194"/>
    <w:rsid w:val="00924B29"/>
    <w:rsid w:val="00924DE6"/>
    <w:rsid w:val="00924EAF"/>
    <w:rsid w:val="00925036"/>
    <w:rsid w:val="00925072"/>
    <w:rsid w:val="009251B7"/>
    <w:rsid w:val="0092533A"/>
    <w:rsid w:val="009256CC"/>
    <w:rsid w:val="00925AFC"/>
    <w:rsid w:val="00926B2F"/>
    <w:rsid w:val="00926E19"/>
    <w:rsid w:val="00926F1C"/>
    <w:rsid w:val="009277DF"/>
    <w:rsid w:val="009301A1"/>
    <w:rsid w:val="009305F8"/>
    <w:rsid w:val="009314DB"/>
    <w:rsid w:val="00931DF7"/>
    <w:rsid w:val="00931F7B"/>
    <w:rsid w:val="0093208E"/>
    <w:rsid w:val="009320EC"/>
    <w:rsid w:val="00932447"/>
    <w:rsid w:val="00932682"/>
    <w:rsid w:val="00932971"/>
    <w:rsid w:val="00932AC6"/>
    <w:rsid w:val="00932AF1"/>
    <w:rsid w:val="009336CD"/>
    <w:rsid w:val="0093509E"/>
    <w:rsid w:val="009350D6"/>
    <w:rsid w:val="00935366"/>
    <w:rsid w:val="00935CA8"/>
    <w:rsid w:val="00936508"/>
    <w:rsid w:val="0093682E"/>
    <w:rsid w:val="009368A9"/>
    <w:rsid w:val="009368E2"/>
    <w:rsid w:val="00936AA5"/>
    <w:rsid w:val="00936EF2"/>
    <w:rsid w:val="00937060"/>
    <w:rsid w:val="00937072"/>
    <w:rsid w:val="00937D49"/>
    <w:rsid w:val="00937F95"/>
    <w:rsid w:val="0094098F"/>
    <w:rsid w:val="00941345"/>
    <w:rsid w:val="00941666"/>
    <w:rsid w:val="009417EF"/>
    <w:rsid w:val="00941A59"/>
    <w:rsid w:val="00941D3F"/>
    <w:rsid w:val="00941D44"/>
    <w:rsid w:val="00941DB3"/>
    <w:rsid w:val="00941F8A"/>
    <w:rsid w:val="00942333"/>
    <w:rsid w:val="00942CD5"/>
    <w:rsid w:val="00942DFB"/>
    <w:rsid w:val="009432B7"/>
    <w:rsid w:val="009435F1"/>
    <w:rsid w:val="0094394D"/>
    <w:rsid w:val="00943A7D"/>
    <w:rsid w:val="00943ABF"/>
    <w:rsid w:val="009441B9"/>
    <w:rsid w:val="0094476D"/>
    <w:rsid w:val="00944A9E"/>
    <w:rsid w:val="00944CDB"/>
    <w:rsid w:val="00944E58"/>
    <w:rsid w:val="00945210"/>
    <w:rsid w:val="00945576"/>
    <w:rsid w:val="00945A02"/>
    <w:rsid w:val="00945E7D"/>
    <w:rsid w:val="00945F80"/>
    <w:rsid w:val="00946343"/>
    <w:rsid w:val="0094639F"/>
    <w:rsid w:val="009465DA"/>
    <w:rsid w:val="00946F03"/>
    <w:rsid w:val="0095007C"/>
    <w:rsid w:val="009503C8"/>
    <w:rsid w:val="009508F7"/>
    <w:rsid w:val="00950C7A"/>
    <w:rsid w:val="009511ED"/>
    <w:rsid w:val="009515A2"/>
    <w:rsid w:val="00951715"/>
    <w:rsid w:val="00951F20"/>
    <w:rsid w:val="00952223"/>
    <w:rsid w:val="00952255"/>
    <w:rsid w:val="0095253A"/>
    <w:rsid w:val="00952711"/>
    <w:rsid w:val="00952A43"/>
    <w:rsid w:val="00952DFC"/>
    <w:rsid w:val="00953773"/>
    <w:rsid w:val="009537CE"/>
    <w:rsid w:val="00953C71"/>
    <w:rsid w:val="00953DDB"/>
    <w:rsid w:val="009548C5"/>
    <w:rsid w:val="009552AF"/>
    <w:rsid w:val="009552E7"/>
    <w:rsid w:val="0095583C"/>
    <w:rsid w:val="009569BB"/>
    <w:rsid w:val="00956CBB"/>
    <w:rsid w:val="00957252"/>
    <w:rsid w:val="009572DE"/>
    <w:rsid w:val="009574D1"/>
    <w:rsid w:val="009575F6"/>
    <w:rsid w:val="00957DB1"/>
    <w:rsid w:val="00957F34"/>
    <w:rsid w:val="009609E8"/>
    <w:rsid w:val="00960E18"/>
    <w:rsid w:val="009611AF"/>
    <w:rsid w:val="0096192F"/>
    <w:rsid w:val="00961991"/>
    <w:rsid w:val="00961D8E"/>
    <w:rsid w:val="009625BA"/>
    <w:rsid w:val="0096316B"/>
    <w:rsid w:val="00963371"/>
    <w:rsid w:val="00963B17"/>
    <w:rsid w:val="00963F05"/>
    <w:rsid w:val="00964230"/>
    <w:rsid w:val="009647BB"/>
    <w:rsid w:val="00964822"/>
    <w:rsid w:val="0096497B"/>
    <w:rsid w:val="00964A37"/>
    <w:rsid w:val="00964E67"/>
    <w:rsid w:val="00965116"/>
    <w:rsid w:val="00965255"/>
    <w:rsid w:val="009653EE"/>
    <w:rsid w:val="00965A0A"/>
    <w:rsid w:val="009673B1"/>
    <w:rsid w:val="00967752"/>
    <w:rsid w:val="00967D6D"/>
    <w:rsid w:val="00967D9C"/>
    <w:rsid w:val="00967E40"/>
    <w:rsid w:val="00970CB2"/>
    <w:rsid w:val="00970E1B"/>
    <w:rsid w:val="00971B10"/>
    <w:rsid w:val="00971C1E"/>
    <w:rsid w:val="0097296C"/>
    <w:rsid w:val="00973048"/>
    <w:rsid w:val="0097369D"/>
    <w:rsid w:val="00973801"/>
    <w:rsid w:val="00973830"/>
    <w:rsid w:val="009744B5"/>
    <w:rsid w:val="009746C9"/>
    <w:rsid w:val="00974921"/>
    <w:rsid w:val="00974967"/>
    <w:rsid w:val="00974A7C"/>
    <w:rsid w:val="00974A8B"/>
    <w:rsid w:val="00974A93"/>
    <w:rsid w:val="009750DC"/>
    <w:rsid w:val="00975383"/>
    <w:rsid w:val="00975819"/>
    <w:rsid w:val="009758AD"/>
    <w:rsid w:val="009766A6"/>
    <w:rsid w:val="00976F14"/>
    <w:rsid w:val="0097715B"/>
    <w:rsid w:val="0097784D"/>
    <w:rsid w:val="0097785C"/>
    <w:rsid w:val="00977ACD"/>
    <w:rsid w:val="00977CC5"/>
    <w:rsid w:val="00977D64"/>
    <w:rsid w:val="00980203"/>
    <w:rsid w:val="00980C2C"/>
    <w:rsid w:val="009810ED"/>
    <w:rsid w:val="00981295"/>
    <w:rsid w:val="00981D47"/>
    <w:rsid w:val="00981D92"/>
    <w:rsid w:val="00983F8A"/>
    <w:rsid w:val="00984994"/>
    <w:rsid w:val="00985074"/>
    <w:rsid w:val="00985240"/>
    <w:rsid w:val="009854C5"/>
    <w:rsid w:val="0098550F"/>
    <w:rsid w:val="00985846"/>
    <w:rsid w:val="009858C6"/>
    <w:rsid w:val="00985CA9"/>
    <w:rsid w:val="00985DC2"/>
    <w:rsid w:val="0098606E"/>
    <w:rsid w:val="00986750"/>
    <w:rsid w:val="0098695E"/>
    <w:rsid w:val="00986B08"/>
    <w:rsid w:val="009876BD"/>
    <w:rsid w:val="00987959"/>
    <w:rsid w:val="009905E9"/>
    <w:rsid w:val="0099087F"/>
    <w:rsid w:val="009910B5"/>
    <w:rsid w:val="009912AC"/>
    <w:rsid w:val="00993383"/>
    <w:rsid w:val="009938BC"/>
    <w:rsid w:val="0099459D"/>
    <w:rsid w:val="009945CF"/>
    <w:rsid w:val="009947DB"/>
    <w:rsid w:val="009958B9"/>
    <w:rsid w:val="0099596E"/>
    <w:rsid w:val="00995976"/>
    <w:rsid w:val="00996091"/>
    <w:rsid w:val="009961E7"/>
    <w:rsid w:val="0099651D"/>
    <w:rsid w:val="00996659"/>
    <w:rsid w:val="00996E14"/>
    <w:rsid w:val="00997353"/>
    <w:rsid w:val="00997582"/>
    <w:rsid w:val="00997C6C"/>
    <w:rsid w:val="009A0B64"/>
    <w:rsid w:val="009A0D06"/>
    <w:rsid w:val="009A0FF5"/>
    <w:rsid w:val="009A1209"/>
    <w:rsid w:val="009A1214"/>
    <w:rsid w:val="009A1429"/>
    <w:rsid w:val="009A194B"/>
    <w:rsid w:val="009A1952"/>
    <w:rsid w:val="009A19E9"/>
    <w:rsid w:val="009A1CFA"/>
    <w:rsid w:val="009A2545"/>
    <w:rsid w:val="009A26EB"/>
    <w:rsid w:val="009A2B42"/>
    <w:rsid w:val="009A2D49"/>
    <w:rsid w:val="009A3093"/>
    <w:rsid w:val="009A3148"/>
    <w:rsid w:val="009A33EC"/>
    <w:rsid w:val="009A47A4"/>
    <w:rsid w:val="009A4FE7"/>
    <w:rsid w:val="009A51BA"/>
    <w:rsid w:val="009A5265"/>
    <w:rsid w:val="009A5299"/>
    <w:rsid w:val="009A56B6"/>
    <w:rsid w:val="009A57D2"/>
    <w:rsid w:val="009A5A11"/>
    <w:rsid w:val="009A6137"/>
    <w:rsid w:val="009A6346"/>
    <w:rsid w:val="009A7361"/>
    <w:rsid w:val="009A7402"/>
    <w:rsid w:val="009A75E3"/>
    <w:rsid w:val="009B0B50"/>
    <w:rsid w:val="009B0BD8"/>
    <w:rsid w:val="009B12A7"/>
    <w:rsid w:val="009B130B"/>
    <w:rsid w:val="009B152D"/>
    <w:rsid w:val="009B1ACA"/>
    <w:rsid w:val="009B1D8C"/>
    <w:rsid w:val="009B1DBD"/>
    <w:rsid w:val="009B27A1"/>
    <w:rsid w:val="009B2E0A"/>
    <w:rsid w:val="009B2E94"/>
    <w:rsid w:val="009B394E"/>
    <w:rsid w:val="009B3C88"/>
    <w:rsid w:val="009B40BC"/>
    <w:rsid w:val="009B4298"/>
    <w:rsid w:val="009B4638"/>
    <w:rsid w:val="009B482A"/>
    <w:rsid w:val="009B51D0"/>
    <w:rsid w:val="009B616B"/>
    <w:rsid w:val="009B6212"/>
    <w:rsid w:val="009B6422"/>
    <w:rsid w:val="009B6757"/>
    <w:rsid w:val="009B78CD"/>
    <w:rsid w:val="009B7A0F"/>
    <w:rsid w:val="009C0014"/>
    <w:rsid w:val="009C0116"/>
    <w:rsid w:val="009C0459"/>
    <w:rsid w:val="009C0496"/>
    <w:rsid w:val="009C074C"/>
    <w:rsid w:val="009C0C5A"/>
    <w:rsid w:val="009C0CDE"/>
    <w:rsid w:val="009C1009"/>
    <w:rsid w:val="009C12B9"/>
    <w:rsid w:val="009C1E4E"/>
    <w:rsid w:val="009C21A5"/>
    <w:rsid w:val="009C21A7"/>
    <w:rsid w:val="009C24C6"/>
    <w:rsid w:val="009C2ADE"/>
    <w:rsid w:val="009C2B53"/>
    <w:rsid w:val="009C3102"/>
    <w:rsid w:val="009C3841"/>
    <w:rsid w:val="009C398F"/>
    <w:rsid w:val="009C47DB"/>
    <w:rsid w:val="009C497E"/>
    <w:rsid w:val="009C4FE3"/>
    <w:rsid w:val="009C5246"/>
    <w:rsid w:val="009C5472"/>
    <w:rsid w:val="009C58E0"/>
    <w:rsid w:val="009C5A73"/>
    <w:rsid w:val="009C6242"/>
    <w:rsid w:val="009C6381"/>
    <w:rsid w:val="009C6C7C"/>
    <w:rsid w:val="009C6C8F"/>
    <w:rsid w:val="009C6DD1"/>
    <w:rsid w:val="009C6EAC"/>
    <w:rsid w:val="009C786D"/>
    <w:rsid w:val="009D09F9"/>
    <w:rsid w:val="009D0E41"/>
    <w:rsid w:val="009D10FC"/>
    <w:rsid w:val="009D145C"/>
    <w:rsid w:val="009D1EBB"/>
    <w:rsid w:val="009D2004"/>
    <w:rsid w:val="009D2121"/>
    <w:rsid w:val="009D21A0"/>
    <w:rsid w:val="009D2498"/>
    <w:rsid w:val="009D25AE"/>
    <w:rsid w:val="009D2A78"/>
    <w:rsid w:val="009D2F86"/>
    <w:rsid w:val="009D313D"/>
    <w:rsid w:val="009D36BD"/>
    <w:rsid w:val="009D36C3"/>
    <w:rsid w:val="009D36D9"/>
    <w:rsid w:val="009D373B"/>
    <w:rsid w:val="009D3A06"/>
    <w:rsid w:val="009D3CCE"/>
    <w:rsid w:val="009D3FB5"/>
    <w:rsid w:val="009D45E1"/>
    <w:rsid w:val="009D4C4D"/>
    <w:rsid w:val="009D5557"/>
    <w:rsid w:val="009D5661"/>
    <w:rsid w:val="009D5F63"/>
    <w:rsid w:val="009D675D"/>
    <w:rsid w:val="009D6A4E"/>
    <w:rsid w:val="009D6EA8"/>
    <w:rsid w:val="009D7124"/>
    <w:rsid w:val="009D748D"/>
    <w:rsid w:val="009D7517"/>
    <w:rsid w:val="009D79A1"/>
    <w:rsid w:val="009D7C50"/>
    <w:rsid w:val="009D7DD7"/>
    <w:rsid w:val="009E0269"/>
    <w:rsid w:val="009E035E"/>
    <w:rsid w:val="009E0373"/>
    <w:rsid w:val="009E06A1"/>
    <w:rsid w:val="009E06AC"/>
    <w:rsid w:val="009E087B"/>
    <w:rsid w:val="009E0ED6"/>
    <w:rsid w:val="009E12D7"/>
    <w:rsid w:val="009E1C15"/>
    <w:rsid w:val="009E1D98"/>
    <w:rsid w:val="009E2726"/>
    <w:rsid w:val="009E27E4"/>
    <w:rsid w:val="009E3180"/>
    <w:rsid w:val="009E3490"/>
    <w:rsid w:val="009E37EB"/>
    <w:rsid w:val="009E38D7"/>
    <w:rsid w:val="009E3A9A"/>
    <w:rsid w:val="009E3D93"/>
    <w:rsid w:val="009E45A5"/>
    <w:rsid w:val="009E4A88"/>
    <w:rsid w:val="009E4B94"/>
    <w:rsid w:val="009E53B9"/>
    <w:rsid w:val="009E589A"/>
    <w:rsid w:val="009E5EAD"/>
    <w:rsid w:val="009E6625"/>
    <w:rsid w:val="009E6957"/>
    <w:rsid w:val="009E6A16"/>
    <w:rsid w:val="009E6BBB"/>
    <w:rsid w:val="009E6D8E"/>
    <w:rsid w:val="009E7439"/>
    <w:rsid w:val="009E7565"/>
    <w:rsid w:val="009F0198"/>
    <w:rsid w:val="009F0BB7"/>
    <w:rsid w:val="009F0F7F"/>
    <w:rsid w:val="009F12EF"/>
    <w:rsid w:val="009F144F"/>
    <w:rsid w:val="009F1937"/>
    <w:rsid w:val="009F21FF"/>
    <w:rsid w:val="009F23E6"/>
    <w:rsid w:val="009F2727"/>
    <w:rsid w:val="009F2C84"/>
    <w:rsid w:val="009F3236"/>
    <w:rsid w:val="009F3F7D"/>
    <w:rsid w:val="009F42C5"/>
    <w:rsid w:val="009F462C"/>
    <w:rsid w:val="009F4961"/>
    <w:rsid w:val="009F4A2B"/>
    <w:rsid w:val="009F4A94"/>
    <w:rsid w:val="009F4EAE"/>
    <w:rsid w:val="009F5078"/>
    <w:rsid w:val="009F53D8"/>
    <w:rsid w:val="009F647F"/>
    <w:rsid w:val="009F6859"/>
    <w:rsid w:val="009F69F3"/>
    <w:rsid w:val="009F6FD7"/>
    <w:rsid w:val="009F7173"/>
    <w:rsid w:val="009F738F"/>
    <w:rsid w:val="009F75F9"/>
    <w:rsid w:val="009F775C"/>
    <w:rsid w:val="009F78D3"/>
    <w:rsid w:val="009F7BAD"/>
    <w:rsid w:val="009F7F00"/>
    <w:rsid w:val="009F7FAD"/>
    <w:rsid w:val="00A00033"/>
    <w:rsid w:val="00A00199"/>
    <w:rsid w:val="00A00D8D"/>
    <w:rsid w:val="00A00E75"/>
    <w:rsid w:val="00A01AB0"/>
    <w:rsid w:val="00A01FC0"/>
    <w:rsid w:val="00A022FD"/>
    <w:rsid w:val="00A028C2"/>
    <w:rsid w:val="00A02FCE"/>
    <w:rsid w:val="00A03520"/>
    <w:rsid w:val="00A03539"/>
    <w:rsid w:val="00A03C55"/>
    <w:rsid w:val="00A03C9E"/>
    <w:rsid w:val="00A0467C"/>
    <w:rsid w:val="00A04984"/>
    <w:rsid w:val="00A04B46"/>
    <w:rsid w:val="00A04D4B"/>
    <w:rsid w:val="00A053C9"/>
    <w:rsid w:val="00A05419"/>
    <w:rsid w:val="00A0547A"/>
    <w:rsid w:val="00A0575C"/>
    <w:rsid w:val="00A05A59"/>
    <w:rsid w:val="00A05A73"/>
    <w:rsid w:val="00A0694C"/>
    <w:rsid w:val="00A06AEB"/>
    <w:rsid w:val="00A06C80"/>
    <w:rsid w:val="00A07337"/>
    <w:rsid w:val="00A07952"/>
    <w:rsid w:val="00A07A9F"/>
    <w:rsid w:val="00A07F47"/>
    <w:rsid w:val="00A10CEF"/>
    <w:rsid w:val="00A10CF2"/>
    <w:rsid w:val="00A10D0D"/>
    <w:rsid w:val="00A113AA"/>
    <w:rsid w:val="00A114F8"/>
    <w:rsid w:val="00A11B32"/>
    <w:rsid w:val="00A12363"/>
    <w:rsid w:val="00A12539"/>
    <w:rsid w:val="00A1281E"/>
    <w:rsid w:val="00A12C54"/>
    <w:rsid w:val="00A134FA"/>
    <w:rsid w:val="00A13AC7"/>
    <w:rsid w:val="00A13C3F"/>
    <w:rsid w:val="00A13E65"/>
    <w:rsid w:val="00A13F92"/>
    <w:rsid w:val="00A14156"/>
    <w:rsid w:val="00A14163"/>
    <w:rsid w:val="00A142D6"/>
    <w:rsid w:val="00A1462F"/>
    <w:rsid w:val="00A147EA"/>
    <w:rsid w:val="00A150A4"/>
    <w:rsid w:val="00A152BB"/>
    <w:rsid w:val="00A152F6"/>
    <w:rsid w:val="00A15433"/>
    <w:rsid w:val="00A15674"/>
    <w:rsid w:val="00A15B41"/>
    <w:rsid w:val="00A15F0B"/>
    <w:rsid w:val="00A16A7C"/>
    <w:rsid w:val="00A17803"/>
    <w:rsid w:val="00A17877"/>
    <w:rsid w:val="00A17E26"/>
    <w:rsid w:val="00A17EC1"/>
    <w:rsid w:val="00A205E9"/>
    <w:rsid w:val="00A2066E"/>
    <w:rsid w:val="00A209E0"/>
    <w:rsid w:val="00A21883"/>
    <w:rsid w:val="00A21A6F"/>
    <w:rsid w:val="00A21BF2"/>
    <w:rsid w:val="00A233CF"/>
    <w:rsid w:val="00A23411"/>
    <w:rsid w:val="00A24229"/>
    <w:rsid w:val="00A245CF"/>
    <w:rsid w:val="00A24CB6"/>
    <w:rsid w:val="00A2532B"/>
    <w:rsid w:val="00A25545"/>
    <w:rsid w:val="00A25C4D"/>
    <w:rsid w:val="00A25F84"/>
    <w:rsid w:val="00A264D6"/>
    <w:rsid w:val="00A26D94"/>
    <w:rsid w:val="00A26DFB"/>
    <w:rsid w:val="00A27687"/>
    <w:rsid w:val="00A27857"/>
    <w:rsid w:val="00A27D61"/>
    <w:rsid w:val="00A27FF8"/>
    <w:rsid w:val="00A31536"/>
    <w:rsid w:val="00A315F9"/>
    <w:rsid w:val="00A31D05"/>
    <w:rsid w:val="00A326C8"/>
    <w:rsid w:val="00A3324B"/>
    <w:rsid w:val="00A332DE"/>
    <w:rsid w:val="00A33938"/>
    <w:rsid w:val="00A33B7A"/>
    <w:rsid w:val="00A340FD"/>
    <w:rsid w:val="00A34223"/>
    <w:rsid w:val="00A34C61"/>
    <w:rsid w:val="00A355C5"/>
    <w:rsid w:val="00A3561F"/>
    <w:rsid w:val="00A35764"/>
    <w:rsid w:val="00A35BF3"/>
    <w:rsid w:val="00A35F69"/>
    <w:rsid w:val="00A3621F"/>
    <w:rsid w:val="00A366B0"/>
    <w:rsid w:val="00A36AC4"/>
    <w:rsid w:val="00A36F04"/>
    <w:rsid w:val="00A371F7"/>
    <w:rsid w:val="00A375AD"/>
    <w:rsid w:val="00A37E42"/>
    <w:rsid w:val="00A37FF4"/>
    <w:rsid w:val="00A403F1"/>
    <w:rsid w:val="00A406F4"/>
    <w:rsid w:val="00A4077C"/>
    <w:rsid w:val="00A40D5F"/>
    <w:rsid w:val="00A418B9"/>
    <w:rsid w:val="00A428ED"/>
    <w:rsid w:val="00A42B9C"/>
    <w:rsid w:val="00A42E17"/>
    <w:rsid w:val="00A42EB9"/>
    <w:rsid w:val="00A43090"/>
    <w:rsid w:val="00A439B4"/>
    <w:rsid w:val="00A43DEB"/>
    <w:rsid w:val="00A440E0"/>
    <w:rsid w:val="00A4424F"/>
    <w:rsid w:val="00A4442D"/>
    <w:rsid w:val="00A44840"/>
    <w:rsid w:val="00A45110"/>
    <w:rsid w:val="00A451C9"/>
    <w:rsid w:val="00A463B7"/>
    <w:rsid w:val="00A46A86"/>
    <w:rsid w:val="00A46E9E"/>
    <w:rsid w:val="00A47466"/>
    <w:rsid w:val="00A4754A"/>
    <w:rsid w:val="00A4763C"/>
    <w:rsid w:val="00A477D4"/>
    <w:rsid w:val="00A47B5B"/>
    <w:rsid w:val="00A47CD1"/>
    <w:rsid w:val="00A47E71"/>
    <w:rsid w:val="00A5034A"/>
    <w:rsid w:val="00A503EA"/>
    <w:rsid w:val="00A50E78"/>
    <w:rsid w:val="00A51524"/>
    <w:rsid w:val="00A51A28"/>
    <w:rsid w:val="00A51B07"/>
    <w:rsid w:val="00A51C96"/>
    <w:rsid w:val="00A51CB6"/>
    <w:rsid w:val="00A51CD9"/>
    <w:rsid w:val="00A52067"/>
    <w:rsid w:val="00A522AA"/>
    <w:rsid w:val="00A52367"/>
    <w:rsid w:val="00A52D39"/>
    <w:rsid w:val="00A52FC4"/>
    <w:rsid w:val="00A53057"/>
    <w:rsid w:val="00A530FD"/>
    <w:rsid w:val="00A53851"/>
    <w:rsid w:val="00A538CB"/>
    <w:rsid w:val="00A53A0A"/>
    <w:rsid w:val="00A5416F"/>
    <w:rsid w:val="00A54182"/>
    <w:rsid w:val="00A54461"/>
    <w:rsid w:val="00A55294"/>
    <w:rsid w:val="00A5559C"/>
    <w:rsid w:val="00A55B18"/>
    <w:rsid w:val="00A56082"/>
    <w:rsid w:val="00A56099"/>
    <w:rsid w:val="00A5639A"/>
    <w:rsid w:val="00A56674"/>
    <w:rsid w:val="00A572A0"/>
    <w:rsid w:val="00A57654"/>
    <w:rsid w:val="00A5770E"/>
    <w:rsid w:val="00A579E0"/>
    <w:rsid w:val="00A6095C"/>
    <w:rsid w:val="00A60B5E"/>
    <w:rsid w:val="00A614CC"/>
    <w:rsid w:val="00A61E23"/>
    <w:rsid w:val="00A623EE"/>
    <w:rsid w:val="00A62B14"/>
    <w:rsid w:val="00A63154"/>
    <w:rsid w:val="00A6371D"/>
    <w:rsid w:val="00A63827"/>
    <w:rsid w:val="00A63854"/>
    <w:rsid w:val="00A63C83"/>
    <w:rsid w:val="00A64913"/>
    <w:rsid w:val="00A64C89"/>
    <w:rsid w:val="00A64D2E"/>
    <w:rsid w:val="00A64F22"/>
    <w:rsid w:val="00A65A7C"/>
    <w:rsid w:val="00A66C63"/>
    <w:rsid w:val="00A67286"/>
    <w:rsid w:val="00A676B6"/>
    <w:rsid w:val="00A678E3"/>
    <w:rsid w:val="00A67E66"/>
    <w:rsid w:val="00A67EF4"/>
    <w:rsid w:val="00A70456"/>
    <w:rsid w:val="00A704EB"/>
    <w:rsid w:val="00A70663"/>
    <w:rsid w:val="00A70CD7"/>
    <w:rsid w:val="00A70D63"/>
    <w:rsid w:val="00A710C1"/>
    <w:rsid w:val="00A71215"/>
    <w:rsid w:val="00A715E1"/>
    <w:rsid w:val="00A71AF6"/>
    <w:rsid w:val="00A71B96"/>
    <w:rsid w:val="00A721BF"/>
    <w:rsid w:val="00A72241"/>
    <w:rsid w:val="00A72855"/>
    <w:rsid w:val="00A72909"/>
    <w:rsid w:val="00A7353D"/>
    <w:rsid w:val="00A740DD"/>
    <w:rsid w:val="00A74156"/>
    <w:rsid w:val="00A74B95"/>
    <w:rsid w:val="00A7518A"/>
    <w:rsid w:val="00A7531E"/>
    <w:rsid w:val="00A7547D"/>
    <w:rsid w:val="00A756F2"/>
    <w:rsid w:val="00A75F28"/>
    <w:rsid w:val="00A76CD5"/>
    <w:rsid w:val="00A77194"/>
    <w:rsid w:val="00A775C4"/>
    <w:rsid w:val="00A77C17"/>
    <w:rsid w:val="00A77CC9"/>
    <w:rsid w:val="00A77E96"/>
    <w:rsid w:val="00A77FB0"/>
    <w:rsid w:val="00A805E9"/>
    <w:rsid w:val="00A80733"/>
    <w:rsid w:val="00A80746"/>
    <w:rsid w:val="00A80A59"/>
    <w:rsid w:val="00A80EF0"/>
    <w:rsid w:val="00A810C9"/>
    <w:rsid w:val="00A81360"/>
    <w:rsid w:val="00A824BF"/>
    <w:rsid w:val="00A8423F"/>
    <w:rsid w:val="00A8468C"/>
    <w:rsid w:val="00A84B52"/>
    <w:rsid w:val="00A85020"/>
    <w:rsid w:val="00A85BB0"/>
    <w:rsid w:val="00A864D6"/>
    <w:rsid w:val="00A86513"/>
    <w:rsid w:val="00A86B64"/>
    <w:rsid w:val="00A8768D"/>
    <w:rsid w:val="00A8771F"/>
    <w:rsid w:val="00A900EC"/>
    <w:rsid w:val="00A9028D"/>
    <w:rsid w:val="00A907F2"/>
    <w:rsid w:val="00A90C2E"/>
    <w:rsid w:val="00A91948"/>
    <w:rsid w:val="00A91BB8"/>
    <w:rsid w:val="00A921EB"/>
    <w:rsid w:val="00A92856"/>
    <w:rsid w:val="00A930B2"/>
    <w:rsid w:val="00A9342B"/>
    <w:rsid w:val="00A9376D"/>
    <w:rsid w:val="00A93ACF"/>
    <w:rsid w:val="00A9435D"/>
    <w:rsid w:val="00A951A1"/>
    <w:rsid w:val="00A95CA9"/>
    <w:rsid w:val="00A95DA6"/>
    <w:rsid w:val="00A95E2B"/>
    <w:rsid w:val="00A96732"/>
    <w:rsid w:val="00A96ED2"/>
    <w:rsid w:val="00A96EEB"/>
    <w:rsid w:val="00A97EDE"/>
    <w:rsid w:val="00AA0814"/>
    <w:rsid w:val="00AA0905"/>
    <w:rsid w:val="00AA0BD7"/>
    <w:rsid w:val="00AA11C1"/>
    <w:rsid w:val="00AA1E83"/>
    <w:rsid w:val="00AA2165"/>
    <w:rsid w:val="00AA27C1"/>
    <w:rsid w:val="00AA2E6F"/>
    <w:rsid w:val="00AA3388"/>
    <w:rsid w:val="00AA4519"/>
    <w:rsid w:val="00AA4762"/>
    <w:rsid w:val="00AA55AA"/>
    <w:rsid w:val="00AA5798"/>
    <w:rsid w:val="00AA591A"/>
    <w:rsid w:val="00AA5C7B"/>
    <w:rsid w:val="00AA5D0A"/>
    <w:rsid w:val="00AA6917"/>
    <w:rsid w:val="00AA6A63"/>
    <w:rsid w:val="00AA6DB3"/>
    <w:rsid w:val="00AA6E12"/>
    <w:rsid w:val="00AA70B8"/>
    <w:rsid w:val="00AA75D9"/>
    <w:rsid w:val="00AA7772"/>
    <w:rsid w:val="00AA7D25"/>
    <w:rsid w:val="00AA7DF8"/>
    <w:rsid w:val="00AB0F3F"/>
    <w:rsid w:val="00AB1960"/>
    <w:rsid w:val="00AB1A69"/>
    <w:rsid w:val="00AB20D2"/>
    <w:rsid w:val="00AB24D6"/>
    <w:rsid w:val="00AB2F16"/>
    <w:rsid w:val="00AB2F68"/>
    <w:rsid w:val="00AB37F7"/>
    <w:rsid w:val="00AB3F08"/>
    <w:rsid w:val="00AB406C"/>
    <w:rsid w:val="00AB415D"/>
    <w:rsid w:val="00AB4D5E"/>
    <w:rsid w:val="00AB501B"/>
    <w:rsid w:val="00AB52E7"/>
    <w:rsid w:val="00AB546A"/>
    <w:rsid w:val="00AB595B"/>
    <w:rsid w:val="00AB5A91"/>
    <w:rsid w:val="00AB6639"/>
    <w:rsid w:val="00AB66F5"/>
    <w:rsid w:val="00AB691E"/>
    <w:rsid w:val="00AB6B04"/>
    <w:rsid w:val="00AB7143"/>
    <w:rsid w:val="00AB7296"/>
    <w:rsid w:val="00AB772C"/>
    <w:rsid w:val="00AB7C97"/>
    <w:rsid w:val="00AC0277"/>
    <w:rsid w:val="00AC0BA9"/>
    <w:rsid w:val="00AC161F"/>
    <w:rsid w:val="00AC1696"/>
    <w:rsid w:val="00AC171D"/>
    <w:rsid w:val="00AC1745"/>
    <w:rsid w:val="00AC22EA"/>
    <w:rsid w:val="00AC27DC"/>
    <w:rsid w:val="00AC27FB"/>
    <w:rsid w:val="00AC2939"/>
    <w:rsid w:val="00AC310A"/>
    <w:rsid w:val="00AC3422"/>
    <w:rsid w:val="00AC3DA8"/>
    <w:rsid w:val="00AC409D"/>
    <w:rsid w:val="00AC4117"/>
    <w:rsid w:val="00AC418E"/>
    <w:rsid w:val="00AC42F1"/>
    <w:rsid w:val="00AC4A7D"/>
    <w:rsid w:val="00AC56F0"/>
    <w:rsid w:val="00AC5C9C"/>
    <w:rsid w:val="00AC6986"/>
    <w:rsid w:val="00AC6B7A"/>
    <w:rsid w:val="00AC6CA8"/>
    <w:rsid w:val="00AC6FA3"/>
    <w:rsid w:val="00AC7930"/>
    <w:rsid w:val="00AD006E"/>
    <w:rsid w:val="00AD0677"/>
    <w:rsid w:val="00AD07F2"/>
    <w:rsid w:val="00AD093E"/>
    <w:rsid w:val="00AD0958"/>
    <w:rsid w:val="00AD10BE"/>
    <w:rsid w:val="00AD1115"/>
    <w:rsid w:val="00AD121C"/>
    <w:rsid w:val="00AD1337"/>
    <w:rsid w:val="00AD180D"/>
    <w:rsid w:val="00AD1B4C"/>
    <w:rsid w:val="00AD1D2C"/>
    <w:rsid w:val="00AD1D93"/>
    <w:rsid w:val="00AD1FAE"/>
    <w:rsid w:val="00AD21F1"/>
    <w:rsid w:val="00AD21F6"/>
    <w:rsid w:val="00AD2284"/>
    <w:rsid w:val="00AD29FE"/>
    <w:rsid w:val="00AD2C89"/>
    <w:rsid w:val="00AD30AB"/>
    <w:rsid w:val="00AD310F"/>
    <w:rsid w:val="00AD37BC"/>
    <w:rsid w:val="00AD3A49"/>
    <w:rsid w:val="00AD3DA4"/>
    <w:rsid w:val="00AD461A"/>
    <w:rsid w:val="00AD4626"/>
    <w:rsid w:val="00AD4B4B"/>
    <w:rsid w:val="00AD4BCC"/>
    <w:rsid w:val="00AD56B5"/>
    <w:rsid w:val="00AD6153"/>
    <w:rsid w:val="00AD64D8"/>
    <w:rsid w:val="00AD656E"/>
    <w:rsid w:val="00AD6B19"/>
    <w:rsid w:val="00AD799C"/>
    <w:rsid w:val="00AD79EE"/>
    <w:rsid w:val="00AE00AD"/>
    <w:rsid w:val="00AE01AE"/>
    <w:rsid w:val="00AE0E3C"/>
    <w:rsid w:val="00AE1452"/>
    <w:rsid w:val="00AE1E08"/>
    <w:rsid w:val="00AE2365"/>
    <w:rsid w:val="00AE26F8"/>
    <w:rsid w:val="00AE3052"/>
    <w:rsid w:val="00AE30BF"/>
    <w:rsid w:val="00AE30EC"/>
    <w:rsid w:val="00AE3587"/>
    <w:rsid w:val="00AE35AE"/>
    <w:rsid w:val="00AE39B3"/>
    <w:rsid w:val="00AE3AAA"/>
    <w:rsid w:val="00AE3BDB"/>
    <w:rsid w:val="00AE405E"/>
    <w:rsid w:val="00AE4438"/>
    <w:rsid w:val="00AE466D"/>
    <w:rsid w:val="00AE4810"/>
    <w:rsid w:val="00AE4897"/>
    <w:rsid w:val="00AE5F42"/>
    <w:rsid w:val="00AE6EC4"/>
    <w:rsid w:val="00AE7676"/>
    <w:rsid w:val="00AE77BC"/>
    <w:rsid w:val="00AE7925"/>
    <w:rsid w:val="00AE7968"/>
    <w:rsid w:val="00AF0124"/>
    <w:rsid w:val="00AF08E7"/>
    <w:rsid w:val="00AF0933"/>
    <w:rsid w:val="00AF0B0E"/>
    <w:rsid w:val="00AF0FA8"/>
    <w:rsid w:val="00AF0FAC"/>
    <w:rsid w:val="00AF109A"/>
    <w:rsid w:val="00AF12D6"/>
    <w:rsid w:val="00AF1AE1"/>
    <w:rsid w:val="00AF1BDC"/>
    <w:rsid w:val="00AF2022"/>
    <w:rsid w:val="00AF3456"/>
    <w:rsid w:val="00AF35D2"/>
    <w:rsid w:val="00AF36CB"/>
    <w:rsid w:val="00AF39D3"/>
    <w:rsid w:val="00AF45C6"/>
    <w:rsid w:val="00AF577C"/>
    <w:rsid w:val="00AF6181"/>
    <w:rsid w:val="00AF63B0"/>
    <w:rsid w:val="00AF63B9"/>
    <w:rsid w:val="00AF6CD8"/>
    <w:rsid w:val="00AF6F53"/>
    <w:rsid w:val="00AF70CB"/>
    <w:rsid w:val="00AF787D"/>
    <w:rsid w:val="00B00F04"/>
    <w:rsid w:val="00B01287"/>
    <w:rsid w:val="00B0140A"/>
    <w:rsid w:val="00B01FA1"/>
    <w:rsid w:val="00B026D3"/>
    <w:rsid w:val="00B02E3A"/>
    <w:rsid w:val="00B02EB3"/>
    <w:rsid w:val="00B0336D"/>
    <w:rsid w:val="00B0382E"/>
    <w:rsid w:val="00B03F8C"/>
    <w:rsid w:val="00B056AC"/>
    <w:rsid w:val="00B05751"/>
    <w:rsid w:val="00B0596C"/>
    <w:rsid w:val="00B06284"/>
    <w:rsid w:val="00B06397"/>
    <w:rsid w:val="00B06A27"/>
    <w:rsid w:val="00B06DF6"/>
    <w:rsid w:val="00B07067"/>
    <w:rsid w:val="00B07957"/>
    <w:rsid w:val="00B10CA4"/>
    <w:rsid w:val="00B10FB5"/>
    <w:rsid w:val="00B1130C"/>
    <w:rsid w:val="00B1166D"/>
    <w:rsid w:val="00B1209C"/>
    <w:rsid w:val="00B12191"/>
    <w:rsid w:val="00B121DA"/>
    <w:rsid w:val="00B12F3E"/>
    <w:rsid w:val="00B12FB1"/>
    <w:rsid w:val="00B1327B"/>
    <w:rsid w:val="00B1375C"/>
    <w:rsid w:val="00B1388F"/>
    <w:rsid w:val="00B14183"/>
    <w:rsid w:val="00B1463A"/>
    <w:rsid w:val="00B14681"/>
    <w:rsid w:val="00B149C1"/>
    <w:rsid w:val="00B14B87"/>
    <w:rsid w:val="00B1506D"/>
    <w:rsid w:val="00B150AA"/>
    <w:rsid w:val="00B15784"/>
    <w:rsid w:val="00B15C6E"/>
    <w:rsid w:val="00B1659C"/>
    <w:rsid w:val="00B16687"/>
    <w:rsid w:val="00B1679D"/>
    <w:rsid w:val="00B174BA"/>
    <w:rsid w:val="00B178B7"/>
    <w:rsid w:val="00B17936"/>
    <w:rsid w:val="00B20B85"/>
    <w:rsid w:val="00B20EE2"/>
    <w:rsid w:val="00B20EE9"/>
    <w:rsid w:val="00B20F59"/>
    <w:rsid w:val="00B21568"/>
    <w:rsid w:val="00B21BBD"/>
    <w:rsid w:val="00B21E07"/>
    <w:rsid w:val="00B2202C"/>
    <w:rsid w:val="00B223F5"/>
    <w:rsid w:val="00B22625"/>
    <w:rsid w:val="00B22B5D"/>
    <w:rsid w:val="00B22BC5"/>
    <w:rsid w:val="00B22C57"/>
    <w:rsid w:val="00B22ED5"/>
    <w:rsid w:val="00B232BA"/>
    <w:rsid w:val="00B241D0"/>
    <w:rsid w:val="00B24427"/>
    <w:rsid w:val="00B244C3"/>
    <w:rsid w:val="00B24A3D"/>
    <w:rsid w:val="00B24E7D"/>
    <w:rsid w:val="00B2527C"/>
    <w:rsid w:val="00B25A07"/>
    <w:rsid w:val="00B26022"/>
    <w:rsid w:val="00B264BA"/>
    <w:rsid w:val="00B265CA"/>
    <w:rsid w:val="00B265EF"/>
    <w:rsid w:val="00B26651"/>
    <w:rsid w:val="00B27161"/>
    <w:rsid w:val="00B302A4"/>
    <w:rsid w:val="00B3097F"/>
    <w:rsid w:val="00B30B6E"/>
    <w:rsid w:val="00B31819"/>
    <w:rsid w:val="00B3185C"/>
    <w:rsid w:val="00B31F13"/>
    <w:rsid w:val="00B329E9"/>
    <w:rsid w:val="00B32B4F"/>
    <w:rsid w:val="00B32E76"/>
    <w:rsid w:val="00B32FBE"/>
    <w:rsid w:val="00B33266"/>
    <w:rsid w:val="00B3328B"/>
    <w:rsid w:val="00B3355D"/>
    <w:rsid w:val="00B3372F"/>
    <w:rsid w:val="00B3395F"/>
    <w:rsid w:val="00B34339"/>
    <w:rsid w:val="00B3447D"/>
    <w:rsid w:val="00B346B3"/>
    <w:rsid w:val="00B3490B"/>
    <w:rsid w:val="00B34964"/>
    <w:rsid w:val="00B34D46"/>
    <w:rsid w:val="00B355B4"/>
    <w:rsid w:val="00B35F87"/>
    <w:rsid w:val="00B36DE4"/>
    <w:rsid w:val="00B376F6"/>
    <w:rsid w:val="00B4045C"/>
    <w:rsid w:val="00B404F3"/>
    <w:rsid w:val="00B40B2B"/>
    <w:rsid w:val="00B413E2"/>
    <w:rsid w:val="00B424FC"/>
    <w:rsid w:val="00B42920"/>
    <w:rsid w:val="00B42993"/>
    <w:rsid w:val="00B42EE0"/>
    <w:rsid w:val="00B43173"/>
    <w:rsid w:val="00B43E63"/>
    <w:rsid w:val="00B44764"/>
    <w:rsid w:val="00B44B47"/>
    <w:rsid w:val="00B44E30"/>
    <w:rsid w:val="00B4514E"/>
    <w:rsid w:val="00B4548F"/>
    <w:rsid w:val="00B45807"/>
    <w:rsid w:val="00B458C3"/>
    <w:rsid w:val="00B4656E"/>
    <w:rsid w:val="00B46FE9"/>
    <w:rsid w:val="00B4717D"/>
    <w:rsid w:val="00B47258"/>
    <w:rsid w:val="00B472EE"/>
    <w:rsid w:val="00B4747D"/>
    <w:rsid w:val="00B505F9"/>
    <w:rsid w:val="00B509AF"/>
    <w:rsid w:val="00B50B77"/>
    <w:rsid w:val="00B51046"/>
    <w:rsid w:val="00B518FF"/>
    <w:rsid w:val="00B51D93"/>
    <w:rsid w:val="00B52293"/>
    <w:rsid w:val="00B52876"/>
    <w:rsid w:val="00B529A7"/>
    <w:rsid w:val="00B52AAF"/>
    <w:rsid w:val="00B52C5A"/>
    <w:rsid w:val="00B52D7E"/>
    <w:rsid w:val="00B532D7"/>
    <w:rsid w:val="00B5478A"/>
    <w:rsid w:val="00B54E6D"/>
    <w:rsid w:val="00B550C0"/>
    <w:rsid w:val="00B551F7"/>
    <w:rsid w:val="00B56487"/>
    <w:rsid w:val="00B56606"/>
    <w:rsid w:val="00B5695D"/>
    <w:rsid w:val="00B578CA"/>
    <w:rsid w:val="00B57933"/>
    <w:rsid w:val="00B57FCD"/>
    <w:rsid w:val="00B604A7"/>
    <w:rsid w:val="00B60591"/>
    <w:rsid w:val="00B60EAE"/>
    <w:rsid w:val="00B610C9"/>
    <w:rsid w:val="00B61598"/>
    <w:rsid w:val="00B62211"/>
    <w:rsid w:val="00B62CA5"/>
    <w:rsid w:val="00B63999"/>
    <w:rsid w:val="00B63B5E"/>
    <w:rsid w:val="00B64025"/>
    <w:rsid w:val="00B642EE"/>
    <w:rsid w:val="00B64716"/>
    <w:rsid w:val="00B64B51"/>
    <w:rsid w:val="00B64E85"/>
    <w:rsid w:val="00B6504A"/>
    <w:rsid w:val="00B65485"/>
    <w:rsid w:val="00B6563A"/>
    <w:rsid w:val="00B658C4"/>
    <w:rsid w:val="00B659B7"/>
    <w:rsid w:val="00B66797"/>
    <w:rsid w:val="00B6687C"/>
    <w:rsid w:val="00B6765B"/>
    <w:rsid w:val="00B676D6"/>
    <w:rsid w:val="00B67877"/>
    <w:rsid w:val="00B701C2"/>
    <w:rsid w:val="00B70511"/>
    <w:rsid w:val="00B70A14"/>
    <w:rsid w:val="00B70AD1"/>
    <w:rsid w:val="00B70C89"/>
    <w:rsid w:val="00B71023"/>
    <w:rsid w:val="00B7158F"/>
    <w:rsid w:val="00B71823"/>
    <w:rsid w:val="00B72560"/>
    <w:rsid w:val="00B72B40"/>
    <w:rsid w:val="00B72BF6"/>
    <w:rsid w:val="00B72E34"/>
    <w:rsid w:val="00B72F6E"/>
    <w:rsid w:val="00B730F7"/>
    <w:rsid w:val="00B74742"/>
    <w:rsid w:val="00B752E3"/>
    <w:rsid w:val="00B762D9"/>
    <w:rsid w:val="00B76608"/>
    <w:rsid w:val="00B76620"/>
    <w:rsid w:val="00B76E25"/>
    <w:rsid w:val="00B77FDD"/>
    <w:rsid w:val="00B804CB"/>
    <w:rsid w:val="00B80E5A"/>
    <w:rsid w:val="00B81F7F"/>
    <w:rsid w:val="00B82189"/>
    <w:rsid w:val="00B82FE8"/>
    <w:rsid w:val="00B83118"/>
    <w:rsid w:val="00B832F7"/>
    <w:rsid w:val="00B83476"/>
    <w:rsid w:val="00B83A57"/>
    <w:rsid w:val="00B83BF6"/>
    <w:rsid w:val="00B83C93"/>
    <w:rsid w:val="00B840C0"/>
    <w:rsid w:val="00B840CE"/>
    <w:rsid w:val="00B849AB"/>
    <w:rsid w:val="00B849E7"/>
    <w:rsid w:val="00B851A8"/>
    <w:rsid w:val="00B85D75"/>
    <w:rsid w:val="00B860FB"/>
    <w:rsid w:val="00B871FC"/>
    <w:rsid w:val="00B87342"/>
    <w:rsid w:val="00B877A9"/>
    <w:rsid w:val="00B87F56"/>
    <w:rsid w:val="00B90280"/>
    <w:rsid w:val="00B905A9"/>
    <w:rsid w:val="00B905FF"/>
    <w:rsid w:val="00B90C67"/>
    <w:rsid w:val="00B90EFC"/>
    <w:rsid w:val="00B92012"/>
    <w:rsid w:val="00B924CA"/>
    <w:rsid w:val="00B92852"/>
    <w:rsid w:val="00B92B0D"/>
    <w:rsid w:val="00B92DFF"/>
    <w:rsid w:val="00B92E79"/>
    <w:rsid w:val="00B9312B"/>
    <w:rsid w:val="00B93D61"/>
    <w:rsid w:val="00B93DBD"/>
    <w:rsid w:val="00B93DE7"/>
    <w:rsid w:val="00B93E88"/>
    <w:rsid w:val="00B93FE5"/>
    <w:rsid w:val="00B944E3"/>
    <w:rsid w:val="00B9454B"/>
    <w:rsid w:val="00B94DFA"/>
    <w:rsid w:val="00B9500F"/>
    <w:rsid w:val="00B9509D"/>
    <w:rsid w:val="00B952D9"/>
    <w:rsid w:val="00B95830"/>
    <w:rsid w:val="00B95A58"/>
    <w:rsid w:val="00B95A70"/>
    <w:rsid w:val="00B95B80"/>
    <w:rsid w:val="00B95C9C"/>
    <w:rsid w:val="00B95DC7"/>
    <w:rsid w:val="00B95F94"/>
    <w:rsid w:val="00B96CE2"/>
    <w:rsid w:val="00B971E6"/>
    <w:rsid w:val="00B97A60"/>
    <w:rsid w:val="00B97E49"/>
    <w:rsid w:val="00BA0422"/>
    <w:rsid w:val="00BA0543"/>
    <w:rsid w:val="00BA0769"/>
    <w:rsid w:val="00BA0786"/>
    <w:rsid w:val="00BA0CBF"/>
    <w:rsid w:val="00BA0FCC"/>
    <w:rsid w:val="00BA118D"/>
    <w:rsid w:val="00BA1BE5"/>
    <w:rsid w:val="00BA29A9"/>
    <w:rsid w:val="00BA3166"/>
    <w:rsid w:val="00BA338D"/>
    <w:rsid w:val="00BA37D6"/>
    <w:rsid w:val="00BA403F"/>
    <w:rsid w:val="00BA4644"/>
    <w:rsid w:val="00BA4645"/>
    <w:rsid w:val="00BA4AF3"/>
    <w:rsid w:val="00BA4CB7"/>
    <w:rsid w:val="00BA5849"/>
    <w:rsid w:val="00BA58C2"/>
    <w:rsid w:val="00BA61AB"/>
    <w:rsid w:val="00BA62CE"/>
    <w:rsid w:val="00BA6687"/>
    <w:rsid w:val="00BA67BE"/>
    <w:rsid w:val="00BA67E6"/>
    <w:rsid w:val="00BA6D9D"/>
    <w:rsid w:val="00BA6DBC"/>
    <w:rsid w:val="00BA73A5"/>
    <w:rsid w:val="00BA7DF9"/>
    <w:rsid w:val="00BB0656"/>
    <w:rsid w:val="00BB0873"/>
    <w:rsid w:val="00BB10CB"/>
    <w:rsid w:val="00BB209C"/>
    <w:rsid w:val="00BB2144"/>
    <w:rsid w:val="00BB264A"/>
    <w:rsid w:val="00BB26CB"/>
    <w:rsid w:val="00BB29B9"/>
    <w:rsid w:val="00BB31E9"/>
    <w:rsid w:val="00BB3B35"/>
    <w:rsid w:val="00BB3CD9"/>
    <w:rsid w:val="00BB43FC"/>
    <w:rsid w:val="00BB4510"/>
    <w:rsid w:val="00BB46F8"/>
    <w:rsid w:val="00BB4718"/>
    <w:rsid w:val="00BB4AE2"/>
    <w:rsid w:val="00BB4D37"/>
    <w:rsid w:val="00BB4DED"/>
    <w:rsid w:val="00BB4EFB"/>
    <w:rsid w:val="00BB5590"/>
    <w:rsid w:val="00BB58D5"/>
    <w:rsid w:val="00BB5AF1"/>
    <w:rsid w:val="00BB5B61"/>
    <w:rsid w:val="00BB66C9"/>
    <w:rsid w:val="00BB6910"/>
    <w:rsid w:val="00BB6A51"/>
    <w:rsid w:val="00BB76F3"/>
    <w:rsid w:val="00BB7D31"/>
    <w:rsid w:val="00BC05F2"/>
    <w:rsid w:val="00BC0715"/>
    <w:rsid w:val="00BC0725"/>
    <w:rsid w:val="00BC0AD2"/>
    <w:rsid w:val="00BC0C4E"/>
    <w:rsid w:val="00BC13C7"/>
    <w:rsid w:val="00BC19B2"/>
    <w:rsid w:val="00BC1A85"/>
    <w:rsid w:val="00BC1ABD"/>
    <w:rsid w:val="00BC1BD5"/>
    <w:rsid w:val="00BC1DD5"/>
    <w:rsid w:val="00BC2444"/>
    <w:rsid w:val="00BC2549"/>
    <w:rsid w:val="00BC2A0F"/>
    <w:rsid w:val="00BC2E54"/>
    <w:rsid w:val="00BC374D"/>
    <w:rsid w:val="00BC3E2C"/>
    <w:rsid w:val="00BC3E79"/>
    <w:rsid w:val="00BC4643"/>
    <w:rsid w:val="00BC48CB"/>
    <w:rsid w:val="00BC492D"/>
    <w:rsid w:val="00BC4999"/>
    <w:rsid w:val="00BC4AB5"/>
    <w:rsid w:val="00BC4D8A"/>
    <w:rsid w:val="00BC4FB9"/>
    <w:rsid w:val="00BC5083"/>
    <w:rsid w:val="00BC5108"/>
    <w:rsid w:val="00BC5AB0"/>
    <w:rsid w:val="00BC604C"/>
    <w:rsid w:val="00BC7083"/>
    <w:rsid w:val="00BC763C"/>
    <w:rsid w:val="00BD00BB"/>
    <w:rsid w:val="00BD0367"/>
    <w:rsid w:val="00BD06BC"/>
    <w:rsid w:val="00BD0AF2"/>
    <w:rsid w:val="00BD17D5"/>
    <w:rsid w:val="00BD2305"/>
    <w:rsid w:val="00BD2BB8"/>
    <w:rsid w:val="00BD2C31"/>
    <w:rsid w:val="00BD2EC1"/>
    <w:rsid w:val="00BD2F76"/>
    <w:rsid w:val="00BD3188"/>
    <w:rsid w:val="00BD3588"/>
    <w:rsid w:val="00BD3A5A"/>
    <w:rsid w:val="00BD3D98"/>
    <w:rsid w:val="00BD3E74"/>
    <w:rsid w:val="00BD4926"/>
    <w:rsid w:val="00BD4A86"/>
    <w:rsid w:val="00BD5663"/>
    <w:rsid w:val="00BD56C1"/>
    <w:rsid w:val="00BD5B0D"/>
    <w:rsid w:val="00BD6134"/>
    <w:rsid w:val="00BD63F6"/>
    <w:rsid w:val="00BD718D"/>
    <w:rsid w:val="00BD7372"/>
    <w:rsid w:val="00BE11A1"/>
    <w:rsid w:val="00BE143D"/>
    <w:rsid w:val="00BE1B64"/>
    <w:rsid w:val="00BE2206"/>
    <w:rsid w:val="00BE221A"/>
    <w:rsid w:val="00BE239A"/>
    <w:rsid w:val="00BE2A1B"/>
    <w:rsid w:val="00BE2A20"/>
    <w:rsid w:val="00BE2DF7"/>
    <w:rsid w:val="00BE300F"/>
    <w:rsid w:val="00BE31FE"/>
    <w:rsid w:val="00BE3395"/>
    <w:rsid w:val="00BE3693"/>
    <w:rsid w:val="00BE3B29"/>
    <w:rsid w:val="00BE40BB"/>
    <w:rsid w:val="00BE45A0"/>
    <w:rsid w:val="00BE46B5"/>
    <w:rsid w:val="00BE46D4"/>
    <w:rsid w:val="00BE4E43"/>
    <w:rsid w:val="00BE4EFB"/>
    <w:rsid w:val="00BE5261"/>
    <w:rsid w:val="00BE5C6D"/>
    <w:rsid w:val="00BE5D43"/>
    <w:rsid w:val="00BE66D3"/>
    <w:rsid w:val="00BE74D2"/>
    <w:rsid w:val="00BE75C6"/>
    <w:rsid w:val="00BE76DE"/>
    <w:rsid w:val="00BE78A9"/>
    <w:rsid w:val="00BE7A03"/>
    <w:rsid w:val="00BE7B74"/>
    <w:rsid w:val="00BE7FC0"/>
    <w:rsid w:val="00BF07C1"/>
    <w:rsid w:val="00BF095F"/>
    <w:rsid w:val="00BF0997"/>
    <w:rsid w:val="00BF12D3"/>
    <w:rsid w:val="00BF1330"/>
    <w:rsid w:val="00BF1AA8"/>
    <w:rsid w:val="00BF1BFB"/>
    <w:rsid w:val="00BF1EF8"/>
    <w:rsid w:val="00BF1F79"/>
    <w:rsid w:val="00BF2E33"/>
    <w:rsid w:val="00BF3AAE"/>
    <w:rsid w:val="00BF416B"/>
    <w:rsid w:val="00BF4D09"/>
    <w:rsid w:val="00BF5108"/>
    <w:rsid w:val="00BF5179"/>
    <w:rsid w:val="00BF5407"/>
    <w:rsid w:val="00BF5977"/>
    <w:rsid w:val="00BF5AA3"/>
    <w:rsid w:val="00BF617B"/>
    <w:rsid w:val="00BF6CB7"/>
    <w:rsid w:val="00BF6D84"/>
    <w:rsid w:val="00BF6D99"/>
    <w:rsid w:val="00BF73CD"/>
    <w:rsid w:val="00C0009B"/>
    <w:rsid w:val="00C00756"/>
    <w:rsid w:val="00C00C07"/>
    <w:rsid w:val="00C00CB1"/>
    <w:rsid w:val="00C00EF7"/>
    <w:rsid w:val="00C010AE"/>
    <w:rsid w:val="00C014AC"/>
    <w:rsid w:val="00C01614"/>
    <w:rsid w:val="00C016A4"/>
    <w:rsid w:val="00C019C8"/>
    <w:rsid w:val="00C01D78"/>
    <w:rsid w:val="00C01F76"/>
    <w:rsid w:val="00C025BC"/>
    <w:rsid w:val="00C03509"/>
    <w:rsid w:val="00C03522"/>
    <w:rsid w:val="00C04046"/>
    <w:rsid w:val="00C04287"/>
    <w:rsid w:val="00C04947"/>
    <w:rsid w:val="00C04B57"/>
    <w:rsid w:val="00C04E20"/>
    <w:rsid w:val="00C05998"/>
    <w:rsid w:val="00C059F1"/>
    <w:rsid w:val="00C05EAB"/>
    <w:rsid w:val="00C065BE"/>
    <w:rsid w:val="00C06744"/>
    <w:rsid w:val="00C06BF3"/>
    <w:rsid w:val="00C0721E"/>
    <w:rsid w:val="00C07A58"/>
    <w:rsid w:val="00C10020"/>
    <w:rsid w:val="00C10C2C"/>
    <w:rsid w:val="00C10FC5"/>
    <w:rsid w:val="00C11166"/>
    <w:rsid w:val="00C115D1"/>
    <w:rsid w:val="00C115D5"/>
    <w:rsid w:val="00C11B41"/>
    <w:rsid w:val="00C11EF8"/>
    <w:rsid w:val="00C12449"/>
    <w:rsid w:val="00C12BDB"/>
    <w:rsid w:val="00C12DBC"/>
    <w:rsid w:val="00C133B6"/>
    <w:rsid w:val="00C13B59"/>
    <w:rsid w:val="00C14202"/>
    <w:rsid w:val="00C144E1"/>
    <w:rsid w:val="00C148A9"/>
    <w:rsid w:val="00C14F64"/>
    <w:rsid w:val="00C15FD5"/>
    <w:rsid w:val="00C15FEC"/>
    <w:rsid w:val="00C16259"/>
    <w:rsid w:val="00C16B34"/>
    <w:rsid w:val="00C16FAA"/>
    <w:rsid w:val="00C17172"/>
    <w:rsid w:val="00C17349"/>
    <w:rsid w:val="00C17569"/>
    <w:rsid w:val="00C206C1"/>
    <w:rsid w:val="00C20DE4"/>
    <w:rsid w:val="00C2102B"/>
    <w:rsid w:val="00C212A2"/>
    <w:rsid w:val="00C214B7"/>
    <w:rsid w:val="00C21C18"/>
    <w:rsid w:val="00C21D61"/>
    <w:rsid w:val="00C21FB4"/>
    <w:rsid w:val="00C221C9"/>
    <w:rsid w:val="00C222E5"/>
    <w:rsid w:val="00C22764"/>
    <w:rsid w:val="00C22AA8"/>
    <w:rsid w:val="00C22C85"/>
    <w:rsid w:val="00C22E58"/>
    <w:rsid w:val="00C22F19"/>
    <w:rsid w:val="00C22F79"/>
    <w:rsid w:val="00C23936"/>
    <w:rsid w:val="00C2400F"/>
    <w:rsid w:val="00C24210"/>
    <w:rsid w:val="00C2427C"/>
    <w:rsid w:val="00C24531"/>
    <w:rsid w:val="00C24914"/>
    <w:rsid w:val="00C24F74"/>
    <w:rsid w:val="00C25C27"/>
    <w:rsid w:val="00C26231"/>
    <w:rsid w:val="00C2675A"/>
    <w:rsid w:val="00C26837"/>
    <w:rsid w:val="00C269DE"/>
    <w:rsid w:val="00C26C34"/>
    <w:rsid w:val="00C26F06"/>
    <w:rsid w:val="00C279D5"/>
    <w:rsid w:val="00C27E9D"/>
    <w:rsid w:val="00C30508"/>
    <w:rsid w:val="00C30597"/>
    <w:rsid w:val="00C3076E"/>
    <w:rsid w:val="00C31047"/>
    <w:rsid w:val="00C31BBB"/>
    <w:rsid w:val="00C32AE1"/>
    <w:rsid w:val="00C32F2C"/>
    <w:rsid w:val="00C33BCC"/>
    <w:rsid w:val="00C34898"/>
    <w:rsid w:val="00C34A4A"/>
    <w:rsid w:val="00C3522D"/>
    <w:rsid w:val="00C35A4E"/>
    <w:rsid w:val="00C35B93"/>
    <w:rsid w:val="00C362B9"/>
    <w:rsid w:val="00C3632D"/>
    <w:rsid w:val="00C366C0"/>
    <w:rsid w:val="00C36A28"/>
    <w:rsid w:val="00C36C82"/>
    <w:rsid w:val="00C37248"/>
    <w:rsid w:val="00C373DD"/>
    <w:rsid w:val="00C37419"/>
    <w:rsid w:val="00C37948"/>
    <w:rsid w:val="00C37E3E"/>
    <w:rsid w:val="00C4013F"/>
    <w:rsid w:val="00C4014B"/>
    <w:rsid w:val="00C40892"/>
    <w:rsid w:val="00C41049"/>
    <w:rsid w:val="00C41E1D"/>
    <w:rsid w:val="00C41FD2"/>
    <w:rsid w:val="00C4217E"/>
    <w:rsid w:val="00C42A22"/>
    <w:rsid w:val="00C43B51"/>
    <w:rsid w:val="00C43F6D"/>
    <w:rsid w:val="00C44485"/>
    <w:rsid w:val="00C450A9"/>
    <w:rsid w:val="00C4546C"/>
    <w:rsid w:val="00C458D9"/>
    <w:rsid w:val="00C45EF4"/>
    <w:rsid w:val="00C46AC7"/>
    <w:rsid w:val="00C46DD1"/>
    <w:rsid w:val="00C46EDD"/>
    <w:rsid w:val="00C4709A"/>
    <w:rsid w:val="00C47728"/>
    <w:rsid w:val="00C47917"/>
    <w:rsid w:val="00C47E85"/>
    <w:rsid w:val="00C501BD"/>
    <w:rsid w:val="00C511CC"/>
    <w:rsid w:val="00C511EE"/>
    <w:rsid w:val="00C514CA"/>
    <w:rsid w:val="00C51751"/>
    <w:rsid w:val="00C5262F"/>
    <w:rsid w:val="00C530A7"/>
    <w:rsid w:val="00C5342A"/>
    <w:rsid w:val="00C53503"/>
    <w:rsid w:val="00C538BA"/>
    <w:rsid w:val="00C53EB6"/>
    <w:rsid w:val="00C545A7"/>
    <w:rsid w:val="00C5484D"/>
    <w:rsid w:val="00C54CC5"/>
    <w:rsid w:val="00C55428"/>
    <w:rsid w:val="00C55581"/>
    <w:rsid w:val="00C558DE"/>
    <w:rsid w:val="00C55D2C"/>
    <w:rsid w:val="00C56131"/>
    <w:rsid w:val="00C56B55"/>
    <w:rsid w:val="00C56F75"/>
    <w:rsid w:val="00C57E35"/>
    <w:rsid w:val="00C57E6B"/>
    <w:rsid w:val="00C6163D"/>
    <w:rsid w:val="00C61C47"/>
    <w:rsid w:val="00C61C85"/>
    <w:rsid w:val="00C6264C"/>
    <w:rsid w:val="00C626C4"/>
    <w:rsid w:val="00C6275F"/>
    <w:rsid w:val="00C62CDA"/>
    <w:rsid w:val="00C630CD"/>
    <w:rsid w:val="00C63922"/>
    <w:rsid w:val="00C639A8"/>
    <w:rsid w:val="00C63BE2"/>
    <w:rsid w:val="00C64029"/>
    <w:rsid w:val="00C6445D"/>
    <w:rsid w:val="00C64A3F"/>
    <w:rsid w:val="00C64D55"/>
    <w:rsid w:val="00C64FE4"/>
    <w:rsid w:val="00C6543A"/>
    <w:rsid w:val="00C658D4"/>
    <w:rsid w:val="00C660A8"/>
    <w:rsid w:val="00C66134"/>
    <w:rsid w:val="00C6619C"/>
    <w:rsid w:val="00C66319"/>
    <w:rsid w:val="00C66459"/>
    <w:rsid w:val="00C669FB"/>
    <w:rsid w:val="00C66DCF"/>
    <w:rsid w:val="00C67C01"/>
    <w:rsid w:val="00C703A6"/>
    <w:rsid w:val="00C707FA"/>
    <w:rsid w:val="00C71932"/>
    <w:rsid w:val="00C719FB"/>
    <w:rsid w:val="00C71B14"/>
    <w:rsid w:val="00C71D72"/>
    <w:rsid w:val="00C7213F"/>
    <w:rsid w:val="00C7259F"/>
    <w:rsid w:val="00C7284D"/>
    <w:rsid w:val="00C73A36"/>
    <w:rsid w:val="00C73ED5"/>
    <w:rsid w:val="00C73F1A"/>
    <w:rsid w:val="00C742AD"/>
    <w:rsid w:val="00C74769"/>
    <w:rsid w:val="00C74B2F"/>
    <w:rsid w:val="00C74BA6"/>
    <w:rsid w:val="00C74BC0"/>
    <w:rsid w:val="00C751D3"/>
    <w:rsid w:val="00C75ED7"/>
    <w:rsid w:val="00C76063"/>
    <w:rsid w:val="00C77104"/>
    <w:rsid w:val="00C77918"/>
    <w:rsid w:val="00C80315"/>
    <w:rsid w:val="00C80489"/>
    <w:rsid w:val="00C804A3"/>
    <w:rsid w:val="00C80DC3"/>
    <w:rsid w:val="00C816A2"/>
    <w:rsid w:val="00C81F05"/>
    <w:rsid w:val="00C83401"/>
    <w:rsid w:val="00C83D06"/>
    <w:rsid w:val="00C83E5B"/>
    <w:rsid w:val="00C84EF6"/>
    <w:rsid w:val="00C85150"/>
    <w:rsid w:val="00C85860"/>
    <w:rsid w:val="00C86234"/>
    <w:rsid w:val="00C86615"/>
    <w:rsid w:val="00C866A9"/>
    <w:rsid w:val="00C86F65"/>
    <w:rsid w:val="00C87963"/>
    <w:rsid w:val="00C90054"/>
    <w:rsid w:val="00C905D3"/>
    <w:rsid w:val="00C905EB"/>
    <w:rsid w:val="00C912A2"/>
    <w:rsid w:val="00C918AE"/>
    <w:rsid w:val="00C91D45"/>
    <w:rsid w:val="00C92485"/>
    <w:rsid w:val="00C926E2"/>
    <w:rsid w:val="00C9438C"/>
    <w:rsid w:val="00C946E5"/>
    <w:rsid w:val="00C95256"/>
    <w:rsid w:val="00C95A63"/>
    <w:rsid w:val="00C95BF5"/>
    <w:rsid w:val="00C9670D"/>
    <w:rsid w:val="00C96E39"/>
    <w:rsid w:val="00C96EE3"/>
    <w:rsid w:val="00C972D3"/>
    <w:rsid w:val="00CA0101"/>
    <w:rsid w:val="00CA03E7"/>
    <w:rsid w:val="00CA0558"/>
    <w:rsid w:val="00CA0781"/>
    <w:rsid w:val="00CA14B5"/>
    <w:rsid w:val="00CA1DD0"/>
    <w:rsid w:val="00CA1F34"/>
    <w:rsid w:val="00CA2134"/>
    <w:rsid w:val="00CA2235"/>
    <w:rsid w:val="00CA247D"/>
    <w:rsid w:val="00CA2E37"/>
    <w:rsid w:val="00CA2EAD"/>
    <w:rsid w:val="00CA2EEC"/>
    <w:rsid w:val="00CA30AE"/>
    <w:rsid w:val="00CA3194"/>
    <w:rsid w:val="00CA3577"/>
    <w:rsid w:val="00CA3836"/>
    <w:rsid w:val="00CA4600"/>
    <w:rsid w:val="00CA4E48"/>
    <w:rsid w:val="00CA519E"/>
    <w:rsid w:val="00CA52DE"/>
    <w:rsid w:val="00CA5908"/>
    <w:rsid w:val="00CA5D78"/>
    <w:rsid w:val="00CA5E11"/>
    <w:rsid w:val="00CA5F4E"/>
    <w:rsid w:val="00CA65B5"/>
    <w:rsid w:val="00CA7182"/>
    <w:rsid w:val="00CA72B4"/>
    <w:rsid w:val="00CA73A5"/>
    <w:rsid w:val="00CA77FD"/>
    <w:rsid w:val="00CA7A69"/>
    <w:rsid w:val="00CA7B78"/>
    <w:rsid w:val="00CB042E"/>
    <w:rsid w:val="00CB07C1"/>
    <w:rsid w:val="00CB0D45"/>
    <w:rsid w:val="00CB12E2"/>
    <w:rsid w:val="00CB1A5A"/>
    <w:rsid w:val="00CB1F5C"/>
    <w:rsid w:val="00CB219A"/>
    <w:rsid w:val="00CB2339"/>
    <w:rsid w:val="00CB2496"/>
    <w:rsid w:val="00CB2693"/>
    <w:rsid w:val="00CB2709"/>
    <w:rsid w:val="00CB288C"/>
    <w:rsid w:val="00CB28C1"/>
    <w:rsid w:val="00CB28E6"/>
    <w:rsid w:val="00CB2D81"/>
    <w:rsid w:val="00CB30AC"/>
    <w:rsid w:val="00CB31B6"/>
    <w:rsid w:val="00CB31D8"/>
    <w:rsid w:val="00CB3C16"/>
    <w:rsid w:val="00CB3C4E"/>
    <w:rsid w:val="00CB4610"/>
    <w:rsid w:val="00CB4A78"/>
    <w:rsid w:val="00CB4B86"/>
    <w:rsid w:val="00CB4D1D"/>
    <w:rsid w:val="00CB520C"/>
    <w:rsid w:val="00CB5D34"/>
    <w:rsid w:val="00CB5DC8"/>
    <w:rsid w:val="00CB627F"/>
    <w:rsid w:val="00CB6436"/>
    <w:rsid w:val="00CB7396"/>
    <w:rsid w:val="00CB7B85"/>
    <w:rsid w:val="00CB7C3D"/>
    <w:rsid w:val="00CB7EE6"/>
    <w:rsid w:val="00CC0531"/>
    <w:rsid w:val="00CC14B2"/>
    <w:rsid w:val="00CC171B"/>
    <w:rsid w:val="00CC1D70"/>
    <w:rsid w:val="00CC22FB"/>
    <w:rsid w:val="00CC23CF"/>
    <w:rsid w:val="00CC2579"/>
    <w:rsid w:val="00CC25ED"/>
    <w:rsid w:val="00CC2626"/>
    <w:rsid w:val="00CC2702"/>
    <w:rsid w:val="00CC2C83"/>
    <w:rsid w:val="00CC453E"/>
    <w:rsid w:val="00CC45B9"/>
    <w:rsid w:val="00CC45D5"/>
    <w:rsid w:val="00CC49B2"/>
    <w:rsid w:val="00CC4A5D"/>
    <w:rsid w:val="00CC523E"/>
    <w:rsid w:val="00CC54E9"/>
    <w:rsid w:val="00CC550A"/>
    <w:rsid w:val="00CC608E"/>
    <w:rsid w:val="00CC673A"/>
    <w:rsid w:val="00CC68B9"/>
    <w:rsid w:val="00CC6BAC"/>
    <w:rsid w:val="00CC6C5E"/>
    <w:rsid w:val="00CC72A9"/>
    <w:rsid w:val="00CC7C65"/>
    <w:rsid w:val="00CC7F18"/>
    <w:rsid w:val="00CD02AC"/>
    <w:rsid w:val="00CD046C"/>
    <w:rsid w:val="00CD0D05"/>
    <w:rsid w:val="00CD0DA2"/>
    <w:rsid w:val="00CD1ECB"/>
    <w:rsid w:val="00CD1F74"/>
    <w:rsid w:val="00CD279F"/>
    <w:rsid w:val="00CD2897"/>
    <w:rsid w:val="00CD2B04"/>
    <w:rsid w:val="00CD2B49"/>
    <w:rsid w:val="00CD2C85"/>
    <w:rsid w:val="00CD30E2"/>
    <w:rsid w:val="00CD31B2"/>
    <w:rsid w:val="00CD35A9"/>
    <w:rsid w:val="00CD3F6E"/>
    <w:rsid w:val="00CD4038"/>
    <w:rsid w:val="00CD4512"/>
    <w:rsid w:val="00CD47BA"/>
    <w:rsid w:val="00CD506F"/>
    <w:rsid w:val="00CD5631"/>
    <w:rsid w:val="00CD5906"/>
    <w:rsid w:val="00CD5B6A"/>
    <w:rsid w:val="00CD661D"/>
    <w:rsid w:val="00CD69B8"/>
    <w:rsid w:val="00CD6BEF"/>
    <w:rsid w:val="00CD7018"/>
    <w:rsid w:val="00CD7173"/>
    <w:rsid w:val="00CD793C"/>
    <w:rsid w:val="00CD799C"/>
    <w:rsid w:val="00CD7BFA"/>
    <w:rsid w:val="00CE0212"/>
    <w:rsid w:val="00CE037A"/>
    <w:rsid w:val="00CE0480"/>
    <w:rsid w:val="00CE0D72"/>
    <w:rsid w:val="00CE195C"/>
    <w:rsid w:val="00CE19DF"/>
    <w:rsid w:val="00CE1A62"/>
    <w:rsid w:val="00CE1F26"/>
    <w:rsid w:val="00CE2826"/>
    <w:rsid w:val="00CE2D9A"/>
    <w:rsid w:val="00CE2E4E"/>
    <w:rsid w:val="00CE3094"/>
    <w:rsid w:val="00CE3365"/>
    <w:rsid w:val="00CE33D9"/>
    <w:rsid w:val="00CE4029"/>
    <w:rsid w:val="00CE4328"/>
    <w:rsid w:val="00CE4380"/>
    <w:rsid w:val="00CE44F6"/>
    <w:rsid w:val="00CE4525"/>
    <w:rsid w:val="00CE4C3A"/>
    <w:rsid w:val="00CE5C85"/>
    <w:rsid w:val="00CE5FB6"/>
    <w:rsid w:val="00CE5FF1"/>
    <w:rsid w:val="00CE6287"/>
    <w:rsid w:val="00CE62E9"/>
    <w:rsid w:val="00CE66E0"/>
    <w:rsid w:val="00CE6EDA"/>
    <w:rsid w:val="00CE6F11"/>
    <w:rsid w:val="00CF0157"/>
    <w:rsid w:val="00CF0A55"/>
    <w:rsid w:val="00CF0EC0"/>
    <w:rsid w:val="00CF13F9"/>
    <w:rsid w:val="00CF1CB8"/>
    <w:rsid w:val="00CF1E71"/>
    <w:rsid w:val="00CF2088"/>
    <w:rsid w:val="00CF2438"/>
    <w:rsid w:val="00CF25B2"/>
    <w:rsid w:val="00CF2A12"/>
    <w:rsid w:val="00CF3245"/>
    <w:rsid w:val="00CF3492"/>
    <w:rsid w:val="00CF37CE"/>
    <w:rsid w:val="00CF39EE"/>
    <w:rsid w:val="00CF3D84"/>
    <w:rsid w:val="00CF4168"/>
    <w:rsid w:val="00CF41E0"/>
    <w:rsid w:val="00CF4544"/>
    <w:rsid w:val="00CF46B4"/>
    <w:rsid w:val="00CF4BAB"/>
    <w:rsid w:val="00CF4F12"/>
    <w:rsid w:val="00CF531F"/>
    <w:rsid w:val="00CF5A75"/>
    <w:rsid w:val="00CF5E09"/>
    <w:rsid w:val="00CF5E33"/>
    <w:rsid w:val="00CF635B"/>
    <w:rsid w:val="00CF6384"/>
    <w:rsid w:val="00CF6D1C"/>
    <w:rsid w:val="00CF71E1"/>
    <w:rsid w:val="00CF72AB"/>
    <w:rsid w:val="00CF7980"/>
    <w:rsid w:val="00D00037"/>
    <w:rsid w:val="00D00CA3"/>
    <w:rsid w:val="00D01028"/>
    <w:rsid w:val="00D01B52"/>
    <w:rsid w:val="00D01C48"/>
    <w:rsid w:val="00D01C92"/>
    <w:rsid w:val="00D023D4"/>
    <w:rsid w:val="00D02548"/>
    <w:rsid w:val="00D02C1B"/>
    <w:rsid w:val="00D030A1"/>
    <w:rsid w:val="00D03366"/>
    <w:rsid w:val="00D03A77"/>
    <w:rsid w:val="00D03FCA"/>
    <w:rsid w:val="00D04DDD"/>
    <w:rsid w:val="00D0533D"/>
    <w:rsid w:val="00D05961"/>
    <w:rsid w:val="00D05B15"/>
    <w:rsid w:val="00D05EC5"/>
    <w:rsid w:val="00D06103"/>
    <w:rsid w:val="00D06688"/>
    <w:rsid w:val="00D06FCD"/>
    <w:rsid w:val="00D07BF3"/>
    <w:rsid w:val="00D07C8C"/>
    <w:rsid w:val="00D100D0"/>
    <w:rsid w:val="00D1036E"/>
    <w:rsid w:val="00D11367"/>
    <w:rsid w:val="00D11387"/>
    <w:rsid w:val="00D1159D"/>
    <w:rsid w:val="00D11D09"/>
    <w:rsid w:val="00D12136"/>
    <w:rsid w:val="00D123DC"/>
    <w:rsid w:val="00D12436"/>
    <w:rsid w:val="00D125A5"/>
    <w:rsid w:val="00D126D2"/>
    <w:rsid w:val="00D126D4"/>
    <w:rsid w:val="00D1316E"/>
    <w:rsid w:val="00D1362C"/>
    <w:rsid w:val="00D14134"/>
    <w:rsid w:val="00D143F7"/>
    <w:rsid w:val="00D14617"/>
    <w:rsid w:val="00D146BE"/>
    <w:rsid w:val="00D14740"/>
    <w:rsid w:val="00D14792"/>
    <w:rsid w:val="00D14D20"/>
    <w:rsid w:val="00D14D3F"/>
    <w:rsid w:val="00D15029"/>
    <w:rsid w:val="00D153F2"/>
    <w:rsid w:val="00D15530"/>
    <w:rsid w:val="00D156E9"/>
    <w:rsid w:val="00D1582C"/>
    <w:rsid w:val="00D15E3C"/>
    <w:rsid w:val="00D16A5C"/>
    <w:rsid w:val="00D16AAE"/>
    <w:rsid w:val="00D16B7C"/>
    <w:rsid w:val="00D16C04"/>
    <w:rsid w:val="00D16D54"/>
    <w:rsid w:val="00D16DDB"/>
    <w:rsid w:val="00D16FF2"/>
    <w:rsid w:val="00D175D6"/>
    <w:rsid w:val="00D176EC"/>
    <w:rsid w:val="00D20931"/>
    <w:rsid w:val="00D20D27"/>
    <w:rsid w:val="00D20F69"/>
    <w:rsid w:val="00D20F73"/>
    <w:rsid w:val="00D2106A"/>
    <w:rsid w:val="00D21169"/>
    <w:rsid w:val="00D214EA"/>
    <w:rsid w:val="00D2170F"/>
    <w:rsid w:val="00D2172A"/>
    <w:rsid w:val="00D21900"/>
    <w:rsid w:val="00D2243B"/>
    <w:rsid w:val="00D226D3"/>
    <w:rsid w:val="00D22814"/>
    <w:rsid w:val="00D22833"/>
    <w:rsid w:val="00D22DD4"/>
    <w:rsid w:val="00D22EEA"/>
    <w:rsid w:val="00D22FE0"/>
    <w:rsid w:val="00D23AD7"/>
    <w:rsid w:val="00D23DD6"/>
    <w:rsid w:val="00D24267"/>
    <w:rsid w:val="00D242BA"/>
    <w:rsid w:val="00D24410"/>
    <w:rsid w:val="00D24486"/>
    <w:rsid w:val="00D24692"/>
    <w:rsid w:val="00D24747"/>
    <w:rsid w:val="00D253A7"/>
    <w:rsid w:val="00D255F2"/>
    <w:rsid w:val="00D25CD3"/>
    <w:rsid w:val="00D26145"/>
    <w:rsid w:val="00D265D9"/>
    <w:rsid w:val="00D26AA6"/>
    <w:rsid w:val="00D26F4D"/>
    <w:rsid w:val="00D26F8A"/>
    <w:rsid w:val="00D2704C"/>
    <w:rsid w:val="00D3001F"/>
    <w:rsid w:val="00D300BA"/>
    <w:rsid w:val="00D3020C"/>
    <w:rsid w:val="00D3043A"/>
    <w:rsid w:val="00D3060C"/>
    <w:rsid w:val="00D30827"/>
    <w:rsid w:val="00D3092F"/>
    <w:rsid w:val="00D30968"/>
    <w:rsid w:val="00D30B6A"/>
    <w:rsid w:val="00D31303"/>
    <w:rsid w:val="00D31A7E"/>
    <w:rsid w:val="00D31FC7"/>
    <w:rsid w:val="00D323F8"/>
    <w:rsid w:val="00D326F9"/>
    <w:rsid w:val="00D3289F"/>
    <w:rsid w:val="00D32DE4"/>
    <w:rsid w:val="00D3309D"/>
    <w:rsid w:val="00D3343F"/>
    <w:rsid w:val="00D33AD8"/>
    <w:rsid w:val="00D33DB2"/>
    <w:rsid w:val="00D33DEA"/>
    <w:rsid w:val="00D33E38"/>
    <w:rsid w:val="00D33FF9"/>
    <w:rsid w:val="00D345B6"/>
    <w:rsid w:val="00D34861"/>
    <w:rsid w:val="00D349BB"/>
    <w:rsid w:val="00D34B4A"/>
    <w:rsid w:val="00D34D12"/>
    <w:rsid w:val="00D34E46"/>
    <w:rsid w:val="00D350CE"/>
    <w:rsid w:val="00D351EE"/>
    <w:rsid w:val="00D3543A"/>
    <w:rsid w:val="00D35556"/>
    <w:rsid w:val="00D35DA3"/>
    <w:rsid w:val="00D3650D"/>
    <w:rsid w:val="00D365EF"/>
    <w:rsid w:val="00D3663D"/>
    <w:rsid w:val="00D36749"/>
    <w:rsid w:val="00D36B59"/>
    <w:rsid w:val="00D36C75"/>
    <w:rsid w:val="00D36E43"/>
    <w:rsid w:val="00D36EF2"/>
    <w:rsid w:val="00D3722D"/>
    <w:rsid w:val="00D3738E"/>
    <w:rsid w:val="00D376CA"/>
    <w:rsid w:val="00D37C04"/>
    <w:rsid w:val="00D37C1D"/>
    <w:rsid w:val="00D40BA2"/>
    <w:rsid w:val="00D40F29"/>
    <w:rsid w:val="00D411D8"/>
    <w:rsid w:val="00D41DCD"/>
    <w:rsid w:val="00D42B95"/>
    <w:rsid w:val="00D4361D"/>
    <w:rsid w:val="00D43666"/>
    <w:rsid w:val="00D4417C"/>
    <w:rsid w:val="00D44388"/>
    <w:rsid w:val="00D448C3"/>
    <w:rsid w:val="00D44E07"/>
    <w:rsid w:val="00D44E91"/>
    <w:rsid w:val="00D452D9"/>
    <w:rsid w:val="00D4541D"/>
    <w:rsid w:val="00D45B92"/>
    <w:rsid w:val="00D45BE2"/>
    <w:rsid w:val="00D45C58"/>
    <w:rsid w:val="00D45DC5"/>
    <w:rsid w:val="00D45E3E"/>
    <w:rsid w:val="00D46361"/>
    <w:rsid w:val="00D468AB"/>
    <w:rsid w:val="00D50B0C"/>
    <w:rsid w:val="00D5173B"/>
    <w:rsid w:val="00D520F8"/>
    <w:rsid w:val="00D523B0"/>
    <w:rsid w:val="00D52CEA"/>
    <w:rsid w:val="00D533A8"/>
    <w:rsid w:val="00D5340D"/>
    <w:rsid w:val="00D537B2"/>
    <w:rsid w:val="00D53A0B"/>
    <w:rsid w:val="00D53D5E"/>
    <w:rsid w:val="00D53D7B"/>
    <w:rsid w:val="00D53E69"/>
    <w:rsid w:val="00D5466A"/>
    <w:rsid w:val="00D549B4"/>
    <w:rsid w:val="00D549F7"/>
    <w:rsid w:val="00D54A6B"/>
    <w:rsid w:val="00D54CAD"/>
    <w:rsid w:val="00D5519A"/>
    <w:rsid w:val="00D5522F"/>
    <w:rsid w:val="00D556C4"/>
    <w:rsid w:val="00D56101"/>
    <w:rsid w:val="00D56155"/>
    <w:rsid w:val="00D568E9"/>
    <w:rsid w:val="00D569ED"/>
    <w:rsid w:val="00D56F43"/>
    <w:rsid w:val="00D5725F"/>
    <w:rsid w:val="00D57346"/>
    <w:rsid w:val="00D576D6"/>
    <w:rsid w:val="00D57845"/>
    <w:rsid w:val="00D60954"/>
    <w:rsid w:val="00D60EBC"/>
    <w:rsid w:val="00D61162"/>
    <w:rsid w:val="00D614DD"/>
    <w:rsid w:val="00D615D7"/>
    <w:rsid w:val="00D619FE"/>
    <w:rsid w:val="00D61AFC"/>
    <w:rsid w:val="00D62341"/>
    <w:rsid w:val="00D62883"/>
    <w:rsid w:val="00D63487"/>
    <w:rsid w:val="00D638B5"/>
    <w:rsid w:val="00D63AD9"/>
    <w:rsid w:val="00D642A1"/>
    <w:rsid w:val="00D646AA"/>
    <w:rsid w:val="00D648B3"/>
    <w:rsid w:val="00D649D8"/>
    <w:rsid w:val="00D64C90"/>
    <w:rsid w:val="00D650E9"/>
    <w:rsid w:val="00D65323"/>
    <w:rsid w:val="00D65344"/>
    <w:rsid w:val="00D653B6"/>
    <w:rsid w:val="00D65775"/>
    <w:rsid w:val="00D65939"/>
    <w:rsid w:val="00D65C21"/>
    <w:rsid w:val="00D65E01"/>
    <w:rsid w:val="00D662CB"/>
    <w:rsid w:val="00D662FE"/>
    <w:rsid w:val="00D66342"/>
    <w:rsid w:val="00D6663F"/>
    <w:rsid w:val="00D66916"/>
    <w:rsid w:val="00D67956"/>
    <w:rsid w:val="00D67EB6"/>
    <w:rsid w:val="00D70075"/>
    <w:rsid w:val="00D701A5"/>
    <w:rsid w:val="00D704F2"/>
    <w:rsid w:val="00D7052E"/>
    <w:rsid w:val="00D70F6A"/>
    <w:rsid w:val="00D711F2"/>
    <w:rsid w:val="00D7169F"/>
    <w:rsid w:val="00D71C24"/>
    <w:rsid w:val="00D71EAF"/>
    <w:rsid w:val="00D7203E"/>
    <w:rsid w:val="00D722E6"/>
    <w:rsid w:val="00D72340"/>
    <w:rsid w:val="00D72404"/>
    <w:rsid w:val="00D7346D"/>
    <w:rsid w:val="00D74124"/>
    <w:rsid w:val="00D741FA"/>
    <w:rsid w:val="00D7468D"/>
    <w:rsid w:val="00D747B5"/>
    <w:rsid w:val="00D751D0"/>
    <w:rsid w:val="00D756C4"/>
    <w:rsid w:val="00D7591D"/>
    <w:rsid w:val="00D76076"/>
    <w:rsid w:val="00D76BD6"/>
    <w:rsid w:val="00D7711F"/>
    <w:rsid w:val="00D771AD"/>
    <w:rsid w:val="00D7720E"/>
    <w:rsid w:val="00D777B8"/>
    <w:rsid w:val="00D77A2F"/>
    <w:rsid w:val="00D77ADE"/>
    <w:rsid w:val="00D77C04"/>
    <w:rsid w:val="00D80517"/>
    <w:rsid w:val="00D80A0E"/>
    <w:rsid w:val="00D81156"/>
    <w:rsid w:val="00D8244B"/>
    <w:rsid w:val="00D82516"/>
    <w:rsid w:val="00D826CB"/>
    <w:rsid w:val="00D82709"/>
    <w:rsid w:val="00D82A87"/>
    <w:rsid w:val="00D82DA6"/>
    <w:rsid w:val="00D839E9"/>
    <w:rsid w:val="00D83D78"/>
    <w:rsid w:val="00D83DE2"/>
    <w:rsid w:val="00D840B8"/>
    <w:rsid w:val="00D8428C"/>
    <w:rsid w:val="00D84964"/>
    <w:rsid w:val="00D84BDB"/>
    <w:rsid w:val="00D850E5"/>
    <w:rsid w:val="00D85872"/>
    <w:rsid w:val="00D858D0"/>
    <w:rsid w:val="00D85919"/>
    <w:rsid w:val="00D85C69"/>
    <w:rsid w:val="00D86189"/>
    <w:rsid w:val="00D865E5"/>
    <w:rsid w:val="00D86648"/>
    <w:rsid w:val="00D866C1"/>
    <w:rsid w:val="00D866DF"/>
    <w:rsid w:val="00D86C95"/>
    <w:rsid w:val="00D86D6C"/>
    <w:rsid w:val="00D872AB"/>
    <w:rsid w:val="00D87AE6"/>
    <w:rsid w:val="00D87B9F"/>
    <w:rsid w:val="00D87C9B"/>
    <w:rsid w:val="00D908F1"/>
    <w:rsid w:val="00D90DEF"/>
    <w:rsid w:val="00D90EF8"/>
    <w:rsid w:val="00D914B6"/>
    <w:rsid w:val="00D91569"/>
    <w:rsid w:val="00D91A68"/>
    <w:rsid w:val="00D91E21"/>
    <w:rsid w:val="00D923DE"/>
    <w:rsid w:val="00D92C38"/>
    <w:rsid w:val="00D92CD0"/>
    <w:rsid w:val="00D92E13"/>
    <w:rsid w:val="00D92ED1"/>
    <w:rsid w:val="00D93F9C"/>
    <w:rsid w:val="00D940F1"/>
    <w:rsid w:val="00D94709"/>
    <w:rsid w:val="00D95343"/>
    <w:rsid w:val="00D958DC"/>
    <w:rsid w:val="00D95953"/>
    <w:rsid w:val="00D95B14"/>
    <w:rsid w:val="00D96234"/>
    <w:rsid w:val="00D963EC"/>
    <w:rsid w:val="00D96727"/>
    <w:rsid w:val="00D9698A"/>
    <w:rsid w:val="00D96A01"/>
    <w:rsid w:val="00D96BB3"/>
    <w:rsid w:val="00D97330"/>
    <w:rsid w:val="00D976D3"/>
    <w:rsid w:val="00D97B06"/>
    <w:rsid w:val="00D97D09"/>
    <w:rsid w:val="00DA0D59"/>
    <w:rsid w:val="00DA1007"/>
    <w:rsid w:val="00DA103E"/>
    <w:rsid w:val="00DA16C7"/>
    <w:rsid w:val="00DA1AA6"/>
    <w:rsid w:val="00DA1C12"/>
    <w:rsid w:val="00DA294A"/>
    <w:rsid w:val="00DA2A67"/>
    <w:rsid w:val="00DA2C4F"/>
    <w:rsid w:val="00DA3184"/>
    <w:rsid w:val="00DA3417"/>
    <w:rsid w:val="00DA38DF"/>
    <w:rsid w:val="00DA3C80"/>
    <w:rsid w:val="00DA4146"/>
    <w:rsid w:val="00DA45C6"/>
    <w:rsid w:val="00DA481F"/>
    <w:rsid w:val="00DA4A24"/>
    <w:rsid w:val="00DA58E6"/>
    <w:rsid w:val="00DA5ADA"/>
    <w:rsid w:val="00DA5D53"/>
    <w:rsid w:val="00DA5EB4"/>
    <w:rsid w:val="00DA5F67"/>
    <w:rsid w:val="00DA66E8"/>
    <w:rsid w:val="00DA6C53"/>
    <w:rsid w:val="00DA72F1"/>
    <w:rsid w:val="00DA7437"/>
    <w:rsid w:val="00DA7535"/>
    <w:rsid w:val="00DA771B"/>
    <w:rsid w:val="00DA7C51"/>
    <w:rsid w:val="00DA7D26"/>
    <w:rsid w:val="00DA7E3F"/>
    <w:rsid w:val="00DA7ED0"/>
    <w:rsid w:val="00DB07FD"/>
    <w:rsid w:val="00DB0C6B"/>
    <w:rsid w:val="00DB0C9D"/>
    <w:rsid w:val="00DB0D4E"/>
    <w:rsid w:val="00DB11BE"/>
    <w:rsid w:val="00DB288D"/>
    <w:rsid w:val="00DB2A10"/>
    <w:rsid w:val="00DB2E58"/>
    <w:rsid w:val="00DB30A7"/>
    <w:rsid w:val="00DB3271"/>
    <w:rsid w:val="00DB3E5E"/>
    <w:rsid w:val="00DB3E73"/>
    <w:rsid w:val="00DB3EE1"/>
    <w:rsid w:val="00DB4936"/>
    <w:rsid w:val="00DB4963"/>
    <w:rsid w:val="00DB4D5C"/>
    <w:rsid w:val="00DB4F35"/>
    <w:rsid w:val="00DB50A2"/>
    <w:rsid w:val="00DB5397"/>
    <w:rsid w:val="00DB53EB"/>
    <w:rsid w:val="00DB566B"/>
    <w:rsid w:val="00DB5D5E"/>
    <w:rsid w:val="00DB66FE"/>
    <w:rsid w:val="00DB6900"/>
    <w:rsid w:val="00DB7642"/>
    <w:rsid w:val="00DB79A8"/>
    <w:rsid w:val="00DC044C"/>
    <w:rsid w:val="00DC069F"/>
    <w:rsid w:val="00DC0864"/>
    <w:rsid w:val="00DC095C"/>
    <w:rsid w:val="00DC156D"/>
    <w:rsid w:val="00DC1D41"/>
    <w:rsid w:val="00DC23C4"/>
    <w:rsid w:val="00DC23FC"/>
    <w:rsid w:val="00DC24B9"/>
    <w:rsid w:val="00DC287B"/>
    <w:rsid w:val="00DC2D0F"/>
    <w:rsid w:val="00DC3065"/>
    <w:rsid w:val="00DC32D1"/>
    <w:rsid w:val="00DC341C"/>
    <w:rsid w:val="00DC3951"/>
    <w:rsid w:val="00DC40CF"/>
    <w:rsid w:val="00DC48EF"/>
    <w:rsid w:val="00DC4A22"/>
    <w:rsid w:val="00DC597E"/>
    <w:rsid w:val="00DC609A"/>
    <w:rsid w:val="00DC61CB"/>
    <w:rsid w:val="00DC61E6"/>
    <w:rsid w:val="00DC6470"/>
    <w:rsid w:val="00DC65B6"/>
    <w:rsid w:val="00DC6F5C"/>
    <w:rsid w:val="00DC7A83"/>
    <w:rsid w:val="00DC7F90"/>
    <w:rsid w:val="00DD03F7"/>
    <w:rsid w:val="00DD0900"/>
    <w:rsid w:val="00DD0909"/>
    <w:rsid w:val="00DD0BCB"/>
    <w:rsid w:val="00DD0DE5"/>
    <w:rsid w:val="00DD135F"/>
    <w:rsid w:val="00DD147D"/>
    <w:rsid w:val="00DD1973"/>
    <w:rsid w:val="00DD212C"/>
    <w:rsid w:val="00DD286C"/>
    <w:rsid w:val="00DD29E9"/>
    <w:rsid w:val="00DD34C5"/>
    <w:rsid w:val="00DD3950"/>
    <w:rsid w:val="00DD3991"/>
    <w:rsid w:val="00DD3C7A"/>
    <w:rsid w:val="00DD43E2"/>
    <w:rsid w:val="00DD4689"/>
    <w:rsid w:val="00DD503E"/>
    <w:rsid w:val="00DD5070"/>
    <w:rsid w:val="00DD539B"/>
    <w:rsid w:val="00DD5836"/>
    <w:rsid w:val="00DD5F64"/>
    <w:rsid w:val="00DD61F5"/>
    <w:rsid w:val="00DD6988"/>
    <w:rsid w:val="00DD6C3D"/>
    <w:rsid w:val="00DD7440"/>
    <w:rsid w:val="00DD7690"/>
    <w:rsid w:val="00DD7C19"/>
    <w:rsid w:val="00DD7CC9"/>
    <w:rsid w:val="00DE00D6"/>
    <w:rsid w:val="00DE036E"/>
    <w:rsid w:val="00DE0978"/>
    <w:rsid w:val="00DE1DB6"/>
    <w:rsid w:val="00DE259B"/>
    <w:rsid w:val="00DE28EC"/>
    <w:rsid w:val="00DE3059"/>
    <w:rsid w:val="00DE337C"/>
    <w:rsid w:val="00DE33FC"/>
    <w:rsid w:val="00DE3BFA"/>
    <w:rsid w:val="00DE40DF"/>
    <w:rsid w:val="00DE49C5"/>
    <w:rsid w:val="00DE4C17"/>
    <w:rsid w:val="00DE4D4B"/>
    <w:rsid w:val="00DE500C"/>
    <w:rsid w:val="00DE514A"/>
    <w:rsid w:val="00DE515A"/>
    <w:rsid w:val="00DE57A8"/>
    <w:rsid w:val="00DE59BE"/>
    <w:rsid w:val="00DE5D6F"/>
    <w:rsid w:val="00DE76C4"/>
    <w:rsid w:val="00DE78E9"/>
    <w:rsid w:val="00DE7ECE"/>
    <w:rsid w:val="00DF0AC0"/>
    <w:rsid w:val="00DF0FF7"/>
    <w:rsid w:val="00DF2E25"/>
    <w:rsid w:val="00DF321E"/>
    <w:rsid w:val="00DF36DD"/>
    <w:rsid w:val="00DF3A86"/>
    <w:rsid w:val="00DF3C14"/>
    <w:rsid w:val="00DF429A"/>
    <w:rsid w:val="00DF455C"/>
    <w:rsid w:val="00DF5224"/>
    <w:rsid w:val="00DF62FC"/>
    <w:rsid w:val="00DF655F"/>
    <w:rsid w:val="00DF65DC"/>
    <w:rsid w:val="00DF66A5"/>
    <w:rsid w:val="00DF6DEE"/>
    <w:rsid w:val="00DF7326"/>
    <w:rsid w:val="00DF771A"/>
    <w:rsid w:val="00DF79A6"/>
    <w:rsid w:val="00DF7B05"/>
    <w:rsid w:val="00DF7D84"/>
    <w:rsid w:val="00DF7DD5"/>
    <w:rsid w:val="00E001E5"/>
    <w:rsid w:val="00E005FF"/>
    <w:rsid w:val="00E009FE"/>
    <w:rsid w:val="00E00ECD"/>
    <w:rsid w:val="00E012D5"/>
    <w:rsid w:val="00E01CFC"/>
    <w:rsid w:val="00E0245B"/>
    <w:rsid w:val="00E02911"/>
    <w:rsid w:val="00E0313D"/>
    <w:rsid w:val="00E03245"/>
    <w:rsid w:val="00E0356A"/>
    <w:rsid w:val="00E035CF"/>
    <w:rsid w:val="00E038DA"/>
    <w:rsid w:val="00E03D30"/>
    <w:rsid w:val="00E04448"/>
    <w:rsid w:val="00E04C3A"/>
    <w:rsid w:val="00E04F94"/>
    <w:rsid w:val="00E055D9"/>
    <w:rsid w:val="00E0560A"/>
    <w:rsid w:val="00E05A32"/>
    <w:rsid w:val="00E05B83"/>
    <w:rsid w:val="00E060CA"/>
    <w:rsid w:val="00E0629B"/>
    <w:rsid w:val="00E06DA0"/>
    <w:rsid w:val="00E071EE"/>
    <w:rsid w:val="00E07818"/>
    <w:rsid w:val="00E079E0"/>
    <w:rsid w:val="00E07A6F"/>
    <w:rsid w:val="00E07C62"/>
    <w:rsid w:val="00E07D91"/>
    <w:rsid w:val="00E10464"/>
    <w:rsid w:val="00E105AA"/>
    <w:rsid w:val="00E106D9"/>
    <w:rsid w:val="00E11384"/>
    <w:rsid w:val="00E1168A"/>
    <w:rsid w:val="00E11B33"/>
    <w:rsid w:val="00E11E84"/>
    <w:rsid w:val="00E127DA"/>
    <w:rsid w:val="00E1296F"/>
    <w:rsid w:val="00E13223"/>
    <w:rsid w:val="00E13409"/>
    <w:rsid w:val="00E1373D"/>
    <w:rsid w:val="00E13F40"/>
    <w:rsid w:val="00E144EF"/>
    <w:rsid w:val="00E14710"/>
    <w:rsid w:val="00E148F7"/>
    <w:rsid w:val="00E14E8E"/>
    <w:rsid w:val="00E151A0"/>
    <w:rsid w:val="00E155CA"/>
    <w:rsid w:val="00E15D7C"/>
    <w:rsid w:val="00E1616D"/>
    <w:rsid w:val="00E162DA"/>
    <w:rsid w:val="00E16397"/>
    <w:rsid w:val="00E169BB"/>
    <w:rsid w:val="00E16D73"/>
    <w:rsid w:val="00E16F20"/>
    <w:rsid w:val="00E17084"/>
    <w:rsid w:val="00E17B80"/>
    <w:rsid w:val="00E20849"/>
    <w:rsid w:val="00E208D4"/>
    <w:rsid w:val="00E222D4"/>
    <w:rsid w:val="00E22312"/>
    <w:rsid w:val="00E22376"/>
    <w:rsid w:val="00E22433"/>
    <w:rsid w:val="00E22AE2"/>
    <w:rsid w:val="00E2364F"/>
    <w:rsid w:val="00E23A40"/>
    <w:rsid w:val="00E23F8C"/>
    <w:rsid w:val="00E24443"/>
    <w:rsid w:val="00E24490"/>
    <w:rsid w:val="00E249D7"/>
    <w:rsid w:val="00E24C2F"/>
    <w:rsid w:val="00E24E48"/>
    <w:rsid w:val="00E25368"/>
    <w:rsid w:val="00E25C3A"/>
    <w:rsid w:val="00E25FD5"/>
    <w:rsid w:val="00E26006"/>
    <w:rsid w:val="00E26554"/>
    <w:rsid w:val="00E265A5"/>
    <w:rsid w:val="00E268AD"/>
    <w:rsid w:val="00E27095"/>
    <w:rsid w:val="00E27124"/>
    <w:rsid w:val="00E31DC9"/>
    <w:rsid w:val="00E320E0"/>
    <w:rsid w:val="00E32333"/>
    <w:rsid w:val="00E3270D"/>
    <w:rsid w:val="00E32AF3"/>
    <w:rsid w:val="00E32FC6"/>
    <w:rsid w:val="00E3396C"/>
    <w:rsid w:val="00E3421D"/>
    <w:rsid w:val="00E343CD"/>
    <w:rsid w:val="00E346E2"/>
    <w:rsid w:val="00E34700"/>
    <w:rsid w:val="00E35462"/>
    <w:rsid w:val="00E35541"/>
    <w:rsid w:val="00E35599"/>
    <w:rsid w:val="00E3572A"/>
    <w:rsid w:val="00E36252"/>
    <w:rsid w:val="00E366FB"/>
    <w:rsid w:val="00E36708"/>
    <w:rsid w:val="00E3676B"/>
    <w:rsid w:val="00E371F5"/>
    <w:rsid w:val="00E37401"/>
    <w:rsid w:val="00E376B1"/>
    <w:rsid w:val="00E37CC4"/>
    <w:rsid w:val="00E404AD"/>
    <w:rsid w:val="00E4080D"/>
    <w:rsid w:val="00E40891"/>
    <w:rsid w:val="00E409AF"/>
    <w:rsid w:val="00E40A13"/>
    <w:rsid w:val="00E41F02"/>
    <w:rsid w:val="00E42210"/>
    <w:rsid w:val="00E425A7"/>
    <w:rsid w:val="00E4282D"/>
    <w:rsid w:val="00E4332C"/>
    <w:rsid w:val="00E433F9"/>
    <w:rsid w:val="00E434AA"/>
    <w:rsid w:val="00E434CF"/>
    <w:rsid w:val="00E4353D"/>
    <w:rsid w:val="00E43B05"/>
    <w:rsid w:val="00E45D77"/>
    <w:rsid w:val="00E460EE"/>
    <w:rsid w:val="00E46260"/>
    <w:rsid w:val="00E46833"/>
    <w:rsid w:val="00E46884"/>
    <w:rsid w:val="00E47085"/>
    <w:rsid w:val="00E47333"/>
    <w:rsid w:val="00E47429"/>
    <w:rsid w:val="00E4758A"/>
    <w:rsid w:val="00E479B0"/>
    <w:rsid w:val="00E47E58"/>
    <w:rsid w:val="00E50DDB"/>
    <w:rsid w:val="00E51607"/>
    <w:rsid w:val="00E51D01"/>
    <w:rsid w:val="00E52227"/>
    <w:rsid w:val="00E52307"/>
    <w:rsid w:val="00E523BB"/>
    <w:rsid w:val="00E52708"/>
    <w:rsid w:val="00E53393"/>
    <w:rsid w:val="00E5356B"/>
    <w:rsid w:val="00E53922"/>
    <w:rsid w:val="00E546CC"/>
    <w:rsid w:val="00E54705"/>
    <w:rsid w:val="00E54788"/>
    <w:rsid w:val="00E54E1C"/>
    <w:rsid w:val="00E55A48"/>
    <w:rsid w:val="00E55B45"/>
    <w:rsid w:val="00E565E7"/>
    <w:rsid w:val="00E565F3"/>
    <w:rsid w:val="00E5664D"/>
    <w:rsid w:val="00E5694A"/>
    <w:rsid w:val="00E56BA1"/>
    <w:rsid w:val="00E56E4E"/>
    <w:rsid w:val="00E57453"/>
    <w:rsid w:val="00E6015A"/>
    <w:rsid w:val="00E60A8E"/>
    <w:rsid w:val="00E60C40"/>
    <w:rsid w:val="00E60C88"/>
    <w:rsid w:val="00E60D35"/>
    <w:rsid w:val="00E60D45"/>
    <w:rsid w:val="00E60F43"/>
    <w:rsid w:val="00E60F91"/>
    <w:rsid w:val="00E61158"/>
    <w:rsid w:val="00E612FF"/>
    <w:rsid w:val="00E61FCA"/>
    <w:rsid w:val="00E62122"/>
    <w:rsid w:val="00E622F8"/>
    <w:rsid w:val="00E62679"/>
    <w:rsid w:val="00E628EA"/>
    <w:rsid w:val="00E62C69"/>
    <w:rsid w:val="00E62E19"/>
    <w:rsid w:val="00E6332D"/>
    <w:rsid w:val="00E63457"/>
    <w:rsid w:val="00E637BC"/>
    <w:rsid w:val="00E640BF"/>
    <w:rsid w:val="00E64876"/>
    <w:rsid w:val="00E64CE8"/>
    <w:rsid w:val="00E653A0"/>
    <w:rsid w:val="00E6563B"/>
    <w:rsid w:val="00E65CE9"/>
    <w:rsid w:val="00E65E3A"/>
    <w:rsid w:val="00E66569"/>
    <w:rsid w:val="00E66827"/>
    <w:rsid w:val="00E66A4B"/>
    <w:rsid w:val="00E671EB"/>
    <w:rsid w:val="00E677CC"/>
    <w:rsid w:val="00E71721"/>
    <w:rsid w:val="00E71760"/>
    <w:rsid w:val="00E719D9"/>
    <w:rsid w:val="00E71C99"/>
    <w:rsid w:val="00E71D2A"/>
    <w:rsid w:val="00E71F7C"/>
    <w:rsid w:val="00E7312E"/>
    <w:rsid w:val="00E7343B"/>
    <w:rsid w:val="00E7354D"/>
    <w:rsid w:val="00E7356C"/>
    <w:rsid w:val="00E73638"/>
    <w:rsid w:val="00E737A7"/>
    <w:rsid w:val="00E73D87"/>
    <w:rsid w:val="00E740F7"/>
    <w:rsid w:val="00E74227"/>
    <w:rsid w:val="00E742D7"/>
    <w:rsid w:val="00E742FD"/>
    <w:rsid w:val="00E74513"/>
    <w:rsid w:val="00E7498E"/>
    <w:rsid w:val="00E74FA6"/>
    <w:rsid w:val="00E75911"/>
    <w:rsid w:val="00E75A46"/>
    <w:rsid w:val="00E7600D"/>
    <w:rsid w:val="00E76A7F"/>
    <w:rsid w:val="00E77F88"/>
    <w:rsid w:val="00E80B53"/>
    <w:rsid w:val="00E80F35"/>
    <w:rsid w:val="00E81172"/>
    <w:rsid w:val="00E81750"/>
    <w:rsid w:val="00E81C48"/>
    <w:rsid w:val="00E82182"/>
    <w:rsid w:val="00E822CF"/>
    <w:rsid w:val="00E827C2"/>
    <w:rsid w:val="00E82817"/>
    <w:rsid w:val="00E82C93"/>
    <w:rsid w:val="00E82CFD"/>
    <w:rsid w:val="00E82F9A"/>
    <w:rsid w:val="00E83397"/>
    <w:rsid w:val="00E8342A"/>
    <w:rsid w:val="00E836FC"/>
    <w:rsid w:val="00E83B4C"/>
    <w:rsid w:val="00E842E5"/>
    <w:rsid w:val="00E84AA1"/>
    <w:rsid w:val="00E84FE9"/>
    <w:rsid w:val="00E85098"/>
    <w:rsid w:val="00E85099"/>
    <w:rsid w:val="00E851E6"/>
    <w:rsid w:val="00E85F7E"/>
    <w:rsid w:val="00E8604B"/>
    <w:rsid w:val="00E86381"/>
    <w:rsid w:val="00E8682F"/>
    <w:rsid w:val="00E86EAE"/>
    <w:rsid w:val="00E87444"/>
    <w:rsid w:val="00E877BD"/>
    <w:rsid w:val="00E87B5A"/>
    <w:rsid w:val="00E87EE5"/>
    <w:rsid w:val="00E904A8"/>
    <w:rsid w:val="00E9052E"/>
    <w:rsid w:val="00E90A81"/>
    <w:rsid w:val="00E91ECF"/>
    <w:rsid w:val="00E92366"/>
    <w:rsid w:val="00E925E9"/>
    <w:rsid w:val="00E92C10"/>
    <w:rsid w:val="00E92DBF"/>
    <w:rsid w:val="00E932F3"/>
    <w:rsid w:val="00E9343D"/>
    <w:rsid w:val="00E93703"/>
    <w:rsid w:val="00E937AE"/>
    <w:rsid w:val="00E937D0"/>
    <w:rsid w:val="00E93A4B"/>
    <w:rsid w:val="00E93C55"/>
    <w:rsid w:val="00E93CA1"/>
    <w:rsid w:val="00E93E5E"/>
    <w:rsid w:val="00E93E9A"/>
    <w:rsid w:val="00E94395"/>
    <w:rsid w:val="00E945E8"/>
    <w:rsid w:val="00E947C0"/>
    <w:rsid w:val="00E95147"/>
    <w:rsid w:val="00E95787"/>
    <w:rsid w:val="00E95F89"/>
    <w:rsid w:val="00E95F96"/>
    <w:rsid w:val="00E96594"/>
    <w:rsid w:val="00E967C8"/>
    <w:rsid w:val="00E969A5"/>
    <w:rsid w:val="00E96BE6"/>
    <w:rsid w:val="00E9725A"/>
    <w:rsid w:val="00E9754B"/>
    <w:rsid w:val="00E9768A"/>
    <w:rsid w:val="00E97806"/>
    <w:rsid w:val="00E9787E"/>
    <w:rsid w:val="00E97901"/>
    <w:rsid w:val="00E9792D"/>
    <w:rsid w:val="00EA02B5"/>
    <w:rsid w:val="00EA1309"/>
    <w:rsid w:val="00EA15CF"/>
    <w:rsid w:val="00EA16BF"/>
    <w:rsid w:val="00EA1944"/>
    <w:rsid w:val="00EA285F"/>
    <w:rsid w:val="00EA2BFA"/>
    <w:rsid w:val="00EA30A9"/>
    <w:rsid w:val="00EA3783"/>
    <w:rsid w:val="00EA4812"/>
    <w:rsid w:val="00EA48F9"/>
    <w:rsid w:val="00EA48FF"/>
    <w:rsid w:val="00EA4C14"/>
    <w:rsid w:val="00EA57F5"/>
    <w:rsid w:val="00EA5D11"/>
    <w:rsid w:val="00EA6771"/>
    <w:rsid w:val="00EA6B98"/>
    <w:rsid w:val="00EA72A3"/>
    <w:rsid w:val="00EA7AD8"/>
    <w:rsid w:val="00EB06AD"/>
    <w:rsid w:val="00EB0C52"/>
    <w:rsid w:val="00EB0D66"/>
    <w:rsid w:val="00EB1060"/>
    <w:rsid w:val="00EB10A6"/>
    <w:rsid w:val="00EB1163"/>
    <w:rsid w:val="00EB116F"/>
    <w:rsid w:val="00EB11A7"/>
    <w:rsid w:val="00EB169A"/>
    <w:rsid w:val="00EB16B4"/>
    <w:rsid w:val="00EB1BE5"/>
    <w:rsid w:val="00EB1F6E"/>
    <w:rsid w:val="00EB27B7"/>
    <w:rsid w:val="00EB347C"/>
    <w:rsid w:val="00EB3EFF"/>
    <w:rsid w:val="00EB4D62"/>
    <w:rsid w:val="00EB5B95"/>
    <w:rsid w:val="00EB5CD2"/>
    <w:rsid w:val="00EB64B0"/>
    <w:rsid w:val="00EB6A45"/>
    <w:rsid w:val="00EB6A55"/>
    <w:rsid w:val="00EB78AC"/>
    <w:rsid w:val="00EC04A5"/>
    <w:rsid w:val="00EC0BB4"/>
    <w:rsid w:val="00EC13CC"/>
    <w:rsid w:val="00EC1443"/>
    <w:rsid w:val="00EC2DF0"/>
    <w:rsid w:val="00EC35BD"/>
    <w:rsid w:val="00EC35C8"/>
    <w:rsid w:val="00EC394C"/>
    <w:rsid w:val="00EC3B43"/>
    <w:rsid w:val="00EC3DC7"/>
    <w:rsid w:val="00EC3FFB"/>
    <w:rsid w:val="00EC407A"/>
    <w:rsid w:val="00EC41C2"/>
    <w:rsid w:val="00EC442F"/>
    <w:rsid w:val="00EC479F"/>
    <w:rsid w:val="00EC4CA0"/>
    <w:rsid w:val="00EC4D50"/>
    <w:rsid w:val="00EC58C6"/>
    <w:rsid w:val="00EC5B13"/>
    <w:rsid w:val="00EC609A"/>
    <w:rsid w:val="00EC6C6A"/>
    <w:rsid w:val="00EC6E3C"/>
    <w:rsid w:val="00EC7127"/>
    <w:rsid w:val="00EC7990"/>
    <w:rsid w:val="00EC7A33"/>
    <w:rsid w:val="00EC7D79"/>
    <w:rsid w:val="00ED005F"/>
    <w:rsid w:val="00ED0162"/>
    <w:rsid w:val="00ED0520"/>
    <w:rsid w:val="00ED06E4"/>
    <w:rsid w:val="00ED090B"/>
    <w:rsid w:val="00ED10D7"/>
    <w:rsid w:val="00ED1152"/>
    <w:rsid w:val="00ED16CF"/>
    <w:rsid w:val="00ED1BA1"/>
    <w:rsid w:val="00ED23A3"/>
    <w:rsid w:val="00ED3230"/>
    <w:rsid w:val="00ED40EA"/>
    <w:rsid w:val="00ED4D79"/>
    <w:rsid w:val="00ED516A"/>
    <w:rsid w:val="00ED562E"/>
    <w:rsid w:val="00ED5730"/>
    <w:rsid w:val="00ED5833"/>
    <w:rsid w:val="00ED5A82"/>
    <w:rsid w:val="00ED6270"/>
    <w:rsid w:val="00ED66C3"/>
    <w:rsid w:val="00ED67D2"/>
    <w:rsid w:val="00ED683F"/>
    <w:rsid w:val="00ED6D48"/>
    <w:rsid w:val="00ED7285"/>
    <w:rsid w:val="00ED74E8"/>
    <w:rsid w:val="00ED7D88"/>
    <w:rsid w:val="00ED7FB7"/>
    <w:rsid w:val="00EE060B"/>
    <w:rsid w:val="00EE0853"/>
    <w:rsid w:val="00EE0A4F"/>
    <w:rsid w:val="00EE0F60"/>
    <w:rsid w:val="00EE12BA"/>
    <w:rsid w:val="00EE1426"/>
    <w:rsid w:val="00EE22A9"/>
    <w:rsid w:val="00EE23CB"/>
    <w:rsid w:val="00EE2EA2"/>
    <w:rsid w:val="00EE3381"/>
    <w:rsid w:val="00EE3839"/>
    <w:rsid w:val="00EE39D4"/>
    <w:rsid w:val="00EE4F16"/>
    <w:rsid w:val="00EE50E9"/>
    <w:rsid w:val="00EE533F"/>
    <w:rsid w:val="00EE5953"/>
    <w:rsid w:val="00EE631A"/>
    <w:rsid w:val="00EE680C"/>
    <w:rsid w:val="00EE6D93"/>
    <w:rsid w:val="00EE713F"/>
    <w:rsid w:val="00EE79AC"/>
    <w:rsid w:val="00EF002F"/>
    <w:rsid w:val="00EF00F4"/>
    <w:rsid w:val="00EF03AB"/>
    <w:rsid w:val="00EF0DE6"/>
    <w:rsid w:val="00EF0E07"/>
    <w:rsid w:val="00EF1222"/>
    <w:rsid w:val="00EF1451"/>
    <w:rsid w:val="00EF151D"/>
    <w:rsid w:val="00EF1767"/>
    <w:rsid w:val="00EF17F9"/>
    <w:rsid w:val="00EF1903"/>
    <w:rsid w:val="00EF1E40"/>
    <w:rsid w:val="00EF283D"/>
    <w:rsid w:val="00EF29E3"/>
    <w:rsid w:val="00EF29F3"/>
    <w:rsid w:val="00EF2BE7"/>
    <w:rsid w:val="00EF2C20"/>
    <w:rsid w:val="00EF2D0A"/>
    <w:rsid w:val="00EF2E8D"/>
    <w:rsid w:val="00EF3C89"/>
    <w:rsid w:val="00EF3CD6"/>
    <w:rsid w:val="00EF44B4"/>
    <w:rsid w:val="00EF47A6"/>
    <w:rsid w:val="00EF4E85"/>
    <w:rsid w:val="00EF4F64"/>
    <w:rsid w:val="00EF50D5"/>
    <w:rsid w:val="00EF53EF"/>
    <w:rsid w:val="00EF59C2"/>
    <w:rsid w:val="00EF59ED"/>
    <w:rsid w:val="00EF5C95"/>
    <w:rsid w:val="00EF6D35"/>
    <w:rsid w:val="00EF6DED"/>
    <w:rsid w:val="00EF70DF"/>
    <w:rsid w:val="00EF73A1"/>
    <w:rsid w:val="00EF74BA"/>
    <w:rsid w:val="00EF7554"/>
    <w:rsid w:val="00EF7722"/>
    <w:rsid w:val="00EF7B54"/>
    <w:rsid w:val="00EF7C2A"/>
    <w:rsid w:val="00F00181"/>
    <w:rsid w:val="00F003B1"/>
    <w:rsid w:val="00F006BE"/>
    <w:rsid w:val="00F00900"/>
    <w:rsid w:val="00F00D20"/>
    <w:rsid w:val="00F00E6B"/>
    <w:rsid w:val="00F0126C"/>
    <w:rsid w:val="00F0159B"/>
    <w:rsid w:val="00F01847"/>
    <w:rsid w:val="00F01E91"/>
    <w:rsid w:val="00F02305"/>
    <w:rsid w:val="00F02A66"/>
    <w:rsid w:val="00F02D73"/>
    <w:rsid w:val="00F02F4C"/>
    <w:rsid w:val="00F02F7B"/>
    <w:rsid w:val="00F02F99"/>
    <w:rsid w:val="00F03B0C"/>
    <w:rsid w:val="00F0400D"/>
    <w:rsid w:val="00F041D0"/>
    <w:rsid w:val="00F042F6"/>
    <w:rsid w:val="00F046A8"/>
    <w:rsid w:val="00F055BB"/>
    <w:rsid w:val="00F05752"/>
    <w:rsid w:val="00F05A96"/>
    <w:rsid w:val="00F05B63"/>
    <w:rsid w:val="00F062C8"/>
    <w:rsid w:val="00F06717"/>
    <w:rsid w:val="00F06B56"/>
    <w:rsid w:val="00F06B64"/>
    <w:rsid w:val="00F0709B"/>
    <w:rsid w:val="00F07346"/>
    <w:rsid w:val="00F07351"/>
    <w:rsid w:val="00F07BDC"/>
    <w:rsid w:val="00F07C7B"/>
    <w:rsid w:val="00F07DCA"/>
    <w:rsid w:val="00F1034A"/>
    <w:rsid w:val="00F108EC"/>
    <w:rsid w:val="00F10AD4"/>
    <w:rsid w:val="00F10B2F"/>
    <w:rsid w:val="00F11031"/>
    <w:rsid w:val="00F111E7"/>
    <w:rsid w:val="00F111EC"/>
    <w:rsid w:val="00F11D22"/>
    <w:rsid w:val="00F12038"/>
    <w:rsid w:val="00F1209E"/>
    <w:rsid w:val="00F12815"/>
    <w:rsid w:val="00F12C12"/>
    <w:rsid w:val="00F12D66"/>
    <w:rsid w:val="00F12EA1"/>
    <w:rsid w:val="00F13035"/>
    <w:rsid w:val="00F13C96"/>
    <w:rsid w:val="00F140FF"/>
    <w:rsid w:val="00F1462B"/>
    <w:rsid w:val="00F14C83"/>
    <w:rsid w:val="00F14F27"/>
    <w:rsid w:val="00F153DB"/>
    <w:rsid w:val="00F15837"/>
    <w:rsid w:val="00F15AE1"/>
    <w:rsid w:val="00F163B9"/>
    <w:rsid w:val="00F1678B"/>
    <w:rsid w:val="00F16944"/>
    <w:rsid w:val="00F16D08"/>
    <w:rsid w:val="00F16F01"/>
    <w:rsid w:val="00F20202"/>
    <w:rsid w:val="00F20A49"/>
    <w:rsid w:val="00F20C09"/>
    <w:rsid w:val="00F213AB"/>
    <w:rsid w:val="00F215C7"/>
    <w:rsid w:val="00F21912"/>
    <w:rsid w:val="00F22047"/>
    <w:rsid w:val="00F22693"/>
    <w:rsid w:val="00F229D2"/>
    <w:rsid w:val="00F22A4D"/>
    <w:rsid w:val="00F22D4F"/>
    <w:rsid w:val="00F22E9D"/>
    <w:rsid w:val="00F22F87"/>
    <w:rsid w:val="00F239B0"/>
    <w:rsid w:val="00F23BB2"/>
    <w:rsid w:val="00F24463"/>
    <w:rsid w:val="00F24E9F"/>
    <w:rsid w:val="00F255C6"/>
    <w:rsid w:val="00F25650"/>
    <w:rsid w:val="00F3010E"/>
    <w:rsid w:val="00F3052A"/>
    <w:rsid w:val="00F306FC"/>
    <w:rsid w:val="00F30A50"/>
    <w:rsid w:val="00F30EE3"/>
    <w:rsid w:val="00F311CF"/>
    <w:rsid w:val="00F31C9B"/>
    <w:rsid w:val="00F32371"/>
    <w:rsid w:val="00F323C9"/>
    <w:rsid w:val="00F32852"/>
    <w:rsid w:val="00F328E6"/>
    <w:rsid w:val="00F33145"/>
    <w:rsid w:val="00F339F0"/>
    <w:rsid w:val="00F33C47"/>
    <w:rsid w:val="00F342FB"/>
    <w:rsid w:val="00F3451D"/>
    <w:rsid w:val="00F35098"/>
    <w:rsid w:val="00F350D2"/>
    <w:rsid w:val="00F3531D"/>
    <w:rsid w:val="00F35500"/>
    <w:rsid w:val="00F3574E"/>
    <w:rsid w:val="00F35AB1"/>
    <w:rsid w:val="00F35C7C"/>
    <w:rsid w:val="00F3654C"/>
    <w:rsid w:val="00F3667D"/>
    <w:rsid w:val="00F371BE"/>
    <w:rsid w:val="00F372FC"/>
    <w:rsid w:val="00F37517"/>
    <w:rsid w:val="00F37BC8"/>
    <w:rsid w:val="00F40956"/>
    <w:rsid w:val="00F40F59"/>
    <w:rsid w:val="00F412C1"/>
    <w:rsid w:val="00F41315"/>
    <w:rsid w:val="00F4161B"/>
    <w:rsid w:val="00F41DD6"/>
    <w:rsid w:val="00F425A7"/>
    <w:rsid w:val="00F43587"/>
    <w:rsid w:val="00F43AD1"/>
    <w:rsid w:val="00F43E1B"/>
    <w:rsid w:val="00F440A9"/>
    <w:rsid w:val="00F440BC"/>
    <w:rsid w:val="00F445DC"/>
    <w:rsid w:val="00F44FC8"/>
    <w:rsid w:val="00F45252"/>
    <w:rsid w:val="00F456B6"/>
    <w:rsid w:val="00F457C8"/>
    <w:rsid w:val="00F45B5A"/>
    <w:rsid w:val="00F45E20"/>
    <w:rsid w:val="00F461C7"/>
    <w:rsid w:val="00F466A6"/>
    <w:rsid w:val="00F46C56"/>
    <w:rsid w:val="00F46F8B"/>
    <w:rsid w:val="00F4781D"/>
    <w:rsid w:val="00F47A4E"/>
    <w:rsid w:val="00F47C1D"/>
    <w:rsid w:val="00F47C40"/>
    <w:rsid w:val="00F47CC5"/>
    <w:rsid w:val="00F50C80"/>
    <w:rsid w:val="00F50D53"/>
    <w:rsid w:val="00F5154D"/>
    <w:rsid w:val="00F51D81"/>
    <w:rsid w:val="00F52124"/>
    <w:rsid w:val="00F52718"/>
    <w:rsid w:val="00F529AA"/>
    <w:rsid w:val="00F529CE"/>
    <w:rsid w:val="00F53057"/>
    <w:rsid w:val="00F53D18"/>
    <w:rsid w:val="00F5460F"/>
    <w:rsid w:val="00F54642"/>
    <w:rsid w:val="00F5470E"/>
    <w:rsid w:val="00F54A97"/>
    <w:rsid w:val="00F54B1C"/>
    <w:rsid w:val="00F54C3C"/>
    <w:rsid w:val="00F55B8B"/>
    <w:rsid w:val="00F55DFE"/>
    <w:rsid w:val="00F55F7F"/>
    <w:rsid w:val="00F56B8C"/>
    <w:rsid w:val="00F57175"/>
    <w:rsid w:val="00F574FB"/>
    <w:rsid w:val="00F606CC"/>
    <w:rsid w:val="00F6077F"/>
    <w:rsid w:val="00F60AB0"/>
    <w:rsid w:val="00F6106B"/>
    <w:rsid w:val="00F619A6"/>
    <w:rsid w:val="00F62758"/>
    <w:rsid w:val="00F62850"/>
    <w:rsid w:val="00F62DD5"/>
    <w:rsid w:val="00F63143"/>
    <w:rsid w:val="00F63356"/>
    <w:rsid w:val="00F63589"/>
    <w:rsid w:val="00F6378E"/>
    <w:rsid w:val="00F6385E"/>
    <w:rsid w:val="00F63E27"/>
    <w:rsid w:val="00F6490A"/>
    <w:rsid w:val="00F64A06"/>
    <w:rsid w:val="00F64D6E"/>
    <w:rsid w:val="00F65B97"/>
    <w:rsid w:val="00F6674C"/>
    <w:rsid w:val="00F66DBB"/>
    <w:rsid w:val="00F6754F"/>
    <w:rsid w:val="00F67646"/>
    <w:rsid w:val="00F67C7D"/>
    <w:rsid w:val="00F70E2F"/>
    <w:rsid w:val="00F70F81"/>
    <w:rsid w:val="00F71378"/>
    <w:rsid w:val="00F7154A"/>
    <w:rsid w:val="00F71BC0"/>
    <w:rsid w:val="00F71F54"/>
    <w:rsid w:val="00F721C4"/>
    <w:rsid w:val="00F7238B"/>
    <w:rsid w:val="00F72418"/>
    <w:rsid w:val="00F73EDF"/>
    <w:rsid w:val="00F745B1"/>
    <w:rsid w:val="00F74F2A"/>
    <w:rsid w:val="00F75BDB"/>
    <w:rsid w:val="00F765DA"/>
    <w:rsid w:val="00F76B32"/>
    <w:rsid w:val="00F76EEA"/>
    <w:rsid w:val="00F77317"/>
    <w:rsid w:val="00F7744A"/>
    <w:rsid w:val="00F77465"/>
    <w:rsid w:val="00F77884"/>
    <w:rsid w:val="00F80559"/>
    <w:rsid w:val="00F80D62"/>
    <w:rsid w:val="00F81049"/>
    <w:rsid w:val="00F8151E"/>
    <w:rsid w:val="00F81548"/>
    <w:rsid w:val="00F81550"/>
    <w:rsid w:val="00F81FAC"/>
    <w:rsid w:val="00F82EB3"/>
    <w:rsid w:val="00F82FEA"/>
    <w:rsid w:val="00F832F9"/>
    <w:rsid w:val="00F8341B"/>
    <w:rsid w:val="00F834DD"/>
    <w:rsid w:val="00F835DE"/>
    <w:rsid w:val="00F83A1C"/>
    <w:rsid w:val="00F83F15"/>
    <w:rsid w:val="00F84417"/>
    <w:rsid w:val="00F84B1D"/>
    <w:rsid w:val="00F84E19"/>
    <w:rsid w:val="00F85286"/>
    <w:rsid w:val="00F854E4"/>
    <w:rsid w:val="00F85929"/>
    <w:rsid w:val="00F86D14"/>
    <w:rsid w:val="00F879FB"/>
    <w:rsid w:val="00F900EB"/>
    <w:rsid w:val="00F90CB7"/>
    <w:rsid w:val="00F90D33"/>
    <w:rsid w:val="00F90D6A"/>
    <w:rsid w:val="00F90E0C"/>
    <w:rsid w:val="00F91231"/>
    <w:rsid w:val="00F912F7"/>
    <w:rsid w:val="00F9148D"/>
    <w:rsid w:val="00F9157E"/>
    <w:rsid w:val="00F91CB1"/>
    <w:rsid w:val="00F91D3D"/>
    <w:rsid w:val="00F91EAC"/>
    <w:rsid w:val="00F91EF2"/>
    <w:rsid w:val="00F91F61"/>
    <w:rsid w:val="00F91FC8"/>
    <w:rsid w:val="00F92097"/>
    <w:rsid w:val="00F92386"/>
    <w:rsid w:val="00F92A5A"/>
    <w:rsid w:val="00F9327C"/>
    <w:rsid w:val="00F93B18"/>
    <w:rsid w:val="00F9466D"/>
    <w:rsid w:val="00F94ADF"/>
    <w:rsid w:val="00F954EC"/>
    <w:rsid w:val="00F95830"/>
    <w:rsid w:val="00F95D71"/>
    <w:rsid w:val="00F96026"/>
    <w:rsid w:val="00F96594"/>
    <w:rsid w:val="00F96CE4"/>
    <w:rsid w:val="00F96D13"/>
    <w:rsid w:val="00F96E05"/>
    <w:rsid w:val="00F978A9"/>
    <w:rsid w:val="00F97A17"/>
    <w:rsid w:val="00FA00DC"/>
    <w:rsid w:val="00FA05DB"/>
    <w:rsid w:val="00FA0792"/>
    <w:rsid w:val="00FA0A7A"/>
    <w:rsid w:val="00FA0C2B"/>
    <w:rsid w:val="00FA15AC"/>
    <w:rsid w:val="00FA1A02"/>
    <w:rsid w:val="00FA1A45"/>
    <w:rsid w:val="00FA1E89"/>
    <w:rsid w:val="00FA298D"/>
    <w:rsid w:val="00FA2BA8"/>
    <w:rsid w:val="00FA3362"/>
    <w:rsid w:val="00FA3A95"/>
    <w:rsid w:val="00FA3C92"/>
    <w:rsid w:val="00FA4531"/>
    <w:rsid w:val="00FA47DF"/>
    <w:rsid w:val="00FA49B1"/>
    <w:rsid w:val="00FA53E0"/>
    <w:rsid w:val="00FA60FE"/>
    <w:rsid w:val="00FA660E"/>
    <w:rsid w:val="00FA6858"/>
    <w:rsid w:val="00FA7046"/>
    <w:rsid w:val="00FA7901"/>
    <w:rsid w:val="00FA7A7B"/>
    <w:rsid w:val="00FA7E58"/>
    <w:rsid w:val="00FB05AC"/>
    <w:rsid w:val="00FB05C2"/>
    <w:rsid w:val="00FB0651"/>
    <w:rsid w:val="00FB06A4"/>
    <w:rsid w:val="00FB0E62"/>
    <w:rsid w:val="00FB113D"/>
    <w:rsid w:val="00FB1682"/>
    <w:rsid w:val="00FB1747"/>
    <w:rsid w:val="00FB1914"/>
    <w:rsid w:val="00FB19A5"/>
    <w:rsid w:val="00FB1C04"/>
    <w:rsid w:val="00FB1F58"/>
    <w:rsid w:val="00FB2597"/>
    <w:rsid w:val="00FB2F0D"/>
    <w:rsid w:val="00FB3220"/>
    <w:rsid w:val="00FB33A6"/>
    <w:rsid w:val="00FB370F"/>
    <w:rsid w:val="00FB3993"/>
    <w:rsid w:val="00FB3AD0"/>
    <w:rsid w:val="00FB3B8C"/>
    <w:rsid w:val="00FB3E36"/>
    <w:rsid w:val="00FB3EF4"/>
    <w:rsid w:val="00FB4168"/>
    <w:rsid w:val="00FB425A"/>
    <w:rsid w:val="00FB443D"/>
    <w:rsid w:val="00FB46F6"/>
    <w:rsid w:val="00FB4A5F"/>
    <w:rsid w:val="00FB52C7"/>
    <w:rsid w:val="00FB5622"/>
    <w:rsid w:val="00FB5E85"/>
    <w:rsid w:val="00FB63F4"/>
    <w:rsid w:val="00FB651D"/>
    <w:rsid w:val="00FB6D71"/>
    <w:rsid w:val="00FC02F3"/>
    <w:rsid w:val="00FC0360"/>
    <w:rsid w:val="00FC0E90"/>
    <w:rsid w:val="00FC0F7E"/>
    <w:rsid w:val="00FC12C9"/>
    <w:rsid w:val="00FC1880"/>
    <w:rsid w:val="00FC18EB"/>
    <w:rsid w:val="00FC195C"/>
    <w:rsid w:val="00FC1B8E"/>
    <w:rsid w:val="00FC1C64"/>
    <w:rsid w:val="00FC1ED1"/>
    <w:rsid w:val="00FC223B"/>
    <w:rsid w:val="00FC268C"/>
    <w:rsid w:val="00FC2872"/>
    <w:rsid w:val="00FC2B5B"/>
    <w:rsid w:val="00FC30BA"/>
    <w:rsid w:val="00FC348F"/>
    <w:rsid w:val="00FC378B"/>
    <w:rsid w:val="00FC3BAC"/>
    <w:rsid w:val="00FC3E34"/>
    <w:rsid w:val="00FC3F67"/>
    <w:rsid w:val="00FC49CD"/>
    <w:rsid w:val="00FC4F45"/>
    <w:rsid w:val="00FC5091"/>
    <w:rsid w:val="00FC5793"/>
    <w:rsid w:val="00FC5EBF"/>
    <w:rsid w:val="00FC5F0C"/>
    <w:rsid w:val="00FC61BA"/>
    <w:rsid w:val="00FC62FA"/>
    <w:rsid w:val="00FC6DCA"/>
    <w:rsid w:val="00FC744D"/>
    <w:rsid w:val="00FC75FF"/>
    <w:rsid w:val="00FC7DDD"/>
    <w:rsid w:val="00FD0013"/>
    <w:rsid w:val="00FD0140"/>
    <w:rsid w:val="00FD01F3"/>
    <w:rsid w:val="00FD19E6"/>
    <w:rsid w:val="00FD1C85"/>
    <w:rsid w:val="00FD24A2"/>
    <w:rsid w:val="00FD2630"/>
    <w:rsid w:val="00FD2857"/>
    <w:rsid w:val="00FD2A91"/>
    <w:rsid w:val="00FD2D5F"/>
    <w:rsid w:val="00FD3DD8"/>
    <w:rsid w:val="00FD444F"/>
    <w:rsid w:val="00FD48B6"/>
    <w:rsid w:val="00FD4A34"/>
    <w:rsid w:val="00FD4BB0"/>
    <w:rsid w:val="00FD4E13"/>
    <w:rsid w:val="00FD52F8"/>
    <w:rsid w:val="00FD549C"/>
    <w:rsid w:val="00FD54BD"/>
    <w:rsid w:val="00FD5DFF"/>
    <w:rsid w:val="00FD6BAD"/>
    <w:rsid w:val="00FD7172"/>
    <w:rsid w:val="00FD7800"/>
    <w:rsid w:val="00FD7A67"/>
    <w:rsid w:val="00FD7EE6"/>
    <w:rsid w:val="00FE0C90"/>
    <w:rsid w:val="00FE138D"/>
    <w:rsid w:val="00FE1C5C"/>
    <w:rsid w:val="00FE25D9"/>
    <w:rsid w:val="00FE2680"/>
    <w:rsid w:val="00FE26C9"/>
    <w:rsid w:val="00FE2D08"/>
    <w:rsid w:val="00FE33D1"/>
    <w:rsid w:val="00FE362F"/>
    <w:rsid w:val="00FE403E"/>
    <w:rsid w:val="00FE4051"/>
    <w:rsid w:val="00FE46CF"/>
    <w:rsid w:val="00FE4D51"/>
    <w:rsid w:val="00FE4DDC"/>
    <w:rsid w:val="00FE558E"/>
    <w:rsid w:val="00FE5670"/>
    <w:rsid w:val="00FE5C40"/>
    <w:rsid w:val="00FE6151"/>
    <w:rsid w:val="00FE64EC"/>
    <w:rsid w:val="00FE7AAB"/>
    <w:rsid w:val="00FF0013"/>
    <w:rsid w:val="00FF0416"/>
    <w:rsid w:val="00FF08F8"/>
    <w:rsid w:val="00FF0E50"/>
    <w:rsid w:val="00FF117D"/>
    <w:rsid w:val="00FF1290"/>
    <w:rsid w:val="00FF19FD"/>
    <w:rsid w:val="00FF1A7E"/>
    <w:rsid w:val="00FF1D9E"/>
    <w:rsid w:val="00FF24A6"/>
    <w:rsid w:val="00FF2EAA"/>
    <w:rsid w:val="00FF2F3D"/>
    <w:rsid w:val="00FF2FF2"/>
    <w:rsid w:val="00FF3222"/>
    <w:rsid w:val="00FF373A"/>
    <w:rsid w:val="00FF37FF"/>
    <w:rsid w:val="00FF3EFE"/>
    <w:rsid w:val="00FF4232"/>
    <w:rsid w:val="00FF4415"/>
    <w:rsid w:val="00FF45E6"/>
    <w:rsid w:val="00FF4644"/>
    <w:rsid w:val="00FF4B73"/>
    <w:rsid w:val="00FF4BAF"/>
    <w:rsid w:val="00FF4CD6"/>
    <w:rsid w:val="00FF511F"/>
    <w:rsid w:val="00FF51F4"/>
    <w:rsid w:val="00FF58D2"/>
    <w:rsid w:val="00FF5BBA"/>
    <w:rsid w:val="00FF6016"/>
    <w:rsid w:val="00FF6372"/>
    <w:rsid w:val="00FF6424"/>
    <w:rsid w:val="00FF73A5"/>
    <w:rsid w:val="00FF7E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fill="f" fillcolor="white" stroke="f">
      <v:fill color="white" on="f"/>
      <v:stroke on="f"/>
    </o:shapedefaults>
    <o:shapelayout v:ext="edit">
      <o:idmap v:ext="edit" data="2"/>
    </o:shapelayout>
  </w:shapeDefaults>
  <w:decimalSymbol w:val="."/>
  <w:listSeparator w:val=","/>
  <w15:chartTrackingRefBased/>
  <w15:docId w15:val="{3BF5C453-3D5F-419C-9AEC-371795D3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80C2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3714"/>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uiPriority w:val="9"/>
    <w:qFormat/>
    <w:rsid w:val="00403714"/>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7B3E4C"/>
    <w:pPr>
      <w:keepNext/>
      <w:spacing w:line="720" w:lineRule="atLeast"/>
      <w:outlineLvl w:val="2"/>
    </w:pPr>
    <w:rPr>
      <w:rFonts w:ascii="Cambria" w:eastAsia="新細明體" w:hAnsi="Cambria"/>
      <w:b/>
      <w:bCs/>
      <w:sz w:val="36"/>
      <w:szCs w:val="36"/>
      <w:lang w:val="x-none" w:eastAsia="x-none"/>
    </w:rPr>
  </w:style>
  <w:style w:type="paragraph" w:styleId="4">
    <w:name w:val="heading 4"/>
    <w:basedOn w:val="a"/>
    <w:next w:val="a"/>
    <w:link w:val="40"/>
    <w:uiPriority w:val="9"/>
    <w:semiHidden/>
    <w:unhideWhenUsed/>
    <w:qFormat/>
    <w:rsid w:val="008B1202"/>
    <w:pPr>
      <w:keepNext/>
      <w:spacing w:line="720" w:lineRule="atLeast"/>
      <w:outlineLvl w:val="3"/>
    </w:pPr>
    <w:rPr>
      <w:rFonts w:ascii="Calibri Light" w:eastAsia="新細明體" w:hAnsi="Calibri Light"/>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lang w:val="x-none" w:eastAsia="x-none"/>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3D6197"/>
    <w:pPr>
      <w:tabs>
        <w:tab w:val="right" w:leader="hyphen" w:pos="8490"/>
      </w:tabs>
      <w:ind w:leftChars="0" w:left="486" w:rightChars="80" w:right="227"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
    <w:uiPriority w:val="99"/>
    <w:rsid w:val="00D1036E"/>
    <w:rPr>
      <w:vertAlign w:val="superscript"/>
    </w:rPr>
  </w:style>
  <w:style w:type="character" w:customStyle="1" w:styleId="22">
    <w:name w:val="(一)下內文縮2 字元"/>
    <w:link w:val="21"/>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lang w:bidi="ar-SA"/>
    </w:rPr>
  </w:style>
  <w:style w:type="paragraph" w:styleId="af">
    <w:name w:val="header"/>
    <w:basedOn w:val="a"/>
    <w:link w:val="af0"/>
    <w:uiPriority w:val="99"/>
    <w:unhideWhenUsed/>
    <w:rsid w:val="00547F59"/>
    <w:pPr>
      <w:tabs>
        <w:tab w:val="center" w:pos="4153"/>
        <w:tab w:val="right" w:pos="8306"/>
      </w:tabs>
      <w:snapToGrid w:val="0"/>
    </w:pPr>
    <w:rPr>
      <w:sz w:val="20"/>
      <w:szCs w:val="20"/>
      <w:lang w:val="x-none" w:eastAsia="x-none"/>
    </w:rPr>
  </w:style>
  <w:style w:type="character" w:customStyle="1" w:styleId="af0">
    <w:name w:val="頁首 字元"/>
    <w:link w:val="af"/>
    <w:uiPriority w:val="99"/>
    <w:rsid w:val="00547F59"/>
    <w:rPr>
      <w:rFonts w:ascii="標楷體" w:eastAsia="標楷體"/>
      <w:snapToGrid w:val="0"/>
      <w:kern w:val="2"/>
    </w:rPr>
  </w:style>
  <w:style w:type="paragraph" w:styleId="af1">
    <w:name w:val="footer"/>
    <w:basedOn w:val="a"/>
    <w:link w:val="af2"/>
    <w:uiPriority w:val="99"/>
    <w:unhideWhenUsed/>
    <w:rsid w:val="00547F59"/>
    <w:pPr>
      <w:tabs>
        <w:tab w:val="center" w:pos="4153"/>
        <w:tab w:val="right" w:pos="8306"/>
      </w:tabs>
      <w:snapToGrid w:val="0"/>
    </w:pPr>
    <w:rPr>
      <w:sz w:val="20"/>
      <w:szCs w:val="20"/>
      <w:lang w:val="x-none" w:eastAsia="x-none"/>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uiPriority w:val="99"/>
    <w:semiHidden/>
    <w:unhideWhenUsed/>
    <w:rsid w:val="00504A3A"/>
    <w:pPr>
      <w:spacing w:line="240" w:lineRule="auto"/>
    </w:pPr>
    <w:rPr>
      <w:rFonts w:ascii="Cambria" w:eastAsia="新細明體" w:hAnsi="Cambria"/>
      <w:sz w:val="18"/>
      <w:szCs w:val="18"/>
      <w:lang w:val="x-none" w:eastAsia="x-none"/>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lang w:val="x-none" w:eastAsia="x-none"/>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uiPriority w:val="9"/>
    <w:rsid w:val="00403714"/>
    <w:rPr>
      <w:rFonts w:ascii="Arial" w:hAnsi="Arial"/>
      <w:b/>
      <w:bCs/>
      <w:snapToGrid w:val="0"/>
      <w:kern w:val="52"/>
      <w:sz w:val="52"/>
      <w:szCs w:val="52"/>
    </w:rPr>
  </w:style>
  <w:style w:type="character" w:customStyle="1" w:styleId="20">
    <w:name w:val="標題 2 字元"/>
    <w:link w:val="2"/>
    <w:uiPriority w:val="9"/>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lang w:val="en-US" w:eastAsia="zh-TW" w:bidi="ar-SA"/>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1">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lang w:val="x-none" w:eastAsia="x-none"/>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lang w:val="x-none" w:eastAsia="x-none"/>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lang w:bidi="ar-SA"/>
    </w:rPr>
  </w:style>
  <w:style w:type="paragraph" w:customStyle="1" w:styleId="24">
    <w:name w:val=" 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 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styleId="aff7">
    <w:name w:val="No Spacing"/>
    <w:uiPriority w:val="1"/>
    <w:qFormat/>
    <w:rsid w:val="006B7A95"/>
    <w:pPr>
      <w:widowControl w:val="0"/>
      <w:ind w:leftChars="200" w:left="200" w:firstLineChars="200" w:firstLine="200"/>
      <w:jc w:val="both"/>
    </w:pPr>
    <w:rPr>
      <w:rFonts w:ascii="標楷體" w:eastAsia="標楷體"/>
      <w:snapToGrid w:val="0"/>
      <w:kern w:val="2"/>
      <w:sz w:val="28"/>
      <w:szCs w:val="28"/>
    </w:rPr>
  </w:style>
  <w:style w:type="character" w:customStyle="1" w:styleId="30">
    <w:name w:val="標題 3 字元"/>
    <w:link w:val="3"/>
    <w:uiPriority w:val="9"/>
    <w:rsid w:val="007B3E4C"/>
    <w:rPr>
      <w:rFonts w:ascii="Cambria" w:hAnsi="Cambria"/>
      <w:b/>
      <w:bCs/>
      <w:snapToGrid w:val="0"/>
      <w:kern w:val="2"/>
      <w:sz w:val="36"/>
      <w:szCs w:val="36"/>
    </w:rPr>
  </w:style>
  <w:style w:type="character" w:styleId="aff8">
    <w:name w:val="annotation reference"/>
    <w:uiPriority w:val="99"/>
    <w:semiHidden/>
    <w:unhideWhenUsed/>
    <w:rsid w:val="007B3E4C"/>
    <w:rPr>
      <w:sz w:val="18"/>
      <w:szCs w:val="18"/>
    </w:rPr>
  </w:style>
  <w:style w:type="paragraph" w:styleId="aff9">
    <w:name w:val="annotation text"/>
    <w:basedOn w:val="a"/>
    <w:link w:val="affa"/>
    <w:uiPriority w:val="99"/>
    <w:semiHidden/>
    <w:unhideWhenUsed/>
    <w:rsid w:val="007B3E4C"/>
    <w:pPr>
      <w:jc w:val="left"/>
    </w:pPr>
    <w:rPr>
      <w:lang w:val="x-none" w:eastAsia="x-none"/>
    </w:rPr>
  </w:style>
  <w:style w:type="character" w:customStyle="1" w:styleId="affa">
    <w:name w:val="註解文字 字元"/>
    <w:link w:val="aff9"/>
    <w:uiPriority w:val="99"/>
    <w:semiHidden/>
    <w:rsid w:val="007B3E4C"/>
    <w:rPr>
      <w:rFonts w:ascii="標楷體" w:eastAsia="標楷體"/>
      <w:snapToGrid w:val="0"/>
      <w:kern w:val="2"/>
      <w:sz w:val="28"/>
      <w:szCs w:val="28"/>
    </w:rPr>
  </w:style>
  <w:style w:type="paragraph" w:styleId="affb">
    <w:name w:val="annotation subject"/>
    <w:basedOn w:val="aff9"/>
    <w:next w:val="aff9"/>
    <w:link w:val="affc"/>
    <w:uiPriority w:val="99"/>
    <w:semiHidden/>
    <w:unhideWhenUsed/>
    <w:rsid w:val="007B3E4C"/>
    <w:rPr>
      <w:b/>
      <w:bCs/>
    </w:rPr>
  </w:style>
  <w:style w:type="character" w:customStyle="1" w:styleId="affc">
    <w:name w:val="註解主旨 字元"/>
    <w:link w:val="affb"/>
    <w:uiPriority w:val="99"/>
    <w:semiHidden/>
    <w:rsid w:val="007B3E4C"/>
    <w:rPr>
      <w:rFonts w:ascii="標楷體" w:eastAsia="標楷體"/>
      <w:b/>
      <w:bCs/>
      <w:snapToGrid w:val="0"/>
      <w:kern w:val="2"/>
      <w:sz w:val="28"/>
      <w:szCs w:val="28"/>
    </w:rPr>
  </w:style>
  <w:style w:type="paragraph" w:customStyle="1" w:styleId="ico01">
    <w:name w:val="ico_0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unhideWhenUsed/>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 字元 字元 字元1 字元 字元 字元 字元"/>
    <w:basedOn w:val="a"/>
    <w:semiHidden/>
    <w:rsid w:val="007B3E4C"/>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p1">
    <w:name w:val="p1"/>
    <w:basedOn w:val="a"/>
    <w:rsid w:val="007B3E4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1">
    <w:name w:val="s1"/>
    <w:rsid w:val="007B3E4C"/>
  </w:style>
  <w:style w:type="character" w:customStyle="1" w:styleId="s2">
    <w:name w:val="s2"/>
    <w:rsid w:val="007B3E4C"/>
  </w:style>
  <w:style w:type="character" w:customStyle="1" w:styleId="25">
    <w:name w:val="(一)(二)(三) 字元2"/>
    <w:locked/>
    <w:rsid w:val="007B3E4C"/>
    <w:rPr>
      <w:rFonts w:ascii="標楷體" w:eastAsia="標楷體" w:hAnsi="標楷體"/>
      <w:kern w:val="2"/>
      <w:sz w:val="28"/>
      <w:szCs w:val="28"/>
    </w:rPr>
  </w:style>
  <w:style w:type="paragraph" w:customStyle="1" w:styleId="13">
    <w:name w:val="樣式 目錄 1 + (符號) 標楷體"/>
    <w:basedOn w:val="11"/>
    <w:rsid w:val="007B3E4C"/>
    <w:pPr>
      <w:tabs>
        <w:tab w:val="right" w:leader="hyphen" w:pos="8490"/>
      </w:tabs>
      <w:ind w:left="354" w:rightChars="0" w:right="0" w:hangingChars="174" w:hanging="354"/>
    </w:pPr>
    <w:rPr>
      <w:b w:val="0"/>
      <w:noProof/>
    </w:rPr>
  </w:style>
  <w:style w:type="paragraph" w:customStyle="1" w:styleId="Default">
    <w:name w:val="Default"/>
    <w:rsid w:val="007B3E4C"/>
    <w:pPr>
      <w:widowControl w:val="0"/>
      <w:autoSpaceDE w:val="0"/>
      <w:autoSpaceDN w:val="0"/>
      <w:adjustRightInd w:val="0"/>
    </w:pPr>
    <w:rPr>
      <w:rFonts w:ascii="標楷體" w:eastAsia="標楷體" w:cs="標楷體"/>
      <w:color w:val="000000"/>
      <w:sz w:val="24"/>
      <w:szCs w:val="24"/>
    </w:rPr>
  </w:style>
  <w:style w:type="character" w:customStyle="1" w:styleId="etdd">
    <w:name w:val="etd_d"/>
    <w:rsid w:val="00476CD4"/>
  </w:style>
  <w:style w:type="paragraph" w:styleId="affd">
    <w:name w:val="Salutation"/>
    <w:basedOn w:val="a"/>
    <w:next w:val="a"/>
    <w:link w:val="affe"/>
    <w:uiPriority w:val="99"/>
    <w:unhideWhenUsed/>
    <w:rsid w:val="00D23DD6"/>
    <w:rPr>
      <w:lang w:val="x-none" w:eastAsia="x-none"/>
    </w:rPr>
  </w:style>
  <w:style w:type="character" w:customStyle="1" w:styleId="affe">
    <w:name w:val="問候 字元"/>
    <w:link w:val="affd"/>
    <w:uiPriority w:val="99"/>
    <w:rsid w:val="00D23DD6"/>
    <w:rPr>
      <w:rFonts w:ascii="標楷體" w:eastAsia="標楷體"/>
      <w:snapToGrid w:val="0"/>
      <w:kern w:val="2"/>
      <w:sz w:val="28"/>
      <w:szCs w:val="28"/>
    </w:rPr>
  </w:style>
  <w:style w:type="paragraph" w:styleId="afff">
    <w:name w:val="Closing"/>
    <w:basedOn w:val="a"/>
    <w:link w:val="afff0"/>
    <w:uiPriority w:val="99"/>
    <w:unhideWhenUsed/>
    <w:rsid w:val="00D23DD6"/>
    <w:pPr>
      <w:ind w:leftChars="1800" w:left="100"/>
    </w:pPr>
    <w:rPr>
      <w:lang w:val="x-none" w:eastAsia="x-none"/>
    </w:rPr>
  </w:style>
  <w:style w:type="character" w:customStyle="1" w:styleId="afff0">
    <w:name w:val="結語 字元"/>
    <w:link w:val="afff"/>
    <w:uiPriority w:val="99"/>
    <w:rsid w:val="00D23DD6"/>
    <w:rPr>
      <w:rFonts w:ascii="標楷體" w:eastAsia="標楷體"/>
      <w:snapToGrid w:val="0"/>
      <w:kern w:val="2"/>
      <w:sz w:val="28"/>
      <w:szCs w:val="28"/>
    </w:rPr>
  </w:style>
  <w:style w:type="character" w:styleId="afff1">
    <w:name w:val="Emphasis"/>
    <w:uiPriority w:val="20"/>
    <w:qFormat/>
    <w:rsid w:val="00E877BD"/>
    <w:rPr>
      <w:i/>
      <w:iCs/>
    </w:rPr>
  </w:style>
  <w:style w:type="paragraph" w:styleId="afff2">
    <w:name w:val="List Paragraph"/>
    <w:basedOn w:val="a"/>
    <w:uiPriority w:val="34"/>
    <w:qFormat/>
    <w:rsid w:val="00611E73"/>
    <w:pPr>
      <w:spacing w:line="240" w:lineRule="auto"/>
      <w:ind w:left="480" w:firstLineChars="0" w:firstLine="0"/>
      <w:jc w:val="left"/>
    </w:pPr>
    <w:rPr>
      <w:rFonts w:ascii="Times New Roman"/>
      <w:snapToGrid/>
      <w:sz w:val="32"/>
      <w:szCs w:val="20"/>
      <w:lang w:val="x-none" w:eastAsia="x-none"/>
    </w:rPr>
  </w:style>
  <w:style w:type="paragraph" w:customStyle="1" w:styleId="DocumentLabel">
    <w:name w:val="Document Label"/>
    <w:basedOn w:val="a"/>
    <w:rsid w:val="001F023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CompanyName">
    <w:name w:val="Company Name"/>
    <w:basedOn w:val="a"/>
    <w:rsid w:val="00FD19E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3">
    <w:name w:val="Revision"/>
    <w:hidden/>
    <w:uiPriority w:val="99"/>
    <w:semiHidden/>
    <w:rsid w:val="00AA0905"/>
    <w:rPr>
      <w:rFonts w:ascii="標楷體" w:eastAsia="標楷體"/>
      <w:snapToGrid w:val="0"/>
      <w:kern w:val="2"/>
      <w:sz w:val="28"/>
      <w:szCs w:val="28"/>
    </w:rPr>
  </w:style>
  <w:style w:type="character" w:customStyle="1" w:styleId="40">
    <w:name w:val="標題 4 字元"/>
    <w:link w:val="4"/>
    <w:uiPriority w:val="9"/>
    <w:semiHidden/>
    <w:rsid w:val="008B1202"/>
    <w:rPr>
      <w:rFonts w:ascii="Calibri Light" w:eastAsia="新細明體" w:hAnsi="Calibri Light" w:cs="Times New Roman"/>
      <w:snapToGrid w:val="0"/>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850546">
      <w:bodyDiv w:val="1"/>
      <w:marLeft w:val="0"/>
      <w:marRight w:val="0"/>
      <w:marTop w:val="0"/>
      <w:marBottom w:val="0"/>
      <w:divBdr>
        <w:top w:val="none" w:sz="0" w:space="0" w:color="auto"/>
        <w:left w:val="none" w:sz="0" w:space="0" w:color="auto"/>
        <w:bottom w:val="none" w:sz="0" w:space="0" w:color="auto"/>
        <w:right w:val="none" w:sz="0" w:space="0" w:color="auto"/>
      </w:divBdr>
    </w:div>
    <w:div w:id="375739013">
      <w:bodyDiv w:val="1"/>
      <w:marLeft w:val="0"/>
      <w:marRight w:val="0"/>
      <w:marTop w:val="0"/>
      <w:marBottom w:val="0"/>
      <w:divBdr>
        <w:top w:val="none" w:sz="0" w:space="0" w:color="auto"/>
        <w:left w:val="none" w:sz="0" w:space="0" w:color="auto"/>
        <w:bottom w:val="none" w:sz="0" w:space="0" w:color="auto"/>
        <w:right w:val="none" w:sz="0" w:space="0" w:color="auto"/>
      </w:divBdr>
    </w:div>
    <w:div w:id="532812873">
      <w:bodyDiv w:val="1"/>
      <w:marLeft w:val="0"/>
      <w:marRight w:val="0"/>
      <w:marTop w:val="0"/>
      <w:marBottom w:val="0"/>
      <w:divBdr>
        <w:top w:val="none" w:sz="0" w:space="0" w:color="auto"/>
        <w:left w:val="none" w:sz="0" w:space="0" w:color="auto"/>
        <w:bottom w:val="none" w:sz="0" w:space="0" w:color="auto"/>
        <w:right w:val="none" w:sz="0" w:space="0" w:color="auto"/>
      </w:divBdr>
    </w:div>
    <w:div w:id="808787926">
      <w:bodyDiv w:val="1"/>
      <w:marLeft w:val="0"/>
      <w:marRight w:val="0"/>
      <w:marTop w:val="0"/>
      <w:marBottom w:val="0"/>
      <w:divBdr>
        <w:top w:val="none" w:sz="0" w:space="0" w:color="auto"/>
        <w:left w:val="none" w:sz="0" w:space="0" w:color="auto"/>
        <w:bottom w:val="none" w:sz="0" w:space="0" w:color="auto"/>
        <w:right w:val="none" w:sz="0" w:space="0" w:color="auto"/>
      </w:divBdr>
    </w:div>
    <w:div w:id="987516110">
      <w:bodyDiv w:val="1"/>
      <w:marLeft w:val="0"/>
      <w:marRight w:val="0"/>
      <w:marTop w:val="0"/>
      <w:marBottom w:val="0"/>
      <w:divBdr>
        <w:top w:val="none" w:sz="0" w:space="0" w:color="auto"/>
        <w:left w:val="none" w:sz="0" w:space="0" w:color="auto"/>
        <w:bottom w:val="none" w:sz="0" w:space="0" w:color="auto"/>
        <w:right w:val="none" w:sz="0" w:space="0" w:color="auto"/>
      </w:divBdr>
    </w:div>
    <w:div w:id="995306002">
      <w:bodyDiv w:val="1"/>
      <w:marLeft w:val="0"/>
      <w:marRight w:val="0"/>
      <w:marTop w:val="0"/>
      <w:marBottom w:val="0"/>
      <w:divBdr>
        <w:top w:val="none" w:sz="0" w:space="0" w:color="auto"/>
        <w:left w:val="none" w:sz="0" w:space="0" w:color="auto"/>
        <w:bottom w:val="none" w:sz="0" w:space="0" w:color="auto"/>
        <w:right w:val="none" w:sz="0" w:space="0" w:color="auto"/>
      </w:divBdr>
    </w:div>
    <w:div w:id="1038242492">
      <w:bodyDiv w:val="1"/>
      <w:marLeft w:val="0"/>
      <w:marRight w:val="0"/>
      <w:marTop w:val="0"/>
      <w:marBottom w:val="0"/>
      <w:divBdr>
        <w:top w:val="none" w:sz="0" w:space="0" w:color="auto"/>
        <w:left w:val="none" w:sz="0" w:space="0" w:color="auto"/>
        <w:bottom w:val="none" w:sz="0" w:space="0" w:color="auto"/>
        <w:right w:val="none" w:sz="0" w:space="0" w:color="auto"/>
      </w:divBdr>
    </w:div>
    <w:div w:id="1185947978">
      <w:bodyDiv w:val="1"/>
      <w:marLeft w:val="0"/>
      <w:marRight w:val="0"/>
      <w:marTop w:val="0"/>
      <w:marBottom w:val="0"/>
      <w:divBdr>
        <w:top w:val="none" w:sz="0" w:space="0" w:color="auto"/>
        <w:left w:val="none" w:sz="0" w:space="0" w:color="auto"/>
        <w:bottom w:val="none" w:sz="0" w:space="0" w:color="auto"/>
        <w:right w:val="none" w:sz="0" w:space="0" w:color="auto"/>
      </w:divBdr>
    </w:div>
    <w:div w:id="1452358530">
      <w:bodyDiv w:val="1"/>
      <w:marLeft w:val="0"/>
      <w:marRight w:val="0"/>
      <w:marTop w:val="0"/>
      <w:marBottom w:val="0"/>
      <w:divBdr>
        <w:top w:val="none" w:sz="0" w:space="0" w:color="auto"/>
        <w:left w:val="none" w:sz="0" w:space="0" w:color="auto"/>
        <w:bottom w:val="none" w:sz="0" w:space="0" w:color="auto"/>
        <w:right w:val="none" w:sz="0" w:space="0" w:color="auto"/>
      </w:divBdr>
    </w:div>
    <w:div w:id="1477410182">
      <w:bodyDiv w:val="1"/>
      <w:marLeft w:val="0"/>
      <w:marRight w:val="0"/>
      <w:marTop w:val="0"/>
      <w:marBottom w:val="0"/>
      <w:divBdr>
        <w:top w:val="none" w:sz="0" w:space="0" w:color="auto"/>
        <w:left w:val="none" w:sz="0" w:space="0" w:color="auto"/>
        <w:bottom w:val="none" w:sz="0" w:space="0" w:color="auto"/>
        <w:right w:val="none" w:sz="0" w:space="0" w:color="auto"/>
      </w:divBdr>
    </w:div>
    <w:div w:id="1561558376">
      <w:bodyDiv w:val="1"/>
      <w:marLeft w:val="0"/>
      <w:marRight w:val="0"/>
      <w:marTop w:val="0"/>
      <w:marBottom w:val="0"/>
      <w:divBdr>
        <w:top w:val="none" w:sz="0" w:space="0" w:color="auto"/>
        <w:left w:val="none" w:sz="0" w:space="0" w:color="auto"/>
        <w:bottom w:val="none" w:sz="0" w:space="0" w:color="auto"/>
        <w:right w:val="none" w:sz="0" w:space="0" w:color="auto"/>
      </w:divBdr>
    </w:div>
    <w:div w:id="1778209249">
      <w:bodyDiv w:val="1"/>
      <w:marLeft w:val="0"/>
      <w:marRight w:val="0"/>
      <w:marTop w:val="0"/>
      <w:marBottom w:val="0"/>
      <w:divBdr>
        <w:top w:val="none" w:sz="0" w:space="0" w:color="auto"/>
        <w:left w:val="none" w:sz="0" w:space="0" w:color="auto"/>
        <w:bottom w:val="none" w:sz="0" w:space="0" w:color="auto"/>
        <w:right w:val="none" w:sz="0" w:space="0" w:color="auto"/>
      </w:divBdr>
    </w:div>
    <w:div w:id="1862083706">
      <w:bodyDiv w:val="1"/>
      <w:marLeft w:val="0"/>
      <w:marRight w:val="0"/>
      <w:marTop w:val="0"/>
      <w:marBottom w:val="0"/>
      <w:divBdr>
        <w:top w:val="none" w:sz="0" w:space="0" w:color="auto"/>
        <w:left w:val="none" w:sz="0" w:space="0" w:color="auto"/>
        <w:bottom w:val="none" w:sz="0" w:space="0" w:color="auto"/>
        <w:right w:val="none" w:sz="0" w:space="0" w:color="auto"/>
      </w:divBdr>
    </w:div>
    <w:div w:id="1867937221">
      <w:bodyDiv w:val="1"/>
      <w:marLeft w:val="0"/>
      <w:marRight w:val="0"/>
      <w:marTop w:val="0"/>
      <w:marBottom w:val="0"/>
      <w:divBdr>
        <w:top w:val="none" w:sz="0" w:space="0" w:color="auto"/>
        <w:left w:val="none" w:sz="0" w:space="0" w:color="auto"/>
        <w:bottom w:val="none" w:sz="0" w:space="0" w:color="auto"/>
        <w:right w:val="none" w:sz="0" w:space="0" w:color="auto"/>
      </w:divBdr>
    </w:div>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255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CE82B-5E0C-470D-B072-B83ABAEAAD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15</Pages>
  <Words>845</Words>
  <Characters>4822</Characters>
  <Application>Microsoft Office Word</Application>
  <DocSecurity>0</DocSecurity>
  <Lines>40</Lines>
  <Paragraphs>11</Paragraphs>
  <ScaleCrop>false</ScaleCrop>
  <Company/>
  <LinksUpToDate>false</LinksUpToDate>
  <CharactersWithSpaces>5656</CharactersWithSpaces>
  <SharedDoc>false</SharedDoc>
  <HLinks>
    <vt:vector size="66" baseType="variant">
      <vt:variant>
        <vt:i4>1376315</vt:i4>
      </vt:variant>
      <vt:variant>
        <vt:i4>62</vt:i4>
      </vt:variant>
      <vt:variant>
        <vt:i4>0</vt:i4>
      </vt:variant>
      <vt:variant>
        <vt:i4>5</vt:i4>
      </vt:variant>
      <vt:variant>
        <vt:lpwstr/>
      </vt:variant>
      <vt:variant>
        <vt:lpwstr>_Toc204592453</vt:lpwstr>
      </vt:variant>
      <vt:variant>
        <vt:i4>1376315</vt:i4>
      </vt:variant>
      <vt:variant>
        <vt:i4>56</vt:i4>
      </vt:variant>
      <vt:variant>
        <vt:i4>0</vt:i4>
      </vt:variant>
      <vt:variant>
        <vt:i4>5</vt:i4>
      </vt:variant>
      <vt:variant>
        <vt:lpwstr/>
      </vt:variant>
      <vt:variant>
        <vt:lpwstr>_Toc204592452</vt:lpwstr>
      </vt:variant>
      <vt:variant>
        <vt:i4>1376315</vt:i4>
      </vt:variant>
      <vt:variant>
        <vt:i4>50</vt:i4>
      </vt:variant>
      <vt:variant>
        <vt:i4>0</vt:i4>
      </vt:variant>
      <vt:variant>
        <vt:i4>5</vt:i4>
      </vt:variant>
      <vt:variant>
        <vt:lpwstr/>
      </vt:variant>
      <vt:variant>
        <vt:lpwstr>_Toc204592451</vt:lpwstr>
      </vt:variant>
      <vt:variant>
        <vt:i4>1376315</vt:i4>
      </vt:variant>
      <vt:variant>
        <vt:i4>44</vt:i4>
      </vt:variant>
      <vt:variant>
        <vt:i4>0</vt:i4>
      </vt:variant>
      <vt:variant>
        <vt:i4>5</vt:i4>
      </vt:variant>
      <vt:variant>
        <vt:lpwstr/>
      </vt:variant>
      <vt:variant>
        <vt:lpwstr>_Toc204592450</vt:lpwstr>
      </vt:variant>
      <vt:variant>
        <vt:i4>1310779</vt:i4>
      </vt:variant>
      <vt:variant>
        <vt:i4>38</vt:i4>
      </vt:variant>
      <vt:variant>
        <vt:i4>0</vt:i4>
      </vt:variant>
      <vt:variant>
        <vt:i4>5</vt:i4>
      </vt:variant>
      <vt:variant>
        <vt:lpwstr/>
      </vt:variant>
      <vt:variant>
        <vt:lpwstr>_Toc204592449</vt:lpwstr>
      </vt:variant>
      <vt:variant>
        <vt:i4>1310779</vt:i4>
      </vt:variant>
      <vt:variant>
        <vt:i4>32</vt:i4>
      </vt:variant>
      <vt:variant>
        <vt:i4>0</vt:i4>
      </vt:variant>
      <vt:variant>
        <vt:i4>5</vt:i4>
      </vt:variant>
      <vt:variant>
        <vt:lpwstr/>
      </vt:variant>
      <vt:variant>
        <vt:lpwstr>_Toc204592448</vt:lpwstr>
      </vt:variant>
      <vt:variant>
        <vt:i4>1310779</vt:i4>
      </vt:variant>
      <vt:variant>
        <vt:i4>26</vt:i4>
      </vt:variant>
      <vt:variant>
        <vt:i4>0</vt:i4>
      </vt:variant>
      <vt:variant>
        <vt:i4>5</vt:i4>
      </vt:variant>
      <vt:variant>
        <vt:lpwstr/>
      </vt:variant>
      <vt:variant>
        <vt:lpwstr>_Toc204592447</vt:lpwstr>
      </vt:variant>
      <vt:variant>
        <vt:i4>1310779</vt:i4>
      </vt:variant>
      <vt:variant>
        <vt:i4>20</vt:i4>
      </vt:variant>
      <vt:variant>
        <vt:i4>0</vt:i4>
      </vt:variant>
      <vt:variant>
        <vt:i4>5</vt:i4>
      </vt:variant>
      <vt:variant>
        <vt:lpwstr/>
      </vt:variant>
      <vt:variant>
        <vt:lpwstr>_Toc204592446</vt:lpwstr>
      </vt:variant>
      <vt:variant>
        <vt:i4>1310779</vt:i4>
      </vt:variant>
      <vt:variant>
        <vt:i4>14</vt:i4>
      </vt:variant>
      <vt:variant>
        <vt:i4>0</vt:i4>
      </vt:variant>
      <vt:variant>
        <vt:i4>5</vt:i4>
      </vt:variant>
      <vt:variant>
        <vt:lpwstr/>
      </vt:variant>
      <vt:variant>
        <vt:lpwstr>_Toc204592445</vt:lpwstr>
      </vt:variant>
      <vt:variant>
        <vt:i4>1310779</vt:i4>
      </vt:variant>
      <vt:variant>
        <vt:i4>8</vt:i4>
      </vt:variant>
      <vt:variant>
        <vt:i4>0</vt:i4>
      </vt:variant>
      <vt:variant>
        <vt:i4>5</vt:i4>
      </vt:variant>
      <vt:variant>
        <vt:lpwstr/>
      </vt:variant>
      <vt:variant>
        <vt:lpwstr>_Toc204592444</vt:lpwstr>
      </vt:variant>
      <vt:variant>
        <vt:i4>1310779</vt:i4>
      </vt:variant>
      <vt:variant>
        <vt:i4>2</vt:i4>
      </vt:variant>
      <vt:variant>
        <vt:i4>0</vt:i4>
      </vt:variant>
      <vt:variant>
        <vt:i4>5</vt:i4>
      </vt:variant>
      <vt:variant>
        <vt:lpwstr/>
      </vt:variant>
      <vt:variant>
        <vt:lpwstr>_Toc204592443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2025-07-30T03:10:00Z</cp:lastPrinted>
  <dcterms:created xsi:type="dcterms:W3CDTF">2025-07-30T07:23:00Z</dcterms:created>
  <dcterms:modified xsi:type="dcterms:W3CDTF">2025-07-30T07:23:00Z</dcterms:modified>
</cp:coreProperties>
</file>