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1C4A1E" w:rsidRDefault="001C4A1E" w:rsidP="001C4A1E">
      <w:pPr>
        <w:pStyle w:val="14"/>
        <w:ind w:left="567" w:hanging="567"/>
      </w:pPr>
      <w:bookmarkStart w:id="8" w:name="_Toc204592453"/>
      <w:bookmarkEnd w:id="3"/>
      <w:bookmarkEnd w:id="4"/>
      <w:bookmarkEnd w:id="5"/>
      <w:bookmarkEnd w:id="6"/>
      <w:bookmarkEnd w:id="0"/>
      <w:bookmarkEnd w:id="1"/>
      <w:bookmarkEnd w:id="2"/>
      <w:r w:rsidRPr="00E04F94">
        <w:t>參考文獻</w:t>
      </w:r>
      <w:bookmarkEnd w:id="8"/>
    </w:p>
    <w:p w:rsidR="001C4A1E" w:rsidRDefault="001C4A1E" w:rsidP="001C4A1E">
      <w:pPr>
        <w:ind w:leftChars="0" w:left="283" w:hangingChars="100" w:hanging="283"/>
      </w:pPr>
      <w:r>
        <w:rPr>
          <w:rFonts w:hint="eastAsia"/>
        </w:rPr>
        <w:t>1.林書</w:t>
      </w:r>
      <w:r w:rsidRPr="00DD5F64">
        <w:t>禕</w:t>
      </w:r>
      <w:r>
        <w:rPr>
          <w:rFonts w:hint="eastAsia"/>
        </w:rPr>
        <w:t>，公股行庫雙引擎雙翅膀2.0起飛，台灣銀行家</w:t>
      </w:r>
      <w:r w:rsidRPr="00E04F94">
        <w:rPr>
          <w:rFonts w:hint="eastAsia"/>
        </w:rPr>
        <w:t>，第</w:t>
      </w:r>
      <w:r>
        <w:rPr>
          <w:rFonts w:hint="eastAsia"/>
        </w:rPr>
        <w:t>173</w:t>
      </w:r>
      <w:r w:rsidRPr="00E04F94">
        <w:rPr>
          <w:rFonts w:hint="eastAsia"/>
        </w:rPr>
        <w:t>期，頁</w:t>
      </w:r>
      <w:r>
        <w:rPr>
          <w:rFonts w:hint="eastAsia"/>
        </w:rPr>
        <w:t>80-83(113)。</w:t>
      </w:r>
    </w:p>
    <w:p w:rsidR="001C4A1E" w:rsidRDefault="001C4A1E" w:rsidP="001C4A1E">
      <w:pPr>
        <w:ind w:leftChars="0" w:left="283" w:hangingChars="100" w:hanging="283"/>
      </w:pPr>
      <w:r>
        <w:rPr>
          <w:rFonts w:hint="eastAsia"/>
        </w:rPr>
        <w:t>2.吳蕙宇，「銀行業基本資料」，台灣經濟研究院產經資料庫，113年11月12日。</w:t>
      </w:r>
    </w:p>
    <w:p w:rsidR="001C4A1E" w:rsidRDefault="001C4A1E" w:rsidP="001C4A1E">
      <w:pPr>
        <w:ind w:leftChars="0" w:left="283" w:hangingChars="100" w:hanging="283"/>
      </w:pPr>
      <w:r>
        <w:rPr>
          <w:rFonts w:hint="eastAsia"/>
        </w:rPr>
        <w:t>3.</w:t>
      </w:r>
      <w:r w:rsidRPr="00A24CB6">
        <w:rPr>
          <w:rFonts w:hint="eastAsia"/>
        </w:rPr>
        <w:t>洪春熹，</w:t>
      </w:r>
      <w:r w:rsidRPr="00A02FCE">
        <w:rPr>
          <w:rFonts w:hint="eastAsia"/>
        </w:rPr>
        <w:t>從公股派任之董監事組成檢視銀行業經營績效良窳之研究</w:t>
      </w:r>
      <w:r>
        <w:rPr>
          <w:rFonts w:hint="eastAsia"/>
        </w:rPr>
        <w:t>，</w:t>
      </w:r>
      <w:r w:rsidRPr="00A24CB6">
        <w:rPr>
          <w:rFonts w:hint="eastAsia"/>
        </w:rPr>
        <w:t>財稅研究</w:t>
      </w:r>
      <w:r>
        <w:rPr>
          <w:rFonts w:hint="eastAsia"/>
        </w:rPr>
        <w:t>，</w:t>
      </w:r>
      <w:r w:rsidRPr="00A24CB6">
        <w:rPr>
          <w:rFonts w:hint="eastAsia"/>
        </w:rPr>
        <w:t>第</w:t>
      </w:r>
      <w:r>
        <w:rPr>
          <w:rFonts w:hint="eastAsia"/>
        </w:rPr>
        <w:t>43</w:t>
      </w:r>
      <w:r w:rsidRPr="00A24CB6">
        <w:rPr>
          <w:rFonts w:hint="eastAsia"/>
        </w:rPr>
        <w:t>卷第3期</w:t>
      </w:r>
      <w:r>
        <w:rPr>
          <w:rFonts w:hint="eastAsia"/>
        </w:rPr>
        <w:t>，</w:t>
      </w:r>
      <w:r w:rsidRPr="00A24CB6">
        <w:rPr>
          <w:rFonts w:hint="eastAsia"/>
        </w:rPr>
        <w:t>頁1</w:t>
      </w:r>
      <w:r>
        <w:rPr>
          <w:rFonts w:hint="eastAsia"/>
        </w:rPr>
        <w:t>-</w:t>
      </w:r>
      <w:r w:rsidRPr="00A24CB6">
        <w:rPr>
          <w:rFonts w:hint="eastAsia"/>
        </w:rPr>
        <w:t>34</w:t>
      </w:r>
      <w:r>
        <w:rPr>
          <w:rFonts w:hint="eastAsia"/>
        </w:rPr>
        <w:t>(103)。</w:t>
      </w:r>
    </w:p>
    <w:p w:rsidR="001C4A1E" w:rsidRDefault="001C4A1E" w:rsidP="001C4A1E">
      <w:pPr>
        <w:ind w:leftChars="0" w:left="283" w:hangingChars="100" w:hanging="283"/>
        <w:rPr>
          <w:rFonts w:hint="eastAsia"/>
        </w:rPr>
      </w:pPr>
      <w:r>
        <w:rPr>
          <w:rFonts w:hint="eastAsia"/>
        </w:rPr>
        <w:t>4.張凱君，賴威仁，打造臺灣成為亞洲資產管理中心，台灣經濟論衡，第22卷第2期，頁40-45(113)。</w:t>
      </w:r>
    </w:p>
    <w:p w:rsidR="001C4A1E" w:rsidRDefault="001C4A1E" w:rsidP="001C4A1E">
      <w:pPr>
        <w:ind w:leftChars="0" w:left="283" w:hangingChars="100" w:hanging="283"/>
      </w:pPr>
      <w:r>
        <w:rPr>
          <w:rFonts w:hint="eastAsia"/>
        </w:rPr>
        <w:t>5</w:t>
      </w:r>
      <w:r w:rsidRPr="00E04F94">
        <w:rPr>
          <w:rFonts w:hint="eastAsia"/>
        </w:rPr>
        <w:t>.</w:t>
      </w:r>
      <w:r>
        <w:rPr>
          <w:rFonts w:hint="eastAsia"/>
        </w:rPr>
        <w:t>鄭翰，成立亞太資產管理中心號角已經響起，公股金融事業應組基建聯盟，台灣銀行家</w:t>
      </w:r>
      <w:r w:rsidRPr="00E04F94">
        <w:rPr>
          <w:rFonts w:hint="eastAsia"/>
        </w:rPr>
        <w:t>，第</w:t>
      </w:r>
      <w:r>
        <w:rPr>
          <w:rFonts w:hint="eastAsia"/>
        </w:rPr>
        <w:t>176</w:t>
      </w:r>
      <w:r w:rsidRPr="00E04F94">
        <w:rPr>
          <w:rFonts w:hint="eastAsia"/>
        </w:rPr>
        <w:t>期，頁</w:t>
      </w:r>
      <w:r>
        <w:rPr>
          <w:rFonts w:hint="eastAsia"/>
        </w:rPr>
        <w:t>44-47(113)。</w:t>
      </w:r>
    </w:p>
    <w:p w:rsidR="001C4A1E" w:rsidRPr="00E04F94" w:rsidRDefault="001C4A1E" w:rsidP="001C4A1E">
      <w:pPr>
        <w:ind w:leftChars="0" w:left="283" w:hangingChars="100" w:hanging="283"/>
      </w:pPr>
      <w:r>
        <w:rPr>
          <w:rFonts w:hint="eastAsia"/>
        </w:rPr>
        <w:t>6</w:t>
      </w:r>
      <w:r w:rsidRPr="00E04F94">
        <w:rPr>
          <w:rFonts w:hint="eastAsia"/>
        </w:rPr>
        <w:t>.</w:t>
      </w:r>
      <w:r>
        <w:rPr>
          <w:rFonts w:hint="eastAsia"/>
        </w:rPr>
        <w:t>鄭翰，公股整併不急，先調體質再創格局，台灣銀行家</w:t>
      </w:r>
      <w:r w:rsidRPr="00E04F94">
        <w:rPr>
          <w:rFonts w:hint="eastAsia"/>
        </w:rPr>
        <w:t>，第</w:t>
      </w:r>
      <w:r>
        <w:rPr>
          <w:rFonts w:hint="eastAsia"/>
        </w:rPr>
        <w:t>185</w:t>
      </w:r>
      <w:r w:rsidRPr="00E04F94">
        <w:rPr>
          <w:rFonts w:hint="eastAsia"/>
        </w:rPr>
        <w:t>期，頁6</w:t>
      </w:r>
      <w:r>
        <w:rPr>
          <w:rFonts w:hint="eastAsia"/>
        </w:rPr>
        <w:t>0-62(114)。</w:t>
      </w:r>
    </w:p>
    <w:sectPr w:rsidR="001C4A1E" w:rsidRPr="00E04F94"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B032B3" w:rsidRPr="00B032B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2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22876FDE-E1CC-403B-9707-A7C73D4B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4ED01-3846-4293-99BB-E0D3C415D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48</Words>
  <Characters>280</Characters>
  <Application>Microsoft Office Word</Application>
  <DocSecurity>0</DocSecurity>
  <Lines>2</Lines>
  <Paragraphs>1</Paragraphs>
  <ScaleCrop>false</ScaleCrop>
  <Company/>
  <LinksUpToDate>false</LinksUpToDate>
  <CharactersWithSpaces>327</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2025-07-30T07:24:00Z</dcterms:created>
  <dcterms:modified xsi:type="dcterms:W3CDTF">2025-07-30T07:24:00Z</dcterms:modified>
</cp:coreProperties>
</file>