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77F3" w:rsidRPr="00E04F94" w:rsidRDefault="007E7646" w:rsidP="00E4282D">
      <w:pPr>
        <w:tabs>
          <w:tab w:val="right" w:leader="hyphen" w:pos="8490"/>
        </w:tabs>
        <w:ind w:leftChars="0" w:left="0" w:firstLineChars="0" w:firstLine="0"/>
        <w:jc w:val="left"/>
        <w:rPr>
          <w:rFonts w:hAnsi="標楷體" w:hint="eastAsia"/>
          <w:b/>
          <w:noProof/>
          <w:sz w:val="36"/>
          <w:szCs w:val="36"/>
        </w:rPr>
      </w:pPr>
      <w:bookmarkStart w:id="0" w:name="_Toc477265286"/>
      <w:bookmarkStart w:id="1" w:name="_Toc495221729"/>
      <w:bookmarkStart w:id="2" w:name="_Toc496878062"/>
      <w:bookmarkStart w:id="3" w:name="_GoBack"/>
      <w:bookmarkEnd w:id="3"/>
      <w:r w:rsidRPr="007E7646">
        <w:rPr>
          <w:rFonts w:hAnsi="標楷體" w:hint="eastAsia"/>
          <w:b/>
          <w:noProof/>
          <w:sz w:val="36"/>
          <w:szCs w:val="36"/>
        </w:rPr>
        <w:t>近年我國公股銀行營運及獲利概況之研析</w:t>
      </w:r>
      <w:r w:rsidR="00E371F5" w:rsidRPr="00E04F94">
        <w:rPr>
          <w:rFonts w:hAnsi="標楷體" w:hint="eastAsia"/>
          <w:b/>
          <w:noProof/>
          <w:sz w:val="36"/>
          <w:szCs w:val="36"/>
        </w:rPr>
        <w:t>目錄</w:t>
      </w:r>
    </w:p>
    <w:p w:rsidR="003D6197" w:rsidRDefault="00E433F9" w:rsidP="007875E3">
      <w:pPr>
        <w:tabs>
          <w:tab w:val="right" w:leader="hyphen" w:pos="8490"/>
        </w:tabs>
        <w:ind w:leftChars="0" w:left="0" w:firstLineChars="0" w:firstLine="0"/>
        <w:jc w:val="right"/>
        <w:rPr>
          <w:noProof/>
        </w:rPr>
      </w:pPr>
      <w:r w:rsidRPr="00E04F94">
        <w:rPr>
          <w:rFonts w:hAnsi="標楷體" w:hint="eastAsia"/>
          <w:sz w:val="24"/>
          <w:szCs w:val="24"/>
        </w:rPr>
        <w:t>頁次</w:t>
      </w:r>
      <w:r w:rsidR="00B22BC5">
        <w:rPr>
          <w:rFonts w:hAnsi="標楷體" w:hint="eastAsia"/>
          <w:noProof/>
          <w:szCs w:val="24"/>
        </w:rPr>
        <w:t xml:space="preserve"> </w:t>
      </w:r>
      <w:r w:rsidR="00E371F5" w:rsidRPr="00E04F94">
        <w:rPr>
          <w:rFonts w:hAnsi="標楷體"/>
          <w:noProof/>
          <w:szCs w:val="24"/>
        </w:rPr>
        <w:fldChar w:fldCharType="begin"/>
      </w:r>
      <w:r w:rsidR="00E371F5" w:rsidRPr="00E04F94">
        <w:rPr>
          <w:rFonts w:hAnsi="標楷體"/>
          <w:noProof/>
          <w:szCs w:val="24"/>
        </w:rPr>
        <w:instrText xml:space="preserve"> TOC \o "1-3" \h \z \t "第二層(14號字),2,第一層(14號字),1" </w:instrText>
      </w:r>
      <w:r w:rsidR="00E371F5" w:rsidRPr="00E04F94">
        <w:rPr>
          <w:rFonts w:hAnsi="標楷體"/>
          <w:noProof/>
          <w:szCs w:val="24"/>
        </w:rPr>
        <w:fldChar w:fldCharType="separate"/>
      </w:r>
    </w:p>
    <w:p w:rsidR="003D6197" w:rsidRDefault="003D6197">
      <w:pPr>
        <w:pStyle w:val="11"/>
        <w:ind w:left="487" w:right="227" w:hanging="487"/>
        <w:rPr>
          <w:rFonts w:ascii="Aptos" w:eastAsia="新細明體" w:hAnsi="Aptos"/>
          <w:b w:val="0"/>
          <w:noProof/>
          <w:snapToGrid/>
          <w:szCs w:val="24"/>
        </w:rPr>
      </w:pPr>
      <w:hyperlink w:anchor="_Toc204592443" w:history="1">
        <w:r w:rsidRPr="00316AAA">
          <w:rPr>
            <w:rStyle w:val="af4"/>
            <w:rFonts w:hint="eastAsia"/>
            <w:noProof/>
          </w:rPr>
          <w:t>壹、前言</w:t>
        </w:r>
        <w:r>
          <w:rPr>
            <w:noProof/>
            <w:webHidden/>
          </w:rPr>
          <w:tab/>
        </w:r>
        <w:r>
          <w:rPr>
            <w:noProof/>
            <w:webHidden/>
          </w:rPr>
          <w:fldChar w:fldCharType="begin"/>
        </w:r>
        <w:r>
          <w:rPr>
            <w:noProof/>
            <w:webHidden/>
          </w:rPr>
          <w:instrText xml:space="preserve"> PAGEREF _Toc204592443 \h </w:instrText>
        </w:r>
        <w:r>
          <w:rPr>
            <w:noProof/>
            <w:webHidden/>
          </w:rPr>
        </w:r>
        <w:r>
          <w:rPr>
            <w:noProof/>
            <w:webHidden/>
          </w:rPr>
          <w:fldChar w:fldCharType="separate"/>
        </w:r>
        <w:r w:rsidR="00FE2D08">
          <w:rPr>
            <w:noProof/>
            <w:webHidden/>
          </w:rPr>
          <w:t>1</w:t>
        </w:r>
        <w:r>
          <w:rPr>
            <w:noProof/>
            <w:webHidden/>
          </w:rPr>
          <w:fldChar w:fldCharType="end"/>
        </w:r>
      </w:hyperlink>
    </w:p>
    <w:p w:rsidR="003D6197" w:rsidRDefault="003D6197">
      <w:pPr>
        <w:pStyle w:val="11"/>
        <w:ind w:left="487" w:right="227" w:hanging="487"/>
        <w:rPr>
          <w:rFonts w:ascii="Aptos" w:eastAsia="新細明體" w:hAnsi="Aptos"/>
          <w:b w:val="0"/>
          <w:noProof/>
          <w:snapToGrid/>
          <w:szCs w:val="24"/>
        </w:rPr>
      </w:pPr>
      <w:hyperlink w:anchor="_Toc204592444" w:history="1">
        <w:r w:rsidRPr="00316AAA">
          <w:rPr>
            <w:rStyle w:val="af4"/>
            <w:rFonts w:hint="eastAsia"/>
            <w:noProof/>
          </w:rPr>
          <w:t>貳、近年公股銀行之營運概況</w:t>
        </w:r>
        <w:r>
          <w:rPr>
            <w:noProof/>
            <w:webHidden/>
          </w:rPr>
          <w:tab/>
        </w:r>
        <w:r>
          <w:rPr>
            <w:noProof/>
            <w:webHidden/>
          </w:rPr>
          <w:fldChar w:fldCharType="begin"/>
        </w:r>
        <w:r>
          <w:rPr>
            <w:noProof/>
            <w:webHidden/>
          </w:rPr>
          <w:instrText xml:space="preserve"> PAGEREF _Toc204592444 \h </w:instrText>
        </w:r>
        <w:r>
          <w:rPr>
            <w:noProof/>
            <w:webHidden/>
          </w:rPr>
        </w:r>
        <w:r>
          <w:rPr>
            <w:noProof/>
            <w:webHidden/>
          </w:rPr>
          <w:fldChar w:fldCharType="separate"/>
        </w:r>
        <w:r w:rsidR="00FE2D08">
          <w:rPr>
            <w:noProof/>
            <w:webHidden/>
          </w:rPr>
          <w:t>1</w:t>
        </w:r>
        <w:r>
          <w:rPr>
            <w:noProof/>
            <w:webHidden/>
          </w:rPr>
          <w:fldChar w:fldCharType="end"/>
        </w:r>
      </w:hyperlink>
    </w:p>
    <w:p w:rsidR="003D6197" w:rsidRDefault="003D6197" w:rsidP="003D6197">
      <w:pPr>
        <w:pStyle w:val="23"/>
        <w:rPr>
          <w:rFonts w:ascii="Aptos" w:eastAsia="新細明體" w:hAnsi="Aptos"/>
          <w:snapToGrid/>
          <w:szCs w:val="24"/>
        </w:rPr>
      </w:pPr>
      <w:hyperlink w:anchor="_Toc204592445" w:history="1">
        <w:r w:rsidRPr="00316AAA">
          <w:rPr>
            <w:rStyle w:val="af4"/>
            <w:rFonts w:hint="eastAsia"/>
          </w:rPr>
          <w:t>一、分支機構及資產規模概況</w:t>
        </w:r>
        <w:r>
          <w:rPr>
            <w:webHidden/>
          </w:rPr>
          <w:tab/>
        </w:r>
        <w:r>
          <w:rPr>
            <w:webHidden/>
          </w:rPr>
          <w:fldChar w:fldCharType="begin"/>
        </w:r>
        <w:r>
          <w:rPr>
            <w:webHidden/>
          </w:rPr>
          <w:instrText xml:space="preserve"> PAGEREF _Toc204592445 \h </w:instrText>
        </w:r>
        <w:r>
          <w:rPr>
            <w:webHidden/>
          </w:rPr>
        </w:r>
        <w:r>
          <w:rPr>
            <w:webHidden/>
          </w:rPr>
          <w:fldChar w:fldCharType="separate"/>
        </w:r>
        <w:r w:rsidR="00FE2D08">
          <w:rPr>
            <w:webHidden/>
          </w:rPr>
          <w:t>1</w:t>
        </w:r>
        <w:r>
          <w:rPr>
            <w:webHidden/>
          </w:rPr>
          <w:fldChar w:fldCharType="end"/>
        </w:r>
      </w:hyperlink>
    </w:p>
    <w:p w:rsidR="003D6197" w:rsidRDefault="003D6197" w:rsidP="003D6197">
      <w:pPr>
        <w:pStyle w:val="23"/>
        <w:rPr>
          <w:rFonts w:ascii="Aptos" w:eastAsia="新細明體" w:hAnsi="Aptos"/>
          <w:snapToGrid/>
          <w:szCs w:val="24"/>
        </w:rPr>
      </w:pPr>
      <w:hyperlink w:anchor="_Toc204592446" w:history="1">
        <w:r w:rsidRPr="00316AAA">
          <w:rPr>
            <w:rStyle w:val="af4"/>
            <w:rFonts w:hint="eastAsia"/>
          </w:rPr>
          <w:t>二、營運概況</w:t>
        </w:r>
        <w:r>
          <w:rPr>
            <w:webHidden/>
          </w:rPr>
          <w:tab/>
        </w:r>
        <w:r>
          <w:rPr>
            <w:webHidden/>
          </w:rPr>
          <w:fldChar w:fldCharType="begin"/>
        </w:r>
        <w:r>
          <w:rPr>
            <w:webHidden/>
          </w:rPr>
          <w:instrText xml:space="preserve"> PAGEREF _Toc204592446 \h </w:instrText>
        </w:r>
        <w:r>
          <w:rPr>
            <w:webHidden/>
          </w:rPr>
        </w:r>
        <w:r>
          <w:rPr>
            <w:webHidden/>
          </w:rPr>
          <w:fldChar w:fldCharType="separate"/>
        </w:r>
        <w:r w:rsidR="00FE2D08">
          <w:rPr>
            <w:webHidden/>
          </w:rPr>
          <w:t>3</w:t>
        </w:r>
        <w:r>
          <w:rPr>
            <w:webHidden/>
          </w:rPr>
          <w:fldChar w:fldCharType="end"/>
        </w:r>
      </w:hyperlink>
    </w:p>
    <w:p w:rsidR="003D6197" w:rsidRDefault="003D6197">
      <w:pPr>
        <w:pStyle w:val="11"/>
        <w:ind w:left="487" w:right="227" w:hanging="487"/>
        <w:rPr>
          <w:rFonts w:ascii="Aptos" w:eastAsia="新細明體" w:hAnsi="Aptos"/>
          <w:b w:val="0"/>
          <w:noProof/>
          <w:snapToGrid/>
          <w:szCs w:val="24"/>
        </w:rPr>
      </w:pPr>
      <w:hyperlink w:anchor="_Toc204592447" w:history="1">
        <w:r w:rsidRPr="00316AAA">
          <w:rPr>
            <w:rStyle w:val="af4"/>
            <w:rFonts w:hint="eastAsia"/>
            <w:noProof/>
          </w:rPr>
          <w:t>參、相關議題探討</w:t>
        </w:r>
        <w:r>
          <w:rPr>
            <w:noProof/>
            <w:webHidden/>
          </w:rPr>
          <w:tab/>
        </w:r>
        <w:r>
          <w:rPr>
            <w:noProof/>
            <w:webHidden/>
          </w:rPr>
          <w:fldChar w:fldCharType="begin"/>
        </w:r>
        <w:r>
          <w:rPr>
            <w:noProof/>
            <w:webHidden/>
          </w:rPr>
          <w:instrText xml:space="preserve"> PAGEREF _Toc204592447 \h </w:instrText>
        </w:r>
        <w:r>
          <w:rPr>
            <w:noProof/>
            <w:webHidden/>
          </w:rPr>
        </w:r>
        <w:r>
          <w:rPr>
            <w:noProof/>
            <w:webHidden/>
          </w:rPr>
          <w:fldChar w:fldCharType="separate"/>
        </w:r>
        <w:r w:rsidR="00FE2D08">
          <w:rPr>
            <w:noProof/>
            <w:webHidden/>
          </w:rPr>
          <w:t>8</w:t>
        </w:r>
        <w:r>
          <w:rPr>
            <w:noProof/>
            <w:webHidden/>
          </w:rPr>
          <w:fldChar w:fldCharType="end"/>
        </w:r>
      </w:hyperlink>
    </w:p>
    <w:p w:rsidR="003D6197" w:rsidRDefault="003D6197" w:rsidP="003D6197">
      <w:pPr>
        <w:pStyle w:val="23"/>
        <w:rPr>
          <w:rFonts w:ascii="Aptos" w:eastAsia="新細明體" w:hAnsi="Aptos"/>
          <w:snapToGrid/>
          <w:szCs w:val="24"/>
        </w:rPr>
      </w:pPr>
      <w:hyperlink w:anchor="_Toc204592448" w:history="1">
        <w:r w:rsidRPr="00316AAA">
          <w:rPr>
            <w:rStyle w:val="af4"/>
            <w:rFonts w:hint="eastAsia"/>
          </w:rPr>
          <w:t>一、近年公股銀行之資產報酬率及權益報酬率多低於同業平均及權益、資產總額相當之民營銀行，且尚發生繳庫數未達預算目標情形，允宜持續強化獲利能力，以提升競爭力</w:t>
        </w:r>
        <w:r>
          <w:rPr>
            <w:webHidden/>
          </w:rPr>
          <w:tab/>
        </w:r>
        <w:r>
          <w:rPr>
            <w:webHidden/>
          </w:rPr>
          <w:fldChar w:fldCharType="begin"/>
        </w:r>
        <w:r>
          <w:rPr>
            <w:webHidden/>
          </w:rPr>
          <w:instrText xml:space="preserve"> PAGEREF _Toc204592448 \h </w:instrText>
        </w:r>
        <w:r>
          <w:rPr>
            <w:webHidden/>
          </w:rPr>
        </w:r>
        <w:r>
          <w:rPr>
            <w:webHidden/>
          </w:rPr>
          <w:fldChar w:fldCharType="separate"/>
        </w:r>
        <w:r w:rsidR="00FE2D08">
          <w:rPr>
            <w:webHidden/>
          </w:rPr>
          <w:t>8</w:t>
        </w:r>
        <w:r>
          <w:rPr>
            <w:webHidden/>
          </w:rPr>
          <w:fldChar w:fldCharType="end"/>
        </w:r>
      </w:hyperlink>
    </w:p>
    <w:p w:rsidR="003D6197" w:rsidRDefault="003D6197" w:rsidP="003D6197">
      <w:pPr>
        <w:pStyle w:val="23"/>
        <w:rPr>
          <w:rFonts w:ascii="Aptos" w:eastAsia="新細明體" w:hAnsi="Aptos"/>
          <w:snapToGrid/>
          <w:szCs w:val="24"/>
        </w:rPr>
      </w:pPr>
      <w:hyperlink w:anchor="_Toc204592449" w:history="1">
        <w:r w:rsidRPr="00316AAA">
          <w:rPr>
            <w:rStyle w:val="af4"/>
            <w:rFonts w:hint="eastAsia"/>
          </w:rPr>
          <w:t>二、迄</w:t>
        </w:r>
        <w:r w:rsidRPr="00316AAA">
          <w:rPr>
            <w:rStyle w:val="af4"/>
          </w:rPr>
          <w:t>114</w:t>
        </w:r>
        <w:r w:rsidRPr="00316AAA">
          <w:rPr>
            <w:rStyle w:val="af4"/>
            <w:rFonts w:hint="eastAsia"/>
          </w:rPr>
          <w:t>年</w:t>
        </w:r>
        <w:r w:rsidRPr="00316AAA">
          <w:rPr>
            <w:rStyle w:val="af4"/>
          </w:rPr>
          <w:t>3</w:t>
        </w:r>
        <w:r w:rsidRPr="00316AAA">
          <w:rPr>
            <w:rStyle w:val="af4"/>
            <w:rFonts w:hint="eastAsia"/>
          </w:rPr>
          <w:t>月底，公股銀行之資本適足率皆達法定標準，近年半數以上銀行該比率概呈上升趨勢，惟多存有低於同業平均水準之情形，允宜持續強化資本結構，以提升風險承擔能力</w:t>
        </w:r>
        <w:r>
          <w:rPr>
            <w:webHidden/>
          </w:rPr>
          <w:tab/>
        </w:r>
        <w:r>
          <w:rPr>
            <w:webHidden/>
          </w:rPr>
          <w:fldChar w:fldCharType="begin"/>
        </w:r>
        <w:r>
          <w:rPr>
            <w:webHidden/>
          </w:rPr>
          <w:instrText xml:space="preserve"> PAGEREF _Toc204592449 \h </w:instrText>
        </w:r>
        <w:r>
          <w:rPr>
            <w:webHidden/>
          </w:rPr>
        </w:r>
        <w:r>
          <w:rPr>
            <w:webHidden/>
          </w:rPr>
          <w:fldChar w:fldCharType="separate"/>
        </w:r>
        <w:r w:rsidR="00FE2D08">
          <w:rPr>
            <w:webHidden/>
          </w:rPr>
          <w:t>14</w:t>
        </w:r>
        <w:r>
          <w:rPr>
            <w:webHidden/>
          </w:rPr>
          <w:fldChar w:fldCharType="end"/>
        </w:r>
      </w:hyperlink>
    </w:p>
    <w:p w:rsidR="003D6197" w:rsidRDefault="003D6197" w:rsidP="003D6197">
      <w:pPr>
        <w:pStyle w:val="23"/>
        <w:rPr>
          <w:rFonts w:ascii="Aptos" w:eastAsia="新細明體" w:hAnsi="Aptos"/>
          <w:snapToGrid/>
          <w:szCs w:val="24"/>
        </w:rPr>
      </w:pPr>
      <w:hyperlink w:anchor="_Toc204592450" w:history="1">
        <w:r w:rsidRPr="00316AAA">
          <w:rPr>
            <w:rStyle w:val="af4"/>
            <w:rFonts w:hint="eastAsia"/>
          </w:rPr>
          <w:t>三、近年公股銀行辦理財富管理業務之資產管理規模增幅低於民營銀行，且是項業務之手續費淨收益對獲利貢獻度亦相對較低，並有理專、行員挪用款項之情事，允宜持續精進，俾提升業務競爭力</w:t>
        </w:r>
        <w:r>
          <w:rPr>
            <w:webHidden/>
          </w:rPr>
          <w:tab/>
        </w:r>
        <w:r>
          <w:rPr>
            <w:webHidden/>
          </w:rPr>
          <w:fldChar w:fldCharType="begin"/>
        </w:r>
        <w:r>
          <w:rPr>
            <w:webHidden/>
          </w:rPr>
          <w:instrText xml:space="preserve"> PAGEREF _Toc204592450 \h </w:instrText>
        </w:r>
        <w:r>
          <w:rPr>
            <w:webHidden/>
          </w:rPr>
        </w:r>
        <w:r>
          <w:rPr>
            <w:webHidden/>
          </w:rPr>
          <w:fldChar w:fldCharType="separate"/>
        </w:r>
        <w:r w:rsidR="00FE2D08">
          <w:rPr>
            <w:webHidden/>
          </w:rPr>
          <w:t>17</w:t>
        </w:r>
        <w:r>
          <w:rPr>
            <w:webHidden/>
          </w:rPr>
          <w:fldChar w:fldCharType="end"/>
        </w:r>
      </w:hyperlink>
    </w:p>
    <w:p w:rsidR="003D6197" w:rsidRDefault="003D6197" w:rsidP="003D6197">
      <w:pPr>
        <w:pStyle w:val="23"/>
        <w:rPr>
          <w:rFonts w:ascii="Aptos" w:eastAsia="新細明體" w:hAnsi="Aptos"/>
          <w:snapToGrid/>
          <w:szCs w:val="24"/>
        </w:rPr>
      </w:pPr>
      <w:hyperlink w:anchor="_Toc204592451" w:history="1">
        <w:r w:rsidRPr="00316AAA">
          <w:rPr>
            <w:rStyle w:val="af4"/>
            <w:rFonts w:hint="eastAsia"/>
          </w:rPr>
          <w:t>四、近年公股銀行警示帳戶數之增幅雖概呈趨緩，惟多較整體銀行之增幅為高，甚發生行員涉及與詐騙集團共謀之情事，允宜持續落實相關防詐措施，俾保障民眾財產安全</w:t>
        </w:r>
        <w:r>
          <w:rPr>
            <w:webHidden/>
          </w:rPr>
          <w:tab/>
        </w:r>
        <w:r>
          <w:rPr>
            <w:webHidden/>
          </w:rPr>
          <w:fldChar w:fldCharType="begin"/>
        </w:r>
        <w:r>
          <w:rPr>
            <w:webHidden/>
          </w:rPr>
          <w:instrText xml:space="preserve"> PAGEREF _Toc204592451 \h </w:instrText>
        </w:r>
        <w:r>
          <w:rPr>
            <w:webHidden/>
          </w:rPr>
        </w:r>
        <w:r>
          <w:rPr>
            <w:webHidden/>
          </w:rPr>
          <w:fldChar w:fldCharType="separate"/>
        </w:r>
        <w:r w:rsidR="00FE2D08">
          <w:rPr>
            <w:webHidden/>
          </w:rPr>
          <w:t>25</w:t>
        </w:r>
        <w:r>
          <w:rPr>
            <w:webHidden/>
          </w:rPr>
          <w:fldChar w:fldCharType="end"/>
        </w:r>
      </w:hyperlink>
    </w:p>
    <w:p w:rsidR="003D6197" w:rsidRDefault="003D6197">
      <w:pPr>
        <w:pStyle w:val="11"/>
        <w:ind w:left="487" w:right="227" w:hanging="487"/>
        <w:rPr>
          <w:rFonts w:ascii="Aptos" w:eastAsia="新細明體" w:hAnsi="Aptos"/>
          <w:b w:val="0"/>
          <w:noProof/>
          <w:snapToGrid/>
          <w:szCs w:val="24"/>
        </w:rPr>
      </w:pPr>
      <w:hyperlink w:anchor="_Toc204592452" w:history="1">
        <w:r w:rsidRPr="00316AAA">
          <w:rPr>
            <w:rStyle w:val="af4"/>
            <w:rFonts w:hint="eastAsia"/>
            <w:noProof/>
          </w:rPr>
          <w:t>肆、結論</w:t>
        </w:r>
        <w:r>
          <w:rPr>
            <w:noProof/>
            <w:webHidden/>
          </w:rPr>
          <w:tab/>
        </w:r>
        <w:r>
          <w:rPr>
            <w:noProof/>
            <w:webHidden/>
          </w:rPr>
          <w:fldChar w:fldCharType="begin"/>
        </w:r>
        <w:r>
          <w:rPr>
            <w:noProof/>
            <w:webHidden/>
          </w:rPr>
          <w:instrText xml:space="preserve"> PAGEREF _Toc204592452 \h </w:instrText>
        </w:r>
        <w:r>
          <w:rPr>
            <w:noProof/>
            <w:webHidden/>
          </w:rPr>
        </w:r>
        <w:r>
          <w:rPr>
            <w:noProof/>
            <w:webHidden/>
          </w:rPr>
          <w:fldChar w:fldCharType="separate"/>
        </w:r>
        <w:r w:rsidR="00FE2D08">
          <w:rPr>
            <w:noProof/>
            <w:webHidden/>
          </w:rPr>
          <w:t>30</w:t>
        </w:r>
        <w:r>
          <w:rPr>
            <w:noProof/>
            <w:webHidden/>
          </w:rPr>
          <w:fldChar w:fldCharType="end"/>
        </w:r>
      </w:hyperlink>
    </w:p>
    <w:p w:rsidR="003D6197" w:rsidRDefault="003D6197" w:rsidP="003D6197">
      <w:pPr>
        <w:pStyle w:val="23"/>
        <w:ind w:left="487" w:hanging="487"/>
        <w:rPr>
          <w:rFonts w:ascii="Aptos" w:eastAsia="新細明體" w:hAnsi="Aptos"/>
          <w:snapToGrid/>
          <w:szCs w:val="24"/>
        </w:rPr>
      </w:pPr>
      <w:hyperlink w:anchor="_Toc204592453" w:history="1">
        <w:r w:rsidRPr="003D6197">
          <w:rPr>
            <w:rStyle w:val="af4"/>
            <w:rFonts w:hint="eastAsia"/>
            <w:b/>
            <w:bCs/>
          </w:rPr>
          <w:t>參考文獻</w:t>
        </w:r>
        <w:r w:rsidRPr="003D6197">
          <w:rPr>
            <w:webHidden/>
          </w:rPr>
          <w:tab/>
        </w:r>
        <w:r w:rsidRPr="00467DB0">
          <w:rPr>
            <w:b/>
            <w:bCs/>
            <w:webHidden/>
          </w:rPr>
          <w:fldChar w:fldCharType="begin"/>
        </w:r>
        <w:r w:rsidRPr="00467DB0">
          <w:rPr>
            <w:b/>
            <w:bCs/>
            <w:webHidden/>
          </w:rPr>
          <w:instrText xml:space="preserve"> PAGEREF _Toc204592453 \h </w:instrText>
        </w:r>
        <w:r w:rsidRPr="00467DB0">
          <w:rPr>
            <w:b/>
            <w:bCs/>
            <w:webHidden/>
          </w:rPr>
        </w:r>
        <w:r w:rsidRPr="00467DB0">
          <w:rPr>
            <w:b/>
            <w:bCs/>
            <w:webHidden/>
          </w:rPr>
          <w:fldChar w:fldCharType="separate"/>
        </w:r>
        <w:r w:rsidR="00FE2D08">
          <w:rPr>
            <w:b/>
            <w:bCs/>
            <w:webHidden/>
          </w:rPr>
          <w:t>31</w:t>
        </w:r>
        <w:r w:rsidRPr="00467DB0">
          <w:rPr>
            <w:b/>
            <w:bCs/>
            <w:webHidden/>
          </w:rPr>
          <w:fldChar w:fldCharType="end"/>
        </w:r>
      </w:hyperlink>
    </w:p>
    <w:p w:rsidR="00FB113D" w:rsidRPr="00E04F94" w:rsidRDefault="00E371F5" w:rsidP="00BB2144">
      <w:pPr>
        <w:ind w:leftChars="0" w:left="365" w:rightChars="100" w:right="283" w:hangingChars="150" w:hanging="365"/>
        <w:rPr>
          <w:rFonts w:hAnsi="標楷體"/>
          <w:b/>
          <w:sz w:val="24"/>
          <w:szCs w:val="24"/>
        </w:rPr>
        <w:sectPr w:rsidR="00FB113D" w:rsidRPr="00E04F94" w:rsidSect="00F466A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E04F94">
        <w:rPr>
          <w:rFonts w:hAnsi="標楷體"/>
          <w:noProof/>
          <w:sz w:val="24"/>
          <w:szCs w:val="24"/>
        </w:rPr>
        <w:fldChar w:fldCharType="end"/>
      </w:r>
    </w:p>
    <w:p w:rsidR="007E7646" w:rsidRPr="00E04F94" w:rsidRDefault="007E7646" w:rsidP="00C514CA">
      <w:pPr>
        <w:ind w:leftChars="0" w:left="563" w:hangingChars="174" w:hanging="563"/>
        <w:jc w:val="left"/>
        <w:rPr>
          <w:b/>
          <w:sz w:val="32"/>
          <w:szCs w:val="32"/>
        </w:rPr>
      </w:pPr>
      <w:bookmarkStart w:id="4" w:name="_Toc350505858"/>
      <w:bookmarkStart w:id="5" w:name="_Toc372620661"/>
      <w:bookmarkStart w:id="6" w:name="_Toc479322361"/>
      <w:bookmarkStart w:id="7" w:name="_Toc82191186"/>
      <w:r>
        <w:rPr>
          <w:rFonts w:hint="eastAsia"/>
          <w:b/>
          <w:sz w:val="32"/>
          <w:szCs w:val="32"/>
        </w:rPr>
        <w:lastRenderedPageBreak/>
        <w:t>近年我國公股銀行營運及獲利概況之研析</w:t>
      </w:r>
    </w:p>
    <w:p w:rsidR="00FB113D" w:rsidRPr="00E04F94" w:rsidRDefault="007E7646" w:rsidP="00E4282D">
      <w:pPr>
        <w:pStyle w:val="144"/>
        <w:ind w:left="647" w:hanging="647"/>
        <w:rPr>
          <w:rFonts w:hint="eastAsia"/>
          <w:sz w:val="32"/>
          <w:szCs w:val="32"/>
        </w:rPr>
      </w:pPr>
      <w:bookmarkStart w:id="8" w:name="_Toc204592443"/>
      <w:r w:rsidRPr="00E04F94">
        <w:rPr>
          <w:rFonts w:hint="eastAsia"/>
          <w:sz w:val="32"/>
          <w:szCs w:val="32"/>
        </w:rPr>
        <w:t>壹、</w:t>
      </w:r>
      <w:bookmarkEnd w:id="4"/>
      <w:bookmarkEnd w:id="5"/>
      <w:bookmarkEnd w:id="6"/>
      <w:bookmarkEnd w:id="7"/>
      <w:r w:rsidRPr="00E04F94">
        <w:rPr>
          <w:rFonts w:hint="eastAsia"/>
          <w:sz w:val="32"/>
          <w:szCs w:val="32"/>
        </w:rPr>
        <w:t>前言</w:t>
      </w:r>
      <w:bookmarkEnd w:id="8"/>
    </w:p>
    <w:p w:rsidR="005762DD" w:rsidRDefault="007E7646" w:rsidP="00366959">
      <w:pPr>
        <w:ind w:left="566" w:firstLine="566"/>
      </w:pPr>
      <w:bookmarkStart w:id="9" w:name="_Toc464543013"/>
      <w:bookmarkStart w:id="10" w:name="_Toc53477387"/>
      <w:bookmarkStart w:id="11" w:name="_Toc281290052"/>
      <w:bookmarkStart w:id="12" w:name="_Toc456886643"/>
      <w:bookmarkStart w:id="13" w:name="_Toc487132829"/>
      <w:bookmarkStart w:id="14" w:name="_Toc44686222"/>
      <w:bookmarkStart w:id="15" w:name="_Toc98423655"/>
      <w:bookmarkStart w:id="16" w:name="_Toc98505628"/>
      <w:r w:rsidRPr="007E7646">
        <w:rPr>
          <w:rFonts w:hint="eastAsia"/>
        </w:rPr>
        <w:t>銀行</w:t>
      </w:r>
      <w:r w:rsidR="00522EB0">
        <w:t>在經濟發展過程中，</w:t>
      </w:r>
      <w:r w:rsidR="00522EB0">
        <w:rPr>
          <w:rFonts w:hint="eastAsia"/>
        </w:rPr>
        <w:t>一直</w:t>
      </w:r>
      <w:r w:rsidR="00522EB0">
        <w:t>扮演</w:t>
      </w:r>
      <w:r w:rsidR="00522EB0">
        <w:rPr>
          <w:rFonts w:hint="eastAsia"/>
        </w:rPr>
        <w:t>著</w:t>
      </w:r>
      <w:r w:rsidR="00522EB0">
        <w:t>舉足輕重之角色</w:t>
      </w:r>
      <w:r w:rsidR="00522EB0">
        <w:rPr>
          <w:rFonts w:hint="eastAsia"/>
        </w:rPr>
        <w:t>，</w:t>
      </w:r>
      <w:r w:rsidR="002B07DD">
        <w:rPr>
          <w:rFonts w:hint="eastAsia"/>
        </w:rPr>
        <w:t>其除作為</w:t>
      </w:r>
      <w:r w:rsidR="002B07DD">
        <w:t>匯聚民間儲蓄與企業投資之重要管道外，</w:t>
      </w:r>
      <w:r w:rsidR="002B07DD">
        <w:rPr>
          <w:rFonts w:hint="eastAsia"/>
        </w:rPr>
        <w:t>更是</w:t>
      </w:r>
      <w:r w:rsidR="002B07DD">
        <w:t>國家經濟與支持產業發展之重要命脈</w:t>
      </w:r>
      <w:r w:rsidR="002B07DD">
        <w:rPr>
          <w:rFonts w:hint="eastAsia"/>
        </w:rPr>
        <w:t>，</w:t>
      </w:r>
      <w:r w:rsidR="00A4077C">
        <w:rPr>
          <w:rFonts w:hint="eastAsia"/>
        </w:rPr>
        <w:t>爰此，</w:t>
      </w:r>
      <w:r w:rsidR="00366959">
        <w:t>其經營績效</w:t>
      </w:r>
      <w:r w:rsidR="002B07DD">
        <w:rPr>
          <w:rFonts w:hint="eastAsia"/>
        </w:rPr>
        <w:t>之</w:t>
      </w:r>
      <w:r w:rsidR="00366959">
        <w:t>良窳與經濟成長密</w:t>
      </w:r>
      <w:r w:rsidR="002B07DD">
        <w:rPr>
          <w:rFonts w:hint="eastAsia"/>
        </w:rPr>
        <w:t>切相</w:t>
      </w:r>
      <w:r w:rsidR="002B07DD">
        <w:t>關</w:t>
      </w:r>
      <w:r w:rsidR="00366959">
        <w:rPr>
          <w:rStyle w:val="ae"/>
        </w:rPr>
        <w:footnoteReference w:id="1"/>
      </w:r>
      <w:r w:rsidR="00366959">
        <w:rPr>
          <w:rFonts w:hint="eastAsia"/>
        </w:rPr>
        <w:t>，而</w:t>
      </w:r>
      <w:r w:rsidR="00366959" w:rsidRPr="007E7646">
        <w:rPr>
          <w:rFonts w:hint="eastAsia"/>
        </w:rPr>
        <w:t>公股銀行除戮力經營外，其亦承擔政策任務之協力推動</w:t>
      </w:r>
      <w:r w:rsidRPr="007E7646">
        <w:rPr>
          <w:rFonts w:hint="eastAsia"/>
        </w:rPr>
        <w:t>，爰擬探討近年我國</w:t>
      </w:r>
      <w:r w:rsidR="0018741B">
        <w:rPr>
          <w:rFonts w:hint="eastAsia"/>
        </w:rPr>
        <w:t>8家</w:t>
      </w:r>
      <w:r w:rsidRPr="007E7646">
        <w:rPr>
          <w:rFonts w:hint="eastAsia"/>
        </w:rPr>
        <w:t>公股銀行</w:t>
      </w:r>
      <w:r w:rsidR="0018741B">
        <w:rPr>
          <w:rFonts w:hint="eastAsia"/>
        </w:rPr>
        <w:t>(不含中國輸出入銀行)</w:t>
      </w:r>
      <w:r w:rsidR="00DC61E6">
        <w:rPr>
          <w:rStyle w:val="ae"/>
        </w:rPr>
        <w:footnoteReference w:id="2"/>
      </w:r>
      <w:r w:rsidR="0018741B">
        <w:rPr>
          <w:rFonts w:hint="eastAsia"/>
        </w:rPr>
        <w:t>之</w:t>
      </w:r>
      <w:r w:rsidRPr="007E7646">
        <w:rPr>
          <w:rFonts w:hint="eastAsia"/>
        </w:rPr>
        <w:t>經營概況、業務推展等相關情形，另金流管制及洗錢防制為銀行營運之重要風險控管面向，</w:t>
      </w:r>
      <w:r w:rsidRPr="009D145C">
        <w:rPr>
          <w:rFonts w:hint="eastAsia"/>
        </w:rPr>
        <w:t>鑒於近年詐騙頻傳，</w:t>
      </w:r>
      <w:r w:rsidRPr="007E7646">
        <w:rPr>
          <w:rFonts w:hint="eastAsia"/>
        </w:rPr>
        <w:t>擬一併探討公股銀行於防詐措施之作為</w:t>
      </w:r>
      <w:r w:rsidR="00A25545">
        <w:rPr>
          <w:rFonts w:hint="eastAsia"/>
        </w:rPr>
        <w:t>及其成效</w:t>
      </w:r>
      <w:r w:rsidRPr="007E7646">
        <w:rPr>
          <w:rFonts w:hint="eastAsia"/>
        </w:rPr>
        <w:t>，俾供日後推動相關措施之參考。</w:t>
      </w:r>
    </w:p>
    <w:p w:rsidR="002B07DD" w:rsidRPr="00E04F94" w:rsidRDefault="002B07DD" w:rsidP="00366959">
      <w:pPr>
        <w:ind w:left="566" w:firstLine="566"/>
        <w:rPr>
          <w:rFonts w:hint="eastAsia"/>
        </w:rPr>
      </w:pPr>
    </w:p>
    <w:p w:rsidR="001409C0" w:rsidRPr="00E04F94" w:rsidRDefault="00951F20" w:rsidP="00D37C1D">
      <w:pPr>
        <w:pStyle w:val="144"/>
        <w:ind w:left="647" w:hanging="647"/>
        <w:rPr>
          <w:sz w:val="32"/>
          <w:szCs w:val="32"/>
        </w:rPr>
      </w:pPr>
      <w:bookmarkStart w:id="17" w:name="_Toc204592444"/>
      <w:r w:rsidRPr="00E04F94">
        <w:rPr>
          <w:rFonts w:hint="eastAsia"/>
          <w:sz w:val="32"/>
          <w:szCs w:val="32"/>
        </w:rPr>
        <w:t>貳、</w:t>
      </w:r>
      <w:r w:rsidR="00DC61E6">
        <w:rPr>
          <w:rFonts w:hint="eastAsia"/>
          <w:sz w:val="32"/>
          <w:szCs w:val="32"/>
        </w:rPr>
        <w:t>近年公股銀行之營運概況</w:t>
      </w:r>
      <w:bookmarkEnd w:id="17"/>
    </w:p>
    <w:p w:rsidR="00522F1E" w:rsidRDefault="00951F20" w:rsidP="00CB4A78">
      <w:pPr>
        <w:pStyle w:val="14"/>
        <w:ind w:left="567" w:hanging="567"/>
      </w:pPr>
      <w:bookmarkStart w:id="18" w:name="_Toc204592445"/>
      <w:r w:rsidRPr="00E04F94">
        <w:rPr>
          <w:rFonts w:hint="eastAsia"/>
        </w:rPr>
        <w:t>一、</w:t>
      </w:r>
      <w:r w:rsidR="00AD3A49">
        <w:rPr>
          <w:rFonts w:hint="eastAsia"/>
        </w:rPr>
        <w:t>分支機構及資產</w:t>
      </w:r>
      <w:r w:rsidR="00EE0853">
        <w:rPr>
          <w:rFonts w:hint="eastAsia"/>
        </w:rPr>
        <w:t>規模概況</w:t>
      </w:r>
      <w:bookmarkEnd w:id="18"/>
    </w:p>
    <w:p w:rsidR="00AA6A63" w:rsidRPr="00F07BDC" w:rsidRDefault="00651093" w:rsidP="0002543A">
      <w:pPr>
        <w:ind w:left="566" w:firstLine="566"/>
        <w:rPr>
          <w:rFonts w:hint="eastAsia"/>
        </w:rPr>
      </w:pPr>
      <w:r>
        <w:rPr>
          <w:rFonts w:hint="eastAsia"/>
        </w:rPr>
        <w:t>據金管會</w:t>
      </w:r>
      <w:r w:rsidR="00484523">
        <w:rPr>
          <w:rFonts w:hint="eastAsia"/>
        </w:rPr>
        <w:t>提供</w:t>
      </w:r>
      <w:r>
        <w:rPr>
          <w:rFonts w:hint="eastAsia"/>
        </w:rPr>
        <w:t>資料，</w:t>
      </w:r>
      <w:r w:rsidR="00F07BDC">
        <w:rPr>
          <w:rFonts w:hint="eastAsia"/>
        </w:rPr>
        <w:t>截</w:t>
      </w:r>
      <w:r>
        <w:rPr>
          <w:rFonts w:hint="eastAsia"/>
        </w:rPr>
        <w:t>至114年3月底止，</w:t>
      </w:r>
      <w:r w:rsidR="00EB1BE5">
        <w:rPr>
          <w:rFonts w:hint="eastAsia"/>
        </w:rPr>
        <w:t>8家</w:t>
      </w:r>
      <w:r w:rsidR="00484523">
        <w:rPr>
          <w:rFonts w:hint="eastAsia"/>
        </w:rPr>
        <w:t>公股銀行所設立</w:t>
      </w:r>
      <w:r w:rsidR="00CF4BAB">
        <w:rPr>
          <w:rFonts w:hint="eastAsia"/>
        </w:rPr>
        <w:t>之國內分支機構</w:t>
      </w:r>
      <w:r w:rsidR="00626E8B">
        <w:rPr>
          <w:rFonts w:hint="eastAsia"/>
        </w:rPr>
        <w:t>數共計</w:t>
      </w:r>
      <w:r w:rsidR="00CF4BAB">
        <w:rPr>
          <w:rFonts w:hint="eastAsia"/>
        </w:rPr>
        <w:t>為1</w:t>
      </w:r>
      <w:r w:rsidR="00CF4BAB">
        <w:t>,362</w:t>
      </w:r>
      <w:r w:rsidR="00CF4BAB">
        <w:rPr>
          <w:rFonts w:hint="eastAsia"/>
        </w:rPr>
        <w:t>家，</w:t>
      </w:r>
      <w:r w:rsidR="00484523">
        <w:rPr>
          <w:rFonts w:hint="eastAsia"/>
        </w:rPr>
        <w:t>於</w:t>
      </w:r>
      <w:r w:rsidR="00CF4BAB">
        <w:rPr>
          <w:rFonts w:hint="eastAsia"/>
        </w:rPr>
        <w:t>國外</w:t>
      </w:r>
      <w:r w:rsidR="00484523">
        <w:rPr>
          <w:rFonts w:hint="eastAsia"/>
        </w:rPr>
        <w:t>所</w:t>
      </w:r>
      <w:r w:rsidR="00A05A59">
        <w:rPr>
          <w:rFonts w:hint="eastAsia"/>
        </w:rPr>
        <w:t>設立之</w:t>
      </w:r>
      <w:r w:rsidR="00484523">
        <w:rPr>
          <w:rFonts w:hint="eastAsia"/>
        </w:rPr>
        <w:t>分行、</w:t>
      </w:r>
      <w:r w:rsidR="00CF4BAB">
        <w:rPr>
          <w:rFonts w:hint="eastAsia"/>
        </w:rPr>
        <w:t>分</w:t>
      </w:r>
      <w:r w:rsidR="00484523">
        <w:rPr>
          <w:rFonts w:hint="eastAsia"/>
        </w:rPr>
        <w:t>行之支行</w:t>
      </w:r>
      <w:r w:rsidR="00DD61F5">
        <w:rPr>
          <w:rFonts w:hint="eastAsia"/>
        </w:rPr>
        <w:t>、</w:t>
      </w:r>
      <w:r w:rsidR="00484523">
        <w:rPr>
          <w:rFonts w:hint="eastAsia"/>
        </w:rPr>
        <w:t>行銷處</w:t>
      </w:r>
      <w:r w:rsidR="00DD61F5">
        <w:rPr>
          <w:rFonts w:hint="eastAsia"/>
        </w:rPr>
        <w:t>、代表人辦事處</w:t>
      </w:r>
      <w:r w:rsidR="00484523">
        <w:rPr>
          <w:rFonts w:hint="eastAsia"/>
        </w:rPr>
        <w:t>、子行</w:t>
      </w:r>
      <w:r w:rsidR="00DD61F5">
        <w:rPr>
          <w:rFonts w:hint="eastAsia"/>
        </w:rPr>
        <w:t>、子行之</w:t>
      </w:r>
      <w:r w:rsidR="00484523" w:rsidRPr="00484523">
        <w:rPr>
          <w:rFonts w:hint="eastAsia"/>
        </w:rPr>
        <w:t>分、支</w:t>
      </w:r>
      <w:r w:rsidR="00484523">
        <w:rPr>
          <w:rFonts w:hint="eastAsia"/>
        </w:rPr>
        <w:t>行等分支</w:t>
      </w:r>
      <w:r w:rsidR="00CF4BAB">
        <w:rPr>
          <w:rFonts w:hint="eastAsia"/>
        </w:rPr>
        <w:t>機構</w:t>
      </w:r>
      <w:r w:rsidR="00DD61F5">
        <w:rPr>
          <w:rFonts w:hint="eastAsia"/>
        </w:rPr>
        <w:t>合計數</w:t>
      </w:r>
      <w:r w:rsidR="00626E8B">
        <w:rPr>
          <w:rFonts w:hint="eastAsia"/>
        </w:rPr>
        <w:t>則</w:t>
      </w:r>
      <w:r w:rsidR="00A05A59">
        <w:rPr>
          <w:rFonts w:hint="eastAsia"/>
        </w:rPr>
        <w:t>為</w:t>
      </w:r>
      <w:r w:rsidR="00CF4BAB">
        <w:rPr>
          <w:rFonts w:hint="eastAsia"/>
        </w:rPr>
        <w:t>181家</w:t>
      </w:r>
      <w:r w:rsidR="00A05A59">
        <w:rPr>
          <w:rFonts w:hint="eastAsia"/>
        </w:rPr>
        <w:t>，</w:t>
      </w:r>
      <w:r w:rsidR="00626E8B">
        <w:rPr>
          <w:rFonts w:hint="eastAsia"/>
        </w:rPr>
        <w:t>總</w:t>
      </w:r>
      <w:r w:rsidR="00EB1BE5">
        <w:rPr>
          <w:rFonts w:hint="eastAsia"/>
        </w:rPr>
        <w:t>計為1</w:t>
      </w:r>
      <w:r w:rsidR="00EB1BE5">
        <w:t>,</w:t>
      </w:r>
      <w:r w:rsidR="00EB1BE5">
        <w:rPr>
          <w:rFonts w:hint="eastAsia"/>
        </w:rPr>
        <w:t>543家，</w:t>
      </w:r>
      <w:r w:rsidR="00F978A9">
        <w:rPr>
          <w:rFonts w:hint="eastAsia"/>
        </w:rPr>
        <w:t>其中以合作金庫設立288家分支機構為最高</w:t>
      </w:r>
      <w:r w:rsidR="001270CE">
        <w:rPr>
          <w:rFonts w:hint="eastAsia"/>
        </w:rPr>
        <w:t>(詳表1)</w:t>
      </w:r>
      <w:r w:rsidR="0002543A">
        <w:rPr>
          <w:rFonts w:hint="eastAsia"/>
        </w:rPr>
        <w:t>。</w:t>
      </w:r>
      <w:r w:rsidR="00D549B4">
        <w:rPr>
          <w:rFonts w:hint="eastAsia"/>
        </w:rPr>
        <w:t>復觀諸</w:t>
      </w:r>
      <w:r w:rsidR="00BA0422">
        <w:rPr>
          <w:rFonts w:hint="eastAsia"/>
        </w:rPr>
        <w:t>近年</w:t>
      </w:r>
      <w:r w:rsidR="00AA0905">
        <w:rPr>
          <w:rFonts w:hint="eastAsia"/>
        </w:rPr>
        <w:t>公股銀行資產</w:t>
      </w:r>
      <w:r w:rsidR="0060682D">
        <w:rPr>
          <w:rFonts w:hint="eastAsia"/>
        </w:rPr>
        <w:t>總額</w:t>
      </w:r>
      <w:r w:rsidR="00D549B4">
        <w:rPr>
          <w:rFonts w:hint="eastAsia"/>
        </w:rPr>
        <w:t>之增減</w:t>
      </w:r>
      <w:r w:rsidR="0060682D">
        <w:rPr>
          <w:rFonts w:hint="eastAsia"/>
        </w:rPr>
        <w:t>變化</w:t>
      </w:r>
      <w:r w:rsidR="00D549B4">
        <w:rPr>
          <w:rFonts w:hint="eastAsia"/>
        </w:rPr>
        <w:t>，</w:t>
      </w:r>
      <w:r w:rsidR="00BA0422">
        <w:rPr>
          <w:rFonts w:hint="eastAsia"/>
        </w:rPr>
        <w:t>於111</w:t>
      </w:r>
      <w:r w:rsidR="008B40CE">
        <w:rPr>
          <w:rFonts w:hint="eastAsia"/>
        </w:rPr>
        <w:t>年底</w:t>
      </w:r>
      <w:r w:rsidR="00BA0422">
        <w:rPr>
          <w:rFonts w:hint="eastAsia"/>
        </w:rPr>
        <w:t>至114年3月間，8</w:t>
      </w:r>
      <w:r w:rsidR="00F978A9">
        <w:rPr>
          <w:rFonts w:hint="eastAsia"/>
        </w:rPr>
        <w:t>家公股銀行</w:t>
      </w:r>
      <w:r w:rsidR="00BA0422">
        <w:rPr>
          <w:rFonts w:hint="eastAsia"/>
        </w:rPr>
        <w:t>資產</w:t>
      </w:r>
      <w:r w:rsidR="00F978A9">
        <w:rPr>
          <w:rFonts w:hint="eastAsia"/>
        </w:rPr>
        <w:t>總額</w:t>
      </w:r>
      <w:r w:rsidR="00BA0422">
        <w:rPr>
          <w:rFonts w:hint="eastAsia"/>
        </w:rPr>
        <w:t>合計數逐年穩定成長，</w:t>
      </w:r>
      <w:r w:rsidR="008B40CE">
        <w:rPr>
          <w:rFonts w:hint="eastAsia"/>
        </w:rPr>
        <w:t>迄</w:t>
      </w:r>
      <w:r w:rsidR="00BA0422">
        <w:rPr>
          <w:rFonts w:hint="eastAsia"/>
        </w:rPr>
        <w:t>114年3月底，</w:t>
      </w:r>
      <w:r w:rsidR="00400771">
        <w:rPr>
          <w:rFonts w:hint="eastAsia"/>
        </w:rPr>
        <w:t>已</w:t>
      </w:r>
      <w:r w:rsidR="00BA0422">
        <w:rPr>
          <w:rFonts w:hint="eastAsia"/>
        </w:rPr>
        <w:t>達33.65兆元，</w:t>
      </w:r>
      <w:r w:rsidR="00400771">
        <w:rPr>
          <w:rFonts w:hint="eastAsia"/>
        </w:rPr>
        <w:t>惟因各年度成長幅度皆略低於同期間</w:t>
      </w:r>
      <w:r w:rsidR="00F978A9">
        <w:rPr>
          <w:rFonts w:hint="eastAsia"/>
        </w:rPr>
        <w:t>全體</w:t>
      </w:r>
      <w:r w:rsidR="00400771">
        <w:rPr>
          <w:rFonts w:hint="eastAsia"/>
        </w:rPr>
        <w:t>本國銀行</w:t>
      </w:r>
      <w:r w:rsidR="00F978A9">
        <w:rPr>
          <w:rFonts w:hint="eastAsia"/>
        </w:rPr>
        <w:t>總資產</w:t>
      </w:r>
      <w:r w:rsidR="00400771">
        <w:rPr>
          <w:rFonts w:hint="eastAsia"/>
        </w:rPr>
        <w:t>之</w:t>
      </w:r>
      <w:r w:rsidR="002510B8">
        <w:rPr>
          <w:rFonts w:hint="eastAsia"/>
        </w:rPr>
        <w:t>增幅，爰</w:t>
      </w:r>
      <w:r w:rsidR="0002543A">
        <w:rPr>
          <w:rFonts w:hint="eastAsia"/>
        </w:rPr>
        <w:t>8</w:t>
      </w:r>
      <w:r w:rsidR="00F978A9">
        <w:rPr>
          <w:rFonts w:hint="eastAsia"/>
        </w:rPr>
        <w:lastRenderedPageBreak/>
        <w:t>家公股銀行</w:t>
      </w:r>
      <w:r w:rsidR="0002543A">
        <w:rPr>
          <w:rFonts w:hint="eastAsia"/>
        </w:rPr>
        <w:t>資產</w:t>
      </w:r>
      <w:r w:rsidR="00F978A9">
        <w:rPr>
          <w:rFonts w:hint="eastAsia"/>
        </w:rPr>
        <w:t>總額合計數</w:t>
      </w:r>
      <w:r w:rsidR="0002543A">
        <w:rPr>
          <w:rFonts w:hint="eastAsia"/>
        </w:rPr>
        <w:t>占本國銀行</w:t>
      </w:r>
      <w:r w:rsidR="00F978A9">
        <w:rPr>
          <w:rFonts w:hint="eastAsia"/>
        </w:rPr>
        <w:t>總資產</w:t>
      </w:r>
      <w:r w:rsidR="0002543A">
        <w:rPr>
          <w:rFonts w:hint="eastAsia"/>
        </w:rPr>
        <w:t>之比率於111年</w:t>
      </w:r>
      <w:r w:rsidR="008B40CE">
        <w:rPr>
          <w:rFonts w:hint="eastAsia"/>
        </w:rPr>
        <w:t>底</w:t>
      </w:r>
      <w:r w:rsidR="0002543A">
        <w:rPr>
          <w:rFonts w:hint="eastAsia"/>
        </w:rPr>
        <w:t>原為47.14%，</w:t>
      </w:r>
      <w:r w:rsidR="008B40CE">
        <w:rPr>
          <w:rFonts w:hint="eastAsia"/>
        </w:rPr>
        <w:t>迄</w:t>
      </w:r>
      <w:r w:rsidR="002510B8">
        <w:rPr>
          <w:rFonts w:hint="eastAsia"/>
        </w:rPr>
        <w:t>114年3月底</w:t>
      </w:r>
      <w:r w:rsidR="0002543A">
        <w:rPr>
          <w:rFonts w:hint="eastAsia"/>
        </w:rPr>
        <w:t>則</w:t>
      </w:r>
      <w:r w:rsidR="002510B8">
        <w:rPr>
          <w:rFonts w:hint="eastAsia"/>
        </w:rPr>
        <w:t>略減至46.12%</w:t>
      </w:r>
      <w:r w:rsidR="0002543A">
        <w:rPr>
          <w:rFonts w:hint="eastAsia"/>
        </w:rPr>
        <w:t>；</w:t>
      </w:r>
      <w:r w:rsidR="00626E8B">
        <w:rPr>
          <w:rFonts w:hint="eastAsia"/>
        </w:rPr>
        <w:t>若細就各家銀行</w:t>
      </w:r>
      <w:r w:rsidR="0002543A">
        <w:rPr>
          <w:rFonts w:hint="eastAsia"/>
        </w:rPr>
        <w:t>情況</w:t>
      </w:r>
      <w:r w:rsidR="00C511CC">
        <w:rPr>
          <w:rFonts w:hint="eastAsia"/>
        </w:rPr>
        <w:t>分析，</w:t>
      </w:r>
      <w:r w:rsidR="00AA0905">
        <w:rPr>
          <w:rFonts w:hint="eastAsia"/>
        </w:rPr>
        <w:t>其中</w:t>
      </w:r>
      <w:r w:rsidR="00AA0905" w:rsidRPr="00EB1BE5">
        <w:rPr>
          <w:rFonts w:hint="eastAsia"/>
        </w:rPr>
        <w:t>合作金庫商業銀行</w:t>
      </w:r>
      <w:r w:rsidR="00AA0905">
        <w:rPr>
          <w:rFonts w:hint="eastAsia"/>
        </w:rPr>
        <w:t>、</w:t>
      </w:r>
      <w:r w:rsidR="00AA0905" w:rsidRPr="00EB1BE5">
        <w:rPr>
          <w:rFonts w:hint="eastAsia"/>
        </w:rPr>
        <w:t>第一商業銀行</w:t>
      </w:r>
      <w:r w:rsidR="00626E8B">
        <w:rPr>
          <w:rFonts w:hint="eastAsia"/>
        </w:rPr>
        <w:t>及</w:t>
      </w:r>
      <w:r w:rsidR="00AA0905" w:rsidRPr="00EB1BE5">
        <w:rPr>
          <w:rFonts w:hint="eastAsia"/>
        </w:rPr>
        <w:t>彰化商業銀行</w:t>
      </w:r>
      <w:r w:rsidR="00626E8B">
        <w:rPr>
          <w:rFonts w:hint="eastAsia"/>
        </w:rPr>
        <w:t>於</w:t>
      </w:r>
      <w:r w:rsidR="008B40CE">
        <w:rPr>
          <w:rFonts w:hint="eastAsia"/>
        </w:rPr>
        <w:t>該</w:t>
      </w:r>
      <w:r w:rsidR="00626E8B">
        <w:rPr>
          <w:rFonts w:hint="eastAsia"/>
        </w:rPr>
        <w:t>期間</w:t>
      </w:r>
      <w:r w:rsidR="008B40CE">
        <w:rPr>
          <w:rFonts w:hint="eastAsia"/>
        </w:rPr>
        <w:t>係</w:t>
      </w:r>
      <w:r w:rsidR="00C511CC">
        <w:rPr>
          <w:rFonts w:hint="eastAsia"/>
        </w:rPr>
        <w:t>逐年成長，</w:t>
      </w:r>
      <w:r w:rsidR="00AA0905">
        <w:rPr>
          <w:rFonts w:hint="eastAsia"/>
        </w:rPr>
        <w:t>餘</w:t>
      </w:r>
      <w:r w:rsidR="00626E8B">
        <w:rPr>
          <w:rFonts w:hint="eastAsia"/>
        </w:rPr>
        <w:t>5家公股銀行於</w:t>
      </w:r>
      <w:r w:rsidR="00F978A9">
        <w:rPr>
          <w:rFonts w:hint="eastAsia"/>
        </w:rPr>
        <w:t>各年度雖各有增減，然迄</w:t>
      </w:r>
      <w:r w:rsidR="00AA0905">
        <w:rPr>
          <w:rFonts w:hint="eastAsia"/>
        </w:rPr>
        <w:t>114年3月底</w:t>
      </w:r>
      <w:r w:rsidR="0060682D">
        <w:rPr>
          <w:rFonts w:hint="eastAsia"/>
        </w:rPr>
        <w:t>止</w:t>
      </w:r>
      <w:r w:rsidR="00AA0905">
        <w:rPr>
          <w:rFonts w:hint="eastAsia"/>
        </w:rPr>
        <w:t>，臺灣銀行、臺灣土地銀行</w:t>
      </w:r>
      <w:r w:rsidR="00AA6A63">
        <w:rPr>
          <w:rFonts w:hint="eastAsia"/>
        </w:rPr>
        <w:t>、華南</w:t>
      </w:r>
      <w:r w:rsidR="00AA6A63" w:rsidRPr="00EB1BE5">
        <w:rPr>
          <w:rFonts w:hint="eastAsia"/>
        </w:rPr>
        <w:t>商業銀行</w:t>
      </w:r>
      <w:r w:rsidR="00626E8B">
        <w:rPr>
          <w:rFonts w:hint="eastAsia"/>
        </w:rPr>
        <w:t>、</w:t>
      </w:r>
      <w:r w:rsidR="00AA6A63" w:rsidRPr="00EB1BE5">
        <w:rPr>
          <w:rFonts w:hint="eastAsia"/>
        </w:rPr>
        <w:t>兆豐國際商業銀行</w:t>
      </w:r>
      <w:r w:rsidR="00626E8B">
        <w:t>及</w:t>
      </w:r>
      <w:r w:rsidR="00626E8B">
        <w:rPr>
          <w:rFonts w:hint="eastAsia"/>
        </w:rPr>
        <w:t>臺灣中小企業之</w:t>
      </w:r>
      <w:r w:rsidR="00F47CC5">
        <w:rPr>
          <w:rFonts w:hint="eastAsia"/>
        </w:rPr>
        <w:t>資產</w:t>
      </w:r>
      <w:r w:rsidR="00626E8B">
        <w:rPr>
          <w:rFonts w:hint="eastAsia"/>
        </w:rPr>
        <w:t>總額</w:t>
      </w:r>
      <w:r w:rsidR="0023099B">
        <w:rPr>
          <w:rFonts w:hint="eastAsia"/>
        </w:rPr>
        <w:t>已分別較</w:t>
      </w:r>
      <w:r w:rsidR="00F47CC5">
        <w:rPr>
          <w:rFonts w:hint="eastAsia"/>
        </w:rPr>
        <w:t>111年底增加</w:t>
      </w:r>
      <w:r w:rsidR="00BA0422">
        <w:rPr>
          <w:rFonts w:hint="eastAsia"/>
        </w:rPr>
        <w:t>9.42%、7.05%、12.86%</w:t>
      </w:r>
      <w:r w:rsidR="00626E8B">
        <w:rPr>
          <w:rFonts w:hint="eastAsia"/>
        </w:rPr>
        <w:t>、</w:t>
      </w:r>
      <w:r w:rsidR="00BA0422">
        <w:rPr>
          <w:rFonts w:hint="eastAsia"/>
        </w:rPr>
        <w:t>12.77%</w:t>
      </w:r>
      <w:r w:rsidR="00626E8B">
        <w:rPr>
          <w:rFonts w:hint="eastAsia"/>
        </w:rPr>
        <w:t>及13.14%，亦</w:t>
      </w:r>
      <w:r w:rsidR="000503C6">
        <w:rPr>
          <w:rFonts w:hint="eastAsia"/>
        </w:rPr>
        <w:t>概</w:t>
      </w:r>
      <w:r w:rsidR="00626E8B">
        <w:rPr>
          <w:rFonts w:hint="eastAsia"/>
        </w:rPr>
        <w:t>呈增</w:t>
      </w:r>
      <w:r w:rsidR="000503C6">
        <w:rPr>
          <w:rFonts w:hint="eastAsia"/>
        </w:rPr>
        <w:t>加</w:t>
      </w:r>
      <w:r w:rsidR="00626E8B">
        <w:rPr>
          <w:rFonts w:hint="eastAsia"/>
        </w:rPr>
        <w:t>趨勢</w:t>
      </w:r>
      <w:r w:rsidR="005427AA">
        <w:rPr>
          <w:rFonts w:hint="eastAsia"/>
        </w:rPr>
        <w:t>(詳表2)</w:t>
      </w:r>
      <w:r w:rsidR="00626E8B">
        <w:rPr>
          <w:rFonts w:hint="eastAsia"/>
        </w:rPr>
        <w:t>。</w:t>
      </w:r>
    </w:p>
    <w:p w:rsidR="000D6FAF" w:rsidRPr="00E04F94" w:rsidRDefault="000D6FAF" w:rsidP="00DF79A6">
      <w:pPr>
        <w:pStyle w:val="21"/>
        <w:ind w:leftChars="-150" w:left="851" w:rightChars="-150" w:right="-425" w:hangingChars="450" w:hanging="1276"/>
        <w:rPr>
          <w:rFonts w:hint="eastAsia"/>
          <w:lang w:eastAsia="zh-TW"/>
        </w:rPr>
      </w:pPr>
      <w:r w:rsidRPr="00E04F94">
        <w:rPr>
          <w:rFonts w:hint="eastAsia"/>
          <w:b/>
        </w:rPr>
        <w:t>表</w:t>
      </w:r>
      <w:r w:rsidRPr="00E04F94">
        <w:rPr>
          <w:rFonts w:hint="eastAsia"/>
          <w:b/>
          <w:lang w:eastAsia="zh-TW"/>
        </w:rPr>
        <w:t>1</w:t>
      </w:r>
      <w:r w:rsidRPr="00E04F94">
        <w:rPr>
          <w:rFonts w:hint="eastAsia"/>
          <w:b/>
        </w:rPr>
        <w:t xml:space="preserve">  </w:t>
      </w:r>
      <w:r w:rsidR="00DF79A6">
        <w:rPr>
          <w:rFonts w:hint="eastAsia"/>
          <w:b/>
          <w:lang w:eastAsia="zh-TW"/>
        </w:rPr>
        <w:t>114年3月底公股銀行國內</w:t>
      </w:r>
      <w:r w:rsidR="006B224B">
        <w:rPr>
          <w:rFonts w:hint="eastAsia"/>
          <w:b/>
          <w:lang w:eastAsia="zh-TW"/>
        </w:rPr>
        <w:t>、</w:t>
      </w:r>
      <w:r w:rsidR="00DF79A6">
        <w:rPr>
          <w:rFonts w:hint="eastAsia"/>
          <w:b/>
          <w:lang w:eastAsia="zh-TW"/>
        </w:rPr>
        <w:t xml:space="preserve">外分支機構家數統計表        </w:t>
      </w:r>
      <w:r w:rsidR="00DF79A6" w:rsidRPr="00DF79A6">
        <w:rPr>
          <w:rFonts w:hint="eastAsia"/>
          <w:sz w:val="24"/>
          <w:szCs w:val="24"/>
          <w:lang w:eastAsia="zh-TW"/>
        </w:rPr>
        <w:t>單位：家</w:t>
      </w:r>
      <w:r w:rsidR="00DF79A6">
        <w:rPr>
          <w:rFonts w:hint="eastAsia"/>
          <w:b/>
          <w:lang w:eastAsia="zh-TW"/>
        </w:rPr>
        <w:t xml:space="preserve"> </w:t>
      </w:r>
    </w:p>
    <w:tbl>
      <w:tblPr>
        <w:tblW w:w="9300" w:type="dxa"/>
        <w:tblInd w:w="-34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212"/>
        <w:gridCol w:w="851"/>
        <w:gridCol w:w="1701"/>
        <w:gridCol w:w="992"/>
        <w:gridCol w:w="1701"/>
        <w:gridCol w:w="1134"/>
        <w:gridCol w:w="709"/>
      </w:tblGrid>
      <w:tr w:rsidR="00D30827" w:rsidRPr="00090623" w:rsidTr="00650230">
        <w:trPr>
          <w:trHeight w:val="20"/>
          <w:tblHeader/>
        </w:trPr>
        <w:tc>
          <w:tcPr>
            <w:tcW w:w="2212" w:type="dxa"/>
            <w:vMerge w:val="restart"/>
            <w:shd w:val="clear" w:color="auto" w:fill="auto"/>
            <w:vAlign w:val="center"/>
          </w:tcPr>
          <w:p w:rsidR="00D30827" w:rsidRPr="00650230" w:rsidRDefault="006C0C70" w:rsidP="00132C3E">
            <w:pPr>
              <w:pStyle w:val="142"/>
              <w:jc w:val="center"/>
              <w:rPr>
                <w:rFonts w:hint="eastAsia"/>
                <w:b/>
                <w:szCs w:val="24"/>
              </w:rPr>
            </w:pPr>
            <w:r w:rsidRPr="00650230">
              <w:rPr>
                <w:rFonts w:hint="eastAsia"/>
                <w:b/>
                <w:szCs w:val="24"/>
              </w:rPr>
              <w:t>銀行別</w:t>
            </w:r>
          </w:p>
        </w:tc>
        <w:tc>
          <w:tcPr>
            <w:tcW w:w="851" w:type="dxa"/>
            <w:vMerge w:val="restart"/>
            <w:shd w:val="clear" w:color="auto" w:fill="auto"/>
            <w:vAlign w:val="center"/>
          </w:tcPr>
          <w:p w:rsidR="00D30827" w:rsidRPr="00650230" w:rsidRDefault="00D30827" w:rsidP="00650230">
            <w:pPr>
              <w:pStyle w:val="142"/>
              <w:jc w:val="center"/>
              <w:rPr>
                <w:b/>
              </w:rPr>
            </w:pPr>
            <w:r w:rsidRPr="00650230">
              <w:rPr>
                <w:rFonts w:hint="eastAsia"/>
                <w:b/>
              </w:rPr>
              <w:t>國內分支機構</w:t>
            </w:r>
          </w:p>
        </w:tc>
        <w:tc>
          <w:tcPr>
            <w:tcW w:w="6237" w:type="dxa"/>
            <w:gridSpan w:val="5"/>
            <w:shd w:val="clear" w:color="auto" w:fill="auto"/>
            <w:vAlign w:val="center"/>
          </w:tcPr>
          <w:p w:rsidR="00D30827" w:rsidRPr="00650230" w:rsidRDefault="00D30827" w:rsidP="00164460">
            <w:pPr>
              <w:pStyle w:val="142"/>
              <w:ind w:left="646" w:hanging="646"/>
              <w:jc w:val="center"/>
              <w:rPr>
                <w:rFonts w:hint="eastAsia"/>
                <w:b/>
                <w:szCs w:val="24"/>
              </w:rPr>
            </w:pPr>
            <w:r w:rsidRPr="00650230">
              <w:rPr>
                <w:rFonts w:hint="eastAsia"/>
                <w:b/>
                <w:szCs w:val="24"/>
                <w:lang w:eastAsia="zh-TW"/>
              </w:rPr>
              <w:t>國外分支機構</w:t>
            </w:r>
          </w:p>
        </w:tc>
      </w:tr>
      <w:tr w:rsidR="00D30827" w:rsidRPr="00090623" w:rsidTr="00650230">
        <w:trPr>
          <w:trHeight w:val="20"/>
        </w:trPr>
        <w:tc>
          <w:tcPr>
            <w:tcW w:w="2212" w:type="dxa"/>
            <w:vMerge/>
            <w:shd w:val="clear" w:color="auto" w:fill="auto"/>
            <w:vAlign w:val="center"/>
          </w:tcPr>
          <w:p w:rsidR="00D30827" w:rsidRPr="00650230" w:rsidRDefault="00D30827" w:rsidP="00164460">
            <w:pPr>
              <w:pStyle w:val="142"/>
              <w:ind w:left="647" w:hanging="647"/>
              <w:jc w:val="center"/>
              <w:rPr>
                <w:rFonts w:hint="eastAsia"/>
                <w:b/>
                <w:szCs w:val="24"/>
              </w:rPr>
            </w:pPr>
          </w:p>
        </w:tc>
        <w:tc>
          <w:tcPr>
            <w:tcW w:w="851" w:type="dxa"/>
            <w:vMerge/>
            <w:shd w:val="clear" w:color="auto" w:fill="auto"/>
            <w:vAlign w:val="center"/>
          </w:tcPr>
          <w:p w:rsidR="00D30827" w:rsidRPr="00650230" w:rsidRDefault="00D30827" w:rsidP="00164460">
            <w:pPr>
              <w:pStyle w:val="142"/>
              <w:ind w:left="647" w:hanging="647"/>
              <w:jc w:val="both"/>
              <w:rPr>
                <w:rFonts w:hint="eastAsia"/>
                <w:b/>
                <w:szCs w:val="24"/>
              </w:rPr>
            </w:pPr>
          </w:p>
        </w:tc>
        <w:tc>
          <w:tcPr>
            <w:tcW w:w="1701" w:type="dxa"/>
            <w:shd w:val="clear" w:color="auto" w:fill="auto"/>
            <w:vAlign w:val="center"/>
          </w:tcPr>
          <w:p w:rsidR="00FD7800" w:rsidRPr="00650230" w:rsidRDefault="00D30827" w:rsidP="00FD7800">
            <w:pPr>
              <w:pStyle w:val="142"/>
              <w:jc w:val="center"/>
              <w:rPr>
                <w:b/>
                <w:szCs w:val="24"/>
                <w:lang w:eastAsia="zh-TW"/>
              </w:rPr>
            </w:pPr>
            <w:r w:rsidRPr="00650230">
              <w:rPr>
                <w:rFonts w:hint="eastAsia"/>
                <w:b/>
                <w:szCs w:val="24"/>
                <w:lang w:eastAsia="zh-TW"/>
              </w:rPr>
              <w:t>分行及其設立</w:t>
            </w:r>
          </w:p>
          <w:p w:rsidR="00D30827" w:rsidRPr="00650230" w:rsidRDefault="00D30827" w:rsidP="00FD7800">
            <w:pPr>
              <w:pStyle w:val="142"/>
              <w:jc w:val="center"/>
              <w:rPr>
                <w:rFonts w:hint="eastAsia"/>
                <w:b/>
                <w:szCs w:val="24"/>
              </w:rPr>
            </w:pPr>
            <w:r w:rsidRPr="00650230">
              <w:rPr>
                <w:rFonts w:hint="eastAsia"/>
                <w:b/>
                <w:szCs w:val="24"/>
                <w:lang w:eastAsia="zh-TW"/>
              </w:rPr>
              <w:t>之支行、行銷處</w:t>
            </w:r>
          </w:p>
        </w:tc>
        <w:tc>
          <w:tcPr>
            <w:tcW w:w="992" w:type="dxa"/>
            <w:shd w:val="clear" w:color="auto" w:fill="auto"/>
            <w:vAlign w:val="center"/>
          </w:tcPr>
          <w:p w:rsidR="00B77FDD" w:rsidRPr="00650230" w:rsidRDefault="00D30827" w:rsidP="00B77FDD">
            <w:pPr>
              <w:pStyle w:val="142"/>
              <w:jc w:val="center"/>
              <w:rPr>
                <w:b/>
                <w:szCs w:val="24"/>
                <w:lang w:eastAsia="zh-TW"/>
              </w:rPr>
            </w:pPr>
            <w:r w:rsidRPr="00650230">
              <w:rPr>
                <w:rFonts w:hint="eastAsia"/>
                <w:b/>
                <w:szCs w:val="24"/>
                <w:lang w:eastAsia="zh-TW"/>
              </w:rPr>
              <w:t>代表人</w:t>
            </w:r>
          </w:p>
          <w:p w:rsidR="00D30827" w:rsidRPr="00650230" w:rsidRDefault="00D30827" w:rsidP="00B77FDD">
            <w:pPr>
              <w:pStyle w:val="142"/>
              <w:jc w:val="center"/>
              <w:rPr>
                <w:rFonts w:hint="eastAsia"/>
                <w:b/>
                <w:szCs w:val="24"/>
              </w:rPr>
            </w:pPr>
            <w:r w:rsidRPr="00650230">
              <w:rPr>
                <w:rFonts w:hint="eastAsia"/>
                <w:b/>
                <w:szCs w:val="24"/>
                <w:lang w:eastAsia="zh-TW"/>
              </w:rPr>
              <w:t>辦事處</w:t>
            </w:r>
          </w:p>
        </w:tc>
        <w:tc>
          <w:tcPr>
            <w:tcW w:w="1701" w:type="dxa"/>
            <w:shd w:val="clear" w:color="auto" w:fill="auto"/>
            <w:vAlign w:val="center"/>
          </w:tcPr>
          <w:p w:rsidR="00D30827" w:rsidRPr="00650230" w:rsidRDefault="00D30827" w:rsidP="00FD7800">
            <w:pPr>
              <w:pStyle w:val="142"/>
              <w:jc w:val="center"/>
              <w:rPr>
                <w:rFonts w:hint="eastAsia"/>
                <w:b/>
                <w:szCs w:val="24"/>
              </w:rPr>
            </w:pPr>
            <w:r w:rsidRPr="00650230">
              <w:rPr>
                <w:rFonts w:hint="eastAsia"/>
                <w:b/>
                <w:szCs w:val="24"/>
                <w:lang w:eastAsia="zh-TW"/>
              </w:rPr>
              <w:t>子銀行及其設立之分、支行</w:t>
            </w:r>
          </w:p>
        </w:tc>
        <w:tc>
          <w:tcPr>
            <w:tcW w:w="1134" w:type="dxa"/>
            <w:shd w:val="clear" w:color="auto" w:fill="auto"/>
            <w:vAlign w:val="center"/>
          </w:tcPr>
          <w:p w:rsidR="00B77FDD" w:rsidRPr="00650230" w:rsidRDefault="00D30827" w:rsidP="00B77FDD">
            <w:pPr>
              <w:pStyle w:val="142"/>
              <w:jc w:val="center"/>
              <w:rPr>
                <w:b/>
                <w:szCs w:val="24"/>
                <w:lang w:eastAsia="zh-TW"/>
              </w:rPr>
            </w:pPr>
            <w:r w:rsidRPr="00650230">
              <w:rPr>
                <w:rFonts w:hint="eastAsia"/>
                <w:b/>
                <w:szCs w:val="24"/>
                <w:lang w:eastAsia="zh-TW"/>
              </w:rPr>
              <w:t>其他分</w:t>
            </w:r>
          </w:p>
          <w:p w:rsidR="00D30827" w:rsidRPr="00650230" w:rsidRDefault="00D30827" w:rsidP="00B77FDD">
            <w:pPr>
              <w:pStyle w:val="142"/>
              <w:jc w:val="center"/>
              <w:rPr>
                <w:rFonts w:hint="eastAsia"/>
                <w:b/>
                <w:szCs w:val="24"/>
              </w:rPr>
            </w:pPr>
            <w:r w:rsidRPr="00650230">
              <w:rPr>
                <w:rFonts w:hint="eastAsia"/>
                <w:b/>
                <w:szCs w:val="24"/>
                <w:lang w:eastAsia="zh-TW"/>
              </w:rPr>
              <w:t>支機構</w:t>
            </w:r>
          </w:p>
        </w:tc>
        <w:tc>
          <w:tcPr>
            <w:tcW w:w="709" w:type="dxa"/>
            <w:shd w:val="clear" w:color="auto" w:fill="auto"/>
            <w:vAlign w:val="center"/>
          </w:tcPr>
          <w:p w:rsidR="00D30827" w:rsidRPr="00650230" w:rsidRDefault="00D30827" w:rsidP="003B6642">
            <w:pPr>
              <w:pStyle w:val="142"/>
              <w:ind w:left="647" w:hanging="647"/>
              <w:jc w:val="center"/>
              <w:rPr>
                <w:rFonts w:hint="eastAsia"/>
                <w:b/>
                <w:szCs w:val="24"/>
                <w:lang w:eastAsia="zh-TW"/>
              </w:rPr>
            </w:pPr>
            <w:r w:rsidRPr="00650230">
              <w:rPr>
                <w:rFonts w:hint="eastAsia"/>
                <w:b/>
                <w:szCs w:val="24"/>
                <w:lang w:eastAsia="zh-TW"/>
              </w:rPr>
              <w:t>小計</w:t>
            </w:r>
          </w:p>
        </w:tc>
      </w:tr>
      <w:tr w:rsidR="003139E2" w:rsidRPr="00090623" w:rsidTr="00650230">
        <w:trPr>
          <w:trHeight w:val="340"/>
        </w:trPr>
        <w:tc>
          <w:tcPr>
            <w:tcW w:w="2212" w:type="dxa"/>
            <w:shd w:val="clear" w:color="auto" w:fill="auto"/>
            <w:vAlign w:val="center"/>
          </w:tcPr>
          <w:p w:rsidR="003139E2" w:rsidRPr="00650230" w:rsidRDefault="003139E2" w:rsidP="003139E2">
            <w:pPr>
              <w:pStyle w:val="142"/>
              <w:jc w:val="both"/>
              <w:rPr>
                <w:rFonts w:hint="eastAsia"/>
                <w:szCs w:val="24"/>
              </w:rPr>
            </w:pPr>
            <w:r w:rsidRPr="00650230">
              <w:rPr>
                <w:rFonts w:hint="eastAsia"/>
                <w:szCs w:val="24"/>
              </w:rPr>
              <w:t>臺灣銀行</w:t>
            </w:r>
          </w:p>
        </w:tc>
        <w:tc>
          <w:tcPr>
            <w:tcW w:w="851" w:type="dxa"/>
            <w:shd w:val="clear" w:color="auto" w:fill="auto"/>
            <w:vAlign w:val="center"/>
          </w:tcPr>
          <w:p w:rsidR="003139E2" w:rsidRPr="00650230" w:rsidRDefault="003139E2" w:rsidP="003139E2">
            <w:pPr>
              <w:pStyle w:val="142"/>
              <w:jc w:val="right"/>
              <w:rPr>
                <w:szCs w:val="24"/>
              </w:rPr>
            </w:pPr>
            <w:r w:rsidRPr="00650230">
              <w:rPr>
                <w:szCs w:val="24"/>
              </w:rPr>
              <w:t>163</w:t>
            </w:r>
          </w:p>
        </w:tc>
        <w:tc>
          <w:tcPr>
            <w:tcW w:w="1701" w:type="dxa"/>
            <w:shd w:val="clear" w:color="auto" w:fill="auto"/>
            <w:vAlign w:val="center"/>
          </w:tcPr>
          <w:p w:rsidR="003139E2" w:rsidRPr="00650230" w:rsidRDefault="003139E2" w:rsidP="003139E2">
            <w:pPr>
              <w:pStyle w:val="142"/>
              <w:jc w:val="right"/>
              <w:rPr>
                <w:szCs w:val="24"/>
              </w:rPr>
            </w:pPr>
            <w:r w:rsidRPr="00650230">
              <w:rPr>
                <w:szCs w:val="24"/>
              </w:rPr>
              <w:t>12</w:t>
            </w:r>
          </w:p>
        </w:tc>
        <w:tc>
          <w:tcPr>
            <w:tcW w:w="992" w:type="dxa"/>
            <w:shd w:val="clear" w:color="auto" w:fill="auto"/>
            <w:vAlign w:val="center"/>
          </w:tcPr>
          <w:p w:rsidR="003139E2" w:rsidRPr="00650230" w:rsidRDefault="003139E2" w:rsidP="003139E2">
            <w:pPr>
              <w:pStyle w:val="142"/>
              <w:jc w:val="right"/>
              <w:rPr>
                <w:szCs w:val="24"/>
              </w:rPr>
            </w:pPr>
            <w:r w:rsidRPr="00650230">
              <w:rPr>
                <w:szCs w:val="24"/>
              </w:rPr>
              <w:t>11</w:t>
            </w:r>
          </w:p>
        </w:tc>
        <w:tc>
          <w:tcPr>
            <w:tcW w:w="1701" w:type="dxa"/>
            <w:shd w:val="clear" w:color="auto" w:fill="auto"/>
            <w:vAlign w:val="center"/>
          </w:tcPr>
          <w:p w:rsidR="003139E2" w:rsidRPr="00650230" w:rsidRDefault="003139E2" w:rsidP="003139E2">
            <w:pPr>
              <w:pStyle w:val="142"/>
              <w:jc w:val="right"/>
              <w:rPr>
                <w:szCs w:val="24"/>
              </w:rPr>
            </w:pPr>
            <w:r w:rsidRPr="00650230">
              <w:rPr>
                <w:szCs w:val="24"/>
              </w:rPr>
              <w:t>0</w:t>
            </w:r>
          </w:p>
        </w:tc>
        <w:tc>
          <w:tcPr>
            <w:tcW w:w="1134" w:type="dxa"/>
            <w:shd w:val="clear" w:color="auto" w:fill="auto"/>
            <w:vAlign w:val="center"/>
          </w:tcPr>
          <w:p w:rsidR="003139E2" w:rsidRPr="00650230" w:rsidRDefault="003139E2" w:rsidP="003139E2">
            <w:pPr>
              <w:pStyle w:val="142"/>
              <w:jc w:val="right"/>
              <w:rPr>
                <w:szCs w:val="24"/>
              </w:rPr>
            </w:pPr>
            <w:r w:rsidRPr="00650230">
              <w:rPr>
                <w:szCs w:val="24"/>
              </w:rPr>
              <w:t>0</w:t>
            </w:r>
          </w:p>
        </w:tc>
        <w:tc>
          <w:tcPr>
            <w:tcW w:w="709" w:type="dxa"/>
            <w:shd w:val="clear" w:color="auto" w:fill="auto"/>
            <w:vAlign w:val="center"/>
          </w:tcPr>
          <w:p w:rsidR="003139E2" w:rsidRPr="00650230" w:rsidRDefault="003139E2" w:rsidP="003139E2">
            <w:pPr>
              <w:pStyle w:val="142"/>
              <w:jc w:val="right"/>
              <w:rPr>
                <w:szCs w:val="24"/>
              </w:rPr>
            </w:pPr>
            <w:r w:rsidRPr="00650230">
              <w:rPr>
                <w:szCs w:val="24"/>
              </w:rPr>
              <w:t>23</w:t>
            </w:r>
          </w:p>
        </w:tc>
      </w:tr>
      <w:tr w:rsidR="003139E2" w:rsidRPr="00090623" w:rsidTr="00650230">
        <w:trPr>
          <w:trHeight w:val="340"/>
        </w:trPr>
        <w:tc>
          <w:tcPr>
            <w:tcW w:w="2212" w:type="dxa"/>
            <w:shd w:val="clear" w:color="auto" w:fill="auto"/>
            <w:vAlign w:val="center"/>
          </w:tcPr>
          <w:p w:rsidR="003139E2" w:rsidRPr="00650230" w:rsidRDefault="003139E2" w:rsidP="003139E2">
            <w:pPr>
              <w:pStyle w:val="142"/>
              <w:jc w:val="both"/>
              <w:rPr>
                <w:rFonts w:hint="eastAsia"/>
                <w:szCs w:val="24"/>
              </w:rPr>
            </w:pPr>
            <w:r w:rsidRPr="00650230">
              <w:rPr>
                <w:rFonts w:hint="eastAsia"/>
                <w:szCs w:val="24"/>
              </w:rPr>
              <w:t>臺灣土地銀行</w:t>
            </w:r>
          </w:p>
        </w:tc>
        <w:tc>
          <w:tcPr>
            <w:tcW w:w="851" w:type="dxa"/>
            <w:shd w:val="clear" w:color="auto" w:fill="auto"/>
            <w:vAlign w:val="center"/>
          </w:tcPr>
          <w:p w:rsidR="003139E2" w:rsidRPr="00650230" w:rsidRDefault="003139E2" w:rsidP="003139E2">
            <w:pPr>
              <w:pStyle w:val="142"/>
              <w:jc w:val="right"/>
              <w:rPr>
                <w:szCs w:val="24"/>
              </w:rPr>
            </w:pPr>
            <w:r w:rsidRPr="00650230">
              <w:rPr>
                <w:szCs w:val="24"/>
              </w:rPr>
              <w:t>148</w:t>
            </w:r>
          </w:p>
        </w:tc>
        <w:tc>
          <w:tcPr>
            <w:tcW w:w="1701" w:type="dxa"/>
            <w:shd w:val="clear" w:color="auto" w:fill="auto"/>
            <w:vAlign w:val="center"/>
          </w:tcPr>
          <w:p w:rsidR="003139E2" w:rsidRPr="00650230" w:rsidRDefault="003139E2" w:rsidP="003139E2">
            <w:pPr>
              <w:pStyle w:val="142"/>
              <w:jc w:val="right"/>
              <w:rPr>
                <w:szCs w:val="24"/>
              </w:rPr>
            </w:pPr>
            <w:r w:rsidRPr="00650230">
              <w:rPr>
                <w:szCs w:val="24"/>
              </w:rPr>
              <w:t>8</w:t>
            </w:r>
          </w:p>
        </w:tc>
        <w:tc>
          <w:tcPr>
            <w:tcW w:w="992" w:type="dxa"/>
            <w:shd w:val="clear" w:color="auto" w:fill="auto"/>
            <w:vAlign w:val="center"/>
          </w:tcPr>
          <w:p w:rsidR="003139E2" w:rsidRPr="00650230" w:rsidRDefault="003139E2" w:rsidP="003139E2">
            <w:pPr>
              <w:pStyle w:val="142"/>
              <w:jc w:val="right"/>
              <w:rPr>
                <w:szCs w:val="24"/>
              </w:rPr>
            </w:pPr>
            <w:r w:rsidRPr="00650230">
              <w:rPr>
                <w:szCs w:val="24"/>
              </w:rPr>
              <w:t>1</w:t>
            </w:r>
          </w:p>
        </w:tc>
        <w:tc>
          <w:tcPr>
            <w:tcW w:w="1701" w:type="dxa"/>
            <w:shd w:val="clear" w:color="auto" w:fill="auto"/>
            <w:vAlign w:val="center"/>
          </w:tcPr>
          <w:p w:rsidR="003139E2" w:rsidRPr="00650230" w:rsidRDefault="003139E2" w:rsidP="003139E2">
            <w:pPr>
              <w:pStyle w:val="142"/>
              <w:jc w:val="right"/>
              <w:rPr>
                <w:szCs w:val="24"/>
              </w:rPr>
            </w:pPr>
            <w:r w:rsidRPr="00650230">
              <w:rPr>
                <w:szCs w:val="24"/>
              </w:rPr>
              <w:t>0</w:t>
            </w:r>
          </w:p>
        </w:tc>
        <w:tc>
          <w:tcPr>
            <w:tcW w:w="1134" w:type="dxa"/>
            <w:shd w:val="clear" w:color="auto" w:fill="auto"/>
            <w:vAlign w:val="center"/>
          </w:tcPr>
          <w:p w:rsidR="003139E2" w:rsidRPr="00650230" w:rsidRDefault="003139E2" w:rsidP="003139E2">
            <w:pPr>
              <w:pStyle w:val="142"/>
              <w:jc w:val="right"/>
              <w:rPr>
                <w:szCs w:val="24"/>
              </w:rPr>
            </w:pPr>
            <w:r w:rsidRPr="00650230">
              <w:rPr>
                <w:szCs w:val="24"/>
              </w:rPr>
              <w:t>0</w:t>
            </w:r>
          </w:p>
        </w:tc>
        <w:tc>
          <w:tcPr>
            <w:tcW w:w="709" w:type="dxa"/>
            <w:shd w:val="clear" w:color="auto" w:fill="auto"/>
            <w:vAlign w:val="center"/>
          </w:tcPr>
          <w:p w:rsidR="003139E2" w:rsidRPr="00650230" w:rsidRDefault="003139E2" w:rsidP="003139E2">
            <w:pPr>
              <w:pStyle w:val="142"/>
              <w:jc w:val="right"/>
              <w:rPr>
                <w:szCs w:val="24"/>
              </w:rPr>
            </w:pPr>
            <w:r w:rsidRPr="00650230">
              <w:rPr>
                <w:szCs w:val="24"/>
              </w:rPr>
              <w:t>9</w:t>
            </w:r>
          </w:p>
        </w:tc>
      </w:tr>
      <w:tr w:rsidR="003139E2" w:rsidRPr="00090623" w:rsidTr="00650230">
        <w:trPr>
          <w:trHeight w:val="340"/>
        </w:trPr>
        <w:tc>
          <w:tcPr>
            <w:tcW w:w="2212" w:type="dxa"/>
            <w:shd w:val="clear" w:color="auto" w:fill="auto"/>
            <w:vAlign w:val="center"/>
          </w:tcPr>
          <w:p w:rsidR="003139E2" w:rsidRPr="00650230" w:rsidRDefault="003139E2" w:rsidP="003139E2">
            <w:pPr>
              <w:pStyle w:val="142"/>
              <w:jc w:val="both"/>
              <w:rPr>
                <w:rFonts w:hint="eastAsia"/>
                <w:szCs w:val="24"/>
              </w:rPr>
            </w:pPr>
            <w:r w:rsidRPr="00650230">
              <w:rPr>
                <w:rFonts w:hint="eastAsia"/>
                <w:szCs w:val="24"/>
              </w:rPr>
              <w:t>合作金庫商業銀行</w:t>
            </w:r>
          </w:p>
        </w:tc>
        <w:tc>
          <w:tcPr>
            <w:tcW w:w="851" w:type="dxa"/>
            <w:shd w:val="clear" w:color="auto" w:fill="auto"/>
            <w:vAlign w:val="center"/>
          </w:tcPr>
          <w:p w:rsidR="003139E2" w:rsidRPr="00650230" w:rsidRDefault="003139E2" w:rsidP="003139E2">
            <w:pPr>
              <w:pStyle w:val="142"/>
              <w:jc w:val="right"/>
              <w:rPr>
                <w:szCs w:val="24"/>
              </w:rPr>
            </w:pPr>
            <w:r w:rsidRPr="00650230">
              <w:rPr>
                <w:szCs w:val="24"/>
              </w:rPr>
              <w:t>262</w:t>
            </w:r>
          </w:p>
        </w:tc>
        <w:tc>
          <w:tcPr>
            <w:tcW w:w="1701" w:type="dxa"/>
            <w:shd w:val="clear" w:color="auto" w:fill="auto"/>
            <w:vAlign w:val="center"/>
          </w:tcPr>
          <w:p w:rsidR="003139E2" w:rsidRPr="00650230" w:rsidRDefault="003139E2" w:rsidP="003139E2">
            <w:pPr>
              <w:pStyle w:val="142"/>
              <w:jc w:val="right"/>
              <w:rPr>
                <w:szCs w:val="24"/>
              </w:rPr>
            </w:pPr>
            <w:r w:rsidRPr="00650230">
              <w:rPr>
                <w:szCs w:val="24"/>
              </w:rPr>
              <w:t>22</w:t>
            </w:r>
          </w:p>
        </w:tc>
        <w:tc>
          <w:tcPr>
            <w:tcW w:w="992" w:type="dxa"/>
            <w:shd w:val="clear" w:color="auto" w:fill="auto"/>
            <w:vAlign w:val="center"/>
          </w:tcPr>
          <w:p w:rsidR="003139E2" w:rsidRPr="00650230" w:rsidRDefault="003139E2" w:rsidP="003139E2">
            <w:pPr>
              <w:pStyle w:val="142"/>
              <w:jc w:val="right"/>
              <w:rPr>
                <w:szCs w:val="24"/>
              </w:rPr>
            </w:pPr>
            <w:r w:rsidRPr="00650230">
              <w:rPr>
                <w:szCs w:val="24"/>
              </w:rPr>
              <w:t>3</w:t>
            </w:r>
          </w:p>
        </w:tc>
        <w:tc>
          <w:tcPr>
            <w:tcW w:w="1701" w:type="dxa"/>
            <w:shd w:val="clear" w:color="auto" w:fill="auto"/>
            <w:vAlign w:val="center"/>
          </w:tcPr>
          <w:p w:rsidR="003139E2" w:rsidRPr="00650230" w:rsidRDefault="003139E2" w:rsidP="003139E2">
            <w:pPr>
              <w:pStyle w:val="142"/>
              <w:jc w:val="right"/>
              <w:rPr>
                <w:szCs w:val="24"/>
              </w:rPr>
            </w:pPr>
            <w:r w:rsidRPr="00650230">
              <w:rPr>
                <w:szCs w:val="24"/>
              </w:rPr>
              <w:t>1</w:t>
            </w:r>
          </w:p>
        </w:tc>
        <w:tc>
          <w:tcPr>
            <w:tcW w:w="1134" w:type="dxa"/>
            <w:shd w:val="clear" w:color="auto" w:fill="auto"/>
            <w:vAlign w:val="center"/>
          </w:tcPr>
          <w:p w:rsidR="003139E2" w:rsidRPr="00650230" w:rsidRDefault="003139E2" w:rsidP="003139E2">
            <w:pPr>
              <w:pStyle w:val="142"/>
              <w:jc w:val="right"/>
              <w:rPr>
                <w:szCs w:val="24"/>
              </w:rPr>
            </w:pPr>
            <w:r w:rsidRPr="00650230">
              <w:rPr>
                <w:szCs w:val="24"/>
              </w:rPr>
              <w:t>0</w:t>
            </w:r>
          </w:p>
        </w:tc>
        <w:tc>
          <w:tcPr>
            <w:tcW w:w="709" w:type="dxa"/>
            <w:shd w:val="clear" w:color="auto" w:fill="auto"/>
            <w:vAlign w:val="center"/>
          </w:tcPr>
          <w:p w:rsidR="003139E2" w:rsidRPr="00650230" w:rsidRDefault="003139E2" w:rsidP="003139E2">
            <w:pPr>
              <w:pStyle w:val="142"/>
              <w:jc w:val="right"/>
              <w:rPr>
                <w:szCs w:val="24"/>
              </w:rPr>
            </w:pPr>
            <w:r w:rsidRPr="00650230">
              <w:rPr>
                <w:szCs w:val="24"/>
              </w:rPr>
              <w:t>26</w:t>
            </w:r>
          </w:p>
        </w:tc>
      </w:tr>
      <w:tr w:rsidR="003139E2" w:rsidRPr="00090623" w:rsidTr="00650230">
        <w:trPr>
          <w:trHeight w:val="340"/>
        </w:trPr>
        <w:tc>
          <w:tcPr>
            <w:tcW w:w="2212" w:type="dxa"/>
            <w:shd w:val="clear" w:color="auto" w:fill="auto"/>
            <w:vAlign w:val="center"/>
          </w:tcPr>
          <w:p w:rsidR="003139E2" w:rsidRPr="00650230" w:rsidRDefault="003139E2" w:rsidP="003139E2">
            <w:pPr>
              <w:pStyle w:val="142"/>
              <w:jc w:val="both"/>
              <w:rPr>
                <w:rFonts w:hint="eastAsia"/>
                <w:szCs w:val="24"/>
              </w:rPr>
            </w:pPr>
            <w:r w:rsidRPr="00650230">
              <w:rPr>
                <w:rFonts w:hint="eastAsia"/>
                <w:szCs w:val="24"/>
              </w:rPr>
              <w:t>第一商業銀行</w:t>
            </w:r>
          </w:p>
        </w:tc>
        <w:tc>
          <w:tcPr>
            <w:tcW w:w="851" w:type="dxa"/>
            <w:shd w:val="clear" w:color="auto" w:fill="auto"/>
            <w:vAlign w:val="center"/>
          </w:tcPr>
          <w:p w:rsidR="003139E2" w:rsidRPr="00650230" w:rsidRDefault="003139E2" w:rsidP="003139E2">
            <w:pPr>
              <w:pStyle w:val="142"/>
              <w:jc w:val="right"/>
              <w:rPr>
                <w:szCs w:val="24"/>
              </w:rPr>
            </w:pPr>
            <w:r w:rsidRPr="00650230">
              <w:rPr>
                <w:szCs w:val="24"/>
              </w:rPr>
              <w:t>183</w:t>
            </w:r>
          </w:p>
        </w:tc>
        <w:tc>
          <w:tcPr>
            <w:tcW w:w="1701" w:type="dxa"/>
            <w:shd w:val="clear" w:color="auto" w:fill="auto"/>
            <w:vAlign w:val="center"/>
          </w:tcPr>
          <w:p w:rsidR="003139E2" w:rsidRPr="00650230" w:rsidRDefault="003139E2" w:rsidP="003139E2">
            <w:pPr>
              <w:pStyle w:val="142"/>
              <w:jc w:val="right"/>
              <w:rPr>
                <w:szCs w:val="24"/>
              </w:rPr>
            </w:pPr>
            <w:r w:rsidRPr="00650230">
              <w:rPr>
                <w:szCs w:val="24"/>
              </w:rPr>
              <w:t>31</w:t>
            </w:r>
          </w:p>
        </w:tc>
        <w:tc>
          <w:tcPr>
            <w:tcW w:w="992" w:type="dxa"/>
            <w:shd w:val="clear" w:color="auto" w:fill="auto"/>
            <w:vAlign w:val="center"/>
          </w:tcPr>
          <w:p w:rsidR="003139E2" w:rsidRPr="00650230" w:rsidRDefault="003139E2" w:rsidP="003139E2">
            <w:pPr>
              <w:pStyle w:val="142"/>
              <w:jc w:val="right"/>
              <w:rPr>
                <w:szCs w:val="24"/>
              </w:rPr>
            </w:pPr>
            <w:r w:rsidRPr="00650230">
              <w:rPr>
                <w:szCs w:val="24"/>
              </w:rPr>
              <w:t>3</w:t>
            </w:r>
          </w:p>
        </w:tc>
        <w:tc>
          <w:tcPr>
            <w:tcW w:w="1701" w:type="dxa"/>
            <w:shd w:val="clear" w:color="auto" w:fill="auto"/>
            <w:vAlign w:val="center"/>
          </w:tcPr>
          <w:p w:rsidR="003139E2" w:rsidRPr="00650230" w:rsidRDefault="003139E2" w:rsidP="003139E2">
            <w:pPr>
              <w:pStyle w:val="142"/>
              <w:jc w:val="right"/>
              <w:rPr>
                <w:szCs w:val="24"/>
              </w:rPr>
            </w:pPr>
            <w:r w:rsidRPr="00650230">
              <w:rPr>
                <w:szCs w:val="24"/>
              </w:rPr>
              <w:t>8</w:t>
            </w:r>
          </w:p>
        </w:tc>
        <w:tc>
          <w:tcPr>
            <w:tcW w:w="1134" w:type="dxa"/>
            <w:shd w:val="clear" w:color="auto" w:fill="auto"/>
            <w:vAlign w:val="center"/>
          </w:tcPr>
          <w:p w:rsidR="003139E2" w:rsidRPr="00650230" w:rsidRDefault="003139E2" w:rsidP="003139E2">
            <w:pPr>
              <w:pStyle w:val="142"/>
              <w:jc w:val="right"/>
              <w:rPr>
                <w:szCs w:val="24"/>
              </w:rPr>
            </w:pPr>
            <w:r w:rsidRPr="00650230">
              <w:rPr>
                <w:szCs w:val="24"/>
              </w:rPr>
              <w:t>1</w:t>
            </w:r>
          </w:p>
        </w:tc>
        <w:tc>
          <w:tcPr>
            <w:tcW w:w="709" w:type="dxa"/>
            <w:shd w:val="clear" w:color="auto" w:fill="auto"/>
            <w:vAlign w:val="center"/>
          </w:tcPr>
          <w:p w:rsidR="003139E2" w:rsidRPr="00650230" w:rsidRDefault="003139E2" w:rsidP="003139E2">
            <w:pPr>
              <w:pStyle w:val="142"/>
              <w:jc w:val="right"/>
              <w:rPr>
                <w:szCs w:val="24"/>
              </w:rPr>
            </w:pPr>
            <w:r w:rsidRPr="00650230">
              <w:rPr>
                <w:szCs w:val="24"/>
              </w:rPr>
              <w:t>43</w:t>
            </w:r>
          </w:p>
        </w:tc>
      </w:tr>
      <w:tr w:rsidR="003139E2" w:rsidRPr="00090623" w:rsidTr="00650230">
        <w:trPr>
          <w:trHeight w:val="340"/>
        </w:trPr>
        <w:tc>
          <w:tcPr>
            <w:tcW w:w="2212" w:type="dxa"/>
            <w:shd w:val="clear" w:color="auto" w:fill="auto"/>
            <w:vAlign w:val="center"/>
          </w:tcPr>
          <w:p w:rsidR="003139E2" w:rsidRPr="00650230" w:rsidRDefault="003139E2" w:rsidP="003139E2">
            <w:pPr>
              <w:pStyle w:val="142"/>
              <w:jc w:val="both"/>
              <w:rPr>
                <w:rFonts w:hint="eastAsia"/>
                <w:szCs w:val="24"/>
              </w:rPr>
            </w:pPr>
            <w:r w:rsidRPr="00650230">
              <w:rPr>
                <w:rFonts w:hint="eastAsia"/>
                <w:szCs w:val="24"/>
              </w:rPr>
              <w:t>華南商業銀行</w:t>
            </w:r>
          </w:p>
        </w:tc>
        <w:tc>
          <w:tcPr>
            <w:tcW w:w="851" w:type="dxa"/>
            <w:shd w:val="clear" w:color="auto" w:fill="auto"/>
            <w:vAlign w:val="center"/>
          </w:tcPr>
          <w:p w:rsidR="003139E2" w:rsidRPr="00650230" w:rsidRDefault="003139E2" w:rsidP="003139E2">
            <w:pPr>
              <w:pStyle w:val="142"/>
              <w:jc w:val="right"/>
              <w:rPr>
                <w:szCs w:val="24"/>
              </w:rPr>
            </w:pPr>
            <w:r w:rsidRPr="00650230">
              <w:rPr>
                <w:szCs w:val="24"/>
              </w:rPr>
              <w:t>185</w:t>
            </w:r>
          </w:p>
        </w:tc>
        <w:tc>
          <w:tcPr>
            <w:tcW w:w="1701" w:type="dxa"/>
            <w:shd w:val="clear" w:color="auto" w:fill="auto"/>
            <w:vAlign w:val="center"/>
          </w:tcPr>
          <w:p w:rsidR="003139E2" w:rsidRPr="00650230" w:rsidRDefault="003139E2" w:rsidP="003139E2">
            <w:pPr>
              <w:pStyle w:val="142"/>
              <w:jc w:val="right"/>
              <w:rPr>
                <w:szCs w:val="24"/>
              </w:rPr>
            </w:pPr>
            <w:r w:rsidRPr="00650230">
              <w:rPr>
                <w:szCs w:val="24"/>
              </w:rPr>
              <w:t>14</w:t>
            </w:r>
          </w:p>
        </w:tc>
        <w:tc>
          <w:tcPr>
            <w:tcW w:w="992" w:type="dxa"/>
            <w:shd w:val="clear" w:color="auto" w:fill="auto"/>
            <w:vAlign w:val="center"/>
          </w:tcPr>
          <w:p w:rsidR="003139E2" w:rsidRPr="00650230" w:rsidRDefault="003139E2" w:rsidP="003139E2">
            <w:pPr>
              <w:pStyle w:val="142"/>
              <w:jc w:val="right"/>
              <w:rPr>
                <w:szCs w:val="24"/>
              </w:rPr>
            </w:pPr>
            <w:r w:rsidRPr="00650230">
              <w:rPr>
                <w:szCs w:val="24"/>
              </w:rPr>
              <w:t>3</w:t>
            </w:r>
          </w:p>
        </w:tc>
        <w:tc>
          <w:tcPr>
            <w:tcW w:w="1701" w:type="dxa"/>
            <w:shd w:val="clear" w:color="auto" w:fill="auto"/>
            <w:vAlign w:val="center"/>
          </w:tcPr>
          <w:p w:rsidR="003139E2" w:rsidRPr="00650230" w:rsidRDefault="003139E2" w:rsidP="003139E2">
            <w:pPr>
              <w:pStyle w:val="142"/>
              <w:jc w:val="right"/>
              <w:rPr>
                <w:szCs w:val="24"/>
              </w:rPr>
            </w:pPr>
            <w:r w:rsidRPr="00650230">
              <w:rPr>
                <w:szCs w:val="24"/>
              </w:rPr>
              <w:t>0</w:t>
            </w:r>
          </w:p>
        </w:tc>
        <w:tc>
          <w:tcPr>
            <w:tcW w:w="1134" w:type="dxa"/>
            <w:shd w:val="clear" w:color="auto" w:fill="auto"/>
            <w:vAlign w:val="center"/>
          </w:tcPr>
          <w:p w:rsidR="003139E2" w:rsidRPr="00650230" w:rsidRDefault="003139E2" w:rsidP="003139E2">
            <w:pPr>
              <w:pStyle w:val="142"/>
              <w:jc w:val="right"/>
              <w:rPr>
                <w:szCs w:val="24"/>
              </w:rPr>
            </w:pPr>
            <w:r w:rsidRPr="00650230">
              <w:rPr>
                <w:szCs w:val="24"/>
              </w:rPr>
              <w:t>0</w:t>
            </w:r>
          </w:p>
        </w:tc>
        <w:tc>
          <w:tcPr>
            <w:tcW w:w="709" w:type="dxa"/>
            <w:shd w:val="clear" w:color="auto" w:fill="auto"/>
            <w:vAlign w:val="center"/>
          </w:tcPr>
          <w:p w:rsidR="003139E2" w:rsidRPr="00650230" w:rsidRDefault="003139E2" w:rsidP="003139E2">
            <w:pPr>
              <w:pStyle w:val="142"/>
              <w:jc w:val="right"/>
              <w:rPr>
                <w:szCs w:val="24"/>
              </w:rPr>
            </w:pPr>
            <w:r w:rsidRPr="00650230">
              <w:rPr>
                <w:szCs w:val="24"/>
              </w:rPr>
              <w:t>17</w:t>
            </w:r>
          </w:p>
        </w:tc>
      </w:tr>
      <w:tr w:rsidR="003139E2" w:rsidRPr="00090623" w:rsidTr="00650230">
        <w:trPr>
          <w:trHeight w:val="340"/>
        </w:trPr>
        <w:tc>
          <w:tcPr>
            <w:tcW w:w="2212" w:type="dxa"/>
            <w:shd w:val="clear" w:color="auto" w:fill="auto"/>
            <w:vAlign w:val="center"/>
          </w:tcPr>
          <w:p w:rsidR="003139E2" w:rsidRPr="00650230" w:rsidRDefault="003139E2" w:rsidP="003139E2">
            <w:pPr>
              <w:pStyle w:val="142"/>
              <w:jc w:val="both"/>
              <w:rPr>
                <w:rFonts w:hint="eastAsia"/>
                <w:szCs w:val="24"/>
              </w:rPr>
            </w:pPr>
            <w:r w:rsidRPr="00650230">
              <w:rPr>
                <w:rFonts w:hint="eastAsia"/>
                <w:szCs w:val="24"/>
              </w:rPr>
              <w:t>彰化商業銀行</w:t>
            </w:r>
          </w:p>
        </w:tc>
        <w:tc>
          <w:tcPr>
            <w:tcW w:w="851" w:type="dxa"/>
            <w:shd w:val="clear" w:color="auto" w:fill="auto"/>
            <w:vAlign w:val="center"/>
          </w:tcPr>
          <w:p w:rsidR="003139E2" w:rsidRPr="00650230" w:rsidRDefault="003139E2" w:rsidP="003139E2">
            <w:pPr>
              <w:pStyle w:val="142"/>
              <w:jc w:val="right"/>
              <w:rPr>
                <w:szCs w:val="24"/>
              </w:rPr>
            </w:pPr>
            <w:r w:rsidRPr="00650230">
              <w:rPr>
                <w:szCs w:val="24"/>
              </w:rPr>
              <w:t>185</w:t>
            </w:r>
          </w:p>
        </w:tc>
        <w:tc>
          <w:tcPr>
            <w:tcW w:w="1701" w:type="dxa"/>
            <w:shd w:val="clear" w:color="auto" w:fill="auto"/>
            <w:vAlign w:val="center"/>
          </w:tcPr>
          <w:p w:rsidR="003139E2" w:rsidRPr="00650230" w:rsidRDefault="003139E2" w:rsidP="003139E2">
            <w:pPr>
              <w:pStyle w:val="142"/>
              <w:jc w:val="right"/>
              <w:rPr>
                <w:szCs w:val="24"/>
              </w:rPr>
            </w:pPr>
            <w:r w:rsidRPr="00650230">
              <w:rPr>
                <w:szCs w:val="24"/>
              </w:rPr>
              <w:t>8</w:t>
            </w:r>
          </w:p>
        </w:tc>
        <w:tc>
          <w:tcPr>
            <w:tcW w:w="992" w:type="dxa"/>
            <w:shd w:val="clear" w:color="auto" w:fill="auto"/>
            <w:vAlign w:val="center"/>
          </w:tcPr>
          <w:p w:rsidR="003139E2" w:rsidRPr="00650230" w:rsidRDefault="003139E2" w:rsidP="003139E2">
            <w:pPr>
              <w:pStyle w:val="142"/>
              <w:jc w:val="right"/>
              <w:rPr>
                <w:szCs w:val="24"/>
              </w:rPr>
            </w:pPr>
            <w:r w:rsidRPr="00650230">
              <w:rPr>
                <w:szCs w:val="24"/>
              </w:rPr>
              <w:t>1</w:t>
            </w:r>
          </w:p>
        </w:tc>
        <w:tc>
          <w:tcPr>
            <w:tcW w:w="1701" w:type="dxa"/>
            <w:shd w:val="clear" w:color="auto" w:fill="auto"/>
            <w:vAlign w:val="center"/>
          </w:tcPr>
          <w:p w:rsidR="003139E2" w:rsidRPr="00650230" w:rsidRDefault="003139E2" w:rsidP="003139E2">
            <w:pPr>
              <w:pStyle w:val="142"/>
              <w:jc w:val="right"/>
              <w:rPr>
                <w:szCs w:val="24"/>
              </w:rPr>
            </w:pPr>
            <w:r w:rsidRPr="00650230">
              <w:rPr>
                <w:szCs w:val="24"/>
              </w:rPr>
              <w:t>6</w:t>
            </w:r>
          </w:p>
        </w:tc>
        <w:tc>
          <w:tcPr>
            <w:tcW w:w="1134" w:type="dxa"/>
            <w:shd w:val="clear" w:color="auto" w:fill="auto"/>
            <w:vAlign w:val="center"/>
          </w:tcPr>
          <w:p w:rsidR="003139E2" w:rsidRPr="00650230" w:rsidRDefault="003139E2" w:rsidP="003139E2">
            <w:pPr>
              <w:pStyle w:val="142"/>
              <w:jc w:val="right"/>
              <w:rPr>
                <w:szCs w:val="24"/>
              </w:rPr>
            </w:pPr>
            <w:r w:rsidRPr="00650230">
              <w:rPr>
                <w:szCs w:val="24"/>
              </w:rPr>
              <w:t>0</w:t>
            </w:r>
          </w:p>
        </w:tc>
        <w:tc>
          <w:tcPr>
            <w:tcW w:w="709" w:type="dxa"/>
            <w:shd w:val="clear" w:color="auto" w:fill="auto"/>
            <w:vAlign w:val="center"/>
          </w:tcPr>
          <w:p w:rsidR="003139E2" w:rsidRPr="00650230" w:rsidRDefault="003139E2" w:rsidP="003139E2">
            <w:pPr>
              <w:pStyle w:val="142"/>
              <w:jc w:val="right"/>
              <w:rPr>
                <w:szCs w:val="24"/>
              </w:rPr>
            </w:pPr>
            <w:r w:rsidRPr="00650230">
              <w:rPr>
                <w:szCs w:val="24"/>
              </w:rPr>
              <w:t>15</w:t>
            </w:r>
          </w:p>
        </w:tc>
      </w:tr>
      <w:tr w:rsidR="003139E2" w:rsidRPr="00090623" w:rsidTr="00650230">
        <w:trPr>
          <w:trHeight w:val="340"/>
        </w:trPr>
        <w:tc>
          <w:tcPr>
            <w:tcW w:w="2212" w:type="dxa"/>
            <w:shd w:val="clear" w:color="auto" w:fill="auto"/>
            <w:vAlign w:val="center"/>
          </w:tcPr>
          <w:p w:rsidR="003139E2" w:rsidRPr="00650230" w:rsidRDefault="003139E2" w:rsidP="003139E2">
            <w:pPr>
              <w:pStyle w:val="142"/>
              <w:jc w:val="both"/>
              <w:rPr>
                <w:rFonts w:hint="eastAsia"/>
                <w:szCs w:val="24"/>
              </w:rPr>
            </w:pPr>
            <w:r w:rsidRPr="00650230">
              <w:rPr>
                <w:rFonts w:hint="eastAsia"/>
                <w:szCs w:val="24"/>
              </w:rPr>
              <w:t>兆豐國際商業銀行</w:t>
            </w:r>
          </w:p>
        </w:tc>
        <w:tc>
          <w:tcPr>
            <w:tcW w:w="851" w:type="dxa"/>
            <w:shd w:val="clear" w:color="auto" w:fill="auto"/>
            <w:vAlign w:val="center"/>
          </w:tcPr>
          <w:p w:rsidR="003139E2" w:rsidRPr="00650230" w:rsidRDefault="003139E2" w:rsidP="003139E2">
            <w:pPr>
              <w:pStyle w:val="142"/>
              <w:jc w:val="right"/>
              <w:rPr>
                <w:szCs w:val="24"/>
              </w:rPr>
            </w:pPr>
            <w:r w:rsidRPr="00650230">
              <w:rPr>
                <w:szCs w:val="24"/>
              </w:rPr>
              <w:t>108</w:t>
            </w:r>
          </w:p>
        </w:tc>
        <w:tc>
          <w:tcPr>
            <w:tcW w:w="1701" w:type="dxa"/>
            <w:shd w:val="clear" w:color="auto" w:fill="auto"/>
            <w:vAlign w:val="center"/>
          </w:tcPr>
          <w:p w:rsidR="003139E2" w:rsidRPr="00650230" w:rsidRDefault="003139E2" w:rsidP="003139E2">
            <w:pPr>
              <w:pStyle w:val="142"/>
              <w:jc w:val="right"/>
              <w:rPr>
                <w:szCs w:val="24"/>
              </w:rPr>
            </w:pPr>
            <w:r w:rsidRPr="00650230">
              <w:rPr>
                <w:szCs w:val="24"/>
              </w:rPr>
              <w:t>32</w:t>
            </w:r>
          </w:p>
        </w:tc>
        <w:tc>
          <w:tcPr>
            <w:tcW w:w="992" w:type="dxa"/>
            <w:shd w:val="clear" w:color="auto" w:fill="auto"/>
            <w:vAlign w:val="center"/>
          </w:tcPr>
          <w:p w:rsidR="003139E2" w:rsidRPr="00650230" w:rsidRDefault="003139E2" w:rsidP="003139E2">
            <w:pPr>
              <w:pStyle w:val="142"/>
              <w:jc w:val="right"/>
              <w:rPr>
                <w:szCs w:val="24"/>
              </w:rPr>
            </w:pPr>
            <w:r w:rsidRPr="00650230">
              <w:rPr>
                <w:szCs w:val="24"/>
              </w:rPr>
              <w:t>2</w:t>
            </w:r>
          </w:p>
        </w:tc>
        <w:tc>
          <w:tcPr>
            <w:tcW w:w="1701" w:type="dxa"/>
            <w:shd w:val="clear" w:color="auto" w:fill="auto"/>
            <w:vAlign w:val="center"/>
          </w:tcPr>
          <w:p w:rsidR="003139E2" w:rsidRPr="00650230" w:rsidRDefault="003139E2" w:rsidP="003139E2">
            <w:pPr>
              <w:pStyle w:val="142"/>
              <w:jc w:val="right"/>
              <w:rPr>
                <w:szCs w:val="24"/>
              </w:rPr>
            </w:pPr>
            <w:r w:rsidRPr="00650230">
              <w:rPr>
                <w:szCs w:val="24"/>
              </w:rPr>
              <w:t>5</w:t>
            </w:r>
          </w:p>
        </w:tc>
        <w:tc>
          <w:tcPr>
            <w:tcW w:w="1134" w:type="dxa"/>
            <w:shd w:val="clear" w:color="auto" w:fill="auto"/>
            <w:vAlign w:val="center"/>
          </w:tcPr>
          <w:p w:rsidR="003139E2" w:rsidRPr="00650230" w:rsidRDefault="003139E2" w:rsidP="003139E2">
            <w:pPr>
              <w:pStyle w:val="142"/>
              <w:jc w:val="right"/>
              <w:rPr>
                <w:szCs w:val="24"/>
              </w:rPr>
            </w:pPr>
            <w:r w:rsidRPr="00650230">
              <w:rPr>
                <w:szCs w:val="24"/>
              </w:rPr>
              <w:t>0</w:t>
            </w:r>
          </w:p>
        </w:tc>
        <w:tc>
          <w:tcPr>
            <w:tcW w:w="709" w:type="dxa"/>
            <w:shd w:val="clear" w:color="auto" w:fill="auto"/>
            <w:vAlign w:val="center"/>
          </w:tcPr>
          <w:p w:rsidR="003139E2" w:rsidRPr="00650230" w:rsidRDefault="003139E2" w:rsidP="003139E2">
            <w:pPr>
              <w:pStyle w:val="142"/>
              <w:jc w:val="right"/>
              <w:rPr>
                <w:szCs w:val="24"/>
              </w:rPr>
            </w:pPr>
            <w:r w:rsidRPr="00650230">
              <w:rPr>
                <w:szCs w:val="24"/>
              </w:rPr>
              <w:t>39</w:t>
            </w:r>
          </w:p>
        </w:tc>
      </w:tr>
      <w:tr w:rsidR="003139E2" w:rsidRPr="00090623" w:rsidTr="00650230">
        <w:trPr>
          <w:trHeight w:val="340"/>
        </w:trPr>
        <w:tc>
          <w:tcPr>
            <w:tcW w:w="2212" w:type="dxa"/>
            <w:shd w:val="clear" w:color="auto" w:fill="auto"/>
            <w:vAlign w:val="center"/>
          </w:tcPr>
          <w:p w:rsidR="003139E2" w:rsidRPr="00650230" w:rsidRDefault="003139E2" w:rsidP="003139E2">
            <w:pPr>
              <w:pStyle w:val="142"/>
              <w:jc w:val="both"/>
              <w:rPr>
                <w:szCs w:val="24"/>
              </w:rPr>
            </w:pPr>
            <w:r w:rsidRPr="00650230">
              <w:rPr>
                <w:rFonts w:hint="eastAsia"/>
                <w:szCs w:val="24"/>
              </w:rPr>
              <w:t>臺灣中小企業銀行</w:t>
            </w:r>
          </w:p>
        </w:tc>
        <w:tc>
          <w:tcPr>
            <w:tcW w:w="851" w:type="dxa"/>
            <w:shd w:val="clear" w:color="auto" w:fill="auto"/>
            <w:vAlign w:val="center"/>
          </w:tcPr>
          <w:p w:rsidR="003139E2" w:rsidRPr="00650230" w:rsidRDefault="003139E2" w:rsidP="003139E2">
            <w:pPr>
              <w:pStyle w:val="142"/>
              <w:jc w:val="right"/>
              <w:rPr>
                <w:szCs w:val="24"/>
              </w:rPr>
            </w:pPr>
            <w:r w:rsidRPr="00650230">
              <w:rPr>
                <w:szCs w:val="24"/>
              </w:rPr>
              <w:t>128</w:t>
            </w:r>
          </w:p>
        </w:tc>
        <w:tc>
          <w:tcPr>
            <w:tcW w:w="1701" w:type="dxa"/>
            <w:shd w:val="clear" w:color="auto" w:fill="auto"/>
            <w:vAlign w:val="center"/>
          </w:tcPr>
          <w:p w:rsidR="003139E2" w:rsidRPr="00650230" w:rsidRDefault="003139E2" w:rsidP="003139E2">
            <w:pPr>
              <w:pStyle w:val="142"/>
              <w:jc w:val="right"/>
              <w:rPr>
                <w:szCs w:val="24"/>
              </w:rPr>
            </w:pPr>
            <w:r w:rsidRPr="00650230">
              <w:rPr>
                <w:szCs w:val="24"/>
              </w:rPr>
              <w:t>8</w:t>
            </w:r>
          </w:p>
        </w:tc>
        <w:tc>
          <w:tcPr>
            <w:tcW w:w="992" w:type="dxa"/>
            <w:shd w:val="clear" w:color="auto" w:fill="auto"/>
            <w:vAlign w:val="center"/>
          </w:tcPr>
          <w:p w:rsidR="003139E2" w:rsidRPr="00650230" w:rsidRDefault="003139E2" w:rsidP="003139E2">
            <w:pPr>
              <w:pStyle w:val="142"/>
              <w:jc w:val="right"/>
              <w:rPr>
                <w:szCs w:val="24"/>
              </w:rPr>
            </w:pPr>
            <w:r w:rsidRPr="00650230">
              <w:rPr>
                <w:szCs w:val="24"/>
              </w:rPr>
              <w:t>1</w:t>
            </w:r>
          </w:p>
        </w:tc>
        <w:tc>
          <w:tcPr>
            <w:tcW w:w="1701" w:type="dxa"/>
            <w:shd w:val="clear" w:color="auto" w:fill="auto"/>
            <w:vAlign w:val="center"/>
          </w:tcPr>
          <w:p w:rsidR="003139E2" w:rsidRPr="00650230" w:rsidRDefault="003139E2" w:rsidP="003139E2">
            <w:pPr>
              <w:pStyle w:val="142"/>
              <w:jc w:val="right"/>
              <w:rPr>
                <w:szCs w:val="24"/>
              </w:rPr>
            </w:pPr>
            <w:r w:rsidRPr="00650230">
              <w:rPr>
                <w:szCs w:val="24"/>
              </w:rPr>
              <w:t>0</w:t>
            </w:r>
          </w:p>
        </w:tc>
        <w:tc>
          <w:tcPr>
            <w:tcW w:w="1134" w:type="dxa"/>
            <w:shd w:val="clear" w:color="auto" w:fill="auto"/>
            <w:vAlign w:val="center"/>
          </w:tcPr>
          <w:p w:rsidR="003139E2" w:rsidRPr="00650230" w:rsidRDefault="003139E2" w:rsidP="003139E2">
            <w:pPr>
              <w:pStyle w:val="142"/>
              <w:jc w:val="right"/>
              <w:rPr>
                <w:szCs w:val="24"/>
              </w:rPr>
            </w:pPr>
            <w:r w:rsidRPr="00650230">
              <w:rPr>
                <w:szCs w:val="24"/>
              </w:rPr>
              <w:t>0</w:t>
            </w:r>
          </w:p>
        </w:tc>
        <w:tc>
          <w:tcPr>
            <w:tcW w:w="709" w:type="dxa"/>
            <w:shd w:val="clear" w:color="auto" w:fill="auto"/>
            <w:vAlign w:val="center"/>
          </w:tcPr>
          <w:p w:rsidR="003139E2" w:rsidRPr="00650230" w:rsidRDefault="003139E2" w:rsidP="003139E2">
            <w:pPr>
              <w:pStyle w:val="142"/>
              <w:jc w:val="right"/>
              <w:rPr>
                <w:szCs w:val="24"/>
              </w:rPr>
            </w:pPr>
            <w:r w:rsidRPr="00650230">
              <w:rPr>
                <w:szCs w:val="24"/>
              </w:rPr>
              <w:t>9</w:t>
            </w:r>
          </w:p>
        </w:tc>
      </w:tr>
      <w:tr w:rsidR="003139E2" w:rsidRPr="00090623" w:rsidTr="00650230">
        <w:trPr>
          <w:trHeight w:val="340"/>
        </w:trPr>
        <w:tc>
          <w:tcPr>
            <w:tcW w:w="2212" w:type="dxa"/>
            <w:shd w:val="clear" w:color="auto" w:fill="auto"/>
            <w:vAlign w:val="center"/>
          </w:tcPr>
          <w:p w:rsidR="003139E2" w:rsidRPr="00650230" w:rsidRDefault="003139E2" w:rsidP="003139E2">
            <w:pPr>
              <w:pStyle w:val="142"/>
              <w:ind w:left="647" w:hanging="647"/>
              <w:jc w:val="both"/>
              <w:rPr>
                <w:rFonts w:hint="eastAsia"/>
                <w:szCs w:val="24"/>
                <w:lang w:eastAsia="zh-TW"/>
              </w:rPr>
            </w:pPr>
            <w:r w:rsidRPr="00650230">
              <w:rPr>
                <w:rFonts w:hint="eastAsia"/>
                <w:szCs w:val="24"/>
                <w:lang w:eastAsia="zh-TW"/>
              </w:rPr>
              <w:t>總計</w:t>
            </w:r>
          </w:p>
        </w:tc>
        <w:tc>
          <w:tcPr>
            <w:tcW w:w="851" w:type="dxa"/>
            <w:shd w:val="clear" w:color="auto" w:fill="auto"/>
            <w:vAlign w:val="center"/>
          </w:tcPr>
          <w:p w:rsidR="003139E2" w:rsidRPr="00650230" w:rsidRDefault="003139E2" w:rsidP="003139E2">
            <w:pPr>
              <w:pStyle w:val="142"/>
              <w:ind w:left="647" w:hanging="647"/>
              <w:jc w:val="right"/>
              <w:rPr>
                <w:szCs w:val="24"/>
              </w:rPr>
            </w:pPr>
            <w:r w:rsidRPr="00650230">
              <w:rPr>
                <w:rFonts w:hint="eastAsia"/>
                <w:szCs w:val="24"/>
                <w:lang w:eastAsia="zh-TW"/>
              </w:rPr>
              <w:t>1</w:t>
            </w:r>
            <w:r w:rsidRPr="00650230">
              <w:rPr>
                <w:szCs w:val="24"/>
              </w:rPr>
              <w:t>,</w:t>
            </w:r>
            <w:r w:rsidRPr="00650230">
              <w:rPr>
                <w:rFonts w:hint="eastAsia"/>
                <w:szCs w:val="24"/>
                <w:lang w:eastAsia="zh-TW"/>
              </w:rPr>
              <w:t>362</w:t>
            </w:r>
          </w:p>
        </w:tc>
        <w:tc>
          <w:tcPr>
            <w:tcW w:w="1701" w:type="dxa"/>
            <w:shd w:val="clear" w:color="auto" w:fill="auto"/>
            <w:vAlign w:val="center"/>
          </w:tcPr>
          <w:p w:rsidR="003139E2" w:rsidRPr="00650230" w:rsidRDefault="003139E2" w:rsidP="003139E2">
            <w:pPr>
              <w:pStyle w:val="142"/>
              <w:jc w:val="right"/>
              <w:rPr>
                <w:szCs w:val="24"/>
              </w:rPr>
            </w:pPr>
            <w:r w:rsidRPr="00650230">
              <w:rPr>
                <w:szCs w:val="24"/>
              </w:rPr>
              <w:t>135</w:t>
            </w:r>
          </w:p>
        </w:tc>
        <w:tc>
          <w:tcPr>
            <w:tcW w:w="992" w:type="dxa"/>
            <w:shd w:val="clear" w:color="auto" w:fill="auto"/>
            <w:vAlign w:val="center"/>
          </w:tcPr>
          <w:p w:rsidR="003139E2" w:rsidRPr="00650230" w:rsidRDefault="003139E2" w:rsidP="003139E2">
            <w:pPr>
              <w:pStyle w:val="142"/>
              <w:jc w:val="right"/>
              <w:rPr>
                <w:szCs w:val="24"/>
              </w:rPr>
            </w:pPr>
            <w:r w:rsidRPr="00650230">
              <w:rPr>
                <w:szCs w:val="24"/>
              </w:rPr>
              <w:t>25</w:t>
            </w:r>
          </w:p>
        </w:tc>
        <w:tc>
          <w:tcPr>
            <w:tcW w:w="1701" w:type="dxa"/>
            <w:shd w:val="clear" w:color="auto" w:fill="auto"/>
            <w:vAlign w:val="center"/>
          </w:tcPr>
          <w:p w:rsidR="003139E2" w:rsidRPr="00650230" w:rsidRDefault="003139E2" w:rsidP="003139E2">
            <w:pPr>
              <w:pStyle w:val="142"/>
              <w:jc w:val="right"/>
              <w:rPr>
                <w:szCs w:val="24"/>
              </w:rPr>
            </w:pPr>
            <w:r w:rsidRPr="00650230">
              <w:rPr>
                <w:szCs w:val="24"/>
              </w:rPr>
              <w:t>20</w:t>
            </w:r>
          </w:p>
        </w:tc>
        <w:tc>
          <w:tcPr>
            <w:tcW w:w="1134" w:type="dxa"/>
            <w:shd w:val="clear" w:color="auto" w:fill="auto"/>
            <w:vAlign w:val="center"/>
          </w:tcPr>
          <w:p w:rsidR="003139E2" w:rsidRPr="00650230" w:rsidRDefault="003139E2" w:rsidP="003139E2">
            <w:pPr>
              <w:pStyle w:val="142"/>
              <w:jc w:val="right"/>
              <w:rPr>
                <w:szCs w:val="24"/>
              </w:rPr>
            </w:pPr>
            <w:r w:rsidRPr="00650230">
              <w:rPr>
                <w:szCs w:val="24"/>
              </w:rPr>
              <w:t>1</w:t>
            </w:r>
          </w:p>
        </w:tc>
        <w:tc>
          <w:tcPr>
            <w:tcW w:w="709" w:type="dxa"/>
            <w:shd w:val="clear" w:color="auto" w:fill="auto"/>
            <w:vAlign w:val="center"/>
          </w:tcPr>
          <w:p w:rsidR="003139E2" w:rsidRPr="00650230" w:rsidRDefault="003139E2" w:rsidP="003139E2">
            <w:pPr>
              <w:pStyle w:val="142"/>
              <w:jc w:val="right"/>
              <w:rPr>
                <w:szCs w:val="24"/>
              </w:rPr>
            </w:pPr>
            <w:r w:rsidRPr="00650230">
              <w:rPr>
                <w:szCs w:val="24"/>
              </w:rPr>
              <w:t>181</w:t>
            </w:r>
          </w:p>
        </w:tc>
      </w:tr>
    </w:tbl>
    <w:p w:rsidR="00AD121C" w:rsidRDefault="000D6FAF" w:rsidP="00132C3E">
      <w:pPr>
        <w:pStyle w:val="142"/>
        <w:ind w:leftChars="-150" w:left="-425"/>
      </w:pPr>
      <w:r w:rsidRPr="00E04F94">
        <w:rPr>
          <w:rFonts w:hint="eastAsia"/>
        </w:rPr>
        <w:t>資料來源：</w:t>
      </w:r>
      <w:r w:rsidR="00132C3E">
        <w:rPr>
          <w:rFonts w:hint="eastAsia"/>
          <w:lang w:eastAsia="zh-TW"/>
        </w:rPr>
        <w:t>金管會</w:t>
      </w:r>
      <w:r w:rsidRPr="00E04F94">
        <w:rPr>
          <w:rFonts w:hint="eastAsia"/>
        </w:rPr>
        <w:t>，本中心彙製。</w:t>
      </w:r>
    </w:p>
    <w:p w:rsidR="009314DB" w:rsidRPr="00E04F94" w:rsidRDefault="00DE4D4B" w:rsidP="00DE4D4B">
      <w:pPr>
        <w:pStyle w:val="21"/>
        <w:ind w:leftChars="-150" w:left="851" w:rightChars="-150" w:right="-425" w:hangingChars="450" w:hanging="1276"/>
        <w:rPr>
          <w:rFonts w:hint="eastAsia"/>
          <w:lang w:eastAsia="zh-TW"/>
        </w:rPr>
      </w:pPr>
      <w:r w:rsidRPr="00E04F94">
        <w:rPr>
          <w:rFonts w:hint="eastAsia"/>
          <w:b/>
        </w:rPr>
        <w:t>表</w:t>
      </w:r>
      <w:r>
        <w:rPr>
          <w:b/>
          <w:lang w:eastAsia="zh-TW"/>
        </w:rPr>
        <w:t>2</w:t>
      </w:r>
      <w:r w:rsidRPr="00E04F94">
        <w:rPr>
          <w:rFonts w:hint="eastAsia"/>
          <w:b/>
        </w:rPr>
        <w:t xml:space="preserve">  </w:t>
      </w:r>
      <w:r w:rsidR="006B224B">
        <w:rPr>
          <w:rFonts w:hint="eastAsia"/>
          <w:b/>
          <w:lang w:eastAsia="zh-TW"/>
        </w:rPr>
        <w:t>公股銀行</w:t>
      </w:r>
      <w:r>
        <w:rPr>
          <w:b/>
        </w:rPr>
        <w:t>11</w:t>
      </w:r>
      <w:r w:rsidR="009314DB">
        <w:rPr>
          <w:rFonts w:hint="eastAsia"/>
          <w:b/>
          <w:lang w:eastAsia="zh-TW"/>
        </w:rPr>
        <w:t>1</w:t>
      </w:r>
      <w:r w:rsidR="008B40CE">
        <w:rPr>
          <w:rFonts w:hint="eastAsia"/>
          <w:b/>
          <w:lang w:eastAsia="zh-TW"/>
        </w:rPr>
        <w:t>年底至</w:t>
      </w:r>
      <w:r>
        <w:rPr>
          <w:rFonts w:hint="eastAsia"/>
          <w:b/>
          <w:lang w:eastAsia="zh-TW"/>
        </w:rPr>
        <w:t>114年3月底資產總額</w:t>
      </w:r>
      <w:r w:rsidR="006B224B">
        <w:rPr>
          <w:rFonts w:hint="eastAsia"/>
          <w:b/>
          <w:lang w:eastAsia="zh-TW"/>
        </w:rPr>
        <w:t>一覽</w:t>
      </w:r>
      <w:r>
        <w:rPr>
          <w:rFonts w:hint="eastAsia"/>
          <w:b/>
          <w:lang w:eastAsia="zh-TW"/>
        </w:rPr>
        <w:t xml:space="preserve">表    </w:t>
      </w:r>
      <w:r>
        <w:rPr>
          <w:rFonts w:hint="eastAsia"/>
          <w:sz w:val="24"/>
          <w:szCs w:val="24"/>
          <w:lang w:eastAsia="zh-TW"/>
        </w:rPr>
        <w:t>單位：新臺幣</w:t>
      </w:r>
      <w:r w:rsidR="00FC6DCA">
        <w:rPr>
          <w:rFonts w:hint="eastAsia"/>
          <w:sz w:val="24"/>
          <w:szCs w:val="24"/>
          <w:lang w:eastAsia="zh-TW"/>
        </w:rPr>
        <w:t>億</w:t>
      </w:r>
      <w:r>
        <w:rPr>
          <w:rFonts w:hint="eastAsia"/>
          <w:sz w:val="24"/>
          <w:szCs w:val="24"/>
          <w:lang w:eastAsia="zh-TW"/>
        </w:rPr>
        <w:t>元</w:t>
      </w:r>
      <w:r w:rsidR="009314DB">
        <w:rPr>
          <w:rFonts w:hint="eastAsia"/>
          <w:sz w:val="24"/>
          <w:szCs w:val="24"/>
          <w:lang w:eastAsia="zh-TW"/>
        </w:rPr>
        <w:t>;</w:t>
      </w:r>
      <w:r w:rsidR="009314DB">
        <w:rPr>
          <w:sz w:val="24"/>
          <w:szCs w:val="24"/>
          <w:lang w:eastAsia="zh-TW"/>
        </w:rPr>
        <w:t>%</w:t>
      </w:r>
    </w:p>
    <w:tbl>
      <w:tblPr>
        <w:tblW w:w="9441" w:type="dxa"/>
        <w:tblInd w:w="-34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354"/>
        <w:gridCol w:w="992"/>
        <w:gridCol w:w="992"/>
        <w:gridCol w:w="1134"/>
        <w:gridCol w:w="851"/>
        <w:gridCol w:w="1134"/>
        <w:gridCol w:w="850"/>
        <w:gridCol w:w="1134"/>
      </w:tblGrid>
      <w:tr w:rsidR="009314DB" w:rsidRPr="008D0F0B" w:rsidTr="00591359">
        <w:trPr>
          <w:trHeight w:val="340"/>
          <w:tblHeader/>
        </w:trPr>
        <w:tc>
          <w:tcPr>
            <w:tcW w:w="2354" w:type="dxa"/>
            <w:vMerge w:val="restart"/>
            <w:tcBorders>
              <w:top w:val="single" w:sz="12" w:space="0" w:color="auto"/>
              <w:bottom w:val="single" w:sz="6" w:space="0" w:color="auto"/>
              <w:tl2br w:val="single" w:sz="6" w:space="0" w:color="auto"/>
            </w:tcBorders>
            <w:shd w:val="clear" w:color="auto" w:fill="auto"/>
          </w:tcPr>
          <w:p w:rsidR="0002543A" w:rsidRDefault="00932447" w:rsidP="0002543A">
            <w:pPr>
              <w:pStyle w:val="142"/>
              <w:ind w:left="647" w:hanging="647"/>
              <w:jc w:val="center"/>
              <w:rPr>
                <w:b/>
                <w:sz w:val="22"/>
                <w:szCs w:val="22"/>
                <w:lang w:eastAsia="zh-TW"/>
              </w:rPr>
            </w:pPr>
            <w:r w:rsidRPr="008D0F0B">
              <w:rPr>
                <w:rFonts w:hint="eastAsia"/>
                <w:sz w:val="22"/>
                <w:szCs w:val="22"/>
                <w:lang w:eastAsia="zh-TW"/>
              </w:rPr>
              <w:t xml:space="preserve">    </w:t>
            </w:r>
            <w:r w:rsidR="0002543A">
              <w:rPr>
                <w:rFonts w:hint="eastAsia"/>
                <w:sz w:val="22"/>
                <w:szCs w:val="22"/>
                <w:lang w:eastAsia="zh-TW"/>
              </w:rPr>
              <w:t xml:space="preserve">       </w:t>
            </w:r>
            <w:r w:rsidRPr="008D0F0B">
              <w:rPr>
                <w:rFonts w:hint="eastAsia"/>
                <w:b/>
                <w:sz w:val="22"/>
                <w:szCs w:val="22"/>
                <w:lang w:eastAsia="zh-TW"/>
              </w:rPr>
              <w:t xml:space="preserve"> 年底</w:t>
            </w:r>
          </w:p>
          <w:p w:rsidR="00932447" w:rsidRPr="008D0F0B" w:rsidRDefault="006C0C70" w:rsidP="0002543A">
            <w:pPr>
              <w:pStyle w:val="142"/>
              <w:ind w:left="647" w:hanging="647"/>
              <w:rPr>
                <w:rFonts w:hint="eastAsia"/>
                <w:sz w:val="22"/>
                <w:szCs w:val="22"/>
                <w:lang w:eastAsia="zh-TW"/>
              </w:rPr>
            </w:pPr>
            <w:r w:rsidRPr="008D0F0B">
              <w:rPr>
                <w:rFonts w:hint="eastAsia"/>
                <w:b/>
                <w:sz w:val="22"/>
                <w:szCs w:val="22"/>
              </w:rPr>
              <w:t>銀行別</w:t>
            </w:r>
          </w:p>
        </w:tc>
        <w:tc>
          <w:tcPr>
            <w:tcW w:w="992" w:type="dxa"/>
            <w:shd w:val="clear" w:color="auto" w:fill="auto"/>
            <w:vAlign w:val="center"/>
          </w:tcPr>
          <w:p w:rsidR="009314DB" w:rsidRPr="008D0F0B" w:rsidRDefault="009314DB" w:rsidP="00036824">
            <w:pPr>
              <w:pStyle w:val="142"/>
              <w:ind w:left="647" w:hanging="647"/>
              <w:jc w:val="center"/>
              <w:rPr>
                <w:rFonts w:hint="eastAsia"/>
                <w:b/>
                <w:sz w:val="22"/>
                <w:szCs w:val="22"/>
                <w:lang w:eastAsia="zh-TW"/>
              </w:rPr>
            </w:pPr>
            <w:r w:rsidRPr="008D0F0B">
              <w:rPr>
                <w:rFonts w:hint="eastAsia"/>
                <w:b/>
                <w:sz w:val="22"/>
                <w:szCs w:val="22"/>
                <w:lang w:eastAsia="zh-TW"/>
              </w:rPr>
              <w:t>111年</w:t>
            </w:r>
            <w:r w:rsidR="008B40CE" w:rsidRPr="008D0F0B">
              <w:rPr>
                <w:rFonts w:hint="eastAsia"/>
                <w:b/>
                <w:sz w:val="22"/>
                <w:szCs w:val="22"/>
                <w:lang w:eastAsia="zh-TW"/>
              </w:rPr>
              <w:t>底</w:t>
            </w:r>
          </w:p>
        </w:tc>
        <w:tc>
          <w:tcPr>
            <w:tcW w:w="2126" w:type="dxa"/>
            <w:gridSpan w:val="2"/>
            <w:shd w:val="clear" w:color="auto" w:fill="auto"/>
            <w:vAlign w:val="center"/>
          </w:tcPr>
          <w:p w:rsidR="009314DB" w:rsidRPr="008D0F0B" w:rsidRDefault="009314DB" w:rsidP="00036824">
            <w:pPr>
              <w:pStyle w:val="142"/>
              <w:ind w:left="647" w:hanging="647"/>
              <w:jc w:val="center"/>
              <w:rPr>
                <w:rFonts w:hint="eastAsia"/>
                <w:b/>
                <w:sz w:val="22"/>
                <w:szCs w:val="22"/>
                <w:lang w:eastAsia="zh-TW"/>
              </w:rPr>
            </w:pPr>
            <w:r w:rsidRPr="008D0F0B">
              <w:rPr>
                <w:rFonts w:hint="eastAsia"/>
                <w:b/>
                <w:sz w:val="22"/>
                <w:szCs w:val="22"/>
                <w:lang w:eastAsia="zh-TW"/>
              </w:rPr>
              <w:t>112年</w:t>
            </w:r>
            <w:r w:rsidR="008B40CE" w:rsidRPr="008D0F0B">
              <w:rPr>
                <w:rFonts w:hint="eastAsia"/>
                <w:b/>
                <w:sz w:val="22"/>
                <w:szCs w:val="22"/>
                <w:lang w:eastAsia="zh-TW"/>
              </w:rPr>
              <w:t>底</w:t>
            </w:r>
          </w:p>
        </w:tc>
        <w:tc>
          <w:tcPr>
            <w:tcW w:w="1985" w:type="dxa"/>
            <w:gridSpan w:val="2"/>
            <w:shd w:val="clear" w:color="auto" w:fill="auto"/>
            <w:vAlign w:val="center"/>
          </w:tcPr>
          <w:p w:rsidR="009314DB" w:rsidRPr="008D0F0B" w:rsidRDefault="009314DB" w:rsidP="00036824">
            <w:pPr>
              <w:pStyle w:val="142"/>
              <w:ind w:left="647" w:hanging="647"/>
              <w:jc w:val="center"/>
              <w:rPr>
                <w:rFonts w:hint="eastAsia"/>
                <w:b/>
                <w:sz w:val="22"/>
                <w:szCs w:val="22"/>
                <w:lang w:eastAsia="zh-TW"/>
              </w:rPr>
            </w:pPr>
            <w:r w:rsidRPr="008D0F0B">
              <w:rPr>
                <w:rFonts w:hint="eastAsia"/>
                <w:b/>
                <w:sz w:val="22"/>
                <w:szCs w:val="22"/>
                <w:lang w:eastAsia="zh-TW"/>
              </w:rPr>
              <w:t>113年</w:t>
            </w:r>
            <w:r w:rsidR="008B40CE" w:rsidRPr="008D0F0B">
              <w:rPr>
                <w:rFonts w:hint="eastAsia"/>
                <w:b/>
                <w:sz w:val="22"/>
                <w:szCs w:val="22"/>
                <w:lang w:eastAsia="zh-TW"/>
              </w:rPr>
              <w:t>底</w:t>
            </w:r>
          </w:p>
        </w:tc>
        <w:tc>
          <w:tcPr>
            <w:tcW w:w="1984" w:type="dxa"/>
            <w:gridSpan w:val="2"/>
            <w:shd w:val="clear" w:color="auto" w:fill="auto"/>
            <w:vAlign w:val="center"/>
          </w:tcPr>
          <w:p w:rsidR="009314DB" w:rsidRPr="008D0F0B" w:rsidRDefault="009314DB" w:rsidP="00036824">
            <w:pPr>
              <w:pStyle w:val="142"/>
              <w:ind w:left="647" w:hanging="647"/>
              <w:jc w:val="center"/>
              <w:rPr>
                <w:rFonts w:hint="eastAsia"/>
                <w:b/>
                <w:sz w:val="22"/>
                <w:szCs w:val="22"/>
                <w:lang w:eastAsia="zh-TW"/>
              </w:rPr>
            </w:pPr>
            <w:r w:rsidRPr="008D0F0B">
              <w:rPr>
                <w:rFonts w:hint="eastAsia"/>
                <w:b/>
                <w:sz w:val="22"/>
                <w:szCs w:val="22"/>
                <w:lang w:eastAsia="zh-TW"/>
              </w:rPr>
              <w:t>114年3月底</w:t>
            </w:r>
          </w:p>
        </w:tc>
      </w:tr>
      <w:tr w:rsidR="009314DB" w:rsidRPr="008D0F0B" w:rsidTr="00591359">
        <w:trPr>
          <w:trHeight w:val="340"/>
          <w:tblHeader/>
        </w:trPr>
        <w:tc>
          <w:tcPr>
            <w:tcW w:w="2354" w:type="dxa"/>
            <w:vMerge/>
            <w:tcBorders>
              <w:top w:val="single" w:sz="6" w:space="0" w:color="auto"/>
              <w:bottom w:val="single" w:sz="6" w:space="0" w:color="auto"/>
              <w:tl2br w:val="single" w:sz="6" w:space="0" w:color="auto"/>
            </w:tcBorders>
            <w:shd w:val="clear" w:color="auto" w:fill="auto"/>
            <w:vAlign w:val="center"/>
          </w:tcPr>
          <w:p w:rsidR="009314DB" w:rsidRPr="008D0F0B" w:rsidRDefault="009314DB" w:rsidP="009314DB">
            <w:pPr>
              <w:pStyle w:val="142"/>
              <w:ind w:left="647" w:hanging="647"/>
              <w:jc w:val="center"/>
              <w:rPr>
                <w:rFonts w:hint="eastAsia"/>
                <w:sz w:val="22"/>
                <w:szCs w:val="22"/>
              </w:rPr>
            </w:pPr>
          </w:p>
        </w:tc>
        <w:tc>
          <w:tcPr>
            <w:tcW w:w="992" w:type="dxa"/>
            <w:shd w:val="clear" w:color="auto" w:fill="auto"/>
            <w:vAlign w:val="center"/>
          </w:tcPr>
          <w:p w:rsidR="009314DB" w:rsidRPr="008D0F0B" w:rsidRDefault="009314DB" w:rsidP="009314DB">
            <w:pPr>
              <w:pStyle w:val="142"/>
              <w:ind w:left="446" w:hanging="446"/>
              <w:jc w:val="center"/>
              <w:rPr>
                <w:rFonts w:hint="eastAsia"/>
                <w:b/>
                <w:sz w:val="22"/>
                <w:szCs w:val="22"/>
                <w:lang w:eastAsia="zh-TW"/>
              </w:rPr>
            </w:pPr>
            <w:r w:rsidRPr="008D0F0B">
              <w:rPr>
                <w:rFonts w:hint="eastAsia"/>
                <w:b/>
                <w:sz w:val="22"/>
                <w:szCs w:val="22"/>
                <w:lang w:eastAsia="zh-TW"/>
              </w:rPr>
              <w:t>金額</w:t>
            </w:r>
          </w:p>
        </w:tc>
        <w:tc>
          <w:tcPr>
            <w:tcW w:w="992" w:type="dxa"/>
            <w:shd w:val="clear" w:color="auto" w:fill="auto"/>
            <w:vAlign w:val="center"/>
          </w:tcPr>
          <w:p w:rsidR="009314DB" w:rsidRPr="008D0F0B" w:rsidRDefault="009314DB" w:rsidP="009314DB">
            <w:pPr>
              <w:pStyle w:val="142"/>
              <w:ind w:left="446" w:hanging="446"/>
              <w:jc w:val="center"/>
              <w:rPr>
                <w:rFonts w:hint="eastAsia"/>
                <w:b/>
                <w:sz w:val="22"/>
                <w:szCs w:val="22"/>
                <w:lang w:eastAsia="zh-TW"/>
              </w:rPr>
            </w:pPr>
            <w:r w:rsidRPr="008D0F0B">
              <w:rPr>
                <w:rFonts w:hint="eastAsia"/>
                <w:b/>
                <w:sz w:val="22"/>
                <w:szCs w:val="22"/>
                <w:lang w:eastAsia="zh-TW"/>
              </w:rPr>
              <w:t>金額</w:t>
            </w:r>
          </w:p>
        </w:tc>
        <w:tc>
          <w:tcPr>
            <w:tcW w:w="1134" w:type="dxa"/>
            <w:shd w:val="clear" w:color="auto" w:fill="auto"/>
            <w:vAlign w:val="center"/>
          </w:tcPr>
          <w:p w:rsidR="009314DB" w:rsidRPr="008D0F0B" w:rsidRDefault="009314DB" w:rsidP="009314DB">
            <w:pPr>
              <w:pStyle w:val="142"/>
              <w:ind w:left="446" w:hanging="446"/>
              <w:jc w:val="center"/>
              <w:rPr>
                <w:rFonts w:hint="eastAsia"/>
                <w:b/>
                <w:sz w:val="22"/>
                <w:szCs w:val="22"/>
                <w:lang w:eastAsia="zh-TW"/>
              </w:rPr>
            </w:pPr>
            <w:r w:rsidRPr="008D0F0B">
              <w:rPr>
                <w:rFonts w:hint="eastAsia"/>
                <w:b/>
                <w:sz w:val="22"/>
                <w:szCs w:val="22"/>
                <w:lang w:eastAsia="zh-TW"/>
              </w:rPr>
              <w:t>成長率</w:t>
            </w:r>
            <w:r w:rsidRPr="008D0F0B">
              <w:rPr>
                <w:b/>
                <w:sz w:val="22"/>
                <w:szCs w:val="22"/>
                <w:lang w:eastAsia="zh-TW"/>
              </w:rPr>
              <w:t>(</w:t>
            </w:r>
            <w:r w:rsidRPr="008D0F0B">
              <w:rPr>
                <w:b/>
                <w:sz w:val="22"/>
                <w:szCs w:val="22"/>
              </w:rPr>
              <w:t>%)</w:t>
            </w:r>
          </w:p>
        </w:tc>
        <w:tc>
          <w:tcPr>
            <w:tcW w:w="851" w:type="dxa"/>
            <w:shd w:val="clear" w:color="auto" w:fill="auto"/>
            <w:vAlign w:val="center"/>
          </w:tcPr>
          <w:p w:rsidR="009314DB" w:rsidRPr="008D0F0B" w:rsidRDefault="009314DB" w:rsidP="009314DB">
            <w:pPr>
              <w:pStyle w:val="142"/>
              <w:ind w:left="446" w:hanging="446"/>
              <w:jc w:val="center"/>
              <w:rPr>
                <w:rFonts w:hint="eastAsia"/>
                <w:b/>
                <w:sz w:val="22"/>
                <w:szCs w:val="22"/>
                <w:lang w:eastAsia="zh-TW"/>
              </w:rPr>
            </w:pPr>
            <w:r w:rsidRPr="008D0F0B">
              <w:rPr>
                <w:rFonts w:hint="eastAsia"/>
                <w:b/>
                <w:sz w:val="22"/>
                <w:szCs w:val="22"/>
                <w:lang w:eastAsia="zh-TW"/>
              </w:rPr>
              <w:t>金額</w:t>
            </w:r>
          </w:p>
        </w:tc>
        <w:tc>
          <w:tcPr>
            <w:tcW w:w="1134" w:type="dxa"/>
            <w:shd w:val="clear" w:color="auto" w:fill="auto"/>
            <w:vAlign w:val="center"/>
          </w:tcPr>
          <w:p w:rsidR="009314DB" w:rsidRPr="008D0F0B" w:rsidRDefault="009314DB" w:rsidP="009314DB">
            <w:pPr>
              <w:pStyle w:val="142"/>
              <w:ind w:left="446" w:hanging="446"/>
              <w:jc w:val="center"/>
              <w:rPr>
                <w:rFonts w:hint="eastAsia"/>
                <w:b/>
                <w:sz w:val="22"/>
                <w:szCs w:val="22"/>
                <w:lang w:eastAsia="zh-TW"/>
              </w:rPr>
            </w:pPr>
            <w:r w:rsidRPr="008D0F0B">
              <w:rPr>
                <w:rFonts w:hint="eastAsia"/>
                <w:b/>
                <w:sz w:val="22"/>
                <w:szCs w:val="22"/>
                <w:lang w:eastAsia="zh-TW"/>
              </w:rPr>
              <w:t>成長率</w:t>
            </w:r>
            <w:r w:rsidRPr="008D0F0B">
              <w:rPr>
                <w:b/>
                <w:sz w:val="22"/>
                <w:szCs w:val="22"/>
                <w:lang w:eastAsia="zh-TW"/>
              </w:rPr>
              <w:t>(</w:t>
            </w:r>
            <w:r w:rsidRPr="008D0F0B">
              <w:rPr>
                <w:b/>
                <w:sz w:val="22"/>
                <w:szCs w:val="22"/>
              </w:rPr>
              <w:t>%)</w:t>
            </w:r>
          </w:p>
        </w:tc>
        <w:tc>
          <w:tcPr>
            <w:tcW w:w="850" w:type="dxa"/>
            <w:shd w:val="clear" w:color="auto" w:fill="auto"/>
            <w:vAlign w:val="center"/>
          </w:tcPr>
          <w:p w:rsidR="009314DB" w:rsidRPr="008D0F0B" w:rsidRDefault="009314DB" w:rsidP="009314DB">
            <w:pPr>
              <w:pStyle w:val="142"/>
              <w:ind w:left="446" w:hanging="446"/>
              <w:jc w:val="center"/>
              <w:rPr>
                <w:rFonts w:hint="eastAsia"/>
                <w:b/>
                <w:sz w:val="22"/>
                <w:szCs w:val="22"/>
                <w:lang w:eastAsia="zh-TW"/>
              </w:rPr>
            </w:pPr>
            <w:r w:rsidRPr="008D0F0B">
              <w:rPr>
                <w:rFonts w:hint="eastAsia"/>
                <w:b/>
                <w:sz w:val="22"/>
                <w:szCs w:val="22"/>
                <w:lang w:eastAsia="zh-TW"/>
              </w:rPr>
              <w:t>金額</w:t>
            </w:r>
          </w:p>
        </w:tc>
        <w:tc>
          <w:tcPr>
            <w:tcW w:w="1134" w:type="dxa"/>
            <w:shd w:val="clear" w:color="auto" w:fill="auto"/>
            <w:vAlign w:val="center"/>
          </w:tcPr>
          <w:p w:rsidR="009314DB" w:rsidRPr="008D0F0B" w:rsidRDefault="009314DB" w:rsidP="009314DB">
            <w:pPr>
              <w:pStyle w:val="142"/>
              <w:ind w:left="446" w:hanging="446"/>
              <w:jc w:val="center"/>
              <w:rPr>
                <w:rFonts w:hint="eastAsia"/>
                <w:b/>
                <w:sz w:val="22"/>
                <w:szCs w:val="22"/>
                <w:lang w:eastAsia="zh-TW"/>
              </w:rPr>
            </w:pPr>
            <w:r w:rsidRPr="008D0F0B">
              <w:rPr>
                <w:rFonts w:hint="eastAsia"/>
                <w:b/>
                <w:sz w:val="22"/>
                <w:szCs w:val="22"/>
                <w:lang w:eastAsia="zh-TW"/>
              </w:rPr>
              <w:t>成長率</w:t>
            </w:r>
            <w:r w:rsidRPr="008D0F0B">
              <w:rPr>
                <w:b/>
                <w:sz w:val="22"/>
                <w:szCs w:val="22"/>
                <w:lang w:eastAsia="zh-TW"/>
              </w:rPr>
              <w:t>(</w:t>
            </w:r>
            <w:r w:rsidRPr="008D0F0B">
              <w:rPr>
                <w:b/>
                <w:sz w:val="22"/>
                <w:szCs w:val="22"/>
              </w:rPr>
              <w:t>%)</w:t>
            </w:r>
          </w:p>
        </w:tc>
      </w:tr>
      <w:tr w:rsidR="009314DB" w:rsidRPr="008D0F0B" w:rsidTr="00591359">
        <w:trPr>
          <w:trHeight w:val="340"/>
        </w:trPr>
        <w:tc>
          <w:tcPr>
            <w:tcW w:w="2354" w:type="dxa"/>
            <w:tcBorders>
              <w:top w:val="single" w:sz="6" w:space="0" w:color="auto"/>
            </w:tcBorders>
            <w:shd w:val="clear" w:color="auto" w:fill="auto"/>
            <w:vAlign w:val="center"/>
          </w:tcPr>
          <w:p w:rsidR="009314DB" w:rsidRPr="008D0F0B" w:rsidRDefault="009314DB" w:rsidP="009314DB">
            <w:pPr>
              <w:pStyle w:val="142"/>
              <w:jc w:val="both"/>
              <w:rPr>
                <w:rFonts w:hint="eastAsia"/>
                <w:sz w:val="22"/>
                <w:szCs w:val="22"/>
              </w:rPr>
            </w:pPr>
            <w:r w:rsidRPr="008D0F0B">
              <w:rPr>
                <w:rFonts w:hint="eastAsia"/>
                <w:sz w:val="22"/>
                <w:szCs w:val="22"/>
              </w:rPr>
              <w:t>臺灣銀行</w:t>
            </w:r>
          </w:p>
        </w:tc>
        <w:tc>
          <w:tcPr>
            <w:tcW w:w="992" w:type="dxa"/>
            <w:shd w:val="clear" w:color="auto" w:fill="auto"/>
            <w:vAlign w:val="center"/>
          </w:tcPr>
          <w:p w:rsidR="009314DB" w:rsidRPr="008D0F0B" w:rsidRDefault="009314DB" w:rsidP="009314DB">
            <w:pPr>
              <w:pStyle w:val="142"/>
              <w:jc w:val="right"/>
              <w:rPr>
                <w:sz w:val="22"/>
                <w:szCs w:val="22"/>
              </w:rPr>
            </w:pPr>
            <w:r w:rsidRPr="008D0F0B">
              <w:rPr>
                <w:sz w:val="22"/>
                <w:szCs w:val="22"/>
              </w:rPr>
              <w:t>61,783</w:t>
            </w:r>
          </w:p>
        </w:tc>
        <w:tc>
          <w:tcPr>
            <w:tcW w:w="992" w:type="dxa"/>
            <w:shd w:val="clear" w:color="auto" w:fill="auto"/>
            <w:vAlign w:val="center"/>
          </w:tcPr>
          <w:p w:rsidR="009314DB" w:rsidRPr="008D0F0B" w:rsidRDefault="009314DB" w:rsidP="009314DB">
            <w:pPr>
              <w:pStyle w:val="142"/>
              <w:jc w:val="right"/>
              <w:rPr>
                <w:sz w:val="22"/>
                <w:szCs w:val="22"/>
              </w:rPr>
            </w:pPr>
            <w:r w:rsidRPr="008D0F0B">
              <w:rPr>
                <w:sz w:val="22"/>
                <w:szCs w:val="22"/>
              </w:rPr>
              <w:t>61,602</w:t>
            </w:r>
          </w:p>
        </w:tc>
        <w:tc>
          <w:tcPr>
            <w:tcW w:w="1134" w:type="dxa"/>
            <w:shd w:val="clear" w:color="auto" w:fill="auto"/>
            <w:vAlign w:val="center"/>
          </w:tcPr>
          <w:p w:rsidR="009314DB" w:rsidRPr="008D0F0B" w:rsidRDefault="009314DB" w:rsidP="00932447">
            <w:pPr>
              <w:pStyle w:val="142"/>
              <w:jc w:val="right"/>
              <w:rPr>
                <w:sz w:val="22"/>
                <w:szCs w:val="22"/>
              </w:rPr>
            </w:pPr>
            <w:r w:rsidRPr="008D0F0B">
              <w:rPr>
                <w:sz w:val="22"/>
                <w:szCs w:val="22"/>
              </w:rPr>
              <w:t>-0.29</w:t>
            </w:r>
          </w:p>
        </w:tc>
        <w:tc>
          <w:tcPr>
            <w:tcW w:w="851" w:type="dxa"/>
            <w:shd w:val="clear" w:color="auto" w:fill="auto"/>
            <w:vAlign w:val="center"/>
          </w:tcPr>
          <w:p w:rsidR="009314DB" w:rsidRPr="008D0F0B" w:rsidRDefault="009314DB" w:rsidP="009314DB">
            <w:pPr>
              <w:pStyle w:val="142"/>
              <w:jc w:val="right"/>
              <w:rPr>
                <w:sz w:val="22"/>
                <w:szCs w:val="22"/>
              </w:rPr>
            </w:pPr>
            <w:r w:rsidRPr="008D0F0B">
              <w:rPr>
                <w:sz w:val="22"/>
                <w:szCs w:val="22"/>
              </w:rPr>
              <w:t>65,837</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6.87</w:t>
            </w:r>
          </w:p>
        </w:tc>
        <w:tc>
          <w:tcPr>
            <w:tcW w:w="850" w:type="dxa"/>
            <w:shd w:val="clear" w:color="auto" w:fill="auto"/>
            <w:vAlign w:val="center"/>
          </w:tcPr>
          <w:p w:rsidR="009314DB" w:rsidRPr="008D0F0B" w:rsidRDefault="009314DB" w:rsidP="009314DB">
            <w:pPr>
              <w:pStyle w:val="142"/>
              <w:jc w:val="right"/>
              <w:rPr>
                <w:sz w:val="22"/>
                <w:szCs w:val="22"/>
              </w:rPr>
            </w:pPr>
            <w:r w:rsidRPr="008D0F0B">
              <w:rPr>
                <w:sz w:val="22"/>
                <w:szCs w:val="22"/>
              </w:rPr>
              <w:t>67,600</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2.68</w:t>
            </w:r>
          </w:p>
        </w:tc>
      </w:tr>
      <w:tr w:rsidR="009314DB" w:rsidRPr="008D0F0B" w:rsidTr="00591359">
        <w:trPr>
          <w:trHeight w:val="340"/>
        </w:trPr>
        <w:tc>
          <w:tcPr>
            <w:tcW w:w="2354" w:type="dxa"/>
            <w:shd w:val="clear" w:color="auto" w:fill="auto"/>
            <w:vAlign w:val="center"/>
          </w:tcPr>
          <w:p w:rsidR="009314DB" w:rsidRPr="008D0F0B" w:rsidRDefault="009314DB" w:rsidP="009314DB">
            <w:pPr>
              <w:pStyle w:val="142"/>
              <w:jc w:val="both"/>
              <w:rPr>
                <w:rFonts w:hint="eastAsia"/>
                <w:sz w:val="22"/>
                <w:szCs w:val="22"/>
              </w:rPr>
            </w:pPr>
            <w:r w:rsidRPr="008D0F0B">
              <w:rPr>
                <w:rFonts w:hint="eastAsia"/>
                <w:sz w:val="22"/>
                <w:szCs w:val="22"/>
              </w:rPr>
              <w:t>臺灣土地銀行</w:t>
            </w:r>
          </w:p>
        </w:tc>
        <w:tc>
          <w:tcPr>
            <w:tcW w:w="992" w:type="dxa"/>
            <w:shd w:val="clear" w:color="auto" w:fill="auto"/>
            <w:vAlign w:val="center"/>
          </w:tcPr>
          <w:p w:rsidR="009314DB" w:rsidRPr="008D0F0B" w:rsidRDefault="009314DB" w:rsidP="009314DB">
            <w:pPr>
              <w:pStyle w:val="142"/>
              <w:jc w:val="right"/>
              <w:rPr>
                <w:sz w:val="22"/>
                <w:szCs w:val="22"/>
              </w:rPr>
            </w:pPr>
            <w:r w:rsidRPr="008D0F0B">
              <w:rPr>
                <w:sz w:val="22"/>
                <w:szCs w:val="22"/>
              </w:rPr>
              <w:t>34,120</w:t>
            </w:r>
          </w:p>
        </w:tc>
        <w:tc>
          <w:tcPr>
            <w:tcW w:w="992" w:type="dxa"/>
            <w:shd w:val="clear" w:color="auto" w:fill="auto"/>
            <w:vAlign w:val="center"/>
          </w:tcPr>
          <w:p w:rsidR="009314DB" w:rsidRPr="008D0F0B" w:rsidRDefault="009314DB" w:rsidP="009314DB">
            <w:pPr>
              <w:pStyle w:val="142"/>
              <w:jc w:val="right"/>
              <w:rPr>
                <w:sz w:val="22"/>
                <w:szCs w:val="22"/>
              </w:rPr>
            </w:pPr>
            <w:r w:rsidRPr="008D0F0B">
              <w:rPr>
                <w:sz w:val="22"/>
                <w:szCs w:val="22"/>
              </w:rPr>
              <w:t>33,941</w:t>
            </w:r>
          </w:p>
        </w:tc>
        <w:tc>
          <w:tcPr>
            <w:tcW w:w="1134" w:type="dxa"/>
            <w:shd w:val="clear" w:color="auto" w:fill="auto"/>
            <w:vAlign w:val="center"/>
          </w:tcPr>
          <w:p w:rsidR="009314DB" w:rsidRPr="008D0F0B" w:rsidRDefault="009314DB" w:rsidP="00932447">
            <w:pPr>
              <w:pStyle w:val="142"/>
              <w:jc w:val="right"/>
              <w:rPr>
                <w:sz w:val="22"/>
                <w:szCs w:val="22"/>
              </w:rPr>
            </w:pPr>
            <w:r w:rsidRPr="008D0F0B">
              <w:rPr>
                <w:sz w:val="22"/>
                <w:szCs w:val="22"/>
              </w:rPr>
              <w:t>-0.52</w:t>
            </w:r>
          </w:p>
        </w:tc>
        <w:tc>
          <w:tcPr>
            <w:tcW w:w="851" w:type="dxa"/>
            <w:shd w:val="clear" w:color="auto" w:fill="auto"/>
            <w:vAlign w:val="center"/>
          </w:tcPr>
          <w:p w:rsidR="009314DB" w:rsidRPr="008D0F0B" w:rsidRDefault="009314DB" w:rsidP="009314DB">
            <w:pPr>
              <w:pStyle w:val="142"/>
              <w:jc w:val="right"/>
              <w:rPr>
                <w:sz w:val="22"/>
                <w:szCs w:val="22"/>
              </w:rPr>
            </w:pPr>
            <w:r w:rsidRPr="008D0F0B">
              <w:rPr>
                <w:sz w:val="22"/>
                <w:szCs w:val="22"/>
              </w:rPr>
              <w:t>36,040</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6.18</w:t>
            </w:r>
          </w:p>
        </w:tc>
        <w:tc>
          <w:tcPr>
            <w:tcW w:w="850" w:type="dxa"/>
            <w:shd w:val="clear" w:color="auto" w:fill="auto"/>
            <w:vAlign w:val="center"/>
          </w:tcPr>
          <w:p w:rsidR="009314DB" w:rsidRPr="008D0F0B" w:rsidRDefault="009314DB" w:rsidP="009314DB">
            <w:pPr>
              <w:pStyle w:val="142"/>
              <w:jc w:val="right"/>
              <w:rPr>
                <w:sz w:val="22"/>
                <w:szCs w:val="22"/>
              </w:rPr>
            </w:pPr>
            <w:r w:rsidRPr="008D0F0B">
              <w:rPr>
                <w:sz w:val="22"/>
                <w:szCs w:val="22"/>
              </w:rPr>
              <w:t>36,524</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1.34</w:t>
            </w:r>
          </w:p>
        </w:tc>
      </w:tr>
      <w:tr w:rsidR="009314DB" w:rsidRPr="008D0F0B" w:rsidTr="00591359">
        <w:trPr>
          <w:trHeight w:val="340"/>
        </w:trPr>
        <w:tc>
          <w:tcPr>
            <w:tcW w:w="2354" w:type="dxa"/>
            <w:shd w:val="clear" w:color="auto" w:fill="auto"/>
            <w:vAlign w:val="center"/>
          </w:tcPr>
          <w:p w:rsidR="009314DB" w:rsidRPr="008D0F0B" w:rsidRDefault="009314DB" w:rsidP="009314DB">
            <w:pPr>
              <w:pStyle w:val="142"/>
              <w:jc w:val="both"/>
              <w:rPr>
                <w:rFonts w:hint="eastAsia"/>
                <w:sz w:val="22"/>
                <w:szCs w:val="22"/>
              </w:rPr>
            </w:pPr>
            <w:r w:rsidRPr="008D0F0B">
              <w:rPr>
                <w:rFonts w:hint="eastAsia"/>
                <w:sz w:val="22"/>
                <w:szCs w:val="22"/>
              </w:rPr>
              <w:t>合作金庫商業銀行</w:t>
            </w:r>
          </w:p>
        </w:tc>
        <w:tc>
          <w:tcPr>
            <w:tcW w:w="992" w:type="dxa"/>
            <w:shd w:val="clear" w:color="auto" w:fill="auto"/>
            <w:vAlign w:val="center"/>
          </w:tcPr>
          <w:p w:rsidR="009314DB" w:rsidRPr="008D0F0B" w:rsidRDefault="009314DB" w:rsidP="009314DB">
            <w:pPr>
              <w:pStyle w:val="142"/>
              <w:jc w:val="right"/>
              <w:rPr>
                <w:sz w:val="22"/>
                <w:szCs w:val="22"/>
              </w:rPr>
            </w:pPr>
            <w:r w:rsidRPr="008D0F0B">
              <w:rPr>
                <w:sz w:val="22"/>
                <w:szCs w:val="22"/>
              </w:rPr>
              <w:t>42,444</w:t>
            </w:r>
          </w:p>
        </w:tc>
        <w:tc>
          <w:tcPr>
            <w:tcW w:w="992" w:type="dxa"/>
            <w:shd w:val="clear" w:color="auto" w:fill="auto"/>
            <w:vAlign w:val="center"/>
          </w:tcPr>
          <w:p w:rsidR="009314DB" w:rsidRPr="008D0F0B" w:rsidRDefault="009314DB" w:rsidP="009314DB">
            <w:pPr>
              <w:pStyle w:val="142"/>
              <w:jc w:val="right"/>
              <w:rPr>
                <w:sz w:val="22"/>
                <w:szCs w:val="22"/>
              </w:rPr>
            </w:pPr>
            <w:r w:rsidRPr="008D0F0B">
              <w:rPr>
                <w:sz w:val="22"/>
                <w:szCs w:val="22"/>
              </w:rPr>
              <w:t>45,533</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7.28</w:t>
            </w:r>
          </w:p>
        </w:tc>
        <w:tc>
          <w:tcPr>
            <w:tcW w:w="851" w:type="dxa"/>
            <w:shd w:val="clear" w:color="auto" w:fill="auto"/>
            <w:vAlign w:val="center"/>
          </w:tcPr>
          <w:p w:rsidR="009314DB" w:rsidRPr="008D0F0B" w:rsidRDefault="009314DB" w:rsidP="009314DB">
            <w:pPr>
              <w:pStyle w:val="142"/>
              <w:jc w:val="right"/>
              <w:rPr>
                <w:sz w:val="22"/>
                <w:szCs w:val="22"/>
              </w:rPr>
            </w:pPr>
            <w:r w:rsidRPr="008D0F0B">
              <w:rPr>
                <w:sz w:val="22"/>
                <w:szCs w:val="22"/>
              </w:rPr>
              <w:t>49,216</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8.09</w:t>
            </w:r>
          </w:p>
        </w:tc>
        <w:tc>
          <w:tcPr>
            <w:tcW w:w="850" w:type="dxa"/>
            <w:shd w:val="clear" w:color="auto" w:fill="auto"/>
            <w:vAlign w:val="center"/>
          </w:tcPr>
          <w:p w:rsidR="009314DB" w:rsidRPr="008D0F0B" w:rsidRDefault="009314DB" w:rsidP="009314DB">
            <w:pPr>
              <w:pStyle w:val="142"/>
              <w:jc w:val="right"/>
              <w:rPr>
                <w:sz w:val="22"/>
                <w:szCs w:val="22"/>
              </w:rPr>
            </w:pPr>
            <w:r w:rsidRPr="008D0F0B">
              <w:rPr>
                <w:sz w:val="22"/>
                <w:szCs w:val="22"/>
              </w:rPr>
              <w:t>49,247</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0.06</w:t>
            </w:r>
          </w:p>
        </w:tc>
      </w:tr>
      <w:tr w:rsidR="009314DB" w:rsidRPr="008D0F0B" w:rsidTr="00591359">
        <w:trPr>
          <w:trHeight w:val="340"/>
        </w:trPr>
        <w:tc>
          <w:tcPr>
            <w:tcW w:w="2354" w:type="dxa"/>
            <w:shd w:val="clear" w:color="auto" w:fill="auto"/>
            <w:vAlign w:val="center"/>
          </w:tcPr>
          <w:p w:rsidR="009314DB" w:rsidRPr="008D0F0B" w:rsidRDefault="009314DB" w:rsidP="009314DB">
            <w:pPr>
              <w:pStyle w:val="142"/>
              <w:jc w:val="both"/>
              <w:rPr>
                <w:rFonts w:hint="eastAsia"/>
                <w:sz w:val="22"/>
                <w:szCs w:val="22"/>
              </w:rPr>
            </w:pPr>
            <w:r w:rsidRPr="008D0F0B">
              <w:rPr>
                <w:rFonts w:hint="eastAsia"/>
                <w:sz w:val="22"/>
                <w:szCs w:val="22"/>
              </w:rPr>
              <w:t>第一商業銀行</w:t>
            </w:r>
          </w:p>
        </w:tc>
        <w:tc>
          <w:tcPr>
            <w:tcW w:w="992" w:type="dxa"/>
            <w:shd w:val="clear" w:color="auto" w:fill="auto"/>
            <w:vAlign w:val="center"/>
          </w:tcPr>
          <w:p w:rsidR="009314DB" w:rsidRPr="008D0F0B" w:rsidRDefault="009314DB" w:rsidP="009314DB">
            <w:pPr>
              <w:pStyle w:val="142"/>
              <w:jc w:val="right"/>
              <w:rPr>
                <w:sz w:val="22"/>
                <w:szCs w:val="22"/>
              </w:rPr>
            </w:pPr>
            <w:r w:rsidRPr="008D0F0B">
              <w:rPr>
                <w:sz w:val="22"/>
                <w:szCs w:val="22"/>
              </w:rPr>
              <w:t>40,119</w:t>
            </w:r>
          </w:p>
        </w:tc>
        <w:tc>
          <w:tcPr>
            <w:tcW w:w="992" w:type="dxa"/>
            <w:shd w:val="clear" w:color="auto" w:fill="auto"/>
            <w:vAlign w:val="center"/>
          </w:tcPr>
          <w:p w:rsidR="009314DB" w:rsidRPr="008D0F0B" w:rsidRDefault="009314DB" w:rsidP="009314DB">
            <w:pPr>
              <w:pStyle w:val="142"/>
              <w:jc w:val="right"/>
              <w:rPr>
                <w:sz w:val="22"/>
                <w:szCs w:val="22"/>
              </w:rPr>
            </w:pPr>
            <w:r w:rsidRPr="008D0F0B">
              <w:rPr>
                <w:sz w:val="22"/>
                <w:szCs w:val="22"/>
              </w:rPr>
              <w:t>42,675</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6.37</w:t>
            </w:r>
          </w:p>
        </w:tc>
        <w:tc>
          <w:tcPr>
            <w:tcW w:w="851" w:type="dxa"/>
            <w:shd w:val="clear" w:color="auto" w:fill="auto"/>
            <w:vAlign w:val="center"/>
          </w:tcPr>
          <w:p w:rsidR="009314DB" w:rsidRPr="008D0F0B" w:rsidRDefault="009314DB" w:rsidP="009314DB">
            <w:pPr>
              <w:pStyle w:val="142"/>
              <w:jc w:val="right"/>
              <w:rPr>
                <w:sz w:val="22"/>
                <w:szCs w:val="22"/>
              </w:rPr>
            </w:pPr>
            <w:r w:rsidRPr="008D0F0B">
              <w:rPr>
                <w:sz w:val="22"/>
                <w:szCs w:val="22"/>
              </w:rPr>
              <w:t>45,288</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6.12</w:t>
            </w:r>
          </w:p>
        </w:tc>
        <w:tc>
          <w:tcPr>
            <w:tcW w:w="850" w:type="dxa"/>
            <w:shd w:val="clear" w:color="auto" w:fill="auto"/>
            <w:vAlign w:val="center"/>
          </w:tcPr>
          <w:p w:rsidR="009314DB" w:rsidRPr="008D0F0B" w:rsidRDefault="009314DB" w:rsidP="009314DB">
            <w:pPr>
              <w:pStyle w:val="142"/>
              <w:jc w:val="right"/>
              <w:rPr>
                <w:sz w:val="22"/>
                <w:szCs w:val="22"/>
              </w:rPr>
            </w:pPr>
            <w:r w:rsidRPr="008D0F0B">
              <w:rPr>
                <w:sz w:val="22"/>
                <w:szCs w:val="22"/>
              </w:rPr>
              <w:t>46,068</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1.72</w:t>
            </w:r>
          </w:p>
        </w:tc>
      </w:tr>
      <w:tr w:rsidR="009314DB" w:rsidRPr="008D0F0B" w:rsidTr="00591359">
        <w:trPr>
          <w:trHeight w:val="340"/>
        </w:trPr>
        <w:tc>
          <w:tcPr>
            <w:tcW w:w="2354" w:type="dxa"/>
            <w:shd w:val="clear" w:color="auto" w:fill="auto"/>
            <w:vAlign w:val="center"/>
          </w:tcPr>
          <w:p w:rsidR="009314DB" w:rsidRPr="008D0F0B" w:rsidRDefault="009314DB" w:rsidP="009314DB">
            <w:pPr>
              <w:pStyle w:val="142"/>
              <w:jc w:val="both"/>
              <w:rPr>
                <w:rFonts w:hint="eastAsia"/>
                <w:sz w:val="22"/>
                <w:szCs w:val="22"/>
              </w:rPr>
            </w:pPr>
            <w:r w:rsidRPr="008D0F0B">
              <w:rPr>
                <w:rFonts w:hint="eastAsia"/>
                <w:sz w:val="22"/>
                <w:szCs w:val="22"/>
              </w:rPr>
              <w:t>華南商業銀行</w:t>
            </w:r>
          </w:p>
        </w:tc>
        <w:tc>
          <w:tcPr>
            <w:tcW w:w="992" w:type="dxa"/>
            <w:shd w:val="clear" w:color="auto" w:fill="auto"/>
            <w:vAlign w:val="center"/>
          </w:tcPr>
          <w:p w:rsidR="009314DB" w:rsidRPr="008D0F0B" w:rsidRDefault="009314DB" w:rsidP="009314DB">
            <w:pPr>
              <w:pStyle w:val="142"/>
              <w:jc w:val="right"/>
              <w:rPr>
                <w:sz w:val="22"/>
                <w:szCs w:val="22"/>
              </w:rPr>
            </w:pPr>
            <w:r w:rsidRPr="008D0F0B">
              <w:rPr>
                <w:sz w:val="22"/>
                <w:szCs w:val="22"/>
              </w:rPr>
              <w:t>35,596</w:t>
            </w:r>
          </w:p>
        </w:tc>
        <w:tc>
          <w:tcPr>
            <w:tcW w:w="992" w:type="dxa"/>
            <w:shd w:val="clear" w:color="auto" w:fill="auto"/>
            <w:vAlign w:val="center"/>
          </w:tcPr>
          <w:p w:rsidR="009314DB" w:rsidRPr="008D0F0B" w:rsidRDefault="009314DB" w:rsidP="009314DB">
            <w:pPr>
              <w:pStyle w:val="142"/>
              <w:jc w:val="right"/>
              <w:rPr>
                <w:sz w:val="22"/>
                <w:szCs w:val="22"/>
              </w:rPr>
            </w:pPr>
            <w:r w:rsidRPr="008D0F0B">
              <w:rPr>
                <w:sz w:val="22"/>
                <w:szCs w:val="22"/>
              </w:rPr>
              <w:t>37,647</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5.76</w:t>
            </w:r>
          </w:p>
        </w:tc>
        <w:tc>
          <w:tcPr>
            <w:tcW w:w="851" w:type="dxa"/>
            <w:shd w:val="clear" w:color="auto" w:fill="auto"/>
            <w:vAlign w:val="center"/>
          </w:tcPr>
          <w:p w:rsidR="009314DB" w:rsidRPr="008D0F0B" w:rsidRDefault="009314DB" w:rsidP="009314DB">
            <w:pPr>
              <w:pStyle w:val="142"/>
              <w:jc w:val="right"/>
              <w:rPr>
                <w:sz w:val="22"/>
                <w:szCs w:val="22"/>
              </w:rPr>
            </w:pPr>
            <w:r w:rsidRPr="008D0F0B">
              <w:rPr>
                <w:sz w:val="22"/>
                <w:szCs w:val="22"/>
              </w:rPr>
              <w:t>41,388</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9.94</w:t>
            </w:r>
          </w:p>
        </w:tc>
        <w:tc>
          <w:tcPr>
            <w:tcW w:w="850" w:type="dxa"/>
            <w:shd w:val="clear" w:color="auto" w:fill="auto"/>
            <w:vAlign w:val="center"/>
          </w:tcPr>
          <w:p w:rsidR="009314DB" w:rsidRPr="008D0F0B" w:rsidRDefault="009314DB" w:rsidP="009314DB">
            <w:pPr>
              <w:pStyle w:val="142"/>
              <w:jc w:val="right"/>
              <w:rPr>
                <w:sz w:val="22"/>
                <w:szCs w:val="22"/>
              </w:rPr>
            </w:pPr>
            <w:r w:rsidRPr="008D0F0B">
              <w:rPr>
                <w:sz w:val="22"/>
                <w:szCs w:val="22"/>
              </w:rPr>
              <w:t>40,174</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-2.93</w:t>
            </w:r>
          </w:p>
        </w:tc>
      </w:tr>
      <w:tr w:rsidR="009314DB" w:rsidRPr="008D0F0B" w:rsidTr="00591359">
        <w:trPr>
          <w:trHeight w:val="340"/>
        </w:trPr>
        <w:tc>
          <w:tcPr>
            <w:tcW w:w="2354" w:type="dxa"/>
            <w:shd w:val="clear" w:color="auto" w:fill="auto"/>
            <w:vAlign w:val="center"/>
          </w:tcPr>
          <w:p w:rsidR="009314DB" w:rsidRPr="008D0F0B" w:rsidRDefault="009314DB" w:rsidP="009314DB">
            <w:pPr>
              <w:pStyle w:val="142"/>
              <w:jc w:val="both"/>
              <w:rPr>
                <w:rFonts w:hint="eastAsia"/>
                <w:sz w:val="22"/>
                <w:szCs w:val="22"/>
              </w:rPr>
            </w:pPr>
            <w:r w:rsidRPr="008D0F0B">
              <w:rPr>
                <w:rFonts w:hint="eastAsia"/>
                <w:sz w:val="22"/>
                <w:szCs w:val="22"/>
              </w:rPr>
              <w:t>彰化商業銀行</w:t>
            </w:r>
          </w:p>
        </w:tc>
        <w:tc>
          <w:tcPr>
            <w:tcW w:w="992" w:type="dxa"/>
            <w:shd w:val="clear" w:color="auto" w:fill="auto"/>
            <w:vAlign w:val="center"/>
          </w:tcPr>
          <w:p w:rsidR="009314DB" w:rsidRPr="008D0F0B" w:rsidRDefault="009314DB" w:rsidP="009314DB">
            <w:pPr>
              <w:pStyle w:val="142"/>
              <w:jc w:val="right"/>
              <w:rPr>
                <w:sz w:val="22"/>
                <w:szCs w:val="22"/>
              </w:rPr>
            </w:pPr>
            <w:r w:rsidRPr="008D0F0B">
              <w:rPr>
                <w:sz w:val="22"/>
                <w:szCs w:val="22"/>
              </w:rPr>
              <w:t>26,695</w:t>
            </w:r>
          </w:p>
        </w:tc>
        <w:tc>
          <w:tcPr>
            <w:tcW w:w="992" w:type="dxa"/>
            <w:shd w:val="clear" w:color="auto" w:fill="auto"/>
            <w:vAlign w:val="center"/>
          </w:tcPr>
          <w:p w:rsidR="009314DB" w:rsidRPr="008D0F0B" w:rsidRDefault="009314DB" w:rsidP="009314DB">
            <w:pPr>
              <w:pStyle w:val="142"/>
              <w:jc w:val="right"/>
              <w:rPr>
                <w:sz w:val="22"/>
                <w:szCs w:val="22"/>
              </w:rPr>
            </w:pPr>
            <w:r w:rsidRPr="008D0F0B">
              <w:rPr>
                <w:sz w:val="22"/>
                <w:szCs w:val="22"/>
              </w:rPr>
              <w:t>28,816</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7.95</w:t>
            </w:r>
          </w:p>
        </w:tc>
        <w:tc>
          <w:tcPr>
            <w:tcW w:w="851" w:type="dxa"/>
            <w:shd w:val="clear" w:color="auto" w:fill="auto"/>
            <w:vAlign w:val="center"/>
          </w:tcPr>
          <w:p w:rsidR="009314DB" w:rsidRPr="008D0F0B" w:rsidRDefault="009314DB" w:rsidP="009314DB">
            <w:pPr>
              <w:pStyle w:val="142"/>
              <w:jc w:val="right"/>
              <w:rPr>
                <w:sz w:val="22"/>
                <w:szCs w:val="22"/>
              </w:rPr>
            </w:pPr>
            <w:r w:rsidRPr="008D0F0B">
              <w:rPr>
                <w:sz w:val="22"/>
                <w:szCs w:val="22"/>
              </w:rPr>
              <w:t>31,483</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9.26</w:t>
            </w:r>
          </w:p>
        </w:tc>
        <w:tc>
          <w:tcPr>
            <w:tcW w:w="850" w:type="dxa"/>
            <w:shd w:val="clear" w:color="auto" w:fill="auto"/>
            <w:vAlign w:val="center"/>
          </w:tcPr>
          <w:p w:rsidR="009314DB" w:rsidRPr="008D0F0B" w:rsidRDefault="009314DB" w:rsidP="009314DB">
            <w:pPr>
              <w:pStyle w:val="142"/>
              <w:jc w:val="right"/>
              <w:rPr>
                <w:sz w:val="22"/>
                <w:szCs w:val="22"/>
              </w:rPr>
            </w:pPr>
            <w:r w:rsidRPr="008D0F0B">
              <w:rPr>
                <w:sz w:val="22"/>
                <w:szCs w:val="22"/>
              </w:rPr>
              <w:t>31,814</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1.05</w:t>
            </w:r>
          </w:p>
        </w:tc>
      </w:tr>
      <w:tr w:rsidR="009314DB" w:rsidRPr="008D0F0B" w:rsidTr="00591359">
        <w:trPr>
          <w:trHeight w:val="340"/>
        </w:trPr>
        <w:tc>
          <w:tcPr>
            <w:tcW w:w="2354" w:type="dxa"/>
            <w:shd w:val="clear" w:color="auto" w:fill="auto"/>
            <w:vAlign w:val="center"/>
          </w:tcPr>
          <w:p w:rsidR="009314DB" w:rsidRPr="008D0F0B" w:rsidRDefault="009314DB" w:rsidP="009314DB">
            <w:pPr>
              <w:pStyle w:val="142"/>
              <w:jc w:val="both"/>
              <w:rPr>
                <w:rFonts w:hint="eastAsia"/>
                <w:sz w:val="22"/>
                <w:szCs w:val="22"/>
              </w:rPr>
            </w:pPr>
            <w:r w:rsidRPr="008D0F0B">
              <w:rPr>
                <w:rFonts w:hint="eastAsia"/>
                <w:sz w:val="22"/>
                <w:szCs w:val="22"/>
              </w:rPr>
              <w:t>兆豐國際商業銀行</w:t>
            </w:r>
          </w:p>
        </w:tc>
        <w:tc>
          <w:tcPr>
            <w:tcW w:w="992" w:type="dxa"/>
            <w:shd w:val="clear" w:color="auto" w:fill="auto"/>
            <w:vAlign w:val="center"/>
          </w:tcPr>
          <w:p w:rsidR="009314DB" w:rsidRPr="008D0F0B" w:rsidRDefault="009314DB" w:rsidP="009314DB">
            <w:pPr>
              <w:pStyle w:val="142"/>
              <w:jc w:val="right"/>
              <w:rPr>
                <w:sz w:val="22"/>
                <w:szCs w:val="22"/>
              </w:rPr>
            </w:pPr>
            <w:r w:rsidRPr="008D0F0B">
              <w:rPr>
                <w:sz w:val="22"/>
                <w:szCs w:val="22"/>
              </w:rPr>
              <w:t>36,880</w:t>
            </w:r>
          </w:p>
        </w:tc>
        <w:tc>
          <w:tcPr>
            <w:tcW w:w="992" w:type="dxa"/>
            <w:shd w:val="clear" w:color="auto" w:fill="auto"/>
            <w:vAlign w:val="center"/>
          </w:tcPr>
          <w:p w:rsidR="009314DB" w:rsidRPr="008D0F0B" w:rsidRDefault="009314DB" w:rsidP="009314DB">
            <w:pPr>
              <w:pStyle w:val="142"/>
              <w:jc w:val="right"/>
              <w:rPr>
                <w:sz w:val="22"/>
                <w:szCs w:val="22"/>
              </w:rPr>
            </w:pPr>
            <w:r w:rsidRPr="008D0F0B">
              <w:rPr>
                <w:sz w:val="22"/>
                <w:szCs w:val="22"/>
              </w:rPr>
              <w:t>39,645</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7.50</w:t>
            </w:r>
          </w:p>
        </w:tc>
        <w:tc>
          <w:tcPr>
            <w:tcW w:w="851" w:type="dxa"/>
            <w:shd w:val="clear" w:color="auto" w:fill="auto"/>
            <w:vAlign w:val="center"/>
          </w:tcPr>
          <w:p w:rsidR="009314DB" w:rsidRPr="008D0F0B" w:rsidRDefault="009314DB" w:rsidP="009314DB">
            <w:pPr>
              <w:pStyle w:val="142"/>
              <w:jc w:val="right"/>
              <w:rPr>
                <w:sz w:val="22"/>
                <w:szCs w:val="22"/>
              </w:rPr>
            </w:pPr>
            <w:r w:rsidRPr="008D0F0B">
              <w:rPr>
                <w:sz w:val="22"/>
                <w:szCs w:val="22"/>
              </w:rPr>
              <w:t>41,666</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5.10</w:t>
            </w:r>
          </w:p>
        </w:tc>
        <w:tc>
          <w:tcPr>
            <w:tcW w:w="850" w:type="dxa"/>
            <w:shd w:val="clear" w:color="auto" w:fill="auto"/>
            <w:vAlign w:val="center"/>
          </w:tcPr>
          <w:p w:rsidR="009314DB" w:rsidRPr="008D0F0B" w:rsidRDefault="009314DB" w:rsidP="009314DB">
            <w:pPr>
              <w:pStyle w:val="142"/>
              <w:jc w:val="right"/>
              <w:rPr>
                <w:sz w:val="22"/>
                <w:szCs w:val="22"/>
              </w:rPr>
            </w:pPr>
            <w:r w:rsidRPr="008D0F0B">
              <w:rPr>
                <w:sz w:val="22"/>
                <w:szCs w:val="22"/>
              </w:rPr>
              <w:t>41,589</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-0.18</w:t>
            </w:r>
          </w:p>
        </w:tc>
      </w:tr>
      <w:tr w:rsidR="009314DB" w:rsidRPr="008D0F0B" w:rsidTr="00591359">
        <w:trPr>
          <w:trHeight w:val="340"/>
        </w:trPr>
        <w:tc>
          <w:tcPr>
            <w:tcW w:w="2354" w:type="dxa"/>
            <w:shd w:val="clear" w:color="auto" w:fill="auto"/>
            <w:vAlign w:val="center"/>
          </w:tcPr>
          <w:p w:rsidR="009314DB" w:rsidRPr="008D0F0B" w:rsidRDefault="009314DB" w:rsidP="009314DB">
            <w:pPr>
              <w:pStyle w:val="142"/>
              <w:jc w:val="both"/>
              <w:rPr>
                <w:sz w:val="22"/>
                <w:szCs w:val="22"/>
              </w:rPr>
            </w:pPr>
            <w:r w:rsidRPr="008D0F0B">
              <w:rPr>
                <w:rFonts w:hint="eastAsia"/>
                <w:sz w:val="22"/>
                <w:szCs w:val="22"/>
              </w:rPr>
              <w:t>臺灣中小企業銀行</w:t>
            </w:r>
          </w:p>
        </w:tc>
        <w:tc>
          <w:tcPr>
            <w:tcW w:w="992" w:type="dxa"/>
            <w:shd w:val="clear" w:color="auto" w:fill="auto"/>
            <w:vAlign w:val="center"/>
          </w:tcPr>
          <w:p w:rsidR="009314DB" w:rsidRPr="008D0F0B" w:rsidRDefault="009314DB" w:rsidP="009314DB">
            <w:pPr>
              <w:pStyle w:val="142"/>
              <w:jc w:val="right"/>
              <w:rPr>
                <w:sz w:val="22"/>
                <w:szCs w:val="22"/>
              </w:rPr>
            </w:pPr>
            <w:r w:rsidRPr="008D0F0B">
              <w:rPr>
                <w:sz w:val="22"/>
                <w:szCs w:val="22"/>
              </w:rPr>
              <w:t>20,720</w:t>
            </w:r>
          </w:p>
        </w:tc>
        <w:tc>
          <w:tcPr>
            <w:tcW w:w="992" w:type="dxa"/>
            <w:shd w:val="clear" w:color="auto" w:fill="auto"/>
            <w:vAlign w:val="center"/>
          </w:tcPr>
          <w:p w:rsidR="009314DB" w:rsidRPr="008D0F0B" w:rsidRDefault="009314DB" w:rsidP="009314DB">
            <w:pPr>
              <w:pStyle w:val="142"/>
              <w:jc w:val="right"/>
              <w:rPr>
                <w:sz w:val="22"/>
                <w:szCs w:val="22"/>
              </w:rPr>
            </w:pPr>
            <w:r w:rsidRPr="008D0F0B">
              <w:rPr>
                <w:sz w:val="22"/>
                <w:szCs w:val="22"/>
              </w:rPr>
              <w:t>22,088</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6.60</w:t>
            </w:r>
          </w:p>
        </w:tc>
        <w:tc>
          <w:tcPr>
            <w:tcW w:w="851" w:type="dxa"/>
            <w:shd w:val="clear" w:color="auto" w:fill="auto"/>
            <w:vAlign w:val="center"/>
          </w:tcPr>
          <w:p w:rsidR="009314DB" w:rsidRPr="008D0F0B" w:rsidRDefault="009314DB" w:rsidP="009314DB">
            <w:pPr>
              <w:pStyle w:val="142"/>
              <w:jc w:val="right"/>
              <w:rPr>
                <w:sz w:val="22"/>
                <w:szCs w:val="22"/>
              </w:rPr>
            </w:pPr>
            <w:r w:rsidRPr="008D0F0B">
              <w:rPr>
                <w:sz w:val="22"/>
                <w:szCs w:val="22"/>
              </w:rPr>
              <w:t>23,741</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7.48</w:t>
            </w:r>
          </w:p>
        </w:tc>
        <w:tc>
          <w:tcPr>
            <w:tcW w:w="850" w:type="dxa"/>
            <w:shd w:val="clear" w:color="auto" w:fill="auto"/>
            <w:vAlign w:val="center"/>
          </w:tcPr>
          <w:p w:rsidR="009314DB" w:rsidRPr="008D0F0B" w:rsidRDefault="009314DB" w:rsidP="009314DB">
            <w:pPr>
              <w:pStyle w:val="142"/>
              <w:jc w:val="right"/>
              <w:rPr>
                <w:sz w:val="22"/>
                <w:szCs w:val="22"/>
              </w:rPr>
            </w:pPr>
            <w:r w:rsidRPr="008D0F0B">
              <w:rPr>
                <w:sz w:val="22"/>
                <w:szCs w:val="22"/>
              </w:rPr>
              <w:t>23,443</w:t>
            </w:r>
          </w:p>
        </w:tc>
        <w:tc>
          <w:tcPr>
            <w:tcW w:w="1134" w:type="dxa"/>
            <w:shd w:val="clear" w:color="auto" w:fill="auto"/>
            <w:vAlign w:val="center"/>
          </w:tcPr>
          <w:p w:rsidR="009314DB" w:rsidRPr="008D0F0B" w:rsidRDefault="00932447" w:rsidP="009314DB">
            <w:pPr>
              <w:pStyle w:val="142"/>
              <w:jc w:val="right"/>
              <w:rPr>
                <w:sz w:val="22"/>
                <w:szCs w:val="22"/>
              </w:rPr>
            </w:pPr>
            <w:r w:rsidRPr="008D0F0B">
              <w:rPr>
                <w:sz w:val="22"/>
                <w:szCs w:val="22"/>
              </w:rPr>
              <w:t>-1.26</w:t>
            </w:r>
          </w:p>
        </w:tc>
      </w:tr>
      <w:tr w:rsidR="009314DB" w:rsidRPr="008D0F0B" w:rsidTr="00591359">
        <w:trPr>
          <w:trHeight w:val="340"/>
        </w:trPr>
        <w:tc>
          <w:tcPr>
            <w:tcW w:w="2354" w:type="dxa"/>
            <w:shd w:val="clear" w:color="auto" w:fill="auto"/>
            <w:vAlign w:val="center"/>
          </w:tcPr>
          <w:p w:rsidR="009314DB" w:rsidRPr="008D0F0B" w:rsidRDefault="009314DB" w:rsidP="009314DB">
            <w:pPr>
              <w:pStyle w:val="142"/>
              <w:jc w:val="both"/>
              <w:rPr>
                <w:rFonts w:hint="eastAsia"/>
                <w:b/>
                <w:sz w:val="22"/>
                <w:szCs w:val="22"/>
              </w:rPr>
            </w:pPr>
            <w:r w:rsidRPr="008D0F0B">
              <w:rPr>
                <w:rFonts w:hint="eastAsia"/>
                <w:b/>
                <w:sz w:val="22"/>
                <w:szCs w:val="22"/>
                <w:lang w:eastAsia="zh-TW"/>
              </w:rPr>
              <w:t>公股銀行合計數(</w:t>
            </w:r>
            <w:r w:rsidRPr="008D0F0B">
              <w:rPr>
                <w:b/>
                <w:sz w:val="22"/>
                <w:szCs w:val="22"/>
                <w:lang w:eastAsia="zh-TW"/>
              </w:rPr>
              <w:t>A)</w:t>
            </w:r>
          </w:p>
        </w:tc>
        <w:tc>
          <w:tcPr>
            <w:tcW w:w="992" w:type="dxa"/>
            <w:shd w:val="clear" w:color="auto" w:fill="auto"/>
            <w:vAlign w:val="center"/>
          </w:tcPr>
          <w:p w:rsidR="009314DB" w:rsidRPr="008D0F0B" w:rsidRDefault="009314DB" w:rsidP="009314DB">
            <w:pPr>
              <w:pStyle w:val="142"/>
              <w:jc w:val="right"/>
              <w:rPr>
                <w:b/>
                <w:sz w:val="22"/>
                <w:szCs w:val="22"/>
              </w:rPr>
            </w:pPr>
            <w:r w:rsidRPr="008D0F0B">
              <w:rPr>
                <w:b/>
                <w:sz w:val="22"/>
                <w:szCs w:val="22"/>
              </w:rPr>
              <w:t>298,357</w:t>
            </w:r>
          </w:p>
        </w:tc>
        <w:tc>
          <w:tcPr>
            <w:tcW w:w="992" w:type="dxa"/>
            <w:shd w:val="clear" w:color="auto" w:fill="auto"/>
            <w:vAlign w:val="center"/>
          </w:tcPr>
          <w:p w:rsidR="009314DB" w:rsidRPr="008D0F0B" w:rsidRDefault="009314DB" w:rsidP="009314DB">
            <w:pPr>
              <w:pStyle w:val="142"/>
              <w:jc w:val="right"/>
              <w:rPr>
                <w:b/>
                <w:sz w:val="22"/>
                <w:szCs w:val="22"/>
              </w:rPr>
            </w:pPr>
            <w:r w:rsidRPr="008D0F0B">
              <w:rPr>
                <w:b/>
                <w:sz w:val="22"/>
                <w:szCs w:val="22"/>
              </w:rPr>
              <w:t>311,947</w:t>
            </w:r>
          </w:p>
        </w:tc>
        <w:tc>
          <w:tcPr>
            <w:tcW w:w="1134" w:type="dxa"/>
            <w:shd w:val="clear" w:color="auto" w:fill="auto"/>
            <w:vAlign w:val="center"/>
          </w:tcPr>
          <w:p w:rsidR="009314DB" w:rsidRPr="008D0F0B" w:rsidRDefault="00932447" w:rsidP="009314DB">
            <w:pPr>
              <w:pStyle w:val="142"/>
              <w:jc w:val="right"/>
              <w:rPr>
                <w:b/>
                <w:sz w:val="22"/>
                <w:szCs w:val="22"/>
              </w:rPr>
            </w:pPr>
            <w:r w:rsidRPr="008D0F0B">
              <w:rPr>
                <w:b/>
                <w:sz w:val="22"/>
                <w:szCs w:val="22"/>
              </w:rPr>
              <w:t>4.55</w:t>
            </w:r>
          </w:p>
        </w:tc>
        <w:tc>
          <w:tcPr>
            <w:tcW w:w="851" w:type="dxa"/>
            <w:shd w:val="clear" w:color="auto" w:fill="auto"/>
            <w:vAlign w:val="center"/>
          </w:tcPr>
          <w:p w:rsidR="009314DB" w:rsidRPr="008D0F0B" w:rsidRDefault="009314DB" w:rsidP="009314DB">
            <w:pPr>
              <w:pStyle w:val="142"/>
              <w:jc w:val="right"/>
              <w:rPr>
                <w:b/>
                <w:sz w:val="22"/>
                <w:szCs w:val="22"/>
              </w:rPr>
            </w:pPr>
            <w:r w:rsidRPr="008D0F0B">
              <w:rPr>
                <w:b/>
                <w:sz w:val="22"/>
                <w:szCs w:val="22"/>
              </w:rPr>
              <w:t>334,660</w:t>
            </w:r>
          </w:p>
        </w:tc>
        <w:tc>
          <w:tcPr>
            <w:tcW w:w="1134" w:type="dxa"/>
            <w:shd w:val="clear" w:color="auto" w:fill="auto"/>
            <w:vAlign w:val="center"/>
          </w:tcPr>
          <w:p w:rsidR="009314DB" w:rsidRPr="008D0F0B" w:rsidRDefault="00932447" w:rsidP="009314DB">
            <w:pPr>
              <w:pStyle w:val="142"/>
              <w:jc w:val="right"/>
              <w:rPr>
                <w:b/>
                <w:sz w:val="22"/>
                <w:szCs w:val="22"/>
              </w:rPr>
            </w:pPr>
            <w:r w:rsidRPr="008D0F0B">
              <w:rPr>
                <w:b/>
                <w:sz w:val="22"/>
                <w:szCs w:val="22"/>
              </w:rPr>
              <w:t>7.28</w:t>
            </w:r>
          </w:p>
        </w:tc>
        <w:tc>
          <w:tcPr>
            <w:tcW w:w="850" w:type="dxa"/>
            <w:shd w:val="clear" w:color="auto" w:fill="auto"/>
            <w:vAlign w:val="center"/>
          </w:tcPr>
          <w:p w:rsidR="009314DB" w:rsidRPr="008D0F0B" w:rsidRDefault="009314DB" w:rsidP="009314DB">
            <w:pPr>
              <w:pStyle w:val="142"/>
              <w:jc w:val="right"/>
              <w:rPr>
                <w:b/>
                <w:sz w:val="22"/>
                <w:szCs w:val="22"/>
              </w:rPr>
            </w:pPr>
            <w:r w:rsidRPr="008D0F0B">
              <w:rPr>
                <w:b/>
                <w:sz w:val="22"/>
                <w:szCs w:val="22"/>
              </w:rPr>
              <w:t>336,458</w:t>
            </w:r>
          </w:p>
        </w:tc>
        <w:tc>
          <w:tcPr>
            <w:tcW w:w="1134" w:type="dxa"/>
            <w:shd w:val="clear" w:color="auto" w:fill="auto"/>
            <w:vAlign w:val="center"/>
          </w:tcPr>
          <w:p w:rsidR="009314DB" w:rsidRPr="008D0F0B" w:rsidRDefault="00932447" w:rsidP="009314DB">
            <w:pPr>
              <w:pStyle w:val="142"/>
              <w:jc w:val="right"/>
              <w:rPr>
                <w:b/>
                <w:sz w:val="22"/>
                <w:szCs w:val="22"/>
              </w:rPr>
            </w:pPr>
            <w:r w:rsidRPr="008D0F0B">
              <w:rPr>
                <w:b/>
                <w:sz w:val="22"/>
                <w:szCs w:val="22"/>
              </w:rPr>
              <w:t>0.54</w:t>
            </w:r>
          </w:p>
        </w:tc>
      </w:tr>
      <w:tr w:rsidR="009314DB" w:rsidRPr="008D0F0B" w:rsidTr="00591359">
        <w:trPr>
          <w:trHeight w:val="340"/>
        </w:trPr>
        <w:tc>
          <w:tcPr>
            <w:tcW w:w="2354" w:type="dxa"/>
            <w:shd w:val="clear" w:color="auto" w:fill="auto"/>
            <w:vAlign w:val="center"/>
          </w:tcPr>
          <w:p w:rsidR="009314DB" w:rsidRPr="008D0F0B" w:rsidRDefault="009314DB" w:rsidP="009314DB">
            <w:pPr>
              <w:pStyle w:val="142"/>
              <w:ind w:left="647" w:hanging="647"/>
              <w:jc w:val="both"/>
              <w:rPr>
                <w:rFonts w:hint="eastAsia"/>
                <w:b/>
                <w:sz w:val="22"/>
                <w:szCs w:val="22"/>
                <w:lang w:eastAsia="zh-TW"/>
              </w:rPr>
            </w:pPr>
            <w:r w:rsidRPr="008D0F0B">
              <w:rPr>
                <w:rFonts w:hint="eastAsia"/>
                <w:b/>
                <w:sz w:val="22"/>
                <w:szCs w:val="22"/>
                <w:lang w:eastAsia="zh-TW"/>
              </w:rPr>
              <w:t>本國銀行</w:t>
            </w:r>
            <w:r w:rsidR="00F978A9">
              <w:rPr>
                <w:rFonts w:hint="eastAsia"/>
                <w:b/>
                <w:sz w:val="22"/>
                <w:szCs w:val="22"/>
                <w:lang w:eastAsia="zh-TW"/>
              </w:rPr>
              <w:t>總資產</w:t>
            </w:r>
            <w:r w:rsidRPr="008D0F0B">
              <w:rPr>
                <w:rFonts w:hint="eastAsia"/>
                <w:b/>
                <w:sz w:val="22"/>
                <w:szCs w:val="22"/>
                <w:lang w:eastAsia="zh-TW"/>
              </w:rPr>
              <w:t>(</w:t>
            </w:r>
            <w:r w:rsidRPr="008D0F0B">
              <w:rPr>
                <w:b/>
                <w:sz w:val="22"/>
                <w:szCs w:val="22"/>
                <w:lang w:eastAsia="zh-TW"/>
              </w:rPr>
              <w:t>B)</w:t>
            </w:r>
          </w:p>
        </w:tc>
        <w:tc>
          <w:tcPr>
            <w:tcW w:w="992" w:type="dxa"/>
            <w:shd w:val="clear" w:color="auto" w:fill="auto"/>
            <w:vAlign w:val="center"/>
          </w:tcPr>
          <w:p w:rsidR="009314DB" w:rsidRPr="008D0F0B" w:rsidRDefault="009314DB" w:rsidP="009314DB">
            <w:pPr>
              <w:pStyle w:val="142"/>
              <w:jc w:val="right"/>
              <w:rPr>
                <w:b/>
                <w:sz w:val="22"/>
                <w:szCs w:val="22"/>
              </w:rPr>
            </w:pPr>
            <w:r w:rsidRPr="008D0F0B">
              <w:rPr>
                <w:b/>
                <w:sz w:val="22"/>
                <w:szCs w:val="22"/>
              </w:rPr>
              <w:t>632,938</w:t>
            </w:r>
          </w:p>
        </w:tc>
        <w:tc>
          <w:tcPr>
            <w:tcW w:w="992" w:type="dxa"/>
            <w:shd w:val="clear" w:color="auto" w:fill="auto"/>
            <w:vAlign w:val="center"/>
          </w:tcPr>
          <w:p w:rsidR="009314DB" w:rsidRPr="008D0F0B" w:rsidRDefault="009314DB" w:rsidP="009314DB">
            <w:pPr>
              <w:pStyle w:val="142"/>
              <w:jc w:val="right"/>
              <w:rPr>
                <w:b/>
                <w:sz w:val="22"/>
                <w:szCs w:val="22"/>
              </w:rPr>
            </w:pPr>
            <w:r w:rsidRPr="008D0F0B">
              <w:rPr>
                <w:b/>
                <w:sz w:val="22"/>
                <w:szCs w:val="22"/>
              </w:rPr>
              <w:t>669,614</w:t>
            </w:r>
          </w:p>
        </w:tc>
        <w:tc>
          <w:tcPr>
            <w:tcW w:w="1134" w:type="dxa"/>
            <w:shd w:val="clear" w:color="auto" w:fill="auto"/>
            <w:vAlign w:val="center"/>
          </w:tcPr>
          <w:p w:rsidR="009314DB" w:rsidRPr="008D0F0B" w:rsidRDefault="00932447" w:rsidP="009314DB">
            <w:pPr>
              <w:pStyle w:val="142"/>
              <w:jc w:val="right"/>
              <w:rPr>
                <w:b/>
                <w:sz w:val="22"/>
                <w:szCs w:val="22"/>
              </w:rPr>
            </w:pPr>
            <w:r w:rsidRPr="008D0F0B">
              <w:rPr>
                <w:b/>
                <w:sz w:val="22"/>
                <w:szCs w:val="22"/>
              </w:rPr>
              <w:t>5.79</w:t>
            </w:r>
          </w:p>
        </w:tc>
        <w:tc>
          <w:tcPr>
            <w:tcW w:w="851" w:type="dxa"/>
            <w:shd w:val="clear" w:color="auto" w:fill="auto"/>
            <w:vAlign w:val="center"/>
          </w:tcPr>
          <w:p w:rsidR="009314DB" w:rsidRPr="008D0F0B" w:rsidRDefault="009314DB" w:rsidP="009314DB">
            <w:pPr>
              <w:pStyle w:val="142"/>
              <w:jc w:val="right"/>
              <w:rPr>
                <w:b/>
                <w:sz w:val="22"/>
                <w:szCs w:val="22"/>
              </w:rPr>
            </w:pPr>
            <w:r w:rsidRPr="008D0F0B">
              <w:rPr>
                <w:b/>
                <w:sz w:val="22"/>
                <w:szCs w:val="22"/>
              </w:rPr>
              <w:t>720,725</w:t>
            </w:r>
          </w:p>
        </w:tc>
        <w:tc>
          <w:tcPr>
            <w:tcW w:w="1134" w:type="dxa"/>
            <w:shd w:val="clear" w:color="auto" w:fill="auto"/>
            <w:vAlign w:val="center"/>
          </w:tcPr>
          <w:p w:rsidR="009314DB" w:rsidRPr="008D0F0B" w:rsidRDefault="00932447" w:rsidP="009314DB">
            <w:pPr>
              <w:pStyle w:val="142"/>
              <w:jc w:val="right"/>
              <w:rPr>
                <w:b/>
                <w:sz w:val="22"/>
                <w:szCs w:val="22"/>
              </w:rPr>
            </w:pPr>
            <w:r w:rsidRPr="008D0F0B">
              <w:rPr>
                <w:b/>
                <w:sz w:val="22"/>
                <w:szCs w:val="22"/>
              </w:rPr>
              <w:t>7.63</w:t>
            </w:r>
          </w:p>
        </w:tc>
        <w:tc>
          <w:tcPr>
            <w:tcW w:w="850" w:type="dxa"/>
            <w:shd w:val="clear" w:color="auto" w:fill="auto"/>
            <w:vAlign w:val="center"/>
          </w:tcPr>
          <w:p w:rsidR="009314DB" w:rsidRPr="008D0F0B" w:rsidRDefault="009314DB" w:rsidP="009314DB">
            <w:pPr>
              <w:pStyle w:val="142"/>
              <w:jc w:val="right"/>
              <w:rPr>
                <w:b/>
                <w:sz w:val="22"/>
                <w:szCs w:val="22"/>
              </w:rPr>
            </w:pPr>
            <w:r w:rsidRPr="008D0F0B">
              <w:rPr>
                <w:b/>
                <w:sz w:val="22"/>
                <w:szCs w:val="22"/>
              </w:rPr>
              <w:t>729,602</w:t>
            </w:r>
          </w:p>
        </w:tc>
        <w:tc>
          <w:tcPr>
            <w:tcW w:w="1134" w:type="dxa"/>
            <w:shd w:val="clear" w:color="auto" w:fill="auto"/>
            <w:vAlign w:val="center"/>
          </w:tcPr>
          <w:p w:rsidR="009314DB" w:rsidRPr="008D0F0B" w:rsidRDefault="00932447" w:rsidP="009314DB">
            <w:pPr>
              <w:pStyle w:val="142"/>
              <w:jc w:val="right"/>
              <w:rPr>
                <w:b/>
                <w:sz w:val="22"/>
                <w:szCs w:val="22"/>
              </w:rPr>
            </w:pPr>
            <w:r w:rsidRPr="008D0F0B">
              <w:rPr>
                <w:b/>
                <w:sz w:val="22"/>
                <w:szCs w:val="22"/>
              </w:rPr>
              <w:t>1.23</w:t>
            </w:r>
          </w:p>
        </w:tc>
      </w:tr>
      <w:tr w:rsidR="009314DB" w:rsidRPr="008D0F0B" w:rsidTr="00591359">
        <w:trPr>
          <w:trHeight w:val="340"/>
        </w:trPr>
        <w:tc>
          <w:tcPr>
            <w:tcW w:w="2354" w:type="dxa"/>
            <w:shd w:val="clear" w:color="auto" w:fill="auto"/>
            <w:vAlign w:val="center"/>
          </w:tcPr>
          <w:p w:rsidR="009314DB" w:rsidRPr="008D0F0B" w:rsidRDefault="009314DB" w:rsidP="009314DB">
            <w:pPr>
              <w:pStyle w:val="142"/>
              <w:ind w:left="647" w:hanging="647"/>
              <w:jc w:val="both"/>
              <w:rPr>
                <w:rFonts w:hint="eastAsia"/>
                <w:b/>
                <w:sz w:val="22"/>
                <w:szCs w:val="22"/>
                <w:lang w:eastAsia="zh-TW"/>
              </w:rPr>
            </w:pPr>
            <w:r w:rsidRPr="008D0F0B">
              <w:rPr>
                <w:rFonts w:hint="eastAsia"/>
                <w:b/>
                <w:sz w:val="22"/>
                <w:szCs w:val="22"/>
                <w:lang w:eastAsia="zh-TW"/>
              </w:rPr>
              <w:t>占比(</w:t>
            </w:r>
            <w:r w:rsidRPr="008D0F0B">
              <w:rPr>
                <w:b/>
                <w:sz w:val="22"/>
                <w:szCs w:val="22"/>
                <w:lang w:eastAsia="zh-TW"/>
              </w:rPr>
              <w:t>A)/(B)</w:t>
            </w:r>
            <w:r w:rsidR="00090327" w:rsidRPr="00D80517">
              <w:rPr>
                <w:rFonts w:hint="eastAsia"/>
                <w:b/>
                <w:sz w:val="22"/>
                <w:szCs w:val="22"/>
              </w:rPr>
              <w:t>×</w:t>
            </w:r>
            <w:r w:rsidR="00090327" w:rsidRPr="00D80517">
              <w:rPr>
                <w:rFonts w:hint="eastAsia"/>
                <w:b/>
                <w:sz w:val="22"/>
                <w:szCs w:val="22"/>
                <w:lang w:eastAsia="zh-TW"/>
              </w:rPr>
              <w:t>100%</w:t>
            </w:r>
          </w:p>
        </w:tc>
        <w:tc>
          <w:tcPr>
            <w:tcW w:w="992" w:type="dxa"/>
            <w:shd w:val="clear" w:color="auto" w:fill="auto"/>
            <w:vAlign w:val="center"/>
          </w:tcPr>
          <w:p w:rsidR="009314DB" w:rsidRPr="008D0F0B" w:rsidRDefault="009314DB" w:rsidP="00932447">
            <w:pPr>
              <w:pStyle w:val="142"/>
              <w:jc w:val="right"/>
              <w:rPr>
                <w:b/>
                <w:sz w:val="22"/>
                <w:szCs w:val="22"/>
              </w:rPr>
            </w:pPr>
            <w:r w:rsidRPr="008D0F0B">
              <w:rPr>
                <w:b/>
                <w:sz w:val="22"/>
                <w:szCs w:val="22"/>
              </w:rPr>
              <w:t>47.14</w:t>
            </w:r>
          </w:p>
        </w:tc>
        <w:tc>
          <w:tcPr>
            <w:tcW w:w="992" w:type="dxa"/>
            <w:shd w:val="clear" w:color="auto" w:fill="auto"/>
            <w:vAlign w:val="center"/>
          </w:tcPr>
          <w:p w:rsidR="009314DB" w:rsidRPr="008D0F0B" w:rsidRDefault="009314DB" w:rsidP="00932447">
            <w:pPr>
              <w:pStyle w:val="142"/>
              <w:jc w:val="right"/>
              <w:rPr>
                <w:b/>
                <w:sz w:val="22"/>
                <w:szCs w:val="22"/>
              </w:rPr>
            </w:pPr>
            <w:r w:rsidRPr="008D0F0B">
              <w:rPr>
                <w:b/>
                <w:sz w:val="22"/>
                <w:szCs w:val="22"/>
              </w:rPr>
              <w:t>46.59</w:t>
            </w:r>
          </w:p>
        </w:tc>
        <w:tc>
          <w:tcPr>
            <w:tcW w:w="1134" w:type="dxa"/>
            <w:shd w:val="clear" w:color="auto" w:fill="auto"/>
            <w:vAlign w:val="center"/>
          </w:tcPr>
          <w:p w:rsidR="009314DB" w:rsidRPr="008D0F0B" w:rsidRDefault="009314DB" w:rsidP="009314DB">
            <w:pPr>
              <w:pStyle w:val="142"/>
              <w:jc w:val="right"/>
              <w:rPr>
                <w:b/>
                <w:sz w:val="22"/>
                <w:szCs w:val="22"/>
              </w:rPr>
            </w:pPr>
            <w:r w:rsidRPr="008D0F0B">
              <w:rPr>
                <w:rFonts w:hint="eastAsia"/>
                <w:b/>
                <w:sz w:val="22"/>
                <w:szCs w:val="22"/>
                <w:lang w:eastAsia="zh-TW"/>
              </w:rPr>
              <w:t>-</w:t>
            </w:r>
          </w:p>
        </w:tc>
        <w:tc>
          <w:tcPr>
            <w:tcW w:w="851" w:type="dxa"/>
            <w:shd w:val="clear" w:color="auto" w:fill="auto"/>
            <w:vAlign w:val="center"/>
          </w:tcPr>
          <w:p w:rsidR="009314DB" w:rsidRPr="008D0F0B" w:rsidRDefault="009314DB" w:rsidP="00932447">
            <w:pPr>
              <w:pStyle w:val="142"/>
              <w:jc w:val="right"/>
              <w:rPr>
                <w:b/>
                <w:sz w:val="22"/>
                <w:szCs w:val="22"/>
              </w:rPr>
            </w:pPr>
            <w:r w:rsidRPr="008D0F0B">
              <w:rPr>
                <w:b/>
                <w:sz w:val="22"/>
                <w:szCs w:val="22"/>
              </w:rPr>
              <w:t>46.43</w:t>
            </w:r>
          </w:p>
        </w:tc>
        <w:tc>
          <w:tcPr>
            <w:tcW w:w="1134" w:type="dxa"/>
            <w:shd w:val="clear" w:color="auto" w:fill="auto"/>
            <w:vAlign w:val="center"/>
          </w:tcPr>
          <w:p w:rsidR="009314DB" w:rsidRPr="008D0F0B" w:rsidRDefault="009314DB" w:rsidP="009314DB">
            <w:pPr>
              <w:pStyle w:val="142"/>
              <w:jc w:val="right"/>
              <w:rPr>
                <w:b/>
                <w:sz w:val="22"/>
                <w:szCs w:val="22"/>
              </w:rPr>
            </w:pPr>
            <w:r w:rsidRPr="008D0F0B">
              <w:rPr>
                <w:rFonts w:hint="eastAsia"/>
                <w:b/>
                <w:sz w:val="22"/>
                <w:szCs w:val="22"/>
                <w:lang w:eastAsia="zh-TW"/>
              </w:rPr>
              <w:t>-</w:t>
            </w:r>
          </w:p>
        </w:tc>
        <w:tc>
          <w:tcPr>
            <w:tcW w:w="850" w:type="dxa"/>
            <w:shd w:val="clear" w:color="auto" w:fill="auto"/>
            <w:vAlign w:val="center"/>
          </w:tcPr>
          <w:p w:rsidR="009314DB" w:rsidRPr="008D0F0B" w:rsidRDefault="009314DB" w:rsidP="00932447">
            <w:pPr>
              <w:pStyle w:val="142"/>
              <w:jc w:val="right"/>
              <w:rPr>
                <w:b/>
                <w:sz w:val="22"/>
                <w:szCs w:val="22"/>
              </w:rPr>
            </w:pPr>
            <w:r w:rsidRPr="008D0F0B">
              <w:rPr>
                <w:b/>
                <w:sz w:val="22"/>
                <w:szCs w:val="22"/>
              </w:rPr>
              <w:t>46.12</w:t>
            </w:r>
          </w:p>
        </w:tc>
        <w:tc>
          <w:tcPr>
            <w:tcW w:w="1134" w:type="dxa"/>
            <w:shd w:val="clear" w:color="auto" w:fill="auto"/>
            <w:vAlign w:val="center"/>
          </w:tcPr>
          <w:p w:rsidR="009314DB" w:rsidRPr="008D0F0B" w:rsidRDefault="009314DB" w:rsidP="009314DB">
            <w:pPr>
              <w:pStyle w:val="142"/>
              <w:jc w:val="right"/>
              <w:rPr>
                <w:b/>
                <w:sz w:val="22"/>
                <w:szCs w:val="22"/>
              </w:rPr>
            </w:pPr>
            <w:r w:rsidRPr="008D0F0B">
              <w:rPr>
                <w:rFonts w:hint="eastAsia"/>
                <w:b/>
                <w:sz w:val="22"/>
                <w:szCs w:val="22"/>
                <w:lang w:eastAsia="zh-TW"/>
              </w:rPr>
              <w:t>-</w:t>
            </w:r>
          </w:p>
        </w:tc>
      </w:tr>
    </w:tbl>
    <w:p w:rsidR="008B40CE" w:rsidRDefault="008B40CE" w:rsidP="00DF6DEE">
      <w:pPr>
        <w:pStyle w:val="142"/>
        <w:ind w:leftChars="-150" w:left="791" w:rightChars="-200" w:right="-566" w:hangingChars="500" w:hanging="1216"/>
        <w:rPr>
          <w:lang w:eastAsia="zh-TW"/>
        </w:rPr>
      </w:pPr>
      <w:r>
        <w:rPr>
          <w:rFonts w:hint="eastAsia"/>
          <w:lang w:eastAsia="zh-TW"/>
        </w:rPr>
        <w:t>說    明：</w:t>
      </w:r>
      <w:r w:rsidR="000A3F75">
        <w:rPr>
          <w:rFonts w:hint="eastAsia"/>
          <w:lang w:eastAsia="zh-TW"/>
        </w:rPr>
        <w:t>表列成長率均為較前一期之成長幅度，其中114年3月底之成長率係與113年底相較計得</w:t>
      </w:r>
      <w:r w:rsidR="00914648">
        <w:rPr>
          <w:rFonts w:hint="eastAsia"/>
          <w:lang w:eastAsia="zh-TW"/>
        </w:rPr>
        <w:t>。</w:t>
      </w:r>
    </w:p>
    <w:p w:rsidR="009E12D7" w:rsidRPr="00AD3A49" w:rsidRDefault="00DE4D4B" w:rsidP="008B40CE">
      <w:pPr>
        <w:pStyle w:val="142"/>
        <w:ind w:leftChars="-150" w:left="791" w:rightChars="-200" w:right="-566" w:hangingChars="500" w:hanging="1216"/>
        <w:rPr>
          <w:rFonts w:hint="eastAsia"/>
          <w:lang w:val="en-US"/>
        </w:rPr>
      </w:pPr>
      <w:r w:rsidRPr="00E04F94">
        <w:rPr>
          <w:rFonts w:hint="eastAsia"/>
        </w:rPr>
        <w:t>資料來源：</w:t>
      </w:r>
      <w:r w:rsidR="00CF37CE">
        <w:rPr>
          <w:rFonts w:hint="eastAsia"/>
        </w:rPr>
        <w:t>金管會銀行局</w:t>
      </w:r>
      <w:r w:rsidR="00CF37CE">
        <w:rPr>
          <w:rFonts w:hint="eastAsia"/>
          <w:lang w:eastAsia="zh-TW"/>
        </w:rPr>
        <w:t>統計資料庫動態查訊系統</w:t>
      </w:r>
      <w:r w:rsidR="00CF37CE">
        <w:rPr>
          <w:rFonts w:hint="eastAsia"/>
        </w:rPr>
        <w:t>，</w:t>
      </w:r>
      <w:r w:rsidR="00CF37CE" w:rsidRPr="00851875">
        <w:t>https://survey.banking.gov.tw/statis/webMain.aspx?k=defjsp</w:t>
      </w:r>
      <w:r w:rsidR="00CF37CE" w:rsidRPr="001C65A2">
        <w:rPr>
          <w:rFonts w:hint="eastAsia"/>
        </w:rPr>
        <w:t xml:space="preserve"> </w:t>
      </w:r>
      <w:r w:rsidR="00CF37CE">
        <w:rPr>
          <w:rFonts w:hint="eastAsia"/>
        </w:rPr>
        <w:t>(最後瀏覽日：114年7月7日)</w:t>
      </w:r>
      <w:r w:rsidR="00DF6DEE">
        <w:rPr>
          <w:rFonts w:hint="eastAsia"/>
          <w:lang w:eastAsia="zh-TW"/>
        </w:rPr>
        <w:t>；本中心彙製</w:t>
      </w:r>
      <w:r w:rsidR="00DF6DEE">
        <w:rPr>
          <w:rFonts w:hint="eastAsia"/>
        </w:rPr>
        <w:t>。</w:t>
      </w:r>
    </w:p>
    <w:p w:rsidR="008B40CE" w:rsidRDefault="008B40CE" w:rsidP="00A113AA">
      <w:pPr>
        <w:pStyle w:val="14"/>
        <w:ind w:left="567" w:hanging="567"/>
      </w:pPr>
    </w:p>
    <w:p w:rsidR="00A113AA" w:rsidRDefault="00E060CA" w:rsidP="00A113AA">
      <w:pPr>
        <w:pStyle w:val="14"/>
        <w:ind w:left="567" w:hanging="567"/>
      </w:pPr>
      <w:bookmarkStart w:id="19" w:name="_Toc204592446"/>
      <w:r>
        <w:rPr>
          <w:rFonts w:hint="eastAsia"/>
        </w:rPr>
        <w:t>二</w:t>
      </w:r>
      <w:r w:rsidR="00A113AA" w:rsidRPr="00E04F94">
        <w:rPr>
          <w:rFonts w:hint="eastAsia"/>
        </w:rPr>
        <w:t>、</w:t>
      </w:r>
      <w:r w:rsidR="00EA7AD8">
        <w:rPr>
          <w:rFonts w:hint="eastAsia"/>
        </w:rPr>
        <w:t>營運概況</w:t>
      </w:r>
      <w:bookmarkEnd w:id="19"/>
    </w:p>
    <w:p w:rsidR="000A3453" w:rsidRDefault="00FC5EBF" w:rsidP="00033261">
      <w:pPr>
        <w:ind w:left="566" w:firstLine="566"/>
        <w:rPr>
          <w:rFonts w:hint="eastAsia"/>
        </w:rPr>
      </w:pPr>
      <w:r>
        <w:rPr>
          <w:rFonts w:hint="eastAsia"/>
        </w:rPr>
        <w:t>銀行最主要之功能為資金仲介，亦即向資金供給者吸收存款，再將其貸放給資</w:t>
      </w:r>
      <w:r w:rsidR="00542B24">
        <w:rPr>
          <w:rFonts w:hint="eastAsia"/>
        </w:rPr>
        <w:t>金需求者，因此存款和放款係銀行業所提供最主要之服務</w:t>
      </w:r>
      <w:r w:rsidR="00542B24">
        <w:rPr>
          <w:rStyle w:val="ae"/>
        </w:rPr>
        <w:footnoteReference w:id="3"/>
      </w:r>
      <w:r w:rsidR="00542B24">
        <w:rPr>
          <w:rFonts w:hint="eastAsia"/>
        </w:rPr>
        <w:t>，</w:t>
      </w:r>
      <w:r w:rsidR="00613A4F">
        <w:rPr>
          <w:rFonts w:hint="eastAsia"/>
        </w:rPr>
        <w:t>而</w:t>
      </w:r>
      <w:r w:rsidR="0010001E">
        <w:rPr>
          <w:rFonts w:hint="eastAsia"/>
        </w:rPr>
        <w:t>利息</w:t>
      </w:r>
      <w:r w:rsidR="00033261">
        <w:rPr>
          <w:rFonts w:hint="eastAsia"/>
        </w:rPr>
        <w:t>凈收益</w:t>
      </w:r>
      <w:r w:rsidR="006D0B5F">
        <w:rPr>
          <w:rFonts w:hint="eastAsia"/>
        </w:rPr>
        <w:t>則</w:t>
      </w:r>
      <w:r w:rsidR="0010001E">
        <w:rPr>
          <w:rFonts w:hint="eastAsia"/>
        </w:rPr>
        <w:t>為銀</w:t>
      </w:r>
      <w:r w:rsidR="000D0285">
        <w:rPr>
          <w:rFonts w:hint="eastAsia"/>
        </w:rPr>
        <w:t>行業</w:t>
      </w:r>
      <w:r w:rsidR="006D0B5F">
        <w:rPr>
          <w:rFonts w:hint="eastAsia"/>
        </w:rPr>
        <w:t>最</w:t>
      </w:r>
      <w:r w:rsidR="000D0285">
        <w:rPr>
          <w:rFonts w:hint="eastAsia"/>
        </w:rPr>
        <w:t>主要之獲利來源，</w:t>
      </w:r>
      <w:r>
        <w:rPr>
          <w:rFonts w:hint="eastAsia"/>
        </w:rPr>
        <w:t>為健全公股金融事業之經營韌性，</w:t>
      </w:r>
      <w:r w:rsidR="000D0285">
        <w:rPr>
          <w:rFonts w:hint="eastAsia"/>
        </w:rPr>
        <w:t>發展多元均衡獲利，財政部</w:t>
      </w:r>
      <w:r>
        <w:rPr>
          <w:rFonts w:hint="eastAsia"/>
        </w:rPr>
        <w:t>於109年推出「金控雙引擎，銀行雙翅膀」方案，並於113年賡續推出2.0版本，期各事業於維持整體獲利成長性下，同時兼顧提升關鍵事業(業務)之成長動能，以漸進發展多元均衡獲利之目標</w:t>
      </w:r>
      <w:r w:rsidR="000D0285">
        <w:rPr>
          <w:rFonts w:hint="eastAsia"/>
        </w:rPr>
        <w:t>，爰</w:t>
      </w:r>
      <w:r>
        <w:rPr>
          <w:rFonts w:hint="eastAsia"/>
        </w:rPr>
        <w:t>茲就</w:t>
      </w:r>
      <w:r w:rsidR="006D0B5F">
        <w:rPr>
          <w:rFonts w:hint="eastAsia"/>
        </w:rPr>
        <w:t>近年</w:t>
      </w:r>
      <w:r>
        <w:rPr>
          <w:rFonts w:hint="eastAsia"/>
        </w:rPr>
        <w:t>公股銀行</w:t>
      </w:r>
      <w:r w:rsidR="006D0B5F">
        <w:rPr>
          <w:rFonts w:hint="eastAsia"/>
        </w:rPr>
        <w:t>之</w:t>
      </w:r>
      <w:r>
        <w:rPr>
          <w:rFonts w:hint="eastAsia"/>
        </w:rPr>
        <w:t>存、放款業務及其獲利概況等分</w:t>
      </w:r>
      <w:r w:rsidR="00033261">
        <w:rPr>
          <w:rFonts w:hint="eastAsia"/>
        </w:rPr>
        <w:t>述</w:t>
      </w:r>
      <w:r>
        <w:rPr>
          <w:rFonts w:hint="eastAsia"/>
        </w:rPr>
        <w:t>如下：</w:t>
      </w:r>
    </w:p>
    <w:p w:rsidR="000900C1" w:rsidRDefault="00A113AA" w:rsidP="001C3FD1">
      <w:pPr>
        <w:pStyle w:val="a4"/>
        <w:ind w:left="849" w:hanging="283"/>
        <w:rPr>
          <w:b/>
        </w:rPr>
      </w:pPr>
      <w:r w:rsidRPr="001C3FD1">
        <w:rPr>
          <w:rFonts w:hint="eastAsia"/>
          <w:b/>
        </w:rPr>
        <w:t>(一)</w:t>
      </w:r>
      <w:r w:rsidR="009E7565">
        <w:rPr>
          <w:rFonts w:hint="eastAsia"/>
          <w:b/>
          <w:lang w:eastAsia="zh-TW"/>
        </w:rPr>
        <w:t>111</w:t>
      </w:r>
      <w:r w:rsidR="000A3F75">
        <w:rPr>
          <w:rFonts w:hint="eastAsia"/>
          <w:b/>
          <w:lang w:eastAsia="zh-TW"/>
        </w:rPr>
        <w:t>年底</w:t>
      </w:r>
      <w:r w:rsidR="009E7565">
        <w:rPr>
          <w:rFonts w:hint="eastAsia"/>
          <w:b/>
          <w:lang w:eastAsia="zh-TW"/>
        </w:rPr>
        <w:t>至114年3月底止，</w:t>
      </w:r>
      <w:r w:rsidR="006265EE">
        <w:rPr>
          <w:rFonts w:hint="eastAsia"/>
          <w:b/>
          <w:lang w:eastAsia="zh-TW"/>
        </w:rPr>
        <w:t>公股銀行</w:t>
      </w:r>
      <w:r w:rsidR="009E7565">
        <w:rPr>
          <w:rFonts w:hint="eastAsia"/>
          <w:b/>
          <w:lang w:eastAsia="zh-TW"/>
        </w:rPr>
        <w:t>之</w:t>
      </w:r>
      <w:r w:rsidR="006265EE">
        <w:rPr>
          <w:rFonts w:hint="eastAsia"/>
          <w:b/>
        </w:rPr>
        <w:t>存款</w:t>
      </w:r>
      <w:r w:rsidR="006265EE">
        <w:rPr>
          <w:rFonts w:hint="eastAsia"/>
          <w:b/>
          <w:lang w:eastAsia="zh-TW"/>
        </w:rPr>
        <w:t>與放款</w:t>
      </w:r>
      <w:r w:rsidR="009E7565">
        <w:rPr>
          <w:rFonts w:hint="eastAsia"/>
          <w:b/>
          <w:lang w:eastAsia="zh-TW"/>
        </w:rPr>
        <w:t>皆穩定成長，</w:t>
      </w:r>
      <w:r w:rsidR="000A3F75">
        <w:rPr>
          <w:rFonts w:hint="eastAsia"/>
          <w:b/>
          <w:lang w:eastAsia="zh-TW"/>
        </w:rPr>
        <w:t>且</w:t>
      </w:r>
      <w:r w:rsidR="009E7565">
        <w:rPr>
          <w:rFonts w:hint="eastAsia"/>
          <w:b/>
          <w:lang w:eastAsia="zh-TW"/>
        </w:rPr>
        <w:t>多數銀行之逾放比率概呈下降趨勢</w:t>
      </w:r>
    </w:p>
    <w:p w:rsidR="0071647C" w:rsidRDefault="00FA3362" w:rsidP="00FA3362">
      <w:pPr>
        <w:pStyle w:val="123"/>
        <w:ind w:left="1133" w:hanging="283"/>
      </w:pPr>
      <w:r w:rsidRPr="00FA3362">
        <w:rPr>
          <w:rFonts w:hint="eastAsia"/>
          <w:b/>
          <w:lang w:eastAsia="zh-TW"/>
        </w:rPr>
        <w:t>1.存款</w:t>
      </w:r>
      <w:r w:rsidR="002907C8">
        <w:rPr>
          <w:rFonts w:hint="eastAsia"/>
          <w:b/>
          <w:lang w:eastAsia="zh-TW"/>
        </w:rPr>
        <w:t>業務</w:t>
      </w:r>
      <w:r>
        <w:rPr>
          <w:rFonts w:hint="eastAsia"/>
          <w:lang w:eastAsia="zh-TW"/>
        </w:rPr>
        <w:t>：</w:t>
      </w:r>
      <w:r w:rsidR="0071647C">
        <w:rPr>
          <w:rFonts w:hint="eastAsia"/>
        </w:rPr>
        <w:t>檢視公股銀行於111至113年底之存款餘額，其中僅臺灣土地銀行112年底存款餘額較111</w:t>
      </w:r>
      <w:r w:rsidR="000C676D">
        <w:rPr>
          <w:rFonts w:hint="eastAsia"/>
        </w:rPr>
        <w:t>年底略</w:t>
      </w:r>
      <w:r w:rsidR="000C676D">
        <w:rPr>
          <w:rFonts w:hint="eastAsia"/>
          <w:lang w:eastAsia="zh-TW"/>
        </w:rPr>
        <w:t>減</w:t>
      </w:r>
      <w:r w:rsidR="00D94709">
        <w:rPr>
          <w:rFonts w:hint="eastAsia"/>
          <w:lang w:eastAsia="zh-TW"/>
        </w:rPr>
        <w:t>0.06兆</w:t>
      </w:r>
      <w:r w:rsidR="000A3F75">
        <w:rPr>
          <w:rFonts w:hint="eastAsia"/>
          <w:lang w:eastAsia="zh-TW"/>
        </w:rPr>
        <w:t>元</w:t>
      </w:r>
      <w:r w:rsidR="00D94709">
        <w:rPr>
          <w:rFonts w:hint="eastAsia"/>
          <w:lang w:eastAsia="zh-TW"/>
        </w:rPr>
        <w:t>(減幅</w:t>
      </w:r>
      <w:r w:rsidR="0071647C">
        <w:rPr>
          <w:rFonts w:hint="eastAsia"/>
        </w:rPr>
        <w:t>1.98%</w:t>
      </w:r>
      <w:r w:rsidR="00D94709">
        <w:rPr>
          <w:rFonts w:hint="eastAsia"/>
          <w:lang w:eastAsia="zh-TW"/>
        </w:rPr>
        <w:t>)</w:t>
      </w:r>
      <w:r w:rsidR="0071647C">
        <w:rPr>
          <w:rFonts w:hint="eastAsia"/>
        </w:rPr>
        <w:t>，餘各家</w:t>
      </w:r>
      <w:r w:rsidR="00887946">
        <w:rPr>
          <w:rFonts w:hint="eastAsia"/>
        </w:rPr>
        <w:t>公股銀行於上開期間皆</w:t>
      </w:r>
      <w:r w:rsidR="0071647C">
        <w:rPr>
          <w:rFonts w:hint="eastAsia"/>
        </w:rPr>
        <w:t>逐年成長，截至114年3月底止，多數公股銀行存款餘額</w:t>
      </w:r>
      <w:r w:rsidR="000A3F75">
        <w:rPr>
          <w:rFonts w:hint="eastAsia"/>
        </w:rPr>
        <w:t>雖</w:t>
      </w:r>
      <w:r w:rsidR="0071647C">
        <w:rPr>
          <w:rFonts w:hint="eastAsia"/>
        </w:rPr>
        <w:t>較113年底</w:t>
      </w:r>
      <w:r w:rsidR="000A3F75">
        <w:rPr>
          <w:rFonts w:hint="eastAsia"/>
          <w:lang w:eastAsia="zh-TW"/>
        </w:rPr>
        <w:t>減少</w:t>
      </w:r>
      <w:r w:rsidR="0071647C">
        <w:rPr>
          <w:rFonts w:hint="eastAsia"/>
        </w:rPr>
        <w:t>，然</w:t>
      </w:r>
      <w:r w:rsidR="00677F5D">
        <w:rPr>
          <w:rFonts w:hint="eastAsia"/>
        </w:rPr>
        <w:t>若與111年底數額相比，</w:t>
      </w:r>
      <w:r w:rsidR="006374E1">
        <w:rPr>
          <w:rFonts w:hint="eastAsia"/>
          <w:lang w:eastAsia="zh-TW"/>
        </w:rPr>
        <w:t>皆為成長，增幅</w:t>
      </w:r>
      <w:r w:rsidR="006374E1">
        <w:rPr>
          <w:rFonts w:hint="eastAsia"/>
        </w:rPr>
        <w:t>介於3.52%至15.34%間</w:t>
      </w:r>
      <w:r w:rsidR="006374E1">
        <w:rPr>
          <w:rFonts w:hint="eastAsia"/>
          <w:lang w:eastAsia="zh-TW"/>
        </w:rPr>
        <w:t>，爰</w:t>
      </w:r>
      <w:r w:rsidR="006374E1">
        <w:rPr>
          <w:rFonts w:hint="eastAsia"/>
        </w:rPr>
        <w:t>8</w:t>
      </w:r>
      <w:r w:rsidR="005D3DAB">
        <w:rPr>
          <w:rFonts w:hint="eastAsia"/>
        </w:rPr>
        <w:t>家公股銀行之</w:t>
      </w:r>
      <w:r w:rsidR="005D3DAB">
        <w:rPr>
          <w:rFonts w:hint="eastAsia"/>
          <w:lang w:eastAsia="zh-TW"/>
        </w:rPr>
        <w:t>存</w:t>
      </w:r>
      <w:r w:rsidR="006374E1">
        <w:rPr>
          <w:rFonts w:hint="eastAsia"/>
        </w:rPr>
        <w:t>款餘額</w:t>
      </w:r>
      <w:r w:rsidR="006374E1">
        <w:rPr>
          <w:rFonts w:hint="eastAsia"/>
          <w:lang w:eastAsia="zh-TW"/>
        </w:rPr>
        <w:t>於111</w:t>
      </w:r>
      <w:r w:rsidR="000A3F75">
        <w:rPr>
          <w:rFonts w:hint="eastAsia"/>
          <w:lang w:eastAsia="zh-TW"/>
        </w:rPr>
        <w:t>年底</w:t>
      </w:r>
      <w:r w:rsidR="006374E1">
        <w:rPr>
          <w:rFonts w:hint="eastAsia"/>
          <w:lang w:eastAsia="zh-TW"/>
        </w:rPr>
        <w:t>至114年3月底</w:t>
      </w:r>
      <w:r w:rsidR="00681450">
        <w:rPr>
          <w:rFonts w:hint="eastAsia"/>
          <w:lang w:eastAsia="zh-TW"/>
        </w:rPr>
        <w:t>間</w:t>
      </w:r>
      <w:r w:rsidR="006374E1">
        <w:rPr>
          <w:rFonts w:hint="eastAsia"/>
          <w:lang w:eastAsia="zh-TW"/>
        </w:rPr>
        <w:t>概</w:t>
      </w:r>
      <w:r w:rsidR="006374E1">
        <w:rPr>
          <w:rFonts w:hint="eastAsia"/>
        </w:rPr>
        <w:t>呈</w:t>
      </w:r>
      <w:r w:rsidR="006374E1">
        <w:rPr>
          <w:rFonts w:hint="eastAsia"/>
          <w:lang w:eastAsia="zh-TW"/>
        </w:rPr>
        <w:t>成長</w:t>
      </w:r>
      <w:r w:rsidR="00677F5D">
        <w:rPr>
          <w:rFonts w:hint="eastAsia"/>
        </w:rPr>
        <w:t>趨勢，</w:t>
      </w:r>
      <w:r w:rsidR="006374E1">
        <w:rPr>
          <w:rFonts w:hint="eastAsia"/>
          <w:lang w:eastAsia="zh-TW"/>
        </w:rPr>
        <w:t>其</w:t>
      </w:r>
      <w:r w:rsidR="006374E1">
        <w:rPr>
          <w:rFonts w:hint="eastAsia"/>
        </w:rPr>
        <w:t>中合作金庫商業銀行、第一商業銀行及彰化商業銀行之</w:t>
      </w:r>
      <w:r w:rsidR="006374E1">
        <w:rPr>
          <w:rFonts w:hint="eastAsia"/>
          <w:lang w:eastAsia="zh-TW"/>
        </w:rPr>
        <w:t>增幅亦</w:t>
      </w:r>
      <w:r w:rsidR="00677F5D">
        <w:rPr>
          <w:rFonts w:hint="eastAsia"/>
        </w:rPr>
        <w:t>較本國銀行平均數14.52%為高</w:t>
      </w:r>
      <w:r w:rsidR="00905DF7">
        <w:rPr>
          <w:rFonts w:hint="eastAsia"/>
          <w:lang w:eastAsia="zh-TW"/>
        </w:rPr>
        <w:t>(詳表3)</w:t>
      </w:r>
      <w:r w:rsidR="00677F5D">
        <w:rPr>
          <w:rFonts w:hint="eastAsia"/>
        </w:rPr>
        <w:t>。</w:t>
      </w:r>
    </w:p>
    <w:p w:rsidR="00FC5EBF" w:rsidRPr="00FC5EBF" w:rsidRDefault="00FA3362" w:rsidP="00B1659C">
      <w:pPr>
        <w:pStyle w:val="123"/>
        <w:ind w:left="1133" w:hanging="283"/>
        <w:rPr>
          <w:b/>
          <w:lang w:val="en-US"/>
        </w:rPr>
      </w:pPr>
      <w:r w:rsidRPr="00FA3362">
        <w:rPr>
          <w:rFonts w:hint="eastAsia"/>
          <w:b/>
        </w:rPr>
        <w:t>2.</w:t>
      </w:r>
      <w:r w:rsidRPr="00FA3362">
        <w:rPr>
          <w:rFonts w:hint="eastAsia"/>
          <w:b/>
          <w:lang w:eastAsia="zh-TW"/>
        </w:rPr>
        <w:t>放款</w:t>
      </w:r>
      <w:r w:rsidR="005D3DAB">
        <w:rPr>
          <w:rFonts w:hint="eastAsia"/>
          <w:b/>
          <w:lang w:eastAsia="zh-TW"/>
        </w:rPr>
        <w:t>業務</w:t>
      </w:r>
      <w:r>
        <w:rPr>
          <w:rFonts w:hint="eastAsia"/>
          <w:b/>
          <w:lang w:eastAsia="zh-TW"/>
        </w:rPr>
        <w:t>及其資產品質：</w:t>
      </w:r>
      <w:r w:rsidR="0006703C">
        <w:rPr>
          <w:rFonts w:hint="eastAsia"/>
          <w:lang w:eastAsia="zh-TW"/>
        </w:rPr>
        <w:t>觀諸</w:t>
      </w:r>
      <w:r>
        <w:rPr>
          <w:rFonts w:hint="eastAsia"/>
        </w:rPr>
        <w:t>公股銀行於111至11</w:t>
      </w:r>
      <w:r w:rsidR="004160A5">
        <w:rPr>
          <w:rFonts w:hint="eastAsia"/>
          <w:lang w:eastAsia="zh-TW"/>
        </w:rPr>
        <w:t>3</w:t>
      </w:r>
      <w:r>
        <w:rPr>
          <w:rFonts w:hint="eastAsia"/>
        </w:rPr>
        <w:t>年</w:t>
      </w:r>
      <w:r w:rsidR="004160A5">
        <w:rPr>
          <w:rFonts w:hint="eastAsia"/>
          <w:lang w:eastAsia="zh-TW"/>
        </w:rPr>
        <w:t>底之放款餘額，僅臺灣銀行及臺灣土地銀行於112年底分別較111年底數額減少0.29兆</w:t>
      </w:r>
      <w:r w:rsidR="00681287">
        <w:rPr>
          <w:rFonts w:hint="eastAsia"/>
          <w:lang w:eastAsia="zh-TW"/>
        </w:rPr>
        <w:t>元</w:t>
      </w:r>
      <w:r w:rsidR="004160A5">
        <w:rPr>
          <w:rFonts w:hint="eastAsia"/>
          <w:lang w:eastAsia="zh-TW"/>
        </w:rPr>
        <w:t>(減幅8.23%)及0.02兆</w:t>
      </w:r>
      <w:r w:rsidR="00681287">
        <w:rPr>
          <w:rFonts w:hint="eastAsia"/>
          <w:lang w:eastAsia="zh-TW"/>
        </w:rPr>
        <w:t>元</w:t>
      </w:r>
      <w:r w:rsidR="004160A5">
        <w:rPr>
          <w:rFonts w:hint="eastAsia"/>
          <w:lang w:eastAsia="zh-TW"/>
        </w:rPr>
        <w:t>(減幅0.67%)，其餘6家公股銀行</w:t>
      </w:r>
      <w:r w:rsidR="00212A37">
        <w:rPr>
          <w:rFonts w:hint="eastAsia"/>
          <w:lang w:eastAsia="zh-TW"/>
        </w:rPr>
        <w:t>皆為逐年上升，迄</w:t>
      </w:r>
      <w:r w:rsidR="004160A5">
        <w:rPr>
          <w:rFonts w:hint="eastAsia"/>
          <w:lang w:eastAsia="zh-TW"/>
        </w:rPr>
        <w:t>114年3月底</w:t>
      </w:r>
      <w:r w:rsidR="00212A37">
        <w:rPr>
          <w:rFonts w:hint="eastAsia"/>
          <w:lang w:eastAsia="zh-TW"/>
        </w:rPr>
        <w:t>止</w:t>
      </w:r>
      <w:r w:rsidR="004160A5">
        <w:rPr>
          <w:rFonts w:hint="eastAsia"/>
          <w:lang w:eastAsia="zh-TW"/>
        </w:rPr>
        <w:t>，</w:t>
      </w:r>
      <w:r w:rsidR="00E523BB">
        <w:rPr>
          <w:rFonts w:hint="eastAsia"/>
          <w:lang w:eastAsia="zh-TW"/>
        </w:rPr>
        <w:t>各</w:t>
      </w:r>
      <w:r w:rsidR="00212A37">
        <w:rPr>
          <w:rFonts w:hint="eastAsia"/>
          <w:lang w:eastAsia="zh-TW"/>
        </w:rPr>
        <w:t>公股銀行於上</w:t>
      </w:r>
      <w:r w:rsidR="00E523BB">
        <w:rPr>
          <w:rFonts w:hint="eastAsia"/>
          <w:lang w:eastAsia="zh-TW"/>
        </w:rPr>
        <w:t>開</w:t>
      </w:r>
      <w:r w:rsidR="00212A37">
        <w:rPr>
          <w:rFonts w:hint="eastAsia"/>
          <w:lang w:eastAsia="zh-TW"/>
        </w:rPr>
        <w:t>期間之放款餘額</w:t>
      </w:r>
      <w:r w:rsidR="00556D14">
        <w:rPr>
          <w:rFonts w:hint="eastAsia"/>
          <w:lang w:eastAsia="zh-TW"/>
        </w:rPr>
        <w:t>亦</w:t>
      </w:r>
      <w:r w:rsidR="00212A37">
        <w:rPr>
          <w:rFonts w:hint="eastAsia"/>
          <w:lang w:eastAsia="zh-TW"/>
        </w:rPr>
        <w:t>概呈上升態勢，成長率介於5.67%至18.06%間，</w:t>
      </w:r>
      <w:r w:rsidR="00905DF7">
        <w:rPr>
          <w:rFonts w:hint="eastAsia"/>
          <w:lang w:eastAsia="zh-TW"/>
        </w:rPr>
        <w:t>其中</w:t>
      </w:r>
      <w:r w:rsidR="00101D7E">
        <w:rPr>
          <w:rFonts w:hint="eastAsia"/>
          <w:lang w:eastAsia="zh-TW"/>
        </w:rPr>
        <w:t>以</w:t>
      </w:r>
      <w:r w:rsidR="00905DF7">
        <w:rPr>
          <w:rFonts w:hint="eastAsia"/>
          <w:lang w:eastAsia="zh-TW"/>
        </w:rPr>
        <w:t>合作金庫商業銀行</w:t>
      </w:r>
      <w:r w:rsidR="00D94709">
        <w:rPr>
          <w:rFonts w:hint="eastAsia"/>
          <w:lang w:eastAsia="zh-TW"/>
        </w:rPr>
        <w:t>之增幅</w:t>
      </w:r>
      <w:r w:rsidR="00101D7E">
        <w:rPr>
          <w:rFonts w:hint="eastAsia"/>
          <w:lang w:eastAsia="zh-TW"/>
        </w:rPr>
        <w:t>最高，</w:t>
      </w:r>
      <w:r w:rsidR="00905DF7">
        <w:rPr>
          <w:rFonts w:hint="eastAsia"/>
          <w:lang w:eastAsia="zh-TW"/>
        </w:rPr>
        <w:t>較</w:t>
      </w:r>
      <w:r w:rsidR="00E523BB">
        <w:rPr>
          <w:rFonts w:hint="eastAsia"/>
          <w:lang w:eastAsia="zh-TW"/>
        </w:rPr>
        <w:t>同業平均增幅</w:t>
      </w:r>
      <w:r w:rsidR="008455CE">
        <w:rPr>
          <w:rFonts w:hint="eastAsia"/>
          <w:lang w:eastAsia="zh-TW"/>
        </w:rPr>
        <w:t>高出</w:t>
      </w:r>
      <w:r w:rsidR="00905DF7">
        <w:rPr>
          <w:rFonts w:hint="eastAsia"/>
          <w:lang w:eastAsia="zh-TW"/>
        </w:rPr>
        <w:t>0.12個百分點</w:t>
      </w:r>
      <w:r w:rsidR="00681287">
        <w:rPr>
          <w:rFonts w:hint="eastAsia"/>
          <w:lang w:eastAsia="zh-TW"/>
        </w:rPr>
        <w:t>；惟</w:t>
      </w:r>
      <w:r w:rsidR="00212A37">
        <w:rPr>
          <w:rFonts w:hint="eastAsia"/>
          <w:lang w:eastAsia="zh-TW"/>
        </w:rPr>
        <w:t>臺灣銀行及臺灣土地銀行</w:t>
      </w:r>
      <w:r w:rsidR="00E523BB">
        <w:rPr>
          <w:rFonts w:hint="eastAsia"/>
          <w:lang w:eastAsia="zh-TW"/>
        </w:rPr>
        <w:t>之成長率</w:t>
      </w:r>
      <w:r w:rsidR="00681287">
        <w:rPr>
          <w:rFonts w:hint="eastAsia"/>
          <w:lang w:eastAsia="zh-TW"/>
        </w:rPr>
        <w:t>各</w:t>
      </w:r>
      <w:r w:rsidR="00E523BB">
        <w:rPr>
          <w:rFonts w:hint="eastAsia"/>
          <w:lang w:eastAsia="zh-TW"/>
        </w:rPr>
        <w:t>為5.67%及6.69%，</w:t>
      </w:r>
      <w:r w:rsidR="00681287">
        <w:rPr>
          <w:rFonts w:hint="eastAsia"/>
          <w:lang w:eastAsia="zh-TW"/>
        </w:rPr>
        <w:t>與</w:t>
      </w:r>
      <w:r w:rsidR="00E523BB">
        <w:rPr>
          <w:rFonts w:hint="eastAsia"/>
          <w:lang w:eastAsia="zh-TW"/>
        </w:rPr>
        <w:t>同期間本國銀行平均成長率</w:t>
      </w:r>
      <w:r w:rsidR="00681287">
        <w:rPr>
          <w:rFonts w:hint="eastAsia"/>
          <w:lang w:eastAsia="zh-TW"/>
        </w:rPr>
        <w:t>及</w:t>
      </w:r>
      <w:r w:rsidR="00E523BB">
        <w:rPr>
          <w:rFonts w:hint="eastAsia"/>
          <w:lang w:eastAsia="zh-TW"/>
        </w:rPr>
        <w:t>其他公股銀行放款成長率</w:t>
      </w:r>
      <w:r w:rsidR="00681287">
        <w:rPr>
          <w:rFonts w:hint="eastAsia"/>
          <w:lang w:eastAsia="zh-TW"/>
        </w:rPr>
        <w:t>之落差甚明顯</w:t>
      </w:r>
      <w:r w:rsidR="00905DF7">
        <w:rPr>
          <w:rFonts w:hint="eastAsia"/>
          <w:lang w:eastAsia="zh-TW"/>
        </w:rPr>
        <w:t>(詳表4)。</w:t>
      </w:r>
      <w:r w:rsidR="0006703C">
        <w:rPr>
          <w:rFonts w:hint="eastAsia"/>
          <w:lang w:eastAsia="zh-TW"/>
        </w:rPr>
        <w:t>復就上開</w:t>
      </w:r>
      <w:r w:rsidR="00256B1E">
        <w:rPr>
          <w:rFonts w:hint="eastAsia"/>
          <w:lang w:eastAsia="zh-TW"/>
        </w:rPr>
        <w:t>期間</w:t>
      </w:r>
      <w:r w:rsidR="0006703C">
        <w:rPr>
          <w:rFonts w:hint="eastAsia"/>
          <w:lang w:eastAsia="zh-TW"/>
        </w:rPr>
        <w:t>放款之資產品質以觀，</w:t>
      </w:r>
      <w:r w:rsidR="00C450A9">
        <w:rPr>
          <w:rFonts w:hint="eastAsia"/>
          <w:lang w:eastAsia="zh-TW"/>
        </w:rPr>
        <w:t>臺灣銀行之逾放比率皆維持在0.09%且低於同業平均水準，</w:t>
      </w:r>
      <w:r w:rsidR="00681287">
        <w:rPr>
          <w:rFonts w:hint="eastAsia"/>
          <w:lang w:eastAsia="zh-TW"/>
        </w:rPr>
        <w:t>而</w:t>
      </w:r>
      <w:r w:rsidR="00A45110">
        <w:rPr>
          <w:rFonts w:hint="eastAsia"/>
          <w:lang w:eastAsia="zh-TW"/>
        </w:rPr>
        <w:t>合作金庫商業銀行、第一商業銀行、</w:t>
      </w:r>
      <w:r w:rsidR="00C450A9">
        <w:rPr>
          <w:rFonts w:hint="eastAsia"/>
          <w:lang w:eastAsia="zh-TW"/>
        </w:rPr>
        <w:t>彰化</w:t>
      </w:r>
      <w:r w:rsidR="00556D14">
        <w:rPr>
          <w:rFonts w:hint="eastAsia"/>
          <w:lang w:eastAsia="zh-TW"/>
        </w:rPr>
        <w:t>商業</w:t>
      </w:r>
      <w:r w:rsidR="00C450A9">
        <w:rPr>
          <w:rFonts w:hint="eastAsia"/>
          <w:lang w:eastAsia="zh-TW"/>
        </w:rPr>
        <w:t>銀行及臺灣中小企業銀行之逾放比率</w:t>
      </w:r>
      <w:r w:rsidR="00B1659C">
        <w:rPr>
          <w:rFonts w:hint="eastAsia"/>
          <w:lang w:eastAsia="zh-TW"/>
        </w:rPr>
        <w:t>概呈</w:t>
      </w:r>
      <w:r w:rsidR="00C450A9">
        <w:rPr>
          <w:rFonts w:hint="eastAsia"/>
          <w:lang w:eastAsia="zh-TW"/>
        </w:rPr>
        <w:t>下降</w:t>
      </w:r>
      <w:r w:rsidR="00A45110">
        <w:rPr>
          <w:rFonts w:hint="eastAsia"/>
          <w:lang w:eastAsia="zh-TW"/>
        </w:rPr>
        <w:t>趨勢</w:t>
      </w:r>
      <w:r w:rsidR="00B1659C">
        <w:rPr>
          <w:rFonts w:hint="eastAsia"/>
          <w:lang w:eastAsia="zh-TW"/>
        </w:rPr>
        <w:t>，</w:t>
      </w:r>
      <w:r w:rsidR="00681287">
        <w:rPr>
          <w:rFonts w:hint="eastAsia"/>
          <w:lang w:eastAsia="zh-TW"/>
        </w:rPr>
        <w:t>至</w:t>
      </w:r>
      <w:r w:rsidR="00C450A9">
        <w:rPr>
          <w:rFonts w:hint="eastAsia"/>
          <w:lang w:eastAsia="zh-TW"/>
        </w:rPr>
        <w:t>臺灣土地銀行</w:t>
      </w:r>
      <w:r w:rsidR="005C4BA6">
        <w:rPr>
          <w:rFonts w:hint="eastAsia"/>
          <w:lang w:eastAsia="zh-TW"/>
        </w:rPr>
        <w:t>及</w:t>
      </w:r>
      <w:r w:rsidR="00A45110">
        <w:rPr>
          <w:rFonts w:hint="eastAsia"/>
          <w:lang w:eastAsia="zh-TW"/>
        </w:rPr>
        <w:t>華南商業銀行於</w:t>
      </w:r>
      <w:r w:rsidR="00681287">
        <w:rPr>
          <w:rFonts w:hint="eastAsia"/>
          <w:lang w:eastAsia="zh-TW"/>
        </w:rPr>
        <w:t>該</w:t>
      </w:r>
      <w:r w:rsidR="00A45110">
        <w:rPr>
          <w:rFonts w:hint="eastAsia"/>
          <w:lang w:eastAsia="zh-TW"/>
        </w:rPr>
        <w:t>期間逾放比率</w:t>
      </w:r>
      <w:r w:rsidR="00681287">
        <w:rPr>
          <w:rFonts w:hint="eastAsia"/>
          <w:lang w:eastAsia="zh-TW"/>
        </w:rPr>
        <w:t>雖</w:t>
      </w:r>
      <w:r w:rsidR="00171459">
        <w:rPr>
          <w:rFonts w:hint="eastAsia"/>
          <w:lang w:eastAsia="zh-TW"/>
        </w:rPr>
        <w:t>略</w:t>
      </w:r>
      <w:r w:rsidR="00A45110">
        <w:rPr>
          <w:rFonts w:hint="eastAsia"/>
          <w:lang w:eastAsia="zh-TW"/>
        </w:rPr>
        <w:t>呈</w:t>
      </w:r>
      <w:r w:rsidR="00171459">
        <w:rPr>
          <w:rFonts w:hint="eastAsia"/>
          <w:lang w:eastAsia="zh-TW"/>
        </w:rPr>
        <w:t>概</w:t>
      </w:r>
      <w:r w:rsidR="00A45110">
        <w:rPr>
          <w:rFonts w:hint="eastAsia"/>
          <w:lang w:eastAsia="zh-TW"/>
        </w:rPr>
        <w:t>升，</w:t>
      </w:r>
      <w:r w:rsidR="00681287">
        <w:rPr>
          <w:rFonts w:hint="eastAsia"/>
          <w:lang w:eastAsia="zh-TW"/>
        </w:rPr>
        <w:t>尚較</w:t>
      </w:r>
      <w:r w:rsidR="00E346E2">
        <w:rPr>
          <w:rFonts w:hint="eastAsia"/>
          <w:lang w:eastAsia="zh-TW"/>
        </w:rPr>
        <w:t>同業平均水準</w:t>
      </w:r>
      <w:r w:rsidR="00681287">
        <w:rPr>
          <w:rFonts w:hint="eastAsia"/>
          <w:lang w:eastAsia="zh-TW"/>
        </w:rPr>
        <w:t>低或略高；惟</w:t>
      </w:r>
      <w:r w:rsidR="005C4BA6">
        <w:rPr>
          <w:rFonts w:hint="eastAsia"/>
          <w:lang w:eastAsia="zh-TW"/>
        </w:rPr>
        <w:t>兆豐國際商業銀行逾放比率</w:t>
      </w:r>
      <w:r w:rsidR="00681287">
        <w:rPr>
          <w:rFonts w:hint="eastAsia"/>
          <w:lang w:eastAsia="zh-TW"/>
        </w:rPr>
        <w:t>不僅</w:t>
      </w:r>
      <w:r w:rsidR="005C4BA6">
        <w:rPr>
          <w:rFonts w:hint="eastAsia"/>
          <w:lang w:eastAsia="zh-TW"/>
        </w:rPr>
        <w:t>逐年增加</w:t>
      </w:r>
      <w:r w:rsidR="00681287">
        <w:rPr>
          <w:rFonts w:hint="eastAsia"/>
          <w:lang w:eastAsia="zh-TW"/>
        </w:rPr>
        <w:t>且明顯高於其他公股銀行</w:t>
      </w:r>
      <w:r w:rsidR="005C4BA6">
        <w:rPr>
          <w:rFonts w:hint="eastAsia"/>
          <w:lang w:eastAsia="zh-TW"/>
        </w:rPr>
        <w:t>，</w:t>
      </w:r>
      <w:r w:rsidR="00681287">
        <w:rPr>
          <w:rFonts w:hint="eastAsia"/>
          <w:lang w:eastAsia="zh-TW"/>
        </w:rPr>
        <w:t>並</w:t>
      </w:r>
      <w:r w:rsidR="005C4BA6">
        <w:rPr>
          <w:rFonts w:hint="eastAsia"/>
          <w:lang w:eastAsia="zh-TW"/>
        </w:rPr>
        <w:t>自113年底</w:t>
      </w:r>
      <w:r w:rsidR="00E346E2">
        <w:rPr>
          <w:rFonts w:hint="eastAsia"/>
          <w:lang w:eastAsia="zh-TW"/>
        </w:rPr>
        <w:t>起</w:t>
      </w:r>
      <w:r w:rsidR="00681287">
        <w:rPr>
          <w:rFonts w:hint="eastAsia"/>
          <w:lang w:eastAsia="zh-TW"/>
        </w:rPr>
        <w:t>與</w:t>
      </w:r>
      <w:r w:rsidR="00E346E2">
        <w:rPr>
          <w:rFonts w:hint="eastAsia"/>
          <w:lang w:eastAsia="zh-TW"/>
        </w:rPr>
        <w:t>本國銀行平均</w:t>
      </w:r>
      <w:r w:rsidR="00681287">
        <w:rPr>
          <w:rFonts w:hint="eastAsia"/>
          <w:lang w:eastAsia="zh-TW"/>
        </w:rPr>
        <w:t>逾放比率之落差增加</w:t>
      </w:r>
      <w:r w:rsidR="00813AB0">
        <w:rPr>
          <w:rFonts w:hint="eastAsia"/>
          <w:lang w:eastAsia="zh-TW"/>
        </w:rPr>
        <w:t>(詳表5)。</w:t>
      </w:r>
    </w:p>
    <w:p w:rsidR="00FC268C" w:rsidRPr="00E04F94" w:rsidRDefault="00FC268C" w:rsidP="00051675">
      <w:pPr>
        <w:pStyle w:val="21"/>
        <w:ind w:leftChars="-150" w:left="851" w:rightChars="-200" w:right="-566" w:hangingChars="450" w:hanging="1276"/>
        <w:rPr>
          <w:rFonts w:hint="eastAsia"/>
          <w:lang w:eastAsia="zh-TW"/>
        </w:rPr>
      </w:pPr>
      <w:r w:rsidRPr="00E04F94">
        <w:rPr>
          <w:rFonts w:hint="eastAsia"/>
          <w:b/>
        </w:rPr>
        <w:t>表</w:t>
      </w:r>
      <w:r w:rsidR="00DF6DEE">
        <w:rPr>
          <w:rFonts w:hint="eastAsia"/>
          <w:b/>
          <w:lang w:eastAsia="zh-TW"/>
        </w:rPr>
        <w:t>3</w:t>
      </w:r>
      <w:r w:rsidRPr="00E04F94">
        <w:rPr>
          <w:rFonts w:hint="eastAsia"/>
          <w:b/>
        </w:rPr>
        <w:t xml:space="preserve">  </w:t>
      </w:r>
      <w:r>
        <w:rPr>
          <w:rFonts w:hint="eastAsia"/>
          <w:b/>
          <w:lang w:eastAsia="zh-TW"/>
        </w:rPr>
        <w:t>公股銀行</w:t>
      </w:r>
      <w:r w:rsidR="00594104">
        <w:rPr>
          <w:b/>
        </w:rPr>
        <w:t>11</w:t>
      </w:r>
      <w:r w:rsidR="00594104">
        <w:rPr>
          <w:rFonts w:hint="eastAsia"/>
          <w:b/>
          <w:lang w:eastAsia="zh-TW"/>
        </w:rPr>
        <w:t>1</w:t>
      </w:r>
      <w:r w:rsidR="00105320">
        <w:rPr>
          <w:rFonts w:hint="eastAsia"/>
          <w:b/>
          <w:lang w:eastAsia="zh-TW"/>
        </w:rPr>
        <w:t>年底</w:t>
      </w:r>
      <w:r w:rsidR="00594104">
        <w:rPr>
          <w:rFonts w:hint="eastAsia"/>
          <w:b/>
          <w:lang w:eastAsia="zh-TW"/>
        </w:rPr>
        <w:t>至114年3月底</w:t>
      </w:r>
      <w:r>
        <w:rPr>
          <w:rFonts w:hint="eastAsia"/>
          <w:b/>
          <w:lang w:eastAsia="zh-TW"/>
        </w:rPr>
        <w:t>存款餘額一覽表</w:t>
      </w:r>
      <w:r w:rsidR="00051675">
        <w:rPr>
          <w:rFonts w:hint="eastAsia"/>
          <w:b/>
          <w:lang w:eastAsia="zh-TW"/>
        </w:rPr>
        <w:t xml:space="preserve"> </w:t>
      </w:r>
      <w:r>
        <w:rPr>
          <w:rFonts w:hint="eastAsia"/>
          <w:sz w:val="24"/>
          <w:szCs w:val="24"/>
          <w:lang w:eastAsia="zh-TW"/>
        </w:rPr>
        <w:t>單位：新臺幣億元;</w:t>
      </w:r>
      <w:r>
        <w:rPr>
          <w:sz w:val="24"/>
          <w:szCs w:val="24"/>
          <w:lang w:eastAsia="zh-TW"/>
        </w:rPr>
        <w:t>%</w:t>
      </w:r>
    </w:p>
    <w:tbl>
      <w:tblPr>
        <w:tblW w:w="9205" w:type="dxa"/>
        <w:tblInd w:w="-34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354"/>
        <w:gridCol w:w="1370"/>
        <w:gridCol w:w="1370"/>
        <w:gridCol w:w="1370"/>
        <w:gridCol w:w="1370"/>
        <w:gridCol w:w="1371"/>
      </w:tblGrid>
      <w:tr w:rsidR="00FC268C" w:rsidRPr="006475C0" w:rsidTr="00E565F3">
        <w:trPr>
          <w:trHeight w:val="517"/>
          <w:tblHeader/>
        </w:trPr>
        <w:tc>
          <w:tcPr>
            <w:tcW w:w="2354" w:type="dxa"/>
            <w:tcBorders>
              <w:top w:val="single" w:sz="12" w:space="0" w:color="auto"/>
              <w:bottom w:val="single" w:sz="6" w:space="0" w:color="auto"/>
              <w:tl2br w:val="single" w:sz="6" w:space="0" w:color="auto"/>
            </w:tcBorders>
            <w:shd w:val="clear" w:color="auto" w:fill="auto"/>
            <w:vAlign w:val="center"/>
          </w:tcPr>
          <w:p w:rsidR="00FC268C" w:rsidRPr="006475C0" w:rsidRDefault="00FC268C" w:rsidP="00FC268C">
            <w:pPr>
              <w:pStyle w:val="142"/>
              <w:ind w:left="646" w:hanging="646"/>
              <w:jc w:val="both"/>
              <w:rPr>
                <w:b/>
                <w:szCs w:val="24"/>
                <w:lang w:eastAsia="zh-TW"/>
              </w:rPr>
            </w:pPr>
            <w:r>
              <w:rPr>
                <w:rFonts w:hint="eastAsia"/>
                <w:b/>
                <w:szCs w:val="24"/>
                <w:lang w:eastAsia="zh-TW"/>
              </w:rPr>
              <w:t xml:space="preserve">           年底</w:t>
            </w:r>
          </w:p>
          <w:p w:rsidR="00FC268C" w:rsidRPr="006475C0" w:rsidRDefault="00FC268C" w:rsidP="00FC268C">
            <w:pPr>
              <w:pStyle w:val="142"/>
              <w:ind w:left="647" w:hanging="647"/>
              <w:rPr>
                <w:rFonts w:hint="eastAsia"/>
                <w:szCs w:val="24"/>
              </w:rPr>
            </w:pPr>
            <w:r w:rsidRPr="006475C0">
              <w:rPr>
                <w:rFonts w:hint="eastAsia"/>
                <w:b/>
                <w:szCs w:val="24"/>
              </w:rPr>
              <w:t>銀行別</w:t>
            </w:r>
          </w:p>
        </w:tc>
        <w:tc>
          <w:tcPr>
            <w:tcW w:w="1370" w:type="dxa"/>
            <w:tcBorders>
              <w:top w:val="single" w:sz="12" w:space="0" w:color="auto"/>
              <w:bottom w:val="single" w:sz="6" w:space="0" w:color="auto"/>
            </w:tcBorders>
            <w:vAlign w:val="center"/>
          </w:tcPr>
          <w:p w:rsidR="00FC268C" w:rsidRPr="006475C0" w:rsidRDefault="00FC268C" w:rsidP="005054D6">
            <w:pPr>
              <w:pStyle w:val="142"/>
              <w:ind w:left="646" w:hanging="646"/>
              <w:jc w:val="center"/>
              <w:rPr>
                <w:rFonts w:hint="eastAsia"/>
                <w:b/>
                <w:szCs w:val="24"/>
                <w:lang w:eastAsia="zh-TW"/>
              </w:rPr>
            </w:pPr>
            <w:r w:rsidRPr="006475C0">
              <w:rPr>
                <w:rFonts w:hint="eastAsia"/>
                <w:b/>
                <w:szCs w:val="24"/>
                <w:lang w:eastAsia="zh-TW"/>
              </w:rPr>
              <w:t>111</w:t>
            </w:r>
            <w:r>
              <w:rPr>
                <w:rFonts w:hint="eastAsia"/>
                <w:b/>
                <w:szCs w:val="24"/>
                <w:lang w:eastAsia="zh-TW"/>
              </w:rPr>
              <w:t>年</w:t>
            </w:r>
            <w:r w:rsidR="00E346E2">
              <w:rPr>
                <w:rFonts w:hint="eastAsia"/>
                <w:b/>
                <w:szCs w:val="24"/>
                <w:lang w:eastAsia="zh-TW"/>
              </w:rPr>
              <w:t>底</w:t>
            </w:r>
          </w:p>
        </w:tc>
        <w:tc>
          <w:tcPr>
            <w:tcW w:w="1370" w:type="dxa"/>
            <w:tcBorders>
              <w:top w:val="single" w:sz="12" w:space="0" w:color="auto"/>
              <w:bottom w:val="single" w:sz="6" w:space="0" w:color="auto"/>
            </w:tcBorders>
            <w:vAlign w:val="center"/>
          </w:tcPr>
          <w:p w:rsidR="00FC268C" w:rsidRPr="006475C0" w:rsidRDefault="00FC268C" w:rsidP="005054D6">
            <w:pPr>
              <w:pStyle w:val="142"/>
              <w:ind w:left="646" w:hanging="646"/>
              <w:jc w:val="center"/>
              <w:rPr>
                <w:rFonts w:hint="eastAsia"/>
                <w:b/>
                <w:szCs w:val="24"/>
                <w:lang w:eastAsia="zh-TW"/>
              </w:rPr>
            </w:pPr>
            <w:r w:rsidRPr="006475C0">
              <w:rPr>
                <w:rFonts w:hint="eastAsia"/>
                <w:b/>
                <w:szCs w:val="24"/>
                <w:lang w:eastAsia="zh-TW"/>
              </w:rPr>
              <w:t>11</w:t>
            </w:r>
            <w:r>
              <w:rPr>
                <w:rFonts w:hint="eastAsia"/>
                <w:b/>
                <w:szCs w:val="24"/>
                <w:lang w:eastAsia="zh-TW"/>
              </w:rPr>
              <w:t>2年</w:t>
            </w:r>
            <w:r w:rsidR="00E346E2">
              <w:rPr>
                <w:rFonts w:hint="eastAsia"/>
                <w:b/>
                <w:szCs w:val="24"/>
                <w:lang w:eastAsia="zh-TW"/>
              </w:rPr>
              <w:t>底</w:t>
            </w:r>
          </w:p>
        </w:tc>
        <w:tc>
          <w:tcPr>
            <w:tcW w:w="1370" w:type="dxa"/>
            <w:tcBorders>
              <w:top w:val="single" w:sz="12" w:space="0" w:color="auto"/>
              <w:bottom w:val="single" w:sz="6" w:space="0" w:color="auto"/>
            </w:tcBorders>
            <w:vAlign w:val="center"/>
          </w:tcPr>
          <w:p w:rsidR="00FC268C" w:rsidRPr="006475C0" w:rsidRDefault="00FC268C" w:rsidP="00FC268C">
            <w:pPr>
              <w:pStyle w:val="142"/>
              <w:ind w:left="646" w:hanging="646"/>
              <w:jc w:val="center"/>
              <w:rPr>
                <w:rFonts w:hint="eastAsia"/>
                <w:b/>
                <w:szCs w:val="24"/>
                <w:lang w:eastAsia="zh-TW"/>
              </w:rPr>
            </w:pPr>
            <w:r w:rsidRPr="006475C0">
              <w:rPr>
                <w:rFonts w:hint="eastAsia"/>
                <w:b/>
                <w:szCs w:val="24"/>
                <w:lang w:eastAsia="zh-TW"/>
              </w:rPr>
              <w:t>11</w:t>
            </w:r>
            <w:r>
              <w:rPr>
                <w:rFonts w:hint="eastAsia"/>
                <w:b/>
                <w:szCs w:val="24"/>
                <w:lang w:eastAsia="zh-TW"/>
              </w:rPr>
              <w:t>3</w:t>
            </w:r>
            <w:r w:rsidRPr="006475C0">
              <w:rPr>
                <w:rFonts w:hint="eastAsia"/>
                <w:b/>
                <w:szCs w:val="24"/>
                <w:lang w:eastAsia="zh-TW"/>
              </w:rPr>
              <w:t>年</w:t>
            </w:r>
            <w:r w:rsidR="00E346E2">
              <w:rPr>
                <w:rFonts w:hint="eastAsia"/>
                <w:b/>
                <w:szCs w:val="24"/>
                <w:lang w:eastAsia="zh-TW"/>
              </w:rPr>
              <w:t>底</w:t>
            </w:r>
          </w:p>
        </w:tc>
        <w:tc>
          <w:tcPr>
            <w:tcW w:w="1370" w:type="dxa"/>
            <w:tcBorders>
              <w:top w:val="single" w:sz="12" w:space="0" w:color="auto"/>
              <w:bottom w:val="single" w:sz="6" w:space="0" w:color="auto"/>
            </w:tcBorders>
            <w:vAlign w:val="center"/>
          </w:tcPr>
          <w:p w:rsidR="00FC268C" w:rsidRPr="006475C0" w:rsidRDefault="00FC268C" w:rsidP="00FC268C">
            <w:pPr>
              <w:pStyle w:val="142"/>
              <w:ind w:left="646" w:hanging="646"/>
              <w:jc w:val="center"/>
              <w:rPr>
                <w:rFonts w:hint="eastAsia"/>
                <w:b/>
                <w:szCs w:val="24"/>
                <w:lang w:eastAsia="zh-TW"/>
              </w:rPr>
            </w:pPr>
            <w:r w:rsidRPr="006475C0">
              <w:rPr>
                <w:rFonts w:hint="eastAsia"/>
                <w:b/>
                <w:szCs w:val="24"/>
                <w:lang w:eastAsia="zh-TW"/>
              </w:rPr>
              <w:t>11</w:t>
            </w:r>
            <w:r>
              <w:rPr>
                <w:rFonts w:hint="eastAsia"/>
                <w:b/>
                <w:szCs w:val="24"/>
                <w:lang w:eastAsia="zh-TW"/>
              </w:rPr>
              <w:t>4年3月底</w:t>
            </w:r>
          </w:p>
        </w:tc>
        <w:tc>
          <w:tcPr>
            <w:tcW w:w="1371" w:type="dxa"/>
            <w:tcBorders>
              <w:top w:val="single" w:sz="12" w:space="0" w:color="auto"/>
              <w:bottom w:val="single" w:sz="6" w:space="0" w:color="auto"/>
            </w:tcBorders>
            <w:vAlign w:val="center"/>
          </w:tcPr>
          <w:p w:rsidR="00FC268C" w:rsidRPr="006475C0" w:rsidRDefault="00FC268C" w:rsidP="00FC268C">
            <w:pPr>
              <w:pStyle w:val="142"/>
              <w:ind w:left="646" w:hanging="646"/>
              <w:jc w:val="center"/>
              <w:rPr>
                <w:rFonts w:hint="eastAsia"/>
                <w:b/>
                <w:szCs w:val="24"/>
                <w:lang w:eastAsia="zh-TW"/>
              </w:rPr>
            </w:pPr>
            <w:r>
              <w:rPr>
                <w:rFonts w:hint="eastAsia"/>
                <w:b/>
                <w:szCs w:val="24"/>
                <w:lang w:eastAsia="zh-TW"/>
              </w:rPr>
              <w:t>存款成長率</w:t>
            </w:r>
          </w:p>
        </w:tc>
      </w:tr>
      <w:tr w:rsidR="00E565F3" w:rsidRPr="006475C0" w:rsidTr="00E565F3">
        <w:trPr>
          <w:trHeight w:val="340"/>
        </w:trPr>
        <w:tc>
          <w:tcPr>
            <w:tcW w:w="2354" w:type="dxa"/>
            <w:tcBorders>
              <w:top w:val="single" w:sz="6" w:space="0" w:color="auto"/>
              <w:bottom w:val="single" w:sz="6" w:space="0" w:color="auto"/>
            </w:tcBorders>
            <w:shd w:val="clear" w:color="auto" w:fill="auto"/>
            <w:vAlign w:val="center"/>
          </w:tcPr>
          <w:p w:rsidR="00E565F3" w:rsidRPr="006475C0" w:rsidRDefault="00E565F3" w:rsidP="00E565F3">
            <w:pPr>
              <w:pStyle w:val="142"/>
              <w:ind w:left="647" w:hanging="647"/>
              <w:rPr>
                <w:rFonts w:hint="eastAsia"/>
              </w:rPr>
            </w:pPr>
            <w:r w:rsidRPr="006475C0">
              <w:rPr>
                <w:rFonts w:hint="eastAsia"/>
              </w:rPr>
              <w:t>臺灣銀行</w:t>
            </w:r>
          </w:p>
        </w:tc>
        <w:tc>
          <w:tcPr>
            <w:tcW w:w="1370" w:type="dxa"/>
            <w:tcBorders>
              <w:top w:val="single" w:sz="6" w:space="0" w:color="auto"/>
              <w:bottom w:val="single" w:sz="6" w:space="0" w:color="auto"/>
            </w:tcBorders>
            <w:vAlign w:val="center"/>
          </w:tcPr>
          <w:p w:rsidR="00E565F3" w:rsidRPr="006F223C" w:rsidRDefault="00E565F3" w:rsidP="00E565F3">
            <w:pPr>
              <w:pStyle w:val="142"/>
              <w:jc w:val="right"/>
            </w:pPr>
            <w:r w:rsidRPr="006F223C">
              <w:t>47,707</w:t>
            </w:r>
          </w:p>
        </w:tc>
        <w:tc>
          <w:tcPr>
            <w:tcW w:w="1370" w:type="dxa"/>
            <w:tcBorders>
              <w:top w:val="single" w:sz="6" w:space="0" w:color="auto"/>
              <w:bottom w:val="single" w:sz="6" w:space="0" w:color="auto"/>
            </w:tcBorders>
            <w:vAlign w:val="center"/>
          </w:tcPr>
          <w:p w:rsidR="00E565F3" w:rsidRPr="006F223C" w:rsidRDefault="00E565F3" w:rsidP="00E565F3">
            <w:pPr>
              <w:pStyle w:val="142"/>
              <w:jc w:val="right"/>
            </w:pPr>
            <w:r w:rsidRPr="006F223C">
              <w:t>48,491</w:t>
            </w:r>
          </w:p>
        </w:tc>
        <w:tc>
          <w:tcPr>
            <w:tcW w:w="1370" w:type="dxa"/>
            <w:tcBorders>
              <w:top w:val="single" w:sz="6" w:space="0" w:color="auto"/>
              <w:bottom w:val="single" w:sz="6" w:space="0" w:color="auto"/>
            </w:tcBorders>
            <w:vAlign w:val="center"/>
          </w:tcPr>
          <w:p w:rsidR="00E565F3" w:rsidRPr="002A0480" w:rsidRDefault="00E565F3" w:rsidP="00E565F3">
            <w:pPr>
              <w:pStyle w:val="142"/>
              <w:jc w:val="right"/>
            </w:pPr>
            <w:r w:rsidRPr="002A0480">
              <w:t>51,154</w:t>
            </w:r>
          </w:p>
        </w:tc>
        <w:tc>
          <w:tcPr>
            <w:tcW w:w="1370" w:type="dxa"/>
            <w:tcBorders>
              <w:top w:val="single" w:sz="6" w:space="0" w:color="auto"/>
              <w:bottom w:val="single" w:sz="6" w:space="0" w:color="auto"/>
            </w:tcBorders>
            <w:vAlign w:val="center"/>
          </w:tcPr>
          <w:p w:rsidR="00E565F3" w:rsidRPr="002E7B82" w:rsidRDefault="00E565F3" w:rsidP="00E565F3">
            <w:pPr>
              <w:pStyle w:val="142"/>
              <w:jc w:val="right"/>
            </w:pPr>
            <w:r w:rsidRPr="002E7B82">
              <w:t>53,090</w:t>
            </w:r>
          </w:p>
        </w:tc>
        <w:tc>
          <w:tcPr>
            <w:tcW w:w="1371" w:type="dxa"/>
            <w:tcBorders>
              <w:top w:val="single" w:sz="6" w:space="0" w:color="auto"/>
              <w:bottom w:val="single" w:sz="6" w:space="0" w:color="auto"/>
            </w:tcBorders>
            <w:vAlign w:val="center"/>
          </w:tcPr>
          <w:p w:rsidR="00E565F3" w:rsidRPr="008A1C58" w:rsidRDefault="00E565F3" w:rsidP="00E565F3">
            <w:pPr>
              <w:pStyle w:val="142"/>
              <w:jc w:val="right"/>
            </w:pPr>
            <w:r w:rsidRPr="008A1C58">
              <w:t>11.28</w:t>
            </w:r>
          </w:p>
        </w:tc>
      </w:tr>
      <w:tr w:rsidR="00E565F3" w:rsidRPr="006475C0" w:rsidTr="00E565F3">
        <w:trPr>
          <w:trHeight w:val="340"/>
        </w:trPr>
        <w:tc>
          <w:tcPr>
            <w:tcW w:w="2354" w:type="dxa"/>
            <w:tcBorders>
              <w:top w:val="single" w:sz="6" w:space="0" w:color="auto"/>
              <w:bottom w:val="single" w:sz="6" w:space="0" w:color="auto"/>
            </w:tcBorders>
            <w:shd w:val="clear" w:color="auto" w:fill="auto"/>
            <w:vAlign w:val="center"/>
          </w:tcPr>
          <w:p w:rsidR="00E565F3" w:rsidRPr="006475C0" w:rsidRDefault="00E565F3" w:rsidP="00E565F3">
            <w:pPr>
              <w:pStyle w:val="142"/>
              <w:ind w:left="647" w:hanging="647"/>
              <w:jc w:val="both"/>
              <w:rPr>
                <w:rFonts w:hint="eastAsia"/>
                <w:szCs w:val="24"/>
              </w:rPr>
            </w:pPr>
            <w:r w:rsidRPr="006475C0">
              <w:rPr>
                <w:rFonts w:hint="eastAsia"/>
                <w:szCs w:val="24"/>
              </w:rPr>
              <w:t>臺灣土地銀行</w:t>
            </w:r>
          </w:p>
        </w:tc>
        <w:tc>
          <w:tcPr>
            <w:tcW w:w="1370" w:type="dxa"/>
            <w:tcBorders>
              <w:top w:val="single" w:sz="6" w:space="0" w:color="auto"/>
              <w:bottom w:val="single" w:sz="6" w:space="0" w:color="auto"/>
            </w:tcBorders>
            <w:vAlign w:val="center"/>
          </w:tcPr>
          <w:p w:rsidR="00E565F3" w:rsidRPr="006F223C" w:rsidRDefault="00E565F3" w:rsidP="00E565F3">
            <w:pPr>
              <w:pStyle w:val="142"/>
              <w:jc w:val="right"/>
            </w:pPr>
            <w:r w:rsidRPr="006F223C">
              <w:t>29,725</w:t>
            </w:r>
          </w:p>
        </w:tc>
        <w:tc>
          <w:tcPr>
            <w:tcW w:w="1370" w:type="dxa"/>
            <w:tcBorders>
              <w:top w:val="single" w:sz="6" w:space="0" w:color="auto"/>
              <w:bottom w:val="single" w:sz="6" w:space="0" w:color="auto"/>
            </w:tcBorders>
            <w:vAlign w:val="center"/>
          </w:tcPr>
          <w:p w:rsidR="00E565F3" w:rsidRPr="006F223C" w:rsidRDefault="00E565F3" w:rsidP="00E565F3">
            <w:pPr>
              <w:pStyle w:val="142"/>
              <w:jc w:val="right"/>
            </w:pPr>
            <w:r w:rsidRPr="006F223C">
              <w:t>29,136</w:t>
            </w:r>
          </w:p>
        </w:tc>
        <w:tc>
          <w:tcPr>
            <w:tcW w:w="1370" w:type="dxa"/>
            <w:tcBorders>
              <w:top w:val="single" w:sz="6" w:space="0" w:color="auto"/>
              <w:bottom w:val="single" w:sz="6" w:space="0" w:color="auto"/>
            </w:tcBorders>
            <w:vAlign w:val="center"/>
          </w:tcPr>
          <w:p w:rsidR="00E565F3" w:rsidRPr="002A0480" w:rsidRDefault="00E565F3" w:rsidP="00E565F3">
            <w:pPr>
              <w:pStyle w:val="142"/>
              <w:jc w:val="right"/>
            </w:pPr>
            <w:r w:rsidRPr="002A0480">
              <w:t>30,879</w:t>
            </w:r>
          </w:p>
        </w:tc>
        <w:tc>
          <w:tcPr>
            <w:tcW w:w="1370" w:type="dxa"/>
            <w:tcBorders>
              <w:top w:val="single" w:sz="6" w:space="0" w:color="auto"/>
              <w:bottom w:val="single" w:sz="6" w:space="0" w:color="auto"/>
            </w:tcBorders>
            <w:vAlign w:val="center"/>
          </w:tcPr>
          <w:p w:rsidR="00E565F3" w:rsidRPr="002E7B82" w:rsidRDefault="00E565F3" w:rsidP="00E565F3">
            <w:pPr>
              <w:pStyle w:val="142"/>
              <w:jc w:val="right"/>
            </w:pPr>
            <w:r w:rsidRPr="002E7B82">
              <w:t>30,772</w:t>
            </w:r>
          </w:p>
        </w:tc>
        <w:tc>
          <w:tcPr>
            <w:tcW w:w="1371" w:type="dxa"/>
            <w:tcBorders>
              <w:top w:val="single" w:sz="6" w:space="0" w:color="auto"/>
              <w:bottom w:val="single" w:sz="6" w:space="0" w:color="auto"/>
            </w:tcBorders>
            <w:vAlign w:val="center"/>
          </w:tcPr>
          <w:p w:rsidR="00E565F3" w:rsidRPr="008A1C58" w:rsidRDefault="00E565F3" w:rsidP="00E565F3">
            <w:pPr>
              <w:pStyle w:val="142"/>
              <w:jc w:val="right"/>
            </w:pPr>
            <w:r>
              <w:t>3.52</w:t>
            </w:r>
          </w:p>
        </w:tc>
      </w:tr>
      <w:tr w:rsidR="00E565F3" w:rsidRPr="006475C0" w:rsidTr="00E565F3">
        <w:trPr>
          <w:trHeight w:val="340"/>
        </w:trPr>
        <w:tc>
          <w:tcPr>
            <w:tcW w:w="2354" w:type="dxa"/>
            <w:tcBorders>
              <w:top w:val="single" w:sz="6" w:space="0" w:color="auto"/>
              <w:bottom w:val="single" w:sz="6" w:space="0" w:color="auto"/>
            </w:tcBorders>
            <w:shd w:val="clear" w:color="auto" w:fill="auto"/>
            <w:vAlign w:val="center"/>
          </w:tcPr>
          <w:p w:rsidR="00E565F3" w:rsidRPr="006475C0" w:rsidRDefault="00E565F3" w:rsidP="00E565F3">
            <w:pPr>
              <w:pStyle w:val="142"/>
              <w:ind w:left="647" w:hanging="647"/>
              <w:jc w:val="both"/>
              <w:rPr>
                <w:rFonts w:hint="eastAsia"/>
                <w:szCs w:val="24"/>
              </w:rPr>
            </w:pPr>
            <w:r w:rsidRPr="006475C0">
              <w:rPr>
                <w:rFonts w:hint="eastAsia"/>
                <w:szCs w:val="24"/>
              </w:rPr>
              <w:t>合作金庫商業銀行</w:t>
            </w:r>
          </w:p>
        </w:tc>
        <w:tc>
          <w:tcPr>
            <w:tcW w:w="1370" w:type="dxa"/>
            <w:tcBorders>
              <w:top w:val="single" w:sz="6" w:space="0" w:color="auto"/>
              <w:bottom w:val="single" w:sz="6" w:space="0" w:color="auto"/>
            </w:tcBorders>
            <w:vAlign w:val="center"/>
          </w:tcPr>
          <w:p w:rsidR="00E565F3" w:rsidRPr="006F223C" w:rsidRDefault="00E565F3" w:rsidP="00E565F3">
            <w:pPr>
              <w:pStyle w:val="142"/>
              <w:jc w:val="right"/>
            </w:pPr>
            <w:r w:rsidRPr="006F223C">
              <w:t>36,546</w:t>
            </w:r>
          </w:p>
        </w:tc>
        <w:tc>
          <w:tcPr>
            <w:tcW w:w="1370" w:type="dxa"/>
            <w:tcBorders>
              <w:top w:val="single" w:sz="6" w:space="0" w:color="auto"/>
              <w:bottom w:val="single" w:sz="6" w:space="0" w:color="auto"/>
            </w:tcBorders>
            <w:vAlign w:val="center"/>
          </w:tcPr>
          <w:p w:rsidR="00E565F3" w:rsidRPr="006F223C" w:rsidRDefault="00E565F3" w:rsidP="00E565F3">
            <w:pPr>
              <w:pStyle w:val="142"/>
              <w:jc w:val="right"/>
            </w:pPr>
            <w:r w:rsidRPr="006F223C">
              <w:t>39,004</w:t>
            </w:r>
          </w:p>
        </w:tc>
        <w:tc>
          <w:tcPr>
            <w:tcW w:w="1370" w:type="dxa"/>
            <w:tcBorders>
              <w:top w:val="single" w:sz="6" w:space="0" w:color="auto"/>
              <w:bottom w:val="single" w:sz="6" w:space="0" w:color="auto"/>
            </w:tcBorders>
            <w:vAlign w:val="center"/>
          </w:tcPr>
          <w:p w:rsidR="00E565F3" w:rsidRPr="002A0480" w:rsidRDefault="00E565F3" w:rsidP="00E565F3">
            <w:pPr>
              <w:pStyle w:val="142"/>
              <w:jc w:val="right"/>
            </w:pPr>
            <w:r w:rsidRPr="002A0480">
              <w:t>42,428</w:t>
            </w:r>
          </w:p>
        </w:tc>
        <w:tc>
          <w:tcPr>
            <w:tcW w:w="1370" w:type="dxa"/>
            <w:tcBorders>
              <w:top w:val="single" w:sz="6" w:space="0" w:color="auto"/>
              <w:bottom w:val="single" w:sz="6" w:space="0" w:color="auto"/>
            </w:tcBorders>
            <w:vAlign w:val="center"/>
          </w:tcPr>
          <w:p w:rsidR="00E565F3" w:rsidRPr="002E7B82" w:rsidRDefault="00E565F3" w:rsidP="00E565F3">
            <w:pPr>
              <w:pStyle w:val="142"/>
              <w:jc w:val="right"/>
            </w:pPr>
            <w:r w:rsidRPr="002E7B82">
              <w:t>42,067</w:t>
            </w:r>
          </w:p>
        </w:tc>
        <w:tc>
          <w:tcPr>
            <w:tcW w:w="1371" w:type="dxa"/>
            <w:tcBorders>
              <w:top w:val="single" w:sz="6" w:space="0" w:color="auto"/>
              <w:bottom w:val="single" w:sz="6" w:space="0" w:color="auto"/>
            </w:tcBorders>
            <w:vAlign w:val="center"/>
          </w:tcPr>
          <w:p w:rsidR="00E565F3" w:rsidRPr="008A1C58" w:rsidRDefault="00E565F3" w:rsidP="00E565F3">
            <w:pPr>
              <w:pStyle w:val="142"/>
              <w:jc w:val="right"/>
            </w:pPr>
            <w:r>
              <w:t>15.11</w:t>
            </w:r>
          </w:p>
        </w:tc>
      </w:tr>
      <w:tr w:rsidR="00E565F3" w:rsidRPr="006475C0" w:rsidTr="00E565F3">
        <w:trPr>
          <w:trHeight w:val="340"/>
        </w:trPr>
        <w:tc>
          <w:tcPr>
            <w:tcW w:w="2354" w:type="dxa"/>
            <w:tcBorders>
              <w:top w:val="single" w:sz="6" w:space="0" w:color="auto"/>
              <w:bottom w:val="single" w:sz="6" w:space="0" w:color="auto"/>
            </w:tcBorders>
            <w:shd w:val="clear" w:color="auto" w:fill="auto"/>
            <w:vAlign w:val="center"/>
          </w:tcPr>
          <w:p w:rsidR="00E565F3" w:rsidRPr="006475C0" w:rsidRDefault="00E565F3" w:rsidP="00E565F3">
            <w:pPr>
              <w:pStyle w:val="142"/>
              <w:ind w:left="647" w:hanging="647"/>
              <w:jc w:val="both"/>
              <w:rPr>
                <w:rFonts w:hint="eastAsia"/>
                <w:szCs w:val="24"/>
              </w:rPr>
            </w:pPr>
            <w:r w:rsidRPr="006475C0">
              <w:rPr>
                <w:rFonts w:hint="eastAsia"/>
                <w:szCs w:val="24"/>
              </w:rPr>
              <w:t>第一商業銀行</w:t>
            </w:r>
          </w:p>
        </w:tc>
        <w:tc>
          <w:tcPr>
            <w:tcW w:w="1370" w:type="dxa"/>
            <w:tcBorders>
              <w:top w:val="single" w:sz="6" w:space="0" w:color="auto"/>
              <w:bottom w:val="single" w:sz="6" w:space="0" w:color="auto"/>
            </w:tcBorders>
            <w:vAlign w:val="center"/>
          </w:tcPr>
          <w:p w:rsidR="00E565F3" w:rsidRPr="006F223C" w:rsidRDefault="00E565F3" w:rsidP="00E565F3">
            <w:pPr>
              <w:pStyle w:val="142"/>
              <w:jc w:val="right"/>
            </w:pPr>
            <w:r w:rsidRPr="006F223C">
              <w:t>32,899</w:t>
            </w:r>
          </w:p>
        </w:tc>
        <w:tc>
          <w:tcPr>
            <w:tcW w:w="1370" w:type="dxa"/>
            <w:tcBorders>
              <w:top w:val="single" w:sz="6" w:space="0" w:color="auto"/>
              <w:bottom w:val="single" w:sz="6" w:space="0" w:color="auto"/>
            </w:tcBorders>
            <w:vAlign w:val="center"/>
          </w:tcPr>
          <w:p w:rsidR="00E565F3" w:rsidRPr="006F223C" w:rsidRDefault="00E565F3" w:rsidP="00E565F3">
            <w:pPr>
              <w:pStyle w:val="142"/>
              <w:jc w:val="right"/>
            </w:pPr>
            <w:r w:rsidRPr="006F223C">
              <w:t>34,996</w:t>
            </w:r>
          </w:p>
        </w:tc>
        <w:tc>
          <w:tcPr>
            <w:tcW w:w="1370" w:type="dxa"/>
            <w:tcBorders>
              <w:top w:val="single" w:sz="6" w:space="0" w:color="auto"/>
              <w:bottom w:val="single" w:sz="6" w:space="0" w:color="auto"/>
            </w:tcBorders>
            <w:vAlign w:val="center"/>
          </w:tcPr>
          <w:p w:rsidR="00E565F3" w:rsidRPr="002A0480" w:rsidRDefault="00E565F3" w:rsidP="00E565F3">
            <w:pPr>
              <w:pStyle w:val="142"/>
              <w:jc w:val="right"/>
            </w:pPr>
            <w:r w:rsidRPr="002A0480">
              <w:t>37,226</w:t>
            </w:r>
          </w:p>
        </w:tc>
        <w:tc>
          <w:tcPr>
            <w:tcW w:w="1370" w:type="dxa"/>
            <w:tcBorders>
              <w:top w:val="single" w:sz="6" w:space="0" w:color="auto"/>
              <w:bottom w:val="single" w:sz="6" w:space="0" w:color="auto"/>
            </w:tcBorders>
            <w:vAlign w:val="center"/>
          </w:tcPr>
          <w:p w:rsidR="00E565F3" w:rsidRPr="002E7B82" w:rsidRDefault="00E565F3" w:rsidP="00E565F3">
            <w:pPr>
              <w:pStyle w:val="142"/>
              <w:jc w:val="right"/>
            </w:pPr>
            <w:r w:rsidRPr="002E7B82">
              <w:t>37,861</w:t>
            </w:r>
          </w:p>
        </w:tc>
        <w:tc>
          <w:tcPr>
            <w:tcW w:w="1371" w:type="dxa"/>
            <w:tcBorders>
              <w:top w:val="single" w:sz="6" w:space="0" w:color="auto"/>
              <w:bottom w:val="single" w:sz="6" w:space="0" w:color="auto"/>
            </w:tcBorders>
            <w:vAlign w:val="center"/>
          </w:tcPr>
          <w:p w:rsidR="00E565F3" w:rsidRPr="008A1C58" w:rsidRDefault="00E565F3" w:rsidP="00E565F3">
            <w:pPr>
              <w:pStyle w:val="142"/>
              <w:jc w:val="right"/>
            </w:pPr>
            <w:r>
              <w:t>15.08</w:t>
            </w:r>
          </w:p>
        </w:tc>
      </w:tr>
      <w:tr w:rsidR="00E565F3" w:rsidRPr="006475C0" w:rsidTr="00E565F3">
        <w:trPr>
          <w:trHeight w:val="340"/>
        </w:trPr>
        <w:tc>
          <w:tcPr>
            <w:tcW w:w="2354" w:type="dxa"/>
            <w:tcBorders>
              <w:top w:val="single" w:sz="6" w:space="0" w:color="auto"/>
              <w:bottom w:val="single" w:sz="6" w:space="0" w:color="auto"/>
            </w:tcBorders>
            <w:shd w:val="clear" w:color="auto" w:fill="auto"/>
            <w:vAlign w:val="center"/>
          </w:tcPr>
          <w:p w:rsidR="00E565F3" w:rsidRPr="006475C0" w:rsidRDefault="00E565F3" w:rsidP="00E565F3">
            <w:pPr>
              <w:pStyle w:val="142"/>
              <w:ind w:left="647" w:hanging="647"/>
              <w:jc w:val="both"/>
              <w:rPr>
                <w:rFonts w:hint="eastAsia"/>
                <w:szCs w:val="24"/>
              </w:rPr>
            </w:pPr>
            <w:r w:rsidRPr="006475C0">
              <w:rPr>
                <w:rFonts w:hint="eastAsia"/>
                <w:szCs w:val="24"/>
              </w:rPr>
              <w:t>華南商業銀行</w:t>
            </w:r>
          </w:p>
        </w:tc>
        <w:tc>
          <w:tcPr>
            <w:tcW w:w="1370" w:type="dxa"/>
            <w:tcBorders>
              <w:top w:val="single" w:sz="6" w:space="0" w:color="auto"/>
              <w:bottom w:val="single" w:sz="6" w:space="0" w:color="auto"/>
            </w:tcBorders>
            <w:vAlign w:val="center"/>
          </w:tcPr>
          <w:p w:rsidR="00E565F3" w:rsidRPr="006F223C" w:rsidRDefault="00E565F3" w:rsidP="00E565F3">
            <w:pPr>
              <w:pStyle w:val="142"/>
              <w:jc w:val="right"/>
            </w:pPr>
            <w:r w:rsidRPr="006F223C">
              <w:t>30,271</w:t>
            </w:r>
          </w:p>
        </w:tc>
        <w:tc>
          <w:tcPr>
            <w:tcW w:w="1370" w:type="dxa"/>
            <w:tcBorders>
              <w:top w:val="single" w:sz="6" w:space="0" w:color="auto"/>
              <w:bottom w:val="single" w:sz="6" w:space="0" w:color="auto"/>
            </w:tcBorders>
            <w:vAlign w:val="center"/>
          </w:tcPr>
          <w:p w:rsidR="00E565F3" w:rsidRPr="006F223C" w:rsidRDefault="00E565F3" w:rsidP="00E565F3">
            <w:pPr>
              <w:pStyle w:val="142"/>
              <w:jc w:val="right"/>
            </w:pPr>
            <w:r w:rsidRPr="006F223C">
              <w:t>30,666</w:t>
            </w:r>
          </w:p>
        </w:tc>
        <w:tc>
          <w:tcPr>
            <w:tcW w:w="1370" w:type="dxa"/>
            <w:tcBorders>
              <w:top w:val="single" w:sz="6" w:space="0" w:color="auto"/>
              <w:bottom w:val="single" w:sz="6" w:space="0" w:color="auto"/>
            </w:tcBorders>
            <w:vAlign w:val="center"/>
          </w:tcPr>
          <w:p w:rsidR="00E565F3" w:rsidRPr="002A0480" w:rsidRDefault="00E565F3" w:rsidP="00E565F3">
            <w:pPr>
              <w:pStyle w:val="142"/>
              <w:jc w:val="right"/>
            </w:pPr>
            <w:r w:rsidRPr="002A0480">
              <w:t>34,510</w:t>
            </w:r>
          </w:p>
        </w:tc>
        <w:tc>
          <w:tcPr>
            <w:tcW w:w="1370" w:type="dxa"/>
            <w:tcBorders>
              <w:top w:val="single" w:sz="6" w:space="0" w:color="auto"/>
              <w:bottom w:val="single" w:sz="6" w:space="0" w:color="auto"/>
            </w:tcBorders>
            <w:vAlign w:val="center"/>
          </w:tcPr>
          <w:p w:rsidR="00E565F3" w:rsidRPr="002E7B82" w:rsidRDefault="00E565F3" w:rsidP="00E565F3">
            <w:pPr>
              <w:pStyle w:val="142"/>
              <w:jc w:val="right"/>
            </w:pPr>
            <w:r w:rsidRPr="002E7B82">
              <w:t>32,884</w:t>
            </w:r>
          </w:p>
        </w:tc>
        <w:tc>
          <w:tcPr>
            <w:tcW w:w="1371" w:type="dxa"/>
            <w:tcBorders>
              <w:top w:val="single" w:sz="6" w:space="0" w:color="auto"/>
              <w:bottom w:val="single" w:sz="6" w:space="0" w:color="auto"/>
            </w:tcBorders>
            <w:vAlign w:val="center"/>
          </w:tcPr>
          <w:p w:rsidR="00E565F3" w:rsidRPr="008A1C58" w:rsidRDefault="00E565F3" w:rsidP="00E565F3">
            <w:pPr>
              <w:pStyle w:val="142"/>
              <w:jc w:val="right"/>
            </w:pPr>
            <w:r>
              <w:t>8.63</w:t>
            </w:r>
          </w:p>
        </w:tc>
      </w:tr>
      <w:tr w:rsidR="00E565F3" w:rsidRPr="006475C0" w:rsidTr="00E565F3">
        <w:trPr>
          <w:trHeight w:val="340"/>
        </w:trPr>
        <w:tc>
          <w:tcPr>
            <w:tcW w:w="2354" w:type="dxa"/>
            <w:tcBorders>
              <w:top w:val="single" w:sz="6" w:space="0" w:color="auto"/>
              <w:bottom w:val="single" w:sz="6" w:space="0" w:color="auto"/>
            </w:tcBorders>
            <w:shd w:val="clear" w:color="auto" w:fill="auto"/>
            <w:vAlign w:val="center"/>
          </w:tcPr>
          <w:p w:rsidR="00E565F3" w:rsidRPr="006475C0" w:rsidRDefault="00E565F3" w:rsidP="00E565F3">
            <w:pPr>
              <w:pStyle w:val="142"/>
              <w:ind w:left="647" w:hanging="647"/>
              <w:jc w:val="both"/>
              <w:rPr>
                <w:rFonts w:hint="eastAsia"/>
                <w:szCs w:val="24"/>
              </w:rPr>
            </w:pPr>
            <w:r w:rsidRPr="006475C0">
              <w:rPr>
                <w:rFonts w:hint="eastAsia"/>
                <w:szCs w:val="24"/>
              </w:rPr>
              <w:t>彰化商業銀行</w:t>
            </w:r>
          </w:p>
        </w:tc>
        <w:tc>
          <w:tcPr>
            <w:tcW w:w="1370" w:type="dxa"/>
            <w:tcBorders>
              <w:top w:val="single" w:sz="6" w:space="0" w:color="auto"/>
              <w:bottom w:val="single" w:sz="6" w:space="0" w:color="auto"/>
            </w:tcBorders>
            <w:vAlign w:val="center"/>
          </w:tcPr>
          <w:p w:rsidR="00E565F3" w:rsidRPr="006F223C" w:rsidRDefault="00E565F3" w:rsidP="00E565F3">
            <w:pPr>
              <w:pStyle w:val="142"/>
              <w:jc w:val="right"/>
            </w:pPr>
            <w:r w:rsidRPr="006F223C">
              <w:t>23,355</w:t>
            </w:r>
          </w:p>
        </w:tc>
        <w:tc>
          <w:tcPr>
            <w:tcW w:w="1370" w:type="dxa"/>
            <w:tcBorders>
              <w:top w:val="single" w:sz="6" w:space="0" w:color="auto"/>
              <w:bottom w:val="single" w:sz="6" w:space="0" w:color="auto"/>
            </w:tcBorders>
            <w:vAlign w:val="center"/>
          </w:tcPr>
          <w:p w:rsidR="00E565F3" w:rsidRPr="006F223C" w:rsidRDefault="00E565F3" w:rsidP="00E565F3">
            <w:pPr>
              <w:pStyle w:val="142"/>
              <w:jc w:val="right"/>
            </w:pPr>
            <w:r w:rsidRPr="006F223C">
              <w:t>24,575</w:t>
            </w:r>
          </w:p>
        </w:tc>
        <w:tc>
          <w:tcPr>
            <w:tcW w:w="1370" w:type="dxa"/>
            <w:tcBorders>
              <w:top w:val="single" w:sz="6" w:space="0" w:color="auto"/>
              <w:bottom w:val="single" w:sz="6" w:space="0" w:color="auto"/>
            </w:tcBorders>
            <w:vAlign w:val="center"/>
          </w:tcPr>
          <w:p w:rsidR="00E565F3" w:rsidRPr="002A0480" w:rsidRDefault="00E565F3" w:rsidP="00E565F3">
            <w:pPr>
              <w:pStyle w:val="142"/>
              <w:jc w:val="right"/>
            </w:pPr>
            <w:r w:rsidRPr="002A0480">
              <w:t>27,260</w:t>
            </w:r>
          </w:p>
        </w:tc>
        <w:tc>
          <w:tcPr>
            <w:tcW w:w="1370" w:type="dxa"/>
            <w:tcBorders>
              <w:top w:val="single" w:sz="6" w:space="0" w:color="auto"/>
              <w:bottom w:val="single" w:sz="6" w:space="0" w:color="auto"/>
            </w:tcBorders>
            <w:vAlign w:val="center"/>
          </w:tcPr>
          <w:p w:rsidR="00E565F3" w:rsidRPr="002E7B82" w:rsidRDefault="00E565F3" w:rsidP="00E565F3">
            <w:pPr>
              <w:pStyle w:val="142"/>
              <w:jc w:val="right"/>
            </w:pPr>
            <w:r w:rsidRPr="002E7B82">
              <w:t>26,937</w:t>
            </w:r>
          </w:p>
        </w:tc>
        <w:tc>
          <w:tcPr>
            <w:tcW w:w="1371" w:type="dxa"/>
            <w:tcBorders>
              <w:top w:val="single" w:sz="6" w:space="0" w:color="auto"/>
              <w:bottom w:val="single" w:sz="6" w:space="0" w:color="auto"/>
            </w:tcBorders>
            <w:vAlign w:val="center"/>
          </w:tcPr>
          <w:p w:rsidR="00E565F3" w:rsidRPr="008A1C58" w:rsidRDefault="00E565F3" w:rsidP="00E565F3">
            <w:pPr>
              <w:pStyle w:val="142"/>
              <w:jc w:val="right"/>
            </w:pPr>
            <w:r>
              <w:t>15.34</w:t>
            </w:r>
          </w:p>
        </w:tc>
      </w:tr>
      <w:tr w:rsidR="00E565F3" w:rsidRPr="006475C0" w:rsidTr="00E565F3">
        <w:trPr>
          <w:trHeight w:val="340"/>
        </w:trPr>
        <w:tc>
          <w:tcPr>
            <w:tcW w:w="2354" w:type="dxa"/>
            <w:tcBorders>
              <w:top w:val="single" w:sz="6" w:space="0" w:color="auto"/>
              <w:bottom w:val="single" w:sz="6" w:space="0" w:color="auto"/>
            </w:tcBorders>
            <w:shd w:val="clear" w:color="auto" w:fill="auto"/>
            <w:vAlign w:val="center"/>
          </w:tcPr>
          <w:p w:rsidR="00E565F3" w:rsidRPr="006475C0" w:rsidRDefault="00E565F3" w:rsidP="00E565F3">
            <w:pPr>
              <w:pStyle w:val="142"/>
              <w:ind w:left="647" w:hanging="647"/>
              <w:jc w:val="both"/>
              <w:rPr>
                <w:rFonts w:hint="eastAsia"/>
                <w:szCs w:val="24"/>
              </w:rPr>
            </w:pPr>
            <w:r w:rsidRPr="006475C0">
              <w:rPr>
                <w:rFonts w:hint="eastAsia"/>
                <w:szCs w:val="24"/>
              </w:rPr>
              <w:t>兆豐國際商業銀行</w:t>
            </w:r>
          </w:p>
        </w:tc>
        <w:tc>
          <w:tcPr>
            <w:tcW w:w="1370" w:type="dxa"/>
            <w:tcBorders>
              <w:top w:val="single" w:sz="6" w:space="0" w:color="auto"/>
              <w:bottom w:val="single" w:sz="6" w:space="0" w:color="auto"/>
            </w:tcBorders>
            <w:vAlign w:val="center"/>
          </w:tcPr>
          <w:p w:rsidR="00E565F3" w:rsidRPr="006F223C" w:rsidRDefault="00E565F3" w:rsidP="00E565F3">
            <w:pPr>
              <w:pStyle w:val="142"/>
              <w:jc w:val="right"/>
            </w:pPr>
            <w:r w:rsidRPr="006F223C">
              <w:t>28,241</w:t>
            </w:r>
          </w:p>
        </w:tc>
        <w:tc>
          <w:tcPr>
            <w:tcW w:w="1370" w:type="dxa"/>
            <w:tcBorders>
              <w:top w:val="single" w:sz="6" w:space="0" w:color="auto"/>
              <w:bottom w:val="single" w:sz="6" w:space="0" w:color="auto"/>
            </w:tcBorders>
            <w:vAlign w:val="center"/>
          </w:tcPr>
          <w:p w:rsidR="00E565F3" w:rsidRPr="006F223C" w:rsidRDefault="00E565F3" w:rsidP="00E565F3">
            <w:pPr>
              <w:pStyle w:val="142"/>
              <w:jc w:val="right"/>
            </w:pPr>
            <w:r w:rsidRPr="006F223C">
              <w:t>29,302</w:t>
            </w:r>
          </w:p>
        </w:tc>
        <w:tc>
          <w:tcPr>
            <w:tcW w:w="1370" w:type="dxa"/>
            <w:tcBorders>
              <w:top w:val="single" w:sz="6" w:space="0" w:color="auto"/>
              <w:bottom w:val="single" w:sz="6" w:space="0" w:color="auto"/>
            </w:tcBorders>
            <w:vAlign w:val="center"/>
          </w:tcPr>
          <w:p w:rsidR="00E565F3" w:rsidRPr="002A0480" w:rsidRDefault="00E565F3" w:rsidP="00E565F3">
            <w:pPr>
              <w:pStyle w:val="142"/>
              <w:jc w:val="right"/>
            </w:pPr>
            <w:r w:rsidRPr="002A0480">
              <w:t>31,633</w:t>
            </w:r>
          </w:p>
        </w:tc>
        <w:tc>
          <w:tcPr>
            <w:tcW w:w="1370" w:type="dxa"/>
            <w:tcBorders>
              <w:top w:val="single" w:sz="6" w:space="0" w:color="auto"/>
              <w:bottom w:val="single" w:sz="6" w:space="0" w:color="auto"/>
            </w:tcBorders>
            <w:vAlign w:val="center"/>
          </w:tcPr>
          <w:p w:rsidR="00E565F3" w:rsidRPr="002E7B82" w:rsidRDefault="00E565F3" w:rsidP="00E565F3">
            <w:pPr>
              <w:pStyle w:val="142"/>
              <w:jc w:val="right"/>
            </w:pPr>
            <w:r w:rsidRPr="002E7B82">
              <w:t>30,815</w:t>
            </w:r>
          </w:p>
        </w:tc>
        <w:tc>
          <w:tcPr>
            <w:tcW w:w="1371" w:type="dxa"/>
            <w:tcBorders>
              <w:top w:val="single" w:sz="6" w:space="0" w:color="auto"/>
              <w:bottom w:val="single" w:sz="6" w:space="0" w:color="auto"/>
            </w:tcBorders>
            <w:vAlign w:val="center"/>
          </w:tcPr>
          <w:p w:rsidR="00E565F3" w:rsidRPr="008A1C58" w:rsidRDefault="00E565F3" w:rsidP="00E565F3">
            <w:pPr>
              <w:pStyle w:val="142"/>
              <w:jc w:val="right"/>
            </w:pPr>
            <w:r>
              <w:t>9.11</w:t>
            </w:r>
          </w:p>
        </w:tc>
      </w:tr>
      <w:tr w:rsidR="00E565F3" w:rsidRPr="006475C0" w:rsidTr="001D6F25">
        <w:trPr>
          <w:trHeight w:val="340"/>
        </w:trPr>
        <w:tc>
          <w:tcPr>
            <w:tcW w:w="2354" w:type="dxa"/>
            <w:tcBorders>
              <w:top w:val="single" w:sz="6" w:space="0" w:color="auto"/>
              <w:bottom w:val="double" w:sz="6" w:space="0" w:color="auto"/>
            </w:tcBorders>
            <w:shd w:val="clear" w:color="auto" w:fill="auto"/>
            <w:vAlign w:val="center"/>
          </w:tcPr>
          <w:p w:rsidR="00E565F3" w:rsidRPr="006475C0" w:rsidRDefault="00E565F3" w:rsidP="00E565F3">
            <w:pPr>
              <w:pStyle w:val="142"/>
              <w:ind w:left="647" w:hanging="647"/>
              <w:jc w:val="both"/>
              <w:rPr>
                <w:szCs w:val="24"/>
              </w:rPr>
            </w:pPr>
            <w:r w:rsidRPr="006475C0">
              <w:rPr>
                <w:rFonts w:hint="eastAsia"/>
                <w:szCs w:val="24"/>
              </w:rPr>
              <w:t>臺灣中小企業銀行</w:t>
            </w:r>
          </w:p>
        </w:tc>
        <w:tc>
          <w:tcPr>
            <w:tcW w:w="1370" w:type="dxa"/>
            <w:tcBorders>
              <w:top w:val="single" w:sz="6" w:space="0" w:color="auto"/>
              <w:bottom w:val="double" w:sz="6" w:space="0" w:color="auto"/>
            </w:tcBorders>
            <w:vAlign w:val="center"/>
          </w:tcPr>
          <w:p w:rsidR="00E565F3" w:rsidRPr="006F223C" w:rsidRDefault="00E565F3" w:rsidP="00E565F3">
            <w:pPr>
              <w:pStyle w:val="142"/>
              <w:jc w:val="right"/>
            </w:pPr>
            <w:r w:rsidRPr="006F223C">
              <w:t>18,208</w:t>
            </w:r>
          </w:p>
        </w:tc>
        <w:tc>
          <w:tcPr>
            <w:tcW w:w="1370" w:type="dxa"/>
            <w:tcBorders>
              <w:top w:val="single" w:sz="6" w:space="0" w:color="auto"/>
              <w:bottom w:val="double" w:sz="6" w:space="0" w:color="auto"/>
            </w:tcBorders>
            <w:vAlign w:val="center"/>
          </w:tcPr>
          <w:p w:rsidR="00E565F3" w:rsidRDefault="00E565F3" w:rsidP="00E565F3">
            <w:pPr>
              <w:pStyle w:val="142"/>
              <w:jc w:val="right"/>
            </w:pPr>
            <w:r w:rsidRPr="006F223C">
              <w:t>19,442</w:t>
            </w:r>
          </w:p>
        </w:tc>
        <w:tc>
          <w:tcPr>
            <w:tcW w:w="1370" w:type="dxa"/>
            <w:tcBorders>
              <w:top w:val="single" w:sz="6" w:space="0" w:color="auto"/>
              <w:bottom w:val="double" w:sz="6" w:space="0" w:color="auto"/>
            </w:tcBorders>
            <w:vAlign w:val="center"/>
          </w:tcPr>
          <w:p w:rsidR="00E565F3" w:rsidRDefault="00E565F3" w:rsidP="00E565F3">
            <w:pPr>
              <w:pStyle w:val="142"/>
              <w:jc w:val="right"/>
            </w:pPr>
            <w:r w:rsidRPr="002A0480">
              <w:t>20,904</w:t>
            </w:r>
          </w:p>
        </w:tc>
        <w:tc>
          <w:tcPr>
            <w:tcW w:w="1370" w:type="dxa"/>
            <w:tcBorders>
              <w:top w:val="single" w:sz="6" w:space="0" w:color="auto"/>
              <w:bottom w:val="double" w:sz="6" w:space="0" w:color="auto"/>
            </w:tcBorders>
            <w:vAlign w:val="center"/>
          </w:tcPr>
          <w:p w:rsidR="00E565F3" w:rsidRDefault="00E565F3" w:rsidP="00E565F3">
            <w:pPr>
              <w:pStyle w:val="142"/>
              <w:jc w:val="right"/>
            </w:pPr>
            <w:r w:rsidRPr="002E7B82">
              <w:t>20,618</w:t>
            </w:r>
          </w:p>
        </w:tc>
        <w:tc>
          <w:tcPr>
            <w:tcW w:w="1371" w:type="dxa"/>
            <w:tcBorders>
              <w:top w:val="single" w:sz="6" w:space="0" w:color="auto"/>
              <w:bottom w:val="double" w:sz="6" w:space="0" w:color="auto"/>
            </w:tcBorders>
            <w:vAlign w:val="center"/>
          </w:tcPr>
          <w:p w:rsidR="00E565F3" w:rsidRDefault="00E565F3" w:rsidP="00E565F3">
            <w:pPr>
              <w:pStyle w:val="142"/>
              <w:jc w:val="right"/>
            </w:pPr>
            <w:r>
              <w:t>13.24</w:t>
            </w:r>
          </w:p>
        </w:tc>
      </w:tr>
      <w:tr w:rsidR="00E565F3" w:rsidRPr="006475C0" w:rsidTr="001D6F25">
        <w:trPr>
          <w:trHeight w:val="340"/>
        </w:trPr>
        <w:tc>
          <w:tcPr>
            <w:tcW w:w="2354" w:type="dxa"/>
            <w:tcBorders>
              <w:top w:val="double" w:sz="6" w:space="0" w:color="auto"/>
              <w:bottom w:val="single" w:sz="12" w:space="0" w:color="auto"/>
            </w:tcBorders>
            <w:shd w:val="clear" w:color="auto" w:fill="auto"/>
            <w:vAlign w:val="center"/>
          </w:tcPr>
          <w:p w:rsidR="00E565F3" w:rsidRPr="006475C0" w:rsidRDefault="00E565F3" w:rsidP="00E565F3">
            <w:pPr>
              <w:pStyle w:val="142"/>
              <w:ind w:left="647" w:hanging="647"/>
              <w:jc w:val="both"/>
              <w:rPr>
                <w:rFonts w:hint="eastAsia"/>
                <w:szCs w:val="24"/>
              </w:rPr>
            </w:pPr>
            <w:r>
              <w:rPr>
                <w:rFonts w:hint="eastAsia"/>
                <w:szCs w:val="24"/>
                <w:lang w:eastAsia="zh-TW"/>
              </w:rPr>
              <w:t>本國銀行總計</w:t>
            </w:r>
          </w:p>
        </w:tc>
        <w:tc>
          <w:tcPr>
            <w:tcW w:w="1370" w:type="dxa"/>
            <w:tcBorders>
              <w:top w:val="double" w:sz="6" w:space="0" w:color="auto"/>
              <w:bottom w:val="single" w:sz="12" w:space="0" w:color="auto"/>
            </w:tcBorders>
            <w:vAlign w:val="center"/>
          </w:tcPr>
          <w:p w:rsidR="00E565F3" w:rsidRPr="0033455F" w:rsidRDefault="00E565F3" w:rsidP="00E565F3">
            <w:pPr>
              <w:pStyle w:val="142"/>
              <w:jc w:val="right"/>
            </w:pPr>
            <w:r w:rsidRPr="0033455F">
              <w:t>523,457</w:t>
            </w:r>
          </w:p>
        </w:tc>
        <w:tc>
          <w:tcPr>
            <w:tcW w:w="1370" w:type="dxa"/>
            <w:tcBorders>
              <w:top w:val="double" w:sz="6" w:space="0" w:color="auto"/>
              <w:bottom w:val="single" w:sz="12" w:space="0" w:color="auto"/>
            </w:tcBorders>
            <w:vAlign w:val="center"/>
          </w:tcPr>
          <w:p w:rsidR="00E565F3" w:rsidRDefault="00E565F3" w:rsidP="00E565F3">
            <w:pPr>
              <w:pStyle w:val="142"/>
              <w:jc w:val="right"/>
            </w:pPr>
            <w:r w:rsidRPr="0033455F">
              <w:t>549,240</w:t>
            </w:r>
          </w:p>
        </w:tc>
        <w:tc>
          <w:tcPr>
            <w:tcW w:w="1370" w:type="dxa"/>
            <w:tcBorders>
              <w:top w:val="double" w:sz="6" w:space="0" w:color="auto"/>
              <w:bottom w:val="single" w:sz="12" w:space="0" w:color="auto"/>
            </w:tcBorders>
            <w:vAlign w:val="center"/>
          </w:tcPr>
          <w:p w:rsidR="00E565F3" w:rsidRDefault="00E565F3" w:rsidP="00E565F3">
            <w:pPr>
              <w:pStyle w:val="142"/>
              <w:jc w:val="right"/>
            </w:pPr>
            <w:r w:rsidRPr="00E565F3">
              <w:t>594,346</w:t>
            </w:r>
          </w:p>
        </w:tc>
        <w:tc>
          <w:tcPr>
            <w:tcW w:w="1370" w:type="dxa"/>
            <w:tcBorders>
              <w:top w:val="double" w:sz="6" w:space="0" w:color="auto"/>
              <w:bottom w:val="single" w:sz="12" w:space="0" w:color="auto"/>
            </w:tcBorders>
            <w:vAlign w:val="center"/>
          </w:tcPr>
          <w:p w:rsidR="00E565F3" w:rsidRPr="00220D73" w:rsidRDefault="00E565F3" w:rsidP="00E565F3">
            <w:pPr>
              <w:pStyle w:val="142"/>
              <w:jc w:val="right"/>
            </w:pPr>
            <w:r w:rsidRPr="00E565F3">
              <w:t>599,457</w:t>
            </w:r>
          </w:p>
        </w:tc>
        <w:tc>
          <w:tcPr>
            <w:tcW w:w="1371" w:type="dxa"/>
            <w:tcBorders>
              <w:top w:val="double" w:sz="6" w:space="0" w:color="auto"/>
              <w:bottom w:val="single" w:sz="12" w:space="0" w:color="auto"/>
            </w:tcBorders>
            <w:vAlign w:val="center"/>
          </w:tcPr>
          <w:p w:rsidR="00E565F3" w:rsidRPr="00220D73" w:rsidRDefault="00E565F3" w:rsidP="00E565F3">
            <w:pPr>
              <w:pStyle w:val="142"/>
              <w:jc w:val="right"/>
            </w:pPr>
            <w:r>
              <w:t>14.52</w:t>
            </w:r>
          </w:p>
        </w:tc>
      </w:tr>
    </w:tbl>
    <w:p w:rsidR="00FC268C" w:rsidRDefault="00FC268C" w:rsidP="00FC268C">
      <w:pPr>
        <w:pStyle w:val="142"/>
        <w:ind w:leftChars="-150" w:left="791" w:rightChars="-150" w:right="-425" w:hangingChars="500" w:hanging="1216"/>
        <w:rPr>
          <w:rFonts w:hint="eastAsia"/>
          <w:lang w:eastAsia="zh-TW"/>
        </w:rPr>
      </w:pPr>
      <w:r>
        <w:rPr>
          <w:rFonts w:hint="eastAsia"/>
          <w:lang w:eastAsia="zh-TW"/>
        </w:rPr>
        <w:t>說    明：</w:t>
      </w:r>
      <w:r w:rsidR="005D3DAB">
        <w:rPr>
          <w:rFonts w:hint="eastAsia"/>
          <w:lang w:eastAsia="zh-TW"/>
        </w:rPr>
        <w:t>表內存款</w:t>
      </w:r>
      <w:r w:rsidR="005D3DAB" w:rsidRPr="005D3DAB">
        <w:rPr>
          <w:rFonts w:hint="eastAsia"/>
          <w:lang w:eastAsia="zh-TW"/>
        </w:rPr>
        <w:t>餘額包含郵匯轉存款</w:t>
      </w:r>
      <w:r w:rsidR="00A21BF2">
        <w:rPr>
          <w:rFonts w:hint="eastAsia"/>
          <w:lang w:eastAsia="zh-TW"/>
        </w:rPr>
        <w:t>；</w:t>
      </w:r>
      <w:r w:rsidR="005D3DAB" w:rsidRPr="00681450">
        <w:rPr>
          <w:rFonts w:hint="eastAsia"/>
          <w:lang w:eastAsia="zh-TW"/>
        </w:rPr>
        <w:t>「</w:t>
      </w:r>
      <w:r w:rsidR="00E565F3">
        <w:rPr>
          <w:rFonts w:hint="eastAsia"/>
          <w:lang w:eastAsia="zh-TW"/>
        </w:rPr>
        <w:t>存款成長率」</w:t>
      </w:r>
      <w:r w:rsidR="005D3DAB">
        <w:rPr>
          <w:rFonts w:hint="eastAsia"/>
          <w:lang w:eastAsia="zh-TW"/>
        </w:rPr>
        <w:t>係指</w:t>
      </w:r>
      <w:r w:rsidR="00E565F3">
        <w:rPr>
          <w:rFonts w:hint="eastAsia"/>
          <w:lang w:eastAsia="zh-TW"/>
        </w:rPr>
        <w:t>114</w:t>
      </w:r>
      <w:r w:rsidR="00E565F3" w:rsidRPr="00E565F3">
        <w:rPr>
          <w:rFonts w:hint="eastAsia"/>
          <w:lang w:eastAsia="zh-TW"/>
        </w:rPr>
        <w:t>年</w:t>
      </w:r>
      <w:r w:rsidR="00E565F3">
        <w:rPr>
          <w:rFonts w:hint="eastAsia"/>
          <w:lang w:eastAsia="zh-TW"/>
        </w:rPr>
        <w:t>3月</w:t>
      </w:r>
      <w:r w:rsidR="00E565F3" w:rsidRPr="00E565F3">
        <w:rPr>
          <w:rFonts w:hint="eastAsia"/>
          <w:lang w:eastAsia="zh-TW"/>
        </w:rPr>
        <w:t>底較</w:t>
      </w:r>
      <w:r w:rsidR="00E565F3">
        <w:rPr>
          <w:rFonts w:hint="eastAsia"/>
          <w:lang w:eastAsia="zh-TW"/>
        </w:rPr>
        <w:t>111</w:t>
      </w:r>
      <w:r w:rsidR="00E565F3" w:rsidRPr="00E565F3">
        <w:rPr>
          <w:rFonts w:hint="eastAsia"/>
          <w:lang w:eastAsia="zh-TW"/>
        </w:rPr>
        <w:t>年底之成長</w:t>
      </w:r>
      <w:r w:rsidR="00A21BF2">
        <w:rPr>
          <w:rFonts w:hint="eastAsia"/>
          <w:lang w:eastAsia="zh-TW"/>
        </w:rPr>
        <w:t>率</w:t>
      </w:r>
      <w:r w:rsidR="00E565F3" w:rsidRPr="00E565F3">
        <w:rPr>
          <w:rFonts w:hint="eastAsia"/>
          <w:lang w:eastAsia="zh-TW"/>
        </w:rPr>
        <w:t>。</w:t>
      </w:r>
      <w:r w:rsidR="00E565F3">
        <w:rPr>
          <w:rFonts w:hint="eastAsia"/>
          <w:lang w:eastAsia="zh-TW"/>
        </w:rPr>
        <w:t xml:space="preserve"> </w:t>
      </w:r>
    </w:p>
    <w:p w:rsidR="009111F4" w:rsidRPr="00E04F94" w:rsidRDefault="00FC268C" w:rsidP="00AC409D">
      <w:pPr>
        <w:pStyle w:val="142"/>
        <w:ind w:leftChars="-150" w:left="791" w:rightChars="-150" w:right="-425" w:hangingChars="500" w:hanging="1216"/>
        <w:rPr>
          <w:rFonts w:hint="eastAsia"/>
        </w:rPr>
      </w:pPr>
      <w:r w:rsidRPr="00E04F94">
        <w:rPr>
          <w:rFonts w:hint="eastAsia"/>
        </w:rPr>
        <w:t>資料來源：</w:t>
      </w:r>
      <w:r w:rsidR="00AC409D">
        <w:rPr>
          <w:rFonts w:hint="eastAsia"/>
        </w:rPr>
        <w:t>金管會銀行局</w:t>
      </w:r>
      <w:r w:rsidR="00AC409D">
        <w:rPr>
          <w:rFonts w:hint="eastAsia"/>
          <w:lang w:eastAsia="zh-TW"/>
        </w:rPr>
        <w:t>統計資料庫動態查訊系統</w:t>
      </w:r>
      <w:r w:rsidR="00AC409D">
        <w:rPr>
          <w:rFonts w:hint="eastAsia"/>
        </w:rPr>
        <w:t>，</w:t>
      </w:r>
      <w:r w:rsidR="00AC409D" w:rsidRPr="00851875">
        <w:t>https://survey.banking.gov.tw/statis/webMain.aspx?k=defjsp</w:t>
      </w:r>
      <w:r w:rsidR="00AC409D" w:rsidRPr="001C65A2">
        <w:rPr>
          <w:rFonts w:hint="eastAsia"/>
        </w:rPr>
        <w:t xml:space="preserve"> </w:t>
      </w:r>
      <w:r w:rsidR="00AC409D">
        <w:rPr>
          <w:rFonts w:hint="eastAsia"/>
        </w:rPr>
        <w:t>(最後瀏覽日：114年7月7日)</w:t>
      </w:r>
      <w:r w:rsidR="00621BBC">
        <w:rPr>
          <w:rFonts w:hint="eastAsia"/>
          <w:lang w:eastAsia="zh-TW"/>
        </w:rPr>
        <w:t>；</w:t>
      </w:r>
      <w:r w:rsidRPr="00E04F94">
        <w:rPr>
          <w:rFonts w:hint="eastAsia"/>
          <w:lang w:eastAsia="zh-TW"/>
        </w:rPr>
        <w:t>本中心彙製</w:t>
      </w:r>
      <w:r w:rsidRPr="00E04F94">
        <w:rPr>
          <w:rFonts w:hint="eastAsia"/>
        </w:rPr>
        <w:t>。</w:t>
      </w:r>
    </w:p>
    <w:p w:rsidR="00337C80" w:rsidRPr="00E04F94" w:rsidRDefault="00337C80" w:rsidP="00051675">
      <w:pPr>
        <w:pStyle w:val="21"/>
        <w:ind w:leftChars="-150" w:left="851" w:rightChars="-200" w:right="-566" w:hangingChars="450" w:hanging="1276"/>
        <w:rPr>
          <w:rFonts w:hint="eastAsia"/>
          <w:lang w:eastAsia="zh-TW"/>
        </w:rPr>
      </w:pPr>
      <w:r w:rsidRPr="00E04F94">
        <w:rPr>
          <w:rFonts w:hint="eastAsia"/>
          <w:b/>
        </w:rPr>
        <w:t>表</w:t>
      </w:r>
      <w:r>
        <w:rPr>
          <w:b/>
          <w:lang w:eastAsia="zh-TW"/>
        </w:rPr>
        <w:t>4</w:t>
      </w:r>
      <w:r w:rsidRPr="00E04F94">
        <w:rPr>
          <w:rFonts w:hint="eastAsia"/>
          <w:b/>
        </w:rPr>
        <w:t xml:space="preserve">  </w:t>
      </w:r>
      <w:r>
        <w:rPr>
          <w:rFonts w:hint="eastAsia"/>
          <w:b/>
          <w:lang w:eastAsia="zh-TW"/>
        </w:rPr>
        <w:t>公股銀行</w:t>
      </w:r>
      <w:r w:rsidR="00594104">
        <w:rPr>
          <w:b/>
        </w:rPr>
        <w:t>11</w:t>
      </w:r>
      <w:r w:rsidR="00594104">
        <w:rPr>
          <w:rFonts w:hint="eastAsia"/>
          <w:b/>
          <w:lang w:eastAsia="zh-TW"/>
        </w:rPr>
        <w:t>1</w:t>
      </w:r>
      <w:r w:rsidR="00105320">
        <w:rPr>
          <w:rFonts w:hint="eastAsia"/>
          <w:b/>
          <w:lang w:eastAsia="zh-TW"/>
        </w:rPr>
        <w:t>年底</w:t>
      </w:r>
      <w:r w:rsidR="00594104">
        <w:rPr>
          <w:rFonts w:hint="eastAsia"/>
          <w:b/>
          <w:lang w:eastAsia="zh-TW"/>
        </w:rPr>
        <w:t>至114年3月底</w:t>
      </w:r>
      <w:r>
        <w:rPr>
          <w:rFonts w:hint="eastAsia"/>
          <w:b/>
          <w:lang w:eastAsia="zh-TW"/>
        </w:rPr>
        <w:t>放款餘額一覽表</w:t>
      </w:r>
      <w:r w:rsidR="00051675">
        <w:rPr>
          <w:rFonts w:hint="eastAsia"/>
          <w:b/>
          <w:lang w:eastAsia="zh-TW"/>
        </w:rPr>
        <w:t xml:space="preserve"> </w:t>
      </w:r>
      <w:r>
        <w:rPr>
          <w:rFonts w:hint="eastAsia"/>
          <w:sz w:val="24"/>
          <w:szCs w:val="24"/>
          <w:lang w:eastAsia="zh-TW"/>
        </w:rPr>
        <w:t>單位：新臺幣億元;</w:t>
      </w:r>
      <w:r>
        <w:rPr>
          <w:sz w:val="24"/>
          <w:szCs w:val="24"/>
          <w:lang w:eastAsia="zh-TW"/>
        </w:rPr>
        <w:t>%</w:t>
      </w:r>
    </w:p>
    <w:tbl>
      <w:tblPr>
        <w:tblW w:w="9205" w:type="dxa"/>
        <w:tblInd w:w="-34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354"/>
        <w:gridCol w:w="1370"/>
        <w:gridCol w:w="1370"/>
        <w:gridCol w:w="1370"/>
        <w:gridCol w:w="1370"/>
        <w:gridCol w:w="1371"/>
      </w:tblGrid>
      <w:tr w:rsidR="00337C80" w:rsidRPr="006475C0" w:rsidTr="00751652">
        <w:trPr>
          <w:trHeight w:val="397"/>
          <w:tblHeader/>
        </w:trPr>
        <w:tc>
          <w:tcPr>
            <w:tcW w:w="2354" w:type="dxa"/>
            <w:tcBorders>
              <w:top w:val="single" w:sz="12" w:space="0" w:color="auto"/>
              <w:bottom w:val="single" w:sz="6" w:space="0" w:color="auto"/>
              <w:tl2br w:val="single" w:sz="6" w:space="0" w:color="auto"/>
            </w:tcBorders>
            <w:shd w:val="clear" w:color="auto" w:fill="auto"/>
            <w:vAlign w:val="center"/>
          </w:tcPr>
          <w:p w:rsidR="00337C80" w:rsidRPr="006475C0" w:rsidRDefault="00337C80" w:rsidP="005054D6">
            <w:pPr>
              <w:pStyle w:val="142"/>
              <w:ind w:left="646" w:hanging="646"/>
              <w:jc w:val="both"/>
              <w:rPr>
                <w:b/>
                <w:szCs w:val="24"/>
                <w:lang w:eastAsia="zh-TW"/>
              </w:rPr>
            </w:pPr>
            <w:r>
              <w:rPr>
                <w:rFonts w:hint="eastAsia"/>
                <w:b/>
                <w:szCs w:val="24"/>
                <w:lang w:eastAsia="zh-TW"/>
              </w:rPr>
              <w:t xml:space="preserve">           年底</w:t>
            </w:r>
          </w:p>
          <w:p w:rsidR="00337C80" w:rsidRPr="006475C0" w:rsidRDefault="00337C80" w:rsidP="005054D6">
            <w:pPr>
              <w:pStyle w:val="142"/>
              <w:ind w:left="646" w:hanging="646"/>
              <w:rPr>
                <w:rFonts w:hint="eastAsia"/>
                <w:szCs w:val="24"/>
              </w:rPr>
            </w:pPr>
            <w:r w:rsidRPr="006475C0">
              <w:rPr>
                <w:rFonts w:hint="eastAsia"/>
                <w:b/>
                <w:szCs w:val="24"/>
              </w:rPr>
              <w:t>銀行別</w:t>
            </w:r>
          </w:p>
        </w:tc>
        <w:tc>
          <w:tcPr>
            <w:tcW w:w="1370" w:type="dxa"/>
            <w:tcBorders>
              <w:top w:val="single" w:sz="12" w:space="0" w:color="auto"/>
              <w:bottom w:val="single" w:sz="6" w:space="0" w:color="auto"/>
            </w:tcBorders>
            <w:vAlign w:val="center"/>
          </w:tcPr>
          <w:p w:rsidR="00337C80" w:rsidRPr="006475C0" w:rsidRDefault="00337C80" w:rsidP="005054D6">
            <w:pPr>
              <w:pStyle w:val="142"/>
              <w:ind w:left="646" w:hanging="646"/>
              <w:jc w:val="center"/>
              <w:rPr>
                <w:rFonts w:hint="eastAsia"/>
                <w:b/>
                <w:szCs w:val="24"/>
                <w:lang w:eastAsia="zh-TW"/>
              </w:rPr>
            </w:pPr>
            <w:r w:rsidRPr="006475C0">
              <w:rPr>
                <w:rFonts w:hint="eastAsia"/>
                <w:b/>
                <w:szCs w:val="24"/>
                <w:lang w:eastAsia="zh-TW"/>
              </w:rPr>
              <w:t>111</w:t>
            </w:r>
            <w:r>
              <w:rPr>
                <w:rFonts w:hint="eastAsia"/>
                <w:b/>
                <w:szCs w:val="24"/>
                <w:lang w:eastAsia="zh-TW"/>
              </w:rPr>
              <w:t>年</w:t>
            </w:r>
            <w:r w:rsidR="00E346E2">
              <w:rPr>
                <w:rFonts w:hint="eastAsia"/>
                <w:b/>
                <w:szCs w:val="24"/>
                <w:lang w:eastAsia="zh-TW"/>
              </w:rPr>
              <w:t>底</w:t>
            </w:r>
          </w:p>
        </w:tc>
        <w:tc>
          <w:tcPr>
            <w:tcW w:w="1370" w:type="dxa"/>
            <w:tcBorders>
              <w:top w:val="single" w:sz="12" w:space="0" w:color="auto"/>
              <w:bottom w:val="single" w:sz="6" w:space="0" w:color="auto"/>
            </w:tcBorders>
            <w:vAlign w:val="center"/>
          </w:tcPr>
          <w:p w:rsidR="00337C80" w:rsidRPr="006475C0" w:rsidRDefault="00337C80" w:rsidP="005054D6">
            <w:pPr>
              <w:pStyle w:val="142"/>
              <w:ind w:left="646" w:hanging="646"/>
              <w:jc w:val="center"/>
              <w:rPr>
                <w:rFonts w:hint="eastAsia"/>
                <w:b/>
                <w:szCs w:val="24"/>
                <w:lang w:eastAsia="zh-TW"/>
              </w:rPr>
            </w:pPr>
            <w:r w:rsidRPr="006475C0">
              <w:rPr>
                <w:rFonts w:hint="eastAsia"/>
                <w:b/>
                <w:szCs w:val="24"/>
                <w:lang w:eastAsia="zh-TW"/>
              </w:rPr>
              <w:t>11</w:t>
            </w:r>
            <w:r>
              <w:rPr>
                <w:rFonts w:hint="eastAsia"/>
                <w:b/>
                <w:szCs w:val="24"/>
                <w:lang w:eastAsia="zh-TW"/>
              </w:rPr>
              <w:t>2年</w:t>
            </w:r>
            <w:r w:rsidR="00E346E2">
              <w:rPr>
                <w:rFonts w:hint="eastAsia"/>
                <w:b/>
                <w:szCs w:val="24"/>
                <w:lang w:eastAsia="zh-TW"/>
              </w:rPr>
              <w:t>底</w:t>
            </w:r>
          </w:p>
        </w:tc>
        <w:tc>
          <w:tcPr>
            <w:tcW w:w="1370" w:type="dxa"/>
            <w:tcBorders>
              <w:top w:val="single" w:sz="12" w:space="0" w:color="auto"/>
              <w:bottom w:val="single" w:sz="6" w:space="0" w:color="auto"/>
            </w:tcBorders>
            <w:vAlign w:val="center"/>
          </w:tcPr>
          <w:p w:rsidR="00337C80" w:rsidRPr="006475C0" w:rsidRDefault="00337C80" w:rsidP="005054D6">
            <w:pPr>
              <w:pStyle w:val="142"/>
              <w:ind w:left="646" w:hanging="646"/>
              <w:jc w:val="center"/>
              <w:rPr>
                <w:rFonts w:hint="eastAsia"/>
                <w:b/>
                <w:szCs w:val="24"/>
                <w:lang w:eastAsia="zh-TW"/>
              </w:rPr>
            </w:pPr>
            <w:r w:rsidRPr="006475C0">
              <w:rPr>
                <w:rFonts w:hint="eastAsia"/>
                <w:b/>
                <w:szCs w:val="24"/>
                <w:lang w:eastAsia="zh-TW"/>
              </w:rPr>
              <w:t>11</w:t>
            </w:r>
            <w:r>
              <w:rPr>
                <w:rFonts w:hint="eastAsia"/>
                <w:b/>
                <w:szCs w:val="24"/>
                <w:lang w:eastAsia="zh-TW"/>
              </w:rPr>
              <w:t>3</w:t>
            </w:r>
            <w:r w:rsidRPr="006475C0">
              <w:rPr>
                <w:rFonts w:hint="eastAsia"/>
                <w:b/>
                <w:szCs w:val="24"/>
                <w:lang w:eastAsia="zh-TW"/>
              </w:rPr>
              <w:t>年</w:t>
            </w:r>
            <w:r w:rsidR="00E346E2">
              <w:rPr>
                <w:rFonts w:hint="eastAsia"/>
                <w:b/>
                <w:szCs w:val="24"/>
                <w:lang w:eastAsia="zh-TW"/>
              </w:rPr>
              <w:t>底</w:t>
            </w:r>
          </w:p>
        </w:tc>
        <w:tc>
          <w:tcPr>
            <w:tcW w:w="1370" w:type="dxa"/>
            <w:tcBorders>
              <w:top w:val="single" w:sz="12" w:space="0" w:color="auto"/>
              <w:bottom w:val="single" w:sz="6" w:space="0" w:color="auto"/>
            </w:tcBorders>
            <w:vAlign w:val="center"/>
          </w:tcPr>
          <w:p w:rsidR="00337C80" w:rsidRPr="006475C0" w:rsidRDefault="00337C80" w:rsidP="005054D6">
            <w:pPr>
              <w:pStyle w:val="142"/>
              <w:ind w:left="646" w:hanging="646"/>
              <w:jc w:val="center"/>
              <w:rPr>
                <w:rFonts w:hint="eastAsia"/>
                <w:b/>
                <w:szCs w:val="24"/>
                <w:lang w:eastAsia="zh-TW"/>
              </w:rPr>
            </w:pPr>
            <w:r w:rsidRPr="006475C0">
              <w:rPr>
                <w:rFonts w:hint="eastAsia"/>
                <w:b/>
                <w:szCs w:val="24"/>
                <w:lang w:eastAsia="zh-TW"/>
              </w:rPr>
              <w:t>11</w:t>
            </w:r>
            <w:r>
              <w:rPr>
                <w:rFonts w:hint="eastAsia"/>
                <w:b/>
                <w:szCs w:val="24"/>
                <w:lang w:eastAsia="zh-TW"/>
              </w:rPr>
              <w:t>4年3月底</w:t>
            </w:r>
          </w:p>
        </w:tc>
        <w:tc>
          <w:tcPr>
            <w:tcW w:w="1371" w:type="dxa"/>
            <w:tcBorders>
              <w:top w:val="single" w:sz="12" w:space="0" w:color="auto"/>
              <w:bottom w:val="single" w:sz="6" w:space="0" w:color="auto"/>
            </w:tcBorders>
            <w:vAlign w:val="center"/>
          </w:tcPr>
          <w:p w:rsidR="00337C80" w:rsidRPr="006475C0" w:rsidRDefault="00337C80" w:rsidP="005054D6">
            <w:pPr>
              <w:pStyle w:val="142"/>
              <w:ind w:left="646" w:hanging="646"/>
              <w:jc w:val="center"/>
              <w:rPr>
                <w:rFonts w:hint="eastAsia"/>
                <w:b/>
                <w:szCs w:val="24"/>
                <w:lang w:eastAsia="zh-TW"/>
              </w:rPr>
            </w:pPr>
            <w:r>
              <w:rPr>
                <w:rFonts w:hint="eastAsia"/>
                <w:b/>
                <w:szCs w:val="24"/>
                <w:lang w:eastAsia="zh-TW"/>
              </w:rPr>
              <w:t>放款成長率</w:t>
            </w:r>
          </w:p>
        </w:tc>
      </w:tr>
      <w:tr w:rsidR="002218DB" w:rsidRPr="006475C0" w:rsidTr="002218DB">
        <w:trPr>
          <w:trHeight w:val="340"/>
        </w:trPr>
        <w:tc>
          <w:tcPr>
            <w:tcW w:w="2354" w:type="dxa"/>
            <w:tcBorders>
              <w:top w:val="single" w:sz="6" w:space="0" w:color="auto"/>
              <w:bottom w:val="single" w:sz="6" w:space="0" w:color="auto"/>
            </w:tcBorders>
            <w:shd w:val="clear" w:color="auto" w:fill="auto"/>
            <w:vAlign w:val="center"/>
          </w:tcPr>
          <w:p w:rsidR="002218DB" w:rsidRPr="006475C0" w:rsidRDefault="002218DB" w:rsidP="002218DB">
            <w:pPr>
              <w:pStyle w:val="142"/>
              <w:ind w:left="647" w:hanging="647"/>
              <w:rPr>
                <w:rFonts w:hint="eastAsia"/>
              </w:rPr>
            </w:pPr>
            <w:r w:rsidRPr="006475C0">
              <w:rPr>
                <w:rFonts w:hint="eastAsia"/>
              </w:rPr>
              <w:t>臺灣銀行</w:t>
            </w:r>
          </w:p>
        </w:tc>
        <w:tc>
          <w:tcPr>
            <w:tcW w:w="1370" w:type="dxa"/>
            <w:tcBorders>
              <w:top w:val="single" w:sz="6" w:space="0" w:color="auto"/>
              <w:bottom w:val="single" w:sz="6" w:space="0" w:color="auto"/>
            </w:tcBorders>
            <w:vAlign w:val="center"/>
          </w:tcPr>
          <w:p w:rsidR="002218DB" w:rsidRPr="00395FBA" w:rsidRDefault="002218DB" w:rsidP="002218DB">
            <w:pPr>
              <w:pStyle w:val="142"/>
              <w:jc w:val="right"/>
            </w:pPr>
            <w:r w:rsidRPr="00395FBA">
              <w:t>34,643</w:t>
            </w:r>
          </w:p>
        </w:tc>
        <w:tc>
          <w:tcPr>
            <w:tcW w:w="1370" w:type="dxa"/>
            <w:tcBorders>
              <w:top w:val="single" w:sz="6" w:space="0" w:color="auto"/>
              <w:bottom w:val="single" w:sz="6" w:space="0" w:color="auto"/>
            </w:tcBorders>
            <w:vAlign w:val="center"/>
          </w:tcPr>
          <w:p w:rsidR="002218DB" w:rsidRPr="00395FBA" w:rsidRDefault="002218DB" w:rsidP="002218DB">
            <w:pPr>
              <w:pStyle w:val="142"/>
              <w:jc w:val="right"/>
            </w:pPr>
            <w:r w:rsidRPr="00395FBA">
              <w:t>31,791</w:t>
            </w:r>
          </w:p>
        </w:tc>
        <w:tc>
          <w:tcPr>
            <w:tcW w:w="1370" w:type="dxa"/>
            <w:tcBorders>
              <w:top w:val="single" w:sz="6" w:space="0" w:color="auto"/>
              <w:bottom w:val="single" w:sz="6" w:space="0" w:color="auto"/>
            </w:tcBorders>
            <w:vAlign w:val="center"/>
          </w:tcPr>
          <w:p w:rsidR="002218DB" w:rsidRPr="000944FB" w:rsidRDefault="002218DB" w:rsidP="002218DB">
            <w:pPr>
              <w:pStyle w:val="142"/>
              <w:jc w:val="right"/>
            </w:pPr>
            <w:r w:rsidRPr="000944FB">
              <w:t>34,196</w:t>
            </w:r>
          </w:p>
        </w:tc>
        <w:tc>
          <w:tcPr>
            <w:tcW w:w="1370" w:type="dxa"/>
            <w:tcBorders>
              <w:top w:val="single" w:sz="6" w:space="0" w:color="auto"/>
              <w:bottom w:val="single" w:sz="6" w:space="0" w:color="auto"/>
            </w:tcBorders>
            <w:vAlign w:val="center"/>
          </w:tcPr>
          <w:p w:rsidR="002218DB" w:rsidRPr="007E0D34" w:rsidRDefault="002218DB" w:rsidP="002218DB">
            <w:pPr>
              <w:pStyle w:val="142"/>
              <w:jc w:val="right"/>
            </w:pPr>
            <w:r w:rsidRPr="007E0D34">
              <w:t>36,607</w:t>
            </w:r>
          </w:p>
        </w:tc>
        <w:tc>
          <w:tcPr>
            <w:tcW w:w="1371" w:type="dxa"/>
            <w:tcBorders>
              <w:top w:val="single" w:sz="6" w:space="0" w:color="auto"/>
              <w:bottom w:val="single" w:sz="6" w:space="0" w:color="auto"/>
            </w:tcBorders>
            <w:vAlign w:val="center"/>
          </w:tcPr>
          <w:p w:rsidR="002218DB" w:rsidRPr="007208FC" w:rsidRDefault="002218DB" w:rsidP="002218DB">
            <w:pPr>
              <w:pStyle w:val="142"/>
              <w:jc w:val="right"/>
            </w:pPr>
            <w:r w:rsidRPr="007208FC">
              <w:t>5.67</w:t>
            </w:r>
          </w:p>
        </w:tc>
      </w:tr>
      <w:tr w:rsidR="002218DB" w:rsidRPr="006475C0" w:rsidTr="002218DB">
        <w:trPr>
          <w:trHeight w:val="340"/>
        </w:trPr>
        <w:tc>
          <w:tcPr>
            <w:tcW w:w="2354" w:type="dxa"/>
            <w:tcBorders>
              <w:top w:val="single" w:sz="6" w:space="0" w:color="auto"/>
              <w:bottom w:val="single" w:sz="6" w:space="0" w:color="auto"/>
            </w:tcBorders>
            <w:shd w:val="clear" w:color="auto" w:fill="auto"/>
            <w:vAlign w:val="center"/>
          </w:tcPr>
          <w:p w:rsidR="002218DB" w:rsidRPr="006475C0" w:rsidRDefault="002218DB" w:rsidP="002218DB">
            <w:pPr>
              <w:pStyle w:val="142"/>
              <w:ind w:left="647" w:hanging="647"/>
              <w:jc w:val="both"/>
              <w:rPr>
                <w:rFonts w:hint="eastAsia"/>
                <w:szCs w:val="24"/>
              </w:rPr>
            </w:pPr>
            <w:r w:rsidRPr="006475C0">
              <w:rPr>
                <w:rFonts w:hint="eastAsia"/>
                <w:szCs w:val="24"/>
              </w:rPr>
              <w:t>臺灣土地銀行</w:t>
            </w:r>
          </w:p>
        </w:tc>
        <w:tc>
          <w:tcPr>
            <w:tcW w:w="1370" w:type="dxa"/>
            <w:tcBorders>
              <w:top w:val="single" w:sz="6" w:space="0" w:color="auto"/>
              <w:bottom w:val="single" w:sz="6" w:space="0" w:color="auto"/>
            </w:tcBorders>
            <w:vAlign w:val="center"/>
          </w:tcPr>
          <w:p w:rsidR="002218DB" w:rsidRPr="00395FBA" w:rsidRDefault="002218DB" w:rsidP="002218DB">
            <w:pPr>
              <w:pStyle w:val="142"/>
              <w:jc w:val="right"/>
            </w:pPr>
            <w:r w:rsidRPr="00395FBA">
              <w:t>23,103</w:t>
            </w:r>
          </w:p>
        </w:tc>
        <w:tc>
          <w:tcPr>
            <w:tcW w:w="1370" w:type="dxa"/>
            <w:tcBorders>
              <w:top w:val="single" w:sz="6" w:space="0" w:color="auto"/>
              <w:bottom w:val="single" w:sz="6" w:space="0" w:color="auto"/>
            </w:tcBorders>
            <w:vAlign w:val="center"/>
          </w:tcPr>
          <w:p w:rsidR="002218DB" w:rsidRPr="00395FBA" w:rsidRDefault="002218DB" w:rsidP="002218DB">
            <w:pPr>
              <w:pStyle w:val="142"/>
              <w:jc w:val="right"/>
            </w:pPr>
            <w:r w:rsidRPr="00395FBA">
              <w:t>22,948</w:t>
            </w:r>
          </w:p>
        </w:tc>
        <w:tc>
          <w:tcPr>
            <w:tcW w:w="1370" w:type="dxa"/>
            <w:tcBorders>
              <w:top w:val="single" w:sz="6" w:space="0" w:color="auto"/>
              <w:bottom w:val="single" w:sz="6" w:space="0" w:color="auto"/>
            </w:tcBorders>
            <w:vAlign w:val="center"/>
          </w:tcPr>
          <w:p w:rsidR="002218DB" w:rsidRPr="000944FB" w:rsidRDefault="002218DB" w:rsidP="002218DB">
            <w:pPr>
              <w:pStyle w:val="142"/>
              <w:jc w:val="right"/>
            </w:pPr>
            <w:r w:rsidRPr="000944FB">
              <w:t>24,432</w:t>
            </w:r>
          </w:p>
        </w:tc>
        <w:tc>
          <w:tcPr>
            <w:tcW w:w="1370" w:type="dxa"/>
            <w:tcBorders>
              <w:top w:val="single" w:sz="6" w:space="0" w:color="auto"/>
              <w:bottom w:val="single" w:sz="6" w:space="0" w:color="auto"/>
            </w:tcBorders>
            <w:vAlign w:val="center"/>
          </w:tcPr>
          <w:p w:rsidR="002218DB" w:rsidRPr="007E0D34" w:rsidRDefault="002218DB" w:rsidP="002218DB">
            <w:pPr>
              <w:pStyle w:val="142"/>
              <w:jc w:val="right"/>
            </w:pPr>
            <w:r w:rsidRPr="007E0D34">
              <w:t>24,648</w:t>
            </w:r>
          </w:p>
        </w:tc>
        <w:tc>
          <w:tcPr>
            <w:tcW w:w="1371" w:type="dxa"/>
            <w:tcBorders>
              <w:top w:val="single" w:sz="6" w:space="0" w:color="auto"/>
              <w:bottom w:val="single" w:sz="6" w:space="0" w:color="auto"/>
            </w:tcBorders>
            <w:vAlign w:val="center"/>
          </w:tcPr>
          <w:p w:rsidR="002218DB" w:rsidRPr="007208FC" w:rsidRDefault="002218DB" w:rsidP="002218DB">
            <w:pPr>
              <w:pStyle w:val="142"/>
              <w:jc w:val="right"/>
            </w:pPr>
            <w:r>
              <w:t>6.69</w:t>
            </w:r>
          </w:p>
        </w:tc>
      </w:tr>
      <w:tr w:rsidR="002218DB" w:rsidRPr="006475C0" w:rsidTr="002218DB">
        <w:trPr>
          <w:trHeight w:val="340"/>
        </w:trPr>
        <w:tc>
          <w:tcPr>
            <w:tcW w:w="2354" w:type="dxa"/>
            <w:tcBorders>
              <w:top w:val="single" w:sz="6" w:space="0" w:color="auto"/>
              <w:bottom w:val="single" w:sz="6" w:space="0" w:color="auto"/>
            </w:tcBorders>
            <w:shd w:val="clear" w:color="auto" w:fill="auto"/>
            <w:vAlign w:val="center"/>
          </w:tcPr>
          <w:p w:rsidR="002218DB" w:rsidRPr="006475C0" w:rsidRDefault="002218DB" w:rsidP="002218DB">
            <w:pPr>
              <w:pStyle w:val="142"/>
              <w:ind w:left="647" w:hanging="647"/>
              <w:jc w:val="both"/>
              <w:rPr>
                <w:rFonts w:hint="eastAsia"/>
                <w:szCs w:val="24"/>
              </w:rPr>
            </w:pPr>
            <w:r w:rsidRPr="006475C0">
              <w:rPr>
                <w:rFonts w:hint="eastAsia"/>
                <w:szCs w:val="24"/>
              </w:rPr>
              <w:t>合作金庫商業銀行</w:t>
            </w:r>
          </w:p>
        </w:tc>
        <w:tc>
          <w:tcPr>
            <w:tcW w:w="1370" w:type="dxa"/>
            <w:tcBorders>
              <w:top w:val="single" w:sz="6" w:space="0" w:color="auto"/>
              <w:bottom w:val="single" w:sz="6" w:space="0" w:color="auto"/>
            </w:tcBorders>
            <w:vAlign w:val="center"/>
          </w:tcPr>
          <w:p w:rsidR="002218DB" w:rsidRPr="00395FBA" w:rsidRDefault="002218DB" w:rsidP="002218DB">
            <w:pPr>
              <w:pStyle w:val="142"/>
              <w:jc w:val="right"/>
            </w:pPr>
            <w:r w:rsidRPr="00395FBA">
              <w:t>26,131</w:t>
            </w:r>
          </w:p>
        </w:tc>
        <w:tc>
          <w:tcPr>
            <w:tcW w:w="1370" w:type="dxa"/>
            <w:tcBorders>
              <w:top w:val="single" w:sz="6" w:space="0" w:color="auto"/>
              <w:bottom w:val="single" w:sz="6" w:space="0" w:color="auto"/>
            </w:tcBorders>
            <w:vAlign w:val="center"/>
          </w:tcPr>
          <w:p w:rsidR="002218DB" w:rsidRPr="00395FBA" w:rsidRDefault="002218DB" w:rsidP="002218DB">
            <w:pPr>
              <w:pStyle w:val="142"/>
              <w:jc w:val="right"/>
            </w:pPr>
            <w:r w:rsidRPr="00395FBA">
              <w:t>28,236</w:t>
            </w:r>
          </w:p>
        </w:tc>
        <w:tc>
          <w:tcPr>
            <w:tcW w:w="1370" w:type="dxa"/>
            <w:tcBorders>
              <w:top w:val="single" w:sz="6" w:space="0" w:color="auto"/>
              <w:bottom w:val="single" w:sz="6" w:space="0" w:color="auto"/>
            </w:tcBorders>
            <w:vAlign w:val="center"/>
          </w:tcPr>
          <w:p w:rsidR="002218DB" w:rsidRPr="000944FB" w:rsidRDefault="002218DB" w:rsidP="002218DB">
            <w:pPr>
              <w:pStyle w:val="142"/>
              <w:jc w:val="right"/>
            </w:pPr>
            <w:r w:rsidRPr="000944FB">
              <w:t>30,864</w:t>
            </w:r>
          </w:p>
        </w:tc>
        <w:tc>
          <w:tcPr>
            <w:tcW w:w="1370" w:type="dxa"/>
            <w:tcBorders>
              <w:top w:val="single" w:sz="6" w:space="0" w:color="auto"/>
              <w:bottom w:val="single" w:sz="6" w:space="0" w:color="auto"/>
            </w:tcBorders>
            <w:vAlign w:val="center"/>
          </w:tcPr>
          <w:p w:rsidR="002218DB" w:rsidRPr="007E0D34" w:rsidRDefault="002218DB" w:rsidP="002218DB">
            <w:pPr>
              <w:pStyle w:val="142"/>
              <w:jc w:val="right"/>
            </w:pPr>
            <w:r w:rsidRPr="007E0D34">
              <w:t>30,850</w:t>
            </w:r>
          </w:p>
        </w:tc>
        <w:tc>
          <w:tcPr>
            <w:tcW w:w="1371" w:type="dxa"/>
            <w:tcBorders>
              <w:top w:val="single" w:sz="6" w:space="0" w:color="auto"/>
              <w:bottom w:val="single" w:sz="6" w:space="0" w:color="auto"/>
            </w:tcBorders>
            <w:vAlign w:val="center"/>
          </w:tcPr>
          <w:p w:rsidR="002218DB" w:rsidRPr="007208FC" w:rsidRDefault="002218DB" w:rsidP="002218DB">
            <w:pPr>
              <w:pStyle w:val="142"/>
              <w:jc w:val="right"/>
            </w:pPr>
            <w:r>
              <w:t>18.06</w:t>
            </w:r>
          </w:p>
        </w:tc>
      </w:tr>
      <w:tr w:rsidR="002218DB" w:rsidRPr="006475C0" w:rsidTr="002218DB">
        <w:trPr>
          <w:trHeight w:val="340"/>
        </w:trPr>
        <w:tc>
          <w:tcPr>
            <w:tcW w:w="2354" w:type="dxa"/>
            <w:tcBorders>
              <w:top w:val="single" w:sz="6" w:space="0" w:color="auto"/>
              <w:bottom w:val="single" w:sz="6" w:space="0" w:color="auto"/>
            </w:tcBorders>
            <w:shd w:val="clear" w:color="auto" w:fill="auto"/>
            <w:vAlign w:val="center"/>
          </w:tcPr>
          <w:p w:rsidR="002218DB" w:rsidRPr="006475C0" w:rsidRDefault="002218DB" w:rsidP="002218DB">
            <w:pPr>
              <w:pStyle w:val="142"/>
              <w:ind w:left="647" w:hanging="647"/>
              <w:jc w:val="both"/>
              <w:rPr>
                <w:rFonts w:hint="eastAsia"/>
                <w:szCs w:val="24"/>
              </w:rPr>
            </w:pPr>
            <w:r w:rsidRPr="006475C0">
              <w:rPr>
                <w:rFonts w:hint="eastAsia"/>
                <w:szCs w:val="24"/>
              </w:rPr>
              <w:t>第一商業銀行</w:t>
            </w:r>
          </w:p>
        </w:tc>
        <w:tc>
          <w:tcPr>
            <w:tcW w:w="1370" w:type="dxa"/>
            <w:tcBorders>
              <w:top w:val="single" w:sz="6" w:space="0" w:color="auto"/>
              <w:bottom w:val="single" w:sz="6" w:space="0" w:color="auto"/>
            </w:tcBorders>
            <w:vAlign w:val="center"/>
          </w:tcPr>
          <w:p w:rsidR="002218DB" w:rsidRPr="00395FBA" w:rsidRDefault="002218DB" w:rsidP="002218DB">
            <w:pPr>
              <w:pStyle w:val="142"/>
              <w:jc w:val="right"/>
            </w:pPr>
            <w:r w:rsidRPr="00395FBA">
              <w:t>23,226</w:t>
            </w:r>
          </w:p>
        </w:tc>
        <w:tc>
          <w:tcPr>
            <w:tcW w:w="1370" w:type="dxa"/>
            <w:tcBorders>
              <w:top w:val="single" w:sz="6" w:space="0" w:color="auto"/>
              <w:bottom w:val="single" w:sz="6" w:space="0" w:color="auto"/>
            </w:tcBorders>
            <w:vAlign w:val="center"/>
          </w:tcPr>
          <w:p w:rsidR="002218DB" w:rsidRPr="00395FBA" w:rsidRDefault="002218DB" w:rsidP="002218DB">
            <w:pPr>
              <w:pStyle w:val="142"/>
              <w:jc w:val="right"/>
            </w:pPr>
            <w:r w:rsidRPr="00395FBA">
              <w:t>24,175</w:t>
            </w:r>
          </w:p>
        </w:tc>
        <w:tc>
          <w:tcPr>
            <w:tcW w:w="1370" w:type="dxa"/>
            <w:tcBorders>
              <w:top w:val="single" w:sz="6" w:space="0" w:color="auto"/>
              <w:bottom w:val="single" w:sz="6" w:space="0" w:color="auto"/>
            </w:tcBorders>
            <w:vAlign w:val="center"/>
          </w:tcPr>
          <w:p w:rsidR="002218DB" w:rsidRPr="000944FB" w:rsidRDefault="002218DB" w:rsidP="002218DB">
            <w:pPr>
              <w:pStyle w:val="142"/>
              <w:jc w:val="right"/>
            </w:pPr>
            <w:r w:rsidRPr="000944FB">
              <w:t>26,472</w:t>
            </w:r>
          </w:p>
        </w:tc>
        <w:tc>
          <w:tcPr>
            <w:tcW w:w="1370" w:type="dxa"/>
            <w:tcBorders>
              <w:top w:val="single" w:sz="6" w:space="0" w:color="auto"/>
              <w:bottom w:val="single" w:sz="6" w:space="0" w:color="auto"/>
            </w:tcBorders>
            <w:vAlign w:val="center"/>
          </w:tcPr>
          <w:p w:rsidR="002218DB" w:rsidRPr="007E0D34" w:rsidRDefault="002218DB" w:rsidP="002218DB">
            <w:pPr>
              <w:pStyle w:val="142"/>
              <w:jc w:val="right"/>
            </w:pPr>
            <w:r w:rsidRPr="007E0D34">
              <w:t>26,760</w:t>
            </w:r>
          </w:p>
        </w:tc>
        <w:tc>
          <w:tcPr>
            <w:tcW w:w="1371" w:type="dxa"/>
            <w:tcBorders>
              <w:top w:val="single" w:sz="6" w:space="0" w:color="auto"/>
              <w:bottom w:val="single" w:sz="6" w:space="0" w:color="auto"/>
            </w:tcBorders>
            <w:vAlign w:val="center"/>
          </w:tcPr>
          <w:p w:rsidR="002218DB" w:rsidRPr="007208FC" w:rsidRDefault="002218DB" w:rsidP="002218DB">
            <w:pPr>
              <w:pStyle w:val="142"/>
              <w:jc w:val="right"/>
            </w:pPr>
            <w:r>
              <w:t>15.22</w:t>
            </w:r>
          </w:p>
        </w:tc>
      </w:tr>
      <w:tr w:rsidR="002218DB" w:rsidRPr="006475C0" w:rsidTr="002218DB">
        <w:trPr>
          <w:trHeight w:val="340"/>
        </w:trPr>
        <w:tc>
          <w:tcPr>
            <w:tcW w:w="2354" w:type="dxa"/>
            <w:tcBorders>
              <w:top w:val="single" w:sz="6" w:space="0" w:color="auto"/>
              <w:bottom w:val="single" w:sz="6" w:space="0" w:color="auto"/>
            </w:tcBorders>
            <w:shd w:val="clear" w:color="auto" w:fill="auto"/>
            <w:vAlign w:val="center"/>
          </w:tcPr>
          <w:p w:rsidR="002218DB" w:rsidRPr="006475C0" w:rsidRDefault="002218DB" w:rsidP="002218DB">
            <w:pPr>
              <w:pStyle w:val="142"/>
              <w:ind w:left="647" w:hanging="647"/>
              <w:jc w:val="both"/>
              <w:rPr>
                <w:rFonts w:hint="eastAsia"/>
                <w:szCs w:val="24"/>
              </w:rPr>
            </w:pPr>
            <w:r w:rsidRPr="006475C0">
              <w:rPr>
                <w:rFonts w:hint="eastAsia"/>
                <w:szCs w:val="24"/>
              </w:rPr>
              <w:t>華南商業銀行</w:t>
            </w:r>
          </w:p>
        </w:tc>
        <w:tc>
          <w:tcPr>
            <w:tcW w:w="1370" w:type="dxa"/>
            <w:tcBorders>
              <w:top w:val="single" w:sz="6" w:space="0" w:color="auto"/>
              <w:bottom w:val="single" w:sz="6" w:space="0" w:color="auto"/>
            </w:tcBorders>
            <w:vAlign w:val="center"/>
          </w:tcPr>
          <w:p w:rsidR="002218DB" w:rsidRPr="00395FBA" w:rsidRDefault="002218DB" w:rsidP="002218DB">
            <w:pPr>
              <w:pStyle w:val="142"/>
              <w:jc w:val="right"/>
            </w:pPr>
            <w:r w:rsidRPr="00395FBA">
              <w:t>20,648</w:t>
            </w:r>
          </w:p>
        </w:tc>
        <w:tc>
          <w:tcPr>
            <w:tcW w:w="1370" w:type="dxa"/>
            <w:tcBorders>
              <w:top w:val="single" w:sz="6" w:space="0" w:color="auto"/>
              <w:bottom w:val="single" w:sz="6" w:space="0" w:color="auto"/>
            </w:tcBorders>
            <w:vAlign w:val="center"/>
          </w:tcPr>
          <w:p w:rsidR="002218DB" w:rsidRPr="00395FBA" w:rsidRDefault="002218DB" w:rsidP="002218DB">
            <w:pPr>
              <w:pStyle w:val="142"/>
              <w:jc w:val="right"/>
            </w:pPr>
            <w:r w:rsidRPr="00395FBA">
              <w:t>22,723</w:t>
            </w:r>
          </w:p>
        </w:tc>
        <w:tc>
          <w:tcPr>
            <w:tcW w:w="1370" w:type="dxa"/>
            <w:tcBorders>
              <w:top w:val="single" w:sz="6" w:space="0" w:color="auto"/>
              <w:bottom w:val="single" w:sz="6" w:space="0" w:color="auto"/>
            </w:tcBorders>
            <w:vAlign w:val="center"/>
          </w:tcPr>
          <w:p w:rsidR="002218DB" w:rsidRPr="000944FB" w:rsidRDefault="002218DB" w:rsidP="002218DB">
            <w:pPr>
              <w:pStyle w:val="142"/>
              <w:jc w:val="right"/>
            </w:pPr>
            <w:r w:rsidRPr="000944FB">
              <w:t>24,224</w:t>
            </w:r>
          </w:p>
        </w:tc>
        <w:tc>
          <w:tcPr>
            <w:tcW w:w="1370" w:type="dxa"/>
            <w:tcBorders>
              <w:top w:val="single" w:sz="6" w:space="0" w:color="auto"/>
              <w:bottom w:val="single" w:sz="6" w:space="0" w:color="auto"/>
            </w:tcBorders>
            <w:vAlign w:val="center"/>
          </w:tcPr>
          <w:p w:rsidR="002218DB" w:rsidRPr="007E0D34" w:rsidRDefault="002218DB" w:rsidP="002218DB">
            <w:pPr>
              <w:pStyle w:val="142"/>
              <w:jc w:val="right"/>
            </w:pPr>
            <w:r w:rsidRPr="007E0D34">
              <w:t>23,968</w:t>
            </w:r>
          </w:p>
        </w:tc>
        <w:tc>
          <w:tcPr>
            <w:tcW w:w="1371" w:type="dxa"/>
            <w:tcBorders>
              <w:top w:val="single" w:sz="6" w:space="0" w:color="auto"/>
              <w:bottom w:val="single" w:sz="6" w:space="0" w:color="auto"/>
            </w:tcBorders>
            <w:vAlign w:val="center"/>
          </w:tcPr>
          <w:p w:rsidR="002218DB" w:rsidRPr="007208FC" w:rsidRDefault="002218DB" w:rsidP="002218DB">
            <w:pPr>
              <w:pStyle w:val="142"/>
              <w:jc w:val="right"/>
            </w:pPr>
            <w:r>
              <w:t>16.08</w:t>
            </w:r>
          </w:p>
        </w:tc>
      </w:tr>
      <w:tr w:rsidR="002218DB" w:rsidRPr="006475C0" w:rsidTr="002218DB">
        <w:trPr>
          <w:trHeight w:val="340"/>
        </w:trPr>
        <w:tc>
          <w:tcPr>
            <w:tcW w:w="2354" w:type="dxa"/>
            <w:tcBorders>
              <w:top w:val="single" w:sz="6" w:space="0" w:color="auto"/>
              <w:bottom w:val="single" w:sz="6" w:space="0" w:color="auto"/>
            </w:tcBorders>
            <w:shd w:val="clear" w:color="auto" w:fill="auto"/>
            <w:vAlign w:val="center"/>
          </w:tcPr>
          <w:p w:rsidR="002218DB" w:rsidRPr="006475C0" w:rsidRDefault="002218DB" w:rsidP="002218DB">
            <w:pPr>
              <w:pStyle w:val="142"/>
              <w:ind w:left="647" w:hanging="647"/>
              <w:jc w:val="both"/>
              <w:rPr>
                <w:rFonts w:hint="eastAsia"/>
                <w:szCs w:val="24"/>
              </w:rPr>
            </w:pPr>
            <w:r w:rsidRPr="006475C0">
              <w:rPr>
                <w:rFonts w:hint="eastAsia"/>
                <w:szCs w:val="24"/>
              </w:rPr>
              <w:t>彰化商業銀行</w:t>
            </w:r>
          </w:p>
        </w:tc>
        <w:tc>
          <w:tcPr>
            <w:tcW w:w="1370" w:type="dxa"/>
            <w:tcBorders>
              <w:top w:val="single" w:sz="6" w:space="0" w:color="auto"/>
              <w:bottom w:val="single" w:sz="6" w:space="0" w:color="auto"/>
            </w:tcBorders>
            <w:vAlign w:val="center"/>
          </w:tcPr>
          <w:p w:rsidR="002218DB" w:rsidRPr="00395FBA" w:rsidRDefault="002218DB" w:rsidP="002218DB">
            <w:pPr>
              <w:pStyle w:val="142"/>
              <w:jc w:val="right"/>
            </w:pPr>
            <w:r w:rsidRPr="00395FBA">
              <w:t>16,876</w:t>
            </w:r>
          </w:p>
        </w:tc>
        <w:tc>
          <w:tcPr>
            <w:tcW w:w="1370" w:type="dxa"/>
            <w:tcBorders>
              <w:top w:val="single" w:sz="6" w:space="0" w:color="auto"/>
              <w:bottom w:val="single" w:sz="6" w:space="0" w:color="auto"/>
            </w:tcBorders>
            <w:vAlign w:val="center"/>
          </w:tcPr>
          <w:p w:rsidR="002218DB" w:rsidRPr="00395FBA" w:rsidRDefault="002218DB" w:rsidP="002218DB">
            <w:pPr>
              <w:pStyle w:val="142"/>
              <w:jc w:val="right"/>
            </w:pPr>
            <w:r w:rsidRPr="00395FBA">
              <w:t>18,092</w:t>
            </w:r>
          </w:p>
        </w:tc>
        <w:tc>
          <w:tcPr>
            <w:tcW w:w="1370" w:type="dxa"/>
            <w:tcBorders>
              <w:top w:val="single" w:sz="6" w:space="0" w:color="auto"/>
              <w:bottom w:val="single" w:sz="6" w:space="0" w:color="auto"/>
            </w:tcBorders>
            <w:vAlign w:val="center"/>
          </w:tcPr>
          <w:p w:rsidR="002218DB" w:rsidRPr="000944FB" w:rsidRDefault="002218DB" w:rsidP="002218DB">
            <w:pPr>
              <w:pStyle w:val="142"/>
              <w:jc w:val="right"/>
            </w:pPr>
            <w:r w:rsidRPr="000944FB">
              <w:t>19,746</w:t>
            </w:r>
          </w:p>
        </w:tc>
        <w:tc>
          <w:tcPr>
            <w:tcW w:w="1370" w:type="dxa"/>
            <w:tcBorders>
              <w:top w:val="single" w:sz="6" w:space="0" w:color="auto"/>
              <w:bottom w:val="single" w:sz="6" w:space="0" w:color="auto"/>
            </w:tcBorders>
            <w:vAlign w:val="center"/>
          </w:tcPr>
          <w:p w:rsidR="002218DB" w:rsidRPr="007E0D34" w:rsidRDefault="002218DB" w:rsidP="002218DB">
            <w:pPr>
              <w:pStyle w:val="142"/>
              <w:jc w:val="right"/>
            </w:pPr>
            <w:r w:rsidRPr="007E0D34">
              <w:t>19,873</w:t>
            </w:r>
          </w:p>
        </w:tc>
        <w:tc>
          <w:tcPr>
            <w:tcW w:w="1371" w:type="dxa"/>
            <w:tcBorders>
              <w:top w:val="single" w:sz="6" w:space="0" w:color="auto"/>
              <w:bottom w:val="single" w:sz="6" w:space="0" w:color="auto"/>
            </w:tcBorders>
            <w:vAlign w:val="center"/>
          </w:tcPr>
          <w:p w:rsidR="002218DB" w:rsidRPr="007208FC" w:rsidRDefault="002218DB" w:rsidP="002218DB">
            <w:pPr>
              <w:pStyle w:val="142"/>
              <w:jc w:val="right"/>
            </w:pPr>
            <w:r>
              <w:t>17.76</w:t>
            </w:r>
          </w:p>
        </w:tc>
      </w:tr>
      <w:tr w:rsidR="002218DB" w:rsidRPr="006475C0" w:rsidTr="002218DB">
        <w:trPr>
          <w:trHeight w:val="340"/>
        </w:trPr>
        <w:tc>
          <w:tcPr>
            <w:tcW w:w="2354" w:type="dxa"/>
            <w:tcBorders>
              <w:top w:val="single" w:sz="6" w:space="0" w:color="auto"/>
              <w:bottom w:val="single" w:sz="6" w:space="0" w:color="auto"/>
            </w:tcBorders>
            <w:shd w:val="clear" w:color="auto" w:fill="auto"/>
            <w:vAlign w:val="center"/>
          </w:tcPr>
          <w:p w:rsidR="002218DB" w:rsidRPr="006475C0" w:rsidRDefault="002218DB" w:rsidP="002218DB">
            <w:pPr>
              <w:pStyle w:val="142"/>
              <w:ind w:left="647" w:hanging="647"/>
              <w:jc w:val="both"/>
              <w:rPr>
                <w:rFonts w:hint="eastAsia"/>
                <w:szCs w:val="24"/>
              </w:rPr>
            </w:pPr>
            <w:r w:rsidRPr="006475C0">
              <w:rPr>
                <w:rFonts w:hint="eastAsia"/>
                <w:szCs w:val="24"/>
              </w:rPr>
              <w:t>兆豐國際商業銀行</w:t>
            </w:r>
          </w:p>
        </w:tc>
        <w:tc>
          <w:tcPr>
            <w:tcW w:w="1370" w:type="dxa"/>
            <w:tcBorders>
              <w:top w:val="single" w:sz="6" w:space="0" w:color="auto"/>
              <w:bottom w:val="single" w:sz="6" w:space="0" w:color="auto"/>
            </w:tcBorders>
            <w:vAlign w:val="center"/>
          </w:tcPr>
          <w:p w:rsidR="002218DB" w:rsidRPr="00395FBA" w:rsidRDefault="002218DB" w:rsidP="002218DB">
            <w:pPr>
              <w:pStyle w:val="142"/>
              <w:jc w:val="right"/>
            </w:pPr>
            <w:r w:rsidRPr="00395FBA">
              <w:t>20,864</w:t>
            </w:r>
          </w:p>
        </w:tc>
        <w:tc>
          <w:tcPr>
            <w:tcW w:w="1370" w:type="dxa"/>
            <w:tcBorders>
              <w:top w:val="single" w:sz="6" w:space="0" w:color="auto"/>
              <w:bottom w:val="single" w:sz="6" w:space="0" w:color="auto"/>
            </w:tcBorders>
            <w:vAlign w:val="center"/>
          </w:tcPr>
          <w:p w:rsidR="002218DB" w:rsidRPr="00395FBA" w:rsidRDefault="002218DB" w:rsidP="002218DB">
            <w:pPr>
              <w:pStyle w:val="142"/>
              <w:jc w:val="right"/>
            </w:pPr>
            <w:r w:rsidRPr="00395FBA">
              <w:t>21,466</w:t>
            </w:r>
          </w:p>
        </w:tc>
        <w:tc>
          <w:tcPr>
            <w:tcW w:w="1370" w:type="dxa"/>
            <w:tcBorders>
              <w:top w:val="single" w:sz="6" w:space="0" w:color="auto"/>
              <w:bottom w:val="single" w:sz="6" w:space="0" w:color="auto"/>
            </w:tcBorders>
            <w:vAlign w:val="center"/>
          </w:tcPr>
          <w:p w:rsidR="002218DB" w:rsidRPr="000944FB" w:rsidRDefault="002218DB" w:rsidP="002218DB">
            <w:pPr>
              <w:pStyle w:val="142"/>
              <w:jc w:val="right"/>
            </w:pPr>
            <w:r w:rsidRPr="000944FB">
              <w:t>23,103</w:t>
            </w:r>
          </w:p>
        </w:tc>
        <w:tc>
          <w:tcPr>
            <w:tcW w:w="1370" w:type="dxa"/>
            <w:tcBorders>
              <w:top w:val="single" w:sz="6" w:space="0" w:color="auto"/>
              <w:bottom w:val="single" w:sz="6" w:space="0" w:color="auto"/>
            </w:tcBorders>
            <w:vAlign w:val="center"/>
          </w:tcPr>
          <w:p w:rsidR="002218DB" w:rsidRPr="007E0D34" w:rsidRDefault="002218DB" w:rsidP="002218DB">
            <w:pPr>
              <w:pStyle w:val="142"/>
              <w:jc w:val="right"/>
            </w:pPr>
            <w:r w:rsidRPr="007E0D34">
              <w:t>23,448</w:t>
            </w:r>
          </w:p>
        </w:tc>
        <w:tc>
          <w:tcPr>
            <w:tcW w:w="1371" w:type="dxa"/>
            <w:tcBorders>
              <w:top w:val="single" w:sz="6" w:space="0" w:color="auto"/>
              <w:bottom w:val="single" w:sz="6" w:space="0" w:color="auto"/>
            </w:tcBorders>
            <w:vAlign w:val="center"/>
          </w:tcPr>
          <w:p w:rsidR="002218DB" w:rsidRPr="007208FC" w:rsidRDefault="002218DB" w:rsidP="002218DB">
            <w:pPr>
              <w:pStyle w:val="142"/>
              <w:jc w:val="right"/>
            </w:pPr>
            <w:r>
              <w:t>12.38</w:t>
            </w:r>
          </w:p>
        </w:tc>
      </w:tr>
      <w:tr w:rsidR="002218DB" w:rsidRPr="006475C0" w:rsidTr="001D6F25">
        <w:trPr>
          <w:trHeight w:val="340"/>
        </w:trPr>
        <w:tc>
          <w:tcPr>
            <w:tcW w:w="2354" w:type="dxa"/>
            <w:tcBorders>
              <w:top w:val="single" w:sz="6" w:space="0" w:color="auto"/>
              <w:bottom w:val="double" w:sz="6" w:space="0" w:color="auto"/>
            </w:tcBorders>
            <w:shd w:val="clear" w:color="auto" w:fill="auto"/>
            <w:vAlign w:val="center"/>
          </w:tcPr>
          <w:p w:rsidR="002218DB" w:rsidRPr="006475C0" w:rsidRDefault="002218DB" w:rsidP="002218DB">
            <w:pPr>
              <w:pStyle w:val="142"/>
              <w:ind w:left="647" w:hanging="647"/>
              <w:jc w:val="both"/>
              <w:rPr>
                <w:szCs w:val="24"/>
              </w:rPr>
            </w:pPr>
            <w:r w:rsidRPr="006475C0">
              <w:rPr>
                <w:rFonts w:hint="eastAsia"/>
                <w:szCs w:val="24"/>
              </w:rPr>
              <w:t>臺灣中小企業銀行</w:t>
            </w:r>
          </w:p>
        </w:tc>
        <w:tc>
          <w:tcPr>
            <w:tcW w:w="1370" w:type="dxa"/>
            <w:tcBorders>
              <w:top w:val="single" w:sz="6" w:space="0" w:color="auto"/>
              <w:bottom w:val="double" w:sz="6" w:space="0" w:color="auto"/>
            </w:tcBorders>
            <w:vAlign w:val="center"/>
          </w:tcPr>
          <w:p w:rsidR="002218DB" w:rsidRPr="00395FBA" w:rsidRDefault="002218DB" w:rsidP="002218DB">
            <w:pPr>
              <w:pStyle w:val="142"/>
              <w:jc w:val="right"/>
            </w:pPr>
            <w:r w:rsidRPr="00395FBA">
              <w:t>14,185</w:t>
            </w:r>
          </w:p>
        </w:tc>
        <w:tc>
          <w:tcPr>
            <w:tcW w:w="1370" w:type="dxa"/>
            <w:tcBorders>
              <w:top w:val="single" w:sz="6" w:space="0" w:color="auto"/>
              <w:bottom w:val="double" w:sz="6" w:space="0" w:color="auto"/>
            </w:tcBorders>
            <w:vAlign w:val="center"/>
          </w:tcPr>
          <w:p w:rsidR="002218DB" w:rsidRDefault="002218DB" w:rsidP="002218DB">
            <w:pPr>
              <w:pStyle w:val="142"/>
              <w:jc w:val="right"/>
            </w:pPr>
            <w:r w:rsidRPr="00395FBA">
              <w:t>15,112</w:t>
            </w:r>
          </w:p>
        </w:tc>
        <w:tc>
          <w:tcPr>
            <w:tcW w:w="1370" w:type="dxa"/>
            <w:tcBorders>
              <w:top w:val="single" w:sz="6" w:space="0" w:color="auto"/>
              <w:bottom w:val="double" w:sz="6" w:space="0" w:color="auto"/>
            </w:tcBorders>
            <w:vAlign w:val="center"/>
          </w:tcPr>
          <w:p w:rsidR="002218DB" w:rsidRDefault="002218DB" w:rsidP="002218DB">
            <w:pPr>
              <w:pStyle w:val="142"/>
              <w:jc w:val="right"/>
            </w:pPr>
            <w:r w:rsidRPr="000944FB">
              <w:t>16,412</w:t>
            </w:r>
          </w:p>
        </w:tc>
        <w:tc>
          <w:tcPr>
            <w:tcW w:w="1370" w:type="dxa"/>
            <w:tcBorders>
              <w:top w:val="single" w:sz="6" w:space="0" w:color="auto"/>
              <w:bottom w:val="double" w:sz="6" w:space="0" w:color="auto"/>
            </w:tcBorders>
            <w:vAlign w:val="center"/>
          </w:tcPr>
          <w:p w:rsidR="002218DB" w:rsidRDefault="002218DB" w:rsidP="002218DB">
            <w:pPr>
              <w:pStyle w:val="142"/>
              <w:jc w:val="right"/>
            </w:pPr>
            <w:r w:rsidRPr="007E0D34">
              <w:t>16,675</w:t>
            </w:r>
          </w:p>
        </w:tc>
        <w:tc>
          <w:tcPr>
            <w:tcW w:w="1371" w:type="dxa"/>
            <w:tcBorders>
              <w:top w:val="single" w:sz="6" w:space="0" w:color="auto"/>
              <w:bottom w:val="double" w:sz="6" w:space="0" w:color="auto"/>
            </w:tcBorders>
            <w:vAlign w:val="center"/>
          </w:tcPr>
          <w:p w:rsidR="002218DB" w:rsidRDefault="002218DB" w:rsidP="002218DB">
            <w:pPr>
              <w:pStyle w:val="142"/>
              <w:jc w:val="right"/>
            </w:pPr>
            <w:r>
              <w:t>17.55</w:t>
            </w:r>
          </w:p>
        </w:tc>
      </w:tr>
      <w:tr w:rsidR="002218DB" w:rsidRPr="006475C0" w:rsidTr="001D6F25">
        <w:trPr>
          <w:trHeight w:val="340"/>
        </w:trPr>
        <w:tc>
          <w:tcPr>
            <w:tcW w:w="2354" w:type="dxa"/>
            <w:tcBorders>
              <w:top w:val="double" w:sz="6" w:space="0" w:color="auto"/>
              <w:bottom w:val="single" w:sz="12" w:space="0" w:color="auto"/>
            </w:tcBorders>
            <w:shd w:val="clear" w:color="auto" w:fill="auto"/>
            <w:vAlign w:val="center"/>
          </w:tcPr>
          <w:p w:rsidR="002218DB" w:rsidRPr="006475C0" w:rsidRDefault="002218DB" w:rsidP="002218DB">
            <w:pPr>
              <w:pStyle w:val="142"/>
              <w:ind w:left="647" w:hanging="647"/>
              <w:jc w:val="both"/>
              <w:rPr>
                <w:rFonts w:hint="eastAsia"/>
                <w:szCs w:val="24"/>
              </w:rPr>
            </w:pPr>
            <w:r>
              <w:rPr>
                <w:rFonts w:hint="eastAsia"/>
                <w:szCs w:val="24"/>
                <w:lang w:eastAsia="zh-TW"/>
              </w:rPr>
              <w:t>本國銀行總計</w:t>
            </w:r>
          </w:p>
        </w:tc>
        <w:tc>
          <w:tcPr>
            <w:tcW w:w="1370" w:type="dxa"/>
            <w:tcBorders>
              <w:top w:val="double" w:sz="6" w:space="0" w:color="auto"/>
              <w:bottom w:val="single" w:sz="12" w:space="0" w:color="auto"/>
            </w:tcBorders>
            <w:vAlign w:val="center"/>
          </w:tcPr>
          <w:p w:rsidR="002218DB" w:rsidRPr="00F43105" w:rsidRDefault="002218DB" w:rsidP="002218DB">
            <w:pPr>
              <w:pStyle w:val="142"/>
              <w:jc w:val="right"/>
            </w:pPr>
            <w:r w:rsidRPr="00F43105">
              <w:t>366,546</w:t>
            </w:r>
          </w:p>
        </w:tc>
        <w:tc>
          <w:tcPr>
            <w:tcW w:w="1370" w:type="dxa"/>
            <w:tcBorders>
              <w:top w:val="double" w:sz="6" w:space="0" w:color="auto"/>
              <w:bottom w:val="single" w:sz="12" w:space="0" w:color="auto"/>
            </w:tcBorders>
            <w:vAlign w:val="center"/>
          </w:tcPr>
          <w:p w:rsidR="002218DB" w:rsidRDefault="002218DB" w:rsidP="002218DB">
            <w:pPr>
              <w:pStyle w:val="142"/>
              <w:jc w:val="right"/>
            </w:pPr>
            <w:r w:rsidRPr="00F43105">
              <w:t>384,667</w:t>
            </w:r>
          </w:p>
        </w:tc>
        <w:tc>
          <w:tcPr>
            <w:tcW w:w="1370" w:type="dxa"/>
            <w:tcBorders>
              <w:top w:val="double" w:sz="6" w:space="0" w:color="auto"/>
              <w:bottom w:val="single" w:sz="12" w:space="0" w:color="auto"/>
            </w:tcBorders>
            <w:vAlign w:val="center"/>
          </w:tcPr>
          <w:p w:rsidR="002218DB" w:rsidRDefault="002218DB" w:rsidP="002218DB">
            <w:pPr>
              <w:pStyle w:val="142"/>
              <w:jc w:val="right"/>
            </w:pPr>
            <w:r w:rsidRPr="002218DB">
              <w:t>422,076</w:t>
            </w:r>
          </w:p>
        </w:tc>
        <w:tc>
          <w:tcPr>
            <w:tcW w:w="1370" w:type="dxa"/>
            <w:tcBorders>
              <w:top w:val="double" w:sz="6" w:space="0" w:color="auto"/>
              <w:bottom w:val="single" w:sz="12" w:space="0" w:color="auto"/>
            </w:tcBorders>
            <w:vAlign w:val="center"/>
          </w:tcPr>
          <w:p w:rsidR="002218DB" w:rsidRPr="00220D73" w:rsidRDefault="002218DB" w:rsidP="002218DB">
            <w:pPr>
              <w:pStyle w:val="142"/>
              <w:jc w:val="right"/>
            </w:pPr>
            <w:r w:rsidRPr="002218DB">
              <w:t>432,322</w:t>
            </w:r>
          </w:p>
        </w:tc>
        <w:tc>
          <w:tcPr>
            <w:tcW w:w="1371" w:type="dxa"/>
            <w:tcBorders>
              <w:top w:val="double" w:sz="6" w:space="0" w:color="auto"/>
              <w:bottom w:val="single" w:sz="12" w:space="0" w:color="auto"/>
            </w:tcBorders>
            <w:vAlign w:val="center"/>
          </w:tcPr>
          <w:p w:rsidR="002218DB" w:rsidRPr="00220D73" w:rsidRDefault="002218DB" w:rsidP="002218DB">
            <w:pPr>
              <w:pStyle w:val="142"/>
              <w:jc w:val="right"/>
            </w:pPr>
            <w:r>
              <w:t>17.94</w:t>
            </w:r>
          </w:p>
        </w:tc>
      </w:tr>
    </w:tbl>
    <w:p w:rsidR="00337C80" w:rsidRDefault="00337C80" w:rsidP="00337C80">
      <w:pPr>
        <w:pStyle w:val="142"/>
        <w:ind w:leftChars="-150" w:left="791" w:rightChars="-150" w:right="-425" w:hangingChars="500" w:hanging="1216"/>
        <w:rPr>
          <w:rFonts w:hint="eastAsia"/>
          <w:lang w:eastAsia="zh-TW"/>
        </w:rPr>
      </w:pPr>
      <w:r>
        <w:rPr>
          <w:rFonts w:hint="eastAsia"/>
          <w:lang w:eastAsia="zh-TW"/>
        </w:rPr>
        <w:t>說    明：表內</w:t>
      </w:r>
      <w:r w:rsidR="005D3DAB">
        <w:rPr>
          <w:rFonts w:hint="eastAsia"/>
          <w:lang w:eastAsia="zh-TW"/>
        </w:rPr>
        <w:t>放款餘額包含催收款</w:t>
      </w:r>
      <w:r w:rsidR="00A21BF2">
        <w:rPr>
          <w:rFonts w:hint="eastAsia"/>
          <w:lang w:eastAsia="zh-TW"/>
        </w:rPr>
        <w:t>；</w:t>
      </w:r>
      <w:r>
        <w:rPr>
          <w:rFonts w:hint="eastAsia"/>
          <w:lang w:eastAsia="zh-TW"/>
        </w:rPr>
        <w:t>「放款成長率」</w:t>
      </w:r>
      <w:r w:rsidR="005D3DAB">
        <w:rPr>
          <w:rFonts w:hint="eastAsia"/>
          <w:lang w:eastAsia="zh-TW"/>
        </w:rPr>
        <w:t>係指</w:t>
      </w:r>
      <w:r>
        <w:rPr>
          <w:rFonts w:hint="eastAsia"/>
          <w:lang w:eastAsia="zh-TW"/>
        </w:rPr>
        <w:t>114</w:t>
      </w:r>
      <w:r w:rsidRPr="00E565F3">
        <w:rPr>
          <w:rFonts w:hint="eastAsia"/>
          <w:lang w:eastAsia="zh-TW"/>
        </w:rPr>
        <w:t>年</w:t>
      </w:r>
      <w:r>
        <w:rPr>
          <w:rFonts w:hint="eastAsia"/>
          <w:lang w:eastAsia="zh-TW"/>
        </w:rPr>
        <w:t>3月</w:t>
      </w:r>
      <w:r w:rsidRPr="00E565F3">
        <w:rPr>
          <w:rFonts w:hint="eastAsia"/>
          <w:lang w:eastAsia="zh-TW"/>
        </w:rPr>
        <w:t>底較</w:t>
      </w:r>
      <w:r>
        <w:rPr>
          <w:rFonts w:hint="eastAsia"/>
          <w:lang w:eastAsia="zh-TW"/>
        </w:rPr>
        <w:t>111</w:t>
      </w:r>
      <w:r w:rsidRPr="00E565F3">
        <w:rPr>
          <w:rFonts w:hint="eastAsia"/>
          <w:lang w:eastAsia="zh-TW"/>
        </w:rPr>
        <w:t>年底之成長</w:t>
      </w:r>
      <w:r w:rsidR="00A21BF2">
        <w:rPr>
          <w:rFonts w:hint="eastAsia"/>
          <w:lang w:eastAsia="zh-TW"/>
        </w:rPr>
        <w:t>率</w:t>
      </w:r>
      <w:r w:rsidR="00A21BF2" w:rsidRPr="00E565F3">
        <w:rPr>
          <w:rFonts w:hint="eastAsia"/>
          <w:lang w:eastAsia="zh-TW"/>
        </w:rPr>
        <w:t>。</w:t>
      </w:r>
      <w:r>
        <w:rPr>
          <w:rFonts w:hint="eastAsia"/>
          <w:lang w:eastAsia="zh-TW"/>
        </w:rPr>
        <w:t xml:space="preserve"> </w:t>
      </w:r>
    </w:p>
    <w:p w:rsidR="00337C80" w:rsidRDefault="00337C80" w:rsidP="00441B2F">
      <w:pPr>
        <w:pStyle w:val="142"/>
        <w:ind w:leftChars="-150" w:left="791" w:rightChars="-100" w:right="-283" w:hangingChars="500" w:hanging="1216"/>
      </w:pPr>
      <w:r w:rsidRPr="00E04F94">
        <w:rPr>
          <w:rFonts w:hint="eastAsia"/>
        </w:rPr>
        <w:t>資料來源：</w:t>
      </w:r>
      <w:r w:rsidR="00790B47">
        <w:rPr>
          <w:rFonts w:hint="eastAsia"/>
        </w:rPr>
        <w:t>金管會銀行局</w:t>
      </w:r>
      <w:r w:rsidR="00790B47">
        <w:rPr>
          <w:rFonts w:hint="eastAsia"/>
          <w:lang w:eastAsia="zh-TW"/>
        </w:rPr>
        <w:t>統計資料庫動態查訊系統</w:t>
      </w:r>
      <w:r w:rsidR="00790B47">
        <w:rPr>
          <w:rFonts w:hint="eastAsia"/>
        </w:rPr>
        <w:t>，</w:t>
      </w:r>
      <w:r w:rsidR="00790B47" w:rsidRPr="00851875">
        <w:t>https://survey.banking.gov.tw/statis/webMain.aspx?k=defjsp</w:t>
      </w:r>
      <w:r w:rsidR="00790B47" w:rsidRPr="001C65A2">
        <w:rPr>
          <w:rFonts w:hint="eastAsia"/>
        </w:rPr>
        <w:t xml:space="preserve"> </w:t>
      </w:r>
      <w:r w:rsidR="00790B47">
        <w:rPr>
          <w:rFonts w:hint="eastAsia"/>
        </w:rPr>
        <w:t>(最後瀏覽日：114年7月7日)</w:t>
      </w:r>
      <w:r w:rsidR="00790B47">
        <w:rPr>
          <w:rFonts w:hint="eastAsia"/>
          <w:lang w:eastAsia="zh-TW"/>
        </w:rPr>
        <w:t>；</w:t>
      </w:r>
      <w:r>
        <w:rPr>
          <w:rFonts w:hint="eastAsia"/>
          <w:lang w:eastAsia="zh-TW"/>
        </w:rPr>
        <w:t>本中心彙製</w:t>
      </w:r>
      <w:r>
        <w:rPr>
          <w:rFonts w:hint="eastAsia"/>
        </w:rPr>
        <w:t>。</w:t>
      </w:r>
    </w:p>
    <w:p w:rsidR="00B1679D" w:rsidRPr="00E04F94" w:rsidRDefault="00B1679D" w:rsidP="00B642EE">
      <w:pPr>
        <w:pStyle w:val="21"/>
        <w:ind w:leftChars="-150" w:left="851" w:rightChars="-200" w:right="-566" w:hangingChars="450" w:hanging="1276"/>
        <w:rPr>
          <w:rFonts w:hint="eastAsia"/>
          <w:lang w:eastAsia="zh-TW"/>
        </w:rPr>
      </w:pPr>
      <w:r w:rsidRPr="00E04F94">
        <w:rPr>
          <w:rFonts w:hint="eastAsia"/>
          <w:b/>
        </w:rPr>
        <w:t>表</w:t>
      </w:r>
      <w:r w:rsidR="00502501">
        <w:rPr>
          <w:rFonts w:hint="eastAsia"/>
          <w:b/>
          <w:lang w:eastAsia="zh-TW"/>
        </w:rPr>
        <w:t>5</w:t>
      </w:r>
      <w:r w:rsidRPr="00E04F94">
        <w:rPr>
          <w:rFonts w:hint="eastAsia"/>
          <w:b/>
        </w:rPr>
        <w:t xml:space="preserve">  </w:t>
      </w:r>
      <w:r>
        <w:rPr>
          <w:rFonts w:hint="eastAsia"/>
          <w:b/>
          <w:lang w:eastAsia="zh-TW"/>
        </w:rPr>
        <w:t>公股銀行</w:t>
      </w:r>
      <w:r>
        <w:rPr>
          <w:b/>
        </w:rPr>
        <w:t>11</w:t>
      </w:r>
      <w:r>
        <w:rPr>
          <w:rFonts w:hint="eastAsia"/>
          <w:b/>
          <w:lang w:eastAsia="zh-TW"/>
        </w:rPr>
        <w:t>1</w:t>
      </w:r>
      <w:r w:rsidR="00657DB1">
        <w:rPr>
          <w:rFonts w:hint="eastAsia"/>
          <w:b/>
          <w:lang w:eastAsia="zh-TW"/>
        </w:rPr>
        <w:t>年底</w:t>
      </w:r>
      <w:r>
        <w:rPr>
          <w:rFonts w:hint="eastAsia"/>
          <w:b/>
          <w:lang w:eastAsia="zh-TW"/>
        </w:rPr>
        <w:t>至114年3月底</w:t>
      </w:r>
      <w:r w:rsidR="00C2427C" w:rsidRPr="00C2427C">
        <w:rPr>
          <w:rFonts w:hint="eastAsia"/>
          <w:b/>
          <w:lang w:eastAsia="zh-TW"/>
        </w:rPr>
        <w:t>逾</w:t>
      </w:r>
      <w:r w:rsidR="00440306">
        <w:rPr>
          <w:rFonts w:hint="eastAsia"/>
          <w:b/>
          <w:lang w:eastAsia="zh-TW"/>
        </w:rPr>
        <w:t>放</w:t>
      </w:r>
      <w:r w:rsidR="00C2427C" w:rsidRPr="00C2427C">
        <w:rPr>
          <w:rFonts w:hint="eastAsia"/>
          <w:b/>
          <w:lang w:eastAsia="zh-TW"/>
        </w:rPr>
        <w:t>比率</w:t>
      </w:r>
      <w:r>
        <w:rPr>
          <w:rFonts w:hint="eastAsia"/>
          <w:b/>
          <w:lang w:eastAsia="zh-TW"/>
        </w:rPr>
        <w:t>一覽表</w:t>
      </w:r>
      <w:r w:rsidR="00B642EE">
        <w:rPr>
          <w:rFonts w:hint="eastAsia"/>
          <w:b/>
          <w:lang w:eastAsia="zh-TW"/>
        </w:rPr>
        <w:t xml:space="preserve">     </w:t>
      </w:r>
      <w:r w:rsidR="00440306">
        <w:rPr>
          <w:b/>
          <w:lang w:eastAsia="zh-TW"/>
        </w:rPr>
        <w:t xml:space="preserve">  </w:t>
      </w:r>
      <w:r w:rsidR="00B642EE">
        <w:rPr>
          <w:rFonts w:hint="eastAsia"/>
          <w:b/>
          <w:lang w:eastAsia="zh-TW"/>
        </w:rPr>
        <w:t xml:space="preserve">   </w:t>
      </w:r>
      <w:r>
        <w:rPr>
          <w:rFonts w:hint="eastAsia"/>
          <w:sz w:val="24"/>
          <w:szCs w:val="24"/>
          <w:lang w:eastAsia="zh-TW"/>
        </w:rPr>
        <w:t>單位：</w:t>
      </w:r>
      <w:r>
        <w:rPr>
          <w:sz w:val="24"/>
          <w:szCs w:val="24"/>
          <w:lang w:eastAsia="zh-TW"/>
        </w:rPr>
        <w:t>%</w:t>
      </w:r>
    </w:p>
    <w:tbl>
      <w:tblPr>
        <w:tblW w:w="9158" w:type="dxa"/>
        <w:tblInd w:w="-34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354"/>
        <w:gridCol w:w="1701"/>
        <w:gridCol w:w="1701"/>
        <w:gridCol w:w="1701"/>
        <w:gridCol w:w="1701"/>
      </w:tblGrid>
      <w:tr w:rsidR="000C3F67" w:rsidRPr="006475C0" w:rsidTr="007E468A">
        <w:trPr>
          <w:trHeight w:val="517"/>
          <w:tblHeader/>
        </w:trPr>
        <w:tc>
          <w:tcPr>
            <w:tcW w:w="2354" w:type="dxa"/>
            <w:tcBorders>
              <w:top w:val="single" w:sz="12" w:space="0" w:color="auto"/>
              <w:bottom w:val="single" w:sz="6" w:space="0" w:color="auto"/>
              <w:tl2br w:val="single" w:sz="6" w:space="0" w:color="auto"/>
            </w:tcBorders>
            <w:shd w:val="clear" w:color="auto" w:fill="auto"/>
            <w:vAlign w:val="center"/>
          </w:tcPr>
          <w:p w:rsidR="000C3F67" w:rsidRPr="006475C0" w:rsidRDefault="000C3F67" w:rsidP="005054D6">
            <w:pPr>
              <w:pStyle w:val="142"/>
              <w:ind w:left="646" w:hanging="646"/>
              <w:jc w:val="both"/>
              <w:rPr>
                <w:b/>
                <w:szCs w:val="24"/>
                <w:lang w:eastAsia="zh-TW"/>
              </w:rPr>
            </w:pPr>
            <w:r>
              <w:rPr>
                <w:rFonts w:hint="eastAsia"/>
                <w:b/>
                <w:szCs w:val="24"/>
                <w:lang w:eastAsia="zh-TW"/>
              </w:rPr>
              <w:t xml:space="preserve">           年底</w:t>
            </w:r>
          </w:p>
          <w:p w:rsidR="000C3F67" w:rsidRPr="006475C0" w:rsidRDefault="000C3F67" w:rsidP="005054D6">
            <w:pPr>
              <w:pStyle w:val="142"/>
              <w:ind w:left="646" w:hanging="646"/>
              <w:rPr>
                <w:rFonts w:hint="eastAsia"/>
                <w:szCs w:val="24"/>
              </w:rPr>
            </w:pPr>
            <w:r w:rsidRPr="006475C0">
              <w:rPr>
                <w:rFonts w:hint="eastAsia"/>
                <w:b/>
                <w:szCs w:val="24"/>
              </w:rPr>
              <w:t>銀行別</w:t>
            </w:r>
          </w:p>
        </w:tc>
        <w:tc>
          <w:tcPr>
            <w:tcW w:w="1701" w:type="dxa"/>
            <w:tcBorders>
              <w:top w:val="single" w:sz="12" w:space="0" w:color="auto"/>
              <w:bottom w:val="single" w:sz="6" w:space="0" w:color="auto"/>
            </w:tcBorders>
            <w:vAlign w:val="center"/>
          </w:tcPr>
          <w:p w:rsidR="000C3F67" w:rsidRPr="006475C0" w:rsidRDefault="000C3F67" w:rsidP="005054D6">
            <w:pPr>
              <w:pStyle w:val="142"/>
              <w:ind w:left="646" w:hanging="646"/>
              <w:jc w:val="center"/>
              <w:rPr>
                <w:rFonts w:hint="eastAsia"/>
                <w:b/>
                <w:szCs w:val="24"/>
                <w:lang w:eastAsia="zh-TW"/>
              </w:rPr>
            </w:pPr>
            <w:r w:rsidRPr="006475C0">
              <w:rPr>
                <w:rFonts w:hint="eastAsia"/>
                <w:b/>
                <w:szCs w:val="24"/>
                <w:lang w:eastAsia="zh-TW"/>
              </w:rPr>
              <w:t>111</w:t>
            </w:r>
            <w:r>
              <w:rPr>
                <w:rFonts w:hint="eastAsia"/>
                <w:b/>
                <w:szCs w:val="24"/>
                <w:lang w:eastAsia="zh-TW"/>
              </w:rPr>
              <w:t>年</w:t>
            </w:r>
            <w:r w:rsidR="00E346E2">
              <w:rPr>
                <w:rFonts w:hint="eastAsia"/>
                <w:b/>
                <w:szCs w:val="24"/>
                <w:lang w:eastAsia="zh-TW"/>
              </w:rPr>
              <w:t>底</w:t>
            </w:r>
          </w:p>
        </w:tc>
        <w:tc>
          <w:tcPr>
            <w:tcW w:w="1701" w:type="dxa"/>
            <w:tcBorders>
              <w:top w:val="single" w:sz="12" w:space="0" w:color="auto"/>
              <w:bottom w:val="single" w:sz="6" w:space="0" w:color="auto"/>
            </w:tcBorders>
            <w:vAlign w:val="center"/>
          </w:tcPr>
          <w:p w:rsidR="000C3F67" w:rsidRPr="006475C0" w:rsidRDefault="000C3F67" w:rsidP="005054D6">
            <w:pPr>
              <w:pStyle w:val="142"/>
              <w:ind w:left="646" w:hanging="646"/>
              <w:jc w:val="center"/>
              <w:rPr>
                <w:rFonts w:hint="eastAsia"/>
                <w:b/>
                <w:szCs w:val="24"/>
                <w:lang w:eastAsia="zh-TW"/>
              </w:rPr>
            </w:pPr>
            <w:r w:rsidRPr="006475C0">
              <w:rPr>
                <w:rFonts w:hint="eastAsia"/>
                <w:b/>
                <w:szCs w:val="24"/>
                <w:lang w:eastAsia="zh-TW"/>
              </w:rPr>
              <w:t>11</w:t>
            </w:r>
            <w:r>
              <w:rPr>
                <w:rFonts w:hint="eastAsia"/>
                <w:b/>
                <w:szCs w:val="24"/>
                <w:lang w:eastAsia="zh-TW"/>
              </w:rPr>
              <w:t>2年</w:t>
            </w:r>
            <w:r w:rsidR="00E346E2">
              <w:rPr>
                <w:rFonts w:hint="eastAsia"/>
                <w:b/>
                <w:szCs w:val="24"/>
                <w:lang w:eastAsia="zh-TW"/>
              </w:rPr>
              <w:t>底</w:t>
            </w:r>
          </w:p>
        </w:tc>
        <w:tc>
          <w:tcPr>
            <w:tcW w:w="1701" w:type="dxa"/>
            <w:tcBorders>
              <w:top w:val="single" w:sz="12" w:space="0" w:color="auto"/>
              <w:bottom w:val="single" w:sz="6" w:space="0" w:color="auto"/>
            </w:tcBorders>
            <w:vAlign w:val="center"/>
          </w:tcPr>
          <w:p w:rsidR="000C3F67" w:rsidRPr="006475C0" w:rsidRDefault="000C3F67" w:rsidP="005054D6">
            <w:pPr>
              <w:pStyle w:val="142"/>
              <w:ind w:left="646" w:hanging="646"/>
              <w:jc w:val="center"/>
              <w:rPr>
                <w:rFonts w:hint="eastAsia"/>
                <w:b/>
                <w:szCs w:val="24"/>
                <w:lang w:eastAsia="zh-TW"/>
              </w:rPr>
            </w:pPr>
            <w:r w:rsidRPr="006475C0">
              <w:rPr>
                <w:rFonts w:hint="eastAsia"/>
                <w:b/>
                <w:szCs w:val="24"/>
                <w:lang w:eastAsia="zh-TW"/>
              </w:rPr>
              <w:t>11</w:t>
            </w:r>
            <w:r>
              <w:rPr>
                <w:rFonts w:hint="eastAsia"/>
                <w:b/>
                <w:szCs w:val="24"/>
                <w:lang w:eastAsia="zh-TW"/>
              </w:rPr>
              <w:t>3</w:t>
            </w:r>
            <w:r w:rsidRPr="006475C0">
              <w:rPr>
                <w:rFonts w:hint="eastAsia"/>
                <w:b/>
                <w:szCs w:val="24"/>
                <w:lang w:eastAsia="zh-TW"/>
              </w:rPr>
              <w:t>年</w:t>
            </w:r>
            <w:r w:rsidR="00E346E2">
              <w:rPr>
                <w:rFonts w:hint="eastAsia"/>
                <w:b/>
                <w:szCs w:val="24"/>
                <w:lang w:eastAsia="zh-TW"/>
              </w:rPr>
              <w:t>底</w:t>
            </w:r>
          </w:p>
        </w:tc>
        <w:tc>
          <w:tcPr>
            <w:tcW w:w="1701" w:type="dxa"/>
            <w:tcBorders>
              <w:top w:val="single" w:sz="12" w:space="0" w:color="auto"/>
              <w:bottom w:val="single" w:sz="6" w:space="0" w:color="auto"/>
            </w:tcBorders>
            <w:vAlign w:val="center"/>
          </w:tcPr>
          <w:p w:rsidR="000C3F67" w:rsidRPr="006475C0" w:rsidRDefault="000C3F67" w:rsidP="005054D6">
            <w:pPr>
              <w:pStyle w:val="142"/>
              <w:ind w:left="646" w:hanging="646"/>
              <w:jc w:val="center"/>
              <w:rPr>
                <w:rFonts w:hint="eastAsia"/>
                <w:b/>
                <w:szCs w:val="24"/>
                <w:lang w:eastAsia="zh-TW"/>
              </w:rPr>
            </w:pPr>
            <w:r w:rsidRPr="006475C0">
              <w:rPr>
                <w:rFonts w:hint="eastAsia"/>
                <w:b/>
                <w:szCs w:val="24"/>
                <w:lang w:eastAsia="zh-TW"/>
              </w:rPr>
              <w:t>11</w:t>
            </w:r>
            <w:r>
              <w:rPr>
                <w:rFonts w:hint="eastAsia"/>
                <w:b/>
                <w:szCs w:val="24"/>
                <w:lang w:eastAsia="zh-TW"/>
              </w:rPr>
              <w:t>4年3月底</w:t>
            </w:r>
          </w:p>
        </w:tc>
      </w:tr>
      <w:tr w:rsidR="00323E8B" w:rsidRPr="006475C0" w:rsidTr="007E468A">
        <w:trPr>
          <w:trHeight w:val="340"/>
        </w:trPr>
        <w:tc>
          <w:tcPr>
            <w:tcW w:w="2354" w:type="dxa"/>
            <w:tcBorders>
              <w:top w:val="single" w:sz="6" w:space="0" w:color="auto"/>
              <w:bottom w:val="single" w:sz="6" w:space="0" w:color="auto"/>
            </w:tcBorders>
            <w:shd w:val="clear" w:color="auto" w:fill="auto"/>
            <w:vAlign w:val="center"/>
          </w:tcPr>
          <w:p w:rsidR="00323E8B" w:rsidRPr="006475C0" w:rsidRDefault="00323E8B" w:rsidP="00323E8B">
            <w:pPr>
              <w:pStyle w:val="142"/>
              <w:ind w:left="647" w:hanging="647"/>
              <w:rPr>
                <w:rFonts w:hint="eastAsia"/>
              </w:rPr>
            </w:pPr>
            <w:r w:rsidRPr="006475C0">
              <w:rPr>
                <w:rFonts w:hint="eastAsia"/>
              </w:rPr>
              <w:t>臺灣銀行</w:t>
            </w:r>
          </w:p>
        </w:tc>
        <w:tc>
          <w:tcPr>
            <w:tcW w:w="1701" w:type="dxa"/>
            <w:tcBorders>
              <w:top w:val="single" w:sz="6" w:space="0" w:color="auto"/>
              <w:bottom w:val="single" w:sz="6" w:space="0" w:color="auto"/>
            </w:tcBorders>
            <w:vAlign w:val="center"/>
          </w:tcPr>
          <w:p w:rsidR="00323E8B" w:rsidRPr="00E50CC1" w:rsidRDefault="00323E8B" w:rsidP="00323E8B">
            <w:pPr>
              <w:pStyle w:val="142"/>
              <w:jc w:val="right"/>
            </w:pPr>
            <w:r w:rsidRPr="00E50CC1">
              <w:t xml:space="preserve">0.09 </w:t>
            </w:r>
          </w:p>
        </w:tc>
        <w:tc>
          <w:tcPr>
            <w:tcW w:w="1701" w:type="dxa"/>
            <w:tcBorders>
              <w:top w:val="single" w:sz="6" w:space="0" w:color="auto"/>
              <w:bottom w:val="single" w:sz="6" w:space="0" w:color="auto"/>
            </w:tcBorders>
            <w:vAlign w:val="center"/>
          </w:tcPr>
          <w:p w:rsidR="00323E8B" w:rsidRPr="00233AAC" w:rsidRDefault="00323E8B" w:rsidP="00323E8B">
            <w:pPr>
              <w:pStyle w:val="142"/>
              <w:jc w:val="right"/>
            </w:pPr>
            <w:r w:rsidRPr="00233AAC">
              <w:t xml:space="preserve">0.09 </w:t>
            </w:r>
          </w:p>
        </w:tc>
        <w:tc>
          <w:tcPr>
            <w:tcW w:w="1701" w:type="dxa"/>
            <w:tcBorders>
              <w:top w:val="single" w:sz="6" w:space="0" w:color="auto"/>
              <w:bottom w:val="single" w:sz="6" w:space="0" w:color="auto"/>
            </w:tcBorders>
            <w:vAlign w:val="center"/>
          </w:tcPr>
          <w:p w:rsidR="00323E8B" w:rsidRPr="00A21690" w:rsidRDefault="00323E8B" w:rsidP="00323E8B">
            <w:pPr>
              <w:pStyle w:val="142"/>
              <w:jc w:val="right"/>
            </w:pPr>
            <w:r w:rsidRPr="00A21690">
              <w:t xml:space="preserve">0.09 </w:t>
            </w:r>
          </w:p>
        </w:tc>
        <w:tc>
          <w:tcPr>
            <w:tcW w:w="1701" w:type="dxa"/>
            <w:tcBorders>
              <w:top w:val="single" w:sz="6" w:space="0" w:color="auto"/>
              <w:bottom w:val="single" w:sz="6" w:space="0" w:color="auto"/>
            </w:tcBorders>
            <w:vAlign w:val="center"/>
          </w:tcPr>
          <w:p w:rsidR="00323E8B" w:rsidRPr="0016662A" w:rsidRDefault="00323E8B" w:rsidP="00323E8B">
            <w:pPr>
              <w:pStyle w:val="142"/>
              <w:jc w:val="right"/>
            </w:pPr>
            <w:r w:rsidRPr="0016662A">
              <w:t xml:space="preserve">0.09 </w:t>
            </w:r>
          </w:p>
        </w:tc>
      </w:tr>
      <w:tr w:rsidR="00323E8B" w:rsidRPr="006475C0" w:rsidTr="007E468A">
        <w:trPr>
          <w:trHeight w:val="340"/>
        </w:trPr>
        <w:tc>
          <w:tcPr>
            <w:tcW w:w="2354" w:type="dxa"/>
            <w:tcBorders>
              <w:top w:val="single" w:sz="6" w:space="0" w:color="auto"/>
              <w:bottom w:val="single" w:sz="6" w:space="0" w:color="auto"/>
            </w:tcBorders>
            <w:shd w:val="clear" w:color="auto" w:fill="auto"/>
            <w:vAlign w:val="center"/>
          </w:tcPr>
          <w:p w:rsidR="00323E8B" w:rsidRPr="006475C0" w:rsidRDefault="00323E8B" w:rsidP="00323E8B">
            <w:pPr>
              <w:pStyle w:val="142"/>
              <w:ind w:left="647" w:hanging="647"/>
              <w:jc w:val="both"/>
              <w:rPr>
                <w:rFonts w:hint="eastAsia"/>
                <w:szCs w:val="24"/>
              </w:rPr>
            </w:pPr>
            <w:r w:rsidRPr="006475C0">
              <w:rPr>
                <w:rFonts w:hint="eastAsia"/>
                <w:szCs w:val="24"/>
              </w:rPr>
              <w:t>臺灣土地銀行</w:t>
            </w:r>
          </w:p>
        </w:tc>
        <w:tc>
          <w:tcPr>
            <w:tcW w:w="1701" w:type="dxa"/>
            <w:tcBorders>
              <w:top w:val="single" w:sz="6" w:space="0" w:color="auto"/>
              <w:bottom w:val="single" w:sz="6" w:space="0" w:color="auto"/>
            </w:tcBorders>
            <w:vAlign w:val="center"/>
          </w:tcPr>
          <w:p w:rsidR="00323E8B" w:rsidRPr="00E50CC1" w:rsidRDefault="00323E8B" w:rsidP="00323E8B">
            <w:pPr>
              <w:pStyle w:val="142"/>
              <w:jc w:val="right"/>
            </w:pPr>
            <w:r w:rsidRPr="00E50CC1">
              <w:t xml:space="preserve">0.10 </w:t>
            </w:r>
          </w:p>
        </w:tc>
        <w:tc>
          <w:tcPr>
            <w:tcW w:w="1701" w:type="dxa"/>
            <w:tcBorders>
              <w:top w:val="single" w:sz="6" w:space="0" w:color="auto"/>
              <w:bottom w:val="single" w:sz="6" w:space="0" w:color="auto"/>
            </w:tcBorders>
            <w:vAlign w:val="center"/>
          </w:tcPr>
          <w:p w:rsidR="00323E8B" w:rsidRPr="00233AAC" w:rsidRDefault="00323E8B" w:rsidP="00323E8B">
            <w:pPr>
              <w:pStyle w:val="142"/>
              <w:jc w:val="right"/>
            </w:pPr>
            <w:r w:rsidRPr="00233AAC">
              <w:t xml:space="preserve">0.11 </w:t>
            </w:r>
          </w:p>
        </w:tc>
        <w:tc>
          <w:tcPr>
            <w:tcW w:w="1701" w:type="dxa"/>
            <w:tcBorders>
              <w:top w:val="single" w:sz="6" w:space="0" w:color="auto"/>
              <w:bottom w:val="single" w:sz="6" w:space="0" w:color="auto"/>
            </w:tcBorders>
            <w:vAlign w:val="center"/>
          </w:tcPr>
          <w:p w:rsidR="00323E8B" w:rsidRPr="00A21690" w:rsidRDefault="00323E8B" w:rsidP="00323E8B">
            <w:pPr>
              <w:pStyle w:val="142"/>
              <w:jc w:val="right"/>
            </w:pPr>
            <w:r w:rsidRPr="00A21690">
              <w:t xml:space="preserve">0.09 </w:t>
            </w:r>
          </w:p>
        </w:tc>
        <w:tc>
          <w:tcPr>
            <w:tcW w:w="1701" w:type="dxa"/>
            <w:tcBorders>
              <w:top w:val="single" w:sz="6" w:space="0" w:color="auto"/>
              <w:bottom w:val="single" w:sz="6" w:space="0" w:color="auto"/>
            </w:tcBorders>
            <w:vAlign w:val="center"/>
          </w:tcPr>
          <w:p w:rsidR="00323E8B" w:rsidRPr="0016662A" w:rsidRDefault="00323E8B" w:rsidP="00323E8B">
            <w:pPr>
              <w:pStyle w:val="142"/>
              <w:jc w:val="right"/>
            </w:pPr>
            <w:r w:rsidRPr="0016662A">
              <w:t xml:space="preserve">0.11 </w:t>
            </w:r>
          </w:p>
        </w:tc>
      </w:tr>
      <w:tr w:rsidR="00323E8B" w:rsidRPr="006475C0" w:rsidTr="007E468A">
        <w:trPr>
          <w:trHeight w:val="340"/>
        </w:trPr>
        <w:tc>
          <w:tcPr>
            <w:tcW w:w="2354" w:type="dxa"/>
            <w:tcBorders>
              <w:top w:val="single" w:sz="6" w:space="0" w:color="auto"/>
              <w:bottom w:val="single" w:sz="6" w:space="0" w:color="auto"/>
            </w:tcBorders>
            <w:shd w:val="clear" w:color="auto" w:fill="auto"/>
            <w:vAlign w:val="center"/>
          </w:tcPr>
          <w:p w:rsidR="00323E8B" w:rsidRPr="006475C0" w:rsidRDefault="00323E8B" w:rsidP="00323E8B">
            <w:pPr>
              <w:pStyle w:val="142"/>
              <w:ind w:left="647" w:hanging="647"/>
              <w:jc w:val="both"/>
              <w:rPr>
                <w:rFonts w:hint="eastAsia"/>
                <w:szCs w:val="24"/>
              </w:rPr>
            </w:pPr>
            <w:r w:rsidRPr="006475C0">
              <w:rPr>
                <w:rFonts w:hint="eastAsia"/>
                <w:szCs w:val="24"/>
              </w:rPr>
              <w:t>合作金庫商業銀行</w:t>
            </w:r>
          </w:p>
        </w:tc>
        <w:tc>
          <w:tcPr>
            <w:tcW w:w="1701" w:type="dxa"/>
            <w:tcBorders>
              <w:top w:val="single" w:sz="6" w:space="0" w:color="auto"/>
              <w:bottom w:val="single" w:sz="6" w:space="0" w:color="auto"/>
            </w:tcBorders>
            <w:vAlign w:val="center"/>
          </w:tcPr>
          <w:p w:rsidR="00323E8B" w:rsidRPr="00E50CC1" w:rsidRDefault="00323E8B" w:rsidP="00323E8B">
            <w:pPr>
              <w:pStyle w:val="142"/>
              <w:jc w:val="right"/>
            </w:pPr>
            <w:r w:rsidRPr="00E50CC1">
              <w:t xml:space="preserve">0.18 </w:t>
            </w:r>
          </w:p>
        </w:tc>
        <w:tc>
          <w:tcPr>
            <w:tcW w:w="1701" w:type="dxa"/>
            <w:tcBorders>
              <w:top w:val="single" w:sz="6" w:space="0" w:color="auto"/>
              <w:bottom w:val="single" w:sz="6" w:space="0" w:color="auto"/>
            </w:tcBorders>
            <w:vAlign w:val="center"/>
          </w:tcPr>
          <w:p w:rsidR="00323E8B" w:rsidRPr="00233AAC" w:rsidRDefault="00323E8B" w:rsidP="00323E8B">
            <w:pPr>
              <w:pStyle w:val="142"/>
              <w:jc w:val="right"/>
            </w:pPr>
            <w:r w:rsidRPr="00233AAC">
              <w:t xml:space="preserve">0.18 </w:t>
            </w:r>
          </w:p>
        </w:tc>
        <w:tc>
          <w:tcPr>
            <w:tcW w:w="1701" w:type="dxa"/>
            <w:tcBorders>
              <w:top w:val="single" w:sz="6" w:space="0" w:color="auto"/>
              <w:bottom w:val="single" w:sz="6" w:space="0" w:color="auto"/>
            </w:tcBorders>
            <w:vAlign w:val="center"/>
          </w:tcPr>
          <w:p w:rsidR="00323E8B" w:rsidRPr="00A21690" w:rsidRDefault="00323E8B" w:rsidP="00323E8B">
            <w:pPr>
              <w:pStyle w:val="142"/>
              <w:jc w:val="right"/>
            </w:pPr>
            <w:r w:rsidRPr="00A21690">
              <w:t xml:space="preserve">0.16 </w:t>
            </w:r>
          </w:p>
        </w:tc>
        <w:tc>
          <w:tcPr>
            <w:tcW w:w="1701" w:type="dxa"/>
            <w:tcBorders>
              <w:top w:val="single" w:sz="6" w:space="0" w:color="auto"/>
              <w:bottom w:val="single" w:sz="6" w:space="0" w:color="auto"/>
            </w:tcBorders>
            <w:vAlign w:val="center"/>
          </w:tcPr>
          <w:p w:rsidR="00323E8B" w:rsidRPr="0016662A" w:rsidRDefault="00323E8B" w:rsidP="00323E8B">
            <w:pPr>
              <w:pStyle w:val="142"/>
              <w:jc w:val="right"/>
            </w:pPr>
            <w:r w:rsidRPr="0016662A">
              <w:t xml:space="preserve">0.17 </w:t>
            </w:r>
          </w:p>
        </w:tc>
      </w:tr>
      <w:tr w:rsidR="00323E8B" w:rsidRPr="006475C0" w:rsidTr="007E468A">
        <w:trPr>
          <w:trHeight w:val="340"/>
        </w:trPr>
        <w:tc>
          <w:tcPr>
            <w:tcW w:w="2354" w:type="dxa"/>
            <w:tcBorders>
              <w:top w:val="single" w:sz="6" w:space="0" w:color="auto"/>
              <w:bottom w:val="single" w:sz="6" w:space="0" w:color="auto"/>
            </w:tcBorders>
            <w:shd w:val="clear" w:color="auto" w:fill="auto"/>
            <w:vAlign w:val="center"/>
          </w:tcPr>
          <w:p w:rsidR="00323E8B" w:rsidRPr="006475C0" w:rsidRDefault="00323E8B" w:rsidP="00323E8B">
            <w:pPr>
              <w:pStyle w:val="142"/>
              <w:ind w:left="647" w:hanging="647"/>
              <w:jc w:val="both"/>
              <w:rPr>
                <w:rFonts w:hint="eastAsia"/>
                <w:szCs w:val="24"/>
              </w:rPr>
            </w:pPr>
            <w:r w:rsidRPr="006475C0">
              <w:rPr>
                <w:rFonts w:hint="eastAsia"/>
                <w:szCs w:val="24"/>
              </w:rPr>
              <w:t>第一商業銀行</w:t>
            </w:r>
          </w:p>
        </w:tc>
        <w:tc>
          <w:tcPr>
            <w:tcW w:w="1701" w:type="dxa"/>
            <w:tcBorders>
              <w:top w:val="single" w:sz="6" w:space="0" w:color="auto"/>
              <w:bottom w:val="single" w:sz="6" w:space="0" w:color="auto"/>
            </w:tcBorders>
            <w:vAlign w:val="center"/>
          </w:tcPr>
          <w:p w:rsidR="00323E8B" w:rsidRPr="00E50CC1" w:rsidRDefault="00323E8B" w:rsidP="00323E8B">
            <w:pPr>
              <w:pStyle w:val="142"/>
              <w:jc w:val="right"/>
            </w:pPr>
            <w:r w:rsidRPr="00E50CC1">
              <w:t xml:space="preserve">0.18 </w:t>
            </w:r>
          </w:p>
        </w:tc>
        <w:tc>
          <w:tcPr>
            <w:tcW w:w="1701" w:type="dxa"/>
            <w:tcBorders>
              <w:top w:val="single" w:sz="6" w:space="0" w:color="auto"/>
              <w:bottom w:val="single" w:sz="6" w:space="0" w:color="auto"/>
            </w:tcBorders>
            <w:vAlign w:val="center"/>
          </w:tcPr>
          <w:p w:rsidR="00323E8B" w:rsidRPr="00233AAC" w:rsidRDefault="00323E8B" w:rsidP="00323E8B">
            <w:pPr>
              <w:pStyle w:val="142"/>
              <w:jc w:val="right"/>
            </w:pPr>
            <w:r w:rsidRPr="00233AAC">
              <w:t xml:space="preserve">0.17 </w:t>
            </w:r>
          </w:p>
        </w:tc>
        <w:tc>
          <w:tcPr>
            <w:tcW w:w="1701" w:type="dxa"/>
            <w:tcBorders>
              <w:top w:val="single" w:sz="6" w:space="0" w:color="auto"/>
              <w:bottom w:val="single" w:sz="6" w:space="0" w:color="auto"/>
            </w:tcBorders>
            <w:vAlign w:val="center"/>
          </w:tcPr>
          <w:p w:rsidR="00323E8B" w:rsidRPr="00A21690" w:rsidRDefault="00323E8B" w:rsidP="00323E8B">
            <w:pPr>
              <w:pStyle w:val="142"/>
              <w:jc w:val="right"/>
            </w:pPr>
            <w:r w:rsidRPr="00A21690">
              <w:t xml:space="preserve">0.17 </w:t>
            </w:r>
          </w:p>
        </w:tc>
        <w:tc>
          <w:tcPr>
            <w:tcW w:w="1701" w:type="dxa"/>
            <w:tcBorders>
              <w:top w:val="single" w:sz="6" w:space="0" w:color="auto"/>
              <w:bottom w:val="single" w:sz="6" w:space="0" w:color="auto"/>
            </w:tcBorders>
            <w:vAlign w:val="center"/>
          </w:tcPr>
          <w:p w:rsidR="00323E8B" w:rsidRPr="0016662A" w:rsidRDefault="00323E8B" w:rsidP="00323E8B">
            <w:pPr>
              <w:pStyle w:val="142"/>
              <w:jc w:val="right"/>
            </w:pPr>
            <w:r w:rsidRPr="0016662A">
              <w:t xml:space="preserve">0.17 </w:t>
            </w:r>
          </w:p>
        </w:tc>
      </w:tr>
      <w:tr w:rsidR="00323E8B" w:rsidRPr="006475C0" w:rsidTr="007E468A">
        <w:trPr>
          <w:trHeight w:val="340"/>
        </w:trPr>
        <w:tc>
          <w:tcPr>
            <w:tcW w:w="2354" w:type="dxa"/>
            <w:tcBorders>
              <w:top w:val="single" w:sz="6" w:space="0" w:color="auto"/>
              <w:bottom w:val="single" w:sz="6" w:space="0" w:color="auto"/>
            </w:tcBorders>
            <w:shd w:val="clear" w:color="auto" w:fill="auto"/>
            <w:vAlign w:val="center"/>
          </w:tcPr>
          <w:p w:rsidR="00323E8B" w:rsidRPr="006475C0" w:rsidRDefault="00323E8B" w:rsidP="00323E8B">
            <w:pPr>
              <w:pStyle w:val="142"/>
              <w:ind w:left="647" w:hanging="647"/>
              <w:jc w:val="both"/>
              <w:rPr>
                <w:rFonts w:hint="eastAsia"/>
                <w:szCs w:val="24"/>
              </w:rPr>
            </w:pPr>
            <w:r w:rsidRPr="006475C0">
              <w:rPr>
                <w:rFonts w:hint="eastAsia"/>
                <w:szCs w:val="24"/>
              </w:rPr>
              <w:t>華南商業銀行</w:t>
            </w:r>
          </w:p>
        </w:tc>
        <w:tc>
          <w:tcPr>
            <w:tcW w:w="1701" w:type="dxa"/>
            <w:tcBorders>
              <w:top w:val="single" w:sz="6" w:space="0" w:color="auto"/>
              <w:bottom w:val="single" w:sz="6" w:space="0" w:color="auto"/>
            </w:tcBorders>
            <w:vAlign w:val="center"/>
          </w:tcPr>
          <w:p w:rsidR="00323E8B" w:rsidRPr="00E50CC1" w:rsidRDefault="00323E8B" w:rsidP="00323E8B">
            <w:pPr>
              <w:pStyle w:val="142"/>
              <w:jc w:val="right"/>
            </w:pPr>
            <w:r w:rsidRPr="00E50CC1">
              <w:t xml:space="preserve">0.13 </w:t>
            </w:r>
          </w:p>
        </w:tc>
        <w:tc>
          <w:tcPr>
            <w:tcW w:w="1701" w:type="dxa"/>
            <w:tcBorders>
              <w:top w:val="single" w:sz="6" w:space="0" w:color="auto"/>
              <w:bottom w:val="single" w:sz="6" w:space="0" w:color="auto"/>
            </w:tcBorders>
            <w:vAlign w:val="center"/>
          </w:tcPr>
          <w:p w:rsidR="00323E8B" w:rsidRPr="00233AAC" w:rsidRDefault="00323E8B" w:rsidP="00323E8B">
            <w:pPr>
              <w:pStyle w:val="142"/>
              <w:jc w:val="right"/>
            </w:pPr>
            <w:r w:rsidRPr="00233AAC">
              <w:t xml:space="preserve">0.15 </w:t>
            </w:r>
          </w:p>
        </w:tc>
        <w:tc>
          <w:tcPr>
            <w:tcW w:w="1701" w:type="dxa"/>
            <w:tcBorders>
              <w:top w:val="single" w:sz="6" w:space="0" w:color="auto"/>
              <w:bottom w:val="single" w:sz="6" w:space="0" w:color="auto"/>
            </w:tcBorders>
            <w:vAlign w:val="center"/>
          </w:tcPr>
          <w:p w:rsidR="00323E8B" w:rsidRPr="00A21690" w:rsidRDefault="00323E8B" w:rsidP="00323E8B">
            <w:pPr>
              <w:pStyle w:val="142"/>
              <w:jc w:val="right"/>
            </w:pPr>
            <w:r w:rsidRPr="00A21690">
              <w:t xml:space="preserve">0.16 </w:t>
            </w:r>
          </w:p>
        </w:tc>
        <w:tc>
          <w:tcPr>
            <w:tcW w:w="1701" w:type="dxa"/>
            <w:tcBorders>
              <w:top w:val="single" w:sz="6" w:space="0" w:color="auto"/>
              <w:bottom w:val="single" w:sz="6" w:space="0" w:color="auto"/>
            </w:tcBorders>
            <w:vAlign w:val="center"/>
          </w:tcPr>
          <w:p w:rsidR="00323E8B" w:rsidRPr="0016662A" w:rsidRDefault="00323E8B" w:rsidP="00323E8B">
            <w:pPr>
              <w:pStyle w:val="142"/>
              <w:jc w:val="right"/>
            </w:pPr>
            <w:r w:rsidRPr="0016662A">
              <w:t xml:space="preserve">0.16 </w:t>
            </w:r>
          </w:p>
        </w:tc>
      </w:tr>
      <w:tr w:rsidR="00323E8B" w:rsidRPr="006475C0" w:rsidTr="007E468A">
        <w:trPr>
          <w:trHeight w:val="340"/>
        </w:trPr>
        <w:tc>
          <w:tcPr>
            <w:tcW w:w="2354" w:type="dxa"/>
            <w:tcBorders>
              <w:top w:val="single" w:sz="6" w:space="0" w:color="auto"/>
              <w:bottom w:val="single" w:sz="6" w:space="0" w:color="auto"/>
            </w:tcBorders>
            <w:shd w:val="clear" w:color="auto" w:fill="auto"/>
            <w:vAlign w:val="center"/>
          </w:tcPr>
          <w:p w:rsidR="00323E8B" w:rsidRPr="006475C0" w:rsidRDefault="00323E8B" w:rsidP="00323E8B">
            <w:pPr>
              <w:pStyle w:val="142"/>
              <w:ind w:left="647" w:hanging="647"/>
              <w:jc w:val="both"/>
              <w:rPr>
                <w:rFonts w:hint="eastAsia"/>
                <w:szCs w:val="24"/>
              </w:rPr>
            </w:pPr>
            <w:r w:rsidRPr="006475C0">
              <w:rPr>
                <w:rFonts w:hint="eastAsia"/>
                <w:szCs w:val="24"/>
              </w:rPr>
              <w:t>彰化商業銀行</w:t>
            </w:r>
          </w:p>
        </w:tc>
        <w:tc>
          <w:tcPr>
            <w:tcW w:w="1701" w:type="dxa"/>
            <w:tcBorders>
              <w:top w:val="single" w:sz="6" w:space="0" w:color="auto"/>
              <w:bottom w:val="single" w:sz="6" w:space="0" w:color="auto"/>
            </w:tcBorders>
            <w:vAlign w:val="center"/>
          </w:tcPr>
          <w:p w:rsidR="00323E8B" w:rsidRPr="00E50CC1" w:rsidRDefault="00323E8B" w:rsidP="00323E8B">
            <w:pPr>
              <w:pStyle w:val="142"/>
              <w:jc w:val="right"/>
            </w:pPr>
            <w:r w:rsidRPr="00E50CC1">
              <w:t xml:space="preserve">0.20 </w:t>
            </w:r>
          </w:p>
        </w:tc>
        <w:tc>
          <w:tcPr>
            <w:tcW w:w="1701" w:type="dxa"/>
            <w:tcBorders>
              <w:top w:val="single" w:sz="6" w:space="0" w:color="auto"/>
              <w:bottom w:val="single" w:sz="6" w:space="0" w:color="auto"/>
            </w:tcBorders>
            <w:vAlign w:val="center"/>
          </w:tcPr>
          <w:p w:rsidR="00323E8B" w:rsidRPr="00233AAC" w:rsidRDefault="00323E8B" w:rsidP="00323E8B">
            <w:pPr>
              <w:pStyle w:val="142"/>
              <w:jc w:val="right"/>
            </w:pPr>
            <w:r w:rsidRPr="00233AAC">
              <w:t xml:space="preserve">0.18 </w:t>
            </w:r>
          </w:p>
        </w:tc>
        <w:tc>
          <w:tcPr>
            <w:tcW w:w="1701" w:type="dxa"/>
            <w:tcBorders>
              <w:top w:val="single" w:sz="6" w:space="0" w:color="auto"/>
              <w:bottom w:val="single" w:sz="6" w:space="0" w:color="auto"/>
            </w:tcBorders>
            <w:vAlign w:val="center"/>
          </w:tcPr>
          <w:p w:rsidR="00323E8B" w:rsidRPr="00A21690" w:rsidRDefault="00323E8B" w:rsidP="00323E8B">
            <w:pPr>
              <w:pStyle w:val="142"/>
              <w:jc w:val="right"/>
            </w:pPr>
            <w:r w:rsidRPr="00A21690">
              <w:t xml:space="preserve">0.16 </w:t>
            </w:r>
          </w:p>
        </w:tc>
        <w:tc>
          <w:tcPr>
            <w:tcW w:w="1701" w:type="dxa"/>
            <w:tcBorders>
              <w:top w:val="single" w:sz="6" w:space="0" w:color="auto"/>
              <w:bottom w:val="single" w:sz="6" w:space="0" w:color="auto"/>
            </w:tcBorders>
            <w:vAlign w:val="center"/>
          </w:tcPr>
          <w:p w:rsidR="00323E8B" w:rsidRPr="0016662A" w:rsidRDefault="00323E8B" w:rsidP="00323E8B">
            <w:pPr>
              <w:pStyle w:val="142"/>
              <w:jc w:val="right"/>
            </w:pPr>
            <w:r w:rsidRPr="0016662A">
              <w:t xml:space="preserve">0.16 </w:t>
            </w:r>
          </w:p>
        </w:tc>
      </w:tr>
      <w:tr w:rsidR="00323E8B" w:rsidRPr="006475C0" w:rsidTr="007E468A">
        <w:trPr>
          <w:trHeight w:val="340"/>
        </w:trPr>
        <w:tc>
          <w:tcPr>
            <w:tcW w:w="2354" w:type="dxa"/>
            <w:tcBorders>
              <w:top w:val="single" w:sz="6" w:space="0" w:color="auto"/>
              <w:bottom w:val="single" w:sz="6" w:space="0" w:color="auto"/>
            </w:tcBorders>
            <w:shd w:val="clear" w:color="auto" w:fill="auto"/>
            <w:vAlign w:val="center"/>
          </w:tcPr>
          <w:p w:rsidR="00323E8B" w:rsidRPr="006475C0" w:rsidRDefault="00323E8B" w:rsidP="00323E8B">
            <w:pPr>
              <w:pStyle w:val="142"/>
              <w:ind w:left="647" w:hanging="647"/>
              <w:jc w:val="both"/>
              <w:rPr>
                <w:rFonts w:hint="eastAsia"/>
                <w:szCs w:val="24"/>
              </w:rPr>
            </w:pPr>
            <w:r w:rsidRPr="006475C0">
              <w:rPr>
                <w:rFonts w:hint="eastAsia"/>
                <w:szCs w:val="24"/>
              </w:rPr>
              <w:t>兆豐國際商業銀行</w:t>
            </w:r>
          </w:p>
        </w:tc>
        <w:tc>
          <w:tcPr>
            <w:tcW w:w="1701" w:type="dxa"/>
            <w:tcBorders>
              <w:top w:val="single" w:sz="6" w:space="0" w:color="auto"/>
              <w:bottom w:val="single" w:sz="6" w:space="0" w:color="auto"/>
            </w:tcBorders>
            <w:vAlign w:val="center"/>
          </w:tcPr>
          <w:p w:rsidR="00323E8B" w:rsidRPr="00E50CC1" w:rsidRDefault="00323E8B" w:rsidP="00323E8B">
            <w:pPr>
              <w:pStyle w:val="142"/>
              <w:jc w:val="right"/>
            </w:pPr>
            <w:r w:rsidRPr="00E50CC1">
              <w:t xml:space="preserve">0.16 </w:t>
            </w:r>
          </w:p>
        </w:tc>
        <w:tc>
          <w:tcPr>
            <w:tcW w:w="1701" w:type="dxa"/>
            <w:tcBorders>
              <w:top w:val="single" w:sz="6" w:space="0" w:color="auto"/>
              <w:bottom w:val="single" w:sz="6" w:space="0" w:color="auto"/>
            </w:tcBorders>
            <w:vAlign w:val="center"/>
          </w:tcPr>
          <w:p w:rsidR="00323E8B" w:rsidRPr="00233AAC" w:rsidRDefault="00323E8B" w:rsidP="00323E8B">
            <w:pPr>
              <w:pStyle w:val="142"/>
              <w:jc w:val="right"/>
            </w:pPr>
            <w:r w:rsidRPr="00233AAC">
              <w:t xml:space="preserve">0.17 </w:t>
            </w:r>
          </w:p>
        </w:tc>
        <w:tc>
          <w:tcPr>
            <w:tcW w:w="1701" w:type="dxa"/>
            <w:tcBorders>
              <w:top w:val="single" w:sz="6" w:space="0" w:color="auto"/>
              <w:bottom w:val="single" w:sz="6" w:space="0" w:color="auto"/>
            </w:tcBorders>
            <w:vAlign w:val="center"/>
          </w:tcPr>
          <w:p w:rsidR="00323E8B" w:rsidRPr="00A21690" w:rsidRDefault="00323E8B" w:rsidP="00323E8B">
            <w:pPr>
              <w:pStyle w:val="142"/>
              <w:jc w:val="right"/>
            </w:pPr>
            <w:r w:rsidRPr="00A21690">
              <w:t xml:space="preserve">0.24 </w:t>
            </w:r>
          </w:p>
        </w:tc>
        <w:tc>
          <w:tcPr>
            <w:tcW w:w="1701" w:type="dxa"/>
            <w:tcBorders>
              <w:top w:val="single" w:sz="6" w:space="0" w:color="auto"/>
              <w:bottom w:val="single" w:sz="6" w:space="0" w:color="auto"/>
            </w:tcBorders>
            <w:vAlign w:val="center"/>
          </w:tcPr>
          <w:p w:rsidR="00323E8B" w:rsidRPr="0016662A" w:rsidRDefault="00323E8B" w:rsidP="00323E8B">
            <w:pPr>
              <w:pStyle w:val="142"/>
              <w:jc w:val="right"/>
            </w:pPr>
            <w:r w:rsidRPr="0016662A">
              <w:t xml:space="preserve">0.27 </w:t>
            </w:r>
          </w:p>
        </w:tc>
      </w:tr>
      <w:tr w:rsidR="00323E8B" w:rsidRPr="006475C0" w:rsidTr="007E468A">
        <w:trPr>
          <w:trHeight w:val="340"/>
        </w:trPr>
        <w:tc>
          <w:tcPr>
            <w:tcW w:w="2354" w:type="dxa"/>
            <w:tcBorders>
              <w:top w:val="single" w:sz="6" w:space="0" w:color="auto"/>
              <w:bottom w:val="double" w:sz="6" w:space="0" w:color="auto"/>
            </w:tcBorders>
            <w:shd w:val="clear" w:color="auto" w:fill="auto"/>
            <w:vAlign w:val="center"/>
          </w:tcPr>
          <w:p w:rsidR="00323E8B" w:rsidRPr="006475C0" w:rsidRDefault="00323E8B" w:rsidP="00323E8B">
            <w:pPr>
              <w:pStyle w:val="142"/>
              <w:ind w:left="647" w:hanging="647"/>
              <w:jc w:val="both"/>
              <w:rPr>
                <w:szCs w:val="24"/>
              </w:rPr>
            </w:pPr>
            <w:r w:rsidRPr="006475C0">
              <w:rPr>
                <w:rFonts w:hint="eastAsia"/>
                <w:szCs w:val="24"/>
              </w:rPr>
              <w:t>臺灣中小企業銀行</w:t>
            </w:r>
          </w:p>
        </w:tc>
        <w:tc>
          <w:tcPr>
            <w:tcW w:w="1701" w:type="dxa"/>
            <w:tcBorders>
              <w:top w:val="single" w:sz="6" w:space="0" w:color="auto"/>
              <w:bottom w:val="double" w:sz="6" w:space="0" w:color="auto"/>
            </w:tcBorders>
            <w:vAlign w:val="center"/>
          </w:tcPr>
          <w:p w:rsidR="00323E8B" w:rsidRPr="00E50CC1" w:rsidRDefault="00323E8B" w:rsidP="00323E8B">
            <w:pPr>
              <w:pStyle w:val="142"/>
              <w:jc w:val="right"/>
            </w:pPr>
            <w:r w:rsidRPr="00E50CC1">
              <w:t xml:space="preserve">0.20 </w:t>
            </w:r>
          </w:p>
        </w:tc>
        <w:tc>
          <w:tcPr>
            <w:tcW w:w="1701" w:type="dxa"/>
            <w:tcBorders>
              <w:top w:val="single" w:sz="6" w:space="0" w:color="auto"/>
              <w:bottom w:val="double" w:sz="6" w:space="0" w:color="auto"/>
            </w:tcBorders>
            <w:vAlign w:val="center"/>
          </w:tcPr>
          <w:p w:rsidR="00323E8B" w:rsidRPr="00233AAC" w:rsidRDefault="00323E8B" w:rsidP="00323E8B">
            <w:pPr>
              <w:pStyle w:val="142"/>
              <w:jc w:val="right"/>
            </w:pPr>
            <w:r w:rsidRPr="00233AAC">
              <w:t xml:space="preserve">0.18 </w:t>
            </w:r>
          </w:p>
        </w:tc>
        <w:tc>
          <w:tcPr>
            <w:tcW w:w="1701" w:type="dxa"/>
            <w:tcBorders>
              <w:top w:val="single" w:sz="6" w:space="0" w:color="auto"/>
              <w:bottom w:val="double" w:sz="6" w:space="0" w:color="auto"/>
            </w:tcBorders>
            <w:vAlign w:val="center"/>
          </w:tcPr>
          <w:p w:rsidR="00323E8B" w:rsidRPr="00A21690" w:rsidRDefault="00323E8B" w:rsidP="00323E8B">
            <w:pPr>
              <w:pStyle w:val="142"/>
              <w:jc w:val="right"/>
            </w:pPr>
            <w:r w:rsidRPr="00A21690">
              <w:t xml:space="preserve">0.17 </w:t>
            </w:r>
          </w:p>
        </w:tc>
        <w:tc>
          <w:tcPr>
            <w:tcW w:w="1701" w:type="dxa"/>
            <w:tcBorders>
              <w:top w:val="single" w:sz="6" w:space="0" w:color="auto"/>
              <w:bottom w:val="double" w:sz="6" w:space="0" w:color="auto"/>
            </w:tcBorders>
            <w:vAlign w:val="center"/>
          </w:tcPr>
          <w:p w:rsidR="00323E8B" w:rsidRPr="0016662A" w:rsidRDefault="00323E8B" w:rsidP="00323E8B">
            <w:pPr>
              <w:pStyle w:val="142"/>
              <w:jc w:val="right"/>
            </w:pPr>
            <w:r w:rsidRPr="0016662A">
              <w:t xml:space="preserve">0.14 </w:t>
            </w:r>
          </w:p>
        </w:tc>
      </w:tr>
      <w:tr w:rsidR="00323E8B" w:rsidRPr="006475C0" w:rsidTr="007E468A">
        <w:trPr>
          <w:trHeight w:val="340"/>
        </w:trPr>
        <w:tc>
          <w:tcPr>
            <w:tcW w:w="2354" w:type="dxa"/>
            <w:tcBorders>
              <w:top w:val="double" w:sz="6" w:space="0" w:color="auto"/>
              <w:bottom w:val="single" w:sz="12" w:space="0" w:color="auto"/>
            </w:tcBorders>
            <w:shd w:val="clear" w:color="auto" w:fill="auto"/>
            <w:vAlign w:val="center"/>
          </w:tcPr>
          <w:p w:rsidR="00323E8B" w:rsidRPr="006475C0" w:rsidRDefault="00323E8B" w:rsidP="00323E8B">
            <w:pPr>
              <w:pStyle w:val="142"/>
              <w:ind w:left="647" w:hanging="647"/>
              <w:jc w:val="both"/>
              <w:rPr>
                <w:rFonts w:hint="eastAsia"/>
                <w:szCs w:val="24"/>
              </w:rPr>
            </w:pPr>
            <w:r>
              <w:rPr>
                <w:rFonts w:hint="eastAsia"/>
                <w:szCs w:val="24"/>
                <w:lang w:eastAsia="zh-TW"/>
              </w:rPr>
              <w:t>本國銀行總計</w:t>
            </w:r>
          </w:p>
        </w:tc>
        <w:tc>
          <w:tcPr>
            <w:tcW w:w="1701" w:type="dxa"/>
            <w:tcBorders>
              <w:top w:val="double" w:sz="6" w:space="0" w:color="auto"/>
              <w:bottom w:val="single" w:sz="12" w:space="0" w:color="auto"/>
            </w:tcBorders>
            <w:vAlign w:val="center"/>
          </w:tcPr>
          <w:p w:rsidR="00323E8B" w:rsidRDefault="00323E8B" w:rsidP="00323E8B">
            <w:pPr>
              <w:pStyle w:val="142"/>
              <w:jc w:val="right"/>
            </w:pPr>
            <w:r w:rsidRPr="00E50CC1">
              <w:t xml:space="preserve">0.15 </w:t>
            </w:r>
          </w:p>
        </w:tc>
        <w:tc>
          <w:tcPr>
            <w:tcW w:w="1701" w:type="dxa"/>
            <w:tcBorders>
              <w:top w:val="double" w:sz="6" w:space="0" w:color="auto"/>
              <w:bottom w:val="single" w:sz="12" w:space="0" w:color="auto"/>
            </w:tcBorders>
            <w:vAlign w:val="center"/>
          </w:tcPr>
          <w:p w:rsidR="00323E8B" w:rsidRDefault="00323E8B" w:rsidP="00323E8B">
            <w:pPr>
              <w:pStyle w:val="142"/>
              <w:jc w:val="right"/>
            </w:pPr>
            <w:r w:rsidRPr="00233AAC">
              <w:t xml:space="preserve">0.14 </w:t>
            </w:r>
          </w:p>
        </w:tc>
        <w:tc>
          <w:tcPr>
            <w:tcW w:w="1701" w:type="dxa"/>
            <w:tcBorders>
              <w:top w:val="double" w:sz="6" w:space="0" w:color="auto"/>
              <w:bottom w:val="single" w:sz="12" w:space="0" w:color="auto"/>
            </w:tcBorders>
            <w:vAlign w:val="center"/>
          </w:tcPr>
          <w:p w:rsidR="00323E8B" w:rsidRDefault="00323E8B" w:rsidP="00323E8B">
            <w:pPr>
              <w:pStyle w:val="142"/>
              <w:jc w:val="right"/>
            </w:pPr>
            <w:r w:rsidRPr="00A21690">
              <w:t xml:space="preserve">0.15 </w:t>
            </w:r>
          </w:p>
        </w:tc>
        <w:tc>
          <w:tcPr>
            <w:tcW w:w="1701" w:type="dxa"/>
            <w:tcBorders>
              <w:top w:val="double" w:sz="6" w:space="0" w:color="auto"/>
              <w:bottom w:val="single" w:sz="12" w:space="0" w:color="auto"/>
            </w:tcBorders>
            <w:vAlign w:val="center"/>
          </w:tcPr>
          <w:p w:rsidR="00323E8B" w:rsidRDefault="00323E8B" w:rsidP="00323E8B">
            <w:pPr>
              <w:pStyle w:val="142"/>
              <w:jc w:val="right"/>
            </w:pPr>
            <w:r w:rsidRPr="0016662A">
              <w:t xml:space="preserve">0.16 </w:t>
            </w:r>
          </w:p>
        </w:tc>
      </w:tr>
    </w:tbl>
    <w:p w:rsidR="00B1679D" w:rsidRDefault="00B1679D" w:rsidP="00441B2F">
      <w:pPr>
        <w:pStyle w:val="142"/>
        <w:ind w:leftChars="-150" w:left="791" w:rightChars="-100" w:right="-283" w:hangingChars="500" w:hanging="1216"/>
      </w:pPr>
      <w:r w:rsidRPr="00E04F94">
        <w:rPr>
          <w:rFonts w:hint="eastAsia"/>
        </w:rPr>
        <w:t>資料來源：</w:t>
      </w:r>
      <w:r w:rsidR="00790B47">
        <w:rPr>
          <w:rFonts w:hint="eastAsia"/>
        </w:rPr>
        <w:t>金管會銀行局網站</w:t>
      </w:r>
      <w:r w:rsidR="00790B47">
        <w:rPr>
          <w:rFonts w:hint="eastAsia"/>
          <w:lang w:eastAsia="zh-TW"/>
        </w:rPr>
        <w:t>，</w:t>
      </w:r>
      <w:r w:rsidR="00790B47" w:rsidRPr="001C65A2">
        <w:rPr>
          <w:lang w:eastAsia="zh-TW"/>
        </w:rPr>
        <w:t>https://www.banking.gov.tw</w:t>
      </w:r>
      <w:r w:rsidR="00790B47" w:rsidRPr="001C65A2">
        <w:rPr>
          <w:rFonts w:hint="eastAsia"/>
          <w:lang w:eastAsia="zh-TW"/>
        </w:rPr>
        <w:t xml:space="preserve"> </w:t>
      </w:r>
      <w:r w:rsidR="00790B47">
        <w:rPr>
          <w:rFonts w:hint="eastAsia"/>
        </w:rPr>
        <w:t>(</w:t>
      </w:r>
      <w:r w:rsidR="00790B47">
        <w:rPr>
          <w:rFonts w:hint="eastAsia"/>
          <w:lang w:eastAsia="zh-TW"/>
        </w:rPr>
        <w:t>最後瀏覽日：</w:t>
      </w:r>
      <w:r w:rsidR="00790B47">
        <w:rPr>
          <w:rFonts w:hint="eastAsia"/>
        </w:rPr>
        <w:t>11</w:t>
      </w:r>
      <w:r w:rsidR="00790B47">
        <w:rPr>
          <w:rFonts w:hint="eastAsia"/>
          <w:lang w:eastAsia="zh-TW"/>
        </w:rPr>
        <w:t>4</w:t>
      </w:r>
      <w:r w:rsidR="00790B47">
        <w:rPr>
          <w:rFonts w:hint="eastAsia"/>
        </w:rPr>
        <w:t>年</w:t>
      </w:r>
      <w:r w:rsidR="00790B47">
        <w:rPr>
          <w:rFonts w:hint="eastAsia"/>
          <w:lang w:eastAsia="zh-TW"/>
        </w:rPr>
        <w:t>7</w:t>
      </w:r>
      <w:r w:rsidR="00790B47">
        <w:rPr>
          <w:rFonts w:hint="eastAsia"/>
        </w:rPr>
        <w:t>月</w:t>
      </w:r>
      <w:r w:rsidR="00790B47">
        <w:rPr>
          <w:rFonts w:hint="eastAsia"/>
          <w:lang w:eastAsia="zh-TW"/>
        </w:rPr>
        <w:t>7</w:t>
      </w:r>
      <w:r w:rsidR="00790B47">
        <w:rPr>
          <w:rFonts w:hint="eastAsia"/>
        </w:rPr>
        <w:t>日)</w:t>
      </w:r>
      <w:r w:rsidR="00790B47">
        <w:rPr>
          <w:rFonts w:hint="eastAsia"/>
          <w:lang w:eastAsia="zh-TW"/>
        </w:rPr>
        <w:t>；</w:t>
      </w:r>
      <w:r w:rsidR="000C3F67">
        <w:rPr>
          <w:rFonts w:hint="eastAsia"/>
          <w:lang w:eastAsia="zh-TW"/>
        </w:rPr>
        <w:t>本中心彙製</w:t>
      </w:r>
      <w:r w:rsidR="000C3F67">
        <w:rPr>
          <w:rFonts w:hint="eastAsia"/>
        </w:rPr>
        <w:t>。</w:t>
      </w:r>
    </w:p>
    <w:p w:rsidR="00DF6DEE" w:rsidRDefault="00DF6DEE" w:rsidP="00A72241">
      <w:pPr>
        <w:pStyle w:val="a4"/>
        <w:ind w:left="849" w:hanging="283"/>
        <w:rPr>
          <w:b/>
        </w:rPr>
      </w:pPr>
      <w:r w:rsidRPr="00A72241">
        <w:rPr>
          <w:rFonts w:hint="eastAsia"/>
          <w:b/>
        </w:rPr>
        <w:t>(二</w:t>
      </w:r>
      <w:r w:rsidR="00033261">
        <w:rPr>
          <w:rFonts w:hint="eastAsia"/>
          <w:b/>
        </w:rPr>
        <w:t>)</w:t>
      </w:r>
      <w:r w:rsidR="00D123DC">
        <w:rPr>
          <w:rFonts w:hint="eastAsia"/>
          <w:b/>
          <w:lang w:eastAsia="zh-TW"/>
        </w:rPr>
        <w:t>公股銀行</w:t>
      </w:r>
      <w:r w:rsidR="005C4A8F">
        <w:rPr>
          <w:rFonts w:hint="eastAsia"/>
          <w:b/>
          <w:lang w:eastAsia="zh-TW"/>
        </w:rPr>
        <w:t>111</w:t>
      </w:r>
      <w:r w:rsidR="00D123DC">
        <w:rPr>
          <w:rFonts w:hint="eastAsia"/>
          <w:b/>
          <w:lang w:eastAsia="zh-TW"/>
        </w:rPr>
        <w:t>至113年度稅前盈餘概呈上升，稅後淨利</w:t>
      </w:r>
      <w:r w:rsidR="00E346E2">
        <w:rPr>
          <w:rFonts w:hint="eastAsia"/>
          <w:b/>
          <w:lang w:eastAsia="zh-TW"/>
        </w:rPr>
        <w:t>大多均達</w:t>
      </w:r>
      <w:r w:rsidR="00681287">
        <w:rPr>
          <w:rFonts w:hint="eastAsia"/>
          <w:b/>
          <w:lang w:eastAsia="zh-TW"/>
        </w:rPr>
        <w:t>成</w:t>
      </w:r>
      <w:r w:rsidR="00D123DC">
        <w:rPr>
          <w:rFonts w:hint="eastAsia"/>
          <w:b/>
          <w:lang w:eastAsia="zh-TW"/>
        </w:rPr>
        <w:t>預算</w:t>
      </w:r>
      <w:r w:rsidR="00E346E2">
        <w:rPr>
          <w:rFonts w:hint="eastAsia"/>
          <w:b/>
          <w:lang w:eastAsia="zh-TW"/>
        </w:rPr>
        <w:t>目標</w:t>
      </w:r>
      <w:r w:rsidR="00D123DC">
        <w:rPr>
          <w:rFonts w:hint="eastAsia"/>
          <w:b/>
          <w:lang w:eastAsia="zh-TW"/>
        </w:rPr>
        <w:t>，</w:t>
      </w:r>
      <w:r w:rsidR="00681287">
        <w:rPr>
          <w:rFonts w:hint="eastAsia"/>
          <w:b/>
          <w:lang w:eastAsia="zh-TW"/>
        </w:rPr>
        <w:t>且</w:t>
      </w:r>
      <w:r w:rsidR="00D123DC">
        <w:rPr>
          <w:rFonts w:hint="eastAsia"/>
          <w:b/>
          <w:lang w:eastAsia="zh-TW"/>
        </w:rPr>
        <w:t>利息</w:t>
      </w:r>
      <w:r w:rsidR="009F0F7F">
        <w:rPr>
          <w:rFonts w:hint="eastAsia"/>
          <w:b/>
          <w:lang w:eastAsia="zh-TW"/>
        </w:rPr>
        <w:t>以外</w:t>
      </w:r>
      <w:r w:rsidR="00D123DC">
        <w:rPr>
          <w:rFonts w:hint="eastAsia"/>
          <w:b/>
          <w:lang w:eastAsia="zh-TW"/>
        </w:rPr>
        <w:t>淨收益</w:t>
      </w:r>
      <w:r w:rsidR="006E5BE1">
        <w:rPr>
          <w:rFonts w:hint="eastAsia"/>
          <w:b/>
          <w:lang w:eastAsia="zh-TW"/>
        </w:rPr>
        <w:t>之</w:t>
      </w:r>
      <w:r w:rsidR="0017062A">
        <w:rPr>
          <w:rFonts w:hint="eastAsia"/>
          <w:b/>
          <w:lang w:eastAsia="zh-TW"/>
        </w:rPr>
        <w:t>占比</w:t>
      </w:r>
      <w:r w:rsidR="00496765">
        <w:rPr>
          <w:rFonts w:hint="eastAsia"/>
          <w:b/>
          <w:lang w:eastAsia="zh-TW"/>
        </w:rPr>
        <w:t>亦</w:t>
      </w:r>
      <w:r w:rsidR="006E5BE1">
        <w:rPr>
          <w:rFonts w:hint="eastAsia"/>
          <w:b/>
          <w:lang w:eastAsia="zh-TW"/>
        </w:rPr>
        <w:t>有提升</w:t>
      </w:r>
    </w:p>
    <w:p w:rsidR="00813AB0" w:rsidRPr="00813AB0" w:rsidRDefault="00187A5B" w:rsidP="007D0F09">
      <w:pPr>
        <w:pStyle w:val="21"/>
        <w:ind w:left="850" w:firstLine="566"/>
        <w:rPr>
          <w:lang w:val="en-US"/>
        </w:rPr>
      </w:pPr>
      <w:r>
        <w:rPr>
          <w:rFonts w:hint="eastAsia"/>
        </w:rPr>
        <w:t>檢視</w:t>
      </w:r>
      <w:r w:rsidR="000B5AFA">
        <w:rPr>
          <w:rFonts w:hint="eastAsia"/>
          <w:lang w:eastAsia="zh-TW"/>
        </w:rPr>
        <w:t>公股銀行</w:t>
      </w:r>
      <w:r w:rsidR="003E695B">
        <w:rPr>
          <w:rFonts w:hint="eastAsia"/>
          <w:lang w:eastAsia="zh-TW"/>
        </w:rPr>
        <w:t>111至113年</w:t>
      </w:r>
      <w:r w:rsidR="005D1862">
        <w:rPr>
          <w:rFonts w:hint="eastAsia"/>
          <w:lang w:eastAsia="zh-TW"/>
        </w:rPr>
        <w:t>度</w:t>
      </w:r>
      <w:r w:rsidR="003E695B">
        <w:rPr>
          <w:rFonts w:hint="eastAsia"/>
          <w:lang w:eastAsia="zh-TW"/>
        </w:rPr>
        <w:t>獲利概況，多數銀行之稅前盈餘皆逐年成長，</w:t>
      </w:r>
      <w:r w:rsidR="00E346E2">
        <w:rPr>
          <w:rFonts w:hint="eastAsia"/>
          <w:lang w:eastAsia="zh-TW"/>
        </w:rPr>
        <w:t>其中</w:t>
      </w:r>
      <w:r w:rsidR="003E695B">
        <w:rPr>
          <w:rFonts w:hint="eastAsia"/>
          <w:lang w:eastAsia="zh-TW"/>
        </w:rPr>
        <w:t>合作金庫商業銀行112年度稅前盈餘</w:t>
      </w:r>
      <w:r w:rsidR="00481DE8">
        <w:rPr>
          <w:rFonts w:hint="eastAsia"/>
          <w:lang w:eastAsia="zh-TW"/>
        </w:rPr>
        <w:t>雖</w:t>
      </w:r>
      <w:r w:rsidR="003E695B">
        <w:rPr>
          <w:rFonts w:hint="eastAsia"/>
          <w:lang w:eastAsia="zh-TW"/>
        </w:rPr>
        <w:t>較111年度減少19.5億元(減幅8.82%)，然113年度已回升</w:t>
      </w:r>
      <w:r w:rsidR="00E346E2">
        <w:rPr>
          <w:rFonts w:hint="eastAsia"/>
          <w:lang w:eastAsia="zh-TW"/>
        </w:rPr>
        <w:t>為</w:t>
      </w:r>
      <w:r w:rsidR="003E695B">
        <w:rPr>
          <w:rFonts w:hint="eastAsia"/>
          <w:lang w:eastAsia="zh-TW"/>
        </w:rPr>
        <w:t>231.5億元，且較111年度增加10.4億元(增幅4.7%)</w:t>
      </w:r>
      <w:r w:rsidR="00E346E2">
        <w:rPr>
          <w:rFonts w:hint="eastAsia"/>
          <w:lang w:eastAsia="zh-TW"/>
        </w:rPr>
        <w:t>；</w:t>
      </w:r>
      <w:r w:rsidR="00481DE8">
        <w:rPr>
          <w:rFonts w:hint="eastAsia"/>
          <w:lang w:eastAsia="zh-TW"/>
        </w:rPr>
        <w:t>另兆豐</w:t>
      </w:r>
      <w:r w:rsidR="008455CE">
        <w:rPr>
          <w:rFonts w:hint="eastAsia"/>
          <w:lang w:eastAsia="zh-TW"/>
        </w:rPr>
        <w:t>國際</w:t>
      </w:r>
      <w:r w:rsidR="00481DE8">
        <w:rPr>
          <w:rFonts w:hint="eastAsia"/>
          <w:lang w:eastAsia="zh-TW"/>
        </w:rPr>
        <w:t>商業銀行113年度稅前盈餘雖較112年度減少</w:t>
      </w:r>
      <w:r w:rsidR="005B1222">
        <w:rPr>
          <w:rFonts w:hint="eastAsia"/>
          <w:lang w:eastAsia="zh-TW"/>
        </w:rPr>
        <w:t>，</w:t>
      </w:r>
      <w:r w:rsidR="00E346E2">
        <w:rPr>
          <w:rFonts w:hint="eastAsia"/>
          <w:lang w:eastAsia="zh-TW"/>
        </w:rPr>
        <w:t>惟</w:t>
      </w:r>
      <w:r w:rsidR="00481DE8">
        <w:rPr>
          <w:rFonts w:hint="eastAsia"/>
          <w:lang w:eastAsia="zh-TW"/>
        </w:rPr>
        <w:t>仍高於111年度</w:t>
      </w:r>
      <w:r w:rsidR="00D16D54">
        <w:rPr>
          <w:rFonts w:hint="eastAsia"/>
          <w:lang w:eastAsia="zh-TW"/>
        </w:rPr>
        <w:t>，</w:t>
      </w:r>
      <w:r w:rsidR="003E695B">
        <w:rPr>
          <w:rFonts w:hint="eastAsia"/>
          <w:lang w:eastAsia="zh-TW"/>
        </w:rPr>
        <w:t>爰各公股銀行於上開期間之獲利皆概呈上升</w:t>
      </w:r>
      <w:r w:rsidR="00D16D54">
        <w:rPr>
          <w:rFonts w:hint="eastAsia"/>
          <w:lang w:eastAsia="zh-TW"/>
        </w:rPr>
        <w:t>；復</w:t>
      </w:r>
      <w:r w:rsidR="003E695B">
        <w:rPr>
          <w:rFonts w:hint="eastAsia"/>
          <w:lang w:eastAsia="zh-TW"/>
        </w:rPr>
        <w:t>據財政部國庫署提供資料，</w:t>
      </w:r>
      <w:r w:rsidR="00774010">
        <w:rPr>
          <w:rFonts w:hint="eastAsia"/>
          <w:lang w:eastAsia="zh-TW"/>
        </w:rPr>
        <w:t>除合作金庫商業銀行112年</w:t>
      </w:r>
      <w:r w:rsidR="00F5154D">
        <w:rPr>
          <w:rFonts w:hint="eastAsia"/>
          <w:lang w:eastAsia="zh-TW"/>
        </w:rPr>
        <w:t>度</w:t>
      </w:r>
      <w:r w:rsidR="00774010">
        <w:rPr>
          <w:rFonts w:hint="eastAsia"/>
          <w:lang w:eastAsia="zh-TW"/>
        </w:rPr>
        <w:t>未達預算目標外，其餘各年度各公股銀行預算達成率均達100%以上</w:t>
      </w:r>
      <w:r w:rsidR="003E695B">
        <w:rPr>
          <w:rFonts w:hint="eastAsia"/>
          <w:lang w:eastAsia="zh-TW"/>
        </w:rPr>
        <w:t>(詳表6)</w:t>
      </w:r>
      <w:r w:rsidR="00481DE8">
        <w:rPr>
          <w:rFonts w:hint="eastAsia"/>
          <w:lang w:eastAsia="zh-TW"/>
        </w:rPr>
        <w:t>。</w:t>
      </w:r>
      <w:r w:rsidR="003E695B">
        <w:rPr>
          <w:rFonts w:hint="eastAsia"/>
          <w:lang w:eastAsia="zh-TW"/>
        </w:rPr>
        <w:t>復</w:t>
      </w:r>
      <w:r w:rsidR="000C01F3">
        <w:rPr>
          <w:rFonts w:hint="eastAsia"/>
          <w:lang w:eastAsia="zh-TW"/>
        </w:rPr>
        <w:t>就公股銀行</w:t>
      </w:r>
      <w:r w:rsidR="000E2FE3">
        <w:rPr>
          <w:rFonts w:hint="eastAsia"/>
          <w:lang w:eastAsia="zh-TW"/>
        </w:rPr>
        <w:t>於上開期間</w:t>
      </w:r>
      <w:r w:rsidR="000C01F3">
        <w:rPr>
          <w:rFonts w:hint="eastAsia"/>
          <w:lang w:eastAsia="zh-TW"/>
        </w:rPr>
        <w:t>之</w:t>
      </w:r>
      <w:r w:rsidR="003E695B">
        <w:rPr>
          <w:rFonts w:hint="eastAsia"/>
          <w:lang w:eastAsia="zh-TW"/>
        </w:rPr>
        <w:t>獲利來源</w:t>
      </w:r>
      <w:r w:rsidR="000C01F3">
        <w:rPr>
          <w:rFonts w:hint="eastAsia"/>
          <w:lang w:eastAsia="zh-TW"/>
        </w:rPr>
        <w:t>分析</w:t>
      </w:r>
      <w:r w:rsidR="003E695B">
        <w:rPr>
          <w:rFonts w:hint="eastAsia"/>
          <w:lang w:eastAsia="zh-TW"/>
        </w:rPr>
        <w:t>，皆</w:t>
      </w:r>
      <w:r w:rsidR="00470D52">
        <w:rPr>
          <w:rFonts w:hint="eastAsia"/>
          <w:lang w:eastAsia="zh-TW"/>
        </w:rPr>
        <w:t>係</w:t>
      </w:r>
      <w:r w:rsidR="003E695B">
        <w:rPr>
          <w:rFonts w:hint="eastAsia"/>
          <w:lang w:eastAsia="zh-TW"/>
        </w:rPr>
        <w:t>以利息淨收益為主，占比介於</w:t>
      </w:r>
      <w:r w:rsidR="000C01F3">
        <w:rPr>
          <w:rFonts w:hint="eastAsia"/>
          <w:lang w:eastAsia="zh-TW"/>
        </w:rPr>
        <w:t>44.33%至99.08%間，</w:t>
      </w:r>
      <w:r w:rsidR="00774010">
        <w:rPr>
          <w:rFonts w:hint="eastAsia"/>
          <w:lang w:eastAsia="zh-TW"/>
        </w:rPr>
        <w:t>其中各年度皆以臺灣銀行及臺灣土地銀行之比率相對較高，</w:t>
      </w:r>
      <w:r w:rsidR="000C01F3">
        <w:rPr>
          <w:rFonts w:hint="eastAsia"/>
          <w:lang w:eastAsia="zh-TW"/>
        </w:rPr>
        <w:t>然是項收益</w:t>
      </w:r>
      <w:r w:rsidR="005F2AD2">
        <w:rPr>
          <w:rFonts w:hint="eastAsia"/>
          <w:lang w:eastAsia="zh-TW"/>
        </w:rPr>
        <w:t>占淨收益之比率</w:t>
      </w:r>
      <w:r w:rsidR="000C01F3">
        <w:rPr>
          <w:rFonts w:hint="eastAsia"/>
          <w:lang w:eastAsia="zh-TW"/>
        </w:rPr>
        <w:t>已概呈</w:t>
      </w:r>
      <w:r w:rsidR="006E5BE1">
        <w:rPr>
          <w:rFonts w:hint="eastAsia"/>
          <w:lang w:eastAsia="zh-TW"/>
        </w:rPr>
        <w:t>下降</w:t>
      </w:r>
      <w:r w:rsidR="00D16D54">
        <w:rPr>
          <w:rFonts w:hint="eastAsia"/>
          <w:lang w:eastAsia="zh-TW"/>
        </w:rPr>
        <w:t>；</w:t>
      </w:r>
      <w:r w:rsidR="006E5BE1">
        <w:rPr>
          <w:rFonts w:hint="eastAsia"/>
          <w:lang w:eastAsia="zh-TW"/>
        </w:rPr>
        <w:t>而</w:t>
      </w:r>
      <w:r w:rsidR="006E5BE1" w:rsidRPr="00EC3B43">
        <w:rPr>
          <w:rFonts w:hint="eastAsia"/>
          <w:lang w:eastAsia="zh-TW"/>
        </w:rPr>
        <w:t>利息以外之淨收益中，又以投資及其他</w:t>
      </w:r>
      <w:r w:rsidR="006E5BE1">
        <w:rPr>
          <w:rFonts w:hint="eastAsia"/>
          <w:lang w:eastAsia="zh-TW"/>
        </w:rPr>
        <w:t>淨收益占比</w:t>
      </w:r>
      <w:r w:rsidR="000E2FE3">
        <w:rPr>
          <w:rFonts w:hint="eastAsia"/>
          <w:lang w:eastAsia="zh-TW"/>
        </w:rPr>
        <w:t>之</w:t>
      </w:r>
      <w:r w:rsidR="006E5BE1">
        <w:rPr>
          <w:rFonts w:hint="eastAsia"/>
          <w:lang w:eastAsia="zh-TW"/>
        </w:rPr>
        <w:t>成長幅度</w:t>
      </w:r>
      <w:r w:rsidR="005D1862">
        <w:rPr>
          <w:rFonts w:hint="eastAsia"/>
          <w:lang w:eastAsia="zh-TW"/>
        </w:rPr>
        <w:t>相對</w:t>
      </w:r>
      <w:r w:rsidR="006E5BE1">
        <w:rPr>
          <w:rFonts w:hint="eastAsia"/>
          <w:lang w:eastAsia="zh-TW"/>
        </w:rPr>
        <w:t>較大，</w:t>
      </w:r>
      <w:r w:rsidR="005D1862">
        <w:rPr>
          <w:rFonts w:hint="eastAsia"/>
          <w:lang w:eastAsia="zh-TW"/>
        </w:rPr>
        <w:t>其</w:t>
      </w:r>
      <w:r w:rsidR="006E5BE1">
        <w:rPr>
          <w:rFonts w:hint="eastAsia"/>
          <w:lang w:eastAsia="zh-TW"/>
        </w:rPr>
        <w:t>自111年</w:t>
      </w:r>
      <w:r w:rsidR="001032BD">
        <w:rPr>
          <w:rFonts w:hint="eastAsia"/>
          <w:lang w:eastAsia="zh-TW"/>
        </w:rPr>
        <w:t>度</w:t>
      </w:r>
      <w:r w:rsidR="006E5BE1">
        <w:rPr>
          <w:rFonts w:hint="eastAsia"/>
          <w:lang w:eastAsia="zh-TW"/>
        </w:rPr>
        <w:t>介於-6.88%至20.85%</w:t>
      </w:r>
      <w:r w:rsidR="005F2AD2">
        <w:rPr>
          <w:rFonts w:hint="eastAsia"/>
          <w:lang w:eastAsia="zh-TW"/>
        </w:rPr>
        <w:t>間，逐年概增，迄</w:t>
      </w:r>
      <w:r w:rsidR="006E5BE1">
        <w:rPr>
          <w:rFonts w:hint="eastAsia"/>
          <w:lang w:eastAsia="zh-TW"/>
        </w:rPr>
        <w:t>113年</w:t>
      </w:r>
      <w:r w:rsidR="001032BD">
        <w:rPr>
          <w:rFonts w:hint="eastAsia"/>
          <w:lang w:eastAsia="zh-TW"/>
        </w:rPr>
        <w:t>度</w:t>
      </w:r>
      <w:r w:rsidR="005F2AD2">
        <w:rPr>
          <w:rFonts w:hint="eastAsia"/>
          <w:lang w:eastAsia="zh-TW"/>
        </w:rPr>
        <w:t>，</w:t>
      </w:r>
      <w:r w:rsidR="006E5BE1">
        <w:rPr>
          <w:rFonts w:hint="eastAsia"/>
          <w:lang w:eastAsia="zh-TW"/>
        </w:rPr>
        <w:t>已</w:t>
      </w:r>
      <w:r w:rsidR="005F2AD2">
        <w:rPr>
          <w:rFonts w:hint="eastAsia"/>
          <w:lang w:eastAsia="zh-TW"/>
        </w:rPr>
        <w:t>提高</w:t>
      </w:r>
      <w:r w:rsidR="006E5BE1">
        <w:rPr>
          <w:rFonts w:hint="eastAsia"/>
          <w:lang w:eastAsia="zh-TW"/>
        </w:rPr>
        <w:t>至6.74%至36.65</w:t>
      </w:r>
      <w:r w:rsidR="00D96727">
        <w:rPr>
          <w:rFonts w:hint="eastAsia"/>
          <w:lang w:eastAsia="zh-TW"/>
        </w:rPr>
        <w:t>%</w:t>
      </w:r>
      <w:r w:rsidR="005F2AD2">
        <w:rPr>
          <w:rFonts w:hint="eastAsia"/>
          <w:lang w:eastAsia="zh-TW"/>
        </w:rPr>
        <w:t>間，</w:t>
      </w:r>
      <w:r w:rsidR="00902863">
        <w:rPr>
          <w:rFonts w:hint="eastAsia"/>
          <w:lang w:eastAsia="zh-TW"/>
        </w:rPr>
        <w:t>其中臺灣銀行、第一商業銀行、華南商業銀行及兆豐國際商業銀行113年</w:t>
      </w:r>
      <w:r w:rsidR="003B5B3E">
        <w:rPr>
          <w:rFonts w:hint="eastAsia"/>
          <w:lang w:eastAsia="zh-TW"/>
        </w:rPr>
        <w:t>度</w:t>
      </w:r>
      <w:r w:rsidR="00902863">
        <w:rPr>
          <w:rFonts w:hint="eastAsia"/>
          <w:lang w:eastAsia="zh-TW"/>
        </w:rPr>
        <w:t>占比</w:t>
      </w:r>
      <w:r w:rsidR="00F5154D">
        <w:rPr>
          <w:rFonts w:hint="eastAsia"/>
          <w:lang w:eastAsia="zh-TW"/>
        </w:rPr>
        <w:t>已</w:t>
      </w:r>
      <w:r w:rsidR="00902863">
        <w:rPr>
          <w:rFonts w:hint="eastAsia"/>
          <w:lang w:eastAsia="zh-TW"/>
        </w:rPr>
        <w:t>逾30%；</w:t>
      </w:r>
      <w:r w:rsidR="005F2AD2">
        <w:rPr>
          <w:rFonts w:hint="eastAsia"/>
          <w:lang w:eastAsia="zh-TW"/>
        </w:rPr>
        <w:t>至有</w:t>
      </w:r>
      <w:r w:rsidR="006E5BE1">
        <w:rPr>
          <w:rFonts w:hint="eastAsia"/>
          <w:lang w:eastAsia="zh-TW"/>
        </w:rPr>
        <w:t>關</w:t>
      </w:r>
      <w:r w:rsidR="000C01F3">
        <w:rPr>
          <w:rFonts w:hint="eastAsia"/>
          <w:lang w:eastAsia="zh-TW"/>
        </w:rPr>
        <w:t>手續費淨收益部分，除</w:t>
      </w:r>
      <w:r w:rsidR="00EC3B43">
        <w:rPr>
          <w:rFonts w:hint="eastAsia"/>
          <w:lang w:eastAsia="zh-TW"/>
        </w:rPr>
        <w:t>臺</w:t>
      </w:r>
      <w:r w:rsidR="000C01F3">
        <w:rPr>
          <w:rFonts w:hint="eastAsia"/>
          <w:lang w:eastAsia="zh-TW"/>
        </w:rPr>
        <w:t>灣銀行之占比略呈下降外，</w:t>
      </w:r>
      <w:r w:rsidR="00EC3B43">
        <w:rPr>
          <w:rFonts w:hint="eastAsia"/>
          <w:lang w:eastAsia="zh-TW"/>
        </w:rPr>
        <w:t>餘</w:t>
      </w:r>
      <w:r w:rsidR="000C01F3">
        <w:rPr>
          <w:rFonts w:hint="eastAsia"/>
          <w:lang w:eastAsia="zh-TW"/>
        </w:rPr>
        <w:t>各家公股銀行皆有成長，</w:t>
      </w:r>
      <w:r w:rsidR="001032BD">
        <w:rPr>
          <w:rFonts w:hint="eastAsia"/>
          <w:lang w:eastAsia="zh-TW"/>
        </w:rPr>
        <w:t>於</w:t>
      </w:r>
      <w:r w:rsidR="008271D1">
        <w:rPr>
          <w:rFonts w:hint="eastAsia"/>
          <w:lang w:eastAsia="zh-TW"/>
        </w:rPr>
        <w:t>113</w:t>
      </w:r>
      <w:r w:rsidR="001032BD">
        <w:rPr>
          <w:rFonts w:hint="eastAsia"/>
          <w:lang w:eastAsia="zh-TW"/>
        </w:rPr>
        <w:t>年度占比</w:t>
      </w:r>
      <w:r w:rsidR="001C3200">
        <w:rPr>
          <w:rFonts w:hint="eastAsia"/>
          <w:lang w:eastAsia="zh-TW"/>
        </w:rPr>
        <w:t>較111年度</w:t>
      </w:r>
      <w:r w:rsidR="001032BD">
        <w:rPr>
          <w:rFonts w:hint="eastAsia"/>
          <w:lang w:eastAsia="zh-TW"/>
        </w:rPr>
        <w:t>增加</w:t>
      </w:r>
      <w:r w:rsidR="001C3200">
        <w:rPr>
          <w:rFonts w:hint="eastAsia"/>
          <w:lang w:eastAsia="zh-TW"/>
        </w:rPr>
        <w:t>之</w:t>
      </w:r>
      <w:r w:rsidR="000C01F3">
        <w:rPr>
          <w:rFonts w:hint="eastAsia"/>
          <w:lang w:eastAsia="zh-TW"/>
        </w:rPr>
        <w:t>百分點約介於0.87至5.4間</w:t>
      </w:r>
      <w:r w:rsidR="009905E9">
        <w:rPr>
          <w:rFonts w:hint="eastAsia"/>
          <w:lang w:eastAsia="zh-TW"/>
        </w:rPr>
        <w:t>，</w:t>
      </w:r>
      <w:r w:rsidR="008271D1">
        <w:rPr>
          <w:rFonts w:hint="eastAsia"/>
          <w:lang w:eastAsia="zh-TW"/>
        </w:rPr>
        <w:t>惟</w:t>
      </w:r>
      <w:r w:rsidR="001C3200">
        <w:rPr>
          <w:rFonts w:hint="eastAsia"/>
          <w:lang w:eastAsia="zh-TW"/>
        </w:rPr>
        <w:t>仍皆低</w:t>
      </w:r>
      <w:r w:rsidR="009905E9">
        <w:rPr>
          <w:rFonts w:hint="eastAsia"/>
          <w:lang w:eastAsia="zh-TW"/>
        </w:rPr>
        <w:t>於同業平均數額</w:t>
      </w:r>
      <w:r w:rsidR="006F53F7">
        <w:rPr>
          <w:rFonts w:hint="eastAsia"/>
          <w:lang w:eastAsia="zh-TW"/>
        </w:rPr>
        <w:t>(詳表7)</w:t>
      </w:r>
      <w:r w:rsidR="007D0F09" w:rsidRPr="007D0F09">
        <w:rPr>
          <w:rFonts w:hint="eastAsia"/>
        </w:rPr>
        <w:t>。</w:t>
      </w:r>
    </w:p>
    <w:p w:rsidR="00DF6DEE" w:rsidRPr="00E04F94" w:rsidRDefault="00DF6DEE" w:rsidP="00DF6DEE">
      <w:pPr>
        <w:pStyle w:val="21"/>
        <w:ind w:leftChars="-150" w:left="851" w:rightChars="-200" w:right="-566" w:hangingChars="450" w:hanging="1276"/>
        <w:rPr>
          <w:rFonts w:hint="eastAsia"/>
          <w:lang w:eastAsia="zh-TW"/>
        </w:rPr>
      </w:pPr>
      <w:r w:rsidRPr="00E04F94">
        <w:rPr>
          <w:rFonts w:hint="eastAsia"/>
          <w:b/>
        </w:rPr>
        <w:t>表</w:t>
      </w:r>
      <w:r w:rsidR="00337C80">
        <w:rPr>
          <w:rFonts w:hint="eastAsia"/>
          <w:b/>
          <w:lang w:eastAsia="zh-TW"/>
        </w:rPr>
        <w:t>6</w:t>
      </w:r>
      <w:r w:rsidRPr="00E04F94">
        <w:rPr>
          <w:rFonts w:hint="eastAsia"/>
          <w:b/>
        </w:rPr>
        <w:t xml:space="preserve">  </w:t>
      </w:r>
      <w:r>
        <w:rPr>
          <w:rFonts w:hint="eastAsia"/>
          <w:b/>
          <w:lang w:eastAsia="zh-TW"/>
        </w:rPr>
        <w:t>公股銀行</w:t>
      </w:r>
      <w:r w:rsidR="00040191">
        <w:rPr>
          <w:b/>
        </w:rPr>
        <w:t>11</w:t>
      </w:r>
      <w:r w:rsidR="00040191">
        <w:rPr>
          <w:rFonts w:hint="eastAsia"/>
          <w:b/>
          <w:lang w:eastAsia="zh-TW"/>
        </w:rPr>
        <w:t>1至113年</w:t>
      </w:r>
      <w:r w:rsidR="00C86234">
        <w:rPr>
          <w:rFonts w:hint="eastAsia"/>
          <w:b/>
          <w:lang w:eastAsia="zh-TW"/>
        </w:rPr>
        <w:t>度</w:t>
      </w:r>
      <w:r w:rsidR="00980C2C">
        <w:rPr>
          <w:rFonts w:hint="eastAsia"/>
          <w:b/>
          <w:lang w:eastAsia="zh-TW"/>
        </w:rPr>
        <w:t>盈餘</w:t>
      </w:r>
      <w:r w:rsidR="00337C80">
        <w:rPr>
          <w:rFonts w:hint="eastAsia"/>
          <w:b/>
          <w:lang w:eastAsia="zh-TW"/>
        </w:rPr>
        <w:t>概況</w:t>
      </w:r>
      <w:r>
        <w:rPr>
          <w:rFonts w:hint="eastAsia"/>
          <w:b/>
          <w:lang w:eastAsia="zh-TW"/>
        </w:rPr>
        <w:t xml:space="preserve">一覽表     </w:t>
      </w:r>
      <w:r w:rsidR="008B256A">
        <w:rPr>
          <w:rFonts w:hint="eastAsia"/>
          <w:b/>
          <w:lang w:eastAsia="zh-TW"/>
        </w:rPr>
        <w:t xml:space="preserve">     </w:t>
      </w:r>
      <w:r>
        <w:rPr>
          <w:rFonts w:hint="eastAsia"/>
          <w:sz w:val="24"/>
          <w:szCs w:val="24"/>
          <w:lang w:eastAsia="zh-TW"/>
        </w:rPr>
        <w:t>單位：新臺幣億元;</w:t>
      </w:r>
      <w:r>
        <w:rPr>
          <w:sz w:val="24"/>
          <w:szCs w:val="24"/>
          <w:lang w:eastAsia="zh-TW"/>
        </w:rPr>
        <w:t>%</w:t>
      </w:r>
    </w:p>
    <w:tbl>
      <w:tblPr>
        <w:tblW w:w="9300" w:type="dxa"/>
        <w:tblInd w:w="-34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354"/>
        <w:gridCol w:w="1157"/>
        <w:gridCol w:w="1158"/>
        <w:gridCol w:w="1158"/>
        <w:gridCol w:w="1157"/>
        <w:gridCol w:w="1158"/>
        <w:gridCol w:w="1158"/>
      </w:tblGrid>
      <w:tr w:rsidR="00DF6DEE" w:rsidRPr="006475C0" w:rsidTr="005054D6">
        <w:trPr>
          <w:trHeight w:val="340"/>
          <w:tblHeader/>
        </w:trPr>
        <w:tc>
          <w:tcPr>
            <w:tcW w:w="2354" w:type="dxa"/>
            <w:vMerge w:val="restart"/>
            <w:tcBorders>
              <w:top w:val="single" w:sz="12" w:space="0" w:color="auto"/>
              <w:bottom w:val="single" w:sz="6" w:space="0" w:color="auto"/>
              <w:tl2br w:val="single" w:sz="6" w:space="0" w:color="auto"/>
            </w:tcBorders>
            <w:shd w:val="clear" w:color="auto" w:fill="auto"/>
            <w:vAlign w:val="center"/>
          </w:tcPr>
          <w:p w:rsidR="00DF6DEE" w:rsidRPr="006475C0" w:rsidRDefault="00DF6DEE" w:rsidP="005054D6">
            <w:pPr>
              <w:pStyle w:val="142"/>
              <w:ind w:left="646" w:hanging="646"/>
              <w:jc w:val="both"/>
              <w:rPr>
                <w:b/>
                <w:szCs w:val="24"/>
                <w:lang w:eastAsia="zh-TW"/>
              </w:rPr>
            </w:pPr>
            <w:r>
              <w:rPr>
                <w:rFonts w:hint="eastAsia"/>
                <w:b/>
                <w:szCs w:val="24"/>
                <w:lang w:eastAsia="zh-TW"/>
              </w:rPr>
              <w:t xml:space="preserve">         年度及項目</w:t>
            </w:r>
          </w:p>
          <w:p w:rsidR="00DF6DEE" w:rsidRPr="006475C0" w:rsidRDefault="00DF6DEE" w:rsidP="005054D6">
            <w:pPr>
              <w:pStyle w:val="142"/>
              <w:ind w:left="646" w:hanging="646"/>
              <w:jc w:val="both"/>
              <w:rPr>
                <w:rFonts w:hint="eastAsia"/>
                <w:szCs w:val="24"/>
                <w:lang w:eastAsia="zh-TW"/>
              </w:rPr>
            </w:pPr>
            <w:r w:rsidRPr="006475C0">
              <w:rPr>
                <w:rFonts w:hint="eastAsia"/>
                <w:b/>
                <w:szCs w:val="24"/>
              </w:rPr>
              <w:t>銀行別</w:t>
            </w:r>
          </w:p>
        </w:tc>
        <w:tc>
          <w:tcPr>
            <w:tcW w:w="3473" w:type="dxa"/>
            <w:gridSpan w:val="3"/>
            <w:shd w:val="clear" w:color="auto" w:fill="auto"/>
            <w:vAlign w:val="center"/>
          </w:tcPr>
          <w:p w:rsidR="00DF6DEE" w:rsidRPr="006475C0" w:rsidRDefault="00DF6DEE" w:rsidP="005054D6">
            <w:pPr>
              <w:pStyle w:val="142"/>
              <w:ind w:left="646" w:hanging="646"/>
              <w:jc w:val="center"/>
              <w:rPr>
                <w:rFonts w:hint="eastAsia"/>
                <w:b/>
                <w:szCs w:val="24"/>
                <w:lang w:eastAsia="zh-TW"/>
              </w:rPr>
            </w:pPr>
            <w:r w:rsidRPr="006475C0">
              <w:rPr>
                <w:rFonts w:hint="eastAsia"/>
                <w:b/>
                <w:szCs w:val="24"/>
                <w:lang w:eastAsia="zh-TW"/>
              </w:rPr>
              <w:t>稅前</w:t>
            </w:r>
            <w:r>
              <w:rPr>
                <w:rFonts w:hint="eastAsia"/>
                <w:b/>
                <w:szCs w:val="24"/>
                <w:lang w:eastAsia="zh-TW"/>
              </w:rPr>
              <w:t>盈餘</w:t>
            </w:r>
          </w:p>
        </w:tc>
        <w:tc>
          <w:tcPr>
            <w:tcW w:w="3473" w:type="dxa"/>
            <w:gridSpan w:val="3"/>
            <w:vAlign w:val="center"/>
          </w:tcPr>
          <w:p w:rsidR="00DF6DEE" w:rsidRPr="006475C0" w:rsidRDefault="00DF6DEE" w:rsidP="005054D6">
            <w:pPr>
              <w:pStyle w:val="142"/>
              <w:ind w:left="646" w:hanging="646"/>
              <w:jc w:val="center"/>
              <w:rPr>
                <w:rFonts w:hint="eastAsia"/>
                <w:b/>
                <w:szCs w:val="24"/>
                <w:lang w:eastAsia="zh-TW"/>
              </w:rPr>
            </w:pPr>
            <w:r w:rsidRPr="006475C0">
              <w:rPr>
                <w:rFonts w:hint="eastAsia"/>
                <w:b/>
                <w:szCs w:val="24"/>
                <w:lang w:eastAsia="zh-TW"/>
              </w:rPr>
              <w:t>預算達成率(</w:t>
            </w:r>
            <w:r w:rsidR="00F9148D">
              <w:rPr>
                <w:rFonts w:hint="eastAsia"/>
                <w:b/>
                <w:szCs w:val="24"/>
                <w:lang w:eastAsia="zh-TW"/>
              </w:rPr>
              <w:t>詳</w:t>
            </w:r>
            <w:r w:rsidRPr="006475C0">
              <w:rPr>
                <w:rFonts w:hint="eastAsia"/>
                <w:b/>
                <w:szCs w:val="24"/>
                <w:lang w:eastAsia="zh-TW"/>
              </w:rPr>
              <w:t>說明)</w:t>
            </w:r>
          </w:p>
        </w:tc>
      </w:tr>
      <w:tr w:rsidR="00DF6DEE" w:rsidRPr="006475C0" w:rsidTr="005054D6">
        <w:trPr>
          <w:trHeight w:val="340"/>
          <w:tblHeader/>
        </w:trPr>
        <w:tc>
          <w:tcPr>
            <w:tcW w:w="2354" w:type="dxa"/>
            <w:vMerge/>
            <w:tcBorders>
              <w:top w:val="single" w:sz="6" w:space="0" w:color="auto"/>
              <w:bottom w:val="single" w:sz="6" w:space="0" w:color="auto"/>
              <w:tl2br w:val="single" w:sz="6" w:space="0" w:color="auto"/>
            </w:tcBorders>
            <w:shd w:val="clear" w:color="auto" w:fill="auto"/>
            <w:vAlign w:val="center"/>
          </w:tcPr>
          <w:p w:rsidR="00DF6DEE" w:rsidRPr="006475C0" w:rsidRDefault="00DF6DEE" w:rsidP="005054D6">
            <w:pPr>
              <w:pStyle w:val="142"/>
              <w:ind w:left="647" w:hanging="647"/>
              <w:jc w:val="center"/>
              <w:rPr>
                <w:rFonts w:hint="eastAsia"/>
                <w:szCs w:val="24"/>
              </w:rPr>
            </w:pPr>
          </w:p>
        </w:tc>
        <w:tc>
          <w:tcPr>
            <w:tcW w:w="1157" w:type="dxa"/>
            <w:shd w:val="clear" w:color="auto" w:fill="auto"/>
            <w:vAlign w:val="center"/>
          </w:tcPr>
          <w:p w:rsidR="00DF6DEE" w:rsidRPr="006475C0" w:rsidRDefault="00DF6DEE" w:rsidP="005054D6">
            <w:pPr>
              <w:pStyle w:val="142"/>
              <w:ind w:left="646" w:hanging="646"/>
              <w:jc w:val="center"/>
              <w:rPr>
                <w:rFonts w:hint="eastAsia"/>
                <w:b/>
                <w:szCs w:val="24"/>
                <w:lang w:eastAsia="zh-TW"/>
              </w:rPr>
            </w:pPr>
            <w:r w:rsidRPr="006475C0">
              <w:rPr>
                <w:rFonts w:hint="eastAsia"/>
                <w:b/>
                <w:szCs w:val="24"/>
                <w:lang w:eastAsia="zh-TW"/>
              </w:rPr>
              <w:t>111年度</w:t>
            </w:r>
          </w:p>
        </w:tc>
        <w:tc>
          <w:tcPr>
            <w:tcW w:w="1158" w:type="dxa"/>
            <w:vAlign w:val="center"/>
          </w:tcPr>
          <w:p w:rsidR="00DF6DEE" w:rsidRPr="006475C0" w:rsidRDefault="00DF6DEE" w:rsidP="005054D6">
            <w:pPr>
              <w:pStyle w:val="142"/>
              <w:ind w:left="646" w:hanging="646"/>
              <w:jc w:val="center"/>
              <w:rPr>
                <w:rFonts w:hint="eastAsia"/>
                <w:b/>
                <w:szCs w:val="24"/>
                <w:lang w:eastAsia="zh-TW"/>
              </w:rPr>
            </w:pPr>
            <w:r w:rsidRPr="006475C0">
              <w:rPr>
                <w:rFonts w:hint="eastAsia"/>
                <w:b/>
                <w:szCs w:val="24"/>
                <w:lang w:eastAsia="zh-TW"/>
              </w:rPr>
              <w:t>11</w:t>
            </w:r>
            <w:r>
              <w:rPr>
                <w:rFonts w:hint="eastAsia"/>
                <w:b/>
                <w:szCs w:val="24"/>
                <w:lang w:eastAsia="zh-TW"/>
              </w:rPr>
              <w:t>2</w:t>
            </w:r>
            <w:r w:rsidRPr="006475C0">
              <w:rPr>
                <w:rFonts w:hint="eastAsia"/>
                <w:b/>
                <w:szCs w:val="24"/>
                <w:lang w:eastAsia="zh-TW"/>
              </w:rPr>
              <w:t>年度</w:t>
            </w:r>
          </w:p>
        </w:tc>
        <w:tc>
          <w:tcPr>
            <w:tcW w:w="1158" w:type="dxa"/>
            <w:vAlign w:val="center"/>
          </w:tcPr>
          <w:p w:rsidR="00DF6DEE" w:rsidRPr="006475C0" w:rsidRDefault="00DF6DEE" w:rsidP="005054D6">
            <w:pPr>
              <w:pStyle w:val="142"/>
              <w:ind w:left="646" w:hanging="646"/>
              <w:jc w:val="center"/>
              <w:rPr>
                <w:rFonts w:hint="eastAsia"/>
                <w:b/>
                <w:szCs w:val="24"/>
                <w:lang w:eastAsia="zh-TW"/>
              </w:rPr>
            </w:pPr>
            <w:r w:rsidRPr="006475C0">
              <w:rPr>
                <w:rFonts w:hint="eastAsia"/>
                <w:b/>
                <w:szCs w:val="24"/>
                <w:lang w:eastAsia="zh-TW"/>
              </w:rPr>
              <w:t>11</w:t>
            </w:r>
            <w:r>
              <w:rPr>
                <w:rFonts w:hint="eastAsia"/>
                <w:b/>
                <w:szCs w:val="24"/>
                <w:lang w:eastAsia="zh-TW"/>
              </w:rPr>
              <w:t>3</w:t>
            </w:r>
            <w:r w:rsidRPr="006475C0">
              <w:rPr>
                <w:rFonts w:hint="eastAsia"/>
                <w:b/>
                <w:szCs w:val="24"/>
                <w:lang w:eastAsia="zh-TW"/>
              </w:rPr>
              <w:t>年度</w:t>
            </w:r>
          </w:p>
        </w:tc>
        <w:tc>
          <w:tcPr>
            <w:tcW w:w="1157" w:type="dxa"/>
            <w:vAlign w:val="center"/>
          </w:tcPr>
          <w:p w:rsidR="00DF6DEE" w:rsidRPr="006475C0" w:rsidRDefault="00DF6DEE" w:rsidP="005054D6">
            <w:pPr>
              <w:pStyle w:val="142"/>
              <w:ind w:left="646" w:hanging="646"/>
              <w:jc w:val="center"/>
              <w:rPr>
                <w:rFonts w:hint="eastAsia"/>
                <w:b/>
                <w:szCs w:val="24"/>
                <w:lang w:eastAsia="zh-TW"/>
              </w:rPr>
            </w:pPr>
            <w:r w:rsidRPr="006475C0">
              <w:rPr>
                <w:rFonts w:hint="eastAsia"/>
                <w:b/>
                <w:szCs w:val="24"/>
                <w:lang w:eastAsia="zh-TW"/>
              </w:rPr>
              <w:t>111年度</w:t>
            </w:r>
          </w:p>
        </w:tc>
        <w:tc>
          <w:tcPr>
            <w:tcW w:w="1158" w:type="dxa"/>
            <w:vAlign w:val="center"/>
          </w:tcPr>
          <w:p w:rsidR="00DF6DEE" w:rsidRPr="006475C0" w:rsidRDefault="00DF6DEE" w:rsidP="005054D6">
            <w:pPr>
              <w:pStyle w:val="142"/>
              <w:ind w:left="646" w:hanging="646"/>
              <w:jc w:val="center"/>
              <w:rPr>
                <w:rFonts w:hint="eastAsia"/>
                <w:b/>
                <w:szCs w:val="24"/>
                <w:lang w:eastAsia="zh-TW"/>
              </w:rPr>
            </w:pPr>
            <w:r w:rsidRPr="006475C0">
              <w:rPr>
                <w:rFonts w:hint="eastAsia"/>
                <w:b/>
                <w:szCs w:val="24"/>
                <w:lang w:eastAsia="zh-TW"/>
              </w:rPr>
              <w:t>11</w:t>
            </w:r>
            <w:r>
              <w:rPr>
                <w:rFonts w:hint="eastAsia"/>
                <w:b/>
                <w:szCs w:val="24"/>
                <w:lang w:eastAsia="zh-TW"/>
              </w:rPr>
              <w:t>2</w:t>
            </w:r>
            <w:r w:rsidRPr="006475C0">
              <w:rPr>
                <w:rFonts w:hint="eastAsia"/>
                <w:b/>
                <w:szCs w:val="24"/>
                <w:lang w:eastAsia="zh-TW"/>
              </w:rPr>
              <w:t>年度</w:t>
            </w:r>
          </w:p>
        </w:tc>
        <w:tc>
          <w:tcPr>
            <w:tcW w:w="1158" w:type="dxa"/>
            <w:vAlign w:val="center"/>
          </w:tcPr>
          <w:p w:rsidR="00DF6DEE" w:rsidRPr="006475C0" w:rsidRDefault="00DF6DEE" w:rsidP="005054D6">
            <w:pPr>
              <w:pStyle w:val="142"/>
              <w:ind w:left="646" w:hanging="646"/>
              <w:jc w:val="center"/>
              <w:rPr>
                <w:rFonts w:hint="eastAsia"/>
                <w:b/>
                <w:szCs w:val="24"/>
                <w:lang w:eastAsia="zh-TW"/>
              </w:rPr>
            </w:pPr>
            <w:r w:rsidRPr="006475C0">
              <w:rPr>
                <w:rFonts w:hint="eastAsia"/>
                <w:b/>
                <w:szCs w:val="24"/>
                <w:lang w:eastAsia="zh-TW"/>
              </w:rPr>
              <w:t>11</w:t>
            </w:r>
            <w:r>
              <w:rPr>
                <w:rFonts w:hint="eastAsia"/>
                <w:b/>
                <w:szCs w:val="24"/>
                <w:lang w:eastAsia="zh-TW"/>
              </w:rPr>
              <w:t>3</w:t>
            </w:r>
            <w:r w:rsidRPr="006475C0">
              <w:rPr>
                <w:rFonts w:hint="eastAsia"/>
                <w:b/>
                <w:szCs w:val="24"/>
                <w:lang w:eastAsia="zh-TW"/>
              </w:rPr>
              <w:t>年度</w:t>
            </w:r>
          </w:p>
        </w:tc>
      </w:tr>
      <w:tr w:rsidR="003A7740" w:rsidRPr="006475C0" w:rsidTr="003A7740">
        <w:trPr>
          <w:trHeight w:val="397"/>
        </w:trPr>
        <w:tc>
          <w:tcPr>
            <w:tcW w:w="2354" w:type="dxa"/>
            <w:tcBorders>
              <w:top w:val="single" w:sz="6" w:space="0" w:color="auto"/>
            </w:tcBorders>
            <w:shd w:val="clear" w:color="auto" w:fill="auto"/>
            <w:vAlign w:val="center"/>
          </w:tcPr>
          <w:p w:rsidR="003A7740" w:rsidRPr="006475C0" w:rsidRDefault="003A7740" w:rsidP="003A7740">
            <w:pPr>
              <w:pStyle w:val="142"/>
              <w:ind w:left="647" w:hanging="647"/>
              <w:rPr>
                <w:rFonts w:hint="eastAsia"/>
              </w:rPr>
            </w:pPr>
            <w:r w:rsidRPr="006475C0">
              <w:rPr>
                <w:rFonts w:hint="eastAsia"/>
              </w:rPr>
              <w:t>臺灣銀行</w:t>
            </w:r>
          </w:p>
        </w:tc>
        <w:tc>
          <w:tcPr>
            <w:tcW w:w="1157" w:type="dxa"/>
            <w:shd w:val="clear" w:color="auto" w:fill="auto"/>
            <w:vAlign w:val="center"/>
          </w:tcPr>
          <w:p w:rsidR="003A7740" w:rsidRPr="003A7740" w:rsidRDefault="003A7740" w:rsidP="003A7740">
            <w:pPr>
              <w:pStyle w:val="142"/>
              <w:jc w:val="right"/>
            </w:pPr>
            <w:r w:rsidRPr="003A7740">
              <w:t>191.65</w:t>
            </w:r>
          </w:p>
        </w:tc>
        <w:tc>
          <w:tcPr>
            <w:tcW w:w="1158" w:type="dxa"/>
            <w:vAlign w:val="center"/>
          </w:tcPr>
          <w:p w:rsidR="003A7740" w:rsidRPr="003A7740" w:rsidRDefault="003A7740" w:rsidP="003A7740">
            <w:pPr>
              <w:pStyle w:val="142"/>
              <w:jc w:val="right"/>
            </w:pPr>
            <w:r w:rsidRPr="003A7740">
              <w:t>284.53</w:t>
            </w:r>
          </w:p>
        </w:tc>
        <w:tc>
          <w:tcPr>
            <w:tcW w:w="1158" w:type="dxa"/>
            <w:vAlign w:val="center"/>
          </w:tcPr>
          <w:p w:rsidR="003A7740" w:rsidRPr="003A7740" w:rsidRDefault="003A7740" w:rsidP="003A7740">
            <w:pPr>
              <w:pStyle w:val="142"/>
              <w:jc w:val="right"/>
            </w:pPr>
            <w:r w:rsidRPr="003A7740">
              <w:t>321.87</w:t>
            </w:r>
          </w:p>
        </w:tc>
        <w:tc>
          <w:tcPr>
            <w:tcW w:w="1157" w:type="dxa"/>
            <w:vAlign w:val="center"/>
          </w:tcPr>
          <w:p w:rsidR="003A7740" w:rsidRPr="000B0A6C" w:rsidRDefault="003A7740" w:rsidP="003A7740">
            <w:pPr>
              <w:pStyle w:val="142"/>
              <w:ind w:left="647" w:hanging="647"/>
              <w:jc w:val="right"/>
            </w:pPr>
            <w:r w:rsidRPr="000B0A6C">
              <w:t>193.92</w:t>
            </w:r>
          </w:p>
        </w:tc>
        <w:tc>
          <w:tcPr>
            <w:tcW w:w="1158" w:type="dxa"/>
            <w:vAlign w:val="center"/>
          </w:tcPr>
          <w:p w:rsidR="003A7740" w:rsidRPr="00FD13B8" w:rsidRDefault="003A7740" w:rsidP="003A7740">
            <w:pPr>
              <w:pStyle w:val="142"/>
              <w:ind w:left="647" w:hanging="647"/>
              <w:jc w:val="right"/>
            </w:pPr>
            <w:r w:rsidRPr="00FD13B8">
              <w:t>239.65</w:t>
            </w:r>
          </w:p>
        </w:tc>
        <w:tc>
          <w:tcPr>
            <w:tcW w:w="1158" w:type="dxa"/>
            <w:vAlign w:val="center"/>
          </w:tcPr>
          <w:p w:rsidR="003A7740" w:rsidRPr="009D0D2B" w:rsidRDefault="003A7740" w:rsidP="003A7740">
            <w:pPr>
              <w:pStyle w:val="142"/>
              <w:ind w:left="647" w:hanging="647"/>
              <w:jc w:val="right"/>
            </w:pPr>
            <w:r w:rsidRPr="009D0D2B">
              <w:t>256.25</w:t>
            </w:r>
          </w:p>
        </w:tc>
      </w:tr>
      <w:tr w:rsidR="003A7740" w:rsidRPr="006475C0" w:rsidTr="003A7740">
        <w:trPr>
          <w:trHeight w:val="397"/>
        </w:trPr>
        <w:tc>
          <w:tcPr>
            <w:tcW w:w="2354" w:type="dxa"/>
            <w:shd w:val="clear" w:color="auto" w:fill="auto"/>
            <w:vAlign w:val="center"/>
          </w:tcPr>
          <w:p w:rsidR="003A7740" w:rsidRPr="006475C0" w:rsidRDefault="003A7740" w:rsidP="003A7740">
            <w:pPr>
              <w:pStyle w:val="142"/>
              <w:ind w:left="647" w:hanging="647"/>
              <w:jc w:val="both"/>
              <w:rPr>
                <w:rFonts w:hint="eastAsia"/>
                <w:szCs w:val="24"/>
              </w:rPr>
            </w:pPr>
            <w:r w:rsidRPr="006475C0">
              <w:rPr>
                <w:rFonts w:hint="eastAsia"/>
                <w:szCs w:val="24"/>
              </w:rPr>
              <w:t>臺灣土地銀行</w:t>
            </w:r>
          </w:p>
        </w:tc>
        <w:tc>
          <w:tcPr>
            <w:tcW w:w="1157" w:type="dxa"/>
            <w:shd w:val="clear" w:color="auto" w:fill="auto"/>
            <w:vAlign w:val="center"/>
          </w:tcPr>
          <w:p w:rsidR="003A7740" w:rsidRPr="003A7740" w:rsidRDefault="003A7740" w:rsidP="003A7740">
            <w:pPr>
              <w:pStyle w:val="142"/>
              <w:jc w:val="right"/>
            </w:pPr>
            <w:r w:rsidRPr="003A7740">
              <w:t>148.45</w:t>
            </w:r>
          </w:p>
        </w:tc>
        <w:tc>
          <w:tcPr>
            <w:tcW w:w="1158" w:type="dxa"/>
            <w:vAlign w:val="center"/>
          </w:tcPr>
          <w:p w:rsidR="003A7740" w:rsidRPr="003A7740" w:rsidRDefault="003A7740" w:rsidP="003A7740">
            <w:pPr>
              <w:pStyle w:val="142"/>
              <w:jc w:val="right"/>
            </w:pPr>
            <w:r w:rsidRPr="003A7740">
              <w:t>170.43</w:t>
            </w:r>
          </w:p>
        </w:tc>
        <w:tc>
          <w:tcPr>
            <w:tcW w:w="1158" w:type="dxa"/>
            <w:vAlign w:val="center"/>
          </w:tcPr>
          <w:p w:rsidR="003A7740" w:rsidRPr="003A7740" w:rsidRDefault="003A7740" w:rsidP="003A7740">
            <w:pPr>
              <w:pStyle w:val="142"/>
              <w:jc w:val="right"/>
            </w:pPr>
            <w:r w:rsidRPr="003A7740">
              <w:t>187.29</w:t>
            </w:r>
          </w:p>
        </w:tc>
        <w:tc>
          <w:tcPr>
            <w:tcW w:w="1157" w:type="dxa"/>
            <w:vAlign w:val="center"/>
          </w:tcPr>
          <w:p w:rsidR="003A7740" w:rsidRPr="000B0A6C" w:rsidRDefault="003A7740" w:rsidP="003A7740">
            <w:pPr>
              <w:pStyle w:val="142"/>
              <w:ind w:left="647" w:hanging="647"/>
              <w:jc w:val="right"/>
            </w:pPr>
            <w:r w:rsidRPr="000B0A6C">
              <w:t>140.93</w:t>
            </w:r>
          </w:p>
        </w:tc>
        <w:tc>
          <w:tcPr>
            <w:tcW w:w="1158" w:type="dxa"/>
            <w:vAlign w:val="center"/>
          </w:tcPr>
          <w:p w:rsidR="003A7740" w:rsidRPr="00FD13B8" w:rsidRDefault="003A7740" w:rsidP="003A7740">
            <w:pPr>
              <w:pStyle w:val="142"/>
              <w:ind w:left="647" w:hanging="647"/>
              <w:jc w:val="right"/>
            </w:pPr>
            <w:r w:rsidRPr="00FD13B8">
              <w:t>147.31</w:t>
            </w:r>
          </w:p>
        </w:tc>
        <w:tc>
          <w:tcPr>
            <w:tcW w:w="1158" w:type="dxa"/>
            <w:vAlign w:val="center"/>
          </w:tcPr>
          <w:p w:rsidR="003A7740" w:rsidRPr="009D0D2B" w:rsidRDefault="003A7740" w:rsidP="003A7740">
            <w:pPr>
              <w:pStyle w:val="142"/>
              <w:ind w:left="647" w:hanging="647"/>
              <w:jc w:val="right"/>
            </w:pPr>
            <w:r w:rsidRPr="009D0D2B">
              <w:t>150.47</w:t>
            </w:r>
          </w:p>
        </w:tc>
      </w:tr>
      <w:tr w:rsidR="003A7740" w:rsidRPr="006475C0" w:rsidTr="003A7740">
        <w:trPr>
          <w:trHeight w:val="397"/>
        </w:trPr>
        <w:tc>
          <w:tcPr>
            <w:tcW w:w="2354" w:type="dxa"/>
            <w:shd w:val="clear" w:color="auto" w:fill="auto"/>
            <w:vAlign w:val="center"/>
          </w:tcPr>
          <w:p w:rsidR="003A7740" w:rsidRPr="006475C0" w:rsidRDefault="003A7740" w:rsidP="003A7740">
            <w:pPr>
              <w:pStyle w:val="142"/>
              <w:ind w:left="647" w:hanging="647"/>
              <w:jc w:val="both"/>
              <w:rPr>
                <w:rFonts w:hint="eastAsia"/>
                <w:szCs w:val="24"/>
              </w:rPr>
            </w:pPr>
            <w:r w:rsidRPr="006475C0">
              <w:rPr>
                <w:rFonts w:hint="eastAsia"/>
                <w:szCs w:val="24"/>
              </w:rPr>
              <w:t>合作金庫商業銀行</w:t>
            </w:r>
          </w:p>
        </w:tc>
        <w:tc>
          <w:tcPr>
            <w:tcW w:w="1157" w:type="dxa"/>
            <w:shd w:val="clear" w:color="auto" w:fill="auto"/>
            <w:vAlign w:val="center"/>
          </w:tcPr>
          <w:p w:rsidR="003A7740" w:rsidRPr="003A7740" w:rsidRDefault="003A7740" w:rsidP="003A7740">
            <w:pPr>
              <w:pStyle w:val="142"/>
              <w:jc w:val="right"/>
            </w:pPr>
            <w:r w:rsidRPr="003A7740">
              <w:t>221.13</w:t>
            </w:r>
          </w:p>
        </w:tc>
        <w:tc>
          <w:tcPr>
            <w:tcW w:w="1158" w:type="dxa"/>
            <w:vAlign w:val="center"/>
          </w:tcPr>
          <w:p w:rsidR="003A7740" w:rsidRPr="003A7740" w:rsidRDefault="003A7740" w:rsidP="003A7740">
            <w:pPr>
              <w:pStyle w:val="142"/>
              <w:jc w:val="right"/>
            </w:pPr>
            <w:r w:rsidRPr="003A7740">
              <w:t>201.57</w:t>
            </w:r>
          </w:p>
        </w:tc>
        <w:tc>
          <w:tcPr>
            <w:tcW w:w="1158" w:type="dxa"/>
            <w:vAlign w:val="center"/>
          </w:tcPr>
          <w:p w:rsidR="003A7740" w:rsidRPr="003A7740" w:rsidRDefault="003A7740" w:rsidP="003A7740">
            <w:pPr>
              <w:pStyle w:val="142"/>
              <w:jc w:val="right"/>
            </w:pPr>
            <w:r w:rsidRPr="003A7740">
              <w:t>231.48</w:t>
            </w:r>
          </w:p>
        </w:tc>
        <w:tc>
          <w:tcPr>
            <w:tcW w:w="1157" w:type="dxa"/>
            <w:vAlign w:val="center"/>
          </w:tcPr>
          <w:p w:rsidR="003A7740" w:rsidRPr="000B0A6C" w:rsidRDefault="003A7740" w:rsidP="003A7740">
            <w:pPr>
              <w:pStyle w:val="142"/>
              <w:ind w:left="647" w:hanging="647"/>
              <w:jc w:val="right"/>
            </w:pPr>
            <w:r w:rsidRPr="000B0A6C">
              <w:t>105.24</w:t>
            </w:r>
          </w:p>
        </w:tc>
        <w:tc>
          <w:tcPr>
            <w:tcW w:w="1158" w:type="dxa"/>
            <w:vAlign w:val="center"/>
          </w:tcPr>
          <w:p w:rsidR="003A7740" w:rsidRPr="00FD13B8" w:rsidRDefault="003A7740" w:rsidP="003A7740">
            <w:pPr>
              <w:pStyle w:val="142"/>
              <w:ind w:left="647" w:hanging="647"/>
              <w:jc w:val="right"/>
            </w:pPr>
            <w:r w:rsidRPr="00FD13B8">
              <w:t>86.57</w:t>
            </w:r>
          </w:p>
        </w:tc>
        <w:tc>
          <w:tcPr>
            <w:tcW w:w="1158" w:type="dxa"/>
            <w:vAlign w:val="center"/>
          </w:tcPr>
          <w:p w:rsidR="003A7740" w:rsidRPr="009D0D2B" w:rsidRDefault="003A7740" w:rsidP="003A7740">
            <w:pPr>
              <w:pStyle w:val="142"/>
              <w:ind w:left="647" w:hanging="647"/>
              <w:jc w:val="right"/>
            </w:pPr>
            <w:r w:rsidRPr="009D0D2B">
              <w:t>100.54</w:t>
            </w:r>
          </w:p>
        </w:tc>
      </w:tr>
      <w:tr w:rsidR="003A7740" w:rsidRPr="006475C0" w:rsidTr="003A7740">
        <w:trPr>
          <w:trHeight w:val="397"/>
        </w:trPr>
        <w:tc>
          <w:tcPr>
            <w:tcW w:w="2354" w:type="dxa"/>
            <w:shd w:val="clear" w:color="auto" w:fill="auto"/>
            <w:vAlign w:val="center"/>
          </w:tcPr>
          <w:p w:rsidR="003A7740" w:rsidRPr="006475C0" w:rsidRDefault="003A7740" w:rsidP="003A7740">
            <w:pPr>
              <w:pStyle w:val="142"/>
              <w:ind w:left="647" w:hanging="647"/>
              <w:jc w:val="both"/>
              <w:rPr>
                <w:rFonts w:hint="eastAsia"/>
                <w:szCs w:val="24"/>
              </w:rPr>
            </w:pPr>
            <w:r w:rsidRPr="006475C0">
              <w:rPr>
                <w:rFonts w:hint="eastAsia"/>
                <w:szCs w:val="24"/>
              </w:rPr>
              <w:t>第一商業銀行</w:t>
            </w:r>
          </w:p>
        </w:tc>
        <w:tc>
          <w:tcPr>
            <w:tcW w:w="1157" w:type="dxa"/>
            <w:shd w:val="clear" w:color="auto" w:fill="auto"/>
            <w:vAlign w:val="center"/>
          </w:tcPr>
          <w:p w:rsidR="003A7740" w:rsidRPr="003A7740" w:rsidRDefault="003A7740" w:rsidP="003A7740">
            <w:pPr>
              <w:pStyle w:val="142"/>
              <w:jc w:val="right"/>
            </w:pPr>
            <w:r w:rsidRPr="003A7740">
              <w:t>237.88</w:t>
            </w:r>
          </w:p>
        </w:tc>
        <w:tc>
          <w:tcPr>
            <w:tcW w:w="1158" w:type="dxa"/>
            <w:vAlign w:val="center"/>
          </w:tcPr>
          <w:p w:rsidR="003A7740" w:rsidRPr="003A7740" w:rsidRDefault="003A7740" w:rsidP="003A7740">
            <w:pPr>
              <w:pStyle w:val="142"/>
              <w:jc w:val="right"/>
            </w:pPr>
            <w:r w:rsidRPr="003A7740">
              <w:t>266.28</w:t>
            </w:r>
          </w:p>
        </w:tc>
        <w:tc>
          <w:tcPr>
            <w:tcW w:w="1158" w:type="dxa"/>
            <w:vAlign w:val="center"/>
          </w:tcPr>
          <w:p w:rsidR="003A7740" w:rsidRPr="003A7740" w:rsidRDefault="003A7740" w:rsidP="003A7740">
            <w:pPr>
              <w:pStyle w:val="142"/>
              <w:jc w:val="right"/>
            </w:pPr>
            <w:r w:rsidRPr="003A7740">
              <w:t>292.43</w:t>
            </w:r>
          </w:p>
        </w:tc>
        <w:tc>
          <w:tcPr>
            <w:tcW w:w="1157" w:type="dxa"/>
            <w:vAlign w:val="center"/>
          </w:tcPr>
          <w:p w:rsidR="003A7740" w:rsidRPr="000B0A6C" w:rsidRDefault="003A7740" w:rsidP="003A7740">
            <w:pPr>
              <w:pStyle w:val="142"/>
              <w:ind w:left="647" w:hanging="647"/>
              <w:jc w:val="right"/>
            </w:pPr>
            <w:r w:rsidRPr="000B0A6C">
              <w:t>106.1</w:t>
            </w:r>
            <w:r w:rsidR="006C424F">
              <w:rPr>
                <w:rFonts w:hint="eastAsia"/>
                <w:lang w:eastAsia="zh-TW"/>
              </w:rPr>
              <w:t>2</w:t>
            </w:r>
          </w:p>
        </w:tc>
        <w:tc>
          <w:tcPr>
            <w:tcW w:w="1158" w:type="dxa"/>
            <w:vAlign w:val="center"/>
          </w:tcPr>
          <w:p w:rsidR="003A7740" w:rsidRPr="00FD13B8" w:rsidRDefault="003A7740" w:rsidP="003A7740">
            <w:pPr>
              <w:pStyle w:val="142"/>
              <w:ind w:left="647" w:hanging="647"/>
              <w:jc w:val="right"/>
            </w:pPr>
            <w:r w:rsidRPr="00FD13B8">
              <w:t>101.7</w:t>
            </w:r>
            <w:r w:rsidR="006C424F">
              <w:rPr>
                <w:rFonts w:hint="eastAsia"/>
                <w:lang w:eastAsia="zh-TW"/>
              </w:rPr>
              <w:t>2</w:t>
            </w:r>
          </w:p>
        </w:tc>
        <w:tc>
          <w:tcPr>
            <w:tcW w:w="1158" w:type="dxa"/>
            <w:vAlign w:val="center"/>
          </w:tcPr>
          <w:p w:rsidR="003A7740" w:rsidRPr="009D0D2B" w:rsidRDefault="003A7740" w:rsidP="003A7740">
            <w:pPr>
              <w:pStyle w:val="142"/>
              <w:ind w:left="647" w:hanging="647"/>
              <w:jc w:val="right"/>
            </w:pPr>
            <w:r w:rsidRPr="009D0D2B">
              <w:t>103.6</w:t>
            </w:r>
            <w:r w:rsidR="006C424F">
              <w:rPr>
                <w:rFonts w:hint="eastAsia"/>
                <w:lang w:eastAsia="zh-TW"/>
              </w:rPr>
              <w:t>1</w:t>
            </w:r>
          </w:p>
        </w:tc>
      </w:tr>
      <w:tr w:rsidR="003A7740" w:rsidRPr="006475C0" w:rsidTr="003A7740">
        <w:trPr>
          <w:trHeight w:val="397"/>
        </w:trPr>
        <w:tc>
          <w:tcPr>
            <w:tcW w:w="2354" w:type="dxa"/>
            <w:shd w:val="clear" w:color="auto" w:fill="auto"/>
            <w:vAlign w:val="center"/>
          </w:tcPr>
          <w:p w:rsidR="003A7740" w:rsidRPr="006475C0" w:rsidRDefault="003A7740" w:rsidP="003A7740">
            <w:pPr>
              <w:pStyle w:val="142"/>
              <w:ind w:left="647" w:hanging="647"/>
              <w:jc w:val="both"/>
              <w:rPr>
                <w:rFonts w:hint="eastAsia"/>
                <w:szCs w:val="24"/>
              </w:rPr>
            </w:pPr>
            <w:r w:rsidRPr="006475C0">
              <w:rPr>
                <w:rFonts w:hint="eastAsia"/>
                <w:szCs w:val="24"/>
              </w:rPr>
              <w:t>華南商業銀行</w:t>
            </w:r>
          </w:p>
        </w:tc>
        <w:tc>
          <w:tcPr>
            <w:tcW w:w="1157" w:type="dxa"/>
            <w:shd w:val="clear" w:color="auto" w:fill="auto"/>
            <w:vAlign w:val="center"/>
          </w:tcPr>
          <w:p w:rsidR="003A7740" w:rsidRPr="003A7740" w:rsidRDefault="003A7740" w:rsidP="003A7740">
            <w:pPr>
              <w:pStyle w:val="142"/>
              <w:jc w:val="right"/>
            </w:pPr>
            <w:r w:rsidRPr="003A7740">
              <w:t>200.38</w:t>
            </w:r>
          </w:p>
        </w:tc>
        <w:tc>
          <w:tcPr>
            <w:tcW w:w="1158" w:type="dxa"/>
            <w:vAlign w:val="center"/>
          </w:tcPr>
          <w:p w:rsidR="003A7740" w:rsidRPr="003A7740" w:rsidRDefault="003A7740" w:rsidP="003A7740">
            <w:pPr>
              <w:pStyle w:val="142"/>
              <w:jc w:val="right"/>
            </w:pPr>
            <w:r w:rsidRPr="003A7740">
              <w:t>244.73</w:t>
            </w:r>
          </w:p>
        </w:tc>
        <w:tc>
          <w:tcPr>
            <w:tcW w:w="1158" w:type="dxa"/>
            <w:vAlign w:val="center"/>
          </w:tcPr>
          <w:p w:rsidR="003A7740" w:rsidRPr="003A7740" w:rsidRDefault="003A7740" w:rsidP="003A7740">
            <w:pPr>
              <w:pStyle w:val="142"/>
              <w:jc w:val="right"/>
            </w:pPr>
            <w:r w:rsidRPr="003A7740">
              <w:t>265.61</w:t>
            </w:r>
          </w:p>
        </w:tc>
        <w:tc>
          <w:tcPr>
            <w:tcW w:w="1157" w:type="dxa"/>
            <w:vAlign w:val="center"/>
          </w:tcPr>
          <w:p w:rsidR="003A7740" w:rsidRPr="000B0A6C" w:rsidRDefault="003A7740" w:rsidP="003A7740">
            <w:pPr>
              <w:pStyle w:val="142"/>
              <w:ind w:left="647" w:hanging="647"/>
              <w:jc w:val="right"/>
            </w:pPr>
            <w:r w:rsidRPr="000B0A6C">
              <w:t>108.03</w:t>
            </w:r>
          </w:p>
        </w:tc>
        <w:tc>
          <w:tcPr>
            <w:tcW w:w="1158" w:type="dxa"/>
            <w:vAlign w:val="center"/>
          </w:tcPr>
          <w:p w:rsidR="003A7740" w:rsidRPr="00FD13B8" w:rsidRDefault="003A7740" w:rsidP="003A7740">
            <w:pPr>
              <w:pStyle w:val="142"/>
              <w:ind w:left="647" w:hanging="647"/>
              <w:jc w:val="right"/>
            </w:pPr>
            <w:r w:rsidRPr="00FD13B8">
              <w:t>118.02</w:t>
            </w:r>
          </w:p>
        </w:tc>
        <w:tc>
          <w:tcPr>
            <w:tcW w:w="1158" w:type="dxa"/>
            <w:vAlign w:val="center"/>
          </w:tcPr>
          <w:p w:rsidR="003A7740" w:rsidRPr="009D0D2B" w:rsidRDefault="003A7740" w:rsidP="003A7740">
            <w:pPr>
              <w:pStyle w:val="142"/>
              <w:ind w:left="647" w:hanging="647"/>
              <w:jc w:val="right"/>
            </w:pPr>
            <w:r w:rsidRPr="009D0D2B">
              <w:t>100.77</w:t>
            </w:r>
          </w:p>
        </w:tc>
      </w:tr>
      <w:tr w:rsidR="003A7740" w:rsidRPr="006475C0" w:rsidTr="003A7740">
        <w:trPr>
          <w:trHeight w:val="397"/>
        </w:trPr>
        <w:tc>
          <w:tcPr>
            <w:tcW w:w="2354" w:type="dxa"/>
            <w:shd w:val="clear" w:color="auto" w:fill="auto"/>
            <w:vAlign w:val="center"/>
          </w:tcPr>
          <w:p w:rsidR="003A7740" w:rsidRPr="006475C0" w:rsidRDefault="003A7740" w:rsidP="003A7740">
            <w:pPr>
              <w:pStyle w:val="142"/>
              <w:ind w:left="647" w:hanging="647"/>
              <w:jc w:val="both"/>
              <w:rPr>
                <w:rFonts w:hint="eastAsia"/>
                <w:szCs w:val="24"/>
              </w:rPr>
            </w:pPr>
            <w:r w:rsidRPr="006475C0">
              <w:rPr>
                <w:rFonts w:hint="eastAsia"/>
                <w:szCs w:val="24"/>
              </w:rPr>
              <w:t>彰化商業銀行</w:t>
            </w:r>
          </w:p>
        </w:tc>
        <w:tc>
          <w:tcPr>
            <w:tcW w:w="1157" w:type="dxa"/>
            <w:shd w:val="clear" w:color="auto" w:fill="auto"/>
            <w:vAlign w:val="center"/>
          </w:tcPr>
          <w:p w:rsidR="003A7740" w:rsidRPr="003A7740" w:rsidRDefault="003A7740" w:rsidP="003A7740">
            <w:pPr>
              <w:pStyle w:val="142"/>
              <w:jc w:val="right"/>
            </w:pPr>
            <w:r w:rsidRPr="003A7740">
              <w:t>129.85</w:t>
            </w:r>
          </w:p>
        </w:tc>
        <w:tc>
          <w:tcPr>
            <w:tcW w:w="1158" w:type="dxa"/>
            <w:vAlign w:val="center"/>
          </w:tcPr>
          <w:p w:rsidR="003A7740" w:rsidRPr="003A7740" w:rsidRDefault="003A7740" w:rsidP="003A7740">
            <w:pPr>
              <w:pStyle w:val="142"/>
              <w:jc w:val="right"/>
            </w:pPr>
            <w:r w:rsidRPr="003A7740">
              <w:t>161.17</w:t>
            </w:r>
          </w:p>
        </w:tc>
        <w:tc>
          <w:tcPr>
            <w:tcW w:w="1158" w:type="dxa"/>
            <w:vAlign w:val="center"/>
          </w:tcPr>
          <w:p w:rsidR="003A7740" w:rsidRPr="003A7740" w:rsidRDefault="003A7740" w:rsidP="003A7740">
            <w:pPr>
              <w:pStyle w:val="142"/>
              <w:jc w:val="right"/>
            </w:pPr>
            <w:r w:rsidRPr="003A7740">
              <w:t>183.47</w:t>
            </w:r>
          </w:p>
        </w:tc>
        <w:tc>
          <w:tcPr>
            <w:tcW w:w="1157" w:type="dxa"/>
            <w:vAlign w:val="center"/>
          </w:tcPr>
          <w:p w:rsidR="003A7740" w:rsidRDefault="003A7740" w:rsidP="003A7740">
            <w:pPr>
              <w:pStyle w:val="142"/>
              <w:ind w:left="647" w:hanging="647"/>
              <w:jc w:val="right"/>
            </w:pPr>
            <w:r w:rsidRPr="000B0A6C">
              <w:t>116.43</w:t>
            </w:r>
          </w:p>
        </w:tc>
        <w:tc>
          <w:tcPr>
            <w:tcW w:w="1158" w:type="dxa"/>
            <w:vAlign w:val="center"/>
          </w:tcPr>
          <w:p w:rsidR="003A7740" w:rsidRDefault="003A7740" w:rsidP="003A7740">
            <w:pPr>
              <w:pStyle w:val="142"/>
              <w:ind w:left="647" w:hanging="647"/>
              <w:jc w:val="right"/>
            </w:pPr>
            <w:r w:rsidRPr="00FD13B8">
              <w:t>110.93</w:t>
            </w:r>
          </w:p>
        </w:tc>
        <w:tc>
          <w:tcPr>
            <w:tcW w:w="1158" w:type="dxa"/>
            <w:vAlign w:val="center"/>
          </w:tcPr>
          <w:p w:rsidR="003A7740" w:rsidRDefault="003A7740" w:rsidP="003A7740">
            <w:pPr>
              <w:pStyle w:val="142"/>
              <w:ind w:left="647" w:hanging="647"/>
              <w:jc w:val="right"/>
            </w:pPr>
            <w:r w:rsidRPr="009D0D2B">
              <w:t>109.64</w:t>
            </w:r>
          </w:p>
        </w:tc>
      </w:tr>
      <w:tr w:rsidR="003A7740" w:rsidRPr="006475C0" w:rsidTr="003A7740">
        <w:trPr>
          <w:trHeight w:val="397"/>
        </w:trPr>
        <w:tc>
          <w:tcPr>
            <w:tcW w:w="2354" w:type="dxa"/>
            <w:shd w:val="clear" w:color="auto" w:fill="auto"/>
            <w:vAlign w:val="center"/>
          </w:tcPr>
          <w:p w:rsidR="003A7740" w:rsidRPr="006475C0" w:rsidRDefault="003A7740" w:rsidP="003A7740">
            <w:pPr>
              <w:pStyle w:val="142"/>
              <w:ind w:left="647" w:hanging="647"/>
              <w:jc w:val="both"/>
              <w:rPr>
                <w:rFonts w:hint="eastAsia"/>
                <w:szCs w:val="24"/>
              </w:rPr>
            </w:pPr>
            <w:r w:rsidRPr="006475C0">
              <w:rPr>
                <w:rFonts w:hint="eastAsia"/>
                <w:szCs w:val="24"/>
              </w:rPr>
              <w:t>兆豐國際商業銀行</w:t>
            </w:r>
          </w:p>
        </w:tc>
        <w:tc>
          <w:tcPr>
            <w:tcW w:w="1157" w:type="dxa"/>
            <w:shd w:val="clear" w:color="auto" w:fill="auto"/>
            <w:vAlign w:val="center"/>
          </w:tcPr>
          <w:p w:rsidR="003A7740" w:rsidRPr="003A7740" w:rsidRDefault="003A7740" w:rsidP="003A7740">
            <w:pPr>
              <w:pStyle w:val="142"/>
              <w:jc w:val="right"/>
            </w:pPr>
            <w:r w:rsidRPr="003A7740">
              <w:t>267.45</w:t>
            </w:r>
          </w:p>
        </w:tc>
        <w:tc>
          <w:tcPr>
            <w:tcW w:w="1158" w:type="dxa"/>
            <w:vAlign w:val="center"/>
          </w:tcPr>
          <w:p w:rsidR="003A7740" w:rsidRPr="003A7740" w:rsidRDefault="003A7740" w:rsidP="003A7740">
            <w:pPr>
              <w:pStyle w:val="142"/>
              <w:jc w:val="right"/>
            </w:pPr>
            <w:r w:rsidRPr="003A7740">
              <w:t>352.82</w:t>
            </w:r>
          </w:p>
        </w:tc>
        <w:tc>
          <w:tcPr>
            <w:tcW w:w="1158" w:type="dxa"/>
            <w:vAlign w:val="center"/>
          </w:tcPr>
          <w:p w:rsidR="003A7740" w:rsidRPr="003A7740" w:rsidRDefault="003A7740" w:rsidP="003A7740">
            <w:pPr>
              <w:pStyle w:val="142"/>
              <w:jc w:val="right"/>
            </w:pPr>
            <w:r w:rsidRPr="003A7740">
              <w:t>330.63</w:t>
            </w:r>
          </w:p>
        </w:tc>
        <w:tc>
          <w:tcPr>
            <w:tcW w:w="1157" w:type="dxa"/>
            <w:vAlign w:val="center"/>
          </w:tcPr>
          <w:p w:rsidR="003A7740" w:rsidRPr="007634C1" w:rsidRDefault="003A7740" w:rsidP="003A7740">
            <w:pPr>
              <w:pStyle w:val="142"/>
              <w:ind w:left="647" w:hanging="647"/>
              <w:jc w:val="right"/>
            </w:pPr>
            <w:r>
              <w:rPr>
                <w:rFonts w:hint="eastAsia"/>
                <w:lang w:eastAsia="zh-TW"/>
              </w:rPr>
              <w:t>109.89</w:t>
            </w:r>
          </w:p>
        </w:tc>
        <w:tc>
          <w:tcPr>
            <w:tcW w:w="1158" w:type="dxa"/>
            <w:vAlign w:val="center"/>
          </w:tcPr>
          <w:p w:rsidR="003A7740" w:rsidRPr="00AF1882" w:rsidRDefault="003A7740" w:rsidP="003A7740">
            <w:pPr>
              <w:pStyle w:val="142"/>
              <w:ind w:left="647" w:hanging="647"/>
              <w:jc w:val="right"/>
            </w:pPr>
            <w:r w:rsidRPr="00AF1882">
              <w:t>132.69</w:t>
            </w:r>
          </w:p>
        </w:tc>
        <w:tc>
          <w:tcPr>
            <w:tcW w:w="1158" w:type="dxa"/>
            <w:vAlign w:val="center"/>
          </w:tcPr>
          <w:p w:rsidR="003A7740" w:rsidRPr="00220D73" w:rsidRDefault="003A7740" w:rsidP="003A7740">
            <w:pPr>
              <w:pStyle w:val="142"/>
              <w:ind w:left="647" w:hanging="647"/>
              <w:jc w:val="right"/>
            </w:pPr>
            <w:r w:rsidRPr="00220D73">
              <w:t>104.59</w:t>
            </w:r>
          </w:p>
        </w:tc>
      </w:tr>
      <w:tr w:rsidR="003A7740" w:rsidRPr="006475C0" w:rsidTr="003A7740">
        <w:trPr>
          <w:trHeight w:val="397"/>
        </w:trPr>
        <w:tc>
          <w:tcPr>
            <w:tcW w:w="2354" w:type="dxa"/>
            <w:shd w:val="clear" w:color="auto" w:fill="auto"/>
            <w:vAlign w:val="center"/>
          </w:tcPr>
          <w:p w:rsidR="003A7740" w:rsidRPr="006475C0" w:rsidRDefault="003A7740" w:rsidP="003A7740">
            <w:pPr>
              <w:pStyle w:val="142"/>
              <w:ind w:left="647" w:hanging="647"/>
              <w:jc w:val="both"/>
              <w:rPr>
                <w:szCs w:val="24"/>
              </w:rPr>
            </w:pPr>
            <w:r w:rsidRPr="006475C0">
              <w:rPr>
                <w:rFonts w:hint="eastAsia"/>
                <w:szCs w:val="24"/>
              </w:rPr>
              <w:t>臺灣中小企業銀行</w:t>
            </w:r>
          </w:p>
        </w:tc>
        <w:tc>
          <w:tcPr>
            <w:tcW w:w="1157" w:type="dxa"/>
            <w:shd w:val="clear" w:color="auto" w:fill="auto"/>
            <w:vAlign w:val="center"/>
          </w:tcPr>
          <w:p w:rsidR="003A7740" w:rsidRPr="003A7740" w:rsidRDefault="003A7740" w:rsidP="003A7740">
            <w:pPr>
              <w:pStyle w:val="142"/>
              <w:jc w:val="right"/>
            </w:pPr>
            <w:r w:rsidRPr="003A7740">
              <w:t>119.91</w:t>
            </w:r>
          </w:p>
        </w:tc>
        <w:tc>
          <w:tcPr>
            <w:tcW w:w="1158" w:type="dxa"/>
            <w:vAlign w:val="center"/>
          </w:tcPr>
          <w:p w:rsidR="003A7740" w:rsidRPr="003A7740" w:rsidRDefault="003A7740" w:rsidP="003A7740">
            <w:pPr>
              <w:pStyle w:val="142"/>
              <w:jc w:val="right"/>
            </w:pPr>
            <w:r w:rsidRPr="003A7740">
              <w:t>123.56</w:t>
            </w:r>
          </w:p>
        </w:tc>
        <w:tc>
          <w:tcPr>
            <w:tcW w:w="1158" w:type="dxa"/>
            <w:vAlign w:val="center"/>
          </w:tcPr>
          <w:p w:rsidR="003A7740" w:rsidRPr="003A7740" w:rsidRDefault="003A7740" w:rsidP="003A7740">
            <w:pPr>
              <w:pStyle w:val="142"/>
              <w:jc w:val="right"/>
            </w:pPr>
            <w:r w:rsidRPr="003A7740">
              <w:t>140.32</w:t>
            </w:r>
          </w:p>
        </w:tc>
        <w:tc>
          <w:tcPr>
            <w:tcW w:w="1157" w:type="dxa"/>
            <w:vAlign w:val="center"/>
          </w:tcPr>
          <w:p w:rsidR="003A7740" w:rsidRDefault="003A7740" w:rsidP="003A7740">
            <w:pPr>
              <w:pStyle w:val="142"/>
              <w:ind w:left="647" w:hanging="647"/>
              <w:jc w:val="right"/>
            </w:pPr>
            <w:r>
              <w:rPr>
                <w:rFonts w:hint="eastAsia"/>
                <w:lang w:eastAsia="zh-TW"/>
              </w:rPr>
              <w:t>154.63</w:t>
            </w:r>
          </w:p>
        </w:tc>
        <w:tc>
          <w:tcPr>
            <w:tcW w:w="1158" w:type="dxa"/>
            <w:vAlign w:val="center"/>
          </w:tcPr>
          <w:p w:rsidR="003A7740" w:rsidRDefault="003A7740" w:rsidP="003A7740">
            <w:pPr>
              <w:pStyle w:val="142"/>
              <w:ind w:left="647" w:hanging="647"/>
              <w:jc w:val="right"/>
            </w:pPr>
            <w:r w:rsidRPr="00AF1882">
              <w:t>105.64</w:t>
            </w:r>
          </w:p>
        </w:tc>
        <w:tc>
          <w:tcPr>
            <w:tcW w:w="1158" w:type="dxa"/>
            <w:vAlign w:val="center"/>
          </w:tcPr>
          <w:p w:rsidR="003A7740" w:rsidRDefault="003A7740" w:rsidP="003A7740">
            <w:pPr>
              <w:pStyle w:val="142"/>
              <w:ind w:left="647" w:hanging="647"/>
              <w:jc w:val="right"/>
            </w:pPr>
            <w:r w:rsidRPr="00220D73">
              <w:t>106.48</w:t>
            </w:r>
          </w:p>
        </w:tc>
      </w:tr>
    </w:tbl>
    <w:p w:rsidR="00DF6DEE" w:rsidRDefault="00DF6DEE" w:rsidP="00DF6DEE">
      <w:pPr>
        <w:pStyle w:val="142"/>
        <w:ind w:leftChars="-150" w:left="791" w:rightChars="-150" w:right="-425" w:hangingChars="500" w:hanging="1216"/>
        <w:rPr>
          <w:rFonts w:hint="eastAsia"/>
          <w:lang w:eastAsia="zh-TW"/>
        </w:rPr>
      </w:pPr>
      <w:r>
        <w:rPr>
          <w:rFonts w:hint="eastAsia"/>
          <w:lang w:eastAsia="zh-TW"/>
        </w:rPr>
        <w:t>說    明：有關各銀行之「預算達成率」係以</w:t>
      </w:r>
      <w:r w:rsidRPr="00AD07F2">
        <w:rPr>
          <w:rFonts w:hint="eastAsia"/>
          <w:b/>
          <w:u w:val="single"/>
          <w:lang w:eastAsia="zh-TW"/>
        </w:rPr>
        <w:t>稅後淨利</w:t>
      </w:r>
      <w:r>
        <w:rPr>
          <w:rFonts w:hint="eastAsia"/>
          <w:lang w:eastAsia="zh-TW"/>
        </w:rPr>
        <w:t>計算，據財政部國庫署所提供有關是項比率之計算基礎，其中預算數部分，</w:t>
      </w:r>
      <w:r w:rsidRPr="00D02548">
        <w:rPr>
          <w:rFonts w:hint="eastAsia"/>
          <w:lang w:eastAsia="zh-TW"/>
        </w:rPr>
        <w:t>臺灣銀行及臺灣土地銀行</w:t>
      </w:r>
      <w:r>
        <w:rPr>
          <w:rFonts w:hint="eastAsia"/>
          <w:lang w:eastAsia="zh-TW"/>
        </w:rPr>
        <w:t>係法定預算數，餘其他銀行</w:t>
      </w:r>
      <w:r w:rsidRPr="00D02548">
        <w:rPr>
          <w:rFonts w:hint="eastAsia"/>
          <w:lang w:eastAsia="zh-TW"/>
        </w:rPr>
        <w:t>為公司內部預算數</w:t>
      </w:r>
      <w:r>
        <w:rPr>
          <w:rFonts w:hint="eastAsia"/>
          <w:lang w:eastAsia="zh-TW"/>
        </w:rPr>
        <w:t>，至決算數部分，</w:t>
      </w:r>
      <w:r w:rsidRPr="00D02548">
        <w:rPr>
          <w:rFonts w:hint="eastAsia"/>
          <w:lang w:eastAsia="zh-TW"/>
        </w:rPr>
        <w:t>臺灣銀行及臺灣土地銀行111及112年度</w:t>
      </w:r>
      <w:r>
        <w:rPr>
          <w:rFonts w:hint="eastAsia"/>
          <w:lang w:eastAsia="zh-TW"/>
        </w:rPr>
        <w:t>為審定</w:t>
      </w:r>
      <w:r w:rsidRPr="00D02548">
        <w:rPr>
          <w:rFonts w:hint="eastAsia"/>
          <w:lang w:eastAsia="zh-TW"/>
        </w:rPr>
        <w:t>數，113年度為院編數</w:t>
      </w:r>
      <w:r>
        <w:rPr>
          <w:rFonts w:hint="eastAsia"/>
          <w:lang w:eastAsia="zh-TW"/>
        </w:rPr>
        <w:t>，餘其他銀行</w:t>
      </w:r>
      <w:r w:rsidRPr="00D02548">
        <w:rPr>
          <w:rFonts w:hint="eastAsia"/>
          <w:lang w:eastAsia="zh-TW"/>
        </w:rPr>
        <w:t>為會計師查核數。</w:t>
      </w:r>
    </w:p>
    <w:p w:rsidR="00DA4146" w:rsidRDefault="00DF6DEE" w:rsidP="00B92E79">
      <w:pPr>
        <w:pStyle w:val="142"/>
        <w:ind w:leftChars="-150" w:left="791" w:rightChars="-150" w:right="-425" w:hangingChars="500" w:hanging="1216"/>
      </w:pPr>
      <w:r w:rsidRPr="00E04F94">
        <w:rPr>
          <w:rFonts w:hint="eastAsia"/>
        </w:rPr>
        <w:t>資料來源：</w:t>
      </w:r>
      <w:r w:rsidR="0006202E">
        <w:rPr>
          <w:rFonts w:hint="eastAsia"/>
          <w:lang w:eastAsia="zh-TW"/>
        </w:rPr>
        <w:t>稅前盈餘係查詢</w:t>
      </w:r>
      <w:r w:rsidR="00851875">
        <w:rPr>
          <w:rFonts w:hint="eastAsia"/>
        </w:rPr>
        <w:t>金管會銀行局</w:t>
      </w:r>
      <w:r w:rsidR="00851875">
        <w:rPr>
          <w:rFonts w:hint="eastAsia"/>
          <w:lang w:eastAsia="zh-TW"/>
        </w:rPr>
        <w:t>統計資料庫動態查訊系統</w:t>
      </w:r>
      <w:r>
        <w:rPr>
          <w:rFonts w:hint="eastAsia"/>
        </w:rPr>
        <w:t>，</w:t>
      </w:r>
      <w:r w:rsidR="00851875" w:rsidRPr="00851875">
        <w:t>https://survey.banking.gov.tw/statis/webMain.aspx?k=defjsp</w:t>
      </w:r>
      <w:r w:rsidRPr="001C65A2">
        <w:rPr>
          <w:rFonts w:hint="eastAsia"/>
        </w:rPr>
        <w:t xml:space="preserve"> </w:t>
      </w:r>
      <w:r>
        <w:rPr>
          <w:rFonts w:hint="eastAsia"/>
        </w:rPr>
        <w:t>(最後瀏覽日：114年7月7日)</w:t>
      </w:r>
      <w:r w:rsidR="00851875">
        <w:rPr>
          <w:rFonts w:hint="eastAsia"/>
          <w:lang w:eastAsia="zh-TW"/>
        </w:rPr>
        <w:t>，預算達成率則係由財政部國庫署所提供；</w:t>
      </w:r>
      <w:r>
        <w:rPr>
          <w:rFonts w:hint="eastAsia"/>
        </w:rPr>
        <w:t>本中心彙製。</w:t>
      </w:r>
    </w:p>
    <w:p w:rsidR="00980C2C" w:rsidRPr="00A46A86" w:rsidRDefault="00980C2C" w:rsidP="00785E9C">
      <w:pPr>
        <w:pStyle w:val="123"/>
        <w:ind w:leftChars="-100" w:left="-141" w:rightChars="-300" w:right="-850" w:hangingChars="50" w:hanging="142"/>
        <w:rPr>
          <w:sz w:val="24"/>
          <w:szCs w:val="24"/>
        </w:rPr>
      </w:pPr>
      <w:r w:rsidRPr="00E04F94">
        <w:rPr>
          <w:rFonts w:hint="eastAsia"/>
          <w:b/>
        </w:rPr>
        <w:t>表</w:t>
      </w:r>
      <w:r w:rsidR="00785E9C">
        <w:rPr>
          <w:rFonts w:hint="eastAsia"/>
          <w:b/>
          <w:lang w:eastAsia="zh-TW"/>
        </w:rPr>
        <w:t>7</w:t>
      </w:r>
      <w:r>
        <w:rPr>
          <w:rFonts w:hint="eastAsia"/>
          <w:b/>
        </w:rPr>
        <w:t xml:space="preserve"> </w:t>
      </w:r>
      <w:r>
        <w:rPr>
          <w:rFonts w:hint="eastAsia"/>
          <w:b/>
          <w:lang w:eastAsia="zh-TW"/>
        </w:rPr>
        <w:t xml:space="preserve"> 公股銀行</w:t>
      </w:r>
      <w:r w:rsidR="005D35E2">
        <w:rPr>
          <w:b/>
        </w:rPr>
        <w:t>11</w:t>
      </w:r>
      <w:r w:rsidR="005D35E2">
        <w:rPr>
          <w:rFonts w:hint="eastAsia"/>
          <w:b/>
          <w:lang w:eastAsia="zh-TW"/>
        </w:rPr>
        <w:t>1至113年</w:t>
      </w:r>
      <w:r w:rsidR="00C86234">
        <w:rPr>
          <w:rFonts w:hint="eastAsia"/>
          <w:b/>
          <w:lang w:eastAsia="zh-TW"/>
        </w:rPr>
        <w:t>度</w:t>
      </w:r>
      <w:r>
        <w:rPr>
          <w:rFonts w:hint="eastAsia"/>
          <w:b/>
          <w:lang w:eastAsia="zh-TW"/>
        </w:rPr>
        <w:t>獲利來源</w:t>
      </w:r>
      <w:r w:rsidR="004C01A7">
        <w:rPr>
          <w:rFonts w:hint="eastAsia"/>
          <w:b/>
          <w:lang w:eastAsia="zh-TW"/>
        </w:rPr>
        <w:t>占比分析</w:t>
      </w:r>
      <w:r>
        <w:rPr>
          <w:rFonts w:hint="eastAsia"/>
          <w:b/>
          <w:lang w:eastAsia="zh-TW"/>
        </w:rPr>
        <w:t>表</w:t>
      </w:r>
      <w:r w:rsidR="00785E9C">
        <w:rPr>
          <w:rFonts w:hint="eastAsia"/>
          <w:b/>
          <w:lang w:eastAsia="zh-TW"/>
        </w:rPr>
        <w:t xml:space="preserve">    </w:t>
      </w:r>
      <w:r w:rsidR="00FB1747">
        <w:rPr>
          <w:b/>
          <w:lang w:eastAsia="zh-TW"/>
        </w:rPr>
        <w:t xml:space="preserve"> </w:t>
      </w:r>
      <w:r w:rsidR="00785E9C">
        <w:rPr>
          <w:rFonts w:hint="eastAsia"/>
          <w:b/>
          <w:lang w:eastAsia="zh-TW"/>
        </w:rPr>
        <w:t xml:space="preserve"> </w:t>
      </w:r>
      <w:r w:rsidR="00397F35">
        <w:rPr>
          <w:b/>
          <w:lang w:eastAsia="zh-TW"/>
        </w:rPr>
        <w:t xml:space="preserve"> </w:t>
      </w:r>
      <w:r w:rsidR="005D35E2">
        <w:rPr>
          <w:b/>
          <w:lang w:eastAsia="zh-TW"/>
        </w:rPr>
        <w:t xml:space="preserve">      </w:t>
      </w:r>
      <w:r w:rsidR="00785E9C">
        <w:rPr>
          <w:rFonts w:hint="eastAsia"/>
          <w:b/>
          <w:lang w:eastAsia="zh-TW"/>
        </w:rPr>
        <w:t xml:space="preserve"> </w:t>
      </w:r>
      <w:r w:rsidRPr="00A46A86">
        <w:rPr>
          <w:rFonts w:hint="eastAsia"/>
          <w:sz w:val="24"/>
          <w:szCs w:val="24"/>
        </w:rPr>
        <w:t>單位：</w:t>
      </w:r>
      <w:r w:rsidR="00785E9C" w:rsidRPr="00A46A86">
        <w:rPr>
          <w:rFonts w:hint="eastAsia"/>
          <w:sz w:val="24"/>
          <w:szCs w:val="24"/>
        </w:rPr>
        <w:t xml:space="preserve"> </w:t>
      </w:r>
      <w:r w:rsidRPr="00A46A86">
        <w:rPr>
          <w:rFonts w:hint="eastAsia"/>
          <w:sz w:val="24"/>
          <w:szCs w:val="24"/>
        </w:rPr>
        <w:t>%</w:t>
      </w:r>
    </w:p>
    <w:tbl>
      <w:tblPr>
        <w:tblW w:w="9327" w:type="dxa"/>
        <w:tblInd w:w="-2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CellMar>
          <w:left w:w="28" w:type="dxa"/>
          <w:right w:w="28" w:type="dxa"/>
        </w:tblCellMar>
        <w:tblLook w:val="04A0" w:firstRow="1" w:lastRow="0" w:firstColumn="1" w:lastColumn="0" w:noHBand="0" w:noVBand="1"/>
      </w:tblPr>
      <w:tblGrid>
        <w:gridCol w:w="2098"/>
        <w:gridCol w:w="1985"/>
        <w:gridCol w:w="1748"/>
        <w:gridCol w:w="1748"/>
        <w:gridCol w:w="1748"/>
      </w:tblGrid>
      <w:tr w:rsidR="005D35E2" w:rsidRPr="00980C2C" w:rsidTr="005D35E2">
        <w:trPr>
          <w:trHeight w:val="283"/>
          <w:tblHeader/>
        </w:trPr>
        <w:tc>
          <w:tcPr>
            <w:tcW w:w="4083" w:type="dxa"/>
            <w:gridSpan w:val="2"/>
            <w:tcBorders>
              <w:top w:val="single" w:sz="12" w:space="0" w:color="auto"/>
              <w:bottom w:val="single" w:sz="6" w:space="0" w:color="auto"/>
              <w:tl2br w:val="single" w:sz="6" w:space="0" w:color="auto"/>
            </w:tcBorders>
            <w:shd w:val="clear" w:color="auto" w:fill="FFFFFF"/>
            <w:vAlign w:val="center"/>
          </w:tcPr>
          <w:p w:rsidR="005D35E2" w:rsidRPr="00785E9C" w:rsidRDefault="005D35E2" w:rsidP="00980C2C">
            <w:pPr>
              <w:pStyle w:val="142"/>
              <w:rPr>
                <w:b/>
              </w:rPr>
            </w:pPr>
            <w:r w:rsidRPr="00785E9C">
              <w:rPr>
                <w:rFonts w:hint="eastAsia"/>
                <w:b/>
              </w:rPr>
              <w:t xml:space="preserve">                  </w:t>
            </w:r>
            <w:r w:rsidRPr="00785E9C">
              <w:rPr>
                <w:rFonts w:hint="eastAsia"/>
                <w:b/>
                <w:lang w:eastAsia="zh-TW"/>
              </w:rPr>
              <w:t xml:space="preserve">    </w:t>
            </w:r>
            <w:r w:rsidRPr="00785E9C">
              <w:rPr>
                <w:rFonts w:hint="eastAsia"/>
                <w:b/>
              </w:rPr>
              <w:t xml:space="preserve"> 年度</w:t>
            </w:r>
          </w:p>
          <w:p w:rsidR="005D35E2" w:rsidRPr="00785E9C" w:rsidRDefault="005D35E2" w:rsidP="004C01A7">
            <w:pPr>
              <w:pStyle w:val="142"/>
              <w:rPr>
                <w:b/>
                <w:lang w:eastAsia="zh-TW"/>
              </w:rPr>
            </w:pPr>
            <w:r w:rsidRPr="00785E9C">
              <w:rPr>
                <w:rFonts w:hint="eastAsia"/>
                <w:b/>
              </w:rPr>
              <w:t>銀行別及</w:t>
            </w:r>
            <w:r>
              <w:rPr>
                <w:rFonts w:hint="eastAsia"/>
                <w:b/>
                <w:lang w:eastAsia="zh-TW"/>
              </w:rPr>
              <w:t>占比</w:t>
            </w:r>
          </w:p>
        </w:tc>
        <w:tc>
          <w:tcPr>
            <w:tcW w:w="1748" w:type="dxa"/>
            <w:tcBorders>
              <w:top w:val="single" w:sz="12" w:space="0" w:color="auto"/>
              <w:bottom w:val="single" w:sz="6" w:space="0" w:color="auto"/>
            </w:tcBorders>
            <w:shd w:val="clear" w:color="auto" w:fill="FFFFFF"/>
            <w:vAlign w:val="center"/>
          </w:tcPr>
          <w:p w:rsidR="005D35E2" w:rsidRPr="00785E9C" w:rsidRDefault="005D35E2" w:rsidP="00785E9C">
            <w:pPr>
              <w:pStyle w:val="142"/>
              <w:jc w:val="center"/>
              <w:rPr>
                <w:rFonts w:hint="eastAsia"/>
                <w:b/>
              </w:rPr>
            </w:pPr>
            <w:r w:rsidRPr="00785E9C">
              <w:rPr>
                <w:rFonts w:hint="eastAsia"/>
                <w:b/>
              </w:rPr>
              <w:t>1</w:t>
            </w:r>
            <w:r w:rsidRPr="00785E9C">
              <w:rPr>
                <w:b/>
              </w:rPr>
              <w:t>1</w:t>
            </w:r>
            <w:r w:rsidRPr="00785E9C">
              <w:rPr>
                <w:rFonts w:hint="eastAsia"/>
                <w:b/>
              </w:rPr>
              <w:t>1年度</w:t>
            </w:r>
          </w:p>
        </w:tc>
        <w:tc>
          <w:tcPr>
            <w:tcW w:w="1748" w:type="dxa"/>
            <w:tcBorders>
              <w:top w:val="single" w:sz="12" w:space="0" w:color="auto"/>
              <w:bottom w:val="single" w:sz="6" w:space="0" w:color="auto"/>
            </w:tcBorders>
            <w:shd w:val="clear" w:color="auto" w:fill="FFFFFF"/>
            <w:vAlign w:val="center"/>
          </w:tcPr>
          <w:p w:rsidR="005D35E2" w:rsidRPr="00785E9C" w:rsidRDefault="005D35E2" w:rsidP="00785E9C">
            <w:pPr>
              <w:pStyle w:val="142"/>
              <w:jc w:val="center"/>
              <w:rPr>
                <w:rFonts w:hint="eastAsia"/>
                <w:b/>
              </w:rPr>
            </w:pPr>
            <w:r w:rsidRPr="00785E9C">
              <w:rPr>
                <w:rFonts w:hint="eastAsia"/>
                <w:b/>
              </w:rPr>
              <w:t>1</w:t>
            </w:r>
            <w:r w:rsidRPr="00785E9C">
              <w:rPr>
                <w:b/>
              </w:rPr>
              <w:t>1</w:t>
            </w:r>
            <w:r w:rsidRPr="00785E9C">
              <w:rPr>
                <w:rFonts w:hint="eastAsia"/>
                <w:b/>
              </w:rPr>
              <w:t>2年度</w:t>
            </w:r>
          </w:p>
        </w:tc>
        <w:tc>
          <w:tcPr>
            <w:tcW w:w="1748" w:type="dxa"/>
            <w:tcBorders>
              <w:top w:val="single" w:sz="12" w:space="0" w:color="auto"/>
              <w:bottom w:val="single" w:sz="6" w:space="0" w:color="auto"/>
            </w:tcBorders>
            <w:shd w:val="clear" w:color="auto" w:fill="FFFFFF"/>
            <w:vAlign w:val="center"/>
          </w:tcPr>
          <w:p w:rsidR="005D35E2" w:rsidRPr="00785E9C" w:rsidRDefault="005D35E2" w:rsidP="00785E9C">
            <w:pPr>
              <w:pStyle w:val="142"/>
              <w:jc w:val="center"/>
              <w:rPr>
                <w:rFonts w:hint="eastAsia"/>
                <w:b/>
              </w:rPr>
            </w:pPr>
            <w:r w:rsidRPr="00785E9C">
              <w:rPr>
                <w:rFonts w:hint="eastAsia"/>
                <w:b/>
              </w:rPr>
              <w:t>1</w:t>
            </w:r>
            <w:r w:rsidRPr="00785E9C">
              <w:rPr>
                <w:b/>
              </w:rPr>
              <w:t>1</w:t>
            </w:r>
            <w:r w:rsidRPr="00785E9C">
              <w:rPr>
                <w:rFonts w:hint="eastAsia"/>
                <w:b/>
              </w:rPr>
              <w:t>3年度</w:t>
            </w:r>
          </w:p>
        </w:tc>
      </w:tr>
      <w:tr w:rsidR="005D35E2" w:rsidRPr="00980C2C" w:rsidTr="009F75F9">
        <w:trPr>
          <w:trHeight w:val="340"/>
        </w:trPr>
        <w:tc>
          <w:tcPr>
            <w:tcW w:w="2098" w:type="dxa"/>
            <w:vMerge w:val="restart"/>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r w:rsidRPr="00980C2C">
              <w:rPr>
                <w:rFonts w:hint="eastAsia"/>
              </w:rPr>
              <w:t>臺灣銀行</w:t>
            </w: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snapToGrid/>
                <w:kern w:val="0"/>
              </w:rPr>
            </w:pPr>
            <w:r>
              <w:rPr>
                <w:rFonts w:hint="eastAsia"/>
              </w:rPr>
              <w:t>利息淨收益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82.55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68.46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60.29 </w:t>
            </w:r>
          </w:p>
        </w:tc>
      </w:tr>
      <w:tr w:rsidR="005D35E2" w:rsidRPr="00980C2C" w:rsidTr="009F75F9">
        <w:trPr>
          <w:trHeight w:val="340"/>
        </w:trPr>
        <w:tc>
          <w:tcPr>
            <w:tcW w:w="2098" w:type="dxa"/>
            <w:vMerge/>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rFonts w:hint="eastAsia"/>
              </w:rPr>
            </w:pPr>
            <w:r>
              <w:rPr>
                <w:rFonts w:hint="eastAsia"/>
              </w:rPr>
              <w:t>手續費淨收益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9.30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6.50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6.47 </w:t>
            </w:r>
          </w:p>
        </w:tc>
      </w:tr>
      <w:tr w:rsidR="005D35E2" w:rsidRPr="00980C2C" w:rsidTr="009F75F9">
        <w:trPr>
          <w:trHeight w:val="340"/>
        </w:trPr>
        <w:tc>
          <w:tcPr>
            <w:tcW w:w="2098" w:type="dxa"/>
            <w:vMerge/>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rFonts w:hint="eastAsia"/>
              </w:rPr>
            </w:pPr>
            <w:r>
              <w:rPr>
                <w:rFonts w:hint="eastAsia"/>
              </w:rPr>
              <w:t>投資及其他淨收益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8.16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25.05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33.24 </w:t>
            </w:r>
          </w:p>
        </w:tc>
      </w:tr>
      <w:tr w:rsidR="005D35E2" w:rsidRPr="00980C2C" w:rsidTr="009F75F9">
        <w:trPr>
          <w:trHeight w:val="340"/>
        </w:trPr>
        <w:tc>
          <w:tcPr>
            <w:tcW w:w="2098" w:type="dxa"/>
            <w:vMerge w:val="restart"/>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r w:rsidRPr="00980C2C">
              <w:rPr>
                <w:rFonts w:hint="eastAsia"/>
              </w:rPr>
              <w:t>臺灣土地銀行</w:t>
            </w: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snapToGrid/>
                <w:kern w:val="0"/>
              </w:rPr>
            </w:pPr>
            <w:r>
              <w:rPr>
                <w:rFonts w:hint="eastAsia"/>
              </w:rPr>
              <w:t>利息淨收益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99.08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88.55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83.80 </w:t>
            </w:r>
          </w:p>
        </w:tc>
      </w:tr>
      <w:tr w:rsidR="005D35E2" w:rsidRPr="00980C2C" w:rsidTr="009F75F9">
        <w:trPr>
          <w:trHeight w:val="340"/>
        </w:trPr>
        <w:tc>
          <w:tcPr>
            <w:tcW w:w="2098" w:type="dxa"/>
            <w:vMerge/>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rFonts w:hint="eastAsia"/>
              </w:rPr>
            </w:pPr>
            <w:r>
              <w:rPr>
                <w:rFonts w:hint="eastAsia"/>
              </w:rPr>
              <w:t>手續費淨收益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7.80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6.72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9.46 </w:t>
            </w:r>
          </w:p>
        </w:tc>
      </w:tr>
      <w:tr w:rsidR="005D35E2" w:rsidRPr="00980C2C" w:rsidTr="009F75F9">
        <w:trPr>
          <w:trHeight w:val="340"/>
        </w:trPr>
        <w:tc>
          <w:tcPr>
            <w:tcW w:w="2098" w:type="dxa"/>
            <w:vMerge/>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rFonts w:hint="eastAsia"/>
              </w:rPr>
            </w:pPr>
            <w:r>
              <w:rPr>
                <w:rFonts w:hint="eastAsia"/>
              </w:rPr>
              <w:t>投資及其他淨收益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t>-</w:t>
            </w:r>
            <w:r w:rsidRPr="00FD7206">
              <w:t>6.88</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4.73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6.74 </w:t>
            </w:r>
          </w:p>
        </w:tc>
      </w:tr>
      <w:tr w:rsidR="005D35E2" w:rsidRPr="00980C2C" w:rsidTr="009F75F9">
        <w:trPr>
          <w:trHeight w:val="340"/>
        </w:trPr>
        <w:tc>
          <w:tcPr>
            <w:tcW w:w="2098" w:type="dxa"/>
            <w:vMerge w:val="restart"/>
            <w:tcBorders>
              <w:top w:val="single" w:sz="6" w:space="0" w:color="auto"/>
              <w:bottom w:val="single" w:sz="6" w:space="0" w:color="auto"/>
            </w:tcBorders>
            <w:shd w:val="clear" w:color="auto" w:fill="FFFFFF"/>
            <w:vAlign w:val="center"/>
          </w:tcPr>
          <w:p w:rsidR="005D35E2" w:rsidRPr="00980C2C" w:rsidRDefault="005D35E2" w:rsidP="00FB1747">
            <w:pPr>
              <w:pStyle w:val="142"/>
              <w:rPr>
                <w:rFonts w:hint="eastAsia"/>
              </w:rPr>
            </w:pPr>
            <w:r w:rsidRPr="00980C2C">
              <w:rPr>
                <w:rFonts w:hint="eastAsia"/>
              </w:rPr>
              <w:t>合作金庫商業銀行</w:t>
            </w: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snapToGrid/>
                <w:kern w:val="0"/>
              </w:rPr>
            </w:pPr>
            <w:r>
              <w:rPr>
                <w:rFonts w:hint="eastAsia"/>
              </w:rPr>
              <w:t>利息淨收益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75.84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58.55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52.36 </w:t>
            </w:r>
          </w:p>
        </w:tc>
      </w:tr>
      <w:tr w:rsidR="005D35E2" w:rsidRPr="00980C2C" w:rsidTr="009F75F9">
        <w:trPr>
          <w:trHeight w:val="340"/>
        </w:trPr>
        <w:tc>
          <w:tcPr>
            <w:tcW w:w="2098" w:type="dxa"/>
            <w:vMerge/>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rFonts w:hint="eastAsia"/>
              </w:rPr>
            </w:pPr>
            <w:r>
              <w:rPr>
                <w:rFonts w:hint="eastAsia"/>
              </w:rPr>
              <w:t>手續費淨收益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13.26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14.04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17.84 </w:t>
            </w:r>
          </w:p>
        </w:tc>
      </w:tr>
      <w:tr w:rsidR="005D35E2" w:rsidRPr="00980C2C" w:rsidTr="009F75F9">
        <w:trPr>
          <w:trHeight w:val="340"/>
        </w:trPr>
        <w:tc>
          <w:tcPr>
            <w:tcW w:w="2098" w:type="dxa"/>
            <w:vMerge/>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rFonts w:hint="eastAsia"/>
              </w:rPr>
            </w:pPr>
            <w:r>
              <w:rPr>
                <w:rFonts w:hint="eastAsia"/>
              </w:rPr>
              <w:t>投資及其他淨收益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10.90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27.41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29.79 </w:t>
            </w:r>
          </w:p>
        </w:tc>
      </w:tr>
      <w:tr w:rsidR="005D35E2" w:rsidRPr="00980C2C" w:rsidTr="009F75F9">
        <w:trPr>
          <w:trHeight w:val="340"/>
        </w:trPr>
        <w:tc>
          <w:tcPr>
            <w:tcW w:w="2098" w:type="dxa"/>
            <w:vMerge w:val="restart"/>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r w:rsidRPr="00980C2C">
              <w:rPr>
                <w:rFonts w:hint="eastAsia"/>
              </w:rPr>
              <w:t>第一商業銀行</w:t>
            </w: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snapToGrid/>
                <w:kern w:val="0"/>
              </w:rPr>
            </w:pPr>
            <w:r>
              <w:rPr>
                <w:rFonts w:hint="eastAsia"/>
              </w:rPr>
              <w:t>利息淨收益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64.27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49.82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44.33 </w:t>
            </w:r>
          </w:p>
        </w:tc>
      </w:tr>
      <w:tr w:rsidR="005D35E2" w:rsidRPr="00980C2C" w:rsidTr="009F75F9">
        <w:trPr>
          <w:trHeight w:val="340"/>
        </w:trPr>
        <w:tc>
          <w:tcPr>
            <w:tcW w:w="2098" w:type="dxa"/>
            <w:vMerge/>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rFonts w:hint="eastAsia"/>
              </w:rPr>
            </w:pPr>
            <w:r>
              <w:rPr>
                <w:rFonts w:hint="eastAsia"/>
              </w:rPr>
              <w:t>手續費淨收益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14.88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15.19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19.02 </w:t>
            </w:r>
          </w:p>
        </w:tc>
      </w:tr>
      <w:tr w:rsidR="005D35E2" w:rsidRPr="00980C2C" w:rsidTr="009F75F9">
        <w:trPr>
          <w:trHeight w:val="340"/>
        </w:trPr>
        <w:tc>
          <w:tcPr>
            <w:tcW w:w="2098" w:type="dxa"/>
            <w:vMerge/>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rFonts w:hint="eastAsia"/>
              </w:rPr>
            </w:pPr>
            <w:r>
              <w:rPr>
                <w:rFonts w:hint="eastAsia"/>
              </w:rPr>
              <w:t>投資及其他淨收益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20.85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34.98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36.65 </w:t>
            </w:r>
          </w:p>
        </w:tc>
      </w:tr>
      <w:tr w:rsidR="005D35E2" w:rsidRPr="00980C2C" w:rsidTr="009F75F9">
        <w:trPr>
          <w:trHeight w:val="340"/>
        </w:trPr>
        <w:tc>
          <w:tcPr>
            <w:tcW w:w="2098" w:type="dxa"/>
            <w:vMerge w:val="restart"/>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r w:rsidRPr="00980C2C">
              <w:rPr>
                <w:rFonts w:hint="eastAsia"/>
              </w:rPr>
              <w:t>華南商業銀行</w:t>
            </w: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snapToGrid/>
                <w:kern w:val="0"/>
              </w:rPr>
            </w:pPr>
            <w:r>
              <w:rPr>
                <w:rFonts w:hint="eastAsia"/>
              </w:rPr>
              <w:t>利息淨收益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70.00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53.40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46.28 </w:t>
            </w:r>
          </w:p>
        </w:tc>
      </w:tr>
      <w:tr w:rsidR="005D35E2" w:rsidRPr="00980C2C" w:rsidTr="009F75F9">
        <w:trPr>
          <w:trHeight w:val="340"/>
        </w:trPr>
        <w:tc>
          <w:tcPr>
            <w:tcW w:w="2098" w:type="dxa"/>
            <w:vMerge/>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rFonts w:hint="eastAsia"/>
              </w:rPr>
            </w:pPr>
            <w:r>
              <w:rPr>
                <w:rFonts w:hint="eastAsia"/>
              </w:rPr>
              <w:t>手續費淨收益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16.72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17.41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20.84 </w:t>
            </w:r>
          </w:p>
        </w:tc>
      </w:tr>
      <w:tr w:rsidR="005D35E2" w:rsidRPr="00980C2C" w:rsidTr="009F75F9">
        <w:trPr>
          <w:trHeight w:val="340"/>
        </w:trPr>
        <w:tc>
          <w:tcPr>
            <w:tcW w:w="2098" w:type="dxa"/>
            <w:vMerge/>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rFonts w:hint="eastAsia"/>
              </w:rPr>
            </w:pPr>
            <w:r>
              <w:rPr>
                <w:rFonts w:hint="eastAsia"/>
              </w:rPr>
              <w:t>投資及其他淨收益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13.27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29.19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32.89 </w:t>
            </w:r>
          </w:p>
        </w:tc>
      </w:tr>
      <w:tr w:rsidR="005D35E2" w:rsidRPr="00980C2C" w:rsidTr="009F75F9">
        <w:trPr>
          <w:trHeight w:val="340"/>
        </w:trPr>
        <w:tc>
          <w:tcPr>
            <w:tcW w:w="2098" w:type="dxa"/>
            <w:vMerge w:val="restart"/>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r w:rsidRPr="00980C2C">
              <w:rPr>
                <w:rFonts w:hint="eastAsia"/>
              </w:rPr>
              <w:t>彰化商業銀行</w:t>
            </w: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snapToGrid/>
                <w:kern w:val="0"/>
              </w:rPr>
            </w:pPr>
            <w:r>
              <w:rPr>
                <w:rFonts w:hint="eastAsia"/>
              </w:rPr>
              <w:t>利息淨收益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71.47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56.91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54.41 </w:t>
            </w:r>
          </w:p>
        </w:tc>
      </w:tr>
      <w:tr w:rsidR="005D35E2" w:rsidRPr="00980C2C" w:rsidTr="009F75F9">
        <w:trPr>
          <w:trHeight w:val="340"/>
        </w:trPr>
        <w:tc>
          <w:tcPr>
            <w:tcW w:w="2098" w:type="dxa"/>
            <w:vMerge/>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rFonts w:hint="eastAsia"/>
              </w:rPr>
            </w:pPr>
            <w:r>
              <w:rPr>
                <w:rFonts w:hint="eastAsia"/>
              </w:rPr>
              <w:t>手續費淨收益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12.66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13.53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16.61 </w:t>
            </w:r>
          </w:p>
        </w:tc>
      </w:tr>
      <w:tr w:rsidR="005D35E2" w:rsidRPr="00980C2C" w:rsidTr="009F75F9">
        <w:trPr>
          <w:trHeight w:val="340"/>
        </w:trPr>
        <w:tc>
          <w:tcPr>
            <w:tcW w:w="2098" w:type="dxa"/>
            <w:vMerge/>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rFonts w:hint="eastAsia"/>
              </w:rPr>
            </w:pPr>
            <w:r>
              <w:rPr>
                <w:rFonts w:hint="eastAsia"/>
              </w:rPr>
              <w:t>投資及其他淨收益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15.87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29.56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28.98 </w:t>
            </w:r>
          </w:p>
        </w:tc>
      </w:tr>
      <w:tr w:rsidR="005D35E2" w:rsidRPr="00980C2C" w:rsidTr="009F75F9">
        <w:trPr>
          <w:trHeight w:val="340"/>
        </w:trPr>
        <w:tc>
          <w:tcPr>
            <w:tcW w:w="2098" w:type="dxa"/>
            <w:vMerge w:val="restart"/>
            <w:tcBorders>
              <w:top w:val="single" w:sz="6" w:space="0" w:color="auto"/>
              <w:bottom w:val="single" w:sz="6" w:space="0" w:color="auto"/>
            </w:tcBorders>
            <w:shd w:val="clear" w:color="auto" w:fill="FFFFFF"/>
            <w:vAlign w:val="center"/>
          </w:tcPr>
          <w:p w:rsidR="005D35E2" w:rsidRPr="00980C2C" w:rsidRDefault="005D35E2" w:rsidP="00FB1747">
            <w:pPr>
              <w:pStyle w:val="142"/>
              <w:rPr>
                <w:rFonts w:hint="eastAsia"/>
              </w:rPr>
            </w:pPr>
            <w:r w:rsidRPr="00980C2C">
              <w:rPr>
                <w:rFonts w:hint="eastAsia"/>
              </w:rPr>
              <w:t>兆豐國際商業銀行</w:t>
            </w: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snapToGrid/>
                <w:kern w:val="0"/>
              </w:rPr>
            </w:pPr>
            <w:r>
              <w:rPr>
                <w:rFonts w:hint="eastAsia"/>
              </w:rPr>
              <w:t>利息淨收益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67.81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53.20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54.29 </w:t>
            </w:r>
          </w:p>
        </w:tc>
      </w:tr>
      <w:tr w:rsidR="005D35E2" w:rsidRPr="00980C2C" w:rsidTr="009F75F9">
        <w:trPr>
          <w:trHeight w:val="340"/>
        </w:trPr>
        <w:tc>
          <w:tcPr>
            <w:tcW w:w="2098" w:type="dxa"/>
            <w:vMerge/>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rFonts w:hint="eastAsia"/>
              </w:rPr>
            </w:pPr>
            <w:r>
              <w:rPr>
                <w:rFonts w:hint="eastAsia"/>
              </w:rPr>
              <w:t>手續費淨收益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12.68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10.82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13.55 </w:t>
            </w:r>
          </w:p>
        </w:tc>
      </w:tr>
      <w:tr w:rsidR="005D35E2" w:rsidRPr="00980C2C" w:rsidTr="009F75F9">
        <w:trPr>
          <w:trHeight w:val="340"/>
        </w:trPr>
        <w:tc>
          <w:tcPr>
            <w:tcW w:w="2098" w:type="dxa"/>
            <w:vMerge/>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rFonts w:hint="eastAsia"/>
              </w:rPr>
            </w:pPr>
            <w:r>
              <w:rPr>
                <w:rFonts w:hint="eastAsia"/>
              </w:rPr>
              <w:t>投資及其他淨收益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19.51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35.98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32.16 </w:t>
            </w:r>
          </w:p>
        </w:tc>
      </w:tr>
      <w:tr w:rsidR="005D35E2" w:rsidRPr="00980C2C" w:rsidTr="009F75F9">
        <w:trPr>
          <w:trHeight w:val="340"/>
        </w:trPr>
        <w:tc>
          <w:tcPr>
            <w:tcW w:w="2098" w:type="dxa"/>
            <w:vMerge w:val="restart"/>
            <w:tcBorders>
              <w:top w:val="single" w:sz="6" w:space="0" w:color="auto"/>
              <w:bottom w:val="single" w:sz="6" w:space="0" w:color="auto"/>
            </w:tcBorders>
            <w:shd w:val="clear" w:color="auto" w:fill="FFFFFF"/>
            <w:vAlign w:val="center"/>
          </w:tcPr>
          <w:p w:rsidR="005D35E2" w:rsidRPr="00980C2C" w:rsidRDefault="005D35E2" w:rsidP="00054968">
            <w:pPr>
              <w:pStyle w:val="142"/>
            </w:pPr>
            <w:r w:rsidRPr="00980C2C">
              <w:rPr>
                <w:rFonts w:hint="eastAsia"/>
              </w:rPr>
              <w:t>臺灣中小企業銀行</w:t>
            </w: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snapToGrid/>
                <w:kern w:val="0"/>
              </w:rPr>
            </w:pPr>
            <w:r>
              <w:rPr>
                <w:rFonts w:hint="eastAsia"/>
              </w:rPr>
              <w:t>利息淨收益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70.82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58.54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55.85 </w:t>
            </w:r>
          </w:p>
        </w:tc>
      </w:tr>
      <w:tr w:rsidR="005D35E2" w:rsidRPr="00980C2C" w:rsidTr="009F75F9">
        <w:trPr>
          <w:trHeight w:val="340"/>
        </w:trPr>
        <w:tc>
          <w:tcPr>
            <w:tcW w:w="2098" w:type="dxa"/>
            <w:vMerge/>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rPr>
                <w:rFonts w:hint="eastAsia"/>
              </w:rPr>
            </w:pPr>
            <w:r>
              <w:rPr>
                <w:rFonts w:hint="eastAsia"/>
              </w:rPr>
              <w:t>手續費淨收益</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13.86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14.43 </w:t>
            </w:r>
          </w:p>
        </w:tc>
        <w:tc>
          <w:tcPr>
            <w:tcW w:w="1748" w:type="dxa"/>
            <w:tcBorders>
              <w:top w:val="single" w:sz="6" w:space="0" w:color="auto"/>
              <w:bottom w:val="single" w:sz="6" w:space="0" w:color="auto"/>
            </w:tcBorders>
            <w:shd w:val="clear" w:color="auto" w:fill="FFFFFF"/>
            <w:vAlign w:val="center"/>
          </w:tcPr>
          <w:p w:rsidR="005D35E2" w:rsidRPr="00FD7206" w:rsidRDefault="005D35E2" w:rsidP="00054968">
            <w:pPr>
              <w:pStyle w:val="142"/>
              <w:jc w:val="right"/>
            </w:pPr>
            <w:r w:rsidRPr="00FD7206">
              <w:t xml:space="preserve">19.26 </w:t>
            </w:r>
          </w:p>
        </w:tc>
      </w:tr>
      <w:tr w:rsidR="005D35E2" w:rsidRPr="00980C2C" w:rsidTr="009F75F9">
        <w:trPr>
          <w:trHeight w:val="340"/>
        </w:trPr>
        <w:tc>
          <w:tcPr>
            <w:tcW w:w="2098" w:type="dxa"/>
            <w:vMerge/>
            <w:tcBorders>
              <w:top w:val="single" w:sz="6" w:space="0" w:color="auto"/>
              <w:bottom w:val="double" w:sz="6" w:space="0" w:color="auto"/>
            </w:tcBorders>
            <w:shd w:val="clear" w:color="auto" w:fill="FFFFFF"/>
            <w:vAlign w:val="center"/>
          </w:tcPr>
          <w:p w:rsidR="005D35E2" w:rsidRPr="00980C2C" w:rsidRDefault="005D35E2" w:rsidP="00054968">
            <w:pPr>
              <w:pStyle w:val="142"/>
              <w:rPr>
                <w:rFonts w:hint="eastAsia"/>
              </w:rPr>
            </w:pPr>
          </w:p>
        </w:tc>
        <w:tc>
          <w:tcPr>
            <w:tcW w:w="1985" w:type="dxa"/>
            <w:tcBorders>
              <w:top w:val="single" w:sz="6" w:space="0" w:color="auto"/>
              <w:bottom w:val="double" w:sz="6" w:space="0" w:color="auto"/>
            </w:tcBorders>
            <w:shd w:val="clear" w:color="auto" w:fill="FFFFFF"/>
            <w:vAlign w:val="center"/>
          </w:tcPr>
          <w:p w:rsidR="005D35E2" w:rsidRDefault="005D35E2" w:rsidP="00054968">
            <w:pPr>
              <w:pStyle w:val="142"/>
              <w:rPr>
                <w:rFonts w:hint="eastAsia"/>
              </w:rPr>
            </w:pPr>
            <w:r>
              <w:rPr>
                <w:rFonts w:hint="eastAsia"/>
              </w:rPr>
              <w:t>投資及其他淨收益</w:t>
            </w:r>
          </w:p>
        </w:tc>
        <w:tc>
          <w:tcPr>
            <w:tcW w:w="1748" w:type="dxa"/>
            <w:tcBorders>
              <w:top w:val="single" w:sz="6" w:space="0" w:color="auto"/>
              <w:bottom w:val="double" w:sz="6" w:space="0" w:color="auto"/>
            </w:tcBorders>
            <w:shd w:val="clear" w:color="auto" w:fill="FFFFFF"/>
            <w:vAlign w:val="center"/>
          </w:tcPr>
          <w:p w:rsidR="005D35E2" w:rsidRPr="00FD7206" w:rsidRDefault="005D35E2" w:rsidP="00054968">
            <w:pPr>
              <w:pStyle w:val="142"/>
              <w:jc w:val="right"/>
            </w:pPr>
            <w:r w:rsidRPr="00FD7206">
              <w:t xml:space="preserve">15.32 </w:t>
            </w:r>
          </w:p>
        </w:tc>
        <w:tc>
          <w:tcPr>
            <w:tcW w:w="1748" w:type="dxa"/>
            <w:tcBorders>
              <w:top w:val="single" w:sz="6" w:space="0" w:color="auto"/>
              <w:bottom w:val="double" w:sz="6" w:space="0" w:color="auto"/>
            </w:tcBorders>
            <w:shd w:val="clear" w:color="auto" w:fill="FFFFFF"/>
            <w:vAlign w:val="center"/>
          </w:tcPr>
          <w:p w:rsidR="005D35E2" w:rsidRPr="00FD7206" w:rsidRDefault="005D35E2" w:rsidP="00054968">
            <w:pPr>
              <w:pStyle w:val="142"/>
              <w:jc w:val="right"/>
            </w:pPr>
            <w:r w:rsidRPr="00FD7206">
              <w:t xml:space="preserve">27.03 </w:t>
            </w:r>
          </w:p>
        </w:tc>
        <w:tc>
          <w:tcPr>
            <w:tcW w:w="1748" w:type="dxa"/>
            <w:tcBorders>
              <w:top w:val="single" w:sz="6" w:space="0" w:color="auto"/>
              <w:bottom w:val="double" w:sz="6" w:space="0" w:color="auto"/>
            </w:tcBorders>
            <w:shd w:val="clear" w:color="auto" w:fill="FFFFFF"/>
            <w:vAlign w:val="center"/>
          </w:tcPr>
          <w:p w:rsidR="005D35E2" w:rsidRPr="00FD7206" w:rsidRDefault="005D35E2" w:rsidP="00054968">
            <w:pPr>
              <w:pStyle w:val="142"/>
              <w:jc w:val="right"/>
            </w:pPr>
            <w:r w:rsidRPr="00FD7206">
              <w:t xml:space="preserve">24.89 </w:t>
            </w:r>
          </w:p>
        </w:tc>
      </w:tr>
      <w:tr w:rsidR="005D35E2" w:rsidRPr="00980C2C" w:rsidTr="009F75F9">
        <w:trPr>
          <w:trHeight w:val="340"/>
        </w:trPr>
        <w:tc>
          <w:tcPr>
            <w:tcW w:w="2098" w:type="dxa"/>
            <w:vMerge w:val="restart"/>
            <w:tcBorders>
              <w:top w:val="double" w:sz="6" w:space="0" w:color="auto"/>
              <w:bottom w:val="single" w:sz="6" w:space="0" w:color="auto"/>
            </w:tcBorders>
            <w:shd w:val="clear" w:color="auto" w:fill="FFFFFF"/>
            <w:vAlign w:val="center"/>
          </w:tcPr>
          <w:p w:rsidR="005D35E2" w:rsidRPr="00980C2C" w:rsidRDefault="005D35E2" w:rsidP="00054968">
            <w:pPr>
              <w:pStyle w:val="142"/>
              <w:rPr>
                <w:rFonts w:hint="eastAsia"/>
              </w:rPr>
            </w:pPr>
            <w:r>
              <w:rPr>
                <w:rFonts w:hint="eastAsia"/>
                <w:lang w:eastAsia="zh-TW"/>
              </w:rPr>
              <w:t>本國銀行平均</w:t>
            </w:r>
          </w:p>
        </w:tc>
        <w:tc>
          <w:tcPr>
            <w:tcW w:w="1985" w:type="dxa"/>
            <w:tcBorders>
              <w:top w:val="double" w:sz="6" w:space="0" w:color="auto"/>
              <w:bottom w:val="single" w:sz="6" w:space="0" w:color="auto"/>
            </w:tcBorders>
            <w:shd w:val="clear" w:color="auto" w:fill="FFFFFF"/>
            <w:vAlign w:val="center"/>
          </w:tcPr>
          <w:p w:rsidR="005D35E2" w:rsidRDefault="005D35E2" w:rsidP="00054968">
            <w:pPr>
              <w:pStyle w:val="142"/>
              <w:ind w:left="647" w:hanging="647"/>
              <w:rPr>
                <w:snapToGrid/>
                <w:kern w:val="0"/>
              </w:rPr>
            </w:pPr>
            <w:r>
              <w:rPr>
                <w:rFonts w:hint="eastAsia"/>
              </w:rPr>
              <w:t>利息淨收益</w:t>
            </w:r>
          </w:p>
        </w:tc>
        <w:tc>
          <w:tcPr>
            <w:tcW w:w="1748" w:type="dxa"/>
            <w:tcBorders>
              <w:top w:val="double" w:sz="6" w:space="0" w:color="auto"/>
              <w:bottom w:val="single" w:sz="6" w:space="0" w:color="auto"/>
            </w:tcBorders>
            <w:shd w:val="clear" w:color="auto" w:fill="FFFFFF"/>
            <w:vAlign w:val="center"/>
          </w:tcPr>
          <w:p w:rsidR="005D35E2" w:rsidRPr="004F05F2" w:rsidRDefault="005D35E2" w:rsidP="00054968">
            <w:pPr>
              <w:pStyle w:val="142"/>
              <w:jc w:val="right"/>
            </w:pPr>
            <w:r w:rsidRPr="004F05F2">
              <w:t xml:space="preserve">66.08 </w:t>
            </w:r>
          </w:p>
        </w:tc>
        <w:tc>
          <w:tcPr>
            <w:tcW w:w="1748" w:type="dxa"/>
            <w:tcBorders>
              <w:top w:val="double" w:sz="6" w:space="0" w:color="auto"/>
              <w:bottom w:val="single" w:sz="6" w:space="0" w:color="auto"/>
            </w:tcBorders>
            <w:shd w:val="clear" w:color="auto" w:fill="FFFFFF"/>
            <w:vAlign w:val="center"/>
          </w:tcPr>
          <w:p w:rsidR="005D35E2" w:rsidRPr="004F05F2" w:rsidRDefault="005D35E2" w:rsidP="00054968">
            <w:pPr>
              <w:pStyle w:val="142"/>
              <w:jc w:val="right"/>
            </w:pPr>
            <w:r w:rsidRPr="004F05F2">
              <w:t xml:space="preserve">56.24 </w:t>
            </w:r>
          </w:p>
        </w:tc>
        <w:tc>
          <w:tcPr>
            <w:tcW w:w="1748" w:type="dxa"/>
            <w:tcBorders>
              <w:top w:val="double" w:sz="6" w:space="0" w:color="auto"/>
              <w:bottom w:val="single" w:sz="6" w:space="0" w:color="auto"/>
            </w:tcBorders>
            <w:shd w:val="clear" w:color="auto" w:fill="FFFFFF"/>
            <w:vAlign w:val="center"/>
          </w:tcPr>
          <w:p w:rsidR="005D35E2" w:rsidRPr="004F05F2" w:rsidRDefault="005D35E2" w:rsidP="00054968">
            <w:pPr>
              <w:pStyle w:val="142"/>
              <w:jc w:val="right"/>
            </w:pPr>
            <w:r w:rsidRPr="004F05F2">
              <w:t xml:space="preserve">52.77 </w:t>
            </w:r>
          </w:p>
        </w:tc>
      </w:tr>
      <w:tr w:rsidR="005D35E2" w:rsidRPr="00980C2C" w:rsidTr="009F75F9">
        <w:trPr>
          <w:trHeight w:val="340"/>
        </w:trPr>
        <w:tc>
          <w:tcPr>
            <w:tcW w:w="2098" w:type="dxa"/>
            <w:vMerge/>
            <w:tcBorders>
              <w:top w:val="single" w:sz="6" w:space="0" w:color="auto"/>
              <w:bottom w:val="single" w:sz="6" w:space="0" w:color="auto"/>
            </w:tcBorders>
            <w:shd w:val="clear" w:color="auto" w:fill="FFFFFF"/>
            <w:vAlign w:val="center"/>
          </w:tcPr>
          <w:p w:rsidR="005D35E2" w:rsidRPr="00980C2C" w:rsidRDefault="005D35E2" w:rsidP="00054968">
            <w:pPr>
              <w:pStyle w:val="142"/>
              <w:rPr>
                <w:rFonts w:hint="eastAsia"/>
              </w:rPr>
            </w:pPr>
          </w:p>
        </w:tc>
        <w:tc>
          <w:tcPr>
            <w:tcW w:w="1985" w:type="dxa"/>
            <w:tcBorders>
              <w:top w:val="single" w:sz="6" w:space="0" w:color="auto"/>
              <w:bottom w:val="single" w:sz="6" w:space="0" w:color="auto"/>
            </w:tcBorders>
            <w:shd w:val="clear" w:color="auto" w:fill="FFFFFF"/>
            <w:vAlign w:val="center"/>
          </w:tcPr>
          <w:p w:rsidR="005D35E2" w:rsidRDefault="005D35E2" w:rsidP="00054968">
            <w:pPr>
              <w:pStyle w:val="142"/>
              <w:ind w:left="647" w:hanging="647"/>
              <w:rPr>
                <w:rFonts w:hint="eastAsia"/>
              </w:rPr>
            </w:pPr>
            <w:r>
              <w:rPr>
                <w:rFonts w:hint="eastAsia"/>
              </w:rPr>
              <w:t>手續費淨收益</w:t>
            </w:r>
          </w:p>
        </w:tc>
        <w:tc>
          <w:tcPr>
            <w:tcW w:w="1748" w:type="dxa"/>
            <w:tcBorders>
              <w:top w:val="single" w:sz="6" w:space="0" w:color="auto"/>
              <w:bottom w:val="single" w:sz="6" w:space="0" w:color="auto"/>
            </w:tcBorders>
            <w:shd w:val="clear" w:color="auto" w:fill="FFFFFF"/>
            <w:vAlign w:val="center"/>
          </w:tcPr>
          <w:p w:rsidR="005D35E2" w:rsidRPr="004F05F2" w:rsidRDefault="005D35E2" w:rsidP="00054968">
            <w:pPr>
              <w:pStyle w:val="142"/>
              <w:jc w:val="right"/>
            </w:pPr>
            <w:r w:rsidRPr="004F05F2">
              <w:t xml:space="preserve">20.29 </w:t>
            </w:r>
          </w:p>
        </w:tc>
        <w:tc>
          <w:tcPr>
            <w:tcW w:w="1748" w:type="dxa"/>
            <w:tcBorders>
              <w:top w:val="single" w:sz="6" w:space="0" w:color="auto"/>
              <w:bottom w:val="single" w:sz="6" w:space="0" w:color="auto"/>
            </w:tcBorders>
            <w:shd w:val="clear" w:color="auto" w:fill="FFFFFF"/>
            <w:vAlign w:val="center"/>
          </w:tcPr>
          <w:p w:rsidR="005D35E2" w:rsidRPr="004F05F2" w:rsidRDefault="005D35E2" w:rsidP="00054968">
            <w:pPr>
              <w:pStyle w:val="142"/>
              <w:jc w:val="right"/>
            </w:pPr>
            <w:r w:rsidRPr="004F05F2">
              <w:t xml:space="preserve">19.46 </w:t>
            </w:r>
          </w:p>
        </w:tc>
        <w:tc>
          <w:tcPr>
            <w:tcW w:w="1748" w:type="dxa"/>
            <w:tcBorders>
              <w:top w:val="single" w:sz="6" w:space="0" w:color="auto"/>
              <w:bottom w:val="single" w:sz="6" w:space="0" w:color="auto"/>
            </w:tcBorders>
            <w:shd w:val="clear" w:color="auto" w:fill="FFFFFF"/>
            <w:vAlign w:val="center"/>
          </w:tcPr>
          <w:p w:rsidR="005D35E2" w:rsidRPr="004F05F2" w:rsidRDefault="005D35E2" w:rsidP="00054968">
            <w:pPr>
              <w:pStyle w:val="142"/>
              <w:jc w:val="right"/>
            </w:pPr>
            <w:r w:rsidRPr="004F05F2">
              <w:t xml:space="preserve">23.09 </w:t>
            </w:r>
          </w:p>
        </w:tc>
      </w:tr>
      <w:tr w:rsidR="005D35E2" w:rsidRPr="00980C2C" w:rsidTr="009F75F9">
        <w:trPr>
          <w:trHeight w:val="340"/>
        </w:trPr>
        <w:tc>
          <w:tcPr>
            <w:tcW w:w="2098" w:type="dxa"/>
            <w:vMerge/>
            <w:tcBorders>
              <w:top w:val="single" w:sz="6" w:space="0" w:color="auto"/>
              <w:bottom w:val="single" w:sz="12" w:space="0" w:color="auto"/>
            </w:tcBorders>
            <w:shd w:val="clear" w:color="auto" w:fill="FFFFFF"/>
            <w:vAlign w:val="center"/>
          </w:tcPr>
          <w:p w:rsidR="005D35E2" w:rsidRPr="00980C2C" w:rsidRDefault="005D35E2" w:rsidP="00054968">
            <w:pPr>
              <w:pStyle w:val="142"/>
              <w:rPr>
                <w:rFonts w:hint="eastAsia"/>
              </w:rPr>
            </w:pPr>
          </w:p>
        </w:tc>
        <w:tc>
          <w:tcPr>
            <w:tcW w:w="1985" w:type="dxa"/>
            <w:tcBorders>
              <w:top w:val="single" w:sz="6" w:space="0" w:color="auto"/>
              <w:bottom w:val="single" w:sz="12" w:space="0" w:color="auto"/>
            </w:tcBorders>
            <w:shd w:val="clear" w:color="auto" w:fill="FFFFFF"/>
            <w:vAlign w:val="center"/>
          </w:tcPr>
          <w:p w:rsidR="005D35E2" w:rsidRDefault="005D35E2" w:rsidP="00054968">
            <w:pPr>
              <w:pStyle w:val="142"/>
              <w:ind w:left="647" w:hanging="647"/>
              <w:rPr>
                <w:rFonts w:hint="eastAsia"/>
              </w:rPr>
            </w:pPr>
            <w:r>
              <w:rPr>
                <w:rFonts w:hint="eastAsia"/>
              </w:rPr>
              <w:t>投資及其他淨收益</w:t>
            </w:r>
          </w:p>
        </w:tc>
        <w:tc>
          <w:tcPr>
            <w:tcW w:w="1748" w:type="dxa"/>
            <w:tcBorders>
              <w:top w:val="single" w:sz="6" w:space="0" w:color="auto"/>
              <w:bottom w:val="single" w:sz="12" w:space="0" w:color="auto"/>
            </w:tcBorders>
            <w:shd w:val="clear" w:color="auto" w:fill="FFFFFF"/>
            <w:vAlign w:val="center"/>
          </w:tcPr>
          <w:p w:rsidR="005D35E2" w:rsidRPr="004F05F2" w:rsidRDefault="005D35E2" w:rsidP="00054968">
            <w:pPr>
              <w:pStyle w:val="142"/>
              <w:jc w:val="right"/>
            </w:pPr>
            <w:r w:rsidRPr="004F05F2">
              <w:t xml:space="preserve">13.64 </w:t>
            </w:r>
          </w:p>
        </w:tc>
        <w:tc>
          <w:tcPr>
            <w:tcW w:w="1748" w:type="dxa"/>
            <w:tcBorders>
              <w:top w:val="single" w:sz="6" w:space="0" w:color="auto"/>
              <w:bottom w:val="single" w:sz="12" w:space="0" w:color="auto"/>
            </w:tcBorders>
            <w:shd w:val="clear" w:color="auto" w:fill="FFFFFF"/>
            <w:vAlign w:val="center"/>
          </w:tcPr>
          <w:p w:rsidR="005D35E2" w:rsidRPr="004F05F2" w:rsidRDefault="005D35E2" w:rsidP="00054968">
            <w:pPr>
              <w:pStyle w:val="142"/>
              <w:jc w:val="right"/>
            </w:pPr>
            <w:r w:rsidRPr="004F05F2">
              <w:t xml:space="preserve">24.30 </w:t>
            </w:r>
          </w:p>
        </w:tc>
        <w:tc>
          <w:tcPr>
            <w:tcW w:w="1748" w:type="dxa"/>
            <w:tcBorders>
              <w:top w:val="single" w:sz="6" w:space="0" w:color="auto"/>
              <w:bottom w:val="single" w:sz="12" w:space="0" w:color="auto"/>
            </w:tcBorders>
            <w:shd w:val="clear" w:color="auto" w:fill="FFFFFF"/>
            <w:vAlign w:val="center"/>
          </w:tcPr>
          <w:p w:rsidR="005D35E2" w:rsidRPr="004F05F2" w:rsidRDefault="005D35E2" w:rsidP="00054968">
            <w:pPr>
              <w:pStyle w:val="142"/>
              <w:jc w:val="right"/>
            </w:pPr>
            <w:r w:rsidRPr="004F05F2">
              <w:t xml:space="preserve">24.14 </w:t>
            </w:r>
          </w:p>
        </w:tc>
      </w:tr>
    </w:tbl>
    <w:p w:rsidR="000F2578" w:rsidRDefault="00980C2C" w:rsidP="000F2578">
      <w:pPr>
        <w:pStyle w:val="142"/>
        <w:ind w:leftChars="-101" w:left="881" w:rightChars="-100" w:right="-283" w:hangingChars="480" w:hanging="1167"/>
        <w:rPr>
          <w:lang w:eastAsia="zh-TW"/>
        </w:rPr>
      </w:pPr>
      <w:r>
        <w:rPr>
          <w:rFonts w:hint="eastAsia"/>
          <w:lang w:eastAsia="zh-TW"/>
        </w:rPr>
        <w:t>說    明：</w:t>
      </w:r>
      <w:r w:rsidR="00851A03">
        <w:rPr>
          <w:rFonts w:hint="eastAsia"/>
          <w:lang w:eastAsia="zh-TW"/>
        </w:rPr>
        <w:t>1.</w:t>
      </w:r>
      <w:r w:rsidR="009350D6">
        <w:rPr>
          <w:rFonts w:hint="eastAsia"/>
          <w:lang w:eastAsia="zh-TW"/>
        </w:rPr>
        <w:t>本表占比係指各項收益占淨收益之比率。</w:t>
      </w:r>
    </w:p>
    <w:p w:rsidR="00851A03" w:rsidRDefault="00851A03" w:rsidP="00851A03">
      <w:pPr>
        <w:pStyle w:val="142"/>
        <w:ind w:leftChars="-101" w:left="1173" w:rightChars="-150" w:right="-425" w:hangingChars="600" w:hanging="1459"/>
        <w:rPr>
          <w:rFonts w:hint="eastAsia"/>
          <w:lang w:eastAsia="zh-TW"/>
        </w:rPr>
      </w:pPr>
      <w:r>
        <w:rPr>
          <w:rFonts w:hint="eastAsia"/>
          <w:lang w:eastAsia="zh-TW"/>
        </w:rPr>
        <w:t xml:space="preserve">          2.「</w:t>
      </w:r>
      <w:r w:rsidRPr="00EA3783">
        <w:rPr>
          <w:rFonts w:hint="eastAsia"/>
        </w:rPr>
        <w:t>本國銀行營運績效季報</w:t>
      </w:r>
      <w:r>
        <w:rPr>
          <w:rFonts w:hint="eastAsia"/>
          <w:lang w:eastAsia="zh-TW"/>
        </w:rPr>
        <w:t>」中有關本國銀行合計數係包含農業金庫之數值，因本報告所列其他</w:t>
      </w:r>
      <w:r w:rsidR="00CF5E33">
        <w:rPr>
          <w:rFonts w:hint="eastAsia"/>
          <w:lang w:eastAsia="zh-TW"/>
        </w:rPr>
        <w:t>有關本國銀行之</w:t>
      </w:r>
      <w:r>
        <w:rPr>
          <w:rFonts w:hint="eastAsia"/>
          <w:lang w:eastAsia="zh-TW"/>
        </w:rPr>
        <w:t>資料皆未包含農業金庫部分，爰本表所列</w:t>
      </w:r>
      <w:r w:rsidR="00CF5E33">
        <w:rPr>
          <w:rFonts w:hint="eastAsia"/>
          <w:lang w:eastAsia="zh-TW"/>
        </w:rPr>
        <w:t>「</w:t>
      </w:r>
      <w:r>
        <w:rPr>
          <w:rFonts w:hint="eastAsia"/>
          <w:lang w:eastAsia="zh-TW"/>
        </w:rPr>
        <w:t>本國銀行平均</w:t>
      </w:r>
      <w:r w:rsidR="00CF5E33">
        <w:rPr>
          <w:rFonts w:hint="eastAsia"/>
          <w:lang w:eastAsia="zh-TW"/>
        </w:rPr>
        <w:t>」之占比</w:t>
      </w:r>
      <w:r>
        <w:rPr>
          <w:rFonts w:hint="eastAsia"/>
          <w:lang w:eastAsia="zh-TW"/>
        </w:rPr>
        <w:t>皆係以扣除農業金庫資料後計算而得。</w:t>
      </w:r>
    </w:p>
    <w:p w:rsidR="00B92E79" w:rsidRDefault="00980C2C" w:rsidP="00785E9C">
      <w:pPr>
        <w:pStyle w:val="142"/>
        <w:ind w:leftChars="-101" w:left="881" w:rightChars="-100" w:right="-283" w:hangingChars="480" w:hanging="1167"/>
        <w:rPr>
          <w:lang w:eastAsia="zh-TW"/>
        </w:rPr>
      </w:pPr>
      <w:r w:rsidRPr="00E04F94">
        <w:rPr>
          <w:rFonts w:hint="eastAsia"/>
        </w:rPr>
        <w:t>資料來源：</w:t>
      </w:r>
      <w:r w:rsidR="00094AEE">
        <w:rPr>
          <w:rFonts w:hint="eastAsia"/>
          <w:lang w:eastAsia="zh-TW"/>
        </w:rPr>
        <w:t>以中央銀行</w:t>
      </w:r>
      <w:r w:rsidR="002E3BCC">
        <w:rPr>
          <w:rFonts w:hint="eastAsia"/>
          <w:lang w:eastAsia="zh-TW"/>
        </w:rPr>
        <w:t>公告之</w:t>
      </w:r>
      <w:r w:rsidR="00033261">
        <w:rPr>
          <w:rFonts w:hint="eastAsia"/>
          <w:lang w:eastAsia="zh-TW"/>
        </w:rPr>
        <w:t>「</w:t>
      </w:r>
      <w:r w:rsidR="00EA3783" w:rsidRPr="00EA3783">
        <w:rPr>
          <w:rFonts w:hint="eastAsia"/>
        </w:rPr>
        <w:t>本國銀行營運績效季報</w:t>
      </w:r>
      <w:r w:rsidR="00033261">
        <w:rPr>
          <w:rFonts w:hint="eastAsia"/>
          <w:lang w:eastAsia="zh-TW"/>
        </w:rPr>
        <w:t>」</w:t>
      </w:r>
      <w:r w:rsidR="00094AEE">
        <w:rPr>
          <w:rFonts w:hint="eastAsia"/>
          <w:lang w:eastAsia="zh-TW"/>
        </w:rPr>
        <w:t>相關數據計算而得</w:t>
      </w:r>
      <w:r w:rsidR="00EA3783">
        <w:rPr>
          <w:rFonts w:hint="eastAsia"/>
          <w:lang w:eastAsia="zh-TW"/>
        </w:rPr>
        <w:t>，</w:t>
      </w:r>
      <w:r w:rsidR="002E3BCC" w:rsidRPr="002E3BCC">
        <w:rPr>
          <w:lang w:eastAsia="zh-TW"/>
        </w:rPr>
        <w:t>https://www.cbc.gov.tw/tw/lp-725-1.html</w:t>
      </w:r>
      <w:r w:rsidR="002E3BCC">
        <w:rPr>
          <w:lang w:eastAsia="zh-TW"/>
        </w:rPr>
        <w:t xml:space="preserve"> (</w:t>
      </w:r>
      <w:r w:rsidR="002E3BCC">
        <w:rPr>
          <w:rFonts w:hint="eastAsia"/>
          <w:lang w:eastAsia="zh-TW"/>
        </w:rPr>
        <w:t>最後瀏覽日：114年7月7日)；</w:t>
      </w:r>
      <w:r>
        <w:rPr>
          <w:rFonts w:hint="eastAsia"/>
          <w:lang w:eastAsia="zh-TW"/>
        </w:rPr>
        <w:t>本中心彙製。</w:t>
      </w:r>
    </w:p>
    <w:p w:rsidR="00CA1DD0" w:rsidRDefault="00CA1DD0" w:rsidP="00C01D78">
      <w:pPr>
        <w:pStyle w:val="144"/>
        <w:ind w:left="647" w:hanging="647"/>
        <w:rPr>
          <w:sz w:val="32"/>
          <w:szCs w:val="32"/>
        </w:rPr>
      </w:pPr>
    </w:p>
    <w:p w:rsidR="00C01D78" w:rsidRPr="00E04F94" w:rsidRDefault="00601286" w:rsidP="00C01D78">
      <w:pPr>
        <w:pStyle w:val="144"/>
        <w:ind w:left="647" w:hanging="647"/>
        <w:rPr>
          <w:rFonts w:hint="eastAsia"/>
          <w:sz w:val="32"/>
          <w:szCs w:val="32"/>
        </w:rPr>
      </w:pPr>
      <w:bookmarkStart w:id="20" w:name="_Toc204592447"/>
      <w:r w:rsidRPr="00E04F94">
        <w:rPr>
          <w:rFonts w:hint="eastAsia"/>
          <w:sz w:val="32"/>
          <w:szCs w:val="32"/>
        </w:rPr>
        <w:t>參、</w:t>
      </w:r>
      <w:r w:rsidR="00035B69" w:rsidRPr="00E04F94">
        <w:rPr>
          <w:rFonts w:hint="eastAsia"/>
          <w:sz w:val="32"/>
          <w:szCs w:val="32"/>
        </w:rPr>
        <w:t>相關議題</w:t>
      </w:r>
      <w:r w:rsidR="00E87444" w:rsidRPr="00E04F94">
        <w:rPr>
          <w:rFonts w:hint="eastAsia"/>
          <w:sz w:val="32"/>
          <w:szCs w:val="32"/>
        </w:rPr>
        <w:t>探討</w:t>
      </w:r>
      <w:bookmarkEnd w:id="20"/>
    </w:p>
    <w:p w:rsidR="003D3624" w:rsidRDefault="00B64716" w:rsidP="003D3624">
      <w:pPr>
        <w:pStyle w:val="14"/>
        <w:ind w:left="567" w:hanging="567"/>
      </w:pPr>
      <w:bookmarkStart w:id="21" w:name="_Toc204592448"/>
      <w:r w:rsidRPr="00E04F94">
        <w:rPr>
          <w:rFonts w:hint="eastAsia"/>
        </w:rPr>
        <w:t>一、</w:t>
      </w:r>
      <w:r w:rsidR="00CA1DD0">
        <w:rPr>
          <w:rFonts w:hint="eastAsia"/>
        </w:rPr>
        <w:t>近年</w:t>
      </w:r>
      <w:r w:rsidR="00276ED5" w:rsidRPr="00276ED5">
        <w:rPr>
          <w:rFonts w:hint="eastAsia"/>
        </w:rPr>
        <w:t>公股銀行</w:t>
      </w:r>
      <w:r w:rsidR="00CA1DD0">
        <w:rPr>
          <w:rFonts w:hint="eastAsia"/>
        </w:rPr>
        <w:t>之資產報酬率及權益報酬率多</w:t>
      </w:r>
      <w:r w:rsidR="00262906">
        <w:rPr>
          <w:rFonts w:hint="eastAsia"/>
        </w:rPr>
        <w:t>低於同業平均</w:t>
      </w:r>
      <w:r w:rsidR="00276ED5">
        <w:rPr>
          <w:rFonts w:hint="eastAsia"/>
        </w:rPr>
        <w:t>及</w:t>
      </w:r>
      <w:r w:rsidR="00284B88">
        <w:rPr>
          <w:rFonts w:hint="eastAsia"/>
        </w:rPr>
        <w:t>權益、</w:t>
      </w:r>
      <w:r w:rsidR="00276ED5" w:rsidRPr="00276ED5">
        <w:rPr>
          <w:rFonts w:hint="eastAsia"/>
        </w:rPr>
        <w:t>資產總額相當之民營銀行</w:t>
      </w:r>
      <w:r w:rsidR="00276ED5">
        <w:rPr>
          <w:rFonts w:hint="eastAsia"/>
        </w:rPr>
        <w:t>，且</w:t>
      </w:r>
      <w:r w:rsidR="00A47466">
        <w:rPr>
          <w:rFonts w:hint="eastAsia"/>
        </w:rPr>
        <w:t>尚發生</w:t>
      </w:r>
      <w:r w:rsidR="00233A5E">
        <w:rPr>
          <w:rFonts w:hint="eastAsia"/>
        </w:rPr>
        <w:t>繳庫</w:t>
      </w:r>
      <w:r w:rsidR="00CA1DD0">
        <w:rPr>
          <w:rFonts w:hint="eastAsia"/>
        </w:rPr>
        <w:t>數</w:t>
      </w:r>
      <w:r w:rsidR="00233A5E">
        <w:rPr>
          <w:rFonts w:hint="eastAsia"/>
        </w:rPr>
        <w:t>未達</w:t>
      </w:r>
      <w:r w:rsidR="00CA1DD0">
        <w:rPr>
          <w:rFonts w:hint="eastAsia"/>
        </w:rPr>
        <w:t>預算目標</w:t>
      </w:r>
      <w:r w:rsidR="00A47466">
        <w:rPr>
          <w:rFonts w:hint="eastAsia"/>
        </w:rPr>
        <w:t>情形</w:t>
      </w:r>
      <w:r w:rsidR="00262906">
        <w:rPr>
          <w:rFonts w:hint="eastAsia"/>
        </w:rPr>
        <w:t>，允</w:t>
      </w:r>
      <w:r w:rsidR="00276ED5">
        <w:rPr>
          <w:rFonts w:hint="eastAsia"/>
        </w:rPr>
        <w:t>宜</w:t>
      </w:r>
      <w:r w:rsidR="00262906">
        <w:rPr>
          <w:rFonts w:hint="eastAsia"/>
        </w:rPr>
        <w:t>持續強化獲利能力，以提升競爭力</w:t>
      </w:r>
      <w:bookmarkEnd w:id="21"/>
    </w:p>
    <w:p w:rsidR="00106925" w:rsidRPr="00E04F94" w:rsidRDefault="00CA1DD0" w:rsidP="001C7949">
      <w:pPr>
        <w:ind w:left="566" w:firstLine="566"/>
        <w:rPr>
          <w:rFonts w:hint="eastAsia"/>
        </w:rPr>
      </w:pPr>
      <w:r>
        <w:rPr>
          <w:rFonts w:hint="eastAsia"/>
        </w:rPr>
        <w:t>111至113年度</w:t>
      </w:r>
      <w:r w:rsidR="00DA4146">
        <w:rPr>
          <w:rFonts w:hint="eastAsia"/>
        </w:rPr>
        <w:t>各公股銀行</w:t>
      </w:r>
      <w:r w:rsidR="00510764">
        <w:rPr>
          <w:rFonts w:hint="eastAsia"/>
        </w:rPr>
        <w:t>稅前淨利</w:t>
      </w:r>
      <w:r w:rsidR="003667E3">
        <w:rPr>
          <w:rFonts w:hint="eastAsia"/>
        </w:rPr>
        <w:t>概呈增加</w:t>
      </w:r>
      <w:r w:rsidR="00693C13">
        <w:rPr>
          <w:rFonts w:hint="eastAsia"/>
        </w:rPr>
        <w:t>，</w:t>
      </w:r>
      <w:r w:rsidR="00A47466">
        <w:rPr>
          <w:rFonts w:hint="eastAsia"/>
        </w:rPr>
        <w:t>而</w:t>
      </w:r>
      <w:r w:rsidR="00F8151E" w:rsidRPr="002D441D">
        <w:rPr>
          <w:rFonts w:hint="eastAsia"/>
        </w:rPr>
        <w:t>稅後淨利</w:t>
      </w:r>
      <w:r w:rsidR="002D441D" w:rsidRPr="002D441D">
        <w:rPr>
          <w:rFonts w:hint="eastAsia"/>
        </w:rPr>
        <w:t>除合作金庫商業銀行112年</w:t>
      </w:r>
      <w:r w:rsidR="00A47466">
        <w:rPr>
          <w:rFonts w:hint="eastAsia"/>
        </w:rPr>
        <w:t>度</w:t>
      </w:r>
      <w:r w:rsidR="002D441D" w:rsidRPr="002D441D">
        <w:rPr>
          <w:rFonts w:hint="eastAsia"/>
        </w:rPr>
        <w:t>未達預算目標外，其餘各年度各公股銀行預算達成率均達100%以上</w:t>
      </w:r>
      <w:r w:rsidR="00E851E6" w:rsidRPr="002D441D">
        <w:rPr>
          <w:rFonts w:hint="eastAsia"/>
        </w:rPr>
        <w:t>(詳表</w:t>
      </w:r>
      <w:r w:rsidR="00521C3E" w:rsidRPr="002D441D">
        <w:rPr>
          <w:rFonts w:hint="eastAsia"/>
        </w:rPr>
        <w:t>6</w:t>
      </w:r>
      <w:r w:rsidR="00E851E6" w:rsidRPr="002D441D">
        <w:rPr>
          <w:rFonts w:hint="eastAsia"/>
        </w:rPr>
        <w:t>)</w:t>
      </w:r>
      <w:r w:rsidR="00A47466">
        <w:rPr>
          <w:rFonts w:hint="eastAsia"/>
        </w:rPr>
        <w:t>；</w:t>
      </w:r>
      <w:r w:rsidR="00F8151E" w:rsidRPr="002D441D">
        <w:rPr>
          <w:rFonts w:hint="eastAsia"/>
        </w:rPr>
        <w:t>惟就資產報酬率(Return on Assets</w:t>
      </w:r>
      <w:r w:rsidR="00CD02AC" w:rsidRPr="002D441D">
        <w:rPr>
          <w:rFonts w:hint="eastAsia"/>
        </w:rPr>
        <w:t>，</w:t>
      </w:r>
      <w:r w:rsidR="002630CA" w:rsidRPr="002D441D">
        <w:rPr>
          <w:rFonts w:hint="eastAsia"/>
        </w:rPr>
        <w:t>ROA</w:t>
      </w:r>
      <w:r w:rsidR="00F8151E" w:rsidRPr="002D441D">
        <w:t>)</w:t>
      </w:r>
      <w:r w:rsidR="00F8151E" w:rsidRPr="002D441D">
        <w:rPr>
          <w:rFonts w:hint="eastAsia"/>
        </w:rPr>
        <w:t>及權益報酬率(Return On Equity，R</w:t>
      </w:r>
      <w:r w:rsidR="00F8151E" w:rsidRPr="00F8151E">
        <w:rPr>
          <w:rFonts w:hint="eastAsia"/>
        </w:rPr>
        <w:t>O</w:t>
      </w:r>
      <w:r w:rsidR="00F8151E">
        <w:rPr>
          <w:rFonts w:hint="eastAsia"/>
        </w:rPr>
        <w:t>E</w:t>
      </w:r>
      <w:r w:rsidR="00F8151E">
        <w:t>)</w:t>
      </w:r>
      <w:r w:rsidR="00693C13">
        <w:rPr>
          <w:rFonts w:hint="eastAsia"/>
        </w:rPr>
        <w:t>以觀，</w:t>
      </w:r>
      <w:r w:rsidR="00D05961">
        <w:rPr>
          <w:rFonts w:hint="eastAsia"/>
        </w:rPr>
        <w:t>多數</w:t>
      </w:r>
      <w:r w:rsidR="00CD02AC">
        <w:rPr>
          <w:rFonts w:hint="eastAsia"/>
        </w:rPr>
        <w:t>公股銀行</w:t>
      </w:r>
      <w:r w:rsidR="00693C13">
        <w:rPr>
          <w:rFonts w:hint="eastAsia"/>
        </w:rPr>
        <w:t>於1</w:t>
      </w:r>
      <w:r w:rsidR="00A40D5F">
        <w:rPr>
          <w:rFonts w:hint="eastAsia"/>
        </w:rPr>
        <w:t>10</w:t>
      </w:r>
      <w:r w:rsidR="00DC095C">
        <w:rPr>
          <w:rFonts w:hint="eastAsia"/>
        </w:rPr>
        <w:t>年</w:t>
      </w:r>
      <w:r w:rsidR="00975383">
        <w:rPr>
          <w:rFonts w:hint="eastAsia"/>
        </w:rPr>
        <w:t>度</w:t>
      </w:r>
      <w:r w:rsidR="00A40D5F">
        <w:rPr>
          <w:rFonts w:hint="eastAsia"/>
        </w:rPr>
        <w:t>至114年3月</w:t>
      </w:r>
      <w:r w:rsidR="00693C13">
        <w:rPr>
          <w:rFonts w:hint="eastAsia"/>
        </w:rPr>
        <w:t>間</w:t>
      </w:r>
      <w:r w:rsidR="00A40D5F">
        <w:rPr>
          <w:rFonts w:hint="eastAsia"/>
        </w:rPr>
        <w:t>之</w:t>
      </w:r>
      <w:r w:rsidR="00693C13">
        <w:rPr>
          <w:rFonts w:hint="eastAsia"/>
        </w:rPr>
        <w:t>數額</w:t>
      </w:r>
      <w:r w:rsidR="00D05961">
        <w:rPr>
          <w:rFonts w:hint="eastAsia"/>
        </w:rPr>
        <w:t>除</w:t>
      </w:r>
      <w:r w:rsidR="00693C13">
        <w:rPr>
          <w:rFonts w:hint="eastAsia"/>
        </w:rPr>
        <w:t>低於同業平均水準</w:t>
      </w:r>
      <w:r w:rsidR="00D05961">
        <w:rPr>
          <w:rFonts w:hint="eastAsia"/>
        </w:rPr>
        <w:t>外</w:t>
      </w:r>
      <w:r w:rsidR="00693C13">
        <w:rPr>
          <w:rFonts w:hint="eastAsia"/>
        </w:rPr>
        <w:t>，</w:t>
      </w:r>
      <w:r w:rsidR="00D05961">
        <w:rPr>
          <w:rFonts w:hint="eastAsia"/>
        </w:rPr>
        <w:t>亦低於</w:t>
      </w:r>
      <w:r w:rsidR="00D05961" w:rsidRPr="00D05961">
        <w:rPr>
          <w:rFonts w:hint="eastAsia"/>
          <w:szCs w:val="20"/>
        </w:rPr>
        <w:t>權益及資產總額相當之</w:t>
      </w:r>
      <w:r w:rsidR="001F6D53">
        <w:rPr>
          <w:rFonts w:hint="eastAsia"/>
          <w:szCs w:val="20"/>
        </w:rPr>
        <w:t>4家</w:t>
      </w:r>
      <w:r w:rsidR="00D05961" w:rsidRPr="00D05961">
        <w:rPr>
          <w:rFonts w:hint="eastAsia"/>
          <w:szCs w:val="20"/>
        </w:rPr>
        <w:t>民營銀行，</w:t>
      </w:r>
      <w:r w:rsidR="00D05961">
        <w:rPr>
          <w:rFonts w:hint="eastAsia"/>
          <w:szCs w:val="20"/>
        </w:rPr>
        <w:t>另</w:t>
      </w:r>
      <w:r w:rsidR="001C7949" w:rsidRPr="00055CC7">
        <w:rPr>
          <w:rFonts w:hint="eastAsia"/>
        </w:rPr>
        <w:t>部分</w:t>
      </w:r>
      <w:r w:rsidR="001C7949">
        <w:rPr>
          <w:rFonts w:hint="eastAsia"/>
        </w:rPr>
        <w:t>公股銀行(金控)於上開期間</w:t>
      </w:r>
      <w:r w:rsidR="00D05961">
        <w:rPr>
          <w:rFonts w:hint="eastAsia"/>
        </w:rPr>
        <w:t>繳庫數</w:t>
      </w:r>
      <w:r w:rsidR="001C7949" w:rsidRPr="00055CC7">
        <w:rPr>
          <w:rFonts w:hint="eastAsia"/>
        </w:rPr>
        <w:t>存有未達</w:t>
      </w:r>
      <w:r w:rsidR="00D05961">
        <w:rPr>
          <w:rFonts w:hint="eastAsia"/>
        </w:rPr>
        <w:t>預算數</w:t>
      </w:r>
      <w:r w:rsidR="00DC095C">
        <w:rPr>
          <w:rFonts w:hint="eastAsia"/>
        </w:rPr>
        <w:t>七</w:t>
      </w:r>
      <w:r w:rsidR="001C7949" w:rsidRPr="00055CC7">
        <w:rPr>
          <w:rFonts w:hint="eastAsia"/>
        </w:rPr>
        <w:t>成之情形</w:t>
      </w:r>
      <w:r w:rsidR="001C7949" w:rsidRPr="00055CC7">
        <w:rPr>
          <w:rFonts w:hAnsi="標楷體" w:hint="eastAsia"/>
        </w:rPr>
        <w:t>。</w:t>
      </w:r>
      <w:r w:rsidR="001C7949" w:rsidRPr="00E04F94">
        <w:rPr>
          <w:rFonts w:hint="eastAsia"/>
        </w:rPr>
        <w:t>茲</w:t>
      </w:r>
      <w:r w:rsidR="001C7949">
        <w:rPr>
          <w:rFonts w:hint="eastAsia"/>
        </w:rPr>
        <w:t>分述</w:t>
      </w:r>
      <w:r w:rsidR="001C7949" w:rsidRPr="00E04F94">
        <w:rPr>
          <w:rFonts w:hint="eastAsia"/>
        </w:rPr>
        <w:t xml:space="preserve">如下： </w:t>
      </w:r>
    </w:p>
    <w:p w:rsidR="00653822" w:rsidRDefault="00120E91" w:rsidP="00653822">
      <w:pPr>
        <w:pStyle w:val="a4"/>
        <w:ind w:left="849" w:hanging="283"/>
        <w:rPr>
          <w:rFonts w:hAnsi="標楷體" w:hint="eastAsia"/>
          <w:b/>
          <w:lang w:eastAsia="zh-TW"/>
        </w:rPr>
      </w:pPr>
      <w:r w:rsidRPr="00E04F94">
        <w:rPr>
          <w:rFonts w:hint="eastAsia"/>
          <w:b/>
          <w:szCs w:val="20"/>
        </w:rPr>
        <w:t>(</w:t>
      </w:r>
      <w:r w:rsidR="00216370" w:rsidRPr="00E04F94">
        <w:rPr>
          <w:rFonts w:hint="eastAsia"/>
          <w:b/>
          <w:szCs w:val="20"/>
        </w:rPr>
        <w:t>一</w:t>
      </w:r>
      <w:r w:rsidRPr="00E04F94">
        <w:rPr>
          <w:rFonts w:hint="eastAsia"/>
          <w:b/>
          <w:szCs w:val="20"/>
        </w:rPr>
        <w:t>)</w:t>
      </w:r>
      <w:r w:rsidR="00DC095C" w:rsidRPr="00DC095C">
        <w:rPr>
          <w:rFonts w:hint="eastAsia"/>
          <w:b/>
          <w:lang w:eastAsia="zh-TW"/>
        </w:rPr>
        <w:t xml:space="preserve"> </w:t>
      </w:r>
      <w:r w:rsidR="00DC095C" w:rsidRPr="00653822">
        <w:rPr>
          <w:rFonts w:hint="eastAsia"/>
          <w:b/>
          <w:lang w:eastAsia="zh-TW"/>
        </w:rPr>
        <w:t>110至113年</w:t>
      </w:r>
      <w:r w:rsidR="00DC095C">
        <w:rPr>
          <w:rFonts w:hint="eastAsia"/>
          <w:b/>
          <w:lang w:eastAsia="zh-TW"/>
        </w:rPr>
        <w:t>度</w:t>
      </w:r>
      <w:r w:rsidR="00653822" w:rsidRPr="00653822">
        <w:rPr>
          <w:rFonts w:hint="eastAsia"/>
          <w:b/>
          <w:lang w:eastAsia="zh-TW"/>
        </w:rPr>
        <w:t>公股銀行</w:t>
      </w:r>
      <w:r w:rsidR="00653822">
        <w:rPr>
          <w:rFonts w:hint="eastAsia"/>
          <w:b/>
          <w:lang w:eastAsia="zh-TW"/>
        </w:rPr>
        <w:t>之</w:t>
      </w:r>
      <w:r w:rsidR="00653822" w:rsidRPr="00653822">
        <w:rPr>
          <w:rFonts w:hint="eastAsia"/>
          <w:b/>
          <w:lang w:eastAsia="zh-TW"/>
        </w:rPr>
        <w:t>ROA及ROE</w:t>
      </w:r>
      <w:r w:rsidR="00653822">
        <w:rPr>
          <w:rFonts w:hint="eastAsia"/>
          <w:b/>
          <w:lang w:eastAsia="zh-TW"/>
        </w:rPr>
        <w:t>概呈增加，惟</w:t>
      </w:r>
      <w:r w:rsidR="00BC4999">
        <w:rPr>
          <w:rFonts w:hint="eastAsia"/>
          <w:b/>
          <w:lang w:eastAsia="zh-TW"/>
        </w:rPr>
        <w:t>114年3月</w:t>
      </w:r>
      <w:r w:rsidR="00653822">
        <w:rPr>
          <w:rFonts w:hint="eastAsia"/>
          <w:b/>
          <w:lang w:eastAsia="zh-TW"/>
        </w:rPr>
        <w:t>公股銀行</w:t>
      </w:r>
      <w:r w:rsidR="00BC4999">
        <w:rPr>
          <w:rFonts w:hint="eastAsia"/>
          <w:b/>
          <w:lang w:eastAsia="zh-TW"/>
        </w:rPr>
        <w:t>之</w:t>
      </w:r>
      <w:r w:rsidR="00653822">
        <w:rPr>
          <w:rFonts w:hint="eastAsia"/>
          <w:b/>
          <w:lang w:eastAsia="zh-TW"/>
        </w:rPr>
        <w:t>R</w:t>
      </w:r>
      <w:r w:rsidR="00653822">
        <w:rPr>
          <w:b/>
          <w:lang w:eastAsia="zh-TW"/>
        </w:rPr>
        <w:t>OE</w:t>
      </w:r>
      <w:r w:rsidR="00653822">
        <w:rPr>
          <w:rFonts w:hint="eastAsia"/>
          <w:b/>
          <w:lang w:eastAsia="zh-TW"/>
        </w:rPr>
        <w:t>皆較113年同期減少</w:t>
      </w:r>
      <w:r w:rsidR="00DC095C">
        <w:rPr>
          <w:rFonts w:hAnsi="標楷體" w:hint="eastAsia"/>
          <w:b/>
          <w:lang w:eastAsia="zh-TW"/>
        </w:rPr>
        <w:t xml:space="preserve"> </w:t>
      </w:r>
    </w:p>
    <w:p w:rsidR="001F430A" w:rsidRDefault="00AE3052" w:rsidP="00157EE0">
      <w:pPr>
        <w:pStyle w:val="21"/>
        <w:ind w:left="850" w:firstLine="566"/>
        <w:rPr>
          <w:lang w:eastAsia="zh-TW"/>
        </w:rPr>
      </w:pPr>
      <w:r>
        <w:rPr>
          <w:rFonts w:hint="eastAsia"/>
          <w:lang w:eastAsia="zh-TW"/>
        </w:rPr>
        <w:t>就</w:t>
      </w:r>
      <w:r w:rsidR="002630CA">
        <w:rPr>
          <w:rFonts w:hint="eastAsia"/>
          <w:lang w:eastAsia="zh-TW"/>
        </w:rPr>
        <w:t>公股</w:t>
      </w:r>
      <w:r>
        <w:rPr>
          <w:rFonts w:hint="eastAsia"/>
          <w:lang w:eastAsia="zh-TW"/>
        </w:rPr>
        <w:t>銀行110至113年</w:t>
      </w:r>
      <w:r w:rsidR="00DC095C">
        <w:rPr>
          <w:rFonts w:hint="eastAsia"/>
          <w:lang w:eastAsia="zh-TW"/>
        </w:rPr>
        <w:t>度</w:t>
      </w:r>
      <w:r w:rsidR="002630CA" w:rsidRPr="002630CA">
        <w:rPr>
          <w:rFonts w:hint="eastAsia"/>
          <w:lang w:eastAsia="zh-TW"/>
        </w:rPr>
        <w:t>R</w:t>
      </w:r>
      <w:r w:rsidR="002630CA" w:rsidRPr="002630CA">
        <w:rPr>
          <w:lang w:eastAsia="zh-TW"/>
        </w:rPr>
        <w:t>OA</w:t>
      </w:r>
      <w:r w:rsidR="00157EE0">
        <w:rPr>
          <w:rFonts w:hint="eastAsia"/>
          <w:lang w:eastAsia="zh-TW"/>
        </w:rPr>
        <w:t>及ROE</w:t>
      </w:r>
      <w:r>
        <w:rPr>
          <w:rFonts w:hint="eastAsia"/>
          <w:lang w:eastAsia="zh-TW"/>
        </w:rPr>
        <w:t>以觀</w:t>
      </w:r>
      <w:r w:rsidR="002630CA">
        <w:rPr>
          <w:rFonts w:hint="eastAsia"/>
          <w:lang w:eastAsia="zh-TW"/>
        </w:rPr>
        <w:t>，</w:t>
      </w:r>
      <w:r w:rsidR="00301F0A">
        <w:rPr>
          <w:rFonts w:hint="eastAsia"/>
          <w:lang w:eastAsia="zh-TW"/>
        </w:rPr>
        <w:t>其中</w:t>
      </w:r>
      <w:r>
        <w:rPr>
          <w:rFonts w:hint="eastAsia"/>
          <w:lang w:eastAsia="zh-TW"/>
        </w:rPr>
        <w:t>臺灣銀行、臺灣土地銀行、第一商業銀行及彰化商業銀行皆</w:t>
      </w:r>
      <w:r w:rsidR="00157EE0">
        <w:rPr>
          <w:rFonts w:hint="eastAsia"/>
          <w:lang w:eastAsia="zh-TW"/>
        </w:rPr>
        <w:t>逐年增加</w:t>
      </w:r>
      <w:r>
        <w:rPr>
          <w:rFonts w:hint="eastAsia"/>
          <w:lang w:eastAsia="zh-TW"/>
        </w:rPr>
        <w:t>，</w:t>
      </w:r>
      <w:r w:rsidR="00DC095C">
        <w:rPr>
          <w:rFonts w:hint="eastAsia"/>
          <w:lang w:eastAsia="zh-TW"/>
        </w:rPr>
        <w:t>而</w:t>
      </w:r>
      <w:r w:rsidR="00301F0A">
        <w:rPr>
          <w:rFonts w:hint="eastAsia"/>
          <w:lang w:eastAsia="zh-TW"/>
        </w:rPr>
        <w:t>華南</w:t>
      </w:r>
      <w:r w:rsidR="00642440">
        <w:rPr>
          <w:rFonts w:hint="eastAsia"/>
          <w:lang w:eastAsia="zh-TW"/>
        </w:rPr>
        <w:t>商業</w:t>
      </w:r>
      <w:r w:rsidR="00301F0A">
        <w:rPr>
          <w:rFonts w:hint="eastAsia"/>
          <w:lang w:eastAsia="zh-TW"/>
        </w:rPr>
        <w:t>銀行、</w:t>
      </w:r>
      <w:r w:rsidR="00301F0A" w:rsidRPr="005A21E2">
        <w:rPr>
          <w:rFonts w:hint="eastAsia"/>
        </w:rPr>
        <w:t>兆豐國際商業銀行</w:t>
      </w:r>
      <w:r w:rsidR="00301F0A">
        <w:rPr>
          <w:rFonts w:hint="eastAsia"/>
          <w:lang w:eastAsia="zh-TW"/>
        </w:rPr>
        <w:t>及</w:t>
      </w:r>
      <w:r w:rsidR="001A2BFF">
        <w:rPr>
          <w:rFonts w:hint="eastAsia"/>
        </w:rPr>
        <w:t>臺灣中小企業銀</w:t>
      </w:r>
      <w:r w:rsidR="001A2BFF">
        <w:rPr>
          <w:rFonts w:hint="eastAsia"/>
          <w:lang w:eastAsia="zh-TW"/>
        </w:rPr>
        <w:t>行</w:t>
      </w:r>
      <w:r w:rsidR="00F07DCA">
        <w:rPr>
          <w:rFonts w:hint="eastAsia"/>
          <w:lang w:eastAsia="zh-TW"/>
        </w:rPr>
        <w:t>之</w:t>
      </w:r>
      <w:r w:rsidR="00F07DCA" w:rsidRPr="002630CA">
        <w:rPr>
          <w:rFonts w:hint="eastAsia"/>
          <w:lang w:eastAsia="zh-TW"/>
        </w:rPr>
        <w:t>R</w:t>
      </w:r>
      <w:r w:rsidR="00FE33D1">
        <w:rPr>
          <w:lang w:eastAsia="zh-TW"/>
        </w:rPr>
        <w:t>O</w:t>
      </w:r>
      <w:r w:rsidR="00FE33D1">
        <w:rPr>
          <w:rFonts w:hint="eastAsia"/>
          <w:lang w:eastAsia="zh-TW"/>
        </w:rPr>
        <w:t>A或</w:t>
      </w:r>
      <w:r w:rsidR="00F07DCA">
        <w:rPr>
          <w:rFonts w:hint="eastAsia"/>
          <w:lang w:eastAsia="zh-TW"/>
        </w:rPr>
        <w:t>ROE</w:t>
      </w:r>
      <w:r w:rsidR="00967D9C">
        <w:rPr>
          <w:rFonts w:hint="eastAsia"/>
          <w:lang w:eastAsia="zh-TW"/>
        </w:rPr>
        <w:t>雖</w:t>
      </w:r>
      <w:r w:rsidR="00301F0A">
        <w:rPr>
          <w:rFonts w:hint="eastAsia"/>
          <w:lang w:eastAsia="zh-TW"/>
        </w:rPr>
        <w:t>於112或113年</w:t>
      </w:r>
      <w:r w:rsidR="00DC095C">
        <w:rPr>
          <w:rFonts w:hint="eastAsia"/>
          <w:lang w:eastAsia="zh-TW"/>
        </w:rPr>
        <w:t>度</w:t>
      </w:r>
      <w:r w:rsidR="00301F0A">
        <w:rPr>
          <w:rFonts w:hint="eastAsia"/>
          <w:lang w:eastAsia="zh-TW"/>
        </w:rPr>
        <w:t>有較上一年度減少之情形，然若就該3家銀行</w:t>
      </w:r>
      <w:r w:rsidR="00233A5E">
        <w:rPr>
          <w:rFonts w:hint="eastAsia"/>
          <w:lang w:eastAsia="zh-TW"/>
        </w:rPr>
        <w:t>113年</w:t>
      </w:r>
      <w:r w:rsidR="001F430A">
        <w:rPr>
          <w:rFonts w:hint="eastAsia"/>
          <w:lang w:eastAsia="zh-TW"/>
        </w:rPr>
        <w:t>度</w:t>
      </w:r>
      <w:r w:rsidR="00FE33D1">
        <w:rPr>
          <w:rFonts w:hint="eastAsia"/>
          <w:lang w:eastAsia="zh-TW"/>
        </w:rPr>
        <w:t>之</w:t>
      </w:r>
      <w:r w:rsidR="00301F0A">
        <w:rPr>
          <w:lang w:eastAsia="zh-TW"/>
        </w:rPr>
        <w:t>ROA</w:t>
      </w:r>
      <w:r w:rsidR="00967D9C">
        <w:rPr>
          <w:rFonts w:hint="eastAsia"/>
          <w:lang w:eastAsia="zh-TW"/>
        </w:rPr>
        <w:t>與110</w:t>
      </w:r>
      <w:r w:rsidR="001F430A">
        <w:rPr>
          <w:rFonts w:hint="eastAsia"/>
          <w:lang w:eastAsia="zh-TW"/>
        </w:rPr>
        <w:t>年度</w:t>
      </w:r>
      <w:r w:rsidR="00967D9C">
        <w:rPr>
          <w:rFonts w:hint="eastAsia"/>
          <w:lang w:eastAsia="zh-TW"/>
        </w:rPr>
        <w:t>相比，已分別增加0.17、0.24及0.31個百分點，至113年</w:t>
      </w:r>
      <w:r w:rsidR="001F430A">
        <w:rPr>
          <w:rFonts w:hint="eastAsia"/>
          <w:lang w:eastAsia="zh-TW"/>
        </w:rPr>
        <w:t>度</w:t>
      </w:r>
      <w:r w:rsidR="00967D9C">
        <w:rPr>
          <w:rFonts w:hint="eastAsia"/>
          <w:lang w:eastAsia="zh-TW"/>
        </w:rPr>
        <w:t>R</w:t>
      </w:r>
      <w:r w:rsidR="00967D9C">
        <w:rPr>
          <w:lang w:eastAsia="zh-TW"/>
        </w:rPr>
        <w:t>OE</w:t>
      </w:r>
      <w:r w:rsidR="009F4961">
        <w:rPr>
          <w:rFonts w:hint="eastAsia"/>
          <w:lang w:eastAsia="zh-TW"/>
        </w:rPr>
        <w:t>部分，則</w:t>
      </w:r>
      <w:r w:rsidR="00967D9C">
        <w:rPr>
          <w:rFonts w:hint="eastAsia"/>
          <w:lang w:eastAsia="zh-TW"/>
        </w:rPr>
        <w:t>分別較110年</w:t>
      </w:r>
      <w:r w:rsidR="001F430A">
        <w:rPr>
          <w:rFonts w:hint="eastAsia"/>
          <w:lang w:eastAsia="zh-TW"/>
        </w:rPr>
        <w:t>度</w:t>
      </w:r>
      <w:r w:rsidR="00967D9C">
        <w:rPr>
          <w:rFonts w:hint="eastAsia"/>
          <w:lang w:eastAsia="zh-TW"/>
        </w:rPr>
        <w:t>增加3.48、2.91及5.4個百分點，爰於上開期間</w:t>
      </w:r>
      <w:r w:rsidR="009F4961">
        <w:rPr>
          <w:rFonts w:hint="eastAsia"/>
          <w:lang w:eastAsia="zh-TW"/>
        </w:rPr>
        <w:t>亦</w:t>
      </w:r>
      <w:r w:rsidR="00967D9C">
        <w:rPr>
          <w:rFonts w:hint="eastAsia"/>
          <w:lang w:eastAsia="zh-TW"/>
        </w:rPr>
        <w:t>呈</w:t>
      </w:r>
      <w:r w:rsidR="00FE33D1">
        <w:rPr>
          <w:rFonts w:hint="eastAsia"/>
          <w:lang w:eastAsia="zh-TW"/>
        </w:rPr>
        <w:t>概</w:t>
      </w:r>
      <w:r w:rsidR="00967D9C">
        <w:rPr>
          <w:rFonts w:hint="eastAsia"/>
          <w:lang w:eastAsia="zh-TW"/>
        </w:rPr>
        <w:t>增</w:t>
      </w:r>
      <w:r w:rsidR="00FE33D1">
        <w:rPr>
          <w:rFonts w:hint="eastAsia"/>
          <w:lang w:eastAsia="zh-TW"/>
        </w:rPr>
        <w:t>態</w:t>
      </w:r>
      <w:r w:rsidR="00967D9C">
        <w:rPr>
          <w:rFonts w:hint="eastAsia"/>
          <w:lang w:eastAsia="zh-TW"/>
        </w:rPr>
        <w:t>勢</w:t>
      </w:r>
      <w:r w:rsidR="00BC13C7">
        <w:rPr>
          <w:rFonts w:hint="eastAsia"/>
          <w:lang w:eastAsia="zh-TW"/>
        </w:rPr>
        <w:t>；</w:t>
      </w:r>
      <w:r w:rsidR="001F430A">
        <w:rPr>
          <w:rFonts w:hint="eastAsia"/>
          <w:lang w:eastAsia="zh-TW"/>
        </w:rPr>
        <w:t>另</w:t>
      </w:r>
      <w:r w:rsidR="00967D9C">
        <w:rPr>
          <w:rFonts w:hint="eastAsia"/>
          <w:lang w:eastAsia="zh-TW"/>
        </w:rPr>
        <w:t>合作金庫商業銀行112年</w:t>
      </w:r>
      <w:r w:rsidR="001F430A">
        <w:rPr>
          <w:rFonts w:hint="eastAsia"/>
          <w:lang w:eastAsia="zh-TW"/>
        </w:rPr>
        <w:t>度</w:t>
      </w:r>
      <w:r w:rsidR="00967D9C" w:rsidRPr="002630CA">
        <w:rPr>
          <w:rFonts w:hint="eastAsia"/>
          <w:lang w:eastAsia="zh-TW"/>
        </w:rPr>
        <w:t>R</w:t>
      </w:r>
      <w:r w:rsidR="00967D9C" w:rsidRPr="002630CA">
        <w:rPr>
          <w:lang w:eastAsia="zh-TW"/>
        </w:rPr>
        <w:t>OA</w:t>
      </w:r>
      <w:r w:rsidR="00967D9C">
        <w:rPr>
          <w:rFonts w:hint="eastAsia"/>
          <w:lang w:eastAsia="zh-TW"/>
        </w:rPr>
        <w:t>及ROE分別較111年</w:t>
      </w:r>
      <w:r w:rsidR="001F430A">
        <w:rPr>
          <w:rFonts w:hint="eastAsia"/>
          <w:lang w:eastAsia="zh-TW"/>
        </w:rPr>
        <w:t>度</w:t>
      </w:r>
      <w:r w:rsidR="00967D9C">
        <w:rPr>
          <w:rFonts w:hint="eastAsia"/>
          <w:lang w:eastAsia="zh-TW"/>
        </w:rPr>
        <w:t>減少0.06及1個百分點</w:t>
      </w:r>
      <w:r w:rsidR="00233A5E">
        <w:rPr>
          <w:rFonts w:hint="eastAsia"/>
          <w:lang w:eastAsia="zh-TW"/>
        </w:rPr>
        <w:t>，113</w:t>
      </w:r>
      <w:r w:rsidR="00FE33D1">
        <w:rPr>
          <w:rFonts w:hint="eastAsia"/>
          <w:lang w:eastAsia="zh-TW"/>
        </w:rPr>
        <w:t>年</w:t>
      </w:r>
      <w:r w:rsidR="001F430A">
        <w:rPr>
          <w:rFonts w:hint="eastAsia"/>
          <w:lang w:eastAsia="zh-TW"/>
        </w:rPr>
        <w:t>度</w:t>
      </w:r>
      <w:r w:rsidR="00FE33D1">
        <w:rPr>
          <w:rFonts w:hint="eastAsia"/>
          <w:lang w:eastAsia="zh-TW"/>
        </w:rPr>
        <w:t>雖</w:t>
      </w:r>
      <w:r w:rsidR="00233A5E">
        <w:rPr>
          <w:rFonts w:hint="eastAsia"/>
          <w:lang w:eastAsia="zh-TW"/>
        </w:rPr>
        <w:t>回升，惟尚分別較110年</w:t>
      </w:r>
      <w:r w:rsidR="001F430A">
        <w:rPr>
          <w:rFonts w:hint="eastAsia"/>
          <w:lang w:eastAsia="zh-TW"/>
        </w:rPr>
        <w:t>度</w:t>
      </w:r>
      <w:r w:rsidR="00233A5E">
        <w:rPr>
          <w:rFonts w:hint="eastAsia"/>
          <w:lang w:eastAsia="zh-TW"/>
        </w:rPr>
        <w:t>減少0.04及0.2個百分點</w:t>
      </w:r>
      <w:r w:rsidR="001F430A">
        <w:rPr>
          <w:rFonts w:hint="eastAsia"/>
          <w:lang w:eastAsia="zh-TW"/>
        </w:rPr>
        <w:t>。</w:t>
      </w:r>
    </w:p>
    <w:p w:rsidR="00157EE0" w:rsidRPr="00E04F94" w:rsidRDefault="00F07DCA" w:rsidP="00157EE0">
      <w:pPr>
        <w:pStyle w:val="21"/>
        <w:ind w:left="850" w:firstLine="566"/>
        <w:rPr>
          <w:rFonts w:hint="eastAsia"/>
          <w:lang w:eastAsia="zh-TW"/>
        </w:rPr>
      </w:pPr>
      <w:r>
        <w:rPr>
          <w:rFonts w:hint="eastAsia"/>
          <w:lang w:eastAsia="zh-TW"/>
        </w:rPr>
        <w:t>復揆諸</w:t>
      </w:r>
      <w:r w:rsidR="00233A5E">
        <w:rPr>
          <w:rFonts w:hint="eastAsia"/>
          <w:lang w:eastAsia="zh-TW"/>
        </w:rPr>
        <w:t>前揭比率於</w:t>
      </w:r>
      <w:r w:rsidR="007A1E89">
        <w:rPr>
          <w:rFonts w:hint="eastAsia"/>
          <w:lang w:eastAsia="zh-TW"/>
        </w:rPr>
        <w:t>114年3月較113</w:t>
      </w:r>
      <w:r w:rsidR="0036113B">
        <w:rPr>
          <w:rFonts w:hint="eastAsia"/>
          <w:lang w:eastAsia="zh-TW"/>
        </w:rPr>
        <w:t>年同期數額之增減變化</w:t>
      </w:r>
      <w:r>
        <w:rPr>
          <w:rFonts w:hint="eastAsia"/>
          <w:lang w:eastAsia="zh-TW"/>
        </w:rPr>
        <w:t>，</w:t>
      </w:r>
      <w:r w:rsidR="007A1E89">
        <w:rPr>
          <w:rFonts w:hint="eastAsia"/>
          <w:lang w:eastAsia="zh-TW"/>
        </w:rPr>
        <w:t>R</w:t>
      </w:r>
      <w:r w:rsidR="007A1E89">
        <w:rPr>
          <w:lang w:eastAsia="zh-TW"/>
        </w:rPr>
        <w:t>OA</w:t>
      </w:r>
      <w:r w:rsidR="007A1E89">
        <w:rPr>
          <w:rFonts w:hint="eastAsia"/>
          <w:lang w:eastAsia="zh-TW"/>
        </w:rPr>
        <w:t>部分，僅第一商業銀行略增0.01個百分點，合作金庫商業銀行、華南</w:t>
      </w:r>
      <w:r w:rsidR="00642440">
        <w:rPr>
          <w:rFonts w:hint="eastAsia"/>
          <w:lang w:eastAsia="zh-TW"/>
        </w:rPr>
        <w:t>商業</w:t>
      </w:r>
      <w:r w:rsidR="007A1E89">
        <w:rPr>
          <w:rFonts w:hint="eastAsia"/>
          <w:lang w:eastAsia="zh-TW"/>
        </w:rPr>
        <w:t>銀行、彰化商業銀行及</w:t>
      </w:r>
      <w:r w:rsidR="007A1E89">
        <w:rPr>
          <w:rFonts w:hint="eastAsia"/>
        </w:rPr>
        <w:t>臺灣中小企業銀</w:t>
      </w:r>
      <w:r w:rsidR="007A1E89">
        <w:rPr>
          <w:rFonts w:hint="eastAsia"/>
          <w:lang w:eastAsia="zh-TW"/>
        </w:rPr>
        <w:t>行呈持平，臺灣銀行、臺灣土地銀行及</w:t>
      </w:r>
      <w:r w:rsidR="007A1E89" w:rsidRPr="005A21E2">
        <w:rPr>
          <w:rFonts w:hint="eastAsia"/>
        </w:rPr>
        <w:t>兆豐國際商業銀行</w:t>
      </w:r>
      <w:r w:rsidR="007A1E89">
        <w:rPr>
          <w:rFonts w:hint="eastAsia"/>
          <w:lang w:eastAsia="zh-TW"/>
        </w:rPr>
        <w:t>則較113年同期</w:t>
      </w:r>
      <w:r w:rsidR="00642440">
        <w:rPr>
          <w:rFonts w:hint="eastAsia"/>
          <w:lang w:eastAsia="zh-TW"/>
        </w:rPr>
        <w:t>數額</w:t>
      </w:r>
      <w:r w:rsidR="007A1E89">
        <w:rPr>
          <w:rFonts w:hint="eastAsia"/>
          <w:lang w:eastAsia="zh-TW"/>
        </w:rPr>
        <w:t>分別減少0.08、0.02及0.07個百分點</w:t>
      </w:r>
      <w:r w:rsidR="00A47466">
        <w:rPr>
          <w:rFonts w:hint="eastAsia"/>
          <w:lang w:eastAsia="zh-TW"/>
        </w:rPr>
        <w:t>；</w:t>
      </w:r>
      <w:r w:rsidR="007A1E89">
        <w:rPr>
          <w:rFonts w:hint="eastAsia"/>
          <w:lang w:eastAsia="zh-TW"/>
        </w:rPr>
        <w:t>至R</w:t>
      </w:r>
      <w:r w:rsidR="007A1E89">
        <w:rPr>
          <w:lang w:eastAsia="zh-TW"/>
        </w:rPr>
        <w:t>OE</w:t>
      </w:r>
      <w:r w:rsidR="007A1E89">
        <w:rPr>
          <w:rFonts w:hint="eastAsia"/>
          <w:lang w:eastAsia="zh-TW"/>
        </w:rPr>
        <w:t>部分，各公股銀行114年3月皆較113年同期下降，</w:t>
      </w:r>
      <w:r w:rsidR="00BB5AF1">
        <w:rPr>
          <w:rFonts w:hint="eastAsia"/>
          <w:lang w:eastAsia="zh-TW"/>
        </w:rPr>
        <w:t>約介於0.01至1.23</w:t>
      </w:r>
      <w:r w:rsidR="00A47466">
        <w:rPr>
          <w:rFonts w:hint="eastAsia"/>
          <w:lang w:eastAsia="zh-TW"/>
        </w:rPr>
        <w:t>百分點</w:t>
      </w:r>
      <w:r w:rsidR="00BB5AF1">
        <w:rPr>
          <w:rFonts w:hint="eastAsia"/>
          <w:lang w:eastAsia="zh-TW"/>
        </w:rPr>
        <w:t>間(詳表</w:t>
      </w:r>
      <w:r w:rsidR="00EC7A33">
        <w:rPr>
          <w:rFonts w:hint="eastAsia"/>
          <w:lang w:eastAsia="zh-TW"/>
        </w:rPr>
        <w:t>8</w:t>
      </w:r>
      <w:r w:rsidR="00BB5AF1">
        <w:rPr>
          <w:lang w:eastAsia="zh-TW"/>
        </w:rPr>
        <w:t>)</w:t>
      </w:r>
      <w:r w:rsidR="00A47466">
        <w:rPr>
          <w:rFonts w:hint="eastAsia"/>
          <w:lang w:eastAsia="zh-TW"/>
        </w:rPr>
        <w:t>。</w:t>
      </w:r>
      <w:r w:rsidR="007C165C">
        <w:rPr>
          <w:rFonts w:hint="eastAsia"/>
          <w:lang w:eastAsia="zh-TW"/>
        </w:rPr>
        <w:t>詢據財政部國庫署表示，主要</w:t>
      </w:r>
      <w:r w:rsidR="00107317">
        <w:rPr>
          <w:rFonts w:hint="eastAsia"/>
          <w:lang w:eastAsia="zh-TW"/>
        </w:rPr>
        <w:t>係</w:t>
      </w:r>
      <w:r w:rsidR="00AD6153">
        <w:rPr>
          <w:rFonts w:hint="eastAsia"/>
          <w:lang w:eastAsia="zh-TW"/>
        </w:rPr>
        <w:t>113年初一次性認列台灣高速鐵路股份有限公司聯貸案利息補償金，惟114年</w:t>
      </w:r>
      <w:r w:rsidR="007C165C">
        <w:rPr>
          <w:rFonts w:hint="eastAsia"/>
          <w:lang w:eastAsia="zh-TW"/>
        </w:rPr>
        <w:t>受美國關稅政策影響</w:t>
      </w:r>
      <w:r w:rsidR="00F86D14">
        <w:rPr>
          <w:rFonts w:hint="eastAsia"/>
          <w:lang w:eastAsia="zh-TW"/>
        </w:rPr>
        <w:t>、</w:t>
      </w:r>
      <w:r w:rsidR="007C165C">
        <w:rPr>
          <w:rFonts w:hint="eastAsia"/>
          <w:lang w:eastAsia="zh-TW"/>
        </w:rPr>
        <w:t>全球股匯市動盪</w:t>
      </w:r>
      <w:r w:rsidR="00F86D14">
        <w:rPr>
          <w:rFonts w:hint="eastAsia"/>
          <w:lang w:eastAsia="zh-TW"/>
        </w:rPr>
        <w:t>而</w:t>
      </w:r>
      <w:r w:rsidR="007C165C">
        <w:rPr>
          <w:rFonts w:hint="eastAsia"/>
          <w:lang w:eastAsia="zh-TW"/>
        </w:rPr>
        <w:t>影響公股銀行財務操作利益，且有銀行辦理盈餘轉增資以充實資本所致</w:t>
      </w:r>
      <w:r w:rsidR="00BB5AF1">
        <w:rPr>
          <w:rFonts w:hint="eastAsia"/>
          <w:lang w:eastAsia="zh-TW"/>
        </w:rPr>
        <w:t>。</w:t>
      </w:r>
    </w:p>
    <w:bookmarkEnd w:id="11"/>
    <w:bookmarkEnd w:id="12"/>
    <w:bookmarkEnd w:id="13"/>
    <w:bookmarkEnd w:id="14"/>
    <w:bookmarkEnd w:id="15"/>
    <w:bookmarkEnd w:id="16"/>
    <w:p w:rsidR="00CE4380" w:rsidRDefault="00CE4380" w:rsidP="0060228B">
      <w:pPr>
        <w:pStyle w:val="123"/>
        <w:ind w:leftChars="-100" w:left="-141" w:rightChars="-300" w:right="-850" w:hangingChars="50" w:hanging="142"/>
        <w:rPr>
          <w:sz w:val="24"/>
          <w:szCs w:val="24"/>
          <w:lang w:eastAsia="zh-TW"/>
        </w:rPr>
      </w:pPr>
      <w:r w:rsidRPr="00E04F94">
        <w:rPr>
          <w:rFonts w:hint="eastAsia"/>
          <w:b/>
        </w:rPr>
        <w:t>表</w:t>
      </w:r>
      <w:r w:rsidR="00EC7A33">
        <w:rPr>
          <w:rFonts w:hint="eastAsia"/>
          <w:b/>
          <w:lang w:eastAsia="zh-TW"/>
        </w:rPr>
        <w:t>8</w:t>
      </w:r>
      <w:r>
        <w:rPr>
          <w:rFonts w:hint="eastAsia"/>
          <w:b/>
        </w:rPr>
        <w:t xml:space="preserve"> </w:t>
      </w:r>
      <w:r>
        <w:rPr>
          <w:rFonts w:hint="eastAsia"/>
          <w:b/>
          <w:lang w:eastAsia="zh-TW"/>
        </w:rPr>
        <w:t xml:space="preserve"> </w:t>
      </w:r>
      <w:r w:rsidR="003667E3">
        <w:rPr>
          <w:rFonts w:hint="eastAsia"/>
          <w:b/>
          <w:lang w:eastAsia="zh-TW"/>
        </w:rPr>
        <w:t>公股銀行110</w:t>
      </w:r>
      <w:r w:rsidR="001F430A">
        <w:rPr>
          <w:rFonts w:hint="eastAsia"/>
          <w:b/>
          <w:lang w:eastAsia="zh-TW"/>
        </w:rPr>
        <w:t>年度</w:t>
      </w:r>
      <w:r w:rsidR="003667E3">
        <w:rPr>
          <w:rFonts w:hint="eastAsia"/>
          <w:b/>
          <w:lang w:eastAsia="zh-TW"/>
        </w:rPr>
        <w:t>至114年3月R</w:t>
      </w:r>
      <w:r w:rsidR="003667E3">
        <w:rPr>
          <w:b/>
          <w:lang w:eastAsia="zh-TW"/>
        </w:rPr>
        <w:t>OA</w:t>
      </w:r>
      <w:r w:rsidR="003667E3">
        <w:rPr>
          <w:rFonts w:hint="eastAsia"/>
          <w:b/>
          <w:lang w:eastAsia="zh-TW"/>
        </w:rPr>
        <w:t>及R</w:t>
      </w:r>
      <w:r w:rsidR="003667E3">
        <w:rPr>
          <w:b/>
          <w:lang w:eastAsia="zh-TW"/>
        </w:rPr>
        <w:t>OE</w:t>
      </w:r>
      <w:r w:rsidR="003667E3">
        <w:rPr>
          <w:rFonts w:hint="eastAsia"/>
          <w:b/>
          <w:lang w:eastAsia="zh-TW"/>
        </w:rPr>
        <w:t xml:space="preserve">一覽表         </w:t>
      </w:r>
      <w:r w:rsidR="003667E3" w:rsidRPr="003667E3">
        <w:rPr>
          <w:rFonts w:hint="eastAsia"/>
          <w:sz w:val="24"/>
          <w:szCs w:val="24"/>
          <w:lang w:eastAsia="zh-TW"/>
        </w:rPr>
        <w:t>單位：%</w:t>
      </w:r>
    </w:p>
    <w:tbl>
      <w:tblPr>
        <w:tblW w:w="9073" w:type="dxa"/>
        <w:tblInd w:w="-2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2127"/>
        <w:gridCol w:w="709"/>
        <w:gridCol w:w="1039"/>
        <w:gridCol w:w="1040"/>
        <w:gridCol w:w="1039"/>
        <w:gridCol w:w="1040"/>
        <w:gridCol w:w="1039"/>
        <w:gridCol w:w="1040"/>
      </w:tblGrid>
      <w:tr w:rsidR="00CE62E9" w:rsidRPr="00E04F94" w:rsidTr="00FE25D9">
        <w:trPr>
          <w:trHeight w:val="340"/>
          <w:tblHeader/>
        </w:trPr>
        <w:tc>
          <w:tcPr>
            <w:tcW w:w="2836" w:type="dxa"/>
            <w:gridSpan w:val="2"/>
            <w:tcBorders>
              <w:top w:val="single" w:sz="12" w:space="0" w:color="auto"/>
              <w:bottom w:val="single" w:sz="6" w:space="0" w:color="auto"/>
              <w:tl2br w:val="single" w:sz="6" w:space="0" w:color="auto"/>
            </w:tcBorders>
            <w:shd w:val="clear" w:color="auto" w:fill="auto"/>
            <w:vAlign w:val="center"/>
          </w:tcPr>
          <w:p w:rsidR="00CE62E9" w:rsidRPr="00F77317" w:rsidRDefault="00CE62E9" w:rsidP="009552AF">
            <w:pPr>
              <w:pStyle w:val="142"/>
              <w:ind w:left="566" w:hanging="566"/>
              <w:jc w:val="both"/>
              <w:rPr>
                <w:b/>
              </w:rPr>
            </w:pPr>
            <w:r w:rsidRPr="00F77317">
              <w:rPr>
                <w:rFonts w:hint="eastAsia"/>
                <w:b/>
                <w:lang w:eastAsia="zh-TW"/>
              </w:rPr>
              <w:t xml:space="preserve">  </w:t>
            </w:r>
            <w:r>
              <w:rPr>
                <w:rFonts w:hint="eastAsia"/>
                <w:b/>
                <w:lang w:eastAsia="zh-TW"/>
              </w:rPr>
              <w:t xml:space="preserve">  </w:t>
            </w:r>
            <w:r w:rsidRPr="00F77317">
              <w:rPr>
                <w:rFonts w:hint="eastAsia"/>
                <w:b/>
                <w:lang w:eastAsia="zh-TW"/>
              </w:rPr>
              <w:t xml:space="preserve">  </w:t>
            </w:r>
            <w:r>
              <w:rPr>
                <w:rFonts w:hint="eastAsia"/>
                <w:b/>
                <w:lang w:eastAsia="zh-TW"/>
              </w:rPr>
              <w:t xml:space="preserve">        </w:t>
            </w:r>
            <w:r w:rsidR="00C03509">
              <w:rPr>
                <w:rFonts w:hint="eastAsia"/>
                <w:b/>
                <w:lang w:eastAsia="zh-TW"/>
              </w:rPr>
              <w:t xml:space="preserve"> </w:t>
            </w:r>
            <w:r>
              <w:rPr>
                <w:rFonts w:hint="eastAsia"/>
                <w:b/>
                <w:lang w:eastAsia="zh-TW"/>
              </w:rPr>
              <w:t xml:space="preserve"> </w:t>
            </w:r>
            <w:r w:rsidR="00AE3052">
              <w:rPr>
                <w:rFonts w:hint="eastAsia"/>
                <w:b/>
                <w:lang w:eastAsia="zh-TW"/>
              </w:rPr>
              <w:t xml:space="preserve"> </w:t>
            </w:r>
            <w:r>
              <w:rPr>
                <w:rFonts w:hint="eastAsia"/>
                <w:b/>
                <w:lang w:eastAsia="zh-TW"/>
              </w:rPr>
              <w:t>年</w:t>
            </w:r>
            <w:r w:rsidR="0047105A">
              <w:rPr>
                <w:rFonts w:hint="eastAsia"/>
                <w:b/>
                <w:lang w:eastAsia="zh-TW"/>
              </w:rPr>
              <w:t>度</w:t>
            </w:r>
          </w:p>
          <w:p w:rsidR="00CE62E9" w:rsidRPr="00F77317" w:rsidRDefault="00917579" w:rsidP="009552AF">
            <w:pPr>
              <w:pStyle w:val="142"/>
              <w:ind w:left="566" w:hanging="566"/>
              <w:rPr>
                <w:b/>
              </w:rPr>
            </w:pPr>
            <w:r>
              <w:rPr>
                <w:rFonts w:hint="eastAsia"/>
                <w:b/>
                <w:lang w:eastAsia="zh-TW"/>
              </w:rPr>
              <w:t>銀行別</w:t>
            </w:r>
            <w:r w:rsidR="00CE62E9">
              <w:rPr>
                <w:rFonts w:hint="eastAsia"/>
                <w:b/>
                <w:lang w:eastAsia="zh-TW"/>
              </w:rPr>
              <w:t>及項目</w:t>
            </w:r>
          </w:p>
        </w:tc>
        <w:tc>
          <w:tcPr>
            <w:tcW w:w="1039" w:type="dxa"/>
            <w:vAlign w:val="center"/>
          </w:tcPr>
          <w:p w:rsidR="00CE62E9" w:rsidRPr="009552AF" w:rsidRDefault="00CE62E9" w:rsidP="00AE3052">
            <w:pPr>
              <w:pStyle w:val="142"/>
              <w:jc w:val="center"/>
              <w:rPr>
                <w:rFonts w:hint="eastAsia"/>
                <w:b/>
                <w:lang w:eastAsia="zh-TW"/>
              </w:rPr>
            </w:pPr>
            <w:r w:rsidRPr="009552AF">
              <w:rPr>
                <w:rFonts w:hint="eastAsia"/>
                <w:b/>
                <w:lang w:eastAsia="zh-TW"/>
              </w:rPr>
              <w:t>1</w:t>
            </w:r>
            <w:r w:rsidRPr="009552AF">
              <w:rPr>
                <w:b/>
                <w:lang w:eastAsia="zh-TW"/>
              </w:rPr>
              <w:t>10</w:t>
            </w:r>
            <w:r w:rsidRPr="009552AF">
              <w:rPr>
                <w:rFonts w:hint="eastAsia"/>
                <w:b/>
                <w:lang w:eastAsia="zh-TW"/>
              </w:rPr>
              <w:t>年</w:t>
            </w:r>
          </w:p>
        </w:tc>
        <w:tc>
          <w:tcPr>
            <w:tcW w:w="1040" w:type="dxa"/>
            <w:vAlign w:val="center"/>
          </w:tcPr>
          <w:p w:rsidR="00CE62E9" w:rsidRPr="009552AF" w:rsidRDefault="00CE62E9" w:rsidP="00AE3052">
            <w:pPr>
              <w:pStyle w:val="142"/>
              <w:jc w:val="center"/>
              <w:rPr>
                <w:rFonts w:hint="eastAsia"/>
                <w:b/>
              </w:rPr>
            </w:pPr>
            <w:r w:rsidRPr="009552AF">
              <w:rPr>
                <w:rFonts w:hint="eastAsia"/>
                <w:b/>
                <w:lang w:eastAsia="zh-TW"/>
              </w:rPr>
              <w:t>1</w:t>
            </w:r>
            <w:r w:rsidRPr="009552AF">
              <w:rPr>
                <w:b/>
                <w:lang w:eastAsia="zh-TW"/>
              </w:rPr>
              <w:t>1</w:t>
            </w:r>
            <w:r w:rsidRPr="009552AF">
              <w:rPr>
                <w:rFonts w:hint="eastAsia"/>
                <w:b/>
                <w:lang w:eastAsia="zh-TW"/>
              </w:rPr>
              <w:t>1年</w:t>
            </w:r>
          </w:p>
        </w:tc>
        <w:tc>
          <w:tcPr>
            <w:tcW w:w="1039" w:type="dxa"/>
            <w:vAlign w:val="center"/>
          </w:tcPr>
          <w:p w:rsidR="00CE62E9" w:rsidRPr="009552AF" w:rsidRDefault="00CE62E9" w:rsidP="00AE3052">
            <w:pPr>
              <w:pStyle w:val="142"/>
              <w:jc w:val="center"/>
              <w:rPr>
                <w:rFonts w:hint="eastAsia"/>
                <w:b/>
              </w:rPr>
            </w:pPr>
            <w:r w:rsidRPr="009552AF">
              <w:rPr>
                <w:rFonts w:hint="eastAsia"/>
                <w:b/>
                <w:lang w:eastAsia="zh-TW"/>
              </w:rPr>
              <w:t>1</w:t>
            </w:r>
            <w:r w:rsidRPr="009552AF">
              <w:rPr>
                <w:b/>
                <w:lang w:eastAsia="zh-TW"/>
              </w:rPr>
              <w:t>1</w:t>
            </w:r>
            <w:r w:rsidRPr="009552AF">
              <w:rPr>
                <w:rFonts w:hint="eastAsia"/>
                <w:b/>
                <w:lang w:eastAsia="zh-TW"/>
              </w:rPr>
              <w:t>2年</w:t>
            </w:r>
          </w:p>
        </w:tc>
        <w:tc>
          <w:tcPr>
            <w:tcW w:w="1040" w:type="dxa"/>
            <w:vAlign w:val="center"/>
          </w:tcPr>
          <w:p w:rsidR="00CE62E9" w:rsidRPr="009552AF" w:rsidRDefault="00CE62E9" w:rsidP="00AE3052">
            <w:pPr>
              <w:pStyle w:val="142"/>
              <w:jc w:val="center"/>
              <w:rPr>
                <w:rFonts w:hint="eastAsia"/>
                <w:b/>
              </w:rPr>
            </w:pPr>
            <w:r w:rsidRPr="009552AF">
              <w:rPr>
                <w:rFonts w:hint="eastAsia"/>
                <w:b/>
                <w:lang w:eastAsia="zh-TW"/>
              </w:rPr>
              <w:t>1</w:t>
            </w:r>
            <w:r w:rsidRPr="009552AF">
              <w:rPr>
                <w:b/>
                <w:lang w:eastAsia="zh-TW"/>
              </w:rPr>
              <w:t>1</w:t>
            </w:r>
            <w:r w:rsidRPr="009552AF">
              <w:rPr>
                <w:rFonts w:hint="eastAsia"/>
                <w:b/>
                <w:lang w:eastAsia="zh-TW"/>
              </w:rPr>
              <w:t>3年</w:t>
            </w:r>
          </w:p>
        </w:tc>
        <w:tc>
          <w:tcPr>
            <w:tcW w:w="1039" w:type="dxa"/>
            <w:vAlign w:val="center"/>
          </w:tcPr>
          <w:p w:rsidR="00CE62E9" w:rsidRPr="009552AF" w:rsidRDefault="00CE62E9" w:rsidP="009552AF">
            <w:pPr>
              <w:pStyle w:val="142"/>
              <w:jc w:val="center"/>
              <w:rPr>
                <w:b/>
                <w:lang w:eastAsia="zh-TW"/>
              </w:rPr>
            </w:pPr>
            <w:r w:rsidRPr="009552AF">
              <w:rPr>
                <w:rFonts w:hint="eastAsia"/>
                <w:b/>
                <w:lang w:eastAsia="zh-TW"/>
              </w:rPr>
              <w:t>1</w:t>
            </w:r>
            <w:r w:rsidRPr="009552AF">
              <w:rPr>
                <w:b/>
                <w:lang w:eastAsia="zh-TW"/>
              </w:rPr>
              <w:t>1</w:t>
            </w:r>
            <w:r w:rsidRPr="009552AF">
              <w:rPr>
                <w:rFonts w:hint="eastAsia"/>
                <w:b/>
                <w:lang w:eastAsia="zh-TW"/>
              </w:rPr>
              <w:t>3年</w:t>
            </w:r>
          </w:p>
          <w:p w:rsidR="00CE62E9" w:rsidRPr="009552AF" w:rsidRDefault="00CE62E9" w:rsidP="00BC4999">
            <w:pPr>
              <w:pStyle w:val="142"/>
              <w:jc w:val="center"/>
              <w:rPr>
                <w:rFonts w:hint="eastAsia"/>
                <w:b/>
              </w:rPr>
            </w:pPr>
            <w:r w:rsidRPr="009552AF">
              <w:rPr>
                <w:rFonts w:hint="eastAsia"/>
                <w:b/>
                <w:lang w:eastAsia="zh-TW"/>
              </w:rPr>
              <w:t>3月</w:t>
            </w:r>
          </w:p>
        </w:tc>
        <w:tc>
          <w:tcPr>
            <w:tcW w:w="1040" w:type="dxa"/>
            <w:vAlign w:val="center"/>
          </w:tcPr>
          <w:p w:rsidR="00CE62E9" w:rsidRPr="009552AF" w:rsidRDefault="00CE62E9" w:rsidP="009552AF">
            <w:pPr>
              <w:pStyle w:val="142"/>
              <w:ind w:left="647" w:hanging="647"/>
              <w:jc w:val="center"/>
              <w:rPr>
                <w:b/>
                <w:lang w:eastAsia="zh-TW"/>
              </w:rPr>
            </w:pPr>
            <w:r w:rsidRPr="009552AF">
              <w:rPr>
                <w:rFonts w:hint="eastAsia"/>
                <w:b/>
                <w:lang w:eastAsia="zh-TW"/>
              </w:rPr>
              <w:t>1</w:t>
            </w:r>
            <w:r w:rsidRPr="009552AF">
              <w:rPr>
                <w:b/>
                <w:lang w:eastAsia="zh-TW"/>
              </w:rPr>
              <w:t>1</w:t>
            </w:r>
            <w:r w:rsidRPr="009552AF">
              <w:rPr>
                <w:rFonts w:hint="eastAsia"/>
                <w:b/>
                <w:lang w:eastAsia="zh-TW"/>
              </w:rPr>
              <w:t>4年</w:t>
            </w:r>
          </w:p>
          <w:p w:rsidR="00CE62E9" w:rsidRPr="009552AF" w:rsidRDefault="00CE62E9" w:rsidP="00BC4999">
            <w:pPr>
              <w:pStyle w:val="142"/>
              <w:jc w:val="center"/>
              <w:rPr>
                <w:rFonts w:hint="eastAsia"/>
                <w:b/>
              </w:rPr>
            </w:pPr>
            <w:r w:rsidRPr="009552AF">
              <w:rPr>
                <w:rFonts w:hint="eastAsia"/>
                <w:b/>
                <w:lang w:eastAsia="zh-TW"/>
              </w:rPr>
              <w:t>3月</w:t>
            </w:r>
          </w:p>
        </w:tc>
      </w:tr>
      <w:tr w:rsidR="00CE62E9" w:rsidRPr="00E04F94" w:rsidTr="007914A2">
        <w:trPr>
          <w:trHeight w:val="340"/>
        </w:trPr>
        <w:tc>
          <w:tcPr>
            <w:tcW w:w="2127" w:type="dxa"/>
            <w:vMerge w:val="restart"/>
            <w:shd w:val="clear" w:color="auto" w:fill="auto"/>
            <w:vAlign w:val="center"/>
          </w:tcPr>
          <w:p w:rsidR="00CE62E9" w:rsidRPr="005A21E2" w:rsidRDefault="00CE62E9" w:rsidP="00CE62E9">
            <w:pPr>
              <w:pStyle w:val="142"/>
              <w:rPr>
                <w:rFonts w:hint="eastAsia"/>
              </w:rPr>
            </w:pPr>
            <w:r w:rsidRPr="005A21E2">
              <w:rPr>
                <w:rFonts w:hint="eastAsia"/>
              </w:rPr>
              <w:t>臺灣銀行</w:t>
            </w:r>
          </w:p>
        </w:tc>
        <w:tc>
          <w:tcPr>
            <w:tcW w:w="709" w:type="dxa"/>
            <w:tcBorders>
              <w:top w:val="single" w:sz="6" w:space="0" w:color="auto"/>
              <w:bottom w:val="single" w:sz="6" w:space="0" w:color="auto"/>
            </w:tcBorders>
            <w:shd w:val="clear" w:color="auto" w:fill="FFF2CC"/>
            <w:vAlign w:val="center"/>
          </w:tcPr>
          <w:p w:rsidR="00CE62E9" w:rsidRPr="009552AF" w:rsidRDefault="00CE62E9" w:rsidP="00CE62E9">
            <w:pPr>
              <w:pStyle w:val="142"/>
              <w:jc w:val="center"/>
              <w:rPr>
                <w:rFonts w:hint="eastAsia"/>
              </w:rPr>
            </w:pPr>
            <w:r w:rsidRPr="009552AF">
              <w:rPr>
                <w:rFonts w:hint="eastAsia"/>
              </w:rPr>
              <w:t>R</w:t>
            </w:r>
            <w:r w:rsidRPr="009552AF">
              <w:t>OA</w:t>
            </w:r>
          </w:p>
        </w:tc>
        <w:tc>
          <w:tcPr>
            <w:tcW w:w="1039" w:type="dxa"/>
            <w:tcBorders>
              <w:top w:val="single" w:sz="6" w:space="0" w:color="auto"/>
              <w:bottom w:val="single" w:sz="6" w:space="0" w:color="auto"/>
            </w:tcBorders>
            <w:shd w:val="clear" w:color="auto" w:fill="FFF2CC"/>
            <w:vAlign w:val="center"/>
          </w:tcPr>
          <w:p w:rsidR="00CE62E9" w:rsidRPr="003A0DE1" w:rsidRDefault="00CE62E9" w:rsidP="00CE62E9">
            <w:pPr>
              <w:pStyle w:val="142"/>
              <w:jc w:val="right"/>
            </w:pPr>
            <w:r w:rsidRPr="003A0DE1">
              <w:t>0.31</w:t>
            </w:r>
          </w:p>
        </w:tc>
        <w:tc>
          <w:tcPr>
            <w:tcW w:w="1040" w:type="dxa"/>
            <w:tcBorders>
              <w:top w:val="single" w:sz="6" w:space="0" w:color="auto"/>
              <w:bottom w:val="single" w:sz="6" w:space="0" w:color="auto"/>
            </w:tcBorders>
            <w:shd w:val="clear" w:color="auto" w:fill="FFF2CC"/>
            <w:vAlign w:val="center"/>
          </w:tcPr>
          <w:p w:rsidR="00CE62E9" w:rsidRPr="003A0DE1" w:rsidRDefault="00CE62E9" w:rsidP="00CE62E9">
            <w:pPr>
              <w:pStyle w:val="142"/>
              <w:jc w:val="right"/>
            </w:pPr>
            <w:r w:rsidRPr="003A0DE1">
              <w:t>0.33</w:t>
            </w:r>
          </w:p>
        </w:tc>
        <w:tc>
          <w:tcPr>
            <w:tcW w:w="1039" w:type="dxa"/>
            <w:tcBorders>
              <w:top w:val="single" w:sz="6" w:space="0" w:color="auto"/>
              <w:bottom w:val="single" w:sz="6" w:space="0" w:color="auto"/>
            </w:tcBorders>
            <w:shd w:val="clear" w:color="auto" w:fill="FFF2CC"/>
            <w:vAlign w:val="center"/>
          </w:tcPr>
          <w:p w:rsidR="00CE62E9" w:rsidRPr="003A0DE1" w:rsidRDefault="00CE62E9" w:rsidP="00CE62E9">
            <w:pPr>
              <w:pStyle w:val="142"/>
              <w:jc w:val="right"/>
            </w:pPr>
            <w:r w:rsidRPr="003A0DE1">
              <w:t>0.46</w:t>
            </w:r>
          </w:p>
        </w:tc>
        <w:tc>
          <w:tcPr>
            <w:tcW w:w="1040" w:type="dxa"/>
            <w:tcBorders>
              <w:top w:val="single" w:sz="6" w:space="0" w:color="auto"/>
              <w:bottom w:val="single" w:sz="6" w:space="0" w:color="auto"/>
            </w:tcBorders>
            <w:shd w:val="clear" w:color="auto" w:fill="FFF2CC"/>
            <w:vAlign w:val="center"/>
          </w:tcPr>
          <w:p w:rsidR="00CE62E9" w:rsidRPr="003A0DE1" w:rsidRDefault="00CE62E9" w:rsidP="00CE62E9">
            <w:pPr>
              <w:pStyle w:val="142"/>
              <w:jc w:val="right"/>
            </w:pPr>
            <w:r w:rsidRPr="003A0DE1">
              <w:t>0.51</w:t>
            </w:r>
          </w:p>
        </w:tc>
        <w:tc>
          <w:tcPr>
            <w:tcW w:w="1039" w:type="dxa"/>
            <w:tcBorders>
              <w:top w:val="single" w:sz="6" w:space="0" w:color="auto"/>
              <w:bottom w:val="single" w:sz="6" w:space="0" w:color="auto"/>
            </w:tcBorders>
            <w:shd w:val="clear" w:color="auto" w:fill="FFF2CC"/>
            <w:vAlign w:val="center"/>
          </w:tcPr>
          <w:p w:rsidR="00CE62E9" w:rsidRPr="003A0DE1" w:rsidRDefault="00CE62E9" w:rsidP="00CE62E9">
            <w:pPr>
              <w:pStyle w:val="142"/>
              <w:jc w:val="right"/>
            </w:pPr>
            <w:r w:rsidRPr="003A0DE1">
              <w:t>0.15</w:t>
            </w:r>
          </w:p>
        </w:tc>
        <w:tc>
          <w:tcPr>
            <w:tcW w:w="1040" w:type="dxa"/>
            <w:tcBorders>
              <w:top w:val="single" w:sz="6" w:space="0" w:color="auto"/>
              <w:bottom w:val="single" w:sz="6" w:space="0" w:color="auto"/>
            </w:tcBorders>
            <w:shd w:val="clear" w:color="auto" w:fill="FFF2CC"/>
            <w:vAlign w:val="center"/>
          </w:tcPr>
          <w:p w:rsidR="00CE62E9" w:rsidRPr="003A0DE1" w:rsidRDefault="00CE62E9" w:rsidP="00CE62E9">
            <w:pPr>
              <w:pStyle w:val="142"/>
              <w:jc w:val="right"/>
            </w:pPr>
            <w:r w:rsidRPr="003A0DE1">
              <w:t>0.07</w:t>
            </w:r>
          </w:p>
        </w:tc>
      </w:tr>
      <w:tr w:rsidR="00CE62E9" w:rsidRPr="00E04F94" w:rsidTr="000A0EF0">
        <w:trPr>
          <w:trHeight w:val="340"/>
        </w:trPr>
        <w:tc>
          <w:tcPr>
            <w:tcW w:w="2127" w:type="dxa"/>
            <w:vMerge/>
            <w:shd w:val="clear" w:color="auto" w:fill="auto"/>
            <w:vAlign w:val="center"/>
          </w:tcPr>
          <w:p w:rsidR="00CE62E9" w:rsidRPr="005A21E2" w:rsidRDefault="00CE62E9" w:rsidP="00CE62E9">
            <w:pPr>
              <w:pStyle w:val="142"/>
              <w:rPr>
                <w:rFonts w:hint="eastAsia"/>
              </w:rPr>
            </w:pPr>
          </w:p>
        </w:tc>
        <w:tc>
          <w:tcPr>
            <w:tcW w:w="709" w:type="dxa"/>
            <w:tcBorders>
              <w:top w:val="single" w:sz="6" w:space="0" w:color="auto"/>
              <w:bottom w:val="single" w:sz="6" w:space="0" w:color="auto"/>
            </w:tcBorders>
            <w:shd w:val="clear" w:color="auto" w:fill="FFFFFF"/>
            <w:vAlign w:val="center"/>
          </w:tcPr>
          <w:p w:rsidR="00CE62E9" w:rsidRPr="009552AF" w:rsidRDefault="00CE62E9" w:rsidP="00CE62E9">
            <w:pPr>
              <w:pStyle w:val="142"/>
              <w:jc w:val="center"/>
              <w:rPr>
                <w:rFonts w:hint="eastAsia"/>
              </w:rPr>
            </w:pPr>
            <w:r w:rsidRPr="009552AF">
              <w:rPr>
                <w:rFonts w:hint="eastAsia"/>
              </w:rPr>
              <w:t>R</w:t>
            </w:r>
            <w:r w:rsidRPr="009552AF">
              <w:t>OE</w:t>
            </w:r>
          </w:p>
        </w:tc>
        <w:tc>
          <w:tcPr>
            <w:tcW w:w="1039" w:type="dxa"/>
            <w:tcBorders>
              <w:bottom w:val="single" w:sz="6" w:space="0" w:color="auto"/>
            </w:tcBorders>
            <w:vAlign w:val="center"/>
          </w:tcPr>
          <w:p w:rsidR="00CE62E9" w:rsidRPr="00F04768" w:rsidRDefault="00CE62E9" w:rsidP="00CE62E9">
            <w:pPr>
              <w:pStyle w:val="142"/>
              <w:jc w:val="right"/>
            </w:pPr>
            <w:r w:rsidRPr="00F04768">
              <w:t>4.33</w:t>
            </w:r>
          </w:p>
        </w:tc>
        <w:tc>
          <w:tcPr>
            <w:tcW w:w="1040" w:type="dxa"/>
            <w:tcBorders>
              <w:bottom w:val="single" w:sz="6" w:space="0" w:color="auto"/>
            </w:tcBorders>
            <w:vAlign w:val="center"/>
          </w:tcPr>
          <w:p w:rsidR="00CE62E9" w:rsidRPr="00F04768" w:rsidRDefault="00CE62E9" w:rsidP="00CE62E9">
            <w:pPr>
              <w:pStyle w:val="142"/>
              <w:jc w:val="right"/>
            </w:pPr>
            <w:r w:rsidRPr="00F04768">
              <w:t>4.81</w:t>
            </w:r>
          </w:p>
        </w:tc>
        <w:tc>
          <w:tcPr>
            <w:tcW w:w="1039" w:type="dxa"/>
            <w:tcBorders>
              <w:bottom w:val="single" w:sz="6" w:space="0" w:color="auto"/>
            </w:tcBorders>
            <w:vAlign w:val="center"/>
          </w:tcPr>
          <w:p w:rsidR="00CE62E9" w:rsidRPr="00F04768" w:rsidRDefault="00CE62E9" w:rsidP="00CE62E9">
            <w:pPr>
              <w:pStyle w:val="142"/>
              <w:jc w:val="right"/>
            </w:pPr>
            <w:r w:rsidRPr="00F04768">
              <w:t>6.84</w:t>
            </w:r>
          </w:p>
        </w:tc>
        <w:tc>
          <w:tcPr>
            <w:tcW w:w="1040" w:type="dxa"/>
            <w:tcBorders>
              <w:bottom w:val="single" w:sz="6" w:space="0" w:color="auto"/>
            </w:tcBorders>
            <w:vAlign w:val="center"/>
          </w:tcPr>
          <w:p w:rsidR="00CE62E9" w:rsidRPr="00F04768" w:rsidRDefault="00CE62E9" w:rsidP="00CE62E9">
            <w:pPr>
              <w:pStyle w:val="142"/>
              <w:jc w:val="right"/>
            </w:pPr>
            <w:r w:rsidRPr="00F04768">
              <w:t>6.92</w:t>
            </w:r>
          </w:p>
        </w:tc>
        <w:tc>
          <w:tcPr>
            <w:tcW w:w="1039" w:type="dxa"/>
            <w:tcBorders>
              <w:bottom w:val="single" w:sz="6" w:space="0" w:color="auto"/>
            </w:tcBorders>
            <w:vAlign w:val="center"/>
          </w:tcPr>
          <w:p w:rsidR="00CE62E9" w:rsidRPr="00F04768" w:rsidRDefault="00CE62E9" w:rsidP="00CE62E9">
            <w:pPr>
              <w:pStyle w:val="142"/>
              <w:jc w:val="right"/>
            </w:pPr>
            <w:r w:rsidRPr="00F04768">
              <w:t>2.16</w:t>
            </w:r>
          </w:p>
        </w:tc>
        <w:tc>
          <w:tcPr>
            <w:tcW w:w="1040" w:type="dxa"/>
            <w:tcBorders>
              <w:bottom w:val="single" w:sz="6" w:space="0" w:color="auto"/>
            </w:tcBorders>
            <w:vAlign w:val="center"/>
          </w:tcPr>
          <w:p w:rsidR="00CE62E9" w:rsidRDefault="00CE62E9" w:rsidP="00CE62E9">
            <w:pPr>
              <w:pStyle w:val="142"/>
              <w:jc w:val="right"/>
            </w:pPr>
            <w:r w:rsidRPr="00F04768">
              <w:t>0.93</w:t>
            </w:r>
          </w:p>
        </w:tc>
      </w:tr>
      <w:tr w:rsidR="00CE62E9" w:rsidRPr="00E04F94" w:rsidTr="007914A2">
        <w:trPr>
          <w:trHeight w:val="340"/>
        </w:trPr>
        <w:tc>
          <w:tcPr>
            <w:tcW w:w="2127" w:type="dxa"/>
            <w:vMerge w:val="restart"/>
            <w:shd w:val="clear" w:color="auto" w:fill="auto"/>
            <w:vAlign w:val="center"/>
          </w:tcPr>
          <w:p w:rsidR="00CE62E9" w:rsidRPr="005A21E2" w:rsidRDefault="00CE62E9" w:rsidP="00CE62E9">
            <w:pPr>
              <w:pStyle w:val="142"/>
              <w:rPr>
                <w:rFonts w:hint="eastAsia"/>
              </w:rPr>
            </w:pPr>
            <w:r w:rsidRPr="005A21E2">
              <w:rPr>
                <w:rFonts w:hint="eastAsia"/>
              </w:rPr>
              <w:t>臺灣土地銀行</w:t>
            </w:r>
          </w:p>
        </w:tc>
        <w:tc>
          <w:tcPr>
            <w:tcW w:w="709" w:type="dxa"/>
            <w:tcBorders>
              <w:top w:val="single" w:sz="6" w:space="0" w:color="auto"/>
              <w:bottom w:val="single" w:sz="6" w:space="0" w:color="auto"/>
            </w:tcBorders>
            <w:shd w:val="clear" w:color="auto" w:fill="FFF2CC"/>
            <w:vAlign w:val="center"/>
          </w:tcPr>
          <w:p w:rsidR="00CE62E9" w:rsidRPr="009552AF" w:rsidRDefault="00CE62E9" w:rsidP="00CE62E9">
            <w:pPr>
              <w:pStyle w:val="142"/>
              <w:jc w:val="center"/>
              <w:rPr>
                <w:rFonts w:hint="eastAsia"/>
              </w:rPr>
            </w:pPr>
            <w:r w:rsidRPr="009552AF">
              <w:rPr>
                <w:rFonts w:hint="eastAsia"/>
              </w:rPr>
              <w:t>R</w:t>
            </w:r>
            <w:r w:rsidRPr="009552AF">
              <w:t>OA</w:t>
            </w:r>
          </w:p>
        </w:tc>
        <w:tc>
          <w:tcPr>
            <w:tcW w:w="1039" w:type="dxa"/>
            <w:tcBorders>
              <w:top w:val="single" w:sz="6" w:space="0" w:color="auto"/>
              <w:bottom w:val="single" w:sz="6" w:space="0" w:color="auto"/>
            </w:tcBorders>
            <w:shd w:val="clear" w:color="auto" w:fill="FFF2CC"/>
            <w:vAlign w:val="center"/>
          </w:tcPr>
          <w:p w:rsidR="00CE62E9" w:rsidRPr="003A0DE1" w:rsidRDefault="00CE62E9" w:rsidP="00CE62E9">
            <w:pPr>
              <w:pStyle w:val="142"/>
              <w:jc w:val="right"/>
            </w:pPr>
            <w:r w:rsidRPr="003A0DE1">
              <w:t>0.41</w:t>
            </w:r>
          </w:p>
        </w:tc>
        <w:tc>
          <w:tcPr>
            <w:tcW w:w="1040" w:type="dxa"/>
            <w:tcBorders>
              <w:top w:val="single" w:sz="6" w:space="0" w:color="auto"/>
              <w:bottom w:val="single" w:sz="6" w:space="0" w:color="auto"/>
            </w:tcBorders>
            <w:shd w:val="clear" w:color="auto" w:fill="FFF2CC"/>
            <w:vAlign w:val="center"/>
          </w:tcPr>
          <w:p w:rsidR="00CE62E9" w:rsidRPr="003A0DE1" w:rsidRDefault="00CE62E9" w:rsidP="00CE62E9">
            <w:pPr>
              <w:pStyle w:val="142"/>
              <w:jc w:val="right"/>
            </w:pPr>
            <w:r w:rsidRPr="003A0DE1">
              <w:t>0.44</w:t>
            </w:r>
          </w:p>
        </w:tc>
        <w:tc>
          <w:tcPr>
            <w:tcW w:w="1039" w:type="dxa"/>
            <w:tcBorders>
              <w:top w:val="single" w:sz="6" w:space="0" w:color="auto"/>
              <w:bottom w:val="single" w:sz="6" w:space="0" w:color="auto"/>
            </w:tcBorders>
            <w:shd w:val="clear" w:color="auto" w:fill="FFF2CC"/>
            <w:vAlign w:val="center"/>
          </w:tcPr>
          <w:p w:rsidR="00CE62E9" w:rsidRPr="003A0DE1" w:rsidRDefault="00CE62E9" w:rsidP="00CE62E9">
            <w:pPr>
              <w:pStyle w:val="142"/>
              <w:jc w:val="right"/>
            </w:pPr>
            <w:r w:rsidRPr="003A0DE1">
              <w:t>0.50</w:t>
            </w:r>
          </w:p>
        </w:tc>
        <w:tc>
          <w:tcPr>
            <w:tcW w:w="1040" w:type="dxa"/>
            <w:tcBorders>
              <w:top w:val="single" w:sz="6" w:space="0" w:color="auto"/>
              <w:bottom w:val="single" w:sz="6" w:space="0" w:color="auto"/>
            </w:tcBorders>
            <w:shd w:val="clear" w:color="auto" w:fill="FFF2CC"/>
            <w:vAlign w:val="center"/>
          </w:tcPr>
          <w:p w:rsidR="00CE62E9" w:rsidRPr="003A0DE1" w:rsidRDefault="00CE62E9" w:rsidP="00CE62E9">
            <w:pPr>
              <w:pStyle w:val="142"/>
              <w:jc w:val="right"/>
            </w:pPr>
            <w:r w:rsidRPr="003A0DE1">
              <w:t>0.54</w:t>
            </w:r>
          </w:p>
        </w:tc>
        <w:tc>
          <w:tcPr>
            <w:tcW w:w="1039" w:type="dxa"/>
            <w:tcBorders>
              <w:top w:val="single" w:sz="6" w:space="0" w:color="auto"/>
              <w:bottom w:val="single" w:sz="6" w:space="0" w:color="auto"/>
            </w:tcBorders>
            <w:shd w:val="clear" w:color="auto" w:fill="FFF2CC"/>
            <w:vAlign w:val="center"/>
          </w:tcPr>
          <w:p w:rsidR="00CE62E9" w:rsidRPr="003A0DE1" w:rsidRDefault="00CE62E9" w:rsidP="00CE62E9">
            <w:pPr>
              <w:pStyle w:val="142"/>
              <w:jc w:val="right"/>
            </w:pPr>
            <w:r w:rsidRPr="003A0DE1">
              <w:t>0.14</w:t>
            </w:r>
          </w:p>
        </w:tc>
        <w:tc>
          <w:tcPr>
            <w:tcW w:w="1040" w:type="dxa"/>
            <w:tcBorders>
              <w:top w:val="single" w:sz="6" w:space="0" w:color="auto"/>
              <w:bottom w:val="single" w:sz="6" w:space="0" w:color="auto"/>
            </w:tcBorders>
            <w:shd w:val="clear" w:color="auto" w:fill="FFF2CC"/>
            <w:vAlign w:val="center"/>
          </w:tcPr>
          <w:p w:rsidR="00CE62E9" w:rsidRPr="003A0DE1" w:rsidRDefault="00CE62E9" w:rsidP="00CE62E9">
            <w:pPr>
              <w:pStyle w:val="142"/>
              <w:jc w:val="right"/>
            </w:pPr>
            <w:r w:rsidRPr="003A0DE1">
              <w:t>0.12</w:t>
            </w:r>
          </w:p>
        </w:tc>
      </w:tr>
      <w:tr w:rsidR="00CE62E9" w:rsidRPr="00E04F94" w:rsidTr="000A0EF0">
        <w:trPr>
          <w:trHeight w:val="340"/>
        </w:trPr>
        <w:tc>
          <w:tcPr>
            <w:tcW w:w="2127" w:type="dxa"/>
            <w:vMerge/>
            <w:shd w:val="clear" w:color="auto" w:fill="auto"/>
            <w:vAlign w:val="center"/>
          </w:tcPr>
          <w:p w:rsidR="00CE62E9" w:rsidRPr="005A21E2" w:rsidRDefault="00CE62E9" w:rsidP="00CE62E9">
            <w:pPr>
              <w:pStyle w:val="142"/>
              <w:rPr>
                <w:rFonts w:hint="eastAsia"/>
              </w:rPr>
            </w:pPr>
          </w:p>
        </w:tc>
        <w:tc>
          <w:tcPr>
            <w:tcW w:w="709" w:type="dxa"/>
            <w:tcBorders>
              <w:top w:val="single" w:sz="6" w:space="0" w:color="auto"/>
              <w:bottom w:val="single" w:sz="6" w:space="0" w:color="auto"/>
            </w:tcBorders>
            <w:vAlign w:val="center"/>
          </w:tcPr>
          <w:p w:rsidR="00CE62E9" w:rsidRPr="009552AF" w:rsidRDefault="00CE62E9" w:rsidP="00CE62E9">
            <w:pPr>
              <w:pStyle w:val="142"/>
              <w:jc w:val="center"/>
              <w:rPr>
                <w:rFonts w:hint="eastAsia"/>
              </w:rPr>
            </w:pPr>
            <w:r w:rsidRPr="009552AF">
              <w:rPr>
                <w:rFonts w:hint="eastAsia"/>
              </w:rPr>
              <w:t>R</w:t>
            </w:r>
            <w:r w:rsidRPr="009552AF">
              <w:t>OE</w:t>
            </w:r>
          </w:p>
        </w:tc>
        <w:tc>
          <w:tcPr>
            <w:tcW w:w="1039" w:type="dxa"/>
            <w:tcBorders>
              <w:top w:val="single" w:sz="6" w:space="0" w:color="auto"/>
              <w:bottom w:val="single" w:sz="6" w:space="0" w:color="auto"/>
            </w:tcBorders>
            <w:vAlign w:val="center"/>
          </w:tcPr>
          <w:p w:rsidR="00CE62E9" w:rsidRPr="006121E0" w:rsidRDefault="00CE62E9" w:rsidP="00CE62E9">
            <w:pPr>
              <w:pStyle w:val="142"/>
              <w:jc w:val="right"/>
            </w:pPr>
            <w:r w:rsidRPr="006121E0">
              <w:t>7.33</w:t>
            </w:r>
          </w:p>
        </w:tc>
        <w:tc>
          <w:tcPr>
            <w:tcW w:w="1040" w:type="dxa"/>
            <w:tcBorders>
              <w:top w:val="single" w:sz="6" w:space="0" w:color="auto"/>
              <w:bottom w:val="single" w:sz="6" w:space="0" w:color="auto"/>
            </w:tcBorders>
            <w:vAlign w:val="center"/>
          </w:tcPr>
          <w:p w:rsidR="00CE62E9" w:rsidRPr="006121E0" w:rsidRDefault="00CE62E9" w:rsidP="00CE62E9">
            <w:pPr>
              <w:pStyle w:val="142"/>
              <w:jc w:val="right"/>
            </w:pPr>
            <w:r w:rsidRPr="006121E0">
              <w:t>7.78</w:t>
            </w:r>
          </w:p>
        </w:tc>
        <w:tc>
          <w:tcPr>
            <w:tcW w:w="1039" w:type="dxa"/>
            <w:tcBorders>
              <w:top w:val="single" w:sz="6" w:space="0" w:color="auto"/>
              <w:bottom w:val="single" w:sz="6" w:space="0" w:color="auto"/>
            </w:tcBorders>
            <w:vAlign w:val="center"/>
          </w:tcPr>
          <w:p w:rsidR="00CE62E9" w:rsidRPr="006121E0" w:rsidRDefault="00CE62E9" w:rsidP="00CE62E9">
            <w:pPr>
              <w:pStyle w:val="142"/>
              <w:jc w:val="right"/>
            </w:pPr>
            <w:r w:rsidRPr="006121E0">
              <w:t>8.38</w:t>
            </w:r>
          </w:p>
        </w:tc>
        <w:tc>
          <w:tcPr>
            <w:tcW w:w="1040" w:type="dxa"/>
            <w:tcBorders>
              <w:top w:val="single" w:sz="6" w:space="0" w:color="auto"/>
              <w:bottom w:val="single" w:sz="6" w:space="0" w:color="auto"/>
            </w:tcBorders>
            <w:vAlign w:val="center"/>
          </w:tcPr>
          <w:p w:rsidR="00CE62E9" w:rsidRPr="006121E0" w:rsidRDefault="00CE62E9" w:rsidP="00CE62E9">
            <w:pPr>
              <w:pStyle w:val="142"/>
              <w:jc w:val="right"/>
            </w:pPr>
            <w:r w:rsidRPr="006121E0">
              <w:t>8.54</w:t>
            </w:r>
          </w:p>
        </w:tc>
        <w:tc>
          <w:tcPr>
            <w:tcW w:w="1039" w:type="dxa"/>
            <w:tcBorders>
              <w:top w:val="single" w:sz="6" w:space="0" w:color="auto"/>
              <w:bottom w:val="single" w:sz="6" w:space="0" w:color="auto"/>
            </w:tcBorders>
            <w:vAlign w:val="center"/>
          </w:tcPr>
          <w:p w:rsidR="00CE62E9" w:rsidRPr="006121E0" w:rsidRDefault="00CE62E9" w:rsidP="00CE62E9">
            <w:pPr>
              <w:pStyle w:val="142"/>
              <w:jc w:val="right"/>
            </w:pPr>
            <w:r w:rsidRPr="006121E0">
              <w:t>2.23</w:t>
            </w:r>
          </w:p>
        </w:tc>
        <w:tc>
          <w:tcPr>
            <w:tcW w:w="1040" w:type="dxa"/>
            <w:tcBorders>
              <w:top w:val="single" w:sz="6" w:space="0" w:color="auto"/>
              <w:bottom w:val="single" w:sz="6" w:space="0" w:color="auto"/>
            </w:tcBorders>
            <w:vAlign w:val="center"/>
          </w:tcPr>
          <w:p w:rsidR="00CE62E9" w:rsidRDefault="00CE62E9" w:rsidP="00CE62E9">
            <w:pPr>
              <w:pStyle w:val="142"/>
              <w:jc w:val="right"/>
            </w:pPr>
            <w:r w:rsidRPr="006121E0">
              <w:t>1.91</w:t>
            </w:r>
          </w:p>
        </w:tc>
      </w:tr>
      <w:tr w:rsidR="00CE62E9" w:rsidRPr="00E04F94" w:rsidTr="007914A2">
        <w:trPr>
          <w:trHeight w:val="340"/>
        </w:trPr>
        <w:tc>
          <w:tcPr>
            <w:tcW w:w="2127" w:type="dxa"/>
            <w:vMerge w:val="restart"/>
            <w:shd w:val="clear" w:color="auto" w:fill="auto"/>
            <w:vAlign w:val="center"/>
          </w:tcPr>
          <w:p w:rsidR="00CE62E9" w:rsidRPr="005A21E2" w:rsidRDefault="00CE62E9" w:rsidP="00CE62E9">
            <w:pPr>
              <w:pStyle w:val="142"/>
              <w:rPr>
                <w:rFonts w:hint="eastAsia"/>
              </w:rPr>
            </w:pPr>
            <w:r w:rsidRPr="005A21E2">
              <w:rPr>
                <w:rFonts w:hint="eastAsia"/>
              </w:rPr>
              <w:t>合作金庫商業銀行</w:t>
            </w:r>
          </w:p>
        </w:tc>
        <w:tc>
          <w:tcPr>
            <w:tcW w:w="709" w:type="dxa"/>
            <w:tcBorders>
              <w:top w:val="single" w:sz="6" w:space="0" w:color="auto"/>
              <w:bottom w:val="single" w:sz="6" w:space="0" w:color="auto"/>
            </w:tcBorders>
            <w:shd w:val="clear" w:color="auto" w:fill="FFF2CC"/>
            <w:vAlign w:val="center"/>
          </w:tcPr>
          <w:p w:rsidR="00CE62E9" w:rsidRPr="009552AF" w:rsidRDefault="00CE62E9" w:rsidP="00CE62E9">
            <w:pPr>
              <w:pStyle w:val="142"/>
              <w:jc w:val="center"/>
              <w:rPr>
                <w:rFonts w:hint="eastAsia"/>
              </w:rPr>
            </w:pPr>
            <w:r w:rsidRPr="009552AF">
              <w:rPr>
                <w:rFonts w:hint="eastAsia"/>
              </w:rPr>
              <w:t>R</w:t>
            </w:r>
            <w:r w:rsidRPr="009552AF">
              <w:t>OA</w:t>
            </w:r>
          </w:p>
        </w:tc>
        <w:tc>
          <w:tcPr>
            <w:tcW w:w="1039" w:type="dxa"/>
            <w:tcBorders>
              <w:top w:val="single" w:sz="6" w:space="0" w:color="auto"/>
              <w:bottom w:val="single" w:sz="6" w:space="0" w:color="auto"/>
            </w:tcBorders>
            <w:shd w:val="clear" w:color="auto" w:fill="FFF2CC"/>
            <w:vAlign w:val="center"/>
          </w:tcPr>
          <w:p w:rsidR="00CE62E9" w:rsidRPr="003A0DE1" w:rsidRDefault="00CE62E9" w:rsidP="00CE62E9">
            <w:pPr>
              <w:pStyle w:val="142"/>
              <w:jc w:val="right"/>
            </w:pPr>
            <w:r w:rsidRPr="003A0DE1">
              <w:t>0.53</w:t>
            </w:r>
          </w:p>
        </w:tc>
        <w:tc>
          <w:tcPr>
            <w:tcW w:w="1040" w:type="dxa"/>
            <w:tcBorders>
              <w:top w:val="single" w:sz="6" w:space="0" w:color="auto"/>
              <w:bottom w:val="single" w:sz="6" w:space="0" w:color="auto"/>
            </w:tcBorders>
            <w:shd w:val="clear" w:color="auto" w:fill="FFF2CC"/>
            <w:vAlign w:val="center"/>
          </w:tcPr>
          <w:p w:rsidR="00CE62E9" w:rsidRPr="003A0DE1" w:rsidRDefault="00CE62E9" w:rsidP="00CE62E9">
            <w:pPr>
              <w:pStyle w:val="142"/>
              <w:jc w:val="right"/>
            </w:pPr>
            <w:r w:rsidRPr="003A0DE1">
              <w:t>0.52</w:t>
            </w:r>
          </w:p>
        </w:tc>
        <w:tc>
          <w:tcPr>
            <w:tcW w:w="1039" w:type="dxa"/>
            <w:tcBorders>
              <w:top w:val="single" w:sz="6" w:space="0" w:color="auto"/>
              <w:bottom w:val="single" w:sz="6" w:space="0" w:color="auto"/>
            </w:tcBorders>
            <w:shd w:val="clear" w:color="auto" w:fill="FFF2CC"/>
            <w:vAlign w:val="center"/>
          </w:tcPr>
          <w:p w:rsidR="00CE62E9" w:rsidRPr="003A0DE1" w:rsidRDefault="00CE62E9" w:rsidP="00CE62E9">
            <w:pPr>
              <w:pStyle w:val="142"/>
              <w:jc w:val="right"/>
            </w:pPr>
            <w:r w:rsidRPr="003A0DE1">
              <w:t>0.46</w:t>
            </w:r>
          </w:p>
        </w:tc>
        <w:tc>
          <w:tcPr>
            <w:tcW w:w="1040" w:type="dxa"/>
            <w:tcBorders>
              <w:top w:val="single" w:sz="6" w:space="0" w:color="auto"/>
              <w:bottom w:val="single" w:sz="6" w:space="0" w:color="auto"/>
            </w:tcBorders>
            <w:shd w:val="clear" w:color="auto" w:fill="FFF2CC"/>
            <w:vAlign w:val="center"/>
          </w:tcPr>
          <w:p w:rsidR="00CE62E9" w:rsidRPr="003A0DE1" w:rsidRDefault="00CE62E9" w:rsidP="00CE62E9">
            <w:pPr>
              <w:pStyle w:val="142"/>
              <w:jc w:val="right"/>
            </w:pPr>
            <w:r w:rsidRPr="003A0DE1">
              <w:t>0.49</w:t>
            </w:r>
          </w:p>
        </w:tc>
        <w:tc>
          <w:tcPr>
            <w:tcW w:w="1039" w:type="dxa"/>
            <w:tcBorders>
              <w:top w:val="single" w:sz="6" w:space="0" w:color="auto"/>
              <w:bottom w:val="single" w:sz="6" w:space="0" w:color="auto"/>
            </w:tcBorders>
            <w:shd w:val="clear" w:color="auto" w:fill="FFF2CC"/>
            <w:vAlign w:val="center"/>
          </w:tcPr>
          <w:p w:rsidR="00CE62E9" w:rsidRPr="003A0DE1" w:rsidRDefault="00CE62E9" w:rsidP="00CE62E9">
            <w:pPr>
              <w:pStyle w:val="142"/>
              <w:jc w:val="right"/>
            </w:pPr>
            <w:r w:rsidRPr="003A0DE1">
              <w:t>0.13</w:t>
            </w:r>
          </w:p>
        </w:tc>
        <w:tc>
          <w:tcPr>
            <w:tcW w:w="1040" w:type="dxa"/>
            <w:tcBorders>
              <w:top w:val="single" w:sz="6" w:space="0" w:color="auto"/>
              <w:bottom w:val="single" w:sz="6" w:space="0" w:color="auto"/>
            </w:tcBorders>
            <w:shd w:val="clear" w:color="auto" w:fill="FFF2CC"/>
            <w:vAlign w:val="center"/>
          </w:tcPr>
          <w:p w:rsidR="00CE62E9" w:rsidRPr="003A0DE1" w:rsidRDefault="00CE62E9" w:rsidP="00CE62E9">
            <w:pPr>
              <w:pStyle w:val="142"/>
              <w:jc w:val="right"/>
            </w:pPr>
            <w:r w:rsidRPr="003A0DE1">
              <w:t>0.13</w:t>
            </w:r>
          </w:p>
        </w:tc>
      </w:tr>
      <w:tr w:rsidR="00CE62E9" w:rsidRPr="00E04F94" w:rsidTr="000A0EF0">
        <w:trPr>
          <w:trHeight w:val="340"/>
        </w:trPr>
        <w:tc>
          <w:tcPr>
            <w:tcW w:w="2127" w:type="dxa"/>
            <w:vMerge/>
            <w:shd w:val="clear" w:color="auto" w:fill="auto"/>
            <w:vAlign w:val="center"/>
          </w:tcPr>
          <w:p w:rsidR="00CE62E9" w:rsidRPr="005A21E2" w:rsidRDefault="00CE62E9" w:rsidP="00CE62E9">
            <w:pPr>
              <w:pStyle w:val="142"/>
              <w:rPr>
                <w:rFonts w:hint="eastAsia"/>
              </w:rPr>
            </w:pPr>
          </w:p>
        </w:tc>
        <w:tc>
          <w:tcPr>
            <w:tcW w:w="709" w:type="dxa"/>
            <w:tcBorders>
              <w:top w:val="single" w:sz="6" w:space="0" w:color="auto"/>
              <w:bottom w:val="single" w:sz="6" w:space="0" w:color="auto"/>
            </w:tcBorders>
            <w:vAlign w:val="center"/>
          </w:tcPr>
          <w:p w:rsidR="00CE62E9" w:rsidRPr="009552AF" w:rsidRDefault="00CE62E9" w:rsidP="00CE62E9">
            <w:pPr>
              <w:pStyle w:val="142"/>
              <w:jc w:val="center"/>
              <w:rPr>
                <w:rFonts w:hint="eastAsia"/>
              </w:rPr>
            </w:pPr>
            <w:r w:rsidRPr="009552AF">
              <w:rPr>
                <w:rFonts w:hint="eastAsia"/>
              </w:rPr>
              <w:t>R</w:t>
            </w:r>
            <w:r w:rsidRPr="009552AF">
              <w:t>OE</w:t>
            </w:r>
          </w:p>
        </w:tc>
        <w:tc>
          <w:tcPr>
            <w:tcW w:w="1039" w:type="dxa"/>
            <w:tcBorders>
              <w:top w:val="single" w:sz="6" w:space="0" w:color="auto"/>
              <w:bottom w:val="single" w:sz="6" w:space="0" w:color="auto"/>
            </w:tcBorders>
            <w:vAlign w:val="center"/>
          </w:tcPr>
          <w:p w:rsidR="00CE62E9" w:rsidRPr="004E6170" w:rsidRDefault="00CE62E9" w:rsidP="00CE62E9">
            <w:pPr>
              <w:pStyle w:val="142"/>
              <w:jc w:val="right"/>
            </w:pPr>
            <w:r w:rsidRPr="004E6170">
              <w:t>8.79</w:t>
            </w:r>
          </w:p>
        </w:tc>
        <w:tc>
          <w:tcPr>
            <w:tcW w:w="1040" w:type="dxa"/>
            <w:tcBorders>
              <w:top w:val="single" w:sz="6" w:space="0" w:color="auto"/>
              <w:bottom w:val="single" w:sz="6" w:space="0" w:color="auto"/>
            </w:tcBorders>
            <w:vAlign w:val="center"/>
          </w:tcPr>
          <w:p w:rsidR="00CE62E9" w:rsidRPr="004E6170" w:rsidRDefault="00CE62E9" w:rsidP="00CE62E9">
            <w:pPr>
              <w:pStyle w:val="142"/>
              <w:jc w:val="right"/>
            </w:pPr>
            <w:r w:rsidRPr="004E6170">
              <w:t>9.14</w:t>
            </w:r>
          </w:p>
        </w:tc>
        <w:tc>
          <w:tcPr>
            <w:tcW w:w="1039" w:type="dxa"/>
            <w:tcBorders>
              <w:top w:val="single" w:sz="6" w:space="0" w:color="auto"/>
              <w:bottom w:val="single" w:sz="6" w:space="0" w:color="auto"/>
            </w:tcBorders>
            <w:vAlign w:val="center"/>
          </w:tcPr>
          <w:p w:rsidR="00CE62E9" w:rsidRPr="004E6170" w:rsidRDefault="00CE62E9" w:rsidP="00CE62E9">
            <w:pPr>
              <w:pStyle w:val="142"/>
              <w:jc w:val="right"/>
            </w:pPr>
            <w:r w:rsidRPr="004E6170">
              <w:t>8.14</w:t>
            </w:r>
          </w:p>
        </w:tc>
        <w:tc>
          <w:tcPr>
            <w:tcW w:w="1040" w:type="dxa"/>
            <w:tcBorders>
              <w:top w:val="single" w:sz="6" w:space="0" w:color="auto"/>
              <w:bottom w:val="single" w:sz="6" w:space="0" w:color="auto"/>
            </w:tcBorders>
            <w:vAlign w:val="center"/>
          </w:tcPr>
          <w:p w:rsidR="00CE62E9" w:rsidRPr="004E6170" w:rsidRDefault="00CE62E9" w:rsidP="00CE62E9">
            <w:pPr>
              <w:pStyle w:val="142"/>
              <w:jc w:val="right"/>
            </w:pPr>
            <w:r w:rsidRPr="004E6170">
              <w:t>8.59</w:t>
            </w:r>
          </w:p>
        </w:tc>
        <w:tc>
          <w:tcPr>
            <w:tcW w:w="1039" w:type="dxa"/>
            <w:tcBorders>
              <w:top w:val="single" w:sz="6" w:space="0" w:color="auto"/>
              <w:bottom w:val="single" w:sz="6" w:space="0" w:color="auto"/>
            </w:tcBorders>
            <w:vAlign w:val="center"/>
          </w:tcPr>
          <w:p w:rsidR="00CE62E9" w:rsidRPr="004E6170" w:rsidRDefault="00CE62E9" w:rsidP="00CE62E9">
            <w:pPr>
              <w:pStyle w:val="142"/>
              <w:jc w:val="right"/>
            </w:pPr>
            <w:r w:rsidRPr="004E6170">
              <w:t>2.26</w:t>
            </w:r>
          </w:p>
        </w:tc>
        <w:tc>
          <w:tcPr>
            <w:tcW w:w="1040" w:type="dxa"/>
            <w:tcBorders>
              <w:top w:val="single" w:sz="6" w:space="0" w:color="auto"/>
              <w:bottom w:val="single" w:sz="6" w:space="0" w:color="auto"/>
            </w:tcBorders>
            <w:vAlign w:val="center"/>
          </w:tcPr>
          <w:p w:rsidR="00CE62E9" w:rsidRDefault="00CE62E9" w:rsidP="00CE62E9">
            <w:pPr>
              <w:pStyle w:val="142"/>
              <w:jc w:val="right"/>
            </w:pPr>
            <w:r w:rsidRPr="004E6170">
              <w:t>2.22</w:t>
            </w:r>
          </w:p>
        </w:tc>
      </w:tr>
      <w:tr w:rsidR="00CE62E9" w:rsidRPr="00E04F94" w:rsidTr="007914A2">
        <w:trPr>
          <w:trHeight w:val="340"/>
        </w:trPr>
        <w:tc>
          <w:tcPr>
            <w:tcW w:w="2127" w:type="dxa"/>
            <w:vMerge w:val="restart"/>
            <w:shd w:val="clear" w:color="auto" w:fill="auto"/>
            <w:vAlign w:val="center"/>
          </w:tcPr>
          <w:p w:rsidR="00CE62E9" w:rsidRPr="005A21E2" w:rsidRDefault="00CE62E9" w:rsidP="00CE62E9">
            <w:pPr>
              <w:pStyle w:val="142"/>
              <w:rPr>
                <w:rFonts w:hint="eastAsia"/>
              </w:rPr>
            </w:pPr>
            <w:r w:rsidRPr="005A21E2">
              <w:rPr>
                <w:rFonts w:hint="eastAsia"/>
              </w:rPr>
              <w:t>第一商業銀行</w:t>
            </w:r>
          </w:p>
        </w:tc>
        <w:tc>
          <w:tcPr>
            <w:tcW w:w="709" w:type="dxa"/>
            <w:tcBorders>
              <w:top w:val="single" w:sz="6" w:space="0" w:color="auto"/>
              <w:bottom w:val="single" w:sz="6" w:space="0" w:color="auto"/>
            </w:tcBorders>
            <w:shd w:val="clear" w:color="auto" w:fill="FFF2CC"/>
            <w:vAlign w:val="center"/>
          </w:tcPr>
          <w:p w:rsidR="00CE62E9" w:rsidRPr="009552AF" w:rsidRDefault="00CE62E9" w:rsidP="00CE62E9">
            <w:pPr>
              <w:pStyle w:val="142"/>
              <w:jc w:val="center"/>
              <w:rPr>
                <w:rFonts w:hint="eastAsia"/>
              </w:rPr>
            </w:pPr>
            <w:r w:rsidRPr="009552AF">
              <w:rPr>
                <w:rFonts w:hint="eastAsia"/>
              </w:rPr>
              <w:t>R</w:t>
            </w:r>
            <w:r w:rsidRPr="009552AF">
              <w:t>OA</w:t>
            </w:r>
          </w:p>
        </w:tc>
        <w:tc>
          <w:tcPr>
            <w:tcW w:w="1039" w:type="dxa"/>
            <w:tcBorders>
              <w:top w:val="single" w:sz="6" w:space="0" w:color="auto"/>
              <w:bottom w:val="single" w:sz="6" w:space="0" w:color="auto"/>
            </w:tcBorders>
            <w:shd w:val="clear" w:color="auto" w:fill="FFF2CC"/>
            <w:vAlign w:val="center"/>
          </w:tcPr>
          <w:p w:rsidR="00CE62E9" w:rsidRPr="00C2745B" w:rsidRDefault="00CE62E9" w:rsidP="00CE62E9">
            <w:pPr>
              <w:pStyle w:val="142"/>
              <w:jc w:val="right"/>
            </w:pPr>
            <w:r w:rsidRPr="00C2745B">
              <w:t>0.60</w:t>
            </w:r>
          </w:p>
        </w:tc>
        <w:tc>
          <w:tcPr>
            <w:tcW w:w="1040" w:type="dxa"/>
            <w:tcBorders>
              <w:top w:val="single" w:sz="6" w:space="0" w:color="auto"/>
              <w:bottom w:val="single" w:sz="6" w:space="0" w:color="auto"/>
            </w:tcBorders>
            <w:shd w:val="clear" w:color="auto" w:fill="FFF2CC"/>
            <w:vAlign w:val="center"/>
          </w:tcPr>
          <w:p w:rsidR="00CE62E9" w:rsidRPr="00C2745B" w:rsidRDefault="00CE62E9" w:rsidP="00CE62E9">
            <w:pPr>
              <w:pStyle w:val="142"/>
              <w:jc w:val="right"/>
            </w:pPr>
            <w:r w:rsidRPr="00C2745B">
              <w:t>0.63</w:t>
            </w:r>
          </w:p>
        </w:tc>
        <w:tc>
          <w:tcPr>
            <w:tcW w:w="1039" w:type="dxa"/>
            <w:tcBorders>
              <w:top w:val="single" w:sz="6" w:space="0" w:color="auto"/>
              <w:bottom w:val="single" w:sz="6" w:space="0" w:color="auto"/>
            </w:tcBorders>
            <w:shd w:val="clear" w:color="auto" w:fill="FFF2CC"/>
            <w:vAlign w:val="center"/>
          </w:tcPr>
          <w:p w:rsidR="00CE62E9" w:rsidRPr="00C2745B" w:rsidRDefault="00CE62E9" w:rsidP="00CE62E9">
            <w:pPr>
              <w:pStyle w:val="142"/>
              <w:jc w:val="right"/>
            </w:pPr>
            <w:r w:rsidRPr="00C2745B">
              <w:t>0.64</w:t>
            </w:r>
          </w:p>
        </w:tc>
        <w:tc>
          <w:tcPr>
            <w:tcW w:w="1040" w:type="dxa"/>
            <w:tcBorders>
              <w:top w:val="single" w:sz="6" w:space="0" w:color="auto"/>
              <w:bottom w:val="single" w:sz="6" w:space="0" w:color="auto"/>
            </w:tcBorders>
            <w:shd w:val="clear" w:color="auto" w:fill="FFF2CC"/>
            <w:vAlign w:val="center"/>
          </w:tcPr>
          <w:p w:rsidR="00CE62E9" w:rsidRPr="00C2745B" w:rsidRDefault="00CE62E9" w:rsidP="00CE62E9">
            <w:pPr>
              <w:pStyle w:val="142"/>
              <w:jc w:val="right"/>
            </w:pPr>
            <w:r w:rsidRPr="00C2745B">
              <w:t>0.66</w:t>
            </w:r>
          </w:p>
        </w:tc>
        <w:tc>
          <w:tcPr>
            <w:tcW w:w="1039" w:type="dxa"/>
            <w:tcBorders>
              <w:top w:val="single" w:sz="6" w:space="0" w:color="auto"/>
              <w:bottom w:val="single" w:sz="6" w:space="0" w:color="auto"/>
            </w:tcBorders>
            <w:shd w:val="clear" w:color="auto" w:fill="FFF2CC"/>
            <w:vAlign w:val="center"/>
          </w:tcPr>
          <w:p w:rsidR="00CE62E9" w:rsidRPr="00C2745B" w:rsidRDefault="00CE62E9" w:rsidP="00CE62E9">
            <w:pPr>
              <w:pStyle w:val="142"/>
              <w:jc w:val="right"/>
            </w:pPr>
            <w:r w:rsidRPr="00C2745B">
              <w:t>0.18</w:t>
            </w:r>
          </w:p>
        </w:tc>
        <w:tc>
          <w:tcPr>
            <w:tcW w:w="1040" w:type="dxa"/>
            <w:tcBorders>
              <w:top w:val="single" w:sz="6" w:space="0" w:color="auto"/>
              <w:bottom w:val="single" w:sz="6" w:space="0" w:color="auto"/>
            </w:tcBorders>
            <w:shd w:val="clear" w:color="auto" w:fill="FFF2CC"/>
            <w:vAlign w:val="center"/>
          </w:tcPr>
          <w:p w:rsidR="00CE62E9" w:rsidRDefault="00CE62E9" w:rsidP="00CE62E9">
            <w:pPr>
              <w:pStyle w:val="142"/>
              <w:jc w:val="right"/>
            </w:pPr>
            <w:r w:rsidRPr="00C2745B">
              <w:t>0.19</w:t>
            </w:r>
          </w:p>
        </w:tc>
      </w:tr>
      <w:tr w:rsidR="00CE62E9" w:rsidRPr="00E04F94" w:rsidTr="000A0EF0">
        <w:trPr>
          <w:trHeight w:val="340"/>
        </w:trPr>
        <w:tc>
          <w:tcPr>
            <w:tcW w:w="2127" w:type="dxa"/>
            <w:vMerge/>
            <w:shd w:val="clear" w:color="auto" w:fill="auto"/>
            <w:vAlign w:val="center"/>
          </w:tcPr>
          <w:p w:rsidR="00CE62E9" w:rsidRPr="005A21E2" w:rsidRDefault="00CE62E9" w:rsidP="00CE62E9">
            <w:pPr>
              <w:pStyle w:val="142"/>
              <w:rPr>
                <w:rFonts w:hint="eastAsia"/>
              </w:rPr>
            </w:pPr>
          </w:p>
        </w:tc>
        <w:tc>
          <w:tcPr>
            <w:tcW w:w="709" w:type="dxa"/>
            <w:tcBorders>
              <w:top w:val="single" w:sz="6" w:space="0" w:color="auto"/>
              <w:bottom w:val="single" w:sz="6" w:space="0" w:color="auto"/>
            </w:tcBorders>
            <w:vAlign w:val="center"/>
          </w:tcPr>
          <w:p w:rsidR="00CE62E9" w:rsidRPr="009552AF" w:rsidRDefault="00CE62E9" w:rsidP="00CE62E9">
            <w:pPr>
              <w:pStyle w:val="142"/>
              <w:jc w:val="center"/>
              <w:rPr>
                <w:rFonts w:hint="eastAsia"/>
              </w:rPr>
            </w:pPr>
            <w:r w:rsidRPr="009552AF">
              <w:rPr>
                <w:rFonts w:hint="eastAsia"/>
              </w:rPr>
              <w:t>R</w:t>
            </w:r>
            <w:r w:rsidRPr="009552AF">
              <w:t>OE</w:t>
            </w:r>
          </w:p>
        </w:tc>
        <w:tc>
          <w:tcPr>
            <w:tcW w:w="1039" w:type="dxa"/>
            <w:tcBorders>
              <w:top w:val="single" w:sz="6" w:space="0" w:color="auto"/>
              <w:bottom w:val="single" w:sz="6" w:space="0" w:color="auto"/>
            </w:tcBorders>
            <w:vAlign w:val="center"/>
          </w:tcPr>
          <w:p w:rsidR="00CE62E9" w:rsidRPr="003448F9" w:rsidRDefault="00CE62E9" w:rsidP="00CE62E9">
            <w:pPr>
              <w:pStyle w:val="142"/>
              <w:jc w:val="right"/>
            </w:pPr>
            <w:r w:rsidRPr="003448F9">
              <w:t>9.45</w:t>
            </w:r>
          </w:p>
        </w:tc>
        <w:tc>
          <w:tcPr>
            <w:tcW w:w="1040" w:type="dxa"/>
            <w:tcBorders>
              <w:top w:val="single" w:sz="6" w:space="0" w:color="auto"/>
              <w:bottom w:val="single" w:sz="6" w:space="0" w:color="auto"/>
            </w:tcBorders>
            <w:vAlign w:val="center"/>
          </w:tcPr>
          <w:p w:rsidR="00CE62E9" w:rsidRPr="003448F9" w:rsidRDefault="00CE62E9" w:rsidP="00CE62E9">
            <w:pPr>
              <w:pStyle w:val="142"/>
              <w:jc w:val="right"/>
            </w:pPr>
            <w:r w:rsidRPr="003448F9">
              <w:t>10.47</w:t>
            </w:r>
          </w:p>
        </w:tc>
        <w:tc>
          <w:tcPr>
            <w:tcW w:w="1039" w:type="dxa"/>
            <w:tcBorders>
              <w:top w:val="single" w:sz="6" w:space="0" w:color="auto"/>
              <w:bottom w:val="single" w:sz="6" w:space="0" w:color="auto"/>
            </w:tcBorders>
            <w:vAlign w:val="center"/>
          </w:tcPr>
          <w:p w:rsidR="00CE62E9" w:rsidRPr="003448F9" w:rsidRDefault="00CE62E9" w:rsidP="00CE62E9">
            <w:pPr>
              <w:pStyle w:val="142"/>
              <w:jc w:val="right"/>
            </w:pPr>
            <w:r w:rsidRPr="003448F9">
              <w:t>10.99</w:t>
            </w:r>
          </w:p>
        </w:tc>
        <w:tc>
          <w:tcPr>
            <w:tcW w:w="1040" w:type="dxa"/>
            <w:tcBorders>
              <w:top w:val="single" w:sz="6" w:space="0" w:color="auto"/>
              <w:bottom w:val="single" w:sz="6" w:space="0" w:color="auto"/>
            </w:tcBorders>
            <w:vAlign w:val="center"/>
          </w:tcPr>
          <w:p w:rsidR="00CE62E9" w:rsidRPr="003448F9" w:rsidRDefault="00CE62E9" w:rsidP="00CE62E9">
            <w:pPr>
              <w:pStyle w:val="142"/>
              <w:jc w:val="right"/>
            </w:pPr>
            <w:r w:rsidRPr="003448F9">
              <w:t>11.05</w:t>
            </w:r>
          </w:p>
        </w:tc>
        <w:tc>
          <w:tcPr>
            <w:tcW w:w="1039" w:type="dxa"/>
            <w:tcBorders>
              <w:top w:val="single" w:sz="6" w:space="0" w:color="auto"/>
              <w:bottom w:val="single" w:sz="6" w:space="0" w:color="auto"/>
            </w:tcBorders>
            <w:vAlign w:val="center"/>
          </w:tcPr>
          <w:p w:rsidR="00CE62E9" w:rsidRPr="003448F9" w:rsidRDefault="00CE62E9" w:rsidP="00CE62E9">
            <w:pPr>
              <w:pStyle w:val="142"/>
              <w:jc w:val="right"/>
            </w:pPr>
            <w:r w:rsidRPr="003448F9">
              <w:t>3.05</w:t>
            </w:r>
          </w:p>
        </w:tc>
        <w:tc>
          <w:tcPr>
            <w:tcW w:w="1040" w:type="dxa"/>
            <w:tcBorders>
              <w:top w:val="single" w:sz="6" w:space="0" w:color="auto"/>
              <w:bottom w:val="single" w:sz="6" w:space="0" w:color="auto"/>
            </w:tcBorders>
            <w:vAlign w:val="center"/>
          </w:tcPr>
          <w:p w:rsidR="00CE62E9" w:rsidRDefault="00CE62E9" w:rsidP="00CE62E9">
            <w:pPr>
              <w:pStyle w:val="142"/>
              <w:jc w:val="right"/>
            </w:pPr>
            <w:r w:rsidRPr="003448F9">
              <w:t>3.02</w:t>
            </w:r>
          </w:p>
        </w:tc>
      </w:tr>
      <w:tr w:rsidR="00CE62E9" w:rsidRPr="00E04F94" w:rsidTr="007914A2">
        <w:trPr>
          <w:trHeight w:val="340"/>
        </w:trPr>
        <w:tc>
          <w:tcPr>
            <w:tcW w:w="2127" w:type="dxa"/>
            <w:vMerge w:val="restart"/>
            <w:shd w:val="clear" w:color="auto" w:fill="auto"/>
            <w:vAlign w:val="center"/>
          </w:tcPr>
          <w:p w:rsidR="00CE62E9" w:rsidRPr="005A21E2" w:rsidRDefault="00CE62E9" w:rsidP="00CE62E9">
            <w:pPr>
              <w:pStyle w:val="142"/>
              <w:rPr>
                <w:rFonts w:hint="eastAsia"/>
              </w:rPr>
            </w:pPr>
            <w:r w:rsidRPr="005A21E2">
              <w:rPr>
                <w:rFonts w:hint="eastAsia"/>
              </w:rPr>
              <w:t>華南商業銀行</w:t>
            </w:r>
          </w:p>
        </w:tc>
        <w:tc>
          <w:tcPr>
            <w:tcW w:w="709" w:type="dxa"/>
            <w:tcBorders>
              <w:top w:val="single" w:sz="6" w:space="0" w:color="auto"/>
              <w:bottom w:val="single" w:sz="6" w:space="0" w:color="auto"/>
            </w:tcBorders>
            <w:shd w:val="clear" w:color="auto" w:fill="FFF2CC"/>
            <w:vAlign w:val="center"/>
          </w:tcPr>
          <w:p w:rsidR="00CE62E9" w:rsidRPr="009552AF" w:rsidRDefault="00CE62E9" w:rsidP="00CE62E9">
            <w:pPr>
              <w:pStyle w:val="142"/>
              <w:jc w:val="center"/>
              <w:rPr>
                <w:rFonts w:hint="eastAsia"/>
              </w:rPr>
            </w:pPr>
            <w:r w:rsidRPr="009552AF">
              <w:rPr>
                <w:rFonts w:hint="eastAsia"/>
              </w:rPr>
              <w:t>R</w:t>
            </w:r>
            <w:r w:rsidRPr="009552AF">
              <w:t>OA</w:t>
            </w:r>
          </w:p>
        </w:tc>
        <w:tc>
          <w:tcPr>
            <w:tcW w:w="1039" w:type="dxa"/>
            <w:tcBorders>
              <w:top w:val="single" w:sz="6" w:space="0" w:color="auto"/>
              <w:bottom w:val="single" w:sz="6" w:space="0" w:color="auto"/>
            </w:tcBorders>
            <w:shd w:val="clear" w:color="auto" w:fill="FFF2CC"/>
            <w:vAlign w:val="center"/>
          </w:tcPr>
          <w:p w:rsidR="00CE62E9" w:rsidRPr="0083642F" w:rsidRDefault="00CE62E9" w:rsidP="00CE62E9">
            <w:pPr>
              <w:pStyle w:val="142"/>
              <w:jc w:val="right"/>
            </w:pPr>
            <w:r w:rsidRPr="0083642F">
              <w:t>0.50</w:t>
            </w:r>
          </w:p>
        </w:tc>
        <w:tc>
          <w:tcPr>
            <w:tcW w:w="1040" w:type="dxa"/>
            <w:tcBorders>
              <w:top w:val="single" w:sz="6" w:space="0" w:color="auto"/>
              <w:bottom w:val="single" w:sz="6" w:space="0" w:color="auto"/>
            </w:tcBorders>
            <w:shd w:val="clear" w:color="auto" w:fill="FFF2CC"/>
            <w:vAlign w:val="center"/>
          </w:tcPr>
          <w:p w:rsidR="00CE62E9" w:rsidRPr="0083642F" w:rsidRDefault="00CE62E9" w:rsidP="00CE62E9">
            <w:pPr>
              <w:pStyle w:val="142"/>
              <w:jc w:val="right"/>
            </w:pPr>
            <w:r w:rsidRPr="0083642F">
              <w:t>0.58</w:t>
            </w:r>
          </w:p>
        </w:tc>
        <w:tc>
          <w:tcPr>
            <w:tcW w:w="1039" w:type="dxa"/>
            <w:tcBorders>
              <w:top w:val="single" w:sz="6" w:space="0" w:color="auto"/>
              <w:bottom w:val="single" w:sz="6" w:space="0" w:color="auto"/>
            </w:tcBorders>
            <w:shd w:val="clear" w:color="auto" w:fill="FFF2CC"/>
            <w:vAlign w:val="center"/>
          </w:tcPr>
          <w:p w:rsidR="00CE62E9" w:rsidRPr="0083642F" w:rsidRDefault="00CE62E9" w:rsidP="00CE62E9">
            <w:pPr>
              <w:pStyle w:val="142"/>
              <w:jc w:val="right"/>
            </w:pPr>
            <w:r w:rsidRPr="0083642F">
              <w:t>0.67</w:t>
            </w:r>
          </w:p>
        </w:tc>
        <w:tc>
          <w:tcPr>
            <w:tcW w:w="1040" w:type="dxa"/>
            <w:tcBorders>
              <w:top w:val="single" w:sz="6" w:space="0" w:color="auto"/>
              <w:bottom w:val="single" w:sz="6" w:space="0" w:color="auto"/>
            </w:tcBorders>
            <w:shd w:val="clear" w:color="auto" w:fill="FFF2CC"/>
            <w:vAlign w:val="center"/>
          </w:tcPr>
          <w:p w:rsidR="00CE62E9" w:rsidRPr="0083642F" w:rsidRDefault="00CE62E9" w:rsidP="00CE62E9">
            <w:pPr>
              <w:pStyle w:val="142"/>
              <w:jc w:val="right"/>
            </w:pPr>
            <w:r w:rsidRPr="0083642F">
              <w:t>0.67</w:t>
            </w:r>
          </w:p>
        </w:tc>
        <w:tc>
          <w:tcPr>
            <w:tcW w:w="1039" w:type="dxa"/>
            <w:tcBorders>
              <w:top w:val="single" w:sz="6" w:space="0" w:color="auto"/>
              <w:bottom w:val="single" w:sz="6" w:space="0" w:color="auto"/>
            </w:tcBorders>
            <w:shd w:val="clear" w:color="auto" w:fill="FFF2CC"/>
            <w:vAlign w:val="center"/>
          </w:tcPr>
          <w:p w:rsidR="00CE62E9" w:rsidRPr="0083642F" w:rsidRDefault="00CE62E9" w:rsidP="00CE62E9">
            <w:pPr>
              <w:pStyle w:val="142"/>
              <w:jc w:val="right"/>
            </w:pPr>
            <w:r w:rsidRPr="0083642F">
              <w:t>0.16</w:t>
            </w:r>
          </w:p>
        </w:tc>
        <w:tc>
          <w:tcPr>
            <w:tcW w:w="1040" w:type="dxa"/>
            <w:tcBorders>
              <w:top w:val="single" w:sz="6" w:space="0" w:color="auto"/>
              <w:bottom w:val="single" w:sz="6" w:space="0" w:color="auto"/>
            </w:tcBorders>
            <w:shd w:val="clear" w:color="auto" w:fill="FFF2CC"/>
            <w:vAlign w:val="center"/>
          </w:tcPr>
          <w:p w:rsidR="00CE62E9" w:rsidRDefault="00CE62E9" w:rsidP="00CE62E9">
            <w:pPr>
              <w:pStyle w:val="142"/>
              <w:jc w:val="right"/>
            </w:pPr>
            <w:r w:rsidRPr="0083642F">
              <w:t>0.16</w:t>
            </w:r>
          </w:p>
        </w:tc>
      </w:tr>
      <w:tr w:rsidR="00CE62E9" w:rsidRPr="00E04F94" w:rsidTr="000A0EF0">
        <w:trPr>
          <w:trHeight w:val="340"/>
        </w:trPr>
        <w:tc>
          <w:tcPr>
            <w:tcW w:w="2127" w:type="dxa"/>
            <w:vMerge/>
            <w:shd w:val="clear" w:color="auto" w:fill="auto"/>
            <w:vAlign w:val="center"/>
          </w:tcPr>
          <w:p w:rsidR="00CE62E9" w:rsidRPr="005A21E2" w:rsidRDefault="00CE62E9" w:rsidP="00CE62E9">
            <w:pPr>
              <w:pStyle w:val="142"/>
              <w:rPr>
                <w:rFonts w:hint="eastAsia"/>
              </w:rPr>
            </w:pPr>
          </w:p>
        </w:tc>
        <w:tc>
          <w:tcPr>
            <w:tcW w:w="709" w:type="dxa"/>
            <w:tcBorders>
              <w:top w:val="single" w:sz="6" w:space="0" w:color="auto"/>
              <w:bottom w:val="single" w:sz="6" w:space="0" w:color="auto"/>
            </w:tcBorders>
            <w:vAlign w:val="center"/>
          </w:tcPr>
          <w:p w:rsidR="00CE62E9" w:rsidRPr="009552AF" w:rsidRDefault="00CE62E9" w:rsidP="00CE62E9">
            <w:pPr>
              <w:pStyle w:val="142"/>
              <w:jc w:val="center"/>
              <w:rPr>
                <w:rFonts w:hint="eastAsia"/>
              </w:rPr>
            </w:pPr>
            <w:r w:rsidRPr="009552AF">
              <w:rPr>
                <w:rFonts w:hint="eastAsia"/>
              </w:rPr>
              <w:t>R</w:t>
            </w:r>
            <w:r w:rsidRPr="009552AF">
              <w:t>OE</w:t>
            </w:r>
          </w:p>
        </w:tc>
        <w:tc>
          <w:tcPr>
            <w:tcW w:w="1039" w:type="dxa"/>
            <w:tcBorders>
              <w:top w:val="single" w:sz="6" w:space="0" w:color="auto"/>
              <w:bottom w:val="single" w:sz="6" w:space="0" w:color="auto"/>
            </w:tcBorders>
            <w:vAlign w:val="center"/>
          </w:tcPr>
          <w:p w:rsidR="00CE62E9" w:rsidRPr="007C7DC2" w:rsidRDefault="00CE62E9" w:rsidP="00CE62E9">
            <w:pPr>
              <w:pStyle w:val="142"/>
              <w:jc w:val="right"/>
            </w:pPr>
            <w:r w:rsidRPr="007C7DC2">
              <w:t>7.84</w:t>
            </w:r>
          </w:p>
        </w:tc>
        <w:tc>
          <w:tcPr>
            <w:tcW w:w="1040" w:type="dxa"/>
            <w:tcBorders>
              <w:top w:val="single" w:sz="6" w:space="0" w:color="auto"/>
              <w:bottom w:val="single" w:sz="6" w:space="0" w:color="auto"/>
            </w:tcBorders>
            <w:vAlign w:val="center"/>
          </w:tcPr>
          <w:p w:rsidR="00CE62E9" w:rsidRPr="007C7DC2" w:rsidRDefault="00CE62E9" w:rsidP="00CE62E9">
            <w:pPr>
              <w:pStyle w:val="142"/>
              <w:jc w:val="right"/>
            </w:pPr>
            <w:r w:rsidRPr="007C7DC2">
              <w:t>9.71</w:t>
            </w:r>
          </w:p>
        </w:tc>
        <w:tc>
          <w:tcPr>
            <w:tcW w:w="1039" w:type="dxa"/>
            <w:tcBorders>
              <w:top w:val="single" w:sz="6" w:space="0" w:color="auto"/>
              <w:bottom w:val="single" w:sz="6" w:space="0" w:color="auto"/>
            </w:tcBorders>
            <w:vAlign w:val="center"/>
          </w:tcPr>
          <w:p w:rsidR="00CE62E9" w:rsidRPr="007C7DC2" w:rsidRDefault="00CE62E9" w:rsidP="00CE62E9">
            <w:pPr>
              <w:pStyle w:val="142"/>
              <w:jc w:val="right"/>
            </w:pPr>
            <w:r w:rsidRPr="007C7DC2">
              <w:t>11.35</w:t>
            </w:r>
          </w:p>
        </w:tc>
        <w:tc>
          <w:tcPr>
            <w:tcW w:w="1040" w:type="dxa"/>
            <w:tcBorders>
              <w:top w:val="single" w:sz="6" w:space="0" w:color="auto"/>
              <w:bottom w:val="single" w:sz="6" w:space="0" w:color="auto"/>
            </w:tcBorders>
            <w:vAlign w:val="center"/>
          </w:tcPr>
          <w:p w:rsidR="00CE62E9" w:rsidRPr="007C7DC2" w:rsidRDefault="00CE62E9" w:rsidP="00CE62E9">
            <w:pPr>
              <w:pStyle w:val="142"/>
              <w:jc w:val="right"/>
            </w:pPr>
            <w:r w:rsidRPr="007C7DC2">
              <w:t>11.32</w:t>
            </w:r>
          </w:p>
        </w:tc>
        <w:tc>
          <w:tcPr>
            <w:tcW w:w="1039" w:type="dxa"/>
            <w:tcBorders>
              <w:top w:val="single" w:sz="6" w:space="0" w:color="auto"/>
              <w:bottom w:val="single" w:sz="6" w:space="0" w:color="auto"/>
            </w:tcBorders>
            <w:vAlign w:val="center"/>
          </w:tcPr>
          <w:p w:rsidR="00CE62E9" w:rsidRPr="007C7DC2" w:rsidRDefault="00CE62E9" w:rsidP="00CE62E9">
            <w:pPr>
              <w:pStyle w:val="142"/>
              <w:jc w:val="right"/>
            </w:pPr>
            <w:r w:rsidRPr="007C7DC2">
              <w:t>2.72</w:t>
            </w:r>
          </w:p>
        </w:tc>
        <w:tc>
          <w:tcPr>
            <w:tcW w:w="1040" w:type="dxa"/>
            <w:tcBorders>
              <w:top w:val="single" w:sz="6" w:space="0" w:color="auto"/>
              <w:bottom w:val="single" w:sz="6" w:space="0" w:color="auto"/>
            </w:tcBorders>
            <w:vAlign w:val="center"/>
          </w:tcPr>
          <w:p w:rsidR="00CE62E9" w:rsidRDefault="00CE62E9" w:rsidP="00CE62E9">
            <w:pPr>
              <w:pStyle w:val="142"/>
              <w:jc w:val="right"/>
            </w:pPr>
            <w:r w:rsidRPr="007C7DC2">
              <w:t>2.63</w:t>
            </w:r>
          </w:p>
        </w:tc>
      </w:tr>
      <w:tr w:rsidR="00CE62E9" w:rsidRPr="00E04F94" w:rsidTr="007914A2">
        <w:trPr>
          <w:trHeight w:val="340"/>
        </w:trPr>
        <w:tc>
          <w:tcPr>
            <w:tcW w:w="2127" w:type="dxa"/>
            <w:vMerge w:val="restart"/>
            <w:shd w:val="clear" w:color="auto" w:fill="auto"/>
            <w:vAlign w:val="center"/>
          </w:tcPr>
          <w:p w:rsidR="00CE62E9" w:rsidRPr="005A21E2" w:rsidRDefault="00CE62E9" w:rsidP="00CE62E9">
            <w:pPr>
              <w:pStyle w:val="142"/>
              <w:rPr>
                <w:rFonts w:hint="eastAsia"/>
              </w:rPr>
            </w:pPr>
            <w:r w:rsidRPr="005A21E2">
              <w:rPr>
                <w:rFonts w:hint="eastAsia"/>
              </w:rPr>
              <w:t>彰化商業銀行</w:t>
            </w:r>
          </w:p>
        </w:tc>
        <w:tc>
          <w:tcPr>
            <w:tcW w:w="709" w:type="dxa"/>
            <w:tcBorders>
              <w:top w:val="single" w:sz="6" w:space="0" w:color="auto"/>
              <w:bottom w:val="single" w:sz="6" w:space="0" w:color="auto"/>
            </w:tcBorders>
            <w:shd w:val="clear" w:color="auto" w:fill="FFF2CC"/>
            <w:vAlign w:val="center"/>
          </w:tcPr>
          <w:p w:rsidR="00CE62E9" w:rsidRPr="009552AF" w:rsidRDefault="00CE62E9" w:rsidP="00CE62E9">
            <w:pPr>
              <w:pStyle w:val="142"/>
              <w:jc w:val="center"/>
              <w:rPr>
                <w:rFonts w:hint="eastAsia"/>
              </w:rPr>
            </w:pPr>
            <w:r w:rsidRPr="009552AF">
              <w:rPr>
                <w:rFonts w:hint="eastAsia"/>
              </w:rPr>
              <w:t>R</w:t>
            </w:r>
            <w:r w:rsidRPr="009552AF">
              <w:t>OA</w:t>
            </w:r>
          </w:p>
        </w:tc>
        <w:tc>
          <w:tcPr>
            <w:tcW w:w="1039" w:type="dxa"/>
            <w:tcBorders>
              <w:top w:val="single" w:sz="6" w:space="0" w:color="auto"/>
              <w:bottom w:val="single" w:sz="6" w:space="0" w:color="auto"/>
            </w:tcBorders>
            <w:shd w:val="clear" w:color="auto" w:fill="FFF2CC"/>
            <w:vAlign w:val="center"/>
          </w:tcPr>
          <w:p w:rsidR="00CE62E9" w:rsidRPr="00562CBF" w:rsidRDefault="00CE62E9" w:rsidP="00CE62E9">
            <w:pPr>
              <w:pStyle w:val="142"/>
              <w:jc w:val="right"/>
            </w:pPr>
            <w:r w:rsidRPr="00562CBF">
              <w:t>0.42</w:t>
            </w:r>
          </w:p>
        </w:tc>
        <w:tc>
          <w:tcPr>
            <w:tcW w:w="1040" w:type="dxa"/>
            <w:tcBorders>
              <w:top w:val="single" w:sz="6" w:space="0" w:color="auto"/>
              <w:bottom w:val="single" w:sz="6" w:space="0" w:color="auto"/>
            </w:tcBorders>
            <w:shd w:val="clear" w:color="auto" w:fill="FFF2CC"/>
            <w:vAlign w:val="center"/>
          </w:tcPr>
          <w:p w:rsidR="00CE62E9" w:rsidRPr="00562CBF" w:rsidRDefault="00CE62E9" w:rsidP="00CE62E9">
            <w:pPr>
              <w:pStyle w:val="142"/>
              <w:jc w:val="right"/>
            </w:pPr>
            <w:r w:rsidRPr="00562CBF">
              <w:t>0.50</w:t>
            </w:r>
          </w:p>
        </w:tc>
        <w:tc>
          <w:tcPr>
            <w:tcW w:w="1039" w:type="dxa"/>
            <w:tcBorders>
              <w:top w:val="single" w:sz="6" w:space="0" w:color="auto"/>
              <w:bottom w:val="single" w:sz="6" w:space="0" w:color="auto"/>
            </w:tcBorders>
            <w:shd w:val="clear" w:color="auto" w:fill="FFF2CC"/>
            <w:vAlign w:val="center"/>
          </w:tcPr>
          <w:p w:rsidR="00CE62E9" w:rsidRPr="00562CBF" w:rsidRDefault="00CE62E9" w:rsidP="00CE62E9">
            <w:pPr>
              <w:pStyle w:val="142"/>
              <w:jc w:val="right"/>
            </w:pPr>
            <w:r w:rsidRPr="00562CBF">
              <w:t>0.58</w:t>
            </w:r>
          </w:p>
        </w:tc>
        <w:tc>
          <w:tcPr>
            <w:tcW w:w="1040" w:type="dxa"/>
            <w:tcBorders>
              <w:top w:val="single" w:sz="6" w:space="0" w:color="auto"/>
              <w:bottom w:val="single" w:sz="6" w:space="0" w:color="auto"/>
            </w:tcBorders>
            <w:shd w:val="clear" w:color="auto" w:fill="FFF2CC"/>
            <w:vAlign w:val="center"/>
          </w:tcPr>
          <w:p w:rsidR="00CE62E9" w:rsidRPr="00562CBF" w:rsidRDefault="00CE62E9" w:rsidP="00CE62E9">
            <w:pPr>
              <w:pStyle w:val="142"/>
              <w:jc w:val="right"/>
            </w:pPr>
            <w:r w:rsidRPr="00562CBF">
              <w:t>0.61</w:t>
            </w:r>
          </w:p>
        </w:tc>
        <w:tc>
          <w:tcPr>
            <w:tcW w:w="1039" w:type="dxa"/>
            <w:tcBorders>
              <w:top w:val="single" w:sz="6" w:space="0" w:color="auto"/>
              <w:bottom w:val="single" w:sz="6" w:space="0" w:color="auto"/>
            </w:tcBorders>
            <w:shd w:val="clear" w:color="auto" w:fill="FFF2CC"/>
            <w:vAlign w:val="center"/>
          </w:tcPr>
          <w:p w:rsidR="00CE62E9" w:rsidRPr="00562CBF" w:rsidRDefault="00CE62E9" w:rsidP="00CE62E9">
            <w:pPr>
              <w:pStyle w:val="142"/>
              <w:jc w:val="right"/>
            </w:pPr>
            <w:r w:rsidRPr="00562CBF">
              <w:t>0.16</w:t>
            </w:r>
          </w:p>
        </w:tc>
        <w:tc>
          <w:tcPr>
            <w:tcW w:w="1040" w:type="dxa"/>
            <w:tcBorders>
              <w:top w:val="single" w:sz="6" w:space="0" w:color="auto"/>
              <w:bottom w:val="single" w:sz="6" w:space="0" w:color="auto"/>
            </w:tcBorders>
            <w:shd w:val="clear" w:color="auto" w:fill="FFF2CC"/>
            <w:vAlign w:val="center"/>
          </w:tcPr>
          <w:p w:rsidR="00CE62E9" w:rsidRDefault="00CE62E9" w:rsidP="00CE62E9">
            <w:pPr>
              <w:pStyle w:val="142"/>
              <w:jc w:val="right"/>
            </w:pPr>
            <w:r w:rsidRPr="00562CBF">
              <w:t>0.16</w:t>
            </w:r>
          </w:p>
        </w:tc>
      </w:tr>
      <w:tr w:rsidR="00CE62E9" w:rsidRPr="00E04F94" w:rsidTr="000A0EF0">
        <w:trPr>
          <w:trHeight w:val="340"/>
        </w:trPr>
        <w:tc>
          <w:tcPr>
            <w:tcW w:w="2127" w:type="dxa"/>
            <w:vMerge/>
            <w:shd w:val="clear" w:color="auto" w:fill="auto"/>
            <w:vAlign w:val="center"/>
          </w:tcPr>
          <w:p w:rsidR="00CE62E9" w:rsidRPr="005A21E2" w:rsidRDefault="00CE62E9" w:rsidP="00CE62E9">
            <w:pPr>
              <w:pStyle w:val="142"/>
              <w:rPr>
                <w:rFonts w:hint="eastAsia"/>
              </w:rPr>
            </w:pPr>
          </w:p>
        </w:tc>
        <w:tc>
          <w:tcPr>
            <w:tcW w:w="709" w:type="dxa"/>
            <w:tcBorders>
              <w:top w:val="single" w:sz="6" w:space="0" w:color="auto"/>
              <w:bottom w:val="single" w:sz="6" w:space="0" w:color="auto"/>
            </w:tcBorders>
            <w:vAlign w:val="center"/>
          </w:tcPr>
          <w:p w:rsidR="00CE62E9" w:rsidRPr="009552AF" w:rsidRDefault="00CE62E9" w:rsidP="00CE62E9">
            <w:pPr>
              <w:pStyle w:val="142"/>
              <w:jc w:val="center"/>
              <w:rPr>
                <w:rFonts w:hint="eastAsia"/>
              </w:rPr>
            </w:pPr>
            <w:r w:rsidRPr="009552AF">
              <w:rPr>
                <w:rFonts w:hint="eastAsia"/>
              </w:rPr>
              <w:t>R</w:t>
            </w:r>
            <w:r w:rsidRPr="009552AF">
              <w:t>OE</w:t>
            </w:r>
          </w:p>
        </w:tc>
        <w:tc>
          <w:tcPr>
            <w:tcW w:w="1039" w:type="dxa"/>
            <w:tcBorders>
              <w:top w:val="single" w:sz="6" w:space="0" w:color="auto"/>
              <w:bottom w:val="single" w:sz="6" w:space="0" w:color="auto"/>
            </w:tcBorders>
            <w:vAlign w:val="center"/>
          </w:tcPr>
          <w:p w:rsidR="00CE62E9" w:rsidRPr="003F598C" w:rsidRDefault="00CE62E9" w:rsidP="00CE62E9">
            <w:pPr>
              <w:pStyle w:val="142"/>
              <w:jc w:val="right"/>
            </w:pPr>
            <w:r w:rsidRPr="003F598C">
              <w:t>5.99</w:t>
            </w:r>
          </w:p>
        </w:tc>
        <w:tc>
          <w:tcPr>
            <w:tcW w:w="1040" w:type="dxa"/>
            <w:tcBorders>
              <w:top w:val="single" w:sz="6" w:space="0" w:color="auto"/>
              <w:bottom w:val="single" w:sz="6" w:space="0" w:color="auto"/>
            </w:tcBorders>
            <w:vAlign w:val="center"/>
          </w:tcPr>
          <w:p w:rsidR="00CE62E9" w:rsidRPr="003F598C" w:rsidRDefault="00CE62E9" w:rsidP="00CE62E9">
            <w:pPr>
              <w:pStyle w:val="142"/>
              <w:jc w:val="right"/>
            </w:pPr>
            <w:r w:rsidRPr="003F598C">
              <w:t>7.63</w:t>
            </w:r>
          </w:p>
        </w:tc>
        <w:tc>
          <w:tcPr>
            <w:tcW w:w="1039" w:type="dxa"/>
            <w:tcBorders>
              <w:top w:val="single" w:sz="6" w:space="0" w:color="auto"/>
              <w:bottom w:val="single" w:sz="6" w:space="0" w:color="auto"/>
            </w:tcBorders>
            <w:vAlign w:val="center"/>
          </w:tcPr>
          <w:p w:rsidR="00CE62E9" w:rsidRPr="003F598C" w:rsidRDefault="00CE62E9" w:rsidP="00CE62E9">
            <w:pPr>
              <w:pStyle w:val="142"/>
              <w:jc w:val="right"/>
            </w:pPr>
            <w:r w:rsidRPr="003F598C">
              <w:t>9.03</w:t>
            </w:r>
          </w:p>
        </w:tc>
        <w:tc>
          <w:tcPr>
            <w:tcW w:w="1040" w:type="dxa"/>
            <w:tcBorders>
              <w:top w:val="single" w:sz="6" w:space="0" w:color="auto"/>
              <w:bottom w:val="single" w:sz="6" w:space="0" w:color="auto"/>
            </w:tcBorders>
            <w:vAlign w:val="center"/>
          </w:tcPr>
          <w:p w:rsidR="00CE62E9" w:rsidRPr="003F598C" w:rsidRDefault="00CE62E9" w:rsidP="00CE62E9">
            <w:pPr>
              <w:pStyle w:val="142"/>
              <w:jc w:val="right"/>
            </w:pPr>
            <w:r w:rsidRPr="003F598C">
              <w:t>9.42</w:t>
            </w:r>
          </w:p>
        </w:tc>
        <w:tc>
          <w:tcPr>
            <w:tcW w:w="1039" w:type="dxa"/>
            <w:tcBorders>
              <w:top w:val="single" w:sz="6" w:space="0" w:color="auto"/>
              <w:bottom w:val="single" w:sz="6" w:space="0" w:color="auto"/>
            </w:tcBorders>
            <w:vAlign w:val="center"/>
          </w:tcPr>
          <w:p w:rsidR="00CE62E9" w:rsidRPr="003F598C" w:rsidRDefault="00CE62E9" w:rsidP="00CE62E9">
            <w:pPr>
              <w:pStyle w:val="142"/>
              <w:jc w:val="right"/>
            </w:pPr>
            <w:r w:rsidRPr="003F598C">
              <w:t>2.50</w:t>
            </w:r>
          </w:p>
        </w:tc>
        <w:tc>
          <w:tcPr>
            <w:tcW w:w="1040" w:type="dxa"/>
            <w:tcBorders>
              <w:top w:val="single" w:sz="6" w:space="0" w:color="auto"/>
              <w:bottom w:val="single" w:sz="6" w:space="0" w:color="auto"/>
            </w:tcBorders>
            <w:vAlign w:val="center"/>
          </w:tcPr>
          <w:p w:rsidR="00CE62E9" w:rsidRDefault="00CE62E9" w:rsidP="00CE62E9">
            <w:pPr>
              <w:pStyle w:val="142"/>
              <w:jc w:val="right"/>
            </w:pPr>
            <w:r w:rsidRPr="003F598C">
              <w:t>2.49</w:t>
            </w:r>
          </w:p>
        </w:tc>
      </w:tr>
      <w:tr w:rsidR="00CE62E9" w:rsidRPr="00E04F94" w:rsidTr="007914A2">
        <w:trPr>
          <w:trHeight w:val="340"/>
        </w:trPr>
        <w:tc>
          <w:tcPr>
            <w:tcW w:w="2127" w:type="dxa"/>
            <w:vMerge w:val="restart"/>
            <w:shd w:val="clear" w:color="auto" w:fill="auto"/>
            <w:vAlign w:val="center"/>
          </w:tcPr>
          <w:p w:rsidR="00CE62E9" w:rsidRPr="005A21E2" w:rsidRDefault="00CE62E9" w:rsidP="00CE62E9">
            <w:pPr>
              <w:pStyle w:val="142"/>
              <w:rPr>
                <w:rFonts w:hint="eastAsia"/>
              </w:rPr>
            </w:pPr>
            <w:r w:rsidRPr="005A21E2">
              <w:rPr>
                <w:rFonts w:hint="eastAsia"/>
              </w:rPr>
              <w:t>兆豐國際商業銀行</w:t>
            </w:r>
          </w:p>
        </w:tc>
        <w:tc>
          <w:tcPr>
            <w:tcW w:w="709" w:type="dxa"/>
            <w:tcBorders>
              <w:top w:val="single" w:sz="6" w:space="0" w:color="auto"/>
              <w:bottom w:val="single" w:sz="6" w:space="0" w:color="auto"/>
            </w:tcBorders>
            <w:shd w:val="clear" w:color="auto" w:fill="FFF2CC"/>
            <w:vAlign w:val="center"/>
          </w:tcPr>
          <w:p w:rsidR="00CE62E9" w:rsidRPr="009552AF" w:rsidRDefault="00CE62E9" w:rsidP="00CE62E9">
            <w:pPr>
              <w:pStyle w:val="142"/>
              <w:jc w:val="center"/>
              <w:rPr>
                <w:rFonts w:hint="eastAsia"/>
              </w:rPr>
            </w:pPr>
            <w:r w:rsidRPr="009552AF">
              <w:rPr>
                <w:rFonts w:hint="eastAsia"/>
              </w:rPr>
              <w:t>R</w:t>
            </w:r>
            <w:r w:rsidRPr="009552AF">
              <w:t>OA</w:t>
            </w:r>
          </w:p>
        </w:tc>
        <w:tc>
          <w:tcPr>
            <w:tcW w:w="1039" w:type="dxa"/>
            <w:tcBorders>
              <w:top w:val="single" w:sz="6" w:space="0" w:color="auto"/>
              <w:bottom w:val="single" w:sz="6" w:space="0" w:color="auto"/>
            </w:tcBorders>
            <w:shd w:val="clear" w:color="auto" w:fill="FFF2CC"/>
            <w:vAlign w:val="center"/>
          </w:tcPr>
          <w:p w:rsidR="00CE62E9" w:rsidRPr="008F3F3A" w:rsidRDefault="00CE62E9" w:rsidP="00CE62E9">
            <w:pPr>
              <w:pStyle w:val="142"/>
              <w:jc w:val="right"/>
            </w:pPr>
            <w:r w:rsidRPr="008F3F3A">
              <w:t>0.57</w:t>
            </w:r>
          </w:p>
        </w:tc>
        <w:tc>
          <w:tcPr>
            <w:tcW w:w="1040" w:type="dxa"/>
            <w:tcBorders>
              <w:top w:val="single" w:sz="6" w:space="0" w:color="auto"/>
              <w:bottom w:val="single" w:sz="6" w:space="0" w:color="auto"/>
            </w:tcBorders>
            <w:shd w:val="clear" w:color="auto" w:fill="FFF2CC"/>
            <w:vAlign w:val="center"/>
          </w:tcPr>
          <w:p w:rsidR="00CE62E9" w:rsidRPr="008F3F3A" w:rsidRDefault="00CE62E9" w:rsidP="00CE62E9">
            <w:pPr>
              <w:pStyle w:val="142"/>
              <w:jc w:val="right"/>
            </w:pPr>
            <w:r w:rsidRPr="008F3F3A">
              <w:t>0.72</w:t>
            </w:r>
          </w:p>
        </w:tc>
        <w:tc>
          <w:tcPr>
            <w:tcW w:w="1039" w:type="dxa"/>
            <w:tcBorders>
              <w:top w:val="single" w:sz="6" w:space="0" w:color="auto"/>
              <w:bottom w:val="single" w:sz="6" w:space="0" w:color="auto"/>
            </w:tcBorders>
            <w:shd w:val="clear" w:color="auto" w:fill="FFF2CC"/>
            <w:vAlign w:val="center"/>
          </w:tcPr>
          <w:p w:rsidR="00CE62E9" w:rsidRPr="008F3F3A" w:rsidRDefault="00CE62E9" w:rsidP="00CE62E9">
            <w:pPr>
              <w:pStyle w:val="142"/>
              <w:jc w:val="right"/>
            </w:pPr>
            <w:r w:rsidRPr="008F3F3A">
              <w:t>0.92</w:t>
            </w:r>
          </w:p>
        </w:tc>
        <w:tc>
          <w:tcPr>
            <w:tcW w:w="1040" w:type="dxa"/>
            <w:tcBorders>
              <w:top w:val="single" w:sz="6" w:space="0" w:color="auto"/>
              <w:bottom w:val="single" w:sz="6" w:space="0" w:color="auto"/>
            </w:tcBorders>
            <w:shd w:val="clear" w:color="auto" w:fill="FFF2CC"/>
            <w:vAlign w:val="center"/>
          </w:tcPr>
          <w:p w:rsidR="00CE62E9" w:rsidRPr="008F3F3A" w:rsidRDefault="00CE62E9" w:rsidP="00CE62E9">
            <w:pPr>
              <w:pStyle w:val="142"/>
              <w:jc w:val="right"/>
            </w:pPr>
            <w:r w:rsidRPr="008F3F3A">
              <w:t>0.81</w:t>
            </w:r>
          </w:p>
        </w:tc>
        <w:tc>
          <w:tcPr>
            <w:tcW w:w="1039" w:type="dxa"/>
            <w:tcBorders>
              <w:top w:val="single" w:sz="6" w:space="0" w:color="auto"/>
              <w:bottom w:val="single" w:sz="6" w:space="0" w:color="auto"/>
            </w:tcBorders>
            <w:shd w:val="clear" w:color="auto" w:fill="FFF2CC"/>
            <w:vAlign w:val="center"/>
          </w:tcPr>
          <w:p w:rsidR="00CE62E9" w:rsidRPr="008F3F3A" w:rsidRDefault="00CE62E9" w:rsidP="00CE62E9">
            <w:pPr>
              <w:pStyle w:val="142"/>
              <w:jc w:val="right"/>
            </w:pPr>
            <w:r w:rsidRPr="008F3F3A">
              <w:t>0.27</w:t>
            </w:r>
          </w:p>
        </w:tc>
        <w:tc>
          <w:tcPr>
            <w:tcW w:w="1040" w:type="dxa"/>
            <w:tcBorders>
              <w:top w:val="single" w:sz="6" w:space="0" w:color="auto"/>
              <w:bottom w:val="single" w:sz="6" w:space="0" w:color="auto"/>
            </w:tcBorders>
            <w:shd w:val="clear" w:color="auto" w:fill="FFF2CC"/>
            <w:vAlign w:val="center"/>
          </w:tcPr>
          <w:p w:rsidR="00CE62E9" w:rsidRDefault="00CE62E9" w:rsidP="00CE62E9">
            <w:pPr>
              <w:pStyle w:val="142"/>
              <w:jc w:val="right"/>
            </w:pPr>
            <w:r w:rsidRPr="008F3F3A">
              <w:t>0.20</w:t>
            </w:r>
          </w:p>
        </w:tc>
      </w:tr>
      <w:tr w:rsidR="00CE62E9" w:rsidRPr="00E04F94" w:rsidTr="000A0EF0">
        <w:trPr>
          <w:trHeight w:val="340"/>
        </w:trPr>
        <w:tc>
          <w:tcPr>
            <w:tcW w:w="2127" w:type="dxa"/>
            <w:vMerge/>
            <w:shd w:val="clear" w:color="auto" w:fill="auto"/>
            <w:vAlign w:val="center"/>
          </w:tcPr>
          <w:p w:rsidR="00CE62E9" w:rsidRPr="005A21E2" w:rsidRDefault="00CE62E9" w:rsidP="00CE62E9">
            <w:pPr>
              <w:pStyle w:val="142"/>
              <w:rPr>
                <w:rFonts w:hint="eastAsia"/>
              </w:rPr>
            </w:pPr>
          </w:p>
        </w:tc>
        <w:tc>
          <w:tcPr>
            <w:tcW w:w="709" w:type="dxa"/>
            <w:tcBorders>
              <w:top w:val="single" w:sz="6" w:space="0" w:color="auto"/>
              <w:bottom w:val="single" w:sz="6" w:space="0" w:color="auto"/>
            </w:tcBorders>
            <w:vAlign w:val="center"/>
          </w:tcPr>
          <w:p w:rsidR="00CE62E9" w:rsidRPr="009552AF" w:rsidRDefault="00CE62E9" w:rsidP="00CE62E9">
            <w:pPr>
              <w:pStyle w:val="142"/>
              <w:jc w:val="center"/>
              <w:rPr>
                <w:rFonts w:hint="eastAsia"/>
              </w:rPr>
            </w:pPr>
            <w:r w:rsidRPr="009552AF">
              <w:rPr>
                <w:rFonts w:hint="eastAsia"/>
              </w:rPr>
              <w:t>R</w:t>
            </w:r>
            <w:r w:rsidRPr="009552AF">
              <w:t>OE</w:t>
            </w:r>
          </w:p>
        </w:tc>
        <w:tc>
          <w:tcPr>
            <w:tcW w:w="1039" w:type="dxa"/>
            <w:tcBorders>
              <w:top w:val="single" w:sz="6" w:space="0" w:color="auto"/>
              <w:bottom w:val="single" w:sz="6" w:space="0" w:color="auto"/>
            </w:tcBorders>
            <w:vAlign w:val="center"/>
          </w:tcPr>
          <w:p w:rsidR="00CE62E9" w:rsidRPr="008E2560" w:rsidRDefault="00CE62E9" w:rsidP="00CE62E9">
            <w:pPr>
              <w:pStyle w:val="142"/>
              <w:jc w:val="right"/>
            </w:pPr>
            <w:r w:rsidRPr="008E2560">
              <w:t>6.91</w:t>
            </w:r>
          </w:p>
        </w:tc>
        <w:tc>
          <w:tcPr>
            <w:tcW w:w="1040" w:type="dxa"/>
            <w:tcBorders>
              <w:top w:val="single" w:sz="6" w:space="0" w:color="auto"/>
              <w:bottom w:val="single" w:sz="6" w:space="0" w:color="auto"/>
            </w:tcBorders>
            <w:vAlign w:val="center"/>
          </w:tcPr>
          <w:p w:rsidR="00CE62E9" w:rsidRPr="008E2560" w:rsidRDefault="00CE62E9" w:rsidP="00CE62E9">
            <w:pPr>
              <w:pStyle w:val="142"/>
              <w:jc w:val="right"/>
            </w:pPr>
            <w:r w:rsidRPr="008E2560">
              <w:t>9.08</w:t>
            </w:r>
          </w:p>
        </w:tc>
        <w:tc>
          <w:tcPr>
            <w:tcW w:w="1039" w:type="dxa"/>
            <w:tcBorders>
              <w:top w:val="single" w:sz="6" w:space="0" w:color="auto"/>
              <w:bottom w:val="single" w:sz="6" w:space="0" w:color="auto"/>
            </w:tcBorders>
            <w:vAlign w:val="center"/>
          </w:tcPr>
          <w:p w:rsidR="00CE62E9" w:rsidRPr="008E2560" w:rsidRDefault="00CE62E9" w:rsidP="00CE62E9">
            <w:pPr>
              <w:pStyle w:val="142"/>
              <w:jc w:val="right"/>
            </w:pPr>
            <w:r w:rsidRPr="008E2560">
              <w:t>11.36</w:t>
            </w:r>
          </w:p>
        </w:tc>
        <w:tc>
          <w:tcPr>
            <w:tcW w:w="1040" w:type="dxa"/>
            <w:tcBorders>
              <w:top w:val="single" w:sz="6" w:space="0" w:color="auto"/>
              <w:bottom w:val="single" w:sz="6" w:space="0" w:color="auto"/>
            </w:tcBorders>
            <w:vAlign w:val="center"/>
          </w:tcPr>
          <w:p w:rsidR="00CE62E9" w:rsidRPr="008E2560" w:rsidRDefault="00CE62E9" w:rsidP="00CE62E9">
            <w:pPr>
              <w:pStyle w:val="142"/>
              <w:jc w:val="right"/>
            </w:pPr>
            <w:r w:rsidRPr="008E2560">
              <w:t>9.82</w:t>
            </w:r>
          </w:p>
        </w:tc>
        <w:tc>
          <w:tcPr>
            <w:tcW w:w="1039" w:type="dxa"/>
            <w:tcBorders>
              <w:top w:val="single" w:sz="6" w:space="0" w:color="auto"/>
              <w:bottom w:val="single" w:sz="6" w:space="0" w:color="auto"/>
            </w:tcBorders>
            <w:vAlign w:val="center"/>
          </w:tcPr>
          <w:p w:rsidR="00CE62E9" w:rsidRPr="008E2560" w:rsidRDefault="00CE62E9" w:rsidP="00CE62E9">
            <w:pPr>
              <w:pStyle w:val="142"/>
              <w:jc w:val="right"/>
            </w:pPr>
            <w:r w:rsidRPr="008E2560">
              <w:t>3.19</w:t>
            </w:r>
          </w:p>
        </w:tc>
        <w:tc>
          <w:tcPr>
            <w:tcW w:w="1040" w:type="dxa"/>
            <w:tcBorders>
              <w:top w:val="single" w:sz="6" w:space="0" w:color="auto"/>
              <w:bottom w:val="single" w:sz="6" w:space="0" w:color="auto"/>
            </w:tcBorders>
            <w:vAlign w:val="center"/>
          </w:tcPr>
          <w:p w:rsidR="00CE62E9" w:rsidRDefault="00CE62E9" w:rsidP="00CE62E9">
            <w:pPr>
              <w:pStyle w:val="142"/>
              <w:jc w:val="right"/>
            </w:pPr>
            <w:r w:rsidRPr="008E2560">
              <w:t>2.44</w:t>
            </w:r>
          </w:p>
        </w:tc>
      </w:tr>
      <w:tr w:rsidR="00CE62E9" w:rsidRPr="00E04F94" w:rsidTr="007914A2">
        <w:trPr>
          <w:trHeight w:val="340"/>
        </w:trPr>
        <w:tc>
          <w:tcPr>
            <w:tcW w:w="2127" w:type="dxa"/>
            <w:vMerge w:val="restart"/>
            <w:shd w:val="clear" w:color="auto" w:fill="auto"/>
            <w:vAlign w:val="center"/>
          </w:tcPr>
          <w:p w:rsidR="00CE62E9" w:rsidRPr="005A21E2" w:rsidRDefault="00CE62E9" w:rsidP="00CE62E9">
            <w:pPr>
              <w:pStyle w:val="142"/>
            </w:pPr>
            <w:r w:rsidRPr="005A21E2">
              <w:rPr>
                <w:rFonts w:hint="eastAsia"/>
              </w:rPr>
              <w:t>臺灣中小企業銀行</w:t>
            </w:r>
          </w:p>
        </w:tc>
        <w:tc>
          <w:tcPr>
            <w:tcW w:w="709" w:type="dxa"/>
            <w:tcBorders>
              <w:top w:val="single" w:sz="6" w:space="0" w:color="auto"/>
              <w:bottom w:val="single" w:sz="6" w:space="0" w:color="auto"/>
            </w:tcBorders>
            <w:shd w:val="clear" w:color="auto" w:fill="FFF2CC"/>
            <w:vAlign w:val="center"/>
          </w:tcPr>
          <w:p w:rsidR="00CE62E9" w:rsidRPr="009552AF" w:rsidRDefault="00CE62E9" w:rsidP="00CE62E9">
            <w:pPr>
              <w:pStyle w:val="142"/>
              <w:jc w:val="center"/>
              <w:rPr>
                <w:rFonts w:hint="eastAsia"/>
              </w:rPr>
            </w:pPr>
            <w:r w:rsidRPr="009552AF">
              <w:rPr>
                <w:rFonts w:hint="eastAsia"/>
              </w:rPr>
              <w:t>R</w:t>
            </w:r>
            <w:r w:rsidRPr="009552AF">
              <w:t>OA</w:t>
            </w:r>
          </w:p>
        </w:tc>
        <w:tc>
          <w:tcPr>
            <w:tcW w:w="1039" w:type="dxa"/>
            <w:tcBorders>
              <w:top w:val="single" w:sz="6" w:space="0" w:color="auto"/>
              <w:bottom w:val="single" w:sz="6" w:space="0" w:color="auto"/>
            </w:tcBorders>
            <w:shd w:val="clear" w:color="auto" w:fill="FFF2CC"/>
            <w:vAlign w:val="center"/>
          </w:tcPr>
          <w:p w:rsidR="00CE62E9" w:rsidRPr="004716D6" w:rsidRDefault="00CE62E9" w:rsidP="00CE62E9">
            <w:pPr>
              <w:pStyle w:val="142"/>
              <w:jc w:val="right"/>
            </w:pPr>
            <w:r w:rsidRPr="004716D6">
              <w:t>0.30</w:t>
            </w:r>
          </w:p>
        </w:tc>
        <w:tc>
          <w:tcPr>
            <w:tcW w:w="1040" w:type="dxa"/>
            <w:tcBorders>
              <w:top w:val="single" w:sz="6" w:space="0" w:color="auto"/>
              <w:bottom w:val="single" w:sz="6" w:space="0" w:color="auto"/>
            </w:tcBorders>
            <w:shd w:val="clear" w:color="auto" w:fill="FFF2CC"/>
            <w:vAlign w:val="center"/>
          </w:tcPr>
          <w:p w:rsidR="00CE62E9" w:rsidRPr="004716D6" w:rsidRDefault="00CE62E9" w:rsidP="00CE62E9">
            <w:pPr>
              <w:pStyle w:val="142"/>
              <w:jc w:val="right"/>
            </w:pPr>
            <w:r w:rsidRPr="004716D6">
              <w:t>0.59</w:t>
            </w:r>
          </w:p>
        </w:tc>
        <w:tc>
          <w:tcPr>
            <w:tcW w:w="1039" w:type="dxa"/>
            <w:tcBorders>
              <w:top w:val="single" w:sz="6" w:space="0" w:color="auto"/>
              <w:bottom w:val="single" w:sz="6" w:space="0" w:color="auto"/>
            </w:tcBorders>
            <w:shd w:val="clear" w:color="auto" w:fill="FFF2CC"/>
            <w:vAlign w:val="center"/>
          </w:tcPr>
          <w:p w:rsidR="00CE62E9" w:rsidRPr="004716D6" w:rsidRDefault="00CE62E9" w:rsidP="00CE62E9">
            <w:pPr>
              <w:pStyle w:val="142"/>
              <w:jc w:val="right"/>
            </w:pPr>
            <w:r w:rsidRPr="004716D6">
              <w:t>0.58</w:t>
            </w:r>
          </w:p>
        </w:tc>
        <w:tc>
          <w:tcPr>
            <w:tcW w:w="1040" w:type="dxa"/>
            <w:tcBorders>
              <w:top w:val="single" w:sz="6" w:space="0" w:color="auto"/>
              <w:bottom w:val="single" w:sz="6" w:space="0" w:color="auto"/>
            </w:tcBorders>
            <w:shd w:val="clear" w:color="auto" w:fill="FFF2CC"/>
            <w:vAlign w:val="center"/>
          </w:tcPr>
          <w:p w:rsidR="00CE62E9" w:rsidRPr="004716D6" w:rsidRDefault="00CE62E9" w:rsidP="00CE62E9">
            <w:pPr>
              <w:pStyle w:val="142"/>
              <w:jc w:val="right"/>
            </w:pPr>
            <w:r w:rsidRPr="004716D6">
              <w:t>0.61</w:t>
            </w:r>
          </w:p>
        </w:tc>
        <w:tc>
          <w:tcPr>
            <w:tcW w:w="1039" w:type="dxa"/>
            <w:tcBorders>
              <w:top w:val="single" w:sz="6" w:space="0" w:color="auto"/>
              <w:bottom w:val="single" w:sz="6" w:space="0" w:color="auto"/>
            </w:tcBorders>
            <w:shd w:val="clear" w:color="auto" w:fill="FFF2CC"/>
            <w:vAlign w:val="center"/>
          </w:tcPr>
          <w:p w:rsidR="00CE62E9" w:rsidRPr="004716D6" w:rsidRDefault="00CE62E9" w:rsidP="00CE62E9">
            <w:pPr>
              <w:pStyle w:val="142"/>
              <w:jc w:val="right"/>
            </w:pPr>
            <w:r w:rsidRPr="004716D6">
              <w:t>0.16</w:t>
            </w:r>
          </w:p>
        </w:tc>
        <w:tc>
          <w:tcPr>
            <w:tcW w:w="1040" w:type="dxa"/>
            <w:tcBorders>
              <w:top w:val="single" w:sz="6" w:space="0" w:color="auto"/>
              <w:bottom w:val="single" w:sz="6" w:space="0" w:color="auto"/>
            </w:tcBorders>
            <w:shd w:val="clear" w:color="auto" w:fill="FFF2CC"/>
            <w:vAlign w:val="center"/>
          </w:tcPr>
          <w:p w:rsidR="00CE62E9" w:rsidRDefault="00CE62E9" w:rsidP="00CE62E9">
            <w:pPr>
              <w:pStyle w:val="142"/>
              <w:jc w:val="right"/>
            </w:pPr>
            <w:r w:rsidRPr="004716D6">
              <w:t>0.16</w:t>
            </w:r>
          </w:p>
        </w:tc>
      </w:tr>
      <w:tr w:rsidR="00CE62E9" w:rsidRPr="00E04F94" w:rsidTr="00FE25D9">
        <w:trPr>
          <w:trHeight w:val="340"/>
        </w:trPr>
        <w:tc>
          <w:tcPr>
            <w:tcW w:w="2127" w:type="dxa"/>
            <w:vMerge/>
            <w:shd w:val="clear" w:color="auto" w:fill="auto"/>
            <w:vAlign w:val="center"/>
          </w:tcPr>
          <w:p w:rsidR="00CE62E9" w:rsidRPr="00090623" w:rsidRDefault="00CE62E9" w:rsidP="00CE62E9">
            <w:pPr>
              <w:pStyle w:val="142"/>
              <w:ind w:left="447" w:hanging="447"/>
              <w:jc w:val="both"/>
              <w:rPr>
                <w:rFonts w:hint="eastAsia"/>
                <w:sz w:val="22"/>
                <w:szCs w:val="22"/>
              </w:rPr>
            </w:pPr>
          </w:p>
        </w:tc>
        <w:tc>
          <w:tcPr>
            <w:tcW w:w="709" w:type="dxa"/>
            <w:tcBorders>
              <w:top w:val="single" w:sz="6" w:space="0" w:color="auto"/>
            </w:tcBorders>
            <w:vAlign w:val="center"/>
          </w:tcPr>
          <w:p w:rsidR="00CE62E9" w:rsidRPr="009552AF" w:rsidRDefault="00CE62E9" w:rsidP="00CE62E9">
            <w:pPr>
              <w:pStyle w:val="142"/>
              <w:jc w:val="center"/>
              <w:rPr>
                <w:rFonts w:hint="eastAsia"/>
              </w:rPr>
            </w:pPr>
            <w:r w:rsidRPr="009552AF">
              <w:rPr>
                <w:rFonts w:hint="eastAsia"/>
              </w:rPr>
              <w:t>R</w:t>
            </w:r>
            <w:r w:rsidRPr="009552AF">
              <w:t>OE</w:t>
            </w:r>
          </w:p>
        </w:tc>
        <w:tc>
          <w:tcPr>
            <w:tcW w:w="1039" w:type="dxa"/>
            <w:tcBorders>
              <w:top w:val="single" w:sz="6" w:space="0" w:color="auto"/>
            </w:tcBorders>
            <w:vAlign w:val="center"/>
          </w:tcPr>
          <w:p w:rsidR="00CE62E9" w:rsidRPr="00C42EC4" w:rsidRDefault="00CE62E9" w:rsidP="00CE62E9">
            <w:pPr>
              <w:pStyle w:val="142"/>
              <w:jc w:val="right"/>
            </w:pPr>
            <w:r w:rsidRPr="00C42EC4">
              <w:t>5.75</w:t>
            </w:r>
          </w:p>
        </w:tc>
        <w:tc>
          <w:tcPr>
            <w:tcW w:w="1040" w:type="dxa"/>
            <w:tcBorders>
              <w:top w:val="single" w:sz="6" w:space="0" w:color="auto"/>
            </w:tcBorders>
            <w:vAlign w:val="center"/>
          </w:tcPr>
          <w:p w:rsidR="00CE62E9" w:rsidRPr="00C42EC4" w:rsidRDefault="00CE62E9" w:rsidP="00CE62E9">
            <w:pPr>
              <w:pStyle w:val="142"/>
              <w:jc w:val="right"/>
            </w:pPr>
            <w:r w:rsidRPr="00C42EC4">
              <w:t>11.65</w:t>
            </w:r>
          </w:p>
        </w:tc>
        <w:tc>
          <w:tcPr>
            <w:tcW w:w="1039" w:type="dxa"/>
            <w:tcBorders>
              <w:top w:val="single" w:sz="6" w:space="0" w:color="auto"/>
            </w:tcBorders>
            <w:vAlign w:val="center"/>
          </w:tcPr>
          <w:p w:rsidR="00CE62E9" w:rsidRPr="00C42EC4" w:rsidRDefault="00CE62E9" w:rsidP="00CE62E9">
            <w:pPr>
              <w:pStyle w:val="142"/>
              <w:jc w:val="right"/>
            </w:pPr>
            <w:r w:rsidRPr="00C42EC4">
              <w:t>11.01</w:t>
            </w:r>
          </w:p>
        </w:tc>
        <w:tc>
          <w:tcPr>
            <w:tcW w:w="1040" w:type="dxa"/>
            <w:tcBorders>
              <w:top w:val="single" w:sz="6" w:space="0" w:color="auto"/>
            </w:tcBorders>
            <w:vAlign w:val="center"/>
          </w:tcPr>
          <w:p w:rsidR="00CE62E9" w:rsidRPr="00C42EC4" w:rsidRDefault="00CE62E9" w:rsidP="00CE62E9">
            <w:pPr>
              <w:pStyle w:val="142"/>
              <w:jc w:val="right"/>
            </w:pPr>
            <w:r w:rsidRPr="00C42EC4">
              <w:t>11.15</w:t>
            </w:r>
          </w:p>
        </w:tc>
        <w:tc>
          <w:tcPr>
            <w:tcW w:w="1039" w:type="dxa"/>
            <w:tcBorders>
              <w:top w:val="single" w:sz="6" w:space="0" w:color="auto"/>
            </w:tcBorders>
            <w:vAlign w:val="center"/>
          </w:tcPr>
          <w:p w:rsidR="00CE62E9" w:rsidRPr="00C42EC4" w:rsidRDefault="00CE62E9" w:rsidP="00CE62E9">
            <w:pPr>
              <w:pStyle w:val="142"/>
              <w:jc w:val="right"/>
            </w:pPr>
            <w:r w:rsidRPr="00C42EC4">
              <w:t>2.87</w:t>
            </w:r>
          </w:p>
        </w:tc>
        <w:tc>
          <w:tcPr>
            <w:tcW w:w="1040" w:type="dxa"/>
            <w:tcBorders>
              <w:top w:val="single" w:sz="6" w:space="0" w:color="auto"/>
            </w:tcBorders>
            <w:vAlign w:val="center"/>
          </w:tcPr>
          <w:p w:rsidR="00CE62E9" w:rsidRDefault="00CE62E9" w:rsidP="00CE62E9">
            <w:pPr>
              <w:pStyle w:val="142"/>
              <w:jc w:val="right"/>
            </w:pPr>
            <w:r w:rsidRPr="00C42EC4">
              <w:t>2.82</w:t>
            </w:r>
          </w:p>
        </w:tc>
      </w:tr>
    </w:tbl>
    <w:p w:rsidR="003667E3" w:rsidRDefault="00C24531" w:rsidP="00C24531">
      <w:pPr>
        <w:pStyle w:val="142"/>
        <w:ind w:leftChars="-101" w:left="881" w:rightChars="-100" w:right="-283" w:hangingChars="480" w:hanging="1167"/>
        <w:rPr>
          <w:lang w:eastAsia="zh-TW"/>
        </w:rPr>
      </w:pPr>
      <w:r>
        <w:rPr>
          <w:rFonts w:hint="eastAsia"/>
          <w:lang w:eastAsia="zh-TW"/>
        </w:rPr>
        <w:t>說    明：</w:t>
      </w:r>
      <w:r w:rsidR="003667E3">
        <w:rPr>
          <w:rFonts w:hint="eastAsia"/>
          <w:lang w:eastAsia="zh-TW"/>
        </w:rPr>
        <w:t>1.</w:t>
      </w:r>
      <w:r>
        <w:rPr>
          <w:rFonts w:hint="eastAsia"/>
          <w:lang w:eastAsia="zh-TW"/>
        </w:rPr>
        <w:t>計算基礎為本國銀行單一申報資料</w:t>
      </w:r>
      <w:r w:rsidR="003667E3">
        <w:rPr>
          <w:rFonts w:hint="eastAsia"/>
          <w:lang w:eastAsia="zh-TW"/>
        </w:rPr>
        <w:t>。</w:t>
      </w:r>
    </w:p>
    <w:p w:rsidR="003667E3" w:rsidRDefault="003667E3" w:rsidP="00C24531">
      <w:pPr>
        <w:pStyle w:val="142"/>
        <w:ind w:leftChars="-101" w:left="881" w:rightChars="-100" w:right="-283" w:hangingChars="480" w:hanging="1167"/>
        <w:rPr>
          <w:lang w:eastAsia="zh-TW"/>
        </w:rPr>
      </w:pPr>
      <w:r>
        <w:rPr>
          <w:rFonts w:hint="eastAsia"/>
          <w:lang w:eastAsia="zh-TW"/>
        </w:rPr>
        <w:t xml:space="preserve">          2.</w:t>
      </w:r>
      <w:r w:rsidR="00C24531">
        <w:rPr>
          <w:rFonts w:hint="eastAsia"/>
          <w:lang w:eastAsia="zh-TW"/>
        </w:rPr>
        <w:t>R</w:t>
      </w:r>
      <w:r w:rsidR="00C24531">
        <w:rPr>
          <w:lang w:eastAsia="zh-TW"/>
        </w:rPr>
        <w:t>OA</w:t>
      </w:r>
      <w:r w:rsidR="00C24531">
        <w:rPr>
          <w:rFonts w:hint="eastAsia"/>
          <w:lang w:eastAsia="zh-TW"/>
        </w:rPr>
        <w:t>係稅前盈餘/平均資產，平均資產=(</w:t>
      </w:r>
      <w:r w:rsidRPr="003667E3">
        <w:rPr>
          <w:rFonts w:hint="eastAsia"/>
          <w:lang w:eastAsia="zh-TW"/>
        </w:rPr>
        <w:t>上年底資產＋當月底資產）÷ 2</w:t>
      </w:r>
    </w:p>
    <w:p w:rsidR="00C24531" w:rsidRDefault="003667E3" w:rsidP="00C24531">
      <w:pPr>
        <w:pStyle w:val="142"/>
        <w:ind w:leftChars="-101" w:left="881" w:rightChars="-100" w:right="-283" w:hangingChars="480" w:hanging="1167"/>
        <w:rPr>
          <w:lang w:eastAsia="zh-TW"/>
        </w:rPr>
      </w:pPr>
      <w:r>
        <w:rPr>
          <w:rFonts w:hint="eastAsia"/>
          <w:lang w:eastAsia="zh-TW"/>
        </w:rPr>
        <w:t xml:space="preserve">          3.R</w:t>
      </w:r>
      <w:r>
        <w:rPr>
          <w:lang w:eastAsia="zh-TW"/>
        </w:rPr>
        <w:t>OE</w:t>
      </w:r>
      <w:r>
        <w:rPr>
          <w:rFonts w:hint="eastAsia"/>
          <w:lang w:eastAsia="zh-TW"/>
        </w:rPr>
        <w:t>係稅前盈餘/平均權益，平均權益=(</w:t>
      </w:r>
      <w:r w:rsidRPr="003667E3">
        <w:rPr>
          <w:rFonts w:hint="eastAsia"/>
          <w:lang w:eastAsia="zh-TW"/>
        </w:rPr>
        <w:t>上年底</w:t>
      </w:r>
      <w:r>
        <w:rPr>
          <w:rFonts w:hint="eastAsia"/>
          <w:lang w:eastAsia="zh-TW"/>
        </w:rPr>
        <w:t>權益</w:t>
      </w:r>
      <w:r w:rsidRPr="003667E3">
        <w:rPr>
          <w:rFonts w:hint="eastAsia"/>
          <w:lang w:eastAsia="zh-TW"/>
        </w:rPr>
        <w:t>＋當月底</w:t>
      </w:r>
      <w:r>
        <w:rPr>
          <w:rFonts w:hint="eastAsia"/>
          <w:lang w:eastAsia="zh-TW"/>
        </w:rPr>
        <w:t>權益</w:t>
      </w:r>
      <w:r w:rsidRPr="003667E3">
        <w:rPr>
          <w:rFonts w:hint="eastAsia"/>
          <w:lang w:eastAsia="zh-TW"/>
        </w:rPr>
        <w:t>）÷ 2</w:t>
      </w:r>
    </w:p>
    <w:p w:rsidR="003667E3" w:rsidRDefault="003667E3" w:rsidP="00C24531">
      <w:pPr>
        <w:pStyle w:val="142"/>
        <w:ind w:leftChars="-101" w:left="881" w:rightChars="-100" w:right="-283" w:hangingChars="480" w:hanging="1167"/>
      </w:pPr>
      <w:r>
        <w:rPr>
          <w:rFonts w:hint="eastAsia"/>
          <w:lang w:eastAsia="zh-TW"/>
        </w:rPr>
        <w:t xml:space="preserve">          4.R</w:t>
      </w:r>
      <w:r>
        <w:rPr>
          <w:lang w:eastAsia="zh-TW"/>
        </w:rPr>
        <w:t>OA</w:t>
      </w:r>
      <w:r>
        <w:rPr>
          <w:rFonts w:hint="eastAsia"/>
          <w:lang w:eastAsia="zh-TW"/>
        </w:rPr>
        <w:t>及R</w:t>
      </w:r>
      <w:r>
        <w:rPr>
          <w:lang w:eastAsia="zh-TW"/>
        </w:rPr>
        <w:t>OE</w:t>
      </w:r>
      <w:r w:rsidRPr="003667E3">
        <w:rPr>
          <w:rFonts w:hint="eastAsia"/>
          <w:lang w:eastAsia="zh-TW"/>
        </w:rPr>
        <w:t>均為當年累計至當月數</w:t>
      </w:r>
      <w:r>
        <w:rPr>
          <w:rFonts w:hint="eastAsia"/>
          <w:lang w:eastAsia="zh-TW"/>
        </w:rPr>
        <w:t>。</w:t>
      </w:r>
    </w:p>
    <w:p w:rsidR="00CE4380" w:rsidRDefault="00CE4380" w:rsidP="00FA60FE">
      <w:pPr>
        <w:pStyle w:val="142"/>
        <w:ind w:leftChars="-100" w:left="1137" w:rightChars="-200" w:right="-566" w:hangingChars="584" w:hanging="1420"/>
        <w:rPr>
          <w:lang w:eastAsia="zh-TW"/>
        </w:rPr>
      </w:pPr>
      <w:r w:rsidRPr="00E04F94">
        <w:rPr>
          <w:rFonts w:hint="eastAsia"/>
        </w:rPr>
        <w:t>資料來源：</w:t>
      </w:r>
      <w:r w:rsidR="009552AF">
        <w:rPr>
          <w:rFonts w:hint="eastAsia"/>
          <w:lang w:eastAsia="zh-TW"/>
        </w:rPr>
        <w:t>金管會</w:t>
      </w:r>
      <w:r>
        <w:rPr>
          <w:rFonts w:hint="eastAsia"/>
          <w:lang w:eastAsia="zh-TW"/>
        </w:rPr>
        <w:t>，本中心彙製。</w:t>
      </w:r>
    </w:p>
    <w:p w:rsidR="00F5470E" w:rsidRDefault="00F5470E" w:rsidP="00F5470E">
      <w:pPr>
        <w:pStyle w:val="a4"/>
        <w:ind w:left="849" w:hanging="283"/>
        <w:rPr>
          <w:b/>
          <w:lang w:eastAsia="zh-TW"/>
        </w:rPr>
      </w:pPr>
      <w:r w:rsidRPr="00E04F94">
        <w:rPr>
          <w:rFonts w:hint="eastAsia"/>
          <w:b/>
          <w:szCs w:val="20"/>
        </w:rPr>
        <w:t>(</w:t>
      </w:r>
      <w:r>
        <w:rPr>
          <w:rFonts w:hint="eastAsia"/>
          <w:b/>
          <w:szCs w:val="20"/>
          <w:lang w:eastAsia="zh-TW"/>
        </w:rPr>
        <w:t>二</w:t>
      </w:r>
      <w:r w:rsidRPr="00E04F94">
        <w:rPr>
          <w:rFonts w:hint="eastAsia"/>
          <w:b/>
          <w:szCs w:val="20"/>
        </w:rPr>
        <w:t>)</w:t>
      </w:r>
      <w:r w:rsidR="002D441D" w:rsidRPr="004807B4">
        <w:rPr>
          <w:rFonts w:hint="eastAsia"/>
          <w:b/>
          <w:szCs w:val="20"/>
          <w:lang w:eastAsia="zh-TW"/>
        </w:rPr>
        <w:t>110</w:t>
      </w:r>
      <w:r w:rsidR="002D441D">
        <w:rPr>
          <w:rFonts w:hint="eastAsia"/>
          <w:b/>
          <w:szCs w:val="20"/>
          <w:lang w:eastAsia="zh-TW"/>
        </w:rPr>
        <w:t>年度</w:t>
      </w:r>
      <w:r w:rsidR="002D441D" w:rsidRPr="004807B4">
        <w:rPr>
          <w:rFonts w:hint="eastAsia"/>
          <w:b/>
          <w:szCs w:val="20"/>
          <w:lang w:eastAsia="zh-TW"/>
        </w:rPr>
        <w:t>至114年3月</w:t>
      </w:r>
      <w:r w:rsidR="004807B4" w:rsidRPr="004807B4">
        <w:rPr>
          <w:rFonts w:hint="eastAsia"/>
          <w:b/>
          <w:szCs w:val="20"/>
          <w:lang w:eastAsia="zh-TW"/>
        </w:rPr>
        <w:t>公股銀行之ROA及ROE</w:t>
      </w:r>
      <w:r w:rsidR="004807B4">
        <w:rPr>
          <w:rFonts w:hint="eastAsia"/>
          <w:b/>
          <w:szCs w:val="20"/>
          <w:lang w:eastAsia="zh-TW"/>
        </w:rPr>
        <w:t>多低於同業平均，亦較</w:t>
      </w:r>
      <w:r w:rsidR="004807B4" w:rsidRPr="004807B4">
        <w:rPr>
          <w:rFonts w:hint="eastAsia"/>
          <w:b/>
          <w:szCs w:val="20"/>
          <w:lang w:eastAsia="zh-TW"/>
        </w:rPr>
        <w:t>權益及資產總額相當之</w:t>
      </w:r>
      <w:r w:rsidR="007A7341">
        <w:rPr>
          <w:rFonts w:hint="eastAsia"/>
          <w:b/>
          <w:szCs w:val="20"/>
          <w:lang w:eastAsia="zh-TW"/>
        </w:rPr>
        <w:t>4家</w:t>
      </w:r>
      <w:r w:rsidR="004807B4" w:rsidRPr="004807B4">
        <w:rPr>
          <w:rFonts w:hint="eastAsia"/>
          <w:b/>
          <w:szCs w:val="20"/>
          <w:lang w:eastAsia="zh-TW"/>
        </w:rPr>
        <w:t>民營銀行</w:t>
      </w:r>
      <w:r w:rsidR="004807B4">
        <w:rPr>
          <w:rFonts w:hint="eastAsia"/>
          <w:b/>
          <w:szCs w:val="20"/>
          <w:lang w:eastAsia="zh-TW"/>
        </w:rPr>
        <w:t>為低</w:t>
      </w:r>
    </w:p>
    <w:p w:rsidR="009F4961" w:rsidRDefault="004970DF" w:rsidP="002D441D">
      <w:pPr>
        <w:pStyle w:val="123"/>
        <w:ind w:left="1133" w:hanging="283"/>
        <w:rPr>
          <w:lang w:eastAsia="zh-TW"/>
        </w:rPr>
      </w:pPr>
      <w:r w:rsidRPr="004970DF">
        <w:rPr>
          <w:rFonts w:hint="eastAsia"/>
          <w:b/>
          <w:lang w:eastAsia="zh-TW"/>
        </w:rPr>
        <w:t>1</w:t>
      </w:r>
      <w:r w:rsidRPr="004970DF">
        <w:rPr>
          <w:b/>
          <w:lang w:eastAsia="zh-TW"/>
        </w:rPr>
        <w:t>.</w:t>
      </w:r>
      <w:r w:rsidRPr="004970DF">
        <w:rPr>
          <w:rFonts w:hint="eastAsia"/>
          <w:b/>
          <w:lang w:eastAsia="zh-TW"/>
        </w:rPr>
        <w:t>多數公股銀行之R</w:t>
      </w:r>
      <w:r w:rsidRPr="004970DF">
        <w:rPr>
          <w:b/>
          <w:lang w:eastAsia="zh-TW"/>
        </w:rPr>
        <w:t>OA</w:t>
      </w:r>
      <w:r w:rsidRPr="004970DF">
        <w:rPr>
          <w:rFonts w:hint="eastAsia"/>
          <w:b/>
          <w:lang w:eastAsia="zh-TW"/>
        </w:rPr>
        <w:t>及R</w:t>
      </w:r>
      <w:r w:rsidRPr="004970DF">
        <w:rPr>
          <w:b/>
          <w:lang w:eastAsia="zh-TW"/>
        </w:rPr>
        <w:t>OE</w:t>
      </w:r>
      <w:r w:rsidRPr="004970DF">
        <w:rPr>
          <w:rFonts w:hint="eastAsia"/>
          <w:b/>
          <w:lang w:eastAsia="zh-TW"/>
        </w:rPr>
        <w:t>低於本國銀行平均數：</w:t>
      </w:r>
      <w:r w:rsidR="00D40BA2">
        <w:rPr>
          <w:rFonts w:hint="eastAsia"/>
        </w:rPr>
        <w:t>若就</w:t>
      </w:r>
      <w:r w:rsidR="006A7395">
        <w:rPr>
          <w:rFonts w:hint="eastAsia"/>
        </w:rPr>
        <w:t>公股銀行於110</w:t>
      </w:r>
      <w:r w:rsidR="002D441D">
        <w:rPr>
          <w:rFonts w:hint="eastAsia"/>
          <w:lang w:eastAsia="zh-TW"/>
        </w:rPr>
        <w:t>年度</w:t>
      </w:r>
      <w:r w:rsidR="006A7395">
        <w:rPr>
          <w:rFonts w:hint="eastAsia"/>
        </w:rPr>
        <w:t>至114年3月間之R</w:t>
      </w:r>
      <w:r w:rsidR="006A7395">
        <w:t>OA</w:t>
      </w:r>
      <w:r w:rsidR="006A7395">
        <w:rPr>
          <w:rFonts w:hint="eastAsia"/>
        </w:rPr>
        <w:t>及ROE與</w:t>
      </w:r>
      <w:r w:rsidR="00DB2A10">
        <w:rPr>
          <w:rFonts w:hint="eastAsia"/>
        </w:rPr>
        <w:t>同業</w:t>
      </w:r>
      <w:r w:rsidR="006A7395">
        <w:rPr>
          <w:rFonts w:hint="eastAsia"/>
        </w:rPr>
        <w:t>平均水準相比，R</w:t>
      </w:r>
      <w:r w:rsidR="006A7395">
        <w:t>OA</w:t>
      </w:r>
      <w:r w:rsidR="006A7395">
        <w:rPr>
          <w:rFonts w:hint="eastAsia"/>
        </w:rPr>
        <w:t>部分，</w:t>
      </w:r>
      <w:r w:rsidR="002D441D">
        <w:rPr>
          <w:rFonts w:hint="eastAsia"/>
          <w:lang w:eastAsia="zh-TW"/>
        </w:rPr>
        <w:t>除</w:t>
      </w:r>
      <w:r w:rsidR="006A7395" w:rsidRPr="005A21E2">
        <w:rPr>
          <w:rFonts w:hint="eastAsia"/>
        </w:rPr>
        <w:t>兆豐國際商業銀行</w:t>
      </w:r>
      <w:r w:rsidR="00AD656E">
        <w:rPr>
          <w:rFonts w:hint="eastAsia"/>
        </w:rPr>
        <w:t>自111年</w:t>
      </w:r>
      <w:r w:rsidR="002D441D">
        <w:rPr>
          <w:rFonts w:hint="eastAsia"/>
          <w:lang w:eastAsia="zh-TW"/>
        </w:rPr>
        <w:t>度</w:t>
      </w:r>
      <w:r w:rsidR="00AD656E">
        <w:rPr>
          <w:rFonts w:hint="eastAsia"/>
        </w:rPr>
        <w:t>起</w:t>
      </w:r>
      <w:r w:rsidR="00DB2A10">
        <w:rPr>
          <w:rFonts w:hint="eastAsia"/>
        </w:rPr>
        <w:t>皆</w:t>
      </w:r>
      <w:r w:rsidR="00AD656E">
        <w:rPr>
          <w:rFonts w:hint="eastAsia"/>
        </w:rPr>
        <w:t>高於</w:t>
      </w:r>
      <w:r w:rsidR="00290120">
        <w:rPr>
          <w:rFonts w:hint="eastAsia"/>
        </w:rPr>
        <w:t>本國銀行</w:t>
      </w:r>
      <w:r w:rsidR="00AD656E">
        <w:rPr>
          <w:rFonts w:hint="eastAsia"/>
        </w:rPr>
        <w:t>平均</w:t>
      </w:r>
      <w:r w:rsidR="00DB2A10">
        <w:rPr>
          <w:rFonts w:hint="eastAsia"/>
        </w:rPr>
        <w:t>數</w:t>
      </w:r>
      <w:r w:rsidR="008F4244">
        <w:rPr>
          <w:rFonts w:hint="eastAsia"/>
          <w:lang w:eastAsia="zh-TW"/>
        </w:rPr>
        <w:t>或</w:t>
      </w:r>
      <w:r w:rsidR="00290120">
        <w:rPr>
          <w:rFonts w:hint="eastAsia"/>
        </w:rPr>
        <w:t>與</w:t>
      </w:r>
      <w:r w:rsidR="00DB2A10">
        <w:rPr>
          <w:rFonts w:hint="eastAsia"/>
        </w:rPr>
        <w:t>同業平均水準相當</w:t>
      </w:r>
      <w:r w:rsidR="002D441D">
        <w:rPr>
          <w:rFonts w:hint="eastAsia"/>
          <w:lang w:eastAsia="zh-TW"/>
        </w:rPr>
        <w:t>外，</w:t>
      </w:r>
      <w:r w:rsidR="00DB2A10">
        <w:rPr>
          <w:rFonts w:hint="eastAsia"/>
        </w:rPr>
        <w:t>第一商業銀行110年</w:t>
      </w:r>
      <w:r w:rsidR="002D441D">
        <w:rPr>
          <w:rFonts w:hint="eastAsia"/>
          <w:lang w:eastAsia="zh-TW"/>
        </w:rPr>
        <w:t>度</w:t>
      </w:r>
      <w:r w:rsidR="00DB2A10">
        <w:rPr>
          <w:rFonts w:hint="eastAsia"/>
        </w:rPr>
        <w:t>高於本國</w:t>
      </w:r>
      <w:r w:rsidR="008F4244">
        <w:rPr>
          <w:rFonts w:hint="eastAsia"/>
          <w:lang w:eastAsia="zh-TW"/>
        </w:rPr>
        <w:t>銀行</w:t>
      </w:r>
      <w:r w:rsidR="00DB2A10">
        <w:rPr>
          <w:rFonts w:hint="eastAsia"/>
        </w:rPr>
        <w:t>平均數0.01個百分點，</w:t>
      </w:r>
      <w:r w:rsidR="00FC62FA">
        <w:rPr>
          <w:rFonts w:hint="eastAsia"/>
          <w:lang w:eastAsia="zh-TW"/>
        </w:rPr>
        <w:t>其</w:t>
      </w:r>
      <w:r w:rsidR="00DB2A10">
        <w:rPr>
          <w:rFonts w:hint="eastAsia"/>
        </w:rPr>
        <w:t>餘公股銀行於上開期間之R</w:t>
      </w:r>
      <w:r w:rsidR="00DB2A10">
        <w:t>OA</w:t>
      </w:r>
      <w:r w:rsidR="008F4244">
        <w:rPr>
          <w:rFonts w:hint="eastAsia"/>
          <w:lang w:eastAsia="zh-TW"/>
        </w:rPr>
        <w:t>則</w:t>
      </w:r>
      <w:r w:rsidR="008F4244">
        <w:rPr>
          <w:rFonts w:hint="eastAsia"/>
        </w:rPr>
        <w:t>皆</w:t>
      </w:r>
      <w:r w:rsidR="008F4244">
        <w:rPr>
          <w:rFonts w:hint="eastAsia"/>
          <w:lang w:eastAsia="zh-TW"/>
        </w:rPr>
        <w:t>較同</w:t>
      </w:r>
      <w:r w:rsidR="00DB2A10">
        <w:rPr>
          <w:rFonts w:hint="eastAsia"/>
        </w:rPr>
        <w:t>業平均數額</w:t>
      </w:r>
      <w:r w:rsidR="008F4244">
        <w:rPr>
          <w:rFonts w:hint="eastAsia"/>
          <w:lang w:eastAsia="zh-TW"/>
        </w:rPr>
        <w:t>為低</w:t>
      </w:r>
      <w:r w:rsidR="002D441D">
        <w:rPr>
          <w:rFonts w:hint="eastAsia"/>
          <w:lang w:eastAsia="zh-TW"/>
        </w:rPr>
        <w:t>。</w:t>
      </w:r>
      <w:r w:rsidR="00DB2A10">
        <w:rPr>
          <w:rFonts w:hint="eastAsia"/>
        </w:rPr>
        <w:t>至R</w:t>
      </w:r>
      <w:r w:rsidR="00DB2A10">
        <w:t>OE</w:t>
      </w:r>
      <w:r w:rsidR="00DB2A10">
        <w:rPr>
          <w:rFonts w:hint="eastAsia"/>
        </w:rPr>
        <w:t>部分，第一商業銀行</w:t>
      </w:r>
      <w:r w:rsidR="00A04984">
        <w:rPr>
          <w:rFonts w:hint="eastAsia"/>
          <w:lang w:eastAsia="zh-TW"/>
        </w:rPr>
        <w:t>於</w:t>
      </w:r>
      <w:r w:rsidR="00297294">
        <w:rPr>
          <w:rFonts w:hint="eastAsia"/>
          <w:lang w:eastAsia="zh-TW"/>
        </w:rPr>
        <w:t>上開期間</w:t>
      </w:r>
      <w:r w:rsidR="00A04984">
        <w:rPr>
          <w:rFonts w:hint="eastAsia"/>
          <w:lang w:eastAsia="zh-TW"/>
        </w:rPr>
        <w:t>皆</w:t>
      </w:r>
      <w:r w:rsidR="00297294">
        <w:rPr>
          <w:rFonts w:hint="eastAsia"/>
          <w:lang w:eastAsia="zh-TW"/>
        </w:rPr>
        <w:t>高於</w:t>
      </w:r>
      <w:r w:rsidR="00A04984">
        <w:rPr>
          <w:rFonts w:hint="eastAsia"/>
        </w:rPr>
        <w:t>本國銀行平均數</w:t>
      </w:r>
      <w:r w:rsidR="00A04984">
        <w:rPr>
          <w:rFonts w:hint="eastAsia"/>
          <w:lang w:eastAsia="zh-TW"/>
        </w:rPr>
        <w:t>，</w:t>
      </w:r>
      <w:r w:rsidR="002D441D">
        <w:rPr>
          <w:rFonts w:hint="eastAsia"/>
          <w:lang w:eastAsia="zh-TW"/>
        </w:rPr>
        <w:t>而</w:t>
      </w:r>
      <w:r w:rsidR="00C12449">
        <w:rPr>
          <w:rFonts w:hint="eastAsia"/>
          <w:lang w:eastAsia="zh-TW"/>
        </w:rPr>
        <w:t>合作金庫商業銀行</w:t>
      </w:r>
      <w:r w:rsidR="00125D58">
        <w:rPr>
          <w:rFonts w:hint="eastAsia"/>
          <w:lang w:eastAsia="zh-TW"/>
        </w:rPr>
        <w:t>、華南</w:t>
      </w:r>
      <w:r w:rsidR="008F4244" w:rsidRPr="005A21E2">
        <w:rPr>
          <w:rFonts w:hint="eastAsia"/>
        </w:rPr>
        <w:t>商業</w:t>
      </w:r>
      <w:r w:rsidR="00125D58">
        <w:rPr>
          <w:rFonts w:hint="eastAsia"/>
          <w:lang w:eastAsia="zh-TW"/>
        </w:rPr>
        <w:t>銀行、</w:t>
      </w:r>
      <w:r w:rsidR="00125D58" w:rsidRPr="005A21E2">
        <w:rPr>
          <w:rFonts w:hint="eastAsia"/>
        </w:rPr>
        <w:t>兆豐國際商業銀行</w:t>
      </w:r>
      <w:r w:rsidR="00125D58">
        <w:rPr>
          <w:rFonts w:hint="eastAsia"/>
          <w:lang w:eastAsia="zh-TW"/>
        </w:rPr>
        <w:t>及</w:t>
      </w:r>
      <w:r w:rsidR="00125D58">
        <w:rPr>
          <w:rFonts w:hint="eastAsia"/>
        </w:rPr>
        <w:t>臺灣中小企業銀</w:t>
      </w:r>
      <w:r w:rsidR="00125D58">
        <w:rPr>
          <w:rFonts w:hint="eastAsia"/>
          <w:lang w:eastAsia="zh-TW"/>
        </w:rPr>
        <w:t>行</w:t>
      </w:r>
      <w:r w:rsidR="002D441D">
        <w:rPr>
          <w:rFonts w:hint="eastAsia"/>
          <w:lang w:eastAsia="zh-TW"/>
        </w:rPr>
        <w:t>部</w:t>
      </w:r>
      <w:r w:rsidR="00125D58">
        <w:rPr>
          <w:rFonts w:hint="eastAsia"/>
          <w:lang w:eastAsia="zh-TW"/>
        </w:rPr>
        <w:t>分年度</w:t>
      </w:r>
      <w:r w:rsidR="00297294">
        <w:rPr>
          <w:rFonts w:hint="eastAsia"/>
          <w:lang w:eastAsia="zh-TW"/>
        </w:rPr>
        <w:t>雖較</w:t>
      </w:r>
      <w:r>
        <w:rPr>
          <w:rFonts w:hint="eastAsia"/>
          <w:lang w:eastAsia="zh-TW"/>
        </w:rPr>
        <w:t>同業平均水準</w:t>
      </w:r>
      <w:r w:rsidR="00297294">
        <w:rPr>
          <w:rFonts w:hint="eastAsia"/>
          <w:lang w:eastAsia="zh-TW"/>
        </w:rPr>
        <w:t>為高</w:t>
      </w:r>
      <w:r>
        <w:rPr>
          <w:rFonts w:hint="eastAsia"/>
          <w:lang w:eastAsia="zh-TW"/>
        </w:rPr>
        <w:t>，惟</w:t>
      </w:r>
      <w:r w:rsidR="002D441D">
        <w:rPr>
          <w:rFonts w:hint="eastAsia"/>
          <w:lang w:eastAsia="zh-TW"/>
        </w:rPr>
        <w:t>迄</w:t>
      </w:r>
      <w:r>
        <w:rPr>
          <w:rFonts w:hint="eastAsia"/>
          <w:lang w:eastAsia="zh-TW"/>
        </w:rPr>
        <w:t>114年3月</w:t>
      </w:r>
      <w:r w:rsidR="00A01AB0">
        <w:rPr>
          <w:rFonts w:hint="eastAsia"/>
          <w:lang w:eastAsia="zh-TW"/>
        </w:rPr>
        <w:t>，</w:t>
      </w:r>
      <w:r>
        <w:rPr>
          <w:rFonts w:hint="eastAsia"/>
          <w:lang w:eastAsia="zh-TW"/>
        </w:rPr>
        <w:t>僅</w:t>
      </w:r>
      <w:r>
        <w:rPr>
          <w:rFonts w:hint="eastAsia"/>
        </w:rPr>
        <w:t>臺灣中小企業銀</w:t>
      </w:r>
      <w:r>
        <w:rPr>
          <w:rFonts w:hint="eastAsia"/>
          <w:lang w:eastAsia="zh-TW"/>
        </w:rPr>
        <w:t>行尚高於</w:t>
      </w:r>
      <w:r>
        <w:rPr>
          <w:rFonts w:hint="eastAsia"/>
        </w:rPr>
        <w:t>本國銀行平均數0.0</w:t>
      </w:r>
      <w:r>
        <w:rPr>
          <w:rFonts w:hint="eastAsia"/>
          <w:lang w:eastAsia="zh-TW"/>
        </w:rPr>
        <w:t>7</w:t>
      </w:r>
      <w:r>
        <w:rPr>
          <w:rFonts w:hint="eastAsia"/>
        </w:rPr>
        <w:t>個百分點</w:t>
      </w:r>
      <w:r>
        <w:rPr>
          <w:rFonts w:hint="eastAsia"/>
          <w:lang w:eastAsia="zh-TW"/>
        </w:rPr>
        <w:t>，</w:t>
      </w:r>
      <w:r w:rsidR="002D441D">
        <w:rPr>
          <w:rFonts w:hint="eastAsia"/>
          <w:lang w:eastAsia="zh-TW"/>
        </w:rPr>
        <w:t>至</w:t>
      </w:r>
      <w:r>
        <w:rPr>
          <w:rFonts w:hint="eastAsia"/>
          <w:lang w:eastAsia="zh-TW"/>
        </w:rPr>
        <w:t>臺灣銀行</w:t>
      </w:r>
      <w:r w:rsidR="00FC62FA">
        <w:rPr>
          <w:rFonts w:hint="eastAsia"/>
          <w:lang w:eastAsia="zh-TW"/>
        </w:rPr>
        <w:t>、</w:t>
      </w:r>
      <w:r>
        <w:rPr>
          <w:rFonts w:hint="eastAsia"/>
          <w:lang w:eastAsia="zh-TW"/>
        </w:rPr>
        <w:t>臺灣土地銀</w:t>
      </w:r>
      <w:r w:rsidR="00FC62FA">
        <w:rPr>
          <w:rFonts w:hint="eastAsia"/>
          <w:lang w:eastAsia="zh-TW"/>
        </w:rPr>
        <w:t>行及彰化商業銀行</w:t>
      </w:r>
      <w:r>
        <w:rPr>
          <w:rFonts w:hint="eastAsia"/>
        </w:rPr>
        <w:t>於上開期間之R</w:t>
      </w:r>
      <w:r>
        <w:t>O</w:t>
      </w:r>
      <w:r>
        <w:rPr>
          <w:rFonts w:hint="eastAsia"/>
          <w:lang w:eastAsia="zh-TW"/>
        </w:rPr>
        <w:t>E</w:t>
      </w:r>
      <w:r>
        <w:rPr>
          <w:rFonts w:hint="eastAsia"/>
        </w:rPr>
        <w:t>皆低於同業平均數額</w:t>
      </w:r>
      <w:r w:rsidR="00EC7A33">
        <w:rPr>
          <w:rFonts w:hint="eastAsia"/>
          <w:lang w:eastAsia="zh-TW"/>
        </w:rPr>
        <w:t>(詳表10)</w:t>
      </w:r>
      <w:r w:rsidR="00663760">
        <w:rPr>
          <w:rFonts w:hint="eastAsia"/>
          <w:lang w:eastAsia="zh-TW"/>
        </w:rPr>
        <w:t>。</w:t>
      </w:r>
      <w:r w:rsidR="00415D87">
        <w:rPr>
          <w:rFonts w:hint="eastAsia"/>
          <w:lang w:eastAsia="zh-TW"/>
        </w:rPr>
        <w:t>詢據財政部</w:t>
      </w:r>
      <w:r w:rsidR="00107317">
        <w:rPr>
          <w:rFonts w:hint="eastAsia"/>
          <w:lang w:eastAsia="zh-TW"/>
        </w:rPr>
        <w:t>國庫署</w:t>
      </w:r>
      <w:r w:rsidR="00415D87">
        <w:rPr>
          <w:rFonts w:hint="eastAsia"/>
          <w:lang w:eastAsia="zh-TW"/>
        </w:rPr>
        <w:t>表示，主要係因公股銀行肩負增裕庫收、配合政府政策及穩定國內金融市場</w:t>
      </w:r>
      <w:r w:rsidR="002C0424">
        <w:rPr>
          <w:rFonts w:hint="eastAsia"/>
          <w:lang w:eastAsia="zh-TW"/>
        </w:rPr>
        <w:t>等</w:t>
      </w:r>
      <w:r w:rsidR="00415D87">
        <w:rPr>
          <w:rFonts w:hint="eastAsia"/>
          <w:lang w:eastAsia="zh-TW"/>
        </w:rPr>
        <w:t>任務所致</w:t>
      </w:r>
      <w:r>
        <w:rPr>
          <w:rFonts w:hint="eastAsia"/>
          <w:lang w:eastAsia="zh-TW"/>
        </w:rPr>
        <w:t>。</w:t>
      </w:r>
    </w:p>
    <w:p w:rsidR="00147279" w:rsidRDefault="004970DF" w:rsidP="00602D1B">
      <w:pPr>
        <w:pStyle w:val="123"/>
        <w:tabs>
          <w:tab w:val="left" w:pos="5387"/>
        </w:tabs>
        <w:ind w:left="1133" w:hanging="283"/>
        <w:rPr>
          <w:lang w:eastAsia="zh-TW"/>
        </w:rPr>
      </w:pPr>
      <w:r w:rsidRPr="004970DF">
        <w:rPr>
          <w:rFonts w:hint="eastAsia"/>
          <w:b/>
        </w:rPr>
        <w:t>2.</w:t>
      </w:r>
      <w:r w:rsidR="00361D4F">
        <w:rPr>
          <w:rFonts w:hint="eastAsia"/>
          <w:b/>
          <w:lang w:eastAsia="zh-TW"/>
        </w:rPr>
        <w:t>若</w:t>
      </w:r>
      <w:r w:rsidR="00693186">
        <w:rPr>
          <w:rFonts w:hint="eastAsia"/>
          <w:b/>
          <w:lang w:eastAsia="zh-TW"/>
        </w:rPr>
        <w:t>與</w:t>
      </w:r>
      <w:r w:rsidR="00693186">
        <w:rPr>
          <w:rFonts w:hint="eastAsia"/>
          <w:b/>
        </w:rPr>
        <w:t>權益及資產總額相當之</w:t>
      </w:r>
      <w:r w:rsidR="00361D4F">
        <w:rPr>
          <w:rFonts w:hint="eastAsia"/>
          <w:b/>
          <w:lang w:eastAsia="zh-TW"/>
        </w:rPr>
        <w:t>4家</w:t>
      </w:r>
      <w:r w:rsidR="00693186">
        <w:rPr>
          <w:rFonts w:hint="eastAsia"/>
          <w:b/>
        </w:rPr>
        <w:t>民營銀行</w:t>
      </w:r>
      <w:r w:rsidR="00693186">
        <w:rPr>
          <w:rFonts w:hint="eastAsia"/>
          <w:b/>
          <w:lang w:eastAsia="zh-TW"/>
        </w:rPr>
        <w:t>相比</w:t>
      </w:r>
      <w:r w:rsidRPr="004970DF">
        <w:rPr>
          <w:rFonts w:hint="eastAsia"/>
          <w:b/>
        </w:rPr>
        <w:t>，多數公股銀行之R</w:t>
      </w:r>
      <w:r w:rsidRPr="004970DF">
        <w:rPr>
          <w:b/>
        </w:rPr>
        <w:t>OA</w:t>
      </w:r>
      <w:r w:rsidRPr="004970DF">
        <w:rPr>
          <w:rFonts w:hint="eastAsia"/>
          <w:b/>
        </w:rPr>
        <w:t>及R</w:t>
      </w:r>
      <w:r w:rsidRPr="004970DF">
        <w:rPr>
          <w:b/>
        </w:rPr>
        <w:t>OE</w:t>
      </w:r>
      <w:r w:rsidRPr="004970DF">
        <w:rPr>
          <w:rFonts w:hint="eastAsia"/>
          <w:b/>
        </w:rPr>
        <w:t>亦相對較低：</w:t>
      </w:r>
      <w:r w:rsidR="008F4244">
        <w:rPr>
          <w:rFonts w:hint="eastAsia"/>
          <w:lang w:eastAsia="zh-TW"/>
        </w:rPr>
        <w:t>按銀行局</w:t>
      </w:r>
      <w:r w:rsidR="00895EA2">
        <w:rPr>
          <w:rFonts w:hint="eastAsia"/>
          <w:lang w:eastAsia="zh-TW"/>
        </w:rPr>
        <w:t>所</w:t>
      </w:r>
      <w:r w:rsidR="008F4244">
        <w:rPr>
          <w:rFonts w:hint="eastAsia"/>
          <w:lang w:eastAsia="zh-TW"/>
        </w:rPr>
        <w:t>公布</w:t>
      </w:r>
      <w:r w:rsidR="00895EA2">
        <w:rPr>
          <w:rFonts w:hint="eastAsia"/>
          <w:lang w:eastAsia="zh-TW"/>
        </w:rPr>
        <w:t>資料，</w:t>
      </w:r>
      <w:r w:rsidR="00FC62FA">
        <w:rPr>
          <w:rFonts w:hint="eastAsia"/>
          <w:lang w:eastAsia="zh-TW"/>
        </w:rPr>
        <w:t>截至</w:t>
      </w:r>
      <w:r w:rsidR="00657AB9">
        <w:rPr>
          <w:rFonts w:hint="eastAsia"/>
          <w:lang w:eastAsia="zh-TW"/>
        </w:rPr>
        <w:t>114年3月底</w:t>
      </w:r>
      <w:r w:rsidR="00FC62FA">
        <w:rPr>
          <w:rFonts w:hint="eastAsia"/>
          <w:lang w:eastAsia="zh-TW"/>
        </w:rPr>
        <w:t>止，</w:t>
      </w:r>
      <w:r w:rsidR="00657AB9">
        <w:rPr>
          <w:rFonts w:hint="eastAsia"/>
          <w:lang w:eastAsia="zh-TW"/>
        </w:rPr>
        <w:t>淨值及資產</w:t>
      </w:r>
      <w:r w:rsidR="00D2172A">
        <w:rPr>
          <w:rFonts w:hint="eastAsia"/>
          <w:lang w:eastAsia="zh-TW"/>
        </w:rPr>
        <w:t>總額皆</w:t>
      </w:r>
      <w:r w:rsidR="00657AB9">
        <w:rPr>
          <w:rFonts w:hint="eastAsia"/>
          <w:lang w:eastAsia="zh-TW"/>
        </w:rPr>
        <w:t>排名前10名之本國銀行中，有6家為公股銀行，4家為民營銀行</w:t>
      </w:r>
      <w:r w:rsidR="0055495A">
        <w:rPr>
          <w:rFonts w:hint="eastAsia"/>
          <w:lang w:eastAsia="zh-TW"/>
        </w:rPr>
        <w:t>(詳表</w:t>
      </w:r>
      <w:r w:rsidR="00EC7A33">
        <w:rPr>
          <w:rFonts w:hint="eastAsia"/>
          <w:lang w:eastAsia="zh-TW"/>
        </w:rPr>
        <w:t>9</w:t>
      </w:r>
      <w:r w:rsidR="0055495A">
        <w:rPr>
          <w:rFonts w:hint="eastAsia"/>
          <w:lang w:eastAsia="zh-TW"/>
        </w:rPr>
        <w:t>)</w:t>
      </w:r>
      <w:r w:rsidR="00657AB9">
        <w:rPr>
          <w:rFonts w:hint="eastAsia"/>
          <w:lang w:eastAsia="zh-TW"/>
        </w:rPr>
        <w:t>，若就該4家民營銀行於110</w:t>
      </w:r>
      <w:r w:rsidR="002D441D">
        <w:rPr>
          <w:rFonts w:hint="eastAsia"/>
          <w:lang w:eastAsia="zh-TW"/>
        </w:rPr>
        <w:t>年度</w:t>
      </w:r>
      <w:r w:rsidR="00657AB9" w:rsidRPr="00657AB9">
        <w:rPr>
          <w:rFonts w:hint="eastAsia"/>
          <w:lang w:eastAsia="zh-TW"/>
        </w:rPr>
        <w:t>至114年3月之</w:t>
      </w:r>
      <w:r w:rsidR="00693186">
        <w:rPr>
          <w:rFonts w:hint="eastAsia"/>
          <w:lang w:eastAsia="zh-TW"/>
        </w:rPr>
        <w:t>ROA</w:t>
      </w:r>
      <w:r w:rsidR="009D2A78">
        <w:rPr>
          <w:rFonts w:hint="eastAsia"/>
          <w:lang w:eastAsia="zh-TW"/>
        </w:rPr>
        <w:t>及ROE</w:t>
      </w:r>
      <w:r w:rsidR="00657AB9">
        <w:rPr>
          <w:rFonts w:hint="eastAsia"/>
          <w:lang w:eastAsia="zh-TW"/>
        </w:rPr>
        <w:t>分析，</w:t>
      </w:r>
      <w:r w:rsidR="00693186">
        <w:rPr>
          <w:rFonts w:hint="eastAsia"/>
          <w:lang w:eastAsia="zh-TW"/>
        </w:rPr>
        <w:t>僅玉山</w:t>
      </w:r>
      <w:r w:rsidR="009D2A78">
        <w:rPr>
          <w:rFonts w:hint="eastAsia"/>
          <w:lang w:eastAsia="zh-TW"/>
        </w:rPr>
        <w:t>商業</w:t>
      </w:r>
      <w:r w:rsidR="00693186">
        <w:rPr>
          <w:rFonts w:hint="eastAsia"/>
          <w:lang w:eastAsia="zh-TW"/>
        </w:rPr>
        <w:t>銀</w:t>
      </w:r>
      <w:r w:rsidR="009D2A78">
        <w:rPr>
          <w:rFonts w:hint="eastAsia"/>
          <w:lang w:eastAsia="zh-TW"/>
        </w:rPr>
        <w:t>行於11</w:t>
      </w:r>
      <w:r w:rsidR="00D2172A">
        <w:rPr>
          <w:rFonts w:hint="eastAsia"/>
          <w:lang w:eastAsia="zh-TW"/>
        </w:rPr>
        <w:t>1</w:t>
      </w:r>
      <w:r w:rsidR="009D2A78">
        <w:rPr>
          <w:rFonts w:hint="eastAsia"/>
          <w:lang w:eastAsia="zh-TW"/>
        </w:rPr>
        <w:t>及</w:t>
      </w:r>
      <w:r w:rsidR="00D2172A">
        <w:rPr>
          <w:rFonts w:hint="eastAsia"/>
          <w:lang w:eastAsia="zh-TW"/>
        </w:rPr>
        <w:t>112</w:t>
      </w:r>
      <w:r w:rsidR="009D2A78">
        <w:rPr>
          <w:rFonts w:hint="eastAsia"/>
          <w:lang w:eastAsia="zh-TW"/>
        </w:rPr>
        <w:t>年度</w:t>
      </w:r>
      <w:r w:rsidR="002D441D">
        <w:rPr>
          <w:rFonts w:hint="eastAsia"/>
          <w:lang w:eastAsia="zh-TW"/>
        </w:rPr>
        <w:t>之</w:t>
      </w:r>
      <w:r w:rsidR="009D2A78">
        <w:rPr>
          <w:rFonts w:hint="eastAsia"/>
          <w:lang w:eastAsia="zh-TW"/>
        </w:rPr>
        <w:t>ROA</w:t>
      </w:r>
      <w:r w:rsidR="00D2172A">
        <w:rPr>
          <w:rFonts w:hint="eastAsia"/>
          <w:lang w:eastAsia="zh-TW"/>
        </w:rPr>
        <w:t>分別</w:t>
      </w:r>
      <w:r w:rsidR="009D2A78">
        <w:rPr>
          <w:rFonts w:hint="eastAsia"/>
          <w:lang w:eastAsia="zh-TW"/>
        </w:rPr>
        <w:t>低於本國銀行平均數0.07及0.03</w:t>
      </w:r>
      <w:r w:rsidR="00F6674C">
        <w:rPr>
          <w:rFonts w:hint="eastAsia"/>
          <w:lang w:eastAsia="zh-TW"/>
        </w:rPr>
        <w:t>個百分點，餘各家</w:t>
      </w:r>
      <w:r w:rsidR="00177D1A">
        <w:rPr>
          <w:rFonts w:hint="eastAsia"/>
          <w:lang w:eastAsia="zh-TW"/>
        </w:rPr>
        <w:t>民營</w:t>
      </w:r>
      <w:r w:rsidR="00F6674C">
        <w:rPr>
          <w:rFonts w:hint="eastAsia"/>
          <w:lang w:eastAsia="zh-TW"/>
        </w:rPr>
        <w:t>銀行</w:t>
      </w:r>
      <w:r w:rsidR="009D2A78">
        <w:rPr>
          <w:rFonts w:hint="eastAsia"/>
          <w:lang w:eastAsia="zh-TW"/>
        </w:rPr>
        <w:t>各年度之ROA及ROE皆較同業平均</w:t>
      </w:r>
      <w:r w:rsidR="006779E3">
        <w:rPr>
          <w:rFonts w:hint="eastAsia"/>
          <w:lang w:eastAsia="zh-TW"/>
        </w:rPr>
        <w:t>水準</w:t>
      </w:r>
      <w:r w:rsidR="009D2A78">
        <w:rPr>
          <w:rFonts w:hint="eastAsia"/>
          <w:lang w:eastAsia="zh-TW"/>
        </w:rPr>
        <w:t>為高，</w:t>
      </w:r>
      <w:r w:rsidR="00F6674C">
        <w:rPr>
          <w:rFonts w:hint="eastAsia"/>
          <w:lang w:eastAsia="zh-TW"/>
        </w:rPr>
        <w:t>且高於多數公股銀行</w:t>
      </w:r>
      <w:r w:rsidR="00F6674C">
        <w:rPr>
          <w:rStyle w:val="ae"/>
          <w:lang w:eastAsia="zh-TW"/>
        </w:rPr>
        <w:footnoteReference w:id="4"/>
      </w:r>
      <w:r w:rsidR="002D441D">
        <w:rPr>
          <w:rFonts w:hint="eastAsia"/>
          <w:lang w:eastAsia="zh-TW"/>
        </w:rPr>
        <w:t>。</w:t>
      </w:r>
      <w:r w:rsidR="003B3FA3">
        <w:rPr>
          <w:rFonts w:hint="eastAsia"/>
          <w:lang w:eastAsia="zh-TW"/>
        </w:rPr>
        <w:t>復就玉山商業銀行110至113年</w:t>
      </w:r>
      <w:r w:rsidR="002D441D">
        <w:rPr>
          <w:rFonts w:hint="eastAsia"/>
          <w:lang w:eastAsia="zh-TW"/>
        </w:rPr>
        <w:t>度</w:t>
      </w:r>
      <w:r w:rsidR="003B3FA3">
        <w:rPr>
          <w:rFonts w:hint="eastAsia"/>
          <w:lang w:eastAsia="zh-TW"/>
        </w:rPr>
        <w:t>之</w:t>
      </w:r>
      <w:r w:rsidR="009D2A78">
        <w:rPr>
          <w:rFonts w:hint="eastAsia"/>
          <w:lang w:eastAsia="zh-TW"/>
        </w:rPr>
        <w:t>ROA與8家公股銀行比較，該行11</w:t>
      </w:r>
      <w:r w:rsidR="003770AF">
        <w:rPr>
          <w:rFonts w:hint="eastAsia"/>
          <w:lang w:eastAsia="zh-TW"/>
        </w:rPr>
        <w:t>1</w:t>
      </w:r>
      <w:r w:rsidR="009D2A78">
        <w:rPr>
          <w:rFonts w:hint="eastAsia"/>
          <w:lang w:eastAsia="zh-TW"/>
        </w:rPr>
        <w:t>年</w:t>
      </w:r>
      <w:r w:rsidR="00BC13C7">
        <w:rPr>
          <w:rFonts w:hint="eastAsia"/>
          <w:lang w:eastAsia="zh-TW"/>
        </w:rPr>
        <w:t>度</w:t>
      </w:r>
      <w:r w:rsidR="009D2A78">
        <w:rPr>
          <w:rFonts w:hint="eastAsia"/>
          <w:lang w:eastAsia="zh-TW"/>
        </w:rPr>
        <w:t>尚低於</w:t>
      </w:r>
      <w:r w:rsidR="00147279" w:rsidRPr="005A21E2">
        <w:rPr>
          <w:rFonts w:hint="eastAsia"/>
        </w:rPr>
        <w:t>第一商業銀行</w:t>
      </w:r>
      <w:r w:rsidR="00147279">
        <w:rPr>
          <w:rFonts w:hint="eastAsia"/>
          <w:lang w:eastAsia="zh-TW"/>
        </w:rPr>
        <w:t>、</w:t>
      </w:r>
      <w:r w:rsidR="00147279" w:rsidRPr="005A21E2">
        <w:rPr>
          <w:rFonts w:hint="eastAsia"/>
        </w:rPr>
        <w:t>華南商業銀行</w:t>
      </w:r>
      <w:r w:rsidR="00147279">
        <w:rPr>
          <w:rFonts w:hint="eastAsia"/>
          <w:lang w:eastAsia="zh-TW"/>
        </w:rPr>
        <w:t>、</w:t>
      </w:r>
      <w:r w:rsidR="00147279" w:rsidRPr="005A21E2">
        <w:rPr>
          <w:rFonts w:hint="eastAsia"/>
        </w:rPr>
        <w:t>兆豐國際商業銀行</w:t>
      </w:r>
      <w:r w:rsidR="00147279">
        <w:rPr>
          <w:rFonts w:hint="eastAsia"/>
          <w:lang w:eastAsia="zh-TW"/>
        </w:rPr>
        <w:t>及</w:t>
      </w:r>
      <w:r w:rsidR="00147279">
        <w:rPr>
          <w:rFonts w:hint="eastAsia"/>
        </w:rPr>
        <w:t>臺灣中小企業銀</w:t>
      </w:r>
      <w:r w:rsidR="00147279">
        <w:rPr>
          <w:rFonts w:hint="eastAsia"/>
          <w:lang w:eastAsia="zh-TW"/>
        </w:rPr>
        <w:t>行，11</w:t>
      </w:r>
      <w:r w:rsidR="003770AF">
        <w:rPr>
          <w:rFonts w:hint="eastAsia"/>
          <w:lang w:eastAsia="zh-TW"/>
        </w:rPr>
        <w:t>2</w:t>
      </w:r>
      <w:r w:rsidR="003B3FA3">
        <w:rPr>
          <w:rFonts w:hint="eastAsia"/>
          <w:lang w:eastAsia="zh-TW"/>
        </w:rPr>
        <w:t>年</w:t>
      </w:r>
      <w:r w:rsidR="002D441D">
        <w:rPr>
          <w:rFonts w:hint="eastAsia"/>
          <w:lang w:eastAsia="zh-TW"/>
        </w:rPr>
        <w:t>度</w:t>
      </w:r>
      <w:r w:rsidR="00147279">
        <w:rPr>
          <w:rFonts w:hint="eastAsia"/>
          <w:lang w:eastAsia="zh-TW"/>
        </w:rPr>
        <w:t>僅低於</w:t>
      </w:r>
      <w:r w:rsidR="00147279" w:rsidRPr="005A21E2">
        <w:rPr>
          <w:rFonts w:hint="eastAsia"/>
        </w:rPr>
        <w:t>兆豐國際商業銀行</w:t>
      </w:r>
      <w:r w:rsidR="00147279">
        <w:rPr>
          <w:rFonts w:hint="eastAsia"/>
          <w:lang w:eastAsia="zh-TW"/>
        </w:rPr>
        <w:t>，</w:t>
      </w:r>
      <w:r w:rsidR="00177D1A">
        <w:rPr>
          <w:rFonts w:hint="eastAsia"/>
          <w:lang w:eastAsia="zh-TW"/>
        </w:rPr>
        <w:t>而ROE</w:t>
      </w:r>
      <w:r w:rsidR="003B3FA3">
        <w:rPr>
          <w:rFonts w:hint="eastAsia"/>
          <w:lang w:eastAsia="zh-TW"/>
        </w:rPr>
        <w:t>部分，</w:t>
      </w:r>
      <w:r w:rsidR="00177D1A">
        <w:rPr>
          <w:rFonts w:hint="eastAsia"/>
          <w:lang w:eastAsia="zh-TW"/>
        </w:rPr>
        <w:t>僅111年</w:t>
      </w:r>
      <w:r w:rsidR="002D441D">
        <w:rPr>
          <w:rFonts w:hint="eastAsia"/>
          <w:lang w:eastAsia="zh-TW"/>
        </w:rPr>
        <w:t>度</w:t>
      </w:r>
      <w:r w:rsidR="00177D1A">
        <w:rPr>
          <w:rFonts w:hint="eastAsia"/>
          <w:lang w:eastAsia="zh-TW"/>
        </w:rPr>
        <w:t>低於</w:t>
      </w:r>
      <w:r w:rsidR="00177D1A" w:rsidRPr="005A21E2">
        <w:rPr>
          <w:rFonts w:hint="eastAsia"/>
        </w:rPr>
        <w:t>第一商業銀行</w:t>
      </w:r>
      <w:r w:rsidR="00177D1A">
        <w:rPr>
          <w:rFonts w:hint="eastAsia"/>
          <w:lang w:eastAsia="zh-TW"/>
        </w:rPr>
        <w:t>及</w:t>
      </w:r>
      <w:r w:rsidR="00177D1A">
        <w:rPr>
          <w:rFonts w:hint="eastAsia"/>
        </w:rPr>
        <w:t>臺灣中小企業銀</w:t>
      </w:r>
      <w:r w:rsidR="00177D1A">
        <w:rPr>
          <w:rFonts w:hint="eastAsia"/>
          <w:lang w:eastAsia="zh-TW"/>
        </w:rPr>
        <w:t>行，</w:t>
      </w:r>
      <w:r w:rsidR="00147279">
        <w:rPr>
          <w:rFonts w:hint="eastAsia"/>
          <w:lang w:eastAsia="zh-TW"/>
        </w:rPr>
        <w:t>迄114年3月，該行</w:t>
      </w:r>
      <w:r w:rsidR="00AF1AE1">
        <w:rPr>
          <w:rFonts w:hint="eastAsia"/>
          <w:lang w:eastAsia="zh-TW"/>
        </w:rPr>
        <w:t>之</w:t>
      </w:r>
      <w:r w:rsidR="00147279">
        <w:rPr>
          <w:rFonts w:hint="eastAsia"/>
          <w:lang w:eastAsia="zh-TW"/>
        </w:rPr>
        <w:t>ROA</w:t>
      </w:r>
      <w:r w:rsidR="00D12136">
        <w:rPr>
          <w:rFonts w:hint="eastAsia"/>
          <w:lang w:eastAsia="zh-TW"/>
        </w:rPr>
        <w:t>及R</w:t>
      </w:r>
      <w:r w:rsidR="00D12136">
        <w:rPr>
          <w:lang w:eastAsia="zh-TW"/>
        </w:rPr>
        <w:t>OE</w:t>
      </w:r>
      <w:r w:rsidR="00D12136">
        <w:rPr>
          <w:rFonts w:hint="eastAsia"/>
          <w:lang w:eastAsia="zh-TW"/>
        </w:rPr>
        <w:t>分別</w:t>
      </w:r>
      <w:r w:rsidR="00B458C3">
        <w:rPr>
          <w:rFonts w:hint="eastAsia"/>
          <w:lang w:eastAsia="zh-TW"/>
        </w:rPr>
        <w:t>為0.26%及</w:t>
      </w:r>
      <w:r w:rsidR="00D12136">
        <w:rPr>
          <w:rFonts w:hint="eastAsia"/>
          <w:lang w:eastAsia="zh-TW"/>
        </w:rPr>
        <w:t>3.89%，皆高於各家公股銀行</w:t>
      </w:r>
      <w:r w:rsidR="002C0424">
        <w:rPr>
          <w:rFonts w:hint="eastAsia"/>
          <w:lang w:eastAsia="zh-TW"/>
        </w:rPr>
        <w:t xml:space="preserve"> </w:t>
      </w:r>
      <w:r w:rsidR="00147279">
        <w:rPr>
          <w:rFonts w:hint="eastAsia"/>
          <w:lang w:eastAsia="zh-TW"/>
        </w:rPr>
        <w:t>(詳表</w:t>
      </w:r>
      <w:r w:rsidR="00EC7A33">
        <w:rPr>
          <w:rFonts w:hint="eastAsia"/>
          <w:lang w:eastAsia="zh-TW"/>
        </w:rPr>
        <w:t>10</w:t>
      </w:r>
      <w:r w:rsidR="00147279">
        <w:rPr>
          <w:rFonts w:hint="eastAsia"/>
          <w:lang w:eastAsia="zh-TW"/>
        </w:rPr>
        <w:t>)</w:t>
      </w:r>
      <w:r w:rsidR="002C0A01">
        <w:rPr>
          <w:rFonts w:hint="eastAsia"/>
          <w:lang w:eastAsia="zh-TW"/>
        </w:rPr>
        <w:t>。</w:t>
      </w:r>
    </w:p>
    <w:p w:rsidR="002D441D" w:rsidRDefault="002C0A01" w:rsidP="002D441D">
      <w:pPr>
        <w:pStyle w:val="123"/>
        <w:ind w:leftChars="-100" w:left="-141" w:rightChars="-300" w:right="-850" w:hangingChars="50" w:hanging="142"/>
        <w:rPr>
          <w:b/>
          <w:lang w:eastAsia="zh-TW"/>
        </w:rPr>
      </w:pPr>
      <w:r w:rsidRPr="00E04F94">
        <w:rPr>
          <w:rFonts w:hint="eastAsia"/>
          <w:b/>
        </w:rPr>
        <w:t>表</w:t>
      </w:r>
      <w:r w:rsidR="00EC7A33">
        <w:rPr>
          <w:rFonts w:hint="eastAsia"/>
          <w:b/>
          <w:lang w:eastAsia="zh-TW"/>
        </w:rPr>
        <w:t>9</w:t>
      </w:r>
      <w:r>
        <w:rPr>
          <w:rFonts w:hint="eastAsia"/>
          <w:b/>
        </w:rPr>
        <w:t xml:space="preserve"> </w:t>
      </w:r>
      <w:r>
        <w:rPr>
          <w:rFonts w:hint="eastAsia"/>
          <w:b/>
          <w:lang w:eastAsia="zh-TW"/>
        </w:rPr>
        <w:t xml:space="preserve"> </w:t>
      </w:r>
      <w:r w:rsidR="00297294">
        <w:rPr>
          <w:rFonts w:hint="eastAsia"/>
          <w:b/>
          <w:lang w:eastAsia="zh-TW"/>
        </w:rPr>
        <w:t>截至</w:t>
      </w:r>
      <w:r>
        <w:rPr>
          <w:rFonts w:hint="eastAsia"/>
          <w:b/>
          <w:lang w:eastAsia="zh-TW"/>
        </w:rPr>
        <w:t>114年3月</w:t>
      </w:r>
      <w:r w:rsidR="00297294">
        <w:rPr>
          <w:rFonts w:hint="eastAsia"/>
          <w:b/>
          <w:lang w:eastAsia="zh-TW"/>
        </w:rPr>
        <w:t>底</w:t>
      </w:r>
      <w:r w:rsidR="00E565E7">
        <w:rPr>
          <w:rFonts w:hint="eastAsia"/>
          <w:b/>
          <w:lang w:eastAsia="zh-TW"/>
        </w:rPr>
        <w:t>止</w:t>
      </w:r>
      <w:r w:rsidR="00917579">
        <w:rPr>
          <w:rFonts w:hint="eastAsia"/>
          <w:b/>
          <w:lang w:eastAsia="zh-TW"/>
        </w:rPr>
        <w:t>淨值及資產總額皆排名前10名之本國銀行</w:t>
      </w:r>
    </w:p>
    <w:p w:rsidR="002C0A01" w:rsidRDefault="002D441D" w:rsidP="002D441D">
      <w:pPr>
        <w:pStyle w:val="123"/>
        <w:ind w:leftChars="-100" w:left="-141" w:rightChars="-300" w:right="-850" w:hangingChars="50" w:hanging="142"/>
        <w:rPr>
          <w:sz w:val="24"/>
          <w:szCs w:val="24"/>
          <w:lang w:eastAsia="zh-TW"/>
        </w:rPr>
      </w:pPr>
      <w:r>
        <w:rPr>
          <w:rFonts w:hint="eastAsia"/>
          <w:b/>
          <w:lang w:eastAsia="zh-TW"/>
        </w:rPr>
        <w:t xml:space="preserve">     </w:t>
      </w:r>
      <w:r w:rsidR="00E565E7">
        <w:rPr>
          <w:rFonts w:hint="eastAsia"/>
          <w:b/>
          <w:lang w:eastAsia="zh-TW"/>
        </w:rPr>
        <w:t>一</w:t>
      </w:r>
      <w:r w:rsidR="00917579">
        <w:rPr>
          <w:rFonts w:hint="eastAsia"/>
          <w:b/>
          <w:lang w:eastAsia="zh-TW"/>
        </w:rPr>
        <w:t xml:space="preserve">覽表       </w:t>
      </w:r>
      <w:r w:rsidR="00461F75">
        <w:rPr>
          <w:rFonts w:hint="eastAsia"/>
          <w:b/>
          <w:lang w:eastAsia="zh-TW"/>
        </w:rPr>
        <w:t xml:space="preserve"> </w:t>
      </w:r>
      <w:r w:rsidR="00917579">
        <w:rPr>
          <w:rFonts w:hint="eastAsia"/>
          <w:b/>
          <w:lang w:eastAsia="zh-TW"/>
        </w:rPr>
        <w:t xml:space="preserve">                       </w:t>
      </w:r>
      <w:r w:rsidR="002C0A01">
        <w:rPr>
          <w:rFonts w:hint="eastAsia"/>
          <w:b/>
          <w:lang w:eastAsia="zh-TW"/>
        </w:rPr>
        <w:t xml:space="preserve"> </w:t>
      </w:r>
      <w:r w:rsidR="00917579">
        <w:rPr>
          <w:rFonts w:hint="eastAsia"/>
          <w:b/>
          <w:lang w:eastAsia="zh-TW"/>
        </w:rPr>
        <w:t xml:space="preserve">    </w:t>
      </w:r>
      <w:r w:rsidR="002C0A01" w:rsidRPr="003667E3">
        <w:rPr>
          <w:rFonts w:hint="eastAsia"/>
          <w:sz w:val="24"/>
          <w:szCs w:val="24"/>
          <w:lang w:eastAsia="zh-TW"/>
        </w:rPr>
        <w:t>單位：</w:t>
      </w:r>
      <w:r w:rsidR="00917579">
        <w:rPr>
          <w:rFonts w:hint="eastAsia"/>
          <w:sz w:val="24"/>
          <w:szCs w:val="24"/>
          <w:lang w:eastAsia="zh-TW"/>
        </w:rPr>
        <w:t>新臺幣百萬元</w:t>
      </w:r>
    </w:p>
    <w:tbl>
      <w:tblPr>
        <w:tblW w:w="8931" w:type="dxa"/>
        <w:tblInd w:w="-2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2446"/>
        <w:gridCol w:w="2091"/>
        <w:gridCol w:w="1151"/>
        <w:gridCol w:w="2109"/>
        <w:gridCol w:w="1134"/>
      </w:tblGrid>
      <w:tr w:rsidR="005162D9" w:rsidRPr="00E04F94" w:rsidTr="005162D9">
        <w:trPr>
          <w:trHeight w:val="20"/>
          <w:tblHeader/>
        </w:trPr>
        <w:tc>
          <w:tcPr>
            <w:tcW w:w="2446" w:type="dxa"/>
            <w:vMerge w:val="restart"/>
            <w:vAlign w:val="center"/>
          </w:tcPr>
          <w:p w:rsidR="005162D9" w:rsidRPr="0047105A" w:rsidRDefault="005162D9" w:rsidP="008B1202">
            <w:pPr>
              <w:pStyle w:val="142"/>
              <w:jc w:val="center"/>
              <w:rPr>
                <w:rFonts w:hint="eastAsia"/>
                <w:b/>
              </w:rPr>
            </w:pPr>
            <w:r>
              <w:rPr>
                <w:rFonts w:hint="eastAsia"/>
                <w:b/>
                <w:lang w:eastAsia="zh-TW"/>
              </w:rPr>
              <w:t>銀行別</w:t>
            </w:r>
          </w:p>
        </w:tc>
        <w:tc>
          <w:tcPr>
            <w:tcW w:w="3242" w:type="dxa"/>
            <w:gridSpan w:val="2"/>
            <w:vAlign w:val="center"/>
          </w:tcPr>
          <w:p w:rsidR="005162D9" w:rsidRPr="0047105A" w:rsidRDefault="005162D9" w:rsidP="005162D9">
            <w:pPr>
              <w:pStyle w:val="142"/>
              <w:jc w:val="center"/>
              <w:rPr>
                <w:b/>
              </w:rPr>
            </w:pPr>
            <w:r>
              <w:rPr>
                <w:rFonts w:hint="eastAsia"/>
                <w:b/>
                <w:lang w:eastAsia="zh-TW"/>
              </w:rPr>
              <w:t>淨值</w:t>
            </w:r>
          </w:p>
        </w:tc>
        <w:tc>
          <w:tcPr>
            <w:tcW w:w="3243" w:type="dxa"/>
            <w:gridSpan w:val="2"/>
            <w:vAlign w:val="center"/>
          </w:tcPr>
          <w:p w:rsidR="005162D9" w:rsidRPr="0047105A" w:rsidRDefault="005162D9" w:rsidP="008B1202">
            <w:pPr>
              <w:pStyle w:val="142"/>
              <w:jc w:val="center"/>
              <w:rPr>
                <w:rFonts w:hint="eastAsia"/>
                <w:b/>
              </w:rPr>
            </w:pPr>
            <w:r>
              <w:rPr>
                <w:rFonts w:hint="eastAsia"/>
                <w:b/>
                <w:lang w:eastAsia="zh-TW"/>
              </w:rPr>
              <w:t>資產總額</w:t>
            </w:r>
          </w:p>
        </w:tc>
      </w:tr>
      <w:tr w:rsidR="005162D9" w:rsidRPr="00E04F94" w:rsidTr="000328E1">
        <w:trPr>
          <w:trHeight w:val="20"/>
          <w:tblHeader/>
        </w:trPr>
        <w:tc>
          <w:tcPr>
            <w:tcW w:w="2446" w:type="dxa"/>
            <w:vMerge/>
            <w:tcBorders>
              <w:bottom w:val="single" w:sz="6" w:space="0" w:color="auto"/>
            </w:tcBorders>
            <w:vAlign w:val="center"/>
          </w:tcPr>
          <w:p w:rsidR="005162D9" w:rsidRDefault="005162D9" w:rsidP="005162D9">
            <w:pPr>
              <w:pStyle w:val="142"/>
              <w:jc w:val="center"/>
              <w:rPr>
                <w:rFonts w:hint="eastAsia"/>
                <w:b/>
                <w:lang w:eastAsia="zh-TW"/>
              </w:rPr>
            </w:pPr>
          </w:p>
        </w:tc>
        <w:tc>
          <w:tcPr>
            <w:tcW w:w="2091" w:type="dxa"/>
            <w:tcBorders>
              <w:bottom w:val="single" w:sz="6" w:space="0" w:color="auto"/>
            </w:tcBorders>
            <w:vAlign w:val="center"/>
          </w:tcPr>
          <w:p w:rsidR="005162D9" w:rsidRDefault="005162D9" w:rsidP="005162D9">
            <w:pPr>
              <w:pStyle w:val="142"/>
              <w:jc w:val="center"/>
              <w:rPr>
                <w:rFonts w:hint="eastAsia"/>
                <w:b/>
                <w:lang w:eastAsia="zh-TW"/>
              </w:rPr>
            </w:pPr>
            <w:r>
              <w:rPr>
                <w:rFonts w:hint="eastAsia"/>
                <w:b/>
                <w:lang w:eastAsia="zh-TW"/>
              </w:rPr>
              <w:t>金額</w:t>
            </w:r>
          </w:p>
        </w:tc>
        <w:tc>
          <w:tcPr>
            <w:tcW w:w="1151" w:type="dxa"/>
            <w:tcBorders>
              <w:bottom w:val="single" w:sz="6" w:space="0" w:color="auto"/>
            </w:tcBorders>
            <w:vAlign w:val="center"/>
          </w:tcPr>
          <w:p w:rsidR="005162D9" w:rsidRDefault="005162D9" w:rsidP="005162D9">
            <w:pPr>
              <w:pStyle w:val="142"/>
              <w:jc w:val="center"/>
              <w:rPr>
                <w:rFonts w:hint="eastAsia"/>
                <w:b/>
                <w:lang w:eastAsia="zh-TW"/>
              </w:rPr>
            </w:pPr>
            <w:r>
              <w:rPr>
                <w:rFonts w:hint="eastAsia"/>
                <w:b/>
                <w:lang w:eastAsia="zh-TW"/>
              </w:rPr>
              <w:t>排名</w:t>
            </w:r>
          </w:p>
        </w:tc>
        <w:tc>
          <w:tcPr>
            <w:tcW w:w="2109" w:type="dxa"/>
            <w:tcBorders>
              <w:bottom w:val="single" w:sz="6" w:space="0" w:color="auto"/>
            </w:tcBorders>
            <w:vAlign w:val="center"/>
          </w:tcPr>
          <w:p w:rsidR="005162D9" w:rsidRDefault="005162D9" w:rsidP="005162D9">
            <w:pPr>
              <w:pStyle w:val="142"/>
              <w:jc w:val="center"/>
              <w:rPr>
                <w:rFonts w:hint="eastAsia"/>
                <w:b/>
                <w:lang w:eastAsia="zh-TW"/>
              </w:rPr>
            </w:pPr>
            <w:r>
              <w:rPr>
                <w:rFonts w:hint="eastAsia"/>
                <w:b/>
                <w:lang w:eastAsia="zh-TW"/>
              </w:rPr>
              <w:t>金額</w:t>
            </w:r>
          </w:p>
        </w:tc>
        <w:tc>
          <w:tcPr>
            <w:tcW w:w="1134" w:type="dxa"/>
            <w:tcBorders>
              <w:bottom w:val="single" w:sz="6" w:space="0" w:color="auto"/>
            </w:tcBorders>
            <w:vAlign w:val="center"/>
          </w:tcPr>
          <w:p w:rsidR="005162D9" w:rsidRDefault="005162D9" w:rsidP="005162D9">
            <w:pPr>
              <w:pStyle w:val="142"/>
              <w:jc w:val="center"/>
              <w:rPr>
                <w:rFonts w:hint="eastAsia"/>
                <w:b/>
                <w:lang w:eastAsia="zh-TW"/>
              </w:rPr>
            </w:pPr>
            <w:r>
              <w:rPr>
                <w:rFonts w:hint="eastAsia"/>
                <w:b/>
                <w:lang w:eastAsia="zh-TW"/>
              </w:rPr>
              <w:t>排名</w:t>
            </w:r>
          </w:p>
        </w:tc>
      </w:tr>
      <w:tr w:rsidR="00917579" w:rsidRPr="00E04F94" w:rsidTr="007914A2">
        <w:trPr>
          <w:trHeight w:val="340"/>
        </w:trPr>
        <w:tc>
          <w:tcPr>
            <w:tcW w:w="8931" w:type="dxa"/>
            <w:gridSpan w:val="5"/>
            <w:tcBorders>
              <w:top w:val="single" w:sz="6" w:space="0" w:color="auto"/>
              <w:bottom w:val="single" w:sz="6" w:space="0" w:color="auto"/>
            </w:tcBorders>
            <w:shd w:val="clear" w:color="auto" w:fill="FFFFFF"/>
            <w:vAlign w:val="center"/>
          </w:tcPr>
          <w:p w:rsidR="00917579" w:rsidRPr="00D1582C" w:rsidRDefault="00917579" w:rsidP="00917579">
            <w:pPr>
              <w:pStyle w:val="142"/>
              <w:jc w:val="both"/>
              <w:rPr>
                <w:rFonts w:hint="eastAsia"/>
                <w:b/>
                <w:lang w:eastAsia="zh-TW"/>
              </w:rPr>
            </w:pPr>
            <w:r w:rsidRPr="00D1582C">
              <w:rPr>
                <w:rFonts w:hint="eastAsia"/>
                <w:b/>
                <w:lang w:eastAsia="zh-TW"/>
              </w:rPr>
              <w:t>公股銀行</w:t>
            </w:r>
          </w:p>
        </w:tc>
      </w:tr>
      <w:tr w:rsidR="00D176EC" w:rsidRPr="00E04F94" w:rsidTr="00C16259">
        <w:trPr>
          <w:trHeight w:val="340"/>
        </w:trPr>
        <w:tc>
          <w:tcPr>
            <w:tcW w:w="2446" w:type="dxa"/>
            <w:tcBorders>
              <w:top w:val="single" w:sz="6" w:space="0" w:color="auto"/>
              <w:bottom w:val="single" w:sz="6" w:space="0" w:color="auto"/>
            </w:tcBorders>
            <w:shd w:val="clear" w:color="auto" w:fill="FFFFFF"/>
            <w:vAlign w:val="center"/>
          </w:tcPr>
          <w:p w:rsidR="00D176EC" w:rsidRPr="005A21E2" w:rsidRDefault="00D176EC" w:rsidP="00D176EC">
            <w:pPr>
              <w:pStyle w:val="142"/>
              <w:rPr>
                <w:rFonts w:hint="eastAsia"/>
              </w:rPr>
            </w:pPr>
            <w:r w:rsidRPr="005A21E2">
              <w:rPr>
                <w:rFonts w:hint="eastAsia"/>
              </w:rPr>
              <w:t>臺灣銀行</w:t>
            </w:r>
          </w:p>
        </w:tc>
        <w:tc>
          <w:tcPr>
            <w:tcW w:w="2091" w:type="dxa"/>
            <w:tcBorders>
              <w:top w:val="single" w:sz="6" w:space="0" w:color="auto"/>
              <w:bottom w:val="single" w:sz="6" w:space="0" w:color="auto"/>
            </w:tcBorders>
            <w:shd w:val="clear" w:color="auto" w:fill="FFFFFF"/>
            <w:vAlign w:val="center"/>
          </w:tcPr>
          <w:p w:rsidR="00D176EC" w:rsidRPr="00323B0C" w:rsidRDefault="00D176EC" w:rsidP="00D176EC">
            <w:pPr>
              <w:pStyle w:val="142"/>
              <w:jc w:val="right"/>
            </w:pPr>
            <w:r w:rsidRPr="00323B0C">
              <w:t>493,996</w:t>
            </w:r>
          </w:p>
        </w:tc>
        <w:tc>
          <w:tcPr>
            <w:tcW w:w="1151" w:type="dxa"/>
            <w:tcBorders>
              <w:top w:val="single" w:sz="6" w:space="0" w:color="auto"/>
              <w:bottom w:val="single" w:sz="6" w:space="0" w:color="auto"/>
            </w:tcBorders>
            <w:shd w:val="clear" w:color="auto" w:fill="FFFFFF"/>
            <w:vAlign w:val="center"/>
          </w:tcPr>
          <w:p w:rsidR="00D176EC" w:rsidRPr="00323B0C" w:rsidRDefault="00D176EC" w:rsidP="00D176EC">
            <w:pPr>
              <w:pStyle w:val="142"/>
              <w:jc w:val="right"/>
            </w:pPr>
            <w:r w:rsidRPr="00323B0C">
              <w:t>1</w:t>
            </w:r>
          </w:p>
        </w:tc>
        <w:tc>
          <w:tcPr>
            <w:tcW w:w="2109" w:type="dxa"/>
            <w:tcBorders>
              <w:top w:val="single" w:sz="6" w:space="0" w:color="auto"/>
              <w:bottom w:val="single" w:sz="6" w:space="0" w:color="auto"/>
            </w:tcBorders>
            <w:shd w:val="clear" w:color="auto" w:fill="FFFFFF"/>
            <w:vAlign w:val="center"/>
          </w:tcPr>
          <w:p w:rsidR="00D176EC" w:rsidRPr="00323B0C" w:rsidRDefault="00D176EC" w:rsidP="00D176EC">
            <w:pPr>
              <w:pStyle w:val="142"/>
              <w:jc w:val="right"/>
            </w:pPr>
            <w:r w:rsidRPr="00323B0C">
              <w:t>6,759,968</w:t>
            </w:r>
          </w:p>
        </w:tc>
        <w:tc>
          <w:tcPr>
            <w:tcW w:w="1134" w:type="dxa"/>
            <w:tcBorders>
              <w:top w:val="single" w:sz="6" w:space="0" w:color="auto"/>
              <w:bottom w:val="single" w:sz="6" w:space="0" w:color="auto"/>
            </w:tcBorders>
            <w:shd w:val="clear" w:color="auto" w:fill="FFFFFF"/>
            <w:vAlign w:val="center"/>
          </w:tcPr>
          <w:p w:rsidR="00D176EC" w:rsidRDefault="00D176EC" w:rsidP="00D176EC">
            <w:pPr>
              <w:pStyle w:val="142"/>
              <w:jc w:val="right"/>
            </w:pPr>
            <w:r w:rsidRPr="00323B0C">
              <w:t>1</w:t>
            </w:r>
          </w:p>
        </w:tc>
      </w:tr>
      <w:tr w:rsidR="00D176EC" w:rsidRPr="00E04F94" w:rsidTr="00C16259">
        <w:trPr>
          <w:trHeight w:val="340"/>
        </w:trPr>
        <w:tc>
          <w:tcPr>
            <w:tcW w:w="2446" w:type="dxa"/>
            <w:tcBorders>
              <w:top w:val="single" w:sz="6" w:space="0" w:color="auto"/>
              <w:bottom w:val="single" w:sz="6" w:space="0" w:color="auto"/>
            </w:tcBorders>
            <w:shd w:val="clear" w:color="auto" w:fill="FFFFFF"/>
            <w:vAlign w:val="center"/>
          </w:tcPr>
          <w:p w:rsidR="00D176EC" w:rsidRPr="005A21E2" w:rsidRDefault="00D176EC" w:rsidP="00D176EC">
            <w:pPr>
              <w:pStyle w:val="142"/>
              <w:rPr>
                <w:rFonts w:hint="eastAsia"/>
              </w:rPr>
            </w:pPr>
            <w:r w:rsidRPr="005A21E2">
              <w:rPr>
                <w:rFonts w:hint="eastAsia"/>
              </w:rPr>
              <w:t>兆豐國際商業銀行</w:t>
            </w:r>
          </w:p>
        </w:tc>
        <w:tc>
          <w:tcPr>
            <w:tcW w:w="2091" w:type="dxa"/>
            <w:tcBorders>
              <w:top w:val="single" w:sz="6" w:space="0" w:color="auto"/>
              <w:bottom w:val="single" w:sz="6" w:space="0" w:color="auto"/>
            </w:tcBorders>
            <w:shd w:val="clear" w:color="auto" w:fill="FFFFFF"/>
            <w:vAlign w:val="center"/>
          </w:tcPr>
          <w:p w:rsidR="00D176EC" w:rsidRPr="00F61703" w:rsidRDefault="00D176EC" w:rsidP="00D176EC">
            <w:pPr>
              <w:pStyle w:val="142"/>
              <w:jc w:val="right"/>
            </w:pPr>
            <w:r w:rsidRPr="00F61703">
              <w:t>352,144</w:t>
            </w:r>
          </w:p>
        </w:tc>
        <w:tc>
          <w:tcPr>
            <w:tcW w:w="1151" w:type="dxa"/>
            <w:tcBorders>
              <w:top w:val="single" w:sz="6" w:space="0" w:color="auto"/>
              <w:bottom w:val="single" w:sz="6" w:space="0" w:color="auto"/>
            </w:tcBorders>
            <w:shd w:val="clear" w:color="auto" w:fill="FFFFFF"/>
            <w:vAlign w:val="center"/>
          </w:tcPr>
          <w:p w:rsidR="00D176EC" w:rsidRPr="00F61703" w:rsidRDefault="00D176EC" w:rsidP="00D176EC">
            <w:pPr>
              <w:pStyle w:val="142"/>
              <w:jc w:val="right"/>
            </w:pPr>
            <w:r w:rsidRPr="00F61703">
              <w:t>3</w:t>
            </w:r>
          </w:p>
        </w:tc>
        <w:tc>
          <w:tcPr>
            <w:tcW w:w="2109" w:type="dxa"/>
            <w:tcBorders>
              <w:top w:val="single" w:sz="6" w:space="0" w:color="auto"/>
              <w:bottom w:val="single" w:sz="6" w:space="0" w:color="auto"/>
            </w:tcBorders>
            <w:shd w:val="clear" w:color="auto" w:fill="FFFFFF"/>
            <w:vAlign w:val="center"/>
          </w:tcPr>
          <w:p w:rsidR="00D176EC" w:rsidRPr="00F61703" w:rsidRDefault="00D176EC" w:rsidP="00D176EC">
            <w:pPr>
              <w:pStyle w:val="142"/>
              <w:jc w:val="right"/>
            </w:pPr>
            <w:r w:rsidRPr="00F61703">
              <w:t>4,158,915</w:t>
            </w:r>
          </w:p>
        </w:tc>
        <w:tc>
          <w:tcPr>
            <w:tcW w:w="1134" w:type="dxa"/>
            <w:tcBorders>
              <w:top w:val="single" w:sz="6" w:space="0" w:color="auto"/>
              <w:bottom w:val="single" w:sz="6" w:space="0" w:color="auto"/>
            </w:tcBorders>
            <w:shd w:val="clear" w:color="auto" w:fill="FFFFFF"/>
            <w:vAlign w:val="center"/>
          </w:tcPr>
          <w:p w:rsidR="00D176EC" w:rsidRDefault="00D176EC" w:rsidP="00D176EC">
            <w:pPr>
              <w:pStyle w:val="142"/>
              <w:jc w:val="right"/>
            </w:pPr>
            <w:r w:rsidRPr="00F61703">
              <w:t>7</w:t>
            </w:r>
          </w:p>
        </w:tc>
      </w:tr>
      <w:tr w:rsidR="00D176EC" w:rsidRPr="00E04F94" w:rsidTr="00C16259">
        <w:trPr>
          <w:trHeight w:val="340"/>
        </w:trPr>
        <w:tc>
          <w:tcPr>
            <w:tcW w:w="2446" w:type="dxa"/>
            <w:tcBorders>
              <w:top w:val="single" w:sz="6" w:space="0" w:color="auto"/>
              <w:bottom w:val="single" w:sz="6" w:space="0" w:color="auto"/>
            </w:tcBorders>
            <w:shd w:val="clear" w:color="auto" w:fill="FFFFFF"/>
            <w:vAlign w:val="center"/>
          </w:tcPr>
          <w:p w:rsidR="00D176EC" w:rsidRPr="005A21E2" w:rsidRDefault="00D176EC" w:rsidP="00D176EC">
            <w:pPr>
              <w:pStyle w:val="142"/>
              <w:rPr>
                <w:rFonts w:hint="eastAsia"/>
              </w:rPr>
            </w:pPr>
            <w:r w:rsidRPr="005A21E2">
              <w:rPr>
                <w:rFonts w:hint="eastAsia"/>
              </w:rPr>
              <w:t>第一商業銀行</w:t>
            </w:r>
          </w:p>
        </w:tc>
        <w:tc>
          <w:tcPr>
            <w:tcW w:w="2091" w:type="dxa"/>
            <w:tcBorders>
              <w:top w:val="single" w:sz="6" w:space="0" w:color="auto"/>
              <w:bottom w:val="single" w:sz="6" w:space="0" w:color="auto"/>
            </w:tcBorders>
            <w:shd w:val="clear" w:color="auto" w:fill="FFFFFF"/>
            <w:vAlign w:val="center"/>
          </w:tcPr>
          <w:p w:rsidR="00D176EC" w:rsidRPr="0065292F" w:rsidRDefault="00D176EC" w:rsidP="00D176EC">
            <w:pPr>
              <w:pStyle w:val="142"/>
              <w:jc w:val="right"/>
            </w:pPr>
            <w:r w:rsidRPr="0065292F">
              <w:t>284,619</w:t>
            </w:r>
          </w:p>
        </w:tc>
        <w:tc>
          <w:tcPr>
            <w:tcW w:w="1151" w:type="dxa"/>
            <w:tcBorders>
              <w:top w:val="single" w:sz="6" w:space="0" w:color="auto"/>
              <w:bottom w:val="single" w:sz="6" w:space="0" w:color="auto"/>
            </w:tcBorders>
            <w:shd w:val="clear" w:color="auto" w:fill="FFFFFF"/>
            <w:vAlign w:val="center"/>
          </w:tcPr>
          <w:p w:rsidR="00D176EC" w:rsidRPr="0065292F" w:rsidRDefault="00D176EC" w:rsidP="00D176EC">
            <w:pPr>
              <w:pStyle w:val="142"/>
              <w:jc w:val="right"/>
            </w:pPr>
            <w:r w:rsidRPr="0065292F">
              <w:t>6</w:t>
            </w:r>
          </w:p>
        </w:tc>
        <w:tc>
          <w:tcPr>
            <w:tcW w:w="2109" w:type="dxa"/>
            <w:tcBorders>
              <w:top w:val="single" w:sz="6" w:space="0" w:color="auto"/>
              <w:bottom w:val="single" w:sz="6" w:space="0" w:color="auto"/>
            </w:tcBorders>
            <w:shd w:val="clear" w:color="auto" w:fill="FFFFFF"/>
            <w:vAlign w:val="center"/>
          </w:tcPr>
          <w:p w:rsidR="00D176EC" w:rsidRPr="0065292F" w:rsidRDefault="00D176EC" w:rsidP="00D176EC">
            <w:pPr>
              <w:pStyle w:val="142"/>
              <w:jc w:val="right"/>
            </w:pPr>
            <w:r w:rsidRPr="0065292F">
              <w:t>4,606,847</w:t>
            </w:r>
          </w:p>
        </w:tc>
        <w:tc>
          <w:tcPr>
            <w:tcW w:w="1134" w:type="dxa"/>
            <w:tcBorders>
              <w:top w:val="single" w:sz="6" w:space="0" w:color="auto"/>
              <w:bottom w:val="single" w:sz="6" w:space="0" w:color="auto"/>
            </w:tcBorders>
            <w:shd w:val="clear" w:color="auto" w:fill="FFFFFF"/>
            <w:vAlign w:val="center"/>
          </w:tcPr>
          <w:p w:rsidR="00D176EC" w:rsidRPr="0065292F" w:rsidRDefault="00D176EC" w:rsidP="00D176EC">
            <w:pPr>
              <w:pStyle w:val="142"/>
              <w:jc w:val="right"/>
            </w:pPr>
            <w:r w:rsidRPr="0065292F">
              <w:t>4</w:t>
            </w:r>
          </w:p>
        </w:tc>
      </w:tr>
      <w:tr w:rsidR="007C4C1D" w:rsidRPr="00E04F94" w:rsidTr="00C16259">
        <w:trPr>
          <w:trHeight w:val="340"/>
        </w:trPr>
        <w:tc>
          <w:tcPr>
            <w:tcW w:w="2446" w:type="dxa"/>
            <w:tcBorders>
              <w:top w:val="single" w:sz="6" w:space="0" w:color="auto"/>
              <w:bottom w:val="single" w:sz="6" w:space="0" w:color="auto"/>
            </w:tcBorders>
            <w:shd w:val="clear" w:color="auto" w:fill="FFFFFF"/>
            <w:vAlign w:val="center"/>
          </w:tcPr>
          <w:p w:rsidR="00D176EC" w:rsidRPr="005A21E2" w:rsidRDefault="00D176EC" w:rsidP="00D176EC">
            <w:pPr>
              <w:pStyle w:val="142"/>
              <w:rPr>
                <w:rFonts w:hint="eastAsia"/>
              </w:rPr>
            </w:pPr>
            <w:r w:rsidRPr="005A21E2">
              <w:rPr>
                <w:rFonts w:hint="eastAsia"/>
              </w:rPr>
              <w:t>合作金庫商業銀行</w:t>
            </w:r>
          </w:p>
        </w:tc>
        <w:tc>
          <w:tcPr>
            <w:tcW w:w="2091" w:type="dxa"/>
            <w:tcBorders>
              <w:top w:val="single" w:sz="6" w:space="0" w:color="auto"/>
              <w:bottom w:val="single" w:sz="6" w:space="0" w:color="auto"/>
            </w:tcBorders>
            <w:shd w:val="clear" w:color="auto" w:fill="FFFFFF"/>
            <w:vAlign w:val="center"/>
          </w:tcPr>
          <w:p w:rsidR="00D176EC" w:rsidRPr="0065292F" w:rsidRDefault="00D176EC" w:rsidP="00D176EC">
            <w:pPr>
              <w:pStyle w:val="142"/>
              <w:jc w:val="right"/>
            </w:pPr>
            <w:r w:rsidRPr="0065292F">
              <w:t>282,334</w:t>
            </w:r>
          </w:p>
        </w:tc>
        <w:tc>
          <w:tcPr>
            <w:tcW w:w="1151" w:type="dxa"/>
            <w:tcBorders>
              <w:top w:val="single" w:sz="6" w:space="0" w:color="auto"/>
              <w:bottom w:val="single" w:sz="6" w:space="0" w:color="auto"/>
            </w:tcBorders>
            <w:shd w:val="clear" w:color="auto" w:fill="FFFFFF"/>
            <w:vAlign w:val="center"/>
          </w:tcPr>
          <w:p w:rsidR="00D176EC" w:rsidRPr="0065292F" w:rsidRDefault="00D176EC" w:rsidP="00D176EC">
            <w:pPr>
              <w:pStyle w:val="142"/>
              <w:jc w:val="right"/>
            </w:pPr>
            <w:r w:rsidRPr="0065292F">
              <w:t>7</w:t>
            </w:r>
          </w:p>
        </w:tc>
        <w:tc>
          <w:tcPr>
            <w:tcW w:w="2109" w:type="dxa"/>
            <w:tcBorders>
              <w:top w:val="single" w:sz="6" w:space="0" w:color="auto"/>
              <w:bottom w:val="single" w:sz="6" w:space="0" w:color="auto"/>
            </w:tcBorders>
            <w:shd w:val="clear" w:color="auto" w:fill="FFFFFF"/>
            <w:vAlign w:val="center"/>
          </w:tcPr>
          <w:p w:rsidR="00D176EC" w:rsidRPr="0065292F" w:rsidRDefault="00D176EC" w:rsidP="00D176EC">
            <w:pPr>
              <w:pStyle w:val="142"/>
              <w:jc w:val="right"/>
            </w:pPr>
            <w:r w:rsidRPr="0065292F">
              <w:t>4,924,668</w:t>
            </w:r>
          </w:p>
        </w:tc>
        <w:tc>
          <w:tcPr>
            <w:tcW w:w="1134" w:type="dxa"/>
            <w:tcBorders>
              <w:top w:val="single" w:sz="6" w:space="0" w:color="auto"/>
              <w:bottom w:val="single" w:sz="6" w:space="0" w:color="auto"/>
            </w:tcBorders>
            <w:shd w:val="clear" w:color="auto" w:fill="FFFFFF"/>
            <w:vAlign w:val="center"/>
          </w:tcPr>
          <w:p w:rsidR="00D176EC" w:rsidRDefault="00D176EC" w:rsidP="00D176EC">
            <w:pPr>
              <w:pStyle w:val="142"/>
              <w:jc w:val="right"/>
            </w:pPr>
            <w:r w:rsidRPr="0065292F">
              <w:t>3</w:t>
            </w:r>
          </w:p>
        </w:tc>
      </w:tr>
      <w:tr w:rsidR="00D176EC" w:rsidRPr="00E04F94" w:rsidTr="00C16259">
        <w:trPr>
          <w:trHeight w:val="340"/>
        </w:trPr>
        <w:tc>
          <w:tcPr>
            <w:tcW w:w="2446" w:type="dxa"/>
            <w:tcBorders>
              <w:top w:val="single" w:sz="6" w:space="0" w:color="auto"/>
              <w:bottom w:val="single" w:sz="6" w:space="0" w:color="auto"/>
            </w:tcBorders>
            <w:shd w:val="clear" w:color="auto" w:fill="FFFFFF"/>
            <w:vAlign w:val="center"/>
          </w:tcPr>
          <w:p w:rsidR="00D176EC" w:rsidRPr="005A21E2" w:rsidRDefault="00D176EC" w:rsidP="00D176EC">
            <w:pPr>
              <w:pStyle w:val="142"/>
              <w:rPr>
                <w:rFonts w:hint="eastAsia"/>
              </w:rPr>
            </w:pPr>
            <w:r w:rsidRPr="005A21E2">
              <w:rPr>
                <w:rFonts w:hint="eastAsia"/>
              </w:rPr>
              <w:t>華南商業銀行</w:t>
            </w:r>
          </w:p>
        </w:tc>
        <w:tc>
          <w:tcPr>
            <w:tcW w:w="2091" w:type="dxa"/>
            <w:tcBorders>
              <w:top w:val="single" w:sz="6" w:space="0" w:color="auto"/>
              <w:bottom w:val="single" w:sz="6" w:space="0" w:color="auto"/>
            </w:tcBorders>
            <w:shd w:val="clear" w:color="auto" w:fill="FFFFFF"/>
            <w:vAlign w:val="center"/>
          </w:tcPr>
          <w:p w:rsidR="00D176EC" w:rsidRPr="00DA3A6C" w:rsidRDefault="00D176EC" w:rsidP="00D176EC">
            <w:pPr>
              <w:pStyle w:val="142"/>
              <w:jc w:val="right"/>
            </w:pPr>
            <w:r w:rsidRPr="00DA3A6C">
              <w:t>250,488</w:t>
            </w:r>
          </w:p>
        </w:tc>
        <w:tc>
          <w:tcPr>
            <w:tcW w:w="1151" w:type="dxa"/>
            <w:tcBorders>
              <w:top w:val="single" w:sz="6" w:space="0" w:color="auto"/>
              <w:bottom w:val="single" w:sz="6" w:space="0" w:color="auto"/>
            </w:tcBorders>
            <w:shd w:val="clear" w:color="auto" w:fill="FFFFFF"/>
            <w:vAlign w:val="center"/>
          </w:tcPr>
          <w:p w:rsidR="00D176EC" w:rsidRPr="00DA3A6C" w:rsidRDefault="00D176EC" w:rsidP="00D176EC">
            <w:pPr>
              <w:pStyle w:val="142"/>
              <w:jc w:val="right"/>
            </w:pPr>
            <w:r w:rsidRPr="00DA3A6C">
              <w:t>9</w:t>
            </w:r>
          </w:p>
        </w:tc>
        <w:tc>
          <w:tcPr>
            <w:tcW w:w="2109" w:type="dxa"/>
            <w:tcBorders>
              <w:top w:val="single" w:sz="6" w:space="0" w:color="auto"/>
              <w:bottom w:val="single" w:sz="6" w:space="0" w:color="auto"/>
            </w:tcBorders>
            <w:shd w:val="clear" w:color="auto" w:fill="FFFFFF"/>
            <w:vAlign w:val="center"/>
          </w:tcPr>
          <w:p w:rsidR="00D176EC" w:rsidRPr="00DA3A6C" w:rsidRDefault="00D176EC" w:rsidP="00D176EC">
            <w:pPr>
              <w:pStyle w:val="142"/>
              <w:jc w:val="right"/>
            </w:pPr>
            <w:r w:rsidRPr="00DA3A6C">
              <w:t>4,017,360</w:t>
            </w:r>
          </w:p>
        </w:tc>
        <w:tc>
          <w:tcPr>
            <w:tcW w:w="1134" w:type="dxa"/>
            <w:tcBorders>
              <w:top w:val="single" w:sz="6" w:space="0" w:color="auto"/>
              <w:bottom w:val="single" w:sz="6" w:space="0" w:color="auto"/>
            </w:tcBorders>
            <w:shd w:val="clear" w:color="auto" w:fill="FFFFFF"/>
            <w:vAlign w:val="center"/>
          </w:tcPr>
          <w:p w:rsidR="00D176EC" w:rsidRPr="00DA3A6C" w:rsidRDefault="00D176EC" w:rsidP="00D176EC">
            <w:pPr>
              <w:pStyle w:val="142"/>
              <w:jc w:val="right"/>
            </w:pPr>
            <w:r w:rsidRPr="00DA3A6C">
              <w:t>8</w:t>
            </w:r>
          </w:p>
        </w:tc>
      </w:tr>
      <w:tr w:rsidR="00D176EC" w:rsidRPr="00E04F94" w:rsidTr="000328E1">
        <w:trPr>
          <w:trHeight w:val="340"/>
        </w:trPr>
        <w:tc>
          <w:tcPr>
            <w:tcW w:w="2446" w:type="dxa"/>
            <w:tcBorders>
              <w:top w:val="single" w:sz="6" w:space="0" w:color="auto"/>
              <w:bottom w:val="single" w:sz="6" w:space="0" w:color="auto"/>
            </w:tcBorders>
            <w:shd w:val="clear" w:color="auto" w:fill="FFFFFF"/>
            <w:vAlign w:val="center"/>
          </w:tcPr>
          <w:p w:rsidR="00D176EC" w:rsidRPr="005A21E2" w:rsidRDefault="00D176EC" w:rsidP="00D176EC">
            <w:pPr>
              <w:pStyle w:val="142"/>
              <w:rPr>
                <w:rFonts w:hint="eastAsia"/>
              </w:rPr>
            </w:pPr>
            <w:r w:rsidRPr="005A21E2">
              <w:rPr>
                <w:rFonts w:hint="eastAsia"/>
              </w:rPr>
              <w:t>臺灣土地銀行</w:t>
            </w:r>
          </w:p>
        </w:tc>
        <w:tc>
          <w:tcPr>
            <w:tcW w:w="2091" w:type="dxa"/>
            <w:tcBorders>
              <w:top w:val="single" w:sz="6" w:space="0" w:color="auto"/>
              <w:bottom w:val="single" w:sz="6" w:space="0" w:color="auto"/>
            </w:tcBorders>
            <w:shd w:val="clear" w:color="auto" w:fill="FFFFFF"/>
            <w:vAlign w:val="center"/>
          </w:tcPr>
          <w:p w:rsidR="00D176EC" w:rsidRPr="00DA3A6C" w:rsidRDefault="00D176EC" w:rsidP="00D176EC">
            <w:pPr>
              <w:pStyle w:val="142"/>
              <w:jc w:val="right"/>
            </w:pPr>
            <w:r w:rsidRPr="00DA3A6C">
              <w:t>230,521</w:t>
            </w:r>
          </w:p>
        </w:tc>
        <w:tc>
          <w:tcPr>
            <w:tcW w:w="1151" w:type="dxa"/>
            <w:tcBorders>
              <w:top w:val="single" w:sz="6" w:space="0" w:color="auto"/>
              <w:bottom w:val="single" w:sz="6" w:space="0" w:color="auto"/>
            </w:tcBorders>
            <w:shd w:val="clear" w:color="auto" w:fill="FFFFFF"/>
            <w:vAlign w:val="center"/>
          </w:tcPr>
          <w:p w:rsidR="00D176EC" w:rsidRPr="00DA3A6C" w:rsidRDefault="00D176EC" w:rsidP="00D176EC">
            <w:pPr>
              <w:pStyle w:val="142"/>
              <w:jc w:val="right"/>
            </w:pPr>
            <w:r w:rsidRPr="00DA3A6C">
              <w:t>10</w:t>
            </w:r>
          </w:p>
        </w:tc>
        <w:tc>
          <w:tcPr>
            <w:tcW w:w="2109" w:type="dxa"/>
            <w:tcBorders>
              <w:top w:val="single" w:sz="6" w:space="0" w:color="auto"/>
              <w:bottom w:val="single" w:sz="6" w:space="0" w:color="auto"/>
            </w:tcBorders>
            <w:shd w:val="clear" w:color="auto" w:fill="FFFFFF"/>
            <w:vAlign w:val="center"/>
          </w:tcPr>
          <w:p w:rsidR="00D176EC" w:rsidRPr="00DA3A6C" w:rsidRDefault="00D176EC" w:rsidP="00D176EC">
            <w:pPr>
              <w:pStyle w:val="142"/>
              <w:jc w:val="right"/>
            </w:pPr>
            <w:r w:rsidRPr="00DA3A6C">
              <w:t>3,652,354</w:t>
            </w:r>
          </w:p>
        </w:tc>
        <w:tc>
          <w:tcPr>
            <w:tcW w:w="1134" w:type="dxa"/>
            <w:tcBorders>
              <w:top w:val="single" w:sz="6" w:space="0" w:color="auto"/>
              <w:bottom w:val="single" w:sz="6" w:space="0" w:color="auto"/>
            </w:tcBorders>
            <w:shd w:val="clear" w:color="auto" w:fill="FFFFFF"/>
            <w:vAlign w:val="center"/>
          </w:tcPr>
          <w:p w:rsidR="00D176EC" w:rsidRDefault="00D176EC" w:rsidP="00D176EC">
            <w:pPr>
              <w:pStyle w:val="142"/>
              <w:jc w:val="right"/>
            </w:pPr>
            <w:r w:rsidRPr="00DA3A6C">
              <w:t>10</w:t>
            </w:r>
          </w:p>
        </w:tc>
      </w:tr>
      <w:tr w:rsidR="002048FA" w:rsidRPr="00E04F94" w:rsidTr="007914A2">
        <w:trPr>
          <w:trHeight w:val="340"/>
        </w:trPr>
        <w:tc>
          <w:tcPr>
            <w:tcW w:w="8931" w:type="dxa"/>
            <w:gridSpan w:val="5"/>
            <w:tcBorders>
              <w:top w:val="single" w:sz="6" w:space="0" w:color="auto"/>
              <w:bottom w:val="single" w:sz="6" w:space="0" w:color="auto"/>
            </w:tcBorders>
            <w:shd w:val="clear" w:color="auto" w:fill="FFFFFF"/>
            <w:vAlign w:val="center"/>
          </w:tcPr>
          <w:p w:rsidR="002048FA" w:rsidRPr="00D1582C" w:rsidRDefault="002048FA" w:rsidP="002048FA">
            <w:pPr>
              <w:pStyle w:val="142"/>
              <w:jc w:val="both"/>
              <w:rPr>
                <w:b/>
              </w:rPr>
            </w:pPr>
            <w:r w:rsidRPr="00D1582C">
              <w:rPr>
                <w:rFonts w:hint="eastAsia"/>
                <w:b/>
                <w:lang w:eastAsia="zh-TW"/>
              </w:rPr>
              <w:t>民營銀行</w:t>
            </w:r>
          </w:p>
        </w:tc>
      </w:tr>
      <w:tr w:rsidR="00D176EC" w:rsidRPr="00E04F94" w:rsidTr="007C4C1D">
        <w:trPr>
          <w:trHeight w:val="340"/>
        </w:trPr>
        <w:tc>
          <w:tcPr>
            <w:tcW w:w="2446" w:type="dxa"/>
            <w:tcBorders>
              <w:top w:val="single" w:sz="6" w:space="0" w:color="auto"/>
              <w:bottom w:val="single" w:sz="6" w:space="0" w:color="auto"/>
            </w:tcBorders>
            <w:vAlign w:val="center"/>
          </w:tcPr>
          <w:p w:rsidR="00D176EC" w:rsidRPr="005A21E2" w:rsidRDefault="00D176EC" w:rsidP="00D176EC">
            <w:pPr>
              <w:pStyle w:val="142"/>
              <w:rPr>
                <w:rFonts w:hint="eastAsia"/>
              </w:rPr>
            </w:pPr>
            <w:r w:rsidRPr="0047105A">
              <w:rPr>
                <w:rFonts w:hint="eastAsia"/>
              </w:rPr>
              <w:t>中國信託商業銀行</w:t>
            </w:r>
          </w:p>
        </w:tc>
        <w:tc>
          <w:tcPr>
            <w:tcW w:w="2091" w:type="dxa"/>
            <w:tcBorders>
              <w:top w:val="single" w:sz="6" w:space="0" w:color="auto"/>
              <w:bottom w:val="single" w:sz="6" w:space="0" w:color="auto"/>
            </w:tcBorders>
            <w:vAlign w:val="center"/>
          </w:tcPr>
          <w:p w:rsidR="00D176EC" w:rsidRPr="00C7220F" w:rsidRDefault="00D176EC" w:rsidP="00D176EC">
            <w:pPr>
              <w:pStyle w:val="142"/>
              <w:jc w:val="right"/>
            </w:pPr>
            <w:r w:rsidRPr="00C7220F">
              <w:t>411,752</w:t>
            </w:r>
          </w:p>
        </w:tc>
        <w:tc>
          <w:tcPr>
            <w:tcW w:w="1151" w:type="dxa"/>
            <w:tcBorders>
              <w:top w:val="single" w:sz="6" w:space="0" w:color="auto"/>
              <w:bottom w:val="single" w:sz="6" w:space="0" w:color="auto"/>
            </w:tcBorders>
            <w:vAlign w:val="center"/>
          </w:tcPr>
          <w:p w:rsidR="00D176EC" w:rsidRPr="00C7220F" w:rsidRDefault="00D176EC" w:rsidP="00D176EC">
            <w:pPr>
              <w:pStyle w:val="142"/>
              <w:jc w:val="right"/>
            </w:pPr>
            <w:r w:rsidRPr="00C7220F">
              <w:t>2</w:t>
            </w:r>
          </w:p>
        </w:tc>
        <w:tc>
          <w:tcPr>
            <w:tcW w:w="2109" w:type="dxa"/>
            <w:tcBorders>
              <w:top w:val="single" w:sz="6" w:space="0" w:color="auto"/>
              <w:bottom w:val="single" w:sz="6" w:space="0" w:color="auto"/>
            </w:tcBorders>
            <w:vAlign w:val="center"/>
          </w:tcPr>
          <w:p w:rsidR="00D176EC" w:rsidRPr="00C7220F" w:rsidRDefault="00D176EC" w:rsidP="00D176EC">
            <w:pPr>
              <w:pStyle w:val="142"/>
              <w:jc w:val="right"/>
            </w:pPr>
            <w:r w:rsidRPr="00C7220F">
              <w:t>5,552,182</w:t>
            </w:r>
          </w:p>
        </w:tc>
        <w:tc>
          <w:tcPr>
            <w:tcW w:w="1134" w:type="dxa"/>
            <w:tcBorders>
              <w:top w:val="single" w:sz="6" w:space="0" w:color="auto"/>
              <w:bottom w:val="single" w:sz="6" w:space="0" w:color="auto"/>
            </w:tcBorders>
            <w:vAlign w:val="center"/>
          </w:tcPr>
          <w:p w:rsidR="00D176EC" w:rsidRDefault="00D176EC" w:rsidP="00D176EC">
            <w:pPr>
              <w:pStyle w:val="142"/>
              <w:jc w:val="right"/>
            </w:pPr>
            <w:r w:rsidRPr="00C7220F">
              <w:t>2</w:t>
            </w:r>
          </w:p>
        </w:tc>
      </w:tr>
      <w:tr w:rsidR="007C4C1D" w:rsidRPr="00E04F94" w:rsidTr="007C4C1D">
        <w:trPr>
          <w:trHeight w:val="340"/>
        </w:trPr>
        <w:tc>
          <w:tcPr>
            <w:tcW w:w="2446" w:type="dxa"/>
            <w:tcBorders>
              <w:top w:val="single" w:sz="6" w:space="0" w:color="auto"/>
              <w:bottom w:val="single" w:sz="6" w:space="0" w:color="auto"/>
            </w:tcBorders>
            <w:vAlign w:val="center"/>
          </w:tcPr>
          <w:p w:rsidR="00D176EC" w:rsidRPr="0047105A" w:rsidRDefault="00D176EC" w:rsidP="00D176EC">
            <w:pPr>
              <w:pStyle w:val="142"/>
              <w:rPr>
                <w:rFonts w:hint="eastAsia"/>
              </w:rPr>
            </w:pPr>
            <w:r w:rsidRPr="0047105A">
              <w:rPr>
                <w:rFonts w:hint="eastAsia"/>
              </w:rPr>
              <w:t>國泰世華商業銀行</w:t>
            </w:r>
          </w:p>
        </w:tc>
        <w:tc>
          <w:tcPr>
            <w:tcW w:w="2091" w:type="dxa"/>
            <w:tcBorders>
              <w:top w:val="single" w:sz="6" w:space="0" w:color="auto"/>
              <w:bottom w:val="single" w:sz="6" w:space="0" w:color="auto"/>
            </w:tcBorders>
            <w:vAlign w:val="center"/>
          </w:tcPr>
          <w:p w:rsidR="00D176EC" w:rsidRPr="00E870D9" w:rsidRDefault="00D176EC" w:rsidP="00D176EC">
            <w:pPr>
              <w:pStyle w:val="142"/>
              <w:jc w:val="right"/>
            </w:pPr>
            <w:r w:rsidRPr="00E870D9">
              <w:t>308,906</w:t>
            </w:r>
          </w:p>
        </w:tc>
        <w:tc>
          <w:tcPr>
            <w:tcW w:w="1151" w:type="dxa"/>
            <w:tcBorders>
              <w:top w:val="single" w:sz="6" w:space="0" w:color="auto"/>
              <w:bottom w:val="single" w:sz="6" w:space="0" w:color="auto"/>
            </w:tcBorders>
            <w:vAlign w:val="center"/>
          </w:tcPr>
          <w:p w:rsidR="00D176EC" w:rsidRPr="00E870D9" w:rsidRDefault="00D176EC" w:rsidP="00D176EC">
            <w:pPr>
              <w:pStyle w:val="142"/>
              <w:jc w:val="right"/>
            </w:pPr>
            <w:r w:rsidRPr="00E870D9">
              <w:t>4</w:t>
            </w:r>
          </w:p>
        </w:tc>
        <w:tc>
          <w:tcPr>
            <w:tcW w:w="2109" w:type="dxa"/>
            <w:tcBorders>
              <w:top w:val="single" w:sz="6" w:space="0" w:color="auto"/>
              <w:bottom w:val="single" w:sz="6" w:space="0" w:color="auto"/>
            </w:tcBorders>
            <w:vAlign w:val="center"/>
          </w:tcPr>
          <w:p w:rsidR="00D176EC" w:rsidRPr="00E870D9" w:rsidRDefault="00D176EC" w:rsidP="00D176EC">
            <w:pPr>
              <w:pStyle w:val="142"/>
              <w:jc w:val="right"/>
            </w:pPr>
            <w:r w:rsidRPr="00E870D9">
              <w:t>4,478,791</w:t>
            </w:r>
          </w:p>
        </w:tc>
        <w:tc>
          <w:tcPr>
            <w:tcW w:w="1134" w:type="dxa"/>
            <w:tcBorders>
              <w:top w:val="single" w:sz="6" w:space="0" w:color="auto"/>
              <w:bottom w:val="single" w:sz="6" w:space="0" w:color="auto"/>
            </w:tcBorders>
            <w:vAlign w:val="center"/>
          </w:tcPr>
          <w:p w:rsidR="00D176EC" w:rsidRPr="00E870D9" w:rsidRDefault="00D176EC" w:rsidP="00D176EC">
            <w:pPr>
              <w:pStyle w:val="142"/>
              <w:jc w:val="right"/>
            </w:pPr>
            <w:r w:rsidRPr="00E870D9">
              <w:t>5</w:t>
            </w:r>
          </w:p>
        </w:tc>
      </w:tr>
      <w:tr w:rsidR="00D176EC" w:rsidRPr="00E04F94" w:rsidTr="007C4C1D">
        <w:trPr>
          <w:trHeight w:val="340"/>
        </w:trPr>
        <w:tc>
          <w:tcPr>
            <w:tcW w:w="2446" w:type="dxa"/>
            <w:tcBorders>
              <w:top w:val="single" w:sz="6" w:space="0" w:color="auto"/>
            </w:tcBorders>
            <w:vAlign w:val="center"/>
          </w:tcPr>
          <w:p w:rsidR="00D176EC" w:rsidRPr="0047105A" w:rsidRDefault="00D176EC" w:rsidP="00D176EC">
            <w:pPr>
              <w:pStyle w:val="142"/>
              <w:rPr>
                <w:rFonts w:hint="eastAsia"/>
              </w:rPr>
            </w:pPr>
            <w:r w:rsidRPr="0047105A">
              <w:rPr>
                <w:rFonts w:hint="eastAsia"/>
              </w:rPr>
              <w:t>台北富邦商業銀行</w:t>
            </w:r>
          </w:p>
        </w:tc>
        <w:tc>
          <w:tcPr>
            <w:tcW w:w="2091" w:type="dxa"/>
            <w:tcBorders>
              <w:top w:val="single" w:sz="6" w:space="0" w:color="auto"/>
            </w:tcBorders>
            <w:vAlign w:val="center"/>
          </w:tcPr>
          <w:p w:rsidR="00D176EC" w:rsidRPr="00E870D9" w:rsidRDefault="00D176EC" w:rsidP="00D176EC">
            <w:pPr>
              <w:pStyle w:val="142"/>
              <w:jc w:val="right"/>
            </w:pPr>
            <w:r w:rsidRPr="00E870D9">
              <w:t>308,165</w:t>
            </w:r>
          </w:p>
        </w:tc>
        <w:tc>
          <w:tcPr>
            <w:tcW w:w="1151" w:type="dxa"/>
            <w:tcBorders>
              <w:top w:val="single" w:sz="6" w:space="0" w:color="auto"/>
            </w:tcBorders>
            <w:vAlign w:val="center"/>
          </w:tcPr>
          <w:p w:rsidR="00D176EC" w:rsidRPr="00E870D9" w:rsidRDefault="00D176EC" w:rsidP="00D176EC">
            <w:pPr>
              <w:pStyle w:val="142"/>
              <w:jc w:val="right"/>
            </w:pPr>
            <w:r w:rsidRPr="00E870D9">
              <w:t>5</w:t>
            </w:r>
          </w:p>
        </w:tc>
        <w:tc>
          <w:tcPr>
            <w:tcW w:w="2109" w:type="dxa"/>
            <w:tcBorders>
              <w:top w:val="single" w:sz="6" w:space="0" w:color="auto"/>
            </w:tcBorders>
            <w:vAlign w:val="center"/>
          </w:tcPr>
          <w:p w:rsidR="00D176EC" w:rsidRPr="00E870D9" w:rsidRDefault="00D176EC" w:rsidP="00D176EC">
            <w:pPr>
              <w:pStyle w:val="142"/>
              <w:jc w:val="right"/>
            </w:pPr>
            <w:r w:rsidRPr="00E870D9">
              <w:t>4,196,560</w:t>
            </w:r>
          </w:p>
        </w:tc>
        <w:tc>
          <w:tcPr>
            <w:tcW w:w="1134" w:type="dxa"/>
            <w:tcBorders>
              <w:top w:val="single" w:sz="6" w:space="0" w:color="auto"/>
            </w:tcBorders>
            <w:vAlign w:val="center"/>
          </w:tcPr>
          <w:p w:rsidR="00D176EC" w:rsidRDefault="00D176EC" w:rsidP="00D176EC">
            <w:pPr>
              <w:pStyle w:val="142"/>
              <w:jc w:val="right"/>
            </w:pPr>
            <w:r w:rsidRPr="00E870D9">
              <w:t>6</w:t>
            </w:r>
          </w:p>
        </w:tc>
      </w:tr>
      <w:tr w:rsidR="00D176EC" w:rsidRPr="00E04F94" w:rsidTr="007C4C1D">
        <w:trPr>
          <w:trHeight w:val="340"/>
        </w:trPr>
        <w:tc>
          <w:tcPr>
            <w:tcW w:w="2446" w:type="dxa"/>
            <w:tcBorders>
              <w:top w:val="single" w:sz="6" w:space="0" w:color="auto"/>
            </w:tcBorders>
            <w:vAlign w:val="center"/>
          </w:tcPr>
          <w:p w:rsidR="00D176EC" w:rsidRPr="005A21E2" w:rsidRDefault="00D176EC" w:rsidP="00D176EC">
            <w:pPr>
              <w:pStyle w:val="142"/>
            </w:pPr>
            <w:r w:rsidRPr="00B31819">
              <w:rPr>
                <w:rFonts w:hint="eastAsia"/>
              </w:rPr>
              <w:t>玉山商業銀行</w:t>
            </w:r>
          </w:p>
        </w:tc>
        <w:tc>
          <w:tcPr>
            <w:tcW w:w="2091" w:type="dxa"/>
            <w:tcBorders>
              <w:top w:val="single" w:sz="6" w:space="0" w:color="auto"/>
            </w:tcBorders>
            <w:vAlign w:val="center"/>
          </w:tcPr>
          <w:p w:rsidR="00D176EC" w:rsidRPr="00062988" w:rsidRDefault="00D176EC" w:rsidP="00D176EC">
            <w:pPr>
              <w:pStyle w:val="142"/>
              <w:jc w:val="right"/>
            </w:pPr>
            <w:r w:rsidRPr="00062988">
              <w:t>269,347</w:t>
            </w:r>
          </w:p>
        </w:tc>
        <w:tc>
          <w:tcPr>
            <w:tcW w:w="1151" w:type="dxa"/>
            <w:tcBorders>
              <w:top w:val="single" w:sz="6" w:space="0" w:color="auto"/>
            </w:tcBorders>
            <w:vAlign w:val="center"/>
          </w:tcPr>
          <w:p w:rsidR="00D176EC" w:rsidRPr="00062988" w:rsidRDefault="00D176EC" w:rsidP="00D176EC">
            <w:pPr>
              <w:pStyle w:val="142"/>
              <w:jc w:val="right"/>
            </w:pPr>
            <w:r w:rsidRPr="00062988">
              <w:t>8</w:t>
            </w:r>
          </w:p>
        </w:tc>
        <w:tc>
          <w:tcPr>
            <w:tcW w:w="2109" w:type="dxa"/>
            <w:tcBorders>
              <w:top w:val="single" w:sz="6" w:space="0" w:color="auto"/>
            </w:tcBorders>
            <w:vAlign w:val="center"/>
          </w:tcPr>
          <w:p w:rsidR="00D176EC" w:rsidRPr="00062988" w:rsidRDefault="00D176EC" w:rsidP="00D176EC">
            <w:pPr>
              <w:pStyle w:val="142"/>
              <w:jc w:val="right"/>
            </w:pPr>
            <w:r w:rsidRPr="00062988">
              <w:t>3,975,552</w:t>
            </w:r>
          </w:p>
        </w:tc>
        <w:tc>
          <w:tcPr>
            <w:tcW w:w="1134" w:type="dxa"/>
            <w:tcBorders>
              <w:top w:val="single" w:sz="6" w:space="0" w:color="auto"/>
            </w:tcBorders>
            <w:vAlign w:val="center"/>
          </w:tcPr>
          <w:p w:rsidR="00D176EC" w:rsidRDefault="00D176EC" w:rsidP="00D176EC">
            <w:pPr>
              <w:pStyle w:val="142"/>
              <w:jc w:val="right"/>
            </w:pPr>
            <w:r w:rsidRPr="00062988">
              <w:t>9</w:t>
            </w:r>
          </w:p>
        </w:tc>
      </w:tr>
    </w:tbl>
    <w:p w:rsidR="002C0A01" w:rsidRDefault="002C0A01" w:rsidP="003770AF">
      <w:pPr>
        <w:pStyle w:val="142"/>
        <w:ind w:leftChars="-101" w:left="808" w:rightChars="-100" w:right="-283" w:hangingChars="450" w:hanging="1094"/>
        <w:rPr>
          <w:lang w:eastAsia="zh-TW"/>
        </w:rPr>
      </w:pPr>
      <w:r>
        <w:rPr>
          <w:rFonts w:hint="eastAsia"/>
          <w:lang w:eastAsia="zh-TW"/>
        </w:rPr>
        <w:t>說    明：</w:t>
      </w:r>
      <w:r w:rsidR="0078281B">
        <w:rPr>
          <w:rFonts w:hint="eastAsia"/>
          <w:lang w:eastAsia="zh-TW"/>
        </w:rPr>
        <w:t>公股銀行中有關</w:t>
      </w:r>
      <w:r w:rsidR="0078281B" w:rsidRPr="0078281B">
        <w:rPr>
          <w:rFonts w:hint="eastAsia"/>
        </w:rPr>
        <w:t>彰化商業銀行</w:t>
      </w:r>
      <w:r w:rsidR="0078281B">
        <w:rPr>
          <w:rFonts w:hint="eastAsia"/>
          <w:lang w:eastAsia="zh-TW"/>
        </w:rPr>
        <w:t>之淨值排名為第12名，資產總額則為</w:t>
      </w:r>
      <w:r w:rsidR="003770AF">
        <w:rPr>
          <w:rFonts w:hint="eastAsia"/>
          <w:lang w:eastAsia="zh-TW"/>
        </w:rPr>
        <w:t>第</w:t>
      </w:r>
      <w:r w:rsidR="0078281B">
        <w:rPr>
          <w:rFonts w:hint="eastAsia"/>
          <w:lang w:eastAsia="zh-TW"/>
        </w:rPr>
        <w:t>11名，而臺灣中小企業銀行之淨值排名為第16名，資產總額則為</w:t>
      </w:r>
      <w:r w:rsidR="003770AF">
        <w:rPr>
          <w:rFonts w:hint="eastAsia"/>
          <w:lang w:eastAsia="zh-TW"/>
        </w:rPr>
        <w:t>第</w:t>
      </w:r>
      <w:r w:rsidR="0078281B">
        <w:rPr>
          <w:rFonts w:hint="eastAsia"/>
          <w:lang w:eastAsia="zh-TW"/>
        </w:rPr>
        <w:t>14名。</w:t>
      </w:r>
    </w:p>
    <w:p w:rsidR="002C0A01" w:rsidRDefault="002C0A01" w:rsidP="002C0A01">
      <w:pPr>
        <w:pStyle w:val="142"/>
        <w:ind w:leftChars="-100" w:left="1137" w:rightChars="-200" w:right="-566" w:hangingChars="584" w:hanging="1420"/>
        <w:rPr>
          <w:lang w:eastAsia="zh-TW"/>
        </w:rPr>
      </w:pPr>
      <w:r w:rsidRPr="00E04F94">
        <w:rPr>
          <w:rFonts w:hint="eastAsia"/>
        </w:rPr>
        <w:t>資料來源：</w:t>
      </w:r>
      <w:r w:rsidR="0078281B">
        <w:rPr>
          <w:rFonts w:hint="eastAsia"/>
          <w:lang w:eastAsia="zh-TW"/>
        </w:rPr>
        <w:t>基本金融資料(114年第1季)，本中心彙製。</w:t>
      </w:r>
    </w:p>
    <w:p w:rsidR="002D441D" w:rsidRDefault="00F5470E" w:rsidP="00F5470E">
      <w:pPr>
        <w:pStyle w:val="123"/>
        <w:ind w:leftChars="-100" w:left="-141" w:rightChars="-300" w:right="-850" w:hangingChars="50" w:hanging="142"/>
        <w:rPr>
          <w:b/>
          <w:lang w:eastAsia="zh-TW"/>
        </w:rPr>
      </w:pPr>
      <w:r w:rsidRPr="00E04F94">
        <w:rPr>
          <w:rFonts w:hint="eastAsia"/>
          <w:b/>
        </w:rPr>
        <w:t>表</w:t>
      </w:r>
      <w:r w:rsidR="00EC7A33">
        <w:rPr>
          <w:rFonts w:hint="eastAsia"/>
          <w:b/>
          <w:lang w:eastAsia="zh-TW"/>
        </w:rPr>
        <w:t>10</w:t>
      </w:r>
      <w:r>
        <w:rPr>
          <w:rFonts w:hint="eastAsia"/>
          <w:b/>
        </w:rPr>
        <w:t xml:space="preserve"> </w:t>
      </w:r>
      <w:r>
        <w:rPr>
          <w:rFonts w:hint="eastAsia"/>
          <w:b/>
          <w:lang w:eastAsia="zh-TW"/>
        </w:rPr>
        <w:t xml:space="preserve"> </w:t>
      </w:r>
      <w:r w:rsidR="002D441D">
        <w:rPr>
          <w:rFonts w:hint="eastAsia"/>
          <w:b/>
          <w:lang w:eastAsia="zh-TW"/>
        </w:rPr>
        <w:t>110年度至114年3月</w:t>
      </w:r>
      <w:r w:rsidR="00FF08F8">
        <w:rPr>
          <w:rFonts w:hint="eastAsia"/>
          <w:b/>
          <w:lang w:eastAsia="zh-TW"/>
        </w:rPr>
        <w:t>部分民營銀行於</w:t>
      </w:r>
      <w:r w:rsidR="0047105A">
        <w:rPr>
          <w:rFonts w:hint="eastAsia"/>
          <w:b/>
          <w:lang w:eastAsia="zh-TW"/>
        </w:rPr>
        <w:t>之R</w:t>
      </w:r>
      <w:r w:rsidR="0047105A">
        <w:rPr>
          <w:b/>
          <w:lang w:eastAsia="zh-TW"/>
        </w:rPr>
        <w:t>OA</w:t>
      </w:r>
      <w:r w:rsidR="0047105A">
        <w:rPr>
          <w:rFonts w:hint="eastAsia"/>
          <w:b/>
          <w:lang w:eastAsia="zh-TW"/>
        </w:rPr>
        <w:t>及R</w:t>
      </w:r>
      <w:r w:rsidR="0047105A">
        <w:rPr>
          <w:b/>
          <w:lang w:eastAsia="zh-TW"/>
        </w:rPr>
        <w:t>OE</w:t>
      </w:r>
      <w:r w:rsidR="001C1467">
        <w:rPr>
          <w:rFonts w:hint="eastAsia"/>
          <w:b/>
          <w:lang w:eastAsia="zh-TW"/>
        </w:rPr>
        <w:t>及本國銀行平</w:t>
      </w:r>
    </w:p>
    <w:p w:rsidR="00F5470E" w:rsidRDefault="002D441D" w:rsidP="00F5470E">
      <w:pPr>
        <w:pStyle w:val="123"/>
        <w:ind w:leftChars="-100" w:left="-141" w:rightChars="-300" w:right="-850" w:hangingChars="50" w:hanging="142"/>
        <w:rPr>
          <w:sz w:val="24"/>
          <w:szCs w:val="24"/>
          <w:lang w:eastAsia="zh-TW"/>
        </w:rPr>
      </w:pPr>
      <w:r>
        <w:rPr>
          <w:rFonts w:hint="eastAsia"/>
          <w:b/>
          <w:lang w:eastAsia="zh-TW"/>
        </w:rPr>
        <w:t xml:space="preserve">      </w:t>
      </w:r>
      <w:r w:rsidR="001C1467">
        <w:rPr>
          <w:rFonts w:hint="eastAsia"/>
          <w:b/>
          <w:lang w:eastAsia="zh-TW"/>
        </w:rPr>
        <w:t>均</w:t>
      </w:r>
      <w:r w:rsidR="0047105A">
        <w:rPr>
          <w:rFonts w:hint="eastAsia"/>
          <w:b/>
          <w:lang w:eastAsia="zh-TW"/>
        </w:rPr>
        <w:t>數</w:t>
      </w:r>
      <w:r w:rsidR="00F5470E">
        <w:rPr>
          <w:rFonts w:hint="eastAsia"/>
          <w:b/>
          <w:lang w:eastAsia="zh-TW"/>
        </w:rPr>
        <w:t>一覽表</w:t>
      </w:r>
      <w:r w:rsidR="0047105A">
        <w:rPr>
          <w:rFonts w:hint="eastAsia"/>
          <w:b/>
          <w:lang w:eastAsia="zh-TW"/>
        </w:rPr>
        <w:t xml:space="preserve">     </w:t>
      </w:r>
      <w:r w:rsidR="001C1467">
        <w:rPr>
          <w:rFonts w:hint="eastAsia"/>
          <w:b/>
          <w:lang w:eastAsia="zh-TW"/>
        </w:rPr>
        <w:t xml:space="preserve">                            </w:t>
      </w:r>
      <w:r w:rsidR="003A266B">
        <w:rPr>
          <w:rFonts w:hint="eastAsia"/>
          <w:b/>
          <w:lang w:eastAsia="zh-TW"/>
        </w:rPr>
        <w:t xml:space="preserve">  </w:t>
      </w:r>
      <w:r w:rsidR="001C1467">
        <w:rPr>
          <w:rFonts w:hint="eastAsia"/>
          <w:b/>
          <w:lang w:eastAsia="zh-TW"/>
        </w:rPr>
        <w:t xml:space="preserve">    </w:t>
      </w:r>
      <w:r w:rsidR="00F5470E">
        <w:rPr>
          <w:rFonts w:hint="eastAsia"/>
          <w:b/>
          <w:lang w:eastAsia="zh-TW"/>
        </w:rPr>
        <w:t xml:space="preserve">  </w:t>
      </w:r>
      <w:r w:rsidR="00F5470E" w:rsidRPr="003667E3">
        <w:rPr>
          <w:rFonts w:hint="eastAsia"/>
          <w:sz w:val="24"/>
          <w:szCs w:val="24"/>
          <w:lang w:eastAsia="zh-TW"/>
        </w:rPr>
        <w:t>單位：%</w:t>
      </w:r>
    </w:p>
    <w:tbl>
      <w:tblPr>
        <w:tblW w:w="8931" w:type="dxa"/>
        <w:tblInd w:w="-2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2269"/>
        <w:gridCol w:w="850"/>
        <w:gridCol w:w="1162"/>
        <w:gridCol w:w="1162"/>
        <w:gridCol w:w="1163"/>
        <w:gridCol w:w="1162"/>
        <w:gridCol w:w="1163"/>
      </w:tblGrid>
      <w:tr w:rsidR="000C07F8" w:rsidRPr="00E04F94" w:rsidTr="00BD718D">
        <w:trPr>
          <w:trHeight w:val="567"/>
          <w:tblHeader/>
        </w:trPr>
        <w:tc>
          <w:tcPr>
            <w:tcW w:w="3119" w:type="dxa"/>
            <w:gridSpan w:val="2"/>
            <w:tcBorders>
              <w:top w:val="single" w:sz="12" w:space="0" w:color="auto"/>
              <w:bottom w:val="single" w:sz="6" w:space="0" w:color="auto"/>
              <w:tl2br w:val="single" w:sz="6" w:space="0" w:color="auto"/>
            </w:tcBorders>
            <w:shd w:val="clear" w:color="auto" w:fill="auto"/>
            <w:vAlign w:val="center"/>
          </w:tcPr>
          <w:p w:rsidR="000C07F8" w:rsidRPr="0047105A" w:rsidRDefault="000C07F8" w:rsidP="0047105A">
            <w:pPr>
              <w:pStyle w:val="142"/>
              <w:rPr>
                <w:b/>
              </w:rPr>
            </w:pPr>
            <w:r w:rsidRPr="0047105A">
              <w:rPr>
                <w:rFonts w:hint="eastAsia"/>
                <w:b/>
              </w:rPr>
              <w:t xml:space="preserve">             </w:t>
            </w:r>
            <w:r w:rsidRPr="0047105A">
              <w:rPr>
                <w:rFonts w:hint="eastAsia"/>
                <w:b/>
                <w:lang w:eastAsia="zh-TW"/>
              </w:rPr>
              <w:t xml:space="preserve"> </w:t>
            </w:r>
            <w:r w:rsidRPr="0047105A">
              <w:rPr>
                <w:rFonts w:hint="eastAsia"/>
                <w:b/>
              </w:rPr>
              <w:t xml:space="preserve"> 年</w:t>
            </w:r>
            <w:r>
              <w:rPr>
                <w:rFonts w:hint="eastAsia"/>
                <w:b/>
                <w:lang w:eastAsia="zh-TW"/>
              </w:rPr>
              <w:t>度</w:t>
            </w:r>
          </w:p>
          <w:p w:rsidR="000C07F8" w:rsidRPr="0047105A" w:rsidRDefault="00835DCC" w:rsidP="0047105A">
            <w:pPr>
              <w:pStyle w:val="142"/>
              <w:rPr>
                <w:b/>
              </w:rPr>
            </w:pPr>
            <w:r w:rsidRPr="0052531C">
              <w:rPr>
                <w:rFonts w:hint="eastAsia"/>
                <w:b/>
              </w:rPr>
              <w:t>銀行別</w:t>
            </w:r>
            <w:r w:rsidR="000C07F8" w:rsidRPr="0047105A">
              <w:rPr>
                <w:rFonts w:hint="eastAsia"/>
                <w:b/>
              </w:rPr>
              <w:t>及項目</w:t>
            </w:r>
          </w:p>
        </w:tc>
        <w:tc>
          <w:tcPr>
            <w:tcW w:w="1162" w:type="dxa"/>
            <w:vAlign w:val="center"/>
          </w:tcPr>
          <w:p w:rsidR="000C07F8" w:rsidRPr="0047105A" w:rsidRDefault="000C07F8" w:rsidP="0047105A">
            <w:pPr>
              <w:pStyle w:val="142"/>
              <w:jc w:val="center"/>
              <w:rPr>
                <w:rFonts w:hint="eastAsia"/>
                <w:b/>
              </w:rPr>
            </w:pPr>
            <w:r w:rsidRPr="0047105A">
              <w:rPr>
                <w:rFonts w:hint="eastAsia"/>
                <w:b/>
              </w:rPr>
              <w:t>1</w:t>
            </w:r>
            <w:r w:rsidRPr="0047105A">
              <w:rPr>
                <w:b/>
              </w:rPr>
              <w:t>10</w:t>
            </w:r>
            <w:r w:rsidRPr="0047105A">
              <w:rPr>
                <w:rFonts w:hint="eastAsia"/>
                <w:b/>
              </w:rPr>
              <w:t>年</w:t>
            </w:r>
          </w:p>
        </w:tc>
        <w:tc>
          <w:tcPr>
            <w:tcW w:w="1162" w:type="dxa"/>
            <w:vAlign w:val="center"/>
          </w:tcPr>
          <w:p w:rsidR="000C07F8" w:rsidRPr="0047105A" w:rsidRDefault="000C07F8" w:rsidP="0047105A">
            <w:pPr>
              <w:pStyle w:val="142"/>
              <w:jc w:val="center"/>
              <w:rPr>
                <w:rFonts w:hint="eastAsia"/>
                <w:b/>
              </w:rPr>
            </w:pPr>
            <w:r w:rsidRPr="0047105A">
              <w:rPr>
                <w:rFonts w:hint="eastAsia"/>
                <w:b/>
              </w:rPr>
              <w:t>1</w:t>
            </w:r>
            <w:r w:rsidRPr="0047105A">
              <w:rPr>
                <w:b/>
              </w:rPr>
              <w:t>1</w:t>
            </w:r>
            <w:r w:rsidRPr="0047105A">
              <w:rPr>
                <w:rFonts w:hint="eastAsia"/>
                <w:b/>
              </w:rPr>
              <w:t>1年</w:t>
            </w:r>
          </w:p>
        </w:tc>
        <w:tc>
          <w:tcPr>
            <w:tcW w:w="1163" w:type="dxa"/>
            <w:vAlign w:val="center"/>
          </w:tcPr>
          <w:p w:rsidR="000C07F8" w:rsidRPr="0047105A" w:rsidRDefault="000C07F8" w:rsidP="0047105A">
            <w:pPr>
              <w:pStyle w:val="142"/>
              <w:jc w:val="center"/>
              <w:rPr>
                <w:rFonts w:hint="eastAsia"/>
                <w:b/>
              </w:rPr>
            </w:pPr>
            <w:r w:rsidRPr="0047105A">
              <w:rPr>
                <w:rFonts w:hint="eastAsia"/>
                <w:b/>
              </w:rPr>
              <w:t>1</w:t>
            </w:r>
            <w:r w:rsidRPr="0047105A">
              <w:rPr>
                <w:b/>
              </w:rPr>
              <w:t>1</w:t>
            </w:r>
            <w:r w:rsidRPr="0047105A">
              <w:rPr>
                <w:rFonts w:hint="eastAsia"/>
                <w:b/>
              </w:rPr>
              <w:t>2年</w:t>
            </w:r>
          </w:p>
        </w:tc>
        <w:tc>
          <w:tcPr>
            <w:tcW w:w="1162" w:type="dxa"/>
            <w:vAlign w:val="center"/>
          </w:tcPr>
          <w:p w:rsidR="000C07F8" w:rsidRPr="0047105A" w:rsidRDefault="000C07F8" w:rsidP="0047105A">
            <w:pPr>
              <w:pStyle w:val="142"/>
              <w:jc w:val="center"/>
              <w:rPr>
                <w:rFonts w:hint="eastAsia"/>
                <w:b/>
              </w:rPr>
            </w:pPr>
            <w:r w:rsidRPr="0047105A">
              <w:rPr>
                <w:rFonts w:hint="eastAsia"/>
                <w:b/>
              </w:rPr>
              <w:t>1</w:t>
            </w:r>
            <w:r w:rsidRPr="0047105A">
              <w:rPr>
                <w:b/>
              </w:rPr>
              <w:t>1</w:t>
            </w:r>
            <w:r w:rsidRPr="0047105A">
              <w:rPr>
                <w:rFonts w:hint="eastAsia"/>
                <w:b/>
              </w:rPr>
              <w:t>3年</w:t>
            </w:r>
          </w:p>
        </w:tc>
        <w:tc>
          <w:tcPr>
            <w:tcW w:w="1163" w:type="dxa"/>
            <w:vAlign w:val="center"/>
          </w:tcPr>
          <w:p w:rsidR="000C07F8" w:rsidRPr="0047105A" w:rsidRDefault="000C07F8" w:rsidP="0047105A">
            <w:pPr>
              <w:pStyle w:val="142"/>
              <w:jc w:val="center"/>
              <w:rPr>
                <w:b/>
              </w:rPr>
            </w:pPr>
            <w:r w:rsidRPr="0047105A">
              <w:rPr>
                <w:rFonts w:hint="eastAsia"/>
                <w:b/>
              </w:rPr>
              <w:t>1</w:t>
            </w:r>
            <w:r w:rsidRPr="0047105A">
              <w:rPr>
                <w:b/>
              </w:rPr>
              <w:t>1</w:t>
            </w:r>
            <w:r w:rsidRPr="0047105A">
              <w:rPr>
                <w:rFonts w:hint="eastAsia"/>
                <w:b/>
              </w:rPr>
              <w:t>4年</w:t>
            </w:r>
          </w:p>
          <w:p w:rsidR="000C07F8" w:rsidRPr="0047105A" w:rsidRDefault="000C07F8" w:rsidP="0047105A">
            <w:pPr>
              <w:pStyle w:val="142"/>
              <w:jc w:val="center"/>
              <w:rPr>
                <w:rFonts w:hint="eastAsia"/>
                <w:b/>
              </w:rPr>
            </w:pPr>
            <w:r w:rsidRPr="0047105A">
              <w:rPr>
                <w:rFonts w:hint="eastAsia"/>
                <w:b/>
              </w:rPr>
              <w:t>3</w:t>
            </w:r>
            <w:r>
              <w:rPr>
                <w:rFonts w:hint="eastAsia"/>
                <w:b/>
              </w:rPr>
              <w:t>月</w:t>
            </w:r>
          </w:p>
        </w:tc>
      </w:tr>
      <w:tr w:rsidR="000C07F8" w:rsidRPr="00E04F94" w:rsidTr="007914A2">
        <w:trPr>
          <w:trHeight w:val="340"/>
        </w:trPr>
        <w:tc>
          <w:tcPr>
            <w:tcW w:w="2269" w:type="dxa"/>
            <w:vMerge w:val="restart"/>
            <w:shd w:val="clear" w:color="auto" w:fill="auto"/>
            <w:vAlign w:val="center"/>
          </w:tcPr>
          <w:p w:rsidR="000C07F8" w:rsidRPr="00D1582C" w:rsidRDefault="000C07F8" w:rsidP="00B31819">
            <w:pPr>
              <w:pStyle w:val="142"/>
              <w:rPr>
                <w:rFonts w:hint="eastAsia"/>
                <w:b/>
              </w:rPr>
            </w:pPr>
            <w:r w:rsidRPr="00D1582C">
              <w:rPr>
                <w:rFonts w:hint="eastAsia"/>
                <w:b/>
              </w:rPr>
              <w:t>本國銀行平均</w:t>
            </w:r>
            <w:r w:rsidR="00D1582C">
              <w:rPr>
                <w:rFonts w:hint="eastAsia"/>
                <w:b/>
                <w:lang w:eastAsia="zh-TW"/>
              </w:rPr>
              <w:t>數</w:t>
            </w:r>
          </w:p>
        </w:tc>
        <w:tc>
          <w:tcPr>
            <w:tcW w:w="850" w:type="dxa"/>
            <w:tcBorders>
              <w:top w:val="single" w:sz="6" w:space="0" w:color="auto"/>
              <w:bottom w:val="single" w:sz="6" w:space="0" w:color="auto"/>
            </w:tcBorders>
            <w:shd w:val="clear" w:color="auto" w:fill="FFF2CC"/>
            <w:vAlign w:val="center"/>
          </w:tcPr>
          <w:p w:rsidR="000C07F8" w:rsidRPr="009552AF" w:rsidRDefault="000C07F8" w:rsidP="00B31819">
            <w:pPr>
              <w:pStyle w:val="142"/>
              <w:jc w:val="center"/>
              <w:rPr>
                <w:rFonts w:hint="eastAsia"/>
              </w:rPr>
            </w:pPr>
            <w:r w:rsidRPr="009552AF">
              <w:rPr>
                <w:rFonts w:hint="eastAsia"/>
              </w:rPr>
              <w:t>R</w:t>
            </w:r>
            <w:r w:rsidRPr="009552AF">
              <w:t>OA</w:t>
            </w:r>
          </w:p>
        </w:tc>
        <w:tc>
          <w:tcPr>
            <w:tcW w:w="1162" w:type="dxa"/>
            <w:tcBorders>
              <w:top w:val="single" w:sz="6" w:space="0" w:color="auto"/>
              <w:bottom w:val="single" w:sz="6" w:space="0" w:color="auto"/>
            </w:tcBorders>
            <w:shd w:val="clear" w:color="auto" w:fill="FFF2CC"/>
            <w:vAlign w:val="center"/>
          </w:tcPr>
          <w:p w:rsidR="000C07F8" w:rsidRPr="00215500" w:rsidRDefault="000C07F8" w:rsidP="00B31819">
            <w:pPr>
              <w:pStyle w:val="142"/>
              <w:jc w:val="right"/>
            </w:pPr>
            <w:r w:rsidRPr="00215500">
              <w:t>0.59</w:t>
            </w:r>
          </w:p>
        </w:tc>
        <w:tc>
          <w:tcPr>
            <w:tcW w:w="1162" w:type="dxa"/>
            <w:tcBorders>
              <w:top w:val="single" w:sz="6" w:space="0" w:color="auto"/>
              <w:bottom w:val="single" w:sz="6" w:space="0" w:color="auto"/>
            </w:tcBorders>
            <w:shd w:val="clear" w:color="auto" w:fill="FFF2CC"/>
            <w:vAlign w:val="center"/>
          </w:tcPr>
          <w:p w:rsidR="000C07F8" w:rsidRPr="00215500" w:rsidRDefault="000C07F8" w:rsidP="00B31819">
            <w:pPr>
              <w:pStyle w:val="142"/>
              <w:jc w:val="right"/>
            </w:pPr>
            <w:r w:rsidRPr="00215500">
              <w:t>0.64</w:t>
            </w:r>
          </w:p>
        </w:tc>
        <w:tc>
          <w:tcPr>
            <w:tcW w:w="1163" w:type="dxa"/>
            <w:tcBorders>
              <w:top w:val="single" w:sz="6" w:space="0" w:color="auto"/>
              <w:bottom w:val="single" w:sz="6" w:space="0" w:color="auto"/>
            </w:tcBorders>
            <w:shd w:val="clear" w:color="auto" w:fill="FFF2CC"/>
            <w:vAlign w:val="center"/>
          </w:tcPr>
          <w:p w:rsidR="000C07F8" w:rsidRPr="00215500" w:rsidRDefault="000C07F8" w:rsidP="00B31819">
            <w:pPr>
              <w:pStyle w:val="142"/>
              <w:jc w:val="right"/>
            </w:pPr>
            <w:r w:rsidRPr="00215500">
              <w:t>0.73</w:t>
            </w:r>
          </w:p>
        </w:tc>
        <w:tc>
          <w:tcPr>
            <w:tcW w:w="1162" w:type="dxa"/>
            <w:tcBorders>
              <w:top w:val="single" w:sz="6" w:space="0" w:color="auto"/>
              <w:bottom w:val="single" w:sz="6" w:space="0" w:color="auto"/>
            </w:tcBorders>
            <w:shd w:val="clear" w:color="auto" w:fill="FFF2CC"/>
            <w:vAlign w:val="center"/>
          </w:tcPr>
          <w:p w:rsidR="000C07F8" w:rsidRPr="00215500" w:rsidRDefault="000C07F8" w:rsidP="00B31819">
            <w:pPr>
              <w:pStyle w:val="142"/>
              <w:jc w:val="right"/>
            </w:pPr>
            <w:r w:rsidRPr="00215500">
              <w:t>0.76</w:t>
            </w:r>
          </w:p>
        </w:tc>
        <w:tc>
          <w:tcPr>
            <w:tcW w:w="1163" w:type="dxa"/>
            <w:tcBorders>
              <w:top w:val="single" w:sz="6" w:space="0" w:color="auto"/>
              <w:bottom w:val="single" w:sz="6" w:space="0" w:color="auto"/>
            </w:tcBorders>
            <w:shd w:val="clear" w:color="auto" w:fill="FFF2CC"/>
            <w:vAlign w:val="center"/>
          </w:tcPr>
          <w:p w:rsidR="000C07F8" w:rsidRDefault="000C07F8" w:rsidP="00B31819">
            <w:pPr>
              <w:pStyle w:val="142"/>
              <w:jc w:val="right"/>
            </w:pPr>
            <w:r w:rsidRPr="00215500">
              <w:t>0.20</w:t>
            </w:r>
          </w:p>
        </w:tc>
      </w:tr>
      <w:tr w:rsidR="000C07F8" w:rsidRPr="00E04F94" w:rsidTr="000C07F8">
        <w:trPr>
          <w:trHeight w:val="340"/>
        </w:trPr>
        <w:tc>
          <w:tcPr>
            <w:tcW w:w="2269" w:type="dxa"/>
            <w:vMerge/>
            <w:shd w:val="clear" w:color="auto" w:fill="auto"/>
            <w:vAlign w:val="center"/>
          </w:tcPr>
          <w:p w:rsidR="000C07F8" w:rsidRPr="005A21E2" w:rsidRDefault="000C07F8" w:rsidP="00B31819">
            <w:pPr>
              <w:pStyle w:val="142"/>
              <w:rPr>
                <w:rFonts w:hint="eastAsia"/>
              </w:rPr>
            </w:pPr>
          </w:p>
        </w:tc>
        <w:tc>
          <w:tcPr>
            <w:tcW w:w="850" w:type="dxa"/>
            <w:tcBorders>
              <w:top w:val="single" w:sz="6" w:space="0" w:color="auto"/>
              <w:bottom w:val="single" w:sz="6" w:space="0" w:color="auto"/>
            </w:tcBorders>
            <w:shd w:val="clear" w:color="auto" w:fill="FFFFFF"/>
            <w:vAlign w:val="center"/>
          </w:tcPr>
          <w:p w:rsidR="000C07F8" w:rsidRPr="009552AF" w:rsidRDefault="000C07F8" w:rsidP="00B31819">
            <w:pPr>
              <w:pStyle w:val="142"/>
              <w:jc w:val="center"/>
              <w:rPr>
                <w:rFonts w:hint="eastAsia"/>
              </w:rPr>
            </w:pPr>
            <w:r w:rsidRPr="009552AF">
              <w:rPr>
                <w:rFonts w:hint="eastAsia"/>
              </w:rPr>
              <w:t>R</w:t>
            </w:r>
            <w:r w:rsidRPr="009552AF">
              <w:t>OE</w:t>
            </w:r>
          </w:p>
        </w:tc>
        <w:tc>
          <w:tcPr>
            <w:tcW w:w="1162" w:type="dxa"/>
            <w:tcBorders>
              <w:bottom w:val="single" w:sz="6" w:space="0" w:color="auto"/>
            </w:tcBorders>
            <w:vAlign w:val="center"/>
          </w:tcPr>
          <w:p w:rsidR="000C07F8" w:rsidRPr="000565CC" w:rsidRDefault="000C07F8" w:rsidP="00B31819">
            <w:pPr>
              <w:pStyle w:val="142"/>
              <w:jc w:val="right"/>
            </w:pPr>
            <w:r w:rsidRPr="000565CC">
              <w:t>8.03</w:t>
            </w:r>
          </w:p>
        </w:tc>
        <w:tc>
          <w:tcPr>
            <w:tcW w:w="1162" w:type="dxa"/>
            <w:tcBorders>
              <w:bottom w:val="single" w:sz="6" w:space="0" w:color="auto"/>
            </w:tcBorders>
            <w:vAlign w:val="center"/>
          </w:tcPr>
          <w:p w:rsidR="000C07F8" w:rsidRPr="000565CC" w:rsidRDefault="000C07F8" w:rsidP="00B31819">
            <w:pPr>
              <w:pStyle w:val="142"/>
              <w:jc w:val="right"/>
            </w:pPr>
            <w:r w:rsidRPr="000565CC">
              <w:t>9.19</w:t>
            </w:r>
          </w:p>
        </w:tc>
        <w:tc>
          <w:tcPr>
            <w:tcW w:w="1163" w:type="dxa"/>
            <w:tcBorders>
              <w:bottom w:val="single" w:sz="6" w:space="0" w:color="auto"/>
            </w:tcBorders>
            <w:vAlign w:val="center"/>
          </w:tcPr>
          <w:p w:rsidR="000C07F8" w:rsidRPr="000565CC" w:rsidRDefault="000C07F8" w:rsidP="00B31819">
            <w:pPr>
              <w:pStyle w:val="142"/>
              <w:jc w:val="right"/>
            </w:pPr>
            <w:r w:rsidRPr="000565CC">
              <w:t>10.40</w:t>
            </w:r>
          </w:p>
        </w:tc>
        <w:tc>
          <w:tcPr>
            <w:tcW w:w="1162" w:type="dxa"/>
            <w:tcBorders>
              <w:bottom w:val="single" w:sz="6" w:space="0" w:color="auto"/>
            </w:tcBorders>
            <w:vAlign w:val="center"/>
          </w:tcPr>
          <w:p w:rsidR="000C07F8" w:rsidRPr="000565CC" w:rsidRDefault="000C07F8" w:rsidP="00B31819">
            <w:pPr>
              <w:pStyle w:val="142"/>
              <w:jc w:val="right"/>
            </w:pPr>
            <w:r w:rsidRPr="000565CC">
              <w:t>10.55</w:t>
            </w:r>
          </w:p>
        </w:tc>
        <w:tc>
          <w:tcPr>
            <w:tcW w:w="1163" w:type="dxa"/>
            <w:tcBorders>
              <w:bottom w:val="single" w:sz="6" w:space="0" w:color="auto"/>
            </w:tcBorders>
            <w:vAlign w:val="center"/>
          </w:tcPr>
          <w:p w:rsidR="000C07F8" w:rsidRDefault="000C07F8" w:rsidP="00B31819">
            <w:pPr>
              <w:pStyle w:val="142"/>
              <w:jc w:val="right"/>
            </w:pPr>
            <w:r w:rsidRPr="000565CC">
              <w:t>2.75</w:t>
            </w:r>
          </w:p>
        </w:tc>
      </w:tr>
      <w:tr w:rsidR="000C07F8" w:rsidRPr="00E04F94" w:rsidTr="000947A0">
        <w:trPr>
          <w:trHeight w:val="340"/>
        </w:trPr>
        <w:tc>
          <w:tcPr>
            <w:tcW w:w="8931" w:type="dxa"/>
            <w:gridSpan w:val="7"/>
            <w:shd w:val="clear" w:color="auto" w:fill="auto"/>
            <w:vAlign w:val="center"/>
          </w:tcPr>
          <w:p w:rsidR="000C07F8" w:rsidRPr="00D1582C" w:rsidRDefault="000C07F8" w:rsidP="000947A0">
            <w:pPr>
              <w:pStyle w:val="142"/>
              <w:jc w:val="both"/>
              <w:rPr>
                <w:rFonts w:hint="eastAsia"/>
                <w:b/>
              </w:rPr>
            </w:pPr>
            <w:r w:rsidRPr="00D1582C">
              <w:rPr>
                <w:rFonts w:hint="eastAsia"/>
                <w:b/>
              </w:rPr>
              <w:t>截至114年3月底止，淨值及資產總額皆</w:t>
            </w:r>
            <w:r w:rsidR="007A1A82" w:rsidRPr="00D1582C">
              <w:rPr>
                <w:rFonts w:hint="eastAsia"/>
                <w:b/>
                <w:lang w:eastAsia="zh-TW"/>
              </w:rPr>
              <w:t>排名</w:t>
            </w:r>
            <w:r w:rsidRPr="00D1582C">
              <w:rPr>
                <w:rFonts w:hint="eastAsia"/>
                <w:b/>
              </w:rPr>
              <w:t>前10名之民營銀行</w:t>
            </w:r>
          </w:p>
        </w:tc>
      </w:tr>
      <w:tr w:rsidR="000C07F8" w:rsidRPr="00E04F94" w:rsidTr="007914A2">
        <w:trPr>
          <w:trHeight w:val="340"/>
        </w:trPr>
        <w:tc>
          <w:tcPr>
            <w:tcW w:w="2269" w:type="dxa"/>
            <w:vMerge w:val="restart"/>
            <w:shd w:val="clear" w:color="auto" w:fill="auto"/>
            <w:vAlign w:val="center"/>
          </w:tcPr>
          <w:p w:rsidR="000C07F8" w:rsidRPr="005A21E2" w:rsidRDefault="000C07F8" w:rsidP="00B31819">
            <w:pPr>
              <w:pStyle w:val="142"/>
              <w:rPr>
                <w:rFonts w:hint="eastAsia"/>
              </w:rPr>
            </w:pPr>
            <w:r w:rsidRPr="0047105A">
              <w:rPr>
                <w:rFonts w:hint="eastAsia"/>
              </w:rPr>
              <w:t>中國信託商業銀行</w:t>
            </w:r>
          </w:p>
        </w:tc>
        <w:tc>
          <w:tcPr>
            <w:tcW w:w="850" w:type="dxa"/>
            <w:tcBorders>
              <w:top w:val="single" w:sz="6" w:space="0" w:color="auto"/>
              <w:bottom w:val="single" w:sz="6" w:space="0" w:color="auto"/>
            </w:tcBorders>
            <w:shd w:val="clear" w:color="auto" w:fill="FFF2CC"/>
            <w:vAlign w:val="center"/>
          </w:tcPr>
          <w:p w:rsidR="000C07F8" w:rsidRPr="009552AF" w:rsidRDefault="000C07F8" w:rsidP="00B31819">
            <w:pPr>
              <w:pStyle w:val="142"/>
              <w:jc w:val="center"/>
              <w:rPr>
                <w:rFonts w:hint="eastAsia"/>
              </w:rPr>
            </w:pPr>
            <w:r w:rsidRPr="009552AF">
              <w:rPr>
                <w:rFonts w:hint="eastAsia"/>
              </w:rPr>
              <w:t>R</w:t>
            </w:r>
            <w:r w:rsidRPr="009552AF">
              <w:t>OA</w:t>
            </w:r>
          </w:p>
        </w:tc>
        <w:tc>
          <w:tcPr>
            <w:tcW w:w="1162" w:type="dxa"/>
            <w:tcBorders>
              <w:top w:val="single" w:sz="6" w:space="0" w:color="auto"/>
              <w:bottom w:val="single" w:sz="6" w:space="0" w:color="auto"/>
            </w:tcBorders>
            <w:shd w:val="clear" w:color="auto" w:fill="FFF2CC"/>
            <w:vAlign w:val="center"/>
          </w:tcPr>
          <w:p w:rsidR="000C07F8" w:rsidRPr="000349E0" w:rsidRDefault="000C07F8" w:rsidP="00B31819">
            <w:pPr>
              <w:pStyle w:val="142"/>
              <w:jc w:val="right"/>
            </w:pPr>
            <w:r w:rsidRPr="000349E0">
              <w:t>0.88</w:t>
            </w:r>
          </w:p>
        </w:tc>
        <w:tc>
          <w:tcPr>
            <w:tcW w:w="1162" w:type="dxa"/>
            <w:tcBorders>
              <w:top w:val="single" w:sz="6" w:space="0" w:color="auto"/>
              <w:bottom w:val="single" w:sz="6" w:space="0" w:color="auto"/>
            </w:tcBorders>
            <w:shd w:val="clear" w:color="auto" w:fill="FFF2CC"/>
            <w:vAlign w:val="center"/>
          </w:tcPr>
          <w:p w:rsidR="000C07F8" w:rsidRPr="000349E0" w:rsidRDefault="000C07F8" w:rsidP="00B31819">
            <w:pPr>
              <w:pStyle w:val="142"/>
              <w:jc w:val="right"/>
            </w:pPr>
            <w:r w:rsidRPr="000349E0">
              <w:t>1.03</w:t>
            </w:r>
          </w:p>
        </w:tc>
        <w:tc>
          <w:tcPr>
            <w:tcW w:w="1163" w:type="dxa"/>
            <w:tcBorders>
              <w:top w:val="single" w:sz="6" w:space="0" w:color="auto"/>
              <w:bottom w:val="single" w:sz="6" w:space="0" w:color="auto"/>
            </w:tcBorders>
            <w:shd w:val="clear" w:color="auto" w:fill="FFF2CC"/>
            <w:vAlign w:val="center"/>
          </w:tcPr>
          <w:p w:rsidR="000C07F8" w:rsidRPr="000349E0" w:rsidRDefault="000C07F8" w:rsidP="00B31819">
            <w:pPr>
              <w:pStyle w:val="142"/>
              <w:jc w:val="right"/>
            </w:pPr>
            <w:r w:rsidRPr="000349E0">
              <w:t>1.03</w:t>
            </w:r>
          </w:p>
        </w:tc>
        <w:tc>
          <w:tcPr>
            <w:tcW w:w="1162" w:type="dxa"/>
            <w:tcBorders>
              <w:top w:val="single" w:sz="6" w:space="0" w:color="auto"/>
              <w:bottom w:val="single" w:sz="6" w:space="0" w:color="auto"/>
            </w:tcBorders>
            <w:shd w:val="clear" w:color="auto" w:fill="FFF2CC"/>
            <w:vAlign w:val="center"/>
          </w:tcPr>
          <w:p w:rsidR="000C07F8" w:rsidRPr="000349E0" w:rsidRDefault="000C07F8" w:rsidP="00B31819">
            <w:pPr>
              <w:pStyle w:val="142"/>
              <w:jc w:val="right"/>
            </w:pPr>
            <w:r w:rsidRPr="000349E0">
              <w:t>1.12</w:t>
            </w:r>
          </w:p>
        </w:tc>
        <w:tc>
          <w:tcPr>
            <w:tcW w:w="1163" w:type="dxa"/>
            <w:tcBorders>
              <w:top w:val="single" w:sz="6" w:space="0" w:color="auto"/>
              <w:bottom w:val="single" w:sz="6" w:space="0" w:color="auto"/>
            </w:tcBorders>
            <w:shd w:val="clear" w:color="auto" w:fill="FFF2CC"/>
            <w:vAlign w:val="center"/>
          </w:tcPr>
          <w:p w:rsidR="000C07F8" w:rsidRDefault="000C07F8" w:rsidP="00B31819">
            <w:pPr>
              <w:pStyle w:val="142"/>
              <w:jc w:val="right"/>
            </w:pPr>
            <w:r w:rsidRPr="000349E0">
              <w:t>0.29</w:t>
            </w:r>
          </w:p>
        </w:tc>
      </w:tr>
      <w:tr w:rsidR="000C07F8" w:rsidRPr="00E04F94" w:rsidTr="000A0EF0">
        <w:trPr>
          <w:trHeight w:val="340"/>
        </w:trPr>
        <w:tc>
          <w:tcPr>
            <w:tcW w:w="2269" w:type="dxa"/>
            <w:vMerge/>
            <w:shd w:val="clear" w:color="auto" w:fill="auto"/>
            <w:vAlign w:val="center"/>
          </w:tcPr>
          <w:p w:rsidR="000C07F8" w:rsidRPr="005A21E2" w:rsidRDefault="000C07F8" w:rsidP="00B31819">
            <w:pPr>
              <w:pStyle w:val="142"/>
              <w:rPr>
                <w:rFonts w:hint="eastAsia"/>
              </w:rPr>
            </w:pPr>
          </w:p>
        </w:tc>
        <w:tc>
          <w:tcPr>
            <w:tcW w:w="850" w:type="dxa"/>
            <w:tcBorders>
              <w:top w:val="single" w:sz="6" w:space="0" w:color="auto"/>
              <w:bottom w:val="single" w:sz="6" w:space="0" w:color="auto"/>
            </w:tcBorders>
            <w:vAlign w:val="center"/>
          </w:tcPr>
          <w:p w:rsidR="000C07F8" w:rsidRPr="009552AF" w:rsidRDefault="000C07F8" w:rsidP="00B31819">
            <w:pPr>
              <w:pStyle w:val="142"/>
              <w:jc w:val="center"/>
              <w:rPr>
                <w:rFonts w:hint="eastAsia"/>
              </w:rPr>
            </w:pPr>
            <w:r w:rsidRPr="009552AF">
              <w:rPr>
                <w:rFonts w:hint="eastAsia"/>
              </w:rPr>
              <w:t>R</w:t>
            </w:r>
            <w:r w:rsidRPr="009552AF">
              <w:t>OE</w:t>
            </w:r>
          </w:p>
        </w:tc>
        <w:tc>
          <w:tcPr>
            <w:tcW w:w="1162" w:type="dxa"/>
            <w:tcBorders>
              <w:top w:val="single" w:sz="6" w:space="0" w:color="auto"/>
              <w:bottom w:val="single" w:sz="6" w:space="0" w:color="auto"/>
            </w:tcBorders>
            <w:vAlign w:val="center"/>
          </w:tcPr>
          <w:p w:rsidR="000C07F8" w:rsidRPr="00590ED1" w:rsidRDefault="000C07F8" w:rsidP="00B31819">
            <w:pPr>
              <w:pStyle w:val="142"/>
              <w:jc w:val="right"/>
            </w:pPr>
            <w:r w:rsidRPr="00590ED1">
              <w:t>10.93</w:t>
            </w:r>
          </w:p>
        </w:tc>
        <w:tc>
          <w:tcPr>
            <w:tcW w:w="1162" w:type="dxa"/>
            <w:tcBorders>
              <w:top w:val="single" w:sz="6" w:space="0" w:color="auto"/>
              <w:bottom w:val="single" w:sz="6" w:space="0" w:color="auto"/>
            </w:tcBorders>
            <w:vAlign w:val="center"/>
          </w:tcPr>
          <w:p w:rsidR="000C07F8" w:rsidRPr="00590ED1" w:rsidRDefault="000C07F8" w:rsidP="00B31819">
            <w:pPr>
              <w:pStyle w:val="142"/>
              <w:jc w:val="right"/>
            </w:pPr>
            <w:r w:rsidRPr="00590ED1">
              <w:t>13.56</w:t>
            </w:r>
          </w:p>
        </w:tc>
        <w:tc>
          <w:tcPr>
            <w:tcW w:w="1163" w:type="dxa"/>
            <w:tcBorders>
              <w:top w:val="single" w:sz="6" w:space="0" w:color="auto"/>
              <w:bottom w:val="single" w:sz="6" w:space="0" w:color="auto"/>
            </w:tcBorders>
            <w:vAlign w:val="center"/>
          </w:tcPr>
          <w:p w:rsidR="000C07F8" w:rsidRPr="00590ED1" w:rsidRDefault="000C07F8" w:rsidP="00B31819">
            <w:pPr>
              <w:pStyle w:val="142"/>
              <w:jc w:val="right"/>
            </w:pPr>
            <w:r w:rsidRPr="00590ED1">
              <w:t>14.42</w:t>
            </w:r>
          </w:p>
        </w:tc>
        <w:tc>
          <w:tcPr>
            <w:tcW w:w="1162" w:type="dxa"/>
            <w:tcBorders>
              <w:top w:val="single" w:sz="6" w:space="0" w:color="auto"/>
              <w:bottom w:val="single" w:sz="6" w:space="0" w:color="auto"/>
            </w:tcBorders>
            <w:vAlign w:val="center"/>
          </w:tcPr>
          <w:p w:rsidR="000C07F8" w:rsidRPr="00590ED1" w:rsidRDefault="000C07F8" w:rsidP="00B31819">
            <w:pPr>
              <w:pStyle w:val="142"/>
              <w:jc w:val="right"/>
            </w:pPr>
            <w:r w:rsidRPr="00590ED1">
              <w:t>15.82</w:t>
            </w:r>
          </w:p>
        </w:tc>
        <w:tc>
          <w:tcPr>
            <w:tcW w:w="1163" w:type="dxa"/>
            <w:tcBorders>
              <w:top w:val="single" w:sz="6" w:space="0" w:color="auto"/>
              <w:bottom w:val="single" w:sz="6" w:space="0" w:color="auto"/>
            </w:tcBorders>
            <w:vAlign w:val="center"/>
          </w:tcPr>
          <w:p w:rsidR="000C07F8" w:rsidRDefault="000C07F8" w:rsidP="00B31819">
            <w:pPr>
              <w:pStyle w:val="142"/>
              <w:jc w:val="right"/>
            </w:pPr>
            <w:r w:rsidRPr="00590ED1">
              <w:t>4.00</w:t>
            </w:r>
          </w:p>
        </w:tc>
      </w:tr>
      <w:tr w:rsidR="000C07F8" w:rsidRPr="00E04F94" w:rsidTr="007914A2">
        <w:trPr>
          <w:trHeight w:val="340"/>
        </w:trPr>
        <w:tc>
          <w:tcPr>
            <w:tcW w:w="2269" w:type="dxa"/>
            <w:vMerge w:val="restart"/>
            <w:shd w:val="clear" w:color="auto" w:fill="auto"/>
            <w:vAlign w:val="center"/>
          </w:tcPr>
          <w:p w:rsidR="000C07F8" w:rsidRPr="0047105A" w:rsidRDefault="000C07F8" w:rsidP="00B31819">
            <w:pPr>
              <w:pStyle w:val="142"/>
              <w:rPr>
                <w:rFonts w:hint="eastAsia"/>
              </w:rPr>
            </w:pPr>
            <w:r w:rsidRPr="0047105A">
              <w:rPr>
                <w:rFonts w:hint="eastAsia"/>
              </w:rPr>
              <w:t>國泰世華商業銀行</w:t>
            </w:r>
          </w:p>
        </w:tc>
        <w:tc>
          <w:tcPr>
            <w:tcW w:w="850" w:type="dxa"/>
            <w:tcBorders>
              <w:top w:val="single" w:sz="6" w:space="0" w:color="auto"/>
              <w:bottom w:val="single" w:sz="6" w:space="0" w:color="auto"/>
            </w:tcBorders>
            <w:shd w:val="clear" w:color="auto" w:fill="FFF2CC"/>
            <w:vAlign w:val="center"/>
          </w:tcPr>
          <w:p w:rsidR="000C07F8" w:rsidRPr="0047105A" w:rsidRDefault="000C07F8" w:rsidP="00B31819">
            <w:pPr>
              <w:pStyle w:val="142"/>
              <w:jc w:val="center"/>
              <w:rPr>
                <w:rFonts w:hint="eastAsia"/>
              </w:rPr>
            </w:pPr>
            <w:r w:rsidRPr="0047105A">
              <w:rPr>
                <w:rFonts w:hint="eastAsia"/>
              </w:rPr>
              <w:t>R</w:t>
            </w:r>
            <w:r w:rsidRPr="0047105A">
              <w:t>OA</w:t>
            </w:r>
          </w:p>
        </w:tc>
        <w:tc>
          <w:tcPr>
            <w:tcW w:w="1162" w:type="dxa"/>
            <w:tcBorders>
              <w:top w:val="single" w:sz="6" w:space="0" w:color="auto"/>
              <w:bottom w:val="single" w:sz="6" w:space="0" w:color="auto"/>
            </w:tcBorders>
            <w:shd w:val="clear" w:color="auto" w:fill="FFF2CC"/>
            <w:vAlign w:val="center"/>
          </w:tcPr>
          <w:p w:rsidR="000C07F8" w:rsidRPr="0047105A" w:rsidRDefault="000C07F8" w:rsidP="00B31819">
            <w:pPr>
              <w:pStyle w:val="142"/>
              <w:jc w:val="right"/>
            </w:pPr>
            <w:r w:rsidRPr="0047105A">
              <w:t>0.82</w:t>
            </w:r>
          </w:p>
        </w:tc>
        <w:tc>
          <w:tcPr>
            <w:tcW w:w="1162" w:type="dxa"/>
            <w:tcBorders>
              <w:top w:val="single" w:sz="6" w:space="0" w:color="auto"/>
              <w:bottom w:val="single" w:sz="6" w:space="0" w:color="auto"/>
            </w:tcBorders>
            <w:shd w:val="clear" w:color="auto" w:fill="FFF2CC"/>
            <w:vAlign w:val="center"/>
          </w:tcPr>
          <w:p w:rsidR="000C07F8" w:rsidRPr="0047105A" w:rsidRDefault="000C07F8" w:rsidP="00B31819">
            <w:pPr>
              <w:pStyle w:val="142"/>
              <w:jc w:val="right"/>
            </w:pPr>
            <w:r w:rsidRPr="0047105A">
              <w:t>0.86</w:t>
            </w:r>
          </w:p>
        </w:tc>
        <w:tc>
          <w:tcPr>
            <w:tcW w:w="1163" w:type="dxa"/>
            <w:tcBorders>
              <w:top w:val="single" w:sz="6" w:space="0" w:color="auto"/>
              <w:bottom w:val="single" w:sz="6" w:space="0" w:color="auto"/>
            </w:tcBorders>
            <w:shd w:val="clear" w:color="auto" w:fill="FFF2CC"/>
            <w:vAlign w:val="center"/>
          </w:tcPr>
          <w:p w:rsidR="000C07F8" w:rsidRPr="0047105A" w:rsidRDefault="000C07F8" w:rsidP="00B31819">
            <w:pPr>
              <w:pStyle w:val="142"/>
              <w:jc w:val="right"/>
            </w:pPr>
            <w:r w:rsidRPr="0047105A">
              <w:t>0.91</w:t>
            </w:r>
          </w:p>
        </w:tc>
        <w:tc>
          <w:tcPr>
            <w:tcW w:w="1162" w:type="dxa"/>
            <w:tcBorders>
              <w:top w:val="single" w:sz="6" w:space="0" w:color="auto"/>
              <w:bottom w:val="single" w:sz="6" w:space="0" w:color="auto"/>
            </w:tcBorders>
            <w:shd w:val="clear" w:color="auto" w:fill="FFF2CC"/>
            <w:vAlign w:val="center"/>
          </w:tcPr>
          <w:p w:rsidR="000C07F8" w:rsidRPr="0047105A" w:rsidRDefault="000C07F8" w:rsidP="00B31819">
            <w:pPr>
              <w:pStyle w:val="142"/>
              <w:jc w:val="right"/>
            </w:pPr>
            <w:r w:rsidRPr="0047105A">
              <w:t>1.08</w:t>
            </w:r>
          </w:p>
        </w:tc>
        <w:tc>
          <w:tcPr>
            <w:tcW w:w="1163" w:type="dxa"/>
            <w:tcBorders>
              <w:top w:val="single" w:sz="6" w:space="0" w:color="auto"/>
              <w:bottom w:val="single" w:sz="6" w:space="0" w:color="auto"/>
            </w:tcBorders>
            <w:shd w:val="clear" w:color="auto" w:fill="FFF2CC"/>
            <w:vAlign w:val="center"/>
          </w:tcPr>
          <w:p w:rsidR="000C07F8" w:rsidRPr="0047105A" w:rsidRDefault="000C07F8" w:rsidP="00B31819">
            <w:pPr>
              <w:pStyle w:val="142"/>
              <w:jc w:val="right"/>
            </w:pPr>
            <w:r w:rsidRPr="0047105A">
              <w:t>0.33</w:t>
            </w:r>
          </w:p>
        </w:tc>
      </w:tr>
      <w:tr w:rsidR="000C07F8" w:rsidRPr="00E04F94" w:rsidTr="000A0EF0">
        <w:trPr>
          <w:trHeight w:val="340"/>
        </w:trPr>
        <w:tc>
          <w:tcPr>
            <w:tcW w:w="2269" w:type="dxa"/>
            <w:vMerge/>
            <w:shd w:val="clear" w:color="auto" w:fill="auto"/>
            <w:vAlign w:val="center"/>
          </w:tcPr>
          <w:p w:rsidR="000C07F8" w:rsidRPr="0047105A" w:rsidRDefault="000C07F8" w:rsidP="00B31819">
            <w:pPr>
              <w:pStyle w:val="142"/>
              <w:rPr>
                <w:rFonts w:hint="eastAsia"/>
              </w:rPr>
            </w:pPr>
          </w:p>
        </w:tc>
        <w:tc>
          <w:tcPr>
            <w:tcW w:w="850" w:type="dxa"/>
            <w:tcBorders>
              <w:top w:val="single" w:sz="6" w:space="0" w:color="auto"/>
              <w:bottom w:val="single" w:sz="6" w:space="0" w:color="auto"/>
            </w:tcBorders>
            <w:vAlign w:val="center"/>
          </w:tcPr>
          <w:p w:rsidR="000C07F8" w:rsidRPr="0047105A" w:rsidRDefault="000C07F8" w:rsidP="00B31819">
            <w:pPr>
              <w:pStyle w:val="142"/>
              <w:jc w:val="center"/>
              <w:rPr>
                <w:rFonts w:hint="eastAsia"/>
              </w:rPr>
            </w:pPr>
            <w:r w:rsidRPr="0047105A">
              <w:rPr>
                <w:rFonts w:hint="eastAsia"/>
              </w:rPr>
              <w:t>R</w:t>
            </w:r>
            <w:r w:rsidRPr="0047105A">
              <w:t>OE</w:t>
            </w:r>
          </w:p>
        </w:tc>
        <w:tc>
          <w:tcPr>
            <w:tcW w:w="1162" w:type="dxa"/>
            <w:tcBorders>
              <w:top w:val="single" w:sz="6" w:space="0" w:color="auto"/>
              <w:bottom w:val="single" w:sz="6" w:space="0" w:color="auto"/>
            </w:tcBorders>
            <w:vAlign w:val="center"/>
          </w:tcPr>
          <w:p w:rsidR="000C07F8" w:rsidRPr="0047105A" w:rsidRDefault="000C07F8" w:rsidP="00B31819">
            <w:pPr>
              <w:pStyle w:val="142"/>
              <w:jc w:val="right"/>
            </w:pPr>
            <w:r w:rsidRPr="0047105A">
              <w:t>10.94</w:t>
            </w:r>
          </w:p>
        </w:tc>
        <w:tc>
          <w:tcPr>
            <w:tcW w:w="1162" w:type="dxa"/>
            <w:tcBorders>
              <w:top w:val="single" w:sz="6" w:space="0" w:color="auto"/>
              <w:bottom w:val="single" w:sz="6" w:space="0" w:color="auto"/>
            </w:tcBorders>
            <w:vAlign w:val="center"/>
          </w:tcPr>
          <w:p w:rsidR="000C07F8" w:rsidRPr="0047105A" w:rsidRDefault="000C07F8" w:rsidP="00B31819">
            <w:pPr>
              <w:pStyle w:val="142"/>
              <w:jc w:val="right"/>
            </w:pPr>
            <w:r w:rsidRPr="0047105A">
              <w:t>12.72</w:t>
            </w:r>
          </w:p>
        </w:tc>
        <w:tc>
          <w:tcPr>
            <w:tcW w:w="1163" w:type="dxa"/>
            <w:tcBorders>
              <w:top w:val="single" w:sz="6" w:space="0" w:color="auto"/>
              <w:bottom w:val="single" w:sz="6" w:space="0" w:color="auto"/>
            </w:tcBorders>
            <w:vAlign w:val="center"/>
          </w:tcPr>
          <w:p w:rsidR="000C07F8" w:rsidRPr="0047105A" w:rsidRDefault="000C07F8" w:rsidP="00B31819">
            <w:pPr>
              <w:pStyle w:val="142"/>
              <w:jc w:val="right"/>
            </w:pPr>
            <w:r w:rsidRPr="0047105A">
              <w:t>13.99</w:t>
            </w:r>
          </w:p>
        </w:tc>
        <w:tc>
          <w:tcPr>
            <w:tcW w:w="1162" w:type="dxa"/>
            <w:tcBorders>
              <w:top w:val="single" w:sz="6" w:space="0" w:color="auto"/>
              <w:bottom w:val="single" w:sz="6" w:space="0" w:color="auto"/>
            </w:tcBorders>
            <w:vAlign w:val="center"/>
          </w:tcPr>
          <w:p w:rsidR="000C07F8" w:rsidRPr="0047105A" w:rsidRDefault="000C07F8" w:rsidP="00B31819">
            <w:pPr>
              <w:pStyle w:val="142"/>
              <w:jc w:val="right"/>
            </w:pPr>
            <w:r w:rsidRPr="0047105A">
              <w:t>16.16</w:t>
            </w:r>
          </w:p>
        </w:tc>
        <w:tc>
          <w:tcPr>
            <w:tcW w:w="1163" w:type="dxa"/>
            <w:tcBorders>
              <w:top w:val="single" w:sz="6" w:space="0" w:color="auto"/>
              <w:bottom w:val="single" w:sz="6" w:space="0" w:color="auto"/>
            </w:tcBorders>
            <w:vAlign w:val="center"/>
          </w:tcPr>
          <w:p w:rsidR="000C07F8" w:rsidRPr="0047105A" w:rsidRDefault="000C07F8" w:rsidP="00B31819">
            <w:pPr>
              <w:pStyle w:val="142"/>
              <w:jc w:val="right"/>
            </w:pPr>
            <w:r w:rsidRPr="0047105A">
              <w:t>4.81</w:t>
            </w:r>
          </w:p>
        </w:tc>
      </w:tr>
      <w:tr w:rsidR="000C07F8" w:rsidRPr="00E04F94" w:rsidTr="007914A2">
        <w:trPr>
          <w:trHeight w:val="340"/>
        </w:trPr>
        <w:tc>
          <w:tcPr>
            <w:tcW w:w="2269" w:type="dxa"/>
            <w:vMerge w:val="restart"/>
            <w:shd w:val="clear" w:color="auto" w:fill="auto"/>
            <w:vAlign w:val="center"/>
          </w:tcPr>
          <w:p w:rsidR="000C07F8" w:rsidRPr="0047105A" w:rsidRDefault="000C07F8" w:rsidP="00B31819">
            <w:pPr>
              <w:pStyle w:val="142"/>
              <w:rPr>
                <w:rFonts w:hint="eastAsia"/>
              </w:rPr>
            </w:pPr>
            <w:r w:rsidRPr="0047105A">
              <w:rPr>
                <w:rFonts w:hint="eastAsia"/>
              </w:rPr>
              <w:t>台北富邦商業銀行</w:t>
            </w:r>
          </w:p>
        </w:tc>
        <w:tc>
          <w:tcPr>
            <w:tcW w:w="850" w:type="dxa"/>
            <w:tcBorders>
              <w:top w:val="single" w:sz="6" w:space="0" w:color="auto"/>
              <w:bottom w:val="single" w:sz="6" w:space="0" w:color="auto"/>
            </w:tcBorders>
            <w:shd w:val="clear" w:color="auto" w:fill="FFF2CC"/>
            <w:vAlign w:val="center"/>
          </w:tcPr>
          <w:p w:rsidR="000C07F8" w:rsidRPr="0047105A" w:rsidRDefault="000C07F8" w:rsidP="00B31819">
            <w:pPr>
              <w:pStyle w:val="142"/>
              <w:jc w:val="center"/>
              <w:rPr>
                <w:rFonts w:hint="eastAsia"/>
              </w:rPr>
            </w:pPr>
            <w:r w:rsidRPr="0047105A">
              <w:rPr>
                <w:rFonts w:hint="eastAsia"/>
              </w:rPr>
              <w:t>R</w:t>
            </w:r>
            <w:r w:rsidRPr="0047105A">
              <w:t>OA</w:t>
            </w:r>
          </w:p>
        </w:tc>
        <w:tc>
          <w:tcPr>
            <w:tcW w:w="1162" w:type="dxa"/>
            <w:tcBorders>
              <w:top w:val="single" w:sz="6" w:space="0" w:color="auto"/>
              <w:bottom w:val="single" w:sz="6" w:space="0" w:color="auto"/>
            </w:tcBorders>
            <w:shd w:val="clear" w:color="auto" w:fill="FFF2CC"/>
            <w:vAlign w:val="center"/>
          </w:tcPr>
          <w:p w:rsidR="000C07F8" w:rsidRPr="0047105A" w:rsidRDefault="000C07F8" w:rsidP="00B31819">
            <w:pPr>
              <w:pStyle w:val="142"/>
              <w:jc w:val="right"/>
            </w:pPr>
            <w:r w:rsidRPr="0047105A">
              <w:t>0.72</w:t>
            </w:r>
          </w:p>
        </w:tc>
        <w:tc>
          <w:tcPr>
            <w:tcW w:w="1162" w:type="dxa"/>
            <w:tcBorders>
              <w:top w:val="single" w:sz="6" w:space="0" w:color="auto"/>
              <w:bottom w:val="single" w:sz="6" w:space="0" w:color="auto"/>
            </w:tcBorders>
            <w:shd w:val="clear" w:color="auto" w:fill="FFF2CC"/>
            <w:vAlign w:val="center"/>
          </w:tcPr>
          <w:p w:rsidR="000C07F8" w:rsidRPr="0047105A" w:rsidRDefault="000C07F8" w:rsidP="00B31819">
            <w:pPr>
              <w:pStyle w:val="142"/>
              <w:jc w:val="right"/>
            </w:pPr>
            <w:r w:rsidRPr="0047105A">
              <w:t>0.83</w:t>
            </w:r>
          </w:p>
        </w:tc>
        <w:tc>
          <w:tcPr>
            <w:tcW w:w="1163" w:type="dxa"/>
            <w:tcBorders>
              <w:top w:val="single" w:sz="6" w:space="0" w:color="auto"/>
              <w:bottom w:val="single" w:sz="6" w:space="0" w:color="auto"/>
            </w:tcBorders>
            <w:shd w:val="clear" w:color="auto" w:fill="FFF2CC"/>
            <w:vAlign w:val="center"/>
          </w:tcPr>
          <w:p w:rsidR="000C07F8" w:rsidRPr="0047105A" w:rsidRDefault="000C07F8" w:rsidP="00B31819">
            <w:pPr>
              <w:pStyle w:val="142"/>
              <w:jc w:val="right"/>
            </w:pPr>
            <w:r w:rsidRPr="0047105A">
              <w:t>0.81</w:t>
            </w:r>
          </w:p>
        </w:tc>
        <w:tc>
          <w:tcPr>
            <w:tcW w:w="1162" w:type="dxa"/>
            <w:tcBorders>
              <w:top w:val="single" w:sz="6" w:space="0" w:color="auto"/>
              <w:bottom w:val="single" w:sz="6" w:space="0" w:color="auto"/>
            </w:tcBorders>
            <w:shd w:val="clear" w:color="auto" w:fill="FFF2CC"/>
            <w:vAlign w:val="center"/>
          </w:tcPr>
          <w:p w:rsidR="000C07F8" w:rsidRPr="0047105A" w:rsidRDefault="000C07F8" w:rsidP="00B31819">
            <w:pPr>
              <w:pStyle w:val="142"/>
              <w:jc w:val="right"/>
            </w:pPr>
            <w:r w:rsidRPr="0047105A">
              <w:t>0.89</w:t>
            </w:r>
          </w:p>
        </w:tc>
        <w:tc>
          <w:tcPr>
            <w:tcW w:w="1163" w:type="dxa"/>
            <w:tcBorders>
              <w:top w:val="single" w:sz="6" w:space="0" w:color="auto"/>
              <w:bottom w:val="single" w:sz="6" w:space="0" w:color="auto"/>
            </w:tcBorders>
            <w:shd w:val="clear" w:color="auto" w:fill="FFF2CC"/>
            <w:vAlign w:val="center"/>
          </w:tcPr>
          <w:p w:rsidR="000C07F8" w:rsidRPr="0047105A" w:rsidRDefault="000C07F8" w:rsidP="00B31819">
            <w:pPr>
              <w:pStyle w:val="142"/>
              <w:jc w:val="right"/>
            </w:pPr>
            <w:r w:rsidRPr="0047105A">
              <w:t>0.29</w:t>
            </w:r>
          </w:p>
        </w:tc>
      </w:tr>
      <w:tr w:rsidR="000C07F8" w:rsidRPr="00E04F94" w:rsidTr="000A0EF0">
        <w:trPr>
          <w:trHeight w:val="340"/>
        </w:trPr>
        <w:tc>
          <w:tcPr>
            <w:tcW w:w="2269" w:type="dxa"/>
            <w:vMerge/>
            <w:shd w:val="clear" w:color="auto" w:fill="auto"/>
            <w:vAlign w:val="center"/>
          </w:tcPr>
          <w:p w:rsidR="000C07F8" w:rsidRPr="0047105A" w:rsidRDefault="000C07F8" w:rsidP="00B31819">
            <w:pPr>
              <w:pStyle w:val="142"/>
              <w:rPr>
                <w:rFonts w:hint="eastAsia"/>
              </w:rPr>
            </w:pPr>
          </w:p>
        </w:tc>
        <w:tc>
          <w:tcPr>
            <w:tcW w:w="850" w:type="dxa"/>
            <w:tcBorders>
              <w:top w:val="single" w:sz="6" w:space="0" w:color="auto"/>
              <w:bottom w:val="single" w:sz="6" w:space="0" w:color="auto"/>
            </w:tcBorders>
            <w:vAlign w:val="center"/>
          </w:tcPr>
          <w:p w:rsidR="000C07F8" w:rsidRPr="0047105A" w:rsidRDefault="000C07F8" w:rsidP="00B31819">
            <w:pPr>
              <w:pStyle w:val="142"/>
              <w:jc w:val="center"/>
              <w:rPr>
                <w:rFonts w:hint="eastAsia"/>
              </w:rPr>
            </w:pPr>
            <w:r w:rsidRPr="0047105A">
              <w:rPr>
                <w:rFonts w:hint="eastAsia"/>
              </w:rPr>
              <w:t>R</w:t>
            </w:r>
            <w:r w:rsidRPr="0047105A">
              <w:t>OE</w:t>
            </w:r>
          </w:p>
        </w:tc>
        <w:tc>
          <w:tcPr>
            <w:tcW w:w="1162" w:type="dxa"/>
            <w:tcBorders>
              <w:top w:val="single" w:sz="6" w:space="0" w:color="auto"/>
              <w:bottom w:val="single" w:sz="6" w:space="0" w:color="auto"/>
            </w:tcBorders>
            <w:vAlign w:val="center"/>
          </w:tcPr>
          <w:p w:rsidR="000C07F8" w:rsidRPr="0047105A" w:rsidRDefault="000C07F8" w:rsidP="00B31819">
            <w:pPr>
              <w:pStyle w:val="142"/>
              <w:jc w:val="right"/>
            </w:pPr>
            <w:r w:rsidRPr="0047105A">
              <w:t>9.60</w:t>
            </w:r>
          </w:p>
        </w:tc>
        <w:tc>
          <w:tcPr>
            <w:tcW w:w="1162" w:type="dxa"/>
            <w:tcBorders>
              <w:top w:val="single" w:sz="6" w:space="0" w:color="auto"/>
              <w:bottom w:val="single" w:sz="6" w:space="0" w:color="auto"/>
            </w:tcBorders>
            <w:vAlign w:val="center"/>
          </w:tcPr>
          <w:p w:rsidR="000C07F8" w:rsidRPr="0047105A" w:rsidRDefault="000C07F8" w:rsidP="00B31819">
            <w:pPr>
              <w:pStyle w:val="142"/>
              <w:jc w:val="right"/>
            </w:pPr>
            <w:r w:rsidRPr="0047105A">
              <w:t>11.67</w:t>
            </w:r>
          </w:p>
        </w:tc>
        <w:tc>
          <w:tcPr>
            <w:tcW w:w="1163" w:type="dxa"/>
            <w:tcBorders>
              <w:top w:val="single" w:sz="6" w:space="0" w:color="auto"/>
              <w:bottom w:val="single" w:sz="6" w:space="0" w:color="auto"/>
            </w:tcBorders>
            <w:vAlign w:val="center"/>
          </w:tcPr>
          <w:p w:rsidR="000C07F8" w:rsidRPr="0047105A" w:rsidRDefault="000C07F8" w:rsidP="00B31819">
            <w:pPr>
              <w:pStyle w:val="142"/>
              <w:jc w:val="right"/>
            </w:pPr>
            <w:r w:rsidRPr="0047105A">
              <w:t>11.04</w:t>
            </w:r>
          </w:p>
        </w:tc>
        <w:tc>
          <w:tcPr>
            <w:tcW w:w="1162" w:type="dxa"/>
            <w:tcBorders>
              <w:top w:val="single" w:sz="6" w:space="0" w:color="auto"/>
              <w:bottom w:val="single" w:sz="6" w:space="0" w:color="auto"/>
            </w:tcBorders>
            <w:vAlign w:val="center"/>
          </w:tcPr>
          <w:p w:rsidR="000C07F8" w:rsidRPr="0047105A" w:rsidRDefault="000C07F8" w:rsidP="00B31819">
            <w:pPr>
              <w:pStyle w:val="142"/>
              <w:jc w:val="right"/>
            </w:pPr>
            <w:r w:rsidRPr="0047105A">
              <w:t>12.17</w:t>
            </w:r>
          </w:p>
        </w:tc>
        <w:tc>
          <w:tcPr>
            <w:tcW w:w="1163" w:type="dxa"/>
            <w:tcBorders>
              <w:top w:val="single" w:sz="6" w:space="0" w:color="auto"/>
              <w:bottom w:val="single" w:sz="6" w:space="0" w:color="auto"/>
            </w:tcBorders>
            <w:vAlign w:val="center"/>
          </w:tcPr>
          <w:p w:rsidR="000C07F8" w:rsidRPr="0047105A" w:rsidRDefault="000C07F8" w:rsidP="00B31819">
            <w:pPr>
              <w:pStyle w:val="142"/>
              <w:jc w:val="right"/>
            </w:pPr>
            <w:r w:rsidRPr="0047105A">
              <w:t>3.97</w:t>
            </w:r>
          </w:p>
        </w:tc>
      </w:tr>
      <w:tr w:rsidR="000C07F8" w:rsidRPr="00E04F94" w:rsidTr="007914A2">
        <w:trPr>
          <w:trHeight w:val="340"/>
        </w:trPr>
        <w:tc>
          <w:tcPr>
            <w:tcW w:w="2269" w:type="dxa"/>
            <w:vMerge w:val="restart"/>
            <w:shd w:val="clear" w:color="auto" w:fill="auto"/>
            <w:vAlign w:val="center"/>
          </w:tcPr>
          <w:p w:rsidR="000C07F8" w:rsidRPr="005A21E2" w:rsidRDefault="000C07F8" w:rsidP="00B31819">
            <w:pPr>
              <w:pStyle w:val="142"/>
            </w:pPr>
            <w:r w:rsidRPr="00B31819">
              <w:rPr>
                <w:rFonts w:hint="eastAsia"/>
              </w:rPr>
              <w:t>玉山商業銀行</w:t>
            </w:r>
          </w:p>
        </w:tc>
        <w:tc>
          <w:tcPr>
            <w:tcW w:w="850" w:type="dxa"/>
            <w:tcBorders>
              <w:top w:val="single" w:sz="6" w:space="0" w:color="auto"/>
              <w:bottom w:val="single" w:sz="6" w:space="0" w:color="auto"/>
            </w:tcBorders>
            <w:shd w:val="clear" w:color="auto" w:fill="FFF2CC"/>
            <w:vAlign w:val="center"/>
          </w:tcPr>
          <w:p w:rsidR="000C07F8" w:rsidRPr="009552AF" w:rsidRDefault="000C07F8" w:rsidP="00B31819">
            <w:pPr>
              <w:pStyle w:val="142"/>
              <w:jc w:val="center"/>
              <w:rPr>
                <w:rFonts w:hint="eastAsia"/>
              </w:rPr>
            </w:pPr>
            <w:r w:rsidRPr="009552AF">
              <w:rPr>
                <w:rFonts w:hint="eastAsia"/>
              </w:rPr>
              <w:t>R</w:t>
            </w:r>
            <w:r w:rsidRPr="009552AF">
              <w:t>OA</w:t>
            </w:r>
          </w:p>
        </w:tc>
        <w:tc>
          <w:tcPr>
            <w:tcW w:w="1162" w:type="dxa"/>
            <w:tcBorders>
              <w:top w:val="single" w:sz="6" w:space="0" w:color="auto"/>
              <w:bottom w:val="single" w:sz="6" w:space="0" w:color="auto"/>
            </w:tcBorders>
            <w:shd w:val="clear" w:color="auto" w:fill="FFF2CC"/>
            <w:vAlign w:val="center"/>
          </w:tcPr>
          <w:p w:rsidR="000C07F8" w:rsidRPr="008E1C44" w:rsidRDefault="000C07F8" w:rsidP="00B31819">
            <w:pPr>
              <w:pStyle w:val="142"/>
              <w:jc w:val="right"/>
            </w:pPr>
            <w:r w:rsidRPr="008E1C44">
              <w:t>0.68</w:t>
            </w:r>
          </w:p>
        </w:tc>
        <w:tc>
          <w:tcPr>
            <w:tcW w:w="1162" w:type="dxa"/>
            <w:tcBorders>
              <w:top w:val="single" w:sz="6" w:space="0" w:color="auto"/>
              <w:bottom w:val="single" w:sz="6" w:space="0" w:color="auto"/>
            </w:tcBorders>
            <w:shd w:val="clear" w:color="auto" w:fill="FFF2CC"/>
            <w:vAlign w:val="center"/>
          </w:tcPr>
          <w:p w:rsidR="000C07F8" w:rsidRPr="008E1C44" w:rsidRDefault="000C07F8" w:rsidP="00B31819">
            <w:pPr>
              <w:pStyle w:val="142"/>
              <w:jc w:val="right"/>
            </w:pPr>
            <w:r w:rsidRPr="008E1C44">
              <w:t>0.57</w:t>
            </w:r>
          </w:p>
        </w:tc>
        <w:tc>
          <w:tcPr>
            <w:tcW w:w="1163" w:type="dxa"/>
            <w:tcBorders>
              <w:top w:val="single" w:sz="6" w:space="0" w:color="auto"/>
              <w:bottom w:val="single" w:sz="6" w:space="0" w:color="auto"/>
            </w:tcBorders>
            <w:shd w:val="clear" w:color="auto" w:fill="FFF2CC"/>
            <w:vAlign w:val="center"/>
          </w:tcPr>
          <w:p w:rsidR="000C07F8" w:rsidRPr="008E1C44" w:rsidRDefault="000C07F8" w:rsidP="00B31819">
            <w:pPr>
              <w:pStyle w:val="142"/>
              <w:jc w:val="right"/>
            </w:pPr>
            <w:r w:rsidRPr="008E1C44">
              <w:t>0.70</w:t>
            </w:r>
          </w:p>
        </w:tc>
        <w:tc>
          <w:tcPr>
            <w:tcW w:w="1162" w:type="dxa"/>
            <w:tcBorders>
              <w:top w:val="single" w:sz="6" w:space="0" w:color="auto"/>
              <w:bottom w:val="single" w:sz="6" w:space="0" w:color="auto"/>
            </w:tcBorders>
            <w:shd w:val="clear" w:color="auto" w:fill="FFF2CC"/>
            <w:vAlign w:val="center"/>
          </w:tcPr>
          <w:p w:rsidR="000C07F8" w:rsidRPr="008E1C44" w:rsidRDefault="000C07F8" w:rsidP="00B31819">
            <w:pPr>
              <w:pStyle w:val="142"/>
              <w:jc w:val="right"/>
            </w:pPr>
            <w:r w:rsidRPr="008E1C44">
              <w:t>0.81</w:t>
            </w:r>
          </w:p>
        </w:tc>
        <w:tc>
          <w:tcPr>
            <w:tcW w:w="1163" w:type="dxa"/>
            <w:tcBorders>
              <w:top w:val="single" w:sz="6" w:space="0" w:color="auto"/>
              <w:bottom w:val="single" w:sz="6" w:space="0" w:color="auto"/>
            </w:tcBorders>
            <w:shd w:val="clear" w:color="auto" w:fill="FFF2CC"/>
            <w:vAlign w:val="center"/>
          </w:tcPr>
          <w:p w:rsidR="000C07F8" w:rsidRDefault="000C07F8" w:rsidP="00B31819">
            <w:pPr>
              <w:pStyle w:val="142"/>
              <w:jc w:val="right"/>
            </w:pPr>
            <w:r w:rsidRPr="008E1C44">
              <w:t>0.26</w:t>
            </w:r>
          </w:p>
        </w:tc>
      </w:tr>
      <w:tr w:rsidR="000C07F8" w:rsidRPr="00E04F94" w:rsidTr="000C07F8">
        <w:trPr>
          <w:trHeight w:val="340"/>
        </w:trPr>
        <w:tc>
          <w:tcPr>
            <w:tcW w:w="2269" w:type="dxa"/>
            <w:vMerge/>
            <w:shd w:val="clear" w:color="auto" w:fill="auto"/>
            <w:vAlign w:val="center"/>
          </w:tcPr>
          <w:p w:rsidR="000C07F8" w:rsidRPr="00090623" w:rsidRDefault="000C07F8" w:rsidP="00B31819">
            <w:pPr>
              <w:pStyle w:val="142"/>
              <w:rPr>
                <w:rFonts w:hint="eastAsia"/>
                <w:sz w:val="22"/>
                <w:szCs w:val="22"/>
              </w:rPr>
            </w:pPr>
          </w:p>
        </w:tc>
        <w:tc>
          <w:tcPr>
            <w:tcW w:w="850" w:type="dxa"/>
            <w:tcBorders>
              <w:top w:val="single" w:sz="6" w:space="0" w:color="auto"/>
            </w:tcBorders>
            <w:vAlign w:val="center"/>
          </w:tcPr>
          <w:p w:rsidR="000C07F8" w:rsidRPr="009552AF" w:rsidRDefault="000C07F8" w:rsidP="00B31819">
            <w:pPr>
              <w:pStyle w:val="142"/>
              <w:jc w:val="center"/>
              <w:rPr>
                <w:rFonts w:hint="eastAsia"/>
              </w:rPr>
            </w:pPr>
            <w:r w:rsidRPr="009552AF">
              <w:rPr>
                <w:rFonts w:hint="eastAsia"/>
              </w:rPr>
              <w:t>R</w:t>
            </w:r>
            <w:r w:rsidRPr="009552AF">
              <w:t>OE</w:t>
            </w:r>
          </w:p>
        </w:tc>
        <w:tc>
          <w:tcPr>
            <w:tcW w:w="1162" w:type="dxa"/>
            <w:tcBorders>
              <w:top w:val="single" w:sz="6" w:space="0" w:color="auto"/>
            </w:tcBorders>
            <w:vAlign w:val="center"/>
          </w:tcPr>
          <w:p w:rsidR="000C07F8" w:rsidRPr="00785C14" w:rsidRDefault="000C07F8" w:rsidP="00B31819">
            <w:pPr>
              <w:pStyle w:val="142"/>
              <w:jc w:val="right"/>
            </w:pPr>
            <w:r w:rsidRPr="00785C14">
              <w:t>11.21</w:t>
            </w:r>
          </w:p>
        </w:tc>
        <w:tc>
          <w:tcPr>
            <w:tcW w:w="1162" w:type="dxa"/>
            <w:tcBorders>
              <w:top w:val="single" w:sz="6" w:space="0" w:color="auto"/>
            </w:tcBorders>
            <w:vAlign w:val="center"/>
          </w:tcPr>
          <w:p w:rsidR="000C07F8" w:rsidRPr="00785C14" w:rsidRDefault="000C07F8" w:rsidP="00B31819">
            <w:pPr>
              <w:pStyle w:val="142"/>
              <w:jc w:val="right"/>
            </w:pPr>
            <w:r w:rsidRPr="00785C14">
              <w:t>9.79</w:t>
            </w:r>
          </w:p>
        </w:tc>
        <w:tc>
          <w:tcPr>
            <w:tcW w:w="1163" w:type="dxa"/>
            <w:tcBorders>
              <w:top w:val="single" w:sz="6" w:space="0" w:color="auto"/>
            </w:tcBorders>
            <w:vAlign w:val="center"/>
          </w:tcPr>
          <w:p w:rsidR="000C07F8" w:rsidRPr="00785C14" w:rsidRDefault="000C07F8" w:rsidP="00B31819">
            <w:pPr>
              <w:pStyle w:val="142"/>
              <w:jc w:val="right"/>
            </w:pPr>
            <w:r w:rsidRPr="00785C14">
              <w:t>11.45</w:t>
            </w:r>
          </w:p>
        </w:tc>
        <w:tc>
          <w:tcPr>
            <w:tcW w:w="1162" w:type="dxa"/>
            <w:tcBorders>
              <w:top w:val="single" w:sz="6" w:space="0" w:color="auto"/>
            </w:tcBorders>
            <w:vAlign w:val="center"/>
          </w:tcPr>
          <w:p w:rsidR="000C07F8" w:rsidRPr="00785C14" w:rsidRDefault="000C07F8" w:rsidP="00B31819">
            <w:pPr>
              <w:pStyle w:val="142"/>
              <w:jc w:val="right"/>
            </w:pPr>
            <w:r w:rsidRPr="00785C14">
              <w:t>12.34</w:t>
            </w:r>
          </w:p>
        </w:tc>
        <w:tc>
          <w:tcPr>
            <w:tcW w:w="1163" w:type="dxa"/>
            <w:tcBorders>
              <w:top w:val="single" w:sz="6" w:space="0" w:color="auto"/>
            </w:tcBorders>
            <w:vAlign w:val="center"/>
          </w:tcPr>
          <w:p w:rsidR="000C07F8" w:rsidRDefault="000C07F8" w:rsidP="00B31819">
            <w:pPr>
              <w:pStyle w:val="142"/>
              <w:jc w:val="right"/>
            </w:pPr>
            <w:r w:rsidRPr="00785C14">
              <w:t>3.89</w:t>
            </w:r>
          </w:p>
        </w:tc>
      </w:tr>
    </w:tbl>
    <w:p w:rsidR="00F5470E" w:rsidRDefault="00F5470E" w:rsidP="00F5470E">
      <w:pPr>
        <w:pStyle w:val="142"/>
        <w:ind w:leftChars="-101" w:left="881" w:rightChars="-100" w:right="-283" w:hangingChars="480" w:hanging="1167"/>
        <w:rPr>
          <w:lang w:eastAsia="zh-TW"/>
        </w:rPr>
      </w:pPr>
      <w:r>
        <w:rPr>
          <w:rFonts w:hint="eastAsia"/>
          <w:lang w:eastAsia="zh-TW"/>
        </w:rPr>
        <w:t>說    明：1.計算基礎為本國銀行單一申報資料。</w:t>
      </w:r>
    </w:p>
    <w:p w:rsidR="00F5470E" w:rsidRDefault="00F5470E" w:rsidP="00F5470E">
      <w:pPr>
        <w:pStyle w:val="142"/>
        <w:ind w:leftChars="-101" w:left="881" w:rightChars="-100" w:right="-283" w:hangingChars="480" w:hanging="1167"/>
        <w:rPr>
          <w:lang w:eastAsia="zh-TW"/>
        </w:rPr>
      </w:pPr>
      <w:r>
        <w:rPr>
          <w:rFonts w:hint="eastAsia"/>
          <w:lang w:eastAsia="zh-TW"/>
        </w:rPr>
        <w:t xml:space="preserve">          2.R</w:t>
      </w:r>
      <w:r>
        <w:rPr>
          <w:lang w:eastAsia="zh-TW"/>
        </w:rPr>
        <w:t>OA</w:t>
      </w:r>
      <w:r>
        <w:rPr>
          <w:rFonts w:hint="eastAsia"/>
          <w:lang w:eastAsia="zh-TW"/>
        </w:rPr>
        <w:t>係稅前盈餘/平均資產，平均資產=(</w:t>
      </w:r>
      <w:r w:rsidRPr="003667E3">
        <w:rPr>
          <w:rFonts w:hint="eastAsia"/>
          <w:lang w:eastAsia="zh-TW"/>
        </w:rPr>
        <w:t>上年底資產＋當月底資產）÷ 2</w:t>
      </w:r>
    </w:p>
    <w:p w:rsidR="00F5470E" w:rsidRDefault="00F5470E" w:rsidP="00F5470E">
      <w:pPr>
        <w:pStyle w:val="142"/>
        <w:ind w:leftChars="-101" w:left="881" w:rightChars="-100" w:right="-283" w:hangingChars="480" w:hanging="1167"/>
        <w:rPr>
          <w:lang w:eastAsia="zh-TW"/>
        </w:rPr>
      </w:pPr>
      <w:r>
        <w:rPr>
          <w:rFonts w:hint="eastAsia"/>
          <w:lang w:eastAsia="zh-TW"/>
        </w:rPr>
        <w:t xml:space="preserve">          3.R</w:t>
      </w:r>
      <w:r>
        <w:rPr>
          <w:lang w:eastAsia="zh-TW"/>
        </w:rPr>
        <w:t>OE</w:t>
      </w:r>
      <w:r>
        <w:rPr>
          <w:rFonts w:hint="eastAsia"/>
          <w:lang w:eastAsia="zh-TW"/>
        </w:rPr>
        <w:t>係稅前盈餘/平均權益，平均權益=(</w:t>
      </w:r>
      <w:r w:rsidRPr="003667E3">
        <w:rPr>
          <w:rFonts w:hint="eastAsia"/>
          <w:lang w:eastAsia="zh-TW"/>
        </w:rPr>
        <w:t>上年底</w:t>
      </w:r>
      <w:r>
        <w:rPr>
          <w:rFonts w:hint="eastAsia"/>
          <w:lang w:eastAsia="zh-TW"/>
        </w:rPr>
        <w:t>權益</w:t>
      </w:r>
      <w:r w:rsidRPr="003667E3">
        <w:rPr>
          <w:rFonts w:hint="eastAsia"/>
          <w:lang w:eastAsia="zh-TW"/>
        </w:rPr>
        <w:t>＋當月底</w:t>
      </w:r>
      <w:r>
        <w:rPr>
          <w:rFonts w:hint="eastAsia"/>
          <w:lang w:eastAsia="zh-TW"/>
        </w:rPr>
        <w:t>權益</w:t>
      </w:r>
      <w:r w:rsidRPr="003667E3">
        <w:rPr>
          <w:rFonts w:hint="eastAsia"/>
          <w:lang w:eastAsia="zh-TW"/>
        </w:rPr>
        <w:t>）÷ 2</w:t>
      </w:r>
    </w:p>
    <w:p w:rsidR="00F5470E" w:rsidRDefault="00F5470E" w:rsidP="00F5470E">
      <w:pPr>
        <w:pStyle w:val="142"/>
        <w:ind w:leftChars="-101" w:left="881" w:rightChars="-100" w:right="-283" w:hangingChars="480" w:hanging="1167"/>
      </w:pPr>
      <w:r>
        <w:rPr>
          <w:rFonts w:hint="eastAsia"/>
          <w:lang w:eastAsia="zh-TW"/>
        </w:rPr>
        <w:t xml:space="preserve">          4.R</w:t>
      </w:r>
      <w:r>
        <w:rPr>
          <w:lang w:eastAsia="zh-TW"/>
        </w:rPr>
        <w:t>OA</w:t>
      </w:r>
      <w:r>
        <w:rPr>
          <w:rFonts w:hint="eastAsia"/>
          <w:lang w:eastAsia="zh-TW"/>
        </w:rPr>
        <w:t>及R</w:t>
      </w:r>
      <w:r>
        <w:rPr>
          <w:lang w:eastAsia="zh-TW"/>
        </w:rPr>
        <w:t>OE</w:t>
      </w:r>
      <w:r w:rsidRPr="003667E3">
        <w:rPr>
          <w:rFonts w:hint="eastAsia"/>
          <w:lang w:eastAsia="zh-TW"/>
        </w:rPr>
        <w:t>均為當年累計至當月數</w:t>
      </w:r>
      <w:r>
        <w:rPr>
          <w:rFonts w:hint="eastAsia"/>
          <w:lang w:eastAsia="zh-TW"/>
        </w:rPr>
        <w:t>。</w:t>
      </w:r>
    </w:p>
    <w:p w:rsidR="00F5470E" w:rsidRDefault="00F5470E" w:rsidP="00F5470E">
      <w:pPr>
        <w:pStyle w:val="142"/>
        <w:ind w:leftChars="-100" w:left="1137" w:rightChars="-200" w:right="-566" w:hangingChars="584" w:hanging="1420"/>
        <w:rPr>
          <w:lang w:eastAsia="zh-TW"/>
        </w:rPr>
      </w:pPr>
      <w:r w:rsidRPr="00E04F94">
        <w:rPr>
          <w:rFonts w:hint="eastAsia"/>
        </w:rPr>
        <w:t>資料來源：</w:t>
      </w:r>
      <w:r>
        <w:rPr>
          <w:rFonts w:hint="eastAsia"/>
          <w:lang w:eastAsia="zh-TW"/>
        </w:rPr>
        <w:t>金管會，本中心彙製。</w:t>
      </w:r>
    </w:p>
    <w:p w:rsidR="00294D93" w:rsidRDefault="00294D93" w:rsidP="00294D93">
      <w:pPr>
        <w:pStyle w:val="a4"/>
        <w:ind w:left="849" w:hanging="283"/>
        <w:rPr>
          <w:b/>
          <w:szCs w:val="20"/>
          <w:lang w:eastAsia="zh-TW"/>
        </w:rPr>
      </w:pPr>
      <w:r w:rsidRPr="00E04F94">
        <w:rPr>
          <w:rFonts w:hint="eastAsia"/>
          <w:b/>
          <w:szCs w:val="20"/>
        </w:rPr>
        <w:t>(</w:t>
      </w:r>
      <w:r>
        <w:rPr>
          <w:rFonts w:hint="eastAsia"/>
          <w:b/>
          <w:szCs w:val="20"/>
          <w:lang w:eastAsia="zh-TW"/>
        </w:rPr>
        <w:t>三</w:t>
      </w:r>
      <w:r w:rsidRPr="003738BA">
        <w:rPr>
          <w:rFonts w:hint="eastAsia"/>
          <w:b/>
          <w:szCs w:val="20"/>
        </w:rPr>
        <w:t>)</w:t>
      </w:r>
      <w:r w:rsidR="003738BA" w:rsidRPr="003738BA">
        <w:rPr>
          <w:rFonts w:hint="eastAsia"/>
          <w:b/>
          <w:szCs w:val="20"/>
        </w:rPr>
        <w:t>近年8家公股銀行(金</w:t>
      </w:r>
      <w:r w:rsidR="00E85098">
        <w:rPr>
          <w:rFonts w:hint="eastAsia"/>
          <w:b/>
          <w:szCs w:val="20"/>
        </w:rPr>
        <w:t>控</w:t>
      </w:r>
      <w:r w:rsidR="003738BA" w:rsidRPr="003738BA">
        <w:rPr>
          <w:rFonts w:hint="eastAsia"/>
          <w:b/>
          <w:szCs w:val="20"/>
        </w:rPr>
        <w:t>)</w:t>
      </w:r>
      <w:r w:rsidR="00A77CC9">
        <w:rPr>
          <w:rFonts w:hint="eastAsia"/>
          <w:b/>
          <w:szCs w:val="20"/>
          <w:lang w:eastAsia="zh-TW"/>
        </w:rPr>
        <w:t>整體</w:t>
      </w:r>
      <w:r w:rsidR="000F6331">
        <w:rPr>
          <w:rFonts w:hint="eastAsia"/>
          <w:b/>
          <w:szCs w:val="20"/>
          <w:lang w:eastAsia="zh-TW"/>
        </w:rPr>
        <w:t>收益</w:t>
      </w:r>
      <w:r w:rsidR="003738BA" w:rsidRPr="003738BA">
        <w:rPr>
          <w:rFonts w:hint="eastAsia"/>
          <w:b/>
          <w:szCs w:val="20"/>
        </w:rPr>
        <w:t>繳庫</w:t>
      </w:r>
      <w:r w:rsidR="003738BA" w:rsidRPr="003738BA">
        <w:rPr>
          <w:rFonts w:hint="eastAsia"/>
          <w:b/>
          <w:lang w:eastAsia="zh-TW"/>
        </w:rPr>
        <w:t>數概呈增加趨勢，惟110至113年度間</w:t>
      </w:r>
      <w:r w:rsidR="00233928">
        <w:rPr>
          <w:rFonts w:hint="eastAsia"/>
          <w:b/>
          <w:lang w:eastAsia="zh-TW"/>
        </w:rPr>
        <w:t>，</w:t>
      </w:r>
      <w:r w:rsidR="003738BA" w:rsidRPr="003738BA">
        <w:rPr>
          <w:rFonts w:hint="eastAsia"/>
          <w:b/>
          <w:lang w:eastAsia="zh-TW"/>
        </w:rPr>
        <w:t>部分銀行(</w:t>
      </w:r>
      <w:r w:rsidR="003738BA" w:rsidRPr="003738BA">
        <w:rPr>
          <w:rFonts w:hint="eastAsia"/>
          <w:b/>
          <w:szCs w:val="20"/>
        </w:rPr>
        <w:t>金控)</w:t>
      </w:r>
      <w:r w:rsidR="003738BA" w:rsidRPr="003738BA">
        <w:rPr>
          <w:rFonts w:hint="eastAsia"/>
          <w:b/>
          <w:szCs w:val="20"/>
          <w:lang w:eastAsia="zh-TW"/>
        </w:rPr>
        <w:t>之實際繳庫數</w:t>
      </w:r>
      <w:r w:rsidR="002F751E">
        <w:rPr>
          <w:rFonts w:hint="eastAsia"/>
          <w:b/>
          <w:szCs w:val="20"/>
          <w:lang w:eastAsia="zh-TW"/>
        </w:rPr>
        <w:t>存有</w:t>
      </w:r>
      <w:r w:rsidR="003738BA" w:rsidRPr="003738BA">
        <w:rPr>
          <w:rFonts w:hint="eastAsia"/>
          <w:b/>
          <w:szCs w:val="20"/>
          <w:lang w:eastAsia="zh-TW"/>
        </w:rPr>
        <w:t>未達預算數</w:t>
      </w:r>
      <w:r w:rsidR="00861587">
        <w:rPr>
          <w:rFonts w:hint="eastAsia"/>
          <w:b/>
          <w:szCs w:val="20"/>
          <w:lang w:eastAsia="zh-TW"/>
        </w:rPr>
        <w:t>七</w:t>
      </w:r>
      <w:r w:rsidR="00791442">
        <w:rPr>
          <w:rFonts w:hint="eastAsia"/>
          <w:b/>
          <w:szCs w:val="20"/>
          <w:lang w:eastAsia="zh-TW"/>
        </w:rPr>
        <w:t>成</w:t>
      </w:r>
      <w:r w:rsidR="00233928">
        <w:rPr>
          <w:rFonts w:hint="eastAsia"/>
          <w:b/>
          <w:szCs w:val="20"/>
          <w:lang w:eastAsia="zh-TW"/>
        </w:rPr>
        <w:t>之情形</w:t>
      </w:r>
    </w:p>
    <w:p w:rsidR="00361D4F" w:rsidRDefault="00533C49" w:rsidP="003738BA">
      <w:pPr>
        <w:pStyle w:val="21"/>
        <w:tabs>
          <w:tab w:val="left" w:pos="1134"/>
        </w:tabs>
        <w:ind w:left="850" w:firstLine="566"/>
        <w:rPr>
          <w:lang w:eastAsia="zh-TW"/>
        </w:rPr>
      </w:pPr>
      <w:r>
        <w:rPr>
          <w:rFonts w:hint="eastAsia"/>
          <w:lang w:eastAsia="zh-TW"/>
        </w:rPr>
        <w:t>就近年</w:t>
      </w:r>
      <w:r w:rsidR="0023280F">
        <w:rPr>
          <w:rFonts w:hint="eastAsia"/>
          <w:lang w:eastAsia="zh-TW"/>
        </w:rPr>
        <w:t>8家</w:t>
      </w:r>
      <w:r w:rsidR="00117F81" w:rsidRPr="00117F81">
        <w:rPr>
          <w:rFonts w:hint="eastAsia"/>
          <w:lang w:eastAsia="zh-TW"/>
        </w:rPr>
        <w:t>公股銀行(金控)</w:t>
      </w:r>
      <w:r w:rsidR="000F6331">
        <w:rPr>
          <w:rFonts w:hint="eastAsia"/>
          <w:lang w:eastAsia="zh-TW"/>
        </w:rPr>
        <w:t>收益</w:t>
      </w:r>
      <w:r w:rsidR="00117F81" w:rsidRPr="00117F81">
        <w:rPr>
          <w:rFonts w:hint="eastAsia"/>
          <w:lang w:eastAsia="zh-TW"/>
        </w:rPr>
        <w:t>繳庫</w:t>
      </w:r>
      <w:r>
        <w:rPr>
          <w:rFonts w:hint="eastAsia"/>
          <w:lang w:eastAsia="zh-TW"/>
        </w:rPr>
        <w:t>之整體概況以觀</w:t>
      </w:r>
      <w:r w:rsidR="00117F81">
        <w:rPr>
          <w:rFonts w:hint="eastAsia"/>
          <w:lang w:eastAsia="zh-TW"/>
        </w:rPr>
        <w:t>，</w:t>
      </w:r>
      <w:r w:rsidR="0023280F">
        <w:rPr>
          <w:rFonts w:hint="eastAsia"/>
          <w:lang w:eastAsia="zh-TW"/>
        </w:rPr>
        <w:t>110至113年度實際繳庫合計數分別為</w:t>
      </w:r>
      <w:r w:rsidR="0023280F" w:rsidRPr="0023280F">
        <w:rPr>
          <w:rFonts w:hint="eastAsia"/>
          <w:lang w:eastAsia="zh-TW"/>
        </w:rPr>
        <w:t>91.77</w:t>
      </w:r>
      <w:r w:rsidR="0023280F" w:rsidRPr="0023280F">
        <w:rPr>
          <w:rFonts w:hint="eastAsia"/>
        </w:rPr>
        <w:t>億元、</w:t>
      </w:r>
      <w:r w:rsidR="0023280F" w:rsidRPr="0023280F">
        <w:t>104.64</w:t>
      </w:r>
      <w:r w:rsidR="0023280F" w:rsidRPr="0023280F">
        <w:rPr>
          <w:rFonts w:hint="eastAsia"/>
        </w:rPr>
        <w:t>億元</w:t>
      </w:r>
      <w:r w:rsidR="0023280F" w:rsidRPr="0023280F">
        <w:rPr>
          <w:lang w:eastAsia="zh-TW"/>
        </w:rPr>
        <w:t>、</w:t>
      </w:r>
      <w:r w:rsidR="0023280F" w:rsidRPr="0023280F">
        <w:t>84.58</w:t>
      </w:r>
      <w:r w:rsidR="0023280F" w:rsidRPr="0023280F">
        <w:rPr>
          <w:rFonts w:hint="eastAsia"/>
        </w:rPr>
        <w:t>億元</w:t>
      </w:r>
      <w:r w:rsidR="0023280F" w:rsidRPr="0023280F">
        <w:rPr>
          <w:lang w:eastAsia="zh-TW"/>
        </w:rPr>
        <w:t>及</w:t>
      </w:r>
      <w:r w:rsidR="0023280F" w:rsidRPr="0023280F">
        <w:t>98.33</w:t>
      </w:r>
      <w:r w:rsidR="0023280F" w:rsidRPr="0023280F">
        <w:rPr>
          <w:rFonts w:hint="eastAsia"/>
        </w:rPr>
        <w:t>億元</w:t>
      </w:r>
      <w:r w:rsidR="0023280F">
        <w:rPr>
          <w:rFonts w:hint="eastAsia"/>
          <w:lang w:eastAsia="zh-TW"/>
        </w:rPr>
        <w:t>，概呈增加，</w:t>
      </w:r>
      <w:r w:rsidR="003738BA">
        <w:rPr>
          <w:rFonts w:hint="eastAsia"/>
          <w:lang w:eastAsia="zh-TW"/>
        </w:rPr>
        <w:t>114年度預計繳庫數</w:t>
      </w:r>
      <w:r w:rsidR="006D7EBE">
        <w:rPr>
          <w:rFonts w:hint="eastAsia"/>
          <w:lang w:eastAsia="zh-TW"/>
        </w:rPr>
        <w:t>合計為1</w:t>
      </w:r>
      <w:r w:rsidR="000F6331">
        <w:rPr>
          <w:rFonts w:hint="eastAsia"/>
          <w:lang w:eastAsia="zh-TW"/>
        </w:rPr>
        <w:t>20.64</w:t>
      </w:r>
      <w:r w:rsidR="006D7EBE">
        <w:rPr>
          <w:rFonts w:hint="eastAsia"/>
          <w:lang w:eastAsia="zh-TW"/>
        </w:rPr>
        <w:t>億</w:t>
      </w:r>
      <w:r w:rsidR="003738BA">
        <w:rPr>
          <w:rFonts w:hint="eastAsia"/>
          <w:lang w:eastAsia="zh-TW"/>
        </w:rPr>
        <w:t>，較113</w:t>
      </w:r>
      <w:r w:rsidR="006D7EBE">
        <w:rPr>
          <w:rFonts w:hint="eastAsia"/>
          <w:lang w:eastAsia="zh-TW"/>
        </w:rPr>
        <w:t>年度決算數增加2</w:t>
      </w:r>
      <w:r w:rsidR="000F6331">
        <w:rPr>
          <w:rFonts w:hint="eastAsia"/>
          <w:lang w:eastAsia="zh-TW"/>
        </w:rPr>
        <w:t>2.31</w:t>
      </w:r>
      <w:r w:rsidR="006D7EBE">
        <w:rPr>
          <w:rFonts w:hint="eastAsia"/>
          <w:lang w:eastAsia="zh-TW"/>
        </w:rPr>
        <w:t>億元</w:t>
      </w:r>
      <w:r>
        <w:rPr>
          <w:rFonts w:hint="eastAsia"/>
          <w:lang w:eastAsia="zh-TW"/>
        </w:rPr>
        <w:t>(增幅22.69%)</w:t>
      </w:r>
      <w:r w:rsidR="00861587">
        <w:rPr>
          <w:rFonts w:hint="eastAsia"/>
          <w:lang w:eastAsia="zh-TW"/>
        </w:rPr>
        <w:t>，</w:t>
      </w:r>
      <w:r w:rsidR="0023280F">
        <w:rPr>
          <w:rFonts w:hint="eastAsia"/>
          <w:lang w:eastAsia="zh-TW"/>
        </w:rPr>
        <w:t>而</w:t>
      </w:r>
      <w:r w:rsidR="003738BA">
        <w:rPr>
          <w:rFonts w:hint="eastAsia"/>
          <w:lang w:eastAsia="zh-TW"/>
        </w:rPr>
        <w:t>各</w:t>
      </w:r>
      <w:r w:rsidR="0023280F">
        <w:rPr>
          <w:rFonts w:hint="eastAsia"/>
          <w:lang w:eastAsia="zh-TW"/>
        </w:rPr>
        <w:t>年度預算達成率介於80.</w:t>
      </w:r>
      <w:r w:rsidR="00522876">
        <w:rPr>
          <w:rFonts w:hint="eastAsia"/>
          <w:lang w:eastAsia="zh-TW"/>
        </w:rPr>
        <w:t>68</w:t>
      </w:r>
      <w:r w:rsidR="0023280F">
        <w:rPr>
          <w:rFonts w:hint="eastAsia"/>
          <w:lang w:eastAsia="zh-TW"/>
        </w:rPr>
        <w:t>%至</w:t>
      </w:r>
      <w:r w:rsidR="00C0721E">
        <w:rPr>
          <w:rFonts w:hint="eastAsia"/>
          <w:lang w:eastAsia="zh-TW"/>
        </w:rPr>
        <w:t>99</w:t>
      </w:r>
      <w:r w:rsidR="0023280F">
        <w:rPr>
          <w:rFonts w:hint="eastAsia"/>
          <w:lang w:eastAsia="zh-TW"/>
        </w:rPr>
        <w:t>.</w:t>
      </w:r>
      <w:r w:rsidR="00522876">
        <w:rPr>
          <w:rFonts w:hint="eastAsia"/>
          <w:lang w:eastAsia="zh-TW"/>
        </w:rPr>
        <w:t>59</w:t>
      </w:r>
      <w:r w:rsidR="0023280F">
        <w:rPr>
          <w:rFonts w:hint="eastAsia"/>
          <w:lang w:eastAsia="zh-TW"/>
        </w:rPr>
        <w:t>%間</w:t>
      </w:r>
      <w:r w:rsidR="002C0424">
        <w:rPr>
          <w:rFonts w:hint="eastAsia"/>
          <w:lang w:eastAsia="zh-TW"/>
        </w:rPr>
        <w:t>。</w:t>
      </w:r>
      <w:r>
        <w:rPr>
          <w:rFonts w:hint="eastAsia"/>
          <w:lang w:eastAsia="zh-TW"/>
        </w:rPr>
        <w:t>檢視各家銀行</w:t>
      </w:r>
      <w:r w:rsidRPr="00117F81">
        <w:rPr>
          <w:rFonts w:hint="eastAsia"/>
          <w:lang w:eastAsia="zh-TW"/>
        </w:rPr>
        <w:t>(金控)</w:t>
      </w:r>
      <w:r>
        <w:rPr>
          <w:rFonts w:hint="eastAsia"/>
          <w:lang w:eastAsia="zh-TW"/>
        </w:rPr>
        <w:t>收益繳庫情形，</w:t>
      </w:r>
      <w:r w:rsidR="00E74227">
        <w:rPr>
          <w:rFonts w:hint="eastAsia"/>
          <w:lang w:eastAsia="zh-TW"/>
        </w:rPr>
        <w:t>110至113年度均有公股銀行繳庫達成率未達70%之情形</w:t>
      </w:r>
      <w:r w:rsidR="00264E99">
        <w:rPr>
          <w:rFonts w:hint="eastAsia"/>
          <w:lang w:eastAsia="zh-TW"/>
        </w:rPr>
        <w:t>(詳表11)</w:t>
      </w:r>
      <w:r w:rsidR="002C0424">
        <w:rPr>
          <w:rFonts w:hint="eastAsia"/>
          <w:lang w:eastAsia="zh-TW"/>
        </w:rPr>
        <w:t>；</w:t>
      </w:r>
      <w:r w:rsidR="00E74227">
        <w:rPr>
          <w:rFonts w:hint="eastAsia"/>
          <w:lang w:eastAsia="zh-TW"/>
        </w:rPr>
        <w:t>據財政部國庫署提供資料，110年度華南金控</w:t>
      </w:r>
      <w:r w:rsidR="00985CA9">
        <w:rPr>
          <w:rFonts w:hint="eastAsia"/>
          <w:lang w:eastAsia="zh-TW"/>
        </w:rPr>
        <w:t>主要係</w:t>
      </w:r>
      <w:r w:rsidR="008C7BD7">
        <w:rPr>
          <w:rFonts w:hint="eastAsia"/>
          <w:lang w:eastAsia="zh-TW"/>
        </w:rPr>
        <w:t>受</w:t>
      </w:r>
      <w:r w:rsidR="00E74227">
        <w:rPr>
          <w:rFonts w:hint="eastAsia"/>
          <w:lang w:eastAsia="zh-TW"/>
        </w:rPr>
        <w:t>子公司華南永昌證券發行認售權證損失</w:t>
      </w:r>
      <w:r w:rsidR="00985CA9">
        <w:rPr>
          <w:rFonts w:hint="eastAsia"/>
          <w:lang w:eastAsia="zh-TW"/>
        </w:rPr>
        <w:t>影響致實際配發之現金股利較</w:t>
      </w:r>
      <w:r w:rsidR="00562BBB">
        <w:rPr>
          <w:rFonts w:hint="eastAsia"/>
          <w:lang w:eastAsia="zh-TW"/>
        </w:rPr>
        <w:t>預算數</w:t>
      </w:r>
      <w:r w:rsidR="00985CA9">
        <w:rPr>
          <w:rFonts w:hint="eastAsia"/>
          <w:lang w:eastAsia="zh-TW"/>
        </w:rPr>
        <w:t>減少</w:t>
      </w:r>
      <w:r w:rsidR="002C0424">
        <w:rPr>
          <w:rFonts w:hint="eastAsia"/>
          <w:lang w:eastAsia="zh-TW"/>
        </w:rPr>
        <w:t>；</w:t>
      </w:r>
      <w:r w:rsidR="00562BBB">
        <w:rPr>
          <w:rFonts w:hint="eastAsia"/>
          <w:lang w:eastAsia="zh-TW"/>
        </w:rPr>
        <w:t>該年度</w:t>
      </w:r>
      <w:r w:rsidR="00985CA9">
        <w:rPr>
          <w:rFonts w:hint="eastAsia"/>
          <w:lang w:eastAsia="zh-TW"/>
        </w:rPr>
        <w:t>臺灣中小企業銀行主要係</w:t>
      </w:r>
      <w:r w:rsidR="00562BBB">
        <w:rPr>
          <w:rFonts w:hint="eastAsia"/>
          <w:lang w:eastAsia="zh-TW"/>
        </w:rPr>
        <w:t>為維持資本適足率之水準以利未來業務之推展，實際盈餘繳庫數</w:t>
      </w:r>
      <w:r w:rsidR="002C0424">
        <w:rPr>
          <w:rFonts w:hint="eastAsia"/>
          <w:lang w:eastAsia="zh-TW"/>
        </w:rPr>
        <w:t>減少，</w:t>
      </w:r>
      <w:r w:rsidR="00562BBB">
        <w:rPr>
          <w:rFonts w:hint="eastAsia"/>
          <w:lang w:eastAsia="zh-TW"/>
        </w:rPr>
        <w:t>僅為預算數之51.61%，嗣後於112年度</w:t>
      </w:r>
      <w:r w:rsidR="007E090D">
        <w:rPr>
          <w:rFonts w:hint="eastAsia"/>
          <w:lang w:eastAsia="zh-TW"/>
        </w:rPr>
        <w:t>該行</w:t>
      </w:r>
      <w:r w:rsidR="00E86381">
        <w:rPr>
          <w:rFonts w:hint="eastAsia"/>
          <w:lang w:eastAsia="zh-TW"/>
        </w:rPr>
        <w:t>受</w:t>
      </w:r>
      <w:r w:rsidR="00562BBB">
        <w:rPr>
          <w:rFonts w:hint="eastAsia"/>
          <w:lang w:eastAsia="zh-TW"/>
        </w:rPr>
        <w:t>升息影響</w:t>
      </w:r>
      <w:r w:rsidR="007E090D">
        <w:rPr>
          <w:rFonts w:hint="eastAsia"/>
          <w:lang w:eastAsia="zh-TW"/>
        </w:rPr>
        <w:t>，</w:t>
      </w:r>
      <w:r w:rsidR="00562BBB">
        <w:rPr>
          <w:rFonts w:hint="eastAsia"/>
          <w:lang w:eastAsia="zh-TW"/>
        </w:rPr>
        <w:t>致其他權益下之未實現評價損失增加</w:t>
      </w:r>
      <w:r w:rsidR="007E090D">
        <w:rPr>
          <w:rFonts w:hint="eastAsia"/>
          <w:lang w:eastAsia="zh-TW"/>
        </w:rPr>
        <w:t>，</w:t>
      </w:r>
      <w:r w:rsidR="00562BBB">
        <w:rPr>
          <w:rFonts w:hint="eastAsia"/>
          <w:lang w:eastAsia="zh-TW"/>
        </w:rPr>
        <w:t>而限縮可供分配盈餘之空間</w:t>
      </w:r>
      <w:r w:rsidR="002C0424">
        <w:rPr>
          <w:rFonts w:hint="eastAsia"/>
          <w:lang w:eastAsia="zh-TW"/>
        </w:rPr>
        <w:t>；</w:t>
      </w:r>
      <w:r w:rsidR="00562BBB">
        <w:rPr>
          <w:rFonts w:hint="eastAsia"/>
          <w:lang w:eastAsia="zh-TW"/>
        </w:rPr>
        <w:t>111年度臺灣土地銀行主要係</w:t>
      </w:r>
      <w:r w:rsidR="00264E99">
        <w:rPr>
          <w:rFonts w:hint="eastAsia"/>
          <w:lang w:eastAsia="zh-TW"/>
        </w:rPr>
        <w:t>為符合資本適足率等監理要求及業務所需，經行政院同意6億元免予繳庫，爰預算達成率僅為62.5%</w:t>
      </w:r>
      <w:r w:rsidR="002C0424">
        <w:rPr>
          <w:rFonts w:hint="eastAsia"/>
          <w:lang w:eastAsia="zh-TW"/>
        </w:rPr>
        <w:t>；</w:t>
      </w:r>
      <w:r w:rsidR="00264E99">
        <w:rPr>
          <w:rFonts w:hint="eastAsia"/>
          <w:lang w:eastAsia="zh-TW"/>
        </w:rPr>
        <w:t>112年度</w:t>
      </w:r>
      <w:r w:rsidR="00B12F3E">
        <w:rPr>
          <w:rFonts w:hint="eastAsia"/>
          <w:lang w:eastAsia="zh-TW"/>
        </w:rPr>
        <w:t>合庫金控實際繳庫數</w:t>
      </w:r>
      <w:r w:rsidR="00264E99">
        <w:rPr>
          <w:rFonts w:hint="eastAsia"/>
          <w:lang w:eastAsia="zh-TW"/>
        </w:rPr>
        <w:t>為</w:t>
      </w:r>
      <w:r w:rsidR="00B12F3E">
        <w:rPr>
          <w:rFonts w:hint="eastAsia"/>
          <w:lang w:eastAsia="zh-TW"/>
        </w:rPr>
        <w:t>18.26億元，除較111年度決算數減少17.19億元(減幅48.49%)，亦較</w:t>
      </w:r>
      <w:r w:rsidR="00AB406C">
        <w:rPr>
          <w:rFonts w:hint="eastAsia"/>
          <w:lang w:eastAsia="zh-TW"/>
        </w:rPr>
        <w:t>112</w:t>
      </w:r>
      <w:r w:rsidR="00B12F3E">
        <w:rPr>
          <w:rFonts w:hint="eastAsia"/>
          <w:lang w:eastAsia="zh-TW"/>
        </w:rPr>
        <w:t>年度預算數36.51億元減少</w:t>
      </w:r>
      <w:r w:rsidR="00AA27C1">
        <w:rPr>
          <w:rFonts w:hint="eastAsia"/>
          <w:lang w:eastAsia="zh-TW"/>
        </w:rPr>
        <w:t>18.25億元，預算達成率僅50%，113年</w:t>
      </w:r>
      <w:r w:rsidR="00AB406C">
        <w:rPr>
          <w:rFonts w:hint="eastAsia"/>
          <w:lang w:eastAsia="zh-TW"/>
        </w:rPr>
        <w:t>度</w:t>
      </w:r>
      <w:r w:rsidR="00AA27C1">
        <w:rPr>
          <w:rFonts w:hint="eastAsia"/>
          <w:lang w:eastAsia="zh-TW"/>
        </w:rPr>
        <w:t>實際繳庫數雖較112年度決算數增加6.66億元(增幅36.47%)，然亦未及</w:t>
      </w:r>
      <w:r w:rsidR="00AB406C">
        <w:rPr>
          <w:rFonts w:hint="eastAsia"/>
          <w:lang w:eastAsia="zh-TW"/>
        </w:rPr>
        <w:t>113年度</w:t>
      </w:r>
      <w:r w:rsidR="00AA27C1">
        <w:rPr>
          <w:rFonts w:hint="eastAsia"/>
          <w:lang w:eastAsia="zh-TW"/>
        </w:rPr>
        <w:t>預算數之</w:t>
      </w:r>
      <w:r w:rsidR="00BC13C7">
        <w:rPr>
          <w:rFonts w:hint="eastAsia"/>
          <w:lang w:eastAsia="zh-TW"/>
        </w:rPr>
        <w:t>七</w:t>
      </w:r>
      <w:r w:rsidR="00AA27C1">
        <w:rPr>
          <w:rFonts w:hint="eastAsia"/>
          <w:lang w:eastAsia="zh-TW"/>
        </w:rPr>
        <w:t>成</w:t>
      </w:r>
      <w:r w:rsidR="00264E99">
        <w:rPr>
          <w:rFonts w:hint="eastAsia"/>
          <w:lang w:eastAsia="zh-TW"/>
        </w:rPr>
        <w:t>，詢據該</w:t>
      </w:r>
      <w:r w:rsidR="00E86381">
        <w:rPr>
          <w:rFonts w:hint="eastAsia"/>
          <w:lang w:eastAsia="zh-TW"/>
        </w:rPr>
        <w:t>金控</w:t>
      </w:r>
      <w:r w:rsidR="00264E99">
        <w:rPr>
          <w:rFonts w:hint="eastAsia"/>
          <w:lang w:eastAsia="zh-TW"/>
        </w:rPr>
        <w:t>表示</w:t>
      </w:r>
      <w:r w:rsidR="00E86381">
        <w:rPr>
          <w:rFonts w:hint="eastAsia"/>
          <w:lang w:eastAsia="zh-TW"/>
        </w:rPr>
        <w:t>，主要係考量合作金庫商業銀行為</w:t>
      </w:r>
      <w:r w:rsidR="00264E99">
        <w:rPr>
          <w:rFonts w:hint="eastAsia"/>
          <w:lang w:eastAsia="zh-TW"/>
        </w:rPr>
        <w:t>系統性重要銀行，爰考量保</w:t>
      </w:r>
      <w:r w:rsidR="004E4A36">
        <w:rPr>
          <w:rFonts w:hint="eastAsia"/>
          <w:lang w:eastAsia="zh-TW"/>
        </w:rPr>
        <w:t>留</w:t>
      </w:r>
      <w:r w:rsidR="00264E99">
        <w:rPr>
          <w:rFonts w:hint="eastAsia"/>
          <w:lang w:eastAsia="zh-TW"/>
        </w:rPr>
        <w:t>適度盈餘以厚實風險承擔能力並符合資本適足率等監理要求</w:t>
      </w:r>
      <w:r w:rsidR="00AA27C1">
        <w:rPr>
          <w:rFonts w:hint="eastAsia"/>
          <w:lang w:eastAsia="zh-TW"/>
        </w:rPr>
        <w:t>。</w:t>
      </w:r>
    </w:p>
    <w:p w:rsidR="00D74124" w:rsidRDefault="008B1202" w:rsidP="00BE5D43">
      <w:pPr>
        <w:pStyle w:val="21"/>
        <w:ind w:leftChars="-250" w:left="854" w:rightChars="-150" w:right="-425" w:hangingChars="551" w:hanging="1562"/>
        <w:rPr>
          <w:b/>
          <w:lang w:eastAsia="zh-TW"/>
        </w:rPr>
      </w:pPr>
      <w:r w:rsidRPr="00E04F94">
        <w:rPr>
          <w:rFonts w:hint="eastAsia"/>
          <w:b/>
        </w:rPr>
        <w:t>表</w:t>
      </w:r>
      <w:r w:rsidR="00EC7A33">
        <w:rPr>
          <w:rFonts w:hint="eastAsia"/>
          <w:b/>
          <w:lang w:eastAsia="zh-TW"/>
        </w:rPr>
        <w:t>11</w:t>
      </w:r>
      <w:r w:rsidRPr="00E04F94">
        <w:rPr>
          <w:rFonts w:hint="eastAsia"/>
          <w:b/>
        </w:rPr>
        <w:t xml:space="preserve">  </w:t>
      </w:r>
      <w:r w:rsidR="00BE5D43">
        <w:rPr>
          <w:rFonts w:hint="eastAsia"/>
          <w:b/>
          <w:lang w:eastAsia="zh-TW"/>
        </w:rPr>
        <w:t>公股銀行</w:t>
      </w:r>
      <w:r w:rsidR="00D74124">
        <w:rPr>
          <w:rFonts w:hint="eastAsia"/>
          <w:b/>
          <w:lang w:eastAsia="zh-TW"/>
        </w:rPr>
        <w:t>(</w:t>
      </w:r>
      <w:r w:rsidR="00E85098">
        <w:rPr>
          <w:rFonts w:hint="eastAsia"/>
          <w:b/>
          <w:lang w:eastAsia="zh-TW"/>
        </w:rPr>
        <w:t>金</w:t>
      </w:r>
      <w:r w:rsidR="00D74124">
        <w:rPr>
          <w:rFonts w:hint="eastAsia"/>
          <w:b/>
          <w:lang w:eastAsia="zh-TW"/>
        </w:rPr>
        <w:t>控)</w:t>
      </w:r>
      <w:r w:rsidR="00B701C2">
        <w:rPr>
          <w:b/>
        </w:rPr>
        <w:t>11</w:t>
      </w:r>
      <w:r w:rsidR="00B701C2">
        <w:rPr>
          <w:rFonts w:hint="eastAsia"/>
          <w:b/>
          <w:lang w:eastAsia="zh-TW"/>
        </w:rPr>
        <w:t>0至114年</w:t>
      </w:r>
      <w:r w:rsidR="00861587">
        <w:rPr>
          <w:rFonts w:hint="eastAsia"/>
          <w:b/>
          <w:lang w:eastAsia="zh-TW"/>
        </w:rPr>
        <w:t>度</w:t>
      </w:r>
      <w:r w:rsidR="00260F15">
        <w:rPr>
          <w:rFonts w:hint="eastAsia"/>
          <w:b/>
          <w:lang w:eastAsia="zh-TW"/>
        </w:rPr>
        <w:t>收益</w:t>
      </w:r>
      <w:r w:rsidR="00D74124">
        <w:rPr>
          <w:rFonts w:hint="eastAsia"/>
          <w:b/>
          <w:lang w:eastAsia="zh-TW"/>
        </w:rPr>
        <w:t>繳庫預</w:t>
      </w:r>
      <w:r w:rsidR="0023280F">
        <w:rPr>
          <w:rFonts w:hint="eastAsia"/>
          <w:b/>
          <w:lang w:eastAsia="zh-TW"/>
        </w:rPr>
        <w:t>、</w:t>
      </w:r>
      <w:r w:rsidR="00D74124">
        <w:rPr>
          <w:rFonts w:hint="eastAsia"/>
          <w:b/>
          <w:lang w:eastAsia="zh-TW"/>
        </w:rPr>
        <w:t>決算一覽表</w:t>
      </w:r>
    </w:p>
    <w:p w:rsidR="008B1202" w:rsidRPr="00E04F94" w:rsidRDefault="008D699B" w:rsidP="008D699B">
      <w:pPr>
        <w:pStyle w:val="21"/>
        <w:ind w:leftChars="-250" w:left="632" w:rightChars="-301" w:right="-852" w:hangingChars="551" w:hanging="1340"/>
        <w:jc w:val="right"/>
        <w:rPr>
          <w:rFonts w:hint="eastAsia"/>
          <w:lang w:eastAsia="zh-TW"/>
        </w:rPr>
      </w:pPr>
      <w:r>
        <w:rPr>
          <w:rFonts w:hint="eastAsia"/>
          <w:sz w:val="24"/>
          <w:szCs w:val="24"/>
          <w:lang w:eastAsia="zh-TW"/>
        </w:rPr>
        <w:t xml:space="preserve"> </w:t>
      </w:r>
      <w:r w:rsidR="008B1202">
        <w:rPr>
          <w:rFonts w:hint="eastAsia"/>
          <w:sz w:val="24"/>
          <w:szCs w:val="24"/>
          <w:lang w:eastAsia="zh-TW"/>
        </w:rPr>
        <w:t>單位：新臺幣億元;</w:t>
      </w:r>
      <w:r w:rsidR="008B1202">
        <w:rPr>
          <w:sz w:val="24"/>
          <w:szCs w:val="24"/>
          <w:lang w:eastAsia="zh-TW"/>
        </w:rPr>
        <w:t>%</w:t>
      </w:r>
    </w:p>
    <w:tbl>
      <w:tblPr>
        <w:tblW w:w="10207" w:type="dxa"/>
        <w:tblInd w:w="-68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18"/>
        <w:gridCol w:w="590"/>
        <w:gridCol w:w="590"/>
        <w:gridCol w:w="663"/>
        <w:gridCol w:w="660"/>
        <w:gridCol w:w="661"/>
        <w:gridCol w:w="662"/>
        <w:gridCol w:w="662"/>
        <w:gridCol w:w="661"/>
        <w:gridCol w:w="662"/>
        <w:gridCol w:w="661"/>
        <w:gridCol w:w="662"/>
        <w:gridCol w:w="662"/>
        <w:gridCol w:w="993"/>
      </w:tblGrid>
      <w:tr w:rsidR="008B1202" w:rsidRPr="00090623" w:rsidTr="00E10464">
        <w:trPr>
          <w:trHeight w:val="340"/>
          <w:tblHeader/>
        </w:trPr>
        <w:tc>
          <w:tcPr>
            <w:tcW w:w="1418" w:type="dxa"/>
            <w:vMerge w:val="restart"/>
            <w:tcBorders>
              <w:top w:val="single" w:sz="12" w:space="0" w:color="auto"/>
              <w:bottom w:val="single" w:sz="6" w:space="0" w:color="auto"/>
              <w:tl2br w:val="single" w:sz="6" w:space="0" w:color="auto"/>
            </w:tcBorders>
            <w:shd w:val="clear" w:color="auto" w:fill="auto"/>
          </w:tcPr>
          <w:p w:rsidR="00E10464" w:rsidRDefault="008B1202" w:rsidP="008B1202">
            <w:pPr>
              <w:pStyle w:val="142"/>
              <w:ind w:left="647" w:hanging="647"/>
              <w:jc w:val="center"/>
              <w:rPr>
                <w:b/>
                <w:sz w:val="22"/>
                <w:szCs w:val="22"/>
                <w:lang w:eastAsia="zh-TW"/>
              </w:rPr>
            </w:pPr>
            <w:r w:rsidRPr="008B1202">
              <w:rPr>
                <w:rFonts w:hint="eastAsia"/>
                <w:b/>
                <w:szCs w:val="24"/>
                <w:lang w:eastAsia="zh-TW"/>
              </w:rPr>
              <w:t xml:space="preserve"> </w:t>
            </w:r>
            <w:r w:rsidR="00700466">
              <w:rPr>
                <w:rFonts w:hint="eastAsia"/>
                <w:b/>
                <w:szCs w:val="24"/>
                <w:lang w:eastAsia="zh-TW"/>
              </w:rPr>
              <w:t xml:space="preserve">  </w:t>
            </w:r>
            <w:r w:rsidRPr="00700466">
              <w:rPr>
                <w:rFonts w:hint="eastAsia"/>
                <w:b/>
                <w:sz w:val="22"/>
                <w:szCs w:val="22"/>
                <w:lang w:eastAsia="zh-TW"/>
              </w:rPr>
              <w:t>年度及</w:t>
            </w:r>
          </w:p>
          <w:p w:rsidR="008B1202" w:rsidRPr="00700466" w:rsidRDefault="00E10464" w:rsidP="008B1202">
            <w:pPr>
              <w:pStyle w:val="142"/>
              <w:ind w:left="647" w:hanging="647"/>
              <w:jc w:val="center"/>
              <w:rPr>
                <w:b/>
                <w:sz w:val="22"/>
                <w:szCs w:val="22"/>
                <w:lang w:eastAsia="zh-TW"/>
              </w:rPr>
            </w:pPr>
            <w:r>
              <w:rPr>
                <w:rFonts w:hint="eastAsia"/>
                <w:b/>
                <w:sz w:val="22"/>
                <w:szCs w:val="22"/>
                <w:lang w:eastAsia="zh-TW"/>
              </w:rPr>
              <w:t xml:space="preserve">       </w:t>
            </w:r>
            <w:r w:rsidR="008B1202" w:rsidRPr="00700466">
              <w:rPr>
                <w:rFonts w:hint="eastAsia"/>
                <w:b/>
                <w:sz w:val="22"/>
                <w:szCs w:val="22"/>
                <w:lang w:eastAsia="zh-TW"/>
              </w:rPr>
              <w:t>項目</w:t>
            </w:r>
          </w:p>
          <w:p w:rsidR="008B1202" w:rsidRPr="00EA2BFA" w:rsidRDefault="008B1202" w:rsidP="008B1202">
            <w:pPr>
              <w:pStyle w:val="142"/>
              <w:ind w:left="647" w:hanging="647"/>
              <w:rPr>
                <w:rFonts w:hint="eastAsia"/>
                <w:b/>
                <w:szCs w:val="24"/>
                <w:lang w:eastAsia="zh-TW"/>
              </w:rPr>
            </w:pPr>
            <w:r w:rsidRPr="00EA2BFA">
              <w:rPr>
                <w:rFonts w:hint="eastAsia"/>
                <w:b/>
                <w:sz w:val="22"/>
                <w:szCs w:val="22"/>
                <w:lang w:eastAsia="zh-TW"/>
              </w:rPr>
              <w:t>銀行別</w:t>
            </w:r>
          </w:p>
        </w:tc>
        <w:tc>
          <w:tcPr>
            <w:tcW w:w="1843" w:type="dxa"/>
            <w:gridSpan w:val="3"/>
            <w:shd w:val="clear" w:color="auto" w:fill="auto"/>
            <w:vAlign w:val="center"/>
          </w:tcPr>
          <w:p w:rsidR="008B1202" w:rsidRPr="00700466" w:rsidRDefault="008B1202" w:rsidP="00700466">
            <w:pPr>
              <w:pStyle w:val="142"/>
              <w:ind w:left="647" w:hanging="647"/>
              <w:jc w:val="center"/>
              <w:rPr>
                <w:rFonts w:hint="eastAsia"/>
                <w:b/>
                <w:sz w:val="22"/>
                <w:szCs w:val="22"/>
                <w:lang w:eastAsia="zh-TW"/>
              </w:rPr>
            </w:pPr>
            <w:r w:rsidRPr="00700466">
              <w:rPr>
                <w:rFonts w:hint="eastAsia"/>
                <w:b/>
                <w:sz w:val="22"/>
                <w:szCs w:val="22"/>
                <w:lang w:eastAsia="zh-TW"/>
              </w:rPr>
              <w:t>11</w:t>
            </w:r>
            <w:r w:rsidR="00700466" w:rsidRPr="00700466">
              <w:rPr>
                <w:rFonts w:hint="eastAsia"/>
                <w:b/>
                <w:sz w:val="22"/>
                <w:szCs w:val="22"/>
                <w:lang w:eastAsia="zh-TW"/>
              </w:rPr>
              <w:t>0</w:t>
            </w:r>
            <w:r w:rsidRPr="00700466">
              <w:rPr>
                <w:rFonts w:hint="eastAsia"/>
                <w:b/>
                <w:sz w:val="22"/>
                <w:szCs w:val="22"/>
                <w:lang w:eastAsia="zh-TW"/>
              </w:rPr>
              <w:t>年</w:t>
            </w:r>
            <w:r w:rsidR="00700466" w:rsidRPr="00700466">
              <w:rPr>
                <w:rFonts w:hint="eastAsia"/>
                <w:b/>
                <w:sz w:val="22"/>
                <w:szCs w:val="22"/>
                <w:lang w:eastAsia="zh-TW"/>
              </w:rPr>
              <w:t>度</w:t>
            </w:r>
          </w:p>
        </w:tc>
        <w:tc>
          <w:tcPr>
            <w:tcW w:w="1983" w:type="dxa"/>
            <w:gridSpan w:val="3"/>
            <w:shd w:val="clear" w:color="auto" w:fill="auto"/>
            <w:vAlign w:val="center"/>
          </w:tcPr>
          <w:p w:rsidR="008B1202" w:rsidRPr="00700466" w:rsidRDefault="00700466" w:rsidP="00700466">
            <w:pPr>
              <w:pStyle w:val="142"/>
              <w:ind w:left="647" w:hanging="647"/>
              <w:jc w:val="center"/>
              <w:rPr>
                <w:rFonts w:hint="eastAsia"/>
                <w:b/>
                <w:sz w:val="22"/>
                <w:szCs w:val="22"/>
                <w:lang w:eastAsia="zh-TW"/>
              </w:rPr>
            </w:pPr>
            <w:r w:rsidRPr="00700466">
              <w:rPr>
                <w:rFonts w:hint="eastAsia"/>
                <w:b/>
                <w:sz w:val="22"/>
                <w:szCs w:val="22"/>
                <w:lang w:eastAsia="zh-TW"/>
              </w:rPr>
              <w:t>111年度</w:t>
            </w:r>
          </w:p>
        </w:tc>
        <w:tc>
          <w:tcPr>
            <w:tcW w:w="1985" w:type="dxa"/>
            <w:gridSpan w:val="3"/>
            <w:shd w:val="clear" w:color="auto" w:fill="auto"/>
            <w:vAlign w:val="center"/>
          </w:tcPr>
          <w:p w:rsidR="008B1202" w:rsidRPr="00700466" w:rsidRDefault="00700466" w:rsidP="00700466">
            <w:pPr>
              <w:pStyle w:val="142"/>
              <w:ind w:left="647" w:hanging="647"/>
              <w:jc w:val="center"/>
              <w:rPr>
                <w:rFonts w:hint="eastAsia"/>
                <w:b/>
                <w:sz w:val="22"/>
                <w:szCs w:val="22"/>
                <w:lang w:eastAsia="zh-TW"/>
              </w:rPr>
            </w:pPr>
            <w:r w:rsidRPr="00700466">
              <w:rPr>
                <w:rFonts w:hint="eastAsia"/>
                <w:b/>
                <w:sz w:val="22"/>
                <w:szCs w:val="22"/>
                <w:lang w:eastAsia="zh-TW"/>
              </w:rPr>
              <w:t>112年度</w:t>
            </w:r>
          </w:p>
        </w:tc>
        <w:tc>
          <w:tcPr>
            <w:tcW w:w="1985" w:type="dxa"/>
            <w:gridSpan w:val="3"/>
            <w:vAlign w:val="center"/>
          </w:tcPr>
          <w:p w:rsidR="008B1202" w:rsidRPr="00700466" w:rsidRDefault="00700466" w:rsidP="00700466">
            <w:pPr>
              <w:pStyle w:val="142"/>
              <w:ind w:left="647" w:hanging="647"/>
              <w:jc w:val="center"/>
              <w:rPr>
                <w:rFonts w:hint="eastAsia"/>
                <w:b/>
                <w:sz w:val="22"/>
                <w:szCs w:val="22"/>
                <w:lang w:eastAsia="zh-TW"/>
              </w:rPr>
            </w:pPr>
            <w:r w:rsidRPr="00700466">
              <w:rPr>
                <w:rFonts w:hint="eastAsia"/>
                <w:b/>
                <w:sz w:val="22"/>
                <w:szCs w:val="22"/>
                <w:lang w:eastAsia="zh-TW"/>
              </w:rPr>
              <w:t>113年度</w:t>
            </w:r>
          </w:p>
        </w:tc>
        <w:tc>
          <w:tcPr>
            <w:tcW w:w="993" w:type="dxa"/>
            <w:vAlign w:val="center"/>
          </w:tcPr>
          <w:p w:rsidR="008B1202" w:rsidRPr="00700466" w:rsidRDefault="00700466" w:rsidP="00E10464">
            <w:pPr>
              <w:pStyle w:val="142"/>
              <w:ind w:left="647" w:hanging="647"/>
              <w:jc w:val="center"/>
              <w:rPr>
                <w:rFonts w:hint="eastAsia"/>
                <w:b/>
                <w:sz w:val="22"/>
                <w:szCs w:val="22"/>
                <w:lang w:eastAsia="zh-TW"/>
              </w:rPr>
            </w:pPr>
            <w:r w:rsidRPr="00700466">
              <w:rPr>
                <w:rFonts w:hint="eastAsia"/>
                <w:b/>
                <w:sz w:val="22"/>
                <w:szCs w:val="22"/>
                <w:lang w:eastAsia="zh-TW"/>
              </w:rPr>
              <w:t>114年度</w:t>
            </w:r>
          </w:p>
        </w:tc>
      </w:tr>
      <w:tr w:rsidR="00700466" w:rsidRPr="00090623" w:rsidTr="00E10464">
        <w:trPr>
          <w:trHeight w:val="340"/>
          <w:tblHeader/>
        </w:trPr>
        <w:tc>
          <w:tcPr>
            <w:tcW w:w="1418" w:type="dxa"/>
            <w:vMerge/>
            <w:tcBorders>
              <w:top w:val="single" w:sz="6" w:space="0" w:color="auto"/>
              <w:bottom w:val="single" w:sz="6" w:space="0" w:color="auto"/>
              <w:tl2br w:val="single" w:sz="6" w:space="0" w:color="auto"/>
            </w:tcBorders>
            <w:shd w:val="clear" w:color="auto" w:fill="auto"/>
            <w:vAlign w:val="center"/>
          </w:tcPr>
          <w:p w:rsidR="00700466" w:rsidRPr="008B1202" w:rsidRDefault="00700466" w:rsidP="00700466">
            <w:pPr>
              <w:pStyle w:val="142"/>
              <w:ind w:left="647" w:hanging="647"/>
              <w:jc w:val="center"/>
              <w:rPr>
                <w:rFonts w:hint="eastAsia"/>
                <w:szCs w:val="24"/>
              </w:rPr>
            </w:pPr>
          </w:p>
        </w:tc>
        <w:tc>
          <w:tcPr>
            <w:tcW w:w="590" w:type="dxa"/>
            <w:shd w:val="clear" w:color="auto" w:fill="auto"/>
            <w:vAlign w:val="center"/>
          </w:tcPr>
          <w:p w:rsidR="00700466" w:rsidRPr="008B1202" w:rsidRDefault="00700466" w:rsidP="00700466">
            <w:pPr>
              <w:pStyle w:val="142"/>
              <w:ind w:left="446" w:hanging="446"/>
              <w:jc w:val="center"/>
              <w:rPr>
                <w:rFonts w:hint="eastAsia"/>
                <w:b/>
                <w:sz w:val="22"/>
                <w:szCs w:val="22"/>
                <w:lang w:eastAsia="zh-TW"/>
              </w:rPr>
            </w:pPr>
            <w:r>
              <w:rPr>
                <w:rFonts w:hint="eastAsia"/>
                <w:b/>
                <w:sz w:val="22"/>
                <w:szCs w:val="22"/>
                <w:lang w:eastAsia="zh-TW"/>
              </w:rPr>
              <w:t>預算</w:t>
            </w:r>
          </w:p>
        </w:tc>
        <w:tc>
          <w:tcPr>
            <w:tcW w:w="590" w:type="dxa"/>
            <w:shd w:val="clear" w:color="auto" w:fill="auto"/>
            <w:vAlign w:val="center"/>
          </w:tcPr>
          <w:p w:rsidR="00700466" w:rsidRPr="008B1202" w:rsidRDefault="00700466" w:rsidP="00700466">
            <w:pPr>
              <w:pStyle w:val="142"/>
              <w:ind w:left="446" w:hanging="446"/>
              <w:jc w:val="center"/>
              <w:rPr>
                <w:rFonts w:hint="eastAsia"/>
                <w:b/>
                <w:sz w:val="22"/>
                <w:szCs w:val="22"/>
                <w:lang w:eastAsia="zh-TW"/>
              </w:rPr>
            </w:pPr>
            <w:r>
              <w:rPr>
                <w:rFonts w:hint="eastAsia"/>
                <w:b/>
                <w:sz w:val="22"/>
                <w:szCs w:val="22"/>
                <w:lang w:eastAsia="zh-TW"/>
              </w:rPr>
              <w:t>決算</w:t>
            </w:r>
          </w:p>
        </w:tc>
        <w:tc>
          <w:tcPr>
            <w:tcW w:w="663" w:type="dxa"/>
            <w:vAlign w:val="center"/>
          </w:tcPr>
          <w:p w:rsidR="00700466" w:rsidRPr="00700466" w:rsidRDefault="00700466" w:rsidP="00700466">
            <w:pPr>
              <w:pStyle w:val="142"/>
              <w:jc w:val="center"/>
              <w:rPr>
                <w:rFonts w:hint="eastAsia"/>
                <w:b/>
                <w:sz w:val="20"/>
                <w:szCs w:val="20"/>
              </w:rPr>
            </w:pPr>
            <w:r w:rsidRPr="00700466">
              <w:rPr>
                <w:rFonts w:hint="eastAsia"/>
                <w:b/>
                <w:sz w:val="20"/>
                <w:szCs w:val="20"/>
              </w:rPr>
              <w:t>達成率</w:t>
            </w:r>
            <w:r w:rsidRPr="00700466">
              <w:rPr>
                <w:rFonts w:hint="eastAsia"/>
                <w:b/>
                <w:sz w:val="20"/>
                <w:szCs w:val="20"/>
                <w:lang w:eastAsia="zh-TW"/>
              </w:rPr>
              <w:t>(%)</w:t>
            </w:r>
          </w:p>
        </w:tc>
        <w:tc>
          <w:tcPr>
            <w:tcW w:w="660" w:type="dxa"/>
            <w:shd w:val="clear" w:color="auto" w:fill="auto"/>
            <w:vAlign w:val="center"/>
          </w:tcPr>
          <w:p w:rsidR="00700466" w:rsidRPr="008B1202" w:rsidRDefault="00700466" w:rsidP="00700466">
            <w:pPr>
              <w:pStyle w:val="142"/>
              <w:ind w:left="446" w:hanging="446"/>
              <w:jc w:val="center"/>
              <w:rPr>
                <w:rFonts w:hint="eastAsia"/>
                <w:b/>
                <w:sz w:val="22"/>
                <w:szCs w:val="22"/>
                <w:lang w:eastAsia="zh-TW"/>
              </w:rPr>
            </w:pPr>
            <w:r>
              <w:rPr>
                <w:rFonts w:hint="eastAsia"/>
                <w:b/>
                <w:sz w:val="22"/>
                <w:szCs w:val="22"/>
                <w:lang w:eastAsia="zh-TW"/>
              </w:rPr>
              <w:t>預算</w:t>
            </w:r>
          </w:p>
        </w:tc>
        <w:tc>
          <w:tcPr>
            <w:tcW w:w="661" w:type="dxa"/>
            <w:shd w:val="clear" w:color="auto" w:fill="auto"/>
            <w:vAlign w:val="center"/>
          </w:tcPr>
          <w:p w:rsidR="00700466" w:rsidRPr="008B1202" w:rsidRDefault="00700466" w:rsidP="00700466">
            <w:pPr>
              <w:pStyle w:val="142"/>
              <w:ind w:left="446" w:hanging="446"/>
              <w:jc w:val="center"/>
              <w:rPr>
                <w:rFonts w:hint="eastAsia"/>
                <w:b/>
                <w:sz w:val="22"/>
                <w:szCs w:val="22"/>
                <w:lang w:eastAsia="zh-TW"/>
              </w:rPr>
            </w:pPr>
            <w:r>
              <w:rPr>
                <w:rFonts w:hint="eastAsia"/>
                <w:b/>
                <w:sz w:val="22"/>
                <w:szCs w:val="22"/>
                <w:lang w:eastAsia="zh-TW"/>
              </w:rPr>
              <w:t>決算</w:t>
            </w:r>
          </w:p>
        </w:tc>
        <w:tc>
          <w:tcPr>
            <w:tcW w:w="662" w:type="dxa"/>
            <w:vAlign w:val="center"/>
          </w:tcPr>
          <w:p w:rsidR="00700466" w:rsidRPr="00700466" w:rsidRDefault="00700466" w:rsidP="00700466">
            <w:pPr>
              <w:pStyle w:val="142"/>
              <w:jc w:val="center"/>
              <w:rPr>
                <w:rFonts w:hint="eastAsia"/>
                <w:b/>
                <w:sz w:val="20"/>
                <w:szCs w:val="20"/>
              </w:rPr>
            </w:pPr>
            <w:r w:rsidRPr="00700466">
              <w:rPr>
                <w:rFonts w:hint="eastAsia"/>
                <w:b/>
                <w:sz w:val="20"/>
                <w:szCs w:val="20"/>
              </w:rPr>
              <w:t>達成率</w:t>
            </w:r>
            <w:r w:rsidRPr="00700466">
              <w:rPr>
                <w:rFonts w:hint="eastAsia"/>
                <w:b/>
                <w:sz w:val="20"/>
                <w:szCs w:val="20"/>
                <w:lang w:eastAsia="zh-TW"/>
              </w:rPr>
              <w:t>(%)</w:t>
            </w:r>
          </w:p>
        </w:tc>
        <w:tc>
          <w:tcPr>
            <w:tcW w:w="662" w:type="dxa"/>
            <w:shd w:val="clear" w:color="auto" w:fill="auto"/>
            <w:vAlign w:val="center"/>
          </w:tcPr>
          <w:p w:rsidR="00700466" w:rsidRPr="008B1202" w:rsidRDefault="00700466" w:rsidP="00700466">
            <w:pPr>
              <w:pStyle w:val="142"/>
              <w:ind w:left="446" w:hanging="446"/>
              <w:jc w:val="center"/>
              <w:rPr>
                <w:rFonts w:hint="eastAsia"/>
                <w:b/>
                <w:sz w:val="22"/>
                <w:szCs w:val="22"/>
                <w:lang w:eastAsia="zh-TW"/>
              </w:rPr>
            </w:pPr>
            <w:r>
              <w:rPr>
                <w:rFonts w:hint="eastAsia"/>
                <w:b/>
                <w:sz w:val="22"/>
                <w:szCs w:val="22"/>
                <w:lang w:eastAsia="zh-TW"/>
              </w:rPr>
              <w:t>預算</w:t>
            </w:r>
          </w:p>
        </w:tc>
        <w:tc>
          <w:tcPr>
            <w:tcW w:w="661" w:type="dxa"/>
            <w:shd w:val="clear" w:color="auto" w:fill="auto"/>
            <w:vAlign w:val="center"/>
          </w:tcPr>
          <w:p w:rsidR="00700466" w:rsidRPr="008B1202" w:rsidRDefault="00700466" w:rsidP="00700466">
            <w:pPr>
              <w:pStyle w:val="142"/>
              <w:ind w:left="446" w:hanging="446"/>
              <w:jc w:val="center"/>
              <w:rPr>
                <w:rFonts w:hint="eastAsia"/>
                <w:b/>
                <w:sz w:val="22"/>
                <w:szCs w:val="22"/>
                <w:lang w:eastAsia="zh-TW"/>
              </w:rPr>
            </w:pPr>
            <w:r>
              <w:rPr>
                <w:rFonts w:hint="eastAsia"/>
                <w:b/>
                <w:sz w:val="22"/>
                <w:szCs w:val="22"/>
                <w:lang w:eastAsia="zh-TW"/>
              </w:rPr>
              <w:t>決算</w:t>
            </w:r>
          </w:p>
        </w:tc>
        <w:tc>
          <w:tcPr>
            <w:tcW w:w="662" w:type="dxa"/>
            <w:vAlign w:val="center"/>
          </w:tcPr>
          <w:p w:rsidR="00700466" w:rsidRPr="00700466" w:rsidRDefault="00700466" w:rsidP="00700466">
            <w:pPr>
              <w:pStyle w:val="142"/>
              <w:jc w:val="center"/>
              <w:rPr>
                <w:rFonts w:hint="eastAsia"/>
                <w:b/>
                <w:sz w:val="20"/>
                <w:szCs w:val="20"/>
              </w:rPr>
            </w:pPr>
            <w:r w:rsidRPr="00700466">
              <w:rPr>
                <w:rFonts w:hint="eastAsia"/>
                <w:b/>
                <w:sz w:val="20"/>
                <w:szCs w:val="20"/>
              </w:rPr>
              <w:t>達成率</w:t>
            </w:r>
            <w:r w:rsidRPr="00700466">
              <w:rPr>
                <w:rFonts w:hint="eastAsia"/>
                <w:b/>
                <w:sz w:val="20"/>
                <w:szCs w:val="20"/>
                <w:lang w:eastAsia="zh-TW"/>
              </w:rPr>
              <w:t>(%)</w:t>
            </w:r>
          </w:p>
        </w:tc>
        <w:tc>
          <w:tcPr>
            <w:tcW w:w="661" w:type="dxa"/>
            <w:vAlign w:val="center"/>
          </w:tcPr>
          <w:p w:rsidR="00700466" w:rsidRPr="008B1202" w:rsidRDefault="00700466" w:rsidP="00700466">
            <w:pPr>
              <w:pStyle w:val="142"/>
              <w:ind w:left="446" w:hanging="446"/>
              <w:jc w:val="center"/>
              <w:rPr>
                <w:rFonts w:hint="eastAsia"/>
                <w:b/>
                <w:sz w:val="22"/>
                <w:szCs w:val="22"/>
                <w:lang w:eastAsia="zh-TW"/>
              </w:rPr>
            </w:pPr>
            <w:r>
              <w:rPr>
                <w:rFonts w:hint="eastAsia"/>
                <w:b/>
                <w:sz w:val="22"/>
                <w:szCs w:val="22"/>
                <w:lang w:eastAsia="zh-TW"/>
              </w:rPr>
              <w:t>預算</w:t>
            </w:r>
          </w:p>
        </w:tc>
        <w:tc>
          <w:tcPr>
            <w:tcW w:w="662" w:type="dxa"/>
            <w:vAlign w:val="center"/>
          </w:tcPr>
          <w:p w:rsidR="00700466" w:rsidRPr="008B1202" w:rsidRDefault="00700466" w:rsidP="00700466">
            <w:pPr>
              <w:pStyle w:val="142"/>
              <w:ind w:left="446" w:hanging="446"/>
              <w:jc w:val="center"/>
              <w:rPr>
                <w:rFonts w:hint="eastAsia"/>
                <w:b/>
                <w:sz w:val="22"/>
                <w:szCs w:val="22"/>
                <w:lang w:eastAsia="zh-TW"/>
              </w:rPr>
            </w:pPr>
            <w:r>
              <w:rPr>
                <w:rFonts w:hint="eastAsia"/>
                <w:b/>
                <w:sz w:val="22"/>
                <w:szCs w:val="22"/>
                <w:lang w:eastAsia="zh-TW"/>
              </w:rPr>
              <w:t>決算</w:t>
            </w:r>
          </w:p>
        </w:tc>
        <w:tc>
          <w:tcPr>
            <w:tcW w:w="662" w:type="dxa"/>
            <w:vAlign w:val="center"/>
          </w:tcPr>
          <w:p w:rsidR="00700466" w:rsidRPr="00700466" w:rsidRDefault="00700466" w:rsidP="00700466">
            <w:pPr>
              <w:pStyle w:val="142"/>
              <w:jc w:val="center"/>
              <w:rPr>
                <w:rFonts w:hint="eastAsia"/>
                <w:b/>
                <w:sz w:val="20"/>
                <w:szCs w:val="20"/>
              </w:rPr>
            </w:pPr>
            <w:r w:rsidRPr="00700466">
              <w:rPr>
                <w:rFonts w:hint="eastAsia"/>
                <w:b/>
                <w:sz w:val="20"/>
                <w:szCs w:val="20"/>
              </w:rPr>
              <w:t>達成率</w:t>
            </w:r>
            <w:r w:rsidRPr="00700466">
              <w:rPr>
                <w:rFonts w:hint="eastAsia"/>
                <w:b/>
                <w:sz w:val="20"/>
                <w:szCs w:val="20"/>
                <w:lang w:eastAsia="zh-TW"/>
              </w:rPr>
              <w:t>(%)</w:t>
            </w:r>
          </w:p>
        </w:tc>
        <w:tc>
          <w:tcPr>
            <w:tcW w:w="993" w:type="dxa"/>
            <w:vAlign w:val="center"/>
          </w:tcPr>
          <w:p w:rsidR="00700466" w:rsidRPr="008B1202" w:rsidRDefault="00700466" w:rsidP="00700466">
            <w:pPr>
              <w:pStyle w:val="142"/>
              <w:ind w:left="446" w:hanging="446"/>
              <w:jc w:val="center"/>
              <w:rPr>
                <w:rFonts w:hint="eastAsia"/>
                <w:b/>
                <w:sz w:val="22"/>
                <w:szCs w:val="22"/>
                <w:lang w:eastAsia="zh-TW"/>
              </w:rPr>
            </w:pPr>
            <w:r>
              <w:rPr>
                <w:rFonts w:hint="eastAsia"/>
                <w:b/>
                <w:sz w:val="22"/>
                <w:szCs w:val="22"/>
                <w:lang w:eastAsia="zh-TW"/>
              </w:rPr>
              <w:t>預算</w:t>
            </w:r>
          </w:p>
        </w:tc>
      </w:tr>
      <w:tr w:rsidR="00700466" w:rsidRPr="00090623" w:rsidTr="00522876">
        <w:trPr>
          <w:trHeight w:val="340"/>
        </w:trPr>
        <w:tc>
          <w:tcPr>
            <w:tcW w:w="1418" w:type="dxa"/>
            <w:tcBorders>
              <w:top w:val="single" w:sz="6" w:space="0" w:color="auto"/>
            </w:tcBorders>
            <w:shd w:val="clear" w:color="auto" w:fill="auto"/>
            <w:vAlign w:val="center"/>
          </w:tcPr>
          <w:p w:rsidR="00700466" w:rsidRPr="00090623" w:rsidRDefault="00700466" w:rsidP="00700466">
            <w:pPr>
              <w:pStyle w:val="142"/>
              <w:jc w:val="both"/>
              <w:rPr>
                <w:rFonts w:hint="eastAsia"/>
                <w:sz w:val="22"/>
                <w:szCs w:val="22"/>
              </w:rPr>
            </w:pPr>
            <w:r>
              <w:rPr>
                <w:rFonts w:hint="eastAsia"/>
                <w:sz w:val="22"/>
                <w:szCs w:val="22"/>
              </w:rPr>
              <w:t>臺灣</w:t>
            </w:r>
            <w:r>
              <w:rPr>
                <w:rFonts w:hint="eastAsia"/>
                <w:sz w:val="22"/>
                <w:szCs w:val="22"/>
                <w:lang w:eastAsia="zh-TW"/>
              </w:rPr>
              <w:t>金控</w:t>
            </w:r>
          </w:p>
        </w:tc>
        <w:tc>
          <w:tcPr>
            <w:tcW w:w="590" w:type="dxa"/>
            <w:shd w:val="clear" w:color="auto" w:fill="auto"/>
            <w:vAlign w:val="center"/>
          </w:tcPr>
          <w:p w:rsidR="00700466" w:rsidRPr="00522876" w:rsidRDefault="00700466" w:rsidP="00522876">
            <w:pPr>
              <w:pStyle w:val="142"/>
              <w:jc w:val="right"/>
              <w:rPr>
                <w:sz w:val="20"/>
                <w:szCs w:val="20"/>
              </w:rPr>
            </w:pPr>
            <w:r w:rsidRPr="00522876">
              <w:rPr>
                <w:sz w:val="20"/>
                <w:szCs w:val="20"/>
              </w:rPr>
              <w:t>15.6</w:t>
            </w:r>
            <w:r w:rsidR="00522876">
              <w:rPr>
                <w:rFonts w:hint="eastAsia"/>
                <w:sz w:val="20"/>
                <w:szCs w:val="20"/>
                <w:lang w:eastAsia="zh-TW"/>
              </w:rPr>
              <w:t>0</w:t>
            </w:r>
          </w:p>
        </w:tc>
        <w:tc>
          <w:tcPr>
            <w:tcW w:w="590" w:type="dxa"/>
            <w:shd w:val="clear" w:color="auto" w:fill="auto"/>
            <w:vAlign w:val="center"/>
          </w:tcPr>
          <w:p w:rsidR="00700466" w:rsidRPr="00522876" w:rsidRDefault="00700466" w:rsidP="00522876">
            <w:pPr>
              <w:pStyle w:val="142"/>
              <w:jc w:val="right"/>
              <w:rPr>
                <w:sz w:val="20"/>
                <w:szCs w:val="20"/>
              </w:rPr>
            </w:pPr>
            <w:r w:rsidRPr="00522876">
              <w:rPr>
                <w:sz w:val="20"/>
                <w:szCs w:val="20"/>
              </w:rPr>
              <w:t>15.6</w:t>
            </w:r>
            <w:r w:rsidR="00522876">
              <w:rPr>
                <w:rFonts w:hint="eastAsia"/>
                <w:sz w:val="20"/>
                <w:szCs w:val="20"/>
                <w:lang w:eastAsia="zh-TW"/>
              </w:rPr>
              <w:t>0</w:t>
            </w:r>
          </w:p>
        </w:tc>
        <w:tc>
          <w:tcPr>
            <w:tcW w:w="663" w:type="dxa"/>
            <w:vAlign w:val="center"/>
          </w:tcPr>
          <w:p w:rsidR="00700466" w:rsidRPr="00522876" w:rsidRDefault="00700466" w:rsidP="00522876">
            <w:pPr>
              <w:pStyle w:val="142"/>
              <w:jc w:val="right"/>
              <w:rPr>
                <w:sz w:val="20"/>
                <w:szCs w:val="20"/>
              </w:rPr>
            </w:pPr>
            <w:r w:rsidRPr="00522876">
              <w:rPr>
                <w:sz w:val="20"/>
                <w:szCs w:val="20"/>
              </w:rPr>
              <w:t>100</w:t>
            </w:r>
            <w:r w:rsidR="002C0424">
              <w:rPr>
                <w:rFonts w:hint="eastAsia"/>
                <w:sz w:val="20"/>
                <w:szCs w:val="20"/>
                <w:lang w:eastAsia="zh-TW"/>
              </w:rPr>
              <w:t>.00</w:t>
            </w:r>
          </w:p>
        </w:tc>
        <w:tc>
          <w:tcPr>
            <w:tcW w:w="660" w:type="dxa"/>
            <w:shd w:val="clear" w:color="auto" w:fill="auto"/>
            <w:vAlign w:val="center"/>
          </w:tcPr>
          <w:p w:rsidR="00700466" w:rsidRPr="00522876" w:rsidRDefault="00700466" w:rsidP="00522876">
            <w:pPr>
              <w:pStyle w:val="142"/>
              <w:jc w:val="right"/>
              <w:rPr>
                <w:sz w:val="20"/>
                <w:szCs w:val="20"/>
              </w:rPr>
            </w:pPr>
            <w:r w:rsidRPr="00522876">
              <w:rPr>
                <w:sz w:val="20"/>
                <w:szCs w:val="20"/>
              </w:rPr>
              <w:t>20</w:t>
            </w:r>
            <w:r w:rsidR="002C0424">
              <w:rPr>
                <w:rFonts w:hint="eastAsia"/>
                <w:sz w:val="20"/>
                <w:szCs w:val="20"/>
                <w:lang w:eastAsia="zh-TW"/>
              </w:rPr>
              <w:t>.00</w:t>
            </w:r>
          </w:p>
        </w:tc>
        <w:tc>
          <w:tcPr>
            <w:tcW w:w="661" w:type="dxa"/>
            <w:shd w:val="clear" w:color="auto" w:fill="auto"/>
            <w:vAlign w:val="center"/>
          </w:tcPr>
          <w:p w:rsidR="00700466" w:rsidRPr="00522876" w:rsidRDefault="00700466" w:rsidP="00522876">
            <w:pPr>
              <w:pStyle w:val="142"/>
              <w:jc w:val="right"/>
              <w:rPr>
                <w:sz w:val="20"/>
                <w:szCs w:val="20"/>
              </w:rPr>
            </w:pPr>
            <w:r w:rsidRPr="00522876">
              <w:rPr>
                <w:sz w:val="20"/>
                <w:szCs w:val="20"/>
              </w:rPr>
              <w:t>20</w:t>
            </w:r>
            <w:r w:rsidR="002C0424">
              <w:rPr>
                <w:rFonts w:hint="eastAsia"/>
                <w:sz w:val="20"/>
                <w:szCs w:val="20"/>
                <w:lang w:eastAsia="zh-TW"/>
              </w:rPr>
              <w:t>.00</w:t>
            </w:r>
          </w:p>
        </w:tc>
        <w:tc>
          <w:tcPr>
            <w:tcW w:w="662" w:type="dxa"/>
            <w:vAlign w:val="center"/>
          </w:tcPr>
          <w:p w:rsidR="00700466" w:rsidRPr="00522876" w:rsidRDefault="00700466" w:rsidP="00522876">
            <w:pPr>
              <w:pStyle w:val="142"/>
              <w:jc w:val="right"/>
              <w:rPr>
                <w:sz w:val="20"/>
                <w:szCs w:val="20"/>
              </w:rPr>
            </w:pPr>
            <w:r w:rsidRPr="00522876">
              <w:rPr>
                <w:sz w:val="20"/>
                <w:szCs w:val="20"/>
              </w:rPr>
              <w:t>100</w:t>
            </w:r>
            <w:r w:rsidR="002C0424">
              <w:rPr>
                <w:rFonts w:hint="eastAsia"/>
                <w:sz w:val="20"/>
                <w:szCs w:val="20"/>
                <w:lang w:eastAsia="zh-TW"/>
              </w:rPr>
              <w:t>.00</w:t>
            </w:r>
          </w:p>
        </w:tc>
        <w:tc>
          <w:tcPr>
            <w:tcW w:w="662" w:type="dxa"/>
            <w:shd w:val="clear" w:color="auto" w:fill="auto"/>
            <w:vAlign w:val="center"/>
          </w:tcPr>
          <w:p w:rsidR="00700466" w:rsidRPr="00522876" w:rsidRDefault="00700466" w:rsidP="00522876">
            <w:pPr>
              <w:pStyle w:val="142"/>
              <w:jc w:val="right"/>
              <w:rPr>
                <w:sz w:val="20"/>
                <w:szCs w:val="20"/>
              </w:rPr>
            </w:pPr>
            <w:r w:rsidRPr="00522876">
              <w:rPr>
                <w:sz w:val="20"/>
                <w:szCs w:val="20"/>
              </w:rPr>
              <w:t>20.5</w:t>
            </w:r>
            <w:r w:rsidR="00522876">
              <w:rPr>
                <w:rFonts w:hint="eastAsia"/>
                <w:sz w:val="20"/>
                <w:szCs w:val="20"/>
                <w:lang w:eastAsia="zh-TW"/>
              </w:rPr>
              <w:t>0</w:t>
            </w:r>
          </w:p>
        </w:tc>
        <w:tc>
          <w:tcPr>
            <w:tcW w:w="661" w:type="dxa"/>
            <w:shd w:val="clear" w:color="auto" w:fill="auto"/>
            <w:vAlign w:val="center"/>
          </w:tcPr>
          <w:p w:rsidR="00700466" w:rsidRPr="00522876" w:rsidRDefault="00700466" w:rsidP="00522876">
            <w:pPr>
              <w:pStyle w:val="142"/>
              <w:jc w:val="right"/>
              <w:rPr>
                <w:sz w:val="20"/>
                <w:szCs w:val="20"/>
              </w:rPr>
            </w:pPr>
            <w:r w:rsidRPr="00522876">
              <w:rPr>
                <w:sz w:val="20"/>
                <w:szCs w:val="20"/>
              </w:rPr>
              <w:t>20.5</w:t>
            </w:r>
            <w:r w:rsidR="00522876">
              <w:rPr>
                <w:rFonts w:hint="eastAsia"/>
                <w:sz w:val="20"/>
                <w:szCs w:val="20"/>
                <w:lang w:eastAsia="zh-TW"/>
              </w:rPr>
              <w:t>0</w:t>
            </w:r>
          </w:p>
        </w:tc>
        <w:tc>
          <w:tcPr>
            <w:tcW w:w="662" w:type="dxa"/>
            <w:vAlign w:val="center"/>
          </w:tcPr>
          <w:p w:rsidR="00700466" w:rsidRPr="00522876" w:rsidRDefault="00700466" w:rsidP="00522876">
            <w:pPr>
              <w:pStyle w:val="142"/>
              <w:jc w:val="right"/>
              <w:rPr>
                <w:sz w:val="20"/>
                <w:szCs w:val="20"/>
              </w:rPr>
            </w:pPr>
            <w:r w:rsidRPr="00522876">
              <w:rPr>
                <w:sz w:val="20"/>
                <w:szCs w:val="20"/>
              </w:rPr>
              <w:t>100</w:t>
            </w:r>
            <w:r w:rsidR="002C0424">
              <w:rPr>
                <w:rFonts w:hint="eastAsia"/>
                <w:sz w:val="20"/>
                <w:szCs w:val="20"/>
                <w:lang w:eastAsia="zh-TW"/>
              </w:rPr>
              <w:t>.00</w:t>
            </w:r>
          </w:p>
        </w:tc>
        <w:tc>
          <w:tcPr>
            <w:tcW w:w="661" w:type="dxa"/>
            <w:vAlign w:val="center"/>
          </w:tcPr>
          <w:p w:rsidR="00700466" w:rsidRPr="00522876" w:rsidRDefault="00700466" w:rsidP="00522876">
            <w:pPr>
              <w:pStyle w:val="142"/>
              <w:jc w:val="right"/>
              <w:rPr>
                <w:sz w:val="20"/>
                <w:szCs w:val="20"/>
              </w:rPr>
            </w:pPr>
            <w:r w:rsidRPr="00522876">
              <w:rPr>
                <w:sz w:val="20"/>
                <w:szCs w:val="20"/>
              </w:rPr>
              <w:t>21.5</w:t>
            </w:r>
            <w:r w:rsidR="00522876">
              <w:rPr>
                <w:rFonts w:hint="eastAsia"/>
                <w:sz w:val="20"/>
                <w:szCs w:val="20"/>
                <w:lang w:eastAsia="zh-TW"/>
              </w:rPr>
              <w:t>0</w:t>
            </w:r>
          </w:p>
        </w:tc>
        <w:tc>
          <w:tcPr>
            <w:tcW w:w="662" w:type="dxa"/>
            <w:vAlign w:val="center"/>
          </w:tcPr>
          <w:p w:rsidR="00700466" w:rsidRPr="00522876" w:rsidRDefault="00700466" w:rsidP="00522876">
            <w:pPr>
              <w:pStyle w:val="142"/>
              <w:jc w:val="right"/>
              <w:rPr>
                <w:sz w:val="20"/>
                <w:szCs w:val="20"/>
              </w:rPr>
            </w:pPr>
            <w:r w:rsidRPr="00522876">
              <w:rPr>
                <w:sz w:val="20"/>
                <w:szCs w:val="20"/>
              </w:rPr>
              <w:t>21.5</w:t>
            </w:r>
            <w:r w:rsidR="00522876">
              <w:rPr>
                <w:rFonts w:hint="eastAsia"/>
                <w:sz w:val="20"/>
                <w:szCs w:val="20"/>
                <w:lang w:eastAsia="zh-TW"/>
              </w:rPr>
              <w:t>0</w:t>
            </w:r>
          </w:p>
        </w:tc>
        <w:tc>
          <w:tcPr>
            <w:tcW w:w="662" w:type="dxa"/>
            <w:vAlign w:val="center"/>
          </w:tcPr>
          <w:p w:rsidR="00700466" w:rsidRPr="00522876" w:rsidRDefault="00700466" w:rsidP="00522876">
            <w:pPr>
              <w:pStyle w:val="142"/>
              <w:jc w:val="right"/>
              <w:rPr>
                <w:sz w:val="20"/>
                <w:szCs w:val="20"/>
              </w:rPr>
            </w:pPr>
            <w:r w:rsidRPr="00522876">
              <w:rPr>
                <w:sz w:val="20"/>
                <w:szCs w:val="20"/>
              </w:rPr>
              <w:t>100</w:t>
            </w:r>
            <w:r w:rsidR="002C0424">
              <w:rPr>
                <w:rFonts w:hint="eastAsia"/>
                <w:sz w:val="20"/>
                <w:szCs w:val="20"/>
                <w:lang w:eastAsia="zh-TW"/>
              </w:rPr>
              <w:t>.00</w:t>
            </w:r>
          </w:p>
        </w:tc>
        <w:tc>
          <w:tcPr>
            <w:tcW w:w="993" w:type="dxa"/>
            <w:vAlign w:val="center"/>
          </w:tcPr>
          <w:p w:rsidR="00700466" w:rsidRPr="00522876" w:rsidRDefault="00726DAA" w:rsidP="00522876">
            <w:pPr>
              <w:pStyle w:val="142"/>
              <w:jc w:val="right"/>
              <w:rPr>
                <w:sz w:val="20"/>
                <w:szCs w:val="20"/>
              </w:rPr>
            </w:pPr>
            <w:r w:rsidRPr="00522876">
              <w:rPr>
                <w:rFonts w:hint="eastAsia"/>
                <w:sz w:val="20"/>
                <w:szCs w:val="20"/>
                <w:lang w:eastAsia="zh-TW"/>
              </w:rPr>
              <w:t>23.8</w:t>
            </w:r>
            <w:r w:rsidR="00522876">
              <w:rPr>
                <w:rFonts w:hint="eastAsia"/>
                <w:sz w:val="20"/>
                <w:szCs w:val="20"/>
                <w:lang w:eastAsia="zh-TW"/>
              </w:rPr>
              <w:t>0</w:t>
            </w:r>
          </w:p>
        </w:tc>
      </w:tr>
      <w:tr w:rsidR="00522876" w:rsidRPr="00090623" w:rsidTr="00522876">
        <w:trPr>
          <w:trHeight w:val="340"/>
        </w:trPr>
        <w:tc>
          <w:tcPr>
            <w:tcW w:w="1418" w:type="dxa"/>
            <w:shd w:val="clear" w:color="auto" w:fill="auto"/>
            <w:vAlign w:val="center"/>
          </w:tcPr>
          <w:p w:rsidR="00522876" w:rsidRPr="00090623" w:rsidRDefault="00522876" w:rsidP="00522876">
            <w:pPr>
              <w:pStyle w:val="142"/>
              <w:jc w:val="both"/>
              <w:rPr>
                <w:rFonts w:hint="eastAsia"/>
                <w:sz w:val="22"/>
                <w:szCs w:val="22"/>
              </w:rPr>
            </w:pPr>
            <w:r w:rsidRPr="00090623">
              <w:rPr>
                <w:rFonts w:hint="eastAsia"/>
                <w:sz w:val="22"/>
                <w:szCs w:val="22"/>
              </w:rPr>
              <w:t>臺灣土地銀行</w:t>
            </w:r>
          </w:p>
        </w:tc>
        <w:tc>
          <w:tcPr>
            <w:tcW w:w="590" w:type="dxa"/>
            <w:shd w:val="clear" w:color="auto" w:fill="auto"/>
            <w:vAlign w:val="center"/>
          </w:tcPr>
          <w:p w:rsidR="00522876" w:rsidRPr="00522876" w:rsidRDefault="00522876" w:rsidP="00522876">
            <w:pPr>
              <w:pStyle w:val="142"/>
              <w:jc w:val="right"/>
              <w:rPr>
                <w:sz w:val="20"/>
                <w:szCs w:val="20"/>
              </w:rPr>
            </w:pPr>
            <w:r w:rsidRPr="00522876">
              <w:rPr>
                <w:sz w:val="20"/>
                <w:szCs w:val="20"/>
              </w:rPr>
              <w:t>10</w:t>
            </w:r>
            <w:r w:rsidR="002C0424">
              <w:rPr>
                <w:rFonts w:hint="eastAsia"/>
                <w:sz w:val="20"/>
                <w:szCs w:val="20"/>
                <w:lang w:eastAsia="zh-TW"/>
              </w:rPr>
              <w:t>.00</w:t>
            </w:r>
          </w:p>
        </w:tc>
        <w:tc>
          <w:tcPr>
            <w:tcW w:w="590" w:type="dxa"/>
            <w:shd w:val="clear" w:color="auto" w:fill="auto"/>
            <w:vAlign w:val="center"/>
          </w:tcPr>
          <w:p w:rsidR="00522876" w:rsidRPr="00522876" w:rsidRDefault="00522876" w:rsidP="00522876">
            <w:pPr>
              <w:pStyle w:val="142"/>
              <w:jc w:val="right"/>
              <w:rPr>
                <w:sz w:val="20"/>
                <w:szCs w:val="20"/>
              </w:rPr>
            </w:pPr>
            <w:r w:rsidRPr="00522876">
              <w:rPr>
                <w:sz w:val="20"/>
                <w:szCs w:val="20"/>
              </w:rPr>
              <w:t>10</w:t>
            </w:r>
            <w:r w:rsidR="002C0424">
              <w:rPr>
                <w:rFonts w:hint="eastAsia"/>
                <w:sz w:val="20"/>
                <w:szCs w:val="20"/>
                <w:lang w:eastAsia="zh-TW"/>
              </w:rPr>
              <w:t>.00</w:t>
            </w:r>
          </w:p>
        </w:tc>
        <w:tc>
          <w:tcPr>
            <w:tcW w:w="663" w:type="dxa"/>
            <w:vAlign w:val="center"/>
          </w:tcPr>
          <w:p w:rsidR="00522876" w:rsidRPr="00522876" w:rsidRDefault="00522876" w:rsidP="00522876">
            <w:pPr>
              <w:pStyle w:val="142"/>
              <w:jc w:val="right"/>
              <w:rPr>
                <w:sz w:val="20"/>
                <w:szCs w:val="20"/>
              </w:rPr>
            </w:pPr>
            <w:r w:rsidRPr="00522876">
              <w:rPr>
                <w:sz w:val="20"/>
                <w:szCs w:val="20"/>
              </w:rPr>
              <w:t>100</w:t>
            </w:r>
            <w:r w:rsidR="002C0424">
              <w:rPr>
                <w:rFonts w:hint="eastAsia"/>
                <w:sz w:val="20"/>
                <w:szCs w:val="20"/>
                <w:lang w:eastAsia="zh-TW"/>
              </w:rPr>
              <w:t>.00</w:t>
            </w:r>
          </w:p>
        </w:tc>
        <w:tc>
          <w:tcPr>
            <w:tcW w:w="660" w:type="dxa"/>
            <w:shd w:val="clear" w:color="auto" w:fill="auto"/>
            <w:vAlign w:val="center"/>
          </w:tcPr>
          <w:p w:rsidR="00522876" w:rsidRPr="00522876" w:rsidRDefault="00522876" w:rsidP="00522876">
            <w:pPr>
              <w:pStyle w:val="142"/>
              <w:jc w:val="right"/>
              <w:rPr>
                <w:sz w:val="20"/>
                <w:szCs w:val="20"/>
              </w:rPr>
            </w:pPr>
            <w:r w:rsidRPr="00522876">
              <w:rPr>
                <w:sz w:val="20"/>
                <w:szCs w:val="20"/>
              </w:rPr>
              <w:t>16</w:t>
            </w:r>
            <w:r w:rsidR="002C0424">
              <w:rPr>
                <w:rFonts w:hint="eastAsia"/>
                <w:sz w:val="20"/>
                <w:szCs w:val="20"/>
                <w:lang w:eastAsia="zh-TW"/>
              </w:rPr>
              <w:t>.00</w:t>
            </w:r>
          </w:p>
        </w:tc>
        <w:tc>
          <w:tcPr>
            <w:tcW w:w="661" w:type="dxa"/>
            <w:shd w:val="clear" w:color="auto" w:fill="auto"/>
            <w:vAlign w:val="center"/>
          </w:tcPr>
          <w:p w:rsidR="00522876" w:rsidRPr="00522876" w:rsidRDefault="00522876" w:rsidP="00522876">
            <w:pPr>
              <w:pStyle w:val="142"/>
              <w:jc w:val="right"/>
              <w:rPr>
                <w:sz w:val="20"/>
                <w:szCs w:val="20"/>
              </w:rPr>
            </w:pPr>
            <w:r w:rsidRPr="00522876">
              <w:rPr>
                <w:sz w:val="20"/>
                <w:szCs w:val="20"/>
              </w:rPr>
              <w:t>10</w:t>
            </w:r>
            <w:r w:rsidR="002C0424">
              <w:rPr>
                <w:rFonts w:hint="eastAsia"/>
                <w:sz w:val="20"/>
                <w:szCs w:val="20"/>
                <w:lang w:eastAsia="zh-TW"/>
              </w:rPr>
              <w:t>.00</w:t>
            </w:r>
          </w:p>
        </w:tc>
        <w:tc>
          <w:tcPr>
            <w:tcW w:w="662" w:type="dxa"/>
            <w:vAlign w:val="center"/>
          </w:tcPr>
          <w:p w:rsidR="00522876" w:rsidRPr="00522876" w:rsidRDefault="00522876" w:rsidP="00522876">
            <w:pPr>
              <w:pStyle w:val="142"/>
              <w:jc w:val="right"/>
              <w:rPr>
                <w:color w:val="FF0000"/>
                <w:sz w:val="20"/>
                <w:szCs w:val="20"/>
              </w:rPr>
            </w:pPr>
            <w:r w:rsidRPr="00522876">
              <w:rPr>
                <w:sz w:val="20"/>
                <w:szCs w:val="20"/>
              </w:rPr>
              <w:t>62.50</w:t>
            </w:r>
          </w:p>
        </w:tc>
        <w:tc>
          <w:tcPr>
            <w:tcW w:w="662" w:type="dxa"/>
            <w:shd w:val="clear" w:color="auto" w:fill="auto"/>
            <w:vAlign w:val="center"/>
          </w:tcPr>
          <w:p w:rsidR="00522876" w:rsidRPr="00522876" w:rsidRDefault="00522876" w:rsidP="00522876">
            <w:pPr>
              <w:pStyle w:val="142"/>
              <w:jc w:val="right"/>
              <w:rPr>
                <w:sz w:val="20"/>
                <w:szCs w:val="20"/>
              </w:rPr>
            </w:pPr>
            <w:r w:rsidRPr="00522876">
              <w:rPr>
                <w:sz w:val="20"/>
                <w:szCs w:val="20"/>
              </w:rPr>
              <w:t>10.5</w:t>
            </w:r>
            <w:r>
              <w:rPr>
                <w:rFonts w:hint="eastAsia"/>
                <w:sz w:val="20"/>
                <w:szCs w:val="20"/>
                <w:lang w:eastAsia="zh-TW"/>
              </w:rPr>
              <w:t>0</w:t>
            </w:r>
          </w:p>
        </w:tc>
        <w:tc>
          <w:tcPr>
            <w:tcW w:w="661" w:type="dxa"/>
            <w:shd w:val="clear" w:color="auto" w:fill="auto"/>
            <w:vAlign w:val="center"/>
          </w:tcPr>
          <w:p w:rsidR="00522876" w:rsidRPr="00522876" w:rsidRDefault="00522876" w:rsidP="00522876">
            <w:pPr>
              <w:pStyle w:val="142"/>
              <w:jc w:val="right"/>
              <w:rPr>
                <w:sz w:val="20"/>
                <w:szCs w:val="20"/>
              </w:rPr>
            </w:pPr>
            <w:r w:rsidRPr="00522876">
              <w:rPr>
                <w:sz w:val="20"/>
                <w:szCs w:val="20"/>
              </w:rPr>
              <w:t>10.5</w:t>
            </w:r>
            <w:r>
              <w:rPr>
                <w:rFonts w:hint="eastAsia"/>
                <w:sz w:val="20"/>
                <w:szCs w:val="20"/>
                <w:lang w:eastAsia="zh-TW"/>
              </w:rPr>
              <w:t>0</w:t>
            </w:r>
          </w:p>
        </w:tc>
        <w:tc>
          <w:tcPr>
            <w:tcW w:w="662" w:type="dxa"/>
            <w:vAlign w:val="center"/>
          </w:tcPr>
          <w:p w:rsidR="00522876" w:rsidRPr="00522876" w:rsidRDefault="00522876" w:rsidP="00522876">
            <w:pPr>
              <w:pStyle w:val="142"/>
              <w:jc w:val="right"/>
              <w:rPr>
                <w:sz w:val="20"/>
                <w:szCs w:val="20"/>
              </w:rPr>
            </w:pPr>
            <w:r w:rsidRPr="00522876">
              <w:rPr>
                <w:sz w:val="20"/>
                <w:szCs w:val="20"/>
              </w:rPr>
              <w:t>100</w:t>
            </w:r>
            <w:r w:rsidR="002C0424">
              <w:rPr>
                <w:rFonts w:hint="eastAsia"/>
                <w:sz w:val="20"/>
                <w:szCs w:val="20"/>
                <w:lang w:eastAsia="zh-TW"/>
              </w:rPr>
              <w:t>.00</w:t>
            </w:r>
          </w:p>
        </w:tc>
        <w:tc>
          <w:tcPr>
            <w:tcW w:w="661" w:type="dxa"/>
            <w:vAlign w:val="center"/>
          </w:tcPr>
          <w:p w:rsidR="00522876" w:rsidRPr="00522876" w:rsidRDefault="00522876" w:rsidP="00522876">
            <w:pPr>
              <w:pStyle w:val="142"/>
              <w:jc w:val="right"/>
              <w:rPr>
                <w:sz w:val="20"/>
                <w:szCs w:val="20"/>
              </w:rPr>
            </w:pPr>
            <w:r w:rsidRPr="00522876">
              <w:rPr>
                <w:sz w:val="20"/>
                <w:szCs w:val="20"/>
              </w:rPr>
              <w:t>10.5</w:t>
            </w:r>
            <w:r>
              <w:rPr>
                <w:rFonts w:hint="eastAsia"/>
                <w:sz w:val="20"/>
                <w:szCs w:val="20"/>
                <w:lang w:eastAsia="zh-TW"/>
              </w:rPr>
              <w:t>0</w:t>
            </w:r>
          </w:p>
        </w:tc>
        <w:tc>
          <w:tcPr>
            <w:tcW w:w="662" w:type="dxa"/>
            <w:vAlign w:val="center"/>
          </w:tcPr>
          <w:p w:rsidR="00522876" w:rsidRPr="00522876" w:rsidRDefault="00522876" w:rsidP="00522876">
            <w:pPr>
              <w:pStyle w:val="142"/>
              <w:jc w:val="right"/>
              <w:rPr>
                <w:sz w:val="20"/>
                <w:szCs w:val="20"/>
              </w:rPr>
            </w:pPr>
            <w:r w:rsidRPr="00522876">
              <w:rPr>
                <w:sz w:val="20"/>
                <w:szCs w:val="20"/>
              </w:rPr>
              <w:t>10.5</w:t>
            </w:r>
            <w:r>
              <w:rPr>
                <w:rFonts w:hint="eastAsia"/>
                <w:sz w:val="20"/>
                <w:szCs w:val="20"/>
                <w:lang w:eastAsia="zh-TW"/>
              </w:rPr>
              <w:t>0</w:t>
            </w:r>
          </w:p>
        </w:tc>
        <w:tc>
          <w:tcPr>
            <w:tcW w:w="662" w:type="dxa"/>
            <w:vAlign w:val="center"/>
          </w:tcPr>
          <w:p w:rsidR="00522876" w:rsidRPr="00522876" w:rsidRDefault="00522876" w:rsidP="00522876">
            <w:pPr>
              <w:pStyle w:val="142"/>
              <w:jc w:val="right"/>
              <w:rPr>
                <w:sz w:val="20"/>
                <w:szCs w:val="20"/>
              </w:rPr>
            </w:pPr>
            <w:r w:rsidRPr="00522876">
              <w:rPr>
                <w:sz w:val="20"/>
                <w:szCs w:val="20"/>
              </w:rPr>
              <w:t>100</w:t>
            </w:r>
            <w:r w:rsidR="002C0424">
              <w:rPr>
                <w:rFonts w:hint="eastAsia"/>
                <w:sz w:val="20"/>
                <w:szCs w:val="20"/>
                <w:lang w:eastAsia="zh-TW"/>
              </w:rPr>
              <w:t>.00</w:t>
            </w:r>
          </w:p>
        </w:tc>
        <w:tc>
          <w:tcPr>
            <w:tcW w:w="993" w:type="dxa"/>
            <w:vAlign w:val="center"/>
          </w:tcPr>
          <w:p w:rsidR="00522876" w:rsidRPr="00522876" w:rsidRDefault="00522876" w:rsidP="00522876">
            <w:pPr>
              <w:pStyle w:val="142"/>
              <w:jc w:val="right"/>
              <w:rPr>
                <w:sz w:val="20"/>
                <w:szCs w:val="20"/>
              </w:rPr>
            </w:pPr>
            <w:r w:rsidRPr="00522876">
              <w:rPr>
                <w:sz w:val="20"/>
                <w:szCs w:val="20"/>
              </w:rPr>
              <w:t>11.7</w:t>
            </w:r>
            <w:r>
              <w:rPr>
                <w:rFonts w:hint="eastAsia"/>
                <w:sz w:val="20"/>
                <w:szCs w:val="20"/>
                <w:lang w:eastAsia="zh-TW"/>
              </w:rPr>
              <w:t>0</w:t>
            </w:r>
          </w:p>
        </w:tc>
      </w:tr>
      <w:tr w:rsidR="00522876" w:rsidRPr="00090623" w:rsidTr="00522876">
        <w:trPr>
          <w:trHeight w:val="340"/>
        </w:trPr>
        <w:tc>
          <w:tcPr>
            <w:tcW w:w="1418" w:type="dxa"/>
            <w:shd w:val="clear" w:color="auto" w:fill="auto"/>
            <w:vAlign w:val="center"/>
          </w:tcPr>
          <w:p w:rsidR="00522876" w:rsidRPr="00090623" w:rsidRDefault="00522876" w:rsidP="00522876">
            <w:pPr>
              <w:pStyle w:val="142"/>
              <w:jc w:val="both"/>
              <w:rPr>
                <w:rFonts w:hint="eastAsia"/>
                <w:sz w:val="22"/>
                <w:szCs w:val="22"/>
              </w:rPr>
            </w:pPr>
            <w:r w:rsidRPr="00090623">
              <w:rPr>
                <w:rFonts w:hint="eastAsia"/>
                <w:sz w:val="22"/>
                <w:szCs w:val="22"/>
              </w:rPr>
              <w:t>合庫</w:t>
            </w:r>
            <w:r>
              <w:rPr>
                <w:rFonts w:hint="eastAsia"/>
                <w:sz w:val="22"/>
                <w:szCs w:val="22"/>
                <w:lang w:eastAsia="zh-TW"/>
              </w:rPr>
              <w:t>金控</w:t>
            </w:r>
          </w:p>
        </w:tc>
        <w:tc>
          <w:tcPr>
            <w:tcW w:w="590" w:type="dxa"/>
            <w:shd w:val="clear" w:color="auto" w:fill="auto"/>
            <w:vAlign w:val="center"/>
          </w:tcPr>
          <w:p w:rsidR="00522876" w:rsidRPr="00522876" w:rsidRDefault="00522876" w:rsidP="00522876">
            <w:pPr>
              <w:pStyle w:val="142"/>
              <w:jc w:val="right"/>
              <w:rPr>
                <w:sz w:val="20"/>
                <w:szCs w:val="20"/>
              </w:rPr>
            </w:pPr>
            <w:r w:rsidRPr="00522876">
              <w:rPr>
                <w:sz w:val="20"/>
                <w:szCs w:val="20"/>
              </w:rPr>
              <w:t>27.8</w:t>
            </w:r>
          </w:p>
        </w:tc>
        <w:tc>
          <w:tcPr>
            <w:tcW w:w="590" w:type="dxa"/>
            <w:shd w:val="clear" w:color="auto" w:fill="auto"/>
            <w:vAlign w:val="center"/>
          </w:tcPr>
          <w:p w:rsidR="00522876" w:rsidRPr="00522876" w:rsidRDefault="00522876" w:rsidP="00522876">
            <w:pPr>
              <w:pStyle w:val="142"/>
              <w:jc w:val="right"/>
              <w:rPr>
                <w:sz w:val="20"/>
                <w:szCs w:val="20"/>
              </w:rPr>
            </w:pPr>
            <w:r w:rsidRPr="00522876">
              <w:rPr>
                <w:sz w:val="20"/>
                <w:szCs w:val="20"/>
              </w:rPr>
              <w:t>29.54</w:t>
            </w:r>
          </w:p>
        </w:tc>
        <w:tc>
          <w:tcPr>
            <w:tcW w:w="663" w:type="dxa"/>
            <w:vAlign w:val="center"/>
          </w:tcPr>
          <w:p w:rsidR="00522876" w:rsidRPr="00522876" w:rsidRDefault="00522876" w:rsidP="00522876">
            <w:pPr>
              <w:pStyle w:val="142"/>
              <w:jc w:val="right"/>
              <w:rPr>
                <w:sz w:val="20"/>
                <w:szCs w:val="20"/>
              </w:rPr>
            </w:pPr>
            <w:r w:rsidRPr="00522876">
              <w:rPr>
                <w:sz w:val="20"/>
                <w:szCs w:val="20"/>
              </w:rPr>
              <w:t>106.26</w:t>
            </w:r>
          </w:p>
        </w:tc>
        <w:tc>
          <w:tcPr>
            <w:tcW w:w="660" w:type="dxa"/>
            <w:shd w:val="clear" w:color="auto" w:fill="auto"/>
            <w:vAlign w:val="center"/>
          </w:tcPr>
          <w:p w:rsidR="00522876" w:rsidRPr="00522876" w:rsidRDefault="00522876" w:rsidP="00522876">
            <w:pPr>
              <w:pStyle w:val="142"/>
              <w:jc w:val="right"/>
              <w:rPr>
                <w:color w:val="FF0000"/>
                <w:sz w:val="20"/>
                <w:szCs w:val="20"/>
              </w:rPr>
            </w:pPr>
            <w:r w:rsidRPr="00522876">
              <w:rPr>
                <w:sz w:val="20"/>
                <w:szCs w:val="20"/>
              </w:rPr>
              <w:t>29.42</w:t>
            </w:r>
          </w:p>
        </w:tc>
        <w:tc>
          <w:tcPr>
            <w:tcW w:w="661" w:type="dxa"/>
            <w:shd w:val="clear" w:color="auto" w:fill="auto"/>
            <w:vAlign w:val="center"/>
          </w:tcPr>
          <w:p w:rsidR="00522876" w:rsidRPr="00522876" w:rsidRDefault="00522876" w:rsidP="00522876">
            <w:pPr>
              <w:pStyle w:val="142"/>
              <w:jc w:val="right"/>
              <w:rPr>
                <w:sz w:val="20"/>
                <w:szCs w:val="20"/>
              </w:rPr>
            </w:pPr>
            <w:r w:rsidRPr="00522876">
              <w:rPr>
                <w:sz w:val="20"/>
                <w:szCs w:val="20"/>
              </w:rPr>
              <w:t>35.45</w:t>
            </w:r>
          </w:p>
        </w:tc>
        <w:tc>
          <w:tcPr>
            <w:tcW w:w="662" w:type="dxa"/>
            <w:vAlign w:val="center"/>
          </w:tcPr>
          <w:p w:rsidR="00522876" w:rsidRPr="00522876" w:rsidRDefault="00522876" w:rsidP="00522876">
            <w:pPr>
              <w:pStyle w:val="142"/>
              <w:jc w:val="right"/>
              <w:rPr>
                <w:sz w:val="20"/>
                <w:szCs w:val="20"/>
              </w:rPr>
            </w:pPr>
            <w:r w:rsidRPr="00522876">
              <w:rPr>
                <w:sz w:val="20"/>
                <w:szCs w:val="20"/>
              </w:rPr>
              <w:t>120.50</w:t>
            </w:r>
          </w:p>
        </w:tc>
        <w:tc>
          <w:tcPr>
            <w:tcW w:w="662" w:type="dxa"/>
            <w:shd w:val="clear" w:color="auto" w:fill="auto"/>
            <w:vAlign w:val="center"/>
          </w:tcPr>
          <w:p w:rsidR="00522876" w:rsidRPr="00522876" w:rsidRDefault="00522876" w:rsidP="00522876">
            <w:pPr>
              <w:pStyle w:val="142"/>
              <w:jc w:val="right"/>
              <w:rPr>
                <w:sz w:val="20"/>
                <w:szCs w:val="20"/>
              </w:rPr>
            </w:pPr>
            <w:r w:rsidRPr="00522876">
              <w:rPr>
                <w:sz w:val="20"/>
                <w:szCs w:val="20"/>
              </w:rPr>
              <w:t>36.51</w:t>
            </w:r>
          </w:p>
        </w:tc>
        <w:tc>
          <w:tcPr>
            <w:tcW w:w="661" w:type="dxa"/>
            <w:shd w:val="clear" w:color="auto" w:fill="auto"/>
            <w:vAlign w:val="center"/>
          </w:tcPr>
          <w:p w:rsidR="00522876" w:rsidRPr="00522876" w:rsidRDefault="00522876" w:rsidP="00522876">
            <w:pPr>
              <w:pStyle w:val="142"/>
              <w:jc w:val="right"/>
              <w:rPr>
                <w:sz w:val="20"/>
                <w:szCs w:val="20"/>
              </w:rPr>
            </w:pPr>
            <w:r w:rsidRPr="00522876">
              <w:rPr>
                <w:sz w:val="20"/>
                <w:szCs w:val="20"/>
              </w:rPr>
              <w:t>18.26</w:t>
            </w:r>
          </w:p>
        </w:tc>
        <w:tc>
          <w:tcPr>
            <w:tcW w:w="662" w:type="dxa"/>
            <w:vAlign w:val="center"/>
          </w:tcPr>
          <w:p w:rsidR="00522876" w:rsidRPr="00522876" w:rsidRDefault="00522876" w:rsidP="00522876">
            <w:pPr>
              <w:pStyle w:val="142"/>
              <w:jc w:val="right"/>
              <w:rPr>
                <w:color w:val="FF0000"/>
                <w:sz w:val="20"/>
                <w:szCs w:val="20"/>
              </w:rPr>
            </w:pPr>
            <w:r w:rsidRPr="00522876">
              <w:rPr>
                <w:sz w:val="20"/>
                <w:szCs w:val="20"/>
              </w:rPr>
              <w:t>50.01</w:t>
            </w:r>
          </w:p>
        </w:tc>
        <w:tc>
          <w:tcPr>
            <w:tcW w:w="661" w:type="dxa"/>
            <w:vAlign w:val="center"/>
          </w:tcPr>
          <w:p w:rsidR="00522876" w:rsidRPr="00522876" w:rsidRDefault="00522876" w:rsidP="00522876">
            <w:pPr>
              <w:pStyle w:val="142"/>
              <w:jc w:val="right"/>
              <w:rPr>
                <w:sz w:val="20"/>
                <w:szCs w:val="20"/>
              </w:rPr>
            </w:pPr>
            <w:r w:rsidRPr="00522876">
              <w:rPr>
                <w:sz w:val="20"/>
                <w:szCs w:val="20"/>
              </w:rPr>
              <w:t>38.34</w:t>
            </w:r>
          </w:p>
        </w:tc>
        <w:tc>
          <w:tcPr>
            <w:tcW w:w="662" w:type="dxa"/>
            <w:vAlign w:val="center"/>
          </w:tcPr>
          <w:p w:rsidR="00522876" w:rsidRPr="00522876" w:rsidRDefault="00522876" w:rsidP="00522876">
            <w:pPr>
              <w:pStyle w:val="142"/>
              <w:jc w:val="right"/>
              <w:rPr>
                <w:sz w:val="20"/>
                <w:szCs w:val="20"/>
              </w:rPr>
            </w:pPr>
            <w:r w:rsidRPr="00522876">
              <w:rPr>
                <w:sz w:val="20"/>
                <w:szCs w:val="20"/>
              </w:rPr>
              <w:t>24.92</w:t>
            </w:r>
          </w:p>
        </w:tc>
        <w:tc>
          <w:tcPr>
            <w:tcW w:w="662" w:type="dxa"/>
            <w:vAlign w:val="center"/>
          </w:tcPr>
          <w:p w:rsidR="00522876" w:rsidRPr="00522876" w:rsidRDefault="00522876" w:rsidP="00522876">
            <w:pPr>
              <w:pStyle w:val="142"/>
              <w:jc w:val="right"/>
              <w:rPr>
                <w:color w:val="FF0000"/>
                <w:sz w:val="20"/>
                <w:szCs w:val="20"/>
              </w:rPr>
            </w:pPr>
            <w:r w:rsidRPr="00522876">
              <w:rPr>
                <w:sz w:val="20"/>
                <w:szCs w:val="20"/>
              </w:rPr>
              <w:t>65</w:t>
            </w:r>
            <w:r w:rsidR="002C0424">
              <w:rPr>
                <w:rFonts w:hint="eastAsia"/>
                <w:sz w:val="20"/>
                <w:szCs w:val="20"/>
                <w:lang w:eastAsia="zh-TW"/>
              </w:rPr>
              <w:t>.00</w:t>
            </w:r>
          </w:p>
        </w:tc>
        <w:tc>
          <w:tcPr>
            <w:tcW w:w="993" w:type="dxa"/>
            <w:vAlign w:val="center"/>
          </w:tcPr>
          <w:p w:rsidR="00522876" w:rsidRPr="00522876" w:rsidRDefault="00522876" w:rsidP="00522876">
            <w:pPr>
              <w:pStyle w:val="142"/>
              <w:jc w:val="right"/>
              <w:rPr>
                <w:sz w:val="20"/>
                <w:szCs w:val="20"/>
              </w:rPr>
            </w:pPr>
            <w:r w:rsidRPr="00522876">
              <w:rPr>
                <w:sz w:val="20"/>
                <w:szCs w:val="20"/>
              </w:rPr>
              <w:t>39.68</w:t>
            </w:r>
          </w:p>
        </w:tc>
      </w:tr>
      <w:tr w:rsidR="00522876" w:rsidRPr="00090623" w:rsidTr="00522876">
        <w:trPr>
          <w:trHeight w:val="340"/>
        </w:trPr>
        <w:tc>
          <w:tcPr>
            <w:tcW w:w="1418" w:type="dxa"/>
            <w:shd w:val="clear" w:color="auto" w:fill="auto"/>
            <w:vAlign w:val="center"/>
          </w:tcPr>
          <w:p w:rsidR="00522876" w:rsidRPr="00090623" w:rsidRDefault="00522876" w:rsidP="00522876">
            <w:pPr>
              <w:pStyle w:val="142"/>
              <w:jc w:val="both"/>
              <w:rPr>
                <w:rFonts w:hint="eastAsia"/>
                <w:sz w:val="22"/>
                <w:szCs w:val="22"/>
              </w:rPr>
            </w:pPr>
            <w:r w:rsidRPr="00090623">
              <w:rPr>
                <w:rFonts w:hint="eastAsia"/>
                <w:sz w:val="22"/>
                <w:szCs w:val="22"/>
              </w:rPr>
              <w:t>第一</w:t>
            </w:r>
            <w:r>
              <w:rPr>
                <w:rFonts w:hint="eastAsia"/>
                <w:sz w:val="22"/>
                <w:szCs w:val="22"/>
                <w:lang w:eastAsia="zh-TW"/>
              </w:rPr>
              <w:t>金控</w:t>
            </w:r>
          </w:p>
        </w:tc>
        <w:tc>
          <w:tcPr>
            <w:tcW w:w="590" w:type="dxa"/>
            <w:shd w:val="clear" w:color="auto" w:fill="auto"/>
            <w:vAlign w:val="center"/>
          </w:tcPr>
          <w:p w:rsidR="00522876" w:rsidRPr="00522876" w:rsidRDefault="00522876" w:rsidP="00522876">
            <w:pPr>
              <w:pStyle w:val="142"/>
              <w:jc w:val="right"/>
              <w:rPr>
                <w:sz w:val="20"/>
                <w:szCs w:val="20"/>
              </w:rPr>
            </w:pPr>
            <w:r w:rsidRPr="00522876">
              <w:rPr>
                <w:sz w:val="20"/>
                <w:szCs w:val="20"/>
              </w:rPr>
              <w:t>14.75</w:t>
            </w:r>
          </w:p>
        </w:tc>
        <w:tc>
          <w:tcPr>
            <w:tcW w:w="590" w:type="dxa"/>
            <w:shd w:val="clear" w:color="auto" w:fill="auto"/>
            <w:vAlign w:val="center"/>
          </w:tcPr>
          <w:p w:rsidR="00522876" w:rsidRPr="00522876" w:rsidRDefault="00522876" w:rsidP="00522876">
            <w:pPr>
              <w:pStyle w:val="142"/>
              <w:jc w:val="right"/>
              <w:rPr>
                <w:sz w:val="20"/>
                <w:szCs w:val="20"/>
              </w:rPr>
            </w:pPr>
            <w:r w:rsidRPr="00522876">
              <w:rPr>
                <w:sz w:val="20"/>
                <w:szCs w:val="20"/>
              </w:rPr>
              <w:t>13.27</w:t>
            </w:r>
          </w:p>
        </w:tc>
        <w:tc>
          <w:tcPr>
            <w:tcW w:w="663" w:type="dxa"/>
            <w:vAlign w:val="center"/>
          </w:tcPr>
          <w:p w:rsidR="00522876" w:rsidRPr="00522876" w:rsidRDefault="00522876" w:rsidP="00522876">
            <w:pPr>
              <w:pStyle w:val="142"/>
              <w:jc w:val="right"/>
              <w:rPr>
                <w:sz w:val="20"/>
                <w:szCs w:val="20"/>
              </w:rPr>
            </w:pPr>
            <w:r w:rsidRPr="00522876">
              <w:rPr>
                <w:sz w:val="20"/>
                <w:szCs w:val="20"/>
              </w:rPr>
              <w:t>89.97</w:t>
            </w:r>
          </w:p>
        </w:tc>
        <w:tc>
          <w:tcPr>
            <w:tcW w:w="660" w:type="dxa"/>
            <w:shd w:val="clear" w:color="auto" w:fill="auto"/>
            <w:vAlign w:val="center"/>
          </w:tcPr>
          <w:p w:rsidR="00522876" w:rsidRPr="00522876" w:rsidRDefault="00522876" w:rsidP="00522876">
            <w:pPr>
              <w:pStyle w:val="142"/>
              <w:jc w:val="right"/>
              <w:rPr>
                <w:sz w:val="20"/>
                <w:szCs w:val="20"/>
              </w:rPr>
            </w:pPr>
            <w:r w:rsidRPr="00522876">
              <w:rPr>
                <w:sz w:val="20"/>
                <w:szCs w:val="20"/>
              </w:rPr>
              <w:t>15.04</w:t>
            </w:r>
          </w:p>
        </w:tc>
        <w:tc>
          <w:tcPr>
            <w:tcW w:w="661" w:type="dxa"/>
            <w:shd w:val="clear" w:color="auto" w:fill="auto"/>
            <w:vAlign w:val="center"/>
          </w:tcPr>
          <w:p w:rsidR="00522876" w:rsidRPr="00522876" w:rsidRDefault="00522876" w:rsidP="00522876">
            <w:pPr>
              <w:pStyle w:val="142"/>
              <w:jc w:val="right"/>
              <w:rPr>
                <w:sz w:val="20"/>
                <w:szCs w:val="20"/>
              </w:rPr>
            </w:pPr>
            <w:r w:rsidRPr="00522876">
              <w:rPr>
                <w:sz w:val="20"/>
                <w:szCs w:val="20"/>
              </w:rPr>
              <w:t>14.89</w:t>
            </w:r>
          </w:p>
        </w:tc>
        <w:tc>
          <w:tcPr>
            <w:tcW w:w="662" w:type="dxa"/>
            <w:vAlign w:val="center"/>
          </w:tcPr>
          <w:p w:rsidR="00522876" w:rsidRPr="00522876" w:rsidRDefault="00522876" w:rsidP="00522876">
            <w:pPr>
              <w:pStyle w:val="142"/>
              <w:jc w:val="right"/>
              <w:rPr>
                <w:sz w:val="20"/>
                <w:szCs w:val="20"/>
              </w:rPr>
            </w:pPr>
            <w:r w:rsidRPr="00522876">
              <w:rPr>
                <w:sz w:val="20"/>
                <w:szCs w:val="20"/>
              </w:rPr>
              <w:t>99</w:t>
            </w:r>
            <w:r w:rsidR="002C0424">
              <w:rPr>
                <w:rFonts w:hint="eastAsia"/>
                <w:sz w:val="20"/>
                <w:szCs w:val="20"/>
                <w:lang w:eastAsia="zh-TW"/>
              </w:rPr>
              <w:t>.00</w:t>
            </w:r>
          </w:p>
        </w:tc>
        <w:tc>
          <w:tcPr>
            <w:tcW w:w="662" w:type="dxa"/>
            <w:shd w:val="clear" w:color="auto" w:fill="auto"/>
            <w:vAlign w:val="center"/>
          </w:tcPr>
          <w:p w:rsidR="00522876" w:rsidRPr="00522876" w:rsidRDefault="00522876" w:rsidP="00522876">
            <w:pPr>
              <w:pStyle w:val="142"/>
              <w:jc w:val="right"/>
              <w:rPr>
                <w:sz w:val="20"/>
                <w:szCs w:val="20"/>
              </w:rPr>
            </w:pPr>
            <w:r w:rsidRPr="00522876">
              <w:rPr>
                <w:sz w:val="20"/>
                <w:szCs w:val="20"/>
              </w:rPr>
              <w:t>14.89</w:t>
            </w:r>
          </w:p>
        </w:tc>
        <w:tc>
          <w:tcPr>
            <w:tcW w:w="661" w:type="dxa"/>
            <w:shd w:val="clear" w:color="auto" w:fill="auto"/>
            <w:vAlign w:val="center"/>
          </w:tcPr>
          <w:p w:rsidR="00522876" w:rsidRPr="00522876" w:rsidRDefault="00522876" w:rsidP="00522876">
            <w:pPr>
              <w:pStyle w:val="142"/>
              <w:jc w:val="right"/>
              <w:rPr>
                <w:sz w:val="20"/>
                <w:szCs w:val="20"/>
              </w:rPr>
            </w:pPr>
            <w:r w:rsidRPr="00522876">
              <w:rPr>
                <w:sz w:val="20"/>
                <w:szCs w:val="20"/>
              </w:rPr>
              <w:t>12.15</w:t>
            </w:r>
          </w:p>
        </w:tc>
        <w:tc>
          <w:tcPr>
            <w:tcW w:w="662" w:type="dxa"/>
            <w:vAlign w:val="center"/>
          </w:tcPr>
          <w:p w:rsidR="00522876" w:rsidRPr="00522876" w:rsidRDefault="00522876" w:rsidP="00522876">
            <w:pPr>
              <w:pStyle w:val="142"/>
              <w:jc w:val="right"/>
              <w:rPr>
                <w:sz w:val="20"/>
                <w:szCs w:val="20"/>
              </w:rPr>
            </w:pPr>
            <w:r w:rsidRPr="00522876">
              <w:rPr>
                <w:sz w:val="20"/>
                <w:szCs w:val="20"/>
              </w:rPr>
              <w:t>81.60</w:t>
            </w:r>
          </w:p>
        </w:tc>
        <w:tc>
          <w:tcPr>
            <w:tcW w:w="661" w:type="dxa"/>
            <w:vAlign w:val="center"/>
          </w:tcPr>
          <w:p w:rsidR="00522876" w:rsidRPr="00522876" w:rsidRDefault="00522876" w:rsidP="00522876">
            <w:pPr>
              <w:pStyle w:val="142"/>
              <w:jc w:val="right"/>
              <w:rPr>
                <w:sz w:val="20"/>
                <w:szCs w:val="20"/>
              </w:rPr>
            </w:pPr>
            <w:r w:rsidRPr="00522876">
              <w:rPr>
                <w:sz w:val="20"/>
                <w:szCs w:val="20"/>
              </w:rPr>
              <w:t>15.58</w:t>
            </w:r>
          </w:p>
        </w:tc>
        <w:tc>
          <w:tcPr>
            <w:tcW w:w="662" w:type="dxa"/>
            <w:vAlign w:val="center"/>
          </w:tcPr>
          <w:p w:rsidR="00522876" w:rsidRPr="00522876" w:rsidRDefault="00522876" w:rsidP="00522876">
            <w:pPr>
              <w:pStyle w:val="142"/>
              <w:jc w:val="right"/>
              <w:rPr>
                <w:sz w:val="20"/>
                <w:szCs w:val="20"/>
              </w:rPr>
            </w:pPr>
            <w:r w:rsidRPr="00522876">
              <w:rPr>
                <w:sz w:val="20"/>
                <w:szCs w:val="20"/>
              </w:rPr>
              <w:t>13.3</w:t>
            </w:r>
          </w:p>
        </w:tc>
        <w:tc>
          <w:tcPr>
            <w:tcW w:w="662" w:type="dxa"/>
            <w:vAlign w:val="center"/>
          </w:tcPr>
          <w:p w:rsidR="00522876" w:rsidRPr="00522876" w:rsidRDefault="00522876" w:rsidP="00522876">
            <w:pPr>
              <w:pStyle w:val="142"/>
              <w:jc w:val="right"/>
              <w:rPr>
                <w:sz w:val="20"/>
                <w:szCs w:val="20"/>
              </w:rPr>
            </w:pPr>
            <w:r w:rsidRPr="00522876">
              <w:rPr>
                <w:sz w:val="20"/>
                <w:szCs w:val="20"/>
              </w:rPr>
              <w:t>85.37</w:t>
            </w:r>
          </w:p>
        </w:tc>
        <w:tc>
          <w:tcPr>
            <w:tcW w:w="993" w:type="dxa"/>
            <w:vAlign w:val="center"/>
          </w:tcPr>
          <w:p w:rsidR="00522876" w:rsidRPr="00522876" w:rsidRDefault="00522876" w:rsidP="00522876">
            <w:pPr>
              <w:pStyle w:val="142"/>
              <w:jc w:val="right"/>
              <w:rPr>
                <w:sz w:val="20"/>
                <w:szCs w:val="20"/>
              </w:rPr>
            </w:pPr>
            <w:r w:rsidRPr="00522876">
              <w:rPr>
                <w:sz w:val="20"/>
                <w:szCs w:val="20"/>
              </w:rPr>
              <w:t>16.3</w:t>
            </w:r>
            <w:r w:rsidR="00507038">
              <w:rPr>
                <w:rFonts w:hint="eastAsia"/>
                <w:sz w:val="20"/>
                <w:szCs w:val="20"/>
                <w:lang w:eastAsia="zh-TW"/>
              </w:rPr>
              <w:t>0</w:t>
            </w:r>
          </w:p>
        </w:tc>
      </w:tr>
      <w:tr w:rsidR="00522876" w:rsidRPr="00090623" w:rsidTr="00522876">
        <w:trPr>
          <w:trHeight w:val="340"/>
        </w:trPr>
        <w:tc>
          <w:tcPr>
            <w:tcW w:w="1418" w:type="dxa"/>
            <w:shd w:val="clear" w:color="auto" w:fill="auto"/>
            <w:vAlign w:val="center"/>
          </w:tcPr>
          <w:p w:rsidR="00522876" w:rsidRPr="00090623" w:rsidRDefault="00522876" w:rsidP="00522876">
            <w:pPr>
              <w:pStyle w:val="142"/>
              <w:jc w:val="both"/>
              <w:rPr>
                <w:rFonts w:hint="eastAsia"/>
                <w:sz w:val="22"/>
                <w:szCs w:val="22"/>
              </w:rPr>
            </w:pPr>
            <w:r w:rsidRPr="00090623">
              <w:rPr>
                <w:rFonts w:hint="eastAsia"/>
                <w:sz w:val="22"/>
                <w:szCs w:val="22"/>
              </w:rPr>
              <w:t>華南</w:t>
            </w:r>
            <w:r>
              <w:rPr>
                <w:rFonts w:hint="eastAsia"/>
                <w:sz w:val="22"/>
                <w:szCs w:val="22"/>
                <w:lang w:eastAsia="zh-TW"/>
              </w:rPr>
              <w:t>金控</w:t>
            </w:r>
          </w:p>
        </w:tc>
        <w:tc>
          <w:tcPr>
            <w:tcW w:w="590" w:type="dxa"/>
            <w:shd w:val="clear" w:color="auto" w:fill="auto"/>
            <w:vAlign w:val="center"/>
          </w:tcPr>
          <w:p w:rsidR="00522876" w:rsidRPr="00522876" w:rsidRDefault="00522876" w:rsidP="00522876">
            <w:pPr>
              <w:pStyle w:val="142"/>
              <w:jc w:val="right"/>
              <w:rPr>
                <w:sz w:val="20"/>
                <w:szCs w:val="20"/>
              </w:rPr>
            </w:pPr>
            <w:r w:rsidRPr="00522876">
              <w:rPr>
                <w:sz w:val="20"/>
                <w:szCs w:val="20"/>
              </w:rPr>
              <w:t>1.09</w:t>
            </w:r>
          </w:p>
        </w:tc>
        <w:tc>
          <w:tcPr>
            <w:tcW w:w="590" w:type="dxa"/>
            <w:shd w:val="clear" w:color="auto" w:fill="auto"/>
            <w:vAlign w:val="center"/>
          </w:tcPr>
          <w:p w:rsidR="00522876" w:rsidRPr="00522876" w:rsidRDefault="00522876" w:rsidP="00522876">
            <w:pPr>
              <w:pStyle w:val="142"/>
              <w:jc w:val="right"/>
              <w:rPr>
                <w:sz w:val="20"/>
                <w:szCs w:val="20"/>
              </w:rPr>
            </w:pPr>
            <w:r w:rsidRPr="00522876">
              <w:rPr>
                <w:sz w:val="20"/>
                <w:szCs w:val="20"/>
              </w:rPr>
              <w:t>0.58</w:t>
            </w:r>
          </w:p>
        </w:tc>
        <w:tc>
          <w:tcPr>
            <w:tcW w:w="663" w:type="dxa"/>
            <w:vAlign w:val="center"/>
          </w:tcPr>
          <w:p w:rsidR="00522876" w:rsidRPr="00522876" w:rsidRDefault="00522876" w:rsidP="00522876">
            <w:pPr>
              <w:pStyle w:val="142"/>
              <w:jc w:val="right"/>
              <w:rPr>
                <w:color w:val="FF0000"/>
                <w:sz w:val="20"/>
                <w:szCs w:val="20"/>
              </w:rPr>
            </w:pPr>
            <w:r w:rsidRPr="00522876">
              <w:rPr>
                <w:sz w:val="20"/>
                <w:szCs w:val="20"/>
              </w:rPr>
              <w:t>53.21</w:t>
            </w:r>
          </w:p>
        </w:tc>
        <w:tc>
          <w:tcPr>
            <w:tcW w:w="660" w:type="dxa"/>
            <w:shd w:val="clear" w:color="auto" w:fill="auto"/>
            <w:vAlign w:val="center"/>
          </w:tcPr>
          <w:p w:rsidR="00522876" w:rsidRPr="00522876" w:rsidRDefault="00522876" w:rsidP="00522876">
            <w:pPr>
              <w:pStyle w:val="142"/>
              <w:jc w:val="right"/>
              <w:rPr>
                <w:sz w:val="20"/>
                <w:szCs w:val="20"/>
              </w:rPr>
            </w:pPr>
            <w:r w:rsidRPr="00522876">
              <w:rPr>
                <w:sz w:val="20"/>
                <w:szCs w:val="20"/>
              </w:rPr>
              <w:t>1.14</w:t>
            </w:r>
          </w:p>
        </w:tc>
        <w:tc>
          <w:tcPr>
            <w:tcW w:w="661" w:type="dxa"/>
            <w:shd w:val="clear" w:color="auto" w:fill="auto"/>
            <w:vAlign w:val="center"/>
          </w:tcPr>
          <w:p w:rsidR="00522876" w:rsidRPr="00522876" w:rsidRDefault="00522876" w:rsidP="00522876">
            <w:pPr>
              <w:pStyle w:val="142"/>
              <w:jc w:val="right"/>
              <w:rPr>
                <w:sz w:val="20"/>
                <w:szCs w:val="20"/>
              </w:rPr>
            </w:pPr>
            <w:r w:rsidRPr="00522876">
              <w:rPr>
                <w:sz w:val="20"/>
                <w:szCs w:val="20"/>
              </w:rPr>
              <w:t>1.75</w:t>
            </w:r>
          </w:p>
        </w:tc>
        <w:tc>
          <w:tcPr>
            <w:tcW w:w="662" w:type="dxa"/>
            <w:vAlign w:val="center"/>
          </w:tcPr>
          <w:p w:rsidR="00522876" w:rsidRPr="00522876" w:rsidRDefault="00522876" w:rsidP="00522876">
            <w:pPr>
              <w:pStyle w:val="142"/>
              <w:jc w:val="right"/>
              <w:rPr>
                <w:sz w:val="20"/>
                <w:szCs w:val="20"/>
              </w:rPr>
            </w:pPr>
            <w:r w:rsidRPr="00522876">
              <w:rPr>
                <w:sz w:val="20"/>
                <w:szCs w:val="20"/>
              </w:rPr>
              <w:t>153.51</w:t>
            </w:r>
          </w:p>
        </w:tc>
        <w:tc>
          <w:tcPr>
            <w:tcW w:w="662" w:type="dxa"/>
            <w:shd w:val="clear" w:color="auto" w:fill="auto"/>
            <w:vAlign w:val="center"/>
          </w:tcPr>
          <w:p w:rsidR="00522876" w:rsidRPr="00522876" w:rsidRDefault="00522876" w:rsidP="00522876">
            <w:pPr>
              <w:pStyle w:val="142"/>
              <w:jc w:val="right"/>
              <w:rPr>
                <w:sz w:val="20"/>
                <w:szCs w:val="20"/>
              </w:rPr>
            </w:pPr>
            <w:r w:rsidRPr="00522876">
              <w:rPr>
                <w:sz w:val="20"/>
                <w:szCs w:val="20"/>
              </w:rPr>
              <w:t>1.12</w:t>
            </w:r>
          </w:p>
        </w:tc>
        <w:tc>
          <w:tcPr>
            <w:tcW w:w="661" w:type="dxa"/>
            <w:shd w:val="clear" w:color="auto" w:fill="auto"/>
            <w:vAlign w:val="center"/>
          </w:tcPr>
          <w:p w:rsidR="00522876" w:rsidRPr="00522876" w:rsidRDefault="00522876" w:rsidP="00522876">
            <w:pPr>
              <w:pStyle w:val="142"/>
              <w:jc w:val="right"/>
              <w:rPr>
                <w:sz w:val="20"/>
                <w:szCs w:val="20"/>
              </w:rPr>
            </w:pPr>
            <w:r w:rsidRPr="00522876">
              <w:rPr>
                <w:sz w:val="20"/>
                <w:szCs w:val="20"/>
              </w:rPr>
              <w:t>1.37</w:t>
            </w:r>
          </w:p>
        </w:tc>
        <w:tc>
          <w:tcPr>
            <w:tcW w:w="662" w:type="dxa"/>
            <w:vAlign w:val="center"/>
          </w:tcPr>
          <w:p w:rsidR="00522876" w:rsidRPr="00522876" w:rsidRDefault="00522876" w:rsidP="00522876">
            <w:pPr>
              <w:pStyle w:val="142"/>
              <w:jc w:val="right"/>
              <w:rPr>
                <w:sz w:val="20"/>
                <w:szCs w:val="20"/>
              </w:rPr>
            </w:pPr>
            <w:r w:rsidRPr="00522876">
              <w:rPr>
                <w:sz w:val="20"/>
                <w:szCs w:val="20"/>
              </w:rPr>
              <w:t>122.32</w:t>
            </w:r>
          </w:p>
        </w:tc>
        <w:tc>
          <w:tcPr>
            <w:tcW w:w="661" w:type="dxa"/>
            <w:vAlign w:val="center"/>
          </w:tcPr>
          <w:p w:rsidR="00522876" w:rsidRPr="00522876" w:rsidRDefault="00522876" w:rsidP="00522876">
            <w:pPr>
              <w:pStyle w:val="142"/>
              <w:jc w:val="right"/>
              <w:rPr>
                <w:sz w:val="20"/>
                <w:szCs w:val="20"/>
              </w:rPr>
            </w:pPr>
            <w:r w:rsidRPr="00522876">
              <w:rPr>
                <w:sz w:val="20"/>
                <w:szCs w:val="20"/>
              </w:rPr>
              <w:t>1.51</w:t>
            </w:r>
          </w:p>
        </w:tc>
        <w:tc>
          <w:tcPr>
            <w:tcW w:w="662" w:type="dxa"/>
            <w:vAlign w:val="center"/>
          </w:tcPr>
          <w:p w:rsidR="00522876" w:rsidRPr="00522876" w:rsidRDefault="00522876" w:rsidP="00522876">
            <w:pPr>
              <w:pStyle w:val="142"/>
              <w:jc w:val="right"/>
              <w:rPr>
                <w:sz w:val="20"/>
                <w:szCs w:val="20"/>
              </w:rPr>
            </w:pPr>
            <w:r w:rsidRPr="00522876">
              <w:rPr>
                <w:sz w:val="20"/>
                <w:szCs w:val="20"/>
              </w:rPr>
              <w:t>2.78</w:t>
            </w:r>
          </w:p>
        </w:tc>
        <w:tc>
          <w:tcPr>
            <w:tcW w:w="662" w:type="dxa"/>
            <w:vAlign w:val="center"/>
          </w:tcPr>
          <w:p w:rsidR="00522876" w:rsidRPr="00522876" w:rsidRDefault="00522876" w:rsidP="00522876">
            <w:pPr>
              <w:pStyle w:val="142"/>
              <w:jc w:val="right"/>
              <w:rPr>
                <w:sz w:val="20"/>
                <w:szCs w:val="20"/>
              </w:rPr>
            </w:pPr>
            <w:r w:rsidRPr="00522876">
              <w:rPr>
                <w:sz w:val="20"/>
                <w:szCs w:val="20"/>
              </w:rPr>
              <w:t>184.11</w:t>
            </w:r>
          </w:p>
        </w:tc>
        <w:tc>
          <w:tcPr>
            <w:tcW w:w="993" w:type="dxa"/>
            <w:vAlign w:val="center"/>
          </w:tcPr>
          <w:p w:rsidR="00522876" w:rsidRPr="00522876" w:rsidRDefault="00522876" w:rsidP="00522876">
            <w:pPr>
              <w:pStyle w:val="142"/>
              <w:jc w:val="right"/>
              <w:rPr>
                <w:sz w:val="20"/>
                <w:szCs w:val="20"/>
              </w:rPr>
            </w:pPr>
            <w:r w:rsidRPr="00522876">
              <w:rPr>
                <w:sz w:val="20"/>
                <w:szCs w:val="20"/>
              </w:rPr>
              <w:t>2.81</w:t>
            </w:r>
          </w:p>
        </w:tc>
      </w:tr>
      <w:tr w:rsidR="00522876" w:rsidRPr="00090623" w:rsidTr="00522876">
        <w:trPr>
          <w:trHeight w:val="340"/>
        </w:trPr>
        <w:tc>
          <w:tcPr>
            <w:tcW w:w="1418" w:type="dxa"/>
            <w:shd w:val="clear" w:color="auto" w:fill="auto"/>
            <w:vAlign w:val="center"/>
          </w:tcPr>
          <w:p w:rsidR="00522876" w:rsidRPr="00090623" w:rsidRDefault="00522876" w:rsidP="00522876">
            <w:pPr>
              <w:pStyle w:val="142"/>
              <w:jc w:val="both"/>
              <w:rPr>
                <w:rFonts w:hint="eastAsia"/>
                <w:sz w:val="22"/>
                <w:szCs w:val="22"/>
              </w:rPr>
            </w:pPr>
            <w:r w:rsidRPr="00090623">
              <w:rPr>
                <w:rFonts w:hint="eastAsia"/>
                <w:sz w:val="22"/>
                <w:szCs w:val="22"/>
              </w:rPr>
              <w:t>彰化商業銀行</w:t>
            </w:r>
          </w:p>
        </w:tc>
        <w:tc>
          <w:tcPr>
            <w:tcW w:w="590" w:type="dxa"/>
            <w:shd w:val="clear" w:color="auto" w:fill="auto"/>
            <w:vAlign w:val="center"/>
          </w:tcPr>
          <w:p w:rsidR="00522876" w:rsidRPr="00522876" w:rsidRDefault="00522876" w:rsidP="00522876">
            <w:pPr>
              <w:pStyle w:val="142"/>
              <w:jc w:val="right"/>
              <w:rPr>
                <w:sz w:val="20"/>
                <w:szCs w:val="20"/>
              </w:rPr>
            </w:pPr>
            <w:r w:rsidRPr="00522876">
              <w:rPr>
                <w:sz w:val="20"/>
                <w:szCs w:val="20"/>
              </w:rPr>
              <w:t>5.06</w:t>
            </w:r>
          </w:p>
        </w:tc>
        <w:tc>
          <w:tcPr>
            <w:tcW w:w="590" w:type="dxa"/>
            <w:shd w:val="clear" w:color="auto" w:fill="auto"/>
            <w:vAlign w:val="center"/>
          </w:tcPr>
          <w:p w:rsidR="00522876" w:rsidRPr="00522876" w:rsidRDefault="00522876" w:rsidP="00522876">
            <w:pPr>
              <w:pStyle w:val="142"/>
              <w:jc w:val="right"/>
              <w:rPr>
                <w:sz w:val="20"/>
                <w:szCs w:val="20"/>
              </w:rPr>
            </w:pPr>
            <w:r w:rsidRPr="00522876">
              <w:rPr>
                <w:sz w:val="20"/>
                <w:szCs w:val="20"/>
              </w:rPr>
              <w:t>4.56</w:t>
            </w:r>
          </w:p>
        </w:tc>
        <w:tc>
          <w:tcPr>
            <w:tcW w:w="663" w:type="dxa"/>
            <w:vAlign w:val="center"/>
          </w:tcPr>
          <w:p w:rsidR="00522876" w:rsidRPr="00522876" w:rsidRDefault="00522876" w:rsidP="00522876">
            <w:pPr>
              <w:pStyle w:val="142"/>
              <w:jc w:val="right"/>
              <w:rPr>
                <w:sz w:val="20"/>
                <w:szCs w:val="20"/>
              </w:rPr>
            </w:pPr>
            <w:r w:rsidRPr="00522876">
              <w:rPr>
                <w:sz w:val="20"/>
                <w:szCs w:val="20"/>
              </w:rPr>
              <w:t>90.12</w:t>
            </w:r>
          </w:p>
        </w:tc>
        <w:tc>
          <w:tcPr>
            <w:tcW w:w="660" w:type="dxa"/>
            <w:shd w:val="clear" w:color="auto" w:fill="auto"/>
            <w:vAlign w:val="center"/>
          </w:tcPr>
          <w:p w:rsidR="00522876" w:rsidRPr="00522876" w:rsidRDefault="00522876" w:rsidP="00522876">
            <w:pPr>
              <w:pStyle w:val="142"/>
              <w:jc w:val="right"/>
              <w:rPr>
                <w:sz w:val="20"/>
                <w:szCs w:val="20"/>
              </w:rPr>
            </w:pPr>
            <w:r w:rsidRPr="00522876">
              <w:rPr>
                <w:sz w:val="20"/>
                <w:szCs w:val="20"/>
              </w:rPr>
              <w:t>5.12</w:t>
            </w:r>
          </w:p>
        </w:tc>
        <w:tc>
          <w:tcPr>
            <w:tcW w:w="661" w:type="dxa"/>
            <w:shd w:val="clear" w:color="auto" w:fill="auto"/>
            <w:vAlign w:val="center"/>
          </w:tcPr>
          <w:p w:rsidR="00522876" w:rsidRPr="00522876" w:rsidRDefault="00522876" w:rsidP="00522876">
            <w:pPr>
              <w:pStyle w:val="142"/>
              <w:jc w:val="right"/>
              <w:rPr>
                <w:sz w:val="20"/>
                <w:szCs w:val="20"/>
              </w:rPr>
            </w:pPr>
            <w:r w:rsidRPr="00522876">
              <w:rPr>
                <w:sz w:val="20"/>
                <w:szCs w:val="20"/>
              </w:rPr>
              <w:t>6.39</w:t>
            </w:r>
          </w:p>
        </w:tc>
        <w:tc>
          <w:tcPr>
            <w:tcW w:w="662" w:type="dxa"/>
            <w:vAlign w:val="center"/>
          </w:tcPr>
          <w:p w:rsidR="00522876" w:rsidRPr="00522876" w:rsidRDefault="00522876" w:rsidP="00522876">
            <w:pPr>
              <w:pStyle w:val="142"/>
              <w:jc w:val="right"/>
              <w:rPr>
                <w:sz w:val="20"/>
                <w:szCs w:val="20"/>
              </w:rPr>
            </w:pPr>
            <w:r w:rsidRPr="00522876">
              <w:rPr>
                <w:sz w:val="20"/>
                <w:szCs w:val="20"/>
              </w:rPr>
              <w:t>124.80</w:t>
            </w:r>
          </w:p>
        </w:tc>
        <w:tc>
          <w:tcPr>
            <w:tcW w:w="662" w:type="dxa"/>
            <w:shd w:val="clear" w:color="auto" w:fill="auto"/>
            <w:vAlign w:val="center"/>
          </w:tcPr>
          <w:p w:rsidR="00522876" w:rsidRPr="00522876" w:rsidRDefault="00522876" w:rsidP="00522876">
            <w:pPr>
              <w:pStyle w:val="142"/>
              <w:jc w:val="right"/>
              <w:rPr>
                <w:sz w:val="20"/>
                <w:szCs w:val="20"/>
              </w:rPr>
            </w:pPr>
            <w:r w:rsidRPr="00522876">
              <w:rPr>
                <w:sz w:val="20"/>
                <w:szCs w:val="20"/>
              </w:rPr>
              <w:t>6.46</w:t>
            </w:r>
          </w:p>
        </w:tc>
        <w:tc>
          <w:tcPr>
            <w:tcW w:w="661" w:type="dxa"/>
            <w:shd w:val="clear" w:color="auto" w:fill="auto"/>
            <w:vAlign w:val="center"/>
          </w:tcPr>
          <w:p w:rsidR="00522876" w:rsidRPr="00522876" w:rsidRDefault="00522876" w:rsidP="00522876">
            <w:pPr>
              <w:pStyle w:val="142"/>
              <w:jc w:val="right"/>
              <w:rPr>
                <w:sz w:val="20"/>
                <w:szCs w:val="20"/>
              </w:rPr>
            </w:pPr>
            <w:r w:rsidRPr="00522876">
              <w:rPr>
                <w:sz w:val="20"/>
                <w:szCs w:val="20"/>
              </w:rPr>
              <w:t>7.1</w:t>
            </w:r>
            <w:r w:rsidR="002C0424">
              <w:rPr>
                <w:rFonts w:hint="eastAsia"/>
                <w:sz w:val="20"/>
                <w:szCs w:val="20"/>
                <w:lang w:eastAsia="zh-TW"/>
              </w:rPr>
              <w:t>0</w:t>
            </w:r>
          </w:p>
        </w:tc>
        <w:tc>
          <w:tcPr>
            <w:tcW w:w="662" w:type="dxa"/>
            <w:vAlign w:val="center"/>
          </w:tcPr>
          <w:p w:rsidR="00522876" w:rsidRPr="00522876" w:rsidRDefault="00522876" w:rsidP="00522876">
            <w:pPr>
              <w:pStyle w:val="142"/>
              <w:jc w:val="right"/>
              <w:rPr>
                <w:sz w:val="20"/>
                <w:szCs w:val="20"/>
              </w:rPr>
            </w:pPr>
            <w:r w:rsidRPr="00522876">
              <w:rPr>
                <w:sz w:val="20"/>
                <w:szCs w:val="20"/>
              </w:rPr>
              <w:t>109.91</w:t>
            </w:r>
          </w:p>
        </w:tc>
        <w:tc>
          <w:tcPr>
            <w:tcW w:w="661" w:type="dxa"/>
            <w:vAlign w:val="center"/>
          </w:tcPr>
          <w:p w:rsidR="00522876" w:rsidRPr="00522876" w:rsidRDefault="00522876" w:rsidP="00522876">
            <w:pPr>
              <w:pStyle w:val="142"/>
              <w:jc w:val="right"/>
              <w:rPr>
                <w:sz w:val="20"/>
                <w:szCs w:val="20"/>
              </w:rPr>
            </w:pPr>
            <w:r w:rsidRPr="00522876">
              <w:rPr>
                <w:sz w:val="20"/>
                <w:szCs w:val="20"/>
              </w:rPr>
              <w:t>7.28</w:t>
            </w:r>
          </w:p>
        </w:tc>
        <w:tc>
          <w:tcPr>
            <w:tcW w:w="662" w:type="dxa"/>
            <w:vAlign w:val="center"/>
          </w:tcPr>
          <w:p w:rsidR="00522876" w:rsidRPr="00522876" w:rsidRDefault="00522876" w:rsidP="00522876">
            <w:pPr>
              <w:pStyle w:val="142"/>
              <w:jc w:val="right"/>
              <w:rPr>
                <w:sz w:val="20"/>
                <w:szCs w:val="20"/>
              </w:rPr>
            </w:pPr>
            <w:r w:rsidRPr="00522876">
              <w:rPr>
                <w:sz w:val="20"/>
                <w:szCs w:val="20"/>
              </w:rPr>
              <w:t>7.28</w:t>
            </w:r>
          </w:p>
        </w:tc>
        <w:tc>
          <w:tcPr>
            <w:tcW w:w="662" w:type="dxa"/>
            <w:vAlign w:val="center"/>
          </w:tcPr>
          <w:p w:rsidR="00522876" w:rsidRPr="00522876" w:rsidRDefault="00522876" w:rsidP="00522876">
            <w:pPr>
              <w:pStyle w:val="142"/>
              <w:jc w:val="right"/>
              <w:rPr>
                <w:sz w:val="20"/>
                <w:szCs w:val="20"/>
              </w:rPr>
            </w:pPr>
            <w:r w:rsidRPr="00522876">
              <w:rPr>
                <w:sz w:val="20"/>
                <w:szCs w:val="20"/>
              </w:rPr>
              <w:t>100</w:t>
            </w:r>
            <w:r w:rsidR="002C0424">
              <w:rPr>
                <w:rFonts w:hint="eastAsia"/>
                <w:sz w:val="20"/>
                <w:szCs w:val="20"/>
                <w:lang w:eastAsia="zh-TW"/>
              </w:rPr>
              <w:t>.00</w:t>
            </w:r>
          </w:p>
        </w:tc>
        <w:tc>
          <w:tcPr>
            <w:tcW w:w="993" w:type="dxa"/>
            <w:vAlign w:val="center"/>
          </w:tcPr>
          <w:p w:rsidR="00522876" w:rsidRPr="00522876" w:rsidRDefault="00522876" w:rsidP="00522876">
            <w:pPr>
              <w:pStyle w:val="142"/>
              <w:jc w:val="right"/>
              <w:rPr>
                <w:sz w:val="20"/>
                <w:szCs w:val="20"/>
              </w:rPr>
            </w:pPr>
            <w:r w:rsidRPr="00522876">
              <w:rPr>
                <w:sz w:val="20"/>
                <w:szCs w:val="20"/>
              </w:rPr>
              <w:t>7.51</w:t>
            </w:r>
          </w:p>
        </w:tc>
      </w:tr>
      <w:tr w:rsidR="00522876" w:rsidRPr="00090623" w:rsidTr="00522876">
        <w:trPr>
          <w:trHeight w:val="340"/>
        </w:trPr>
        <w:tc>
          <w:tcPr>
            <w:tcW w:w="1418" w:type="dxa"/>
            <w:shd w:val="clear" w:color="auto" w:fill="auto"/>
            <w:vAlign w:val="center"/>
          </w:tcPr>
          <w:p w:rsidR="00522876" w:rsidRPr="00090623" w:rsidRDefault="00522876" w:rsidP="00522876">
            <w:pPr>
              <w:pStyle w:val="142"/>
              <w:jc w:val="both"/>
              <w:rPr>
                <w:rFonts w:hint="eastAsia"/>
                <w:sz w:val="22"/>
                <w:szCs w:val="22"/>
              </w:rPr>
            </w:pPr>
            <w:r w:rsidRPr="00090623">
              <w:rPr>
                <w:rFonts w:hint="eastAsia"/>
                <w:sz w:val="22"/>
                <w:szCs w:val="22"/>
              </w:rPr>
              <w:t>兆豐</w:t>
            </w:r>
            <w:r>
              <w:rPr>
                <w:rFonts w:hint="eastAsia"/>
                <w:sz w:val="22"/>
                <w:szCs w:val="22"/>
                <w:lang w:eastAsia="zh-TW"/>
              </w:rPr>
              <w:t>金控</w:t>
            </w:r>
          </w:p>
        </w:tc>
        <w:tc>
          <w:tcPr>
            <w:tcW w:w="590" w:type="dxa"/>
            <w:shd w:val="clear" w:color="auto" w:fill="auto"/>
            <w:vAlign w:val="center"/>
          </w:tcPr>
          <w:p w:rsidR="00522876" w:rsidRPr="00522876" w:rsidRDefault="00522876" w:rsidP="00522876">
            <w:pPr>
              <w:pStyle w:val="142"/>
              <w:jc w:val="right"/>
              <w:rPr>
                <w:sz w:val="20"/>
                <w:szCs w:val="20"/>
              </w:rPr>
            </w:pPr>
            <w:r w:rsidRPr="00522876">
              <w:rPr>
                <w:sz w:val="20"/>
                <w:szCs w:val="20"/>
              </w:rPr>
              <w:t>18.63</w:t>
            </w:r>
          </w:p>
        </w:tc>
        <w:tc>
          <w:tcPr>
            <w:tcW w:w="590" w:type="dxa"/>
            <w:shd w:val="clear" w:color="auto" w:fill="auto"/>
            <w:vAlign w:val="center"/>
          </w:tcPr>
          <w:p w:rsidR="00522876" w:rsidRPr="00522876" w:rsidRDefault="00522876" w:rsidP="00522876">
            <w:pPr>
              <w:pStyle w:val="142"/>
              <w:jc w:val="right"/>
              <w:rPr>
                <w:sz w:val="20"/>
                <w:szCs w:val="20"/>
              </w:rPr>
            </w:pPr>
            <w:r w:rsidRPr="00522876">
              <w:rPr>
                <w:sz w:val="20"/>
                <w:szCs w:val="20"/>
              </w:rPr>
              <w:t>18.06</w:t>
            </w:r>
          </w:p>
        </w:tc>
        <w:tc>
          <w:tcPr>
            <w:tcW w:w="663" w:type="dxa"/>
            <w:vAlign w:val="center"/>
          </w:tcPr>
          <w:p w:rsidR="00522876" w:rsidRPr="00522876" w:rsidRDefault="00522876" w:rsidP="00522876">
            <w:pPr>
              <w:pStyle w:val="142"/>
              <w:jc w:val="right"/>
              <w:rPr>
                <w:sz w:val="20"/>
                <w:szCs w:val="20"/>
              </w:rPr>
            </w:pPr>
            <w:r w:rsidRPr="00522876">
              <w:rPr>
                <w:sz w:val="20"/>
                <w:szCs w:val="20"/>
              </w:rPr>
              <w:t>96.94</w:t>
            </w:r>
          </w:p>
        </w:tc>
        <w:tc>
          <w:tcPr>
            <w:tcW w:w="660" w:type="dxa"/>
            <w:shd w:val="clear" w:color="auto" w:fill="auto"/>
            <w:vAlign w:val="center"/>
          </w:tcPr>
          <w:p w:rsidR="00522876" w:rsidRPr="00522876" w:rsidRDefault="00522876" w:rsidP="00522876">
            <w:pPr>
              <w:pStyle w:val="142"/>
              <w:jc w:val="right"/>
              <w:rPr>
                <w:sz w:val="20"/>
                <w:szCs w:val="20"/>
              </w:rPr>
            </w:pPr>
            <w:r w:rsidRPr="00522876">
              <w:rPr>
                <w:sz w:val="20"/>
                <w:szCs w:val="20"/>
              </w:rPr>
              <w:t>18.17</w:t>
            </w:r>
          </w:p>
        </w:tc>
        <w:tc>
          <w:tcPr>
            <w:tcW w:w="661" w:type="dxa"/>
            <w:shd w:val="clear" w:color="auto" w:fill="auto"/>
            <w:vAlign w:val="center"/>
          </w:tcPr>
          <w:p w:rsidR="00522876" w:rsidRPr="00522876" w:rsidRDefault="00522876" w:rsidP="00522876">
            <w:pPr>
              <w:pStyle w:val="142"/>
              <w:jc w:val="right"/>
              <w:rPr>
                <w:sz w:val="20"/>
                <w:szCs w:val="20"/>
              </w:rPr>
            </w:pPr>
            <w:r w:rsidRPr="00522876">
              <w:rPr>
                <w:sz w:val="20"/>
                <w:szCs w:val="20"/>
              </w:rPr>
              <w:t>16</w:t>
            </w:r>
            <w:r w:rsidR="002C0424">
              <w:rPr>
                <w:rFonts w:hint="eastAsia"/>
                <w:sz w:val="20"/>
                <w:szCs w:val="20"/>
                <w:lang w:eastAsia="zh-TW"/>
              </w:rPr>
              <w:t>.00</w:t>
            </w:r>
          </w:p>
        </w:tc>
        <w:tc>
          <w:tcPr>
            <w:tcW w:w="662" w:type="dxa"/>
            <w:vAlign w:val="center"/>
          </w:tcPr>
          <w:p w:rsidR="00522876" w:rsidRPr="00522876" w:rsidRDefault="00522876" w:rsidP="00522876">
            <w:pPr>
              <w:pStyle w:val="142"/>
              <w:jc w:val="right"/>
              <w:rPr>
                <w:sz w:val="20"/>
                <w:szCs w:val="20"/>
              </w:rPr>
            </w:pPr>
            <w:r w:rsidRPr="00522876">
              <w:rPr>
                <w:sz w:val="20"/>
                <w:szCs w:val="20"/>
              </w:rPr>
              <w:t>88.06</w:t>
            </w:r>
          </w:p>
        </w:tc>
        <w:tc>
          <w:tcPr>
            <w:tcW w:w="662" w:type="dxa"/>
            <w:shd w:val="clear" w:color="auto" w:fill="auto"/>
            <w:vAlign w:val="center"/>
          </w:tcPr>
          <w:p w:rsidR="00522876" w:rsidRPr="00522876" w:rsidRDefault="00522876" w:rsidP="00522876">
            <w:pPr>
              <w:pStyle w:val="142"/>
              <w:jc w:val="right"/>
              <w:rPr>
                <w:sz w:val="20"/>
                <w:szCs w:val="20"/>
              </w:rPr>
            </w:pPr>
            <w:r w:rsidRPr="00522876">
              <w:rPr>
                <w:sz w:val="20"/>
                <w:szCs w:val="20"/>
              </w:rPr>
              <w:t>14.52</w:t>
            </w:r>
          </w:p>
        </w:tc>
        <w:tc>
          <w:tcPr>
            <w:tcW w:w="661" w:type="dxa"/>
            <w:shd w:val="clear" w:color="auto" w:fill="auto"/>
            <w:vAlign w:val="center"/>
          </w:tcPr>
          <w:p w:rsidR="00522876" w:rsidRPr="00522876" w:rsidRDefault="00522876" w:rsidP="00522876">
            <w:pPr>
              <w:pStyle w:val="142"/>
              <w:jc w:val="right"/>
              <w:rPr>
                <w:sz w:val="20"/>
                <w:szCs w:val="20"/>
              </w:rPr>
            </w:pPr>
            <w:r w:rsidRPr="00522876">
              <w:rPr>
                <w:sz w:val="20"/>
                <w:szCs w:val="20"/>
              </w:rPr>
              <w:t>14.53</w:t>
            </w:r>
          </w:p>
        </w:tc>
        <w:tc>
          <w:tcPr>
            <w:tcW w:w="662" w:type="dxa"/>
            <w:vAlign w:val="center"/>
          </w:tcPr>
          <w:p w:rsidR="00522876" w:rsidRPr="00522876" w:rsidRDefault="00522876" w:rsidP="00522876">
            <w:pPr>
              <w:pStyle w:val="142"/>
              <w:jc w:val="right"/>
              <w:rPr>
                <w:sz w:val="20"/>
                <w:szCs w:val="20"/>
              </w:rPr>
            </w:pPr>
            <w:r w:rsidRPr="00522876">
              <w:rPr>
                <w:sz w:val="20"/>
                <w:szCs w:val="20"/>
              </w:rPr>
              <w:t>100.07</w:t>
            </w:r>
          </w:p>
        </w:tc>
        <w:tc>
          <w:tcPr>
            <w:tcW w:w="661" w:type="dxa"/>
            <w:vAlign w:val="center"/>
          </w:tcPr>
          <w:p w:rsidR="00522876" w:rsidRPr="00522876" w:rsidRDefault="00522876" w:rsidP="00522876">
            <w:pPr>
              <w:pStyle w:val="142"/>
              <w:jc w:val="right"/>
              <w:rPr>
                <w:sz w:val="20"/>
                <w:szCs w:val="20"/>
              </w:rPr>
            </w:pPr>
            <w:r w:rsidRPr="00522876">
              <w:rPr>
                <w:sz w:val="20"/>
                <w:szCs w:val="20"/>
              </w:rPr>
              <w:t>16.51</w:t>
            </w:r>
          </w:p>
        </w:tc>
        <w:tc>
          <w:tcPr>
            <w:tcW w:w="662" w:type="dxa"/>
            <w:vAlign w:val="center"/>
          </w:tcPr>
          <w:p w:rsidR="00522876" w:rsidRPr="00522876" w:rsidRDefault="00522876" w:rsidP="00522876">
            <w:pPr>
              <w:pStyle w:val="142"/>
              <w:jc w:val="right"/>
              <w:rPr>
                <w:sz w:val="20"/>
                <w:szCs w:val="20"/>
              </w:rPr>
            </w:pPr>
            <w:r w:rsidRPr="00522876">
              <w:rPr>
                <w:sz w:val="20"/>
                <w:szCs w:val="20"/>
              </w:rPr>
              <w:t>17.71</w:t>
            </w:r>
          </w:p>
        </w:tc>
        <w:tc>
          <w:tcPr>
            <w:tcW w:w="662" w:type="dxa"/>
            <w:vAlign w:val="center"/>
          </w:tcPr>
          <w:p w:rsidR="00522876" w:rsidRPr="00522876" w:rsidRDefault="00522876" w:rsidP="00522876">
            <w:pPr>
              <w:pStyle w:val="142"/>
              <w:jc w:val="right"/>
              <w:rPr>
                <w:sz w:val="20"/>
                <w:szCs w:val="20"/>
              </w:rPr>
            </w:pPr>
            <w:r w:rsidRPr="00522876">
              <w:rPr>
                <w:sz w:val="20"/>
                <w:szCs w:val="20"/>
              </w:rPr>
              <w:t>107.27</w:t>
            </w:r>
          </w:p>
        </w:tc>
        <w:tc>
          <w:tcPr>
            <w:tcW w:w="993" w:type="dxa"/>
            <w:vAlign w:val="center"/>
          </w:tcPr>
          <w:p w:rsidR="00522876" w:rsidRPr="00522876" w:rsidRDefault="00522876" w:rsidP="00522876">
            <w:pPr>
              <w:pStyle w:val="142"/>
              <w:jc w:val="right"/>
              <w:rPr>
                <w:sz w:val="20"/>
                <w:szCs w:val="20"/>
              </w:rPr>
            </w:pPr>
            <w:r w:rsidRPr="00522876">
              <w:rPr>
                <w:sz w:val="20"/>
                <w:szCs w:val="20"/>
              </w:rPr>
              <w:t>18.46</w:t>
            </w:r>
          </w:p>
        </w:tc>
      </w:tr>
      <w:tr w:rsidR="00522876" w:rsidRPr="00090623" w:rsidTr="00522876">
        <w:trPr>
          <w:trHeight w:val="340"/>
        </w:trPr>
        <w:tc>
          <w:tcPr>
            <w:tcW w:w="1418" w:type="dxa"/>
            <w:shd w:val="clear" w:color="auto" w:fill="auto"/>
            <w:vAlign w:val="center"/>
          </w:tcPr>
          <w:p w:rsidR="00522876" w:rsidRPr="00090623" w:rsidRDefault="00522876" w:rsidP="00522876">
            <w:pPr>
              <w:pStyle w:val="142"/>
              <w:jc w:val="both"/>
              <w:rPr>
                <w:sz w:val="22"/>
                <w:szCs w:val="22"/>
              </w:rPr>
            </w:pPr>
            <w:r w:rsidRPr="00090623">
              <w:rPr>
                <w:rFonts w:hint="eastAsia"/>
                <w:sz w:val="22"/>
                <w:szCs w:val="22"/>
              </w:rPr>
              <w:t>臺灣中小企業銀行</w:t>
            </w:r>
          </w:p>
        </w:tc>
        <w:tc>
          <w:tcPr>
            <w:tcW w:w="590" w:type="dxa"/>
            <w:shd w:val="clear" w:color="auto" w:fill="auto"/>
            <w:vAlign w:val="center"/>
          </w:tcPr>
          <w:p w:rsidR="00522876" w:rsidRPr="00522876" w:rsidRDefault="00522876" w:rsidP="00522876">
            <w:pPr>
              <w:pStyle w:val="142"/>
              <w:jc w:val="right"/>
              <w:rPr>
                <w:sz w:val="20"/>
                <w:szCs w:val="20"/>
              </w:rPr>
            </w:pPr>
            <w:r w:rsidRPr="00522876">
              <w:rPr>
                <w:sz w:val="20"/>
                <w:szCs w:val="20"/>
              </w:rPr>
              <w:t>0.31</w:t>
            </w:r>
          </w:p>
        </w:tc>
        <w:tc>
          <w:tcPr>
            <w:tcW w:w="590" w:type="dxa"/>
            <w:shd w:val="clear" w:color="auto" w:fill="auto"/>
            <w:vAlign w:val="center"/>
          </w:tcPr>
          <w:p w:rsidR="00522876" w:rsidRPr="00522876" w:rsidRDefault="00522876" w:rsidP="00522876">
            <w:pPr>
              <w:pStyle w:val="142"/>
              <w:jc w:val="right"/>
              <w:rPr>
                <w:sz w:val="20"/>
                <w:szCs w:val="20"/>
              </w:rPr>
            </w:pPr>
            <w:r w:rsidRPr="00522876">
              <w:rPr>
                <w:sz w:val="20"/>
                <w:szCs w:val="20"/>
              </w:rPr>
              <w:t>0.16</w:t>
            </w:r>
          </w:p>
        </w:tc>
        <w:tc>
          <w:tcPr>
            <w:tcW w:w="663" w:type="dxa"/>
            <w:vAlign w:val="center"/>
          </w:tcPr>
          <w:p w:rsidR="00522876" w:rsidRPr="00522876" w:rsidRDefault="00522876" w:rsidP="00522876">
            <w:pPr>
              <w:pStyle w:val="142"/>
              <w:jc w:val="right"/>
              <w:rPr>
                <w:color w:val="FF0000"/>
                <w:sz w:val="20"/>
                <w:szCs w:val="20"/>
              </w:rPr>
            </w:pPr>
            <w:r w:rsidRPr="00522876">
              <w:rPr>
                <w:sz w:val="20"/>
                <w:szCs w:val="20"/>
              </w:rPr>
              <w:t>51.61</w:t>
            </w:r>
          </w:p>
        </w:tc>
        <w:tc>
          <w:tcPr>
            <w:tcW w:w="660" w:type="dxa"/>
            <w:shd w:val="clear" w:color="auto" w:fill="auto"/>
            <w:vAlign w:val="center"/>
          </w:tcPr>
          <w:p w:rsidR="00522876" w:rsidRPr="00522876" w:rsidRDefault="00522876" w:rsidP="00522876">
            <w:pPr>
              <w:pStyle w:val="142"/>
              <w:jc w:val="right"/>
              <w:rPr>
                <w:sz w:val="20"/>
                <w:szCs w:val="20"/>
              </w:rPr>
            </w:pPr>
            <w:r w:rsidRPr="00522876">
              <w:rPr>
                <w:sz w:val="20"/>
                <w:szCs w:val="20"/>
              </w:rPr>
              <w:t>0.18</w:t>
            </w:r>
          </w:p>
        </w:tc>
        <w:tc>
          <w:tcPr>
            <w:tcW w:w="661" w:type="dxa"/>
            <w:shd w:val="clear" w:color="auto" w:fill="auto"/>
            <w:vAlign w:val="center"/>
          </w:tcPr>
          <w:p w:rsidR="00522876" w:rsidRPr="00522876" w:rsidRDefault="00522876" w:rsidP="00522876">
            <w:pPr>
              <w:pStyle w:val="142"/>
              <w:jc w:val="right"/>
              <w:rPr>
                <w:sz w:val="20"/>
                <w:szCs w:val="20"/>
              </w:rPr>
            </w:pPr>
            <w:r w:rsidRPr="00522876">
              <w:rPr>
                <w:sz w:val="20"/>
                <w:szCs w:val="20"/>
              </w:rPr>
              <w:t>0.16</w:t>
            </w:r>
          </w:p>
        </w:tc>
        <w:tc>
          <w:tcPr>
            <w:tcW w:w="662" w:type="dxa"/>
            <w:vAlign w:val="center"/>
          </w:tcPr>
          <w:p w:rsidR="00522876" w:rsidRPr="00522876" w:rsidRDefault="00522876" w:rsidP="00522876">
            <w:pPr>
              <w:pStyle w:val="142"/>
              <w:jc w:val="right"/>
              <w:rPr>
                <w:sz w:val="20"/>
                <w:szCs w:val="20"/>
              </w:rPr>
            </w:pPr>
            <w:r w:rsidRPr="00522876">
              <w:rPr>
                <w:sz w:val="20"/>
                <w:szCs w:val="20"/>
              </w:rPr>
              <w:t>88.89</w:t>
            </w:r>
          </w:p>
        </w:tc>
        <w:tc>
          <w:tcPr>
            <w:tcW w:w="662" w:type="dxa"/>
            <w:shd w:val="clear" w:color="auto" w:fill="auto"/>
            <w:vAlign w:val="center"/>
          </w:tcPr>
          <w:p w:rsidR="00522876" w:rsidRPr="00522876" w:rsidRDefault="00522876" w:rsidP="00522876">
            <w:pPr>
              <w:pStyle w:val="142"/>
              <w:jc w:val="right"/>
              <w:rPr>
                <w:sz w:val="20"/>
                <w:szCs w:val="20"/>
              </w:rPr>
            </w:pPr>
            <w:r w:rsidRPr="00522876">
              <w:rPr>
                <w:sz w:val="20"/>
                <w:szCs w:val="20"/>
              </w:rPr>
              <w:t>0.33</w:t>
            </w:r>
          </w:p>
        </w:tc>
        <w:tc>
          <w:tcPr>
            <w:tcW w:w="661" w:type="dxa"/>
            <w:shd w:val="clear" w:color="auto" w:fill="auto"/>
            <w:vAlign w:val="center"/>
          </w:tcPr>
          <w:p w:rsidR="00522876" w:rsidRPr="00522876" w:rsidRDefault="00522876" w:rsidP="00522876">
            <w:pPr>
              <w:pStyle w:val="142"/>
              <w:jc w:val="right"/>
              <w:rPr>
                <w:sz w:val="20"/>
                <w:szCs w:val="20"/>
              </w:rPr>
            </w:pPr>
            <w:r w:rsidRPr="00522876">
              <w:rPr>
                <w:sz w:val="20"/>
                <w:szCs w:val="20"/>
              </w:rPr>
              <w:t>0.17</w:t>
            </w:r>
          </w:p>
        </w:tc>
        <w:tc>
          <w:tcPr>
            <w:tcW w:w="662" w:type="dxa"/>
            <w:vAlign w:val="center"/>
          </w:tcPr>
          <w:p w:rsidR="00522876" w:rsidRPr="00522876" w:rsidRDefault="00522876" w:rsidP="00522876">
            <w:pPr>
              <w:pStyle w:val="142"/>
              <w:jc w:val="right"/>
              <w:rPr>
                <w:color w:val="FF0000"/>
                <w:sz w:val="20"/>
                <w:szCs w:val="20"/>
              </w:rPr>
            </w:pPr>
            <w:r w:rsidRPr="00522876">
              <w:rPr>
                <w:sz w:val="20"/>
                <w:szCs w:val="20"/>
              </w:rPr>
              <w:t>51.52</w:t>
            </w:r>
          </w:p>
        </w:tc>
        <w:tc>
          <w:tcPr>
            <w:tcW w:w="661" w:type="dxa"/>
            <w:vAlign w:val="center"/>
          </w:tcPr>
          <w:p w:rsidR="00522876" w:rsidRPr="00522876" w:rsidRDefault="00522876" w:rsidP="00522876">
            <w:pPr>
              <w:pStyle w:val="142"/>
              <w:jc w:val="right"/>
              <w:rPr>
                <w:sz w:val="20"/>
                <w:szCs w:val="20"/>
              </w:rPr>
            </w:pPr>
            <w:r w:rsidRPr="00522876">
              <w:rPr>
                <w:sz w:val="20"/>
                <w:szCs w:val="20"/>
              </w:rPr>
              <w:t>0.34</w:t>
            </w:r>
          </w:p>
        </w:tc>
        <w:tc>
          <w:tcPr>
            <w:tcW w:w="662" w:type="dxa"/>
            <w:vAlign w:val="center"/>
          </w:tcPr>
          <w:p w:rsidR="00522876" w:rsidRPr="00522876" w:rsidRDefault="00522876" w:rsidP="00522876">
            <w:pPr>
              <w:pStyle w:val="142"/>
              <w:jc w:val="right"/>
              <w:rPr>
                <w:sz w:val="20"/>
                <w:szCs w:val="20"/>
              </w:rPr>
            </w:pPr>
            <w:r w:rsidRPr="00522876">
              <w:rPr>
                <w:sz w:val="20"/>
                <w:szCs w:val="20"/>
              </w:rPr>
              <w:t>0.34</w:t>
            </w:r>
          </w:p>
        </w:tc>
        <w:tc>
          <w:tcPr>
            <w:tcW w:w="662" w:type="dxa"/>
            <w:vAlign w:val="center"/>
          </w:tcPr>
          <w:p w:rsidR="00522876" w:rsidRPr="00522876" w:rsidRDefault="00522876" w:rsidP="00522876">
            <w:pPr>
              <w:pStyle w:val="142"/>
              <w:jc w:val="right"/>
              <w:rPr>
                <w:sz w:val="20"/>
                <w:szCs w:val="20"/>
              </w:rPr>
            </w:pPr>
            <w:r w:rsidRPr="00522876">
              <w:rPr>
                <w:sz w:val="20"/>
                <w:szCs w:val="20"/>
              </w:rPr>
              <w:t>100</w:t>
            </w:r>
            <w:r w:rsidR="002C0424">
              <w:rPr>
                <w:rFonts w:hint="eastAsia"/>
                <w:sz w:val="20"/>
                <w:szCs w:val="20"/>
                <w:lang w:eastAsia="zh-TW"/>
              </w:rPr>
              <w:t>.00</w:t>
            </w:r>
          </w:p>
        </w:tc>
        <w:tc>
          <w:tcPr>
            <w:tcW w:w="993" w:type="dxa"/>
            <w:vAlign w:val="center"/>
          </w:tcPr>
          <w:p w:rsidR="00522876" w:rsidRPr="00522876" w:rsidRDefault="00522876" w:rsidP="00522876">
            <w:pPr>
              <w:pStyle w:val="142"/>
              <w:jc w:val="right"/>
              <w:rPr>
                <w:sz w:val="20"/>
                <w:szCs w:val="20"/>
              </w:rPr>
            </w:pPr>
            <w:r w:rsidRPr="00522876">
              <w:rPr>
                <w:sz w:val="20"/>
                <w:szCs w:val="20"/>
              </w:rPr>
              <w:t>0.38</w:t>
            </w:r>
          </w:p>
        </w:tc>
      </w:tr>
      <w:tr w:rsidR="00522876" w:rsidRPr="00090623" w:rsidTr="00522876">
        <w:trPr>
          <w:trHeight w:val="340"/>
        </w:trPr>
        <w:tc>
          <w:tcPr>
            <w:tcW w:w="1418" w:type="dxa"/>
            <w:shd w:val="clear" w:color="auto" w:fill="auto"/>
            <w:vAlign w:val="center"/>
          </w:tcPr>
          <w:p w:rsidR="00522876" w:rsidRPr="0003651C" w:rsidRDefault="00522876" w:rsidP="00522876">
            <w:pPr>
              <w:pStyle w:val="142"/>
              <w:jc w:val="both"/>
              <w:rPr>
                <w:rFonts w:hint="eastAsia"/>
                <w:b/>
                <w:sz w:val="22"/>
                <w:szCs w:val="22"/>
              </w:rPr>
            </w:pPr>
            <w:r w:rsidRPr="0003651C">
              <w:rPr>
                <w:rFonts w:hint="eastAsia"/>
                <w:b/>
                <w:sz w:val="22"/>
                <w:szCs w:val="22"/>
                <w:lang w:eastAsia="zh-TW"/>
              </w:rPr>
              <w:t>合計</w:t>
            </w:r>
          </w:p>
        </w:tc>
        <w:tc>
          <w:tcPr>
            <w:tcW w:w="590" w:type="dxa"/>
            <w:shd w:val="clear" w:color="auto" w:fill="auto"/>
            <w:vAlign w:val="center"/>
          </w:tcPr>
          <w:p w:rsidR="00522876" w:rsidRPr="00522876" w:rsidRDefault="00522876" w:rsidP="00522876">
            <w:pPr>
              <w:pStyle w:val="142"/>
              <w:jc w:val="right"/>
              <w:rPr>
                <w:b/>
                <w:sz w:val="20"/>
                <w:szCs w:val="20"/>
              </w:rPr>
            </w:pPr>
            <w:r w:rsidRPr="00522876">
              <w:rPr>
                <w:rFonts w:hint="eastAsia"/>
                <w:b/>
                <w:sz w:val="20"/>
                <w:szCs w:val="20"/>
                <w:lang w:eastAsia="zh-TW"/>
              </w:rPr>
              <w:t>93.24</w:t>
            </w:r>
          </w:p>
        </w:tc>
        <w:tc>
          <w:tcPr>
            <w:tcW w:w="590" w:type="dxa"/>
            <w:shd w:val="clear" w:color="auto" w:fill="auto"/>
            <w:vAlign w:val="center"/>
          </w:tcPr>
          <w:p w:rsidR="00522876" w:rsidRPr="00522876" w:rsidRDefault="00522876" w:rsidP="00522876">
            <w:pPr>
              <w:pStyle w:val="142"/>
              <w:jc w:val="right"/>
              <w:rPr>
                <w:b/>
                <w:sz w:val="20"/>
                <w:szCs w:val="20"/>
              </w:rPr>
            </w:pPr>
            <w:r w:rsidRPr="00522876">
              <w:rPr>
                <w:b/>
                <w:sz w:val="20"/>
                <w:szCs w:val="20"/>
              </w:rPr>
              <w:t>91.77</w:t>
            </w:r>
          </w:p>
        </w:tc>
        <w:tc>
          <w:tcPr>
            <w:tcW w:w="663" w:type="dxa"/>
            <w:vAlign w:val="center"/>
          </w:tcPr>
          <w:p w:rsidR="00522876" w:rsidRPr="00522876" w:rsidRDefault="00522876" w:rsidP="00522876">
            <w:pPr>
              <w:pStyle w:val="142"/>
              <w:jc w:val="right"/>
              <w:rPr>
                <w:b/>
                <w:bCs/>
                <w:sz w:val="20"/>
                <w:szCs w:val="20"/>
              </w:rPr>
            </w:pPr>
            <w:r w:rsidRPr="00522876">
              <w:rPr>
                <w:b/>
                <w:bCs/>
                <w:sz w:val="20"/>
                <w:szCs w:val="20"/>
              </w:rPr>
              <w:t>98.42</w:t>
            </w:r>
          </w:p>
        </w:tc>
        <w:tc>
          <w:tcPr>
            <w:tcW w:w="660" w:type="dxa"/>
            <w:shd w:val="clear" w:color="auto" w:fill="auto"/>
            <w:vAlign w:val="center"/>
          </w:tcPr>
          <w:p w:rsidR="00522876" w:rsidRPr="00522876" w:rsidRDefault="00522876" w:rsidP="00522876">
            <w:pPr>
              <w:pStyle w:val="142"/>
              <w:jc w:val="right"/>
              <w:rPr>
                <w:b/>
                <w:sz w:val="20"/>
                <w:szCs w:val="20"/>
              </w:rPr>
            </w:pPr>
            <w:r w:rsidRPr="00522876">
              <w:rPr>
                <w:rFonts w:hint="eastAsia"/>
                <w:b/>
                <w:sz w:val="20"/>
                <w:szCs w:val="20"/>
                <w:lang w:eastAsia="zh-TW"/>
              </w:rPr>
              <w:t>105.07</w:t>
            </w:r>
          </w:p>
        </w:tc>
        <w:tc>
          <w:tcPr>
            <w:tcW w:w="661" w:type="dxa"/>
            <w:shd w:val="clear" w:color="auto" w:fill="auto"/>
            <w:vAlign w:val="center"/>
          </w:tcPr>
          <w:p w:rsidR="00522876" w:rsidRPr="00522876" w:rsidRDefault="00522876" w:rsidP="00522876">
            <w:pPr>
              <w:pStyle w:val="142"/>
              <w:jc w:val="right"/>
              <w:rPr>
                <w:b/>
                <w:sz w:val="20"/>
                <w:szCs w:val="20"/>
              </w:rPr>
            </w:pPr>
            <w:r w:rsidRPr="00522876">
              <w:rPr>
                <w:b/>
                <w:sz w:val="20"/>
                <w:szCs w:val="20"/>
              </w:rPr>
              <w:t>104.64</w:t>
            </w:r>
          </w:p>
        </w:tc>
        <w:tc>
          <w:tcPr>
            <w:tcW w:w="662" w:type="dxa"/>
            <w:vAlign w:val="center"/>
          </w:tcPr>
          <w:p w:rsidR="00522876" w:rsidRPr="00522876" w:rsidRDefault="00522876" w:rsidP="00522876">
            <w:pPr>
              <w:pStyle w:val="142"/>
              <w:jc w:val="right"/>
              <w:rPr>
                <w:b/>
                <w:bCs/>
                <w:sz w:val="20"/>
                <w:szCs w:val="20"/>
              </w:rPr>
            </w:pPr>
            <w:r w:rsidRPr="00522876">
              <w:rPr>
                <w:b/>
                <w:bCs/>
                <w:sz w:val="20"/>
                <w:szCs w:val="20"/>
              </w:rPr>
              <w:t>99.59</w:t>
            </w:r>
          </w:p>
        </w:tc>
        <w:tc>
          <w:tcPr>
            <w:tcW w:w="662" w:type="dxa"/>
            <w:shd w:val="clear" w:color="auto" w:fill="auto"/>
            <w:vAlign w:val="center"/>
          </w:tcPr>
          <w:p w:rsidR="00522876" w:rsidRPr="00522876" w:rsidRDefault="00522876" w:rsidP="00522876">
            <w:pPr>
              <w:pStyle w:val="142"/>
              <w:jc w:val="right"/>
              <w:rPr>
                <w:b/>
                <w:bCs/>
                <w:sz w:val="20"/>
                <w:szCs w:val="20"/>
              </w:rPr>
            </w:pPr>
            <w:r w:rsidRPr="00522876">
              <w:rPr>
                <w:b/>
                <w:bCs/>
                <w:sz w:val="20"/>
                <w:szCs w:val="20"/>
              </w:rPr>
              <w:t>104.83</w:t>
            </w:r>
          </w:p>
        </w:tc>
        <w:tc>
          <w:tcPr>
            <w:tcW w:w="661" w:type="dxa"/>
            <w:shd w:val="clear" w:color="auto" w:fill="auto"/>
            <w:vAlign w:val="center"/>
          </w:tcPr>
          <w:p w:rsidR="00522876" w:rsidRPr="00522876" w:rsidRDefault="00522876" w:rsidP="00522876">
            <w:pPr>
              <w:pStyle w:val="142"/>
              <w:jc w:val="right"/>
              <w:rPr>
                <w:b/>
                <w:sz w:val="20"/>
                <w:szCs w:val="20"/>
              </w:rPr>
            </w:pPr>
            <w:r w:rsidRPr="00522876">
              <w:rPr>
                <w:b/>
                <w:sz w:val="20"/>
                <w:szCs w:val="20"/>
              </w:rPr>
              <w:t>84.58</w:t>
            </w:r>
          </w:p>
        </w:tc>
        <w:tc>
          <w:tcPr>
            <w:tcW w:w="662" w:type="dxa"/>
            <w:vAlign w:val="center"/>
          </w:tcPr>
          <w:p w:rsidR="00522876" w:rsidRPr="00522876" w:rsidRDefault="00522876" w:rsidP="00522876">
            <w:pPr>
              <w:pStyle w:val="142"/>
              <w:jc w:val="right"/>
              <w:rPr>
                <w:b/>
                <w:bCs/>
                <w:sz w:val="20"/>
                <w:szCs w:val="20"/>
              </w:rPr>
            </w:pPr>
            <w:r w:rsidRPr="00522876">
              <w:rPr>
                <w:b/>
                <w:bCs/>
                <w:sz w:val="20"/>
                <w:szCs w:val="20"/>
              </w:rPr>
              <w:t>80.68</w:t>
            </w:r>
          </w:p>
        </w:tc>
        <w:tc>
          <w:tcPr>
            <w:tcW w:w="661" w:type="dxa"/>
            <w:vAlign w:val="center"/>
          </w:tcPr>
          <w:p w:rsidR="00522876" w:rsidRPr="00522876" w:rsidRDefault="00522876" w:rsidP="00522876">
            <w:pPr>
              <w:pStyle w:val="142"/>
              <w:jc w:val="right"/>
              <w:rPr>
                <w:b/>
                <w:sz w:val="20"/>
                <w:szCs w:val="20"/>
              </w:rPr>
            </w:pPr>
            <w:r w:rsidRPr="00522876">
              <w:rPr>
                <w:b/>
                <w:sz w:val="20"/>
                <w:szCs w:val="20"/>
              </w:rPr>
              <w:t>111.56</w:t>
            </w:r>
          </w:p>
        </w:tc>
        <w:tc>
          <w:tcPr>
            <w:tcW w:w="662" w:type="dxa"/>
            <w:vAlign w:val="center"/>
          </w:tcPr>
          <w:p w:rsidR="00522876" w:rsidRPr="00522876" w:rsidRDefault="00522876" w:rsidP="00522876">
            <w:pPr>
              <w:pStyle w:val="142"/>
              <w:jc w:val="right"/>
              <w:rPr>
                <w:b/>
                <w:sz w:val="20"/>
                <w:szCs w:val="20"/>
              </w:rPr>
            </w:pPr>
            <w:r w:rsidRPr="00522876">
              <w:rPr>
                <w:b/>
                <w:sz w:val="20"/>
                <w:szCs w:val="20"/>
              </w:rPr>
              <w:t>98.33</w:t>
            </w:r>
          </w:p>
        </w:tc>
        <w:tc>
          <w:tcPr>
            <w:tcW w:w="662" w:type="dxa"/>
            <w:vAlign w:val="center"/>
          </w:tcPr>
          <w:p w:rsidR="00522876" w:rsidRPr="00522876" w:rsidRDefault="00522876" w:rsidP="00522876">
            <w:pPr>
              <w:pStyle w:val="142"/>
              <w:jc w:val="right"/>
              <w:rPr>
                <w:b/>
                <w:bCs/>
                <w:sz w:val="20"/>
                <w:szCs w:val="20"/>
              </w:rPr>
            </w:pPr>
            <w:r w:rsidRPr="00522876">
              <w:rPr>
                <w:b/>
                <w:bCs/>
                <w:sz w:val="20"/>
                <w:szCs w:val="20"/>
              </w:rPr>
              <w:t>88.14</w:t>
            </w:r>
          </w:p>
        </w:tc>
        <w:tc>
          <w:tcPr>
            <w:tcW w:w="993" w:type="dxa"/>
            <w:vAlign w:val="center"/>
          </w:tcPr>
          <w:p w:rsidR="00522876" w:rsidRPr="00522876" w:rsidRDefault="00522876" w:rsidP="00522876">
            <w:pPr>
              <w:pStyle w:val="142"/>
              <w:jc w:val="right"/>
              <w:rPr>
                <w:b/>
                <w:sz w:val="20"/>
                <w:szCs w:val="20"/>
              </w:rPr>
            </w:pPr>
            <w:r w:rsidRPr="00522876">
              <w:rPr>
                <w:rFonts w:hint="eastAsia"/>
                <w:b/>
                <w:sz w:val="20"/>
                <w:szCs w:val="20"/>
                <w:lang w:eastAsia="zh-TW"/>
              </w:rPr>
              <w:t>120.64</w:t>
            </w:r>
          </w:p>
        </w:tc>
      </w:tr>
    </w:tbl>
    <w:p w:rsidR="00DF0AC0" w:rsidRPr="00726DAA" w:rsidRDefault="00DF0AC0" w:rsidP="00DF0AC0">
      <w:pPr>
        <w:pStyle w:val="142"/>
        <w:ind w:leftChars="-251" w:left="425" w:rightChars="-300" w:right="-850" w:hangingChars="467" w:hanging="1136"/>
      </w:pPr>
      <w:r>
        <w:rPr>
          <w:rFonts w:hint="eastAsia"/>
          <w:lang w:eastAsia="zh-TW"/>
        </w:rPr>
        <w:t>說    明：</w:t>
      </w:r>
      <w:r w:rsidR="00861587">
        <w:rPr>
          <w:rFonts w:hint="eastAsia"/>
          <w:lang w:eastAsia="zh-TW"/>
        </w:rPr>
        <w:t>各年度</w:t>
      </w:r>
      <w:r w:rsidR="00726DAA">
        <w:rPr>
          <w:rFonts w:hint="eastAsia"/>
          <w:lang w:eastAsia="zh-TW"/>
        </w:rPr>
        <w:t>預算數為法定預</w:t>
      </w:r>
      <w:r w:rsidR="00726DAA" w:rsidRPr="00726DAA">
        <w:rPr>
          <w:rFonts w:hint="eastAsia"/>
          <w:lang w:eastAsia="zh-TW"/>
        </w:rPr>
        <w:t>算數</w:t>
      </w:r>
      <w:r w:rsidR="00861587">
        <w:rPr>
          <w:rFonts w:hint="eastAsia"/>
          <w:lang w:eastAsia="zh-TW"/>
        </w:rPr>
        <w:t>；</w:t>
      </w:r>
      <w:r w:rsidRPr="00726DAA">
        <w:rPr>
          <w:rFonts w:hint="eastAsia"/>
          <w:lang w:eastAsia="zh-TW"/>
        </w:rPr>
        <w:t>110至112年</w:t>
      </w:r>
      <w:r w:rsidR="001222DD" w:rsidRPr="00726DAA">
        <w:rPr>
          <w:rFonts w:hint="eastAsia"/>
          <w:lang w:eastAsia="zh-TW"/>
        </w:rPr>
        <w:t>度</w:t>
      </w:r>
      <w:r w:rsidR="00861587">
        <w:rPr>
          <w:rFonts w:hint="eastAsia"/>
          <w:lang w:eastAsia="zh-TW"/>
        </w:rPr>
        <w:t>決算</w:t>
      </w:r>
      <w:r w:rsidR="00726DAA" w:rsidRPr="00726DAA">
        <w:rPr>
          <w:rFonts w:hint="eastAsia"/>
          <w:lang w:eastAsia="zh-TW"/>
        </w:rPr>
        <w:t>為審定</w:t>
      </w:r>
      <w:r w:rsidRPr="00726DAA">
        <w:rPr>
          <w:rFonts w:hint="eastAsia"/>
          <w:lang w:eastAsia="zh-TW"/>
        </w:rPr>
        <w:t>數，113</w:t>
      </w:r>
      <w:r w:rsidR="00726DAA" w:rsidRPr="00726DAA">
        <w:rPr>
          <w:rFonts w:hint="eastAsia"/>
          <w:lang w:eastAsia="zh-TW"/>
        </w:rPr>
        <w:t>年度</w:t>
      </w:r>
      <w:r w:rsidR="00861587">
        <w:rPr>
          <w:rFonts w:hint="eastAsia"/>
          <w:lang w:eastAsia="zh-TW"/>
        </w:rPr>
        <w:t>決算</w:t>
      </w:r>
      <w:r w:rsidR="00726DAA" w:rsidRPr="00726DAA">
        <w:rPr>
          <w:rFonts w:hint="eastAsia"/>
          <w:lang w:eastAsia="zh-TW"/>
        </w:rPr>
        <w:t>為院編數(114年5月</w:t>
      </w:r>
      <w:r w:rsidR="00081107">
        <w:rPr>
          <w:rFonts w:hint="eastAsia"/>
          <w:lang w:eastAsia="zh-TW"/>
        </w:rPr>
        <w:t>29</w:t>
      </w:r>
      <w:r w:rsidR="00726DAA" w:rsidRPr="00726DAA">
        <w:rPr>
          <w:rFonts w:hint="eastAsia"/>
          <w:lang w:eastAsia="zh-TW"/>
        </w:rPr>
        <w:t>日)</w:t>
      </w:r>
      <w:r w:rsidR="00726DAA" w:rsidRPr="00726DAA">
        <w:t xml:space="preserve"> </w:t>
      </w:r>
    </w:p>
    <w:p w:rsidR="003667E3" w:rsidRPr="008B1202" w:rsidRDefault="008B1202" w:rsidP="00DA38DF">
      <w:pPr>
        <w:pStyle w:val="142"/>
        <w:ind w:leftChars="-250" w:left="-708"/>
        <w:rPr>
          <w:lang w:val="en-US"/>
        </w:rPr>
      </w:pPr>
      <w:r w:rsidRPr="00E04F94">
        <w:rPr>
          <w:rFonts w:hint="eastAsia"/>
        </w:rPr>
        <w:t>資料來源：</w:t>
      </w:r>
      <w:r>
        <w:rPr>
          <w:rFonts w:hint="eastAsia"/>
          <w:lang w:eastAsia="zh-TW"/>
        </w:rPr>
        <w:t>財政部國庫署</w:t>
      </w:r>
      <w:r w:rsidRPr="00E04F94">
        <w:rPr>
          <w:rFonts w:hint="eastAsia"/>
        </w:rPr>
        <w:t>，本中心彙製。</w:t>
      </w:r>
    </w:p>
    <w:p w:rsidR="00586772" w:rsidRPr="00E737A7" w:rsidRDefault="00586772" w:rsidP="00586772">
      <w:pPr>
        <w:pStyle w:val="21"/>
        <w:ind w:left="850" w:firstLine="566"/>
        <w:rPr>
          <w:rFonts w:hint="eastAsia"/>
          <w:lang w:eastAsia="zh-TW"/>
        </w:rPr>
      </w:pPr>
    </w:p>
    <w:p w:rsidR="00A53057" w:rsidRPr="007C7DE3" w:rsidRDefault="008E32B6" w:rsidP="005E217F">
      <w:pPr>
        <w:pStyle w:val="14"/>
        <w:ind w:left="567" w:hanging="567"/>
      </w:pPr>
      <w:bookmarkStart w:id="22" w:name="_Toc204592449"/>
      <w:r w:rsidRPr="007C7DE3">
        <w:rPr>
          <w:rFonts w:hint="eastAsia"/>
        </w:rPr>
        <w:t>二、</w:t>
      </w:r>
      <w:r w:rsidR="0077295C">
        <w:rPr>
          <w:rFonts w:hint="eastAsia"/>
        </w:rPr>
        <w:t>迄</w:t>
      </w:r>
      <w:r w:rsidR="0077295C" w:rsidRPr="007C7DE3">
        <w:rPr>
          <w:rFonts w:hint="eastAsia"/>
        </w:rPr>
        <w:t>114年3月底</w:t>
      </w:r>
      <w:r w:rsidR="0077295C">
        <w:rPr>
          <w:rFonts w:hint="eastAsia"/>
        </w:rPr>
        <w:t>，</w:t>
      </w:r>
      <w:r w:rsidR="00FF24A6" w:rsidRPr="007C7DE3">
        <w:rPr>
          <w:rFonts w:hint="eastAsia"/>
        </w:rPr>
        <w:t>公股銀行之資本適足率皆達法定標準，</w:t>
      </w:r>
      <w:r w:rsidR="0077295C">
        <w:rPr>
          <w:rFonts w:hint="eastAsia"/>
        </w:rPr>
        <w:t>近年</w:t>
      </w:r>
      <w:r w:rsidR="00E71F7C">
        <w:rPr>
          <w:rFonts w:hint="eastAsia"/>
        </w:rPr>
        <w:t>半數以上</w:t>
      </w:r>
      <w:r w:rsidR="00E71F7C" w:rsidRPr="00E71F7C">
        <w:rPr>
          <w:rFonts w:hint="eastAsia"/>
        </w:rPr>
        <w:t>銀行</w:t>
      </w:r>
      <w:r w:rsidR="0077295C">
        <w:rPr>
          <w:rFonts w:hint="eastAsia"/>
        </w:rPr>
        <w:t>該比率</w:t>
      </w:r>
      <w:r w:rsidR="00FF24A6" w:rsidRPr="007C7DE3">
        <w:rPr>
          <w:rFonts w:hint="eastAsia"/>
        </w:rPr>
        <w:t>概呈上升趨勢，惟</w:t>
      </w:r>
      <w:r w:rsidR="00E71F7C">
        <w:rPr>
          <w:rFonts w:hint="eastAsia"/>
        </w:rPr>
        <w:t>多</w:t>
      </w:r>
      <w:r w:rsidR="00F65B97">
        <w:rPr>
          <w:rFonts w:hint="eastAsia"/>
        </w:rPr>
        <w:t>存有</w:t>
      </w:r>
      <w:r w:rsidR="00FF24A6" w:rsidRPr="007C7DE3">
        <w:rPr>
          <w:rFonts w:hint="eastAsia"/>
        </w:rPr>
        <w:t>低於</w:t>
      </w:r>
      <w:r w:rsidR="00F65B97">
        <w:rPr>
          <w:rFonts w:hint="eastAsia"/>
        </w:rPr>
        <w:t>同業平均水準之情形</w:t>
      </w:r>
      <w:r w:rsidR="00A53057" w:rsidRPr="007C7DE3">
        <w:rPr>
          <w:rFonts w:hint="eastAsia"/>
        </w:rPr>
        <w:t>，允宜</w:t>
      </w:r>
      <w:r w:rsidR="00FF24A6" w:rsidRPr="007C7DE3">
        <w:rPr>
          <w:rFonts w:hint="eastAsia"/>
        </w:rPr>
        <w:t>持續強化資本結構</w:t>
      </w:r>
      <w:r w:rsidR="00A53057" w:rsidRPr="007C7DE3">
        <w:rPr>
          <w:rFonts w:hint="eastAsia"/>
        </w:rPr>
        <w:t>，以</w:t>
      </w:r>
      <w:r w:rsidR="00827482" w:rsidRPr="007C7DE3">
        <w:rPr>
          <w:rFonts w:hint="eastAsia"/>
        </w:rPr>
        <w:t>提升風險承擔能力</w:t>
      </w:r>
      <w:bookmarkEnd w:id="22"/>
    </w:p>
    <w:p w:rsidR="00053415" w:rsidRDefault="00053415" w:rsidP="00435B5C">
      <w:pPr>
        <w:ind w:left="566" w:firstLine="566"/>
      </w:pPr>
      <w:r w:rsidRPr="00F15AE1">
        <w:rPr>
          <w:rFonts w:hint="eastAsia"/>
        </w:rPr>
        <w:t>為使銀行維持適足資本</w:t>
      </w:r>
      <w:r>
        <w:rPr>
          <w:rFonts w:hint="eastAsia"/>
        </w:rPr>
        <w:t>，金管會訂有</w:t>
      </w:r>
      <w:r w:rsidRPr="00F15AE1">
        <w:rPr>
          <w:rFonts w:hint="eastAsia"/>
        </w:rPr>
        <w:t>銀行資本適足性及資本等級管理辦法</w:t>
      </w:r>
      <w:r w:rsidR="00E343CD">
        <w:rPr>
          <w:rFonts w:hint="eastAsia"/>
        </w:rPr>
        <w:t>，要求</w:t>
      </w:r>
      <w:r w:rsidR="00695220">
        <w:rPr>
          <w:rFonts w:hint="eastAsia"/>
        </w:rPr>
        <w:t>銀行自</w:t>
      </w:r>
      <w:r w:rsidR="00973801" w:rsidRPr="00973801">
        <w:rPr>
          <w:rFonts w:hint="eastAsia"/>
        </w:rPr>
        <w:t>有資本與風險性資產之比率</w:t>
      </w:r>
      <w:r w:rsidR="00973801">
        <w:rPr>
          <w:rFonts w:hint="eastAsia"/>
        </w:rPr>
        <w:t>(以下簡稱資本適足比率)</w:t>
      </w:r>
      <w:r w:rsidR="00973801">
        <w:rPr>
          <w:rStyle w:val="ae"/>
        </w:rPr>
        <w:footnoteReference w:id="5"/>
      </w:r>
      <w:r w:rsidR="00A824BF">
        <w:rPr>
          <w:rFonts w:hint="eastAsia"/>
        </w:rPr>
        <w:t>應符合</w:t>
      </w:r>
      <w:r w:rsidR="00E343CD">
        <w:rPr>
          <w:rFonts w:hint="eastAsia"/>
        </w:rPr>
        <w:t>一定標準</w:t>
      </w:r>
      <w:r w:rsidR="0077295C">
        <w:rPr>
          <w:rFonts w:hint="eastAsia"/>
        </w:rPr>
        <w:t>；</w:t>
      </w:r>
      <w:r w:rsidR="00435B5C">
        <w:rPr>
          <w:rFonts w:hint="eastAsia"/>
        </w:rPr>
        <w:t>檢視各家公股銀行114年3月底之資本適足比率，皆</w:t>
      </w:r>
      <w:r w:rsidR="00FF24A6">
        <w:rPr>
          <w:rFonts w:hint="eastAsia"/>
        </w:rPr>
        <w:t>符</w:t>
      </w:r>
      <w:r w:rsidR="00435B5C">
        <w:rPr>
          <w:rFonts w:hint="eastAsia"/>
        </w:rPr>
        <w:t>法定標準，復就其中資本適足率之長期變化趨勢以觀，</w:t>
      </w:r>
      <w:r w:rsidR="00A428ED">
        <w:rPr>
          <w:rFonts w:hint="eastAsia"/>
        </w:rPr>
        <w:t>半數以上之公股銀行</w:t>
      </w:r>
      <w:r w:rsidR="008D699B">
        <w:rPr>
          <w:rFonts w:hint="eastAsia"/>
        </w:rPr>
        <w:t>亦</w:t>
      </w:r>
      <w:r w:rsidR="00435B5C">
        <w:rPr>
          <w:rFonts w:hint="eastAsia"/>
        </w:rPr>
        <w:t>概呈增加，惟</w:t>
      </w:r>
      <w:r w:rsidR="005565CC">
        <w:rPr>
          <w:rFonts w:hint="eastAsia"/>
        </w:rPr>
        <w:t>歷年</w:t>
      </w:r>
      <w:r w:rsidR="00A428ED">
        <w:rPr>
          <w:rFonts w:hint="eastAsia"/>
        </w:rPr>
        <w:t>多</w:t>
      </w:r>
      <w:r w:rsidR="00435B5C">
        <w:rPr>
          <w:rFonts w:hint="eastAsia"/>
        </w:rPr>
        <w:t>存</w:t>
      </w:r>
      <w:r w:rsidR="00A64913">
        <w:rPr>
          <w:rFonts w:hint="eastAsia"/>
        </w:rPr>
        <w:t>有低於同業平均水準之情形。茲說明如下：</w:t>
      </w:r>
    </w:p>
    <w:p w:rsidR="00A64913" w:rsidRPr="00A824BF" w:rsidRDefault="003014F2" w:rsidP="00A64913">
      <w:pPr>
        <w:pStyle w:val="a4"/>
        <w:ind w:left="849" w:hanging="283"/>
        <w:rPr>
          <w:b/>
        </w:rPr>
      </w:pPr>
      <w:r w:rsidRPr="00A64913">
        <w:rPr>
          <w:rFonts w:hint="eastAsia"/>
          <w:b/>
        </w:rPr>
        <w:t>(一</w:t>
      </w:r>
      <w:r w:rsidRPr="00A64913">
        <w:rPr>
          <w:rFonts w:hint="eastAsia"/>
          <w:b/>
          <w:lang w:eastAsia="zh-TW"/>
        </w:rPr>
        <w:t>)</w:t>
      </w:r>
      <w:r w:rsidR="005735AA" w:rsidRPr="005735AA">
        <w:rPr>
          <w:rFonts w:hint="eastAsia"/>
          <w:b/>
          <w:lang w:eastAsia="zh-TW"/>
        </w:rPr>
        <w:t>為使銀行</w:t>
      </w:r>
      <w:r w:rsidR="005735AA" w:rsidRPr="00A824BF">
        <w:rPr>
          <w:rFonts w:hint="eastAsia"/>
          <w:b/>
          <w:lang w:eastAsia="zh-TW"/>
        </w:rPr>
        <w:t>維持適足資本，</w:t>
      </w:r>
      <w:r w:rsidR="005735AA" w:rsidRPr="00A824BF">
        <w:rPr>
          <w:rFonts w:hint="eastAsia"/>
          <w:b/>
        </w:rPr>
        <w:t>金管會</w:t>
      </w:r>
      <w:r w:rsidR="00A824BF" w:rsidRPr="00A824BF">
        <w:rPr>
          <w:rFonts w:hint="eastAsia"/>
          <w:b/>
          <w:lang w:eastAsia="zh-TW"/>
        </w:rPr>
        <w:t>業已</w:t>
      </w:r>
      <w:r w:rsidR="005735AA" w:rsidRPr="00A824BF">
        <w:rPr>
          <w:rFonts w:hint="eastAsia"/>
          <w:b/>
          <w:lang w:eastAsia="zh-TW"/>
        </w:rPr>
        <w:t>參酌國際規範</w:t>
      </w:r>
      <w:r w:rsidR="00BE2A1B">
        <w:rPr>
          <w:rFonts w:hint="eastAsia"/>
          <w:b/>
        </w:rPr>
        <w:t>訂</w:t>
      </w:r>
      <w:r w:rsidR="00BE2A1B">
        <w:rPr>
          <w:rFonts w:hint="eastAsia"/>
          <w:b/>
          <w:lang w:eastAsia="zh-TW"/>
        </w:rPr>
        <w:t>定</w:t>
      </w:r>
      <w:r w:rsidR="00A824BF">
        <w:rPr>
          <w:rFonts w:hint="eastAsia"/>
          <w:b/>
          <w:lang w:eastAsia="zh-TW"/>
        </w:rPr>
        <w:t>辦法，規定銀行之</w:t>
      </w:r>
      <w:r w:rsidR="00185AB3">
        <w:rPr>
          <w:rFonts w:hint="eastAsia"/>
          <w:b/>
          <w:lang w:eastAsia="zh-TW"/>
        </w:rPr>
        <w:t>資本適足比率應達一定</w:t>
      </w:r>
      <w:r w:rsidR="00A824BF" w:rsidRPr="00A824BF">
        <w:rPr>
          <w:rFonts w:hint="eastAsia"/>
          <w:b/>
          <w:lang w:eastAsia="zh-TW"/>
        </w:rPr>
        <w:t>標準</w:t>
      </w:r>
    </w:p>
    <w:p w:rsidR="003014F2" w:rsidRPr="00AD799C" w:rsidRDefault="00053415" w:rsidP="00AD799C">
      <w:pPr>
        <w:pStyle w:val="21"/>
        <w:ind w:left="850" w:firstLine="566"/>
        <w:rPr>
          <w:lang w:eastAsia="zh-TW"/>
        </w:rPr>
      </w:pPr>
      <w:r w:rsidRPr="00F15AE1">
        <w:rPr>
          <w:rFonts w:hint="eastAsia"/>
        </w:rPr>
        <w:t>為使銀行維持適足資本，</w:t>
      </w:r>
      <w:r>
        <w:rPr>
          <w:rFonts w:hint="eastAsia"/>
        </w:rPr>
        <w:t>金管會</w:t>
      </w:r>
      <w:r w:rsidR="00CB0D45">
        <w:rPr>
          <w:rFonts w:hint="eastAsia"/>
          <w:lang w:eastAsia="zh-TW"/>
        </w:rPr>
        <w:t>參酌</w:t>
      </w:r>
      <w:r w:rsidR="006B0FBB">
        <w:rPr>
          <w:rFonts w:hint="eastAsia"/>
        </w:rPr>
        <w:t>巴塞爾銀行監理委員會(</w:t>
      </w:r>
      <w:r w:rsidR="006B0FBB" w:rsidRPr="00BC336E">
        <w:t>Basel C</w:t>
      </w:r>
      <w:r w:rsidR="006B0FBB">
        <w:t>ommittee on Banking Supervision，</w:t>
      </w:r>
      <w:r w:rsidR="006B0FBB">
        <w:rPr>
          <w:rFonts w:hint="eastAsia"/>
        </w:rPr>
        <w:t>BCBS)</w:t>
      </w:r>
      <w:r w:rsidR="006B0FBB">
        <w:rPr>
          <w:rFonts w:hint="eastAsia"/>
          <w:lang w:eastAsia="zh-TW"/>
        </w:rPr>
        <w:t>發布之</w:t>
      </w:r>
      <w:r w:rsidR="006B0FBB" w:rsidRPr="008A0934">
        <w:t>巴塞爾</w:t>
      </w:r>
      <w:r w:rsidR="006B0FBB" w:rsidRPr="008A0934">
        <w:rPr>
          <w:rFonts w:hint="eastAsia"/>
        </w:rPr>
        <w:t>資本</w:t>
      </w:r>
      <w:r w:rsidR="006B0FBB" w:rsidRPr="008A0934">
        <w:t>協定</w:t>
      </w:r>
      <w:r w:rsidR="006B0FBB">
        <w:rPr>
          <w:rFonts w:hint="eastAsia"/>
          <w:lang w:eastAsia="zh-TW"/>
        </w:rPr>
        <w:t>，訂定</w:t>
      </w:r>
      <w:r w:rsidR="006B0FBB" w:rsidRPr="008A0934">
        <w:t>銀行資本適足性及資本等級管理辦法</w:t>
      </w:r>
      <w:r>
        <w:rPr>
          <w:rFonts w:hint="eastAsia"/>
        </w:rPr>
        <w:t>，</w:t>
      </w:r>
      <w:r w:rsidR="006B0FBB">
        <w:rPr>
          <w:rFonts w:hint="eastAsia"/>
          <w:lang w:eastAsia="zh-TW"/>
        </w:rPr>
        <w:t>該辦法第5條規定</w:t>
      </w:r>
      <w:r w:rsidR="0077295C">
        <w:rPr>
          <w:rFonts w:hint="eastAsia"/>
          <w:lang w:eastAsia="zh-TW"/>
        </w:rPr>
        <w:t>略以</w:t>
      </w:r>
      <w:r w:rsidR="006B0FBB">
        <w:rPr>
          <w:rFonts w:hint="eastAsia"/>
          <w:lang w:eastAsia="zh-TW"/>
        </w:rPr>
        <w:t>，銀行</w:t>
      </w:r>
      <w:r w:rsidR="006B0FBB" w:rsidRPr="006B0FBB">
        <w:rPr>
          <w:rFonts w:hint="eastAsia"/>
          <w:lang w:eastAsia="zh-TW"/>
        </w:rPr>
        <w:t>之普通股權益比率、第一類資本比率與資本適足率應分別達到7%、8.5%及10.5%之標準</w:t>
      </w:r>
      <w:r w:rsidR="0077295C">
        <w:rPr>
          <w:rFonts w:hint="eastAsia"/>
          <w:lang w:eastAsia="zh-TW"/>
        </w:rPr>
        <w:t>；</w:t>
      </w:r>
      <w:r w:rsidR="007E138B">
        <w:rPr>
          <w:rFonts w:hint="eastAsia"/>
          <w:lang w:eastAsia="zh-TW"/>
        </w:rPr>
        <w:t>該會並</w:t>
      </w:r>
      <w:r w:rsidR="00ED5A82">
        <w:rPr>
          <w:rFonts w:hint="eastAsia"/>
          <w:lang w:eastAsia="zh-TW"/>
        </w:rPr>
        <w:t>自</w:t>
      </w:r>
      <w:r w:rsidR="006B0FBB">
        <w:rPr>
          <w:rFonts w:hint="eastAsia"/>
          <w:lang w:eastAsia="zh-TW"/>
        </w:rPr>
        <w:t>108年起，陸續指定</w:t>
      </w:r>
      <w:r w:rsidR="006B0FBB" w:rsidRPr="00D36318">
        <w:rPr>
          <w:rFonts w:hint="eastAsia"/>
        </w:rPr>
        <w:t>中國信託商業銀行、國泰世華商業銀行、台北富邦商業銀行、兆豐國際商業銀行、合作金庫商業銀行及第一商業銀行為我國</w:t>
      </w:r>
      <w:r w:rsidR="006B0FBB">
        <w:rPr>
          <w:rFonts w:hint="eastAsia"/>
          <w:snapToGrid/>
        </w:rPr>
        <w:t>系統性重要銀行</w:t>
      </w:r>
      <w:r w:rsidR="006B0FBB">
        <w:rPr>
          <w:rFonts w:hint="eastAsia"/>
        </w:rPr>
        <w:t>(Domestic</w:t>
      </w:r>
      <w:r w:rsidR="006B0FBB">
        <w:rPr>
          <w:rFonts w:hint="eastAsia"/>
          <w:lang w:eastAsia="zh-TW"/>
        </w:rPr>
        <w:t xml:space="preserve"> </w:t>
      </w:r>
      <w:r w:rsidR="006B0FBB">
        <w:rPr>
          <w:rFonts w:hint="eastAsia"/>
        </w:rPr>
        <w:t>Systemically Important Banks</w:t>
      </w:r>
      <w:r w:rsidR="006B0FBB">
        <w:t>，下稱</w:t>
      </w:r>
      <w:r w:rsidR="006B0FBB">
        <w:rPr>
          <w:rFonts w:hint="eastAsia"/>
        </w:rPr>
        <w:t>D-SIBs)</w:t>
      </w:r>
      <w:r w:rsidR="006B0FBB">
        <w:rPr>
          <w:rFonts w:hint="eastAsia"/>
          <w:lang w:eastAsia="zh-TW"/>
        </w:rPr>
        <w:t>，</w:t>
      </w:r>
      <w:r w:rsidR="009154C0">
        <w:rPr>
          <w:rFonts w:hint="eastAsia"/>
          <w:lang w:eastAsia="zh-TW"/>
        </w:rPr>
        <w:t>依「</w:t>
      </w:r>
      <w:r w:rsidR="009154C0" w:rsidRPr="009154C0">
        <w:rPr>
          <w:rFonts w:hint="eastAsia"/>
          <w:lang w:eastAsia="zh-TW"/>
        </w:rPr>
        <w:t>系統性重要銀行篩選標準及實施要求</w:t>
      </w:r>
      <w:r w:rsidR="009154C0">
        <w:rPr>
          <w:rFonts w:hint="eastAsia"/>
          <w:lang w:eastAsia="zh-TW"/>
        </w:rPr>
        <w:t>」規定，</w:t>
      </w:r>
      <w:r w:rsidR="009154C0">
        <w:rPr>
          <w:rFonts w:hint="eastAsia"/>
        </w:rPr>
        <w:t>D-SIBs</w:t>
      </w:r>
      <w:r w:rsidR="009154C0">
        <w:rPr>
          <w:rFonts w:hint="eastAsia"/>
          <w:snapToGrid/>
        </w:rPr>
        <w:t>應提列額外資本要求，包括法定資本2%及內部管理資本2%，並全數以普通股權益第一類資本支應</w:t>
      </w:r>
      <w:r w:rsidR="009154C0">
        <w:rPr>
          <w:rFonts w:hint="eastAsia"/>
          <w:snapToGrid/>
          <w:lang w:eastAsia="zh-TW"/>
        </w:rPr>
        <w:t>，爰</w:t>
      </w:r>
      <w:r w:rsidR="007E138B">
        <w:rPr>
          <w:rFonts w:hint="eastAsia"/>
        </w:rPr>
        <w:t>D-SIBs</w:t>
      </w:r>
      <w:r w:rsidR="007E138B">
        <w:rPr>
          <w:rFonts w:hint="eastAsia"/>
          <w:lang w:eastAsia="zh-TW"/>
        </w:rPr>
        <w:t>之</w:t>
      </w:r>
      <w:r w:rsidR="009154C0" w:rsidRPr="006B0FBB">
        <w:rPr>
          <w:rFonts w:hint="eastAsia"/>
          <w:lang w:eastAsia="zh-TW"/>
        </w:rPr>
        <w:t>普通股權益比率、第一類資本比率與資本適足率</w:t>
      </w:r>
      <w:r w:rsidR="009154C0">
        <w:rPr>
          <w:rFonts w:hint="eastAsia"/>
          <w:snapToGrid/>
        </w:rPr>
        <w:t>至遲</w:t>
      </w:r>
      <w:r w:rsidR="009154C0">
        <w:rPr>
          <w:rFonts w:hint="eastAsia"/>
          <w:snapToGrid/>
          <w:lang w:eastAsia="zh-TW"/>
        </w:rPr>
        <w:t>應</w:t>
      </w:r>
      <w:r w:rsidR="009154C0">
        <w:rPr>
          <w:rFonts w:hint="eastAsia"/>
          <w:snapToGrid/>
        </w:rPr>
        <w:t>於114年</w:t>
      </w:r>
      <w:r w:rsidR="00D520F8">
        <w:rPr>
          <w:rFonts w:hint="eastAsia"/>
          <w:snapToGrid/>
          <w:lang w:eastAsia="zh-TW"/>
        </w:rPr>
        <w:t>底</w:t>
      </w:r>
      <w:r w:rsidR="00B87F56">
        <w:rPr>
          <w:rFonts w:hint="eastAsia"/>
          <w:snapToGrid/>
          <w:lang w:eastAsia="zh-TW"/>
        </w:rPr>
        <w:t>前</w:t>
      </w:r>
      <w:r w:rsidR="009154C0">
        <w:rPr>
          <w:rFonts w:hint="eastAsia"/>
          <w:snapToGrid/>
        </w:rPr>
        <w:t>分別達到11%、12.5%及14.5%</w:t>
      </w:r>
      <w:r w:rsidR="009154C0">
        <w:rPr>
          <w:rFonts w:hint="eastAsia"/>
          <w:snapToGrid/>
          <w:lang w:eastAsia="zh-TW"/>
        </w:rPr>
        <w:t>。</w:t>
      </w:r>
    </w:p>
    <w:p w:rsidR="001C65A2" w:rsidRDefault="001C65A2" w:rsidP="001C65A2">
      <w:pPr>
        <w:pStyle w:val="a4"/>
        <w:ind w:left="849" w:hanging="283"/>
        <w:rPr>
          <w:b/>
          <w:snapToGrid/>
        </w:rPr>
      </w:pPr>
      <w:r w:rsidRPr="001C65A2">
        <w:rPr>
          <w:rFonts w:hint="eastAsia"/>
          <w:b/>
          <w:snapToGrid/>
        </w:rPr>
        <w:t>(二)</w:t>
      </w:r>
      <w:r w:rsidR="0077295C">
        <w:rPr>
          <w:rFonts w:hint="eastAsia"/>
          <w:b/>
          <w:snapToGrid/>
          <w:lang w:eastAsia="zh-TW"/>
        </w:rPr>
        <w:t>114年3月底</w:t>
      </w:r>
      <w:r w:rsidR="008877AE">
        <w:rPr>
          <w:rFonts w:hint="eastAsia"/>
          <w:b/>
          <w:snapToGrid/>
          <w:lang w:eastAsia="zh-TW"/>
        </w:rPr>
        <w:t>公股銀行</w:t>
      </w:r>
      <w:r w:rsidR="008D5201">
        <w:rPr>
          <w:rFonts w:hint="eastAsia"/>
          <w:b/>
          <w:snapToGrid/>
          <w:lang w:eastAsia="zh-TW"/>
        </w:rPr>
        <w:t>資本適足比率皆達</w:t>
      </w:r>
      <w:r w:rsidR="008877AE">
        <w:rPr>
          <w:rFonts w:hint="eastAsia"/>
          <w:b/>
          <w:snapToGrid/>
          <w:lang w:eastAsia="zh-TW"/>
        </w:rPr>
        <w:t>法定標準，惟逾半數以上銀行低於</w:t>
      </w:r>
      <w:r w:rsidR="00CB28E6">
        <w:rPr>
          <w:rFonts w:hint="eastAsia"/>
          <w:b/>
          <w:snapToGrid/>
          <w:lang w:eastAsia="zh-TW"/>
        </w:rPr>
        <w:t>本國銀行平均數</w:t>
      </w:r>
    </w:p>
    <w:p w:rsidR="009A1CFA" w:rsidRDefault="009A1CFA" w:rsidP="00C64D55">
      <w:pPr>
        <w:pStyle w:val="21"/>
        <w:ind w:left="850" w:firstLine="566"/>
        <w:rPr>
          <w:snapToGrid/>
          <w:lang w:eastAsia="zh-TW"/>
        </w:rPr>
      </w:pPr>
      <w:r>
        <w:rPr>
          <w:rFonts w:hint="eastAsia"/>
          <w:snapToGrid/>
          <w:lang w:eastAsia="zh-TW"/>
        </w:rPr>
        <w:t>檢視</w:t>
      </w:r>
      <w:r w:rsidR="008877AE">
        <w:rPr>
          <w:rFonts w:hint="eastAsia"/>
          <w:snapToGrid/>
          <w:lang w:eastAsia="zh-TW"/>
        </w:rPr>
        <w:t>各</w:t>
      </w:r>
      <w:r>
        <w:rPr>
          <w:rFonts w:hint="eastAsia"/>
          <w:snapToGrid/>
          <w:lang w:eastAsia="zh-TW"/>
        </w:rPr>
        <w:t>公股銀行於114年3月底之資本適足比率，皆逾法定最低標準，</w:t>
      </w:r>
      <w:r w:rsidR="00D520F8">
        <w:rPr>
          <w:rFonts w:hint="eastAsia"/>
          <w:snapToGrid/>
          <w:lang w:eastAsia="zh-TW"/>
        </w:rPr>
        <w:t>其中被指定為</w:t>
      </w:r>
      <w:r w:rsidR="00D520F8">
        <w:rPr>
          <w:rFonts w:hint="eastAsia"/>
        </w:rPr>
        <w:t>D-SIBs</w:t>
      </w:r>
      <w:r w:rsidR="00D520F8">
        <w:rPr>
          <w:rFonts w:hint="eastAsia"/>
          <w:lang w:eastAsia="zh-TW"/>
        </w:rPr>
        <w:t>之</w:t>
      </w:r>
      <w:r w:rsidR="00D520F8" w:rsidRPr="00D36318">
        <w:rPr>
          <w:rFonts w:hint="eastAsia"/>
        </w:rPr>
        <w:t>兆豐國際商業銀行、合作金庫商業銀行及第一商業銀行</w:t>
      </w:r>
      <w:r w:rsidR="00D520F8">
        <w:rPr>
          <w:rFonts w:hint="eastAsia"/>
          <w:lang w:eastAsia="zh-TW"/>
        </w:rPr>
        <w:t>亦皆符合應提列額外資本之要求</w:t>
      </w:r>
      <w:r w:rsidR="00DA3C80">
        <w:rPr>
          <w:rFonts w:hint="eastAsia"/>
          <w:lang w:eastAsia="zh-TW"/>
        </w:rPr>
        <w:t>；</w:t>
      </w:r>
      <w:r>
        <w:rPr>
          <w:rFonts w:hint="eastAsia"/>
          <w:snapToGrid/>
          <w:lang w:eastAsia="zh-TW"/>
        </w:rPr>
        <w:t>惟若就</w:t>
      </w:r>
      <w:r w:rsidR="00D520F8">
        <w:rPr>
          <w:rFonts w:hint="eastAsia"/>
          <w:snapToGrid/>
          <w:lang w:eastAsia="zh-TW"/>
        </w:rPr>
        <w:t>8家公股銀行</w:t>
      </w:r>
      <w:r>
        <w:rPr>
          <w:rFonts w:hint="eastAsia"/>
          <w:snapToGrid/>
          <w:lang w:eastAsia="zh-TW"/>
        </w:rPr>
        <w:t>與本國</w:t>
      </w:r>
      <w:r w:rsidR="00ED5A82">
        <w:rPr>
          <w:rFonts w:hint="eastAsia"/>
          <w:snapToGrid/>
          <w:lang w:eastAsia="zh-TW"/>
        </w:rPr>
        <w:t>銀行平均數</w:t>
      </w:r>
      <w:r>
        <w:rPr>
          <w:rFonts w:hint="eastAsia"/>
          <w:snapToGrid/>
          <w:lang w:eastAsia="zh-TW"/>
        </w:rPr>
        <w:t>相比，僅臺灣銀行及兆豐</w:t>
      </w:r>
      <w:r w:rsidR="00941D44" w:rsidRPr="00D36318">
        <w:rPr>
          <w:rFonts w:hint="eastAsia"/>
        </w:rPr>
        <w:t>國際</w:t>
      </w:r>
      <w:r>
        <w:rPr>
          <w:rFonts w:hint="eastAsia"/>
          <w:snapToGrid/>
          <w:lang w:eastAsia="zh-TW"/>
        </w:rPr>
        <w:t>商業銀行之資本適足比率高於同業平均</w:t>
      </w:r>
      <w:r w:rsidR="00ED5A82">
        <w:rPr>
          <w:rFonts w:hint="eastAsia"/>
          <w:snapToGrid/>
          <w:lang w:eastAsia="zh-TW"/>
        </w:rPr>
        <w:t>數</w:t>
      </w:r>
      <w:r>
        <w:rPr>
          <w:rFonts w:hint="eastAsia"/>
          <w:snapToGrid/>
          <w:lang w:eastAsia="zh-TW"/>
        </w:rPr>
        <w:t>，另華南商業銀行之第一類資本比率</w:t>
      </w:r>
      <w:r w:rsidR="00DA3C80">
        <w:rPr>
          <w:rFonts w:hint="eastAsia"/>
          <w:snapToGrid/>
          <w:lang w:eastAsia="zh-TW"/>
        </w:rPr>
        <w:t>尚</w:t>
      </w:r>
      <w:r>
        <w:rPr>
          <w:rFonts w:hint="eastAsia"/>
          <w:snapToGrid/>
          <w:lang w:eastAsia="zh-TW"/>
        </w:rPr>
        <w:t>高於本國銀行平均數0.11個百分點，餘5</w:t>
      </w:r>
      <w:r w:rsidR="00ED5A82">
        <w:rPr>
          <w:rFonts w:hint="eastAsia"/>
          <w:snapToGrid/>
          <w:lang w:eastAsia="zh-TW"/>
        </w:rPr>
        <w:t>家公股銀行之資本適足比率皆較同業平均水準為低</w:t>
      </w:r>
      <w:r w:rsidR="00DA3C80">
        <w:rPr>
          <w:rFonts w:hint="eastAsia"/>
          <w:snapToGrid/>
          <w:lang w:eastAsia="zh-TW"/>
        </w:rPr>
        <w:t>。復與</w:t>
      </w:r>
      <w:r w:rsidR="00D520F8">
        <w:rPr>
          <w:rFonts w:hint="eastAsia"/>
          <w:snapToGrid/>
          <w:lang w:eastAsia="zh-TW"/>
        </w:rPr>
        <w:t>權益、資產總額相當之</w:t>
      </w:r>
      <w:r w:rsidR="00ED5A82">
        <w:rPr>
          <w:rFonts w:hint="eastAsia"/>
          <w:snapToGrid/>
          <w:lang w:eastAsia="zh-TW"/>
        </w:rPr>
        <w:t>4家</w:t>
      </w:r>
      <w:r w:rsidR="00D520F8">
        <w:rPr>
          <w:rFonts w:hint="eastAsia"/>
          <w:snapToGrid/>
          <w:lang w:eastAsia="zh-TW"/>
        </w:rPr>
        <w:t>民營銀行</w:t>
      </w:r>
      <w:r w:rsidR="00DA3C80">
        <w:rPr>
          <w:rFonts w:hint="eastAsia"/>
          <w:snapToGrid/>
          <w:lang w:eastAsia="zh-TW"/>
        </w:rPr>
        <w:t>相較</w:t>
      </w:r>
      <w:r w:rsidR="00D520F8">
        <w:rPr>
          <w:rFonts w:hint="eastAsia"/>
          <w:snapToGrid/>
          <w:lang w:eastAsia="zh-TW"/>
        </w:rPr>
        <w:t>，</w:t>
      </w:r>
      <w:r w:rsidR="00DA3C80">
        <w:rPr>
          <w:rFonts w:hint="eastAsia"/>
          <w:snapToGrid/>
          <w:lang w:eastAsia="zh-TW"/>
        </w:rPr>
        <w:t>同期間</w:t>
      </w:r>
      <w:r w:rsidR="00ED5A82">
        <w:rPr>
          <w:rFonts w:hint="eastAsia"/>
          <w:snapToGrid/>
          <w:lang w:eastAsia="zh-TW"/>
        </w:rPr>
        <w:t>僅</w:t>
      </w:r>
      <w:r w:rsidR="00171E3E">
        <w:rPr>
          <w:rFonts w:hint="eastAsia"/>
          <w:snapToGrid/>
          <w:lang w:eastAsia="zh-TW"/>
        </w:rPr>
        <w:t>中國信託商業銀行之資本適足率低於本國銀行平均數0.37個百分點，然該行之</w:t>
      </w:r>
      <w:r w:rsidR="00171E3E" w:rsidRPr="006B0FBB">
        <w:rPr>
          <w:rFonts w:hint="eastAsia"/>
          <w:lang w:eastAsia="zh-TW"/>
        </w:rPr>
        <w:t>普通股權益比率</w:t>
      </w:r>
      <w:r w:rsidR="00171E3E">
        <w:rPr>
          <w:rFonts w:hint="eastAsia"/>
          <w:lang w:eastAsia="zh-TW"/>
        </w:rPr>
        <w:t>及</w:t>
      </w:r>
      <w:r w:rsidR="00171E3E" w:rsidRPr="006B0FBB">
        <w:rPr>
          <w:rFonts w:hint="eastAsia"/>
          <w:lang w:eastAsia="zh-TW"/>
        </w:rPr>
        <w:t>第一類資本比率</w:t>
      </w:r>
      <w:r w:rsidR="00E93CA1">
        <w:rPr>
          <w:rFonts w:hint="eastAsia"/>
          <w:lang w:eastAsia="zh-TW"/>
        </w:rPr>
        <w:t>較</w:t>
      </w:r>
      <w:r w:rsidR="00171E3E">
        <w:rPr>
          <w:rFonts w:hint="eastAsia"/>
          <w:snapToGrid/>
          <w:lang w:eastAsia="zh-TW"/>
        </w:rPr>
        <w:t>同業平均</w:t>
      </w:r>
      <w:r w:rsidR="00E93CA1">
        <w:rPr>
          <w:rFonts w:hint="eastAsia"/>
          <w:snapToGrid/>
          <w:lang w:eastAsia="zh-TW"/>
        </w:rPr>
        <w:t>水準為高</w:t>
      </w:r>
      <w:r w:rsidR="00171E3E">
        <w:rPr>
          <w:rFonts w:hint="eastAsia"/>
          <w:snapToGrid/>
          <w:lang w:eastAsia="zh-TW"/>
        </w:rPr>
        <w:t>(詳表</w:t>
      </w:r>
      <w:r w:rsidR="00EC7A33">
        <w:rPr>
          <w:rFonts w:hint="eastAsia"/>
          <w:snapToGrid/>
          <w:lang w:eastAsia="zh-TW"/>
        </w:rPr>
        <w:t>12</w:t>
      </w:r>
      <w:r w:rsidR="00171E3E">
        <w:rPr>
          <w:snapToGrid/>
          <w:lang w:eastAsia="zh-TW"/>
        </w:rPr>
        <w:t>)</w:t>
      </w:r>
      <w:r w:rsidR="00171E3E">
        <w:rPr>
          <w:rFonts w:hint="eastAsia"/>
          <w:snapToGrid/>
          <w:lang w:eastAsia="zh-TW"/>
        </w:rPr>
        <w:t>。</w:t>
      </w:r>
    </w:p>
    <w:p w:rsidR="001C65A2" w:rsidRPr="00DF349C" w:rsidRDefault="001C65A2" w:rsidP="00D3092F">
      <w:pPr>
        <w:pStyle w:val="142"/>
        <w:spacing w:before="240"/>
        <w:ind w:left="566" w:rightChars="-200" w:right="-566" w:hanging="566"/>
        <w:rPr>
          <w:b/>
          <w:bCs/>
          <w:sz w:val="28"/>
        </w:rPr>
      </w:pPr>
      <w:r w:rsidRPr="00315E10">
        <w:rPr>
          <w:rFonts w:hint="eastAsia"/>
          <w:b/>
          <w:bCs/>
          <w:sz w:val="28"/>
        </w:rPr>
        <w:t>表</w:t>
      </w:r>
      <w:r w:rsidR="00EC7A33">
        <w:rPr>
          <w:rFonts w:hint="eastAsia"/>
          <w:b/>
          <w:bCs/>
          <w:sz w:val="28"/>
          <w:lang w:eastAsia="zh-TW"/>
        </w:rPr>
        <w:t>12</w:t>
      </w:r>
      <w:r>
        <w:rPr>
          <w:rFonts w:hint="eastAsia"/>
          <w:b/>
          <w:bCs/>
          <w:sz w:val="28"/>
        </w:rPr>
        <w:t xml:space="preserve">  截至11</w:t>
      </w:r>
      <w:r>
        <w:rPr>
          <w:rFonts w:hint="eastAsia"/>
          <w:b/>
          <w:bCs/>
          <w:sz w:val="28"/>
          <w:lang w:eastAsia="zh-TW"/>
        </w:rPr>
        <w:t>4</w:t>
      </w:r>
      <w:r>
        <w:rPr>
          <w:rFonts w:hint="eastAsia"/>
          <w:b/>
          <w:bCs/>
          <w:sz w:val="28"/>
        </w:rPr>
        <w:t>年3</w:t>
      </w:r>
      <w:r w:rsidR="00A57654">
        <w:rPr>
          <w:rFonts w:hint="eastAsia"/>
          <w:b/>
          <w:bCs/>
          <w:sz w:val="28"/>
        </w:rPr>
        <w:t>月底</w:t>
      </w:r>
      <w:r w:rsidR="00A57654">
        <w:rPr>
          <w:rFonts w:hint="eastAsia"/>
          <w:b/>
          <w:bCs/>
          <w:sz w:val="28"/>
          <w:lang w:eastAsia="zh-TW"/>
        </w:rPr>
        <w:t>止部分本國銀行之</w:t>
      </w:r>
      <w:r>
        <w:rPr>
          <w:rFonts w:hint="eastAsia"/>
          <w:b/>
          <w:bCs/>
          <w:sz w:val="28"/>
        </w:rPr>
        <w:t>資本適足比率</w:t>
      </w:r>
      <w:r w:rsidR="00D3092F">
        <w:rPr>
          <w:rFonts w:hint="eastAsia"/>
          <w:b/>
          <w:bCs/>
          <w:sz w:val="28"/>
          <w:lang w:eastAsia="zh-TW"/>
        </w:rPr>
        <w:t>一覽</w:t>
      </w:r>
      <w:r>
        <w:rPr>
          <w:rFonts w:hint="eastAsia"/>
          <w:b/>
          <w:bCs/>
          <w:sz w:val="28"/>
        </w:rPr>
        <w:t xml:space="preserve">表 </w:t>
      </w:r>
      <w:r w:rsidRPr="00315E10">
        <w:rPr>
          <w:rFonts w:hint="eastAsia"/>
        </w:rPr>
        <w:t>單位：%</w:t>
      </w:r>
    </w:p>
    <w:tbl>
      <w:tblPr>
        <w:tblW w:w="8931" w:type="dxa"/>
        <w:tblInd w:w="28" w:type="dxa"/>
        <w:tblLayout w:type="fixed"/>
        <w:tblCellMar>
          <w:left w:w="28" w:type="dxa"/>
          <w:right w:w="28" w:type="dxa"/>
        </w:tblCellMar>
        <w:tblLook w:val="04A0" w:firstRow="1" w:lastRow="0" w:firstColumn="1" w:lastColumn="0" w:noHBand="0" w:noVBand="1"/>
      </w:tblPr>
      <w:tblGrid>
        <w:gridCol w:w="2835"/>
        <w:gridCol w:w="1559"/>
        <w:gridCol w:w="1559"/>
        <w:gridCol w:w="1560"/>
        <w:gridCol w:w="1418"/>
      </w:tblGrid>
      <w:tr w:rsidR="001C65A2" w:rsidRPr="00315E10" w:rsidTr="0099087F">
        <w:trPr>
          <w:trHeight w:val="552"/>
          <w:tblHeader/>
        </w:trPr>
        <w:tc>
          <w:tcPr>
            <w:tcW w:w="2835" w:type="dxa"/>
            <w:tcBorders>
              <w:top w:val="single" w:sz="12" w:space="0" w:color="auto"/>
              <w:left w:val="single" w:sz="12" w:space="0" w:color="auto"/>
              <w:bottom w:val="single" w:sz="6" w:space="0" w:color="auto"/>
              <w:right w:val="single" w:sz="6" w:space="0" w:color="auto"/>
              <w:tl2br w:val="single" w:sz="4" w:space="0" w:color="auto"/>
            </w:tcBorders>
            <w:shd w:val="clear" w:color="auto" w:fill="auto"/>
            <w:noWrap/>
            <w:hideMark/>
          </w:tcPr>
          <w:p w:rsidR="001C65A2" w:rsidRDefault="001C65A2" w:rsidP="007914A2">
            <w:pPr>
              <w:pStyle w:val="142"/>
              <w:ind w:leftChars="-38" w:left="538" w:hanging="646"/>
              <w:jc w:val="center"/>
              <w:rPr>
                <w:rFonts w:hAnsi="標楷體" w:cs="新細明體"/>
                <w:b/>
                <w:bCs/>
                <w:szCs w:val="24"/>
              </w:rPr>
            </w:pPr>
            <w:r w:rsidRPr="00E45A44">
              <w:rPr>
                <w:rFonts w:hAnsi="標楷體" w:cs="新細明體" w:hint="eastAsia"/>
                <w:b/>
                <w:bCs/>
                <w:szCs w:val="24"/>
              </w:rPr>
              <w:t xml:space="preserve">     </w:t>
            </w:r>
            <w:r>
              <w:rPr>
                <w:rFonts w:hAnsi="標楷體" w:cs="新細明體" w:hint="eastAsia"/>
                <w:b/>
                <w:bCs/>
                <w:szCs w:val="24"/>
              </w:rPr>
              <w:t xml:space="preserve"> </w:t>
            </w:r>
            <w:r w:rsidR="002C7843">
              <w:rPr>
                <w:rFonts w:hAnsi="標楷體" w:cs="新細明體"/>
                <w:b/>
                <w:bCs/>
                <w:szCs w:val="24"/>
              </w:rPr>
              <w:t xml:space="preserve">  </w:t>
            </w:r>
            <w:r w:rsidR="0099087F">
              <w:rPr>
                <w:rFonts w:hAnsi="標楷體" w:cs="新細明體" w:hint="eastAsia"/>
                <w:b/>
                <w:bCs/>
                <w:szCs w:val="24"/>
                <w:lang w:eastAsia="zh-TW"/>
              </w:rPr>
              <w:t xml:space="preserve">   </w:t>
            </w:r>
            <w:r w:rsidRPr="00E45A44">
              <w:rPr>
                <w:rFonts w:hAnsi="標楷體" w:cs="新細明體" w:hint="eastAsia"/>
                <w:b/>
                <w:bCs/>
                <w:szCs w:val="24"/>
              </w:rPr>
              <w:t>資本適足比率</w:t>
            </w:r>
          </w:p>
          <w:p w:rsidR="001C65A2" w:rsidRPr="00E45A44" w:rsidRDefault="001C65A2" w:rsidP="007914A2">
            <w:pPr>
              <w:pStyle w:val="142"/>
              <w:ind w:leftChars="-38" w:left="538" w:hanging="646"/>
              <w:rPr>
                <w:rFonts w:hAnsi="標楷體" w:cs="新細明體"/>
                <w:b/>
                <w:bCs/>
                <w:szCs w:val="24"/>
              </w:rPr>
            </w:pPr>
            <w:r>
              <w:rPr>
                <w:rFonts w:hAnsi="標楷體" w:cs="新細明體" w:hint="eastAsia"/>
                <w:b/>
                <w:bCs/>
                <w:szCs w:val="24"/>
              </w:rPr>
              <w:t xml:space="preserve"> </w:t>
            </w:r>
            <w:r w:rsidRPr="00DD252B">
              <w:rPr>
                <w:rFonts w:hAnsi="標楷體" w:cs="新細明體"/>
                <w:b/>
                <w:bCs/>
                <w:szCs w:val="24"/>
              </w:rPr>
              <w:t>D-SIBs</w:t>
            </w:r>
          </w:p>
        </w:tc>
        <w:tc>
          <w:tcPr>
            <w:tcW w:w="1559"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1C65A2" w:rsidRPr="0099087F" w:rsidRDefault="001C65A2" w:rsidP="007914A2">
            <w:pPr>
              <w:pStyle w:val="142"/>
              <w:ind w:left="647" w:hanging="647"/>
              <w:jc w:val="center"/>
              <w:rPr>
                <w:b/>
              </w:rPr>
            </w:pPr>
            <w:r w:rsidRPr="0099087F">
              <w:rPr>
                <w:rFonts w:hint="eastAsia"/>
                <w:b/>
              </w:rPr>
              <w:t>普通股</w:t>
            </w:r>
          </w:p>
          <w:p w:rsidR="001C65A2" w:rsidRPr="0099087F" w:rsidRDefault="001C65A2" w:rsidP="007914A2">
            <w:pPr>
              <w:pStyle w:val="142"/>
              <w:ind w:left="647" w:hanging="647"/>
              <w:jc w:val="center"/>
              <w:rPr>
                <w:b/>
              </w:rPr>
            </w:pPr>
            <w:r w:rsidRPr="0099087F">
              <w:rPr>
                <w:rFonts w:hint="eastAsia"/>
                <w:b/>
              </w:rPr>
              <w:t>權益比率</w:t>
            </w:r>
          </w:p>
        </w:tc>
        <w:tc>
          <w:tcPr>
            <w:tcW w:w="1559"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1C65A2" w:rsidRPr="0099087F" w:rsidRDefault="001C65A2" w:rsidP="007914A2">
            <w:pPr>
              <w:pStyle w:val="142"/>
              <w:ind w:left="647" w:hanging="647"/>
              <w:jc w:val="center"/>
              <w:rPr>
                <w:b/>
              </w:rPr>
            </w:pPr>
            <w:r w:rsidRPr="0099087F">
              <w:rPr>
                <w:rFonts w:hint="eastAsia"/>
                <w:b/>
              </w:rPr>
              <w:t>第一類</w:t>
            </w:r>
          </w:p>
          <w:p w:rsidR="001C65A2" w:rsidRPr="0099087F" w:rsidRDefault="001C65A2" w:rsidP="007914A2">
            <w:pPr>
              <w:pStyle w:val="142"/>
              <w:ind w:left="647" w:hanging="647"/>
              <w:jc w:val="center"/>
              <w:rPr>
                <w:b/>
              </w:rPr>
            </w:pPr>
            <w:r w:rsidRPr="0099087F">
              <w:rPr>
                <w:rFonts w:hint="eastAsia"/>
                <w:b/>
              </w:rPr>
              <w:t>資本比率</w:t>
            </w:r>
          </w:p>
        </w:tc>
        <w:tc>
          <w:tcPr>
            <w:tcW w:w="1560"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1C65A2" w:rsidRPr="0099087F" w:rsidRDefault="001C65A2" w:rsidP="007914A2">
            <w:pPr>
              <w:pStyle w:val="142"/>
              <w:ind w:left="647" w:hanging="647"/>
              <w:jc w:val="center"/>
              <w:rPr>
                <w:b/>
              </w:rPr>
            </w:pPr>
            <w:r w:rsidRPr="0099087F">
              <w:rPr>
                <w:rFonts w:hint="eastAsia"/>
                <w:b/>
              </w:rPr>
              <w:t>資本適足率</w:t>
            </w:r>
          </w:p>
        </w:tc>
        <w:tc>
          <w:tcPr>
            <w:tcW w:w="1418" w:type="dxa"/>
            <w:tcBorders>
              <w:top w:val="single" w:sz="12" w:space="0" w:color="auto"/>
              <w:left w:val="single" w:sz="6" w:space="0" w:color="auto"/>
              <w:bottom w:val="single" w:sz="6" w:space="0" w:color="auto"/>
              <w:right w:val="single" w:sz="12" w:space="0" w:color="auto"/>
            </w:tcBorders>
            <w:vAlign w:val="center"/>
          </w:tcPr>
          <w:p w:rsidR="0099087F" w:rsidRPr="0099087F" w:rsidRDefault="001C65A2" w:rsidP="0099087F">
            <w:pPr>
              <w:pStyle w:val="142"/>
              <w:jc w:val="center"/>
              <w:rPr>
                <w:b/>
                <w:lang w:eastAsia="zh-TW"/>
              </w:rPr>
            </w:pPr>
            <w:r w:rsidRPr="0099087F">
              <w:rPr>
                <w:rFonts w:hint="eastAsia"/>
                <w:b/>
                <w:lang w:eastAsia="zh-TW"/>
              </w:rPr>
              <w:t>系統性</w:t>
            </w:r>
          </w:p>
          <w:p w:rsidR="001C65A2" w:rsidRPr="0099087F" w:rsidRDefault="001C65A2" w:rsidP="0099087F">
            <w:pPr>
              <w:pStyle w:val="142"/>
              <w:jc w:val="center"/>
              <w:rPr>
                <w:rFonts w:hint="eastAsia"/>
                <w:b/>
              </w:rPr>
            </w:pPr>
            <w:r w:rsidRPr="0099087F">
              <w:rPr>
                <w:rFonts w:hint="eastAsia"/>
                <w:b/>
                <w:lang w:eastAsia="zh-TW"/>
              </w:rPr>
              <w:t>重要銀行</w:t>
            </w:r>
          </w:p>
        </w:tc>
      </w:tr>
      <w:tr w:rsidR="00050334" w:rsidRPr="00315E10" w:rsidTr="00F466A6">
        <w:trPr>
          <w:trHeight w:val="340"/>
        </w:trPr>
        <w:tc>
          <w:tcPr>
            <w:tcW w:w="8931" w:type="dxa"/>
            <w:gridSpan w:val="5"/>
            <w:tcBorders>
              <w:top w:val="single" w:sz="6" w:space="0" w:color="auto"/>
              <w:left w:val="single" w:sz="12" w:space="0" w:color="auto"/>
              <w:bottom w:val="single" w:sz="6" w:space="0" w:color="auto"/>
              <w:right w:val="single" w:sz="12" w:space="0" w:color="auto"/>
            </w:tcBorders>
            <w:shd w:val="clear" w:color="auto" w:fill="auto"/>
            <w:noWrap/>
            <w:vAlign w:val="center"/>
          </w:tcPr>
          <w:p w:rsidR="00050334" w:rsidRPr="00A25C4D" w:rsidRDefault="00050334" w:rsidP="00050334">
            <w:pPr>
              <w:pStyle w:val="142"/>
              <w:ind w:left="647" w:hanging="647"/>
              <w:jc w:val="both"/>
              <w:rPr>
                <w:b/>
              </w:rPr>
            </w:pPr>
            <w:r w:rsidRPr="00A25C4D">
              <w:rPr>
                <w:rFonts w:hint="eastAsia"/>
                <w:b/>
                <w:lang w:eastAsia="zh-TW"/>
              </w:rPr>
              <w:t>公股銀行</w:t>
            </w:r>
          </w:p>
        </w:tc>
      </w:tr>
      <w:tr w:rsidR="001C65A2" w:rsidRPr="00315E10" w:rsidTr="0099087F">
        <w:trPr>
          <w:trHeight w:val="340"/>
        </w:trPr>
        <w:tc>
          <w:tcPr>
            <w:tcW w:w="2835" w:type="dxa"/>
            <w:tcBorders>
              <w:top w:val="single" w:sz="6" w:space="0" w:color="auto"/>
              <w:left w:val="single" w:sz="12" w:space="0" w:color="auto"/>
              <w:bottom w:val="single" w:sz="6" w:space="0" w:color="auto"/>
              <w:right w:val="single" w:sz="6" w:space="0" w:color="auto"/>
            </w:tcBorders>
            <w:shd w:val="clear" w:color="auto" w:fill="auto"/>
            <w:noWrap/>
            <w:vAlign w:val="center"/>
          </w:tcPr>
          <w:p w:rsidR="001C65A2" w:rsidRPr="00A53057" w:rsidRDefault="001C65A2" w:rsidP="0080702D">
            <w:pPr>
              <w:pStyle w:val="142"/>
              <w:ind w:left="647" w:hanging="647"/>
              <w:jc w:val="both"/>
              <w:rPr>
                <w:snapToGrid/>
              </w:rPr>
            </w:pPr>
            <w:r w:rsidRPr="00A53057">
              <w:rPr>
                <w:rFonts w:hint="eastAsia"/>
                <w:snapToGrid/>
              </w:rPr>
              <w:t>臺灣銀行</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1C65A2" w:rsidRPr="00FF7CA6" w:rsidRDefault="001C65A2" w:rsidP="007914A2">
            <w:pPr>
              <w:pStyle w:val="142"/>
              <w:ind w:left="647" w:hanging="647"/>
              <w:jc w:val="center"/>
            </w:pPr>
            <w:r w:rsidRPr="00FF7CA6">
              <w:t>14.70</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1C65A2" w:rsidRPr="00FF7CA6" w:rsidRDefault="001C65A2" w:rsidP="007914A2">
            <w:pPr>
              <w:pStyle w:val="142"/>
              <w:ind w:left="647" w:hanging="647"/>
              <w:jc w:val="center"/>
            </w:pPr>
            <w:r w:rsidRPr="00FF7CA6">
              <w:t>14.70</w:t>
            </w:r>
          </w:p>
        </w:tc>
        <w:tc>
          <w:tcPr>
            <w:tcW w:w="1560" w:type="dxa"/>
            <w:tcBorders>
              <w:top w:val="single" w:sz="6" w:space="0" w:color="auto"/>
              <w:left w:val="single" w:sz="6" w:space="0" w:color="auto"/>
              <w:bottom w:val="single" w:sz="6" w:space="0" w:color="auto"/>
              <w:right w:val="single" w:sz="6" w:space="0" w:color="auto"/>
            </w:tcBorders>
            <w:shd w:val="clear" w:color="auto" w:fill="auto"/>
            <w:noWrap/>
            <w:vAlign w:val="center"/>
          </w:tcPr>
          <w:p w:rsidR="001C65A2" w:rsidRPr="00FF7CA6" w:rsidRDefault="001C65A2" w:rsidP="007914A2">
            <w:pPr>
              <w:pStyle w:val="142"/>
              <w:ind w:left="647" w:hanging="647"/>
              <w:jc w:val="center"/>
            </w:pPr>
            <w:r w:rsidRPr="00FF7CA6">
              <w:t>16.94</w:t>
            </w:r>
          </w:p>
        </w:tc>
        <w:tc>
          <w:tcPr>
            <w:tcW w:w="1418" w:type="dxa"/>
            <w:tcBorders>
              <w:top w:val="single" w:sz="6" w:space="0" w:color="auto"/>
              <w:left w:val="single" w:sz="6" w:space="0" w:color="auto"/>
              <w:bottom w:val="single" w:sz="6" w:space="0" w:color="auto"/>
              <w:right w:val="single" w:sz="12" w:space="0" w:color="auto"/>
            </w:tcBorders>
            <w:vAlign w:val="center"/>
          </w:tcPr>
          <w:p w:rsidR="001C65A2" w:rsidRPr="00FF7CA6" w:rsidRDefault="001C65A2" w:rsidP="00F466A6">
            <w:pPr>
              <w:pStyle w:val="142"/>
              <w:ind w:left="647" w:hanging="647"/>
              <w:jc w:val="center"/>
            </w:pPr>
          </w:p>
        </w:tc>
      </w:tr>
      <w:tr w:rsidR="001C65A2" w:rsidRPr="00315E10" w:rsidTr="0099087F">
        <w:trPr>
          <w:trHeight w:val="340"/>
        </w:trPr>
        <w:tc>
          <w:tcPr>
            <w:tcW w:w="2835" w:type="dxa"/>
            <w:tcBorders>
              <w:top w:val="single" w:sz="6" w:space="0" w:color="auto"/>
              <w:left w:val="single" w:sz="12" w:space="0" w:color="auto"/>
              <w:bottom w:val="single" w:sz="6" w:space="0" w:color="auto"/>
              <w:right w:val="single" w:sz="6" w:space="0" w:color="auto"/>
            </w:tcBorders>
            <w:shd w:val="clear" w:color="auto" w:fill="auto"/>
            <w:noWrap/>
            <w:vAlign w:val="center"/>
          </w:tcPr>
          <w:p w:rsidR="001C65A2" w:rsidRPr="00A53057" w:rsidRDefault="001C65A2" w:rsidP="0080702D">
            <w:pPr>
              <w:pStyle w:val="142"/>
              <w:ind w:left="647" w:hanging="647"/>
              <w:jc w:val="both"/>
              <w:rPr>
                <w:snapToGrid/>
              </w:rPr>
            </w:pPr>
            <w:r w:rsidRPr="00A53057">
              <w:rPr>
                <w:rFonts w:hint="eastAsia"/>
                <w:snapToGrid/>
              </w:rPr>
              <w:t>臺灣土地銀行</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1C65A2" w:rsidRPr="00FF7CA6" w:rsidRDefault="001C65A2" w:rsidP="007914A2">
            <w:pPr>
              <w:pStyle w:val="142"/>
              <w:ind w:left="647" w:hanging="647"/>
              <w:jc w:val="center"/>
            </w:pPr>
            <w:r w:rsidRPr="00FF7CA6">
              <w:t>11.64</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1C65A2" w:rsidRPr="00FF7CA6" w:rsidRDefault="001C65A2" w:rsidP="007914A2">
            <w:pPr>
              <w:pStyle w:val="142"/>
              <w:ind w:left="647" w:hanging="647"/>
              <w:jc w:val="center"/>
            </w:pPr>
            <w:r w:rsidRPr="00FF7CA6">
              <w:t>12.79</w:t>
            </w:r>
          </w:p>
        </w:tc>
        <w:tc>
          <w:tcPr>
            <w:tcW w:w="1560" w:type="dxa"/>
            <w:tcBorders>
              <w:top w:val="single" w:sz="6" w:space="0" w:color="auto"/>
              <w:left w:val="single" w:sz="6" w:space="0" w:color="auto"/>
              <w:bottom w:val="single" w:sz="6" w:space="0" w:color="auto"/>
              <w:right w:val="single" w:sz="6" w:space="0" w:color="auto"/>
            </w:tcBorders>
            <w:shd w:val="clear" w:color="auto" w:fill="auto"/>
            <w:noWrap/>
            <w:vAlign w:val="center"/>
          </w:tcPr>
          <w:p w:rsidR="001C65A2" w:rsidRPr="00FF7CA6" w:rsidRDefault="001C65A2" w:rsidP="007914A2">
            <w:pPr>
              <w:pStyle w:val="142"/>
              <w:ind w:left="647" w:hanging="647"/>
              <w:jc w:val="center"/>
            </w:pPr>
            <w:r w:rsidRPr="00FF7CA6">
              <w:t>14.73</w:t>
            </w:r>
          </w:p>
        </w:tc>
        <w:tc>
          <w:tcPr>
            <w:tcW w:w="1418" w:type="dxa"/>
            <w:tcBorders>
              <w:top w:val="single" w:sz="6" w:space="0" w:color="auto"/>
              <w:left w:val="single" w:sz="6" w:space="0" w:color="auto"/>
              <w:bottom w:val="single" w:sz="6" w:space="0" w:color="auto"/>
              <w:right w:val="single" w:sz="12" w:space="0" w:color="auto"/>
            </w:tcBorders>
            <w:vAlign w:val="center"/>
          </w:tcPr>
          <w:p w:rsidR="001C65A2" w:rsidRPr="00FF7CA6" w:rsidRDefault="001C65A2" w:rsidP="00F466A6">
            <w:pPr>
              <w:pStyle w:val="142"/>
              <w:ind w:left="647" w:hanging="647"/>
              <w:jc w:val="center"/>
            </w:pPr>
          </w:p>
        </w:tc>
      </w:tr>
      <w:tr w:rsidR="001C65A2" w:rsidRPr="00315E10" w:rsidTr="0099087F">
        <w:trPr>
          <w:trHeight w:val="340"/>
        </w:trPr>
        <w:tc>
          <w:tcPr>
            <w:tcW w:w="2835" w:type="dxa"/>
            <w:tcBorders>
              <w:top w:val="single" w:sz="6" w:space="0" w:color="auto"/>
              <w:left w:val="single" w:sz="12" w:space="0" w:color="auto"/>
              <w:bottom w:val="single" w:sz="6" w:space="0" w:color="auto"/>
              <w:right w:val="single" w:sz="6" w:space="0" w:color="auto"/>
            </w:tcBorders>
            <w:shd w:val="clear" w:color="auto" w:fill="auto"/>
            <w:noWrap/>
            <w:vAlign w:val="center"/>
          </w:tcPr>
          <w:p w:rsidR="001C65A2" w:rsidRPr="00A53057" w:rsidRDefault="001C65A2" w:rsidP="0080702D">
            <w:pPr>
              <w:pStyle w:val="142"/>
              <w:ind w:left="647" w:hanging="647"/>
              <w:jc w:val="both"/>
              <w:rPr>
                <w:snapToGrid/>
              </w:rPr>
            </w:pPr>
            <w:r w:rsidRPr="00A53057">
              <w:rPr>
                <w:rFonts w:hint="eastAsia"/>
                <w:snapToGrid/>
              </w:rPr>
              <w:t>合作金庫</w:t>
            </w:r>
            <w:r w:rsidRPr="00A53057">
              <w:rPr>
                <w:rFonts w:cs="新細明體" w:hint="eastAsia"/>
                <w:snapToGrid/>
              </w:rPr>
              <w:t>商業</w:t>
            </w:r>
            <w:r w:rsidRPr="00A53057">
              <w:rPr>
                <w:rFonts w:hint="eastAsia"/>
                <w:snapToGrid/>
              </w:rPr>
              <w:t>銀行</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1C65A2" w:rsidRPr="00FF7CA6" w:rsidRDefault="001C65A2" w:rsidP="007914A2">
            <w:pPr>
              <w:pStyle w:val="142"/>
              <w:ind w:left="647" w:hanging="647"/>
              <w:jc w:val="center"/>
            </w:pPr>
            <w:r w:rsidRPr="00FF7CA6">
              <w:t>11.95</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1C65A2" w:rsidRPr="00FF7CA6" w:rsidRDefault="001C65A2" w:rsidP="007914A2">
            <w:pPr>
              <w:pStyle w:val="142"/>
              <w:ind w:left="647" w:hanging="647"/>
              <w:jc w:val="center"/>
            </w:pPr>
            <w:r w:rsidRPr="00FF7CA6">
              <w:t>13.55</w:t>
            </w:r>
          </w:p>
        </w:tc>
        <w:tc>
          <w:tcPr>
            <w:tcW w:w="1560" w:type="dxa"/>
            <w:tcBorders>
              <w:top w:val="single" w:sz="6" w:space="0" w:color="auto"/>
              <w:left w:val="single" w:sz="6" w:space="0" w:color="auto"/>
              <w:bottom w:val="single" w:sz="6" w:space="0" w:color="auto"/>
              <w:right w:val="single" w:sz="6" w:space="0" w:color="auto"/>
            </w:tcBorders>
            <w:shd w:val="clear" w:color="auto" w:fill="auto"/>
            <w:noWrap/>
            <w:vAlign w:val="center"/>
          </w:tcPr>
          <w:p w:rsidR="001C65A2" w:rsidRPr="00FF7CA6" w:rsidRDefault="001C65A2" w:rsidP="007914A2">
            <w:pPr>
              <w:pStyle w:val="142"/>
              <w:ind w:left="647" w:hanging="647"/>
              <w:jc w:val="center"/>
            </w:pPr>
            <w:r w:rsidRPr="00FF7CA6">
              <w:t>15.62</w:t>
            </w:r>
          </w:p>
        </w:tc>
        <w:tc>
          <w:tcPr>
            <w:tcW w:w="1418" w:type="dxa"/>
            <w:tcBorders>
              <w:top w:val="single" w:sz="6" w:space="0" w:color="auto"/>
              <w:left w:val="single" w:sz="6" w:space="0" w:color="auto"/>
              <w:bottom w:val="single" w:sz="6" w:space="0" w:color="auto"/>
              <w:right w:val="single" w:sz="12" w:space="0" w:color="auto"/>
            </w:tcBorders>
            <w:vAlign w:val="center"/>
          </w:tcPr>
          <w:p w:rsidR="001C65A2" w:rsidRPr="00FF7CA6" w:rsidRDefault="00F466A6" w:rsidP="00F466A6">
            <w:pPr>
              <w:pStyle w:val="142"/>
              <w:ind w:left="647" w:hanging="647"/>
              <w:jc w:val="center"/>
            </w:pPr>
            <w:r>
              <w:rPr>
                <w:rFonts w:hint="eastAsia"/>
                <w:lang w:eastAsia="zh-TW"/>
              </w:rPr>
              <w:t>V</w:t>
            </w:r>
          </w:p>
        </w:tc>
      </w:tr>
      <w:tr w:rsidR="001C65A2" w:rsidRPr="00315E10" w:rsidTr="0099087F">
        <w:trPr>
          <w:trHeight w:val="340"/>
        </w:trPr>
        <w:tc>
          <w:tcPr>
            <w:tcW w:w="2835" w:type="dxa"/>
            <w:tcBorders>
              <w:top w:val="single" w:sz="6" w:space="0" w:color="auto"/>
              <w:left w:val="single" w:sz="12" w:space="0" w:color="auto"/>
              <w:bottom w:val="single" w:sz="6" w:space="0" w:color="auto"/>
              <w:right w:val="single" w:sz="6" w:space="0" w:color="auto"/>
            </w:tcBorders>
            <w:shd w:val="clear" w:color="auto" w:fill="auto"/>
            <w:noWrap/>
            <w:vAlign w:val="center"/>
          </w:tcPr>
          <w:p w:rsidR="001C65A2" w:rsidRPr="00A53057" w:rsidRDefault="001C65A2" w:rsidP="0080702D">
            <w:pPr>
              <w:pStyle w:val="142"/>
              <w:ind w:left="647" w:hanging="647"/>
              <w:jc w:val="both"/>
              <w:rPr>
                <w:snapToGrid/>
              </w:rPr>
            </w:pPr>
            <w:r w:rsidRPr="00A53057">
              <w:rPr>
                <w:rFonts w:hint="eastAsia"/>
                <w:snapToGrid/>
              </w:rPr>
              <w:t>第一</w:t>
            </w:r>
            <w:r w:rsidRPr="00A53057">
              <w:rPr>
                <w:rFonts w:cs="新細明體" w:hint="eastAsia"/>
                <w:snapToGrid/>
              </w:rPr>
              <w:t>商業</w:t>
            </w:r>
            <w:r w:rsidRPr="00A53057">
              <w:rPr>
                <w:rFonts w:hint="eastAsia"/>
                <w:snapToGrid/>
              </w:rPr>
              <w:t>銀行</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1C65A2" w:rsidRPr="00FF7CA6" w:rsidRDefault="001C65A2" w:rsidP="007914A2">
            <w:pPr>
              <w:pStyle w:val="142"/>
              <w:ind w:left="647" w:hanging="647"/>
              <w:jc w:val="center"/>
            </w:pPr>
            <w:r w:rsidRPr="00FF7CA6">
              <w:t>11.51</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1C65A2" w:rsidRPr="00FF7CA6" w:rsidRDefault="001C65A2" w:rsidP="007914A2">
            <w:pPr>
              <w:pStyle w:val="142"/>
              <w:ind w:left="647" w:hanging="647"/>
              <w:jc w:val="center"/>
            </w:pPr>
            <w:r w:rsidRPr="00FF7CA6">
              <w:t>13.11</w:t>
            </w:r>
          </w:p>
        </w:tc>
        <w:tc>
          <w:tcPr>
            <w:tcW w:w="1560" w:type="dxa"/>
            <w:tcBorders>
              <w:top w:val="single" w:sz="6" w:space="0" w:color="auto"/>
              <w:left w:val="single" w:sz="6" w:space="0" w:color="auto"/>
              <w:bottom w:val="single" w:sz="6" w:space="0" w:color="auto"/>
              <w:right w:val="single" w:sz="6" w:space="0" w:color="auto"/>
            </w:tcBorders>
            <w:shd w:val="clear" w:color="auto" w:fill="auto"/>
            <w:noWrap/>
            <w:vAlign w:val="center"/>
          </w:tcPr>
          <w:p w:rsidR="001C65A2" w:rsidRPr="00FF7CA6" w:rsidRDefault="001C65A2" w:rsidP="007914A2">
            <w:pPr>
              <w:pStyle w:val="142"/>
              <w:ind w:left="647" w:hanging="647"/>
              <w:jc w:val="center"/>
            </w:pPr>
            <w:r w:rsidRPr="00FF7CA6">
              <w:t>15.31</w:t>
            </w:r>
          </w:p>
        </w:tc>
        <w:tc>
          <w:tcPr>
            <w:tcW w:w="1418" w:type="dxa"/>
            <w:tcBorders>
              <w:top w:val="single" w:sz="6" w:space="0" w:color="auto"/>
              <w:left w:val="single" w:sz="6" w:space="0" w:color="auto"/>
              <w:bottom w:val="single" w:sz="6" w:space="0" w:color="auto"/>
              <w:right w:val="single" w:sz="12" w:space="0" w:color="auto"/>
            </w:tcBorders>
            <w:vAlign w:val="center"/>
          </w:tcPr>
          <w:p w:rsidR="001C65A2" w:rsidRPr="00FF7CA6" w:rsidRDefault="00F466A6" w:rsidP="00F466A6">
            <w:pPr>
              <w:pStyle w:val="142"/>
              <w:ind w:left="647" w:hanging="647"/>
              <w:jc w:val="center"/>
            </w:pPr>
            <w:r>
              <w:rPr>
                <w:rFonts w:hint="eastAsia"/>
                <w:lang w:eastAsia="zh-TW"/>
              </w:rPr>
              <w:t>V</w:t>
            </w:r>
          </w:p>
        </w:tc>
      </w:tr>
      <w:tr w:rsidR="001C65A2" w:rsidRPr="00315E10" w:rsidTr="0099087F">
        <w:trPr>
          <w:trHeight w:val="340"/>
        </w:trPr>
        <w:tc>
          <w:tcPr>
            <w:tcW w:w="2835" w:type="dxa"/>
            <w:tcBorders>
              <w:top w:val="single" w:sz="6" w:space="0" w:color="auto"/>
              <w:left w:val="single" w:sz="12" w:space="0" w:color="auto"/>
              <w:bottom w:val="single" w:sz="6" w:space="0" w:color="auto"/>
              <w:right w:val="single" w:sz="6" w:space="0" w:color="auto"/>
            </w:tcBorders>
            <w:shd w:val="clear" w:color="auto" w:fill="auto"/>
            <w:noWrap/>
            <w:vAlign w:val="center"/>
          </w:tcPr>
          <w:p w:rsidR="001C65A2" w:rsidRPr="00A53057" w:rsidRDefault="001C65A2" w:rsidP="0080702D">
            <w:pPr>
              <w:pStyle w:val="142"/>
              <w:ind w:left="647" w:hanging="647"/>
              <w:jc w:val="both"/>
              <w:rPr>
                <w:snapToGrid/>
              </w:rPr>
            </w:pPr>
            <w:r w:rsidRPr="00A53057">
              <w:rPr>
                <w:rFonts w:hint="eastAsia"/>
                <w:snapToGrid/>
              </w:rPr>
              <w:t>華南</w:t>
            </w:r>
            <w:r w:rsidRPr="00A53057">
              <w:rPr>
                <w:rFonts w:cs="新細明體" w:hint="eastAsia"/>
                <w:snapToGrid/>
              </w:rPr>
              <w:t>商業</w:t>
            </w:r>
            <w:r w:rsidRPr="00A53057">
              <w:rPr>
                <w:rFonts w:hint="eastAsia"/>
                <w:snapToGrid/>
              </w:rPr>
              <w:t>銀行</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1C65A2" w:rsidRPr="00FF7CA6" w:rsidRDefault="001C65A2" w:rsidP="007914A2">
            <w:pPr>
              <w:pStyle w:val="142"/>
              <w:ind w:left="647" w:hanging="647"/>
              <w:jc w:val="center"/>
            </w:pPr>
            <w:r w:rsidRPr="00FF7CA6">
              <w:t>11.63</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1C65A2" w:rsidRPr="00FF7CA6" w:rsidRDefault="001C65A2" w:rsidP="007914A2">
            <w:pPr>
              <w:pStyle w:val="142"/>
              <w:ind w:left="647" w:hanging="647"/>
              <w:jc w:val="center"/>
            </w:pPr>
            <w:r w:rsidRPr="00FF7CA6">
              <w:t>13.78</w:t>
            </w:r>
          </w:p>
        </w:tc>
        <w:tc>
          <w:tcPr>
            <w:tcW w:w="1560" w:type="dxa"/>
            <w:tcBorders>
              <w:top w:val="single" w:sz="6" w:space="0" w:color="auto"/>
              <w:left w:val="single" w:sz="6" w:space="0" w:color="auto"/>
              <w:bottom w:val="single" w:sz="6" w:space="0" w:color="auto"/>
              <w:right w:val="single" w:sz="6" w:space="0" w:color="auto"/>
            </w:tcBorders>
            <w:shd w:val="clear" w:color="auto" w:fill="auto"/>
            <w:noWrap/>
            <w:vAlign w:val="center"/>
          </w:tcPr>
          <w:p w:rsidR="001C65A2" w:rsidRPr="00FF7CA6" w:rsidRDefault="001C65A2" w:rsidP="007914A2">
            <w:pPr>
              <w:pStyle w:val="142"/>
              <w:ind w:left="647" w:hanging="647"/>
              <w:jc w:val="center"/>
            </w:pPr>
            <w:r w:rsidRPr="00FF7CA6">
              <w:t>15.62</w:t>
            </w:r>
          </w:p>
        </w:tc>
        <w:tc>
          <w:tcPr>
            <w:tcW w:w="1418" w:type="dxa"/>
            <w:tcBorders>
              <w:top w:val="single" w:sz="6" w:space="0" w:color="auto"/>
              <w:left w:val="single" w:sz="6" w:space="0" w:color="auto"/>
              <w:bottom w:val="single" w:sz="6" w:space="0" w:color="auto"/>
              <w:right w:val="single" w:sz="12" w:space="0" w:color="auto"/>
            </w:tcBorders>
            <w:vAlign w:val="center"/>
          </w:tcPr>
          <w:p w:rsidR="001C65A2" w:rsidRPr="00FF7CA6" w:rsidRDefault="001C65A2" w:rsidP="00F466A6">
            <w:pPr>
              <w:pStyle w:val="142"/>
              <w:ind w:left="647" w:hanging="647"/>
              <w:jc w:val="center"/>
            </w:pPr>
          </w:p>
        </w:tc>
      </w:tr>
      <w:tr w:rsidR="001C65A2" w:rsidRPr="00315E10" w:rsidTr="0099087F">
        <w:trPr>
          <w:trHeight w:val="340"/>
        </w:trPr>
        <w:tc>
          <w:tcPr>
            <w:tcW w:w="2835" w:type="dxa"/>
            <w:tcBorders>
              <w:top w:val="single" w:sz="6" w:space="0" w:color="auto"/>
              <w:left w:val="single" w:sz="12" w:space="0" w:color="auto"/>
              <w:bottom w:val="single" w:sz="6" w:space="0" w:color="auto"/>
              <w:right w:val="single" w:sz="6" w:space="0" w:color="auto"/>
            </w:tcBorders>
            <w:shd w:val="clear" w:color="auto" w:fill="auto"/>
            <w:noWrap/>
            <w:vAlign w:val="center"/>
          </w:tcPr>
          <w:p w:rsidR="001C65A2" w:rsidRPr="00A53057" w:rsidRDefault="001C65A2" w:rsidP="0080702D">
            <w:pPr>
              <w:pStyle w:val="142"/>
              <w:ind w:left="647" w:hanging="647"/>
              <w:jc w:val="both"/>
              <w:rPr>
                <w:snapToGrid/>
              </w:rPr>
            </w:pPr>
            <w:r w:rsidRPr="00A53057">
              <w:rPr>
                <w:rFonts w:hint="eastAsia"/>
                <w:snapToGrid/>
              </w:rPr>
              <w:t>彰化</w:t>
            </w:r>
            <w:r w:rsidRPr="00A53057">
              <w:rPr>
                <w:rFonts w:cs="新細明體" w:hint="eastAsia"/>
                <w:snapToGrid/>
              </w:rPr>
              <w:t>商業</w:t>
            </w:r>
            <w:r w:rsidRPr="00A53057">
              <w:rPr>
                <w:rFonts w:hint="eastAsia"/>
                <w:snapToGrid/>
              </w:rPr>
              <w:t>銀行</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1C65A2" w:rsidRPr="00FF7CA6" w:rsidRDefault="001C65A2" w:rsidP="007914A2">
            <w:pPr>
              <w:pStyle w:val="142"/>
              <w:ind w:left="647" w:hanging="647"/>
              <w:jc w:val="center"/>
            </w:pPr>
            <w:r w:rsidRPr="00FF7CA6">
              <w:t>10.75</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1C65A2" w:rsidRPr="00FF7CA6" w:rsidRDefault="001C65A2" w:rsidP="007914A2">
            <w:pPr>
              <w:pStyle w:val="142"/>
              <w:ind w:left="647" w:hanging="647"/>
              <w:jc w:val="center"/>
            </w:pPr>
            <w:r w:rsidRPr="00FF7CA6">
              <w:t>12.31</w:t>
            </w:r>
          </w:p>
        </w:tc>
        <w:tc>
          <w:tcPr>
            <w:tcW w:w="1560" w:type="dxa"/>
            <w:tcBorders>
              <w:top w:val="single" w:sz="6" w:space="0" w:color="auto"/>
              <w:left w:val="single" w:sz="6" w:space="0" w:color="auto"/>
              <w:bottom w:val="single" w:sz="6" w:space="0" w:color="auto"/>
              <w:right w:val="single" w:sz="6" w:space="0" w:color="auto"/>
            </w:tcBorders>
            <w:shd w:val="clear" w:color="auto" w:fill="auto"/>
            <w:noWrap/>
            <w:vAlign w:val="center"/>
          </w:tcPr>
          <w:p w:rsidR="001C65A2" w:rsidRDefault="001C65A2" w:rsidP="007914A2">
            <w:pPr>
              <w:pStyle w:val="142"/>
              <w:ind w:left="647" w:hanging="647"/>
              <w:jc w:val="center"/>
            </w:pPr>
            <w:r w:rsidRPr="00FF7CA6">
              <w:t>14.64</w:t>
            </w:r>
          </w:p>
        </w:tc>
        <w:tc>
          <w:tcPr>
            <w:tcW w:w="1418" w:type="dxa"/>
            <w:tcBorders>
              <w:top w:val="single" w:sz="6" w:space="0" w:color="auto"/>
              <w:left w:val="single" w:sz="6" w:space="0" w:color="auto"/>
              <w:bottom w:val="single" w:sz="6" w:space="0" w:color="auto"/>
              <w:right w:val="single" w:sz="12" w:space="0" w:color="auto"/>
            </w:tcBorders>
            <w:vAlign w:val="center"/>
          </w:tcPr>
          <w:p w:rsidR="001C65A2" w:rsidRPr="0099087F" w:rsidRDefault="001C65A2" w:rsidP="0099087F">
            <w:pPr>
              <w:pStyle w:val="142"/>
              <w:jc w:val="center"/>
            </w:pPr>
          </w:p>
        </w:tc>
      </w:tr>
      <w:tr w:rsidR="00F466A6" w:rsidRPr="00315E10" w:rsidTr="0099087F">
        <w:trPr>
          <w:trHeight w:val="340"/>
        </w:trPr>
        <w:tc>
          <w:tcPr>
            <w:tcW w:w="2835" w:type="dxa"/>
            <w:tcBorders>
              <w:top w:val="single" w:sz="6" w:space="0" w:color="auto"/>
              <w:left w:val="single" w:sz="12" w:space="0" w:color="auto"/>
              <w:bottom w:val="single" w:sz="6" w:space="0" w:color="auto"/>
              <w:right w:val="single" w:sz="6" w:space="0" w:color="auto"/>
            </w:tcBorders>
            <w:shd w:val="clear" w:color="auto" w:fill="auto"/>
            <w:noWrap/>
            <w:vAlign w:val="center"/>
          </w:tcPr>
          <w:p w:rsidR="00F466A6" w:rsidRPr="00A53057" w:rsidRDefault="00F466A6" w:rsidP="0080702D">
            <w:pPr>
              <w:pStyle w:val="142"/>
              <w:ind w:left="647" w:hanging="647"/>
              <w:jc w:val="both"/>
              <w:rPr>
                <w:snapToGrid/>
              </w:rPr>
            </w:pPr>
            <w:r w:rsidRPr="00A53057">
              <w:rPr>
                <w:rFonts w:hint="eastAsia"/>
                <w:snapToGrid/>
              </w:rPr>
              <w:t>兆豐國際商業銀行</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F466A6" w:rsidRPr="001D4DEB" w:rsidRDefault="00F466A6" w:rsidP="00F466A6">
            <w:pPr>
              <w:pStyle w:val="142"/>
              <w:ind w:left="647" w:hanging="647"/>
              <w:jc w:val="center"/>
            </w:pPr>
            <w:r w:rsidRPr="001D4DEB">
              <w:t>14.16</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F466A6" w:rsidRPr="001D4DEB" w:rsidRDefault="00F466A6" w:rsidP="00F466A6">
            <w:pPr>
              <w:pStyle w:val="142"/>
              <w:ind w:left="647" w:hanging="647"/>
              <w:jc w:val="center"/>
            </w:pPr>
            <w:r w:rsidRPr="001D4DEB">
              <w:t>14.29</w:t>
            </w:r>
          </w:p>
        </w:tc>
        <w:tc>
          <w:tcPr>
            <w:tcW w:w="1560" w:type="dxa"/>
            <w:tcBorders>
              <w:top w:val="single" w:sz="6" w:space="0" w:color="auto"/>
              <w:left w:val="single" w:sz="6" w:space="0" w:color="auto"/>
              <w:bottom w:val="single" w:sz="6" w:space="0" w:color="auto"/>
              <w:right w:val="single" w:sz="6" w:space="0" w:color="auto"/>
            </w:tcBorders>
            <w:shd w:val="clear" w:color="auto" w:fill="auto"/>
            <w:noWrap/>
            <w:vAlign w:val="center"/>
          </w:tcPr>
          <w:p w:rsidR="00F466A6" w:rsidRPr="001D4DEB" w:rsidRDefault="00F466A6" w:rsidP="00F466A6">
            <w:pPr>
              <w:pStyle w:val="142"/>
              <w:ind w:left="647" w:hanging="647"/>
              <w:jc w:val="center"/>
            </w:pPr>
            <w:r w:rsidRPr="001D4DEB">
              <w:t>16.54</w:t>
            </w:r>
          </w:p>
        </w:tc>
        <w:tc>
          <w:tcPr>
            <w:tcW w:w="1418" w:type="dxa"/>
            <w:tcBorders>
              <w:top w:val="single" w:sz="6" w:space="0" w:color="auto"/>
              <w:left w:val="single" w:sz="6" w:space="0" w:color="auto"/>
              <w:bottom w:val="single" w:sz="6" w:space="0" w:color="auto"/>
              <w:right w:val="single" w:sz="12" w:space="0" w:color="auto"/>
            </w:tcBorders>
            <w:vAlign w:val="center"/>
          </w:tcPr>
          <w:p w:rsidR="00F466A6" w:rsidRPr="00FF7CA6" w:rsidRDefault="00F466A6" w:rsidP="00F466A6">
            <w:pPr>
              <w:pStyle w:val="142"/>
              <w:ind w:left="647" w:hanging="647"/>
              <w:jc w:val="center"/>
            </w:pPr>
            <w:r>
              <w:rPr>
                <w:rFonts w:hint="eastAsia"/>
                <w:lang w:eastAsia="zh-TW"/>
              </w:rPr>
              <w:t>V</w:t>
            </w:r>
          </w:p>
        </w:tc>
      </w:tr>
      <w:tr w:rsidR="00F466A6" w:rsidRPr="00315E10" w:rsidTr="0099087F">
        <w:trPr>
          <w:trHeight w:val="340"/>
        </w:trPr>
        <w:tc>
          <w:tcPr>
            <w:tcW w:w="2835" w:type="dxa"/>
            <w:tcBorders>
              <w:top w:val="single" w:sz="6" w:space="0" w:color="auto"/>
              <w:left w:val="single" w:sz="12" w:space="0" w:color="auto"/>
              <w:bottom w:val="single" w:sz="6" w:space="0" w:color="auto"/>
              <w:right w:val="single" w:sz="6" w:space="0" w:color="auto"/>
            </w:tcBorders>
            <w:shd w:val="clear" w:color="auto" w:fill="auto"/>
            <w:noWrap/>
            <w:vAlign w:val="center"/>
          </w:tcPr>
          <w:p w:rsidR="00F466A6" w:rsidRPr="00A53057" w:rsidRDefault="00F466A6" w:rsidP="0080702D">
            <w:pPr>
              <w:pStyle w:val="142"/>
              <w:ind w:left="647" w:hanging="647"/>
              <w:jc w:val="both"/>
              <w:rPr>
                <w:snapToGrid/>
              </w:rPr>
            </w:pPr>
            <w:r w:rsidRPr="00A53057">
              <w:rPr>
                <w:rFonts w:hint="eastAsia"/>
                <w:snapToGrid/>
              </w:rPr>
              <w:t>臺灣中小企業銀行</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F466A6" w:rsidRPr="001D4DEB" w:rsidRDefault="00F466A6" w:rsidP="00F466A6">
            <w:pPr>
              <w:pStyle w:val="142"/>
              <w:ind w:left="647" w:hanging="647"/>
              <w:jc w:val="center"/>
            </w:pPr>
            <w:r w:rsidRPr="001D4DEB">
              <w:t>9.15</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F466A6" w:rsidRPr="001D4DEB" w:rsidRDefault="00F466A6" w:rsidP="00F466A6">
            <w:pPr>
              <w:pStyle w:val="142"/>
              <w:ind w:left="647" w:hanging="647"/>
              <w:jc w:val="center"/>
            </w:pPr>
            <w:r w:rsidRPr="001D4DEB">
              <w:t>10.43</w:t>
            </w:r>
          </w:p>
        </w:tc>
        <w:tc>
          <w:tcPr>
            <w:tcW w:w="1560" w:type="dxa"/>
            <w:tcBorders>
              <w:top w:val="single" w:sz="6" w:space="0" w:color="auto"/>
              <w:left w:val="single" w:sz="6" w:space="0" w:color="auto"/>
              <w:bottom w:val="single" w:sz="6" w:space="0" w:color="auto"/>
              <w:right w:val="single" w:sz="6" w:space="0" w:color="auto"/>
            </w:tcBorders>
            <w:shd w:val="clear" w:color="auto" w:fill="auto"/>
            <w:noWrap/>
            <w:vAlign w:val="center"/>
          </w:tcPr>
          <w:p w:rsidR="00F466A6" w:rsidRDefault="00F466A6" w:rsidP="00F466A6">
            <w:pPr>
              <w:pStyle w:val="142"/>
              <w:ind w:left="647" w:hanging="647"/>
              <w:jc w:val="center"/>
            </w:pPr>
            <w:r w:rsidRPr="001D4DEB">
              <w:t>13.37</w:t>
            </w:r>
          </w:p>
        </w:tc>
        <w:tc>
          <w:tcPr>
            <w:tcW w:w="1418" w:type="dxa"/>
            <w:tcBorders>
              <w:top w:val="single" w:sz="6" w:space="0" w:color="auto"/>
              <w:left w:val="single" w:sz="6" w:space="0" w:color="auto"/>
              <w:bottom w:val="single" w:sz="6" w:space="0" w:color="auto"/>
              <w:right w:val="single" w:sz="12" w:space="0" w:color="auto"/>
            </w:tcBorders>
            <w:vAlign w:val="center"/>
          </w:tcPr>
          <w:p w:rsidR="00F466A6" w:rsidRPr="00FF7CA6" w:rsidRDefault="00F466A6" w:rsidP="00F466A6">
            <w:pPr>
              <w:pStyle w:val="142"/>
              <w:ind w:left="647" w:hanging="647"/>
              <w:jc w:val="center"/>
            </w:pPr>
          </w:p>
        </w:tc>
      </w:tr>
      <w:tr w:rsidR="000328E1" w:rsidRPr="00315E10" w:rsidTr="000328E1">
        <w:trPr>
          <w:trHeight w:val="340"/>
        </w:trPr>
        <w:tc>
          <w:tcPr>
            <w:tcW w:w="8931" w:type="dxa"/>
            <w:gridSpan w:val="5"/>
            <w:tcBorders>
              <w:top w:val="single" w:sz="6" w:space="0" w:color="auto"/>
              <w:left w:val="single" w:sz="12" w:space="0" w:color="auto"/>
              <w:bottom w:val="single" w:sz="6" w:space="0" w:color="auto"/>
              <w:right w:val="single" w:sz="12" w:space="0" w:color="auto"/>
            </w:tcBorders>
            <w:shd w:val="clear" w:color="auto" w:fill="auto"/>
            <w:noWrap/>
            <w:vAlign w:val="center"/>
          </w:tcPr>
          <w:p w:rsidR="000328E1" w:rsidRPr="00A25C4D" w:rsidRDefault="000328E1" w:rsidP="000328E1">
            <w:pPr>
              <w:pStyle w:val="142"/>
              <w:ind w:left="647" w:hanging="647"/>
              <w:jc w:val="both"/>
              <w:rPr>
                <w:b/>
              </w:rPr>
            </w:pPr>
            <w:r w:rsidRPr="00A25C4D">
              <w:rPr>
                <w:rFonts w:hint="eastAsia"/>
                <w:b/>
              </w:rPr>
              <w:t>截至114年3月底止，淨值及資產總額皆</w:t>
            </w:r>
            <w:r w:rsidRPr="00A25C4D">
              <w:rPr>
                <w:rFonts w:hint="eastAsia"/>
                <w:b/>
                <w:lang w:eastAsia="zh-TW"/>
              </w:rPr>
              <w:t>排名</w:t>
            </w:r>
            <w:r w:rsidRPr="00A25C4D">
              <w:rPr>
                <w:rFonts w:hint="eastAsia"/>
                <w:b/>
              </w:rPr>
              <w:t>前10名之民營銀行</w:t>
            </w:r>
          </w:p>
        </w:tc>
      </w:tr>
      <w:tr w:rsidR="00F466A6" w:rsidRPr="00315E10" w:rsidTr="0099087F">
        <w:trPr>
          <w:trHeight w:val="340"/>
        </w:trPr>
        <w:tc>
          <w:tcPr>
            <w:tcW w:w="2835"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F466A6" w:rsidRPr="00ED72EF" w:rsidRDefault="00F466A6" w:rsidP="0080702D">
            <w:pPr>
              <w:pStyle w:val="142"/>
              <w:ind w:leftChars="1" w:left="650" w:rightChars="-38" w:right="-108" w:hanging="647"/>
              <w:jc w:val="both"/>
              <w:rPr>
                <w:rFonts w:hAnsi="標楷體" w:cs="新細明體"/>
                <w:szCs w:val="24"/>
              </w:rPr>
            </w:pPr>
            <w:r w:rsidRPr="00ED72EF">
              <w:rPr>
                <w:rFonts w:hAnsi="標楷體" w:cs="新細明體" w:hint="eastAsia"/>
                <w:szCs w:val="24"/>
              </w:rPr>
              <w:t>中國信託商業銀行</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F466A6" w:rsidRDefault="00F466A6" w:rsidP="00F466A6">
            <w:pPr>
              <w:pStyle w:val="142"/>
              <w:ind w:left="647" w:hanging="647"/>
              <w:jc w:val="center"/>
              <w:rPr>
                <w:rFonts w:eastAsia="新細明體"/>
                <w:snapToGrid/>
                <w:kern w:val="0"/>
              </w:rPr>
            </w:pPr>
            <w:r>
              <w:t>12.53</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F466A6" w:rsidRDefault="00F466A6" w:rsidP="00F466A6">
            <w:pPr>
              <w:pStyle w:val="142"/>
              <w:ind w:left="647" w:hanging="647"/>
              <w:jc w:val="center"/>
            </w:pPr>
            <w:r>
              <w:t>13.72</w:t>
            </w:r>
          </w:p>
        </w:tc>
        <w:tc>
          <w:tcPr>
            <w:tcW w:w="1560" w:type="dxa"/>
            <w:tcBorders>
              <w:top w:val="single" w:sz="6" w:space="0" w:color="auto"/>
              <w:left w:val="single" w:sz="6" w:space="0" w:color="auto"/>
              <w:bottom w:val="single" w:sz="6" w:space="0" w:color="auto"/>
              <w:right w:val="single" w:sz="6" w:space="0" w:color="auto"/>
            </w:tcBorders>
            <w:shd w:val="clear" w:color="auto" w:fill="auto"/>
            <w:noWrap/>
            <w:vAlign w:val="center"/>
          </w:tcPr>
          <w:p w:rsidR="00F466A6" w:rsidRDefault="00F466A6" w:rsidP="00F466A6">
            <w:pPr>
              <w:pStyle w:val="142"/>
              <w:ind w:left="647" w:hanging="647"/>
              <w:jc w:val="center"/>
            </w:pPr>
            <w:r>
              <w:t>15.34</w:t>
            </w:r>
          </w:p>
        </w:tc>
        <w:tc>
          <w:tcPr>
            <w:tcW w:w="1418" w:type="dxa"/>
            <w:tcBorders>
              <w:top w:val="single" w:sz="6" w:space="0" w:color="auto"/>
              <w:left w:val="single" w:sz="6" w:space="0" w:color="auto"/>
              <w:bottom w:val="single" w:sz="6" w:space="0" w:color="auto"/>
              <w:right w:val="single" w:sz="12" w:space="0" w:color="auto"/>
            </w:tcBorders>
            <w:vAlign w:val="center"/>
          </w:tcPr>
          <w:p w:rsidR="00F466A6" w:rsidRPr="0052653E" w:rsidRDefault="00F466A6" w:rsidP="00F466A6">
            <w:pPr>
              <w:pStyle w:val="142"/>
              <w:ind w:left="647" w:hanging="647"/>
              <w:jc w:val="center"/>
            </w:pPr>
            <w:r>
              <w:rPr>
                <w:rFonts w:hint="eastAsia"/>
                <w:lang w:eastAsia="zh-TW"/>
              </w:rPr>
              <w:t>V</w:t>
            </w:r>
          </w:p>
        </w:tc>
      </w:tr>
      <w:tr w:rsidR="00F466A6" w:rsidRPr="00315E10" w:rsidTr="0099087F">
        <w:trPr>
          <w:trHeight w:val="340"/>
        </w:trPr>
        <w:tc>
          <w:tcPr>
            <w:tcW w:w="2835"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F466A6" w:rsidRPr="00ED72EF" w:rsidRDefault="00F466A6" w:rsidP="0080702D">
            <w:pPr>
              <w:pStyle w:val="142"/>
              <w:ind w:leftChars="1" w:left="650" w:rightChars="-38" w:right="-108" w:hanging="647"/>
              <w:jc w:val="both"/>
              <w:rPr>
                <w:rFonts w:hAnsi="標楷體" w:cs="新細明體"/>
                <w:szCs w:val="24"/>
              </w:rPr>
            </w:pPr>
            <w:r w:rsidRPr="00ED72EF">
              <w:rPr>
                <w:rFonts w:hAnsi="標楷體" w:cs="新細明體" w:hint="eastAsia"/>
                <w:szCs w:val="24"/>
              </w:rPr>
              <w:t>國泰世華商業銀行</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F466A6" w:rsidRPr="0052653E" w:rsidRDefault="00F466A6" w:rsidP="00F466A6">
            <w:pPr>
              <w:pStyle w:val="142"/>
              <w:ind w:left="647" w:hanging="647"/>
              <w:jc w:val="center"/>
            </w:pPr>
            <w:r w:rsidRPr="0052653E">
              <w:t>1</w:t>
            </w:r>
            <w:r w:rsidR="009744B5">
              <w:rPr>
                <w:rFonts w:hint="eastAsia"/>
                <w:lang w:eastAsia="zh-TW"/>
              </w:rPr>
              <w:t>2.7</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F466A6" w:rsidRPr="0052653E" w:rsidRDefault="009744B5" w:rsidP="00F466A6">
            <w:pPr>
              <w:pStyle w:val="142"/>
              <w:ind w:left="647" w:hanging="647"/>
              <w:jc w:val="center"/>
            </w:pPr>
            <w:r>
              <w:t>14.</w:t>
            </w:r>
            <w:r>
              <w:rPr>
                <w:rFonts w:hint="eastAsia"/>
                <w:lang w:eastAsia="zh-TW"/>
              </w:rPr>
              <w:t>36</w:t>
            </w:r>
          </w:p>
        </w:tc>
        <w:tc>
          <w:tcPr>
            <w:tcW w:w="1560" w:type="dxa"/>
            <w:tcBorders>
              <w:top w:val="single" w:sz="6" w:space="0" w:color="auto"/>
              <w:left w:val="single" w:sz="6" w:space="0" w:color="auto"/>
              <w:bottom w:val="single" w:sz="6" w:space="0" w:color="auto"/>
              <w:right w:val="single" w:sz="6" w:space="0" w:color="auto"/>
            </w:tcBorders>
            <w:shd w:val="clear" w:color="auto" w:fill="auto"/>
            <w:noWrap/>
            <w:vAlign w:val="center"/>
          </w:tcPr>
          <w:p w:rsidR="00F466A6" w:rsidRDefault="009744B5" w:rsidP="00F466A6">
            <w:pPr>
              <w:pStyle w:val="142"/>
              <w:ind w:left="647" w:hanging="647"/>
              <w:jc w:val="center"/>
            </w:pPr>
            <w:r>
              <w:t>16.</w:t>
            </w:r>
            <w:r>
              <w:rPr>
                <w:rFonts w:hint="eastAsia"/>
                <w:lang w:eastAsia="zh-TW"/>
              </w:rPr>
              <w:t>19</w:t>
            </w:r>
          </w:p>
        </w:tc>
        <w:tc>
          <w:tcPr>
            <w:tcW w:w="1418" w:type="dxa"/>
            <w:tcBorders>
              <w:top w:val="single" w:sz="6" w:space="0" w:color="auto"/>
              <w:left w:val="single" w:sz="6" w:space="0" w:color="auto"/>
              <w:bottom w:val="single" w:sz="6" w:space="0" w:color="auto"/>
              <w:right w:val="single" w:sz="12" w:space="0" w:color="auto"/>
            </w:tcBorders>
            <w:vAlign w:val="center"/>
          </w:tcPr>
          <w:p w:rsidR="00F466A6" w:rsidRPr="0052653E" w:rsidRDefault="00F466A6" w:rsidP="00F466A6">
            <w:pPr>
              <w:pStyle w:val="142"/>
              <w:ind w:left="647" w:hanging="647"/>
              <w:jc w:val="center"/>
            </w:pPr>
            <w:r>
              <w:rPr>
                <w:rFonts w:hint="eastAsia"/>
                <w:lang w:eastAsia="zh-TW"/>
              </w:rPr>
              <w:t>V</w:t>
            </w:r>
          </w:p>
        </w:tc>
      </w:tr>
      <w:tr w:rsidR="009744B5" w:rsidRPr="00315E10" w:rsidTr="0099087F">
        <w:trPr>
          <w:trHeight w:val="340"/>
        </w:trPr>
        <w:tc>
          <w:tcPr>
            <w:tcW w:w="2835" w:type="dxa"/>
            <w:tcBorders>
              <w:top w:val="single" w:sz="6" w:space="0" w:color="auto"/>
              <w:left w:val="single" w:sz="12" w:space="0" w:color="auto"/>
              <w:bottom w:val="single" w:sz="6" w:space="0" w:color="auto"/>
              <w:right w:val="single" w:sz="6" w:space="0" w:color="auto"/>
            </w:tcBorders>
            <w:shd w:val="clear" w:color="auto" w:fill="auto"/>
            <w:noWrap/>
            <w:vAlign w:val="center"/>
            <w:hideMark/>
          </w:tcPr>
          <w:p w:rsidR="009744B5" w:rsidRPr="00ED72EF" w:rsidRDefault="009744B5" w:rsidP="009744B5">
            <w:pPr>
              <w:pStyle w:val="142"/>
              <w:ind w:leftChars="1" w:left="650" w:rightChars="-38" w:right="-108" w:hanging="647"/>
              <w:jc w:val="both"/>
              <w:rPr>
                <w:rFonts w:hAnsi="標楷體" w:cs="新細明體"/>
                <w:szCs w:val="24"/>
              </w:rPr>
            </w:pPr>
            <w:r w:rsidRPr="00ED72EF">
              <w:rPr>
                <w:rFonts w:hAnsi="標楷體" w:cs="新細明體" w:hint="eastAsia"/>
                <w:szCs w:val="24"/>
              </w:rPr>
              <w:t>台北富邦</w:t>
            </w:r>
            <w:r>
              <w:rPr>
                <w:rFonts w:hAnsi="標楷體" w:cs="新細明體" w:hint="eastAsia"/>
                <w:szCs w:val="24"/>
              </w:rPr>
              <w:t>商業</w:t>
            </w:r>
            <w:r w:rsidRPr="00ED72EF">
              <w:rPr>
                <w:rFonts w:hAnsi="標楷體" w:cs="新細明體" w:hint="eastAsia"/>
                <w:szCs w:val="24"/>
              </w:rPr>
              <w:t>銀行</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9744B5" w:rsidRPr="0052653E" w:rsidRDefault="009744B5" w:rsidP="009744B5">
            <w:pPr>
              <w:pStyle w:val="142"/>
              <w:ind w:left="647" w:hanging="647"/>
              <w:jc w:val="center"/>
            </w:pPr>
            <w:r w:rsidRPr="0052653E">
              <w:t>13.12</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9744B5" w:rsidRPr="0052653E" w:rsidRDefault="009744B5" w:rsidP="009744B5">
            <w:pPr>
              <w:pStyle w:val="142"/>
              <w:ind w:left="647" w:hanging="647"/>
              <w:jc w:val="center"/>
            </w:pPr>
            <w:r w:rsidRPr="0052653E">
              <w:t>14.53</w:t>
            </w:r>
          </w:p>
        </w:tc>
        <w:tc>
          <w:tcPr>
            <w:tcW w:w="1560" w:type="dxa"/>
            <w:tcBorders>
              <w:top w:val="single" w:sz="6" w:space="0" w:color="auto"/>
              <w:left w:val="single" w:sz="6" w:space="0" w:color="auto"/>
              <w:bottom w:val="single" w:sz="6" w:space="0" w:color="auto"/>
              <w:right w:val="single" w:sz="6" w:space="0" w:color="auto"/>
            </w:tcBorders>
            <w:shd w:val="clear" w:color="auto" w:fill="auto"/>
            <w:noWrap/>
            <w:vAlign w:val="center"/>
          </w:tcPr>
          <w:p w:rsidR="009744B5" w:rsidRDefault="009744B5" w:rsidP="009744B5">
            <w:pPr>
              <w:pStyle w:val="142"/>
              <w:ind w:left="647" w:hanging="647"/>
              <w:jc w:val="center"/>
            </w:pPr>
            <w:r w:rsidRPr="0052653E">
              <w:t>16.62</w:t>
            </w:r>
          </w:p>
        </w:tc>
        <w:tc>
          <w:tcPr>
            <w:tcW w:w="1418" w:type="dxa"/>
            <w:tcBorders>
              <w:top w:val="single" w:sz="6" w:space="0" w:color="auto"/>
              <w:left w:val="single" w:sz="6" w:space="0" w:color="auto"/>
              <w:bottom w:val="single" w:sz="6" w:space="0" w:color="auto"/>
              <w:right w:val="single" w:sz="12" w:space="0" w:color="auto"/>
            </w:tcBorders>
            <w:vAlign w:val="center"/>
          </w:tcPr>
          <w:p w:rsidR="009744B5" w:rsidRPr="0052653E" w:rsidRDefault="009744B5" w:rsidP="009744B5">
            <w:pPr>
              <w:pStyle w:val="142"/>
              <w:ind w:left="647" w:hanging="647"/>
              <w:jc w:val="center"/>
            </w:pPr>
            <w:r>
              <w:rPr>
                <w:rFonts w:hint="eastAsia"/>
                <w:lang w:eastAsia="zh-TW"/>
              </w:rPr>
              <w:t>V</w:t>
            </w:r>
          </w:p>
        </w:tc>
      </w:tr>
      <w:tr w:rsidR="00F466A6" w:rsidRPr="00315E10" w:rsidTr="0099087F">
        <w:trPr>
          <w:trHeight w:val="340"/>
        </w:trPr>
        <w:tc>
          <w:tcPr>
            <w:tcW w:w="2835" w:type="dxa"/>
            <w:tcBorders>
              <w:top w:val="single" w:sz="6" w:space="0" w:color="auto"/>
              <w:left w:val="single" w:sz="12" w:space="0" w:color="auto"/>
              <w:bottom w:val="double" w:sz="6" w:space="0" w:color="auto"/>
              <w:right w:val="single" w:sz="6" w:space="0" w:color="auto"/>
            </w:tcBorders>
            <w:shd w:val="clear" w:color="auto" w:fill="auto"/>
            <w:noWrap/>
            <w:vAlign w:val="center"/>
          </w:tcPr>
          <w:p w:rsidR="00F466A6" w:rsidRPr="00ED72EF" w:rsidRDefault="00F466A6" w:rsidP="0080702D">
            <w:pPr>
              <w:pStyle w:val="142"/>
              <w:ind w:leftChars="1" w:left="650" w:rightChars="-38" w:right="-108" w:hanging="647"/>
              <w:jc w:val="both"/>
              <w:rPr>
                <w:rFonts w:hAnsi="標楷體" w:cs="新細明體" w:hint="eastAsia"/>
                <w:szCs w:val="24"/>
              </w:rPr>
            </w:pPr>
            <w:r>
              <w:rPr>
                <w:rFonts w:hAnsi="標楷體" w:cs="新細明體" w:hint="eastAsia"/>
                <w:szCs w:val="24"/>
                <w:lang w:eastAsia="zh-TW"/>
              </w:rPr>
              <w:t>玉山商業銀行</w:t>
            </w:r>
          </w:p>
        </w:tc>
        <w:tc>
          <w:tcPr>
            <w:tcW w:w="1559" w:type="dxa"/>
            <w:tcBorders>
              <w:top w:val="single" w:sz="6" w:space="0" w:color="auto"/>
              <w:left w:val="single" w:sz="6" w:space="0" w:color="auto"/>
              <w:bottom w:val="double" w:sz="6" w:space="0" w:color="auto"/>
              <w:right w:val="single" w:sz="6" w:space="0" w:color="auto"/>
            </w:tcBorders>
            <w:shd w:val="clear" w:color="auto" w:fill="auto"/>
            <w:noWrap/>
            <w:vAlign w:val="center"/>
          </w:tcPr>
          <w:p w:rsidR="00F466A6" w:rsidRDefault="00F466A6" w:rsidP="00F466A6">
            <w:pPr>
              <w:pStyle w:val="142"/>
              <w:ind w:left="647" w:hanging="647"/>
              <w:jc w:val="center"/>
              <w:rPr>
                <w:rFonts w:eastAsia="新細明體"/>
                <w:snapToGrid/>
                <w:kern w:val="0"/>
              </w:rPr>
            </w:pPr>
            <w:r>
              <w:t>12.59</w:t>
            </w:r>
          </w:p>
        </w:tc>
        <w:tc>
          <w:tcPr>
            <w:tcW w:w="1559" w:type="dxa"/>
            <w:tcBorders>
              <w:top w:val="single" w:sz="6" w:space="0" w:color="auto"/>
              <w:left w:val="single" w:sz="6" w:space="0" w:color="auto"/>
              <w:bottom w:val="double" w:sz="6" w:space="0" w:color="auto"/>
              <w:right w:val="single" w:sz="6" w:space="0" w:color="auto"/>
            </w:tcBorders>
            <w:shd w:val="clear" w:color="auto" w:fill="auto"/>
            <w:noWrap/>
            <w:vAlign w:val="center"/>
          </w:tcPr>
          <w:p w:rsidR="00F466A6" w:rsidRDefault="00F466A6" w:rsidP="00F466A6">
            <w:pPr>
              <w:pStyle w:val="142"/>
              <w:ind w:left="647" w:hanging="647"/>
              <w:jc w:val="center"/>
            </w:pPr>
            <w:r>
              <w:t>13.99</w:t>
            </w:r>
          </w:p>
        </w:tc>
        <w:tc>
          <w:tcPr>
            <w:tcW w:w="1560" w:type="dxa"/>
            <w:tcBorders>
              <w:top w:val="single" w:sz="6" w:space="0" w:color="auto"/>
              <w:left w:val="single" w:sz="6" w:space="0" w:color="auto"/>
              <w:bottom w:val="double" w:sz="6" w:space="0" w:color="auto"/>
              <w:right w:val="single" w:sz="6" w:space="0" w:color="auto"/>
            </w:tcBorders>
            <w:shd w:val="clear" w:color="auto" w:fill="auto"/>
            <w:noWrap/>
            <w:vAlign w:val="center"/>
          </w:tcPr>
          <w:p w:rsidR="00F466A6" w:rsidRDefault="00F466A6" w:rsidP="00F466A6">
            <w:pPr>
              <w:pStyle w:val="142"/>
              <w:ind w:left="647" w:hanging="647"/>
              <w:jc w:val="center"/>
            </w:pPr>
            <w:r>
              <w:t>16.35</w:t>
            </w:r>
          </w:p>
        </w:tc>
        <w:tc>
          <w:tcPr>
            <w:tcW w:w="1418" w:type="dxa"/>
            <w:tcBorders>
              <w:top w:val="single" w:sz="6" w:space="0" w:color="auto"/>
              <w:left w:val="single" w:sz="6" w:space="0" w:color="auto"/>
              <w:bottom w:val="double" w:sz="6" w:space="0" w:color="auto"/>
              <w:right w:val="single" w:sz="12" w:space="0" w:color="auto"/>
            </w:tcBorders>
            <w:vAlign w:val="center"/>
          </w:tcPr>
          <w:p w:rsidR="00F466A6" w:rsidRPr="0052653E" w:rsidRDefault="00F466A6" w:rsidP="00F466A6">
            <w:pPr>
              <w:pStyle w:val="142"/>
              <w:ind w:left="647" w:hanging="647"/>
              <w:jc w:val="center"/>
            </w:pPr>
          </w:p>
        </w:tc>
      </w:tr>
      <w:tr w:rsidR="00F466A6" w:rsidRPr="00315E10" w:rsidTr="0099087F">
        <w:trPr>
          <w:trHeight w:val="340"/>
        </w:trPr>
        <w:tc>
          <w:tcPr>
            <w:tcW w:w="2835" w:type="dxa"/>
            <w:tcBorders>
              <w:top w:val="double" w:sz="6" w:space="0" w:color="auto"/>
              <w:left w:val="single" w:sz="12" w:space="0" w:color="auto"/>
              <w:bottom w:val="single" w:sz="12" w:space="0" w:color="auto"/>
              <w:right w:val="single" w:sz="6" w:space="0" w:color="auto"/>
            </w:tcBorders>
            <w:shd w:val="clear" w:color="auto" w:fill="auto"/>
            <w:noWrap/>
            <w:vAlign w:val="center"/>
          </w:tcPr>
          <w:p w:rsidR="00F466A6" w:rsidRPr="00A25C4D" w:rsidRDefault="00F466A6" w:rsidP="0080702D">
            <w:pPr>
              <w:pStyle w:val="142"/>
              <w:ind w:leftChars="1" w:left="650" w:rightChars="-38" w:right="-108" w:hanging="647"/>
              <w:jc w:val="both"/>
              <w:rPr>
                <w:rFonts w:hAnsi="標楷體" w:cs="新細明體" w:hint="eastAsia"/>
                <w:b/>
                <w:szCs w:val="24"/>
                <w:lang w:eastAsia="zh-TW"/>
              </w:rPr>
            </w:pPr>
            <w:r w:rsidRPr="00A25C4D">
              <w:rPr>
                <w:rFonts w:hAnsi="標楷體" w:cs="新細明體" w:hint="eastAsia"/>
                <w:b/>
                <w:szCs w:val="24"/>
                <w:lang w:eastAsia="zh-TW"/>
              </w:rPr>
              <w:t>本國銀行平均</w:t>
            </w:r>
            <w:r w:rsidR="00A21883">
              <w:rPr>
                <w:rFonts w:hAnsi="標楷體" w:cs="新細明體" w:hint="eastAsia"/>
                <w:b/>
                <w:szCs w:val="24"/>
                <w:lang w:eastAsia="zh-TW"/>
              </w:rPr>
              <w:t>數</w:t>
            </w:r>
          </w:p>
        </w:tc>
        <w:tc>
          <w:tcPr>
            <w:tcW w:w="1559" w:type="dxa"/>
            <w:tcBorders>
              <w:top w:val="double" w:sz="6" w:space="0" w:color="auto"/>
              <w:left w:val="single" w:sz="6" w:space="0" w:color="auto"/>
              <w:bottom w:val="single" w:sz="12" w:space="0" w:color="auto"/>
              <w:right w:val="single" w:sz="6" w:space="0" w:color="auto"/>
            </w:tcBorders>
            <w:shd w:val="clear" w:color="auto" w:fill="auto"/>
            <w:noWrap/>
            <w:vAlign w:val="center"/>
          </w:tcPr>
          <w:p w:rsidR="00F466A6" w:rsidRPr="00A25C4D" w:rsidRDefault="00F466A6" w:rsidP="00F466A6">
            <w:pPr>
              <w:pStyle w:val="142"/>
              <w:ind w:left="647" w:hanging="647"/>
              <w:jc w:val="center"/>
              <w:rPr>
                <w:rFonts w:eastAsia="新細明體"/>
                <w:b/>
                <w:snapToGrid/>
                <w:kern w:val="0"/>
              </w:rPr>
            </w:pPr>
            <w:r w:rsidRPr="00A25C4D">
              <w:rPr>
                <w:b/>
              </w:rPr>
              <w:t>12.48</w:t>
            </w:r>
          </w:p>
        </w:tc>
        <w:tc>
          <w:tcPr>
            <w:tcW w:w="1559" w:type="dxa"/>
            <w:tcBorders>
              <w:top w:val="double" w:sz="6" w:space="0" w:color="auto"/>
              <w:left w:val="single" w:sz="6" w:space="0" w:color="auto"/>
              <w:bottom w:val="single" w:sz="12" w:space="0" w:color="auto"/>
              <w:right w:val="single" w:sz="6" w:space="0" w:color="auto"/>
            </w:tcBorders>
            <w:shd w:val="clear" w:color="auto" w:fill="auto"/>
            <w:noWrap/>
            <w:vAlign w:val="center"/>
          </w:tcPr>
          <w:p w:rsidR="00F466A6" w:rsidRPr="00A25C4D" w:rsidRDefault="00F466A6" w:rsidP="00F466A6">
            <w:pPr>
              <w:pStyle w:val="142"/>
              <w:ind w:left="647" w:hanging="647"/>
              <w:jc w:val="center"/>
              <w:rPr>
                <w:b/>
              </w:rPr>
            </w:pPr>
            <w:r w:rsidRPr="00A25C4D">
              <w:rPr>
                <w:b/>
              </w:rPr>
              <w:t>13.67</w:t>
            </w:r>
          </w:p>
        </w:tc>
        <w:tc>
          <w:tcPr>
            <w:tcW w:w="1560" w:type="dxa"/>
            <w:tcBorders>
              <w:top w:val="double" w:sz="6" w:space="0" w:color="auto"/>
              <w:left w:val="single" w:sz="6" w:space="0" w:color="auto"/>
              <w:bottom w:val="single" w:sz="12" w:space="0" w:color="auto"/>
              <w:right w:val="single" w:sz="6" w:space="0" w:color="auto"/>
            </w:tcBorders>
            <w:shd w:val="clear" w:color="auto" w:fill="auto"/>
            <w:noWrap/>
            <w:vAlign w:val="center"/>
          </w:tcPr>
          <w:p w:rsidR="00F466A6" w:rsidRPr="00A25C4D" w:rsidRDefault="00F466A6" w:rsidP="00F466A6">
            <w:pPr>
              <w:pStyle w:val="142"/>
              <w:ind w:left="647" w:hanging="647"/>
              <w:jc w:val="center"/>
              <w:rPr>
                <w:b/>
              </w:rPr>
            </w:pPr>
            <w:r w:rsidRPr="00A25C4D">
              <w:rPr>
                <w:b/>
              </w:rPr>
              <w:t>15.71</w:t>
            </w:r>
          </w:p>
        </w:tc>
        <w:tc>
          <w:tcPr>
            <w:tcW w:w="1418" w:type="dxa"/>
            <w:tcBorders>
              <w:top w:val="double" w:sz="6" w:space="0" w:color="auto"/>
              <w:left w:val="single" w:sz="6" w:space="0" w:color="auto"/>
              <w:bottom w:val="single" w:sz="12" w:space="0" w:color="auto"/>
              <w:right w:val="single" w:sz="12" w:space="0" w:color="auto"/>
            </w:tcBorders>
            <w:vAlign w:val="center"/>
          </w:tcPr>
          <w:p w:rsidR="00F466A6" w:rsidRPr="00A25C4D" w:rsidRDefault="00F466A6" w:rsidP="00F466A6">
            <w:pPr>
              <w:pStyle w:val="142"/>
              <w:ind w:left="647" w:hanging="647"/>
              <w:jc w:val="center"/>
              <w:rPr>
                <w:b/>
              </w:rPr>
            </w:pPr>
          </w:p>
        </w:tc>
      </w:tr>
    </w:tbl>
    <w:p w:rsidR="001C65A2" w:rsidRDefault="001C65A2" w:rsidP="00D82A87">
      <w:pPr>
        <w:pStyle w:val="142"/>
        <w:ind w:left="1216" w:hangingChars="500" w:hanging="1216"/>
      </w:pPr>
      <w:r w:rsidRPr="00DE1E39">
        <w:rPr>
          <w:rFonts w:hint="eastAsia"/>
        </w:rPr>
        <w:t>資料來源</w:t>
      </w:r>
      <w:r>
        <w:rPr>
          <w:rFonts w:hint="eastAsia"/>
        </w:rPr>
        <w:t>：金管會銀行局網站</w:t>
      </w:r>
      <w:r>
        <w:rPr>
          <w:rFonts w:hint="eastAsia"/>
          <w:lang w:eastAsia="zh-TW"/>
        </w:rPr>
        <w:t>，</w:t>
      </w:r>
      <w:r w:rsidRPr="001C65A2">
        <w:rPr>
          <w:lang w:eastAsia="zh-TW"/>
        </w:rPr>
        <w:t>https://www.banking.gov.tw/ch/index.jsp</w:t>
      </w:r>
      <w:r w:rsidRPr="001C65A2">
        <w:rPr>
          <w:rFonts w:hint="eastAsia"/>
          <w:lang w:eastAsia="zh-TW"/>
        </w:rPr>
        <w:t xml:space="preserve"> </w:t>
      </w:r>
      <w:r>
        <w:rPr>
          <w:rFonts w:hint="eastAsia"/>
        </w:rPr>
        <w:t>(</w:t>
      </w:r>
      <w:r>
        <w:rPr>
          <w:rFonts w:hint="eastAsia"/>
          <w:lang w:eastAsia="zh-TW"/>
        </w:rPr>
        <w:t>最後瀏覽日：</w:t>
      </w:r>
      <w:r>
        <w:rPr>
          <w:rFonts w:hint="eastAsia"/>
        </w:rPr>
        <w:t>11</w:t>
      </w:r>
      <w:r>
        <w:rPr>
          <w:rFonts w:hint="eastAsia"/>
          <w:lang w:eastAsia="zh-TW"/>
        </w:rPr>
        <w:t>4</w:t>
      </w:r>
      <w:r>
        <w:rPr>
          <w:rFonts w:hint="eastAsia"/>
        </w:rPr>
        <w:t>年</w:t>
      </w:r>
      <w:r>
        <w:rPr>
          <w:rFonts w:hint="eastAsia"/>
          <w:lang w:eastAsia="zh-TW"/>
        </w:rPr>
        <w:t>7</w:t>
      </w:r>
      <w:r>
        <w:rPr>
          <w:rFonts w:hint="eastAsia"/>
        </w:rPr>
        <w:t>月</w:t>
      </w:r>
      <w:r>
        <w:rPr>
          <w:rFonts w:hint="eastAsia"/>
          <w:lang w:eastAsia="zh-TW"/>
        </w:rPr>
        <w:t>7</w:t>
      </w:r>
      <w:r>
        <w:rPr>
          <w:rFonts w:hint="eastAsia"/>
        </w:rPr>
        <w:t>日)</w:t>
      </w:r>
      <w:r w:rsidR="00D82A87">
        <w:rPr>
          <w:rFonts w:hint="eastAsia"/>
          <w:lang w:eastAsia="zh-TW"/>
        </w:rPr>
        <w:t>；本中心彙製</w:t>
      </w:r>
      <w:r>
        <w:rPr>
          <w:rFonts w:hint="eastAsia"/>
        </w:rPr>
        <w:t>。</w:t>
      </w:r>
    </w:p>
    <w:p w:rsidR="00D72404" w:rsidRPr="00252DF1" w:rsidRDefault="00171E3E" w:rsidP="00D72404">
      <w:pPr>
        <w:pStyle w:val="a4"/>
        <w:ind w:left="849" w:hanging="283"/>
        <w:rPr>
          <w:rFonts w:hAnsi="標楷體"/>
          <w:b/>
          <w:bCs/>
          <w:snapToGrid/>
          <w:color w:val="FF0000"/>
        </w:rPr>
      </w:pPr>
      <w:r w:rsidRPr="00DD34C5">
        <w:rPr>
          <w:rFonts w:hint="eastAsia"/>
          <w:b/>
          <w:lang w:eastAsia="zh-TW"/>
        </w:rPr>
        <w:t>(三)</w:t>
      </w:r>
      <w:r w:rsidR="0077295C" w:rsidRPr="0077295C">
        <w:rPr>
          <w:rFonts w:hAnsi="標楷體" w:hint="eastAsia"/>
          <w:b/>
          <w:bCs/>
          <w:snapToGrid/>
          <w:lang w:eastAsia="zh-TW"/>
        </w:rPr>
        <w:t xml:space="preserve"> </w:t>
      </w:r>
      <w:r w:rsidR="0077295C">
        <w:rPr>
          <w:rFonts w:hAnsi="標楷體" w:hint="eastAsia"/>
          <w:b/>
          <w:bCs/>
          <w:snapToGrid/>
          <w:lang w:eastAsia="zh-TW"/>
        </w:rPr>
        <w:t>110年底至114年3月底雖有</w:t>
      </w:r>
      <w:r w:rsidR="001D3ACF" w:rsidRPr="00A53057">
        <w:rPr>
          <w:rFonts w:hAnsi="標楷體"/>
          <w:b/>
          <w:bCs/>
          <w:snapToGrid/>
        </w:rPr>
        <w:t>逾</w:t>
      </w:r>
      <w:r w:rsidR="001D3ACF" w:rsidRPr="00A53057">
        <w:rPr>
          <w:rFonts w:hAnsi="標楷體" w:hint="eastAsia"/>
          <w:b/>
          <w:bCs/>
          <w:snapToGrid/>
        </w:rPr>
        <w:t>半數以上</w:t>
      </w:r>
      <w:r w:rsidR="00D72404" w:rsidRPr="00DD34C5">
        <w:rPr>
          <w:rFonts w:hAnsi="標楷體" w:hint="eastAsia"/>
          <w:b/>
          <w:bCs/>
          <w:snapToGrid/>
        </w:rPr>
        <w:t>公</w:t>
      </w:r>
      <w:r w:rsidR="00D72404" w:rsidRPr="00A53057">
        <w:rPr>
          <w:rFonts w:hAnsi="標楷體" w:hint="eastAsia"/>
          <w:b/>
          <w:bCs/>
          <w:snapToGrid/>
        </w:rPr>
        <w:t>股銀行</w:t>
      </w:r>
      <w:r w:rsidR="00D72404" w:rsidRPr="00A53057">
        <w:rPr>
          <w:rFonts w:hAnsi="標楷體"/>
          <w:b/>
          <w:bCs/>
          <w:snapToGrid/>
        </w:rPr>
        <w:t>之資本適足率概呈上升趨勢，惟</w:t>
      </w:r>
      <w:r w:rsidR="00D1582C">
        <w:rPr>
          <w:rFonts w:hAnsi="標楷體" w:hint="eastAsia"/>
          <w:b/>
          <w:bCs/>
          <w:snapToGrid/>
          <w:lang w:eastAsia="zh-TW"/>
        </w:rPr>
        <w:t>多數</w:t>
      </w:r>
      <w:r w:rsidR="00D72404" w:rsidRPr="00A53057">
        <w:rPr>
          <w:rFonts w:hAnsi="標楷體"/>
          <w:b/>
          <w:bCs/>
          <w:snapToGrid/>
        </w:rPr>
        <w:t>仍</w:t>
      </w:r>
      <w:r w:rsidR="00D72404" w:rsidRPr="00A53057">
        <w:rPr>
          <w:rFonts w:hAnsi="標楷體" w:hint="eastAsia"/>
          <w:b/>
          <w:bCs/>
          <w:snapToGrid/>
        </w:rPr>
        <w:t>低於同業平均水準</w:t>
      </w:r>
      <w:r w:rsidR="008205D9" w:rsidRPr="00252DF1">
        <w:rPr>
          <w:rFonts w:hAnsi="標楷體"/>
          <w:b/>
          <w:bCs/>
          <w:snapToGrid/>
          <w:color w:val="FF0000"/>
        </w:rPr>
        <w:t xml:space="preserve"> </w:t>
      </w:r>
    </w:p>
    <w:p w:rsidR="00F3574E" w:rsidRDefault="005B6926" w:rsidP="00D72404">
      <w:pPr>
        <w:pStyle w:val="21"/>
        <w:ind w:left="850" w:firstLine="566"/>
        <w:rPr>
          <w:snapToGrid/>
          <w:lang w:eastAsia="zh-TW"/>
        </w:rPr>
      </w:pPr>
      <w:r>
        <w:rPr>
          <w:rFonts w:hint="eastAsia"/>
          <w:snapToGrid/>
          <w:lang w:eastAsia="zh-TW"/>
        </w:rPr>
        <w:t>以</w:t>
      </w:r>
      <w:r w:rsidR="00DD34C5">
        <w:rPr>
          <w:rFonts w:hint="eastAsia"/>
          <w:snapToGrid/>
          <w:lang w:eastAsia="zh-TW"/>
        </w:rPr>
        <w:t>110</w:t>
      </w:r>
      <w:r w:rsidR="0077295C">
        <w:rPr>
          <w:rFonts w:hint="eastAsia"/>
          <w:snapToGrid/>
          <w:lang w:eastAsia="zh-TW"/>
        </w:rPr>
        <w:t>年底</w:t>
      </w:r>
      <w:r w:rsidR="00DD34C5">
        <w:rPr>
          <w:rFonts w:hint="eastAsia"/>
          <w:snapToGrid/>
          <w:lang w:eastAsia="zh-TW"/>
        </w:rPr>
        <w:t>至114年3</w:t>
      </w:r>
      <w:r w:rsidR="00941D44">
        <w:rPr>
          <w:rFonts w:hint="eastAsia"/>
          <w:snapToGrid/>
          <w:lang w:eastAsia="zh-TW"/>
        </w:rPr>
        <w:t>月底</w:t>
      </w:r>
      <w:r w:rsidR="0077295C">
        <w:rPr>
          <w:rFonts w:hint="eastAsia"/>
          <w:snapToGrid/>
          <w:lang w:eastAsia="zh-TW"/>
        </w:rPr>
        <w:t>公股銀行</w:t>
      </w:r>
      <w:r w:rsidR="00E40A13">
        <w:rPr>
          <w:rFonts w:hint="eastAsia"/>
          <w:snapToGrid/>
          <w:lang w:eastAsia="zh-TW"/>
        </w:rPr>
        <w:t>之</w:t>
      </w:r>
      <w:r w:rsidR="00DD34C5">
        <w:rPr>
          <w:rFonts w:hint="eastAsia"/>
          <w:snapToGrid/>
          <w:lang w:eastAsia="zh-TW"/>
        </w:rPr>
        <w:t>資本適足率</w:t>
      </w:r>
      <w:r w:rsidR="00E40A13">
        <w:rPr>
          <w:rFonts w:hint="eastAsia"/>
          <w:snapToGrid/>
          <w:lang w:eastAsia="zh-TW"/>
        </w:rPr>
        <w:t>觀之</w:t>
      </w:r>
      <w:r w:rsidR="00DD34C5">
        <w:rPr>
          <w:rFonts w:hint="eastAsia"/>
          <w:snapToGrid/>
          <w:lang w:eastAsia="zh-TW"/>
        </w:rPr>
        <w:t>，</w:t>
      </w:r>
      <w:r w:rsidR="00215575">
        <w:rPr>
          <w:rFonts w:hint="eastAsia"/>
          <w:snapToGrid/>
          <w:lang w:eastAsia="zh-TW"/>
        </w:rPr>
        <w:t>其中臺灣銀行於111年</w:t>
      </w:r>
      <w:r w:rsidR="00941D44">
        <w:rPr>
          <w:rFonts w:hint="eastAsia"/>
          <w:snapToGrid/>
          <w:lang w:eastAsia="zh-TW"/>
        </w:rPr>
        <w:t>底</w:t>
      </w:r>
      <w:r w:rsidR="00215575">
        <w:rPr>
          <w:rFonts w:hint="eastAsia"/>
          <w:snapToGrid/>
          <w:lang w:eastAsia="zh-TW"/>
        </w:rPr>
        <w:t>雖較110年</w:t>
      </w:r>
      <w:r w:rsidR="00941D44">
        <w:rPr>
          <w:rFonts w:hint="eastAsia"/>
          <w:snapToGrid/>
          <w:lang w:eastAsia="zh-TW"/>
        </w:rPr>
        <w:t>底</w:t>
      </w:r>
      <w:r w:rsidR="00215575">
        <w:rPr>
          <w:rFonts w:hint="eastAsia"/>
          <w:snapToGrid/>
          <w:lang w:eastAsia="zh-TW"/>
        </w:rPr>
        <w:t>減少0.26個百分點，然該行自112</w:t>
      </w:r>
      <w:r w:rsidR="00941D44">
        <w:rPr>
          <w:rFonts w:hint="eastAsia"/>
          <w:snapToGrid/>
          <w:lang w:eastAsia="zh-TW"/>
        </w:rPr>
        <w:t>年底</w:t>
      </w:r>
      <w:r w:rsidR="00215575">
        <w:rPr>
          <w:rFonts w:hint="eastAsia"/>
          <w:snapToGrid/>
          <w:lang w:eastAsia="zh-TW"/>
        </w:rPr>
        <w:t>起逐年攀升，且於上開期間皆高於</w:t>
      </w:r>
      <w:r w:rsidR="00941D44">
        <w:rPr>
          <w:rFonts w:hint="eastAsia"/>
          <w:snapToGrid/>
          <w:lang w:eastAsia="zh-TW"/>
        </w:rPr>
        <w:t>本國銀行平均數額</w:t>
      </w:r>
      <w:r w:rsidR="00215575">
        <w:rPr>
          <w:rFonts w:hint="eastAsia"/>
          <w:snapToGrid/>
          <w:lang w:eastAsia="zh-TW"/>
        </w:rPr>
        <w:t>；</w:t>
      </w:r>
      <w:r w:rsidR="00407F34">
        <w:rPr>
          <w:rFonts w:hint="eastAsia"/>
          <w:snapToGrid/>
          <w:lang w:eastAsia="zh-TW"/>
        </w:rPr>
        <w:t>而兆豐</w:t>
      </w:r>
      <w:r w:rsidR="00941D44">
        <w:rPr>
          <w:rFonts w:hint="eastAsia"/>
          <w:snapToGrid/>
          <w:lang w:eastAsia="zh-TW"/>
        </w:rPr>
        <w:t>國際</w:t>
      </w:r>
      <w:r w:rsidR="00407F34">
        <w:rPr>
          <w:rFonts w:hint="eastAsia"/>
          <w:snapToGrid/>
          <w:lang w:eastAsia="zh-TW"/>
        </w:rPr>
        <w:t>商業銀行於110至113年底之資本適足率雖低於</w:t>
      </w:r>
      <w:r w:rsidR="00941D44">
        <w:rPr>
          <w:rFonts w:hint="eastAsia"/>
          <w:snapToGrid/>
        </w:rPr>
        <w:t>同業平均水準</w:t>
      </w:r>
      <w:r w:rsidR="00407F34">
        <w:rPr>
          <w:rFonts w:hint="eastAsia"/>
          <w:snapToGrid/>
          <w:lang w:eastAsia="zh-TW"/>
        </w:rPr>
        <w:t>，但概呈增加，</w:t>
      </w:r>
      <w:r w:rsidR="00646C2F">
        <w:rPr>
          <w:rFonts w:hint="eastAsia"/>
          <w:snapToGrid/>
          <w:lang w:eastAsia="zh-TW"/>
        </w:rPr>
        <w:t>至</w:t>
      </w:r>
      <w:r w:rsidR="00407F34">
        <w:rPr>
          <w:rFonts w:hint="eastAsia"/>
          <w:snapToGrid/>
          <w:lang w:eastAsia="zh-TW"/>
        </w:rPr>
        <w:t>114年3月底，已成長至16.54%</w:t>
      </w:r>
      <w:r w:rsidR="00941D44">
        <w:rPr>
          <w:rFonts w:hint="eastAsia"/>
          <w:snapToGrid/>
          <w:lang w:eastAsia="zh-TW"/>
        </w:rPr>
        <w:t>，</w:t>
      </w:r>
      <w:r w:rsidR="00407F34">
        <w:rPr>
          <w:rFonts w:hint="eastAsia"/>
          <w:snapToGrid/>
          <w:lang w:eastAsia="zh-TW"/>
        </w:rPr>
        <w:t>並</w:t>
      </w:r>
      <w:r w:rsidR="00941D44">
        <w:rPr>
          <w:rFonts w:hint="eastAsia"/>
          <w:snapToGrid/>
          <w:lang w:eastAsia="zh-TW"/>
        </w:rPr>
        <w:t>較本國銀行平均數高出</w:t>
      </w:r>
      <w:r w:rsidR="00646C2F">
        <w:rPr>
          <w:rFonts w:hint="eastAsia"/>
          <w:snapToGrid/>
          <w:lang w:eastAsia="zh-TW"/>
        </w:rPr>
        <w:t>0.83個百分點；另</w:t>
      </w:r>
      <w:r w:rsidR="00215575">
        <w:rPr>
          <w:rFonts w:hint="eastAsia"/>
          <w:snapToGrid/>
        </w:rPr>
        <w:t>合作金庫商業銀行</w:t>
      </w:r>
      <w:r w:rsidR="00215575">
        <w:rPr>
          <w:rFonts w:hint="eastAsia"/>
          <w:snapToGrid/>
          <w:lang w:eastAsia="zh-TW"/>
        </w:rPr>
        <w:t>及彰化商業銀行於110年</w:t>
      </w:r>
      <w:r w:rsidR="00941D44">
        <w:rPr>
          <w:rFonts w:hint="eastAsia"/>
          <w:snapToGrid/>
          <w:lang w:eastAsia="zh-TW"/>
        </w:rPr>
        <w:t>底</w:t>
      </w:r>
      <w:r w:rsidR="00215575">
        <w:rPr>
          <w:rFonts w:hint="eastAsia"/>
          <w:snapToGrid/>
          <w:lang w:eastAsia="zh-TW"/>
        </w:rPr>
        <w:t>原分別高於本國銀行平均數0.13及0.14個百分點，惟該2家銀行</w:t>
      </w:r>
      <w:r w:rsidR="00941D44">
        <w:rPr>
          <w:rFonts w:hint="eastAsia"/>
          <w:snapToGrid/>
          <w:lang w:eastAsia="zh-TW"/>
        </w:rPr>
        <w:t>之</w:t>
      </w:r>
      <w:r w:rsidR="00215575">
        <w:rPr>
          <w:rFonts w:hint="eastAsia"/>
          <w:snapToGrid/>
          <w:lang w:eastAsia="zh-TW"/>
        </w:rPr>
        <w:t>資本適足率</w:t>
      </w:r>
      <w:r w:rsidR="00941D44">
        <w:rPr>
          <w:rFonts w:hint="eastAsia"/>
          <w:snapToGrid/>
          <w:lang w:eastAsia="zh-TW"/>
        </w:rPr>
        <w:t>於111年底下降</w:t>
      </w:r>
      <w:r w:rsidR="001D3ACF">
        <w:rPr>
          <w:rFonts w:hint="eastAsia"/>
          <w:snapToGrid/>
          <w:lang w:eastAsia="zh-TW"/>
        </w:rPr>
        <w:t>，其中</w:t>
      </w:r>
      <w:r w:rsidR="001D3ACF">
        <w:rPr>
          <w:rFonts w:hint="eastAsia"/>
          <w:snapToGrid/>
        </w:rPr>
        <w:t>合作金庫商業銀行</w:t>
      </w:r>
      <w:r w:rsidR="001D3ACF">
        <w:rPr>
          <w:rFonts w:hint="eastAsia"/>
          <w:snapToGrid/>
          <w:lang w:eastAsia="zh-TW"/>
        </w:rPr>
        <w:t>雖於112年</w:t>
      </w:r>
      <w:r w:rsidR="00941D44">
        <w:rPr>
          <w:rFonts w:hint="eastAsia"/>
          <w:snapToGrid/>
          <w:lang w:eastAsia="zh-TW"/>
        </w:rPr>
        <w:t>底</w:t>
      </w:r>
      <w:r w:rsidR="001D3ACF">
        <w:rPr>
          <w:rFonts w:hint="eastAsia"/>
          <w:snapToGrid/>
          <w:lang w:eastAsia="zh-TW"/>
        </w:rPr>
        <w:t>反轉上升，</w:t>
      </w:r>
      <w:r w:rsidR="00337248">
        <w:rPr>
          <w:rFonts w:hint="eastAsia"/>
          <w:snapToGrid/>
          <w:lang w:eastAsia="zh-TW"/>
        </w:rPr>
        <w:t>然</w:t>
      </w:r>
      <w:r w:rsidR="001D3ACF">
        <w:rPr>
          <w:rFonts w:hint="eastAsia"/>
          <w:snapToGrid/>
          <w:lang w:eastAsia="zh-TW"/>
        </w:rPr>
        <w:t>迄114年3月底止，</w:t>
      </w:r>
      <w:r w:rsidR="00337248">
        <w:rPr>
          <w:rFonts w:hint="eastAsia"/>
          <w:snapToGrid/>
          <w:lang w:eastAsia="zh-TW"/>
        </w:rPr>
        <w:t>各年度</w:t>
      </w:r>
      <w:r w:rsidR="001D3ACF">
        <w:rPr>
          <w:rFonts w:hint="eastAsia"/>
          <w:snapToGrid/>
          <w:lang w:eastAsia="zh-TW"/>
        </w:rPr>
        <w:t>皆低於同業平均水準，而彰化銀行則係於111至113年</w:t>
      </w:r>
      <w:r w:rsidR="00941D44">
        <w:rPr>
          <w:rFonts w:hint="eastAsia"/>
          <w:snapToGrid/>
          <w:lang w:eastAsia="zh-TW"/>
        </w:rPr>
        <w:t>底</w:t>
      </w:r>
      <w:r w:rsidR="001D3ACF">
        <w:rPr>
          <w:rFonts w:hint="eastAsia"/>
          <w:snapToGrid/>
          <w:lang w:eastAsia="zh-TW"/>
        </w:rPr>
        <w:t>間持續下滑，114年3月底</w:t>
      </w:r>
      <w:r w:rsidR="00646C2F">
        <w:rPr>
          <w:rFonts w:hint="eastAsia"/>
          <w:snapToGrid/>
          <w:lang w:eastAsia="zh-TW"/>
        </w:rPr>
        <w:t>之</w:t>
      </w:r>
      <w:r w:rsidR="00407F34">
        <w:rPr>
          <w:rFonts w:hint="eastAsia"/>
          <w:snapToGrid/>
          <w:lang w:eastAsia="zh-TW"/>
        </w:rPr>
        <w:t>資本適足率雖已較113年底增加0.56個百分點，然尚低於110年</w:t>
      </w:r>
      <w:r w:rsidR="00941D44">
        <w:rPr>
          <w:rFonts w:hint="eastAsia"/>
          <w:snapToGrid/>
          <w:lang w:eastAsia="zh-TW"/>
        </w:rPr>
        <w:t>底</w:t>
      </w:r>
      <w:r w:rsidR="00407F34">
        <w:rPr>
          <w:rFonts w:hint="eastAsia"/>
          <w:snapToGrid/>
          <w:lang w:eastAsia="zh-TW"/>
        </w:rPr>
        <w:t>數額，且仍較同業平均水準為低；</w:t>
      </w:r>
      <w:r w:rsidR="00646C2F">
        <w:rPr>
          <w:rFonts w:hint="eastAsia"/>
          <w:snapToGrid/>
          <w:lang w:eastAsia="zh-TW"/>
        </w:rPr>
        <w:t>餘4家公股銀行於上開期間雖</w:t>
      </w:r>
      <w:r w:rsidR="00EF59C2">
        <w:rPr>
          <w:rFonts w:hint="eastAsia"/>
          <w:snapToGrid/>
          <w:lang w:eastAsia="zh-TW"/>
        </w:rPr>
        <w:t>多概呈上升趨勢</w:t>
      </w:r>
      <w:r w:rsidR="00646C2F">
        <w:rPr>
          <w:rFonts w:hint="eastAsia"/>
          <w:snapToGrid/>
          <w:lang w:eastAsia="zh-TW"/>
        </w:rPr>
        <w:t>，惟</w:t>
      </w:r>
      <w:r w:rsidR="00646C2F" w:rsidRPr="00A53057">
        <w:rPr>
          <w:rFonts w:hint="eastAsia"/>
          <w:snapToGrid/>
        </w:rPr>
        <w:t>歷年</w:t>
      </w:r>
      <w:r w:rsidR="00646C2F">
        <w:rPr>
          <w:rFonts w:hint="eastAsia"/>
          <w:snapToGrid/>
          <w:lang w:eastAsia="zh-TW"/>
        </w:rPr>
        <w:t>來之資本適足率皆</w:t>
      </w:r>
      <w:r w:rsidR="00A63854">
        <w:rPr>
          <w:rFonts w:hint="eastAsia"/>
          <w:snapToGrid/>
          <w:lang w:eastAsia="zh-TW"/>
        </w:rPr>
        <w:t>低於本國銀行平均數</w:t>
      </w:r>
      <w:r w:rsidR="00646C2F">
        <w:rPr>
          <w:rFonts w:hint="eastAsia"/>
          <w:snapToGrid/>
          <w:lang w:eastAsia="zh-TW"/>
        </w:rPr>
        <w:t>(詳表</w:t>
      </w:r>
      <w:r w:rsidR="00EC7A33">
        <w:rPr>
          <w:rFonts w:hint="eastAsia"/>
          <w:snapToGrid/>
          <w:lang w:eastAsia="zh-TW"/>
        </w:rPr>
        <w:t>13</w:t>
      </w:r>
      <w:r w:rsidR="00646C2F">
        <w:rPr>
          <w:snapToGrid/>
          <w:lang w:eastAsia="zh-TW"/>
        </w:rPr>
        <w:t>)</w:t>
      </w:r>
      <w:r w:rsidR="00646C2F">
        <w:rPr>
          <w:rFonts w:hint="eastAsia"/>
          <w:snapToGrid/>
          <w:lang w:eastAsia="zh-TW"/>
        </w:rPr>
        <w:t>。</w:t>
      </w:r>
    </w:p>
    <w:p w:rsidR="00DA3C80" w:rsidRDefault="00DA3C80" w:rsidP="00D72404">
      <w:pPr>
        <w:pStyle w:val="21"/>
        <w:ind w:left="850" w:firstLine="566"/>
        <w:rPr>
          <w:snapToGrid/>
          <w:lang w:eastAsia="zh-TW"/>
        </w:rPr>
      </w:pPr>
    </w:p>
    <w:p w:rsidR="00DA3C80" w:rsidRDefault="00DA3C80" w:rsidP="00D72404">
      <w:pPr>
        <w:pStyle w:val="21"/>
        <w:ind w:left="850" w:firstLine="566"/>
        <w:rPr>
          <w:snapToGrid/>
          <w:lang w:eastAsia="zh-TW"/>
        </w:rPr>
      </w:pPr>
    </w:p>
    <w:p w:rsidR="00DA3C80" w:rsidRPr="00215575" w:rsidRDefault="00DA3C80" w:rsidP="00D72404">
      <w:pPr>
        <w:pStyle w:val="21"/>
        <w:ind w:left="850" w:firstLine="566"/>
        <w:rPr>
          <w:rFonts w:hint="eastAsia"/>
          <w:snapToGrid/>
          <w:lang w:eastAsia="zh-TW"/>
        </w:rPr>
      </w:pPr>
    </w:p>
    <w:p w:rsidR="00D82A87" w:rsidRDefault="00A53057" w:rsidP="00D82A87">
      <w:pPr>
        <w:spacing w:before="240" w:line="280" w:lineRule="exact"/>
        <w:ind w:leftChars="0" w:left="993" w:rightChars="-100" w:right="-283" w:firstLineChars="0" w:hanging="708"/>
        <w:jc w:val="left"/>
        <w:rPr>
          <w:b/>
          <w:bCs/>
          <w:snapToGrid/>
          <w:lang w:val="x-none" w:eastAsia="x-none"/>
        </w:rPr>
      </w:pPr>
      <w:r w:rsidRPr="00A53057">
        <w:rPr>
          <w:rFonts w:hint="eastAsia"/>
          <w:b/>
          <w:bCs/>
          <w:snapToGrid/>
          <w:lang w:val="x-none" w:eastAsia="x-none"/>
        </w:rPr>
        <w:t>表</w:t>
      </w:r>
      <w:r w:rsidR="00EC7A33">
        <w:rPr>
          <w:rFonts w:hint="eastAsia"/>
          <w:b/>
          <w:bCs/>
          <w:snapToGrid/>
          <w:lang w:val="x-none"/>
        </w:rPr>
        <w:t xml:space="preserve">13 </w:t>
      </w:r>
      <w:r w:rsidRPr="00A53057">
        <w:rPr>
          <w:rFonts w:hint="eastAsia"/>
          <w:b/>
          <w:bCs/>
          <w:snapToGrid/>
          <w:lang w:val="x-none" w:eastAsia="x-none"/>
        </w:rPr>
        <w:t xml:space="preserve"> </w:t>
      </w:r>
      <w:r w:rsidR="00DA3C80" w:rsidRPr="00A53057">
        <w:rPr>
          <w:rFonts w:hint="eastAsia"/>
          <w:b/>
          <w:bCs/>
          <w:snapToGrid/>
          <w:lang w:val="x-none" w:eastAsia="x-none"/>
        </w:rPr>
        <w:t>1</w:t>
      </w:r>
      <w:r w:rsidR="00DA3C80">
        <w:rPr>
          <w:rFonts w:hint="eastAsia"/>
          <w:b/>
          <w:bCs/>
          <w:snapToGrid/>
          <w:lang w:val="x-none"/>
        </w:rPr>
        <w:t>10年底至114</w:t>
      </w:r>
      <w:r w:rsidR="00DA3C80" w:rsidRPr="00A53057">
        <w:rPr>
          <w:rFonts w:hint="eastAsia"/>
          <w:b/>
          <w:bCs/>
          <w:snapToGrid/>
          <w:lang w:val="x-none" w:eastAsia="x-none"/>
        </w:rPr>
        <w:t>年</w:t>
      </w:r>
      <w:r w:rsidR="00DA3C80">
        <w:rPr>
          <w:rFonts w:hint="eastAsia"/>
          <w:b/>
          <w:bCs/>
          <w:snapToGrid/>
          <w:lang w:val="x-none"/>
        </w:rPr>
        <w:t>3月底</w:t>
      </w:r>
      <w:r w:rsidR="00354B59">
        <w:rPr>
          <w:rFonts w:hint="eastAsia"/>
          <w:b/>
          <w:bCs/>
          <w:snapToGrid/>
          <w:lang w:val="x-none"/>
        </w:rPr>
        <w:t>公股銀</w:t>
      </w:r>
      <w:r w:rsidR="00D82A87">
        <w:rPr>
          <w:rFonts w:hint="eastAsia"/>
          <w:b/>
          <w:bCs/>
          <w:snapToGrid/>
          <w:lang w:val="x-none"/>
        </w:rPr>
        <w:t>行</w:t>
      </w:r>
      <w:r w:rsidR="00D82A87">
        <w:rPr>
          <w:rFonts w:hint="eastAsia"/>
          <w:b/>
          <w:bCs/>
          <w:snapToGrid/>
          <w:lang w:val="x-none" w:eastAsia="x-none"/>
        </w:rPr>
        <w:t>資本適足率</w:t>
      </w:r>
      <w:r w:rsidR="00D82A87">
        <w:rPr>
          <w:rFonts w:hint="eastAsia"/>
          <w:b/>
          <w:bCs/>
          <w:snapToGrid/>
          <w:lang w:val="x-none"/>
        </w:rPr>
        <w:t>一覽</w:t>
      </w:r>
      <w:r w:rsidRPr="00A53057">
        <w:rPr>
          <w:rFonts w:hint="eastAsia"/>
          <w:b/>
          <w:bCs/>
          <w:snapToGrid/>
          <w:lang w:val="x-none" w:eastAsia="x-none"/>
        </w:rPr>
        <w:t>表</w:t>
      </w:r>
    </w:p>
    <w:p w:rsidR="00A53057" w:rsidRPr="00A53057" w:rsidRDefault="00D82A87" w:rsidP="00D82A87">
      <w:pPr>
        <w:spacing w:before="240" w:line="280" w:lineRule="exact"/>
        <w:ind w:leftChars="0" w:left="993" w:right="-1" w:firstLineChars="0" w:hanging="708"/>
        <w:jc w:val="right"/>
        <w:rPr>
          <w:b/>
          <w:bCs/>
          <w:snapToGrid/>
          <w:sz w:val="24"/>
          <w:lang w:val="x-none" w:eastAsia="x-none"/>
        </w:rPr>
      </w:pPr>
      <w:r>
        <w:rPr>
          <w:rFonts w:hint="eastAsia"/>
          <w:snapToGrid/>
          <w:sz w:val="24"/>
          <w:lang w:val="x-none"/>
        </w:rPr>
        <w:t xml:space="preserve"> </w:t>
      </w:r>
      <w:r w:rsidR="00A53057" w:rsidRPr="00A53057">
        <w:rPr>
          <w:rFonts w:hint="eastAsia"/>
          <w:snapToGrid/>
          <w:sz w:val="24"/>
          <w:lang w:val="x-none" w:eastAsia="x-none"/>
        </w:rPr>
        <w:t>單位：%</w:t>
      </w:r>
    </w:p>
    <w:tbl>
      <w:tblPr>
        <w:tblW w:w="822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6"/>
        <w:gridCol w:w="1219"/>
        <w:gridCol w:w="1219"/>
        <w:gridCol w:w="1219"/>
        <w:gridCol w:w="1219"/>
        <w:gridCol w:w="1219"/>
      </w:tblGrid>
      <w:tr w:rsidR="00F76EEA" w:rsidRPr="00A53057" w:rsidTr="0099087F">
        <w:trPr>
          <w:trHeight w:val="471"/>
          <w:tblHeader/>
        </w:trPr>
        <w:tc>
          <w:tcPr>
            <w:tcW w:w="2126" w:type="dxa"/>
            <w:tcBorders>
              <w:top w:val="single" w:sz="12" w:space="0" w:color="auto"/>
              <w:left w:val="single" w:sz="12" w:space="0" w:color="auto"/>
              <w:bottom w:val="single" w:sz="6" w:space="0" w:color="auto"/>
              <w:right w:val="single" w:sz="6" w:space="0" w:color="auto"/>
              <w:tl2br w:val="single" w:sz="6" w:space="0" w:color="auto"/>
            </w:tcBorders>
            <w:shd w:val="clear" w:color="auto" w:fill="auto"/>
          </w:tcPr>
          <w:p w:rsidR="00F76EEA" w:rsidRPr="00A53057" w:rsidRDefault="00F76EEA" w:rsidP="00A53057">
            <w:pPr>
              <w:spacing w:line="280" w:lineRule="exact"/>
              <w:ind w:leftChars="-38" w:left="538" w:firstLineChars="0" w:hanging="646"/>
              <w:jc w:val="left"/>
              <w:rPr>
                <w:rFonts w:hAnsi="標楷體" w:cs="新細明體"/>
                <w:b/>
                <w:bCs/>
                <w:snapToGrid/>
                <w:sz w:val="24"/>
                <w:szCs w:val="24"/>
              </w:rPr>
            </w:pPr>
            <w:r w:rsidRPr="00A53057">
              <w:rPr>
                <w:rFonts w:hAnsi="標楷體" w:cs="新細明體" w:hint="eastAsia"/>
                <w:b/>
                <w:bCs/>
                <w:snapToGrid/>
                <w:sz w:val="24"/>
                <w:szCs w:val="24"/>
              </w:rPr>
              <w:t xml:space="preserve">        </w:t>
            </w:r>
            <w:r>
              <w:rPr>
                <w:rFonts w:hAnsi="標楷體" w:cs="新細明體" w:hint="eastAsia"/>
                <w:b/>
                <w:bCs/>
                <w:snapToGrid/>
                <w:sz w:val="24"/>
                <w:szCs w:val="24"/>
              </w:rPr>
              <w:t xml:space="preserve">    </w:t>
            </w:r>
            <w:r w:rsidRPr="00A53057">
              <w:rPr>
                <w:rFonts w:hAnsi="標楷體" w:cs="新細明體" w:hint="eastAsia"/>
                <w:b/>
                <w:bCs/>
                <w:snapToGrid/>
                <w:sz w:val="24"/>
                <w:szCs w:val="24"/>
              </w:rPr>
              <w:t>年底</w:t>
            </w:r>
          </w:p>
          <w:p w:rsidR="00F76EEA" w:rsidRPr="00A53057" w:rsidRDefault="00F76EEA" w:rsidP="00A53057">
            <w:pPr>
              <w:spacing w:line="280" w:lineRule="exact"/>
              <w:ind w:leftChars="-38" w:left="538" w:firstLineChars="0" w:hanging="646"/>
              <w:jc w:val="left"/>
              <w:rPr>
                <w:rFonts w:hAnsi="標楷體" w:cs="新細明體"/>
                <w:b/>
                <w:bCs/>
                <w:snapToGrid/>
                <w:sz w:val="24"/>
                <w:szCs w:val="24"/>
              </w:rPr>
            </w:pPr>
            <w:r w:rsidRPr="00A53057">
              <w:rPr>
                <w:rFonts w:hAnsi="標楷體" w:cs="新細明體" w:hint="eastAsia"/>
                <w:b/>
                <w:bCs/>
                <w:snapToGrid/>
                <w:sz w:val="24"/>
                <w:szCs w:val="24"/>
              </w:rPr>
              <w:t>銀行別</w:t>
            </w:r>
          </w:p>
        </w:tc>
        <w:tc>
          <w:tcPr>
            <w:tcW w:w="1219" w:type="dxa"/>
            <w:tcBorders>
              <w:top w:val="single" w:sz="12" w:space="0" w:color="auto"/>
              <w:left w:val="single" w:sz="6" w:space="0" w:color="auto"/>
              <w:bottom w:val="single" w:sz="6" w:space="0" w:color="auto"/>
              <w:right w:val="single" w:sz="6" w:space="0" w:color="auto"/>
            </w:tcBorders>
            <w:shd w:val="clear" w:color="auto" w:fill="auto"/>
            <w:vAlign w:val="center"/>
          </w:tcPr>
          <w:p w:rsidR="00F76EEA" w:rsidRPr="00A53057" w:rsidRDefault="00F76EEA" w:rsidP="00946F03">
            <w:pPr>
              <w:spacing w:line="280" w:lineRule="exact"/>
              <w:ind w:leftChars="0" w:left="0" w:firstLineChars="0" w:firstLine="0"/>
              <w:jc w:val="center"/>
              <w:rPr>
                <w:rFonts w:hAnsi="標楷體"/>
                <w:b/>
                <w:bCs/>
                <w:snapToGrid/>
                <w:sz w:val="24"/>
              </w:rPr>
            </w:pPr>
            <w:r w:rsidRPr="00A53057">
              <w:rPr>
                <w:rFonts w:hAnsi="標楷體"/>
                <w:b/>
                <w:bCs/>
                <w:snapToGrid/>
                <w:sz w:val="24"/>
              </w:rPr>
              <w:t>110</w:t>
            </w:r>
            <w:r w:rsidRPr="00A53057">
              <w:rPr>
                <w:rFonts w:hAnsi="標楷體" w:cs="新細明體" w:hint="eastAsia"/>
                <w:b/>
                <w:bCs/>
                <w:snapToGrid/>
                <w:sz w:val="24"/>
                <w:szCs w:val="24"/>
              </w:rPr>
              <w:t>年</w:t>
            </w:r>
          </w:p>
        </w:tc>
        <w:tc>
          <w:tcPr>
            <w:tcW w:w="1219" w:type="dxa"/>
            <w:tcBorders>
              <w:top w:val="single" w:sz="12" w:space="0" w:color="auto"/>
              <w:left w:val="single" w:sz="6" w:space="0" w:color="auto"/>
              <w:bottom w:val="single" w:sz="6" w:space="0" w:color="auto"/>
              <w:right w:val="single" w:sz="6" w:space="0" w:color="auto"/>
            </w:tcBorders>
            <w:vAlign w:val="center"/>
          </w:tcPr>
          <w:p w:rsidR="00F76EEA" w:rsidRPr="00A53057" w:rsidRDefault="00F76EEA" w:rsidP="00946F03">
            <w:pPr>
              <w:spacing w:line="280" w:lineRule="exact"/>
              <w:ind w:leftChars="0" w:left="0" w:firstLineChars="0" w:firstLine="0"/>
              <w:jc w:val="center"/>
              <w:rPr>
                <w:rFonts w:hAnsi="標楷體"/>
                <w:b/>
                <w:bCs/>
                <w:snapToGrid/>
                <w:sz w:val="24"/>
              </w:rPr>
            </w:pPr>
            <w:r w:rsidRPr="00A53057">
              <w:rPr>
                <w:rFonts w:hAnsi="標楷體"/>
                <w:b/>
                <w:bCs/>
                <w:snapToGrid/>
                <w:sz w:val="24"/>
              </w:rPr>
              <w:t>11</w:t>
            </w:r>
            <w:r>
              <w:rPr>
                <w:rFonts w:hAnsi="標楷體" w:hint="eastAsia"/>
                <w:b/>
                <w:bCs/>
                <w:snapToGrid/>
                <w:sz w:val="24"/>
              </w:rPr>
              <w:t>1</w:t>
            </w:r>
            <w:r w:rsidRPr="00A53057">
              <w:rPr>
                <w:rFonts w:hAnsi="標楷體" w:cs="新細明體" w:hint="eastAsia"/>
                <w:b/>
                <w:bCs/>
                <w:snapToGrid/>
                <w:sz w:val="24"/>
                <w:szCs w:val="24"/>
              </w:rPr>
              <w:t>年</w:t>
            </w:r>
          </w:p>
        </w:tc>
        <w:tc>
          <w:tcPr>
            <w:tcW w:w="1219" w:type="dxa"/>
            <w:tcBorders>
              <w:top w:val="single" w:sz="12" w:space="0" w:color="auto"/>
              <w:left w:val="single" w:sz="6" w:space="0" w:color="auto"/>
              <w:bottom w:val="single" w:sz="6" w:space="0" w:color="auto"/>
              <w:right w:val="single" w:sz="6" w:space="0" w:color="auto"/>
            </w:tcBorders>
            <w:vAlign w:val="center"/>
          </w:tcPr>
          <w:p w:rsidR="00F76EEA" w:rsidRPr="00A53057" w:rsidRDefault="00F76EEA" w:rsidP="00946F03">
            <w:pPr>
              <w:spacing w:line="280" w:lineRule="exact"/>
              <w:ind w:leftChars="0" w:left="0" w:firstLineChars="0" w:firstLine="0"/>
              <w:jc w:val="center"/>
              <w:rPr>
                <w:rFonts w:hAnsi="標楷體"/>
                <w:b/>
                <w:bCs/>
                <w:snapToGrid/>
                <w:sz w:val="24"/>
              </w:rPr>
            </w:pPr>
            <w:r w:rsidRPr="00A53057">
              <w:rPr>
                <w:rFonts w:hAnsi="標楷體"/>
                <w:b/>
                <w:bCs/>
                <w:snapToGrid/>
                <w:sz w:val="24"/>
              </w:rPr>
              <w:t>11</w:t>
            </w:r>
            <w:r>
              <w:rPr>
                <w:rFonts w:hAnsi="標楷體" w:hint="eastAsia"/>
                <w:b/>
                <w:bCs/>
                <w:snapToGrid/>
                <w:sz w:val="24"/>
              </w:rPr>
              <w:t>2</w:t>
            </w:r>
            <w:r w:rsidRPr="00A53057">
              <w:rPr>
                <w:rFonts w:hAnsi="標楷體" w:cs="新細明體" w:hint="eastAsia"/>
                <w:b/>
                <w:bCs/>
                <w:snapToGrid/>
                <w:sz w:val="24"/>
                <w:szCs w:val="24"/>
              </w:rPr>
              <w:t>年</w:t>
            </w:r>
          </w:p>
        </w:tc>
        <w:tc>
          <w:tcPr>
            <w:tcW w:w="1219" w:type="dxa"/>
            <w:tcBorders>
              <w:top w:val="single" w:sz="12" w:space="0" w:color="auto"/>
              <w:left w:val="single" w:sz="6" w:space="0" w:color="auto"/>
              <w:bottom w:val="single" w:sz="6" w:space="0" w:color="auto"/>
              <w:right w:val="single" w:sz="6" w:space="0" w:color="auto"/>
            </w:tcBorders>
            <w:vAlign w:val="center"/>
          </w:tcPr>
          <w:p w:rsidR="00F76EEA" w:rsidRPr="00A53057" w:rsidRDefault="00F76EEA" w:rsidP="00946F03">
            <w:pPr>
              <w:spacing w:line="280" w:lineRule="exact"/>
              <w:ind w:leftChars="0" w:left="0" w:firstLineChars="0" w:firstLine="0"/>
              <w:jc w:val="center"/>
              <w:rPr>
                <w:rFonts w:hAnsi="標楷體"/>
                <w:b/>
                <w:bCs/>
                <w:snapToGrid/>
                <w:sz w:val="24"/>
              </w:rPr>
            </w:pPr>
            <w:r w:rsidRPr="00A53057">
              <w:rPr>
                <w:rFonts w:hAnsi="標楷體"/>
                <w:b/>
                <w:bCs/>
                <w:snapToGrid/>
                <w:sz w:val="24"/>
              </w:rPr>
              <w:t>11</w:t>
            </w:r>
            <w:r>
              <w:rPr>
                <w:rFonts w:hAnsi="標楷體" w:hint="eastAsia"/>
                <w:b/>
                <w:bCs/>
                <w:snapToGrid/>
                <w:sz w:val="24"/>
              </w:rPr>
              <w:t>3</w:t>
            </w:r>
            <w:r w:rsidRPr="00A53057">
              <w:rPr>
                <w:rFonts w:hAnsi="標楷體" w:cs="新細明體" w:hint="eastAsia"/>
                <w:b/>
                <w:bCs/>
                <w:snapToGrid/>
                <w:sz w:val="24"/>
                <w:szCs w:val="24"/>
              </w:rPr>
              <w:t>年</w:t>
            </w:r>
          </w:p>
        </w:tc>
        <w:tc>
          <w:tcPr>
            <w:tcW w:w="1219" w:type="dxa"/>
            <w:tcBorders>
              <w:top w:val="single" w:sz="12" w:space="0" w:color="auto"/>
              <w:left w:val="single" w:sz="6" w:space="0" w:color="auto"/>
              <w:bottom w:val="single" w:sz="6" w:space="0" w:color="auto"/>
              <w:right w:val="single" w:sz="12" w:space="0" w:color="auto"/>
            </w:tcBorders>
            <w:vAlign w:val="center"/>
          </w:tcPr>
          <w:p w:rsidR="00A25C4D" w:rsidRDefault="00F76EEA" w:rsidP="00946F03">
            <w:pPr>
              <w:spacing w:line="280" w:lineRule="exact"/>
              <w:ind w:leftChars="0" w:left="0" w:firstLineChars="0" w:firstLine="0"/>
              <w:jc w:val="center"/>
              <w:rPr>
                <w:rFonts w:hAnsi="標楷體" w:cs="新細明體"/>
                <w:b/>
                <w:bCs/>
                <w:snapToGrid/>
                <w:sz w:val="24"/>
                <w:szCs w:val="24"/>
              </w:rPr>
            </w:pPr>
            <w:r w:rsidRPr="00A53057">
              <w:rPr>
                <w:rFonts w:hAnsi="標楷體"/>
                <w:b/>
                <w:bCs/>
                <w:snapToGrid/>
                <w:sz w:val="24"/>
              </w:rPr>
              <w:t>11</w:t>
            </w:r>
            <w:r>
              <w:rPr>
                <w:rFonts w:hAnsi="標楷體" w:hint="eastAsia"/>
                <w:b/>
                <w:bCs/>
                <w:snapToGrid/>
                <w:sz w:val="24"/>
              </w:rPr>
              <w:t>4</w:t>
            </w:r>
            <w:r w:rsidRPr="00A53057">
              <w:rPr>
                <w:rFonts w:hAnsi="標楷體" w:cs="新細明體" w:hint="eastAsia"/>
                <w:b/>
                <w:bCs/>
                <w:snapToGrid/>
                <w:sz w:val="24"/>
                <w:szCs w:val="24"/>
              </w:rPr>
              <w:t>年</w:t>
            </w:r>
          </w:p>
          <w:p w:rsidR="00F76EEA" w:rsidRPr="00A53057" w:rsidRDefault="00F76EEA" w:rsidP="00946F03">
            <w:pPr>
              <w:spacing w:line="280" w:lineRule="exact"/>
              <w:ind w:leftChars="0" w:left="0" w:firstLineChars="0" w:firstLine="0"/>
              <w:jc w:val="center"/>
              <w:rPr>
                <w:rFonts w:hAnsi="標楷體"/>
                <w:b/>
                <w:bCs/>
                <w:snapToGrid/>
                <w:sz w:val="24"/>
              </w:rPr>
            </w:pPr>
            <w:r>
              <w:rPr>
                <w:rFonts w:hAnsi="標楷體" w:cs="新細明體" w:hint="eastAsia"/>
                <w:b/>
                <w:bCs/>
                <w:snapToGrid/>
                <w:sz w:val="24"/>
                <w:szCs w:val="24"/>
              </w:rPr>
              <w:t>3月底</w:t>
            </w:r>
          </w:p>
        </w:tc>
      </w:tr>
      <w:tr w:rsidR="00A25C4D" w:rsidRPr="00A53057" w:rsidTr="00ED683F">
        <w:trPr>
          <w:trHeight w:val="340"/>
        </w:trPr>
        <w:tc>
          <w:tcPr>
            <w:tcW w:w="8221" w:type="dxa"/>
            <w:gridSpan w:val="6"/>
            <w:tcBorders>
              <w:top w:val="single" w:sz="6" w:space="0" w:color="auto"/>
              <w:left w:val="single" w:sz="12" w:space="0" w:color="auto"/>
              <w:bottom w:val="single" w:sz="6" w:space="0" w:color="auto"/>
              <w:right w:val="single" w:sz="12" w:space="0" w:color="auto"/>
            </w:tcBorders>
            <w:shd w:val="clear" w:color="auto" w:fill="auto"/>
            <w:vAlign w:val="center"/>
          </w:tcPr>
          <w:p w:rsidR="00A25C4D" w:rsidRPr="00D67EB6" w:rsidRDefault="00A25C4D" w:rsidP="00D67EB6">
            <w:pPr>
              <w:pStyle w:val="142"/>
              <w:ind w:leftChars="1" w:left="650" w:rightChars="-38" w:right="-108" w:hanging="647"/>
              <w:jc w:val="both"/>
              <w:rPr>
                <w:rFonts w:hAnsi="標楷體" w:hint="eastAsia"/>
                <w:b/>
                <w:snapToGrid/>
                <w:szCs w:val="24"/>
              </w:rPr>
            </w:pPr>
            <w:r w:rsidRPr="00D67EB6">
              <w:rPr>
                <w:rFonts w:hAnsi="標楷體" w:cs="新細明體" w:hint="eastAsia"/>
                <w:b/>
                <w:szCs w:val="24"/>
              </w:rPr>
              <w:t>公股銀行</w:t>
            </w:r>
          </w:p>
        </w:tc>
      </w:tr>
      <w:tr w:rsidR="00F76EEA" w:rsidRPr="00A53057" w:rsidTr="00A25C4D">
        <w:trPr>
          <w:trHeight w:val="340"/>
        </w:trPr>
        <w:tc>
          <w:tcPr>
            <w:tcW w:w="2126" w:type="dxa"/>
            <w:tcBorders>
              <w:top w:val="single" w:sz="6" w:space="0" w:color="auto"/>
              <w:left w:val="single" w:sz="12" w:space="0" w:color="auto"/>
              <w:bottom w:val="single" w:sz="6" w:space="0" w:color="auto"/>
              <w:right w:val="single" w:sz="6" w:space="0" w:color="auto"/>
            </w:tcBorders>
            <w:shd w:val="clear" w:color="auto" w:fill="auto"/>
            <w:vAlign w:val="center"/>
          </w:tcPr>
          <w:p w:rsidR="00F76EEA" w:rsidRPr="00222003" w:rsidRDefault="00F76EEA" w:rsidP="00222003">
            <w:pPr>
              <w:pStyle w:val="142"/>
              <w:ind w:leftChars="1" w:left="650" w:rightChars="-38" w:right="-108" w:hanging="647"/>
              <w:jc w:val="both"/>
              <w:rPr>
                <w:rFonts w:hAnsi="標楷體" w:cs="新細明體"/>
                <w:szCs w:val="24"/>
              </w:rPr>
            </w:pPr>
            <w:r w:rsidRPr="00222003">
              <w:rPr>
                <w:rFonts w:hAnsi="標楷體" w:cs="新細明體" w:hint="eastAsia"/>
                <w:szCs w:val="24"/>
              </w:rPr>
              <w:t>臺灣銀行</w:t>
            </w:r>
          </w:p>
        </w:tc>
        <w:tc>
          <w:tcPr>
            <w:tcW w:w="1219" w:type="dxa"/>
            <w:tcBorders>
              <w:top w:val="single" w:sz="6" w:space="0" w:color="auto"/>
              <w:left w:val="single" w:sz="6" w:space="0" w:color="auto"/>
              <w:bottom w:val="single" w:sz="6" w:space="0" w:color="auto"/>
              <w:right w:val="single" w:sz="6" w:space="0" w:color="auto"/>
            </w:tcBorders>
            <w:shd w:val="clear" w:color="auto" w:fill="auto"/>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sidRPr="00A53057">
              <w:rPr>
                <w:rFonts w:hAnsi="標楷體"/>
                <w:snapToGrid/>
                <w:sz w:val="24"/>
                <w:szCs w:val="24"/>
              </w:rPr>
              <w:t>15.25</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14.99</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16.18</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16.23</w:t>
            </w:r>
          </w:p>
        </w:tc>
        <w:tc>
          <w:tcPr>
            <w:tcW w:w="1219" w:type="dxa"/>
            <w:tcBorders>
              <w:top w:val="single" w:sz="6" w:space="0" w:color="auto"/>
              <w:left w:val="single" w:sz="6" w:space="0" w:color="auto"/>
              <w:bottom w:val="single" w:sz="6" w:space="0" w:color="auto"/>
              <w:right w:val="single" w:sz="12"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16.94</w:t>
            </w:r>
          </w:p>
        </w:tc>
      </w:tr>
      <w:tr w:rsidR="00F76EEA" w:rsidRPr="00A53057" w:rsidTr="00A25C4D">
        <w:trPr>
          <w:trHeight w:val="340"/>
        </w:trPr>
        <w:tc>
          <w:tcPr>
            <w:tcW w:w="2126" w:type="dxa"/>
            <w:tcBorders>
              <w:top w:val="single" w:sz="6" w:space="0" w:color="auto"/>
              <w:left w:val="single" w:sz="12" w:space="0" w:color="auto"/>
              <w:bottom w:val="single" w:sz="6" w:space="0" w:color="auto"/>
              <w:right w:val="single" w:sz="6" w:space="0" w:color="auto"/>
            </w:tcBorders>
            <w:shd w:val="clear" w:color="auto" w:fill="auto"/>
            <w:vAlign w:val="center"/>
          </w:tcPr>
          <w:p w:rsidR="00F76EEA" w:rsidRPr="00222003" w:rsidRDefault="00F76EEA" w:rsidP="00222003">
            <w:pPr>
              <w:pStyle w:val="142"/>
              <w:ind w:leftChars="1" w:left="650" w:rightChars="-38" w:right="-108" w:hanging="647"/>
              <w:jc w:val="both"/>
              <w:rPr>
                <w:rFonts w:hAnsi="標楷體" w:cs="新細明體"/>
                <w:szCs w:val="24"/>
              </w:rPr>
            </w:pPr>
            <w:r w:rsidRPr="00222003">
              <w:rPr>
                <w:rFonts w:hAnsi="標楷體" w:cs="新細明體" w:hint="eastAsia"/>
                <w:szCs w:val="24"/>
              </w:rPr>
              <w:t>臺灣土地銀行</w:t>
            </w:r>
          </w:p>
        </w:tc>
        <w:tc>
          <w:tcPr>
            <w:tcW w:w="1219" w:type="dxa"/>
            <w:tcBorders>
              <w:top w:val="single" w:sz="6" w:space="0" w:color="auto"/>
              <w:left w:val="single" w:sz="6" w:space="0" w:color="auto"/>
              <w:bottom w:val="single" w:sz="6" w:space="0" w:color="auto"/>
              <w:right w:val="single" w:sz="6" w:space="0" w:color="auto"/>
            </w:tcBorders>
            <w:shd w:val="clear" w:color="auto" w:fill="auto"/>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sidRPr="00A53057">
              <w:rPr>
                <w:rFonts w:hAnsi="標楷體"/>
                <w:snapToGrid/>
                <w:sz w:val="24"/>
                <w:szCs w:val="24"/>
              </w:rPr>
              <w:t>13.13</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13.24</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14.31</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14.21</w:t>
            </w:r>
          </w:p>
        </w:tc>
        <w:tc>
          <w:tcPr>
            <w:tcW w:w="1219" w:type="dxa"/>
            <w:tcBorders>
              <w:top w:val="single" w:sz="6" w:space="0" w:color="auto"/>
              <w:left w:val="single" w:sz="6" w:space="0" w:color="auto"/>
              <w:bottom w:val="single" w:sz="6" w:space="0" w:color="auto"/>
              <w:right w:val="single" w:sz="12"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14.73</w:t>
            </w:r>
          </w:p>
        </w:tc>
      </w:tr>
      <w:tr w:rsidR="00F76EEA" w:rsidRPr="00A53057" w:rsidTr="00A25C4D">
        <w:trPr>
          <w:trHeight w:val="340"/>
        </w:trPr>
        <w:tc>
          <w:tcPr>
            <w:tcW w:w="2126" w:type="dxa"/>
            <w:tcBorders>
              <w:top w:val="single" w:sz="6" w:space="0" w:color="auto"/>
              <w:left w:val="single" w:sz="12" w:space="0" w:color="auto"/>
              <w:bottom w:val="single" w:sz="6" w:space="0" w:color="auto"/>
              <w:right w:val="single" w:sz="6" w:space="0" w:color="auto"/>
            </w:tcBorders>
            <w:shd w:val="clear" w:color="auto" w:fill="auto"/>
            <w:vAlign w:val="center"/>
          </w:tcPr>
          <w:p w:rsidR="00F76EEA" w:rsidRPr="00222003" w:rsidRDefault="00F76EEA" w:rsidP="00222003">
            <w:pPr>
              <w:pStyle w:val="142"/>
              <w:ind w:leftChars="1" w:left="650" w:rightChars="-38" w:right="-108" w:hanging="647"/>
              <w:jc w:val="both"/>
              <w:rPr>
                <w:rFonts w:hAnsi="標楷體" w:cs="新細明體"/>
                <w:szCs w:val="24"/>
              </w:rPr>
            </w:pPr>
            <w:r w:rsidRPr="00222003">
              <w:rPr>
                <w:rFonts w:hAnsi="標楷體" w:cs="新細明體" w:hint="eastAsia"/>
                <w:szCs w:val="24"/>
              </w:rPr>
              <w:t>合作金庫商業銀行</w:t>
            </w:r>
          </w:p>
        </w:tc>
        <w:tc>
          <w:tcPr>
            <w:tcW w:w="1219" w:type="dxa"/>
            <w:tcBorders>
              <w:top w:val="single" w:sz="6" w:space="0" w:color="auto"/>
              <w:left w:val="single" w:sz="6" w:space="0" w:color="auto"/>
              <w:bottom w:val="single" w:sz="6" w:space="0" w:color="auto"/>
              <w:right w:val="single" w:sz="6" w:space="0" w:color="auto"/>
            </w:tcBorders>
            <w:shd w:val="clear" w:color="auto" w:fill="auto"/>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sidRPr="00A53057">
              <w:rPr>
                <w:rFonts w:hAnsi="標楷體"/>
                <w:snapToGrid/>
                <w:sz w:val="24"/>
                <w:szCs w:val="24"/>
              </w:rPr>
              <w:t>14.96</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14.59</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14.92</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14.94</w:t>
            </w:r>
          </w:p>
        </w:tc>
        <w:tc>
          <w:tcPr>
            <w:tcW w:w="1219" w:type="dxa"/>
            <w:tcBorders>
              <w:top w:val="single" w:sz="6" w:space="0" w:color="auto"/>
              <w:left w:val="single" w:sz="6" w:space="0" w:color="auto"/>
              <w:bottom w:val="single" w:sz="6" w:space="0" w:color="auto"/>
              <w:right w:val="single" w:sz="12"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15.62</w:t>
            </w:r>
          </w:p>
        </w:tc>
      </w:tr>
      <w:tr w:rsidR="00F76EEA" w:rsidRPr="00A53057" w:rsidTr="00A25C4D">
        <w:trPr>
          <w:trHeight w:val="340"/>
        </w:trPr>
        <w:tc>
          <w:tcPr>
            <w:tcW w:w="2126" w:type="dxa"/>
            <w:tcBorders>
              <w:top w:val="single" w:sz="6" w:space="0" w:color="auto"/>
              <w:left w:val="single" w:sz="12" w:space="0" w:color="auto"/>
              <w:bottom w:val="single" w:sz="6" w:space="0" w:color="auto"/>
              <w:right w:val="single" w:sz="6" w:space="0" w:color="auto"/>
            </w:tcBorders>
            <w:shd w:val="clear" w:color="auto" w:fill="auto"/>
            <w:vAlign w:val="center"/>
          </w:tcPr>
          <w:p w:rsidR="00F76EEA" w:rsidRPr="00222003" w:rsidRDefault="00F76EEA" w:rsidP="00222003">
            <w:pPr>
              <w:pStyle w:val="142"/>
              <w:ind w:leftChars="1" w:left="650" w:rightChars="-38" w:right="-108" w:hanging="647"/>
              <w:jc w:val="both"/>
              <w:rPr>
                <w:rFonts w:hAnsi="標楷體" w:cs="新細明體"/>
                <w:szCs w:val="24"/>
              </w:rPr>
            </w:pPr>
            <w:r w:rsidRPr="00222003">
              <w:rPr>
                <w:rFonts w:hAnsi="標楷體" w:cs="新細明體" w:hint="eastAsia"/>
                <w:szCs w:val="24"/>
              </w:rPr>
              <w:t>第一商業銀行</w:t>
            </w:r>
          </w:p>
        </w:tc>
        <w:tc>
          <w:tcPr>
            <w:tcW w:w="1219" w:type="dxa"/>
            <w:tcBorders>
              <w:top w:val="single" w:sz="6" w:space="0" w:color="auto"/>
              <w:left w:val="single" w:sz="6" w:space="0" w:color="auto"/>
              <w:bottom w:val="single" w:sz="6" w:space="0" w:color="auto"/>
              <w:right w:val="single" w:sz="6" w:space="0" w:color="auto"/>
            </w:tcBorders>
            <w:shd w:val="clear" w:color="auto" w:fill="auto"/>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sidRPr="00A53057">
              <w:rPr>
                <w:rFonts w:hAnsi="標楷體"/>
                <w:snapToGrid/>
                <w:sz w:val="24"/>
                <w:szCs w:val="24"/>
              </w:rPr>
              <w:t>14.21</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13.76</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14.56</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14.45</w:t>
            </w:r>
          </w:p>
        </w:tc>
        <w:tc>
          <w:tcPr>
            <w:tcW w:w="1219" w:type="dxa"/>
            <w:tcBorders>
              <w:top w:val="single" w:sz="6" w:space="0" w:color="auto"/>
              <w:left w:val="single" w:sz="6" w:space="0" w:color="auto"/>
              <w:bottom w:val="single" w:sz="6" w:space="0" w:color="auto"/>
              <w:right w:val="single" w:sz="12"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15.31</w:t>
            </w:r>
          </w:p>
        </w:tc>
      </w:tr>
      <w:tr w:rsidR="00F76EEA" w:rsidRPr="00A53057" w:rsidTr="00A25C4D">
        <w:trPr>
          <w:trHeight w:val="340"/>
        </w:trPr>
        <w:tc>
          <w:tcPr>
            <w:tcW w:w="2126" w:type="dxa"/>
            <w:tcBorders>
              <w:top w:val="single" w:sz="6" w:space="0" w:color="auto"/>
              <w:left w:val="single" w:sz="12" w:space="0" w:color="auto"/>
              <w:bottom w:val="single" w:sz="6" w:space="0" w:color="auto"/>
              <w:right w:val="single" w:sz="6" w:space="0" w:color="auto"/>
            </w:tcBorders>
            <w:shd w:val="clear" w:color="auto" w:fill="auto"/>
            <w:vAlign w:val="center"/>
          </w:tcPr>
          <w:p w:rsidR="00F76EEA" w:rsidRPr="00222003" w:rsidRDefault="00F76EEA" w:rsidP="00222003">
            <w:pPr>
              <w:pStyle w:val="142"/>
              <w:ind w:leftChars="1" w:left="650" w:rightChars="-38" w:right="-108" w:hanging="647"/>
              <w:jc w:val="both"/>
              <w:rPr>
                <w:rFonts w:hAnsi="標楷體" w:cs="新細明體"/>
                <w:szCs w:val="24"/>
              </w:rPr>
            </w:pPr>
            <w:r w:rsidRPr="00222003">
              <w:rPr>
                <w:rFonts w:hAnsi="標楷體" w:cs="新細明體" w:hint="eastAsia"/>
                <w:szCs w:val="24"/>
              </w:rPr>
              <w:t>華南商業銀行</w:t>
            </w:r>
          </w:p>
        </w:tc>
        <w:tc>
          <w:tcPr>
            <w:tcW w:w="1219" w:type="dxa"/>
            <w:tcBorders>
              <w:top w:val="single" w:sz="6" w:space="0" w:color="auto"/>
              <w:left w:val="single" w:sz="6" w:space="0" w:color="auto"/>
              <w:bottom w:val="single" w:sz="6" w:space="0" w:color="auto"/>
              <w:right w:val="single" w:sz="6" w:space="0" w:color="auto"/>
            </w:tcBorders>
            <w:shd w:val="clear" w:color="auto" w:fill="auto"/>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sidRPr="00A53057">
              <w:rPr>
                <w:rFonts w:hAnsi="標楷體"/>
                <w:snapToGrid/>
                <w:sz w:val="24"/>
                <w:szCs w:val="24"/>
              </w:rPr>
              <w:t>14.16</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14.64</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14.46</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14.47</w:t>
            </w:r>
          </w:p>
        </w:tc>
        <w:tc>
          <w:tcPr>
            <w:tcW w:w="1219" w:type="dxa"/>
            <w:tcBorders>
              <w:top w:val="single" w:sz="6" w:space="0" w:color="auto"/>
              <w:left w:val="single" w:sz="6" w:space="0" w:color="auto"/>
              <w:bottom w:val="single" w:sz="6" w:space="0" w:color="auto"/>
              <w:right w:val="single" w:sz="12"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15.62</w:t>
            </w:r>
          </w:p>
        </w:tc>
      </w:tr>
      <w:tr w:rsidR="00F76EEA" w:rsidRPr="00A53057" w:rsidTr="00A25C4D">
        <w:trPr>
          <w:trHeight w:val="340"/>
        </w:trPr>
        <w:tc>
          <w:tcPr>
            <w:tcW w:w="2126" w:type="dxa"/>
            <w:tcBorders>
              <w:top w:val="single" w:sz="6" w:space="0" w:color="auto"/>
              <w:left w:val="single" w:sz="12" w:space="0" w:color="auto"/>
              <w:bottom w:val="single" w:sz="6" w:space="0" w:color="auto"/>
              <w:right w:val="single" w:sz="6" w:space="0" w:color="auto"/>
            </w:tcBorders>
            <w:shd w:val="clear" w:color="auto" w:fill="auto"/>
            <w:vAlign w:val="center"/>
          </w:tcPr>
          <w:p w:rsidR="00F76EEA" w:rsidRPr="00222003" w:rsidRDefault="00F76EEA" w:rsidP="00222003">
            <w:pPr>
              <w:pStyle w:val="142"/>
              <w:ind w:leftChars="1" w:left="650" w:rightChars="-38" w:right="-108" w:hanging="647"/>
              <w:jc w:val="both"/>
              <w:rPr>
                <w:rFonts w:hAnsi="標楷體" w:cs="新細明體"/>
                <w:szCs w:val="24"/>
              </w:rPr>
            </w:pPr>
            <w:r w:rsidRPr="00222003">
              <w:rPr>
                <w:rFonts w:hAnsi="標楷體" w:cs="新細明體" w:hint="eastAsia"/>
                <w:szCs w:val="24"/>
              </w:rPr>
              <w:t>彰化商業銀行</w:t>
            </w:r>
          </w:p>
        </w:tc>
        <w:tc>
          <w:tcPr>
            <w:tcW w:w="1219" w:type="dxa"/>
            <w:tcBorders>
              <w:top w:val="single" w:sz="6" w:space="0" w:color="auto"/>
              <w:left w:val="single" w:sz="6" w:space="0" w:color="auto"/>
              <w:bottom w:val="single" w:sz="6" w:space="0" w:color="auto"/>
              <w:right w:val="single" w:sz="6" w:space="0" w:color="auto"/>
            </w:tcBorders>
            <w:shd w:val="clear" w:color="auto" w:fill="auto"/>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sidRPr="00A53057">
              <w:rPr>
                <w:rFonts w:hAnsi="標楷體"/>
                <w:snapToGrid/>
                <w:sz w:val="24"/>
                <w:szCs w:val="24"/>
              </w:rPr>
              <w:t>14.97</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14.3</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14.21</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14.08</w:t>
            </w:r>
          </w:p>
        </w:tc>
        <w:tc>
          <w:tcPr>
            <w:tcW w:w="1219" w:type="dxa"/>
            <w:tcBorders>
              <w:top w:val="single" w:sz="6" w:space="0" w:color="auto"/>
              <w:left w:val="single" w:sz="6" w:space="0" w:color="auto"/>
              <w:bottom w:val="single" w:sz="6" w:space="0" w:color="auto"/>
              <w:right w:val="single" w:sz="12"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14.64</w:t>
            </w:r>
          </w:p>
        </w:tc>
      </w:tr>
      <w:tr w:rsidR="00F76EEA" w:rsidRPr="00A53057" w:rsidTr="00A25C4D">
        <w:trPr>
          <w:trHeight w:val="340"/>
        </w:trPr>
        <w:tc>
          <w:tcPr>
            <w:tcW w:w="2126" w:type="dxa"/>
            <w:tcBorders>
              <w:top w:val="single" w:sz="6" w:space="0" w:color="auto"/>
              <w:left w:val="single" w:sz="12" w:space="0" w:color="auto"/>
              <w:bottom w:val="single" w:sz="6" w:space="0" w:color="auto"/>
              <w:right w:val="single" w:sz="6" w:space="0" w:color="auto"/>
            </w:tcBorders>
            <w:shd w:val="clear" w:color="auto" w:fill="auto"/>
            <w:vAlign w:val="center"/>
          </w:tcPr>
          <w:p w:rsidR="00F76EEA" w:rsidRPr="00222003" w:rsidRDefault="00F76EEA" w:rsidP="00222003">
            <w:pPr>
              <w:pStyle w:val="142"/>
              <w:ind w:leftChars="1" w:left="650" w:rightChars="-38" w:right="-108" w:hanging="647"/>
              <w:jc w:val="both"/>
              <w:rPr>
                <w:rFonts w:hAnsi="標楷體" w:cs="新細明體"/>
                <w:szCs w:val="24"/>
              </w:rPr>
            </w:pPr>
            <w:r w:rsidRPr="00222003">
              <w:rPr>
                <w:rFonts w:hAnsi="標楷體" w:cs="新細明體" w:hint="eastAsia"/>
                <w:szCs w:val="24"/>
              </w:rPr>
              <w:t>兆豐國際商業銀行</w:t>
            </w:r>
          </w:p>
        </w:tc>
        <w:tc>
          <w:tcPr>
            <w:tcW w:w="1219" w:type="dxa"/>
            <w:tcBorders>
              <w:top w:val="single" w:sz="6" w:space="0" w:color="auto"/>
              <w:left w:val="single" w:sz="6" w:space="0" w:color="auto"/>
              <w:bottom w:val="single" w:sz="6" w:space="0" w:color="auto"/>
              <w:right w:val="single" w:sz="6" w:space="0" w:color="auto"/>
            </w:tcBorders>
            <w:shd w:val="clear" w:color="auto" w:fill="auto"/>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sidRPr="00A53057">
              <w:rPr>
                <w:rFonts w:hAnsi="標楷體"/>
                <w:snapToGrid/>
                <w:sz w:val="24"/>
                <w:szCs w:val="24"/>
              </w:rPr>
              <w:t>14.14</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14.31</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15.32</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14.81</w:t>
            </w:r>
          </w:p>
        </w:tc>
        <w:tc>
          <w:tcPr>
            <w:tcW w:w="1219" w:type="dxa"/>
            <w:tcBorders>
              <w:top w:val="single" w:sz="6" w:space="0" w:color="auto"/>
              <w:left w:val="single" w:sz="6" w:space="0" w:color="auto"/>
              <w:bottom w:val="single" w:sz="6" w:space="0" w:color="auto"/>
              <w:right w:val="single" w:sz="12"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16.54</w:t>
            </w:r>
          </w:p>
        </w:tc>
      </w:tr>
      <w:tr w:rsidR="00F76EEA" w:rsidRPr="00A53057" w:rsidTr="00A25C4D">
        <w:trPr>
          <w:trHeight w:val="340"/>
        </w:trPr>
        <w:tc>
          <w:tcPr>
            <w:tcW w:w="2126" w:type="dxa"/>
            <w:tcBorders>
              <w:top w:val="single" w:sz="6" w:space="0" w:color="auto"/>
              <w:left w:val="single" w:sz="12" w:space="0" w:color="auto"/>
              <w:bottom w:val="single" w:sz="6" w:space="0" w:color="auto"/>
              <w:right w:val="single" w:sz="6" w:space="0" w:color="auto"/>
            </w:tcBorders>
            <w:shd w:val="clear" w:color="auto" w:fill="auto"/>
            <w:vAlign w:val="center"/>
          </w:tcPr>
          <w:p w:rsidR="00F76EEA" w:rsidRPr="00222003" w:rsidRDefault="00F76EEA" w:rsidP="00222003">
            <w:pPr>
              <w:pStyle w:val="142"/>
              <w:ind w:leftChars="1" w:left="650" w:rightChars="-38" w:right="-108" w:hanging="647"/>
              <w:jc w:val="both"/>
              <w:rPr>
                <w:rFonts w:hAnsi="標楷體" w:cs="新細明體"/>
                <w:szCs w:val="24"/>
              </w:rPr>
            </w:pPr>
            <w:r w:rsidRPr="00222003">
              <w:rPr>
                <w:rFonts w:hAnsi="標楷體" w:cs="新細明體" w:hint="eastAsia"/>
                <w:szCs w:val="24"/>
              </w:rPr>
              <w:t>臺灣中小企業銀行</w:t>
            </w:r>
          </w:p>
        </w:tc>
        <w:tc>
          <w:tcPr>
            <w:tcW w:w="1219" w:type="dxa"/>
            <w:tcBorders>
              <w:top w:val="single" w:sz="6" w:space="0" w:color="auto"/>
              <w:left w:val="single" w:sz="6" w:space="0" w:color="auto"/>
              <w:bottom w:val="single" w:sz="6" w:space="0" w:color="auto"/>
              <w:right w:val="single" w:sz="6" w:space="0" w:color="auto"/>
            </w:tcBorders>
            <w:shd w:val="clear" w:color="auto" w:fill="auto"/>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sidRPr="00A53057">
              <w:rPr>
                <w:rFonts w:hAnsi="標楷體"/>
                <w:snapToGrid/>
                <w:sz w:val="24"/>
                <w:szCs w:val="24"/>
              </w:rPr>
              <w:t>13.39</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12.45</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13.53</w:t>
            </w:r>
          </w:p>
        </w:tc>
        <w:tc>
          <w:tcPr>
            <w:tcW w:w="1219" w:type="dxa"/>
            <w:tcBorders>
              <w:top w:val="single" w:sz="6" w:space="0" w:color="auto"/>
              <w:left w:val="single" w:sz="6" w:space="0" w:color="auto"/>
              <w:bottom w:val="single" w:sz="6" w:space="0" w:color="auto"/>
              <w:right w:val="single" w:sz="6"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13.31</w:t>
            </w:r>
          </w:p>
        </w:tc>
        <w:tc>
          <w:tcPr>
            <w:tcW w:w="1219" w:type="dxa"/>
            <w:tcBorders>
              <w:top w:val="single" w:sz="6" w:space="0" w:color="auto"/>
              <w:left w:val="single" w:sz="6" w:space="0" w:color="auto"/>
              <w:bottom w:val="single" w:sz="6" w:space="0" w:color="auto"/>
              <w:right w:val="single" w:sz="12" w:space="0" w:color="auto"/>
            </w:tcBorders>
            <w:vAlign w:val="center"/>
          </w:tcPr>
          <w:p w:rsidR="00F76EEA" w:rsidRPr="00A53057" w:rsidRDefault="00F76EEA" w:rsidP="00A25C4D">
            <w:pPr>
              <w:spacing w:line="280" w:lineRule="exact"/>
              <w:ind w:leftChars="-38" w:left="539" w:rightChars="-38" w:right="-108" w:firstLineChars="0" w:hanging="647"/>
              <w:jc w:val="center"/>
              <w:rPr>
                <w:rFonts w:hAnsi="標楷體"/>
                <w:snapToGrid/>
                <w:sz w:val="24"/>
                <w:szCs w:val="24"/>
              </w:rPr>
            </w:pPr>
            <w:r>
              <w:rPr>
                <w:rFonts w:hAnsi="標楷體" w:hint="eastAsia"/>
                <w:snapToGrid/>
                <w:sz w:val="24"/>
                <w:szCs w:val="24"/>
              </w:rPr>
              <w:t>13.37</w:t>
            </w:r>
          </w:p>
        </w:tc>
      </w:tr>
      <w:tr w:rsidR="00A25C4D" w:rsidRPr="00A53057" w:rsidTr="00A25C4D">
        <w:trPr>
          <w:trHeight w:val="340"/>
        </w:trPr>
        <w:tc>
          <w:tcPr>
            <w:tcW w:w="2126" w:type="dxa"/>
            <w:tcBorders>
              <w:top w:val="double" w:sz="6" w:space="0" w:color="auto"/>
              <w:left w:val="single" w:sz="12" w:space="0" w:color="auto"/>
              <w:bottom w:val="single" w:sz="12" w:space="0" w:color="auto"/>
              <w:right w:val="single" w:sz="6" w:space="0" w:color="auto"/>
            </w:tcBorders>
            <w:shd w:val="clear" w:color="auto" w:fill="auto"/>
            <w:vAlign w:val="center"/>
          </w:tcPr>
          <w:p w:rsidR="00A25C4D" w:rsidRPr="00A25C4D" w:rsidRDefault="00A25C4D" w:rsidP="00D67EB6">
            <w:pPr>
              <w:pStyle w:val="142"/>
              <w:rPr>
                <w:rFonts w:hAnsi="標楷體"/>
                <w:b/>
                <w:snapToGrid/>
                <w:szCs w:val="24"/>
              </w:rPr>
            </w:pPr>
            <w:r w:rsidRPr="00D67EB6">
              <w:rPr>
                <w:rFonts w:hint="eastAsia"/>
                <w:b/>
                <w:snapToGrid/>
              </w:rPr>
              <w:t>全國銀行平均</w:t>
            </w:r>
          </w:p>
        </w:tc>
        <w:tc>
          <w:tcPr>
            <w:tcW w:w="1219" w:type="dxa"/>
            <w:tcBorders>
              <w:top w:val="double" w:sz="6" w:space="0" w:color="auto"/>
              <w:left w:val="single" w:sz="6" w:space="0" w:color="auto"/>
              <w:bottom w:val="single" w:sz="12" w:space="0" w:color="auto"/>
              <w:right w:val="single" w:sz="6" w:space="0" w:color="auto"/>
            </w:tcBorders>
            <w:shd w:val="clear" w:color="auto" w:fill="auto"/>
            <w:vAlign w:val="center"/>
          </w:tcPr>
          <w:p w:rsidR="00A25C4D" w:rsidRPr="00A25C4D" w:rsidRDefault="00A25C4D" w:rsidP="00A25C4D">
            <w:pPr>
              <w:spacing w:line="280" w:lineRule="exact"/>
              <w:ind w:leftChars="-38" w:left="539" w:rightChars="-38" w:right="-108" w:firstLineChars="0" w:hanging="647"/>
              <w:jc w:val="center"/>
              <w:rPr>
                <w:rFonts w:hAnsi="標楷體"/>
                <w:b/>
                <w:snapToGrid/>
                <w:sz w:val="24"/>
                <w:szCs w:val="24"/>
              </w:rPr>
            </w:pPr>
            <w:r w:rsidRPr="00A25C4D">
              <w:rPr>
                <w:rFonts w:hAnsi="標楷體"/>
                <w:b/>
                <w:snapToGrid/>
                <w:sz w:val="24"/>
                <w:szCs w:val="24"/>
              </w:rPr>
              <w:t>14.83</w:t>
            </w:r>
          </w:p>
        </w:tc>
        <w:tc>
          <w:tcPr>
            <w:tcW w:w="1219" w:type="dxa"/>
            <w:tcBorders>
              <w:top w:val="double" w:sz="6" w:space="0" w:color="auto"/>
              <w:left w:val="single" w:sz="6" w:space="0" w:color="auto"/>
              <w:bottom w:val="single" w:sz="12" w:space="0" w:color="auto"/>
              <w:right w:val="single" w:sz="6" w:space="0" w:color="auto"/>
            </w:tcBorders>
            <w:vAlign w:val="center"/>
          </w:tcPr>
          <w:p w:rsidR="00A25C4D" w:rsidRPr="00A25C4D" w:rsidRDefault="00A25C4D" w:rsidP="00A25C4D">
            <w:pPr>
              <w:spacing w:line="280" w:lineRule="exact"/>
              <w:ind w:leftChars="-38" w:left="539" w:rightChars="-38" w:right="-108" w:firstLineChars="0" w:hanging="647"/>
              <w:jc w:val="center"/>
              <w:rPr>
                <w:rFonts w:hAnsi="標楷體"/>
                <w:b/>
                <w:snapToGrid/>
                <w:sz w:val="24"/>
                <w:szCs w:val="24"/>
              </w:rPr>
            </w:pPr>
            <w:r w:rsidRPr="00A25C4D">
              <w:rPr>
                <w:rFonts w:hAnsi="標楷體" w:hint="eastAsia"/>
                <w:b/>
                <w:snapToGrid/>
                <w:sz w:val="24"/>
                <w:szCs w:val="24"/>
              </w:rPr>
              <w:t>14.7</w:t>
            </w:r>
          </w:p>
        </w:tc>
        <w:tc>
          <w:tcPr>
            <w:tcW w:w="1219" w:type="dxa"/>
            <w:tcBorders>
              <w:top w:val="double" w:sz="6" w:space="0" w:color="auto"/>
              <w:left w:val="single" w:sz="6" w:space="0" w:color="auto"/>
              <w:bottom w:val="single" w:sz="12" w:space="0" w:color="auto"/>
              <w:right w:val="single" w:sz="6" w:space="0" w:color="auto"/>
            </w:tcBorders>
            <w:vAlign w:val="center"/>
          </w:tcPr>
          <w:p w:rsidR="00A25C4D" w:rsidRPr="00A25C4D" w:rsidRDefault="00A25C4D" w:rsidP="00A25C4D">
            <w:pPr>
              <w:spacing w:line="280" w:lineRule="exact"/>
              <w:ind w:leftChars="-38" w:left="539" w:rightChars="-38" w:right="-108" w:firstLineChars="0" w:hanging="647"/>
              <w:jc w:val="center"/>
              <w:rPr>
                <w:rFonts w:hAnsi="標楷體"/>
                <w:b/>
                <w:snapToGrid/>
                <w:sz w:val="24"/>
                <w:szCs w:val="24"/>
              </w:rPr>
            </w:pPr>
            <w:r w:rsidRPr="00A25C4D">
              <w:rPr>
                <w:rFonts w:hAnsi="標楷體" w:hint="eastAsia"/>
                <w:b/>
                <w:snapToGrid/>
                <w:sz w:val="24"/>
                <w:szCs w:val="24"/>
              </w:rPr>
              <w:t>15.37</w:t>
            </w:r>
          </w:p>
        </w:tc>
        <w:tc>
          <w:tcPr>
            <w:tcW w:w="1219" w:type="dxa"/>
            <w:tcBorders>
              <w:top w:val="double" w:sz="6" w:space="0" w:color="auto"/>
              <w:left w:val="single" w:sz="6" w:space="0" w:color="auto"/>
              <w:bottom w:val="single" w:sz="12" w:space="0" w:color="auto"/>
              <w:right w:val="single" w:sz="6" w:space="0" w:color="auto"/>
            </w:tcBorders>
            <w:vAlign w:val="center"/>
          </w:tcPr>
          <w:p w:rsidR="00A25C4D" w:rsidRPr="00A25C4D" w:rsidRDefault="00A25C4D" w:rsidP="00A25C4D">
            <w:pPr>
              <w:spacing w:line="280" w:lineRule="exact"/>
              <w:ind w:leftChars="-38" w:left="539" w:rightChars="-38" w:right="-108" w:firstLineChars="0" w:hanging="647"/>
              <w:jc w:val="center"/>
              <w:rPr>
                <w:rFonts w:hAnsi="標楷體"/>
                <w:b/>
                <w:snapToGrid/>
                <w:sz w:val="24"/>
                <w:szCs w:val="24"/>
              </w:rPr>
            </w:pPr>
            <w:r w:rsidRPr="00A25C4D">
              <w:rPr>
                <w:rFonts w:hAnsi="標楷體" w:hint="eastAsia"/>
                <w:b/>
                <w:snapToGrid/>
                <w:sz w:val="24"/>
                <w:szCs w:val="24"/>
              </w:rPr>
              <w:t>15.06</w:t>
            </w:r>
          </w:p>
        </w:tc>
        <w:tc>
          <w:tcPr>
            <w:tcW w:w="1219" w:type="dxa"/>
            <w:tcBorders>
              <w:top w:val="double" w:sz="6" w:space="0" w:color="auto"/>
              <w:left w:val="single" w:sz="6" w:space="0" w:color="auto"/>
              <w:bottom w:val="single" w:sz="12" w:space="0" w:color="auto"/>
              <w:right w:val="single" w:sz="12" w:space="0" w:color="auto"/>
            </w:tcBorders>
            <w:vAlign w:val="center"/>
          </w:tcPr>
          <w:p w:rsidR="00A25C4D" w:rsidRPr="00A25C4D" w:rsidRDefault="00A25C4D" w:rsidP="00A25C4D">
            <w:pPr>
              <w:spacing w:line="280" w:lineRule="exact"/>
              <w:ind w:leftChars="-38" w:left="539" w:rightChars="-38" w:right="-108" w:firstLineChars="0" w:hanging="647"/>
              <w:jc w:val="center"/>
              <w:rPr>
                <w:rFonts w:hAnsi="標楷體"/>
                <w:b/>
                <w:snapToGrid/>
                <w:sz w:val="24"/>
                <w:szCs w:val="24"/>
              </w:rPr>
            </w:pPr>
            <w:r w:rsidRPr="00A25C4D">
              <w:rPr>
                <w:rFonts w:hAnsi="標楷體" w:hint="eastAsia"/>
                <w:b/>
                <w:snapToGrid/>
                <w:sz w:val="24"/>
                <w:szCs w:val="24"/>
              </w:rPr>
              <w:t>15.71</w:t>
            </w:r>
          </w:p>
        </w:tc>
      </w:tr>
    </w:tbl>
    <w:p w:rsidR="00D82A87" w:rsidRDefault="00D82A87" w:rsidP="00D82A87">
      <w:pPr>
        <w:pStyle w:val="142"/>
        <w:ind w:leftChars="100" w:left="1560" w:right="-1" w:hangingChars="525" w:hanging="1277"/>
      </w:pPr>
      <w:r w:rsidRPr="00DE1E39">
        <w:rPr>
          <w:rFonts w:hint="eastAsia"/>
        </w:rPr>
        <w:t>資料來源</w:t>
      </w:r>
      <w:r>
        <w:rPr>
          <w:rFonts w:hint="eastAsia"/>
        </w:rPr>
        <w:t>：金管會銀行局網站</w:t>
      </w:r>
      <w:r>
        <w:rPr>
          <w:rFonts w:hint="eastAsia"/>
          <w:lang w:eastAsia="zh-TW"/>
        </w:rPr>
        <w:t>，</w:t>
      </w:r>
      <w:r w:rsidRPr="001C65A2">
        <w:rPr>
          <w:lang w:eastAsia="zh-TW"/>
        </w:rPr>
        <w:t>https://www.banking.gov.tw/ch/index.jsp</w:t>
      </w:r>
      <w:r w:rsidRPr="001C65A2">
        <w:rPr>
          <w:rFonts w:hint="eastAsia"/>
          <w:lang w:eastAsia="zh-TW"/>
        </w:rPr>
        <w:t xml:space="preserve"> </w:t>
      </w:r>
      <w:r>
        <w:rPr>
          <w:rFonts w:hint="eastAsia"/>
        </w:rPr>
        <w:t>(</w:t>
      </w:r>
      <w:r>
        <w:rPr>
          <w:rFonts w:hint="eastAsia"/>
          <w:lang w:eastAsia="zh-TW"/>
        </w:rPr>
        <w:t>最後瀏覽日：</w:t>
      </w:r>
      <w:r>
        <w:rPr>
          <w:rFonts w:hint="eastAsia"/>
        </w:rPr>
        <w:t>11</w:t>
      </w:r>
      <w:r>
        <w:rPr>
          <w:rFonts w:hint="eastAsia"/>
          <w:lang w:eastAsia="zh-TW"/>
        </w:rPr>
        <w:t>4</w:t>
      </w:r>
      <w:r>
        <w:rPr>
          <w:rFonts w:hint="eastAsia"/>
        </w:rPr>
        <w:t>年</w:t>
      </w:r>
      <w:r>
        <w:rPr>
          <w:rFonts w:hint="eastAsia"/>
          <w:lang w:eastAsia="zh-TW"/>
        </w:rPr>
        <w:t>7</w:t>
      </w:r>
      <w:r>
        <w:rPr>
          <w:rFonts w:hint="eastAsia"/>
        </w:rPr>
        <w:t>月</w:t>
      </w:r>
      <w:r>
        <w:rPr>
          <w:rFonts w:hint="eastAsia"/>
          <w:lang w:eastAsia="zh-TW"/>
        </w:rPr>
        <w:t>7</w:t>
      </w:r>
      <w:r>
        <w:rPr>
          <w:rFonts w:hint="eastAsia"/>
        </w:rPr>
        <w:t>日)</w:t>
      </w:r>
      <w:r>
        <w:rPr>
          <w:rFonts w:hint="eastAsia"/>
          <w:lang w:eastAsia="zh-TW"/>
        </w:rPr>
        <w:t>；本中心彙製</w:t>
      </w:r>
      <w:r>
        <w:rPr>
          <w:rFonts w:hint="eastAsia"/>
        </w:rPr>
        <w:t>。</w:t>
      </w:r>
    </w:p>
    <w:p w:rsidR="00A7531E" w:rsidRPr="0016112F" w:rsidRDefault="00A7531E" w:rsidP="0016112F">
      <w:pPr>
        <w:pStyle w:val="a4"/>
        <w:ind w:left="849" w:hanging="283"/>
        <w:rPr>
          <w:b/>
          <w:snapToGrid/>
        </w:rPr>
      </w:pPr>
      <w:r w:rsidRPr="0016112F">
        <w:rPr>
          <w:rFonts w:hint="eastAsia"/>
          <w:b/>
          <w:snapToGrid/>
          <w:lang w:eastAsia="zh-TW"/>
        </w:rPr>
        <w:t>(</w:t>
      </w:r>
      <w:r w:rsidRPr="0016112F">
        <w:rPr>
          <w:rFonts w:hint="eastAsia"/>
          <w:b/>
          <w:snapToGrid/>
        </w:rPr>
        <w:t>四</w:t>
      </w:r>
      <w:r w:rsidRPr="0016112F">
        <w:rPr>
          <w:rFonts w:hint="eastAsia"/>
          <w:b/>
          <w:snapToGrid/>
          <w:lang w:eastAsia="zh-TW"/>
        </w:rPr>
        <w:t>)</w:t>
      </w:r>
      <w:r w:rsidR="008A6B43" w:rsidRPr="008A6B43">
        <w:rPr>
          <w:rFonts w:hint="eastAsia"/>
          <w:b/>
          <w:snapToGrid/>
        </w:rPr>
        <w:t>允宜</w:t>
      </w:r>
      <w:r w:rsidR="008A6B43">
        <w:rPr>
          <w:rFonts w:hint="eastAsia"/>
          <w:b/>
          <w:snapToGrid/>
          <w:lang w:eastAsia="zh-TW"/>
        </w:rPr>
        <w:t>持續</w:t>
      </w:r>
      <w:r w:rsidR="008A6B43" w:rsidRPr="008A6B43">
        <w:rPr>
          <w:rFonts w:hint="eastAsia"/>
          <w:b/>
          <w:snapToGrid/>
        </w:rPr>
        <w:t>密切關注資本適足情形</w:t>
      </w:r>
      <w:r w:rsidR="001A1589">
        <w:rPr>
          <w:rFonts w:hint="eastAsia"/>
          <w:b/>
          <w:snapToGrid/>
          <w:lang w:eastAsia="zh-TW"/>
        </w:rPr>
        <w:t>，</w:t>
      </w:r>
      <w:r w:rsidR="00C9670D">
        <w:rPr>
          <w:rFonts w:hint="eastAsia"/>
          <w:b/>
          <w:snapToGrid/>
          <w:lang w:eastAsia="zh-TW"/>
        </w:rPr>
        <w:t>並</w:t>
      </w:r>
      <w:r w:rsidR="00C9670D" w:rsidRPr="00C9670D">
        <w:rPr>
          <w:rFonts w:hint="eastAsia"/>
          <w:b/>
          <w:snapToGrid/>
          <w:lang w:eastAsia="zh-TW"/>
        </w:rPr>
        <w:t>積極發展多元業務，以兼顧業務發展與資本強化</w:t>
      </w:r>
    </w:p>
    <w:p w:rsidR="005B3E41" w:rsidRDefault="005B3E41" w:rsidP="00DD7440">
      <w:pPr>
        <w:pStyle w:val="21"/>
        <w:ind w:left="850" w:firstLine="566"/>
        <w:rPr>
          <w:rFonts w:hint="eastAsia"/>
          <w:snapToGrid/>
          <w:lang w:eastAsia="zh-TW"/>
        </w:rPr>
      </w:pPr>
      <w:r>
        <w:rPr>
          <w:rFonts w:hint="eastAsia"/>
          <w:snapToGrid/>
          <w:lang w:eastAsia="zh-TW"/>
        </w:rPr>
        <w:t>據</w:t>
      </w:r>
      <w:r w:rsidR="00A53057" w:rsidRPr="00A53057">
        <w:rPr>
          <w:snapToGrid/>
        </w:rPr>
        <w:t>財政部</w:t>
      </w:r>
      <w:r>
        <w:rPr>
          <w:rFonts w:hint="eastAsia"/>
          <w:snapToGrid/>
          <w:lang w:eastAsia="zh-TW"/>
        </w:rPr>
        <w:t>國庫署提供資料</w:t>
      </w:r>
      <w:r w:rsidR="00A53057" w:rsidRPr="00A53057">
        <w:rPr>
          <w:snapToGrid/>
        </w:rPr>
        <w:t>，公股</w:t>
      </w:r>
      <w:r w:rsidR="00A53057" w:rsidRPr="00A53057">
        <w:rPr>
          <w:rFonts w:hint="eastAsia"/>
          <w:snapToGrid/>
        </w:rPr>
        <w:t>銀行</w:t>
      </w:r>
      <w:r w:rsidR="00A53057" w:rsidRPr="00A53057">
        <w:rPr>
          <w:snapToGrid/>
        </w:rPr>
        <w:t>業務多以授信為主，風險性資產規模較大，且近年來</w:t>
      </w:r>
      <w:r w:rsidR="00A53057" w:rsidRPr="00A53057">
        <w:rPr>
          <w:rFonts w:hint="eastAsia"/>
          <w:snapToGrid/>
        </w:rPr>
        <w:t>民營銀行曾</w:t>
      </w:r>
      <w:r w:rsidR="00A53057" w:rsidRPr="00A53057">
        <w:rPr>
          <w:snapToGrid/>
        </w:rPr>
        <w:t>多次辦理現金增資以充實自有資本，</w:t>
      </w:r>
      <w:r w:rsidR="000F0709">
        <w:rPr>
          <w:rFonts w:hint="eastAsia"/>
          <w:snapToGrid/>
          <w:lang w:eastAsia="zh-TW"/>
        </w:rPr>
        <w:t>致多數公股銀行之</w:t>
      </w:r>
      <w:r w:rsidR="00A53057" w:rsidRPr="00A53057">
        <w:rPr>
          <w:snapToGrid/>
        </w:rPr>
        <w:t>資本適足</w:t>
      </w:r>
      <w:r w:rsidR="000F0709">
        <w:rPr>
          <w:rFonts w:hint="eastAsia"/>
          <w:snapToGrid/>
          <w:lang w:eastAsia="zh-TW"/>
        </w:rPr>
        <w:t>比</w:t>
      </w:r>
      <w:r w:rsidR="000F0709">
        <w:rPr>
          <w:snapToGrid/>
        </w:rPr>
        <w:t>率</w:t>
      </w:r>
      <w:r w:rsidR="00A53057" w:rsidRPr="00A53057">
        <w:rPr>
          <w:snapToGrid/>
        </w:rPr>
        <w:t>低於同業</w:t>
      </w:r>
      <w:r w:rsidR="00A53057" w:rsidRPr="00A53057">
        <w:rPr>
          <w:rFonts w:hint="eastAsia"/>
          <w:snapToGrid/>
        </w:rPr>
        <w:t>平均</w:t>
      </w:r>
      <w:r w:rsidR="00DD7440">
        <w:rPr>
          <w:snapToGrid/>
        </w:rPr>
        <w:t>水準</w:t>
      </w:r>
      <w:r w:rsidR="000F0709">
        <w:rPr>
          <w:rFonts w:hint="eastAsia"/>
          <w:snapToGrid/>
          <w:lang w:eastAsia="zh-TW"/>
        </w:rPr>
        <w:t>，</w:t>
      </w:r>
      <w:r w:rsidR="00DD7440">
        <w:rPr>
          <w:rFonts w:hint="eastAsia"/>
          <w:snapToGrid/>
          <w:lang w:eastAsia="zh-TW"/>
        </w:rPr>
        <w:t>財政部業</w:t>
      </w:r>
      <w:r w:rsidR="008A6B43" w:rsidRPr="008A6B43">
        <w:rPr>
          <w:rFonts w:hint="eastAsia"/>
          <w:snapToGrid/>
          <w:lang w:eastAsia="zh-TW"/>
        </w:rPr>
        <w:t>請公股銀行採行資本強化措施及妥擬內部資本管理目標，並持續加強風險性資產控管，俾提升風險承擔能力，兼顧業務穩健發展與經營績效</w:t>
      </w:r>
      <w:r w:rsidR="008A6B43">
        <w:rPr>
          <w:rFonts w:hint="eastAsia"/>
          <w:snapToGrid/>
          <w:lang w:eastAsia="zh-TW"/>
        </w:rPr>
        <w:t>。</w:t>
      </w:r>
    </w:p>
    <w:p w:rsidR="00A63854" w:rsidRPr="00A53057" w:rsidRDefault="00A63854" w:rsidP="00D21169">
      <w:pPr>
        <w:pStyle w:val="21"/>
        <w:ind w:left="850" w:firstLine="566"/>
        <w:rPr>
          <w:snapToGrid/>
        </w:rPr>
      </w:pPr>
    </w:p>
    <w:p w:rsidR="00950C7A" w:rsidRDefault="00950C7A" w:rsidP="00FF37FF">
      <w:pPr>
        <w:pStyle w:val="14"/>
        <w:ind w:left="567" w:hanging="567"/>
      </w:pPr>
      <w:bookmarkStart w:id="23" w:name="_Toc204592450"/>
      <w:r w:rsidRPr="00E04F94">
        <w:rPr>
          <w:rFonts w:hint="eastAsia"/>
        </w:rPr>
        <w:t>三、</w:t>
      </w:r>
      <w:r w:rsidR="004C245E">
        <w:rPr>
          <w:rFonts w:hint="eastAsia"/>
        </w:rPr>
        <w:t>近年</w:t>
      </w:r>
      <w:r w:rsidR="004C245E" w:rsidRPr="004C245E">
        <w:rPr>
          <w:rFonts w:hint="eastAsia"/>
        </w:rPr>
        <w:t>公股銀行</w:t>
      </w:r>
      <w:r w:rsidR="00FF37FF">
        <w:rPr>
          <w:rFonts w:hint="eastAsia"/>
        </w:rPr>
        <w:t>辦理財富管理業務之資產管理規模</w:t>
      </w:r>
      <w:r w:rsidR="004C245E">
        <w:rPr>
          <w:rFonts w:hint="eastAsia"/>
        </w:rPr>
        <w:t>增幅</w:t>
      </w:r>
      <w:r w:rsidR="00FF37FF">
        <w:rPr>
          <w:rFonts w:hint="eastAsia"/>
        </w:rPr>
        <w:t>低於民營銀行，且是項業務</w:t>
      </w:r>
      <w:r w:rsidR="00E4080D">
        <w:rPr>
          <w:rFonts w:hint="eastAsia"/>
        </w:rPr>
        <w:t>之</w:t>
      </w:r>
      <w:r w:rsidR="000C5159">
        <w:rPr>
          <w:rFonts w:hint="eastAsia"/>
        </w:rPr>
        <w:t>手續費淨收益</w:t>
      </w:r>
      <w:r w:rsidR="00FF37FF">
        <w:rPr>
          <w:rFonts w:hint="eastAsia"/>
        </w:rPr>
        <w:t>對獲利貢獻</w:t>
      </w:r>
      <w:r w:rsidR="000C5159">
        <w:rPr>
          <w:rFonts w:hint="eastAsia"/>
        </w:rPr>
        <w:t>度</w:t>
      </w:r>
      <w:r w:rsidR="006424E5">
        <w:rPr>
          <w:rFonts w:hint="eastAsia"/>
        </w:rPr>
        <w:t>亦</w:t>
      </w:r>
      <w:r w:rsidR="00FF37FF">
        <w:rPr>
          <w:rFonts w:hint="eastAsia"/>
        </w:rPr>
        <w:t>相對較低，</w:t>
      </w:r>
      <w:r w:rsidR="00FA0C2B">
        <w:rPr>
          <w:rFonts w:hint="eastAsia"/>
        </w:rPr>
        <w:t>並</w:t>
      </w:r>
      <w:r w:rsidR="00FF37FF">
        <w:rPr>
          <w:rFonts w:hint="eastAsia"/>
        </w:rPr>
        <w:t>有</w:t>
      </w:r>
      <w:r w:rsidR="00FF37FF" w:rsidRPr="00FF37FF">
        <w:rPr>
          <w:rFonts w:hint="eastAsia"/>
        </w:rPr>
        <w:t>理專</w:t>
      </w:r>
      <w:r w:rsidR="003549D2">
        <w:rPr>
          <w:rFonts w:hint="eastAsia"/>
        </w:rPr>
        <w:t>、</w:t>
      </w:r>
      <w:r w:rsidR="00FF37FF" w:rsidRPr="00FF37FF">
        <w:rPr>
          <w:rFonts w:hint="eastAsia"/>
        </w:rPr>
        <w:t>行員挪用款項</w:t>
      </w:r>
      <w:r w:rsidR="00FF37FF">
        <w:rPr>
          <w:rFonts w:hint="eastAsia"/>
        </w:rPr>
        <w:t>之情事，允宜持續精進，</w:t>
      </w:r>
      <w:r w:rsidR="00E4080D">
        <w:rPr>
          <w:rFonts w:hint="eastAsia"/>
        </w:rPr>
        <w:t>俾</w:t>
      </w:r>
      <w:r w:rsidR="00FF37FF">
        <w:rPr>
          <w:rFonts w:hint="eastAsia"/>
        </w:rPr>
        <w:t>提升</w:t>
      </w:r>
      <w:r w:rsidR="006424E5">
        <w:rPr>
          <w:rFonts w:hint="eastAsia"/>
        </w:rPr>
        <w:t>業務</w:t>
      </w:r>
      <w:r w:rsidR="00FF37FF">
        <w:rPr>
          <w:rFonts w:hint="eastAsia"/>
        </w:rPr>
        <w:t>競爭力</w:t>
      </w:r>
      <w:bookmarkEnd w:id="23"/>
    </w:p>
    <w:p w:rsidR="00AF2022" w:rsidRDefault="00430078" w:rsidP="00430078">
      <w:pPr>
        <w:ind w:left="566" w:firstLine="566"/>
      </w:pPr>
      <w:r>
        <w:rPr>
          <w:rFonts w:hint="eastAsia"/>
        </w:rPr>
        <w:t>為提升金融機構財富管理業務之</w:t>
      </w:r>
      <w:r w:rsidR="0000270D" w:rsidRPr="0000270D">
        <w:rPr>
          <w:rFonts w:hint="eastAsia"/>
        </w:rPr>
        <w:t>競爭力</w:t>
      </w:r>
      <w:r w:rsidR="0000270D">
        <w:rPr>
          <w:rFonts w:hint="eastAsia"/>
        </w:rPr>
        <w:t>，</w:t>
      </w:r>
      <w:r w:rsidR="00F66DBB">
        <w:rPr>
          <w:rFonts w:hint="eastAsia"/>
        </w:rPr>
        <w:t>政府相關部會</w:t>
      </w:r>
      <w:r w:rsidR="0000270D" w:rsidRPr="0000270D">
        <w:rPr>
          <w:rFonts w:hint="eastAsia"/>
        </w:rPr>
        <w:t>陸續推動多項政策</w:t>
      </w:r>
      <w:r w:rsidR="0000270D">
        <w:rPr>
          <w:rFonts w:hint="eastAsia"/>
        </w:rPr>
        <w:t>，</w:t>
      </w:r>
      <w:r w:rsidR="00317384">
        <w:rPr>
          <w:rFonts w:hint="eastAsia"/>
        </w:rPr>
        <w:t>檢視</w:t>
      </w:r>
      <w:r>
        <w:rPr>
          <w:rFonts w:hint="eastAsia"/>
        </w:rPr>
        <w:t>公股銀行近年</w:t>
      </w:r>
      <w:r w:rsidR="00C86F65">
        <w:rPr>
          <w:rFonts w:hint="eastAsia"/>
        </w:rPr>
        <w:t>(110</w:t>
      </w:r>
      <w:r w:rsidR="00354B59">
        <w:rPr>
          <w:rFonts w:hint="eastAsia"/>
        </w:rPr>
        <w:t>年</w:t>
      </w:r>
      <w:r w:rsidR="00C86F65">
        <w:rPr>
          <w:rFonts w:hint="eastAsia"/>
        </w:rPr>
        <w:t>至114年3月底)</w:t>
      </w:r>
      <w:r w:rsidR="00354B59">
        <w:rPr>
          <w:rFonts w:hint="eastAsia"/>
        </w:rPr>
        <w:t>該</w:t>
      </w:r>
      <w:r w:rsidR="00F66DBB">
        <w:rPr>
          <w:rFonts w:hint="eastAsia"/>
        </w:rPr>
        <w:t>業務</w:t>
      </w:r>
      <w:r>
        <w:rPr>
          <w:rFonts w:hint="eastAsia"/>
        </w:rPr>
        <w:t>之</w:t>
      </w:r>
      <w:r w:rsidR="00F66DBB">
        <w:rPr>
          <w:rFonts w:hint="eastAsia"/>
        </w:rPr>
        <w:t>推動</w:t>
      </w:r>
      <w:r w:rsidR="006B6095">
        <w:rPr>
          <w:rFonts w:hint="eastAsia"/>
        </w:rPr>
        <w:t>概況</w:t>
      </w:r>
      <w:r w:rsidR="00F66DBB">
        <w:rPr>
          <w:rFonts w:hint="eastAsia"/>
        </w:rPr>
        <w:t>，</w:t>
      </w:r>
      <w:r w:rsidR="004C245E">
        <w:rPr>
          <w:rFonts w:hint="eastAsia"/>
        </w:rPr>
        <w:t>整體資產管理規模穩定</w:t>
      </w:r>
      <w:r w:rsidR="004C245E" w:rsidRPr="00F66DBB">
        <w:rPr>
          <w:rFonts w:hint="eastAsia"/>
        </w:rPr>
        <w:t>成長</w:t>
      </w:r>
      <w:r w:rsidR="00F66DBB" w:rsidRPr="00F66DBB">
        <w:rPr>
          <w:rFonts w:hint="eastAsia"/>
        </w:rPr>
        <w:t>，</w:t>
      </w:r>
      <w:r w:rsidR="004C245E" w:rsidRPr="00F66DBB">
        <w:rPr>
          <w:rFonts w:hint="eastAsia"/>
        </w:rPr>
        <w:t>惟增幅</w:t>
      </w:r>
      <w:r w:rsidR="004C245E">
        <w:rPr>
          <w:rFonts w:hint="eastAsia"/>
        </w:rPr>
        <w:t>低於民營銀行，</w:t>
      </w:r>
      <w:r w:rsidR="006B6095">
        <w:rPr>
          <w:rFonts w:hint="eastAsia"/>
        </w:rPr>
        <w:t>而</w:t>
      </w:r>
      <w:r w:rsidR="004C245E">
        <w:rPr>
          <w:rFonts w:hint="eastAsia"/>
        </w:rPr>
        <w:t>財富管理</w:t>
      </w:r>
      <w:r w:rsidR="00C9670D">
        <w:rPr>
          <w:rFonts w:hint="eastAsia"/>
        </w:rPr>
        <w:t>業務</w:t>
      </w:r>
      <w:r w:rsidR="004C245E" w:rsidRPr="00F66DBB">
        <w:rPr>
          <w:rFonts w:hint="eastAsia"/>
        </w:rPr>
        <w:t>手續費淨收益</w:t>
      </w:r>
      <w:r w:rsidR="00B1375C">
        <w:rPr>
          <w:rFonts w:hint="eastAsia"/>
        </w:rPr>
        <w:t>雖</w:t>
      </w:r>
      <w:r w:rsidR="00F66DBB" w:rsidRPr="00F66DBB">
        <w:rPr>
          <w:rFonts w:hint="eastAsia"/>
        </w:rPr>
        <w:t>呈</w:t>
      </w:r>
      <w:r w:rsidR="002A2445">
        <w:rPr>
          <w:rFonts w:hint="eastAsia"/>
        </w:rPr>
        <w:t>概</w:t>
      </w:r>
      <w:r>
        <w:rPr>
          <w:rFonts w:hint="eastAsia"/>
        </w:rPr>
        <w:t>增</w:t>
      </w:r>
      <w:r w:rsidR="002A2445">
        <w:rPr>
          <w:rFonts w:hint="eastAsia"/>
        </w:rPr>
        <w:t>趨勢</w:t>
      </w:r>
      <w:r w:rsidR="00F66DBB" w:rsidRPr="00F66DBB">
        <w:rPr>
          <w:rFonts w:hint="eastAsia"/>
        </w:rPr>
        <w:t>，</w:t>
      </w:r>
      <w:r w:rsidR="004C245E">
        <w:rPr>
          <w:rFonts w:hint="eastAsia"/>
        </w:rPr>
        <w:t>然</w:t>
      </w:r>
      <w:r w:rsidR="00B265EF">
        <w:rPr>
          <w:rFonts w:hint="eastAsia"/>
        </w:rPr>
        <w:t>與</w:t>
      </w:r>
      <w:r w:rsidR="003F358C">
        <w:rPr>
          <w:rFonts w:hint="eastAsia"/>
        </w:rPr>
        <w:t>權益及</w:t>
      </w:r>
      <w:r w:rsidR="00B265EF">
        <w:rPr>
          <w:rFonts w:hint="eastAsia"/>
        </w:rPr>
        <w:t>資產總額相當之</w:t>
      </w:r>
      <w:r w:rsidR="00C9670D">
        <w:rPr>
          <w:rFonts w:hint="eastAsia"/>
        </w:rPr>
        <w:t>4家</w:t>
      </w:r>
      <w:r w:rsidR="00B265EF">
        <w:rPr>
          <w:rFonts w:hint="eastAsia"/>
        </w:rPr>
        <w:t>民營銀行比較，多數公股銀行</w:t>
      </w:r>
      <w:r w:rsidR="004C245E">
        <w:rPr>
          <w:rFonts w:hint="eastAsia"/>
        </w:rPr>
        <w:t>於</w:t>
      </w:r>
      <w:r w:rsidR="004C245E" w:rsidRPr="00F66DBB">
        <w:rPr>
          <w:rFonts w:hint="eastAsia"/>
        </w:rPr>
        <w:t>是項業務之手續費淨收益</w:t>
      </w:r>
      <w:r>
        <w:rPr>
          <w:rFonts w:hint="eastAsia"/>
        </w:rPr>
        <w:t>對獲利之</w:t>
      </w:r>
      <w:r w:rsidR="00B265EF">
        <w:rPr>
          <w:rFonts w:hint="eastAsia"/>
        </w:rPr>
        <w:t>貢獻度相對</w:t>
      </w:r>
      <w:r w:rsidR="003F358C">
        <w:rPr>
          <w:rFonts w:hint="eastAsia"/>
        </w:rPr>
        <w:t>較低</w:t>
      </w:r>
      <w:r w:rsidR="00404B2C">
        <w:rPr>
          <w:rFonts w:hint="eastAsia"/>
        </w:rPr>
        <w:t>，且有</w:t>
      </w:r>
      <w:r w:rsidR="00404B2C" w:rsidRPr="00404B2C">
        <w:rPr>
          <w:rFonts w:hint="eastAsia"/>
        </w:rPr>
        <w:t>發生理專或行員挪用款項等情事</w:t>
      </w:r>
      <w:r w:rsidR="00BE46B5">
        <w:rPr>
          <w:rFonts w:hint="eastAsia"/>
        </w:rPr>
        <w:t>；</w:t>
      </w:r>
      <w:r w:rsidR="00404B2C">
        <w:rPr>
          <w:rFonts w:hint="eastAsia"/>
        </w:rPr>
        <w:t>爰除</w:t>
      </w:r>
      <w:r>
        <w:rPr>
          <w:rFonts w:hint="eastAsia"/>
        </w:rPr>
        <w:t>持續鼓勵</w:t>
      </w:r>
      <w:r w:rsidR="00404B2C">
        <w:rPr>
          <w:rFonts w:hint="eastAsia"/>
        </w:rPr>
        <w:t>銀行</w:t>
      </w:r>
      <w:r>
        <w:rPr>
          <w:rFonts w:hint="eastAsia"/>
        </w:rPr>
        <w:t>提升</w:t>
      </w:r>
      <w:r w:rsidR="00404B2C">
        <w:rPr>
          <w:rFonts w:hint="eastAsia"/>
        </w:rPr>
        <w:t>財富管理業務</w:t>
      </w:r>
      <w:r w:rsidR="005A7B03">
        <w:rPr>
          <w:rFonts w:hint="eastAsia"/>
        </w:rPr>
        <w:t>之</w:t>
      </w:r>
      <w:r w:rsidR="00404B2C">
        <w:rPr>
          <w:rFonts w:hint="eastAsia"/>
        </w:rPr>
        <w:t>競爭力</w:t>
      </w:r>
      <w:r>
        <w:rPr>
          <w:rFonts w:hint="eastAsia"/>
        </w:rPr>
        <w:t>外</w:t>
      </w:r>
      <w:r w:rsidR="00404B2C">
        <w:rPr>
          <w:rFonts w:hint="eastAsia"/>
        </w:rPr>
        <w:t>，</w:t>
      </w:r>
      <w:r w:rsidR="00354B59">
        <w:rPr>
          <w:rFonts w:hint="eastAsia"/>
        </w:rPr>
        <w:t>允宜</w:t>
      </w:r>
      <w:r w:rsidR="00404B2C">
        <w:rPr>
          <w:rFonts w:hint="eastAsia"/>
        </w:rPr>
        <w:t>督導業者</w:t>
      </w:r>
      <w:r>
        <w:rPr>
          <w:rFonts w:hint="eastAsia"/>
        </w:rPr>
        <w:t>強化</w:t>
      </w:r>
      <w:r w:rsidR="00354B59">
        <w:rPr>
          <w:rFonts w:hint="eastAsia"/>
        </w:rPr>
        <w:t>及落實</w:t>
      </w:r>
      <w:r>
        <w:rPr>
          <w:rFonts w:hint="eastAsia"/>
        </w:rPr>
        <w:t>相關內部控制制度</w:t>
      </w:r>
      <w:r w:rsidR="00404B2C">
        <w:rPr>
          <w:rFonts w:hint="eastAsia"/>
        </w:rPr>
        <w:t>。</w:t>
      </w:r>
      <w:r w:rsidR="00B265EF">
        <w:rPr>
          <w:rFonts w:hint="eastAsia"/>
        </w:rPr>
        <w:t>茲</w:t>
      </w:r>
      <w:r w:rsidR="00404B2C">
        <w:rPr>
          <w:rFonts w:hint="eastAsia"/>
        </w:rPr>
        <w:t>說明</w:t>
      </w:r>
      <w:r w:rsidR="006C0DB8" w:rsidRPr="00E04F94">
        <w:rPr>
          <w:rFonts w:hint="eastAsia"/>
        </w:rPr>
        <w:t>如下：</w:t>
      </w:r>
    </w:p>
    <w:p w:rsidR="00BE239A" w:rsidRPr="00E04F94" w:rsidRDefault="00CA5D78" w:rsidP="00BE239A">
      <w:pPr>
        <w:pStyle w:val="a4"/>
        <w:ind w:left="849" w:hanging="283"/>
        <w:rPr>
          <w:rFonts w:hint="eastAsia"/>
          <w:b/>
          <w:lang w:eastAsia="zh-TW"/>
        </w:rPr>
      </w:pPr>
      <w:r w:rsidRPr="00E04F94">
        <w:rPr>
          <w:rFonts w:hint="eastAsia"/>
          <w:b/>
        </w:rPr>
        <w:t>(一)</w:t>
      </w:r>
      <w:r w:rsidR="00F83A1C">
        <w:rPr>
          <w:rFonts w:hint="eastAsia"/>
          <w:b/>
          <w:lang w:eastAsia="zh-TW"/>
        </w:rPr>
        <w:t>近年政府陸續實施相關政策及措施，以提升銀行</w:t>
      </w:r>
      <w:r w:rsidR="00F83A1C" w:rsidRPr="001F35FA">
        <w:rPr>
          <w:rFonts w:hint="eastAsia"/>
          <w:b/>
        </w:rPr>
        <w:t>財富管理業務之</w:t>
      </w:r>
      <w:r w:rsidR="00F83A1C">
        <w:rPr>
          <w:rFonts w:hint="eastAsia"/>
          <w:b/>
        </w:rPr>
        <w:t>競爭力</w:t>
      </w:r>
    </w:p>
    <w:p w:rsidR="00F3574E" w:rsidRDefault="00715B45" w:rsidP="00724B0D">
      <w:pPr>
        <w:pStyle w:val="123"/>
        <w:ind w:left="1133" w:hanging="283"/>
      </w:pPr>
      <w:r w:rsidRPr="00715B45">
        <w:rPr>
          <w:rFonts w:hint="eastAsia"/>
          <w:b/>
          <w:lang w:eastAsia="zh-TW"/>
        </w:rPr>
        <w:t>1.</w:t>
      </w:r>
      <w:r w:rsidR="007B6019">
        <w:rPr>
          <w:rFonts w:hint="eastAsia"/>
          <w:b/>
          <w:lang w:eastAsia="zh-TW"/>
        </w:rPr>
        <w:t>為</w:t>
      </w:r>
      <w:r>
        <w:rPr>
          <w:rFonts w:hint="eastAsia"/>
          <w:b/>
        </w:rPr>
        <w:t>提升金融機構</w:t>
      </w:r>
      <w:r w:rsidR="001F35FA" w:rsidRPr="001F35FA">
        <w:rPr>
          <w:rFonts w:hint="eastAsia"/>
          <w:b/>
        </w:rPr>
        <w:t>財富管理業務之</w:t>
      </w:r>
      <w:r>
        <w:rPr>
          <w:rFonts w:hint="eastAsia"/>
          <w:b/>
        </w:rPr>
        <w:t>競爭力</w:t>
      </w:r>
      <w:r w:rsidR="007B6019">
        <w:rPr>
          <w:rFonts w:hint="eastAsia"/>
          <w:b/>
          <w:lang w:eastAsia="zh-TW"/>
        </w:rPr>
        <w:t>並發展壯大</w:t>
      </w:r>
      <w:r w:rsidR="00FA7901">
        <w:rPr>
          <w:rFonts w:hint="eastAsia"/>
          <w:b/>
          <w:lang w:eastAsia="zh-TW"/>
        </w:rPr>
        <w:t>臺</w:t>
      </w:r>
      <w:r w:rsidR="007B6019">
        <w:rPr>
          <w:rFonts w:hint="eastAsia"/>
          <w:b/>
          <w:lang w:eastAsia="zh-TW"/>
        </w:rPr>
        <w:t>灣金融市場，</w:t>
      </w:r>
      <w:r w:rsidR="007B6019" w:rsidRPr="00715B45">
        <w:rPr>
          <w:rFonts w:hint="eastAsia"/>
          <w:b/>
        </w:rPr>
        <w:t>金管會</w:t>
      </w:r>
      <w:r w:rsidR="007B6019">
        <w:rPr>
          <w:rFonts w:hint="eastAsia"/>
          <w:b/>
          <w:lang w:eastAsia="zh-TW"/>
        </w:rPr>
        <w:t>已</w:t>
      </w:r>
      <w:r w:rsidR="007B6019" w:rsidRPr="00715B45">
        <w:rPr>
          <w:rFonts w:hint="eastAsia"/>
          <w:b/>
          <w:lang w:eastAsia="zh-TW"/>
        </w:rPr>
        <w:t>陸續推動多項政</w:t>
      </w:r>
      <w:r w:rsidR="007B6019" w:rsidRPr="00CE4380">
        <w:rPr>
          <w:rFonts w:hint="eastAsia"/>
          <w:b/>
          <w:lang w:eastAsia="zh-TW"/>
        </w:rPr>
        <w:t>策</w:t>
      </w:r>
      <w:r w:rsidRPr="00CE4380">
        <w:rPr>
          <w:rFonts w:hint="eastAsia"/>
          <w:lang w:eastAsia="zh-TW"/>
        </w:rPr>
        <w:t>：金管會</w:t>
      </w:r>
      <w:r w:rsidR="00D175D6" w:rsidRPr="00CE4380">
        <w:rPr>
          <w:rFonts w:hint="eastAsia"/>
        </w:rPr>
        <w:t>於107年推動之「金融發展行動方案」中</w:t>
      </w:r>
      <w:r w:rsidR="00A676B6">
        <w:rPr>
          <w:rFonts w:hint="eastAsia"/>
          <w:lang w:eastAsia="zh-TW"/>
        </w:rPr>
        <w:t>即</w:t>
      </w:r>
      <w:r w:rsidR="00D175D6" w:rsidRPr="00CE4380">
        <w:rPr>
          <w:rFonts w:hint="eastAsia"/>
        </w:rPr>
        <w:t>提出建構國際理財平臺之目標，並於</w:t>
      </w:r>
      <w:r w:rsidR="00C10C2C" w:rsidRPr="00CE4380">
        <w:rPr>
          <w:rFonts w:hint="eastAsia"/>
        </w:rPr>
        <w:t>108年底推出「財富管理新方案」</w:t>
      </w:r>
      <w:r w:rsidR="003C6F25">
        <w:rPr>
          <w:rFonts w:hint="eastAsia"/>
        </w:rPr>
        <w:t>，</w:t>
      </w:r>
      <w:r w:rsidR="00A676B6">
        <w:rPr>
          <w:rFonts w:hint="eastAsia"/>
          <w:lang w:eastAsia="zh-TW"/>
        </w:rPr>
        <w:t>規劃</w:t>
      </w:r>
      <w:r w:rsidR="00721B4A">
        <w:rPr>
          <w:rFonts w:hint="eastAsia"/>
          <w:lang w:eastAsia="zh-TW"/>
        </w:rPr>
        <w:t>透過</w:t>
      </w:r>
      <w:r w:rsidR="004A7C5B">
        <w:rPr>
          <w:rFonts w:hint="eastAsia"/>
        </w:rPr>
        <w:t>開放多元之金融商品及服務</w:t>
      </w:r>
      <w:r w:rsidR="003F7C5B">
        <w:rPr>
          <w:rFonts w:hint="eastAsia"/>
        </w:rPr>
        <w:t>、</w:t>
      </w:r>
      <w:r w:rsidR="004A7C5B">
        <w:rPr>
          <w:rFonts w:hint="eastAsia"/>
        </w:rPr>
        <w:t>培植財富管理人才等策略</w:t>
      </w:r>
      <w:r w:rsidR="00D83DE2">
        <w:rPr>
          <w:rFonts w:hint="eastAsia"/>
        </w:rPr>
        <w:t>，</w:t>
      </w:r>
      <w:r w:rsidR="004A7C5B">
        <w:rPr>
          <w:rFonts w:hint="eastAsia"/>
        </w:rPr>
        <w:t>以擴大我國財富管理業務規模</w:t>
      </w:r>
      <w:r w:rsidR="006C6485">
        <w:rPr>
          <w:rFonts w:hint="eastAsia"/>
          <w:lang w:eastAsia="zh-TW"/>
        </w:rPr>
        <w:t>及提升</w:t>
      </w:r>
      <w:r w:rsidR="00334192">
        <w:rPr>
          <w:rFonts w:hint="eastAsia"/>
          <w:lang w:eastAsia="zh-TW"/>
        </w:rPr>
        <w:t>國際</w:t>
      </w:r>
      <w:r w:rsidR="006C6485">
        <w:rPr>
          <w:rFonts w:hint="eastAsia"/>
          <w:lang w:eastAsia="zh-TW"/>
        </w:rPr>
        <w:t>競爭力</w:t>
      </w:r>
      <w:r w:rsidR="004A7C5B">
        <w:rPr>
          <w:rFonts w:hint="eastAsia"/>
        </w:rPr>
        <w:t>，</w:t>
      </w:r>
      <w:r w:rsidR="00D83DE2">
        <w:rPr>
          <w:rFonts w:hint="eastAsia"/>
        </w:rPr>
        <w:t>該會</w:t>
      </w:r>
      <w:r w:rsidR="00C32F2C">
        <w:rPr>
          <w:rFonts w:hint="eastAsia"/>
          <w:lang w:eastAsia="zh-TW"/>
        </w:rPr>
        <w:t>業於</w:t>
      </w:r>
      <w:r w:rsidR="00D83DE2">
        <w:rPr>
          <w:rFonts w:hint="eastAsia"/>
        </w:rPr>
        <w:t>109年8月7</w:t>
      </w:r>
      <w:r w:rsidR="00084547">
        <w:rPr>
          <w:rFonts w:hint="eastAsia"/>
        </w:rPr>
        <w:t>日發布銀行業辦理高資產客戶適用之金融商品及服務管理辦法</w:t>
      </w:r>
      <w:r w:rsidR="00334192">
        <w:rPr>
          <w:rStyle w:val="ae"/>
        </w:rPr>
        <w:footnoteReference w:id="6"/>
      </w:r>
      <w:r w:rsidR="00084547">
        <w:rPr>
          <w:rFonts w:hint="eastAsia"/>
        </w:rPr>
        <w:t>，放寬</w:t>
      </w:r>
      <w:r w:rsidR="00D83DE2">
        <w:rPr>
          <w:rFonts w:hint="eastAsia"/>
        </w:rPr>
        <w:t>適格銀行</w:t>
      </w:r>
      <w:r w:rsidR="000364C5">
        <w:rPr>
          <w:rFonts w:hint="eastAsia"/>
        </w:rPr>
        <w:t>可對高資產客戶</w:t>
      </w:r>
      <w:r w:rsidR="00D83DE2">
        <w:rPr>
          <w:rFonts w:hint="eastAsia"/>
        </w:rPr>
        <w:t>提供之金融商品及服務</w:t>
      </w:r>
      <w:r w:rsidR="0035183E">
        <w:rPr>
          <w:rFonts w:hint="eastAsia"/>
          <w:lang w:eastAsia="zh-TW"/>
        </w:rPr>
        <w:t>(以下簡稱高資產業務)</w:t>
      </w:r>
      <w:r w:rsidR="000364C5">
        <w:rPr>
          <w:rFonts w:hint="eastAsia"/>
        </w:rPr>
        <w:t>；</w:t>
      </w:r>
      <w:r w:rsidR="00721B4A">
        <w:rPr>
          <w:rFonts w:hint="eastAsia"/>
        </w:rPr>
        <w:t>復</w:t>
      </w:r>
      <w:r w:rsidR="00721B4A">
        <w:rPr>
          <w:rFonts w:hint="eastAsia"/>
          <w:lang w:eastAsia="zh-TW"/>
        </w:rPr>
        <w:t>為引導國內外資金投資臺灣，逐步發展壯大臺灣金融市場，</w:t>
      </w:r>
      <w:r w:rsidR="007E5572">
        <w:rPr>
          <w:rFonts w:hint="eastAsia"/>
        </w:rPr>
        <w:t>金管會</w:t>
      </w:r>
      <w:r w:rsidR="000364C5">
        <w:rPr>
          <w:rFonts w:hint="eastAsia"/>
        </w:rPr>
        <w:t>於113年9</w:t>
      </w:r>
      <w:r w:rsidR="007E5572">
        <w:rPr>
          <w:rFonts w:hint="eastAsia"/>
        </w:rPr>
        <w:t>月</w:t>
      </w:r>
      <w:r w:rsidR="000364C5">
        <w:rPr>
          <w:rFonts w:hint="eastAsia"/>
        </w:rPr>
        <w:t>發布5大</w:t>
      </w:r>
      <w:r w:rsidR="00DE036E">
        <w:rPr>
          <w:rFonts w:hint="eastAsia"/>
        </w:rPr>
        <w:t>重點</w:t>
      </w:r>
      <w:r w:rsidR="000364C5">
        <w:rPr>
          <w:rFonts w:hint="eastAsia"/>
        </w:rPr>
        <w:t>計畫</w:t>
      </w:r>
      <w:r w:rsidR="00DE036E">
        <w:rPr>
          <w:rFonts w:hint="eastAsia"/>
        </w:rPr>
        <w:t>及</w:t>
      </w:r>
      <w:r w:rsidR="000364C5">
        <w:rPr>
          <w:rFonts w:hint="eastAsia"/>
        </w:rPr>
        <w:t>16項</w:t>
      </w:r>
      <w:r w:rsidR="00DE036E">
        <w:rPr>
          <w:rFonts w:hint="eastAsia"/>
        </w:rPr>
        <w:t>推動策略</w:t>
      </w:r>
      <w:r w:rsidR="007E5572">
        <w:rPr>
          <w:rFonts w:hint="eastAsia"/>
        </w:rPr>
        <w:t>(詳表</w:t>
      </w:r>
      <w:r w:rsidR="00EC7A33">
        <w:rPr>
          <w:rFonts w:hint="eastAsia"/>
          <w:lang w:eastAsia="zh-TW"/>
        </w:rPr>
        <w:t>14</w:t>
      </w:r>
      <w:r w:rsidR="007E5572">
        <w:t>)</w:t>
      </w:r>
      <w:r w:rsidR="000364C5">
        <w:rPr>
          <w:rFonts w:hint="eastAsia"/>
        </w:rPr>
        <w:t>，</w:t>
      </w:r>
      <w:r w:rsidR="00592FE8">
        <w:rPr>
          <w:rFonts w:hint="eastAsia"/>
          <w:lang w:eastAsia="zh-TW"/>
        </w:rPr>
        <w:t>規劃</w:t>
      </w:r>
      <w:r w:rsidR="00DE036E">
        <w:rPr>
          <w:rFonts w:hint="eastAsia"/>
        </w:rPr>
        <w:t>在「留財與引資並重」、「投資臺灣支持產業發展」2大方向下，打造具有臺灣特色之資產管理中心</w:t>
      </w:r>
      <w:r w:rsidR="0051798E">
        <w:rPr>
          <w:rStyle w:val="ae"/>
          <w:rFonts w:hAnsi="標楷體"/>
          <w:lang w:eastAsia="zh-TW"/>
        </w:rPr>
        <w:footnoteReference w:id="7"/>
      </w:r>
      <w:r w:rsidR="00CE3365">
        <w:rPr>
          <w:rFonts w:hint="eastAsia"/>
        </w:rPr>
        <w:t>。</w:t>
      </w:r>
    </w:p>
    <w:p w:rsidR="000E5167" w:rsidRDefault="000E5167" w:rsidP="000E5167">
      <w:pPr>
        <w:pStyle w:val="123"/>
        <w:ind w:leftChars="0" w:left="142" w:rightChars="-300" w:right="-850" w:hangingChars="50" w:hanging="142"/>
        <w:rPr>
          <w:sz w:val="24"/>
          <w:szCs w:val="24"/>
          <w:lang w:eastAsia="zh-TW"/>
        </w:rPr>
      </w:pPr>
      <w:r w:rsidRPr="00E04F94">
        <w:rPr>
          <w:rFonts w:hint="eastAsia"/>
          <w:b/>
        </w:rPr>
        <w:t>表</w:t>
      </w:r>
      <w:r w:rsidR="00EC7A33">
        <w:rPr>
          <w:rFonts w:hint="eastAsia"/>
          <w:b/>
          <w:lang w:eastAsia="zh-TW"/>
        </w:rPr>
        <w:t>14</w:t>
      </w:r>
      <w:r>
        <w:rPr>
          <w:rFonts w:hint="eastAsia"/>
          <w:b/>
        </w:rPr>
        <w:t xml:space="preserve"> </w:t>
      </w:r>
      <w:r>
        <w:rPr>
          <w:rFonts w:hint="eastAsia"/>
          <w:b/>
          <w:lang w:eastAsia="zh-TW"/>
        </w:rPr>
        <w:t xml:space="preserve"> 金管會推動</w:t>
      </w:r>
      <w:r w:rsidRPr="000E5167">
        <w:rPr>
          <w:rFonts w:hint="eastAsia"/>
          <w:b/>
          <w:lang w:eastAsia="zh-TW"/>
        </w:rPr>
        <w:t>亞洲資產管理中心政策</w:t>
      </w:r>
      <w:r>
        <w:rPr>
          <w:rFonts w:hint="eastAsia"/>
          <w:b/>
          <w:lang w:eastAsia="zh-TW"/>
        </w:rPr>
        <w:t>之規劃</w:t>
      </w:r>
      <w:r w:rsidR="00FA7901">
        <w:rPr>
          <w:rFonts w:hint="eastAsia"/>
          <w:b/>
          <w:lang w:eastAsia="zh-TW"/>
        </w:rPr>
        <w:t>表</w:t>
      </w:r>
    </w:p>
    <w:tbl>
      <w:tblPr>
        <w:tblW w:w="8931" w:type="dxa"/>
        <w:tblInd w:w="5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2410"/>
        <w:gridCol w:w="6521"/>
      </w:tblGrid>
      <w:tr w:rsidR="000E5167" w:rsidRPr="00E04F94" w:rsidTr="00B24427">
        <w:trPr>
          <w:trHeight w:val="283"/>
          <w:tblHeader/>
        </w:trPr>
        <w:tc>
          <w:tcPr>
            <w:tcW w:w="2410" w:type="dxa"/>
            <w:shd w:val="clear" w:color="auto" w:fill="auto"/>
            <w:vAlign w:val="center"/>
          </w:tcPr>
          <w:p w:rsidR="000E5167" w:rsidRPr="000E5167" w:rsidRDefault="000E5167" w:rsidP="000E5167">
            <w:pPr>
              <w:pStyle w:val="142"/>
              <w:jc w:val="center"/>
              <w:rPr>
                <w:rFonts w:hint="eastAsia"/>
                <w:b/>
              </w:rPr>
            </w:pPr>
            <w:r w:rsidRPr="000E5167">
              <w:rPr>
                <w:rFonts w:hint="eastAsia"/>
                <w:b/>
                <w:lang w:eastAsia="zh-TW"/>
              </w:rPr>
              <w:t>計畫</w:t>
            </w:r>
          </w:p>
        </w:tc>
        <w:tc>
          <w:tcPr>
            <w:tcW w:w="6521" w:type="dxa"/>
            <w:vAlign w:val="center"/>
          </w:tcPr>
          <w:p w:rsidR="000E5167" w:rsidRPr="000E5167" w:rsidRDefault="000E5167" w:rsidP="000E5167">
            <w:pPr>
              <w:pStyle w:val="142"/>
              <w:jc w:val="center"/>
              <w:rPr>
                <w:rFonts w:hint="eastAsia"/>
                <w:b/>
              </w:rPr>
            </w:pPr>
            <w:r w:rsidRPr="000E5167">
              <w:rPr>
                <w:rFonts w:hint="eastAsia"/>
                <w:b/>
                <w:lang w:eastAsia="zh-TW"/>
              </w:rPr>
              <w:t>策略</w:t>
            </w:r>
          </w:p>
        </w:tc>
      </w:tr>
      <w:tr w:rsidR="000E5167" w:rsidRPr="00E04F94" w:rsidTr="00456A32">
        <w:trPr>
          <w:trHeight w:val="624"/>
        </w:trPr>
        <w:tc>
          <w:tcPr>
            <w:tcW w:w="2410" w:type="dxa"/>
            <w:shd w:val="clear" w:color="auto" w:fill="auto"/>
            <w:vAlign w:val="center"/>
          </w:tcPr>
          <w:p w:rsidR="000E5167" w:rsidRPr="00485271" w:rsidRDefault="000E5167" w:rsidP="00943ABF">
            <w:pPr>
              <w:pStyle w:val="142"/>
              <w:jc w:val="center"/>
              <w:rPr>
                <w:rFonts w:hint="eastAsia"/>
              </w:rPr>
            </w:pPr>
            <w:r>
              <w:rPr>
                <w:rFonts w:hint="eastAsia"/>
              </w:rPr>
              <w:t>壯大資產管理計畫</w:t>
            </w:r>
          </w:p>
        </w:tc>
        <w:tc>
          <w:tcPr>
            <w:tcW w:w="6521" w:type="dxa"/>
            <w:vAlign w:val="center"/>
          </w:tcPr>
          <w:p w:rsidR="000E5167" w:rsidRPr="00485271" w:rsidRDefault="000E5167" w:rsidP="000E5167">
            <w:pPr>
              <w:pStyle w:val="142"/>
              <w:jc w:val="both"/>
              <w:rPr>
                <w:rFonts w:hint="eastAsia"/>
              </w:rPr>
            </w:pPr>
            <w:r>
              <w:rPr>
                <w:rFonts w:hint="eastAsia"/>
              </w:rPr>
              <w:t>壯大本國資產管理</w:t>
            </w:r>
            <w:r w:rsidR="00D0533D" w:rsidRPr="000E5167">
              <w:rPr>
                <w:rFonts w:hint="eastAsia"/>
              </w:rPr>
              <w:t>業</w:t>
            </w:r>
            <w:r w:rsidR="00943ABF">
              <w:rPr>
                <w:rFonts w:hint="eastAsia"/>
                <w:lang w:eastAsia="zh-TW"/>
              </w:rPr>
              <w:t>、</w:t>
            </w:r>
            <w:r w:rsidR="00943ABF" w:rsidRPr="000E5167">
              <w:rPr>
                <w:rFonts w:hint="eastAsia"/>
              </w:rPr>
              <w:t>吸引外國資產管理業投資</w:t>
            </w:r>
            <w:r w:rsidR="00943ABF">
              <w:rPr>
                <w:rFonts w:hint="eastAsia"/>
                <w:lang w:eastAsia="zh-TW"/>
              </w:rPr>
              <w:t>、</w:t>
            </w:r>
            <w:r w:rsidR="00943ABF" w:rsidRPr="000E5167">
              <w:rPr>
                <w:rFonts w:hint="eastAsia"/>
              </w:rPr>
              <w:t>建置具地方特色資產管理專區</w:t>
            </w:r>
          </w:p>
        </w:tc>
      </w:tr>
      <w:tr w:rsidR="000E5167" w:rsidRPr="00E04F94" w:rsidTr="00456A32">
        <w:trPr>
          <w:trHeight w:val="624"/>
        </w:trPr>
        <w:tc>
          <w:tcPr>
            <w:tcW w:w="2410" w:type="dxa"/>
            <w:shd w:val="clear" w:color="auto" w:fill="auto"/>
            <w:vAlign w:val="center"/>
          </w:tcPr>
          <w:p w:rsidR="000E5167" w:rsidRPr="00485271" w:rsidRDefault="000E5167" w:rsidP="00943ABF">
            <w:pPr>
              <w:pStyle w:val="142"/>
              <w:jc w:val="center"/>
              <w:rPr>
                <w:rFonts w:hint="eastAsia"/>
              </w:rPr>
            </w:pPr>
            <w:r w:rsidRPr="000E5167">
              <w:rPr>
                <w:rFonts w:hint="eastAsia"/>
              </w:rPr>
              <w:t>普惠永續融合計畫</w:t>
            </w:r>
          </w:p>
        </w:tc>
        <w:tc>
          <w:tcPr>
            <w:tcW w:w="6521" w:type="dxa"/>
            <w:vAlign w:val="center"/>
          </w:tcPr>
          <w:p w:rsidR="00943ABF" w:rsidRPr="00485271" w:rsidRDefault="000E5167" w:rsidP="000E5167">
            <w:pPr>
              <w:pStyle w:val="142"/>
              <w:jc w:val="both"/>
              <w:rPr>
                <w:rFonts w:hint="eastAsia"/>
              </w:rPr>
            </w:pPr>
            <w:r w:rsidRPr="000E5167">
              <w:rPr>
                <w:rFonts w:hint="eastAsia"/>
              </w:rPr>
              <w:t>推動TISA計畫及全民資產管理教育</w:t>
            </w:r>
            <w:r w:rsidR="00943ABF">
              <w:rPr>
                <w:rFonts w:hint="eastAsia"/>
                <w:lang w:eastAsia="zh-TW"/>
              </w:rPr>
              <w:t>、</w:t>
            </w:r>
            <w:r w:rsidR="00943ABF" w:rsidRPr="000E5167">
              <w:rPr>
                <w:rFonts w:hint="eastAsia"/>
              </w:rPr>
              <w:t>永續綠色金融商品推動</w:t>
            </w:r>
            <w:r w:rsidR="00943ABF">
              <w:rPr>
                <w:rFonts w:hint="eastAsia"/>
                <w:lang w:eastAsia="zh-TW"/>
              </w:rPr>
              <w:t>、</w:t>
            </w:r>
            <w:r w:rsidR="00943ABF">
              <w:t>資產管理人才培訓</w:t>
            </w:r>
          </w:p>
        </w:tc>
      </w:tr>
      <w:tr w:rsidR="000E5167" w:rsidRPr="00E04F94" w:rsidTr="00456A32">
        <w:trPr>
          <w:trHeight w:val="624"/>
        </w:trPr>
        <w:tc>
          <w:tcPr>
            <w:tcW w:w="2410" w:type="dxa"/>
            <w:shd w:val="clear" w:color="auto" w:fill="auto"/>
            <w:vAlign w:val="center"/>
          </w:tcPr>
          <w:p w:rsidR="000E5167" w:rsidRPr="00485271" w:rsidRDefault="000E5167" w:rsidP="00943ABF">
            <w:pPr>
              <w:pStyle w:val="142"/>
              <w:jc w:val="center"/>
              <w:rPr>
                <w:rFonts w:hint="eastAsia"/>
              </w:rPr>
            </w:pPr>
            <w:r w:rsidRPr="000E5167">
              <w:rPr>
                <w:rFonts w:hint="eastAsia"/>
              </w:rPr>
              <w:t>財富管理促進計畫</w:t>
            </w:r>
          </w:p>
        </w:tc>
        <w:tc>
          <w:tcPr>
            <w:tcW w:w="6521" w:type="dxa"/>
            <w:vAlign w:val="center"/>
          </w:tcPr>
          <w:p w:rsidR="000E5167" w:rsidRPr="00485271" w:rsidRDefault="000E5167" w:rsidP="000E5167">
            <w:pPr>
              <w:pStyle w:val="142"/>
              <w:jc w:val="both"/>
              <w:rPr>
                <w:rFonts w:hint="eastAsia"/>
              </w:rPr>
            </w:pPr>
            <w:r w:rsidRPr="000E5167">
              <w:rPr>
                <w:rFonts w:hint="eastAsia"/>
              </w:rPr>
              <w:t>加速推動私人銀行業務</w:t>
            </w:r>
            <w:r w:rsidR="00943ABF">
              <w:rPr>
                <w:rFonts w:hint="eastAsia"/>
                <w:lang w:eastAsia="zh-TW"/>
              </w:rPr>
              <w:t>、</w:t>
            </w:r>
            <w:r w:rsidR="00943ABF" w:rsidRPr="000E5167">
              <w:rPr>
                <w:rFonts w:hint="eastAsia"/>
              </w:rPr>
              <w:t>推動家族辦公室功能機構</w:t>
            </w:r>
            <w:r w:rsidR="00943ABF">
              <w:rPr>
                <w:rFonts w:hint="eastAsia"/>
                <w:lang w:eastAsia="zh-TW"/>
              </w:rPr>
              <w:t>、</w:t>
            </w:r>
            <w:r w:rsidR="00943ABF" w:rsidRPr="000E5167">
              <w:rPr>
                <w:rFonts w:hint="eastAsia"/>
              </w:rPr>
              <w:t>增進OBU功能深化財富管理業務</w:t>
            </w:r>
          </w:p>
        </w:tc>
      </w:tr>
      <w:tr w:rsidR="000E5167" w:rsidRPr="00E04F94" w:rsidTr="00456A32">
        <w:trPr>
          <w:trHeight w:val="624"/>
        </w:trPr>
        <w:tc>
          <w:tcPr>
            <w:tcW w:w="2410" w:type="dxa"/>
            <w:shd w:val="clear" w:color="auto" w:fill="auto"/>
            <w:vAlign w:val="center"/>
          </w:tcPr>
          <w:p w:rsidR="000E5167" w:rsidRPr="00485271" w:rsidRDefault="000E5167" w:rsidP="00943ABF">
            <w:pPr>
              <w:pStyle w:val="142"/>
              <w:jc w:val="center"/>
              <w:rPr>
                <w:rFonts w:hint="eastAsia"/>
              </w:rPr>
            </w:pPr>
            <w:r w:rsidRPr="000E5167">
              <w:rPr>
                <w:rFonts w:hint="eastAsia"/>
              </w:rPr>
              <w:t>資金投入公建計畫</w:t>
            </w:r>
          </w:p>
        </w:tc>
        <w:tc>
          <w:tcPr>
            <w:tcW w:w="6521" w:type="dxa"/>
            <w:vAlign w:val="center"/>
          </w:tcPr>
          <w:p w:rsidR="000E5167" w:rsidRPr="00485271" w:rsidRDefault="000E5167" w:rsidP="000E5167">
            <w:pPr>
              <w:pStyle w:val="142"/>
              <w:jc w:val="both"/>
              <w:rPr>
                <w:rFonts w:hint="eastAsia"/>
              </w:rPr>
            </w:pPr>
            <w:r w:rsidRPr="000E5167">
              <w:rPr>
                <w:rFonts w:hint="eastAsia"/>
              </w:rPr>
              <w:t>公建與商品開發規劃專案</w:t>
            </w:r>
            <w:r w:rsidR="00943ABF">
              <w:rPr>
                <w:rFonts w:hint="eastAsia"/>
                <w:lang w:eastAsia="zh-TW"/>
              </w:rPr>
              <w:t>、</w:t>
            </w:r>
            <w:r w:rsidR="00943ABF" w:rsidRPr="000E5167">
              <w:rPr>
                <w:rFonts w:hint="eastAsia"/>
              </w:rPr>
              <w:t>推動公建與高齡社會投資</w:t>
            </w:r>
            <w:r w:rsidR="00943ABF">
              <w:rPr>
                <w:rFonts w:hint="eastAsia"/>
                <w:lang w:eastAsia="zh-TW"/>
              </w:rPr>
              <w:t>、</w:t>
            </w:r>
            <w:r w:rsidR="00943ABF" w:rsidRPr="000E5167">
              <w:rPr>
                <w:rFonts w:hint="eastAsia"/>
              </w:rPr>
              <w:t>推動策略性投資項目</w:t>
            </w:r>
          </w:p>
        </w:tc>
      </w:tr>
      <w:tr w:rsidR="000E5167" w:rsidRPr="00E04F94" w:rsidTr="00456A32">
        <w:trPr>
          <w:trHeight w:val="624"/>
        </w:trPr>
        <w:tc>
          <w:tcPr>
            <w:tcW w:w="2410" w:type="dxa"/>
            <w:shd w:val="clear" w:color="auto" w:fill="auto"/>
            <w:vAlign w:val="center"/>
          </w:tcPr>
          <w:p w:rsidR="000E5167" w:rsidRPr="00485271" w:rsidRDefault="000E5167" w:rsidP="00943ABF">
            <w:pPr>
              <w:pStyle w:val="142"/>
              <w:jc w:val="center"/>
              <w:rPr>
                <w:rFonts w:hint="eastAsia"/>
              </w:rPr>
            </w:pPr>
            <w:r w:rsidRPr="000E5167">
              <w:rPr>
                <w:rFonts w:hint="eastAsia"/>
              </w:rPr>
              <w:t>擴大投資臺灣計畫</w:t>
            </w:r>
          </w:p>
        </w:tc>
        <w:tc>
          <w:tcPr>
            <w:tcW w:w="6521" w:type="dxa"/>
            <w:vAlign w:val="center"/>
          </w:tcPr>
          <w:p w:rsidR="000E5167" w:rsidRPr="00485271" w:rsidRDefault="000E5167" w:rsidP="000E5167">
            <w:pPr>
              <w:pStyle w:val="142"/>
              <w:jc w:val="both"/>
              <w:rPr>
                <w:rFonts w:hint="eastAsia"/>
              </w:rPr>
            </w:pPr>
            <w:r w:rsidRPr="000E5167">
              <w:rPr>
                <w:rFonts w:hint="eastAsia"/>
              </w:rPr>
              <w:t>REIT 推動專案</w:t>
            </w:r>
            <w:r w:rsidR="00943ABF">
              <w:rPr>
                <w:rFonts w:hint="eastAsia"/>
                <w:lang w:eastAsia="zh-TW"/>
              </w:rPr>
              <w:t>、</w:t>
            </w:r>
            <w:r w:rsidR="00943ABF" w:rsidRPr="000E5167">
              <w:rPr>
                <w:rFonts w:hint="eastAsia"/>
              </w:rPr>
              <w:t>擴大投資創投與新創</w:t>
            </w:r>
            <w:r w:rsidR="00943ABF">
              <w:rPr>
                <w:rFonts w:hint="eastAsia"/>
                <w:lang w:eastAsia="zh-TW"/>
              </w:rPr>
              <w:t>、</w:t>
            </w:r>
            <w:r w:rsidR="00AF0FAC">
              <w:rPr>
                <w:rFonts w:hint="eastAsia"/>
                <w:lang w:eastAsia="zh-TW"/>
              </w:rPr>
              <w:t>資本市場壯大計畫</w:t>
            </w:r>
            <w:r w:rsidR="00943ABF">
              <w:rPr>
                <w:rFonts w:hint="eastAsia"/>
                <w:lang w:eastAsia="zh-TW"/>
              </w:rPr>
              <w:t>、</w:t>
            </w:r>
            <w:r w:rsidR="00943ABF" w:rsidRPr="000E5167">
              <w:rPr>
                <w:rFonts w:hint="eastAsia"/>
              </w:rPr>
              <w:t>資本市場國際合作</w:t>
            </w:r>
          </w:p>
        </w:tc>
      </w:tr>
    </w:tbl>
    <w:p w:rsidR="000E5167" w:rsidRDefault="000E5167" w:rsidP="009D748D">
      <w:pPr>
        <w:pStyle w:val="142"/>
        <w:ind w:leftChars="-28" w:left="1137" w:rightChars="-150" w:right="-425" w:hangingChars="500" w:hanging="1216"/>
        <w:jc w:val="both"/>
      </w:pPr>
      <w:r w:rsidRPr="00E04F94">
        <w:rPr>
          <w:rFonts w:hint="eastAsia"/>
        </w:rPr>
        <w:t>資料來源：</w:t>
      </w:r>
      <w:r w:rsidR="009D748D" w:rsidRPr="00E04F94">
        <w:rPr>
          <w:rFonts w:hAnsi="標楷體" w:hint="eastAsia"/>
        </w:rPr>
        <w:t>113年</w:t>
      </w:r>
      <w:r w:rsidR="009D748D">
        <w:rPr>
          <w:rFonts w:hAnsi="標楷體" w:hint="eastAsia"/>
          <w:lang w:eastAsia="zh-TW"/>
        </w:rPr>
        <w:t>10</w:t>
      </w:r>
      <w:r w:rsidR="009D748D" w:rsidRPr="00E04F94">
        <w:rPr>
          <w:rFonts w:hAnsi="標楷體" w:hint="eastAsia"/>
        </w:rPr>
        <w:t>月</w:t>
      </w:r>
      <w:r w:rsidR="009D748D">
        <w:rPr>
          <w:rFonts w:hAnsi="標楷體" w:hint="eastAsia"/>
          <w:lang w:eastAsia="zh-TW"/>
        </w:rPr>
        <w:t>24</w:t>
      </w:r>
      <w:r w:rsidR="009D748D" w:rsidRPr="00E04F94">
        <w:rPr>
          <w:rFonts w:hAnsi="標楷體" w:hint="eastAsia"/>
        </w:rPr>
        <w:t>日</w:t>
      </w:r>
      <w:r w:rsidR="009D748D" w:rsidRPr="00E04F94">
        <w:rPr>
          <w:rFonts w:hAnsi="標楷體" w:hint="eastAsia"/>
          <w:lang w:eastAsia="zh-TW"/>
        </w:rPr>
        <w:t>金管會於本院</w:t>
      </w:r>
      <w:r w:rsidR="009D748D" w:rsidRPr="00E04F94">
        <w:rPr>
          <w:rFonts w:hAnsi="標楷體" w:hint="eastAsia"/>
        </w:rPr>
        <w:t>財委會「</w:t>
      </w:r>
      <w:r w:rsidR="009D748D" w:rsidRPr="009D748D">
        <w:rPr>
          <w:rFonts w:hAnsi="標楷體" w:hint="eastAsia"/>
        </w:rPr>
        <w:t>政府推動臺灣成為亞洲資產管理中心之具體作為暨如何協助金融科技及新創產業籌資現況與未來發展</w:t>
      </w:r>
      <w:r w:rsidR="009D748D" w:rsidRPr="00E04F94">
        <w:rPr>
          <w:rFonts w:hAnsi="標楷體" w:hint="eastAsia"/>
        </w:rPr>
        <w:t>」專題報告</w:t>
      </w:r>
      <w:r w:rsidR="009D748D" w:rsidRPr="00E04F94">
        <w:rPr>
          <w:rFonts w:hAnsi="標楷體" w:hint="eastAsia"/>
          <w:lang w:eastAsia="zh-TW"/>
        </w:rPr>
        <w:t>之書面資料</w:t>
      </w:r>
      <w:r>
        <w:rPr>
          <w:rFonts w:hint="eastAsia"/>
          <w:lang w:eastAsia="zh-TW"/>
        </w:rPr>
        <w:t>，本中心彙製。</w:t>
      </w:r>
    </w:p>
    <w:p w:rsidR="00C10C2C" w:rsidRDefault="00715B45" w:rsidP="00724B0D">
      <w:pPr>
        <w:pStyle w:val="123"/>
        <w:ind w:left="1133" w:hanging="283"/>
        <w:rPr>
          <w:lang w:eastAsia="zh-TW"/>
        </w:rPr>
      </w:pPr>
      <w:r w:rsidRPr="003151F4">
        <w:rPr>
          <w:rFonts w:hint="eastAsia"/>
          <w:b/>
          <w:lang w:eastAsia="zh-TW"/>
        </w:rPr>
        <w:t>2.</w:t>
      </w:r>
      <w:r w:rsidR="007B6019" w:rsidRPr="003151F4">
        <w:rPr>
          <w:rFonts w:hint="eastAsia"/>
          <w:b/>
          <w:lang w:eastAsia="zh-TW"/>
        </w:rPr>
        <w:t>財政部</w:t>
      </w:r>
      <w:r w:rsidR="00F24E9F">
        <w:rPr>
          <w:rFonts w:hint="eastAsia"/>
          <w:b/>
          <w:lang w:eastAsia="zh-TW"/>
        </w:rPr>
        <w:t>：</w:t>
      </w:r>
      <w:r w:rsidR="00334635">
        <w:rPr>
          <w:rFonts w:hint="eastAsia"/>
          <w:lang w:eastAsia="zh-TW"/>
        </w:rPr>
        <w:t>據</w:t>
      </w:r>
      <w:r>
        <w:rPr>
          <w:rFonts w:hint="eastAsia"/>
          <w:lang w:eastAsia="zh-TW"/>
        </w:rPr>
        <w:t>財政部</w:t>
      </w:r>
      <w:r w:rsidR="000D7BFD">
        <w:rPr>
          <w:rFonts w:hint="eastAsia"/>
          <w:lang w:eastAsia="zh-TW"/>
        </w:rPr>
        <w:t>國庫署提供資料，財政部</w:t>
      </w:r>
      <w:r>
        <w:rPr>
          <w:rFonts w:hint="eastAsia"/>
          <w:lang w:eastAsia="zh-TW"/>
        </w:rPr>
        <w:t>業於109年11月函請各公股金融事業於風險有效控管下</w:t>
      </w:r>
      <w:r w:rsidR="000475DE">
        <w:rPr>
          <w:rFonts w:hint="eastAsia"/>
          <w:lang w:eastAsia="zh-TW"/>
        </w:rPr>
        <w:t>，</w:t>
      </w:r>
      <w:r>
        <w:rPr>
          <w:rFonts w:hint="eastAsia"/>
          <w:lang w:eastAsia="zh-TW"/>
        </w:rPr>
        <w:t>逐步建立高階資產財富管理業務所需之專業人才、技術及商品開發</w:t>
      </w:r>
      <w:r w:rsidR="008C5822">
        <w:rPr>
          <w:rFonts w:hint="eastAsia"/>
          <w:lang w:eastAsia="zh-TW"/>
        </w:rPr>
        <w:t>等</w:t>
      </w:r>
      <w:r>
        <w:rPr>
          <w:rFonts w:hint="eastAsia"/>
          <w:lang w:eastAsia="zh-TW"/>
        </w:rPr>
        <w:t>能力，</w:t>
      </w:r>
      <w:r w:rsidR="009140DD">
        <w:rPr>
          <w:rFonts w:hint="eastAsia"/>
          <w:lang w:eastAsia="zh-TW"/>
        </w:rPr>
        <w:t>並於</w:t>
      </w:r>
      <w:r w:rsidR="006659B0">
        <w:rPr>
          <w:rFonts w:hint="eastAsia"/>
          <w:lang w:eastAsia="zh-TW"/>
        </w:rPr>
        <w:t>113年起實施之「金控雙引擎、銀行雙翅膀」方案2.0中，指定公股銀行次翅膀之關鍵業務為個金及財管，</w:t>
      </w:r>
      <w:r w:rsidR="00B2202C">
        <w:rPr>
          <w:rFonts w:hint="eastAsia"/>
          <w:lang w:eastAsia="zh-TW"/>
        </w:rPr>
        <w:t>期</w:t>
      </w:r>
      <w:r w:rsidR="007F4DB6">
        <w:rPr>
          <w:rFonts w:hint="eastAsia"/>
          <w:lang w:eastAsia="zh-TW"/>
        </w:rPr>
        <w:t>強化各公股銀行於</w:t>
      </w:r>
      <w:r w:rsidR="000D7BFD">
        <w:rPr>
          <w:rFonts w:hint="eastAsia"/>
          <w:lang w:eastAsia="zh-TW"/>
        </w:rPr>
        <w:t>次翅膀</w:t>
      </w:r>
      <w:r w:rsidR="000475DE">
        <w:rPr>
          <w:rFonts w:hint="eastAsia"/>
          <w:lang w:eastAsia="zh-TW"/>
        </w:rPr>
        <w:t>業務之競爭</w:t>
      </w:r>
      <w:r w:rsidR="007F4DB6">
        <w:rPr>
          <w:rFonts w:hint="eastAsia"/>
          <w:lang w:eastAsia="zh-TW"/>
        </w:rPr>
        <w:t>優勢，</w:t>
      </w:r>
      <w:r w:rsidR="002E1D0A">
        <w:rPr>
          <w:rFonts w:hint="eastAsia"/>
          <w:lang w:eastAsia="zh-TW"/>
        </w:rPr>
        <w:t>提升獲利貢獻度。詢據該部表示，</w:t>
      </w:r>
      <w:r w:rsidR="007F4DB6">
        <w:rPr>
          <w:rFonts w:hint="eastAsia"/>
          <w:lang w:eastAsia="zh-TW"/>
        </w:rPr>
        <w:t>兆豐國際商業銀行、第一商業銀行、合作金庫商業銀行及華南</w:t>
      </w:r>
      <w:r w:rsidR="000475DE">
        <w:rPr>
          <w:rFonts w:hint="eastAsia"/>
          <w:lang w:eastAsia="zh-TW"/>
        </w:rPr>
        <w:t>商業</w:t>
      </w:r>
      <w:r w:rsidR="005D4C77">
        <w:rPr>
          <w:rFonts w:hint="eastAsia"/>
          <w:lang w:eastAsia="zh-TW"/>
        </w:rPr>
        <w:t>銀行</w:t>
      </w:r>
      <w:r w:rsidR="007F4DB6">
        <w:rPr>
          <w:rFonts w:hint="eastAsia"/>
          <w:lang w:eastAsia="zh-TW"/>
        </w:rPr>
        <w:t>已</w:t>
      </w:r>
      <w:r w:rsidR="005D4C77">
        <w:rPr>
          <w:rFonts w:hint="eastAsia"/>
          <w:lang w:eastAsia="zh-TW"/>
        </w:rPr>
        <w:t>陸續</w:t>
      </w:r>
      <w:r w:rsidR="007F4DB6">
        <w:rPr>
          <w:rFonts w:hint="eastAsia"/>
          <w:lang w:eastAsia="zh-TW"/>
        </w:rPr>
        <w:t>獲金管會核</w:t>
      </w:r>
      <w:r w:rsidR="007F4DB6" w:rsidRPr="005D4C77">
        <w:rPr>
          <w:rFonts w:hint="eastAsia"/>
          <w:lang w:eastAsia="zh-TW"/>
        </w:rPr>
        <w:t>准並開辦</w:t>
      </w:r>
      <w:r w:rsidR="00281507" w:rsidRPr="005D4C77">
        <w:rPr>
          <w:rFonts w:hint="eastAsia"/>
          <w:lang w:eastAsia="zh-TW"/>
        </w:rPr>
        <w:t>高資產業務</w:t>
      </w:r>
      <w:r w:rsidR="007F4DB6" w:rsidRPr="00CE4380">
        <w:rPr>
          <w:rFonts w:hint="eastAsia"/>
          <w:lang w:eastAsia="zh-TW"/>
        </w:rPr>
        <w:t>(詳表</w:t>
      </w:r>
      <w:r w:rsidR="00EC7A33">
        <w:rPr>
          <w:rFonts w:hint="eastAsia"/>
          <w:lang w:eastAsia="zh-TW"/>
        </w:rPr>
        <w:t>15</w:t>
      </w:r>
      <w:r w:rsidR="007F4DB6" w:rsidRPr="00CE4380">
        <w:rPr>
          <w:lang w:eastAsia="zh-TW"/>
        </w:rPr>
        <w:t>)</w:t>
      </w:r>
      <w:r w:rsidR="007F4DB6" w:rsidRPr="00CE4380">
        <w:rPr>
          <w:rFonts w:hint="eastAsia"/>
          <w:lang w:eastAsia="zh-TW"/>
        </w:rPr>
        <w:t>，</w:t>
      </w:r>
      <w:r w:rsidR="002E1D0A">
        <w:rPr>
          <w:rFonts w:hint="eastAsia"/>
          <w:lang w:eastAsia="zh-TW"/>
        </w:rPr>
        <w:t>據金管會114年6月19日新聞稿，</w:t>
      </w:r>
      <w:r w:rsidR="007F4DB6" w:rsidRPr="00CE4380">
        <w:rPr>
          <w:rFonts w:hint="eastAsia"/>
          <w:lang w:eastAsia="zh-TW"/>
        </w:rPr>
        <w:t>該4家銀行亦</w:t>
      </w:r>
      <w:r w:rsidR="002E1D0A">
        <w:rPr>
          <w:rFonts w:hint="eastAsia"/>
          <w:lang w:eastAsia="zh-TW"/>
        </w:rPr>
        <w:t>經該會同意進駐高雄資產管理專區試辦業務</w:t>
      </w:r>
      <w:r w:rsidR="007F4DB6" w:rsidRPr="007F4DB6">
        <w:rPr>
          <w:rFonts w:hint="eastAsia"/>
          <w:lang w:eastAsia="zh-TW"/>
        </w:rPr>
        <w:t>。</w:t>
      </w:r>
    </w:p>
    <w:p w:rsidR="00CC2579" w:rsidRDefault="00CC2579" w:rsidP="00FA7901">
      <w:pPr>
        <w:pStyle w:val="123"/>
        <w:ind w:leftChars="-50" w:left="0" w:rightChars="-300" w:right="-850" w:hangingChars="50" w:hanging="142"/>
        <w:rPr>
          <w:sz w:val="24"/>
          <w:szCs w:val="24"/>
          <w:lang w:eastAsia="zh-TW"/>
        </w:rPr>
      </w:pPr>
      <w:r w:rsidRPr="00E04F94">
        <w:rPr>
          <w:rFonts w:hint="eastAsia"/>
          <w:b/>
        </w:rPr>
        <w:t>表</w:t>
      </w:r>
      <w:r w:rsidR="00EC7A33">
        <w:rPr>
          <w:rFonts w:hint="eastAsia"/>
          <w:b/>
          <w:lang w:eastAsia="zh-TW"/>
        </w:rPr>
        <w:t>15</w:t>
      </w:r>
      <w:r>
        <w:rPr>
          <w:rFonts w:hint="eastAsia"/>
          <w:b/>
        </w:rPr>
        <w:t xml:space="preserve"> </w:t>
      </w:r>
      <w:r>
        <w:rPr>
          <w:rFonts w:hint="eastAsia"/>
          <w:b/>
          <w:lang w:eastAsia="zh-TW"/>
        </w:rPr>
        <w:t xml:space="preserve"> 截至114年</w:t>
      </w:r>
      <w:r w:rsidR="00ED40EA">
        <w:rPr>
          <w:rFonts w:hint="eastAsia"/>
          <w:b/>
          <w:lang w:eastAsia="zh-TW"/>
        </w:rPr>
        <w:t>5</w:t>
      </w:r>
      <w:r>
        <w:rPr>
          <w:rFonts w:hint="eastAsia"/>
          <w:b/>
          <w:lang w:eastAsia="zh-TW"/>
        </w:rPr>
        <w:t>月</w:t>
      </w:r>
      <w:r w:rsidR="00ED40EA">
        <w:rPr>
          <w:rFonts w:hint="eastAsia"/>
          <w:b/>
          <w:lang w:eastAsia="zh-TW"/>
        </w:rPr>
        <w:t>16日已獲核准並開辦</w:t>
      </w:r>
      <w:r>
        <w:rPr>
          <w:rFonts w:hint="eastAsia"/>
          <w:b/>
          <w:lang w:eastAsia="zh-TW"/>
        </w:rPr>
        <w:t>高資產業務之</w:t>
      </w:r>
      <w:r w:rsidR="00ED40EA">
        <w:rPr>
          <w:rFonts w:hint="eastAsia"/>
          <w:b/>
          <w:lang w:eastAsia="zh-TW"/>
        </w:rPr>
        <w:t>公股銀行</w:t>
      </w:r>
      <w:r w:rsidR="00FA7901">
        <w:rPr>
          <w:rFonts w:hint="eastAsia"/>
          <w:b/>
          <w:lang w:eastAsia="zh-TW"/>
        </w:rPr>
        <w:t>概況表</w:t>
      </w:r>
    </w:p>
    <w:tbl>
      <w:tblPr>
        <w:tblW w:w="9214" w:type="dxa"/>
        <w:tblInd w:w="-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2977"/>
        <w:gridCol w:w="3261"/>
        <w:gridCol w:w="2976"/>
      </w:tblGrid>
      <w:tr w:rsidR="00ED40EA" w:rsidRPr="00E04F94" w:rsidTr="00FA7901">
        <w:trPr>
          <w:trHeight w:val="227"/>
          <w:tblHeader/>
        </w:trPr>
        <w:tc>
          <w:tcPr>
            <w:tcW w:w="2977" w:type="dxa"/>
            <w:tcBorders>
              <w:top w:val="single" w:sz="12" w:space="0" w:color="auto"/>
              <w:bottom w:val="single" w:sz="6" w:space="0" w:color="auto"/>
              <w:tl2br w:val="single" w:sz="6" w:space="0" w:color="auto"/>
            </w:tcBorders>
            <w:shd w:val="clear" w:color="auto" w:fill="auto"/>
            <w:vAlign w:val="center"/>
          </w:tcPr>
          <w:p w:rsidR="00ED40EA" w:rsidRPr="00F77317" w:rsidRDefault="00ED40EA" w:rsidP="001F6364">
            <w:pPr>
              <w:pStyle w:val="142"/>
              <w:ind w:left="566" w:hanging="566"/>
              <w:rPr>
                <w:b/>
              </w:rPr>
            </w:pPr>
            <w:r w:rsidRPr="00F77317">
              <w:rPr>
                <w:rFonts w:hint="eastAsia"/>
                <w:b/>
                <w:lang w:eastAsia="zh-TW"/>
              </w:rPr>
              <w:t xml:space="preserve">       </w:t>
            </w:r>
            <w:r>
              <w:rPr>
                <w:rFonts w:hint="eastAsia"/>
                <w:b/>
                <w:lang w:eastAsia="zh-TW"/>
              </w:rPr>
              <w:t xml:space="preserve">     </w:t>
            </w:r>
            <w:r w:rsidRPr="00F77317">
              <w:rPr>
                <w:rFonts w:hint="eastAsia"/>
                <w:b/>
                <w:lang w:eastAsia="zh-TW"/>
              </w:rPr>
              <w:t xml:space="preserve">  </w:t>
            </w:r>
            <w:r w:rsidR="00E41F02">
              <w:rPr>
                <w:rFonts w:hint="eastAsia"/>
                <w:b/>
                <w:lang w:eastAsia="zh-TW"/>
              </w:rPr>
              <w:t xml:space="preserve">  </w:t>
            </w:r>
            <w:r>
              <w:rPr>
                <w:rFonts w:hint="eastAsia"/>
                <w:b/>
                <w:lang w:eastAsia="zh-TW"/>
              </w:rPr>
              <w:t>日期</w:t>
            </w:r>
          </w:p>
          <w:p w:rsidR="00ED40EA" w:rsidRPr="00F77317" w:rsidRDefault="00835DCC" w:rsidP="001F6364">
            <w:pPr>
              <w:pStyle w:val="142"/>
              <w:ind w:left="566" w:hanging="566"/>
              <w:rPr>
                <w:rFonts w:hint="eastAsia"/>
                <w:b/>
              </w:rPr>
            </w:pPr>
            <w:r w:rsidRPr="0052531C">
              <w:rPr>
                <w:rFonts w:hint="eastAsia"/>
                <w:b/>
              </w:rPr>
              <w:t>銀行別</w:t>
            </w:r>
          </w:p>
        </w:tc>
        <w:tc>
          <w:tcPr>
            <w:tcW w:w="3261" w:type="dxa"/>
            <w:vAlign w:val="center"/>
          </w:tcPr>
          <w:p w:rsidR="00ED40EA" w:rsidRPr="00F77317" w:rsidRDefault="00ED40EA" w:rsidP="00ED40EA">
            <w:pPr>
              <w:pStyle w:val="142"/>
              <w:ind w:left="566" w:hanging="566"/>
              <w:jc w:val="center"/>
              <w:rPr>
                <w:b/>
              </w:rPr>
            </w:pPr>
            <w:r>
              <w:rPr>
                <w:rFonts w:hint="eastAsia"/>
                <w:b/>
                <w:lang w:eastAsia="zh-TW"/>
              </w:rPr>
              <w:t>核准日</w:t>
            </w:r>
          </w:p>
        </w:tc>
        <w:tc>
          <w:tcPr>
            <w:tcW w:w="2976" w:type="dxa"/>
            <w:vAlign w:val="center"/>
          </w:tcPr>
          <w:p w:rsidR="00ED40EA" w:rsidRPr="005E40A8" w:rsidRDefault="00ED40EA" w:rsidP="001F6364">
            <w:pPr>
              <w:pStyle w:val="142"/>
              <w:ind w:left="566" w:hanging="566"/>
              <w:jc w:val="center"/>
              <w:rPr>
                <w:b/>
              </w:rPr>
            </w:pPr>
            <w:r>
              <w:rPr>
                <w:rFonts w:hint="eastAsia"/>
                <w:b/>
                <w:lang w:eastAsia="zh-TW"/>
              </w:rPr>
              <w:t>正式開辦日</w:t>
            </w:r>
          </w:p>
        </w:tc>
      </w:tr>
      <w:tr w:rsidR="00ED40EA" w:rsidRPr="00E04F94" w:rsidTr="00FA7901">
        <w:trPr>
          <w:trHeight w:val="340"/>
        </w:trPr>
        <w:tc>
          <w:tcPr>
            <w:tcW w:w="2977" w:type="dxa"/>
            <w:shd w:val="clear" w:color="auto" w:fill="auto"/>
            <w:vAlign w:val="center"/>
          </w:tcPr>
          <w:p w:rsidR="00ED40EA" w:rsidRPr="00485271" w:rsidRDefault="00ED40EA" w:rsidP="00ED40EA">
            <w:pPr>
              <w:pStyle w:val="142"/>
              <w:jc w:val="both"/>
              <w:rPr>
                <w:rFonts w:hint="eastAsia"/>
              </w:rPr>
            </w:pPr>
            <w:r w:rsidRPr="00485271">
              <w:rPr>
                <w:rFonts w:hint="eastAsia"/>
              </w:rPr>
              <w:t>兆豐國際商業銀行</w:t>
            </w:r>
          </w:p>
        </w:tc>
        <w:tc>
          <w:tcPr>
            <w:tcW w:w="3261" w:type="dxa"/>
            <w:vAlign w:val="center"/>
          </w:tcPr>
          <w:p w:rsidR="00ED40EA" w:rsidRPr="00485271" w:rsidRDefault="00ED40EA" w:rsidP="00E41F02">
            <w:pPr>
              <w:pStyle w:val="142"/>
              <w:jc w:val="center"/>
              <w:rPr>
                <w:rFonts w:hint="eastAsia"/>
              </w:rPr>
            </w:pPr>
            <w:r>
              <w:rPr>
                <w:rFonts w:hint="eastAsia"/>
              </w:rPr>
              <w:t>10</w:t>
            </w:r>
            <w:r>
              <w:t>9</w:t>
            </w:r>
            <w:r>
              <w:rPr>
                <w:rFonts w:hint="eastAsia"/>
                <w:lang w:eastAsia="zh-TW"/>
              </w:rPr>
              <w:t>年</w:t>
            </w:r>
            <w:r>
              <w:rPr>
                <w:rFonts w:hint="eastAsia"/>
              </w:rPr>
              <w:t>12</w:t>
            </w:r>
            <w:r>
              <w:rPr>
                <w:rFonts w:hint="eastAsia"/>
                <w:lang w:eastAsia="zh-TW"/>
              </w:rPr>
              <w:t>月</w:t>
            </w:r>
            <w:r w:rsidRPr="00485271">
              <w:rPr>
                <w:rFonts w:hint="eastAsia"/>
              </w:rPr>
              <w:t>31</w:t>
            </w:r>
            <w:r>
              <w:rPr>
                <w:rFonts w:hint="eastAsia"/>
                <w:lang w:eastAsia="zh-TW"/>
              </w:rPr>
              <w:t>日</w:t>
            </w:r>
          </w:p>
        </w:tc>
        <w:tc>
          <w:tcPr>
            <w:tcW w:w="2976" w:type="dxa"/>
            <w:vAlign w:val="center"/>
          </w:tcPr>
          <w:p w:rsidR="00ED40EA" w:rsidRPr="00485271" w:rsidRDefault="00ED40EA" w:rsidP="002E1D0A">
            <w:pPr>
              <w:pStyle w:val="142"/>
              <w:jc w:val="center"/>
              <w:rPr>
                <w:rFonts w:hint="eastAsia"/>
              </w:rPr>
            </w:pPr>
            <w:r w:rsidRPr="00485271">
              <w:rPr>
                <w:rFonts w:hint="eastAsia"/>
              </w:rPr>
              <w:t>110</w:t>
            </w:r>
            <w:r>
              <w:rPr>
                <w:rFonts w:hint="eastAsia"/>
                <w:lang w:eastAsia="zh-TW"/>
              </w:rPr>
              <w:t>年</w:t>
            </w:r>
            <w:r w:rsidRPr="00485271">
              <w:rPr>
                <w:rFonts w:hint="eastAsia"/>
              </w:rPr>
              <w:t>4</w:t>
            </w:r>
            <w:r>
              <w:rPr>
                <w:rFonts w:hint="eastAsia"/>
                <w:lang w:eastAsia="zh-TW"/>
              </w:rPr>
              <w:t>月</w:t>
            </w:r>
            <w:r w:rsidRPr="00485271">
              <w:rPr>
                <w:rFonts w:hint="eastAsia"/>
              </w:rPr>
              <w:t>26</w:t>
            </w:r>
            <w:r>
              <w:rPr>
                <w:rFonts w:hint="eastAsia"/>
                <w:lang w:eastAsia="zh-TW"/>
              </w:rPr>
              <w:t>日</w:t>
            </w:r>
          </w:p>
        </w:tc>
      </w:tr>
      <w:tr w:rsidR="00ED40EA" w:rsidRPr="00E04F94" w:rsidTr="00FA7901">
        <w:trPr>
          <w:trHeight w:val="340"/>
        </w:trPr>
        <w:tc>
          <w:tcPr>
            <w:tcW w:w="2977" w:type="dxa"/>
            <w:shd w:val="clear" w:color="auto" w:fill="auto"/>
            <w:vAlign w:val="center"/>
          </w:tcPr>
          <w:p w:rsidR="00ED40EA" w:rsidRPr="00485271" w:rsidRDefault="00ED40EA" w:rsidP="00ED40EA">
            <w:pPr>
              <w:pStyle w:val="142"/>
              <w:jc w:val="both"/>
              <w:rPr>
                <w:rFonts w:hint="eastAsia"/>
              </w:rPr>
            </w:pPr>
            <w:r w:rsidRPr="00485271">
              <w:rPr>
                <w:rFonts w:hint="eastAsia"/>
              </w:rPr>
              <w:t>第一商業銀行</w:t>
            </w:r>
          </w:p>
        </w:tc>
        <w:tc>
          <w:tcPr>
            <w:tcW w:w="3261" w:type="dxa"/>
            <w:vAlign w:val="center"/>
          </w:tcPr>
          <w:p w:rsidR="00ED40EA" w:rsidRPr="00485271" w:rsidRDefault="00ED40EA" w:rsidP="002E1D0A">
            <w:pPr>
              <w:pStyle w:val="142"/>
              <w:jc w:val="center"/>
              <w:rPr>
                <w:rFonts w:hint="eastAsia"/>
              </w:rPr>
            </w:pPr>
            <w:r w:rsidRPr="00485271">
              <w:rPr>
                <w:rFonts w:hint="eastAsia"/>
              </w:rPr>
              <w:t>110</w:t>
            </w:r>
            <w:r>
              <w:rPr>
                <w:rFonts w:hint="eastAsia"/>
                <w:lang w:eastAsia="zh-TW"/>
              </w:rPr>
              <w:t>年</w:t>
            </w:r>
            <w:r w:rsidRPr="00485271">
              <w:rPr>
                <w:rFonts w:hint="eastAsia"/>
              </w:rPr>
              <w:t>5</w:t>
            </w:r>
            <w:r>
              <w:rPr>
                <w:rFonts w:hint="eastAsia"/>
                <w:lang w:eastAsia="zh-TW"/>
              </w:rPr>
              <w:t>月</w:t>
            </w:r>
            <w:r w:rsidRPr="00485271">
              <w:rPr>
                <w:rFonts w:hint="eastAsia"/>
              </w:rPr>
              <w:t>18</w:t>
            </w:r>
            <w:r>
              <w:rPr>
                <w:rFonts w:hint="eastAsia"/>
                <w:lang w:eastAsia="zh-TW"/>
              </w:rPr>
              <w:t>日</w:t>
            </w:r>
          </w:p>
        </w:tc>
        <w:tc>
          <w:tcPr>
            <w:tcW w:w="2976" w:type="dxa"/>
            <w:vAlign w:val="center"/>
          </w:tcPr>
          <w:p w:rsidR="00ED40EA" w:rsidRPr="00485271" w:rsidRDefault="00ED40EA" w:rsidP="002E1D0A">
            <w:pPr>
              <w:pStyle w:val="142"/>
              <w:jc w:val="center"/>
              <w:rPr>
                <w:rFonts w:hint="eastAsia"/>
              </w:rPr>
            </w:pPr>
            <w:r w:rsidRPr="00485271">
              <w:rPr>
                <w:rFonts w:hint="eastAsia"/>
              </w:rPr>
              <w:t>110</w:t>
            </w:r>
            <w:r>
              <w:rPr>
                <w:rFonts w:hint="eastAsia"/>
                <w:lang w:eastAsia="zh-TW"/>
              </w:rPr>
              <w:t>年</w:t>
            </w:r>
            <w:r w:rsidRPr="00485271">
              <w:rPr>
                <w:rFonts w:hint="eastAsia"/>
              </w:rPr>
              <w:t>9</w:t>
            </w:r>
            <w:r>
              <w:rPr>
                <w:rFonts w:hint="eastAsia"/>
                <w:lang w:eastAsia="zh-TW"/>
              </w:rPr>
              <w:t>月</w:t>
            </w:r>
            <w:r w:rsidRPr="00485271">
              <w:rPr>
                <w:rFonts w:hint="eastAsia"/>
              </w:rPr>
              <w:t>14</w:t>
            </w:r>
            <w:r>
              <w:rPr>
                <w:rFonts w:hint="eastAsia"/>
                <w:lang w:eastAsia="zh-TW"/>
              </w:rPr>
              <w:t>日</w:t>
            </w:r>
          </w:p>
        </w:tc>
      </w:tr>
      <w:tr w:rsidR="00ED40EA" w:rsidRPr="00E04F94" w:rsidTr="00FA7901">
        <w:trPr>
          <w:trHeight w:val="340"/>
        </w:trPr>
        <w:tc>
          <w:tcPr>
            <w:tcW w:w="2977" w:type="dxa"/>
            <w:shd w:val="clear" w:color="auto" w:fill="auto"/>
            <w:vAlign w:val="center"/>
          </w:tcPr>
          <w:p w:rsidR="00ED40EA" w:rsidRPr="00485271" w:rsidRDefault="00ED40EA" w:rsidP="00ED40EA">
            <w:pPr>
              <w:pStyle w:val="142"/>
              <w:jc w:val="both"/>
              <w:rPr>
                <w:rFonts w:hint="eastAsia"/>
              </w:rPr>
            </w:pPr>
            <w:r w:rsidRPr="00485271">
              <w:rPr>
                <w:rFonts w:hint="eastAsia"/>
              </w:rPr>
              <w:t>合作金庫商業銀行</w:t>
            </w:r>
          </w:p>
        </w:tc>
        <w:tc>
          <w:tcPr>
            <w:tcW w:w="3261" w:type="dxa"/>
            <w:vAlign w:val="center"/>
          </w:tcPr>
          <w:p w:rsidR="00ED40EA" w:rsidRPr="00485271" w:rsidRDefault="00ED40EA" w:rsidP="002E1D0A">
            <w:pPr>
              <w:pStyle w:val="142"/>
              <w:jc w:val="center"/>
              <w:rPr>
                <w:rFonts w:hint="eastAsia"/>
              </w:rPr>
            </w:pPr>
            <w:r w:rsidRPr="00485271">
              <w:rPr>
                <w:rFonts w:hint="eastAsia"/>
              </w:rPr>
              <w:t>110</w:t>
            </w:r>
            <w:r>
              <w:rPr>
                <w:rFonts w:hint="eastAsia"/>
                <w:lang w:eastAsia="zh-TW"/>
              </w:rPr>
              <w:t>年</w:t>
            </w:r>
            <w:r w:rsidRPr="00485271">
              <w:rPr>
                <w:rFonts w:hint="eastAsia"/>
              </w:rPr>
              <w:t>5</w:t>
            </w:r>
            <w:r>
              <w:rPr>
                <w:rFonts w:hint="eastAsia"/>
                <w:lang w:eastAsia="zh-TW"/>
              </w:rPr>
              <w:t>月</w:t>
            </w:r>
            <w:r w:rsidRPr="00485271">
              <w:rPr>
                <w:rFonts w:hint="eastAsia"/>
              </w:rPr>
              <w:t>18</w:t>
            </w:r>
            <w:r>
              <w:rPr>
                <w:rFonts w:hint="eastAsia"/>
                <w:lang w:eastAsia="zh-TW"/>
              </w:rPr>
              <w:t>日</w:t>
            </w:r>
          </w:p>
        </w:tc>
        <w:tc>
          <w:tcPr>
            <w:tcW w:w="2976" w:type="dxa"/>
            <w:vAlign w:val="center"/>
          </w:tcPr>
          <w:p w:rsidR="00ED40EA" w:rsidRPr="00485271" w:rsidRDefault="00ED40EA" w:rsidP="00E41F02">
            <w:pPr>
              <w:pStyle w:val="142"/>
              <w:jc w:val="center"/>
              <w:rPr>
                <w:rFonts w:hint="eastAsia"/>
              </w:rPr>
            </w:pPr>
            <w:r w:rsidRPr="00485271">
              <w:rPr>
                <w:rFonts w:hint="eastAsia"/>
              </w:rPr>
              <w:t>110</w:t>
            </w:r>
            <w:r>
              <w:rPr>
                <w:rFonts w:hint="eastAsia"/>
                <w:lang w:eastAsia="zh-TW"/>
              </w:rPr>
              <w:t>年</w:t>
            </w:r>
            <w:r w:rsidRPr="00485271">
              <w:rPr>
                <w:rFonts w:hint="eastAsia"/>
              </w:rPr>
              <w:t>11</w:t>
            </w:r>
            <w:r>
              <w:rPr>
                <w:rFonts w:hint="eastAsia"/>
                <w:lang w:eastAsia="zh-TW"/>
              </w:rPr>
              <w:t>月</w:t>
            </w:r>
            <w:r w:rsidRPr="00485271">
              <w:rPr>
                <w:rFonts w:hint="eastAsia"/>
              </w:rPr>
              <w:t>15</w:t>
            </w:r>
            <w:r>
              <w:rPr>
                <w:rFonts w:hint="eastAsia"/>
                <w:lang w:eastAsia="zh-TW"/>
              </w:rPr>
              <w:t>日</w:t>
            </w:r>
          </w:p>
        </w:tc>
      </w:tr>
      <w:tr w:rsidR="00ED40EA" w:rsidRPr="00E04F94" w:rsidTr="00FA7901">
        <w:trPr>
          <w:trHeight w:val="340"/>
        </w:trPr>
        <w:tc>
          <w:tcPr>
            <w:tcW w:w="2977" w:type="dxa"/>
            <w:shd w:val="clear" w:color="auto" w:fill="auto"/>
            <w:vAlign w:val="center"/>
          </w:tcPr>
          <w:p w:rsidR="00ED40EA" w:rsidRPr="00485271" w:rsidRDefault="00ED40EA" w:rsidP="00ED40EA">
            <w:pPr>
              <w:pStyle w:val="142"/>
              <w:jc w:val="both"/>
              <w:rPr>
                <w:rFonts w:hint="eastAsia"/>
              </w:rPr>
            </w:pPr>
            <w:r w:rsidRPr="00485271">
              <w:rPr>
                <w:rFonts w:hint="eastAsia"/>
              </w:rPr>
              <w:t>華南商業銀行</w:t>
            </w:r>
          </w:p>
        </w:tc>
        <w:tc>
          <w:tcPr>
            <w:tcW w:w="3261" w:type="dxa"/>
            <w:vAlign w:val="center"/>
          </w:tcPr>
          <w:p w:rsidR="00ED40EA" w:rsidRPr="00485271" w:rsidRDefault="00ED40EA" w:rsidP="00E41F02">
            <w:pPr>
              <w:pStyle w:val="142"/>
              <w:jc w:val="center"/>
              <w:rPr>
                <w:rFonts w:hint="eastAsia"/>
              </w:rPr>
            </w:pPr>
            <w:r w:rsidRPr="00485271">
              <w:rPr>
                <w:rFonts w:hint="eastAsia"/>
              </w:rPr>
              <w:t>112</w:t>
            </w:r>
            <w:r>
              <w:rPr>
                <w:rFonts w:hint="eastAsia"/>
                <w:lang w:eastAsia="zh-TW"/>
              </w:rPr>
              <w:t>年</w:t>
            </w:r>
            <w:r w:rsidRPr="00485271">
              <w:rPr>
                <w:rFonts w:hint="eastAsia"/>
              </w:rPr>
              <w:t>10</w:t>
            </w:r>
            <w:r>
              <w:rPr>
                <w:rFonts w:hint="eastAsia"/>
                <w:lang w:eastAsia="zh-TW"/>
              </w:rPr>
              <w:t>月</w:t>
            </w:r>
            <w:r w:rsidRPr="00485271">
              <w:rPr>
                <w:rFonts w:hint="eastAsia"/>
              </w:rPr>
              <w:t>20</w:t>
            </w:r>
            <w:r>
              <w:rPr>
                <w:rFonts w:hint="eastAsia"/>
                <w:lang w:eastAsia="zh-TW"/>
              </w:rPr>
              <w:t>日</w:t>
            </w:r>
          </w:p>
        </w:tc>
        <w:tc>
          <w:tcPr>
            <w:tcW w:w="2976" w:type="dxa"/>
            <w:vAlign w:val="center"/>
          </w:tcPr>
          <w:p w:rsidR="00ED40EA" w:rsidRDefault="00ED40EA" w:rsidP="002E1D0A">
            <w:pPr>
              <w:pStyle w:val="142"/>
              <w:jc w:val="center"/>
            </w:pPr>
            <w:r w:rsidRPr="00485271">
              <w:rPr>
                <w:rFonts w:hint="eastAsia"/>
              </w:rPr>
              <w:t>113</w:t>
            </w:r>
            <w:r>
              <w:rPr>
                <w:rFonts w:hint="eastAsia"/>
                <w:lang w:eastAsia="zh-TW"/>
              </w:rPr>
              <w:t>年</w:t>
            </w:r>
            <w:r w:rsidRPr="00485271">
              <w:rPr>
                <w:rFonts w:hint="eastAsia"/>
              </w:rPr>
              <w:t>3</w:t>
            </w:r>
            <w:r>
              <w:rPr>
                <w:rFonts w:hint="eastAsia"/>
                <w:lang w:eastAsia="zh-TW"/>
              </w:rPr>
              <w:t>月</w:t>
            </w:r>
            <w:r w:rsidRPr="00485271">
              <w:rPr>
                <w:rFonts w:hint="eastAsia"/>
              </w:rPr>
              <w:t>26</w:t>
            </w:r>
            <w:r>
              <w:rPr>
                <w:rFonts w:hint="eastAsia"/>
                <w:lang w:eastAsia="zh-TW"/>
              </w:rPr>
              <w:t>日</w:t>
            </w:r>
          </w:p>
        </w:tc>
      </w:tr>
    </w:tbl>
    <w:p w:rsidR="00CC2579" w:rsidRDefault="00CC2579" w:rsidP="00ED40EA">
      <w:pPr>
        <w:pStyle w:val="142"/>
        <w:ind w:leftChars="-28" w:left="1137" w:rightChars="-200" w:right="-566" w:hangingChars="500" w:hanging="1216"/>
        <w:rPr>
          <w:lang w:eastAsia="zh-TW"/>
        </w:rPr>
      </w:pPr>
      <w:r w:rsidRPr="00E04F94">
        <w:rPr>
          <w:rFonts w:hint="eastAsia"/>
        </w:rPr>
        <w:t>資料來源：</w:t>
      </w:r>
      <w:r w:rsidR="005D4C77">
        <w:rPr>
          <w:rFonts w:hint="eastAsia"/>
          <w:lang w:eastAsia="zh-TW"/>
        </w:rPr>
        <w:t>財政部國庫署</w:t>
      </w:r>
      <w:r>
        <w:rPr>
          <w:rFonts w:hint="eastAsia"/>
          <w:lang w:eastAsia="zh-TW"/>
        </w:rPr>
        <w:t>，本中心彙製。</w:t>
      </w:r>
    </w:p>
    <w:p w:rsidR="0063706F" w:rsidRPr="009810ED" w:rsidRDefault="0063706F" w:rsidP="007913AD">
      <w:pPr>
        <w:pStyle w:val="a4"/>
        <w:ind w:left="849" w:hanging="283"/>
        <w:rPr>
          <w:rFonts w:hint="eastAsia"/>
          <w:b/>
          <w:lang w:eastAsia="zh-TW"/>
        </w:rPr>
      </w:pPr>
      <w:r w:rsidRPr="009810ED">
        <w:rPr>
          <w:rFonts w:hint="eastAsia"/>
          <w:b/>
        </w:rPr>
        <w:t>(二)</w:t>
      </w:r>
      <w:r w:rsidR="002A2DDB">
        <w:rPr>
          <w:rFonts w:hint="eastAsia"/>
          <w:b/>
          <w:lang w:eastAsia="zh-TW"/>
        </w:rPr>
        <w:t>近年公股銀行</w:t>
      </w:r>
      <w:r w:rsidR="00547E7C" w:rsidRPr="002A2DDB">
        <w:rPr>
          <w:rFonts w:hint="eastAsia"/>
          <w:b/>
          <w:lang w:eastAsia="zh-TW"/>
        </w:rPr>
        <w:t>管理高資產客戶資產之規模</w:t>
      </w:r>
      <w:r w:rsidR="004C245E">
        <w:rPr>
          <w:rFonts w:hint="eastAsia"/>
          <w:b/>
        </w:rPr>
        <w:t>占</w:t>
      </w:r>
      <w:r w:rsidR="004C245E">
        <w:rPr>
          <w:rFonts w:hint="eastAsia"/>
          <w:b/>
          <w:lang w:eastAsia="zh-TW"/>
        </w:rPr>
        <w:t>整體</w:t>
      </w:r>
      <w:r w:rsidR="00547E7C" w:rsidRPr="00EC407A">
        <w:rPr>
          <w:rFonts w:hint="eastAsia"/>
          <w:b/>
        </w:rPr>
        <w:t>比</w:t>
      </w:r>
      <w:r w:rsidR="008742B0">
        <w:rPr>
          <w:rFonts w:hint="eastAsia"/>
          <w:b/>
          <w:lang w:eastAsia="zh-TW"/>
        </w:rPr>
        <w:t>率</w:t>
      </w:r>
      <w:r w:rsidR="00547E7C" w:rsidRPr="00EC407A">
        <w:rPr>
          <w:rFonts w:hint="eastAsia"/>
          <w:b/>
        </w:rPr>
        <w:t>幾逾</w:t>
      </w:r>
      <w:r w:rsidR="008742B0">
        <w:rPr>
          <w:rFonts w:hint="eastAsia"/>
          <w:b/>
          <w:lang w:eastAsia="zh-TW"/>
        </w:rPr>
        <w:t>五</w:t>
      </w:r>
      <w:r w:rsidR="00547E7C" w:rsidRPr="00092205">
        <w:rPr>
          <w:rFonts w:hint="eastAsia"/>
          <w:b/>
        </w:rPr>
        <w:t>成</w:t>
      </w:r>
      <w:r w:rsidR="00547E7C">
        <w:rPr>
          <w:rFonts w:hint="eastAsia"/>
          <w:b/>
          <w:lang w:eastAsia="zh-TW"/>
        </w:rPr>
        <w:t>，且</w:t>
      </w:r>
      <w:r w:rsidR="007913AD">
        <w:rPr>
          <w:rFonts w:hint="eastAsia"/>
          <w:b/>
          <w:lang w:eastAsia="zh-TW"/>
        </w:rPr>
        <w:t>其</w:t>
      </w:r>
      <w:r w:rsidR="002A2DDB">
        <w:rPr>
          <w:rFonts w:hint="eastAsia"/>
          <w:b/>
          <w:lang w:eastAsia="zh-TW"/>
        </w:rPr>
        <w:t>辦理</w:t>
      </w:r>
      <w:r w:rsidR="007913AD">
        <w:rPr>
          <w:rFonts w:hint="eastAsia"/>
          <w:b/>
          <w:lang w:eastAsia="zh-TW"/>
        </w:rPr>
        <w:t>金錢信託及店頭結構型商品等財富管理業務之資產</w:t>
      </w:r>
      <w:r w:rsidR="004C245E">
        <w:rPr>
          <w:rFonts w:hint="eastAsia"/>
          <w:b/>
          <w:lang w:eastAsia="zh-TW"/>
        </w:rPr>
        <w:t>管理</w:t>
      </w:r>
      <w:r w:rsidR="007913AD">
        <w:rPr>
          <w:rFonts w:hint="eastAsia"/>
          <w:b/>
          <w:lang w:eastAsia="zh-TW"/>
        </w:rPr>
        <w:t>規模亦逐年增加，惟其增幅低於民營銀行</w:t>
      </w:r>
    </w:p>
    <w:p w:rsidR="00C7213F" w:rsidRDefault="00092205" w:rsidP="00C7213F">
      <w:pPr>
        <w:pStyle w:val="123"/>
        <w:ind w:left="1133" w:hanging="283"/>
      </w:pPr>
      <w:r w:rsidRPr="00092205">
        <w:rPr>
          <w:rFonts w:hint="eastAsia"/>
          <w:b/>
        </w:rPr>
        <w:t>1.公股銀行</w:t>
      </w:r>
      <w:r w:rsidR="008742B0">
        <w:rPr>
          <w:rFonts w:hint="eastAsia"/>
          <w:b/>
          <w:lang w:eastAsia="zh-TW"/>
        </w:rPr>
        <w:t>對</w:t>
      </w:r>
      <w:r w:rsidRPr="00092205">
        <w:rPr>
          <w:rFonts w:hint="eastAsia"/>
          <w:b/>
        </w:rPr>
        <w:t>高資產業</w:t>
      </w:r>
      <w:r w:rsidRPr="00EC407A">
        <w:rPr>
          <w:rFonts w:hint="eastAsia"/>
          <w:b/>
        </w:rPr>
        <w:t>務之資產管理規模</w:t>
      </w:r>
      <w:r w:rsidR="00EC407A" w:rsidRPr="00EC407A">
        <w:rPr>
          <w:rFonts w:hint="eastAsia"/>
          <w:b/>
        </w:rPr>
        <w:t>於11</w:t>
      </w:r>
      <w:r w:rsidR="00EC407A" w:rsidRPr="00EC407A">
        <w:rPr>
          <w:rFonts w:hint="eastAsia"/>
          <w:b/>
          <w:lang w:eastAsia="zh-TW"/>
        </w:rPr>
        <w:t>1</w:t>
      </w:r>
      <w:r w:rsidR="008742B0">
        <w:rPr>
          <w:rFonts w:hint="eastAsia"/>
          <w:b/>
          <w:lang w:eastAsia="zh-TW"/>
        </w:rPr>
        <w:t>年底</w:t>
      </w:r>
      <w:r w:rsidR="00EC407A" w:rsidRPr="00EC407A">
        <w:rPr>
          <w:rFonts w:hint="eastAsia"/>
          <w:b/>
        </w:rPr>
        <w:t>至114年3月</w:t>
      </w:r>
      <w:r w:rsidR="00EC407A" w:rsidRPr="00EC407A">
        <w:rPr>
          <w:rFonts w:hint="eastAsia"/>
          <w:b/>
          <w:lang w:eastAsia="zh-TW"/>
        </w:rPr>
        <w:t>間</w:t>
      </w:r>
      <w:r w:rsidRPr="00EC407A">
        <w:rPr>
          <w:rFonts w:hint="eastAsia"/>
          <w:b/>
        </w:rPr>
        <w:t>占整體比</w:t>
      </w:r>
      <w:r w:rsidR="008742B0">
        <w:rPr>
          <w:rFonts w:hint="eastAsia"/>
          <w:b/>
          <w:lang w:eastAsia="zh-TW"/>
        </w:rPr>
        <w:t>率</w:t>
      </w:r>
      <w:r w:rsidRPr="00EC407A">
        <w:rPr>
          <w:rFonts w:hint="eastAsia"/>
          <w:b/>
        </w:rPr>
        <w:t>幾逾</w:t>
      </w:r>
      <w:r w:rsidR="008742B0">
        <w:rPr>
          <w:rFonts w:hint="eastAsia"/>
          <w:b/>
          <w:lang w:eastAsia="zh-TW"/>
        </w:rPr>
        <w:t>五</w:t>
      </w:r>
      <w:r w:rsidRPr="00092205">
        <w:rPr>
          <w:rFonts w:hint="eastAsia"/>
          <w:b/>
        </w:rPr>
        <w:t>成：</w:t>
      </w:r>
      <w:r w:rsidR="002C5DF0">
        <w:rPr>
          <w:rFonts w:hint="eastAsia"/>
        </w:rPr>
        <w:t>觀諸近年銀行辦理</w:t>
      </w:r>
      <w:r w:rsidR="002C5DF0" w:rsidRPr="002C5DF0">
        <w:rPr>
          <w:rFonts w:hint="eastAsia"/>
        </w:rPr>
        <w:t>高資產業務</w:t>
      </w:r>
      <w:r w:rsidR="00A96ED2">
        <w:rPr>
          <w:rFonts w:hint="eastAsia"/>
        </w:rPr>
        <w:t>情形，金管會</w:t>
      </w:r>
      <w:r w:rsidR="009E035E">
        <w:rPr>
          <w:rFonts w:hint="eastAsia"/>
        </w:rPr>
        <w:t>自</w:t>
      </w:r>
      <w:r w:rsidR="00A96ED2">
        <w:rPr>
          <w:rFonts w:hint="eastAsia"/>
        </w:rPr>
        <w:t>109</w:t>
      </w:r>
      <w:r w:rsidR="008742B0">
        <w:rPr>
          <w:rFonts w:hint="eastAsia"/>
          <w:lang w:eastAsia="zh-TW"/>
        </w:rPr>
        <w:t>年</w:t>
      </w:r>
      <w:r w:rsidR="009E035E">
        <w:rPr>
          <w:rFonts w:hint="eastAsia"/>
        </w:rPr>
        <w:t>底，已陸續核准適格銀行開辦是項</w:t>
      </w:r>
      <w:r w:rsidR="00A96ED2">
        <w:rPr>
          <w:rFonts w:hint="eastAsia"/>
        </w:rPr>
        <w:t>業務</w:t>
      </w:r>
      <w:r w:rsidR="009E035E">
        <w:rPr>
          <w:rFonts w:hint="eastAsia"/>
        </w:rPr>
        <w:t>，</w:t>
      </w:r>
      <w:r w:rsidR="00611677">
        <w:rPr>
          <w:rFonts w:hint="eastAsia"/>
        </w:rPr>
        <w:t>據</w:t>
      </w:r>
      <w:r w:rsidR="00FD4E13">
        <w:rPr>
          <w:rFonts w:hint="eastAsia"/>
          <w:lang w:eastAsia="zh-TW"/>
        </w:rPr>
        <w:t>該</w:t>
      </w:r>
      <w:r w:rsidR="00611677">
        <w:rPr>
          <w:rFonts w:hint="eastAsia"/>
        </w:rPr>
        <w:t>會提供資料，截至114年3月底止，共計核准15家銀行辦理高資產業務，</w:t>
      </w:r>
      <w:r w:rsidR="009E035E">
        <w:rPr>
          <w:rFonts w:hint="eastAsia"/>
        </w:rPr>
        <w:t>於11</w:t>
      </w:r>
      <w:r w:rsidR="005E40A8">
        <w:rPr>
          <w:rFonts w:hint="eastAsia"/>
          <w:lang w:eastAsia="zh-TW"/>
        </w:rPr>
        <w:t>0</w:t>
      </w:r>
      <w:r w:rsidR="008742B0">
        <w:rPr>
          <w:rFonts w:hint="eastAsia"/>
          <w:lang w:eastAsia="zh-TW"/>
        </w:rPr>
        <w:t>年</w:t>
      </w:r>
      <w:r w:rsidR="008953F4">
        <w:rPr>
          <w:rFonts w:hint="eastAsia"/>
          <w:lang w:eastAsia="zh-TW"/>
        </w:rPr>
        <w:t>底</w:t>
      </w:r>
      <w:r w:rsidR="009E035E">
        <w:rPr>
          <w:rFonts w:hint="eastAsia"/>
        </w:rPr>
        <w:t>至114年3</w:t>
      </w:r>
      <w:r w:rsidR="00EC407A">
        <w:rPr>
          <w:rFonts w:hint="eastAsia"/>
        </w:rPr>
        <w:t>月</w:t>
      </w:r>
      <w:r w:rsidR="00EC407A">
        <w:rPr>
          <w:rFonts w:hint="eastAsia"/>
          <w:lang w:eastAsia="zh-TW"/>
        </w:rPr>
        <w:t>間</w:t>
      </w:r>
      <w:r w:rsidR="001D23F0">
        <w:rPr>
          <w:rFonts w:hint="eastAsia"/>
        </w:rPr>
        <w:t>，</w:t>
      </w:r>
      <w:r w:rsidR="00B92B0D">
        <w:rPr>
          <w:rFonts w:hint="eastAsia"/>
          <w:lang w:eastAsia="zh-TW"/>
        </w:rPr>
        <w:t>是項業務</w:t>
      </w:r>
      <w:r w:rsidR="001D23F0">
        <w:rPr>
          <w:rFonts w:hint="eastAsia"/>
        </w:rPr>
        <w:t>之</w:t>
      </w:r>
      <w:r w:rsidR="006C6869">
        <w:rPr>
          <w:rFonts w:hint="eastAsia"/>
        </w:rPr>
        <w:t>資產</w:t>
      </w:r>
      <w:r w:rsidR="001D23F0">
        <w:rPr>
          <w:rFonts w:hint="eastAsia"/>
        </w:rPr>
        <w:t>管理規模逐年增加，</w:t>
      </w:r>
      <w:r w:rsidR="00FD4E13">
        <w:rPr>
          <w:rFonts w:hint="eastAsia"/>
          <w:lang w:eastAsia="zh-TW"/>
        </w:rPr>
        <w:t>其中</w:t>
      </w:r>
      <w:r w:rsidR="001D23F0">
        <w:rPr>
          <w:rFonts w:hint="eastAsia"/>
        </w:rPr>
        <w:t>公股銀行所管理之資產規模</w:t>
      </w:r>
      <w:r w:rsidR="00611677">
        <w:rPr>
          <w:rFonts w:hint="eastAsia"/>
        </w:rPr>
        <w:t>占整體比</w:t>
      </w:r>
      <w:r w:rsidR="008742B0">
        <w:rPr>
          <w:rFonts w:hint="eastAsia"/>
          <w:lang w:eastAsia="zh-TW"/>
        </w:rPr>
        <w:t>率</w:t>
      </w:r>
      <w:r w:rsidR="001D23F0">
        <w:rPr>
          <w:rFonts w:hint="eastAsia"/>
        </w:rPr>
        <w:t>介於49.95%至53.</w:t>
      </w:r>
      <w:r w:rsidR="00065ADF">
        <w:rPr>
          <w:rFonts w:hint="eastAsia"/>
          <w:lang w:eastAsia="zh-TW"/>
        </w:rPr>
        <w:t>47</w:t>
      </w:r>
      <w:r w:rsidR="001D23F0">
        <w:rPr>
          <w:rFonts w:hint="eastAsia"/>
        </w:rPr>
        <w:t>%間</w:t>
      </w:r>
      <w:r w:rsidR="00065ADF">
        <w:rPr>
          <w:rFonts w:hint="eastAsia"/>
        </w:rPr>
        <w:t>，幾逾</w:t>
      </w:r>
      <w:r w:rsidR="008742B0">
        <w:rPr>
          <w:rFonts w:hint="eastAsia"/>
          <w:lang w:eastAsia="zh-TW"/>
        </w:rPr>
        <w:t>五</w:t>
      </w:r>
      <w:r w:rsidR="00065ADF">
        <w:rPr>
          <w:rFonts w:hint="eastAsia"/>
        </w:rPr>
        <w:t>成</w:t>
      </w:r>
      <w:r w:rsidR="00542CC3">
        <w:rPr>
          <w:rFonts w:hint="eastAsia"/>
        </w:rPr>
        <w:t>(詳表</w:t>
      </w:r>
      <w:r w:rsidR="00EC7A33">
        <w:rPr>
          <w:rFonts w:hint="eastAsia"/>
          <w:lang w:eastAsia="zh-TW"/>
        </w:rPr>
        <w:t>16</w:t>
      </w:r>
      <w:r w:rsidR="00542CC3">
        <w:t>)</w:t>
      </w:r>
      <w:r w:rsidR="008742B0">
        <w:rPr>
          <w:rFonts w:hint="eastAsia"/>
          <w:lang w:eastAsia="zh-TW"/>
        </w:rPr>
        <w:t>；</w:t>
      </w:r>
      <w:r w:rsidR="00611677">
        <w:rPr>
          <w:rFonts w:hint="eastAsia"/>
        </w:rPr>
        <w:t>迄114年3月底止，</w:t>
      </w:r>
      <w:r w:rsidR="00542CC3">
        <w:rPr>
          <w:rFonts w:hint="eastAsia"/>
        </w:rPr>
        <w:t>資產</w:t>
      </w:r>
      <w:r w:rsidR="00611677">
        <w:rPr>
          <w:rFonts w:hint="eastAsia"/>
        </w:rPr>
        <w:t>管理</w:t>
      </w:r>
      <w:r w:rsidR="00542CC3">
        <w:rPr>
          <w:rFonts w:hint="eastAsia"/>
        </w:rPr>
        <w:t>規模</w:t>
      </w:r>
      <w:r w:rsidR="007C6EAE">
        <w:rPr>
          <w:rFonts w:hint="eastAsia"/>
          <w:lang w:eastAsia="zh-TW"/>
        </w:rPr>
        <w:t>排名</w:t>
      </w:r>
      <w:r w:rsidR="001D23F0">
        <w:rPr>
          <w:rFonts w:hint="eastAsia"/>
        </w:rPr>
        <w:t>前5</w:t>
      </w:r>
      <w:r w:rsidR="007C6EAE">
        <w:rPr>
          <w:rFonts w:hint="eastAsia"/>
          <w:lang w:eastAsia="zh-TW"/>
        </w:rPr>
        <w:t>名</w:t>
      </w:r>
      <w:r w:rsidR="00611677">
        <w:rPr>
          <w:rFonts w:hint="eastAsia"/>
        </w:rPr>
        <w:t>之</w:t>
      </w:r>
      <w:r w:rsidR="001D23F0">
        <w:rPr>
          <w:rFonts w:hint="eastAsia"/>
        </w:rPr>
        <w:t>銀行</w:t>
      </w:r>
      <w:r>
        <w:rPr>
          <w:rFonts w:hint="eastAsia"/>
        </w:rPr>
        <w:t>中，</w:t>
      </w:r>
      <w:r w:rsidR="00542CC3">
        <w:rPr>
          <w:rFonts w:hint="eastAsia"/>
        </w:rPr>
        <w:t>3間</w:t>
      </w:r>
      <w:r>
        <w:rPr>
          <w:rFonts w:hint="eastAsia"/>
        </w:rPr>
        <w:t>係公股銀行，其中以第一商業銀行</w:t>
      </w:r>
      <w:r w:rsidR="005324C0">
        <w:rPr>
          <w:rFonts w:hint="eastAsia"/>
          <w:lang w:eastAsia="zh-TW"/>
        </w:rPr>
        <w:t>所管理之資產</w:t>
      </w:r>
      <w:r>
        <w:rPr>
          <w:rFonts w:hint="eastAsia"/>
        </w:rPr>
        <w:t>規模2</w:t>
      </w:r>
      <w:r>
        <w:t>,</w:t>
      </w:r>
      <w:r>
        <w:rPr>
          <w:rFonts w:hint="eastAsia"/>
        </w:rPr>
        <w:t>443億元</w:t>
      </w:r>
      <w:r w:rsidR="007D2BD8">
        <w:rPr>
          <w:rFonts w:hint="eastAsia"/>
          <w:lang w:eastAsia="zh-TW"/>
        </w:rPr>
        <w:t>為</w:t>
      </w:r>
      <w:r>
        <w:rPr>
          <w:rFonts w:hint="eastAsia"/>
        </w:rPr>
        <w:t>最高</w:t>
      </w:r>
      <w:r w:rsidR="005324C0">
        <w:rPr>
          <w:rFonts w:hint="eastAsia"/>
          <w:lang w:eastAsia="zh-TW"/>
        </w:rPr>
        <w:t>，高資產客戶</w:t>
      </w:r>
      <w:r w:rsidR="008742B0">
        <w:rPr>
          <w:rFonts w:hint="eastAsia"/>
          <w:lang w:eastAsia="zh-TW"/>
        </w:rPr>
        <w:t>數</w:t>
      </w:r>
      <w:r w:rsidR="005324C0">
        <w:rPr>
          <w:rFonts w:hint="eastAsia"/>
          <w:lang w:eastAsia="zh-TW"/>
        </w:rPr>
        <w:t>則為2</w:t>
      </w:r>
      <w:r w:rsidR="005324C0">
        <w:t>,</w:t>
      </w:r>
      <w:r w:rsidR="005324C0">
        <w:rPr>
          <w:rFonts w:hint="eastAsia"/>
          <w:lang w:eastAsia="zh-TW"/>
        </w:rPr>
        <w:t>325人</w:t>
      </w:r>
      <w:r>
        <w:rPr>
          <w:rFonts w:hint="eastAsia"/>
        </w:rPr>
        <w:t>(詳表</w:t>
      </w:r>
      <w:r w:rsidR="00EC7A33">
        <w:rPr>
          <w:rFonts w:hint="eastAsia"/>
          <w:lang w:eastAsia="zh-TW"/>
        </w:rPr>
        <w:t>17</w:t>
      </w:r>
      <w:r>
        <w:t>)</w:t>
      </w:r>
      <w:r>
        <w:rPr>
          <w:rFonts w:hint="eastAsia"/>
        </w:rPr>
        <w:t>。</w:t>
      </w:r>
    </w:p>
    <w:p w:rsidR="00831C52" w:rsidRDefault="00831C52" w:rsidP="00831C52">
      <w:pPr>
        <w:pStyle w:val="123"/>
        <w:ind w:leftChars="-150" w:left="-425" w:rightChars="-300" w:right="-850" w:firstLineChars="0" w:firstLine="0"/>
        <w:rPr>
          <w:b/>
          <w:lang w:eastAsia="zh-TW"/>
        </w:rPr>
      </w:pPr>
      <w:r w:rsidRPr="00E04F94">
        <w:rPr>
          <w:rFonts w:hint="eastAsia"/>
          <w:b/>
        </w:rPr>
        <w:t>表</w:t>
      </w:r>
      <w:r w:rsidR="00EC7A33">
        <w:rPr>
          <w:rFonts w:hint="eastAsia"/>
          <w:b/>
          <w:lang w:eastAsia="zh-TW"/>
        </w:rPr>
        <w:t>16</w:t>
      </w:r>
      <w:r>
        <w:rPr>
          <w:rFonts w:hint="eastAsia"/>
          <w:b/>
        </w:rPr>
        <w:t xml:space="preserve"> </w:t>
      </w:r>
      <w:r>
        <w:rPr>
          <w:rFonts w:hint="eastAsia"/>
          <w:b/>
          <w:lang w:eastAsia="zh-TW"/>
        </w:rPr>
        <w:t xml:space="preserve"> </w:t>
      </w:r>
      <w:r w:rsidR="00DA3C80">
        <w:rPr>
          <w:rFonts w:hint="eastAsia"/>
          <w:b/>
          <w:lang w:eastAsia="zh-TW"/>
        </w:rPr>
        <w:t>110年底至114年3月底</w:t>
      </w:r>
      <w:r>
        <w:rPr>
          <w:rFonts w:hint="eastAsia"/>
          <w:b/>
          <w:lang w:eastAsia="zh-TW"/>
        </w:rPr>
        <w:t>銀行辦理高資產</w:t>
      </w:r>
      <w:r w:rsidR="00EC407A">
        <w:rPr>
          <w:rFonts w:hint="eastAsia"/>
          <w:b/>
          <w:lang w:eastAsia="zh-TW"/>
        </w:rPr>
        <w:t>業務</w:t>
      </w:r>
      <w:r w:rsidR="007625F8">
        <w:rPr>
          <w:rFonts w:hint="eastAsia"/>
          <w:b/>
          <w:lang w:eastAsia="zh-TW"/>
        </w:rPr>
        <w:t>之資產管理規模一覽</w:t>
      </w:r>
      <w:r>
        <w:rPr>
          <w:rFonts w:hint="eastAsia"/>
          <w:b/>
          <w:lang w:eastAsia="zh-TW"/>
        </w:rPr>
        <w:t xml:space="preserve">表 </w:t>
      </w:r>
    </w:p>
    <w:p w:rsidR="00831C52" w:rsidRPr="00A46A86" w:rsidRDefault="00831C52" w:rsidP="00A46A86">
      <w:pPr>
        <w:ind w:left="566" w:rightChars="-100" w:right="-283" w:firstLine="486"/>
        <w:jc w:val="right"/>
        <w:rPr>
          <w:sz w:val="24"/>
          <w:szCs w:val="24"/>
        </w:rPr>
      </w:pPr>
      <w:r w:rsidRPr="00A46A86">
        <w:rPr>
          <w:rFonts w:hint="eastAsia"/>
          <w:sz w:val="24"/>
          <w:szCs w:val="24"/>
        </w:rPr>
        <w:t>單位：新臺幣億元；%</w:t>
      </w:r>
    </w:p>
    <w:tbl>
      <w:tblPr>
        <w:tblW w:w="9357" w:type="dxa"/>
        <w:tblInd w:w="-36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710"/>
        <w:gridCol w:w="1984"/>
        <w:gridCol w:w="1311"/>
        <w:gridCol w:w="1311"/>
        <w:gridCol w:w="1311"/>
        <w:gridCol w:w="1312"/>
        <w:gridCol w:w="1418"/>
      </w:tblGrid>
      <w:tr w:rsidR="00EC407A" w:rsidRPr="00E04F94" w:rsidTr="00F62850">
        <w:trPr>
          <w:trHeight w:val="421"/>
          <w:tblHeader/>
        </w:trPr>
        <w:tc>
          <w:tcPr>
            <w:tcW w:w="2694" w:type="dxa"/>
            <w:gridSpan w:val="2"/>
            <w:tcBorders>
              <w:top w:val="single" w:sz="12" w:space="0" w:color="auto"/>
              <w:bottom w:val="single" w:sz="6" w:space="0" w:color="auto"/>
              <w:tl2br w:val="single" w:sz="6" w:space="0" w:color="auto"/>
            </w:tcBorders>
            <w:shd w:val="clear" w:color="auto" w:fill="auto"/>
            <w:vAlign w:val="center"/>
          </w:tcPr>
          <w:p w:rsidR="00EC407A" w:rsidRPr="00F77317" w:rsidRDefault="00EC407A" w:rsidP="00D653B6">
            <w:pPr>
              <w:pStyle w:val="142"/>
              <w:ind w:left="566" w:hanging="566"/>
              <w:rPr>
                <w:b/>
              </w:rPr>
            </w:pPr>
            <w:r w:rsidRPr="00F77317">
              <w:rPr>
                <w:rFonts w:hint="eastAsia"/>
                <w:b/>
                <w:lang w:eastAsia="zh-TW"/>
              </w:rPr>
              <w:t xml:space="preserve">      </w:t>
            </w:r>
            <w:r w:rsidR="00AD6B19">
              <w:rPr>
                <w:rFonts w:hint="eastAsia"/>
                <w:b/>
                <w:lang w:eastAsia="zh-TW"/>
              </w:rPr>
              <w:t xml:space="preserve">      </w:t>
            </w:r>
            <w:r w:rsidRPr="00F77317">
              <w:rPr>
                <w:rFonts w:hint="eastAsia"/>
                <w:b/>
                <w:lang w:eastAsia="zh-TW"/>
              </w:rPr>
              <w:t xml:space="preserve">   </w:t>
            </w:r>
            <w:r w:rsidR="000D7BFD">
              <w:rPr>
                <w:rFonts w:hint="eastAsia"/>
                <w:b/>
                <w:lang w:eastAsia="zh-TW"/>
              </w:rPr>
              <w:t>年底</w:t>
            </w:r>
          </w:p>
          <w:p w:rsidR="00EC407A" w:rsidRPr="00F77317" w:rsidRDefault="00835DCC" w:rsidP="00D653B6">
            <w:pPr>
              <w:pStyle w:val="142"/>
              <w:ind w:left="566" w:hanging="566"/>
              <w:rPr>
                <w:rFonts w:hint="eastAsia"/>
                <w:b/>
              </w:rPr>
            </w:pPr>
            <w:r w:rsidRPr="0052531C">
              <w:rPr>
                <w:rFonts w:hint="eastAsia"/>
                <w:b/>
              </w:rPr>
              <w:t>銀行別</w:t>
            </w:r>
          </w:p>
        </w:tc>
        <w:tc>
          <w:tcPr>
            <w:tcW w:w="1311" w:type="dxa"/>
            <w:vAlign w:val="center"/>
          </w:tcPr>
          <w:p w:rsidR="00EC407A" w:rsidRPr="00F77317" w:rsidRDefault="00EC407A" w:rsidP="00835DCC">
            <w:pPr>
              <w:pStyle w:val="142"/>
              <w:ind w:left="566" w:hanging="566"/>
              <w:jc w:val="center"/>
              <w:rPr>
                <w:b/>
              </w:rPr>
            </w:pPr>
            <w:r w:rsidRPr="00F77317">
              <w:rPr>
                <w:rFonts w:hint="eastAsia"/>
                <w:b/>
              </w:rPr>
              <w:t>1</w:t>
            </w:r>
            <w:r w:rsidRPr="00F77317">
              <w:rPr>
                <w:rFonts w:hint="eastAsia"/>
                <w:b/>
                <w:lang w:eastAsia="zh-TW"/>
              </w:rPr>
              <w:t>10</w:t>
            </w:r>
            <w:r w:rsidRPr="00F77317">
              <w:rPr>
                <w:rFonts w:hint="eastAsia"/>
                <w:b/>
              </w:rPr>
              <w:t>年</w:t>
            </w:r>
          </w:p>
        </w:tc>
        <w:tc>
          <w:tcPr>
            <w:tcW w:w="1311" w:type="dxa"/>
            <w:vAlign w:val="center"/>
          </w:tcPr>
          <w:p w:rsidR="00EC407A" w:rsidRPr="00F77317" w:rsidRDefault="00EC407A" w:rsidP="00D653B6">
            <w:pPr>
              <w:pStyle w:val="142"/>
              <w:ind w:left="566" w:hanging="566"/>
              <w:jc w:val="center"/>
              <w:rPr>
                <w:b/>
              </w:rPr>
            </w:pPr>
            <w:r w:rsidRPr="00F77317">
              <w:rPr>
                <w:rFonts w:hint="eastAsia"/>
                <w:b/>
              </w:rPr>
              <w:t>1</w:t>
            </w:r>
            <w:r w:rsidRPr="00F77317">
              <w:rPr>
                <w:rFonts w:hint="eastAsia"/>
                <w:b/>
                <w:lang w:eastAsia="zh-TW"/>
              </w:rPr>
              <w:t>11</w:t>
            </w:r>
            <w:r w:rsidRPr="00F77317">
              <w:rPr>
                <w:rFonts w:hint="eastAsia"/>
                <w:b/>
              </w:rPr>
              <w:t>年</w:t>
            </w:r>
          </w:p>
        </w:tc>
        <w:tc>
          <w:tcPr>
            <w:tcW w:w="1311" w:type="dxa"/>
            <w:vAlign w:val="center"/>
          </w:tcPr>
          <w:p w:rsidR="00EC407A" w:rsidRPr="00F77317" w:rsidRDefault="00EC407A" w:rsidP="00D653B6">
            <w:pPr>
              <w:pStyle w:val="142"/>
              <w:ind w:left="566" w:hanging="566"/>
              <w:jc w:val="center"/>
              <w:rPr>
                <w:b/>
              </w:rPr>
            </w:pPr>
            <w:r w:rsidRPr="00F77317">
              <w:rPr>
                <w:rFonts w:hint="eastAsia"/>
                <w:b/>
                <w:lang w:eastAsia="zh-TW"/>
              </w:rPr>
              <w:t>112</w:t>
            </w:r>
            <w:r w:rsidRPr="00F77317">
              <w:rPr>
                <w:rFonts w:hint="eastAsia"/>
                <w:b/>
              </w:rPr>
              <w:t>年</w:t>
            </w:r>
          </w:p>
        </w:tc>
        <w:tc>
          <w:tcPr>
            <w:tcW w:w="1312" w:type="dxa"/>
            <w:vAlign w:val="center"/>
          </w:tcPr>
          <w:p w:rsidR="00EC407A" w:rsidRPr="00F77317" w:rsidRDefault="00EC407A" w:rsidP="00D653B6">
            <w:pPr>
              <w:pStyle w:val="142"/>
              <w:ind w:left="566" w:hanging="566"/>
              <w:jc w:val="center"/>
              <w:rPr>
                <w:b/>
              </w:rPr>
            </w:pPr>
            <w:r w:rsidRPr="00F77317">
              <w:rPr>
                <w:rFonts w:hint="eastAsia"/>
                <w:b/>
              </w:rPr>
              <w:t>1</w:t>
            </w:r>
            <w:r w:rsidRPr="00F77317">
              <w:rPr>
                <w:rFonts w:hint="eastAsia"/>
                <w:b/>
                <w:lang w:eastAsia="zh-TW"/>
              </w:rPr>
              <w:t>13</w:t>
            </w:r>
            <w:r w:rsidRPr="00F77317">
              <w:rPr>
                <w:rFonts w:hint="eastAsia"/>
                <w:b/>
              </w:rPr>
              <w:t>年</w:t>
            </w:r>
          </w:p>
        </w:tc>
        <w:tc>
          <w:tcPr>
            <w:tcW w:w="1418" w:type="dxa"/>
            <w:vAlign w:val="center"/>
          </w:tcPr>
          <w:p w:rsidR="00835DCC" w:rsidRDefault="00EC407A" w:rsidP="005E40A8">
            <w:pPr>
              <w:pStyle w:val="142"/>
              <w:jc w:val="center"/>
              <w:rPr>
                <w:b/>
              </w:rPr>
            </w:pPr>
            <w:r w:rsidRPr="005E40A8">
              <w:rPr>
                <w:rFonts w:hint="eastAsia"/>
                <w:b/>
                <w:lang w:eastAsia="zh-TW"/>
              </w:rPr>
              <w:t>截至</w:t>
            </w:r>
            <w:r w:rsidRPr="005E40A8">
              <w:rPr>
                <w:rFonts w:hint="eastAsia"/>
                <w:b/>
              </w:rPr>
              <w:t>1</w:t>
            </w:r>
            <w:r w:rsidRPr="005E40A8">
              <w:rPr>
                <w:rFonts w:hint="eastAsia"/>
                <w:b/>
                <w:lang w:eastAsia="zh-TW"/>
              </w:rPr>
              <w:t>14</w:t>
            </w:r>
            <w:r w:rsidRPr="005E40A8">
              <w:rPr>
                <w:rFonts w:hint="eastAsia"/>
                <w:b/>
              </w:rPr>
              <w:t>年</w:t>
            </w:r>
          </w:p>
          <w:p w:rsidR="00EC407A" w:rsidRPr="005E40A8" w:rsidRDefault="00EC407A" w:rsidP="005E40A8">
            <w:pPr>
              <w:pStyle w:val="142"/>
              <w:jc w:val="center"/>
              <w:rPr>
                <w:b/>
              </w:rPr>
            </w:pPr>
            <w:r w:rsidRPr="005E40A8">
              <w:rPr>
                <w:rFonts w:hint="eastAsia"/>
                <w:b/>
                <w:lang w:eastAsia="zh-TW"/>
              </w:rPr>
              <w:t>3月底止</w:t>
            </w:r>
          </w:p>
        </w:tc>
      </w:tr>
      <w:tr w:rsidR="005E40A8" w:rsidRPr="00E04F94" w:rsidTr="00941345">
        <w:trPr>
          <w:trHeight w:val="340"/>
        </w:trPr>
        <w:tc>
          <w:tcPr>
            <w:tcW w:w="710" w:type="dxa"/>
            <w:vMerge w:val="restart"/>
            <w:shd w:val="clear" w:color="auto" w:fill="auto"/>
            <w:vAlign w:val="center"/>
          </w:tcPr>
          <w:p w:rsidR="005E40A8" w:rsidRPr="00831C52" w:rsidRDefault="005E40A8" w:rsidP="005E40A8">
            <w:pPr>
              <w:pStyle w:val="142"/>
              <w:rPr>
                <w:rFonts w:hint="eastAsia"/>
              </w:rPr>
            </w:pPr>
            <w:r w:rsidRPr="00831C52">
              <w:rPr>
                <w:rFonts w:hint="eastAsia"/>
              </w:rPr>
              <w:t>公股銀行</w:t>
            </w:r>
          </w:p>
        </w:tc>
        <w:tc>
          <w:tcPr>
            <w:tcW w:w="1984" w:type="dxa"/>
            <w:shd w:val="clear" w:color="auto" w:fill="auto"/>
            <w:vAlign w:val="center"/>
          </w:tcPr>
          <w:p w:rsidR="005E40A8" w:rsidRPr="00831C52" w:rsidRDefault="005E40A8" w:rsidP="005E40A8">
            <w:pPr>
              <w:pStyle w:val="142"/>
              <w:rPr>
                <w:rFonts w:hint="eastAsia"/>
              </w:rPr>
            </w:pPr>
            <w:r w:rsidRPr="00831C52">
              <w:rPr>
                <w:rFonts w:hint="eastAsia"/>
              </w:rPr>
              <w:t>合計數(</w:t>
            </w:r>
            <w:r w:rsidRPr="00831C52">
              <w:t>A)</w:t>
            </w:r>
          </w:p>
        </w:tc>
        <w:tc>
          <w:tcPr>
            <w:tcW w:w="1311" w:type="dxa"/>
            <w:vAlign w:val="center"/>
          </w:tcPr>
          <w:p w:rsidR="005E40A8" w:rsidRPr="00B6111A" w:rsidRDefault="005E40A8" w:rsidP="005E40A8">
            <w:pPr>
              <w:pStyle w:val="142"/>
              <w:jc w:val="right"/>
            </w:pPr>
            <w:r w:rsidRPr="00B6111A">
              <w:t>561</w:t>
            </w:r>
          </w:p>
        </w:tc>
        <w:tc>
          <w:tcPr>
            <w:tcW w:w="1311" w:type="dxa"/>
            <w:vAlign w:val="center"/>
          </w:tcPr>
          <w:p w:rsidR="005E40A8" w:rsidRPr="00B6111A" w:rsidRDefault="005E40A8" w:rsidP="005E40A8">
            <w:pPr>
              <w:pStyle w:val="142"/>
              <w:jc w:val="right"/>
            </w:pPr>
            <w:r w:rsidRPr="00B6111A">
              <w:t>2</w:t>
            </w:r>
            <w:r w:rsidR="009810ED" w:rsidRPr="00B6111A">
              <w:t>,</w:t>
            </w:r>
            <w:r w:rsidRPr="00B6111A">
              <w:t>428</w:t>
            </w:r>
          </w:p>
        </w:tc>
        <w:tc>
          <w:tcPr>
            <w:tcW w:w="1311" w:type="dxa"/>
            <w:vAlign w:val="center"/>
          </w:tcPr>
          <w:p w:rsidR="005E40A8" w:rsidRPr="00B6111A" w:rsidRDefault="005E40A8" w:rsidP="005E40A8">
            <w:pPr>
              <w:pStyle w:val="142"/>
              <w:jc w:val="right"/>
            </w:pPr>
            <w:r w:rsidRPr="00B6111A">
              <w:t>4</w:t>
            </w:r>
            <w:r w:rsidR="009810ED" w:rsidRPr="00B6111A">
              <w:t>,</w:t>
            </w:r>
            <w:r w:rsidRPr="00B6111A">
              <w:t>583</w:t>
            </w:r>
          </w:p>
        </w:tc>
        <w:tc>
          <w:tcPr>
            <w:tcW w:w="1312" w:type="dxa"/>
            <w:vAlign w:val="center"/>
          </w:tcPr>
          <w:p w:rsidR="005E40A8" w:rsidRPr="00B6111A" w:rsidRDefault="005E40A8" w:rsidP="005E40A8">
            <w:pPr>
              <w:pStyle w:val="142"/>
              <w:jc w:val="right"/>
            </w:pPr>
            <w:r w:rsidRPr="00B6111A">
              <w:t>7</w:t>
            </w:r>
            <w:r w:rsidR="009810ED" w:rsidRPr="00B6111A">
              <w:t>,</w:t>
            </w:r>
            <w:r w:rsidRPr="00B6111A">
              <w:t>275</w:t>
            </w:r>
          </w:p>
        </w:tc>
        <w:tc>
          <w:tcPr>
            <w:tcW w:w="1418" w:type="dxa"/>
            <w:vAlign w:val="center"/>
          </w:tcPr>
          <w:p w:rsidR="005E40A8" w:rsidRPr="00B6111A" w:rsidRDefault="005E40A8" w:rsidP="005E40A8">
            <w:pPr>
              <w:pStyle w:val="142"/>
              <w:jc w:val="right"/>
            </w:pPr>
            <w:r w:rsidRPr="00B6111A">
              <w:t>7</w:t>
            </w:r>
            <w:r w:rsidR="009810ED" w:rsidRPr="00B6111A">
              <w:t>,</w:t>
            </w:r>
            <w:r w:rsidRPr="00B6111A">
              <w:t>726</w:t>
            </w:r>
          </w:p>
        </w:tc>
      </w:tr>
      <w:tr w:rsidR="005E40A8" w:rsidRPr="00E04F94" w:rsidTr="00941345">
        <w:trPr>
          <w:trHeight w:val="340"/>
        </w:trPr>
        <w:tc>
          <w:tcPr>
            <w:tcW w:w="710" w:type="dxa"/>
            <w:vMerge/>
            <w:shd w:val="clear" w:color="auto" w:fill="auto"/>
            <w:vAlign w:val="center"/>
          </w:tcPr>
          <w:p w:rsidR="005E40A8" w:rsidRPr="00831C52" w:rsidRDefault="005E40A8" w:rsidP="005E40A8">
            <w:pPr>
              <w:pStyle w:val="142"/>
              <w:rPr>
                <w:rFonts w:hint="eastAsia"/>
              </w:rPr>
            </w:pPr>
          </w:p>
        </w:tc>
        <w:tc>
          <w:tcPr>
            <w:tcW w:w="1984" w:type="dxa"/>
            <w:shd w:val="clear" w:color="auto" w:fill="auto"/>
            <w:vAlign w:val="center"/>
          </w:tcPr>
          <w:p w:rsidR="005E40A8" w:rsidRPr="00831C52" w:rsidRDefault="005E40A8" w:rsidP="005E40A8">
            <w:pPr>
              <w:pStyle w:val="142"/>
              <w:rPr>
                <w:rFonts w:hint="eastAsia"/>
              </w:rPr>
            </w:pPr>
            <w:r w:rsidRPr="00831C52">
              <w:rPr>
                <w:rFonts w:hint="eastAsia"/>
              </w:rPr>
              <w:t>占比(</w:t>
            </w:r>
            <w:r w:rsidRPr="00831C52">
              <w:t>A)/(C)</w:t>
            </w:r>
          </w:p>
        </w:tc>
        <w:tc>
          <w:tcPr>
            <w:tcW w:w="1311" w:type="dxa"/>
            <w:vAlign w:val="center"/>
          </w:tcPr>
          <w:p w:rsidR="005E40A8" w:rsidRPr="00B6111A" w:rsidRDefault="005E40A8" w:rsidP="005E40A8">
            <w:pPr>
              <w:pStyle w:val="142"/>
              <w:jc w:val="right"/>
            </w:pPr>
            <w:r w:rsidRPr="00B6111A">
              <w:t>27.01</w:t>
            </w:r>
          </w:p>
        </w:tc>
        <w:tc>
          <w:tcPr>
            <w:tcW w:w="1311" w:type="dxa"/>
            <w:vAlign w:val="center"/>
          </w:tcPr>
          <w:p w:rsidR="005E40A8" w:rsidRPr="00B6111A" w:rsidRDefault="005E40A8" w:rsidP="005E40A8">
            <w:pPr>
              <w:pStyle w:val="142"/>
              <w:jc w:val="right"/>
            </w:pPr>
            <w:r w:rsidRPr="00B6111A">
              <w:t>53.21</w:t>
            </w:r>
          </w:p>
        </w:tc>
        <w:tc>
          <w:tcPr>
            <w:tcW w:w="1311" w:type="dxa"/>
            <w:vAlign w:val="center"/>
          </w:tcPr>
          <w:p w:rsidR="005E40A8" w:rsidRPr="00B6111A" w:rsidRDefault="005E40A8" w:rsidP="005E40A8">
            <w:pPr>
              <w:pStyle w:val="142"/>
              <w:jc w:val="right"/>
            </w:pPr>
            <w:r w:rsidRPr="00B6111A">
              <w:t>53.47</w:t>
            </w:r>
          </w:p>
        </w:tc>
        <w:tc>
          <w:tcPr>
            <w:tcW w:w="1312" w:type="dxa"/>
            <w:vAlign w:val="center"/>
          </w:tcPr>
          <w:p w:rsidR="005E40A8" w:rsidRPr="00B6111A" w:rsidRDefault="005E40A8" w:rsidP="005E40A8">
            <w:pPr>
              <w:pStyle w:val="142"/>
              <w:jc w:val="right"/>
            </w:pPr>
            <w:r w:rsidRPr="00B6111A">
              <w:t>51.61</w:t>
            </w:r>
          </w:p>
        </w:tc>
        <w:tc>
          <w:tcPr>
            <w:tcW w:w="1418" w:type="dxa"/>
            <w:vAlign w:val="center"/>
          </w:tcPr>
          <w:p w:rsidR="005E40A8" w:rsidRPr="00B6111A" w:rsidRDefault="005E40A8" w:rsidP="005E40A8">
            <w:pPr>
              <w:pStyle w:val="142"/>
              <w:jc w:val="right"/>
            </w:pPr>
            <w:r w:rsidRPr="00B6111A">
              <w:t>49.95</w:t>
            </w:r>
          </w:p>
        </w:tc>
      </w:tr>
      <w:tr w:rsidR="005E40A8" w:rsidRPr="00E04F94" w:rsidTr="00941345">
        <w:trPr>
          <w:trHeight w:val="340"/>
        </w:trPr>
        <w:tc>
          <w:tcPr>
            <w:tcW w:w="710" w:type="dxa"/>
            <w:vMerge w:val="restart"/>
            <w:shd w:val="clear" w:color="auto" w:fill="auto"/>
            <w:vAlign w:val="center"/>
          </w:tcPr>
          <w:p w:rsidR="005E40A8" w:rsidRPr="00831C52" w:rsidRDefault="005E40A8" w:rsidP="005E40A8">
            <w:pPr>
              <w:pStyle w:val="142"/>
              <w:rPr>
                <w:rFonts w:hint="eastAsia"/>
              </w:rPr>
            </w:pPr>
            <w:r w:rsidRPr="00831C52">
              <w:rPr>
                <w:rFonts w:hint="eastAsia"/>
              </w:rPr>
              <w:t>民營銀行</w:t>
            </w:r>
          </w:p>
        </w:tc>
        <w:tc>
          <w:tcPr>
            <w:tcW w:w="1984" w:type="dxa"/>
            <w:shd w:val="clear" w:color="auto" w:fill="auto"/>
            <w:vAlign w:val="center"/>
          </w:tcPr>
          <w:p w:rsidR="005E40A8" w:rsidRPr="00831C52" w:rsidRDefault="005E40A8" w:rsidP="005E40A8">
            <w:pPr>
              <w:pStyle w:val="142"/>
              <w:rPr>
                <w:rFonts w:hint="eastAsia"/>
              </w:rPr>
            </w:pPr>
            <w:r w:rsidRPr="00831C52">
              <w:rPr>
                <w:rFonts w:hint="eastAsia"/>
              </w:rPr>
              <w:t>合計數(</w:t>
            </w:r>
            <w:r w:rsidRPr="00831C52">
              <w:t>B)</w:t>
            </w:r>
          </w:p>
        </w:tc>
        <w:tc>
          <w:tcPr>
            <w:tcW w:w="1311" w:type="dxa"/>
            <w:vAlign w:val="center"/>
          </w:tcPr>
          <w:p w:rsidR="005E40A8" w:rsidRPr="00B6111A" w:rsidRDefault="005E40A8" w:rsidP="005E40A8">
            <w:pPr>
              <w:pStyle w:val="142"/>
              <w:jc w:val="right"/>
            </w:pPr>
            <w:r w:rsidRPr="00B6111A">
              <w:t xml:space="preserve">1,516 </w:t>
            </w:r>
          </w:p>
        </w:tc>
        <w:tc>
          <w:tcPr>
            <w:tcW w:w="1311" w:type="dxa"/>
            <w:vAlign w:val="center"/>
          </w:tcPr>
          <w:p w:rsidR="005E40A8" w:rsidRPr="00B6111A" w:rsidRDefault="005E40A8" w:rsidP="005E40A8">
            <w:pPr>
              <w:pStyle w:val="142"/>
              <w:jc w:val="right"/>
            </w:pPr>
            <w:r w:rsidRPr="00B6111A">
              <w:t xml:space="preserve">2,135 </w:t>
            </w:r>
          </w:p>
        </w:tc>
        <w:tc>
          <w:tcPr>
            <w:tcW w:w="1311" w:type="dxa"/>
            <w:vAlign w:val="center"/>
          </w:tcPr>
          <w:p w:rsidR="005E40A8" w:rsidRPr="00B6111A" w:rsidRDefault="005E40A8" w:rsidP="005E40A8">
            <w:pPr>
              <w:pStyle w:val="142"/>
              <w:jc w:val="right"/>
            </w:pPr>
            <w:r w:rsidRPr="00B6111A">
              <w:t xml:space="preserve">3,988 </w:t>
            </w:r>
          </w:p>
        </w:tc>
        <w:tc>
          <w:tcPr>
            <w:tcW w:w="1312" w:type="dxa"/>
            <w:vAlign w:val="center"/>
          </w:tcPr>
          <w:p w:rsidR="005E40A8" w:rsidRPr="00B6111A" w:rsidRDefault="005E40A8" w:rsidP="005E40A8">
            <w:pPr>
              <w:pStyle w:val="142"/>
              <w:jc w:val="right"/>
            </w:pPr>
            <w:r w:rsidRPr="00B6111A">
              <w:t xml:space="preserve">6,820 </w:t>
            </w:r>
          </w:p>
        </w:tc>
        <w:tc>
          <w:tcPr>
            <w:tcW w:w="1418" w:type="dxa"/>
            <w:vAlign w:val="center"/>
          </w:tcPr>
          <w:p w:rsidR="005E40A8" w:rsidRPr="00B6111A" w:rsidRDefault="005E40A8" w:rsidP="005E40A8">
            <w:pPr>
              <w:pStyle w:val="142"/>
              <w:jc w:val="right"/>
            </w:pPr>
            <w:r w:rsidRPr="00B6111A">
              <w:t xml:space="preserve">7,741 </w:t>
            </w:r>
          </w:p>
        </w:tc>
      </w:tr>
      <w:tr w:rsidR="005E40A8" w:rsidRPr="00E04F94" w:rsidTr="00941345">
        <w:trPr>
          <w:trHeight w:val="340"/>
        </w:trPr>
        <w:tc>
          <w:tcPr>
            <w:tcW w:w="710" w:type="dxa"/>
            <w:vMerge/>
            <w:shd w:val="clear" w:color="auto" w:fill="auto"/>
            <w:vAlign w:val="center"/>
          </w:tcPr>
          <w:p w:rsidR="005E40A8" w:rsidRPr="00831C52" w:rsidRDefault="005E40A8" w:rsidP="005E40A8">
            <w:pPr>
              <w:pStyle w:val="142"/>
              <w:rPr>
                <w:rFonts w:hint="eastAsia"/>
              </w:rPr>
            </w:pPr>
          </w:p>
        </w:tc>
        <w:tc>
          <w:tcPr>
            <w:tcW w:w="1984" w:type="dxa"/>
            <w:shd w:val="clear" w:color="auto" w:fill="auto"/>
            <w:vAlign w:val="center"/>
          </w:tcPr>
          <w:p w:rsidR="005E40A8" w:rsidRPr="00831C52" w:rsidRDefault="005E40A8" w:rsidP="005E40A8">
            <w:pPr>
              <w:pStyle w:val="142"/>
              <w:rPr>
                <w:rFonts w:hint="eastAsia"/>
              </w:rPr>
            </w:pPr>
            <w:r w:rsidRPr="00831C52">
              <w:rPr>
                <w:rFonts w:hint="eastAsia"/>
              </w:rPr>
              <w:t>占比(</w:t>
            </w:r>
            <w:r w:rsidRPr="00831C52">
              <w:t>B)/(C)</w:t>
            </w:r>
          </w:p>
        </w:tc>
        <w:tc>
          <w:tcPr>
            <w:tcW w:w="1311" w:type="dxa"/>
            <w:vAlign w:val="center"/>
          </w:tcPr>
          <w:p w:rsidR="005E40A8" w:rsidRPr="00B6111A" w:rsidRDefault="005E40A8" w:rsidP="005E40A8">
            <w:pPr>
              <w:pStyle w:val="142"/>
              <w:jc w:val="right"/>
            </w:pPr>
            <w:r w:rsidRPr="00B6111A">
              <w:t>72.99</w:t>
            </w:r>
          </w:p>
        </w:tc>
        <w:tc>
          <w:tcPr>
            <w:tcW w:w="1311" w:type="dxa"/>
            <w:vAlign w:val="center"/>
          </w:tcPr>
          <w:p w:rsidR="005E40A8" w:rsidRPr="00B6111A" w:rsidRDefault="005E40A8" w:rsidP="005E40A8">
            <w:pPr>
              <w:pStyle w:val="142"/>
              <w:jc w:val="right"/>
            </w:pPr>
            <w:r w:rsidRPr="00B6111A">
              <w:t>46.79</w:t>
            </w:r>
          </w:p>
        </w:tc>
        <w:tc>
          <w:tcPr>
            <w:tcW w:w="1311" w:type="dxa"/>
            <w:vAlign w:val="center"/>
          </w:tcPr>
          <w:p w:rsidR="005E40A8" w:rsidRPr="00B6111A" w:rsidRDefault="005E40A8" w:rsidP="005E40A8">
            <w:pPr>
              <w:pStyle w:val="142"/>
              <w:jc w:val="right"/>
            </w:pPr>
            <w:r w:rsidRPr="00B6111A">
              <w:t>46.53</w:t>
            </w:r>
          </w:p>
        </w:tc>
        <w:tc>
          <w:tcPr>
            <w:tcW w:w="1312" w:type="dxa"/>
            <w:vAlign w:val="center"/>
          </w:tcPr>
          <w:p w:rsidR="005E40A8" w:rsidRPr="00B6111A" w:rsidRDefault="005E40A8" w:rsidP="005E40A8">
            <w:pPr>
              <w:pStyle w:val="142"/>
              <w:jc w:val="right"/>
            </w:pPr>
            <w:r w:rsidRPr="00B6111A">
              <w:t>48.39</w:t>
            </w:r>
          </w:p>
        </w:tc>
        <w:tc>
          <w:tcPr>
            <w:tcW w:w="1418" w:type="dxa"/>
            <w:vAlign w:val="center"/>
          </w:tcPr>
          <w:p w:rsidR="005E40A8" w:rsidRPr="00B6111A" w:rsidRDefault="005E40A8" w:rsidP="005E40A8">
            <w:pPr>
              <w:pStyle w:val="142"/>
              <w:jc w:val="right"/>
            </w:pPr>
            <w:r>
              <w:t>50.05</w:t>
            </w:r>
          </w:p>
        </w:tc>
      </w:tr>
      <w:tr w:rsidR="005E40A8" w:rsidRPr="00E04F94" w:rsidTr="00941345">
        <w:trPr>
          <w:trHeight w:val="340"/>
        </w:trPr>
        <w:tc>
          <w:tcPr>
            <w:tcW w:w="2694" w:type="dxa"/>
            <w:gridSpan w:val="2"/>
            <w:shd w:val="clear" w:color="auto" w:fill="auto"/>
            <w:vAlign w:val="center"/>
          </w:tcPr>
          <w:p w:rsidR="005E40A8" w:rsidRPr="00831C52" w:rsidRDefault="005E40A8" w:rsidP="004D4C40">
            <w:pPr>
              <w:pStyle w:val="142"/>
              <w:rPr>
                <w:rFonts w:hint="eastAsia"/>
              </w:rPr>
            </w:pPr>
            <w:r w:rsidRPr="00831C52">
              <w:rPr>
                <w:rFonts w:hint="eastAsia"/>
              </w:rPr>
              <w:t>銀行業總計(</w:t>
            </w:r>
            <w:r w:rsidRPr="00831C52">
              <w:t>C)=(A)+(B)</w:t>
            </w:r>
          </w:p>
        </w:tc>
        <w:tc>
          <w:tcPr>
            <w:tcW w:w="1311" w:type="dxa"/>
            <w:vAlign w:val="center"/>
          </w:tcPr>
          <w:p w:rsidR="005E40A8" w:rsidRPr="00241815" w:rsidRDefault="005E40A8" w:rsidP="005E40A8">
            <w:pPr>
              <w:pStyle w:val="142"/>
              <w:jc w:val="right"/>
            </w:pPr>
            <w:r w:rsidRPr="00241815">
              <w:t xml:space="preserve">2,077 </w:t>
            </w:r>
          </w:p>
        </w:tc>
        <w:tc>
          <w:tcPr>
            <w:tcW w:w="1311" w:type="dxa"/>
            <w:vAlign w:val="center"/>
          </w:tcPr>
          <w:p w:rsidR="005E40A8" w:rsidRPr="00241815" w:rsidRDefault="005E40A8" w:rsidP="005E40A8">
            <w:pPr>
              <w:pStyle w:val="142"/>
              <w:jc w:val="right"/>
            </w:pPr>
            <w:r w:rsidRPr="00241815">
              <w:t xml:space="preserve">4,563 </w:t>
            </w:r>
          </w:p>
        </w:tc>
        <w:tc>
          <w:tcPr>
            <w:tcW w:w="1311" w:type="dxa"/>
            <w:vAlign w:val="center"/>
          </w:tcPr>
          <w:p w:rsidR="005E40A8" w:rsidRPr="00241815" w:rsidRDefault="005E40A8" w:rsidP="005E40A8">
            <w:pPr>
              <w:pStyle w:val="142"/>
              <w:jc w:val="right"/>
            </w:pPr>
            <w:r w:rsidRPr="00241815">
              <w:t xml:space="preserve">8,571 </w:t>
            </w:r>
          </w:p>
        </w:tc>
        <w:tc>
          <w:tcPr>
            <w:tcW w:w="1312" w:type="dxa"/>
            <w:vAlign w:val="center"/>
          </w:tcPr>
          <w:p w:rsidR="005E40A8" w:rsidRPr="00241815" w:rsidRDefault="005E40A8" w:rsidP="005E40A8">
            <w:pPr>
              <w:pStyle w:val="142"/>
              <w:jc w:val="right"/>
            </w:pPr>
            <w:r w:rsidRPr="00241815">
              <w:t xml:space="preserve">14,095 </w:t>
            </w:r>
          </w:p>
        </w:tc>
        <w:tc>
          <w:tcPr>
            <w:tcW w:w="1418" w:type="dxa"/>
            <w:vAlign w:val="center"/>
          </w:tcPr>
          <w:p w:rsidR="005E40A8" w:rsidRDefault="005E40A8" w:rsidP="005E40A8">
            <w:pPr>
              <w:pStyle w:val="142"/>
              <w:jc w:val="right"/>
            </w:pPr>
            <w:r w:rsidRPr="00241815">
              <w:t xml:space="preserve">15,467 </w:t>
            </w:r>
          </w:p>
        </w:tc>
      </w:tr>
    </w:tbl>
    <w:p w:rsidR="00831C52" w:rsidRDefault="00831C52" w:rsidP="00F62850">
      <w:pPr>
        <w:pStyle w:val="142"/>
        <w:ind w:leftChars="-172" w:left="729" w:rightChars="-150" w:right="-425" w:hangingChars="500" w:hanging="1216"/>
      </w:pPr>
      <w:r>
        <w:rPr>
          <w:rFonts w:hint="eastAsia"/>
          <w:lang w:eastAsia="zh-TW"/>
        </w:rPr>
        <w:t>說    明：據金管會提供資料，</w:t>
      </w:r>
      <w:r w:rsidR="00B92B0D">
        <w:rPr>
          <w:rFonts w:hint="eastAsia"/>
          <w:lang w:eastAsia="zh-TW"/>
        </w:rPr>
        <w:t>本表</w:t>
      </w:r>
      <w:r w:rsidR="00EC407A" w:rsidRPr="00EC407A">
        <w:rPr>
          <w:rFonts w:hint="eastAsia"/>
          <w:lang w:eastAsia="zh-TW"/>
        </w:rPr>
        <w:t>資產管理規模係指銀行依銀行辦理高資產客戶適用之金融商品及服務管理辦法管理高資產客戶資產之規模。</w:t>
      </w:r>
    </w:p>
    <w:p w:rsidR="00831C52" w:rsidRDefault="00831C52" w:rsidP="00831C52">
      <w:pPr>
        <w:pStyle w:val="142"/>
        <w:ind w:leftChars="-172" w:left="851" w:rightChars="-50" w:right="-142" w:hangingChars="550" w:hanging="1338"/>
        <w:rPr>
          <w:lang w:eastAsia="zh-TW"/>
        </w:rPr>
      </w:pPr>
      <w:r w:rsidRPr="00E04F94">
        <w:rPr>
          <w:rFonts w:hint="eastAsia"/>
        </w:rPr>
        <w:t>資料來源：</w:t>
      </w:r>
      <w:r w:rsidR="00EC407A">
        <w:rPr>
          <w:rFonts w:hint="eastAsia"/>
          <w:lang w:eastAsia="zh-TW"/>
        </w:rPr>
        <w:t>金管會，本中心彙製。</w:t>
      </w:r>
    </w:p>
    <w:p w:rsidR="00765956" w:rsidRDefault="00765956" w:rsidP="00F62850">
      <w:pPr>
        <w:pStyle w:val="123"/>
        <w:ind w:leftChars="-150" w:left="-425" w:rightChars="-300" w:right="-850" w:firstLineChars="0" w:firstLine="0"/>
        <w:rPr>
          <w:sz w:val="24"/>
          <w:szCs w:val="24"/>
          <w:lang w:eastAsia="zh-TW"/>
        </w:rPr>
      </w:pPr>
      <w:r w:rsidRPr="00E04F94">
        <w:rPr>
          <w:rFonts w:hint="eastAsia"/>
          <w:b/>
        </w:rPr>
        <w:t>表</w:t>
      </w:r>
      <w:r w:rsidR="00EC7A33">
        <w:rPr>
          <w:rFonts w:hint="eastAsia"/>
          <w:b/>
          <w:lang w:eastAsia="zh-TW"/>
        </w:rPr>
        <w:t>17</w:t>
      </w:r>
      <w:r>
        <w:rPr>
          <w:rFonts w:hint="eastAsia"/>
          <w:b/>
        </w:rPr>
        <w:t xml:space="preserve"> </w:t>
      </w:r>
      <w:r>
        <w:rPr>
          <w:rFonts w:hint="eastAsia"/>
          <w:b/>
          <w:lang w:eastAsia="zh-TW"/>
        </w:rPr>
        <w:t xml:space="preserve"> </w:t>
      </w:r>
      <w:r w:rsidR="00200EB0">
        <w:rPr>
          <w:rFonts w:hint="eastAsia"/>
          <w:b/>
          <w:lang w:eastAsia="zh-TW"/>
        </w:rPr>
        <w:t>截至114年3月底</w:t>
      </w:r>
      <w:r w:rsidR="00AE466D">
        <w:rPr>
          <w:rFonts w:hint="eastAsia"/>
          <w:b/>
          <w:lang w:eastAsia="zh-TW"/>
        </w:rPr>
        <w:t>銀行</w:t>
      </w:r>
      <w:r w:rsidR="005C5795">
        <w:rPr>
          <w:rFonts w:hint="eastAsia"/>
          <w:b/>
          <w:lang w:eastAsia="zh-TW"/>
        </w:rPr>
        <w:t>辦理高資產業務</w:t>
      </w:r>
      <w:r w:rsidR="004648BD">
        <w:rPr>
          <w:rFonts w:hint="eastAsia"/>
          <w:b/>
          <w:lang w:eastAsia="zh-TW"/>
        </w:rPr>
        <w:t>概況</w:t>
      </w:r>
      <w:r w:rsidR="00AE466D">
        <w:rPr>
          <w:rFonts w:hint="eastAsia"/>
          <w:b/>
          <w:lang w:eastAsia="zh-TW"/>
        </w:rPr>
        <w:t>表</w:t>
      </w:r>
      <w:r>
        <w:rPr>
          <w:rFonts w:hint="eastAsia"/>
          <w:b/>
          <w:lang w:eastAsia="zh-TW"/>
        </w:rPr>
        <w:t xml:space="preserve"> </w:t>
      </w:r>
      <w:r w:rsidR="004648BD">
        <w:rPr>
          <w:rFonts w:hint="eastAsia"/>
          <w:b/>
          <w:lang w:eastAsia="zh-TW"/>
        </w:rPr>
        <w:t xml:space="preserve"> </w:t>
      </w:r>
      <w:r w:rsidR="00A46A86">
        <w:rPr>
          <w:rFonts w:hint="eastAsia"/>
          <w:b/>
          <w:lang w:eastAsia="zh-TW"/>
        </w:rPr>
        <w:t xml:space="preserve">  </w:t>
      </w:r>
      <w:r w:rsidRPr="009B7A0F">
        <w:rPr>
          <w:rFonts w:hint="eastAsia"/>
          <w:sz w:val="24"/>
          <w:szCs w:val="24"/>
          <w:lang w:eastAsia="zh-TW"/>
        </w:rPr>
        <w:t>單位：新臺幣億元</w:t>
      </w:r>
      <w:r>
        <w:rPr>
          <w:rFonts w:hint="eastAsia"/>
          <w:sz w:val="24"/>
          <w:szCs w:val="24"/>
          <w:lang w:eastAsia="zh-TW"/>
        </w:rPr>
        <w:t>；</w:t>
      </w:r>
      <w:r w:rsidR="004648BD">
        <w:rPr>
          <w:rFonts w:hint="eastAsia"/>
          <w:sz w:val="24"/>
          <w:szCs w:val="24"/>
          <w:lang w:eastAsia="zh-TW"/>
        </w:rPr>
        <w:t>人</w:t>
      </w:r>
    </w:p>
    <w:tbl>
      <w:tblPr>
        <w:tblW w:w="9357" w:type="dxa"/>
        <w:tblInd w:w="-36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1417"/>
        <w:gridCol w:w="2552"/>
        <w:gridCol w:w="2552"/>
        <w:gridCol w:w="2836"/>
      </w:tblGrid>
      <w:tr w:rsidR="00200EB0" w:rsidRPr="004648BD" w:rsidTr="008836EA">
        <w:trPr>
          <w:trHeight w:val="340"/>
          <w:tblHeader/>
        </w:trPr>
        <w:tc>
          <w:tcPr>
            <w:tcW w:w="1417" w:type="dxa"/>
            <w:vAlign w:val="center"/>
          </w:tcPr>
          <w:p w:rsidR="00200EB0" w:rsidRPr="004648BD" w:rsidRDefault="004648BD" w:rsidP="004648BD">
            <w:pPr>
              <w:pStyle w:val="142"/>
              <w:jc w:val="center"/>
              <w:rPr>
                <w:b/>
              </w:rPr>
            </w:pPr>
            <w:r w:rsidRPr="004648BD">
              <w:rPr>
                <w:b/>
              </w:rPr>
              <w:t>排名</w:t>
            </w:r>
          </w:p>
        </w:tc>
        <w:tc>
          <w:tcPr>
            <w:tcW w:w="2552" w:type="dxa"/>
            <w:vAlign w:val="center"/>
          </w:tcPr>
          <w:p w:rsidR="00200EB0" w:rsidRPr="004648BD" w:rsidRDefault="004648BD" w:rsidP="004648BD">
            <w:pPr>
              <w:pStyle w:val="142"/>
              <w:jc w:val="center"/>
              <w:rPr>
                <w:b/>
              </w:rPr>
            </w:pPr>
            <w:r w:rsidRPr="004648BD">
              <w:rPr>
                <w:b/>
              </w:rPr>
              <w:t>銀行別</w:t>
            </w:r>
          </w:p>
        </w:tc>
        <w:tc>
          <w:tcPr>
            <w:tcW w:w="2552" w:type="dxa"/>
            <w:vAlign w:val="center"/>
          </w:tcPr>
          <w:p w:rsidR="00200EB0" w:rsidRPr="004648BD" w:rsidRDefault="004648BD" w:rsidP="004648BD">
            <w:pPr>
              <w:pStyle w:val="142"/>
              <w:jc w:val="center"/>
              <w:rPr>
                <w:b/>
              </w:rPr>
            </w:pPr>
            <w:r w:rsidRPr="004648BD">
              <w:rPr>
                <w:b/>
              </w:rPr>
              <w:t>資產管理規模</w:t>
            </w:r>
            <w:r w:rsidR="005C5795" w:rsidRPr="005C5795">
              <w:rPr>
                <w:rFonts w:hint="eastAsia"/>
                <w:b/>
                <w:lang w:eastAsia="zh-TW"/>
              </w:rPr>
              <w:t>(</w:t>
            </w:r>
            <w:r w:rsidR="005C5795" w:rsidRPr="005C5795">
              <w:rPr>
                <w:rFonts w:hint="eastAsia"/>
                <w:b/>
              </w:rPr>
              <w:t>億元</w:t>
            </w:r>
            <w:r w:rsidR="005C5795" w:rsidRPr="005C5795">
              <w:rPr>
                <w:rFonts w:hint="eastAsia"/>
                <w:b/>
                <w:lang w:eastAsia="zh-TW"/>
              </w:rPr>
              <w:t>)</w:t>
            </w:r>
          </w:p>
        </w:tc>
        <w:tc>
          <w:tcPr>
            <w:tcW w:w="2836" w:type="dxa"/>
            <w:vAlign w:val="center"/>
          </w:tcPr>
          <w:p w:rsidR="00200EB0" w:rsidRPr="004648BD" w:rsidRDefault="005C5795" w:rsidP="004648BD">
            <w:pPr>
              <w:pStyle w:val="142"/>
              <w:jc w:val="center"/>
              <w:rPr>
                <w:b/>
              </w:rPr>
            </w:pPr>
            <w:r>
              <w:rPr>
                <w:rFonts w:hint="eastAsia"/>
                <w:b/>
                <w:lang w:eastAsia="zh-TW"/>
              </w:rPr>
              <w:t>高資產</w:t>
            </w:r>
            <w:r w:rsidR="004648BD" w:rsidRPr="004648BD">
              <w:rPr>
                <w:b/>
              </w:rPr>
              <w:t>客戶數</w:t>
            </w:r>
            <w:r>
              <w:rPr>
                <w:rFonts w:hint="eastAsia"/>
                <w:b/>
                <w:lang w:eastAsia="zh-TW"/>
              </w:rPr>
              <w:t>(人)</w:t>
            </w:r>
          </w:p>
        </w:tc>
      </w:tr>
      <w:tr w:rsidR="004648BD" w:rsidRPr="004648BD" w:rsidTr="00941345">
        <w:trPr>
          <w:trHeight w:val="283"/>
        </w:trPr>
        <w:tc>
          <w:tcPr>
            <w:tcW w:w="1417" w:type="dxa"/>
            <w:vAlign w:val="center"/>
          </w:tcPr>
          <w:p w:rsidR="004648BD" w:rsidRPr="004648BD" w:rsidRDefault="004648BD" w:rsidP="004648BD">
            <w:pPr>
              <w:pStyle w:val="142"/>
              <w:jc w:val="center"/>
            </w:pPr>
            <w:r w:rsidRPr="004648BD">
              <w:t>1</w:t>
            </w:r>
          </w:p>
        </w:tc>
        <w:tc>
          <w:tcPr>
            <w:tcW w:w="2552" w:type="dxa"/>
          </w:tcPr>
          <w:p w:rsidR="004648BD" w:rsidRPr="004648BD" w:rsidRDefault="004648BD" w:rsidP="004648BD">
            <w:pPr>
              <w:pStyle w:val="142"/>
              <w:rPr>
                <w:rFonts w:hint="eastAsia"/>
              </w:rPr>
            </w:pPr>
            <w:r w:rsidRPr="004648BD">
              <w:rPr>
                <w:rFonts w:hint="eastAsia"/>
              </w:rPr>
              <w:t>第一商業銀行</w:t>
            </w:r>
          </w:p>
        </w:tc>
        <w:tc>
          <w:tcPr>
            <w:tcW w:w="2552" w:type="dxa"/>
            <w:vAlign w:val="center"/>
          </w:tcPr>
          <w:p w:rsidR="004648BD" w:rsidRPr="004648BD" w:rsidRDefault="004648BD" w:rsidP="005C5795">
            <w:pPr>
              <w:pStyle w:val="142"/>
              <w:jc w:val="center"/>
              <w:rPr>
                <w:rFonts w:hint="eastAsia"/>
                <w:lang w:eastAsia="zh-TW"/>
              </w:rPr>
            </w:pPr>
            <w:r w:rsidRPr="004648BD">
              <w:rPr>
                <w:rFonts w:hint="eastAsia"/>
              </w:rPr>
              <w:t>2,443</w:t>
            </w:r>
          </w:p>
        </w:tc>
        <w:tc>
          <w:tcPr>
            <w:tcW w:w="2836" w:type="dxa"/>
            <w:vAlign w:val="center"/>
          </w:tcPr>
          <w:p w:rsidR="004648BD" w:rsidRPr="001A52A7" w:rsidRDefault="004648BD" w:rsidP="005C5795">
            <w:pPr>
              <w:pStyle w:val="142"/>
              <w:jc w:val="center"/>
            </w:pPr>
            <w:r w:rsidRPr="001A52A7">
              <w:rPr>
                <w:rFonts w:hint="eastAsia"/>
              </w:rPr>
              <w:t>2,325</w:t>
            </w:r>
          </w:p>
        </w:tc>
      </w:tr>
      <w:tr w:rsidR="004648BD" w:rsidRPr="004648BD" w:rsidTr="00941345">
        <w:trPr>
          <w:trHeight w:val="283"/>
        </w:trPr>
        <w:tc>
          <w:tcPr>
            <w:tcW w:w="1417" w:type="dxa"/>
            <w:vAlign w:val="center"/>
          </w:tcPr>
          <w:p w:rsidR="004648BD" w:rsidRPr="004648BD" w:rsidRDefault="004648BD" w:rsidP="004648BD">
            <w:pPr>
              <w:pStyle w:val="142"/>
              <w:jc w:val="center"/>
            </w:pPr>
            <w:r w:rsidRPr="004648BD">
              <w:rPr>
                <w:rFonts w:hint="eastAsia"/>
              </w:rPr>
              <w:t>2</w:t>
            </w:r>
          </w:p>
        </w:tc>
        <w:tc>
          <w:tcPr>
            <w:tcW w:w="2552" w:type="dxa"/>
          </w:tcPr>
          <w:p w:rsidR="004648BD" w:rsidRPr="004648BD" w:rsidRDefault="004648BD" w:rsidP="004648BD">
            <w:pPr>
              <w:pStyle w:val="142"/>
              <w:rPr>
                <w:rFonts w:hint="eastAsia"/>
              </w:rPr>
            </w:pPr>
            <w:r w:rsidRPr="004648BD">
              <w:rPr>
                <w:rFonts w:hint="eastAsia"/>
              </w:rPr>
              <w:t>中國信託商業銀行</w:t>
            </w:r>
          </w:p>
        </w:tc>
        <w:tc>
          <w:tcPr>
            <w:tcW w:w="2552" w:type="dxa"/>
            <w:vAlign w:val="center"/>
          </w:tcPr>
          <w:p w:rsidR="004648BD" w:rsidRPr="004648BD" w:rsidRDefault="004648BD" w:rsidP="005C5795">
            <w:pPr>
              <w:pStyle w:val="142"/>
              <w:jc w:val="center"/>
              <w:rPr>
                <w:rFonts w:hint="eastAsia"/>
              </w:rPr>
            </w:pPr>
            <w:r w:rsidRPr="004648BD">
              <w:rPr>
                <w:rFonts w:hint="eastAsia"/>
              </w:rPr>
              <w:t>2,273</w:t>
            </w:r>
          </w:p>
        </w:tc>
        <w:tc>
          <w:tcPr>
            <w:tcW w:w="2836" w:type="dxa"/>
            <w:vAlign w:val="center"/>
          </w:tcPr>
          <w:p w:rsidR="004648BD" w:rsidRPr="001A52A7" w:rsidRDefault="004648BD" w:rsidP="005C5795">
            <w:pPr>
              <w:pStyle w:val="142"/>
              <w:jc w:val="center"/>
            </w:pPr>
            <w:r w:rsidRPr="001A52A7">
              <w:rPr>
                <w:rFonts w:hint="eastAsia"/>
              </w:rPr>
              <w:t>2,277</w:t>
            </w:r>
          </w:p>
        </w:tc>
      </w:tr>
      <w:tr w:rsidR="004648BD" w:rsidRPr="004648BD" w:rsidTr="00941345">
        <w:trPr>
          <w:trHeight w:val="283"/>
        </w:trPr>
        <w:tc>
          <w:tcPr>
            <w:tcW w:w="1417" w:type="dxa"/>
            <w:vAlign w:val="center"/>
          </w:tcPr>
          <w:p w:rsidR="004648BD" w:rsidRPr="004648BD" w:rsidRDefault="004648BD" w:rsidP="004648BD">
            <w:pPr>
              <w:pStyle w:val="142"/>
              <w:jc w:val="center"/>
            </w:pPr>
            <w:r w:rsidRPr="004648BD">
              <w:t>3</w:t>
            </w:r>
          </w:p>
        </w:tc>
        <w:tc>
          <w:tcPr>
            <w:tcW w:w="2552" w:type="dxa"/>
          </w:tcPr>
          <w:p w:rsidR="004648BD" w:rsidRPr="004648BD" w:rsidRDefault="004648BD" w:rsidP="004648BD">
            <w:pPr>
              <w:pStyle w:val="142"/>
              <w:rPr>
                <w:rFonts w:hint="eastAsia"/>
              </w:rPr>
            </w:pPr>
            <w:r w:rsidRPr="004648BD">
              <w:rPr>
                <w:rFonts w:hint="eastAsia"/>
              </w:rPr>
              <w:t>兆豐國際商業銀行</w:t>
            </w:r>
          </w:p>
        </w:tc>
        <w:tc>
          <w:tcPr>
            <w:tcW w:w="2552" w:type="dxa"/>
            <w:vAlign w:val="center"/>
          </w:tcPr>
          <w:p w:rsidR="004648BD" w:rsidRPr="004648BD" w:rsidRDefault="004648BD" w:rsidP="005C5795">
            <w:pPr>
              <w:pStyle w:val="142"/>
              <w:jc w:val="center"/>
              <w:rPr>
                <w:rFonts w:hint="eastAsia"/>
              </w:rPr>
            </w:pPr>
            <w:r w:rsidRPr="004648BD">
              <w:rPr>
                <w:rFonts w:hint="eastAsia"/>
              </w:rPr>
              <w:t>2,181</w:t>
            </w:r>
          </w:p>
        </w:tc>
        <w:tc>
          <w:tcPr>
            <w:tcW w:w="2836" w:type="dxa"/>
            <w:vAlign w:val="center"/>
          </w:tcPr>
          <w:p w:rsidR="004648BD" w:rsidRPr="001A52A7" w:rsidRDefault="004648BD" w:rsidP="005C5795">
            <w:pPr>
              <w:pStyle w:val="142"/>
              <w:jc w:val="center"/>
            </w:pPr>
            <w:r w:rsidRPr="001A52A7">
              <w:rPr>
                <w:rFonts w:hint="eastAsia"/>
              </w:rPr>
              <w:t>1,802</w:t>
            </w:r>
          </w:p>
        </w:tc>
      </w:tr>
      <w:tr w:rsidR="004648BD" w:rsidRPr="004648BD" w:rsidTr="00941345">
        <w:trPr>
          <w:trHeight w:val="283"/>
        </w:trPr>
        <w:tc>
          <w:tcPr>
            <w:tcW w:w="1417" w:type="dxa"/>
            <w:vAlign w:val="center"/>
          </w:tcPr>
          <w:p w:rsidR="004648BD" w:rsidRPr="004648BD" w:rsidRDefault="004648BD" w:rsidP="004648BD">
            <w:pPr>
              <w:pStyle w:val="142"/>
              <w:jc w:val="center"/>
            </w:pPr>
            <w:r w:rsidRPr="004648BD">
              <w:t>4</w:t>
            </w:r>
          </w:p>
        </w:tc>
        <w:tc>
          <w:tcPr>
            <w:tcW w:w="2552" w:type="dxa"/>
          </w:tcPr>
          <w:p w:rsidR="004648BD" w:rsidRPr="004648BD" w:rsidRDefault="004648BD" w:rsidP="004648BD">
            <w:pPr>
              <w:pStyle w:val="142"/>
              <w:rPr>
                <w:rFonts w:hint="eastAsia"/>
              </w:rPr>
            </w:pPr>
            <w:r w:rsidRPr="004648BD">
              <w:rPr>
                <w:rFonts w:hint="eastAsia"/>
              </w:rPr>
              <w:t>合作金庫商業銀行</w:t>
            </w:r>
          </w:p>
        </w:tc>
        <w:tc>
          <w:tcPr>
            <w:tcW w:w="2552" w:type="dxa"/>
            <w:vAlign w:val="center"/>
          </w:tcPr>
          <w:p w:rsidR="004648BD" w:rsidRPr="004648BD" w:rsidRDefault="004648BD" w:rsidP="005C5795">
            <w:pPr>
              <w:pStyle w:val="142"/>
              <w:jc w:val="center"/>
              <w:rPr>
                <w:rFonts w:hint="eastAsia"/>
              </w:rPr>
            </w:pPr>
            <w:r w:rsidRPr="004648BD">
              <w:rPr>
                <w:rFonts w:hint="eastAsia"/>
              </w:rPr>
              <w:t>2,125</w:t>
            </w:r>
          </w:p>
        </w:tc>
        <w:tc>
          <w:tcPr>
            <w:tcW w:w="2836" w:type="dxa"/>
            <w:vAlign w:val="center"/>
          </w:tcPr>
          <w:p w:rsidR="004648BD" w:rsidRPr="001A52A7" w:rsidRDefault="004648BD" w:rsidP="005C5795">
            <w:pPr>
              <w:pStyle w:val="142"/>
              <w:jc w:val="center"/>
            </w:pPr>
            <w:r w:rsidRPr="001A52A7">
              <w:rPr>
                <w:rFonts w:hint="eastAsia"/>
              </w:rPr>
              <w:t>1,613</w:t>
            </w:r>
          </w:p>
        </w:tc>
      </w:tr>
      <w:tr w:rsidR="004648BD" w:rsidRPr="004648BD" w:rsidTr="00941345">
        <w:trPr>
          <w:trHeight w:val="283"/>
        </w:trPr>
        <w:tc>
          <w:tcPr>
            <w:tcW w:w="1417" w:type="dxa"/>
            <w:vAlign w:val="center"/>
          </w:tcPr>
          <w:p w:rsidR="004648BD" w:rsidRPr="004648BD" w:rsidRDefault="004648BD" w:rsidP="004648BD">
            <w:pPr>
              <w:pStyle w:val="142"/>
              <w:jc w:val="center"/>
            </w:pPr>
            <w:r w:rsidRPr="004648BD">
              <w:t>5</w:t>
            </w:r>
          </w:p>
        </w:tc>
        <w:tc>
          <w:tcPr>
            <w:tcW w:w="2552" w:type="dxa"/>
          </w:tcPr>
          <w:p w:rsidR="004648BD" w:rsidRPr="004648BD" w:rsidRDefault="004648BD" w:rsidP="004648BD">
            <w:pPr>
              <w:pStyle w:val="142"/>
              <w:rPr>
                <w:rFonts w:hint="eastAsia"/>
              </w:rPr>
            </w:pPr>
            <w:r w:rsidRPr="004648BD">
              <w:rPr>
                <w:rFonts w:hint="eastAsia"/>
              </w:rPr>
              <w:t>玉山商業銀行</w:t>
            </w:r>
          </w:p>
        </w:tc>
        <w:tc>
          <w:tcPr>
            <w:tcW w:w="2552" w:type="dxa"/>
            <w:vAlign w:val="center"/>
          </w:tcPr>
          <w:p w:rsidR="004648BD" w:rsidRPr="004648BD" w:rsidRDefault="004648BD" w:rsidP="005C5795">
            <w:pPr>
              <w:pStyle w:val="142"/>
              <w:jc w:val="center"/>
            </w:pPr>
            <w:r w:rsidRPr="004648BD">
              <w:rPr>
                <w:rFonts w:hint="eastAsia"/>
              </w:rPr>
              <w:t>2,013</w:t>
            </w:r>
          </w:p>
        </w:tc>
        <w:tc>
          <w:tcPr>
            <w:tcW w:w="2836" w:type="dxa"/>
            <w:vAlign w:val="center"/>
          </w:tcPr>
          <w:p w:rsidR="004648BD" w:rsidRPr="001A52A7" w:rsidRDefault="004648BD" w:rsidP="005C5795">
            <w:pPr>
              <w:pStyle w:val="142"/>
              <w:jc w:val="center"/>
            </w:pPr>
            <w:r w:rsidRPr="001A52A7">
              <w:rPr>
                <w:rFonts w:hint="eastAsia"/>
              </w:rPr>
              <w:t>2,134</w:t>
            </w:r>
          </w:p>
        </w:tc>
      </w:tr>
    </w:tbl>
    <w:p w:rsidR="00F62850" w:rsidRDefault="007C6EAE" w:rsidP="00F62850">
      <w:pPr>
        <w:pStyle w:val="142"/>
        <w:ind w:leftChars="-150" w:left="849" w:rightChars="-50" w:right="-142" w:hangingChars="524" w:hanging="1274"/>
        <w:rPr>
          <w:lang w:eastAsia="zh-TW"/>
        </w:rPr>
      </w:pPr>
      <w:r>
        <w:rPr>
          <w:rFonts w:hint="eastAsia"/>
          <w:lang w:eastAsia="zh-TW"/>
        </w:rPr>
        <w:t>說    明：表內排名係指依「資產管理規模」排序之結果。</w:t>
      </w:r>
    </w:p>
    <w:p w:rsidR="00765956" w:rsidRDefault="00765956" w:rsidP="00F62850">
      <w:pPr>
        <w:pStyle w:val="142"/>
        <w:ind w:leftChars="-150" w:left="849" w:rightChars="-50" w:right="-142" w:hangingChars="524" w:hanging="1274"/>
        <w:rPr>
          <w:lang w:eastAsia="zh-TW"/>
        </w:rPr>
      </w:pPr>
      <w:r w:rsidRPr="00E04F94">
        <w:rPr>
          <w:rFonts w:hint="eastAsia"/>
        </w:rPr>
        <w:t>資料來源：</w:t>
      </w:r>
      <w:r>
        <w:rPr>
          <w:rFonts w:hint="eastAsia"/>
          <w:lang w:eastAsia="zh-TW"/>
        </w:rPr>
        <w:t>金管會，本中心彙製。</w:t>
      </w:r>
    </w:p>
    <w:p w:rsidR="009B7A0F" w:rsidRDefault="00092205" w:rsidP="00061AE6">
      <w:pPr>
        <w:pStyle w:val="123"/>
        <w:ind w:left="1133" w:hanging="283"/>
        <w:rPr>
          <w:rFonts w:hint="eastAsia"/>
          <w:lang w:eastAsia="zh-TW"/>
        </w:rPr>
      </w:pPr>
      <w:r w:rsidRPr="00532ECE">
        <w:rPr>
          <w:rFonts w:hint="eastAsia"/>
          <w:b/>
          <w:lang w:eastAsia="zh-TW"/>
        </w:rPr>
        <w:t>2</w:t>
      </w:r>
      <w:r w:rsidRPr="00532ECE">
        <w:rPr>
          <w:b/>
          <w:lang w:eastAsia="zh-TW"/>
        </w:rPr>
        <w:t>.</w:t>
      </w:r>
      <w:r w:rsidR="00532ECE" w:rsidRPr="00532ECE">
        <w:rPr>
          <w:rFonts w:hint="eastAsia"/>
          <w:b/>
          <w:lang w:eastAsia="zh-TW"/>
        </w:rPr>
        <w:t>近年整體公股銀行辦理</w:t>
      </w:r>
      <w:r w:rsidR="007913AD" w:rsidRPr="007913AD">
        <w:rPr>
          <w:rFonts w:hint="eastAsia"/>
          <w:b/>
          <w:lang w:eastAsia="zh-TW"/>
        </w:rPr>
        <w:t>金錢信託(不含證投信、期信基金保管)及店頭結構型商品等</w:t>
      </w:r>
      <w:r w:rsidR="00532ECE" w:rsidRPr="00532ECE">
        <w:rPr>
          <w:rFonts w:hint="eastAsia"/>
          <w:b/>
          <w:lang w:eastAsia="zh-TW"/>
        </w:rPr>
        <w:t>財富管理業務之資產</w:t>
      </w:r>
      <w:r w:rsidR="00B92B0D">
        <w:rPr>
          <w:rFonts w:hint="eastAsia"/>
          <w:b/>
          <w:lang w:eastAsia="zh-TW"/>
        </w:rPr>
        <w:t>管理</w:t>
      </w:r>
      <w:r w:rsidR="00532ECE" w:rsidRPr="00532ECE">
        <w:rPr>
          <w:rFonts w:hint="eastAsia"/>
          <w:b/>
          <w:lang w:eastAsia="zh-TW"/>
        </w:rPr>
        <w:t>規模</w:t>
      </w:r>
      <w:r w:rsidR="00061AE6">
        <w:rPr>
          <w:rFonts w:hint="eastAsia"/>
          <w:b/>
          <w:lang w:eastAsia="zh-TW"/>
        </w:rPr>
        <w:t>呈</w:t>
      </w:r>
      <w:r w:rsidR="00532ECE">
        <w:rPr>
          <w:rFonts w:hint="eastAsia"/>
          <w:b/>
          <w:lang w:eastAsia="zh-TW"/>
        </w:rPr>
        <w:t>逐年穩定</w:t>
      </w:r>
      <w:r w:rsidR="00532ECE" w:rsidRPr="00532ECE">
        <w:rPr>
          <w:rFonts w:hint="eastAsia"/>
          <w:b/>
          <w:lang w:eastAsia="zh-TW"/>
        </w:rPr>
        <w:t>成長，惟增幅</w:t>
      </w:r>
      <w:r w:rsidR="002A2DDB">
        <w:rPr>
          <w:rFonts w:hint="eastAsia"/>
          <w:b/>
          <w:lang w:eastAsia="zh-TW"/>
        </w:rPr>
        <w:t>較</w:t>
      </w:r>
      <w:r w:rsidR="00532ECE" w:rsidRPr="00532ECE">
        <w:rPr>
          <w:rFonts w:hint="eastAsia"/>
          <w:b/>
          <w:lang w:eastAsia="zh-TW"/>
        </w:rPr>
        <w:t>民營銀行</w:t>
      </w:r>
      <w:r w:rsidR="002A2DDB">
        <w:rPr>
          <w:rFonts w:hint="eastAsia"/>
          <w:b/>
          <w:lang w:eastAsia="zh-TW"/>
        </w:rPr>
        <w:t>為低</w:t>
      </w:r>
      <w:r w:rsidR="00532ECE" w:rsidRPr="00532ECE">
        <w:rPr>
          <w:rFonts w:hint="eastAsia"/>
          <w:b/>
          <w:lang w:eastAsia="zh-TW"/>
        </w:rPr>
        <w:t>：</w:t>
      </w:r>
      <w:r w:rsidR="00542CC3" w:rsidRPr="002B14BE">
        <w:rPr>
          <w:rFonts w:hint="eastAsia"/>
          <w:lang w:eastAsia="zh-TW"/>
        </w:rPr>
        <w:t>檢</w:t>
      </w:r>
      <w:r w:rsidR="00542CC3">
        <w:rPr>
          <w:rFonts w:hint="eastAsia"/>
          <w:lang w:eastAsia="zh-TW"/>
        </w:rPr>
        <w:t>視</w:t>
      </w:r>
      <w:r w:rsidR="006C6869">
        <w:rPr>
          <w:rFonts w:hint="eastAsia"/>
          <w:lang w:eastAsia="zh-TW"/>
        </w:rPr>
        <w:t>公股銀行辦理金錢信託(不含證投信、期信基金保管)</w:t>
      </w:r>
      <w:r w:rsidR="009912AC">
        <w:rPr>
          <w:rFonts w:hint="eastAsia"/>
          <w:lang w:eastAsia="zh-TW"/>
        </w:rPr>
        <w:t>及</w:t>
      </w:r>
      <w:r w:rsidR="004543E1">
        <w:rPr>
          <w:rFonts w:hint="eastAsia"/>
          <w:lang w:eastAsia="zh-TW"/>
        </w:rPr>
        <w:t>店頭</w:t>
      </w:r>
      <w:r w:rsidR="006C6869">
        <w:rPr>
          <w:rFonts w:hint="eastAsia"/>
          <w:lang w:eastAsia="zh-TW"/>
        </w:rPr>
        <w:t>結構型商品等財富管理業務</w:t>
      </w:r>
      <w:r w:rsidR="00B6504A">
        <w:rPr>
          <w:rFonts w:hint="eastAsia"/>
          <w:lang w:eastAsia="zh-TW"/>
        </w:rPr>
        <w:t>之概況</w:t>
      </w:r>
      <w:r w:rsidR="006C6869">
        <w:rPr>
          <w:rFonts w:hint="eastAsia"/>
          <w:lang w:eastAsia="zh-TW"/>
        </w:rPr>
        <w:t>，</w:t>
      </w:r>
      <w:r w:rsidR="00B6504A">
        <w:rPr>
          <w:rFonts w:hint="eastAsia"/>
          <w:lang w:eastAsia="zh-TW"/>
        </w:rPr>
        <w:t>於108</w:t>
      </w:r>
      <w:r w:rsidR="00061AE6">
        <w:rPr>
          <w:rFonts w:hint="eastAsia"/>
          <w:lang w:eastAsia="zh-TW"/>
        </w:rPr>
        <w:t>年底</w:t>
      </w:r>
      <w:r w:rsidR="00B6504A">
        <w:rPr>
          <w:rFonts w:hint="eastAsia"/>
          <w:lang w:eastAsia="zh-TW"/>
        </w:rPr>
        <w:t>至114年</w:t>
      </w:r>
      <w:r w:rsidR="000A5EFE">
        <w:rPr>
          <w:rFonts w:hint="eastAsia"/>
          <w:lang w:eastAsia="zh-TW"/>
        </w:rPr>
        <w:t>3月</w:t>
      </w:r>
      <w:r w:rsidR="00061AE6">
        <w:rPr>
          <w:rFonts w:hint="eastAsia"/>
          <w:lang w:eastAsia="zh-TW"/>
        </w:rPr>
        <w:t>底</w:t>
      </w:r>
      <w:r w:rsidR="00B6504A">
        <w:rPr>
          <w:rFonts w:hint="eastAsia"/>
          <w:lang w:eastAsia="zh-TW"/>
        </w:rPr>
        <w:t>間，</w:t>
      </w:r>
      <w:r w:rsidR="00B6504A" w:rsidRPr="00F77317">
        <w:rPr>
          <w:rFonts w:hint="eastAsia"/>
        </w:rPr>
        <w:t>合作金庫商業銀行</w:t>
      </w:r>
      <w:r w:rsidR="00B6504A">
        <w:rPr>
          <w:rFonts w:hint="eastAsia"/>
          <w:lang w:eastAsia="zh-TW"/>
        </w:rPr>
        <w:t>、</w:t>
      </w:r>
      <w:r w:rsidR="00B6504A" w:rsidRPr="00F77317">
        <w:rPr>
          <w:rFonts w:hint="eastAsia"/>
        </w:rPr>
        <w:t>第一商業銀行</w:t>
      </w:r>
      <w:r w:rsidR="002E08A4">
        <w:rPr>
          <w:rFonts w:hint="eastAsia"/>
          <w:lang w:eastAsia="zh-TW"/>
        </w:rPr>
        <w:t>、華南商業銀行</w:t>
      </w:r>
      <w:r w:rsidR="00B6504A">
        <w:rPr>
          <w:rFonts w:hint="eastAsia"/>
          <w:lang w:eastAsia="zh-TW"/>
        </w:rPr>
        <w:t>及</w:t>
      </w:r>
      <w:r w:rsidR="00B6504A" w:rsidRPr="00F77317">
        <w:rPr>
          <w:rFonts w:hint="eastAsia"/>
        </w:rPr>
        <w:t>兆豐國際商業銀行</w:t>
      </w:r>
      <w:r w:rsidR="0084788B">
        <w:rPr>
          <w:rFonts w:hint="eastAsia"/>
          <w:lang w:eastAsia="zh-TW"/>
        </w:rPr>
        <w:t>所管理之資產規模皆</w:t>
      </w:r>
      <w:r w:rsidR="00B6504A">
        <w:rPr>
          <w:rFonts w:hint="eastAsia"/>
          <w:lang w:eastAsia="zh-TW"/>
        </w:rPr>
        <w:t>逐年成長，餘</w:t>
      </w:r>
      <w:r w:rsidR="002E08A4">
        <w:rPr>
          <w:rFonts w:hint="eastAsia"/>
          <w:lang w:eastAsia="zh-TW"/>
        </w:rPr>
        <w:t>4</w:t>
      </w:r>
      <w:r w:rsidR="00D3343F">
        <w:rPr>
          <w:rFonts w:hint="eastAsia"/>
          <w:lang w:eastAsia="zh-TW"/>
        </w:rPr>
        <w:t>家公股銀行於</w:t>
      </w:r>
      <w:r w:rsidR="00971C1E">
        <w:rPr>
          <w:rFonts w:hint="eastAsia"/>
          <w:lang w:eastAsia="zh-TW"/>
        </w:rPr>
        <w:t>上開</w:t>
      </w:r>
      <w:r w:rsidR="003C5E44">
        <w:rPr>
          <w:rFonts w:hint="eastAsia"/>
          <w:lang w:eastAsia="zh-TW"/>
        </w:rPr>
        <w:t>期</w:t>
      </w:r>
      <w:r w:rsidR="00971C1E">
        <w:rPr>
          <w:rFonts w:hint="eastAsia"/>
          <w:lang w:eastAsia="zh-TW"/>
        </w:rPr>
        <w:t>間之資產管理規模雖略有增減</w:t>
      </w:r>
      <w:r w:rsidR="002B14BE">
        <w:rPr>
          <w:rFonts w:hint="eastAsia"/>
          <w:lang w:eastAsia="zh-TW"/>
        </w:rPr>
        <w:t>，</w:t>
      </w:r>
      <w:r w:rsidR="00B6504A">
        <w:rPr>
          <w:rFonts w:hint="eastAsia"/>
          <w:lang w:eastAsia="zh-TW"/>
        </w:rPr>
        <w:t>亦呈</w:t>
      </w:r>
      <w:r w:rsidR="00971C1E">
        <w:rPr>
          <w:rFonts w:hint="eastAsia"/>
          <w:lang w:eastAsia="zh-TW"/>
        </w:rPr>
        <w:t>概增</w:t>
      </w:r>
      <w:r w:rsidR="002B14BE">
        <w:rPr>
          <w:rFonts w:hint="eastAsia"/>
          <w:lang w:eastAsia="zh-TW"/>
        </w:rPr>
        <w:t>趨勢</w:t>
      </w:r>
      <w:r w:rsidR="00DA3C80">
        <w:rPr>
          <w:rFonts w:hint="eastAsia"/>
          <w:lang w:eastAsia="zh-TW"/>
        </w:rPr>
        <w:t>；</w:t>
      </w:r>
      <w:r w:rsidR="002B14BE">
        <w:rPr>
          <w:rFonts w:hint="eastAsia"/>
          <w:lang w:eastAsia="zh-TW"/>
        </w:rPr>
        <w:t>惟就整體公股銀行之成長幅度與民營銀行</w:t>
      </w:r>
      <w:r w:rsidR="0084788B">
        <w:rPr>
          <w:rFonts w:hint="eastAsia"/>
          <w:lang w:eastAsia="zh-TW"/>
        </w:rPr>
        <w:t>比較</w:t>
      </w:r>
      <w:r w:rsidR="002B14BE">
        <w:rPr>
          <w:rFonts w:hint="eastAsia"/>
          <w:lang w:eastAsia="zh-TW"/>
        </w:rPr>
        <w:t>，其於108至113年之增幅</w:t>
      </w:r>
      <w:r w:rsidR="00061AE6">
        <w:rPr>
          <w:rFonts w:hint="eastAsia"/>
          <w:lang w:eastAsia="zh-TW"/>
        </w:rPr>
        <w:t>均</w:t>
      </w:r>
      <w:r w:rsidR="0084788B">
        <w:rPr>
          <w:rFonts w:hint="eastAsia"/>
          <w:lang w:eastAsia="zh-TW"/>
        </w:rPr>
        <w:t>相對</w:t>
      </w:r>
      <w:r w:rsidR="002B14BE">
        <w:rPr>
          <w:rFonts w:hint="eastAsia"/>
          <w:lang w:eastAsia="zh-TW"/>
        </w:rPr>
        <w:t>較低</w:t>
      </w:r>
      <w:r w:rsidR="0084788B">
        <w:rPr>
          <w:rFonts w:hint="eastAsia"/>
          <w:lang w:eastAsia="zh-TW"/>
        </w:rPr>
        <w:t>，</w:t>
      </w:r>
      <w:r w:rsidR="00061AE6">
        <w:rPr>
          <w:rFonts w:hint="eastAsia"/>
          <w:lang w:eastAsia="zh-TW"/>
        </w:rPr>
        <w:t>致</w:t>
      </w:r>
      <w:r w:rsidR="0084788B">
        <w:rPr>
          <w:rFonts w:hint="eastAsia"/>
          <w:lang w:eastAsia="zh-TW"/>
        </w:rPr>
        <w:t>公股銀行辦理財富管理業務之資產管理規模占整體銀行業之比率逐年下降，</w:t>
      </w:r>
      <w:r w:rsidR="00061AE6">
        <w:rPr>
          <w:rFonts w:hint="eastAsia"/>
          <w:lang w:eastAsia="zh-TW"/>
        </w:rPr>
        <w:t>迄</w:t>
      </w:r>
      <w:r w:rsidR="00B6504A">
        <w:rPr>
          <w:rFonts w:hint="eastAsia"/>
          <w:lang w:eastAsia="zh-TW"/>
        </w:rPr>
        <w:t>114年3月底止，</w:t>
      </w:r>
      <w:r w:rsidR="0084788B">
        <w:rPr>
          <w:rFonts w:hint="eastAsia"/>
          <w:lang w:eastAsia="zh-TW"/>
        </w:rPr>
        <w:t>公股銀行辦理</w:t>
      </w:r>
      <w:r w:rsidR="00EA30A9">
        <w:rPr>
          <w:rFonts w:hint="eastAsia"/>
          <w:lang w:eastAsia="zh-TW"/>
        </w:rPr>
        <w:t>是項</w:t>
      </w:r>
      <w:r w:rsidR="0084788B">
        <w:rPr>
          <w:rFonts w:hint="eastAsia"/>
          <w:lang w:eastAsia="zh-TW"/>
        </w:rPr>
        <w:t>業務之資產</w:t>
      </w:r>
      <w:r w:rsidR="003C5E44">
        <w:rPr>
          <w:rFonts w:hint="eastAsia"/>
          <w:lang w:eastAsia="zh-TW"/>
        </w:rPr>
        <w:t>管理規模合計</w:t>
      </w:r>
      <w:r w:rsidR="0084788B">
        <w:rPr>
          <w:rFonts w:hint="eastAsia"/>
          <w:lang w:eastAsia="zh-TW"/>
        </w:rPr>
        <w:t>達1兆8</w:t>
      </w:r>
      <w:r w:rsidR="0084788B">
        <w:rPr>
          <w:lang w:eastAsia="zh-TW"/>
        </w:rPr>
        <w:t>,</w:t>
      </w:r>
      <w:r w:rsidR="0084788B">
        <w:rPr>
          <w:rFonts w:hint="eastAsia"/>
          <w:lang w:eastAsia="zh-TW"/>
        </w:rPr>
        <w:t>278億元，</w:t>
      </w:r>
      <w:r w:rsidR="00061AE6">
        <w:rPr>
          <w:rFonts w:hint="eastAsia"/>
          <w:lang w:eastAsia="zh-TW"/>
        </w:rPr>
        <w:t>雖</w:t>
      </w:r>
      <w:r w:rsidR="0084788B">
        <w:rPr>
          <w:rFonts w:hint="eastAsia"/>
          <w:lang w:eastAsia="zh-TW"/>
        </w:rPr>
        <w:t>較</w:t>
      </w:r>
      <w:r w:rsidR="00B6504A">
        <w:rPr>
          <w:rFonts w:hint="eastAsia"/>
          <w:lang w:eastAsia="zh-TW"/>
        </w:rPr>
        <w:t>108年</w:t>
      </w:r>
      <w:r w:rsidR="00F24463">
        <w:rPr>
          <w:rFonts w:hint="eastAsia"/>
          <w:lang w:eastAsia="zh-TW"/>
        </w:rPr>
        <w:t>底</w:t>
      </w:r>
      <w:r w:rsidR="00B6504A">
        <w:rPr>
          <w:rFonts w:hint="eastAsia"/>
          <w:lang w:eastAsia="zh-TW"/>
        </w:rPr>
        <w:t>成長</w:t>
      </w:r>
      <w:r w:rsidR="00DF2E25">
        <w:rPr>
          <w:rFonts w:hint="eastAsia"/>
          <w:lang w:eastAsia="zh-TW"/>
        </w:rPr>
        <w:t>5</w:t>
      </w:r>
      <w:r w:rsidR="00DF2E25">
        <w:rPr>
          <w:lang w:eastAsia="zh-TW"/>
        </w:rPr>
        <w:t>,</w:t>
      </w:r>
      <w:r w:rsidR="00DF2E25">
        <w:rPr>
          <w:rFonts w:hint="eastAsia"/>
          <w:lang w:eastAsia="zh-TW"/>
        </w:rPr>
        <w:t>504</w:t>
      </w:r>
      <w:r w:rsidR="0084788B">
        <w:rPr>
          <w:rFonts w:hint="eastAsia"/>
          <w:lang w:eastAsia="zh-TW"/>
        </w:rPr>
        <w:t>億元，增幅</w:t>
      </w:r>
      <w:r w:rsidR="00DF2E25">
        <w:rPr>
          <w:rFonts w:hint="eastAsia"/>
          <w:lang w:eastAsia="zh-TW"/>
        </w:rPr>
        <w:t>43.09%</w:t>
      </w:r>
      <w:r w:rsidR="00061AE6">
        <w:rPr>
          <w:rFonts w:hint="eastAsia"/>
          <w:lang w:eastAsia="zh-TW"/>
        </w:rPr>
        <w:t>，</w:t>
      </w:r>
      <w:r w:rsidR="00F24463">
        <w:rPr>
          <w:rFonts w:hint="eastAsia"/>
          <w:lang w:eastAsia="zh-TW"/>
        </w:rPr>
        <w:t>惟仍低於</w:t>
      </w:r>
      <w:r w:rsidR="00DF2E25">
        <w:rPr>
          <w:rFonts w:hint="eastAsia"/>
          <w:lang w:eastAsia="zh-TW"/>
        </w:rPr>
        <w:t>民營銀行</w:t>
      </w:r>
      <w:r w:rsidR="003C5E44">
        <w:rPr>
          <w:rFonts w:hint="eastAsia"/>
          <w:lang w:eastAsia="zh-TW"/>
        </w:rPr>
        <w:t>於同期間之</w:t>
      </w:r>
      <w:r w:rsidR="00F24463">
        <w:rPr>
          <w:rFonts w:hint="eastAsia"/>
          <w:lang w:eastAsia="zh-TW"/>
        </w:rPr>
        <w:t>增幅</w:t>
      </w:r>
      <w:r w:rsidR="00971C1E">
        <w:rPr>
          <w:rFonts w:hint="eastAsia"/>
          <w:lang w:eastAsia="zh-TW"/>
        </w:rPr>
        <w:t>79.74%</w:t>
      </w:r>
      <w:r w:rsidR="00061AE6">
        <w:rPr>
          <w:rFonts w:hint="eastAsia"/>
          <w:lang w:eastAsia="zh-TW"/>
        </w:rPr>
        <w:t>(</w:t>
      </w:r>
      <w:r w:rsidR="00D653B6">
        <w:rPr>
          <w:rFonts w:hint="eastAsia"/>
          <w:lang w:eastAsia="zh-TW"/>
        </w:rPr>
        <w:t>詳表</w:t>
      </w:r>
      <w:r w:rsidR="00EC7A33">
        <w:rPr>
          <w:rFonts w:hint="eastAsia"/>
          <w:lang w:eastAsia="zh-TW"/>
        </w:rPr>
        <w:t>18</w:t>
      </w:r>
      <w:r w:rsidR="00D653B6">
        <w:rPr>
          <w:rFonts w:hint="eastAsia"/>
          <w:lang w:eastAsia="zh-TW"/>
        </w:rPr>
        <w:t>)。</w:t>
      </w:r>
    </w:p>
    <w:p w:rsidR="006826FE" w:rsidRDefault="006826FE" w:rsidP="00D96BB3">
      <w:pPr>
        <w:pStyle w:val="123"/>
        <w:ind w:leftChars="-200" w:left="-283" w:rightChars="-150" w:right="-425" w:hanging="283"/>
        <w:rPr>
          <w:b/>
          <w:lang w:eastAsia="zh-TW"/>
        </w:rPr>
      </w:pPr>
      <w:r>
        <w:rPr>
          <w:rFonts w:hint="eastAsia"/>
          <w:b/>
          <w:lang w:eastAsia="zh-TW"/>
        </w:rPr>
        <w:t xml:space="preserve">  </w:t>
      </w:r>
      <w:r w:rsidR="00F77317" w:rsidRPr="00E04F94">
        <w:rPr>
          <w:rFonts w:hint="eastAsia"/>
          <w:b/>
        </w:rPr>
        <w:t>表</w:t>
      </w:r>
      <w:r w:rsidR="00EC7A33">
        <w:rPr>
          <w:rFonts w:hint="eastAsia"/>
          <w:b/>
          <w:lang w:eastAsia="zh-TW"/>
        </w:rPr>
        <w:t>18</w:t>
      </w:r>
      <w:r w:rsidR="009B7A0F">
        <w:rPr>
          <w:rFonts w:hint="eastAsia"/>
          <w:b/>
        </w:rPr>
        <w:t xml:space="preserve"> </w:t>
      </w:r>
      <w:r w:rsidR="009B7A0F">
        <w:rPr>
          <w:rFonts w:hint="eastAsia"/>
          <w:b/>
          <w:lang w:eastAsia="zh-TW"/>
        </w:rPr>
        <w:t xml:space="preserve"> 銀行業近年辦理財富管理業務之資產管理規模概況表 </w:t>
      </w:r>
    </w:p>
    <w:p w:rsidR="00F77317" w:rsidRPr="00A46A86" w:rsidRDefault="009B7A0F" w:rsidP="00D96BB3">
      <w:pPr>
        <w:ind w:left="566" w:rightChars="-150" w:right="-425" w:firstLine="486"/>
        <w:jc w:val="right"/>
        <w:rPr>
          <w:sz w:val="24"/>
          <w:szCs w:val="24"/>
        </w:rPr>
      </w:pPr>
      <w:r w:rsidRPr="00A46A86">
        <w:rPr>
          <w:rFonts w:hint="eastAsia"/>
          <w:sz w:val="24"/>
          <w:szCs w:val="24"/>
        </w:rPr>
        <w:t>單位：新臺幣億元</w:t>
      </w:r>
      <w:r w:rsidR="00AA3388" w:rsidRPr="00A46A86">
        <w:rPr>
          <w:rFonts w:hint="eastAsia"/>
          <w:sz w:val="24"/>
          <w:szCs w:val="24"/>
        </w:rPr>
        <w:t>；%</w:t>
      </w:r>
    </w:p>
    <w:tbl>
      <w:tblPr>
        <w:tblW w:w="9215" w:type="dxa"/>
        <w:tblInd w:w="-2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568"/>
        <w:gridCol w:w="1559"/>
        <w:gridCol w:w="968"/>
        <w:gridCol w:w="969"/>
        <w:gridCol w:w="969"/>
        <w:gridCol w:w="968"/>
        <w:gridCol w:w="969"/>
        <w:gridCol w:w="969"/>
        <w:gridCol w:w="1276"/>
      </w:tblGrid>
      <w:tr w:rsidR="00975819" w:rsidRPr="00E04F94" w:rsidTr="00D96BB3">
        <w:trPr>
          <w:trHeight w:val="340"/>
          <w:tblHeader/>
        </w:trPr>
        <w:tc>
          <w:tcPr>
            <w:tcW w:w="2127" w:type="dxa"/>
            <w:gridSpan w:val="2"/>
            <w:tcBorders>
              <w:top w:val="single" w:sz="12" w:space="0" w:color="auto"/>
              <w:bottom w:val="single" w:sz="6" w:space="0" w:color="auto"/>
              <w:tl2br w:val="single" w:sz="6" w:space="0" w:color="auto"/>
            </w:tcBorders>
            <w:shd w:val="clear" w:color="auto" w:fill="auto"/>
            <w:vAlign w:val="center"/>
          </w:tcPr>
          <w:p w:rsidR="00F77317" w:rsidRPr="00F77317" w:rsidRDefault="00F77317" w:rsidP="00F77317">
            <w:pPr>
              <w:pStyle w:val="142"/>
              <w:rPr>
                <w:b/>
              </w:rPr>
            </w:pPr>
            <w:r w:rsidRPr="00F77317">
              <w:rPr>
                <w:rFonts w:hint="eastAsia"/>
                <w:b/>
                <w:lang w:eastAsia="zh-TW"/>
              </w:rPr>
              <w:t xml:space="preserve">           年</w:t>
            </w:r>
            <w:r w:rsidR="00F1209E">
              <w:rPr>
                <w:rFonts w:hint="eastAsia"/>
                <w:b/>
                <w:lang w:eastAsia="zh-TW"/>
              </w:rPr>
              <w:t>底</w:t>
            </w:r>
          </w:p>
          <w:p w:rsidR="00F77317" w:rsidRPr="00F77317" w:rsidRDefault="00835DCC" w:rsidP="00F77317">
            <w:pPr>
              <w:pStyle w:val="142"/>
              <w:rPr>
                <w:rFonts w:hint="eastAsia"/>
                <w:b/>
              </w:rPr>
            </w:pPr>
            <w:r w:rsidRPr="0052531C">
              <w:rPr>
                <w:rFonts w:hint="eastAsia"/>
                <w:b/>
              </w:rPr>
              <w:t>銀行別</w:t>
            </w:r>
          </w:p>
        </w:tc>
        <w:tc>
          <w:tcPr>
            <w:tcW w:w="968" w:type="dxa"/>
            <w:shd w:val="clear" w:color="auto" w:fill="auto"/>
            <w:vAlign w:val="center"/>
          </w:tcPr>
          <w:p w:rsidR="00F77317" w:rsidRPr="00F77317" w:rsidRDefault="00F77317" w:rsidP="00F77317">
            <w:pPr>
              <w:pStyle w:val="142"/>
              <w:jc w:val="center"/>
              <w:rPr>
                <w:b/>
              </w:rPr>
            </w:pPr>
            <w:r w:rsidRPr="00F77317">
              <w:rPr>
                <w:rFonts w:hint="eastAsia"/>
                <w:b/>
              </w:rPr>
              <w:t>108年</w:t>
            </w:r>
          </w:p>
        </w:tc>
        <w:tc>
          <w:tcPr>
            <w:tcW w:w="969" w:type="dxa"/>
            <w:vAlign w:val="center"/>
          </w:tcPr>
          <w:p w:rsidR="00F77317" w:rsidRPr="00F77317" w:rsidRDefault="00F77317" w:rsidP="00F77317">
            <w:pPr>
              <w:pStyle w:val="142"/>
              <w:jc w:val="center"/>
              <w:rPr>
                <w:b/>
              </w:rPr>
            </w:pPr>
            <w:r w:rsidRPr="00F77317">
              <w:rPr>
                <w:rFonts w:hint="eastAsia"/>
                <w:b/>
              </w:rPr>
              <w:t>10</w:t>
            </w:r>
            <w:r w:rsidRPr="00F77317">
              <w:rPr>
                <w:rFonts w:hint="eastAsia"/>
                <w:b/>
                <w:lang w:eastAsia="zh-TW"/>
              </w:rPr>
              <w:t>9</w:t>
            </w:r>
            <w:r w:rsidRPr="00F77317">
              <w:rPr>
                <w:rFonts w:hint="eastAsia"/>
                <w:b/>
              </w:rPr>
              <w:t>年</w:t>
            </w:r>
          </w:p>
        </w:tc>
        <w:tc>
          <w:tcPr>
            <w:tcW w:w="969" w:type="dxa"/>
            <w:vAlign w:val="center"/>
          </w:tcPr>
          <w:p w:rsidR="00F77317" w:rsidRPr="00F77317" w:rsidRDefault="00F77317" w:rsidP="00F77317">
            <w:pPr>
              <w:pStyle w:val="142"/>
              <w:jc w:val="center"/>
              <w:rPr>
                <w:b/>
              </w:rPr>
            </w:pPr>
            <w:r w:rsidRPr="00F77317">
              <w:rPr>
                <w:rFonts w:hint="eastAsia"/>
                <w:b/>
              </w:rPr>
              <w:t>1</w:t>
            </w:r>
            <w:r w:rsidRPr="00F77317">
              <w:rPr>
                <w:rFonts w:hint="eastAsia"/>
                <w:b/>
                <w:lang w:eastAsia="zh-TW"/>
              </w:rPr>
              <w:t>10</w:t>
            </w:r>
            <w:r w:rsidRPr="00F77317">
              <w:rPr>
                <w:rFonts w:hint="eastAsia"/>
                <w:b/>
              </w:rPr>
              <w:t>年</w:t>
            </w:r>
          </w:p>
        </w:tc>
        <w:tc>
          <w:tcPr>
            <w:tcW w:w="968" w:type="dxa"/>
            <w:vAlign w:val="center"/>
          </w:tcPr>
          <w:p w:rsidR="00F77317" w:rsidRPr="00F77317" w:rsidRDefault="00F77317" w:rsidP="00F77317">
            <w:pPr>
              <w:pStyle w:val="142"/>
              <w:jc w:val="center"/>
              <w:rPr>
                <w:b/>
              </w:rPr>
            </w:pPr>
            <w:r w:rsidRPr="00F77317">
              <w:rPr>
                <w:rFonts w:hint="eastAsia"/>
                <w:b/>
              </w:rPr>
              <w:t>1</w:t>
            </w:r>
            <w:r w:rsidRPr="00F77317">
              <w:rPr>
                <w:rFonts w:hint="eastAsia"/>
                <w:b/>
                <w:lang w:eastAsia="zh-TW"/>
              </w:rPr>
              <w:t>11</w:t>
            </w:r>
            <w:r w:rsidRPr="00F77317">
              <w:rPr>
                <w:rFonts w:hint="eastAsia"/>
                <w:b/>
              </w:rPr>
              <w:t>年</w:t>
            </w:r>
          </w:p>
        </w:tc>
        <w:tc>
          <w:tcPr>
            <w:tcW w:w="969" w:type="dxa"/>
            <w:vAlign w:val="center"/>
          </w:tcPr>
          <w:p w:rsidR="00F77317" w:rsidRPr="00F77317" w:rsidRDefault="00F77317" w:rsidP="00F77317">
            <w:pPr>
              <w:pStyle w:val="142"/>
              <w:jc w:val="center"/>
              <w:rPr>
                <w:b/>
              </w:rPr>
            </w:pPr>
            <w:r w:rsidRPr="00F77317">
              <w:rPr>
                <w:rFonts w:hint="eastAsia"/>
                <w:b/>
                <w:lang w:eastAsia="zh-TW"/>
              </w:rPr>
              <w:t>112</w:t>
            </w:r>
            <w:r w:rsidRPr="00F77317">
              <w:rPr>
                <w:rFonts w:hint="eastAsia"/>
                <w:b/>
              </w:rPr>
              <w:t>年</w:t>
            </w:r>
          </w:p>
        </w:tc>
        <w:tc>
          <w:tcPr>
            <w:tcW w:w="969" w:type="dxa"/>
            <w:vAlign w:val="center"/>
          </w:tcPr>
          <w:p w:rsidR="00F77317" w:rsidRPr="00F77317" w:rsidRDefault="00F77317" w:rsidP="00F77317">
            <w:pPr>
              <w:pStyle w:val="142"/>
              <w:jc w:val="center"/>
              <w:rPr>
                <w:b/>
              </w:rPr>
            </w:pPr>
            <w:r w:rsidRPr="00F77317">
              <w:rPr>
                <w:rFonts w:hint="eastAsia"/>
                <w:b/>
              </w:rPr>
              <w:t>1</w:t>
            </w:r>
            <w:r w:rsidRPr="00F77317">
              <w:rPr>
                <w:rFonts w:hint="eastAsia"/>
                <w:b/>
                <w:lang w:eastAsia="zh-TW"/>
              </w:rPr>
              <w:t>13</w:t>
            </w:r>
            <w:r w:rsidRPr="00F77317">
              <w:rPr>
                <w:rFonts w:hint="eastAsia"/>
                <w:b/>
              </w:rPr>
              <w:t>年</w:t>
            </w:r>
          </w:p>
        </w:tc>
        <w:tc>
          <w:tcPr>
            <w:tcW w:w="1276" w:type="dxa"/>
            <w:vAlign w:val="center"/>
          </w:tcPr>
          <w:p w:rsidR="00F77317" w:rsidRPr="00F77317" w:rsidRDefault="00F77317" w:rsidP="00F77317">
            <w:pPr>
              <w:pStyle w:val="142"/>
              <w:jc w:val="center"/>
              <w:rPr>
                <w:b/>
              </w:rPr>
            </w:pPr>
            <w:r w:rsidRPr="00F77317">
              <w:rPr>
                <w:rFonts w:hint="eastAsia"/>
                <w:b/>
                <w:lang w:eastAsia="zh-TW"/>
              </w:rPr>
              <w:t>截至</w:t>
            </w:r>
            <w:r w:rsidRPr="00F77317">
              <w:rPr>
                <w:rFonts w:hint="eastAsia"/>
                <w:b/>
              </w:rPr>
              <w:t>1</w:t>
            </w:r>
            <w:r w:rsidRPr="00F77317">
              <w:rPr>
                <w:rFonts w:hint="eastAsia"/>
                <w:b/>
                <w:lang w:eastAsia="zh-TW"/>
              </w:rPr>
              <w:t>14</w:t>
            </w:r>
            <w:r w:rsidRPr="00F77317">
              <w:rPr>
                <w:rFonts w:hint="eastAsia"/>
                <w:b/>
              </w:rPr>
              <w:t>年</w:t>
            </w:r>
            <w:r w:rsidRPr="00F77317">
              <w:rPr>
                <w:rFonts w:hint="eastAsia"/>
                <w:b/>
                <w:lang w:eastAsia="zh-TW"/>
              </w:rPr>
              <w:t>3月底止</w:t>
            </w:r>
          </w:p>
        </w:tc>
      </w:tr>
      <w:tr w:rsidR="00CA4600" w:rsidRPr="00E04F94" w:rsidTr="00D96BB3">
        <w:trPr>
          <w:trHeight w:val="340"/>
        </w:trPr>
        <w:tc>
          <w:tcPr>
            <w:tcW w:w="2127" w:type="dxa"/>
            <w:gridSpan w:val="2"/>
            <w:shd w:val="clear" w:color="auto" w:fill="auto"/>
            <w:vAlign w:val="center"/>
          </w:tcPr>
          <w:p w:rsidR="00CA4600" w:rsidRPr="00F77317" w:rsidRDefault="00CA4600" w:rsidP="00CA4600">
            <w:pPr>
              <w:pStyle w:val="142"/>
              <w:rPr>
                <w:rFonts w:hint="eastAsia"/>
              </w:rPr>
            </w:pPr>
            <w:r w:rsidRPr="00F77317">
              <w:rPr>
                <w:rFonts w:hint="eastAsia"/>
              </w:rPr>
              <w:t>臺灣銀行</w:t>
            </w:r>
          </w:p>
        </w:tc>
        <w:tc>
          <w:tcPr>
            <w:tcW w:w="968" w:type="dxa"/>
            <w:shd w:val="clear" w:color="auto" w:fill="auto"/>
            <w:vAlign w:val="center"/>
          </w:tcPr>
          <w:p w:rsidR="00CA4600" w:rsidRPr="0052114B" w:rsidRDefault="00CA4600" w:rsidP="001F7EC6">
            <w:pPr>
              <w:pStyle w:val="142"/>
              <w:jc w:val="right"/>
            </w:pPr>
            <w:r w:rsidRPr="0052114B">
              <w:t xml:space="preserve">664 </w:t>
            </w:r>
          </w:p>
        </w:tc>
        <w:tc>
          <w:tcPr>
            <w:tcW w:w="969" w:type="dxa"/>
            <w:vAlign w:val="center"/>
          </w:tcPr>
          <w:p w:rsidR="00CA4600" w:rsidRPr="0052114B" w:rsidRDefault="00CA4600" w:rsidP="001F7EC6">
            <w:pPr>
              <w:pStyle w:val="142"/>
              <w:jc w:val="right"/>
            </w:pPr>
            <w:r w:rsidRPr="0052114B">
              <w:t xml:space="preserve">619 </w:t>
            </w:r>
          </w:p>
        </w:tc>
        <w:tc>
          <w:tcPr>
            <w:tcW w:w="969" w:type="dxa"/>
            <w:vAlign w:val="center"/>
          </w:tcPr>
          <w:p w:rsidR="00CA4600" w:rsidRPr="0052114B" w:rsidRDefault="00CA4600" w:rsidP="001F7EC6">
            <w:pPr>
              <w:pStyle w:val="142"/>
              <w:jc w:val="right"/>
            </w:pPr>
            <w:r w:rsidRPr="0052114B">
              <w:t xml:space="preserve">586 </w:t>
            </w:r>
          </w:p>
        </w:tc>
        <w:tc>
          <w:tcPr>
            <w:tcW w:w="968" w:type="dxa"/>
            <w:vAlign w:val="center"/>
          </w:tcPr>
          <w:p w:rsidR="00CA4600" w:rsidRPr="0052114B" w:rsidRDefault="00CA4600" w:rsidP="001F7EC6">
            <w:pPr>
              <w:pStyle w:val="142"/>
              <w:jc w:val="right"/>
            </w:pPr>
            <w:r w:rsidRPr="0052114B">
              <w:t xml:space="preserve">567 </w:t>
            </w:r>
          </w:p>
        </w:tc>
        <w:tc>
          <w:tcPr>
            <w:tcW w:w="969" w:type="dxa"/>
            <w:vAlign w:val="center"/>
          </w:tcPr>
          <w:p w:rsidR="00CA4600" w:rsidRPr="0052114B" w:rsidRDefault="00CA4600" w:rsidP="001F7EC6">
            <w:pPr>
              <w:pStyle w:val="142"/>
              <w:jc w:val="right"/>
            </w:pPr>
            <w:r w:rsidRPr="0052114B">
              <w:t xml:space="preserve">645 </w:t>
            </w:r>
          </w:p>
        </w:tc>
        <w:tc>
          <w:tcPr>
            <w:tcW w:w="969" w:type="dxa"/>
            <w:vAlign w:val="center"/>
          </w:tcPr>
          <w:p w:rsidR="00CA4600" w:rsidRPr="0052114B" w:rsidRDefault="00CA4600" w:rsidP="001F7EC6">
            <w:pPr>
              <w:pStyle w:val="142"/>
              <w:jc w:val="right"/>
            </w:pPr>
            <w:r w:rsidRPr="0052114B">
              <w:t xml:space="preserve">744 </w:t>
            </w:r>
          </w:p>
        </w:tc>
        <w:tc>
          <w:tcPr>
            <w:tcW w:w="1276" w:type="dxa"/>
            <w:vAlign w:val="center"/>
          </w:tcPr>
          <w:p w:rsidR="00CA4600" w:rsidRPr="0052114B" w:rsidRDefault="00CA4600" w:rsidP="001F7EC6">
            <w:pPr>
              <w:pStyle w:val="142"/>
              <w:jc w:val="right"/>
            </w:pPr>
            <w:r w:rsidRPr="0052114B">
              <w:t xml:space="preserve">805 </w:t>
            </w:r>
          </w:p>
        </w:tc>
      </w:tr>
      <w:tr w:rsidR="00CA4600" w:rsidRPr="00E04F94" w:rsidTr="00D96BB3">
        <w:trPr>
          <w:trHeight w:val="340"/>
        </w:trPr>
        <w:tc>
          <w:tcPr>
            <w:tcW w:w="2127" w:type="dxa"/>
            <w:gridSpan w:val="2"/>
            <w:shd w:val="clear" w:color="auto" w:fill="auto"/>
            <w:vAlign w:val="center"/>
          </w:tcPr>
          <w:p w:rsidR="00CA4600" w:rsidRPr="00F77317" w:rsidRDefault="00CA4600" w:rsidP="00CA4600">
            <w:pPr>
              <w:pStyle w:val="142"/>
              <w:rPr>
                <w:rFonts w:hint="eastAsia"/>
              </w:rPr>
            </w:pPr>
            <w:r w:rsidRPr="00F77317">
              <w:rPr>
                <w:rFonts w:hint="eastAsia"/>
              </w:rPr>
              <w:t>臺灣土地銀行</w:t>
            </w:r>
          </w:p>
        </w:tc>
        <w:tc>
          <w:tcPr>
            <w:tcW w:w="968" w:type="dxa"/>
            <w:shd w:val="clear" w:color="auto" w:fill="auto"/>
            <w:vAlign w:val="center"/>
          </w:tcPr>
          <w:p w:rsidR="00CA4600" w:rsidRPr="0052114B" w:rsidRDefault="00CA4600" w:rsidP="001F7EC6">
            <w:pPr>
              <w:pStyle w:val="142"/>
              <w:jc w:val="right"/>
            </w:pPr>
            <w:r w:rsidRPr="0052114B">
              <w:t xml:space="preserve">565 </w:t>
            </w:r>
          </w:p>
        </w:tc>
        <w:tc>
          <w:tcPr>
            <w:tcW w:w="969" w:type="dxa"/>
            <w:vAlign w:val="center"/>
          </w:tcPr>
          <w:p w:rsidR="00CA4600" w:rsidRPr="0052114B" w:rsidRDefault="00CA4600" w:rsidP="001F7EC6">
            <w:pPr>
              <w:pStyle w:val="142"/>
              <w:jc w:val="right"/>
            </w:pPr>
            <w:r w:rsidRPr="0052114B">
              <w:t xml:space="preserve">573 </w:t>
            </w:r>
          </w:p>
        </w:tc>
        <w:tc>
          <w:tcPr>
            <w:tcW w:w="969" w:type="dxa"/>
            <w:vAlign w:val="center"/>
          </w:tcPr>
          <w:p w:rsidR="00CA4600" w:rsidRPr="0052114B" w:rsidRDefault="00CA4600" w:rsidP="001F7EC6">
            <w:pPr>
              <w:pStyle w:val="142"/>
              <w:jc w:val="right"/>
            </w:pPr>
            <w:r w:rsidRPr="0052114B">
              <w:t xml:space="preserve">621 </w:t>
            </w:r>
          </w:p>
        </w:tc>
        <w:tc>
          <w:tcPr>
            <w:tcW w:w="968" w:type="dxa"/>
            <w:vAlign w:val="center"/>
          </w:tcPr>
          <w:p w:rsidR="00CA4600" w:rsidRPr="0052114B" w:rsidRDefault="00CA4600" w:rsidP="001F7EC6">
            <w:pPr>
              <w:pStyle w:val="142"/>
              <w:jc w:val="right"/>
            </w:pPr>
            <w:r w:rsidRPr="0052114B">
              <w:t xml:space="preserve">602 </w:t>
            </w:r>
          </w:p>
        </w:tc>
        <w:tc>
          <w:tcPr>
            <w:tcW w:w="969" w:type="dxa"/>
            <w:vAlign w:val="center"/>
          </w:tcPr>
          <w:p w:rsidR="00CA4600" w:rsidRPr="0052114B" w:rsidRDefault="00CA4600" w:rsidP="001F7EC6">
            <w:pPr>
              <w:pStyle w:val="142"/>
              <w:jc w:val="right"/>
            </w:pPr>
            <w:r w:rsidRPr="0052114B">
              <w:t xml:space="preserve">612 </w:t>
            </w:r>
          </w:p>
        </w:tc>
        <w:tc>
          <w:tcPr>
            <w:tcW w:w="969" w:type="dxa"/>
            <w:vAlign w:val="center"/>
          </w:tcPr>
          <w:p w:rsidR="00CA4600" w:rsidRPr="0052114B" w:rsidRDefault="00CA4600" w:rsidP="001F7EC6">
            <w:pPr>
              <w:pStyle w:val="142"/>
              <w:jc w:val="right"/>
            </w:pPr>
            <w:r w:rsidRPr="0052114B">
              <w:t xml:space="preserve">609 </w:t>
            </w:r>
          </w:p>
        </w:tc>
        <w:tc>
          <w:tcPr>
            <w:tcW w:w="1276" w:type="dxa"/>
            <w:vAlign w:val="center"/>
          </w:tcPr>
          <w:p w:rsidR="00CA4600" w:rsidRPr="0052114B" w:rsidRDefault="00CA4600" w:rsidP="001F7EC6">
            <w:pPr>
              <w:pStyle w:val="142"/>
              <w:jc w:val="right"/>
            </w:pPr>
            <w:r w:rsidRPr="0052114B">
              <w:t xml:space="preserve">629 </w:t>
            </w:r>
          </w:p>
        </w:tc>
      </w:tr>
      <w:tr w:rsidR="00CA4600" w:rsidRPr="00E04F94" w:rsidTr="00D96BB3">
        <w:trPr>
          <w:trHeight w:val="340"/>
        </w:trPr>
        <w:tc>
          <w:tcPr>
            <w:tcW w:w="2127" w:type="dxa"/>
            <w:gridSpan w:val="2"/>
            <w:shd w:val="clear" w:color="auto" w:fill="auto"/>
            <w:vAlign w:val="center"/>
          </w:tcPr>
          <w:p w:rsidR="00CA4600" w:rsidRPr="00F77317" w:rsidRDefault="00B6504A" w:rsidP="00CA4600">
            <w:pPr>
              <w:pStyle w:val="142"/>
              <w:rPr>
                <w:rFonts w:hint="eastAsia"/>
              </w:rPr>
            </w:pPr>
            <w:r w:rsidRPr="00F77317">
              <w:rPr>
                <w:rFonts w:hint="eastAsia"/>
              </w:rPr>
              <w:t>合作金庫商業銀行</w:t>
            </w:r>
          </w:p>
        </w:tc>
        <w:tc>
          <w:tcPr>
            <w:tcW w:w="968" w:type="dxa"/>
            <w:shd w:val="clear" w:color="auto" w:fill="auto"/>
            <w:vAlign w:val="center"/>
          </w:tcPr>
          <w:p w:rsidR="00CA4600" w:rsidRPr="0052114B" w:rsidRDefault="00CA4600" w:rsidP="001F7EC6">
            <w:pPr>
              <w:pStyle w:val="142"/>
              <w:jc w:val="right"/>
            </w:pPr>
            <w:r w:rsidRPr="0052114B">
              <w:t xml:space="preserve">1,838 </w:t>
            </w:r>
          </w:p>
        </w:tc>
        <w:tc>
          <w:tcPr>
            <w:tcW w:w="969" w:type="dxa"/>
            <w:vAlign w:val="center"/>
          </w:tcPr>
          <w:p w:rsidR="00CA4600" w:rsidRPr="0052114B" w:rsidRDefault="00CA4600" w:rsidP="001F7EC6">
            <w:pPr>
              <w:pStyle w:val="142"/>
              <w:jc w:val="right"/>
            </w:pPr>
            <w:r w:rsidRPr="0052114B">
              <w:t xml:space="preserve">1,867 </w:t>
            </w:r>
          </w:p>
        </w:tc>
        <w:tc>
          <w:tcPr>
            <w:tcW w:w="969" w:type="dxa"/>
            <w:vAlign w:val="center"/>
          </w:tcPr>
          <w:p w:rsidR="00CA4600" w:rsidRPr="0052114B" w:rsidRDefault="00CA4600" w:rsidP="001F7EC6">
            <w:pPr>
              <w:pStyle w:val="142"/>
              <w:jc w:val="right"/>
            </w:pPr>
            <w:r w:rsidRPr="0052114B">
              <w:t xml:space="preserve">2,042 </w:t>
            </w:r>
          </w:p>
        </w:tc>
        <w:tc>
          <w:tcPr>
            <w:tcW w:w="968" w:type="dxa"/>
            <w:vAlign w:val="center"/>
          </w:tcPr>
          <w:p w:rsidR="00CA4600" w:rsidRPr="0052114B" w:rsidRDefault="00CA4600" w:rsidP="001F7EC6">
            <w:pPr>
              <w:pStyle w:val="142"/>
              <w:jc w:val="right"/>
            </w:pPr>
            <w:r w:rsidRPr="0052114B">
              <w:t xml:space="preserve">2,246 </w:t>
            </w:r>
          </w:p>
        </w:tc>
        <w:tc>
          <w:tcPr>
            <w:tcW w:w="969" w:type="dxa"/>
            <w:vAlign w:val="center"/>
          </w:tcPr>
          <w:p w:rsidR="00CA4600" w:rsidRPr="0052114B" w:rsidRDefault="00CA4600" w:rsidP="001F7EC6">
            <w:pPr>
              <w:pStyle w:val="142"/>
              <w:jc w:val="right"/>
            </w:pPr>
            <w:r w:rsidRPr="0052114B">
              <w:t xml:space="preserve">2,435 </w:t>
            </w:r>
          </w:p>
        </w:tc>
        <w:tc>
          <w:tcPr>
            <w:tcW w:w="969" w:type="dxa"/>
            <w:vAlign w:val="center"/>
          </w:tcPr>
          <w:p w:rsidR="00CA4600" w:rsidRPr="0052114B" w:rsidRDefault="00CA4600" w:rsidP="001F7EC6">
            <w:pPr>
              <w:pStyle w:val="142"/>
              <w:jc w:val="right"/>
            </w:pPr>
            <w:r w:rsidRPr="0052114B">
              <w:t xml:space="preserve">2,823 </w:t>
            </w:r>
          </w:p>
        </w:tc>
        <w:tc>
          <w:tcPr>
            <w:tcW w:w="1276" w:type="dxa"/>
            <w:vAlign w:val="center"/>
          </w:tcPr>
          <w:p w:rsidR="00CA4600" w:rsidRPr="0052114B" w:rsidRDefault="00CA4600" w:rsidP="001F7EC6">
            <w:pPr>
              <w:pStyle w:val="142"/>
              <w:jc w:val="right"/>
            </w:pPr>
            <w:r w:rsidRPr="0052114B">
              <w:t xml:space="preserve">2,960 </w:t>
            </w:r>
          </w:p>
        </w:tc>
      </w:tr>
      <w:tr w:rsidR="00CA4600" w:rsidRPr="00E04F94" w:rsidTr="00D96BB3">
        <w:trPr>
          <w:trHeight w:val="340"/>
        </w:trPr>
        <w:tc>
          <w:tcPr>
            <w:tcW w:w="2127" w:type="dxa"/>
            <w:gridSpan w:val="2"/>
            <w:shd w:val="clear" w:color="auto" w:fill="auto"/>
            <w:vAlign w:val="center"/>
          </w:tcPr>
          <w:p w:rsidR="00CA4600" w:rsidRPr="00F77317" w:rsidRDefault="00CA4600" w:rsidP="00CA4600">
            <w:pPr>
              <w:pStyle w:val="142"/>
              <w:rPr>
                <w:rFonts w:hint="eastAsia"/>
              </w:rPr>
            </w:pPr>
            <w:r w:rsidRPr="00F77317">
              <w:rPr>
                <w:rFonts w:hint="eastAsia"/>
              </w:rPr>
              <w:t>第一商業銀行</w:t>
            </w:r>
          </w:p>
        </w:tc>
        <w:tc>
          <w:tcPr>
            <w:tcW w:w="968" w:type="dxa"/>
            <w:shd w:val="clear" w:color="auto" w:fill="auto"/>
            <w:vAlign w:val="center"/>
          </w:tcPr>
          <w:p w:rsidR="00CA4600" w:rsidRPr="0052114B" w:rsidRDefault="00CA4600" w:rsidP="001F7EC6">
            <w:pPr>
              <w:pStyle w:val="142"/>
              <w:jc w:val="right"/>
            </w:pPr>
            <w:r w:rsidRPr="0052114B">
              <w:t xml:space="preserve">2,760 </w:t>
            </w:r>
          </w:p>
        </w:tc>
        <w:tc>
          <w:tcPr>
            <w:tcW w:w="969" w:type="dxa"/>
            <w:vAlign w:val="center"/>
          </w:tcPr>
          <w:p w:rsidR="00CA4600" w:rsidRPr="0052114B" w:rsidRDefault="00CA4600" w:rsidP="001F7EC6">
            <w:pPr>
              <w:pStyle w:val="142"/>
              <w:jc w:val="right"/>
            </w:pPr>
            <w:r w:rsidRPr="0052114B">
              <w:t xml:space="preserve">2,796 </w:t>
            </w:r>
          </w:p>
        </w:tc>
        <w:tc>
          <w:tcPr>
            <w:tcW w:w="969" w:type="dxa"/>
            <w:vAlign w:val="center"/>
          </w:tcPr>
          <w:p w:rsidR="00CA4600" w:rsidRPr="0052114B" w:rsidRDefault="00CA4600" w:rsidP="001F7EC6">
            <w:pPr>
              <w:pStyle w:val="142"/>
              <w:jc w:val="right"/>
            </w:pPr>
            <w:r w:rsidRPr="0052114B">
              <w:t xml:space="preserve">2,946 </w:t>
            </w:r>
          </w:p>
        </w:tc>
        <w:tc>
          <w:tcPr>
            <w:tcW w:w="968" w:type="dxa"/>
            <w:vAlign w:val="center"/>
          </w:tcPr>
          <w:p w:rsidR="00CA4600" w:rsidRPr="0052114B" w:rsidRDefault="00CA4600" w:rsidP="001F7EC6">
            <w:pPr>
              <w:pStyle w:val="142"/>
              <w:jc w:val="right"/>
            </w:pPr>
            <w:r w:rsidRPr="0052114B">
              <w:t xml:space="preserve">3,541 </w:t>
            </w:r>
          </w:p>
        </w:tc>
        <w:tc>
          <w:tcPr>
            <w:tcW w:w="969" w:type="dxa"/>
            <w:vAlign w:val="center"/>
          </w:tcPr>
          <w:p w:rsidR="00CA4600" w:rsidRPr="0052114B" w:rsidRDefault="00CA4600" w:rsidP="001F7EC6">
            <w:pPr>
              <w:pStyle w:val="142"/>
              <w:jc w:val="right"/>
            </w:pPr>
            <w:r w:rsidRPr="0052114B">
              <w:t xml:space="preserve">3,814 </w:t>
            </w:r>
          </w:p>
        </w:tc>
        <w:tc>
          <w:tcPr>
            <w:tcW w:w="969" w:type="dxa"/>
            <w:vAlign w:val="center"/>
          </w:tcPr>
          <w:p w:rsidR="00CA4600" w:rsidRPr="0052114B" w:rsidRDefault="00CA4600" w:rsidP="001F7EC6">
            <w:pPr>
              <w:pStyle w:val="142"/>
              <w:jc w:val="right"/>
            </w:pPr>
            <w:r w:rsidRPr="0052114B">
              <w:t xml:space="preserve">4,272 </w:t>
            </w:r>
          </w:p>
        </w:tc>
        <w:tc>
          <w:tcPr>
            <w:tcW w:w="1276" w:type="dxa"/>
            <w:vAlign w:val="center"/>
          </w:tcPr>
          <w:p w:rsidR="00CA4600" w:rsidRPr="0052114B" w:rsidRDefault="00CA4600" w:rsidP="001F7EC6">
            <w:pPr>
              <w:pStyle w:val="142"/>
              <w:jc w:val="right"/>
            </w:pPr>
            <w:r w:rsidRPr="0052114B">
              <w:t xml:space="preserve">4,340 </w:t>
            </w:r>
          </w:p>
        </w:tc>
      </w:tr>
      <w:tr w:rsidR="00CA4600" w:rsidRPr="00E04F94" w:rsidTr="00D96BB3">
        <w:trPr>
          <w:trHeight w:val="340"/>
        </w:trPr>
        <w:tc>
          <w:tcPr>
            <w:tcW w:w="2127" w:type="dxa"/>
            <w:gridSpan w:val="2"/>
            <w:shd w:val="clear" w:color="auto" w:fill="auto"/>
            <w:vAlign w:val="center"/>
          </w:tcPr>
          <w:p w:rsidR="00CA4600" w:rsidRPr="00F77317" w:rsidRDefault="00CA4600" w:rsidP="00CA4600">
            <w:pPr>
              <w:pStyle w:val="142"/>
              <w:rPr>
                <w:rFonts w:hint="eastAsia"/>
              </w:rPr>
            </w:pPr>
            <w:r w:rsidRPr="00F77317">
              <w:rPr>
                <w:rFonts w:hint="eastAsia"/>
              </w:rPr>
              <w:t>華南商業銀行</w:t>
            </w:r>
          </w:p>
        </w:tc>
        <w:tc>
          <w:tcPr>
            <w:tcW w:w="968" w:type="dxa"/>
            <w:shd w:val="clear" w:color="auto" w:fill="auto"/>
            <w:vAlign w:val="center"/>
          </w:tcPr>
          <w:p w:rsidR="00CA4600" w:rsidRPr="0052114B" w:rsidRDefault="00CA4600" w:rsidP="001F7EC6">
            <w:pPr>
              <w:pStyle w:val="142"/>
              <w:jc w:val="right"/>
            </w:pPr>
            <w:r w:rsidRPr="0052114B">
              <w:t xml:space="preserve">2,013 </w:t>
            </w:r>
          </w:p>
        </w:tc>
        <w:tc>
          <w:tcPr>
            <w:tcW w:w="969" w:type="dxa"/>
            <w:vAlign w:val="center"/>
          </w:tcPr>
          <w:p w:rsidR="00CA4600" w:rsidRPr="0052114B" w:rsidRDefault="00CA4600" w:rsidP="001F7EC6">
            <w:pPr>
              <w:pStyle w:val="142"/>
              <w:jc w:val="right"/>
            </w:pPr>
            <w:r w:rsidRPr="0052114B">
              <w:t xml:space="preserve">2,080 </w:t>
            </w:r>
          </w:p>
        </w:tc>
        <w:tc>
          <w:tcPr>
            <w:tcW w:w="969" w:type="dxa"/>
            <w:vAlign w:val="center"/>
          </w:tcPr>
          <w:p w:rsidR="00CA4600" w:rsidRPr="0052114B" w:rsidRDefault="00CA4600" w:rsidP="001F7EC6">
            <w:pPr>
              <w:pStyle w:val="142"/>
              <w:jc w:val="right"/>
            </w:pPr>
            <w:r w:rsidRPr="0052114B">
              <w:t xml:space="preserve">2,107 </w:t>
            </w:r>
          </w:p>
        </w:tc>
        <w:tc>
          <w:tcPr>
            <w:tcW w:w="968" w:type="dxa"/>
            <w:vAlign w:val="center"/>
          </w:tcPr>
          <w:p w:rsidR="00CA4600" w:rsidRPr="0052114B" w:rsidRDefault="00CA4600" w:rsidP="001F7EC6">
            <w:pPr>
              <w:pStyle w:val="142"/>
              <w:jc w:val="right"/>
            </w:pPr>
            <w:r w:rsidRPr="0052114B">
              <w:t xml:space="preserve">2,289 </w:t>
            </w:r>
          </w:p>
        </w:tc>
        <w:tc>
          <w:tcPr>
            <w:tcW w:w="969" w:type="dxa"/>
            <w:vAlign w:val="center"/>
          </w:tcPr>
          <w:p w:rsidR="00CA4600" w:rsidRPr="0052114B" w:rsidRDefault="00CA4600" w:rsidP="001F7EC6">
            <w:pPr>
              <w:pStyle w:val="142"/>
              <w:jc w:val="right"/>
            </w:pPr>
            <w:r w:rsidRPr="0052114B">
              <w:t xml:space="preserve">2,519 </w:t>
            </w:r>
          </w:p>
        </w:tc>
        <w:tc>
          <w:tcPr>
            <w:tcW w:w="969" w:type="dxa"/>
            <w:vAlign w:val="center"/>
          </w:tcPr>
          <w:p w:rsidR="00CA4600" w:rsidRPr="0052114B" w:rsidRDefault="00CA4600" w:rsidP="001F7EC6">
            <w:pPr>
              <w:pStyle w:val="142"/>
              <w:jc w:val="right"/>
            </w:pPr>
            <w:r w:rsidRPr="0052114B">
              <w:t xml:space="preserve">2,557 </w:t>
            </w:r>
          </w:p>
        </w:tc>
        <w:tc>
          <w:tcPr>
            <w:tcW w:w="1276" w:type="dxa"/>
            <w:vAlign w:val="center"/>
          </w:tcPr>
          <w:p w:rsidR="00CA4600" w:rsidRPr="0052114B" w:rsidRDefault="00CA4600" w:rsidP="001F7EC6">
            <w:pPr>
              <w:pStyle w:val="142"/>
              <w:jc w:val="right"/>
            </w:pPr>
            <w:r w:rsidRPr="0052114B">
              <w:t xml:space="preserve">3,076 </w:t>
            </w:r>
          </w:p>
        </w:tc>
      </w:tr>
      <w:tr w:rsidR="00CA4600" w:rsidRPr="00E04F94" w:rsidTr="00D96BB3">
        <w:trPr>
          <w:trHeight w:val="340"/>
        </w:trPr>
        <w:tc>
          <w:tcPr>
            <w:tcW w:w="2127" w:type="dxa"/>
            <w:gridSpan w:val="2"/>
            <w:shd w:val="clear" w:color="auto" w:fill="auto"/>
            <w:vAlign w:val="center"/>
          </w:tcPr>
          <w:p w:rsidR="00CA4600" w:rsidRPr="00F77317" w:rsidRDefault="00CA4600" w:rsidP="00CA4600">
            <w:pPr>
              <w:pStyle w:val="142"/>
              <w:rPr>
                <w:rFonts w:hint="eastAsia"/>
              </w:rPr>
            </w:pPr>
            <w:r w:rsidRPr="00F77317">
              <w:rPr>
                <w:rFonts w:hint="eastAsia"/>
              </w:rPr>
              <w:t>彰化商業銀行</w:t>
            </w:r>
          </w:p>
        </w:tc>
        <w:tc>
          <w:tcPr>
            <w:tcW w:w="968" w:type="dxa"/>
            <w:shd w:val="clear" w:color="auto" w:fill="auto"/>
            <w:vAlign w:val="center"/>
          </w:tcPr>
          <w:p w:rsidR="00CA4600" w:rsidRPr="0052114B" w:rsidRDefault="00CA4600" w:rsidP="001F7EC6">
            <w:pPr>
              <w:pStyle w:val="142"/>
              <w:jc w:val="right"/>
            </w:pPr>
            <w:r w:rsidRPr="0052114B">
              <w:t xml:space="preserve">867 </w:t>
            </w:r>
          </w:p>
        </w:tc>
        <w:tc>
          <w:tcPr>
            <w:tcW w:w="969" w:type="dxa"/>
            <w:vAlign w:val="center"/>
          </w:tcPr>
          <w:p w:rsidR="00CA4600" w:rsidRPr="0052114B" w:rsidRDefault="00CA4600" w:rsidP="001F7EC6">
            <w:pPr>
              <w:pStyle w:val="142"/>
              <w:jc w:val="right"/>
            </w:pPr>
            <w:r w:rsidRPr="0052114B">
              <w:t xml:space="preserve">809 </w:t>
            </w:r>
          </w:p>
        </w:tc>
        <w:tc>
          <w:tcPr>
            <w:tcW w:w="969" w:type="dxa"/>
            <w:vAlign w:val="center"/>
          </w:tcPr>
          <w:p w:rsidR="00CA4600" w:rsidRPr="0052114B" w:rsidRDefault="00CA4600" w:rsidP="001F7EC6">
            <w:pPr>
              <w:pStyle w:val="142"/>
              <w:jc w:val="right"/>
            </w:pPr>
            <w:r w:rsidRPr="0052114B">
              <w:t xml:space="preserve">836 </w:t>
            </w:r>
          </w:p>
        </w:tc>
        <w:tc>
          <w:tcPr>
            <w:tcW w:w="968" w:type="dxa"/>
            <w:vAlign w:val="center"/>
          </w:tcPr>
          <w:p w:rsidR="00CA4600" w:rsidRPr="0052114B" w:rsidRDefault="00CA4600" w:rsidP="001F7EC6">
            <w:pPr>
              <w:pStyle w:val="142"/>
              <w:jc w:val="right"/>
            </w:pPr>
            <w:r w:rsidRPr="0052114B">
              <w:t xml:space="preserve">782 </w:t>
            </w:r>
          </w:p>
        </w:tc>
        <w:tc>
          <w:tcPr>
            <w:tcW w:w="969" w:type="dxa"/>
            <w:vAlign w:val="center"/>
          </w:tcPr>
          <w:p w:rsidR="00CA4600" w:rsidRPr="0052114B" w:rsidRDefault="00CA4600" w:rsidP="001F7EC6">
            <w:pPr>
              <w:pStyle w:val="142"/>
              <w:jc w:val="right"/>
            </w:pPr>
            <w:r w:rsidRPr="0052114B">
              <w:t xml:space="preserve">917 </w:t>
            </w:r>
          </w:p>
        </w:tc>
        <w:tc>
          <w:tcPr>
            <w:tcW w:w="969" w:type="dxa"/>
            <w:vAlign w:val="center"/>
          </w:tcPr>
          <w:p w:rsidR="00CA4600" w:rsidRPr="0052114B" w:rsidRDefault="00CA4600" w:rsidP="001F7EC6">
            <w:pPr>
              <w:pStyle w:val="142"/>
              <w:jc w:val="right"/>
            </w:pPr>
            <w:r w:rsidRPr="0052114B">
              <w:t xml:space="preserve">1,180 </w:t>
            </w:r>
          </w:p>
        </w:tc>
        <w:tc>
          <w:tcPr>
            <w:tcW w:w="1276" w:type="dxa"/>
            <w:vAlign w:val="center"/>
          </w:tcPr>
          <w:p w:rsidR="00CA4600" w:rsidRPr="0052114B" w:rsidRDefault="00CA4600" w:rsidP="001F7EC6">
            <w:pPr>
              <w:pStyle w:val="142"/>
              <w:jc w:val="right"/>
            </w:pPr>
            <w:r w:rsidRPr="0052114B">
              <w:t xml:space="preserve">1,230 </w:t>
            </w:r>
          </w:p>
        </w:tc>
      </w:tr>
      <w:tr w:rsidR="00CA4600" w:rsidRPr="00E04F94" w:rsidTr="00D96BB3">
        <w:trPr>
          <w:trHeight w:val="340"/>
        </w:trPr>
        <w:tc>
          <w:tcPr>
            <w:tcW w:w="2127" w:type="dxa"/>
            <w:gridSpan w:val="2"/>
            <w:shd w:val="clear" w:color="auto" w:fill="auto"/>
            <w:vAlign w:val="center"/>
          </w:tcPr>
          <w:p w:rsidR="00CA4600" w:rsidRPr="00F77317" w:rsidRDefault="00CA4600" w:rsidP="00CA4600">
            <w:pPr>
              <w:pStyle w:val="142"/>
              <w:rPr>
                <w:rFonts w:hint="eastAsia"/>
              </w:rPr>
            </w:pPr>
            <w:r w:rsidRPr="00F77317">
              <w:rPr>
                <w:rFonts w:hint="eastAsia"/>
              </w:rPr>
              <w:t>兆豐國際商業銀行</w:t>
            </w:r>
          </w:p>
        </w:tc>
        <w:tc>
          <w:tcPr>
            <w:tcW w:w="968" w:type="dxa"/>
            <w:shd w:val="clear" w:color="auto" w:fill="auto"/>
            <w:vAlign w:val="center"/>
          </w:tcPr>
          <w:p w:rsidR="00CA4600" w:rsidRPr="0052114B" w:rsidRDefault="00CA4600" w:rsidP="001F7EC6">
            <w:pPr>
              <w:pStyle w:val="142"/>
              <w:jc w:val="right"/>
            </w:pPr>
            <w:r w:rsidRPr="0052114B">
              <w:t xml:space="preserve">3,515 </w:t>
            </w:r>
          </w:p>
        </w:tc>
        <w:tc>
          <w:tcPr>
            <w:tcW w:w="969" w:type="dxa"/>
            <w:vAlign w:val="center"/>
          </w:tcPr>
          <w:p w:rsidR="00CA4600" w:rsidRPr="0052114B" w:rsidRDefault="00CA4600" w:rsidP="001F7EC6">
            <w:pPr>
              <w:pStyle w:val="142"/>
              <w:jc w:val="right"/>
            </w:pPr>
            <w:r w:rsidRPr="0052114B">
              <w:t xml:space="preserve">3,579 </w:t>
            </w:r>
          </w:p>
        </w:tc>
        <w:tc>
          <w:tcPr>
            <w:tcW w:w="969" w:type="dxa"/>
            <w:vAlign w:val="center"/>
          </w:tcPr>
          <w:p w:rsidR="00CA4600" w:rsidRPr="0052114B" w:rsidRDefault="00CA4600" w:rsidP="001F7EC6">
            <w:pPr>
              <w:pStyle w:val="142"/>
              <w:jc w:val="right"/>
            </w:pPr>
            <w:r w:rsidRPr="0052114B">
              <w:t xml:space="preserve">3,675 </w:t>
            </w:r>
          </w:p>
        </w:tc>
        <w:tc>
          <w:tcPr>
            <w:tcW w:w="968" w:type="dxa"/>
            <w:vAlign w:val="center"/>
          </w:tcPr>
          <w:p w:rsidR="00CA4600" w:rsidRPr="0052114B" w:rsidRDefault="00CA4600" w:rsidP="001F7EC6">
            <w:pPr>
              <w:pStyle w:val="142"/>
              <w:jc w:val="right"/>
            </w:pPr>
            <w:r w:rsidRPr="0052114B">
              <w:t xml:space="preserve">3,923 </w:t>
            </w:r>
          </w:p>
        </w:tc>
        <w:tc>
          <w:tcPr>
            <w:tcW w:w="969" w:type="dxa"/>
            <w:vAlign w:val="center"/>
          </w:tcPr>
          <w:p w:rsidR="00CA4600" w:rsidRPr="0052114B" w:rsidRDefault="00CA4600" w:rsidP="001F7EC6">
            <w:pPr>
              <w:pStyle w:val="142"/>
              <w:jc w:val="right"/>
            </w:pPr>
            <w:r w:rsidRPr="0052114B">
              <w:t xml:space="preserve">4,067 </w:t>
            </w:r>
          </w:p>
        </w:tc>
        <w:tc>
          <w:tcPr>
            <w:tcW w:w="969" w:type="dxa"/>
            <w:vAlign w:val="center"/>
          </w:tcPr>
          <w:p w:rsidR="00CA4600" w:rsidRPr="0052114B" w:rsidRDefault="00CA4600" w:rsidP="001F7EC6">
            <w:pPr>
              <w:pStyle w:val="142"/>
              <w:jc w:val="right"/>
            </w:pPr>
            <w:r w:rsidRPr="0052114B">
              <w:t xml:space="preserve">4,315 </w:t>
            </w:r>
          </w:p>
        </w:tc>
        <w:tc>
          <w:tcPr>
            <w:tcW w:w="1276" w:type="dxa"/>
            <w:vAlign w:val="center"/>
          </w:tcPr>
          <w:p w:rsidR="00CA4600" w:rsidRPr="0052114B" w:rsidRDefault="00CA4600" w:rsidP="001F7EC6">
            <w:pPr>
              <w:pStyle w:val="142"/>
              <w:jc w:val="right"/>
            </w:pPr>
            <w:r w:rsidRPr="0052114B">
              <w:t xml:space="preserve">4,448 </w:t>
            </w:r>
          </w:p>
        </w:tc>
      </w:tr>
      <w:tr w:rsidR="00CA4600" w:rsidRPr="00E04F94" w:rsidTr="00D96BB3">
        <w:trPr>
          <w:trHeight w:val="340"/>
        </w:trPr>
        <w:tc>
          <w:tcPr>
            <w:tcW w:w="2127" w:type="dxa"/>
            <w:gridSpan w:val="2"/>
            <w:shd w:val="clear" w:color="auto" w:fill="auto"/>
            <w:vAlign w:val="center"/>
          </w:tcPr>
          <w:p w:rsidR="00CA4600" w:rsidRPr="00F77317" w:rsidRDefault="00CA4600" w:rsidP="00CA4600">
            <w:pPr>
              <w:pStyle w:val="142"/>
            </w:pPr>
            <w:r w:rsidRPr="00F77317">
              <w:rPr>
                <w:rFonts w:hint="eastAsia"/>
              </w:rPr>
              <w:t>臺灣中小企業銀行</w:t>
            </w:r>
          </w:p>
        </w:tc>
        <w:tc>
          <w:tcPr>
            <w:tcW w:w="968" w:type="dxa"/>
            <w:shd w:val="clear" w:color="auto" w:fill="auto"/>
            <w:vAlign w:val="center"/>
          </w:tcPr>
          <w:p w:rsidR="00CA4600" w:rsidRPr="0052114B" w:rsidRDefault="00CA4600" w:rsidP="001F7EC6">
            <w:pPr>
              <w:pStyle w:val="142"/>
              <w:jc w:val="right"/>
            </w:pPr>
            <w:r w:rsidRPr="0052114B">
              <w:t xml:space="preserve">552 </w:t>
            </w:r>
          </w:p>
        </w:tc>
        <w:tc>
          <w:tcPr>
            <w:tcW w:w="969" w:type="dxa"/>
            <w:vAlign w:val="center"/>
          </w:tcPr>
          <w:p w:rsidR="00CA4600" w:rsidRPr="0052114B" w:rsidRDefault="00CA4600" w:rsidP="001F7EC6">
            <w:pPr>
              <w:pStyle w:val="142"/>
              <w:jc w:val="right"/>
            </w:pPr>
            <w:r w:rsidRPr="0052114B">
              <w:t xml:space="preserve">621 </w:t>
            </w:r>
          </w:p>
        </w:tc>
        <w:tc>
          <w:tcPr>
            <w:tcW w:w="969" w:type="dxa"/>
            <w:vAlign w:val="center"/>
          </w:tcPr>
          <w:p w:rsidR="00CA4600" w:rsidRPr="0052114B" w:rsidRDefault="00CA4600" w:rsidP="001F7EC6">
            <w:pPr>
              <w:pStyle w:val="142"/>
              <w:jc w:val="right"/>
            </w:pPr>
            <w:r w:rsidRPr="0052114B">
              <w:t xml:space="preserve">740 </w:t>
            </w:r>
          </w:p>
        </w:tc>
        <w:tc>
          <w:tcPr>
            <w:tcW w:w="968" w:type="dxa"/>
            <w:vAlign w:val="center"/>
          </w:tcPr>
          <w:p w:rsidR="00CA4600" w:rsidRPr="0052114B" w:rsidRDefault="00CA4600" w:rsidP="001F7EC6">
            <w:pPr>
              <w:pStyle w:val="142"/>
              <w:jc w:val="right"/>
            </w:pPr>
            <w:r w:rsidRPr="0052114B">
              <w:t xml:space="preserve">769 </w:t>
            </w:r>
          </w:p>
        </w:tc>
        <w:tc>
          <w:tcPr>
            <w:tcW w:w="969" w:type="dxa"/>
            <w:vAlign w:val="center"/>
          </w:tcPr>
          <w:p w:rsidR="00CA4600" w:rsidRPr="0052114B" w:rsidRDefault="00CA4600" w:rsidP="001F7EC6">
            <w:pPr>
              <w:pStyle w:val="142"/>
              <w:jc w:val="right"/>
            </w:pPr>
            <w:r w:rsidRPr="0052114B">
              <w:t xml:space="preserve">758 </w:t>
            </w:r>
          </w:p>
        </w:tc>
        <w:tc>
          <w:tcPr>
            <w:tcW w:w="969" w:type="dxa"/>
            <w:vAlign w:val="center"/>
          </w:tcPr>
          <w:p w:rsidR="00CA4600" w:rsidRPr="0052114B" w:rsidRDefault="00CA4600" w:rsidP="001F7EC6">
            <w:pPr>
              <w:pStyle w:val="142"/>
              <w:jc w:val="right"/>
            </w:pPr>
            <w:r w:rsidRPr="0052114B">
              <w:t xml:space="preserve">772 </w:t>
            </w:r>
          </w:p>
        </w:tc>
        <w:tc>
          <w:tcPr>
            <w:tcW w:w="1276" w:type="dxa"/>
            <w:vAlign w:val="center"/>
          </w:tcPr>
          <w:p w:rsidR="00CA4600" w:rsidRDefault="00CA4600" w:rsidP="001F7EC6">
            <w:pPr>
              <w:pStyle w:val="142"/>
              <w:jc w:val="right"/>
            </w:pPr>
            <w:r w:rsidRPr="0052114B">
              <w:t xml:space="preserve">790 </w:t>
            </w:r>
          </w:p>
        </w:tc>
      </w:tr>
      <w:tr w:rsidR="00D653B6" w:rsidRPr="00E04F94" w:rsidTr="00D96BB3">
        <w:trPr>
          <w:trHeight w:val="340"/>
        </w:trPr>
        <w:tc>
          <w:tcPr>
            <w:tcW w:w="568" w:type="dxa"/>
            <w:vMerge w:val="restart"/>
            <w:shd w:val="clear" w:color="auto" w:fill="auto"/>
            <w:vAlign w:val="center"/>
          </w:tcPr>
          <w:p w:rsidR="00AA3388" w:rsidRPr="00633FEC" w:rsidRDefault="00AA3388" w:rsidP="00AC1696">
            <w:pPr>
              <w:pStyle w:val="142"/>
              <w:jc w:val="center"/>
              <w:rPr>
                <w:rFonts w:hint="eastAsia"/>
                <w:b/>
              </w:rPr>
            </w:pPr>
            <w:r w:rsidRPr="00633FEC">
              <w:rPr>
                <w:rFonts w:hint="eastAsia"/>
                <w:b/>
                <w:lang w:eastAsia="zh-TW"/>
              </w:rPr>
              <w:t>公股銀行</w:t>
            </w:r>
          </w:p>
        </w:tc>
        <w:tc>
          <w:tcPr>
            <w:tcW w:w="1559" w:type="dxa"/>
            <w:shd w:val="clear" w:color="auto" w:fill="auto"/>
            <w:vAlign w:val="center"/>
          </w:tcPr>
          <w:p w:rsidR="00AA3388" w:rsidRPr="00633FEC" w:rsidRDefault="00AA3388" w:rsidP="00AA3388">
            <w:pPr>
              <w:pStyle w:val="142"/>
              <w:rPr>
                <w:rFonts w:hint="eastAsia"/>
                <w:b/>
              </w:rPr>
            </w:pPr>
            <w:r w:rsidRPr="00633FEC">
              <w:rPr>
                <w:rFonts w:hint="eastAsia"/>
                <w:b/>
                <w:lang w:eastAsia="zh-TW"/>
              </w:rPr>
              <w:t>合計數(</w:t>
            </w:r>
            <w:r w:rsidRPr="00633FEC">
              <w:rPr>
                <w:b/>
                <w:lang w:eastAsia="zh-TW"/>
              </w:rPr>
              <w:t>A)</w:t>
            </w:r>
          </w:p>
        </w:tc>
        <w:tc>
          <w:tcPr>
            <w:tcW w:w="968" w:type="dxa"/>
            <w:shd w:val="clear" w:color="auto" w:fill="auto"/>
            <w:vAlign w:val="center"/>
          </w:tcPr>
          <w:p w:rsidR="00AA3388" w:rsidRPr="00633FEC" w:rsidRDefault="00AA3388" w:rsidP="00C2400F">
            <w:pPr>
              <w:pStyle w:val="142"/>
              <w:jc w:val="right"/>
              <w:rPr>
                <w:b/>
              </w:rPr>
            </w:pPr>
            <w:r w:rsidRPr="00633FEC">
              <w:rPr>
                <w:b/>
              </w:rPr>
              <w:t xml:space="preserve">12,774 </w:t>
            </w:r>
          </w:p>
        </w:tc>
        <w:tc>
          <w:tcPr>
            <w:tcW w:w="969" w:type="dxa"/>
            <w:vAlign w:val="center"/>
          </w:tcPr>
          <w:p w:rsidR="00AA3388" w:rsidRPr="00633FEC" w:rsidRDefault="00AA3388" w:rsidP="00C2400F">
            <w:pPr>
              <w:pStyle w:val="142"/>
              <w:jc w:val="right"/>
              <w:rPr>
                <w:b/>
              </w:rPr>
            </w:pPr>
            <w:r w:rsidRPr="00633FEC">
              <w:rPr>
                <w:b/>
              </w:rPr>
              <w:t xml:space="preserve">12,944 </w:t>
            </w:r>
          </w:p>
        </w:tc>
        <w:tc>
          <w:tcPr>
            <w:tcW w:w="969" w:type="dxa"/>
            <w:vAlign w:val="center"/>
          </w:tcPr>
          <w:p w:rsidR="00AA3388" w:rsidRPr="00633FEC" w:rsidRDefault="00AA3388" w:rsidP="00C2400F">
            <w:pPr>
              <w:pStyle w:val="142"/>
              <w:jc w:val="right"/>
              <w:rPr>
                <w:b/>
              </w:rPr>
            </w:pPr>
            <w:r w:rsidRPr="00633FEC">
              <w:rPr>
                <w:b/>
              </w:rPr>
              <w:t xml:space="preserve">13,552 </w:t>
            </w:r>
          </w:p>
        </w:tc>
        <w:tc>
          <w:tcPr>
            <w:tcW w:w="968" w:type="dxa"/>
            <w:vAlign w:val="center"/>
          </w:tcPr>
          <w:p w:rsidR="00AA3388" w:rsidRPr="00633FEC" w:rsidRDefault="00AA3388" w:rsidP="00C2400F">
            <w:pPr>
              <w:pStyle w:val="142"/>
              <w:jc w:val="right"/>
              <w:rPr>
                <w:b/>
              </w:rPr>
            </w:pPr>
            <w:r w:rsidRPr="00633FEC">
              <w:rPr>
                <w:b/>
              </w:rPr>
              <w:t xml:space="preserve">14,719 </w:t>
            </w:r>
          </w:p>
        </w:tc>
        <w:tc>
          <w:tcPr>
            <w:tcW w:w="969" w:type="dxa"/>
            <w:vAlign w:val="center"/>
          </w:tcPr>
          <w:p w:rsidR="00AA3388" w:rsidRPr="00633FEC" w:rsidRDefault="00AA3388" w:rsidP="00C2400F">
            <w:pPr>
              <w:pStyle w:val="142"/>
              <w:jc w:val="right"/>
              <w:rPr>
                <w:b/>
              </w:rPr>
            </w:pPr>
            <w:r w:rsidRPr="00633FEC">
              <w:rPr>
                <w:b/>
              </w:rPr>
              <w:t xml:space="preserve">15,766 </w:t>
            </w:r>
          </w:p>
        </w:tc>
        <w:tc>
          <w:tcPr>
            <w:tcW w:w="969" w:type="dxa"/>
            <w:vAlign w:val="center"/>
          </w:tcPr>
          <w:p w:rsidR="00AA3388" w:rsidRPr="00633FEC" w:rsidRDefault="00AA3388" w:rsidP="00C2400F">
            <w:pPr>
              <w:pStyle w:val="142"/>
              <w:jc w:val="right"/>
              <w:rPr>
                <w:b/>
              </w:rPr>
            </w:pPr>
            <w:r w:rsidRPr="00633FEC">
              <w:rPr>
                <w:b/>
              </w:rPr>
              <w:t xml:space="preserve">17,272 </w:t>
            </w:r>
          </w:p>
        </w:tc>
        <w:tc>
          <w:tcPr>
            <w:tcW w:w="1276" w:type="dxa"/>
            <w:vAlign w:val="center"/>
          </w:tcPr>
          <w:p w:rsidR="00AA3388" w:rsidRPr="00633FEC" w:rsidRDefault="00AA3388" w:rsidP="00C2400F">
            <w:pPr>
              <w:pStyle w:val="142"/>
              <w:jc w:val="right"/>
              <w:rPr>
                <w:b/>
              </w:rPr>
            </w:pPr>
            <w:r w:rsidRPr="00633FEC">
              <w:rPr>
                <w:b/>
              </w:rPr>
              <w:t xml:space="preserve">18,278 </w:t>
            </w:r>
          </w:p>
        </w:tc>
      </w:tr>
      <w:tr w:rsidR="00D653B6" w:rsidRPr="00E04F94" w:rsidTr="00D96BB3">
        <w:trPr>
          <w:trHeight w:val="340"/>
        </w:trPr>
        <w:tc>
          <w:tcPr>
            <w:tcW w:w="568" w:type="dxa"/>
            <w:vMerge/>
            <w:shd w:val="clear" w:color="auto" w:fill="auto"/>
            <w:vAlign w:val="center"/>
          </w:tcPr>
          <w:p w:rsidR="00D653B6" w:rsidRPr="00633FEC" w:rsidRDefault="00D653B6" w:rsidP="00AC1696">
            <w:pPr>
              <w:pStyle w:val="142"/>
              <w:jc w:val="center"/>
              <w:rPr>
                <w:rFonts w:hint="eastAsia"/>
                <w:b/>
                <w:lang w:eastAsia="zh-TW"/>
              </w:rPr>
            </w:pPr>
          </w:p>
        </w:tc>
        <w:tc>
          <w:tcPr>
            <w:tcW w:w="1559" w:type="dxa"/>
            <w:shd w:val="clear" w:color="auto" w:fill="auto"/>
            <w:vAlign w:val="center"/>
          </w:tcPr>
          <w:p w:rsidR="00D653B6" w:rsidRPr="00633FEC" w:rsidRDefault="00D653B6" w:rsidP="00D653B6">
            <w:pPr>
              <w:pStyle w:val="142"/>
              <w:rPr>
                <w:rFonts w:hint="eastAsia"/>
                <w:b/>
                <w:lang w:eastAsia="zh-TW"/>
              </w:rPr>
            </w:pPr>
            <w:r>
              <w:rPr>
                <w:rFonts w:hint="eastAsia"/>
                <w:b/>
                <w:lang w:eastAsia="zh-TW"/>
              </w:rPr>
              <w:t>較上一年度成長(減少)比率</w:t>
            </w:r>
          </w:p>
        </w:tc>
        <w:tc>
          <w:tcPr>
            <w:tcW w:w="968" w:type="dxa"/>
            <w:shd w:val="clear" w:color="auto" w:fill="auto"/>
            <w:vAlign w:val="center"/>
          </w:tcPr>
          <w:p w:rsidR="00D653B6" w:rsidRPr="00633FEC" w:rsidRDefault="00D653B6" w:rsidP="00D653B6">
            <w:pPr>
              <w:pStyle w:val="142"/>
              <w:jc w:val="right"/>
              <w:rPr>
                <w:b/>
              </w:rPr>
            </w:pPr>
          </w:p>
        </w:tc>
        <w:tc>
          <w:tcPr>
            <w:tcW w:w="969" w:type="dxa"/>
            <w:vAlign w:val="center"/>
          </w:tcPr>
          <w:p w:rsidR="00D653B6" w:rsidRPr="00D653B6" w:rsidRDefault="00D653B6" w:rsidP="00D653B6">
            <w:pPr>
              <w:pStyle w:val="142"/>
              <w:jc w:val="right"/>
              <w:rPr>
                <w:b/>
              </w:rPr>
            </w:pPr>
            <w:r w:rsidRPr="00D653B6">
              <w:rPr>
                <w:b/>
              </w:rPr>
              <w:t>1.33</w:t>
            </w:r>
          </w:p>
        </w:tc>
        <w:tc>
          <w:tcPr>
            <w:tcW w:w="969" w:type="dxa"/>
            <w:vAlign w:val="center"/>
          </w:tcPr>
          <w:p w:rsidR="00D653B6" w:rsidRPr="00D653B6" w:rsidRDefault="00D653B6" w:rsidP="00D653B6">
            <w:pPr>
              <w:pStyle w:val="142"/>
              <w:jc w:val="right"/>
              <w:rPr>
                <w:b/>
              </w:rPr>
            </w:pPr>
            <w:r w:rsidRPr="00D653B6">
              <w:rPr>
                <w:b/>
              </w:rPr>
              <w:t>4.70</w:t>
            </w:r>
          </w:p>
        </w:tc>
        <w:tc>
          <w:tcPr>
            <w:tcW w:w="968" w:type="dxa"/>
            <w:vAlign w:val="center"/>
          </w:tcPr>
          <w:p w:rsidR="00D653B6" w:rsidRPr="00D653B6" w:rsidRDefault="00D653B6" w:rsidP="00D653B6">
            <w:pPr>
              <w:pStyle w:val="142"/>
              <w:jc w:val="right"/>
              <w:rPr>
                <w:b/>
              </w:rPr>
            </w:pPr>
            <w:r w:rsidRPr="00D653B6">
              <w:rPr>
                <w:b/>
              </w:rPr>
              <w:t>8.62</w:t>
            </w:r>
          </w:p>
        </w:tc>
        <w:tc>
          <w:tcPr>
            <w:tcW w:w="969" w:type="dxa"/>
            <w:vAlign w:val="center"/>
          </w:tcPr>
          <w:p w:rsidR="00D653B6" w:rsidRPr="00D653B6" w:rsidRDefault="00D653B6" w:rsidP="00D653B6">
            <w:pPr>
              <w:pStyle w:val="142"/>
              <w:jc w:val="right"/>
              <w:rPr>
                <w:b/>
              </w:rPr>
            </w:pPr>
            <w:r w:rsidRPr="00D653B6">
              <w:rPr>
                <w:b/>
              </w:rPr>
              <w:t>7.12</w:t>
            </w:r>
          </w:p>
        </w:tc>
        <w:tc>
          <w:tcPr>
            <w:tcW w:w="969" w:type="dxa"/>
            <w:vAlign w:val="center"/>
          </w:tcPr>
          <w:p w:rsidR="00D653B6" w:rsidRPr="00D653B6" w:rsidRDefault="00D653B6" w:rsidP="00D653B6">
            <w:pPr>
              <w:pStyle w:val="142"/>
              <w:jc w:val="right"/>
              <w:rPr>
                <w:b/>
              </w:rPr>
            </w:pPr>
            <w:r w:rsidRPr="00D653B6">
              <w:rPr>
                <w:b/>
              </w:rPr>
              <w:t>9.55</w:t>
            </w:r>
          </w:p>
        </w:tc>
        <w:tc>
          <w:tcPr>
            <w:tcW w:w="1276" w:type="dxa"/>
            <w:vAlign w:val="center"/>
          </w:tcPr>
          <w:p w:rsidR="00D653B6" w:rsidRPr="00D653B6" w:rsidRDefault="00D653B6" w:rsidP="00D653B6">
            <w:pPr>
              <w:pStyle w:val="142"/>
              <w:jc w:val="right"/>
              <w:rPr>
                <w:b/>
              </w:rPr>
            </w:pPr>
            <w:r w:rsidRPr="00D653B6">
              <w:rPr>
                <w:b/>
              </w:rPr>
              <w:t>5.82</w:t>
            </w:r>
          </w:p>
        </w:tc>
      </w:tr>
      <w:tr w:rsidR="00D653B6" w:rsidRPr="00E04F94" w:rsidTr="00D96BB3">
        <w:trPr>
          <w:trHeight w:val="340"/>
        </w:trPr>
        <w:tc>
          <w:tcPr>
            <w:tcW w:w="568" w:type="dxa"/>
            <w:vMerge/>
            <w:shd w:val="clear" w:color="auto" w:fill="auto"/>
            <w:vAlign w:val="center"/>
          </w:tcPr>
          <w:p w:rsidR="00AA3388" w:rsidRPr="00633FEC" w:rsidRDefault="00AA3388" w:rsidP="00AC1696">
            <w:pPr>
              <w:pStyle w:val="142"/>
              <w:jc w:val="center"/>
              <w:rPr>
                <w:rFonts w:hint="eastAsia"/>
                <w:b/>
                <w:lang w:eastAsia="zh-TW"/>
              </w:rPr>
            </w:pPr>
          </w:p>
        </w:tc>
        <w:tc>
          <w:tcPr>
            <w:tcW w:w="1559" w:type="dxa"/>
            <w:shd w:val="clear" w:color="auto" w:fill="auto"/>
            <w:vAlign w:val="center"/>
          </w:tcPr>
          <w:p w:rsidR="00AA3388" w:rsidRPr="00633FEC" w:rsidRDefault="00AA3388" w:rsidP="00AA3388">
            <w:pPr>
              <w:pStyle w:val="142"/>
              <w:rPr>
                <w:rFonts w:hint="eastAsia"/>
                <w:b/>
                <w:lang w:eastAsia="zh-TW"/>
              </w:rPr>
            </w:pPr>
            <w:r w:rsidRPr="00633FEC">
              <w:rPr>
                <w:rFonts w:hint="eastAsia"/>
                <w:b/>
                <w:lang w:eastAsia="zh-TW"/>
              </w:rPr>
              <w:t>占比(</w:t>
            </w:r>
            <w:r w:rsidRPr="00633FEC">
              <w:rPr>
                <w:b/>
                <w:lang w:eastAsia="zh-TW"/>
              </w:rPr>
              <w:t>A)/(C)</w:t>
            </w:r>
          </w:p>
        </w:tc>
        <w:tc>
          <w:tcPr>
            <w:tcW w:w="968" w:type="dxa"/>
            <w:shd w:val="clear" w:color="auto" w:fill="auto"/>
            <w:vAlign w:val="center"/>
          </w:tcPr>
          <w:p w:rsidR="00AA3388" w:rsidRPr="00633FEC" w:rsidRDefault="00AA3388" w:rsidP="00C2400F">
            <w:pPr>
              <w:pStyle w:val="142"/>
              <w:jc w:val="right"/>
              <w:rPr>
                <w:b/>
              </w:rPr>
            </w:pPr>
            <w:r w:rsidRPr="00633FEC">
              <w:rPr>
                <w:b/>
              </w:rPr>
              <w:t>25.90</w:t>
            </w:r>
          </w:p>
        </w:tc>
        <w:tc>
          <w:tcPr>
            <w:tcW w:w="969" w:type="dxa"/>
            <w:vAlign w:val="center"/>
          </w:tcPr>
          <w:p w:rsidR="00AA3388" w:rsidRPr="00D653B6" w:rsidRDefault="00AA3388" w:rsidP="00C2400F">
            <w:pPr>
              <w:pStyle w:val="142"/>
              <w:jc w:val="right"/>
              <w:rPr>
                <w:b/>
              </w:rPr>
            </w:pPr>
            <w:r w:rsidRPr="00D653B6">
              <w:rPr>
                <w:b/>
              </w:rPr>
              <w:t>25.69</w:t>
            </w:r>
          </w:p>
        </w:tc>
        <w:tc>
          <w:tcPr>
            <w:tcW w:w="969" w:type="dxa"/>
            <w:vAlign w:val="center"/>
          </w:tcPr>
          <w:p w:rsidR="00AA3388" w:rsidRPr="00D653B6" w:rsidRDefault="00AA3388" w:rsidP="00C2400F">
            <w:pPr>
              <w:pStyle w:val="142"/>
              <w:jc w:val="right"/>
              <w:rPr>
                <w:b/>
              </w:rPr>
            </w:pPr>
            <w:r w:rsidRPr="00D653B6">
              <w:rPr>
                <w:b/>
              </w:rPr>
              <w:t>25.05</w:t>
            </w:r>
          </w:p>
        </w:tc>
        <w:tc>
          <w:tcPr>
            <w:tcW w:w="968" w:type="dxa"/>
            <w:vAlign w:val="center"/>
          </w:tcPr>
          <w:p w:rsidR="00AA3388" w:rsidRPr="00D653B6" w:rsidRDefault="00AA3388" w:rsidP="00C2400F">
            <w:pPr>
              <w:pStyle w:val="142"/>
              <w:jc w:val="right"/>
              <w:rPr>
                <w:b/>
              </w:rPr>
            </w:pPr>
            <w:r w:rsidRPr="00D653B6">
              <w:rPr>
                <w:b/>
              </w:rPr>
              <w:t>23.78</w:t>
            </w:r>
          </w:p>
        </w:tc>
        <w:tc>
          <w:tcPr>
            <w:tcW w:w="969" w:type="dxa"/>
            <w:vAlign w:val="center"/>
          </w:tcPr>
          <w:p w:rsidR="00AA3388" w:rsidRPr="00D653B6" w:rsidRDefault="00AA3388" w:rsidP="00C2400F">
            <w:pPr>
              <w:pStyle w:val="142"/>
              <w:jc w:val="right"/>
              <w:rPr>
                <w:b/>
              </w:rPr>
            </w:pPr>
            <w:r w:rsidRPr="00D653B6">
              <w:rPr>
                <w:b/>
              </w:rPr>
              <w:t>22.92</w:t>
            </w:r>
          </w:p>
        </w:tc>
        <w:tc>
          <w:tcPr>
            <w:tcW w:w="969" w:type="dxa"/>
            <w:vAlign w:val="center"/>
          </w:tcPr>
          <w:p w:rsidR="00AA3388" w:rsidRPr="00D653B6" w:rsidRDefault="00AA3388" w:rsidP="00C2400F">
            <w:pPr>
              <w:pStyle w:val="142"/>
              <w:jc w:val="right"/>
              <w:rPr>
                <w:b/>
              </w:rPr>
            </w:pPr>
            <w:r w:rsidRPr="00D653B6">
              <w:rPr>
                <w:b/>
              </w:rPr>
              <w:t>21.59</w:t>
            </w:r>
          </w:p>
        </w:tc>
        <w:tc>
          <w:tcPr>
            <w:tcW w:w="1276" w:type="dxa"/>
            <w:vAlign w:val="center"/>
          </w:tcPr>
          <w:p w:rsidR="00AA3388" w:rsidRPr="00D653B6" w:rsidRDefault="00AA3388" w:rsidP="00C2400F">
            <w:pPr>
              <w:pStyle w:val="142"/>
              <w:jc w:val="right"/>
              <w:rPr>
                <w:b/>
              </w:rPr>
            </w:pPr>
            <w:r w:rsidRPr="00D653B6">
              <w:rPr>
                <w:b/>
              </w:rPr>
              <w:t>21.77</w:t>
            </w:r>
          </w:p>
        </w:tc>
      </w:tr>
      <w:tr w:rsidR="00D653B6" w:rsidRPr="00E04F94" w:rsidTr="00D96BB3">
        <w:trPr>
          <w:trHeight w:val="340"/>
        </w:trPr>
        <w:tc>
          <w:tcPr>
            <w:tcW w:w="568" w:type="dxa"/>
            <w:vMerge w:val="restart"/>
            <w:shd w:val="clear" w:color="auto" w:fill="auto"/>
            <w:vAlign w:val="center"/>
          </w:tcPr>
          <w:p w:rsidR="00633FEC" w:rsidRPr="00633FEC" w:rsidRDefault="00633FEC" w:rsidP="00AC1696">
            <w:pPr>
              <w:pStyle w:val="142"/>
              <w:jc w:val="center"/>
              <w:rPr>
                <w:rFonts w:hint="eastAsia"/>
              </w:rPr>
            </w:pPr>
            <w:r w:rsidRPr="00831C52">
              <w:rPr>
                <w:rFonts w:hint="eastAsia"/>
                <w:b/>
                <w:lang w:eastAsia="zh-TW"/>
              </w:rPr>
              <w:t>民營</w:t>
            </w:r>
            <w:r w:rsidR="00831C52" w:rsidRPr="00831C52">
              <w:rPr>
                <w:rFonts w:hint="eastAsia"/>
                <w:b/>
                <w:lang w:eastAsia="zh-TW"/>
              </w:rPr>
              <w:t>銀行</w:t>
            </w:r>
          </w:p>
        </w:tc>
        <w:tc>
          <w:tcPr>
            <w:tcW w:w="1559" w:type="dxa"/>
            <w:shd w:val="clear" w:color="auto" w:fill="auto"/>
            <w:vAlign w:val="center"/>
          </w:tcPr>
          <w:p w:rsidR="00633FEC" w:rsidRPr="00633FEC" w:rsidRDefault="00633FEC" w:rsidP="00633FEC">
            <w:pPr>
              <w:pStyle w:val="142"/>
              <w:rPr>
                <w:rFonts w:hint="eastAsia"/>
                <w:b/>
              </w:rPr>
            </w:pPr>
            <w:r w:rsidRPr="00633FEC">
              <w:rPr>
                <w:rFonts w:hint="eastAsia"/>
                <w:b/>
                <w:lang w:eastAsia="zh-TW"/>
              </w:rPr>
              <w:t>合計數(</w:t>
            </w:r>
            <w:r w:rsidRPr="00633FEC">
              <w:rPr>
                <w:b/>
                <w:lang w:eastAsia="zh-TW"/>
              </w:rPr>
              <w:t>B)</w:t>
            </w:r>
          </w:p>
        </w:tc>
        <w:tc>
          <w:tcPr>
            <w:tcW w:w="968" w:type="dxa"/>
            <w:shd w:val="clear" w:color="auto" w:fill="auto"/>
            <w:vAlign w:val="center"/>
          </w:tcPr>
          <w:p w:rsidR="00633FEC" w:rsidRPr="00633FEC" w:rsidRDefault="00633FEC" w:rsidP="00C2400F">
            <w:pPr>
              <w:pStyle w:val="142"/>
              <w:jc w:val="right"/>
              <w:rPr>
                <w:b/>
              </w:rPr>
            </w:pPr>
            <w:r w:rsidRPr="00633FEC">
              <w:rPr>
                <w:b/>
              </w:rPr>
              <w:t xml:space="preserve">36,537 </w:t>
            </w:r>
          </w:p>
        </w:tc>
        <w:tc>
          <w:tcPr>
            <w:tcW w:w="969" w:type="dxa"/>
            <w:vAlign w:val="center"/>
          </w:tcPr>
          <w:p w:rsidR="00633FEC" w:rsidRPr="00D653B6" w:rsidRDefault="00633FEC" w:rsidP="00C2400F">
            <w:pPr>
              <w:pStyle w:val="142"/>
              <w:jc w:val="right"/>
              <w:rPr>
                <w:b/>
              </w:rPr>
            </w:pPr>
            <w:r w:rsidRPr="00D653B6">
              <w:rPr>
                <w:b/>
              </w:rPr>
              <w:t xml:space="preserve">37,442 </w:t>
            </w:r>
          </w:p>
        </w:tc>
        <w:tc>
          <w:tcPr>
            <w:tcW w:w="969" w:type="dxa"/>
            <w:vAlign w:val="center"/>
          </w:tcPr>
          <w:p w:rsidR="00633FEC" w:rsidRPr="00D653B6" w:rsidRDefault="00633FEC" w:rsidP="00C2400F">
            <w:pPr>
              <w:pStyle w:val="142"/>
              <w:jc w:val="right"/>
              <w:rPr>
                <w:b/>
              </w:rPr>
            </w:pPr>
            <w:r w:rsidRPr="00D653B6">
              <w:rPr>
                <w:b/>
              </w:rPr>
              <w:t xml:space="preserve">40,554 </w:t>
            </w:r>
          </w:p>
        </w:tc>
        <w:tc>
          <w:tcPr>
            <w:tcW w:w="968" w:type="dxa"/>
            <w:vAlign w:val="center"/>
          </w:tcPr>
          <w:p w:rsidR="00633FEC" w:rsidRPr="00D653B6" w:rsidRDefault="00633FEC" w:rsidP="00C2400F">
            <w:pPr>
              <w:pStyle w:val="142"/>
              <w:jc w:val="right"/>
              <w:rPr>
                <w:b/>
              </w:rPr>
            </w:pPr>
            <w:r w:rsidRPr="00D653B6">
              <w:rPr>
                <w:b/>
              </w:rPr>
              <w:t xml:space="preserve">47,171 </w:t>
            </w:r>
          </w:p>
        </w:tc>
        <w:tc>
          <w:tcPr>
            <w:tcW w:w="969" w:type="dxa"/>
            <w:vAlign w:val="center"/>
          </w:tcPr>
          <w:p w:rsidR="00633FEC" w:rsidRPr="00D653B6" w:rsidRDefault="00633FEC" w:rsidP="00C2400F">
            <w:pPr>
              <w:pStyle w:val="142"/>
              <w:jc w:val="right"/>
              <w:rPr>
                <w:b/>
              </w:rPr>
            </w:pPr>
            <w:r w:rsidRPr="00D653B6">
              <w:rPr>
                <w:b/>
              </w:rPr>
              <w:t xml:space="preserve">53,009 </w:t>
            </w:r>
          </w:p>
        </w:tc>
        <w:tc>
          <w:tcPr>
            <w:tcW w:w="969" w:type="dxa"/>
            <w:vAlign w:val="center"/>
          </w:tcPr>
          <w:p w:rsidR="00633FEC" w:rsidRPr="00D653B6" w:rsidRDefault="00633FEC" w:rsidP="00C2400F">
            <w:pPr>
              <w:pStyle w:val="142"/>
              <w:jc w:val="right"/>
              <w:rPr>
                <w:b/>
              </w:rPr>
            </w:pPr>
            <w:r w:rsidRPr="00D653B6">
              <w:rPr>
                <w:b/>
              </w:rPr>
              <w:t xml:space="preserve">62,728 </w:t>
            </w:r>
          </w:p>
        </w:tc>
        <w:tc>
          <w:tcPr>
            <w:tcW w:w="1276" w:type="dxa"/>
            <w:vAlign w:val="center"/>
          </w:tcPr>
          <w:p w:rsidR="00633FEC" w:rsidRPr="00D653B6" w:rsidRDefault="00633FEC" w:rsidP="00C2400F">
            <w:pPr>
              <w:pStyle w:val="142"/>
              <w:jc w:val="right"/>
              <w:rPr>
                <w:b/>
              </w:rPr>
            </w:pPr>
            <w:r w:rsidRPr="00D653B6">
              <w:rPr>
                <w:b/>
              </w:rPr>
              <w:t xml:space="preserve">65,671 </w:t>
            </w:r>
          </w:p>
        </w:tc>
      </w:tr>
      <w:tr w:rsidR="00D653B6" w:rsidRPr="00E04F94" w:rsidTr="00D96BB3">
        <w:trPr>
          <w:trHeight w:val="340"/>
        </w:trPr>
        <w:tc>
          <w:tcPr>
            <w:tcW w:w="568" w:type="dxa"/>
            <w:vMerge/>
            <w:shd w:val="clear" w:color="auto" w:fill="auto"/>
            <w:vAlign w:val="center"/>
          </w:tcPr>
          <w:p w:rsidR="00D653B6" w:rsidRPr="00831C52" w:rsidRDefault="00D653B6" w:rsidP="00D653B6">
            <w:pPr>
              <w:pStyle w:val="142"/>
              <w:rPr>
                <w:rFonts w:hint="eastAsia"/>
                <w:b/>
                <w:lang w:eastAsia="zh-TW"/>
              </w:rPr>
            </w:pPr>
          </w:p>
        </w:tc>
        <w:tc>
          <w:tcPr>
            <w:tcW w:w="1559" w:type="dxa"/>
            <w:shd w:val="clear" w:color="auto" w:fill="auto"/>
            <w:vAlign w:val="center"/>
          </w:tcPr>
          <w:p w:rsidR="00D653B6" w:rsidRPr="00633FEC" w:rsidRDefault="00D653B6" w:rsidP="00D653B6">
            <w:pPr>
              <w:pStyle w:val="142"/>
              <w:rPr>
                <w:rFonts w:hint="eastAsia"/>
                <w:b/>
                <w:lang w:eastAsia="zh-TW"/>
              </w:rPr>
            </w:pPr>
            <w:r>
              <w:rPr>
                <w:rFonts w:hint="eastAsia"/>
                <w:b/>
                <w:lang w:eastAsia="zh-TW"/>
              </w:rPr>
              <w:t>較上一年度成長(減少)比率</w:t>
            </w:r>
          </w:p>
        </w:tc>
        <w:tc>
          <w:tcPr>
            <w:tcW w:w="968" w:type="dxa"/>
            <w:shd w:val="clear" w:color="auto" w:fill="auto"/>
            <w:vAlign w:val="center"/>
          </w:tcPr>
          <w:p w:rsidR="00D653B6" w:rsidRPr="00633FEC" w:rsidRDefault="00D653B6" w:rsidP="00D653B6">
            <w:pPr>
              <w:pStyle w:val="142"/>
              <w:jc w:val="right"/>
              <w:rPr>
                <w:b/>
              </w:rPr>
            </w:pPr>
          </w:p>
        </w:tc>
        <w:tc>
          <w:tcPr>
            <w:tcW w:w="969" w:type="dxa"/>
            <w:vAlign w:val="center"/>
          </w:tcPr>
          <w:p w:rsidR="00D653B6" w:rsidRPr="00D653B6" w:rsidRDefault="00D653B6" w:rsidP="00D653B6">
            <w:pPr>
              <w:pStyle w:val="142"/>
              <w:jc w:val="right"/>
              <w:rPr>
                <w:b/>
              </w:rPr>
            </w:pPr>
            <w:r w:rsidRPr="00D653B6">
              <w:rPr>
                <w:b/>
              </w:rPr>
              <w:t>2.48</w:t>
            </w:r>
          </w:p>
        </w:tc>
        <w:tc>
          <w:tcPr>
            <w:tcW w:w="969" w:type="dxa"/>
            <w:vAlign w:val="center"/>
          </w:tcPr>
          <w:p w:rsidR="00D653B6" w:rsidRPr="00D653B6" w:rsidRDefault="00D653B6" w:rsidP="00D653B6">
            <w:pPr>
              <w:pStyle w:val="142"/>
              <w:jc w:val="right"/>
              <w:rPr>
                <w:b/>
              </w:rPr>
            </w:pPr>
            <w:r w:rsidRPr="00D653B6">
              <w:rPr>
                <w:b/>
              </w:rPr>
              <w:t>8.31</w:t>
            </w:r>
          </w:p>
        </w:tc>
        <w:tc>
          <w:tcPr>
            <w:tcW w:w="968" w:type="dxa"/>
            <w:vAlign w:val="center"/>
          </w:tcPr>
          <w:p w:rsidR="00D653B6" w:rsidRPr="00D653B6" w:rsidRDefault="00D653B6" w:rsidP="00D653B6">
            <w:pPr>
              <w:pStyle w:val="142"/>
              <w:jc w:val="right"/>
              <w:rPr>
                <w:b/>
              </w:rPr>
            </w:pPr>
            <w:r w:rsidRPr="00D653B6">
              <w:rPr>
                <w:b/>
              </w:rPr>
              <w:t>16.31</w:t>
            </w:r>
          </w:p>
        </w:tc>
        <w:tc>
          <w:tcPr>
            <w:tcW w:w="969" w:type="dxa"/>
            <w:vAlign w:val="center"/>
          </w:tcPr>
          <w:p w:rsidR="00D653B6" w:rsidRPr="00D653B6" w:rsidRDefault="00D653B6" w:rsidP="00D653B6">
            <w:pPr>
              <w:pStyle w:val="142"/>
              <w:jc w:val="right"/>
              <w:rPr>
                <w:b/>
              </w:rPr>
            </w:pPr>
            <w:r w:rsidRPr="00D653B6">
              <w:rPr>
                <w:b/>
              </w:rPr>
              <w:t>12.38</w:t>
            </w:r>
          </w:p>
        </w:tc>
        <w:tc>
          <w:tcPr>
            <w:tcW w:w="969" w:type="dxa"/>
            <w:vAlign w:val="center"/>
          </w:tcPr>
          <w:p w:rsidR="00D653B6" w:rsidRPr="00D653B6" w:rsidRDefault="00D653B6" w:rsidP="00D653B6">
            <w:pPr>
              <w:pStyle w:val="142"/>
              <w:jc w:val="right"/>
              <w:rPr>
                <w:b/>
              </w:rPr>
            </w:pPr>
            <w:r w:rsidRPr="00D653B6">
              <w:rPr>
                <w:b/>
              </w:rPr>
              <w:t>18.34</w:t>
            </w:r>
          </w:p>
        </w:tc>
        <w:tc>
          <w:tcPr>
            <w:tcW w:w="1276" w:type="dxa"/>
            <w:vAlign w:val="center"/>
          </w:tcPr>
          <w:p w:rsidR="00D653B6" w:rsidRPr="00D653B6" w:rsidRDefault="00D653B6" w:rsidP="00D653B6">
            <w:pPr>
              <w:pStyle w:val="142"/>
              <w:jc w:val="right"/>
              <w:rPr>
                <w:b/>
              </w:rPr>
            </w:pPr>
            <w:r w:rsidRPr="00D653B6">
              <w:rPr>
                <w:b/>
              </w:rPr>
              <w:t>4.69</w:t>
            </w:r>
          </w:p>
        </w:tc>
      </w:tr>
      <w:tr w:rsidR="00D653B6" w:rsidRPr="00E04F94" w:rsidTr="00D96BB3">
        <w:trPr>
          <w:trHeight w:val="340"/>
        </w:trPr>
        <w:tc>
          <w:tcPr>
            <w:tcW w:w="568" w:type="dxa"/>
            <w:vMerge/>
            <w:shd w:val="clear" w:color="auto" w:fill="auto"/>
            <w:vAlign w:val="center"/>
          </w:tcPr>
          <w:p w:rsidR="00633FEC" w:rsidRPr="00633FEC" w:rsidRDefault="00633FEC" w:rsidP="00633FEC">
            <w:pPr>
              <w:pStyle w:val="142"/>
              <w:rPr>
                <w:rFonts w:hint="eastAsia"/>
                <w:b/>
                <w:lang w:eastAsia="zh-TW"/>
              </w:rPr>
            </w:pPr>
          </w:p>
        </w:tc>
        <w:tc>
          <w:tcPr>
            <w:tcW w:w="1559" w:type="dxa"/>
            <w:shd w:val="clear" w:color="auto" w:fill="auto"/>
            <w:vAlign w:val="center"/>
          </w:tcPr>
          <w:p w:rsidR="00633FEC" w:rsidRPr="00633FEC" w:rsidRDefault="00633FEC" w:rsidP="00975819">
            <w:pPr>
              <w:pStyle w:val="142"/>
              <w:rPr>
                <w:rFonts w:hint="eastAsia"/>
                <w:b/>
                <w:lang w:eastAsia="zh-TW"/>
              </w:rPr>
            </w:pPr>
            <w:r w:rsidRPr="00633FEC">
              <w:rPr>
                <w:rFonts w:hint="eastAsia"/>
                <w:b/>
                <w:lang w:eastAsia="zh-TW"/>
              </w:rPr>
              <w:t>占比(</w:t>
            </w:r>
            <w:r w:rsidRPr="00633FEC">
              <w:rPr>
                <w:b/>
                <w:lang w:eastAsia="zh-TW"/>
              </w:rPr>
              <w:t>B)/(C)</w:t>
            </w:r>
          </w:p>
        </w:tc>
        <w:tc>
          <w:tcPr>
            <w:tcW w:w="968" w:type="dxa"/>
            <w:shd w:val="clear" w:color="auto" w:fill="auto"/>
            <w:vAlign w:val="center"/>
          </w:tcPr>
          <w:p w:rsidR="00633FEC" w:rsidRPr="00633FEC" w:rsidRDefault="00633FEC" w:rsidP="00C2400F">
            <w:pPr>
              <w:pStyle w:val="142"/>
              <w:jc w:val="right"/>
              <w:rPr>
                <w:b/>
              </w:rPr>
            </w:pPr>
            <w:r w:rsidRPr="00633FEC">
              <w:rPr>
                <w:b/>
              </w:rPr>
              <w:t>74.10</w:t>
            </w:r>
          </w:p>
        </w:tc>
        <w:tc>
          <w:tcPr>
            <w:tcW w:w="969" w:type="dxa"/>
            <w:vAlign w:val="center"/>
          </w:tcPr>
          <w:p w:rsidR="00633FEC" w:rsidRPr="00633FEC" w:rsidRDefault="00633FEC" w:rsidP="00C2400F">
            <w:pPr>
              <w:pStyle w:val="142"/>
              <w:jc w:val="right"/>
              <w:rPr>
                <w:b/>
              </w:rPr>
            </w:pPr>
            <w:r w:rsidRPr="00633FEC">
              <w:rPr>
                <w:b/>
              </w:rPr>
              <w:t>74.31</w:t>
            </w:r>
          </w:p>
        </w:tc>
        <w:tc>
          <w:tcPr>
            <w:tcW w:w="969" w:type="dxa"/>
            <w:vAlign w:val="center"/>
          </w:tcPr>
          <w:p w:rsidR="00633FEC" w:rsidRPr="00633FEC" w:rsidRDefault="00633FEC" w:rsidP="00C2400F">
            <w:pPr>
              <w:pStyle w:val="142"/>
              <w:jc w:val="right"/>
              <w:rPr>
                <w:b/>
              </w:rPr>
            </w:pPr>
            <w:r w:rsidRPr="00633FEC">
              <w:rPr>
                <w:b/>
              </w:rPr>
              <w:t>74.95</w:t>
            </w:r>
          </w:p>
        </w:tc>
        <w:tc>
          <w:tcPr>
            <w:tcW w:w="968" w:type="dxa"/>
            <w:vAlign w:val="center"/>
          </w:tcPr>
          <w:p w:rsidR="00633FEC" w:rsidRPr="00633FEC" w:rsidRDefault="00633FEC" w:rsidP="00C2400F">
            <w:pPr>
              <w:pStyle w:val="142"/>
              <w:jc w:val="right"/>
              <w:rPr>
                <w:b/>
              </w:rPr>
            </w:pPr>
            <w:r w:rsidRPr="00633FEC">
              <w:rPr>
                <w:b/>
              </w:rPr>
              <w:t>76.22</w:t>
            </w:r>
          </w:p>
        </w:tc>
        <w:tc>
          <w:tcPr>
            <w:tcW w:w="969" w:type="dxa"/>
            <w:vAlign w:val="center"/>
          </w:tcPr>
          <w:p w:rsidR="00633FEC" w:rsidRPr="00633FEC" w:rsidRDefault="00633FEC" w:rsidP="00C2400F">
            <w:pPr>
              <w:pStyle w:val="142"/>
              <w:jc w:val="right"/>
              <w:rPr>
                <w:b/>
              </w:rPr>
            </w:pPr>
            <w:r w:rsidRPr="00633FEC">
              <w:rPr>
                <w:b/>
              </w:rPr>
              <w:t>77.08</w:t>
            </w:r>
          </w:p>
        </w:tc>
        <w:tc>
          <w:tcPr>
            <w:tcW w:w="969" w:type="dxa"/>
            <w:vAlign w:val="center"/>
          </w:tcPr>
          <w:p w:rsidR="00633FEC" w:rsidRPr="00633FEC" w:rsidRDefault="00633FEC" w:rsidP="00C2400F">
            <w:pPr>
              <w:pStyle w:val="142"/>
              <w:jc w:val="right"/>
              <w:rPr>
                <w:b/>
              </w:rPr>
            </w:pPr>
            <w:r w:rsidRPr="00633FEC">
              <w:rPr>
                <w:b/>
              </w:rPr>
              <w:t>78.41</w:t>
            </w:r>
          </w:p>
        </w:tc>
        <w:tc>
          <w:tcPr>
            <w:tcW w:w="1276" w:type="dxa"/>
            <w:vAlign w:val="center"/>
          </w:tcPr>
          <w:p w:rsidR="00633FEC" w:rsidRPr="00633FEC" w:rsidRDefault="00633FEC" w:rsidP="00C2400F">
            <w:pPr>
              <w:pStyle w:val="142"/>
              <w:jc w:val="right"/>
              <w:rPr>
                <w:b/>
              </w:rPr>
            </w:pPr>
            <w:r w:rsidRPr="00633FEC">
              <w:rPr>
                <w:b/>
              </w:rPr>
              <w:t>78.23</w:t>
            </w:r>
          </w:p>
        </w:tc>
      </w:tr>
      <w:tr w:rsidR="00F342FB" w:rsidRPr="00E04F94" w:rsidTr="00D96BB3">
        <w:trPr>
          <w:trHeight w:val="340"/>
        </w:trPr>
        <w:tc>
          <w:tcPr>
            <w:tcW w:w="2127" w:type="dxa"/>
            <w:gridSpan w:val="2"/>
            <w:shd w:val="clear" w:color="auto" w:fill="auto"/>
            <w:vAlign w:val="center"/>
          </w:tcPr>
          <w:p w:rsidR="00F342FB" w:rsidRPr="00633FEC" w:rsidRDefault="00F342FB" w:rsidP="00F342FB">
            <w:pPr>
              <w:pStyle w:val="142"/>
              <w:rPr>
                <w:b/>
                <w:lang w:eastAsia="zh-TW"/>
              </w:rPr>
            </w:pPr>
            <w:r w:rsidRPr="00633FEC">
              <w:rPr>
                <w:rFonts w:hint="eastAsia"/>
                <w:b/>
                <w:lang w:eastAsia="zh-TW"/>
              </w:rPr>
              <w:t>銀行業總計</w:t>
            </w:r>
          </w:p>
          <w:p w:rsidR="00F342FB" w:rsidRPr="00633FEC" w:rsidRDefault="00F342FB" w:rsidP="00F342FB">
            <w:pPr>
              <w:pStyle w:val="142"/>
              <w:rPr>
                <w:rFonts w:hint="eastAsia"/>
                <w:b/>
              </w:rPr>
            </w:pPr>
            <w:r w:rsidRPr="00633FEC">
              <w:rPr>
                <w:rFonts w:hint="eastAsia"/>
                <w:b/>
                <w:lang w:eastAsia="zh-TW"/>
              </w:rPr>
              <w:t>(</w:t>
            </w:r>
            <w:r w:rsidRPr="00633FEC">
              <w:rPr>
                <w:b/>
                <w:lang w:eastAsia="zh-TW"/>
              </w:rPr>
              <w:t>C)=(A)+(B)</w:t>
            </w:r>
          </w:p>
        </w:tc>
        <w:tc>
          <w:tcPr>
            <w:tcW w:w="968" w:type="dxa"/>
            <w:shd w:val="clear" w:color="auto" w:fill="auto"/>
            <w:vAlign w:val="center"/>
          </w:tcPr>
          <w:p w:rsidR="00F342FB" w:rsidRPr="00633FEC" w:rsidRDefault="00F342FB" w:rsidP="00F342FB">
            <w:pPr>
              <w:pStyle w:val="142"/>
              <w:jc w:val="right"/>
              <w:rPr>
                <w:b/>
              </w:rPr>
            </w:pPr>
            <w:r w:rsidRPr="00633FEC">
              <w:rPr>
                <w:b/>
              </w:rPr>
              <w:t xml:space="preserve">49,311 </w:t>
            </w:r>
          </w:p>
        </w:tc>
        <w:tc>
          <w:tcPr>
            <w:tcW w:w="969" w:type="dxa"/>
            <w:vAlign w:val="center"/>
          </w:tcPr>
          <w:p w:rsidR="00F342FB" w:rsidRPr="00633FEC" w:rsidRDefault="00F342FB" w:rsidP="00F342FB">
            <w:pPr>
              <w:pStyle w:val="142"/>
              <w:jc w:val="right"/>
              <w:rPr>
                <w:b/>
              </w:rPr>
            </w:pPr>
            <w:r w:rsidRPr="00633FEC">
              <w:rPr>
                <w:b/>
              </w:rPr>
              <w:t xml:space="preserve">50,386 </w:t>
            </w:r>
          </w:p>
        </w:tc>
        <w:tc>
          <w:tcPr>
            <w:tcW w:w="969" w:type="dxa"/>
            <w:vAlign w:val="center"/>
          </w:tcPr>
          <w:p w:rsidR="00F342FB" w:rsidRPr="00633FEC" w:rsidRDefault="00F342FB" w:rsidP="00F342FB">
            <w:pPr>
              <w:pStyle w:val="142"/>
              <w:jc w:val="right"/>
              <w:rPr>
                <w:b/>
              </w:rPr>
            </w:pPr>
            <w:r w:rsidRPr="00633FEC">
              <w:rPr>
                <w:b/>
              </w:rPr>
              <w:t xml:space="preserve">54,106 </w:t>
            </w:r>
          </w:p>
        </w:tc>
        <w:tc>
          <w:tcPr>
            <w:tcW w:w="968" w:type="dxa"/>
            <w:vAlign w:val="center"/>
          </w:tcPr>
          <w:p w:rsidR="00F342FB" w:rsidRPr="00633FEC" w:rsidRDefault="00F342FB" w:rsidP="00F342FB">
            <w:pPr>
              <w:pStyle w:val="142"/>
              <w:jc w:val="right"/>
              <w:rPr>
                <w:b/>
              </w:rPr>
            </w:pPr>
            <w:r w:rsidRPr="00633FEC">
              <w:rPr>
                <w:b/>
              </w:rPr>
              <w:t xml:space="preserve">61,890 </w:t>
            </w:r>
          </w:p>
        </w:tc>
        <w:tc>
          <w:tcPr>
            <w:tcW w:w="969" w:type="dxa"/>
            <w:vAlign w:val="center"/>
          </w:tcPr>
          <w:p w:rsidR="00F342FB" w:rsidRPr="00633FEC" w:rsidRDefault="00F342FB" w:rsidP="00F342FB">
            <w:pPr>
              <w:pStyle w:val="142"/>
              <w:jc w:val="right"/>
              <w:rPr>
                <w:b/>
              </w:rPr>
            </w:pPr>
            <w:r w:rsidRPr="00633FEC">
              <w:rPr>
                <w:b/>
              </w:rPr>
              <w:t xml:space="preserve">68,775 </w:t>
            </w:r>
          </w:p>
        </w:tc>
        <w:tc>
          <w:tcPr>
            <w:tcW w:w="969" w:type="dxa"/>
            <w:vAlign w:val="center"/>
          </w:tcPr>
          <w:p w:rsidR="00F342FB" w:rsidRPr="00633FEC" w:rsidRDefault="00F342FB" w:rsidP="00F342FB">
            <w:pPr>
              <w:pStyle w:val="142"/>
              <w:jc w:val="right"/>
              <w:rPr>
                <w:b/>
              </w:rPr>
            </w:pPr>
            <w:r w:rsidRPr="00633FEC">
              <w:rPr>
                <w:b/>
              </w:rPr>
              <w:t xml:space="preserve">80,000 </w:t>
            </w:r>
          </w:p>
        </w:tc>
        <w:tc>
          <w:tcPr>
            <w:tcW w:w="1276" w:type="dxa"/>
            <w:vAlign w:val="center"/>
          </w:tcPr>
          <w:p w:rsidR="00F342FB" w:rsidRPr="00633FEC" w:rsidRDefault="00F342FB" w:rsidP="00F342FB">
            <w:pPr>
              <w:pStyle w:val="142"/>
              <w:jc w:val="right"/>
              <w:rPr>
                <w:b/>
              </w:rPr>
            </w:pPr>
            <w:r>
              <w:rPr>
                <w:rFonts w:hint="eastAsia"/>
                <w:b/>
                <w:lang w:eastAsia="zh-TW"/>
              </w:rPr>
              <w:t>83</w:t>
            </w:r>
            <w:r>
              <w:rPr>
                <w:b/>
              </w:rPr>
              <w:t>,</w:t>
            </w:r>
            <w:r>
              <w:rPr>
                <w:rFonts w:hint="eastAsia"/>
                <w:b/>
                <w:lang w:eastAsia="zh-TW"/>
              </w:rPr>
              <w:t>949</w:t>
            </w:r>
          </w:p>
        </w:tc>
      </w:tr>
    </w:tbl>
    <w:p w:rsidR="004562B3" w:rsidRDefault="004562B3" w:rsidP="00D549F7">
      <w:pPr>
        <w:pStyle w:val="142"/>
        <w:ind w:leftChars="-122" w:left="851" w:rightChars="-150" w:right="-425" w:hangingChars="492" w:hanging="1197"/>
      </w:pPr>
      <w:r>
        <w:rPr>
          <w:rFonts w:hint="eastAsia"/>
          <w:lang w:eastAsia="zh-TW"/>
        </w:rPr>
        <w:t>說    明：</w:t>
      </w:r>
      <w:r w:rsidR="001C5DCB">
        <w:rPr>
          <w:rFonts w:hint="eastAsia"/>
          <w:lang w:eastAsia="zh-TW"/>
        </w:rPr>
        <w:t>據金管會提供資料，</w:t>
      </w:r>
      <w:r>
        <w:rPr>
          <w:rFonts w:hint="eastAsia"/>
          <w:lang w:eastAsia="zh-TW"/>
        </w:rPr>
        <w:t>有關銀行業辦理財富管理業務之資產管理規模統計範圍</w:t>
      </w:r>
      <w:r w:rsidR="00BD5663">
        <w:rPr>
          <w:rFonts w:hint="eastAsia"/>
          <w:lang w:eastAsia="zh-TW"/>
        </w:rPr>
        <w:t>包含</w:t>
      </w:r>
      <w:r w:rsidR="001C5DCB" w:rsidRPr="001C5DCB">
        <w:rPr>
          <w:rFonts w:hint="eastAsia"/>
          <w:lang w:eastAsia="zh-TW"/>
        </w:rPr>
        <w:t>金錢信託</w:t>
      </w:r>
      <w:r w:rsidR="001C5DCB">
        <w:rPr>
          <w:rFonts w:hint="eastAsia"/>
          <w:lang w:eastAsia="zh-TW"/>
        </w:rPr>
        <w:t>資產</w:t>
      </w:r>
      <w:r w:rsidR="001C5DCB" w:rsidRPr="001C5DCB">
        <w:rPr>
          <w:rFonts w:hint="eastAsia"/>
          <w:lang w:eastAsia="zh-TW"/>
        </w:rPr>
        <w:t>(不含證投信、期信基金保管)</w:t>
      </w:r>
      <w:r w:rsidR="001C5DCB">
        <w:rPr>
          <w:rFonts w:hint="eastAsia"/>
          <w:lang w:eastAsia="zh-TW"/>
        </w:rPr>
        <w:t>，加計辦理</w:t>
      </w:r>
      <w:r w:rsidR="001C5DCB" w:rsidRPr="001C5DCB">
        <w:rPr>
          <w:rFonts w:hint="eastAsia"/>
          <w:lang w:eastAsia="zh-TW"/>
        </w:rPr>
        <w:t>店頭結構型商品</w:t>
      </w:r>
      <w:r w:rsidR="00762B5B">
        <w:rPr>
          <w:rFonts w:hint="eastAsia"/>
          <w:lang w:eastAsia="zh-TW"/>
        </w:rPr>
        <w:t>業務</w:t>
      </w:r>
      <w:r w:rsidR="001C5DCB" w:rsidRPr="001C5DCB">
        <w:rPr>
          <w:rFonts w:hint="eastAsia"/>
          <w:lang w:eastAsia="zh-TW"/>
        </w:rPr>
        <w:t>之流通餘額。</w:t>
      </w:r>
    </w:p>
    <w:p w:rsidR="00F77317" w:rsidRPr="00E04F94" w:rsidRDefault="00F77317" w:rsidP="000E661A">
      <w:pPr>
        <w:pStyle w:val="142"/>
        <w:ind w:leftChars="-122" w:left="851" w:rightChars="-150" w:right="-425" w:hangingChars="492" w:hanging="1197"/>
        <w:rPr>
          <w:lang w:eastAsia="zh-TW"/>
        </w:rPr>
      </w:pPr>
      <w:r w:rsidRPr="00E04F94">
        <w:rPr>
          <w:rFonts w:hint="eastAsia"/>
        </w:rPr>
        <w:t>資料來源：</w:t>
      </w:r>
      <w:r w:rsidR="00EF6D35">
        <w:rPr>
          <w:rFonts w:hint="eastAsia"/>
        </w:rPr>
        <w:t>銀行</w:t>
      </w:r>
      <w:r w:rsidR="00EF6D35">
        <w:rPr>
          <w:rFonts w:hint="eastAsia"/>
          <w:lang w:eastAsia="zh-TW"/>
        </w:rPr>
        <w:t>業</w:t>
      </w:r>
      <w:r w:rsidR="004A308C">
        <w:rPr>
          <w:rFonts w:hint="eastAsia"/>
          <w:lang w:eastAsia="zh-TW"/>
        </w:rPr>
        <w:t>總計</w:t>
      </w:r>
      <w:r w:rsidR="00EF6D35">
        <w:rPr>
          <w:rFonts w:hint="eastAsia"/>
          <w:lang w:eastAsia="zh-TW"/>
        </w:rPr>
        <w:t>部分</w:t>
      </w:r>
      <w:r w:rsidR="00EF6D35" w:rsidRPr="00EF6D35">
        <w:rPr>
          <w:rFonts w:hint="eastAsia"/>
        </w:rPr>
        <w:t>為銀行局，</w:t>
      </w:r>
      <w:r w:rsidR="00F1209E">
        <w:rPr>
          <w:rFonts w:hint="eastAsia"/>
          <w:lang w:eastAsia="zh-TW"/>
        </w:rPr>
        <w:t>而</w:t>
      </w:r>
      <w:r w:rsidR="00EF6D35" w:rsidRPr="00EF6D35">
        <w:rPr>
          <w:rFonts w:hint="eastAsia"/>
        </w:rPr>
        <w:t>公股銀行部分為財政部國庫署，</w:t>
      </w:r>
      <w:r w:rsidR="00EF6D35">
        <w:rPr>
          <w:rFonts w:hint="eastAsia"/>
          <w:lang w:eastAsia="zh-TW"/>
        </w:rPr>
        <w:t>據該署提供資料，中國輸出入銀行未有該項業務，爰</w:t>
      </w:r>
      <w:r w:rsidR="00EF6D35">
        <w:rPr>
          <w:rFonts w:hint="eastAsia"/>
        </w:rPr>
        <w:t>民營銀行部分</w:t>
      </w:r>
      <w:r w:rsidR="00EF6D35" w:rsidRPr="00EF6D35">
        <w:rPr>
          <w:rFonts w:hint="eastAsia"/>
        </w:rPr>
        <w:t>係以上述資料為基礎</w:t>
      </w:r>
      <w:r w:rsidR="00EF6D35">
        <w:rPr>
          <w:rFonts w:hint="eastAsia"/>
          <w:lang w:eastAsia="zh-TW"/>
        </w:rPr>
        <w:t>相減</w:t>
      </w:r>
      <w:r w:rsidR="00EF6D35" w:rsidRPr="00EF6D35">
        <w:rPr>
          <w:rFonts w:hint="eastAsia"/>
        </w:rPr>
        <w:t>計算而得；本中心彙製。</w:t>
      </w:r>
    </w:p>
    <w:p w:rsidR="0032718C" w:rsidRPr="00E4353D" w:rsidRDefault="008E7B27" w:rsidP="00DC1D41">
      <w:pPr>
        <w:pStyle w:val="a4"/>
        <w:ind w:left="849" w:hanging="283"/>
        <w:rPr>
          <w:b/>
        </w:rPr>
      </w:pPr>
      <w:r w:rsidRPr="00E4353D">
        <w:rPr>
          <w:rFonts w:hint="eastAsia"/>
          <w:b/>
        </w:rPr>
        <w:t>(</w:t>
      </w:r>
      <w:r w:rsidRPr="00E4353D">
        <w:rPr>
          <w:rFonts w:hint="eastAsia"/>
          <w:b/>
          <w:lang w:eastAsia="zh-TW"/>
        </w:rPr>
        <w:t>三</w:t>
      </w:r>
      <w:r w:rsidRPr="00E4353D">
        <w:rPr>
          <w:rFonts w:hint="eastAsia"/>
          <w:b/>
        </w:rPr>
        <w:t>)</w:t>
      </w:r>
      <w:r w:rsidR="00E4353D" w:rsidRPr="00E4353D">
        <w:rPr>
          <w:rFonts w:hint="eastAsia"/>
          <w:b/>
          <w:lang w:eastAsia="zh-TW"/>
        </w:rPr>
        <w:t>公股銀行110</w:t>
      </w:r>
      <w:r w:rsidR="00061AE6">
        <w:rPr>
          <w:rFonts w:hint="eastAsia"/>
          <w:b/>
          <w:lang w:eastAsia="zh-TW"/>
        </w:rPr>
        <w:t>年度</w:t>
      </w:r>
      <w:r w:rsidR="00E4353D" w:rsidRPr="00E4353D">
        <w:rPr>
          <w:rFonts w:hint="eastAsia"/>
          <w:b/>
          <w:lang w:eastAsia="zh-TW"/>
        </w:rPr>
        <w:t>至114年3月</w:t>
      </w:r>
      <w:r w:rsidR="00F24463">
        <w:rPr>
          <w:rFonts w:hint="eastAsia"/>
          <w:b/>
          <w:lang w:eastAsia="zh-TW"/>
        </w:rPr>
        <w:t>財富管理業務手續費淨收益</w:t>
      </w:r>
      <w:r w:rsidR="00E4353D" w:rsidRPr="00E4353D">
        <w:rPr>
          <w:rFonts w:hint="eastAsia"/>
          <w:b/>
          <w:lang w:eastAsia="zh-TW"/>
        </w:rPr>
        <w:t>概呈增加，惟多數公股銀行是項業務之收益對獲利之貢獻度</w:t>
      </w:r>
      <w:r w:rsidR="00061AE6">
        <w:rPr>
          <w:rFonts w:hint="eastAsia"/>
          <w:b/>
          <w:lang w:eastAsia="zh-TW"/>
        </w:rPr>
        <w:t>，</w:t>
      </w:r>
      <w:r w:rsidR="00E4353D" w:rsidRPr="00E4353D">
        <w:rPr>
          <w:rFonts w:hint="eastAsia"/>
          <w:b/>
          <w:lang w:eastAsia="zh-TW"/>
        </w:rPr>
        <w:t>低於與其權益及資產總額相當之民營銀行</w:t>
      </w:r>
    </w:p>
    <w:p w:rsidR="00C946E5" w:rsidRDefault="00834E1E" w:rsidP="00D56101">
      <w:pPr>
        <w:pStyle w:val="21"/>
        <w:ind w:left="850" w:firstLine="566"/>
        <w:rPr>
          <w:lang w:eastAsia="zh-TW"/>
        </w:rPr>
      </w:pPr>
      <w:r>
        <w:rPr>
          <w:rFonts w:hint="eastAsia"/>
          <w:lang w:eastAsia="zh-TW"/>
        </w:rPr>
        <w:t>就公股銀行110至113年</w:t>
      </w:r>
      <w:r w:rsidR="00DC1D41">
        <w:rPr>
          <w:rFonts w:hint="eastAsia"/>
          <w:lang w:eastAsia="zh-TW"/>
        </w:rPr>
        <w:t>度</w:t>
      </w:r>
      <w:r>
        <w:rPr>
          <w:rFonts w:hint="eastAsia"/>
          <w:lang w:eastAsia="zh-TW"/>
        </w:rPr>
        <w:t>財富管理業務手續費淨收益以觀，</w:t>
      </w:r>
      <w:r w:rsidR="001810BE">
        <w:rPr>
          <w:rFonts w:hint="eastAsia"/>
          <w:lang w:eastAsia="zh-TW"/>
        </w:rPr>
        <w:t>臺灣中小企業銀行逐年穩定成長，</w:t>
      </w:r>
      <w:r w:rsidR="00013D4E">
        <w:rPr>
          <w:rFonts w:hint="eastAsia"/>
          <w:lang w:eastAsia="zh-TW"/>
        </w:rPr>
        <w:t>其</w:t>
      </w:r>
      <w:r w:rsidR="001810BE">
        <w:rPr>
          <w:rFonts w:hint="eastAsia"/>
          <w:lang w:eastAsia="zh-TW"/>
        </w:rPr>
        <w:t>餘7家公股銀行111年</w:t>
      </w:r>
      <w:r w:rsidR="00DC1D41">
        <w:rPr>
          <w:rFonts w:hint="eastAsia"/>
          <w:lang w:eastAsia="zh-TW"/>
        </w:rPr>
        <w:t>度</w:t>
      </w:r>
      <w:r w:rsidR="00D56101">
        <w:rPr>
          <w:rFonts w:hint="eastAsia"/>
          <w:lang w:eastAsia="zh-TW"/>
        </w:rPr>
        <w:t>雖</w:t>
      </w:r>
      <w:r w:rsidR="001810BE">
        <w:rPr>
          <w:rFonts w:hint="eastAsia"/>
          <w:lang w:eastAsia="zh-TW"/>
        </w:rPr>
        <w:t>較110年</w:t>
      </w:r>
      <w:r w:rsidR="00DC1D41">
        <w:rPr>
          <w:rFonts w:hint="eastAsia"/>
          <w:lang w:eastAsia="zh-TW"/>
        </w:rPr>
        <w:t>度</w:t>
      </w:r>
      <w:r w:rsidR="001810BE">
        <w:rPr>
          <w:rFonts w:hint="eastAsia"/>
          <w:lang w:eastAsia="zh-TW"/>
        </w:rPr>
        <w:t>減少，</w:t>
      </w:r>
      <w:r w:rsidR="00E82F9A">
        <w:rPr>
          <w:rFonts w:hint="eastAsia"/>
          <w:lang w:eastAsia="zh-TW"/>
        </w:rPr>
        <w:t>然</w:t>
      </w:r>
      <w:r w:rsidR="001810BE">
        <w:rPr>
          <w:rFonts w:hint="eastAsia"/>
          <w:lang w:eastAsia="zh-TW"/>
        </w:rPr>
        <w:t>自112或113年</w:t>
      </w:r>
      <w:r w:rsidR="00DC1D41">
        <w:rPr>
          <w:rFonts w:hint="eastAsia"/>
          <w:lang w:eastAsia="zh-TW"/>
        </w:rPr>
        <w:t>度</w:t>
      </w:r>
      <w:r w:rsidR="00E82F9A">
        <w:rPr>
          <w:rFonts w:hint="eastAsia"/>
          <w:lang w:eastAsia="zh-TW"/>
        </w:rPr>
        <w:t>起</w:t>
      </w:r>
      <w:r w:rsidR="00D56101">
        <w:rPr>
          <w:rFonts w:hint="eastAsia"/>
          <w:lang w:eastAsia="zh-TW"/>
        </w:rPr>
        <w:t>，</w:t>
      </w:r>
      <w:r w:rsidR="001810BE">
        <w:rPr>
          <w:rFonts w:hint="eastAsia"/>
          <w:lang w:eastAsia="zh-TW"/>
        </w:rPr>
        <w:t>皆</w:t>
      </w:r>
      <w:r w:rsidR="00E82F9A">
        <w:rPr>
          <w:rFonts w:hint="eastAsia"/>
          <w:lang w:eastAsia="zh-TW"/>
        </w:rPr>
        <w:t>已陸續</w:t>
      </w:r>
      <w:r w:rsidR="001810BE">
        <w:rPr>
          <w:rFonts w:hint="eastAsia"/>
          <w:lang w:eastAsia="zh-TW"/>
        </w:rPr>
        <w:t>反轉</w:t>
      </w:r>
      <w:r w:rsidR="00E82F9A">
        <w:rPr>
          <w:rFonts w:hint="eastAsia"/>
          <w:lang w:eastAsia="zh-TW"/>
        </w:rPr>
        <w:t>攀升，114年截至3月底止，8家公股銀行之財富管理業務手續費淨收益皆較113年</w:t>
      </w:r>
      <w:r w:rsidR="00DC1D41">
        <w:rPr>
          <w:rFonts w:hint="eastAsia"/>
          <w:lang w:eastAsia="zh-TW"/>
        </w:rPr>
        <w:t>度</w:t>
      </w:r>
      <w:r w:rsidR="00E82F9A">
        <w:rPr>
          <w:rFonts w:hint="eastAsia"/>
          <w:lang w:eastAsia="zh-TW"/>
        </w:rPr>
        <w:t>同期</w:t>
      </w:r>
      <w:r w:rsidR="006E501B">
        <w:rPr>
          <w:rFonts w:hint="eastAsia"/>
          <w:lang w:eastAsia="zh-TW"/>
        </w:rPr>
        <w:t>增加，增幅</w:t>
      </w:r>
      <w:r w:rsidR="00E82F9A">
        <w:rPr>
          <w:rFonts w:hint="eastAsia"/>
          <w:lang w:eastAsia="zh-TW"/>
        </w:rPr>
        <w:t>介於</w:t>
      </w:r>
      <w:r w:rsidR="00DC1D41">
        <w:rPr>
          <w:rFonts w:hint="eastAsia"/>
          <w:lang w:eastAsia="zh-TW"/>
        </w:rPr>
        <w:t>3.18</w:t>
      </w:r>
      <w:r w:rsidR="00814D7B">
        <w:rPr>
          <w:rFonts w:hint="eastAsia"/>
          <w:lang w:eastAsia="zh-TW"/>
        </w:rPr>
        <w:t>%至111.76%間，</w:t>
      </w:r>
      <w:r w:rsidR="00DC1D41">
        <w:rPr>
          <w:rFonts w:hint="eastAsia"/>
          <w:lang w:eastAsia="zh-TW"/>
        </w:rPr>
        <w:t>整體概呈成長態</w:t>
      </w:r>
      <w:r w:rsidR="00814D7B">
        <w:rPr>
          <w:rFonts w:hint="eastAsia"/>
          <w:lang w:eastAsia="zh-TW"/>
        </w:rPr>
        <w:t>勢</w:t>
      </w:r>
      <w:r w:rsidR="00061AE6">
        <w:rPr>
          <w:rFonts w:hint="eastAsia"/>
          <w:lang w:eastAsia="zh-TW"/>
        </w:rPr>
        <w:t>。</w:t>
      </w:r>
      <w:r w:rsidR="009230EA">
        <w:rPr>
          <w:rFonts w:hint="eastAsia"/>
          <w:lang w:eastAsia="zh-TW"/>
        </w:rPr>
        <w:t>復就該項收益占淨收益之比率</w:t>
      </w:r>
      <w:r w:rsidR="00013D4E">
        <w:rPr>
          <w:rFonts w:hint="eastAsia"/>
          <w:lang w:eastAsia="zh-TW"/>
        </w:rPr>
        <w:t>分析財富管理</w:t>
      </w:r>
      <w:r w:rsidR="00B302A4">
        <w:rPr>
          <w:rFonts w:hint="eastAsia"/>
          <w:lang w:eastAsia="zh-TW"/>
        </w:rPr>
        <w:t>業務</w:t>
      </w:r>
      <w:r w:rsidR="00013D4E">
        <w:rPr>
          <w:rFonts w:hint="eastAsia"/>
          <w:lang w:eastAsia="zh-TW"/>
        </w:rPr>
        <w:t>對</w:t>
      </w:r>
      <w:r w:rsidR="00061AE6">
        <w:rPr>
          <w:rFonts w:hint="eastAsia"/>
          <w:lang w:eastAsia="zh-TW"/>
        </w:rPr>
        <w:t>各銀行</w:t>
      </w:r>
      <w:r w:rsidR="009230EA">
        <w:rPr>
          <w:rFonts w:hint="eastAsia"/>
          <w:lang w:eastAsia="zh-TW"/>
        </w:rPr>
        <w:t>獲利之貢獻度，</w:t>
      </w:r>
      <w:r w:rsidR="003B588E">
        <w:rPr>
          <w:rFonts w:hint="eastAsia"/>
          <w:lang w:eastAsia="zh-TW"/>
        </w:rPr>
        <w:t>於11</w:t>
      </w:r>
      <w:r w:rsidR="006E31F9">
        <w:rPr>
          <w:rFonts w:hint="eastAsia"/>
          <w:lang w:eastAsia="zh-TW"/>
        </w:rPr>
        <w:t>0</w:t>
      </w:r>
      <w:r w:rsidR="003B588E">
        <w:rPr>
          <w:rFonts w:hint="eastAsia"/>
          <w:lang w:eastAsia="zh-TW"/>
        </w:rPr>
        <w:t>至113年</w:t>
      </w:r>
      <w:r w:rsidR="00D07C8C">
        <w:rPr>
          <w:rFonts w:hint="eastAsia"/>
          <w:lang w:eastAsia="zh-TW"/>
        </w:rPr>
        <w:t>度</w:t>
      </w:r>
      <w:r w:rsidR="003B588E">
        <w:rPr>
          <w:rFonts w:hint="eastAsia"/>
          <w:lang w:eastAsia="zh-TW"/>
        </w:rPr>
        <w:t>間，公股銀行</w:t>
      </w:r>
      <w:r w:rsidR="00013D4E">
        <w:rPr>
          <w:rFonts w:hint="eastAsia"/>
          <w:lang w:eastAsia="zh-TW"/>
        </w:rPr>
        <w:t>係</w:t>
      </w:r>
      <w:r w:rsidR="003B588E">
        <w:rPr>
          <w:rFonts w:hint="eastAsia"/>
          <w:lang w:eastAsia="zh-TW"/>
        </w:rPr>
        <w:t>介於1.</w:t>
      </w:r>
      <w:r w:rsidR="000F7FC3">
        <w:rPr>
          <w:rFonts w:hint="eastAsia"/>
          <w:lang w:eastAsia="zh-TW"/>
        </w:rPr>
        <w:t>0</w:t>
      </w:r>
      <w:r w:rsidR="003B588E">
        <w:rPr>
          <w:rFonts w:hint="eastAsia"/>
          <w:lang w:eastAsia="zh-TW"/>
        </w:rPr>
        <w:t>6%至13.5</w:t>
      </w:r>
      <w:r w:rsidR="000F7FC3">
        <w:rPr>
          <w:rFonts w:hint="eastAsia"/>
          <w:lang w:eastAsia="zh-TW"/>
        </w:rPr>
        <w:t>5</w:t>
      </w:r>
      <w:r w:rsidR="003B588E">
        <w:rPr>
          <w:rFonts w:hint="eastAsia"/>
          <w:lang w:eastAsia="zh-TW"/>
        </w:rPr>
        <w:t>%</w:t>
      </w:r>
      <w:r w:rsidR="006E31F9">
        <w:rPr>
          <w:rFonts w:hint="eastAsia"/>
          <w:lang w:eastAsia="zh-TW"/>
        </w:rPr>
        <w:t>間</w:t>
      </w:r>
      <w:r w:rsidR="006E501B">
        <w:rPr>
          <w:rFonts w:hint="eastAsia"/>
          <w:lang w:eastAsia="zh-TW"/>
        </w:rPr>
        <w:t>，惟</w:t>
      </w:r>
      <w:r w:rsidR="006E31F9">
        <w:rPr>
          <w:rFonts w:hint="eastAsia"/>
          <w:lang w:eastAsia="zh-TW"/>
        </w:rPr>
        <w:t>同期間</w:t>
      </w:r>
      <w:r w:rsidR="00B302A4">
        <w:rPr>
          <w:rFonts w:hint="eastAsia"/>
          <w:lang w:eastAsia="zh-TW"/>
        </w:rPr>
        <w:t>權益及資產總額相當之</w:t>
      </w:r>
      <w:r w:rsidR="006E31F9">
        <w:rPr>
          <w:rFonts w:hint="eastAsia"/>
          <w:lang w:eastAsia="zh-TW"/>
        </w:rPr>
        <w:t>4家</w:t>
      </w:r>
      <w:r w:rsidR="003B588E">
        <w:rPr>
          <w:rFonts w:hint="eastAsia"/>
          <w:lang w:eastAsia="zh-TW"/>
        </w:rPr>
        <w:t>民營銀行</w:t>
      </w:r>
      <w:r w:rsidR="00B302A4">
        <w:rPr>
          <w:rStyle w:val="ae"/>
          <w:lang w:eastAsia="zh-TW"/>
        </w:rPr>
        <w:footnoteReference w:id="8"/>
      </w:r>
      <w:r w:rsidR="003B588E">
        <w:rPr>
          <w:rFonts w:hint="eastAsia"/>
          <w:lang w:eastAsia="zh-TW"/>
        </w:rPr>
        <w:t>介於13.6</w:t>
      </w:r>
      <w:r w:rsidR="000F7FC3">
        <w:rPr>
          <w:rFonts w:hint="eastAsia"/>
          <w:lang w:eastAsia="zh-TW"/>
        </w:rPr>
        <w:t>2</w:t>
      </w:r>
      <w:r w:rsidR="003B588E">
        <w:rPr>
          <w:rFonts w:hint="eastAsia"/>
          <w:lang w:eastAsia="zh-TW"/>
        </w:rPr>
        <w:t>%至</w:t>
      </w:r>
      <w:r w:rsidR="000F7FC3">
        <w:rPr>
          <w:rFonts w:hint="eastAsia"/>
          <w:lang w:eastAsia="zh-TW"/>
        </w:rPr>
        <w:t>23.03</w:t>
      </w:r>
      <w:r w:rsidR="003B588E">
        <w:rPr>
          <w:rFonts w:hint="eastAsia"/>
          <w:lang w:eastAsia="zh-TW"/>
        </w:rPr>
        <w:t>%間，</w:t>
      </w:r>
      <w:r w:rsidR="00F86D14">
        <w:rPr>
          <w:rFonts w:hint="eastAsia"/>
          <w:lang w:eastAsia="zh-TW"/>
        </w:rPr>
        <w:t>公股銀行</w:t>
      </w:r>
      <w:r w:rsidR="003B588E">
        <w:rPr>
          <w:rFonts w:hint="eastAsia"/>
          <w:lang w:eastAsia="zh-TW"/>
        </w:rPr>
        <w:t>相對較低</w:t>
      </w:r>
      <w:r w:rsidR="00061AE6">
        <w:rPr>
          <w:rFonts w:hint="eastAsia"/>
          <w:lang w:eastAsia="zh-TW"/>
        </w:rPr>
        <w:t>；</w:t>
      </w:r>
      <w:r w:rsidR="00776837">
        <w:rPr>
          <w:rFonts w:hint="eastAsia"/>
          <w:lang w:eastAsia="zh-TW"/>
        </w:rPr>
        <w:t>114年</w:t>
      </w:r>
      <w:r w:rsidR="00013D4E">
        <w:rPr>
          <w:rFonts w:hint="eastAsia"/>
          <w:lang w:eastAsia="zh-TW"/>
        </w:rPr>
        <w:t>度</w:t>
      </w:r>
      <w:r w:rsidR="00776837">
        <w:rPr>
          <w:rFonts w:hint="eastAsia"/>
          <w:lang w:eastAsia="zh-TW"/>
        </w:rPr>
        <w:t>截至3月底止，</w:t>
      </w:r>
      <w:r w:rsidR="00061AE6">
        <w:rPr>
          <w:rFonts w:hint="eastAsia"/>
          <w:lang w:eastAsia="zh-TW"/>
        </w:rPr>
        <w:t>除</w:t>
      </w:r>
      <w:r w:rsidR="00B302A4">
        <w:rPr>
          <w:rFonts w:hint="eastAsia"/>
          <w:lang w:eastAsia="zh-TW"/>
        </w:rPr>
        <w:t>華南</w:t>
      </w:r>
      <w:r w:rsidR="00D56101">
        <w:rPr>
          <w:rFonts w:hint="eastAsia"/>
          <w:lang w:eastAsia="zh-TW"/>
        </w:rPr>
        <w:t>商業</w:t>
      </w:r>
      <w:r w:rsidR="00B302A4">
        <w:rPr>
          <w:rFonts w:hint="eastAsia"/>
          <w:lang w:eastAsia="zh-TW"/>
        </w:rPr>
        <w:t>銀行及</w:t>
      </w:r>
      <w:r w:rsidR="00D56101">
        <w:rPr>
          <w:rFonts w:hint="eastAsia"/>
          <w:lang w:eastAsia="zh-TW"/>
        </w:rPr>
        <w:t>臺灣</w:t>
      </w:r>
      <w:r w:rsidR="00B302A4">
        <w:rPr>
          <w:rFonts w:hint="eastAsia"/>
          <w:lang w:eastAsia="zh-TW"/>
        </w:rPr>
        <w:t>中小企業銀行</w:t>
      </w:r>
      <w:r w:rsidR="00061AE6">
        <w:rPr>
          <w:rFonts w:hint="eastAsia"/>
          <w:lang w:eastAsia="zh-TW"/>
        </w:rPr>
        <w:t>較顯著</w:t>
      </w:r>
      <w:r w:rsidR="00DA3C80">
        <w:rPr>
          <w:rFonts w:hint="eastAsia"/>
          <w:lang w:eastAsia="zh-TW"/>
        </w:rPr>
        <w:t>增加</w:t>
      </w:r>
      <w:r w:rsidR="00061AE6">
        <w:rPr>
          <w:rFonts w:hint="eastAsia"/>
          <w:lang w:eastAsia="zh-TW"/>
        </w:rPr>
        <w:t>外</w:t>
      </w:r>
      <w:r w:rsidR="005350A4">
        <w:rPr>
          <w:rFonts w:hint="eastAsia"/>
          <w:lang w:eastAsia="zh-TW"/>
        </w:rPr>
        <w:t>，</w:t>
      </w:r>
      <w:r w:rsidR="00013D4E">
        <w:rPr>
          <w:rFonts w:hint="eastAsia"/>
          <w:lang w:eastAsia="zh-TW"/>
        </w:rPr>
        <w:t>其</w:t>
      </w:r>
      <w:r w:rsidR="005350A4">
        <w:rPr>
          <w:rFonts w:hint="eastAsia"/>
          <w:lang w:eastAsia="zh-TW"/>
        </w:rPr>
        <w:t>餘6</w:t>
      </w:r>
      <w:r w:rsidR="006E501B">
        <w:rPr>
          <w:rFonts w:hint="eastAsia"/>
          <w:lang w:eastAsia="zh-TW"/>
        </w:rPr>
        <w:t>家公股銀行</w:t>
      </w:r>
      <w:r w:rsidR="00013D4E">
        <w:rPr>
          <w:rFonts w:hint="eastAsia"/>
          <w:lang w:eastAsia="zh-TW"/>
        </w:rPr>
        <w:t>之比率雖亦有成長</w:t>
      </w:r>
      <w:r w:rsidR="006E501B">
        <w:rPr>
          <w:rFonts w:hint="eastAsia"/>
          <w:lang w:eastAsia="zh-TW"/>
        </w:rPr>
        <w:t>，</w:t>
      </w:r>
      <w:r w:rsidR="00061AE6">
        <w:rPr>
          <w:rFonts w:hint="eastAsia"/>
          <w:lang w:eastAsia="zh-TW"/>
        </w:rPr>
        <w:t>表現仍遜於</w:t>
      </w:r>
      <w:r w:rsidR="006E31F9">
        <w:rPr>
          <w:rFonts w:hint="eastAsia"/>
          <w:lang w:eastAsia="zh-TW"/>
        </w:rPr>
        <w:t>4家</w:t>
      </w:r>
      <w:r w:rsidR="006E501B">
        <w:rPr>
          <w:rFonts w:hint="eastAsia"/>
          <w:lang w:eastAsia="zh-TW"/>
        </w:rPr>
        <w:t>民營銀行</w:t>
      </w:r>
      <w:r w:rsidR="005350A4">
        <w:rPr>
          <w:rFonts w:hint="eastAsia"/>
          <w:lang w:eastAsia="zh-TW"/>
        </w:rPr>
        <w:t>(詳表</w:t>
      </w:r>
      <w:r w:rsidR="00EC7A33">
        <w:rPr>
          <w:rFonts w:hint="eastAsia"/>
          <w:lang w:eastAsia="zh-TW"/>
        </w:rPr>
        <w:t>19</w:t>
      </w:r>
      <w:r w:rsidR="005350A4">
        <w:rPr>
          <w:lang w:eastAsia="zh-TW"/>
        </w:rPr>
        <w:t>)</w:t>
      </w:r>
      <w:r w:rsidR="005350A4">
        <w:rPr>
          <w:rFonts w:hint="eastAsia"/>
          <w:lang w:eastAsia="zh-TW"/>
        </w:rPr>
        <w:t>。</w:t>
      </w:r>
    </w:p>
    <w:p w:rsidR="009938BC" w:rsidRDefault="009938BC" w:rsidP="00D56101">
      <w:pPr>
        <w:pStyle w:val="21"/>
        <w:ind w:left="850" w:firstLine="566"/>
        <w:rPr>
          <w:lang w:eastAsia="zh-TW"/>
        </w:rPr>
      </w:pPr>
    </w:p>
    <w:p w:rsidR="00DA3C80" w:rsidRDefault="00DA3C80" w:rsidP="00D56101">
      <w:pPr>
        <w:pStyle w:val="21"/>
        <w:ind w:left="850" w:firstLine="566"/>
        <w:rPr>
          <w:lang w:eastAsia="zh-TW"/>
        </w:rPr>
      </w:pPr>
    </w:p>
    <w:p w:rsidR="00DA3C80" w:rsidRDefault="00DA3C80" w:rsidP="00D56101">
      <w:pPr>
        <w:pStyle w:val="21"/>
        <w:ind w:left="850" w:firstLine="566"/>
        <w:rPr>
          <w:rFonts w:hint="eastAsia"/>
          <w:lang w:eastAsia="zh-TW"/>
        </w:rPr>
      </w:pPr>
    </w:p>
    <w:p w:rsidR="00061AE6" w:rsidRDefault="00C41049" w:rsidP="00C41049">
      <w:pPr>
        <w:pStyle w:val="123"/>
        <w:ind w:leftChars="-100" w:left="-141" w:rightChars="-300" w:right="-850" w:hangingChars="50" w:hanging="142"/>
        <w:rPr>
          <w:b/>
          <w:lang w:eastAsia="zh-TW"/>
        </w:rPr>
      </w:pPr>
      <w:r w:rsidRPr="00E04F94">
        <w:rPr>
          <w:rFonts w:hint="eastAsia"/>
          <w:b/>
        </w:rPr>
        <w:t>表</w:t>
      </w:r>
      <w:r w:rsidR="00EC7A33">
        <w:rPr>
          <w:rFonts w:hint="eastAsia"/>
          <w:b/>
          <w:lang w:eastAsia="zh-TW"/>
        </w:rPr>
        <w:t>19</w:t>
      </w:r>
      <w:r>
        <w:rPr>
          <w:rFonts w:hint="eastAsia"/>
          <w:b/>
        </w:rPr>
        <w:t xml:space="preserve"> </w:t>
      </w:r>
      <w:r>
        <w:rPr>
          <w:rFonts w:hint="eastAsia"/>
          <w:b/>
          <w:lang w:eastAsia="zh-TW"/>
        </w:rPr>
        <w:t xml:space="preserve"> </w:t>
      </w:r>
      <w:r w:rsidR="000C7B41">
        <w:rPr>
          <w:rFonts w:hint="eastAsia"/>
          <w:b/>
          <w:lang w:eastAsia="zh-TW"/>
        </w:rPr>
        <w:t>部分本國銀行</w:t>
      </w:r>
      <w:r>
        <w:rPr>
          <w:rFonts w:hint="eastAsia"/>
          <w:b/>
          <w:lang w:eastAsia="zh-TW"/>
        </w:rPr>
        <w:t>110</w:t>
      </w:r>
      <w:r w:rsidR="00061AE6">
        <w:rPr>
          <w:rFonts w:hint="eastAsia"/>
          <w:b/>
          <w:lang w:eastAsia="zh-TW"/>
        </w:rPr>
        <w:t>年度</w:t>
      </w:r>
      <w:r>
        <w:rPr>
          <w:rFonts w:hint="eastAsia"/>
          <w:b/>
          <w:lang w:eastAsia="zh-TW"/>
        </w:rPr>
        <w:t>至114年3月</w:t>
      </w:r>
      <w:r w:rsidR="000C7B41">
        <w:rPr>
          <w:rFonts w:hint="eastAsia"/>
          <w:b/>
          <w:lang w:eastAsia="zh-TW"/>
        </w:rPr>
        <w:t>財富管理業務手續費淨收益</w:t>
      </w:r>
    </w:p>
    <w:p w:rsidR="00C41049" w:rsidRPr="00A46A86" w:rsidRDefault="00061AE6" w:rsidP="00061AE6">
      <w:pPr>
        <w:pStyle w:val="123"/>
        <w:ind w:leftChars="-100" w:left="-141" w:rightChars="-300" w:right="-850" w:hangingChars="50" w:hanging="142"/>
        <w:rPr>
          <w:sz w:val="24"/>
          <w:szCs w:val="24"/>
        </w:rPr>
      </w:pPr>
      <w:r>
        <w:rPr>
          <w:rFonts w:hint="eastAsia"/>
          <w:b/>
          <w:lang w:eastAsia="zh-TW"/>
        </w:rPr>
        <w:t xml:space="preserve">       </w:t>
      </w:r>
      <w:r w:rsidR="000C7B41">
        <w:rPr>
          <w:rFonts w:hint="eastAsia"/>
          <w:b/>
          <w:lang w:eastAsia="zh-TW"/>
        </w:rPr>
        <w:t>一覽表</w:t>
      </w:r>
      <w:r>
        <w:rPr>
          <w:rFonts w:hint="eastAsia"/>
          <w:b/>
          <w:lang w:eastAsia="zh-TW"/>
        </w:rPr>
        <w:t xml:space="preserve">                                </w:t>
      </w:r>
      <w:r w:rsidR="00C41049" w:rsidRPr="00A46A86">
        <w:rPr>
          <w:rFonts w:hint="eastAsia"/>
          <w:sz w:val="24"/>
          <w:szCs w:val="24"/>
        </w:rPr>
        <w:t>單位：</w:t>
      </w:r>
      <w:r w:rsidR="000C7B41" w:rsidRPr="00A46A86">
        <w:rPr>
          <w:rFonts w:hint="eastAsia"/>
          <w:sz w:val="24"/>
          <w:szCs w:val="24"/>
        </w:rPr>
        <w:t>新臺幣百萬元；</w:t>
      </w:r>
      <w:r w:rsidR="00C41049" w:rsidRPr="00A46A86">
        <w:rPr>
          <w:rFonts w:hint="eastAsia"/>
          <w:sz w:val="24"/>
          <w:szCs w:val="24"/>
        </w:rPr>
        <w:t>%</w:t>
      </w:r>
    </w:p>
    <w:tbl>
      <w:tblPr>
        <w:tblW w:w="9073" w:type="dxa"/>
        <w:tblInd w:w="-2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CellMar>
          <w:left w:w="57" w:type="dxa"/>
          <w:right w:w="57" w:type="dxa"/>
        </w:tblCellMar>
        <w:tblLook w:val="04A0" w:firstRow="1" w:lastRow="0" w:firstColumn="1" w:lastColumn="0" w:noHBand="0" w:noVBand="1"/>
      </w:tblPr>
      <w:tblGrid>
        <w:gridCol w:w="993"/>
        <w:gridCol w:w="1985"/>
        <w:gridCol w:w="1015"/>
        <w:gridCol w:w="1016"/>
        <w:gridCol w:w="1016"/>
        <w:gridCol w:w="1016"/>
        <w:gridCol w:w="1016"/>
        <w:gridCol w:w="1016"/>
      </w:tblGrid>
      <w:tr w:rsidR="00C41049" w:rsidRPr="00D756C4" w:rsidTr="00C065BE">
        <w:trPr>
          <w:trHeight w:val="283"/>
          <w:tblHeader/>
        </w:trPr>
        <w:tc>
          <w:tcPr>
            <w:tcW w:w="2978" w:type="dxa"/>
            <w:gridSpan w:val="2"/>
            <w:tcBorders>
              <w:top w:val="single" w:sz="12" w:space="0" w:color="auto"/>
              <w:bottom w:val="single" w:sz="6" w:space="0" w:color="auto"/>
              <w:tl2br w:val="single" w:sz="6" w:space="0" w:color="auto"/>
            </w:tcBorders>
            <w:shd w:val="clear" w:color="auto" w:fill="FFFFFF"/>
            <w:vAlign w:val="center"/>
          </w:tcPr>
          <w:p w:rsidR="00C41049" w:rsidRPr="00D756C4" w:rsidRDefault="00C41049" w:rsidP="00550910">
            <w:pPr>
              <w:pStyle w:val="142"/>
              <w:ind w:left="566" w:hanging="566"/>
              <w:jc w:val="both"/>
              <w:rPr>
                <w:b/>
                <w:sz w:val="23"/>
                <w:szCs w:val="23"/>
              </w:rPr>
            </w:pPr>
            <w:r w:rsidRPr="00D756C4">
              <w:rPr>
                <w:rFonts w:hint="eastAsia"/>
                <w:b/>
                <w:sz w:val="23"/>
                <w:szCs w:val="23"/>
                <w:lang w:eastAsia="zh-TW"/>
              </w:rPr>
              <w:t xml:space="preserve">             </w:t>
            </w:r>
            <w:r w:rsidR="00244789" w:rsidRPr="00D756C4">
              <w:rPr>
                <w:rFonts w:hint="eastAsia"/>
                <w:b/>
                <w:sz w:val="23"/>
                <w:szCs w:val="23"/>
                <w:lang w:eastAsia="zh-TW"/>
              </w:rPr>
              <w:t xml:space="preserve">   </w:t>
            </w:r>
            <w:r w:rsidR="00212F7C">
              <w:rPr>
                <w:rFonts w:hint="eastAsia"/>
                <w:b/>
                <w:sz w:val="23"/>
                <w:szCs w:val="23"/>
                <w:lang w:eastAsia="zh-TW"/>
              </w:rPr>
              <w:t xml:space="preserve">   </w:t>
            </w:r>
            <w:r w:rsidRPr="00D756C4">
              <w:rPr>
                <w:rFonts w:hint="eastAsia"/>
                <w:b/>
                <w:sz w:val="23"/>
                <w:szCs w:val="23"/>
                <w:lang w:eastAsia="zh-TW"/>
              </w:rPr>
              <w:t>年</w:t>
            </w:r>
            <w:r w:rsidR="006F0E06">
              <w:rPr>
                <w:rFonts w:hint="eastAsia"/>
                <w:b/>
                <w:sz w:val="23"/>
                <w:szCs w:val="23"/>
                <w:lang w:eastAsia="zh-TW"/>
              </w:rPr>
              <w:t>度</w:t>
            </w:r>
          </w:p>
          <w:p w:rsidR="00C41049" w:rsidRPr="00D756C4" w:rsidRDefault="00C41049" w:rsidP="00550910">
            <w:pPr>
              <w:pStyle w:val="142"/>
              <w:ind w:left="566" w:hanging="566"/>
              <w:rPr>
                <w:b/>
                <w:sz w:val="23"/>
                <w:szCs w:val="23"/>
              </w:rPr>
            </w:pPr>
            <w:r w:rsidRPr="00D756C4">
              <w:rPr>
                <w:rFonts w:hint="eastAsia"/>
                <w:b/>
                <w:sz w:val="23"/>
                <w:szCs w:val="23"/>
                <w:lang w:eastAsia="zh-TW"/>
              </w:rPr>
              <w:t>銀行別及項目</w:t>
            </w:r>
          </w:p>
        </w:tc>
        <w:tc>
          <w:tcPr>
            <w:tcW w:w="1015" w:type="dxa"/>
            <w:tcBorders>
              <w:top w:val="single" w:sz="12" w:space="0" w:color="auto"/>
              <w:bottom w:val="single" w:sz="6" w:space="0" w:color="auto"/>
            </w:tcBorders>
            <w:shd w:val="clear" w:color="auto" w:fill="FFFFFF"/>
            <w:vAlign w:val="center"/>
          </w:tcPr>
          <w:p w:rsidR="00C41049" w:rsidRPr="00D756C4" w:rsidRDefault="00C41049" w:rsidP="00550910">
            <w:pPr>
              <w:pStyle w:val="142"/>
              <w:ind w:left="566" w:hanging="566"/>
              <w:jc w:val="center"/>
              <w:rPr>
                <w:rFonts w:hint="eastAsia"/>
                <w:b/>
                <w:sz w:val="23"/>
                <w:szCs w:val="23"/>
                <w:lang w:eastAsia="zh-TW"/>
              </w:rPr>
            </w:pPr>
            <w:r w:rsidRPr="00D756C4">
              <w:rPr>
                <w:rFonts w:hint="eastAsia"/>
                <w:b/>
                <w:sz w:val="23"/>
                <w:szCs w:val="23"/>
                <w:lang w:eastAsia="zh-TW"/>
              </w:rPr>
              <w:t>1</w:t>
            </w:r>
            <w:r w:rsidRPr="00D756C4">
              <w:rPr>
                <w:b/>
                <w:sz w:val="23"/>
                <w:szCs w:val="23"/>
                <w:lang w:eastAsia="zh-TW"/>
              </w:rPr>
              <w:t>10</w:t>
            </w:r>
            <w:r w:rsidRPr="00D756C4">
              <w:rPr>
                <w:rFonts w:hint="eastAsia"/>
                <w:b/>
                <w:sz w:val="23"/>
                <w:szCs w:val="23"/>
                <w:lang w:eastAsia="zh-TW"/>
              </w:rPr>
              <w:t>年</w:t>
            </w:r>
            <w:r w:rsidR="00244789" w:rsidRPr="00D756C4">
              <w:rPr>
                <w:rFonts w:hint="eastAsia"/>
                <w:b/>
                <w:sz w:val="23"/>
                <w:szCs w:val="23"/>
                <w:lang w:eastAsia="zh-TW"/>
              </w:rPr>
              <w:t>度</w:t>
            </w:r>
          </w:p>
        </w:tc>
        <w:tc>
          <w:tcPr>
            <w:tcW w:w="1016" w:type="dxa"/>
            <w:tcBorders>
              <w:top w:val="single" w:sz="12" w:space="0" w:color="auto"/>
              <w:bottom w:val="single" w:sz="6" w:space="0" w:color="auto"/>
            </w:tcBorders>
            <w:shd w:val="clear" w:color="auto" w:fill="FFFFFF"/>
            <w:vAlign w:val="center"/>
          </w:tcPr>
          <w:p w:rsidR="00C41049" w:rsidRPr="00D756C4" w:rsidRDefault="00C41049" w:rsidP="00550910">
            <w:pPr>
              <w:pStyle w:val="142"/>
              <w:ind w:left="566" w:hanging="566"/>
              <w:jc w:val="center"/>
              <w:rPr>
                <w:rFonts w:hint="eastAsia"/>
                <w:b/>
                <w:sz w:val="23"/>
                <w:szCs w:val="23"/>
              </w:rPr>
            </w:pPr>
            <w:r w:rsidRPr="00D756C4">
              <w:rPr>
                <w:rFonts w:hint="eastAsia"/>
                <w:b/>
                <w:sz w:val="23"/>
                <w:szCs w:val="23"/>
                <w:lang w:eastAsia="zh-TW"/>
              </w:rPr>
              <w:t>1</w:t>
            </w:r>
            <w:r w:rsidRPr="00D756C4">
              <w:rPr>
                <w:b/>
                <w:sz w:val="23"/>
                <w:szCs w:val="23"/>
                <w:lang w:eastAsia="zh-TW"/>
              </w:rPr>
              <w:t>1</w:t>
            </w:r>
            <w:r w:rsidRPr="00D756C4">
              <w:rPr>
                <w:rFonts w:hint="eastAsia"/>
                <w:b/>
                <w:sz w:val="23"/>
                <w:szCs w:val="23"/>
                <w:lang w:eastAsia="zh-TW"/>
              </w:rPr>
              <w:t>1年</w:t>
            </w:r>
            <w:r w:rsidR="00244789" w:rsidRPr="00D756C4">
              <w:rPr>
                <w:rFonts w:hint="eastAsia"/>
                <w:b/>
                <w:sz w:val="23"/>
                <w:szCs w:val="23"/>
                <w:lang w:eastAsia="zh-TW"/>
              </w:rPr>
              <w:t>度</w:t>
            </w:r>
          </w:p>
        </w:tc>
        <w:tc>
          <w:tcPr>
            <w:tcW w:w="1016" w:type="dxa"/>
            <w:tcBorders>
              <w:top w:val="single" w:sz="12" w:space="0" w:color="auto"/>
              <w:bottom w:val="single" w:sz="6" w:space="0" w:color="auto"/>
            </w:tcBorders>
            <w:shd w:val="clear" w:color="auto" w:fill="FFFFFF"/>
            <w:vAlign w:val="center"/>
          </w:tcPr>
          <w:p w:rsidR="00C41049" w:rsidRPr="00D756C4" w:rsidRDefault="00C41049" w:rsidP="00550910">
            <w:pPr>
              <w:pStyle w:val="142"/>
              <w:ind w:left="566" w:hanging="566"/>
              <w:jc w:val="center"/>
              <w:rPr>
                <w:rFonts w:hint="eastAsia"/>
                <w:b/>
                <w:sz w:val="23"/>
                <w:szCs w:val="23"/>
              </w:rPr>
            </w:pPr>
            <w:r w:rsidRPr="00D756C4">
              <w:rPr>
                <w:rFonts w:hint="eastAsia"/>
                <w:b/>
                <w:sz w:val="23"/>
                <w:szCs w:val="23"/>
                <w:lang w:eastAsia="zh-TW"/>
              </w:rPr>
              <w:t>1</w:t>
            </w:r>
            <w:r w:rsidRPr="00D756C4">
              <w:rPr>
                <w:b/>
                <w:sz w:val="23"/>
                <w:szCs w:val="23"/>
                <w:lang w:eastAsia="zh-TW"/>
              </w:rPr>
              <w:t>1</w:t>
            </w:r>
            <w:r w:rsidRPr="00D756C4">
              <w:rPr>
                <w:rFonts w:hint="eastAsia"/>
                <w:b/>
                <w:sz w:val="23"/>
                <w:szCs w:val="23"/>
                <w:lang w:eastAsia="zh-TW"/>
              </w:rPr>
              <w:t>2年</w:t>
            </w:r>
            <w:r w:rsidR="00244789" w:rsidRPr="00D756C4">
              <w:rPr>
                <w:rFonts w:hint="eastAsia"/>
                <w:b/>
                <w:sz w:val="23"/>
                <w:szCs w:val="23"/>
                <w:lang w:eastAsia="zh-TW"/>
              </w:rPr>
              <w:t>度</w:t>
            </w:r>
          </w:p>
        </w:tc>
        <w:tc>
          <w:tcPr>
            <w:tcW w:w="1016" w:type="dxa"/>
            <w:tcBorders>
              <w:top w:val="single" w:sz="12" w:space="0" w:color="auto"/>
              <w:bottom w:val="single" w:sz="6" w:space="0" w:color="auto"/>
            </w:tcBorders>
            <w:shd w:val="clear" w:color="auto" w:fill="FFFFFF"/>
            <w:vAlign w:val="center"/>
          </w:tcPr>
          <w:p w:rsidR="00C41049" w:rsidRPr="00D756C4" w:rsidRDefault="00C41049" w:rsidP="00550910">
            <w:pPr>
              <w:pStyle w:val="142"/>
              <w:ind w:left="566" w:hanging="566"/>
              <w:jc w:val="center"/>
              <w:rPr>
                <w:rFonts w:hint="eastAsia"/>
                <w:b/>
                <w:sz w:val="23"/>
                <w:szCs w:val="23"/>
              </w:rPr>
            </w:pPr>
            <w:r w:rsidRPr="00D756C4">
              <w:rPr>
                <w:rFonts w:hint="eastAsia"/>
                <w:b/>
                <w:sz w:val="23"/>
                <w:szCs w:val="23"/>
                <w:lang w:eastAsia="zh-TW"/>
              </w:rPr>
              <w:t>1</w:t>
            </w:r>
            <w:r w:rsidRPr="00D756C4">
              <w:rPr>
                <w:b/>
                <w:sz w:val="23"/>
                <w:szCs w:val="23"/>
                <w:lang w:eastAsia="zh-TW"/>
              </w:rPr>
              <w:t>1</w:t>
            </w:r>
            <w:r w:rsidRPr="00D756C4">
              <w:rPr>
                <w:rFonts w:hint="eastAsia"/>
                <w:b/>
                <w:sz w:val="23"/>
                <w:szCs w:val="23"/>
                <w:lang w:eastAsia="zh-TW"/>
              </w:rPr>
              <w:t>3年</w:t>
            </w:r>
            <w:r w:rsidR="00244789" w:rsidRPr="00D756C4">
              <w:rPr>
                <w:rFonts w:hint="eastAsia"/>
                <w:b/>
                <w:sz w:val="23"/>
                <w:szCs w:val="23"/>
                <w:lang w:eastAsia="zh-TW"/>
              </w:rPr>
              <w:t>度</w:t>
            </w:r>
          </w:p>
        </w:tc>
        <w:tc>
          <w:tcPr>
            <w:tcW w:w="1016" w:type="dxa"/>
            <w:tcBorders>
              <w:top w:val="single" w:sz="12" w:space="0" w:color="auto"/>
              <w:bottom w:val="single" w:sz="6" w:space="0" w:color="auto"/>
            </w:tcBorders>
            <w:shd w:val="clear" w:color="auto" w:fill="FFFFFF"/>
            <w:vAlign w:val="center"/>
          </w:tcPr>
          <w:p w:rsidR="00D756C4" w:rsidRDefault="00C41049" w:rsidP="00550910">
            <w:pPr>
              <w:pStyle w:val="142"/>
              <w:ind w:left="566" w:hanging="566"/>
              <w:jc w:val="center"/>
              <w:rPr>
                <w:b/>
                <w:sz w:val="23"/>
                <w:szCs w:val="23"/>
                <w:lang w:eastAsia="zh-TW"/>
              </w:rPr>
            </w:pPr>
            <w:r w:rsidRPr="00D756C4">
              <w:rPr>
                <w:rFonts w:hint="eastAsia"/>
                <w:b/>
                <w:sz w:val="23"/>
                <w:szCs w:val="23"/>
                <w:lang w:eastAsia="zh-TW"/>
              </w:rPr>
              <w:t>1</w:t>
            </w:r>
            <w:r w:rsidRPr="00D756C4">
              <w:rPr>
                <w:b/>
                <w:sz w:val="23"/>
                <w:szCs w:val="23"/>
                <w:lang w:eastAsia="zh-TW"/>
              </w:rPr>
              <w:t>1</w:t>
            </w:r>
            <w:r w:rsidRPr="00D756C4">
              <w:rPr>
                <w:rFonts w:hint="eastAsia"/>
                <w:b/>
                <w:sz w:val="23"/>
                <w:szCs w:val="23"/>
                <w:lang w:eastAsia="zh-TW"/>
              </w:rPr>
              <w:t>3年</w:t>
            </w:r>
          </w:p>
          <w:p w:rsidR="00C41049" w:rsidRPr="00D756C4" w:rsidRDefault="00244789" w:rsidP="00D756C4">
            <w:pPr>
              <w:pStyle w:val="142"/>
              <w:ind w:left="566" w:hanging="566"/>
              <w:jc w:val="center"/>
              <w:rPr>
                <w:rFonts w:hint="eastAsia"/>
                <w:b/>
                <w:sz w:val="23"/>
                <w:szCs w:val="23"/>
              </w:rPr>
            </w:pPr>
            <w:r w:rsidRPr="00D756C4">
              <w:rPr>
                <w:rFonts w:hint="eastAsia"/>
                <w:b/>
                <w:sz w:val="23"/>
                <w:szCs w:val="23"/>
                <w:lang w:eastAsia="zh-TW"/>
              </w:rPr>
              <w:t>度</w:t>
            </w:r>
            <w:r w:rsidR="00C41049" w:rsidRPr="00D756C4">
              <w:rPr>
                <w:rFonts w:hint="eastAsia"/>
                <w:b/>
                <w:sz w:val="23"/>
                <w:szCs w:val="23"/>
                <w:lang w:eastAsia="zh-TW"/>
              </w:rPr>
              <w:t>3月</w:t>
            </w:r>
          </w:p>
        </w:tc>
        <w:tc>
          <w:tcPr>
            <w:tcW w:w="1016" w:type="dxa"/>
            <w:tcBorders>
              <w:top w:val="single" w:sz="12" w:space="0" w:color="auto"/>
              <w:bottom w:val="single" w:sz="6" w:space="0" w:color="auto"/>
            </w:tcBorders>
            <w:shd w:val="clear" w:color="auto" w:fill="FFFFFF"/>
            <w:vAlign w:val="center"/>
          </w:tcPr>
          <w:p w:rsidR="00D756C4" w:rsidRDefault="00C41049" w:rsidP="00D756C4">
            <w:pPr>
              <w:pStyle w:val="142"/>
              <w:ind w:left="566" w:hanging="566"/>
              <w:jc w:val="center"/>
              <w:rPr>
                <w:b/>
                <w:sz w:val="23"/>
                <w:szCs w:val="23"/>
                <w:lang w:eastAsia="zh-TW"/>
              </w:rPr>
            </w:pPr>
            <w:r w:rsidRPr="00D756C4">
              <w:rPr>
                <w:rFonts w:hint="eastAsia"/>
                <w:b/>
                <w:sz w:val="23"/>
                <w:szCs w:val="23"/>
                <w:lang w:eastAsia="zh-TW"/>
              </w:rPr>
              <w:t>1</w:t>
            </w:r>
            <w:r w:rsidRPr="00D756C4">
              <w:rPr>
                <w:b/>
                <w:sz w:val="23"/>
                <w:szCs w:val="23"/>
                <w:lang w:eastAsia="zh-TW"/>
              </w:rPr>
              <w:t>1</w:t>
            </w:r>
            <w:r w:rsidRPr="00D756C4">
              <w:rPr>
                <w:rFonts w:hint="eastAsia"/>
                <w:b/>
                <w:sz w:val="23"/>
                <w:szCs w:val="23"/>
                <w:lang w:eastAsia="zh-TW"/>
              </w:rPr>
              <w:t>4年</w:t>
            </w:r>
          </w:p>
          <w:p w:rsidR="00C41049" w:rsidRPr="00D756C4" w:rsidRDefault="00244789" w:rsidP="00D756C4">
            <w:pPr>
              <w:pStyle w:val="142"/>
              <w:ind w:left="566" w:hanging="566"/>
              <w:jc w:val="center"/>
              <w:rPr>
                <w:rFonts w:hint="eastAsia"/>
                <w:b/>
                <w:sz w:val="23"/>
                <w:szCs w:val="23"/>
              </w:rPr>
            </w:pPr>
            <w:r w:rsidRPr="00D756C4">
              <w:rPr>
                <w:rFonts w:hint="eastAsia"/>
                <w:b/>
                <w:sz w:val="23"/>
                <w:szCs w:val="23"/>
                <w:lang w:eastAsia="zh-TW"/>
              </w:rPr>
              <w:t>度</w:t>
            </w:r>
            <w:r w:rsidR="00C41049" w:rsidRPr="00D756C4">
              <w:rPr>
                <w:rFonts w:hint="eastAsia"/>
                <w:b/>
                <w:sz w:val="23"/>
                <w:szCs w:val="23"/>
                <w:lang w:eastAsia="zh-TW"/>
              </w:rPr>
              <w:t>3月</w:t>
            </w:r>
          </w:p>
        </w:tc>
      </w:tr>
      <w:tr w:rsidR="00E144EF" w:rsidRPr="00D756C4" w:rsidTr="00814E51">
        <w:trPr>
          <w:trHeight w:val="308"/>
        </w:trPr>
        <w:tc>
          <w:tcPr>
            <w:tcW w:w="9073" w:type="dxa"/>
            <w:gridSpan w:val="8"/>
            <w:tcBorders>
              <w:top w:val="single" w:sz="6" w:space="0" w:color="auto"/>
              <w:bottom w:val="single" w:sz="6" w:space="0" w:color="auto"/>
            </w:tcBorders>
            <w:shd w:val="clear" w:color="auto" w:fill="FFFFFF"/>
            <w:vAlign w:val="center"/>
          </w:tcPr>
          <w:p w:rsidR="00E144EF" w:rsidRPr="00C065BE" w:rsidRDefault="00E144EF" w:rsidP="00E144EF">
            <w:pPr>
              <w:pStyle w:val="142"/>
              <w:jc w:val="both"/>
              <w:rPr>
                <w:b/>
                <w:sz w:val="23"/>
                <w:szCs w:val="23"/>
              </w:rPr>
            </w:pPr>
            <w:r w:rsidRPr="00C065BE">
              <w:rPr>
                <w:rFonts w:hint="eastAsia"/>
                <w:b/>
                <w:sz w:val="23"/>
                <w:szCs w:val="23"/>
                <w:lang w:eastAsia="zh-TW"/>
              </w:rPr>
              <w:t>公股銀行</w:t>
            </w:r>
          </w:p>
        </w:tc>
      </w:tr>
      <w:tr w:rsidR="00C41049" w:rsidRPr="00D756C4" w:rsidTr="00BC0C4E">
        <w:trPr>
          <w:trHeight w:val="283"/>
        </w:trPr>
        <w:tc>
          <w:tcPr>
            <w:tcW w:w="993" w:type="dxa"/>
            <w:vMerge w:val="restart"/>
            <w:tcBorders>
              <w:top w:val="single" w:sz="6" w:space="0" w:color="auto"/>
              <w:bottom w:val="single" w:sz="6" w:space="0" w:color="auto"/>
            </w:tcBorders>
            <w:shd w:val="clear" w:color="auto" w:fill="FFFFFF"/>
            <w:vAlign w:val="center"/>
          </w:tcPr>
          <w:p w:rsidR="00D756C4" w:rsidRDefault="00C41049" w:rsidP="00D756C4">
            <w:pPr>
              <w:pStyle w:val="142"/>
              <w:rPr>
                <w:sz w:val="23"/>
                <w:szCs w:val="23"/>
              </w:rPr>
            </w:pPr>
            <w:r w:rsidRPr="00D756C4">
              <w:rPr>
                <w:rFonts w:hint="eastAsia"/>
                <w:sz w:val="23"/>
                <w:szCs w:val="23"/>
              </w:rPr>
              <w:t>臺灣</w:t>
            </w:r>
          </w:p>
          <w:p w:rsidR="00C41049" w:rsidRPr="00D756C4" w:rsidRDefault="00C41049" w:rsidP="00D756C4">
            <w:pPr>
              <w:pStyle w:val="142"/>
              <w:rPr>
                <w:rFonts w:hint="eastAsia"/>
                <w:sz w:val="23"/>
                <w:szCs w:val="23"/>
              </w:rPr>
            </w:pPr>
            <w:r w:rsidRPr="00D756C4">
              <w:rPr>
                <w:rFonts w:hint="eastAsia"/>
                <w:sz w:val="23"/>
                <w:szCs w:val="23"/>
              </w:rPr>
              <w:t>銀行</w:t>
            </w:r>
          </w:p>
        </w:tc>
        <w:tc>
          <w:tcPr>
            <w:tcW w:w="1985" w:type="dxa"/>
            <w:tcBorders>
              <w:top w:val="single" w:sz="6" w:space="0" w:color="auto"/>
              <w:bottom w:val="single" w:sz="6" w:space="0" w:color="auto"/>
            </w:tcBorders>
            <w:shd w:val="clear" w:color="auto" w:fill="FFFFFF"/>
            <w:vAlign w:val="center"/>
          </w:tcPr>
          <w:p w:rsidR="00C41049" w:rsidRPr="00D756C4" w:rsidRDefault="00C41049" w:rsidP="00D36B59">
            <w:pPr>
              <w:pStyle w:val="142"/>
              <w:ind w:left="567" w:hanging="567"/>
              <w:jc w:val="both"/>
              <w:rPr>
                <w:rFonts w:hint="eastAsia"/>
                <w:sz w:val="23"/>
                <w:szCs w:val="23"/>
                <w:lang w:eastAsia="zh-TW"/>
              </w:rPr>
            </w:pPr>
            <w:r w:rsidRPr="00D756C4">
              <w:rPr>
                <w:rFonts w:hint="eastAsia"/>
                <w:sz w:val="23"/>
                <w:szCs w:val="23"/>
                <w:lang w:eastAsia="zh-TW"/>
              </w:rPr>
              <w:t>財管手</w:t>
            </w:r>
            <w:r w:rsidR="00D36B59" w:rsidRPr="00D756C4">
              <w:rPr>
                <w:rFonts w:hint="eastAsia"/>
                <w:sz w:val="23"/>
                <w:szCs w:val="23"/>
                <w:lang w:eastAsia="zh-TW"/>
              </w:rPr>
              <w:t>續費</w:t>
            </w:r>
            <w:r w:rsidRPr="00D756C4">
              <w:rPr>
                <w:rFonts w:hint="eastAsia"/>
                <w:sz w:val="23"/>
                <w:szCs w:val="23"/>
                <w:lang w:eastAsia="zh-TW"/>
              </w:rPr>
              <w:t>淨收益</w:t>
            </w:r>
          </w:p>
        </w:tc>
        <w:tc>
          <w:tcPr>
            <w:tcW w:w="1015"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1,111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679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594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951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228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320 </w:t>
            </w:r>
          </w:p>
        </w:tc>
      </w:tr>
      <w:tr w:rsidR="00C41049"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rPr>
            </w:pPr>
            <w:r w:rsidRPr="00D756C4">
              <w:rPr>
                <w:rFonts w:hint="eastAsia"/>
                <w:sz w:val="23"/>
                <w:szCs w:val="23"/>
                <w:lang w:eastAsia="zh-TW"/>
              </w:rPr>
              <w:t>淨收益</w:t>
            </w:r>
          </w:p>
        </w:tc>
        <w:tc>
          <w:tcPr>
            <w:tcW w:w="1015"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38,933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42,701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55,789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61,084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14,934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10,593 </w:t>
            </w:r>
          </w:p>
        </w:tc>
      </w:tr>
      <w:tr w:rsidR="00C41049"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rPr>
            </w:pPr>
            <w:r w:rsidRPr="00D756C4">
              <w:rPr>
                <w:rFonts w:hint="eastAsia"/>
                <w:sz w:val="23"/>
                <w:szCs w:val="23"/>
                <w:lang w:eastAsia="zh-TW"/>
              </w:rPr>
              <w:t>占比</w:t>
            </w:r>
          </w:p>
        </w:tc>
        <w:tc>
          <w:tcPr>
            <w:tcW w:w="1015"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2.85</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1.59</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1.06</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1.56</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1.53</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3.02</w:t>
            </w:r>
          </w:p>
        </w:tc>
      </w:tr>
      <w:tr w:rsidR="00C41049" w:rsidRPr="00D756C4" w:rsidTr="00BC0C4E">
        <w:trPr>
          <w:trHeight w:val="283"/>
        </w:trPr>
        <w:tc>
          <w:tcPr>
            <w:tcW w:w="993" w:type="dxa"/>
            <w:vMerge w:val="restart"/>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r w:rsidRPr="00D756C4">
              <w:rPr>
                <w:rFonts w:hint="eastAsia"/>
                <w:sz w:val="23"/>
                <w:szCs w:val="23"/>
              </w:rPr>
              <w:t>臺灣土地銀行</w:t>
            </w: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lang w:eastAsia="zh-TW"/>
              </w:rPr>
            </w:pPr>
            <w:r w:rsidRPr="00D756C4">
              <w:rPr>
                <w:rFonts w:hint="eastAsia"/>
                <w:sz w:val="23"/>
                <w:szCs w:val="23"/>
                <w:lang w:eastAsia="zh-TW"/>
              </w:rPr>
              <w:t>財管手續費淨收益</w:t>
            </w:r>
          </w:p>
        </w:tc>
        <w:tc>
          <w:tcPr>
            <w:tcW w:w="1015"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490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474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419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610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153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324 </w:t>
            </w:r>
          </w:p>
        </w:tc>
      </w:tr>
      <w:tr w:rsidR="00C41049"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rPr>
            </w:pPr>
            <w:r w:rsidRPr="00D756C4">
              <w:rPr>
                <w:rFonts w:hint="eastAsia"/>
                <w:sz w:val="23"/>
                <w:szCs w:val="23"/>
                <w:lang w:eastAsia="zh-TW"/>
              </w:rPr>
              <w:t>淨收益</w:t>
            </w:r>
          </w:p>
        </w:tc>
        <w:tc>
          <w:tcPr>
            <w:tcW w:w="1015"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31,751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33,368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35,220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36,919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9,271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8,403 </w:t>
            </w:r>
          </w:p>
        </w:tc>
      </w:tr>
      <w:tr w:rsidR="00C41049"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rPr>
            </w:pPr>
            <w:r w:rsidRPr="00D756C4">
              <w:rPr>
                <w:rFonts w:hint="eastAsia"/>
                <w:sz w:val="23"/>
                <w:szCs w:val="23"/>
                <w:lang w:eastAsia="zh-TW"/>
              </w:rPr>
              <w:t>占比</w:t>
            </w:r>
          </w:p>
        </w:tc>
        <w:tc>
          <w:tcPr>
            <w:tcW w:w="1015"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1.54</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1.42</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1.19</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1.65</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1.65</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3.86</w:t>
            </w:r>
          </w:p>
        </w:tc>
      </w:tr>
      <w:tr w:rsidR="00C41049" w:rsidRPr="00D756C4" w:rsidTr="00BC0C4E">
        <w:trPr>
          <w:trHeight w:val="283"/>
        </w:trPr>
        <w:tc>
          <w:tcPr>
            <w:tcW w:w="993" w:type="dxa"/>
            <w:vMerge w:val="restart"/>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r w:rsidRPr="00D756C4">
              <w:rPr>
                <w:rFonts w:hint="eastAsia"/>
                <w:sz w:val="23"/>
                <w:szCs w:val="23"/>
              </w:rPr>
              <w:t>合作金庫商業銀行</w:t>
            </w: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lang w:eastAsia="zh-TW"/>
              </w:rPr>
            </w:pPr>
            <w:r w:rsidRPr="00D756C4">
              <w:rPr>
                <w:rFonts w:hint="eastAsia"/>
                <w:sz w:val="23"/>
                <w:szCs w:val="23"/>
                <w:lang w:eastAsia="zh-TW"/>
              </w:rPr>
              <w:t>財管手續費淨收益</w:t>
            </w:r>
          </w:p>
        </w:tc>
        <w:tc>
          <w:tcPr>
            <w:tcW w:w="1015"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3,444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2,938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3,900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5,457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1,602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1,653 </w:t>
            </w:r>
          </w:p>
        </w:tc>
      </w:tr>
      <w:tr w:rsidR="00C41049"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rPr>
            </w:pPr>
            <w:r w:rsidRPr="00D756C4">
              <w:rPr>
                <w:rFonts w:hint="eastAsia"/>
                <w:sz w:val="23"/>
                <w:szCs w:val="23"/>
                <w:lang w:eastAsia="zh-TW"/>
              </w:rPr>
              <w:t>淨收益</w:t>
            </w:r>
          </w:p>
        </w:tc>
        <w:tc>
          <w:tcPr>
            <w:tcW w:w="1015"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48,869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48,826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54,245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57,434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13,968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13,896 </w:t>
            </w:r>
          </w:p>
        </w:tc>
      </w:tr>
      <w:tr w:rsidR="00C41049"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rPr>
            </w:pPr>
            <w:r w:rsidRPr="00D756C4">
              <w:rPr>
                <w:rFonts w:hint="eastAsia"/>
                <w:sz w:val="23"/>
                <w:szCs w:val="23"/>
                <w:lang w:eastAsia="zh-TW"/>
              </w:rPr>
              <w:t>占比</w:t>
            </w:r>
          </w:p>
        </w:tc>
        <w:tc>
          <w:tcPr>
            <w:tcW w:w="1015"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7.05</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6.02</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7.19</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9.5</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11.47</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11.9</w:t>
            </w:r>
          </w:p>
        </w:tc>
      </w:tr>
      <w:tr w:rsidR="00C41049" w:rsidRPr="00D756C4" w:rsidTr="00BC0C4E">
        <w:trPr>
          <w:trHeight w:val="283"/>
        </w:trPr>
        <w:tc>
          <w:tcPr>
            <w:tcW w:w="993" w:type="dxa"/>
            <w:vMerge w:val="restart"/>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r w:rsidRPr="00D756C4">
              <w:rPr>
                <w:rFonts w:hint="eastAsia"/>
                <w:sz w:val="23"/>
                <w:szCs w:val="23"/>
              </w:rPr>
              <w:t>第一商業銀行</w:t>
            </w: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lang w:eastAsia="zh-TW"/>
              </w:rPr>
            </w:pPr>
            <w:r w:rsidRPr="00D756C4">
              <w:rPr>
                <w:rFonts w:hint="eastAsia"/>
                <w:sz w:val="23"/>
                <w:szCs w:val="23"/>
                <w:lang w:eastAsia="zh-TW"/>
              </w:rPr>
              <w:t>財管手續費淨收益</w:t>
            </w:r>
          </w:p>
        </w:tc>
        <w:tc>
          <w:tcPr>
            <w:tcW w:w="1015"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4,373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4,252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5,099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7,282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1,728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2,287 </w:t>
            </w:r>
          </w:p>
        </w:tc>
      </w:tr>
      <w:tr w:rsidR="00C41049"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rPr>
            </w:pPr>
            <w:r w:rsidRPr="00D756C4">
              <w:rPr>
                <w:rFonts w:hint="eastAsia"/>
                <w:sz w:val="23"/>
                <w:szCs w:val="23"/>
                <w:lang w:eastAsia="zh-TW"/>
              </w:rPr>
              <w:t>淨收益</w:t>
            </w:r>
          </w:p>
        </w:tc>
        <w:tc>
          <w:tcPr>
            <w:tcW w:w="1015"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46,862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54,484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58,720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62,930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15,595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15,595 </w:t>
            </w:r>
          </w:p>
        </w:tc>
      </w:tr>
      <w:tr w:rsidR="00C41049"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rPr>
            </w:pPr>
            <w:r w:rsidRPr="00D756C4">
              <w:rPr>
                <w:rFonts w:hint="eastAsia"/>
                <w:sz w:val="23"/>
                <w:szCs w:val="23"/>
                <w:lang w:eastAsia="zh-TW"/>
              </w:rPr>
              <w:t>占比</w:t>
            </w:r>
          </w:p>
        </w:tc>
        <w:tc>
          <w:tcPr>
            <w:tcW w:w="1015"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9.33</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7.80</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8.68</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11.57</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11.08</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14.66</w:t>
            </w:r>
          </w:p>
        </w:tc>
      </w:tr>
      <w:tr w:rsidR="00C41049" w:rsidRPr="00D756C4" w:rsidTr="00BC0C4E">
        <w:trPr>
          <w:trHeight w:val="283"/>
        </w:trPr>
        <w:tc>
          <w:tcPr>
            <w:tcW w:w="993" w:type="dxa"/>
            <w:vMerge w:val="restart"/>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r w:rsidRPr="00D756C4">
              <w:rPr>
                <w:rFonts w:hint="eastAsia"/>
                <w:sz w:val="23"/>
                <w:szCs w:val="23"/>
              </w:rPr>
              <w:t>華南商業銀行</w:t>
            </w: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lang w:eastAsia="zh-TW"/>
              </w:rPr>
            </w:pPr>
            <w:r w:rsidRPr="00D756C4">
              <w:rPr>
                <w:rFonts w:hint="eastAsia"/>
                <w:sz w:val="23"/>
                <w:szCs w:val="23"/>
                <w:lang w:eastAsia="zh-TW"/>
              </w:rPr>
              <w:t>財管手續費淨收益</w:t>
            </w:r>
          </w:p>
        </w:tc>
        <w:tc>
          <w:tcPr>
            <w:tcW w:w="1015"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5,353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4,675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5,478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7,721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1,839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3,053 </w:t>
            </w:r>
          </w:p>
        </w:tc>
      </w:tr>
      <w:tr w:rsidR="00C41049"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rPr>
            </w:pPr>
            <w:r w:rsidRPr="00D756C4">
              <w:rPr>
                <w:rFonts w:hint="eastAsia"/>
                <w:sz w:val="23"/>
                <w:szCs w:val="23"/>
                <w:lang w:eastAsia="zh-TW"/>
              </w:rPr>
              <w:t>淨收益</w:t>
            </w:r>
          </w:p>
        </w:tc>
        <w:tc>
          <w:tcPr>
            <w:tcW w:w="1015"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41,259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46,538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51,826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56,982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13,558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14,276 </w:t>
            </w:r>
          </w:p>
        </w:tc>
      </w:tr>
      <w:tr w:rsidR="00C41049"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rPr>
            </w:pPr>
            <w:r w:rsidRPr="00D756C4">
              <w:rPr>
                <w:rFonts w:hint="eastAsia"/>
                <w:sz w:val="23"/>
                <w:szCs w:val="23"/>
                <w:lang w:eastAsia="zh-TW"/>
              </w:rPr>
              <w:t>占比</w:t>
            </w:r>
          </w:p>
        </w:tc>
        <w:tc>
          <w:tcPr>
            <w:tcW w:w="1015"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12.97</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10.05</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10.57</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13.55</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13.56</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21.39</w:t>
            </w:r>
          </w:p>
        </w:tc>
      </w:tr>
      <w:tr w:rsidR="00C41049" w:rsidRPr="00D756C4" w:rsidTr="00BC0C4E">
        <w:trPr>
          <w:trHeight w:val="283"/>
        </w:trPr>
        <w:tc>
          <w:tcPr>
            <w:tcW w:w="993" w:type="dxa"/>
            <w:vMerge w:val="restart"/>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r w:rsidRPr="00D756C4">
              <w:rPr>
                <w:rFonts w:hint="eastAsia"/>
                <w:sz w:val="23"/>
                <w:szCs w:val="23"/>
              </w:rPr>
              <w:t>彰化商業銀行</w:t>
            </w: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lang w:eastAsia="zh-TW"/>
              </w:rPr>
            </w:pPr>
            <w:r w:rsidRPr="00D756C4">
              <w:rPr>
                <w:rFonts w:hint="eastAsia"/>
                <w:sz w:val="23"/>
                <w:szCs w:val="23"/>
                <w:lang w:eastAsia="zh-TW"/>
              </w:rPr>
              <w:t>財管手續費淨收益</w:t>
            </w:r>
          </w:p>
        </w:tc>
        <w:tc>
          <w:tcPr>
            <w:tcW w:w="1015"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2,772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2,463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3,405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4,660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1,325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1,471 </w:t>
            </w:r>
          </w:p>
        </w:tc>
      </w:tr>
      <w:tr w:rsidR="00C41049"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rPr>
            </w:pPr>
            <w:r w:rsidRPr="00D756C4">
              <w:rPr>
                <w:rFonts w:hint="eastAsia"/>
                <w:sz w:val="23"/>
                <w:szCs w:val="23"/>
                <w:lang w:eastAsia="zh-TW"/>
              </w:rPr>
              <w:t>淨收益</w:t>
            </w:r>
          </w:p>
        </w:tc>
        <w:tc>
          <w:tcPr>
            <w:tcW w:w="1015"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28,127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33,536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37,964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41,178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10,127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10,601 </w:t>
            </w:r>
          </w:p>
        </w:tc>
      </w:tr>
      <w:tr w:rsidR="00C41049"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rPr>
            </w:pPr>
            <w:r w:rsidRPr="00D756C4">
              <w:rPr>
                <w:rFonts w:hint="eastAsia"/>
                <w:sz w:val="23"/>
                <w:szCs w:val="23"/>
                <w:lang w:eastAsia="zh-TW"/>
              </w:rPr>
              <w:t>占比</w:t>
            </w:r>
          </w:p>
        </w:tc>
        <w:tc>
          <w:tcPr>
            <w:tcW w:w="1015"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9.86</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7.34</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8.97</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11.32</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13.08</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13.88</w:t>
            </w:r>
          </w:p>
        </w:tc>
      </w:tr>
      <w:tr w:rsidR="00C41049" w:rsidRPr="00D756C4" w:rsidTr="00BC0C4E">
        <w:trPr>
          <w:trHeight w:val="283"/>
        </w:trPr>
        <w:tc>
          <w:tcPr>
            <w:tcW w:w="993" w:type="dxa"/>
            <w:vMerge w:val="restart"/>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r w:rsidRPr="00D756C4">
              <w:rPr>
                <w:rFonts w:hint="eastAsia"/>
                <w:sz w:val="23"/>
                <w:szCs w:val="23"/>
              </w:rPr>
              <w:t>兆豐國際商業銀行</w:t>
            </w: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lang w:eastAsia="zh-TW"/>
              </w:rPr>
            </w:pPr>
            <w:r w:rsidRPr="00D756C4">
              <w:rPr>
                <w:rFonts w:hint="eastAsia"/>
                <w:sz w:val="23"/>
                <w:szCs w:val="23"/>
                <w:lang w:eastAsia="zh-TW"/>
              </w:rPr>
              <w:t>財管手續費淨收益</w:t>
            </w:r>
          </w:p>
        </w:tc>
        <w:tc>
          <w:tcPr>
            <w:tcW w:w="1015"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2,829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2,633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3,344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4,181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1,149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1,219 </w:t>
            </w:r>
          </w:p>
        </w:tc>
      </w:tr>
      <w:tr w:rsidR="00C41049"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rPr>
            </w:pPr>
            <w:r w:rsidRPr="00D756C4">
              <w:rPr>
                <w:rFonts w:hint="eastAsia"/>
                <w:sz w:val="23"/>
                <w:szCs w:val="23"/>
                <w:lang w:eastAsia="zh-TW"/>
              </w:rPr>
              <w:t>淨收益</w:t>
            </w:r>
          </w:p>
        </w:tc>
        <w:tc>
          <w:tcPr>
            <w:tcW w:w="1015"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44,984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53,441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68,763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68,609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18,288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15,761 </w:t>
            </w:r>
          </w:p>
        </w:tc>
      </w:tr>
      <w:tr w:rsidR="00C41049"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C41049" w:rsidRPr="00D756C4" w:rsidRDefault="00C41049" w:rsidP="00D756C4">
            <w:pPr>
              <w:pStyle w:val="142"/>
              <w:rPr>
                <w:rFonts w:hint="eastAsia"/>
                <w:sz w:val="23"/>
                <w:szCs w:val="23"/>
              </w:rPr>
            </w:pP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rPr>
            </w:pPr>
            <w:r w:rsidRPr="00D756C4">
              <w:rPr>
                <w:rFonts w:hint="eastAsia"/>
                <w:sz w:val="23"/>
                <w:szCs w:val="23"/>
                <w:lang w:eastAsia="zh-TW"/>
              </w:rPr>
              <w:t>占比</w:t>
            </w:r>
          </w:p>
        </w:tc>
        <w:tc>
          <w:tcPr>
            <w:tcW w:w="1015"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6.29</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4.93</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4.86</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6.09</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6.28</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7.73</w:t>
            </w:r>
          </w:p>
        </w:tc>
      </w:tr>
      <w:tr w:rsidR="00C41049" w:rsidRPr="00D756C4" w:rsidTr="00BC0C4E">
        <w:trPr>
          <w:trHeight w:val="283"/>
        </w:trPr>
        <w:tc>
          <w:tcPr>
            <w:tcW w:w="993" w:type="dxa"/>
            <w:vMerge w:val="restart"/>
            <w:tcBorders>
              <w:top w:val="single" w:sz="6" w:space="0" w:color="auto"/>
              <w:bottom w:val="single" w:sz="6" w:space="0" w:color="auto"/>
            </w:tcBorders>
            <w:shd w:val="clear" w:color="auto" w:fill="FFFFFF"/>
            <w:vAlign w:val="center"/>
          </w:tcPr>
          <w:p w:rsidR="00C41049" w:rsidRPr="00D756C4" w:rsidRDefault="00C41049" w:rsidP="00D756C4">
            <w:pPr>
              <w:pStyle w:val="142"/>
              <w:rPr>
                <w:sz w:val="23"/>
                <w:szCs w:val="23"/>
              </w:rPr>
            </w:pPr>
            <w:r w:rsidRPr="00D756C4">
              <w:rPr>
                <w:rFonts w:hint="eastAsia"/>
                <w:sz w:val="23"/>
                <w:szCs w:val="23"/>
              </w:rPr>
              <w:t>臺灣中小企業銀行</w:t>
            </w: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lang w:eastAsia="zh-TW"/>
              </w:rPr>
            </w:pPr>
            <w:r w:rsidRPr="00D756C4">
              <w:rPr>
                <w:rFonts w:hint="eastAsia"/>
                <w:sz w:val="23"/>
                <w:szCs w:val="23"/>
                <w:lang w:eastAsia="zh-TW"/>
              </w:rPr>
              <w:t>財管手續費淨收益</w:t>
            </w:r>
          </w:p>
        </w:tc>
        <w:tc>
          <w:tcPr>
            <w:tcW w:w="1015"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1,651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1,916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2,712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3,381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1,050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 1,698 </w:t>
            </w:r>
          </w:p>
        </w:tc>
      </w:tr>
      <w:tr w:rsidR="00C41049"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C41049" w:rsidRPr="00D756C4" w:rsidRDefault="00C41049" w:rsidP="00D756C4">
            <w:pPr>
              <w:pStyle w:val="142"/>
              <w:ind w:left="447" w:hanging="447"/>
              <w:rPr>
                <w:rFonts w:hint="eastAsia"/>
                <w:sz w:val="23"/>
                <w:szCs w:val="23"/>
              </w:rPr>
            </w:pP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rPr>
            </w:pPr>
            <w:r w:rsidRPr="00D756C4">
              <w:rPr>
                <w:rFonts w:hint="eastAsia"/>
                <w:sz w:val="23"/>
                <w:szCs w:val="23"/>
                <w:lang w:eastAsia="zh-TW"/>
              </w:rPr>
              <w:t>淨收益</w:t>
            </w:r>
          </w:p>
        </w:tc>
        <w:tc>
          <w:tcPr>
            <w:tcW w:w="1015"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23,959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28,379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31,731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33,919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8,571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8,550 </w:t>
            </w:r>
          </w:p>
        </w:tc>
      </w:tr>
      <w:tr w:rsidR="00C41049" w:rsidRPr="00D756C4" w:rsidTr="00C065BE">
        <w:trPr>
          <w:trHeight w:val="283"/>
        </w:trPr>
        <w:tc>
          <w:tcPr>
            <w:tcW w:w="993" w:type="dxa"/>
            <w:vMerge/>
            <w:tcBorders>
              <w:top w:val="single" w:sz="6" w:space="0" w:color="auto"/>
              <w:bottom w:val="single" w:sz="6" w:space="0" w:color="auto"/>
            </w:tcBorders>
            <w:shd w:val="clear" w:color="auto" w:fill="FFFFFF"/>
            <w:vAlign w:val="center"/>
          </w:tcPr>
          <w:p w:rsidR="00C41049" w:rsidRPr="00D756C4" w:rsidRDefault="00C41049" w:rsidP="00D756C4">
            <w:pPr>
              <w:pStyle w:val="142"/>
              <w:ind w:left="447" w:hanging="447"/>
              <w:rPr>
                <w:rFonts w:hint="eastAsia"/>
                <w:sz w:val="23"/>
                <w:szCs w:val="23"/>
              </w:rPr>
            </w:pP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rPr>
            </w:pPr>
            <w:r w:rsidRPr="00D756C4">
              <w:rPr>
                <w:rFonts w:hint="eastAsia"/>
                <w:sz w:val="23"/>
                <w:szCs w:val="23"/>
                <w:lang w:eastAsia="zh-TW"/>
              </w:rPr>
              <w:t>占比</w:t>
            </w:r>
          </w:p>
        </w:tc>
        <w:tc>
          <w:tcPr>
            <w:tcW w:w="1015"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6.89</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6.75</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8.55</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9.97</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12.25</w:t>
            </w:r>
          </w:p>
        </w:tc>
        <w:tc>
          <w:tcPr>
            <w:tcW w:w="1016" w:type="dxa"/>
            <w:tcBorders>
              <w:top w:val="single" w:sz="6" w:space="0" w:color="auto"/>
              <w:bottom w:val="single" w:sz="6" w:space="0" w:color="auto"/>
            </w:tcBorders>
            <w:shd w:val="clear" w:color="auto" w:fill="FFFFFF"/>
            <w:vAlign w:val="center"/>
          </w:tcPr>
          <w:p w:rsidR="00C41049" w:rsidRPr="00D756C4" w:rsidRDefault="00C41049" w:rsidP="00D30B6A">
            <w:pPr>
              <w:pStyle w:val="142"/>
              <w:jc w:val="right"/>
              <w:rPr>
                <w:sz w:val="23"/>
                <w:szCs w:val="23"/>
              </w:rPr>
            </w:pPr>
            <w:r w:rsidRPr="00D756C4">
              <w:rPr>
                <w:sz w:val="23"/>
                <w:szCs w:val="23"/>
              </w:rPr>
              <w:t>19.86</w:t>
            </w:r>
          </w:p>
        </w:tc>
      </w:tr>
      <w:tr w:rsidR="00E144EF" w:rsidRPr="00D756C4" w:rsidTr="00814E51">
        <w:trPr>
          <w:trHeight w:val="360"/>
        </w:trPr>
        <w:tc>
          <w:tcPr>
            <w:tcW w:w="9073" w:type="dxa"/>
            <w:gridSpan w:val="8"/>
            <w:tcBorders>
              <w:top w:val="single" w:sz="6" w:space="0" w:color="auto"/>
              <w:bottom w:val="single" w:sz="6" w:space="0" w:color="auto"/>
            </w:tcBorders>
            <w:shd w:val="clear" w:color="auto" w:fill="FFFFFF"/>
            <w:vAlign w:val="center"/>
          </w:tcPr>
          <w:p w:rsidR="00E144EF" w:rsidRPr="00C065BE" w:rsidRDefault="00E144EF" w:rsidP="00C065BE">
            <w:pPr>
              <w:pStyle w:val="142"/>
              <w:jc w:val="both"/>
              <w:rPr>
                <w:b/>
                <w:sz w:val="23"/>
                <w:szCs w:val="23"/>
              </w:rPr>
            </w:pPr>
            <w:r w:rsidRPr="00C065BE">
              <w:rPr>
                <w:rFonts w:hint="eastAsia"/>
                <w:b/>
                <w:sz w:val="23"/>
                <w:szCs w:val="23"/>
              </w:rPr>
              <w:t>截至114年3月底止，淨值及資產總額皆</w:t>
            </w:r>
            <w:r w:rsidRPr="00C065BE">
              <w:rPr>
                <w:rFonts w:hint="eastAsia"/>
                <w:b/>
                <w:sz w:val="23"/>
                <w:szCs w:val="23"/>
                <w:lang w:eastAsia="zh-TW"/>
              </w:rPr>
              <w:t>排名</w:t>
            </w:r>
            <w:r w:rsidRPr="00C065BE">
              <w:rPr>
                <w:rFonts w:hint="eastAsia"/>
                <w:b/>
                <w:sz w:val="23"/>
                <w:szCs w:val="23"/>
              </w:rPr>
              <w:t>前10名之民營銀行</w:t>
            </w:r>
          </w:p>
        </w:tc>
      </w:tr>
      <w:tr w:rsidR="001F3CA4" w:rsidRPr="00D756C4" w:rsidTr="00BC0C4E">
        <w:trPr>
          <w:trHeight w:val="283"/>
        </w:trPr>
        <w:tc>
          <w:tcPr>
            <w:tcW w:w="993" w:type="dxa"/>
            <w:vMerge w:val="restart"/>
            <w:tcBorders>
              <w:top w:val="single" w:sz="6" w:space="0" w:color="auto"/>
              <w:bottom w:val="single" w:sz="6" w:space="0" w:color="auto"/>
            </w:tcBorders>
            <w:shd w:val="clear" w:color="auto" w:fill="FFFFFF"/>
            <w:vAlign w:val="center"/>
          </w:tcPr>
          <w:p w:rsidR="001F3CA4" w:rsidRPr="00D756C4" w:rsidRDefault="001F3CA4" w:rsidP="00D756C4">
            <w:pPr>
              <w:pStyle w:val="142"/>
              <w:rPr>
                <w:rFonts w:hint="eastAsia"/>
                <w:sz w:val="23"/>
                <w:szCs w:val="23"/>
              </w:rPr>
            </w:pPr>
            <w:r w:rsidRPr="00D756C4">
              <w:rPr>
                <w:rFonts w:hint="eastAsia"/>
                <w:sz w:val="23"/>
                <w:szCs w:val="23"/>
              </w:rPr>
              <w:t>中國信託商業銀行</w:t>
            </w:r>
          </w:p>
        </w:tc>
        <w:tc>
          <w:tcPr>
            <w:tcW w:w="1985" w:type="dxa"/>
            <w:tcBorders>
              <w:top w:val="single" w:sz="6" w:space="0" w:color="auto"/>
              <w:bottom w:val="single" w:sz="6" w:space="0" w:color="auto"/>
            </w:tcBorders>
            <w:shd w:val="clear" w:color="auto" w:fill="FFFFFF"/>
            <w:vAlign w:val="center"/>
          </w:tcPr>
          <w:p w:rsidR="001F3CA4" w:rsidRPr="00D756C4" w:rsidRDefault="001F3CA4" w:rsidP="001F3CA4">
            <w:pPr>
              <w:pStyle w:val="142"/>
              <w:ind w:left="567" w:hanging="567"/>
              <w:jc w:val="both"/>
              <w:rPr>
                <w:rFonts w:hint="eastAsia"/>
                <w:sz w:val="23"/>
                <w:szCs w:val="23"/>
                <w:lang w:eastAsia="zh-TW"/>
              </w:rPr>
            </w:pPr>
            <w:r w:rsidRPr="00D756C4">
              <w:rPr>
                <w:rFonts w:hint="eastAsia"/>
                <w:sz w:val="23"/>
                <w:szCs w:val="23"/>
                <w:lang w:eastAsia="zh-TW"/>
              </w:rPr>
              <w:t>財管手續費淨收益</w:t>
            </w:r>
          </w:p>
        </w:tc>
        <w:tc>
          <w:tcPr>
            <w:tcW w:w="1015"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20,432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15,789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18,901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26,336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6,222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6,975 </w:t>
            </w:r>
          </w:p>
        </w:tc>
      </w:tr>
      <w:tr w:rsidR="001F3CA4"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1F3CA4" w:rsidRPr="00D756C4" w:rsidRDefault="001F3CA4" w:rsidP="00D756C4">
            <w:pPr>
              <w:pStyle w:val="142"/>
              <w:rPr>
                <w:rFonts w:hint="eastAsia"/>
                <w:sz w:val="23"/>
                <w:szCs w:val="23"/>
              </w:rPr>
            </w:pPr>
          </w:p>
        </w:tc>
        <w:tc>
          <w:tcPr>
            <w:tcW w:w="1985" w:type="dxa"/>
            <w:tcBorders>
              <w:top w:val="single" w:sz="6" w:space="0" w:color="auto"/>
              <w:bottom w:val="single" w:sz="6" w:space="0" w:color="auto"/>
            </w:tcBorders>
            <w:shd w:val="clear" w:color="auto" w:fill="FFFFFF"/>
            <w:vAlign w:val="center"/>
          </w:tcPr>
          <w:p w:rsidR="001F3CA4" w:rsidRPr="00D756C4" w:rsidRDefault="001F3CA4" w:rsidP="001F3CA4">
            <w:pPr>
              <w:pStyle w:val="142"/>
              <w:ind w:left="567" w:hanging="567"/>
              <w:jc w:val="both"/>
              <w:rPr>
                <w:rFonts w:hint="eastAsia"/>
                <w:sz w:val="23"/>
                <w:szCs w:val="23"/>
              </w:rPr>
            </w:pPr>
            <w:r w:rsidRPr="00D756C4">
              <w:rPr>
                <w:rFonts w:hint="eastAsia"/>
                <w:sz w:val="23"/>
                <w:szCs w:val="23"/>
                <w:lang w:eastAsia="zh-TW"/>
              </w:rPr>
              <w:t>淨收益</w:t>
            </w:r>
          </w:p>
        </w:tc>
        <w:tc>
          <w:tcPr>
            <w:tcW w:w="1015"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88,731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97,849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116,773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132,638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37,624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42,270 </w:t>
            </w:r>
          </w:p>
        </w:tc>
      </w:tr>
      <w:tr w:rsidR="001F3CA4"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1F3CA4" w:rsidRPr="00D756C4" w:rsidRDefault="001F3CA4" w:rsidP="00D756C4">
            <w:pPr>
              <w:pStyle w:val="142"/>
              <w:rPr>
                <w:rFonts w:hint="eastAsia"/>
                <w:sz w:val="23"/>
                <w:szCs w:val="23"/>
              </w:rPr>
            </w:pPr>
          </w:p>
        </w:tc>
        <w:tc>
          <w:tcPr>
            <w:tcW w:w="1985" w:type="dxa"/>
            <w:tcBorders>
              <w:top w:val="single" w:sz="6" w:space="0" w:color="auto"/>
              <w:bottom w:val="single" w:sz="6" w:space="0" w:color="auto"/>
            </w:tcBorders>
            <w:shd w:val="clear" w:color="auto" w:fill="FFFFFF"/>
            <w:vAlign w:val="center"/>
          </w:tcPr>
          <w:p w:rsidR="001F3CA4" w:rsidRPr="00D756C4" w:rsidRDefault="001F3CA4" w:rsidP="001F3CA4">
            <w:pPr>
              <w:pStyle w:val="142"/>
              <w:ind w:left="567" w:hanging="567"/>
              <w:jc w:val="both"/>
              <w:rPr>
                <w:rFonts w:hint="eastAsia"/>
                <w:sz w:val="23"/>
                <w:szCs w:val="23"/>
              </w:rPr>
            </w:pPr>
            <w:r w:rsidRPr="00D756C4">
              <w:rPr>
                <w:rFonts w:hint="eastAsia"/>
                <w:sz w:val="23"/>
                <w:szCs w:val="23"/>
                <w:lang w:eastAsia="zh-TW"/>
              </w:rPr>
              <w:t>占比</w:t>
            </w:r>
          </w:p>
        </w:tc>
        <w:tc>
          <w:tcPr>
            <w:tcW w:w="1015" w:type="dxa"/>
            <w:tcBorders>
              <w:top w:val="single" w:sz="6" w:space="0" w:color="auto"/>
              <w:bottom w:val="single" w:sz="6" w:space="0" w:color="auto"/>
            </w:tcBorders>
            <w:shd w:val="clear" w:color="auto" w:fill="FFFFFF"/>
            <w:vAlign w:val="center"/>
          </w:tcPr>
          <w:p w:rsidR="001F3CA4" w:rsidRPr="00D756C4" w:rsidRDefault="001F3CA4" w:rsidP="00D30B6A">
            <w:pPr>
              <w:pStyle w:val="142"/>
              <w:jc w:val="right"/>
              <w:rPr>
                <w:sz w:val="23"/>
                <w:szCs w:val="23"/>
              </w:rPr>
            </w:pPr>
            <w:r w:rsidRPr="00D756C4">
              <w:rPr>
                <w:sz w:val="23"/>
                <w:szCs w:val="23"/>
              </w:rPr>
              <w:t>23.03</w:t>
            </w:r>
          </w:p>
        </w:tc>
        <w:tc>
          <w:tcPr>
            <w:tcW w:w="1016" w:type="dxa"/>
            <w:tcBorders>
              <w:top w:val="single" w:sz="6" w:space="0" w:color="auto"/>
              <w:bottom w:val="single" w:sz="6" w:space="0" w:color="auto"/>
            </w:tcBorders>
            <w:shd w:val="clear" w:color="auto" w:fill="FFFFFF"/>
            <w:vAlign w:val="center"/>
          </w:tcPr>
          <w:p w:rsidR="001F3CA4" w:rsidRPr="00D756C4" w:rsidRDefault="001F3CA4" w:rsidP="001359D7">
            <w:pPr>
              <w:pStyle w:val="142"/>
              <w:jc w:val="right"/>
              <w:rPr>
                <w:sz w:val="23"/>
                <w:szCs w:val="23"/>
              </w:rPr>
            </w:pPr>
            <w:r w:rsidRPr="00D756C4">
              <w:rPr>
                <w:sz w:val="23"/>
                <w:szCs w:val="23"/>
              </w:rPr>
              <w:t>16.14</w:t>
            </w:r>
          </w:p>
        </w:tc>
        <w:tc>
          <w:tcPr>
            <w:tcW w:w="1016" w:type="dxa"/>
            <w:tcBorders>
              <w:top w:val="single" w:sz="6" w:space="0" w:color="auto"/>
              <w:bottom w:val="single" w:sz="6" w:space="0" w:color="auto"/>
            </w:tcBorders>
            <w:shd w:val="clear" w:color="auto" w:fill="FFFFFF"/>
            <w:vAlign w:val="center"/>
          </w:tcPr>
          <w:p w:rsidR="001F3CA4" w:rsidRPr="00D756C4" w:rsidRDefault="001F3CA4" w:rsidP="001359D7">
            <w:pPr>
              <w:pStyle w:val="142"/>
              <w:jc w:val="right"/>
              <w:rPr>
                <w:sz w:val="23"/>
                <w:szCs w:val="23"/>
              </w:rPr>
            </w:pPr>
            <w:r w:rsidRPr="00D756C4">
              <w:rPr>
                <w:sz w:val="23"/>
                <w:szCs w:val="23"/>
              </w:rPr>
              <w:t>16.19</w:t>
            </w:r>
          </w:p>
        </w:tc>
        <w:tc>
          <w:tcPr>
            <w:tcW w:w="1016" w:type="dxa"/>
            <w:tcBorders>
              <w:top w:val="single" w:sz="6" w:space="0" w:color="auto"/>
              <w:bottom w:val="single" w:sz="6" w:space="0" w:color="auto"/>
            </w:tcBorders>
            <w:shd w:val="clear" w:color="auto" w:fill="FFFFFF"/>
            <w:vAlign w:val="center"/>
          </w:tcPr>
          <w:p w:rsidR="001F3CA4" w:rsidRPr="00D756C4" w:rsidRDefault="001F3CA4" w:rsidP="001359D7">
            <w:pPr>
              <w:pStyle w:val="142"/>
              <w:jc w:val="right"/>
              <w:rPr>
                <w:sz w:val="23"/>
                <w:szCs w:val="23"/>
              </w:rPr>
            </w:pPr>
            <w:r w:rsidRPr="00D756C4">
              <w:rPr>
                <w:sz w:val="23"/>
                <w:szCs w:val="23"/>
              </w:rPr>
              <w:t>19.86</w:t>
            </w:r>
          </w:p>
        </w:tc>
        <w:tc>
          <w:tcPr>
            <w:tcW w:w="1016" w:type="dxa"/>
            <w:tcBorders>
              <w:top w:val="single" w:sz="6" w:space="0" w:color="auto"/>
              <w:bottom w:val="single" w:sz="6" w:space="0" w:color="auto"/>
            </w:tcBorders>
            <w:shd w:val="clear" w:color="auto" w:fill="FFFFFF"/>
            <w:vAlign w:val="center"/>
          </w:tcPr>
          <w:p w:rsidR="001F3CA4" w:rsidRPr="00D756C4" w:rsidRDefault="001F3CA4" w:rsidP="001359D7">
            <w:pPr>
              <w:pStyle w:val="142"/>
              <w:jc w:val="right"/>
              <w:rPr>
                <w:sz w:val="23"/>
                <w:szCs w:val="23"/>
              </w:rPr>
            </w:pPr>
            <w:r w:rsidRPr="00D756C4">
              <w:rPr>
                <w:sz w:val="23"/>
                <w:szCs w:val="23"/>
              </w:rPr>
              <w:t>16.54</w:t>
            </w:r>
          </w:p>
        </w:tc>
        <w:tc>
          <w:tcPr>
            <w:tcW w:w="1016" w:type="dxa"/>
            <w:tcBorders>
              <w:top w:val="single" w:sz="6" w:space="0" w:color="auto"/>
              <w:bottom w:val="single" w:sz="6" w:space="0" w:color="auto"/>
            </w:tcBorders>
            <w:shd w:val="clear" w:color="auto" w:fill="FFFFFF"/>
            <w:vAlign w:val="center"/>
          </w:tcPr>
          <w:p w:rsidR="001F3CA4" w:rsidRPr="00D756C4" w:rsidRDefault="001F3CA4" w:rsidP="001359D7">
            <w:pPr>
              <w:pStyle w:val="142"/>
              <w:jc w:val="right"/>
              <w:rPr>
                <w:sz w:val="23"/>
                <w:szCs w:val="23"/>
              </w:rPr>
            </w:pPr>
            <w:r w:rsidRPr="00D756C4">
              <w:rPr>
                <w:sz w:val="23"/>
                <w:szCs w:val="23"/>
              </w:rPr>
              <w:t>16.50</w:t>
            </w:r>
          </w:p>
        </w:tc>
      </w:tr>
      <w:tr w:rsidR="001F3CA4" w:rsidRPr="00D756C4" w:rsidTr="00BC0C4E">
        <w:trPr>
          <w:trHeight w:val="283"/>
        </w:trPr>
        <w:tc>
          <w:tcPr>
            <w:tcW w:w="993" w:type="dxa"/>
            <w:vMerge w:val="restart"/>
            <w:tcBorders>
              <w:top w:val="single" w:sz="6" w:space="0" w:color="auto"/>
              <w:bottom w:val="single" w:sz="6" w:space="0" w:color="auto"/>
            </w:tcBorders>
            <w:shd w:val="clear" w:color="auto" w:fill="FFFFFF"/>
            <w:vAlign w:val="center"/>
          </w:tcPr>
          <w:p w:rsidR="001F3CA4" w:rsidRPr="00D756C4" w:rsidRDefault="001F3CA4" w:rsidP="00D756C4">
            <w:pPr>
              <w:pStyle w:val="142"/>
              <w:rPr>
                <w:rFonts w:hint="eastAsia"/>
                <w:sz w:val="23"/>
                <w:szCs w:val="23"/>
              </w:rPr>
            </w:pPr>
            <w:r w:rsidRPr="00D756C4">
              <w:rPr>
                <w:rFonts w:hint="eastAsia"/>
                <w:sz w:val="23"/>
                <w:szCs w:val="23"/>
              </w:rPr>
              <w:t>國泰世華商業銀行</w:t>
            </w:r>
          </w:p>
        </w:tc>
        <w:tc>
          <w:tcPr>
            <w:tcW w:w="1985" w:type="dxa"/>
            <w:tcBorders>
              <w:top w:val="single" w:sz="6" w:space="0" w:color="auto"/>
              <w:bottom w:val="single" w:sz="6" w:space="0" w:color="auto"/>
            </w:tcBorders>
            <w:shd w:val="clear" w:color="auto" w:fill="FFFFFF"/>
            <w:vAlign w:val="center"/>
          </w:tcPr>
          <w:p w:rsidR="001F3CA4" w:rsidRPr="00D756C4" w:rsidRDefault="001F3CA4" w:rsidP="001F3CA4">
            <w:pPr>
              <w:pStyle w:val="142"/>
              <w:ind w:left="567" w:hanging="567"/>
              <w:jc w:val="both"/>
              <w:rPr>
                <w:rFonts w:hint="eastAsia"/>
                <w:sz w:val="23"/>
                <w:szCs w:val="23"/>
                <w:lang w:eastAsia="zh-TW"/>
              </w:rPr>
            </w:pPr>
            <w:r w:rsidRPr="00D756C4">
              <w:rPr>
                <w:rFonts w:hint="eastAsia"/>
                <w:sz w:val="23"/>
                <w:szCs w:val="23"/>
                <w:lang w:eastAsia="zh-TW"/>
              </w:rPr>
              <w:t>財管手續費淨收益</w:t>
            </w:r>
          </w:p>
        </w:tc>
        <w:tc>
          <w:tcPr>
            <w:tcW w:w="1015"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11,783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10,595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11,344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15,963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4,586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6,700 </w:t>
            </w:r>
          </w:p>
        </w:tc>
      </w:tr>
      <w:tr w:rsidR="001F3CA4"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1F3CA4" w:rsidRPr="00D756C4" w:rsidRDefault="001F3CA4" w:rsidP="00D756C4">
            <w:pPr>
              <w:pStyle w:val="142"/>
              <w:ind w:left="447" w:hanging="447"/>
              <w:rPr>
                <w:rFonts w:hint="eastAsia"/>
                <w:sz w:val="23"/>
                <w:szCs w:val="23"/>
              </w:rPr>
            </w:pPr>
          </w:p>
        </w:tc>
        <w:tc>
          <w:tcPr>
            <w:tcW w:w="1985" w:type="dxa"/>
            <w:tcBorders>
              <w:top w:val="single" w:sz="6" w:space="0" w:color="auto"/>
              <w:bottom w:val="single" w:sz="6" w:space="0" w:color="auto"/>
            </w:tcBorders>
            <w:shd w:val="clear" w:color="auto" w:fill="FFFFFF"/>
            <w:vAlign w:val="center"/>
          </w:tcPr>
          <w:p w:rsidR="001F3CA4" w:rsidRPr="00D756C4" w:rsidRDefault="001F3CA4" w:rsidP="001F3CA4">
            <w:pPr>
              <w:pStyle w:val="142"/>
              <w:ind w:left="567" w:hanging="567"/>
              <w:jc w:val="both"/>
              <w:rPr>
                <w:rFonts w:hint="eastAsia"/>
                <w:sz w:val="23"/>
                <w:szCs w:val="23"/>
              </w:rPr>
            </w:pPr>
            <w:r w:rsidRPr="00D756C4">
              <w:rPr>
                <w:rFonts w:hint="eastAsia"/>
                <w:sz w:val="23"/>
                <w:szCs w:val="23"/>
                <w:lang w:eastAsia="zh-TW"/>
              </w:rPr>
              <w:t>淨收益</w:t>
            </w:r>
          </w:p>
        </w:tc>
        <w:tc>
          <w:tcPr>
            <w:tcW w:w="1015"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61,210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71,277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83,308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103,602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25,972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28,666 </w:t>
            </w:r>
          </w:p>
        </w:tc>
      </w:tr>
      <w:tr w:rsidR="001F3CA4"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1F3CA4" w:rsidRPr="00D756C4" w:rsidRDefault="001F3CA4" w:rsidP="00D756C4">
            <w:pPr>
              <w:pStyle w:val="142"/>
              <w:ind w:left="447" w:hanging="447"/>
              <w:rPr>
                <w:rFonts w:hint="eastAsia"/>
                <w:sz w:val="23"/>
                <w:szCs w:val="23"/>
              </w:rPr>
            </w:pPr>
          </w:p>
        </w:tc>
        <w:tc>
          <w:tcPr>
            <w:tcW w:w="1985" w:type="dxa"/>
            <w:tcBorders>
              <w:top w:val="single" w:sz="6" w:space="0" w:color="auto"/>
              <w:bottom w:val="single" w:sz="6" w:space="0" w:color="auto"/>
            </w:tcBorders>
            <w:shd w:val="clear" w:color="auto" w:fill="FFFFFF"/>
            <w:vAlign w:val="center"/>
          </w:tcPr>
          <w:p w:rsidR="001F3CA4" w:rsidRPr="00D756C4" w:rsidRDefault="001F3CA4" w:rsidP="001F3CA4">
            <w:pPr>
              <w:pStyle w:val="142"/>
              <w:ind w:left="567" w:hanging="567"/>
              <w:jc w:val="both"/>
              <w:rPr>
                <w:rFonts w:hint="eastAsia"/>
                <w:sz w:val="23"/>
                <w:szCs w:val="23"/>
              </w:rPr>
            </w:pPr>
            <w:r w:rsidRPr="00D756C4">
              <w:rPr>
                <w:rFonts w:hint="eastAsia"/>
                <w:sz w:val="23"/>
                <w:szCs w:val="23"/>
                <w:lang w:eastAsia="zh-TW"/>
              </w:rPr>
              <w:t>占比</w:t>
            </w:r>
          </w:p>
        </w:tc>
        <w:tc>
          <w:tcPr>
            <w:tcW w:w="1015" w:type="dxa"/>
            <w:tcBorders>
              <w:top w:val="single" w:sz="6" w:space="0" w:color="auto"/>
              <w:bottom w:val="single" w:sz="6" w:space="0" w:color="auto"/>
            </w:tcBorders>
            <w:shd w:val="clear" w:color="auto" w:fill="FFFFFF"/>
            <w:vAlign w:val="center"/>
          </w:tcPr>
          <w:p w:rsidR="001F3CA4" w:rsidRPr="00D756C4" w:rsidRDefault="001F3CA4" w:rsidP="001359D7">
            <w:pPr>
              <w:pStyle w:val="142"/>
              <w:jc w:val="right"/>
              <w:rPr>
                <w:sz w:val="23"/>
                <w:szCs w:val="23"/>
              </w:rPr>
            </w:pPr>
            <w:r w:rsidRPr="00D756C4">
              <w:rPr>
                <w:sz w:val="23"/>
                <w:szCs w:val="23"/>
              </w:rPr>
              <w:t>19.25</w:t>
            </w:r>
          </w:p>
        </w:tc>
        <w:tc>
          <w:tcPr>
            <w:tcW w:w="1016" w:type="dxa"/>
            <w:tcBorders>
              <w:top w:val="single" w:sz="6" w:space="0" w:color="auto"/>
              <w:bottom w:val="single" w:sz="6" w:space="0" w:color="auto"/>
            </w:tcBorders>
            <w:shd w:val="clear" w:color="auto" w:fill="FFFFFF"/>
            <w:vAlign w:val="center"/>
          </w:tcPr>
          <w:p w:rsidR="001F3CA4" w:rsidRPr="00D756C4" w:rsidRDefault="001F3CA4" w:rsidP="001359D7">
            <w:pPr>
              <w:pStyle w:val="142"/>
              <w:jc w:val="right"/>
              <w:rPr>
                <w:sz w:val="23"/>
                <w:szCs w:val="23"/>
              </w:rPr>
            </w:pPr>
            <w:r w:rsidRPr="00D756C4">
              <w:rPr>
                <w:sz w:val="23"/>
                <w:szCs w:val="23"/>
              </w:rPr>
              <w:t>14.86</w:t>
            </w:r>
          </w:p>
        </w:tc>
        <w:tc>
          <w:tcPr>
            <w:tcW w:w="1016" w:type="dxa"/>
            <w:tcBorders>
              <w:top w:val="single" w:sz="6" w:space="0" w:color="auto"/>
              <w:bottom w:val="single" w:sz="6" w:space="0" w:color="auto"/>
            </w:tcBorders>
            <w:shd w:val="clear" w:color="auto" w:fill="FFFFFF"/>
            <w:vAlign w:val="center"/>
          </w:tcPr>
          <w:p w:rsidR="001F3CA4" w:rsidRPr="00D756C4" w:rsidRDefault="001F3CA4" w:rsidP="001359D7">
            <w:pPr>
              <w:pStyle w:val="142"/>
              <w:jc w:val="right"/>
              <w:rPr>
                <w:sz w:val="23"/>
                <w:szCs w:val="23"/>
              </w:rPr>
            </w:pPr>
            <w:r w:rsidRPr="00D756C4">
              <w:rPr>
                <w:sz w:val="23"/>
                <w:szCs w:val="23"/>
              </w:rPr>
              <w:t>13.62</w:t>
            </w:r>
          </w:p>
        </w:tc>
        <w:tc>
          <w:tcPr>
            <w:tcW w:w="1016" w:type="dxa"/>
            <w:tcBorders>
              <w:top w:val="single" w:sz="6" w:space="0" w:color="auto"/>
              <w:bottom w:val="single" w:sz="6" w:space="0" w:color="auto"/>
            </w:tcBorders>
            <w:shd w:val="clear" w:color="auto" w:fill="FFFFFF"/>
            <w:vAlign w:val="center"/>
          </w:tcPr>
          <w:p w:rsidR="001F3CA4" w:rsidRPr="00D756C4" w:rsidRDefault="001F3CA4" w:rsidP="001359D7">
            <w:pPr>
              <w:pStyle w:val="142"/>
              <w:jc w:val="right"/>
              <w:rPr>
                <w:sz w:val="23"/>
                <w:szCs w:val="23"/>
              </w:rPr>
            </w:pPr>
            <w:r w:rsidRPr="00D756C4">
              <w:rPr>
                <w:sz w:val="23"/>
                <w:szCs w:val="23"/>
              </w:rPr>
              <w:t>15.41</w:t>
            </w:r>
          </w:p>
        </w:tc>
        <w:tc>
          <w:tcPr>
            <w:tcW w:w="1016" w:type="dxa"/>
            <w:tcBorders>
              <w:top w:val="single" w:sz="6" w:space="0" w:color="auto"/>
              <w:bottom w:val="single" w:sz="6" w:space="0" w:color="auto"/>
            </w:tcBorders>
            <w:shd w:val="clear" w:color="auto" w:fill="FFFFFF"/>
            <w:vAlign w:val="center"/>
          </w:tcPr>
          <w:p w:rsidR="001F3CA4" w:rsidRPr="00D756C4" w:rsidRDefault="001F3CA4" w:rsidP="001359D7">
            <w:pPr>
              <w:pStyle w:val="142"/>
              <w:jc w:val="right"/>
              <w:rPr>
                <w:sz w:val="23"/>
                <w:szCs w:val="23"/>
              </w:rPr>
            </w:pPr>
            <w:r w:rsidRPr="00D756C4">
              <w:rPr>
                <w:sz w:val="23"/>
                <w:szCs w:val="23"/>
              </w:rPr>
              <w:t>17.66</w:t>
            </w:r>
          </w:p>
        </w:tc>
        <w:tc>
          <w:tcPr>
            <w:tcW w:w="1016" w:type="dxa"/>
            <w:tcBorders>
              <w:top w:val="single" w:sz="6" w:space="0" w:color="auto"/>
              <w:bottom w:val="single" w:sz="6" w:space="0" w:color="auto"/>
            </w:tcBorders>
            <w:shd w:val="clear" w:color="auto" w:fill="FFFFFF"/>
            <w:vAlign w:val="center"/>
          </w:tcPr>
          <w:p w:rsidR="001F3CA4" w:rsidRPr="00D756C4" w:rsidRDefault="001F3CA4" w:rsidP="001359D7">
            <w:pPr>
              <w:pStyle w:val="142"/>
              <w:jc w:val="right"/>
              <w:rPr>
                <w:sz w:val="23"/>
                <w:szCs w:val="23"/>
              </w:rPr>
            </w:pPr>
            <w:r w:rsidRPr="00D756C4">
              <w:rPr>
                <w:sz w:val="23"/>
                <w:szCs w:val="23"/>
              </w:rPr>
              <w:t>23.37</w:t>
            </w:r>
          </w:p>
        </w:tc>
      </w:tr>
      <w:tr w:rsidR="001F3CA4" w:rsidRPr="00D756C4" w:rsidTr="00BC0C4E">
        <w:trPr>
          <w:trHeight w:val="283"/>
        </w:trPr>
        <w:tc>
          <w:tcPr>
            <w:tcW w:w="993" w:type="dxa"/>
            <w:vMerge w:val="restart"/>
            <w:tcBorders>
              <w:top w:val="single" w:sz="6" w:space="0" w:color="auto"/>
              <w:bottom w:val="single" w:sz="6" w:space="0" w:color="auto"/>
            </w:tcBorders>
            <w:shd w:val="clear" w:color="auto" w:fill="FFFFFF"/>
            <w:vAlign w:val="center"/>
          </w:tcPr>
          <w:p w:rsidR="001F3CA4" w:rsidRPr="00D756C4" w:rsidRDefault="001F3CA4" w:rsidP="00D756C4">
            <w:pPr>
              <w:pStyle w:val="142"/>
              <w:rPr>
                <w:rFonts w:hint="eastAsia"/>
                <w:sz w:val="23"/>
                <w:szCs w:val="23"/>
              </w:rPr>
            </w:pPr>
            <w:r w:rsidRPr="00D756C4">
              <w:rPr>
                <w:rFonts w:hint="eastAsia"/>
                <w:sz w:val="23"/>
                <w:szCs w:val="23"/>
              </w:rPr>
              <w:t>台北富邦商業銀行</w:t>
            </w:r>
          </w:p>
        </w:tc>
        <w:tc>
          <w:tcPr>
            <w:tcW w:w="1985" w:type="dxa"/>
            <w:tcBorders>
              <w:top w:val="single" w:sz="6" w:space="0" w:color="auto"/>
              <w:bottom w:val="single" w:sz="6" w:space="0" w:color="auto"/>
            </w:tcBorders>
            <w:shd w:val="clear" w:color="auto" w:fill="FFFFFF"/>
            <w:vAlign w:val="center"/>
          </w:tcPr>
          <w:p w:rsidR="001F3CA4" w:rsidRPr="00D756C4" w:rsidRDefault="001F3CA4" w:rsidP="001F3CA4">
            <w:pPr>
              <w:pStyle w:val="142"/>
              <w:ind w:left="567" w:hanging="567"/>
              <w:jc w:val="both"/>
              <w:rPr>
                <w:rFonts w:hint="eastAsia"/>
                <w:sz w:val="23"/>
                <w:szCs w:val="23"/>
                <w:lang w:eastAsia="zh-TW"/>
              </w:rPr>
            </w:pPr>
            <w:r w:rsidRPr="00D756C4">
              <w:rPr>
                <w:rFonts w:hint="eastAsia"/>
                <w:sz w:val="23"/>
                <w:szCs w:val="23"/>
                <w:lang w:eastAsia="zh-TW"/>
              </w:rPr>
              <w:t>財管手續費淨收益</w:t>
            </w:r>
          </w:p>
        </w:tc>
        <w:tc>
          <w:tcPr>
            <w:tcW w:w="1015"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9,688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9,327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12,127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16,437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4,924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5,907 </w:t>
            </w:r>
          </w:p>
        </w:tc>
      </w:tr>
      <w:tr w:rsidR="001F3CA4"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1F3CA4" w:rsidRPr="00D756C4" w:rsidRDefault="001F3CA4" w:rsidP="00D756C4">
            <w:pPr>
              <w:pStyle w:val="142"/>
              <w:ind w:left="447" w:hanging="447"/>
              <w:rPr>
                <w:rFonts w:hint="eastAsia"/>
                <w:sz w:val="23"/>
                <w:szCs w:val="23"/>
              </w:rPr>
            </w:pPr>
          </w:p>
        </w:tc>
        <w:tc>
          <w:tcPr>
            <w:tcW w:w="1985" w:type="dxa"/>
            <w:tcBorders>
              <w:top w:val="single" w:sz="6" w:space="0" w:color="auto"/>
              <w:bottom w:val="single" w:sz="6" w:space="0" w:color="auto"/>
            </w:tcBorders>
            <w:shd w:val="clear" w:color="auto" w:fill="FFFFFF"/>
            <w:vAlign w:val="center"/>
          </w:tcPr>
          <w:p w:rsidR="001F3CA4" w:rsidRPr="00D756C4" w:rsidRDefault="001F3CA4" w:rsidP="001F3CA4">
            <w:pPr>
              <w:pStyle w:val="142"/>
              <w:ind w:left="567" w:hanging="567"/>
              <w:jc w:val="both"/>
              <w:rPr>
                <w:rFonts w:hint="eastAsia"/>
                <w:sz w:val="23"/>
                <w:szCs w:val="23"/>
              </w:rPr>
            </w:pPr>
            <w:r w:rsidRPr="00D756C4">
              <w:rPr>
                <w:rFonts w:hint="eastAsia"/>
                <w:sz w:val="23"/>
                <w:szCs w:val="23"/>
                <w:lang w:eastAsia="zh-TW"/>
              </w:rPr>
              <w:t>淨收益</w:t>
            </w:r>
          </w:p>
        </w:tc>
        <w:tc>
          <w:tcPr>
            <w:tcW w:w="1015"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45,103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55,578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64,916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75,954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18,998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21,479 </w:t>
            </w:r>
          </w:p>
        </w:tc>
      </w:tr>
      <w:tr w:rsidR="001F3CA4"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1F3CA4" w:rsidRPr="00D756C4" w:rsidRDefault="001F3CA4" w:rsidP="00D756C4">
            <w:pPr>
              <w:pStyle w:val="142"/>
              <w:ind w:left="447" w:hanging="447"/>
              <w:rPr>
                <w:rFonts w:hint="eastAsia"/>
                <w:sz w:val="23"/>
                <w:szCs w:val="23"/>
              </w:rPr>
            </w:pPr>
          </w:p>
        </w:tc>
        <w:tc>
          <w:tcPr>
            <w:tcW w:w="1985" w:type="dxa"/>
            <w:tcBorders>
              <w:top w:val="single" w:sz="6" w:space="0" w:color="auto"/>
              <w:bottom w:val="single" w:sz="6" w:space="0" w:color="auto"/>
            </w:tcBorders>
            <w:shd w:val="clear" w:color="auto" w:fill="FFFFFF"/>
            <w:vAlign w:val="center"/>
          </w:tcPr>
          <w:p w:rsidR="001F3CA4" w:rsidRPr="00D756C4" w:rsidRDefault="001F3CA4" w:rsidP="001F3CA4">
            <w:pPr>
              <w:pStyle w:val="142"/>
              <w:ind w:left="567" w:hanging="567"/>
              <w:jc w:val="both"/>
              <w:rPr>
                <w:rFonts w:hint="eastAsia"/>
                <w:sz w:val="23"/>
                <w:szCs w:val="23"/>
              </w:rPr>
            </w:pPr>
            <w:r w:rsidRPr="00D756C4">
              <w:rPr>
                <w:rFonts w:hint="eastAsia"/>
                <w:sz w:val="23"/>
                <w:szCs w:val="23"/>
                <w:lang w:eastAsia="zh-TW"/>
              </w:rPr>
              <w:t>占比</w:t>
            </w:r>
          </w:p>
        </w:tc>
        <w:tc>
          <w:tcPr>
            <w:tcW w:w="1015" w:type="dxa"/>
            <w:tcBorders>
              <w:top w:val="single" w:sz="6" w:space="0" w:color="auto"/>
              <w:bottom w:val="single" w:sz="6" w:space="0" w:color="auto"/>
            </w:tcBorders>
            <w:shd w:val="clear" w:color="auto" w:fill="FFFFFF"/>
            <w:vAlign w:val="center"/>
          </w:tcPr>
          <w:p w:rsidR="001F3CA4" w:rsidRPr="00D756C4" w:rsidRDefault="001F3CA4" w:rsidP="001359D7">
            <w:pPr>
              <w:pStyle w:val="142"/>
              <w:jc w:val="right"/>
              <w:rPr>
                <w:sz w:val="23"/>
                <w:szCs w:val="23"/>
              </w:rPr>
            </w:pPr>
            <w:r w:rsidRPr="00D756C4">
              <w:rPr>
                <w:sz w:val="23"/>
                <w:szCs w:val="23"/>
              </w:rPr>
              <w:t>21.48</w:t>
            </w:r>
          </w:p>
        </w:tc>
        <w:tc>
          <w:tcPr>
            <w:tcW w:w="1016" w:type="dxa"/>
            <w:tcBorders>
              <w:top w:val="single" w:sz="6" w:space="0" w:color="auto"/>
              <w:bottom w:val="single" w:sz="6" w:space="0" w:color="auto"/>
            </w:tcBorders>
            <w:shd w:val="clear" w:color="auto" w:fill="FFFFFF"/>
            <w:vAlign w:val="center"/>
          </w:tcPr>
          <w:p w:rsidR="001F3CA4" w:rsidRPr="00D756C4" w:rsidRDefault="001F3CA4" w:rsidP="001359D7">
            <w:pPr>
              <w:pStyle w:val="142"/>
              <w:jc w:val="right"/>
              <w:rPr>
                <w:sz w:val="23"/>
                <w:szCs w:val="23"/>
              </w:rPr>
            </w:pPr>
            <w:r w:rsidRPr="00D756C4">
              <w:rPr>
                <w:sz w:val="23"/>
                <w:szCs w:val="23"/>
              </w:rPr>
              <w:t>16.78</w:t>
            </w:r>
          </w:p>
        </w:tc>
        <w:tc>
          <w:tcPr>
            <w:tcW w:w="1016" w:type="dxa"/>
            <w:tcBorders>
              <w:top w:val="single" w:sz="6" w:space="0" w:color="auto"/>
              <w:bottom w:val="single" w:sz="6" w:space="0" w:color="auto"/>
            </w:tcBorders>
            <w:shd w:val="clear" w:color="auto" w:fill="FFFFFF"/>
            <w:vAlign w:val="center"/>
          </w:tcPr>
          <w:p w:rsidR="001F3CA4" w:rsidRPr="00D756C4" w:rsidRDefault="001F3CA4" w:rsidP="001359D7">
            <w:pPr>
              <w:pStyle w:val="142"/>
              <w:jc w:val="right"/>
              <w:rPr>
                <w:sz w:val="23"/>
                <w:szCs w:val="23"/>
              </w:rPr>
            </w:pPr>
            <w:r w:rsidRPr="00D756C4">
              <w:rPr>
                <w:sz w:val="23"/>
                <w:szCs w:val="23"/>
              </w:rPr>
              <w:t>18.68</w:t>
            </w:r>
          </w:p>
        </w:tc>
        <w:tc>
          <w:tcPr>
            <w:tcW w:w="1016" w:type="dxa"/>
            <w:tcBorders>
              <w:top w:val="single" w:sz="6" w:space="0" w:color="auto"/>
              <w:bottom w:val="single" w:sz="6" w:space="0" w:color="auto"/>
            </w:tcBorders>
            <w:shd w:val="clear" w:color="auto" w:fill="FFFFFF"/>
            <w:vAlign w:val="center"/>
          </w:tcPr>
          <w:p w:rsidR="001F3CA4" w:rsidRPr="00D756C4" w:rsidRDefault="001F3CA4" w:rsidP="001359D7">
            <w:pPr>
              <w:pStyle w:val="142"/>
              <w:jc w:val="right"/>
              <w:rPr>
                <w:sz w:val="23"/>
                <w:szCs w:val="23"/>
              </w:rPr>
            </w:pPr>
            <w:r w:rsidRPr="00D756C4">
              <w:rPr>
                <w:sz w:val="23"/>
                <w:szCs w:val="23"/>
              </w:rPr>
              <w:t>21.64</w:t>
            </w:r>
          </w:p>
        </w:tc>
        <w:tc>
          <w:tcPr>
            <w:tcW w:w="1016" w:type="dxa"/>
            <w:tcBorders>
              <w:top w:val="single" w:sz="6" w:space="0" w:color="auto"/>
              <w:bottom w:val="single" w:sz="6" w:space="0" w:color="auto"/>
            </w:tcBorders>
            <w:shd w:val="clear" w:color="auto" w:fill="FFFFFF"/>
            <w:vAlign w:val="center"/>
          </w:tcPr>
          <w:p w:rsidR="001F3CA4" w:rsidRPr="00D756C4" w:rsidRDefault="001F3CA4" w:rsidP="001359D7">
            <w:pPr>
              <w:pStyle w:val="142"/>
              <w:jc w:val="right"/>
              <w:rPr>
                <w:sz w:val="23"/>
                <w:szCs w:val="23"/>
              </w:rPr>
            </w:pPr>
            <w:r w:rsidRPr="00D756C4">
              <w:rPr>
                <w:sz w:val="23"/>
                <w:szCs w:val="23"/>
              </w:rPr>
              <w:t>25.92</w:t>
            </w:r>
          </w:p>
        </w:tc>
        <w:tc>
          <w:tcPr>
            <w:tcW w:w="1016" w:type="dxa"/>
            <w:tcBorders>
              <w:top w:val="single" w:sz="6" w:space="0" w:color="auto"/>
              <w:bottom w:val="single" w:sz="6" w:space="0" w:color="auto"/>
            </w:tcBorders>
            <w:shd w:val="clear" w:color="auto" w:fill="FFFFFF"/>
            <w:vAlign w:val="center"/>
          </w:tcPr>
          <w:p w:rsidR="001F3CA4" w:rsidRPr="00D756C4" w:rsidRDefault="001F3CA4" w:rsidP="001359D7">
            <w:pPr>
              <w:pStyle w:val="142"/>
              <w:jc w:val="right"/>
              <w:rPr>
                <w:sz w:val="23"/>
                <w:szCs w:val="23"/>
              </w:rPr>
            </w:pPr>
            <w:r w:rsidRPr="00D756C4">
              <w:rPr>
                <w:sz w:val="23"/>
                <w:szCs w:val="23"/>
              </w:rPr>
              <w:t>27.50</w:t>
            </w:r>
          </w:p>
        </w:tc>
      </w:tr>
      <w:tr w:rsidR="001F3CA4" w:rsidRPr="00D756C4" w:rsidTr="00BC0C4E">
        <w:trPr>
          <w:trHeight w:val="283"/>
        </w:trPr>
        <w:tc>
          <w:tcPr>
            <w:tcW w:w="993" w:type="dxa"/>
            <w:vMerge w:val="restart"/>
            <w:tcBorders>
              <w:top w:val="single" w:sz="6" w:space="0" w:color="auto"/>
              <w:bottom w:val="single" w:sz="6" w:space="0" w:color="auto"/>
            </w:tcBorders>
            <w:shd w:val="clear" w:color="auto" w:fill="FFFFFF"/>
            <w:vAlign w:val="center"/>
          </w:tcPr>
          <w:p w:rsidR="001F3CA4" w:rsidRPr="00D756C4" w:rsidRDefault="001F3CA4" w:rsidP="00D756C4">
            <w:pPr>
              <w:pStyle w:val="142"/>
              <w:rPr>
                <w:rFonts w:hint="eastAsia"/>
                <w:sz w:val="23"/>
                <w:szCs w:val="23"/>
              </w:rPr>
            </w:pPr>
            <w:r w:rsidRPr="00D756C4">
              <w:rPr>
                <w:rFonts w:hint="eastAsia"/>
                <w:sz w:val="23"/>
                <w:szCs w:val="23"/>
              </w:rPr>
              <w:t>玉山商業銀行</w:t>
            </w:r>
          </w:p>
        </w:tc>
        <w:tc>
          <w:tcPr>
            <w:tcW w:w="1985" w:type="dxa"/>
            <w:tcBorders>
              <w:top w:val="single" w:sz="6" w:space="0" w:color="auto"/>
              <w:bottom w:val="single" w:sz="6" w:space="0" w:color="auto"/>
            </w:tcBorders>
            <w:shd w:val="clear" w:color="auto" w:fill="FFFFFF"/>
            <w:vAlign w:val="center"/>
          </w:tcPr>
          <w:p w:rsidR="001F3CA4" w:rsidRPr="00D756C4" w:rsidRDefault="001F3CA4" w:rsidP="001F3CA4">
            <w:pPr>
              <w:pStyle w:val="142"/>
              <w:ind w:left="567" w:hanging="567"/>
              <w:jc w:val="both"/>
              <w:rPr>
                <w:rFonts w:hint="eastAsia"/>
                <w:sz w:val="23"/>
                <w:szCs w:val="23"/>
                <w:lang w:eastAsia="zh-TW"/>
              </w:rPr>
            </w:pPr>
            <w:r w:rsidRPr="00D756C4">
              <w:rPr>
                <w:rFonts w:hint="eastAsia"/>
                <w:sz w:val="23"/>
                <w:szCs w:val="23"/>
                <w:lang w:eastAsia="zh-TW"/>
              </w:rPr>
              <w:t>財管手續費淨收益</w:t>
            </w:r>
          </w:p>
        </w:tc>
        <w:tc>
          <w:tcPr>
            <w:tcW w:w="1015"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9,878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7,914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9,321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13,499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2,981 </w:t>
            </w:r>
          </w:p>
        </w:tc>
        <w:tc>
          <w:tcPr>
            <w:tcW w:w="1016" w:type="dxa"/>
            <w:tcBorders>
              <w:top w:val="single" w:sz="6" w:space="0" w:color="auto"/>
              <w:bottom w:val="single" w:sz="6" w:space="0" w:color="auto"/>
            </w:tcBorders>
            <w:shd w:val="clear" w:color="auto" w:fill="FFFFFF"/>
            <w:vAlign w:val="center"/>
          </w:tcPr>
          <w:p w:rsidR="001F3CA4" w:rsidRPr="00D756C4" w:rsidRDefault="001F3CA4" w:rsidP="001F3CA4">
            <w:pPr>
              <w:pStyle w:val="142"/>
              <w:jc w:val="right"/>
              <w:rPr>
                <w:sz w:val="23"/>
                <w:szCs w:val="23"/>
              </w:rPr>
            </w:pPr>
            <w:r w:rsidRPr="00D756C4">
              <w:rPr>
                <w:sz w:val="23"/>
                <w:szCs w:val="23"/>
              </w:rPr>
              <w:t xml:space="preserve">3,525 </w:t>
            </w:r>
          </w:p>
        </w:tc>
      </w:tr>
      <w:tr w:rsidR="00C41049" w:rsidRPr="00D756C4" w:rsidTr="00BC0C4E">
        <w:trPr>
          <w:trHeight w:val="283"/>
        </w:trPr>
        <w:tc>
          <w:tcPr>
            <w:tcW w:w="993" w:type="dxa"/>
            <w:vMerge/>
            <w:tcBorders>
              <w:top w:val="single" w:sz="6" w:space="0" w:color="auto"/>
              <w:bottom w:val="single" w:sz="6" w:space="0" w:color="auto"/>
            </w:tcBorders>
            <w:shd w:val="clear" w:color="auto" w:fill="FFFFFF"/>
            <w:vAlign w:val="center"/>
          </w:tcPr>
          <w:p w:rsidR="00C41049" w:rsidRPr="00D756C4" w:rsidRDefault="00C41049" w:rsidP="00C41049">
            <w:pPr>
              <w:pStyle w:val="142"/>
              <w:ind w:left="447" w:hanging="447"/>
              <w:jc w:val="both"/>
              <w:rPr>
                <w:rFonts w:hint="eastAsia"/>
                <w:sz w:val="23"/>
                <w:szCs w:val="23"/>
              </w:rPr>
            </w:pPr>
          </w:p>
        </w:tc>
        <w:tc>
          <w:tcPr>
            <w:tcW w:w="1985" w:type="dxa"/>
            <w:tcBorders>
              <w:top w:val="single" w:sz="6" w:space="0" w:color="auto"/>
              <w:bottom w:val="single" w:sz="6" w:space="0" w:color="auto"/>
            </w:tcBorders>
            <w:shd w:val="clear" w:color="auto" w:fill="FFFFFF"/>
            <w:vAlign w:val="center"/>
          </w:tcPr>
          <w:p w:rsidR="00C41049" w:rsidRPr="00D756C4" w:rsidRDefault="00C41049" w:rsidP="00C41049">
            <w:pPr>
              <w:pStyle w:val="142"/>
              <w:ind w:left="567" w:hanging="567"/>
              <w:jc w:val="both"/>
              <w:rPr>
                <w:rFonts w:hint="eastAsia"/>
                <w:sz w:val="23"/>
                <w:szCs w:val="23"/>
              </w:rPr>
            </w:pPr>
            <w:r w:rsidRPr="00D756C4">
              <w:rPr>
                <w:rFonts w:hint="eastAsia"/>
                <w:sz w:val="23"/>
                <w:szCs w:val="23"/>
                <w:lang w:eastAsia="zh-TW"/>
              </w:rPr>
              <w:t>淨收益</w:t>
            </w:r>
          </w:p>
        </w:tc>
        <w:tc>
          <w:tcPr>
            <w:tcW w:w="1015"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51,005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50,196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60,483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69,908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15,724 </w:t>
            </w:r>
          </w:p>
        </w:tc>
        <w:tc>
          <w:tcPr>
            <w:tcW w:w="1016" w:type="dxa"/>
            <w:tcBorders>
              <w:top w:val="single" w:sz="6" w:space="0" w:color="auto"/>
              <w:bottom w:val="single" w:sz="6" w:space="0" w:color="auto"/>
            </w:tcBorders>
            <w:shd w:val="clear" w:color="auto" w:fill="FFFFFF"/>
            <w:vAlign w:val="center"/>
          </w:tcPr>
          <w:p w:rsidR="00C41049" w:rsidRPr="00D756C4" w:rsidRDefault="00C41049" w:rsidP="00C41049">
            <w:pPr>
              <w:pStyle w:val="142"/>
              <w:jc w:val="right"/>
              <w:rPr>
                <w:sz w:val="23"/>
                <w:szCs w:val="23"/>
              </w:rPr>
            </w:pPr>
            <w:r w:rsidRPr="00D756C4">
              <w:rPr>
                <w:sz w:val="23"/>
                <w:szCs w:val="23"/>
              </w:rPr>
              <w:t xml:space="preserve">19,884 </w:t>
            </w:r>
          </w:p>
        </w:tc>
      </w:tr>
      <w:tr w:rsidR="00C41049" w:rsidRPr="00D756C4" w:rsidTr="00BC0C4E">
        <w:trPr>
          <w:trHeight w:val="283"/>
        </w:trPr>
        <w:tc>
          <w:tcPr>
            <w:tcW w:w="993" w:type="dxa"/>
            <w:vMerge/>
            <w:tcBorders>
              <w:top w:val="single" w:sz="6" w:space="0" w:color="auto"/>
              <w:bottom w:val="single" w:sz="12" w:space="0" w:color="auto"/>
            </w:tcBorders>
            <w:shd w:val="clear" w:color="auto" w:fill="FFFFFF"/>
            <w:vAlign w:val="center"/>
          </w:tcPr>
          <w:p w:rsidR="00C41049" w:rsidRPr="00D756C4" w:rsidRDefault="00C41049" w:rsidP="00C41049">
            <w:pPr>
              <w:pStyle w:val="142"/>
              <w:ind w:left="447" w:hanging="447"/>
              <w:jc w:val="both"/>
              <w:rPr>
                <w:rFonts w:hint="eastAsia"/>
                <w:sz w:val="23"/>
                <w:szCs w:val="23"/>
              </w:rPr>
            </w:pPr>
          </w:p>
        </w:tc>
        <w:tc>
          <w:tcPr>
            <w:tcW w:w="1985" w:type="dxa"/>
            <w:tcBorders>
              <w:top w:val="single" w:sz="6" w:space="0" w:color="auto"/>
              <w:bottom w:val="single" w:sz="12" w:space="0" w:color="auto"/>
            </w:tcBorders>
            <w:shd w:val="clear" w:color="auto" w:fill="FFFFFF"/>
            <w:vAlign w:val="center"/>
          </w:tcPr>
          <w:p w:rsidR="00C41049" w:rsidRPr="00D756C4" w:rsidRDefault="00C41049" w:rsidP="00C41049">
            <w:pPr>
              <w:pStyle w:val="142"/>
              <w:ind w:left="567" w:hanging="567"/>
              <w:jc w:val="both"/>
              <w:rPr>
                <w:rFonts w:hint="eastAsia"/>
                <w:sz w:val="23"/>
                <w:szCs w:val="23"/>
              </w:rPr>
            </w:pPr>
            <w:r w:rsidRPr="00D756C4">
              <w:rPr>
                <w:rFonts w:hint="eastAsia"/>
                <w:sz w:val="23"/>
                <w:szCs w:val="23"/>
                <w:lang w:eastAsia="zh-TW"/>
              </w:rPr>
              <w:t>占比</w:t>
            </w:r>
          </w:p>
        </w:tc>
        <w:tc>
          <w:tcPr>
            <w:tcW w:w="1015" w:type="dxa"/>
            <w:tcBorders>
              <w:top w:val="single" w:sz="6" w:space="0" w:color="auto"/>
              <w:bottom w:val="single" w:sz="12" w:space="0" w:color="auto"/>
            </w:tcBorders>
            <w:shd w:val="clear" w:color="auto" w:fill="FFFFFF"/>
            <w:vAlign w:val="center"/>
          </w:tcPr>
          <w:p w:rsidR="00C41049" w:rsidRPr="00D756C4" w:rsidRDefault="00C41049" w:rsidP="001359D7">
            <w:pPr>
              <w:pStyle w:val="142"/>
              <w:jc w:val="right"/>
              <w:rPr>
                <w:sz w:val="23"/>
                <w:szCs w:val="23"/>
              </w:rPr>
            </w:pPr>
            <w:r w:rsidRPr="00D756C4">
              <w:rPr>
                <w:sz w:val="23"/>
                <w:szCs w:val="23"/>
              </w:rPr>
              <w:t>19.37</w:t>
            </w:r>
          </w:p>
        </w:tc>
        <w:tc>
          <w:tcPr>
            <w:tcW w:w="1016" w:type="dxa"/>
            <w:tcBorders>
              <w:top w:val="single" w:sz="6" w:space="0" w:color="auto"/>
              <w:bottom w:val="single" w:sz="12" w:space="0" w:color="auto"/>
            </w:tcBorders>
            <w:shd w:val="clear" w:color="auto" w:fill="FFFFFF"/>
            <w:vAlign w:val="center"/>
          </w:tcPr>
          <w:p w:rsidR="00C41049" w:rsidRPr="00D756C4" w:rsidRDefault="00C41049" w:rsidP="001359D7">
            <w:pPr>
              <w:pStyle w:val="142"/>
              <w:jc w:val="right"/>
              <w:rPr>
                <w:sz w:val="23"/>
                <w:szCs w:val="23"/>
              </w:rPr>
            </w:pPr>
            <w:r w:rsidRPr="00D756C4">
              <w:rPr>
                <w:sz w:val="23"/>
                <w:szCs w:val="23"/>
              </w:rPr>
              <w:t>15.77</w:t>
            </w:r>
          </w:p>
        </w:tc>
        <w:tc>
          <w:tcPr>
            <w:tcW w:w="1016" w:type="dxa"/>
            <w:tcBorders>
              <w:top w:val="single" w:sz="6" w:space="0" w:color="auto"/>
              <w:bottom w:val="single" w:sz="12" w:space="0" w:color="auto"/>
            </w:tcBorders>
            <w:shd w:val="clear" w:color="auto" w:fill="FFFFFF"/>
            <w:vAlign w:val="center"/>
          </w:tcPr>
          <w:p w:rsidR="00C41049" w:rsidRPr="00D756C4" w:rsidRDefault="00C41049" w:rsidP="001359D7">
            <w:pPr>
              <w:pStyle w:val="142"/>
              <w:jc w:val="right"/>
              <w:rPr>
                <w:sz w:val="23"/>
                <w:szCs w:val="23"/>
              </w:rPr>
            </w:pPr>
            <w:r w:rsidRPr="00D756C4">
              <w:rPr>
                <w:sz w:val="23"/>
                <w:szCs w:val="23"/>
              </w:rPr>
              <w:t>15.41</w:t>
            </w:r>
          </w:p>
        </w:tc>
        <w:tc>
          <w:tcPr>
            <w:tcW w:w="1016" w:type="dxa"/>
            <w:tcBorders>
              <w:top w:val="single" w:sz="6" w:space="0" w:color="auto"/>
              <w:bottom w:val="single" w:sz="12" w:space="0" w:color="auto"/>
            </w:tcBorders>
            <w:shd w:val="clear" w:color="auto" w:fill="FFFFFF"/>
            <w:vAlign w:val="center"/>
          </w:tcPr>
          <w:p w:rsidR="00C41049" w:rsidRPr="00D756C4" w:rsidRDefault="00C41049" w:rsidP="001359D7">
            <w:pPr>
              <w:pStyle w:val="142"/>
              <w:jc w:val="right"/>
              <w:rPr>
                <w:sz w:val="23"/>
                <w:szCs w:val="23"/>
              </w:rPr>
            </w:pPr>
            <w:r w:rsidRPr="00D756C4">
              <w:rPr>
                <w:sz w:val="23"/>
                <w:szCs w:val="23"/>
              </w:rPr>
              <w:t>19.31</w:t>
            </w:r>
          </w:p>
        </w:tc>
        <w:tc>
          <w:tcPr>
            <w:tcW w:w="1016" w:type="dxa"/>
            <w:tcBorders>
              <w:top w:val="single" w:sz="6" w:space="0" w:color="auto"/>
              <w:bottom w:val="single" w:sz="12" w:space="0" w:color="auto"/>
            </w:tcBorders>
            <w:shd w:val="clear" w:color="auto" w:fill="FFFFFF"/>
            <w:vAlign w:val="center"/>
          </w:tcPr>
          <w:p w:rsidR="00C41049" w:rsidRPr="00D756C4" w:rsidRDefault="00C41049" w:rsidP="001359D7">
            <w:pPr>
              <w:pStyle w:val="142"/>
              <w:jc w:val="right"/>
              <w:rPr>
                <w:sz w:val="23"/>
                <w:szCs w:val="23"/>
              </w:rPr>
            </w:pPr>
            <w:r w:rsidRPr="00D756C4">
              <w:rPr>
                <w:sz w:val="23"/>
                <w:szCs w:val="23"/>
              </w:rPr>
              <w:t>18.96</w:t>
            </w:r>
          </w:p>
        </w:tc>
        <w:tc>
          <w:tcPr>
            <w:tcW w:w="1016" w:type="dxa"/>
            <w:tcBorders>
              <w:top w:val="single" w:sz="6" w:space="0" w:color="auto"/>
              <w:bottom w:val="single" w:sz="12" w:space="0" w:color="auto"/>
            </w:tcBorders>
            <w:shd w:val="clear" w:color="auto" w:fill="FFFFFF"/>
            <w:vAlign w:val="center"/>
          </w:tcPr>
          <w:p w:rsidR="00C41049" w:rsidRPr="00D756C4" w:rsidRDefault="00C41049" w:rsidP="001359D7">
            <w:pPr>
              <w:pStyle w:val="142"/>
              <w:jc w:val="right"/>
              <w:rPr>
                <w:sz w:val="23"/>
                <w:szCs w:val="23"/>
              </w:rPr>
            </w:pPr>
            <w:r w:rsidRPr="00D756C4">
              <w:rPr>
                <w:sz w:val="23"/>
                <w:szCs w:val="23"/>
              </w:rPr>
              <w:t>17.73</w:t>
            </w:r>
          </w:p>
        </w:tc>
      </w:tr>
    </w:tbl>
    <w:p w:rsidR="002C0663" w:rsidRDefault="00C41049" w:rsidP="002C0663">
      <w:pPr>
        <w:pStyle w:val="142"/>
        <w:ind w:leftChars="-100" w:left="1137" w:rightChars="-100" w:right="-283" w:hangingChars="584" w:hanging="1420"/>
        <w:rPr>
          <w:color w:val="FF0000"/>
          <w:lang w:eastAsia="zh-TW"/>
        </w:rPr>
      </w:pPr>
      <w:r>
        <w:rPr>
          <w:rFonts w:hint="eastAsia"/>
          <w:lang w:eastAsia="zh-TW"/>
        </w:rPr>
        <w:t>說    明：</w:t>
      </w:r>
      <w:r w:rsidR="007174B7" w:rsidRPr="003102A4">
        <w:rPr>
          <w:rFonts w:hint="eastAsia"/>
          <w:lang w:eastAsia="zh-TW"/>
        </w:rPr>
        <w:t>1</w:t>
      </w:r>
      <w:r w:rsidR="00347DC0" w:rsidRPr="003102A4">
        <w:rPr>
          <w:rFonts w:hint="eastAsia"/>
          <w:lang w:eastAsia="zh-TW"/>
        </w:rPr>
        <w:t>.</w:t>
      </w:r>
      <w:r w:rsidR="00BD2305" w:rsidRPr="003102A4">
        <w:rPr>
          <w:rFonts w:hint="eastAsia"/>
          <w:lang w:eastAsia="zh-TW"/>
        </w:rPr>
        <w:t>表內</w:t>
      </w:r>
      <w:r w:rsidR="00932AC6" w:rsidRPr="003102A4">
        <w:rPr>
          <w:rFonts w:hint="eastAsia"/>
          <w:lang w:eastAsia="zh-TW"/>
        </w:rPr>
        <w:t>有關公股銀行之</w:t>
      </w:r>
      <w:r w:rsidR="00BD2305" w:rsidRPr="003102A4">
        <w:rPr>
          <w:rFonts w:hint="eastAsia"/>
          <w:lang w:eastAsia="zh-TW"/>
        </w:rPr>
        <w:t>「財富管理業務手續費淨收益」，除</w:t>
      </w:r>
      <w:r w:rsidR="00347DC0" w:rsidRPr="003102A4">
        <w:rPr>
          <w:rFonts w:hint="eastAsia"/>
          <w:lang w:eastAsia="zh-TW"/>
        </w:rPr>
        <w:t>臺灣</w:t>
      </w:r>
      <w:r w:rsidR="008507D8" w:rsidRPr="003102A4">
        <w:rPr>
          <w:rFonts w:hint="eastAsia"/>
          <w:lang w:eastAsia="zh-TW"/>
        </w:rPr>
        <w:t>土地銀行</w:t>
      </w:r>
      <w:r w:rsidR="00BD2305" w:rsidRPr="003102A4">
        <w:rPr>
          <w:rFonts w:hint="eastAsia"/>
          <w:lang w:eastAsia="zh-TW"/>
        </w:rPr>
        <w:t>外，各年度皆係以經查核之財報數字為基礎計算而得，而據臺灣土地銀行歷年提供資料，該行</w:t>
      </w:r>
      <w:r w:rsidR="00347DC0" w:rsidRPr="003102A4">
        <w:rPr>
          <w:rFonts w:hint="eastAsia"/>
          <w:lang w:eastAsia="zh-TW"/>
        </w:rPr>
        <w:t>於110至113</w:t>
      </w:r>
      <w:r w:rsidR="00BD2305" w:rsidRPr="003102A4">
        <w:rPr>
          <w:rFonts w:hint="eastAsia"/>
          <w:lang w:eastAsia="zh-TW"/>
        </w:rPr>
        <w:t>年度皆</w:t>
      </w:r>
      <w:r w:rsidR="00347DC0" w:rsidRPr="003102A4">
        <w:rPr>
          <w:rFonts w:hint="eastAsia"/>
          <w:lang w:eastAsia="zh-TW"/>
        </w:rPr>
        <w:t>係以內部管理數據</w:t>
      </w:r>
      <w:r w:rsidR="009150F2" w:rsidRPr="003102A4">
        <w:rPr>
          <w:rFonts w:hint="eastAsia"/>
          <w:lang w:eastAsia="zh-TW"/>
        </w:rPr>
        <w:t>對外</w:t>
      </w:r>
      <w:r w:rsidR="00347DC0" w:rsidRPr="003102A4">
        <w:rPr>
          <w:rFonts w:hint="eastAsia"/>
          <w:lang w:eastAsia="zh-TW"/>
        </w:rPr>
        <w:t>表達</w:t>
      </w:r>
      <w:r w:rsidR="00BD2305" w:rsidRPr="003102A4">
        <w:rPr>
          <w:rFonts w:hint="eastAsia"/>
          <w:lang w:eastAsia="zh-TW"/>
        </w:rPr>
        <w:t>財務管理業務之執行成果</w:t>
      </w:r>
      <w:r w:rsidR="00347DC0" w:rsidRPr="003102A4">
        <w:rPr>
          <w:rFonts w:hint="eastAsia"/>
          <w:lang w:eastAsia="zh-TW"/>
        </w:rPr>
        <w:t>，其係以</w:t>
      </w:r>
      <w:r w:rsidR="00795590">
        <w:rPr>
          <w:rFonts w:hint="eastAsia"/>
          <w:lang w:eastAsia="zh-TW"/>
        </w:rPr>
        <w:t>進件時點為統計基礎，並按各商品之手續費收入費</w:t>
      </w:r>
      <w:r w:rsidR="00347DC0" w:rsidRPr="003102A4">
        <w:rPr>
          <w:rFonts w:hint="eastAsia"/>
          <w:lang w:eastAsia="zh-TW"/>
        </w:rPr>
        <w:t>率計算而得</w:t>
      </w:r>
      <w:r w:rsidR="00BD2305" w:rsidRPr="003102A4">
        <w:rPr>
          <w:rFonts w:hint="eastAsia"/>
          <w:lang w:eastAsia="zh-TW"/>
        </w:rPr>
        <w:t>，</w:t>
      </w:r>
      <w:r w:rsidR="00347DC0" w:rsidRPr="003102A4">
        <w:rPr>
          <w:rFonts w:hint="eastAsia"/>
          <w:lang w:eastAsia="zh-TW"/>
        </w:rPr>
        <w:t>自114</w:t>
      </w:r>
      <w:r w:rsidR="009150F2" w:rsidRPr="003102A4">
        <w:rPr>
          <w:rFonts w:hint="eastAsia"/>
          <w:lang w:eastAsia="zh-TW"/>
        </w:rPr>
        <w:t>年</w:t>
      </w:r>
      <w:r w:rsidR="00764D1F" w:rsidRPr="003102A4">
        <w:rPr>
          <w:rFonts w:hint="eastAsia"/>
          <w:lang w:eastAsia="zh-TW"/>
        </w:rPr>
        <w:t>度</w:t>
      </w:r>
      <w:r w:rsidR="00795590">
        <w:rPr>
          <w:rFonts w:hint="eastAsia"/>
          <w:lang w:eastAsia="zh-TW"/>
        </w:rPr>
        <w:t>3月</w:t>
      </w:r>
      <w:r w:rsidR="009150F2" w:rsidRPr="003102A4">
        <w:rPr>
          <w:rFonts w:hint="eastAsia"/>
          <w:lang w:eastAsia="zh-TW"/>
        </w:rPr>
        <w:t>起已調整成</w:t>
      </w:r>
      <w:r w:rsidR="00347DC0" w:rsidRPr="003102A4">
        <w:rPr>
          <w:rFonts w:hint="eastAsia"/>
          <w:lang w:eastAsia="zh-TW"/>
        </w:rPr>
        <w:t>以</w:t>
      </w:r>
      <w:r w:rsidR="009150F2" w:rsidRPr="003102A4">
        <w:rPr>
          <w:rFonts w:hint="eastAsia"/>
          <w:lang w:eastAsia="zh-TW"/>
        </w:rPr>
        <w:t>查核數為</w:t>
      </w:r>
      <w:r w:rsidR="00BD2305" w:rsidRPr="003102A4">
        <w:rPr>
          <w:rFonts w:hint="eastAsia"/>
          <w:lang w:eastAsia="zh-TW"/>
        </w:rPr>
        <w:t>計算</w:t>
      </w:r>
      <w:r w:rsidR="009150F2" w:rsidRPr="003102A4">
        <w:rPr>
          <w:rFonts w:hint="eastAsia"/>
          <w:lang w:eastAsia="zh-TW"/>
        </w:rPr>
        <w:t>基礎</w:t>
      </w:r>
      <w:r w:rsidR="00514346" w:rsidRPr="003102A4">
        <w:rPr>
          <w:rFonts w:hint="eastAsia"/>
          <w:lang w:eastAsia="zh-TW"/>
        </w:rPr>
        <w:t>表達</w:t>
      </w:r>
      <w:r w:rsidR="00BD2305" w:rsidRPr="003102A4">
        <w:rPr>
          <w:rFonts w:hint="eastAsia"/>
          <w:lang w:eastAsia="zh-TW"/>
        </w:rPr>
        <w:t>。</w:t>
      </w:r>
    </w:p>
    <w:p w:rsidR="008507D8" w:rsidRPr="00557DD8" w:rsidRDefault="008507D8" w:rsidP="002C0663">
      <w:pPr>
        <w:pStyle w:val="142"/>
        <w:ind w:leftChars="-100" w:left="1137" w:rightChars="-100" w:right="-283" w:hangingChars="584" w:hanging="1420"/>
        <w:rPr>
          <w:rFonts w:hint="eastAsia"/>
        </w:rPr>
      </w:pPr>
      <w:r>
        <w:rPr>
          <w:rFonts w:hint="eastAsia"/>
          <w:color w:val="FF0000"/>
          <w:lang w:eastAsia="zh-TW"/>
        </w:rPr>
        <w:t xml:space="preserve">        </w:t>
      </w:r>
      <w:r w:rsidRPr="00557DD8">
        <w:rPr>
          <w:rFonts w:hint="eastAsia"/>
          <w:lang w:eastAsia="zh-TW"/>
        </w:rPr>
        <w:t xml:space="preserve">  </w:t>
      </w:r>
      <w:r w:rsidR="00715749" w:rsidRPr="00557DD8">
        <w:rPr>
          <w:rFonts w:hint="eastAsia"/>
          <w:lang w:eastAsia="zh-TW"/>
        </w:rPr>
        <w:t>2</w:t>
      </w:r>
      <w:r w:rsidRPr="00557DD8">
        <w:rPr>
          <w:rFonts w:hint="eastAsia"/>
          <w:lang w:eastAsia="zh-TW"/>
        </w:rPr>
        <w:t>.</w:t>
      </w:r>
      <w:r w:rsidR="000D50CB">
        <w:rPr>
          <w:rFonts w:hint="eastAsia"/>
          <w:lang w:eastAsia="zh-TW"/>
        </w:rPr>
        <w:t>表內</w:t>
      </w:r>
      <w:r w:rsidR="000D50CB" w:rsidRPr="00557DD8">
        <w:rPr>
          <w:rFonts w:hint="eastAsia"/>
          <w:lang w:eastAsia="zh-TW"/>
        </w:rPr>
        <w:t>有關</w:t>
      </w:r>
      <w:r w:rsidR="00932AC6" w:rsidRPr="00557DD8">
        <w:rPr>
          <w:rFonts w:hint="eastAsia"/>
          <w:lang w:eastAsia="zh-TW"/>
        </w:rPr>
        <w:t>玉山銀行之「財富管理手續費淨收益」係擷取</w:t>
      </w:r>
      <w:r w:rsidR="00CE2D9A">
        <w:rPr>
          <w:rFonts w:hint="eastAsia"/>
          <w:lang w:eastAsia="zh-TW"/>
        </w:rPr>
        <w:t>自</w:t>
      </w:r>
      <w:r w:rsidR="00932AC6" w:rsidRPr="00557DD8">
        <w:rPr>
          <w:rFonts w:hint="eastAsia"/>
          <w:lang w:eastAsia="zh-TW"/>
        </w:rPr>
        <w:t>玉山金控法說會簡報，其</w:t>
      </w:r>
      <w:r w:rsidR="00CE2D9A">
        <w:rPr>
          <w:rFonts w:hint="eastAsia"/>
          <w:lang w:eastAsia="zh-TW"/>
        </w:rPr>
        <w:t>雖</w:t>
      </w:r>
      <w:r w:rsidR="00932AC6" w:rsidRPr="00557DD8">
        <w:rPr>
          <w:rFonts w:hint="eastAsia"/>
          <w:lang w:eastAsia="zh-TW"/>
        </w:rPr>
        <w:t>係以金控整體表達，然該數值經核對與玉山銀行各年度年報中有關財富管理業務之手續費淨收益相當(</w:t>
      </w:r>
      <w:r w:rsidR="00CE2D9A">
        <w:rPr>
          <w:rFonts w:hint="eastAsia"/>
          <w:lang w:eastAsia="zh-TW"/>
        </w:rPr>
        <w:t>年報</w:t>
      </w:r>
      <w:r w:rsidR="00932AC6" w:rsidRPr="00557DD8">
        <w:rPr>
          <w:rFonts w:hint="eastAsia"/>
          <w:lang w:eastAsia="zh-TW"/>
        </w:rPr>
        <w:t>係以</w:t>
      </w:r>
      <w:r w:rsidR="00CE2D9A">
        <w:rPr>
          <w:rFonts w:hint="eastAsia"/>
          <w:lang w:eastAsia="zh-TW"/>
        </w:rPr>
        <w:t>新臺幣</w:t>
      </w:r>
      <w:r w:rsidR="00932AC6" w:rsidRPr="00557DD8">
        <w:rPr>
          <w:rFonts w:hint="eastAsia"/>
          <w:lang w:eastAsia="zh-TW"/>
        </w:rPr>
        <w:t>10億元</w:t>
      </w:r>
      <w:r w:rsidR="00CE2D9A">
        <w:rPr>
          <w:rFonts w:hint="eastAsia"/>
          <w:lang w:eastAsia="zh-TW"/>
        </w:rPr>
        <w:t>為表達單位</w:t>
      </w:r>
      <w:r w:rsidR="00932AC6" w:rsidRPr="00557DD8">
        <w:rPr>
          <w:rFonts w:hint="eastAsia"/>
          <w:lang w:eastAsia="zh-TW"/>
        </w:rPr>
        <w:t>)，爰以該數據呈現該行於財務管理業務之執行成果。</w:t>
      </w:r>
    </w:p>
    <w:p w:rsidR="00C41049" w:rsidRDefault="00C41049" w:rsidP="008507D8">
      <w:pPr>
        <w:pStyle w:val="142"/>
        <w:ind w:leftChars="-100" w:left="933" w:rightChars="-100" w:right="-283" w:hangingChars="500" w:hanging="1216"/>
        <w:rPr>
          <w:lang w:eastAsia="zh-TW"/>
        </w:rPr>
      </w:pPr>
      <w:r w:rsidRPr="00E04F94">
        <w:rPr>
          <w:rFonts w:hint="eastAsia"/>
        </w:rPr>
        <w:t>資料來源：</w:t>
      </w:r>
      <w:r w:rsidR="00212F7C">
        <w:rPr>
          <w:rFonts w:hint="eastAsia"/>
          <w:lang w:eastAsia="zh-TW"/>
        </w:rPr>
        <w:t>有關</w:t>
      </w:r>
      <w:r w:rsidR="008507D8">
        <w:rPr>
          <w:rFonts w:hint="eastAsia"/>
          <w:lang w:eastAsia="zh-TW"/>
        </w:rPr>
        <w:t>「</w:t>
      </w:r>
      <w:r w:rsidR="00212F7C">
        <w:rPr>
          <w:rFonts w:hint="eastAsia"/>
          <w:lang w:eastAsia="zh-TW"/>
        </w:rPr>
        <w:t>財富管理手續費淨收益</w:t>
      </w:r>
      <w:r w:rsidR="008507D8">
        <w:rPr>
          <w:rFonts w:hint="eastAsia"/>
          <w:lang w:eastAsia="zh-TW"/>
        </w:rPr>
        <w:t>」</w:t>
      </w:r>
      <w:r w:rsidR="006F0E06">
        <w:rPr>
          <w:rFonts w:hint="eastAsia"/>
          <w:lang w:eastAsia="zh-TW"/>
        </w:rPr>
        <w:t>部分，公股銀行係由財政部國庫署所提供，至中國信託商業銀行係查詢該行</w:t>
      </w:r>
      <w:r w:rsidR="00764D1F">
        <w:rPr>
          <w:rFonts w:hint="eastAsia"/>
          <w:lang w:eastAsia="zh-TW"/>
        </w:rPr>
        <w:t>之</w:t>
      </w:r>
      <w:r w:rsidR="006F0E06">
        <w:rPr>
          <w:rFonts w:hint="eastAsia"/>
          <w:lang w:eastAsia="zh-TW"/>
        </w:rPr>
        <w:t>財務報告</w:t>
      </w:r>
      <w:r w:rsidR="00212F7C">
        <w:rPr>
          <w:rFonts w:hint="eastAsia"/>
          <w:lang w:eastAsia="zh-TW"/>
        </w:rPr>
        <w:t>，而其</w:t>
      </w:r>
      <w:r w:rsidR="008507D8">
        <w:rPr>
          <w:rFonts w:hint="eastAsia"/>
          <w:lang w:eastAsia="zh-TW"/>
        </w:rPr>
        <w:t>餘</w:t>
      </w:r>
      <w:r w:rsidR="006F0E06">
        <w:rPr>
          <w:rFonts w:hint="eastAsia"/>
          <w:lang w:eastAsia="zh-TW"/>
        </w:rPr>
        <w:t>民營銀行則是查閱</w:t>
      </w:r>
      <w:r w:rsidR="00212F7C">
        <w:rPr>
          <w:rFonts w:hint="eastAsia"/>
          <w:lang w:eastAsia="zh-TW"/>
        </w:rPr>
        <w:t>各年度法說會簡報之資訊，另有關</w:t>
      </w:r>
      <w:r w:rsidR="008507D8">
        <w:rPr>
          <w:rFonts w:hint="eastAsia"/>
          <w:lang w:eastAsia="zh-TW"/>
        </w:rPr>
        <w:t>「</w:t>
      </w:r>
      <w:r w:rsidR="00212F7C">
        <w:rPr>
          <w:rFonts w:hint="eastAsia"/>
          <w:lang w:eastAsia="zh-TW"/>
        </w:rPr>
        <w:t>淨收益</w:t>
      </w:r>
      <w:r w:rsidR="008507D8">
        <w:rPr>
          <w:rFonts w:hint="eastAsia"/>
          <w:lang w:eastAsia="zh-TW"/>
        </w:rPr>
        <w:t>」部分</w:t>
      </w:r>
      <w:r w:rsidR="00212F7C">
        <w:rPr>
          <w:rFonts w:hint="eastAsia"/>
          <w:lang w:eastAsia="zh-TW"/>
        </w:rPr>
        <w:t>則是</w:t>
      </w:r>
      <w:r w:rsidR="006F0E06">
        <w:rPr>
          <w:rFonts w:hint="eastAsia"/>
          <w:lang w:eastAsia="zh-TW"/>
        </w:rPr>
        <w:t>查詢各家銀行</w:t>
      </w:r>
      <w:r w:rsidR="00212F7C">
        <w:rPr>
          <w:rFonts w:hint="eastAsia"/>
          <w:lang w:eastAsia="zh-TW"/>
        </w:rPr>
        <w:t>公告之財務報告</w:t>
      </w:r>
      <w:r w:rsidR="008507D8">
        <w:rPr>
          <w:rFonts w:hint="eastAsia"/>
          <w:lang w:eastAsia="zh-TW"/>
        </w:rPr>
        <w:t>；</w:t>
      </w:r>
      <w:r>
        <w:rPr>
          <w:rFonts w:hint="eastAsia"/>
          <w:lang w:eastAsia="zh-TW"/>
        </w:rPr>
        <w:t>本中心彙製。</w:t>
      </w:r>
    </w:p>
    <w:p w:rsidR="002A2DDB" w:rsidRPr="005942ED" w:rsidRDefault="0052243E" w:rsidP="00766855">
      <w:pPr>
        <w:pStyle w:val="a4"/>
        <w:ind w:left="849" w:hanging="283"/>
        <w:rPr>
          <w:b/>
          <w:lang w:eastAsia="zh-TW"/>
        </w:rPr>
      </w:pPr>
      <w:r w:rsidRPr="005942ED">
        <w:rPr>
          <w:rFonts w:hint="eastAsia"/>
          <w:b/>
        </w:rPr>
        <w:t>(四)</w:t>
      </w:r>
      <w:r w:rsidR="00AD1FAE">
        <w:rPr>
          <w:rFonts w:hint="eastAsia"/>
          <w:b/>
          <w:lang w:eastAsia="zh-TW"/>
        </w:rPr>
        <w:t>邇來</w:t>
      </w:r>
      <w:r w:rsidR="005942ED" w:rsidRPr="005942ED">
        <w:rPr>
          <w:rFonts w:hint="eastAsia"/>
          <w:b/>
          <w:lang w:eastAsia="zh-TW"/>
        </w:rPr>
        <w:t>部分公股銀行</w:t>
      </w:r>
      <w:r w:rsidR="0097296C">
        <w:rPr>
          <w:rFonts w:hint="eastAsia"/>
          <w:b/>
          <w:lang w:eastAsia="zh-TW"/>
        </w:rPr>
        <w:t>曾發生</w:t>
      </w:r>
      <w:r w:rsidR="005942ED" w:rsidRPr="005942ED">
        <w:rPr>
          <w:rFonts w:hint="eastAsia"/>
          <w:b/>
          <w:lang w:eastAsia="zh-TW"/>
        </w:rPr>
        <w:t>理專</w:t>
      </w:r>
      <w:r w:rsidR="00766855">
        <w:rPr>
          <w:rFonts w:hint="eastAsia"/>
          <w:b/>
          <w:lang w:eastAsia="zh-TW"/>
        </w:rPr>
        <w:t>或行員</w:t>
      </w:r>
      <w:r w:rsidR="005942ED" w:rsidRPr="005942ED">
        <w:rPr>
          <w:rFonts w:hint="eastAsia"/>
          <w:b/>
          <w:lang w:eastAsia="zh-TW"/>
        </w:rPr>
        <w:t>挪用款</w:t>
      </w:r>
      <w:r w:rsidR="00562B9D">
        <w:rPr>
          <w:rFonts w:hint="eastAsia"/>
          <w:b/>
          <w:lang w:eastAsia="zh-TW"/>
        </w:rPr>
        <w:t>項</w:t>
      </w:r>
      <w:r w:rsidR="005942ED" w:rsidRPr="005942ED">
        <w:rPr>
          <w:rFonts w:hint="eastAsia"/>
          <w:b/>
          <w:lang w:eastAsia="zh-TW"/>
        </w:rPr>
        <w:t>等情事</w:t>
      </w:r>
      <w:r w:rsidR="00AD1FAE">
        <w:rPr>
          <w:rFonts w:hint="eastAsia"/>
          <w:b/>
          <w:lang w:eastAsia="zh-TW"/>
        </w:rPr>
        <w:t>，允宜檢討</w:t>
      </w:r>
    </w:p>
    <w:p w:rsidR="00E84AA1" w:rsidRDefault="009D7C50" w:rsidP="00DC7F90">
      <w:pPr>
        <w:pStyle w:val="21"/>
        <w:ind w:left="850" w:firstLine="566"/>
        <w:rPr>
          <w:lang w:eastAsia="zh-TW"/>
        </w:rPr>
      </w:pPr>
      <w:r>
        <w:rPr>
          <w:rFonts w:hint="eastAsia"/>
          <w:lang w:eastAsia="zh-TW"/>
        </w:rPr>
        <w:t>檢視</w:t>
      </w:r>
      <w:r w:rsidR="00464297">
        <w:rPr>
          <w:rFonts w:hint="eastAsia"/>
          <w:lang w:eastAsia="zh-TW"/>
        </w:rPr>
        <w:t>金管會</w:t>
      </w:r>
      <w:r w:rsidR="00D649D8">
        <w:rPr>
          <w:rFonts w:hint="eastAsia"/>
          <w:lang w:eastAsia="zh-TW"/>
        </w:rPr>
        <w:t>公告之裁罰案件，</w:t>
      </w:r>
      <w:r w:rsidR="00AF787D">
        <w:rPr>
          <w:rFonts w:hint="eastAsia"/>
          <w:lang w:eastAsia="zh-TW"/>
        </w:rPr>
        <w:t>於111</w:t>
      </w:r>
      <w:r w:rsidR="00AD1FAE">
        <w:rPr>
          <w:rFonts w:hint="eastAsia"/>
          <w:lang w:eastAsia="zh-TW"/>
        </w:rPr>
        <w:t>年</w:t>
      </w:r>
      <w:r w:rsidR="00AF787D">
        <w:rPr>
          <w:rFonts w:hint="eastAsia"/>
          <w:lang w:eastAsia="zh-TW"/>
        </w:rPr>
        <w:t>至114年4月間</w:t>
      </w:r>
      <w:r w:rsidR="00CA1F34">
        <w:rPr>
          <w:rFonts w:hint="eastAsia"/>
          <w:lang w:eastAsia="zh-TW"/>
        </w:rPr>
        <w:t>，</w:t>
      </w:r>
      <w:r w:rsidR="00AF787D">
        <w:rPr>
          <w:rFonts w:hint="eastAsia"/>
          <w:lang w:eastAsia="zh-TW"/>
        </w:rPr>
        <w:t>部分公股銀行</w:t>
      </w:r>
      <w:r>
        <w:rPr>
          <w:rFonts w:hint="eastAsia"/>
          <w:lang w:eastAsia="zh-TW"/>
        </w:rPr>
        <w:t>曾</w:t>
      </w:r>
      <w:r w:rsidR="00464297">
        <w:rPr>
          <w:rFonts w:hint="eastAsia"/>
          <w:lang w:eastAsia="zh-TW"/>
        </w:rPr>
        <w:t>發生</w:t>
      </w:r>
      <w:r w:rsidR="00CA1F34">
        <w:rPr>
          <w:rFonts w:hint="eastAsia"/>
          <w:lang w:eastAsia="zh-TW"/>
        </w:rPr>
        <w:t>理專</w:t>
      </w:r>
      <w:r w:rsidR="00E84AA1">
        <w:rPr>
          <w:rFonts w:hint="eastAsia"/>
          <w:lang w:eastAsia="zh-TW"/>
        </w:rPr>
        <w:t>挪用客戶款項</w:t>
      </w:r>
      <w:r w:rsidR="00D649D8">
        <w:rPr>
          <w:rFonts w:hint="eastAsia"/>
          <w:lang w:eastAsia="zh-TW"/>
        </w:rPr>
        <w:t>或</w:t>
      </w:r>
      <w:r w:rsidR="00CA1F34">
        <w:rPr>
          <w:rFonts w:hint="eastAsia"/>
          <w:lang w:eastAsia="zh-TW"/>
        </w:rPr>
        <w:t>行員</w:t>
      </w:r>
      <w:r w:rsidR="00E84AA1">
        <w:rPr>
          <w:rFonts w:hint="eastAsia"/>
          <w:lang w:eastAsia="zh-TW"/>
        </w:rPr>
        <w:t>挪用</w:t>
      </w:r>
      <w:r w:rsidR="00CA1F34">
        <w:rPr>
          <w:rFonts w:hint="eastAsia"/>
          <w:lang w:eastAsia="zh-TW"/>
        </w:rPr>
        <w:t>公款，</w:t>
      </w:r>
      <w:r w:rsidR="00CA1F34" w:rsidRPr="0003462B">
        <w:rPr>
          <w:rFonts w:hint="eastAsia"/>
          <w:lang w:eastAsia="zh-TW"/>
        </w:rPr>
        <w:t>經</w:t>
      </w:r>
      <w:r w:rsidR="0003462B" w:rsidRPr="0003462B">
        <w:rPr>
          <w:rFonts w:hint="eastAsia"/>
          <w:lang w:eastAsia="zh-TW"/>
        </w:rPr>
        <w:t>金管會</w:t>
      </w:r>
      <w:r w:rsidR="00CA1F34" w:rsidRPr="0003462B">
        <w:rPr>
          <w:rFonts w:hint="eastAsia"/>
          <w:lang w:eastAsia="zh-TW"/>
        </w:rPr>
        <w:t>核有</w:t>
      </w:r>
      <w:r w:rsidR="00CA1F34" w:rsidRPr="0003462B">
        <w:rPr>
          <w:rFonts w:hint="eastAsia"/>
        </w:rPr>
        <w:t>未完善建立及未確實執行內部控制制度</w:t>
      </w:r>
      <w:r w:rsidR="00DD147D" w:rsidRPr="0003462B">
        <w:rPr>
          <w:rFonts w:hint="eastAsia"/>
          <w:lang w:eastAsia="zh-TW"/>
        </w:rPr>
        <w:t>之情事</w:t>
      </w:r>
      <w:r w:rsidR="00CA1F34" w:rsidRPr="0003462B">
        <w:rPr>
          <w:rFonts w:hint="eastAsia"/>
          <w:lang w:eastAsia="zh-TW"/>
        </w:rPr>
        <w:t>，</w:t>
      </w:r>
      <w:r w:rsidR="00CA1F34">
        <w:rPr>
          <w:rFonts w:hint="eastAsia"/>
          <w:lang w:eastAsia="zh-TW"/>
        </w:rPr>
        <w:t>而遭</w:t>
      </w:r>
      <w:r w:rsidR="00AF787D">
        <w:rPr>
          <w:rFonts w:hint="eastAsia"/>
          <w:lang w:eastAsia="zh-TW"/>
        </w:rPr>
        <w:t>核處</w:t>
      </w:r>
      <w:r w:rsidR="00CA1F34">
        <w:rPr>
          <w:rFonts w:hint="eastAsia"/>
          <w:lang w:eastAsia="zh-TW"/>
        </w:rPr>
        <w:t>糾正或罰鍰</w:t>
      </w:r>
      <w:r w:rsidR="00986750">
        <w:rPr>
          <w:rFonts w:hint="eastAsia"/>
          <w:lang w:eastAsia="zh-TW"/>
        </w:rPr>
        <w:t>(詳表</w:t>
      </w:r>
      <w:r w:rsidR="00EC7A33">
        <w:rPr>
          <w:rFonts w:hint="eastAsia"/>
          <w:lang w:eastAsia="zh-TW"/>
        </w:rPr>
        <w:t>20</w:t>
      </w:r>
      <w:r w:rsidR="00986750">
        <w:rPr>
          <w:lang w:eastAsia="zh-TW"/>
        </w:rPr>
        <w:t>)</w:t>
      </w:r>
      <w:r w:rsidR="00CF0EC0">
        <w:rPr>
          <w:rFonts w:hint="eastAsia"/>
          <w:lang w:eastAsia="zh-TW"/>
        </w:rPr>
        <w:t>；</w:t>
      </w:r>
      <w:r w:rsidR="00B50B77">
        <w:rPr>
          <w:rFonts w:hint="eastAsia"/>
          <w:lang w:eastAsia="zh-TW"/>
        </w:rPr>
        <w:t>詢據財政</w:t>
      </w:r>
      <w:r w:rsidR="000A6C7F">
        <w:rPr>
          <w:rFonts w:hint="eastAsia"/>
          <w:lang w:eastAsia="zh-TW"/>
        </w:rPr>
        <w:t>部</w:t>
      </w:r>
      <w:r w:rsidR="00B50B77">
        <w:rPr>
          <w:rFonts w:hint="eastAsia"/>
          <w:lang w:eastAsia="zh-TW"/>
        </w:rPr>
        <w:t>表示，</w:t>
      </w:r>
      <w:r w:rsidR="0044133E">
        <w:rPr>
          <w:rFonts w:hint="eastAsia"/>
          <w:lang w:eastAsia="zh-TW"/>
        </w:rPr>
        <w:t>對於裁罰案件皆已</w:t>
      </w:r>
      <w:r w:rsidR="002D41A4" w:rsidRPr="002D41A4">
        <w:rPr>
          <w:rFonts w:hint="eastAsia"/>
          <w:lang w:eastAsia="zh-TW"/>
        </w:rPr>
        <w:t>要求所屬公股金融事業於通報時</w:t>
      </w:r>
      <w:r w:rsidR="00DC7F90">
        <w:rPr>
          <w:rStyle w:val="ae"/>
          <w:lang w:eastAsia="zh-TW"/>
        </w:rPr>
        <w:footnoteReference w:id="9"/>
      </w:r>
      <w:r w:rsidR="002D41A4" w:rsidRPr="002D41A4">
        <w:rPr>
          <w:rFonts w:hint="eastAsia"/>
          <w:lang w:eastAsia="zh-TW"/>
        </w:rPr>
        <w:t>同步檢附後續處置計</w:t>
      </w:r>
      <w:r w:rsidR="002D41A4" w:rsidRPr="00320E66">
        <w:rPr>
          <w:rFonts w:hint="eastAsia"/>
          <w:lang w:eastAsia="zh-TW"/>
        </w:rPr>
        <w:t>畫，並納入持續督導與強化改善措施，</w:t>
      </w:r>
      <w:r w:rsidR="00DC7F90" w:rsidRPr="00320E66">
        <w:rPr>
          <w:rFonts w:hint="eastAsia"/>
          <w:lang w:eastAsia="zh-TW"/>
        </w:rPr>
        <w:t>另</w:t>
      </w:r>
      <w:r w:rsidR="00715749">
        <w:rPr>
          <w:rFonts w:hint="eastAsia"/>
          <w:lang w:eastAsia="zh-TW"/>
        </w:rPr>
        <w:t>該部</w:t>
      </w:r>
      <w:r w:rsidR="0044133E" w:rsidRPr="00320E66">
        <w:rPr>
          <w:rFonts w:hint="eastAsia"/>
          <w:lang w:eastAsia="zh-TW"/>
        </w:rPr>
        <w:t>於</w:t>
      </w:r>
      <w:r w:rsidR="002D41A4" w:rsidRPr="00320E66">
        <w:rPr>
          <w:rFonts w:hint="eastAsia"/>
          <w:lang w:eastAsia="zh-TW"/>
        </w:rPr>
        <w:t>績效評鑑考核</w:t>
      </w:r>
      <w:r w:rsidR="00715749">
        <w:rPr>
          <w:rFonts w:hint="eastAsia"/>
          <w:lang w:eastAsia="zh-TW"/>
        </w:rPr>
        <w:t>亦</w:t>
      </w:r>
      <w:r w:rsidR="002D41A4" w:rsidRPr="00320E66">
        <w:rPr>
          <w:rFonts w:hint="eastAsia"/>
          <w:lang w:eastAsia="zh-TW"/>
        </w:rPr>
        <w:t>視個案情節輕</w:t>
      </w:r>
      <w:r w:rsidR="002D41A4" w:rsidRPr="002D41A4">
        <w:rPr>
          <w:rFonts w:hint="eastAsia"/>
          <w:lang w:eastAsia="zh-TW"/>
        </w:rPr>
        <w:t>重予以核扣總分，</w:t>
      </w:r>
      <w:r w:rsidR="00320E66">
        <w:rPr>
          <w:rFonts w:hint="eastAsia"/>
          <w:lang w:eastAsia="zh-TW"/>
        </w:rPr>
        <w:t>如</w:t>
      </w:r>
      <w:r w:rsidR="002D41A4" w:rsidRPr="002D41A4">
        <w:rPr>
          <w:rFonts w:hint="eastAsia"/>
          <w:lang w:eastAsia="zh-TW"/>
        </w:rPr>
        <w:t>屬共通性風險事項</w:t>
      </w:r>
      <w:r w:rsidR="0044133E">
        <w:rPr>
          <w:rFonts w:hint="eastAsia"/>
          <w:lang w:eastAsia="zh-TW"/>
        </w:rPr>
        <w:t>則於各項會議強化宣導</w:t>
      </w:r>
      <w:r w:rsidR="002D41A4" w:rsidRPr="002D41A4">
        <w:rPr>
          <w:rFonts w:hint="eastAsia"/>
          <w:lang w:eastAsia="zh-TW"/>
        </w:rPr>
        <w:t>。</w:t>
      </w:r>
      <w:r w:rsidR="00AF787D">
        <w:rPr>
          <w:rFonts w:hint="eastAsia"/>
          <w:lang w:eastAsia="zh-TW"/>
        </w:rPr>
        <w:t>鑑於</w:t>
      </w:r>
      <w:r w:rsidR="00AF787D" w:rsidRPr="007165AE">
        <w:rPr>
          <w:rFonts w:hint="eastAsia"/>
          <w:lang w:eastAsia="zh-TW"/>
        </w:rPr>
        <w:t>銀行</w:t>
      </w:r>
      <w:r w:rsidR="00DC7F90">
        <w:rPr>
          <w:rFonts w:hint="eastAsia"/>
          <w:lang w:eastAsia="zh-TW"/>
        </w:rPr>
        <w:t>提供</w:t>
      </w:r>
      <w:r w:rsidR="00AF787D" w:rsidRPr="007165AE">
        <w:rPr>
          <w:rFonts w:hint="eastAsia"/>
          <w:lang w:eastAsia="zh-TW"/>
        </w:rPr>
        <w:t>存款或財</w:t>
      </w:r>
      <w:r w:rsidR="00CF2438">
        <w:rPr>
          <w:rFonts w:hint="eastAsia"/>
          <w:lang w:eastAsia="zh-TW"/>
        </w:rPr>
        <w:t>富</w:t>
      </w:r>
      <w:r w:rsidR="00DC7F90" w:rsidRPr="007165AE">
        <w:rPr>
          <w:rFonts w:hint="eastAsia"/>
          <w:lang w:eastAsia="zh-TW"/>
        </w:rPr>
        <w:t>管理</w:t>
      </w:r>
      <w:r w:rsidR="00AF787D" w:rsidRPr="007165AE">
        <w:rPr>
          <w:rFonts w:hint="eastAsia"/>
          <w:lang w:eastAsia="zh-TW"/>
        </w:rPr>
        <w:t>等</w:t>
      </w:r>
      <w:r w:rsidR="00DC7F90">
        <w:rPr>
          <w:rFonts w:hint="eastAsia"/>
          <w:lang w:eastAsia="zh-TW"/>
        </w:rPr>
        <w:t>服務，</w:t>
      </w:r>
      <w:r w:rsidR="00AF787D" w:rsidRPr="007165AE">
        <w:rPr>
          <w:rFonts w:hint="eastAsia"/>
          <w:lang w:eastAsia="zh-TW"/>
        </w:rPr>
        <w:t>均</w:t>
      </w:r>
      <w:r w:rsidR="00CF2438">
        <w:rPr>
          <w:rFonts w:hint="eastAsia"/>
          <w:lang w:eastAsia="zh-TW"/>
        </w:rPr>
        <w:t>係基於客戶之信任</w:t>
      </w:r>
      <w:r w:rsidR="00AF787D" w:rsidRPr="007165AE">
        <w:rPr>
          <w:rFonts w:hint="eastAsia"/>
          <w:lang w:eastAsia="zh-TW"/>
        </w:rPr>
        <w:t>，爰</w:t>
      </w:r>
      <w:r w:rsidR="00D649D8" w:rsidRPr="007165AE">
        <w:rPr>
          <w:rFonts w:hint="eastAsia"/>
          <w:lang w:eastAsia="zh-TW"/>
        </w:rPr>
        <w:t>形塑重視誠信之企業文化</w:t>
      </w:r>
      <w:r w:rsidR="00D649D8">
        <w:rPr>
          <w:rFonts w:hint="eastAsia"/>
          <w:lang w:eastAsia="zh-TW"/>
        </w:rPr>
        <w:t>，並</w:t>
      </w:r>
      <w:r w:rsidR="00AF787D" w:rsidRPr="007165AE">
        <w:rPr>
          <w:rFonts w:hint="eastAsia"/>
          <w:lang w:eastAsia="zh-TW"/>
        </w:rPr>
        <w:t>建立良好</w:t>
      </w:r>
      <w:r w:rsidR="00A21A6F" w:rsidRPr="007165AE">
        <w:rPr>
          <w:rFonts w:hint="eastAsia"/>
          <w:lang w:eastAsia="zh-TW"/>
        </w:rPr>
        <w:t>之內部控制</w:t>
      </w:r>
      <w:r w:rsidR="00D649D8">
        <w:rPr>
          <w:rFonts w:hint="eastAsia"/>
          <w:lang w:eastAsia="zh-TW"/>
        </w:rPr>
        <w:t>，</w:t>
      </w:r>
      <w:r w:rsidR="00CF2438" w:rsidRPr="007165AE">
        <w:rPr>
          <w:rFonts w:hint="eastAsia"/>
          <w:lang w:eastAsia="zh-TW"/>
        </w:rPr>
        <w:t>有助於</w:t>
      </w:r>
      <w:r w:rsidR="00A21A6F" w:rsidRPr="007165AE">
        <w:rPr>
          <w:rFonts w:hint="eastAsia"/>
          <w:lang w:eastAsia="zh-TW"/>
        </w:rPr>
        <w:t>提升客戶對於銀行之信賴，進而帶動財富管理業務之發展，允宜</w:t>
      </w:r>
      <w:r w:rsidR="007165AE" w:rsidRPr="007165AE">
        <w:rPr>
          <w:rFonts w:hint="eastAsia"/>
          <w:lang w:eastAsia="zh-TW"/>
        </w:rPr>
        <w:t>持續督促各公股銀行重視誠信文化，並強化相關內控措施及執行效能。</w:t>
      </w:r>
    </w:p>
    <w:p w:rsidR="009938BC" w:rsidRDefault="009938BC" w:rsidP="00DC7F90">
      <w:pPr>
        <w:pStyle w:val="21"/>
        <w:ind w:left="850" w:firstLine="566"/>
        <w:rPr>
          <w:lang w:eastAsia="zh-TW"/>
        </w:rPr>
      </w:pPr>
    </w:p>
    <w:p w:rsidR="009938BC" w:rsidRDefault="009938BC" w:rsidP="00DC7F90">
      <w:pPr>
        <w:pStyle w:val="21"/>
        <w:ind w:left="850" w:firstLine="566"/>
        <w:rPr>
          <w:rFonts w:hint="eastAsia"/>
          <w:lang w:eastAsia="zh-TW"/>
        </w:rPr>
      </w:pPr>
    </w:p>
    <w:p w:rsidR="00204477" w:rsidRPr="008C7DBF" w:rsidRDefault="00204477" w:rsidP="00AD180D">
      <w:pPr>
        <w:ind w:leftChars="-211" w:left="284" w:rightChars="-150" w:right="-425" w:firstLineChars="0" w:hanging="882"/>
        <w:rPr>
          <w:rFonts w:hint="eastAsia"/>
        </w:rPr>
      </w:pPr>
      <w:r>
        <w:rPr>
          <w:rFonts w:hAnsi="標楷體" w:hint="eastAsia"/>
          <w:b/>
          <w:color w:val="000000"/>
          <w:kern w:val="16"/>
        </w:rPr>
        <w:t>表</w:t>
      </w:r>
      <w:r w:rsidR="00EC7A33">
        <w:rPr>
          <w:rFonts w:hAnsi="標楷體" w:hint="eastAsia"/>
          <w:b/>
          <w:color w:val="000000"/>
          <w:kern w:val="16"/>
        </w:rPr>
        <w:t>20</w:t>
      </w:r>
      <w:r>
        <w:rPr>
          <w:rFonts w:hAnsi="標楷體" w:hint="eastAsia"/>
          <w:b/>
          <w:color w:val="000000"/>
          <w:kern w:val="16"/>
        </w:rPr>
        <w:t xml:space="preserve">　</w:t>
      </w:r>
      <w:r w:rsidR="00AD180D">
        <w:rPr>
          <w:rFonts w:hAnsi="標楷體" w:hint="eastAsia"/>
          <w:b/>
          <w:color w:val="000000"/>
          <w:kern w:val="16"/>
        </w:rPr>
        <w:t>公股銀行</w:t>
      </w:r>
      <w:r>
        <w:rPr>
          <w:rFonts w:hAnsi="標楷體" w:hint="eastAsia"/>
          <w:b/>
          <w:color w:val="000000"/>
          <w:kern w:val="16"/>
        </w:rPr>
        <w:t>於11</w:t>
      </w:r>
      <w:r w:rsidR="00DB566B">
        <w:rPr>
          <w:rFonts w:hAnsi="標楷體" w:hint="eastAsia"/>
          <w:b/>
          <w:color w:val="000000"/>
          <w:kern w:val="16"/>
        </w:rPr>
        <w:t>1</w:t>
      </w:r>
      <w:r>
        <w:rPr>
          <w:rFonts w:hAnsi="標楷體" w:hint="eastAsia"/>
          <w:b/>
          <w:color w:val="000000"/>
          <w:kern w:val="16"/>
        </w:rPr>
        <w:t>年至</w:t>
      </w:r>
      <w:r w:rsidR="00DB566B">
        <w:rPr>
          <w:rFonts w:hAnsi="標楷體" w:hint="eastAsia"/>
          <w:b/>
          <w:color w:val="000000"/>
          <w:kern w:val="16"/>
        </w:rPr>
        <w:t>114</w:t>
      </w:r>
      <w:r>
        <w:rPr>
          <w:rFonts w:hAnsi="標楷體" w:hint="eastAsia"/>
          <w:b/>
          <w:color w:val="000000"/>
          <w:kern w:val="16"/>
        </w:rPr>
        <w:t>年</w:t>
      </w:r>
      <w:r w:rsidR="00DB566B">
        <w:rPr>
          <w:rFonts w:hAnsi="標楷體" w:hint="eastAsia"/>
          <w:b/>
          <w:color w:val="000000"/>
          <w:kern w:val="16"/>
        </w:rPr>
        <w:t>4</w:t>
      </w:r>
      <w:r w:rsidR="001A183A">
        <w:rPr>
          <w:rFonts w:hAnsi="標楷體" w:hint="eastAsia"/>
          <w:b/>
          <w:color w:val="000000"/>
          <w:kern w:val="16"/>
        </w:rPr>
        <w:t>月間</w:t>
      </w:r>
      <w:r w:rsidR="00AD180D">
        <w:rPr>
          <w:rFonts w:hAnsi="標楷體" w:hint="eastAsia"/>
          <w:b/>
          <w:color w:val="000000"/>
          <w:kern w:val="16"/>
        </w:rPr>
        <w:t>因</w:t>
      </w:r>
      <w:r w:rsidR="00AD180D" w:rsidRPr="00AD180D">
        <w:rPr>
          <w:rFonts w:hAnsi="標楷體" w:hint="eastAsia"/>
          <w:b/>
          <w:color w:val="000000"/>
          <w:kern w:val="16"/>
        </w:rPr>
        <w:t>理專或行員挪用款項</w:t>
      </w:r>
      <w:r w:rsidR="00AD180D">
        <w:rPr>
          <w:rFonts w:hAnsi="標楷體" w:hint="eastAsia"/>
          <w:b/>
          <w:color w:val="000000"/>
          <w:kern w:val="16"/>
        </w:rPr>
        <w:t>等情事</w:t>
      </w:r>
      <w:r w:rsidR="00B47258">
        <w:rPr>
          <w:rFonts w:hAnsi="標楷體" w:hint="eastAsia"/>
          <w:b/>
          <w:color w:val="000000"/>
          <w:kern w:val="16"/>
        </w:rPr>
        <w:t>而</w:t>
      </w:r>
      <w:r w:rsidR="00AD1FAE">
        <w:rPr>
          <w:rFonts w:hAnsi="標楷體" w:hint="eastAsia"/>
          <w:b/>
          <w:color w:val="000000"/>
          <w:kern w:val="16"/>
        </w:rPr>
        <w:t>遭</w:t>
      </w:r>
      <w:r w:rsidR="00AD180D">
        <w:rPr>
          <w:rFonts w:hAnsi="標楷體" w:hint="eastAsia"/>
          <w:b/>
          <w:color w:val="000000"/>
          <w:kern w:val="16"/>
        </w:rPr>
        <w:t>金管會</w:t>
      </w:r>
      <w:r w:rsidR="002C4CD5">
        <w:rPr>
          <w:rFonts w:hAnsi="標楷體" w:hint="eastAsia"/>
          <w:b/>
          <w:color w:val="000000"/>
          <w:kern w:val="16"/>
        </w:rPr>
        <w:t>裁罰</w:t>
      </w:r>
      <w:r w:rsidR="002C4CD5">
        <w:rPr>
          <w:rFonts w:hint="eastAsia"/>
          <w:b/>
        </w:rPr>
        <w:t>案件</w:t>
      </w:r>
      <w:r w:rsidR="00AD180D">
        <w:rPr>
          <w:rFonts w:hint="eastAsia"/>
          <w:b/>
        </w:rPr>
        <w:t>一覽</w:t>
      </w:r>
      <w:r w:rsidR="001A183A">
        <w:rPr>
          <w:rFonts w:hint="eastAsia"/>
          <w:b/>
        </w:rPr>
        <w:t>表</w:t>
      </w:r>
    </w:p>
    <w:tbl>
      <w:tblPr>
        <w:tblW w:w="9640"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10"/>
        <w:gridCol w:w="1134"/>
        <w:gridCol w:w="6662"/>
        <w:gridCol w:w="1134"/>
      </w:tblGrid>
      <w:tr w:rsidR="00204477" w:rsidRPr="00626301" w:rsidTr="00320E66">
        <w:trPr>
          <w:trHeight w:val="449"/>
          <w:tblHeader/>
        </w:trPr>
        <w:tc>
          <w:tcPr>
            <w:tcW w:w="710" w:type="dxa"/>
            <w:shd w:val="clear" w:color="auto" w:fill="auto"/>
            <w:vAlign w:val="center"/>
          </w:tcPr>
          <w:p w:rsidR="00204477" w:rsidRPr="00626301" w:rsidRDefault="00204477" w:rsidP="001F6364">
            <w:pPr>
              <w:pStyle w:val="142"/>
              <w:ind w:left="646" w:hanging="646"/>
              <w:jc w:val="center"/>
              <w:rPr>
                <w:rFonts w:hint="eastAsia"/>
                <w:b/>
              </w:rPr>
            </w:pPr>
            <w:r w:rsidRPr="00626301">
              <w:rPr>
                <w:rFonts w:hint="eastAsia"/>
                <w:b/>
              </w:rPr>
              <w:t>年度</w:t>
            </w:r>
          </w:p>
        </w:tc>
        <w:tc>
          <w:tcPr>
            <w:tcW w:w="1134" w:type="dxa"/>
            <w:vAlign w:val="center"/>
          </w:tcPr>
          <w:p w:rsidR="00204477" w:rsidRPr="00626301" w:rsidRDefault="00835DCC" w:rsidP="00D86C95">
            <w:pPr>
              <w:pStyle w:val="142"/>
              <w:ind w:left="646" w:hanging="646"/>
              <w:jc w:val="center"/>
              <w:rPr>
                <w:rFonts w:hint="eastAsia"/>
                <w:b/>
              </w:rPr>
            </w:pPr>
            <w:r w:rsidRPr="0052531C">
              <w:rPr>
                <w:rFonts w:hint="eastAsia"/>
                <w:b/>
              </w:rPr>
              <w:t>銀行別</w:t>
            </w:r>
          </w:p>
        </w:tc>
        <w:tc>
          <w:tcPr>
            <w:tcW w:w="6662" w:type="dxa"/>
            <w:shd w:val="clear" w:color="auto" w:fill="auto"/>
            <w:vAlign w:val="center"/>
          </w:tcPr>
          <w:p w:rsidR="00204477" w:rsidRPr="00626301" w:rsidRDefault="00204477" w:rsidP="001F6364">
            <w:pPr>
              <w:pStyle w:val="142"/>
              <w:ind w:left="646" w:hanging="646"/>
              <w:jc w:val="center"/>
              <w:rPr>
                <w:rFonts w:hint="eastAsia"/>
                <w:b/>
              </w:rPr>
            </w:pPr>
            <w:r w:rsidRPr="00626301">
              <w:rPr>
                <w:rFonts w:hint="eastAsia"/>
                <w:b/>
                <w:lang w:eastAsia="zh-TW"/>
              </w:rPr>
              <w:t>事由</w:t>
            </w:r>
          </w:p>
        </w:tc>
        <w:tc>
          <w:tcPr>
            <w:tcW w:w="1134" w:type="dxa"/>
            <w:shd w:val="clear" w:color="auto" w:fill="auto"/>
            <w:vAlign w:val="center"/>
          </w:tcPr>
          <w:p w:rsidR="00204477" w:rsidRPr="00626301" w:rsidRDefault="00D86C95" w:rsidP="00D86C95">
            <w:pPr>
              <w:pStyle w:val="142"/>
              <w:ind w:left="646" w:hanging="646"/>
              <w:jc w:val="center"/>
              <w:rPr>
                <w:rFonts w:hint="eastAsia"/>
                <w:b/>
              </w:rPr>
            </w:pPr>
            <w:r w:rsidRPr="00626301">
              <w:rPr>
                <w:rFonts w:hint="eastAsia"/>
                <w:b/>
                <w:lang w:eastAsia="zh-TW"/>
              </w:rPr>
              <w:t>裁罰</w:t>
            </w:r>
            <w:r>
              <w:rPr>
                <w:rFonts w:hint="eastAsia"/>
                <w:b/>
                <w:lang w:eastAsia="zh-TW"/>
              </w:rPr>
              <w:t>結果</w:t>
            </w:r>
          </w:p>
        </w:tc>
      </w:tr>
      <w:tr w:rsidR="00204477" w:rsidRPr="00626301" w:rsidTr="00320E66">
        <w:trPr>
          <w:trHeight w:val="624"/>
        </w:trPr>
        <w:tc>
          <w:tcPr>
            <w:tcW w:w="710" w:type="dxa"/>
            <w:vMerge w:val="restart"/>
            <w:shd w:val="clear" w:color="auto" w:fill="auto"/>
            <w:vAlign w:val="center"/>
          </w:tcPr>
          <w:p w:rsidR="00204477" w:rsidRPr="00D86C95" w:rsidRDefault="00204477" w:rsidP="00D86C95">
            <w:pPr>
              <w:pStyle w:val="142"/>
              <w:rPr>
                <w:rFonts w:hint="eastAsia"/>
              </w:rPr>
            </w:pPr>
            <w:r w:rsidRPr="00D86C95">
              <w:rPr>
                <w:rFonts w:hint="eastAsia"/>
              </w:rPr>
              <w:t>11</w:t>
            </w:r>
            <w:r w:rsidR="00D86C95">
              <w:t>1</w:t>
            </w:r>
            <w:r w:rsidRPr="00D86C95">
              <w:rPr>
                <w:rFonts w:hint="eastAsia"/>
              </w:rPr>
              <w:t>年</w:t>
            </w:r>
          </w:p>
        </w:tc>
        <w:tc>
          <w:tcPr>
            <w:tcW w:w="1134" w:type="dxa"/>
            <w:vAlign w:val="center"/>
          </w:tcPr>
          <w:p w:rsidR="00204477" w:rsidRPr="00D86C95" w:rsidRDefault="00DB566B" w:rsidP="00D86C95">
            <w:pPr>
              <w:pStyle w:val="142"/>
              <w:rPr>
                <w:rFonts w:hint="eastAsia"/>
              </w:rPr>
            </w:pPr>
            <w:r w:rsidRPr="00EA230B">
              <w:rPr>
                <w:rFonts w:hint="eastAsia"/>
              </w:rPr>
              <w:t>兆豐國際商業銀行</w:t>
            </w:r>
          </w:p>
        </w:tc>
        <w:tc>
          <w:tcPr>
            <w:tcW w:w="6662" w:type="dxa"/>
            <w:shd w:val="clear" w:color="auto" w:fill="auto"/>
            <w:vAlign w:val="center"/>
          </w:tcPr>
          <w:p w:rsidR="00204477" w:rsidRPr="00D86C95" w:rsidRDefault="00DB566B" w:rsidP="00FC348F">
            <w:pPr>
              <w:pStyle w:val="142"/>
              <w:rPr>
                <w:rFonts w:hint="eastAsia"/>
              </w:rPr>
            </w:pPr>
            <w:r w:rsidRPr="00EA230B">
              <w:rPr>
                <w:rFonts w:hint="eastAsia"/>
              </w:rPr>
              <w:t>前行員挪用</w:t>
            </w:r>
            <w:r w:rsidR="00FC348F">
              <w:rPr>
                <w:rFonts w:hint="eastAsia"/>
                <w:lang w:eastAsia="zh-TW"/>
              </w:rPr>
              <w:t>A</w:t>
            </w:r>
            <w:r w:rsidR="00FC348F">
              <w:rPr>
                <w:lang w:eastAsia="zh-TW"/>
              </w:rPr>
              <w:t>TM</w:t>
            </w:r>
            <w:r w:rsidR="00FC348F">
              <w:rPr>
                <w:rFonts w:hint="eastAsia"/>
                <w:lang w:eastAsia="zh-TW"/>
              </w:rPr>
              <w:t>鈔箱現金及客戶存款</w:t>
            </w:r>
            <w:r w:rsidR="00514346">
              <w:rPr>
                <w:rFonts w:hint="eastAsia"/>
                <w:lang w:eastAsia="zh-TW"/>
              </w:rPr>
              <w:t>所涉缺失</w:t>
            </w:r>
            <w:r w:rsidRPr="00EA230B">
              <w:rPr>
                <w:rFonts w:hint="eastAsia"/>
              </w:rPr>
              <w:t>，經核該行未完善建立及未確實執行內部控制制度，違反銀行法第45條之1第1項規定</w:t>
            </w:r>
          </w:p>
        </w:tc>
        <w:tc>
          <w:tcPr>
            <w:tcW w:w="1134" w:type="dxa"/>
            <w:shd w:val="clear" w:color="auto" w:fill="auto"/>
            <w:vAlign w:val="center"/>
          </w:tcPr>
          <w:p w:rsidR="00204477" w:rsidRPr="00805084" w:rsidRDefault="00DB566B" w:rsidP="00805084">
            <w:pPr>
              <w:pStyle w:val="142"/>
              <w:rPr>
                <w:rFonts w:hint="eastAsia"/>
              </w:rPr>
            </w:pPr>
            <w:r w:rsidRPr="00805084">
              <w:rPr>
                <w:rFonts w:hint="eastAsia"/>
              </w:rPr>
              <w:t>核處400萬元罰鍰</w:t>
            </w:r>
          </w:p>
        </w:tc>
      </w:tr>
      <w:tr w:rsidR="00204477" w:rsidRPr="00626301" w:rsidTr="00320E66">
        <w:trPr>
          <w:trHeight w:val="624"/>
        </w:trPr>
        <w:tc>
          <w:tcPr>
            <w:tcW w:w="710" w:type="dxa"/>
            <w:vMerge/>
            <w:shd w:val="clear" w:color="auto" w:fill="auto"/>
            <w:vAlign w:val="center"/>
          </w:tcPr>
          <w:p w:rsidR="00204477" w:rsidRPr="00D86C95" w:rsidRDefault="00204477" w:rsidP="00D86C95">
            <w:pPr>
              <w:pStyle w:val="142"/>
              <w:rPr>
                <w:rFonts w:hint="eastAsia"/>
              </w:rPr>
            </w:pPr>
          </w:p>
        </w:tc>
        <w:tc>
          <w:tcPr>
            <w:tcW w:w="1134" w:type="dxa"/>
            <w:vAlign w:val="center"/>
          </w:tcPr>
          <w:p w:rsidR="00204477" w:rsidRPr="00D86C95" w:rsidRDefault="00DB566B" w:rsidP="00D86C95">
            <w:pPr>
              <w:pStyle w:val="142"/>
              <w:rPr>
                <w:rFonts w:hint="eastAsia"/>
              </w:rPr>
            </w:pPr>
            <w:r w:rsidRPr="00EA230B">
              <w:rPr>
                <w:rFonts w:hint="eastAsia"/>
              </w:rPr>
              <w:t>華南商業銀行</w:t>
            </w:r>
          </w:p>
        </w:tc>
        <w:tc>
          <w:tcPr>
            <w:tcW w:w="6662" w:type="dxa"/>
            <w:shd w:val="clear" w:color="auto" w:fill="auto"/>
            <w:vAlign w:val="center"/>
          </w:tcPr>
          <w:p w:rsidR="00204477" w:rsidRPr="00D86C95" w:rsidRDefault="00DB566B" w:rsidP="00FC348F">
            <w:pPr>
              <w:pStyle w:val="142"/>
            </w:pPr>
            <w:r w:rsidRPr="00EA230B">
              <w:rPr>
                <w:rFonts w:hint="eastAsia"/>
              </w:rPr>
              <w:t>前行員挪用</w:t>
            </w:r>
            <w:r w:rsidR="004F6621">
              <w:rPr>
                <w:rFonts w:hint="eastAsia"/>
                <w:lang w:eastAsia="zh-TW"/>
              </w:rPr>
              <w:t>客戶存款及繳稅等</w:t>
            </w:r>
            <w:r w:rsidRPr="00EA230B">
              <w:rPr>
                <w:rFonts w:hint="eastAsia"/>
              </w:rPr>
              <w:t>款項</w:t>
            </w:r>
            <w:r w:rsidR="00514346">
              <w:rPr>
                <w:rFonts w:hint="eastAsia"/>
                <w:lang w:eastAsia="zh-TW"/>
              </w:rPr>
              <w:t>所涉缺失</w:t>
            </w:r>
            <w:r w:rsidRPr="00EA230B">
              <w:rPr>
                <w:rFonts w:hint="eastAsia"/>
              </w:rPr>
              <w:t>，經核該行</w:t>
            </w:r>
            <w:r w:rsidR="00FF3222" w:rsidRPr="00EA230B">
              <w:rPr>
                <w:rFonts w:hint="eastAsia"/>
              </w:rPr>
              <w:t>未完善建立及未確實執行內部控制制度</w:t>
            </w:r>
            <w:r w:rsidRPr="00EA230B">
              <w:rPr>
                <w:rFonts w:hint="eastAsia"/>
              </w:rPr>
              <w:t>，違反銀行法第45條之1第1項規定</w:t>
            </w:r>
          </w:p>
        </w:tc>
        <w:tc>
          <w:tcPr>
            <w:tcW w:w="1134" w:type="dxa"/>
            <w:shd w:val="clear" w:color="auto" w:fill="auto"/>
            <w:vAlign w:val="center"/>
          </w:tcPr>
          <w:p w:rsidR="00204477" w:rsidRPr="00805084" w:rsidRDefault="00DB566B" w:rsidP="00805084">
            <w:pPr>
              <w:pStyle w:val="142"/>
            </w:pPr>
            <w:r w:rsidRPr="00805084">
              <w:rPr>
                <w:rFonts w:hint="eastAsia"/>
              </w:rPr>
              <w:t>核處400萬元罰鍰</w:t>
            </w:r>
          </w:p>
        </w:tc>
      </w:tr>
      <w:tr w:rsidR="00204477" w:rsidRPr="00626301" w:rsidTr="00464297">
        <w:trPr>
          <w:trHeight w:val="223"/>
        </w:trPr>
        <w:tc>
          <w:tcPr>
            <w:tcW w:w="710" w:type="dxa"/>
            <w:vMerge/>
            <w:shd w:val="clear" w:color="auto" w:fill="auto"/>
            <w:vAlign w:val="center"/>
          </w:tcPr>
          <w:p w:rsidR="00204477" w:rsidRPr="00D86C95" w:rsidRDefault="00204477" w:rsidP="00D86C95">
            <w:pPr>
              <w:pStyle w:val="142"/>
              <w:rPr>
                <w:rFonts w:hint="eastAsia"/>
              </w:rPr>
            </w:pPr>
          </w:p>
        </w:tc>
        <w:tc>
          <w:tcPr>
            <w:tcW w:w="1134" w:type="dxa"/>
            <w:vAlign w:val="center"/>
          </w:tcPr>
          <w:p w:rsidR="00204477" w:rsidRPr="00D86C95" w:rsidRDefault="00805084" w:rsidP="00D86C95">
            <w:pPr>
              <w:pStyle w:val="142"/>
            </w:pPr>
            <w:r w:rsidRPr="00EA230B">
              <w:rPr>
                <w:rFonts w:hint="eastAsia"/>
              </w:rPr>
              <w:t>臺灣銀行</w:t>
            </w:r>
          </w:p>
        </w:tc>
        <w:tc>
          <w:tcPr>
            <w:tcW w:w="6662" w:type="dxa"/>
            <w:shd w:val="clear" w:color="auto" w:fill="auto"/>
            <w:vAlign w:val="center"/>
          </w:tcPr>
          <w:p w:rsidR="00204477" w:rsidRPr="00D86C95" w:rsidRDefault="00805084" w:rsidP="00D86C95">
            <w:pPr>
              <w:pStyle w:val="142"/>
            </w:pPr>
            <w:r w:rsidRPr="00EA230B">
              <w:rPr>
                <w:rFonts w:hint="eastAsia"/>
              </w:rPr>
              <w:t>前理財專員挪用</w:t>
            </w:r>
            <w:r w:rsidR="00FC348F">
              <w:rPr>
                <w:rFonts w:hint="eastAsia"/>
                <w:lang w:eastAsia="zh-TW"/>
              </w:rPr>
              <w:t>客戶</w:t>
            </w:r>
            <w:r w:rsidRPr="00EA230B">
              <w:rPr>
                <w:rFonts w:hint="eastAsia"/>
              </w:rPr>
              <w:t>款項</w:t>
            </w:r>
            <w:r w:rsidR="00514346">
              <w:rPr>
                <w:rFonts w:hint="eastAsia"/>
                <w:lang w:eastAsia="zh-TW"/>
              </w:rPr>
              <w:t>所涉缺失</w:t>
            </w:r>
            <w:r w:rsidRPr="00EA230B">
              <w:rPr>
                <w:rFonts w:hint="eastAsia"/>
              </w:rPr>
              <w:t>，經核該行未完善建立及未確實執行內部控制制度，違反銀行法第45條之1第1項規定</w:t>
            </w:r>
          </w:p>
        </w:tc>
        <w:tc>
          <w:tcPr>
            <w:tcW w:w="1134" w:type="dxa"/>
            <w:shd w:val="clear" w:color="auto" w:fill="auto"/>
            <w:vAlign w:val="center"/>
          </w:tcPr>
          <w:p w:rsidR="00204477" w:rsidRPr="00805084" w:rsidRDefault="00805084" w:rsidP="00805084">
            <w:pPr>
              <w:pStyle w:val="142"/>
            </w:pPr>
            <w:r w:rsidRPr="00805084">
              <w:rPr>
                <w:rFonts w:hint="eastAsia"/>
              </w:rPr>
              <w:t>核處1,400萬元罰鍰</w:t>
            </w:r>
          </w:p>
        </w:tc>
      </w:tr>
      <w:tr w:rsidR="00805084" w:rsidRPr="00626301" w:rsidTr="00320E66">
        <w:trPr>
          <w:trHeight w:val="624"/>
        </w:trPr>
        <w:tc>
          <w:tcPr>
            <w:tcW w:w="710" w:type="dxa"/>
            <w:vMerge w:val="restart"/>
            <w:shd w:val="clear" w:color="auto" w:fill="auto"/>
            <w:vAlign w:val="center"/>
          </w:tcPr>
          <w:p w:rsidR="00805084" w:rsidRPr="00D86C95" w:rsidRDefault="00805084" w:rsidP="00D86C95">
            <w:pPr>
              <w:pStyle w:val="142"/>
              <w:rPr>
                <w:rFonts w:hint="eastAsia"/>
              </w:rPr>
            </w:pPr>
            <w:r>
              <w:rPr>
                <w:rFonts w:hint="eastAsia"/>
                <w:lang w:eastAsia="zh-TW"/>
              </w:rPr>
              <w:t>112年</w:t>
            </w:r>
          </w:p>
        </w:tc>
        <w:tc>
          <w:tcPr>
            <w:tcW w:w="1134" w:type="dxa"/>
            <w:vAlign w:val="center"/>
          </w:tcPr>
          <w:p w:rsidR="00805084" w:rsidRPr="00EA230B" w:rsidRDefault="00805084" w:rsidP="00D86C95">
            <w:pPr>
              <w:pStyle w:val="142"/>
              <w:rPr>
                <w:rFonts w:hint="eastAsia"/>
              </w:rPr>
            </w:pPr>
            <w:r w:rsidRPr="00EA230B">
              <w:rPr>
                <w:rFonts w:hint="eastAsia"/>
              </w:rPr>
              <w:t>臺灣中小企業銀行</w:t>
            </w:r>
          </w:p>
        </w:tc>
        <w:tc>
          <w:tcPr>
            <w:tcW w:w="6662" w:type="dxa"/>
            <w:shd w:val="clear" w:color="auto" w:fill="auto"/>
            <w:vAlign w:val="center"/>
          </w:tcPr>
          <w:p w:rsidR="00805084" w:rsidRPr="00EA230B" w:rsidRDefault="00805084" w:rsidP="00FC348F">
            <w:pPr>
              <w:pStyle w:val="142"/>
              <w:rPr>
                <w:rFonts w:hint="eastAsia"/>
              </w:rPr>
            </w:pPr>
            <w:r w:rsidRPr="00EA230B">
              <w:rPr>
                <w:rFonts w:hint="eastAsia"/>
              </w:rPr>
              <w:t>營業部前行員挪用</w:t>
            </w:r>
            <w:r w:rsidR="00FC348F">
              <w:rPr>
                <w:rFonts w:hint="eastAsia"/>
              </w:rPr>
              <w:t>專戶</w:t>
            </w:r>
            <w:r w:rsidRPr="00EA230B">
              <w:rPr>
                <w:rFonts w:hint="eastAsia"/>
              </w:rPr>
              <w:t>手續費收入款項</w:t>
            </w:r>
            <w:r w:rsidR="00FC348F">
              <w:rPr>
                <w:rFonts w:hint="eastAsia"/>
                <w:lang w:eastAsia="zh-TW"/>
              </w:rPr>
              <w:t>等所涉缺失，顯示該行相關內部作業程序及檢核機制未臻妥適</w:t>
            </w:r>
          </w:p>
        </w:tc>
        <w:tc>
          <w:tcPr>
            <w:tcW w:w="1134" w:type="dxa"/>
            <w:shd w:val="clear" w:color="auto" w:fill="auto"/>
            <w:vAlign w:val="center"/>
          </w:tcPr>
          <w:p w:rsidR="00805084" w:rsidRPr="00805084" w:rsidRDefault="00805084" w:rsidP="00805084">
            <w:pPr>
              <w:pStyle w:val="142"/>
              <w:rPr>
                <w:rFonts w:hint="eastAsia"/>
              </w:rPr>
            </w:pPr>
            <w:r w:rsidRPr="00805084">
              <w:rPr>
                <w:rFonts w:hint="eastAsia"/>
              </w:rPr>
              <w:t>核處糾正</w:t>
            </w:r>
          </w:p>
        </w:tc>
      </w:tr>
      <w:tr w:rsidR="00805084" w:rsidRPr="00626301" w:rsidTr="00320E66">
        <w:trPr>
          <w:trHeight w:val="624"/>
        </w:trPr>
        <w:tc>
          <w:tcPr>
            <w:tcW w:w="710" w:type="dxa"/>
            <w:vMerge/>
            <w:shd w:val="clear" w:color="auto" w:fill="auto"/>
            <w:vAlign w:val="center"/>
          </w:tcPr>
          <w:p w:rsidR="00805084" w:rsidRDefault="00805084" w:rsidP="00D86C95">
            <w:pPr>
              <w:pStyle w:val="142"/>
              <w:rPr>
                <w:rFonts w:hint="eastAsia"/>
                <w:lang w:eastAsia="zh-TW"/>
              </w:rPr>
            </w:pPr>
          </w:p>
        </w:tc>
        <w:tc>
          <w:tcPr>
            <w:tcW w:w="1134" w:type="dxa"/>
            <w:vAlign w:val="center"/>
          </w:tcPr>
          <w:p w:rsidR="00805084" w:rsidRPr="00EA230B" w:rsidRDefault="00805084" w:rsidP="00D86C95">
            <w:pPr>
              <w:pStyle w:val="142"/>
              <w:rPr>
                <w:rFonts w:hint="eastAsia"/>
              </w:rPr>
            </w:pPr>
            <w:r w:rsidRPr="00EA230B">
              <w:rPr>
                <w:rFonts w:hint="eastAsia"/>
              </w:rPr>
              <w:t>兆豐國際商業銀行</w:t>
            </w:r>
          </w:p>
        </w:tc>
        <w:tc>
          <w:tcPr>
            <w:tcW w:w="6662" w:type="dxa"/>
            <w:shd w:val="clear" w:color="auto" w:fill="auto"/>
            <w:vAlign w:val="center"/>
          </w:tcPr>
          <w:p w:rsidR="00805084" w:rsidRPr="00EA230B" w:rsidRDefault="00805084" w:rsidP="00FC348F">
            <w:pPr>
              <w:pStyle w:val="142"/>
              <w:rPr>
                <w:rFonts w:hint="eastAsia"/>
              </w:rPr>
            </w:pPr>
            <w:r w:rsidRPr="00EA230B">
              <w:rPr>
                <w:rFonts w:hint="eastAsia"/>
              </w:rPr>
              <w:t>前行員挪用</w:t>
            </w:r>
            <w:r w:rsidR="00FC348F">
              <w:rPr>
                <w:rFonts w:hint="eastAsia"/>
                <w:lang w:eastAsia="zh-TW"/>
              </w:rPr>
              <w:t>客戶</w:t>
            </w:r>
            <w:r w:rsidRPr="00EA230B">
              <w:rPr>
                <w:rFonts w:hint="eastAsia"/>
              </w:rPr>
              <w:t>款項</w:t>
            </w:r>
            <w:r w:rsidR="00514346">
              <w:rPr>
                <w:rFonts w:hint="eastAsia"/>
                <w:lang w:eastAsia="zh-TW"/>
              </w:rPr>
              <w:t>所涉缺失</w:t>
            </w:r>
            <w:r w:rsidRPr="00EA230B">
              <w:rPr>
                <w:rFonts w:hint="eastAsia"/>
              </w:rPr>
              <w:t>，顯示該行內部管控措施未臻完善</w:t>
            </w:r>
          </w:p>
        </w:tc>
        <w:tc>
          <w:tcPr>
            <w:tcW w:w="1134" w:type="dxa"/>
            <w:shd w:val="clear" w:color="auto" w:fill="auto"/>
            <w:vAlign w:val="center"/>
          </w:tcPr>
          <w:p w:rsidR="00805084" w:rsidRPr="00805084" w:rsidRDefault="00805084" w:rsidP="00805084">
            <w:pPr>
              <w:pStyle w:val="142"/>
              <w:rPr>
                <w:rFonts w:hint="eastAsia"/>
              </w:rPr>
            </w:pPr>
            <w:r w:rsidRPr="00805084">
              <w:rPr>
                <w:rFonts w:hint="eastAsia"/>
              </w:rPr>
              <w:t>核處糾正</w:t>
            </w:r>
          </w:p>
        </w:tc>
      </w:tr>
      <w:tr w:rsidR="00805084" w:rsidRPr="00626301" w:rsidTr="00320E66">
        <w:trPr>
          <w:trHeight w:val="624"/>
        </w:trPr>
        <w:tc>
          <w:tcPr>
            <w:tcW w:w="710" w:type="dxa"/>
            <w:vMerge/>
            <w:shd w:val="clear" w:color="auto" w:fill="auto"/>
            <w:vAlign w:val="center"/>
          </w:tcPr>
          <w:p w:rsidR="00805084" w:rsidRDefault="00805084" w:rsidP="00D86C95">
            <w:pPr>
              <w:pStyle w:val="142"/>
              <w:rPr>
                <w:rFonts w:hint="eastAsia"/>
                <w:lang w:eastAsia="zh-TW"/>
              </w:rPr>
            </w:pPr>
          </w:p>
        </w:tc>
        <w:tc>
          <w:tcPr>
            <w:tcW w:w="1134" w:type="dxa"/>
            <w:vMerge w:val="restart"/>
            <w:vAlign w:val="center"/>
          </w:tcPr>
          <w:p w:rsidR="00805084" w:rsidRPr="00EA230B" w:rsidRDefault="00805084" w:rsidP="00D86C95">
            <w:pPr>
              <w:pStyle w:val="142"/>
              <w:rPr>
                <w:rFonts w:hint="eastAsia"/>
              </w:rPr>
            </w:pPr>
            <w:r w:rsidRPr="00EA230B">
              <w:rPr>
                <w:rFonts w:hint="eastAsia"/>
              </w:rPr>
              <w:t>臺灣土地銀行</w:t>
            </w:r>
          </w:p>
        </w:tc>
        <w:tc>
          <w:tcPr>
            <w:tcW w:w="6662" w:type="dxa"/>
            <w:shd w:val="clear" w:color="auto" w:fill="auto"/>
            <w:vAlign w:val="center"/>
          </w:tcPr>
          <w:p w:rsidR="00805084" w:rsidRPr="00EA230B" w:rsidRDefault="00805084" w:rsidP="001835AB">
            <w:pPr>
              <w:pStyle w:val="142"/>
              <w:rPr>
                <w:rFonts w:hint="eastAsia"/>
              </w:rPr>
            </w:pPr>
            <w:r w:rsidRPr="00EA230B">
              <w:t>前行員挪用公款</w:t>
            </w:r>
            <w:r w:rsidR="00514346">
              <w:rPr>
                <w:rFonts w:hint="eastAsia"/>
                <w:lang w:eastAsia="zh-TW"/>
              </w:rPr>
              <w:t>所涉缺失</w:t>
            </w:r>
            <w:r w:rsidR="00426CCE">
              <w:rPr>
                <w:rFonts w:hint="eastAsia"/>
                <w:lang w:eastAsia="zh-TW"/>
              </w:rPr>
              <w:t>，</w:t>
            </w:r>
            <w:r w:rsidR="00426CCE" w:rsidRPr="00EA230B">
              <w:rPr>
                <w:rFonts w:hint="eastAsia"/>
              </w:rPr>
              <w:t>經核該行未完善建立及未確實執行內部控制制度，違反銀行法第45條之1第1項規定</w:t>
            </w:r>
          </w:p>
        </w:tc>
        <w:tc>
          <w:tcPr>
            <w:tcW w:w="1134" w:type="dxa"/>
            <w:shd w:val="clear" w:color="auto" w:fill="auto"/>
            <w:vAlign w:val="center"/>
          </w:tcPr>
          <w:p w:rsidR="00805084" w:rsidRPr="00805084" w:rsidRDefault="00805084" w:rsidP="00805084">
            <w:pPr>
              <w:pStyle w:val="142"/>
              <w:rPr>
                <w:rFonts w:hint="eastAsia"/>
              </w:rPr>
            </w:pPr>
            <w:r w:rsidRPr="00805084">
              <w:rPr>
                <w:rFonts w:hint="eastAsia"/>
              </w:rPr>
              <w:t>核處200萬元罰鍰</w:t>
            </w:r>
          </w:p>
        </w:tc>
      </w:tr>
      <w:tr w:rsidR="00805084" w:rsidRPr="00626301" w:rsidTr="00320E66">
        <w:trPr>
          <w:trHeight w:val="624"/>
        </w:trPr>
        <w:tc>
          <w:tcPr>
            <w:tcW w:w="710" w:type="dxa"/>
            <w:vMerge/>
            <w:shd w:val="clear" w:color="auto" w:fill="auto"/>
            <w:vAlign w:val="center"/>
          </w:tcPr>
          <w:p w:rsidR="00805084" w:rsidRDefault="00805084" w:rsidP="00D86C95">
            <w:pPr>
              <w:pStyle w:val="142"/>
              <w:rPr>
                <w:rFonts w:hint="eastAsia"/>
                <w:lang w:eastAsia="zh-TW"/>
              </w:rPr>
            </w:pPr>
          </w:p>
        </w:tc>
        <w:tc>
          <w:tcPr>
            <w:tcW w:w="1134" w:type="dxa"/>
            <w:vMerge/>
            <w:vAlign w:val="center"/>
          </w:tcPr>
          <w:p w:rsidR="00805084" w:rsidRPr="00EA230B" w:rsidRDefault="00805084" w:rsidP="00D86C95">
            <w:pPr>
              <w:pStyle w:val="142"/>
              <w:rPr>
                <w:rFonts w:hint="eastAsia"/>
              </w:rPr>
            </w:pPr>
          </w:p>
        </w:tc>
        <w:tc>
          <w:tcPr>
            <w:tcW w:w="6662" w:type="dxa"/>
            <w:shd w:val="clear" w:color="auto" w:fill="auto"/>
            <w:vAlign w:val="center"/>
          </w:tcPr>
          <w:p w:rsidR="00805084" w:rsidRPr="00EA230B" w:rsidRDefault="00805084" w:rsidP="001835AB">
            <w:pPr>
              <w:pStyle w:val="142"/>
              <w:rPr>
                <w:rFonts w:hint="eastAsia"/>
                <w:lang w:eastAsia="zh-TW"/>
              </w:rPr>
            </w:pPr>
            <w:r w:rsidRPr="00EA230B">
              <w:t>前行員挪用公款</w:t>
            </w:r>
            <w:r w:rsidR="001835AB">
              <w:rPr>
                <w:rFonts w:hint="eastAsia"/>
                <w:lang w:eastAsia="zh-TW"/>
              </w:rPr>
              <w:t>所涉相關缺失，顯示該行對於櫃員現金箱之管控措施未</w:t>
            </w:r>
            <w:r w:rsidR="001835AB" w:rsidRPr="00EA230B">
              <w:rPr>
                <w:rFonts w:hint="eastAsia"/>
              </w:rPr>
              <w:t>臻完善</w:t>
            </w:r>
          </w:p>
        </w:tc>
        <w:tc>
          <w:tcPr>
            <w:tcW w:w="1134" w:type="dxa"/>
            <w:shd w:val="clear" w:color="auto" w:fill="auto"/>
            <w:vAlign w:val="center"/>
          </w:tcPr>
          <w:p w:rsidR="00805084" w:rsidRPr="00805084" w:rsidRDefault="00805084" w:rsidP="00805084">
            <w:pPr>
              <w:pStyle w:val="142"/>
              <w:rPr>
                <w:rFonts w:hint="eastAsia"/>
              </w:rPr>
            </w:pPr>
            <w:r w:rsidRPr="00805084">
              <w:rPr>
                <w:rFonts w:hint="eastAsia"/>
              </w:rPr>
              <w:t>核處糾正</w:t>
            </w:r>
          </w:p>
        </w:tc>
      </w:tr>
      <w:tr w:rsidR="00805084" w:rsidRPr="00626301" w:rsidTr="00320E66">
        <w:trPr>
          <w:trHeight w:val="624"/>
        </w:trPr>
        <w:tc>
          <w:tcPr>
            <w:tcW w:w="710" w:type="dxa"/>
            <w:shd w:val="clear" w:color="auto" w:fill="auto"/>
            <w:vAlign w:val="center"/>
          </w:tcPr>
          <w:p w:rsidR="00805084" w:rsidRDefault="00805084" w:rsidP="00D86C95">
            <w:pPr>
              <w:pStyle w:val="142"/>
              <w:rPr>
                <w:rFonts w:hint="eastAsia"/>
                <w:lang w:eastAsia="zh-TW"/>
              </w:rPr>
            </w:pPr>
            <w:r>
              <w:rPr>
                <w:rFonts w:hint="eastAsia"/>
                <w:lang w:eastAsia="zh-TW"/>
              </w:rPr>
              <w:t>113年</w:t>
            </w:r>
          </w:p>
        </w:tc>
        <w:tc>
          <w:tcPr>
            <w:tcW w:w="1134" w:type="dxa"/>
            <w:vAlign w:val="center"/>
          </w:tcPr>
          <w:p w:rsidR="00805084" w:rsidRPr="00EA230B" w:rsidRDefault="00805084" w:rsidP="00D86C95">
            <w:pPr>
              <w:pStyle w:val="142"/>
              <w:rPr>
                <w:rFonts w:hint="eastAsia"/>
              </w:rPr>
            </w:pPr>
            <w:r w:rsidRPr="00EA230B">
              <w:rPr>
                <w:rFonts w:hint="eastAsia"/>
              </w:rPr>
              <w:t>彰化商業銀行</w:t>
            </w:r>
          </w:p>
        </w:tc>
        <w:tc>
          <w:tcPr>
            <w:tcW w:w="6662" w:type="dxa"/>
            <w:shd w:val="clear" w:color="auto" w:fill="auto"/>
            <w:vAlign w:val="center"/>
          </w:tcPr>
          <w:p w:rsidR="00805084" w:rsidRPr="00EA230B" w:rsidRDefault="00805084" w:rsidP="00805084">
            <w:pPr>
              <w:pStyle w:val="142"/>
            </w:pPr>
            <w:r w:rsidRPr="00EA230B">
              <w:rPr>
                <w:rFonts w:hint="eastAsia"/>
              </w:rPr>
              <w:t>前行員挪用客戶款項</w:t>
            </w:r>
            <w:r w:rsidR="00C3076E">
              <w:rPr>
                <w:rFonts w:hint="eastAsia"/>
                <w:lang w:eastAsia="zh-TW"/>
              </w:rPr>
              <w:t>案件所涉相關缺失，</w:t>
            </w:r>
            <w:r w:rsidR="00C3076E" w:rsidRPr="00C3076E">
              <w:rPr>
                <w:rFonts w:hint="eastAsia"/>
              </w:rPr>
              <w:t>核有未落實執行磁條重建覆核機制及外出收付作業程序，以及未確實督導員工遵守行為守則</w:t>
            </w:r>
          </w:p>
        </w:tc>
        <w:tc>
          <w:tcPr>
            <w:tcW w:w="1134" w:type="dxa"/>
            <w:shd w:val="clear" w:color="auto" w:fill="auto"/>
            <w:vAlign w:val="center"/>
          </w:tcPr>
          <w:p w:rsidR="00805084" w:rsidRPr="00805084" w:rsidRDefault="00805084" w:rsidP="00805084">
            <w:pPr>
              <w:pStyle w:val="142"/>
              <w:rPr>
                <w:rFonts w:hint="eastAsia"/>
              </w:rPr>
            </w:pPr>
            <w:r w:rsidRPr="00805084">
              <w:rPr>
                <w:rFonts w:hint="eastAsia"/>
              </w:rPr>
              <w:t>核處糾正</w:t>
            </w:r>
          </w:p>
        </w:tc>
      </w:tr>
      <w:tr w:rsidR="00805084" w:rsidRPr="00626301" w:rsidTr="00320E66">
        <w:trPr>
          <w:trHeight w:val="567"/>
        </w:trPr>
        <w:tc>
          <w:tcPr>
            <w:tcW w:w="710" w:type="dxa"/>
            <w:vMerge w:val="restart"/>
            <w:shd w:val="clear" w:color="auto" w:fill="auto"/>
            <w:vAlign w:val="center"/>
          </w:tcPr>
          <w:p w:rsidR="00805084" w:rsidRDefault="00805084" w:rsidP="00D86C95">
            <w:pPr>
              <w:pStyle w:val="142"/>
              <w:rPr>
                <w:rFonts w:hint="eastAsia"/>
                <w:lang w:eastAsia="zh-TW"/>
              </w:rPr>
            </w:pPr>
            <w:r>
              <w:rPr>
                <w:rFonts w:hint="eastAsia"/>
                <w:lang w:eastAsia="zh-TW"/>
              </w:rPr>
              <w:t>114年</w:t>
            </w:r>
          </w:p>
        </w:tc>
        <w:tc>
          <w:tcPr>
            <w:tcW w:w="1134" w:type="dxa"/>
            <w:vAlign w:val="center"/>
          </w:tcPr>
          <w:p w:rsidR="00805084" w:rsidRPr="00EA230B" w:rsidRDefault="00805084" w:rsidP="00D86C95">
            <w:pPr>
              <w:pStyle w:val="142"/>
              <w:rPr>
                <w:rFonts w:hint="eastAsia"/>
              </w:rPr>
            </w:pPr>
            <w:r w:rsidRPr="00EA230B">
              <w:rPr>
                <w:rFonts w:hint="eastAsia"/>
              </w:rPr>
              <w:t>臺灣中小企業銀行</w:t>
            </w:r>
          </w:p>
        </w:tc>
        <w:tc>
          <w:tcPr>
            <w:tcW w:w="6662" w:type="dxa"/>
            <w:shd w:val="clear" w:color="auto" w:fill="auto"/>
            <w:vAlign w:val="center"/>
          </w:tcPr>
          <w:p w:rsidR="00805084" w:rsidRPr="00EA230B" w:rsidRDefault="00805084" w:rsidP="00D86C95">
            <w:pPr>
              <w:pStyle w:val="142"/>
            </w:pPr>
            <w:r w:rsidRPr="00EA230B">
              <w:rPr>
                <w:rFonts w:hint="eastAsia"/>
              </w:rPr>
              <w:t>前行員挪用公款</w:t>
            </w:r>
            <w:r w:rsidR="00C3076E">
              <w:rPr>
                <w:rFonts w:hint="eastAsia"/>
                <w:lang w:eastAsia="zh-TW"/>
              </w:rPr>
              <w:t>所涉相關缺失</w:t>
            </w:r>
            <w:r w:rsidR="00426CCE" w:rsidRPr="00EA230B">
              <w:rPr>
                <w:rFonts w:hint="eastAsia"/>
              </w:rPr>
              <w:t>，</w:t>
            </w:r>
            <w:r w:rsidR="00476382" w:rsidRPr="00EA230B">
              <w:rPr>
                <w:rFonts w:hint="eastAsia"/>
              </w:rPr>
              <w:t>經核該行未完善建立及未確實執行內部控制制度，</w:t>
            </w:r>
            <w:r w:rsidR="00426CCE" w:rsidRPr="00EA230B">
              <w:rPr>
                <w:rFonts w:hint="eastAsia"/>
              </w:rPr>
              <w:t>違反銀行法第45條之1第1項規定</w:t>
            </w:r>
          </w:p>
        </w:tc>
        <w:tc>
          <w:tcPr>
            <w:tcW w:w="1134" w:type="dxa"/>
            <w:shd w:val="clear" w:color="auto" w:fill="auto"/>
            <w:vAlign w:val="center"/>
          </w:tcPr>
          <w:p w:rsidR="00805084" w:rsidRPr="00805084" w:rsidRDefault="00805084" w:rsidP="00805084">
            <w:pPr>
              <w:pStyle w:val="142"/>
              <w:rPr>
                <w:rFonts w:hint="eastAsia"/>
              </w:rPr>
            </w:pPr>
            <w:r w:rsidRPr="00805084">
              <w:rPr>
                <w:rFonts w:hint="eastAsia"/>
              </w:rPr>
              <w:t>核處200萬元罰鍰</w:t>
            </w:r>
          </w:p>
        </w:tc>
      </w:tr>
      <w:tr w:rsidR="00805084" w:rsidRPr="00626301" w:rsidTr="00320E66">
        <w:trPr>
          <w:trHeight w:val="567"/>
        </w:trPr>
        <w:tc>
          <w:tcPr>
            <w:tcW w:w="710" w:type="dxa"/>
            <w:vMerge/>
            <w:shd w:val="clear" w:color="auto" w:fill="auto"/>
            <w:vAlign w:val="center"/>
          </w:tcPr>
          <w:p w:rsidR="00805084" w:rsidRDefault="00805084" w:rsidP="00805084">
            <w:pPr>
              <w:pStyle w:val="142"/>
              <w:rPr>
                <w:rFonts w:hint="eastAsia"/>
                <w:lang w:eastAsia="zh-TW"/>
              </w:rPr>
            </w:pPr>
          </w:p>
        </w:tc>
        <w:tc>
          <w:tcPr>
            <w:tcW w:w="1134" w:type="dxa"/>
            <w:vAlign w:val="center"/>
          </w:tcPr>
          <w:p w:rsidR="00805084" w:rsidRPr="00EA230B" w:rsidRDefault="00805084" w:rsidP="00805084">
            <w:pPr>
              <w:pStyle w:val="142"/>
              <w:rPr>
                <w:rFonts w:hint="eastAsia"/>
              </w:rPr>
            </w:pPr>
            <w:r w:rsidRPr="00EA230B">
              <w:rPr>
                <w:rFonts w:hint="eastAsia"/>
              </w:rPr>
              <w:t>臺灣土地銀行</w:t>
            </w:r>
          </w:p>
        </w:tc>
        <w:tc>
          <w:tcPr>
            <w:tcW w:w="6662" w:type="dxa"/>
            <w:shd w:val="clear" w:color="auto" w:fill="auto"/>
            <w:vAlign w:val="center"/>
          </w:tcPr>
          <w:p w:rsidR="00805084" w:rsidRPr="00EA230B" w:rsidRDefault="00805084" w:rsidP="00C3076E">
            <w:pPr>
              <w:pStyle w:val="142"/>
            </w:pPr>
            <w:r w:rsidRPr="00EA230B">
              <w:t>前行員挪用公款</w:t>
            </w:r>
            <w:r w:rsidR="00C3076E">
              <w:rPr>
                <w:rFonts w:hint="eastAsia"/>
                <w:lang w:eastAsia="zh-TW"/>
              </w:rPr>
              <w:t>所涉缺失，</w:t>
            </w:r>
            <w:r w:rsidR="00B03F8C">
              <w:rPr>
                <w:rFonts w:hint="eastAsia"/>
                <w:lang w:eastAsia="zh-TW"/>
              </w:rPr>
              <w:t>有</w:t>
            </w:r>
            <w:r w:rsidR="00B03F8C" w:rsidRPr="00EA230B">
              <w:rPr>
                <w:rFonts w:hint="eastAsia"/>
              </w:rPr>
              <w:t>未完善建立及未確實執行內部控制制度</w:t>
            </w:r>
            <w:r w:rsidR="006F12F3">
              <w:rPr>
                <w:rFonts w:hint="eastAsia"/>
                <w:lang w:eastAsia="zh-TW"/>
              </w:rPr>
              <w:t>之情事</w:t>
            </w:r>
            <w:r w:rsidR="00B03F8C">
              <w:rPr>
                <w:rFonts w:hint="eastAsia"/>
                <w:lang w:eastAsia="zh-TW"/>
              </w:rPr>
              <w:t>，</w:t>
            </w:r>
            <w:r w:rsidR="00B03F8C" w:rsidRPr="00EA230B">
              <w:rPr>
                <w:rFonts w:hint="eastAsia"/>
              </w:rPr>
              <w:t>違反銀行法第45條之1第1項規定</w:t>
            </w:r>
          </w:p>
        </w:tc>
        <w:tc>
          <w:tcPr>
            <w:tcW w:w="1134" w:type="dxa"/>
            <w:shd w:val="clear" w:color="auto" w:fill="auto"/>
            <w:vAlign w:val="center"/>
          </w:tcPr>
          <w:p w:rsidR="00805084" w:rsidRPr="00805084" w:rsidRDefault="00805084" w:rsidP="00805084">
            <w:pPr>
              <w:pStyle w:val="142"/>
            </w:pPr>
            <w:r w:rsidRPr="00805084">
              <w:rPr>
                <w:rFonts w:hint="eastAsia"/>
              </w:rPr>
              <w:t>核處400萬元罰鍰</w:t>
            </w:r>
          </w:p>
        </w:tc>
      </w:tr>
    </w:tbl>
    <w:p w:rsidR="00296AEB" w:rsidRPr="008E7B27" w:rsidRDefault="00204477" w:rsidP="00023F34">
      <w:pPr>
        <w:pStyle w:val="142"/>
        <w:ind w:leftChars="-150" w:left="-425"/>
        <w:rPr>
          <w:rFonts w:hint="eastAsia"/>
          <w:lang w:eastAsia="zh-TW"/>
        </w:rPr>
      </w:pPr>
      <w:r w:rsidRPr="00F83D8E">
        <w:rPr>
          <w:rFonts w:hint="eastAsia"/>
        </w:rPr>
        <w:t>資料來源：</w:t>
      </w:r>
      <w:r>
        <w:rPr>
          <w:rFonts w:hint="eastAsia"/>
        </w:rPr>
        <w:t>金管會</w:t>
      </w:r>
      <w:r w:rsidR="00023F34">
        <w:rPr>
          <w:rFonts w:hint="eastAsia"/>
          <w:lang w:eastAsia="zh-TW"/>
        </w:rPr>
        <w:t>及其網站公告資訊</w:t>
      </w:r>
      <w:r>
        <w:rPr>
          <w:rFonts w:hint="eastAsia"/>
        </w:rPr>
        <w:t>，本中心彙製</w:t>
      </w:r>
      <w:r w:rsidRPr="00F83D8E">
        <w:rPr>
          <w:rFonts w:hint="eastAsia"/>
        </w:rPr>
        <w:t>。</w:t>
      </w:r>
    </w:p>
    <w:p w:rsidR="00BA73A5" w:rsidRDefault="00BA73A5" w:rsidP="00CF0A55">
      <w:pPr>
        <w:pStyle w:val="14"/>
        <w:ind w:left="567" w:hanging="567"/>
        <w:rPr>
          <w:rStyle w:val="a5"/>
          <w:snapToGrid w:val="0"/>
          <w:szCs w:val="20"/>
        </w:rPr>
      </w:pPr>
    </w:p>
    <w:p w:rsidR="00D214EA" w:rsidRDefault="00CF0A55" w:rsidP="00812D2D">
      <w:pPr>
        <w:pStyle w:val="14"/>
        <w:ind w:left="567" w:hanging="567"/>
      </w:pPr>
      <w:bookmarkStart w:id="24" w:name="_Toc204592451"/>
      <w:r w:rsidRPr="00E04F94">
        <w:rPr>
          <w:rStyle w:val="a5"/>
          <w:rFonts w:hint="eastAsia"/>
          <w:snapToGrid w:val="0"/>
          <w:szCs w:val="20"/>
        </w:rPr>
        <w:t>四</w:t>
      </w:r>
      <w:r w:rsidRPr="00E04F94">
        <w:rPr>
          <w:rStyle w:val="a5"/>
          <w:snapToGrid w:val="0"/>
          <w:szCs w:val="20"/>
        </w:rPr>
        <w:t>、</w:t>
      </w:r>
      <w:r w:rsidR="00974A7C">
        <w:rPr>
          <w:rStyle w:val="a5"/>
          <w:rFonts w:hint="eastAsia"/>
          <w:snapToGrid w:val="0"/>
          <w:szCs w:val="20"/>
        </w:rPr>
        <w:t>近年</w:t>
      </w:r>
      <w:r w:rsidR="00D214EA" w:rsidRPr="00D214EA">
        <w:rPr>
          <w:rStyle w:val="a5"/>
          <w:rFonts w:hint="eastAsia"/>
          <w:snapToGrid w:val="0"/>
          <w:szCs w:val="20"/>
        </w:rPr>
        <w:t>公股銀行警示帳戶數</w:t>
      </w:r>
      <w:r w:rsidR="00812D2D">
        <w:rPr>
          <w:rStyle w:val="a5"/>
          <w:rFonts w:hint="eastAsia"/>
          <w:snapToGrid w:val="0"/>
          <w:szCs w:val="20"/>
        </w:rPr>
        <w:t>之</w:t>
      </w:r>
      <w:r w:rsidR="00D214EA" w:rsidRPr="00D214EA">
        <w:rPr>
          <w:rStyle w:val="a5"/>
          <w:rFonts w:hint="eastAsia"/>
          <w:snapToGrid w:val="0"/>
          <w:szCs w:val="20"/>
        </w:rPr>
        <w:t>增幅</w:t>
      </w:r>
      <w:r w:rsidR="00AE7968">
        <w:rPr>
          <w:rStyle w:val="a5"/>
          <w:rFonts w:hint="eastAsia"/>
          <w:snapToGrid w:val="0"/>
          <w:szCs w:val="20"/>
        </w:rPr>
        <w:t>雖</w:t>
      </w:r>
      <w:r w:rsidR="005A1F8F">
        <w:rPr>
          <w:rStyle w:val="a5"/>
          <w:rFonts w:hint="eastAsia"/>
          <w:snapToGrid w:val="0"/>
          <w:szCs w:val="20"/>
        </w:rPr>
        <w:t>概呈趨緩</w:t>
      </w:r>
      <w:r w:rsidR="00D214EA">
        <w:rPr>
          <w:rStyle w:val="a5"/>
          <w:rFonts w:hint="eastAsia"/>
          <w:snapToGrid w:val="0"/>
          <w:szCs w:val="20"/>
        </w:rPr>
        <w:t>，惟</w:t>
      </w:r>
      <w:r w:rsidR="00D214EA">
        <w:rPr>
          <w:rFonts w:hint="eastAsia"/>
        </w:rPr>
        <w:t>多</w:t>
      </w:r>
      <w:r w:rsidR="00974A7C">
        <w:rPr>
          <w:rFonts w:hint="eastAsia"/>
        </w:rPr>
        <w:t>較</w:t>
      </w:r>
      <w:r w:rsidR="009E06AC">
        <w:rPr>
          <w:rFonts w:hint="eastAsia"/>
        </w:rPr>
        <w:t>整體銀行之</w:t>
      </w:r>
      <w:r w:rsidR="00974A7C">
        <w:rPr>
          <w:rFonts w:hint="eastAsia"/>
        </w:rPr>
        <w:t>增</w:t>
      </w:r>
      <w:r w:rsidR="009E06AC">
        <w:rPr>
          <w:rFonts w:hint="eastAsia"/>
        </w:rPr>
        <w:t>幅</w:t>
      </w:r>
      <w:r w:rsidR="00974A7C">
        <w:rPr>
          <w:rFonts w:hint="eastAsia"/>
        </w:rPr>
        <w:t>為高</w:t>
      </w:r>
      <w:r w:rsidR="00D214EA">
        <w:rPr>
          <w:rFonts w:hint="eastAsia"/>
        </w:rPr>
        <w:t>，</w:t>
      </w:r>
      <w:r w:rsidR="00974A7C">
        <w:rPr>
          <w:rFonts w:hint="eastAsia"/>
        </w:rPr>
        <w:t>甚</w:t>
      </w:r>
      <w:r w:rsidR="00D214EA" w:rsidRPr="00D214EA">
        <w:rPr>
          <w:rFonts w:hint="eastAsia"/>
        </w:rPr>
        <w:t>發生行員涉及與詐騙集團共謀之情事</w:t>
      </w:r>
      <w:r w:rsidR="00812D2D">
        <w:rPr>
          <w:rFonts w:hint="eastAsia"/>
        </w:rPr>
        <w:t>，</w:t>
      </w:r>
      <w:r w:rsidR="00CE4328">
        <w:rPr>
          <w:rFonts w:hint="eastAsia"/>
        </w:rPr>
        <w:t>允</w:t>
      </w:r>
      <w:r w:rsidR="00812D2D">
        <w:rPr>
          <w:rFonts w:hint="eastAsia"/>
        </w:rPr>
        <w:t>宜持續落實相關防詐措施，俾保障民眾</w:t>
      </w:r>
      <w:r w:rsidR="00825F5E">
        <w:rPr>
          <w:rFonts w:hint="eastAsia"/>
        </w:rPr>
        <w:t>財產安全</w:t>
      </w:r>
      <w:bookmarkEnd w:id="24"/>
    </w:p>
    <w:p w:rsidR="00173D43" w:rsidRDefault="000C19DA" w:rsidP="007B3AD6">
      <w:pPr>
        <w:ind w:left="566" w:firstLine="566"/>
        <w:rPr>
          <w:rFonts w:hint="eastAsia"/>
        </w:rPr>
      </w:pPr>
      <w:r w:rsidRPr="000C19DA">
        <w:rPr>
          <w:rFonts w:hint="eastAsia"/>
        </w:rPr>
        <w:t>近年資通訊發展飛快，人工智慧、虛擬資產蓬勃發展，詐騙集團不當利用科技工具，致使詐欺犯罪惡潮席捲世界各國，</w:t>
      </w:r>
      <w:r w:rsidR="00D53E69">
        <w:rPr>
          <w:rFonts w:hint="eastAsia"/>
        </w:rPr>
        <w:t>為保障人民財產安全，</w:t>
      </w:r>
      <w:r w:rsidR="00564005">
        <w:rPr>
          <w:rFonts w:hint="eastAsia"/>
        </w:rPr>
        <w:t>政府自111年6</w:t>
      </w:r>
      <w:r w:rsidR="00564005" w:rsidRPr="00564005">
        <w:rPr>
          <w:rFonts w:hint="eastAsia"/>
        </w:rPr>
        <w:t>月起實施「新世代打擊詐欺策略行動綱領」</w:t>
      </w:r>
      <w:r w:rsidR="00564005">
        <w:rPr>
          <w:rFonts w:hint="eastAsia"/>
        </w:rPr>
        <w:t>，並</w:t>
      </w:r>
      <w:r w:rsidR="00A80733">
        <w:rPr>
          <w:rFonts w:hint="eastAsia"/>
        </w:rPr>
        <w:t>陸續</w:t>
      </w:r>
      <w:r w:rsidR="00173D43">
        <w:rPr>
          <w:rFonts w:hint="eastAsia"/>
        </w:rPr>
        <w:t>於112及113年</w:t>
      </w:r>
      <w:r w:rsidR="00A80733">
        <w:rPr>
          <w:rFonts w:hint="eastAsia"/>
        </w:rPr>
        <w:t>分別</w:t>
      </w:r>
      <w:r w:rsidR="00173D43">
        <w:rPr>
          <w:rFonts w:hint="eastAsia"/>
        </w:rPr>
        <w:t>推出1.5及2.0版本，</w:t>
      </w:r>
      <w:r w:rsidR="00C71D72">
        <w:rPr>
          <w:rFonts w:hint="eastAsia"/>
        </w:rPr>
        <w:t>以期有效應對不斷進化之詐欺犯罪型態</w:t>
      </w:r>
      <w:r w:rsidR="00C71D72">
        <w:rPr>
          <w:rStyle w:val="ae"/>
        </w:rPr>
        <w:footnoteReference w:id="10"/>
      </w:r>
      <w:r w:rsidR="00C71D72">
        <w:rPr>
          <w:rFonts w:hint="eastAsia"/>
        </w:rPr>
        <w:t>，</w:t>
      </w:r>
      <w:r w:rsidR="00173D43">
        <w:rPr>
          <w:rFonts w:hint="eastAsia"/>
        </w:rPr>
        <w:t>而</w:t>
      </w:r>
      <w:r w:rsidR="00A74156">
        <w:rPr>
          <w:rFonts w:hint="eastAsia"/>
        </w:rPr>
        <w:t>詐騙之目的不外乎取得金錢，故</w:t>
      </w:r>
      <w:r w:rsidR="00A74156" w:rsidRPr="0009049D">
        <w:rPr>
          <w:rFonts w:hint="eastAsia"/>
        </w:rPr>
        <w:t>金流管制及洗錢防制措施實屬打詐政策之核心</w:t>
      </w:r>
      <w:r w:rsidR="00A74156">
        <w:rPr>
          <w:rStyle w:val="ae"/>
        </w:rPr>
        <w:footnoteReference w:id="11"/>
      </w:r>
      <w:r w:rsidR="007B3AD6">
        <w:rPr>
          <w:rFonts w:hint="eastAsia"/>
        </w:rPr>
        <w:t>。</w:t>
      </w:r>
      <w:r w:rsidR="00B346B3">
        <w:rPr>
          <w:rFonts w:hint="eastAsia"/>
        </w:rPr>
        <w:t>近年</w:t>
      </w:r>
      <w:r w:rsidR="00A74156">
        <w:rPr>
          <w:rFonts w:hint="eastAsia"/>
        </w:rPr>
        <w:t>公股銀行</w:t>
      </w:r>
      <w:r w:rsidR="00DD1973">
        <w:rPr>
          <w:rFonts w:hint="eastAsia"/>
        </w:rPr>
        <w:t>配合主管機關政策建置相關防詐機制</w:t>
      </w:r>
      <w:r w:rsidR="00422631">
        <w:rPr>
          <w:rFonts w:hint="eastAsia"/>
        </w:rPr>
        <w:t>及</w:t>
      </w:r>
      <w:r w:rsidR="00DD1973">
        <w:rPr>
          <w:rFonts w:hint="eastAsia"/>
        </w:rPr>
        <w:t>措施</w:t>
      </w:r>
      <w:r w:rsidR="00B346B3">
        <w:rPr>
          <w:rFonts w:hint="eastAsia"/>
        </w:rPr>
        <w:t>，</w:t>
      </w:r>
      <w:r w:rsidR="008B2088">
        <w:rPr>
          <w:rFonts w:hint="eastAsia"/>
        </w:rPr>
        <w:t>於</w:t>
      </w:r>
      <w:r w:rsidR="00941DB3" w:rsidRPr="00941DB3">
        <w:rPr>
          <w:rFonts w:hint="eastAsia"/>
        </w:rPr>
        <w:t>110</w:t>
      </w:r>
      <w:r w:rsidR="00422631">
        <w:rPr>
          <w:rFonts w:hint="eastAsia"/>
        </w:rPr>
        <w:t>年</w:t>
      </w:r>
      <w:r w:rsidR="00941DB3" w:rsidRPr="00941DB3">
        <w:rPr>
          <w:rFonts w:hint="eastAsia"/>
        </w:rPr>
        <w:t>至114年3月底</w:t>
      </w:r>
      <w:r w:rsidR="00941DB3">
        <w:rPr>
          <w:rFonts w:hint="eastAsia"/>
        </w:rPr>
        <w:t>間</w:t>
      </w:r>
      <w:r w:rsidR="00941DB3" w:rsidRPr="00941DB3">
        <w:rPr>
          <w:rFonts w:hint="eastAsia"/>
        </w:rPr>
        <w:t>，</w:t>
      </w:r>
      <w:r w:rsidR="005A1F8F">
        <w:rPr>
          <w:rFonts w:hint="eastAsia"/>
        </w:rPr>
        <w:t>其警示帳戶數之增幅概呈趨緩</w:t>
      </w:r>
      <w:r w:rsidR="008B2088">
        <w:rPr>
          <w:rFonts w:hint="eastAsia"/>
        </w:rPr>
        <w:t>，惟</w:t>
      </w:r>
      <w:r w:rsidR="00941DB3" w:rsidRPr="00941DB3">
        <w:rPr>
          <w:rFonts w:hint="eastAsia"/>
        </w:rPr>
        <w:t>多數</w:t>
      </w:r>
      <w:r w:rsidR="00941DB3" w:rsidRPr="003260FC">
        <w:rPr>
          <w:rFonts w:hint="eastAsia"/>
        </w:rPr>
        <w:t>公股銀行</w:t>
      </w:r>
      <w:r w:rsidR="008B2088">
        <w:rPr>
          <w:rFonts w:hint="eastAsia"/>
        </w:rPr>
        <w:t>仍</w:t>
      </w:r>
      <w:r w:rsidR="00941DB3" w:rsidRPr="003260FC">
        <w:rPr>
          <w:rFonts w:hint="eastAsia"/>
        </w:rPr>
        <w:t>高於同期間</w:t>
      </w:r>
      <w:r w:rsidR="009B27A1">
        <w:rPr>
          <w:rFonts w:hint="eastAsia"/>
        </w:rPr>
        <w:t>整體</w:t>
      </w:r>
      <w:r w:rsidR="00941DB3" w:rsidRPr="003260FC">
        <w:rPr>
          <w:rFonts w:hint="eastAsia"/>
        </w:rPr>
        <w:t>銀行(含中華郵政公司)之</w:t>
      </w:r>
      <w:r w:rsidR="00422631">
        <w:rPr>
          <w:rFonts w:hint="eastAsia"/>
        </w:rPr>
        <w:t>增</w:t>
      </w:r>
      <w:r w:rsidR="00941DB3" w:rsidRPr="003260FC">
        <w:rPr>
          <w:rFonts w:hint="eastAsia"/>
        </w:rPr>
        <w:t>幅</w:t>
      </w:r>
      <w:r w:rsidR="007B3AD6" w:rsidRPr="003260FC">
        <w:rPr>
          <w:rFonts w:hint="eastAsia"/>
        </w:rPr>
        <w:t>，</w:t>
      </w:r>
      <w:r w:rsidR="00422631">
        <w:rPr>
          <w:rFonts w:hint="eastAsia"/>
        </w:rPr>
        <w:t>甚發生</w:t>
      </w:r>
      <w:r w:rsidR="00941DB3" w:rsidRPr="003260FC">
        <w:rPr>
          <w:rFonts w:hint="eastAsia"/>
        </w:rPr>
        <w:t>銀行行員涉及與詐騙集團共謀而</w:t>
      </w:r>
      <w:r w:rsidR="00941DB3">
        <w:rPr>
          <w:rFonts w:hint="eastAsia"/>
        </w:rPr>
        <w:t>遭金管會裁罰之情事</w:t>
      </w:r>
      <w:r w:rsidR="007B3AD6" w:rsidRPr="00443F58">
        <w:rPr>
          <w:rFonts w:hint="eastAsia"/>
        </w:rPr>
        <w:t>。</w:t>
      </w:r>
      <w:r w:rsidR="007B3AD6">
        <w:rPr>
          <w:rFonts w:hint="eastAsia"/>
        </w:rPr>
        <w:t xml:space="preserve">茲分述如下： </w:t>
      </w:r>
    </w:p>
    <w:p w:rsidR="00A17877" w:rsidRPr="006C6E13" w:rsidRDefault="005641C4" w:rsidP="005641C4">
      <w:pPr>
        <w:pStyle w:val="a4"/>
        <w:ind w:left="849" w:hanging="283"/>
        <w:rPr>
          <w:b/>
          <w:lang w:eastAsia="zh-TW"/>
        </w:rPr>
      </w:pPr>
      <w:r w:rsidRPr="005641C4">
        <w:rPr>
          <w:rFonts w:hint="eastAsia"/>
          <w:b/>
        </w:rPr>
        <w:t>(一)</w:t>
      </w:r>
      <w:r w:rsidR="00AF6CD8">
        <w:rPr>
          <w:rFonts w:hint="eastAsia"/>
          <w:b/>
          <w:lang w:eastAsia="zh-TW"/>
        </w:rPr>
        <w:t>近年</w:t>
      </w:r>
      <w:r w:rsidR="006C6E13">
        <w:rPr>
          <w:rFonts w:hint="eastAsia"/>
          <w:b/>
          <w:lang w:eastAsia="zh-TW"/>
        </w:rPr>
        <w:t>公股銀行採取多項</w:t>
      </w:r>
      <w:r w:rsidR="00422631">
        <w:rPr>
          <w:rFonts w:hint="eastAsia"/>
          <w:b/>
          <w:lang w:eastAsia="zh-TW"/>
        </w:rPr>
        <w:t>防詐</w:t>
      </w:r>
      <w:r w:rsidR="006C6E13">
        <w:rPr>
          <w:rFonts w:hint="eastAsia"/>
          <w:b/>
          <w:lang w:eastAsia="zh-TW"/>
        </w:rPr>
        <w:t>措施</w:t>
      </w:r>
      <w:r w:rsidR="00C279D5">
        <w:rPr>
          <w:rFonts w:hint="eastAsia"/>
          <w:b/>
          <w:lang w:eastAsia="zh-TW"/>
        </w:rPr>
        <w:t>，110至113年度已投入逾6,000萬元之防詐經費，114年度預計再投入1億餘元，</w:t>
      </w:r>
      <w:r w:rsidR="006C6E13">
        <w:rPr>
          <w:rFonts w:hint="eastAsia"/>
          <w:b/>
          <w:lang w:eastAsia="zh-TW"/>
        </w:rPr>
        <w:t>以</w:t>
      </w:r>
      <w:r w:rsidR="006B6BE9">
        <w:rPr>
          <w:rFonts w:hint="eastAsia"/>
          <w:b/>
          <w:lang w:eastAsia="zh-TW"/>
        </w:rPr>
        <w:t>期有效</w:t>
      </w:r>
      <w:r w:rsidR="006C6E13">
        <w:rPr>
          <w:rFonts w:hint="eastAsia"/>
          <w:b/>
          <w:lang w:eastAsia="zh-TW"/>
        </w:rPr>
        <w:t>防制詐騙</w:t>
      </w:r>
    </w:p>
    <w:p w:rsidR="00C26231" w:rsidRPr="00F91231" w:rsidRDefault="001E2B55" w:rsidP="00F91231">
      <w:pPr>
        <w:pStyle w:val="21"/>
        <w:ind w:left="850" w:firstLine="566"/>
        <w:rPr>
          <w:rFonts w:hint="eastAsia"/>
          <w:color w:val="FF0000"/>
          <w:lang w:eastAsia="zh-TW"/>
        </w:rPr>
      </w:pPr>
      <w:r w:rsidRPr="00741528">
        <w:rPr>
          <w:rFonts w:hint="eastAsia"/>
          <w:lang w:val="en-US" w:eastAsia="zh-TW"/>
        </w:rPr>
        <w:t>參</w:t>
      </w:r>
      <w:r w:rsidR="002870CE" w:rsidRPr="00741528">
        <w:rPr>
          <w:rFonts w:hint="eastAsia"/>
          <w:lang w:val="en-US" w:eastAsia="zh-TW"/>
        </w:rPr>
        <w:t>據</w:t>
      </w:r>
      <w:r w:rsidRPr="00741528">
        <w:rPr>
          <w:rFonts w:hint="eastAsia"/>
          <w:lang w:val="en-US" w:eastAsia="zh-TW"/>
        </w:rPr>
        <w:t>公股銀行相關新聞稿及</w:t>
      </w:r>
      <w:r w:rsidR="002870CE" w:rsidRPr="00741528">
        <w:rPr>
          <w:rFonts w:hint="eastAsia"/>
          <w:lang w:val="en-US" w:eastAsia="zh-TW"/>
        </w:rPr>
        <w:t>財政部國庫署提供資料，</w:t>
      </w:r>
      <w:r w:rsidR="00673422">
        <w:rPr>
          <w:rFonts w:hint="eastAsia"/>
          <w:lang w:val="en-US" w:eastAsia="zh-TW"/>
        </w:rPr>
        <w:t>近</w:t>
      </w:r>
      <w:r w:rsidR="009B27A1">
        <w:rPr>
          <w:rFonts w:hint="eastAsia"/>
          <w:lang w:val="en-US" w:eastAsia="zh-TW"/>
        </w:rPr>
        <w:t>年</w:t>
      </w:r>
      <w:r w:rsidR="002870CE" w:rsidRPr="00741528">
        <w:rPr>
          <w:rFonts w:hint="eastAsia"/>
          <w:lang w:val="en-US" w:eastAsia="zh-TW"/>
        </w:rPr>
        <w:t>公股銀行</w:t>
      </w:r>
      <w:r w:rsidR="00D36749" w:rsidRPr="00741528">
        <w:rPr>
          <w:rFonts w:hint="eastAsia"/>
          <w:lang w:val="en-US" w:eastAsia="zh-TW"/>
        </w:rPr>
        <w:t>為防制詐騙，</w:t>
      </w:r>
      <w:r w:rsidR="002870CE" w:rsidRPr="00741528">
        <w:rPr>
          <w:rFonts w:hint="eastAsia"/>
          <w:lang w:val="en-US" w:eastAsia="zh-TW"/>
        </w:rPr>
        <w:t>除配合</w:t>
      </w:r>
      <w:r w:rsidR="00D36749" w:rsidRPr="00741528">
        <w:rPr>
          <w:rFonts w:hint="eastAsia"/>
          <w:lang w:val="en-US" w:eastAsia="zh-TW"/>
        </w:rPr>
        <w:t>相關主管機關政策，</w:t>
      </w:r>
      <w:r w:rsidR="00FE4051" w:rsidRPr="00741528">
        <w:rPr>
          <w:rFonts w:hint="eastAsia"/>
          <w:lang w:val="en-US" w:eastAsia="zh-TW"/>
        </w:rPr>
        <w:t>加入</w:t>
      </w:r>
      <w:r w:rsidRPr="00741528">
        <w:rPr>
          <w:rFonts w:hint="eastAsia"/>
        </w:rPr>
        <w:t>「疑涉境內/外金融帳戶預警機制」、</w:t>
      </w:r>
      <w:r w:rsidR="00FE4051" w:rsidRPr="00741528">
        <w:rPr>
          <w:rFonts w:hint="eastAsia"/>
          <w:lang w:val="en-US" w:eastAsia="zh-TW"/>
        </w:rPr>
        <w:t>「</w:t>
      </w:r>
      <w:r w:rsidR="00552A59" w:rsidRPr="00741528">
        <w:rPr>
          <w:rFonts w:hint="eastAsia"/>
          <w:lang w:val="en-US" w:eastAsia="zh-TW"/>
        </w:rPr>
        <w:t>灰</w:t>
      </w:r>
      <w:r w:rsidR="00552A59" w:rsidRPr="00741528">
        <w:rPr>
          <w:rFonts w:hint="eastAsia"/>
        </w:rPr>
        <w:t>名單通報平台」</w:t>
      </w:r>
      <w:r w:rsidR="00741528" w:rsidRPr="00741528">
        <w:rPr>
          <w:rFonts w:hint="eastAsia"/>
          <w:lang w:eastAsia="zh-TW"/>
        </w:rPr>
        <w:t>及</w:t>
      </w:r>
      <w:r w:rsidRPr="00741528">
        <w:rPr>
          <w:rFonts w:hint="eastAsia"/>
        </w:rPr>
        <w:t>「金融資料調閱暨聯防通報電子化平台」</w:t>
      </w:r>
      <w:r w:rsidR="00B944E3" w:rsidRPr="00741528">
        <w:rPr>
          <w:rFonts w:hint="eastAsia"/>
          <w:lang w:eastAsia="zh-TW"/>
        </w:rPr>
        <w:t>等</w:t>
      </w:r>
      <w:r w:rsidRPr="00741528">
        <w:rPr>
          <w:rFonts w:hint="eastAsia"/>
          <w:lang w:eastAsia="zh-TW"/>
        </w:rPr>
        <w:t>聯防機制</w:t>
      </w:r>
      <w:r w:rsidR="00B944E3" w:rsidRPr="00741528">
        <w:rPr>
          <w:rFonts w:hint="eastAsia"/>
          <w:lang w:eastAsia="zh-TW"/>
        </w:rPr>
        <w:t>外，</w:t>
      </w:r>
      <w:r w:rsidR="00DC156D" w:rsidRPr="00741528">
        <w:rPr>
          <w:rFonts w:hint="eastAsia"/>
          <w:lang w:val="en-US" w:eastAsia="zh-TW"/>
        </w:rPr>
        <w:t>亦</w:t>
      </w:r>
      <w:r w:rsidR="00B944E3" w:rsidRPr="00741528">
        <w:rPr>
          <w:rFonts w:hint="eastAsia"/>
          <w:lang w:eastAsia="zh-TW"/>
        </w:rPr>
        <w:t>參與</w:t>
      </w:r>
      <w:r w:rsidR="00552A59" w:rsidRPr="00741528">
        <w:rPr>
          <w:rFonts w:hint="eastAsia"/>
          <w:lang w:eastAsia="zh-TW"/>
        </w:rPr>
        <w:t>「鷹眼識詐聯盟」</w:t>
      </w:r>
      <w:r w:rsidR="001C0401" w:rsidRPr="00741528">
        <w:rPr>
          <w:rStyle w:val="ae"/>
          <w:lang w:eastAsia="zh-TW"/>
        </w:rPr>
        <w:footnoteReference w:id="12"/>
      </w:r>
      <w:r w:rsidR="00552A59" w:rsidRPr="00741528">
        <w:rPr>
          <w:rFonts w:hint="eastAsia"/>
          <w:lang w:eastAsia="zh-TW"/>
        </w:rPr>
        <w:t>，</w:t>
      </w:r>
      <w:r w:rsidR="00741528" w:rsidRPr="00741528">
        <w:rPr>
          <w:rFonts w:hint="eastAsia"/>
          <w:lang w:eastAsia="zh-TW"/>
        </w:rPr>
        <w:t>另由</w:t>
      </w:r>
      <w:r w:rsidR="006B3501" w:rsidRPr="00741528">
        <w:rPr>
          <w:rFonts w:hint="eastAsia"/>
          <w:lang w:eastAsia="zh-TW"/>
        </w:rPr>
        <w:t>兆豐</w:t>
      </w:r>
      <w:r w:rsidR="00741528" w:rsidRPr="00741528">
        <w:rPr>
          <w:rFonts w:hint="eastAsia"/>
          <w:lang w:eastAsia="zh-TW"/>
        </w:rPr>
        <w:t>國際</w:t>
      </w:r>
      <w:r w:rsidR="006B3501" w:rsidRPr="00741528">
        <w:rPr>
          <w:rFonts w:hint="eastAsia"/>
          <w:lang w:eastAsia="zh-TW"/>
        </w:rPr>
        <w:t>商業銀行號召各公股銀行與科技業者合作成立</w:t>
      </w:r>
      <w:r w:rsidR="00741528" w:rsidRPr="00741528">
        <w:rPr>
          <w:rFonts w:hint="eastAsia"/>
          <w:lang w:eastAsia="zh-TW"/>
        </w:rPr>
        <w:t>之</w:t>
      </w:r>
      <w:r w:rsidR="006B3501" w:rsidRPr="00741528">
        <w:rPr>
          <w:rFonts w:hint="eastAsia"/>
          <w:lang w:eastAsia="zh-TW"/>
        </w:rPr>
        <w:t>「金融與科技反詐大聯盟」</w:t>
      </w:r>
      <w:r w:rsidR="002451D6" w:rsidRPr="00741528">
        <w:rPr>
          <w:rFonts w:hint="eastAsia"/>
          <w:lang w:eastAsia="zh-TW"/>
        </w:rPr>
        <w:t>及</w:t>
      </w:r>
      <w:r w:rsidR="00F00900">
        <w:rPr>
          <w:rFonts w:hint="eastAsia"/>
          <w:lang w:eastAsia="zh-TW"/>
        </w:rPr>
        <w:t>由</w:t>
      </w:r>
      <w:r w:rsidR="002451D6" w:rsidRPr="00741528">
        <w:rPr>
          <w:rFonts w:hint="eastAsia"/>
          <w:lang w:eastAsia="zh-TW"/>
        </w:rPr>
        <w:t>華南商業銀行</w:t>
      </w:r>
      <w:r w:rsidR="00F00900" w:rsidRPr="00741528">
        <w:rPr>
          <w:rFonts w:hint="eastAsia"/>
          <w:lang w:eastAsia="zh-TW"/>
        </w:rPr>
        <w:t>建置</w:t>
      </w:r>
      <w:r w:rsidR="00F00900">
        <w:rPr>
          <w:rFonts w:hint="eastAsia"/>
          <w:lang w:eastAsia="zh-TW"/>
        </w:rPr>
        <w:t>之</w:t>
      </w:r>
      <w:r w:rsidR="002451D6" w:rsidRPr="00741528">
        <w:rPr>
          <w:lang w:eastAsia="zh-TW"/>
        </w:rPr>
        <w:t>「雷神識詐模型」</w:t>
      </w:r>
      <w:r w:rsidR="006B6BE9" w:rsidRPr="00741528">
        <w:rPr>
          <w:rFonts w:hint="eastAsia"/>
          <w:lang w:eastAsia="zh-TW"/>
        </w:rPr>
        <w:t>等</w:t>
      </w:r>
      <w:r w:rsidR="006B3501" w:rsidRPr="00741528">
        <w:rPr>
          <w:rFonts w:hint="eastAsia"/>
          <w:lang w:eastAsia="zh-TW"/>
        </w:rPr>
        <w:t>，皆</w:t>
      </w:r>
      <w:r w:rsidR="00741528" w:rsidRPr="00741528">
        <w:rPr>
          <w:rFonts w:hint="eastAsia"/>
          <w:lang w:eastAsia="zh-TW"/>
        </w:rPr>
        <w:t>係</w:t>
      </w:r>
      <w:r w:rsidR="002451D6">
        <w:rPr>
          <w:rFonts w:hint="eastAsia"/>
          <w:lang w:eastAsia="zh-TW"/>
        </w:rPr>
        <w:t>公股銀行</w:t>
      </w:r>
      <w:r w:rsidR="006B3501" w:rsidRPr="00741528">
        <w:rPr>
          <w:rFonts w:hint="eastAsia"/>
          <w:lang w:eastAsia="zh-TW"/>
        </w:rPr>
        <w:t>透過</w:t>
      </w:r>
      <w:r w:rsidR="00741528" w:rsidRPr="00741528">
        <w:rPr>
          <w:rFonts w:hint="eastAsia"/>
          <w:lang w:eastAsia="zh-TW"/>
        </w:rPr>
        <w:t>新興</w:t>
      </w:r>
      <w:r w:rsidR="006B3501" w:rsidRPr="00741528">
        <w:rPr>
          <w:rFonts w:hint="eastAsia"/>
          <w:lang w:eastAsia="zh-TW"/>
        </w:rPr>
        <w:t>科技</w:t>
      </w:r>
      <w:r w:rsidR="00741528" w:rsidRPr="00741528">
        <w:rPr>
          <w:rFonts w:hint="eastAsia"/>
          <w:lang w:eastAsia="zh-TW"/>
        </w:rPr>
        <w:t>之</w:t>
      </w:r>
      <w:r w:rsidR="006B6BE9" w:rsidRPr="00741528">
        <w:rPr>
          <w:rFonts w:hint="eastAsia"/>
          <w:lang w:eastAsia="zh-TW"/>
        </w:rPr>
        <w:t>運用</w:t>
      </w:r>
      <w:r w:rsidR="006B3501" w:rsidRPr="00741528">
        <w:rPr>
          <w:rFonts w:hint="eastAsia"/>
          <w:lang w:eastAsia="zh-TW"/>
        </w:rPr>
        <w:t>以</w:t>
      </w:r>
      <w:r w:rsidR="00741528" w:rsidRPr="00741528">
        <w:rPr>
          <w:rFonts w:hint="eastAsia"/>
          <w:lang w:eastAsia="zh-TW"/>
        </w:rPr>
        <w:t>期</w:t>
      </w:r>
      <w:r w:rsidR="006B3501" w:rsidRPr="00741528">
        <w:rPr>
          <w:rFonts w:hint="eastAsia"/>
          <w:lang w:eastAsia="zh-TW"/>
        </w:rPr>
        <w:t>有效防制詐騙</w:t>
      </w:r>
      <w:r w:rsidR="002451D6">
        <w:rPr>
          <w:rFonts w:hint="eastAsia"/>
          <w:lang w:eastAsia="zh-TW"/>
        </w:rPr>
        <w:t>之具體作為</w:t>
      </w:r>
      <w:r w:rsidR="006B6BE9" w:rsidRPr="00741528">
        <w:rPr>
          <w:rFonts w:hint="eastAsia"/>
          <w:lang w:eastAsia="zh-TW"/>
        </w:rPr>
        <w:t>；</w:t>
      </w:r>
      <w:r w:rsidR="00D36749" w:rsidRPr="00741528">
        <w:rPr>
          <w:rFonts w:hint="eastAsia"/>
          <w:lang w:eastAsia="zh-TW"/>
        </w:rPr>
        <w:t>此外，</w:t>
      </w:r>
      <w:r w:rsidR="006B3501" w:rsidRPr="00741528">
        <w:rPr>
          <w:rFonts w:hint="eastAsia"/>
          <w:lang w:eastAsia="zh-TW"/>
        </w:rPr>
        <w:t>多家公股銀行</w:t>
      </w:r>
      <w:r w:rsidR="004720A1" w:rsidRPr="00741528">
        <w:rPr>
          <w:rFonts w:hint="eastAsia"/>
          <w:lang w:eastAsia="zh-TW"/>
        </w:rPr>
        <w:t>亦</w:t>
      </w:r>
      <w:r w:rsidR="00726309" w:rsidRPr="00741528">
        <w:rPr>
          <w:rFonts w:hint="eastAsia"/>
          <w:lang w:eastAsia="zh-TW"/>
        </w:rPr>
        <w:t>針對存款帳戶</w:t>
      </w:r>
      <w:r w:rsidR="004720A1" w:rsidRPr="00741528">
        <w:rPr>
          <w:rFonts w:hint="eastAsia"/>
          <w:lang w:eastAsia="zh-TW"/>
        </w:rPr>
        <w:t>或</w:t>
      </w:r>
      <w:r w:rsidR="00726309" w:rsidRPr="00741528">
        <w:rPr>
          <w:rFonts w:hint="eastAsia"/>
          <w:lang w:eastAsia="zh-TW"/>
        </w:rPr>
        <w:t>電子化交易(包括網路銀行、ATM及信用卡)等</w:t>
      </w:r>
      <w:r w:rsidR="004720A1" w:rsidRPr="00741528">
        <w:rPr>
          <w:rFonts w:hint="eastAsia"/>
          <w:lang w:eastAsia="zh-TW"/>
        </w:rPr>
        <w:t>推行</w:t>
      </w:r>
      <w:r w:rsidR="00D36749" w:rsidRPr="00741528">
        <w:rPr>
          <w:rFonts w:hint="eastAsia"/>
          <w:lang w:eastAsia="zh-TW"/>
        </w:rPr>
        <w:t>多項</w:t>
      </w:r>
      <w:r w:rsidR="00E1373D" w:rsidRPr="00741528">
        <w:rPr>
          <w:rFonts w:hint="eastAsia"/>
          <w:lang w:eastAsia="zh-TW"/>
        </w:rPr>
        <w:t>風險管控</w:t>
      </w:r>
      <w:r w:rsidR="00726309" w:rsidRPr="00741528">
        <w:rPr>
          <w:rFonts w:hint="eastAsia"/>
          <w:lang w:eastAsia="zh-TW"/>
        </w:rPr>
        <w:t>強化措施，並</w:t>
      </w:r>
      <w:r w:rsidR="00DC156D" w:rsidRPr="00741528">
        <w:rPr>
          <w:rFonts w:hint="eastAsia"/>
          <w:lang w:eastAsia="zh-TW"/>
        </w:rPr>
        <w:t>持續</w:t>
      </w:r>
      <w:r w:rsidR="00E055D9" w:rsidRPr="00741528">
        <w:rPr>
          <w:rFonts w:hint="eastAsia"/>
          <w:lang w:eastAsia="zh-TW"/>
        </w:rPr>
        <w:t>加強</w:t>
      </w:r>
      <w:r w:rsidR="00D569ED" w:rsidRPr="00741528">
        <w:rPr>
          <w:rFonts w:hint="eastAsia"/>
          <w:lang w:eastAsia="zh-TW"/>
        </w:rPr>
        <w:t>相關</w:t>
      </w:r>
      <w:r w:rsidR="00741528" w:rsidRPr="00741528">
        <w:rPr>
          <w:rFonts w:hint="eastAsia"/>
          <w:lang w:eastAsia="zh-TW"/>
        </w:rPr>
        <w:t>員工</w:t>
      </w:r>
      <w:r w:rsidR="00D36749" w:rsidRPr="00741528">
        <w:rPr>
          <w:rFonts w:hint="eastAsia"/>
          <w:lang w:eastAsia="zh-TW"/>
        </w:rPr>
        <w:t>教育訓練及</w:t>
      </w:r>
      <w:r w:rsidR="00726309" w:rsidRPr="00741528">
        <w:rPr>
          <w:rFonts w:hint="eastAsia"/>
          <w:lang w:eastAsia="zh-TW"/>
        </w:rPr>
        <w:t>宣導</w:t>
      </w:r>
      <w:r w:rsidR="00D36749" w:rsidRPr="00741528">
        <w:rPr>
          <w:rFonts w:hint="eastAsia"/>
          <w:lang w:eastAsia="zh-TW"/>
        </w:rPr>
        <w:t>活動</w:t>
      </w:r>
      <w:r w:rsidR="00726309" w:rsidRPr="00741528">
        <w:rPr>
          <w:rFonts w:hint="eastAsia"/>
          <w:lang w:eastAsia="zh-TW"/>
        </w:rPr>
        <w:t>，以敦促員工</w:t>
      </w:r>
      <w:r w:rsidR="004720A1" w:rsidRPr="00741528">
        <w:rPr>
          <w:rFonts w:hint="eastAsia"/>
          <w:lang w:eastAsia="zh-TW"/>
        </w:rPr>
        <w:t>積極落實防詐工作及</w:t>
      </w:r>
      <w:r w:rsidR="00D569ED" w:rsidRPr="00741528">
        <w:rPr>
          <w:rFonts w:hint="eastAsia"/>
          <w:lang w:eastAsia="zh-TW"/>
        </w:rPr>
        <w:t>提升</w:t>
      </w:r>
      <w:r w:rsidR="00726309" w:rsidRPr="00741528">
        <w:rPr>
          <w:rFonts w:hint="eastAsia"/>
          <w:lang w:eastAsia="zh-TW"/>
        </w:rPr>
        <w:t>民眾防詐觀念。</w:t>
      </w:r>
      <w:r w:rsidR="008A66B0">
        <w:rPr>
          <w:rFonts w:hint="eastAsia"/>
          <w:lang w:eastAsia="zh-TW"/>
        </w:rPr>
        <w:t>檢視</w:t>
      </w:r>
      <w:r w:rsidR="004720A1" w:rsidRPr="00741528">
        <w:rPr>
          <w:rFonts w:hint="eastAsia"/>
          <w:lang w:eastAsia="zh-TW"/>
        </w:rPr>
        <w:t>公</w:t>
      </w:r>
      <w:r w:rsidR="004720A1">
        <w:rPr>
          <w:rFonts w:hint="eastAsia"/>
          <w:lang w:eastAsia="zh-TW"/>
        </w:rPr>
        <w:t>股銀行</w:t>
      </w:r>
      <w:r w:rsidR="00DE259B">
        <w:rPr>
          <w:rFonts w:hint="eastAsia"/>
          <w:lang w:eastAsia="zh-TW"/>
        </w:rPr>
        <w:t>1</w:t>
      </w:r>
      <w:r w:rsidR="00DE259B">
        <w:rPr>
          <w:lang w:eastAsia="zh-TW"/>
        </w:rPr>
        <w:t>10</w:t>
      </w:r>
      <w:r w:rsidR="00DE259B">
        <w:rPr>
          <w:rFonts w:hint="eastAsia"/>
          <w:lang w:eastAsia="zh-TW"/>
        </w:rPr>
        <w:t>至113年度</w:t>
      </w:r>
      <w:r w:rsidR="00E9754B">
        <w:rPr>
          <w:rFonts w:hint="eastAsia"/>
          <w:lang w:eastAsia="zh-TW"/>
        </w:rPr>
        <w:t>與</w:t>
      </w:r>
      <w:r w:rsidR="00E9754B" w:rsidRPr="00E9754B">
        <w:rPr>
          <w:rFonts w:hint="eastAsia"/>
          <w:lang w:eastAsia="zh-TW"/>
        </w:rPr>
        <w:t>防制詐騙</w:t>
      </w:r>
      <w:r w:rsidR="00E9754B">
        <w:rPr>
          <w:rFonts w:hint="eastAsia"/>
          <w:lang w:eastAsia="zh-TW"/>
        </w:rPr>
        <w:t>相關</w:t>
      </w:r>
      <w:r w:rsidR="00E9754B" w:rsidRPr="00E9754B">
        <w:rPr>
          <w:rFonts w:hint="eastAsia"/>
          <w:lang w:eastAsia="zh-TW"/>
        </w:rPr>
        <w:t>經費</w:t>
      </w:r>
      <w:r w:rsidR="00E9754B">
        <w:rPr>
          <w:rFonts w:hint="eastAsia"/>
          <w:lang w:eastAsia="zh-TW"/>
        </w:rPr>
        <w:t>之執行概況，110年度合計數為662萬1千元，而後逐年增加，</w:t>
      </w:r>
      <w:r w:rsidR="00DE259B">
        <w:rPr>
          <w:rFonts w:hint="eastAsia"/>
          <w:lang w:eastAsia="zh-TW"/>
        </w:rPr>
        <w:t>迄</w:t>
      </w:r>
      <w:r w:rsidR="00E9754B">
        <w:rPr>
          <w:rFonts w:hint="eastAsia"/>
          <w:lang w:eastAsia="zh-TW"/>
        </w:rPr>
        <w:t>113年度</w:t>
      </w:r>
      <w:r w:rsidR="00DE259B">
        <w:rPr>
          <w:rFonts w:hint="eastAsia"/>
          <w:lang w:eastAsia="zh-TW"/>
        </w:rPr>
        <w:t>，已</w:t>
      </w:r>
      <w:r w:rsidR="00E9754B">
        <w:rPr>
          <w:rFonts w:hint="eastAsia"/>
          <w:lang w:eastAsia="zh-TW"/>
        </w:rPr>
        <w:t>成長</w:t>
      </w:r>
      <w:r w:rsidR="00DE259B">
        <w:rPr>
          <w:rFonts w:hint="eastAsia"/>
          <w:lang w:eastAsia="zh-TW"/>
        </w:rPr>
        <w:t>至</w:t>
      </w:r>
      <w:r w:rsidR="00CB7C3D">
        <w:rPr>
          <w:rFonts w:hint="eastAsia"/>
          <w:lang w:eastAsia="zh-TW"/>
        </w:rPr>
        <w:t>3</w:t>
      </w:r>
      <w:r w:rsidR="00E9754B">
        <w:rPr>
          <w:lang w:eastAsia="zh-TW"/>
        </w:rPr>
        <w:t>,</w:t>
      </w:r>
      <w:r w:rsidR="00CB7C3D">
        <w:rPr>
          <w:rFonts w:hint="eastAsia"/>
          <w:lang w:eastAsia="zh-TW"/>
        </w:rPr>
        <w:t>151</w:t>
      </w:r>
      <w:r w:rsidR="00E9754B">
        <w:rPr>
          <w:rFonts w:hint="eastAsia"/>
          <w:lang w:eastAsia="zh-TW"/>
        </w:rPr>
        <w:t>萬1千元，增幅</w:t>
      </w:r>
      <w:r w:rsidR="00CB7C3D">
        <w:rPr>
          <w:rFonts w:hint="eastAsia"/>
          <w:lang w:eastAsia="zh-TW"/>
        </w:rPr>
        <w:t>達</w:t>
      </w:r>
      <w:r w:rsidR="00E9754B">
        <w:rPr>
          <w:rFonts w:hint="eastAsia"/>
          <w:lang w:eastAsia="zh-TW"/>
        </w:rPr>
        <w:t>3</w:t>
      </w:r>
      <w:r w:rsidR="00CB7C3D">
        <w:rPr>
          <w:rFonts w:hint="eastAsia"/>
          <w:lang w:eastAsia="zh-TW"/>
        </w:rPr>
        <w:t>75.93</w:t>
      </w:r>
      <w:r w:rsidR="00E9754B">
        <w:rPr>
          <w:rFonts w:hint="eastAsia"/>
          <w:lang w:eastAsia="zh-TW"/>
        </w:rPr>
        <w:t>%，</w:t>
      </w:r>
      <w:r w:rsidR="008306FC">
        <w:rPr>
          <w:rFonts w:hint="eastAsia"/>
          <w:lang w:eastAsia="zh-TW"/>
        </w:rPr>
        <w:t>且該4年度投入之防詐經費計6,496萬9千元，</w:t>
      </w:r>
      <w:r w:rsidR="00E9754B">
        <w:rPr>
          <w:rFonts w:hint="eastAsia"/>
          <w:lang w:eastAsia="zh-TW"/>
        </w:rPr>
        <w:t>114年度預計投入經費</w:t>
      </w:r>
      <w:r w:rsidR="00D569ED">
        <w:rPr>
          <w:rFonts w:hint="eastAsia"/>
          <w:lang w:eastAsia="zh-TW"/>
        </w:rPr>
        <w:t>共</w:t>
      </w:r>
      <w:r w:rsidR="00E9754B" w:rsidRPr="00A150A4">
        <w:rPr>
          <w:rFonts w:hint="eastAsia"/>
          <w:lang w:eastAsia="zh-TW"/>
        </w:rPr>
        <w:t>1億</w:t>
      </w:r>
      <w:r w:rsidR="00A439B4">
        <w:rPr>
          <w:lang w:eastAsia="zh-TW"/>
        </w:rPr>
        <w:t>825</w:t>
      </w:r>
      <w:r w:rsidR="00E9754B" w:rsidRPr="00A150A4">
        <w:rPr>
          <w:rFonts w:hint="eastAsia"/>
          <w:lang w:eastAsia="zh-TW"/>
        </w:rPr>
        <w:t>萬元，較113年度實際執行數</w:t>
      </w:r>
      <w:r w:rsidR="00CB7C3D">
        <w:rPr>
          <w:rFonts w:hint="eastAsia"/>
          <w:lang w:eastAsia="zh-TW"/>
        </w:rPr>
        <w:t>增幅為</w:t>
      </w:r>
      <w:r w:rsidR="00A439B4">
        <w:rPr>
          <w:rFonts w:hint="eastAsia"/>
          <w:lang w:eastAsia="zh-TW"/>
        </w:rPr>
        <w:t>243.53</w:t>
      </w:r>
      <w:r w:rsidR="00F91231" w:rsidRPr="00A21883">
        <w:rPr>
          <w:rFonts w:hint="eastAsia"/>
          <w:lang w:eastAsia="zh-TW"/>
        </w:rPr>
        <w:t>%</w:t>
      </w:r>
      <w:r w:rsidR="00E9754B" w:rsidRPr="00A21883">
        <w:rPr>
          <w:rFonts w:hint="eastAsia"/>
          <w:lang w:eastAsia="zh-TW"/>
        </w:rPr>
        <w:t>(詳表</w:t>
      </w:r>
      <w:r w:rsidR="00EC7A33" w:rsidRPr="00A21883">
        <w:rPr>
          <w:rFonts w:hint="eastAsia"/>
          <w:lang w:eastAsia="zh-TW"/>
        </w:rPr>
        <w:t>21</w:t>
      </w:r>
      <w:r w:rsidR="00E9754B" w:rsidRPr="00A21883">
        <w:rPr>
          <w:rFonts w:hint="eastAsia"/>
          <w:lang w:eastAsia="zh-TW"/>
        </w:rPr>
        <w:t>)</w:t>
      </w:r>
      <w:r w:rsidR="00A623EE" w:rsidRPr="00A21883">
        <w:rPr>
          <w:rFonts w:hint="eastAsia"/>
          <w:lang w:eastAsia="zh-TW"/>
        </w:rPr>
        <w:t>。</w:t>
      </w:r>
    </w:p>
    <w:p w:rsidR="0003651C" w:rsidRDefault="0003651C" w:rsidP="00606C9B">
      <w:pPr>
        <w:pStyle w:val="123"/>
        <w:ind w:leftChars="-150" w:left="-425" w:rightChars="-300" w:right="-850" w:firstLineChars="0" w:firstLine="0"/>
        <w:rPr>
          <w:sz w:val="24"/>
          <w:szCs w:val="24"/>
          <w:lang w:eastAsia="zh-TW"/>
        </w:rPr>
      </w:pPr>
      <w:r w:rsidRPr="00E04F94">
        <w:rPr>
          <w:rFonts w:hint="eastAsia"/>
          <w:b/>
        </w:rPr>
        <w:t>表</w:t>
      </w:r>
      <w:r w:rsidR="00EC7A33">
        <w:rPr>
          <w:rFonts w:hint="eastAsia"/>
          <w:b/>
          <w:lang w:eastAsia="zh-TW"/>
        </w:rPr>
        <w:t>21</w:t>
      </w:r>
      <w:r>
        <w:rPr>
          <w:rFonts w:hint="eastAsia"/>
          <w:b/>
        </w:rPr>
        <w:t xml:space="preserve"> </w:t>
      </w:r>
      <w:r>
        <w:rPr>
          <w:rFonts w:hint="eastAsia"/>
          <w:b/>
          <w:lang w:eastAsia="zh-TW"/>
        </w:rPr>
        <w:t xml:space="preserve"> </w:t>
      </w:r>
      <w:r w:rsidR="00A17877">
        <w:rPr>
          <w:rFonts w:hint="eastAsia"/>
          <w:b/>
          <w:lang w:eastAsia="zh-TW"/>
        </w:rPr>
        <w:t>公股銀行110至114年</w:t>
      </w:r>
      <w:r w:rsidR="00A403F1">
        <w:rPr>
          <w:rFonts w:hint="eastAsia"/>
          <w:b/>
          <w:lang w:eastAsia="zh-TW"/>
        </w:rPr>
        <w:t>度</w:t>
      </w:r>
      <w:r w:rsidR="00A17877">
        <w:rPr>
          <w:rFonts w:hint="eastAsia"/>
          <w:b/>
          <w:lang w:eastAsia="zh-TW"/>
        </w:rPr>
        <w:t>防制詐騙</w:t>
      </w:r>
      <w:r w:rsidR="00606C9B">
        <w:rPr>
          <w:rFonts w:hint="eastAsia"/>
          <w:b/>
          <w:lang w:eastAsia="zh-TW"/>
        </w:rPr>
        <w:t>相關經費</w:t>
      </w:r>
      <w:r w:rsidR="00A17877">
        <w:rPr>
          <w:rFonts w:hint="eastAsia"/>
          <w:b/>
          <w:lang w:eastAsia="zh-TW"/>
        </w:rPr>
        <w:t>概況</w:t>
      </w:r>
      <w:r w:rsidR="00606C9B">
        <w:rPr>
          <w:rFonts w:hint="eastAsia"/>
          <w:b/>
          <w:lang w:eastAsia="zh-TW"/>
        </w:rPr>
        <w:t xml:space="preserve">表   </w:t>
      </w:r>
      <w:r w:rsidR="00A17877">
        <w:rPr>
          <w:rFonts w:hint="eastAsia"/>
          <w:sz w:val="24"/>
          <w:szCs w:val="24"/>
          <w:lang w:eastAsia="zh-TW"/>
        </w:rPr>
        <w:t>單位：新臺幣千</w:t>
      </w:r>
      <w:r w:rsidRPr="009B7A0F">
        <w:rPr>
          <w:rFonts w:hint="eastAsia"/>
          <w:sz w:val="24"/>
          <w:szCs w:val="24"/>
          <w:lang w:eastAsia="zh-TW"/>
        </w:rPr>
        <w:t>元</w:t>
      </w:r>
    </w:p>
    <w:tbl>
      <w:tblPr>
        <w:tblW w:w="9357" w:type="dxa"/>
        <w:tblInd w:w="-36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2269"/>
        <w:gridCol w:w="1417"/>
        <w:gridCol w:w="1418"/>
        <w:gridCol w:w="1417"/>
        <w:gridCol w:w="1418"/>
        <w:gridCol w:w="1418"/>
      </w:tblGrid>
      <w:tr w:rsidR="0003651C" w:rsidRPr="00E04F94" w:rsidTr="00606C9B">
        <w:trPr>
          <w:trHeight w:val="421"/>
          <w:tblHeader/>
        </w:trPr>
        <w:tc>
          <w:tcPr>
            <w:tcW w:w="2269" w:type="dxa"/>
            <w:tcBorders>
              <w:top w:val="single" w:sz="12" w:space="0" w:color="auto"/>
              <w:bottom w:val="single" w:sz="6" w:space="0" w:color="auto"/>
              <w:tl2br w:val="single" w:sz="6" w:space="0" w:color="auto"/>
            </w:tcBorders>
            <w:shd w:val="clear" w:color="auto" w:fill="auto"/>
            <w:vAlign w:val="center"/>
          </w:tcPr>
          <w:p w:rsidR="0003651C" w:rsidRPr="00F77317" w:rsidRDefault="0003651C" w:rsidP="001E462C">
            <w:pPr>
              <w:pStyle w:val="142"/>
              <w:ind w:left="566" w:hanging="566"/>
              <w:rPr>
                <w:b/>
              </w:rPr>
            </w:pPr>
            <w:r w:rsidRPr="00F77317">
              <w:rPr>
                <w:rFonts w:hint="eastAsia"/>
                <w:b/>
                <w:lang w:eastAsia="zh-TW"/>
              </w:rPr>
              <w:t xml:space="preserve">       </w:t>
            </w:r>
            <w:r w:rsidR="00606C9B">
              <w:rPr>
                <w:rFonts w:hint="eastAsia"/>
                <w:b/>
                <w:lang w:eastAsia="zh-TW"/>
              </w:rPr>
              <w:t xml:space="preserve">    </w:t>
            </w:r>
            <w:r w:rsidRPr="00F77317">
              <w:rPr>
                <w:rFonts w:hint="eastAsia"/>
                <w:b/>
                <w:lang w:eastAsia="zh-TW"/>
              </w:rPr>
              <w:t xml:space="preserve">  年度</w:t>
            </w:r>
          </w:p>
          <w:p w:rsidR="0003651C" w:rsidRPr="00F77317" w:rsidRDefault="00606C9B" w:rsidP="00606C9B">
            <w:pPr>
              <w:pStyle w:val="142"/>
              <w:rPr>
                <w:rFonts w:hint="eastAsia"/>
                <w:b/>
              </w:rPr>
            </w:pPr>
            <w:r>
              <w:rPr>
                <w:rFonts w:hint="eastAsia"/>
                <w:b/>
                <w:lang w:eastAsia="zh-TW"/>
              </w:rPr>
              <w:t>銀行別</w:t>
            </w:r>
          </w:p>
        </w:tc>
        <w:tc>
          <w:tcPr>
            <w:tcW w:w="1417" w:type="dxa"/>
            <w:vAlign w:val="center"/>
          </w:tcPr>
          <w:p w:rsidR="0003651C" w:rsidRPr="00F77317" w:rsidRDefault="0003651C" w:rsidP="001E462C">
            <w:pPr>
              <w:pStyle w:val="142"/>
              <w:ind w:left="566" w:hanging="566"/>
              <w:jc w:val="center"/>
              <w:rPr>
                <w:b/>
              </w:rPr>
            </w:pPr>
            <w:r w:rsidRPr="00F77317">
              <w:rPr>
                <w:rFonts w:hint="eastAsia"/>
                <w:b/>
              </w:rPr>
              <w:t>1</w:t>
            </w:r>
            <w:r w:rsidRPr="00F77317">
              <w:rPr>
                <w:rFonts w:hint="eastAsia"/>
                <w:b/>
                <w:lang w:eastAsia="zh-TW"/>
              </w:rPr>
              <w:t>10</w:t>
            </w:r>
            <w:r w:rsidRPr="00F77317">
              <w:rPr>
                <w:rFonts w:hint="eastAsia"/>
                <w:b/>
              </w:rPr>
              <w:t>年</w:t>
            </w:r>
            <w:r w:rsidR="00606C9B" w:rsidRPr="00F77317">
              <w:rPr>
                <w:rFonts w:hint="eastAsia"/>
                <w:b/>
                <w:lang w:eastAsia="zh-TW"/>
              </w:rPr>
              <w:t>度</w:t>
            </w:r>
          </w:p>
        </w:tc>
        <w:tc>
          <w:tcPr>
            <w:tcW w:w="1418" w:type="dxa"/>
            <w:vAlign w:val="center"/>
          </w:tcPr>
          <w:p w:rsidR="0003651C" w:rsidRPr="00F77317" w:rsidRDefault="0003651C" w:rsidP="001E462C">
            <w:pPr>
              <w:pStyle w:val="142"/>
              <w:ind w:left="566" w:hanging="566"/>
              <w:jc w:val="center"/>
              <w:rPr>
                <w:b/>
              </w:rPr>
            </w:pPr>
            <w:r w:rsidRPr="00F77317">
              <w:rPr>
                <w:rFonts w:hint="eastAsia"/>
                <w:b/>
              </w:rPr>
              <w:t>1</w:t>
            </w:r>
            <w:r w:rsidRPr="00F77317">
              <w:rPr>
                <w:rFonts w:hint="eastAsia"/>
                <w:b/>
                <w:lang w:eastAsia="zh-TW"/>
              </w:rPr>
              <w:t>11</w:t>
            </w:r>
            <w:r w:rsidRPr="00F77317">
              <w:rPr>
                <w:rFonts w:hint="eastAsia"/>
                <w:b/>
              </w:rPr>
              <w:t>年</w:t>
            </w:r>
            <w:r w:rsidR="00606C9B" w:rsidRPr="00F77317">
              <w:rPr>
                <w:rFonts w:hint="eastAsia"/>
                <w:b/>
                <w:lang w:eastAsia="zh-TW"/>
              </w:rPr>
              <w:t>度</w:t>
            </w:r>
          </w:p>
        </w:tc>
        <w:tc>
          <w:tcPr>
            <w:tcW w:w="1417" w:type="dxa"/>
            <w:vAlign w:val="center"/>
          </w:tcPr>
          <w:p w:rsidR="0003651C" w:rsidRPr="00F77317" w:rsidRDefault="0003651C" w:rsidP="001E462C">
            <w:pPr>
              <w:pStyle w:val="142"/>
              <w:ind w:left="566" w:hanging="566"/>
              <w:jc w:val="center"/>
              <w:rPr>
                <w:b/>
              </w:rPr>
            </w:pPr>
            <w:r w:rsidRPr="00F77317">
              <w:rPr>
                <w:rFonts w:hint="eastAsia"/>
                <w:b/>
                <w:lang w:eastAsia="zh-TW"/>
              </w:rPr>
              <w:t>112</w:t>
            </w:r>
            <w:r w:rsidRPr="00F77317">
              <w:rPr>
                <w:rFonts w:hint="eastAsia"/>
                <w:b/>
              </w:rPr>
              <w:t>年</w:t>
            </w:r>
            <w:r w:rsidR="00606C9B" w:rsidRPr="00F77317">
              <w:rPr>
                <w:rFonts w:hint="eastAsia"/>
                <w:b/>
                <w:lang w:eastAsia="zh-TW"/>
              </w:rPr>
              <w:t>度</w:t>
            </w:r>
          </w:p>
        </w:tc>
        <w:tc>
          <w:tcPr>
            <w:tcW w:w="1418" w:type="dxa"/>
            <w:vAlign w:val="center"/>
          </w:tcPr>
          <w:p w:rsidR="0003651C" w:rsidRPr="00F77317" w:rsidRDefault="0003651C" w:rsidP="001E462C">
            <w:pPr>
              <w:pStyle w:val="142"/>
              <w:ind w:left="566" w:hanging="566"/>
              <w:jc w:val="center"/>
              <w:rPr>
                <w:b/>
              </w:rPr>
            </w:pPr>
            <w:r w:rsidRPr="00F77317">
              <w:rPr>
                <w:rFonts w:hint="eastAsia"/>
                <w:b/>
              </w:rPr>
              <w:t>1</w:t>
            </w:r>
            <w:r w:rsidRPr="00F77317">
              <w:rPr>
                <w:rFonts w:hint="eastAsia"/>
                <w:b/>
                <w:lang w:eastAsia="zh-TW"/>
              </w:rPr>
              <w:t>13</w:t>
            </w:r>
            <w:r w:rsidRPr="00F77317">
              <w:rPr>
                <w:rFonts w:hint="eastAsia"/>
                <w:b/>
              </w:rPr>
              <w:t>年</w:t>
            </w:r>
            <w:r w:rsidR="00606C9B" w:rsidRPr="00F77317">
              <w:rPr>
                <w:rFonts w:hint="eastAsia"/>
                <w:b/>
                <w:lang w:eastAsia="zh-TW"/>
              </w:rPr>
              <w:t>度</w:t>
            </w:r>
          </w:p>
        </w:tc>
        <w:tc>
          <w:tcPr>
            <w:tcW w:w="1418" w:type="dxa"/>
            <w:vAlign w:val="center"/>
          </w:tcPr>
          <w:p w:rsidR="0003651C" w:rsidRPr="005E40A8" w:rsidRDefault="0003651C" w:rsidP="00606C9B">
            <w:pPr>
              <w:pStyle w:val="142"/>
              <w:ind w:left="566" w:hanging="566"/>
              <w:jc w:val="center"/>
              <w:rPr>
                <w:b/>
              </w:rPr>
            </w:pPr>
            <w:r w:rsidRPr="005E40A8">
              <w:rPr>
                <w:rFonts w:hint="eastAsia"/>
                <w:b/>
              </w:rPr>
              <w:t>1</w:t>
            </w:r>
            <w:r w:rsidRPr="005E40A8">
              <w:rPr>
                <w:rFonts w:hint="eastAsia"/>
                <w:b/>
                <w:lang w:eastAsia="zh-TW"/>
              </w:rPr>
              <w:t>14</w:t>
            </w:r>
            <w:r w:rsidRPr="005E40A8">
              <w:rPr>
                <w:rFonts w:hint="eastAsia"/>
                <w:b/>
              </w:rPr>
              <w:t>年</w:t>
            </w:r>
            <w:r w:rsidR="00606C9B" w:rsidRPr="00F77317">
              <w:rPr>
                <w:rFonts w:hint="eastAsia"/>
                <w:b/>
                <w:lang w:eastAsia="zh-TW"/>
              </w:rPr>
              <w:t>度</w:t>
            </w:r>
          </w:p>
        </w:tc>
      </w:tr>
      <w:tr w:rsidR="00F6385E" w:rsidRPr="00E04F94" w:rsidTr="00F6385E">
        <w:trPr>
          <w:trHeight w:val="340"/>
        </w:trPr>
        <w:tc>
          <w:tcPr>
            <w:tcW w:w="2269" w:type="dxa"/>
            <w:shd w:val="clear" w:color="auto" w:fill="auto"/>
            <w:vAlign w:val="center"/>
          </w:tcPr>
          <w:p w:rsidR="00F6385E" w:rsidRPr="00F77317" w:rsidRDefault="00F6385E" w:rsidP="00F6385E">
            <w:pPr>
              <w:pStyle w:val="142"/>
              <w:ind w:left="647" w:hanging="647"/>
              <w:rPr>
                <w:rFonts w:hint="eastAsia"/>
              </w:rPr>
            </w:pPr>
            <w:r w:rsidRPr="00F77317">
              <w:rPr>
                <w:rFonts w:hint="eastAsia"/>
              </w:rPr>
              <w:t>臺灣銀行</w:t>
            </w:r>
          </w:p>
        </w:tc>
        <w:tc>
          <w:tcPr>
            <w:tcW w:w="1417" w:type="dxa"/>
            <w:vAlign w:val="center"/>
          </w:tcPr>
          <w:p w:rsidR="00F6385E" w:rsidRPr="00221C1D" w:rsidRDefault="00F6385E" w:rsidP="00F6385E">
            <w:pPr>
              <w:pStyle w:val="142"/>
              <w:jc w:val="right"/>
            </w:pPr>
            <w:r>
              <w:rPr>
                <w:rFonts w:hint="eastAsia"/>
                <w:lang w:eastAsia="zh-TW"/>
              </w:rPr>
              <w:t>-</w:t>
            </w:r>
          </w:p>
        </w:tc>
        <w:tc>
          <w:tcPr>
            <w:tcW w:w="1418" w:type="dxa"/>
            <w:vAlign w:val="center"/>
          </w:tcPr>
          <w:p w:rsidR="00F6385E" w:rsidRPr="00221C1D" w:rsidRDefault="00F6385E" w:rsidP="00F6385E">
            <w:pPr>
              <w:pStyle w:val="142"/>
              <w:jc w:val="right"/>
            </w:pPr>
            <w:r>
              <w:rPr>
                <w:rFonts w:hint="eastAsia"/>
                <w:lang w:eastAsia="zh-TW"/>
              </w:rPr>
              <w:t>-</w:t>
            </w:r>
          </w:p>
        </w:tc>
        <w:tc>
          <w:tcPr>
            <w:tcW w:w="1417" w:type="dxa"/>
            <w:vAlign w:val="center"/>
          </w:tcPr>
          <w:p w:rsidR="00F6385E" w:rsidRPr="000B3D0E" w:rsidRDefault="00F6385E" w:rsidP="00F6385E">
            <w:pPr>
              <w:pStyle w:val="142"/>
              <w:jc w:val="right"/>
            </w:pPr>
            <w:r w:rsidRPr="000B3D0E">
              <w:t>3</w:t>
            </w:r>
            <w:r w:rsidR="00E07818" w:rsidRPr="000B3D0E">
              <w:t>,</w:t>
            </w:r>
            <w:r w:rsidRPr="000B3D0E">
              <w:t>722</w:t>
            </w:r>
          </w:p>
        </w:tc>
        <w:tc>
          <w:tcPr>
            <w:tcW w:w="1418" w:type="dxa"/>
            <w:vAlign w:val="center"/>
          </w:tcPr>
          <w:p w:rsidR="00F6385E" w:rsidRPr="000B3D0E" w:rsidRDefault="00F6385E" w:rsidP="00F6385E">
            <w:pPr>
              <w:pStyle w:val="142"/>
              <w:jc w:val="right"/>
            </w:pPr>
            <w:r w:rsidRPr="000B3D0E">
              <w:t>3</w:t>
            </w:r>
            <w:r w:rsidR="00E07818" w:rsidRPr="000B3D0E">
              <w:t>,</w:t>
            </w:r>
            <w:r w:rsidRPr="000B3D0E">
              <w:t>934</w:t>
            </w:r>
          </w:p>
        </w:tc>
        <w:tc>
          <w:tcPr>
            <w:tcW w:w="1418" w:type="dxa"/>
            <w:vAlign w:val="center"/>
          </w:tcPr>
          <w:p w:rsidR="00F6385E" w:rsidRPr="000B3D0E" w:rsidRDefault="00F6385E" w:rsidP="00F6385E">
            <w:pPr>
              <w:pStyle w:val="142"/>
              <w:jc w:val="right"/>
            </w:pPr>
            <w:r>
              <w:rPr>
                <w:rFonts w:hint="eastAsia"/>
                <w:lang w:eastAsia="zh-TW"/>
              </w:rPr>
              <w:t>-</w:t>
            </w:r>
          </w:p>
        </w:tc>
      </w:tr>
      <w:tr w:rsidR="00F6385E" w:rsidRPr="00E04F94" w:rsidTr="00F6385E">
        <w:trPr>
          <w:trHeight w:val="340"/>
        </w:trPr>
        <w:tc>
          <w:tcPr>
            <w:tcW w:w="2269" w:type="dxa"/>
            <w:shd w:val="clear" w:color="auto" w:fill="auto"/>
            <w:vAlign w:val="center"/>
          </w:tcPr>
          <w:p w:rsidR="00F6385E" w:rsidRPr="00F77317" w:rsidRDefault="00F6385E" w:rsidP="00F6385E">
            <w:pPr>
              <w:pStyle w:val="142"/>
              <w:ind w:left="647" w:hanging="647"/>
              <w:rPr>
                <w:rFonts w:hint="eastAsia"/>
              </w:rPr>
            </w:pPr>
            <w:r w:rsidRPr="00F77317">
              <w:rPr>
                <w:rFonts w:hint="eastAsia"/>
              </w:rPr>
              <w:t>臺灣土地銀行</w:t>
            </w:r>
          </w:p>
        </w:tc>
        <w:tc>
          <w:tcPr>
            <w:tcW w:w="1417" w:type="dxa"/>
            <w:vAlign w:val="center"/>
          </w:tcPr>
          <w:p w:rsidR="00F6385E" w:rsidRPr="00221C1D" w:rsidRDefault="00F6385E" w:rsidP="00F6385E">
            <w:pPr>
              <w:pStyle w:val="142"/>
              <w:jc w:val="right"/>
            </w:pPr>
            <w:r>
              <w:rPr>
                <w:rFonts w:hint="eastAsia"/>
                <w:lang w:eastAsia="zh-TW"/>
              </w:rPr>
              <w:t>-</w:t>
            </w:r>
          </w:p>
        </w:tc>
        <w:tc>
          <w:tcPr>
            <w:tcW w:w="1418" w:type="dxa"/>
            <w:vAlign w:val="center"/>
          </w:tcPr>
          <w:p w:rsidR="00F6385E" w:rsidRPr="00221C1D" w:rsidRDefault="00F6385E" w:rsidP="00F6385E">
            <w:pPr>
              <w:pStyle w:val="142"/>
              <w:ind w:left="647" w:hanging="647"/>
              <w:jc w:val="right"/>
            </w:pPr>
            <w:r>
              <w:rPr>
                <w:rFonts w:hint="eastAsia"/>
                <w:lang w:eastAsia="zh-TW"/>
              </w:rPr>
              <w:t>-</w:t>
            </w:r>
          </w:p>
        </w:tc>
        <w:tc>
          <w:tcPr>
            <w:tcW w:w="1417" w:type="dxa"/>
            <w:vAlign w:val="center"/>
          </w:tcPr>
          <w:p w:rsidR="00F6385E" w:rsidRPr="000B3D0E" w:rsidRDefault="00F6385E" w:rsidP="00F6385E">
            <w:pPr>
              <w:pStyle w:val="142"/>
              <w:jc w:val="right"/>
            </w:pPr>
            <w:r>
              <w:rPr>
                <w:rFonts w:hint="eastAsia"/>
                <w:lang w:eastAsia="zh-TW"/>
              </w:rPr>
              <w:t>-</w:t>
            </w:r>
          </w:p>
        </w:tc>
        <w:tc>
          <w:tcPr>
            <w:tcW w:w="1418" w:type="dxa"/>
            <w:vAlign w:val="center"/>
          </w:tcPr>
          <w:p w:rsidR="00F6385E" w:rsidRPr="000B3D0E" w:rsidRDefault="00F6385E" w:rsidP="00F6385E">
            <w:pPr>
              <w:pStyle w:val="142"/>
              <w:jc w:val="right"/>
            </w:pPr>
            <w:r>
              <w:rPr>
                <w:rFonts w:hint="eastAsia"/>
                <w:lang w:eastAsia="zh-TW"/>
              </w:rPr>
              <w:t>-</w:t>
            </w:r>
          </w:p>
        </w:tc>
        <w:tc>
          <w:tcPr>
            <w:tcW w:w="1418" w:type="dxa"/>
            <w:vAlign w:val="center"/>
          </w:tcPr>
          <w:p w:rsidR="00F6385E" w:rsidRPr="000B3D0E" w:rsidRDefault="00F6385E" w:rsidP="00F6385E">
            <w:pPr>
              <w:pStyle w:val="142"/>
              <w:jc w:val="right"/>
            </w:pPr>
            <w:r w:rsidRPr="000B3D0E">
              <w:t>3,000</w:t>
            </w:r>
          </w:p>
        </w:tc>
      </w:tr>
      <w:tr w:rsidR="00F6385E" w:rsidRPr="00E04F94" w:rsidTr="00F6385E">
        <w:trPr>
          <w:trHeight w:val="340"/>
        </w:trPr>
        <w:tc>
          <w:tcPr>
            <w:tcW w:w="2269" w:type="dxa"/>
            <w:shd w:val="clear" w:color="auto" w:fill="auto"/>
            <w:vAlign w:val="center"/>
          </w:tcPr>
          <w:p w:rsidR="00F6385E" w:rsidRPr="00F77317" w:rsidRDefault="00F6385E" w:rsidP="00F6385E">
            <w:pPr>
              <w:pStyle w:val="142"/>
              <w:ind w:left="647" w:hanging="647"/>
              <w:rPr>
                <w:rFonts w:hint="eastAsia"/>
              </w:rPr>
            </w:pPr>
            <w:r w:rsidRPr="00F77317">
              <w:rPr>
                <w:rFonts w:hint="eastAsia"/>
              </w:rPr>
              <w:t>合作金庫商業銀行</w:t>
            </w:r>
          </w:p>
        </w:tc>
        <w:tc>
          <w:tcPr>
            <w:tcW w:w="1417" w:type="dxa"/>
            <w:vAlign w:val="center"/>
          </w:tcPr>
          <w:p w:rsidR="00F6385E" w:rsidRPr="00221C1D" w:rsidRDefault="00F6385E" w:rsidP="00F6385E">
            <w:pPr>
              <w:pStyle w:val="142"/>
              <w:jc w:val="right"/>
            </w:pPr>
            <w:r w:rsidRPr="00221C1D">
              <w:t>99</w:t>
            </w:r>
          </w:p>
        </w:tc>
        <w:tc>
          <w:tcPr>
            <w:tcW w:w="1418" w:type="dxa"/>
            <w:vAlign w:val="center"/>
          </w:tcPr>
          <w:p w:rsidR="00F6385E" w:rsidRPr="00221C1D" w:rsidRDefault="00F6385E" w:rsidP="00F6385E">
            <w:pPr>
              <w:pStyle w:val="142"/>
              <w:jc w:val="right"/>
            </w:pPr>
            <w:r w:rsidRPr="00221C1D">
              <w:t>24</w:t>
            </w:r>
            <w:r w:rsidR="00CB7C3D">
              <w:rPr>
                <w:rFonts w:hint="eastAsia"/>
                <w:lang w:eastAsia="zh-TW"/>
              </w:rPr>
              <w:t>0</w:t>
            </w:r>
          </w:p>
        </w:tc>
        <w:tc>
          <w:tcPr>
            <w:tcW w:w="1417" w:type="dxa"/>
            <w:vAlign w:val="center"/>
          </w:tcPr>
          <w:p w:rsidR="00F6385E" w:rsidRPr="000B3D0E" w:rsidRDefault="00F6385E" w:rsidP="00F6385E">
            <w:pPr>
              <w:pStyle w:val="142"/>
              <w:jc w:val="right"/>
            </w:pPr>
            <w:r w:rsidRPr="000B3D0E">
              <w:t>2,472</w:t>
            </w:r>
          </w:p>
        </w:tc>
        <w:tc>
          <w:tcPr>
            <w:tcW w:w="1418" w:type="dxa"/>
            <w:vAlign w:val="center"/>
          </w:tcPr>
          <w:p w:rsidR="00F6385E" w:rsidRPr="000B3D0E" w:rsidRDefault="00F6385E" w:rsidP="00F6385E">
            <w:pPr>
              <w:pStyle w:val="142"/>
              <w:jc w:val="right"/>
            </w:pPr>
            <w:r w:rsidRPr="000B3D0E">
              <w:t>10,384</w:t>
            </w:r>
          </w:p>
        </w:tc>
        <w:tc>
          <w:tcPr>
            <w:tcW w:w="1418" w:type="dxa"/>
            <w:vAlign w:val="center"/>
          </w:tcPr>
          <w:p w:rsidR="00F6385E" w:rsidRPr="000B3D0E" w:rsidRDefault="00F6385E" w:rsidP="00F6385E">
            <w:pPr>
              <w:pStyle w:val="142"/>
              <w:jc w:val="right"/>
            </w:pPr>
            <w:r w:rsidRPr="000B3D0E">
              <w:t>38,011</w:t>
            </w:r>
          </w:p>
        </w:tc>
      </w:tr>
      <w:tr w:rsidR="00F6385E" w:rsidRPr="00E04F94" w:rsidTr="00F6385E">
        <w:trPr>
          <w:trHeight w:val="340"/>
        </w:trPr>
        <w:tc>
          <w:tcPr>
            <w:tcW w:w="2269" w:type="dxa"/>
            <w:shd w:val="clear" w:color="auto" w:fill="auto"/>
            <w:vAlign w:val="center"/>
          </w:tcPr>
          <w:p w:rsidR="00F6385E" w:rsidRPr="00F77317" w:rsidRDefault="00F6385E" w:rsidP="00F6385E">
            <w:pPr>
              <w:pStyle w:val="142"/>
              <w:ind w:left="647" w:hanging="647"/>
              <w:rPr>
                <w:rFonts w:hint="eastAsia"/>
              </w:rPr>
            </w:pPr>
            <w:r w:rsidRPr="00F77317">
              <w:rPr>
                <w:rFonts w:hint="eastAsia"/>
              </w:rPr>
              <w:t>第一商業銀行</w:t>
            </w:r>
          </w:p>
        </w:tc>
        <w:tc>
          <w:tcPr>
            <w:tcW w:w="1417" w:type="dxa"/>
            <w:vAlign w:val="center"/>
          </w:tcPr>
          <w:p w:rsidR="00F6385E" w:rsidRPr="00221C1D" w:rsidRDefault="00F6385E" w:rsidP="00F6385E">
            <w:pPr>
              <w:pStyle w:val="142"/>
              <w:jc w:val="right"/>
            </w:pPr>
            <w:r w:rsidRPr="00221C1D">
              <w:t>4,701</w:t>
            </w:r>
          </w:p>
        </w:tc>
        <w:tc>
          <w:tcPr>
            <w:tcW w:w="1418" w:type="dxa"/>
            <w:vAlign w:val="center"/>
          </w:tcPr>
          <w:p w:rsidR="00F6385E" w:rsidRPr="00221C1D" w:rsidRDefault="00F6385E" w:rsidP="00F6385E">
            <w:pPr>
              <w:pStyle w:val="142"/>
              <w:jc w:val="right"/>
            </w:pPr>
            <w:r w:rsidRPr="00221C1D">
              <w:t>5,513</w:t>
            </w:r>
          </w:p>
        </w:tc>
        <w:tc>
          <w:tcPr>
            <w:tcW w:w="1417" w:type="dxa"/>
            <w:vAlign w:val="center"/>
          </w:tcPr>
          <w:p w:rsidR="00F6385E" w:rsidRPr="000B3D0E" w:rsidRDefault="00F6385E" w:rsidP="00F6385E">
            <w:pPr>
              <w:pStyle w:val="142"/>
              <w:jc w:val="right"/>
            </w:pPr>
            <w:r w:rsidRPr="000B3D0E">
              <w:t>6,032</w:t>
            </w:r>
          </w:p>
        </w:tc>
        <w:tc>
          <w:tcPr>
            <w:tcW w:w="1418" w:type="dxa"/>
            <w:vAlign w:val="center"/>
          </w:tcPr>
          <w:p w:rsidR="00F6385E" w:rsidRPr="000B3D0E" w:rsidRDefault="00F6385E" w:rsidP="00F6385E">
            <w:pPr>
              <w:pStyle w:val="142"/>
              <w:jc w:val="right"/>
            </w:pPr>
            <w:r w:rsidRPr="000B3D0E">
              <w:t>6,224</w:t>
            </w:r>
          </w:p>
        </w:tc>
        <w:tc>
          <w:tcPr>
            <w:tcW w:w="1418" w:type="dxa"/>
            <w:vAlign w:val="center"/>
          </w:tcPr>
          <w:p w:rsidR="00F6385E" w:rsidRPr="000B3D0E" w:rsidRDefault="00F6385E" w:rsidP="00F6385E">
            <w:pPr>
              <w:pStyle w:val="142"/>
              <w:jc w:val="right"/>
            </w:pPr>
            <w:r w:rsidRPr="000B3D0E">
              <w:t>27,205</w:t>
            </w:r>
          </w:p>
        </w:tc>
      </w:tr>
      <w:tr w:rsidR="00E07818" w:rsidRPr="00E04F94" w:rsidTr="00F6385E">
        <w:trPr>
          <w:trHeight w:val="340"/>
        </w:trPr>
        <w:tc>
          <w:tcPr>
            <w:tcW w:w="2269" w:type="dxa"/>
            <w:shd w:val="clear" w:color="auto" w:fill="auto"/>
            <w:vAlign w:val="center"/>
          </w:tcPr>
          <w:p w:rsidR="00E07818" w:rsidRPr="00F77317" w:rsidRDefault="00E07818" w:rsidP="00E07818">
            <w:pPr>
              <w:pStyle w:val="142"/>
              <w:ind w:left="647" w:hanging="647"/>
              <w:rPr>
                <w:rFonts w:hint="eastAsia"/>
              </w:rPr>
            </w:pPr>
            <w:r w:rsidRPr="00F77317">
              <w:rPr>
                <w:rFonts w:hint="eastAsia"/>
              </w:rPr>
              <w:t>華南商業銀行</w:t>
            </w:r>
          </w:p>
        </w:tc>
        <w:tc>
          <w:tcPr>
            <w:tcW w:w="1417" w:type="dxa"/>
            <w:vAlign w:val="center"/>
          </w:tcPr>
          <w:p w:rsidR="00E07818" w:rsidRPr="00221C1D" w:rsidRDefault="00E07818" w:rsidP="00E07818">
            <w:pPr>
              <w:pStyle w:val="142"/>
              <w:jc w:val="right"/>
            </w:pPr>
            <w:r>
              <w:rPr>
                <w:rFonts w:hint="eastAsia"/>
                <w:lang w:eastAsia="zh-TW"/>
              </w:rPr>
              <w:t>-</w:t>
            </w:r>
          </w:p>
        </w:tc>
        <w:tc>
          <w:tcPr>
            <w:tcW w:w="1418" w:type="dxa"/>
            <w:vAlign w:val="center"/>
          </w:tcPr>
          <w:p w:rsidR="00E07818" w:rsidRPr="00221C1D" w:rsidRDefault="00E07818" w:rsidP="00E07818">
            <w:pPr>
              <w:pStyle w:val="142"/>
              <w:ind w:left="647" w:hanging="647"/>
              <w:jc w:val="right"/>
            </w:pPr>
            <w:r>
              <w:rPr>
                <w:rFonts w:hint="eastAsia"/>
                <w:lang w:eastAsia="zh-TW"/>
              </w:rPr>
              <w:t>-</w:t>
            </w:r>
          </w:p>
        </w:tc>
        <w:tc>
          <w:tcPr>
            <w:tcW w:w="1417" w:type="dxa"/>
            <w:vAlign w:val="center"/>
          </w:tcPr>
          <w:p w:rsidR="00E07818" w:rsidRPr="000B3D0E" w:rsidRDefault="00E07818" w:rsidP="00E07818">
            <w:pPr>
              <w:pStyle w:val="142"/>
              <w:jc w:val="right"/>
            </w:pPr>
            <w:r w:rsidRPr="000B3D0E">
              <w:t>835</w:t>
            </w:r>
          </w:p>
        </w:tc>
        <w:tc>
          <w:tcPr>
            <w:tcW w:w="1418" w:type="dxa"/>
            <w:vAlign w:val="center"/>
          </w:tcPr>
          <w:p w:rsidR="00E07818" w:rsidRPr="000B3D0E" w:rsidRDefault="00E07818" w:rsidP="00E07818">
            <w:pPr>
              <w:pStyle w:val="142"/>
              <w:jc w:val="right"/>
            </w:pPr>
            <w:r w:rsidRPr="000B3D0E">
              <w:t>700</w:t>
            </w:r>
          </w:p>
        </w:tc>
        <w:tc>
          <w:tcPr>
            <w:tcW w:w="1418" w:type="dxa"/>
            <w:vAlign w:val="center"/>
          </w:tcPr>
          <w:p w:rsidR="00E07818" w:rsidRPr="000B3D0E" w:rsidRDefault="00E07818" w:rsidP="00E07818">
            <w:pPr>
              <w:pStyle w:val="142"/>
              <w:jc w:val="right"/>
            </w:pPr>
            <w:r w:rsidRPr="000B3D0E">
              <w:t>2,000</w:t>
            </w:r>
          </w:p>
        </w:tc>
      </w:tr>
      <w:tr w:rsidR="00E07818" w:rsidRPr="00E04F94" w:rsidTr="00F6385E">
        <w:trPr>
          <w:trHeight w:val="340"/>
        </w:trPr>
        <w:tc>
          <w:tcPr>
            <w:tcW w:w="2269" w:type="dxa"/>
            <w:shd w:val="clear" w:color="auto" w:fill="auto"/>
            <w:vAlign w:val="center"/>
          </w:tcPr>
          <w:p w:rsidR="00E07818" w:rsidRPr="00F77317" w:rsidRDefault="00E07818" w:rsidP="00E07818">
            <w:pPr>
              <w:pStyle w:val="142"/>
              <w:ind w:left="647" w:hanging="647"/>
              <w:rPr>
                <w:rFonts w:hint="eastAsia"/>
              </w:rPr>
            </w:pPr>
            <w:r w:rsidRPr="00F77317">
              <w:rPr>
                <w:rFonts w:hint="eastAsia"/>
              </w:rPr>
              <w:t>彰化商業銀行</w:t>
            </w:r>
          </w:p>
        </w:tc>
        <w:tc>
          <w:tcPr>
            <w:tcW w:w="1417" w:type="dxa"/>
            <w:vAlign w:val="center"/>
          </w:tcPr>
          <w:p w:rsidR="00E07818" w:rsidRPr="00221C1D" w:rsidRDefault="00E07818" w:rsidP="00E07818">
            <w:pPr>
              <w:pStyle w:val="142"/>
              <w:jc w:val="right"/>
            </w:pPr>
            <w:r>
              <w:rPr>
                <w:rFonts w:hint="eastAsia"/>
                <w:lang w:eastAsia="zh-TW"/>
              </w:rPr>
              <w:t>-</w:t>
            </w:r>
          </w:p>
        </w:tc>
        <w:tc>
          <w:tcPr>
            <w:tcW w:w="1418" w:type="dxa"/>
            <w:vAlign w:val="center"/>
          </w:tcPr>
          <w:p w:rsidR="00E07818" w:rsidRPr="00221C1D" w:rsidRDefault="00E07818" w:rsidP="00E07818">
            <w:pPr>
              <w:pStyle w:val="142"/>
              <w:ind w:left="647" w:hanging="647"/>
              <w:jc w:val="right"/>
            </w:pPr>
            <w:r>
              <w:rPr>
                <w:rFonts w:hint="eastAsia"/>
                <w:lang w:eastAsia="zh-TW"/>
              </w:rPr>
              <w:t>-</w:t>
            </w:r>
          </w:p>
        </w:tc>
        <w:tc>
          <w:tcPr>
            <w:tcW w:w="1417" w:type="dxa"/>
            <w:vAlign w:val="center"/>
          </w:tcPr>
          <w:p w:rsidR="00E07818" w:rsidRPr="000B3D0E" w:rsidRDefault="00E07818" w:rsidP="00E07818">
            <w:pPr>
              <w:pStyle w:val="142"/>
              <w:jc w:val="right"/>
            </w:pPr>
            <w:r w:rsidRPr="000B3D0E">
              <w:t>1,557</w:t>
            </w:r>
          </w:p>
        </w:tc>
        <w:tc>
          <w:tcPr>
            <w:tcW w:w="1418" w:type="dxa"/>
            <w:vAlign w:val="center"/>
          </w:tcPr>
          <w:p w:rsidR="00E07818" w:rsidRPr="000B3D0E" w:rsidRDefault="00E07818" w:rsidP="00E07818">
            <w:pPr>
              <w:pStyle w:val="142"/>
              <w:jc w:val="right"/>
            </w:pPr>
            <w:r w:rsidRPr="000B3D0E">
              <w:t>5,245</w:t>
            </w:r>
          </w:p>
        </w:tc>
        <w:tc>
          <w:tcPr>
            <w:tcW w:w="1418" w:type="dxa"/>
            <w:vAlign w:val="center"/>
          </w:tcPr>
          <w:p w:rsidR="00E07818" w:rsidRPr="000B3D0E" w:rsidRDefault="00E07818" w:rsidP="00E07818">
            <w:pPr>
              <w:pStyle w:val="142"/>
              <w:jc w:val="right"/>
            </w:pPr>
            <w:r w:rsidRPr="000B3D0E">
              <w:t>22,535</w:t>
            </w:r>
          </w:p>
        </w:tc>
      </w:tr>
      <w:tr w:rsidR="00F6385E" w:rsidRPr="00E04F94" w:rsidTr="00F6385E">
        <w:trPr>
          <w:trHeight w:val="340"/>
        </w:trPr>
        <w:tc>
          <w:tcPr>
            <w:tcW w:w="2269" w:type="dxa"/>
            <w:shd w:val="clear" w:color="auto" w:fill="auto"/>
            <w:vAlign w:val="center"/>
          </w:tcPr>
          <w:p w:rsidR="00F6385E" w:rsidRPr="00F77317" w:rsidRDefault="00F6385E" w:rsidP="00F6385E">
            <w:pPr>
              <w:pStyle w:val="142"/>
              <w:ind w:left="647" w:hanging="647"/>
              <w:rPr>
                <w:rFonts w:hint="eastAsia"/>
              </w:rPr>
            </w:pPr>
            <w:r w:rsidRPr="00F77317">
              <w:rPr>
                <w:rFonts w:hint="eastAsia"/>
              </w:rPr>
              <w:t>兆豐國際商業銀行</w:t>
            </w:r>
          </w:p>
        </w:tc>
        <w:tc>
          <w:tcPr>
            <w:tcW w:w="1417" w:type="dxa"/>
            <w:vAlign w:val="center"/>
          </w:tcPr>
          <w:p w:rsidR="00F6385E" w:rsidRPr="00221C1D" w:rsidRDefault="00F6385E" w:rsidP="00F6385E">
            <w:pPr>
              <w:pStyle w:val="142"/>
              <w:jc w:val="right"/>
            </w:pPr>
            <w:r w:rsidRPr="00221C1D">
              <w:t>1,821</w:t>
            </w:r>
          </w:p>
        </w:tc>
        <w:tc>
          <w:tcPr>
            <w:tcW w:w="1418" w:type="dxa"/>
            <w:vAlign w:val="center"/>
          </w:tcPr>
          <w:p w:rsidR="00F6385E" w:rsidRPr="00221C1D" w:rsidRDefault="00F6385E" w:rsidP="00F6385E">
            <w:pPr>
              <w:pStyle w:val="142"/>
              <w:jc w:val="right"/>
            </w:pPr>
            <w:r w:rsidRPr="00221C1D">
              <w:t>1,973</w:t>
            </w:r>
          </w:p>
        </w:tc>
        <w:tc>
          <w:tcPr>
            <w:tcW w:w="1417" w:type="dxa"/>
            <w:vAlign w:val="center"/>
          </w:tcPr>
          <w:p w:rsidR="00F6385E" w:rsidRPr="000B3D0E" w:rsidRDefault="00F6385E" w:rsidP="00F6385E">
            <w:pPr>
              <w:pStyle w:val="142"/>
              <w:jc w:val="right"/>
            </w:pPr>
            <w:r w:rsidRPr="000B3D0E">
              <w:t>4,300</w:t>
            </w:r>
          </w:p>
        </w:tc>
        <w:tc>
          <w:tcPr>
            <w:tcW w:w="1418" w:type="dxa"/>
            <w:vAlign w:val="center"/>
          </w:tcPr>
          <w:p w:rsidR="00F6385E" w:rsidRPr="000B3D0E" w:rsidRDefault="00F6385E" w:rsidP="00F6385E">
            <w:pPr>
              <w:pStyle w:val="142"/>
              <w:jc w:val="right"/>
            </w:pPr>
            <w:r w:rsidRPr="000B3D0E">
              <w:t>4,824</w:t>
            </w:r>
          </w:p>
        </w:tc>
        <w:tc>
          <w:tcPr>
            <w:tcW w:w="1418" w:type="dxa"/>
            <w:vAlign w:val="center"/>
          </w:tcPr>
          <w:p w:rsidR="00F6385E" w:rsidRPr="000B3D0E" w:rsidRDefault="00F6385E" w:rsidP="00F6385E">
            <w:pPr>
              <w:pStyle w:val="142"/>
              <w:jc w:val="right"/>
            </w:pPr>
            <w:r w:rsidRPr="000B3D0E">
              <w:t>6,339</w:t>
            </w:r>
          </w:p>
        </w:tc>
      </w:tr>
      <w:tr w:rsidR="00F6385E" w:rsidRPr="00E04F94" w:rsidTr="00F6385E">
        <w:trPr>
          <w:trHeight w:val="340"/>
        </w:trPr>
        <w:tc>
          <w:tcPr>
            <w:tcW w:w="2269" w:type="dxa"/>
            <w:shd w:val="clear" w:color="auto" w:fill="auto"/>
            <w:vAlign w:val="center"/>
          </w:tcPr>
          <w:p w:rsidR="00F6385E" w:rsidRPr="00F77317" w:rsidRDefault="00F6385E" w:rsidP="00F6385E">
            <w:pPr>
              <w:pStyle w:val="142"/>
              <w:ind w:left="647" w:hanging="647"/>
            </w:pPr>
            <w:r w:rsidRPr="00F77317">
              <w:rPr>
                <w:rFonts w:hint="eastAsia"/>
              </w:rPr>
              <w:t>臺灣中小企業銀行</w:t>
            </w:r>
          </w:p>
        </w:tc>
        <w:tc>
          <w:tcPr>
            <w:tcW w:w="1417" w:type="dxa"/>
            <w:vAlign w:val="center"/>
          </w:tcPr>
          <w:p w:rsidR="00F6385E" w:rsidRPr="00221C1D" w:rsidRDefault="00E07818" w:rsidP="00F6385E">
            <w:pPr>
              <w:pStyle w:val="142"/>
              <w:jc w:val="right"/>
            </w:pPr>
            <w:r>
              <w:rPr>
                <w:rFonts w:hint="eastAsia"/>
                <w:lang w:eastAsia="zh-TW"/>
              </w:rPr>
              <w:t>-</w:t>
            </w:r>
          </w:p>
        </w:tc>
        <w:tc>
          <w:tcPr>
            <w:tcW w:w="1418" w:type="dxa"/>
            <w:vAlign w:val="center"/>
          </w:tcPr>
          <w:p w:rsidR="00F6385E" w:rsidRPr="00221C1D" w:rsidRDefault="00F6385E" w:rsidP="00F6385E">
            <w:pPr>
              <w:pStyle w:val="142"/>
              <w:jc w:val="right"/>
            </w:pPr>
            <w:r w:rsidRPr="00221C1D">
              <w:t>26</w:t>
            </w:r>
          </w:p>
        </w:tc>
        <w:tc>
          <w:tcPr>
            <w:tcW w:w="1417" w:type="dxa"/>
            <w:vAlign w:val="center"/>
          </w:tcPr>
          <w:p w:rsidR="00F6385E" w:rsidRPr="000B3D0E" w:rsidRDefault="00F6385E" w:rsidP="00F6385E">
            <w:pPr>
              <w:pStyle w:val="142"/>
              <w:jc w:val="right"/>
            </w:pPr>
            <w:r w:rsidRPr="000B3D0E">
              <w:t>167</w:t>
            </w:r>
          </w:p>
        </w:tc>
        <w:tc>
          <w:tcPr>
            <w:tcW w:w="1418" w:type="dxa"/>
            <w:vAlign w:val="center"/>
          </w:tcPr>
          <w:p w:rsidR="00F6385E" w:rsidRPr="000B3D0E" w:rsidRDefault="00F6385E" w:rsidP="00F6385E">
            <w:pPr>
              <w:pStyle w:val="142"/>
              <w:jc w:val="right"/>
            </w:pPr>
            <w:r w:rsidRPr="000B3D0E">
              <w:t>200</w:t>
            </w:r>
          </w:p>
        </w:tc>
        <w:tc>
          <w:tcPr>
            <w:tcW w:w="1418" w:type="dxa"/>
            <w:vAlign w:val="center"/>
          </w:tcPr>
          <w:p w:rsidR="00F6385E" w:rsidRDefault="00F6385E" w:rsidP="00F6385E">
            <w:pPr>
              <w:pStyle w:val="142"/>
              <w:jc w:val="right"/>
            </w:pPr>
            <w:r w:rsidRPr="000B3D0E">
              <w:t>9,160</w:t>
            </w:r>
          </w:p>
        </w:tc>
      </w:tr>
      <w:tr w:rsidR="00E035CF" w:rsidRPr="00E035CF" w:rsidTr="00F6385E">
        <w:trPr>
          <w:trHeight w:val="340"/>
        </w:trPr>
        <w:tc>
          <w:tcPr>
            <w:tcW w:w="2269" w:type="dxa"/>
            <w:shd w:val="clear" w:color="auto" w:fill="auto"/>
            <w:vAlign w:val="center"/>
          </w:tcPr>
          <w:p w:rsidR="00F6385E" w:rsidRPr="00E035CF" w:rsidRDefault="00F6385E" w:rsidP="00F6385E">
            <w:pPr>
              <w:pStyle w:val="142"/>
              <w:ind w:left="567" w:hanging="567"/>
              <w:rPr>
                <w:rFonts w:hint="eastAsia"/>
                <w:b/>
                <w:szCs w:val="24"/>
              </w:rPr>
            </w:pPr>
            <w:r w:rsidRPr="00E035CF">
              <w:rPr>
                <w:rFonts w:hint="eastAsia"/>
                <w:b/>
                <w:szCs w:val="24"/>
                <w:lang w:eastAsia="zh-TW"/>
              </w:rPr>
              <w:t>合計</w:t>
            </w:r>
          </w:p>
        </w:tc>
        <w:tc>
          <w:tcPr>
            <w:tcW w:w="1417" w:type="dxa"/>
            <w:vAlign w:val="center"/>
          </w:tcPr>
          <w:p w:rsidR="00F6385E" w:rsidRPr="00E035CF" w:rsidRDefault="00F6385E" w:rsidP="00F6385E">
            <w:pPr>
              <w:pStyle w:val="142"/>
              <w:jc w:val="right"/>
              <w:rPr>
                <w:b/>
              </w:rPr>
            </w:pPr>
            <w:r w:rsidRPr="00E035CF">
              <w:rPr>
                <w:b/>
              </w:rPr>
              <w:t xml:space="preserve"> 6,621 </w:t>
            </w:r>
          </w:p>
        </w:tc>
        <w:tc>
          <w:tcPr>
            <w:tcW w:w="1418" w:type="dxa"/>
            <w:vAlign w:val="center"/>
          </w:tcPr>
          <w:p w:rsidR="00F6385E" w:rsidRPr="00E035CF" w:rsidRDefault="00F6385E" w:rsidP="00F6385E">
            <w:pPr>
              <w:pStyle w:val="142"/>
              <w:jc w:val="right"/>
              <w:rPr>
                <w:b/>
              </w:rPr>
            </w:pPr>
            <w:r w:rsidRPr="00E035CF">
              <w:rPr>
                <w:b/>
              </w:rPr>
              <w:t xml:space="preserve"> 7,752 </w:t>
            </w:r>
          </w:p>
        </w:tc>
        <w:tc>
          <w:tcPr>
            <w:tcW w:w="1417" w:type="dxa"/>
            <w:vAlign w:val="center"/>
          </w:tcPr>
          <w:p w:rsidR="00F6385E" w:rsidRPr="00E035CF" w:rsidRDefault="00F6385E" w:rsidP="00F6385E">
            <w:pPr>
              <w:pStyle w:val="142"/>
              <w:jc w:val="right"/>
              <w:rPr>
                <w:b/>
              </w:rPr>
            </w:pPr>
            <w:r w:rsidRPr="00E035CF">
              <w:rPr>
                <w:b/>
              </w:rPr>
              <w:t xml:space="preserve"> 19,085 </w:t>
            </w:r>
          </w:p>
        </w:tc>
        <w:tc>
          <w:tcPr>
            <w:tcW w:w="1418" w:type="dxa"/>
            <w:vAlign w:val="center"/>
          </w:tcPr>
          <w:p w:rsidR="00F6385E" w:rsidRPr="00E035CF" w:rsidRDefault="00F6385E" w:rsidP="00F6385E">
            <w:pPr>
              <w:pStyle w:val="142"/>
              <w:jc w:val="right"/>
              <w:rPr>
                <w:b/>
              </w:rPr>
            </w:pPr>
            <w:r w:rsidRPr="00E035CF">
              <w:rPr>
                <w:b/>
              </w:rPr>
              <w:t xml:space="preserve"> 31,511 </w:t>
            </w:r>
          </w:p>
        </w:tc>
        <w:tc>
          <w:tcPr>
            <w:tcW w:w="1418" w:type="dxa"/>
            <w:vAlign w:val="center"/>
          </w:tcPr>
          <w:p w:rsidR="00F6385E" w:rsidRPr="00E035CF" w:rsidRDefault="00F6385E" w:rsidP="00F6385E">
            <w:pPr>
              <w:pStyle w:val="142"/>
              <w:jc w:val="right"/>
              <w:rPr>
                <w:b/>
              </w:rPr>
            </w:pPr>
            <w:r w:rsidRPr="00E035CF">
              <w:rPr>
                <w:b/>
              </w:rPr>
              <w:t xml:space="preserve"> 108,250 </w:t>
            </w:r>
          </w:p>
        </w:tc>
      </w:tr>
    </w:tbl>
    <w:p w:rsidR="00606C9B" w:rsidRPr="00E035CF" w:rsidRDefault="0003651C" w:rsidP="00200F4F">
      <w:pPr>
        <w:pStyle w:val="142"/>
        <w:ind w:leftChars="-150" w:left="995" w:rightChars="-150" w:right="-425" w:hangingChars="584" w:hanging="1420"/>
        <w:jc w:val="both"/>
        <w:rPr>
          <w:lang w:eastAsia="zh-TW"/>
        </w:rPr>
      </w:pPr>
      <w:r w:rsidRPr="00E035CF">
        <w:rPr>
          <w:rFonts w:hint="eastAsia"/>
          <w:lang w:eastAsia="zh-TW"/>
        </w:rPr>
        <w:t>說    明：</w:t>
      </w:r>
      <w:r w:rsidR="00200F4F" w:rsidRPr="00E035CF">
        <w:rPr>
          <w:rFonts w:hint="eastAsia"/>
          <w:lang w:eastAsia="zh-TW"/>
        </w:rPr>
        <w:t>1.</w:t>
      </w:r>
      <w:r w:rsidR="00606C9B" w:rsidRPr="00E035CF">
        <w:rPr>
          <w:rFonts w:hint="eastAsia"/>
          <w:lang w:eastAsia="zh-TW"/>
        </w:rPr>
        <w:t>1</w:t>
      </w:r>
      <w:r w:rsidR="00606C9B" w:rsidRPr="00E035CF">
        <w:rPr>
          <w:lang w:eastAsia="zh-TW"/>
        </w:rPr>
        <w:t>10</w:t>
      </w:r>
      <w:r w:rsidR="00606C9B" w:rsidRPr="00E035CF">
        <w:rPr>
          <w:rFonts w:hint="eastAsia"/>
          <w:lang w:eastAsia="zh-TW"/>
        </w:rPr>
        <w:t>至113年度為實際執行數，其中</w:t>
      </w:r>
      <w:r w:rsidR="00E07818">
        <w:rPr>
          <w:rFonts w:hint="eastAsia"/>
          <w:lang w:eastAsia="zh-TW"/>
        </w:rPr>
        <w:t>臺灣銀行及臺灣土地銀行於</w:t>
      </w:r>
      <w:r w:rsidR="00606C9B" w:rsidRPr="00E035CF">
        <w:rPr>
          <w:rFonts w:hint="eastAsia"/>
          <w:lang w:eastAsia="zh-TW"/>
        </w:rPr>
        <w:t>110至112年度為審定數，113年度</w:t>
      </w:r>
      <w:r w:rsidR="00E07818">
        <w:rPr>
          <w:rFonts w:hint="eastAsia"/>
          <w:lang w:eastAsia="zh-TW"/>
        </w:rPr>
        <w:t>則</w:t>
      </w:r>
      <w:r w:rsidR="00606C9B" w:rsidRPr="00E035CF">
        <w:rPr>
          <w:rFonts w:hint="eastAsia"/>
          <w:lang w:eastAsia="zh-TW"/>
        </w:rPr>
        <w:t>為院決數，至其</w:t>
      </w:r>
      <w:r w:rsidR="00A403F1">
        <w:rPr>
          <w:rFonts w:hint="eastAsia"/>
          <w:lang w:eastAsia="zh-TW"/>
        </w:rPr>
        <w:t>他</w:t>
      </w:r>
      <w:r w:rsidR="00606C9B" w:rsidRPr="00E035CF">
        <w:rPr>
          <w:rFonts w:hint="eastAsia"/>
          <w:lang w:eastAsia="zh-TW"/>
        </w:rPr>
        <w:t>銀行則為查核數；114年度為預算數，其中</w:t>
      </w:r>
      <w:r w:rsidR="00E07818">
        <w:rPr>
          <w:rFonts w:hint="eastAsia"/>
          <w:lang w:eastAsia="zh-TW"/>
        </w:rPr>
        <w:t>臺灣銀行及臺灣土地銀行</w:t>
      </w:r>
      <w:r w:rsidR="00606C9B" w:rsidRPr="00E035CF">
        <w:rPr>
          <w:rFonts w:hint="eastAsia"/>
          <w:lang w:eastAsia="zh-TW"/>
        </w:rPr>
        <w:t>為預算案數，</w:t>
      </w:r>
      <w:r w:rsidR="00E07818" w:rsidRPr="00E035CF">
        <w:rPr>
          <w:rFonts w:hint="eastAsia"/>
          <w:lang w:eastAsia="zh-TW"/>
        </w:rPr>
        <w:t>其</w:t>
      </w:r>
      <w:r w:rsidR="00A403F1">
        <w:rPr>
          <w:rFonts w:hint="eastAsia"/>
          <w:lang w:eastAsia="zh-TW"/>
        </w:rPr>
        <w:t>他</w:t>
      </w:r>
      <w:r w:rsidR="00E07818" w:rsidRPr="00E035CF">
        <w:rPr>
          <w:rFonts w:hint="eastAsia"/>
          <w:lang w:eastAsia="zh-TW"/>
        </w:rPr>
        <w:t>銀行</w:t>
      </w:r>
      <w:r w:rsidR="00606C9B" w:rsidRPr="00E035CF">
        <w:rPr>
          <w:rFonts w:hint="eastAsia"/>
          <w:lang w:eastAsia="zh-TW"/>
        </w:rPr>
        <w:t>則為公司內部預算數。</w:t>
      </w:r>
      <w:r w:rsidR="00F00900">
        <w:rPr>
          <w:rFonts w:hint="eastAsia"/>
          <w:lang w:eastAsia="zh-TW"/>
        </w:rPr>
        <w:t>(114年</w:t>
      </w:r>
      <w:r w:rsidR="00221BD4">
        <w:rPr>
          <w:rFonts w:hint="eastAsia"/>
          <w:lang w:eastAsia="zh-TW"/>
        </w:rPr>
        <w:t>6</w:t>
      </w:r>
      <w:r w:rsidR="00F00900">
        <w:rPr>
          <w:rFonts w:hint="eastAsia"/>
          <w:lang w:eastAsia="zh-TW"/>
        </w:rPr>
        <w:t>月</w:t>
      </w:r>
      <w:r w:rsidR="00221BD4">
        <w:rPr>
          <w:rFonts w:hint="eastAsia"/>
          <w:lang w:eastAsia="zh-TW"/>
        </w:rPr>
        <w:t>30</w:t>
      </w:r>
      <w:r w:rsidR="00F00900">
        <w:rPr>
          <w:rFonts w:hint="eastAsia"/>
          <w:lang w:eastAsia="zh-TW"/>
        </w:rPr>
        <w:t>日)</w:t>
      </w:r>
    </w:p>
    <w:p w:rsidR="00200F4F" w:rsidRPr="00E035CF" w:rsidRDefault="00200F4F" w:rsidP="00200F4F">
      <w:pPr>
        <w:pStyle w:val="142"/>
        <w:ind w:leftChars="-150" w:left="995" w:rightChars="-150" w:right="-425" w:hangingChars="584" w:hanging="1420"/>
        <w:jc w:val="both"/>
        <w:rPr>
          <w:rFonts w:hint="eastAsia"/>
          <w:lang w:eastAsia="zh-TW"/>
        </w:rPr>
      </w:pPr>
      <w:r w:rsidRPr="00E035CF">
        <w:rPr>
          <w:rFonts w:hint="eastAsia"/>
          <w:lang w:eastAsia="zh-TW"/>
        </w:rPr>
        <w:t xml:space="preserve">         </w:t>
      </w:r>
      <w:r w:rsidR="00E07818">
        <w:rPr>
          <w:rFonts w:hint="eastAsia"/>
          <w:lang w:eastAsia="zh-TW"/>
        </w:rPr>
        <w:t xml:space="preserve"> </w:t>
      </w:r>
      <w:r w:rsidRPr="00E035CF">
        <w:rPr>
          <w:rFonts w:hint="eastAsia"/>
          <w:lang w:eastAsia="zh-TW"/>
        </w:rPr>
        <w:t>2.據臺灣銀行提供資料，有關114年度預算</w:t>
      </w:r>
      <w:r w:rsidR="00E07818" w:rsidRPr="00E035CF">
        <w:rPr>
          <w:rFonts w:hint="eastAsia"/>
          <w:lang w:eastAsia="zh-TW"/>
        </w:rPr>
        <w:t>案</w:t>
      </w:r>
      <w:r w:rsidRPr="00E035CF">
        <w:rPr>
          <w:rFonts w:hint="eastAsia"/>
          <w:lang w:eastAsia="zh-TW"/>
        </w:rPr>
        <w:t>數部分，雖並未</w:t>
      </w:r>
      <w:r w:rsidR="00E07818">
        <w:rPr>
          <w:rFonts w:hint="eastAsia"/>
          <w:lang w:eastAsia="zh-TW"/>
        </w:rPr>
        <w:t>針對防制詐騙編列相關預算，然該行業依實際需要依相關規定經費流用</w:t>
      </w:r>
      <w:r w:rsidRPr="00E035CF">
        <w:rPr>
          <w:rFonts w:hint="eastAsia"/>
          <w:lang w:eastAsia="zh-TW"/>
        </w:rPr>
        <w:t>，114年</w:t>
      </w:r>
      <w:r w:rsidR="00673422" w:rsidRPr="00E035CF">
        <w:rPr>
          <w:rFonts w:hint="eastAsia"/>
          <w:lang w:eastAsia="zh-TW"/>
        </w:rPr>
        <w:t>度</w:t>
      </w:r>
      <w:r w:rsidRPr="00E035CF">
        <w:rPr>
          <w:rFonts w:hint="eastAsia"/>
          <w:lang w:eastAsia="zh-TW"/>
        </w:rPr>
        <w:t>截至3月底</w:t>
      </w:r>
      <w:r w:rsidR="00157CC3">
        <w:rPr>
          <w:rFonts w:hint="eastAsia"/>
          <w:lang w:eastAsia="zh-TW"/>
        </w:rPr>
        <w:t>止</w:t>
      </w:r>
      <w:r w:rsidRPr="00E035CF">
        <w:rPr>
          <w:rFonts w:hint="eastAsia"/>
          <w:lang w:eastAsia="zh-TW"/>
        </w:rPr>
        <w:t>已支應74萬7千元。</w:t>
      </w:r>
    </w:p>
    <w:p w:rsidR="0067428A" w:rsidRDefault="0003651C" w:rsidP="00606C9B">
      <w:pPr>
        <w:pStyle w:val="142"/>
        <w:ind w:leftChars="-172" w:left="729" w:rightChars="-200" w:right="-566" w:hangingChars="500" w:hanging="1216"/>
      </w:pPr>
      <w:r w:rsidRPr="00E04F94">
        <w:rPr>
          <w:rFonts w:hint="eastAsia"/>
        </w:rPr>
        <w:t>資料來源：</w:t>
      </w:r>
      <w:r w:rsidR="00606C9B">
        <w:rPr>
          <w:rFonts w:hint="eastAsia"/>
          <w:lang w:eastAsia="zh-TW"/>
        </w:rPr>
        <w:t>財政部國庫署</w:t>
      </w:r>
      <w:r>
        <w:rPr>
          <w:rFonts w:hint="eastAsia"/>
        </w:rPr>
        <w:t>，本中心彙製</w:t>
      </w:r>
    </w:p>
    <w:p w:rsidR="005641C4" w:rsidRPr="00180C3D" w:rsidRDefault="005641C4" w:rsidP="005641C4">
      <w:pPr>
        <w:pStyle w:val="a4"/>
        <w:ind w:left="849" w:hanging="283"/>
        <w:rPr>
          <w:b/>
          <w:lang w:eastAsia="zh-TW"/>
        </w:rPr>
      </w:pPr>
      <w:r w:rsidRPr="005641C4">
        <w:rPr>
          <w:rFonts w:hint="eastAsia"/>
          <w:b/>
        </w:rPr>
        <w:t>(二)</w:t>
      </w:r>
      <w:r w:rsidR="00E52227">
        <w:rPr>
          <w:rFonts w:hint="eastAsia"/>
          <w:b/>
          <w:lang w:eastAsia="zh-TW"/>
        </w:rPr>
        <w:t>110</w:t>
      </w:r>
      <w:r w:rsidR="00A403F1">
        <w:rPr>
          <w:rFonts w:hint="eastAsia"/>
          <w:b/>
          <w:lang w:eastAsia="zh-TW"/>
        </w:rPr>
        <w:t>年底</w:t>
      </w:r>
      <w:r w:rsidR="00E52227">
        <w:rPr>
          <w:rFonts w:hint="eastAsia"/>
          <w:b/>
          <w:lang w:eastAsia="zh-TW"/>
        </w:rPr>
        <w:t>至</w:t>
      </w:r>
      <w:r w:rsidR="00E52227" w:rsidRPr="00D642A1">
        <w:rPr>
          <w:rFonts w:hint="eastAsia"/>
          <w:b/>
          <w:lang w:eastAsia="zh-TW"/>
        </w:rPr>
        <w:t>114年3月底</w:t>
      </w:r>
      <w:r w:rsidR="00E52227">
        <w:rPr>
          <w:rFonts w:hint="eastAsia"/>
          <w:b/>
          <w:lang w:eastAsia="zh-TW"/>
        </w:rPr>
        <w:t>，</w:t>
      </w:r>
      <w:r w:rsidR="00180C3D">
        <w:rPr>
          <w:rFonts w:hint="eastAsia"/>
          <w:b/>
          <w:lang w:eastAsia="zh-TW"/>
        </w:rPr>
        <w:t>公股銀行</w:t>
      </w:r>
      <w:r w:rsidR="00E52227">
        <w:rPr>
          <w:rFonts w:hint="eastAsia"/>
          <w:b/>
          <w:lang w:eastAsia="zh-TW"/>
        </w:rPr>
        <w:t>之</w:t>
      </w:r>
      <w:r w:rsidR="00BB209C">
        <w:rPr>
          <w:rFonts w:hint="eastAsia"/>
          <w:b/>
          <w:lang w:eastAsia="zh-TW"/>
        </w:rPr>
        <w:t>警示帳戶數概呈</w:t>
      </w:r>
      <w:r w:rsidR="00E52227">
        <w:rPr>
          <w:rFonts w:hint="eastAsia"/>
          <w:b/>
          <w:lang w:eastAsia="zh-TW"/>
        </w:rPr>
        <w:t>增加</w:t>
      </w:r>
      <w:r w:rsidR="00180C3D">
        <w:rPr>
          <w:rFonts w:hint="eastAsia"/>
          <w:b/>
          <w:lang w:eastAsia="zh-TW"/>
        </w:rPr>
        <w:t>，增幅</w:t>
      </w:r>
      <w:r w:rsidR="00BB209C">
        <w:rPr>
          <w:rFonts w:hint="eastAsia"/>
          <w:b/>
          <w:lang w:eastAsia="zh-TW"/>
        </w:rPr>
        <w:t>雖</w:t>
      </w:r>
      <w:r w:rsidR="00180C3D">
        <w:rPr>
          <w:rFonts w:hint="eastAsia"/>
          <w:b/>
          <w:lang w:eastAsia="zh-TW"/>
        </w:rPr>
        <w:t>概</w:t>
      </w:r>
      <w:r w:rsidR="00BB209C">
        <w:rPr>
          <w:rFonts w:hint="eastAsia"/>
          <w:b/>
          <w:lang w:eastAsia="zh-TW"/>
        </w:rPr>
        <w:t>呈趨緩</w:t>
      </w:r>
      <w:r w:rsidR="00180C3D">
        <w:rPr>
          <w:rFonts w:hint="eastAsia"/>
          <w:b/>
          <w:lang w:eastAsia="zh-TW"/>
        </w:rPr>
        <w:t>，惟</w:t>
      </w:r>
      <w:r w:rsidR="00BB209C">
        <w:rPr>
          <w:rFonts w:hint="eastAsia"/>
          <w:b/>
          <w:lang w:eastAsia="zh-TW"/>
        </w:rPr>
        <w:t>多數公股銀行高於同期間整體</w:t>
      </w:r>
      <w:r w:rsidR="00180C3D" w:rsidRPr="00180C3D">
        <w:rPr>
          <w:rFonts w:hint="eastAsia"/>
          <w:b/>
        </w:rPr>
        <w:t>銀行</w:t>
      </w:r>
      <w:r w:rsidR="00E52227">
        <w:rPr>
          <w:rFonts w:hint="eastAsia"/>
          <w:b/>
          <w:lang w:eastAsia="zh-TW"/>
        </w:rPr>
        <w:t>(</w:t>
      </w:r>
      <w:r w:rsidR="00E52227" w:rsidRPr="00E52227">
        <w:rPr>
          <w:rFonts w:hint="eastAsia"/>
          <w:b/>
          <w:lang w:eastAsia="zh-TW"/>
        </w:rPr>
        <w:t>含中華郵政公司</w:t>
      </w:r>
      <w:r w:rsidR="00E52227">
        <w:rPr>
          <w:rFonts w:hint="eastAsia"/>
          <w:b/>
          <w:lang w:eastAsia="zh-TW"/>
        </w:rPr>
        <w:t>)之</w:t>
      </w:r>
      <w:r w:rsidR="00A403F1">
        <w:rPr>
          <w:rFonts w:hint="eastAsia"/>
          <w:b/>
          <w:lang w:eastAsia="zh-TW"/>
        </w:rPr>
        <w:t>增</w:t>
      </w:r>
      <w:r w:rsidR="00E52227">
        <w:rPr>
          <w:rFonts w:hint="eastAsia"/>
          <w:b/>
          <w:lang w:eastAsia="zh-TW"/>
        </w:rPr>
        <w:t>幅</w:t>
      </w:r>
    </w:p>
    <w:p w:rsidR="00E42210" w:rsidRPr="00490CF8" w:rsidRDefault="00D00CA3" w:rsidP="00BB209C">
      <w:pPr>
        <w:pStyle w:val="21"/>
        <w:ind w:left="850" w:firstLine="566"/>
        <w:rPr>
          <w:rFonts w:hint="eastAsia"/>
          <w:lang w:eastAsia="zh-TW"/>
        </w:rPr>
      </w:pPr>
      <w:r w:rsidRPr="00490CF8">
        <w:rPr>
          <w:rFonts w:hint="eastAsia"/>
        </w:rPr>
        <w:t>檢視</w:t>
      </w:r>
      <w:r w:rsidR="005505FC" w:rsidRPr="00490CF8">
        <w:rPr>
          <w:rFonts w:hint="eastAsia"/>
        </w:rPr>
        <w:t>公股銀行</w:t>
      </w:r>
      <w:r w:rsidR="00E96BE6">
        <w:rPr>
          <w:rFonts w:hint="eastAsia"/>
          <w:lang w:eastAsia="zh-TW"/>
        </w:rPr>
        <w:t>近年</w:t>
      </w:r>
      <w:r w:rsidR="000437C3" w:rsidRPr="00490CF8">
        <w:rPr>
          <w:rFonts w:hint="eastAsia"/>
        </w:rPr>
        <w:t>警示帳戶數</w:t>
      </w:r>
      <w:r w:rsidR="00E96BE6">
        <w:rPr>
          <w:rFonts w:hint="eastAsia"/>
          <w:lang w:eastAsia="zh-TW"/>
        </w:rPr>
        <w:t>之變化</w:t>
      </w:r>
      <w:r w:rsidR="006025E9" w:rsidRPr="00490CF8">
        <w:rPr>
          <w:rFonts w:hint="eastAsia"/>
        </w:rPr>
        <w:t>，</w:t>
      </w:r>
      <w:r w:rsidR="00E96BE6">
        <w:rPr>
          <w:rFonts w:hint="eastAsia"/>
          <w:lang w:eastAsia="zh-TW"/>
        </w:rPr>
        <w:t>於110至113年底間，皆逐年攀升，然若就增幅以觀，除臺灣銀行外，餘7家公股銀行於上開區間之增幅已自112或113年底陸續</w:t>
      </w:r>
      <w:r w:rsidR="00A403F1">
        <w:rPr>
          <w:rFonts w:hint="eastAsia"/>
          <w:lang w:eastAsia="zh-TW"/>
        </w:rPr>
        <w:t>趨</w:t>
      </w:r>
      <w:r w:rsidR="00E96BE6">
        <w:rPr>
          <w:rFonts w:hint="eastAsia"/>
          <w:lang w:eastAsia="zh-TW"/>
        </w:rPr>
        <w:t>緩，截至114年3月底</w:t>
      </w:r>
      <w:r w:rsidR="005359E3">
        <w:rPr>
          <w:rFonts w:hint="eastAsia"/>
          <w:lang w:eastAsia="zh-TW"/>
        </w:rPr>
        <w:t>止</w:t>
      </w:r>
      <w:r w:rsidR="00E96BE6">
        <w:rPr>
          <w:rFonts w:hint="eastAsia"/>
          <w:lang w:eastAsia="zh-TW"/>
        </w:rPr>
        <w:t>，8家公股銀行警示帳戶數較113年同期</w:t>
      </w:r>
      <w:r w:rsidR="009B27A1">
        <w:rPr>
          <w:rFonts w:hint="eastAsia"/>
          <w:lang w:eastAsia="zh-TW"/>
        </w:rPr>
        <w:t>數額</w:t>
      </w:r>
      <w:r w:rsidR="00E96BE6">
        <w:rPr>
          <w:rFonts w:hint="eastAsia"/>
          <w:lang w:eastAsia="zh-TW"/>
        </w:rPr>
        <w:t>之年增</w:t>
      </w:r>
      <w:r w:rsidR="005359E3">
        <w:rPr>
          <w:rFonts w:hint="eastAsia"/>
          <w:lang w:eastAsia="zh-TW"/>
        </w:rPr>
        <w:t>率</w:t>
      </w:r>
      <w:r w:rsidR="00E96BE6">
        <w:rPr>
          <w:rFonts w:hint="eastAsia"/>
          <w:lang w:eastAsia="zh-TW"/>
        </w:rPr>
        <w:t>皆已較113年底放緩，其中第一商業銀行之警示帳戶數較113年底略減13戶</w:t>
      </w:r>
      <w:r w:rsidR="00A403F1">
        <w:rPr>
          <w:rFonts w:hint="eastAsia"/>
          <w:lang w:eastAsia="zh-TW"/>
        </w:rPr>
        <w:t>。</w:t>
      </w:r>
      <w:r w:rsidR="00E96BE6">
        <w:rPr>
          <w:rFonts w:hint="eastAsia"/>
          <w:lang w:eastAsia="zh-TW"/>
        </w:rPr>
        <w:t>惟</w:t>
      </w:r>
      <w:r w:rsidR="005359E3">
        <w:rPr>
          <w:rFonts w:hint="eastAsia"/>
          <w:lang w:eastAsia="zh-TW"/>
        </w:rPr>
        <w:t>若</w:t>
      </w:r>
      <w:r w:rsidR="005359E3">
        <w:rPr>
          <w:rFonts w:hint="eastAsia"/>
        </w:rPr>
        <w:t>就</w:t>
      </w:r>
      <w:r w:rsidR="00F339F0">
        <w:rPr>
          <w:rFonts w:hint="eastAsia"/>
        </w:rPr>
        <w:t>上開期間</w:t>
      </w:r>
      <w:r w:rsidR="00E42210" w:rsidRPr="00490CF8">
        <w:rPr>
          <w:rFonts w:hint="eastAsia"/>
        </w:rPr>
        <w:t>公股銀行</w:t>
      </w:r>
      <w:r w:rsidR="00F339F0">
        <w:rPr>
          <w:rFonts w:hint="eastAsia"/>
        </w:rPr>
        <w:t>與</w:t>
      </w:r>
      <w:r w:rsidR="00F339F0">
        <w:rPr>
          <w:rFonts w:hint="eastAsia"/>
          <w:lang w:eastAsia="zh-TW"/>
        </w:rPr>
        <w:t>整體</w:t>
      </w:r>
      <w:r w:rsidR="005359E3" w:rsidRPr="00490CF8">
        <w:rPr>
          <w:rFonts w:hint="eastAsia"/>
        </w:rPr>
        <w:t>銀行(含中華郵政公司)</w:t>
      </w:r>
      <w:r w:rsidR="005359E3">
        <w:rPr>
          <w:rFonts w:hint="eastAsia"/>
        </w:rPr>
        <w:t>警示帳戶數</w:t>
      </w:r>
      <w:r w:rsidR="00F339F0">
        <w:rPr>
          <w:rFonts w:hint="eastAsia"/>
        </w:rPr>
        <w:t>之</w:t>
      </w:r>
      <w:r w:rsidR="005359E3">
        <w:rPr>
          <w:rFonts w:hint="eastAsia"/>
          <w:lang w:eastAsia="zh-TW"/>
        </w:rPr>
        <w:t>增幅相比</w:t>
      </w:r>
      <w:r w:rsidR="005359E3">
        <w:rPr>
          <w:rFonts w:hint="eastAsia"/>
        </w:rPr>
        <w:t>，</w:t>
      </w:r>
      <w:r w:rsidR="00020EAD">
        <w:rPr>
          <w:rFonts w:hint="eastAsia"/>
          <w:lang w:eastAsia="zh-TW"/>
        </w:rPr>
        <w:t>僅</w:t>
      </w:r>
      <w:r w:rsidR="00E42210" w:rsidRPr="00490CF8">
        <w:rPr>
          <w:rFonts w:hint="eastAsia"/>
        </w:rPr>
        <w:t>111年</w:t>
      </w:r>
      <w:r w:rsidR="005359E3">
        <w:rPr>
          <w:rFonts w:hint="eastAsia"/>
          <w:lang w:eastAsia="zh-TW"/>
        </w:rPr>
        <w:t>底</w:t>
      </w:r>
      <w:r w:rsidR="00E42210" w:rsidRPr="00490CF8">
        <w:rPr>
          <w:rFonts w:hint="eastAsia"/>
        </w:rPr>
        <w:t>及113年</w:t>
      </w:r>
      <w:r w:rsidR="005359E3">
        <w:rPr>
          <w:rFonts w:hint="eastAsia"/>
          <w:lang w:eastAsia="zh-TW"/>
        </w:rPr>
        <w:t>底</w:t>
      </w:r>
      <w:r w:rsidR="00E42210" w:rsidRPr="00490CF8">
        <w:rPr>
          <w:rFonts w:hint="eastAsia"/>
        </w:rPr>
        <w:t>分別有3家</w:t>
      </w:r>
      <w:r w:rsidR="00E52227" w:rsidRPr="00490CF8">
        <w:rPr>
          <w:rFonts w:hint="eastAsia"/>
          <w:lang w:eastAsia="zh-TW"/>
        </w:rPr>
        <w:t>及</w:t>
      </w:r>
      <w:r w:rsidR="00E42210" w:rsidRPr="00490CF8">
        <w:rPr>
          <w:rFonts w:hint="eastAsia"/>
        </w:rPr>
        <w:t>1家公股銀行低於同業平均水準，</w:t>
      </w:r>
      <w:r w:rsidR="00DA3C80">
        <w:rPr>
          <w:rFonts w:hint="eastAsia"/>
          <w:lang w:eastAsia="zh-TW"/>
        </w:rPr>
        <w:t>與</w:t>
      </w:r>
      <w:r w:rsidR="00E42210" w:rsidRPr="00490CF8">
        <w:rPr>
          <w:rFonts w:hint="eastAsia"/>
        </w:rPr>
        <w:t>114年3月底</w:t>
      </w:r>
      <w:r w:rsidR="005359E3">
        <w:rPr>
          <w:rFonts w:hint="eastAsia"/>
          <w:lang w:eastAsia="zh-TW"/>
        </w:rPr>
        <w:t>止</w:t>
      </w:r>
      <w:r w:rsidR="00A403F1">
        <w:rPr>
          <w:rFonts w:hint="eastAsia"/>
          <w:lang w:eastAsia="zh-TW"/>
        </w:rPr>
        <w:t>之</w:t>
      </w:r>
      <w:r w:rsidR="00E42210" w:rsidRPr="00490CF8">
        <w:rPr>
          <w:rFonts w:hint="eastAsia"/>
        </w:rPr>
        <w:t>第一商業銀行外，</w:t>
      </w:r>
      <w:r w:rsidR="00A403F1">
        <w:rPr>
          <w:rFonts w:hint="eastAsia"/>
          <w:lang w:eastAsia="zh-TW"/>
        </w:rPr>
        <w:t>其餘</w:t>
      </w:r>
      <w:r w:rsidR="00E42210" w:rsidRPr="00490CF8">
        <w:rPr>
          <w:rFonts w:hint="eastAsia"/>
        </w:rPr>
        <w:t>各</w:t>
      </w:r>
      <w:r w:rsidR="00F339F0">
        <w:rPr>
          <w:rFonts w:hint="eastAsia"/>
          <w:lang w:eastAsia="zh-TW"/>
        </w:rPr>
        <w:t>公股</w:t>
      </w:r>
      <w:r w:rsidR="00E42210" w:rsidRPr="00490CF8">
        <w:rPr>
          <w:rFonts w:hint="eastAsia"/>
        </w:rPr>
        <w:t>銀行之增幅</w:t>
      </w:r>
      <w:r w:rsidR="005359E3">
        <w:rPr>
          <w:rFonts w:hint="eastAsia"/>
          <w:lang w:eastAsia="zh-TW"/>
        </w:rPr>
        <w:t>皆高於整體銀行</w:t>
      </w:r>
      <w:r w:rsidR="005359E3" w:rsidRPr="00490CF8">
        <w:rPr>
          <w:rFonts w:hint="eastAsia"/>
        </w:rPr>
        <w:t>(含中華郵政公司)</w:t>
      </w:r>
      <w:r w:rsidR="005359E3">
        <w:rPr>
          <w:rFonts w:hint="eastAsia"/>
          <w:lang w:eastAsia="zh-TW"/>
        </w:rPr>
        <w:t>之</w:t>
      </w:r>
      <w:r w:rsidR="00A403F1">
        <w:rPr>
          <w:rFonts w:hint="eastAsia"/>
          <w:lang w:eastAsia="zh-TW"/>
        </w:rPr>
        <w:t>增</w:t>
      </w:r>
      <w:r w:rsidR="005359E3">
        <w:rPr>
          <w:rFonts w:hint="eastAsia"/>
          <w:lang w:eastAsia="zh-TW"/>
        </w:rPr>
        <w:t>幅</w:t>
      </w:r>
      <w:r w:rsidR="00E42210" w:rsidRPr="00490CF8">
        <w:rPr>
          <w:rFonts w:hint="eastAsia"/>
          <w:lang w:eastAsia="zh-TW"/>
        </w:rPr>
        <w:t>(詳表</w:t>
      </w:r>
      <w:r w:rsidR="00EC7A33" w:rsidRPr="00490CF8">
        <w:rPr>
          <w:rFonts w:hint="eastAsia"/>
          <w:lang w:eastAsia="zh-TW"/>
        </w:rPr>
        <w:t>22</w:t>
      </w:r>
      <w:r w:rsidR="00E42210" w:rsidRPr="00490CF8">
        <w:rPr>
          <w:lang w:eastAsia="zh-TW"/>
        </w:rPr>
        <w:t>)</w:t>
      </w:r>
      <w:r w:rsidR="00941DB3" w:rsidRPr="00490CF8">
        <w:rPr>
          <w:rFonts w:hint="eastAsia"/>
          <w:lang w:eastAsia="zh-TW"/>
        </w:rPr>
        <w:t>。</w:t>
      </w:r>
    </w:p>
    <w:p w:rsidR="0008308F" w:rsidRDefault="0008308F" w:rsidP="00492F5B">
      <w:pPr>
        <w:pStyle w:val="123"/>
        <w:ind w:leftChars="-200" w:left="-566" w:rightChars="-300" w:right="-850" w:firstLineChars="0" w:firstLine="0"/>
        <w:rPr>
          <w:sz w:val="24"/>
          <w:szCs w:val="24"/>
          <w:lang w:eastAsia="zh-TW"/>
        </w:rPr>
      </w:pPr>
      <w:r w:rsidRPr="00E04F94">
        <w:rPr>
          <w:rFonts w:hint="eastAsia"/>
          <w:b/>
        </w:rPr>
        <w:t>表</w:t>
      </w:r>
      <w:r w:rsidR="00EC7A33">
        <w:rPr>
          <w:rFonts w:hint="eastAsia"/>
          <w:b/>
          <w:lang w:eastAsia="zh-TW"/>
        </w:rPr>
        <w:t>22</w:t>
      </w:r>
      <w:r>
        <w:rPr>
          <w:rFonts w:hint="eastAsia"/>
          <w:b/>
        </w:rPr>
        <w:t xml:space="preserve"> </w:t>
      </w:r>
      <w:r>
        <w:rPr>
          <w:rFonts w:hint="eastAsia"/>
          <w:b/>
          <w:lang w:eastAsia="zh-TW"/>
        </w:rPr>
        <w:t xml:space="preserve"> 公股銀行110至114年</w:t>
      </w:r>
      <w:r w:rsidR="00542226">
        <w:rPr>
          <w:rFonts w:hint="eastAsia"/>
          <w:b/>
          <w:lang w:eastAsia="zh-TW"/>
        </w:rPr>
        <w:t>3月底</w:t>
      </w:r>
      <w:r w:rsidR="00272146">
        <w:rPr>
          <w:rFonts w:hint="eastAsia"/>
          <w:b/>
          <w:lang w:eastAsia="zh-TW"/>
        </w:rPr>
        <w:t>警示帳戶數一覽表</w:t>
      </w:r>
      <w:r>
        <w:rPr>
          <w:rFonts w:hint="eastAsia"/>
          <w:b/>
          <w:lang w:eastAsia="zh-TW"/>
        </w:rPr>
        <w:t xml:space="preserve"> </w:t>
      </w:r>
      <w:r w:rsidR="00272146">
        <w:rPr>
          <w:rFonts w:hint="eastAsia"/>
          <w:b/>
          <w:lang w:eastAsia="zh-TW"/>
        </w:rPr>
        <w:t xml:space="preserve">     </w:t>
      </w:r>
      <w:r w:rsidR="00492F5B">
        <w:rPr>
          <w:rFonts w:hint="eastAsia"/>
          <w:b/>
          <w:lang w:eastAsia="zh-TW"/>
        </w:rPr>
        <w:t xml:space="preserve"> </w:t>
      </w:r>
      <w:r w:rsidR="00BB209C">
        <w:rPr>
          <w:rFonts w:hint="eastAsia"/>
          <w:b/>
          <w:lang w:eastAsia="zh-TW"/>
        </w:rPr>
        <w:t xml:space="preserve"> </w:t>
      </w:r>
      <w:r>
        <w:rPr>
          <w:rFonts w:hint="eastAsia"/>
          <w:b/>
          <w:lang w:eastAsia="zh-TW"/>
        </w:rPr>
        <w:t xml:space="preserve"> </w:t>
      </w:r>
      <w:r>
        <w:rPr>
          <w:rFonts w:hint="eastAsia"/>
          <w:sz w:val="24"/>
          <w:szCs w:val="24"/>
          <w:lang w:eastAsia="zh-TW"/>
        </w:rPr>
        <w:t>單位：</w:t>
      </w:r>
      <w:r w:rsidR="00554818">
        <w:rPr>
          <w:rFonts w:hint="eastAsia"/>
          <w:sz w:val="24"/>
          <w:szCs w:val="24"/>
          <w:lang w:eastAsia="zh-TW"/>
        </w:rPr>
        <w:t>戶數；%</w:t>
      </w:r>
    </w:p>
    <w:tbl>
      <w:tblPr>
        <w:tblW w:w="9639" w:type="dxa"/>
        <w:tblInd w:w="-51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1276"/>
        <w:gridCol w:w="1559"/>
        <w:gridCol w:w="1063"/>
        <w:gridCol w:w="1063"/>
        <w:gridCol w:w="1063"/>
        <w:gridCol w:w="1064"/>
        <w:gridCol w:w="1276"/>
        <w:gridCol w:w="1275"/>
      </w:tblGrid>
      <w:tr w:rsidR="00775624" w:rsidRPr="00E04F94" w:rsidTr="00415D49">
        <w:trPr>
          <w:trHeight w:val="605"/>
          <w:tblHeader/>
        </w:trPr>
        <w:tc>
          <w:tcPr>
            <w:tcW w:w="2835" w:type="dxa"/>
            <w:gridSpan w:val="2"/>
            <w:tcBorders>
              <w:top w:val="single" w:sz="12" w:space="0" w:color="auto"/>
              <w:bottom w:val="single" w:sz="6" w:space="0" w:color="auto"/>
              <w:tl2br w:val="single" w:sz="6" w:space="0" w:color="auto"/>
            </w:tcBorders>
            <w:shd w:val="clear" w:color="auto" w:fill="auto"/>
          </w:tcPr>
          <w:p w:rsidR="00775624" w:rsidRPr="0052531C" w:rsidRDefault="00775624" w:rsidP="003E44F0">
            <w:pPr>
              <w:pStyle w:val="142"/>
              <w:rPr>
                <w:rFonts w:hint="eastAsia"/>
                <w:b/>
                <w:lang w:eastAsia="zh-TW"/>
              </w:rPr>
            </w:pPr>
            <w:r w:rsidRPr="0052531C">
              <w:rPr>
                <w:rFonts w:hint="eastAsia"/>
                <w:b/>
              </w:rPr>
              <w:t xml:space="preserve">            </w:t>
            </w:r>
            <w:r w:rsidRPr="0052531C">
              <w:rPr>
                <w:rFonts w:hint="eastAsia"/>
                <w:b/>
                <w:lang w:eastAsia="zh-TW"/>
              </w:rPr>
              <w:t xml:space="preserve">  </w:t>
            </w:r>
            <w:r>
              <w:rPr>
                <w:rFonts w:hint="eastAsia"/>
                <w:b/>
                <w:lang w:eastAsia="zh-TW"/>
              </w:rPr>
              <w:t xml:space="preserve"> </w:t>
            </w:r>
            <w:r>
              <w:rPr>
                <w:rFonts w:hint="eastAsia"/>
                <w:b/>
              </w:rPr>
              <w:t>年</w:t>
            </w:r>
            <w:r>
              <w:rPr>
                <w:rFonts w:hint="eastAsia"/>
                <w:b/>
                <w:lang w:eastAsia="zh-TW"/>
              </w:rPr>
              <w:t>底</w:t>
            </w:r>
          </w:p>
          <w:p w:rsidR="00775624" w:rsidRPr="0052531C" w:rsidRDefault="00775624" w:rsidP="003E44F0">
            <w:pPr>
              <w:pStyle w:val="142"/>
              <w:rPr>
                <w:rFonts w:hint="eastAsia"/>
                <w:b/>
              </w:rPr>
            </w:pPr>
            <w:r w:rsidRPr="0052531C">
              <w:rPr>
                <w:rFonts w:hint="eastAsia"/>
                <w:b/>
              </w:rPr>
              <w:t>銀行別及項目</w:t>
            </w:r>
          </w:p>
        </w:tc>
        <w:tc>
          <w:tcPr>
            <w:tcW w:w="1063" w:type="dxa"/>
            <w:vAlign w:val="center"/>
          </w:tcPr>
          <w:p w:rsidR="00775624" w:rsidRPr="0052531C" w:rsidRDefault="00775624" w:rsidP="00D54A6B">
            <w:pPr>
              <w:pStyle w:val="142"/>
              <w:jc w:val="center"/>
              <w:rPr>
                <w:b/>
              </w:rPr>
            </w:pPr>
            <w:r w:rsidRPr="0052531C">
              <w:rPr>
                <w:rFonts w:hint="eastAsia"/>
                <w:b/>
              </w:rPr>
              <w:t>110年</w:t>
            </w:r>
          </w:p>
        </w:tc>
        <w:tc>
          <w:tcPr>
            <w:tcW w:w="1063" w:type="dxa"/>
            <w:vAlign w:val="center"/>
          </w:tcPr>
          <w:p w:rsidR="00775624" w:rsidRPr="0052531C" w:rsidRDefault="00775624" w:rsidP="00D54A6B">
            <w:pPr>
              <w:pStyle w:val="142"/>
              <w:jc w:val="center"/>
              <w:rPr>
                <w:b/>
              </w:rPr>
            </w:pPr>
            <w:r w:rsidRPr="0052531C">
              <w:rPr>
                <w:rFonts w:hint="eastAsia"/>
                <w:b/>
              </w:rPr>
              <w:t>111年</w:t>
            </w:r>
          </w:p>
        </w:tc>
        <w:tc>
          <w:tcPr>
            <w:tcW w:w="1063" w:type="dxa"/>
            <w:vAlign w:val="center"/>
          </w:tcPr>
          <w:p w:rsidR="00775624" w:rsidRPr="0052531C" w:rsidRDefault="00775624" w:rsidP="00D54A6B">
            <w:pPr>
              <w:pStyle w:val="142"/>
              <w:jc w:val="center"/>
              <w:rPr>
                <w:b/>
              </w:rPr>
            </w:pPr>
            <w:r w:rsidRPr="0052531C">
              <w:rPr>
                <w:rFonts w:hint="eastAsia"/>
                <w:b/>
              </w:rPr>
              <w:t>112年</w:t>
            </w:r>
          </w:p>
        </w:tc>
        <w:tc>
          <w:tcPr>
            <w:tcW w:w="1064" w:type="dxa"/>
            <w:vAlign w:val="center"/>
          </w:tcPr>
          <w:p w:rsidR="00775624" w:rsidRPr="0052531C" w:rsidRDefault="00775624" w:rsidP="00D54A6B">
            <w:pPr>
              <w:pStyle w:val="142"/>
              <w:jc w:val="center"/>
              <w:rPr>
                <w:b/>
              </w:rPr>
            </w:pPr>
            <w:r w:rsidRPr="0052531C">
              <w:rPr>
                <w:rFonts w:hint="eastAsia"/>
                <w:b/>
              </w:rPr>
              <w:t>113年</w:t>
            </w:r>
          </w:p>
        </w:tc>
        <w:tc>
          <w:tcPr>
            <w:tcW w:w="1276" w:type="dxa"/>
            <w:vAlign w:val="center"/>
          </w:tcPr>
          <w:p w:rsidR="00775624" w:rsidRPr="005F4133" w:rsidRDefault="00775624" w:rsidP="00775624">
            <w:pPr>
              <w:pStyle w:val="142"/>
              <w:jc w:val="center"/>
              <w:rPr>
                <w:rFonts w:hint="eastAsia"/>
                <w:b/>
                <w:lang w:eastAsia="zh-TW"/>
              </w:rPr>
            </w:pPr>
            <w:r w:rsidRPr="005F4133">
              <w:rPr>
                <w:rFonts w:hint="eastAsia"/>
                <w:b/>
                <w:lang w:eastAsia="zh-TW"/>
              </w:rPr>
              <w:t>截至</w:t>
            </w:r>
            <w:r w:rsidRPr="005F4133">
              <w:rPr>
                <w:rFonts w:hint="eastAsia"/>
                <w:b/>
              </w:rPr>
              <w:t>11</w:t>
            </w:r>
            <w:r w:rsidRPr="005F4133">
              <w:rPr>
                <w:rFonts w:hint="eastAsia"/>
                <w:b/>
                <w:lang w:eastAsia="zh-TW"/>
              </w:rPr>
              <w:t>3</w:t>
            </w:r>
            <w:r w:rsidRPr="005F4133">
              <w:rPr>
                <w:rFonts w:hint="eastAsia"/>
                <w:b/>
              </w:rPr>
              <w:t>年</w:t>
            </w:r>
            <w:r w:rsidRPr="005F4133">
              <w:rPr>
                <w:rFonts w:hint="eastAsia"/>
                <w:b/>
                <w:lang w:eastAsia="zh-TW"/>
              </w:rPr>
              <w:t>3月</w:t>
            </w:r>
            <w:r w:rsidR="006025E9">
              <w:rPr>
                <w:rFonts w:hint="eastAsia"/>
                <w:b/>
                <w:lang w:eastAsia="zh-TW"/>
              </w:rPr>
              <w:t>底</w:t>
            </w:r>
          </w:p>
        </w:tc>
        <w:tc>
          <w:tcPr>
            <w:tcW w:w="1275" w:type="dxa"/>
            <w:vAlign w:val="center"/>
          </w:tcPr>
          <w:p w:rsidR="00775624" w:rsidRPr="005F4133" w:rsidRDefault="00775624" w:rsidP="00D54A6B">
            <w:pPr>
              <w:pStyle w:val="142"/>
              <w:jc w:val="center"/>
              <w:rPr>
                <w:rFonts w:hint="eastAsia"/>
                <w:b/>
              </w:rPr>
            </w:pPr>
            <w:r w:rsidRPr="005F4133">
              <w:rPr>
                <w:rFonts w:hint="eastAsia"/>
                <w:b/>
                <w:lang w:eastAsia="zh-TW"/>
              </w:rPr>
              <w:t>截至</w:t>
            </w:r>
            <w:r w:rsidRPr="005F4133">
              <w:rPr>
                <w:rFonts w:hint="eastAsia"/>
                <w:b/>
              </w:rPr>
              <w:t>114年</w:t>
            </w:r>
            <w:r w:rsidRPr="005F4133">
              <w:rPr>
                <w:rFonts w:hint="eastAsia"/>
                <w:b/>
                <w:lang w:eastAsia="zh-TW"/>
              </w:rPr>
              <w:t>3</w:t>
            </w:r>
            <w:r w:rsidR="006025E9">
              <w:rPr>
                <w:rFonts w:hint="eastAsia"/>
                <w:b/>
                <w:lang w:eastAsia="zh-TW"/>
              </w:rPr>
              <w:t>月底</w:t>
            </w:r>
          </w:p>
        </w:tc>
      </w:tr>
      <w:tr w:rsidR="00367E1B" w:rsidRPr="00E04F94" w:rsidTr="00415D49">
        <w:trPr>
          <w:trHeight w:val="340"/>
        </w:trPr>
        <w:tc>
          <w:tcPr>
            <w:tcW w:w="1276" w:type="dxa"/>
            <w:vMerge w:val="restart"/>
            <w:shd w:val="clear" w:color="auto" w:fill="auto"/>
            <w:vAlign w:val="center"/>
          </w:tcPr>
          <w:p w:rsidR="00367E1B" w:rsidRPr="009A6346" w:rsidRDefault="00367E1B" w:rsidP="00367E1B">
            <w:pPr>
              <w:pStyle w:val="142"/>
              <w:rPr>
                <w:rFonts w:hint="eastAsia"/>
              </w:rPr>
            </w:pPr>
            <w:r w:rsidRPr="009A6346">
              <w:rPr>
                <w:rFonts w:hint="eastAsia"/>
              </w:rPr>
              <w:t>臺灣銀行</w:t>
            </w:r>
          </w:p>
        </w:tc>
        <w:tc>
          <w:tcPr>
            <w:tcW w:w="1559" w:type="dxa"/>
            <w:vAlign w:val="center"/>
          </w:tcPr>
          <w:p w:rsidR="00367E1B" w:rsidRPr="00221C1D" w:rsidRDefault="00367E1B" w:rsidP="00367E1B">
            <w:pPr>
              <w:pStyle w:val="142"/>
            </w:pPr>
            <w:r>
              <w:rPr>
                <w:rFonts w:hint="eastAsia"/>
              </w:rPr>
              <w:t>戶數</w:t>
            </w:r>
          </w:p>
        </w:tc>
        <w:tc>
          <w:tcPr>
            <w:tcW w:w="1063" w:type="dxa"/>
            <w:vAlign w:val="center"/>
          </w:tcPr>
          <w:p w:rsidR="00367E1B" w:rsidRPr="005C71E4" w:rsidRDefault="00367E1B" w:rsidP="00367E1B">
            <w:pPr>
              <w:pStyle w:val="142"/>
              <w:jc w:val="right"/>
            </w:pPr>
            <w:r w:rsidRPr="005C71E4">
              <w:t>2,283</w:t>
            </w:r>
          </w:p>
        </w:tc>
        <w:tc>
          <w:tcPr>
            <w:tcW w:w="1063" w:type="dxa"/>
            <w:vAlign w:val="center"/>
          </w:tcPr>
          <w:p w:rsidR="00367E1B" w:rsidRPr="005C71E4" w:rsidRDefault="00367E1B" w:rsidP="00367E1B">
            <w:pPr>
              <w:pStyle w:val="142"/>
              <w:jc w:val="right"/>
            </w:pPr>
            <w:r w:rsidRPr="005C71E4">
              <w:t>2,907</w:t>
            </w:r>
          </w:p>
        </w:tc>
        <w:tc>
          <w:tcPr>
            <w:tcW w:w="1063" w:type="dxa"/>
            <w:vAlign w:val="center"/>
          </w:tcPr>
          <w:p w:rsidR="00367E1B" w:rsidRPr="005C71E4" w:rsidRDefault="00367E1B" w:rsidP="00367E1B">
            <w:pPr>
              <w:pStyle w:val="142"/>
              <w:jc w:val="right"/>
            </w:pPr>
            <w:r w:rsidRPr="005C71E4">
              <w:t>3,793</w:t>
            </w:r>
          </w:p>
        </w:tc>
        <w:tc>
          <w:tcPr>
            <w:tcW w:w="1064" w:type="dxa"/>
            <w:vAlign w:val="center"/>
          </w:tcPr>
          <w:p w:rsidR="00367E1B" w:rsidRPr="005C71E4" w:rsidRDefault="00367E1B" w:rsidP="00367E1B">
            <w:pPr>
              <w:pStyle w:val="142"/>
              <w:jc w:val="right"/>
            </w:pPr>
            <w:r w:rsidRPr="005C71E4">
              <w:t>5,188</w:t>
            </w:r>
          </w:p>
        </w:tc>
        <w:tc>
          <w:tcPr>
            <w:tcW w:w="1276" w:type="dxa"/>
            <w:vAlign w:val="center"/>
          </w:tcPr>
          <w:p w:rsidR="00367E1B" w:rsidRPr="006841E7" w:rsidRDefault="00367E1B" w:rsidP="00367E1B">
            <w:pPr>
              <w:pStyle w:val="142"/>
              <w:jc w:val="right"/>
            </w:pPr>
            <w:r w:rsidRPr="006841E7">
              <w:t>4,093</w:t>
            </w:r>
          </w:p>
        </w:tc>
        <w:tc>
          <w:tcPr>
            <w:tcW w:w="1275" w:type="dxa"/>
            <w:vAlign w:val="center"/>
          </w:tcPr>
          <w:p w:rsidR="00367E1B" w:rsidRPr="006841E7" w:rsidRDefault="00367E1B" w:rsidP="00367E1B">
            <w:pPr>
              <w:pStyle w:val="142"/>
              <w:jc w:val="right"/>
            </w:pPr>
            <w:r w:rsidRPr="006841E7">
              <w:t>5,331</w:t>
            </w:r>
          </w:p>
        </w:tc>
      </w:tr>
      <w:tr w:rsidR="007076EE" w:rsidRPr="00E04F94" w:rsidTr="00E265A5">
        <w:trPr>
          <w:trHeight w:val="227"/>
        </w:trPr>
        <w:tc>
          <w:tcPr>
            <w:tcW w:w="1276" w:type="dxa"/>
            <w:vMerge/>
            <w:shd w:val="clear" w:color="auto" w:fill="auto"/>
            <w:vAlign w:val="center"/>
          </w:tcPr>
          <w:p w:rsidR="007076EE" w:rsidRPr="009A6346" w:rsidRDefault="007076EE" w:rsidP="007076EE">
            <w:pPr>
              <w:pStyle w:val="142"/>
              <w:rPr>
                <w:rFonts w:hint="eastAsia"/>
              </w:rPr>
            </w:pPr>
          </w:p>
        </w:tc>
        <w:tc>
          <w:tcPr>
            <w:tcW w:w="1559" w:type="dxa"/>
          </w:tcPr>
          <w:p w:rsidR="007076EE" w:rsidRDefault="007076EE" w:rsidP="007076EE">
            <w:pPr>
              <w:pStyle w:val="142"/>
              <w:rPr>
                <w:sz w:val="22"/>
                <w:szCs w:val="22"/>
              </w:rPr>
            </w:pPr>
            <w:r w:rsidRPr="009A6346">
              <w:rPr>
                <w:rFonts w:hint="eastAsia"/>
                <w:sz w:val="22"/>
                <w:szCs w:val="22"/>
              </w:rPr>
              <w:t>較上一年度增</w:t>
            </w:r>
          </w:p>
          <w:p w:rsidR="007076EE" w:rsidRPr="009A6346" w:rsidRDefault="007076EE" w:rsidP="007076EE">
            <w:pPr>
              <w:pStyle w:val="142"/>
              <w:rPr>
                <w:sz w:val="22"/>
                <w:szCs w:val="22"/>
              </w:rPr>
            </w:pPr>
            <w:r w:rsidRPr="009A6346">
              <w:rPr>
                <w:rFonts w:hint="eastAsia"/>
                <w:sz w:val="22"/>
                <w:szCs w:val="22"/>
              </w:rPr>
              <w:t>加(減少)比率</w:t>
            </w:r>
          </w:p>
        </w:tc>
        <w:tc>
          <w:tcPr>
            <w:tcW w:w="1063" w:type="dxa"/>
            <w:vAlign w:val="center"/>
          </w:tcPr>
          <w:p w:rsidR="007076EE" w:rsidRPr="005C71E4" w:rsidRDefault="007076EE" w:rsidP="007076EE">
            <w:pPr>
              <w:pStyle w:val="142"/>
              <w:jc w:val="right"/>
            </w:pPr>
            <w:r>
              <w:rPr>
                <w:rFonts w:hint="eastAsia"/>
                <w:lang w:eastAsia="zh-TW"/>
              </w:rPr>
              <w:t>-</w:t>
            </w:r>
          </w:p>
        </w:tc>
        <w:tc>
          <w:tcPr>
            <w:tcW w:w="1063" w:type="dxa"/>
            <w:vAlign w:val="center"/>
          </w:tcPr>
          <w:p w:rsidR="007076EE" w:rsidRPr="005C71E4" w:rsidRDefault="007076EE" w:rsidP="007076EE">
            <w:pPr>
              <w:pStyle w:val="142"/>
              <w:jc w:val="right"/>
            </w:pPr>
            <w:r w:rsidRPr="005C71E4">
              <w:t>27.33</w:t>
            </w:r>
          </w:p>
        </w:tc>
        <w:tc>
          <w:tcPr>
            <w:tcW w:w="1063" w:type="dxa"/>
            <w:vAlign w:val="center"/>
          </w:tcPr>
          <w:p w:rsidR="007076EE" w:rsidRPr="005C71E4" w:rsidRDefault="007076EE" w:rsidP="007076EE">
            <w:pPr>
              <w:pStyle w:val="142"/>
              <w:jc w:val="right"/>
            </w:pPr>
            <w:r w:rsidRPr="005C71E4">
              <w:t>30.48</w:t>
            </w:r>
          </w:p>
        </w:tc>
        <w:tc>
          <w:tcPr>
            <w:tcW w:w="1064" w:type="dxa"/>
            <w:vAlign w:val="center"/>
          </w:tcPr>
          <w:p w:rsidR="007076EE" w:rsidRPr="005C71E4" w:rsidRDefault="007076EE" w:rsidP="007076EE">
            <w:pPr>
              <w:pStyle w:val="142"/>
              <w:jc w:val="right"/>
            </w:pPr>
            <w:r w:rsidRPr="005C71E4">
              <w:t>36.78</w:t>
            </w:r>
          </w:p>
        </w:tc>
        <w:tc>
          <w:tcPr>
            <w:tcW w:w="1276" w:type="dxa"/>
            <w:vAlign w:val="center"/>
          </w:tcPr>
          <w:p w:rsidR="007076EE" w:rsidRPr="005C71E4" w:rsidRDefault="007076EE" w:rsidP="007076EE">
            <w:pPr>
              <w:pStyle w:val="142"/>
              <w:jc w:val="right"/>
            </w:pPr>
            <w:r>
              <w:rPr>
                <w:rFonts w:hint="eastAsia"/>
                <w:lang w:eastAsia="zh-TW"/>
              </w:rPr>
              <w:t>-</w:t>
            </w:r>
          </w:p>
        </w:tc>
        <w:tc>
          <w:tcPr>
            <w:tcW w:w="1275" w:type="dxa"/>
            <w:vAlign w:val="center"/>
          </w:tcPr>
          <w:p w:rsidR="007076EE" w:rsidRPr="006841E7" w:rsidRDefault="007076EE" w:rsidP="007076EE">
            <w:pPr>
              <w:pStyle w:val="142"/>
              <w:jc w:val="right"/>
            </w:pPr>
            <w:r w:rsidRPr="006841E7">
              <w:t>30.25</w:t>
            </w:r>
          </w:p>
        </w:tc>
      </w:tr>
      <w:tr w:rsidR="007076EE" w:rsidRPr="00E04F94" w:rsidTr="00415D49">
        <w:trPr>
          <w:trHeight w:val="340"/>
        </w:trPr>
        <w:tc>
          <w:tcPr>
            <w:tcW w:w="1276" w:type="dxa"/>
            <w:vMerge w:val="restart"/>
            <w:shd w:val="clear" w:color="auto" w:fill="auto"/>
            <w:vAlign w:val="center"/>
          </w:tcPr>
          <w:p w:rsidR="007076EE" w:rsidRPr="009A6346" w:rsidRDefault="007076EE" w:rsidP="007076EE">
            <w:pPr>
              <w:pStyle w:val="142"/>
              <w:rPr>
                <w:rFonts w:hint="eastAsia"/>
              </w:rPr>
            </w:pPr>
            <w:r w:rsidRPr="009A6346">
              <w:rPr>
                <w:rFonts w:hint="eastAsia"/>
              </w:rPr>
              <w:t>臺灣土地銀行</w:t>
            </w:r>
          </w:p>
        </w:tc>
        <w:tc>
          <w:tcPr>
            <w:tcW w:w="1559" w:type="dxa"/>
            <w:vAlign w:val="center"/>
          </w:tcPr>
          <w:p w:rsidR="007076EE" w:rsidRPr="00221C1D" w:rsidRDefault="007076EE" w:rsidP="007076EE">
            <w:pPr>
              <w:pStyle w:val="142"/>
            </w:pPr>
            <w:r>
              <w:rPr>
                <w:rFonts w:hint="eastAsia"/>
              </w:rPr>
              <w:t>戶數</w:t>
            </w:r>
          </w:p>
        </w:tc>
        <w:tc>
          <w:tcPr>
            <w:tcW w:w="1063" w:type="dxa"/>
            <w:vAlign w:val="center"/>
          </w:tcPr>
          <w:p w:rsidR="007076EE" w:rsidRPr="005C71E4" w:rsidRDefault="007076EE" w:rsidP="007076EE">
            <w:pPr>
              <w:pStyle w:val="142"/>
              <w:jc w:val="right"/>
            </w:pPr>
            <w:r w:rsidRPr="005C71E4">
              <w:t>1,563</w:t>
            </w:r>
          </w:p>
        </w:tc>
        <w:tc>
          <w:tcPr>
            <w:tcW w:w="1063" w:type="dxa"/>
            <w:vAlign w:val="center"/>
          </w:tcPr>
          <w:p w:rsidR="007076EE" w:rsidRPr="005C71E4" w:rsidRDefault="007076EE" w:rsidP="007076EE">
            <w:pPr>
              <w:pStyle w:val="142"/>
              <w:jc w:val="right"/>
            </w:pPr>
            <w:r w:rsidRPr="005C71E4">
              <w:t>2,201</w:t>
            </w:r>
          </w:p>
        </w:tc>
        <w:tc>
          <w:tcPr>
            <w:tcW w:w="1063" w:type="dxa"/>
            <w:vAlign w:val="center"/>
          </w:tcPr>
          <w:p w:rsidR="007076EE" w:rsidRPr="005C71E4" w:rsidRDefault="007076EE" w:rsidP="007076EE">
            <w:pPr>
              <w:pStyle w:val="142"/>
              <w:jc w:val="right"/>
            </w:pPr>
            <w:r w:rsidRPr="005C71E4">
              <w:t>3,151</w:t>
            </w:r>
          </w:p>
        </w:tc>
        <w:tc>
          <w:tcPr>
            <w:tcW w:w="1064" w:type="dxa"/>
            <w:vAlign w:val="center"/>
          </w:tcPr>
          <w:p w:rsidR="007076EE" w:rsidRPr="005C71E4" w:rsidRDefault="007076EE" w:rsidP="007076EE">
            <w:pPr>
              <w:pStyle w:val="142"/>
              <w:jc w:val="right"/>
            </w:pPr>
            <w:r w:rsidRPr="005C71E4">
              <w:t>4,349</w:t>
            </w:r>
          </w:p>
        </w:tc>
        <w:tc>
          <w:tcPr>
            <w:tcW w:w="1276" w:type="dxa"/>
            <w:vAlign w:val="center"/>
          </w:tcPr>
          <w:p w:rsidR="007076EE" w:rsidRPr="006841E7" w:rsidRDefault="007076EE" w:rsidP="007076EE">
            <w:pPr>
              <w:pStyle w:val="142"/>
              <w:jc w:val="right"/>
            </w:pPr>
            <w:r w:rsidRPr="006841E7">
              <w:t>3,351</w:t>
            </w:r>
          </w:p>
        </w:tc>
        <w:tc>
          <w:tcPr>
            <w:tcW w:w="1275" w:type="dxa"/>
            <w:vAlign w:val="center"/>
          </w:tcPr>
          <w:p w:rsidR="007076EE" w:rsidRPr="006841E7" w:rsidRDefault="007076EE" w:rsidP="007076EE">
            <w:pPr>
              <w:pStyle w:val="142"/>
              <w:jc w:val="right"/>
            </w:pPr>
            <w:r w:rsidRPr="006841E7">
              <w:t>4,497</w:t>
            </w:r>
          </w:p>
        </w:tc>
      </w:tr>
      <w:tr w:rsidR="007076EE" w:rsidRPr="00E04F94" w:rsidTr="00415D49">
        <w:trPr>
          <w:trHeight w:val="340"/>
        </w:trPr>
        <w:tc>
          <w:tcPr>
            <w:tcW w:w="1276" w:type="dxa"/>
            <w:vMerge/>
            <w:shd w:val="clear" w:color="auto" w:fill="auto"/>
            <w:vAlign w:val="center"/>
          </w:tcPr>
          <w:p w:rsidR="007076EE" w:rsidRPr="009A6346" w:rsidRDefault="007076EE" w:rsidP="007076EE">
            <w:pPr>
              <w:pStyle w:val="142"/>
              <w:rPr>
                <w:rFonts w:hint="eastAsia"/>
              </w:rPr>
            </w:pPr>
          </w:p>
        </w:tc>
        <w:tc>
          <w:tcPr>
            <w:tcW w:w="1559" w:type="dxa"/>
          </w:tcPr>
          <w:p w:rsidR="007076EE" w:rsidRDefault="007076EE" w:rsidP="007076EE">
            <w:pPr>
              <w:pStyle w:val="142"/>
              <w:rPr>
                <w:sz w:val="22"/>
                <w:szCs w:val="22"/>
              </w:rPr>
            </w:pPr>
            <w:r w:rsidRPr="009A6346">
              <w:rPr>
                <w:rFonts w:hint="eastAsia"/>
                <w:sz w:val="22"/>
                <w:szCs w:val="22"/>
              </w:rPr>
              <w:t>較上一年度增</w:t>
            </w:r>
          </w:p>
          <w:p w:rsidR="007076EE" w:rsidRPr="009A6346" w:rsidRDefault="007076EE" w:rsidP="007076EE">
            <w:pPr>
              <w:pStyle w:val="142"/>
              <w:rPr>
                <w:sz w:val="22"/>
                <w:szCs w:val="22"/>
              </w:rPr>
            </w:pPr>
            <w:r w:rsidRPr="009A6346">
              <w:rPr>
                <w:rFonts w:hint="eastAsia"/>
                <w:sz w:val="22"/>
                <w:szCs w:val="22"/>
              </w:rPr>
              <w:t>加(減少)比率</w:t>
            </w:r>
          </w:p>
        </w:tc>
        <w:tc>
          <w:tcPr>
            <w:tcW w:w="1063" w:type="dxa"/>
            <w:vAlign w:val="center"/>
          </w:tcPr>
          <w:p w:rsidR="007076EE" w:rsidRPr="005C71E4" w:rsidRDefault="007076EE" w:rsidP="007076EE">
            <w:pPr>
              <w:pStyle w:val="142"/>
              <w:jc w:val="right"/>
            </w:pPr>
            <w:r>
              <w:rPr>
                <w:rFonts w:hint="eastAsia"/>
                <w:lang w:eastAsia="zh-TW"/>
              </w:rPr>
              <w:t>-</w:t>
            </w:r>
          </w:p>
        </w:tc>
        <w:tc>
          <w:tcPr>
            <w:tcW w:w="1063" w:type="dxa"/>
            <w:vAlign w:val="center"/>
          </w:tcPr>
          <w:p w:rsidR="007076EE" w:rsidRPr="005C71E4" w:rsidRDefault="007076EE" w:rsidP="007076EE">
            <w:pPr>
              <w:pStyle w:val="142"/>
              <w:jc w:val="right"/>
            </w:pPr>
            <w:r w:rsidRPr="005C71E4">
              <w:t>40.82</w:t>
            </w:r>
          </w:p>
        </w:tc>
        <w:tc>
          <w:tcPr>
            <w:tcW w:w="1063" w:type="dxa"/>
            <w:vAlign w:val="center"/>
          </w:tcPr>
          <w:p w:rsidR="007076EE" w:rsidRPr="005C71E4" w:rsidRDefault="007076EE" w:rsidP="007076EE">
            <w:pPr>
              <w:pStyle w:val="142"/>
              <w:jc w:val="right"/>
            </w:pPr>
            <w:r w:rsidRPr="005C71E4">
              <w:t>43.16</w:t>
            </w:r>
          </w:p>
        </w:tc>
        <w:tc>
          <w:tcPr>
            <w:tcW w:w="1064" w:type="dxa"/>
            <w:vAlign w:val="center"/>
          </w:tcPr>
          <w:p w:rsidR="007076EE" w:rsidRPr="005C71E4" w:rsidRDefault="007076EE" w:rsidP="007076EE">
            <w:pPr>
              <w:pStyle w:val="142"/>
              <w:jc w:val="right"/>
            </w:pPr>
            <w:r w:rsidRPr="005C71E4">
              <w:t>38.02</w:t>
            </w:r>
          </w:p>
        </w:tc>
        <w:tc>
          <w:tcPr>
            <w:tcW w:w="1276" w:type="dxa"/>
            <w:vAlign w:val="center"/>
          </w:tcPr>
          <w:p w:rsidR="007076EE" w:rsidRPr="005C71E4" w:rsidRDefault="007076EE" w:rsidP="007076EE">
            <w:pPr>
              <w:pStyle w:val="142"/>
              <w:jc w:val="right"/>
            </w:pPr>
            <w:r>
              <w:rPr>
                <w:rFonts w:hint="eastAsia"/>
                <w:lang w:eastAsia="zh-TW"/>
              </w:rPr>
              <w:t>-</w:t>
            </w:r>
          </w:p>
        </w:tc>
        <w:tc>
          <w:tcPr>
            <w:tcW w:w="1275" w:type="dxa"/>
            <w:vAlign w:val="center"/>
          </w:tcPr>
          <w:p w:rsidR="007076EE" w:rsidRPr="006841E7" w:rsidRDefault="007076EE" w:rsidP="007076EE">
            <w:pPr>
              <w:pStyle w:val="142"/>
              <w:jc w:val="right"/>
            </w:pPr>
            <w:r>
              <w:t>34.20</w:t>
            </w:r>
          </w:p>
        </w:tc>
      </w:tr>
      <w:tr w:rsidR="007076EE" w:rsidRPr="00E04F94" w:rsidTr="00415D49">
        <w:trPr>
          <w:trHeight w:val="340"/>
        </w:trPr>
        <w:tc>
          <w:tcPr>
            <w:tcW w:w="1276" w:type="dxa"/>
            <w:vMerge w:val="restart"/>
            <w:shd w:val="clear" w:color="auto" w:fill="auto"/>
            <w:vAlign w:val="center"/>
          </w:tcPr>
          <w:p w:rsidR="007076EE" w:rsidRPr="009A6346" w:rsidRDefault="007076EE" w:rsidP="007076EE">
            <w:pPr>
              <w:pStyle w:val="142"/>
              <w:rPr>
                <w:rFonts w:hint="eastAsia"/>
              </w:rPr>
            </w:pPr>
            <w:r w:rsidRPr="009A6346">
              <w:rPr>
                <w:rFonts w:hint="eastAsia"/>
              </w:rPr>
              <w:t>合作金庫商業銀行</w:t>
            </w:r>
          </w:p>
        </w:tc>
        <w:tc>
          <w:tcPr>
            <w:tcW w:w="1559" w:type="dxa"/>
            <w:vAlign w:val="center"/>
          </w:tcPr>
          <w:p w:rsidR="007076EE" w:rsidRPr="00221C1D" w:rsidRDefault="007076EE" w:rsidP="007076EE">
            <w:pPr>
              <w:pStyle w:val="142"/>
            </w:pPr>
            <w:r>
              <w:rPr>
                <w:rFonts w:hint="eastAsia"/>
              </w:rPr>
              <w:t>戶數</w:t>
            </w:r>
          </w:p>
        </w:tc>
        <w:tc>
          <w:tcPr>
            <w:tcW w:w="1063" w:type="dxa"/>
            <w:vAlign w:val="center"/>
          </w:tcPr>
          <w:p w:rsidR="007076EE" w:rsidRPr="005C71E4" w:rsidRDefault="007076EE" w:rsidP="007076EE">
            <w:pPr>
              <w:pStyle w:val="142"/>
              <w:jc w:val="right"/>
            </w:pPr>
            <w:r w:rsidRPr="005C71E4">
              <w:t>3,227</w:t>
            </w:r>
          </w:p>
        </w:tc>
        <w:tc>
          <w:tcPr>
            <w:tcW w:w="1063" w:type="dxa"/>
            <w:vAlign w:val="center"/>
          </w:tcPr>
          <w:p w:rsidR="007076EE" w:rsidRPr="005C71E4" w:rsidRDefault="007076EE" w:rsidP="007076EE">
            <w:pPr>
              <w:pStyle w:val="142"/>
              <w:jc w:val="right"/>
            </w:pPr>
            <w:r w:rsidRPr="005C71E4">
              <w:t>4,211</w:t>
            </w:r>
          </w:p>
        </w:tc>
        <w:tc>
          <w:tcPr>
            <w:tcW w:w="1063" w:type="dxa"/>
            <w:vAlign w:val="center"/>
          </w:tcPr>
          <w:p w:rsidR="007076EE" w:rsidRPr="005C71E4" w:rsidRDefault="007076EE" w:rsidP="007076EE">
            <w:pPr>
              <w:pStyle w:val="142"/>
              <w:jc w:val="right"/>
            </w:pPr>
            <w:r w:rsidRPr="005C71E4">
              <w:t>6,115</w:t>
            </w:r>
          </w:p>
        </w:tc>
        <w:tc>
          <w:tcPr>
            <w:tcW w:w="1064" w:type="dxa"/>
            <w:vAlign w:val="center"/>
          </w:tcPr>
          <w:p w:rsidR="007076EE" w:rsidRPr="005C71E4" w:rsidRDefault="007076EE" w:rsidP="007076EE">
            <w:pPr>
              <w:pStyle w:val="142"/>
              <w:jc w:val="right"/>
            </w:pPr>
            <w:r w:rsidRPr="005C71E4">
              <w:t>8,428</w:t>
            </w:r>
          </w:p>
        </w:tc>
        <w:tc>
          <w:tcPr>
            <w:tcW w:w="1276" w:type="dxa"/>
            <w:vAlign w:val="center"/>
          </w:tcPr>
          <w:p w:rsidR="007076EE" w:rsidRPr="006841E7" w:rsidRDefault="007076EE" w:rsidP="007076EE">
            <w:pPr>
              <w:pStyle w:val="142"/>
              <w:jc w:val="right"/>
            </w:pPr>
            <w:r w:rsidRPr="006841E7">
              <w:t>6,639</w:t>
            </w:r>
          </w:p>
        </w:tc>
        <w:tc>
          <w:tcPr>
            <w:tcW w:w="1275" w:type="dxa"/>
            <w:vAlign w:val="center"/>
          </w:tcPr>
          <w:p w:rsidR="007076EE" w:rsidRPr="006841E7" w:rsidRDefault="007076EE" w:rsidP="007076EE">
            <w:pPr>
              <w:pStyle w:val="142"/>
              <w:jc w:val="right"/>
            </w:pPr>
            <w:r w:rsidRPr="006841E7">
              <w:t>8,698</w:t>
            </w:r>
          </w:p>
        </w:tc>
      </w:tr>
      <w:tr w:rsidR="007076EE" w:rsidRPr="00E04F94" w:rsidTr="00415D49">
        <w:trPr>
          <w:trHeight w:val="340"/>
        </w:trPr>
        <w:tc>
          <w:tcPr>
            <w:tcW w:w="1276" w:type="dxa"/>
            <w:vMerge/>
            <w:shd w:val="clear" w:color="auto" w:fill="auto"/>
            <w:vAlign w:val="center"/>
          </w:tcPr>
          <w:p w:rsidR="007076EE" w:rsidRPr="009A6346" w:rsidRDefault="007076EE" w:rsidP="007076EE">
            <w:pPr>
              <w:pStyle w:val="142"/>
              <w:rPr>
                <w:rFonts w:hint="eastAsia"/>
              </w:rPr>
            </w:pPr>
          </w:p>
        </w:tc>
        <w:tc>
          <w:tcPr>
            <w:tcW w:w="1559" w:type="dxa"/>
          </w:tcPr>
          <w:p w:rsidR="007076EE" w:rsidRDefault="007076EE" w:rsidP="007076EE">
            <w:pPr>
              <w:pStyle w:val="142"/>
              <w:rPr>
                <w:sz w:val="22"/>
                <w:szCs w:val="22"/>
              </w:rPr>
            </w:pPr>
            <w:r w:rsidRPr="009A6346">
              <w:rPr>
                <w:rFonts w:hint="eastAsia"/>
                <w:sz w:val="22"/>
                <w:szCs w:val="22"/>
              </w:rPr>
              <w:t>較上一年度增</w:t>
            </w:r>
          </w:p>
          <w:p w:rsidR="007076EE" w:rsidRPr="009A6346" w:rsidRDefault="007076EE" w:rsidP="007076EE">
            <w:pPr>
              <w:pStyle w:val="142"/>
              <w:rPr>
                <w:sz w:val="22"/>
                <w:szCs w:val="22"/>
              </w:rPr>
            </w:pPr>
            <w:r w:rsidRPr="009A6346">
              <w:rPr>
                <w:rFonts w:hint="eastAsia"/>
                <w:sz w:val="22"/>
                <w:szCs w:val="22"/>
              </w:rPr>
              <w:t>加(減少)比率</w:t>
            </w:r>
          </w:p>
        </w:tc>
        <w:tc>
          <w:tcPr>
            <w:tcW w:w="1063" w:type="dxa"/>
            <w:vAlign w:val="center"/>
          </w:tcPr>
          <w:p w:rsidR="007076EE" w:rsidRPr="005C71E4" w:rsidRDefault="007076EE" w:rsidP="007076EE">
            <w:pPr>
              <w:pStyle w:val="142"/>
              <w:jc w:val="right"/>
            </w:pPr>
            <w:r>
              <w:rPr>
                <w:rFonts w:hint="eastAsia"/>
                <w:lang w:eastAsia="zh-TW"/>
              </w:rPr>
              <w:t>-</w:t>
            </w:r>
          </w:p>
        </w:tc>
        <w:tc>
          <w:tcPr>
            <w:tcW w:w="1063" w:type="dxa"/>
            <w:vAlign w:val="center"/>
          </w:tcPr>
          <w:p w:rsidR="007076EE" w:rsidRPr="005C71E4" w:rsidRDefault="007076EE" w:rsidP="007076EE">
            <w:pPr>
              <w:pStyle w:val="142"/>
              <w:jc w:val="right"/>
            </w:pPr>
            <w:r w:rsidRPr="005C71E4">
              <w:t>30.49</w:t>
            </w:r>
          </w:p>
        </w:tc>
        <w:tc>
          <w:tcPr>
            <w:tcW w:w="1063" w:type="dxa"/>
            <w:vAlign w:val="center"/>
          </w:tcPr>
          <w:p w:rsidR="007076EE" w:rsidRPr="005C71E4" w:rsidRDefault="007076EE" w:rsidP="007076EE">
            <w:pPr>
              <w:pStyle w:val="142"/>
              <w:jc w:val="right"/>
            </w:pPr>
            <w:r w:rsidRPr="005C71E4">
              <w:t>45.21</w:t>
            </w:r>
          </w:p>
        </w:tc>
        <w:tc>
          <w:tcPr>
            <w:tcW w:w="1064" w:type="dxa"/>
            <w:vAlign w:val="center"/>
          </w:tcPr>
          <w:p w:rsidR="007076EE" w:rsidRPr="005C71E4" w:rsidRDefault="007076EE" w:rsidP="007076EE">
            <w:pPr>
              <w:pStyle w:val="142"/>
              <w:jc w:val="right"/>
            </w:pPr>
            <w:r w:rsidRPr="005C71E4">
              <w:t>37.83</w:t>
            </w:r>
          </w:p>
        </w:tc>
        <w:tc>
          <w:tcPr>
            <w:tcW w:w="1276" w:type="dxa"/>
            <w:vAlign w:val="center"/>
          </w:tcPr>
          <w:p w:rsidR="007076EE" w:rsidRPr="005C71E4" w:rsidRDefault="007076EE" w:rsidP="007076EE">
            <w:pPr>
              <w:pStyle w:val="142"/>
              <w:jc w:val="right"/>
            </w:pPr>
            <w:r>
              <w:rPr>
                <w:rFonts w:hint="eastAsia"/>
                <w:lang w:eastAsia="zh-TW"/>
              </w:rPr>
              <w:t>-</w:t>
            </w:r>
          </w:p>
        </w:tc>
        <w:tc>
          <w:tcPr>
            <w:tcW w:w="1275" w:type="dxa"/>
            <w:vAlign w:val="center"/>
          </w:tcPr>
          <w:p w:rsidR="007076EE" w:rsidRPr="006841E7" w:rsidRDefault="007076EE" w:rsidP="007076EE">
            <w:pPr>
              <w:pStyle w:val="142"/>
              <w:jc w:val="right"/>
            </w:pPr>
            <w:r>
              <w:t>31.01</w:t>
            </w:r>
          </w:p>
        </w:tc>
      </w:tr>
      <w:tr w:rsidR="007076EE" w:rsidRPr="00E04F94" w:rsidTr="00415D49">
        <w:trPr>
          <w:trHeight w:val="340"/>
        </w:trPr>
        <w:tc>
          <w:tcPr>
            <w:tcW w:w="1276" w:type="dxa"/>
            <w:vMerge w:val="restart"/>
            <w:shd w:val="clear" w:color="auto" w:fill="auto"/>
            <w:vAlign w:val="center"/>
          </w:tcPr>
          <w:p w:rsidR="007076EE" w:rsidRPr="009A6346" w:rsidRDefault="007076EE" w:rsidP="007076EE">
            <w:pPr>
              <w:pStyle w:val="142"/>
              <w:rPr>
                <w:rFonts w:hint="eastAsia"/>
              </w:rPr>
            </w:pPr>
            <w:r w:rsidRPr="009A6346">
              <w:rPr>
                <w:rFonts w:hint="eastAsia"/>
              </w:rPr>
              <w:t>第一商業銀行</w:t>
            </w:r>
          </w:p>
        </w:tc>
        <w:tc>
          <w:tcPr>
            <w:tcW w:w="1559" w:type="dxa"/>
            <w:vAlign w:val="center"/>
          </w:tcPr>
          <w:p w:rsidR="007076EE" w:rsidRPr="00221C1D" w:rsidRDefault="007076EE" w:rsidP="007076EE">
            <w:pPr>
              <w:pStyle w:val="142"/>
            </w:pPr>
            <w:r>
              <w:rPr>
                <w:rFonts w:hint="eastAsia"/>
              </w:rPr>
              <w:t>戶數</w:t>
            </w:r>
          </w:p>
        </w:tc>
        <w:tc>
          <w:tcPr>
            <w:tcW w:w="1063" w:type="dxa"/>
            <w:vAlign w:val="center"/>
          </w:tcPr>
          <w:p w:rsidR="007076EE" w:rsidRPr="005C71E4" w:rsidRDefault="007076EE" w:rsidP="007076EE">
            <w:pPr>
              <w:pStyle w:val="142"/>
              <w:jc w:val="right"/>
            </w:pPr>
            <w:r w:rsidRPr="005C71E4">
              <w:t>2,814</w:t>
            </w:r>
          </w:p>
        </w:tc>
        <w:tc>
          <w:tcPr>
            <w:tcW w:w="1063" w:type="dxa"/>
            <w:vAlign w:val="center"/>
          </w:tcPr>
          <w:p w:rsidR="007076EE" w:rsidRPr="005C71E4" w:rsidRDefault="007076EE" w:rsidP="007076EE">
            <w:pPr>
              <w:pStyle w:val="142"/>
              <w:jc w:val="right"/>
            </w:pPr>
            <w:r w:rsidRPr="005C71E4">
              <w:t>4,308</w:t>
            </w:r>
          </w:p>
        </w:tc>
        <w:tc>
          <w:tcPr>
            <w:tcW w:w="1063" w:type="dxa"/>
            <w:vAlign w:val="center"/>
          </w:tcPr>
          <w:p w:rsidR="007076EE" w:rsidRPr="005C71E4" w:rsidRDefault="007076EE" w:rsidP="007076EE">
            <w:pPr>
              <w:pStyle w:val="142"/>
              <w:jc w:val="right"/>
            </w:pPr>
            <w:r w:rsidRPr="005C71E4">
              <w:t>6,191</w:t>
            </w:r>
          </w:p>
        </w:tc>
        <w:tc>
          <w:tcPr>
            <w:tcW w:w="1064" w:type="dxa"/>
            <w:vAlign w:val="center"/>
          </w:tcPr>
          <w:p w:rsidR="007076EE" w:rsidRPr="005C71E4" w:rsidRDefault="007076EE" w:rsidP="007076EE">
            <w:pPr>
              <w:pStyle w:val="142"/>
              <w:jc w:val="right"/>
            </w:pPr>
            <w:r w:rsidRPr="005C71E4">
              <w:t>7,189</w:t>
            </w:r>
          </w:p>
        </w:tc>
        <w:tc>
          <w:tcPr>
            <w:tcW w:w="1276" w:type="dxa"/>
            <w:vAlign w:val="center"/>
          </w:tcPr>
          <w:p w:rsidR="007076EE" w:rsidRPr="006841E7" w:rsidRDefault="007076EE" w:rsidP="007076EE">
            <w:pPr>
              <w:pStyle w:val="142"/>
              <w:jc w:val="right"/>
            </w:pPr>
            <w:r w:rsidRPr="006841E7">
              <w:t>6,728</w:t>
            </w:r>
          </w:p>
        </w:tc>
        <w:tc>
          <w:tcPr>
            <w:tcW w:w="1275" w:type="dxa"/>
            <w:vAlign w:val="center"/>
          </w:tcPr>
          <w:p w:rsidR="007076EE" w:rsidRPr="006841E7" w:rsidRDefault="007076EE" w:rsidP="007076EE">
            <w:pPr>
              <w:pStyle w:val="142"/>
              <w:jc w:val="right"/>
            </w:pPr>
            <w:r w:rsidRPr="006841E7">
              <w:t>7,176</w:t>
            </w:r>
          </w:p>
        </w:tc>
      </w:tr>
      <w:tr w:rsidR="007076EE" w:rsidRPr="00E04F94" w:rsidTr="00415D49">
        <w:trPr>
          <w:trHeight w:val="340"/>
        </w:trPr>
        <w:tc>
          <w:tcPr>
            <w:tcW w:w="1276" w:type="dxa"/>
            <w:vMerge/>
            <w:shd w:val="clear" w:color="auto" w:fill="auto"/>
            <w:vAlign w:val="center"/>
          </w:tcPr>
          <w:p w:rsidR="007076EE" w:rsidRPr="009A6346" w:rsidRDefault="007076EE" w:rsidP="007076EE">
            <w:pPr>
              <w:pStyle w:val="142"/>
              <w:rPr>
                <w:rFonts w:hint="eastAsia"/>
              </w:rPr>
            </w:pPr>
          </w:p>
        </w:tc>
        <w:tc>
          <w:tcPr>
            <w:tcW w:w="1559" w:type="dxa"/>
          </w:tcPr>
          <w:p w:rsidR="007076EE" w:rsidRDefault="007076EE" w:rsidP="007076EE">
            <w:pPr>
              <w:pStyle w:val="142"/>
              <w:rPr>
                <w:sz w:val="22"/>
                <w:szCs w:val="22"/>
              </w:rPr>
            </w:pPr>
            <w:r w:rsidRPr="009A6346">
              <w:rPr>
                <w:rFonts w:hint="eastAsia"/>
                <w:sz w:val="22"/>
                <w:szCs w:val="22"/>
              </w:rPr>
              <w:t>較上一年度增</w:t>
            </w:r>
          </w:p>
          <w:p w:rsidR="007076EE" w:rsidRPr="009A6346" w:rsidRDefault="007076EE" w:rsidP="007076EE">
            <w:pPr>
              <w:pStyle w:val="142"/>
              <w:rPr>
                <w:sz w:val="22"/>
                <w:szCs w:val="22"/>
              </w:rPr>
            </w:pPr>
            <w:r w:rsidRPr="009A6346">
              <w:rPr>
                <w:rFonts w:hint="eastAsia"/>
                <w:sz w:val="22"/>
                <w:szCs w:val="22"/>
              </w:rPr>
              <w:t>加(減少)比率</w:t>
            </w:r>
          </w:p>
        </w:tc>
        <w:tc>
          <w:tcPr>
            <w:tcW w:w="1063" w:type="dxa"/>
            <w:vAlign w:val="center"/>
          </w:tcPr>
          <w:p w:rsidR="007076EE" w:rsidRPr="005C71E4" w:rsidRDefault="007076EE" w:rsidP="007076EE">
            <w:pPr>
              <w:pStyle w:val="142"/>
              <w:jc w:val="right"/>
            </w:pPr>
            <w:r>
              <w:rPr>
                <w:rFonts w:hint="eastAsia"/>
                <w:lang w:eastAsia="zh-TW"/>
              </w:rPr>
              <w:t>-</w:t>
            </w:r>
          </w:p>
        </w:tc>
        <w:tc>
          <w:tcPr>
            <w:tcW w:w="1063" w:type="dxa"/>
            <w:vAlign w:val="center"/>
          </w:tcPr>
          <w:p w:rsidR="007076EE" w:rsidRPr="005C71E4" w:rsidRDefault="007076EE" w:rsidP="007076EE">
            <w:pPr>
              <w:pStyle w:val="142"/>
              <w:jc w:val="right"/>
            </w:pPr>
            <w:r>
              <w:t>53.09</w:t>
            </w:r>
          </w:p>
        </w:tc>
        <w:tc>
          <w:tcPr>
            <w:tcW w:w="1063" w:type="dxa"/>
            <w:vAlign w:val="center"/>
          </w:tcPr>
          <w:p w:rsidR="007076EE" w:rsidRPr="005C71E4" w:rsidRDefault="007076EE" w:rsidP="007076EE">
            <w:pPr>
              <w:pStyle w:val="142"/>
              <w:jc w:val="right"/>
            </w:pPr>
            <w:r>
              <w:t>43.71</w:t>
            </w:r>
          </w:p>
        </w:tc>
        <w:tc>
          <w:tcPr>
            <w:tcW w:w="1064" w:type="dxa"/>
            <w:vAlign w:val="center"/>
          </w:tcPr>
          <w:p w:rsidR="007076EE" w:rsidRPr="005C71E4" w:rsidRDefault="007076EE" w:rsidP="007076EE">
            <w:pPr>
              <w:pStyle w:val="142"/>
              <w:jc w:val="right"/>
            </w:pPr>
            <w:r>
              <w:t>16.12</w:t>
            </w:r>
          </w:p>
        </w:tc>
        <w:tc>
          <w:tcPr>
            <w:tcW w:w="1276" w:type="dxa"/>
            <w:vAlign w:val="center"/>
          </w:tcPr>
          <w:p w:rsidR="007076EE" w:rsidRPr="005C71E4" w:rsidRDefault="007076EE" w:rsidP="007076EE">
            <w:pPr>
              <w:pStyle w:val="142"/>
              <w:jc w:val="right"/>
            </w:pPr>
            <w:r>
              <w:rPr>
                <w:rFonts w:hint="eastAsia"/>
                <w:lang w:eastAsia="zh-TW"/>
              </w:rPr>
              <w:t>-</w:t>
            </w:r>
          </w:p>
        </w:tc>
        <w:tc>
          <w:tcPr>
            <w:tcW w:w="1275" w:type="dxa"/>
            <w:vAlign w:val="center"/>
          </w:tcPr>
          <w:p w:rsidR="007076EE" w:rsidRPr="006841E7" w:rsidRDefault="007076EE" w:rsidP="007076EE">
            <w:pPr>
              <w:pStyle w:val="142"/>
              <w:jc w:val="right"/>
            </w:pPr>
            <w:r>
              <w:t>6.66</w:t>
            </w:r>
          </w:p>
        </w:tc>
      </w:tr>
      <w:tr w:rsidR="007076EE" w:rsidRPr="00E04F94" w:rsidTr="00415D49">
        <w:trPr>
          <w:trHeight w:val="340"/>
        </w:trPr>
        <w:tc>
          <w:tcPr>
            <w:tcW w:w="1276" w:type="dxa"/>
            <w:vMerge w:val="restart"/>
            <w:shd w:val="clear" w:color="auto" w:fill="auto"/>
            <w:vAlign w:val="center"/>
          </w:tcPr>
          <w:p w:rsidR="007076EE" w:rsidRPr="009A6346" w:rsidRDefault="007076EE" w:rsidP="007076EE">
            <w:pPr>
              <w:pStyle w:val="142"/>
              <w:rPr>
                <w:rFonts w:hint="eastAsia"/>
              </w:rPr>
            </w:pPr>
            <w:r w:rsidRPr="009A6346">
              <w:rPr>
                <w:rFonts w:hint="eastAsia"/>
              </w:rPr>
              <w:t>華南商業銀行</w:t>
            </w:r>
          </w:p>
        </w:tc>
        <w:tc>
          <w:tcPr>
            <w:tcW w:w="1559" w:type="dxa"/>
            <w:vAlign w:val="center"/>
          </w:tcPr>
          <w:p w:rsidR="007076EE" w:rsidRPr="00221C1D" w:rsidRDefault="007076EE" w:rsidP="007076EE">
            <w:pPr>
              <w:pStyle w:val="142"/>
            </w:pPr>
            <w:r>
              <w:rPr>
                <w:rFonts w:hint="eastAsia"/>
              </w:rPr>
              <w:t>戶數</w:t>
            </w:r>
          </w:p>
        </w:tc>
        <w:tc>
          <w:tcPr>
            <w:tcW w:w="1063" w:type="dxa"/>
            <w:vAlign w:val="center"/>
          </w:tcPr>
          <w:p w:rsidR="007076EE" w:rsidRPr="005C71E4" w:rsidRDefault="007076EE" w:rsidP="007076EE">
            <w:pPr>
              <w:pStyle w:val="142"/>
              <w:jc w:val="right"/>
            </w:pPr>
            <w:r w:rsidRPr="005C71E4">
              <w:t>2,351</w:t>
            </w:r>
          </w:p>
        </w:tc>
        <w:tc>
          <w:tcPr>
            <w:tcW w:w="1063" w:type="dxa"/>
            <w:vAlign w:val="center"/>
          </w:tcPr>
          <w:p w:rsidR="007076EE" w:rsidRPr="005C71E4" w:rsidRDefault="007076EE" w:rsidP="007076EE">
            <w:pPr>
              <w:pStyle w:val="142"/>
              <w:jc w:val="right"/>
            </w:pPr>
            <w:r w:rsidRPr="005C71E4">
              <w:t>3,475</w:t>
            </w:r>
          </w:p>
        </w:tc>
        <w:tc>
          <w:tcPr>
            <w:tcW w:w="1063" w:type="dxa"/>
            <w:vAlign w:val="center"/>
          </w:tcPr>
          <w:p w:rsidR="007076EE" w:rsidRPr="005C71E4" w:rsidRDefault="007076EE" w:rsidP="007076EE">
            <w:pPr>
              <w:pStyle w:val="142"/>
              <w:jc w:val="right"/>
            </w:pPr>
            <w:r w:rsidRPr="005C71E4">
              <w:t>5,012</w:t>
            </w:r>
          </w:p>
        </w:tc>
        <w:tc>
          <w:tcPr>
            <w:tcW w:w="1064" w:type="dxa"/>
            <w:vAlign w:val="center"/>
          </w:tcPr>
          <w:p w:rsidR="007076EE" w:rsidRPr="005C71E4" w:rsidRDefault="007076EE" w:rsidP="007076EE">
            <w:pPr>
              <w:pStyle w:val="142"/>
              <w:jc w:val="right"/>
            </w:pPr>
            <w:r w:rsidRPr="005C71E4">
              <w:t>6,869</w:t>
            </w:r>
          </w:p>
        </w:tc>
        <w:tc>
          <w:tcPr>
            <w:tcW w:w="1276" w:type="dxa"/>
            <w:vAlign w:val="center"/>
          </w:tcPr>
          <w:p w:rsidR="007076EE" w:rsidRPr="006841E7" w:rsidRDefault="007076EE" w:rsidP="007076EE">
            <w:pPr>
              <w:pStyle w:val="142"/>
              <w:jc w:val="right"/>
            </w:pPr>
            <w:r w:rsidRPr="006841E7">
              <w:t>5,442</w:t>
            </w:r>
          </w:p>
        </w:tc>
        <w:tc>
          <w:tcPr>
            <w:tcW w:w="1275" w:type="dxa"/>
            <w:vAlign w:val="center"/>
          </w:tcPr>
          <w:p w:rsidR="007076EE" w:rsidRPr="006841E7" w:rsidRDefault="007076EE" w:rsidP="007076EE">
            <w:pPr>
              <w:pStyle w:val="142"/>
              <w:jc w:val="right"/>
            </w:pPr>
            <w:r w:rsidRPr="006841E7">
              <w:t>7,139</w:t>
            </w:r>
          </w:p>
        </w:tc>
      </w:tr>
      <w:tr w:rsidR="007076EE" w:rsidRPr="00E04F94" w:rsidTr="00415D49">
        <w:trPr>
          <w:trHeight w:val="340"/>
        </w:trPr>
        <w:tc>
          <w:tcPr>
            <w:tcW w:w="1276" w:type="dxa"/>
            <w:vMerge/>
            <w:shd w:val="clear" w:color="auto" w:fill="auto"/>
            <w:vAlign w:val="center"/>
          </w:tcPr>
          <w:p w:rsidR="007076EE" w:rsidRPr="009A6346" w:rsidRDefault="007076EE" w:rsidP="007076EE">
            <w:pPr>
              <w:pStyle w:val="142"/>
              <w:rPr>
                <w:rFonts w:hint="eastAsia"/>
              </w:rPr>
            </w:pPr>
          </w:p>
        </w:tc>
        <w:tc>
          <w:tcPr>
            <w:tcW w:w="1559" w:type="dxa"/>
          </w:tcPr>
          <w:p w:rsidR="007076EE" w:rsidRDefault="007076EE" w:rsidP="007076EE">
            <w:pPr>
              <w:pStyle w:val="142"/>
              <w:rPr>
                <w:sz w:val="22"/>
                <w:szCs w:val="22"/>
              </w:rPr>
            </w:pPr>
            <w:r w:rsidRPr="009A6346">
              <w:rPr>
                <w:rFonts w:hint="eastAsia"/>
                <w:sz w:val="22"/>
                <w:szCs w:val="22"/>
              </w:rPr>
              <w:t>較上一年度增</w:t>
            </w:r>
          </w:p>
          <w:p w:rsidR="007076EE" w:rsidRPr="009A6346" w:rsidRDefault="007076EE" w:rsidP="007076EE">
            <w:pPr>
              <w:pStyle w:val="142"/>
              <w:rPr>
                <w:sz w:val="22"/>
                <w:szCs w:val="22"/>
              </w:rPr>
            </w:pPr>
            <w:r w:rsidRPr="009A6346">
              <w:rPr>
                <w:rFonts w:hint="eastAsia"/>
                <w:sz w:val="22"/>
                <w:szCs w:val="22"/>
              </w:rPr>
              <w:t>加(減少)比率</w:t>
            </w:r>
          </w:p>
        </w:tc>
        <w:tc>
          <w:tcPr>
            <w:tcW w:w="1063" w:type="dxa"/>
            <w:vAlign w:val="center"/>
          </w:tcPr>
          <w:p w:rsidR="007076EE" w:rsidRPr="005C71E4" w:rsidRDefault="007076EE" w:rsidP="007076EE">
            <w:pPr>
              <w:pStyle w:val="142"/>
              <w:jc w:val="right"/>
            </w:pPr>
            <w:r>
              <w:rPr>
                <w:rFonts w:hint="eastAsia"/>
                <w:lang w:eastAsia="zh-TW"/>
              </w:rPr>
              <w:t>-</w:t>
            </w:r>
          </w:p>
        </w:tc>
        <w:tc>
          <w:tcPr>
            <w:tcW w:w="1063" w:type="dxa"/>
            <w:vAlign w:val="center"/>
          </w:tcPr>
          <w:p w:rsidR="007076EE" w:rsidRPr="005C71E4" w:rsidRDefault="007076EE" w:rsidP="007076EE">
            <w:pPr>
              <w:pStyle w:val="142"/>
              <w:jc w:val="right"/>
            </w:pPr>
            <w:r>
              <w:t>47.81</w:t>
            </w:r>
          </w:p>
        </w:tc>
        <w:tc>
          <w:tcPr>
            <w:tcW w:w="1063" w:type="dxa"/>
            <w:vAlign w:val="center"/>
          </w:tcPr>
          <w:p w:rsidR="007076EE" w:rsidRPr="005C71E4" w:rsidRDefault="007076EE" w:rsidP="007076EE">
            <w:pPr>
              <w:pStyle w:val="142"/>
              <w:jc w:val="right"/>
            </w:pPr>
            <w:r>
              <w:t>44.23</w:t>
            </w:r>
          </w:p>
        </w:tc>
        <w:tc>
          <w:tcPr>
            <w:tcW w:w="1064" w:type="dxa"/>
            <w:vAlign w:val="center"/>
          </w:tcPr>
          <w:p w:rsidR="007076EE" w:rsidRPr="005C71E4" w:rsidRDefault="007076EE" w:rsidP="007076EE">
            <w:pPr>
              <w:pStyle w:val="142"/>
              <w:jc w:val="right"/>
            </w:pPr>
            <w:r>
              <w:t>37.05</w:t>
            </w:r>
          </w:p>
        </w:tc>
        <w:tc>
          <w:tcPr>
            <w:tcW w:w="1276" w:type="dxa"/>
            <w:vAlign w:val="center"/>
          </w:tcPr>
          <w:p w:rsidR="007076EE" w:rsidRPr="005C71E4" w:rsidRDefault="007076EE" w:rsidP="007076EE">
            <w:pPr>
              <w:pStyle w:val="142"/>
              <w:jc w:val="right"/>
            </w:pPr>
            <w:r>
              <w:rPr>
                <w:rFonts w:hint="eastAsia"/>
                <w:lang w:eastAsia="zh-TW"/>
              </w:rPr>
              <w:t>-</w:t>
            </w:r>
          </w:p>
        </w:tc>
        <w:tc>
          <w:tcPr>
            <w:tcW w:w="1275" w:type="dxa"/>
            <w:vAlign w:val="center"/>
          </w:tcPr>
          <w:p w:rsidR="007076EE" w:rsidRPr="006841E7" w:rsidRDefault="007076EE" w:rsidP="007076EE">
            <w:pPr>
              <w:pStyle w:val="142"/>
              <w:jc w:val="right"/>
            </w:pPr>
            <w:r>
              <w:t>31.18</w:t>
            </w:r>
          </w:p>
        </w:tc>
      </w:tr>
      <w:tr w:rsidR="007076EE" w:rsidRPr="00E04F94" w:rsidTr="00415D49">
        <w:trPr>
          <w:trHeight w:val="340"/>
        </w:trPr>
        <w:tc>
          <w:tcPr>
            <w:tcW w:w="1276" w:type="dxa"/>
            <w:vMerge w:val="restart"/>
            <w:shd w:val="clear" w:color="auto" w:fill="auto"/>
            <w:vAlign w:val="center"/>
          </w:tcPr>
          <w:p w:rsidR="007076EE" w:rsidRPr="009A6346" w:rsidRDefault="007076EE" w:rsidP="007076EE">
            <w:pPr>
              <w:pStyle w:val="142"/>
              <w:rPr>
                <w:rFonts w:hint="eastAsia"/>
              </w:rPr>
            </w:pPr>
            <w:r w:rsidRPr="009A6346">
              <w:rPr>
                <w:rFonts w:hint="eastAsia"/>
              </w:rPr>
              <w:t>彰化商業銀行</w:t>
            </w:r>
          </w:p>
        </w:tc>
        <w:tc>
          <w:tcPr>
            <w:tcW w:w="1559" w:type="dxa"/>
            <w:vAlign w:val="center"/>
          </w:tcPr>
          <w:p w:rsidR="007076EE" w:rsidRPr="00221C1D" w:rsidRDefault="007076EE" w:rsidP="007076EE">
            <w:pPr>
              <w:pStyle w:val="142"/>
            </w:pPr>
            <w:r>
              <w:rPr>
                <w:rFonts w:hint="eastAsia"/>
              </w:rPr>
              <w:t>戶數</w:t>
            </w:r>
          </w:p>
        </w:tc>
        <w:tc>
          <w:tcPr>
            <w:tcW w:w="1063" w:type="dxa"/>
            <w:vAlign w:val="center"/>
          </w:tcPr>
          <w:p w:rsidR="007076EE" w:rsidRPr="005C71E4" w:rsidRDefault="007076EE" w:rsidP="007076EE">
            <w:pPr>
              <w:pStyle w:val="142"/>
              <w:jc w:val="right"/>
            </w:pPr>
            <w:r w:rsidRPr="005C71E4">
              <w:t>2,058</w:t>
            </w:r>
          </w:p>
        </w:tc>
        <w:tc>
          <w:tcPr>
            <w:tcW w:w="1063" w:type="dxa"/>
            <w:vAlign w:val="center"/>
          </w:tcPr>
          <w:p w:rsidR="007076EE" w:rsidRPr="005C71E4" w:rsidRDefault="007076EE" w:rsidP="007076EE">
            <w:pPr>
              <w:pStyle w:val="142"/>
              <w:jc w:val="right"/>
            </w:pPr>
            <w:r w:rsidRPr="005C71E4">
              <w:t>2,888</w:t>
            </w:r>
          </w:p>
        </w:tc>
        <w:tc>
          <w:tcPr>
            <w:tcW w:w="1063" w:type="dxa"/>
            <w:vAlign w:val="center"/>
          </w:tcPr>
          <w:p w:rsidR="007076EE" w:rsidRPr="005C71E4" w:rsidRDefault="007076EE" w:rsidP="007076EE">
            <w:pPr>
              <w:pStyle w:val="142"/>
              <w:jc w:val="right"/>
            </w:pPr>
            <w:r w:rsidRPr="005C71E4">
              <w:t>4,100</w:t>
            </w:r>
          </w:p>
        </w:tc>
        <w:tc>
          <w:tcPr>
            <w:tcW w:w="1064" w:type="dxa"/>
            <w:vAlign w:val="center"/>
          </w:tcPr>
          <w:p w:rsidR="007076EE" w:rsidRPr="005C71E4" w:rsidRDefault="007076EE" w:rsidP="007076EE">
            <w:pPr>
              <w:pStyle w:val="142"/>
              <w:jc w:val="right"/>
            </w:pPr>
            <w:r w:rsidRPr="005C71E4">
              <w:t>5,561</w:t>
            </w:r>
          </w:p>
        </w:tc>
        <w:tc>
          <w:tcPr>
            <w:tcW w:w="1276" w:type="dxa"/>
            <w:vAlign w:val="center"/>
          </w:tcPr>
          <w:p w:rsidR="007076EE" w:rsidRPr="006841E7" w:rsidRDefault="007076EE" w:rsidP="007076EE">
            <w:pPr>
              <w:pStyle w:val="142"/>
              <w:jc w:val="right"/>
            </w:pPr>
            <w:r w:rsidRPr="006841E7">
              <w:t>4,441</w:t>
            </w:r>
          </w:p>
        </w:tc>
        <w:tc>
          <w:tcPr>
            <w:tcW w:w="1275" w:type="dxa"/>
            <w:vAlign w:val="center"/>
          </w:tcPr>
          <w:p w:rsidR="007076EE" w:rsidRPr="006841E7" w:rsidRDefault="007076EE" w:rsidP="007076EE">
            <w:pPr>
              <w:pStyle w:val="142"/>
              <w:jc w:val="right"/>
            </w:pPr>
            <w:r w:rsidRPr="006841E7">
              <w:t>5,596</w:t>
            </w:r>
          </w:p>
        </w:tc>
      </w:tr>
      <w:tr w:rsidR="007076EE" w:rsidRPr="00E04F94" w:rsidTr="00415D49">
        <w:trPr>
          <w:trHeight w:val="340"/>
        </w:trPr>
        <w:tc>
          <w:tcPr>
            <w:tcW w:w="1276" w:type="dxa"/>
            <w:vMerge/>
            <w:shd w:val="clear" w:color="auto" w:fill="auto"/>
            <w:vAlign w:val="center"/>
          </w:tcPr>
          <w:p w:rsidR="007076EE" w:rsidRPr="009A6346" w:rsidRDefault="007076EE" w:rsidP="007076EE">
            <w:pPr>
              <w:pStyle w:val="142"/>
              <w:rPr>
                <w:rFonts w:hint="eastAsia"/>
              </w:rPr>
            </w:pPr>
          </w:p>
        </w:tc>
        <w:tc>
          <w:tcPr>
            <w:tcW w:w="1559" w:type="dxa"/>
          </w:tcPr>
          <w:p w:rsidR="007076EE" w:rsidRDefault="007076EE" w:rsidP="007076EE">
            <w:pPr>
              <w:pStyle w:val="142"/>
              <w:rPr>
                <w:sz w:val="22"/>
                <w:szCs w:val="22"/>
              </w:rPr>
            </w:pPr>
            <w:r w:rsidRPr="009A6346">
              <w:rPr>
                <w:rFonts w:hint="eastAsia"/>
                <w:sz w:val="22"/>
                <w:szCs w:val="22"/>
              </w:rPr>
              <w:t>較上一年度增</w:t>
            </w:r>
          </w:p>
          <w:p w:rsidR="007076EE" w:rsidRPr="009A6346" w:rsidRDefault="007076EE" w:rsidP="007076EE">
            <w:pPr>
              <w:pStyle w:val="142"/>
              <w:rPr>
                <w:sz w:val="22"/>
                <w:szCs w:val="22"/>
              </w:rPr>
            </w:pPr>
            <w:r w:rsidRPr="009A6346">
              <w:rPr>
                <w:rFonts w:hint="eastAsia"/>
                <w:sz w:val="22"/>
                <w:szCs w:val="22"/>
              </w:rPr>
              <w:t>加(減少)比率</w:t>
            </w:r>
          </w:p>
        </w:tc>
        <w:tc>
          <w:tcPr>
            <w:tcW w:w="1063" w:type="dxa"/>
            <w:vAlign w:val="center"/>
          </w:tcPr>
          <w:p w:rsidR="007076EE" w:rsidRPr="005C71E4" w:rsidRDefault="007076EE" w:rsidP="007076EE">
            <w:pPr>
              <w:pStyle w:val="142"/>
              <w:jc w:val="right"/>
            </w:pPr>
            <w:r>
              <w:rPr>
                <w:rFonts w:hint="eastAsia"/>
                <w:lang w:eastAsia="zh-TW"/>
              </w:rPr>
              <w:t>-</w:t>
            </w:r>
          </w:p>
        </w:tc>
        <w:tc>
          <w:tcPr>
            <w:tcW w:w="1063" w:type="dxa"/>
            <w:vAlign w:val="center"/>
          </w:tcPr>
          <w:p w:rsidR="007076EE" w:rsidRPr="005C71E4" w:rsidRDefault="007076EE" w:rsidP="007076EE">
            <w:pPr>
              <w:pStyle w:val="142"/>
              <w:jc w:val="right"/>
            </w:pPr>
            <w:r>
              <w:t>40.33</w:t>
            </w:r>
          </w:p>
        </w:tc>
        <w:tc>
          <w:tcPr>
            <w:tcW w:w="1063" w:type="dxa"/>
            <w:vAlign w:val="center"/>
          </w:tcPr>
          <w:p w:rsidR="007076EE" w:rsidRPr="005C71E4" w:rsidRDefault="007076EE" w:rsidP="007076EE">
            <w:pPr>
              <w:pStyle w:val="142"/>
              <w:jc w:val="right"/>
            </w:pPr>
            <w:r>
              <w:t>41.97</w:t>
            </w:r>
          </w:p>
        </w:tc>
        <w:tc>
          <w:tcPr>
            <w:tcW w:w="1064" w:type="dxa"/>
            <w:vAlign w:val="center"/>
          </w:tcPr>
          <w:p w:rsidR="007076EE" w:rsidRPr="005C71E4" w:rsidRDefault="007076EE" w:rsidP="007076EE">
            <w:pPr>
              <w:pStyle w:val="142"/>
              <w:jc w:val="right"/>
            </w:pPr>
            <w:r>
              <w:t>35.63</w:t>
            </w:r>
          </w:p>
        </w:tc>
        <w:tc>
          <w:tcPr>
            <w:tcW w:w="1276" w:type="dxa"/>
            <w:vAlign w:val="center"/>
          </w:tcPr>
          <w:p w:rsidR="007076EE" w:rsidRPr="005C71E4" w:rsidRDefault="007076EE" w:rsidP="007076EE">
            <w:pPr>
              <w:pStyle w:val="142"/>
              <w:jc w:val="right"/>
            </w:pPr>
            <w:r>
              <w:rPr>
                <w:rFonts w:hint="eastAsia"/>
                <w:lang w:eastAsia="zh-TW"/>
              </w:rPr>
              <w:t>-</w:t>
            </w:r>
          </w:p>
        </w:tc>
        <w:tc>
          <w:tcPr>
            <w:tcW w:w="1275" w:type="dxa"/>
            <w:vAlign w:val="center"/>
          </w:tcPr>
          <w:p w:rsidR="007076EE" w:rsidRPr="006841E7" w:rsidRDefault="007076EE" w:rsidP="007076EE">
            <w:pPr>
              <w:pStyle w:val="142"/>
              <w:jc w:val="right"/>
            </w:pPr>
            <w:r>
              <w:t>26.01</w:t>
            </w:r>
          </w:p>
        </w:tc>
      </w:tr>
      <w:tr w:rsidR="007076EE" w:rsidRPr="00E04F94" w:rsidTr="00415D49">
        <w:trPr>
          <w:trHeight w:val="340"/>
        </w:trPr>
        <w:tc>
          <w:tcPr>
            <w:tcW w:w="1276" w:type="dxa"/>
            <w:vMerge w:val="restart"/>
            <w:shd w:val="clear" w:color="auto" w:fill="auto"/>
            <w:vAlign w:val="center"/>
          </w:tcPr>
          <w:p w:rsidR="007076EE" w:rsidRPr="009A6346" w:rsidRDefault="007076EE" w:rsidP="007076EE">
            <w:pPr>
              <w:pStyle w:val="142"/>
              <w:rPr>
                <w:rFonts w:hint="eastAsia"/>
              </w:rPr>
            </w:pPr>
            <w:r w:rsidRPr="009A6346">
              <w:rPr>
                <w:rFonts w:hint="eastAsia"/>
              </w:rPr>
              <w:t>兆豐國際商業銀行</w:t>
            </w:r>
          </w:p>
        </w:tc>
        <w:tc>
          <w:tcPr>
            <w:tcW w:w="1559" w:type="dxa"/>
            <w:vAlign w:val="center"/>
          </w:tcPr>
          <w:p w:rsidR="007076EE" w:rsidRPr="00221C1D" w:rsidRDefault="007076EE" w:rsidP="007076EE">
            <w:pPr>
              <w:pStyle w:val="142"/>
            </w:pPr>
            <w:r>
              <w:rPr>
                <w:rFonts w:hint="eastAsia"/>
              </w:rPr>
              <w:t>戶數</w:t>
            </w:r>
          </w:p>
        </w:tc>
        <w:tc>
          <w:tcPr>
            <w:tcW w:w="1063" w:type="dxa"/>
            <w:vAlign w:val="center"/>
          </w:tcPr>
          <w:p w:rsidR="007076EE" w:rsidRPr="005C71E4" w:rsidRDefault="007076EE" w:rsidP="007076EE">
            <w:pPr>
              <w:pStyle w:val="142"/>
              <w:jc w:val="right"/>
            </w:pPr>
            <w:r w:rsidRPr="005C71E4">
              <w:t>1,029</w:t>
            </w:r>
          </w:p>
        </w:tc>
        <w:tc>
          <w:tcPr>
            <w:tcW w:w="1063" w:type="dxa"/>
            <w:vAlign w:val="center"/>
          </w:tcPr>
          <w:p w:rsidR="007076EE" w:rsidRPr="005C71E4" w:rsidRDefault="007076EE" w:rsidP="007076EE">
            <w:pPr>
              <w:pStyle w:val="142"/>
              <w:jc w:val="right"/>
            </w:pPr>
            <w:r w:rsidRPr="005C71E4">
              <w:t>1,450</w:t>
            </w:r>
          </w:p>
        </w:tc>
        <w:tc>
          <w:tcPr>
            <w:tcW w:w="1063" w:type="dxa"/>
            <w:vAlign w:val="center"/>
          </w:tcPr>
          <w:p w:rsidR="007076EE" w:rsidRPr="005C71E4" w:rsidRDefault="007076EE" w:rsidP="007076EE">
            <w:pPr>
              <w:pStyle w:val="142"/>
              <w:jc w:val="right"/>
            </w:pPr>
            <w:r w:rsidRPr="005C71E4">
              <w:t>2,312</w:t>
            </w:r>
          </w:p>
        </w:tc>
        <w:tc>
          <w:tcPr>
            <w:tcW w:w="1064" w:type="dxa"/>
            <w:vAlign w:val="center"/>
          </w:tcPr>
          <w:p w:rsidR="007076EE" w:rsidRPr="005C71E4" w:rsidRDefault="007076EE" w:rsidP="007076EE">
            <w:pPr>
              <w:pStyle w:val="142"/>
              <w:jc w:val="right"/>
            </w:pPr>
            <w:r w:rsidRPr="005C71E4">
              <w:t>3,674</w:t>
            </w:r>
          </w:p>
        </w:tc>
        <w:tc>
          <w:tcPr>
            <w:tcW w:w="1276" w:type="dxa"/>
            <w:vAlign w:val="center"/>
          </w:tcPr>
          <w:p w:rsidR="007076EE" w:rsidRPr="006841E7" w:rsidRDefault="007076EE" w:rsidP="007076EE">
            <w:pPr>
              <w:pStyle w:val="142"/>
              <w:jc w:val="right"/>
            </w:pPr>
            <w:r w:rsidRPr="006841E7">
              <w:t>2,680</w:t>
            </w:r>
          </w:p>
        </w:tc>
        <w:tc>
          <w:tcPr>
            <w:tcW w:w="1275" w:type="dxa"/>
            <w:vAlign w:val="center"/>
          </w:tcPr>
          <w:p w:rsidR="007076EE" w:rsidRPr="006841E7" w:rsidRDefault="007076EE" w:rsidP="007076EE">
            <w:pPr>
              <w:pStyle w:val="142"/>
              <w:jc w:val="right"/>
            </w:pPr>
            <w:r w:rsidRPr="006841E7">
              <w:t>3,730</w:t>
            </w:r>
          </w:p>
        </w:tc>
      </w:tr>
      <w:tr w:rsidR="007076EE" w:rsidRPr="00E04F94" w:rsidTr="00415D49">
        <w:trPr>
          <w:trHeight w:val="340"/>
        </w:trPr>
        <w:tc>
          <w:tcPr>
            <w:tcW w:w="1276" w:type="dxa"/>
            <w:vMerge/>
            <w:shd w:val="clear" w:color="auto" w:fill="auto"/>
            <w:vAlign w:val="center"/>
          </w:tcPr>
          <w:p w:rsidR="007076EE" w:rsidRPr="009A6346" w:rsidRDefault="007076EE" w:rsidP="007076EE">
            <w:pPr>
              <w:pStyle w:val="142"/>
              <w:rPr>
                <w:rFonts w:hint="eastAsia"/>
              </w:rPr>
            </w:pPr>
          </w:p>
        </w:tc>
        <w:tc>
          <w:tcPr>
            <w:tcW w:w="1559" w:type="dxa"/>
          </w:tcPr>
          <w:p w:rsidR="007076EE" w:rsidRDefault="007076EE" w:rsidP="007076EE">
            <w:pPr>
              <w:pStyle w:val="142"/>
              <w:rPr>
                <w:sz w:val="22"/>
                <w:szCs w:val="22"/>
              </w:rPr>
            </w:pPr>
            <w:r w:rsidRPr="009A6346">
              <w:rPr>
                <w:rFonts w:hint="eastAsia"/>
                <w:sz w:val="22"/>
                <w:szCs w:val="22"/>
              </w:rPr>
              <w:t>較上一年度增</w:t>
            </w:r>
          </w:p>
          <w:p w:rsidR="007076EE" w:rsidRPr="009A6346" w:rsidRDefault="007076EE" w:rsidP="007076EE">
            <w:pPr>
              <w:pStyle w:val="142"/>
              <w:rPr>
                <w:sz w:val="22"/>
                <w:szCs w:val="22"/>
              </w:rPr>
            </w:pPr>
            <w:r w:rsidRPr="009A6346">
              <w:rPr>
                <w:rFonts w:hint="eastAsia"/>
                <w:sz w:val="22"/>
                <w:szCs w:val="22"/>
              </w:rPr>
              <w:t>加(減少)比率</w:t>
            </w:r>
          </w:p>
        </w:tc>
        <w:tc>
          <w:tcPr>
            <w:tcW w:w="1063" w:type="dxa"/>
            <w:vAlign w:val="center"/>
          </w:tcPr>
          <w:p w:rsidR="007076EE" w:rsidRPr="005C71E4" w:rsidRDefault="007076EE" w:rsidP="007076EE">
            <w:pPr>
              <w:pStyle w:val="142"/>
              <w:jc w:val="right"/>
            </w:pPr>
            <w:r>
              <w:rPr>
                <w:rFonts w:hint="eastAsia"/>
                <w:lang w:eastAsia="zh-TW"/>
              </w:rPr>
              <w:t>-</w:t>
            </w:r>
          </w:p>
        </w:tc>
        <w:tc>
          <w:tcPr>
            <w:tcW w:w="1063" w:type="dxa"/>
            <w:vAlign w:val="center"/>
          </w:tcPr>
          <w:p w:rsidR="007076EE" w:rsidRPr="005C71E4" w:rsidRDefault="007076EE" w:rsidP="007076EE">
            <w:pPr>
              <w:pStyle w:val="142"/>
              <w:jc w:val="right"/>
            </w:pPr>
            <w:r>
              <w:t>40.91</w:t>
            </w:r>
          </w:p>
        </w:tc>
        <w:tc>
          <w:tcPr>
            <w:tcW w:w="1063" w:type="dxa"/>
            <w:vAlign w:val="center"/>
          </w:tcPr>
          <w:p w:rsidR="007076EE" w:rsidRPr="005C71E4" w:rsidRDefault="007076EE" w:rsidP="007076EE">
            <w:pPr>
              <w:pStyle w:val="142"/>
              <w:jc w:val="right"/>
            </w:pPr>
            <w:r>
              <w:t>59.45</w:t>
            </w:r>
          </w:p>
        </w:tc>
        <w:tc>
          <w:tcPr>
            <w:tcW w:w="1064" w:type="dxa"/>
            <w:vAlign w:val="center"/>
          </w:tcPr>
          <w:p w:rsidR="007076EE" w:rsidRPr="005C71E4" w:rsidRDefault="007076EE" w:rsidP="007076EE">
            <w:pPr>
              <w:pStyle w:val="142"/>
              <w:jc w:val="right"/>
            </w:pPr>
            <w:r>
              <w:t>58.91</w:t>
            </w:r>
          </w:p>
        </w:tc>
        <w:tc>
          <w:tcPr>
            <w:tcW w:w="1276" w:type="dxa"/>
            <w:vAlign w:val="center"/>
          </w:tcPr>
          <w:p w:rsidR="007076EE" w:rsidRPr="005C71E4" w:rsidRDefault="007076EE" w:rsidP="007076EE">
            <w:pPr>
              <w:pStyle w:val="142"/>
              <w:jc w:val="right"/>
            </w:pPr>
            <w:r>
              <w:rPr>
                <w:rFonts w:hint="eastAsia"/>
                <w:lang w:eastAsia="zh-TW"/>
              </w:rPr>
              <w:t>-</w:t>
            </w:r>
          </w:p>
        </w:tc>
        <w:tc>
          <w:tcPr>
            <w:tcW w:w="1275" w:type="dxa"/>
            <w:vAlign w:val="center"/>
          </w:tcPr>
          <w:p w:rsidR="007076EE" w:rsidRPr="006841E7" w:rsidRDefault="007076EE" w:rsidP="007076EE">
            <w:pPr>
              <w:pStyle w:val="142"/>
              <w:jc w:val="right"/>
            </w:pPr>
            <w:r>
              <w:t>39.18</w:t>
            </w:r>
          </w:p>
        </w:tc>
      </w:tr>
      <w:tr w:rsidR="007076EE" w:rsidRPr="00E04F94" w:rsidTr="00415D49">
        <w:trPr>
          <w:trHeight w:val="340"/>
        </w:trPr>
        <w:tc>
          <w:tcPr>
            <w:tcW w:w="1276" w:type="dxa"/>
            <w:vMerge w:val="restart"/>
            <w:shd w:val="clear" w:color="auto" w:fill="auto"/>
            <w:vAlign w:val="center"/>
          </w:tcPr>
          <w:p w:rsidR="007076EE" w:rsidRPr="009A6346" w:rsidRDefault="007076EE" w:rsidP="007076EE">
            <w:pPr>
              <w:pStyle w:val="142"/>
            </w:pPr>
            <w:r w:rsidRPr="009A6346">
              <w:rPr>
                <w:rFonts w:hint="eastAsia"/>
              </w:rPr>
              <w:t>臺灣中小企業銀行</w:t>
            </w:r>
          </w:p>
        </w:tc>
        <w:tc>
          <w:tcPr>
            <w:tcW w:w="1559" w:type="dxa"/>
            <w:vAlign w:val="center"/>
          </w:tcPr>
          <w:p w:rsidR="007076EE" w:rsidRPr="00221C1D" w:rsidRDefault="007076EE" w:rsidP="007076EE">
            <w:pPr>
              <w:pStyle w:val="142"/>
            </w:pPr>
            <w:r>
              <w:rPr>
                <w:rFonts w:hint="eastAsia"/>
              </w:rPr>
              <w:t>戶數</w:t>
            </w:r>
          </w:p>
        </w:tc>
        <w:tc>
          <w:tcPr>
            <w:tcW w:w="1063" w:type="dxa"/>
            <w:vAlign w:val="center"/>
          </w:tcPr>
          <w:p w:rsidR="007076EE" w:rsidRPr="005C71E4" w:rsidRDefault="007076EE" w:rsidP="007076EE">
            <w:pPr>
              <w:pStyle w:val="142"/>
              <w:jc w:val="right"/>
            </w:pPr>
            <w:r w:rsidRPr="005C71E4">
              <w:t>1,159</w:t>
            </w:r>
          </w:p>
        </w:tc>
        <w:tc>
          <w:tcPr>
            <w:tcW w:w="1063" w:type="dxa"/>
            <w:vAlign w:val="center"/>
          </w:tcPr>
          <w:p w:rsidR="007076EE" w:rsidRPr="005C71E4" w:rsidRDefault="007076EE" w:rsidP="007076EE">
            <w:pPr>
              <w:pStyle w:val="142"/>
              <w:jc w:val="right"/>
            </w:pPr>
            <w:r w:rsidRPr="005C71E4">
              <w:t>1,722</w:t>
            </w:r>
          </w:p>
        </w:tc>
        <w:tc>
          <w:tcPr>
            <w:tcW w:w="1063" w:type="dxa"/>
            <w:vAlign w:val="center"/>
          </w:tcPr>
          <w:p w:rsidR="007076EE" w:rsidRPr="005C71E4" w:rsidRDefault="007076EE" w:rsidP="007076EE">
            <w:pPr>
              <w:pStyle w:val="142"/>
              <w:jc w:val="right"/>
            </w:pPr>
            <w:r w:rsidRPr="005C71E4">
              <w:t>2,706</w:t>
            </w:r>
          </w:p>
        </w:tc>
        <w:tc>
          <w:tcPr>
            <w:tcW w:w="1064" w:type="dxa"/>
            <w:vAlign w:val="center"/>
          </w:tcPr>
          <w:p w:rsidR="007076EE" w:rsidRPr="005C71E4" w:rsidRDefault="007076EE" w:rsidP="007076EE">
            <w:pPr>
              <w:pStyle w:val="142"/>
              <w:jc w:val="right"/>
            </w:pPr>
            <w:r w:rsidRPr="005C71E4">
              <w:t>3,993</w:t>
            </w:r>
          </w:p>
        </w:tc>
        <w:tc>
          <w:tcPr>
            <w:tcW w:w="1276" w:type="dxa"/>
            <w:vAlign w:val="center"/>
          </w:tcPr>
          <w:p w:rsidR="007076EE" w:rsidRPr="006841E7" w:rsidRDefault="007076EE" w:rsidP="007076EE">
            <w:pPr>
              <w:pStyle w:val="142"/>
              <w:jc w:val="right"/>
            </w:pPr>
            <w:r w:rsidRPr="006841E7">
              <w:t>3,075</w:t>
            </w:r>
          </w:p>
        </w:tc>
        <w:tc>
          <w:tcPr>
            <w:tcW w:w="1275" w:type="dxa"/>
            <w:vAlign w:val="center"/>
          </w:tcPr>
          <w:p w:rsidR="007076EE" w:rsidRPr="006841E7" w:rsidRDefault="007076EE" w:rsidP="007076EE">
            <w:pPr>
              <w:pStyle w:val="142"/>
              <w:jc w:val="right"/>
            </w:pPr>
            <w:r w:rsidRPr="006841E7">
              <w:t>4,039</w:t>
            </w:r>
          </w:p>
        </w:tc>
      </w:tr>
      <w:tr w:rsidR="007076EE" w:rsidRPr="00E04F94" w:rsidTr="00415D49">
        <w:trPr>
          <w:trHeight w:val="282"/>
        </w:trPr>
        <w:tc>
          <w:tcPr>
            <w:tcW w:w="1276" w:type="dxa"/>
            <w:vMerge/>
            <w:tcBorders>
              <w:bottom w:val="double" w:sz="4" w:space="0" w:color="auto"/>
            </w:tcBorders>
            <w:shd w:val="clear" w:color="auto" w:fill="auto"/>
            <w:vAlign w:val="center"/>
          </w:tcPr>
          <w:p w:rsidR="007076EE" w:rsidRPr="009A6346" w:rsidRDefault="007076EE" w:rsidP="007076EE">
            <w:pPr>
              <w:pStyle w:val="142"/>
              <w:rPr>
                <w:rFonts w:hint="eastAsia"/>
              </w:rPr>
            </w:pPr>
          </w:p>
        </w:tc>
        <w:tc>
          <w:tcPr>
            <w:tcW w:w="1559" w:type="dxa"/>
            <w:tcBorders>
              <w:bottom w:val="double" w:sz="4" w:space="0" w:color="auto"/>
            </w:tcBorders>
          </w:tcPr>
          <w:p w:rsidR="007076EE" w:rsidRDefault="007076EE" w:rsidP="007076EE">
            <w:pPr>
              <w:pStyle w:val="142"/>
              <w:rPr>
                <w:sz w:val="22"/>
                <w:szCs w:val="22"/>
              </w:rPr>
            </w:pPr>
            <w:r w:rsidRPr="009A6346">
              <w:rPr>
                <w:rFonts w:hint="eastAsia"/>
                <w:sz w:val="22"/>
                <w:szCs w:val="22"/>
              </w:rPr>
              <w:t>較上一年度增</w:t>
            </w:r>
          </w:p>
          <w:p w:rsidR="007076EE" w:rsidRPr="009A6346" w:rsidRDefault="007076EE" w:rsidP="007076EE">
            <w:pPr>
              <w:pStyle w:val="142"/>
              <w:rPr>
                <w:sz w:val="22"/>
                <w:szCs w:val="22"/>
              </w:rPr>
            </w:pPr>
            <w:r w:rsidRPr="009A6346">
              <w:rPr>
                <w:rFonts w:hint="eastAsia"/>
                <w:sz w:val="22"/>
                <w:szCs w:val="22"/>
              </w:rPr>
              <w:t>加(減少)比率</w:t>
            </w:r>
          </w:p>
        </w:tc>
        <w:tc>
          <w:tcPr>
            <w:tcW w:w="1063" w:type="dxa"/>
            <w:tcBorders>
              <w:bottom w:val="double" w:sz="4" w:space="0" w:color="auto"/>
            </w:tcBorders>
            <w:vAlign w:val="center"/>
          </w:tcPr>
          <w:p w:rsidR="007076EE" w:rsidRPr="005C71E4" w:rsidRDefault="007076EE" w:rsidP="007076EE">
            <w:pPr>
              <w:pStyle w:val="142"/>
              <w:jc w:val="right"/>
            </w:pPr>
            <w:r>
              <w:rPr>
                <w:rFonts w:hint="eastAsia"/>
                <w:lang w:eastAsia="zh-TW"/>
              </w:rPr>
              <w:t>-</w:t>
            </w:r>
          </w:p>
        </w:tc>
        <w:tc>
          <w:tcPr>
            <w:tcW w:w="1063" w:type="dxa"/>
            <w:tcBorders>
              <w:bottom w:val="double" w:sz="4" w:space="0" w:color="auto"/>
            </w:tcBorders>
            <w:vAlign w:val="center"/>
          </w:tcPr>
          <w:p w:rsidR="007076EE" w:rsidRPr="005C71E4" w:rsidRDefault="007076EE" w:rsidP="007076EE">
            <w:pPr>
              <w:pStyle w:val="142"/>
              <w:jc w:val="right"/>
            </w:pPr>
            <w:r>
              <w:t>48.58</w:t>
            </w:r>
          </w:p>
        </w:tc>
        <w:tc>
          <w:tcPr>
            <w:tcW w:w="1063" w:type="dxa"/>
            <w:tcBorders>
              <w:bottom w:val="double" w:sz="4" w:space="0" w:color="auto"/>
            </w:tcBorders>
            <w:vAlign w:val="center"/>
          </w:tcPr>
          <w:p w:rsidR="007076EE" w:rsidRPr="005C71E4" w:rsidRDefault="007076EE" w:rsidP="007076EE">
            <w:pPr>
              <w:pStyle w:val="142"/>
              <w:jc w:val="right"/>
            </w:pPr>
            <w:r>
              <w:t>57.14</w:t>
            </w:r>
          </w:p>
        </w:tc>
        <w:tc>
          <w:tcPr>
            <w:tcW w:w="1064" w:type="dxa"/>
            <w:tcBorders>
              <w:bottom w:val="double" w:sz="4" w:space="0" w:color="auto"/>
            </w:tcBorders>
            <w:vAlign w:val="center"/>
          </w:tcPr>
          <w:p w:rsidR="007076EE" w:rsidRPr="005C71E4" w:rsidRDefault="007076EE" w:rsidP="007076EE">
            <w:pPr>
              <w:pStyle w:val="142"/>
              <w:jc w:val="right"/>
            </w:pPr>
            <w:r>
              <w:t>47.56</w:t>
            </w:r>
          </w:p>
        </w:tc>
        <w:tc>
          <w:tcPr>
            <w:tcW w:w="1276" w:type="dxa"/>
            <w:tcBorders>
              <w:bottom w:val="double" w:sz="4" w:space="0" w:color="auto"/>
            </w:tcBorders>
            <w:vAlign w:val="center"/>
          </w:tcPr>
          <w:p w:rsidR="007076EE" w:rsidRPr="005C71E4" w:rsidRDefault="007076EE" w:rsidP="007076EE">
            <w:pPr>
              <w:pStyle w:val="142"/>
              <w:jc w:val="right"/>
            </w:pPr>
            <w:r>
              <w:rPr>
                <w:rFonts w:hint="eastAsia"/>
                <w:lang w:eastAsia="zh-TW"/>
              </w:rPr>
              <w:t>-</w:t>
            </w:r>
          </w:p>
        </w:tc>
        <w:tc>
          <w:tcPr>
            <w:tcW w:w="1275" w:type="dxa"/>
            <w:tcBorders>
              <w:bottom w:val="double" w:sz="4" w:space="0" w:color="auto"/>
            </w:tcBorders>
            <w:vAlign w:val="center"/>
          </w:tcPr>
          <w:p w:rsidR="007076EE" w:rsidRDefault="007076EE" w:rsidP="007076EE">
            <w:pPr>
              <w:pStyle w:val="142"/>
              <w:jc w:val="right"/>
            </w:pPr>
            <w:r>
              <w:t>31.35</w:t>
            </w:r>
          </w:p>
        </w:tc>
      </w:tr>
      <w:tr w:rsidR="007076EE" w:rsidRPr="00E04F94" w:rsidTr="00415D49">
        <w:trPr>
          <w:trHeight w:val="340"/>
        </w:trPr>
        <w:tc>
          <w:tcPr>
            <w:tcW w:w="1276" w:type="dxa"/>
            <w:vMerge w:val="restart"/>
            <w:tcBorders>
              <w:top w:val="double" w:sz="4" w:space="0" w:color="auto"/>
              <w:bottom w:val="single" w:sz="6" w:space="0" w:color="auto"/>
            </w:tcBorders>
            <w:shd w:val="clear" w:color="auto" w:fill="auto"/>
            <w:vAlign w:val="center"/>
          </w:tcPr>
          <w:p w:rsidR="007076EE" w:rsidRPr="004C026B" w:rsidRDefault="007076EE" w:rsidP="007076EE">
            <w:pPr>
              <w:pStyle w:val="142"/>
              <w:rPr>
                <w:rFonts w:hint="eastAsia"/>
                <w:b/>
                <w:szCs w:val="24"/>
              </w:rPr>
            </w:pPr>
            <w:r w:rsidRPr="004C026B">
              <w:rPr>
                <w:rFonts w:hint="eastAsia"/>
                <w:b/>
                <w:szCs w:val="24"/>
                <w:lang w:eastAsia="zh-TW"/>
              </w:rPr>
              <w:t>銀行(含中華郵政公司)</w:t>
            </w:r>
          </w:p>
        </w:tc>
        <w:tc>
          <w:tcPr>
            <w:tcW w:w="1559" w:type="dxa"/>
            <w:tcBorders>
              <w:top w:val="double" w:sz="4" w:space="0" w:color="auto"/>
              <w:bottom w:val="single" w:sz="6" w:space="0" w:color="auto"/>
            </w:tcBorders>
            <w:vAlign w:val="center"/>
          </w:tcPr>
          <w:p w:rsidR="007076EE" w:rsidRPr="00220238" w:rsidRDefault="007076EE" w:rsidP="007076EE">
            <w:pPr>
              <w:pStyle w:val="142"/>
              <w:rPr>
                <w:b/>
              </w:rPr>
            </w:pPr>
            <w:r w:rsidRPr="00220238">
              <w:rPr>
                <w:rFonts w:hint="eastAsia"/>
                <w:b/>
              </w:rPr>
              <w:t>戶數</w:t>
            </w:r>
          </w:p>
        </w:tc>
        <w:tc>
          <w:tcPr>
            <w:tcW w:w="1063" w:type="dxa"/>
            <w:tcBorders>
              <w:top w:val="double" w:sz="4" w:space="0" w:color="auto"/>
              <w:bottom w:val="single" w:sz="6" w:space="0" w:color="auto"/>
            </w:tcBorders>
            <w:vAlign w:val="center"/>
          </w:tcPr>
          <w:p w:rsidR="007076EE" w:rsidRPr="00220238" w:rsidRDefault="007076EE" w:rsidP="007076EE">
            <w:pPr>
              <w:pStyle w:val="142"/>
              <w:jc w:val="right"/>
              <w:rPr>
                <w:b/>
              </w:rPr>
            </w:pPr>
            <w:r w:rsidRPr="00220238">
              <w:rPr>
                <w:b/>
              </w:rPr>
              <w:t>64,407</w:t>
            </w:r>
          </w:p>
        </w:tc>
        <w:tc>
          <w:tcPr>
            <w:tcW w:w="1063" w:type="dxa"/>
            <w:tcBorders>
              <w:top w:val="double" w:sz="4" w:space="0" w:color="auto"/>
              <w:bottom w:val="single" w:sz="6" w:space="0" w:color="auto"/>
            </w:tcBorders>
            <w:vAlign w:val="center"/>
          </w:tcPr>
          <w:p w:rsidR="007076EE" w:rsidRPr="00FA15AC" w:rsidRDefault="007076EE" w:rsidP="007076EE">
            <w:pPr>
              <w:pStyle w:val="142"/>
              <w:jc w:val="right"/>
              <w:rPr>
                <w:b/>
              </w:rPr>
            </w:pPr>
            <w:r w:rsidRPr="00FA15AC">
              <w:rPr>
                <w:b/>
              </w:rPr>
              <w:t>90,467</w:t>
            </w:r>
          </w:p>
        </w:tc>
        <w:tc>
          <w:tcPr>
            <w:tcW w:w="1063" w:type="dxa"/>
            <w:tcBorders>
              <w:top w:val="double" w:sz="4" w:space="0" w:color="auto"/>
              <w:bottom w:val="single" w:sz="6" w:space="0" w:color="auto"/>
            </w:tcBorders>
            <w:vAlign w:val="center"/>
          </w:tcPr>
          <w:p w:rsidR="007076EE" w:rsidRPr="00FA15AC" w:rsidRDefault="007076EE" w:rsidP="007076EE">
            <w:pPr>
              <w:pStyle w:val="142"/>
              <w:jc w:val="right"/>
              <w:rPr>
                <w:b/>
              </w:rPr>
            </w:pPr>
            <w:r w:rsidRPr="00FA15AC">
              <w:rPr>
                <w:b/>
              </w:rPr>
              <w:t>117,830</w:t>
            </w:r>
          </w:p>
        </w:tc>
        <w:tc>
          <w:tcPr>
            <w:tcW w:w="1064" w:type="dxa"/>
            <w:tcBorders>
              <w:top w:val="double" w:sz="4" w:space="0" w:color="auto"/>
              <w:bottom w:val="single" w:sz="6" w:space="0" w:color="auto"/>
            </w:tcBorders>
            <w:vAlign w:val="center"/>
          </w:tcPr>
          <w:p w:rsidR="007076EE" w:rsidRPr="00220238" w:rsidRDefault="007076EE" w:rsidP="007076EE">
            <w:pPr>
              <w:pStyle w:val="142"/>
              <w:jc w:val="right"/>
              <w:rPr>
                <w:b/>
              </w:rPr>
            </w:pPr>
            <w:r w:rsidRPr="00220238">
              <w:rPr>
                <w:b/>
              </w:rPr>
              <w:t>148,523</w:t>
            </w:r>
          </w:p>
        </w:tc>
        <w:tc>
          <w:tcPr>
            <w:tcW w:w="1276" w:type="dxa"/>
            <w:tcBorders>
              <w:top w:val="double" w:sz="4" w:space="0" w:color="auto"/>
              <w:bottom w:val="single" w:sz="6" w:space="0" w:color="auto"/>
            </w:tcBorders>
            <w:vAlign w:val="center"/>
          </w:tcPr>
          <w:p w:rsidR="007076EE" w:rsidRPr="005F4133" w:rsidRDefault="007076EE" w:rsidP="007076EE">
            <w:pPr>
              <w:pStyle w:val="142"/>
              <w:jc w:val="right"/>
              <w:rPr>
                <w:b/>
              </w:rPr>
            </w:pPr>
            <w:r w:rsidRPr="005F4133">
              <w:rPr>
                <w:b/>
              </w:rPr>
              <w:t>125,756</w:t>
            </w:r>
          </w:p>
        </w:tc>
        <w:tc>
          <w:tcPr>
            <w:tcW w:w="1275" w:type="dxa"/>
            <w:tcBorders>
              <w:top w:val="double" w:sz="4" w:space="0" w:color="auto"/>
              <w:bottom w:val="single" w:sz="6" w:space="0" w:color="auto"/>
            </w:tcBorders>
            <w:vAlign w:val="center"/>
          </w:tcPr>
          <w:p w:rsidR="007076EE" w:rsidRPr="005F4133" w:rsidRDefault="007076EE" w:rsidP="007076EE">
            <w:pPr>
              <w:pStyle w:val="142"/>
              <w:jc w:val="right"/>
              <w:rPr>
                <w:b/>
              </w:rPr>
            </w:pPr>
            <w:r w:rsidRPr="005F4133">
              <w:rPr>
                <w:b/>
              </w:rPr>
              <w:t>150,128</w:t>
            </w:r>
          </w:p>
        </w:tc>
      </w:tr>
      <w:tr w:rsidR="007076EE" w:rsidRPr="00E04F94" w:rsidTr="00415D49">
        <w:trPr>
          <w:trHeight w:val="340"/>
        </w:trPr>
        <w:tc>
          <w:tcPr>
            <w:tcW w:w="1276" w:type="dxa"/>
            <w:vMerge/>
            <w:tcBorders>
              <w:top w:val="single" w:sz="6" w:space="0" w:color="auto"/>
              <w:bottom w:val="single" w:sz="12" w:space="0" w:color="auto"/>
            </w:tcBorders>
            <w:shd w:val="clear" w:color="auto" w:fill="auto"/>
            <w:vAlign w:val="center"/>
          </w:tcPr>
          <w:p w:rsidR="007076EE" w:rsidRPr="00220238" w:rsidRDefault="007076EE" w:rsidP="007076EE">
            <w:pPr>
              <w:pStyle w:val="142"/>
              <w:rPr>
                <w:rFonts w:hint="eastAsia"/>
                <w:b/>
                <w:sz w:val="22"/>
                <w:szCs w:val="22"/>
              </w:rPr>
            </w:pPr>
          </w:p>
        </w:tc>
        <w:tc>
          <w:tcPr>
            <w:tcW w:w="1559" w:type="dxa"/>
            <w:tcBorders>
              <w:top w:val="single" w:sz="6" w:space="0" w:color="auto"/>
              <w:bottom w:val="single" w:sz="12" w:space="0" w:color="auto"/>
            </w:tcBorders>
            <w:vAlign w:val="center"/>
          </w:tcPr>
          <w:p w:rsidR="007076EE" w:rsidRPr="00775624" w:rsidRDefault="007076EE" w:rsidP="007076EE">
            <w:pPr>
              <w:pStyle w:val="142"/>
              <w:rPr>
                <w:b/>
                <w:sz w:val="22"/>
                <w:szCs w:val="22"/>
              </w:rPr>
            </w:pPr>
            <w:r w:rsidRPr="00775624">
              <w:rPr>
                <w:rFonts w:hint="eastAsia"/>
                <w:b/>
                <w:sz w:val="22"/>
                <w:szCs w:val="22"/>
              </w:rPr>
              <w:t>較上一年度增</w:t>
            </w:r>
          </w:p>
          <w:p w:rsidR="007076EE" w:rsidRPr="00220238" w:rsidRDefault="007076EE" w:rsidP="007076EE">
            <w:pPr>
              <w:pStyle w:val="142"/>
              <w:jc w:val="both"/>
              <w:rPr>
                <w:b/>
                <w:sz w:val="22"/>
                <w:szCs w:val="22"/>
              </w:rPr>
            </w:pPr>
            <w:r w:rsidRPr="00775624">
              <w:rPr>
                <w:rFonts w:hint="eastAsia"/>
                <w:b/>
                <w:sz w:val="22"/>
                <w:szCs w:val="22"/>
              </w:rPr>
              <w:t>加(減少)比率</w:t>
            </w:r>
          </w:p>
        </w:tc>
        <w:tc>
          <w:tcPr>
            <w:tcW w:w="1063" w:type="dxa"/>
            <w:tcBorders>
              <w:top w:val="single" w:sz="6" w:space="0" w:color="auto"/>
              <w:bottom w:val="single" w:sz="12" w:space="0" w:color="auto"/>
            </w:tcBorders>
            <w:vAlign w:val="center"/>
          </w:tcPr>
          <w:p w:rsidR="007076EE" w:rsidRPr="00220238" w:rsidRDefault="007076EE" w:rsidP="007076EE">
            <w:pPr>
              <w:pStyle w:val="142"/>
              <w:jc w:val="right"/>
              <w:rPr>
                <w:b/>
              </w:rPr>
            </w:pPr>
            <w:r w:rsidRPr="00220238">
              <w:rPr>
                <w:rFonts w:hint="eastAsia"/>
                <w:b/>
                <w:lang w:eastAsia="zh-TW"/>
              </w:rPr>
              <w:t>-</w:t>
            </w:r>
          </w:p>
        </w:tc>
        <w:tc>
          <w:tcPr>
            <w:tcW w:w="1063" w:type="dxa"/>
            <w:tcBorders>
              <w:top w:val="single" w:sz="6" w:space="0" w:color="auto"/>
              <w:bottom w:val="single" w:sz="12" w:space="0" w:color="auto"/>
            </w:tcBorders>
            <w:vAlign w:val="center"/>
          </w:tcPr>
          <w:p w:rsidR="007076EE" w:rsidRPr="00FA15AC" w:rsidRDefault="007076EE" w:rsidP="007076EE">
            <w:pPr>
              <w:pStyle w:val="142"/>
              <w:jc w:val="right"/>
              <w:rPr>
                <w:b/>
              </w:rPr>
            </w:pPr>
            <w:r w:rsidRPr="00FA15AC">
              <w:rPr>
                <w:b/>
              </w:rPr>
              <w:t>40.46</w:t>
            </w:r>
          </w:p>
        </w:tc>
        <w:tc>
          <w:tcPr>
            <w:tcW w:w="1063" w:type="dxa"/>
            <w:tcBorders>
              <w:top w:val="single" w:sz="6" w:space="0" w:color="auto"/>
              <w:bottom w:val="single" w:sz="12" w:space="0" w:color="auto"/>
            </w:tcBorders>
            <w:vAlign w:val="center"/>
          </w:tcPr>
          <w:p w:rsidR="007076EE" w:rsidRPr="00FA15AC" w:rsidRDefault="007076EE" w:rsidP="007076EE">
            <w:pPr>
              <w:pStyle w:val="142"/>
              <w:jc w:val="right"/>
              <w:rPr>
                <w:b/>
              </w:rPr>
            </w:pPr>
            <w:r w:rsidRPr="00FA15AC">
              <w:rPr>
                <w:b/>
              </w:rPr>
              <w:t>30.25</w:t>
            </w:r>
          </w:p>
        </w:tc>
        <w:tc>
          <w:tcPr>
            <w:tcW w:w="1064" w:type="dxa"/>
            <w:tcBorders>
              <w:top w:val="single" w:sz="6" w:space="0" w:color="auto"/>
              <w:bottom w:val="single" w:sz="12" w:space="0" w:color="auto"/>
            </w:tcBorders>
            <w:vAlign w:val="center"/>
          </w:tcPr>
          <w:p w:rsidR="007076EE" w:rsidRPr="00220238" w:rsidRDefault="007076EE" w:rsidP="007076EE">
            <w:pPr>
              <w:pStyle w:val="142"/>
              <w:jc w:val="right"/>
              <w:rPr>
                <w:b/>
              </w:rPr>
            </w:pPr>
            <w:r w:rsidRPr="00220238">
              <w:rPr>
                <w:b/>
              </w:rPr>
              <w:t>26.05</w:t>
            </w:r>
          </w:p>
        </w:tc>
        <w:tc>
          <w:tcPr>
            <w:tcW w:w="1276" w:type="dxa"/>
            <w:tcBorders>
              <w:top w:val="single" w:sz="6" w:space="0" w:color="auto"/>
              <w:bottom w:val="single" w:sz="12" w:space="0" w:color="auto"/>
            </w:tcBorders>
            <w:vAlign w:val="center"/>
          </w:tcPr>
          <w:p w:rsidR="007076EE" w:rsidRPr="005F4133" w:rsidRDefault="007076EE" w:rsidP="007076EE">
            <w:pPr>
              <w:pStyle w:val="142"/>
              <w:jc w:val="right"/>
              <w:rPr>
                <w:b/>
              </w:rPr>
            </w:pPr>
            <w:r w:rsidRPr="005F4133">
              <w:rPr>
                <w:rFonts w:hint="eastAsia"/>
                <w:b/>
                <w:lang w:eastAsia="zh-TW"/>
              </w:rPr>
              <w:t>-</w:t>
            </w:r>
          </w:p>
        </w:tc>
        <w:tc>
          <w:tcPr>
            <w:tcW w:w="1275" w:type="dxa"/>
            <w:tcBorders>
              <w:top w:val="single" w:sz="6" w:space="0" w:color="auto"/>
              <w:bottom w:val="single" w:sz="12" w:space="0" w:color="auto"/>
            </w:tcBorders>
            <w:vAlign w:val="center"/>
          </w:tcPr>
          <w:p w:rsidR="007076EE" w:rsidRPr="005F4133" w:rsidRDefault="007076EE" w:rsidP="007076EE">
            <w:pPr>
              <w:pStyle w:val="142"/>
              <w:jc w:val="right"/>
              <w:rPr>
                <w:b/>
              </w:rPr>
            </w:pPr>
            <w:r w:rsidRPr="005F4133">
              <w:rPr>
                <w:b/>
              </w:rPr>
              <w:t>19.38</w:t>
            </w:r>
          </w:p>
        </w:tc>
      </w:tr>
    </w:tbl>
    <w:p w:rsidR="007672D5" w:rsidRDefault="0008308F" w:rsidP="00F81548">
      <w:pPr>
        <w:pStyle w:val="142"/>
        <w:ind w:leftChars="-201" w:left="647" w:rightChars="-200" w:right="-566" w:hangingChars="500" w:hanging="1216"/>
        <w:rPr>
          <w:b/>
          <w:lang w:eastAsia="zh-TW"/>
        </w:rPr>
      </w:pPr>
      <w:r w:rsidRPr="00E04F94">
        <w:rPr>
          <w:rFonts w:hint="eastAsia"/>
        </w:rPr>
        <w:t>資料來源：</w:t>
      </w:r>
      <w:r w:rsidR="00E62122">
        <w:rPr>
          <w:rFonts w:hint="eastAsia"/>
          <w:lang w:eastAsia="zh-TW"/>
        </w:rPr>
        <w:t>公股銀行部分為</w:t>
      </w:r>
      <w:r>
        <w:rPr>
          <w:rFonts w:hint="eastAsia"/>
          <w:lang w:eastAsia="zh-TW"/>
        </w:rPr>
        <w:t>財政部國庫署</w:t>
      </w:r>
      <w:r>
        <w:rPr>
          <w:rFonts w:hint="eastAsia"/>
        </w:rPr>
        <w:t>，</w:t>
      </w:r>
      <w:r w:rsidR="00E62122">
        <w:rPr>
          <w:rFonts w:hint="eastAsia"/>
          <w:lang w:eastAsia="zh-TW"/>
        </w:rPr>
        <w:t>本國銀行部分為銀行局網站公告資料</w:t>
      </w:r>
      <w:r w:rsidR="002853A6">
        <w:rPr>
          <w:rFonts w:hint="eastAsia"/>
          <w:lang w:eastAsia="zh-TW"/>
        </w:rPr>
        <w:t>【</w:t>
      </w:r>
      <w:r w:rsidR="002853A6" w:rsidRPr="001C65A2">
        <w:rPr>
          <w:lang w:eastAsia="zh-TW"/>
        </w:rPr>
        <w:t>https://www.banking.gov.tw/ch/index.jsp</w:t>
      </w:r>
      <w:r w:rsidR="002853A6" w:rsidRPr="001C65A2">
        <w:rPr>
          <w:rFonts w:hint="eastAsia"/>
          <w:lang w:eastAsia="zh-TW"/>
        </w:rPr>
        <w:t xml:space="preserve"> </w:t>
      </w:r>
      <w:r w:rsidR="002853A6">
        <w:rPr>
          <w:rFonts w:hint="eastAsia"/>
        </w:rPr>
        <w:t>(</w:t>
      </w:r>
      <w:r w:rsidR="002853A6">
        <w:rPr>
          <w:rFonts w:hint="eastAsia"/>
          <w:lang w:eastAsia="zh-TW"/>
        </w:rPr>
        <w:t>最後瀏覽日：</w:t>
      </w:r>
      <w:r w:rsidR="002853A6">
        <w:rPr>
          <w:rFonts w:hint="eastAsia"/>
        </w:rPr>
        <w:t>11</w:t>
      </w:r>
      <w:r w:rsidR="002853A6">
        <w:rPr>
          <w:rFonts w:hint="eastAsia"/>
          <w:lang w:eastAsia="zh-TW"/>
        </w:rPr>
        <w:t>4</w:t>
      </w:r>
      <w:r w:rsidR="002853A6">
        <w:rPr>
          <w:rFonts w:hint="eastAsia"/>
        </w:rPr>
        <w:t>年</w:t>
      </w:r>
      <w:r w:rsidR="002853A6">
        <w:rPr>
          <w:rFonts w:hint="eastAsia"/>
          <w:lang w:eastAsia="zh-TW"/>
        </w:rPr>
        <w:t>7</w:t>
      </w:r>
      <w:r w:rsidR="002853A6">
        <w:rPr>
          <w:rFonts w:hint="eastAsia"/>
        </w:rPr>
        <w:t>月</w:t>
      </w:r>
      <w:r w:rsidR="002853A6">
        <w:rPr>
          <w:rFonts w:hint="eastAsia"/>
          <w:lang w:eastAsia="zh-TW"/>
        </w:rPr>
        <w:t>7</w:t>
      </w:r>
      <w:r w:rsidR="002853A6">
        <w:rPr>
          <w:rFonts w:hint="eastAsia"/>
        </w:rPr>
        <w:t>日)</w:t>
      </w:r>
      <w:r w:rsidR="002853A6">
        <w:rPr>
          <w:rFonts w:hint="eastAsia"/>
          <w:lang w:eastAsia="zh-TW"/>
        </w:rPr>
        <w:t>】</w:t>
      </w:r>
      <w:r w:rsidR="00E62122">
        <w:rPr>
          <w:rFonts w:hint="eastAsia"/>
          <w:lang w:eastAsia="zh-TW"/>
        </w:rPr>
        <w:t>；</w:t>
      </w:r>
      <w:r>
        <w:rPr>
          <w:rFonts w:hint="eastAsia"/>
        </w:rPr>
        <w:t>本中心彙製</w:t>
      </w:r>
      <w:r w:rsidR="00E61FCA">
        <w:rPr>
          <w:rFonts w:hint="eastAsia"/>
          <w:lang w:eastAsia="zh-TW"/>
        </w:rPr>
        <w:t>。</w:t>
      </w:r>
    </w:p>
    <w:p w:rsidR="00E42210" w:rsidRPr="00180C3D" w:rsidRDefault="00E42210" w:rsidP="00E42210">
      <w:pPr>
        <w:pStyle w:val="a4"/>
        <w:ind w:left="849" w:hanging="283"/>
        <w:rPr>
          <w:b/>
          <w:lang w:eastAsia="zh-TW"/>
        </w:rPr>
      </w:pPr>
      <w:r w:rsidRPr="00E42210">
        <w:rPr>
          <w:rFonts w:hint="eastAsia"/>
          <w:b/>
        </w:rPr>
        <w:t>(三)</w:t>
      </w:r>
      <w:r w:rsidRPr="00E42210">
        <w:rPr>
          <w:rFonts w:hint="eastAsia"/>
          <w:b/>
          <w:lang w:eastAsia="zh-TW"/>
        </w:rPr>
        <w:t>近期有銀</w:t>
      </w:r>
      <w:r w:rsidRPr="00180C3D">
        <w:rPr>
          <w:rFonts w:hint="eastAsia"/>
          <w:b/>
          <w:lang w:eastAsia="zh-TW"/>
        </w:rPr>
        <w:t>行</w:t>
      </w:r>
      <w:r>
        <w:rPr>
          <w:rFonts w:hint="eastAsia"/>
          <w:b/>
          <w:lang w:eastAsia="zh-TW"/>
        </w:rPr>
        <w:t>發生</w:t>
      </w:r>
      <w:r w:rsidRPr="00180C3D">
        <w:rPr>
          <w:rFonts w:hint="eastAsia"/>
          <w:b/>
          <w:lang w:eastAsia="zh-TW"/>
        </w:rPr>
        <w:t>行員涉及與詐騙集團共謀之情事而遭</w:t>
      </w:r>
      <w:r>
        <w:rPr>
          <w:rFonts w:hint="eastAsia"/>
          <w:b/>
          <w:lang w:eastAsia="zh-TW"/>
        </w:rPr>
        <w:t>主管機關</w:t>
      </w:r>
      <w:r w:rsidRPr="00180C3D">
        <w:rPr>
          <w:rFonts w:hint="eastAsia"/>
          <w:b/>
          <w:lang w:eastAsia="zh-TW"/>
        </w:rPr>
        <w:t>裁罰</w:t>
      </w:r>
      <w:r w:rsidR="00D214EA">
        <w:rPr>
          <w:rFonts w:hint="eastAsia"/>
          <w:b/>
          <w:lang w:eastAsia="zh-TW"/>
        </w:rPr>
        <w:t>之情事</w:t>
      </w:r>
    </w:p>
    <w:p w:rsidR="002E505F" w:rsidRDefault="00E42210" w:rsidP="002E505F">
      <w:pPr>
        <w:pStyle w:val="21"/>
        <w:ind w:left="850" w:firstLine="566"/>
        <w:rPr>
          <w:lang w:eastAsia="zh-TW"/>
        </w:rPr>
      </w:pPr>
      <w:r>
        <w:rPr>
          <w:rFonts w:hint="eastAsia"/>
          <w:lang w:eastAsia="zh-TW"/>
        </w:rPr>
        <w:t>金管會</w:t>
      </w:r>
      <w:r w:rsidR="00ED23A3">
        <w:rPr>
          <w:rFonts w:hint="eastAsia"/>
          <w:lang w:eastAsia="zh-TW"/>
        </w:rPr>
        <w:t>於</w:t>
      </w:r>
      <w:r>
        <w:rPr>
          <w:rFonts w:hint="eastAsia"/>
          <w:lang w:eastAsia="zh-TW"/>
        </w:rPr>
        <w:t>114年3月11</w:t>
      </w:r>
      <w:r w:rsidR="00ED23A3">
        <w:rPr>
          <w:rFonts w:hint="eastAsia"/>
          <w:lang w:eastAsia="zh-TW"/>
        </w:rPr>
        <w:t>日公告之新聞稿略以</w:t>
      </w:r>
      <w:r>
        <w:rPr>
          <w:rFonts w:hint="eastAsia"/>
          <w:lang w:eastAsia="zh-TW"/>
        </w:rPr>
        <w:t>，</w:t>
      </w:r>
      <w:r w:rsidRPr="00176CB6">
        <w:rPr>
          <w:rFonts w:hint="eastAsia"/>
          <w:lang w:eastAsia="zh-TW"/>
        </w:rPr>
        <w:t>臺灣銀行</w:t>
      </w:r>
      <w:r w:rsidRPr="00176CB6">
        <w:rPr>
          <w:rFonts w:hint="eastAsia"/>
        </w:rPr>
        <w:t>前行員自110年4月至113年7月間，與客戶有不當資金往來，且有代客戶辦理交易情事，又案關客戶與行員帳戶有被列為衍生管</w:t>
      </w:r>
      <w:r>
        <w:rPr>
          <w:rFonts w:hint="eastAsia"/>
        </w:rPr>
        <w:t>制帳戶、經聯防機制通報、及</w:t>
      </w:r>
      <w:r>
        <w:rPr>
          <w:rFonts w:hint="eastAsia"/>
          <w:lang w:eastAsia="zh-TW"/>
        </w:rPr>
        <w:t>該</w:t>
      </w:r>
      <w:r w:rsidRPr="00176CB6">
        <w:rPr>
          <w:rFonts w:hint="eastAsia"/>
        </w:rPr>
        <w:t>行內部洗錢防制系統產出多次警示等異常情事，</w:t>
      </w:r>
      <w:r w:rsidR="00ED23A3">
        <w:rPr>
          <w:rFonts w:hint="eastAsia"/>
          <w:lang w:eastAsia="zh-TW"/>
        </w:rPr>
        <w:t>經核</w:t>
      </w:r>
      <w:r>
        <w:rPr>
          <w:rFonts w:hint="eastAsia"/>
          <w:lang w:eastAsia="zh-TW"/>
        </w:rPr>
        <w:t>該</w:t>
      </w:r>
      <w:r>
        <w:rPr>
          <w:rFonts w:hint="eastAsia"/>
        </w:rPr>
        <w:t>行未完善建立及未確實執行內部控制制度</w:t>
      </w:r>
      <w:r>
        <w:rPr>
          <w:rFonts w:hint="eastAsia"/>
          <w:lang w:eastAsia="zh-TW"/>
        </w:rPr>
        <w:t>，</w:t>
      </w:r>
      <w:r w:rsidRPr="00176CB6">
        <w:rPr>
          <w:rFonts w:hint="eastAsia"/>
          <w:lang w:eastAsia="zh-TW"/>
        </w:rPr>
        <w:t>致案關員工涉與詐騙集團利用金融機構制度缺失進行洗錢</w:t>
      </w:r>
      <w:r>
        <w:rPr>
          <w:rFonts w:hint="eastAsia"/>
          <w:lang w:eastAsia="zh-TW"/>
        </w:rPr>
        <w:t>，金管會除依相關</w:t>
      </w:r>
      <w:r w:rsidR="0011693E">
        <w:rPr>
          <w:rFonts w:hint="eastAsia"/>
          <w:lang w:eastAsia="zh-TW"/>
        </w:rPr>
        <w:t>規定</w:t>
      </w:r>
      <w:r>
        <w:rPr>
          <w:rFonts w:hint="eastAsia"/>
          <w:lang w:eastAsia="zh-TW"/>
        </w:rPr>
        <w:t>核處2</w:t>
      </w:r>
      <w:r>
        <w:rPr>
          <w:lang w:eastAsia="zh-TW"/>
        </w:rPr>
        <w:t>,</w:t>
      </w:r>
      <w:r>
        <w:rPr>
          <w:rFonts w:hint="eastAsia"/>
          <w:lang w:eastAsia="zh-TW"/>
        </w:rPr>
        <w:t>200萬元罰鍰</w:t>
      </w:r>
      <w:r w:rsidR="00E26554">
        <w:rPr>
          <w:rFonts w:hint="eastAsia"/>
          <w:lang w:eastAsia="zh-TW"/>
        </w:rPr>
        <w:t>外</w:t>
      </w:r>
      <w:r w:rsidR="0011693E">
        <w:rPr>
          <w:rFonts w:hint="eastAsia"/>
          <w:lang w:eastAsia="zh-TW"/>
        </w:rPr>
        <w:t>，並對該行有其他監理要求，包括請其</w:t>
      </w:r>
      <w:r w:rsidR="00E26554">
        <w:rPr>
          <w:rFonts w:hint="eastAsia"/>
          <w:lang w:eastAsia="zh-TW"/>
        </w:rPr>
        <w:t>依比例原則全面檢討該案所涉人員之責任</w:t>
      </w:r>
      <w:r w:rsidR="002E505F">
        <w:rPr>
          <w:rFonts w:hint="eastAsia"/>
          <w:lang w:eastAsia="zh-TW"/>
        </w:rPr>
        <w:t>、針對案關缺失深入檢討現行機制並研議相關強化改善措施、</w:t>
      </w:r>
      <w:r w:rsidR="00ED23A3" w:rsidRPr="00ED23A3">
        <w:rPr>
          <w:rFonts w:hint="eastAsia"/>
          <w:lang w:eastAsia="zh-TW"/>
        </w:rPr>
        <w:t>就疑似洗錢或資恐交易態樣之研判作業改為總行集</w:t>
      </w:r>
      <w:r w:rsidR="00ED23A3" w:rsidRPr="00ED23A3">
        <w:rPr>
          <w:rFonts w:hAnsi="標楷體" w:cs="標楷體" w:hint="eastAsia"/>
          <w:lang w:eastAsia="zh-TW"/>
        </w:rPr>
        <w:t>中審查辦理</w:t>
      </w:r>
      <w:r w:rsidR="00ED23A3">
        <w:rPr>
          <w:rFonts w:hAnsi="標楷體" w:cs="標楷體" w:hint="eastAsia"/>
          <w:lang w:eastAsia="zh-TW"/>
        </w:rPr>
        <w:t>、</w:t>
      </w:r>
      <w:r w:rsidR="002E505F">
        <w:rPr>
          <w:rFonts w:hint="eastAsia"/>
          <w:lang w:eastAsia="zh-TW"/>
        </w:rPr>
        <w:t>加強</w:t>
      </w:r>
      <w:r w:rsidR="00ED5833">
        <w:rPr>
          <w:rFonts w:hint="eastAsia"/>
          <w:lang w:eastAsia="zh-TW"/>
        </w:rPr>
        <w:t>教育訓練</w:t>
      </w:r>
      <w:r w:rsidR="00ED23A3">
        <w:rPr>
          <w:rFonts w:hint="eastAsia"/>
          <w:lang w:eastAsia="zh-TW"/>
        </w:rPr>
        <w:t>並</w:t>
      </w:r>
      <w:r w:rsidR="002E505F">
        <w:rPr>
          <w:rFonts w:hint="eastAsia"/>
          <w:lang w:eastAsia="zh-TW"/>
        </w:rPr>
        <w:t>強化員工行為監控及管理機制</w:t>
      </w:r>
      <w:r w:rsidR="0011693E">
        <w:rPr>
          <w:rFonts w:hint="eastAsia"/>
          <w:lang w:eastAsia="zh-TW"/>
        </w:rPr>
        <w:t>等。</w:t>
      </w:r>
    </w:p>
    <w:p w:rsidR="00D214EA" w:rsidRDefault="0058102E" w:rsidP="00D214EA">
      <w:pPr>
        <w:pStyle w:val="a4"/>
        <w:ind w:left="849" w:hanging="283"/>
        <w:rPr>
          <w:lang w:eastAsia="zh-TW"/>
        </w:rPr>
      </w:pPr>
      <w:r>
        <w:rPr>
          <w:rFonts w:hint="eastAsia"/>
          <w:b/>
          <w:lang w:eastAsia="zh-TW"/>
        </w:rPr>
        <w:t>(</w:t>
      </w:r>
      <w:r w:rsidR="00E42210">
        <w:rPr>
          <w:rFonts w:hint="eastAsia"/>
          <w:b/>
          <w:lang w:eastAsia="zh-TW"/>
        </w:rPr>
        <w:t>四</w:t>
      </w:r>
      <w:r>
        <w:rPr>
          <w:rFonts w:hint="eastAsia"/>
          <w:b/>
          <w:lang w:eastAsia="zh-TW"/>
        </w:rPr>
        <w:t>)</w:t>
      </w:r>
      <w:r w:rsidR="00CE66E0">
        <w:rPr>
          <w:rFonts w:hint="eastAsia"/>
          <w:b/>
          <w:lang w:eastAsia="zh-TW"/>
        </w:rPr>
        <w:t>為</w:t>
      </w:r>
      <w:r w:rsidR="001B0D7B">
        <w:rPr>
          <w:rFonts w:hint="eastAsia"/>
          <w:b/>
          <w:lang w:eastAsia="zh-TW"/>
        </w:rPr>
        <w:t>有效發揮金融機構阻詐功效</w:t>
      </w:r>
      <w:r w:rsidR="00CE66E0">
        <w:rPr>
          <w:rFonts w:hint="eastAsia"/>
          <w:b/>
          <w:lang w:eastAsia="zh-TW"/>
        </w:rPr>
        <w:t>，允宜持續督導公股銀行確切</w:t>
      </w:r>
      <w:r w:rsidR="00CE66E0" w:rsidRPr="00D214EA">
        <w:rPr>
          <w:rFonts w:hint="eastAsia"/>
          <w:b/>
          <w:lang w:eastAsia="zh-TW"/>
        </w:rPr>
        <w:t>落實各項防詐措施，並滾動調整</w:t>
      </w:r>
      <w:r w:rsidR="00F328E6">
        <w:rPr>
          <w:rFonts w:hint="eastAsia"/>
          <w:b/>
          <w:lang w:eastAsia="zh-TW"/>
        </w:rPr>
        <w:t>及</w:t>
      </w:r>
      <w:r w:rsidR="00D214EA" w:rsidRPr="00D214EA">
        <w:rPr>
          <w:rFonts w:hint="eastAsia"/>
          <w:b/>
          <w:lang w:eastAsia="zh-TW"/>
        </w:rPr>
        <w:t>持續精進，</w:t>
      </w:r>
      <w:r w:rsidR="00D214EA" w:rsidRPr="00D214EA">
        <w:rPr>
          <w:rFonts w:hint="eastAsia"/>
          <w:b/>
        </w:rPr>
        <w:t>俾</w:t>
      </w:r>
      <w:r w:rsidR="00AD310F">
        <w:rPr>
          <w:rFonts w:hint="eastAsia"/>
          <w:b/>
          <w:lang w:eastAsia="zh-TW"/>
        </w:rPr>
        <w:t>保障</w:t>
      </w:r>
      <w:r w:rsidR="00D214EA" w:rsidRPr="00D214EA">
        <w:rPr>
          <w:rFonts w:hint="eastAsia"/>
          <w:b/>
        </w:rPr>
        <w:t>民眾財產安全</w:t>
      </w:r>
    </w:p>
    <w:p w:rsidR="00E9754B" w:rsidRDefault="000C7F1F" w:rsidP="008B4ED7">
      <w:pPr>
        <w:pStyle w:val="21"/>
        <w:ind w:left="850" w:firstLine="566"/>
        <w:rPr>
          <w:lang w:eastAsia="zh-TW"/>
        </w:rPr>
      </w:pPr>
      <w:r>
        <w:rPr>
          <w:rFonts w:hint="eastAsia"/>
        </w:rPr>
        <w:t>據財政部國庫署提供資料，為因應近年警示帳戶數概</w:t>
      </w:r>
      <w:r>
        <w:rPr>
          <w:rFonts w:hint="eastAsia"/>
          <w:lang w:eastAsia="zh-TW"/>
        </w:rPr>
        <w:t>增</w:t>
      </w:r>
      <w:r w:rsidR="00EF50D5">
        <w:rPr>
          <w:rFonts w:hint="eastAsia"/>
        </w:rPr>
        <w:t>之情形，</w:t>
      </w:r>
      <w:r w:rsidR="0043069D">
        <w:rPr>
          <w:rFonts w:hint="eastAsia"/>
          <w:lang w:eastAsia="zh-TW"/>
        </w:rPr>
        <w:t>各</w:t>
      </w:r>
      <w:r w:rsidR="00EF50D5">
        <w:rPr>
          <w:rFonts w:hint="eastAsia"/>
        </w:rPr>
        <w:t>公股銀行皆已採取若干帳戶管理強化措施，</w:t>
      </w:r>
      <w:r w:rsidR="009368A9">
        <w:rPr>
          <w:rFonts w:hint="eastAsia"/>
        </w:rPr>
        <w:t>包括</w:t>
      </w:r>
      <w:r w:rsidR="00EF50D5">
        <w:rPr>
          <w:rFonts w:hint="eastAsia"/>
        </w:rPr>
        <w:t>精進開戶審查</w:t>
      </w:r>
      <w:r w:rsidR="00DA481F">
        <w:rPr>
          <w:rFonts w:hint="eastAsia"/>
        </w:rPr>
        <w:t>、運用科技偵測異常態樣</w:t>
      </w:r>
      <w:r w:rsidR="0043069D">
        <w:rPr>
          <w:rFonts w:hint="eastAsia"/>
          <w:lang w:eastAsia="zh-TW"/>
        </w:rPr>
        <w:t>及</w:t>
      </w:r>
      <w:r w:rsidR="008B4ED7">
        <w:rPr>
          <w:rFonts w:hint="eastAsia"/>
          <w:lang w:eastAsia="zh-TW"/>
        </w:rPr>
        <w:t>實施</w:t>
      </w:r>
      <w:r w:rsidR="0043069D">
        <w:rPr>
          <w:rFonts w:hint="eastAsia"/>
          <w:lang w:eastAsia="zh-TW"/>
        </w:rPr>
        <w:t>相關</w:t>
      </w:r>
      <w:r w:rsidR="008B4ED7">
        <w:rPr>
          <w:rFonts w:hint="eastAsia"/>
          <w:lang w:eastAsia="zh-TW"/>
        </w:rPr>
        <w:t>檢討</w:t>
      </w:r>
      <w:r w:rsidR="009368A9">
        <w:rPr>
          <w:rFonts w:hint="eastAsia"/>
        </w:rPr>
        <w:t>機制</w:t>
      </w:r>
      <w:r w:rsidR="008B4ED7">
        <w:rPr>
          <w:rFonts w:hint="eastAsia"/>
          <w:lang w:eastAsia="zh-TW"/>
        </w:rPr>
        <w:t>等</w:t>
      </w:r>
      <w:r w:rsidR="0043069D">
        <w:rPr>
          <w:rFonts w:hint="eastAsia"/>
        </w:rPr>
        <w:t>，</w:t>
      </w:r>
      <w:r w:rsidR="0043069D">
        <w:rPr>
          <w:rFonts w:hint="eastAsia"/>
          <w:lang w:eastAsia="zh-TW"/>
        </w:rPr>
        <w:t>而</w:t>
      </w:r>
      <w:r w:rsidR="00DA481F">
        <w:rPr>
          <w:rFonts w:hint="eastAsia"/>
        </w:rPr>
        <w:t>財政部</w:t>
      </w:r>
      <w:r w:rsidR="00DF655F">
        <w:rPr>
          <w:rFonts w:hint="eastAsia"/>
        </w:rPr>
        <w:t>除</w:t>
      </w:r>
      <w:r w:rsidR="009368A9">
        <w:rPr>
          <w:rFonts w:hint="eastAsia"/>
        </w:rPr>
        <w:t>提示各事業應</w:t>
      </w:r>
      <w:r w:rsidR="00DF655F">
        <w:rPr>
          <w:rFonts w:hint="eastAsia"/>
        </w:rPr>
        <w:t>配合</w:t>
      </w:r>
      <w:r w:rsidR="009368A9">
        <w:rPr>
          <w:rFonts w:hint="eastAsia"/>
        </w:rPr>
        <w:t>政策</w:t>
      </w:r>
      <w:r w:rsidR="00DF655F">
        <w:rPr>
          <w:rFonts w:hint="eastAsia"/>
        </w:rPr>
        <w:t>精進相關</w:t>
      </w:r>
      <w:r w:rsidR="009368A9">
        <w:rPr>
          <w:rFonts w:hint="eastAsia"/>
        </w:rPr>
        <w:t>防詐</w:t>
      </w:r>
      <w:r w:rsidR="00884E37">
        <w:rPr>
          <w:rFonts w:hint="eastAsia"/>
        </w:rPr>
        <w:t>措施</w:t>
      </w:r>
      <w:r w:rsidR="00DF655F">
        <w:rPr>
          <w:rFonts w:hint="eastAsia"/>
        </w:rPr>
        <w:t>外，亦</w:t>
      </w:r>
      <w:r w:rsidR="00DD6988">
        <w:rPr>
          <w:rFonts w:hint="eastAsia"/>
        </w:rPr>
        <w:t>邀請檢察官演說相關防詐專題及安排公股金融事業分享實務經驗</w:t>
      </w:r>
      <w:r w:rsidR="00567BA1">
        <w:rPr>
          <w:rFonts w:hint="eastAsia"/>
        </w:rPr>
        <w:t>；另該部業於114年3月31日請臺灣金控督導臺灣銀行</w:t>
      </w:r>
      <w:r w:rsidR="00567BA1" w:rsidRPr="00567BA1">
        <w:rPr>
          <w:rFonts w:hint="eastAsia"/>
        </w:rPr>
        <w:t>依金管會裁罰理由及缺失事項，確實檢討完成改善，</w:t>
      </w:r>
      <w:r w:rsidR="00567BA1">
        <w:rPr>
          <w:rFonts w:hint="eastAsia"/>
        </w:rPr>
        <w:t>並</w:t>
      </w:r>
      <w:r w:rsidR="00567BA1" w:rsidRPr="00567BA1">
        <w:rPr>
          <w:rFonts w:hint="eastAsia"/>
        </w:rPr>
        <w:t>副本函請其他公股銀行參考同業相關阻詐防詐內控管理缺失案例，自行檢視作業規範完善俱足及落實執行，以確保客戶權益及事業健全。</w:t>
      </w:r>
    </w:p>
    <w:p w:rsidR="000D7CCE" w:rsidRPr="00E04F94" w:rsidRDefault="00DA7ED0" w:rsidP="00D1159D">
      <w:pPr>
        <w:pStyle w:val="144"/>
        <w:ind w:left="647" w:hanging="647"/>
        <w:rPr>
          <w:sz w:val="32"/>
          <w:szCs w:val="32"/>
        </w:rPr>
      </w:pPr>
      <w:bookmarkStart w:id="25" w:name="_Toc204592452"/>
      <w:r w:rsidRPr="00E04F94">
        <w:rPr>
          <w:rFonts w:hint="eastAsia"/>
          <w:sz w:val="32"/>
          <w:szCs w:val="32"/>
        </w:rPr>
        <w:t>肆</w:t>
      </w:r>
      <w:r w:rsidR="000D7CCE" w:rsidRPr="00E04F94">
        <w:rPr>
          <w:rFonts w:hint="eastAsia"/>
          <w:sz w:val="32"/>
          <w:szCs w:val="32"/>
        </w:rPr>
        <w:t>、結論</w:t>
      </w:r>
      <w:bookmarkEnd w:id="25"/>
    </w:p>
    <w:p w:rsidR="00A4077C" w:rsidRDefault="00A4077C" w:rsidP="00D87AE6">
      <w:pPr>
        <w:ind w:left="566" w:firstLine="566"/>
      </w:pPr>
      <w:r w:rsidRPr="007E7646">
        <w:rPr>
          <w:rFonts w:hint="eastAsia"/>
        </w:rPr>
        <w:t>銀行係金融市場主要之中介機構，透過向資金供給者吸收存款，並提供金融服務及資金予需求者，或</w:t>
      </w:r>
      <w:r>
        <w:rPr>
          <w:rFonts w:hint="eastAsia"/>
        </w:rPr>
        <w:t>將資金投資於資本市場等，皆有助於支援產業發展，並促經濟穩定成長，</w:t>
      </w:r>
      <w:r w:rsidR="006875AE">
        <w:rPr>
          <w:rFonts w:hint="eastAsia"/>
        </w:rPr>
        <w:t>爰其</w:t>
      </w:r>
      <w:r w:rsidR="006875AE">
        <w:t>經營績效</w:t>
      </w:r>
      <w:r w:rsidR="006875AE">
        <w:rPr>
          <w:rFonts w:hint="eastAsia"/>
        </w:rPr>
        <w:t>之</w:t>
      </w:r>
      <w:r w:rsidR="006875AE">
        <w:t>良窳與經濟成長密</w:t>
      </w:r>
      <w:r w:rsidR="006875AE">
        <w:rPr>
          <w:rFonts w:hint="eastAsia"/>
        </w:rPr>
        <w:t>切相</w:t>
      </w:r>
      <w:r w:rsidR="006875AE">
        <w:t>關</w:t>
      </w:r>
      <w:r w:rsidR="00AD310F">
        <w:rPr>
          <w:rFonts w:hint="eastAsia"/>
        </w:rPr>
        <w:t>；</w:t>
      </w:r>
      <w:r>
        <w:rPr>
          <w:rFonts w:hint="eastAsia"/>
        </w:rPr>
        <w:t>而</w:t>
      </w:r>
      <w:r w:rsidR="006875AE" w:rsidRPr="007E7646">
        <w:rPr>
          <w:rFonts w:hint="eastAsia"/>
        </w:rPr>
        <w:t>公股銀行</w:t>
      </w:r>
      <w:r w:rsidR="00D87AE6" w:rsidRPr="007E7646">
        <w:rPr>
          <w:rFonts w:hint="eastAsia"/>
        </w:rPr>
        <w:t>除提供穩定獲利挹注國庫外，</w:t>
      </w:r>
      <w:r w:rsidR="00D87AE6">
        <w:rPr>
          <w:rFonts w:hint="eastAsia"/>
        </w:rPr>
        <w:t>亦承擔政策任務之協力推動，</w:t>
      </w:r>
      <w:r w:rsidR="005D7B89">
        <w:rPr>
          <w:rFonts w:hint="eastAsia"/>
        </w:rPr>
        <w:t>對於金融市場之穩定及國家</w:t>
      </w:r>
      <w:r w:rsidR="00D87AE6" w:rsidRPr="00D87AE6">
        <w:rPr>
          <w:rFonts w:hint="eastAsia"/>
        </w:rPr>
        <w:t>經濟</w:t>
      </w:r>
      <w:r w:rsidR="005D7B89">
        <w:rPr>
          <w:rFonts w:hint="eastAsia"/>
        </w:rPr>
        <w:t>之</w:t>
      </w:r>
      <w:r w:rsidR="00D87AE6" w:rsidRPr="00D87AE6">
        <w:rPr>
          <w:rFonts w:hint="eastAsia"/>
        </w:rPr>
        <w:t>發展</w:t>
      </w:r>
      <w:r w:rsidR="005D7B89">
        <w:rPr>
          <w:rFonts w:hint="eastAsia"/>
        </w:rPr>
        <w:t>皆至關重要</w:t>
      </w:r>
      <w:r w:rsidR="00AD310F">
        <w:rPr>
          <w:rFonts w:hint="eastAsia"/>
        </w:rPr>
        <w:t>。</w:t>
      </w:r>
      <w:r w:rsidR="00D85C69" w:rsidRPr="00D85C69">
        <w:rPr>
          <w:rFonts w:hint="eastAsia"/>
        </w:rPr>
        <w:t>茲</w:t>
      </w:r>
      <w:r w:rsidR="005D7B89" w:rsidRPr="00D85C69">
        <w:rPr>
          <w:rFonts w:hint="eastAsia"/>
        </w:rPr>
        <w:t>就其近年營運概況</w:t>
      </w:r>
      <w:r w:rsidR="00AD310F">
        <w:rPr>
          <w:rFonts w:hint="eastAsia"/>
        </w:rPr>
        <w:t>探討</w:t>
      </w:r>
      <w:r w:rsidR="005D7B89" w:rsidRPr="00D85C69">
        <w:rPr>
          <w:rFonts w:hint="eastAsia"/>
        </w:rPr>
        <w:t>如下：</w:t>
      </w:r>
    </w:p>
    <w:p w:rsidR="00D34B4A" w:rsidRDefault="00190DD5" w:rsidP="001E29E3">
      <w:pPr>
        <w:ind w:leftChars="218" w:left="1183" w:hangingChars="200" w:hanging="566"/>
        <w:rPr>
          <w:rFonts w:hint="eastAsia"/>
        </w:rPr>
      </w:pPr>
      <w:r w:rsidRPr="003964A1">
        <w:rPr>
          <w:rFonts w:hint="eastAsia"/>
        </w:rPr>
        <w:t>一、</w:t>
      </w:r>
      <w:r w:rsidR="00D34B4A">
        <w:rPr>
          <w:rFonts w:hint="eastAsia"/>
        </w:rPr>
        <w:t>11</w:t>
      </w:r>
      <w:r w:rsidR="001E29E3">
        <w:rPr>
          <w:rFonts w:hint="eastAsia"/>
        </w:rPr>
        <w:t>0</w:t>
      </w:r>
      <w:r w:rsidR="00D34B4A">
        <w:rPr>
          <w:rFonts w:hint="eastAsia"/>
        </w:rPr>
        <w:t>至113</w:t>
      </w:r>
      <w:r w:rsidR="001E29E3">
        <w:rPr>
          <w:rFonts w:hint="eastAsia"/>
        </w:rPr>
        <w:t>年</w:t>
      </w:r>
      <w:r w:rsidR="00AD310F">
        <w:rPr>
          <w:rFonts w:hint="eastAsia"/>
        </w:rPr>
        <w:t>公股銀行</w:t>
      </w:r>
      <w:r w:rsidR="001E29E3">
        <w:rPr>
          <w:rFonts w:hint="eastAsia"/>
        </w:rPr>
        <w:t>之</w:t>
      </w:r>
      <w:r w:rsidR="00D34B4A">
        <w:rPr>
          <w:rFonts w:hint="eastAsia"/>
        </w:rPr>
        <w:t>ROA及ROE</w:t>
      </w:r>
      <w:r w:rsidR="001E29E3">
        <w:rPr>
          <w:rFonts w:hint="eastAsia"/>
        </w:rPr>
        <w:t>概呈增加，惟</w:t>
      </w:r>
      <w:r w:rsidR="00AD310F">
        <w:rPr>
          <w:rFonts w:hint="eastAsia"/>
        </w:rPr>
        <w:t>仍多</w:t>
      </w:r>
      <w:r w:rsidR="001E29E3">
        <w:rPr>
          <w:rFonts w:hint="eastAsia"/>
        </w:rPr>
        <w:t>低於同期間本國銀行平均數，亦較權益及資產總額相當之4家民營銀行為低，</w:t>
      </w:r>
      <w:r w:rsidR="00C626C4">
        <w:rPr>
          <w:rFonts w:hint="eastAsia"/>
        </w:rPr>
        <w:t>且部分公股銀行(金控)之繳庫數存有未達預算數</w:t>
      </w:r>
      <w:r w:rsidR="00AD310F">
        <w:rPr>
          <w:rFonts w:hint="eastAsia"/>
        </w:rPr>
        <w:t>七</w:t>
      </w:r>
      <w:r w:rsidR="00C626C4">
        <w:rPr>
          <w:rFonts w:hint="eastAsia"/>
        </w:rPr>
        <w:t>成之情形；</w:t>
      </w:r>
      <w:r w:rsidR="00AD310F">
        <w:rPr>
          <w:rFonts w:hint="eastAsia"/>
        </w:rPr>
        <w:t>而截至</w:t>
      </w:r>
      <w:r w:rsidR="00C626C4">
        <w:rPr>
          <w:rFonts w:hint="eastAsia"/>
        </w:rPr>
        <w:t>114年3月底止，公股銀行之</w:t>
      </w:r>
      <w:r w:rsidR="00C626C4">
        <w:t>ROE</w:t>
      </w:r>
      <w:r w:rsidR="00C626C4">
        <w:rPr>
          <w:rFonts w:hint="eastAsia"/>
        </w:rPr>
        <w:t>除續低於同業平均外，亦較113年同期為低，</w:t>
      </w:r>
      <w:r w:rsidR="004615C6">
        <w:rPr>
          <w:rFonts w:hint="eastAsia"/>
        </w:rPr>
        <w:t>鑑於近年</w:t>
      </w:r>
      <w:r w:rsidR="004615C6" w:rsidRPr="004615C6">
        <w:rPr>
          <w:rFonts w:hint="eastAsia"/>
        </w:rPr>
        <w:t>國際政經情勢持續動盪</w:t>
      </w:r>
      <w:r w:rsidR="004615C6">
        <w:rPr>
          <w:rFonts w:hint="eastAsia"/>
        </w:rPr>
        <w:t>，</w:t>
      </w:r>
      <w:r w:rsidR="005663CA">
        <w:rPr>
          <w:rFonts w:hint="eastAsia"/>
        </w:rPr>
        <w:t>允宜</w:t>
      </w:r>
      <w:r w:rsidR="004615C6">
        <w:rPr>
          <w:rFonts w:hint="eastAsia"/>
        </w:rPr>
        <w:t>於兼顧風險控管下，</w:t>
      </w:r>
      <w:r w:rsidR="009137AD">
        <w:rPr>
          <w:rFonts w:hint="eastAsia"/>
        </w:rPr>
        <w:t>持續</w:t>
      </w:r>
      <w:r w:rsidR="00602D1B">
        <w:rPr>
          <w:rFonts w:hint="eastAsia"/>
        </w:rPr>
        <w:t>強化</w:t>
      </w:r>
      <w:r w:rsidR="004615C6">
        <w:rPr>
          <w:rFonts w:hint="eastAsia"/>
        </w:rPr>
        <w:t>獲利能力</w:t>
      </w:r>
      <w:r w:rsidR="00602D1B">
        <w:rPr>
          <w:rFonts w:hint="eastAsia"/>
        </w:rPr>
        <w:t>，俾提升競爭力</w:t>
      </w:r>
      <w:r w:rsidR="004615C6">
        <w:rPr>
          <w:rFonts w:hint="eastAsia"/>
        </w:rPr>
        <w:t>。</w:t>
      </w:r>
    </w:p>
    <w:p w:rsidR="00EF00F4" w:rsidRDefault="00D84BDB" w:rsidP="00EF00F4">
      <w:pPr>
        <w:ind w:leftChars="218" w:left="1183" w:hangingChars="200" w:hanging="566"/>
      </w:pPr>
      <w:r w:rsidRPr="00E04F94">
        <w:rPr>
          <w:rFonts w:hint="eastAsia"/>
        </w:rPr>
        <w:t>二、</w:t>
      </w:r>
      <w:r w:rsidR="00AD310F">
        <w:rPr>
          <w:rFonts w:hint="eastAsia"/>
        </w:rPr>
        <w:t>114年3月底</w:t>
      </w:r>
      <w:r w:rsidR="00EF00F4">
        <w:rPr>
          <w:rFonts w:hint="eastAsia"/>
        </w:rPr>
        <w:t>公股銀行之資本適足比率皆達</w:t>
      </w:r>
      <w:r w:rsidR="00AD310F">
        <w:rPr>
          <w:rFonts w:hint="eastAsia"/>
        </w:rPr>
        <w:t>法定</w:t>
      </w:r>
      <w:r w:rsidR="00EF00F4">
        <w:rPr>
          <w:rFonts w:hint="eastAsia"/>
        </w:rPr>
        <w:t>標準，</w:t>
      </w:r>
      <w:r w:rsidR="00AD310F">
        <w:rPr>
          <w:rFonts w:hint="eastAsia"/>
        </w:rPr>
        <w:t>惟</w:t>
      </w:r>
      <w:r w:rsidR="00A428ED">
        <w:rPr>
          <w:rFonts w:hint="eastAsia"/>
        </w:rPr>
        <w:t>半數以上之公股銀行多存有低於同業平均水準之情形</w:t>
      </w:r>
      <w:r w:rsidR="00EF00F4">
        <w:rPr>
          <w:rFonts w:hint="eastAsia"/>
        </w:rPr>
        <w:t>，鑑</w:t>
      </w:r>
      <w:r w:rsidR="00EF00F4" w:rsidRPr="00A53057">
        <w:rPr>
          <w:rFonts w:hint="eastAsia"/>
          <w:snapToGrid/>
        </w:rPr>
        <w:t>於資本適足比率</w:t>
      </w:r>
      <w:r w:rsidR="00F328E6">
        <w:rPr>
          <w:rFonts w:hint="eastAsia"/>
          <w:snapToGrid/>
        </w:rPr>
        <w:t>涉及</w:t>
      </w:r>
      <w:r w:rsidR="00EF00F4" w:rsidRPr="00A53057">
        <w:rPr>
          <w:rFonts w:hint="eastAsia"/>
          <w:snapToGrid/>
        </w:rPr>
        <w:t>銀行承受風險能力與經營韌性程度</w:t>
      </w:r>
      <w:r w:rsidR="00EF00F4">
        <w:rPr>
          <w:rFonts w:hint="eastAsia"/>
          <w:snapToGrid/>
        </w:rPr>
        <w:t>，</w:t>
      </w:r>
      <w:r w:rsidR="00EF00F4" w:rsidRPr="00252DF1">
        <w:rPr>
          <w:rFonts w:hint="eastAsia"/>
        </w:rPr>
        <w:t>允宜</w:t>
      </w:r>
      <w:r w:rsidR="002045E4">
        <w:rPr>
          <w:rFonts w:hint="eastAsia"/>
        </w:rPr>
        <w:t>持續</w:t>
      </w:r>
      <w:r w:rsidR="002045E4" w:rsidRPr="002045E4">
        <w:rPr>
          <w:rFonts w:hint="eastAsia"/>
        </w:rPr>
        <w:t>關注</w:t>
      </w:r>
      <w:r w:rsidR="002045E4" w:rsidRPr="002045E4">
        <w:rPr>
          <w:rFonts w:hint="eastAsia"/>
          <w:snapToGrid/>
        </w:rPr>
        <w:t>資本適足情形，並</w:t>
      </w:r>
      <w:r w:rsidR="00EF00F4" w:rsidRPr="002045E4">
        <w:rPr>
          <w:rFonts w:hint="eastAsia"/>
        </w:rPr>
        <w:t>積極發</w:t>
      </w:r>
      <w:r w:rsidR="00EF00F4" w:rsidRPr="00252DF1">
        <w:rPr>
          <w:rFonts w:hint="eastAsia"/>
        </w:rPr>
        <w:t>展多元業務，以兼顧業務發展與資本強化</w:t>
      </w:r>
      <w:r w:rsidR="00EF00F4">
        <w:rPr>
          <w:rFonts w:hint="eastAsia"/>
        </w:rPr>
        <w:t>。</w:t>
      </w:r>
    </w:p>
    <w:p w:rsidR="00F12C12" w:rsidRPr="000C5159" w:rsidRDefault="001C1B20" w:rsidP="002A77EB">
      <w:pPr>
        <w:ind w:leftChars="218" w:left="1183" w:hangingChars="200" w:hanging="566"/>
        <w:rPr>
          <w:rFonts w:hint="eastAsia"/>
        </w:rPr>
      </w:pPr>
      <w:r w:rsidRPr="006E3104">
        <w:rPr>
          <w:rFonts w:hint="eastAsia"/>
        </w:rPr>
        <w:t>三、</w:t>
      </w:r>
      <w:r w:rsidR="00F9466D" w:rsidRPr="006E3104">
        <w:rPr>
          <w:rFonts w:hint="eastAsia"/>
        </w:rPr>
        <w:t>公股銀行近年辦理</w:t>
      </w:r>
      <w:r w:rsidR="00621863" w:rsidRPr="006E3104">
        <w:rPr>
          <w:rFonts w:hint="eastAsia"/>
        </w:rPr>
        <w:t>財富管理業務</w:t>
      </w:r>
      <w:r w:rsidR="00353419" w:rsidRPr="006E3104">
        <w:rPr>
          <w:rFonts w:hint="eastAsia"/>
        </w:rPr>
        <w:t>業務之資產管理規模</w:t>
      </w:r>
      <w:r w:rsidR="00F9466D" w:rsidRPr="006E3104">
        <w:rPr>
          <w:rFonts w:hint="eastAsia"/>
        </w:rPr>
        <w:t>概呈增加</w:t>
      </w:r>
      <w:r w:rsidR="00353419" w:rsidRPr="006E3104">
        <w:rPr>
          <w:rFonts w:hint="eastAsia"/>
        </w:rPr>
        <w:t>，且</w:t>
      </w:r>
      <w:r w:rsidR="00F9466D" w:rsidRPr="006E3104">
        <w:rPr>
          <w:rFonts w:hint="eastAsia"/>
        </w:rPr>
        <w:t>相關</w:t>
      </w:r>
      <w:r w:rsidR="00353419" w:rsidRPr="006E3104">
        <w:rPr>
          <w:rFonts w:hint="eastAsia"/>
        </w:rPr>
        <w:t>手續費淨收益亦</w:t>
      </w:r>
      <w:r w:rsidR="005B7F73" w:rsidRPr="006E3104">
        <w:rPr>
          <w:rFonts w:hint="eastAsia"/>
        </w:rPr>
        <w:t>概</w:t>
      </w:r>
      <w:r w:rsidR="00353419" w:rsidRPr="006E3104">
        <w:rPr>
          <w:rFonts w:hint="eastAsia"/>
        </w:rPr>
        <w:t>呈成長態勢，惟與權益及資產總額相當之4</w:t>
      </w:r>
      <w:r w:rsidR="00D33DEA">
        <w:rPr>
          <w:rFonts w:hint="eastAsia"/>
        </w:rPr>
        <w:t>家民營銀行比較，</w:t>
      </w:r>
      <w:r w:rsidR="00145E90">
        <w:rPr>
          <w:rFonts w:hint="eastAsia"/>
        </w:rPr>
        <w:t>110至113年度</w:t>
      </w:r>
      <w:r w:rsidR="00D33DEA">
        <w:rPr>
          <w:rFonts w:hint="eastAsia"/>
        </w:rPr>
        <w:t>公股銀行整體</w:t>
      </w:r>
      <w:r w:rsidR="00353419" w:rsidRPr="006E3104">
        <w:rPr>
          <w:rFonts w:hint="eastAsia"/>
        </w:rPr>
        <w:t>資產管理規模</w:t>
      </w:r>
      <w:r w:rsidR="00D33DEA">
        <w:rPr>
          <w:rFonts w:hint="eastAsia"/>
        </w:rPr>
        <w:t>之</w:t>
      </w:r>
      <w:r w:rsidR="00353419" w:rsidRPr="006E3104">
        <w:rPr>
          <w:rFonts w:hint="eastAsia"/>
        </w:rPr>
        <w:t>成長幅度及是項收益對獲利之貢獻度皆相對較低，且近年</w:t>
      </w:r>
      <w:r w:rsidR="00145E90">
        <w:rPr>
          <w:rFonts w:hint="eastAsia"/>
        </w:rPr>
        <w:t>曾</w:t>
      </w:r>
      <w:r w:rsidR="00353419" w:rsidRPr="006E3104">
        <w:rPr>
          <w:rFonts w:hint="eastAsia"/>
        </w:rPr>
        <w:t>發生理專或行員挪用</w:t>
      </w:r>
      <w:r w:rsidR="006E3104">
        <w:rPr>
          <w:rFonts w:hint="eastAsia"/>
        </w:rPr>
        <w:t>公款</w:t>
      </w:r>
      <w:r w:rsidR="00353419" w:rsidRPr="006E3104">
        <w:rPr>
          <w:rFonts w:hint="eastAsia"/>
        </w:rPr>
        <w:t>之情事，</w:t>
      </w:r>
      <w:r w:rsidR="00455248" w:rsidRPr="006E3104">
        <w:rPr>
          <w:rFonts w:hint="eastAsia"/>
        </w:rPr>
        <w:t>允宜督促業者</w:t>
      </w:r>
      <w:r w:rsidR="002A77EB" w:rsidRPr="006E3104">
        <w:rPr>
          <w:rFonts w:hint="eastAsia"/>
        </w:rPr>
        <w:t>於重</w:t>
      </w:r>
      <w:r w:rsidR="002A77EB">
        <w:rPr>
          <w:rFonts w:hint="eastAsia"/>
        </w:rPr>
        <w:t>視誠信文化之基礎下，</w:t>
      </w:r>
      <w:r w:rsidR="00455248">
        <w:rPr>
          <w:rFonts w:hint="eastAsia"/>
        </w:rPr>
        <w:t>持續</w:t>
      </w:r>
      <w:r w:rsidR="002A77EB">
        <w:rPr>
          <w:rFonts w:hint="eastAsia"/>
        </w:rPr>
        <w:t>精進財富管理業務之競爭力，俾利銀行正向發展及穩健經營</w:t>
      </w:r>
      <w:r w:rsidR="00145E90">
        <w:rPr>
          <w:rFonts w:hint="eastAsia"/>
        </w:rPr>
        <w:t>。</w:t>
      </w:r>
    </w:p>
    <w:p w:rsidR="00BA73A5" w:rsidRPr="00335115" w:rsidRDefault="000D7F63" w:rsidP="00E46833">
      <w:pPr>
        <w:ind w:leftChars="218" w:left="1183" w:hangingChars="200" w:hanging="566"/>
        <w:rPr>
          <w:rFonts w:hint="eastAsia"/>
        </w:rPr>
      </w:pPr>
      <w:r>
        <w:rPr>
          <w:rFonts w:hint="eastAsia"/>
        </w:rPr>
        <w:t>四</w:t>
      </w:r>
      <w:r w:rsidR="008132A6">
        <w:rPr>
          <w:rFonts w:hint="eastAsia"/>
        </w:rPr>
        <w:t>、</w:t>
      </w:r>
      <w:r w:rsidR="005A1F8F">
        <w:rPr>
          <w:rFonts w:hint="eastAsia"/>
        </w:rPr>
        <w:t>近年公股銀行</w:t>
      </w:r>
      <w:r w:rsidR="009B27A1">
        <w:rPr>
          <w:rFonts w:hint="eastAsia"/>
        </w:rPr>
        <w:t>為防範詐騙，採</w:t>
      </w:r>
      <w:r w:rsidR="005A1F8F">
        <w:rPr>
          <w:rFonts w:hint="eastAsia"/>
        </w:rPr>
        <w:t>取多項措施，</w:t>
      </w:r>
      <w:r w:rsidR="009B27A1">
        <w:rPr>
          <w:rFonts w:hint="eastAsia"/>
        </w:rPr>
        <w:t>相關</w:t>
      </w:r>
      <w:r w:rsidR="00145E90">
        <w:rPr>
          <w:rFonts w:hint="eastAsia"/>
        </w:rPr>
        <w:t>防詐</w:t>
      </w:r>
      <w:r w:rsidR="009B27A1">
        <w:rPr>
          <w:rFonts w:hint="eastAsia"/>
        </w:rPr>
        <w:t>經費</w:t>
      </w:r>
      <w:r w:rsidR="00145E90">
        <w:rPr>
          <w:rFonts w:hint="eastAsia"/>
        </w:rPr>
        <w:t>亦</w:t>
      </w:r>
      <w:r w:rsidR="009B27A1">
        <w:rPr>
          <w:rFonts w:hint="eastAsia"/>
        </w:rPr>
        <w:t>逐年</w:t>
      </w:r>
      <w:r w:rsidR="00145E90">
        <w:rPr>
          <w:rFonts w:hint="eastAsia"/>
        </w:rPr>
        <w:t>增加</w:t>
      </w:r>
      <w:r w:rsidR="009B27A1">
        <w:rPr>
          <w:rFonts w:hint="eastAsia"/>
        </w:rPr>
        <w:t>，</w:t>
      </w:r>
      <w:r w:rsidR="00E17B80">
        <w:rPr>
          <w:rFonts w:hint="eastAsia"/>
        </w:rPr>
        <w:t>然截至</w:t>
      </w:r>
      <w:r w:rsidR="005A1F8F" w:rsidRPr="00941DB3">
        <w:rPr>
          <w:rFonts w:hint="eastAsia"/>
        </w:rPr>
        <w:t>114年3月底</w:t>
      </w:r>
      <w:r w:rsidR="00E17B80">
        <w:rPr>
          <w:rFonts w:hint="eastAsia"/>
        </w:rPr>
        <w:t>止</w:t>
      </w:r>
      <w:r w:rsidR="005A1F8F" w:rsidRPr="00941DB3">
        <w:rPr>
          <w:rFonts w:hint="eastAsia"/>
        </w:rPr>
        <w:t>，</w:t>
      </w:r>
      <w:r w:rsidR="005A1F8F">
        <w:rPr>
          <w:rFonts w:hint="eastAsia"/>
        </w:rPr>
        <w:t>警示帳戶數</w:t>
      </w:r>
      <w:r w:rsidR="00E17B80">
        <w:rPr>
          <w:rFonts w:hint="eastAsia"/>
        </w:rPr>
        <w:t>概呈增加，</w:t>
      </w:r>
      <w:r w:rsidR="005A1F8F">
        <w:rPr>
          <w:rFonts w:hint="eastAsia"/>
        </w:rPr>
        <w:t>增幅</w:t>
      </w:r>
      <w:r w:rsidR="00E17B80">
        <w:rPr>
          <w:rFonts w:hint="eastAsia"/>
        </w:rPr>
        <w:t>雖</w:t>
      </w:r>
      <w:r w:rsidR="005A1F8F">
        <w:rPr>
          <w:rFonts w:hint="eastAsia"/>
        </w:rPr>
        <w:t>已趨緩，惟</w:t>
      </w:r>
      <w:r w:rsidR="00145E90">
        <w:rPr>
          <w:rFonts w:hint="eastAsia"/>
        </w:rPr>
        <w:t>仍高於</w:t>
      </w:r>
      <w:r w:rsidR="009B27A1" w:rsidRPr="003260FC">
        <w:rPr>
          <w:rFonts w:hint="eastAsia"/>
        </w:rPr>
        <w:t>同期間</w:t>
      </w:r>
      <w:r w:rsidR="009B27A1">
        <w:rPr>
          <w:rFonts w:hint="eastAsia"/>
        </w:rPr>
        <w:t>整體</w:t>
      </w:r>
      <w:r w:rsidR="009B27A1" w:rsidRPr="003260FC">
        <w:rPr>
          <w:rFonts w:hint="eastAsia"/>
        </w:rPr>
        <w:t>銀行(含中華郵政公司)之</w:t>
      </w:r>
      <w:r w:rsidR="00145E90">
        <w:rPr>
          <w:rFonts w:hint="eastAsia"/>
        </w:rPr>
        <w:t>增</w:t>
      </w:r>
      <w:r w:rsidR="009B27A1" w:rsidRPr="003260FC">
        <w:rPr>
          <w:rFonts w:hint="eastAsia"/>
        </w:rPr>
        <w:t>幅</w:t>
      </w:r>
      <w:r w:rsidR="009B27A1">
        <w:rPr>
          <w:rFonts w:hint="eastAsia"/>
        </w:rPr>
        <w:t>，</w:t>
      </w:r>
      <w:r w:rsidR="00E376B1">
        <w:rPr>
          <w:rFonts w:hint="eastAsia"/>
        </w:rPr>
        <w:t>且</w:t>
      </w:r>
      <w:r w:rsidR="00B241D0">
        <w:rPr>
          <w:rFonts w:hint="eastAsia"/>
        </w:rPr>
        <w:t>有發生行員涉及與詐騙集團共謀</w:t>
      </w:r>
      <w:r w:rsidR="005A1F8F">
        <w:rPr>
          <w:rFonts w:hint="eastAsia"/>
        </w:rPr>
        <w:t>情事</w:t>
      </w:r>
      <w:r w:rsidR="00B241D0">
        <w:rPr>
          <w:rFonts w:hint="eastAsia"/>
        </w:rPr>
        <w:t>，</w:t>
      </w:r>
      <w:r w:rsidR="007D43C1">
        <w:rPr>
          <w:rFonts w:hint="eastAsia"/>
        </w:rPr>
        <w:t>允宜持續完善相關內控制度及防詐措施</w:t>
      </w:r>
      <w:r w:rsidR="00033D74">
        <w:rPr>
          <w:rFonts w:hint="eastAsia"/>
        </w:rPr>
        <w:t>，</w:t>
      </w:r>
      <w:r w:rsidR="007D43C1">
        <w:rPr>
          <w:rFonts w:hint="eastAsia"/>
        </w:rPr>
        <w:t>並確切落實執行，</w:t>
      </w:r>
      <w:r w:rsidR="005A65BE" w:rsidRPr="00C10CAD">
        <w:rPr>
          <w:rFonts w:hint="eastAsia"/>
        </w:rPr>
        <w:t>俾</w:t>
      </w:r>
      <w:r w:rsidR="007D43C1">
        <w:rPr>
          <w:rFonts w:hint="eastAsia"/>
        </w:rPr>
        <w:t>有效防制</w:t>
      </w:r>
      <w:r w:rsidR="00033D74">
        <w:rPr>
          <w:rFonts w:hint="eastAsia"/>
        </w:rPr>
        <w:t>詐騙，保障民眾資產安全</w:t>
      </w:r>
      <w:r w:rsidR="005A65BE">
        <w:rPr>
          <w:rFonts w:hint="eastAsia"/>
        </w:rPr>
        <w:t>。</w:t>
      </w:r>
    </w:p>
    <w:bookmarkEnd w:id="0"/>
    <w:bookmarkEnd w:id="1"/>
    <w:bookmarkEnd w:id="2"/>
    <w:bookmarkEnd w:id="9"/>
    <w:bookmarkEnd w:id="10"/>
    <w:p w:rsidR="001C4A1E" w:rsidRDefault="00141555" w:rsidP="001C4A1E">
      <w:pPr>
        <w:pStyle w:val="ab"/>
        <w:ind w:left="647" w:hanging="647"/>
      </w:pPr>
      <w:r w:rsidRPr="00E04F94">
        <w:rPr>
          <w:rFonts w:hint="eastAsia"/>
        </w:rPr>
        <w:t xml:space="preserve"> </w:t>
      </w:r>
      <w:r w:rsidR="001F5D48" w:rsidRPr="00E04F94">
        <w:rPr>
          <w:rFonts w:hint="eastAsia"/>
        </w:rPr>
        <w:t>(分機：8660翁珮珊)</w:t>
      </w:r>
    </w:p>
    <w:p w:rsidR="001C4A1E" w:rsidRDefault="001C4A1E" w:rsidP="001C4A1E">
      <w:pPr>
        <w:pStyle w:val="14"/>
        <w:ind w:left="567" w:hanging="567"/>
      </w:pPr>
    </w:p>
    <w:p w:rsidR="001C4A1E" w:rsidRDefault="001C4A1E" w:rsidP="001C4A1E">
      <w:pPr>
        <w:pStyle w:val="14"/>
        <w:ind w:left="567" w:hanging="567"/>
      </w:pPr>
      <w:bookmarkStart w:id="26" w:name="_Toc204592453"/>
      <w:r w:rsidRPr="00E04F94">
        <w:t>參考文獻</w:t>
      </w:r>
      <w:bookmarkEnd w:id="26"/>
    </w:p>
    <w:p w:rsidR="001C4A1E" w:rsidRDefault="001C4A1E" w:rsidP="001C4A1E">
      <w:pPr>
        <w:ind w:leftChars="0" w:left="283" w:hangingChars="100" w:hanging="283"/>
      </w:pPr>
      <w:r>
        <w:rPr>
          <w:rFonts w:hint="eastAsia"/>
        </w:rPr>
        <w:t>1.林書</w:t>
      </w:r>
      <w:r w:rsidRPr="00DD5F64">
        <w:t>禕</w:t>
      </w:r>
      <w:r>
        <w:rPr>
          <w:rFonts w:hint="eastAsia"/>
        </w:rPr>
        <w:t>，公股行庫雙引擎雙翅膀2.0起飛，台灣銀行家</w:t>
      </w:r>
      <w:r w:rsidRPr="00E04F94">
        <w:rPr>
          <w:rFonts w:hint="eastAsia"/>
        </w:rPr>
        <w:t>，第</w:t>
      </w:r>
      <w:r>
        <w:rPr>
          <w:rFonts w:hint="eastAsia"/>
        </w:rPr>
        <w:t>173</w:t>
      </w:r>
      <w:r w:rsidRPr="00E04F94">
        <w:rPr>
          <w:rFonts w:hint="eastAsia"/>
        </w:rPr>
        <w:t>期，頁</w:t>
      </w:r>
      <w:r>
        <w:rPr>
          <w:rFonts w:hint="eastAsia"/>
        </w:rPr>
        <w:t>80-83(113)。</w:t>
      </w:r>
    </w:p>
    <w:p w:rsidR="001C4A1E" w:rsidRDefault="001C4A1E" w:rsidP="001C4A1E">
      <w:pPr>
        <w:ind w:leftChars="0" w:left="283" w:hangingChars="100" w:hanging="283"/>
      </w:pPr>
      <w:r>
        <w:rPr>
          <w:rFonts w:hint="eastAsia"/>
        </w:rPr>
        <w:t>2.吳蕙宇，「銀行業基本資料」，台灣經濟研究院產經資料庫，113年11月12日。</w:t>
      </w:r>
    </w:p>
    <w:p w:rsidR="001C4A1E" w:rsidRDefault="001C4A1E" w:rsidP="001C4A1E">
      <w:pPr>
        <w:ind w:leftChars="0" w:left="283" w:hangingChars="100" w:hanging="283"/>
      </w:pPr>
      <w:r>
        <w:rPr>
          <w:rFonts w:hint="eastAsia"/>
        </w:rPr>
        <w:t>3.</w:t>
      </w:r>
      <w:r w:rsidRPr="00A24CB6">
        <w:rPr>
          <w:rFonts w:hint="eastAsia"/>
        </w:rPr>
        <w:t>洪春熹，</w:t>
      </w:r>
      <w:r w:rsidRPr="00A02FCE">
        <w:rPr>
          <w:rFonts w:hint="eastAsia"/>
        </w:rPr>
        <w:t>從公股派任之董監事組成檢視銀行業經營績效良窳之研究</w:t>
      </w:r>
      <w:r>
        <w:rPr>
          <w:rFonts w:hint="eastAsia"/>
        </w:rPr>
        <w:t>，</w:t>
      </w:r>
      <w:r w:rsidRPr="00A24CB6">
        <w:rPr>
          <w:rFonts w:hint="eastAsia"/>
        </w:rPr>
        <w:t>財稅研究</w:t>
      </w:r>
      <w:r>
        <w:rPr>
          <w:rFonts w:hint="eastAsia"/>
        </w:rPr>
        <w:t>，</w:t>
      </w:r>
      <w:r w:rsidRPr="00A24CB6">
        <w:rPr>
          <w:rFonts w:hint="eastAsia"/>
        </w:rPr>
        <w:t>第</w:t>
      </w:r>
      <w:r>
        <w:rPr>
          <w:rFonts w:hint="eastAsia"/>
        </w:rPr>
        <w:t>43</w:t>
      </w:r>
      <w:r w:rsidRPr="00A24CB6">
        <w:rPr>
          <w:rFonts w:hint="eastAsia"/>
        </w:rPr>
        <w:t>卷第3期</w:t>
      </w:r>
      <w:r>
        <w:rPr>
          <w:rFonts w:hint="eastAsia"/>
        </w:rPr>
        <w:t>，</w:t>
      </w:r>
      <w:r w:rsidRPr="00A24CB6">
        <w:rPr>
          <w:rFonts w:hint="eastAsia"/>
        </w:rPr>
        <w:t>頁1</w:t>
      </w:r>
      <w:r>
        <w:rPr>
          <w:rFonts w:hint="eastAsia"/>
        </w:rPr>
        <w:t>-</w:t>
      </w:r>
      <w:r w:rsidRPr="00A24CB6">
        <w:rPr>
          <w:rFonts w:hint="eastAsia"/>
        </w:rPr>
        <w:t>34</w:t>
      </w:r>
      <w:r>
        <w:rPr>
          <w:rFonts w:hint="eastAsia"/>
        </w:rPr>
        <w:t>(103)。</w:t>
      </w:r>
    </w:p>
    <w:p w:rsidR="001C4A1E" w:rsidRDefault="001C4A1E" w:rsidP="001C4A1E">
      <w:pPr>
        <w:ind w:leftChars="0" w:left="283" w:hangingChars="100" w:hanging="283"/>
        <w:rPr>
          <w:rFonts w:hint="eastAsia"/>
        </w:rPr>
      </w:pPr>
      <w:r>
        <w:rPr>
          <w:rFonts w:hint="eastAsia"/>
        </w:rPr>
        <w:t>4.張凱君，賴威仁，打造臺灣成為亞洲資產管理中心，台灣經濟論衡，第22卷第2期，頁40-45(113)。</w:t>
      </w:r>
    </w:p>
    <w:p w:rsidR="001C4A1E" w:rsidRDefault="001C4A1E" w:rsidP="001C4A1E">
      <w:pPr>
        <w:ind w:leftChars="0" w:left="283" w:hangingChars="100" w:hanging="283"/>
      </w:pPr>
      <w:r>
        <w:rPr>
          <w:rFonts w:hint="eastAsia"/>
        </w:rPr>
        <w:t>5</w:t>
      </w:r>
      <w:r w:rsidRPr="00E04F94">
        <w:rPr>
          <w:rFonts w:hint="eastAsia"/>
        </w:rPr>
        <w:t>.</w:t>
      </w:r>
      <w:r>
        <w:rPr>
          <w:rFonts w:hint="eastAsia"/>
        </w:rPr>
        <w:t>鄭翰，成立亞太資產管理中心號角已經響起，公股金融事業應組基建聯盟，台灣銀行家</w:t>
      </w:r>
      <w:r w:rsidRPr="00E04F94">
        <w:rPr>
          <w:rFonts w:hint="eastAsia"/>
        </w:rPr>
        <w:t>，第</w:t>
      </w:r>
      <w:r>
        <w:rPr>
          <w:rFonts w:hint="eastAsia"/>
        </w:rPr>
        <w:t>176</w:t>
      </w:r>
      <w:r w:rsidRPr="00E04F94">
        <w:rPr>
          <w:rFonts w:hint="eastAsia"/>
        </w:rPr>
        <w:t>期，頁</w:t>
      </w:r>
      <w:r>
        <w:rPr>
          <w:rFonts w:hint="eastAsia"/>
        </w:rPr>
        <w:t>44-47(113)。</w:t>
      </w:r>
    </w:p>
    <w:p w:rsidR="001C4A1E" w:rsidRPr="00E04F94" w:rsidRDefault="001C4A1E" w:rsidP="001C4A1E">
      <w:pPr>
        <w:ind w:leftChars="0" w:left="283" w:hangingChars="100" w:hanging="283"/>
      </w:pPr>
      <w:r>
        <w:rPr>
          <w:rFonts w:hint="eastAsia"/>
        </w:rPr>
        <w:t>6</w:t>
      </w:r>
      <w:r w:rsidRPr="00E04F94">
        <w:rPr>
          <w:rFonts w:hint="eastAsia"/>
        </w:rPr>
        <w:t>.</w:t>
      </w:r>
      <w:r>
        <w:rPr>
          <w:rFonts w:hint="eastAsia"/>
        </w:rPr>
        <w:t>鄭翰，公股整併不急，先調體質再創格局，台灣銀行家</w:t>
      </w:r>
      <w:r w:rsidRPr="00E04F94">
        <w:rPr>
          <w:rFonts w:hint="eastAsia"/>
        </w:rPr>
        <w:t>，第</w:t>
      </w:r>
      <w:r>
        <w:rPr>
          <w:rFonts w:hint="eastAsia"/>
        </w:rPr>
        <w:t>185</w:t>
      </w:r>
      <w:r w:rsidRPr="00E04F94">
        <w:rPr>
          <w:rFonts w:hint="eastAsia"/>
        </w:rPr>
        <w:t>期，頁6</w:t>
      </w:r>
      <w:r>
        <w:rPr>
          <w:rFonts w:hint="eastAsia"/>
        </w:rPr>
        <w:t>0-62(114)。</w:t>
      </w:r>
    </w:p>
    <w:sectPr w:rsidR="001C4A1E" w:rsidRPr="00E04F94" w:rsidSect="00F466A6">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3503" w:rsidRDefault="00C53503" w:rsidP="006638B6">
      <w:pPr>
        <w:spacing w:line="240" w:lineRule="auto"/>
        <w:ind w:left="560" w:firstLine="560"/>
      </w:pPr>
      <w:r>
        <w:separator/>
      </w:r>
    </w:p>
  </w:endnote>
  <w:endnote w:type="continuationSeparator" w:id="0">
    <w:p w:rsidR="00C53503" w:rsidRDefault="00C53503" w:rsidP="006638B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Aptos">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ind w:left="560" w:firstLine="560"/>
    </w:pPr>
  </w:p>
  <w:p w:rsidR="00B1659C" w:rsidRDefault="00B1659C" w:rsidP="0033389F">
    <w:pPr>
      <w:pStyle w:val="af"/>
      <w:ind w:left="560" w:firstLine="400"/>
    </w:pPr>
  </w:p>
  <w:p w:rsidR="00B1659C" w:rsidRDefault="00B1659C" w:rsidP="0033389F">
    <w:pPr>
      <w:ind w:left="560" w:firstLine="560"/>
    </w:pPr>
  </w:p>
  <w:p w:rsidR="00B1659C" w:rsidRDefault="00B1659C" w:rsidP="0033389F">
    <w:pPr>
      <w:pStyle w:val="af1"/>
      <w:framePr w:wrap="around" w:vAnchor="text" w:hAnchor="margin" w:xAlign="center" w:y="1"/>
      <w:ind w:leftChars="202" w:left="566" w:firstLine="400"/>
      <w:rPr>
        <w:rStyle w:val="af3"/>
      </w:rPr>
    </w:pPr>
    <w:r>
      <w:rPr>
        <w:rStyle w:val="af3"/>
      </w:rPr>
      <w:t xml:space="preserve">PAGE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AB52E7">
    <w:pPr>
      <w:pStyle w:val="af1"/>
      <w:ind w:leftChars="0" w:left="566" w:firstLineChars="0" w:firstLine="406"/>
      <w:jc w:val="center"/>
    </w:pPr>
    <w:r>
      <w:fldChar w:fldCharType="begin"/>
    </w:r>
    <w:r>
      <w:instrText>PAGE   \* MERGEFORMAT</w:instrText>
    </w:r>
    <w:r>
      <w:fldChar w:fldCharType="separate"/>
    </w:r>
    <w:r w:rsidR="00114744" w:rsidRPr="00114744">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ind w:left="560"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1"/>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486029">
    <w:pPr>
      <w:pStyle w:val="af1"/>
      <w:spacing w:line="240" w:lineRule="auto"/>
      <w:ind w:leftChars="0" w:left="0" w:firstLineChars="0" w:firstLine="0"/>
      <w:jc w:val="center"/>
    </w:pPr>
    <w:r>
      <w:fldChar w:fldCharType="begin"/>
    </w:r>
    <w:r>
      <w:instrText>PAGE   \* MERGEFORMAT</w:instrText>
    </w:r>
    <w:r>
      <w:fldChar w:fldCharType="separate"/>
    </w:r>
    <w:r w:rsidR="00114744" w:rsidRPr="00114744">
      <w:rPr>
        <w:noProof/>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3503" w:rsidRDefault="00C53503" w:rsidP="00D5340D">
      <w:pPr>
        <w:spacing w:line="240" w:lineRule="auto"/>
        <w:ind w:left="560" w:firstLine="560"/>
      </w:pPr>
      <w:r>
        <w:separator/>
      </w:r>
    </w:p>
  </w:footnote>
  <w:footnote w:type="continuationSeparator" w:id="0">
    <w:p w:rsidR="00C53503" w:rsidRDefault="00C53503" w:rsidP="006638B6">
      <w:pPr>
        <w:spacing w:line="240" w:lineRule="auto"/>
        <w:ind w:left="560" w:firstLine="560"/>
      </w:pPr>
      <w:r>
        <w:continuationSeparator/>
      </w:r>
    </w:p>
  </w:footnote>
  <w:footnote w:id="1">
    <w:p w:rsidR="00366959" w:rsidRPr="00A24CB6" w:rsidRDefault="00366959" w:rsidP="00A24CB6">
      <w:pPr>
        <w:pStyle w:val="142"/>
        <w:ind w:left="195" w:hangingChars="80" w:hanging="195"/>
        <w:rPr>
          <w:lang w:eastAsia="zh-TW"/>
        </w:rPr>
      </w:pPr>
      <w:r>
        <w:rPr>
          <w:rStyle w:val="ae"/>
        </w:rPr>
        <w:footnoteRef/>
      </w:r>
      <w:r>
        <w:t xml:space="preserve"> </w:t>
      </w:r>
      <w:r>
        <w:rPr>
          <w:rFonts w:hint="eastAsia"/>
          <w:lang w:eastAsia="zh-TW"/>
        </w:rPr>
        <w:t>資料來源，</w:t>
      </w:r>
      <w:r w:rsidR="00A24CB6" w:rsidRPr="00A24CB6">
        <w:rPr>
          <w:rFonts w:hint="eastAsia"/>
          <w:lang w:eastAsia="zh-TW"/>
        </w:rPr>
        <w:t>洪春熹，</w:t>
      </w:r>
      <w:r w:rsidR="00A24CB6" w:rsidRPr="00A02FCE">
        <w:rPr>
          <w:rFonts w:hint="eastAsia"/>
          <w:lang w:eastAsia="zh-TW"/>
        </w:rPr>
        <w:t>從公股派任之董監事組成檢視銀行業經營績效良窳之研究</w:t>
      </w:r>
      <w:r w:rsidR="00A24CB6">
        <w:rPr>
          <w:rFonts w:hint="eastAsia"/>
          <w:lang w:eastAsia="zh-TW"/>
        </w:rPr>
        <w:t>，</w:t>
      </w:r>
      <w:r w:rsidR="00A24CB6" w:rsidRPr="00A24CB6">
        <w:rPr>
          <w:rFonts w:hint="eastAsia"/>
          <w:lang w:eastAsia="zh-TW"/>
        </w:rPr>
        <w:t>財稅研究</w:t>
      </w:r>
      <w:r w:rsidR="00A24CB6">
        <w:rPr>
          <w:rFonts w:hint="eastAsia"/>
          <w:lang w:eastAsia="zh-TW"/>
        </w:rPr>
        <w:t>，</w:t>
      </w:r>
      <w:r w:rsidR="00A24CB6" w:rsidRPr="00A24CB6">
        <w:rPr>
          <w:rFonts w:hint="eastAsia"/>
          <w:lang w:eastAsia="zh-TW"/>
        </w:rPr>
        <w:t>第</w:t>
      </w:r>
      <w:r w:rsidR="00A24CB6">
        <w:rPr>
          <w:rFonts w:hint="eastAsia"/>
          <w:lang w:eastAsia="zh-TW"/>
        </w:rPr>
        <w:t>43</w:t>
      </w:r>
      <w:r w:rsidR="00A24CB6" w:rsidRPr="00A24CB6">
        <w:rPr>
          <w:rFonts w:hint="eastAsia"/>
          <w:lang w:eastAsia="zh-TW"/>
        </w:rPr>
        <w:t>卷第3期</w:t>
      </w:r>
      <w:r w:rsidR="00A24CB6">
        <w:rPr>
          <w:rFonts w:hint="eastAsia"/>
          <w:lang w:eastAsia="zh-TW"/>
        </w:rPr>
        <w:t>，</w:t>
      </w:r>
      <w:r w:rsidR="00AA2165" w:rsidRPr="00A24CB6">
        <w:rPr>
          <w:rFonts w:hint="eastAsia"/>
          <w:lang w:eastAsia="zh-TW"/>
        </w:rPr>
        <w:t>頁1</w:t>
      </w:r>
      <w:r w:rsidR="00AA2165">
        <w:rPr>
          <w:rFonts w:hint="eastAsia"/>
          <w:lang w:eastAsia="zh-TW"/>
        </w:rPr>
        <w:t>-</w:t>
      </w:r>
      <w:r w:rsidR="00AA2165" w:rsidRPr="00A24CB6">
        <w:rPr>
          <w:rFonts w:hint="eastAsia"/>
          <w:lang w:eastAsia="zh-TW"/>
        </w:rPr>
        <w:t>34</w:t>
      </w:r>
      <w:r w:rsidR="00AA2165">
        <w:rPr>
          <w:rFonts w:hint="eastAsia"/>
          <w:lang w:eastAsia="zh-TW"/>
        </w:rPr>
        <w:t>(103)</w:t>
      </w:r>
      <w:r w:rsidR="00A24CB6">
        <w:rPr>
          <w:rFonts w:hint="eastAsia"/>
          <w:lang w:eastAsia="zh-TW"/>
        </w:rPr>
        <w:t>。</w:t>
      </w:r>
    </w:p>
  </w:footnote>
  <w:footnote w:id="2">
    <w:p w:rsidR="00B1659C" w:rsidRPr="00DC61E6" w:rsidRDefault="00B1659C" w:rsidP="008B40CE">
      <w:pPr>
        <w:pStyle w:val="142"/>
        <w:ind w:left="195" w:hangingChars="80" w:hanging="195"/>
        <w:jc w:val="both"/>
        <w:rPr>
          <w:rFonts w:hint="eastAsia"/>
          <w:lang w:eastAsia="zh-TW"/>
        </w:rPr>
      </w:pPr>
      <w:r>
        <w:rPr>
          <w:rStyle w:val="ae"/>
        </w:rPr>
        <w:footnoteRef/>
      </w:r>
      <w:r>
        <w:rPr>
          <w:rFonts w:hint="eastAsia"/>
          <w:lang w:eastAsia="zh-TW"/>
        </w:rPr>
        <w:t xml:space="preserve"> </w:t>
      </w:r>
      <w:r w:rsidRPr="00924194">
        <w:rPr>
          <w:rFonts w:hint="eastAsia"/>
          <w:lang w:eastAsia="zh-TW"/>
        </w:rPr>
        <w:t>本</w:t>
      </w:r>
      <w:r>
        <w:rPr>
          <w:rFonts w:hint="eastAsia"/>
          <w:lang w:eastAsia="zh-TW"/>
        </w:rPr>
        <w:t>報告所稱公股銀行係指由財政部所管直接投資具經營主導權者，包括</w:t>
      </w:r>
      <w:r w:rsidRPr="00924194">
        <w:rPr>
          <w:rFonts w:hint="eastAsia"/>
          <w:lang w:eastAsia="zh-TW"/>
        </w:rPr>
        <w:t>臺灣</w:t>
      </w:r>
      <w:r>
        <w:rPr>
          <w:rFonts w:hint="eastAsia"/>
          <w:lang w:eastAsia="zh-TW"/>
        </w:rPr>
        <w:t>銀行</w:t>
      </w:r>
      <w:r w:rsidRPr="00924194">
        <w:rPr>
          <w:rFonts w:hint="eastAsia"/>
          <w:lang w:eastAsia="zh-TW"/>
        </w:rPr>
        <w:t>、臺灣土地銀行、中國輸出入銀行、兆豐</w:t>
      </w:r>
      <w:r>
        <w:rPr>
          <w:rFonts w:hint="eastAsia"/>
          <w:lang w:eastAsia="zh-TW"/>
        </w:rPr>
        <w:t>國際商業銀行</w:t>
      </w:r>
      <w:r w:rsidRPr="00924194">
        <w:rPr>
          <w:rFonts w:hint="eastAsia"/>
          <w:lang w:eastAsia="zh-TW"/>
        </w:rPr>
        <w:t>、第一</w:t>
      </w:r>
      <w:r>
        <w:rPr>
          <w:rFonts w:hint="eastAsia"/>
          <w:lang w:eastAsia="zh-TW"/>
        </w:rPr>
        <w:t>商業銀行</w:t>
      </w:r>
      <w:r w:rsidRPr="00924194">
        <w:rPr>
          <w:rFonts w:hint="eastAsia"/>
          <w:lang w:eastAsia="zh-TW"/>
        </w:rPr>
        <w:t>、華南</w:t>
      </w:r>
      <w:r>
        <w:rPr>
          <w:rFonts w:hint="eastAsia"/>
          <w:lang w:eastAsia="zh-TW"/>
        </w:rPr>
        <w:t>商業銀行</w:t>
      </w:r>
      <w:r w:rsidRPr="00924194">
        <w:rPr>
          <w:rFonts w:hint="eastAsia"/>
          <w:lang w:eastAsia="zh-TW"/>
        </w:rPr>
        <w:t>、合作金庫</w:t>
      </w:r>
      <w:r>
        <w:rPr>
          <w:rFonts w:hint="eastAsia"/>
          <w:lang w:eastAsia="zh-TW"/>
        </w:rPr>
        <w:t>商業銀行</w:t>
      </w:r>
      <w:r w:rsidRPr="00924194">
        <w:rPr>
          <w:rFonts w:hint="eastAsia"/>
          <w:lang w:eastAsia="zh-TW"/>
        </w:rPr>
        <w:t>、彰化商業銀行</w:t>
      </w:r>
      <w:r>
        <w:rPr>
          <w:rFonts w:hint="eastAsia"/>
          <w:lang w:eastAsia="zh-TW"/>
        </w:rPr>
        <w:t>、臺灣中小企業銀行共9家銀行，惟考量</w:t>
      </w:r>
      <w:r>
        <w:rPr>
          <w:rFonts w:hint="eastAsia"/>
        </w:rPr>
        <w:t>中</w:t>
      </w:r>
      <w:r>
        <w:rPr>
          <w:rFonts w:hint="eastAsia"/>
          <w:lang w:eastAsia="zh-TW"/>
        </w:rPr>
        <w:t>國</w:t>
      </w:r>
      <w:r>
        <w:rPr>
          <w:rFonts w:hint="eastAsia"/>
        </w:rPr>
        <w:t>輸</w:t>
      </w:r>
      <w:r>
        <w:rPr>
          <w:rFonts w:hint="eastAsia"/>
          <w:lang w:eastAsia="zh-TW"/>
        </w:rPr>
        <w:t>出入</w:t>
      </w:r>
      <w:r>
        <w:rPr>
          <w:rFonts w:hint="eastAsia"/>
        </w:rPr>
        <w:t>銀</w:t>
      </w:r>
      <w:r>
        <w:rPr>
          <w:rFonts w:hint="eastAsia"/>
          <w:lang w:eastAsia="zh-TW"/>
        </w:rPr>
        <w:t>行係</w:t>
      </w:r>
      <w:r>
        <w:rPr>
          <w:rFonts w:hint="eastAsia"/>
        </w:rPr>
        <w:t>政府</w:t>
      </w:r>
      <w:r>
        <w:rPr>
          <w:rFonts w:hint="eastAsia"/>
          <w:lang w:eastAsia="zh-TW"/>
        </w:rPr>
        <w:t>為</w:t>
      </w:r>
      <w:r>
        <w:rPr>
          <w:rFonts w:hint="eastAsia"/>
        </w:rPr>
        <w:t>發展出口貿易而設立之政策性專業銀行，服務內容</w:t>
      </w:r>
      <w:r>
        <w:rPr>
          <w:rFonts w:hint="eastAsia"/>
          <w:lang w:eastAsia="zh-TW"/>
        </w:rPr>
        <w:t>主要係</w:t>
      </w:r>
      <w:r>
        <w:rPr>
          <w:rFonts w:hint="eastAsia"/>
        </w:rPr>
        <w:t>辦理各項融資、保證、輸出保險等政策性業務，</w:t>
      </w:r>
      <w:r>
        <w:rPr>
          <w:rFonts w:hint="eastAsia"/>
          <w:lang w:eastAsia="zh-TW"/>
        </w:rPr>
        <w:t>其性質與其他公股銀行較為不同</w:t>
      </w:r>
      <w:r w:rsidRPr="00DC61E6">
        <w:rPr>
          <w:rFonts w:hint="eastAsia"/>
        </w:rPr>
        <w:t>，爰未納入分析。</w:t>
      </w:r>
    </w:p>
  </w:footnote>
  <w:footnote w:id="3">
    <w:p w:rsidR="00B1659C" w:rsidRPr="00542B24" w:rsidRDefault="00B1659C" w:rsidP="0010001E">
      <w:pPr>
        <w:pStyle w:val="142"/>
        <w:ind w:left="1338" w:hangingChars="550" w:hanging="1338"/>
        <w:rPr>
          <w:rFonts w:hint="eastAsia"/>
          <w:lang w:eastAsia="zh-TW"/>
        </w:rPr>
      </w:pPr>
      <w:r>
        <w:rPr>
          <w:rStyle w:val="ae"/>
        </w:rPr>
        <w:footnoteRef/>
      </w:r>
      <w:r>
        <w:t xml:space="preserve"> </w:t>
      </w:r>
      <w:r>
        <w:rPr>
          <w:rFonts w:hint="eastAsia"/>
          <w:lang w:eastAsia="zh-TW"/>
        </w:rPr>
        <w:t>資料來源：吳蕙宇，「銀行業基本資料」，</w:t>
      </w:r>
      <w:r>
        <w:rPr>
          <w:rFonts w:hint="eastAsia"/>
        </w:rPr>
        <w:t>台灣經濟研究院產經資料庫</w:t>
      </w:r>
      <w:r>
        <w:rPr>
          <w:rFonts w:hint="eastAsia"/>
          <w:lang w:eastAsia="zh-TW"/>
        </w:rPr>
        <w:t>，113年11月12日。</w:t>
      </w:r>
    </w:p>
  </w:footnote>
  <w:footnote w:id="4">
    <w:p w:rsidR="00B1659C" w:rsidRPr="00F6674C" w:rsidRDefault="00B1659C" w:rsidP="00F6674C">
      <w:pPr>
        <w:pStyle w:val="142"/>
        <w:ind w:left="195" w:hangingChars="80" w:hanging="195"/>
        <w:rPr>
          <w:rFonts w:hint="eastAsia"/>
          <w:lang w:eastAsia="zh-TW"/>
        </w:rPr>
      </w:pPr>
      <w:r>
        <w:rPr>
          <w:rStyle w:val="ae"/>
        </w:rPr>
        <w:footnoteRef/>
      </w:r>
      <w:r>
        <w:t xml:space="preserve"> </w:t>
      </w:r>
      <w:r>
        <w:rPr>
          <w:rFonts w:hint="eastAsia"/>
          <w:lang w:eastAsia="zh-TW"/>
        </w:rPr>
        <w:t>R</w:t>
      </w:r>
      <w:r>
        <w:rPr>
          <w:lang w:eastAsia="zh-TW"/>
        </w:rPr>
        <w:t>OA</w:t>
      </w:r>
      <w:r>
        <w:rPr>
          <w:rFonts w:hint="eastAsia"/>
          <w:lang w:eastAsia="zh-TW"/>
        </w:rPr>
        <w:t>部分，僅兆豐</w:t>
      </w:r>
      <w:r w:rsidR="006779E3">
        <w:rPr>
          <w:rFonts w:hint="eastAsia"/>
          <w:lang w:eastAsia="zh-TW"/>
        </w:rPr>
        <w:t>國際</w:t>
      </w:r>
      <w:r>
        <w:rPr>
          <w:rFonts w:hint="eastAsia"/>
          <w:lang w:eastAsia="zh-TW"/>
        </w:rPr>
        <w:t>商業銀行於112年度較國泰世華商業銀行及</w:t>
      </w:r>
      <w:r w:rsidR="006779E3">
        <w:rPr>
          <w:rFonts w:hint="eastAsia"/>
          <w:lang w:eastAsia="zh-TW"/>
        </w:rPr>
        <w:t>台北</w:t>
      </w:r>
      <w:r>
        <w:rPr>
          <w:rFonts w:hint="eastAsia"/>
          <w:lang w:eastAsia="zh-TW"/>
        </w:rPr>
        <w:t>富邦商業銀行</w:t>
      </w:r>
      <w:r w:rsidR="00BC13C7">
        <w:rPr>
          <w:rFonts w:hint="eastAsia"/>
          <w:lang w:eastAsia="zh-TW"/>
        </w:rPr>
        <w:t>各</w:t>
      </w:r>
      <w:r>
        <w:rPr>
          <w:rFonts w:hint="eastAsia"/>
          <w:lang w:eastAsia="zh-TW"/>
        </w:rPr>
        <w:t>高出0.01及0.11個百分點</w:t>
      </w:r>
      <w:r w:rsidR="002C0424">
        <w:rPr>
          <w:rFonts w:hint="eastAsia"/>
          <w:lang w:eastAsia="zh-TW"/>
        </w:rPr>
        <w:t>；</w:t>
      </w:r>
      <w:r>
        <w:rPr>
          <w:rFonts w:hint="eastAsia"/>
          <w:lang w:eastAsia="zh-TW"/>
        </w:rPr>
        <w:t>ROE部分，</w:t>
      </w:r>
      <w:r w:rsidR="006779E3">
        <w:rPr>
          <w:rFonts w:hint="eastAsia"/>
          <w:lang w:eastAsia="zh-TW"/>
        </w:rPr>
        <w:t>華南商業銀行及</w:t>
      </w:r>
      <w:r>
        <w:rPr>
          <w:rFonts w:hint="eastAsia"/>
          <w:lang w:eastAsia="zh-TW"/>
        </w:rPr>
        <w:t>兆豐</w:t>
      </w:r>
      <w:r w:rsidR="006779E3">
        <w:rPr>
          <w:rFonts w:hint="eastAsia"/>
          <w:lang w:eastAsia="zh-TW"/>
        </w:rPr>
        <w:t>國際</w:t>
      </w:r>
      <w:r>
        <w:rPr>
          <w:rFonts w:hint="eastAsia"/>
          <w:lang w:eastAsia="zh-TW"/>
        </w:rPr>
        <w:t>商業銀行112年</w:t>
      </w:r>
      <w:r w:rsidR="002C0424">
        <w:rPr>
          <w:rFonts w:hint="eastAsia"/>
          <w:lang w:eastAsia="zh-TW"/>
        </w:rPr>
        <w:t>度</w:t>
      </w:r>
      <w:r>
        <w:rPr>
          <w:rFonts w:hint="eastAsia"/>
          <w:lang w:eastAsia="zh-TW"/>
        </w:rPr>
        <w:t>R</w:t>
      </w:r>
      <w:r>
        <w:rPr>
          <w:lang w:eastAsia="zh-TW"/>
        </w:rPr>
        <w:t>OE</w:t>
      </w:r>
      <w:r>
        <w:rPr>
          <w:rFonts w:hint="eastAsia"/>
          <w:lang w:eastAsia="zh-TW"/>
        </w:rPr>
        <w:t>較</w:t>
      </w:r>
      <w:r w:rsidR="002D441D">
        <w:rPr>
          <w:rFonts w:hint="eastAsia"/>
          <w:lang w:eastAsia="zh-TW"/>
        </w:rPr>
        <w:t>台北</w:t>
      </w:r>
      <w:r>
        <w:rPr>
          <w:rFonts w:hint="eastAsia"/>
          <w:lang w:eastAsia="zh-TW"/>
        </w:rPr>
        <w:t>富邦商業銀行</w:t>
      </w:r>
      <w:r w:rsidR="002C0424">
        <w:rPr>
          <w:rFonts w:hint="eastAsia"/>
          <w:lang w:eastAsia="zh-TW"/>
        </w:rPr>
        <w:t>各</w:t>
      </w:r>
      <w:r>
        <w:rPr>
          <w:rFonts w:hint="eastAsia"/>
          <w:lang w:eastAsia="zh-TW"/>
        </w:rPr>
        <w:t>高出0.31及0.32個百分點。</w:t>
      </w:r>
    </w:p>
  </w:footnote>
  <w:footnote w:id="5">
    <w:p w:rsidR="00B1659C" w:rsidRPr="00973801" w:rsidRDefault="00B1659C" w:rsidP="00973801">
      <w:pPr>
        <w:pStyle w:val="142"/>
        <w:ind w:left="195" w:hangingChars="80" w:hanging="195"/>
        <w:rPr>
          <w:rFonts w:hint="eastAsia"/>
          <w:lang w:eastAsia="zh-TW"/>
        </w:rPr>
      </w:pPr>
      <w:r>
        <w:rPr>
          <w:rStyle w:val="ae"/>
        </w:rPr>
        <w:footnoteRef/>
      </w:r>
      <w:r>
        <w:t xml:space="preserve"> 依</w:t>
      </w:r>
      <w:r>
        <w:rPr>
          <w:rFonts w:hint="eastAsia"/>
        </w:rPr>
        <w:t>銀行資本適足性及資本等級管理</w:t>
      </w:r>
      <w:r w:rsidRPr="00D140CB">
        <w:rPr>
          <w:rFonts w:hint="eastAsia"/>
        </w:rPr>
        <w:t>辦法</w:t>
      </w:r>
      <w:r>
        <w:rPr>
          <w:rFonts w:hint="eastAsia"/>
        </w:rPr>
        <w:t>第2條第1項第1款規定</w:t>
      </w:r>
      <w:r w:rsidR="0077295C">
        <w:rPr>
          <w:rFonts w:hint="eastAsia"/>
          <w:lang w:eastAsia="zh-TW"/>
        </w:rPr>
        <w:t>略以</w:t>
      </w:r>
      <w:r>
        <w:rPr>
          <w:rFonts w:hint="eastAsia"/>
        </w:rPr>
        <w:t>，</w:t>
      </w:r>
      <w:r w:rsidRPr="001174EF">
        <w:rPr>
          <w:rFonts w:hint="eastAsia"/>
        </w:rPr>
        <w:t>自有資本與風險性資產之比率指普通股權益比率、第一類資本比率及資本適足率</w:t>
      </w:r>
      <w:r>
        <w:rPr>
          <w:rFonts w:hint="eastAsia"/>
        </w:rPr>
        <w:t>，簡稱</w:t>
      </w:r>
      <w:r w:rsidRPr="00BB0599">
        <w:rPr>
          <w:rFonts w:hint="eastAsia"/>
          <w:u w:val="single"/>
        </w:rPr>
        <w:t>資本適足比率</w:t>
      </w:r>
      <w:r>
        <w:rPr>
          <w:rFonts w:hint="eastAsia"/>
          <w:u w:val="single"/>
          <w:lang w:eastAsia="zh-TW"/>
        </w:rPr>
        <w:t>。</w:t>
      </w:r>
    </w:p>
  </w:footnote>
  <w:footnote w:id="6">
    <w:p w:rsidR="00334192" w:rsidRDefault="00334192" w:rsidP="00334192">
      <w:pPr>
        <w:pStyle w:val="142"/>
        <w:ind w:left="243" w:hangingChars="100" w:hanging="243"/>
        <w:rPr>
          <w:rFonts w:hint="eastAsia"/>
          <w:lang w:eastAsia="zh-TW"/>
        </w:rPr>
      </w:pPr>
      <w:r>
        <w:rPr>
          <w:rStyle w:val="ae"/>
        </w:rPr>
        <w:footnoteRef/>
      </w:r>
      <w:r>
        <w:t xml:space="preserve"> </w:t>
      </w:r>
      <w:r w:rsidRPr="00334192">
        <w:rPr>
          <w:rFonts w:hint="eastAsia"/>
        </w:rPr>
        <w:t>此處所述辦法非現行最新規範，金管會已陸續於1</w:t>
      </w:r>
      <w:r>
        <w:rPr>
          <w:rFonts w:hint="eastAsia"/>
          <w:lang w:eastAsia="zh-TW"/>
        </w:rPr>
        <w:t>11</w:t>
      </w:r>
      <w:r w:rsidRPr="00334192">
        <w:rPr>
          <w:rFonts w:hint="eastAsia"/>
        </w:rPr>
        <w:t>年</w:t>
      </w:r>
      <w:r>
        <w:rPr>
          <w:rFonts w:hint="eastAsia"/>
          <w:lang w:eastAsia="zh-TW"/>
        </w:rPr>
        <w:t>5</w:t>
      </w:r>
      <w:r w:rsidRPr="00334192">
        <w:rPr>
          <w:rFonts w:hint="eastAsia"/>
        </w:rPr>
        <w:t>月</w:t>
      </w:r>
      <w:r>
        <w:rPr>
          <w:rFonts w:hint="eastAsia"/>
          <w:lang w:eastAsia="zh-TW"/>
        </w:rPr>
        <w:t>24</w:t>
      </w:r>
      <w:r w:rsidRPr="00334192">
        <w:rPr>
          <w:rFonts w:hint="eastAsia"/>
        </w:rPr>
        <w:t>日</w:t>
      </w:r>
      <w:r>
        <w:rPr>
          <w:rFonts w:hint="eastAsia"/>
          <w:lang w:eastAsia="zh-TW"/>
        </w:rPr>
        <w:t>、112年12月12日</w:t>
      </w:r>
      <w:r w:rsidRPr="00334192">
        <w:rPr>
          <w:rFonts w:hint="eastAsia"/>
        </w:rPr>
        <w:t>及</w:t>
      </w:r>
      <w:r>
        <w:rPr>
          <w:rFonts w:hint="eastAsia"/>
        </w:rPr>
        <w:t>1</w:t>
      </w:r>
      <w:r>
        <w:rPr>
          <w:rFonts w:hint="eastAsia"/>
          <w:lang w:eastAsia="zh-TW"/>
        </w:rPr>
        <w:t>14</w:t>
      </w:r>
      <w:r w:rsidRPr="00334192">
        <w:rPr>
          <w:rFonts w:hint="eastAsia"/>
        </w:rPr>
        <w:t>年</w:t>
      </w:r>
      <w:r>
        <w:rPr>
          <w:rFonts w:hint="eastAsia"/>
          <w:lang w:eastAsia="zh-TW"/>
        </w:rPr>
        <w:t>3</w:t>
      </w:r>
      <w:r w:rsidRPr="00334192">
        <w:rPr>
          <w:rFonts w:hint="eastAsia"/>
        </w:rPr>
        <w:t>月</w:t>
      </w:r>
      <w:r>
        <w:rPr>
          <w:rFonts w:hint="eastAsia"/>
          <w:lang w:eastAsia="zh-TW"/>
        </w:rPr>
        <w:t>3</w:t>
      </w:r>
      <w:r w:rsidRPr="00334192">
        <w:rPr>
          <w:rFonts w:hint="eastAsia"/>
        </w:rPr>
        <w:t>日修正該辦法。</w:t>
      </w:r>
    </w:p>
  </w:footnote>
  <w:footnote w:id="7">
    <w:p w:rsidR="00B1659C" w:rsidRDefault="00B1659C" w:rsidP="002E71C6">
      <w:pPr>
        <w:pStyle w:val="142"/>
        <w:ind w:left="243" w:hangingChars="100" w:hanging="243"/>
        <w:rPr>
          <w:rFonts w:hint="eastAsia"/>
          <w:lang w:eastAsia="zh-TW"/>
        </w:rPr>
      </w:pPr>
      <w:r>
        <w:rPr>
          <w:rStyle w:val="ae"/>
        </w:rPr>
        <w:footnoteRef/>
      </w:r>
      <w:r>
        <w:t xml:space="preserve"> </w:t>
      </w:r>
      <w:r>
        <w:rPr>
          <w:rFonts w:hint="eastAsia"/>
          <w:lang w:eastAsia="zh-TW"/>
        </w:rPr>
        <w:t>資料來源，</w:t>
      </w:r>
      <w:r w:rsidR="0008468E">
        <w:rPr>
          <w:rFonts w:hint="eastAsia"/>
          <w:lang w:eastAsia="zh-TW"/>
        </w:rPr>
        <w:t>「</w:t>
      </w:r>
      <w:r w:rsidR="002E71C6" w:rsidRPr="002E71C6">
        <w:rPr>
          <w:rFonts w:hint="eastAsia"/>
          <w:lang w:eastAsia="zh-TW"/>
        </w:rPr>
        <w:t>亞洲資產管理中心政策之推動成果</w:t>
      </w:r>
      <w:r w:rsidR="0008468E">
        <w:rPr>
          <w:rFonts w:hint="eastAsia"/>
          <w:lang w:eastAsia="zh-TW"/>
        </w:rPr>
        <w:t>」</w:t>
      </w:r>
      <w:r w:rsidR="002E71C6">
        <w:rPr>
          <w:rFonts w:hint="eastAsia"/>
          <w:lang w:eastAsia="zh-TW"/>
        </w:rPr>
        <w:t>，</w:t>
      </w:r>
      <w:r>
        <w:rPr>
          <w:rFonts w:hint="eastAsia"/>
          <w:lang w:eastAsia="zh-TW"/>
        </w:rPr>
        <w:t>金管會</w:t>
      </w:r>
      <w:r w:rsidR="002E71C6">
        <w:rPr>
          <w:rFonts w:hint="eastAsia"/>
          <w:lang w:eastAsia="zh-TW"/>
        </w:rPr>
        <w:t>新聞稿，114年5月</w:t>
      </w:r>
      <w:r w:rsidR="002E71C6" w:rsidRPr="002E71C6">
        <w:rPr>
          <w:rFonts w:hint="eastAsia"/>
          <w:lang w:eastAsia="zh-TW"/>
        </w:rPr>
        <w:t>27日，</w:t>
      </w:r>
      <w:r w:rsidR="002E71C6" w:rsidRPr="002E71C6">
        <w:rPr>
          <w:lang w:eastAsia="zh-TW"/>
        </w:rPr>
        <w:t>https://www.fsc.gov.tw/ch/home.jsp?id=96&amp;parentpath=0,2(最後瀏覽日：114</w:t>
      </w:r>
      <w:r w:rsidR="002E71C6" w:rsidRPr="002E71C6">
        <w:rPr>
          <w:rFonts w:hint="eastAsia"/>
          <w:lang w:eastAsia="zh-TW"/>
        </w:rPr>
        <w:t>年7月10日)</w:t>
      </w:r>
      <w:r w:rsidRPr="002E71C6">
        <w:rPr>
          <w:rFonts w:hint="eastAsia"/>
          <w:lang w:eastAsia="zh-TW"/>
        </w:rPr>
        <w:t>。</w:t>
      </w:r>
    </w:p>
  </w:footnote>
  <w:footnote w:id="8">
    <w:p w:rsidR="00B1659C" w:rsidRPr="00B302A4" w:rsidRDefault="00B1659C" w:rsidP="00DF7B05">
      <w:pPr>
        <w:pStyle w:val="142"/>
        <w:ind w:left="195" w:hangingChars="80" w:hanging="195"/>
        <w:rPr>
          <w:rFonts w:hint="eastAsia"/>
          <w:lang w:eastAsia="zh-TW"/>
        </w:rPr>
      </w:pPr>
      <w:r>
        <w:rPr>
          <w:rStyle w:val="ae"/>
        </w:rPr>
        <w:footnoteRef/>
      </w:r>
      <w:r>
        <w:rPr>
          <w:rFonts w:hint="eastAsia"/>
          <w:lang w:eastAsia="zh-TW"/>
        </w:rPr>
        <w:t xml:space="preserve"> 其中中國信託商業銀行、玉山商業銀行及台北富邦商業銀行亦獲得2024年由今周刊《財富管理銀行暨證券評鑑》第18屆評鑑之最佳財富管理銀行獎。【資料來源：今周刊網站，</w:t>
      </w:r>
      <w:r w:rsidRPr="00DE5D6F">
        <w:rPr>
          <w:lang w:eastAsia="zh-TW"/>
        </w:rPr>
        <w:t>https://www.businesstoday.com.tw/</w:t>
      </w:r>
      <w:r>
        <w:rPr>
          <w:rFonts w:hint="eastAsia"/>
          <w:lang w:eastAsia="zh-TW"/>
        </w:rPr>
        <w:t xml:space="preserve"> </w:t>
      </w:r>
      <w:r w:rsidRPr="00651AE3">
        <w:rPr>
          <w:lang w:eastAsia="zh-TW"/>
        </w:rPr>
        <w:t>(最後瀏覽日：114</w:t>
      </w:r>
      <w:r>
        <w:rPr>
          <w:rFonts w:hint="eastAsia"/>
          <w:lang w:eastAsia="zh-TW"/>
        </w:rPr>
        <w:t>年7月7日)】</w:t>
      </w:r>
    </w:p>
  </w:footnote>
  <w:footnote w:id="9">
    <w:p w:rsidR="00B1659C" w:rsidRPr="00E55B45" w:rsidRDefault="00B1659C" w:rsidP="00795ABB">
      <w:pPr>
        <w:pStyle w:val="142"/>
        <w:ind w:left="195" w:hangingChars="80" w:hanging="195"/>
        <w:jc w:val="both"/>
        <w:rPr>
          <w:rFonts w:hint="eastAsia"/>
        </w:rPr>
      </w:pPr>
      <w:r>
        <w:rPr>
          <w:rStyle w:val="ae"/>
        </w:rPr>
        <w:footnoteRef/>
      </w:r>
      <w:r>
        <w:t xml:space="preserve"> </w:t>
      </w:r>
      <w:r>
        <w:rPr>
          <w:rFonts w:hint="eastAsia"/>
          <w:lang w:eastAsia="zh-TW"/>
        </w:rPr>
        <w:t>依「</w:t>
      </w:r>
      <w:r w:rsidRPr="00E55B45">
        <w:rPr>
          <w:rFonts w:hint="eastAsia"/>
        </w:rPr>
        <w:t>財政部派任公民營事業機構負責人經理人董監事管理要點</w:t>
      </w:r>
      <w:r>
        <w:rPr>
          <w:rFonts w:hint="eastAsia"/>
          <w:lang w:eastAsia="zh-TW"/>
        </w:rPr>
        <w:t>」第12點第6款規定</w:t>
      </w:r>
      <w:r>
        <w:rPr>
          <w:rFonts w:hint="eastAsia"/>
        </w:rPr>
        <w:t>：「</w:t>
      </w:r>
      <w:r w:rsidRPr="00795ABB">
        <w:rPr>
          <w:rFonts w:hint="eastAsia"/>
          <w:u w:val="single"/>
        </w:rPr>
        <w:t>事業機構</w:t>
      </w:r>
      <w:r w:rsidRPr="00795ABB">
        <w:rPr>
          <w:rFonts w:hint="eastAsia"/>
        </w:rPr>
        <w:t>風險管控、法令遵循（含洗錢防制，以下同）、內部控制、內部稽核制度之重大缺失事項、有遭評等調降或</w:t>
      </w:r>
      <w:r w:rsidRPr="00795ABB">
        <w:rPr>
          <w:rFonts w:hint="eastAsia"/>
          <w:u w:val="single"/>
        </w:rPr>
        <w:t>有受國內外主管機關裁罰</w:t>
      </w:r>
      <w:r w:rsidRPr="00795ABB">
        <w:rPr>
          <w:rFonts w:hint="eastAsia"/>
        </w:rPr>
        <w:t>之虞情事，及其他可能對公司經營與公股權益有不利影響之重大事項，</w:t>
      </w:r>
      <w:r w:rsidRPr="00795ABB">
        <w:rPr>
          <w:rFonts w:hint="eastAsia"/>
          <w:u w:val="single"/>
        </w:rPr>
        <w:t>立即以書面報告向本部說明事件經過、處置情形及可能影響，並儘速提報董事會</w:t>
      </w:r>
      <w:r w:rsidRPr="00795ABB">
        <w:rPr>
          <w:rFonts w:hint="eastAsia"/>
          <w:u w:val="single"/>
          <w:lang w:eastAsia="zh-TW"/>
        </w:rPr>
        <w:t>。</w:t>
      </w:r>
      <w:r>
        <w:rPr>
          <w:rFonts w:hint="eastAsia"/>
          <w:lang w:eastAsia="zh-TW"/>
        </w:rPr>
        <w:t>」</w:t>
      </w:r>
    </w:p>
  </w:footnote>
  <w:footnote w:id="10">
    <w:p w:rsidR="00B1659C" w:rsidRPr="00A80733" w:rsidRDefault="00B1659C" w:rsidP="00C71D72">
      <w:pPr>
        <w:pStyle w:val="142"/>
        <w:ind w:left="195" w:hangingChars="80" w:hanging="195"/>
        <w:rPr>
          <w:rFonts w:hint="eastAsia"/>
          <w:lang w:eastAsia="zh-TW"/>
        </w:rPr>
      </w:pPr>
      <w:r>
        <w:rPr>
          <w:rStyle w:val="ae"/>
        </w:rPr>
        <w:footnoteRef/>
      </w:r>
      <w:r>
        <w:t xml:space="preserve"> </w:t>
      </w:r>
      <w:r>
        <w:rPr>
          <w:rFonts w:hint="eastAsia"/>
          <w:lang w:eastAsia="zh-TW"/>
        </w:rPr>
        <w:t>資料來源，參酌</w:t>
      </w:r>
      <w:r w:rsidR="003F1E04">
        <w:rPr>
          <w:rFonts w:hint="eastAsia"/>
          <w:lang w:eastAsia="zh-TW"/>
        </w:rPr>
        <w:t>「</w:t>
      </w:r>
      <w:r w:rsidRPr="00564005">
        <w:rPr>
          <w:rFonts w:hint="eastAsia"/>
          <w:lang w:eastAsia="zh-TW"/>
        </w:rPr>
        <w:t>新世代打擊詐欺策略行動綱領</w:t>
      </w:r>
      <w:r>
        <w:rPr>
          <w:rFonts w:hint="eastAsia"/>
          <w:lang w:eastAsia="zh-TW"/>
        </w:rPr>
        <w:t>2.0版</w:t>
      </w:r>
      <w:r w:rsidR="003F1E04">
        <w:rPr>
          <w:rFonts w:hint="eastAsia"/>
          <w:lang w:eastAsia="zh-TW"/>
        </w:rPr>
        <w:t>」</w:t>
      </w:r>
      <w:r>
        <w:rPr>
          <w:rFonts w:hint="eastAsia"/>
          <w:lang w:eastAsia="zh-TW"/>
        </w:rPr>
        <w:t>相關內容</w:t>
      </w:r>
      <w:r w:rsidR="003F1E04">
        <w:rPr>
          <w:rFonts w:hint="eastAsia"/>
          <w:lang w:eastAsia="zh-TW"/>
        </w:rPr>
        <w:t>，行政院重要政策</w:t>
      </w:r>
      <w:r w:rsidR="00A55B18">
        <w:rPr>
          <w:rFonts w:hint="eastAsia"/>
          <w:lang w:eastAsia="zh-TW"/>
        </w:rPr>
        <w:t>，</w:t>
      </w:r>
      <w:r w:rsidR="003F1E04">
        <w:rPr>
          <w:rFonts w:hint="eastAsia"/>
          <w:lang w:eastAsia="zh-TW"/>
        </w:rPr>
        <w:t>113年12月6日，</w:t>
      </w:r>
      <w:r w:rsidR="003F1E04" w:rsidRPr="003F1E04">
        <w:rPr>
          <w:lang w:eastAsia="zh-TW"/>
        </w:rPr>
        <w:t xml:space="preserve">https://www.ey.gov.tw/Page/2124AB8A95F79A75 </w:t>
      </w:r>
      <w:r w:rsidR="00A55B18" w:rsidRPr="00A55B18">
        <w:rPr>
          <w:lang w:eastAsia="zh-TW"/>
        </w:rPr>
        <w:t>(最後瀏覽日：114</w:t>
      </w:r>
      <w:r w:rsidR="00A55B18">
        <w:rPr>
          <w:rFonts w:hint="eastAsia"/>
          <w:lang w:eastAsia="zh-TW"/>
        </w:rPr>
        <w:t>年</w:t>
      </w:r>
      <w:r w:rsidR="00C545A7">
        <w:rPr>
          <w:rFonts w:hint="eastAsia"/>
          <w:lang w:eastAsia="zh-TW"/>
        </w:rPr>
        <w:t>6</w:t>
      </w:r>
      <w:r w:rsidR="00A55B18">
        <w:rPr>
          <w:rFonts w:hint="eastAsia"/>
          <w:lang w:eastAsia="zh-TW"/>
        </w:rPr>
        <w:t>月</w:t>
      </w:r>
      <w:r w:rsidR="00C545A7">
        <w:rPr>
          <w:rFonts w:hint="eastAsia"/>
          <w:lang w:eastAsia="zh-TW"/>
        </w:rPr>
        <w:t>26</w:t>
      </w:r>
      <w:r w:rsidR="00A55B18">
        <w:rPr>
          <w:rFonts w:hint="eastAsia"/>
          <w:lang w:eastAsia="zh-TW"/>
        </w:rPr>
        <w:t>日)</w:t>
      </w:r>
      <w:r>
        <w:rPr>
          <w:rFonts w:hint="eastAsia"/>
          <w:lang w:eastAsia="zh-TW"/>
        </w:rPr>
        <w:t>。</w:t>
      </w:r>
    </w:p>
  </w:footnote>
  <w:footnote w:id="11">
    <w:p w:rsidR="00B1659C" w:rsidRPr="0009049D" w:rsidRDefault="00B1659C" w:rsidP="0008468E">
      <w:pPr>
        <w:pStyle w:val="142"/>
        <w:ind w:left="195" w:hangingChars="80" w:hanging="195"/>
        <w:rPr>
          <w:lang w:eastAsia="zh-TW"/>
        </w:rPr>
      </w:pPr>
      <w:r>
        <w:rPr>
          <w:rStyle w:val="ae"/>
        </w:rPr>
        <w:footnoteRef/>
      </w:r>
      <w:r>
        <w:t xml:space="preserve"> </w:t>
      </w:r>
      <w:r>
        <w:rPr>
          <w:rFonts w:hint="eastAsia"/>
        </w:rPr>
        <w:t>資料來源，</w:t>
      </w:r>
      <w:r w:rsidR="0008468E">
        <w:rPr>
          <w:rFonts w:hint="eastAsia"/>
          <w:lang w:eastAsia="zh-TW"/>
        </w:rPr>
        <w:t>「</w:t>
      </w:r>
      <w:r w:rsidR="0008468E" w:rsidRPr="0008468E">
        <w:rPr>
          <w:rFonts w:hint="eastAsia"/>
        </w:rPr>
        <w:t>電信網路詐欺案件已嚴重損及國人生命、財產，成為國安危機。監察院要求行政院重視，並督同所屬建立跨部會整合機制，積極檢討改進，以保障國人生命財產安全</w:t>
      </w:r>
      <w:r w:rsidR="0008468E">
        <w:rPr>
          <w:rFonts w:hint="eastAsia"/>
          <w:lang w:eastAsia="zh-TW"/>
        </w:rPr>
        <w:t>」，</w:t>
      </w:r>
      <w:r w:rsidRPr="0009049D">
        <w:rPr>
          <w:rFonts w:hint="eastAsia"/>
        </w:rPr>
        <w:t>監察委員新聞稿</w:t>
      </w:r>
      <w:r w:rsidR="0008468E">
        <w:rPr>
          <w:rFonts w:hint="eastAsia"/>
          <w:lang w:eastAsia="zh-TW"/>
        </w:rPr>
        <w:t>，</w:t>
      </w:r>
      <w:r w:rsidR="0008468E">
        <w:rPr>
          <w:rFonts w:hint="eastAsia"/>
        </w:rPr>
        <w:t>113年8月14日</w:t>
      </w:r>
      <w:r w:rsidR="0008468E">
        <w:rPr>
          <w:rFonts w:hint="eastAsia"/>
          <w:lang w:eastAsia="zh-TW"/>
        </w:rPr>
        <w:t>，</w:t>
      </w:r>
      <w:r w:rsidR="0008468E" w:rsidRPr="0008468E">
        <w:rPr>
          <w:lang w:eastAsia="zh-TW"/>
        </w:rPr>
        <w:t>https://www.cy.gov.tw/News.aspx?n=125&amp;sms=8912(最後瀏覽日：114</w:t>
      </w:r>
      <w:r w:rsidR="0008468E">
        <w:rPr>
          <w:rFonts w:hint="eastAsia"/>
          <w:lang w:eastAsia="zh-TW"/>
        </w:rPr>
        <w:t>年</w:t>
      </w:r>
      <w:r w:rsidR="00C545A7">
        <w:rPr>
          <w:rFonts w:hint="eastAsia"/>
          <w:lang w:eastAsia="zh-TW"/>
        </w:rPr>
        <w:t>6</w:t>
      </w:r>
      <w:r w:rsidR="0008468E">
        <w:rPr>
          <w:rFonts w:hint="eastAsia"/>
          <w:lang w:eastAsia="zh-TW"/>
        </w:rPr>
        <w:t>月</w:t>
      </w:r>
      <w:r w:rsidR="00C545A7">
        <w:rPr>
          <w:rFonts w:hint="eastAsia"/>
          <w:lang w:eastAsia="zh-TW"/>
        </w:rPr>
        <w:t>26</w:t>
      </w:r>
      <w:r w:rsidR="0008468E">
        <w:rPr>
          <w:rFonts w:hint="eastAsia"/>
          <w:lang w:eastAsia="zh-TW"/>
        </w:rPr>
        <w:t>日)</w:t>
      </w:r>
    </w:p>
  </w:footnote>
  <w:footnote w:id="12">
    <w:p w:rsidR="00B1659C" w:rsidRDefault="00B1659C" w:rsidP="001C0401">
      <w:pPr>
        <w:pStyle w:val="142"/>
        <w:ind w:left="195" w:hangingChars="80" w:hanging="195"/>
        <w:rPr>
          <w:rFonts w:hint="eastAsia"/>
        </w:rPr>
      </w:pPr>
      <w:r>
        <w:rPr>
          <w:rStyle w:val="ae"/>
        </w:rPr>
        <w:footnoteRef/>
      </w:r>
      <w:r>
        <w:t xml:space="preserve"> </w:t>
      </w:r>
      <w:r w:rsidRPr="001C0401">
        <w:rPr>
          <w:rFonts w:hint="eastAsia"/>
        </w:rPr>
        <w:t>「AI鷹眼識詐模型」</w:t>
      </w:r>
      <w:r>
        <w:rPr>
          <w:rFonts w:hint="eastAsia"/>
          <w:lang w:eastAsia="zh-TW"/>
        </w:rPr>
        <w:t>係由</w:t>
      </w:r>
      <w:r>
        <w:rPr>
          <w:rFonts w:hint="eastAsia"/>
        </w:rPr>
        <w:t>台北富邦銀行</w:t>
      </w:r>
      <w:r>
        <w:rPr>
          <w:rFonts w:hint="eastAsia"/>
          <w:lang w:eastAsia="zh-TW"/>
        </w:rPr>
        <w:t>設計並於111年7月上線，該行</w:t>
      </w:r>
      <w:r>
        <w:rPr>
          <w:rFonts w:hint="eastAsia"/>
        </w:rPr>
        <w:t>在金管會與刑事局</w:t>
      </w:r>
      <w:r>
        <w:rPr>
          <w:rFonts w:hint="eastAsia"/>
          <w:lang w:eastAsia="zh-TW"/>
        </w:rPr>
        <w:t>之</w:t>
      </w:r>
      <w:r>
        <w:rPr>
          <w:rFonts w:hint="eastAsia"/>
        </w:rPr>
        <w:t>指導下，</w:t>
      </w:r>
      <w:r>
        <w:rPr>
          <w:rFonts w:hint="eastAsia"/>
          <w:lang w:eastAsia="zh-TW"/>
        </w:rPr>
        <w:t>於112年</w:t>
      </w:r>
      <w:r>
        <w:rPr>
          <w:rFonts w:hint="eastAsia"/>
        </w:rPr>
        <w:t>成立台灣首個跨金融機構</w:t>
      </w:r>
      <w:r>
        <w:rPr>
          <w:rFonts w:hint="eastAsia"/>
          <w:lang w:eastAsia="zh-TW"/>
        </w:rPr>
        <w:t>「鷹眼識詐聯</w:t>
      </w:r>
      <w:r>
        <w:rPr>
          <w:rFonts w:hint="eastAsia"/>
        </w:rPr>
        <w:t>盟」，無償提供金融同業AI鷹眼模型技術，並推動聯盟成員共享經驗與數據。</w:t>
      </w:r>
      <w:r w:rsidRPr="00316785">
        <w:rPr>
          <w:rFonts w:hint="eastAsia"/>
        </w:rPr>
        <w:t>(資料來源：</w:t>
      </w:r>
      <w:r>
        <w:rPr>
          <w:rFonts w:hint="eastAsia"/>
          <w:lang w:eastAsia="zh-TW"/>
        </w:rPr>
        <w:t>參考</w:t>
      </w:r>
      <w:r w:rsidRPr="00316785">
        <w:rPr>
          <w:rFonts w:hint="eastAsia"/>
        </w:rPr>
        <w:t>第</w:t>
      </w:r>
      <w:r w:rsidR="00B92852">
        <w:rPr>
          <w:rFonts w:hint="eastAsia"/>
          <w:lang w:eastAsia="zh-TW"/>
        </w:rPr>
        <w:t>12</w:t>
      </w:r>
      <w:r w:rsidRPr="00316785">
        <w:rPr>
          <w:rFonts w:hint="eastAsia"/>
        </w:rPr>
        <w:t>屆</w:t>
      </w:r>
      <w:r w:rsidR="00B92852">
        <w:rPr>
          <w:rFonts w:hint="eastAsia"/>
          <w:lang w:eastAsia="zh-TW"/>
        </w:rPr>
        <w:t>台灣</w:t>
      </w:r>
      <w:r w:rsidRPr="00316785">
        <w:rPr>
          <w:rFonts w:hint="eastAsia"/>
        </w:rPr>
        <w:t>傑出金融業務菁業獎</w:t>
      </w:r>
      <w:r w:rsidR="003F1E04">
        <w:rPr>
          <w:rFonts w:hint="eastAsia"/>
          <w:lang w:eastAsia="zh-TW"/>
        </w:rPr>
        <w:t>網站</w:t>
      </w:r>
      <w:r>
        <w:rPr>
          <w:rFonts w:hint="eastAsia"/>
          <w:lang w:eastAsia="zh-TW"/>
        </w:rPr>
        <w:t>相關內容</w:t>
      </w:r>
      <w:r w:rsidR="003F1E04">
        <w:rPr>
          <w:rFonts w:hint="eastAsia"/>
          <w:lang w:eastAsia="zh-TW"/>
        </w:rPr>
        <w:t>，</w:t>
      </w:r>
      <w:r w:rsidR="003F1E04" w:rsidRPr="003F1E04">
        <w:rPr>
          <w:lang w:eastAsia="zh-TW"/>
        </w:rPr>
        <w:t>https://web.tabf.org.tw/EliteAwards/Activit/12/(最後瀏覽日11</w:t>
      </w:r>
      <w:r w:rsidR="003F1E04" w:rsidRPr="003F1E04">
        <w:rPr>
          <w:rFonts w:hint="eastAsia"/>
          <w:lang w:eastAsia="zh-TW"/>
        </w:rPr>
        <w:t>4年</w:t>
      </w:r>
      <w:r w:rsidR="003F1E04">
        <w:rPr>
          <w:rFonts w:hint="eastAsia"/>
          <w:lang w:eastAsia="zh-TW"/>
        </w:rPr>
        <w:t>6</w:t>
      </w:r>
      <w:r w:rsidR="003F1E04" w:rsidRPr="003F1E04">
        <w:rPr>
          <w:rFonts w:hint="eastAsia"/>
          <w:lang w:eastAsia="zh-TW"/>
        </w:rPr>
        <w:t>月</w:t>
      </w:r>
      <w:r w:rsidR="00B92852">
        <w:rPr>
          <w:rFonts w:hint="eastAsia"/>
          <w:lang w:eastAsia="zh-TW"/>
        </w:rPr>
        <w:t>2</w:t>
      </w:r>
      <w:r w:rsidR="00C545A7">
        <w:rPr>
          <w:rFonts w:hint="eastAsia"/>
          <w:lang w:eastAsia="zh-TW"/>
        </w:rPr>
        <w:t>6</w:t>
      </w:r>
      <w:r w:rsidR="003F1E04">
        <w:rPr>
          <w:rFonts w:hint="eastAsia"/>
          <w:lang w:eastAsia="zh-TW"/>
        </w:rPr>
        <w:t>日</w:t>
      </w:r>
      <w:r w:rsidRPr="00316785">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spacing w:line="240" w:lineRule="auto"/>
      <w:ind w:left="560" w:firstLine="560"/>
    </w:pPr>
    <w:r>
      <w:continuation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1"/>
      <w:framePr w:wrap="around" w:vAnchor="text" w:hAnchor="margin" w:xAlign="center" w:y="1"/>
      <w:ind w:left="560" w:firstLine="400"/>
      <w:rPr>
        <w:rStyle w:val="af3"/>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5ED1666"/>
    <w:multiLevelType w:val="hybridMultilevel"/>
    <w:tmpl w:val="7102B7A8"/>
    <w:lvl w:ilvl="0" w:tplc="AD02D1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3"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5"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4B5172E"/>
    <w:multiLevelType w:val="multilevel"/>
    <w:tmpl w:val="C8586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CF076B"/>
    <w:multiLevelType w:val="hybridMultilevel"/>
    <w:tmpl w:val="9EA47DE0"/>
    <w:lvl w:ilvl="0" w:tplc="0409000F">
      <w:start w:val="1"/>
      <w:numFmt w:val="decimal"/>
      <w:lvlText w:val="%1."/>
      <w:lvlJc w:val="left"/>
      <w:pPr>
        <w:ind w:left="505" w:hanging="480"/>
      </w:pPr>
    </w:lvl>
    <w:lvl w:ilvl="1" w:tplc="04090019" w:tentative="1">
      <w:start w:val="1"/>
      <w:numFmt w:val="ideographTraditional"/>
      <w:lvlText w:val="%2、"/>
      <w:lvlJc w:val="left"/>
      <w:pPr>
        <w:ind w:left="985" w:hanging="480"/>
      </w:pPr>
    </w:lvl>
    <w:lvl w:ilvl="2" w:tplc="0409001B" w:tentative="1">
      <w:start w:val="1"/>
      <w:numFmt w:val="lowerRoman"/>
      <w:lvlText w:val="%3."/>
      <w:lvlJc w:val="right"/>
      <w:pPr>
        <w:ind w:left="1465" w:hanging="480"/>
      </w:pPr>
    </w:lvl>
    <w:lvl w:ilvl="3" w:tplc="0409000F" w:tentative="1">
      <w:start w:val="1"/>
      <w:numFmt w:val="decimal"/>
      <w:lvlText w:val="%4."/>
      <w:lvlJc w:val="left"/>
      <w:pPr>
        <w:ind w:left="1945" w:hanging="480"/>
      </w:pPr>
    </w:lvl>
    <w:lvl w:ilvl="4" w:tplc="04090019" w:tentative="1">
      <w:start w:val="1"/>
      <w:numFmt w:val="ideographTraditional"/>
      <w:lvlText w:val="%5、"/>
      <w:lvlJc w:val="left"/>
      <w:pPr>
        <w:ind w:left="2425" w:hanging="480"/>
      </w:pPr>
    </w:lvl>
    <w:lvl w:ilvl="5" w:tplc="0409001B" w:tentative="1">
      <w:start w:val="1"/>
      <w:numFmt w:val="lowerRoman"/>
      <w:lvlText w:val="%6."/>
      <w:lvlJc w:val="right"/>
      <w:pPr>
        <w:ind w:left="2905" w:hanging="480"/>
      </w:pPr>
    </w:lvl>
    <w:lvl w:ilvl="6" w:tplc="0409000F" w:tentative="1">
      <w:start w:val="1"/>
      <w:numFmt w:val="decimal"/>
      <w:lvlText w:val="%7."/>
      <w:lvlJc w:val="left"/>
      <w:pPr>
        <w:ind w:left="3385" w:hanging="480"/>
      </w:pPr>
    </w:lvl>
    <w:lvl w:ilvl="7" w:tplc="04090019" w:tentative="1">
      <w:start w:val="1"/>
      <w:numFmt w:val="ideographTraditional"/>
      <w:lvlText w:val="%8、"/>
      <w:lvlJc w:val="left"/>
      <w:pPr>
        <w:ind w:left="3865" w:hanging="480"/>
      </w:pPr>
    </w:lvl>
    <w:lvl w:ilvl="8" w:tplc="0409001B" w:tentative="1">
      <w:start w:val="1"/>
      <w:numFmt w:val="lowerRoman"/>
      <w:lvlText w:val="%9."/>
      <w:lvlJc w:val="right"/>
      <w:pPr>
        <w:ind w:left="4345" w:hanging="480"/>
      </w:pPr>
    </w:lvl>
  </w:abstractNum>
  <w:abstractNum w:abstractNumId="8" w15:restartNumberingAfterBreak="0">
    <w:nsid w:val="18B62128"/>
    <w:multiLevelType w:val="hybridMultilevel"/>
    <w:tmpl w:val="94587F18"/>
    <w:lvl w:ilvl="0" w:tplc="518CFA32">
      <w:start w:val="1"/>
      <w:numFmt w:val="decimal"/>
      <w:lvlText w:val="%1."/>
      <w:lvlJc w:val="left"/>
      <w:pPr>
        <w:ind w:left="307" w:hanging="360"/>
      </w:pPr>
      <w:rPr>
        <w:rFonts w:hint="default"/>
        <w:color w:val="0000FF"/>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9"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13"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4"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6"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8" w15:restartNumberingAfterBreak="0">
    <w:nsid w:val="372E128F"/>
    <w:multiLevelType w:val="multilevel"/>
    <w:tmpl w:val="38E4D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20"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22" w15:restartNumberingAfterBreak="0">
    <w:nsid w:val="450D3A4D"/>
    <w:multiLevelType w:val="hybridMultilevel"/>
    <w:tmpl w:val="8AE8678E"/>
    <w:lvl w:ilvl="0" w:tplc="47588B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468116A7"/>
    <w:multiLevelType w:val="hybridMultilevel"/>
    <w:tmpl w:val="07C2F084"/>
    <w:lvl w:ilvl="0" w:tplc="84B0BFEA">
      <w:start w:val="1"/>
      <w:numFmt w:val="decimal"/>
      <w:lvlText w:val="%1."/>
      <w:lvlJc w:val="left"/>
      <w:pPr>
        <w:ind w:left="940" w:hanging="720"/>
      </w:pPr>
      <w:rPr>
        <w:rFonts w:ascii="Times New Roman" w:hAnsi="Times New Roman" w:cs="Times New Roman" w:hint="default"/>
      </w:rPr>
    </w:lvl>
    <w:lvl w:ilvl="1" w:tplc="04090019" w:tentative="1">
      <w:start w:val="1"/>
      <w:numFmt w:val="ideographTraditional"/>
      <w:lvlText w:val="%2、"/>
      <w:lvlJc w:val="left"/>
      <w:pPr>
        <w:ind w:left="1180" w:hanging="480"/>
      </w:pPr>
    </w:lvl>
    <w:lvl w:ilvl="2" w:tplc="0409001B" w:tentative="1">
      <w:start w:val="1"/>
      <w:numFmt w:val="lowerRoman"/>
      <w:lvlText w:val="%3."/>
      <w:lvlJc w:val="right"/>
      <w:pPr>
        <w:ind w:left="1660" w:hanging="480"/>
      </w:pPr>
    </w:lvl>
    <w:lvl w:ilvl="3" w:tplc="0409000F" w:tentative="1">
      <w:start w:val="1"/>
      <w:numFmt w:val="decimal"/>
      <w:lvlText w:val="%4."/>
      <w:lvlJc w:val="left"/>
      <w:pPr>
        <w:ind w:left="2140" w:hanging="480"/>
      </w:pPr>
    </w:lvl>
    <w:lvl w:ilvl="4" w:tplc="04090019" w:tentative="1">
      <w:start w:val="1"/>
      <w:numFmt w:val="ideographTraditional"/>
      <w:lvlText w:val="%5、"/>
      <w:lvlJc w:val="left"/>
      <w:pPr>
        <w:ind w:left="2620" w:hanging="480"/>
      </w:pPr>
    </w:lvl>
    <w:lvl w:ilvl="5" w:tplc="0409001B" w:tentative="1">
      <w:start w:val="1"/>
      <w:numFmt w:val="lowerRoman"/>
      <w:lvlText w:val="%6."/>
      <w:lvlJc w:val="right"/>
      <w:pPr>
        <w:ind w:left="3100" w:hanging="480"/>
      </w:pPr>
    </w:lvl>
    <w:lvl w:ilvl="6" w:tplc="0409000F" w:tentative="1">
      <w:start w:val="1"/>
      <w:numFmt w:val="decimal"/>
      <w:lvlText w:val="%7."/>
      <w:lvlJc w:val="left"/>
      <w:pPr>
        <w:ind w:left="3580" w:hanging="480"/>
      </w:pPr>
    </w:lvl>
    <w:lvl w:ilvl="7" w:tplc="04090019" w:tentative="1">
      <w:start w:val="1"/>
      <w:numFmt w:val="ideographTraditional"/>
      <w:lvlText w:val="%8、"/>
      <w:lvlJc w:val="left"/>
      <w:pPr>
        <w:ind w:left="4060" w:hanging="480"/>
      </w:pPr>
    </w:lvl>
    <w:lvl w:ilvl="8" w:tplc="0409001B" w:tentative="1">
      <w:start w:val="1"/>
      <w:numFmt w:val="lowerRoman"/>
      <w:lvlText w:val="%9."/>
      <w:lvlJc w:val="right"/>
      <w:pPr>
        <w:ind w:left="4540" w:hanging="480"/>
      </w:pPr>
    </w:lvl>
  </w:abstractNum>
  <w:abstractNum w:abstractNumId="25" w15:restartNumberingAfterBreak="0">
    <w:nsid w:val="4AF30104"/>
    <w:multiLevelType w:val="hybridMultilevel"/>
    <w:tmpl w:val="1C2632F8"/>
    <w:lvl w:ilvl="0" w:tplc="66B49B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27" w15:restartNumberingAfterBreak="0">
    <w:nsid w:val="57D8449E"/>
    <w:multiLevelType w:val="hybridMultilevel"/>
    <w:tmpl w:val="2DE87E7E"/>
    <w:lvl w:ilvl="0" w:tplc="0409000F">
      <w:start w:val="1"/>
      <w:numFmt w:val="decimal"/>
      <w:lvlText w:val="%1."/>
      <w:lvlJc w:val="left"/>
      <w:pPr>
        <w:ind w:left="1281" w:hanging="720"/>
      </w:pPr>
      <w:rPr>
        <w:rFonts w:hint="default"/>
      </w:rPr>
    </w:lvl>
    <w:lvl w:ilvl="1" w:tplc="04090019" w:tentative="1">
      <w:start w:val="1"/>
      <w:numFmt w:val="ideographTraditional"/>
      <w:lvlText w:val="%2、"/>
      <w:lvlJc w:val="left"/>
      <w:pPr>
        <w:ind w:left="1521" w:hanging="480"/>
      </w:pPr>
    </w:lvl>
    <w:lvl w:ilvl="2" w:tplc="0409001B" w:tentative="1">
      <w:start w:val="1"/>
      <w:numFmt w:val="lowerRoman"/>
      <w:lvlText w:val="%3."/>
      <w:lvlJc w:val="right"/>
      <w:pPr>
        <w:ind w:left="2001" w:hanging="480"/>
      </w:pPr>
    </w:lvl>
    <w:lvl w:ilvl="3" w:tplc="0409000F" w:tentative="1">
      <w:start w:val="1"/>
      <w:numFmt w:val="decimal"/>
      <w:lvlText w:val="%4."/>
      <w:lvlJc w:val="left"/>
      <w:pPr>
        <w:ind w:left="2481" w:hanging="480"/>
      </w:pPr>
    </w:lvl>
    <w:lvl w:ilvl="4" w:tplc="04090019" w:tentative="1">
      <w:start w:val="1"/>
      <w:numFmt w:val="ideographTraditional"/>
      <w:lvlText w:val="%5、"/>
      <w:lvlJc w:val="left"/>
      <w:pPr>
        <w:ind w:left="2961" w:hanging="480"/>
      </w:pPr>
    </w:lvl>
    <w:lvl w:ilvl="5" w:tplc="0409001B" w:tentative="1">
      <w:start w:val="1"/>
      <w:numFmt w:val="lowerRoman"/>
      <w:lvlText w:val="%6."/>
      <w:lvlJc w:val="right"/>
      <w:pPr>
        <w:ind w:left="3441" w:hanging="480"/>
      </w:pPr>
    </w:lvl>
    <w:lvl w:ilvl="6" w:tplc="0409000F" w:tentative="1">
      <w:start w:val="1"/>
      <w:numFmt w:val="decimal"/>
      <w:lvlText w:val="%7."/>
      <w:lvlJc w:val="left"/>
      <w:pPr>
        <w:ind w:left="3921" w:hanging="480"/>
      </w:pPr>
    </w:lvl>
    <w:lvl w:ilvl="7" w:tplc="04090019" w:tentative="1">
      <w:start w:val="1"/>
      <w:numFmt w:val="ideographTraditional"/>
      <w:lvlText w:val="%8、"/>
      <w:lvlJc w:val="left"/>
      <w:pPr>
        <w:ind w:left="4401" w:hanging="480"/>
      </w:pPr>
    </w:lvl>
    <w:lvl w:ilvl="8" w:tplc="0409001B" w:tentative="1">
      <w:start w:val="1"/>
      <w:numFmt w:val="lowerRoman"/>
      <w:lvlText w:val="%9."/>
      <w:lvlJc w:val="right"/>
      <w:pPr>
        <w:ind w:left="4881" w:hanging="480"/>
      </w:pPr>
    </w:lvl>
  </w:abstractNum>
  <w:abstractNum w:abstractNumId="28"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9"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33" w15:restartNumberingAfterBreak="0">
    <w:nsid w:val="7B721D20"/>
    <w:multiLevelType w:val="hybridMultilevel"/>
    <w:tmpl w:val="7786B46A"/>
    <w:lvl w:ilvl="0" w:tplc="BDEC7EF8">
      <w:start w:val="1"/>
      <w:numFmt w:val="decimal"/>
      <w:lvlText w:val="%1."/>
      <w:lvlJc w:val="left"/>
      <w:pPr>
        <w:ind w:left="332" w:hanging="360"/>
      </w:pPr>
      <w:rPr>
        <w:rFonts w:hint="default"/>
      </w:rPr>
    </w:lvl>
    <w:lvl w:ilvl="1" w:tplc="04090019" w:tentative="1">
      <w:start w:val="1"/>
      <w:numFmt w:val="ideographTraditional"/>
      <w:lvlText w:val="%2、"/>
      <w:lvlJc w:val="left"/>
      <w:pPr>
        <w:ind w:left="932" w:hanging="480"/>
      </w:pPr>
    </w:lvl>
    <w:lvl w:ilvl="2" w:tplc="0409001B" w:tentative="1">
      <w:start w:val="1"/>
      <w:numFmt w:val="lowerRoman"/>
      <w:lvlText w:val="%3."/>
      <w:lvlJc w:val="right"/>
      <w:pPr>
        <w:ind w:left="1412" w:hanging="480"/>
      </w:pPr>
    </w:lvl>
    <w:lvl w:ilvl="3" w:tplc="0409000F" w:tentative="1">
      <w:start w:val="1"/>
      <w:numFmt w:val="decimal"/>
      <w:lvlText w:val="%4."/>
      <w:lvlJc w:val="left"/>
      <w:pPr>
        <w:ind w:left="1892" w:hanging="480"/>
      </w:pPr>
    </w:lvl>
    <w:lvl w:ilvl="4" w:tplc="04090019" w:tentative="1">
      <w:start w:val="1"/>
      <w:numFmt w:val="ideographTraditional"/>
      <w:lvlText w:val="%5、"/>
      <w:lvlJc w:val="left"/>
      <w:pPr>
        <w:ind w:left="2372" w:hanging="480"/>
      </w:pPr>
    </w:lvl>
    <w:lvl w:ilvl="5" w:tplc="0409001B" w:tentative="1">
      <w:start w:val="1"/>
      <w:numFmt w:val="lowerRoman"/>
      <w:lvlText w:val="%6."/>
      <w:lvlJc w:val="right"/>
      <w:pPr>
        <w:ind w:left="2852" w:hanging="480"/>
      </w:pPr>
    </w:lvl>
    <w:lvl w:ilvl="6" w:tplc="0409000F" w:tentative="1">
      <w:start w:val="1"/>
      <w:numFmt w:val="decimal"/>
      <w:lvlText w:val="%7."/>
      <w:lvlJc w:val="left"/>
      <w:pPr>
        <w:ind w:left="3332" w:hanging="480"/>
      </w:pPr>
    </w:lvl>
    <w:lvl w:ilvl="7" w:tplc="04090019" w:tentative="1">
      <w:start w:val="1"/>
      <w:numFmt w:val="ideographTraditional"/>
      <w:lvlText w:val="%8、"/>
      <w:lvlJc w:val="left"/>
      <w:pPr>
        <w:ind w:left="3812" w:hanging="480"/>
      </w:pPr>
    </w:lvl>
    <w:lvl w:ilvl="8" w:tplc="0409001B" w:tentative="1">
      <w:start w:val="1"/>
      <w:numFmt w:val="lowerRoman"/>
      <w:lvlText w:val="%9."/>
      <w:lvlJc w:val="right"/>
      <w:pPr>
        <w:ind w:left="4292" w:hanging="480"/>
      </w:pPr>
    </w:lvl>
  </w:abstractNum>
  <w:abstractNum w:abstractNumId="34"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3"/>
  </w:num>
  <w:num w:numId="2">
    <w:abstractNumId w:val="4"/>
  </w:num>
  <w:num w:numId="3">
    <w:abstractNumId w:val="0"/>
  </w:num>
  <w:num w:numId="4">
    <w:abstractNumId w:val="21"/>
  </w:num>
  <w:num w:numId="5">
    <w:abstractNumId w:val="3"/>
  </w:num>
  <w:num w:numId="6">
    <w:abstractNumId w:val="28"/>
  </w:num>
  <w:num w:numId="7">
    <w:abstractNumId w:val="32"/>
  </w:num>
  <w:num w:numId="8">
    <w:abstractNumId w:val="16"/>
  </w:num>
  <w:num w:numId="9">
    <w:abstractNumId w:val="2"/>
  </w:num>
  <w:num w:numId="10">
    <w:abstractNumId w:val="19"/>
  </w:num>
  <w:num w:numId="11">
    <w:abstractNumId w:val="12"/>
  </w:num>
  <w:num w:numId="12">
    <w:abstractNumId w:val="17"/>
  </w:num>
  <w:num w:numId="13">
    <w:abstractNumId w:val="23"/>
  </w:num>
  <w:num w:numId="14">
    <w:abstractNumId w:val="15"/>
  </w:num>
  <w:num w:numId="15">
    <w:abstractNumId w:val="26"/>
  </w:num>
  <w:num w:numId="16">
    <w:abstractNumId w:val="5"/>
  </w:num>
  <w:num w:numId="17">
    <w:abstractNumId w:val="34"/>
  </w:num>
  <w:num w:numId="18">
    <w:abstractNumId w:val="20"/>
  </w:num>
  <w:num w:numId="19">
    <w:abstractNumId w:val="31"/>
  </w:num>
  <w:num w:numId="20">
    <w:abstractNumId w:val="11"/>
  </w:num>
  <w:num w:numId="21">
    <w:abstractNumId w:val="9"/>
  </w:num>
  <w:num w:numId="22">
    <w:abstractNumId w:val="10"/>
  </w:num>
  <w:num w:numId="23">
    <w:abstractNumId w:val="29"/>
  </w:num>
  <w:num w:numId="24">
    <w:abstractNumId w:val="14"/>
  </w:num>
  <w:num w:numId="25">
    <w:abstractNumId w:val="1"/>
  </w:num>
  <w:num w:numId="26">
    <w:abstractNumId w:val="18"/>
  </w:num>
  <w:num w:numId="27">
    <w:abstractNumId w:val="6"/>
  </w:num>
  <w:num w:numId="28">
    <w:abstractNumId w:val="7"/>
  </w:num>
  <w:num w:numId="29">
    <w:abstractNumId w:val="27"/>
  </w:num>
  <w:num w:numId="33">
    <w:abstractNumId w:val="25"/>
  </w:num>
  <w:num w:numId="34">
    <w:abstractNumId w:val="8"/>
  </w:num>
  <w:num w:numId="35">
    <w:abstractNumId w:val="33"/>
  </w:num>
  <w:num w:numId="36">
    <w:abstractNumId w:val="22"/>
  </w:num>
  <w:num w:numId="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fill="f" fillcolor="white" stroke="f">
      <v:fill color="white" on="f"/>
      <v:stroke on="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0317"/>
    <w:rsid w:val="000007A2"/>
    <w:rsid w:val="00000E30"/>
    <w:rsid w:val="000015A4"/>
    <w:rsid w:val="00001612"/>
    <w:rsid w:val="0000187B"/>
    <w:rsid w:val="00001C56"/>
    <w:rsid w:val="0000270D"/>
    <w:rsid w:val="000028B4"/>
    <w:rsid w:val="00002A8C"/>
    <w:rsid w:val="00003221"/>
    <w:rsid w:val="00003517"/>
    <w:rsid w:val="000035FF"/>
    <w:rsid w:val="00003C11"/>
    <w:rsid w:val="00003CC9"/>
    <w:rsid w:val="000041E9"/>
    <w:rsid w:val="00004E33"/>
    <w:rsid w:val="000059E2"/>
    <w:rsid w:val="00005C9B"/>
    <w:rsid w:val="000061EA"/>
    <w:rsid w:val="000064BC"/>
    <w:rsid w:val="00006F47"/>
    <w:rsid w:val="00007527"/>
    <w:rsid w:val="0000786B"/>
    <w:rsid w:val="00011814"/>
    <w:rsid w:val="000128E0"/>
    <w:rsid w:val="0001297D"/>
    <w:rsid w:val="00012CC2"/>
    <w:rsid w:val="00013A40"/>
    <w:rsid w:val="00013D4E"/>
    <w:rsid w:val="00014513"/>
    <w:rsid w:val="00014B0B"/>
    <w:rsid w:val="00014CA7"/>
    <w:rsid w:val="00014CE5"/>
    <w:rsid w:val="00014E32"/>
    <w:rsid w:val="00014FD6"/>
    <w:rsid w:val="000150D2"/>
    <w:rsid w:val="000152F6"/>
    <w:rsid w:val="00016116"/>
    <w:rsid w:val="00017D3C"/>
    <w:rsid w:val="00017EA7"/>
    <w:rsid w:val="00017EDD"/>
    <w:rsid w:val="00020D40"/>
    <w:rsid w:val="00020EAD"/>
    <w:rsid w:val="000222E9"/>
    <w:rsid w:val="00022319"/>
    <w:rsid w:val="000223F8"/>
    <w:rsid w:val="0002357F"/>
    <w:rsid w:val="000238F0"/>
    <w:rsid w:val="00023C4D"/>
    <w:rsid w:val="00023F34"/>
    <w:rsid w:val="000241D8"/>
    <w:rsid w:val="000246F9"/>
    <w:rsid w:val="00024D64"/>
    <w:rsid w:val="00024DF6"/>
    <w:rsid w:val="0002543A"/>
    <w:rsid w:val="00025628"/>
    <w:rsid w:val="00025730"/>
    <w:rsid w:val="00025C9F"/>
    <w:rsid w:val="00025D3A"/>
    <w:rsid w:val="00025E5E"/>
    <w:rsid w:val="000260A7"/>
    <w:rsid w:val="00026C67"/>
    <w:rsid w:val="00026E23"/>
    <w:rsid w:val="00026EB4"/>
    <w:rsid w:val="0002749A"/>
    <w:rsid w:val="000276BA"/>
    <w:rsid w:val="000278DC"/>
    <w:rsid w:val="00027C19"/>
    <w:rsid w:val="00030044"/>
    <w:rsid w:val="000300E8"/>
    <w:rsid w:val="00030182"/>
    <w:rsid w:val="00030CCF"/>
    <w:rsid w:val="00030D07"/>
    <w:rsid w:val="000320FE"/>
    <w:rsid w:val="00032635"/>
    <w:rsid w:val="00032664"/>
    <w:rsid w:val="00032828"/>
    <w:rsid w:val="000328E1"/>
    <w:rsid w:val="00032F19"/>
    <w:rsid w:val="00033261"/>
    <w:rsid w:val="000337C6"/>
    <w:rsid w:val="00033AC3"/>
    <w:rsid w:val="00033D74"/>
    <w:rsid w:val="000342B3"/>
    <w:rsid w:val="0003462B"/>
    <w:rsid w:val="00034B94"/>
    <w:rsid w:val="00034E57"/>
    <w:rsid w:val="00035B69"/>
    <w:rsid w:val="00035B90"/>
    <w:rsid w:val="00035CF5"/>
    <w:rsid w:val="00035E4D"/>
    <w:rsid w:val="00036187"/>
    <w:rsid w:val="00036279"/>
    <w:rsid w:val="000364C5"/>
    <w:rsid w:val="0003651C"/>
    <w:rsid w:val="00036824"/>
    <w:rsid w:val="00036C94"/>
    <w:rsid w:val="000379C5"/>
    <w:rsid w:val="00040191"/>
    <w:rsid w:val="00040FF3"/>
    <w:rsid w:val="0004120E"/>
    <w:rsid w:val="000412E4"/>
    <w:rsid w:val="00041312"/>
    <w:rsid w:val="00041585"/>
    <w:rsid w:val="00041A59"/>
    <w:rsid w:val="00041A6A"/>
    <w:rsid w:val="0004291F"/>
    <w:rsid w:val="00043221"/>
    <w:rsid w:val="0004332E"/>
    <w:rsid w:val="00043681"/>
    <w:rsid w:val="000437C3"/>
    <w:rsid w:val="00043D9F"/>
    <w:rsid w:val="00045706"/>
    <w:rsid w:val="00045915"/>
    <w:rsid w:val="00045A91"/>
    <w:rsid w:val="00045D1E"/>
    <w:rsid w:val="00045D97"/>
    <w:rsid w:val="000461AB"/>
    <w:rsid w:val="0004679C"/>
    <w:rsid w:val="00046A74"/>
    <w:rsid w:val="000470F5"/>
    <w:rsid w:val="0004759D"/>
    <w:rsid w:val="000475DE"/>
    <w:rsid w:val="00047B35"/>
    <w:rsid w:val="00050334"/>
    <w:rsid w:val="000503C6"/>
    <w:rsid w:val="00051113"/>
    <w:rsid w:val="00051237"/>
    <w:rsid w:val="00051675"/>
    <w:rsid w:val="00052457"/>
    <w:rsid w:val="00052582"/>
    <w:rsid w:val="00052658"/>
    <w:rsid w:val="000528CC"/>
    <w:rsid w:val="00052B47"/>
    <w:rsid w:val="00052E1D"/>
    <w:rsid w:val="0005310F"/>
    <w:rsid w:val="00053415"/>
    <w:rsid w:val="000536E5"/>
    <w:rsid w:val="0005447D"/>
    <w:rsid w:val="0005450D"/>
    <w:rsid w:val="00054968"/>
    <w:rsid w:val="00054C6C"/>
    <w:rsid w:val="00055153"/>
    <w:rsid w:val="000553A7"/>
    <w:rsid w:val="000559D8"/>
    <w:rsid w:val="00055CC7"/>
    <w:rsid w:val="00056056"/>
    <w:rsid w:val="00056211"/>
    <w:rsid w:val="000565C5"/>
    <w:rsid w:val="00057453"/>
    <w:rsid w:val="000579D4"/>
    <w:rsid w:val="00057A37"/>
    <w:rsid w:val="00057A59"/>
    <w:rsid w:val="000600B4"/>
    <w:rsid w:val="0006079C"/>
    <w:rsid w:val="00060A68"/>
    <w:rsid w:val="0006100F"/>
    <w:rsid w:val="00061A83"/>
    <w:rsid w:val="00061AE6"/>
    <w:rsid w:val="0006202E"/>
    <w:rsid w:val="00062CBB"/>
    <w:rsid w:val="00062FEB"/>
    <w:rsid w:val="00063531"/>
    <w:rsid w:val="000639C4"/>
    <w:rsid w:val="00063C60"/>
    <w:rsid w:val="00063D4E"/>
    <w:rsid w:val="00063E8A"/>
    <w:rsid w:val="0006456D"/>
    <w:rsid w:val="00064D8E"/>
    <w:rsid w:val="0006511E"/>
    <w:rsid w:val="0006521B"/>
    <w:rsid w:val="00065ADF"/>
    <w:rsid w:val="00066191"/>
    <w:rsid w:val="0006639B"/>
    <w:rsid w:val="00066A34"/>
    <w:rsid w:val="00066B2A"/>
    <w:rsid w:val="0006703C"/>
    <w:rsid w:val="0006774F"/>
    <w:rsid w:val="00070055"/>
    <w:rsid w:val="00070923"/>
    <w:rsid w:val="0007095B"/>
    <w:rsid w:val="00070F9D"/>
    <w:rsid w:val="0007118B"/>
    <w:rsid w:val="000711C4"/>
    <w:rsid w:val="00072BF3"/>
    <w:rsid w:val="000737FE"/>
    <w:rsid w:val="00073D17"/>
    <w:rsid w:val="00073E81"/>
    <w:rsid w:val="000747E4"/>
    <w:rsid w:val="00074954"/>
    <w:rsid w:val="000749DD"/>
    <w:rsid w:val="00074FAA"/>
    <w:rsid w:val="0007525F"/>
    <w:rsid w:val="00075B78"/>
    <w:rsid w:val="00075BF1"/>
    <w:rsid w:val="00076331"/>
    <w:rsid w:val="0007738F"/>
    <w:rsid w:val="00077691"/>
    <w:rsid w:val="00077A99"/>
    <w:rsid w:val="00077CD8"/>
    <w:rsid w:val="00077DF6"/>
    <w:rsid w:val="000801BF"/>
    <w:rsid w:val="000807ED"/>
    <w:rsid w:val="0008082F"/>
    <w:rsid w:val="00080C22"/>
    <w:rsid w:val="00080D38"/>
    <w:rsid w:val="0008106C"/>
    <w:rsid w:val="00081107"/>
    <w:rsid w:val="00081557"/>
    <w:rsid w:val="00081736"/>
    <w:rsid w:val="0008183A"/>
    <w:rsid w:val="00081B7E"/>
    <w:rsid w:val="000827EE"/>
    <w:rsid w:val="00082AD7"/>
    <w:rsid w:val="00082B56"/>
    <w:rsid w:val="0008308F"/>
    <w:rsid w:val="000832CD"/>
    <w:rsid w:val="00083339"/>
    <w:rsid w:val="000834AE"/>
    <w:rsid w:val="000834FC"/>
    <w:rsid w:val="000835B4"/>
    <w:rsid w:val="00083D75"/>
    <w:rsid w:val="00084299"/>
    <w:rsid w:val="00084547"/>
    <w:rsid w:val="0008468E"/>
    <w:rsid w:val="00084BA8"/>
    <w:rsid w:val="00084CDA"/>
    <w:rsid w:val="00084CED"/>
    <w:rsid w:val="0008518C"/>
    <w:rsid w:val="000851CB"/>
    <w:rsid w:val="000858CA"/>
    <w:rsid w:val="00085C41"/>
    <w:rsid w:val="00086BA5"/>
    <w:rsid w:val="00087169"/>
    <w:rsid w:val="00087471"/>
    <w:rsid w:val="000875E3"/>
    <w:rsid w:val="000876A2"/>
    <w:rsid w:val="00087AC3"/>
    <w:rsid w:val="00087FCD"/>
    <w:rsid w:val="00087FE6"/>
    <w:rsid w:val="000900C1"/>
    <w:rsid w:val="00090327"/>
    <w:rsid w:val="00090623"/>
    <w:rsid w:val="0009068C"/>
    <w:rsid w:val="0009075E"/>
    <w:rsid w:val="0009087F"/>
    <w:rsid w:val="00090C27"/>
    <w:rsid w:val="00091549"/>
    <w:rsid w:val="000916C0"/>
    <w:rsid w:val="00091A2A"/>
    <w:rsid w:val="00091A9C"/>
    <w:rsid w:val="00091BFA"/>
    <w:rsid w:val="00092205"/>
    <w:rsid w:val="000931EF"/>
    <w:rsid w:val="00093A9A"/>
    <w:rsid w:val="000944EF"/>
    <w:rsid w:val="000947A0"/>
    <w:rsid w:val="000947AE"/>
    <w:rsid w:val="00094AEE"/>
    <w:rsid w:val="00094C26"/>
    <w:rsid w:val="00094C88"/>
    <w:rsid w:val="00094CFD"/>
    <w:rsid w:val="0009559B"/>
    <w:rsid w:val="0009593B"/>
    <w:rsid w:val="00095DDB"/>
    <w:rsid w:val="00095E2B"/>
    <w:rsid w:val="000962B9"/>
    <w:rsid w:val="000962F0"/>
    <w:rsid w:val="000966EF"/>
    <w:rsid w:val="0009691C"/>
    <w:rsid w:val="00096FC5"/>
    <w:rsid w:val="000974FF"/>
    <w:rsid w:val="000977D3"/>
    <w:rsid w:val="00097C76"/>
    <w:rsid w:val="000A0EF0"/>
    <w:rsid w:val="000A1A1F"/>
    <w:rsid w:val="000A1C36"/>
    <w:rsid w:val="000A1E58"/>
    <w:rsid w:val="000A22BD"/>
    <w:rsid w:val="000A3453"/>
    <w:rsid w:val="000A3615"/>
    <w:rsid w:val="000A3C0F"/>
    <w:rsid w:val="000A3D97"/>
    <w:rsid w:val="000A3E95"/>
    <w:rsid w:val="000A3F20"/>
    <w:rsid w:val="000A3F75"/>
    <w:rsid w:val="000A42C1"/>
    <w:rsid w:val="000A43F7"/>
    <w:rsid w:val="000A487A"/>
    <w:rsid w:val="000A548C"/>
    <w:rsid w:val="000A57ED"/>
    <w:rsid w:val="000A5EFE"/>
    <w:rsid w:val="000A6179"/>
    <w:rsid w:val="000A65C2"/>
    <w:rsid w:val="000A6951"/>
    <w:rsid w:val="000A6C7F"/>
    <w:rsid w:val="000A75AD"/>
    <w:rsid w:val="000A772E"/>
    <w:rsid w:val="000A7F78"/>
    <w:rsid w:val="000B01EA"/>
    <w:rsid w:val="000B0413"/>
    <w:rsid w:val="000B07B1"/>
    <w:rsid w:val="000B07F5"/>
    <w:rsid w:val="000B0E7D"/>
    <w:rsid w:val="000B153F"/>
    <w:rsid w:val="000B1AFA"/>
    <w:rsid w:val="000B1FEC"/>
    <w:rsid w:val="000B28C8"/>
    <w:rsid w:val="000B2EAA"/>
    <w:rsid w:val="000B3CAD"/>
    <w:rsid w:val="000B4779"/>
    <w:rsid w:val="000B4B96"/>
    <w:rsid w:val="000B5AFA"/>
    <w:rsid w:val="000B60D1"/>
    <w:rsid w:val="000B6472"/>
    <w:rsid w:val="000B674E"/>
    <w:rsid w:val="000B6BCE"/>
    <w:rsid w:val="000B7669"/>
    <w:rsid w:val="000B77EE"/>
    <w:rsid w:val="000B7C24"/>
    <w:rsid w:val="000C01F3"/>
    <w:rsid w:val="000C02AA"/>
    <w:rsid w:val="000C07F8"/>
    <w:rsid w:val="000C0B59"/>
    <w:rsid w:val="000C0EDA"/>
    <w:rsid w:val="000C1279"/>
    <w:rsid w:val="000C1325"/>
    <w:rsid w:val="000C195E"/>
    <w:rsid w:val="000C19DA"/>
    <w:rsid w:val="000C2189"/>
    <w:rsid w:val="000C219A"/>
    <w:rsid w:val="000C2E77"/>
    <w:rsid w:val="000C38E1"/>
    <w:rsid w:val="000C3F67"/>
    <w:rsid w:val="000C410B"/>
    <w:rsid w:val="000C46A3"/>
    <w:rsid w:val="000C4C24"/>
    <w:rsid w:val="000C4E6A"/>
    <w:rsid w:val="000C5159"/>
    <w:rsid w:val="000C5212"/>
    <w:rsid w:val="000C542B"/>
    <w:rsid w:val="000C5769"/>
    <w:rsid w:val="000C5F5F"/>
    <w:rsid w:val="000C647A"/>
    <w:rsid w:val="000C676D"/>
    <w:rsid w:val="000C71E1"/>
    <w:rsid w:val="000C74D8"/>
    <w:rsid w:val="000C7B41"/>
    <w:rsid w:val="000C7F1F"/>
    <w:rsid w:val="000D0285"/>
    <w:rsid w:val="000D08C1"/>
    <w:rsid w:val="000D0923"/>
    <w:rsid w:val="000D0EB6"/>
    <w:rsid w:val="000D0ED5"/>
    <w:rsid w:val="000D108E"/>
    <w:rsid w:val="000D1095"/>
    <w:rsid w:val="000D168F"/>
    <w:rsid w:val="000D1966"/>
    <w:rsid w:val="000D1CCD"/>
    <w:rsid w:val="000D1D08"/>
    <w:rsid w:val="000D1E8E"/>
    <w:rsid w:val="000D1F90"/>
    <w:rsid w:val="000D25C3"/>
    <w:rsid w:val="000D275E"/>
    <w:rsid w:val="000D31CA"/>
    <w:rsid w:val="000D3470"/>
    <w:rsid w:val="000D406D"/>
    <w:rsid w:val="000D4425"/>
    <w:rsid w:val="000D4685"/>
    <w:rsid w:val="000D48A5"/>
    <w:rsid w:val="000D50CB"/>
    <w:rsid w:val="000D5115"/>
    <w:rsid w:val="000D51C3"/>
    <w:rsid w:val="000D5B6A"/>
    <w:rsid w:val="000D60DC"/>
    <w:rsid w:val="000D6544"/>
    <w:rsid w:val="000D69D1"/>
    <w:rsid w:val="000D6E13"/>
    <w:rsid w:val="000D6FAF"/>
    <w:rsid w:val="000D710D"/>
    <w:rsid w:val="000D71A0"/>
    <w:rsid w:val="000D76AD"/>
    <w:rsid w:val="000D7BFD"/>
    <w:rsid w:val="000D7CCE"/>
    <w:rsid w:val="000D7CE8"/>
    <w:rsid w:val="000D7F63"/>
    <w:rsid w:val="000E09B0"/>
    <w:rsid w:val="000E0B08"/>
    <w:rsid w:val="000E0D4A"/>
    <w:rsid w:val="000E12FE"/>
    <w:rsid w:val="000E18B5"/>
    <w:rsid w:val="000E1FFB"/>
    <w:rsid w:val="000E280E"/>
    <w:rsid w:val="000E2A11"/>
    <w:rsid w:val="000E2CFF"/>
    <w:rsid w:val="000E2FE3"/>
    <w:rsid w:val="000E338C"/>
    <w:rsid w:val="000E3481"/>
    <w:rsid w:val="000E35B6"/>
    <w:rsid w:val="000E37CA"/>
    <w:rsid w:val="000E3CAE"/>
    <w:rsid w:val="000E3F09"/>
    <w:rsid w:val="000E400E"/>
    <w:rsid w:val="000E4084"/>
    <w:rsid w:val="000E4C66"/>
    <w:rsid w:val="000E5167"/>
    <w:rsid w:val="000E5D13"/>
    <w:rsid w:val="000E5D27"/>
    <w:rsid w:val="000E6197"/>
    <w:rsid w:val="000E6362"/>
    <w:rsid w:val="000E661A"/>
    <w:rsid w:val="000E6BA4"/>
    <w:rsid w:val="000E6EAB"/>
    <w:rsid w:val="000E6F39"/>
    <w:rsid w:val="000E7981"/>
    <w:rsid w:val="000F0085"/>
    <w:rsid w:val="000F02A4"/>
    <w:rsid w:val="000F0709"/>
    <w:rsid w:val="000F183C"/>
    <w:rsid w:val="000F1972"/>
    <w:rsid w:val="000F1978"/>
    <w:rsid w:val="000F1C94"/>
    <w:rsid w:val="000F2578"/>
    <w:rsid w:val="000F31FB"/>
    <w:rsid w:val="000F35B4"/>
    <w:rsid w:val="000F3731"/>
    <w:rsid w:val="000F3DE3"/>
    <w:rsid w:val="000F41E9"/>
    <w:rsid w:val="000F4367"/>
    <w:rsid w:val="000F4A33"/>
    <w:rsid w:val="000F4BFE"/>
    <w:rsid w:val="000F4DED"/>
    <w:rsid w:val="000F55CC"/>
    <w:rsid w:val="000F6331"/>
    <w:rsid w:val="000F673D"/>
    <w:rsid w:val="000F6A0D"/>
    <w:rsid w:val="000F6E7F"/>
    <w:rsid w:val="000F6E9E"/>
    <w:rsid w:val="000F6EBC"/>
    <w:rsid w:val="000F7FC3"/>
    <w:rsid w:val="0010001E"/>
    <w:rsid w:val="001007F8"/>
    <w:rsid w:val="0010139D"/>
    <w:rsid w:val="00101919"/>
    <w:rsid w:val="00101C28"/>
    <w:rsid w:val="00101D7E"/>
    <w:rsid w:val="00102373"/>
    <w:rsid w:val="00102E2F"/>
    <w:rsid w:val="001032BD"/>
    <w:rsid w:val="00103511"/>
    <w:rsid w:val="0010352C"/>
    <w:rsid w:val="00103A48"/>
    <w:rsid w:val="00103A53"/>
    <w:rsid w:val="00103EBC"/>
    <w:rsid w:val="001040D9"/>
    <w:rsid w:val="001042B3"/>
    <w:rsid w:val="00104587"/>
    <w:rsid w:val="00104878"/>
    <w:rsid w:val="00104CB7"/>
    <w:rsid w:val="00105170"/>
    <w:rsid w:val="00105320"/>
    <w:rsid w:val="00105CC0"/>
    <w:rsid w:val="0010645E"/>
    <w:rsid w:val="00106505"/>
    <w:rsid w:val="001065AD"/>
    <w:rsid w:val="00106925"/>
    <w:rsid w:val="00107317"/>
    <w:rsid w:val="001076DD"/>
    <w:rsid w:val="00107839"/>
    <w:rsid w:val="00107B1C"/>
    <w:rsid w:val="0011183D"/>
    <w:rsid w:val="001124D8"/>
    <w:rsid w:val="001128B3"/>
    <w:rsid w:val="001128B5"/>
    <w:rsid w:val="00112CE5"/>
    <w:rsid w:val="00113423"/>
    <w:rsid w:val="00113AF2"/>
    <w:rsid w:val="00113BC4"/>
    <w:rsid w:val="0011430F"/>
    <w:rsid w:val="00114744"/>
    <w:rsid w:val="00115094"/>
    <w:rsid w:val="00115232"/>
    <w:rsid w:val="00115362"/>
    <w:rsid w:val="00115DF1"/>
    <w:rsid w:val="00115F5A"/>
    <w:rsid w:val="0011665B"/>
    <w:rsid w:val="0011693E"/>
    <w:rsid w:val="00117442"/>
    <w:rsid w:val="00117F81"/>
    <w:rsid w:val="00120162"/>
    <w:rsid w:val="001203C3"/>
    <w:rsid w:val="00120418"/>
    <w:rsid w:val="00120A2F"/>
    <w:rsid w:val="00120E91"/>
    <w:rsid w:val="00120EC9"/>
    <w:rsid w:val="00121417"/>
    <w:rsid w:val="0012155D"/>
    <w:rsid w:val="00121810"/>
    <w:rsid w:val="00121905"/>
    <w:rsid w:val="00121EDB"/>
    <w:rsid w:val="001222DD"/>
    <w:rsid w:val="0012274E"/>
    <w:rsid w:val="0012277D"/>
    <w:rsid w:val="0012381C"/>
    <w:rsid w:val="00123E21"/>
    <w:rsid w:val="00124A47"/>
    <w:rsid w:val="00124D6D"/>
    <w:rsid w:val="00124E10"/>
    <w:rsid w:val="00124EB3"/>
    <w:rsid w:val="001252BA"/>
    <w:rsid w:val="00125D58"/>
    <w:rsid w:val="00125E5C"/>
    <w:rsid w:val="00125F17"/>
    <w:rsid w:val="00126427"/>
    <w:rsid w:val="00126B70"/>
    <w:rsid w:val="00126EAF"/>
    <w:rsid w:val="00126F08"/>
    <w:rsid w:val="001270CE"/>
    <w:rsid w:val="00127172"/>
    <w:rsid w:val="00127879"/>
    <w:rsid w:val="00127A3E"/>
    <w:rsid w:val="00127A53"/>
    <w:rsid w:val="00127F50"/>
    <w:rsid w:val="0013030A"/>
    <w:rsid w:val="0013078A"/>
    <w:rsid w:val="00130921"/>
    <w:rsid w:val="00130925"/>
    <w:rsid w:val="00130CF1"/>
    <w:rsid w:val="00131F22"/>
    <w:rsid w:val="0013204E"/>
    <w:rsid w:val="001329EE"/>
    <w:rsid w:val="00132C3E"/>
    <w:rsid w:val="00132EA8"/>
    <w:rsid w:val="001337B4"/>
    <w:rsid w:val="00133C31"/>
    <w:rsid w:val="00133C9D"/>
    <w:rsid w:val="00134423"/>
    <w:rsid w:val="00134524"/>
    <w:rsid w:val="0013480D"/>
    <w:rsid w:val="00134E0F"/>
    <w:rsid w:val="00134EB8"/>
    <w:rsid w:val="001353DF"/>
    <w:rsid w:val="001359D7"/>
    <w:rsid w:val="00135EF9"/>
    <w:rsid w:val="0013610D"/>
    <w:rsid w:val="00136352"/>
    <w:rsid w:val="001369F7"/>
    <w:rsid w:val="00136F4C"/>
    <w:rsid w:val="00137AEF"/>
    <w:rsid w:val="00137B08"/>
    <w:rsid w:val="00137C38"/>
    <w:rsid w:val="00137CBB"/>
    <w:rsid w:val="00140470"/>
    <w:rsid w:val="00140524"/>
    <w:rsid w:val="001409C0"/>
    <w:rsid w:val="001410C3"/>
    <w:rsid w:val="001410DB"/>
    <w:rsid w:val="00141555"/>
    <w:rsid w:val="00141632"/>
    <w:rsid w:val="00141855"/>
    <w:rsid w:val="00141C2E"/>
    <w:rsid w:val="00142A63"/>
    <w:rsid w:val="00142B22"/>
    <w:rsid w:val="00143177"/>
    <w:rsid w:val="00143395"/>
    <w:rsid w:val="001436F7"/>
    <w:rsid w:val="0014371C"/>
    <w:rsid w:val="00143CD4"/>
    <w:rsid w:val="00144269"/>
    <w:rsid w:val="0014457A"/>
    <w:rsid w:val="00144608"/>
    <w:rsid w:val="00145B61"/>
    <w:rsid w:val="00145BD3"/>
    <w:rsid w:val="00145E90"/>
    <w:rsid w:val="00145F9B"/>
    <w:rsid w:val="00145FB1"/>
    <w:rsid w:val="001466FC"/>
    <w:rsid w:val="001468A9"/>
    <w:rsid w:val="00147279"/>
    <w:rsid w:val="00150F78"/>
    <w:rsid w:val="001510D4"/>
    <w:rsid w:val="0015123D"/>
    <w:rsid w:val="00151A2C"/>
    <w:rsid w:val="00151D2E"/>
    <w:rsid w:val="00151E94"/>
    <w:rsid w:val="00151F6B"/>
    <w:rsid w:val="001526E7"/>
    <w:rsid w:val="00152C3B"/>
    <w:rsid w:val="0015317E"/>
    <w:rsid w:val="00153232"/>
    <w:rsid w:val="0015443D"/>
    <w:rsid w:val="00154558"/>
    <w:rsid w:val="001545EE"/>
    <w:rsid w:val="001547BD"/>
    <w:rsid w:val="00154C71"/>
    <w:rsid w:val="00154F38"/>
    <w:rsid w:val="0015508B"/>
    <w:rsid w:val="00155092"/>
    <w:rsid w:val="0015570B"/>
    <w:rsid w:val="00155937"/>
    <w:rsid w:val="00155E91"/>
    <w:rsid w:val="00155EE3"/>
    <w:rsid w:val="0015610D"/>
    <w:rsid w:val="00156325"/>
    <w:rsid w:val="00156646"/>
    <w:rsid w:val="00156ADD"/>
    <w:rsid w:val="00156F6B"/>
    <w:rsid w:val="00157388"/>
    <w:rsid w:val="0015771C"/>
    <w:rsid w:val="001578C7"/>
    <w:rsid w:val="00157CC3"/>
    <w:rsid w:val="00157EE0"/>
    <w:rsid w:val="001601C6"/>
    <w:rsid w:val="00160339"/>
    <w:rsid w:val="001609A9"/>
    <w:rsid w:val="00160A0C"/>
    <w:rsid w:val="00161123"/>
    <w:rsid w:val="0016112F"/>
    <w:rsid w:val="00161656"/>
    <w:rsid w:val="00161BCC"/>
    <w:rsid w:val="00163646"/>
    <w:rsid w:val="00163D9B"/>
    <w:rsid w:val="00163F1B"/>
    <w:rsid w:val="00163F9C"/>
    <w:rsid w:val="001640E6"/>
    <w:rsid w:val="00164280"/>
    <w:rsid w:val="00164460"/>
    <w:rsid w:val="00164948"/>
    <w:rsid w:val="00164A59"/>
    <w:rsid w:val="00164D1E"/>
    <w:rsid w:val="001651C4"/>
    <w:rsid w:val="00165244"/>
    <w:rsid w:val="00165398"/>
    <w:rsid w:val="00165950"/>
    <w:rsid w:val="00165B02"/>
    <w:rsid w:val="0016606E"/>
    <w:rsid w:val="0016612A"/>
    <w:rsid w:val="001665F7"/>
    <w:rsid w:val="0016672A"/>
    <w:rsid w:val="00166779"/>
    <w:rsid w:val="0016698D"/>
    <w:rsid w:val="00166CD9"/>
    <w:rsid w:val="00166D0D"/>
    <w:rsid w:val="001675C8"/>
    <w:rsid w:val="0016769A"/>
    <w:rsid w:val="00167982"/>
    <w:rsid w:val="00167F77"/>
    <w:rsid w:val="0017011E"/>
    <w:rsid w:val="0017062A"/>
    <w:rsid w:val="00171459"/>
    <w:rsid w:val="00171E3E"/>
    <w:rsid w:val="00171F9A"/>
    <w:rsid w:val="00172166"/>
    <w:rsid w:val="00172AFA"/>
    <w:rsid w:val="00173754"/>
    <w:rsid w:val="00173D43"/>
    <w:rsid w:val="00174156"/>
    <w:rsid w:val="001743A0"/>
    <w:rsid w:val="0017570B"/>
    <w:rsid w:val="00176742"/>
    <w:rsid w:val="001768C9"/>
    <w:rsid w:val="00176CB6"/>
    <w:rsid w:val="0017715F"/>
    <w:rsid w:val="00177913"/>
    <w:rsid w:val="00177B8A"/>
    <w:rsid w:val="00177D1A"/>
    <w:rsid w:val="00177D5E"/>
    <w:rsid w:val="0018014E"/>
    <w:rsid w:val="00180196"/>
    <w:rsid w:val="00180C3D"/>
    <w:rsid w:val="00180E6B"/>
    <w:rsid w:val="001810BE"/>
    <w:rsid w:val="001810EF"/>
    <w:rsid w:val="00181144"/>
    <w:rsid w:val="00181266"/>
    <w:rsid w:val="00181C61"/>
    <w:rsid w:val="00181DE5"/>
    <w:rsid w:val="00183001"/>
    <w:rsid w:val="00183208"/>
    <w:rsid w:val="00183344"/>
    <w:rsid w:val="001833CA"/>
    <w:rsid w:val="001835AB"/>
    <w:rsid w:val="0018433D"/>
    <w:rsid w:val="00185165"/>
    <w:rsid w:val="00185366"/>
    <w:rsid w:val="00185AB3"/>
    <w:rsid w:val="00185B6D"/>
    <w:rsid w:val="00185E14"/>
    <w:rsid w:val="00185E7F"/>
    <w:rsid w:val="001865FE"/>
    <w:rsid w:val="00186686"/>
    <w:rsid w:val="00186749"/>
    <w:rsid w:val="00187088"/>
    <w:rsid w:val="0018741B"/>
    <w:rsid w:val="001876F1"/>
    <w:rsid w:val="00187A5B"/>
    <w:rsid w:val="00187D43"/>
    <w:rsid w:val="001902A4"/>
    <w:rsid w:val="00190DC9"/>
    <w:rsid w:val="00190DD5"/>
    <w:rsid w:val="00191024"/>
    <w:rsid w:val="00191037"/>
    <w:rsid w:val="0019223F"/>
    <w:rsid w:val="001926F5"/>
    <w:rsid w:val="00192824"/>
    <w:rsid w:val="0019383B"/>
    <w:rsid w:val="001940E2"/>
    <w:rsid w:val="0019429F"/>
    <w:rsid w:val="001942F6"/>
    <w:rsid w:val="00194362"/>
    <w:rsid w:val="00194850"/>
    <w:rsid w:val="001949B6"/>
    <w:rsid w:val="001960E8"/>
    <w:rsid w:val="00196CDA"/>
    <w:rsid w:val="001973B4"/>
    <w:rsid w:val="00197457"/>
    <w:rsid w:val="001975B6"/>
    <w:rsid w:val="00197E15"/>
    <w:rsid w:val="00197ED2"/>
    <w:rsid w:val="001A05A1"/>
    <w:rsid w:val="001A061A"/>
    <w:rsid w:val="001A0AE8"/>
    <w:rsid w:val="001A1182"/>
    <w:rsid w:val="001A1268"/>
    <w:rsid w:val="001A1589"/>
    <w:rsid w:val="001A183A"/>
    <w:rsid w:val="001A1D09"/>
    <w:rsid w:val="001A21C4"/>
    <w:rsid w:val="001A248E"/>
    <w:rsid w:val="001A29A4"/>
    <w:rsid w:val="001A2BFF"/>
    <w:rsid w:val="001A2C05"/>
    <w:rsid w:val="001A2F9F"/>
    <w:rsid w:val="001A30C7"/>
    <w:rsid w:val="001A3433"/>
    <w:rsid w:val="001A35D8"/>
    <w:rsid w:val="001A3829"/>
    <w:rsid w:val="001A43AF"/>
    <w:rsid w:val="001A4FF3"/>
    <w:rsid w:val="001A57C2"/>
    <w:rsid w:val="001A5AEA"/>
    <w:rsid w:val="001A5F3E"/>
    <w:rsid w:val="001A6587"/>
    <w:rsid w:val="001A6605"/>
    <w:rsid w:val="001A7205"/>
    <w:rsid w:val="001A7559"/>
    <w:rsid w:val="001A7614"/>
    <w:rsid w:val="001A78DF"/>
    <w:rsid w:val="001A7C26"/>
    <w:rsid w:val="001A7CCB"/>
    <w:rsid w:val="001B01C4"/>
    <w:rsid w:val="001B0304"/>
    <w:rsid w:val="001B03C1"/>
    <w:rsid w:val="001B0A4D"/>
    <w:rsid w:val="001B0C33"/>
    <w:rsid w:val="001B0D7B"/>
    <w:rsid w:val="001B104B"/>
    <w:rsid w:val="001B1053"/>
    <w:rsid w:val="001B1057"/>
    <w:rsid w:val="001B24F9"/>
    <w:rsid w:val="001B2ABD"/>
    <w:rsid w:val="001B2B60"/>
    <w:rsid w:val="001B3443"/>
    <w:rsid w:val="001B3766"/>
    <w:rsid w:val="001B3E55"/>
    <w:rsid w:val="001B4059"/>
    <w:rsid w:val="001B4060"/>
    <w:rsid w:val="001B40CC"/>
    <w:rsid w:val="001B4C1C"/>
    <w:rsid w:val="001B4C41"/>
    <w:rsid w:val="001B50A5"/>
    <w:rsid w:val="001B5156"/>
    <w:rsid w:val="001B54D0"/>
    <w:rsid w:val="001B5846"/>
    <w:rsid w:val="001B592E"/>
    <w:rsid w:val="001B5A49"/>
    <w:rsid w:val="001B6008"/>
    <w:rsid w:val="001B6348"/>
    <w:rsid w:val="001B646C"/>
    <w:rsid w:val="001B6BB5"/>
    <w:rsid w:val="001B6DC6"/>
    <w:rsid w:val="001C0112"/>
    <w:rsid w:val="001C0401"/>
    <w:rsid w:val="001C0407"/>
    <w:rsid w:val="001C089D"/>
    <w:rsid w:val="001C0BE0"/>
    <w:rsid w:val="001C0C96"/>
    <w:rsid w:val="001C1467"/>
    <w:rsid w:val="001C17CE"/>
    <w:rsid w:val="001C1A76"/>
    <w:rsid w:val="001C1B20"/>
    <w:rsid w:val="001C1F89"/>
    <w:rsid w:val="001C1FDD"/>
    <w:rsid w:val="001C212A"/>
    <w:rsid w:val="001C27EC"/>
    <w:rsid w:val="001C2A58"/>
    <w:rsid w:val="001C2B40"/>
    <w:rsid w:val="001C3200"/>
    <w:rsid w:val="001C3FD1"/>
    <w:rsid w:val="001C3FE3"/>
    <w:rsid w:val="001C42DC"/>
    <w:rsid w:val="001C43FB"/>
    <w:rsid w:val="001C475C"/>
    <w:rsid w:val="001C4780"/>
    <w:rsid w:val="001C4803"/>
    <w:rsid w:val="001C4A1E"/>
    <w:rsid w:val="001C4AFD"/>
    <w:rsid w:val="001C4EC8"/>
    <w:rsid w:val="001C5A03"/>
    <w:rsid w:val="001C5B26"/>
    <w:rsid w:val="001C5DCB"/>
    <w:rsid w:val="001C65A2"/>
    <w:rsid w:val="001C6905"/>
    <w:rsid w:val="001C69CB"/>
    <w:rsid w:val="001C6E12"/>
    <w:rsid w:val="001C714B"/>
    <w:rsid w:val="001C769A"/>
    <w:rsid w:val="001C7949"/>
    <w:rsid w:val="001C7B26"/>
    <w:rsid w:val="001C7D11"/>
    <w:rsid w:val="001D0564"/>
    <w:rsid w:val="001D0B3D"/>
    <w:rsid w:val="001D12AD"/>
    <w:rsid w:val="001D1CA8"/>
    <w:rsid w:val="001D1E5A"/>
    <w:rsid w:val="001D1EF2"/>
    <w:rsid w:val="001D1FA0"/>
    <w:rsid w:val="001D2319"/>
    <w:rsid w:val="001D23F0"/>
    <w:rsid w:val="001D2467"/>
    <w:rsid w:val="001D2AB5"/>
    <w:rsid w:val="001D314D"/>
    <w:rsid w:val="001D316C"/>
    <w:rsid w:val="001D31D4"/>
    <w:rsid w:val="001D3239"/>
    <w:rsid w:val="001D39B2"/>
    <w:rsid w:val="001D3ACF"/>
    <w:rsid w:val="001D3BBA"/>
    <w:rsid w:val="001D45A3"/>
    <w:rsid w:val="001D4B07"/>
    <w:rsid w:val="001D4F56"/>
    <w:rsid w:val="001D5337"/>
    <w:rsid w:val="001D544F"/>
    <w:rsid w:val="001D5606"/>
    <w:rsid w:val="001D5CC8"/>
    <w:rsid w:val="001D6889"/>
    <w:rsid w:val="001D6F25"/>
    <w:rsid w:val="001D6F77"/>
    <w:rsid w:val="001D7A97"/>
    <w:rsid w:val="001E0A09"/>
    <w:rsid w:val="001E0B0E"/>
    <w:rsid w:val="001E1403"/>
    <w:rsid w:val="001E1770"/>
    <w:rsid w:val="001E1BB8"/>
    <w:rsid w:val="001E2508"/>
    <w:rsid w:val="001E29E3"/>
    <w:rsid w:val="001E2B55"/>
    <w:rsid w:val="001E2F95"/>
    <w:rsid w:val="001E2FF8"/>
    <w:rsid w:val="001E3545"/>
    <w:rsid w:val="001E3693"/>
    <w:rsid w:val="001E3968"/>
    <w:rsid w:val="001E3A89"/>
    <w:rsid w:val="001E3CDE"/>
    <w:rsid w:val="001E43C2"/>
    <w:rsid w:val="001E462C"/>
    <w:rsid w:val="001E46BF"/>
    <w:rsid w:val="001E4FBF"/>
    <w:rsid w:val="001E60FC"/>
    <w:rsid w:val="001E64E6"/>
    <w:rsid w:val="001E6A8E"/>
    <w:rsid w:val="001E6E3E"/>
    <w:rsid w:val="001E704B"/>
    <w:rsid w:val="001E7088"/>
    <w:rsid w:val="001E76A4"/>
    <w:rsid w:val="001E7A6A"/>
    <w:rsid w:val="001E7D23"/>
    <w:rsid w:val="001F0233"/>
    <w:rsid w:val="001F0341"/>
    <w:rsid w:val="001F09FA"/>
    <w:rsid w:val="001F1493"/>
    <w:rsid w:val="001F1973"/>
    <w:rsid w:val="001F1A40"/>
    <w:rsid w:val="001F1B60"/>
    <w:rsid w:val="001F321D"/>
    <w:rsid w:val="001F3275"/>
    <w:rsid w:val="001F35FA"/>
    <w:rsid w:val="001F3CA4"/>
    <w:rsid w:val="001F3CCF"/>
    <w:rsid w:val="001F411E"/>
    <w:rsid w:val="001F42B3"/>
    <w:rsid w:val="001F430A"/>
    <w:rsid w:val="001F43D5"/>
    <w:rsid w:val="001F4A2A"/>
    <w:rsid w:val="001F4C6E"/>
    <w:rsid w:val="001F5579"/>
    <w:rsid w:val="001F594E"/>
    <w:rsid w:val="001F5A44"/>
    <w:rsid w:val="001F5D48"/>
    <w:rsid w:val="001F61D8"/>
    <w:rsid w:val="001F6364"/>
    <w:rsid w:val="001F63D4"/>
    <w:rsid w:val="001F645C"/>
    <w:rsid w:val="001F65F1"/>
    <w:rsid w:val="001F6686"/>
    <w:rsid w:val="001F684E"/>
    <w:rsid w:val="001F6D53"/>
    <w:rsid w:val="001F6E75"/>
    <w:rsid w:val="001F7EC6"/>
    <w:rsid w:val="00200173"/>
    <w:rsid w:val="002008E2"/>
    <w:rsid w:val="00200956"/>
    <w:rsid w:val="00200C30"/>
    <w:rsid w:val="00200EB0"/>
    <w:rsid w:val="00200F4F"/>
    <w:rsid w:val="00201C71"/>
    <w:rsid w:val="00202240"/>
    <w:rsid w:val="00202C56"/>
    <w:rsid w:val="002037DA"/>
    <w:rsid w:val="002039F4"/>
    <w:rsid w:val="0020431C"/>
    <w:rsid w:val="00204477"/>
    <w:rsid w:val="002045D0"/>
    <w:rsid w:val="002045E4"/>
    <w:rsid w:val="002045F8"/>
    <w:rsid w:val="002048CD"/>
    <w:rsid w:val="002048FA"/>
    <w:rsid w:val="00204B72"/>
    <w:rsid w:val="00204DFC"/>
    <w:rsid w:val="0020558A"/>
    <w:rsid w:val="0020560F"/>
    <w:rsid w:val="00205DCE"/>
    <w:rsid w:val="00205E76"/>
    <w:rsid w:val="002069E8"/>
    <w:rsid w:val="00206B25"/>
    <w:rsid w:val="00206F34"/>
    <w:rsid w:val="00207494"/>
    <w:rsid w:val="00210CB2"/>
    <w:rsid w:val="002115E1"/>
    <w:rsid w:val="00211791"/>
    <w:rsid w:val="00211DB8"/>
    <w:rsid w:val="00211EF2"/>
    <w:rsid w:val="002128ED"/>
    <w:rsid w:val="00212959"/>
    <w:rsid w:val="00212A37"/>
    <w:rsid w:val="00212B4E"/>
    <w:rsid w:val="00212F7C"/>
    <w:rsid w:val="002135C2"/>
    <w:rsid w:val="0021372A"/>
    <w:rsid w:val="0021435C"/>
    <w:rsid w:val="002146B4"/>
    <w:rsid w:val="00215575"/>
    <w:rsid w:val="0021584C"/>
    <w:rsid w:val="00216370"/>
    <w:rsid w:val="002168B3"/>
    <w:rsid w:val="00216B55"/>
    <w:rsid w:val="00217286"/>
    <w:rsid w:val="00217480"/>
    <w:rsid w:val="00217823"/>
    <w:rsid w:val="00220238"/>
    <w:rsid w:val="00220DDB"/>
    <w:rsid w:val="0022100B"/>
    <w:rsid w:val="00221014"/>
    <w:rsid w:val="0022141C"/>
    <w:rsid w:val="002218DB"/>
    <w:rsid w:val="00221BD4"/>
    <w:rsid w:val="00222003"/>
    <w:rsid w:val="002226BD"/>
    <w:rsid w:val="00222755"/>
    <w:rsid w:val="002229F1"/>
    <w:rsid w:val="00224C1A"/>
    <w:rsid w:val="00225335"/>
    <w:rsid w:val="0022577A"/>
    <w:rsid w:val="00225B18"/>
    <w:rsid w:val="00225DA9"/>
    <w:rsid w:val="00225DDF"/>
    <w:rsid w:val="002265E8"/>
    <w:rsid w:val="00226F32"/>
    <w:rsid w:val="00227001"/>
    <w:rsid w:val="002271B3"/>
    <w:rsid w:val="00227493"/>
    <w:rsid w:val="00227954"/>
    <w:rsid w:val="00227B01"/>
    <w:rsid w:val="00227BAD"/>
    <w:rsid w:val="00230494"/>
    <w:rsid w:val="002305D7"/>
    <w:rsid w:val="0023080B"/>
    <w:rsid w:val="00230955"/>
    <w:rsid w:val="0023099B"/>
    <w:rsid w:val="00230B18"/>
    <w:rsid w:val="00230FA8"/>
    <w:rsid w:val="00230FD0"/>
    <w:rsid w:val="00231C0B"/>
    <w:rsid w:val="00232553"/>
    <w:rsid w:val="0023266D"/>
    <w:rsid w:val="0023280F"/>
    <w:rsid w:val="002328C5"/>
    <w:rsid w:val="0023295D"/>
    <w:rsid w:val="002330A0"/>
    <w:rsid w:val="00233177"/>
    <w:rsid w:val="00233928"/>
    <w:rsid w:val="00233A5E"/>
    <w:rsid w:val="00233ED2"/>
    <w:rsid w:val="0023464A"/>
    <w:rsid w:val="00234BD5"/>
    <w:rsid w:val="00235229"/>
    <w:rsid w:val="0023534B"/>
    <w:rsid w:val="002353E7"/>
    <w:rsid w:val="00235505"/>
    <w:rsid w:val="0023649D"/>
    <w:rsid w:val="002371FE"/>
    <w:rsid w:val="00237650"/>
    <w:rsid w:val="00237DF5"/>
    <w:rsid w:val="0024034B"/>
    <w:rsid w:val="00240448"/>
    <w:rsid w:val="00240664"/>
    <w:rsid w:val="00240BC4"/>
    <w:rsid w:val="0024153A"/>
    <w:rsid w:val="00241EB2"/>
    <w:rsid w:val="002422C6"/>
    <w:rsid w:val="002423F3"/>
    <w:rsid w:val="00242F58"/>
    <w:rsid w:val="0024383E"/>
    <w:rsid w:val="002441CF"/>
    <w:rsid w:val="00244454"/>
    <w:rsid w:val="00244486"/>
    <w:rsid w:val="00244789"/>
    <w:rsid w:val="00244A21"/>
    <w:rsid w:val="002451D6"/>
    <w:rsid w:val="0024559D"/>
    <w:rsid w:val="002455DC"/>
    <w:rsid w:val="0024578C"/>
    <w:rsid w:val="00245C70"/>
    <w:rsid w:val="00246A0B"/>
    <w:rsid w:val="00246CF7"/>
    <w:rsid w:val="00246E28"/>
    <w:rsid w:val="00246E96"/>
    <w:rsid w:val="002472D0"/>
    <w:rsid w:val="00247F42"/>
    <w:rsid w:val="002509E6"/>
    <w:rsid w:val="00250A88"/>
    <w:rsid w:val="00250BFF"/>
    <w:rsid w:val="002510B8"/>
    <w:rsid w:val="002514C8"/>
    <w:rsid w:val="0025209E"/>
    <w:rsid w:val="00252618"/>
    <w:rsid w:val="00252DF1"/>
    <w:rsid w:val="00254058"/>
    <w:rsid w:val="00254918"/>
    <w:rsid w:val="00254A66"/>
    <w:rsid w:val="00254B41"/>
    <w:rsid w:val="002556CD"/>
    <w:rsid w:val="002558AF"/>
    <w:rsid w:val="00255B78"/>
    <w:rsid w:val="00255C57"/>
    <w:rsid w:val="00256577"/>
    <w:rsid w:val="00256B1E"/>
    <w:rsid w:val="00256D6A"/>
    <w:rsid w:val="00256E76"/>
    <w:rsid w:val="0025729D"/>
    <w:rsid w:val="00257BAB"/>
    <w:rsid w:val="00257BBA"/>
    <w:rsid w:val="002600D6"/>
    <w:rsid w:val="002604FF"/>
    <w:rsid w:val="00260834"/>
    <w:rsid w:val="00260F15"/>
    <w:rsid w:val="00261F38"/>
    <w:rsid w:val="00262743"/>
    <w:rsid w:val="00262906"/>
    <w:rsid w:val="002630CA"/>
    <w:rsid w:val="00263227"/>
    <w:rsid w:val="00263726"/>
    <w:rsid w:val="00263AAD"/>
    <w:rsid w:val="00263D3D"/>
    <w:rsid w:val="00263DD0"/>
    <w:rsid w:val="00263FBE"/>
    <w:rsid w:val="00263FE7"/>
    <w:rsid w:val="00264E99"/>
    <w:rsid w:val="00265429"/>
    <w:rsid w:val="0026545A"/>
    <w:rsid w:val="00265814"/>
    <w:rsid w:val="00265995"/>
    <w:rsid w:val="0026599F"/>
    <w:rsid w:val="00265EA8"/>
    <w:rsid w:val="00266C15"/>
    <w:rsid w:val="00267AB9"/>
    <w:rsid w:val="00270ACA"/>
    <w:rsid w:val="00270CB4"/>
    <w:rsid w:val="00270ECD"/>
    <w:rsid w:val="0027163F"/>
    <w:rsid w:val="002716D8"/>
    <w:rsid w:val="00271B38"/>
    <w:rsid w:val="00272146"/>
    <w:rsid w:val="002725F7"/>
    <w:rsid w:val="00272920"/>
    <w:rsid w:val="00272A1B"/>
    <w:rsid w:val="00272CC1"/>
    <w:rsid w:val="00273190"/>
    <w:rsid w:val="00273BBA"/>
    <w:rsid w:val="00273BE2"/>
    <w:rsid w:val="002741D6"/>
    <w:rsid w:val="002745DC"/>
    <w:rsid w:val="00274DDE"/>
    <w:rsid w:val="00274F8D"/>
    <w:rsid w:val="00275C6B"/>
    <w:rsid w:val="00276D79"/>
    <w:rsid w:val="00276EA1"/>
    <w:rsid w:val="00276ED5"/>
    <w:rsid w:val="00277739"/>
    <w:rsid w:val="00277EA6"/>
    <w:rsid w:val="00280794"/>
    <w:rsid w:val="002809F8"/>
    <w:rsid w:val="00280ABE"/>
    <w:rsid w:val="00281507"/>
    <w:rsid w:val="00281719"/>
    <w:rsid w:val="00282192"/>
    <w:rsid w:val="00282C4D"/>
    <w:rsid w:val="00283092"/>
    <w:rsid w:val="00283743"/>
    <w:rsid w:val="002838CA"/>
    <w:rsid w:val="00283D5B"/>
    <w:rsid w:val="002847C1"/>
    <w:rsid w:val="00284B88"/>
    <w:rsid w:val="00284D1E"/>
    <w:rsid w:val="00285040"/>
    <w:rsid w:val="002853A6"/>
    <w:rsid w:val="0028594A"/>
    <w:rsid w:val="002859A8"/>
    <w:rsid w:val="0028656D"/>
    <w:rsid w:val="00286577"/>
    <w:rsid w:val="002869EF"/>
    <w:rsid w:val="00286DBA"/>
    <w:rsid w:val="002870CE"/>
    <w:rsid w:val="00287A37"/>
    <w:rsid w:val="00287A3F"/>
    <w:rsid w:val="00287C62"/>
    <w:rsid w:val="00287CFF"/>
    <w:rsid w:val="00287F3E"/>
    <w:rsid w:val="00287F7C"/>
    <w:rsid w:val="00290086"/>
    <w:rsid w:val="00290120"/>
    <w:rsid w:val="002904F6"/>
    <w:rsid w:val="002907C8"/>
    <w:rsid w:val="002911C8"/>
    <w:rsid w:val="00291BF2"/>
    <w:rsid w:val="00291C7C"/>
    <w:rsid w:val="002922C1"/>
    <w:rsid w:val="00292684"/>
    <w:rsid w:val="0029387B"/>
    <w:rsid w:val="00293FD4"/>
    <w:rsid w:val="0029412F"/>
    <w:rsid w:val="0029424A"/>
    <w:rsid w:val="00294501"/>
    <w:rsid w:val="00294D93"/>
    <w:rsid w:val="002954C5"/>
    <w:rsid w:val="0029560C"/>
    <w:rsid w:val="00295F68"/>
    <w:rsid w:val="002960CA"/>
    <w:rsid w:val="00296102"/>
    <w:rsid w:val="0029686B"/>
    <w:rsid w:val="00296AEB"/>
    <w:rsid w:val="00297016"/>
    <w:rsid w:val="00297294"/>
    <w:rsid w:val="002972CE"/>
    <w:rsid w:val="00297C82"/>
    <w:rsid w:val="002A0056"/>
    <w:rsid w:val="002A02EF"/>
    <w:rsid w:val="002A0349"/>
    <w:rsid w:val="002A0891"/>
    <w:rsid w:val="002A106D"/>
    <w:rsid w:val="002A11DD"/>
    <w:rsid w:val="002A1A93"/>
    <w:rsid w:val="002A1F4B"/>
    <w:rsid w:val="002A2445"/>
    <w:rsid w:val="002A2D97"/>
    <w:rsid w:val="002A2DDB"/>
    <w:rsid w:val="002A300E"/>
    <w:rsid w:val="002A3241"/>
    <w:rsid w:val="002A354D"/>
    <w:rsid w:val="002A38B9"/>
    <w:rsid w:val="002A4C43"/>
    <w:rsid w:val="002A508C"/>
    <w:rsid w:val="002A58A3"/>
    <w:rsid w:val="002A5F76"/>
    <w:rsid w:val="002A64AE"/>
    <w:rsid w:val="002A6805"/>
    <w:rsid w:val="002A71A0"/>
    <w:rsid w:val="002A73B9"/>
    <w:rsid w:val="002A77EB"/>
    <w:rsid w:val="002A7973"/>
    <w:rsid w:val="002B07DD"/>
    <w:rsid w:val="002B0DF4"/>
    <w:rsid w:val="002B11AA"/>
    <w:rsid w:val="002B14BE"/>
    <w:rsid w:val="002B1783"/>
    <w:rsid w:val="002B2497"/>
    <w:rsid w:val="002B2551"/>
    <w:rsid w:val="002B2715"/>
    <w:rsid w:val="002B2848"/>
    <w:rsid w:val="002B2DCC"/>
    <w:rsid w:val="002B2EE8"/>
    <w:rsid w:val="002B339B"/>
    <w:rsid w:val="002B354B"/>
    <w:rsid w:val="002B37D5"/>
    <w:rsid w:val="002B38B4"/>
    <w:rsid w:val="002B3B28"/>
    <w:rsid w:val="002B3C59"/>
    <w:rsid w:val="002B4004"/>
    <w:rsid w:val="002B4A54"/>
    <w:rsid w:val="002B4EEC"/>
    <w:rsid w:val="002B58D2"/>
    <w:rsid w:val="002B596D"/>
    <w:rsid w:val="002B5AE7"/>
    <w:rsid w:val="002B5C9F"/>
    <w:rsid w:val="002B5EE5"/>
    <w:rsid w:val="002B5F16"/>
    <w:rsid w:val="002B6283"/>
    <w:rsid w:val="002B6DFF"/>
    <w:rsid w:val="002B7FCC"/>
    <w:rsid w:val="002C0424"/>
    <w:rsid w:val="002C0663"/>
    <w:rsid w:val="002C0A01"/>
    <w:rsid w:val="002C14A7"/>
    <w:rsid w:val="002C16A3"/>
    <w:rsid w:val="002C1881"/>
    <w:rsid w:val="002C19F4"/>
    <w:rsid w:val="002C1AD9"/>
    <w:rsid w:val="002C2136"/>
    <w:rsid w:val="002C2B1E"/>
    <w:rsid w:val="002C2EA5"/>
    <w:rsid w:val="002C3057"/>
    <w:rsid w:val="002C395F"/>
    <w:rsid w:val="002C48A7"/>
    <w:rsid w:val="002C4B9D"/>
    <w:rsid w:val="002C4CD5"/>
    <w:rsid w:val="002C508D"/>
    <w:rsid w:val="002C5DF0"/>
    <w:rsid w:val="002C5E73"/>
    <w:rsid w:val="002C64E2"/>
    <w:rsid w:val="002C671C"/>
    <w:rsid w:val="002C6A6C"/>
    <w:rsid w:val="002C6F43"/>
    <w:rsid w:val="002C702F"/>
    <w:rsid w:val="002C7328"/>
    <w:rsid w:val="002C7649"/>
    <w:rsid w:val="002C770C"/>
    <w:rsid w:val="002C7843"/>
    <w:rsid w:val="002C7B4F"/>
    <w:rsid w:val="002C7D25"/>
    <w:rsid w:val="002D0AAB"/>
    <w:rsid w:val="002D1F2D"/>
    <w:rsid w:val="002D2518"/>
    <w:rsid w:val="002D279D"/>
    <w:rsid w:val="002D28AB"/>
    <w:rsid w:val="002D28C7"/>
    <w:rsid w:val="002D3A63"/>
    <w:rsid w:val="002D41A4"/>
    <w:rsid w:val="002D441D"/>
    <w:rsid w:val="002D4CD0"/>
    <w:rsid w:val="002D506C"/>
    <w:rsid w:val="002D5390"/>
    <w:rsid w:val="002D5840"/>
    <w:rsid w:val="002D5CCE"/>
    <w:rsid w:val="002D6892"/>
    <w:rsid w:val="002D6966"/>
    <w:rsid w:val="002D6FAD"/>
    <w:rsid w:val="002D759B"/>
    <w:rsid w:val="002D7A1D"/>
    <w:rsid w:val="002D7C2C"/>
    <w:rsid w:val="002E08A4"/>
    <w:rsid w:val="002E0CD1"/>
    <w:rsid w:val="002E142C"/>
    <w:rsid w:val="002E162F"/>
    <w:rsid w:val="002E1D0A"/>
    <w:rsid w:val="002E1DE8"/>
    <w:rsid w:val="002E1EB1"/>
    <w:rsid w:val="002E25D7"/>
    <w:rsid w:val="002E342E"/>
    <w:rsid w:val="002E3BCC"/>
    <w:rsid w:val="002E3C14"/>
    <w:rsid w:val="002E4315"/>
    <w:rsid w:val="002E43AD"/>
    <w:rsid w:val="002E45DC"/>
    <w:rsid w:val="002E4644"/>
    <w:rsid w:val="002E4ABF"/>
    <w:rsid w:val="002E505F"/>
    <w:rsid w:val="002E5299"/>
    <w:rsid w:val="002E5481"/>
    <w:rsid w:val="002E55C2"/>
    <w:rsid w:val="002E59C3"/>
    <w:rsid w:val="002E63B5"/>
    <w:rsid w:val="002E63F8"/>
    <w:rsid w:val="002E6811"/>
    <w:rsid w:val="002E71C6"/>
    <w:rsid w:val="002E72EE"/>
    <w:rsid w:val="002E73D4"/>
    <w:rsid w:val="002F03F5"/>
    <w:rsid w:val="002F0FC5"/>
    <w:rsid w:val="002F12B4"/>
    <w:rsid w:val="002F1342"/>
    <w:rsid w:val="002F21DD"/>
    <w:rsid w:val="002F225A"/>
    <w:rsid w:val="002F262D"/>
    <w:rsid w:val="002F292E"/>
    <w:rsid w:val="002F2B40"/>
    <w:rsid w:val="002F2BF8"/>
    <w:rsid w:val="002F3A0F"/>
    <w:rsid w:val="002F3D08"/>
    <w:rsid w:val="002F44A8"/>
    <w:rsid w:val="002F4764"/>
    <w:rsid w:val="002F48D2"/>
    <w:rsid w:val="002F49A8"/>
    <w:rsid w:val="002F4D1C"/>
    <w:rsid w:val="002F4E27"/>
    <w:rsid w:val="002F4E4C"/>
    <w:rsid w:val="002F514A"/>
    <w:rsid w:val="002F5247"/>
    <w:rsid w:val="002F5CD6"/>
    <w:rsid w:val="002F5DD0"/>
    <w:rsid w:val="002F61A5"/>
    <w:rsid w:val="002F635C"/>
    <w:rsid w:val="002F6944"/>
    <w:rsid w:val="002F751E"/>
    <w:rsid w:val="002F75EC"/>
    <w:rsid w:val="002F762D"/>
    <w:rsid w:val="002F7F5F"/>
    <w:rsid w:val="0030011B"/>
    <w:rsid w:val="00300425"/>
    <w:rsid w:val="00300BB4"/>
    <w:rsid w:val="003011E7"/>
    <w:rsid w:val="00301226"/>
    <w:rsid w:val="003014F2"/>
    <w:rsid w:val="00301B70"/>
    <w:rsid w:val="00301EB6"/>
    <w:rsid w:val="00301F0A"/>
    <w:rsid w:val="00302262"/>
    <w:rsid w:val="00302C87"/>
    <w:rsid w:val="00302EEF"/>
    <w:rsid w:val="00302FFC"/>
    <w:rsid w:val="003037BC"/>
    <w:rsid w:val="00303D5F"/>
    <w:rsid w:val="00303FB3"/>
    <w:rsid w:val="003049D1"/>
    <w:rsid w:val="0030602A"/>
    <w:rsid w:val="0030616F"/>
    <w:rsid w:val="003063A4"/>
    <w:rsid w:val="00306DE4"/>
    <w:rsid w:val="00307260"/>
    <w:rsid w:val="00307289"/>
    <w:rsid w:val="003074D2"/>
    <w:rsid w:val="00307E65"/>
    <w:rsid w:val="00310022"/>
    <w:rsid w:val="003102A4"/>
    <w:rsid w:val="00310317"/>
    <w:rsid w:val="003108ED"/>
    <w:rsid w:val="00310C5D"/>
    <w:rsid w:val="00311A2B"/>
    <w:rsid w:val="00311E8A"/>
    <w:rsid w:val="00312398"/>
    <w:rsid w:val="00312420"/>
    <w:rsid w:val="003132D7"/>
    <w:rsid w:val="003139E2"/>
    <w:rsid w:val="00313BB7"/>
    <w:rsid w:val="00314859"/>
    <w:rsid w:val="00314A2B"/>
    <w:rsid w:val="0031518B"/>
    <w:rsid w:val="003151F4"/>
    <w:rsid w:val="00315FA8"/>
    <w:rsid w:val="00316785"/>
    <w:rsid w:val="00317384"/>
    <w:rsid w:val="00320A19"/>
    <w:rsid w:val="00320BCD"/>
    <w:rsid w:val="00320C58"/>
    <w:rsid w:val="00320E66"/>
    <w:rsid w:val="003219A8"/>
    <w:rsid w:val="003220EF"/>
    <w:rsid w:val="003221C7"/>
    <w:rsid w:val="003223C5"/>
    <w:rsid w:val="00322A90"/>
    <w:rsid w:val="0032302C"/>
    <w:rsid w:val="003233C1"/>
    <w:rsid w:val="0032348F"/>
    <w:rsid w:val="00323CE9"/>
    <w:rsid w:val="00323E8B"/>
    <w:rsid w:val="00324304"/>
    <w:rsid w:val="003253B4"/>
    <w:rsid w:val="00325630"/>
    <w:rsid w:val="00325C6C"/>
    <w:rsid w:val="00326039"/>
    <w:rsid w:val="003260FC"/>
    <w:rsid w:val="003267CA"/>
    <w:rsid w:val="00326A57"/>
    <w:rsid w:val="00326F66"/>
    <w:rsid w:val="0032718C"/>
    <w:rsid w:val="003273FC"/>
    <w:rsid w:val="003305DE"/>
    <w:rsid w:val="00330E85"/>
    <w:rsid w:val="0033125A"/>
    <w:rsid w:val="003313D4"/>
    <w:rsid w:val="00331A0B"/>
    <w:rsid w:val="00331B77"/>
    <w:rsid w:val="00331F5D"/>
    <w:rsid w:val="00332544"/>
    <w:rsid w:val="0033389F"/>
    <w:rsid w:val="00333E94"/>
    <w:rsid w:val="00334192"/>
    <w:rsid w:val="00334635"/>
    <w:rsid w:val="0033485B"/>
    <w:rsid w:val="00335115"/>
    <w:rsid w:val="0033541D"/>
    <w:rsid w:val="00335A7E"/>
    <w:rsid w:val="00336591"/>
    <w:rsid w:val="00336BA1"/>
    <w:rsid w:val="00336DF3"/>
    <w:rsid w:val="00337248"/>
    <w:rsid w:val="00337315"/>
    <w:rsid w:val="00337A3D"/>
    <w:rsid w:val="00337C80"/>
    <w:rsid w:val="003401D3"/>
    <w:rsid w:val="00340498"/>
    <w:rsid w:val="003404A6"/>
    <w:rsid w:val="003405DC"/>
    <w:rsid w:val="00340DC5"/>
    <w:rsid w:val="00341121"/>
    <w:rsid w:val="003416E5"/>
    <w:rsid w:val="00342053"/>
    <w:rsid w:val="003420D8"/>
    <w:rsid w:val="0034242A"/>
    <w:rsid w:val="00342758"/>
    <w:rsid w:val="003427E2"/>
    <w:rsid w:val="00342FC3"/>
    <w:rsid w:val="00343833"/>
    <w:rsid w:val="0034411C"/>
    <w:rsid w:val="003442B5"/>
    <w:rsid w:val="00344A0B"/>
    <w:rsid w:val="00344B57"/>
    <w:rsid w:val="00344C34"/>
    <w:rsid w:val="00344C57"/>
    <w:rsid w:val="00344D30"/>
    <w:rsid w:val="00345211"/>
    <w:rsid w:val="003457D5"/>
    <w:rsid w:val="003459C4"/>
    <w:rsid w:val="00345B3C"/>
    <w:rsid w:val="00345BCC"/>
    <w:rsid w:val="00345F93"/>
    <w:rsid w:val="00346393"/>
    <w:rsid w:val="003464F1"/>
    <w:rsid w:val="00346ABE"/>
    <w:rsid w:val="003475C4"/>
    <w:rsid w:val="00347658"/>
    <w:rsid w:val="00347CD4"/>
    <w:rsid w:val="00347DC0"/>
    <w:rsid w:val="00347E4F"/>
    <w:rsid w:val="0035077C"/>
    <w:rsid w:val="00350B5B"/>
    <w:rsid w:val="0035105A"/>
    <w:rsid w:val="00351282"/>
    <w:rsid w:val="003513F2"/>
    <w:rsid w:val="0035183E"/>
    <w:rsid w:val="00351A3F"/>
    <w:rsid w:val="003526ED"/>
    <w:rsid w:val="00352FFD"/>
    <w:rsid w:val="003532D3"/>
    <w:rsid w:val="00353419"/>
    <w:rsid w:val="00354060"/>
    <w:rsid w:val="0035459F"/>
    <w:rsid w:val="003549D2"/>
    <w:rsid w:val="00354A50"/>
    <w:rsid w:val="00354B59"/>
    <w:rsid w:val="00354DAF"/>
    <w:rsid w:val="00355885"/>
    <w:rsid w:val="00355D69"/>
    <w:rsid w:val="00356590"/>
    <w:rsid w:val="00356C67"/>
    <w:rsid w:val="00357911"/>
    <w:rsid w:val="00357BC9"/>
    <w:rsid w:val="00357ED3"/>
    <w:rsid w:val="00360737"/>
    <w:rsid w:val="0036113B"/>
    <w:rsid w:val="00361569"/>
    <w:rsid w:val="00361579"/>
    <w:rsid w:val="003616E9"/>
    <w:rsid w:val="0036185D"/>
    <w:rsid w:val="00361D4F"/>
    <w:rsid w:val="00361E0C"/>
    <w:rsid w:val="00362043"/>
    <w:rsid w:val="00362ACB"/>
    <w:rsid w:val="00363078"/>
    <w:rsid w:val="003631B2"/>
    <w:rsid w:val="003636BD"/>
    <w:rsid w:val="003642BC"/>
    <w:rsid w:val="00364942"/>
    <w:rsid w:val="00364B80"/>
    <w:rsid w:val="003655A7"/>
    <w:rsid w:val="00365897"/>
    <w:rsid w:val="00365D41"/>
    <w:rsid w:val="0036629F"/>
    <w:rsid w:val="00366692"/>
    <w:rsid w:val="003667E3"/>
    <w:rsid w:val="00366959"/>
    <w:rsid w:val="00366B4B"/>
    <w:rsid w:val="0036705F"/>
    <w:rsid w:val="00367B48"/>
    <w:rsid w:val="00367C5E"/>
    <w:rsid w:val="00367E1B"/>
    <w:rsid w:val="00367E48"/>
    <w:rsid w:val="0037013D"/>
    <w:rsid w:val="00370C46"/>
    <w:rsid w:val="0037135A"/>
    <w:rsid w:val="00371485"/>
    <w:rsid w:val="00371C8F"/>
    <w:rsid w:val="00372968"/>
    <w:rsid w:val="00372CD7"/>
    <w:rsid w:val="00373109"/>
    <w:rsid w:val="003738AA"/>
    <w:rsid w:val="003738BA"/>
    <w:rsid w:val="00374753"/>
    <w:rsid w:val="00375A37"/>
    <w:rsid w:val="00375BAA"/>
    <w:rsid w:val="003768C3"/>
    <w:rsid w:val="0037692E"/>
    <w:rsid w:val="00376D12"/>
    <w:rsid w:val="00376E32"/>
    <w:rsid w:val="003770AF"/>
    <w:rsid w:val="00377130"/>
    <w:rsid w:val="003777CB"/>
    <w:rsid w:val="00377873"/>
    <w:rsid w:val="00377A22"/>
    <w:rsid w:val="00377A61"/>
    <w:rsid w:val="00377C00"/>
    <w:rsid w:val="0038081F"/>
    <w:rsid w:val="00380F70"/>
    <w:rsid w:val="003812A6"/>
    <w:rsid w:val="003812DA"/>
    <w:rsid w:val="00381DA0"/>
    <w:rsid w:val="00382536"/>
    <w:rsid w:val="003828BA"/>
    <w:rsid w:val="003831A4"/>
    <w:rsid w:val="003839DA"/>
    <w:rsid w:val="00384145"/>
    <w:rsid w:val="003848D2"/>
    <w:rsid w:val="003867C9"/>
    <w:rsid w:val="00386D26"/>
    <w:rsid w:val="0038705E"/>
    <w:rsid w:val="00387702"/>
    <w:rsid w:val="00387E7E"/>
    <w:rsid w:val="003909FD"/>
    <w:rsid w:val="00390A30"/>
    <w:rsid w:val="00390A41"/>
    <w:rsid w:val="00390AD8"/>
    <w:rsid w:val="00390DF2"/>
    <w:rsid w:val="0039119E"/>
    <w:rsid w:val="00391A8C"/>
    <w:rsid w:val="00391EF8"/>
    <w:rsid w:val="00392195"/>
    <w:rsid w:val="00392710"/>
    <w:rsid w:val="00393A75"/>
    <w:rsid w:val="00393FD0"/>
    <w:rsid w:val="003942A7"/>
    <w:rsid w:val="0039500A"/>
    <w:rsid w:val="003951B1"/>
    <w:rsid w:val="003963DB"/>
    <w:rsid w:val="003964A1"/>
    <w:rsid w:val="00397031"/>
    <w:rsid w:val="00397AA7"/>
    <w:rsid w:val="00397F35"/>
    <w:rsid w:val="003A091B"/>
    <w:rsid w:val="003A0944"/>
    <w:rsid w:val="003A0D61"/>
    <w:rsid w:val="003A0D6D"/>
    <w:rsid w:val="003A0DE1"/>
    <w:rsid w:val="003A12DF"/>
    <w:rsid w:val="003A266B"/>
    <w:rsid w:val="003A29A0"/>
    <w:rsid w:val="003A2A8A"/>
    <w:rsid w:val="003A2EBF"/>
    <w:rsid w:val="003A2F4E"/>
    <w:rsid w:val="003A3454"/>
    <w:rsid w:val="003A3912"/>
    <w:rsid w:val="003A392B"/>
    <w:rsid w:val="003A4F60"/>
    <w:rsid w:val="003A564B"/>
    <w:rsid w:val="003A57B1"/>
    <w:rsid w:val="003A62FB"/>
    <w:rsid w:val="003A6523"/>
    <w:rsid w:val="003A67A6"/>
    <w:rsid w:val="003A6C20"/>
    <w:rsid w:val="003A6DBE"/>
    <w:rsid w:val="003A7740"/>
    <w:rsid w:val="003A7CBE"/>
    <w:rsid w:val="003B002F"/>
    <w:rsid w:val="003B008B"/>
    <w:rsid w:val="003B0D60"/>
    <w:rsid w:val="003B17B2"/>
    <w:rsid w:val="003B1CAD"/>
    <w:rsid w:val="003B1D57"/>
    <w:rsid w:val="003B1FC9"/>
    <w:rsid w:val="003B25B2"/>
    <w:rsid w:val="003B2D5C"/>
    <w:rsid w:val="003B319B"/>
    <w:rsid w:val="003B3FA3"/>
    <w:rsid w:val="003B44EB"/>
    <w:rsid w:val="003B4527"/>
    <w:rsid w:val="003B4571"/>
    <w:rsid w:val="003B45B5"/>
    <w:rsid w:val="003B50E7"/>
    <w:rsid w:val="003B51F6"/>
    <w:rsid w:val="003B545E"/>
    <w:rsid w:val="003B588E"/>
    <w:rsid w:val="003B5B2D"/>
    <w:rsid w:val="003B5B3E"/>
    <w:rsid w:val="003B5F67"/>
    <w:rsid w:val="003B6642"/>
    <w:rsid w:val="003B72E2"/>
    <w:rsid w:val="003B734B"/>
    <w:rsid w:val="003B794E"/>
    <w:rsid w:val="003C02B9"/>
    <w:rsid w:val="003C02D4"/>
    <w:rsid w:val="003C07C8"/>
    <w:rsid w:val="003C0848"/>
    <w:rsid w:val="003C0AAF"/>
    <w:rsid w:val="003C10F9"/>
    <w:rsid w:val="003C130D"/>
    <w:rsid w:val="003C2D7E"/>
    <w:rsid w:val="003C2EF7"/>
    <w:rsid w:val="003C331A"/>
    <w:rsid w:val="003C3475"/>
    <w:rsid w:val="003C3554"/>
    <w:rsid w:val="003C36A6"/>
    <w:rsid w:val="003C4190"/>
    <w:rsid w:val="003C4313"/>
    <w:rsid w:val="003C4554"/>
    <w:rsid w:val="003C465C"/>
    <w:rsid w:val="003C4E99"/>
    <w:rsid w:val="003C5686"/>
    <w:rsid w:val="003C5E44"/>
    <w:rsid w:val="003C60BB"/>
    <w:rsid w:val="003C6508"/>
    <w:rsid w:val="003C6587"/>
    <w:rsid w:val="003C69BD"/>
    <w:rsid w:val="003C6BD7"/>
    <w:rsid w:val="003C6F25"/>
    <w:rsid w:val="003C6FB1"/>
    <w:rsid w:val="003C7356"/>
    <w:rsid w:val="003C73C2"/>
    <w:rsid w:val="003C7973"/>
    <w:rsid w:val="003C7E0A"/>
    <w:rsid w:val="003D0139"/>
    <w:rsid w:val="003D0427"/>
    <w:rsid w:val="003D0CE2"/>
    <w:rsid w:val="003D1B7A"/>
    <w:rsid w:val="003D275E"/>
    <w:rsid w:val="003D2E91"/>
    <w:rsid w:val="003D30EF"/>
    <w:rsid w:val="003D350D"/>
    <w:rsid w:val="003D3624"/>
    <w:rsid w:val="003D37AD"/>
    <w:rsid w:val="003D3A14"/>
    <w:rsid w:val="003D3CE2"/>
    <w:rsid w:val="003D3D7A"/>
    <w:rsid w:val="003D3FE6"/>
    <w:rsid w:val="003D4231"/>
    <w:rsid w:val="003D55EE"/>
    <w:rsid w:val="003D5FAF"/>
    <w:rsid w:val="003D6197"/>
    <w:rsid w:val="003D666A"/>
    <w:rsid w:val="003D67EA"/>
    <w:rsid w:val="003D6FE0"/>
    <w:rsid w:val="003D7092"/>
    <w:rsid w:val="003D732E"/>
    <w:rsid w:val="003D733B"/>
    <w:rsid w:val="003D76CD"/>
    <w:rsid w:val="003D77D2"/>
    <w:rsid w:val="003D7AC8"/>
    <w:rsid w:val="003E0358"/>
    <w:rsid w:val="003E06FD"/>
    <w:rsid w:val="003E1406"/>
    <w:rsid w:val="003E14DC"/>
    <w:rsid w:val="003E224A"/>
    <w:rsid w:val="003E260F"/>
    <w:rsid w:val="003E2B27"/>
    <w:rsid w:val="003E38A4"/>
    <w:rsid w:val="003E3DF2"/>
    <w:rsid w:val="003E3F8A"/>
    <w:rsid w:val="003E405B"/>
    <w:rsid w:val="003E42AE"/>
    <w:rsid w:val="003E44F0"/>
    <w:rsid w:val="003E4C3A"/>
    <w:rsid w:val="003E4C63"/>
    <w:rsid w:val="003E4D89"/>
    <w:rsid w:val="003E52C0"/>
    <w:rsid w:val="003E5303"/>
    <w:rsid w:val="003E57CA"/>
    <w:rsid w:val="003E5C53"/>
    <w:rsid w:val="003E6158"/>
    <w:rsid w:val="003E634D"/>
    <w:rsid w:val="003E6439"/>
    <w:rsid w:val="003E67F3"/>
    <w:rsid w:val="003E695B"/>
    <w:rsid w:val="003E6C02"/>
    <w:rsid w:val="003E72C2"/>
    <w:rsid w:val="003E7BB3"/>
    <w:rsid w:val="003E7CFD"/>
    <w:rsid w:val="003F0BF6"/>
    <w:rsid w:val="003F1828"/>
    <w:rsid w:val="003F1A5D"/>
    <w:rsid w:val="003F1E04"/>
    <w:rsid w:val="003F2480"/>
    <w:rsid w:val="003F2502"/>
    <w:rsid w:val="003F2712"/>
    <w:rsid w:val="003F2D5C"/>
    <w:rsid w:val="003F358C"/>
    <w:rsid w:val="003F436B"/>
    <w:rsid w:val="003F49CF"/>
    <w:rsid w:val="003F4A1C"/>
    <w:rsid w:val="003F4F87"/>
    <w:rsid w:val="003F5843"/>
    <w:rsid w:val="003F5D5B"/>
    <w:rsid w:val="003F680A"/>
    <w:rsid w:val="003F68B8"/>
    <w:rsid w:val="003F7612"/>
    <w:rsid w:val="003F7C5B"/>
    <w:rsid w:val="003F7D02"/>
    <w:rsid w:val="003F7E7D"/>
    <w:rsid w:val="003F7F98"/>
    <w:rsid w:val="003F7FA1"/>
    <w:rsid w:val="003F7FEE"/>
    <w:rsid w:val="004003A5"/>
    <w:rsid w:val="0040063F"/>
    <w:rsid w:val="00400771"/>
    <w:rsid w:val="00400B6D"/>
    <w:rsid w:val="0040133F"/>
    <w:rsid w:val="00401E37"/>
    <w:rsid w:val="004021AA"/>
    <w:rsid w:val="00402530"/>
    <w:rsid w:val="00402BBD"/>
    <w:rsid w:val="00402C1C"/>
    <w:rsid w:val="00403714"/>
    <w:rsid w:val="00403D06"/>
    <w:rsid w:val="00403E30"/>
    <w:rsid w:val="00403EDF"/>
    <w:rsid w:val="00403EF6"/>
    <w:rsid w:val="0040416D"/>
    <w:rsid w:val="00404664"/>
    <w:rsid w:val="00404B2C"/>
    <w:rsid w:val="00404D28"/>
    <w:rsid w:val="004053A7"/>
    <w:rsid w:val="00405860"/>
    <w:rsid w:val="004063B7"/>
    <w:rsid w:val="00406D7C"/>
    <w:rsid w:val="0040732D"/>
    <w:rsid w:val="00407CD4"/>
    <w:rsid w:val="00407F34"/>
    <w:rsid w:val="00411E8B"/>
    <w:rsid w:val="00411EC6"/>
    <w:rsid w:val="00412C35"/>
    <w:rsid w:val="00412C89"/>
    <w:rsid w:val="004135C5"/>
    <w:rsid w:val="004148BD"/>
    <w:rsid w:val="00414E98"/>
    <w:rsid w:val="00415099"/>
    <w:rsid w:val="0041574F"/>
    <w:rsid w:val="00415946"/>
    <w:rsid w:val="00415D49"/>
    <w:rsid w:val="00415D87"/>
    <w:rsid w:val="00415DDB"/>
    <w:rsid w:val="00416012"/>
    <w:rsid w:val="004160A5"/>
    <w:rsid w:val="0041631D"/>
    <w:rsid w:val="00416394"/>
    <w:rsid w:val="00416D27"/>
    <w:rsid w:val="00416F80"/>
    <w:rsid w:val="004175FE"/>
    <w:rsid w:val="00417966"/>
    <w:rsid w:val="00417C73"/>
    <w:rsid w:val="0042089C"/>
    <w:rsid w:val="0042105C"/>
    <w:rsid w:val="004212C3"/>
    <w:rsid w:val="00421938"/>
    <w:rsid w:val="00421CCE"/>
    <w:rsid w:val="004222E7"/>
    <w:rsid w:val="00422631"/>
    <w:rsid w:val="00422F66"/>
    <w:rsid w:val="0042300E"/>
    <w:rsid w:val="00423171"/>
    <w:rsid w:val="004253B1"/>
    <w:rsid w:val="00425DA3"/>
    <w:rsid w:val="00425F28"/>
    <w:rsid w:val="00426363"/>
    <w:rsid w:val="00426CCE"/>
    <w:rsid w:val="00426D3B"/>
    <w:rsid w:val="00427033"/>
    <w:rsid w:val="004273A9"/>
    <w:rsid w:val="004273F8"/>
    <w:rsid w:val="00427414"/>
    <w:rsid w:val="0042786B"/>
    <w:rsid w:val="00427C7D"/>
    <w:rsid w:val="00430078"/>
    <w:rsid w:val="0043069D"/>
    <w:rsid w:val="00430D70"/>
    <w:rsid w:val="004312C9"/>
    <w:rsid w:val="00431409"/>
    <w:rsid w:val="0043184D"/>
    <w:rsid w:val="00431866"/>
    <w:rsid w:val="00431894"/>
    <w:rsid w:val="004318FC"/>
    <w:rsid w:val="0043212C"/>
    <w:rsid w:val="004328BC"/>
    <w:rsid w:val="00432D62"/>
    <w:rsid w:val="004330B2"/>
    <w:rsid w:val="0043325A"/>
    <w:rsid w:val="0043373F"/>
    <w:rsid w:val="00433D64"/>
    <w:rsid w:val="00434093"/>
    <w:rsid w:val="0043423A"/>
    <w:rsid w:val="00434671"/>
    <w:rsid w:val="00434FFC"/>
    <w:rsid w:val="004353C9"/>
    <w:rsid w:val="00435B5C"/>
    <w:rsid w:val="00435E8D"/>
    <w:rsid w:val="00436171"/>
    <w:rsid w:val="00436AF8"/>
    <w:rsid w:val="00436F30"/>
    <w:rsid w:val="0043720C"/>
    <w:rsid w:val="004378BC"/>
    <w:rsid w:val="00440306"/>
    <w:rsid w:val="0044133E"/>
    <w:rsid w:val="0044197D"/>
    <w:rsid w:val="00441B16"/>
    <w:rsid w:val="00441B1A"/>
    <w:rsid w:val="00441B2F"/>
    <w:rsid w:val="00441D9A"/>
    <w:rsid w:val="00442098"/>
    <w:rsid w:val="00442644"/>
    <w:rsid w:val="004432FA"/>
    <w:rsid w:val="004438A0"/>
    <w:rsid w:val="00443D18"/>
    <w:rsid w:val="00443F58"/>
    <w:rsid w:val="00444262"/>
    <w:rsid w:val="0044458D"/>
    <w:rsid w:val="00444F35"/>
    <w:rsid w:val="0044576A"/>
    <w:rsid w:val="00445E2F"/>
    <w:rsid w:val="00445EA5"/>
    <w:rsid w:val="004464E4"/>
    <w:rsid w:val="004466C9"/>
    <w:rsid w:val="00446EE5"/>
    <w:rsid w:val="004478FE"/>
    <w:rsid w:val="00447D9F"/>
    <w:rsid w:val="00450138"/>
    <w:rsid w:val="00450464"/>
    <w:rsid w:val="0045070E"/>
    <w:rsid w:val="00450723"/>
    <w:rsid w:val="00451474"/>
    <w:rsid w:val="004529FC"/>
    <w:rsid w:val="00452F77"/>
    <w:rsid w:val="00452FF9"/>
    <w:rsid w:val="00453434"/>
    <w:rsid w:val="00453F9C"/>
    <w:rsid w:val="004543E1"/>
    <w:rsid w:val="00454B33"/>
    <w:rsid w:val="00455248"/>
    <w:rsid w:val="0045577A"/>
    <w:rsid w:val="0045580E"/>
    <w:rsid w:val="0045595C"/>
    <w:rsid w:val="004562B3"/>
    <w:rsid w:val="004565C5"/>
    <w:rsid w:val="00456617"/>
    <w:rsid w:val="0045689E"/>
    <w:rsid w:val="00456980"/>
    <w:rsid w:val="00456A32"/>
    <w:rsid w:val="00456C01"/>
    <w:rsid w:val="00456DF8"/>
    <w:rsid w:val="00456E3F"/>
    <w:rsid w:val="004571B2"/>
    <w:rsid w:val="0045730A"/>
    <w:rsid w:val="00457468"/>
    <w:rsid w:val="0045769A"/>
    <w:rsid w:val="00457CA4"/>
    <w:rsid w:val="00457D6F"/>
    <w:rsid w:val="00457E2A"/>
    <w:rsid w:val="00460681"/>
    <w:rsid w:val="004613BF"/>
    <w:rsid w:val="004615C6"/>
    <w:rsid w:val="004616E6"/>
    <w:rsid w:val="00461F75"/>
    <w:rsid w:val="004622F8"/>
    <w:rsid w:val="004630FA"/>
    <w:rsid w:val="00464297"/>
    <w:rsid w:val="004648BD"/>
    <w:rsid w:val="00464B59"/>
    <w:rsid w:val="00464CCB"/>
    <w:rsid w:val="00464D71"/>
    <w:rsid w:val="00465B2A"/>
    <w:rsid w:val="00465B68"/>
    <w:rsid w:val="00466D5D"/>
    <w:rsid w:val="004674B7"/>
    <w:rsid w:val="004678F6"/>
    <w:rsid w:val="00467A06"/>
    <w:rsid w:val="00467DB0"/>
    <w:rsid w:val="00467FD7"/>
    <w:rsid w:val="00470283"/>
    <w:rsid w:val="00470773"/>
    <w:rsid w:val="00470961"/>
    <w:rsid w:val="00470D52"/>
    <w:rsid w:val="0047105A"/>
    <w:rsid w:val="004712D0"/>
    <w:rsid w:val="0047137E"/>
    <w:rsid w:val="004720A1"/>
    <w:rsid w:val="00472874"/>
    <w:rsid w:val="00472A30"/>
    <w:rsid w:val="00472F1E"/>
    <w:rsid w:val="00473033"/>
    <w:rsid w:val="0047327C"/>
    <w:rsid w:val="00473D08"/>
    <w:rsid w:val="00473E45"/>
    <w:rsid w:val="00474301"/>
    <w:rsid w:val="00474B16"/>
    <w:rsid w:val="00474DD7"/>
    <w:rsid w:val="00474FFA"/>
    <w:rsid w:val="004750B9"/>
    <w:rsid w:val="004753F6"/>
    <w:rsid w:val="00475AFB"/>
    <w:rsid w:val="00475E63"/>
    <w:rsid w:val="00475F89"/>
    <w:rsid w:val="00476382"/>
    <w:rsid w:val="00476446"/>
    <w:rsid w:val="00476CD4"/>
    <w:rsid w:val="00476D57"/>
    <w:rsid w:val="004772F0"/>
    <w:rsid w:val="00477657"/>
    <w:rsid w:val="00480229"/>
    <w:rsid w:val="00480276"/>
    <w:rsid w:val="004807B4"/>
    <w:rsid w:val="00480879"/>
    <w:rsid w:val="004808BB"/>
    <w:rsid w:val="00480CF3"/>
    <w:rsid w:val="0048150B"/>
    <w:rsid w:val="00481570"/>
    <w:rsid w:val="00481DE8"/>
    <w:rsid w:val="0048287E"/>
    <w:rsid w:val="0048298B"/>
    <w:rsid w:val="00482DBB"/>
    <w:rsid w:val="00482F58"/>
    <w:rsid w:val="00483255"/>
    <w:rsid w:val="0048347C"/>
    <w:rsid w:val="00483A03"/>
    <w:rsid w:val="00483F00"/>
    <w:rsid w:val="00483FD4"/>
    <w:rsid w:val="00484523"/>
    <w:rsid w:val="0048455B"/>
    <w:rsid w:val="00484AC5"/>
    <w:rsid w:val="00484CB0"/>
    <w:rsid w:val="0048560B"/>
    <w:rsid w:val="00485E39"/>
    <w:rsid w:val="00485FC1"/>
    <w:rsid w:val="00486029"/>
    <w:rsid w:val="00486269"/>
    <w:rsid w:val="004868B9"/>
    <w:rsid w:val="0048692E"/>
    <w:rsid w:val="00486C33"/>
    <w:rsid w:val="004870CD"/>
    <w:rsid w:val="0048733D"/>
    <w:rsid w:val="00487A39"/>
    <w:rsid w:val="00487CEA"/>
    <w:rsid w:val="00487F10"/>
    <w:rsid w:val="0049042D"/>
    <w:rsid w:val="00490AB9"/>
    <w:rsid w:val="00490CF8"/>
    <w:rsid w:val="004911B0"/>
    <w:rsid w:val="00491276"/>
    <w:rsid w:val="00491452"/>
    <w:rsid w:val="00491644"/>
    <w:rsid w:val="00491836"/>
    <w:rsid w:val="00492F5B"/>
    <w:rsid w:val="0049369F"/>
    <w:rsid w:val="00493D47"/>
    <w:rsid w:val="00494154"/>
    <w:rsid w:val="00494CFB"/>
    <w:rsid w:val="00495043"/>
    <w:rsid w:val="00495271"/>
    <w:rsid w:val="00495C2B"/>
    <w:rsid w:val="00495C3C"/>
    <w:rsid w:val="00495CE5"/>
    <w:rsid w:val="00495DF6"/>
    <w:rsid w:val="00496765"/>
    <w:rsid w:val="0049684C"/>
    <w:rsid w:val="00496D5C"/>
    <w:rsid w:val="0049703E"/>
    <w:rsid w:val="004970DF"/>
    <w:rsid w:val="004970F5"/>
    <w:rsid w:val="00497906"/>
    <w:rsid w:val="004A0553"/>
    <w:rsid w:val="004A0CF3"/>
    <w:rsid w:val="004A1DC4"/>
    <w:rsid w:val="004A2407"/>
    <w:rsid w:val="004A2580"/>
    <w:rsid w:val="004A27C0"/>
    <w:rsid w:val="004A28E3"/>
    <w:rsid w:val="004A2CA5"/>
    <w:rsid w:val="004A308C"/>
    <w:rsid w:val="004A3505"/>
    <w:rsid w:val="004A3802"/>
    <w:rsid w:val="004A394D"/>
    <w:rsid w:val="004A39E9"/>
    <w:rsid w:val="004A3A40"/>
    <w:rsid w:val="004A4DD8"/>
    <w:rsid w:val="004A5349"/>
    <w:rsid w:val="004A5DBF"/>
    <w:rsid w:val="004A7220"/>
    <w:rsid w:val="004A7327"/>
    <w:rsid w:val="004A748F"/>
    <w:rsid w:val="004A7986"/>
    <w:rsid w:val="004A7C5B"/>
    <w:rsid w:val="004B05E8"/>
    <w:rsid w:val="004B073C"/>
    <w:rsid w:val="004B0F39"/>
    <w:rsid w:val="004B1129"/>
    <w:rsid w:val="004B13EB"/>
    <w:rsid w:val="004B1A7C"/>
    <w:rsid w:val="004B2006"/>
    <w:rsid w:val="004B27FB"/>
    <w:rsid w:val="004B3673"/>
    <w:rsid w:val="004B3A08"/>
    <w:rsid w:val="004B3BE9"/>
    <w:rsid w:val="004B3D4C"/>
    <w:rsid w:val="004B415D"/>
    <w:rsid w:val="004B44D3"/>
    <w:rsid w:val="004B4D25"/>
    <w:rsid w:val="004B531A"/>
    <w:rsid w:val="004B61D1"/>
    <w:rsid w:val="004B63FE"/>
    <w:rsid w:val="004B6530"/>
    <w:rsid w:val="004B6BA0"/>
    <w:rsid w:val="004B77EB"/>
    <w:rsid w:val="004C0032"/>
    <w:rsid w:val="004C01A7"/>
    <w:rsid w:val="004C026B"/>
    <w:rsid w:val="004C0380"/>
    <w:rsid w:val="004C08E0"/>
    <w:rsid w:val="004C1134"/>
    <w:rsid w:val="004C1AE3"/>
    <w:rsid w:val="004C1B2E"/>
    <w:rsid w:val="004C1F3D"/>
    <w:rsid w:val="004C245E"/>
    <w:rsid w:val="004C288E"/>
    <w:rsid w:val="004C2F4B"/>
    <w:rsid w:val="004C34D4"/>
    <w:rsid w:val="004C371E"/>
    <w:rsid w:val="004C38AC"/>
    <w:rsid w:val="004C3B98"/>
    <w:rsid w:val="004C4249"/>
    <w:rsid w:val="004C462E"/>
    <w:rsid w:val="004C5DD1"/>
    <w:rsid w:val="004C5EB8"/>
    <w:rsid w:val="004C64F4"/>
    <w:rsid w:val="004C6525"/>
    <w:rsid w:val="004C6ECA"/>
    <w:rsid w:val="004C72DF"/>
    <w:rsid w:val="004C7320"/>
    <w:rsid w:val="004C7909"/>
    <w:rsid w:val="004C79D4"/>
    <w:rsid w:val="004C7DBE"/>
    <w:rsid w:val="004D01B5"/>
    <w:rsid w:val="004D08DC"/>
    <w:rsid w:val="004D0DCB"/>
    <w:rsid w:val="004D12D1"/>
    <w:rsid w:val="004D1CFE"/>
    <w:rsid w:val="004D1E48"/>
    <w:rsid w:val="004D1FF0"/>
    <w:rsid w:val="004D2A85"/>
    <w:rsid w:val="004D32D3"/>
    <w:rsid w:val="004D3838"/>
    <w:rsid w:val="004D38A9"/>
    <w:rsid w:val="004D3C84"/>
    <w:rsid w:val="004D3E5C"/>
    <w:rsid w:val="004D407C"/>
    <w:rsid w:val="004D412F"/>
    <w:rsid w:val="004D4296"/>
    <w:rsid w:val="004D48C6"/>
    <w:rsid w:val="004D4977"/>
    <w:rsid w:val="004D4C40"/>
    <w:rsid w:val="004D4FA3"/>
    <w:rsid w:val="004D5E08"/>
    <w:rsid w:val="004D6298"/>
    <w:rsid w:val="004D67C1"/>
    <w:rsid w:val="004D6E4D"/>
    <w:rsid w:val="004D6F58"/>
    <w:rsid w:val="004D77D2"/>
    <w:rsid w:val="004D7B99"/>
    <w:rsid w:val="004E070A"/>
    <w:rsid w:val="004E08FB"/>
    <w:rsid w:val="004E09EE"/>
    <w:rsid w:val="004E1161"/>
    <w:rsid w:val="004E1167"/>
    <w:rsid w:val="004E1CC0"/>
    <w:rsid w:val="004E1DD6"/>
    <w:rsid w:val="004E1ECE"/>
    <w:rsid w:val="004E209B"/>
    <w:rsid w:val="004E20AD"/>
    <w:rsid w:val="004E218E"/>
    <w:rsid w:val="004E237F"/>
    <w:rsid w:val="004E2752"/>
    <w:rsid w:val="004E2C9F"/>
    <w:rsid w:val="004E3427"/>
    <w:rsid w:val="004E3474"/>
    <w:rsid w:val="004E38D6"/>
    <w:rsid w:val="004E3D05"/>
    <w:rsid w:val="004E3E46"/>
    <w:rsid w:val="004E3EE7"/>
    <w:rsid w:val="004E3F8F"/>
    <w:rsid w:val="004E451C"/>
    <w:rsid w:val="004E4A36"/>
    <w:rsid w:val="004E4CA7"/>
    <w:rsid w:val="004E4D08"/>
    <w:rsid w:val="004E593C"/>
    <w:rsid w:val="004E6084"/>
    <w:rsid w:val="004E6B95"/>
    <w:rsid w:val="004E6BEA"/>
    <w:rsid w:val="004E6EFF"/>
    <w:rsid w:val="004E710B"/>
    <w:rsid w:val="004E73E9"/>
    <w:rsid w:val="004E7961"/>
    <w:rsid w:val="004E7C75"/>
    <w:rsid w:val="004F000F"/>
    <w:rsid w:val="004F0659"/>
    <w:rsid w:val="004F06E1"/>
    <w:rsid w:val="004F08C4"/>
    <w:rsid w:val="004F08CF"/>
    <w:rsid w:val="004F0AC3"/>
    <w:rsid w:val="004F0BA2"/>
    <w:rsid w:val="004F0CEC"/>
    <w:rsid w:val="004F10BD"/>
    <w:rsid w:val="004F1237"/>
    <w:rsid w:val="004F1320"/>
    <w:rsid w:val="004F1922"/>
    <w:rsid w:val="004F1F21"/>
    <w:rsid w:val="004F251C"/>
    <w:rsid w:val="004F28C4"/>
    <w:rsid w:val="004F39DA"/>
    <w:rsid w:val="004F3B57"/>
    <w:rsid w:val="004F3C12"/>
    <w:rsid w:val="004F46A2"/>
    <w:rsid w:val="004F4AA1"/>
    <w:rsid w:val="004F4D5C"/>
    <w:rsid w:val="004F5267"/>
    <w:rsid w:val="004F52DE"/>
    <w:rsid w:val="004F5564"/>
    <w:rsid w:val="004F599D"/>
    <w:rsid w:val="004F5B3F"/>
    <w:rsid w:val="004F60A2"/>
    <w:rsid w:val="004F646C"/>
    <w:rsid w:val="004F6621"/>
    <w:rsid w:val="004F6AA1"/>
    <w:rsid w:val="004F74FF"/>
    <w:rsid w:val="004F7A7E"/>
    <w:rsid w:val="004F7F0B"/>
    <w:rsid w:val="00500838"/>
    <w:rsid w:val="00500C65"/>
    <w:rsid w:val="005014AC"/>
    <w:rsid w:val="005017EF"/>
    <w:rsid w:val="00502501"/>
    <w:rsid w:val="00502C92"/>
    <w:rsid w:val="0050340A"/>
    <w:rsid w:val="00503AED"/>
    <w:rsid w:val="00503E4C"/>
    <w:rsid w:val="00503EFA"/>
    <w:rsid w:val="00503F49"/>
    <w:rsid w:val="00504183"/>
    <w:rsid w:val="0050422E"/>
    <w:rsid w:val="005048C8"/>
    <w:rsid w:val="00504A3A"/>
    <w:rsid w:val="00505395"/>
    <w:rsid w:val="0050547C"/>
    <w:rsid w:val="005054D6"/>
    <w:rsid w:val="005059FB"/>
    <w:rsid w:val="00505F8B"/>
    <w:rsid w:val="00506716"/>
    <w:rsid w:val="00507038"/>
    <w:rsid w:val="00507278"/>
    <w:rsid w:val="00507C27"/>
    <w:rsid w:val="00510044"/>
    <w:rsid w:val="00510764"/>
    <w:rsid w:val="00510897"/>
    <w:rsid w:val="0051091A"/>
    <w:rsid w:val="005115D8"/>
    <w:rsid w:val="00511EA6"/>
    <w:rsid w:val="0051204D"/>
    <w:rsid w:val="005126F3"/>
    <w:rsid w:val="00512C26"/>
    <w:rsid w:val="0051376C"/>
    <w:rsid w:val="005139F6"/>
    <w:rsid w:val="00514026"/>
    <w:rsid w:val="005141D5"/>
    <w:rsid w:val="005141EF"/>
    <w:rsid w:val="00514346"/>
    <w:rsid w:val="00514811"/>
    <w:rsid w:val="00514C19"/>
    <w:rsid w:val="0051552A"/>
    <w:rsid w:val="00515960"/>
    <w:rsid w:val="005159C9"/>
    <w:rsid w:val="005162D9"/>
    <w:rsid w:val="005167D3"/>
    <w:rsid w:val="00516D03"/>
    <w:rsid w:val="00516D57"/>
    <w:rsid w:val="005174DE"/>
    <w:rsid w:val="0051798E"/>
    <w:rsid w:val="00517B1B"/>
    <w:rsid w:val="00517C24"/>
    <w:rsid w:val="00520705"/>
    <w:rsid w:val="005209A0"/>
    <w:rsid w:val="00520CB6"/>
    <w:rsid w:val="00521175"/>
    <w:rsid w:val="0052156C"/>
    <w:rsid w:val="005219BF"/>
    <w:rsid w:val="00521C3E"/>
    <w:rsid w:val="00521C63"/>
    <w:rsid w:val="0052243E"/>
    <w:rsid w:val="00522850"/>
    <w:rsid w:val="00522876"/>
    <w:rsid w:val="00522EB0"/>
    <w:rsid w:val="00522F1E"/>
    <w:rsid w:val="00523747"/>
    <w:rsid w:val="00523DC2"/>
    <w:rsid w:val="00523EB1"/>
    <w:rsid w:val="00524873"/>
    <w:rsid w:val="00524915"/>
    <w:rsid w:val="00524BCD"/>
    <w:rsid w:val="00524F5B"/>
    <w:rsid w:val="00524F8A"/>
    <w:rsid w:val="005252DB"/>
    <w:rsid w:val="0052531C"/>
    <w:rsid w:val="00525E60"/>
    <w:rsid w:val="00525EA5"/>
    <w:rsid w:val="005260BA"/>
    <w:rsid w:val="005265D7"/>
    <w:rsid w:val="005269BC"/>
    <w:rsid w:val="00527018"/>
    <w:rsid w:val="005277F7"/>
    <w:rsid w:val="00527B55"/>
    <w:rsid w:val="00527C91"/>
    <w:rsid w:val="00527FD6"/>
    <w:rsid w:val="005311F5"/>
    <w:rsid w:val="00531756"/>
    <w:rsid w:val="00531F43"/>
    <w:rsid w:val="005324C0"/>
    <w:rsid w:val="00532A22"/>
    <w:rsid w:val="00532ECE"/>
    <w:rsid w:val="005330B1"/>
    <w:rsid w:val="00533511"/>
    <w:rsid w:val="00533C49"/>
    <w:rsid w:val="00534138"/>
    <w:rsid w:val="005343AD"/>
    <w:rsid w:val="00534421"/>
    <w:rsid w:val="00534A56"/>
    <w:rsid w:val="005350A4"/>
    <w:rsid w:val="005350F4"/>
    <w:rsid w:val="0053582C"/>
    <w:rsid w:val="005359E3"/>
    <w:rsid w:val="005360AB"/>
    <w:rsid w:val="0053745D"/>
    <w:rsid w:val="0054002A"/>
    <w:rsid w:val="0054064C"/>
    <w:rsid w:val="00540BDC"/>
    <w:rsid w:val="00540C18"/>
    <w:rsid w:val="00540C3E"/>
    <w:rsid w:val="00540CCE"/>
    <w:rsid w:val="005410A5"/>
    <w:rsid w:val="00542226"/>
    <w:rsid w:val="005427AA"/>
    <w:rsid w:val="005429FE"/>
    <w:rsid w:val="00542B24"/>
    <w:rsid w:val="00542CC3"/>
    <w:rsid w:val="00542E4E"/>
    <w:rsid w:val="005434B8"/>
    <w:rsid w:val="00543738"/>
    <w:rsid w:val="005443EC"/>
    <w:rsid w:val="005444B1"/>
    <w:rsid w:val="005445E9"/>
    <w:rsid w:val="00544A0D"/>
    <w:rsid w:val="00544A4E"/>
    <w:rsid w:val="005452E0"/>
    <w:rsid w:val="00545D07"/>
    <w:rsid w:val="00545F28"/>
    <w:rsid w:val="00546279"/>
    <w:rsid w:val="00546498"/>
    <w:rsid w:val="00547137"/>
    <w:rsid w:val="005471B8"/>
    <w:rsid w:val="0054777D"/>
    <w:rsid w:val="00547E7C"/>
    <w:rsid w:val="00547F39"/>
    <w:rsid w:val="00547F40"/>
    <w:rsid w:val="00547F59"/>
    <w:rsid w:val="005505ED"/>
    <w:rsid w:val="005505FC"/>
    <w:rsid w:val="00550910"/>
    <w:rsid w:val="00550CD7"/>
    <w:rsid w:val="00550D97"/>
    <w:rsid w:val="0055114B"/>
    <w:rsid w:val="00551FA0"/>
    <w:rsid w:val="00552383"/>
    <w:rsid w:val="0055243C"/>
    <w:rsid w:val="005524D4"/>
    <w:rsid w:val="005529C8"/>
    <w:rsid w:val="00552A59"/>
    <w:rsid w:val="00553597"/>
    <w:rsid w:val="00553DED"/>
    <w:rsid w:val="005546B5"/>
    <w:rsid w:val="00554818"/>
    <w:rsid w:val="00554883"/>
    <w:rsid w:val="0055495A"/>
    <w:rsid w:val="00554E24"/>
    <w:rsid w:val="005550CC"/>
    <w:rsid w:val="005552AC"/>
    <w:rsid w:val="0055555B"/>
    <w:rsid w:val="00555889"/>
    <w:rsid w:val="00556049"/>
    <w:rsid w:val="005565BD"/>
    <w:rsid w:val="005565CC"/>
    <w:rsid w:val="00556BED"/>
    <w:rsid w:val="00556C11"/>
    <w:rsid w:val="00556D14"/>
    <w:rsid w:val="0055751C"/>
    <w:rsid w:val="00557744"/>
    <w:rsid w:val="00557DD8"/>
    <w:rsid w:val="005600C2"/>
    <w:rsid w:val="00560253"/>
    <w:rsid w:val="0056074F"/>
    <w:rsid w:val="005619D9"/>
    <w:rsid w:val="0056216A"/>
    <w:rsid w:val="00562B9D"/>
    <w:rsid w:val="00562BBB"/>
    <w:rsid w:val="00562FB8"/>
    <w:rsid w:val="00564005"/>
    <w:rsid w:val="005641C4"/>
    <w:rsid w:val="00564340"/>
    <w:rsid w:val="00564ABD"/>
    <w:rsid w:val="00564BC9"/>
    <w:rsid w:val="005653D7"/>
    <w:rsid w:val="00565487"/>
    <w:rsid w:val="0056592A"/>
    <w:rsid w:val="00565975"/>
    <w:rsid w:val="0056606A"/>
    <w:rsid w:val="005663CA"/>
    <w:rsid w:val="00566BD8"/>
    <w:rsid w:val="00567937"/>
    <w:rsid w:val="00567A62"/>
    <w:rsid w:val="00567BA1"/>
    <w:rsid w:val="00567D41"/>
    <w:rsid w:val="00570397"/>
    <w:rsid w:val="0057057F"/>
    <w:rsid w:val="00570599"/>
    <w:rsid w:val="0057073C"/>
    <w:rsid w:val="005709D2"/>
    <w:rsid w:val="00571473"/>
    <w:rsid w:val="005722D7"/>
    <w:rsid w:val="00572893"/>
    <w:rsid w:val="00572EF1"/>
    <w:rsid w:val="00572FEC"/>
    <w:rsid w:val="005735AA"/>
    <w:rsid w:val="005736CE"/>
    <w:rsid w:val="00573ED3"/>
    <w:rsid w:val="00574042"/>
    <w:rsid w:val="00574936"/>
    <w:rsid w:val="00574DDC"/>
    <w:rsid w:val="00574F79"/>
    <w:rsid w:val="0057500B"/>
    <w:rsid w:val="0057590B"/>
    <w:rsid w:val="0057610F"/>
    <w:rsid w:val="005762DD"/>
    <w:rsid w:val="00576AAF"/>
    <w:rsid w:val="00576BBA"/>
    <w:rsid w:val="00577349"/>
    <w:rsid w:val="00577445"/>
    <w:rsid w:val="00577CE4"/>
    <w:rsid w:val="00577E81"/>
    <w:rsid w:val="00577F2F"/>
    <w:rsid w:val="00580000"/>
    <w:rsid w:val="00580702"/>
    <w:rsid w:val="00580741"/>
    <w:rsid w:val="0058084A"/>
    <w:rsid w:val="00580AB3"/>
    <w:rsid w:val="00580CB6"/>
    <w:rsid w:val="0058102E"/>
    <w:rsid w:val="005810CD"/>
    <w:rsid w:val="00581773"/>
    <w:rsid w:val="00581A15"/>
    <w:rsid w:val="00581D75"/>
    <w:rsid w:val="00582D97"/>
    <w:rsid w:val="00583083"/>
    <w:rsid w:val="00583948"/>
    <w:rsid w:val="00583C75"/>
    <w:rsid w:val="00584408"/>
    <w:rsid w:val="005847F5"/>
    <w:rsid w:val="00585DCE"/>
    <w:rsid w:val="00586772"/>
    <w:rsid w:val="00586A39"/>
    <w:rsid w:val="00586A5D"/>
    <w:rsid w:val="00586E5B"/>
    <w:rsid w:val="0058759C"/>
    <w:rsid w:val="00587DF3"/>
    <w:rsid w:val="00587FB4"/>
    <w:rsid w:val="00590E29"/>
    <w:rsid w:val="005910F2"/>
    <w:rsid w:val="00591359"/>
    <w:rsid w:val="00591505"/>
    <w:rsid w:val="005915CC"/>
    <w:rsid w:val="0059184F"/>
    <w:rsid w:val="005918BC"/>
    <w:rsid w:val="00592108"/>
    <w:rsid w:val="00592174"/>
    <w:rsid w:val="0059279E"/>
    <w:rsid w:val="00592FE8"/>
    <w:rsid w:val="005933EE"/>
    <w:rsid w:val="00593CAE"/>
    <w:rsid w:val="00593CAF"/>
    <w:rsid w:val="00594104"/>
    <w:rsid w:val="005942DC"/>
    <w:rsid w:val="005942ED"/>
    <w:rsid w:val="00595DBA"/>
    <w:rsid w:val="00595EFC"/>
    <w:rsid w:val="0059631F"/>
    <w:rsid w:val="0059647E"/>
    <w:rsid w:val="00596E69"/>
    <w:rsid w:val="005977DA"/>
    <w:rsid w:val="005A00AB"/>
    <w:rsid w:val="005A00CD"/>
    <w:rsid w:val="005A0259"/>
    <w:rsid w:val="005A03CD"/>
    <w:rsid w:val="005A08B7"/>
    <w:rsid w:val="005A0E07"/>
    <w:rsid w:val="005A1270"/>
    <w:rsid w:val="005A13F5"/>
    <w:rsid w:val="005A13F9"/>
    <w:rsid w:val="005A1F8F"/>
    <w:rsid w:val="005A21E2"/>
    <w:rsid w:val="005A22CC"/>
    <w:rsid w:val="005A2DA7"/>
    <w:rsid w:val="005A3093"/>
    <w:rsid w:val="005A32C8"/>
    <w:rsid w:val="005A33CF"/>
    <w:rsid w:val="005A4685"/>
    <w:rsid w:val="005A5D35"/>
    <w:rsid w:val="005A652C"/>
    <w:rsid w:val="005A65BE"/>
    <w:rsid w:val="005A714F"/>
    <w:rsid w:val="005A7223"/>
    <w:rsid w:val="005A7668"/>
    <w:rsid w:val="005A7A25"/>
    <w:rsid w:val="005A7AB4"/>
    <w:rsid w:val="005A7B03"/>
    <w:rsid w:val="005A7B2A"/>
    <w:rsid w:val="005A7B7D"/>
    <w:rsid w:val="005B0363"/>
    <w:rsid w:val="005B05F6"/>
    <w:rsid w:val="005B0859"/>
    <w:rsid w:val="005B0E13"/>
    <w:rsid w:val="005B1222"/>
    <w:rsid w:val="005B12EE"/>
    <w:rsid w:val="005B1C80"/>
    <w:rsid w:val="005B2025"/>
    <w:rsid w:val="005B27E1"/>
    <w:rsid w:val="005B2A9E"/>
    <w:rsid w:val="005B32FC"/>
    <w:rsid w:val="005B381C"/>
    <w:rsid w:val="005B3849"/>
    <w:rsid w:val="005B3AEE"/>
    <w:rsid w:val="005B3C5B"/>
    <w:rsid w:val="005B3E41"/>
    <w:rsid w:val="005B403B"/>
    <w:rsid w:val="005B4313"/>
    <w:rsid w:val="005B4A76"/>
    <w:rsid w:val="005B4DCC"/>
    <w:rsid w:val="005B4E0E"/>
    <w:rsid w:val="005B6926"/>
    <w:rsid w:val="005B6F29"/>
    <w:rsid w:val="005B70F4"/>
    <w:rsid w:val="005B74E3"/>
    <w:rsid w:val="005B7524"/>
    <w:rsid w:val="005B7561"/>
    <w:rsid w:val="005B779D"/>
    <w:rsid w:val="005B7D07"/>
    <w:rsid w:val="005B7F31"/>
    <w:rsid w:val="005B7F73"/>
    <w:rsid w:val="005C0F30"/>
    <w:rsid w:val="005C0F97"/>
    <w:rsid w:val="005C12E6"/>
    <w:rsid w:val="005C15E9"/>
    <w:rsid w:val="005C180C"/>
    <w:rsid w:val="005C193F"/>
    <w:rsid w:val="005C19EF"/>
    <w:rsid w:val="005C1E08"/>
    <w:rsid w:val="005C2138"/>
    <w:rsid w:val="005C2C8C"/>
    <w:rsid w:val="005C2CC3"/>
    <w:rsid w:val="005C3006"/>
    <w:rsid w:val="005C400C"/>
    <w:rsid w:val="005C404D"/>
    <w:rsid w:val="005C41D6"/>
    <w:rsid w:val="005C42FB"/>
    <w:rsid w:val="005C4A8F"/>
    <w:rsid w:val="005C4BA6"/>
    <w:rsid w:val="005C4E67"/>
    <w:rsid w:val="005C5795"/>
    <w:rsid w:val="005C5B46"/>
    <w:rsid w:val="005C6A84"/>
    <w:rsid w:val="005C6D0D"/>
    <w:rsid w:val="005C70D8"/>
    <w:rsid w:val="005C74A3"/>
    <w:rsid w:val="005C7739"/>
    <w:rsid w:val="005C7871"/>
    <w:rsid w:val="005C7B0A"/>
    <w:rsid w:val="005C7B0D"/>
    <w:rsid w:val="005D00C6"/>
    <w:rsid w:val="005D17EB"/>
    <w:rsid w:val="005D1862"/>
    <w:rsid w:val="005D1FF7"/>
    <w:rsid w:val="005D2363"/>
    <w:rsid w:val="005D2482"/>
    <w:rsid w:val="005D2F0A"/>
    <w:rsid w:val="005D30A5"/>
    <w:rsid w:val="005D35E2"/>
    <w:rsid w:val="005D3B33"/>
    <w:rsid w:val="005D3DAB"/>
    <w:rsid w:val="005D4202"/>
    <w:rsid w:val="005D4603"/>
    <w:rsid w:val="005D4A11"/>
    <w:rsid w:val="005D4C77"/>
    <w:rsid w:val="005D4EA7"/>
    <w:rsid w:val="005D503F"/>
    <w:rsid w:val="005D5937"/>
    <w:rsid w:val="005D59CD"/>
    <w:rsid w:val="005D5DE9"/>
    <w:rsid w:val="005D5E27"/>
    <w:rsid w:val="005D5F72"/>
    <w:rsid w:val="005D60F2"/>
    <w:rsid w:val="005D6390"/>
    <w:rsid w:val="005D6534"/>
    <w:rsid w:val="005D773F"/>
    <w:rsid w:val="005D77F3"/>
    <w:rsid w:val="005D78B8"/>
    <w:rsid w:val="005D7A8A"/>
    <w:rsid w:val="005D7B89"/>
    <w:rsid w:val="005D7E18"/>
    <w:rsid w:val="005D7F18"/>
    <w:rsid w:val="005E0814"/>
    <w:rsid w:val="005E0FDC"/>
    <w:rsid w:val="005E18D0"/>
    <w:rsid w:val="005E19F7"/>
    <w:rsid w:val="005E1AEA"/>
    <w:rsid w:val="005E217F"/>
    <w:rsid w:val="005E29E4"/>
    <w:rsid w:val="005E2E85"/>
    <w:rsid w:val="005E311E"/>
    <w:rsid w:val="005E33A5"/>
    <w:rsid w:val="005E3437"/>
    <w:rsid w:val="005E35A8"/>
    <w:rsid w:val="005E382C"/>
    <w:rsid w:val="005E3A7D"/>
    <w:rsid w:val="005E3AB3"/>
    <w:rsid w:val="005E40A8"/>
    <w:rsid w:val="005E438A"/>
    <w:rsid w:val="005E4FC9"/>
    <w:rsid w:val="005E5458"/>
    <w:rsid w:val="005E59BD"/>
    <w:rsid w:val="005E5C79"/>
    <w:rsid w:val="005E62B8"/>
    <w:rsid w:val="005E6D6E"/>
    <w:rsid w:val="005E71D7"/>
    <w:rsid w:val="005E72C7"/>
    <w:rsid w:val="005E72D2"/>
    <w:rsid w:val="005E72F2"/>
    <w:rsid w:val="005E7632"/>
    <w:rsid w:val="005E766E"/>
    <w:rsid w:val="005E7E74"/>
    <w:rsid w:val="005F0332"/>
    <w:rsid w:val="005F034E"/>
    <w:rsid w:val="005F048A"/>
    <w:rsid w:val="005F0604"/>
    <w:rsid w:val="005F0679"/>
    <w:rsid w:val="005F0B06"/>
    <w:rsid w:val="005F0E59"/>
    <w:rsid w:val="005F1709"/>
    <w:rsid w:val="005F1804"/>
    <w:rsid w:val="005F18D7"/>
    <w:rsid w:val="005F1EF4"/>
    <w:rsid w:val="005F1FE7"/>
    <w:rsid w:val="005F2AD2"/>
    <w:rsid w:val="005F2E58"/>
    <w:rsid w:val="005F3F65"/>
    <w:rsid w:val="005F4133"/>
    <w:rsid w:val="005F4B72"/>
    <w:rsid w:val="005F4CCE"/>
    <w:rsid w:val="005F500B"/>
    <w:rsid w:val="005F5013"/>
    <w:rsid w:val="005F5534"/>
    <w:rsid w:val="005F5713"/>
    <w:rsid w:val="005F5745"/>
    <w:rsid w:val="005F5DB8"/>
    <w:rsid w:val="005F60C8"/>
    <w:rsid w:val="005F6813"/>
    <w:rsid w:val="005F6829"/>
    <w:rsid w:val="005F7C1A"/>
    <w:rsid w:val="00600343"/>
    <w:rsid w:val="0060038F"/>
    <w:rsid w:val="00600454"/>
    <w:rsid w:val="00600970"/>
    <w:rsid w:val="00600A67"/>
    <w:rsid w:val="00600AF4"/>
    <w:rsid w:val="00600BF9"/>
    <w:rsid w:val="00600D94"/>
    <w:rsid w:val="006010FC"/>
    <w:rsid w:val="00601286"/>
    <w:rsid w:val="00601654"/>
    <w:rsid w:val="00601EFF"/>
    <w:rsid w:val="006020C8"/>
    <w:rsid w:val="0060228B"/>
    <w:rsid w:val="006025E9"/>
    <w:rsid w:val="00602D1B"/>
    <w:rsid w:val="00602EEB"/>
    <w:rsid w:val="006033E6"/>
    <w:rsid w:val="0060344C"/>
    <w:rsid w:val="00603781"/>
    <w:rsid w:val="00603899"/>
    <w:rsid w:val="00603ACA"/>
    <w:rsid w:val="00603B0C"/>
    <w:rsid w:val="0060465A"/>
    <w:rsid w:val="006048DD"/>
    <w:rsid w:val="00604CD1"/>
    <w:rsid w:val="00604FE2"/>
    <w:rsid w:val="00606328"/>
    <w:rsid w:val="0060682D"/>
    <w:rsid w:val="006069FD"/>
    <w:rsid w:val="00606A55"/>
    <w:rsid w:val="00606C9B"/>
    <w:rsid w:val="0060706D"/>
    <w:rsid w:val="00607724"/>
    <w:rsid w:val="00610A2C"/>
    <w:rsid w:val="00610C6A"/>
    <w:rsid w:val="00610DE2"/>
    <w:rsid w:val="00611677"/>
    <w:rsid w:val="00611A55"/>
    <w:rsid w:val="00611B2B"/>
    <w:rsid w:val="00611BF4"/>
    <w:rsid w:val="00611CCC"/>
    <w:rsid w:val="00611E73"/>
    <w:rsid w:val="00612121"/>
    <w:rsid w:val="00612889"/>
    <w:rsid w:val="00612BF5"/>
    <w:rsid w:val="00612D18"/>
    <w:rsid w:val="00613033"/>
    <w:rsid w:val="006130F6"/>
    <w:rsid w:val="006138C6"/>
    <w:rsid w:val="00613A4F"/>
    <w:rsid w:val="00613ADD"/>
    <w:rsid w:val="00615950"/>
    <w:rsid w:val="00615EC4"/>
    <w:rsid w:val="0061656B"/>
    <w:rsid w:val="00616D3A"/>
    <w:rsid w:val="00617D17"/>
    <w:rsid w:val="0062002D"/>
    <w:rsid w:val="00620086"/>
    <w:rsid w:val="0062032E"/>
    <w:rsid w:val="00620373"/>
    <w:rsid w:val="006206D3"/>
    <w:rsid w:val="00620B69"/>
    <w:rsid w:val="00621057"/>
    <w:rsid w:val="006217E6"/>
    <w:rsid w:val="00621863"/>
    <w:rsid w:val="006218B2"/>
    <w:rsid w:val="00621BBC"/>
    <w:rsid w:val="00622100"/>
    <w:rsid w:val="006228A3"/>
    <w:rsid w:val="00622C92"/>
    <w:rsid w:val="00623026"/>
    <w:rsid w:val="00623D3E"/>
    <w:rsid w:val="00623E2C"/>
    <w:rsid w:val="0062468E"/>
    <w:rsid w:val="006257B0"/>
    <w:rsid w:val="00625A55"/>
    <w:rsid w:val="00625AFB"/>
    <w:rsid w:val="006265EE"/>
    <w:rsid w:val="00626AB2"/>
    <w:rsid w:val="00626E8B"/>
    <w:rsid w:val="006275C4"/>
    <w:rsid w:val="00627EA3"/>
    <w:rsid w:val="006303D7"/>
    <w:rsid w:val="00630CF1"/>
    <w:rsid w:val="00630DE2"/>
    <w:rsid w:val="00630EB9"/>
    <w:rsid w:val="0063120A"/>
    <w:rsid w:val="006316D9"/>
    <w:rsid w:val="00631CD1"/>
    <w:rsid w:val="00632101"/>
    <w:rsid w:val="00632176"/>
    <w:rsid w:val="0063231B"/>
    <w:rsid w:val="00632542"/>
    <w:rsid w:val="00633359"/>
    <w:rsid w:val="006333D4"/>
    <w:rsid w:val="00633651"/>
    <w:rsid w:val="00633FEC"/>
    <w:rsid w:val="00634140"/>
    <w:rsid w:val="006342DD"/>
    <w:rsid w:val="006343ED"/>
    <w:rsid w:val="00634AEC"/>
    <w:rsid w:val="0063574C"/>
    <w:rsid w:val="00635F33"/>
    <w:rsid w:val="006362DE"/>
    <w:rsid w:val="0063664E"/>
    <w:rsid w:val="0063688E"/>
    <w:rsid w:val="0063704A"/>
    <w:rsid w:val="0063706F"/>
    <w:rsid w:val="006371AF"/>
    <w:rsid w:val="006372C8"/>
    <w:rsid w:val="006374E1"/>
    <w:rsid w:val="006400DF"/>
    <w:rsid w:val="006405B2"/>
    <w:rsid w:val="00640760"/>
    <w:rsid w:val="00640CCF"/>
    <w:rsid w:val="006411D2"/>
    <w:rsid w:val="00641891"/>
    <w:rsid w:val="006418BA"/>
    <w:rsid w:val="0064197D"/>
    <w:rsid w:val="00641D80"/>
    <w:rsid w:val="00642032"/>
    <w:rsid w:val="006423E4"/>
    <w:rsid w:val="00642440"/>
    <w:rsid w:val="006424E5"/>
    <w:rsid w:val="0064274F"/>
    <w:rsid w:val="00643440"/>
    <w:rsid w:val="006436BC"/>
    <w:rsid w:val="00644560"/>
    <w:rsid w:val="006445C8"/>
    <w:rsid w:val="00644654"/>
    <w:rsid w:val="00644683"/>
    <w:rsid w:val="006452B3"/>
    <w:rsid w:val="006454D7"/>
    <w:rsid w:val="00645709"/>
    <w:rsid w:val="0064576E"/>
    <w:rsid w:val="00645D6C"/>
    <w:rsid w:val="00646280"/>
    <w:rsid w:val="006468F2"/>
    <w:rsid w:val="00646C2F"/>
    <w:rsid w:val="00646DC0"/>
    <w:rsid w:val="006475C0"/>
    <w:rsid w:val="0064791C"/>
    <w:rsid w:val="00647C82"/>
    <w:rsid w:val="00647D54"/>
    <w:rsid w:val="00647FB7"/>
    <w:rsid w:val="00650230"/>
    <w:rsid w:val="00651093"/>
    <w:rsid w:val="0065170D"/>
    <w:rsid w:val="00651724"/>
    <w:rsid w:val="006518BE"/>
    <w:rsid w:val="00651AE3"/>
    <w:rsid w:val="00651D6E"/>
    <w:rsid w:val="0065225B"/>
    <w:rsid w:val="006524EF"/>
    <w:rsid w:val="00652D4C"/>
    <w:rsid w:val="00653392"/>
    <w:rsid w:val="006536F0"/>
    <w:rsid w:val="00653822"/>
    <w:rsid w:val="00653C42"/>
    <w:rsid w:val="0065401F"/>
    <w:rsid w:val="00654C7B"/>
    <w:rsid w:val="006558E4"/>
    <w:rsid w:val="0065594D"/>
    <w:rsid w:val="006564B3"/>
    <w:rsid w:val="00656B7C"/>
    <w:rsid w:val="00656BCC"/>
    <w:rsid w:val="00657678"/>
    <w:rsid w:val="006579A9"/>
    <w:rsid w:val="00657AB9"/>
    <w:rsid w:val="00657DB1"/>
    <w:rsid w:val="00657EF3"/>
    <w:rsid w:val="0066001D"/>
    <w:rsid w:val="006603B0"/>
    <w:rsid w:val="0066040F"/>
    <w:rsid w:val="00660724"/>
    <w:rsid w:val="006607DB"/>
    <w:rsid w:val="006609A3"/>
    <w:rsid w:val="00660BF2"/>
    <w:rsid w:val="00660D7C"/>
    <w:rsid w:val="00660E7A"/>
    <w:rsid w:val="00660F83"/>
    <w:rsid w:val="006611BB"/>
    <w:rsid w:val="006619DD"/>
    <w:rsid w:val="00661FE6"/>
    <w:rsid w:val="0066234C"/>
    <w:rsid w:val="00662C76"/>
    <w:rsid w:val="00663760"/>
    <w:rsid w:val="006638B6"/>
    <w:rsid w:val="00663AF9"/>
    <w:rsid w:val="00664026"/>
    <w:rsid w:val="00665045"/>
    <w:rsid w:val="006657B8"/>
    <w:rsid w:val="006659B0"/>
    <w:rsid w:val="00665D87"/>
    <w:rsid w:val="00665E7C"/>
    <w:rsid w:val="0066623F"/>
    <w:rsid w:val="006668ED"/>
    <w:rsid w:val="00666F65"/>
    <w:rsid w:val="00666FEE"/>
    <w:rsid w:val="006672A8"/>
    <w:rsid w:val="0066740C"/>
    <w:rsid w:val="006675B2"/>
    <w:rsid w:val="00667D6F"/>
    <w:rsid w:val="006700A2"/>
    <w:rsid w:val="00671955"/>
    <w:rsid w:val="00672983"/>
    <w:rsid w:val="00672ACD"/>
    <w:rsid w:val="00672D61"/>
    <w:rsid w:val="0067339A"/>
    <w:rsid w:val="00673422"/>
    <w:rsid w:val="0067381E"/>
    <w:rsid w:val="006738BB"/>
    <w:rsid w:val="00673D7C"/>
    <w:rsid w:val="00673EDB"/>
    <w:rsid w:val="0067428A"/>
    <w:rsid w:val="006744B5"/>
    <w:rsid w:val="0067482A"/>
    <w:rsid w:val="006748B2"/>
    <w:rsid w:val="00674E4C"/>
    <w:rsid w:val="00675527"/>
    <w:rsid w:val="00675DC1"/>
    <w:rsid w:val="0067642A"/>
    <w:rsid w:val="00676567"/>
    <w:rsid w:val="0067671C"/>
    <w:rsid w:val="00676C34"/>
    <w:rsid w:val="00676E69"/>
    <w:rsid w:val="00677420"/>
    <w:rsid w:val="006779E3"/>
    <w:rsid w:val="00677D7D"/>
    <w:rsid w:val="00677EBB"/>
    <w:rsid w:val="00677F5D"/>
    <w:rsid w:val="00680304"/>
    <w:rsid w:val="00680367"/>
    <w:rsid w:val="00681287"/>
    <w:rsid w:val="0068138B"/>
    <w:rsid w:val="00681450"/>
    <w:rsid w:val="00681986"/>
    <w:rsid w:val="00681BFC"/>
    <w:rsid w:val="00682173"/>
    <w:rsid w:val="006826FE"/>
    <w:rsid w:val="00684321"/>
    <w:rsid w:val="006847A3"/>
    <w:rsid w:val="00684E65"/>
    <w:rsid w:val="006856AA"/>
    <w:rsid w:val="00685875"/>
    <w:rsid w:val="00686A41"/>
    <w:rsid w:val="00686A5F"/>
    <w:rsid w:val="00686B53"/>
    <w:rsid w:val="00686BA1"/>
    <w:rsid w:val="00686BDA"/>
    <w:rsid w:val="00686F24"/>
    <w:rsid w:val="006875AE"/>
    <w:rsid w:val="006877D2"/>
    <w:rsid w:val="00687E3D"/>
    <w:rsid w:val="006901C7"/>
    <w:rsid w:val="0069038F"/>
    <w:rsid w:val="006904B9"/>
    <w:rsid w:val="00690667"/>
    <w:rsid w:val="006909AF"/>
    <w:rsid w:val="00690E10"/>
    <w:rsid w:val="00691A6A"/>
    <w:rsid w:val="0069228B"/>
    <w:rsid w:val="00692B69"/>
    <w:rsid w:val="00692FF1"/>
    <w:rsid w:val="00693186"/>
    <w:rsid w:val="00693407"/>
    <w:rsid w:val="00693666"/>
    <w:rsid w:val="00693C13"/>
    <w:rsid w:val="006941F1"/>
    <w:rsid w:val="00694AEC"/>
    <w:rsid w:val="00695220"/>
    <w:rsid w:val="0069624D"/>
    <w:rsid w:val="006963CF"/>
    <w:rsid w:val="006967C6"/>
    <w:rsid w:val="00696F41"/>
    <w:rsid w:val="00697365"/>
    <w:rsid w:val="0069761C"/>
    <w:rsid w:val="006A0018"/>
    <w:rsid w:val="006A0573"/>
    <w:rsid w:val="006A061E"/>
    <w:rsid w:val="006A0657"/>
    <w:rsid w:val="006A0829"/>
    <w:rsid w:val="006A0949"/>
    <w:rsid w:val="006A0E0B"/>
    <w:rsid w:val="006A1680"/>
    <w:rsid w:val="006A17BD"/>
    <w:rsid w:val="006A2498"/>
    <w:rsid w:val="006A2A58"/>
    <w:rsid w:val="006A2ECE"/>
    <w:rsid w:val="006A3277"/>
    <w:rsid w:val="006A371D"/>
    <w:rsid w:val="006A386A"/>
    <w:rsid w:val="006A45E4"/>
    <w:rsid w:val="006A4A7D"/>
    <w:rsid w:val="006A4D96"/>
    <w:rsid w:val="006A5B2D"/>
    <w:rsid w:val="006A5D85"/>
    <w:rsid w:val="006A7245"/>
    <w:rsid w:val="006A7395"/>
    <w:rsid w:val="006A792E"/>
    <w:rsid w:val="006B0171"/>
    <w:rsid w:val="006B06D6"/>
    <w:rsid w:val="006B0935"/>
    <w:rsid w:val="006B0969"/>
    <w:rsid w:val="006B0D7F"/>
    <w:rsid w:val="006B0FBB"/>
    <w:rsid w:val="006B21C1"/>
    <w:rsid w:val="006B224B"/>
    <w:rsid w:val="006B28E4"/>
    <w:rsid w:val="006B2B9A"/>
    <w:rsid w:val="006B2FF3"/>
    <w:rsid w:val="006B33A2"/>
    <w:rsid w:val="006B3501"/>
    <w:rsid w:val="006B3F2C"/>
    <w:rsid w:val="006B419D"/>
    <w:rsid w:val="006B465E"/>
    <w:rsid w:val="006B607C"/>
    <w:rsid w:val="006B6095"/>
    <w:rsid w:val="006B655D"/>
    <w:rsid w:val="006B67F6"/>
    <w:rsid w:val="006B6BE9"/>
    <w:rsid w:val="006B78BD"/>
    <w:rsid w:val="006B796C"/>
    <w:rsid w:val="006B7A95"/>
    <w:rsid w:val="006C0011"/>
    <w:rsid w:val="006C00C4"/>
    <w:rsid w:val="006C0C70"/>
    <w:rsid w:val="006C0DB8"/>
    <w:rsid w:val="006C112A"/>
    <w:rsid w:val="006C11CD"/>
    <w:rsid w:val="006C1556"/>
    <w:rsid w:val="006C15D6"/>
    <w:rsid w:val="006C16D0"/>
    <w:rsid w:val="006C1CC5"/>
    <w:rsid w:val="006C2086"/>
    <w:rsid w:val="006C208C"/>
    <w:rsid w:val="006C20B9"/>
    <w:rsid w:val="006C3500"/>
    <w:rsid w:val="006C3A50"/>
    <w:rsid w:val="006C3EF1"/>
    <w:rsid w:val="006C40FB"/>
    <w:rsid w:val="006C424F"/>
    <w:rsid w:val="006C433F"/>
    <w:rsid w:val="006C486C"/>
    <w:rsid w:val="006C4F8D"/>
    <w:rsid w:val="006C542D"/>
    <w:rsid w:val="006C566E"/>
    <w:rsid w:val="006C571D"/>
    <w:rsid w:val="006C61D4"/>
    <w:rsid w:val="006C62AA"/>
    <w:rsid w:val="006C6485"/>
    <w:rsid w:val="006C6629"/>
    <w:rsid w:val="006C6869"/>
    <w:rsid w:val="006C6E13"/>
    <w:rsid w:val="006C72E5"/>
    <w:rsid w:val="006C7393"/>
    <w:rsid w:val="006C79A5"/>
    <w:rsid w:val="006C7BB9"/>
    <w:rsid w:val="006C7DAA"/>
    <w:rsid w:val="006D0A98"/>
    <w:rsid w:val="006D0B5F"/>
    <w:rsid w:val="006D0E6F"/>
    <w:rsid w:val="006D114B"/>
    <w:rsid w:val="006D13E4"/>
    <w:rsid w:val="006D1459"/>
    <w:rsid w:val="006D15E5"/>
    <w:rsid w:val="006D16E4"/>
    <w:rsid w:val="006D1E7A"/>
    <w:rsid w:val="006D24F3"/>
    <w:rsid w:val="006D2C33"/>
    <w:rsid w:val="006D2CFA"/>
    <w:rsid w:val="006D2D81"/>
    <w:rsid w:val="006D2DD8"/>
    <w:rsid w:val="006D2FC1"/>
    <w:rsid w:val="006D3067"/>
    <w:rsid w:val="006D3904"/>
    <w:rsid w:val="006D3E23"/>
    <w:rsid w:val="006D4085"/>
    <w:rsid w:val="006D4134"/>
    <w:rsid w:val="006D5248"/>
    <w:rsid w:val="006D5CA3"/>
    <w:rsid w:val="006D60F0"/>
    <w:rsid w:val="006D6539"/>
    <w:rsid w:val="006D6AD2"/>
    <w:rsid w:val="006D6D38"/>
    <w:rsid w:val="006D75B1"/>
    <w:rsid w:val="006D7BE3"/>
    <w:rsid w:val="006D7E60"/>
    <w:rsid w:val="006D7EBE"/>
    <w:rsid w:val="006E00CC"/>
    <w:rsid w:val="006E0216"/>
    <w:rsid w:val="006E07A4"/>
    <w:rsid w:val="006E07CF"/>
    <w:rsid w:val="006E09CC"/>
    <w:rsid w:val="006E0E47"/>
    <w:rsid w:val="006E12C9"/>
    <w:rsid w:val="006E1C3E"/>
    <w:rsid w:val="006E2215"/>
    <w:rsid w:val="006E2634"/>
    <w:rsid w:val="006E2BD9"/>
    <w:rsid w:val="006E2C3E"/>
    <w:rsid w:val="006E3104"/>
    <w:rsid w:val="006E31F9"/>
    <w:rsid w:val="006E46DC"/>
    <w:rsid w:val="006E4A32"/>
    <w:rsid w:val="006E4AAE"/>
    <w:rsid w:val="006E4C71"/>
    <w:rsid w:val="006E4F9E"/>
    <w:rsid w:val="006E501B"/>
    <w:rsid w:val="006E5036"/>
    <w:rsid w:val="006E5300"/>
    <w:rsid w:val="006E5BE1"/>
    <w:rsid w:val="006E5D72"/>
    <w:rsid w:val="006E6238"/>
    <w:rsid w:val="006E673B"/>
    <w:rsid w:val="006E6AA3"/>
    <w:rsid w:val="006E7073"/>
    <w:rsid w:val="006E70F7"/>
    <w:rsid w:val="006E7617"/>
    <w:rsid w:val="006E778B"/>
    <w:rsid w:val="006F0BAF"/>
    <w:rsid w:val="006F0C0B"/>
    <w:rsid w:val="006F0D46"/>
    <w:rsid w:val="006F0DAA"/>
    <w:rsid w:val="006F0E06"/>
    <w:rsid w:val="006F12F3"/>
    <w:rsid w:val="006F1AE2"/>
    <w:rsid w:val="006F20B5"/>
    <w:rsid w:val="006F222E"/>
    <w:rsid w:val="006F24E2"/>
    <w:rsid w:val="006F28A2"/>
    <w:rsid w:val="006F28B4"/>
    <w:rsid w:val="006F328C"/>
    <w:rsid w:val="006F37FC"/>
    <w:rsid w:val="006F3FCD"/>
    <w:rsid w:val="006F4272"/>
    <w:rsid w:val="006F48B2"/>
    <w:rsid w:val="006F49C3"/>
    <w:rsid w:val="006F5007"/>
    <w:rsid w:val="006F5011"/>
    <w:rsid w:val="006F50FC"/>
    <w:rsid w:val="006F51AF"/>
    <w:rsid w:val="006F53F7"/>
    <w:rsid w:val="006F6798"/>
    <w:rsid w:val="006F6C36"/>
    <w:rsid w:val="006F6CA2"/>
    <w:rsid w:val="006F6EE7"/>
    <w:rsid w:val="006F7E01"/>
    <w:rsid w:val="006F7EA4"/>
    <w:rsid w:val="007002BA"/>
    <w:rsid w:val="00700466"/>
    <w:rsid w:val="00700533"/>
    <w:rsid w:val="0070055D"/>
    <w:rsid w:val="00700877"/>
    <w:rsid w:val="007015A1"/>
    <w:rsid w:val="00702029"/>
    <w:rsid w:val="0070244C"/>
    <w:rsid w:val="00702B5C"/>
    <w:rsid w:val="00702C69"/>
    <w:rsid w:val="00702F05"/>
    <w:rsid w:val="007036DB"/>
    <w:rsid w:val="007039F6"/>
    <w:rsid w:val="00704021"/>
    <w:rsid w:val="007052D4"/>
    <w:rsid w:val="00705E8A"/>
    <w:rsid w:val="00705E8B"/>
    <w:rsid w:val="007060F5"/>
    <w:rsid w:val="00706CCD"/>
    <w:rsid w:val="00706DA2"/>
    <w:rsid w:val="007076EE"/>
    <w:rsid w:val="007103DD"/>
    <w:rsid w:val="007104DB"/>
    <w:rsid w:val="0071054D"/>
    <w:rsid w:val="00710A87"/>
    <w:rsid w:val="00710C60"/>
    <w:rsid w:val="00710C7F"/>
    <w:rsid w:val="00711145"/>
    <w:rsid w:val="00711185"/>
    <w:rsid w:val="00711476"/>
    <w:rsid w:val="00711873"/>
    <w:rsid w:val="007121FE"/>
    <w:rsid w:val="0071236C"/>
    <w:rsid w:val="0071261A"/>
    <w:rsid w:val="0071274B"/>
    <w:rsid w:val="00712A3E"/>
    <w:rsid w:val="00713174"/>
    <w:rsid w:val="007133DD"/>
    <w:rsid w:val="007138E6"/>
    <w:rsid w:val="00713FC8"/>
    <w:rsid w:val="007143AD"/>
    <w:rsid w:val="007148D8"/>
    <w:rsid w:val="00714C3C"/>
    <w:rsid w:val="00715605"/>
    <w:rsid w:val="00715749"/>
    <w:rsid w:val="00715B45"/>
    <w:rsid w:val="00715E7C"/>
    <w:rsid w:val="00715EE4"/>
    <w:rsid w:val="0071647C"/>
    <w:rsid w:val="007165AE"/>
    <w:rsid w:val="007165C3"/>
    <w:rsid w:val="0071693E"/>
    <w:rsid w:val="00716A99"/>
    <w:rsid w:val="007174B7"/>
    <w:rsid w:val="00717BEB"/>
    <w:rsid w:val="00717F3D"/>
    <w:rsid w:val="00720605"/>
    <w:rsid w:val="0072064C"/>
    <w:rsid w:val="007206B4"/>
    <w:rsid w:val="00720A05"/>
    <w:rsid w:val="00720F59"/>
    <w:rsid w:val="0072159E"/>
    <w:rsid w:val="00721A32"/>
    <w:rsid w:val="00721B4A"/>
    <w:rsid w:val="00721BCA"/>
    <w:rsid w:val="00722C1E"/>
    <w:rsid w:val="00722CC3"/>
    <w:rsid w:val="007240EB"/>
    <w:rsid w:val="0072426B"/>
    <w:rsid w:val="00724B0D"/>
    <w:rsid w:val="00724F8E"/>
    <w:rsid w:val="00725049"/>
    <w:rsid w:val="00725348"/>
    <w:rsid w:val="007254D6"/>
    <w:rsid w:val="007255FD"/>
    <w:rsid w:val="0072594C"/>
    <w:rsid w:val="00725EA1"/>
    <w:rsid w:val="00726309"/>
    <w:rsid w:val="007267EB"/>
    <w:rsid w:val="007267F5"/>
    <w:rsid w:val="007269DA"/>
    <w:rsid w:val="00726DAA"/>
    <w:rsid w:val="00727BDF"/>
    <w:rsid w:val="00727D7E"/>
    <w:rsid w:val="00730A33"/>
    <w:rsid w:val="00730A80"/>
    <w:rsid w:val="00730E20"/>
    <w:rsid w:val="007320B4"/>
    <w:rsid w:val="00732318"/>
    <w:rsid w:val="0073274D"/>
    <w:rsid w:val="00732844"/>
    <w:rsid w:val="0073314C"/>
    <w:rsid w:val="00733451"/>
    <w:rsid w:val="00733A9D"/>
    <w:rsid w:val="00733C14"/>
    <w:rsid w:val="007347DB"/>
    <w:rsid w:val="00734BB3"/>
    <w:rsid w:val="007352CD"/>
    <w:rsid w:val="00735FD9"/>
    <w:rsid w:val="0073642E"/>
    <w:rsid w:val="00736488"/>
    <w:rsid w:val="00736802"/>
    <w:rsid w:val="00737085"/>
    <w:rsid w:val="007376DC"/>
    <w:rsid w:val="007379AB"/>
    <w:rsid w:val="00737A69"/>
    <w:rsid w:val="00737BE6"/>
    <w:rsid w:val="0074068E"/>
    <w:rsid w:val="007407EC"/>
    <w:rsid w:val="0074099A"/>
    <w:rsid w:val="00741483"/>
    <w:rsid w:val="00741528"/>
    <w:rsid w:val="0074184D"/>
    <w:rsid w:val="0074191A"/>
    <w:rsid w:val="00741BF8"/>
    <w:rsid w:val="00741CE9"/>
    <w:rsid w:val="00741EF0"/>
    <w:rsid w:val="00742807"/>
    <w:rsid w:val="007428EA"/>
    <w:rsid w:val="00742D90"/>
    <w:rsid w:val="007437AE"/>
    <w:rsid w:val="00744408"/>
    <w:rsid w:val="00744535"/>
    <w:rsid w:val="00744F04"/>
    <w:rsid w:val="0074504C"/>
    <w:rsid w:val="00745360"/>
    <w:rsid w:val="0074542B"/>
    <w:rsid w:val="0074543E"/>
    <w:rsid w:val="00745D03"/>
    <w:rsid w:val="00745DE4"/>
    <w:rsid w:val="0074638F"/>
    <w:rsid w:val="007465D0"/>
    <w:rsid w:val="0074664F"/>
    <w:rsid w:val="0074667D"/>
    <w:rsid w:val="00746826"/>
    <w:rsid w:val="00747376"/>
    <w:rsid w:val="0074763F"/>
    <w:rsid w:val="00747A99"/>
    <w:rsid w:val="00750B88"/>
    <w:rsid w:val="007510D3"/>
    <w:rsid w:val="00751201"/>
    <w:rsid w:val="00751590"/>
    <w:rsid w:val="00751652"/>
    <w:rsid w:val="007519B1"/>
    <w:rsid w:val="00751BB6"/>
    <w:rsid w:val="00751C53"/>
    <w:rsid w:val="007526E7"/>
    <w:rsid w:val="00752C69"/>
    <w:rsid w:val="007535D0"/>
    <w:rsid w:val="00753614"/>
    <w:rsid w:val="0075373A"/>
    <w:rsid w:val="007537DB"/>
    <w:rsid w:val="007538D8"/>
    <w:rsid w:val="00753AE2"/>
    <w:rsid w:val="00754C30"/>
    <w:rsid w:val="00754D4C"/>
    <w:rsid w:val="007551D6"/>
    <w:rsid w:val="007553A6"/>
    <w:rsid w:val="00755E61"/>
    <w:rsid w:val="00755FE2"/>
    <w:rsid w:val="007566B9"/>
    <w:rsid w:val="007567EC"/>
    <w:rsid w:val="00757463"/>
    <w:rsid w:val="00757B9E"/>
    <w:rsid w:val="00760069"/>
    <w:rsid w:val="007603BA"/>
    <w:rsid w:val="007609A8"/>
    <w:rsid w:val="00760D2A"/>
    <w:rsid w:val="007610CB"/>
    <w:rsid w:val="007610CC"/>
    <w:rsid w:val="00761483"/>
    <w:rsid w:val="00761C49"/>
    <w:rsid w:val="007625F8"/>
    <w:rsid w:val="007628AD"/>
    <w:rsid w:val="00762B5B"/>
    <w:rsid w:val="00762FC9"/>
    <w:rsid w:val="007633F1"/>
    <w:rsid w:val="00764730"/>
    <w:rsid w:val="00764D1F"/>
    <w:rsid w:val="0076536C"/>
    <w:rsid w:val="0076540A"/>
    <w:rsid w:val="00765956"/>
    <w:rsid w:val="007663C1"/>
    <w:rsid w:val="00766855"/>
    <w:rsid w:val="00767096"/>
    <w:rsid w:val="007670B9"/>
    <w:rsid w:val="007672D5"/>
    <w:rsid w:val="00767453"/>
    <w:rsid w:val="007675EC"/>
    <w:rsid w:val="007679EF"/>
    <w:rsid w:val="00770325"/>
    <w:rsid w:val="007704CC"/>
    <w:rsid w:val="00770B47"/>
    <w:rsid w:val="007714BC"/>
    <w:rsid w:val="00771530"/>
    <w:rsid w:val="00771B4B"/>
    <w:rsid w:val="0077271D"/>
    <w:rsid w:val="0077295C"/>
    <w:rsid w:val="00773161"/>
    <w:rsid w:val="00773202"/>
    <w:rsid w:val="00773611"/>
    <w:rsid w:val="00773E38"/>
    <w:rsid w:val="00773ED1"/>
    <w:rsid w:val="00774010"/>
    <w:rsid w:val="00774357"/>
    <w:rsid w:val="0077505B"/>
    <w:rsid w:val="007752DB"/>
    <w:rsid w:val="00775624"/>
    <w:rsid w:val="0077645F"/>
    <w:rsid w:val="00776837"/>
    <w:rsid w:val="007768F5"/>
    <w:rsid w:val="0077693E"/>
    <w:rsid w:val="00776C43"/>
    <w:rsid w:val="007775F2"/>
    <w:rsid w:val="007778A7"/>
    <w:rsid w:val="00777EA2"/>
    <w:rsid w:val="0078097E"/>
    <w:rsid w:val="00780CB2"/>
    <w:rsid w:val="00781405"/>
    <w:rsid w:val="00782013"/>
    <w:rsid w:val="0078281B"/>
    <w:rsid w:val="00782876"/>
    <w:rsid w:val="007828C2"/>
    <w:rsid w:val="00783124"/>
    <w:rsid w:val="007834B8"/>
    <w:rsid w:val="007838E9"/>
    <w:rsid w:val="00783954"/>
    <w:rsid w:val="00783BBE"/>
    <w:rsid w:val="00784378"/>
    <w:rsid w:val="007843D0"/>
    <w:rsid w:val="00784C5C"/>
    <w:rsid w:val="00784CB7"/>
    <w:rsid w:val="00785200"/>
    <w:rsid w:val="00785304"/>
    <w:rsid w:val="00785E9C"/>
    <w:rsid w:val="00785F46"/>
    <w:rsid w:val="00786330"/>
    <w:rsid w:val="00786638"/>
    <w:rsid w:val="00786A6E"/>
    <w:rsid w:val="00786DDB"/>
    <w:rsid w:val="00786E4F"/>
    <w:rsid w:val="0078712D"/>
    <w:rsid w:val="007872D5"/>
    <w:rsid w:val="007875E3"/>
    <w:rsid w:val="007876EB"/>
    <w:rsid w:val="0078773F"/>
    <w:rsid w:val="007878B6"/>
    <w:rsid w:val="00787A91"/>
    <w:rsid w:val="00787B87"/>
    <w:rsid w:val="00787D00"/>
    <w:rsid w:val="00787E4B"/>
    <w:rsid w:val="00787F42"/>
    <w:rsid w:val="00790350"/>
    <w:rsid w:val="0079053F"/>
    <w:rsid w:val="007905D3"/>
    <w:rsid w:val="00790783"/>
    <w:rsid w:val="00790B47"/>
    <w:rsid w:val="00790D1C"/>
    <w:rsid w:val="007913AD"/>
    <w:rsid w:val="00791442"/>
    <w:rsid w:val="007914A2"/>
    <w:rsid w:val="00791567"/>
    <w:rsid w:val="007917E6"/>
    <w:rsid w:val="00792BDE"/>
    <w:rsid w:val="00792D1A"/>
    <w:rsid w:val="007931E4"/>
    <w:rsid w:val="0079335E"/>
    <w:rsid w:val="00793620"/>
    <w:rsid w:val="00793B17"/>
    <w:rsid w:val="0079421E"/>
    <w:rsid w:val="00794716"/>
    <w:rsid w:val="007948A7"/>
    <w:rsid w:val="00794E3E"/>
    <w:rsid w:val="00795590"/>
    <w:rsid w:val="00795696"/>
    <w:rsid w:val="00795ABB"/>
    <w:rsid w:val="00795D92"/>
    <w:rsid w:val="00796934"/>
    <w:rsid w:val="00797107"/>
    <w:rsid w:val="00797167"/>
    <w:rsid w:val="007972B7"/>
    <w:rsid w:val="00797357"/>
    <w:rsid w:val="00797841"/>
    <w:rsid w:val="00797E35"/>
    <w:rsid w:val="007A0693"/>
    <w:rsid w:val="007A08F2"/>
    <w:rsid w:val="007A0D4A"/>
    <w:rsid w:val="007A1A82"/>
    <w:rsid w:val="007A1C54"/>
    <w:rsid w:val="007A1E89"/>
    <w:rsid w:val="007A1EC3"/>
    <w:rsid w:val="007A2042"/>
    <w:rsid w:val="007A24FF"/>
    <w:rsid w:val="007A339C"/>
    <w:rsid w:val="007A3804"/>
    <w:rsid w:val="007A3860"/>
    <w:rsid w:val="007A38ED"/>
    <w:rsid w:val="007A4553"/>
    <w:rsid w:val="007A4AC7"/>
    <w:rsid w:val="007A4B12"/>
    <w:rsid w:val="007A4BB1"/>
    <w:rsid w:val="007A4E18"/>
    <w:rsid w:val="007A52C7"/>
    <w:rsid w:val="007A58B0"/>
    <w:rsid w:val="007A5A4B"/>
    <w:rsid w:val="007A5E13"/>
    <w:rsid w:val="007A6073"/>
    <w:rsid w:val="007A6AB9"/>
    <w:rsid w:val="007A6B73"/>
    <w:rsid w:val="007A6D98"/>
    <w:rsid w:val="007A7341"/>
    <w:rsid w:val="007B0068"/>
    <w:rsid w:val="007B0A00"/>
    <w:rsid w:val="007B0C83"/>
    <w:rsid w:val="007B0EA1"/>
    <w:rsid w:val="007B1209"/>
    <w:rsid w:val="007B1710"/>
    <w:rsid w:val="007B2026"/>
    <w:rsid w:val="007B202E"/>
    <w:rsid w:val="007B21D4"/>
    <w:rsid w:val="007B2420"/>
    <w:rsid w:val="007B3898"/>
    <w:rsid w:val="007B3AD6"/>
    <w:rsid w:val="007B3DD2"/>
    <w:rsid w:val="007B3E4C"/>
    <w:rsid w:val="007B40F1"/>
    <w:rsid w:val="007B4169"/>
    <w:rsid w:val="007B45E5"/>
    <w:rsid w:val="007B46E2"/>
    <w:rsid w:val="007B4F4F"/>
    <w:rsid w:val="007B4F9C"/>
    <w:rsid w:val="007B5231"/>
    <w:rsid w:val="007B5785"/>
    <w:rsid w:val="007B6019"/>
    <w:rsid w:val="007B61F4"/>
    <w:rsid w:val="007B62F4"/>
    <w:rsid w:val="007B69AA"/>
    <w:rsid w:val="007B6C96"/>
    <w:rsid w:val="007B6D55"/>
    <w:rsid w:val="007B6E98"/>
    <w:rsid w:val="007B6F5B"/>
    <w:rsid w:val="007B751B"/>
    <w:rsid w:val="007B7590"/>
    <w:rsid w:val="007B75E7"/>
    <w:rsid w:val="007B76A1"/>
    <w:rsid w:val="007B7C14"/>
    <w:rsid w:val="007C01FC"/>
    <w:rsid w:val="007C0762"/>
    <w:rsid w:val="007C10CB"/>
    <w:rsid w:val="007C1157"/>
    <w:rsid w:val="007C165C"/>
    <w:rsid w:val="007C1D92"/>
    <w:rsid w:val="007C1DEE"/>
    <w:rsid w:val="007C220E"/>
    <w:rsid w:val="007C2241"/>
    <w:rsid w:val="007C28A4"/>
    <w:rsid w:val="007C311F"/>
    <w:rsid w:val="007C317C"/>
    <w:rsid w:val="007C405E"/>
    <w:rsid w:val="007C490C"/>
    <w:rsid w:val="007C4C1D"/>
    <w:rsid w:val="007C5190"/>
    <w:rsid w:val="007C5AAE"/>
    <w:rsid w:val="007C5DA7"/>
    <w:rsid w:val="007C5E21"/>
    <w:rsid w:val="007C5F76"/>
    <w:rsid w:val="007C65A7"/>
    <w:rsid w:val="007C697A"/>
    <w:rsid w:val="007C6A61"/>
    <w:rsid w:val="007C6BCA"/>
    <w:rsid w:val="007C6EAE"/>
    <w:rsid w:val="007C7C74"/>
    <w:rsid w:val="007C7DE3"/>
    <w:rsid w:val="007D0EB4"/>
    <w:rsid w:val="007D0F09"/>
    <w:rsid w:val="007D1886"/>
    <w:rsid w:val="007D2B2F"/>
    <w:rsid w:val="007D2BD8"/>
    <w:rsid w:val="007D2D05"/>
    <w:rsid w:val="007D2DDD"/>
    <w:rsid w:val="007D3A77"/>
    <w:rsid w:val="007D3FA2"/>
    <w:rsid w:val="007D43C1"/>
    <w:rsid w:val="007D4731"/>
    <w:rsid w:val="007D4E70"/>
    <w:rsid w:val="007D5C73"/>
    <w:rsid w:val="007D614D"/>
    <w:rsid w:val="007D62DA"/>
    <w:rsid w:val="007D6930"/>
    <w:rsid w:val="007D695B"/>
    <w:rsid w:val="007D7B72"/>
    <w:rsid w:val="007E03F8"/>
    <w:rsid w:val="007E0430"/>
    <w:rsid w:val="007E0438"/>
    <w:rsid w:val="007E0630"/>
    <w:rsid w:val="007E0683"/>
    <w:rsid w:val="007E090D"/>
    <w:rsid w:val="007E091E"/>
    <w:rsid w:val="007E0E18"/>
    <w:rsid w:val="007E138B"/>
    <w:rsid w:val="007E1717"/>
    <w:rsid w:val="007E1AAE"/>
    <w:rsid w:val="007E2215"/>
    <w:rsid w:val="007E2296"/>
    <w:rsid w:val="007E310F"/>
    <w:rsid w:val="007E3D0C"/>
    <w:rsid w:val="007E4123"/>
    <w:rsid w:val="007E43C4"/>
    <w:rsid w:val="007E468A"/>
    <w:rsid w:val="007E46E9"/>
    <w:rsid w:val="007E5120"/>
    <w:rsid w:val="007E521D"/>
    <w:rsid w:val="007E5333"/>
    <w:rsid w:val="007E5572"/>
    <w:rsid w:val="007E5A64"/>
    <w:rsid w:val="007E5F13"/>
    <w:rsid w:val="007E5FE8"/>
    <w:rsid w:val="007E610F"/>
    <w:rsid w:val="007E617F"/>
    <w:rsid w:val="007E67C1"/>
    <w:rsid w:val="007E6828"/>
    <w:rsid w:val="007E6B30"/>
    <w:rsid w:val="007E721B"/>
    <w:rsid w:val="007E7646"/>
    <w:rsid w:val="007E7687"/>
    <w:rsid w:val="007E7E2C"/>
    <w:rsid w:val="007F05D8"/>
    <w:rsid w:val="007F0642"/>
    <w:rsid w:val="007F16AD"/>
    <w:rsid w:val="007F1EE7"/>
    <w:rsid w:val="007F24B7"/>
    <w:rsid w:val="007F2536"/>
    <w:rsid w:val="007F3D4D"/>
    <w:rsid w:val="007F4026"/>
    <w:rsid w:val="007F47D0"/>
    <w:rsid w:val="007F4A3F"/>
    <w:rsid w:val="007F4B8D"/>
    <w:rsid w:val="007F4DB6"/>
    <w:rsid w:val="007F51B5"/>
    <w:rsid w:val="007F5716"/>
    <w:rsid w:val="007F58B1"/>
    <w:rsid w:val="007F5B93"/>
    <w:rsid w:val="007F5D8E"/>
    <w:rsid w:val="007F684E"/>
    <w:rsid w:val="007F692E"/>
    <w:rsid w:val="007F7153"/>
    <w:rsid w:val="007F7E8D"/>
    <w:rsid w:val="0080031E"/>
    <w:rsid w:val="0080082E"/>
    <w:rsid w:val="008016CD"/>
    <w:rsid w:val="00801D3F"/>
    <w:rsid w:val="008022F3"/>
    <w:rsid w:val="008025D7"/>
    <w:rsid w:val="00802A63"/>
    <w:rsid w:val="008036B2"/>
    <w:rsid w:val="0080370D"/>
    <w:rsid w:val="00803B21"/>
    <w:rsid w:val="008040C2"/>
    <w:rsid w:val="0080436D"/>
    <w:rsid w:val="008046A0"/>
    <w:rsid w:val="0080498D"/>
    <w:rsid w:val="00805084"/>
    <w:rsid w:val="00805468"/>
    <w:rsid w:val="0080548C"/>
    <w:rsid w:val="00805749"/>
    <w:rsid w:val="0080620A"/>
    <w:rsid w:val="008064A8"/>
    <w:rsid w:val="008067CA"/>
    <w:rsid w:val="00807015"/>
    <w:rsid w:val="0080702D"/>
    <w:rsid w:val="008071F9"/>
    <w:rsid w:val="00807219"/>
    <w:rsid w:val="008079C3"/>
    <w:rsid w:val="00807CA2"/>
    <w:rsid w:val="00807CF6"/>
    <w:rsid w:val="00807D38"/>
    <w:rsid w:val="00810119"/>
    <w:rsid w:val="00810404"/>
    <w:rsid w:val="00810811"/>
    <w:rsid w:val="00811441"/>
    <w:rsid w:val="00811B2B"/>
    <w:rsid w:val="00811D83"/>
    <w:rsid w:val="00811F5E"/>
    <w:rsid w:val="00812106"/>
    <w:rsid w:val="008123AA"/>
    <w:rsid w:val="00812CE8"/>
    <w:rsid w:val="00812D2D"/>
    <w:rsid w:val="008131D8"/>
    <w:rsid w:val="008132A6"/>
    <w:rsid w:val="008135CA"/>
    <w:rsid w:val="0081371A"/>
    <w:rsid w:val="00813AB0"/>
    <w:rsid w:val="00814D7B"/>
    <w:rsid w:val="00814E27"/>
    <w:rsid w:val="00814E51"/>
    <w:rsid w:val="008153EA"/>
    <w:rsid w:val="00815D63"/>
    <w:rsid w:val="008165F4"/>
    <w:rsid w:val="00817124"/>
    <w:rsid w:val="0081721D"/>
    <w:rsid w:val="00817AB7"/>
    <w:rsid w:val="00820415"/>
    <w:rsid w:val="008205A4"/>
    <w:rsid w:val="008205D9"/>
    <w:rsid w:val="00820A97"/>
    <w:rsid w:val="00820BD4"/>
    <w:rsid w:val="00820E1B"/>
    <w:rsid w:val="0082246B"/>
    <w:rsid w:val="008227FE"/>
    <w:rsid w:val="00822904"/>
    <w:rsid w:val="00822C53"/>
    <w:rsid w:val="00823490"/>
    <w:rsid w:val="0082356C"/>
    <w:rsid w:val="008237AA"/>
    <w:rsid w:val="008238FA"/>
    <w:rsid w:val="008240C3"/>
    <w:rsid w:val="008243B8"/>
    <w:rsid w:val="00824471"/>
    <w:rsid w:val="008248A7"/>
    <w:rsid w:val="0082494A"/>
    <w:rsid w:val="00824E18"/>
    <w:rsid w:val="00824E93"/>
    <w:rsid w:val="00825530"/>
    <w:rsid w:val="008255C9"/>
    <w:rsid w:val="00825F5E"/>
    <w:rsid w:val="008262B5"/>
    <w:rsid w:val="008271D1"/>
    <w:rsid w:val="008272E1"/>
    <w:rsid w:val="008273A1"/>
    <w:rsid w:val="00827482"/>
    <w:rsid w:val="0082755F"/>
    <w:rsid w:val="00827D24"/>
    <w:rsid w:val="00827E10"/>
    <w:rsid w:val="0083066B"/>
    <w:rsid w:val="008306FC"/>
    <w:rsid w:val="00830FE4"/>
    <w:rsid w:val="0083180D"/>
    <w:rsid w:val="00831C52"/>
    <w:rsid w:val="00831D49"/>
    <w:rsid w:val="008323A3"/>
    <w:rsid w:val="00832464"/>
    <w:rsid w:val="00832886"/>
    <w:rsid w:val="0083309E"/>
    <w:rsid w:val="0083315C"/>
    <w:rsid w:val="0083346A"/>
    <w:rsid w:val="00833627"/>
    <w:rsid w:val="008337CB"/>
    <w:rsid w:val="008346AF"/>
    <w:rsid w:val="00834AC4"/>
    <w:rsid w:val="00834AC6"/>
    <w:rsid w:val="00834B2E"/>
    <w:rsid w:val="00834E1E"/>
    <w:rsid w:val="00834F58"/>
    <w:rsid w:val="00835270"/>
    <w:rsid w:val="008355C8"/>
    <w:rsid w:val="008359E0"/>
    <w:rsid w:val="00835A48"/>
    <w:rsid w:val="00835B7B"/>
    <w:rsid w:val="00835DCC"/>
    <w:rsid w:val="008363BC"/>
    <w:rsid w:val="00836411"/>
    <w:rsid w:val="00836485"/>
    <w:rsid w:val="008377DE"/>
    <w:rsid w:val="00837B86"/>
    <w:rsid w:val="00837E6B"/>
    <w:rsid w:val="00837F1F"/>
    <w:rsid w:val="00837F92"/>
    <w:rsid w:val="008407EA"/>
    <w:rsid w:val="00841512"/>
    <w:rsid w:val="008415A2"/>
    <w:rsid w:val="008418BC"/>
    <w:rsid w:val="00842F6B"/>
    <w:rsid w:val="008431DD"/>
    <w:rsid w:val="008443AA"/>
    <w:rsid w:val="00844748"/>
    <w:rsid w:val="008449D3"/>
    <w:rsid w:val="008455CE"/>
    <w:rsid w:val="008458A0"/>
    <w:rsid w:val="00845A75"/>
    <w:rsid w:val="00846628"/>
    <w:rsid w:val="008466ED"/>
    <w:rsid w:val="00846ECD"/>
    <w:rsid w:val="0084788B"/>
    <w:rsid w:val="008478CC"/>
    <w:rsid w:val="00847D3F"/>
    <w:rsid w:val="00847F31"/>
    <w:rsid w:val="008507D8"/>
    <w:rsid w:val="00850AC8"/>
    <w:rsid w:val="00850DD3"/>
    <w:rsid w:val="00850F15"/>
    <w:rsid w:val="008511A4"/>
    <w:rsid w:val="008513C5"/>
    <w:rsid w:val="00851875"/>
    <w:rsid w:val="008518BA"/>
    <w:rsid w:val="00851A03"/>
    <w:rsid w:val="00851B68"/>
    <w:rsid w:val="00851BAB"/>
    <w:rsid w:val="00852421"/>
    <w:rsid w:val="0085264E"/>
    <w:rsid w:val="0085316B"/>
    <w:rsid w:val="00853AF9"/>
    <w:rsid w:val="00854DB2"/>
    <w:rsid w:val="0085538B"/>
    <w:rsid w:val="008555D4"/>
    <w:rsid w:val="00855882"/>
    <w:rsid w:val="00855DD3"/>
    <w:rsid w:val="00855FA8"/>
    <w:rsid w:val="00856709"/>
    <w:rsid w:val="00856C1A"/>
    <w:rsid w:val="00856EDE"/>
    <w:rsid w:val="00857E2D"/>
    <w:rsid w:val="00857EAC"/>
    <w:rsid w:val="00857EF3"/>
    <w:rsid w:val="00860450"/>
    <w:rsid w:val="00860869"/>
    <w:rsid w:val="00860ECB"/>
    <w:rsid w:val="00860FFD"/>
    <w:rsid w:val="00861209"/>
    <w:rsid w:val="00861587"/>
    <w:rsid w:val="00861C42"/>
    <w:rsid w:val="00861CA6"/>
    <w:rsid w:val="00861EB5"/>
    <w:rsid w:val="00862F98"/>
    <w:rsid w:val="00862FE4"/>
    <w:rsid w:val="0086300E"/>
    <w:rsid w:val="008632ED"/>
    <w:rsid w:val="00863308"/>
    <w:rsid w:val="00863A9C"/>
    <w:rsid w:val="00864410"/>
    <w:rsid w:val="0086451D"/>
    <w:rsid w:val="00864BBF"/>
    <w:rsid w:val="0086502C"/>
    <w:rsid w:val="00865360"/>
    <w:rsid w:val="0086582F"/>
    <w:rsid w:val="00865AEE"/>
    <w:rsid w:val="00865EDA"/>
    <w:rsid w:val="00866282"/>
    <w:rsid w:val="00866E49"/>
    <w:rsid w:val="00866EF0"/>
    <w:rsid w:val="00866F7E"/>
    <w:rsid w:val="008677A7"/>
    <w:rsid w:val="00867CEF"/>
    <w:rsid w:val="00867F3A"/>
    <w:rsid w:val="0087085F"/>
    <w:rsid w:val="008708F6"/>
    <w:rsid w:val="00870D40"/>
    <w:rsid w:val="0087165E"/>
    <w:rsid w:val="00871FA2"/>
    <w:rsid w:val="0087208B"/>
    <w:rsid w:val="0087232B"/>
    <w:rsid w:val="0087379F"/>
    <w:rsid w:val="00873834"/>
    <w:rsid w:val="00873C3F"/>
    <w:rsid w:val="008742B0"/>
    <w:rsid w:val="00874F22"/>
    <w:rsid w:val="008755F9"/>
    <w:rsid w:val="0087586C"/>
    <w:rsid w:val="0087588E"/>
    <w:rsid w:val="008759F5"/>
    <w:rsid w:val="00875A83"/>
    <w:rsid w:val="00875E71"/>
    <w:rsid w:val="00876382"/>
    <w:rsid w:val="008768A5"/>
    <w:rsid w:val="00876A21"/>
    <w:rsid w:val="00877151"/>
    <w:rsid w:val="0087772B"/>
    <w:rsid w:val="00877D48"/>
    <w:rsid w:val="00880C50"/>
    <w:rsid w:val="00880EA1"/>
    <w:rsid w:val="00881249"/>
    <w:rsid w:val="00881C12"/>
    <w:rsid w:val="00881F99"/>
    <w:rsid w:val="008826C2"/>
    <w:rsid w:val="0088289A"/>
    <w:rsid w:val="00883396"/>
    <w:rsid w:val="008836EA"/>
    <w:rsid w:val="00883CE5"/>
    <w:rsid w:val="00883E14"/>
    <w:rsid w:val="00884635"/>
    <w:rsid w:val="00884A45"/>
    <w:rsid w:val="00884E37"/>
    <w:rsid w:val="008853E3"/>
    <w:rsid w:val="008858E3"/>
    <w:rsid w:val="00885C9F"/>
    <w:rsid w:val="00885E37"/>
    <w:rsid w:val="008863C6"/>
    <w:rsid w:val="00887317"/>
    <w:rsid w:val="008877AE"/>
    <w:rsid w:val="00887946"/>
    <w:rsid w:val="00890022"/>
    <w:rsid w:val="00890757"/>
    <w:rsid w:val="008907FA"/>
    <w:rsid w:val="00890BDE"/>
    <w:rsid w:val="00891839"/>
    <w:rsid w:val="008924F3"/>
    <w:rsid w:val="0089294B"/>
    <w:rsid w:val="00893805"/>
    <w:rsid w:val="00893B78"/>
    <w:rsid w:val="00894422"/>
    <w:rsid w:val="00894607"/>
    <w:rsid w:val="00894821"/>
    <w:rsid w:val="00894A10"/>
    <w:rsid w:val="0089511C"/>
    <w:rsid w:val="008953F4"/>
    <w:rsid w:val="0089551F"/>
    <w:rsid w:val="00895B11"/>
    <w:rsid w:val="00895CED"/>
    <w:rsid w:val="00895EA2"/>
    <w:rsid w:val="00896282"/>
    <w:rsid w:val="0089654C"/>
    <w:rsid w:val="00896846"/>
    <w:rsid w:val="0089714D"/>
    <w:rsid w:val="008A0187"/>
    <w:rsid w:val="008A09CC"/>
    <w:rsid w:val="008A0FF5"/>
    <w:rsid w:val="008A14C3"/>
    <w:rsid w:val="008A1B66"/>
    <w:rsid w:val="008A1C4B"/>
    <w:rsid w:val="008A2160"/>
    <w:rsid w:val="008A2C01"/>
    <w:rsid w:val="008A2EEC"/>
    <w:rsid w:val="008A2F73"/>
    <w:rsid w:val="008A2F74"/>
    <w:rsid w:val="008A309F"/>
    <w:rsid w:val="008A37CA"/>
    <w:rsid w:val="008A3D0D"/>
    <w:rsid w:val="008A3E62"/>
    <w:rsid w:val="008A3EBA"/>
    <w:rsid w:val="008A4DCF"/>
    <w:rsid w:val="008A56D4"/>
    <w:rsid w:val="008A5B05"/>
    <w:rsid w:val="008A6475"/>
    <w:rsid w:val="008A66B0"/>
    <w:rsid w:val="008A6897"/>
    <w:rsid w:val="008A6B43"/>
    <w:rsid w:val="008A6F87"/>
    <w:rsid w:val="008B016D"/>
    <w:rsid w:val="008B0367"/>
    <w:rsid w:val="008B0A27"/>
    <w:rsid w:val="008B0AAF"/>
    <w:rsid w:val="008B0C1D"/>
    <w:rsid w:val="008B1202"/>
    <w:rsid w:val="008B2088"/>
    <w:rsid w:val="008B2285"/>
    <w:rsid w:val="008B256A"/>
    <w:rsid w:val="008B2C3A"/>
    <w:rsid w:val="008B311E"/>
    <w:rsid w:val="008B4092"/>
    <w:rsid w:val="008B40CE"/>
    <w:rsid w:val="008B4590"/>
    <w:rsid w:val="008B4929"/>
    <w:rsid w:val="008B4E98"/>
    <w:rsid w:val="008B4ED7"/>
    <w:rsid w:val="008B513D"/>
    <w:rsid w:val="008B5B7F"/>
    <w:rsid w:val="008B5F63"/>
    <w:rsid w:val="008B6025"/>
    <w:rsid w:val="008B6A77"/>
    <w:rsid w:val="008B6B9E"/>
    <w:rsid w:val="008B6BA6"/>
    <w:rsid w:val="008B7167"/>
    <w:rsid w:val="008B7270"/>
    <w:rsid w:val="008B751E"/>
    <w:rsid w:val="008B7C9F"/>
    <w:rsid w:val="008B7D46"/>
    <w:rsid w:val="008C0234"/>
    <w:rsid w:val="008C023A"/>
    <w:rsid w:val="008C08AA"/>
    <w:rsid w:val="008C14DF"/>
    <w:rsid w:val="008C23D3"/>
    <w:rsid w:val="008C2941"/>
    <w:rsid w:val="008C32E2"/>
    <w:rsid w:val="008C3B04"/>
    <w:rsid w:val="008C3EC6"/>
    <w:rsid w:val="008C4479"/>
    <w:rsid w:val="008C467A"/>
    <w:rsid w:val="008C48A9"/>
    <w:rsid w:val="008C5822"/>
    <w:rsid w:val="008C5E8C"/>
    <w:rsid w:val="008C658B"/>
    <w:rsid w:val="008C6990"/>
    <w:rsid w:val="008C6DF7"/>
    <w:rsid w:val="008C7889"/>
    <w:rsid w:val="008C7BD7"/>
    <w:rsid w:val="008C7D93"/>
    <w:rsid w:val="008C7E0B"/>
    <w:rsid w:val="008C7F43"/>
    <w:rsid w:val="008D0120"/>
    <w:rsid w:val="008D0357"/>
    <w:rsid w:val="008D03BC"/>
    <w:rsid w:val="008D056F"/>
    <w:rsid w:val="008D0F0B"/>
    <w:rsid w:val="008D1639"/>
    <w:rsid w:val="008D1D48"/>
    <w:rsid w:val="008D2021"/>
    <w:rsid w:val="008D235B"/>
    <w:rsid w:val="008D28E4"/>
    <w:rsid w:val="008D2BF6"/>
    <w:rsid w:val="008D2C63"/>
    <w:rsid w:val="008D32C5"/>
    <w:rsid w:val="008D33F4"/>
    <w:rsid w:val="008D3521"/>
    <w:rsid w:val="008D365F"/>
    <w:rsid w:val="008D378B"/>
    <w:rsid w:val="008D379A"/>
    <w:rsid w:val="008D3E36"/>
    <w:rsid w:val="008D3F61"/>
    <w:rsid w:val="008D41C8"/>
    <w:rsid w:val="008D41DE"/>
    <w:rsid w:val="008D5119"/>
    <w:rsid w:val="008D5201"/>
    <w:rsid w:val="008D5699"/>
    <w:rsid w:val="008D6595"/>
    <w:rsid w:val="008D67B3"/>
    <w:rsid w:val="008D699B"/>
    <w:rsid w:val="008D6E81"/>
    <w:rsid w:val="008D718F"/>
    <w:rsid w:val="008D728B"/>
    <w:rsid w:val="008D7572"/>
    <w:rsid w:val="008D769C"/>
    <w:rsid w:val="008E08F7"/>
    <w:rsid w:val="008E0CA1"/>
    <w:rsid w:val="008E1110"/>
    <w:rsid w:val="008E1A1D"/>
    <w:rsid w:val="008E1A34"/>
    <w:rsid w:val="008E2268"/>
    <w:rsid w:val="008E2329"/>
    <w:rsid w:val="008E25FA"/>
    <w:rsid w:val="008E30B3"/>
    <w:rsid w:val="008E32B6"/>
    <w:rsid w:val="008E3D0D"/>
    <w:rsid w:val="008E40E0"/>
    <w:rsid w:val="008E464F"/>
    <w:rsid w:val="008E4DF3"/>
    <w:rsid w:val="008E5033"/>
    <w:rsid w:val="008E5DF1"/>
    <w:rsid w:val="008E5EDF"/>
    <w:rsid w:val="008E636B"/>
    <w:rsid w:val="008E67DD"/>
    <w:rsid w:val="008E68EC"/>
    <w:rsid w:val="008E69BC"/>
    <w:rsid w:val="008E6A2C"/>
    <w:rsid w:val="008E6B2F"/>
    <w:rsid w:val="008E6CD9"/>
    <w:rsid w:val="008E6F63"/>
    <w:rsid w:val="008E70DD"/>
    <w:rsid w:val="008E7B27"/>
    <w:rsid w:val="008E7DC6"/>
    <w:rsid w:val="008E7E50"/>
    <w:rsid w:val="008F010E"/>
    <w:rsid w:val="008F08E8"/>
    <w:rsid w:val="008F0CF9"/>
    <w:rsid w:val="008F13C1"/>
    <w:rsid w:val="008F154D"/>
    <w:rsid w:val="008F18AB"/>
    <w:rsid w:val="008F19C3"/>
    <w:rsid w:val="008F2046"/>
    <w:rsid w:val="008F2093"/>
    <w:rsid w:val="008F21F7"/>
    <w:rsid w:val="008F2697"/>
    <w:rsid w:val="008F2783"/>
    <w:rsid w:val="008F2B71"/>
    <w:rsid w:val="008F4244"/>
    <w:rsid w:val="008F4437"/>
    <w:rsid w:val="008F45E2"/>
    <w:rsid w:val="008F4B94"/>
    <w:rsid w:val="008F5030"/>
    <w:rsid w:val="008F57CF"/>
    <w:rsid w:val="008F5C76"/>
    <w:rsid w:val="008F5DF5"/>
    <w:rsid w:val="008F6183"/>
    <w:rsid w:val="008F6722"/>
    <w:rsid w:val="008F74CB"/>
    <w:rsid w:val="008F7C92"/>
    <w:rsid w:val="00900170"/>
    <w:rsid w:val="00901110"/>
    <w:rsid w:val="009022ED"/>
    <w:rsid w:val="00902863"/>
    <w:rsid w:val="00902866"/>
    <w:rsid w:val="00902ABD"/>
    <w:rsid w:val="009038D0"/>
    <w:rsid w:val="00903965"/>
    <w:rsid w:val="00903D1E"/>
    <w:rsid w:val="009043C4"/>
    <w:rsid w:val="0090454A"/>
    <w:rsid w:val="009046C9"/>
    <w:rsid w:val="00904D04"/>
    <w:rsid w:val="0090509C"/>
    <w:rsid w:val="00905324"/>
    <w:rsid w:val="00905DF7"/>
    <w:rsid w:val="009062F6"/>
    <w:rsid w:val="0090731C"/>
    <w:rsid w:val="00907D1D"/>
    <w:rsid w:val="00907E12"/>
    <w:rsid w:val="009100AE"/>
    <w:rsid w:val="00911154"/>
    <w:rsid w:val="009111F4"/>
    <w:rsid w:val="0091121A"/>
    <w:rsid w:val="00911D55"/>
    <w:rsid w:val="00911D7E"/>
    <w:rsid w:val="00911EA2"/>
    <w:rsid w:val="0091276D"/>
    <w:rsid w:val="009127F0"/>
    <w:rsid w:val="009131FF"/>
    <w:rsid w:val="00913611"/>
    <w:rsid w:val="009137AD"/>
    <w:rsid w:val="009140DD"/>
    <w:rsid w:val="00914648"/>
    <w:rsid w:val="00914834"/>
    <w:rsid w:val="00914932"/>
    <w:rsid w:val="009150F2"/>
    <w:rsid w:val="009154C0"/>
    <w:rsid w:val="00915947"/>
    <w:rsid w:val="009160CD"/>
    <w:rsid w:val="0091613F"/>
    <w:rsid w:val="0091665E"/>
    <w:rsid w:val="00916749"/>
    <w:rsid w:val="00917579"/>
    <w:rsid w:val="0091764F"/>
    <w:rsid w:val="00917694"/>
    <w:rsid w:val="00917FC4"/>
    <w:rsid w:val="00920168"/>
    <w:rsid w:val="0092025B"/>
    <w:rsid w:val="009209BE"/>
    <w:rsid w:val="00920CAF"/>
    <w:rsid w:val="00921269"/>
    <w:rsid w:val="00921332"/>
    <w:rsid w:val="009213CE"/>
    <w:rsid w:val="009214C2"/>
    <w:rsid w:val="009217E9"/>
    <w:rsid w:val="00921A73"/>
    <w:rsid w:val="00921A91"/>
    <w:rsid w:val="00921CBF"/>
    <w:rsid w:val="00922E43"/>
    <w:rsid w:val="009230EA"/>
    <w:rsid w:val="00924194"/>
    <w:rsid w:val="00924B29"/>
    <w:rsid w:val="00924DE6"/>
    <w:rsid w:val="00924EAF"/>
    <w:rsid w:val="00925036"/>
    <w:rsid w:val="00925072"/>
    <w:rsid w:val="009251B7"/>
    <w:rsid w:val="0092533A"/>
    <w:rsid w:val="009256CC"/>
    <w:rsid w:val="00925AFC"/>
    <w:rsid w:val="00926B2F"/>
    <w:rsid w:val="00926E19"/>
    <w:rsid w:val="00926F1C"/>
    <w:rsid w:val="009277DF"/>
    <w:rsid w:val="009301A1"/>
    <w:rsid w:val="009305F8"/>
    <w:rsid w:val="009314DB"/>
    <w:rsid w:val="00931DF7"/>
    <w:rsid w:val="00931F7B"/>
    <w:rsid w:val="0093208E"/>
    <w:rsid w:val="009320EC"/>
    <w:rsid w:val="00932447"/>
    <w:rsid w:val="00932682"/>
    <w:rsid w:val="00932971"/>
    <w:rsid w:val="00932AC6"/>
    <w:rsid w:val="00932AF1"/>
    <w:rsid w:val="009336CD"/>
    <w:rsid w:val="0093509E"/>
    <w:rsid w:val="009350D6"/>
    <w:rsid w:val="00935366"/>
    <w:rsid w:val="00935CA8"/>
    <w:rsid w:val="00936508"/>
    <w:rsid w:val="0093682E"/>
    <w:rsid w:val="009368A9"/>
    <w:rsid w:val="009368E2"/>
    <w:rsid w:val="00936AA5"/>
    <w:rsid w:val="00936EF2"/>
    <w:rsid w:val="00937060"/>
    <w:rsid w:val="00937072"/>
    <w:rsid w:val="00937D49"/>
    <w:rsid w:val="00937F95"/>
    <w:rsid w:val="0094098F"/>
    <w:rsid w:val="00941345"/>
    <w:rsid w:val="00941666"/>
    <w:rsid w:val="009417EF"/>
    <w:rsid w:val="00941A59"/>
    <w:rsid w:val="00941D3F"/>
    <w:rsid w:val="00941D44"/>
    <w:rsid w:val="00941DB3"/>
    <w:rsid w:val="00941F8A"/>
    <w:rsid w:val="00942333"/>
    <w:rsid w:val="00942CD5"/>
    <w:rsid w:val="00942DFB"/>
    <w:rsid w:val="009432B7"/>
    <w:rsid w:val="009435F1"/>
    <w:rsid w:val="0094394D"/>
    <w:rsid w:val="00943A7D"/>
    <w:rsid w:val="00943ABF"/>
    <w:rsid w:val="009441B9"/>
    <w:rsid w:val="0094476D"/>
    <w:rsid w:val="00944A9E"/>
    <w:rsid w:val="00944CDB"/>
    <w:rsid w:val="00944E58"/>
    <w:rsid w:val="00945210"/>
    <w:rsid w:val="00945576"/>
    <w:rsid w:val="00945A02"/>
    <w:rsid w:val="00945E7D"/>
    <w:rsid w:val="00945F80"/>
    <w:rsid w:val="00946343"/>
    <w:rsid w:val="0094639F"/>
    <w:rsid w:val="009465DA"/>
    <w:rsid w:val="00946F03"/>
    <w:rsid w:val="0095007C"/>
    <w:rsid w:val="009503C8"/>
    <w:rsid w:val="009508F7"/>
    <w:rsid w:val="00950C7A"/>
    <w:rsid w:val="009511ED"/>
    <w:rsid w:val="009515A2"/>
    <w:rsid w:val="00951715"/>
    <w:rsid w:val="00951F20"/>
    <w:rsid w:val="00952223"/>
    <w:rsid w:val="00952255"/>
    <w:rsid w:val="0095253A"/>
    <w:rsid w:val="00952711"/>
    <w:rsid w:val="00952A43"/>
    <w:rsid w:val="00952DFC"/>
    <w:rsid w:val="00953773"/>
    <w:rsid w:val="009537CE"/>
    <w:rsid w:val="00953C71"/>
    <w:rsid w:val="00953DDB"/>
    <w:rsid w:val="009548C5"/>
    <w:rsid w:val="009552AF"/>
    <w:rsid w:val="009552E7"/>
    <w:rsid w:val="0095583C"/>
    <w:rsid w:val="009569BB"/>
    <w:rsid w:val="00956CBB"/>
    <w:rsid w:val="00957252"/>
    <w:rsid w:val="009572DE"/>
    <w:rsid w:val="009574D1"/>
    <w:rsid w:val="009575F6"/>
    <w:rsid w:val="00957DB1"/>
    <w:rsid w:val="00957F34"/>
    <w:rsid w:val="009609E8"/>
    <w:rsid w:val="00960E18"/>
    <w:rsid w:val="009611AF"/>
    <w:rsid w:val="0096192F"/>
    <w:rsid w:val="00961991"/>
    <w:rsid w:val="00961D8E"/>
    <w:rsid w:val="009625BA"/>
    <w:rsid w:val="0096316B"/>
    <w:rsid w:val="00963371"/>
    <w:rsid w:val="00963B17"/>
    <w:rsid w:val="00963F05"/>
    <w:rsid w:val="00964230"/>
    <w:rsid w:val="009647BB"/>
    <w:rsid w:val="00964822"/>
    <w:rsid w:val="0096497B"/>
    <w:rsid w:val="00964A37"/>
    <w:rsid w:val="00964E67"/>
    <w:rsid w:val="00965116"/>
    <w:rsid w:val="00965255"/>
    <w:rsid w:val="009653EE"/>
    <w:rsid w:val="00965A0A"/>
    <w:rsid w:val="009673B1"/>
    <w:rsid w:val="00967752"/>
    <w:rsid w:val="00967D6D"/>
    <w:rsid w:val="00967D9C"/>
    <w:rsid w:val="00967E40"/>
    <w:rsid w:val="00970CB2"/>
    <w:rsid w:val="00970E1B"/>
    <w:rsid w:val="00971B10"/>
    <w:rsid w:val="00971C1E"/>
    <w:rsid w:val="0097296C"/>
    <w:rsid w:val="00973048"/>
    <w:rsid w:val="0097369D"/>
    <w:rsid w:val="00973801"/>
    <w:rsid w:val="00973830"/>
    <w:rsid w:val="009744B5"/>
    <w:rsid w:val="009746C9"/>
    <w:rsid w:val="00974921"/>
    <w:rsid w:val="00974967"/>
    <w:rsid w:val="00974A7C"/>
    <w:rsid w:val="00974A8B"/>
    <w:rsid w:val="00974A93"/>
    <w:rsid w:val="009750DC"/>
    <w:rsid w:val="00975383"/>
    <w:rsid w:val="00975819"/>
    <w:rsid w:val="009758AD"/>
    <w:rsid w:val="009766A6"/>
    <w:rsid w:val="00976F14"/>
    <w:rsid w:val="0097715B"/>
    <w:rsid w:val="0097784D"/>
    <w:rsid w:val="0097785C"/>
    <w:rsid w:val="00977ACD"/>
    <w:rsid w:val="00977CC5"/>
    <w:rsid w:val="00977D64"/>
    <w:rsid w:val="00980203"/>
    <w:rsid w:val="00980C2C"/>
    <w:rsid w:val="009810ED"/>
    <w:rsid w:val="00981295"/>
    <w:rsid w:val="00981D47"/>
    <w:rsid w:val="00981D92"/>
    <w:rsid w:val="00983F8A"/>
    <w:rsid w:val="00984994"/>
    <w:rsid w:val="00985074"/>
    <w:rsid w:val="00985240"/>
    <w:rsid w:val="009854C5"/>
    <w:rsid w:val="0098550F"/>
    <w:rsid w:val="00985846"/>
    <w:rsid w:val="009858C6"/>
    <w:rsid w:val="00985CA9"/>
    <w:rsid w:val="00985DC2"/>
    <w:rsid w:val="0098606E"/>
    <w:rsid w:val="00986750"/>
    <w:rsid w:val="0098695E"/>
    <w:rsid w:val="00986B08"/>
    <w:rsid w:val="009876BD"/>
    <w:rsid w:val="00987959"/>
    <w:rsid w:val="009905E9"/>
    <w:rsid w:val="0099087F"/>
    <w:rsid w:val="009910B5"/>
    <w:rsid w:val="009912AC"/>
    <w:rsid w:val="00993383"/>
    <w:rsid w:val="009938BC"/>
    <w:rsid w:val="0099459D"/>
    <w:rsid w:val="009945CF"/>
    <w:rsid w:val="009947DB"/>
    <w:rsid w:val="009958B9"/>
    <w:rsid w:val="0099596E"/>
    <w:rsid w:val="00995976"/>
    <w:rsid w:val="00996091"/>
    <w:rsid w:val="009961E7"/>
    <w:rsid w:val="0099651D"/>
    <w:rsid w:val="00996659"/>
    <w:rsid w:val="00996E14"/>
    <w:rsid w:val="00997353"/>
    <w:rsid w:val="00997582"/>
    <w:rsid w:val="00997C6C"/>
    <w:rsid w:val="009A0B64"/>
    <w:rsid w:val="009A0D06"/>
    <w:rsid w:val="009A0FF5"/>
    <w:rsid w:val="009A1209"/>
    <w:rsid w:val="009A1214"/>
    <w:rsid w:val="009A1429"/>
    <w:rsid w:val="009A194B"/>
    <w:rsid w:val="009A1952"/>
    <w:rsid w:val="009A19E9"/>
    <w:rsid w:val="009A1CFA"/>
    <w:rsid w:val="009A2545"/>
    <w:rsid w:val="009A26EB"/>
    <w:rsid w:val="009A2B42"/>
    <w:rsid w:val="009A2D49"/>
    <w:rsid w:val="009A3093"/>
    <w:rsid w:val="009A3148"/>
    <w:rsid w:val="009A33EC"/>
    <w:rsid w:val="009A47A4"/>
    <w:rsid w:val="009A4FE7"/>
    <w:rsid w:val="009A51BA"/>
    <w:rsid w:val="009A5265"/>
    <w:rsid w:val="009A5299"/>
    <w:rsid w:val="009A56B6"/>
    <w:rsid w:val="009A57D2"/>
    <w:rsid w:val="009A5A11"/>
    <w:rsid w:val="009A6137"/>
    <w:rsid w:val="009A6346"/>
    <w:rsid w:val="009A7361"/>
    <w:rsid w:val="009A7402"/>
    <w:rsid w:val="009A75E3"/>
    <w:rsid w:val="009B0B50"/>
    <w:rsid w:val="009B0BD8"/>
    <w:rsid w:val="009B12A7"/>
    <w:rsid w:val="009B130B"/>
    <w:rsid w:val="009B152D"/>
    <w:rsid w:val="009B1ACA"/>
    <w:rsid w:val="009B1D8C"/>
    <w:rsid w:val="009B1DBD"/>
    <w:rsid w:val="009B27A1"/>
    <w:rsid w:val="009B2E0A"/>
    <w:rsid w:val="009B2E94"/>
    <w:rsid w:val="009B394E"/>
    <w:rsid w:val="009B3C88"/>
    <w:rsid w:val="009B40BC"/>
    <w:rsid w:val="009B4298"/>
    <w:rsid w:val="009B4638"/>
    <w:rsid w:val="009B482A"/>
    <w:rsid w:val="009B51D0"/>
    <w:rsid w:val="009B616B"/>
    <w:rsid w:val="009B6212"/>
    <w:rsid w:val="009B6422"/>
    <w:rsid w:val="009B6757"/>
    <w:rsid w:val="009B78CD"/>
    <w:rsid w:val="009B7A0F"/>
    <w:rsid w:val="009C0014"/>
    <w:rsid w:val="009C0116"/>
    <w:rsid w:val="009C0459"/>
    <w:rsid w:val="009C0496"/>
    <w:rsid w:val="009C074C"/>
    <w:rsid w:val="009C0C5A"/>
    <w:rsid w:val="009C0CDE"/>
    <w:rsid w:val="009C1009"/>
    <w:rsid w:val="009C12B9"/>
    <w:rsid w:val="009C1E4E"/>
    <w:rsid w:val="009C21A5"/>
    <w:rsid w:val="009C21A7"/>
    <w:rsid w:val="009C24C6"/>
    <w:rsid w:val="009C2ADE"/>
    <w:rsid w:val="009C2B53"/>
    <w:rsid w:val="009C3102"/>
    <w:rsid w:val="009C3841"/>
    <w:rsid w:val="009C398F"/>
    <w:rsid w:val="009C47DB"/>
    <w:rsid w:val="009C497E"/>
    <w:rsid w:val="009C4FE3"/>
    <w:rsid w:val="009C5246"/>
    <w:rsid w:val="009C5472"/>
    <w:rsid w:val="009C58E0"/>
    <w:rsid w:val="009C5A73"/>
    <w:rsid w:val="009C6242"/>
    <w:rsid w:val="009C6381"/>
    <w:rsid w:val="009C6C7C"/>
    <w:rsid w:val="009C6C8F"/>
    <w:rsid w:val="009C6DD1"/>
    <w:rsid w:val="009C6EAC"/>
    <w:rsid w:val="009C786D"/>
    <w:rsid w:val="009D09F9"/>
    <w:rsid w:val="009D0E41"/>
    <w:rsid w:val="009D10FC"/>
    <w:rsid w:val="009D145C"/>
    <w:rsid w:val="009D1EBB"/>
    <w:rsid w:val="009D2004"/>
    <w:rsid w:val="009D2121"/>
    <w:rsid w:val="009D21A0"/>
    <w:rsid w:val="009D2498"/>
    <w:rsid w:val="009D25AE"/>
    <w:rsid w:val="009D2A78"/>
    <w:rsid w:val="009D2F86"/>
    <w:rsid w:val="009D313D"/>
    <w:rsid w:val="009D36BD"/>
    <w:rsid w:val="009D36C3"/>
    <w:rsid w:val="009D36D9"/>
    <w:rsid w:val="009D373B"/>
    <w:rsid w:val="009D3A06"/>
    <w:rsid w:val="009D3CCE"/>
    <w:rsid w:val="009D3FB5"/>
    <w:rsid w:val="009D45E1"/>
    <w:rsid w:val="009D4C4D"/>
    <w:rsid w:val="009D5557"/>
    <w:rsid w:val="009D5661"/>
    <w:rsid w:val="009D5F63"/>
    <w:rsid w:val="009D675D"/>
    <w:rsid w:val="009D6A4E"/>
    <w:rsid w:val="009D6EA8"/>
    <w:rsid w:val="009D7124"/>
    <w:rsid w:val="009D748D"/>
    <w:rsid w:val="009D7517"/>
    <w:rsid w:val="009D79A1"/>
    <w:rsid w:val="009D7C50"/>
    <w:rsid w:val="009D7DD7"/>
    <w:rsid w:val="009E0269"/>
    <w:rsid w:val="009E035E"/>
    <w:rsid w:val="009E0373"/>
    <w:rsid w:val="009E06A1"/>
    <w:rsid w:val="009E06AC"/>
    <w:rsid w:val="009E087B"/>
    <w:rsid w:val="009E0ED6"/>
    <w:rsid w:val="009E12D7"/>
    <w:rsid w:val="009E1C15"/>
    <w:rsid w:val="009E1D98"/>
    <w:rsid w:val="009E2726"/>
    <w:rsid w:val="009E27E4"/>
    <w:rsid w:val="009E3180"/>
    <w:rsid w:val="009E3490"/>
    <w:rsid w:val="009E37EB"/>
    <w:rsid w:val="009E38D7"/>
    <w:rsid w:val="009E3A9A"/>
    <w:rsid w:val="009E3D93"/>
    <w:rsid w:val="009E45A5"/>
    <w:rsid w:val="009E4A88"/>
    <w:rsid w:val="009E4B94"/>
    <w:rsid w:val="009E53B9"/>
    <w:rsid w:val="009E589A"/>
    <w:rsid w:val="009E5EAD"/>
    <w:rsid w:val="009E6625"/>
    <w:rsid w:val="009E6957"/>
    <w:rsid w:val="009E6A16"/>
    <w:rsid w:val="009E6BBB"/>
    <w:rsid w:val="009E6D8E"/>
    <w:rsid w:val="009E7439"/>
    <w:rsid w:val="009E7565"/>
    <w:rsid w:val="009F0198"/>
    <w:rsid w:val="009F0BB7"/>
    <w:rsid w:val="009F0F7F"/>
    <w:rsid w:val="009F12EF"/>
    <w:rsid w:val="009F144F"/>
    <w:rsid w:val="009F1937"/>
    <w:rsid w:val="009F21FF"/>
    <w:rsid w:val="009F23E6"/>
    <w:rsid w:val="009F2727"/>
    <w:rsid w:val="009F2C84"/>
    <w:rsid w:val="009F3236"/>
    <w:rsid w:val="009F3F7D"/>
    <w:rsid w:val="009F42C5"/>
    <w:rsid w:val="009F462C"/>
    <w:rsid w:val="009F4961"/>
    <w:rsid w:val="009F4A2B"/>
    <w:rsid w:val="009F4A94"/>
    <w:rsid w:val="009F4EAE"/>
    <w:rsid w:val="009F5078"/>
    <w:rsid w:val="009F53D8"/>
    <w:rsid w:val="009F647F"/>
    <w:rsid w:val="009F6859"/>
    <w:rsid w:val="009F69F3"/>
    <w:rsid w:val="009F6FD7"/>
    <w:rsid w:val="009F7173"/>
    <w:rsid w:val="009F738F"/>
    <w:rsid w:val="009F75F9"/>
    <w:rsid w:val="009F775C"/>
    <w:rsid w:val="009F78D3"/>
    <w:rsid w:val="009F7BAD"/>
    <w:rsid w:val="009F7F00"/>
    <w:rsid w:val="009F7FAD"/>
    <w:rsid w:val="00A00033"/>
    <w:rsid w:val="00A00199"/>
    <w:rsid w:val="00A00D8D"/>
    <w:rsid w:val="00A00E75"/>
    <w:rsid w:val="00A01AB0"/>
    <w:rsid w:val="00A01FC0"/>
    <w:rsid w:val="00A022FD"/>
    <w:rsid w:val="00A028C2"/>
    <w:rsid w:val="00A02FCE"/>
    <w:rsid w:val="00A03520"/>
    <w:rsid w:val="00A03539"/>
    <w:rsid w:val="00A03C55"/>
    <w:rsid w:val="00A03C9E"/>
    <w:rsid w:val="00A0467C"/>
    <w:rsid w:val="00A04984"/>
    <w:rsid w:val="00A04B46"/>
    <w:rsid w:val="00A04D4B"/>
    <w:rsid w:val="00A053C9"/>
    <w:rsid w:val="00A05419"/>
    <w:rsid w:val="00A0547A"/>
    <w:rsid w:val="00A0575C"/>
    <w:rsid w:val="00A05A59"/>
    <w:rsid w:val="00A05A73"/>
    <w:rsid w:val="00A0694C"/>
    <w:rsid w:val="00A06AEB"/>
    <w:rsid w:val="00A06C80"/>
    <w:rsid w:val="00A07337"/>
    <w:rsid w:val="00A07952"/>
    <w:rsid w:val="00A07A9F"/>
    <w:rsid w:val="00A07F47"/>
    <w:rsid w:val="00A10CEF"/>
    <w:rsid w:val="00A10CF2"/>
    <w:rsid w:val="00A10D0D"/>
    <w:rsid w:val="00A113AA"/>
    <w:rsid w:val="00A114F8"/>
    <w:rsid w:val="00A11B32"/>
    <w:rsid w:val="00A12363"/>
    <w:rsid w:val="00A12539"/>
    <w:rsid w:val="00A1281E"/>
    <w:rsid w:val="00A12C54"/>
    <w:rsid w:val="00A134FA"/>
    <w:rsid w:val="00A13AC7"/>
    <w:rsid w:val="00A13C3F"/>
    <w:rsid w:val="00A13E65"/>
    <w:rsid w:val="00A13F92"/>
    <w:rsid w:val="00A14156"/>
    <w:rsid w:val="00A14163"/>
    <w:rsid w:val="00A142D6"/>
    <w:rsid w:val="00A1462F"/>
    <w:rsid w:val="00A147EA"/>
    <w:rsid w:val="00A150A4"/>
    <w:rsid w:val="00A152BB"/>
    <w:rsid w:val="00A152F6"/>
    <w:rsid w:val="00A15433"/>
    <w:rsid w:val="00A15674"/>
    <w:rsid w:val="00A15B41"/>
    <w:rsid w:val="00A15F0B"/>
    <w:rsid w:val="00A16A7C"/>
    <w:rsid w:val="00A17803"/>
    <w:rsid w:val="00A17877"/>
    <w:rsid w:val="00A17E26"/>
    <w:rsid w:val="00A17EC1"/>
    <w:rsid w:val="00A205E9"/>
    <w:rsid w:val="00A2066E"/>
    <w:rsid w:val="00A209E0"/>
    <w:rsid w:val="00A21883"/>
    <w:rsid w:val="00A21A6F"/>
    <w:rsid w:val="00A21BF2"/>
    <w:rsid w:val="00A233CF"/>
    <w:rsid w:val="00A23411"/>
    <w:rsid w:val="00A24229"/>
    <w:rsid w:val="00A245CF"/>
    <w:rsid w:val="00A24CB6"/>
    <w:rsid w:val="00A2532B"/>
    <w:rsid w:val="00A25545"/>
    <w:rsid w:val="00A25C4D"/>
    <w:rsid w:val="00A25F84"/>
    <w:rsid w:val="00A264D6"/>
    <w:rsid w:val="00A26D94"/>
    <w:rsid w:val="00A26DFB"/>
    <w:rsid w:val="00A27687"/>
    <w:rsid w:val="00A27857"/>
    <w:rsid w:val="00A27D61"/>
    <w:rsid w:val="00A27FF8"/>
    <w:rsid w:val="00A31536"/>
    <w:rsid w:val="00A315F9"/>
    <w:rsid w:val="00A31D05"/>
    <w:rsid w:val="00A326C8"/>
    <w:rsid w:val="00A3324B"/>
    <w:rsid w:val="00A332DE"/>
    <w:rsid w:val="00A33938"/>
    <w:rsid w:val="00A33B7A"/>
    <w:rsid w:val="00A340FD"/>
    <w:rsid w:val="00A34223"/>
    <w:rsid w:val="00A34C61"/>
    <w:rsid w:val="00A355C5"/>
    <w:rsid w:val="00A3561F"/>
    <w:rsid w:val="00A35764"/>
    <w:rsid w:val="00A35BF3"/>
    <w:rsid w:val="00A35F69"/>
    <w:rsid w:val="00A3621F"/>
    <w:rsid w:val="00A366B0"/>
    <w:rsid w:val="00A36AC4"/>
    <w:rsid w:val="00A36F04"/>
    <w:rsid w:val="00A371F7"/>
    <w:rsid w:val="00A375AD"/>
    <w:rsid w:val="00A37E42"/>
    <w:rsid w:val="00A37FF4"/>
    <w:rsid w:val="00A403F1"/>
    <w:rsid w:val="00A406F4"/>
    <w:rsid w:val="00A4077C"/>
    <w:rsid w:val="00A40D5F"/>
    <w:rsid w:val="00A418B9"/>
    <w:rsid w:val="00A428ED"/>
    <w:rsid w:val="00A42B9C"/>
    <w:rsid w:val="00A42E17"/>
    <w:rsid w:val="00A42EB9"/>
    <w:rsid w:val="00A43090"/>
    <w:rsid w:val="00A439B4"/>
    <w:rsid w:val="00A43DEB"/>
    <w:rsid w:val="00A440E0"/>
    <w:rsid w:val="00A4424F"/>
    <w:rsid w:val="00A4442D"/>
    <w:rsid w:val="00A44840"/>
    <w:rsid w:val="00A45110"/>
    <w:rsid w:val="00A451C9"/>
    <w:rsid w:val="00A463B7"/>
    <w:rsid w:val="00A46A86"/>
    <w:rsid w:val="00A46E9E"/>
    <w:rsid w:val="00A47466"/>
    <w:rsid w:val="00A4754A"/>
    <w:rsid w:val="00A4763C"/>
    <w:rsid w:val="00A477D4"/>
    <w:rsid w:val="00A47B5B"/>
    <w:rsid w:val="00A47CD1"/>
    <w:rsid w:val="00A47E71"/>
    <w:rsid w:val="00A5034A"/>
    <w:rsid w:val="00A503EA"/>
    <w:rsid w:val="00A50E78"/>
    <w:rsid w:val="00A51524"/>
    <w:rsid w:val="00A51A28"/>
    <w:rsid w:val="00A51B07"/>
    <w:rsid w:val="00A51C96"/>
    <w:rsid w:val="00A51CB6"/>
    <w:rsid w:val="00A51CD9"/>
    <w:rsid w:val="00A52067"/>
    <w:rsid w:val="00A522AA"/>
    <w:rsid w:val="00A52367"/>
    <w:rsid w:val="00A52D39"/>
    <w:rsid w:val="00A52FC4"/>
    <w:rsid w:val="00A53057"/>
    <w:rsid w:val="00A530FD"/>
    <w:rsid w:val="00A53851"/>
    <w:rsid w:val="00A538CB"/>
    <w:rsid w:val="00A53A0A"/>
    <w:rsid w:val="00A5416F"/>
    <w:rsid w:val="00A54182"/>
    <w:rsid w:val="00A54461"/>
    <w:rsid w:val="00A55294"/>
    <w:rsid w:val="00A5559C"/>
    <w:rsid w:val="00A55B18"/>
    <w:rsid w:val="00A56082"/>
    <w:rsid w:val="00A56099"/>
    <w:rsid w:val="00A5639A"/>
    <w:rsid w:val="00A56674"/>
    <w:rsid w:val="00A572A0"/>
    <w:rsid w:val="00A57654"/>
    <w:rsid w:val="00A5770E"/>
    <w:rsid w:val="00A579E0"/>
    <w:rsid w:val="00A6095C"/>
    <w:rsid w:val="00A60B5E"/>
    <w:rsid w:val="00A614CC"/>
    <w:rsid w:val="00A61E23"/>
    <w:rsid w:val="00A623EE"/>
    <w:rsid w:val="00A62B14"/>
    <w:rsid w:val="00A63154"/>
    <w:rsid w:val="00A6371D"/>
    <w:rsid w:val="00A63827"/>
    <w:rsid w:val="00A63854"/>
    <w:rsid w:val="00A63C83"/>
    <w:rsid w:val="00A64913"/>
    <w:rsid w:val="00A64C89"/>
    <w:rsid w:val="00A64D2E"/>
    <w:rsid w:val="00A64F22"/>
    <w:rsid w:val="00A65A7C"/>
    <w:rsid w:val="00A66C63"/>
    <w:rsid w:val="00A67286"/>
    <w:rsid w:val="00A676B6"/>
    <w:rsid w:val="00A678E3"/>
    <w:rsid w:val="00A67E66"/>
    <w:rsid w:val="00A67EF4"/>
    <w:rsid w:val="00A70456"/>
    <w:rsid w:val="00A704EB"/>
    <w:rsid w:val="00A70663"/>
    <w:rsid w:val="00A70CD7"/>
    <w:rsid w:val="00A70D63"/>
    <w:rsid w:val="00A710C1"/>
    <w:rsid w:val="00A71215"/>
    <w:rsid w:val="00A715E1"/>
    <w:rsid w:val="00A71AF6"/>
    <w:rsid w:val="00A71B96"/>
    <w:rsid w:val="00A721BF"/>
    <w:rsid w:val="00A72241"/>
    <w:rsid w:val="00A72855"/>
    <w:rsid w:val="00A72909"/>
    <w:rsid w:val="00A7353D"/>
    <w:rsid w:val="00A740DD"/>
    <w:rsid w:val="00A74156"/>
    <w:rsid w:val="00A74B95"/>
    <w:rsid w:val="00A7518A"/>
    <w:rsid w:val="00A7531E"/>
    <w:rsid w:val="00A7547D"/>
    <w:rsid w:val="00A756F2"/>
    <w:rsid w:val="00A75F28"/>
    <w:rsid w:val="00A76CD5"/>
    <w:rsid w:val="00A77194"/>
    <w:rsid w:val="00A775C4"/>
    <w:rsid w:val="00A77C17"/>
    <w:rsid w:val="00A77CC9"/>
    <w:rsid w:val="00A77E96"/>
    <w:rsid w:val="00A77FB0"/>
    <w:rsid w:val="00A805E9"/>
    <w:rsid w:val="00A80733"/>
    <w:rsid w:val="00A80746"/>
    <w:rsid w:val="00A80A59"/>
    <w:rsid w:val="00A80EF0"/>
    <w:rsid w:val="00A810C9"/>
    <w:rsid w:val="00A81360"/>
    <w:rsid w:val="00A824BF"/>
    <w:rsid w:val="00A8423F"/>
    <w:rsid w:val="00A8468C"/>
    <w:rsid w:val="00A84B52"/>
    <w:rsid w:val="00A85020"/>
    <w:rsid w:val="00A85BB0"/>
    <w:rsid w:val="00A864D6"/>
    <w:rsid w:val="00A86513"/>
    <w:rsid w:val="00A86B64"/>
    <w:rsid w:val="00A8768D"/>
    <w:rsid w:val="00A8771F"/>
    <w:rsid w:val="00A900EC"/>
    <w:rsid w:val="00A9028D"/>
    <w:rsid w:val="00A907F2"/>
    <w:rsid w:val="00A90C2E"/>
    <w:rsid w:val="00A91948"/>
    <w:rsid w:val="00A91BB8"/>
    <w:rsid w:val="00A921EB"/>
    <w:rsid w:val="00A92856"/>
    <w:rsid w:val="00A930B2"/>
    <w:rsid w:val="00A9342B"/>
    <w:rsid w:val="00A9376D"/>
    <w:rsid w:val="00A93ACF"/>
    <w:rsid w:val="00A9435D"/>
    <w:rsid w:val="00A951A1"/>
    <w:rsid w:val="00A95CA9"/>
    <w:rsid w:val="00A95DA6"/>
    <w:rsid w:val="00A95E2B"/>
    <w:rsid w:val="00A96732"/>
    <w:rsid w:val="00A96ED2"/>
    <w:rsid w:val="00A96EEB"/>
    <w:rsid w:val="00A97EDE"/>
    <w:rsid w:val="00AA0814"/>
    <w:rsid w:val="00AA0905"/>
    <w:rsid w:val="00AA0BD7"/>
    <w:rsid w:val="00AA11C1"/>
    <w:rsid w:val="00AA1E83"/>
    <w:rsid w:val="00AA2165"/>
    <w:rsid w:val="00AA27C1"/>
    <w:rsid w:val="00AA2E6F"/>
    <w:rsid w:val="00AA3388"/>
    <w:rsid w:val="00AA4519"/>
    <w:rsid w:val="00AA4762"/>
    <w:rsid w:val="00AA55AA"/>
    <w:rsid w:val="00AA5798"/>
    <w:rsid w:val="00AA591A"/>
    <w:rsid w:val="00AA5C7B"/>
    <w:rsid w:val="00AA5D0A"/>
    <w:rsid w:val="00AA6917"/>
    <w:rsid w:val="00AA6A63"/>
    <w:rsid w:val="00AA6DB3"/>
    <w:rsid w:val="00AA6E12"/>
    <w:rsid w:val="00AA70B8"/>
    <w:rsid w:val="00AA75D9"/>
    <w:rsid w:val="00AA7772"/>
    <w:rsid w:val="00AA7D25"/>
    <w:rsid w:val="00AA7DF8"/>
    <w:rsid w:val="00AB0F3F"/>
    <w:rsid w:val="00AB1960"/>
    <w:rsid w:val="00AB1A69"/>
    <w:rsid w:val="00AB20D2"/>
    <w:rsid w:val="00AB24D6"/>
    <w:rsid w:val="00AB2F16"/>
    <w:rsid w:val="00AB2F68"/>
    <w:rsid w:val="00AB37F7"/>
    <w:rsid w:val="00AB3F08"/>
    <w:rsid w:val="00AB406C"/>
    <w:rsid w:val="00AB415D"/>
    <w:rsid w:val="00AB4D5E"/>
    <w:rsid w:val="00AB501B"/>
    <w:rsid w:val="00AB52E7"/>
    <w:rsid w:val="00AB546A"/>
    <w:rsid w:val="00AB595B"/>
    <w:rsid w:val="00AB5A91"/>
    <w:rsid w:val="00AB6639"/>
    <w:rsid w:val="00AB66F5"/>
    <w:rsid w:val="00AB691E"/>
    <w:rsid w:val="00AB6B04"/>
    <w:rsid w:val="00AB7143"/>
    <w:rsid w:val="00AB7296"/>
    <w:rsid w:val="00AB772C"/>
    <w:rsid w:val="00AB7C97"/>
    <w:rsid w:val="00AC0277"/>
    <w:rsid w:val="00AC0BA9"/>
    <w:rsid w:val="00AC161F"/>
    <w:rsid w:val="00AC1696"/>
    <w:rsid w:val="00AC171D"/>
    <w:rsid w:val="00AC1745"/>
    <w:rsid w:val="00AC22EA"/>
    <w:rsid w:val="00AC27DC"/>
    <w:rsid w:val="00AC27FB"/>
    <w:rsid w:val="00AC2939"/>
    <w:rsid w:val="00AC310A"/>
    <w:rsid w:val="00AC3422"/>
    <w:rsid w:val="00AC3DA8"/>
    <w:rsid w:val="00AC409D"/>
    <w:rsid w:val="00AC4117"/>
    <w:rsid w:val="00AC418E"/>
    <w:rsid w:val="00AC42F1"/>
    <w:rsid w:val="00AC4A7D"/>
    <w:rsid w:val="00AC56F0"/>
    <w:rsid w:val="00AC5C9C"/>
    <w:rsid w:val="00AC6986"/>
    <w:rsid w:val="00AC6B7A"/>
    <w:rsid w:val="00AC6CA8"/>
    <w:rsid w:val="00AC6FA3"/>
    <w:rsid w:val="00AC7930"/>
    <w:rsid w:val="00AD006E"/>
    <w:rsid w:val="00AD0677"/>
    <w:rsid w:val="00AD07F2"/>
    <w:rsid w:val="00AD093E"/>
    <w:rsid w:val="00AD0958"/>
    <w:rsid w:val="00AD10BE"/>
    <w:rsid w:val="00AD1115"/>
    <w:rsid w:val="00AD121C"/>
    <w:rsid w:val="00AD1337"/>
    <w:rsid w:val="00AD180D"/>
    <w:rsid w:val="00AD1B4C"/>
    <w:rsid w:val="00AD1D2C"/>
    <w:rsid w:val="00AD1D93"/>
    <w:rsid w:val="00AD1FAE"/>
    <w:rsid w:val="00AD21F1"/>
    <w:rsid w:val="00AD21F6"/>
    <w:rsid w:val="00AD2284"/>
    <w:rsid w:val="00AD29FE"/>
    <w:rsid w:val="00AD2C89"/>
    <w:rsid w:val="00AD30AB"/>
    <w:rsid w:val="00AD310F"/>
    <w:rsid w:val="00AD37BC"/>
    <w:rsid w:val="00AD3A49"/>
    <w:rsid w:val="00AD3DA4"/>
    <w:rsid w:val="00AD461A"/>
    <w:rsid w:val="00AD4626"/>
    <w:rsid w:val="00AD4B4B"/>
    <w:rsid w:val="00AD4BCC"/>
    <w:rsid w:val="00AD56B5"/>
    <w:rsid w:val="00AD6153"/>
    <w:rsid w:val="00AD64D8"/>
    <w:rsid w:val="00AD656E"/>
    <w:rsid w:val="00AD6B19"/>
    <w:rsid w:val="00AD799C"/>
    <w:rsid w:val="00AD79EE"/>
    <w:rsid w:val="00AE00AD"/>
    <w:rsid w:val="00AE01AE"/>
    <w:rsid w:val="00AE0E3C"/>
    <w:rsid w:val="00AE1452"/>
    <w:rsid w:val="00AE1E08"/>
    <w:rsid w:val="00AE2365"/>
    <w:rsid w:val="00AE26F8"/>
    <w:rsid w:val="00AE3052"/>
    <w:rsid w:val="00AE30BF"/>
    <w:rsid w:val="00AE30EC"/>
    <w:rsid w:val="00AE3587"/>
    <w:rsid w:val="00AE35AE"/>
    <w:rsid w:val="00AE39B3"/>
    <w:rsid w:val="00AE3AAA"/>
    <w:rsid w:val="00AE3BDB"/>
    <w:rsid w:val="00AE405E"/>
    <w:rsid w:val="00AE4438"/>
    <w:rsid w:val="00AE466D"/>
    <w:rsid w:val="00AE4810"/>
    <w:rsid w:val="00AE4897"/>
    <w:rsid w:val="00AE5F42"/>
    <w:rsid w:val="00AE6EC4"/>
    <w:rsid w:val="00AE7676"/>
    <w:rsid w:val="00AE77BC"/>
    <w:rsid w:val="00AE7925"/>
    <w:rsid w:val="00AE7968"/>
    <w:rsid w:val="00AF0124"/>
    <w:rsid w:val="00AF08E7"/>
    <w:rsid w:val="00AF0933"/>
    <w:rsid w:val="00AF0B0E"/>
    <w:rsid w:val="00AF0FA8"/>
    <w:rsid w:val="00AF0FAC"/>
    <w:rsid w:val="00AF109A"/>
    <w:rsid w:val="00AF12D6"/>
    <w:rsid w:val="00AF1AE1"/>
    <w:rsid w:val="00AF1BDC"/>
    <w:rsid w:val="00AF2022"/>
    <w:rsid w:val="00AF3456"/>
    <w:rsid w:val="00AF35D2"/>
    <w:rsid w:val="00AF36CB"/>
    <w:rsid w:val="00AF39D3"/>
    <w:rsid w:val="00AF45C6"/>
    <w:rsid w:val="00AF577C"/>
    <w:rsid w:val="00AF6181"/>
    <w:rsid w:val="00AF63B0"/>
    <w:rsid w:val="00AF63B9"/>
    <w:rsid w:val="00AF6CD8"/>
    <w:rsid w:val="00AF6F53"/>
    <w:rsid w:val="00AF70CB"/>
    <w:rsid w:val="00AF787D"/>
    <w:rsid w:val="00B00F04"/>
    <w:rsid w:val="00B01287"/>
    <w:rsid w:val="00B0140A"/>
    <w:rsid w:val="00B01FA1"/>
    <w:rsid w:val="00B026D3"/>
    <w:rsid w:val="00B02E3A"/>
    <w:rsid w:val="00B02EB3"/>
    <w:rsid w:val="00B0336D"/>
    <w:rsid w:val="00B0382E"/>
    <w:rsid w:val="00B03F8C"/>
    <w:rsid w:val="00B056AC"/>
    <w:rsid w:val="00B05751"/>
    <w:rsid w:val="00B0596C"/>
    <w:rsid w:val="00B06284"/>
    <w:rsid w:val="00B06397"/>
    <w:rsid w:val="00B06A27"/>
    <w:rsid w:val="00B06DF6"/>
    <w:rsid w:val="00B07067"/>
    <w:rsid w:val="00B07957"/>
    <w:rsid w:val="00B10CA4"/>
    <w:rsid w:val="00B10FB5"/>
    <w:rsid w:val="00B1130C"/>
    <w:rsid w:val="00B1166D"/>
    <w:rsid w:val="00B1209C"/>
    <w:rsid w:val="00B12191"/>
    <w:rsid w:val="00B121DA"/>
    <w:rsid w:val="00B12F3E"/>
    <w:rsid w:val="00B12FB1"/>
    <w:rsid w:val="00B1327B"/>
    <w:rsid w:val="00B1375C"/>
    <w:rsid w:val="00B1388F"/>
    <w:rsid w:val="00B14183"/>
    <w:rsid w:val="00B1463A"/>
    <w:rsid w:val="00B14681"/>
    <w:rsid w:val="00B149C1"/>
    <w:rsid w:val="00B14B87"/>
    <w:rsid w:val="00B1506D"/>
    <w:rsid w:val="00B150AA"/>
    <w:rsid w:val="00B15784"/>
    <w:rsid w:val="00B15C6E"/>
    <w:rsid w:val="00B1659C"/>
    <w:rsid w:val="00B16687"/>
    <w:rsid w:val="00B1679D"/>
    <w:rsid w:val="00B174BA"/>
    <w:rsid w:val="00B178B7"/>
    <w:rsid w:val="00B17936"/>
    <w:rsid w:val="00B20B85"/>
    <w:rsid w:val="00B20EE2"/>
    <w:rsid w:val="00B20EE9"/>
    <w:rsid w:val="00B20F59"/>
    <w:rsid w:val="00B21568"/>
    <w:rsid w:val="00B21BBD"/>
    <w:rsid w:val="00B21E07"/>
    <w:rsid w:val="00B2202C"/>
    <w:rsid w:val="00B223F5"/>
    <w:rsid w:val="00B22625"/>
    <w:rsid w:val="00B22B5D"/>
    <w:rsid w:val="00B22BC5"/>
    <w:rsid w:val="00B22C57"/>
    <w:rsid w:val="00B22ED5"/>
    <w:rsid w:val="00B232BA"/>
    <w:rsid w:val="00B241D0"/>
    <w:rsid w:val="00B24427"/>
    <w:rsid w:val="00B244C3"/>
    <w:rsid w:val="00B24A3D"/>
    <w:rsid w:val="00B24E7D"/>
    <w:rsid w:val="00B2527C"/>
    <w:rsid w:val="00B25A07"/>
    <w:rsid w:val="00B26022"/>
    <w:rsid w:val="00B264BA"/>
    <w:rsid w:val="00B265CA"/>
    <w:rsid w:val="00B265EF"/>
    <w:rsid w:val="00B26651"/>
    <w:rsid w:val="00B27161"/>
    <w:rsid w:val="00B302A4"/>
    <w:rsid w:val="00B3097F"/>
    <w:rsid w:val="00B30B6E"/>
    <w:rsid w:val="00B31819"/>
    <w:rsid w:val="00B3185C"/>
    <w:rsid w:val="00B31F13"/>
    <w:rsid w:val="00B329E9"/>
    <w:rsid w:val="00B32B4F"/>
    <w:rsid w:val="00B32E76"/>
    <w:rsid w:val="00B32FBE"/>
    <w:rsid w:val="00B33266"/>
    <w:rsid w:val="00B3328B"/>
    <w:rsid w:val="00B3355D"/>
    <w:rsid w:val="00B3372F"/>
    <w:rsid w:val="00B3395F"/>
    <w:rsid w:val="00B34339"/>
    <w:rsid w:val="00B3447D"/>
    <w:rsid w:val="00B346B3"/>
    <w:rsid w:val="00B3490B"/>
    <w:rsid w:val="00B34964"/>
    <w:rsid w:val="00B34D46"/>
    <w:rsid w:val="00B355B4"/>
    <w:rsid w:val="00B35F87"/>
    <w:rsid w:val="00B36DE4"/>
    <w:rsid w:val="00B376F6"/>
    <w:rsid w:val="00B4045C"/>
    <w:rsid w:val="00B404F3"/>
    <w:rsid w:val="00B40B2B"/>
    <w:rsid w:val="00B413E2"/>
    <w:rsid w:val="00B424FC"/>
    <w:rsid w:val="00B42920"/>
    <w:rsid w:val="00B42993"/>
    <w:rsid w:val="00B42EE0"/>
    <w:rsid w:val="00B43173"/>
    <w:rsid w:val="00B43E63"/>
    <w:rsid w:val="00B44764"/>
    <w:rsid w:val="00B44B47"/>
    <w:rsid w:val="00B44E30"/>
    <w:rsid w:val="00B4514E"/>
    <w:rsid w:val="00B4548F"/>
    <w:rsid w:val="00B45807"/>
    <w:rsid w:val="00B458C3"/>
    <w:rsid w:val="00B4656E"/>
    <w:rsid w:val="00B46FE9"/>
    <w:rsid w:val="00B4717D"/>
    <w:rsid w:val="00B47258"/>
    <w:rsid w:val="00B472EE"/>
    <w:rsid w:val="00B4747D"/>
    <w:rsid w:val="00B505F9"/>
    <w:rsid w:val="00B509AF"/>
    <w:rsid w:val="00B50B77"/>
    <w:rsid w:val="00B51046"/>
    <w:rsid w:val="00B518FF"/>
    <w:rsid w:val="00B51D93"/>
    <w:rsid w:val="00B52293"/>
    <w:rsid w:val="00B52876"/>
    <w:rsid w:val="00B529A7"/>
    <w:rsid w:val="00B52AAF"/>
    <w:rsid w:val="00B52C5A"/>
    <w:rsid w:val="00B52D7E"/>
    <w:rsid w:val="00B532D7"/>
    <w:rsid w:val="00B5478A"/>
    <w:rsid w:val="00B54E6D"/>
    <w:rsid w:val="00B550C0"/>
    <w:rsid w:val="00B551F7"/>
    <w:rsid w:val="00B56487"/>
    <w:rsid w:val="00B56606"/>
    <w:rsid w:val="00B5695D"/>
    <w:rsid w:val="00B578CA"/>
    <w:rsid w:val="00B57933"/>
    <w:rsid w:val="00B57FCD"/>
    <w:rsid w:val="00B604A7"/>
    <w:rsid w:val="00B60591"/>
    <w:rsid w:val="00B60EAE"/>
    <w:rsid w:val="00B610C9"/>
    <w:rsid w:val="00B61598"/>
    <w:rsid w:val="00B62211"/>
    <w:rsid w:val="00B62CA5"/>
    <w:rsid w:val="00B63999"/>
    <w:rsid w:val="00B63B5E"/>
    <w:rsid w:val="00B64025"/>
    <w:rsid w:val="00B642EE"/>
    <w:rsid w:val="00B64716"/>
    <w:rsid w:val="00B64B51"/>
    <w:rsid w:val="00B64E85"/>
    <w:rsid w:val="00B6504A"/>
    <w:rsid w:val="00B65485"/>
    <w:rsid w:val="00B6563A"/>
    <w:rsid w:val="00B658C4"/>
    <w:rsid w:val="00B659B7"/>
    <w:rsid w:val="00B66797"/>
    <w:rsid w:val="00B6687C"/>
    <w:rsid w:val="00B6765B"/>
    <w:rsid w:val="00B676D6"/>
    <w:rsid w:val="00B67877"/>
    <w:rsid w:val="00B701C2"/>
    <w:rsid w:val="00B70511"/>
    <w:rsid w:val="00B70A14"/>
    <w:rsid w:val="00B70AD1"/>
    <w:rsid w:val="00B70C89"/>
    <w:rsid w:val="00B71023"/>
    <w:rsid w:val="00B7158F"/>
    <w:rsid w:val="00B71823"/>
    <w:rsid w:val="00B72560"/>
    <w:rsid w:val="00B72B40"/>
    <w:rsid w:val="00B72BF6"/>
    <w:rsid w:val="00B72E34"/>
    <w:rsid w:val="00B72F6E"/>
    <w:rsid w:val="00B730F7"/>
    <w:rsid w:val="00B74742"/>
    <w:rsid w:val="00B752E3"/>
    <w:rsid w:val="00B762D9"/>
    <w:rsid w:val="00B76608"/>
    <w:rsid w:val="00B76620"/>
    <w:rsid w:val="00B76E25"/>
    <w:rsid w:val="00B77FDD"/>
    <w:rsid w:val="00B804CB"/>
    <w:rsid w:val="00B80E5A"/>
    <w:rsid w:val="00B81F7F"/>
    <w:rsid w:val="00B82189"/>
    <w:rsid w:val="00B82FE8"/>
    <w:rsid w:val="00B83118"/>
    <w:rsid w:val="00B832F7"/>
    <w:rsid w:val="00B83476"/>
    <w:rsid w:val="00B83A57"/>
    <w:rsid w:val="00B83BF6"/>
    <w:rsid w:val="00B83C93"/>
    <w:rsid w:val="00B840C0"/>
    <w:rsid w:val="00B840CE"/>
    <w:rsid w:val="00B849AB"/>
    <w:rsid w:val="00B849E7"/>
    <w:rsid w:val="00B851A8"/>
    <w:rsid w:val="00B85D75"/>
    <w:rsid w:val="00B860FB"/>
    <w:rsid w:val="00B871FC"/>
    <w:rsid w:val="00B87342"/>
    <w:rsid w:val="00B877A9"/>
    <w:rsid w:val="00B87F56"/>
    <w:rsid w:val="00B90280"/>
    <w:rsid w:val="00B905A9"/>
    <w:rsid w:val="00B905FF"/>
    <w:rsid w:val="00B90C67"/>
    <w:rsid w:val="00B90EFC"/>
    <w:rsid w:val="00B92012"/>
    <w:rsid w:val="00B924CA"/>
    <w:rsid w:val="00B92852"/>
    <w:rsid w:val="00B92B0D"/>
    <w:rsid w:val="00B92DFF"/>
    <w:rsid w:val="00B92E79"/>
    <w:rsid w:val="00B9312B"/>
    <w:rsid w:val="00B93D61"/>
    <w:rsid w:val="00B93DBD"/>
    <w:rsid w:val="00B93DE7"/>
    <w:rsid w:val="00B93E88"/>
    <w:rsid w:val="00B93FE5"/>
    <w:rsid w:val="00B944E3"/>
    <w:rsid w:val="00B9454B"/>
    <w:rsid w:val="00B94DFA"/>
    <w:rsid w:val="00B9500F"/>
    <w:rsid w:val="00B9509D"/>
    <w:rsid w:val="00B952D9"/>
    <w:rsid w:val="00B95830"/>
    <w:rsid w:val="00B95A58"/>
    <w:rsid w:val="00B95A70"/>
    <w:rsid w:val="00B95B80"/>
    <w:rsid w:val="00B95C9C"/>
    <w:rsid w:val="00B95DC7"/>
    <w:rsid w:val="00B95F94"/>
    <w:rsid w:val="00B96CE2"/>
    <w:rsid w:val="00B971E6"/>
    <w:rsid w:val="00B97A60"/>
    <w:rsid w:val="00B97E49"/>
    <w:rsid w:val="00BA0422"/>
    <w:rsid w:val="00BA0543"/>
    <w:rsid w:val="00BA0769"/>
    <w:rsid w:val="00BA0786"/>
    <w:rsid w:val="00BA0CBF"/>
    <w:rsid w:val="00BA0FCC"/>
    <w:rsid w:val="00BA118D"/>
    <w:rsid w:val="00BA1BE5"/>
    <w:rsid w:val="00BA29A9"/>
    <w:rsid w:val="00BA3166"/>
    <w:rsid w:val="00BA338D"/>
    <w:rsid w:val="00BA37D6"/>
    <w:rsid w:val="00BA403F"/>
    <w:rsid w:val="00BA4644"/>
    <w:rsid w:val="00BA4645"/>
    <w:rsid w:val="00BA4AF3"/>
    <w:rsid w:val="00BA4CB7"/>
    <w:rsid w:val="00BA5849"/>
    <w:rsid w:val="00BA58C2"/>
    <w:rsid w:val="00BA61AB"/>
    <w:rsid w:val="00BA62CE"/>
    <w:rsid w:val="00BA6687"/>
    <w:rsid w:val="00BA67BE"/>
    <w:rsid w:val="00BA67E6"/>
    <w:rsid w:val="00BA6D9D"/>
    <w:rsid w:val="00BA6DBC"/>
    <w:rsid w:val="00BA73A5"/>
    <w:rsid w:val="00BA7DF9"/>
    <w:rsid w:val="00BB0656"/>
    <w:rsid w:val="00BB0873"/>
    <w:rsid w:val="00BB10CB"/>
    <w:rsid w:val="00BB209C"/>
    <w:rsid w:val="00BB2144"/>
    <w:rsid w:val="00BB264A"/>
    <w:rsid w:val="00BB26CB"/>
    <w:rsid w:val="00BB29B9"/>
    <w:rsid w:val="00BB31E9"/>
    <w:rsid w:val="00BB3B35"/>
    <w:rsid w:val="00BB3CD9"/>
    <w:rsid w:val="00BB43FC"/>
    <w:rsid w:val="00BB4510"/>
    <w:rsid w:val="00BB46F8"/>
    <w:rsid w:val="00BB4718"/>
    <w:rsid w:val="00BB4AE2"/>
    <w:rsid w:val="00BB4D37"/>
    <w:rsid w:val="00BB4DED"/>
    <w:rsid w:val="00BB4EFB"/>
    <w:rsid w:val="00BB5590"/>
    <w:rsid w:val="00BB58D5"/>
    <w:rsid w:val="00BB5AF1"/>
    <w:rsid w:val="00BB5B61"/>
    <w:rsid w:val="00BB66C9"/>
    <w:rsid w:val="00BB6910"/>
    <w:rsid w:val="00BB6A51"/>
    <w:rsid w:val="00BB76F3"/>
    <w:rsid w:val="00BB7D31"/>
    <w:rsid w:val="00BC05F2"/>
    <w:rsid w:val="00BC0715"/>
    <w:rsid w:val="00BC0725"/>
    <w:rsid w:val="00BC0AD2"/>
    <w:rsid w:val="00BC0C4E"/>
    <w:rsid w:val="00BC13C7"/>
    <w:rsid w:val="00BC19B2"/>
    <w:rsid w:val="00BC1A85"/>
    <w:rsid w:val="00BC1ABD"/>
    <w:rsid w:val="00BC1BD5"/>
    <w:rsid w:val="00BC1DD5"/>
    <w:rsid w:val="00BC2444"/>
    <w:rsid w:val="00BC2549"/>
    <w:rsid w:val="00BC2A0F"/>
    <w:rsid w:val="00BC2E54"/>
    <w:rsid w:val="00BC374D"/>
    <w:rsid w:val="00BC3E2C"/>
    <w:rsid w:val="00BC3E79"/>
    <w:rsid w:val="00BC4643"/>
    <w:rsid w:val="00BC48CB"/>
    <w:rsid w:val="00BC492D"/>
    <w:rsid w:val="00BC4999"/>
    <w:rsid w:val="00BC4AB5"/>
    <w:rsid w:val="00BC4D8A"/>
    <w:rsid w:val="00BC4FB9"/>
    <w:rsid w:val="00BC5083"/>
    <w:rsid w:val="00BC5108"/>
    <w:rsid w:val="00BC5AB0"/>
    <w:rsid w:val="00BC604C"/>
    <w:rsid w:val="00BC7083"/>
    <w:rsid w:val="00BC763C"/>
    <w:rsid w:val="00BD00BB"/>
    <w:rsid w:val="00BD0367"/>
    <w:rsid w:val="00BD06BC"/>
    <w:rsid w:val="00BD0AF2"/>
    <w:rsid w:val="00BD17D5"/>
    <w:rsid w:val="00BD2305"/>
    <w:rsid w:val="00BD2BB8"/>
    <w:rsid w:val="00BD2C31"/>
    <w:rsid w:val="00BD2EC1"/>
    <w:rsid w:val="00BD2F76"/>
    <w:rsid w:val="00BD3188"/>
    <w:rsid w:val="00BD3588"/>
    <w:rsid w:val="00BD3A5A"/>
    <w:rsid w:val="00BD3D98"/>
    <w:rsid w:val="00BD3E74"/>
    <w:rsid w:val="00BD4926"/>
    <w:rsid w:val="00BD4A86"/>
    <w:rsid w:val="00BD5663"/>
    <w:rsid w:val="00BD56C1"/>
    <w:rsid w:val="00BD5B0D"/>
    <w:rsid w:val="00BD6134"/>
    <w:rsid w:val="00BD63F6"/>
    <w:rsid w:val="00BD718D"/>
    <w:rsid w:val="00BD7372"/>
    <w:rsid w:val="00BE11A1"/>
    <w:rsid w:val="00BE143D"/>
    <w:rsid w:val="00BE1B64"/>
    <w:rsid w:val="00BE2206"/>
    <w:rsid w:val="00BE221A"/>
    <w:rsid w:val="00BE239A"/>
    <w:rsid w:val="00BE2A1B"/>
    <w:rsid w:val="00BE2A20"/>
    <w:rsid w:val="00BE2DF7"/>
    <w:rsid w:val="00BE300F"/>
    <w:rsid w:val="00BE31FE"/>
    <w:rsid w:val="00BE3395"/>
    <w:rsid w:val="00BE3693"/>
    <w:rsid w:val="00BE3B29"/>
    <w:rsid w:val="00BE40BB"/>
    <w:rsid w:val="00BE45A0"/>
    <w:rsid w:val="00BE46B5"/>
    <w:rsid w:val="00BE46D4"/>
    <w:rsid w:val="00BE4E43"/>
    <w:rsid w:val="00BE4EFB"/>
    <w:rsid w:val="00BE5261"/>
    <w:rsid w:val="00BE5C6D"/>
    <w:rsid w:val="00BE5D43"/>
    <w:rsid w:val="00BE66D3"/>
    <w:rsid w:val="00BE74D2"/>
    <w:rsid w:val="00BE75C6"/>
    <w:rsid w:val="00BE76DE"/>
    <w:rsid w:val="00BE78A9"/>
    <w:rsid w:val="00BE7A03"/>
    <w:rsid w:val="00BE7B74"/>
    <w:rsid w:val="00BE7FC0"/>
    <w:rsid w:val="00BF07C1"/>
    <w:rsid w:val="00BF095F"/>
    <w:rsid w:val="00BF0997"/>
    <w:rsid w:val="00BF12D3"/>
    <w:rsid w:val="00BF1330"/>
    <w:rsid w:val="00BF1AA8"/>
    <w:rsid w:val="00BF1BFB"/>
    <w:rsid w:val="00BF1EF8"/>
    <w:rsid w:val="00BF1F79"/>
    <w:rsid w:val="00BF2E33"/>
    <w:rsid w:val="00BF3AAE"/>
    <w:rsid w:val="00BF416B"/>
    <w:rsid w:val="00BF4D09"/>
    <w:rsid w:val="00BF5108"/>
    <w:rsid w:val="00BF5179"/>
    <w:rsid w:val="00BF5407"/>
    <w:rsid w:val="00BF5977"/>
    <w:rsid w:val="00BF5AA3"/>
    <w:rsid w:val="00BF617B"/>
    <w:rsid w:val="00BF6CB7"/>
    <w:rsid w:val="00BF6D84"/>
    <w:rsid w:val="00BF6D99"/>
    <w:rsid w:val="00BF73CD"/>
    <w:rsid w:val="00C0009B"/>
    <w:rsid w:val="00C00756"/>
    <w:rsid w:val="00C00C07"/>
    <w:rsid w:val="00C00CB1"/>
    <w:rsid w:val="00C00EF7"/>
    <w:rsid w:val="00C010AE"/>
    <w:rsid w:val="00C014AC"/>
    <w:rsid w:val="00C01614"/>
    <w:rsid w:val="00C016A4"/>
    <w:rsid w:val="00C019C8"/>
    <w:rsid w:val="00C01D78"/>
    <w:rsid w:val="00C01F76"/>
    <w:rsid w:val="00C025BC"/>
    <w:rsid w:val="00C03509"/>
    <w:rsid w:val="00C03522"/>
    <w:rsid w:val="00C04046"/>
    <w:rsid w:val="00C04287"/>
    <w:rsid w:val="00C04947"/>
    <w:rsid w:val="00C04B57"/>
    <w:rsid w:val="00C04E20"/>
    <w:rsid w:val="00C05998"/>
    <w:rsid w:val="00C059F1"/>
    <w:rsid w:val="00C05EAB"/>
    <w:rsid w:val="00C065BE"/>
    <w:rsid w:val="00C06744"/>
    <w:rsid w:val="00C06BF3"/>
    <w:rsid w:val="00C0721E"/>
    <w:rsid w:val="00C07A58"/>
    <w:rsid w:val="00C10020"/>
    <w:rsid w:val="00C10C2C"/>
    <w:rsid w:val="00C10FC5"/>
    <w:rsid w:val="00C11166"/>
    <w:rsid w:val="00C115D1"/>
    <w:rsid w:val="00C115D5"/>
    <w:rsid w:val="00C11B41"/>
    <w:rsid w:val="00C11EF8"/>
    <w:rsid w:val="00C12449"/>
    <w:rsid w:val="00C12BDB"/>
    <w:rsid w:val="00C12DBC"/>
    <w:rsid w:val="00C133B6"/>
    <w:rsid w:val="00C13B59"/>
    <w:rsid w:val="00C14202"/>
    <w:rsid w:val="00C144E1"/>
    <w:rsid w:val="00C148A9"/>
    <w:rsid w:val="00C14F64"/>
    <w:rsid w:val="00C15FD5"/>
    <w:rsid w:val="00C15FEC"/>
    <w:rsid w:val="00C16259"/>
    <w:rsid w:val="00C16B34"/>
    <w:rsid w:val="00C16FAA"/>
    <w:rsid w:val="00C17172"/>
    <w:rsid w:val="00C17349"/>
    <w:rsid w:val="00C17569"/>
    <w:rsid w:val="00C206C1"/>
    <w:rsid w:val="00C20DE4"/>
    <w:rsid w:val="00C2102B"/>
    <w:rsid w:val="00C212A2"/>
    <w:rsid w:val="00C214B7"/>
    <w:rsid w:val="00C21C18"/>
    <w:rsid w:val="00C21D61"/>
    <w:rsid w:val="00C21FB4"/>
    <w:rsid w:val="00C221C9"/>
    <w:rsid w:val="00C222E5"/>
    <w:rsid w:val="00C22764"/>
    <w:rsid w:val="00C22AA8"/>
    <w:rsid w:val="00C22C85"/>
    <w:rsid w:val="00C22E58"/>
    <w:rsid w:val="00C22F19"/>
    <w:rsid w:val="00C22F79"/>
    <w:rsid w:val="00C23936"/>
    <w:rsid w:val="00C2400F"/>
    <w:rsid w:val="00C24210"/>
    <w:rsid w:val="00C2427C"/>
    <w:rsid w:val="00C24531"/>
    <w:rsid w:val="00C24914"/>
    <w:rsid w:val="00C24F74"/>
    <w:rsid w:val="00C25C27"/>
    <w:rsid w:val="00C26231"/>
    <w:rsid w:val="00C2675A"/>
    <w:rsid w:val="00C26837"/>
    <w:rsid w:val="00C269DE"/>
    <w:rsid w:val="00C26C34"/>
    <w:rsid w:val="00C26F06"/>
    <w:rsid w:val="00C279D5"/>
    <w:rsid w:val="00C27E9D"/>
    <w:rsid w:val="00C30508"/>
    <w:rsid w:val="00C30597"/>
    <w:rsid w:val="00C3076E"/>
    <w:rsid w:val="00C31047"/>
    <w:rsid w:val="00C31BBB"/>
    <w:rsid w:val="00C32AE1"/>
    <w:rsid w:val="00C32F2C"/>
    <w:rsid w:val="00C33BCC"/>
    <w:rsid w:val="00C34898"/>
    <w:rsid w:val="00C34A4A"/>
    <w:rsid w:val="00C3522D"/>
    <w:rsid w:val="00C35A4E"/>
    <w:rsid w:val="00C35B93"/>
    <w:rsid w:val="00C362B9"/>
    <w:rsid w:val="00C3632D"/>
    <w:rsid w:val="00C366C0"/>
    <w:rsid w:val="00C36A28"/>
    <w:rsid w:val="00C36C82"/>
    <w:rsid w:val="00C37248"/>
    <w:rsid w:val="00C373DD"/>
    <w:rsid w:val="00C37419"/>
    <w:rsid w:val="00C37948"/>
    <w:rsid w:val="00C37E3E"/>
    <w:rsid w:val="00C4013F"/>
    <w:rsid w:val="00C4014B"/>
    <w:rsid w:val="00C40892"/>
    <w:rsid w:val="00C41049"/>
    <w:rsid w:val="00C41E1D"/>
    <w:rsid w:val="00C41FD2"/>
    <w:rsid w:val="00C4217E"/>
    <w:rsid w:val="00C42A22"/>
    <w:rsid w:val="00C43B51"/>
    <w:rsid w:val="00C43F6D"/>
    <w:rsid w:val="00C44485"/>
    <w:rsid w:val="00C450A9"/>
    <w:rsid w:val="00C4546C"/>
    <w:rsid w:val="00C458D9"/>
    <w:rsid w:val="00C45EF4"/>
    <w:rsid w:val="00C46AC7"/>
    <w:rsid w:val="00C46DD1"/>
    <w:rsid w:val="00C46EDD"/>
    <w:rsid w:val="00C4709A"/>
    <w:rsid w:val="00C47728"/>
    <w:rsid w:val="00C47917"/>
    <w:rsid w:val="00C47E85"/>
    <w:rsid w:val="00C501BD"/>
    <w:rsid w:val="00C511CC"/>
    <w:rsid w:val="00C511EE"/>
    <w:rsid w:val="00C514CA"/>
    <w:rsid w:val="00C51751"/>
    <w:rsid w:val="00C5262F"/>
    <w:rsid w:val="00C530A7"/>
    <w:rsid w:val="00C5342A"/>
    <w:rsid w:val="00C53503"/>
    <w:rsid w:val="00C538BA"/>
    <w:rsid w:val="00C53EB6"/>
    <w:rsid w:val="00C545A7"/>
    <w:rsid w:val="00C5484D"/>
    <w:rsid w:val="00C54CC5"/>
    <w:rsid w:val="00C55428"/>
    <w:rsid w:val="00C55581"/>
    <w:rsid w:val="00C558DE"/>
    <w:rsid w:val="00C55D2C"/>
    <w:rsid w:val="00C56131"/>
    <w:rsid w:val="00C56B55"/>
    <w:rsid w:val="00C56F75"/>
    <w:rsid w:val="00C57E35"/>
    <w:rsid w:val="00C57E6B"/>
    <w:rsid w:val="00C6163D"/>
    <w:rsid w:val="00C61C47"/>
    <w:rsid w:val="00C61C85"/>
    <w:rsid w:val="00C6264C"/>
    <w:rsid w:val="00C626C4"/>
    <w:rsid w:val="00C6275F"/>
    <w:rsid w:val="00C62CDA"/>
    <w:rsid w:val="00C630CD"/>
    <w:rsid w:val="00C63922"/>
    <w:rsid w:val="00C639A8"/>
    <w:rsid w:val="00C63BE2"/>
    <w:rsid w:val="00C64029"/>
    <w:rsid w:val="00C6445D"/>
    <w:rsid w:val="00C64A3F"/>
    <w:rsid w:val="00C64D55"/>
    <w:rsid w:val="00C64FE4"/>
    <w:rsid w:val="00C6543A"/>
    <w:rsid w:val="00C658D4"/>
    <w:rsid w:val="00C660A8"/>
    <w:rsid w:val="00C66134"/>
    <w:rsid w:val="00C6619C"/>
    <w:rsid w:val="00C66319"/>
    <w:rsid w:val="00C66459"/>
    <w:rsid w:val="00C669FB"/>
    <w:rsid w:val="00C66DCF"/>
    <w:rsid w:val="00C67C01"/>
    <w:rsid w:val="00C703A6"/>
    <w:rsid w:val="00C707FA"/>
    <w:rsid w:val="00C71932"/>
    <w:rsid w:val="00C719FB"/>
    <w:rsid w:val="00C71B14"/>
    <w:rsid w:val="00C71D72"/>
    <w:rsid w:val="00C7213F"/>
    <w:rsid w:val="00C7259F"/>
    <w:rsid w:val="00C7284D"/>
    <w:rsid w:val="00C73A36"/>
    <w:rsid w:val="00C73ED5"/>
    <w:rsid w:val="00C73F1A"/>
    <w:rsid w:val="00C742AD"/>
    <w:rsid w:val="00C74769"/>
    <w:rsid w:val="00C74B2F"/>
    <w:rsid w:val="00C74BA6"/>
    <w:rsid w:val="00C74BC0"/>
    <w:rsid w:val="00C751D3"/>
    <w:rsid w:val="00C75ED7"/>
    <w:rsid w:val="00C76063"/>
    <w:rsid w:val="00C77104"/>
    <w:rsid w:val="00C77918"/>
    <w:rsid w:val="00C80315"/>
    <w:rsid w:val="00C80489"/>
    <w:rsid w:val="00C804A3"/>
    <w:rsid w:val="00C80DC3"/>
    <w:rsid w:val="00C816A2"/>
    <w:rsid w:val="00C81F05"/>
    <w:rsid w:val="00C83401"/>
    <w:rsid w:val="00C83D06"/>
    <w:rsid w:val="00C83E5B"/>
    <w:rsid w:val="00C84EF6"/>
    <w:rsid w:val="00C85150"/>
    <w:rsid w:val="00C85860"/>
    <w:rsid w:val="00C86234"/>
    <w:rsid w:val="00C86615"/>
    <w:rsid w:val="00C866A9"/>
    <w:rsid w:val="00C86F65"/>
    <w:rsid w:val="00C87963"/>
    <w:rsid w:val="00C90054"/>
    <w:rsid w:val="00C905D3"/>
    <w:rsid w:val="00C905EB"/>
    <w:rsid w:val="00C912A2"/>
    <w:rsid w:val="00C918AE"/>
    <w:rsid w:val="00C91D45"/>
    <w:rsid w:val="00C92485"/>
    <w:rsid w:val="00C926E2"/>
    <w:rsid w:val="00C9438C"/>
    <w:rsid w:val="00C946E5"/>
    <w:rsid w:val="00C95256"/>
    <w:rsid w:val="00C95A63"/>
    <w:rsid w:val="00C95BF5"/>
    <w:rsid w:val="00C9670D"/>
    <w:rsid w:val="00C96E39"/>
    <w:rsid w:val="00C96EE3"/>
    <w:rsid w:val="00C972D3"/>
    <w:rsid w:val="00CA0101"/>
    <w:rsid w:val="00CA03E7"/>
    <w:rsid w:val="00CA0558"/>
    <w:rsid w:val="00CA0781"/>
    <w:rsid w:val="00CA14B5"/>
    <w:rsid w:val="00CA1DD0"/>
    <w:rsid w:val="00CA1F34"/>
    <w:rsid w:val="00CA2134"/>
    <w:rsid w:val="00CA2235"/>
    <w:rsid w:val="00CA247D"/>
    <w:rsid w:val="00CA2E37"/>
    <w:rsid w:val="00CA2EAD"/>
    <w:rsid w:val="00CA2EEC"/>
    <w:rsid w:val="00CA30AE"/>
    <w:rsid w:val="00CA3194"/>
    <w:rsid w:val="00CA3577"/>
    <w:rsid w:val="00CA3836"/>
    <w:rsid w:val="00CA4600"/>
    <w:rsid w:val="00CA4E48"/>
    <w:rsid w:val="00CA519E"/>
    <w:rsid w:val="00CA52DE"/>
    <w:rsid w:val="00CA5908"/>
    <w:rsid w:val="00CA5D78"/>
    <w:rsid w:val="00CA5E11"/>
    <w:rsid w:val="00CA5F4E"/>
    <w:rsid w:val="00CA65B5"/>
    <w:rsid w:val="00CA7182"/>
    <w:rsid w:val="00CA72B4"/>
    <w:rsid w:val="00CA73A5"/>
    <w:rsid w:val="00CA77FD"/>
    <w:rsid w:val="00CA7A69"/>
    <w:rsid w:val="00CA7B78"/>
    <w:rsid w:val="00CB042E"/>
    <w:rsid w:val="00CB07C1"/>
    <w:rsid w:val="00CB0D45"/>
    <w:rsid w:val="00CB12E2"/>
    <w:rsid w:val="00CB1A5A"/>
    <w:rsid w:val="00CB1F5C"/>
    <w:rsid w:val="00CB219A"/>
    <w:rsid w:val="00CB2339"/>
    <w:rsid w:val="00CB2496"/>
    <w:rsid w:val="00CB2693"/>
    <w:rsid w:val="00CB2709"/>
    <w:rsid w:val="00CB288C"/>
    <w:rsid w:val="00CB28C1"/>
    <w:rsid w:val="00CB28E6"/>
    <w:rsid w:val="00CB2D81"/>
    <w:rsid w:val="00CB30AC"/>
    <w:rsid w:val="00CB31B6"/>
    <w:rsid w:val="00CB31D8"/>
    <w:rsid w:val="00CB3C16"/>
    <w:rsid w:val="00CB3C4E"/>
    <w:rsid w:val="00CB4610"/>
    <w:rsid w:val="00CB4A78"/>
    <w:rsid w:val="00CB4B86"/>
    <w:rsid w:val="00CB4D1D"/>
    <w:rsid w:val="00CB520C"/>
    <w:rsid w:val="00CB5D34"/>
    <w:rsid w:val="00CB5DC8"/>
    <w:rsid w:val="00CB627F"/>
    <w:rsid w:val="00CB6436"/>
    <w:rsid w:val="00CB7396"/>
    <w:rsid w:val="00CB7B85"/>
    <w:rsid w:val="00CB7C3D"/>
    <w:rsid w:val="00CB7EE6"/>
    <w:rsid w:val="00CC0531"/>
    <w:rsid w:val="00CC14B2"/>
    <w:rsid w:val="00CC171B"/>
    <w:rsid w:val="00CC1D70"/>
    <w:rsid w:val="00CC22FB"/>
    <w:rsid w:val="00CC23CF"/>
    <w:rsid w:val="00CC2579"/>
    <w:rsid w:val="00CC25ED"/>
    <w:rsid w:val="00CC2626"/>
    <w:rsid w:val="00CC2702"/>
    <w:rsid w:val="00CC2C83"/>
    <w:rsid w:val="00CC453E"/>
    <w:rsid w:val="00CC45B9"/>
    <w:rsid w:val="00CC45D5"/>
    <w:rsid w:val="00CC49B2"/>
    <w:rsid w:val="00CC4A5D"/>
    <w:rsid w:val="00CC523E"/>
    <w:rsid w:val="00CC54E9"/>
    <w:rsid w:val="00CC550A"/>
    <w:rsid w:val="00CC608E"/>
    <w:rsid w:val="00CC673A"/>
    <w:rsid w:val="00CC68B9"/>
    <w:rsid w:val="00CC6BAC"/>
    <w:rsid w:val="00CC6C5E"/>
    <w:rsid w:val="00CC72A9"/>
    <w:rsid w:val="00CC7C65"/>
    <w:rsid w:val="00CC7F18"/>
    <w:rsid w:val="00CD02AC"/>
    <w:rsid w:val="00CD046C"/>
    <w:rsid w:val="00CD0D05"/>
    <w:rsid w:val="00CD0DA2"/>
    <w:rsid w:val="00CD1ECB"/>
    <w:rsid w:val="00CD1F74"/>
    <w:rsid w:val="00CD279F"/>
    <w:rsid w:val="00CD2897"/>
    <w:rsid w:val="00CD2B04"/>
    <w:rsid w:val="00CD2B49"/>
    <w:rsid w:val="00CD2C85"/>
    <w:rsid w:val="00CD30E2"/>
    <w:rsid w:val="00CD31B2"/>
    <w:rsid w:val="00CD35A9"/>
    <w:rsid w:val="00CD3F6E"/>
    <w:rsid w:val="00CD4038"/>
    <w:rsid w:val="00CD4512"/>
    <w:rsid w:val="00CD47BA"/>
    <w:rsid w:val="00CD506F"/>
    <w:rsid w:val="00CD5631"/>
    <w:rsid w:val="00CD5906"/>
    <w:rsid w:val="00CD5B6A"/>
    <w:rsid w:val="00CD661D"/>
    <w:rsid w:val="00CD69B8"/>
    <w:rsid w:val="00CD6BEF"/>
    <w:rsid w:val="00CD7018"/>
    <w:rsid w:val="00CD7173"/>
    <w:rsid w:val="00CD793C"/>
    <w:rsid w:val="00CD799C"/>
    <w:rsid w:val="00CD7BFA"/>
    <w:rsid w:val="00CE0212"/>
    <w:rsid w:val="00CE037A"/>
    <w:rsid w:val="00CE0480"/>
    <w:rsid w:val="00CE0D72"/>
    <w:rsid w:val="00CE195C"/>
    <w:rsid w:val="00CE19DF"/>
    <w:rsid w:val="00CE1A62"/>
    <w:rsid w:val="00CE1F26"/>
    <w:rsid w:val="00CE2826"/>
    <w:rsid w:val="00CE2D9A"/>
    <w:rsid w:val="00CE2E4E"/>
    <w:rsid w:val="00CE3094"/>
    <w:rsid w:val="00CE3365"/>
    <w:rsid w:val="00CE33D9"/>
    <w:rsid w:val="00CE4029"/>
    <w:rsid w:val="00CE4328"/>
    <w:rsid w:val="00CE4380"/>
    <w:rsid w:val="00CE44F6"/>
    <w:rsid w:val="00CE4525"/>
    <w:rsid w:val="00CE4C3A"/>
    <w:rsid w:val="00CE5C85"/>
    <w:rsid w:val="00CE5FB6"/>
    <w:rsid w:val="00CE5FF1"/>
    <w:rsid w:val="00CE6287"/>
    <w:rsid w:val="00CE62E9"/>
    <w:rsid w:val="00CE66E0"/>
    <w:rsid w:val="00CE6EDA"/>
    <w:rsid w:val="00CE6F11"/>
    <w:rsid w:val="00CF0157"/>
    <w:rsid w:val="00CF0A55"/>
    <w:rsid w:val="00CF0EC0"/>
    <w:rsid w:val="00CF13F9"/>
    <w:rsid w:val="00CF1CB8"/>
    <w:rsid w:val="00CF1E71"/>
    <w:rsid w:val="00CF2088"/>
    <w:rsid w:val="00CF2438"/>
    <w:rsid w:val="00CF25B2"/>
    <w:rsid w:val="00CF2A12"/>
    <w:rsid w:val="00CF3245"/>
    <w:rsid w:val="00CF3492"/>
    <w:rsid w:val="00CF37CE"/>
    <w:rsid w:val="00CF39EE"/>
    <w:rsid w:val="00CF3D84"/>
    <w:rsid w:val="00CF4168"/>
    <w:rsid w:val="00CF41E0"/>
    <w:rsid w:val="00CF4544"/>
    <w:rsid w:val="00CF46B4"/>
    <w:rsid w:val="00CF4BAB"/>
    <w:rsid w:val="00CF4F12"/>
    <w:rsid w:val="00CF531F"/>
    <w:rsid w:val="00CF5A75"/>
    <w:rsid w:val="00CF5E09"/>
    <w:rsid w:val="00CF5E33"/>
    <w:rsid w:val="00CF635B"/>
    <w:rsid w:val="00CF6384"/>
    <w:rsid w:val="00CF6D1C"/>
    <w:rsid w:val="00CF71E1"/>
    <w:rsid w:val="00CF72AB"/>
    <w:rsid w:val="00CF7980"/>
    <w:rsid w:val="00D00037"/>
    <w:rsid w:val="00D00CA3"/>
    <w:rsid w:val="00D01028"/>
    <w:rsid w:val="00D01B52"/>
    <w:rsid w:val="00D01C48"/>
    <w:rsid w:val="00D01C92"/>
    <w:rsid w:val="00D023D4"/>
    <w:rsid w:val="00D02548"/>
    <w:rsid w:val="00D02C1B"/>
    <w:rsid w:val="00D030A1"/>
    <w:rsid w:val="00D03366"/>
    <w:rsid w:val="00D03A77"/>
    <w:rsid w:val="00D03FCA"/>
    <w:rsid w:val="00D04DDD"/>
    <w:rsid w:val="00D0533D"/>
    <w:rsid w:val="00D05961"/>
    <w:rsid w:val="00D05B15"/>
    <w:rsid w:val="00D05EC5"/>
    <w:rsid w:val="00D06103"/>
    <w:rsid w:val="00D06688"/>
    <w:rsid w:val="00D06FCD"/>
    <w:rsid w:val="00D07BF3"/>
    <w:rsid w:val="00D07C8C"/>
    <w:rsid w:val="00D100D0"/>
    <w:rsid w:val="00D1036E"/>
    <w:rsid w:val="00D11367"/>
    <w:rsid w:val="00D11387"/>
    <w:rsid w:val="00D1159D"/>
    <w:rsid w:val="00D11D09"/>
    <w:rsid w:val="00D12136"/>
    <w:rsid w:val="00D123DC"/>
    <w:rsid w:val="00D12436"/>
    <w:rsid w:val="00D125A5"/>
    <w:rsid w:val="00D126D2"/>
    <w:rsid w:val="00D126D4"/>
    <w:rsid w:val="00D1316E"/>
    <w:rsid w:val="00D1362C"/>
    <w:rsid w:val="00D14134"/>
    <w:rsid w:val="00D143F7"/>
    <w:rsid w:val="00D14617"/>
    <w:rsid w:val="00D146BE"/>
    <w:rsid w:val="00D14740"/>
    <w:rsid w:val="00D14792"/>
    <w:rsid w:val="00D14D20"/>
    <w:rsid w:val="00D14D3F"/>
    <w:rsid w:val="00D15029"/>
    <w:rsid w:val="00D153F2"/>
    <w:rsid w:val="00D15530"/>
    <w:rsid w:val="00D156E9"/>
    <w:rsid w:val="00D1582C"/>
    <w:rsid w:val="00D15E3C"/>
    <w:rsid w:val="00D16A5C"/>
    <w:rsid w:val="00D16AAE"/>
    <w:rsid w:val="00D16B7C"/>
    <w:rsid w:val="00D16C04"/>
    <w:rsid w:val="00D16D54"/>
    <w:rsid w:val="00D16DDB"/>
    <w:rsid w:val="00D16FF2"/>
    <w:rsid w:val="00D175D6"/>
    <w:rsid w:val="00D176EC"/>
    <w:rsid w:val="00D20931"/>
    <w:rsid w:val="00D20D27"/>
    <w:rsid w:val="00D20F69"/>
    <w:rsid w:val="00D20F73"/>
    <w:rsid w:val="00D2106A"/>
    <w:rsid w:val="00D21169"/>
    <w:rsid w:val="00D214EA"/>
    <w:rsid w:val="00D2170F"/>
    <w:rsid w:val="00D2172A"/>
    <w:rsid w:val="00D21900"/>
    <w:rsid w:val="00D2243B"/>
    <w:rsid w:val="00D226D3"/>
    <w:rsid w:val="00D22814"/>
    <w:rsid w:val="00D22833"/>
    <w:rsid w:val="00D22DD4"/>
    <w:rsid w:val="00D22EEA"/>
    <w:rsid w:val="00D22FE0"/>
    <w:rsid w:val="00D23AD7"/>
    <w:rsid w:val="00D23DD6"/>
    <w:rsid w:val="00D24267"/>
    <w:rsid w:val="00D242BA"/>
    <w:rsid w:val="00D24410"/>
    <w:rsid w:val="00D24486"/>
    <w:rsid w:val="00D24692"/>
    <w:rsid w:val="00D24747"/>
    <w:rsid w:val="00D253A7"/>
    <w:rsid w:val="00D255F2"/>
    <w:rsid w:val="00D25CD3"/>
    <w:rsid w:val="00D26145"/>
    <w:rsid w:val="00D265D9"/>
    <w:rsid w:val="00D26AA6"/>
    <w:rsid w:val="00D26F4D"/>
    <w:rsid w:val="00D26F8A"/>
    <w:rsid w:val="00D2704C"/>
    <w:rsid w:val="00D3001F"/>
    <w:rsid w:val="00D300BA"/>
    <w:rsid w:val="00D3020C"/>
    <w:rsid w:val="00D3043A"/>
    <w:rsid w:val="00D3060C"/>
    <w:rsid w:val="00D30827"/>
    <w:rsid w:val="00D3092F"/>
    <w:rsid w:val="00D30968"/>
    <w:rsid w:val="00D30B6A"/>
    <w:rsid w:val="00D31303"/>
    <w:rsid w:val="00D31A7E"/>
    <w:rsid w:val="00D31FC7"/>
    <w:rsid w:val="00D323F8"/>
    <w:rsid w:val="00D326F9"/>
    <w:rsid w:val="00D3289F"/>
    <w:rsid w:val="00D32DE4"/>
    <w:rsid w:val="00D3309D"/>
    <w:rsid w:val="00D3343F"/>
    <w:rsid w:val="00D33AD8"/>
    <w:rsid w:val="00D33DB2"/>
    <w:rsid w:val="00D33DEA"/>
    <w:rsid w:val="00D33E38"/>
    <w:rsid w:val="00D33FF9"/>
    <w:rsid w:val="00D345B6"/>
    <w:rsid w:val="00D34861"/>
    <w:rsid w:val="00D349BB"/>
    <w:rsid w:val="00D34B4A"/>
    <w:rsid w:val="00D34D12"/>
    <w:rsid w:val="00D34E46"/>
    <w:rsid w:val="00D350CE"/>
    <w:rsid w:val="00D351EE"/>
    <w:rsid w:val="00D3543A"/>
    <w:rsid w:val="00D35556"/>
    <w:rsid w:val="00D35DA3"/>
    <w:rsid w:val="00D3650D"/>
    <w:rsid w:val="00D365EF"/>
    <w:rsid w:val="00D3663D"/>
    <w:rsid w:val="00D36749"/>
    <w:rsid w:val="00D36B59"/>
    <w:rsid w:val="00D36C75"/>
    <w:rsid w:val="00D36E43"/>
    <w:rsid w:val="00D36EF2"/>
    <w:rsid w:val="00D3722D"/>
    <w:rsid w:val="00D3738E"/>
    <w:rsid w:val="00D376CA"/>
    <w:rsid w:val="00D37C04"/>
    <w:rsid w:val="00D37C1D"/>
    <w:rsid w:val="00D40BA2"/>
    <w:rsid w:val="00D40F29"/>
    <w:rsid w:val="00D411D8"/>
    <w:rsid w:val="00D41DCD"/>
    <w:rsid w:val="00D42B95"/>
    <w:rsid w:val="00D4361D"/>
    <w:rsid w:val="00D43666"/>
    <w:rsid w:val="00D4417C"/>
    <w:rsid w:val="00D44388"/>
    <w:rsid w:val="00D448C3"/>
    <w:rsid w:val="00D44E07"/>
    <w:rsid w:val="00D44E91"/>
    <w:rsid w:val="00D452D9"/>
    <w:rsid w:val="00D4541D"/>
    <w:rsid w:val="00D45B92"/>
    <w:rsid w:val="00D45BE2"/>
    <w:rsid w:val="00D45C58"/>
    <w:rsid w:val="00D45DC5"/>
    <w:rsid w:val="00D45E3E"/>
    <w:rsid w:val="00D46361"/>
    <w:rsid w:val="00D468AB"/>
    <w:rsid w:val="00D50B0C"/>
    <w:rsid w:val="00D5173B"/>
    <w:rsid w:val="00D520F8"/>
    <w:rsid w:val="00D523B0"/>
    <w:rsid w:val="00D52CEA"/>
    <w:rsid w:val="00D533A8"/>
    <w:rsid w:val="00D5340D"/>
    <w:rsid w:val="00D537B2"/>
    <w:rsid w:val="00D53A0B"/>
    <w:rsid w:val="00D53D5E"/>
    <w:rsid w:val="00D53D7B"/>
    <w:rsid w:val="00D53E69"/>
    <w:rsid w:val="00D5466A"/>
    <w:rsid w:val="00D549B4"/>
    <w:rsid w:val="00D549F7"/>
    <w:rsid w:val="00D54A6B"/>
    <w:rsid w:val="00D54CAD"/>
    <w:rsid w:val="00D5519A"/>
    <w:rsid w:val="00D5522F"/>
    <w:rsid w:val="00D556C4"/>
    <w:rsid w:val="00D56101"/>
    <w:rsid w:val="00D56155"/>
    <w:rsid w:val="00D568E9"/>
    <w:rsid w:val="00D569ED"/>
    <w:rsid w:val="00D56F43"/>
    <w:rsid w:val="00D5725F"/>
    <w:rsid w:val="00D57346"/>
    <w:rsid w:val="00D576D6"/>
    <w:rsid w:val="00D57845"/>
    <w:rsid w:val="00D60954"/>
    <w:rsid w:val="00D60EBC"/>
    <w:rsid w:val="00D61162"/>
    <w:rsid w:val="00D614DD"/>
    <w:rsid w:val="00D615D7"/>
    <w:rsid w:val="00D619FE"/>
    <w:rsid w:val="00D61AFC"/>
    <w:rsid w:val="00D62341"/>
    <w:rsid w:val="00D62883"/>
    <w:rsid w:val="00D63487"/>
    <w:rsid w:val="00D638B5"/>
    <w:rsid w:val="00D63AD9"/>
    <w:rsid w:val="00D642A1"/>
    <w:rsid w:val="00D646AA"/>
    <w:rsid w:val="00D648B3"/>
    <w:rsid w:val="00D649D8"/>
    <w:rsid w:val="00D64C90"/>
    <w:rsid w:val="00D650E9"/>
    <w:rsid w:val="00D65323"/>
    <w:rsid w:val="00D65344"/>
    <w:rsid w:val="00D653B6"/>
    <w:rsid w:val="00D65775"/>
    <w:rsid w:val="00D65939"/>
    <w:rsid w:val="00D65C21"/>
    <w:rsid w:val="00D65E01"/>
    <w:rsid w:val="00D662CB"/>
    <w:rsid w:val="00D662FE"/>
    <w:rsid w:val="00D66342"/>
    <w:rsid w:val="00D6663F"/>
    <w:rsid w:val="00D66916"/>
    <w:rsid w:val="00D67956"/>
    <w:rsid w:val="00D67EB6"/>
    <w:rsid w:val="00D70075"/>
    <w:rsid w:val="00D701A5"/>
    <w:rsid w:val="00D704F2"/>
    <w:rsid w:val="00D7052E"/>
    <w:rsid w:val="00D70F6A"/>
    <w:rsid w:val="00D711F2"/>
    <w:rsid w:val="00D7169F"/>
    <w:rsid w:val="00D71C24"/>
    <w:rsid w:val="00D71EAF"/>
    <w:rsid w:val="00D7203E"/>
    <w:rsid w:val="00D722E6"/>
    <w:rsid w:val="00D72340"/>
    <w:rsid w:val="00D72404"/>
    <w:rsid w:val="00D7346D"/>
    <w:rsid w:val="00D74124"/>
    <w:rsid w:val="00D741FA"/>
    <w:rsid w:val="00D7468D"/>
    <w:rsid w:val="00D747B5"/>
    <w:rsid w:val="00D751D0"/>
    <w:rsid w:val="00D756C4"/>
    <w:rsid w:val="00D7591D"/>
    <w:rsid w:val="00D76076"/>
    <w:rsid w:val="00D76BD6"/>
    <w:rsid w:val="00D7711F"/>
    <w:rsid w:val="00D771AD"/>
    <w:rsid w:val="00D7720E"/>
    <w:rsid w:val="00D777B8"/>
    <w:rsid w:val="00D77A2F"/>
    <w:rsid w:val="00D77ADE"/>
    <w:rsid w:val="00D77C04"/>
    <w:rsid w:val="00D80517"/>
    <w:rsid w:val="00D80A0E"/>
    <w:rsid w:val="00D81156"/>
    <w:rsid w:val="00D8244B"/>
    <w:rsid w:val="00D82516"/>
    <w:rsid w:val="00D826CB"/>
    <w:rsid w:val="00D82709"/>
    <w:rsid w:val="00D82A87"/>
    <w:rsid w:val="00D82DA6"/>
    <w:rsid w:val="00D839E9"/>
    <w:rsid w:val="00D83D78"/>
    <w:rsid w:val="00D83DE2"/>
    <w:rsid w:val="00D840B8"/>
    <w:rsid w:val="00D8428C"/>
    <w:rsid w:val="00D84964"/>
    <w:rsid w:val="00D84BDB"/>
    <w:rsid w:val="00D850E5"/>
    <w:rsid w:val="00D85872"/>
    <w:rsid w:val="00D858D0"/>
    <w:rsid w:val="00D85919"/>
    <w:rsid w:val="00D85C69"/>
    <w:rsid w:val="00D86189"/>
    <w:rsid w:val="00D865E5"/>
    <w:rsid w:val="00D86648"/>
    <w:rsid w:val="00D866C1"/>
    <w:rsid w:val="00D866DF"/>
    <w:rsid w:val="00D86C95"/>
    <w:rsid w:val="00D86D6C"/>
    <w:rsid w:val="00D872AB"/>
    <w:rsid w:val="00D87AE6"/>
    <w:rsid w:val="00D87B9F"/>
    <w:rsid w:val="00D87C9B"/>
    <w:rsid w:val="00D908F1"/>
    <w:rsid w:val="00D90DEF"/>
    <w:rsid w:val="00D90EF8"/>
    <w:rsid w:val="00D914B6"/>
    <w:rsid w:val="00D91569"/>
    <w:rsid w:val="00D91A68"/>
    <w:rsid w:val="00D91E21"/>
    <w:rsid w:val="00D923DE"/>
    <w:rsid w:val="00D92C38"/>
    <w:rsid w:val="00D92CD0"/>
    <w:rsid w:val="00D92E13"/>
    <w:rsid w:val="00D92ED1"/>
    <w:rsid w:val="00D93F9C"/>
    <w:rsid w:val="00D940F1"/>
    <w:rsid w:val="00D94709"/>
    <w:rsid w:val="00D95343"/>
    <w:rsid w:val="00D958DC"/>
    <w:rsid w:val="00D95953"/>
    <w:rsid w:val="00D95B14"/>
    <w:rsid w:val="00D96234"/>
    <w:rsid w:val="00D963EC"/>
    <w:rsid w:val="00D96727"/>
    <w:rsid w:val="00D9698A"/>
    <w:rsid w:val="00D96A01"/>
    <w:rsid w:val="00D96BB3"/>
    <w:rsid w:val="00D97330"/>
    <w:rsid w:val="00D976D3"/>
    <w:rsid w:val="00D97B06"/>
    <w:rsid w:val="00D97D09"/>
    <w:rsid w:val="00DA0D59"/>
    <w:rsid w:val="00DA1007"/>
    <w:rsid w:val="00DA103E"/>
    <w:rsid w:val="00DA16C7"/>
    <w:rsid w:val="00DA1AA6"/>
    <w:rsid w:val="00DA1C12"/>
    <w:rsid w:val="00DA294A"/>
    <w:rsid w:val="00DA2A67"/>
    <w:rsid w:val="00DA2C4F"/>
    <w:rsid w:val="00DA3184"/>
    <w:rsid w:val="00DA3417"/>
    <w:rsid w:val="00DA38DF"/>
    <w:rsid w:val="00DA3C80"/>
    <w:rsid w:val="00DA4146"/>
    <w:rsid w:val="00DA45C6"/>
    <w:rsid w:val="00DA481F"/>
    <w:rsid w:val="00DA4A24"/>
    <w:rsid w:val="00DA58E6"/>
    <w:rsid w:val="00DA5ADA"/>
    <w:rsid w:val="00DA5D53"/>
    <w:rsid w:val="00DA5EB4"/>
    <w:rsid w:val="00DA5F67"/>
    <w:rsid w:val="00DA66E8"/>
    <w:rsid w:val="00DA6C53"/>
    <w:rsid w:val="00DA72F1"/>
    <w:rsid w:val="00DA7437"/>
    <w:rsid w:val="00DA7535"/>
    <w:rsid w:val="00DA771B"/>
    <w:rsid w:val="00DA7C51"/>
    <w:rsid w:val="00DA7D26"/>
    <w:rsid w:val="00DA7E3F"/>
    <w:rsid w:val="00DA7ED0"/>
    <w:rsid w:val="00DB07FD"/>
    <w:rsid w:val="00DB0C6B"/>
    <w:rsid w:val="00DB0C9D"/>
    <w:rsid w:val="00DB0D4E"/>
    <w:rsid w:val="00DB11BE"/>
    <w:rsid w:val="00DB288D"/>
    <w:rsid w:val="00DB2A10"/>
    <w:rsid w:val="00DB2E58"/>
    <w:rsid w:val="00DB30A7"/>
    <w:rsid w:val="00DB3271"/>
    <w:rsid w:val="00DB3E5E"/>
    <w:rsid w:val="00DB3E73"/>
    <w:rsid w:val="00DB3EE1"/>
    <w:rsid w:val="00DB4936"/>
    <w:rsid w:val="00DB4963"/>
    <w:rsid w:val="00DB4D5C"/>
    <w:rsid w:val="00DB4F35"/>
    <w:rsid w:val="00DB50A2"/>
    <w:rsid w:val="00DB5397"/>
    <w:rsid w:val="00DB53EB"/>
    <w:rsid w:val="00DB566B"/>
    <w:rsid w:val="00DB5D5E"/>
    <w:rsid w:val="00DB66FE"/>
    <w:rsid w:val="00DB6900"/>
    <w:rsid w:val="00DB7642"/>
    <w:rsid w:val="00DB79A8"/>
    <w:rsid w:val="00DC044C"/>
    <w:rsid w:val="00DC069F"/>
    <w:rsid w:val="00DC0864"/>
    <w:rsid w:val="00DC095C"/>
    <w:rsid w:val="00DC156D"/>
    <w:rsid w:val="00DC1D41"/>
    <w:rsid w:val="00DC23C4"/>
    <w:rsid w:val="00DC23FC"/>
    <w:rsid w:val="00DC24B9"/>
    <w:rsid w:val="00DC287B"/>
    <w:rsid w:val="00DC2D0F"/>
    <w:rsid w:val="00DC3065"/>
    <w:rsid w:val="00DC32D1"/>
    <w:rsid w:val="00DC341C"/>
    <w:rsid w:val="00DC3951"/>
    <w:rsid w:val="00DC40CF"/>
    <w:rsid w:val="00DC48EF"/>
    <w:rsid w:val="00DC4A22"/>
    <w:rsid w:val="00DC597E"/>
    <w:rsid w:val="00DC609A"/>
    <w:rsid w:val="00DC61CB"/>
    <w:rsid w:val="00DC61E6"/>
    <w:rsid w:val="00DC6470"/>
    <w:rsid w:val="00DC65B6"/>
    <w:rsid w:val="00DC6F5C"/>
    <w:rsid w:val="00DC7A83"/>
    <w:rsid w:val="00DC7F90"/>
    <w:rsid w:val="00DD03F7"/>
    <w:rsid w:val="00DD0900"/>
    <w:rsid w:val="00DD0909"/>
    <w:rsid w:val="00DD0BCB"/>
    <w:rsid w:val="00DD0DE5"/>
    <w:rsid w:val="00DD135F"/>
    <w:rsid w:val="00DD147D"/>
    <w:rsid w:val="00DD1973"/>
    <w:rsid w:val="00DD212C"/>
    <w:rsid w:val="00DD286C"/>
    <w:rsid w:val="00DD29E9"/>
    <w:rsid w:val="00DD34C5"/>
    <w:rsid w:val="00DD3950"/>
    <w:rsid w:val="00DD3991"/>
    <w:rsid w:val="00DD3C7A"/>
    <w:rsid w:val="00DD43E2"/>
    <w:rsid w:val="00DD4689"/>
    <w:rsid w:val="00DD503E"/>
    <w:rsid w:val="00DD5070"/>
    <w:rsid w:val="00DD539B"/>
    <w:rsid w:val="00DD5836"/>
    <w:rsid w:val="00DD5F64"/>
    <w:rsid w:val="00DD61F5"/>
    <w:rsid w:val="00DD6988"/>
    <w:rsid w:val="00DD6C3D"/>
    <w:rsid w:val="00DD7440"/>
    <w:rsid w:val="00DD7690"/>
    <w:rsid w:val="00DD7C19"/>
    <w:rsid w:val="00DD7CC9"/>
    <w:rsid w:val="00DE00D6"/>
    <w:rsid w:val="00DE036E"/>
    <w:rsid w:val="00DE0978"/>
    <w:rsid w:val="00DE1DB6"/>
    <w:rsid w:val="00DE259B"/>
    <w:rsid w:val="00DE28EC"/>
    <w:rsid w:val="00DE3059"/>
    <w:rsid w:val="00DE337C"/>
    <w:rsid w:val="00DE33FC"/>
    <w:rsid w:val="00DE3BFA"/>
    <w:rsid w:val="00DE40DF"/>
    <w:rsid w:val="00DE49C5"/>
    <w:rsid w:val="00DE4C17"/>
    <w:rsid w:val="00DE4D4B"/>
    <w:rsid w:val="00DE500C"/>
    <w:rsid w:val="00DE514A"/>
    <w:rsid w:val="00DE515A"/>
    <w:rsid w:val="00DE57A8"/>
    <w:rsid w:val="00DE59BE"/>
    <w:rsid w:val="00DE5D6F"/>
    <w:rsid w:val="00DE76C4"/>
    <w:rsid w:val="00DE78E9"/>
    <w:rsid w:val="00DE7ECE"/>
    <w:rsid w:val="00DF0AC0"/>
    <w:rsid w:val="00DF0FF7"/>
    <w:rsid w:val="00DF2E25"/>
    <w:rsid w:val="00DF321E"/>
    <w:rsid w:val="00DF36DD"/>
    <w:rsid w:val="00DF3A86"/>
    <w:rsid w:val="00DF3C14"/>
    <w:rsid w:val="00DF429A"/>
    <w:rsid w:val="00DF455C"/>
    <w:rsid w:val="00DF5224"/>
    <w:rsid w:val="00DF62FC"/>
    <w:rsid w:val="00DF655F"/>
    <w:rsid w:val="00DF65DC"/>
    <w:rsid w:val="00DF66A5"/>
    <w:rsid w:val="00DF6DEE"/>
    <w:rsid w:val="00DF7326"/>
    <w:rsid w:val="00DF771A"/>
    <w:rsid w:val="00DF79A6"/>
    <w:rsid w:val="00DF7B05"/>
    <w:rsid w:val="00DF7D84"/>
    <w:rsid w:val="00DF7DD5"/>
    <w:rsid w:val="00E001E5"/>
    <w:rsid w:val="00E005FF"/>
    <w:rsid w:val="00E009FE"/>
    <w:rsid w:val="00E00ECD"/>
    <w:rsid w:val="00E012D5"/>
    <w:rsid w:val="00E01CFC"/>
    <w:rsid w:val="00E0245B"/>
    <w:rsid w:val="00E02911"/>
    <w:rsid w:val="00E0313D"/>
    <w:rsid w:val="00E03245"/>
    <w:rsid w:val="00E0356A"/>
    <w:rsid w:val="00E035CF"/>
    <w:rsid w:val="00E038DA"/>
    <w:rsid w:val="00E03D30"/>
    <w:rsid w:val="00E04448"/>
    <w:rsid w:val="00E04C3A"/>
    <w:rsid w:val="00E04F94"/>
    <w:rsid w:val="00E055D9"/>
    <w:rsid w:val="00E0560A"/>
    <w:rsid w:val="00E05A32"/>
    <w:rsid w:val="00E05B83"/>
    <w:rsid w:val="00E060CA"/>
    <w:rsid w:val="00E0629B"/>
    <w:rsid w:val="00E06DA0"/>
    <w:rsid w:val="00E071EE"/>
    <w:rsid w:val="00E07818"/>
    <w:rsid w:val="00E079E0"/>
    <w:rsid w:val="00E07A6F"/>
    <w:rsid w:val="00E07C62"/>
    <w:rsid w:val="00E07D91"/>
    <w:rsid w:val="00E10464"/>
    <w:rsid w:val="00E105AA"/>
    <w:rsid w:val="00E106D9"/>
    <w:rsid w:val="00E11384"/>
    <w:rsid w:val="00E1168A"/>
    <w:rsid w:val="00E11B33"/>
    <w:rsid w:val="00E11E84"/>
    <w:rsid w:val="00E127DA"/>
    <w:rsid w:val="00E1296F"/>
    <w:rsid w:val="00E13223"/>
    <w:rsid w:val="00E13409"/>
    <w:rsid w:val="00E1373D"/>
    <w:rsid w:val="00E13F40"/>
    <w:rsid w:val="00E144EF"/>
    <w:rsid w:val="00E14710"/>
    <w:rsid w:val="00E148F7"/>
    <w:rsid w:val="00E14E8E"/>
    <w:rsid w:val="00E151A0"/>
    <w:rsid w:val="00E155CA"/>
    <w:rsid w:val="00E15D7C"/>
    <w:rsid w:val="00E1616D"/>
    <w:rsid w:val="00E162DA"/>
    <w:rsid w:val="00E16397"/>
    <w:rsid w:val="00E169BB"/>
    <w:rsid w:val="00E16D73"/>
    <w:rsid w:val="00E16F20"/>
    <w:rsid w:val="00E17084"/>
    <w:rsid w:val="00E17B80"/>
    <w:rsid w:val="00E20849"/>
    <w:rsid w:val="00E208D4"/>
    <w:rsid w:val="00E222D4"/>
    <w:rsid w:val="00E22312"/>
    <w:rsid w:val="00E22376"/>
    <w:rsid w:val="00E22433"/>
    <w:rsid w:val="00E22AE2"/>
    <w:rsid w:val="00E2364F"/>
    <w:rsid w:val="00E23A40"/>
    <w:rsid w:val="00E23F8C"/>
    <w:rsid w:val="00E24443"/>
    <w:rsid w:val="00E24490"/>
    <w:rsid w:val="00E249D7"/>
    <w:rsid w:val="00E24C2F"/>
    <w:rsid w:val="00E24E48"/>
    <w:rsid w:val="00E25368"/>
    <w:rsid w:val="00E25C3A"/>
    <w:rsid w:val="00E25FD5"/>
    <w:rsid w:val="00E26006"/>
    <w:rsid w:val="00E26554"/>
    <w:rsid w:val="00E265A5"/>
    <w:rsid w:val="00E268AD"/>
    <w:rsid w:val="00E27095"/>
    <w:rsid w:val="00E27124"/>
    <w:rsid w:val="00E31DC9"/>
    <w:rsid w:val="00E320E0"/>
    <w:rsid w:val="00E32333"/>
    <w:rsid w:val="00E3270D"/>
    <w:rsid w:val="00E32AF3"/>
    <w:rsid w:val="00E32FC6"/>
    <w:rsid w:val="00E3396C"/>
    <w:rsid w:val="00E3421D"/>
    <w:rsid w:val="00E343CD"/>
    <w:rsid w:val="00E346E2"/>
    <w:rsid w:val="00E34700"/>
    <w:rsid w:val="00E35462"/>
    <w:rsid w:val="00E35541"/>
    <w:rsid w:val="00E35599"/>
    <w:rsid w:val="00E3572A"/>
    <w:rsid w:val="00E36252"/>
    <w:rsid w:val="00E366FB"/>
    <w:rsid w:val="00E36708"/>
    <w:rsid w:val="00E3676B"/>
    <w:rsid w:val="00E371F5"/>
    <w:rsid w:val="00E37401"/>
    <w:rsid w:val="00E376B1"/>
    <w:rsid w:val="00E37CC4"/>
    <w:rsid w:val="00E404AD"/>
    <w:rsid w:val="00E4080D"/>
    <w:rsid w:val="00E40891"/>
    <w:rsid w:val="00E409AF"/>
    <w:rsid w:val="00E40A13"/>
    <w:rsid w:val="00E41F02"/>
    <w:rsid w:val="00E42210"/>
    <w:rsid w:val="00E425A7"/>
    <w:rsid w:val="00E4282D"/>
    <w:rsid w:val="00E4332C"/>
    <w:rsid w:val="00E433F9"/>
    <w:rsid w:val="00E434AA"/>
    <w:rsid w:val="00E434CF"/>
    <w:rsid w:val="00E4353D"/>
    <w:rsid w:val="00E43B05"/>
    <w:rsid w:val="00E45D77"/>
    <w:rsid w:val="00E460EE"/>
    <w:rsid w:val="00E46260"/>
    <w:rsid w:val="00E46833"/>
    <w:rsid w:val="00E46884"/>
    <w:rsid w:val="00E47085"/>
    <w:rsid w:val="00E47333"/>
    <w:rsid w:val="00E47429"/>
    <w:rsid w:val="00E4758A"/>
    <w:rsid w:val="00E479B0"/>
    <w:rsid w:val="00E47E58"/>
    <w:rsid w:val="00E50DDB"/>
    <w:rsid w:val="00E51607"/>
    <w:rsid w:val="00E51D01"/>
    <w:rsid w:val="00E52227"/>
    <w:rsid w:val="00E52307"/>
    <w:rsid w:val="00E523BB"/>
    <w:rsid w:val="00E52708"/>
    <w:rsid w:val="00E53393"/>
    <w:rsid w:val="00E5356B"/>
    <w:rsid w:val="00E53922"/>
    <w:rsid w:val="00E546CC"/>
    <w:rsid w:val="00E54705"/>
    <w:rsid w:val="00E54788"/>
    <w:rsid w:val="00E54E1C"/>
    <w:rsid w:val="00E55A48"/>
    <w:rsid w:val="00E55B45"/>
    <w:rsid w:val="00E565E7"/>
    <w:rsid w:val="00E565F3"/>
    <w:rsid w:val="00E5664D"/>
    <w:rsid w:val="00E5694A"/>
    <w:rsid w:val="00E56BA1"/>
    <w:rsid w:val="00E56E4E"/>
    <w:rsid w:val="00E57453"/>
    <w:rsid w:val="00E6015A"/>
    <w:rsid w:val="00E60A8E"/>
    <w:rsid w:val="00E60C40"/>
    <w:rsid w:val="00E60C88"/>
    <w:rsid w:val="00E60D35"/>
    <w:rsid w:val="00E60D45"/>
    <w:rsid w:val="00E60F43"/>
    <w:rsid w:val="00E60F91"/>
    <w:rsid w:val="00E61158"/>
    <w:rsid w:val="00E612FF"/>
    <w:rsid w:val="00E61FCA"/>
    <w:rsid w:val="00E62122"/>
    <w:rsid w:val="00E622F8"/>
    <w:rsid w:val="00E62679"/>
    <w:rsid w:val="00E628EA"/>
    <w:rsid w:val="00E62C69"/>
    <w:rsid w:val="00E62E19"/>
    <w:rsid w:val="00E6332D"/>
    <w:rsid w:val="00E63457"/>
    <w:rsid w:val="00E637BC"/>
    <w:rsid w:val="00E640BF"/>
    <w:rsid w:val="00E64876"/>
    <w:rsid w:val="00E64CE8"/>
    <w:rsid w:val="00E653A0"/>
    <w:rsid w:val="00E6563B"/>
    <w:rsid w:val="00E65CE9"/>
    <w:rsid w:val="00E65E3A"/>
    <w:rsid w:val="00E66569"/>
    <w:rsid w:val="00E66827"/>
    <w:rsid w:val="00E66A4B"/>
    <w:rsid w:val="00E671EB"/>
    <w:rsid w:val="00E677CC"/>
    <w:rsid w:val="00E71721"/>
    <w:rsid w:val="00E71760"/>
    <w:rsid w:val="00E719D9"/>
    <w:rsid w:val="00E71C99"/>
    <w:rsid w:val="00E71D2A"/>
    <w:rsid w:val="00E71F7C"/>
    <w:rsid w:val="00E7312E"/>
    <w:rsid w:val="00E7343B"/>
    <w:rsid w:val="00E7354D"/>
    <w:rsid w:val="00E7356C"/>
    <w:rsid w:val="00E73638"/>
    <w:rsid w:val="00E737A7"/>
    <w:rsid w:val="00E73D87"/>
    <w:rsid w:val="00E740F7"/>
    <w:rsid w:val="00E74227"/>
    <w:rsid w:val="00E742D7"/>
    <w:rsid w:val="00E742FD"/>
    <w:rsid w:val="00E74513"/>
    <w:rsid w:val="00E7498E"/>
    <w:rsid w:val="00E74FA6"/>
    <w:rsid w:val="00E75911"/>
    <w:rsid w:val="00E75A46"/>
    <w:rsid w:val="00E7600D"/>
    <w:rsid w:val="00E76A7F"/>
    <w:rsid w:val="00E77F88"/>
    <w:rsid w:val="00E80B53"/>
    <w:rsid w:val="00E80F35"/>
    <w:rsid w:val="00E81172"/>
    <w:rsid w:val="00E81750"/>
    <w:rsid w:val="00E81C48"/>
    <w:rsid w:val="00E82182"/>
    <w:rsid w:val="00E822CF"/>
    <w:rsid w:val="00E827C2"/>
    <w:rsid w:val="00E82817"/>
    <w:rsid w:val="00E82C93"/>
    <w:rsid w:val="00E82CFD"/>
    <w:rsid w:val="00E82F9A"/>
    <w:rsid w:val="00E83397"/>
    <w:rsid w:val="00E8342A"/>
    <w:rsid w:val="00E836FC"/>
    <w:rsid w:val="00E83B4C"/>
    <w:rsid w:val="00E842E5"/>
    <w:rsid w:val="00E84AA1"/>
    <w:rsid w:val="00E84FE9"/>
    <w:rsid w:val="00E85098"/>
    <w:rsid w:val="00E85099"/>
    <w:rsid w:val="00E851E6"/>
    <w:rsid w:val="00E85F7E"/>
    <w:rsid w:val="00E8604B"/>
    <w:rsid w:val="00E86381"/>
    <w:rsid w:val="00E8682F"/>
    <w:rsid w:val="00E86EAE"/>
    <w:rsid w:val="00E87444"/>
    <w:rsid w:val="00E877BD"/>
    <w:rsid w:val="00E87B5A"/>
    <w:rsid w:val="00E87EE5"/>
    <w:rsid w:val="00E904A8"/>
    <w:rsid w:val="00E9052E"/>
    <w:rsid w:val="00E90A81"/>
    <w:rsid w:val="00E91ECF"/>
    <w:rsid w:val="00E92366"/>
    <w:rsid w:val="00E925E9"/>
    <w:rsid w:val="00E92C10"/>
    <w:rsid w:val="00E92DBF"/>
    <w:rsid w:val="00E932F3"/>
    <w:rsid w:val="00E9343D"/>
    <w:rsid w:val="00E93703"/>
    <w:rsid w:val="00E937AE"/>
    <w:rsid w:val="00E937D0"/>
    <w:rsid w:val="00E93A4B"/>
    <w:rsid w:val="00E93C55"/>
    <w:rsid w:val="00E93CA1"/>
    <w:rsid w:val="00E93E5E"/>
    <w:rsid w:val="00E93E9A"/>
    <w:rsid w:val="00E94395"/>
    <w:rsid w:val="00E945E8"/>
    <w:rsid w:val="00E947C0"/>
    <w:rsid w:val="00E95147"/>
    <w:rsid w:val="00E95787"/>
    <w:rsid w:val="00E95F89"/>
    <w:rsid w:val="00E95F96"/>
    <w:rsid w:val="00E96594"/>
    <w:rsid w:val="00E967C8"/>
    <w:rsid w:val="00E969A5"/>
    <w:rsid w:val="00E96BE6"/>
    <w:rsid w:val="00E9725A"/>
    <w:rsid w:val="00E9754B"/>
    <w:rsid w:val="00E9768A"/>
    <w:rsid w:val="00E97806"/>
    <w:rsid w:val="00E9787E"/>
    <w:rsid w:val="00E97901"/>
    <w:rsid w:val="00E9792D"/>
    <w:rsid w:val="00EA02B5"/>
    <w:rsid w:val="00EA1309"/>
    <w:rsid w:val="00EA15CF"/>
    <w:rsid w:val="00EA16BF"/>
    <w:rsid w:val="00EA1944"/>
    <w:rsid w:val="00EA285F"/>
    <w:rsid w:val="00EA2BFA"/>
    <w:rsid w:val="00EA30A9"/>
    <w:rsid w:val="00EA3783"/>
    <w:rsid w:val="00EA4812"/>
    <w:rsid w:val="00EA48F9"/>
    <w:rsid w:val="00EA48FF"/>
    <w:rsid w:val="00EA4C14"/>
    <w:rsid w:val="00EA57F5"/>
    <w:rsid w:val="00EA5D11"/>
    <w:rsid w:val="00EA6771"/>
    <w:rsid w:val="00EA6B98"/>
    <w:rsid w:val="00EA72A3"/>
    <w:rsid w:val="00EA7AD8"/>
    <w:rsid w:val="00EB06AD"/>
    <w:rsid w:val="00EB0C52"/>
    <w:rsid w:val="00EB0D66"/>
    <w:rsid w:val="00EB1060"/>
    <w:rsid w:val="00EB10A6"/>
    <w:rsid w:val="00EB1163"/>
    <w:rsid w:val="00EB116F"/>
    <w:rsid w:val="00EB11A7"/>
    <w:rsid w:val="00EB169A"/>
    <w:rsid w:val="00EB16B4"/>
    <w:rsid w:val="00EB1BE5"/>
    <w:rsid w:val="00EB1F6E"/>
    <w:rsid w:val="00EB27B7"/>
    <w:rsid w:val="00EB347C"/>
    <w:rsid w:val="00EB3EFF"/>
    <w:rsid w:val="00EB4D62"/>
    <w:rsid w:val="00EB5B95"/>
    <w:rsid w:val="00EB5CD2"/>
    <w:rsid w:val="00EB64B0"/>
    <w:rsid w:val="00EB6A45"/>
    <w:rsid w:val="00EB6A55"/>
    <w:rsid w:val="00EB78AC"/>
    <w:rsid w:val="00EC04A5"/>
    <w:rsid w:val="00EC0BB4"/>
    <w:rsid w:val="00EC13CC"/>
    <w:rsid w:val="00EC1443"/>
    <w:rsid w:val="00EC2DF0"/>
    <w:rsid w:val="00EC35BD"/>
    <w:rsid w:val="00EC35C8"/>
    <w:rsid w:val="00EC394C"/>
    <w:rsid w:val="00EC3B43"/>
    <w:rsid w:val="00EC3DC7"/>
    <w:rsid w:val="00EC3FFB"/>
    <w:rsid w:val="00EC407A"/>
    <w:rsid w:val="00EC41C2"/>
    <w:rsid w:val="00EC442F"/>
    <w:rsid w:val="00EC479F"/>
    <w:rsid w:val="00EC4CA0"/>
    <w:rsid w:val="00EC4D50"/>
    <w:rsid w:val="00EC58C6"/>
    <w:rsid w:val="00EC5B13"/>
    <w:rsid w:val="00EC609A"/>
    <w:rsid w:val="00EC6C6A"/>
    <w:rsid w:val="00EC6E3C"/>
    <w:rsid w:val="00EC7127"/>
    <w:rsid w:val="00EC7990"/>
    <w:rsid w:val="00EC7A33"/>
    <w:rsid w:val="00EC7D79"/>
    <w:rsid w:val="00ED005F"/>
    <w:rsid w:val="00ED0162"/>
    <w:rsid w:val="00ED0520"/>
    <w:rsid w:val="00ED06E4"/>
    <w:rsid w:val="00ED090B"/>
    <w:rsid w:val="00ED10D7"/>
    <w:rsid w:val="00ED1152"/>
    <w:rsid w:val="00ED16CF"/>
    <w:rsid w:val="00ED1BA1"/>
    <w:rsid w:val="00ED23A3"/>
    <w:rsid w:val="00ED3230"/>
    <w:rsid w:val="00ED40EA"/>
    <w:rsid w:val="00ED4D79"/>
    <w:rsid w:val="00ED516A"/>
    <w:rsid w:val="00ED562E"/>
    <w:rsid w:val="00ED5730"/>
    <w:rsid w:val="00ED5833"/>
    <w:rsid w:val="00ED5A82"/>
    <w:rsid w:val="00ED6270"/>
    <w:rsid w:val="00ED66C3"/>
    <w:rsid w:val="00ED67D2"/>
    <w:rsid w:val="00ED683F"/>
    <w:rsid w:val="00ED6D48"/>
    <w:rsid w:val="00ED7285"/>
    <w:rsid w:val="00ED74E8"/>
    <w:rsid w:val="00ED7D88"/>
    <w:rsid w:val="00ED7FB7"/>
    <w:rsid w:val="00EE060B"/>
    <w:rsid w:val="00EE0853"/>
    <w:rsid w:val="00EE0A4F"/>
    <w:rsid w:val="00EE0F60"/>
    <w:rsid w:val="00EE12BA"/>
    <w:rsid w:val="00EE1426"/>
    <w:rsid w:val="00EE22A9"/>
    <w:rsid w:val="00EE23CB"/>
    <w:rsid w:val="00EE2EA2"/>
    <w:rsid w:val="00EE3381"/>
    <w:rsid w:val="00EE3839"/>
    <w:rsid w:val="00EE39D4"/>
    <w:rsid w:val="00EE4F16"/>
    <w:rsid w:val="00EE50E9"/>
    <w:rsid w:val="00EE533F"/>
    <w:rsid w:val="00EE5953"/>
    <w:rsid w:val="00EE631A"/>
    <w:rsid w:val="00EE680C"/>
    <w:rsid w:val="00EE6D93"/>
    <w:rsid w:val="00EE713F"/>
    <w:rsid w:val="00EE79AC"/>
    <w:rsid w:val="00EF002F"/>
    <w:rsid w:val="00EF00F4"/>
    <w:rsid w:val="00EF03AB"/>
    <w:rsid w:val="00EF0DE6"/>
    <w:rsid w:val="00EF0E07"/>
    <w:rsid w:val="00EF1222"/>
    <w:rsid w:val="00EF1451"/>
    <w:rsid w:val="00EF151D"/>
    <w:rsid w:val="00EF1767"/>
    <w:rsid w:val="00EF17F9"/>
    <w:rsid w:val="00EF1903"/>
    <w:rsid w:val="00EF1E40"/>
    <w:rsid w:val="00EF283D"/>
    <w:rsid w:val="00EF29E3"/>
    <w:rsid w:val="00EF29F3"/>
    <w:rsid w:val="00EF2BE7"/>
    <w:rsid w:val="00EF2C20"/>
    <w:rsid w:val="00EF2D0A"/>
    <w:rsid w:val="00EF2E8D"/>
    <w:rsid w:val="00EF3C89"/>
    <w:rsid w:val="00EF3CD6"/>
    <w:rsid w:val="00EF44B4"/>
    <w:rsid w:val="00EF47A6"/>
    <w:rsid w:val="00EF4E85"/>
    <w:rsid w:val="00EF4F64"/>
    <w:rsid w:val="00EF50D5"/>
    <w:rsid w:val="00EF53EF"/>
    <w:rsid w:val="00EF59C2"/>
    <w:rsid w:val="00EF59ED"/>
    <w:rsid w:val="00EF5C95"/>
    <w:rsid w:val="00EF6D35"/>
    <w:rsid w:val="00EF6DED"/>
    <w:rsid w:val="00EF70DF"/>
    <w:rsid w:val="00EF73A1"/>
    <w:rsid w:val="00EF74BA"/>
    <w:rsid w:val="00EF7554"/>
    <w:rsid w:val="00EF7722"/>
    <w:rsid w:val="00EF7B54"/>
    <w:rsid w:val="00EF7C2A"/>
    <w:rsid w:val="00F00181"/>
    <w:rsid w:val="00F003B1"/>
    <w:rsid w:val="00F006BE"/>
    <w:rsid w:val="00F00900"/>
    <w:rsid w:val="00F00D20"/>
    <w:rsid w:val="00F00E6B"/>
    <w:rsid w:val="00F0126C"/>
    <w:rsid w:val="00F0159B"/>
    <w:rsid w:val="00F01847"/>
    <w:rsid w:val="00F01E91"/>
    <w:rsid w:val="00F02305"/>
    <w:rsid w:val="00F02A66"/>
    <w:rsid w:val="00F02D73"/>
    <w:rsid w:val="00F02F4C"/>
    <w:rsid w:val="00F02F7B"/>
    <w:rsid w:val="00F02F99"/>
    <w:rsid w:val="00F03B0C"/>
    <w:rsid w:val="00F0400D"/>
    <w:rsid w:val="00F041D0"/>
    <w:rsid w:val="00F042F6"/>
    <w:rsid w:val="00F046A8"/>
    <w:rsid w:val="00F055BB"/>
    <w:rsid w:val="00F05752"/>
    <w:rsid w:val="00F05A96"/>
    <w:rsid w:val="00F05B63"/>
    <w:rsid w:val="00F062C8"/>
    <w:rsid w:val="00F06717"/>
    <w:rsid w:val="00F06B56"/>
    <w:rsid w:val="00F06B64"/>
    <w:rsid w:val="00F0709B"/>
    <w:rsid w:val="00F07346"/>
    <w:rsid w:val="00F07351"/>
    <w:rsid w:val="00F07BDC"/>
    <w:rsid w:val="00F07C7B"/>
    <w:rsid w:val="00F07DCA"/>
    <w:rsid w:val="00F1034A"/>
    <w:rsid w:val="00F108EC"/>
    <w:rsid w:val="00F10AD4"/>
    <w:rsid w:val="00F10B2F"/>
    <w:rsid w:val="00F11031"/>
    <w:rsid w:val="00F111E7"/>
    <w:rsid w:val="00F111EC"/>
    <w:rsid w:val="00F11D22"/>
    <w:rsid w:val="00F12038"/>
    <w:rsid w:val="00F1209E"/>
    <w:rsid w:val="00F12815"/>
    <w:rsid w:val="00F12C12"/>
    <w:rsid w:val="00F12D66"/>
    <w:rsid w:val="00F12EA1"/>
    <w:rsid w:val="00F13035"/>
    <w:rsid w:val="00F13C96"/>
    <w:rsid w:val="00F140FF"/>
    <w:rsid w:val="00F1462B"/>
    <w:rsid w:val="00F14C83"/>
    <w:rsid w:val="00F14F27"/>
    <w:rsid w:val="00F153DB"/>
    <w:rsid w:val="00F15837"/>
    <w:rsid w:val="00F15AE1"/>
    <w:rsid w:val="00F163B9"/>
    <w:rsid w:val="00F1678B"/>
    <w:rsid w:val="00F16944"/>
    <w:rsid w:val="00F16D08"/>
    <w:rsid w:val="00F16F01"/>
    <w:rsid w:val="00F20202"/>
    <w:rsid w:val="00F20A49"/>
    <w:rsid w:val="00F20C09"/>
    <w:rsid w:val="00F213AB"/>
    <w:rsid w:val="00F215C7"/>
    <w:rsid w:val="00F21912"/>
    <w:rsid w:val="00F22047"/>
    <w:rsid w:val="00F22693"/>
    <w:rsid w:val="00F229D2"/>
    <w:rsid w:val="00F22A4D"/>
    <w:rsid w:val="00F22D4F"/>
    <w:rsid w:val="00F22E9D"/>
    <w:rsid w:val="00F22F87"/>
    <w:rsid w:val="00F239B0"/>
    <w:rsid w:val="00F23BB2"/>
    <w:rsid w:val="00F24463"/>
    <w:rsid w:val="00F24E9F"/>
    <w:rsid w:val="00F255C6"/>
    <w:rsid w:val="00F25650"/>
    <w:rsid w:val="00F3010E"/>
    <w:rsid w:val="00F3052A"/>
    <w:rsid w:val="00F306FC"/>
    <w:rsid w:val="00F30A50"/>
    <w:rsid w:val="00F30EE3"/>
    <w:rsid w:val="00F311CF"/>
    <w:rsid w:val="00F31C9B"/>
    <w:rsid w:val="00F32371"/>
    <w:rsid w:val="00F323C9"/>
    <w:rsid w:val="00F32852"/>
    <w:rsid w:val="00F328E6"/>
    <w:rsid w:val="00F33145"/>
    <w:rsid w:val="00F339F0"/>
    <w:rsid w:val="00F33C47"/>
    <w:rsid w:val="00F342FB"/>
    <w:rsid w:val="00F3451D"/>
    <w:rsid w:val="00F35098"/>
    <w:rsid w:val="00F350D2"/>
    <w:rsid w:val="00F3531D"/>
    <w:rsid w:val="00F35500"/>
    <w:rsid w:val="00F3574E"/>
    <w:rsid w:val="00F35AB1"/>
    <w:rsid w:val="00F35C7C"/>
    <w:rsid w:val="00F3654C"/>
    <w:rsid w:val="00F3667D"/>
    <w:rsid w:val="00F371BE"/>
    <w:rsid w:val="00F372FC"/>
    <w:rsid w:val="00F37517"/>
    <w:rsid w:val="00F37BC8"/>
    <w:rsid w:val="00F40956"/>
    <w:rsid w:val="00F40F59"/>
    <w:rsid w:val="00F412C1"/>
    <w:rsid w:val="00F41315"/>
    <w:rsid w:val="00F4161B"/>
    <w:rsid w:val="00F41DD6"/>
    <w:rsid w:val="00F425A7"/>
    <w:rsid w:val="00F43587"/>
    <w:rsid w:val="00F43AD1"/>
    <w:rsid w:val="00F43E1B"/>
    <w:rsid w:val="00F440A9"/>
    <w:rsid w:val="00F440BC"/>
    <w:rsid w:val="00F445DC"/>
    <w:rsid w:val="00F44FC8"/>
    <w:rsid w:val="00F45252"/>
    <w:rsid w:val="00F456B6"/>
    <w:rsid w:val="00F457C8"/>
    <w:rsid w:val="00F45B5A"/>
    <w:rsid w:val="00F45E20"/>
    <w:rsid w:val="00F461C7"/>
    <w:rsid w:val="00F466A6"/>
    <w:rsid w:val="00F46C56"/>
    <w:rsid w:val="00F46F8B"/>
    <w:rsid w:val="00F4781D"/>
    <w:rsid w:val="00F47A4E"/>
    <w:rsid w:val="00F47C1D"/>
    <w:rsid w:val="00F47C40"/>
    <w:rsid w:val="00F47CC5"/>
    <w:rsid w:val="00F50C80"/>
    <w:rsid w:val="00F50D53"/>
    <w:rsid w:val="00F5154D"/>
    <w:rsid w:val="00F51D81"/>
    <w:rsid w:val="00F52124"/>
    <w:rsid w:val="00F52718"/>
    <w:rsid w:val="00F529AA"/>
    <w:rsid w:val="00F529CE"/>
    <w:rsid w:val="00F53057"/>
    <w:rsid w:val="00F53D18"/>
    <w:rsid w:val="00F5460F"/>
    <w:rsid w:val="00F54642"/>
    <w:rsid w:val="00F5470E"/>
    <w:rsid w:val="00F54A97"/>
    <w:rsid w:val="00F54B1C"/>
    <w:rsid w:val="00F54C3C"/>
    <w:rsid w:val="00F55B8B"/>
    <w:rsid w:val="00F55DFE"/>
    <w:rsid w:val="00F55F7F"/>
    <w:rsid w:val="00F56B8C"/>
    <w:rsid w:val="00F57175"/>
    <w:rsid w:val="00F574FB"/>
    <w:rsid w:val="00F606CC"/>
    <w:rsid w:val="00F6077F"/>
    <w:rsid w:val="00F60AB0"/>
    <w:rsid w:val="00F6106B"/>
    <w:rsid w:val="00F619A6"/>
    <w:rsid w:val="00F62758"/>
    <w:rsid w:val="00F62850"/>
    <w:rsid w:val="00F62DD5"/>
    <w:rsid w:val="00F63143"/>
    <w:rsid w:val="00F63356"/>
    <w:rsid w:val="00F63589"/>
    <w:rsid w:val="00F6378E"/>
    <w:rsid w:val="00F6385E"/>
    <w:rsid w:val="00F63E27"/>
    <w:rsid w:val="00F6490A"/>
    <w:rsid w:val="00F64A06"/>
    <w:rsid w:val="00F64D6E"/>
    <w:rsid w:val="00F65B97"/>
    <w:rsid w:val="00F6674C"/>
    <w:rsid w:val="00F66DBB"/>
    <w:rsid w:val="00F6754F"/>
    <w:rsid w:val="00F67646"/>
    <w:rsid w:val="00F67C7D"/>
    <w:rsid w:val="00F70E2F"/>
    <w:rsid w:val="00F70F81"/>
    <w:rsid w:val="00F71378"/>
    <w:rsid w:val="00F7154A"/>
    <w:rsid w:val="00F71BC0"/>
    <w:rsid w:val="00F71F54"/>
    <w:rsid w:val="00F721C4"/>
    <w:rsid w:val="00F7238B"/>
    <w:rsid w:val="00F72418"/>
    <w:rsid w:val="00F73EDF"/>
    <w:rsid w:val="00F745B1"/>
    <w:rsid w:val="00F74F2A"/>
    <w:rsid w:val="00F75BDB"/>
    <w:rsid w:val="00F765DA"/>
    <w:rsid w:val="00F76B32"/>
    <w:rsid w:val="00F76EEA"/>
    <w:rsid w:val="00F77317"/>
    <w:rsid w:val="00F7744A"/>
    <w:rsid w:val="00F77465"/>
    <w:rsid w:val="00F77884"/>
    <w:rsid w:val="00F80559"/>
    <w:rsid w:val="00F80D62"/>
    <w:rsid w:val="00F81049"/>
    <w:rsid w:val="00F8151E"/>
    <w:rsid w:val="00F81548"/>
    <w:rsid w:val="00F81550"/>
    <w:rsid w:val="00F81FAC"/>
    <w:rsid w:val="00F82EB3"/>
    <w:rsid w:val="00F82FEA"/>
    <w:rsid w:val="00F832F9"/>
    <w:rsid w:val="00F8341B"/>
    <w:rsid w:val="00F834DD"/>
    <w:rsid w:val="00F835DE"/>
    <w:rsid w:val="00F83A1C"/>
    <w:rsid w:val="00F83F15"/>
    <w:rsid w:val="00F84417"/>
    <w:rsid w:val="00F84B1D"/>
    <w:rsid w:val="00F84E19"/>
    <w:rsid w:val="00F85286"/>
    <w:rsid w:val="00F854E4"/>
    <w:rsid w:val="00F85929"/>
    <w:rsid w:val="00F86D14"/>
    <w:rsid w:val="00F879FB"/>
    <w:rsid w:val="00F900EB"/>
    <w:rsid w:val="00F90CB7"/>
    <w:rsid w:val="00F90D33"/>
    <w:rsid w:val="00F90D6A"/>
    <w:rsid w:val="00F90E0C"/>
    <w:rsid w:val="00F91231"/>
    <w:rsid w:val="00F912F7"/>
    <w:rsid w:val="00F9148D"/>
    <w:rsid w:val="00F9157E"/>
    <w:rsid w:val="00F91CB1"/>
    <w:rsid w:val="00F91D3D"/>
    <w:rsid w:val="00F91EAC"/>
    <w:rsid w:val="00F91EF2"/>
    <w:rsid w:val="00F91F61"/>
    <w:rsid w:val="00F91FC8"/>
    <w:rsid w:val="00F92097"/>
    <w:rsid w:val="00F92386"/>
    <w:rsid w:val="00F92A5A"/>
    <w:rsid w:val="00F9327C"/>
    <w:rsid w:val="00F93B18"/>
    <w:rsid w:val="00F9466D"/>
    <w:rsid w:val="00F94ADF"/>
    <w:rsid w:val="00F954EC"/>
    <w:rsid w:val="00F95830"/>
    <w:rsid w:val="00F95D71"/>
    <w:rsid w:val="00F96026"/>
    <w:rsid w:val="00F96594"/>
    <w:rsid w:val="00F96CE4"/>
    <w:rsid w:val="00F96D13"/>
    <w:rsid w:val="00F96E05"/>
    <w:rsid w:val="00F978A9"/>
    <w:rsid w:val="00F97A17"/>
    <w:rsid w:val="00FA00DC"/>
    <w:rsid w:val="00FA05DB"/>
    <w:rsid w:val="00FA0792"/>
    <w:rsid w:val="00FA0A7A"/>
    <w:rsid w:val="00FA0C2B"/>
    <w:rsid w:val="00FA15AC"/>
    <w:rsid w:val="00FA1A02"/>
    <w:rsid w:val="00FA1A45"/>
    <w:rsid w:val="00FA1E89"/>
    <w:rsid w:val="00FA298D"/>
    <w:rsid w:val="00FA2BA8"/>
    <w:rsid w:val="00FA3362"/>
    <w:rsid w:val="00FA3A95"/>
    <w:rsid w:val="00FA3C92"/>
    <w:rsid w:val="00FA4531"/>
    <w:rsid w:val="00FA47DF"/>
    <w:rsid w:val="00FA49B1"/>
    <w:rsid w:val="00FA53E0"/>
    <w:rsid w:val="00FA60FE"/>
    <w:rsid w:val="00FA660E"/>
    <w:rsid w:val="00FA6858"/>
    <w:rsid w:val="00FA7046"/>
    <w:rsid w:val="00FA7901"/>
    <w:rsid w:val="00FA7A7B"/>
    <w:rsid w:val="00FA7E58"/>
    <w:rsid w:val="00FB05AC"/>
    <w:rsid w:val="00FB05C2"/>
    <w:rsid w:val="00FB0651"/>
    <w:rsid w:val="00FB06A4"/>
    <w:rsid w:val="00FB0E62"/>
    <w:rsid w:val="00FB113D"/>
    <w:rsid w:val="00FB1682"/>
    <w:rsid w:val="00FB1747"/>
    <w:rsid w:val="00FB1914"/>
    <w:rsid w:val="00FB19A5"/>
    <w:rsid w:val="00FB1C04"/>
    <w:rsid w:val="00FB1F58"/>
    <w:rsid w:val="00FB2597"/>
    <w:rsid w:val="00FB2F0D"/>
    <w:rsid w:val="00FB3220"/>
    <w:rsid w:val="00FB33A6"/>
    <w:rsid w:val="00FB370F"/>
    <w:rsid w:val="00FB3993"/>
    <w:rsid w:val="00FB3AD0"/>
    <w:rsid w:val="00FB3B8C"/>
    <w:rsid w:val="00FB3E36"/>
    <w:rsid w:val="00FB3EF4"/>
    <w:rsid w:val="00FB4168"/>
    <w:rsid w:val="00FB425A"/>
    <w:rsid w:val="00FB443D"/>
    <w:rsid w:val="00FB46F6"/>
    <w:rsid w:val="00FB4A5F"/>
    <w:rsid w:val="00FB52C7"/>
    <w:rsid w:val="00FB5622"/>
    <w:rsid w:val="00FB5E85"/>
    <w:rsid w:val="00FB63F4"/>
    <w:rsid w:val="00FB651D"/>
    <w:rsid w:val="00FB6D71"/>
    <w:rsid w:val="00FC02F3"/>
    <w:rsid w:val="00FC0360"/>
    <w:rsid w:val="00FC0E90"/>
    <w:rsid w:val="00FC0F7E"/>
    <w:rsid w:val="00FC12C9"/>
    <w:rsid w:val="00FC1880"/>
    <w:rsid w:val="00FC18EB"/>
    <w:rsid w:val="00FC195C"/>
    <w:rsid w:val="00FC1B8E"/>
    <w:rsid w:val="00FC1C64"/>
    <w:rsid w:val="00FC1ED1"/>
    <w:rsid w:val="00FC223B"/>
    <w:rsid w:val="00FC268C"/>
    <w:rsid w:val="00FC2872"/>
    <w:rsid w:val="00FC2B5B"/>
    <w:rsid w:val="00FC30BA"/>
    <w:rsid w:val="00FC348F"/>
    <w:rsid w:val="00FC378B"/>
    <w:rsid w:val="00FC3BAC"/>
    <w:rsid w:val="00FC3E34"/>
    <w:rsid w:val="00FC3F67"/>
    <w:rsid w:val="00FC49CD"/>
    <w:rsid w:val="00FC4F45"/>
    <w:rsid w:val="00FC5091"/>
    <w:rsid w:val="00FC5793"/>
    <w:rsid w:val="00FC5EBF"/>
    <w:rsid w:val="00FC5F0C"/>
    <w:rsid w:val="00FC61BA"/>
    <w:rsid w:val="00FC62FA"/>
    <w:rsid w:val="00FC6DCA"/>
    <w:rsid w:val="00FC744D"/>
    <w:rsid w:val="00FC75FF"/>
    <w:rsid w:val="00FC7DDD"/>
    <w:rsid w:val="00FD0013"/>
    <w:rsid w:val="00FD0140"/>
    <w:rsid w:val="00FD01F3"/>
    <w:rsid w:val="00FD19E6"/>
    <w:rsid w:val="00FD1C85"/>
    <w:rsid w:val="00FD24A2"/>
    <w:rsid w:val="00FD2630"/>
    <w:rsid w:val="00FD2857"/>
    <w:rsid w:val="00FD2A91"/>
    <w:rsid w:val="00FD2D5F"/>
    <w:rsid w:val="00FD3DD8"/>
    <w:rsid w:val="00FD444F"/>
    <w:rsid w:val="00FD48B6"/>
    <w:rsid w:val="00FD4A34"/>
    <w:rsid w:val="00FD4BB0"/>
    <w:rsid w:val="00FD4E13"/>
    <w:rsid w:val="00FD52F8"/>
    <w:rsid w:val="00FD549C"/>
    <w:rsid w:val="00FD54BD"/>
    <w:rsid w:val="00FD5DFF"/>
    <w:rsid w:val="00FD6BAD"/>
    <w:rsid w:val="00FD7172"/>
    <w:rsid w:val="00FD7800"/>
    <w:rsid w:val="00FD7A67"/>
    <w:rsid w:val="00FD7EE6"/>
    <w:rsid w:val="00FE0C90"/>
    <w:rsid w:val="00FE138D"/>
    <w:rsid w:val="00FE1C5C"/>
    <w:rsid w:val="00FE25D9"/>
    <w:rsid w:val="00FE2680"/>
    <w:rsid w:val="00FE26C9"/>
    <w:rsid w:val="00FE2D08"/>
    <w:rsid w:val="00FE33D1"/>
    <w:rsid w:val="00FE362F"/>
    <w:rsid w:val="00FE403E"/>
    <w:rsid w:val="00FE4051"/>
    <w:rsid w:val="00FE46CF"/>
    <w:rsid w:val="00FE4D51"/>
    <w:rsid w:val="00FE4DDC"/>
    <w:rsid w:val="00FE558E"/>
    <w:rsid w:val="00FE5670"/>
    <w:rsid w:val="00FE5C40"/>
    <w:rsid w:val="00FE6151"/>
    <w:rsid w:val="00FE64EC"/>
    <w:rsid w:val="00FE7AAB"/>
    <w:rsid w:val="00FF0013"/>
    <w:rsid w:val="00FF0416"/>
    <w:rsid w:val="00FF08F8"/>
    <w:rsid w:val="00FF0E50"/>
    <w:rsid w:val="00FF117D"/>
    <w:rsid w:val="00FF1290"/>
    <w:rsid w:val="00FF19FD"/>
    <w:rsid w:val="00FF1A7E"/>
    <w:rsid w:val="00FF1D9E"/>
    <w:rsid w:val="00FF24A6"/>
    <w:rsid w:val="00FF2EAA"/>
    <w:rsid w:val="00FF2F3D"/>
    <w:rsid w:val="00FF2FF2"/>
    <w:rsid w:val="00FF3222"/>
    <w:rsid w:val="00FF373A"/>
    <w:rsid w:val="00FF37FF"/>
    <w:rsid w:val="00FF3EFE"/>
    <w:rsid w:val="00FF4232"/>
    <w:rsid w:val="00FF4415"/>
    <w:rsid w:val="00FF45E6"/>
    <w:rsid w:val="00FF4644"/>
    <w:rsid w:val="00FF4B73"/>
    <w:rsid w:val="00FF4BAF"/>
    <w:rsid w:val="00FF4CD6"/>
    <w:rsid w:val="00FF511F"/>
    <w:rsid w:val="00FF51F4"/>
    <w:rsid w:val="00FF58D2"/>
    <w:rsid w:val="00FF5BBA"/>
    <w:rsid w:val="00FF6016"/>
    <w:rsid w:val="00FF6372"/>
    <w:rsid w:val="00FF6424"/>
    <w:rsid w:val="00FF73A5"/>
    <w:rsid w:val="00FF7E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f" fillcolor="white" stroke="f">
      <v:fill color="white" on="f"/>
      <v:stroke on="f"/>
    </o:shapedefaults>
    <o:shapelayout v:ext="edit">
      <o:idmap v:ext="edit" data="2"/>
    </o:shapelayout>
  </w:shapeDefaults>
  <w:decimalSymbol w:val="."/>
  <w:listSeparator w:val=","/>
  <w15:chartTrackingRefBased/>
  <w15:docId w15:val="{E9A205AD-A000-4F51-80FF-E3C052F62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80C2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3714"/>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basedOn w:val="a"/>
    <w:next w:val="a"/>
    <w:link w:val="20"/>
    <w:uiPriority w:val="9"/>
    <w:qFormat/>
    <w:rsid w:val="00403714"/>
    <w:pPr>
      <w:keepNext/>
      <w:spacing w:line="720" w:lineRule="atLeast"/>
      <w:outlineLvl w:val="1"/>
    </w:pPr>
    <w:rPr>
      <w:rFonts w:ascii="Arial" w:eastAsia="新細明體" w:hAnsi="Arial"/>
      <w:b/>
      <w:bCs/>
      <w:sz w:val="48"/>
      <w:szCs w:val="48"/>
      <w:lang w:val="x-none" w:eastAsia="x-none"/>
    </w:rPr>
  </w:style>
  <w:style w:type="paragraph" w:styleId="3">
    <w:name w:val="heading 3"/>
    <w:basedOn w:val="a"/>
    <w:next w:val="a"/>
    <w:link w:val="30"/>
    <w:uiPriority w:val="9"/>
    <w:unhideWhenUsed/>
    <w:qFormat/>
    <w:rsid w:val="007B3E4C"/>
    <w:pPr>
      <w:keepNext/>
      <w:spacing w:line="720" w:lineRule="atLeast"/>
      <w:outlineLvl w:val="2"/>
    </w:pPr>
    <w:rPr>
      <w:rFonts w:ascii="Cambria" w:eastAsia="新細明體" w:hAnsi="Cambria"/>
      <w:b/>
      <w:bCs/>
      <w:sz w:val="36"/>
      <w:szCs w:val="36"/>
      <w:lang w:val="x-none" w:eastAsia="x-none"/>
    </w:rPr>
  </w:style>
  <w:style w:type="paragraph" w:styleId="4">
    <w:name w:val="heading 4"/>
    <w:basedOn w:val="a"/>
    <w:next w:val="a"/>
    <w:link w:val="40"/>
    <w:uiPriority w:val="9"/>
    <w:semiHidden/>
    <w:unhideWhenUsed/>
    <w:qFormat/>
    <w:rsid w:val="008B1202"/>
    <w:pPr>
      <w:keepNext/>
      <w:spacing w:line="720" w:lineRule="atLeast"/>
      <w:outlineLvl w:val="3"/>
    </w:pPr>
    <w:rPr>
      <w:rFonts w:ascii="Calibri Light" w:eastAsia="新細明體" w:hAnsi="Calibri Light"/>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rPr>
      <w:lang w:val="x-none" w:eastAsia="x-none"/>
    </w:r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lang w:val="x-none" w:eastAsia="x-none"/>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link w:val="ac"/>
    <w:pPr>
      <w:ind w:leftChars="0" w:left="0" w:firstLineChars="0" w:firstLine="0"/>
      <w:jc w:val="right"/>
    </w:pPr>
    <w:rPr>
      <w:sz w:val="24"/>
      <w:lang w:val="x-none" w:eastAsia="x-none"/>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rPr>
      <w:lang w:val="x-none" w:eastAsia="x-none"/>
    </w:r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3D6197"/>
    <w:pPr>
      <w:tabs>
        <w:tab w:val="right" w:leader="hyphen" w:pos="8490"/>
      </w:tabs>
      <w:ind w:leftChars="0" w:left="486" w:rightChars="80" w:right="227"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e">
    <w:name w:val="footnote reference"/>
    <w:aliases w:val="FR,Ref,de nota al pie,註腳內容,Error-Fußnotenzeichen5,Error-Fußnotenzeichen6,Error-Fußnotenzeichen3"/>
    <w:uiPriority w:val="99"/>
    <w:rsid w:val="00D1036E"/>
    <w:rPr>
      <w:vertAlign w:val="superscript"/>
    </w:rPr>
  </w:style>
  <w:style w:type="character" w:customStyle="1" w:styleId="22">
    <w:name w:val="(一)下內文縮2 字元"/>
    <w:link w:val="21"/>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lang w:bidi="ar-SA"/>
    </w:rPr>
  </w:style>
  <w:style w:type="paragraph" w:styleId="af">
    <w:name w:val="header"/>
    <w:basedOn w:val="a"/>
    <w:link w:val="af0"/>
    <w:uiPriority w:val="99"/>
    <w:unhideWhenUsed/>
    <w:rsid w:val="00547F59"/>
    <w:pPr>
      <w:tabs>
        <w:tab w:val="center" w:pos="4153"/>
        <w:tab w:val="right" w:pos="8306"/>
      </w:tabs>
      <w:snapToGrid w:val="0"/>
    </w:pPr>
    <w:rPr>
      <w:sz w:val="20"/>
      <w:szCs w:val="20"/>
      <w:lang w:val="x-none" w:eastAsia="x-none"/>
    </w:rPr>
  </w:style>
  <w:style w:type="character" w:customStyle="1" w:styleId="af0">
    <w:name w:val="頁首 字元"/>
    <w:link w:val="af"/>
    <w:uiPriority w:val="99"/>
    <w:rsid w:val="00547F59"/>
    <w:rPr>
      <w:rFonts w:ascii="標楷體" w:eastAsia="標楷體"/>
      <w:snapToGrid w:val="0"/>
      <w:kern w:val="2"/>
    </w:rPr>
  </w:style>
  <w:style w:type="paragraph" w:styleId="af1">
    <w:name w:val="footer"/>
    <w:basedOn w:val="a"/>
    <w:link w:val="af2"/>
    <w:uiPriority w:val="99"/>
    <w:unhideWhenUsed/>
    <w:rsid w:val="00547F59"/>
    <w:pPr>
      <w:tabs>
        <w:tab w:val="center" w:pos="4153"/>
        <w:tab w:val="right" w:pos="8306"/>
      </w:tabs>
      <w:snapToGrid w:val="0"/>
    </w:pPr>
    <w:rPr>
      <w:sz w:val="20"/>
      <w:szCs w:val="20"/>
      <w:lang w:val="x-none" w:eastAsia="x-none"/>
    </w:rPr>
  </w:style>
  <w:style w:type="character" w:customStyle="1" w:styleId="af2">
    <w:name w:val="頁尾 字元"/>
    <w:link w:val="af1"/>
    <w:uiPriority w:val="99"/>
    <w:rsid w:val="00547F59"/>
    <w:rPr>
      <w:rFonts w:ascii="標楷體" w:eastAsia="標楷體"/>
      <w:snapToGrid w:val="0"/>
      <w:kern w:val="2"/>
    </w:rPr>
  </w:style>
  <w:style w:type="character" w:styleId="af3">
    <w:name w:val="page number"/>
    <w:basedOn w:val="a0"/>
    <w:rsid w:val="00FB113D"/>
  </w:style>
  <w:style w:type="character" w:styleId="af4">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5">
    <w:name w:val="Balloon Text"/>
    <w:basedOn w:val="a"/>
    <w:link w:val="af6"/>
    <w:uiPriority w:val="99"/>
    <w:semiHidden/>
    <w:unhideWhenUsed/>
    <w:rsid w:val="00504A3A"/>
    <w:pPr>
      <w:spacing w:line="240" w:lineRule="auto"/>
    </w:pPr>
    <w:rPr>
      <w:rFonts w:ascii="Cambria" w:eastAsia="新細明體" w:hAnsi="Cambria"/>
      <w:sz w:val="18"/>
      <w:szCs w:val="18"/>
      <w:lang w:val="x-none" w:eastAsia="x-none"/>
    </w:rPr>
  </w:style>
  <w:style w:type="character" w:customStyle="1" w:styleId="af6">
    <w:name w:val="註解方塊文字 字元"/>
    <w:link w:val="af5"/>
    <w:uiPriority w:val="99"/>
    <w:semiHidden/>
    <w:rsid w:val="00504A3A"/>
    <w:rPr>
      <w:rFonts w:ascii="Cambria" w:eastAsia="新細明體" w:hAnsi="Cambria" w:cs="Times New Roman"/>
      <w:snapToGrid w:val="0"/>
      <w:kern w:val="2"/>
      <w:sz w:val="18"/>
      <w:szCs w:val="1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uiPriority w:val="99"/>
    <w:unhideWhenUsed/>
    <w:rsid w:val="005434B8"/>
    <w:pPr>
      <w:snapToGrid w:val="0"/>
      <w:jc w:val="left"/>
    </w:pPr>
    <w:rPr>
      <w:snapToGrid/>
      <w:sz w:val="20"/>
      <w:szCs w:val="20"/>
      <w:lang w:val="x-none" w:eastAsia="x-none"/>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5434B8"/>
    <w:rPr>
      <w:rFonts w:ascii="標楷體" w:eastAsia="標楷體"/>
      <w:kern w:val="2"/>
    </w:rPr>
  </w:style>
  <w:style w:type="character" w:customStyle="1" w:styleId="10">
    <w:name w:val="標題 1 字元"/>
    <w:link w:val="1"/>
    <w:uiPriority w:val="9"/>
    <w:rsid w:val="00403714"/>
    <w:rPr>
      <w:rFonts w:ascii="Arial" w:hAnsi="Arial"/>
      <w:b/>
      <w:bCs/>
      <w:snapToGrid w:val="0"/>
      <w:kern w:val="52"/>
      <w:sz w:val="52"/>
      <w:szCs w:val="52"/>
    </w:rPr>
  </w:style>
  <w:style w:type="character" w:customStyle="1" w:styleId="20">
    <w:name w:val="標題 2 字元"/>
    <w:link w:val="2"/>
    <w:uiPriority w:val="9"/>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snapToGrid/>
      <w:kern w:val="0"/>
      <w:sz w:val="24"/>
      <w:szCs w:val="24"/>
      <w:lang w:val="x-none" w:eastAsia="x-none"/>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9">
    <w:name w:val="Table Grid"/>
    <w:basedOn w:val="a1"/>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lang w:val="en-US" w:eastAsia="zh-TW" w:bidi="ar-SA"/>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1">
    <w:name w:val="toc 3"/>
    <w:basedOn w:val="a"/>
    <w:next w:val="a"/>
    <w:autoRedefine/>
    <w:semiHidden/>
    <w:rsid w:val="00403714"/>
    <w:pPr>
      <w:ind w:leftChars="400" w:left="960"/>
    </w:pPr>
  </w:style>
  <w:style w:type="character" w:customStyle="1" w:styleId="afa">
    <w:name w:val="(一)下內文 字元"/>
    <w:rsid w:val="00403714"/>
    <w:rPr>
      <w:rFonts w:eastAsia="標楷體"/>
      <w:snapToGrid w:val="0"/>
      <w:kern w:val="2"/>
      <w:sz w:val="28"/>
      <w:szCs w:val="28"/>
      <w:lang w:val="en-US" w:eastAsia="zh-TW" w:bidi="ar-SA"/>
    </w:rPr>
  </w:style>
  <w:style w:type="character" w:styleId="afb">
    <w:name w:val="Strong"/>
    <w:qFormat/>
    <w:rsid w:val="00403714"/>
    <w:rPr>
      <w:rFonts w:eastAsia="新細明體"/>
      <w:bCs/>
      <w:sz w:val="28"/>
      <w:szCs w:val="28"/>
    </w:rPr>
  </w:style>
  <w:style w:type="paragraph" w:styleId="afc">
    <w:name w:val="Body Text"/>
    <w:basedOn w:val="a"/>
    <w:link w:val="afd"/>
    <w:rsid w:val="00403714"/>
    <w:pPr>
      <w:spacing w:after="120" w:line="240" w:lineRule="auto"/>
      <w:ind w:leftChars="0" w:left="0" w:firstLineChars="0" w:firstLine="0"/>
      <w:jc w:val="left"/>
    </w:pPr>
    <w:rPr>
      <w:rFonts w:ascii="Times New Roman"/>
      <w:snapToGrid/>
      <w:lang w:val="x-none" w:eastAsia="x-none"/>
    </w:rPr>
  </w:style>
  <w:style w:type="character" w:customStyle="1" w:styleId="afd">
    <w:name w:val="本文 字元"/>
    <w:link w:val="afc"/>
    <w:rsid w:val="00403714"/>
    <w:rPr>
      <w:rFonts w:eastAsia="標楷體"/>
      <w:kern w:val="2"/>
      <w:sz w:val="28"/>
      <w:szCs w:val="28"/>
    </w:rPr>
  </w:style>
  <w:style w:type="paragraph" w:styleId="afe">
    <w:name w:val="Body Text Indent"/>
    <w:basedOn w:val="a"/>
    <w:link w:val="aff"/>
    <w:rsid w:val="00403714"/>
    <w:pPr>
      <w:spacing w:afterLines="100" w:after="491" w:line="480" w:lineRule="exact"/>
      <w:ind w:left="554" w:firstLine="554"/>
    </w:pPr>
    <w:rPr>
      <w:rFonts w:ascii="Times New Roman"/>
      <w:lang w:val="x-none" w:eastAsia="x-none"/>
    </w:rPr>
  </w:style>
  <w:style w:type="character" w:customStyle="1" w:styleId="aff">
    <w:name w:val="本文縮排 字元"/>
    <w:link w:val="afe"/>
    <w:rsid w:val="00403714"/>
    <w:rPr>
      <w:rFonts w:eastAsia="標楷體"/>
      <w:snapToGrid w:val="0"/>
      <w:kern w:val="2"/>
      <w:sz w:val="28"/>
      <w:szCs w:val="28"/>
    </w:rPr>
  </w:style>
  <w:style w:type="character" w:styleId="aff0">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lang w:bidi="ar-SA"/>
    </w:rPr>
  </w:style>
  <w:style w:type="paragraph" w:customStyle="1" w:styleId="24">
    <w:name w:val=" 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 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Signature"/>
    <w:basedOn w:val="a"/>
    <w:link w:val="aff3"/>
    <w:rsid w:val="00403714"/>
    <w:pPr>
      <w:widowControl/>
      <w:spacing w:line="240" w:lineRule="auto"/>
      <w:ind w:leftChars="0" w:left="4320" w:firstLineChars="0" w:firstLine="0"/>
      <w:jc w:val="left"/>
    </w:pPr>
    <w:rPr>
      <w:rFonts w:ascii="Times New Roman" w:eastAsia="新細明體"/>
      <w:snapToGrid/>
      <w:spacing w:val="-5"/>
      <w:kern w:val="0"/>
      <w:sz w:val="18"/>
      <w:szCs w:val="20"/>
      <w:lang w:val="x-none" w:eastAsia="x-none"/>
    </w:rPr>
  </w:style>
  <w:style w:type="character" w:customStyle="1" w:styleId="aff3">
    <w:name w:val="簽名 字元"/>
    <w:link w:val="aff2"/>
    <w:rsid w:val="00403714"/>
    <w:rPr>
      <w:spacing w:val="-5"/>
      <w:sz w:val="18"/>
    </w:rPr>
  </w:style>
  <w:style w:type="paragraph" w:styleId="aff4">
    <w:name w:val="Message Header"/>
    <w:basedOn w:val="afc"/>
    <w:link w:val="aff5"/>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5">
    <w:name w:val="訊息欄位名稱 字元"/>
    <w:link w:val="aff4"/>
    <w:rsid w:val="00403714"/>
    <w:rPr>
      <w:rFonts w:ascii="Arial" w:hAnsi="Arial"/>
      <w:spacing w:val="-5"/>
      <w:sz w:val="18"/>
    </w:rPr>
  </w:style>
  <w:style w:type="character" w:customStyle="1" w:styleId="201">
    <w:name w:val="表格內文(20行高) 字元"/>
    <w:link w:val="200"/>
    <w:rsid w:val="00403714"/>
  </w:style>
  <w:style w:type="character" w:customStyle="1" w:styleId="ac">
    <w:name w:val="姓名及分機 字元"/>
    <w:link w:val="ab"/>
    <w:rsid w:val="00FA298D"/>
    <w:rPr>
      <w:rFonts w:ascii="標楷體" w:eastAsia="標楷體"/>
      <w:snapToGrid w:val="0"/>
      <w:kern w:val="2"/>
      <w:sz w:val="24"/>
      <w:szCs w:val="28"/>
    </w:rPr>
  </w:style>
  <w:style w:type="paragraph" w:customStyle="1" w:styleId="aff6">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styleId="aff7">
    <w:name w:val="No Spacing"/>
    <w:uiPriority w:val="1"/>
    <w:qFormat/>
    <w:rsid w:val="006B7A95"/>
    <w:pPr>
      <w:widowControl w:val="0"/>
      <w:ind w:leftChars="200" w:left="200" w:firstLineChars="200" w:firstLine="200"/>
      <w:jc w:val="both"/>
    </w:pPr>
    <w:rPr>
      <w:rFonts w:ascii="標楷體" w:eastAsia="標楷體"/>
      <w:snapToGrid w:val="0"/>
      <w:kern w:val="2"/>
      <w:sz w:val="28"/>
      <w:szCs w:val="28"/>
    </w:rPr>
  </w:style>
  <w:style w:type="character" w:customStyle="1" w:styleId="30">
    <w:name w:val="標題 3 字元"/>
    <w:link w:val="3"/>
    <w:uiPriority w:val="9"/>
    <w:rsid w:val="007B3E4C"/>
    <w:rPr>
      <w:rFonts w:ascii="Cambria" w:hAnsi="Cambria"/>
      <w:b/>
      <w:bCs/>
      <w:snapToGrid w:val="0"/>
      <w:kern w:val="2"/>
      <w:sz w:val="36"/>
      <w:szCs w:val="36"/>
    </w:rPr>
  </w:style>
  <w:style w:type="character" w:styleId="aff8">
    <w:name w:val="annotation reference"/>
    <w:uiPriority w:val="99"/>
    <w:semiHidden/>
    <w:unhideWhenUsed/>
    <w:rsid w:val="007B3E4C"/>
    <w:rPr>
      <w:sz w:val="18"/>
      <w:szCs w:val="18"/>
    </w:rPr>
  </w:style>
  <w:style w:type="paragraph" w:styleId="aff9">
    <w:name w:val="annotation text"/>
    <w:basedOn w:val="a"/>
    <w:link w:val="affa"/>
    <w:uiPriority w:val="99"/>
    <w:semiHidden/>
    <w:unhideWhenUsed/>
    <w:rsid w:val="007B3E4C"/>
    <w:pPr>
      <w:jc w:val="left"/>
    </w:pPr>
    <w:rPr>
      <w:lang w:val="x-none" w:eastAsia="x-none"/>
    </w:rPr>
  </w:style>
  <w:style w:type="character" w:customStyle="1" w:styleId="affa">
    <w:name w:val="註解文字 字元"/>
    <w:link w:val="aff9"/>
    <w:uiPriority w:val="99"/>
    <w:semiHidden/>
    <w:rsid w:val="007B3E4C"/>
    <w:rPr>
      <w:rFonts w:ascii="標楷體" w:eastAsia="標楷體"/>
      <w:snapToGrid w:val="0"/>
      <w:kern w:val="2"/>
      <w:sz w:val="28"/>
      <w:szCs w:val="28"/>
    </w:rPr>
  </w:style>
  <w:style w:type="paragraph" w:styleId="affb">
    <w:name w:val="annotation subject"/>
    <w:basedOn w:val="aff9"/>
    <w:next w:val="aff9"/>
    <w:link w:val="affc"/>
    <w:uiPriority w:val="99"/>
    <w:semiHidden/>
    <w:unhideWhenUsed/>
    <w:rsid w:val="007B3E4C"/>
    <w:rPr>
      <w:b/>
      <w:bCs/>
    </w:rPr>
  </w:style>
  <w:style w:type="character" w:customStyle="1" w:styleId="affc">
    <w:name w:val="註解主旨 字元"/>
    <w:link w:val="affb"/>
    <w:uiPriority w:val="99"/>
    <w:semiHidden/>
    <w:rsid w:val="007B3E4C"/>
    <w:rPr>
      <w:rFonts w:ascii="標楷體" w:eastAsia="標楷體"/>
      <w:b/>
      <w:bCs/>
      <w:snapToGrid w:val="0"/>
      <w:kern w:val="2"/>
      <w:sz w:val="28"/>
      <w:szCs w:val="28"/>
    </w:rPr>
  </w:style>
  <w:style w:type="paragraph" w:customStyle="1" w:styleId="ico01">
    <w:name w:val="ico_01"/>
    <w:basedOn w:val="a"/>
    <w:rsid w:val="007B3E4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Web">
    <w:name w:val="Normal (Web)"/>
    <w:basedOn w:val="a"/>
    <w:uiPriority w:val="99"/>
    <w:unhideWhenUsed/>
    <w:rsid w:val="007B3E4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字元 字元2 字元 字元 字元 字元 字元 字元1 字元 字元 字元 字元"/>
    <w:basedOn w:val="a"/>
    <w:semiHidden/>
    <w:rsid w:val="007B3E4C"/>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p1">
    <w:name w:val="p1"/>
    <w:basedOn w:val="a"/>
    <w:rsid w:val="007B3E4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s1">
    <w:name w:val="s1"/>
    <w:rsid w:val="007B3E4C"/>
  </w:style>
  <w:style w:type="character" w:customStyle="1" w:styleId="s2">
    <w:name w:val="s2"/>
    <w:rsid w:val="007B3E4C"/>
  </w:style>
  <w:style w:type="character" w:customStyle="1" w:styleId="25">
    <w:name w:val="(一)(二)(三) 字元2"/>
    <w:locked/>
    <w:rsid w:val="007B3E4C"/>
    <w:rPr>
      <w:rFonts w:ascii="標楷體" w:eastAsia="標楷體" w:hAnsi="標楷體"/>
      <w:kern w:val="2"/>
      <w:sz w:val="28"/>
      <w:szCs w:val="28"/>
    </w:rPr>
  </w:style>
  <w:style w:type="paragraph" w:customStyle="1" w:styleId="13">
    <w:name w:val="樣式 目錄 1 + (符號) 標楷體"/>
    <w:basedOn w:val="11"/>
    <w:rsid w:val="007B3E4C"/>
    <w:pPr>
      <w:tabs>
        <w:tab w:val="right" w:leader="hyphen" w:pos="8490"/>
      </w:tabs>
      <w:ind w:left="354" w:rightChars="0" w:right="0" w:hangingChars="174" w:hanging="354"/>
    </w:pPr>
    <w:rPr>
      <w:b w:val="0"/>
      <w:noProof/>
    </w:rPr>
  </w:style>
  <w:style w:type="paragraph" w:customStyle="1" w:styleId="Default">
    <w:name w:val="Default"/>
    <w:rsid w:val="007B3E4C"/>
    <w:pPr>
      <w:widowControl w:val="0"/>
      <w:autoSpaceDE w:val="0"/>
      <w:autoSpaceDN w:val="0"/>
      <w:adjustRightInd w:val="0"/>
    </w:pPr>
    <w:rPr>
      <w:rFonts w:ascii="標楷體" w:eastAsia="標楷體" w:cs="標楷體"/>
      <w:color w:val="000000"/>
      <w:sz w:val="24"/>
      <w:szCs w:val="24"/>
    </w:rPr>
  </w:style>
  <w:style w:type="character" w:customStyle="1" w:styleId="etdd">
    <w:name w:val="etd_d"/>
    <w:rsid w:val="00476CD4"/>
  </w:style>
  <w:style w:type="paragraph" w:styleId="affd">
    <w:name w:val="Salutation"/>
    <w:basedOn w:val="a"/>
    <w:next w:val="a"/>
    <w:link w:val="affe"/>
    <w:uiPriority w:val="99"/>
    <w:unhideWhenUsed/>
    <w:rsid w:val="00D23DD6"/>
    <w:rPr>
      <w:lang w:val="x-none" w:eastAsia="x-none"/>
    </w:rPr>
  </w:style>
  <w:style w:type="character" w:customStyle="1" w:styleId="affe">
    <w:name w:val="問候 字元"/>
    <w:link w:val="affd"/>
    <w:uiPriority w:val="99"/>
    <w:rsid w:val="00D23DD6"/>
    <w:rPr>
      <w:rFonts w:ascii="標楷體" w:eastAsia="標楷體"/>
      <w:snapToGrid w:val="0"/>
      <w:kern w:val="2"/>
      <w:sz w:val="28"/>
      <w:szCs w:val="28"/>
    </w:rPr>
  </w:style>
  <w:style w:type="paragraph" w:styleId="afff">
    <w:name w:val="Closing"/>
    <w:basedOn w:val="a"/>
    <w:link w:val="afff0"/>
    <w:uiPriority w:val="99"/>
    <w:unhideWhenUsed/>
    <w:rsid w:val="00D23DD6"/>
    <w:pPr>
      <w:ind w:leftChars="1800" w:left="100"/>
    </w:pPr>
    <w:rPr>
      <w:lang w:val="x-none" w:eastAsia="x-none"/>
    </w:rPr>
  </w:style>
  <w:style w:type="character" w:customStyle="1" w:styleId="afff0">
    <w:name w:val="結語 字元"/>
    <w:link w:val="afff"/>
    <w:uiPriority w:val="99"/>
    <w:rsid w:val="00D23DD6"/>
    <w:rPr>
      <w:rFonts w:ascii="標楷體" w:eastAsia="標楷體"/>
      <w:snapToGrid w:val="0"/>
      <w:kern w:val="2"/>
      <w:sz w:val="28"/>
      <w:szCs w:val="28"/>
    </w:rPr>
  </w:style>
  <w:style w:type="character" w:styleId="afff1">
    <w:name w:val="Emphasis"/>
    <w:uiPriority w:val="20"/>
    <w:qFormat/>
    <w:rsid w:val="00E877BD"/>
    <w:rPr>
      <w:i/>
      <w:iCs/>
    </w:rPr>
  </w:style>
  <w:style w:type="paragraph" w:styleId="afff2">
    <w:name w:val="List Paragraph"/>
    <w:basedOn w:val="a"/>
    <w:uiPriority w:val="34"/>
    <w:qFormat/>
    <w:rsid w:val="00611E73"/>
    <w:pPr>
      <w:spacing w:line="240" w:lineRule="auto"/>
      <w:ind w:left="480" w:firstLineChars="0" w:firstLine="0"/>
      <w:jc w:val="left"/>
    </w:pPr>
    <w:rPr>
      <w:rFonts w:ascii="Times New Roman"/>
      <w:snapToGrid/>
      <w:sz w:val="32"/>
      <w:szCs w:val="20"/>
      <w:lang w:val="x-none" w:eastAsia="x-none"/>
    </w:rPr>
  </w:style>
  <w:style w:type="paragraph" w:customStyle="1" w:styleId="DocumentLabel">
    <w:name w:val="Document Label"/>
    <w:basedOn w:val="a"/>
    <w:rsid w:val="001F0233"/>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customStyle="1" w:styleId="CompanyName">
    <w:name w:val="Company Name"/>
    <w:basedOn w:val="a"/>
    <w:rsid w:val="00FD19E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3">
    <w:name w:val="Revision"/>
    <w:hidden/>
    <w:uiPriority w:val="99"/>
    <w:semiHidden/>
    <w:rsid w:val="00AA0905"/>
    <w:rPr>
      <w:rFonts w:ascii="標楷體" w:eastAsia="標楷體"/>
      <w:snapToGrid w:val="0"/>
      <w:kern w:val="2"/>
      <w:sz w:val="28"/>
      <w:szCs w:val="28"/>
    </w:rPr>
  </w:style>
  <w:style w:type="character" w:customStyle="1" w:styleId="40">
    <w:name w:val="標題 4 字元"/>
    <w:link w:val="4"/>
    <w:uiPriority w:val="9"/>
    <w:semiHidden/>
    <w:rsid w:val="008B1202"/>
    <w:rPr>
      <w:rFonts w:ascii="Calibri Light" w:eastAsia="新細明體" w:hAnsi="Calibri Light" w:cs="Times New Roman"/>
      <w:snapToGrid w:val="0"/>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850546">
      <w:bodyDiv w:val="1"/>
      <w:marLeft w:val="0"/>
      <w:marRight w:val="0"/>
      <w:marTop w:val="0"/>
      <w:marBottom w:val="0"/>
      <w:divBdr>
        <w:top w:val="none" w:sz="0" w:space="0" w:color="auto"/>
        <w:left w:val="none" w:sz="0" w:space="0" w:color="auto"/>
        <w:bottom w:val="none" w:sz="0" w:space="0" w:color="auto"/>
        <w:right w:val="none" w:sz="0" w:space="0" w:color="auto"/>
      </w:divBdr>
    </w:div>
    <w:div w:id="375739013">
      <w:bodyDiv w:val="1"/>
      <w:marLeft w:val="0"/>
      <w:marRight w:val="0"/>
      <w:marTop w:val="0"/>
      <w:marBottom w:val="0"/>
      <w:divBdr>
        <w:top w:val="none" w:sz="0" w:space="0" w:color="auto"/>
        <w:left w:val="none" w:sz="0" w:space="0" w:color="auto"/>
        <w:bottom w:val="none" w:sz="0" w:space="0" w:color="auto"/>
        <w:right w:val="none" w:sz="0" w:space="0" w:color="auto"/>
      </w:divBdr>
    </w:div>
    <w:div w:id="532812873">
      <w:bodyDiv w:val="1"/>
      <w:marLeft w:val="0"/>
      <w:marRight w:val="0"/>
      <w:marTop w:val="0"/>
      <w:marBottom w:val="0"/>
      <w:divBdr>
        <w:top w:val="none" w:sz="0" w:space="0" w:color="auto"/>
        <w:left w:val="none" w:sz="0" w:space="0" w:color="auto"/>
        <w:bottom w:val="none" w:sz="0" w:space="0" w:color="auto"/>
        <w:right w:val="none" w:sz="0" w:space="0" w:color="auto"/>
      </w:divBdr>
    </w:div>
    <w:div w:id="808787926">
      <w:bodyDiv w:val="1"/>
      <w:marLeft w:val="0"/>
      <w:marRight w:val="0"/>
      <w:marTop w:val="0"/>
      <w:marBottom w:val="0"/>
      <w:divBdr>
        <w:top w:val="none" w:sz="0" w:space="0" w:color="auto"/>
        <w:left w:val="none" w:sz="0" w:space="0" w:color="auto"/>
        <w:bottom w:val="none" w:sz="0" w:space="0" w:color="auto"/>
        <w:right w:val="none" w:sz="0" w:space="0" w:color="auto"/>
      </w:divBdr>
    </w:div>
    <w:div w:id="987516110">
      <w:bodyDiv w:val="1"/>
      <w:marLeft w:val="0"/>
      <w:marRight w:val="0"/>
      <w:marTop w:val="0"/>
      <w:marBottom w:val="0"/>
      <w:divBdr>
        <w:top w:val="none" w:sz="0" w:space="0" w:color="auto"/>
        <w:left w:val="none" w:sz="0" w:space="0" w:color="auto"/>
        <w:bottom w:val="none" w:sz="0" w:space="0" w:color="auto"/>
        <w:right w:val="none" w:sz="0" w:space="0" w:color="auto"/>
      </w:divBdr>
    </w:div>
    <w:div w:id="995306002">
      <w:bodyDiv w:val="1"/>
      <w:marLeft w:val="0"/>
      <w:marRight w:val="0"/>
      <w:marTop w:val="0"/>
      <w:marBottom w:val="0"/>
      <w:divBdr>
        <w:top w:val="none" w:sz="0" w:space="0" w:color="auto"/>
        <w:left w:val="none" w:sz="0" w:space="0" w:color="auto"/>
        <w:bottom w:val="none" w:sz="0" w:space="0" w:color="auto"/>
        <w:right w:val="none" w:sz="0" w:space="0" w:color="auto"/>
      </w:divBdr>
    </w:div>
    <w:div w:id="1038242492">
      <w:bodyDiv w:val="1"/>
      <w:marLeft w:val="0"/>
      <w:marRight w:val="0"/>
      <w:marTop w:val="0"/>
      <w:marBottom w:val="0"/>
      <w:divBdr>
        <w:top w:val="none" w:sz="0" w:space="0" w:color="auto"/>
        <w:left w:val="none" w:sz="0" w:space="0" w:color="auto"/>
        <w:bottom w:val="none" w:sz="0" w:space="0" w:color="auto"/>
        <w:right w:val="none" w:sz="0" w:space="0" w:color="auto"/>
      </w:divBdr>
    </w:div>
    <w:div w:id="1185947978">
      <w:bodyDiv w:val="1"/>
      <w:marLeft w:val="0"/>
      <w:marRight w:val="0"/>
      <w:marTop w:val="0"/>
      <w:marBottom w:val="0"/>
      <w:divBdr>
        <w:top w:val="none" w:sz="0" w:space="0" w:color="auto"/>
        <w:left w:val="none" w:sz="0" w:space="0" w:color="auto"/>
        <w:bottom w:val="none" w:sz="0" w:space="0" w:color="auto"/>
        <w:right w:val="none" w:sz="0" w:space="0" w:color="auto"/>
      </w:divBdr>
    </w:div>
    <w:div w:id="1452358530">
      <w:bodyDiv w:val="1"/>
      <w:marLeft w:val="0"/>
      <w:marRight w:val="0"/>
      <w:marTop w:val="0"/>
      <w:marBottom w:val="0"/>
      <w:divBdr>
        <w:top w:val="none" w:sz="0" w:space="0" w:color="auto"/>
        <w:left w:val="none" w:sz="0" w:space="0" w:color="auto"/>
        <w:bottom w:val="none" w:sz="0" w:space="0" w:color="auto"/>
        <w:right w:val="none" w:sz="0" w:space="0" w:color="auto"/>
      </w:divBdr>
    </w:div>
    <w:div w:id="1477410182">
      <w:bodyDiv w:val="1"/>
      <w:marLeft w:val="0"/>
      <w:marRight w:val="0"/>
      <w:marTop w:val="0"/>
      <w:marBottom w:val="0"/>
      <w:divBdr>
        <w:top w:val="none" w:sz="0" w:space="0" w:color="auto"/>
        <w:left w:val="none" w:sz="0" w:space="0" w:color="auto"/>
        <w:bottom w:val="none" w:sz="0" w:space="0" w:color="auto"/>
        <w:right w:val="none" w:sz="0" w:space="0" w:color="auto"/>
      </w:divBdr>
    </w:div>
    <w:div w:id="1561558376">
      <w:bodyDiv w:val="1"/>
      <w:marLeft w:val="0"/>
      <w:marRight w:val="0"/>
      <w:marTop w:val="0"/>
      <w:marBottom w:val="0"/>
      <w:divBdr>
        <w:top w:val="none" w:sz="0" w:space="0" w:color="auto"/>
        <w:left w:val="none" w:sz="0" w:space="0" w:color="auto"/>
        <w:bottom w:val="none" w:sz="0" w:space="0" w:color="auto"/>
        <w:right w:val="none" w:sz="0" w:space="0" w:color="auto"/>
      </w:divBdr>
    </w:div>
    <w:div w:id="1778209249">
      <w:bodyDiv w:val="1"/>
      <w:marLeft w:val="0"/>
      <w:marRight w:val="0"/>
      <w:marTop w:val="0"/>
      <w:marBottom w:val="0"/>
      <w:divBdr>
        <w:top w:val="none" w:sz="0" w:space="0" w:color="auto"/>
        <w:left w:val="none" w:sz="0" w:space="0" w:color="auto"/>
        <w:bottom w:val="none" w:sz="0" w:space="0" w:color="auto"/>
        <w:right w:val="none" w:sz="0" w:space="0" w:color="auto"/>
      </w:divBdr>
    </w:div>
    <w:div w:id="1862083706">
      <w:bodyDiv w:val="1"/>
      <w:marLeft w:val="0"/>
      <w:marRight w:val="0"/>
      <w:marTop w:val="0"/>
      <w:marBottom w:val="0"/>
      <w:divBdr>
        <w:top w:val="none" w:sz="0" w:space="0" w:color="auto"/>
        <w:left w:val="none" w:sz="0" w:space="0" w:color="auto"/>
        <w:bottom w:val="none" w:sz="0" w:space="0" w:color="auto"/>
        <w:right w:val="none" w:sz="0" w:space="0" w:color="auto"/>
      </w:divBdr>
    </w:div>
    <w:div w:id="1867937221">
      <w:bodyDiv w:val="1"/>
      <w:marLeft w:val="0"/>
      <w:marRight w:val="0"/>
      <w:marTop w:val="0"/>
      <w:marBottom w:val="0"/>
      <w:divBdr>
        <w:top w:val="none" w:sz="0" w:space="0" w:color="auto"/>
        <w:left w:val="none" w:sz="0" w:space="0" w:color="auto"/>
        <w:bottom w:val="none" w:sz="0" w:space="0" w:color="auto"/>
        <w:right w:val="none" w:sz="0" w:space="0" w:color="auto"/>
      </w:divBdr>
    </w:div>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2559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772B53-75EA-44BE-9705-BFCA885E6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4412</Words>
  <Characters>25155</Characters>
  <Application>Microsoft Office Word</Application>
  <DocSecurity>0</DocSecurity>
  <Lines>209</Lines>
  <Paragraphs>59</Paragraphs>
  <ScaleCrop>false</ScaleCrop>
  <Company/>
  <LinksUpToDate>false</LinksUpToDate>
  <CharactersWithSpaces>29508</CharactersWithSpaces>
  <SharedDoc>false</SharedDoc>
  <HLinks>
    <vt:vector size="66" baseType="variant">
      <vt:variant>
        <vt:i4>1376315</vt:i4>
      </vt:variant>
      <vt:variant>
        <vt:i4>62</vt:i4>
      </vt:variant>
      <vt:variant>
        <vt:i4>0</vt:i4>
      </vt:variant>
      <vt:variant>
        <vt:i4>5</vt:i4>
      </vt:variant>
      <vt:variant>
        <vt:lpwstr/>
      </vt:variant>
      <vt:variant>
        <vt:lpwstr>_Toc204592453</vt:lpwstr>
      </vt:variant>
      <vt:variant>
        <vt:i4>1376315</vt:i4>
      </vt:variant>
      <vt:variant>
        <vt:i4>56</vt:i4>
      </vt:variant>
      <vt:variant>
        <vt:i4>0</vt:i4>
      </vt:variant>
      <vt:variant>
        <vt:i4>5</vt:i4>
      </vt:variant>
      <vt:variant>
        <vt:lpwstr/>
      </vt:variant>
      <vt:variant>
        <vt:lpwstr>_Toc204592452</vt:lpwstr>
      </vt:variant>
      <vt:variant>
        <vt:i4>1376315</vt:i4>
      </vt:variant>
      <vt:variant>
        <vt:i4>50</vt:i4>
      </vt:variant>
      <vt:variant>
        <vt:i4>0</vt:i4>
      </vt:variant>
      <vt:variant>
        <vt:i4>5</vt:i4>
      </vt:variant>
      <vt:variant>
        <vt:lpwstr/>
      </vt:variant>
      <vt:variant>
        <vt:lpwstr>_Toc204592451</vt:lpwstr>
      </vt:variant>
      <vt:variant>
        <vt:i4>1376315</vt:i4>
      </vt:variant>
      <vt:variant>
        <vt:i4>44</vt:i4>
      </vt:variant>
      <vt:variant>
        <vt:i4>0</vt:i4>
      </vt:variant>
      <vt:variant>
        <vt:i4>5</vt:i4>
      </vt:variant>
      <vt:variant>
        <vt:lpwstr/>
      </vt:variant>
      <vt:variant>
        <vt:lpwstr>_Toc204592450</vt:lpwstr>
      </vt:variant>
      <vt:variant>
        <vt:i4>1310779</vt:i4>
      </vt:variant>
      <vt:variant>
        <vt:i4>38</vt:i4>
      </vt:variant>
      <vt:variant>
        <vt:i4>0</vt:i4>
      </vt:variant>
      <vt:variant>
        <vt:i4>5</vt:i4>
      </vt:variant>
      <vt:variant>
        <vt:lpwstr/>
      </vt:variant>
      <vt:variant>
        <vt:lpwstr>_Toc204592449</vt:lpwstr>
      </vt:variant>
      <vt:variant>
        <vt:i4>1310779</vt:i4>
      </vt:variant>
      <vt:variant>
        <vt:i4>32</vt:i4>
      </vt:variant>
      <vt:variant>
        <vt:i4>0</vt:i4>
      </vt:variant>
      <vt:variant>
        <vt:i4>5</vt:i4>
      </vt:variant>
      <vt:variant>
        <vt:lpwstr/>
      </vt:variant>
      <vt:variant>
        <vt:lpwstr>_Toc204592448</vt:lpwstr>
      </vt:variant>
      <vt:variant>
        <vt:i4>1310779</vt:i4>
      </vt:variant>
      <vt:variant>
        <vt:i4>26</vt:i4>
      </vt:variant>
      <vt:variant>
        <vt:i4>0</vt:i4>
      </vt:variant>
      <vt:variant>
        <vt:i4>5</vt:i4>
      </vt:variant>
      <vt:variant>
        <vt:lpwstr/>
      </vt:variant>
      <vt:variant>
        <vt:lpwstr>_Toc204592447</vt:lpwstr>
      </vt:variant>
      <vt:variant>
        <vt:i4>1310779</vt:i4>
      </vt:variant>
      <vt:variant>
        <vt:i4>20</vt:i4>
      </vt:variant>
      <vt:variant>
        <vt:i4>0</vt:i4>
      </vt:variant>
      <vt:variant>
        <vt:i4>5</vt:i4>
      </vt:variant>
      <vt:variant>
        <vt:lpwstr/>
      </vt:variant>
      <vt:variant>
        <vt:lpwstr>_Toc204592446</vt:lpwstr>
      </vt:variant>
      <vt:variant>
        <vt:i4>1310779</vt:i4>
      </vt:variant>
      <vt:variant>
        <vt:i4>14</vt:i4>
      </vt:variant>
      <vt:variant>
        <vt:i4>0</vt:i4>
      </vt:variant>
      <vt:variant>
        <vt:i4>5</vt:i4>
      </vt:variant>
      <vt:variant>
        <vt:lpwstr/>
      </vt:variant>
      <vt:variant>
        <vt:lpwstr>_Toc204592445</vt:lpwstr>
      </vt:variant>
      <vt:variant>
        <vt:i4>1310779</vt:i4>
      </vt:variant>
      <vt:variant>
        <vt:i4>8</vt:i4>
      </vt:variant>
      <vt:variant>
        <vt:i4>0</vt:i4>
      </vt:variant>
      <vt:variant>
        <vt:i4>5</vt:i4>
      </vt:variant>
      <vt:variant>
        <vt:lpwstr/>
      </vt:variant>
      <vt:variant>
        <vt:lpwstr>_Toc204592444</vt:lpwstr>
      </vt:variant>
      <vt:variant>
        <vt:i4>1310779</vt:i4>
      </vt:variant>
      <vt:variant>
        <vt:i4>2</vt:i4>
      </vt:variant>
      <vt:variant>
        <vt:i4>0</vt:i4>
      </vt:variant>
      <vt:variant>
        <vt:i4>5</vt:i4>
      </vt:variant>
      <vt:variant>
        <vt:lpwstr/>
      </vt:variant>
      <vt:variant>
        <vt:lpwstr>_Toc204592443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2025-07-30T03:10:00Z</cp:lastPrinted>
  <dcterms:created xsi:type="dcterms:W3CDTF">2025-07-30T07:24:00Z</dcterms:created>
  <dcterms:modified xsi:type="dcterms:W3CDTF">2025-07-30T07:24:00Z</dcterms:modified>
</cp:coreProperties>
</file>