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36408D" w:rsidRPr="00131360" w:rsidRDefault="0036408D" w:rsidP="000000F7">
      <w:pPr>
        <w:pStyle w:val="144"/>
        <w:ind w:left="567" w:hanging="567"/>
      </w:pPr>
      <w:bookmarkStart w:id="2" w:name="_Toc204616105"/>
      <w:r w:rsidRPr="00131360">
        <w:rPr>
          <w:rFonts w:hint="eastAsia"/>
        </w:rPr>
        <w:t>壹、前言</w:t>
      </w:r>
      <w:bookmarkEnd w:id="2"/>
    </w:p>
    <w:p w:rsidR="00E9641C" w:rsidRDefault="00240EF0" w:rsidP="00E70664">
      <w:pPr>
        <w:ind w:left="566" w:firstLine="566"/>
      </w:pPr>
      <w:bookmarkStart w:id="3" w:name="_Toc383611969"/>
      <w:r w:rsidRPr="00240EF0">
        <w:rPr>
          <w:rFonts w:hint="eastAsia"/>
        </w:rPr>
        <w:t>我國於106年修正能源發展綱領</w:t>
      </w:r>
      <w:r w:rsidR="00C03988">
        <w:rPr>
          <w:rStyle w:val="af7"/>
        </w:rPr>
        <w:footnoteReference w:id="1"/>
      </w:r>
      <w:r w:rsidR="00221F4E">
        <w:rPr>
          <w:rFonts w:hint="eastAsia"/>
        </w:rPr>
        <w:t>作為能源上位綱要指導原則</w:t>
      </w:r>
      <w:r w:rsidRPr="00240EF0">
        <w:rPr>
          <w:rFonts w:hint="eastAsia"/>
        </w:rPr>
        <w:t>，並以能源轉型白皮書</w:t>
      </w:r>
      <w:r w:rsidR="004631BA">
        <w:rPr>
          <w:rStyle w:val="af7"/>
        </w:rPr>
        <w:footnoteReference w:id="2"/>
      </w:r>
      <w:r w:rsidRPr="00240EF0">
        <w:rPr>
          <w:rFonts w:hint="eastAsia"/>
        </w:rPr>
        <w:t>為推動機制</w:t>
      </w:r>
      <w:r w:rsidR="00574762">
        <w:rPr>
          <w:rFonts w:hint="eastAsia"/>
        </w:rPr>
        <w:t>，</w:t>
      </w:r>
      <w:r w:rsidR="005D024D">
        <w:rPr>
          <w:rFonts w:hint="eastAsia"/>
        </w:rPr>
        <w:t>採</w:t>
      </w:r>
      <w:r w:rsidR="00C30662" w:rsidRPr="00C30662">
        <w:rPr>
          <w:rFonts w:hint="eastAsia"/>
        </w:rPr>
        <w:t>逐步增加再生能源與燃氣發電，降低燃煤比例為發展方向</w:t>
      </w:r>
      <w:r w:rsidR="00E70664">
        <w:rPr>
          <w:rFonts w:hint="eastAsia"/>
        </w:rPr>
        <w:t>。</w:t>
      </w:r>
      <w:r w:rsidR="00616F0C">
        <w:rPr>
          <w:rFonts w:hint="eastAsia"/>
        </w:rPr>
        <w:t>為</w:t>
      </w:r>
      <w:r w:rsidR="00616F0C" w:rsidRPr="00616F0C">
        <w:rPr>
          <w:rFonts w:hint="eastAsia"/>
        </w:rPr>
        <w:t>實現 2050 淨零排放之永續社會</w:t>
      </w:r>
      <w:r w:rsidR="00616F0C">
        <w:rPr>
          <w:rFonts w:hint="eastAsia"/>
        </w:rPr>
        <w:t>，111年3月及12月分別公布</w:t>
      </w:r>
      <w:r w:rsidR="00616F0C" w:rsidRPr="00616F0C">
        <w:rPr>
          <w:rFonts w:hint="eastAsia"/>
        </w:rPr>
        <w:t>「臺灣2050淨零排放路徑及策略總說明」及「12項關鍵戰略行動計畫」，</w:t>
      </w:r>
      <w:r w:rsidR="00C70009" w:rsidRPr="00C30662">
        <w:rPr>
          <w:rFonts w:hint="eastAsia"/>
        </w:rPr>
        <w:t>規劃第一階段(</w:t>
      </w:r>
      <w:r w:rsidR="000E32D6">
        <w:rPr>
          <w:rFonts w:hint="eastAsia"/>
        </w:rPr>
        <w:t>119</w:t>
      </w:r>
      <w:r w:rsidR="00C70009" w:rsidRPr="00C30662">
        <w:rPr>
          <w:rFonts w:hint="eastAsia"/>
        </w:rPr>
        <w:t>年前)達成減碳，</w:t>
      </w:r>
      <w:r w:rsidR="006557D6" w:rsidRPr="00C30662">
        <w:rPr>
          <w:rFonts w:hint="eastAsia"/>
        </w:rPr>
        <w:t>優先推動</w:t>
      </w:r>
      <w:r w:rsidR="005D024D">
        <w:rPr>
          <w:rFonts w:hint="eastAsia"/>
        </w:rPr>
        <w:t>技術</w:t>
      </w:r>
      <w:r w:rsidR="006557D6" w:rsidRPr="00C30662">
        <w:rPr>
          <w:rFonts w:hint="eastAsia"/>
        </w:rPr>
        <w:t>成熟之風電與光電，並布局</w:t>
      </w:r>
      <w:r w:rsidR="009A20E3">
        <w:rPr>
          <w:rFonts w:hint="eastAsia"/>
        </w:rPr>
        <w:t>前瞻能源</w:t>
      </w:r>
      <w:r w:rsidR="006557D6" w:rsidRPr="00C30662">
        <w:rPr>
          <w:rFonts w:hint="eastAsia"/>
        </w:rPr>
        <w:t>技術研發，以及增</w:t>
      </w:r>
      <w:r w:rsidR="009A20E3">
        <w:rPr>
          <w:rFonts w:hint="eastAsia"/>
        </w:rPr>
        <w:t>氣減煤</w:t>
      </w:r>
      <w:r w:rsidR="006557D6">
        <w:rPr>
          <w:rFonts w:hint="eastAsia"/>
        </w:rPr>
        <w:t>；</w:t>
      </w:r>
      <w:r w:rsidR="00C70009" w:rsidRPr="00C30662">
        <w:rPr>
          <w:rFonts w:hint="eastAsia"/>
        </w:rPr>
        <w:t>第二階段(</w:t>
      </w:r>
      <w:r w:rsidR="000E32D6">
        <w:rPr>
          <w:rFonts w:hint="eastAsia"/>
        </w:rPr>
        <w:t>139</w:t>
      </w:r>
      <w:r w:rsidR="00C70009" w:rsidRPr="00C30662">
        <w:rPr>
          <w:rFonts w:hint="eastAsia"/>
        </w:rPr>
        <w:t>年前)</w:t>
      </w:r>
      <w:r w:rsidR="009275A9" w:rsidRPr="00C30662">
        <w:rPr>
          <w:rFonts w:hint="eastAsia"/>
        </w:rPr>
        <w:t>長期</w:t>
      </w:r>
      <w:r w:rsidR="006557D6">
        <w:rPr>
          <w:rFonts w:hint="eastAsia"/>
        </w:rPr>
        <w:t>目標以</w:t>
      </w:r>
      <w:r w:rsidR="00C70009" w:rsidRPr="00C30662">
        <w:rPr>
          <w:rFonts w:hint="eastAsia"/>
        </w:rPr>
        <w:t>再生能源</w:t>
      </w:r>
      <w:r w:rsidR="006557D6">
        <w:rPr>
          <w:rFonts w:hint="eastAsia"/>
        </w:rPr>
        <w:t>為主</w:t>
      </w:r>
      <w:r w:rsidR="00C70009" w:rsidRPr="00C30662">
        <w:rPr>
          <w:rFonts w:hint="eastAsia"/>
        </w:rPr>
        <w:t>，</w:t>
      </w:r>
      <w:r w:rsidR="006557D6">
        <w:rPr>
          <w:rFonts w:hint="eastAsia"/>
        </w:rPr>
        <w:t>搭配</w:t>
      </w:r>
      <w:r w:rsidR="00C70009" w:rsidRPr="00C30662">
        <w:rPr>
          <w:rFonts w:hint="eastAsia"/>
        </w:rPr>
        <w:t>氫能</w:t>
      </w:r>
      <w:r w:rsidR="006557D6">
        <w:rPr>
          <w:rFonts w:hint="eastAsia"/>
        </w:rPr>
        <w:t>及</w:t>
      </w:r>
      <w:r w:rsidR="00C70009" w:rsidRPr="00C30662">
        <w:rPr>
          <w:rFonts w:hint="eastAsia"/>
        </w:rPr>
        <w:t>碳捕捉之火力發電，</w:t>
      </w:r>
      <w:r w:rsidR="006557D6">
        <w:rPr>
          <w:rFonts w:hint="eastAsia"/>
        </w:rPr>
        <w:t>俾</w:t>
      </w:r>
      <w:r w:rsidR="00C70009" w:rsidRPr="00C30662">
        <w:rPr>
          <w:rFonts w:hint="eastAsia"/>
        </w:rPr>
        <w:t>達成整體電力供應</w:t>
      </w:r>
      <w:r w:rsidR="009275A9" w:rsidRPr="00C30662">
        <w:rPr>
          <w:rFonts w:hint="eastAsia"/>
        </w:rPr>
        <w:t>之</w:t>
      </w:r>
      <w:r w:rsidR="00C70009" w:rsidRPr="00C30662">
        <w:rPr>
          <w:rFonts w:hint="eastAsia"/>
        </w:rPr>
        <w:t>去碳化</w:t>
      </w:r>
      <w:r w:rsidR="000E32D6">
        <w:rPr>
          <w:rFonts w:hint="eastAsia"/>
        </w:rPr>
        <w:t>，而為</w:t>
      </w:r>
      <w:r w:rsidR="00C70009" w:rsidRPr="00C30662">
        <w:rPr>
          <w:rFonts w:hint="eastAsia"/>
        </w:rPr>
        <w:t>因應間歇性再生能源大幅增加，</w:t>
      </w:r>
      <w:r w:rsidR="00616F0C">
        <w:rPr>
          <w:rFonts w:hint="eastAsia"/>
        </w:rPr>
        <w:t>並</w:t>
      </w:r>
      <w:r w:rsidR="009275A9" w:rsidRPr="00C30662">
        <w:rPr>
          <w:rFonts w:hint="eastAsia"/>
        </w:rPr>
        <w:t>推動</w:t>
      </w:r>
      <w:r w:rsidR="00C70009" w:rsidRPr="00C30662">
        <w:rPr>
          <w:rFonts w:hint="eastAsia"/>
        </w:rPr>
        <w:t>強化電網韌性</w:t>
      </w:r>
      <w:r w:rsidR="009275A9" w:rsidRPr="00C30662">
        <w:rPr>
          <w:rFonts w:hint="eastAsia"/>
        </w:rPr>
        <w:t>建設</w:t>
      </w:r>
      <w:r w:rsidR="00C70009" w:rsidRPr="00C30662">
        <w:rPr>
          <w:rFonts w:hint="eastAsia"/>
        </w:rPr>
        <w:t>及擴大儲能等</w:t>
      </w:r>
      <w:r w:rsidR="009A20E3">
        <w:rPr>
          <w:rFonts w:hint="eastAsia"/>
        </w:rPr>
        <w:t>配套措施</w:t>
      </w:r>
      <w:r w:rsidR="00C70009" w:rsidRPr="00C30662">
        <w:rPr>
          <w:rFonts w:hint="eastAsia"/>
        </w:rPr>
        <w:t>。</w:t>
      </w:r>
    </w:p>
    <w:p w:rsidR="00772A48" w:rsidRDefault="00E9641C" w:rsidP="00805A31">
      <w:pPr>
        <w:ind w:left="566" w:firstLine="566"/>
      </w:pPr>
      <w:r>
        <w:rPr>
          <w:rFonts w:hint="eastAsia"/>
        </w:rPr>
        <w:t>依</w:t>
      </w:r>
      <w:r w:rsidRPr="00616F0C">
        <w:rPr>
          <w:rFonts w:hint="eastAsia"/>
        </w:rPr>
        <w:t>「臺灣2050淨零排放路徑及策略總說明」</w:t>
      </w:r>
      <w:r>
        <w:rPr>
          <w:rFonts w:hint="eastAsia"/>
        </w:rPr>
        <w:t>略以，鑒於世界各國皆以西元2030年作為淨零轉型政策之重要節點，強化於此時點前之計畫投入及民間帶動投資，</w:t>
      </w:r>
      <w:r w:rsidR="00481F2A" w:rsidRPr="00481F2A">
        <w:rPr>
          <w:rFonts w:hint="eastAsia"/>
        </w:rPr>
        <w:t>初步盤點111至119年約有9千億元之預算需求</w:t>
      </w:r>
      <w:r w:rsidR="00481F2A">
        <w:rPr>
          <w:rStyle w:val="af7"/>
        </w:rPr>
        <w:footnoteReference w:id="3"/>
      </w:r>
      <w:r w:rsidR="005D024D">
        <w:rPr>
          <w:rFonts w:hint="eastAsia"/>
        </w:rPr>
        <w:t>，顯見投入資源龐鉅</w:t>
      </w:r>
      <w:r>
        <w:rPr>
          <w:rFonts w:hint="eastAsia"/>
        </w:rPr>
        <w:t>。</w:t>
      </w:r>
      <w:r w:rsidR="005930E2" w:rsidRPr="005930E2">
        <w:rPr>
          <w:rFonts w:hint="eastAsia"/>
        </w:rPr>
        <w:t>本報告擬探討</w:t>
      </w:r>
      <w:r w:rsidRPr="003C5EEE">
        <w:rPr>
          <w:rFonts w:hint="eastAsia"/>
        </w:rPr>
        <w:t>111</w:t>
      </w:r>
      <w:r w:rsidR="005930E2" w:rsidRPr="003C5EEE">
        <w:rPr>
          <w:rFonts w:hint="eastAsia"/>
        </w:rPr>
        <w:t>年度以來</w:t>
      </w:r>
      <w:r w:rsidR="00805A31">
        <w:rPr>
          <w:rFonts w:hint="eastAsia"/>
        </w:rPr>
        <w:t>推動能源轉型預算編列、能源目標及配套措施等執行概況、發展風電與光電等再生能源所衍生環境生態與</w:t>
      </w:r>
      <w:r w:rsidR="005930E2" w:rsidRPr="005930E2">
        <w:rPr>
          <w:rFonts w:hint="eastAsia"/>
        </w:rPr>
        <w:t>廢棄物處理</w:t>
      </w:r>
      <w:r w:rsidR="00805A31">
        <w:rPr>
          <w:rFonts w:hint="eastAsia"/>
        </w:rPr>
        <w:t>問題</w:t>
      </w:r>
      <w:r w:rsidR="005930E2" w:rsidRPr="005930E2">
        <w:rPr>
          <w:rFonts w:hint="eastAsia"/>
        </w:rPr>
        <w:t>、</w:t>
      </w:r>
      <w:r w:rsidR="00805A31">
        <w:rPr>
          <w:rFonts w:hint="eastAsia"/>
        </w:rPr>
        <w:t>離岸風電國產化、</w:t>
      </w:r>
      <w:r w:rsidR="005930E2" w:rsidRPr="005930E2">
        <w:rPr>
          <w:rFonts w:hint="eastAsia"/>
        </w:rPr>
        <w:t>運</w:t>
      </w:r>
      <w:r w:rsidR="00805A31">
        <w:rPr>
          <w:rFonts w:hint="eastAsia"/>
        </w:rPr>
        <w:t>維及</w:t>
      </w:r>
      <w:r w:rsidR="005930E2" w:rsidRPr="005930E2">
        <w:rPr>
          <w:rFonts w:hint="eastAsia"/>
        </w:rPr>
        <w:t>專業人才等議題，</w:t>
      </w:r>
      <w:r>
        <w:rPr>
          <w:rFonts w:hint="eastAsia"/>
        </w:rPr>
        <w:t>期</w:t>
      </w:r>
      <w:r w:rsidR="00E7704D">
        <w:rPr>
          <w:rFonts w:hint="eastAsia"/>
        </w:rPr>
        <w:t>促使</w:t>
      </w:r>
      <w:r w:rsidR="005930E2" w:rsidRPr="005930E2">
        <w:rPr>
          <w:rFonts w:hint="eastAsia"/>
        </w:rPr>
        <w:t>提升相關計畫執行成效。</w:t>
      </w:r>
    </w:p>
    <w:bookmarkEnd w:id="3"/>
    <w:bookmarkEnd w:id="0"/>
    <w:sectPr w:rsidR="00772A48"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F40B34" w:rsidRPr="00F40B3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Pr="00C03988" w:rsidRDefault="008F4B8E" w:rsidP="00C03988">
      <w:pPr>
        <w:pStyle w:val="142"/>
        <w:ind w:leftChars="1" w:left="198" w:hangingChars="80" w:hanging="195"/>
        <w:jc w:val="both"/>
        <w:rPr>
          <w:rFonts w:hint="eastAsia"/>
        </w:rPr>
      </w:pPr>
      <w:r>
        <w:rPr>
          <w:rStyle w:val="af7"/>
        </w:rPr>
        <w:footnoteRef/>
      </w:r>
      <w:r>
        <w:t xml:space="preserve"> </w:t>
      </w:r>
      <w:r w:rsidRPr="00C03988">
        <w:rPr>
          <w:rFonts w:hint="eastAsia"/>
        </w:rPr>
        <w:t>依能源管理法第1條第2項規定：「中央主管機關為確保全國能源供應穩定及安全，考量環境衝擊及兼顧經濟發展，應擬訂能源發展綱領，報行政院核定施行。」</w:t>
      </w:r>
    </w:p>
  </w:footnote>
  <w:footnote w:id="2">
    <w:p w:rsidR="008F4B8E" w:rsidRPr="004631BA" w:rsidRDefault="008F4B8E" w:rsidP="004631BA">
      <w:pPr>
        <w:pStyle w:val="142"/>
        <w:ind w:leftChars="1" w:left="212" w:hangingChars="86" w:hanging="209"/>
        <w:rPr>
          <w:rFonts w:hint="eastAsia"/>
        </w:rPr>
      </w:pPr>
      <w:r>
        <w:rPr>
          <w:rStyle w:val="af7"/>
        </w:rPr>
        <w:footnoteRef/>
      </w:r>
      <w:r>
        <w:t xml:space="preserve"> </w:t>
      </w:r>
      <w:r w:rsidRPr="004631BA">
        <w:rPr>
          <w:rFonts w:hint="eastAsia"/>
        </w:rPr>
        <w:t>能源轉型白皮書業於109年11月18日奉行政院核定</w:t>
      </w:r>
      <w:r>
        <w:rPr>
          <w:rFonts w:hint="eastAsia"/>
        </w:rPr>
        <w:t>。</w:t>
      </w:r>
    </w:p>
  </w:footnote>
  <w:footnote w:id="3">
    <w:p w:rsidR="008F4B8E" w:rsidRPr="00481F2A" w:rsidRDefault="008F4B8E" w:rsidP="00481F2A">
      <w:pPr>
        <w:pStyle w:val="142"/>
        <w:rPr>
          <w:rFonts w:hint="eastAsia"/>
        </w:rPr>
      </w:pPr>
      <w:r>
        <w:rPr>
          <w:rStyle w:val="af7"/>
        </w:rPr>
        <w:footnoteRef/>
      </w:r>
      <w:r>
        <w:t xml:space="preserve"> </w:t>
      </w:r>
      <w:r w:rsidRPr="00481F2A">
        <w:rPr>
          <w:rFonts w:hint="eastAsia"/>
        </w:rPr>
        <w:t>參「臺灣2050淨零排放路徑及策略總說明」第74頁。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0B3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BAA7F7C-CDF1-4B1B-BE2F-84EC68702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9599C-7CE3-4885-A0B8-692A91088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1</Pages>
  <Words>77</Words>
  <Characters>443</Characters>
  <Application>Microsoft Office Word</Application>
  <DocSecurity>0</DocSecurity>
  <Lines>3</Lines>
  <Paragraphs>1</Paragraphs>
  <ScaleCrop>false</ScaleCrop>
  <Company>HOME</Company>
  <LinksUpToDate>false</LinksUpToDate>
  <CharactersWithSpaces>519</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