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BE3F5D" w:rsidRDefault="00BE3F5D" w:rsidP="00131360">
      <w:pPr>
        <w:pStyle w:val="14"/>
        <w:ind w:left="567" w:hanging="567"/>
      </w:pPr>
      <w:bookmarkStart w:id="2" w:name="_Toc204616107"/>
      <w:r w:rsidRPr="00131360">
        <w:rPr>
          <w:rFonts w:hint="eastAsia"/>
        </w:rPr>
        <w:t>一、我國淨零排放路徑政策能源規劃概述</w:t>
      </w:r>
      <w:bookmarkEnd w:id="2"/>
    </w:p>
    <w:p w:rsidR="00E225DE" w:rsidRPr="00A669B3" w:rsidRDefault="009A20E3" w:rsidP="00D5492E">
      <w:pPr>
        <w:ind w:left="566" w:firstLine="566"/>
        <w:rPr>
          <w:color w:val="000000"/>
        </w:rPr>
      </w:pPr>
      <w:r>
        <w:rPr>
          <w:rFonts w:hint="eastAsia"/>
          <w:color w:val="000000"/>
        </w:rPr>
        <w:t>按111年度公布之</w:t>
      </w:r>
      <w:r w:rsidR="00D5492E" w:rsidRPr="00A669B3">
        <w:rPr>
          <w:rFonts w:hint="eastAsia"/>
          <w:color w:val="000000"/>
        </w:rPr>
        <w:t>「臺灣2050淨零排放路徑</w:t>
      </w:r>
      <w:r>
        <w:rPr>
          <w:rFonts w:hint="eastAsia"/>
          <w:color w:val="000000"/>
        </w:rPr>
        <w:t>及策略總說明</w:t>
      </w:r>
      <w:r w:rsidR="00D5492E" w:rsidRPr="00A669B3">
        <w:rPr>
          <w:rFonts w:hint="eastAsia"/>
          <w:color w:val="000000"/>
        </w:rPr>
        <w:t>」</w:t>
      </w:r>
      <w:r w:rsidR="00512BF0" w:rsidRPr="00A669B3">
        <w:rPr>
          <w:rFonts w:hint="eastAsia"/>
          <w:color w:val="000000"/>
        </w:rPr>
        <w:t>分析</w:t>
      </w:r>
      <w:r w:rsidR="000E228B" w:rsidRPr="00A669B3">
        <w:rPr>
          <w:rFonts w:hint="eastAsia"/>
          <w:color w:val="000000"/>
        </w:rPr>
        <w:t>我國電力需求</w:t>
      </w:r>
      <w:r w:rsidR="00512BF0" w:rsidRPr="00A669B3">
        <w:rPr>
          <w:rFonts w:hint="eastAsia"/>
          <w:color w:val="000000"/>
        </w:rPr>
        <w:t>略以</w:t>
      </w:r>
      <w:r w:rsidR="000E228B" w:rsidRPr="00A669B3">
        <w:rPr>
          <w:rFonts w:hint="eastAsia"/>
          <w:color w:val="000000"/>
        </w:rPr>
        <w:t>，</w:t>
      </w:r>
      <w:r w:rsidR="0040532B" w:rsidRPr="00A669B3">
        <w:rPr>
          <w:rFonts w:hint="eastAsia"/>
          <w:color w:val="000000"/>
        </w:rPr>
        <w:t>考量</w:t>
      </w:r>
      <w:r w:rsidR="000E228B" w:rsidRPr="00A669B3">
        <w:rPr>
          <w:rFonts w:hint="eastAsia"/>
          <w:color w:val="000000"/>
        </w:rPr>
        <w:t>經濟成長(包含大投資案持續增加、產業自動化生產與電氣化程度提高)</w:t>
      </w:r>
      <w:r w:rsidR="00512BF0" w:rsidRPr="00A669B3">
        <w:rPr>
          <w:rFonts w:hint="eastAsia"/>
          <w:color w:val="000000"/>
        </w:rPr>
        <w:t>、</w:t>
      </w:r>
      <w:r w:rsidR="000E228B" w:rsidRPr="00A669B3">
        <w:rPr>
          <w:rFonts w:hint="eastAsia"/>
          <w:color w:val="000000"/>
        </w:rPr>
        <w:t>遠距辦公與智慧商業模式普及、電動運具</w:t>
      </w:r>
      <w:r w:rsidR="0040532B" w:rsidRPr="00A669B3">
        <w:rPr>
          <w:rFonts w:hint="eastAsia"/>
          <w:color w:val="000000"/>
        </w:rPr>
        <w:t>及家庭智慧化</w:t>
      </w:r>
      <w:r w:rsidR="0003344A" w:rsidRPr="00A669B3">
        <w:rPr>
          <w:rFonts w:hint="eastAsia"/>
          <w:color w:val="000000"/>
        </w:rPr>
        <w:t>普及率</w:t>
      </w:r>
      <w:r w:rsidR="0040532B" w:rsidRPr="00A669B3">
        <w:rPr>
          <w:rFonts w:hint="eastAsia"/>
          <w:color w:val="000000"/>
        </w:rPr>
        <w:t>提高等</w:t>
      </w:r>
      <w:r w:rsidR="0003344A">
        <w:rPr>
          <w:rFonts w:hint="eastAsia"/>
          <w:color w:val="000000"/>
        </w:rPr>
        <w:t>因素</w:t>
      </w:r>
      <w:r w:rsidR="00512BF0" w:rsidRPr="00A669B3">
        <w:rPr>
          <w:rFonts w:hint="eastAsia"/>
          <w:color w:val="000000"/>
        </w:rPr>
        <w:t>，並</w:t>
      </w:r>
      <w:r w:rsidR="000E228B" w:rsidRPr="00A669B3">
        <w:rPr>
          <w:rFonts w:hint="eastAsia"/>
          <w:color w:val="000000"/>
        </w:rPr>
        <w:t>納入</w:t>
      </w:r>
      <w:r w:rsidR="0003344A" w:rsidRPr="00A669B3">
        <w:rPr>
          <w:rFonts w:hint="eastAsia"/>
          <w:color w:val="000000"/>
        </w:rPr>
        <w:t>電力成長管理、工業低碳製程導入</w:t>
      </w:r>
      <w:r w:rsidR="0003344A">
        <w:rPr>
          <w:rFonts w:hint="eastAsia"/>
          <w:color w:val="000000"/>
        </w:rPr>
        <w:t>等</w:t>
      </w:r>
      <w:r w:rsidR="000E228B" w:rsidRPr="00A669B3">
        <w:rPr>
          <w:rFonts w:hint="eastAsia"/>
          <w:color w:val="000000"/>
        </w:rPr>
        <w:t>節能措施，生活模式與行為改變等需求抑低趨勢</w:t>
      </w:r>
      <w:r w:rsidR="00512BF0" w:rsidRPr="00A669B3">
        <w:rPr>
          <w:rFonts w:hint="eastAsia"/>
          <w:color w:val="000000"/>
        </w:rPr>
        <w:t>，</w:t>
      </w:r>
      <w:r w:rsidR="00D5492E" w:rsidRPr="00A669B3">
        <w:rPr>
          <w:rFonts w:hint="eastAsia"/>
          <w:color w:val="000000"/>
        </w:rPr>
        <w:t>推估</w:t>
      </w:r>
      <w:r w:rsidR="005046E7" w:rsidRPr="00A669B3">
        <w:rPr>
          <w:rFonts w:hint="eastAsia"/>
          <w:color w:val="000000"/>
        </w:rPr>
        <w:t>我國於</w:t>
      </w:r>
      <w:r w:rsidR="00D5492E" w:rsidRPr="00A669B3">
        <w:rPr>
          <w:rFonts w:hint="eastAsia"/>
          <w:color w:val="000000"/>
        </w:rPr>
        <w:t>淨零情境下，</w:t>
      </w:r>
      <w:r w:rsidR="005046E7" w:rsidRPr="00A669B3">
        <w:rPr>
          <w:rFonts w:hint="eastAsia"/>
          <w:color w:val="000000"/>
        </w:rPr>
        <w:t>110至139年</w:t>
      </w:r>
      <w:r w:rsidR="00D5492E" w:rsidRPr="00A669B3">
        <w:rPr>
          <w:rFonts w:hint="eastAsia"/>
          <w:color w:val="000000"/>
        </w:rPr>
        <w:t>電力消費年均成長2±0.5%</w:t>
      </w:r>
      <w:r w:rsidR="005046E7" w:rsidRPr="00A669B3">
        <w:rPr>
          <w:rFonts w:hint="eastAsia"/>
          <w:color w:val="000000"/>
        </w:rPr>
        <w:t>，</w:t>
      </w:r>
      <w:r w:rsidR="003C5EEE" w:rsidRPr="00A669B3">
        <w:rPr>
          <w:rFonts w:hint="eastAsia"/>
          <w:color w:val="000000"/>
        </w:rPr>
        <w:t>惟因石油產品、天然氣與煤炭等非電力消費呈負成長，致我國整體能源消費成長幅度逐步趨緩，呈微幅成長趨勢，</w:t>
      </w:r>
      <w:r w:rsidR="00CB7CED">
        <w:rPr>
          <w:rFonts w:hint="eastAsia"/>
          <w:color w:val="000000"/>
        </w:rPr>
        <w:t>電力需求預估</w:t>
      </w:r>
      <w:r w:rsidR="00D5492E" w:rsidRPr="00A669B3">
        <w:rPr>
          <w:rFonts w:hint="eastAsia"/>
          <w:color w:val="000000"/>
        </w:rPr>
        <w:t>139年</w:t>
      </w:r>
      <w:r w:rsidR="00CB7CED">
        <w:rPr>
          <w:rFonts w:hint="eastAsia"/>
          <w:color w:val="000000"/>
        </w:rPr>
        <w:t>(2050年)</w:t>
      </w:r>
      <w:r w:rsidR="00D5492E" w:rsidRPr="00A669B3">
        <w:rPr>
          <w:rFonts w:hint="eastAsia"/>
          <w:color w:val="000000"/>
        </w:rPr>
        <w:t>最高約達5,731億度電(詳圖</w:t>
      </w:r>
      <w:r w:rsidR="00CB7CED">
        <w:rPr>
          <w:rFonts w:hint="eastAsia"/>
          <w:color w:val="000000"/>
        </w:rPr>
        <w:t>2-</w:t>
      </w:r>
      <w:r w:rsidR="00D5492E" w:rsidRPr="00A669B3">
        <w:rPr>
          <w:rFonts w:hint="eastAsia"/>
          <w:color w:val="000000"/>
        </w:rPr>
        <w:t>1)</w:t>
      </w:r>
      <w:r w:rsidR="00D603F9">
        <w:rPr>
          <w:rFonts w:hint="eastAsia"/>
          <w:color w:val="000000"/>
        </w:rPr>
        <w:t>，約為113年度發電量</w:t>
      </w:r>
      <w:r w:rsidR="00D603F9" w:rsidRPr="00D603F9">
        <w:rPr>
          <w:color w:val="000000"/>
        </w:rPr>
        <w:t>2</w:t>
      </w:r>
      <w:r w:rsidR="00D603F9">
        <w:rPr>
          <w:color w:val="000000"/>
        </w:rPr>
        <w:t>,</w:t>
      </w:r>
      <w:r w:rsidR="00D603F9" w:rsidRPr="00D603F9">
        <w:rPr>
          <w:color w:val="000000"/>
        </w:rPr>
        <w:t>891</w:t>
      </w:r>
      <w:r w:rsidR="00D603F9">
        <w:rPr>
          <w:color w:val="000000"/>
        </w:rPr>
        <w:t>.</w:t>
      </w:r>
      <w:r w:rsidR="00D603F9" w:rsidRPr="00D603F9">
        <w:rPr>
          <w:color w:val="000000"/>
        </w:rPr>
        <w:t>7</w:t>
      </w:r>
      <w:r w:rsidR="004B377B">
        <w:rPr>
          <w:rFonts w:hint="eastAsia"/>
          <w:color w:val="000000"/>
        </w:rPr>
        <w:t>2</w:t>
      </w:r>
      <w:r w:rsidR="00D603F9">
        <w:rPr>
          <w:rFonts w:hint="eastAsia"/>
          <w:color w:val="000000"/>
        </w:rPr>
        <w:t>億度之2倍</w:t>
      </w:r>
      <w:r w:rsidR="00E225DE" w:rsidRPr="00A669B3">
        <w:rPr>
          <w:rFonts w:hint="eastAsia"/>
          <w:color w:val="000000"/>
        </w:rPr>
        <w:t>。</w:t>
      </w:r>
      <w:r w:rsidR="006413D8" w:rsidRPr="00A669B3">
        <w:rPr>
          <w:rFonts w:hint="eastAsia"/>
          <w:color w:val="000000"/>
        </w:rPr>
        <w:t>此外，經濟部每年檢討電力供需狀況，衡酌經濟情勢、氣候、政策，以及半導體、AI新興技術等新增用電，規劃整體電源開發，113年電力需求實際成長率2.5%，</w:t>
      </w:r>
      <w:r>
        <w:rPr>
          <w:rFonts w:hint="eastAsia"/>
          <w:color w:val="000000"/>
        </w:rPr>
        <w:t>仍</w:t>
      </w:r>
      <w:r w:rsidR="006413D8" w:rsidRPr="00A669B3">
        <w:rPr>
          <w:rFonts w:hint="eastAsia"/>
          <w:color w:val="000000"/>
        </w:rPr>
        <w:t>與前開預估值一致，預計迄121年燃氣機組累計淨增加1</w:t>
      </w:r>
      <w:r w:rsidR="00E6472D">
        <w:rPr>
          <w:rFonts w:hint="eastAsia"/>
          <w:color w:val="000000"/>
        </w:rPr>
        <w:t>萬</w:t>
      </w:r>
      <w:r w:rsidR="006413D8" w:rsidRPr="00A669B3">
        <w:rPr>
          <w:rFonts w:hint="eastAsia"/>
          <w:color w:val="000000"/>
        </w:rPr>
        <w:t>6,360</w:t>
      </w:r>
      <w:r w:rsidR="00E6472D" w:rsidRPr="00E6472D">
        <w:rPr>
          <w:rFonts w:hint="eastAsia"/>
          <w:color w:val="000000"/>
        </w:rPr>
        <w:t>千瓩</w:t>
      </w:r>
      <w:r w:rsidR="006413D8" w:rsidRPr="00A669B3">
        <w:rPr>
          <w:rFonts w:hint="eastAsia"/>
          <w:color w:val="000000"/>
        </w:rPr>
        <w:t>，</w:t>
      </w:r>
      <w:r>
        <w:rPr>
          <w:rFonts w:hint="eastAsia"/>
          <w:color w:val="000000"/>
        </w:rPr>
        <w:t>尚可</w:t>
      </w:r>
      <w:r w:rsidR="006413D8" w:rsidRPr="00A669B3">
        <w:rPr>
          <w:rFonts w:hint="eastAsia"/>
          <w:color w:val="000000"/>
        </w:rPr>
        <w:t>滿足產業用電需求</w:t>
      </w:r>
      <w:r w:rsidR="00115DB3">
        <w:rPr>
          <w:rStyle w:val="af7"/>
          <w:color w:val="000000"/>
        </w:rPr>
        <w:footnoteReference w:id="1"/>
      </w:r>
      <w:r w:rsidR="006413D8" w:rsidRPr="00A669B3">
        <w:rPr>
          <w:rFonts w:hint="eastAsia"/>
          <w:color w:val="000000"/>
        </w:rPr>
        <w:t>。</w:t>
      </w:r>
    </w:p>
    <w:p w:rsidR="00584C77" w:rsidRDefault="00584C77" w:rsidP="00584C77">
      <w:pPr>
        <w:ind w:left="566" w:firstLine="566"/>
      </w:pPr>
      <w:r w:rsidRPr="006557D6">
        <w:rPr>
          <w:rFonts w:hint="eastAsia"/>
        </w:rPr>
        <w:t>我國推動淨零排放路徑</w:t>
      </w:r>
      <w:r>
        <w:rPr>
          <w:rFonts w:hint="eastAsia"/>
        </w:rPr>
        <w:t>始於</w:t>
      </w:r>
      <w:r w:rsidRPr="006557D6">
        <w:rPr>
          <w:rFonts w:hint="eastAsia"/>
        </w:rPr>
        <w:t>短期不興建新燃煤電廠，</w:t>
      </w:r>
      <w:r>
        <w:rPr>
          <w:rFonts w:hint="eastAsia"/>
        </w:rPr>
        <w:t>以</w:t>
      </w:r>
      <w:r w:rsidRPr="006557D6">
        <w:rPr>
          <w:rFonts w:hint="eastAsia"/>
        </w:rPr>
        <w:t>逐步增加再生能源與燃氣發電，降低燃煤比例為發展方向，規劃114年發電結構配比為再生能源20%、燃氣50%及燃煤30%</w:t>
      </w:r>
      <w:r w:rsidRPr="006557D6">
        <w:rPr>
          <w:rStyle w:val="af7"/>
        </w:rPr>
        <w:footnoteReference w:id="2"/>
      </w:r>
      <w:r w:rsidRPr="006557D6">
        <w:rPr>
          <w:rFonts w:hint="eastAsia"/>
        </w:rPr>
        <w:t>；並以第一階段(119年前)達成減碳為目標，第二階段(139年前)長期朝零碳發展，其中短期優先推動</w:t>
      </w:r>
      <w:r w:rsidR="009A20E3">
        <w:rPr>
          <w:rFonts w:hint="eastAsia"/>
        </w:rPr>
        <w:t>技術</w:t>
      </w:r>
      <w:r w:rsidRPr="006557D6">
        <w:rPr>
          <w:rFonts w:hint="eastAsia"/>
        </w:rPr>
        <w:t>已成熟之風電與光電，並布局地熱與海洋能技術研發，以及增加天然氣俾減少燃煤之使用；長期139年總電力占比60至70%之再生能源，9至12%之氫能，且顧及能源安全下使用搭配碳捕捉之火力發電20至27%，以達成整體電力供</w:t>
      </w:r>
      <w:r w:rsidRPr="006557D6">
        <w:rPr>
          <w:rFonts w:hint="eastAsia"/>
        </w:rPr>
        <w:lastRenderedPageBreak/>
        <w:t>應之去碳化，而為因應間歇性再生能源大幅增加，政府並推動強化電網韌性建設及擴大儲能等彈性資源。</w:t>
      </w:r>
    </w:p>
    <w:p w:rsidR="00C6698B" w:rsidRDefault="00C6698B" w:rsidP="0040532B">
      <w:pPr>
        <w:spacing w:beforeLines="30" w:before="150" w:line="360" w:lineRule="exact"/>
        <w:ind w:leftChars="0" w:left="0" w:firstLineChars="0" w:firstLine="0"/>
      </w:pPr>
      <w:r w:rsidRPr="0070388B">
        <w:rPr>
          <w:rFonts w:hint="eastAsia"/>
          <w:b/>
        </w:rPr>
        <w:t>圖</w:t>
      </w:r>
      <w:r w:rsidR="00D603F9">
        <w:rPr>
          <w:rFonts w:hint="eastAsia"/>
          <w:b/>
        </w:rPr>
        <w:t>2-</w:t>
      </w:r>
      <w:r w:rsidRPr="0070388B">
        <w:rPr>
          <w:rFonts w:hint="eastAsia"/>
          <w:b/>
        </w:rPr>
        <w:t>1 電力需求情境分析</w:t>
      </w:r>
      <w:r w:rsidRPr="0070388B">
        <w:rPr>
          <w:rFonts w:hint="eastAsia"/>
        </w:rPr>
        <w:t xml:space="preserve"> </w:t>
      </w:r>
    </w:p>
    <w:p w:rsidR="00C6698B" w:rsidRDefault="00031D38" w:rsidP="00C6698B">
      <w:pPr>
        <w:spacing w:line="240" w:lineRule="auto"/>
        <w:ind w:leftChars="-9" w:left="199" w:hangingChars="79" w:hanging="224"/>
      </w:pPr>
      <w:r w:rsidRPr="00A02D67">
        <w:rPr>
          <w:noProof/>
          <w:snapToGrid/>
          <w:color w:val="385623"/>
        </w:rPr>
        <w:drawing>
          <wp:inline distT="0" distB="0" distL="0" distR="0">
            <wp:extent cx="5448300" cy="35052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48300" cy="3505200"/>
                    </a:xfrm>
                    <a:prstGeom prst="rect">
                      <a:avLst/>
                    </a:prstGeom>
                    <a:noFill/>
                    <a:ln>
                      <a:noFill/>
                    </a:ln>
                  </pic:spPr>
                </pic:pic>
              </a:graphicData>
            </a:graphic>
          </wp:inline>
        </w:drawing>
      </w:r>
    </w:p>
    <w:p w:rsidR="00E469FF" w:rsidRPr="00E469FF" w:rsidRDefault="00C6698B" w:rsidP="00031D38">
      <w:pPr>
        <w:pStyle w:val="142"/>
        <w:ind w:left="1681" w:hangingChars="691" w:hanging="1681"/>
      </w:pPr>
      <w:r w:rsidRPr="0070388B">
        <w:rPr>
          <w:rFonts w:hint="eastAsia"/>
        </w:rPr>
        <w:t>資料來源：111年3月20日</w:t>
      </w:r>
      <w:r>
        <w:rPr>
          <w:rFonts w:hint="eastAsia"/>
        </w:rPr>
        <w:t>「</w:t>
      </w:r>
      <w:r w:rsidRPr="0070388B">
        <w:rPr>
          <w:rFonts w:hint="eastAsia"/>
        </w:rPr>
        <w:t>臺灣2050淨零排放路徑及策略總說明</w:t>
      </w:r>
      <w:r>
        <w:rPr>
          <w:rFonts w:hint="eastAsia"/>
        </w:rPr>
        <w:t>」第7頁</w:t>
      </w:r>
      <w:r w:rsidRPr="0070388B">
        <w:rPr>
          <w:rFonts w:hint="eastAsia"/>
        </w:rPr>
        <w:t>。</w:t>
      </w:r>
      <w:bookmarkEnd w:id="0"/>
    </w:p>
    <w:sectPr w:rsidR="00E469FF" w:rsidRPr="00E469FF" w:rsidSect="00C27DAE">
      <w:headerReference w:type="even" r:id="rId9"/>
      <w:headerReference w:type="default" r:id="rId10"/>
      <w:footerReference w:type="even" r:id="rId11"/>
      <w:footerReference w:type="default" r:id="rId12"/>
      <w:headerReference w:type="first" r:id="rId13"/>
      <w:footerReference w:type="first" r:id="rId1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031D38" w:rsidRPr="00031D38">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 w:id="1">
    <w:p w:rsidR="00115DB3" w:rsidRPr="00115DB3" w:rsidRDefault="00115DB3" w:rsidP="00115DB3">
      <w:pPr>
        <w:pStyle w:val="142"/>
        <w:rPr>
          <w:rFonts w:hint="eastAsia"/>
        </w:rPr>
      </w:pPr>
      <w:r>
        <w:rPr>
          <w:rStyle w:val="af7"/>
        </w:rPr>
        <w:footnoteRef/>
      </w:r>
      <w:r>
        <w:t xml:space="preserve"> </w:t>
      </w:r>
      <w:r>
        <w:rPr>
          <w:rFonts w:hint="eastAsia"/>
        </w:rPr>
        <w:t>摘自經濟部能源署114年6月25日提供說明資料。</w:t>
      </w:r>
    </w:p>
  </w:footnote>
  <w:footnote w:id="2">
    <w:p w:rsidR="008F4B8E" w:rsidRPr="00574762" w:rsidRDefault="008F4B8E" w:rsidP="00584C77">
      <w:pPr>
        <w:pStyle w:val="142"/>
        <w:ind w:left="560" w:hanging="560"/>
        <w:rPr>
          <w:rFonts w:hint="eastAsia"/>
        </w:rPr>
      </w:pPr>
      <w:r>
        <w:rPr>
          <w:rStyle w:val="af7"/>
        </w:rPr>
        <w:footnoteRef/>
      </w:r>
      <w:r>
        <w:t xml:space="preserve"> </w:t>
      </w:r>
      <w:r>
        <w:rPr>
          <w:rFonts w:hint="eastAsia"/>
        </w:rPr>
        <w:t>參109年「能源轉型白皮書」第22頁。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1D38"/>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28A6E48-CE28-48E7-8C27-D200166B4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6C990-81BA-42A2-826A-5907620BF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2</Pages>
  <Words>120</Words>
  <Characters>686</Characters>
  <Application>Microsoft Office Word</Application>
  <DocSecurity>0</DocSecurity>
  <Lines>5</Lines>
  <Paragraphs>1</Paragraphs>
  <ScaleCrop>false</ScaleCrop>
  <Company>HOME</Company>
  <LinksUpToDate>false</LinksUpToDate>
  <CharactersWithSpaces>805</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2025-07-31T07:21:00Z</dcterms:created>
  <dcterms:modified xsi:type="dcterms:W3CDTF">2025-07-31T07:21:00Z</dcterms:modified>
</cp:coreProperties>
</file>