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08D" w:rsidRDefault="005930E2" w:rsidP="00A77FFC">
      <w:pPr>
        <w:pStyle w:val="aa"/>
        <w:ind w:rightChars="-46" w:right="-130"/>
        <w:jc w:val="left"/>
        <w:rPr>
          <w:rFonts w:hAnsi="標楷體"/>
        </w:rPr>
      </w:pPr>
      <w:bookmarkStart w:id="0" w:name="_Toc384304726"/>
      <w:bookmarkStart w:id="1" w:name="_GoBack"/>
      <w:bookmarkEnd w:id="1"/>
      <w:r w:rsidRPr="005930E2">
        <w:rPr>
          <w:rFonts w:hint="eastAsia"/>
        </w:rPr>
        <w:t>我國推動能源轉型及穩定供電相關計畫執行概況之探討</w:t>
      </w:r>
    </w:p>
    <w:p w:rsidR="00F14CEC" w:rsidRDefault="00F14CEC" w:rsidP="00C6698B">
      <w:pPr>
        <w:pStyle w:val="14"/>
        <w:spacing w:beforeLines="50" w:before="250"/>
        <w:ind w:left="567" w:hanging="567"/>
      </w:pPr>
      <w:bookmarkStart w:id="2" w:name="_Toc204616108"/>
      <w:r w:rsidRPr="00131360">
        <w:rPr>
          <w:rFonts w:hint="eastAsia"/>
        </w:rPr>
        <w:t>二、電力供給面推動目標執行概況</w:t>
      </w:r>
      <w:bookmarkEnd w:id="2"/>
      <w:r w:rsidRPr="00131360">
        <w:rPr>
          <w:rFonts w:hint="eastAsia"/>
        </w:rPr>
        <w:tab/>
      </w:r>
    </w:p>
    <w:p w:rsidR="00C6698B" w:rsidRDefault="0074211F" w:rsidP="0074211F">
      <w:pPr>
        <w:ind w:left="566" w:firstLine="566"/>
      </w:pPr>
      <w:r>
        <w:rPr>
          <w:rFonts w:hint="eastAsia"/>
        </w:rPr>
        <w:t>按再生能源發展條例第6條第1項規定：「</w:t>
      </w:r>
      <w:r w:rsidRPr="0074211F">
        <w:rPr>
          <w:rFonts w:hint="eastAsia"/>
        </w:rPr>
        <w:t>中央主管機關得考量國內再生能源開發潛力、對國內經濟及電力供應穩定之影響，訂定未來二年及中華民國一百十四年再生能源推廣目標、各類別再生能源所占比率及其發展計畫與方案並公告之，另規劃一百十四年再生能源發電設備推廣目標總量達二千七百萬瓩以上。</w:t>
      </w:r>
      <w:r>
        <w:rPr>
          <w:rFonts w:hint="eastAsia"/>
        </w:rPr>
        <w:t>」</w:t>
      </w:r>
      <w:r w:rsidRPr="0074211F">
        <w:rPr>
          <w:rFonts w:hint="eastAsia"/>
        </w:rPr>
        <w:t>另按</w:t>
      </w:r>
      <w:r w:rsidR="00B06A8E">
        <w:rPr>
          <w:rFonts w:hint="eastAsia"/>
        </w:rPr>
        <w:t>經濟部</w:t>
      </w:r>
      <w:r w:rsidR="00B63E1A" w:rsidRPr="00B63E1A">
        <w:rPr>
          <w:rFonts w:hint="eastAsia"/>
        </w:rPr>
        <w:t>108年9月公布之</w:t>
      </w:r>
      <w:r w:rsidR="00B06A8E">
        <w:rPr>
          <w:rFonts w:hint="eastAsia"/>
        </w:rPr>
        <w:t>「</w:t>
      </w:r>
      <w:r w:rsidRPr="0074211F">
        <w:rPr>
          <w:rFonts w:hint="eastAsia"/>
        </w:rPr>
        <w:t>再生能源發展條例第六條第一項未來二年及中華民國一百十四年再生能源推廣目標各類別再生能源所占比率及其發展計畫與方案</w:t>
      </w:r>
      <w:r w:rsidR="00B06A8E">
        <w:rPr>
          <w:rFonts w:hint="eastAsia"/>
        </w:rPr>
        <w:t>」</w:t>
      </w:r>
      <w:r w:rsidRPr="0074211F">
        <w:rPr>
          <w:rFonts w:hint="eastAsia"/>
        </w:rPr>
        <w:t>，114年再生能源裝置容量目標累計3,016.1萬瓩</w:t>
      </w:r>
      <w:r w:rsidR="002F6BA1">
        <w:rPr>
          <w:rFonts w:hint="eastAsia"/>
        </w:rPr>
        <w:t>，</w:t>
      </w:r>
      <w:r w:rsidR="002F6BA1" w:rsidRPr="002F6BA1">
        <w:rPr>
          <w:rFonts w:hint="eastAsia"/>
        </w:rPr>
        <w:t>其中以太陽光電及風力發電為主，裝置容量各為20GW及6.9GW(陸域風電1.2GW及離岸風電5.7GW)(詳表2-2-1)</w:t>
      </w:r>
      <w:r w:rsidR="007173AB">
        <w:rPr>
          <w:rFonts w:hint="eastAsia"/>
        </w:rPr>
        <w:t>。</w:t>
      </w:r>
    </w:p>
    <w:p w:rsidR="00543BD9" w:rsidRDefault="00B63E1A" w:rsidP="00543BD9">
      <w:pPr>
        <w:ind w:left="566" w:firstLine="566"/>
        <w:rPr>
          <w:rFonts w:hint="eastAsia"/>
        </w:rPr>
      </w:pPr>
      <w:r>
        <w:rPr>
          <w:rFonts w:hint="eastAsia"/>
        </w:rPr>
        <w:t>行政院112年4月核定之</w:t>
      </w:r>
      <w:r w:rsidR="006D6DB3" w:rsidRPr="006D6DB3">
        <w:rPr>
          <w:rFonts w:hint="eastAsia"/>
        </w:rPr>
        <w:t>臺灣2050淨零轉型「風電/光電」關鍵戰略行動計畫</w:t>
      </w:r>
      <w:r w:rsidR="006D6DB3">
        <w:rPr>
          <w:rFonts w:hint="eastAsia"/>
        </w:rPr>
        <w:t>之總體績效指標</w:t>
      </w:r>
      <w:r w:rsidR="000A3010">
        <w:rPr>
          <w:rFonts w:hint="eastAsia"/>
        </w:rPr>
        <w:t>，將</w:t>
      </w:r>
      <w:r w:rsidR="006D6DB3">
        <w:rPr>
          <w:rFonts w:hint="eastAsia"/>
        </w:rPr>
        <w:t>114</w:t>
      </w:r>
      <w:r w:rsidR="006D6DB3" w:rsidRPr="006D6DB3">
        <w:rPr>
          <w:rFonts w:hint="eastAsia"/>
        </w:rPr>
        <w:t>年度</w:t>
      </w:r>
      <w:r>
        <w:rPr>
          <w:rFonts w:hint="eastAsia"/>
        </w:rPr>
        <w:t>離岸風電</w:t>
      </w:r>
      <w:r w:rsidR="006D6DB3" w:rsidRPr="006D6DB3">
        <w:rPr>
          <w:rFonts w:hint="eastAsia"/>
        </w:rPr>
        <w:t>裝置容量目標下調為5.6GW。</w:t>
      </w:r>
      <w:r w:rsidR="00611E06">
        <w:rPr>
          <w:rFonts w:hint="eastAsia"/>
        </w:rPr>
        <w:t>迄114年4月底</w:t>
      </w:r>
      <w:r>
        <w:rPr>
          <w:rFonts w:hint="eastAsia"/>
        </w:rPr>
        <w:t>止</w:t>
      </w:r>
      <w:r w:rsidR="00611E06">
        <w:rPr>
          <w:rFonts w:hint="eastAsia"/>
        </w:rPr>
        <w:t>，</w:t>
      </w:r>
      <w:r>
        <w:rPr>
          <w:rFonts w:hint="eastAsia"/>
        </w:rPr>
        <w:t>離岸風電</w:t>
      </w:r>
      <w:r w:rsidR="00D603F9">
        <w:rPr>
          <w:rFonts w:hint="eastAsia"/>
        </w:rPr>
        <w:t>、</w:t>
      </w:r>
      <w:r>
        <w:rPr>
          <w:rFonts w:hint="eastAsia"/>
        </w:rPr>
        <w:t>太陽光電</w:t>
      </w:r>
      <w:r w:rsidR="00D603F9">
        <w:rPr>
          <w:rFonts w:hint="eastAsia"/>
        </w:rPr>
        <w:t>、地熱發電及燃氣混氫</w:t>
      </w:r>
      <w:r>
        <w:rPr>
          <w:rFonts w:hint="eastAsia"/>
        </w:rPr>
        <w:t>裝置容量實際值各為3.04GW</w:t>
      </w:r>
      <w:r w:rsidR="00D603F9">
        <w:rPr>
          <w:rFonts w:hint="eastAsia"/>
        </w:rPr>
        <w:t>、</w:t>
      </w:r>
      <w:r>
        <w:rPr>
          <w:rFonts w:hint="eastAsia"/>
        </w:rPr>
        <w:t>14.62GW</w:t>
      </w:r>
      <w:r w:rsidR="00D603F9">
        <w:rPr>
          <w:rFonts w:hint="eastAsia"/>
        </w:rPr>
        <w:t>、7.49MW及0</w:t>
      </w:r>
      <w:r>
        <w:rPr>
          <w:rFonts w:hint="eastAsia"/>
        </w:rPr>
        <w:t>，</w:t>
      </w:r>
      <w:r w:rsidR="00D603F9">
        <w:rPr>
          <w:rFonts w:hint="eastAsia"/>
        </w:rPr>
        <w:t>與</w:t>
      </w:r>
      <w:r w:rsidR="00D603F9" w:rsidRPr="006D6DB3">
        <w:rPr>
          <w:rFonts w:hint="eastAsia"/>
        </w:rPr>
        <w:t>臺灣2050淨零轉型</w:t>
      </w:r>
      <w:r w:rsidR="00D603F9">
        <w:rPr>
          <w:rFonts w:hint="eastAsia"/>
        </w:rPr>
        <w:t>「風電/光電」、</w:t>
      </w:r>
      <w:r w:rsidR="00D603F9" w:rsidRPr="006D6DB3">
        <w:rPr>
          <w:rFonts w:hint="eastAsia"/>
        </w:rPr>
        <w:t>「</w:t>
      </w:r>
      <w:r w:rsidR="00D603F9">
        <w:rPr>
          <w:rFonts w:hint="eastAsia"/>
        </w:rPr>
        <w:t>前瞻能源</w:t>
      </w:r>
      <w:r w:rsidR="00D603F9" w:rsidRPr="006D6DB3">
        <w:rPr>
          <w:rFonts w:hint="eastAsia"/>
        </w:rPr>
        <w:t>」</w:t>
      </w:r>
      <w:r w:rsidR="00D603F9">
        <w:rPr>
          <w:rFonts w:hint="eastAsia"/>
        </w:rPr>
        <w:t>及「氫能」</w:t>
      </w:r>
      <w:r w:rsidR="00D603F9" w:rsidRPr="006D6DB3">
        <w:rPr>
          <w:rFonts w:hint="eastAsia"/>
        </w:rPr>
        <w:t>關鍵戰略行動計畫</w:t>
      </w:r>
      <w:r w:rsidR="00D603F9">
        <w:rPr>
          <w:rFonts w:hint="eastAsia"/>
        </w:rPr>
        <w:t>所訂114年度目標值5.6GW、20GW、20MW及91MW(詳表2-2-2)相較，</w:t>
      </w:r>
      <w:r>
        <w:rPr>
          <w:rFonts w:hint="eastAsia"/>
        </w:rPr>
        <w:t>顯有相當差距。</w:t>
      </w:r>
    </w:p>
    <w:p w:rsidR="00EF25E9" w:rsidRDefault="00993048" w:rsidP="00585788">
      <w:pPr>
        <w:ind w:leftChars="0" w:left="0" w:firstLineChars="0" w:firstLine="0"/>
        <w:rPr>
          <w:b/>
        </w:rPr>
      </w:pPr>
      <w:r w:rsidRPr="00585788">
        <w:rPr>
          <w:rFonts w:hint="eastAsia"/>
          <w:b/>
        </w:rPr>
        <w:t>表2</w:t>
      </w:r>
      <w:r w:rsidRPr="00585788">
        <w:rPr>
          <w:b/>
        </w:rPr>
        <w:t xml:space="preserve">-2-1  </w:t>
      </w:r>
      <w:r w:rsidRPr="00585788">
        <w:rPr>
          <w:rFonts w:hint="eastAsia"/>
          <w:b/>
        </w:rPr>
        <w:t>我國</w:t>
      </w:r>
      <w:r w:rsidR="00EF25E9">
        <w:rPr>
          <w:rFonts w:hint="eastAsia"/>
          <w:b/>
        </w:rPr>
        <w:t>109、110及114年度再生</w:t>
      </w:r>
      <w:r w:rsidRPr="00585788">
        <w:rPr>
          <w:rFonts w:hint="eastAsia"/>
          <w:b/>
        </w:rPr>
        <w:t>能源</w:t>
      </w:r>
      <w:r w:rsidR="00EF25E9">
        <w:rPr>
          <w:rFonts w:hint="eastAsia"/>
          <w:b/>
        </w:rPr>
        <w:t>推廣</w:t>
      </w:r>
      <w:r w:rsidRPr="00585788">
        <w:rPr>
          <w:rFonts w:hint="eastAsia"/>
          <w:b/>
        </w:rPr>
        <w:t xml:space="preserve">目標概要表    </w:t>
      </w:r>
    </w:p>
    <w:p w:rsidR="00DF4758" w:rsidRDefault="00EF25E9" w:rsidP="00982989">
      <w:pPr>
        <w:spacing w:line="360" w:lineRule="exact"/>
        <w:ind w:leftChars="0" w:left="0" w:firstLineChars="0" w:firstLine="0"/>
        <w:rPr>
          <w:sz w:val="24"/>
          <w:szCs w:val="24"/>
        </w:rPr>
      </w:pPr>
      <w:r>
        <w:rPr>
          <w:rFonts w:hint="eastAsia"/>
          <w:b/>
        </w:rPr>
        <w:t xml:space="preserve">                                          </w:t>
      </w:r>
      <w:r w:rsidR="007B7710">
        <w:rPr>
          <w:rFonts w:hint="eastAsia"/>
          <w:b/>
        </w:rPr>
        <w:t xml:space="preserve">   </w:t>
      </w:r>
      <w:r w:rsidR="009B354A">
        <w:rPr>
          <w:rFonts w:hint="eastAsia"/>
          <w:b/>
        </w:rPr>
        <w:t xml:space="preserve">    </w:t>
      </w:r>
      <w:r w:rsidR="00993048" w:rsidRPr="00585788">
        <w:rPr>
          <w:rFonts w:hint="eastAsia"/>
          <w:sz w:val="24"/>
          <w:szCs w:val="24"/>
        </w:rPr>
        <w:t>單位：</w:t>
      </w:r>
      <w:r w:rsidR="009B354A">
        <w:rPr>
          <w:rFonts w:hint="eastAsia"/>
          <w:sz w:val="24"/>
          <w:szCs w:val="24"/>
        </w:rPr>
        <w:t>萬</w:t>
      </w:r>
      <w:r w:rsidR="00993048" w:rsidRPr="00585788">
        <w:rPr>
          <w:rFonts w:hint="eastAsia"/>
          <w:snapToGrid/>
          <w:sz w:val="24"/>
          <w:szCs w:val="24"/>
        </w:rPr>
        <w:t>瓩</w:t>
      </w:r>
      <w:r>
        <w:rPr>
          <w:rFonts w:hint="eastAsia"/>
          <w:snapToGrid/>
          <w:sz w:val="24"/>
          <w:szCs w:val="24"/>
        </w:rPr>
        <w:t>；%</w:t>
      </w:r>
      <w:r w:rsidR="00993048" w:rsidRPr="00585788">
        <w:rPr>
          <w:rFonts w:hint="eastAsia"/>
          <w:sz w:val="24"/>
          <w:szCs w:val="24"/>
        </w:rPr>
        <w:t xml:space="preserve">  </w:t>
      </w:r>
    </w:p>
    <w:tbl>
      <w:tblPr>
        <w:tblW w:w="8455" w:type="dxa"/>
        <w:tblInd w:w="28" w:type="dxa"/>
        <w:tblCellMar>
          <w:left w:w="28" w:type="dxa"/>
          <w:right w:w="28" w:type="dxa"/>
        </w:tblCellMar>
        <w:tblLook w:val="04A0" w:firstRow="1" w:lastRow="0" w:firstColumn="1" w:lastColumn="0" w:noHBand="0" w:noVBand="1"/>
      </w:tblPr>
      <w:tblGrid>
        <w:gridCol w:w="714"/>
        <w:gridCol w:w="868"/>
        <w:gridCol w:w="1274"/>
        <w:gridCol w:w="1078"/>
        <w:gridCol w:w="1134"/>
        <w:gridCol w:w="895"/>
        <w:gridCol w:w="1288"/>
        <w:gridCol w:w="1204"/>
      </w:tblGrid>
      <w:tr w:rsidR="009B354A" w:rsidRPr="009B354A" w:rsidTr="00276260">
        <w:tc>
          <w:tcPr>
            <w:tcW w:w="1582" w:type="dxa"/>
            <w:gridSpan w:val="2"/>
            <w:vMerge w:val="restart"/>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center"/>
              <w:rPr>
                <w:snapToGrid/>
              </w:rPr>
            </w:pPr>
            <w:r w:rsidRPr="009B354A">
              <w:rPr>
                <w:rFonts w:hint="eastAsia"/>
                <w:snapToGrid/>
              </w:rPr>
              <w:t>類別</w:t>
            </w:r>
          </w:p>
        </w:tc>
        <w:tc>
          <w:tcPr>
            <w:tcW w:w="2352" w:type="dxa"/>
            <w:gridSpan w:val="2"/>
            <w:tcBorders>
              <w:top w:val="single" w:sz="12" w:space="0" w:color="auto"/>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center"/>
              <w:rPr>
                <w:rFonts w:hint="eastAsia"/>
                <w:snapToGrid/>
              </w:rPr>
            </w:pPr>
            <w:r w:rsidRPr="009B354A">
              <w:rPr>
                <w:rFonts w:hint="eastAsia"/>
                <w:snapToGrid/>
              </w:rPr>
              <w:t>109年度</w:t>
            </w:r>
          </w:p>
        </w:tc>
        <w:tc>
          <w:tcPr>
            <w:tcW w:w="2029" w:type="dxa"/>
            <w:gridSpan w:val="2"/>
            <w:tcBorders>
              <w:top w:val="single" w:sz="12" w:space="0" w:color="auto"/>
              <w:left w:val="nil"/>
              <w:bottom w:val="single" w:sz="4" w:space="0" w:color="auto"/>
              <w:right w:val="double" w:sz="4" w:space="0" w:color="auto"/>
            </w:tcBorders>
            <w:shd w:val="clear" w:color="auto" w:fill="auto"/>
            <w:noWrap/>
            <w:vAlign w:val="center"/>
            <w:hideMark/>
          </w:tcPr>
          <w:p w:rsidR="009B354A" w:rsidRPr="009B354A" w:rsidRDefault="009B354A" w:rsidP="009B354A">
            <w:pPr>
              <w:pStyle w:val="142"/>
              <w:jc w:val="center"/>
              <w:rPr>
                <w:rFonts w:hint="eastAsia"/>
                <w:snapToGrid/>
              </w:rPr>
            </w:pPr>
            <w:r w:rsidRPr="009B354A">
              <w:rPr>
                <w:rFonts w:hint="eastAsia"/>
                <w:snapToGrid/>
              </w:rPr>
              <w:t>110年度</w:t>
            </w:r>
          </w:p>
        </w:tc>
        <w:tc>
          <w:tcPr>
            <w:tcW w:w="2492" w:type="dxa"/>
            <w:gridSpan w:val="2"/>
            <w:tcBorders>
              <w:top w:val="single" w:sz="12" w:space="0" w:color="auto"/>
              <w:left w:val="double" w:sz="4" w:space="0" w:color="auto"/>
              <w:bottom w:val="single" w:sz="4" w:space="0" w:color="auto"/>
              <w:right w:val="single" w:sz="12" w:space="0" w:color="auto"/>
            </w:tcBorders>
            <w:shd w:val="clear" w:color="auto" w:fill="auto"/>
            <w:noWrap/>
            <w:vAlign w:val="center"/>
            <w:hideMark/>
          </w:tcPr>
          <w:p w:rsidR="009B354A" w:rsidRPr="009B354A" w:rsidRDefault="009B354A" w:rsidP="009B354A">
            <w:pPr>
              <w:pStyle w:val="142"/>
              <w:jc w:val="center"/>
              <w:rPr>
                <w:rFonts w:hint="eastAsia"/>
                <w:snapToGrid/>
              </w:rPr>
            </w:pPr>
            <w:r w:rsidRPr="009B354A">
              <w:rPr>
                <w:rFonts w:hint="eastAsia"/>
                <w:snapToGrid/>
              </w:rPr>
              <w:t>114年度</w:t>
            </w:r>
          </w:p>
        </w:tc>
      </w:tr>
      <w:tr w:rsidR="009B354A" w:rsidRPr="009B354A" w:rsidTr="00276260">
        <w:tc>
          <w:tcPr>
            <w:tcW w:w="1582" w:type="dxa"/>
            <w:gridSpan w:val="2"/>
            <w:vMerge/>
            <w:tcBorders>
              <w:top w:val="single" w:sz="4" w:space="0" w:color="auto"/>
              <w:left w:val="single" w:sz="12" w:space="0" w:color="auto"/>
              <w:bottom w:val="single" w:sz="4" w:space="0" w:color="auto"/>
              <w:right w:val="single" w:sz="4" w:space="0" w:color="auto"/>
            </w:tcBorders>
            <w:vAlign w:val="center"/>
            <w:hideMark/>
          </w:tcPr>
          <w:p w:rsidR="009B354A" w:rsidRPr="009B354A" w:rsidRDefault="009B354A" w:rsidP="009B354A">
            <w:pPr>
              <w:pStyle w:val="142"/>
              <w:jc w:val="center"/>
              <w:rPr>
                <w:snapToGrid/>
              </w:rPr>
            </w:pPr>
          </w:p>
        </w:tc>
        <w:tc>
          <w:tcPr>
            <w:tcW w:w="1274" w:type="dxa"/>
            <w:tcBorders>
              <w:top w:val="nil"/>
              <w:left w:val="nil"/>
              <w:bottom w:val="single" w:sz="4" w:space="0" w:color="auto"/>
              <w:right w:val="single" w:sz="4" w:space="0" w:color="auto"/>
            </w:tcBorders>
            <w:shd w:val="clear" w:color="auto" w:fill="auto"/>
            <w:vAlign w:val="center"/>
            <w:hideMark/>
          </w:tcPr>
          <w:p w:rsidR="009B354A" w:rsidRPr="009B354A" w:rsidRDefault="009B354A" w:rsidP="009B354A">
            <w:pPr>
              <w:pStyle w:val="142"/>
              <w:jc w:val="center"/>
              <w:rPr>
                <w:rFonts w:hint="eastAsia"/>
                <w:snapToGrid/>
              </w:rPr>
            </w:pPr>
            <w:r w:rsidRPr="009B354A">
              <w:rPr>
                <w:rFonts w:hint="eastAsia"/>
                <w:snapToGrid/>
              </w:rPr>
              <w:t>裝置容量</w:t>
            </w:r>
          </w:p>
        </w:tc>
        <w:tc>
          <w:tcPr>
            <w:tcW w:w="1078" w:type="dxa"/>
            <w:tcBorders>
              <w:top w:val="nil"/>
              <w:left w:val="nil"/>
              <w:bottom w:val="single" w:sz="4" w:space="0" w:color="auto"/>
              <w:right w:val="single" w:sz="4" w:space="0" w:color="auto"/>
            </w:tcBorders>
            <w:shd w:val="clear" w:color="auto" w:fill="auto"/>
            <w:vAlign w:val="center"/>
            <w:hideMark/>
          </w:tcPr>
          <w:p w:rsidR="009B354A" w:rsidRPr="009B354A" w:rsidRDefault="009B354A" w:rsidP="009B354A">
            <w:pPr>
              <w:pStyle w:val="142"/>
              <w:jc w:val="center"/>
              <w:rPr>
                <w:rFonts w:hint="eastAsia"/>
                <w:snapToGrid/>
              </w:rPr>
            </w:pPr>
            <w:r w:rsidRPr="009B354A">
              <w:rPr>
                <w:rFonts w:hint="eastAsia"/>
                <w:snapToGrid/>
              </w:rPr>
              <w:t>占比</w:t>
            </w:r>
          </w:p>
        </w:tc>
        <w:tc>
          <w:tcPr>
            <w:tcW w:w="1134" w:type="dxa"/>
            <w:tcBorders>
              <w:top w:val="nil"/>
              <w:left w:val="nil"/>
              <w:bottom w:val="single" w:sz="4" w:space="0" w:color="auto"/>
              <w:right w:val="single" w:sz="4" w:space="0" w:color="auto"/>
            </w:tcBorders>
            <w:shd w:val="clear" w:color="auto" w:fill="auto"/>
            <w:vAlign w:val="center"/>
            <w:hideMark/>
          </w:tcPr>
          <w:p w:rsidR="009B354A" w:rsidRPr="009B354A" w:rsidRDefault="009B354A" w:rsidP="009B354A">
            <w:pPr>
              <w:pStyle w:val="142"/>
              <w:jc w:val="center"/>
              <w:rPr>
                <w:rFonts w:hint="eastAsia"/>
                <w:snapToGrid/>
              </w:rPr>
            </w:pPr>
            <w:r w:rsidRPr="009B354A">
              <w:rPr>
                <w:rFonts w:hint="eastAsia"/>
                <w:snapToGrid/>
              </w:rPr>
              <w:t>裝置容量</w:t>
            </w:r>
          </w:p>
        </w:tc>
        <w:tc>
          <w:tcPr>
            <w:tcW w:w="895" w:type="dxa"/>
            <w:tcBorders>
              <w:top w:val="nil"/>
              <w:left w:val="nil"/>
              <w:bottom w:val="single" w:sz="4" w:space="0" w:color="auto"/>
              <w:right w:val="double" w:sz="4" w:space="0" w:color="auto"/>
            </w:tcBorders>
            <w:shd w:val="clear" w:color="auto" w:fill="auto"/>
            <w:vAlign w:val="center"/>
            <w:hideMark/>
          </w:tcPr>
          <w:p w:rsidR="009B354A" w:rsidRPr="009B354A" w:rsidRDefault="009B354A" w:rsidP="009B354A">
            <w:pPr>
              <w:pStyle w:val="142"/>
              <w:jc w:val="center"/>
              <w:rPr>
                <w:rFonts w:hint="eastAsia"/>
                <w:snapToGrid/>
              </w:rPr>
            </w:pPr>
            <w:r w:rsidRPr="009B354A">
              <w:rPr>
                <w:rFonts w:hint="eastAsia"/>
                <w:snapToGrid/>
              </w:rPr>
              <w:t>占比</w:t>
            </w:r>
          </w:p>
        </w:tc>
        <w:tc>
          <w:tcPr>
            <w:tcW w:w="1288" w:type="dxa"/>
            <w:tcBorders>
              <w:top w:val="nil"/>
              <w:left w:val="double" w:sz="4" w:space="0" w:color="auto"/>
              <w:bottom w:val="single" w:sz="4" w:space="0" w:color="auto"/>
              <w:right w:val="single" w:sz="4" w:space="0" w:color="auto"/>
            </w:tcBorders>
            <w:shd w:val="clear" w:color="auto" w:fill="auto"/>
            <w:vAlign w:val="center"/>
            <w:hideMark/>
          </w:tcPr>
          <w:p w:rsidR="009B354A" w:rsidRPr="009B354A" w:rsidRDefault="009B354A" w:rsidP="009B354A">
            <w:pPr>
              <w:pStyle w:val="142"/>
              <w:jc w:val="center"/>
              <w:rPr>
                <w:rFonts w:hint="eastAsia"/>
                <w:snapToGrid/>
              </w:rPr>
            </w:pPr>
            <w:r w:rsidRPr="009B354A">
              <w:rPr>
                <w:rFonts w:hint="eastAsia"/>
                <w:snapToGrid/>
              </w:rPr>
              <w:t>裝置容量</w:t>
            </w:r>
          </w:p>
        </w:tc>
        <w:tc>
          <w:tcPr>
            <w:tcW w:w="1204" w:type="dxa"/>
            <w:tcBorders>
              <w:top w:val="nil"/>
              <w:left w:val="nil"/>
              <w:bottom w:val="single" w:sz="4" w:space="0" w:color="auto"/>
              <w:right w:val="single" w:sz="12" w:space="0" w:color="auto"/>
            </w:tcBorders>
            <w:shd w:val="clear" w:color="auto" w:fill="auto"/>
            <w:vAlign w:val="center"/>
            <w:hideMark/>
          </w:tcPr>
          <w:p w:rsidR="009B354A" w:rsidRPr="009B354A" w:rsidRDefault="009B354A" w:rsidP="009B354A">
            <w:pPr>
              <w:pStyle w:val="142"/>
              <w:jc w:val="center"/>
              <w:rPr>
                <w:rFonts w:hint="eastAsia"/>
                <w:snapToGrid/>
              </w:rPr>
            </w:pPr>
            <w:r w:rsidRPr="009B354A">
              <w:rPr>
                <w:rFonts w:hint="eastAsia"/>
                <w:snapToGrid/>
              </w:rPr>
              <w:t>占比</w:t>
            </w:r>
          </w:p>
        </w:tc>
      </w:tr>
      <w:tr w:rsidR="009B354A" w:rsidRPr="009B354A" w:rsidTr="00A94FEE">
        <w:tc>
          <w:tcPr>
            <w:tcW w:w="1582" w:type="dxa"/>
            <w:gridSpan w:val="2"/>
            <w:tcBorders>
              <w:top w:val="single" w:sz="4" w:space="0" w:color="auto"/>
              <w:left w:val="single" w:sz="12" w:space="0" w:color="auto"/>
              <w:bottom w:val="single" w:sz="4" w:space="0" w:color="auto"/>
              <w:right w:val="single" w:sz="4" w:space="0" w:color="auto"/>
            </w:tcBorders>
            <w:shd w:val="clear" w:color="auto" w:fill="FFF2CC"/>
            <w:noWrap/>
            <w:vAlign w:val="center"/>
            <w:hideMark/>
          </w:tcPr>
          <w:p w:rsidR="009B354A" w:rsidRPr="00276260" w:rsidRDefault="009B354A" w:rsidP="009B354A">
            <w:pPr>
              <w:pStyle w:val="142"/>
              <w:jc w:val="center"/>
              <w:rPr>
                <w:rFonts w:hint="eastAsia"/>
                <w:b/>
                <w:snapToGrid/>
              </w:rPr>
            </w:pPr>
            <w:r w:rsidRPr="00276260">
              <w:rPr>
                <w:rFonts w:hint="eastAsia"/>
                <w:b/>
                <w:snapToGrid/>
              </w:rPr>
              <w:t>太陽光電</w:t>
            </w:r>
          </w:p>
        </w:tc>
        <w:tc>
          <w:tcPr>
            <w:tcW w:w="1274" w:type="dxa"/>
            <w:tcBorders>
              <w:top w:val="single" w:sz="4" w:space="0" w:color="auto"/>
              <w:left w:val="nil"/>
              <w:bottom w:val="single" w:sz="4" w:space="0" w:color="auto"/>
              <w:right w:val="single" w:sz="4" w:space="0" w:color="auto"/>
            </w:tcBorders>
            <w:shd w:val="clear" w:color="auto" w:fill="FFF2CC"/>
            <w:noWrap/>
            <w:vAlign w:val="center"/>
            <w:hideMark/>
          </w:tcPr>
          <w:p w:rsidR="009B354A" w:rsidRPr="00276260" w:rsidRDefault="009B354A" w:rsidP="009B354A">
            <w:pPr>
              <w:pStyle w:val="142"/>
              <w:jc w:val="right"/>
              <w:rPr>
                <w:rFonts w:hint="eastAsia"/>
                <w:b/>
                <w:snapToGrid/>
              </w:rPr>
            </w:pPr>
            <w:r w:rsidRPr="00276260">
              <w:rPr>
                <w:rFonts w:hint="eastAsia"/>
                <w:b/>
                <w:snapToGrid/>
              </w:rPr>
              <w:t>650.0</w:t>
            </w:r>
          </w:p>
        </w:tc>
        <w:tc>
          <w:tcPr>
            <w:tcW w:w="1078" w:type="dxa"/>
            <w:tcBorders>
              <w:top w:val="single" w:sz="4" w:space="0" w:color="auto"/>
              <w:left w:val="nil"/>
              <w:bottom w:val="single" w:sz="4" w:space="0" w:color="auto"/>
              <w:right w:val="single" w:sz="4" w:space="0" w:color="auto"/>
            </w:tcBorders>
            <w:shd w:val="clear" w:color="auto" w:fill="FFF2CC"/>
            <w:noWrap/>
            <w:vAlign w:val="center"/>
            <w:hideMark/>
          </w:tcPr>
          <w:p w:rsidR="009B354A" w:rsidRPr="00276260" w:rsidRDefault="009B354A" w:rsidP="009B354A">
            <w:pPr>
              <w:pStyle w:val="142"/>
              <w:jc w:val="right"/>
              <w:rPr>
                <w:rFonts w:hint="eastAsia"/>
                <w:b/>
                <w:snapToGrid/>
              </w:rPr>
            </w:pPr>
            <w:r w:rsidRPr="00276260">
              <w:rPr>
                <w:rFonts w:hint="eastAsia"/>
                <w:b/>
                <w:snapToGrid/>
              </w:rPr>
              <w:t>57.4</w:t>
            </w:r>
          </w:p>
        </w:tc>
        <w:tc>
          <w:tcPr>
            <w:tcW w:w="1134" w:type="dxa"/>
            <w:tcBorders>
              <w:top w:val="single" w:sz="4" w:space="0" w:color="auto"/>
              <w:left w:val="nil"/>
              <w:bottom w:val="single" w:sz="4" w:space="0" w:color="auto"/>
              <w:right w:val="single" w:sz="4" w:space="0" w:color="auto"/>
            </w:tcBorders>
            <w:shd w:val="clear" w:color="auto" w:fill="FFF2CC"/>
            <w:noWrap/>
            <w:vAlign w:val="center"/>
            <w:hideMark/>
          </w:tcPr>
          <w:p w:rsidR="009B354A" w:rsidRPr="00276260" w:rsidRDefault="009B354A" w:rsidP="009B354A">
            <w:pPr>
              <w:pStyle w:val="142"/>
              <w:jc w:val="right"/>
              <w:rPr>
                <w:rFonts w:hint="eastAsia"/>
                <w:b/>
                <w:snapToGrid/>
              </w:rPr>
            </w:pPr>
            <w:r w:rsidRPr="00276260">
              <w:rPr>
                <w:rFonts w:hint="eastAsia"/>
                <w:b/>
                <w:snapToGrid/>
              </w:rPr>
              <w:t>875.0</w:t>
            </w:r>
          </w:p>
        </w:tc>
        <w:tc>
          <w:tcPr>
            <w:tcW w:w="895" w:type="dxa"/>
            <w:tcBorders>
              <w:top w:val="single" w:sz="4" w:space="0" w:color="auto"/>
              <w:left w:val="nil"/>
              <w:bottom w:val="single" w:sz="4" w:space="0" w:color="auto"/>
              <w:right w:val="double" w:sz="4" w:space="0" w:color="auto"/>
            </w:tcBorders>
            <w:shd w:val="clear" w:color="auto" w:fill="FFF2CC"/>
            <w:noWrap/>
            <w:vAlign w:val="center"/>
            <w:hideMark/>
          </w:tcPr>
          <w:p w:rsidR="009B354A" w:rsidRPr="00276260" w:rsidRDefault="009B354A" w:rsidP="009B354A">
            <w:pPr>
              <w:pStyle w:val="142"/>
              <w:jc w:val="right"/>
              <w:rPr>
                <w:rFonts w:hint="eastAsia"/>
                <w:b/>
                <w:snapToGrid/>
              </w:rPr>
            </w:pPr>
            <w:r w:rsidRPr="00276260">
              <w:rPr>
                <w:rFonts w:hint="eastAsia"/>
                <w:b/>
                <w:snapToGrid/>
              </w:rPr>
              <w:t>57.1</w:t>
            </w:r>
          </w:p>
        </w:tc>
        <w:tc>
          <w:tcPr>
            <w:tcW w:w="1288" w:type="dxa"/>
            <w:tcBorders>
              <w:top w:val="single" w:sz="4" w:space="0" w:color="auto"/>
              <w:left w:val="double" w:sz="4" w:space="0" w:color="auto"/>
              <w:bottom w:val="single" w:sz="4" w:space="0" w:color="auto"/>
              <w:right w:val="single" w:sz="4" w:space="0" w:color="auto"/>
            </w:tcBorders>
            <w:shd w:val="clear" w:color="auto" w:fill="FFF2CC"/>
            <w:noWrap/>
            <w:vAlign w:val="center"/>
            <w:hideMark/>
          </w:tcPr>
          <w:p w:rsidR="009B354A" w:rsidRPr="00276260" w:rsidRDefault="009B354A" w:rsidP="009B354A">
            <w:pPr>
              <w:pStyle w:val="142"/>
              <w:jc w:val="right"/>
              <w:rPr>
                <w:rFonts w:hint="eastAsia"/>
                <w:b/>
                <w:snapToGrid/>
              </w:rPr>
            </w:pPr>
            <w:r w:rsidRPr="00276260">
              <w:rPr>
                <w:rFonts w:hint="eastAsia"/>
                <w:b/>
                <w:snapToGrid/>
              </w:rPr>
              <w:t>2,000.0</w:t>
            </w:r>
          </w:p>
        </w:tc>
        <w:tc>
          <w:tcPr>
            <w:tcW w:w="1204" w:type="dxa"/>
            <w:tcBorders>
              <w:top w:val="single" w:sz="4" w:space="0" w:color="auto"/>
              <w:left w:val="nil"/>
              <w:bottom w:val="single" w:sz="4" w:space="0" w:color="auto"/>
              <w:right w:val="single" w:sz="12" w:space="0" w:color="auto"/>
            </w:tcBorders>
            <w:shd w:val="clear" w:color="auto" w:fill="FFF2CC"/>
            <w:noWrap/>
            <w:vAlign w:val="center"/>
            <w:hideMark/>
          </w:tcPr>
          <w:p w:rsidR="009B354A" w:rsidRPr="00276260" w:rsidRDefault="009B354A" w:rsidP="009B354A">
            <w:pPr>
              <w:pStyle w:val="142"/>
              <w:jc w:val="right"/>
              <w:rPr>
                <w:rFonts w:hint="eastAsia"/>
                <w:b/>
                <w:snapToGrid/>
              </w:rPr>
            </w:pPr>
            <w:r w:rsidRPr="00276260">
              <w:rPr>
                <w:rFonts w:hint="eastAsia"/>
                <w:b/>
                <w:snapToGrid/>
              </w:rPr>
              <w:t>66.3</w:t>
            </w:r>
          </w:p>
        </w:tc>
      </w:tr>
      <w:tr w:rsidR="009B354A" w:rsidRPr="009B354A" w:rsidTr="00E065DA">
        <w:tc>
          <w:tcPr>
            <w:tcW w:w="714" w:type="dxa"/>
            <w:vMerge w:val="restart"/>
            <w:tcBorders>
              <w:top w:val="single" w:sz="4" w:space="0" w:color="auto"/>
              <w:left w:val="single" w:sz="12" w:space="0" w:color="auto"/>
              <w:bottom w:val="single" w:sz="4" w:space="0" w:color="auto"/>
              <w:right w:val="single" w:sz="4" w:space="0" w:color="auto"/>
            </w:tcBorders>
            <w:shd w:val="clear" w:color="auto" w:fill="FBE4D5"/>
            <w:vAlign w:val="center"/>
            <w:hideMark/>
          </w:tcPr>
          <w:p w:rsidR="009B354A" w:rsidRPr="009B354A" w:rsidRDefault="009B354A" w:rsidP="009B354A">
            <w:pPr>
              <w:pStyle w:val="142"/>
              <w:jc w:val="center"/>
              <w:rPr>
                <w:rFonts w:hint="eastAsia"/>
                <w:snapToGrid/>
              </w:rPr>
            </w:pPr>
            <w:r w:rsidRPr="009B354A">
              <w:rPr>
                <w:rFonts w:hint="eastAsia"/>
                <w:snapToGrid/>
              </w:rPr>
              <w:t>風力發電</w:t>
            </w:r>
          </w:p>
        </w:tc>
        <w:tc>
          <w:tcPr>
            <w:tcW w:w="868"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9B354A" w:rsidRDefault="009B354A" w:rsidP="009B354A">
            <w:pPr>
              <w:pStyle w:val="142"/>
              <w:jc w:val="center"/>
              <w:rPr>
                <w:rFonts w:hint="eastAsia"/>
                <w:snapToGrid/>
              </w:rPr>
            </w:pPr>
            <w:r w:rsidRPr="009B354A">
              <w:rPr>
                <w:rFonts w:hint="eastAsia"/>
                <w:snapToGrid/>
              </w:rPr>
              <w:t>陸域</w:t>
            </w:r>
          </w:p>
        </w:tc>
        <w:tc>
          <w:tcPr>
            <w:tcW w:w="1274"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81.4</w:t>
            </w:r>
          </w:p>
        </w:tc>
        <w:tc>
          <w:tcPr>
            <w:tcW w:w="1078"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7.2</w:t>
            </w:r>
          </w:p>
        </w:tc>
        <w:tc>
          <w:tcPr>
            <w:tcW w:w="1134"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83.5</w:t>
            </w:r>
          </w:p>
        </w:tc>
        <w:tc>
          <w:tcPr>
            <w:tcW w:w="895" w:type="dxa"/>
            <w:tcBorders>
              <w:top w:val="single" w:sz="4" w:space="0" w:color="auto"/>
              <w:left w:val="nil"/>
              <w:bottom w:val="single" w:sz="4" w:space="0" w:color="auto"/>
              <w:right w:val="doub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5.5</w:t>
            </w:r>
          </w:p>
        </w:tc>
        <w:tc>
          <w:tcPr>
            <w:tcW w:w="1288" w:type="dxa"/>
            <w:tcBorders>
              <w:top w:val="single" w:sz="4" w:space="0" w:color="auto"/>
              <w:left w:val="double" w:sz="4" w:space="0" w:color="auto"/>
              <w:bottom w:val="single" w:sz="4" w:space="0" w:color="auto"/>
              <w:right w:val="sing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120.0</w:t>
            </w:r>
          </w:p>
        </w:tc>
        <w:tc>
          <w:tcPr>
            <w:tcW w:w="1204" w:type="dxa"/>
            <w:tcBorders>
              <w:top w:val="single" w:sz="4" w:space="0" w:color="auto"/>
              <w:left w:val="nil"/>
              <w:bottom w:val="single" w:sz="4" w:space="0" w:color="auto"/>
              <w:right w:val="single" w:sz="12"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4</w:t>
            </w:r>
            <w:r w:rsidR="009B64B4">
              <w:rPr>
                <w:rFonts w:hint="eastAsia"/>
                <w:snapToGrid/>
              </w:rPr>
              <w:t>.0</w:t>
            </w:r>
          </w:p>
        </w:tc>
      </w:tr>
      <w:tr w:rsidR="009B354A" w:rsidRPr="009B354A" w:rsidTr="00E065DA">
        <w:tc>
          <w:tcPr>
            <w:tcW w:w="714" w:type="dxa"/>
            <w:vMerge/>
            <w:tcBorders>
              <w:top w:val="single" w:sz="4" w:space="0" w:color="auto"/>
              <w:left w:val="single" w:sz="12" w:space="0" w:color="auto"/>
              <w:bottom w:val="single" w:sz="4" w:space="0" w:color="auto"/>
              <w:right w:val="single" w:sz="4" w:space="0" w:color="auto"/>
            </w:tcBorders>
            <w:shd w:val="clear" w:color="auto" w:fill="FBE4D5"/>
            <w:vAlign w:val="center"/>
            <w:hideMark/>
          </w:tcPr>
          <w:p w:rsidR="009B354A" w:rsidRPr="009B354A" w:rsidRDefault="009B354A" w:rsidP="009B354A">
            <w:pPr>
              <w:pStyle w:val="142"/>
              <w:jc w:val="center"/>
              <w:rPr>
                <w:snapToGrid/>
              </w:rPr>
            </w:pPr>
          </w:p>
        </w:tc>
        <w:tc>
          <w:tcPr>
            <w:tcW w:w="868"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9B354A" w:rsidRDefault="009B354A" w:rsidP="009B354A">
            <w:pPr>
              <w:pStyle w:val="142"/>
              <w:jc w:val="center"/>
              <w:rPr>
                <w:rFonts w:hint="eastAsia"/>
                <w:snapToGrid/>
              </w:rPr>
            </w:pPr>
            <w:r w:rsidRPr="009B354A">
              <w:rPr>
                <w:rFonts w:hint="eastAsia"/>
                <w:snapToGrid/>
              </w:rPr>
              <w:t>離岸</w:t>
            </w:r>
          </w:p>
        </w:tc>
        <w:tc>
          <w:tcPr>
            <w:tcW w:w="1274"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97.6</w:t>
            </w:r>
          </w:p>
        </w:tc>
        <w:tc>
          <w:tcPr>
            <w:tcW w:w="1078"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8.6</w:t>
            </w:r>
          </w:p>
        </w:tc>
        <w:tc>
          <w:tcPr>
            <w:tcW w:w="1134"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267.4</w:t>
            </w:r>
          </w:p>
        </w:tc>
        <w:tc>
          <w:tcPr>
            <w:tcW w:w="895" w:type="dxa"/>
            <w:tcBorders>
              <w:top w:val="single" w:sz="4" w:space="0" w:color="auto"/>
              <w:left w:val="nil"/>
              <w:bottom w:val="single" w:sz="4" w:space="0" w:color="auto"/>
              <w:right w:val="doub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17.5</w:t>
            </w:r>
          </w:p>
        </w:tc>
        <w:tc>
          <w:tcPr>
            <w:tcW w:w="1288" w:type="dxa"/>
            <w:tcBorders>
              <w:top w:val="single" w:sz="4" w:space="0" w:color="auto"/>
              <w:left w:val="double" w:sz="4" w:space="0" w:color="auto"/>
              <w:bottom w:val="single" w:sz="4" w:space="0" w:color="auto"/>
              <w:right w:val="single" w:sz="4"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573.8</w:t>
            </w:r>
          </w:p>
        </w:tc>
        <w:tc>
          <w:tcPr>
            <w:tcW w:w="1204" w:type="dxa"/>
            <w:tcBorders>
              <w:top w:val="single" w:sz="4" w:space="0" w:color="auto"/>
              <w:left w:val="nil"/>
              <w:bottom w:val="single" w:sz="4" w:space="0" w:color="auto"/>
              <w:right w:val="single" w:sz="12" w:space="0" w:color="auto"/>
            </w:tcBorders>
            <w:shd w:val="clear" w:color="auto" w:fill="FBE4D5"/>
            <w:noWrap/>
            <w:vAlign w:val="center"/>
            <w:hideMark/>
          </w:tcPr>
          <w:p w:rsidR="009B354A" w:rsidRPr="009B354A" w:rsidRDefault="009B354A" w:rsidP="009B354A">
            <w:pPr>
              <w:pStyle w:val="142"/>
              <w:jc w:val="right"/>
              <w:rPr>
                <w:rFonts w:hint="eastAsia"/>
                <w:snapToGrid/>
              </w:rPr>
            </w:pPr>
            <w:r w:rsidRPr="009B354A">
              <w:rPr>
                <w:rFonts w:hint="eastAsia"/>
                <w:snapToGrid/>
              </w:rPr>
              <w:t>19</w:t>
            </w:r>
            <w:r w:rsidR="009B64B4">
              <w:rPr>
                <w:rFonts w:hint="eastAsia"/>
                <w:snapToGrid/>
              </w:rPr>
              <w:t>.0</w:t>
            </w:r>
          </w:p>
        </w:tc>
      </w:tr>
      <w:tr w:rsidR="009B354A" w:rsidRPr="009B354A" w:rsidTr="00E065DA">
        <w:tc>
          <w:tcPr>
            <w:tcW w:w="714" w:type="dxa"/>
            <w:vMerge/>
            <w:tcBorders>
              <w:top w:val="single" w:sz="4" w:space="0" w:color="auto"/>
              <w:left w:val="single" w:sz="12" w:space="0" w:color="auto"/>
              <w:bottom w:val="single" w:sz="4" w:space="0" w:color="auto"/>
              <w:right w:val="single" w:sz="4" w:space="0" w:color="auto"/>
            </w:tcBorders>
            <w:shd w:val="clear" w:color="auto" w:fill="FBE4D5"/>
            <w:vAlign w:val="center"/>
            <w:hideMark/>
          </w:tcPr>
          <w:p w:rsidR="009B354A" w:rsidRPr="009B354A" w:rsidRDefault="009B354A" w:rsidP="009B354A">
            <w:pPr>
              <w:pStyle w:val="142"/>
              <w:jc w:val="center"/>
              <w:rPr>
                <w:snapToGrid/>
              </w:rPr>
            </w:pPr>
          </w:p>
        </w:tc>
        <w:tc>
          <w:tcPr>
            <w:tcW w:w="868"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276260" w:rsidRDefault="009B354A" w:rsidP="009B354A">
            <w:pPr>
              <w:pStyle w:val="142"/>
              <w:jc w:val="center"/>
              <w:rPr>
                <w:rFonts w:hint="eastAsia"/>
                <w:b/>
                <w:snapToGrid/>
              </w:rPr>
            </w:pPr>
            <w:r w:rsidRPr="00276260">
              <w:rPr>
                <w:rFonts w:hint="eastAsia"/>
                <w:b/>
                <w:snapToGrid/>
              </w:rPr>
              <w:t>小計</w:t>
            </w:r>
          </w:p>
        </w:tc>
        <w:tc>
          <w:tcPr>
            <w:tcW w:w="1274"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276260" w:rsidRDefault="009B64B4" w:rsidP="009B64B4">
            <w:pPr>
              <w:pStyle w:val="142"/>
              <w:jc w:val="right"/>
              <w:rPr>
                <w:rFonts w:hint="eastAsia"/>
                <w:b/>
                <w:snapToGrid/>
              </w:rPr>
            </w:pPr>
            <w:r w:rsidRPr="00276260">
              <w:rPr>
                <w:rFonts w:hint="eastAsia"/>
                <w:b/>
                <w:snapToGrid/>
              </w:rPr>
              <w:t>179</w:t>
            </w:r>
            <w:r w:rsidR="009B354A" w:rsidRPr="00276260">
              <w:rPr>
                <w:rFonts w:hint="eastAsia"/>
                <w:b/>
                <w:snapToGrid/>
              </w:rPr>
              <w:t>.0</w:t>
            </w:r>
          </w:p>
        </w:tc>
        <w:tc>
          <w:tcPr>
            <w:tcW w:w="1078"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276260" w:rsidRDefault="009B64B4" w:rsidP="009B64B4">
            <w:pPr>
              <w:pStyle w:val="142"/>
              <w:jc w:val="right"/>
              <w:rPr>
                <w:rFonts w:hint="eastAsia"/>
                <w:b/>
                <w:snapToGrid/>
              </w:rPr>
            </w:pPr>
            <w:r w:rsidRPr="00276260">
              <w:rPr>
                <w:rFonts w:hint="eastAsia"/>
                <w:b/>
                <w:snapToGrid/>
              </w:rPr>
              <w:t>15.8</w:t>
            </w:r>
          </w:p>
        </w:tc>
        <w:tc>
          <w:tcPr>
            <w:tcW w:w="1134" w:type="dxa"/>
            <w:tcBorders>
              <w:top w:val="single" w:sz="4" w:space="0" w:color="auto"/>
              <w:left w:val="nil"/>
              <w:bottom w:val="single" w:sz="4" w:space="0" w:color="auto"/>
              <w:right w:val="single" w:sz="4" w:space="0" w:color="auto"/>
            </w:tcBorders>
            <w:shd w:val="clear" w:color="auto" w:fill="FBE4D5"/>
            <w:noWrap/>
            <w:vAlign w:val="center"/>
            <w:hideMark/>
          </w:tcPr>
          <w:p w:rsidR="009B354A" w:rsidRPr="00276260" w:rsidRDefault="009B64B4" w:rsidP="009B64B4">
            <w:pPr>
              <w:pStyle w:val="142"/>
              <w:jc w:val="right"/>
              <w:rPr>
                <w:rFonts w:hint="eastAsia"/>
                <w:b/>
                <w:snapToGrid/>
              </w:rPr>
            </w:pPr>
            <w:r w:rsidRPr="00276260">
              <w:rPr>
                <w:rFonts w:hint="eastAsia"/>
                <w:b/>
                <w:snapToGrid/>
              </w:rPr>
              <w:t>350.9</w:t>
            </w:r>
          </w:p>
        </w:tc>
        <w:tc>
          <w:tcPr>
            <w:tcW w:w="895" w:type="dxa"/>
            <w:tcBorders>
              <w:top w:val="single" w:sz="4" w:space="0" w:color="auto"/>
              <w:left w:val="nil"/>
              <w:bottom w:val="single" w:sz="4" w:space="0" w:color="auto"/>
              <w:right w:val="double" w:sz="4" w:space="0" w:color="auto"/>
            </w:tcBorders>
            <w:shd w:val="clear" w:color="auto" w:fill="FBE4D5"/>
            <w:noWrap/>
            <w:vAlign w:val="center"/>
            <w:hideMark/>
          </w:tcPr>
          <w:p w:rsidR="009B354A" w:rsidRPr="00276260" w:rsidRDefault="009B64B4" w:rsidP="009B354A">
            <w:pPr>
              <w:pStyle w:val="142"/>
              <w:jc w:val="right"/>
              <w:rPr>
                <w:rFonts w:hint="eastAsia"/>
                <w:b/>
                <w:snapToGrid/>
              </w:rPr>
            </w:pPr>
            <w:r w:rsidRPr="00276260">
              <w:rPr>
                <w:rFonts w:hint="eastAsia"/>
                <w:b/>
                <w:snapToGrid/>
              </w:rPr>
              <w:t>23.</w:t>
            </w:r>
            <w:r w:rsidR="009B354A" w:rsidRPr="00276260">
              <w:rPr>
                <w:rFonts w:hint="eastAsia"/>
                <w:b/>
                <w:snapToGrid/>
              </w:rPr>
              <w:t>0</w:t>
            </w:r>
          </w:p>
        </w:tc>
        <w:tc>
          <w:tcPr>
            <w:tcW w:w="1288" w:type="dxa"/>
            <w:tcBorders>
              <w:top w:val="single" w:sz="4" w:space="0" w:color="auto"/>
              <w:left w:val="double" w:sz="4" w:space="0" w:color="auto"/>
              <w:bottom w:val="single" w:sz="4" w:space="0" w:color="auto"/>
              <w:right w:val="single" w:sz="4" w:space="0" w:color="auto"/>
            </w:tcBorders>
            <w:shd w:val="clear" w:color="auto" w:fill="FBE4D5"/>
            <w:noWrap/>
            <w:vAlign w:val="center"/>
            <w:hideMark/>
          </w:tcPr>
          <w:p w:rsidR="009B354A" w:rsidRPr="00276260" w:rsidRDefault="009B354A" w:rsidP="009B354A">
            <w:pPr>
              <w:pStyle w:val="142"/>
              <w:jc w:val="right"/>
              <w:rPr>
                <w:rFonts w:hint="eastAsia"/>
                <w:b/>
                <w:snapToGrid/>
              </w:rPr>
            </w:pPr>
            <w:r w:rsidRPr="00276260">
              <w:rPr>
                <w:rFonts w:hint="eastAsia"/>
                <w:b/>
                <w:snapToGrid/>
              </w:rPr>
              <w:t>693.8</w:t>
            </w:r>
          </w:p>
        </w:tc>
        <w:tc>
          <w:tcPr>
            <w:tcW w:w="1204" w:type="dxa"/>
            <w:tcBorders>
              <w:top w:val="single" w:sz="4" w:space="0" w:color="auto"/>
              <w:left w:val="nil"/>
              <w:bottom w:val="single" w:sz="4" w:space="0" w:color="auto"/>
              <w:right w:val="single" w:sz="12" w:space="0" w:color="auto"/>
            </w:tcBorders>
            <w:shd w:val="clear" w:color="auto" w:fill="FBE4D5"/>
            <w:noWrap/>
            <w:vAlign w:val="center"/>
            <w:hideMark/>
          </w:tcPr>
          <w:p w:rsidR="009B354A" w:rsidRPr="00276260" w:rsidRDefault="009B354A" w:rsidP="009B354A">
            <w:pPr>
              <w:pStyle w:val="142"/>
              <w:jc w:val="right"/>
              <w:rPr>
                <w:rFonts w:hint="eastAsia"/>
                <w:b/>
                <w:snapToGrid/>
              </w:rPr>
            </w:pPr>
            <w:r w:rsidRPr="00276260">
              <w:rPr>
                <w:rFonts w:hint="eastAsia"/>
                <w:b/>
                <w:snapToGrid/>
              </w:rPr>
              <w:t>23</w:t>
            </w:r>
            <w:r w:rsidR="009B64B4" w:rsidRPr="00276260">
              <w:rPr>
                <w:rFonts w:hint="eastAsia"/>
                <w:b/>
                <w:snapToGrid/>
              </w:rPr>
              <w:t>.0</w:t>
            </w:r>
          </w:p>
        </w:tc>
      </w:tr>
      <w:tr w:rsidR="009B354A" w:rsidRPr="009B354A" w:rsidTr="00276260">
        <w:tc>
          <w:tcPr>
            <w:tcW w:w="1582" w:type="dxa"/>
            <w:gridSpan w:val="2"/>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center"/>
              <w:rPr>
                <w:rFonts w:hint="eastAsia"/>
                <w:snapToGrid/>
              </w:rPr>
            </w:pPr>
            <w:r w:rsidRPr="009B354A">
              <w:rPr>
                <w:rFonts w:hint="eastAsia"/>
                <w:snapToGrid/>
              </w:rPr>
              <w:lastRenderedPageBreak/>
              <w:t>地熱能</w:t>
            </w:r>
          </w:p>
        </w:tc>
        <w:tc>
          <w:tcPr>
            <w:tcW w:w="1274"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15.0</w:t>
            </w:r>
          </w:p>
        </w:tc>
        <w:tc>
          <w:tcPr>
            <w:tcW w:w="1078"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1.3</w:t>
            </w:r>
          </w:p>
        </w:tc>
        <w:tc>
          <w:tcPr>
            <w:tcW w:w="1134"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16.0</w:t>
            </w:r>
          </w:p>
        </w:tc>
        <w:tc>
          <w:tcPr>
            <w:tcW w:w="895" w:type="dxa"/>
            <w:tcBorders>
              <w:top w:val="nil"/>
              <w:left w:val="nil"/>
              <w:bottom w:val="single" w:sz="4" w:space="0" w:color="auto"/>
              <w:right w:val="doub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1</w:t>
            </w:r>
            <w:r w:rsidR="009B64B4">
              <w:rPr>
                <w:rFonts w:hint="eastAsia"/>
                <w:snapToGrid/>
              </w:rPr>
              <w:t>.0</w:t>
            </w:r>
          </w:p>
        </w:tc>
        <w:tc>
          <w:tcPr>
            <w:tcW w:w="1288" w:type="dxa"/>
            <w:tcBorders>
              <w:top w:val="nil"/>
              <w:left w:val="double" w:sz="4"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20.0</w:t>
            </w:r>
          </w:p>
        </w:tc>
        <w:tc>
          <w:tcPr>
            <w:tcW w:w="1204" w:type="dxa"/>
            <w:tcBorders>
              <w:top w:val="nil"/>
              <w:left w:val="nil"/>
              <w:bottom w:val="single" w:sz="4" w:space="0" w:color="auto"/>
              <w:right w:val="single" w:sz="12"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0.7</w:t>
            </w:r>
          </w:p>
        </w:tc>
      </w:tr>
      <w:tr w:rsidR="009B354A" w:rsidRPr="009B354A" w:rsidTr="00276260">
        <w:tc>
          <w:tcPr>
            <w:tcW w:w="1582" w:type="dxa"/>
            <w:gridSpan w:val="2"/>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center"/>
              <w:rPr>
                <w:rFonts w:hint="eastAsia"/>
                <w:snapToGrid/>
              </w:rPr>
            </w:pPr>
            <w:r w:rsidRPr="009B354A">
              <w:rPr>
                <w:rFonts w:hint="eastAsia"/>
                <w:snapToGrid/>
              </w:rPr>
              <w:t>生質能</w:t>
            </w:r>
          </w:p>
        </w:tc>
        <w:tc>
          <w:tcPr>
            <w:tcW w:w="1274"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76.8</w:t>
            </w:r>
          </w:p>
        </w:tc>
        <w:tc>
          <w:tcPr>
            <w:tcW w:w="1078"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6.8</w:t>
            </w:r>
          </w:p>
        </w:tc>
        <w:tc>
          <w:tcPr>
            <w:tcW w:w="1134"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77.5</w:t>
            </w:r>
          </w:p>
        </w:tc>
        <w:tc>
          <w:tcPr>
            <w:tcW w:w="895" w:type="dxa"/>
            <w:tcBorders>
              <w:top w:val="nil"/>
              <w:left w:val="nil"/>
              <w:bottom w:val="single" w:sz="4" w:space="0" w:color="auto"/>
              <w:right w:val="doub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5.1</w:t>
            </w:r>
          </w:p>
        </w:tc>
        <w:tc>
          <w:tcPr>
            <w:tcW w:w="1288" w:type="dxa"/>
            <w:tcBorders>
              <w:top w:val="nil"/>
              <w:left w:val="double" w:sz="4"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81.3</w:t>
            </w:r>
          </w:p>
        </w:tc>
        <w:tc>
          <w:tcPr>
            <w:tcW w:w="1204" w:type="dxa"/>
            <w:tcBorders>
              <w:top w:val="nil"/>
              <w:left w:val="nil"/>
              <w:bottom w:val="single" w:sz="4" w:space="0" w:color="auto"/>
              <w:right w:val="single" w:sz="12"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2.7</w:t>
            </w:r>
          </w:p>
        </w:tc>
      </w:tr>
      <w:tr w:rsidR="009B354A" w:rsidRPr="009B354A" w:rsidTr="00276260">
        <w:tc>
          <w:tcPr>
            <w:tcW w:w="1582" w:type="dxa"/>
            <w:gridSpan w:val="2"/>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center"/>
              <w:rPr>
                <w:rFonts w:hint="eastAsia"/>
                <w:snapToGrid/>
              </w:rPr>
            </w:pPr>
            <w:r w:rsidRPr="009B354A">
              <w:rPr>
                <w:rFonts w:hint="eastAsia"/>
                <w:snapToGrid/>
              </w:rPr>
              <w:t>水力</w:t>
            </w:r>
          </w:p>
        </w:tc>
        <w:tc>
          <w:tcPr>
            <w:tcW w:w="1274"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210.0</w:t>
            </w:r>
          </w:p>
        </w:tc>
        <w:tc>
          <w:tcPr>
            <w:tcW w:w="1078"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18.5</w:t>
            </w:r>
          </w:p>
        </w:tc>
        <w:tc>
          <w:tcPr>
            <w:tcW w:w="1134"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210.0</w:t>
            </w:r>
          </w:p>
        </w:tc>
        <w:tc>
          <w:tcPr>
            <w:tcW w:w="895" w:type="dxa"/>
            <w:tcBorders>
              <w:top w:val="nil"/>
              <w:left w:val="nil"/>
              <w:bottom w:val="single" w:sz="4" w:space="0" w:color="auto"/>
              <w:right w:val="doub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13.7</w:t>
            </w:r>
          </w:p>
        </w:tc>
        <w:tc>
          <w:tcPr>
            <w:tcW w:w="1288" w:type="dxa"/>
            <w:tcBorders>
              <w:top w:val="nil"/>
              <w:left w:val="double" w:sz="4"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215.0</w:t>
            </w:r>
          </w:p>
        </w:tc>
        <w:tc>
          <w:tcPr>
            <w:tcW w:w="1204" w:type="dxa"/>
            <w:tcBorders>
              <w:top w:val="nil"/>
              <w:left w:val="nil"/>
              <w:bottom w:val="single" w:sz="4" w:space="0" w:color="auto"/>
              <w:right w:val="single" w:sz="12"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7.1</w:t>
            </w:r>
          </w:p>
        </w:tc>
      </w:tr>
      <w:tr w:rsidR="009B354A" w:rsidRPr="009B354A" w:rsidTr="00276260">
        <w:tc>
          <w:tcPr>
            <w:tcW w:w="1582" w:type="dxa"/>
            <w:gridSpan w:val="2"/>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center"/>
              <w:rPr>
                <w:rFonts w:hint="eastAsia"/>
                <w:snapToGrid/>
              </w:rPr>
            </w:pPr>
            <w:r w:rsidRPr="009B354A">
              <w:rPr>
                <w:rFonts w:hint="eastAsia"/>
                <w:snapToGrid/>
              </w:rPr>
              <w:t>燃料電池</w:t>
            </w:r>
          </w:p>
        </w:tc>
        <w:tc>
          <w:tcPr>
            <w:tcW w:w="1274"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2.2</w:t>
            </w:r>
          </w:p>
        </w:tc>
        <w:tc>
          <w:tcPr>
            <w:tcW w:w="1078"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0.2</w:t>
            </w:r>
          </w:p>
        </w:tc>
        <w:tc>
          <w:tcPr>
            <w:tcW w:w="1134" w:type="dxa"/>
            <w:tcBorders>
              <w:top w:val="nil"/>
              <w:left w:val="nil"/>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2.5</w:t>
            </w:r>
          </w:p>
        </w:tc>
        <w:tc>
          <w:tcPr>
            <w:tcW w:w="895" w:type="dxa"/>
            <w:tcBorders>
              <w:top w:val="nil"/>
              <w:left w:val="nil"/>
              <w:bottom w:val="single" w:sz="4" w:space="0" w:color="auto"/>
              <w:right w:val="doub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0.2</w:t>
            </w:r>
          </w:p>
        </w:tc>
        <w:tc>
          <w:tcPr>
            <w:tcW w:w="1288" w:type="dxa"/>
            <w:tcBorders>
              <w:top w:val="nil"/>
              <w:left w:val="double" w:sz="4" w:space="0" w:color="auto"/>
              <w:bottom w:val="single" w:sz="4"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6.0</w:t>
            </w:r>
          </w:p>
        </w:tc>
        <w:tc>
          <w:tcPr>
            <w:tcW w:w="1204" w:type="dxa"/>
            <w:tcBorders>
              <w:top w:val="nil"/>
              <w:left w:val="nil"/>
              <w:bottom w:val="single" w:sz="4" w:space="0" w:color="auto"/>
              <w:right w:val="single" w:sz="12" w:space="0" w:color="auto"/>
            </w:tcBorders>
            <w:shd w:val="clear" w:color="auto" w:fill="auto"/>
            <w:noWrap/>
            <w:vAlign w:val="center"/>
            <w:hideMark/>
          </w:tcPr>
          <w:p w:rsidR="009B354A" w:rsidRPr="009B354A" w:rsidRDefault="009B354A" w:rsidP="009B354A">
            <w:pPr>
              <w:pStyle w:val="142"/>
              <w:jc w:val="right"/>
              <w:rPr>
                <w:rFonts w:hint="eastAsia"/>
                <w:snapToGrid/>
              </w:rPr>
            </w:pPr>
            <w:r w:rsidRPr="009B354A">
              <w:rPr>
                <w:rFonts w:hint="eastAsia"/>
                <w:snapToGrid/>
              </w:rPr>
              <w:t>0.2</w:t>
            </w:r>
          </w:p>
        </w:tc>
      </w:tr>
      <w:tr w:rsidR="009B354A" w:rsidRPr="009B354A" w:rsidTr="00276260">
        <w:tc>
          <w:tcPr>
            <w:tcW w:w="1582" w:type="dxa"/>
            <w:gridSpan w:val="2"/>
            <w:tcBorders>
              <w:top w:val="single" w:sz="4" w:space="0" w:color="auto"/>
              <w:left w:val="single" w:sz="12" w:space="0" w:color="auto"/>
              <w:bottom w:val="single" w:sz="12" w:space="0" w:color="auto"/>
              <w:right w:val="single" w:sz="4" w:space="0" w:color="auto"/>
            </w:tcBorders>
            <w:shd w:val="clear" w:color="auto" w:fill="auto"/>
            <w:noWrap/>
            <w:vAlign w:val="center"/>
            <w:hideMark/>
          </w:tcPr>
          <w:p w:rsidR="009B354A" w:rsidRPr="009B354A" w:rsidRDefault="009B354A" w:rsidP="009B354A">
            <w:pPr>
              <w:pStyle w:val="142"/>
              <w:jc w:val="center"/>
              <w:rPr>
                <w:rFonts w:hint="eastAsia"/>
                <w:b/>
                <w:snapToGrid/>
              </w:rPr>
            </w:pPr>
            <w:r w:rsidRPr="009B354A">
              <w:rPr>
                <w:rFonts w:hint="eastAsia"/>
                <w:b/>
                <w:snapToGrid/>
              </w:rPr>
              <w:t>累計</w:t>
            </w:r>
          </w:p>
        </w:tc>
        <w:tc>
          <w:tcPr>
            <w:tcW w:w="1274" w:type="dxa"/>
            <w:tcBorders>
              <w:top w:val="nil"/>
              <w:left w:val="nil"/>
              <w:bottom w:val="single" w:sz="12"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b/>
                <w:snapToGrid/>
              </w:rPr>
            </w:pPr>
            <w:r w:rsidRPr="009B354A">
              <w:rPr>
                <w:rFonts w:hint="eastAsia"/>
                <w:b/>
                <w:snapToGrid/>
              </w:rPr>
              <w:t>1,133.0</w:t>
            </w:r>
          </w:p>
        </w:tc>
        <w:tc>
          <w:tcPr>
            <w:tcW w:w="1078" w:type="dxa"/>
            <w:tcBorders>
              <w:top w:val="nil"/>
              <w:left w:val="nil"/>
              <w:bottom w:val="single" w:sz="12"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b/>
                <w:snapToGrid/>
              </w:rPr>
            </w:pPr>
            <w:r w:rsidRPr="009B354A">
              <w:rPr>
                <w:rFonts w:hint="eastAsia"/>
                <w:b/>
                <w:snapToGrid/>
              </w:rPr>
              <w:t>100</w:t>
            </w:r>
            <w:r w:rsidR="009B64B4">
              <w:rPr>
                <w:rFonts w:hint="eastAsia"/>
                <w:b/>
                <w:snapToGrid/>
              </w:rPr>
              <w:t>.0</w:t>
            </w:r>
          </w:p>
        </w:tc>
        <w:tc>
          <w:tcPr>
            <w:tcW w:w="1134" w:type="dxa"/>
            <w:tcBorders>
              <w:top w:val="nil"/>
              <w:left w:val="nil"/>
              <w:bottom w:val="single" w:sz="12"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b/>
                <w:snapToGrid/>
              </w:rPr>
            </w:pPr>
            <w:r w:rsidRPr="009B354A">
              <w:rPr>
                <w:rFonts w:hint="eastAsia"/>
                <w:b/>
                <w:snapToGrid/>
              </w:rPr>
              <w:t>1,531.9</w:t>
            </w:r>
          </w:p>
        </w:tc>
        <w:tc>
          <w:tcPr>
            <w:tcW w:w="895" w:type="dxa"/>
            <w:tcBorders>
              <w:top w:val="nil"/>
              <w:left w:val="nil"/>
              <w:bottom w:val="single" w:sz="12" w:space="0" w:color="auto"/>
              <w:right w:val="double" w:sz="4" w:space="0" w:color="auto"/>
            </w:tcBorders>
            <w:shd w:val="clear" w:color="auto" w:fill="auto"/>
            <w:noWrap/>
            <w:vAlign w:val="center"/>
            <w:hideMark/>
          </w:tcPr>
          <w:p w:rsidR="009B354A" w:rsidRPr="009B354A" w:rsidRDefault="009B354A" w:rsidP="009B354A">
            <w:pPr>
              <w:pStyle w:val="142"/>
              <w:jc w:val="right"/>
              <w:rPr>
                <w:rFonts w:hint="eastAsia"/>
                <w:b/>
                <w:snapToGrid/>
              </w:rPr>
            </w:pPr>
            <w:r w:rsidRPr="009B354A">
              <w:rPr>
                <w:rFonts w:hint="eastAsia"/>
                <w:b/>
                <w:snapToGrid/>
              </w:rPr>
              <w:t>100</w:t>
            </w:r>
            <w:r w:rsidR="009B64B4">
              <w:rPr>
                <w:rFonts w:hint="eastAsia"/>
                <w:b/>
                <w:snapToGrid/>
              </w:rPr>
              <w:t>.0</w:t>
            </w:r>
          </w:p>
        </w:tc>
        <w:tc>
          <w:tcPr>
            <w:tcW w:w="1288" w:type="dxa"/>
            <w:tcBorders>
              <w:top w:val="nil"/>
              <w:left w:val="double" w:sz="4" w:space="0" w:color="auto"/>
              <w:bottom w:val="single" w:sz="12" w:space="0" w:color="auto"/>
              <w:right w:val="single" w:sz="4" w:space="0" w:color="auto"/>
            </w:tcBorders>
            <w:shd w:val="clear" w:color="auto" w:fill="auto"/>
            <w:noWrap/>
            <w:vAlign w:val="center"/>
            <w:hideMark/>
          </w:tcPr>
          <w:p w:rsidR="009B354A" w:rsidRPr="009B354A" w:rsidRDefault="009B354A" w:rsidP="009B354A">
            <w:pPr>
              <w:pStyle w:val="142"/>
              <w:jc w:val="right"/>
              <w:rPr>
                <w:rFonts w:hint="eastAsia"/>
                <w:b/>
                <w:snapToGrid/>
              </w:rPr>
            </w:pPr>
            <w:r w:rsidRPr="009B354A">
              <w:rPr>
                <w:rFonts w:hint="eastAsia"/>
                <w:b/>
                <w:snapToGrid/>
              </w:rPr>
              <w:t>3,016.1</w:t>
            </w:r>
          </w:p>
        </w:tc>
        <w:tc>
          <w:tcPr>
            <w:tcW w:w="1204" w:type="dxa"/>
            <w:tcBorders>
              <w:top w:val="nil"/>
              <w:left w:val="nil"/>
              <w:bottom w:val="single" w:sz="12" w:space="0" w:color="auto"/>
              <w:right w:val="single" w:sz="12" w:space="0" w:color="auto"/>
            </w:tcBorders>
            <w:shd w:val="clear" w:color="auto" w:fill="auto"/>
            <w:noWrap/>
            <w:vAlign w:val="center"/>
            <w:hideMark/>
          </w:tcPr>
          <w:p w:rsidR="009B354A" w:rsidRPr="009B354A" w:rsidRDefault="009B354A" w:rsidP="009B354A">
            <w:pPr>
              <w:pStyle w:val="142"/>
              <w:jc w:val="right"/>
              <w:rPr>
                <w:rFonts w:hint="eastAsia"/>
                <w:b/>
                <w:snapToGrid/>
              </w:rPr>
            </w:pPr>
            <w:r w:rsidRPr="009B354A">
              <w:rPr>
                <w:rFonts w:hint="eastAsia"/>
                <w:b/>
                <w:snapToGrid/>
              </w:rPr>
              <w:t>100</w:t>
            </w:r>
            <w:r w:rsidR="009B64B4">
              <w:rPr>
                <w:rFonts w:hint="eastAsia"/>
                <w:b/>
                <w:snapToGrid/>
              </w:rPr>
              <w:t>.0</w:t>
            </w:r>
          </w:p>
        </w:tc>
      </w:tr>
    </w:tbl>
    <w:p w:rsidR="00EF25E9" w:rsidRDefault="00EF25E9" w:rsidP="00221F4E">
      <w:pPr>
        <w:pStyle w:val="142"/>
        <w:ind w:left="1681" w:hangingChars="691" w:hanging="1681"/>
        <w:jc w:val="both"/>
      </w:pPr>
      <w:r>
        <w:rPr>
          <w:rFonts w:hint="eastAsia"/>
        </w:rPr>
        <w:t>說    明：</w:t>
      </w:r>
      <w:r w:rsidR="00C6698B" w:rsidRPr="00FA231A">
        <w:rPr>
          <w:rFonts w:hint="eastAsia"/>
          <w:color w:val="000000"/>
        </w:rPr>
        <w:t>1萬</w:t>
      </w:r>
      <w:r w:rsidR="00C6698B" w:rsidRPr="00FA231A">
        <w:rPr>
          <w:rFonts w:hint="eastAsia"/>
          <w:snapToGrid/>
        </w:rPr>
        <w:t>瓩=</w:t>
      </w:r>
      <w:r w:rsidR="00C6698B" w:rsidRPr="00FA231A">
        <w:rPr>
          <w:snapToGrid/>
        </w:rPr>
        <w:t>10</w:t>
      </w:r>
      <w:r w:rsidR="00C6698B">
        <w:rPr>
          <w:rFonts w:hint="eastAsia"/>
          <w:snapToGrid/>
        </w:rPr>
        <w:t>千</w:t>
      </w:r>
      <w:r w:rsidR="00C6698B" w:rsidRPr="00FA231A">
        <w:rPr>
          <w:rFonts w:hint="eastAsia"/>
          <w:snapToGrid/>
        </w:rPr>
        <w:t>瓩</w:t>
      </w:r>
      <w:r w:rsidR="00C6698B">
        <w:rPr>
          <w:rFonts w:hint="eastAsia"/>
          <w:snapToGrid/>
        </w:rPr>
        <w:t>(</w:t>
      </w:r>
      <w:r w:rsidR="00C6698B" w:rsidRPr="00FA231A">
        <w:rPr>
          <w:snapToGrid/>
        </w:rPr>
        <w:t>MW</w:t>
      </w:r>
      <w:r w:rsidR="00C6698B">
        <w:rPr>
          <w:snapToGrid/>
        </w:rPr>
        <w:t>)</w:t>
      </w:r>
      <w:r w:rsidR="00C6698B" w:rsidRPr="00FA231A">
        <w:rPr>
          <w:rFonts w:hint="eastAsia"/>
          <w:snapToGrid/>
        </w:rPr>
        <w:t>；1</w:t>
      </w:r>
      <w:r w:rsidR="00C6698B" w:rsidRPr="00FA231A">
        <w:rPr>
          <w:snapToGrid/>
        </w:rPr>
        <w:t>GW(</w:t>
      </w:r>
      <w:r w:rsidR="00C6698B" w:rsidRPr="00FA231A">
        <w:rPr>
          <w:rFonts w:hint="eastAsia"/>
          <w:snapToGrid/>
        </w:rPr>
        <w:t>百萬瓩)=1</w:t>
      </w:r>
      <w:r w:rsidR="00C6698B" w:rsidRPr="00FA231A">
        <w:rPr>
          <w:snapToGrid/>
        </w:rPr>
        <w:t>,000</w:t>
      </w:r>
      <w:r w:rsidR="00C6698B" w:rsidRPr="00FA231A">
        <w:rPr>
          <w:rFonts w:hint="eastAsia"/>
          <w:snapToGrid/>
        </w:rPr>
        <w:t>MW</w:t>
      </w:r>
      <w:r w:rsidR="00FA7303">
        <w:rPr>
          <w:snapToGrid/>
        </w:rPr>
        <w:t>=100</w:t>
      </w:r>
      <w:r w:rsidR="00FA7303">
        <w:rPr>
          <w:rFonts w:hint="eastAsia"/>
          <w:snapToGrid/>
        </w:rPr>
        <w:t>萬</w:t>
      </w:r>
      <w:r w:rsidR="00FA7303" w:rsidRPr="00FA231A">
        <w:rPr>
          <w:rFonts w:hint="eastAsia"/>
          <w:snapToGrid/>
        </w:rPr>
        <w:t>瓩</w:t>
      </w:r>
      <w:r w:rsidR="00C6698B" w:rsidRPr="00FA231A">
        <w:rPr>
          <w:rFonts w:hint="eastAsia"/>
          <w:snapToGrid/>
        </w:rPr>
        <w:t>。</w:t>
      </w:r>
    </w:p>
    <w:p w:rsidR="00820AFB" w:rsidRDefault="00993048" w:rsidP="00221F4E">
      <w:pPr>
        <w:pStyle w:val="142"/>
        <w:ind w:left="1189" w:hangingChars="489" w:hanging="1189"/>
        <w:jc w:val="both"/>
        <w:rPr>
          <w:rFonts w:hint="eastAsia"/>
        </w:rPr>
      </w:pPr>
      <w:r w:rsidRPr="008F6BF4">
        <w:rPr>
          <w:rFonts w:hint="eastAsia"/>
        </w:rPr>
        <w:t>資料來源：</w:t>
      </w:r>
      <w:r w:rsidR="00B06A8E">
        <w:rPr>
          <w:rFonts w:hint="eastAsia"/>
        </w:rPr>
        <w:t>整理自</w:t>
      </w:r>
      <w:r w:rsidRPr="008F6BF4">
        <w:rPr>
          <w:rFonts w:hint="eastAsia"/>
        </w:rPr>
        <w:t>108年9月9日公布「再生能源發展條例第六條第一項未來二年及中華民國一百十四年再生能源推廣目標各類別再生能源所占比率及其發展計畫與方案」。</w:t>
      </w:r>
    </w:p>
    <w:p w:rsidR="00993048" w:rsidRPr="00431E75" w:rsidRDefault="00431E75" w:rsidP="00276260">
      <w:pPr>
        <w:spacing w:beforeLines="50" w:before="250" w:line="360" w:lineRule="exact"/>
        <w:ind w:leftChars="0" w:left="1358" w:hangingChars="479" w:hanging="1358"/>
        <w:rPr>
          <w:b/>
        </w:rPr>
      </w:pPr>
      <w:r w:rsidRPr="00585788">
        <w:rPr>
          <w:rFonts w:hint="eastAsia"/>
          <w:b/>
        </w:rPr>
        <w:t>表2</w:t>
      </w:r>
      <w:r w:rsidRPr="00585788">
        <w:rPr>
          <w:b/>
        </w:rPr>
        <w:t>-2-</w:t>
      </w:r>
      <w:r>
        <w:rPr>
          <w:rFonts w:hint="eastAsia"/>
          <w:b/>
        </w:rPr>
        <w:t>2</w:t>
      </w:r>
      <w:r w:rsidRPr="00585788">
        <w:rPr>
          <w:b/>
        </w:rPr>
        <w:t xml:space="preserve">  </w:t>
      </w:r>
      <w:r w:rsidR="000A3010">
        <w:rPr>
          <w:rFonts w:hint="eastAsia"/>
          <w:b/>
        </w:rPr>
        <w:t>臺</w:t>
      </w:r>
      <w:r w:rsidR="004917AC">
        <w:rPr>
          <w:rFonts w:hint="eastAsia"/>
          <w:b/>
        </w:rPr>
        <w:t>灣2050淨零轉型關鍵戰略行動計畫總體績效指標</w:t>
      </w:r>
      <w:r w:rsidR="00F3457A">
        <w:rPr>
          <w:rFonts w:hint="eastAsia"/>
          <w:b/>
        </w:rPr>
        <w:t>能源目標</w:t>
      </w:r>
      <w:r w:rsidR="004917AC">
        <w:rPr>
          <w:rFonts w:hint="eastAsia"/>
          <w:b/>
        </w:rPr>
        <w:t>達成情形概況表</w:t>
      </w:r>
      <w:r w:rsidRPr="00585788">
        <w:rPr>
          <w:rFonts w:hint="eastAsia"/>
          <w:b/>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36"/>
        <w:gridCol w:w="2408"/>
        <w:gridCol w:w="1654"/>
        <w:gridCol w:w="1556"/>
        <w:gridCol w:w="1562"/>
      </w:tblGrid>
      <w:tr w:rsidR="00431E75" w:rsidRPr="007173AB" w:rsidTr="00EF2341">
        <w:trPr>
          <w:tblHeader/>
          <w:jc w:val="center"/>
        </w:trPr>
        <w:tc>
          <w:tcPr>
            <w:tcW w:w="1336" w:type="dxa"/>
            <w:vMerge w:val="restart"/>
            <w:shd w:val="clear" w:color="auto" w:fill="auto"/>
            <w:vAlign w:val="center"/>
          </w:tcPr>
          <w:p w:rsidR="00C5308A" w:rsidRDefault="00431E75" w:rsidP="00C43906">
            <w:pPr>
              <w:pStyle w:val="142"/>
              <w:jc w:val="both"/>
            </w:pPr>
            <w:r w:rsidRPr="007173AB">
              <w:rPr>
                <w:rFonts w:hint="eastAsia"/>
              </w:rPr>
              <w:t>總體績效</w:t>
            </w:r>
          </w:p>
          <w:p w:rsidR="00431E75" w:rsidRPr="007173AB" w:rsidRDefault="00431E75" w:rsidP="00C43906">
            <w:pPr>
              <w:pStyle w:val="142"/>
              <w:jc w:val="both"/>
            </w:pPr>
            <w:r w:rsidRPr="007173AB">
              <w:rPr>
                <w:rFonts w:hint="eastAsia"/>
              </w:rPr>
              <w:t>指標</w:t>
            </w:r>
          </w:p>
        </w:tc>
        <w:tc>
          <w:tcPr>
            <w:tcW w:w="2408" w:type="dxa"/>
            <w:vMerge w:val="restart"/>
            <w:tcBorders>
              <w:right w:val="double" w:sz="4" w:space="0" w:color="auto"/>
            </w:tcBorders>
            <w:shd w:val="clear" w:color="auto" w:fill="auto"/>
            <w:vAlign w:val="center"/>
          </w:tcPr>
          <w:p w:rsidR="00C5308A" w:rsidRDefault="00431E75" w:rsidP="00C5308A">
            <w:pPr>
              <w:pStyle w:val="142"/>
              <w:jc w:val="center"/>
            </w:pPr>
            <w:r w:rsidRPr="007173AB">
              <w:rPr>
                <w:rFonts w:hint="eastAsia"/>
              </w:rPr>
              <w:t>現況說明</w:t>
            </w:r>
          </w:p>
          <w:p w:rsidR="00431E75" w:rsidRPr="007173AB" w:rsidRDefault="00431E75" w:rsidP="007173AB">
            <w:pPr>
              <w:pStyle w:val="142"/>
              <w:rPr>
                <w:rFonts w:hint="eastAsia"/>
              </w:rPr>
            </w:pPr>
            <w:r w:rsidRPr="007173AB">
              <w:rPr>
                <w:rFonts w:hint="eastAsia"/>
              </w:rPr>
              <w:t>(含2021基準年)</w:t>
            </w:r>
          </w:p>
        </w:tc>
        <w:tc>
          <w:tcPr>
            <w:tcW w:w="3210" w:type="dxa"/>
            <w:gridSpan w:val="2"/>
            <w:tcBorders>
              <w:top w:val="single" w:sz="12" w:space="0" w:color="auto"/>
              <w:left w:val="double" w:sz="4" w:space="0" w:color="auto"/>
              <w:right w:val="double" w:sz="4" w:space="0" w:color="auto"/>
            </w:tcBorders>
            <w:vAlign w:val="center"/>
          </w:tcPr>
          <w:p w:rsidR="00431E75" w:rsidRPr="007173AB" w:rsidRDefault="00431E75" w:rsidP="004917AC">
            <w:pPr>
              <w:pStyle w:val="142"/>
              <w:jc w:val="center"/>
              <w:rPr>
                <w:rFonts w:hint="eastAsia"/>
              </w:rPr>
            </w:pPr>
            <w:r w:rsidRPr="007173AB">
              <w:rPr>
                <w:rFonts w:hint="eastAsia"/>
              </w:rPr>
              <w:t>衡量標準及目標值</w:t>
            </w:r>
          </w:p>
        </w:tc>
        <w:tc>
          <w:tcPr>
            <w:tcW w:w="1562" w:type="dxa"/>
            <w:tcBorders>
              <w:left w:val="double" w:sz="4" w:space="0" w:color="auto"/>
            </w:tcBorders>
          </w:tcPr>
          <w:p w:rsidR="00431E75" w:rsidRPr="007173AB" w:rsidRDefault="00431E75" w:rsidP="004917AC">
            <w:pPr>
              <w:pStyle w:val="142"/>
              <w:jc w:val="center"/>
              <w:rPr>
                <w:rFonts w:hint="eastAsia"/>
              </w:rPr>
            </w:pPr>
            <w:r w:rsidRPr="007173AB">
              <w:rPr>
                <w:rFonts w:hint="eastAsia"/>
              </w:rPr>
              <w:t>實際值</w:t>
            </w:r>
          </w:p>
        </w:tc>
      </w:tr>
      <w:tr w:rsidR="00431E75" w:rsidRPr="007173AB" w:rsidTr="00EF2341">
        <w:trPr>
          <w:tblHeader/>
          <w:jc w:val="center"/>
        </w:trPr>
        <w:tc>
          <w:tcPr>
            <w:tcW w:w="1336" w:type="dxa"/>
            <w:vMerge/>
            <w:shd w:val="clear" w:color="auto" w:fill="auto"/>
            <w:vAlign w:val="center"/>
          </w:tcPr>
          <w:p w:rsidR="00431E75" w:rsidRPr="007173AB" w:rsidRDefault="00431E75" w:rsidP="00C43906">
            <w:pPr>
              <w:pStyle w:val="142"/>
              <w:jc w:val="both"/>
              <w:rPr>
                <w:rFonts w:hint="eastAsia"/>
              </w:rPr>
            </w:pPr>
          </w:p>
        </w:tc>
        <w:tc>
          <w:tcPr>
            <w:tcW w:w="2408" w:type="dxa"/>
            <w:vMerge/>
            <w:tcBorders>
              <w:right w:val="double" w:sz="4" w:space="0" w:color="auto"/>
            </w:tcBorders>
            <w:shd w:val="clear" w:color="auto" w:fill="auto"/>
            <w:vAlign w:val="center"/>
          </w:tcPr>
          <w:p w:rsidR="00431E75" w:rsidRPr="007173AB" w:rsidRDefault="00431E75" w:rsidP="007173AB">
            <w:pPr>
              <w:pStyle w:val="142"/>
              <w:rPr>
                <w:rFonts w:hint="eastAsia"/>
              </w:rPr>
            </w:pPr>
          </w:p>
        </w:tc>
        <w:tc>
          <w:tcPr>
            <w:tcW w:w="1654" w:type="dxa"/>
            <w:tcBorders>
              <w:left w:val="double" w:sz="4" w:space="0" w:color="auto"/>
            </w:tcBorders>
          </w:tcPr>
          <w:p w:rsidR="00C5308A" w:rsidRPr="00EA18CE" w:rsidRDefault="000A3010" w:rsidP="00C5308A">
            <w:pPr>
              <w:pStyle w:val="142"/>
              <w:jc w:val="center"/>
              <w:rPr>
                <w:b/>
              </w:rPr>
            </w:pPr>
            <w:r>
              <w:rPr>
                <w:rFonts w:hint="eastAsia"/>
                <w:b/>
              </w:rPr>
              <w:t>西元</w:t>
            </w:r>
            <w:r w:rsidR="00431E75" w:rsidRPr="00EA18CE">
              <w:rPr>
                <w:rFonts w:hint="eastAsia"/>
                <w:b/>
              </w:rPr>
              <w:t>2025年</w:t>
            </w:r>
          </w:p>
          <w:p w:rsidR="00431E75" w:rsidRPr="00EA18CE" w:rsidRDefault="000A3010" w:rsidP="00C5308A">
            <w:pPr>
              <w:pStyle w:val="142"/>
              <w:jc w:val="center"/>
              <w:rPr>
                <w:rFonts w:hint="eastAsia"/>
                <w:b/>
              </w:rPr>
            </w:pPr>
            <w:r>
              <w:rPr>
                <w:rFonts w:hint="eastAsia"/>
                <w:b/>
              </w:rPr>
              <w:t>(</w:t>
            </w:r>
            <w:r w:rsidR="00431E75" w:rsidRPr="00EA18CE">
              <w:rPr>
                <w:rFonts w:hint="eastAsia"/>
                <w:b/>
              </w:rPr>
              <w:t>114年)</w:t>
            </w:r>
          </w:p>
        </w:tc>
        <w:tc>
          <w:tcPr>
            <w:tcW w:w="1556" w:type="dxa"/>
            <w:tcBorders>
              <w:right w:val="double" w:sz="4" w:space="0" w:color="auto"/>
            </w:tcBorders>
          </w:tcPr>
          <w:p w:rsidR="00C5308A" w:rsidRDefault="000A3010" w:rsidP="00C5308A">
            <w:pPr>
              <w:pStyle w:val="142"/>
              <w:jc w:val="center"/>
            </w:pPr>
            <w:r>
              <w:rPr>
                <w:rFonts w:hint="eastAsia"/>
              </w:rPr>
              <w:t>西元</w:t>
            </w:r>
            <w:r w:rsidR="00431E75" w:rsidRPr="007173AB">
              <w:rPr>
                <w:rFonts w:hint="eastAsia"/>
              </w:rPr>
              <w:t>2030年</w:t>
            </w:r>
          </w:p>
          <w:p w:rsidR="00431E75" w:rsidRPr="007173AB" w:rsidRDefault="00431E75" w:rsidP="00C5308A">
            <w:pPr>
              <w:pStyle w:val="142"/>
              <w:jc w:val="center"/>
              <w:rPr>
                <w:rFonts w:hint="eastAsia"/>
              </w:rPr>
            </w:pPr>
            <w:r w:rsidRPr="007173AB">
              <w:rPr>
                <w:rFonts w:hint="eastAsia"/>
              </w:rPr>
              <w:t>(119年)</w:t>
            </w:r>
          </w:p>
        </w:tc>
        <w:tc>
          <w:tcPr>
            <w:tcW w:w="1562" w:type="dxa"/>
            <w:tcBorders>
              <w:left w:val="double" w:sz="4" w:space="0" w:color="auto"/>
            </w:tcBorders>
          </w:tcPr>
          <w:p w:rsidR="00C5308A" w:rsidRPr="00EA18CE" w:rsidRDefault="00431E75" w:rsidP="00C5308A">
            <w:pPr>
              <w:pStyle w:val="142"/>
              <w:jc w:val="center"/>
              <w:rPr>
                <w:b/>
              </w:rPr>
            </w:pPr>
            <w:r w:rsidRPr="00EA18CE">
              <w:rPr>
                <w:rFonts w:hint="eastAsia"/>
                <w:b/>
              </w:rPr>
              <w:t>迄114年</w:t>
            </w:r>
          </w:p>
          <w:p w:rsidR="00431E75" w:rsidRPr="007173AB" w:rsidRDefault="00431E75" w:rsidP="00C5308A">
            <w:pPr>
              <w:pStyle w:val="142"/>
              <w:jc w:val="center"/>
              <w:rPr>
                <w:rFonts w:hint="eastAsia"/>
              </w:rPr>
            </w:pPr>
            <w:r w:rsidRPr="00EA18CE">
              <w:rPr>
                <w:rFonts w:hint="eastAsia"/>
                <w:b/>
              </w:rPr>
              <w:t>4月底</w:t>
            </w:r>
          </w:p>
        </w:tc>
      </w:tr>
      <w:tr w:rsidR="00F3457A" w:rsidRPr="007173AB" w:rsidTr="00EF2341">
        <w:trPr>
          <w:jc w:val="center"/>
        </w:trPr>
        <w:tc>
          <w:tcPr>
            <w:tcW w:w="1336" w:type="dxa"/>
            <w:tcBorders>
              <w:bottom w:val="single" w:sz="6" w:space="0" w:color="auto"/>
            </w:tcBorders>
            <w:shd w:val="clear" w:color="auto" w:fill="auto"/>
            <w:vAlign w:val="center"/>
          </w:tcPr>
          <w:p w:rsidR="00F3457A" w:rsidRPr="007173AB" w:rsidRDefault="00F3457A" w:rsidP="00851007">
            <w:pPr>
              <w:pStyle w:val="142"/>
              <w:ind w:rightChars="-34" w:right="-96"/>
              <w:rPr>
                <w:rFonts w:hint="eastAsia"/>
              </w:rPr>
            </w:pPr>
            <w:r w:rsidRPr="007173AB">
              <w:rPr>
                <w:rFonts w:hint="eastAsia"/>
              </w:rPr>
              <w:t>擴大離岸風電設置量</w:t>
            </w:r>
          </w:p>
        </w:tc>
        <w:tc>
          <w:tcPr>
            <w:tcW w:w="2408" w:type="dxa"/>
            <w:tcBorders>
              <w:bottom w:val="single" w:sz="6" w:space="0" w:color="auto"/>
              <w:right w:val="double" w:sz="4" w:space="0" w:color="auto"/>
            </w:tcBorders>
            <w:shd w:val="clear" w:color="auto" w:fill="auto"/>
            <w:vAlign w:val="center"/>
          </w:tcPr>
          <w:p w:rsidR="00F3457A" w:rsidRPr="007173AB" w:rsidRDefault="00F3457A" w:rsidP="00851007">
            <w:pPr>
              <w:pStyle w:val="142"/>
              <w:jc w:val="both"/>
              <w:rPr>
                <w:rFonts w:hint="eastAsia"/>
              </w:rPr>
            </w:pPr>
            <w:r w:rsidRPr="007173AB">
              <w:rPr>
                <w:rFonts w:hint="eastAsia"/>
              </w:rPr>
              <w:t>截至111年離岸風電已完成累計設置744.8MW(0.7GW)</w:t>
            </w:r>
          </w:p>
        </w:tc>
        <w:tc>
          <w:tcPr>
            <w:tcW w:w="1654" w:type="dxa"/>
            <w:tcBorders>
              <w:left w:val="double" w:sz="4" w:space="0" w:color="auto"/>
              <w:bottom w:val="single" w:sz="6" w:space="0" w:color="auto"/>
            </w:tcBorders>
            <w:vAlign w:val="center"/>
          </w:tcPr>
          <w:p w:rsidR="00F3457A" w:rsidRPr="00EA18CE" w:rsidRDefault="00F3457A" w:rsidP="00B80D49">
            <w:pPr>
              <w:pStyle w:val="142"/>
              <w:jc w:val="right"/>
              <w:rPr>
                <w:rFonts w:hint="eastAsia"/>
                <w:b/>
              </w:rPr>
            </w:pPr>
            <w:r w:rsidRPr="00EA18CE">
              <w:rPr>
                <w:rFonts w:hint="eastAsia"/>
                <w:b/>
              </w:rPr>
              <w:t>5.6GW</w:t>
            </w:r>
          </w:p>
        </w:tc>
        <w:tc>
          <w:tcPr>
            <w:tcW w:w="1556" w:type="dxa"/>
            <w:tcBorders>
              <w:bottom w:val="single" w:sz="6" w:space="0" w:color="auto"/>
              <w:right w:val="double" w:sz="4" w:space="0" w:color="auto"/>
            </w:tcBorders>
            <w:vAlign w:val="center"/>
          </w:tcPr>
          <w:p w:rsidR="00F3457A" w:rsidRPr="007173AB" w:rsidRDefault="00F3457A" w:rsidP="00B80D49">
            <w:pPr>
              <w:pStyle w:val="142"/>
              <w:jc w:val="right"/>
              <w:rPr>
                <w:rFonts w:hint="eastAsia"/>
              </w:rPr>
            </w:pPr>
            <w:r w:rsidRPr="007173AB">
              <w:rPr>
                <w:rFonts w:hint="eastAsia"/>
              </w:rPr>
              <w:t>13.1GW</w:t>
            </w:r>
          </w:p>
        </w:tc>
        <w:tc>
          <w:tcPr>
            <w:tcW w:w="1562" w:type="dxa"/>
            <w:tcBorders>
              <w:left w:val="double" w:sz="4" w:space="0" w:color="auto"/>
              <w:bottom w:val="single" w:sz="6" w:space="0" w:color="auto"/>
            </w:tcBorders>
            <w:vAlign w:val="center"/>
          </w:tcPr>
          <w:p w:rsidR="00F3457A" w:rsidRPr="00EA18CE" w:rsidRDefault="00F3457A" w:rsidP="00543BD9">
            <w:pPr>
              <w:pStyle w:val="142"/>
              <w:jc w:val="right"/>
              <w:rPr>
                <w:rFonts w:hint="eastAsia"/>
                <w:b/>
              </w:rPr>
            </w:pPr>
            <w:r w:rsidRPr="00EA18CE">
              <w:rPr>
                <w:rFonts w:hint="eastAsia"/>
                <w:b/>
              </w:rPr>
              <w:t>3</w:t>
            </w:r>
            <w:r w:rsidR="00F6297A" w:rsidRPr="00EA18CE">
              <w:rPr>
                <w:rFonts w:hint="eastAsia"/>
                <w:b/>
              </w:rPr>
              <w:t>.04G</w:t>
            </w:r>
            <w:r w:rsidRPr="00EA18CE">
              <w:rPr>
                <w:rFonts w:hint="eastAsia"/>
                <w:b/>
              </w:rPr>
              <w:t>W</w:t>
            </w:r>
          </w:p>
        </w:tc>
      </w:tr>
      <w:tr w:rsidR="00F3457A" w:rsidRPr="007173AB" w:rsidTr="00EF2341">
        <w:trPr>
          <w:jc w:val="center"/>
        </w:trPr>
        <w:tc>
          <w:tcPr>
            <w:tcW w:w="1336" w:type="dxa"/>
            <w:tcBorders>
              <w:top w:val="single" w:sz="6" w:space="0" w:color="auto"/>
              <w:bottom w:val="double" w:sz="4" w:space="0" w:color="auto"/>
            </w:tcBorders>
            <w:shd w:val="clear" w:color="auto" w:fill="auto"/>
            <w:vAlign w:val="center"/>
          </w:tcPr>
          <w:p w:rsidR="00F3457A" w:rsidRPr="007173AB" w:rsidRDefault="00F3457A" w:rsidP="00C43906">
            <w:pPr>
              <w:pStyle w:val="142"/>
              <w:ind w:rightChars="-39" w:right="-110"/>
              <w:jc w:val="both"/>
              <w:rPr>
                <w:rFonts w:hint="eastAsia"/>
              </w:rPr>
            </w:pPr>
            <w:r w:rsidRPr="007173AB">
              <w:rPr>
                <w:rFonts w:hint="eastAsia"/>
              </w:rPr>
              <w:t>擴大太陽光電設置量</w:t>
            </w:r>
          </w:p>
        </w:tc>
        <w:tc>
          <w:tcPr>
            <w:tcW w:w="2408" w:type="dxa"/>
            <w:tcBorders>
              <w:top w:val="single" w:sz="6" w:space="0" w:color="auto"/>
              <w:bottom w:val="double" w:sz="4" w:space="0" w:color="auto"/>
              <w:right w:val="double" w:sz="4" w:space="0" w:color="auto"/>
            </w:tcBorders>
            <w:shd w:val="clear" w:color="auto" w:fill="auto"/>
            <w:vAlign w:val="center"/>
          </w:tcPr>
          <w:p w:rsidR="00F3457A" w:rsidRPr="007173AB" w:rsidRDefault="00F3457A" w:rsidP="00851007">
            <w:pPr>
              <w:pStyle w:val="142"/>
              <w:jc w:val="both"/>
              <w:rPr>
                <w:rFonts w:hint="eastAsia"/>
              </w:rPr>
            </w:pPr>
            <w:r w:rsidRPr="007173AB">
              <w:rPr>
                <w:rFonts w:hint="eastAsia"/>
              </w:rPr>
              <w:t>截至111年太陽光電已累計設置量達9.7MW</w:t>
            </w:r>
          </w:p>
        </w:tc>
        <w:tc>
          <w:tcPr>
            <w:tcW w:w="1654" w:type="dxa"/>
            <w:tcBorders>
              <w:top w:val="single" w:sz="6" w:space="0" w:color="auto"/>
              <w:left w:val="double" w:sz="4" w:space="0" w:color="auto"/>
              <w:bottom w:val="double" w:sz="4" w:space="0" w:color="auto"/>
            </w:tcBorders>
            <w:vAlign w:val="center"/>
          </w:tcPr>
          <w:p w:rsidR="00F3457A" w:rsidRPr="00EA18CE" w:rsidRDefault="00F3457A" w:rsidP="00B80D49">
            <w:pPr>
              <w:pStyle w:val="142"/>
              <w:jc w:val="right"/>
              <w:rPr>
                <w:rFonts w:hint="eastAsia"/>
                <w:b/>
              </w:rPr>
            </w:pPr>
            <w:r w:rsidRPr="00EA18CE">
              <w:rPr>
                <w:rFonts w:hint="eastAsia"/>
                <w:b/>
              </w:rPr>
              <w:t>20GW</w:t>
            </w:r>
          </w:p>
        </w:tc>
        <w:tc>
          <w:tcPr>
            <w:tcW w:w="1556" w:type="dxa"/>
            <w:tcBorders>
              <w:top w:val="single" w:sz="6" w:space="0" w:color="auto"/>
              <w:bottom w:val="double" w:sz="4" w:space="0" w:color="auto"/>
              <w:right w:val="double" w:sz="4" w:space="0" w:color="auto"/>
            </w:tcBorders>
            <w:vAlign w:val="center"/>
          </w:tcPr>
          <w:p w:rsidR="00F3457A" w:rsidRPr="007173AB" w:rsidRDefault="00F3457A" w:rsidP="00B80D49">
            <w:pPr>
              <w:pStyle w:val="142"/>
              <w:jc w:val="right"/>
              <w:rPr>
                <w:rFonts w:hint="eastAsia"/>
              </w:rPr>
            </w:pPr>
            <w:r w:rsidRPr="007173AB">
              <w:rPr>
                <w:rFonts w:hint="eastAsia"/>
              </w:rPr>
              <w:t>31GW</w:t>
            </w:r>
          </w:p>
        </w:tc>
        <w:tc>
          <w:tcPr>
            <w:tcW w:w="1562" w:type="dxa"/>
            <w:tcBorders>
              <w:top w:val="single" w:sz="6" w:space="0" w:color="auto"/>
              <w:left w:val="double" w:sz="4" w:space="0" w:color="auto"/>
              <w:bottom w:val="double" w:sz="4" w:space="0" w:color="auto"/>
            </w:tcBorders>
            <w:vAlign w:val="center"/>
          </w:tcPr>
          <w:p w:rsidR="00F3457A" w:rsidRPr="00EA18CE" w:rsidRDefault="00F3457A" w:rsidP="00361FAC">
            <w:pPr>
              <w:pStyle w:val="142"/>
              <w:ind w:leftChars="-39" w:left="2" w:hangingChars="46" w:hanging="112"/>
              <w:jc w:val="right"/>
              <w:rPr>
                <w:rFonts w:hint="eastAsia"/>
                <w:b/>
              </w:rPr>
            </w:pPr>
            <w:r w:rsidRPr="00EA18CE">
              <w:rPr>
                <w:rFonts w:hint="eastAsia"/>
                <w:b/>
              </w:rPr>
              <w:t>累計裝置容量14.62GW</w:t>
            </w:r>
          </w:p>
        </w:tc>
      </w:tr>
      <w:tr w:rsidR="00F3457A" w:rsidRPr="000B67FA" w:rsidTr="00EF2341">
        <w:trPr>
          <w:jc w:val="center"/>
        </w:trPr>
        <w:tc>
          <w:tcPr>
            <w:tcW w:w="1336" w:type="dxa"/>
            <w:tcBorders>
              <w:top w:val="double" w:sz="4" w:space="0" w:color="auto"/>
            </w:tcBorders>
            <w:shd w:val="clear" w:color="auto" w:fill="auto"/>
            <w:vAlign w:val="center"/>
          </w:tcPr>
          <w:p w:rsidR="00F3457A" w:rsidRPr="007173AB" w:rsidRDefault="00F3457A" w:rsidP="00C43906">
            <w:pPr>
              <w:pStyle w:val="142"/>
              <w:ind w:rightChars="-25" w:right="-71"/>
              <w:jc w:val="both"/>
              <w:rPr>
                <w:rFonts w:hint="eastAsia"/>
              </w:rPr>
            </w:pPr>
            <w:r w:rsidRPr="007173AB">
              <w:rPr>
                <w:rFonts w:hint="eastAsia"/>
              </w:rPr>
              <w:t>地熱發電</w:t>
            </w:r>
          </w:p>
        </w:tc>
        <w:tc>
          <w:tcPr>
            <w:tcW w:w="2408" w:type="dxa"/>
            <w:tcBorders>
              <w:top w:val="double" w:sz="4" w:space="0" w:color="auto"/>
              <w:right w:val="double" w:sz="4" w:space="0" w:color="auto"/>
            </w:tcBorders>
            <w:shd w:val="clear" w:color="auto" w:fill="auto"/>
            <w:vAlign w:val="center"/>
          </w:tcPr>
          <w:p w:rsidR="00F3457A" w:rsidRPr="007173AB" w:rsidRDefault="00F3457A" w:rsidP="00CC2CC2">
            <w:pPr>
              <w:pStyle w:val="142"/>
              <w:jc w:val="both"/>
              <w:rPr>
                <w:rFonts w:hint="eastAsia"/>
              </w:rPr>
            </w:pPr>
            <w:r w:rsidRPr="007173AB">
              <w:rPr>
                <w:rFonts w:hint="eastAsia"/>
              </w:rPr>
              <w:t>我國地熱發電以併網裝置容量5MW，年減碳量1.6萬噸</w:t>
            </w:r>
          </w:p>
        </w:tc>
        <w:tc>
          <w:tcPr>
            <w:tcW w:w="1654" w:type="dxa"/>
            <w:tcBorders>
              <w:top w:val="double" w:sz="4" w:space="0" w:color="auto"/>
              <w:left w:val="double" w:sz="4" w:space="0" w:color="auto"/>
            </w:tcBorders>
            <w:vAlign w:val="center"/>
          </w:tcPr>
          <w:p w:rsidR="00F3457A" w:rsidRPr="00EA18CE" w:rsidRDefault="00F3457A" w:rsidP="00EA18CE">
            <w:pPr>
              <w:pStyle w:val="142"/>
              <w:ind w:leftChars="-25" w:hangingChars="29" w:hanging="71"/>
              <w:jc w:val="right"/>
              <w:rPr>
                <w:rFonts w:hint="eastAsia"/>
                <w:b/>
              </w:rPr>
            </w:pPr>
            <w:r w:rsidRPr="00EA18CE">
              <w:rPr>
                <w:rFonts w:hint="eastAsia"/>
                <w:b/>
              </w:rPr>
              <w:t>累計裝置容量20MW</w:t>
            </w:r>
          </w:p>
        </w:tc>
        <w:tc>
          <w:tcPr>
            <w:tcW w:w="1556" w:type="dxa"/>
            <w:tcBorders>
              <w:top w:val="double" w:sz="4" w:space="0" w:color="auto"/>
              <w:right w:val="double" w:sz="4" w:space="0" w:color="auto"/>
            </w:tcBorders>
            <w:vAlign w:val="center"/>
          </w:tcPr>
          <w:p w:rsidR="00F3457A" w:rsidRPr="007173AB" w:rsidRDefault="00F3457A" w:rsidP="00851007">
            <w:pPr>
              <w:pStyle w:val="142"/>
              <w:ind w:leftChars="-45" w:left="-1" w:hangingChars="52" w:hanging="126"/>
              <w:jc w:val="right"/>
              <w:rPr>
                <w:rFonts w:hint="eastAsia"/>
              </w:rPr>
            </w:pPr>
            <w:r w:rsidRPr="007173AB">
              <w:rPr>
                <w:rFonts w:hint="eastAsia"/>
              </w:rPr>
              <w:t>累計裝置容量56-192MW</w:t>
            </w:r>
          </w:p>
        </w:tc>
        <w:tc>
          <w:tcPr>
            <w:tcW w:w="1562" w:type="dxa"/>
            <w:tcBorders>
              <w:top w:val="double" w:sz="4" w:space="0" w:color="auto"/>
              <w:left w:val="double" w:sz="4" w:space="0" w:color="auto"/>
            </w:tcBorders>
            <w:vAlign w:val="center"/>
          </w:tcPr>
          <w:p w:rsidR="00F3457A" w:rsidRPr="00EA18CE" w:rsidRDefault="00F3457A" w:rsidP="00EA18CE">
            <w:pPr>
              <w:pStyle w:val="142"/>
              <w:ind w:leftChars="-34" w:left="1" w:hangingChars="40" w:hanging="97"/>
              <w:jc w:val="right"/>
              <w:rPr>
                <w:rFonts w:hint="eastAsia"/>
                <w:b/>
              </w:rPr>
            </w:pPr>
            <w:r w:rsidRPr="00EA18CE">
              <w:rPr>
                <w:rFonts w:hint="eastAsia"/>
                <w:b/>
              </w:rPr>
              <w:t>累計裝置容量7.49MW</w:t>
            </w:r>
          </w:p>
        </w:tc>
      </w:tr>
      <w:tr w:rsidR="00F3457A" w:rsidRPr="000B67FA" w:rsidTr="00EF2341">
        <w:trPr>
          <w:jc w:val="center"/>
        </w:trPr>
        <w:tc>
          <w:tcPr>
            <w:tcW w:w="1336" w:type="dxa"/>
            <w:tcBorders>
              <w:bottom w:val="single" w:sz="6" w:space="0" w:color="auto"/>
            </w:tcBorders>
            <w:shd w:val="clear" w:color="auto" w:fill="auto"/>
            <w:vAlign w:val="center"/>
          </w:tcPr>
          <w:p w:rsidR="00F3457A" w:rsidRPr="007173AB" w:rsidRDefault="00F3457A" w:rsidP="00C43906">
            <w:pPr>
              <w:pStyle w:val="142"/>
              <w:jc w:val="both"/>
              <w:rPr>
                <w:rFonts w:hint="eastAsia"/>
              </w:rPr>
            </w:pPr>
            <w:r w:rsidRPr="007173AB">
              <w:rPr>
                <w:rFonts w:hint="eastAsia"/>
              </w:rPr>
              <w:t>生質能</w:t>
            </w:r>
          </w:p>
        </w:tc>
        <w:tc>
          <w:tcPr>
            <w:tcW w:w="2408" w:type="dxa"/>
            <w:tcBorders>
              <w:bottom w:val="single" w:sz="6" w:space="0" w:color="auto"/>
              <w:right w:val="double" w:sz="4" w:space="0" w:color="auto"/>
            </w:tcBorders>
            <w:shd w:val="clear" w:color="auto" w:fill="auto"/>
            <w:vAlign w:val="center"/>
          </w:tcPr>
          <w:p w:rsidR="00F3457A" w:rsidRPr="007173AB" w:rsidRDefault="00F3457A" w:rsidP="00EF2341">
            <w:pPr>
              <w:pStyle w:val="142"/>
              <w:jc w:val="both"/>
              <w:rPr>
                <w:rFonts w:hint="eastAsia"/>
              </w:rPr>
            </w:pPr>
            <w:r w:rsidRPr="007173AB">
              <w:rPr>
                <w:rFonts w:hint="eastAsia"/>
              </w:rPr>
              <w:t>我國生質/廢棄物能目前裝置容量為724MW(廢棄物能632MW；生質能92MW)</w:t>
            </w:r>
          </w:p>
        </w:tc>
        <w:tc>
          <w:tcPr>
            <w:tcW w:w="1654" w:type="dxa"/>
            <w:tcBorders>
              <w:left w:val="double" w:sz="4" w:space="0" w:color="auto"/>
              <w:bottom w:val="single" w:sz="6" w:space="0" w:color="auto"/>
            </w:tcBorders>
            <w:vAlign w:val="center"/>
          </w:tcPr>
          <w:p w:rsidR="00F3457A" w:rsidRPr="00EA18CE" w:rsidRDefault="00F3457A" w:rsidP="00EA18CE">
            <w:pPr>
              <w:pStyle w:val="142"/>
              <w:ind w:leftChars="-15" w:left="2" w:hangingChars="18" w:hanging="44"/>
              <w:jc w:val="right"/>
              <w:rPr>
                <w:rFonts w:hint="eastAsia"/>
                <w:b/>
              </w:rPr>
            </w:pPr>
            <w:r w:rsidRPr="00EA18CE">
              <w:rPr>
                <w:rFonts w:hint="eastAsia"/>
                <w:b/>
              </w:rPr>
              <w:t>累計裝置容量778MW</w:t>
            </w:r>
          </w:p>
        </w:tc>
        <w:tc>
          <w:tcPr>
            <w:tcW w:w="1556" w:type="dxa"/>
            <w:tcBorders>
              <w:bottom w:val="single" w:sz="6" w:space="0" w:color="auto"/>
              <w:right w:val="double" w:sz="4" w:space="0" w:color="auto"/>
            </w:tcBorders>
            <w:vAlign w:val="center"/>
          </w:tcPr>
          <w:p w:rsidR="00F3457A" w:rsidRPr="007173AB" w:rsidRDefault="00F3457A" w:rsidP="00851007">
            <w:pPr>
              <w:pStyle w:val="142"/>
              <w:ind w:leftChars="-40" w:left="-1" w:hangingChars="46" w:hanging="112"/>
              <w:jc w:val="right"/>
              <w:rPr>
                <w:rFonts w:hint="eastAsia"/>
              </w:rPr>
            </w:pPr>
            <w:r w:rsidRPr="007173AB">
              <w:rPr>
                <w:rFonts w:hint="eastAsia"/>
              </w:rPr>
              <w:t>累計裝置容量805-1</w:t>
            </w:r>
            <w:r w:rsidRPr="007173AB">
              <w:t>,329</w:t>
            </w:r>
            <w:r w:rsidRPr="007173AB">
              <w:rPr>
                <w:rFonts w:hint="eastAsia"/>
              </w:rPr>
              <w:t>MW</w:t>
            </w:r>
          </w:p>
        </w:tc>
        <w:tc>
          <w:tcPr>
            <w:tcW w:w="1562" w:type="dxa"/>
            <w:tcBorders>
              <w:left w:val="double" w:sz="4" w:space="0" w:color="auto"/>
              <w:bottom w:val="single" w:sz="6" w:space="0" w:color="auto"/>
            </w:tcBorders>
            <w:vAlign w:val="center"/>
          </w:tcPr>
          <w:p w:rsidR="00F3457A" w:rsidRPr="00EA18CE" w:rsidRDefault="00F3457A" w:rsidP="00EA18CE">
            <w:pPr>
              <w:pStyle w:val="142"/>
              <w:ind w:leftChars="-39" w:left="2" w:hangingChars="46" w:hanging="112"/>
              <w:jc w:val="right"/>
              <w:rPr>
                <w:rFonts w:hint="eastAsia"/>
                <w:b/>
              </w:rPr>
            </w:pPr>
            <w:r w:rsidRPr="00EA18CE">
              <w:rPr>
                <w:rFonts w:hint="eastAsia"/>
                <w:b/>
              </w:rPr>
              <w:t>累計裝置容量750MW</w:t>
            </w:r>
          </w:p>
        </w:tc>
      </w:tr>
      <w:tr w:rsidR="00F3457A" w:rsidRPr="000B67FA" w:rsidTr="00EF2341">
        <w:trPr>
          <w:jc w:val="center"/>
        </w:trPr>
        <w:tc>
          <w:tcPr>
            <w:tcW w:w="1336" w:type="dxa"/>
            <w:tcBorders>
              <w:top w:val="single" w:sz="6" w:space="0" w:color="auto"/>
              <w:bottom w:val="double" w:sz="4" w:space="0" w:color="auto"/>
            </w:tcBorders>
            <w:shd w:val="clear" w:color="auto" w:fill="auto"/>
            <w:vAlign w:val="center"/>
          </w:tcPr>
          <w:p w:rsidR="00F3457A" w:rsidRPr="007173AB" w:rsidRDefault="00F3457A" w:rsidP="00C43906">
            <w:pPr>
              <w:pStyle w:val="142"/>
              <w:jc w:val="both"/>
              <w:rPr>
                <w:rFonts w:hint="eastAsia"/>
              </w:rPr>
            </w:pPr>
            <w:r w:rsidRPr="007173AB">
              <w:rPr>
                <w:rFonts w:hint="eastAsia"/>
              </w:rPr>
              <w:t>海洋能</w:t>
            </w:r>
          </w:p>
        </w:tc>
        <w:tc>
          <w:tcPr>
            <w:tcW w:w="2408" w:type="dxa"/>
            <w:tcBorders>
              <w:top w:val="single" w:sz="6" w:space="0" w:color="auto"/>
              <w:bottom w:val="double" w:sz="4" w:space="0" w:color="auto"/>
              <w:right w:val="double" w:sz="4" w:space="0" w:color="auto"/>
            </w:tcBorders>
            <w:shd w:val="clear" w:color="auto" w:fill="auto"/>
            <w:vAlign w:val="center"/>
          </w:tcPr>
          <w:p w:rsidR="00F3457A" w:rsidRPr="007173AB" w:rsidRDefault="00F3457A" w:rsidP="00F3457A">
            <w:pPr>
              <w:pStyle w:val="142"/>
              <w:rPr>
                <w:rFonts w:hint="eastAsia"/>
              </w:rPr>
            </w:pPr>
            <w:r w:rsidRPr="007173AB">
              <w:rPr>
                <w:rFonts w:hint="eastAsia"/>
              </w:rPr>
              <w:t>目前無海洋能併網案例</w:t>
            </w:r>
          </w:p>
        </w:tc>
        <w:tc>
          <w:tcPr>
            <w:tcW w:w="1654" w:type="dxa"/>
            <w:tcBorders>
              <w:top w:val="single" w:sz="6" w:space="0" w:color="auto"/>
              <w:left w:val="double" w:sz="4" w:space="0" w:color="auto"/>
              <w:bottom w:val="double" w:sz="4" w:space="0" w:color="auto"/>
            </w:tcBorders>
            <w:vAlign w:val="center"/>
          </w:tcPr>
          <w:p w:rsidR="00F3457A" w:rsidRPr="00EA18CE" w:rsidRDefault="00F3457A" w:rsidP="00EA18CE">
            <w:pPr>
              <w:pStyle w:val="142"/>
              <w:ind w:leftChars="-40" w:left="-1" w:hangingChars="46" w:hanging="112"/>
              <w:jc w:val="right"/>
              <w:rPr>
                <w:rFonts w:hint="eastAsia"/>
                <w:b/>
              </w:rPr>
            </w:pPr>
            <w:r w:rsidRPr="00EA18CE">
              <w:rPr>
                <w:rFonts w:hint="eastAsia"/>
                <w:b/>
              </w:rPr>
              <w:t>累計裝置容量0-0.1MW</w:t>
            </w:r>
          </w:p>
        </w:tc>
        <w:tc>
          <w:tcPr>
            <w:tcW w:w="1556" w:type="dxa"/>
            <w:tcBorders>
              <w:top w:val="single" w:sz="6" w:space="0" w:color="auto"/>
              <w:bottom w:val="double" w:sz="4" w:space="0" w:color="auto"/>
              <w:right w:val="double" w:sz="4" w:space="0" w:color="auto"/>
            </w:tcBorders>
            <w:vAlign w:val="center"/>
          </w:tcPr>
          <w:p w:rsidR="00F3457A" w:rsidRPr="007173AB" w:rsidRDefault="00F3457A" w:rsidP="00851007">
            <w:pPr>
              <w:pStyle w:val="142"/>
              <w:ind w:leftChars="-50" w:left="-1" w:hangingChars="58" w:hanging="141"/>
              <w:jc w:val="right"/>
              <w:rPr>
                <w:rFonts w:hint="eastAsia"/>
              </w:rPr>
            </w:pPr>
            <w:r w:rsidRPr="007173AB">
              <w:rPr>
                <w:rFonts w:hint="eastAsia"/>
              </w:rPr>
              <w:t>累計裝置容量0</w:t>
            </w:r>
            <w:r w:rsidRPr="007173AB">
              <w:t>.1-1</w:t>
            </w:r>
            <w:r w:rsidRPr="007173AB">
              <w:rPr>
                <w:rFonts w:hint="eastAsia"/>
              </w:rPr>
              <w:t>MW</w:t>
            </w:r>
          </w:p>
        </w:tc>
        <w:tc>
          <w:tcPr>
            <w:tcW w:w="1562" w:type="dxa"/>
            <w:tcBorders>
              <w:top w:val="single" w:sz="6" w:space="0" w:color="auto"/>
              <w:left w:val="double" w:sz="4" w:space="0" w:color="auto"/>
              <w:bottom w:val="double" w:sz="4" w:space="0" w:color="auto"/>
            </w:tcBorders>
            <w:vAlign w:val="center"/>
          </w:tcPr>
          <w:p w:rsidR="00F3457A" w:rsidRPr="00EA18CE" w:rsidRDefault="00F3457A" w:rsidP="00F3457A">
            <w:pPr>
              <w:pStyle w:val="142"/>
              <w:jc w:val="right"/>
              <w:rPr>
                <w:rFonts w:hint="eastAsia"/>
                <w:b/>
              </w:rPr>
            </w:pPr>
            <w:r w:rsidRPr="00EA18CE">
              <w:rPr>
                <w:rFonts w:hint="eastAsia"/>
                <w:b/>
              </w:rPr>
              <w:t>-</w:t>
            </w:r>
          </w:p>
        </w:tc>
      </w:tr>
      <w:tr w:rsidR="00F3457A" w:rsidRPr="000B67FA" w:rsidTr="00EF2341">
        <w:trPr>
          <w:jc w:val="center"/>
        </w:trPr>
        <w:tc>
          <w:tcPr>
            <w:tcW w:w="1336" w:type="dxa"/>
            <w:tcBorders>
              <w:top w:val="double" w:sz="4" w:space="0" w:color="auto"/>
            </w:tcBorders>
            <w:shd w:val="clear" w:color="auto" w:fill="auto"/>
            <w:vAlign w:val="center"/>
          </w:tcPr>
          <w:p w:rsidR="00F3457A" w:rsidRPr="007173AB" w:rsidRDefault="00F3457A" w:rsidP="00C43906">
            <w:pPr>
              <w:pStyle w:val="142"/>
              <w:ind w:rightChars="-34" w:right="-96"/>
              <w:jc w:val="both"/>
              <w:rPr>
                <w:rFonts w:hint="eastAsia"/>
              </w:rPr>
            </w:pPr>
            <w:r w:rsidRPr="007173AB">
              <w:rPr>
                <w:rFonts w:hint="eastAsia"/>
              </w:rPr>
              <w:t>氫能混燒發電裝置容量及減碳預估</w:t>
            </w:r>
          </w:p>
        </w:tc>
        <w:tc>
          <w:tcPr>
            <w:tcW w:w="2408" w:type="dxa"/>
            <w:tcBorders>
              <w:top w:val="double" w:sz="4" w:space="0" w:color="auto"/>
              <w:right w:val="double" w:sz="4" w:space="0" w:color="auto"/>
            </w:tcBorders>
            <w:shd w:val="clear" w:color="auto" w:fill="auto"/>
            <w:vAlign w:val="center"/>
          </w:tcPr>
          <w:p w:rsidR="00F3457A" w:rsidRPr="007173AB" w:rsidRDefault="00F3457A" w:rsidP="00851007">
            <w:pPr>
              <w:pStyle w:val="142"/>
              <w:jc w:val="both"/>
              <w:rPr>
                <w:rFonts w:hint="eastAsia"/>
              </w:rPr>
            </w:pPr>
            <w:r w:rsidRPr="007173AB">
              <w:rPr>
                <w:rFonts w:hint="eastAsia"/>
              </w:rPr>
              <w:t>我國氫能發展目前正處初期階段，國內產業鏈發展亦多處於示範或研發階段</w:t>
            </w:r>
          </w:p>
        </w:tc>
        <w:tc>
          <w:tcPr>
            <w:tcW w:w="1654" w:type="dxa"/>
            <w:tcBorders>
              <w:top w:val="double" w:sz="4" w:space="0" w:color="auto"/>
              <w:left w:val="double" w:sz="4" w:space="0" w:color="auto"/>
              <w:bottom w:val="single" w:sz="12" w:space="0" w:color="auto"/>
            </w:tcBorders>
            <w:vAlign w:val="center"/>
          </w:tcPr>
          <w:p w:rsidR="00F3457A" w:rsidRPr="00EA18CE" w:rsidRDefault="00F3457A" w:rsidP="00CC2CC2">
            <w:pPr>
              <w:pStyle w:val="142"/>
              <w:jc w:val="both"/>
              <w:rPr>
                <w:rFonts w:hint="eastAsia"/>
                <w:b/>
              </w:rPr>
            </w:pPr>
            <w:r w:rsidRPr="00EA18CE">
              <w:rPr>
                <w:rFonts w:hint="eastAsia"/>
                <w:b/>
              </w:rPr>
              <w:t>混燒測試階段，燃氣混氫發電累積裝置容量91MW</w:t>
            </w:r>
          </w:p>
        </w:tc>
        <w:tc>
          <w:tcPr>
            <w:tcW w:w="1556" w:type="dxa"/>
            <w:tcBorders>
              <w:top w:val="double" w:sz="4" w:space="0" w:color="auto"/>
              <w:bottom w:val="single" w:sz="12" w:space="0" w:color="auto"/>
              <w:right w:val="double" w:sz="4" w:space="0" w:color="auto"/>
            </w:tcBorders>
            <w:vAlign w:val="center"/>
          </w:tcPr>
          <w:p w:rsidR="00F3457A" w:rsidRPr="007173AB" w:rsidRDefault="00F3457A" w:rsidP="00851007">
            <w:pPr>
              <w:pStyle w:val="142"/>
              <w:ind w:rightChars="-26" w:right="-74"/>
              <w:jc w:val="both"/>
              <w:rPr>
                <w:rFonts w:hint="eastAsia"/>
              </w:rPr>
            </w:pPr>
            <w:r w:rsidRPr="007173AB">
              <w:rPr>
                <w:rFonts w:hint="eastAsia"/>
              </w:rPr>
              <w:t xml:space="preserve">燃氣混氫發電累積裝置容量91MW，燃煤混氫發電累積裝置容量800MW </w:t>
            </w:r>
          </w:p>
        </w:tc>
        <w:tc>
          <w:tcPr>
            <w:tcW w:w="1562" w:type="dxa"/>
            <w:tcBorders>
              <w:top w:val="double" w:sz="4" w:space="0" w:color="auto"/>
              <w:left w:val="double" w:sz="4" w:space="0" w:color="auto"/>
            </w:tcBorders>
            <w:vAlign w:val="center"/>
          </w:tcPr>
          <w:p w:rsidR="00F3457A" w:rsidRPr="00EA18CE" w:rsidRDefault="00F3457A" w:rsidP="00F3457A">
            <w:pPr>
              <w:pStyle w:val="142"/>
              <w:jc w:val="right"/>
              <w:rPr>
                <w:rFonts w:hint="eastAsia"/>
                <w:b/>
              </w:rPr>
            </w:pPr>
            <w:r w:rsidRPr="00EA18CE">
              <w:rPr>
                <w:rFonts w:hint="eastAsia"/>
                <w:b/>
              </w:rPr>
              <w:t>-</w:t>
            </w:r>
          </w:p>
        </w:tc>
      </w:tr>
    </w:tbl>
    <w:p w:rsidR="00E469FF" w:rsidRPr="00E469FF" w:rsidRDefault="00101B82" w:rsidP="0000794D">
      <w:pPr>
        <w:pStyle w:val="142"/>
        <w:ind w:left="1175" w:hangingChars="483" w:hanging="1175"/>
      </w:pPr>
      <w:r w:rsidRPr="0070388B">
        <w:rPr>
          <w:rFonts w:hint="eastAsia"/>
        </w:rPr>
        <w:t>資料來源：11</w:t>
      </w:r>
      <w:r w:rsidR="00B63E1A">
        <w:rPr>
          <w:rFonts w:hint="eastAsia"/>
        </w:rPr>
        <w:t>2</w:t>
      </w:r>
      <w:r w:rsidRPr="0070388B">
        <w:rPr>
          <w:rFonts w:hint="eastAsia"/>
        </w:rPr>
        <w:t>年</w:t>
      </w:r>
      <w:r w:rsidR="00B63E1A">
        <w:rPr>
          <w:rFonts w:hint="eastAsia"/>
        </w:rPr>
        <w:t>4</w:t>
      </w:r>
      <w:r w:rsidRPr="0070388B">
        <w:rPr>
          <w:rFonts w:hint="eastAsia"/>
        </w:rPr>
        <w:t>月</w:t>
      </w:r>
      <w:r w:rsidR="00B63E1A">
        <w:rPr>
          <w:rFonts w:hint="eastAsia"/>
        </w:rPr>
        <w:t>核定</w:t>
      </w:r>
      <w:r w:rsidRPr="0070388B">
        <w:rPr>
          <w:rFonts w:hint="eastAsia"/>
        </w:rPr>
        <w:t>臺灣2050淨零</w:t>
      </w:r>
      <w:r>
        <w:rPr>
          <w:rFonts w:hint="eastAsia"/>
        </w:rPr>
        <w:t>轉型「風電/光電」、</w:t>
      </w:r>
      <w:r w:rsidR="00431E75">
        <w:rPr>
          <w:rFonts w:hint="eastAsia"/>
        </w:rPr>
        <w:t>「前瞻能源」及</w:t>
      </w:r>
      <w:r w:rsidR="00EA18CE">
        <w:rPr>
          <w:rFonts w:hint="eastAsia"/>
        </w:rPr>
        <w:t>「</w:t>
      </w:r>
      <w:r w:rsidR="00431E75">
        <w:rPr>
          <w:rFonts w:hint="eastAsia"/>
        </w:rPr>
        <w:t>氫能</w:t>
      </w:r>
      <w:r w:rsidR="00EA18CE">
        <w:rPr>
          <w:rFonts w:hint="eastAsia"/>
        </w:rPr>
        <w:t>」</w:t>
      </w:r>
      <w:r w:rsidR="00431E75">
        <w:rPr>
          <w:rFonts w:hint="eastAsia"/>
        </w:rPr>
        <w:t>關鍵戰略行動計畫</w:t>
      </w:r>
      <w:r w:rsidR="00FC409F">
        <w:rPr>
          <w:rFonts w:hint="eastAsia"/>
        </w:rPr>
        <w:t>及經濟部能源署提供資料</w:t>
      </w:r>
      <w:r w:rsidR="00431E75">
        <w:rPr>
          <w:rFonts w:hint="eastAsia"/>
        </w:rPr>
        <w:t>。</w:t>
      </w:r>
      <w:bookmarkEnd w:id="0"/>
    </w:p>
    <w:sectPr w:rsidR="00E469FF" w:rsidRPr="00E469FF" w:rsidSect="00C27DA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EF" w:rsidRDefault="00DC26EF" w:rsidP="009B732E">
      <w:pPr>
        <w:spacing w:line="240" w:lineRule="auto"/>
        <w:ind w:left="560" w:firstLine="560"/>
      </w:pPr>
      <w:r>
        <w:separator/>
      </w:r>
    </w:p>
  </w:endnote>
  <w:endnote w:type="continuationSeparator" w:id="0">
    <w:p w:rsidR="00DC26EF" w:rsidRDefault="00DC26E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A125D">
    <w:pPr>
      <w:pStyle w:val="af"/>
      <w:ind w:left="560" w:firstLine="400"/>
      <w:jc w:val="center"/>
    </w:pPr>
    <w:r>
      <w:fldChar w:fldCharType="begin"/>
    </w:r>
    <w:r>
      <w:instrText>PAGE   \* MERGEFORMAT</w:instrText>
    </w:r>
    <w:r>
      <w:fldChar w:fldCharType="separate"/>
    </w:r>
    <w:r w:rsidR="0000794D" w:rsidRPr="0000794D">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EF" w:rsidRDefault="00DC26EF" w:rsidP="009B732E">
      <w:pPr>
        <w:spacing w:line="240" w:lineRule="auto"/>
        <w:ind w:left="560" w:firstLine="560"/>
      </w:pPr>
      <w:r>
        <w:separator/>
      </w:r>
    </w:p>
  </w:footnote>
  <w:footnote w:type="continuationSeparator" w:id="0">
    <w:p w:rsidR="00DC26EF" w:rsidRDefault="00DC26EF"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F130A"/>
    <w:multiLevelType w:val="hybridMultilevel"/>
    <w:tmpl w:val="4D26258A"/>
    <w:lvl w:ilvl="0" w:tplc="D9B45E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0F7"/>
    <w:rsid w:val="000002BE"/>
    <w:rsid w:val="000009CF"/>
    <w:rsid w:val="00001261"/>
    <w:rsid w:val="0000291E"/>
    <w:rsid w:val="00002BF7"/>
    <w:rsid w:val="00002D71"/>
    <w:rsid w:val="000031B0"/>
    <w:rsid w:val="00005489"/>
    <w:rsid w:val="00006386"/>
    <w:rsid w:val="000064AF"/>
    <w:rsid w:val="00006C49"/>
    <w:rsid w:val="000076E1"/>
    <w:rsid w:val="0000794D"/>
    <w:rsid w:val="00010AA5"/>
    <w:rsid w:val="00012352"/>
    <w:rsid w:val="0001253A"/>
    <w:rsid w:val="00012E4C"/>
    <w:rsid w:val="000139BE"/>
    <w:rsid w:val="000151C5"/>
    <w:rsid w:val="000153E8"/>
    <w:rsid w:val="0001677D"/>
    <w:rsid w:val="00017230"/>
    <w:rsid w:val="000202CE"/>
    <w:rsid w:val="000211B1"/>
    <w:rsid w:val="00021784"/>
    <w:rsid w:val="0002178E"/>
    <w:rsid w:val="00021AEF"/>
    <w:rsid w:val="000228E8"/>
    <w:rsid w:val="000236F1"/>
    <w:rsid w:val="000241D7"/>
    <w:rsid w:val="00024B44"/>
    <w:rsid w:val="00026FF2"/>
    <w:rsid w:val="00027C8D"/>
    <w:rsid w:val="000305B4"/>
    <w:rsid w:val="00030998"/>
    <w:rsid w:val="0003157A"/>
    <w:rsid w:val="000315C3"/>
    <w:rsid w:val="00031B51"/>
    <w:rsid w:val="0003209D"/>
    <w:rsid w:val="000321A4"/>
    <w:rsid w:val="00032ADD"/>
    <w:rsid w:val="0003344A"/>
    <w:rsid w:val="0003388C"/>
    <w:rsid w:val="00034E76"/>
    <w:rsid w:val="00035470"/>
    <w:rsid w:val="00035993"/>
    <w:rsid w:val="000363B5"/>
    <w:rsid w:val="00036B2A"/>
    <w:rsid w:val="00037313"/>
    <w:rsid w:val="00037A36"/>
    <w:rsid w:val="00037B89"/>
    <w:rsid w:val="00037D09"/>
    <w:rsid w:val="00040B6F"/>
    <w:rsid w:val="00040EEF"/>
    <w:rsid w:val="00042419"/>
    <w:rsid w:val="000428A3"/>
    <w:rsid w:val="000429E3"/>
    <w:rsid w:val="00042A3D"/>
    <w:rsid w:val="000438B3"/>
    <w:rsid w:val="00043B59"/>
    <w:rsid w:val="00046B78"/>
    <w:rsid w:val="000508EC"/>
    <w:rsid w:val="00050E62"/>
    <w:rsid w:val="0005279A"/>
    <w:rsid w:val="0005338A"/>
    <w:rsid w:val="0005471A"/>
    <w:rsid w:val="00054BAF"/>
    <w:rsid w:val="00057C5E"/>
    <w:rsid w:val="00057D1D"/>
    <w:rsid w:val="0006129B"/>
    <w:rsid w:val="000614A5"/>
    <w:rsid w:val="0006181A"/>
    <w:rsid w:val="00061915"/>
    <w:rsid w:val="000633A4"/>
    <w:rsid w:val="000641A4"/>
    <w:rsid w:val="00064645"/>
    <w:rsid w:val="0006555B"/>
    <w:rsid w:val="00065FC1"/>
    <w:rsid w:val="000668E8"/>
    <w:rsid w:val="00066AA7"/>
    <w:rsid w:val="00070F07"/>
    <w:rsid w:val="000711B4"/>
    <w:rsid w:val="00072DDB"/>
    <w:rsid w:val="00075769"/>
    <w:rsid w:val="00077C5A"/>
    <w:rsid w:val="0008099C"/>
    <w:rsid w:val="00081E36"/>
    <w:rsid w:val="0008212B"/>
    <w:rsid w:val="0008242E"/>
    <w:rsid w:val="000836DE"/>
    <w:rsid w:val="00083967"/>
    <w:rsid w:val="00083DFD"/>
    <w:rsid w:val="00083E0E"/>
    <w:rsid w:val="00084647"/>
    <w:rsid w:val="0008488F"/>
    <w:rsid w:val="00085390"/>
    <w:rsid w:val="0008578B"/>
    <w:rsid w:val="00086AAF"/>
    <w:rsid w:val="00086D9E"/>
    <w:rsid w:val="0008703E"/>
    <w:rsid w:val="000878FB"/>
    <w:rsid w:val="000879AE"/>
    <w:rsid w:val="00090706"/>
    <w:rsid w:val="0009298D"/>
    <w:rsid w:val="00092ACE"/>
    <w:rsid w:val="00092B96"/>
    <w:rsid w:val="00092C29"/>
    <w:rsid w:val="000932FB"/>
    <w:rsid w:val="0009356C"/>
    <w:rsid w:val="00093E11"/>
    <w:rsid w:val="000959A8"/>
    <w:rsid w:val="00095EC5"/>
    <w:rsid w:val="00096669"/>
    <w:rsid w:val="00096E8F"/>
    <w:rsid w:val="00097895"/>
    <w:rsid w:val="00097C7C"/>
    <w:rsid w:val="00097D8C"/>
    <w:rsid w:val="000A0121"/>
    <w:rsid w:val="000A0AB4"/>
    <w:rsid w:val="000A1A90"/>
    <w:rsid w:val="000A1B9A"/>
    <w:rsid w:val="000A2888"/>
    <w:rsid w:val="000A3010"/>
    <w:rsid w:val="000A56BE"/>
    <w:rsid w:val="000A74E7"/>
    <w:rsid w:val="000B00DB"/>
    <w:rsid w:val="000B101C"/>
    <w:rsid w:val="000B1176"/>
    <w:rsid w:val="000B1482"/>
    <w:rsid w:val="000B2277"/>
    <w:rsid w:val="000B2363"/>
    <w:rsid w:val="000B25ED"/>
    <w:rsid w:val="000B4512"/>
    <w:rsid w:val="000B48FB"/>
    <w:rsid w:val="000B4AD1"/>
    <w:rsid w:val="000B69C5"/>
    <w:rsid w:val="000B6D5C"/>
    <w:rsid w:val="000C0051"/>
    <w:rsid w:val="000C05D5"/>
    <w:rsid w:val="000C0D6E"/>
    <w:rsid w:val="000C0F6A"/>
    <w:rsid w:val="000C1347"/>
    <w:rsid w:val="000C1897"/>
    <w:rsid w:val="000C1FF8"/>
    <w:rsid w:val="000C2180"/>
    <w:rsid w:val="000C24B8"/>
    <w:rsid w:val="000C28BB"/>
    <w:rsid w:val="000C2CFD"/>
    <w:rsid w:val="000C359D"/>
    <w:rsid w:val="000C38A1"/>
    <w:rsid w:val="000C396B"/>
    <w:rsid w:val="000C42D6"/>
    <w:rsid w:val="000C45FA"/>
    <w:rsid w:val="000C484D"/>
    <w:rsid w:val="000C541D"/>
    <w:rsid w:val="000C5662"/>
    <w:rsid w:val="000C5CA9"/>
    <w:rsid w:val="000C6EE8"/>
    <w:rsid w:val="000C766D"/>
    <w:rsid w:val="000C7A1C"/>
    <w:rsid w:val="000C7CA7"/>
    <w:rsid w:val="000D0461"/>
    <w:rsid w:val="000D1DB8"/>
    <w:rsid w:val="000D2C86"/>
    <w:rsid w:val="000D3F2B"/>
    <w:rsid w:val="000D4B51"/>
    <w:rsid w:val="000D623C"/>
    <w:rsid w:val="000D7506"/>
    <w:rsid w:val="000D7B63"/>
    <w:rsid w:val="000E01D1"/>
    <w:rsid w:val="000E0B7F"/>
    <w:rsid w:val="000E0B80"/>
    <w:rsid w:val="000E0DC9"/>
    <w:rsid w:val="000E228B"/>
    <w:rsid w:val="000E32D6"/>
    <w:rsid w:val="000E488A"/>
    <w:rsid w:val="000E5A78"/>
    <w:rsid w:val="000E664C"/>
    <w:rsid w:val="000F03B2"/>
    <w:rsid w:val="000F0F48"/>
    <w:rsid w:val="000F17B5"/>
    <w:rsid w:val="000F28B8"/>
    <w:rsid w:val="000F291A"/>
    <w:rsid w:val="000F365A"/>
    <w:rsid w:val="000F3B58"/>
    <w:rsid w:val="000F6699"/>
    <w:rsid w:val="00101B82"/>
    <w:rsid w:val="00101DF7"/>
    <w:rsid w:val="001027B8"/>
    <w:rsid w:val="00102874"/>
    <w:rsid w:val="00102DA5"/>
    <w:rsid w:val="00103C5E"/>
    <w:rsid w:val="001044BB"/>
    <w:rsid w:val="001057D4"/>
    <w:rsid w:val="00105CB0"/>
    <w:rsid w:val="00105CEE"/>
    <w:rsid w:val="001060ED"/>
    <w:rsid w:val="00107423"/>
    <w:rsid w:val="00107B54"/>
    <w:rsid w:val="00107C26"/>
    <w:rsid w:val="00107CB0"/>
    <w:rsid w:val="0011104D"/>
    <w:rsid w:val="001114C8"/>
    <w:rsid w:val="00111EBA"/>
    <w:rsid w:val="001125CF"/>
    <w:rsid w:val="00114170"/>
    <w:rsid w:val="00114759"/>
    <w:rsid w:val="00114A26"/>
    <w:rsid w:val="00114DD6"/>
    <w:rsid w:val="00115CFA"/>
    <w:rsid w:val="00115DB3"/>
    <w:rsid w:val="001162E8"/>
    <w:rsid w:val="001171F2"/>
    <w:rsid w:val="00117C7B"/>
    <w:rsid w:val="001227FE"/>
    <w:rsid w:val="00122855"/>
    <w:rsid w:val="00124023"/>
    <w:rsid w:val="00124884"/>
    <w:rsid w:val="00124A05"/>
    <w:rsid w:val="00124FB0"/>
    <w:rsid w:val="001259A9"/>
    <w:rsid w:val="00127699"/>
    <w:rsid w:val="00127B28"/>
    <w:rsid w:val="00127C9F"/>
    <w:rsid w:val="0013075F"/>
    <w:rsid w:val="00131360"/>
    <w:rsid w:val="001318F2"/>
    <w:rsid w:val="00131B6C"/>
    <w:rsid w:val="00131CCC"/>
    <w:rsid w:val="00134D78"/>
    <w:rsid w:val="00135C08"/>
    <w:rsid w:val="001369DA"/>
    <w:rsid w:val="001411C0"/>
    <w:rsid w:val="001419AD"/>
    <w:rsid w:val="00143C96"/>
    <w:rsid w:val="00143EFE"/>
    <w:rsid w:val="001477BB"/>
    <w:rsid w:val="00147FE3"/>
    <w:rsid w:val="0015079C"/>
    <w:rsid w:val="00151046"/>
    <w:rsid w:val="0015195E"/>
    <w:rsid w:val="00151A01"/>
    <w:rsid w:val="0015284D"/>
    <w:rsid w:val="00152E47"/>
    <w:rsid w:val="001534CA"/>
    <w:rsid w:val="00153B4D"/>
    <w:rsid w:val="00154065"/>
    <w:rsid w:val="00154848"/>
    <w:rsid w:val="0015504F"/>
    <w:rsid w:val="00155C2F"/>
    <w:rsid w:val="00155DF5"/>
    <w:rsid w:val="001579C8"/>
    <w:rsid w:val="00160A18"/>
    <w:rsid w:val="0016238F"/>
    <w:rsid w:val="00162E45"/>
    <w:rsid w:val="0016398A"/>
    <w:rsid w:val="00164187"/>
    <w:rsid w:val="00164402"/>
    <w:rsid w:val="001654F6"/>
    <w:rsid w:val="00165B92"/>
    <w:rsid w:val="00167AE4"/>
    <w:rsid w:val="00167B67"/>
    <w:rsid w:val="00170C72"/>
    <w:rsid w:val="001710A7"/>
    <w:rsid w:val="00171B8C"/>
    <w:rsid w:val="0017201B"/>
    <w:rsid w:val="001723A3"/>
    <w:rsid w:val="00172897"/>
    <w:rsid w:val="00172D1B"/>
    <w:rsid w:val="00175FE6"/>
    <w:rsid w:val="00176E5A"/>
    <w:rsid w:val="001805EA"/>
    <w:rsid w:val="00180B88"/>
    <w:rsid w:val="00182194"/>
    <w:rsid w:val="0018262D"/>
    <w:rsid w:val="001829FB"/>
    <w:rsid w:val="00182E53"/>
    <w:rsid w:val="001830F7"/>
    <w:rsid w:val="00183268"/>
    <w:rsid w:val="0018386D"/>
    <w:rsid w:val="0018410B"/>
    <w:rsid w:val="00184355"/>
    <w:rsid w:val="001851D5"/>
    <w:rsid w:val="001871C3"/>
    <w:rsid w:val="00187366"/>
    <w:rsid w:val="0019087F"/>
    <w:rsid w:val="001916ED"/>
    <w:rsid w:val="00191BA4"/>
    <w:rsid w:val="00192FF0"/>
    <w:rsid w:val="00194528"/>
    <w:rsid w:val="00194A45"/>
    <w:rsid w:val="00195555"/>
    <w:rsid w:val="00196042"/>
    <w:rsid w:val="00196165"/>
    <w:rsid w:val="001961BB"/>
    <w:rsid w:val="00196D06"/>
    <w:rsid w:val="00196F5B"/>
    <w:rsid w:val="001970B0"/>
    <w:rsid w:val="001971C9"/>
    <w:rsid w:val="00197972"/>
    <w:rsid w:val="001A016C"/>
    <w:rsid w:val="001A039C"/>
    <w:rsid w:val="001A0D76"/>
    <w:rsid w:val="001A1739"/>
    <w:rsid w:val="001A1E13"/>
    <w:rsid w:val="001A4108"/>
    <w:rsid w:val="001A4134"/>
    <w:rsid w:val="001A4438"/>
    <w:rsid w:val="001A5718"/>
    <w:rsid w:val="001A59F8"/>
    <w:rsid w:val="001A7B66"/>
    <w:rsid w:val="001B051D"/>
    <w:rsid w:val="001B05EB"/>
    <w:rsid w:val="001B1247"/>
    <w:rsid w:val="001B15BC"/>
    <w:rsid w:val="001B1B16"/>
    <w:rsid w:val="001B2AD5"/>
    <w:rsid w:val="001B2FD8"/>
    <w:rsid w:val="001B37EC"/>
    <w:rsid w:val="001B47AC"/>
    <w:rsid w:val="001B5533"/>
    <w:rsid w:val="001B69CB"/>
    <w:rsid w:val="001B740B"/>
    <w:rsid w:val="001B7A98"/>
    <w:rsid w:val="001C1A44"/>
    <w:rsid w:val="001C1F66"/>
    <w:rsid w:val="001C2413"/>
    <w:rsid w:val="001C3851"/>
    <w:rsid w:val="001C3CD8"/>
    <w:rsid w:val="001C4057"/>
    <w:rsid w:val="001C50C4"/>
    <w:rsid w:val="001C61F4"/>
    <w:rsid w:val="001C6A2C"/>
    <w:rsid w:val="001D2522"/>
    <w:rsid w:val="001D4878"/>
    <w:rsid w:val="001D4E46"/>
    <w:rsid w:val="001D508A"/>
    <w:rsid w:val="001D574D"/>
    <w:rsid w:val="001D603D"/>
    <w:rsid w:val="001D6F67"/>
    <w:rsid w:val="001D6FEE"/>
    <w:rsid w:val="001D77C4"/>
    <w:rsid w:val="001D7B90"/>
    <w:rsid w:val="001D7F27"/>
    <w:rsid w:val="001E011D"/>
    <w:rsid w:val="001E123E"/>
    <w:rsid w:val="001E151B"/>
    <w:rsid w:val="001E2333"/>
    <w:rsid w:val="001E2962"/>
    <w:rsid w:val="001E3B4B"/>
    <w:rsid w:val="001E3C44"/>
    <w:rsid w:val="001E4007"/>
    <w:rsid w:val="001E58CD"/>
    <w:rsid w:val="001E622F"/>
    <w:rsid w:val="001E644E"/>
    <w:rsid w:val="001E68CF"/>
    <w:rsid w:val="001E7357"/>
    <w:rsid w:val="001F0013"/>
    <w:rsid w:val="001F0595"/>
    <w:rsid w:val="001F069A"/>
    <w:rsid w:val="001F08E9"/>
    <w:rsid w:val="001F0C9C"/>
    <w:rsid w:val="001F0CBC"/>
    <w:rsid w:val="001F2750"/>
    <w:rsid w:val="001F3D15"/>
    <w:rsid w:val="001F3F4F"/>
    <w:rsid w:val="001F41C0"/>
    <w:rsid w:val="001F4501"/>
    <w:rsid w:val="001F5291"/>
    <w:rsid w:val="001F69C4"/>
    <w:rsid w:val="001F707D"/>
    <w:rsid w:val="0020291D"/>
    <w:rsid w:val="00203F7C"/>
    <w:rsid w:val="00203FB0"/>
    <w:rsid w:val="00204CA4"/>
    <w:rsid w:val="00205A98"/>
    <w:rsid w:val="00205DCE"/>
    <w:rsid w:val="0020697D"/>
    <w:rsid w:val="00206A5F"/>
    <w:rsid w:val="002125CA"/>
    <w:rsid w:val="002127B6"/>
    <w:rsid w:val="00213721"/>
    <w:rsid w:val="00214A75"/>
    <w:rsid w:val="002164F8"/>
    <w:rsid w:val="00216E8E"/>
    <w:rsid w:val="00217090"/>
    <w:rsid w:val="002178C3"/>
    <w:rsid w:val="00220855"/>
    <w:rsid w:val="00221F4E"/>
    <w:rsid w:val="002225C4"/>
    <w:rsid w:val="002225D6"/>
    <w:rsid w:val="00222C91"/>
    <w:rsid w:val="00223242"/>
    <w:rsid w:val="00223A63"/>
    <w:rsid w:val="00223DA3"/>
    <w:rsid w:val="002242EB"/>
    <w:rsid w:val="00225EF3"/>
    <w:rsid w:val="0022653D"/>
    <w:rsid w:val="0022730F"/>
    <w:rsid w:val="00227746"/>
    <w:rsid w:val="00227897"/>
    <w:rsid w:val="00230325"/>
    <w:rsid w:val="00230868"/>
    <w:rsid w:val="00230A04"/>
    <w:rsid w:val="00230D48"/>
    <w:rsid w:val="00232259"/>
    <w:rsid w:val="002322F0"/>
    <w:rsid w:val="0023297E"/>
    <w:rsid w:val="00234152"/>
    <w:rsid w:val="00234D0B"/>
    <w:rsid w:val="002353FA"/>
    <w:rsid w:val="00235D26"/>
    <w:rsid w:val="00237059"/>
    <w:rsid w:val="00237AB1"/>
    <w:rsid w:val="00240EF0"/>
    <w:rsid w:val="002416DC"/>
    <w:rsid w:val="00242ABB"/>
    <w:rsid w:val="00243CAA"/>
    <w:rsid w:val="00244C71"/>
    <w:rsid w:val="00244C87"/>
    <w:rsid w:val="00244D27"/>
    <w:rsid w:val="00244D6D"/>
    <w:rsid w:val="002457D4"/>
    <w:rsid w:val="0024589C"/>
    <w:rsid w:val="002459F0"/>
    <w:rsid w:val="00247374"/>
    <w:rsid w:val="002477E9"/>
    <w:rsid w:val="00247E66"/>
    <w:rsid w:val="0025027C"/>
    <w:rsid w:val="0025047D"/>
    <w:rsid w:val="00251D26"/>
    <w:rsid w:val="00252965"/>
    <w:rsid w:val="00254FB8"/>
    <w:rsid w:val="00255F3C"/>
    <w:rsid w:val="0025667E"/>
    <w:rsid w:val="002579CF"/>
    <w:rsid w:val="00260DC8"/>
    <w:rsid w:val="002612EA"/>
    <w:rsid w:val="00261E99"/>
    <w:rsid w:val="00262505"/>
    <w:rsid w:val="00262825"/>
    <w:rsid w:val="00262AFF"/>
    <w:rsid w:val="00264844"/>
    <w:rsid w:val="0026626F"/>
    <w:rsid w:val="00266686"/>
    <w:rsid w:val="0026788B"/>
    <w:rsid w:val="00267A7B"/>
    <w:rsid w:val="00270132"/>
    <w:rsid w:val="002712F6"/>
    <w:rsid w:val="00271777"/>
    <w:rsid w:val="00273E38"/>
    <w:rsid w:val="00273E9F"/>
    <w:rsid w:val="002748AA"/>
    <w:rsid w:val="002752AE"/>
    <w:rsid w:val="00276260"/>
    <w:rsid w:val="0027636E"/>
    <w:rsid w:val="00276F79"/>
    <w:rsid w:val="00280DA0"/>
    <w:rsid w:val="00281ABE"/>
    <w:rsid w:val="00281FA2"/>
    <w:rsid w:val="00282C7E"/>
    <w:rsid w:val="00282D7D"/>
    <w:rsid w:val="0028543E"/>
    <w:rsid w:val="00287FE3"/>
    <w:rsid w:val="002904D9"/>
    <w:rsid w:val="00290FF4"/>
    <w:rsid w:val="002914D6"/>
    <w:rsid w:val="0029199A"/>
    <w:rsid w:val="00291FEA"/>
    <w:rsid w:val="0029236B"/>
    <w:rsid w:val="002934D9"/>
    <w:rsid w:val="00293AF3"/>
    <w:rsid w:val="002941BD"/>
    <w:rsid w:val="00294437"/>
    <w:rsid w:val="00294941"/>
    <w:rsid w:val="00294F7A"/>
    <w:rsid w:val="002962EB"/>
    <w:rsid w:val="00296E61"/>
    <w:rsid w:val="002A0F28"/>
    <w:rsid w:val="002A35A9"/>
    <w:rsid w:val="002A3813"/>
    <w:rsid w:val="002A4BF9"/>
    <w:rsid w:val="002A5320"/>
    <w:rsid w:val="002A5D45"/>
    <w:rsid w:val="002A7068"/>
    <w:rsid w:val="002A7125"/>
    <w:rsid w:val="002A7625"/>
    <w:rsid w:val="002B00E7"/>
    <w:rsid w:val="002B03A5"/>
    <w:rsid w:val="002B13E1"/>
    <w:rsid w:val="002B1C77"/>
    <w:rsid w:val="002B1CFC"/>
    <w:rsid w:val="002B2366"/>
    <w:rsid w:val="002B2E24"/>
    <w:rsid w:val="002B3829"/>
    <w:rsid w:val="002B3CB7"/>
    <w:rsid w:val="002B5435"/>
    <w:rsid w:val="002B5ED7"/>
    <w:rsid w:val="002B602A"/>
    <w:rsid w:val="002B6381"/>
    <w:rsid w:val="002B6C3A"/>
    <w:rsid w:val="002B6FA0"/>
    <w:rsid w:val="002B78C0"/>
    <w:rsid w:val="002C11CD"/>
    <w:rsid w:val="002C19C3"/>
    <w:rsid w:val="002C19E9"/>
    <w:rsid w:val="002C2725"/>
    <w:rsid w:val="002C3D46"/>
    <w:rsid w:val="002C443D"/>
    <w:rsid w:val="002C579C"/>
    <w:rsid w:val="002C5D64"/>
    <w:rsid w:val="002C7929"/>
    <w:rsid w:val="002D0FC9"/>
    <w:rsid w:val="002D1B05"/>
    <w:rsid w:val="002D467A"/>
    <w:rsid w:val="002D4A56"/>
    <w:rsid w:val="002D6561"/>
    <w:rsid w:val="002D665E"/>
    <w:rsid w:val="002D6C55"/>
    <w:rsid w:val="002D724A"/>
    <w:rsid w:val="002E1090"/>
    <w:rsid w:val="002E1F71"/>
    <w:rsid w:val="002E23F8"/>
    <w:rsid w:val="002E4434"/>
    <w:rsid w:val="002E4FB6"/>
    <w:rsid w:val="002E5362"/>
    <w:rsid w:val="002E5655"/>
    <w:rsid w:val="002E69BE"/>
    <w:rsid w:val="002F14CC"/>
    <w:rsid w:val="002F1713"/>
    <w:rsid w:val="002F1F6A"/>
    <w:rsid w:val="002F2B16"/>
    <w:rsid w:val="002F3CBE"/>
    <w:rsid w:val="002F3E6E"/>
    <w:rsid w:val="002F4100"/>
    <w:rsid w:val="002F48DA"/>
    <w:rsid w:val="002F5926"/>
    <w:rsid w:val="002F5D5A"/>
    <w:rsid w:val="002F6BA1"/>
    <w:rsid w:val="002F6FC9"/>
    <w:rsid w:val="002F7676"/>
    <w:rsid w:val="00300C2A"/>
    <w:rsid w:val="0030205A"/>
    <w:rsid w:val="003033AD"/>
    <w:rsid w:val="0030416C"/>
    <w:rsid w:val="003057ED"/>
    <w:rsid w:val="00305E5B"/>
    <w:rsid w:val="00306996"/>
    <w:rsid w:val="00307BBE"/>
    <w:rsid w:val="00310133"/>
    <w:rsid w:val="00312404"/>
    <w:rsid w:val="00312897"/>
    <w:rsid w:val="00312C5A"/>
    <w:rsid w:val="0031336B"/>
    <w:rsid w:val="00315221"/>
    <w:rsid w:val="003152EA"/>
    <w:rsid w:val="00315826"/>
    <w:rsid w:val="00315D0B"/>
    <w:rsid w:val="00315ED6"/>
    <w:rsid w:val="00315FAB"/>
    <w:rsid w:val="00316113"/>
    <w:rsid w:val="00316421"/>
    <w:rsid w:val="003214F9"/>
    <w:rsid w:val="0032258B"/>
    <w:rsid w:val="0032341E"/>
    <w:rsid w:val="00323AA0"/>
    <w:rsid w:val="00323C89"/>
    <w:rsid w:val="00323F6E"/>
    <w:rsid w:val="00324565"/>
    <w:rsid w:val="00324F67"/>
    <w:rsid w:val="00325007"/>
    <w:rsid w:val="00325775"/>
    <w:rsid w:val="00325E5B"/>
    <w:rsid w:val="00326013"/>
    <w:rsid w:val="00327DF2"/>
    <w:rsid w:val="003304A1"/>
    <w:rsid w:val="00330788"/>
    <w:rsid w:val="003317E0"/>
    <w:rsid w:val="003321C2"/>
    <w:rsid w:val="003329D5"/>
    <w:rsid w:val="00334B56"/>
    <w:rsid w:val="00335BC4"/>
    <w:rsid w:val="0033797D"/>
    <w:rsid w:val="00337F31"/>
    <w:rsid w:val="00342319"/>
    <w:rsid w:val="0034250E"/>
    <w:rsid w:val="00342545"/>
    <w:rsid w:val="00342576"/>
    <w:rsid w:val="0034344A"/>
    <w:rsid w:val="00343C2C"/>
    <w:rsid w:val="00344C63"/>
    <w:rsid w:val="00344F45"/>
    <w:rsid w:val="0034557F"/>
    <w:rsid w:val="00345DEE"/>
    <w:rsid w:val="003467FB"/>
    <w:rsid w:val="00352150"/>
    <w:rsid w:val="00352DFD"/>
    <w:rsid w:val="003535F0"/>
    <w:rsid w:val="00353979"/>
    <w:rsid w:val="00354BC3"/>
    <w:rsid w:val="00354F39"/>
    <w:rsid w:val="0035570F"/>
    <w:rsid w:val="003559F2"/>
    <w:rsid w:val="00355C89"/>
    <w:rsid w:val="00356390"/>
    <w:rsid w:val="00357495"/>
    <w:rsid w:val="00357FD4"/>
    <w:rsid w:val="0036097D"/>
    <w:rsid w:val="00361FAC"/>
    <w:rsid w:val="00362652"/>
    <w:rsid w:val="00363039"/>
    <w:rsid w:val="0036408D"/>
    <w:rsid w:val="00366C88"/>
    <w:rsid w:val="0036738F"/>
    <w:rsid w:val="00367C9E"/>
    <w:rsid w:val="00372084"/>
    <w:rsid w:val="00372D47"/>
    <w:rsid w:val="003751AC"/>
    <w:rsid w:val="00377089"/>
    <w:rsid w:val="00380F7F"/>
    <w:rsid w:val="00381AD8"/>
    <w:rsid w:val="00382C09"/>
    <w:rsid w:val="0038789B"/>
    <w:rsid w:val="00390147"/>
    <w:rsid w:val="003905BD"/>
    <w:rsid w:val="003905DA"/>
    <w:rsid w:val="003907A5"/>
    <w:rsid w:val="003908EE"/>
    <w:rsid w:val="003927FE"/>
    <w:rsid w:val="00392B6D"/>
    <w:rsid w:val="00394025"/>
    <w:rsid w:val="003947A4"/>
    <w:rsid w:val="003957FD"/>
    <w:rsid w:val="00395943"/>
    <w:rsid w:val="00396B62"/>
    <w:rsid w:val="003975AB"/>
    <w:rsid w:val="003A098D"/>
    <w:rsid w:val="003A188A"/>
    <w:rsid w:val="003A2B6B"/>
    <w:rsid w:val="003A4467"/>
    <w:rsid w:val="003A5741"/>
    <w:rsid w:val="003A631D"/>
    <w:rsid w:val="003A652E"/>
    <w:rsid w:val="003A7044"/>
    <w:rsid w:val="003B051E"/>
    <w:rsid w:val="003B1020"/>
    <w:rsid w:val="003B1878"/>
    <w:rsid w:val="003B1B7C"/>
    <w:rsid w:val="003B23B7"/>
    <w:rsid w:val="003B2B20"/>
    <w:rsid w:val="003B478D"/>
    <w:rsid w:val="003B6D3F"/>
    <w:rsid w:val="003C2087"/>
    <w:rsid w:val="003C2155"/>
    <w:rsid w:val="003C261A"/>
    <w:rsid w:val="003C298B"/>
    <w:rsid w:val="003C359D"/>
    <w:rsid w:val="003C363E"/>
    <w:rsid w:val="003C37AD"/>
    <w:rsid w:val="003C37C9"/>
    <w:rsid w:val="003C4F96"/>
    <w:rsid w:val="003C58BD"/>
    <w:rsid w:val="003C5EEE"/>
    <w:rsid w:val="003C7650"/>
    <w:rsid w:val="003C7C8A"/>
    <w:rsid w:val="003D00FE"/>
    <w:rsid w:val="003D049D"/>
    <w:rsid w:val="003D0DAE"/>
    <w:rsid w:val="003D143A"/>
    <w:rsid w:val="003D1950"/>
    <w:rsid w:val="003D325B"/>
    <w:rsid w:val="003D41D9"/>
    <w:rsid w:val="003D54F0"/>
    <w:rsid w:val="003D5C02"/>
    <w:rsid w:val="003D6F98"/>
    <w:rsid w:val="003E1E45"/>
    <w:rsid w:val="003E21EE"/>
    <w:rsid w:val="003E29C9"/>
    <w:rsid w:val="003E2E27"/>
    <w:rsid w:val="003E413C"/>
    <w:rsid w:val="003E48F9"/>
    <w:rsid w:val="003E5C48"/>
    <w:rsid w:val="003E5E6F"/>
    <w:rsid w:val="003E6174"/>
    <w:rsid w:val="003E6FE2"/>
    <w:rsid w:val="003F1BB9"/>
    <w:rsid w:val="003F1D80"/>
    <w:rsid w:val="003F2255"/>
    <w:rsid w:val="003F2340"/>
    <w:rsid w:val="003F2E5C"/>
    <w:rsid w:val="003F30A2"/>
    <w:rsid w:val="003F3FA5"/>
    <w:rsid w:val="003F424C"/>
    <w:rsid w:val="003F4382"/>
    <w:rsid w:val="003F51BB"/>
    <w:rsid w:val="003F6702"/>
    <w:rsid w:val="003F7C67"/>
    <w:rsid w:val="00400217"/>
    <w:rsid w:val="00401068"/>
    <w:rsid w:val="00401D47"/>
    <w:rsid w:val="004024E7"/>
    <w:rsid w:val="00402D93"/>
    <w:rsid w:val="00403CC6"/>
    <w:rsid w:val="004043F0"/>
    <w:rsid w:val="00404EB5"/>
    <w:rsid w:val="0040532B"/>
    <w:rsid w:val="00405589"/>
    <w:rsid w:val="00405C27"/>
    <w:rsid w:val="00406373"/>
    <w:rsid w:val="00406E52"/>
    <w:rsid w:val="00407C2C"/>
    <w:rsid w:val="00410D26"/>
    <w:rsid w:val="00410DD9"/>
    <w:rsid w:val="004111FB"/>
    <w:rsid w:val="004122A9"/>
    <w:rsid w:val="00412772"/>
    <w:rsid w:val="0041280E"/>
    <w:rsid w:val="004128A7"/>
    <w:rsid w:val="004134B0"/>
    <w:rsid w:val="004155B7"/>
    <w:rsid w:val="00417746"/>
    <w:rsid w:val="00420BA3"/>
    <w:rsid w:val="00421B7D"/>
    <w:rsid w:val="00422D13"/>
    <w:rsid w:val="00423070"/>
    <w:rsid w:val="00424820"/>
    <w:rsid w:val="004253CA"/>
    <w:rsid w:val="004254F4"/>
    <w:rsid w:val="004303F0"/>
    <w:rsid w:val="0043153A"/>
    <w:rsid w:val="00431982"/>
    <w:rsid w:val="00431D21"/>
    <w:rsid w:val="00431E75"/>
    <w:rsid w:val="0043290C"/>
    <w:rsid w:val="004334B8"/>
    <w:rsid w:val="004339C4"/>
    <w:rsid w:val="00433B27"/>
    <w:rsid w:val="00433D25"/>
    <w:rsid w:val="00434EFB"/>
    <w:rsid w:val="004350E4"/>
    <w:rsid w:val="00435174"/>
    <w:rsid w:val="00436896"/>
    <w:rsid w:val="00436908"/>
    <w:rsid w:val="004401EB"/>
    <w:rsid w:val="00441D35"/>
    <w:rsid w:val="004425C7"/>
    <w:rsid w:val="004428C7"/>
    <w:rsid w:val="00445622"/>
    <w:rsid w:val="00445AF8"/>
    <w:rsid w:val="0044652D"/>
    <w:rsid w:val="00446BEE"/>
    <w:rsid w:val="0045026C"/>
    <w:rsid w:val="004509EB"/>
    <w:rsid w:val="00451AA4"/>
    <w:rsid w:val="00451F8F"/>
    <w:rsid w:val="00452AA6"/>
    <w:rsid w:val="00453368"/>
    <w:rsid w:val="00454288"/>
    <w:rsid w:val="00454AE5"/>
    <w:rsid w:val="004576EF"/>
    <w:rsid w:val="00457A5F"/>
    <w:rsid w:val="004604F7"/>
    <w:rsid w:val="00460707"/>
    <w:rsid w:val="00461353"/>
    <w:rsid w:val="00461CF1"/>
    <w:rsid w:val="00461E2F"/>
    <w:rsid w:val="00462130"/>
    <w:rsid w:val="00462230"/>
    <w:rsid w:val="004622B6"/>
    <w:rsid w:val="00462791"/>
    <w:rsid w:val="0046286E"/>
    <w:rsid w:val="004631BA"/>
    <w:rsid w:val="00463D19"/>
    <w:rsid w:val="004648BD"/>
    <w:rsid w:val="004648D0"/>
    <w:rsid w:val="004662FB"/>
    <w:rsid w:val="00467CBF"/>
    <w:rsid w:val="00470141"/>
    <w:rsid w:val="00470436"/>
    <w:rsid w:val="004704E3"/>
    <w:rsid w:val="00470718"/>
    <w:rsid w:val="00470B80"/>
    <w:rsid w:val="00471780"/>
    <w:rsid w:val="00474792"/>
    <w:rsid w:val="00474896"/>
    <w:rsid w:val="004760B1"/>
    <w:rsid w:val="00476D43"/>
    <w:rsid w:val="004775B6"/>
    <w:rsid w:val="00477C16"/>
    <w:rsid w:val="004805E9"/>
    <w:rsid w:val="00481F2A"/>
    <w:rsid w:val="00482D5C"/>
    <w:rsid w:val="00483ADF"/>
    <w:rsid w:val="00484581"/>
    <w:rsid w:val="00485B4F"/>
    <w:rsid w:val="00485E20"/>
    <w:rsid w:val="00486901"/>
    <w:rsid w:val="00486A25"/>
    <w:rsid w:val="0048799F"/>
    <w:rsid w:val="00487CF0"/>
    <w:rsid w:val="00487DD2"/>
    <w:rsid w:val="00487F01"/>
    <w:rsid w:val="0049020C"/>
    <w:rsid w:val="00490E81"/>
    <w:rsid w:val="004917AC"/>
    <w:rsid w:val="0049183B"/>
    <w:rsid w:val="00491DE5"/>
    <w:rsid w:val="0049231C"/>
    <w:rsid w:val="00493FB0"/>
    <w:rsid w:val="00494229"/>
    <w:rsid w:val="004956A9"/>
    <w:rsid w:val="004A125D"/>
    <w:rsid w:val="004A1F51"/>
    <w:rsid w:val="004A2443"/>
    <w:rsid w:val="004A248F"/>
    <w:rsid w:val="004A2F65"/>
    <w:rsid w:val="004A35ED"/>
    <w:rsid w:val="004A4889"/>
    <w:rsid w:val="004A6109"/>
    <w:rsid w:val="004A7906"/>
    <w:rsid w:val="004A7F36"/>
    <w:rsid w:val="004B0D5E"/>
    <w:rsid w:val="004B2558"/>
    <w:rsid w:val="004B377B"/>
    <w:rsid w:val="004B3E30"/>
    <w:rsid w:val="004B4B8F"/>
    <w:rsid w:val="004B4E05"/>
    <w:rsid w:val="004B5FCF"/>
    <w:rsid w:val="004B6332"/>
    <w:rsid w:val="004B7270"/>
    <w:rsid w:val="004B7BEA"/>
    <w:rsid w:val="004B7D10"/>
    <w:rsid w:val="004C1635"/>
    <w:rsid w:val="004C1782"/>
    <w:rsid w:val="004C276D"/>
    <w:rsid w:val="004C3BA1"/>
    <w:rsid w:val="004C41FC"/>
    <w:rsid w:val="004C4E24"/>
    <w:rsid w:val="004C58D8"/>
    <w:rsid w:val="004C678D"/>
    <w:rsid w:val="004C6BE6"/>
    <w:rsid w:val="004C6EB5"/>
    <w:rsid w:val="004D0D1C"/>
    <w:rsid w:val="004D0D94"/>
    <w:rsid w:val="004D1732"/>
    <w:rsid w:val="004D20C6"/>
    <w:rsid w:val="004D2526"/>
    <w:rsid w:val="004D33EB"/>
    <w:rsid w:val="004D377D"/>
    <w:rsid w:val="004D3B58"/>
    <w:rsid w:val="004D3F9A"/>
    <w:rsid w:val="004D4E49"/>
    <w:rsid w:val="004D63A8"/>
    <w:rsid w:val="004D6EBA"/>
    <w:rsid w:val="004D7B82"/>
    <w:rsid w:val="004E0134"/>
    <w:rsid w:val="004E0535"/>
    <w:rsid w:val="004E1213"/>
    <w:rsid w:val="004E16E9"/>
    <w:rsid w:val="004E2246"/>
    <w:rsid w:val="004E3562"/>
    <w:rsid w:val="004E5001"/>
    <w:rsid w:val="004E5778"/>
    <w:rsid w:val="004E59BD"/>
    <w:rsid w:val="004E5BC9"/>
    <w:rsid w:val="004E63DF"/>
    <w:rsid w:val="004E7265"/>
    <w:rsid w:val="004E7D4D"/>
    <w:rsid w:val="004F057A"/>
    <w:rsid w:val="004F0A0C"/>
    <w:rsid w:val="004F1057"/>
    <w:rsid w:val="004F10E0"/>
    <w:rsid w:val="004F1133"/>
    <w:rsid w:val="004F1359"/>
    <w:rsid w:val="004F19A5"/>
    <w:rsid w:val="004F289C"/>
    <w:rsid w:val="004F2961"/>
    <w:rsid w:val="004F2D79"/>
    <w:rsid w:val="004F3212"/>
    <w:rsid w:val="004F5FD6"/>
    <w:rsid w:val="004F6CA8"/>
    <w:rsid w:val="004F7B20"/>
    <w:rsid w:val="00500552"/>
    <w:rsid w:val="005014C9"/>
    <w:rsid w:val="00502F6D"/>
    <w:rsid w:val="00503A38"/>
    <w:rsid w:val="00503D15"/>
    <w:rsid w:val="005041F2"/>
    <w:rsid w:val="00504483"/>
    <w:rsid w:val="005046E7"/>
    <w:rsid w:val="005057C2"/>
    <w:rsid w:val="00505D31"/>
    <w:rsid w:val="005063AC"/>
    <w:rsid w:val="00506879"/>
    <w:rsid w:val="00507C77"/>
    <w:rsid w:val="00507CB5"/>
    <w:rsid w:val="00512BF0"/>
    <w:rsid w:val="00512C33"/>
    <w:rsid w:val="00512F06"/>
    <w:rsid w:val="00513CDB"/>
    <w:rsid w:val="00513EDA"/>
    <w:rsid w:val="005140B6"/>
    <w:rsid w:val="005153D5"/>
    <w:rsid w:val="005161D6"/>
    <w:rsid w:val="00517CB8"/>
    <w:rsid w:val="00517F5C"/>
    <w:rsid w:val="005201B4"/>
    <w:rsid w:val="00520606"/>
    <w:rsid w:val="0052224A"/>
    <w:rsid w:val="005229F5"/>
    <w:rsid w:val="00522A8D"/>
    <w:rsid w:val="005234C3"/>
    <w:rsid w:val="005245B7"/>
    <w:rsid w:val="00525E85"/>
    <w:rsid w:val="00527CB6"/>
    <w:rsid w:val="005304A8"/>
    <w:rsid w:val="00530D04"/>
    <w:rsid w:val="00531972"/>
    <w:rsid w:val="00532511"/>
    <w:rsid w:val="00533542"/>
    <w:rsid w:val="0053382D"/>
    <w:rsid w:val="00535785"/>
    <w:rsid w:val="005359B1"/>
    <w:rsid w:val="00535FA7"/>
    <w:rsid w:val="005363E6"/>
    <w:rsid w:val="0053760B"/>
    <w:rsid w:val="005376A0"/>
    <w:rsid w:val="00537700"/>
    <w:rsid w:val="00543BD9"/>
    <w:rsid w:val="0054400C"/>
    <w:rsid w:val="005444F9"/>
    <w:rsid w:val="00544B03"/>
    <w:rsid w:val="0054536C"/>
    <w:rsid w:val="005454DB"/>
    <w:rsid w:val="0054569C"/>
    <w:rsid w:val="005475B3"/>
    <w:rsid w:val="00547AAA"/>
    <w:rsid w:val="00547F51"/>
    <w:rsid w:val="0055052D"/>
    <w:rsid w:val="00550630"/>
    <w:rsid w:val="00551108"/>
    <w:rsid w:val="00551430"/>
    <w:rsid w:val="00551824"/>
    <w:rsid w:val="00551D35"/>
    <w:rsid w:val="00552313"/>
    <w:rsid w:val="005523CF"/>
    <w:rsid w:val="00552629"/>
    <w:rsid w:val="0055268A"/>
    <w:rsid w:val="00552844"/>
    <w:rsid w:val="00552C6F"/>
    <w:rsid w:val="00552FED"/>
    <w:rsid w:val="00553D18"/>
    <w:rsid w:val="00554C46"/>
    <w:rsid w:val="00555FC9"/>
    <w:rsid w:val="005569ED"/>
    <w:rsid w:val="00556E46"/>
    <w:rsid w:val="005571CC"/>
    <w:rsid w:val="005572E4"/>
    <w:rsid w:val="00557E98"/>
    <w:rsid w:val="005626A5"/>
    <w:rsid w:val="00562E43"/>
    <w:rsid w:val="005634F8"/>
    <w:rsid w:val="00563AD8"/>
    <w:rsid w:val="0056436E"/>
    <w:rsid w:val="00565DAD"/>
    <w:rsid w:val="00565DF4"/>
    <w:rsid w:val="00565EE9"/>
    <w:rsid w:val="0056649F"/>
    <w:rsid w:val="00566F83"/>
    <w:rsid w:val="00570999"/>
    <w:rsid w:val="00570B91"/>
    <w:rsid w:val="00570DD9"/>
    <w:rsid w:val="005712D7"/>
    <w:rsid w:val="00571FF3"/>
    <w:rsid w:val="00572064"/>
    <w:rsid w:val="00572412"/>
    <w:rsid w:val="00574762"/>
    <w:rsid w:val="00575408"/>
    <w:rsid w:val="0057747A"/>
    <w:rsid w:val="005803D1"/>
    <w:rsid w:val="00580F2F"/>
    <w:rsid w:val="0058318E"/>
    <w:rsid w:val="0058324F"/>
    <w:rsid w:val="00583F58"/>
    <w:rsid w:val="00584C77"/>
    <w:rsid w:val="00585304"/>
    <w:rsid w:val="005854BD"/>
    <w:rsid w:val="00585788"/>
    <w:rsid w:val="00585B2B"/>
    <w:rsid w:val="005866D2"/>
    <w:rsid w:val="005867A0"/>
    <w:rsid w:val="00586A7C"/>
    <w:rsid w:val="00587531"/>
    <w:rsid w:val="00587564"/>
    <w:rsid w:val="00590DAB"/>
    <w:rsid w:val="00591EBF"/>
    <w:rsid w:val="00592668"/>
    <w:rsid w:val="005930E2"/>
    <w:rsid w:val="0059361F"/>
    <w:rsid w:val="00593E97"/>
    <w:rsid w:val="0059465F"/>
    <w:rsid w:val="00594866"/>
    <w:rsid w:val="0059583A"/>
    <w:rsid w:val="00596CCF"/>
    <w:rsid w:val="005977EB"/>
    <w:rsid w:val="00597A3D"/>
    <w:rsid w:val="005A0567"/>
    <w:rsid w:val="005A07D4"/>
    <w:rsid w:val="005A1D31"/>
    <w:rsid w:val="005A253F"/>
    <w:rsid w:val="005A2A8B"/>
    <w:rsid w:val="005A31A7"/>
    <w:rsid w:val="005A41D9"/>
    <w:rsid w:val="005A45B6"/>
    <w:rsid w:val="005A4758"/>
    <w:rsid w:val="005A4DCC"/>
    <w:rsid w:val="005A4F1A"/>
    <w:rsid w:val="005A503E"/>
    <w:rsid w:val="005A5218"/>
    <w:rsid w:val="005A53CB"/>
    <w:rsid w:val="005A54DA"/>
    <w:rsid w:val="005A5B75"/>
    <w:rsid w:val="005A60CD"/>
    <w:rsid w:val="005A657D"/>
    <w:rsid w:val="005B0E12"/>
    <w:rsid w:val="005B1038"/>
    <w:rsid w:val="005B1914"/>
    <w:rsid w:val="005B27BD"/>
    <w:rsid w:val="005B28A2"/>
    <w:rsid w:val="005B2980"/>
    <w:rsid w:val="005B2D6E"/>
    <w:rsid w:val="005B4641"/>
    <w:rsid w:val="005B57FD"/>
    <w:rsid w:val="005B5C11"/>
    <w:rsid w:val="005B647C"/>
    <w:rsid w:val="005B6FF8"/>
    <w:rsid w:val="005B7310"/>
    <w:rsid w:val="005B79F6"/>
    <w:rsid w:val="005C2D49"/>
    <w:rsid w:val="005C2E19"/>
    <w:rsid w:val="005C432F"/>
    <w:rsid w:val="005C5E69"/>
    <w:rsid w:val="005C6859"/>
    <w:rsid w:val="005C6F27"/>
    <w:rsid w:val="005D024D"/>
    <w:rsid w:val="005D0787"/>
    <w:rsid w:val="005D0E14"/>
    <w:rsid w:val="005D1446"/>
    <w:rsid w:val="005D162C"/>
    <w:rsid w:val="005D174B"/>
    <w:rsid w:val="005D2045"/>
    <w:rsid w:val="005D262C"/>
    <w:rsid w:val="005D36DB"/>
    <w:rsid w:val="005D3AFB"/>
    <w:rsid w:val="005D3C21"/>
    <w:rsid w:val="005D4323"/>
    <w:rsid w:val="005D4406"/>
    <w:rsid w:val="005D44FD"/>
    <w:rsid w:val="005D4722"/>
    <w:rsid w:val="005D48B3"/>
    <w:rsid w:val="005D5FF4"/>
    <w:rsid w:val="005D6450"/>
    <w:rsid w:val="005D794F"/>
    <w:rsid w:val="005D7C9C"/>
    <w:rsid w:val="005E039E"/>
    <w:rsid w:val="005E0805"/>
    <w:rsid w:val="005E15F4"/>
    <w:rsid w:val="005E1B51"/>
    <w:rsid w:val="005E1D93"/>
    <w:rsid w:val="005E1EAA"/>
    <w:rsid w:val="005E27A6"/>
    <w:rsid w:val="005E50EB"/>
    <w:rsid w:val="005E5EBD"/>
    <w:rsid w:val="005E771F"/>
    <w:rsid w:val="005E7A2F"/>
    <w:rsid w:val="005E7E76"/>
    <w:rsid w:val="005F01E6"/>
    <w:rsid w:val="005F0AFA"/>
    <w:rsid w:val="005F10EA"/>
    <w:rsid w:val="005F2B0D"/>
    <w:rsid w:val="005F399E"/>
    <w:rsid w:val="005F39A7"/>
    <w:rsid w:val="005F5EFB"/>
    <w:rsid w:val="005F6A84"/>
    <w:rsid w:val="005F6CC1"/>
    <w:rsid w:val="005F6F4A"/>
    <w:rsid w:val="005F733A"/>
    <w:rsid w:val="006008B8"/>
    <w:rsid w:val="00601146"/>
    <w:rsid w:val="00605202"/>
    <w:rsid w:val="0060590D"/>
    <w:rsid w:val="006061B7"/>
    <w:rsid w:val="00606B77"/>
    <w:rsid w:val="0060763E"/>
    <w:rsid w:val="00607AEE"/>
    <w:rsid w:val="00607C52"/>
    <w:rsid w:val="00610B95"/>
    <w:rsid w:val="00611503"/>
    <w:rsid w:val="00611E06"/>
    <w:rsid w:val="0061249F"/>
    <w:rsid w:val="00612698"/>
    <w:rsid w:val="00612C99"/>
    <w:rsid w:val="00613FDD"/>
    <w:rsid w:val="006165AE"/>
    <w:rsid w:val="00616CA8"/>
    <w:rsid w:val="00616CCB"/>
    <w:rsid w:val="00616F0C"/>
    <w:rsid w:val="00617366"/>
    <w:rsid w:val="00620B08"/>
    <w:rsid w:val="00621478"/>
    <w:rsid w:val="006240B5"/>
    <w:rsid w:val="0062510D"/>
    <w:rsid w:val="00625B27"/>
    <w:rsid w:val="00625C85"/>
    <w:rsid w:val="00626132"/>
    <w:rsid w:val="006262FF"/>
    <w:rsid w:val="00626580"/>
    <w:rsid w:val="00626D5C"/>
    <w:rsid w:val="00630DA9"/>
    <w:rsid w:val="006320A3"/>
    <w:rsid w:val="006332C3"/>
    <w:rsid w:val="006332CD"/>
    <w:rsid w:val="00634C72"/>
    <w:rsid w:val="006353F8"/>
    <w:rsid w:val="00635ADC"/>
    <w:rsid w:val="00635D01"/>
    <w:rsid w:val="00635FAB"/>
    <w:rsid w:val="00636EFF"/>
    <w:rsid w:val="006372F7"/>
    <w:rsid w:val="006373FE"/>
    <w:rsid w:val="0063758C"/>
    <w:rsid w:val="006376CE"/>
    <w:rsid w:val="0064092F"/>
    <w:rsid w:val="006413D8"/>
    <w:rsid w:val="006413EC"/>
    <w:rsid w:val="006415CE"/>
    <w:rsid w:val="00641AB3"/>
    <w:rsid w:val="00642872"/>
    <w:rsid w:val="00643C65"/>
    <w:rsid w:val="00644AC1"/>
    <w:rsid w:val="006456A5"/>
    <w:rsid w:val="006467F3"/>
    <w:rsid w:val="00646E05"/>
    <w:rsid w:val="00647B6C"/>
    <w:rsid w:val="00647FAD"/>
    <w:rsid w:val="00651094"/>
    <w:rsid w:val="006510AD"/>
    <w:rsid w:val="00652BE8"/>
    <w:rsid w:val="006530E2"/>
    <w:rsid w:val="0065361A"/>
    <w:rsid w:val="0065366B"/>
    <w:rsid w:val="00653E72"/>
    <w:rsid w:val="006557D6"/>
    <w:rsid w:val="00655AEF"/>
    <w:rsid w:val="00655CB0"/>
    <w:rsid w:val="00656374"/>
    <w:rsid w:val="00656C33"/>
    <w:rsid w:val="0065796B"/>
    <w:rsid w:val="00657CAB"/>
    <w:rsid w:val="006600A2"/>
    <w:rsid w:val="00660917"/>
    <w:rsid w:val="00660CD7"/>
    <w:rsid w:val="00661590"/>
    <w:rsid w:val="00661F72"/>
    <w:rsid w:val="006634AB"/>
    <w:rsid w:val="00663D7D"/>
    <w:rsid w:val="00664F1C"/>
    <w:rsid w:val="00665F08"/>
    <w:rsid w:val="0066661E"/>
    <w:rsid w:val="00666A2D"/>
    <w:rsid w:val="00667980"/>
    <w:rsid w:val="006679DA"/>
    <w:rsid w:val="00667B9D"/>
    <w:rsid w:val="00671370"/>
    <w:rsid w:val="0067185B"/>
    <w:rsid w:val="00671C7E"/>
    <w:rsid w:val="0067254A"/>
    <w:rsid w:val="006754D4"/>
    <w:rsid w:val="006757C9"/>
    <w:rsid w:val="00675E2E"/>
    <w:rsid w:val="006760F1"/>
    <w:rsid w:val="00676FB9"/>
    <w:rsid w:val="006770E9"/>
    <w:rsid w:val="00677CA6"/>
    <w:rsid w:val="00677D1A"/>
    <w:rsid w:val="0068059B"/>
    <w:rsid w:val="0068064C"/>
    <w:rsid w:val="00680ABA"/>
    <w:rsid w:val="006818A7"/>
    <w:rsid w:val="00682022"/>
    <w:rsid w:val="006822C0"/>
    <w:rsid w:val="00682C01"/>
    <w:rsid w:val="006832E0"/>
    <w:rsid w:val="00684296"/>
    <w:rsid w:val="00685E3C"/>
    <w:rsid w:val="0068684D"/>
    <w:rsid w:val="00690BED"/>
    <w:rsid w:val="00691620"/>
    <w:rsid w:val="0069189E"/>
    <w:rsid w:val="00692777"/>
    <w:rsid w:val="00692DE4"/>
    <w:rsid w:val="00694119"/>
    <w:rsid w:val="0069546E"/>
    <w:rsid w:val="00695746"/>
    <w:rsid w:val="006970AB"/>
    <w:rsid w:val="0069756D"/>
    <w:rsid w:val="00697D94"/>
    <w:rsid w:val="006A0532"/>
    <w:rsid w:val="006A05B6"/>
    <w:rsid w:val="006A0FD2"/>
    <w:rsid w:val="006A1AD0"/>
    <w:rsid w:val="006A42DD"/>
    <w:rsid w:val="006A4EF5"/>
    <w:rsid w:val="006A60B2"/>
    <w:rsid w:val="006A6D9F"/>
    <w:rsid w:val="006A7FAE"/>
    <w:rsid w:val="006B04F8"/>
    <w:rsid w:val="006B122C"/>
    <w:rsid w:val="006B18C1"/>
    <w:rsid w:val="006B26E9"/>
    <w:rsid w:val="006B34B5"/>
    <w:rsid w:val="006B3BB3"/>
    <w:rsid w:val="006B6029"/>
    <w:rsid w:val="006B6962"/>
    <w:rsid w:val="006B7329"/>
    <w:rsid w:val="006B754D"/>
    <w:rsid w:val="006B77FD"/>
    <w:rsid w:val="006C005A"/>
    <w:rsid w:val="006C04E0"/>
    <w:rsid w:val="006C070A"/>
    <w:rsid w:val="006C1E2D"/>
    <w:rsid w:val="006C3742"/>
    <w:rsid w:val="006C3B56"/>
    <w:rsid w:val="006C3E26"/>
    <w:rsid w:val="006C4789"/>
    <w:rsid w:val="006C4A37"/>
    <w:rsid w:val="006C584D"/>
    <w:rsid w:val="006C5AC7"/>
    <w:rsid w:val="006C5F14"/>
    <w:rsid w:val="006C65D5"/>
    <w:rsid w:val="006C731B"/>
    <w:rsid w:val="006C73AD"/>
    <w:rsid w:val="006D0D51"/>
    <w:rsid w:val="006D57B6"/>
    <w:rsid w:val="006D5D74"/>
    <w:rsid w:val="006D6DB3"/>
    <w:rsid w:val="006D7129"/>
    <w:rsid w:val="006D7D4E"/>
    <w:rsid w:val="006E05C7"/>
    <w:rsid w:val="006E23C3"/>
    <w:rsid w:val="006E3224"/>
    <w:rsid w:val="006E3828"/>
    <w:rsid w:val="006E3FED"/>
    <w:rsid w:val="006E4229"/>
    <w:rsid w:val="006E5A25"/>
    <w:rsid w:val="006E6A78"/>
    <w:rsid w:val="006E7D33"/>
    <w:rsid w:val="006F06A4"/>
    <w:rsid w:val="006F1F7F"/>
    <w:rsid w:val="006F35C0"/>
    <w:rsid w:val="006F40A6"/>
    <w:rsid w:val="006F427A"/>
    <w:rsid w:val="006F49F0"/>
    <w:rsid w:val="006F63A5"/>
    <w:rsid w:val="006F6FE6"/>
    <w:rsid w:val="006F70C6"/>
    <w:rsid w:val="007014B4"/>
    <w:rsid w:val="007015A1"/>
    <w:rsid w:val="00702238"/>
    <w:rsid w:val="0070388B"/>
    <w:rsid w:val="00703CC2"/>
    <w:rsid w:val="00703E48"/>
    <w:rsid w:val="00705232"/>
    <w:rsid w:val="007063EC"/>
    <w:rsid w:val="00706A8A"/>
    <w:rsid w:val="00706B3E"/>
    <w:rsid w:val="00707679"/>
    <w:rsid w:val="00710152"/>
    <w:rsid w:val="00710C5A"/>
    <w:rsid w:val="0071103E"/>
    <w:rsid w:val="00711557"/>
    <w:rsid w:val="00711BAE"/>
    <w:rsid w:val="00711BF3"/>
    <w:rsid w:val="00711D85"/>
    <w:rsid w:val="00712665"/>
    <w:rsid w:val="007136BC"/>
    <w:rsid w:val="00714352"/>
    <w:rsid w:val="007149D7"/>
    <w:rsid w:val="00714B32"/>
    <w:rsid w:val="00715564"/>
    <w:rsid w:val="00715ED0"/>
    <w:rsid w:val="0071669D"/>
    <w:rsid w:val="007167A8"/>
    <w:rsid w:val="00717348"/>
    <w:rsid w:val="007173AB"/>
    <w:rsid w:val="00721F2E"/>
    <w:rsid w:val="00725AC3"/>
    <w:rsid w:val="00726B88"/>
    <w:rsid w:val="00726EB7"/>
    <w:rsid w:val="007276FA"/>
    <w:rsid w:val="00727D85"/>
    <w:rsid w:val="007308CF"/>
    <w:rsid w:val="0073227B"/>
    <w:rsid w:val="00732AB6"/>
    <w:rsid w:val="00733082"/>
    <w:rsid w:val="00735299"/>
    <w:rsid w:val="007360CA"/>
    <w:rsid w:val="007365FC"/>
    <w:rsid w:val="007366FF"/>
    <w:rsid w:val="00736E11"/>
    <w:rsid w:val="00737249"/>
    <w:rsid w:val="00737308"/>
    <w:rsid w:val="00737FE7"/>
    <w:rsid w:val="0074211F"/>
    <w:rsid w:val="00742277"/>
    <w:rsid w:val="007423BF"/>
    <w:rsid w:val="00742E28"/>
    <w:rsid w:val="007439BF"/>
    <w:rsid w:val="00743BD7"/>
    <w:rsid w:val="00744408"/>
    <w:rsid w:val="00745F8A"/>
    <w:rsid w:val="007468C0"/>
    <w:rsid w:val="0075009C"/>
    <w:rsid w:val="007511A7"/>
    <w:rsid w:val="00751464"/>
    <w:rsid w:val="00753C7C"/>
    <w:rsid w:val="007541B5"/>
    <w:rsid w:val="007542B2"/>
    <w:rsid w:val="0075450F"/>
    <w:rsid w:val="00754726"/>
    <w:rsid w:val="007547D5"/>
    <w:rsid w:val="00754D24"/>
    <w:rsid w:val="00754E15"/>
    <w:rsid w:val="007569CA"/>
    <w:rsid w:val="0075757E"/>
    <w:rsid w:val="007576AA"/>
    <w:rsid w:val="007578A2"/>
    <w:rsid w:val="00760104"/>
    <w:rsid w:val="0076077D"/>
    <w:rsid w:val="00760CB2"/>
    <w:rsid w:val="007619FF"/>
    <w:rsid w:val="00761ACB"/>
    <w:rsid w:val="00761EA2"/>
    <w:rsid w:val="007620DA"/>
    <w:rsid w:val="007637B0"/>
    <w:rsid w:val="007639BC"/>
    <w:rsid w:val="0076505B"/>
    <w:rsid w:val="0076692B"/>
    <w:rsid w:val="00766A70"/>
    <w:rsid w:val="0076797B"/>
    <w:rsid w:val="00770DD4"/>
    <w:rsid w:val="00770F5E"/>
    <w:rsid w:val="0077210B"/>
    <w:rsid w:val="00772611"/>
    <w:rsid w:val="00772A48"/>
    <w:rsid w:val="00772A9E"/>
    <w:rsid w:val="00772B94"/>
    <w:rsid w:val="00772F44"/>
    <w:rsid w:val="007731EE"/>
    <w:rsid w:val="00773288"/>
    <w:rsid w:val="007744C5"/>
    <w:rsid w:val="0077636A"/>
    <w:rsid w:val="00776AEF"/>
    <w:rsid w:val="00776B63"/>
    <w:rsid w:val="00776DEA"/>
    <w:rsid w:val="00776FF8"/>
    <w:rsid w:val="00777048"/>
    <w:rsid w:val="007775F7"/>
    <w:rsid w:val="00777C56"/>
    <w:rsid w:val="00780503"/>
    <w:rsid w:val="00781421"/>
    <w:rsid w:val="007814F2"/>
    <w:rsid w:val="007826D9"/>
    <w:rsid w:val="007829FA"/>
    <w:rsid w:val="0078307D"/>
    <w:rsid w:val="00783A8B"/>
    <w:rsid w:val="00784273"/>
    <w:rsid w:val="0078549F"/>
    <w:rsid w:val="00787C84"/>
    <w:rsid w:val="0079024F"/>
    <w:rsid w:val="007908C6"/>
    <w:rsid w:val="00791FA8"/>
    <w:rsid w:val="0079225F"/>
    <w:rsid w:val="00792B44"/>
    <w:rsid w:val="00793F07"/>
    <w:rsid w:val="00795829"/>
    <w:rsid w:val="00795BBB"/>
    <w:rsid w:val="00796085"/>
    <w:rsid w:val="007969FF"/>
    <w:rsid w:val="00796C41"/>
    <w:rsid w:val="00796D5E"/>
    <w:rsid w:val="00796E9A"/>
    <w:rsid w:val="0079763C"/>
    <w:rsid w:val="007A070D"/>
    <w:rsid w:val="007A0889"/>
    <w:rsid w:val="007A08C1"/>
    <w:rsid w:val="007A08E6"/>
    <w:rsid w:val="007A0DBC"/>
    <w:rsid w:val="007A17F6"/>
    <w:rsid w:val="007A1E4F"/>
    <w:rsid w:val="007A3836"/>
    <w:rsid w:val="007A3FA2"/>
    <w:rsid w:val="007A541E"/>
    <w:rsid w:val="007A629D"/>
    <w:rsid w:val="007A62A5"/>
    <w:rsid w:val="007A62F5"/>
    <w:rsid w:val="007A63EA"/>
    <w:rsid w:val="007A6A66"/>
    <w:rsid w:val="007A79D5"/>
    <w:rsid w:val="007B0AF1"/>
    <w:rsid w:val="007B2259"/>
    <w:rsid w:val="007B2A31"/>
    <w:rsid w:val="007B332A"/>
    <w:rsid w:val="007B5D09"/>
    <w:rsid w:val="007B656E"/>
    <w:rsid w:val="007B7061"/>
    <w:rsid w:val="007B7710"/>
    <w:rsid w:val="007B78B9"/>
    <w:rsid w:val="007B7DB8"/>
    <w:rsid w:val="007C0024"/>
    <w:rsid w:val="007C031E"/>
    <w:rsid w:val="007C379C"/>
    <w:rsid w:val="007C37F8"/>
    <w:rsid w:val="007C42B5"/>
    <w:rsid w:val="007C4359"/>
    <w:rsid w:val="007C639C"/>
    <w:rsid w:val="007C7384"/>
    <w:rsid w:val="007C7D0D"/>
    <w:rsid w:val="007C7DF3"/>
    <w:rsid w:val="007D07B2"/>
    <w:rsid w:val="007D15C6"/>
    <w:rsid w:val="007D3031"/>
    <w:rsid w:val="007D3FED"/>
    <w:rsid w:val="007D44E0"/>
    <w:rsid w:val="007D4FDB"/>
    <w:rsid w:val="007D600A"/>
    <w:rsid w:val="007D7458"/>
    <w:rsid w:val="007D7811"/>
    <w:rsid w:val="007E0282"/>
    <w:rsid w:val="007E041B"/>
    <w:rsid w:val="007E0B38"/>
    <w:rsid w:val="007E232C"/>
    <w:rsid w:val="007E2AF4"/>
    <w:rsid w:val="007E38A0"/>
    <w:rsid w:val="007E4728"/>
    <w:rsid w:val="007E5361"/>
    <w:rsid w:val="007E57C9"/>
    <w:rsid w:val="007E6E33"/>
    <w:rsid w:val="007E7596"/>
    <w:rsid w:val="007E7E7D"/>
    <w:rsid w:val="007F0D33"/>
    <w:rsid w:val="007F1106"/>
    <w:rsid w:val="007F130D"/>
    <w:rsid w:val="007F1720"/>
    <w:rsid w:val="007F1BE7"/>
    <w:rsid w:val="007F27BD"/>
    <w:rsid w:val="007F35F5"/>
    <w:rsid w:val="007F54EB"/>
    <w:rsid w:val="007F638E"/>
    <w:rsid w:val="007F6CA6"/>
    <w:rsid w:val="007F7F55"/>
    <w:rsid w:val="00800887"/>
    <w:rsid w:val="00800A6A"/>
    <w:rsid w:val="00801687"/>
    <w:rsid w:val="0080210D"/>
    <w:rsid w:val="00802AAF"/>
    <w:rsid w:val="00802C8A"/>
    <w:rsid w:val="008031AB"/>
    <w:rsid w:val="0080337A"/>
    <w:rsid w:val="00804BFD"/>
    <w:rsid w:val="008051E3"/>
    <w:rsid w:val="00805A31"/>
    <w:rsid w:val="00805B2F"/>
    <w:rsid w:val="00805D0B"/>
    <w:rsid w:val="00805D57"/>
    <w:rsid w:val="00805F68"/>
    <w:rsid w:val="00806B53"/>
    <w:rsid w:val="00807CAB"/>
    <w:rsid w:val="00812733"/>
    <w:rsid w:val="008136FB"/>
    <w:rsid w:val="00815593"/>
    <w:rsid w:val="00815DD7"/>
    <w:rsid w:val="008160E3"/>
    <w:rsid w:val="00820AFB"/>
    <w:rsid w:val="00821AF2"/>
    <w:rsid w:val="008227DE"/>
    <w:rsid w:val="008227DF"/>
    <w:rsid w:val="00822C35"/>
    <w:rsid w:val="00823D86"/>
    <w:rsid w:val="008241CA"/>
    <w:rsid w:val="00824813"/>
    <w:rsid w:val="00824898"/>
    <w:rsid w:val="00825657"/>
    <w:rsid w:val="008259B9"/>
    <w:rsid w:val="0082669E"/>
    <w:rsid w:val="0083095E"/>
    <w:rsid w:val="00830DEB"/>
    <w:rsid w:val="00830F03"/>
    <w:rsid w:val="00831117"/>
    <w:rsid w:val="00831249"/>
    <w:rsid w:val="00832051"/>
    <w:rsid w:val="00832DC1"/>
    <w:rsid w:val="00832E22"/>
    <w:rsid w:val="008330CD"/>
    <w:rsid w:val="00833949"/>
    <w:rsid w:val="00833CE8"/>
    <w:rsid w:val="0083467F"/>
    <w:rsid w:val="00835246"/>
    <w:rsid w:val="00836996"/>
    <w:rsid w:val="00836C2C"/>
    <w:rsid w:val="00836DCC"/>
    <w:rsid w:val="00837E52"/>
    <w:rsid w:val="00837F6D"/>
    <w:rsid w:val="008426CC"/>
    <w:rsid w:val="008436F1"/>
    <w:rsid w:val="008439DE"/>
    <w:rsid w:val="0084424B"/>
    <w:rsid w:val="0084494A"/>
    <w:rsid w:val="00844AF2"/>
    <w:rsid w:val="00846448"/>
    <w:rsid w:val="00846A4A"/>
    <w:rsid w:val="00850341"/>
    <w:rsid w:val="00850367"/>
    <w:rsid w:val="0085080D"/>
    <w:rsid w:val="00851007"/>
    <w:rsid w:val="00851677"/>
    <w:rsid w:val="00852AB1"/>
    <w:rsid w:val="008534AD"/>
    <w:rsid w:val="008535BA"/>
    <w:rsid w:val="00853EB6"/>
    <w:rsid w:val="00853EEC"/>
    <w:rsid w:val="008545AD"/>
    <w:rsid w:val="00854632"/>
    <w:rsid w:val="00854D19"/>
    <w:rsid w:val="00854E99"/>
    <w:rsid w:val="008557EE"/>
    <w:rsid w:val="00855943"/>
    <w:rsid w:val="00856D9F"/>
    <w:rsid w:val="008600E2"/>
    <w:rsid w:val="00860589"/>
    <w:rsid w:val="008612EE"/>
    <w:rsid w:val="00861A87"/>
    <w:rsid w:val="00861B34"/>
    <w:rsid w:val="00861D4A"/>
    <w:rsid w:val="00862323"/>
    <w:rsid w:val="00862CD3"/>
    <w:rsid w:val="008632A9"/>
    <w:rsid w:val="008633F3"/>
    <w:rsid w:val="00863567"/>
    <w:rsid w:val="00863F15"/>
    <w:rsid w:val="00865A7D"/>
    <w:rsid w:val="00865EC3"/>
    <w:rsid w:val="00867956"/>
    <w:rsid w:val="00867BB9"/>
    <w:rsid w:val="00867DF0"/>
    <w:rsid w:val="00871B9C"/>
    <w:rsid w:val="008731E8"/>
    <w:rsid w:val="008747CA"/>
    <w:rsid w:val="00874913"/>
    <w:rsid w:val="008750A2"/>
    <w:rsid w:val="0087646C"/>
    <w:rsid w:val="00876C5E"/>
    <w:rsid w:val="00877309"/>
    <w:rsid w:val="008778B0"/>
    <w:rsid w:val="00877F65"/>
    <w:rsid w:val="0088011D"/>
    <w:rsid w:val="00881FDB"/>
    <w:rsid w:val="008827CD"/>
    <w:rsid w:val="0088283E"/>
    <w:rsid w:val="008833F2"/>
    <w:rsid w:val="00883515"/>
    <w:rsid w:val="0088414E"/>
    <w:rsid w:val="00884611"/>
    <w:rsid w:val="00884CFF"/>
    <w:rsid w:val="00884F4C"/>
    <w:rsid w:val="00884FF4"/>
    <w:rsid w:val="00885116"/>
    <w:rsid w:val="00885D56"/>
    <w:rsid w:val="00886D54"/>
    <w:rsid w:val="00887860"/>
    <w:rsid w:val="008909D3"/>
    <w:rsid w:val="00890B07"/>
    <w:rsid w:val="0089294B"/>
    <w:rsid w:val="00896BA9"/>
    <w:rsid w:val="008975EE"/>
    <w:rsid w:val="008A1527"/>
    <w:rsid w:val="008A3715"/>
    <w:rsid w:val="008A3FE9"/>
    <w:rsid w:val="008A543E"/>
    <w:rsid w:val="008A583D"/>
    <w:rsid w:val="008A68B5"/>
    <w:rsid w:val="008A7589"/>
    <w:rsid w:val="008A7C97"/>
    <w:rsid w:val="008A7EFE"/>
    <w:rsid w:val="008B0397"/>
    <w:rsid w:val="008B18DE"/>
    <w:rsid w:val="008B279F"/>
    <w:rsid w:val="008B3043"/>
    <w:rsid w:val="008B3275"/>
    <w:rsid w:val="008B4BF8"/>
    <w:rsid w:val="008B5F7D"/>
    <w:rsid w:val="008B7D0B"/>
    <w:rsid w:val="008C0F5A"/>
    <w:rsid w:val="008C1287"/>
    <w:rsid w:val="008C14D5"/>
    <w:rsid w:val="008C227D"/>
    <w:rsid w:val="008C254A"/>
    <w:rsid w:val="008C29C8"/>
    <w:rsid w:val="008C48A8"/>
    <w:rsid w:val="008C5BA0"/>
    <w:rsid w:val="008C7608"/>
    <w:rsid w:val="008D15DC"/>
    <w:rsid w:val="008D16A4"/>
    <w:rsid w:val="008D2B6F"/>
    <w:rsid w:val="008D2E11"/>
    <w:rsid w:val="008D4EC7"/>
    <w:rsid w:val="008D710E"/>
    <w:rsid w:val="008D78D8"/>
    <w:rsid w:val="008D78FC"/>
    <w:rsid w:val="008E1FF2"/>
    <w:rsid w:val="008E386A"/>
    <w:rsid w:val="008E3FC5"/>
    <w:rsid w:val="008E46DA"/>
    <w:rsid w:val="008F086F"/>
    <w:rsid w:val="008F115A"/>
    <w:rsid w:val="008F25CC"/>
    <w:rsid w:val="008F2637"/>
    <w:rsid w:val="008F44D0"/>
    <w:rsid w:val="008F478F"/>
    <w:rsid w:val="008F490F"/>
    <w:rsid w:val="008F4B8E"/>
    <w:rsid w:val="008F58EB"/>
    <w:rsid w:val="008F6AEC"/>
    <w:rsid w:val="008F77F5"/>
    <w:rsid w:val="0090065C"/>
    <w:rsid w:val="009007D8"/>
    <w:rsid w:val="00900C7B"/>
    <w:rsid w:val="00901501"/>
    <w:rsid w:val="00901E14"/>
    <w:rsid w:val="009022E1"/>
    <w:rsid w:val="0090239F"/>
    <w:rsid w:val="009026FB"/>
    <w:rsid w:val="009034AA"/>
    <w:rsid w:val="009037D5"/>
    <w:rsid w:val="00903F30"/>
    <w:rsid w:val="00904AB2"/>
    <w:rsid w:val="0090739D"/>
    <w:rsid w:val="00907AD7"/>
    <w:rsid w:val="00910237"/>
    <w:rsid w:val="009108A4"/>
    <w:rsid w:val="009109ED"/>
    <w:rsid w:val="00910E65"/>
    <w:rsid w:val="00911A93"/>
    <w:rsid w:val="00911DB3"/>
    <w:rsid w:val="009131B8"/>
    <w:rsid w:val="0091349C"/>
    <w:rsid w:val="009141DA"/>
    <w:rsid w:val="009141EF"/>
    <w:rsid w:val="00914B13"/>
    <w:rsid w:val="009150E9"/>
    <w:rsid w:val="009154E0"/>
    <w:rsid w:val="00915C10"/>
    <w:rsid w:val="00915E40"/>
    <w:rsid w:val="009165A1"/>
    <w:rsid w:val="0091696C"/>
    <w:rsid w:val="00917302"/>
    <w:rsid w:val="0091741F"/>
    <w:rsid w:val="00920180"/>
    <w:rsid w:val="00921735"/>
    <w:rsid w:val="00922497"/>
    <w:rsid w:val="009231D3"/>
    <w:rsid w:val="009249A2"/>
    <w:rsid w:val="00924FCF"/>
    <w:rsid w:val="00925326"/>
    <w:rsid w:val="009261FA"/>
    <w:rsid w:val="009268AE"/>
    <w:rsid w:val="00926F0A"/>
    <w:rsid w:val="0092759C"/>
    <w:rsid w:val="009275A9"/>
    <w:rsid w:val="0093013E"/>
    <w:rsid w:val="009310FA"/>
    <w:rsid w:val="00931FF7"/>
    <w:rsid w:val="00933993"/>
    <w:rsid w:val="00933CFD"/>
    <w:rsid w:val="00933F0F"/>
    <w:rsid w:val="00934F6E"/>
    <w:rsid w:val="009358AF"/>
    <w:rsid w:val="00935D76"/>
    <w:rsid w:val="009364C3"/>
    <w:rsid w:val="00936F5C"/>
    <w:rsid w:val="00937020"/>
    <w:rsid w:val="009371B7"/>
    <w:rsid w:val="00937428"/>
    <w:rsid w:val="00940BCC"/>
    <w:rsid w:val="00940D26"/>
    <w:rsid w:val="00941C75"/>
    <w:rsid w:val="009426C5"/>
    <w:rsid w:val="00943972"/>
    <w:rsid w:val="00944DFC"/>
    <w:rsid w:val="009454A0"/>
    <w:rsid w:val="00945DAD"/>
    <w:rsid w:val="00946D4F"/>
    <w:rsid w:val="00947CD4"/>
    <w:rsid w:val="009521A6"/>
    <w:rsid w:val="00954A71"/>
    <w:rsid w:val="00954B12"/>
    <w:rsid w:val="00954B39"/>
    <w:rsid w:val="00955318"/>
    <w:rsid w:val="0095706F"/>
    <w:rsid w:val="0095736A"/>
    <w:rsid w:val="00957B96"/>
    <w:rsid w:val="009613C0"/>
    <w:rsid w:val="009615F7"/>
    <w:rsid w:val="00962722"/>
    <w:rsid w:val="0096281D"/>
    <w:rsid w:val="00962AE2"/>
    <w:rsid w:val="00962BDC"/>
    <w:rsid w:val="00963684"/>
    <w:rsid w:val="009641C6"/>
    <w:rsid w:val="00964F23"/>
    <w:rsid w:val="009650D6"/>
    <w:rsid w:val="009650F1"/>
    <w:rsid w:val="009656CA"/>
    <w:rsid w:val="00966273"/>
    <w:rsid w:val="00966385"/>
    <w:rsid w:val="009668A9"/>
    <w:rsid w:val="00966926"/>
    <w:rsid w:val="00966B9C"/>
    <w:rsid w:val="00967EFE"/>
    <w:rsid w:val="009700C4"/>
    <w:rsid w:val="00970605"/>
    <w:rsid w:val="00970990"/>
    <w:rsid w:val="00970C24"/>
    <w:rsid w:val="00971978"/>
    <w:rsid w:val="00972615"/>
    <w:rsid w:val="00972DF2"/>
    <w:rsid w:val="00972F8D"/>
    <w:rsid w:val="0097334C"/>
    <w:rsid w:val="00973C47"/>
    <w:rsid w:val="009750AB"/>
    <w:rsid w:val="0097567C"/>
    <w:rsid w:val="0097638A"/>
    <w:rsid w:val="009775A6"/>
    <w:rsid w:val="00977DEA"/>
    <w:rsid w:val="0098128C"/>
    <w:rsid w:val="00981600"/>
    <w:rsid w:val="00981CC2"/>
    <w:rsid w:val="00981E9F"/>
    <w:rsid w:val="00982989"/>
    <w:rsid w:val="00983F55"/>
    <w:rsid w:val="00984D8E"/>
    <w:rsid w:val="00985C97"/>
    <w:rsid w:val="009863CE"/>
    <w:rsid w:val="00986859"/>
    <w:rsid w:val="00986A7A"/>
    <w:rsid w:val="00986B09"/>
    <w:rsid w:val="00991103"/>
    <w:rsid w:val="0099181A"/>
    <w:rsid w:val="00992B6C"/>
    <w:rsid w:val="00993048"/>
    <w:rsid w:val="00994622"/>
    <w:rsid w:val="009947D6"/>
    <w:rsid w:val="00994EA5"/>
    <w:rsid w:val="00995BFD"/>
    <w:rsid w:val="0099645B"/>
    <w:rsid w:val="00996601"/>
    <w:rsid w:val="009970C0"/>
    <w:rsid w:val="009A0421"/>
    <w:rsid w:val="009A108C"/>
    <w:rsid w:val="009A1741"/>
    <w:rsid w:val="009A1F66"/>
    <w:rsid w:val="009A20E3"/>
    <w:rsid w:val="009A2CDB"/>
    <w:rsid w:val="009A318B"/>
    <w:rsid w:val="009A5BD3"/>
    <w:rsid w:val="009A6E35"/>
    <w:rsid w:val="009A7055"/>
    <w:rsid w:val="009A7EA3"/>
    <w:rsid w:val="009B0EDA"/>
    <w:rsid w:val="009B1822"/>
    <w:rsid w:val="009B1DA2"/>
    <w:rsid w:val="009B1F95"/>
    <w:rsid w:val="009B2325"/>
    <w:rsid w:val="009B249C"/>
    <w:rsid w:val="009B354A"/>
    <w:rsid w:val="009B3E9F"/>
    <w:rsid w:val="009B3EA5"/>
    <w:rsid w:val="009B64B4"/>
    <w:rsid w:val="009B67F9"/>
    <w:rsid w:val="009B732E"/>
    <w:rsid w:val="009B7529"/>
    <w:rsid w:val="009C0468"/>
    <w:rsid w:val="009C057D"/>
    <w:rsid w:val="009C09FD"/>
    <w:rsid w:val="009C0B29"/>
    <w:rsid w:val="009C0B92"/>
    <w:rsid w:val="009C0FCD"/>
    <w:rsid w:val="009C1363"/>
    <w:rsid w:val="009C1D62"/>
    <w:rsid w:val="009C24B6"/>
    <w:rsid w:val="009C3F84"/>
    <w:rsid w:val="009C3FE1"/>
    <w:rsid w:val="009C455A"/>
    <w:rsid w:val="009C4BDA"/>
    <w:rsid w:val="009C5BF8"/>
    <w:rsid w:val="009C5E41"/>
    <w:rsid w:val="009C6D28"/>
    <w:rsid w:val="009C700D"/>
    <w:rsid w:val="009C76BD"/>
    <w:rsid w:val="009C787B"/>
    <w:rsid w:val="009C7DF9"/>
    <w:rsid w:val="009D0387"/>
    <w:rsid w:val="009D1737"/>
    <w:rsid w:val="009D2B13"/>
    <w:rsid w:val="009D6A2D"/>
    <w:rsid w:val="009E083A"/>
    <w:rsid w:val="009E1D86"/>
    <w:rsid w:val="009E4490"/>
    <w:rsid w:val="009E5494"/>
    <w:rsid w:val="009E5CC9"/>
    <w:rsid w:val="009E635C"/>
    <w:rsid w:val="009F1E99"/>
    <w:rsid w:val="009F3999"/>
    <w:rsid w:val="009F4694"/>
    <w:rsid w:val="009F48CD"/>
    <w:rsid w:val="009F5259"/>
    <w:rsid w:val="009F682E"/>
    <w:rsid w:val="00A007B8"/>
    <w:rsid w:val="00A00AF4"/>
    <w:rsid w:val="00A00B73"/>
    <w:rsid w:val="00A010BC"/>
    <w:rsid w:val="00A0121E"/>
    <w:rsid w:val="00A020BD"/>
    <w:rsid w:val="00A02132"/>
    <w:rsid w:val="00A02D67"/>
    <w:rsid w:val="00A02F57"/>
    <w:rsid w:val="00A030E2"/>
    <w:rsid w:val="00A042C1"/>
    <w:rsid w:val="00A0487B"/>
    <w:rsid w:val="00A063E6"/>
    <w:rsid w:val="00A06543"/>
    <w:rsid w:val="00A06570"/>
    <w:rsid w:val="00A06A07"/>
    <w:rsid w:val="00A07843"/>
    <w:rsid w:val="00A07869"/>
    <w:rsid w:val="00A079AE"/>
    <w:rsid w:val="00A101EF"/>
    <w:rsid w:val="00A102ED"/>
    <w:rsid w:val="00A107E7"/>
    <w:rsid w:val="00A10CAC"/>
    <w:rsid w:val="00A119E8"/>
    <w:rsid w:val="00A12003"/>
    <w:rsid w:val="00A12407"/>
    <w:rsid w:val="00A12788"/>
    <w:rsid w:val="00A12FE5"/>
    <w:rsid w:val="00A13285"/>
    <w:rsid w:val="00A1553C"/>
    <w:rsid w:val="00A15802"/>
    <w:rsid w:val="00A1758B"/>
    <w:rsid w:val="00A203BC"/>
    <w:rsid w:val="00A21076"/>
    <w:rsid w:val="00A21092"/>
    <w:rsid w:val="00A21D59"/>
    <w:rsid w:val="00A22AD4"/>
    <w:rsid w:val="00A23589"/>
    <w:rsid w:val="00A2406D"/>
    <w:rsid w:val="00A24493"/>
    <w:rsid w:val="00A24879"/>
    <w:rsid w:val="00A24980"/>
    <w:rsid w:val="00A249DF"/>
    <w:rsid w:val="00A25711"/>
    <w:rsid w:val="00A25EA9"/>
    <w:rsid w:val="00A267EA"/>
    <w:rsid w:val="00A26C9C"/>
    <w:rsid w:val="00A2759C"/>
    <w:rsid w:val="00A27767"/>
    <w:rsid w:val="00A27F3D"/>
    <w:rsid w:val="00A3002D"/>
    <w:rsid w:val="00A317A4"/>
    <w:rsid w:val="00A31944"/>
    <w:rsid w:val="00A32AC4"/>
    <w:rsid w:val="00A331CC"/>
    <w:rsid w:val="00A3461C"/>
    <w:rsid w:val="00A34637"/>
    <w:rsid w:val="00A34828"/>
    <w:rsid w:val="00A348B0"/>
    <w:rsid w:val="00A35018"/>
    <w:rsid w:val="00A36322"/>
    <w:rsid w:val="00A37CF0"/>
    <w:rsid w:val="00A40A5F"/>
    <w:rsid w:val="00A42E20"/>
    <w:rsid w:val="00A4322C"/>
    <w:rsid w:val="00A43866"/>
    <w:rsid w:val="00A451BF"/>
    <w:rsid w:val="00A459B0"/>
    <w:rsid w:val="00A467A0"/>
    <w:rsid w:val="00A4774B"/>
    <w:rsid w:val="00A47774"/>
    <w:rsid w:val="00A47D56"/>
    <w:rsid w:val="00A50237"/>
    <w:rsid w:val="00A5088B"/>
    <w:rsid w:val="00A518C6"/>
    <w:rsid w:val="00A51A51"/>
    <w:rsid w:val="00A52CAC"/>
    <w:rsid w:val="00A53378"/>
    <w:rsid w:val="00A53503"/>
    <w:rsid w:val="00A5391F"/>
    <w:rsid w:val="00A53B1D"/>
    <w:rsid w:val="00A53DCD"/>
    <w:rsid w:val="00A54124"/>
    <w:rsid w:val="00A5519B"/>
    <w:rsid w:val="00A5599E"/>
    <w:rsid w:val="00A6028A"/>
    <w:rsid w:val="00A60875"/>
    <w:rsid w:val="00A611C4"/>
    <w:rsid w:val="00A61669"/>
    <w:rsid w:val="00A62403"/>
    <w:rsid w:val="00A6275A"/>
    <w:rsid w:val="00A63E8C"/>
    <w:rsid w:val="00A64B98"/>
    <w:rsid w:val="00A64E8B"/>
    <w:rsid w:val="00A66014"/>
    <w:rsid w:val="00A669B3"/>
    <w:rsid w:val="00A7023E"/>
    <w:rsid w:val="00A70630"/>
    <w:rsid w:val="00A716DF"/>
    <w:rsid w:val="00A71D87"/>
    <w:rsid w:val="00A735DF"/>
    <w:rsid w:val="00A73626"/>
    <w:rsid w:val="00A73FDF"/>
    <w:rsid w:val="00A753E9"/>
    <w:rsid w:val="00A754FF"/>
    <w:rsid w:val="00A758E4"/>
    <w:rsid w:val="00A75D37"/>
    <w:rsid w:val="00A7792F"/>
    <w:rsid w:val="00A77A7C"/>
    <w:rsid w:val="00A77B4F"/>
    <w:rsid w:val="00A77F4E"/>
    <w:rsid w:val="00A77FFC"/>
    <w:rsid w:val="00A805F8"/>
    <w:rsid w:val="00A808F9"/>
    <w:rsid w:val="00A81BA6"/>
    <w:rsid w:val="00A823CE"/>
    <w:rsid w:val="00A82756"/>
    <w:rsid w:val="00A8281D"/>
    <w:rsid w:val="00A82FBC"/>
    <w:rsid w:val="00A84645"/>
    <w:rsid w:val="00A847C0"/>
    <w:rsid w:val="00A85A47"/>
    <w:rsid w:val="00A8626A"/>
    <w:rsid w:val="00A8676C"/>
    <w:rsid w:val="00A86F99"/>
    <w:rsid w:val="00A870C3"/>
    <w:rsid w:val="00A87C59"/>
    <w:rsid w:val="00A90358"/>
    <w:rsid w:val="00A9064F"/>
    <w:rsid w:val="00A909C5"/>
    <w:rsid w:val="00A93C2A"/>
    <w:rsid w:val="00A94FEE"/>
    <w:rsid w:val="00A957BE"/>
    <w:rsid w:val="00A957DD"/>
    <w:rsid w:val="00A95FEC"/>
    <w:rsid w:val="00A96ACC"/>
    <w:rsid w:val="00A97396"/>
    <w:rsid w:val="00A97D70"/>
    <w:rsid w:val="00AA006A"/>
    <w:rsid w:val="00AA0876"/>
    <w:rsid w:val="00AA1232"/>
    <w:rsid w:val="00AA1ADF"/>
    <w:rsid w:val="00AA1E3E"/>
    <w:rsid w:val="00AA2585"/>
    <w:rsid w:val="00AA2FA6"/>
    <w:rsid w:val="00AA37D7"/>
    <w:rsid w:val="00AA3ED4"/>
    <w:rsid w:val="00AA4064"/>
    <w:rsid w:val="00AA41FE"/>
    <w:rsid w:val="00AA483F"/>
    <w:rsid w:val="00AA52CB"/>
    <w:rsid w:val="00AA6474"/>
    <w:rsid w:val="00AA7901"/>
    <w:rsid w:val="00AB00C6"/>
    <w:rsid w:val="00AB03FE"/>
    <w:rsid w:val="00AB053B"/>
    <w:rsid w:val="00AB3B74"/>
    <w:rsid w:val="00AB4B64"/>
    <w:rsid w:val="00AB5DAA"/>
    <w:rsid w:val="00AB6DB3"/>
    <w:rsid w:val="00AB7C6E"/>
    <w:rsid w:val="00AC018B"/>
    <w:rsid w:val="00AC0F21"/>
    <w:rsid w:val="00AC1FED"/>
    <w:rsid w:val="00AC2425"/>
    <w:rsid w:val="00AC3676"/>
    <w:rsid w:val="00AC4A84"/>
    <w:rsid w:val="00AC4F25"/>
    <w:rsid w:val="00AC4FB2"/>
    <w:rsid w:val="00AC52DD"/>
    <w:rsid w:val="00AC611E"/>
    <w:rsid w:val="00AC64E5"/>
    <w:rsid w:val="00AC667B"/>
    <w:rsid w:val="00AC691A"/>
    <w:rsid w:val="00AD1B13"/>
    <w:rsid w:val="00AD50BC"/>
    <w:rsid w:val="00AD5F73"/>
    <w:rsid w:val="00AD699E"/>
    <w:rsid w:val="00AD6E0A"/>
    <w:rsid w:val="00AD7054"/>
    <w:rsid w:val="00AD74B4"/>
    <w:rsid w:val="00AD7585"/>
    <w:rsid w:val="00AD7F4B"/>
    <w:rsid w:val="00AE06C0"/>
    <w:rsid w:val="00AE0936"/>
    <w:rsid w:val="00AE1654"/>
    <w:rsid w:val="00AE20CE"/>
    <w:rsid w:val="00AE22A7"/>
    <w:rsid w:val="00AE245C"/>
    <w:rsid w:val="00AE2A41"/>
    <w:rsid w:val="00AE2DB1"/>
    <w:rsid w:val="00AE2DE7"/>
    <w:rsid w:val="00AE2E0A"/>
    <w:rsid w:val="00AE32BE"/>
    <w:rsid w:val="00AE37DE"/>
    <w:rsid w:val="00AE3ADA"/>
    <w:rsid w:val="00AE4063"/>
    <w:rsid w:val="00AE47EA"/>
    <w:rsid w:val="00AE47F3"/>
    <w:rsid w:val="00AE49B4"/>
    <w:rsid w:val="00AE5232"/>
    <w:rsid w:val="00AF0149"/>
    <w:rsid w:val="00AF17D3"/>
    <w:rsid w:val="00AF1AB9"/>
    <w:rsid w:val="00AF1E53"/>
    <w:rsid w:val="00AF26DE"/>
    <w:rsid w:val="00AF2847"/>
    <w:rsid w:val="00AF2DDD"/>
    <w:rsid w:val="00AF2E4A"/>
    <w:rsid w:val="00AF33F5"/>
    <w:rsid w:val="00AF341E"/>
    <w:rsid w:val="00AF3709"/>
    <w:rsid w:val="00AF3832"/>
    <w:rsid w:val="00AF3BD4"/>
    <w:rsid w:val="00AF44AA"/>
    <w:rsid w:val="00AF5DE3"/>
    <w:rsid w:val="00AF6525"/>
    <w:rsid w:val="00AF6FF9"/>
    <w:rsid w:val="00AF79DA"/>
    <w:rsid w:val="00AF7A83"/>
    <w:rsid w:val="00B00463"/>
    <w:rsid w:val="00B006B8"/>
    <w:rsid w:val="00B006DD"/>
    <w:rsid w:val="00B00843"/>
    <w:rsid w:val="00B00CE6"/>
    <w:rsid w:val="00B00FEE"/>
    <w:rsid w:val="00B0220D"/>
    <w:rsid w:val="00B022EE"/>
    <w:rsid w:val="00B0238F"/>
    <w:rsid w:val="00B035CB"/>
    <w:rsid w:val="00B03E56"/>
    <w:rsid w:val="00B04836"/>
    <w:rsid w:val="00B057EE"/>
    <w:rsid w:val="00B063B8"/>
    <w:rsid w:val="00B06503"/>
    <w:rsid w:val="00B06A11"/>
    <w:rsid w:val="00B06A8E"/>
    <w:rsid w:val="00B06FBF"/>
    <w:rsid w:val="00B076A4"/>
    <w:rsid w:val="00B10085"/>
    <w:rsid w:val="00B10805"/>
    <w:rsid w:val="00B11854"/>
    <w:rsid w:val="00B11EF3"/>
    <w:rsid w:val="00B12668"/>
    <w:rsid w:val="00B1274A"/>
    <w:rsid w:val="00B12DEE"/>
    <w:rsid w:val="00B12F04"/>
    <w:rsid w:val="00B140F3"/>
    <w:rsid w:val="00B14CF1"/>
    <w:rsid w:val="00B14D01"/>
    <w:rsid w:val="00B14E86"/>
    <w:rsid w:val="00B152EA"/>
    <w:rsid w:val="00B159BC"/>
    <w:rsid w:val="00B15C0B"/>
    <w:rsid w:val="00B15FE9"/>
    <w:rsid w:val="00B1637E"/>
    <w:rsid w:val="00B16C8D"/>
    <w:rsid w:val="00B205E5"/>
    <w:rsid w:val="00B20937"/>
    <w:rsid w:val="00B21004"/>
    <w:rsid w:val="00B21127"/>
    <w:rsid w:val="00B2173A"/>
    <w:rsid w:val="00B21B22"/>
    <w:rsid w:val="00B235A4"/>
    <w:rsid w:val="00B23F29"/>
    <w:rsid w:val="00B23F65"/>
    <w:rsid w:val="00B24C0D"/>
    <w:rsid w:val="00B25A39"/>
    <w:rsid w:val="00B273E3"/>
    <w:rsid w:val="00B275A4"/>
    <w:rsid w:val="00B31B8D"/>
    <w:rsid w:val="00B31FBF"/>
    <w:rsid w:val="00B32FEF"/>
    <w:rsid w:val="00B344A5"/>
    <w:rsid w:val="00B351CD"/>
    <w:rsid w:val="00B35C80"/>
    <w:rsid w:val="00B36223"/>
    <w:rsid w:val="00B364D4"/>
    <w:rsid w:val="00B36D9B"/>
    <w:rsid w:val="00B37EAD"/>
    <w:rsid w:val="00B42212"/>
    <w:rsid w:val="00B42CE5"/>
    <w:rsid w:val="00B43177"/>
    <w:rsid w:val="00B433EA"/>
    <w:rsid w:val="00B453F4"/>
    <w:rsid w:val="00B45BB5"/>
    <w:rsid w:val="00B46AC9"/>
    <w:rsid w:val="00B479EC"/>
    <w:rsid w:val="00B501C3"/>
    <w:rsid w:val="00B504A0"/>
    <w:rsid w:val="00B51A30"/>
    <w:rsid w:val="00B520E3"/>
    <w:rsid w:val="00B5248D"/>
    <w:rsid w:val="00B5252F"/>
    <w:rsid w:val="00B528C0"/>
    <w:rsid w:val="00B53E64"/>
    <w:rsid w:val="00B54288"/>
    <w:rsid w:val="00B54EAB"/>
    <w:rsid w:val="00B55D49"/>
    <w:rsid w:val="00B5625B"/>
    <w:rsid w:val="00B56FF0"/>
    <w:rsid w:val="00B578EC"/>
    <w:rsid w:val="00B63E1A"/>
    <w:rsid w:val="00B6566A"/>
    <w:rsid w:val="00B65757"/>
    <w:rsid w:val="00B719BE"/>
    <w:rsid w:val="00B71EA3"/>
    <w:rsid w:val="00B72812"/>
    <w:rsid w:val="00B72EE4"/>
    <w:rsid w:val="00B73E7D"/>
    <w:rsid w:val="00B744B7"/>
    <w:rsid w:val="00B75235"/>
    <w:rsid w:val="00B754B2"/>
    <w:rsid w:val="00B779CA"/>
    <w:rsid w:val="00B77B27"/>
    <w:rsid w:val="00B80D49"/>
    <w:rsid w:val="00B81051"/>
    <w:rsid w:val="00B8170F"/>
    <w:rsid w:val="00B81EED"/>
    <w:rsid w:val="00B82499"/>
    <w:rsid w:val="00B83A99"/>
    <w:rsid w:val="00B857D8"/>
    <w:rsid w:val="00B859B3"/>
    <w:rsid w:val="00B85D18"/>
    <w:rsid w:val="00B911E8"/>
    <w:rsid w:val="00B913C0"/>
    <w:rsid w:val="00B91998"/>
    <w:rsid w:val="00B91C6F"/>
    <w:rsid w:val="00B92AC4"/>
    <w:rsid w:val="00B932A7"/>
    <w:rsid w:val="00B93D09"/>
    <w:rsid w:val="00B944A0"/>
    <w:rsid w:val="00B95362"/>
    <w:rsid w:val="00B955C8"/>
    <w:rsid w:val="00B95DB8"/>
    <w:rsid w:val="00B96031"/>
    <w:rsid w:val="00B97440"/>
    <w:rsid w:val="00BA0463"/>
    <w:rsid w:val="00BA0B6B"/>
    <w:rsid w:val="00BA0ECB"/>
    <w:rsid w:val="00BA1D5A"/>
    <w:rsid w:val="00BA3F9D"/>
    <w:rsid w:val="00BA4916"/>
    <w:rsid w:val="00BA4B39"/>
    <w:rsid w:val="00BA5198"/>
    <w:rsid w:val="00BA6260"/>
    <w:rsid w:val="00BA68DD"/>
    <w:rsid w:val="00BA7E12"/>
    <w:rsid w:val="00BA7F7B"/>
    <w:rsid w:val="00BA7FA4"/>
    <w:rsid w:val="00BB1F0C"/>
    <w:rsid w:val="00BB2200"/>
    <w:rsid w:val="00BB2E21"/>
    <w:rsid w:val="00BB3975"/>
    <w:rsid w:val="00BB4EF7"/>
    <w:rsid w:val="00BB5867"/>
    <w:rsid w:val="00BB76A3"/>
    <w:rsid w:val="00BC0112"/>
    <w:rsid w:val="00BC0398"/>
    <w:rsid w:val="00BC0645"/>
    <w:rsid w:val="00BC0FC2"/>
    <w:rsid w:val="00BC147B"/>
    <w:rsid w:val="00BC1535"/>
    <w:rsid w:val="00BC2399"/>
    <w:rsid w:val="00BC2958"/>
    <w:rsid w:val="00BC2E47"/>
    <w:rsid w:val="00BC350B"/>
    <w:rsid w:val="00BC384D"/>
    <w:rsid w:val="00BC3F27"/>
    <w:rsid w:val="00BC422F"/>
    <w:rsid w:val="00BC5121"/>
    <w:rsid w:val="00BC560F"/>
    <w:rsid w:val="00BC5975"/>
    <w:rsid w:val="00BC5EF0"/>
    <w:rsid w:val="00BC7630"/>
    <w:rsid w:val="00BD244B"/>
    <w:rsid w:val="00BD5448"/>
    <w:rsid w:val="00BD5B6F"/>
    <w:rsid w:val="00BD618B"/>
    <w:rsid w:val="00BD7036"/>
    <w:rsid w:val="00BE08DF"/>
    <w:rsid w:val="00BE101A"/>
    <w:rsid w:val="00BE1734"/>
    <w:rsid w:val="00BE1887"/>
    <w:rsid w:val="00BE207A"/>
    <w:rsid w:val="00BE2229"/>
    <w:rsid w:val="00BE25D2"/>
    <w:rsid w:val="00BE2E5A"/>
    <w:rsid w:val="00BE36B3"/>
    <w:rsid w:val="00BE3864"/>
    <w:rsid w:val="00BE3F5D"/>
    <w:rsid w:val="00BE49A5"/>
    <w:rsid w:val="00BE58AB"/>
    <w:rsid w:val="00BE5BEC"/>
    <w:rsid w:val="00BE7D20"/>
    <w:rsid w:val="00BF0007"/>
    <w:rsid w:val="00BF37FF"/>
    <w:rsid w:val="00BF7367"/>
    <w:rsid w:val="00C00225"/>
    <w:rsid w:val="00C014A8"/>
    <w:rsid w:val="00C02F0B"/>
    <w:rsid w:val="00C03880"/>
    <w:rsid w:val="00C03988"/>
    <w:rsid w:val="00C03CF1"/>
    <w:rsid w:val="00C048A7"/>
    <w:rsid w:val="00C0576F"/>
    <w:rsid w:val="00C05802"/>
    <w:rsid w:val="00C05BE5"/>
    <w:rsid w:val="00C067CD"/>
    <w:rsid w:val="00C0697F"/>
    <w:rsid w:val="00C06A2F"/>
    <w:rsid w:val="00C10506"/>
    <w:rsid w:val="00C1067C"/>
    <w:rsid w:val="00C108C9"/>
    <w:rsid w:val="00C115AD"/>
    <w:rsid w:val="00C1225E"/>
    <w:rsid w:val="00C14853"/>
    <w:rsid w:val="00C15EAD"/>
    <w:rsid w:val="00C168B1"/>
    <w:rsid w:val="00C17295"/>
    <w:rsid w:val="00C17A8E"/>
    <w:rsid w:val="00C2055E"/>
    <w:rsid w:val="00C21DA5"/>
    <w:rsid w:val="00C223AE"/>
    <w:rsid w:val="00C228B7"/>
    <w:rsid w:val="00C22AAE"/>
    <w:rsid w:val="00C22B3C"/>
    <w:rsid w:val="00C25251"/>
    <w:rsid w:val="00C26A25"/>
    <w:rsid w:val="00C26E37"/>
    <w:rsid w:val="00C27514"/>
    <w:rsid w:val="00C276F7"/>
    <w:rsid w:val="00C27DAE"/>
    <w:rsid w:val="00C27FF9"/>
    <w:rsid w:val="00C304D0"/>
    <w:rsid w:val="00C30662"/>
    <w:rsid w:val="00C32B0B"/>
    <w:rsid w:val="00C342A3"/>
    <w:rsid w:val="00C34520"/>
    <w:rsid w:val="00C358B5"/>
    <w:rsid w:val="00C37455"/>
    <w:rsid w:val="00C37C50"/>
    <w:rsid w:val="00C40598"/>
    <w:rsid w:val="00C410E8"/>
    <w:rsid w:val="00C413E4"/>
    <w:rsid w:val="00C4196A"/>
    <w:rsid w:val="00C41E12"/>
    <w:rsid w:val="00C42117"/>
    <w:rsid w:val="00C43906"/>
    <w:rsid w:val="00C4610B"/>
    <w:rsid w:val="00C464D4"/>
    <w:rsid w:val="00C47E47"/>
    <w:rsid w:val="00C47E9A"/>
    <w:rsid w:val="00C47FB2"/>
    <w:rsid w:val="00C5001D"/>
    <w:rsid w:val="00C50A12"/>
    <w:rsid w:val="00C5121A"/>
    <w:rsid w:val="00C529E7"/>
    <w:rsid w:val="00C52A75"/>
    <w:rsid w:val="00C5308A"/>
    <w:rsid w:val="00C5485A"/>
    <w:rsid w:val="00C5585B"/>
    <w:rsid w:val="00C560EB"/>
    <w:rsid w:val="00C56529"/>
    <w:rsid w:val="00C57DBD"/>
    <w:rsid w:val="00C606F4"/>
    <w:rsid w:val="00C61960"/>
    <w:rsid w:val="00C61A88"/>
    <w:rsid w:val="00C62A12"/>
    <w:rsid w:val="00C62DC2"/>
    <w:rsid w:val="00C64175"/>
    <w:rsid w:val="00C648C8"/>
    <w:rsid w:val="00C64DCD"/>
    <w:rsid w:val="00C6548B"/>
    <w:rsid w:val="00C6595C"/>
    <w:rsid w:val="00C6688B"/>
    <w:rsid w:val="00C6698B"/>
    <w:rsid w:val="00C66BF4"/>
    <w:rsid w:val="00C66E3C"/>
    <w:rsid w:val="00C70009"/>
    <w:rsid w:val="00C70E39"/>
    <w:rsid w:val="00C7203B"/>
    <w:rsid w:val="00C74488"/>
    <w:rsid w:val="00C74961"/>
    <w:rsid w:val="00C74C4F"/>
    <w:rsid w:val="00C7588A"/>
    <w:rsid w:val="00C76420"/>
    <w:rsid w:val="00C77295"/>
    <w:rsid w:val="00C773F7"/>
    <w:rsid w:val="00C82AEB"/>
    <w:rsid w:val="00C833C1"/>
    <w:rsid w:val="00C83C7F"/>
    <w:rsid w:val="00C841D4"/>
    <w:rsid w:val="00C85B56"/>
    <w:rsid w:val="00C86571"/>
    <w:rsid w:val="00C868C6"/>
    <w:rsid w:val="00C91BBE"/>
    <w:rsid w:val="00C945C2"/>
    <w:rsid w:val="00C949F0"/>
    <w:rsid w:val="00C94DEA"/>
    <w:rsid w:val="00C954B3"/>
    <w:rsid w:val="00C97309"/>
    <w:rsid w:val="00C975FB"/>
    <w:rsid w:val="00C97E94"/>
    <w:rsid w:val="00CA040D"/>
    <w:rsid w:val="00CA0614"/>
    <w:rsid w:val="00CA0F2D"/>
    <w:rsid w:val="00CA1106"/>
    <w:rsid w:val="00CA1631"/>
    <w:rsid w:val="00CA16D8"/>
    <w:rsid w:val="00CA1BDD"/>
    <w:rsid w:val="00CA25C8"/>
    <w:rsid w:val="00CA369F"/>
    <w:rsid w:val="00CA3DE3"/>
    <w:rsid w:val="00CA3DE7"/>
    <w:rsid w:val="00CA4D1B"/>
    <w:rsid w:val="00CA4F74"/>
    <w:rsid w:val="00CA5368"/>
    <w:rsid w:val="00CB136A"/>
    <w:rsid w:val="00CB195B"/>
    <w:rsid w:val="00CB1F6D"/>
    <w:rsid w:val="00CB30AE"/>
    <w:rsid w:val="00CB557D"/>
    <w:rsid w:val="00CB6302"/>
    <w:rsid w:val="00CB640A"/>
    <w:rsid w:val="00CB6E91"/>
    <w:rsid w:val="00CB7A08"/>
    <w:rsid w:val="00CB7CED"/>
    <w:rsid w:val="00CC2CC2"/>
    <w:rsid w:val="00CC30CC"/>
    <w:rsid w:val="00CC37AC"/>
    <w:rsid w:val="00CC4844"/>
    <w:rsid w:val="00CC527F"/>
    <w:rsid w:val="00CC5F18"/>
    <w:rsid w:val="00CC63C1"/>
    <w:rsid w:val="00CC65CE"/>
    <w:rsid w:val="00CC6F6E"/>
    <w:rsid w:val="00CC7029"/>
    <w:rsid w:val="00CC72B1"/>
    <w:rsid w:val="00CC780D"/>
    <w:rsid w:val="00CC7C14"/>
    <w:rsid w:val="00CD01D4"/>
    <w:rsid w:val="00CD1580"/>
    <w:rsid w:val="00CD19B8"/>
    <w:rsid w:val="00CD1D9A"/>
    <w:rsid w:val="00CD214E"/>
    <w:rsid w:val="00CD231A"/>
    <w:rsid w:val="00CD2CC0"/>
    <w:rsid w:val="00CD3366"/>
    <w:rsid w:val="00CD451C"/>
    <w:rsid w:val="00CD5C10"/>
    <w:rsid w:val="00CD5CCE"/>
    <w:rsid w:val="00CD5D6B"/>
    <w:rsid w:val="00CD5E0C"/>
    <w:rsid w:val="00CD72A4"/>
    <w:rsid w:val="00CE38D3"/>
    <w:rsid w:val="00CE4001"/>
    <w:rsid w:val="00CE6845"/>
    <w:rsid w:val="00CE7379"/>
    <w:rsid w:val="00CF0125"/>
    <w:rsid w:val="00CF027F"/>
    <w:rsid w:val="00CF0A04"/>
    <w:rsid w:val="00CF152D"/>
    <w:rsid w:val="00CF45F6"/>
    <w:rsid w:val="00CF4CE4"/>
    <w:rsid w:val="00CF5866"/>
    <w:rsid w:val="00CF624B"/>
    <w:rsid w:val="00D00A45"/>
    <w:rsid w:val="00D01133"/>
    <w:rsid w:val="00D033EF"/>
    <w:rsid w:val="00D038D8"/>
    <w:rsid w:val="00D03D82"/>
    <w:rsid w:val="00D0469A"/>
    <w:rsid w:val="00D04C09"/>
    <w:rsid w:val="00D07D58"/>
    <w:rsid w:val="00D101CA"/>
    <w:rsid w:val="00D10BBC"/>
    <w:rsid w:val="00D11599"/>
    <w:rsid w:val="00D1162E"/>
    <w:rsid w:val="00D11BC8"/>
    <w:rsid w:val="00D11E36"/>
    <w:rsid w:val="00D12362"/>
    <w:rsid w:val="00D126E5"/>
    <w:rsid w:val="00D138EB"/>
    <w:rsid w:val="00D13984"/>
    <w:rsid w:val="00D14327"/>
    <w:rsid w:val="00D15271"/>
    <w:rsid w:val="00D161FF"/>
    <w:rsid w:val="00D17A56"/>
    <w:rsid w:val="00D17DC1"/>
    <w:rsid w:val="00D20C49"/>
    <w:rsid w:val="00D20E2F"/>
    <w:rsid w:val="00D212D9"/>
    <w:rsid w:val="00D21895"/>
    <w:rsid w:val="00D21933"/>
    <w:rsid w:val="00D21E8C"/>
    <w:rsid w:val="00D23BD4"/>
    <w:rsid w:val="00D242BA"/>
    <w:rsid w:val="00D24E14"/>
    <w:rsid w:val="00D263A1"/>
    <w:rsid w:val="00D265DA"/>
    <w:rsid w:val="00D279C1"/>
    <w:rsid w:val="00D3160F"/>
    <w:rsid w:val="00D316FF"/>
    <w:rsid w:val="00D322A0"/>
    <w:rsid w:val="00D32460"/>
    <w:rsid w:val="00D32A47"/>
    <w:rsid w:val="00D33578"/>
    <w:rsid w:val="00D3555E"/>
    <w:rsid w:val="00D35755"/>
    <w:rsid w:val="00D358B9"/>
    <w:rsid w:val="00D35C9E"/>
    <w:rsid w:val="00D36C61"/>
    <w:rsid w:val="00D40738"/>
    <w:rsid w:val="00D4247E"/>
    <w:rsid w:val="00D429CC"/>
    <w:rsid w:val="00D44AD0"/>
    <w:rsid w:val="00D45764"/>
    <w:rsid w:val="00D45E71"/>
    <w:rsid w:val="00D50B4F"/>
    <w:rsid w:val="00D50D28"/>
    <w:rsid w:val="00D515BA"/>
    <w:rsid w:val="00D52848"/>
    <w:rsid w:val="00D52F88"/>
    <w:rsid w:val="00D53355"/>
    <w:rsid w:val="00D537D5"/>
    <w:rsid w:val="00D5492E"/>
    <w:rsid w:val="00D55A25"/>
    <w:rsid w:val="00D56469"/>
    <w:rsid w:val="00D603F9"/>
    <w:rsid w:val="00D6156D"/>
    <w:rsid w:val="00D62169"/>
    <w:rsid w:val="00D633E7"/>
    <w:rsid w:val="00D6349F"/>
    <w:rsid w:val="00D63C1A"/>
    <w:rsid w:val="00D63F55"/>
    <w:rsid w:val="00D64318"/>
    <w:rsid w:val="00D648C4"/>
    <w:rsid w:val="00D64976"/>
    <w:rsid w:val="00D65ADA"/>
    <w:rsid w:val="00D67FF3"/>
    <w:rsid w:val="00D7023E"/>
    <w:rsid w:val="00D713B9"/>
    <w:rsid w:val="00D714DE"/>
    <w:rsid w:val="00D71CBC"/>
    <w:rsid w:val="00D71F2B"/>
    <w:rsid w:val="00D723B1"/>
    <w:rsid w:val="00D72987"/>
    <w:rsid w:val="00D74407"/>
    <w:rsid w:val="00D74D3B"/>
    <w:rsid w:val="00D758EF"/>
    <w:rsid w:val="00D763FC"/>
    <w:rsid w:val="00D777D6"/>
    <w:rsid w:val="00D806CD"/>
    <w:rsid w:val="00D80DD6"/>
    <w:rsid w:val="00D824F1"/>
    <w:rsid w:val="00D838A6"/>
    <w:rsid w:val="00D8578F"/>
    <w:rsid w:val="00D8683A"/>
    <w:rsid w:val="00D86A1C"/>
    <w:rsid w:val="00D8772D"/>
    <w:rsid w:val="00D87BE7"/>
    <w:rsid w:val="00D90A03"/>
    <w:rsid w:val="00D90E8A"/>
    <w:rsid w:val="00D92E35"/>
    <w:rsid w:val="00D95FCE"/>
    <w:rsid w:val="00D970BD"/>
    <w:rsid w:val="00D974E0"/>
    <w:rsid w:val="00DA26D2"/>
    <w:rsid w:val="00DA34B0"/>
    <w:rsid w:val="00DA48BD"/>
    <w:rsid w:val="00DA5776"/>
    <w:rsid w:val="00DA60EB"/>
    <w:rsid w:val="00DA67C3"/>
    <w:rsid w:val="00DA6970"/>
    <w:rsid w:val="00DA6E40"/>
    <w:rsid w:val="00DA7780"/>
    <w:rsid w:val="00DB0462"/>
    <w:rsid w:val="00DB055F"/>
    <w:rsid w:val="00DB1376"/>
    <w:rsid w:val="00DB2141"/>
    <w:rsid w:val="00DB38B8"/>
    <w:rsid w:val="00DB4654"/>
    <w:rsid w:val="00DB545E"/>
    <w:rsid w:val="00DB5EE8"/>
    <w:rsid w:val="00DB60F1"/>
    <w:rsid w:val="00DB64BA"/>
    <w:rsid w:val="00DB6DAB"/>
    <w:rsid w:val="00DC05E4"/>
    <w:rsid w:val="00DC1F7B"/>
    <w:rsid w:val="00DC26EF"/>
    <w:rsid w:val="00DC2D81"/>
    <w:rsid w:val="00DC3416"/>
    <w:rsid w:val="00DC3B43"/>
    <w:rsid w:val="00DC3FC5"/>
    <w:rsid w:val="00DC61E3"/>
    <w:rsid w:val="00DD0518"/>
    <w:rsid w:val="00DD054E"/>
    <w:rsid w:val="00DD09A1"/>
    <w:rsid w:val="00DD3367"/>
    <w:rsid w:val="00DD353F"/>
    <w:rsid w:val="00DD4D3C"/>
    <w:rsid w:val="00DD4DBB"/>
    <w:rsid w:val="00DD5D65"/>
    <w:rsid w:val="00DD5E3C"/>
    <w:rsid w:val="00DD6641"/>
    <w:rsid w:val="00DD6C7F"/>
    <w:rsid w:val="00DD6E47"/>
    <w:rsid w:val="00DD777C"/>
    <w:rsid w:val="00DD7E3B"/>
    <w:rsid w:val="00DE073F"/>
    <w:rsid w:val="00DE2201"/>
    <w:rsid w:val="00DE2635"/>
    <w:rsid w:val="00DE3631"/>
    <w:rsid w:val="00DE39E0"/>
    <w:rsid w:val="00DE3F12"/>
    <w:rsid w:val="00DE4B5D"/>
    <w:rsid w:val="00DE4D9C"/>
    <w:rsid w:val="00DE62AF"/>
    <w:rsid w:val="00DE6908"/>
    <w:rsid w:val="00DE6B45"/>
    <w:rsid w:val="00DE7259"/>
    <w:rsid w:val="00DE7CD6"/>
    <w:rsid w:val="00DF0520"/>
    <w:rsid w:val="00DF10CB"/>
    <w:rsid w:val="00DF15C0"/>
    <w:rsid w:val="00DF19D3"/>
    <w:rsid w:val="00DF1E86"/>
    <w:rsid w:val="00DF2998"/>
    <w:rsid w:val="00DF427C"/>
    <w:rsid w:val="00DF4758"/>
    <w:rsid w:val="00DF6E0D"/>
    <w:rsid w:val="00DF7670"/>
    <w:rsid w:val="00E003DF"/>
    <w:rsid w:val="00E00CEA"/>
    <w:rsid w:val="00E033FA"/>
    <w:rsid w:val="00E03D44"/>
    <w:rsid w:val="00E04217"/>
    <w:rsid w:val="00E04C6A"/>
    <w:rsid w:val="00E05574"/>
    <w:rsid w:val="00E05D44"/>
    <w:rsid w:val="00E05F40"/>
    <w:rsid w:val="00E065DA"/>
    <w:rsid w:val="00E06AA8"/>
    <w:rsid w:val="00E06F88"/>
    <w:rsid w:val="00E0725F"/>
    <w:rsid w:val="00E11B54"/>
    <w:rsid w:val="00E142E3"/>
    <w:rsid w:val="00E14A2E"/>
    <w:rsid w:val="00E15B05"/>
    <w:rsid w:val="00E173F6"/>
    <w:rsid w:val="00E17E9B"/>
    <w:rsid w:val="00E20A2B"/>
    <w:rsid w:val="00E217EA"/>
    <w:rsid w:val="00E225DE"/>
    <w:rsid w:val="00E22931"/>
    <w:rsid w:val="00E22E48"/>
    <w:rsid w:val="00E22FBF"/>
    <w:rsid w:val="00E24405"/>
    <w:rsid w:val="00E24E98"/>
    <w:rsid w:val="00E26536"/>
    <w:rsid w:val="00E30C11"/>
    <w:rsid w:val="00E320FF"/>
    <w:rsid w:val="00E32305"/>
    <w:rsid w:val="00E32B82"/>
    <w:rsid w:val="00E34034"/>
    <w:rsid w:val="00E34428"/>
    <w:rsid w:val="00E3478A"/>
    <w:rsid w:val="00E35DC3"/>
    <w:rsid w:val="00E36DF3"/>
    <w:rsid w:val="00E37536"/>
    <w:rsid w:val="00E40658"/>
    <w:rsid w:val="00E40805"/>
    <w:rsid w:val="00E42C22"/>
    <w:rsid w:val="00E42D0A"/>
    <w:rsid w:val="00E43385"/>
    <w:rsid w:val="00E4384E"/>
    <w:rsid w:val="00E43EDF"/>
    <w:rsid w:val="00E45460"/>
    <w:rsid w:val="00E45540"/>
    <w:rsid w:val="00E469FF"/>
    <w:rsid w:val="00E46DE9"/>
    <w:rsid w:val="00E4776E"/>
    <w:rsid w:val="00E47CCD"/>
    <w:rsid w:val="00E50978"/>
    <w:rsid w:val="00E50EB2"/>
    <w:rsid w:val="00E51E35"/>
    <w:rsid w:val="00E52272"/>
    <w:rsid w:val="00E526CB"/>
    <w:rsid w:val="00E5396A"/>
    <w:rsid w:val="00E53CF9"/>
    <w:rsid w:val="00E55410"/>
    <w:rsid w:val="00E5544E"/>
    <w:rsid w:val="00E55476"/>
    <w:rsid w:val="00E557D8"/>
    <w:rsid w:val="00E5584A"/>
    <w:rsid w:val="00E56000"/>
    <w:rsid w:val="00E56E42"/>
    <w:rsid w:val="00E604C9"/>
    <w:rsid w:val="00E60E66"/>
    <w:rsid w:val="00E61BBC"/>
    <w:rsid w:val="00E62751"/>
    <w:rsid w:val="00E62FB2"/>
    <w:rsid w:val="00E639D7"/>
    <w:rsid w:val="00E6472D"/>
    <w:rsid w:val="00E65942"/>
    <w:rsid w:val="00E65B53"/>
    <w:rsid w:val="00E65F6F"/>
    <w:rsid w:val="00E669D5"/>
    <w:rsid w:val="00E67AE2"/>
    <w:rsid w:val="00E67BD0"/>
    <w:rsid w:val="00E705A2"/>
    <w:rsid w:val="00E70664"/>
    <w:rsid w:val="00E7095D"/>
    <w:rsid w:val="00E70AA3"/>
    <w:rsid w:val="00E71CDE"/>
    <w:rsid w:val="00E72F6E"/>
    <w:rsid w:val="00E74BCC"/>
    <w:rsid w:val="00E74DED"/>
    <w:rsid w:val="00E75BCD"/>
    <w:rsid w:val="00E75C27"/>
    <w:rsid w:val="00E7704D"/>
    <w:rsid w:val="00E77A98"/>
    <w:rsid w:val="00E81851"/>
    <w:rsid w:val="00E837F9"/>
    <w:rsid w:val="00E84BAE"/>
    <w:rsid w:val="00E85D79"/>
    <w:rsid w:val="00E85FAF"/>
    <w:rsid w:val="00E90B67"/>
    <w:rsid w:val="00E90F2D"/>
    <w:rsid w:val="00E9131C"/>
    <w:rsid w:val="00E91A80"/>
    <w:rsid w:val="00E91C84"/>
    <w:rsid w:val="00E92C3D"/>
    <w:rsid w:val="00E9528D"/>
    <w:rsid w:val="00E9641C"/>
    <w:rsid w:val="00E9643C"/>
    <w:rsid w:val="00E970D8"/>
    <w:rsid w:val="00E97616"/>
    <w:rsid w:val="00E97AEB"/>
    <w:rsid w:val="00EA03E9"/>
    <w:rsid w:val="00EA0BCE"/>
    <w:rsid w:val="00EA1550"/>
    <w:rsid w:val="00EA18CE"/>
    <w:rsid w:val="00EA211D"/>
    <w:rsid w:val="00EA23D9"/>
    <w:rsid w:val="00EA4012"/>
    <w:rsid w:val="00EA4578"/>
    <w:rsid w:val="00EA5D4A"/>
    <w:rsid w:val="00EA6895"/>
    <w:rsid w:val="00EA7587"/>
    <w:rsid w:val="00EA75CE"/>
    <w:rsid w:val="00EA7667"/>
    <w:rsid w:val="00EA7A01"/>
    <w:rsid w:val="00EB1CB6"/>
    <w:rsid w:val="00EB26A0"/>
    <w:rsid w:val="00EB512D"/>
    <w:rsid w:val="00EB53E4"/>
    <w:rsid w:val="00EB5831"/>
    <w:rsid w:val="00EC0784"/>
    <w:rsid w:val="00EC26BE"/>
    <w:rsid w:val="00EC2E71"/>
    <w:rsid w:val="00EC2ECB"/>
    <w:rsid w:val="00EC3072"/>
    <w:rsid w:val="00EC3942"/>
    <w:rsid w:val="00EC3DBD"/>
    <w:rsid w:val="00EC5BBA"/>
    <w:rsid w:val="00EC6949"/>
    <w:rsid w:val="00EC69D1"/>
    <w:rsid w:val="00ED089E"/>
    <w:rsid w:val="00ED0E85"/>
    <w:rsid w:val="00ED1B4C"/>
    <w:rsid w:val="00ED2507"/>
    <w:rsid w:val="00ED2A15"/>
    <w:rsid w:val="00ED2E15"/>
    <w:rsid w:val="00ED5B2E"/>
    <w:rsid w:val="00ED63EF"/>
    <w:rsid w:val="00ED6F02"/>
    <w:rsid w:val="00ED7C3B"/>
    <w:rsid w:val="00EE0B4A"/>
    <w:rsid w:val="00EE0EB1"/>
    <w:rsid w:val="00EE17D1"/>
    <w:rsid w:val="00EE18CE"/>
    <w:rsid w:val="00EE320C"/>
    <w:rsid w:val="00EE428F"/>
    <w:rsid w:val="00EE52D9"/>
    <w:rsid w:val="00EE5576"/>
    <w:rsid w:val="00EE5B65"/>
    <w:rsid w:val="00EE789D"/>
    <w:rsid w:val="00EF1BA9"/>
    <w:rsid w:val="00EF2341"/>
    <w:rsid w:val="00EF25E9"/>
    <w:rsid w:val="00EF268C"/>
    <w:rsid w:val="00EF30FF"/>
    <w:rsid w:val="00EF43A6"/>
    <w:rsid w:val="00EF7071"/>
    <w:rsid w:val="00F00188"/>
    <w:rsid w:val="00F007F7"/>
    <w:rsid w:val="00F0175B"/>
    <w:rsid w:val="00F01ADA"/>
    <w:rsid w:val="00F021FC"/>
    <w:rsid w:val="00F02742"/>
    <w:rsid w:val="00F03047"/>
    <w:rsid w:val="00F0310F"/>
    <w:rsid w:val="00F03200"/>
    <w:rsid w:val="00F03745"/>
    <w:rsid w:val="00F03C77"/>
    <w:rsid w:val="00F03CF6"/>
    <w:rsid w:val="00F03F87"/>
    <w:rsid w:val="00F03FD3"/>
    <w:rsid w:val="00F04027"/>
    <w:rsid w:val="00F04050"/>
    <w:rsid w:val="00F04889"/>
    <w:rsid w:val="00F04984"/>
    <w:rsid w:val="00F04DFC"/>
    <w:rsid w:val="00F069C3"/>
    <w:rsid w:val="00F07066"/>
    <w:rsid w:val="00F0748B"/>
    <w:rsid w:val="00F07A6D"/>
    <w:rsid w:val="00F1015A"/>
    <w:rsid w:val="00F11DC9"/>
    <w:rsid w:val="00F14282"/>
    <w:rsid w:val="00F14CEC"/>
    <w:rsid w:val="00F151F6"/>
    <w:rsid w:val="00F15D6A"/>
    <w:rsid w:val="00F15DC7"/>
    <w:rsid w:val="00F17899"/>
    <w:rsid w:val="00F1799B"/>
    <w:rsid w:val="00F20217"/>
    <w:rsid w:val="00F2029E"/>
    <w:rsid w:val="00F21CF6"/>
    <w:rsid w:val="00F21E95"/>
    <w:rsid w:val="00F22CF4"/>
    <w:rsid w:val="00F235DC"/>
    <w:rsid w:val="00F24DDC"/>
    <w:rsid w:val="00F251C8"/>
    <w:rsid w:val="00F25648"/>
    <w:rsid w:val="00F26035"/>
    <w:rsid w:val="00F26B54"/>
    <w:rsid w:val="00F26D0F"/>
    <w:rsid w:val="00F3016E"/>
    <w:rsid w:val="00F30C49"/>
    <w:rsid w:val="00F31C68"/>
    <w:rsid w:val="00F321F7"/>
    <w:rsid w:val="00F32919"/>
    <w:rsid w:val="00F33BF9"/>
    <w:rsid w:val="00F3457A"/>
    <w:rsid w:val="00F346DE"/>
    <w:rsid w:val="00F350A1"/>
    <w:rsid w:val="00F35363"/>
    <w:rsid w:val="00F35BF1"/>
    <w:rsid w:val="00F35D19"/>
    <w:rsid w:val="00F363B0"/>
    <w:rsid w:val="00F402D3"/>
    <w:rsid w:val="00F40454"/>
    <w:rsid w:val="00F41610"/>
    <w:rsid w:val="00F4273E"/>
    <w:rsid w:val="00F4342C"/>
    <w:rsid w:val="00F434BE"/>
    <w:rsid w:val="00F436F1"/>
    <w:rsid w:val="00F43826"/>
    <w:rsid w:val="00F43CD9"/>
    <w:rsid w:val="00F43D28"/>
    <w:rsid w:val="00F43F64"/>
    <w:rsid w:val="00F44819"/>
    <w:rsid w:val="00F44DED"/>
    <w:rsid w:val="00F4541D"/>
    <w:rsid w:val="00F523D4"/>
    <w:rsid w:val="00F53E95"/>
    <w:rsid w:val="00F5450B"/>
    <w:rsid w:val="00F54EA9"/>
    <w:rsid w:val="00F563D9"/>
    <w:rsid w:val="00F569CD"/>
    <w:rsid w:val="00F579FA"/>
    <w:rsid w:val="00F57D99"/>
    <w:rsid w:val="00F602DB"/>
    <w:rsid w:val="00F613C3"/>
    <w:rsid w:val="00F618FE"/>
    <w:rsid w:val="00F61918"/>
    <w:rsid w:val="00F6197D"/>
    <w:rsid w:val="00F62831"/>
    <w:rsid w:val="00F6297A"/>
    <w:rsid w:val="00F62A5D"/>
    <w:rsid w:val="00F6501D"/>
    <w:rsid w:val="00F65179"/>
    <w:rsid w:val="00F661D6"/>
    <w:rsid w:val="00F663E4"/>
    <w:rsid w:val="00F664C8"/>
    <w:rsid w:val="00F668CA"/>
    <w:rsid w:val="00F66E01"/>
    <w:rsid w:val="00F670D0"/>
    <w:rsid w:val="00F67489"/>
    <w:rsid w:val="00F67B7B"/>
    <w:rsid w:val="00F7009D"/>
    <w:rsid w:val="00F71697"/>
    <w:rsid w:val="00F718D1"/>
    <w:rsid w:val="00F71A20"/>
    <w:rsid w:val="00F71BE5"/>
    <w:rsid w:val="00F72279"/>
    <w:rsid w:val="00F728D5"/>
    <w:rsid w:val="00F72CAA"/>
    <w:rsid w:val="00F72D87"/>
    <w:rsid w:val="00F731FE"/>
    <w:rsid w:val="00F73C1E"/>
    <w:rsid w:val="00F74757"/>
    <w:rsid w:val="00F76B63"/>
    <w:rsid w:val="00F76BBC"/>
    <w:rsid w:val="00F77BFE"/>
    <w:rsid w:val="00F77D80"/>
    <w:rsid w:val="00F833D2"/>
    <w:rsid w:val="00F84BC8"/>
    <w:rsid w:val="00F851E9"/>
    <w:rsid w:val="00F85AD5"/>
    <w:rsid w:val="00F862C5"/>
    <w:rsid w:val="00F86ACF"/>
    <w:rsid w:val="00F871FF"/>
    <w:rsid w:val="00F87A12"/>
    <w:rsid w:val="00F87B3B"/>
    <w:rsid w:val="00F90EDA"/>
    <w:rsid w:val="00F92E40"/>
    <w:rsid w:val="00F93737"/>
    <w:rsid w:val="00F93CAC"/>
    <w:rsid w:val="00F9401D"/>
    <w:rsid w:val="00F9420C"/>
    <w:rsid w:val="00F94A69"/>
    <w:rsid w:val="00F957B4"/>
    <w:rsid w:val="00F95962"/>
    <w:rsid w:val="00F975C4"/>
    <w:rsid w:val="00F97C58"/>
    <w:rsid w:val="00FA03B9"/>
    <w:rsid w:val="00FA04C4"/>
    <w:rsid w:val="00FA0972"/>
    <w:rsid w:val="00FA0A7B"/>
    <w:rsid w:val="00FA18F4"/>
    <w:rsid w:val="00FA231A"/>
    <w:rsid w:val="00FA3E23"/>
    <w:rsid w:val="00FA4A78"/>
    <w:rsid w:val="00FA535B"/>
    <w:rsid w:val="00FA56A4"/>
    <w:rsid w:val="00FA5EF8"/>
    <w:rsid w:val="00FA5F01"/>
    <w:rsid w:val="00FA6104"/>
    <w:rsid w:val="00FA6D60"/>
    <w:rsid w:val="00FA7126"/>
    <w:rsid w:val="00FA7303"/>
    <w:rsid w:val="00FA755F"/>
    <w:rsid w:val="00FA7E83"/>
    <w:rsid w:val="00FB0272"/>
    <w:rsid w:val="00FB0CAC"/>
    <w:rsid w:val="00FB20B2"/>
    <w:rsid w:val="00FB3C28"/>
    <w:rsid w:val="00FB4EE9"/>
    <w:rsid w:val="00FB5B49"/>
    <w:rsid w:val="00FB67F4"/>
    <w:rsid w:val="00FB7EAA"/>
    <w:rsid w:val="00FC0BF1"/>
    <w:rsid w:val="00FC1828"/>
    <w:rsid w:val="00FC1B0A"/>
    <w:rsid w:val="00FC1F19"/>
    <w:rsid w:val="00FC1FC1"/>
    <w:rsid w:val="00FC2C85"/>
    <w:rsid w:val="00FC350F"/>
    <w:rsid w:val="00FC36CF"/>
    <w:rsid w:val="00FC409F"/>
    <w:rsid w:val="00FC432D"/>
    <w:rsid w:val="00FC4529"/>
    <w:rsid w:val="00FC54D7"/>
    <w:rsid w:val="00FC66BD"/>
    <w:rsid w:val="00FC7172"/>
    <w:rsid w:val="00FC799E"/>
    <w:rsid w:val="00FD1897"/>
    <w:rsid w:val="00FD2172"/>
    <w:rsid w:val="00FD2245"/>
    <w:rsid w:val="00FD2C46"/>
    <w:rsid w:val="00FD31E8"/>
    <w:rsid w:val="00FD36E5"/>
    <w:rsid w:val="00FD4684"/>
    <w:rsid w:val="00FD4696"/>
    <w:rsid w:val="00FD5544"/>
    <w:rsid w:val="00FD5AF8"/>
    <w:rsid w:val="00FD66F8"/>
    <w:rsid w:val="00FD67DB"/>
    <w:rsid w:val="00FD6B48"/>
    <w:rsid w:val="00FD6BCE"/>
    <w:rsid w:val="00FD7D9C"/>
    <w:rsid w:val="00FE0261"/>
    <w:rsid w:val="00FE1E90"/>
    <w:rsid w:val="00FE3127"/>
    <w:rsid w:val="00FE5897"/>
    <w:rsid w:val="00FE5CEF"/>
    <w:rsid w:val="00FE67FA"/>
    <w:rsid w:val="00FE7028"/>
    <w:rsid w:val="00FE780A"/>
    <w:rsid w:val="00FF06BF"/>
    <w:rsid w:val="00FF0716"/>
    <w:rsid w:val="00FF295B"/>
    <w:rsid w:val="00FF2BB2"/>
    <w:rsid w:val="00FF2BE8"/>
    <w:rsid w:val="00FF31F6"/>
    <w:rsid w:val="00FF39FC"/>
    <w:rsid w:val="00FF48C5"/>
    <w:rsid w:val="00FF4CC7"/>
    <w:rsid w:val="00FF57FF"/>
    <w:rsid w:val="00FF6515"/>
    <w:rsid w:val="00FF7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9AF0375-9A32-4307-930D-8CA2502AE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30D4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469FF"/>
    <w:pPr>
      <w:keepNext/>
      <w:keepLines/>
      <w:spacing w:before="480" w:after="80" w:line="278" w:lineRule="auto"/>
      <w:ind w:leftChars="0" w:left="0" w:firstLineChars="0" w:firstLine="0"/>
      <w:jc w:val="left"/>
      <w:outlineLvl w:val="0"/>
    </w:pPr>
    <w:rPr>
      <w:rFonts w:ascii="Aptos Display" w:eastAsia="新細明體" w:hAnsi="Aptos Display"/>
      <w:snapToGrid/>
      <w:color w:val="0F4761"/>
      <w:sz w:val="48"/>
      <w:szCs w:val="48"/>
    </w:rPr>
  </w:style>
  <w:style w:type="paragraph" w:styleId="2">
    <w:name w:val="heading 2"/>
    <w:basedOn w:val="a"/>
    <w:next w:val="a"/>
    <w:link w:val="20"/>
    <w:uiPriority w:val="9"/>
    <w:semiHidden/>
    <w:unhideWhenUsed/>
    <w:qFormat/>
    <w:rsid w:val="00E469FF"/>
    <w:pPr>
      <w:keepNext/>
      <w:keepLines/>
      <w:spacing w:before="160" w:after="80" w:line="278" w:lineRule="auto"/>
      <w:ind w:leftChars="0" w:left="0" w:firstLineChars="0" w:firstLine="0"/>
      <w:jc w:val="left"/>
      <w:outlineLvl w:val="1"/>
    </w:pPr>
    <w:rPr>
      <w:rFonts w:ascii="Aptos Display" w:eastAsia="新細明體" w:hAnsi="Aptos Display"/>
      <w:snapToGrid/>
      <w:color w:val="0F4761"/>
      <w:sz w:val="40"/>
      <w:szCs w:val="40"/>
    </w:rPr>
  </w:style>
  <w:style w:type="paragraph" w:styleId="3">
    <w:name w:val="heading 3"/>
    <w:basedOn w:val="a"/>
    <w:next w:val="a"/>
    <w:link w:val="30"/>
    <w:uiPriority w:val="9"/>
    <w:semiHidden/>
    <w:unhideWhenUsed/>
    <w:qFormat/>
    <w:rsid w:val="00E469FF"/>
    <w:pPr>
      <w:keepNext/>
      <w:keepLines/>
      <w:spacing w:before="160" w:after="40" w:line="278" w:lineRule="auto"/>
      <w:ind w:leftChars="0" w:left="0" w:firstLineChars="0" w:firstLine="0"/>
      <w:jc w:val="left"/>
      <w:outlineLvl w:val="2"/>
    </w:pPr>
    <w:rPr>
      <w:rFonts w:ascii="Aptos" w:eastAsia="新細明體" w:hAnsi="Aptos"/>
      <w:snapToGrid/>
      <w:color w:val="0F4761"/>
      <w:sz w:val="32"/>
      <w:szCs w:val="32"/>
    </w:rPr>
  </w:style>
  <w:style w:type="paragraph" w:styleId="4">
    <w:name w:val="heading 4"/>
    <w:basedOn w:val="a"/>
    <w:next w:val="a"/>
    <w:link w:val="40"/>
    <w:uiPriority w:val="9"/>
    <w:semiHidden/>
    <w:unhideWhenUsed/>
    <w:qFormat/>
    <w:rsid w:val="00E469FF"/>
    <w:pPr>
      <w:keepNext/>
      <w:keepLines/>
      <w:spacing w:before="160" w:after="40" w:line="278" w:lineRule="auto"/>
      <w:ind w:leftChars="0" w:left="0" w:firstLineChars="0" w:firstLine="0"/>
      <w:jc w:val="left"/>
      <w:outlineLvl w:val="3"/>
    </w:pPr>
    <w:rPr>
      <w:rFonts w:ascii="Aptos" w:eastAsia="新細明體" w:hAnsi="Aptos"/>
      <w:snapToGrid/>
      <w:color w:val="0F4761"/>
    </w:rPr>
  </w:style>
  <w:style w:type="paragraph" w:styleId="5">
    <w:name w:val="heading 5"/>
    <w:basedOn w:val="a"/>
    <w:next w:val="a"/>
    <w:link w:val="50"/>
    <w:uiPriority w:val="9"/>
    <w:semiHidden/>
    <w:unhideWhenUsed/>
    <w:qFormat/>
    <w:rsid w:val="00E469FF"/>
    <w:pPr>
      <w:keepNext/>
      <w:keepLines/>
      <w:spacing w:before="80" w:after="40" w:line="278" w:lineRule="auto"/>
      <w:ind w:leftChars="0" w:left="0" w:firstLineChars="0" w:firstLine="0"/>
      <w:jc w:val="left"/>
      <w:outlineLvl w:val="4"/>
    </w:pPr>
    <w:rPr>
      <w:rFonts w:ascii="Aptos" w:eastAsia="新細明體" w:hAnsi="Aptos"/>
      <w:snapToGrid/>
      <w:color w:val="0F4761"/>
      <w:sz w:val="24"/>
      <w:szCs w:val="24"/>
    </w:rPr>
  </w:style>
  <w:style w:type="paragraph" w:styleId="6">
    <w:name w:val="heading 6"/>
    <w:basedOn w:val="a"/>
    <w:next w:val="a"/>
    <w:link w:val="60"/>
    <w:uiPriority w:val="9"/>
    <w:semiHidden/>
    <w:unhideWhenUsed/>
    <w:qFormat/>
    <w:rsid w:val="00E469FF"/>
    <w:pPr>
      <w:keepNext/>
      <w:keepLines/>
      <w:spacing w:before="40" w:line="278" w:lineRule="auto"/>
      <w:ind w:leftChars="0" w:left="0" w:firstLineChars="0" w:firstLine="0"/>
      <w:jc w:val="left"/>
      <w:outlineLvl w:val="5"/>
    </w:pPr>
    <w:rPr>
      <w:rFonts w:ascii="Aptos" w:eastAsia="新細明體" w:hAnsi="Aptos"/>
      <w:snapToGrid/>
      <w:color w:val="595959"/>
      <w:sz w:val="24"/>
      <w:szCs w:val="24"/>
    </w:rPr>
  </w:style>
  <w:style w:type="paragraph" w:styleId="7">
    <w:name w:val="heading 7"/>
    <w:basedOn w:val="a"/>
    <w:next w:val="a"/>
    <w:link w:val="70"/>
    <w:uiPriority w:val="9"/>
    <w:semiHidden/>
    <w:unhideWhenUsed/>
    <w:qFormat/>
    <w:rsid w:val="00E469FF"/>
    <w:pPr>
      <w:keepNext/>
      <w:keepLines/>
      <w:spacing w:before="40" w:line="278" w:lineRule="auto"/>
      <w:ind w:leftChars="100" w:left="100" w:firstLineChars="0" w:firstLine="0"/>
      <w:jc w:val="left"/>
      <w:outlineLvl w:val="6"/>
    </w:pPr>
    <w:rPr>
      <w:rFonts w:ascii="Aptos" w:eastAsia="新細明體" w:hAnsi="Aptos"/>
      <w:snapToGrid/>
      <w:color w:val="595959"/>
      <w:sz w:val="24"/>
      <w:szCs w:val="24"/>
    </w:rPr>
  </w:style>
  <w:style w:type="paragraph" w:styleId="8">
    <w:name w:val="heading 8"/>
    <w:basedOn w:val="a"/>
    <w:next w:val="a"/>
    <w:link w:val="80"/>
    <w:uiPriority w:val="9"/>
    <w:semiHidden/>
    <w:unhideWhenUsed/>
    <w:qFormat/>
    <w:rsid w:val="00E469FF"/>
    <w:pPr>
      <w:keepNext/>
      <w:keepLines/>
      <w:spacing w:before="40" w:line="278" w:lineRule="auto"/>
      <w:ind w:firstLineChars="0" w:firstLine="0"/>
      <w:jc w:val="left"/>
      <w:outlineLvl w:val="7"/>
    </w:pPr>
    <w:rPr>
      <w:rFonts w:ascii="Aptos" w:eastAsia="新細明體" w:hAnsi="Aptos"/>
      <w:snapToGrid/>
      <w:color w:val="272727"/>
      <w:sz w:val="24"/>
      <w:szCs w:val="24"/>
    </w:rPr>
  </w:style>
  <w:style w:type="paragraph" w:styleId="9">
    <w:name w:val="heading 9"/>
    <w:basedOn w:val="a"/>
    <w:next w:val="a"/>
    <w:link w:val="90"/>
    <w:uiPriority w:val="9"/>
    <w:semiHidden/>
    <w:unhideWhenUsed/>
    <w:qFormat/>
    <w:rsid w:val="00E469FF"/>
    <w:pPr>
      <w:keepNext/>
      <w:keepLines/>
      <w:spacing w:before="40" w:line="278" w:lineRule="auto"/>
      <w:ind w:leftChars="300" w:left="300" w:firstLineChars="0" w:firstLine="0"/>
      <w:jc w:val="left"/>
      <w:outlineLvl w:val="8"/>
    </w:pPr>
    <w:rPr>
      <w:rFonts w:ascii="Aptos" w:eastAsia="新細明體" w:hAnsi="Aptos"/>
      <w:snapToGrid/>
      <w:color w:val="272727"/>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F3016E"/>
    <w:pPr>
      <w:tabs>
        <w:tab w:val="right" w:leader="hyphen" w:pos="8490"/>
      </w:tabs>
      <w:ind w:leftChars="0" w:left="487" w:hangingChars="200" w:hanging="487"/>
    </w:pPr>
    <w:rPr>
      <w:b/>
      <w:noProof/>
      <w:sz w:val="24"/>
    </w:rPr>
  </w:style>
  <w:style w:type="paragraph" w:styleId="24">
    <w:name w:val="toc 2"/>
    <w:basedOn w:val="a"/>
    <w:next w:val="a"/>
    <w:autoRedefine/>
    <w:uiPriority w:val="39"/>
    <w:rsid w:val="00F73C1E"/>
    <w:pPr>
      <w:tabs>
        <w:tab w:val="right" w:leader="hyphen" w:pos="8504"/>
      </w:tabs>
      <w:ind w:leftChars="0" w:left="486" w:hangingChars="200" w:hanging="486"/>
    </w:pPr>
    <w:rPr>
      <w:noProof/>
      <w:sz w:val="24"/>
      <w:lang w:eastAsia="zh-HK"/>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styleId="af3">
    <w:name w:val="Hyperlink"/>
    <w:uiPriority w:val="99"/>
    <w:unhideWhenUsed/>
    <w:rsid w:val="0036408D"/>
    <w:rPr>
      <w:color w:val="0563C1"/>
      <w:u w:val="single"/>
    </w:rPr>
  </w:style>
  <w:style w:type="character" w:customStyle="1" w:styleId="141">
    <w:name w:val="第二層(14號字) 字元1"/>
    <w:link w:val="14"/>
    <w:rsid w:val="00837F6D"/>
    <w:rPr>
      <w:rFonts w:ascii="標楷體" w:eastAsia="標楷體"/>
      <w:b/>
      <w:snapToGrid w:val="0"/>
      <w:kern w:val="2"/>
      <w:sz w:val="28"/>
    </w:rPr>
  </w:style>
  <w:style w:type="character" w:customStyle="1" w:styleId="21">
    <w:name w:val="(一)(二)(三) 字元2"/>
    <w:link w:val="a5"/>
    <w:rsid w:val="00837F6D"/>
    <w:rPr>
      <w:rFonts w:ascii="標楷體" w:eastAsia="標楷體"/>
      <w:snapToGrid w:val="0"/>
      <w:kern w:val="2"/>
      <w:sz w:val="28"/>
      <w:szCs w:val="28"/>
    </w:rPr>
  </w:style>
  <w:style w:type="character" w:customStyle="1" w:styleId="143">
    <w:name w:val="表格內文(14行高) 字元"/>
    <w:link w:val="142"/>
    <w:qFormat/>
    <w:rsid w:val="00D13984"/>
    <w:rPr>
      <w:rFonts w:ascii="標楷體" w:eastAsia="標楷體"/>
      <w:snapToGrid w:val="0"/>
      <w:kern w:val="2"/>
      <w:sz w:val="24"/>
      <w:szCs w:val="28"/>
    </w:rPr>
  </w:style>
  <w:style w:type="table" w:styleId="af4">
    <w:name w:val="Table Grid"/>
    <w:basedOn w:val="a1"/>
    <w:uiPriority w:val="39"/>
    <w:rsid w:val="003D4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EB1CB6"/>
    <w:pPr>
      <w:snapToGrid w:val="0"/>
      <w:jc w:val="left"/>
    </w:pPr>
    <w:rPr>
      <w:sz w:val="20"/>
      <w:szCs w:val="20"/>
    </w:rPr>
  </w:style>
  <w:style w:type="character" w:customStyle="1" w:styleId="af6">
    <w:name w:val="註腳文字 字元"/>
    <w:link w:val="af5"/>
    <w:uiPriority w:val="99"/>
    <w:rsid w:val="00EB1CB6"/>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EB1CB6"/>
    <w:rPr>
      <w:vertAlign w:val="superscript"/>
    </w:rPr>
  </w:style>
  <w:style w:type="character" w:customStyle="1" w:styleId="a4">
    <w:name w:val="預備金及追加預算標題 字元"/>
    <w:link w:val="a3"/>
    <w:rsid w:val="001B5533"/>
    <w:rPr>
      <w:rFonts w:ascii="標楷體" w:eastAsia="標楷體"/>
      <w:b/>
      <w:snapToGrid w:val="0"/>
      <w:kern w:val="2"/>
      <w:sz w:val="28"/>
    </w:rPr>
  </w:style>
  <w:style w:type="character" w:customStyle="1" w:styleId="145">
    <w:name w:val="第一層(14號字) 字元"/>
    <w:link w:val="144"/>
    <w:rsid w:val="001B5533"/>
    <w:rPr>
      <w:rFonts w:ascii="標楷體" w:eastAsia="標楷體"/>
      <w:b/>
      <w:snapToGrid w:val="0"/>
      <w:kern w:val="2"/>
      <w:sz w:val="28"/>
    </w:rPr>
  </w:style>
  <w:style w:type="character" w:styleId="af8">
    <w:name w:val="FollowedHyperlink"/>
    <w:uiPriority w:val="99"/>
    <w:semiHidden/>
    <w:unhideWhenUsed/>
    <w:rsid w:val="001B5533"/>
    <w:rPr>
      <w:color w:val="954F72"/>
      <w:u w:val="single"/>
    </w:rPr>
  </w:style>
  <w:style w:type="paragraph" w:customStyle="1" w:styleId="msonormal0">
    <w:name w:val="msonormal"/>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font5">
    <w:name w:val="font5"/>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B5533"/>
    <w:pPr>
      <w:widowControl/>
      <w:spacing w:before="100" w:beforeAutospacing="1" w:after="100" w:afterAutospacing="1" w:line="240" w:lineRule="auto"/>
      <w:ind w:leftChars="0" w:left="0" w:firstLineChars="0" w:firstLine="0"/>
      <w:jc w:val="left"/>
    </w:pPr>
    <w:rPr>
      <w:rFonts w:ascii="細明體" w:eastAsia="細明體" w:hAnsi="細明體" w:cs="新細明體"/>
      <w:snapToGrid/>
      <w:kern w:val="0"/>
      <w:sz w:val="18"/>
      <w:szCs w:val="18"/>
    </w:rPr>
  </w:style>
  <w:style w:type="paragraph" w:customStyle="1" w:styleId="xl67">
    <w:name w:val="xl67"/>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8">
    <w:name w:val="xl68"/>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9">
    <w:name w:val="xl6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0">
    <w:name w:val="xl7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1">
    <w:name w:val="xl7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2">
    <w:name w:val="xl7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3">
    <w:name w:val="xl7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4">
    <w:name w:val="xl7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5">
    <w:name w:val="xl75"/>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6">
    <w:name w:val="xl7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7">
    <w:name w:val="xl77"/>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8">
    <w:name w:val="xl7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9">
    <w:name w:val="xl7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0">
    <w:name w:val="xl80"/>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1">
    <w:name w:val="xl81"/>
    <w:basedOn w:val="a"/>
    <w:rsid w:val="001B5533"/>
    <w:pPr>
      <w:widowControl/>
      <w:shd w:val="clear" w:color="000000" w:fill="FFFFFF"/>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18"/>
      <w:szCs w:val="18"/>
    </w:rPr>
  </w:style>
  <w:style w:type="paragraph" w:customStyle="1" w:styleId="xl82">
    <w:name w:val="xl82"/>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3">
    <w:name w:val="xl83"/>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4">
    <w:name w:val="xl8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5">
    <w:name w:val="xl8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6">
    <w:name w:val="xl8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87">
    <w:name w:val="xl8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8">
    <w:name w:val="xl8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9">
    <w:name w:val="xl89"/>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0">
    <w:name w:val="xl90"/>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1">
    <w:name w:val="xl91"/>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2">
    <w:name w:val="xl92"/>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3">
    <w:name w:val="xl93"/>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4">
    <w:name w:val="xl94"/>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95">
    <w:name w:val="xl9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font7">
    <w:name w:val="font7"/>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96">
    <w:name w:val="xl9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97">
    <w:name w:val="xl9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8">
    <w:name w:val="xl9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9">
    <w:name w:val="xl9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00">
    <w:name w:val="xl10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1">
    <w:name w:val="xl10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2">
    <w:name w:val="xl10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3">
    <w:name w:val="xl10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4">
    <w:name w:val="xl104"/>
    <w:basedOn w:val="a"/>
    <w:rsid w:val="001B5533"/>
    <w:pPr>
      <w:widowControl/>
      <w:pBdr>
        <w:lef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5">
    <w:name w:val="xl105"/>
    <w:basedOn w:val="a"/>
    <w:rsid w:val="001B5533"/>
    <w:pPr>
      <w:widowControl/>
      <w:pBdr>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6">
    <w:name w:val="xl106"/>
    <w:basedOn w:val="a"/>
    <w:rsid w:val="001B5533"/>
    <w:pPr>
      <w:widowControl/>
      <w:pBdr>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7">
    <w:name w:val="xl10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08">
    <w:name w:val="xl10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9">
    <w:name w:val="xl109"/>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0">
    <w:name w:val="xl11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6"/>
      <w:szCs w:val="16"/>
    </w:rPr>
  </w:style>
  <w:style w:type="paragraph" w:customStyle="1" w:styleId="xl111">
    <w:name w:val="xl111"/>
    <w:basedOn w:val="a"/>
    <w:rsid w:val="001B5533"/>
    <w:pPr>
      <w:widowControl/>
      <w:pBdr>
        <w:top w:val="single" w:sz="4" w:space="0" w:color="auto"/>
        <w:left w:val="single" w:sz="8"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2">
    <w:name w:val="xl112"/>
    <w:basedOn w:val="a"/>
    <w:rsid w:val="001B5533"/>
    <w:pPr>
      <w:widowControl/>
      <w:pBdr>
        <w:top w:val="single" w:sz="4" w:space="0" w:color="auto"/>
        <w:left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3">
    <w:name w:val="xl113"/>
    <w:basedOn w:val="a"/>
    <w:rsid w:val="001B5533"/>
    <w:pPr>
      <w:widowControl/>
      <w:pBdr>
        <w:top w:val="single" w:sz="4" w:space="0" w:color="auto"/>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4">
    <w:name w:val="xl114"/>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5">
    <w:name w:val="xl115"/>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6">
    <w:name w:val="xl116"/>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7">
    <w:name w:val="xl11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8">
    <w:name w:val="xl11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9">
    <w:name w:val="xl11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0">
    <w:name w:val="xl12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1">
    <w:name w:val="xl121"/>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2">
    <w:name w:val="xl122"/>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3">
    <w:name w:val="xl12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4">
    <w:name w:val="xl12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5">
    <w:name w:val="xl125"/>
    <w:basedOn w:val="a"/>
    <w:rsid w:val="001B5533"/>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6">
    <w:name w:val="xl126"/>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7">
    <w:name w:val="xl127"/>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8">
    <w:name w:val="xl128"/>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9">
    <w:name w:val="xl129"/>
    <w:basedOn w:val="a"/>
    <w:rsid w:val="001B5533"/>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0">
    <w:name w:val="xl130"/>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1">
    <w:name w:val="xl131"/>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2">
    <w:name w:val="xl13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3">
    <w:name w:val="xl13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4">
    <w:name w:val="xl13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5">
    <w:name w:val="xl135"/>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6">
    <w:name w:val="xl13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7">
    <w:name w:val="xl137"/>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8">
    <w:name w:val="xl13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9">
    <w:name w:val="xl13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0">
    <w:name w:val="xl14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1">
    <w:name w:val="xl141"/>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2">
    <w:name w:val="xl14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43">
    <w:name w:val="xl14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4">
    <w:name w:val="xl14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5">
    <w:name w:val="xl14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46">
    <w:name w:val="xl14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7">
    <w:name w:val="xl14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8">
    <w:name w:val="xl148"/>
    <w:basedOn w:val="a"/>
    <w:rsid w:val="001B5533"/>
    <w:pPr>
      <w:widowControl/>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9">
    <w:name w:val="xl149"/>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0">
    <w:name w:val="xl150"/>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1">
    <w:name w:val="xl151"/>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character" w:customStyle="1" w:styleId="146">
    <w:name w:val="第二層(14號字) 字元"/>
    <w:rsid w:val="00B16C8D"/>
    <w:rPr>
      <w:rFonts w:ascii="標楷體" w:eastAsia="標楷體"/>
      <w:b/>
      <w:snapToGrid w:val="0"/>
      <w:kern w:val="2"/>
      <w:sz w:val="28"/>
    </w:rPr>
  </w:style>
  <w:style w:type="character" w:customStyle="1" w:styleId="23">
    <w:name w:val="(一)下內文縮2 字元"/>
    <w:link w:val="22"/>
    <w:qFormat/>
    <w:rsid w:val="006C04E0"/>
    <w:rPr>
      <w:rFonts w:ascii="標楷體" w:eastAsia="標楷體"/>
      <w:snapToGrid w:val="0"/>
      <w:kern w:val="2"/>
      <w:sz w:val="28"/>
      <w:szCs w:val="28"/>
    </w:rPr>
  </w:style>
  <w:style w:type="paragraph" w:styleId="af9">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a"/>
    <w:uiPriority w:val="34"/>
    <w:qFormat/>
    <w:rsid w:val="00EA7587"/>
    <w:pPr>
      <w:spacing w:line="240" w:lineRule="auto"/>
      <w:ind w:left="480" w:firstLineChars="0" w:firstLine="0"/>
      <w:jc w:val="left"/>
    </w:pPr>
    <w:rPr>
      <w:rFonts w:ascii="Calibri" w:eastAsia="新細明體" w:hAnsi="Calibri"/>
      <w:snapToGrid/>
      <w:sz w:val="24"/>
      <w:szCs w:val="22"/>
    </w:rPr>
  </w:style>
  <w:style w:type="character" w:customStyle="1" w:styleId="12">
    <w:name w:val="(一)(二)(三) 字元1"/>
    <w:rsid w:val="00A12788"/>
    <w:rPr>
      <w:rFonts w:ascii="標楷體" w:eastAsia="標楷體" w:hAnsi="Times New Roman" w:cs="Times New Roman"/>
      <w:snapToGrid w:val="0"/>
      <w:sz w:val="28"/>
      <w:szCs w:val="28"/>
    </w:rPr>
  </w:style>
  <w:style w:type="character" w:customStyle="1" w:styleId="afa">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9"/>
    <w:uiPriority w:val="34"/>
    <w:qFormat/>
    <w:rsid w:val="00436896"/>
    <w:rPr>
      <w:rFonts w:ascii="Calibri" w:hAnsi="Calibri"/>
      <w:kern w:val="2"/>
      <w:sz w:val="24"/>
      <w:szCs w:val="22"/>
    </w:rPr>
  </w:style>
  <w:style w:type="paragraph" w:styleId="Web">
    <w:name w:val="Normal (Web)"/>
    <w:basedOn w:val="a"/>
    <w:uiPriority w:val="99"/>
    <w:semiHidden/>
    <w:unhideWhenUsed/>
    <w:rsid w:val="00BD244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Plain Text"/>
    <w:basedOn w:val="a"/>
    <w:link w:val="afc"/>
    <w:uiPriority w:val="99"/>
    <w:semiHidden/>
    <w:unhideWhenUsed/>
    <w:rsid w:val="0006181A"/>
    <w:pPr>
      <w:widowControl/>
      <w:spacing w:line="240" w:lineRule="auto"/>
      <w:ind w:leftChars="0" w:left="0" w:firstLineChars="0" w:firstLine="0"/>
      <w:jc w:val="left"/>
    </w:pPr>
    <w:rPr>
      <w:rFonts w:ascii="Calibri" w:eastAsia="新細明體" w:hAnsi="Calibri" w:cs="Calibri"/>
      <w:snapToGrid/>
      <w:kern w:val="0"/>
      <w:sz w:val="24"/>
      <w:szCs w:val="24"/>
    </w:rPr>
  </w:style>
  <w:style w:type="character" w:customStyle="1" w:styleId="afc">
    <w:name w:val="純文字 字元"/>
    <w:link w:val="afb"/>
    <w:uiPriority w:val="99"/>
    <w:semiHidden/>
    <w:rsid w:val="0006181A"/>
    <w:rPr>
      <w:rFonts w:ascii="Calibri" w:hAnsi="Calibri" w:cs="Calibri"/>
      <w:sz w:val="24"/>
      <w:szCs w:val="24"/>
    </w:rPr>
  </w:style>
  <w:style w:type="character" w:customStyle="1" w:styleId="10">
    <w:name w:val="標題 1 字元"/>
    <w:link w:val="1"/>
    <w:uiPriority w:val="9"/>
    <w:rsid w:val="00E469FF"/>
    <w:rPr>
      <w:rFonts w:ascii="Aptos Display" w:hAnsi="Aptos Display"/>
      <w:color w:val="0F4761"/>
      <w:kern w:val="2"/>
      <w:sz w:val="48"/>
      <w:szCs w:val="48"/>
    </w:rPr>
  </w:style>
  <w:style w:type="character" w:customStyle="1" w:styleId="20">
    <w:name w:val="標題 2 字元"/>
    <w:link w:val="2"/>
    <w:uiPriority w:val="9"/>
    <w:semiHidden/>
    <w:rsid w:val="00E469FF"/>
    <w:rPr>
      <w:rFonts w:ascii="Aptos Display" w:hAnsi="Aptos Display"/>
      <w:color w:val="0F4761"/>
      <w:kern w:val="2"/>
      <w:sz w:val="40"/>
      <w:szCs w:val="40"/>
    </w:rPr>
  </w:style>
  <w:style w:type="character" w:customStyle="1" w:styleId="30">
    <w:name w:val="標題 3 字元"/>
    <w:link w:val="3"/>
    <w:uiPriority w:val="9"/>
    <w:semiHidden/>
    <w:rsid w:val="00E469FF"/>
    <w:rPr>
      <w:rFonts w:ascii="Aptos" w:hAnsi="Aptos"/>
      <w:color w:val="0F4761"/>
      <w:kern w:val="2"/>
      <w:sz w:val="32"/>
      <w:szCs w:val="32"/>
    </w:rPr>
  </w:style>
  <w:style w:type="character" w:customStyle="1" w:styleId="40">
    <w:name w:val="標題 4 字元"/>
    <w:link w:val="4"/>
    <w:uiPriority w:val="9"/>
    <w:semiHidden/>
    <w:rsid w:val="00E469FF"/>
    <w:rPr>
      <w:rFonts w:ascii="Aptos" w:hAnsi="Aptos"/>
      <w:color w:val="0F4761"/>
      <w:kern w:val="2"/>
      <w:sz w:val="28"/>
      <w:szCs w:val="28"/>
    </w:rPr>
  </w:style>
  <w:style w:type="character" w:customStyle="1" w:styleId="50">
    <w:name w:val="標題 5 字元"/>
    <w:link w:val="5"/>
    <w:uiPriority w:val="9"/>
    <w:semiHidden/>
    <w:rsid w:val="00E469FF"/>
    <w:rPr>
      <w:rFonts w:ascii="Aptos" w:hAnsi="Aptos"/>
      <w:color w:val="0F4761"/>
      <w:kern w:val="2"/>
      <w:sz w:val="24"/>
      <w:szCs w:val="24"/>
    </w:rPr>
  </w:style>
  <w:style w:type="character" w:customStyle="1" w:styleId="60">
    <w:name w:val="標題 6 字元"/>
    <w:link w:val="6"/>
    <w:uiPriority w:val="9"/>
    <w:semiHidden/>
    <w:rsid w:val="00E469FF"/>
    <w:rPr>
      <w:rFonts w:ascii="Aptos" w:hAnsi="Aptos"/>
      <w:color w:val="595959"/>
      <w:kern w:val="2"/>
      <w:sz w:val="24"/>
      <w:szCs w:val="24"/>
    </w:rPr>
  </w:style>
  <w:style w:type="character" w:customStyle="1" w:styleId="70">
    <w:name w:val="標題 7 字元"/>
    <w:link w:val="7"/>
    <w:uiPriority w:val="9"/>
    <w:semiHidden/>
    <w:rsid w:val="00E469FF"/>
    <w:rPr>
      <w:rFonts w:ascii="Aptos" w:hAnsi="Aptos"/>
      <w:color w:val="595959"/>
      <w:kern w:val="2"/>
      <w:sz w:val="24"/>
      <w:szCs w:val="24"/>
    </w:rPr>
  </w:style>
  <w:style w:type="character" w:customStyle="1" w:styleId="80">
    <w:name w:val="標題 8 字元"/>
    <w:link w:val="8"/>
    <w:uiPriority w:val="9"/>
    <w:semiHidden/>
    <w:rsid w:val="00E469FF"/>
    <w:rPr>
      <w:rFonts w:ascii="Aptos" w:hAnsi="Aptos"/>
      <w:color w:val="272727"/>
      <w:kern w:val="2"/>
      <w:sz w:val="24"/>
      <w:szCs w:val="24"/>
    </w:rPr>
  </w:style>
  <w:style w:type="character" w:customStyle="1" w:styleId="90">
    <w:name w:val="標題 9 字元"/>
    <w:link w:val="9"/>
    <w:uiPriority w:val="9"/>
    <w:semiHidden/>
    <w:rsid w:val="00E469FF"/>
    <w:rPr>
      <w:rFonts w:ascii="Aptos" w:hAnsi="Aptos"/>
      <w:color w:val="272727"/>
      <w:kern w:val="2"/>
      <w:sz w:val="24"/>
      <w:szCs w:val="24"/>
    </w:rPr>
  </w:style>
  <w:style w:type="paragraph" w:styleId="afd">
    <w:name w:val="Title"/>
    <w:basedOn w:val="a"/>
    <w:next w:val="a"/>
    <w:link w:val="afe"/>
    <w:uiPriority w:val="10"/>
    <w:qFormat/>
    <w:rsid w:val="00E469FF"/>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e">
    <w:name w:val="標題 字元"/>
    <w:link w:val="afd"/>
    <w:uiPriority w:val="10"/>
    <w:rsid w:val="00E469FF"/>
    <w:rPr>
      <w:rFonts w:ascii="Aptos Display" w:hAnsi="Aptos Display"/>
      <w:spacing w:val="-10"/>
      <w:kern w:val="28"/>
      <w:sz w:val="56"/>
      <w:szCs w:val="56"/>
    </w:rPr>
  </w:style>
  <w:style w:type="paragraph" w:styleId="aff">
    <w:name w:val="Subtitle"/>
    <w:basedOn w:val="a"/>
    <w:next w:val="a"/>
    <w:link w:val="aff0"/>
    <w:uiPriority w:val="11"/>
    <w:qFormat/>
    <w:rsid w:val="00E469FF"/>
    <w:pPr>
      <w:numPr>
        <w:ilvl w:val="1"/>
      </w:numPr>
      <w:spacing w:after="160" w:line="278" w:lineRule="auto"/>
      <w:jc w:val="center"/>
    </w:pPr>
    <w:rPr>
      <w:rFonts w:ascii="Aptos Display" w:eastAsia="新細明體" w:hAnsi="Aptos Display"/>
      <w:snapToGrid/>
      <w:color w:val="595959"/>
      <w:spacing w:val="15"/>
    </w:rPr>
  </w:style>
  <w:style w:type="character" w:customStyle="1" w:styleId="aff0">
    <w:name w:val="副標題 字元"/>
    <w:link w:val="aff"/>
    <w:uiPriority w:val="11"/>
    <w:rsid w:val="00E469FF"/>
    <w:rPr>
      <w:rFonts w:ascii="Aptos Display" w:hAnsi="Aptos Display"/>
      <w:color w:val="595959"/>
      <w:spacing w:val="15"/>
      <w:kern w:val="2"/>
      <w:sz w:val="28"/>
      <w:szCs w:val="28"/>
    </w:rPr>
  </w:style>
  <w:style w:type="paragraph" w:styleId="aff1">
    <w:name w:val="Quote"/>
    <w:basedOn w:val="a"/>
    <w:next w:val="a"/>
    <w:link w:val="aff2"/>
    <w:uiPriority w:val="29"/>
    <w:qFormat/>
    <w:rsid w:val="00E469FF"/>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2">
    <w:name w:val="引文 字元"/>
    <w:link w:val="aff1"/>
    <w:uiPriority w:val="29"/>
    <w:rsid w:val="00E469FF"/>
    <w:rPr>
      <w:rFonts w:ascii="Aptos" w:hAnsi="Aptos"/>
      <w:i/>
      <w:iCs/>
      <w:color w:val="404040"/>
      <w:kern w:val="2"/>
      <w:sz w:val="24"/>
      <w:szCs w:val="24"/>
    </w:rPr>
  </w:style>
  <w:style w:type="character" w:styleId="aff3">
    <w:name w:val="Intense Emphasis"/>
    <w:uiPriority w:val="21"/>
    <w:qFormat/>
    <w:rsid w:val="00E469FF"/>
    <w:rPr>
      <w:i/>
      <w:iCs/>
      <w:color w:val="0F4761"/>
    </w:rPr>
  </w:style>
  <w:style w:type="paragraph" w:styleId="aff4">
    <w:name w:val="Intense Quote"/>
    <w:basedOn w:val="a"/>
    <w:next w:val="a"/>
    <w:link w:val="aff5"/>
    <w:uiPriority w:val="30"/>
    <w:qFormat/>
    <w:rsid w:val="00E469FF"/>
    <w:pPr>
      <w:pBdr>
        <w:top w:val="single" w:sz="4" w:space="10" w:color="0F4761"/>
        <w:bottom w:val="single" w:sz="4" w:space="10" w:color="0F4761"/>
      </w:pBdr>
      <w:spacing w:before="360" w:after="360" w:line="278" w:lineRule="auto"/>
      <w:ind w:leftChars="0" w:left="864" w:right="864" w:firstLineChars="0" w:firstLine="0"/>
      <w:jc w:val="center"/>
    </w:pPr>
    <w:rPr>
      <w:rFonts w:ascii="Aptos" w:eastAsia="新細明體" w:hAnsi="Aptos"/>
      <w:i/>
      <w:iCs/>
      <w:snapToGrid/>
      <w:color w:val="0F4761"/>
      <w:sz w:val="24"/>
      <w:szCs w:val="24"/>
    </w:rPr>
  </w:style>
  <w:style w:type="character" w:customStyle="1" w:styleId="aff5">
    <w:name w:val="鮮明引文 字元"/>
    <w:link w:val="aff4"/>
    <w:uiPriority w:val="30"/>
    <w:rsid w:val="00E469FF"/>
    <w:rPr>
      <w:rFonts w:ascii="Aptos" w:hAnsi="Aptos"/>
      <w:i/>
      <w:iCs/>
      <w:color w:val="0F4761"/>
      <w:kern w:val="2"/>
      <w:sz w:val="24"/>
      <w:szCs w:val="24"/>
    </w:rPr>
  </w:style>
  <w:style w:type="character" w:styleId="aff6">
    <w:name w:val="Intense Reference"/>
    <w:uiPriority w:val="32"/>
    <w:qFormat/>
    <w:rsid w:val="00E469FF"/>
    <w:rPr>
      <w:b/>
      <w:bCs/>
      <w:smallCaps/>
      <w:color w:val="0F4761"/>
      <w:spacing w:val="5"/>
    </w:rPr>
  </w:style>
  <w:style w:type="character" w:customStyle="1" w:styleId="size">
    <w:name w:val="size"/>
    <w:rsid w:val="0046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8059">
      <w:bodyDiv w:val="1"/>
      <w:marLeft w:val="0"/>
      <w:marRight w:val="0"/>
      <w:marTop w:val="0"/>
      <w:marBottom w:val="0"/>
      <w:divBdr>
        <w:top w:val="none" w:sz="0" w:space="0" w:color="auto"/>
        <w:left w:val="none" w:sz="0" w:space="0" w:color="auto"/>
        <w:bottom w:val="none" w:sz="0" w:space="0" w:color="auto"/>
        <w:right w:val="none" w:sz="0" w:space="0" w:color="auto"/>
      </w:divBdr>
    </w:div>
    <w:div w:id="152183290">
      <w:bodyDiv w:val="1"/>
      <w:marLeft w:val="0"/>
      <w:marRight w:val="0"/>
      <w:marTop w:val="0"/>
      <w:marBottom w:val="0"/>
      <w:divBdr>
        <w:top w:val="none" w:sz="0" w:space="0" w:color="auto"/>
        <w:left w:val="none" w:sz="0" w:space="0" w:color="auto"/>
        <w:bottom w:val="none" w:sz="0" w:space="0" w:color="auto"/>
        <w:right w:val="none" w:sz="0" w:space="0" w:color="auto"/>
      </w:divBdr>
    </w:div>
    <w:div w:id="174619608">
      <w:bodyDiv w:val="1"/>
      <w:marLeft w:val="0"/>
      <w:marRight w:val="0"/>
      <w:marTop w:val="0"/>
      <w:marBottom w:val="0"/>
      <w:divBdr>
        <w:top w:val="none" w:sz="0" w:space="0" w:color="auto"/>
        <w:left w:val="none" w:sz="0" w:space="0" w:color="auto"/>
        <w:bottom w:val="none" w:sz="0" w:space="0" w:color="auto"/>
        <w:right w:val="none" w:sz="0" w:space="0" w:color="auto"/>
      </w:divBdr>
    </w:div>
    <w:div w:id="192109909">
      <w:bodyDiv w:val="1"/>
      <w:marLeft w:val="0"/>
      <w:marRight w:val="0"/>
      <w:marTop w:val="0"/>
      <w:marBottom w:val="0"/>
      <w:divBdr>
        <w:top w:val="none" w:sz="0" w:space="0" w:color="auto"/>
        <w:left w:val="none" w:sz="0" w:space="0" w:color="auto"/>
        <w:bottom w:val="none" w:sz="0" w:space="0" w:color="auto"/>
        <w:right w:val="none" w:sz="0" w:space="0" w:color="auto"/>
      </w:divBdr>
    </w:div>
    <w:div w:id="205528672">
      <w:bodyDiv w:val="1"/>
      <w:marLeft w:val="0"/>
      <w:marRight w:val="0"/>
      <w:marTop w:val="0"/>
      <w:marBottom w:val="0"/>
      <w:divBdr>
        <w:top w:val="none" w:sz="0" w:space="0" w:color="auto"/>
        <w:left w:val="none" w:sz="0" w:space="0" w:color="auto"/>
        <w:bottom w:val="none" w:sz="0" w:space="0" w:color="auto"/>
        <w:right w:val="none" w:sz="0" w:space="0" w:color="auto"/>
      </w:divBdr>
    </w:div>
    <w:div w:id="313409567">
      <w:bodyDiv w:val="1"/>
      <w:marLeft w:val="0"/>
      <w:marRight w:val="0"/>
      <w:marTop w:val="0"/>
      <w:marBottom w:val="0"/>
      <w:divBdr>
        <w:top w:val="none" w:sz="0" w:space="0" w:color="auto"/>
        <w:left w:val="none" w:sz="0" w:space="0" w:color="auto"/>
        <w:bottom w:val="none" w:sz="0" w:space="0" w:color="auto"/>
        <w:right w:val="none" w:sz="0" w:space="0" w:color="auto"/>
      </w:divBdr>
    </w:div>
    <w:div w:id="349569386">
      <w:bodyDiv w:val="1"/>
      <w:marLeft w:val="0"/>
      <w:marRight w:val="0"/>
      <w:marTop w:val="0"/>
      <w:marBottom w:val="0"/>
      <w:divBdr>
        <w:top w:val="none" w:sz="0" w:space="0" w:color="auto"/>
        <w:left w:val="none" w:sz="0" w:space="0" w:color="auto"/>
        <w:bottom w:val="none" w:sz="0" w:space="0" w:color="auto"/>
        <w:right w:val="none" w:sz="0" w:space="0" w:color="auto"/>
      </w:divBdr>
    </w:div>
    <w:div w:id="384062723">
      <w:bodyDiv w:val="1"/>
      <w:marLeft w:val="0"/>
      <w:marRight w:val="0"/>
      <w:marTop w:val="0"/>
      <w:marBottom w:val="0"/>
      <w:divBdr>
        <w:top w:val="none" w:sz="0" w:space="0" w:color="auto"/>
        <w:left w:val="none" w:sz="0" w:space="0" w:color="auto"/>
        <w:bottom w:val="none" w:sz="0" w:space="0" w:color="auto"/>
        <w:right w:val="none" w:sz="0" w:space="0" w:color="auto"/>
      </w:divBdr>
    </w:div>
    <w:div w:id="482619630">
      <w:bodyDiv w:val="1"/>
      <w:marLeft w:val="0"/>
      <w:marRight w:val="0"/>
      <w:marTop w:val="0"/>
      <w:marBottom w:val="0"/>
      <w:divBdr>
        <w:top w:val="none" w:sz="0" w:space="0" w:color="auto"/>
        <w:left w:val="none" w:sz="0" w:space="0" w:color="auto"/>
        <w:bottom w:val="none" w:sz="0" w:space="0" w:color="auto"/>
        <w:right w:val="none" w:sz="0" w:space="0" w:color="auto"/>
      </w:divBdr>
    </w:div>
    <w:div w:id="536430313">
      <w:bodyDiv w:val="1"/>
      <w:marLeft w:val="0"/>
      <w:marRight w:val="0"/>
      <w:marTop w:val="0"/>
      <w:marBottom w:val="0"/>
      <w:divBdr>
        <w:top w:val="none" w:sz="0" w:space="0" w:color="auto"/>
        <w:left w:val="none" w:sz="0" w:space="0" w:color="auto"/>
        <w:bottom w:val="none" w:sz="0" w:space="0" w:color="auto"/>
        <w:right w:val="none" w:sz="0" w:space="0" w:color="auto"/>
      </w:divBdr>
    </w:div>
    <w:div w:id="565916736">
      <w:bodyDiv w:val="1"/>
      <w:marLeft w:val="0"/>
      <w:marRight w:val="0"/>
      <w:marTop w:val="0"/>
      <w:marBottom w:val="0"/>
      <w:divBdr>
        <w:top w:val="none" w:sz="0" w:space="0" w:color="auto"/>
        <w:left w:val="none" w:sz="0" w:space="0" w:color="auto"/>
        <w:bottom w:val="none" w:sz="0" w:space="0" w:color="auto"/>
        <w:right w:val="none" w:sz="0" w:space="0" w:color="auto"/>
      </w:divBdr>
    </w:div>
    <w:div w:id="595020657">
      <w:bodyDiv w:val="1"/>
      <w:marLeft w:val="0"/>
      <w:marRight w:val="0"/>
      <w:marTop w:val="0"/>
      <w:marBottom w:val="0"/>
      <w:divBdr>
        <w:top w:val="none" w:sz="0" w:space="0" w:color="auto"/>
        <w:left w:val="none" w:sz="0" w:space="0" w:color="auto"/>
        <w:bottom w:val="none" w:sz="0" w:space="0" w:color="auto"/>
        <w:right w:val="none" w:sz="0" w:space="0" w:color="auto"/>
      </w:divBdr>
    </w:div>
    <w:div w:id="632178143">
      <w:bodyDiv w:val="1"/>
      <w:marLeft w:val="0"/>
      <w:marRight w:val="0"/>
      <w:marTop w:val="0"/>
      <w:marBottom w:val="0"/>
      <w:divBdr>
        <w:top w:val="none" w:sz="0" w:space="0" w:color="auto"/>
        <w:left w:val="none" w:sz="0" w:space="0" w:color="auto"/>
        <w:bottom w:val="none" w:sz="0" w:space="0" w:color="auto"/>
        <w:right w:val="none" w:sz="0" w:space="0" w:color="auto"/>
      </w:divBdr>
    </w:div>
    <w:div w:id="649556066">
      <w:bodyDiv w:val="1"/>
      <w:marLeft w:val="0"/>
      <w:marRight w:val="0"/>
      <w:marTop w:val="0"/>
      <w:marBottom w:val="0"/>
      <w:divBdr>
        <w:top w:val="none" w:sz="0" w:space="0" w:color="auto"/>
        <w:left w:val="none" w:sz="0" w:space="0" w:color="auto"/>
        <w:bottom w:val="none" w:sz="0" w:space="0" w:color="auto"/>
        <w:right w:val="none" w:sz="0" w:space="0" w:color="auto"/>
      </w:divBdr>
    </w:div>
    <w:div w:id="654527306">
      <w:bodyDiv w:val="1"/>
      <w:marLeft w:val="0"/>
      <w:marRight w:val="0"/>
      <w:marTop w:val="0"/>
      <w:marBottom w:val="0"/>
      <w:divBdr>
        <w:top w:val="none" w:sz="0" w:space="0" w:color="auto"/>
        <w:left w:val="none" w:sz="0" w:space="0" w:color="auto"/>
        <w:bottom w:val="none" w:sz="0" w:space="0" w:color="auto"/>
        <w:right w:val="none" w:sz="0" w:space="0" w:color="auto"/>
      </w:divBdr>
    </w:div>
    <w:div w:id="669604363">
      <w:bodyDiv w:val="1"/>
      <w:marLeft w:val="0"/>
      <w:marRight w:val="0"/>
      <w:marTop w:val="0"/>
      <w:marBottom w:val="0"/>
      <w:divBdr>
        <w:top w:val="none" w:sz="0" w:space="0" w:color="auto"/>
        <w:left w:val="none" w:sz="0" w:space="0" w:color="auto"/>
        <w:bottom w:val="none" w:sz="0" w:space="0" w:color="auto"/>
        <w:right w:val="none" w:sz="0" w:space="0" w:color="auto"/>
      </w:divBdr>
    </w:div>
    <w:div w:id="676078196">
      <w:bodyDiv w:val="1"/>
      <w:marLeft w:val="0"/>
      <w:marRight w:val="0"/>
      <w:marTop w:val="0"/>
      <w:marBottom w:val="0"/>
      <w:divBdr>
        <w:top w:val="none" w:sz="0" w:space="0" w:color="auto"/>
        <w:left w:val="none" w:sz="0" w:space="0" w:color="auto"/>
        <w:bottom w:val="none" w:sz="0" w:space="0" w:color="auto"/>
        <w:right w:val="none" w:sz="0" w:space="0" w:color="auto"/>
      </w:divBdr>
    </w:div>
    <w:div w:id="676345461">
      <w:bodyDiv w:val="1"/>
      <w:marLeft w:val="0"/>
      <w:marRight w:val="0"/>
      <w:marTop w:val="0"/>
      <w:marBottom w:val="0"/>
      <w:divBdr>
        <w:top w:val="none" w:sz="0" w:space="0" w:color="auto"/>
        <w:left w:val="none" w:sz="0" w:space="0" w:color="auto"/>
        <w:bottom w:val="none" w:sz="0" w:space="0" w:color="auto"/>
        <w:right w:val="none" w:sz="0" w:space="0" w:color="auto"/>
      </w:divBdr>
    </w:div>
    <w:div w:id="718625176">
      <w:bodyDiv w:val="1"/>
      <w:marLeft w:val="0"/>
      <w:marRight w:val="0"/>
      <w:marTop w:val="0"/>
      <w:marBottom w:val="0"/>
      <w:divBdr>
        <w:top w:val="none" w:sz="0" w:space="0" w:color="auto"/>
        <w:left w:val="none" w:sz="0" w:space="0" w:color="auto"/>
        <w:bottom w:val="none" w:sz="0" w:space="0" w:color="auto"/>
        <w:right w:val="none" w:sz="0" w:space="0" w:color="auto"/>
      </w:divBdr>
    </w:div>
    <w:div w:id="725028675">
      <w:bodyDiv w:val="1"/>
      <w:marLeft w:val="0"/>
      <w:marRight w:val="0"/>
      <w:marTop w:val="0"/>
      <w:marBottom w:val="0"/>
      <w:divBdr>
        <w:top w:val="none" w:sz="0" w:space="0" w:color="auto"/>
        <w:left w:val="none" w:sz="0" w:space="0" w:color="auto"/>
        <w:bottom w:val="none" w:sz="0" w:space="0" w:color="auto"/>
        <w:right w:val="none" w:sz="0" w:space="0" w:color="auto"/>
      </w:divBdr>
    </w:div>
    <w:div w:id="762261487">
      <w:bodyDiv w:val="1"/>
      <w:marLeft w:val="0"/>
      <w:marRight w:val="0"/>
      <w:marTop w:val="0"/>
      <w:marBottom w:val="0"/>
      <w:divBdr>
        <w:top w:val="none" w:sz="0" w:space="0" w:color="auto"/>
        <w:left w:val="none" w:sz="0" w:space="0" w:color="auto"/>
        <w:bottom w:val="none" w:sz="0" w:space="0" w:color="auto"/>
        <w:right w:val="none" w:sz="0" w:space="0" w:color="auto"/>
      </w:divBdr>
    </w:div>
    <w:div w:id="802961457">
      <w:bodyDiv w:val="1"/>
      <w:marLeft w:val="0"/>
      <w:marRight w:val="0"/>
      <w:marTop w:val="0"/>
      <w:marBottom w:val="0"/>
      <w:divBdr>
        <w:top w:val="none" w:sz="0" w:space="0" w:color="auto"/>
        <w:left w:val="none" w:sz="0" w:space="0" w:color="auto"/>
        <w:bottom w:val="none" w:sz="0" w:space="0" w:color="auto"/>
        <w:right w:val="none" w:sz="0" w:space="0" w:color="auto"/>
      </w:divBdr>
    </w:div>
    <w:div w:id="868878704">
      <w:bodyDiv w:val="1"/>
      <w:marLeft w:val="0"/>
      <w:marRight w:val="0"/>
      <w:marTop w:val="0"/>
      <w:marBottom w:val="0"/>
      <w:divBdr>
        <w:top w:val="none" w:sz="0" w:space="0" w:color="auto"/>
        <w:left w:val="none" w:sz="0" w:space="0" w:color="auto"/>
        <w:bottom w:val="none" w:sz="0" w:space="0" w:color="auto"/>
        <w:right w:val="none" w:sz="0" w:space="0" w:color="auto"/>
      </w:divBdr>
    </w:div>
    <w:div w:id="914049369">
      <w:bodyDiv w:val="1"/>
      <w:marLeft w:val="0"/>
      <w:marRight w:val="0"/>
      <w:marTop w:val="0"/>
      <w:marBottom w:val="0"/>
      <w:divBdr>
        <w:top w:val="none" w:sz="0" w:space="0" w:color="auto"/>
        <w:left w:val="none" w:sz="0" w:space="0" w:color="auto"/>
        <w:bottom w:val="none" w:sz="0" w:space="0" w:color="auto"/>
        <w:right w:val="none" w:sz="0" w:space="0" w:color="auto"/>
      </w:divBdr>
    </w:div>
    <w:div w:id="964848847">
      <w:bodyDiv w:val="1"/>
      <w:marLeft w:val="0"/>
      <w:marRight w:val="0"/>
      <w:marTop w:val="0"/>
      <w:marBottom w:val="0"/>
      <w:divBdr>
        <w:top w:val="none" w:sz="0" w:space="0" w:color="auto"/>
        <w:left w:val="none" w:sz="0" w:space="0" w:color="auto"/>
        <w:bottom w:val="none" w:sz="0" w:space="0" w:color="auto"/>
        <w:right w:val="none" w:sz="0" w:space="0" w:color="auto"/>
      </w:divBdr>
    </w:div>
    <w:div w:id="1015419118">
      <w:bodyDiv w:val="1"/>
      <w:marLeft w:val="0"/>
      <w:marRight w:val="0"/>
      <w:marTop w:val="0"/>
      <w:marBottom w:val="0"/>
      <w:divBdr>
        <w:top w:val="none" w:sz="0" w:space="0" w:color="auto"/>
        <w:left w:val="none" w:sz="0" w:space="0" w:color="auto"/>
        <w:bottom w:val="none" w:sz="0" w:space="0" w:color="auto"/>
        <w:right w:val="none" w:sz="0" w:space="0" w:color="auto"/>
      </w:divBdr>
    </w:div>
    <w:div w:id="1019702881">
      <w:bodyDiv w:val="1"/>
      <w:marLeft w:val="0"/>
      <w:marRight w:val="0"/>
      <w:marTop w:val="0"/>
      <w:marBottom w:val="0"/>
      <w:divBdr>
        <w:top w:val="none" w:sz="0" w:space="0" w:color="auto"/>
        <w:left w:val="none" w:sz="0" w:space="0" w:color="auto"/>
        <w:bottom w:val="none" w:sz="0" w:space="0" w:color="auto"/>
        <w:right w:val="none" w:sz="0" w:space="0" w:color="auto"/>
      </w:divBdr>
    </w:div>
    <w:div w:id="1084645563">
      <w:bodyDiv w:val="1"/>
      <w:marLeft w:val="0"/>
      <w:marRight w:val="0"/>
      <w:marTop w:val="0"/>
      <w:marBottom w:val="0"/>
      <w:divBdr>
        <w:top w:val="none" w:sz="0" w:space="0" w:color="auto"/>
        <w:left w:val="none" w:sz="0" w:space="0" w:color="auto"/>
        <w:bottom w:val="none" w:sz="0" w:space="0" w:color="auto"/>
        <w:right w:val="none" w:sz="0" w:space="0" w:color="auto"/>
      </w:divBdr>
    </w:div>
    <w:div w:id="1144618854">
      <w:bodyDiv w:val="1"/>
      <w:marLeft w:val="0"/>
      <w:marRight w:val="0"/>
      <w:marTop w:val="0"/>
      <w:marBottom w:val="0"/>
      <w:divBdr>
        <w:top w:val="none" w:sz="0" w:space="0" w:color="auto"/>
        <w:left w:val="none" w:sz="0" w:space="0" w:color="auto"/>
        <w:bottom w:val="none" w:sz="0" w:space="0" w:color="auto"/>
        <w:right w:val="none" w:sz="0" w:space="0" w:color="auto"/>
      </w:divBdr>
    </w:div>
    <w:div w:id="1177623287">
      <w:bodyDiv w:val="1"/>
      <w:marLeft w:val="0"/>
      <w:marRight w:val="0"/>
      <w:marTop w:val="0"/>
      <w:marBottom w:val="0"/>
      <w:divBdr>
        <w:top w:val="none" w:sz="0" w:space="0" w:color="auto"/>
        <w:left w:val="none" w:sz="0" w:space="0" w:color="auto"/>
        <w:bottom w:val="none" w:sz="0" w:space="0" w:color="auto"/>
        <w:right w:val="none" w:sz="0" w:space="0" w:color="auto"/>
      </w:divBdr>
    </w:div>
    <w:div w:id="1269312543">
      <w:bodyDiv w:val="1"/>
      <w:marLeft w:val="0"/>
      <w:marRight w:val="0"/>
      <w:marTop w:val="0"/>
      <w:marBottom w:val="0"/>
      <w:divBdr>
        <w:top w:val="none" w:sz="0" w:space="0" w:color="auto"/>
        <w:left w:val="none" w:sz="0" w:space="0" w:color="auto"/>
        <w:bottom w:val="none" w:sz="0" w:space="0" w:color="auto"/>
        <w:right w:val="none" w:sz="0" w:space="0" w:color="auto"/>
      </w:divBdr>
    </w:div>
    <w:div w:id="1336345284">
      <w:bodyDiv w:val="1"/>
      <w:marLeft w:val="0"/>
      <w:marRight w:val="0"/>
      <w:marTop w:val="0"/>
      <w:marBottom w:val="0"/>
      <w:divBdr>
        <w:top w:val="none" w:sz="0" w:space="0" w:color="auto"/>
        <w:left w:val="none" w:sz="0" w:space="0" w:color="auto"/>
        <w:bottom w:val="none" w:sz="0" w:space="0" w:color="auto"/>
        <w:right w:val="none" w:sz="0" w:space="0" w:color="auto"/>
      </w:divBdr>
    </w:div>
    <w:div w:id="1374425827">
      <w:bodyDiv w:val="1"/>
      <w:marLeft w:val="0"/>
      <w:marRight w:val="0"/>
      <w:marTop w:val="0"/>
      <w:marBottom w:val="0"/>
      <w:divBdr>
        <w:top w:val="none" w:sz="0" w:space="0" w:color="auto"/>
        <w:left w:val="none" w:sz="0" w:space="0" w:color="auto"/>
        <w:bottom w:val="none" w:sz="0" w:space="0" w:color="auto"/>
        <w:right w:val="none" w:sz="0" w:space="0" w:color="auto"/>
      </w:divBdr>
    </w:div>
    <w:div w:id="1378092365">
      <w:bodyDiv w:val="1"/>
      <w:marLeft w:val="0"/>
      <w:marRight w:val="0"/>
      <w:marTop w:val="0"/>
      <w:marBottom w:val="0"/>
      <w:divBdr>
        <w:top w:val="none" w:sz="0" w:space="0" w:color="auto"/>
        <w:left w:val="none" w:sz="0" w:space="0" w:color="auto"/>
        <w:bottom w:val="none" w:sz="0" w:space="0" w:color="auto"/>
        <w:right w:val="none" w:sz="0" w:space="0" w:color="auto"/>
      </w:divBdr>
    </w:div>
    <w:div w:id="1445810040">
      <w:bodyDiv w:val="1"/>
      <w:marLeft w:val="0"/>
      <w:marRight w:val="0"/>
      <w:marTop w:val="0"/>
      <w:marBottom w:val="0"/>
      <w:divBdr>
        <w:top w:val="none" w:sz="0" w:space="0" w:color="auto"/>
        <w:left w:val="none" w:sz="0" w:space="0" w:color="auto"/>
        <w:bottom w:val="none" w:sz="0" w:space="0" w:color="auto"/>
        <w:right w:val="none" w:sz="0" w:space="0" w:color="auto"/>
      </w:divBdr>
    </w:div>
    <w:div w:id="1447313379">
      <w:bodyDiv w:val="1"/>
      <w:marLeft w:val="0"/>
      <w:marRight w:val="0"/>
      <w:marTop w:val="0"/>
      <w:marBottom w:val="0"/>
      <w:divBdr>
        <w:top w:val="none" w:sz="0" w:space="0" w:color="auto"/>
        <w:left w:val="none" w:sz="0" w:space="0" w:color="auto"/>
        <w:bottom w:val="none" w:sz="0" w:space="0" w:color="auto"/>
        <w:right w:val="none" w:sz="0" w:space="0" w:color="auto"/>
      </w:divBdr>
    </w:div>
    <w:div w:id="1455828412">
      <w:bodyDiv w:val="1"/>
      <w:marLeft w:val="0"/>
      <w:marRight w:val="0"/>
      <w:marTop w:val="0"/>
      <w:marBottom w:val="0"/>
      <w:divBdr>
        <w:top w:val="none" w:sz="0" w:space="0" w:color="auto"/>
        <w:left w:val="none" w:sz="0" w:space="0" w:color="auto"/>
        <w:bottom w:val="none" w:sz="0" w:space="0" w:color="auto"/>
        <w:right w:val="none" w:sz="0" w:space="0" w:color="auto"/>
      </w:divBdr>
    </w:div>
    <w:div w:id="1473980766">
      <w:bodyDiv w:val="1"/>
      <w:marLeft w:val="0"/>
      <w:marRight w:val="0"/>
      <w:marTop w:val="0"/>
      <w:marBottom w:val="0"/>
      <w:divBdr>
        <w:top w:val="none" w:sz="0" w:space="0" w:color="auto"/>
        <w:left w:val="none" w:sz="0" w:space="0" w:color="auto"/>
        <w:bottom w:val="none" w:sz="0" w:space="0" w:color="auto"/>
        <w:right w:val="none" w:sz="0" w:space="0" w:color="auto"/>
      </w:divBdr>
    </w:div>
    <w:div w:id="1484615759">
      <w:bodyDiv w:val="1"/>
      <w:marLeft w:val="0"/>
      <w:marRight w:val="0"/>
      <w:marTop w:val="0"/>
      <w:marBottom w:val="0"/>
      <w:divBdr>
        <w:top w:val="none" w:sz="0" w:space="0" w:color="auto"/>
        <w:left w:val="none" w:sz="0" w:space="0" w:color="auto"/>
        <w:bottom w:val="none" w:sz="0" w:space="0" w:color="auto"/>
        <w:right w:val="none" w:sz="0" w:space="0" w:color="auto"/>
      </w:divBdr>
    </w:div>
    <w:div w:id="1488326963">
      <w:bodyDiv w:val="1"/>
      <w:marLeft w:val="0"/>
      <w:marRight w:val="0"/>
      <w:marTop w:val="0"/>
      <w:marBottom w:val="0"/>
      <w:divBdr>
        <w:top w:val="none" w:sz="0" w:space="0" w:color="auto"/>
        <w:left w:val="none" w:sz="0" w:space="0" w:color="auto"/>
        <w:bottom w:val="none" w:sz="0" w:space="0" w:color="auto"/>
        <w:right w:val="none" w:sz="0" w:space="0" w:color="auto"/>
      </w:divBdr>
    </w:div>
    <w:div w:id="1497919281">
      <w:bodyDiv w:val="1"/>
      <w:marLeft w:val="0"/>
      <w:marRight w:val="0"/>
      <w:marTop w:val="0"/>
      <w:marBottom w:val="0"/>
      <w:divBdr>
        <w:top w:val="none" w:sz="0" w:space="0" w:color="auto"/>
        <w:left w:val="none" w:sz="0" w:space="0" w:color="auto"/>
        <w:bottom w:val="none" w:sz="0" w:space="0" w:color="auto"/>
        <w:right w:val="none" w:sz="0" w:space="0" w:color="auto"/>
      </w:divBdr>
    </w:div>
    <w:div w:id="1503397958">
      <w:bodyDiv w:val="1"/>
      <w:marLeft w:val="0"/>
      <w:marRight w:val="0"/>
      <w:marTop w:val="0"/>
      <w:marBottom w:val="0"/>
      <w:divBdr>
        <w:top w:val="none" w:sz="0" w:space="0" w:color="auto"/>
        <w:left w:val="none" w:sz="0" w:space="0" w:color="auto"/>
        <w:bottom w:val="none" w:sz="0" w:space="0" w:color="auto"/>
        <w:right w:val="none" w:sz="0" w:space="0" w:color="auto"/>
      </w:divBdr>
    </w:div>
    <w:div w:id="1509710130">
      <w:bodyDiv w:val="1"/>
      <w:marLeft w:val="0"/>
      <w:marRight w:val="0"/>
      <w:marTop w:val="0"/>
      <w:marBottom w:val="0"/>
      <w:divBdr>
        <w:top w:val="none" w:sz="0" w:space="0" w:color="auto"/>
        <w:left w:val="none" w:sz="0" w:space="0" w:color="auto"/>
        <w:bottom w:val="none" w:sz="0" w:space="0" w:color="auto"/>
        <w:right w:val="none" w:sz="0" w:space="0" w:color="auto"/>
      </w:divBdr>
    </w:div>
    <w:div w:id="1523083164">
      <w:bodyDiv w:val="1"/>
      <w:marLeft w:val="0"/>
      <w:marRight w:val="0"/>
      <w:marTop w:val="0"/>
      <w:marBottom w:val="0"/>
      <w:divBdr>
        <w:top w:val="none" w:sz="0" w:space="0" w:color="auto"/>
        <w:left w:val="none" w:sz="0" w:space="0" w:color="auto"/>
        <w:bottom w:val="none" w:sz="0" w:space="0" w:color="auto"/>
        <w:right w:val="none" w:sz="0" w:space="0" w:color="auto"/>
      </w:divBdr>
    </w:div>
    <w:div w:id="1545755383">
      <w:bodyDiv w:val="1"/>
      <w:marLeft w:val="0"/>
      <w:marRight w:val="0"/>
      <w:marTop w:val="0"/>
      <w:marBottom w:val="0"/>
      <w:divBdr>
        <w:top w:val="none" w:sz="0" w:space="0" w:color="auto"/>
        <w:left w:val="none" w:sz="0" w:space="0" w:color="auto"/>
        <w:bottom w:val="none" w:sz="0" w:space="0" w:color="auto"/>
        <w:right w:val="none" w:sz="0" w:space="0" w:color="auto"/>
      </w:divBdr>
    </w:div>
    <w:div w:id="1546484422">
      <w:bodyDiv w:val="1"/>
      <w:marLeft w:val="0"/>
      <w:marRight w:val="0"/>
      <w:marTop w:val="0"/>
      <w:marBottom w:val="0"/>
      <w:divBdr>
        <w:top w:val="none" w:sz="0" w:space="0" w:color="auto"/>
        <w:left w:val="none" w:sz="0" w:space="0" w:color="auto"/>
        <w:bottom w:val="none" w:sz="0" w:space="0" w:color="auto"/>
        <w:right w:val="none" w:sz="0" w:space="0" w:color="auto"/>
      </w:divBdr>
    </w:div>
    <w:div w:id="1582055825">
      <w:bodyDiv w:val="1"/>
      <w:marLeft w:val="0"/>
      <w:marRight w:val="0"/>
      <w:marTop w:val="0"/>
      <w:marBottom w:val="0"/>
      <w:divBdr>
        <w:top w:val="none" w:sz="0" w:space="0" w:color="auto"/>
        <w:left w:val="none" w:sz="0" w:space="0" w:color="auto"/>
        <w:bottom w:val="none" w:sz="0" w:space="0" w:color="auto"/>
        <w:right w:val="none" w:sz="0" w:space="0" w:color="auto"/>
      </w:divBdr>
    </w:div>
    <w:div w:id="1615793680">
      <w:bodyDiv w:val="1"/>
      <w:marLeft w:val="0"/>
      <w:marRight w:val="0"/>
      <w:marTop w:val="0"/>
      <w:marBottom w:val="0"/>
      <w:divBdr>
        <w:top w:val="none" w:sz="0" w:space="0" w:color="auto"/>
        <w:left w:val="none" w:sz="0" w:space="0" w:color="auto"/>
        <w:bottom w:val="none" w:sz="0" w:space="0" w:color="auto"/>
        <w:right w:val="none" w:sz="0" w:space="0" w:color="auto"/>
      </w:divBdr>
    </w:div>
    <w:div w:id="1626155841">
      <w:bodyDiv w:val="1"/>
      <w:marLeft w:val="0"/>
      <w:marRight w:val="0"/>
      <w:marTop w:val="0"/>
      <w:marBottom w:val="0"/>
      <w:divBdr>
        <w:top w:val="none" w:sz="0" w:space="0" w:color="auto"/>
        <w:left w:val="none" w:sz="0" w:space="0" w:color="auto"/>
        <w:bottom w:val="none" w:sz="0" w:space="0" w:color="auto"/>
        <w:right w:val="none" w:sz="0" w:space="0" w:color="auto"/>
      </w:divBdr>
    </w:div>
    <w:div w:id="1662780834">
      <w:bodyDiv w:val="1"/>
      <w:marLeft w:val="0"/>
      <w:marRight w:val="0"/>
      <w:marTop w:val="0"/>
      <w:marBottom w:val="0"/>
      <w:divBdr>
        <w:top w:val="none" w:sz="0" w:space="0" w:color="auto"/>
        <w:left w:val="none" w:sz="0" w:space="0" w:color="auto"/>
        <w:bottom w:val="none" w:sz="0" w:space="0" w:color="auto"/>
        <w:right w:val="none" w:sz="0" w:space="0" w:color="auto"/>
      </w:divBdr>
      <w:divsChild>
        <w:div w:id="1407724541">
          <w:marLeft w:val="0"/>
          <w:marRight w:val="0"/>
          <w:marTop w:val="0"/>
          <w:marBottom w:val="0"/>
          <w:divBdr>
            <w:top w:val="none" w:sz="0" w:space="0" w:color="auto"/>
            <w:left w:val="none" w:sz="0" w:space="0" w:color="auto"/>
            <w:bottom w:val="none" w:sz="0" w:space="0" w:color="auto"/>
            <w:right w:val="none" w:sz="0" w:space="0" w:color="auto"/>
          </w:divBdr>
        </w:div>
      </w:divsChild>
    </w:div>
    <w:div w:id="1677032685">
      <w:bodyDiv w:val="1"/>
      <w:marLeft w:val="0"/>
      <w:marRight w:val="0"/>
      <w:marTop w:val="0"/>
      <w:marBottom w:val="0"/>
      <w:divBdr>
        <w:top w:val="none" w:sz="0" w:space="0" w:color="auto"/>
        <w:left w:val="none" w:sz="0" w:space="0" w:color="auto"/>
        <w:bottom w:val="none" w:sz="0" w:space="0" w:color="auto"/>
        <w:right w:val="none" w:sz="0" w:space="0" w:color="auto"/>
      </w:divBdr>
    </w:div>
    <w:div w:id="1720784706">
      <w:bodyDiv w:val="1"/>
      <w:marLeft w:val="0"/>
      <w:marRight w:val="0"/>
      <w:marTop w:val="0"/>
      <w:marBottom w:val="0"/>
      <w:divBdr>
        <w:top w:val="none" w:sz="0" w:space="0" w:color="auto"/>
        <w:left w:val="none" w:sz="0" w:space="0" w:color="auto"/>
        <w:bottom w:val="none" w:sz="0" w:space="0" w:color="auto"/>
        <w:right w:val="none" w:sz="0" w:space="0" w:color="auto"/>
      </w:divBdr>
    </w:div>
    <w:div w:id="1731686781">
      <w:bodyDiv w:val="1"/>
      <w:marLeft w:val="0"/>
      <w:marRight w:val="0"/>
      <w:marTop w:val="0"/>
      <w:marBottom w:val="0"/>
      <w:divBdr>
        <w:top w:val="none" w:sz="0" w:space="0" w:color="auto"/>
        <w:left w:val="none" w:sz="0" w:space="0" w:color="auto"/>
        <w:bottom w:val="none" w:sz="0" w:space="0" w:color="auto"/>
        <w:right w:val="none" w:sz="0" w:space="0" w:color="auto"/>
      </w:divBdr>
    </w:div>
    <w:div w:id="1733115895">
      <w:bodyDiv w:val="1"/>
      <w:marLeft w:val="0"/>
      <w:marRight w:val="0"/>
      <w:marTop w:val="0"/>
      <w:marBottom w:val="0"/>
      <w:divBdr>
        <w:top w:val="none" w:sz="0" w:space="0" w:color="auto"/>
        <w:left w:val="none" w:sz="0" w:space="0" w:color="auto"/>
        <w:bottom w:val="none" w:sz="0" w:space="0" w:color="auto"/>
        <w:right w:val="none" w:sz="0" w:space="0" w:color="auto"/>
      </w:divBdr>
    </w:div>
    <w:div w:id="1743092609">
      <w:bodyDiv w:val="1"/>
      <w:marLeft w:val="0"/>
      <w:marRight w:val="0"/>
      <w:marTop w:val="0"/>
      <w:marBottom w:val="0"/>
      <w:divBdr>
        <w:top w:val="none" w:sz="0" w:space="0" w:color="auto"/>
        <w:left w:val="none" w:sz="0" w:space="0" w:color="auto"/>
        <w:bottom w:val="none" w:sz="0" w:space="0" w:color="auto"/>
        <w:right w:val="none" w:sz="0" w:space="0" w:color="auto"/>
      </w:divBdr>
    </w:div>
    <w:div w:id="1776827120">
      <w:bodyDiv w:val="1"/>
      <w:marLeft w:val="0"/>
      <w:marRight w:val="0"/>
      <w:marTop w:val="0"/>
      <w:marBottom w:val="0"/>
      <w:divBdr>
        <w:top w:val="none" w:sz="0" w:space="0" w:color="auto"/>
        <w:left w:val="none" w:sz="0" w:space="0" w:color="auto"/>
        <w:bottom w:val="none" w:sz="0" w:space="0" w:color="auto"/>
        <w:right w:val="none" w:sz="0" w:space="0" w:color="auto"/>
      </w:divBdr>
    </w:div>
    <w:div w:id="1794861709">
      <w:bodyDiv w:val="1"/>
      <w:marLeft w:val="0"/>
      <w:marRight w:val="0"/>
      <w:marTop w:val="0"/>
      <w:marBottom w:val="0"/>
      <w:divBdr>
        <w:top w:val="none" w:sz="0" w:space="0" w:color="auto"/>
        <w:left w:val="none" w:sz="0" w:space="0" w:color="auto"/>
        <w:bottom w:val="none" w:sz="0" w:space="0" w:color="auto"/>
        <w:right w:val="none" w:sz="0" w:space="0" w:color="auto"/>
      </w:divBdr>
    </w:div>
    <w:div w:id="1926378221">
      <w:bodyDiv w:val="1"/>
      <w:marLeft w:val="0"/>
      <w:marRight w:val="0"/>
      <w:marTop w:val="0"/>
      <w:marBottom w:val="0"/>
      <w:divBdr>
        <w:top w:val="none" w:sz="0" w:space="0" w:color="auto"/>
        <w:left w:val="none" w:sz="0" w:space="0" w:color="auto"/>
        <w:bottom w:val="none" w:sz="0" w:space="0" w:color="auto"/>
        <w:right w:val="none" w:sz="0" w:space="0" w:color="auto"/>
      </w:divBdr>
    </w:div>
    <w:div w:id="1977835483">
      <w:bodyDiv w:val="1"/>
      <w:marLeft w:val="0"/>
      <w:marRight w:val="0"/>
      <w:marTop w:val="0"/>
      <w:marBottom w:val="0"/>
      <w:divBdr>
        <w:top w:val="none" w:sz="0" w:space="0" w:color="auto"/>
        <w:left w:val="none" w:sz="0" w:space="0" w:color="auto"/>
        <w:bottom w:val="none" w:sz="0" w:space="0" w:color="auto"/>
        <w:right w:val="none" w:sz="0" w:space="0" w:color="auto"/>
      </w:divBdr>
    </w:div>
    <w:div w:id="1986004287">
      <w:bodyDiv w:val="1"/>
      <w:marLeft w:val="0"/>
      <w:marRight w:val="0"/>
      <w:marTop w:val="0"/>
      <w:marBottom w:val="0"/>
      <w:divBdr>
        <w:top w:val="none" w:sz="0" w:space="0" w:color="auto"/>
        <w:left w:val="none" w:sz="0" w:space="0" w:color="auto"/>
        <w:bottom w:val="none" w:sz="0" w:space="0" w:color="auto"/>
        <w:right w:val="none" w:sz="0" w:space="0" w:color="auto"/>
      </w:divBdr>
    </w:div>
    <w:div w:id="2024739312">
      <w:bodyDiv w:val="1"/>
      <w:marLeft w:val="0"/>
      <w:marRight w:val="0"/>
      <w:marTop w:val="0"/>
      <w:marBottom w:val="0"/>
      <w:divBdr>
        <w:top w:val="none" w:sz="0" w:space="0" w:color="auto"/>
        <w:left w:val="none" w:sz="0" w:space="0" w:color="auto"/>
        <w:bottom w:val="none" w:sz="0" w:space="0" w:color="auto"/>
        <w:right w:val="none" w:sz="0" w:space="0" w:color="auto"/>
      </w:divBdr>
    </w:div>
    <w:div w:id="2054227738">
      <w:bodyDiv w:val="1"/>
      <w:marLeft w:val="0"/>
      <w:marRight w:val="0"/>
      <w:marTop w:val="0"/>
      <w:marBottom w:val="0"/>
      <w:divBdr>
        <w:top w:val="none" w:sz="0" w:space="0" w:color="auto"/>
        <w:left w:val="none" w:sz="0" w:space="0" w:color="auto"/>
        <w:bottom w:val="none" w:sz="0" w:space="0" w:color="auto"/>
        <w:right w:val="none" w:sz="0" w:space="0" w:color="auto"/>
      </w:divBdr>
    </w:div>
    <w:div w:id="2094087562">
      <w:bodyDiv w:val="1"/>
      <w:marLeft w:val="0"/>
      <w:marRight w:val="0"/>
      <w:marTop w:val="0"/>
      <w:marBottom w:val="0"/>
      <w:divBdr>
        <w:top w:val="none" w:sz="0" w:space="0" w:color="auto"/>
        <w:left w:val="none" w:sz="0" w:space="0" w:color="auto"/>
        <w:bottom w:val="none" w:sz="0" w:space="0" w:color="auto"/>
        <w:right w:val="none" w:sz="0" w:space="0" w:color="auto"/>
      </w:divBdr>
    </w:div>
    <w:div w:id="212457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B599E-CA27-435B-92DC-B42C03493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2</Pages>
  <Words>267</Words>
  <Characters>1523</Characters>
  <Application>Microsoft Office Word</Application>
  <DocSecurity>0</DocSecurity>
  <Lines>12</Lines>
  <Paragraphs>3</Paragraphs>
  <ScaleCrop>false</ScaleCrop>
  <Company>HOME</Company>
  <LinksUpToDate>false</LinksUpToDate>
  <CharactersWithSpaces>1787</CharactersWithSpaces>
  <SharedDoc>false</SharedDoc>
  <HLinks>
    <vt:vector size="90" baseType="variant">
      <vt:variant>
        <vt:i4>1441846</vt:i4>
      </vt:variant>
      <vt:variant>
        <vt:i4>86</vt:i4>
      </vt:variant>
      <vt:variant>
        <vt:i4>0</vt:i4>
      </vt:variant>
      <vt:variant>
        <vt:i4>5</vt:i4>
      </vt:variant>
      <vt:variant>
        <vt:lpwstr/>
      </vt:variant>
      <vt:variant>
        <vt:lpwstr>_Toc204616119</vt:lpwstr>
      </vt:variant>
      <vt:variant>
        <vt:i4>1441846</vt:i4>
      </vt:variant>
      <vt:variant>
        <vt:i4>80</vt:i4>
      </vt:variant>
      <vt:variant>
        <vt:i4>0</vt:i4>
      </vt:variant>
      <vt:variant>
        <vt:i4>5</vt:i4>
      </vt:variant>
      <vt:variant>
        <vt:lpwstr/>
      </vt:variant>
      <vt:variant>
        <vt:lpwstr>_Toc204616118</vt:lpwstr>
      </vt:variant>
      <vt:variant>
        <vt:i4>1441846</vt:i4>
      </vt:variant>
      <vt:variant>
        <vt:i4>74</vt:i4>
      </vt:variant>
      <vt:variant>
        <vt:i4>0</vt:i4>
      </vt:variant>
      <vt:variant>
        <vt:i4>5</vt:i4>
      </vt:variant>
      <vt:variant>
        <vt:lpwstr/>
      </vt:variant>
      <vt:variant>
        <vt:lpwstr>_Toc204616117</vt:lpwstr>
      </vt:variant>
      <vt:variant>
        <vt:i4>1441846</vt:i4>
      </vt:variant>
      <vt:variant>
        <vt:i4>68</vt:i4>
      </vt:variant>
      <vt:variant>
        <vt:i4>0</vt:i4>
      </vt:variant>
      <vt:variant>
        <vt:i4>5</vt:i4>
      </vt:variant>
      <vt:variant>
        <vt:lpwstr/>
      </vt:variant>
      <vt:variant>
        <vt:lpwstr>_Toc204616116</vt:lpwstr>
      </vt:variant>
      <vt:variant>
        <vt:i4>1441846</vt:i4>
      </vt:variant>
      <vt:variant>
        <vt:i4>62</vt:i4>
      </vt:variant>
      <vt:variant>
        <vt:i4>0</vt:i4>
      </vt:variant>
      <vt:variant>
        <vt:i4>5</vt:i4>
      </vt:variant>
      <vt:variant>
        <vt:lpwstr/>
      </vt:variant>
      <vt:variant>
        <vt:lpwstr>_Toc204616115</vt:lpwstr>
      </vt:variant>
      <vt:variant>
        <vt:i4>1441846</vt:i4>
      </vt:variant>
      <vt:variant>
        <vt:i4>56</vt:i4>
      </vt:variant>
      <vt:variant>
        <vt:i4>0</vt:i4>
      </vt:variant>
      <vt:variant>
        <vt:i4>5</vt:i4>
      </vt:variant>
      <vt:variant>
        <vt:lpwstr/>
      </vt:variant>
      <vt:variant>
        <vt:lpwstr>_Toc204616114</vt:lpwstr>
      </vt:variant>
      <vt:variant>
        <vt:i4>1441846</vt:i4>
      </vt:variant>
      <vt:variant>
        <vt:i4>50</vt:i4>
      </vt:variant>
      <vt:variant>
        <vt:i4>0</vt:i4>
      </vt:variant>
      <vt:variant>
        <vt:i4>5</vt:i4>
      </vt:variant>
      <vt:variant>
        <vt:lpwstr/>
      </vt:variant>
      <vt:variant>
        <vt:lpwstr>_Toc204616113</vt:lpwstr>
      </vt:variant>
      <vt:variant>
        <vt:i4>1441846</vt:i4>
      </vt:variant>
      <vt:variant>
        <vt:i4>44</vt:i4>
      </vt:variant>
      <vt:variant>
        <vt:i4>0</vt:i4>
      </vt:variant>
      <vt:variant>
        <vt:i4>5</vt:i4>
      </vt:variant>
      <vt:variant>
        <vt:lpwstr/>
      </vt:variant>
      <vt:variant>
        <vt:lpwstr>_Toc204616112</vt:lpwstr>
      </vt:variant>
      <vt:variant>
        <vt:i4>1441846</vt:i4>
      </vt:variant>
      <vt:variant>
        <vt:i4>38</vt:i4>
      </vt:variant>
      <vt:variant>
        <vt:i4>0</vt:i4>
      </vt:variant>
      <vt:variant>
        <vt:i4>5</vt:i4>
      </vt:variant>
      <vt:variant>
        <vt:lpwstr/>
      </vt:variant>
      <vt:variant>
        <vt:lpwstr>_Toc204616111</vt:lpwstr>
      </vt:variant>
      <vt:variant>
        <vt:i4>1441846</vt:i4>
      </vt:variant>
      <vt:variant>
        <vt:i4>32</vt:i4>
      </vt:variant>
      <vt:variant>
        <vt:i4>0</vt:i4>
      </vt:variant>
      <vt:variant>
        <vt:i4>5</vt:i4>
      </vt:variant>
      <vt:variant>
        <vt:lpwstr/>
      </vt:variant>
      <vt:variant>
        <vt:lpwstr>_Toc204616110</vt:lpwstr>
      </vt:variant>
      <vt:variant>
        <vt:i4>1507382</vt:i4>
      </vt:variant>
      <vt:variant>
        <vt:i4>26</vt:i4>
      </vt:variant>
      <vt:variant>
        <vt:i4>0</vt:i4>
      </vt:variant>
      <vt:variant>
        <vt:i4>5</vt:i4>
      </vt:variant>
      <vt:variant>
        <vt:lpwstr/>
      </vt:variant>
      <vt:variant>
        <vt:lpwstr>_Toc204616109</vt:lpwstr>
      </vt:variant>
      <vt:variant>
        <vt:i4>1507382</vt:i4>
      </vt:variant>
      <vt:variant>
        <vt:i4>20</vt:i4>
      </vt:variant>
      <vt:variant>
        <vt:i4>0</vt:i4>
      </vt:variant>
      <vt:variant>
        <vt:i4>5</vt:i4>
      </vt:variant>
      <vt:variant>
        <vt:lpwstr/>
      </vt:variant>
      <vt:variant>
        <vt:lpwstr>_Toc204616108</vt:lpwstr>
      </vt:variant>
      <vt:variant>
        <vt:i4>1507382</vt:i4>
      </vt:variant>
      <vt:variant>
        <vt:i4>14</vt:i4>
      </vt:variant>
      <vt:variant>
        <vt:i4>0</vt:i4>
      </vt:variant>
      <vt:variant>
        <vt:i4>5</vt:i4>
      </vt:variant>
      <vt:variant>
        <vt:lpwstr/>
      </vt:variant>
      <vt:variant>
        <vt:lpwstr>_Toc204616107</vt:lpwstr>
      </vt:variant>
      <vt:variant>
        <vt:i4>1507382</vt:i4>
      </vt:variant>
      <vt:variant>
        <vt:i4>8</vt:i4>
      </vt:variant>
      <vt:variant>
        <vt:i4>0</vt:i4>
      </vt:variant>
      <vt:variant>
        <vt:i4>5</vt:i4>
      </vt:variant>
      <vt:variant>
        <vt:lpwstr/>
      </vt:variant>
      <vt:variant>
        <vt:lpwstr>_Toc204616106</vt:lpwstr>
      </vt:variant>
      <vt:variant>
        <vt:i4>1507382</vt:i4>
      </vt:variant>
      <vt:variant>
        <vt:i4>2</vt:i4>
      </vt:variant>
      <vt:variant>
        <vt:i4>0</vt:i4>
      </vt:variant>
      <vt:variant>
        <vt:i4>5</vt:i4>
      </vt:variant>
      <vt:variant>
        <vt:lpwstr/>
      </vt:variant>
      <vt:variant>
        <vt:lpwstr>_Toc204616105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2025-07-28T08:01:00Z</cp:lastPrinted>
  <dcterms:created xsi:type="dcterms:W3CDTF">2025-07-31T07:21:00Z</dcterms:created>
  <dcterms:modified xsi:type="dcterms:W3CDTF">2025-07-31T07:21:00Z</dcterms:modified>
</cp:coreProperties>
</file>