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BD244B" w:rsidRDefault="00787C84" w:rsidP="00865EC3">
      <w:pPr>
        <w:pStyle w:val="14"/>
        <w:spacing w:beforeLines="100" w:before="500"/>
        <w:ind w:left="567" w:hanging="567"/>
      </w:pPr>
      <w:bookmarkStart w:id="2" w:name="_Toc204616116"/>
      <w:r>
        <w:rPr>
          <w:rFonts w:hint="eastAsia"/>
        </w:rPr>
        <w:t>六</w:t>
      </w:r>
      <w:r w:rsidR="00BD244B" w:rsidRPr="00933CFD">
        <w:rPr>
          <w:rFonts w:hint="eastAsia"/>
        </w:rPr>
        <w:t>、推動風電國產化成果未如預期，維運</w:t>
      </w:r>
      <w:r w:rsidR="00F31C68">
        <w:rPr>
          <w:rFonts w:hint="eastAsia"/>
        </w:rPr>
        <w:t>基礎設施及本土專業人力量能仍</w:t>
      </w:r>
      <w:r w:rsidR="00E74DED">
        <w:rPr>
          <w:rFonts w:hint="eastAsia"/>
        </w:rPr>
        <w:t>不足</w:t>
      </w:r>
      <w:bookmarkEnd w:id="2"/>
      <w:r w:rsidR="00BD244B">
        <w:rPr>
          <w:rFonts w:hint="eastAsia"/>
        </w:rPr>
        <w:tab/>
      </w:r>
    </w:p>
    <w:p w:rsidR="00036B2A" w:rsidRDefault="000139BE" w:rsidP="001A0D76">
      <w:pPr>
        <w:ind w:left="566" w:firstLine="566"/>
      </w:pPr>
      <w:r>
        <w:rPr>
          <w:rFonts w:hint="eastAsia"/>
        </w:rPr>
        <w:t>我國風電採「先陸域，後離岸」</w:t>
      </w:r>
      <w:r w:rsidR="005A253F">
        <w:rPr>
          <w:rFonts w:hint="eastAsia"/>
        </w:rPr>
        <w:t>，並按</w:t>
      </w:r>
      <w:r w:rsidR="009A108C" w:rsidRPr="00787C84">
        <w:rPr>
          <w:rFonts w:hint="eastAsia"/>
        </w:rPr>
        <w:t>「先示範、次潛力、後區塊」3階段</w:t>
      </w:r>
      <w:r w:rsidR="005A253F">
        <w:rPr>
          <w:rFonts w:hint="eastAsia"/>
        </w:rPr>
        <w:t>依序推動離岸風電發展</w:t>
      </w:r>
      <w:r w:rsidR="00F04889">
        <w:rPr>
          <w:rFonts w:hint="eastAsia"/>
        </w:rPr>
        <w:t>。</w:t>
      </w:r>
      <w:r w:rsidR="009C455A" w:rsidRPr="005519D0">
        <w:rPr>
          <w:rFonts w:hint="eastAsia"/>
        </w:rPr>
        <w:t>為兼顧自主再生能源開發與國家財政負擔之平衡，</w:t>
      </w:r>
      <w:r w:rsidR="009C455A">
        <w:rPr>
          <w:rFonts w:hint="eastAsia"/>
        </w:rPr>
        <w:t>自</w:t>
      </w:r>
      <w:r w:rsidR="000A0121">
        <w:rPr>
          <w:rFonts w:hint="eastAsia"/>
        </w:rPr>
        <w:t>離岸風電</w:t>
      </w:r>
      <w:r w:rsidR="009C455A">
        <w:rPr>
          <w:rFonts w:hint="eastAsia"/>
        </w:rPr>
        <w:t>第2階段</w:t>
      </w:r>
      <w:r w:rsidR="000A0121">
        <w:rPr>
          <w:rFonts w:hint="eastAsia"/>
        </w:rPr>
        <w:t>潛力場址</w:t>
      </w:r>
      <w:r w:rsidR="009C455A">
        <w:rPr>
          <w:rFonts w:hint="eastAsia"/>
        </w:rPr>
        <w:t>開始</w:t>
      </w:r>
      <w:r w:rsidR="00F04889">
        <w:rPr>
          <w:rFonts w:hint="eastAsia"/>
        </w:rPr>
        <w:t>，以國產化政策為核心，</w:t>
      </w:r>
      <w:r w:rsidR="009C455A">
        <w:rPr>
          <w:rFonts w:hint="eastAsia"/>
        </w:rPr>
        <w:t>納入產業關聯項目，</w:t>
      </w:r>
      <w:r w:rsidR="009A108C" w:rsidRPr="005519D0">
        <w:rPr>
          <w:rFonts w:hint="eastAsia"/>
        </w:rPr>
        <w:t>期</w:t>
      </w:r>
      <w:r w:rsidR="009C455A">
        <w:rPr>
          <w:rFonts w:hint="eastAsia"/>
        </w:rPr>
        <w:t>帶動離岸風電相關本土供應鏈發展。惟</w:t>
      </w:r>
      <w:r w:rsidR="005A253F">
        <w:rPr>
          <w:rFonts w:hint="eastAsia"/>
        </w:rPr>
        <w:t>部分項目未能</w:t>
      </w:r>
      <w:r w:rsidR="004C276D">
        <w:rPr>
          <w:rFonts w:hint="eastAsia"/>
        </w:rPr>
        <w:t>達成</w:t>
      </w:r>
      <w:r w:rsidR="009C455A">
        <w:rPr>
          <w:rFonts w:hint="eastAsia"/>
        </w:rPr>
        <w:t>國產化</w:t>
      </w:r>
      <w:r w:rsidR="004C276D">
        <w:rPr>
          <w:rFonts w:hint="eastAsia"/>
        </w:rPr>
        <w:t>目標，</w:t>
      </w:r>
      <w:r w:rsidR="000A0121">
        <w:rPr>
          <w:rFonts w:hint="eastAsia"/>
        </w:rPr>
        <w:t>甚</w:t>
      </w:r>
      <w:r w:rsidR="007B0AF1">
        <w:rPr>
          <w:rFonts w:hint="eastAsia"/>
        </w:rPr>
        <w:t>已具產製技術之水下基礎零組件</w:t>
      </w:r>
      <w:r w:rsidR="000A0121">
        <w:rPr>
          <w:rFonts w:hint="eastAsia"/>
        </w:rPr>
        <w:t>於多座風場建置過程</w:t>
      </w:r>
      <w:r w:rsidR="007B0AF1">
        <w:rPr>
          <w:rFonts w:hint="eastAsia"/>
        </w:rPr>
        <w:t>改為進口，維運基礎建設</w:t>
      </w:r>
      <w:r w:rsidR="000A0121">
        <w:rPr>
          <w:rFonts w:hint="eastAsia"/>
        </w:rPr>
        <w:t>及</w:t>
      </w:r>
      <w:r w:rsidR="007B0AF1">
        <w:rPr>
          <w:rFonts w:hint="eastAsia"/>
        </w:rPr>
        <w:t>本土風電專業人才量能</w:t>
      </w:r>
      <w:r w:rsidR="000A0121">
        <w:rPr>
          <w:rFonts w:hint="eastAsia"/>
        </w:rPr>
        <w:t>亦有待精進之處</w:t>
      </w:r>
      <w:r w:rsidR="007B0AF1">
        <w:rPr>
          <w:rFonts w:hint="eastAsia"/>
        </w:rPr>
        <w:t>。</w:t>
      </w:r>
      <w:r w:rsidR="009C455A">
        <w:rPr>
          <w:rFonts w:hint="eastAsia"/>
        </w:rPr>
        <w:t>謹說明如</w:t>
      </w:r>
      <w:r w:rsidR="004D63A8">
        <w:rPr>
          <w:rFonts w:hint="eastAsia"/>
        </w:rPr>
        <w:t>下</w:t>
      </w:r>
      <w:r w:rsidR="009C455A">
        <w:rPr>
          <w:rFonts w:hint="eastAsia"/>
        </w:rPr>
        <w:t>：</w:t>
      </w:r>
    </w:p>
    <w:p w:rsidR="00BD244B" w:rsidRPr="001A0D76" w:rsidRDefault="00BD244B" w:rsidP="001A0D76">
      <w:pPr>
        <w:pStyle w:val="a5"/>
        <w:ind w:left="849" w:hanging="283"/>
        <w:rPr>
          <w:b/>
        </w:rPr>
      </w:pPr>
      <w:r w:rsidRPr="001A0D76">
        <w:rPr>
          <w:rFonts w:hint="eastAsia"/>
          <w:b/>
        </w:rPr>
        <w:t>(一)</w:t>
      </w:r>
      <w:r w:rsidR="009C455A" w:rsidRPr="001A0D76">
        <w:rPr>
          <w:rFonts w:hint="eastAsia"/>
          <w:b/>
        </w:rPr>
        <w:t>於第2階段、第3階段3-1及3-2期納入</w:t>
      </w:r>
      <w:r w:rsidR="007731EE">
        <w:rPr>
          <w:rFonts w:hint="eastAsia"/>
          <w:b/>
        </w:rPr>
        <w:t>落實</w:t>
      </w:r>
      <w:r w:rsidR="009C455A" w:rsidRPr="001A0D76">
        <w:rPr>
          <w:rFonts w:hint="eastAsia"/>
          <w:b/>
        </w:rPr>
        <w:t>產業關聯項目</w:t>
      </w:r>
      <w:r w:rsidR="007731EE">
        <w:rPr>
          <w:rFonts w:hint="eastAsia"/>
          <w:b/>
        </w:rPr>
        <w:t>之要求，</w:t>
      </w:r>
      <w:r w:rsidR="009C455A" w:rsidRPr="001A0D76">
        <w:rPr>
          <w:rFonts w:hint="eastAsia"/>
          <w:b/>
        </w:rPr>
        <w:t>嗣</w:t>
      </w:r>
      <w:r w:rsidR="007731EE">
        <w:rPr>
          <w:rFonts w:hint="eastAsia"/>
          <w:b/>
        </w:rPr>
        <w:t>經</w:t>
      </w:r>
      <w:r w:rsidR="009C455A" w:rsidRPr="001A0D76">
        <w:rPr>
          <w:rFonts w:hint="eastAsia"/>
          <w:b/>
        </w:rPr>
        <w:t>WTO爭端解決諮商</w:t>
      </w:r>
      <w:r w:rsidR="001A0D76" w:rsidRPr="001A0D76">
        <w:rPr>
          <w:rFonts w:hint="eastAsia"/>
          <w:b/>
        </w:rPr>
        <w:t>達成共識</w:t>
      </w:r>
      <w:r w:rsidR="009C455A" w:rsidRPr="001A0D76">
        <w:rPr>
          <w:rFonts w:hint="eastAsia"/>
          <w:b/>
        </w:rPr>
        <w:t>，</w:t>
      </w:r>
      <w:r w:rsidR="001A0D76" w:rsidRPr="001A0D76">
        <w:rPr>
          <w:rFonts w:hint="eastAsia"/>
          <w:b/>
        </w:rPr>
        <w:t>於第3-2期產業關聯計畫變更將給予彈性，</w:t>
      </w:r>
      <w:r w:rsidR="007731EE">
        <w:rPr>
          <w:rFonts w:hint="eastAsia"/>
          <w:b/>
        </w:rPr>
        <w:t>且</w:t>
      </w:r>
      <w:r w:rsidR="001A0D76" w:rsidRPr="001A0D76">
        <w:rPr>
          <w:rFonts w:hint="eastAsia"/>
          <w:b/>
        </w:rPr>
        <w:t>未來選商規則不</w:t>
      </w:r>
      <w:r w:rsidR="00F04889">
        <w:rPr>
          <w:rFonts w:hint="eastAsia"/>
          <w:b/>
        </w:rPr>
        <w:t>再</w:t>
      </w:r>
      <w:r w:rsidR="001A0D76" w:rsidRPr="001A0D76">
        <w:rPr>
          <w:rFonts w:hint="eastAsia"/>
          <w:b/>
        </w:rPr>
        <w:t>納入強制</w:t>
      </w:r>
      <w:r w:rsidR="00914B13" w:rsidRPr="001A0D76">
        <w:rPr>
          <w:rFonts w:hint="eastAsia"/>
          <w:b/>
        </w:rPr>
        <w:t>國產化</w:t>
      </w:r>
      <w:r w:rsidR="001A0D76" w:rsidRPr="001A0D76">
        <w:rPr>
          <w:rFonts w:hint="eastAsia"/>
          <w:b/>
        </w:rPr>
        <w:t>要求</w:t>
      </w:r>
    </w:p>
    <w:p w:rsidR="008E3FC5" w:rsidRDefault="009A108C" w:rsidP="00BD244B">
      <w:pPr>
        <w:pStyle w:val="22"/>
        <w:ind w:left="850" w:firstLine="566"/>
        <w:rPr>
          <w:rFonts w:hint="eastAsia"/>
        </w:rPr>
      </w:pPr>
      <w:r w:rsidRPr="009A108C">
        <w:rPr>
          <w:rFonts w:hint="eastAsia"/>
        </w:rPr>
        <w:t>我國推動離岸風電產業發展</w:t>
      </w:r>
      <w:r>
        <w:rPr>
          <w:rFonts w:hint="eastAsia"/>
        </w:rPr>
        <w:t>，</w:t>
      </w:r>
      <w:r w:rsidRPr="009A108C">
        <w:rPr>
          <w:rFonts w:hint="eastAsia"/>
        </w:rPr>
        <w:t>於</w:t>
      </w:r>
      <w:r>
        <w:rPr>
          <w:rFonts w:hint="eastAsia"/>
        </w:rPr>
        <w:t>第2階段-</w:t>
      </w:r>
      <w:r w:rsidRPr="009A108C">
        <w:rPr>
          <w:rFonts w:hint="eastAsia"/>
        </w:rPr>
        <w:t>潛力場址階段考量業者投資建廠及風場建置期程，</w:t>
      </w:r>
      <w:r>
        <w:rPr>
          <w:rFonts w:hint="eastAsia"/>
        </w:rPr>
        <w:t>按</w:t>
      </w:r>
      <w:r w:rsidRPr="009A108C">
        <w:rPr>
          <w:rFonts w:hint="eastAsia"/>
        </w:rPr>
        <w:t>容量分配結果，以開發商事前承諾、事後查核方式，推動風力機零組件、水下基礎、陸上電力設施等5</w:t>
      </w:r>
      <w:r w:rsidR="000A0121">
        <w:rPr>
          <w:rFonts w:hint="eastAsia"/>
        </w:rPr>
        <w:t>至</w:t>
      </w:r>
      <w:r w:rsidRPr="009A108C">
        <w:rPr>
          <w:rFonts w:hint="eastAsia"/>
        </w:rPr>
        <w:t>20項關鍵零組件在地化</w:t>
      </w:r>
      <w:r w:rsidR="000A0121">
        <w:rPr>
          <w:rFonts w:hint="eastAsia"/>
        </w:rPr>
        <w:t>生產</w:t>
      </w:r>
      <w:r w:rsidRPr="009A108C">
        <w:rPr>
          <w:rFonts w:hint="eastAsia"/>
        </w:rPr>
        <w:t>；</w:t>
      </w:r>
      <w:r>
        <w:rPr>
          <w:rFonts w:hint="eastAsia"/>
        </w:rPr>
        <w:t>於第3階段區塊開發</w:t>
      </w:r>
      <w:r w:rsidRPr="009A108C">
        <w:rPr>
          <w:rFonts w:hint="eastAsia"/>
        </w:rPr>
        <w:t>3-1期</w:t>
      </w:r>
      <w:r w:rsidR="000A0121">
        <w:rPr>
          <w:rFonts w:hint="eastAsia"/>
        </w:rPr>
        <w:t>及3-2期</w:t>
      </w:r>
      <w:r w:rsidRPr="009A108C">
        <w:rPr>
          <w:rFonts w:hint="eastAsia"/>
        </w:rPr>
        <w:t>則將在地化項目改為選商資格條件，訂</w:t>
      </w:r>
      <w:r w:rsidR="00FB67F4">
        <w:rPr>
          <w:rFonts w:hint="eastAsia"/>
        </w:rPr>
        <w:t>定</w:t>
      </w:r>
      <w:r w:rsidRPr="009A108C">
        <w:rPr>
          <w:rFonts w:hint="eastAsia"/>
        </w:rPr>
        <w:t>關鍵發展項目及加分項目</w:t>
      </w:r>
      <w:r w:rsidR="000A0121">
        <w:rPr>
          <w:rFonts w:hint="eastAsia"/>
        </w:rPr>
        <w:t>與數量或比率要求</w:t>
      </w:r>
      <w:r w:rsidR="00FB67F4">
        <w:rPr>
          <w:rFonts w:hint="eastAsia"/>
        </w:rPr>
        <w:t xml:space="preserve"> </w:t>
      </w:r>
      <w:r>
        <w:rPr>
          <w:rFonts w:hint="eastAsia"/>
        </w:rPr>
        <w:t>(詳表3-</w:t>
      </w:r>
      <w:r w:rsidR="00653E72">
        <w:rPr>
          <w:rFonts w:hint="eastAsia"/>
        </w:rPr>
        <w:t>6</w:t>
      </w:r>
      <w:r>
        <w:rPr>
          <w:rFonts w:hint="eastAsia"/>
        </w:rPr>
        <w:t>-1)</w:t>
      </w:r>
      <w:r w:rsidRPr="009A108C">
        <w:rPr>
          <w:rFonts w:hint="eastAsia"/>
        </w:rPr>
        <w:t>。</w:t>
      </w:r>
      <w:r w:rsidR="00FB67F4">
        <w:rPr>
          <w:rFonts w:hint="eastAsia"/>
        </w:rPr>
        <w:t>惟</w:t>
      </w:r>
      <w:r w:rsidR="00BD244B" w:rsidRPr="005519D0">
        <w:rPr>
          <w:rFonts w:hint="eastAsia"/>
        </w:rPr>
        <w:t>國外廠商盼放寬</w:t>
      </w:r>
      <w:r w:rsidR="009C455A">
        <w:rPr>
          <w:rFonts w:hint="eastAsia"/>
        </w:rPr>
        <w:t>前開</w:t>
      </w:r>
      <w:r w:rsidR="00BD244B" w:rsidRPr="005519D0">
        <w:rPr>
          <w:rFonts w:hint="eastAsia"/>
        </w:rPr>
        <w:t>國產化限制，歐盟</w:t>
      </w:r>
      <w:r w:rsidR="009C455A">
        <w:rPr>
          <w:rFonts w:hint="eastAsia"/>
        </w:rPr>
        <w:t>爰</w:t>
      </w:r>
      <w:r w:rsidR="00F04889">
        <w:rPr>
          <w:rFonts w:hint="eastAsia"/>
        </w:rPr>
        <w:t>就我離岸風電國產化要求</w:t>
      </w:r>
      <w:r w:rsidR="009C455A">
        <w:rPr>
          <w:rFonts w:hint="eastAsia"/>
        </w:rPr>
        <w:t>，</w:t>
      </w:r>
      <w:r w:rsidR="00BD244B" w:rsidRPr="005519D0">
        <w:rPr>
          <w:rFonts w:hint="eastAsia"/>
        </w:rPr>
        <w:t>於113年7月26日</w:t>
      </w:r>
      <w:r w:rsidR="009C455A">
        <w:rPr>
          <w:rFonts w:hint="eastAsia"/>
        </w:rPr>
        <w:t>向</w:t>
      </w:r>
      <w:r w:rsidR="00BD244B" w:rsidRPr="005519D0">
        <w:rPr>
          <w:rFonts w:hint="eastAsia"/>
        </w:rPr>
        <w:t>WTO</w:t>
      </w:r>
      <w:r w:rsidR="009C455A">
        <w:rPr>
          <w:rFonts w:hint="eastAsia"/>
        </w:rPr>
        <w:t>提出</w:t>
      </w:r>
      <w:r w:rsidR="00BD244B" w:rsidRPr="005519D0">
        <w:rPr>
          <w:rFonts w:hint="eastAsia"/>
        </w:rPr>
        <w:t>爭端解決諮商，嗣經</w:t>
      </w:r>
      <w:r w:rsidR="0022653D">
        <w:rPr>
          <w:rFonts w:hint="eastAsia"/>
        </w:rPr>
        <w:t>雙</w:t>
      </w:r>
      <w:r w:rsidR="0022653D">
        <w:rPr>
          <w:rFonts w:hint="eastAsia"/>
        </w:rPr>
        <w:lastRenderedPageBreak/>
        <w:t>方</w:t>
      </w:r>
      <w:r w:rsidR="00BD244B" w:rsidRPr="005519D0">
        <w:rPr>
          <w:rFonts w:hint="eastAsia"/>
        </w:rPr>
        <w:t>達成共識，歐方將暫停WTO爭端解決程序，我方同意在確保離岸風電計畫可如期併網</w:t>
      </w:r>
      <w:r w:rsidR="00862323">
        <w:rPr>
          <w:rFonts w:hint="eastAsia"/>
        </w:rPr>
        <w:t>供電目標下，協助開發商因應其在執</w:t>
      </w:r>
      <w:r w:rsidR="00862323">
        <w:rPr>
          <w:rFonts w:hint="eastAsia"/>
        </w:rPr>
        <w:lastRenderedPageBreak/>
        <w:t>行產業關聯性計畫面臨之困難，並於</w:t>
      </w:r>
      <w:r w:rsidR="00BD244B" w:rsidRPr="005519D0">
        <w:rPr>
          <w:rFonts w:hint="eastAsia"/>
        </w:rPr>
        <w:t>申請變更</w:t>
      </w:r>
      <w:r w:rsidR="009C455A">
        <w:rPr>
          <w:rFonts w:hint="eastAsia"/>
        </w:rPr>
        <w:t>第3-2</w:t>
      </w:r>
      <w:r w:rsidR="00BD244B" w:rsidRPr="005519D0">
        <w:rPr>
          <w:rFonts w:hint="eastAsia"/>
        </w:rPr>
        <w:t>期計畫產業關聯性計畫方面適當展現彈性</w:t>
      </w:r>
      <w:r w:rsidR="00862323">
        <w:rPr>
          <w:rFonts w:hint="eastAsia"/>
        </w:rPr>
        <w:t>，</w:t>
      </w:r>
      <w:r w:rsidR="00BD244B" w:rsidRPr="005519D0">
        <w:rPr>
          <w:rFonts w:hint="eastAsia"/>
        </w:rPr>
        <w:t>未來離岸風電開發計畫，相關選商規則將不納入強制性</w:t>
      </w:r>
      <w:r w:rsidR="00BD244B">
        <w:rPr>
          <w:rFonts w:hint="eastAsia"/>
        </w:rPr>
        <w:t>之產業關聯性計畫</w:t>
      </w:r>
      <w:r w:rsidR="00BD244B">
        <w:rPr>
          <w:rStyle w:val="af7"/>
        </w:rPr>
        <w:footnoteReference w:id="1"/>
      </w:r>
      <w:r w:rsidR="00BD244B" w:rsidRPr="005519D0">
        <w:rPr>
          <w:rFonts w:hint="eastAsia"/>
        </w:rPr>
        <w:t>。</w:t>
      </w:r>
    </w:p>
    <w:p w:rsidR="009A108C" w:rsidRPr="008C2004" w:rsidRDefault="009A108C" w:rsidP="00CC7029">
      <w:pPr>
        <w:pStyle w:val="123"/>
        <w:spacing w:beforeLines="30" w:before="150" w:line="360" w:lineRule="exact"/>
        <w:ind w:leftChars="10" w:left="402" w:hangingChars="132" w:hanging="374"/>
        <w:rPr>
          <w:b/>
        </w:rPr>
      </w:pPr>
      <w:r w:rsidRPr="008C2004">
        <w:rPr>
          <w:rFonts w:hint="eastAsia"/>
          <w:b/>
        </w:rPr>
        <w:t>表</w:t>
      </w:r>
      <w:r>
        <w:rPr>
          <w:rFonts w:hint="eastAsia"/>
          <w:b/>
        </w:rPr>
        <w:t>3-6-1</w:t>
      </w:r>
      <w:r w:rsidRPr="008C2004">
        <w:rPr>
          <w:rFonts w:hint="eastAsia"/>
          <w:b/>
        </w:rPr>
        <w:t xml:space="preserve">  推動離岸風電國產化策略概要表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90"/>
        <w:gridCol w:w="1036"/>
        <w:gridCol w:w="1343"/>
        <w:gridCol w:w="2255"/>
        <w:gridCol w:w="2253"/>
        <w:gridCol w:w="743"/>
      </w:tblGrid>
      <w:tr w:rsidR="009A108C" w:rsidRPr="003E5C48" w:rsidTr="00325E5B">
        <w:trPr>
          <w:tblHeader/>
          <w:jc w:val="center"/>
        </w:trPr>
        <w:tc>
          <w:tcPr>
            <w:tcW w:w="890" w:type="dxa"/>
            <w:vMerge w:val="restart"/>
            <w:shd w:val="clear" w:color="auto" w:fill="auto"/>
            <w:vAlign w:val="center"/>
          </w:tcPr>
          <w:p w:rsidR="009A108C" w:rsidRPr="00325E5B" w:rsidRDefault="009A108C" w:rsidP="00862323">
            <w:pPr>
              <w:pStyle w:val="142"/>
              <w:jc w:val="center"/>
              <w:rPr>
                <w:spacing w:val="-20"/>
                <w:w w:val="98"/>
              </w:rPr>
            </w:pPr>
            <w:r w:rsidRPr="00325E5B">
              <w:rPr>
                <w:rFonts w:hint="eastAsia"/>
                <w:spacing w:val="-20"/>
                <w:w w:val="98"/>
              </w:rPr>
              <w:t>項目</w:t>
            </w:r>
          </w:p>
        </w:tc>
        <w:tc>
          <w:tcPr>
            <w:tcW w:w="1036" w:type="dxa"/>
            <w:vMerge w:val="restart"/>
            <w:tcBorders>
              <w:top w:val="single" w:sz="12" w:space="0" w:color="auto"/>
              <w:bottom w:val="single" w:sz="4" w:space="0" w:color="auto"/>
              <w:right w:val="double" w:sz="4" w:space="0" w:color="auto"/>
            </w:tcBorders>
            <w:shd w:val="clear" w:color="auto" w:fill="auto"/>
            <w:vAlign w:val="center"/>
          </w:tcPr>
          <w:p w:rsidR="00862323" w:rsidRPr="00325E5B" w:rsidRDefault="009A108C" w:rsidP="00862323">
            <w:pPr>
              <w:pStyle w:val="142"/>
              <w:jc w:val="center"/>
              <w:rPr>
                <w:spacing w:val="-20"/>
                <w:w w:val="98"/>
              </w:rPr>
            </w:pPr>
            <w:r w:rsidRPr="00325E5B">
              <w:rPr>
                <w:spacing w:val="-20"/>
                <w:w w:val="98"/>
              </w:rPr>
              <w:t>第</w:t>
            </w:r>
            <w:r w:rsidRPr="00325E5B">
              <w:rPr>
                <w:rFonts w:hint="eastAsia"/>
                <w:spacing w:val="-20"/>
                <w:w w:val="98"/>
              </w:rPr>
              <w:t>1階段</w:t>
            </w:r>
          </w:p>
          <w:p w:rsidR="009A108C" w:rsidRPr="00325E5B" w:rsidRDefault="009A108C" w:rsidP="00862323">
            <w:pPr>
              <w:pStyle w:val="142"/>
              <w:jc w:val="center"/>
              <w:rPr>
                <w:spacing w:val="-20"/>
                <w:w w:val="98"/>
              </w:rPr>
            </w:pPr>
            <w:r w:rsidRPr="00325E5B">
              <w:rPr>
                <w:rFonts w:hint="eastAsia"/>
                <w:spacing w:val="-20"/>
                <w:w w:val="98"/>
              </w:rPr>
              <w:t>示範風場</w:t>
            </w:r>
          </w:p>
        </w:tc>
        <w:tc>
          <w:tcPr>
            <w:tcW w:w="1343" w:type="dxa"/>
            <w:vMerge w:val="restart"/>
            <w:tcBorders>
              <w:left w:val="double" w:sz="4" w:space="0" w:color="auto"/>
              <w:right w:val="double" w:sz="4" w:space="0" w:color="auto"/>
            </w:tcBorders>
            <w:shd w:val="clear" w:color="auto" w:fill="auto"/>
            <w:vAlign w:val="center"/>
          </w:tcPr>
          <w:p w:rsidR="00862323" w:rsidRPr="00325E5B" w:rsidRDefault="009A108C" w:rsidP="00862323">
            <w:pPr>
              <w:pStyle w:val="142"/>
              <w:jc w:val="center"/>
              <w:rPr>
                <w:spacing w:val="-20"/>
                <w:w w:val="98"/>
              </w:rPr>
            </w:pPr>
            <w:r w:rsidRPr="00325E5B">
              <w:rPr>
                <w:rFonts w:hint="eastAsia"/>
                <w:spacing w:val="-20"/>
                <w:w w:val="98"/>
              </w:rPr>
              <w:t>第2階段</w:t>
            </w:r>
          </w:p>
          <w:p w:rsidR="009A108C" w:rsidRPr="00325E5B" w:rsidRDefault="009A108C" w:rsidP="00862323">
            <w:pPr>
              <w:pStyle w:val="142"/>
              <w:jc w:val="center"/>
              <w:rPr>
                <w:spacing w:val="-20"/>
                <w:w w:val="98"/>
              </w:rPr>
            </w:pPr>
            <w:r w:rsidRPr="00325E5B">
              <w:rPr>
                <w:rFonts w:hint="eastAsia"/>
                <w:spacing w:val="-20"/>
                <w:w w:val="98"/>
              </w:rPr>
              <w:t>潛力場址</w:t>
            </w:r>
          </w:p>
        </w:tc>
        <w:tc>
          <w:tcPr>
            <w:tcW w:w="5251" w:type="dxa"/>
            <w:gridSpan w:val="3"/>
            <w:tcBorders>
              <w:top w:val="single" w:sz="12" w:space="0" w:color="auto"/>
              <w:left w:val="double" w:sz="4" w:space="0" w:color="auto"/>
              <w:bottom w:val="sing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第3階段區塊開發</w:t>
            </w:r>
          </w:p>
        </w:tc>
      </w:tr>
      <w:tr w:rsidR="009A108C" w:rsidRPr="003E5C48" w:rsidTr="00325E5B">
        <w:trPr>
          <w:tblHeader/>
          <w:jc w:val="center"/>
        </w:trPr>
        <w:tc>
          <w:tcPr>
            <w:tcW w:w="890" w:type="dxa"/>
            <w:vMerge/>
            <w:shd w:val="clear" w:color="auto" w:fill="auto"/>
          </w:tcPr>
          <w:p w:rsidR="009A108C" w:rsidRPr="00325E5B" w:rsidRDefault="009A108C" w:rsidP="00862323">
            <w:pPr>
              <w:pStyle w:val="142"/>
              <w:jc w:val="center"/>
              <w:rPr>
                <w:spacing w:val="-20"/>
                <w:w w:val="98"/>
              </w:rPr>
            </w:pPr>
          </w:p>
        </w:tc>
        <w:tc>
          <w:tcPr>
            <w:tcW w:w="1036" w:type="dxa"/>
            <w:vMerge/>
            <w:tcBorders>
              <w:top w:val="single" w:sz="4" w:space="0" w:color="auto"/>
              <w:bottom w:val="single" w:sz="4" w:space="0" w:color="auto"/>
              <w:right w:val="double" w:sz="4" w:space="0" w:color="auto"/>
            </w:tcBorders>
            <w:shd w:val="clear" w:color="auto" w:fill="auto"/>
          </w:tcPr>
          <w:p w:rsidR="009A108C" w:rsidRPr="00325E5B" w:rsidRDefault="009A108C" w:rsidP="0065366B">
            <w:pPr>
              <w:pStyle w:val="142"/>
              <w:rPr>
                <w:spacing w:val="-20"/>
                <w:w w:val="98"/>
              </w:rPr>
            </w:pPr>
          </w:p>
        </w:tc>
        <w:tc>
          <w:tcPr>
            <w:tcW w:w="1343" w:type="dxa"/>
            <w:vMerge/>
            <w:tcBorders>
              <w:left w:val="double" w:sz="4" w:space="0" w:color="auto"/>
              <w:right w:val="double" w:sz="4" w:space="0" w:color="auto"/>
            </w:tcBorders>
            <w:shd w:val="clear" w:color="auto" w:fill="auto"/>
          </w:tcPr>
          <w:p w:rsidR="009A108C" w:rsidRPr="00325E5B" w:rsidRDefault="009A108C" w:rsidP="0065366B">
            <w:pPr>
              <w:pStyle w:val="142"/>
              <w:rPr>
                <w:spacing w:val="-20"/>
                <w:w w:val="98"/>
              </w:rPr>
            </w:pPr>
          </w:p>
        </w:tc>
        <w:tc>
          <w:tcPr>
            <w:tcW w:w="2255" w:type="dxa"/>
            <w:tcBorders>
              <w:top w:val="single" w:sz="4" w:space="0" w:color="auto"/>
              <w:left w:val="double" w:sz="4" w:space="0" w:color="auto"/>
              <w:bottom w:val="single" w:sz="4" w:space="0" w:color="auto"/>
            </w:tcBorders>
            <w:shd w:val="clear" w:color="auto" w:fill="auto"/>
          </w:tcPr>
          <w:p w:rsidR="009A108C" w:rsidRPr="00325E5B" w:rsidRDefault="009A108C" w:rsidP="0065366B">
            <w:pPr>
              <w:pStyle w:val="142"/>
              <w:jc w:val="center"/>
              <w:rPr>
                <w:spacing w:val="-20"/>
                <w:w w:val="98"/>
              </w:rPr>
            </w:pPr>
            <w:r w:rsidRPr="00325E5B">
              <w:rPr>
                <w:rFonts w:hint="eastAsia"/>
                <w:spacing w:val="-20"/>
                <w:w w:val="98"/>
              </w:rPr>
              <w:t>3-1期</w:t>
            </w:r>
          </w:p>
        </w:tc>
        <w:tc>
          <w:tcPr>
            <w:tcW w:w="2253" w:type="dxa"/>
            <w:tcBorders>
              <w:top w:val="single" w:sz="4" w:space="0" w:color="auto"/>
              <w:bottom w:val="single" w:sz="4" w:space="0" w:color="auto"/>
            </w:tcBorders>
            <w:shd w:val="clear" w:color="auto" w:fill="auto"/>
          </w:tcPr>
          <w:p w:rsidR="009A108C" w:rsidRPr="00325E5B" w:rsidRDefault="009A108C" w:rsidP="0065366B">
            <w:pPr>
              <w:pStyle w:val="142"/>
              <w:jc w:val="center"/>
              <w:rPr>
                <w:spacing w:val="-20"/>
                <w:w w:val="98"/>
              </w:rPr>
            </w:pPr>
            <w:r w:rsidRPr="00325E5B">
              <w:rPr>
                <w:rFonts w:hint="eastAsia"/>
                <w:spacing w:val="-20"/>
                <w:w w:val="98"/>
              </w:rPr>
              <w:t>3-2期</w:t>
            </w:r>
          </w:p>
        </w:tc>
        <w:tc>
          <w:tcPr>
            <w:tcW w:w="743" w:type="dxa"/>
            <w:tcBorders>
              <w:top w:val="single" w:sz="4" w:space="0" w:color="auto"/>
              <w:bottom w:val="single" w:sz="4" w:space="0" w:color="auto"/>
            </w:tcBorders>
            <w:shd w:val="clear" w:color="auto" w:fill="auto"/>
          </w:tcPr>
          <w:p w:rsidR="009A108C" w:rsidRPr="00325E5B" w:rsidRDefault="009A108C" w:rsidP="0065366B">
            <w:pPr>
              <w:pStyle w:val="142"/>
              <w:jc w:val="center"/>
              <w:rPr>
                <w:spacing w:val="-20"/>
                <w:w w:val="98"/>
              </w:rPr>
            </w:pPr>
            <w:r w:rsidRPr="00325E5B">
              <w:rPr>
                <w:rFonts w:hint="eastAsia"/>
                <w:spacing w:val="-20"/>
                <w:w w:val="98"/>
              </w:rPr>
              <w:t>3-3期</w:t>
            </w:r>
          </w:p>
        </w:tc>
      </w:tr>
      <w:tr w:rsidR="009A108C" w:rsidRPr="003E5C48" w:rsidTr="00325E5B">
        <w:trPr>
          <w:jc w:val="center"/>
        </w:trPr>
        <w:tc>
          <w:tcPr>
            <w:tcW w:w="890" w:type="dxa"/>
            <w:shd w:val="clear" w:color="auto" w:fill="auto"/>
          </w:tcPr>
          <w:p w:rsidR="009A108C" w:rsidRPr="00325E5B" w:rsidRDefault="00517CB8" w:rsidP="00862323">
            <w:pPr>
              <w:pStyle w:val="142"/>
              <w:jc w:val="center"/>
              <w:rPr>
                <w:spacing w:val="-20"/>
                <w:w w:val="98"/>
              </w:rPr>
            </w:pPr>
            <w:r w:rsidRPr="00325E5B">
              <w:rPr>
                <w:rFonts w:hint="eastAsia"/>
                <w:spacing w:val="-20"/>
                <w:w w:val="98"/>
              </w:rPr>
              <w:t>啟動年</w:t>
            </w:r>
          </w:p>
        </w:tc>
        <w:tc>
          <w:tcPr>
            <w:tcW w:w="1036" w:type="dxa"/>
            <w:tcBorders>
              <w:top w:val="single" w:sz="4" w:space="0" w:color="auto"/>
              <w:bottom w:val="single" w:sz="4" w:space="0" w:color="auto"/>
              <w:right w:val="doub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102年</w:t>
            </w:r>
          </w:p>
        </w:tc>
        <w:tc>
          <w:tcPr>
            <w:tcW w:w="1343" w:type="dxa"/>
            <w:tcBorders>
              <w:left w:val="double" w:sz="4" w:space="0" w:color="auto"/>
              <w:right w:val="doub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107年</w:t>
            </w:r>
          </w:p>
        </w:tc>
        <w:tc>
          <w:tcPr>
            <w:tcW w:w="2255" w:type="dxa"/>
            <w:tcBorders>
              <w:top w:val="single" w:sz="4" w:space="0" w:color="auto"/>
              <w:left w:val="double" w:sz="4" w:space="0" w:color="auto"/>
              <w:bottom w:val="sing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111年</w:t>
            </w:r>
          </w:p>
        </w:tc>
        <w:tc>
          <w:tcPr>
            <w:tcW w:w="2253" w:type="dxa"/>
            <w:tcBorders>
              <w:top w:val="single" w:sz="4" w:space="0" w:color="auto"/>
              <w:bottom w:val="sing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113年</w:t>
            </w:r>
          </w:p>
        </w:tc>
        <w:tc>
          <w:tcPr>
            <w:tcW w:w="743" w:type="dxa"/>
            <w:tcBorders>
              <w:top w:val="single" w:sz="4" w:space="0" w:color="auto"/>
              <w:bottom w:val="sing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無</w:t>
            </w:r>
          </w:p>
        </w:tc>
      </w:tr>
      <w:tr w:rsidR="009A108C" w:rsidRPr="003E5C48" w:rsidTr="00325E5B">
        <w:trPr>
          <w:jc w:val="center"/>
        </w:trPr>
        <w:tc>
          <w:tcPr>
            <w:tcW w:w="890" w:type="dxa"/>
            <w:shd w:val="clear" w:color="auto" w:fill="auto"/>
            <w:vAlign w:val="center"/>
          </w:tcPr>
          <w:p w:rsidR="009A108C" w:rsidRPr="00325E5B" w:rsidRDefault="009A108C" w:rsidP="009A108C">
            <w:pPr>
              <w:pStyle w:val="142"/>
              <w:jc w:val="center"/>
              <w:rPr>
                <w:spacing w:val="-20"/>
                <w:w w:val="98"/>
              </w:rPr>
            </w:pPr>
            <w:r w:rsidRPr="00325E5B">
              <w:rPr>
                <w:rFonts w:hint="eastAsia"/>
                <w:spacing w:val="-20"/>
                <w:w w:val="98"/>
              </w:rPr>
              <w:t>國產化要求</w:t>
            </w:r>
          </w:p>
        </w:tc>
        <w:tc>
          <w:tcPr>
            <w:tcW w:w="1036" w:type="dxa"/>
            <w:tcBorders>
              <w:top w:val="single" w:sz="4" w:space="0" w:color="auto"/>
              <w:bottom w:val="single" w:sz="12" w:space="0" w:color="auto"/>
              <w:right w:val="doub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無</w:t>
            </w:r>
          </w:p>
        </w:tc>
        <w:tc>
          <w:tcPr>
            <w:tcW w:w="1343" w:type="dxa"/>
            <w:tcBorders>
              <w:left w:val="double" w:sz="4" w:space="0" w:color="auto"/>
              <w:right w:val="double" w:sz="4" w:space="0" w:color="auto"/>
            </w:tcBorders>
            <w:shd w:val="clear" w:color="auto" w:fill="auto"/>
          </w:tcPr>
          <w:p w:rsidR="009A108C" w:rsidRPr="00325E5B" w:rsidRDefault="009A108C" w:rsidP="009A108C">
            <w:pPr>
              <w:pStyle w:val="142"/>
              <w:jc w:val="both"/>
              <w:rPr>
                <w:spacing w:val="-20"/>
                <w:w w:val="98"/>
              </w:rPr>
            </w:pPr>
            <w:r w:rsidRPr="00325E5B">
              <w:rPr>
                <w:rFonts w:hint="eastAsia"/>
                <w:spacing w:val="-20"/>
                <w:w w:val="98"/>
              </w:rPr>
              <w:t>部分風場須須負擔國產化義務；業者應執行大約5-20個在地化項目</w:t>
            </w:r>
            <w:r w:rsidR="00E320FF" w:rsidRPr="00325E5B">
              <w:rPr>
                <w:rFonts w:hint="eastAsia"/>
                <w:spacing w:val="-20"/>
                <w:w w:val="98"/>
              </w:rPr>
              <w:t>。</w:t>
            </w:r>
          </w:p>
        </w:tc>
        <w:tc>
          <w:tcPr>
            <w:tcW w:w="2255" w:type="dxa"/>
            <w:tcBorders>
              <w:top w:val="single" w:sz="4" w:space="0" w:color="auto"/>
              <w:left w:val="double" w:sz="4" w:space="0" w:color="auto"/>
              <w:bottom w:val="single" w:sz="12" w:space="0" w:color="auto"/>
            </w:tcBorders>
            <w:shd w:val="clear" w:color="auto" w:fill="auto"/>
          </w:tcPr>
          <w:p w:rsidR="009A108C" w:rsidRPr="00325E5B" w:rsidRDefault="009A108C" w:rsidP="00AA41FE">
            <w:pPr>
              <w:pStyle w:val="142"/>
              <w:jc w:val="both"/>
              <w:rPr>
                <w:spacing w:val="-20"/>
                <w:w w:val="98"/>
              </w:rPr>
            </w:pPr>
            <w:r w:rsidRPr="00325E5B">
              <w:rPr>
                <w:rFonts w:hint="eastAsia"/>
                <w:spacing w:val="-20"/>
                <w:w w:val="98"/>
              </w:rPr>
              <w:t>納入選商資格條件，訂有25項關鍵發展項目及56項加分項目，業者在關鍵發展項目落實數量應達申設容量之60%、加分項目自選10分</w:t>
            </w:r>
            <w:r w:rsidR="00E320FF" w:rsidRPr="00325E5B">
              <w:rPr>
                <w:rFonts w:hint="eastAsia"/>
                <w:spacing w:val="-20"/>
                <w:w w:val="98"/>
              </w:rPr>
              <w:t>。</w:t>
            </w:r>
          </w:p>
        </w:tc>
        <w:tc>
          <w:tcPr>
            <w:tcW w:w="2253" w:type="dxa"/>
            <w:tcBorders>
              <w:top w:val="single" w:sz="4" w:space="0" w:color="auto"/>
              <w:bottom w:val="single" w:sz="12" w:space="0" w:color="auto"/>
            </w:tcBorders>
            <w:shd w:val="clear" w:color="auto" w:fill="auto"/>
          </w:tcPr>
          <w:p w:rsidR="009A108C" w:rsidRPr="00325E5B" w:rsidRDefault="009A108C" w:rsidP="009A108C">
            <w:pPr>
              <w:pStyle w:val="142"/>
              <w:jc w:val="both"/>
              <w:rPr>
                <w:spacing w:val="-20"/>
                <w:w w:val="98"/>
              </w:rPr>
            </w:pPr>
            <w:r w:rsidRPr="00325E5B">
              <w:rPr>
                <w:rFonts w:hint="eastAsia"/>
                <w:spacing w:val="-20"/>
                <w:w w:val="98"/>
              </w:rPr>
              <w:t>納入選商資格條件，訂有24項產業關聯執行方案項目，業者可自主選擇項目與數量，採分數管理，總分120 分，審查分數須達70 分以上</w:t>
            </w:r>
            <w:r w:rsidR="00E320FF" w:rsidRPr="00325E5B">
              <w:rPr>
                <w:rFonts w:hint="eastAsia"/>
                <w:spacing w:val="-20"/>
                <w:w w:val="98"/>
              </w:rPr>
              <w:t>。</w:t>
            </w:r>
          </w:p>
        </w:tc>
        <w:tc>
          <w:tcPr>
            <w:tcW w:w="743" w:type="dxa"/>
            <w:tcBorders>
              <w:top w:val="single" w:sz="4" w:space="0" w:color="auto"/>
              <w:bottom w:val="single" w:sz="12"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無</w:t>
            </w:r>
          </w:p>
        </w:tc>
      </w:tr>
    </w:tbl>
    <w:p w:rsidR="00036B2A" w:rsidRDefault="009A108C" w:rsidP="001A0D76">
      <w:pPr>
        <w:pStyle w:val="142"/>
        <w:rPr>
          <w:rFonts w:hint="eastAsia"/>
        </w:rPr>
      </w:pPr>
      <w:r w:rsidRPr="00F570CA">
        <w:rPr>
          <w:rFonts w:hint="eastAsia"/>
        </w:rPr>
        <w:t>資料來源：經濟部產業發展署提供。</w:t>
      </w:r>
    </w:p>
    <w:p w:rsidR="00914B13" w:rsidRPr="00AF26DE" w:rsidRDefault="00914B13" w:rsidP="00AF26DE">
      <w:pPr>
        <w:pStyle w:val="a5"/>
        <w:ind w:left="849" w:hanging="283"/>
        <w:rPr>
          <w:b/>
        </w:rPr>
      </w:pPr>
      <w:r w:rsidRPr="00AF26DE">
        <w:rPr>
          <w:rFonts w:hint="eastAsia"/>
          <w:b/>
        </w:rPr>
        <w:t>(二)</w:t>
      </w:r>
      <w:r w:rsidR="00AF26DE" w:rsidRPr="00AF26DE">
        <w:rPr>
          <w:rFonts w:hint="eastAsia"/>
          <w:b/>
        </w:rPr>
        <w:t>原規劃「電力設施」、「水下基礎」及「船舶製造」等國產化項目已</w:t>
      </w:r>
      <w:r w:rsidR="00CC37AC">
        <w:rPr>
          <w:rFonts w:hint="eastAsia"/>
          <w:b/>
        </w:rPr>
        <w:t>具</w:t>
      </w:r>
      <w:r w:rsidR="00AF26DE" w:rsidRPr="00AF26DE">
        <w:rPr>
          <w:rFonts w:hint="eastAsia"/>
          <w:b/>
        </w:rPr>
        <w:t>關鍵零組件自主製造技術能量，</w:t>
      </w:r>
      <w:r w:rsidR="00CC37AC">
        <w:rPr>
          <w:rFonts w:hint="eastAsia"/>
          <w:b/>
        </w:rPr>
        <w:t>然</w:t>
      </w:r>
      <w:r w:rsidR="00AF26DE" w:rsidRPr="00AF26DE">
        <w:rPr>
          <w:rFonts w:hint="eastAsia"/>
          <w:b/>
        </w:rPr>
        <w:t>「風力機零組件」之齒輪箱及發電機因業者放棄投資而未能達成國產化目標</w:t>
      </w:r>
    </w:p>
    <w:p w:rsidR="000305B4" w:rsidRDefault="00BD244B" w:rsidP="00BD244B">
      <w:pPr>
        <w:pStyle w:val="22"/>
        <w:ind w:left="850" w:firstLine="566"/>
      </w:pPr>
      <w:r>
        <w:rPr>
          <w:rFonts w:hint="eastAsia"/>
        </w:rPr>
        <w:t>依經濟部產業發展署說明略以，原規劃「電力設施」、「水下基礎」及「船舶製造」等國產化項目</w:t>
      </w:r>
      <w:r w:rsidR="004D63A8">
        <w:rPr>
          <w:rFonts w:hint="eastAsia"/>
        </w:rPr>
        <w:t>(詳表3-6-2)</w:t>
      </w:r>
      <w:r w:rsidR="00401068">
        <w:rPr>
          <w:rFonts w:hint="eastAsia"/>
        </w:rPr>
        <w:t>，已建立製造離岸風電關鍵零組件自主製造技術能量</w:t>
      </w:r>
      <w:r>
        <w:rPr>
          <w:rFonts w:hint="eastAsia"/>
        </w:rPr>
        <w:t>，惟「風力機組零組件」尚有齒輪箱、</w:t>
      </w:r>
      <w:r w:rsidR="00401068">
        <w:rPr>
          <w:rFonts w:hint="eastAsia"/>
        </w:rPr>
        <w:t>發電機及</w:t>
      </w:r>
      <w:r>
        <w:rPr>
          <w:rFonts w:hint="eastAsia"/>
        </w:rPr>
        <w:t>海纜</w:t>
      </w:r>
      <w:r w:rsidR="00401068">
        <w:rPr>
          <w:rFonts w:hint="eastAsia"/>
        </w:rPr>
        <w:t>等</w:t>
      </w:r>
      <w:r>
        <w:rPr>
          <w:rFonts w:hint="eastAsia"/>
        </w:rPr>
        <w:t>3項</w:t>
      </w:r>
      <w:r w:rsidR="00CC37AC">
        <w:rPr>
          <w:rFonts w:hint="eastAsia"/>
        </w:rPr>
        <w:t>，國內廠商尚未</w:t>
      </w:r>
      <w:r>
        <w:rPr>
          <w:rFonts w:hint="eastAsia"/>
        </w:rPr>
        <w:t>具生產產能；</w:t>
      </w:r>
      <w:r w:rsidR="00401068">
        <w:rPr>
          <w:rFonts w:hint="eastAsia"/>
        </w:rPr>
        <w:t>其中</w:t>
      </w:r>
      <w:r>
        <w:rPr>
          <w:rFonts w:hint="eastAsia"/>
        </w:rPr>
        <w:t>齒輪箱因國內業者經評估投資不具有經濟效益放棄投資計畫；發電機因國內業者經首件試製後測試未通過，未能進行量產，</w:t>
      </w:r>
      <w:r w:rsidR="00401068">
        <w:rPr>
          <w:rFonts w:hint="eastAsia"/>
        </w:rPr>
        <w:t>因</w:t>
      </w:r>
      <w:r>
        <w:rPr>
          <w:rFonts w:hint="eastAsia"/>
        </w:rPr>
        <w:t>考量經濟效益放棄投資製造；海纜項目於</w:t>
      </w:r>
      <w:r w:rsidR="00401068">
        <w:rPr>
          <w:rFonts w:hint="eastAsia"/>
        </w:rPr>
        <w:t>第</w:t>
      </w:r>
      <w:r>
        <w:rPr>
          <w:rFonts w:hint="eastAsia"/>
        </w:rPr>
        <w:t>3-1期列入加分項目及</w:t>
      </w:r>
      <w:r w:rsidR="00401068">
        <w:rPr>
          <w:rFonts w:hint="eastAsia"/>
        </w:rPr>
        <w:t>第</w:t>
      </w:r>
      <w:r>
        <w:rPr>
          <w:rFonts w:hint="eastAsia"/>
        </w:rPr>
        <w:t>3-2期提高配分，已有業者於110年啟動投資計畫，選定於高雄港建廠，預計116年投產。</w:t>
      </w:r>
    </w:p>
    <w:p w:rsidR="000305B4" w:rsidRDefault="000305B4" w:rsidP="00904AB2">
      <w:pPr>
        <w:pStyle w:val="123"/>
        <w:spacing w:beforeLines="30" w:before="150" w:line="360" w:lineRule="exact"/>
        <w:ind w:leftChars="-15" w:left="403" w:hangingChars="157" w:hanging="445"/>
        <w:rPr>
          <w:b/>
        </w:rPr>
      </w:pPr>
      <w:r w:rsidRPr="00783E7C">
        <w:rPr>
          <w:rFonts w:hint="eastAsia"/>
          <w:b/>
        </w:rPr>
        <w:lastRenderedPageBreak/>
        <w:t>表</w:t>
      </w:r>
      <w:r>
        <w:rPr>
          <w:rFonts w:hint="eastAsia"/>
          <w:b/>
        </w:rPr>
        <w:t>3-</w:t>
      </w:r>
      <w:r w:rsidR="00692777">
        <w:rPr>
          <w:rFonts w:hint="eastAsia"/>
          <w:b/>
        </w:rPr>
        <w:t>6</w:t>
      </w:r>
      <w:r>
        <w:rPr>
          <w:rFonts w:hint="eastAsia"/>
          <w:b/>
        </w:rPr>
        <w:t>-2  截至114年4月底推動離岸風電國產化目標執行情形概況表</w:t>
      </w:r>
    </w:p>
    <w:p w:rsidR="000305B4" w:rsidRPr="000305B4" w:rsidRDefault="000305B4" w:rsidP="00CC7029">
      <w:pPr>
        <w:pStyle w:val="123"/>
        <w:spacing w:line="360" w:lineRule="exact"/>
        <w:ind w:leftChars="-15" w:left="340" w:hangingChars="157" w:hanging="382"/>
        <w:rPr>
          <w:rFonts w:hint="eastAsia"/>
          <w:sz w:val="24"/>
          <w:szCs w:val="24"/>
        </w:rPr>
      </w:pPr>
      <w:r w:rsidRPr="000305B4">
        <w:rPr>
          <w:rFonts w:hint="eastAsia"/>
          <w:sz w:val="24"/>
          <w:szCs w:val="24"/>
        </w:rPr>
        <w:t xml:space="preserve">                                                    </w:t>
      </w:r>
      <w:r>
        <w:rPr>
          <w:rFonts w:hint="eastAsia"/>
          <w:sz w:val="24"/>
          <w:szCs w:val="24"/>
        </w:rPr>
        <w:t xml:space="preserve">           </w:t>
      </w:r>
      <w:r w:rsidRPr="000305B4">
        <w:rPr>
          <w:rFonts w:hint="eastAsia"/>
          <w:sz w:val="24"/>
          <w:szCs w:val="24"/>
        </w:rPr>
        <w:t>單位：項</w:t>
      </w:r>
    </w:p>
    <w:tbl>
      <w:tblPr>
        <w:tblW w:w="8505" w:type="dxa"/>
        <w:tblInd w:w="28" w:type="dxa"/>
        <w:tblLayout w:type="fixed"/>
        <w:tblCellMar>
          <w:left w:w="28" w:type="dxa"/>
          <w:right w:w="28" w:type="dxa"/>
        </w:tblCellMar>
        <w:tblLook w:val="04A0" w:firstRow="1" w:lastRow="0" w:firstColumn="1" w:lastColumn="0" w:noHBand="0" w:noVBand="1"/>
      </w:tblPr>
      <w:tblGrid>
        <w:gridCol w:w="3108"/>
        <w:gridCol w:w="1349"/>
        <w:gridCol w:w="1199"/>
        <w:gridCol w:w="1525"/>
        <w:gridCol w:w="1324"/>
      </w:tblGrid>
      <w:tr w:rsidR="000305B4" w:rsidRPr="00F64FB2" w:rsidTr="000305B4">
        <w:trPr>
          <w:tblHeader/>
        </w:trPr>
        <w:tc>
          <w:tcPr>
            <w:tcW w:w="3108" w:type="dxa"/>
            <w:tcBorders>
              <w:top w:val="single" w:sz="12" w:space="0" w:color="auto"/>
              <w:left w:val="single" w:sz="12" w:space="0" w:color="auto"/>
              <w:bottom w:val="single" w:sz="4" w:space="0" w:color="auto"/>
              <w:right w:val="single" w:sz="4" w:space="0" w:color="000000"/>
            </w:tcBorders>
            <w:shd w:val="clear" w:color="auto" w:fill="auto"/>
            <w:noWrap/>
            <w:vAlign w:val="center"/>
            <w:hideMark/>
          </w:tcPr>
          <w:p w:rsidR="000305B4" w:rsidRPr="00BD244B" w:rsidRDefault="000305B4" w:rsidP="00904AB2">
            <w:pPr>
              <w:pStyle w:val="142"/>
            </w:pPr>
            <w:r w:rsidRPr="00BD244B">
              <w:rPr>
                <w:rFonts w:hint="eastAsia"/>
              </w:rPr>
              <w:t>發展項目</w:t>
            </w:r>
          </w:p>
        </w:tc>
        <w:tc>
          <w:tcPr>
            <w:tcW w:w="1349" w:type="dxa"/>
            <w:tcBorders>
              <w:top w:val="single" w:sz="12" w:space="0" w:color="auto"/>
              <w:left w:val="nil"/>
              <w:bottom w:val="single" w:sz="4" w:space="0" w:color="auto"/>
              <w:right w:val="single" w:sz="4" w:space="0" w:color="auto"/>
            </w:tcBorders>
            <w:shd w:val="clear" w:color="auto" w:fill="auto"/>
            <w:noWrap/>
            <w:vAlign w:val="center"/>
            <w:hideMark/>
          </w:tcPr>
          <w:p w:rsidR="000305B4" w:rsidRPr="00BD244B" w:rsidRDefault="000305B4" w:rsidP="00904AB2">
            <w:pPr>
              <w:pStyle w:val="142"/>
              <w:jc w:val="center"/>
            </w:pPr>
            <w:r w:rsidRPr="00BD244B">
              <w:rPr>
                <w:rFonts w:hint="eastAsia"/>
              </w:rPr>
              <w:t>電力設施</w:t>
            </w:r>
          </w:p>
        </w:tc>
        <w:tc>
          <w:tcPr>
            <w:tcW w:w="1199" w:type="dxa"/>
            <w:tcBorders>
              <w:top w:val="single" w:sz="12" w:space="0" w:color="auto"/>
              <w:left w:val="nil"/>
              <w:bottom w:val="single" w:sz="4" w:space="0" w:color="auto"/>
              <w:right w:val="single" w:sz="4" w:space="0" w:color="auto"/>
            </w:tcBorders>
            <w:shd w:val="clear" w:color="auto" w:fill="auto"/>
            <w:noWrap/>
            <w:vAlign w:val="center"/>
            <w:hideMark/>
          </w:tcPr>
          <w:p w:rsidR="000305B4" w:rsidRPr="00BD244B" w:rsidRDefault="000305B4" w:rsidP="00904AB2">
            <w:pPr>
              <w:pStyle w:val="142"/>
              <w:jc w:val="center"/>
            </w:pPr>
            <w:r w:rsidRPr="00BD244B">
              <w:rPr>
                <w:rFonts w:hint="eastAsia"/>
              </w:rPr>
              <w:t>水下基礎</w:t>
            </w:r>
          </w:p>
        </w:tc>
        <w:tc>
          <w:tcPr>
            <w:tcW w:w="1525" w:type="dxa"/>
            <w:tcBorders>
              <w:top w:val="single" w:sz="12" w:space="0" w:color="auto"/>
              <w:left w:val="nil"/>
              <w:bottom w:val="single" w:sz="4" w:space="0" w:color="auto"/>
              <w:right w:val="single" w:sz="4" w:space="0" w:color="auto"/>
            </w:tcBorders>
            <w:shd w:val="clear" w:color="auto" w:fill="auto"/>
            <w:noWrap/>
            <w:vAlign w:val="center"/>
            <w:hideMark/>
          </w:tcPr>
          <w:p w:rsidR="000305B4" w:rsidRPr="00BD244B" w:rsidRDefault="000305B4" w:rsidP="00904AB2">
            <w:pPr>
              <w:pStyle w:val="142"/>
              <w:jc w:val="center"/>
            </w:pPr>
            <w:r w:rsidRPr="00BD244B">
              <w:rPr>
                <w:rFonts w:hint="eastAsia"/>
              </w:rPr>
              <w:t>風力機零組件</w:t>
            </w:r>
          </w:p>
        </w:tc>
        <w:tc>
          <w:tcPr>
            <w:tcW w:w="1324" w:type="dxa"/>
            <w:tcBorders>
              <w:top w:val="single" w:sz="12" w:space="0" w:color="auto"/>
              <w:left w:val="nil"/>
              <w:bottom w:val="single" w:sz="4" w:space="0" w:color="auto"/>
              <w:right w:val="single" w:sz="12" w:space="0" w:color="auto"/>
            </w:tcBorders>
            <w:shd w:val="clear" w:color="auto" w:fill="auto"/>
            <w:noWrap/>
            <w:vAlign w:val="center"/>
            <w:hideMark/>
          </w:tcPr>
          <w:p w:rsidR="000305B4" w:rsidRPr="00BD244B" w:rsidRDefault="000305B4" w:rsidP="00904AB2">
            <w:pPr>
              <w:pStyle w:val="142"/>
              <w:jc w:val="center"/>
            </w:pPr>
            <w:r w:rsidRPr="00BD244B">
              <w:rPr>
                <w:rFonts w:hint="eastAsia"/>
              </w:rPr>
              <w:t>船舶製造</w:t>
            </w:r>
          </w:p>
        </w:tc>
      </w:tr>
      <w:tr w:rsidR="000305B4" w:rsidRPr="00F64FB2" w:rsidTr="000305B4">
        <w:tc>
          <w:tcPr>
            <w:tcW w:w="3108" w:type="dxa"/>
            <w:tcBorders>
              <w:top w:val="single" w:sz="4" w:space="0" w:color="auto"/>
              <w:left w:val="single" w:sz="12" w:space="0" w:color="auto"/>
              <w:bottom w:val="single" w:sz="4" w:space="0" w:color="auto"/>
              <w:right w:val="single" w:sz="4" w:space="0" w:color="000000"/>
            </w:tcBorders>
            <w:shd w:val="clear" w:color="auto" w:fill="auto"/>
            <w:noWrap/>
            <w:vAlign w:val="center"/>
          </w:tcPr>
          <w:p w:rsidR="000305B4" w:rsidRPr="00BD244B" w:rsidRDefault="000305B4" w:rsidP="00904AB2">
            <w:pPr>
              <w:pStyle w:val="142"/>
              <w:rPr>
                <w:rFonts w:hint="eastAsia"/>
              </w:rPr>
            </w:pPr>
            <w:r w:rsidRPr="00BD244B">
              <w:rPr>
                <w:rFonts w:hint="eastAsia"/>
              </w:rPr>
              <w:lastRenderedPageBreak/>
              <w:t>原規劃國產化目標項數</w:t>
            </w:r>
          </w:p>
        </w:tc>
        <w:tc>
          <w:tcPr>
            <w:tcW w:w="1349"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3</w:t>
            </w:r>
          </w:p>
        </w:tc>
        <w:tc>
          <w:tcPr>
            <w:tcW w:w="1199"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1</w:t>
            </w:r>
          </w:p>
        </w:tc>
        <w:tc>
          <w:tcPr>
            <w:tcW w:w="1525"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15</w:t>
            </w:r>
          </w:p>
        </w:tc>
        <w:tc>
          <w:tcPr>
            <w:tcW w:w="1324" w:type="dxa"/>
            <w:tcBorders>
              <w:top w:val="single" w:sz="4" w:space="0" w:color="auto"/>
              <w:left w:val="nil"/>
              <w:bottom w:val="single" w:sz="4" w:space="0" w:color="auto"/>
              <w:right w:val="single" w:sz="12" w:space="0" w:color="auto"/>
            </w:tcBorders>
            <w:shd w:val="clear" w:color="auto" w:fill="auto"/>
            <w:noWrap/>
            <w:vAlign w:val="center"/>
          </w:tcPr>
          <w:p w:rsidR="000305B4" w:rsidRPr="00BD244B" w:rsidRDefault="000305B4" w:rsidP="00904AB2">
            <w:pPr>
              <w:pStyle w:val="142"/>
              <w:jc w:val="right"/>
            </w:pPr>
            <w:r w:rsidRPr="00BD244B">
              <w:rPr>
                <w:rFonts w:hint="eastAsia"/>
              </w:rPr>
              <w:t>1</w:t>
            </w:r>
          </w:p>
        </w:tc>
      </w:tr>
      <w:tr w:rsidR="000305B4" w:rsidRPr="00F64FB2" w:rsidTr="000305B4">
        <w:tc>
          <w:tcPr>
            <w:tcW w:w="3108" w:type="dxa"/>
            <w:tcBorders>
              <w:top w:val="single" w:sz="4" w:space="0" w:color="auto"/>
              <w:left w:val="single" w:sz="12" w:space="0" w:color="auto"/>
              <w:bottom w:val="single" w:sz="4" w:space="0" w:color="auto"/>
              <w:right w:val="single" w:sz="4" w:space="0" w:color="000000"/>
            </w:tcBorders>
            <w:shd w:val="clear" w:color="auto" w:fill="auto"/>
            <w:noWrap/>
            <w:vAlign w:val="center"/>
          </w:tcPr>
          <w:p w:rsidR="000305B4" w:rsidRPr="00BD244B" w:rsidRDefault="000305B4" w:rsidP="00904AB2">
            <w:pPr>
              <w:pStyle w:val="142"/>
              <w:rPr>
                <w:rFonts w:hint="eastAsia"/>
              </w:rPr>
            </w:pPr>
            <w:r w:rsidRPr="00BD244B">
              <w:rPr>
                <w:rFonts w:hint="eastAsia"/>
              </w:rPr>
              <w:t>已達成國產化項目</w:t>
            </w:r>
          </w:p>
        </w:tc>
        <w:tc>
          <w:tcPr>
            <w:tcW w:w="1349"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3</w:t>
            </w:r>
          </w:p>
        </w:tc>
        <w:tc>
          <w:tcPr>
            <w:tcW w:w="1199"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1</w:t>
            </w:r>
          </w:p>
        </w:tc>
        <w:tc>
          <w:tcPr>
            <w:tcW w:w="1525"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12</w:t>
            </w:r>
          </w:p>
        </w:tc>
        <w:tc>
          <w:tcPr>
            <w:tcW w:w="1324" w:type="dxa"/>
            <w:tcBorders>
              <w:top w:val="single" w:sz="4" w:space="0" w:color="auto"/>
              <w:left w:val="nil"/>
              <w:bottom w:val="single" w:sz="4" w:space="0" w:color="auto"/>
              <w:right w:val="single" w:sz="12" w:space="0" w:color="auto"/>
            </w:tcBorders>
            <w:shd w:val="clear" w:color="auto" w:fill="auto"/>
            <w:noWrap/>
            <w:vAlign w:val="center"/>
          </w:tcPr>
          <w:p w:rsidR="000305B4" w:rsidRPr="00BD244B" w:rsidRDefault="000305B4" w:rsidP="00904AB2">
            <w:pPr>
              <w:pStyle w:val="142"/>
              <w:jc w:val="right"/>
            </w:pPr>
            <w:r w:rsidRPr="00BD244B">
              <w:rPr>
                <w:rFonts w:hint="eastAsia"/>
              </w:rPr>
              <w:t>1</w:t>
            </w:r>
          </w:p>
        </w:tc>
      </w:tr>
      <w:tr w:rsidR="000305B4" w:rsidRPr="00F64FB2" w:rsidTr="000305B4">
        <w:tc>
          <w:tcPr>
            <w:tcW w:w="3108" w:type="dxa"/>
            <w:tcBorders>
              <w:top w:val="single" w:sz="4" w:space="0" w:color="auto"/>
              <w:left w:val="single" w:sz="12" w:space="0" w:color="auto"/>
              <w:bottom w:val="single" w:sz="12" w:space="0" w:color="auto"/>
              <w:right w:val="single" w:sz="4" w:space="0" w:color="000000"/>
            </w:tcBorders>
            <w:shd w:val="clear" w:color="auto" w:fill="auto"/>
            <w:noWrap/>
            <w:vAlign w:val="center"/>
          </w:tcPr>
          <w:p w:rsidR="000305B4" w:rsidRPr="00BD244B" w:rsidRDefault="000305B4" w:rsidP="00904AB2">
            <w:pPr>
              <w:pStyle w:val="142"/>
              <w:rPr>
                <w:rFonts w:hint="eastAsia"/>
              </w:rPr>
            </w:pPr>
            <w:r w:rsidRPr="00BD244B">
              <w:rPr>
                <w:rFonts w:hint="eastAsia"/>
              </w:rPr>
              <w:t>尚未達成國產化項目</w:t>
            </w:r>
          </w:p>
        </w:tc>
        <w:tc>
          <w:tcPr>
            <w:tcW w:w="1349" w:type="dxa"/>
            <w:tcBorders>
              <w:top w:val="single" w:sz="4" w:space="0" w:color="auto"/>
              <w:left w:val="nil"/>
              <w:bottom w:val="single" w:sz="12" w:space="0" w:color="auto"/>
              <w:right w:val="single" w:sz="4" w:space="0" w:color="auto"/>
            </w:tcBorders>
            <w:shd w:val="clear" w:color="auto" w:fill="auto"/>
            <w:noWrap/>
            <w:vAlign w:val="center"/>
          </w:tcPr>
          <w:p w:rsidR="000305B4" w:rsidRPr="00BD244B" w:rsidRDefault="000305B4" w:rsidP="00904AB2">
            <w:pPr>
              <w:pStyle w:val="142"/>
              <w:jc w:val="right"/>
            </w:pPr>
            <w:r w:rsidRPr="00BD244B">
              <w:rPr>
                <w:rFonts w:hint="eastAsia"/>
              </w:rPr>
              <w:t>無</w:t>
            </w:r>
          </w:p>
        </w:tc>
        <w:tc>
          <w:tcPr>
            <w:tcW w:w="1199" w:type="dxa"/>
            <w:tcBorders>
              <w:top w:val="single" w:sz="4" w:space="0" w:color="auto"/>
              <w:left w:val="nil"/>
              <w:bottom w:val="single" w:sz="12" w:space="0" w:color="auto"/>
              <w:right w:val="single" w:sz="4" w:space="0" w:color="auto"/>
            </w:tcBorders>
            <w:shd w:val="clear" w:color="auto" w:fill="auto"/>
            <w:noWrap/>
            <w:vAlign w:val="center"/>
          </w:tcPr>
          <w:p w:rsidR="000305B4" w:rsidRPr="00BD244B" w:rsidRDefault="000305B4" w:rsidP="00904AB2">
            <w:pPr>
              <w:pStyle w:val="142"/>
              <w:jc w:val="right"/>
            </w:pPr>
            <w:r w:rsidRPr="00BD244B">
              <w:rPr>
                <w:rFonts w:hint="eastAsia"/>
              </w:rPr>
              <w:t>無</w:t>
            </w:r>
          </w:p>
        </w:tc>
        <w:tc>
          <w:tcPr>
            <w:tcW w:w="1525" w:type="dxa"/>
            <w:tcBorders>
              <w:top w:val="single" w:sz="4" w:space="0" w:color="auto"/>
              <w:left w:val="nil"/>
              <w:bottom w:val="single" w:sz="12"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3</w:t>
            </w:r>
          </w:p>
        </w:tc>
        <w:tc>
          <w:tcPr>
            <w:tcW w:w="1324" w:type="dxa"/>
            <w:tcBorders>
              <w:top w:val="single" w:sz="4" w:space="0" w:color="auto"/>
              <w:left w:val="nil"/>
              <w:bottom w:val="single" w:sz="12" w:space="0" w:color="auto"/>
              <w:right w:val="single" w:sz="12" w:space="0" w:color="auto"/>
            </w:tcBorders>
            <w:shd w:val="clear" w:color="auto" w:fill="auto"/>
            <w:noWrap/>
            <w:vAlign w:val="center"/>
          </w:tcPr>
          <w:p w:rsidR="000305B4" w:rsidRPr="00BD244B" w:rsidRDefault="000305B4" w:rsidP="00904AB2">
            <w:pPr>
              <w:pStyle w:val="142"/>
              <w:jc w:val="right"/>
            </w:pPr>
            <w:r w:rsidRPr="00BD244B">
              <w:rPr>
                <w:rFonts w:hint="eastAsia"/>
              </w:rPr>
              <w:t>無</w:t>
            </w:r>
          </w:p>
        </w:tc>
      </w:tr>
    </w:tbl>
    <w:p w:rsidR="000305B4" w:rsidRDefault="000305B4" w:rsidP="00AF26DE">
      <w:pPr>
        <w:pStyle w:val="142"/>
        <w:rPr>
          <w:rFonts w:hint="eastAsia"/>
        </w:rPr>
      </w:pPr>
      <w:r w:rsidRPr="00F570CA">
        <w:rPr>
          <w:rFonts w:hint="eastAsia"/>
        </w:rPr>
        <w:t>資料來源：經濟部產業發展署提供。</w:t>
      </w:r>
    </w:p>
    <w:p w:rsidR="00914B13" w:rsidRPr="00C76420" w:rsidRDefault="00914B13" w:rsidP="00C76420">
      <w:pPr>
        <w:pStyle w:val="a5"/>
        <w:ind w:left="849" w:hanging="283"/>
        <w:rPr>
          <w:b/>
        </w:rPr>
      </w:pPr>
      <w:r w:rsidRPr="00C76420">
        <w:rPr>
          <w:rFonts w:hint="eastAsia"/>
          <w:b/>
        </w:rPr>
        <w:t>(三)</w:t>
      </w:r>
      <w:r w:rsidR="00C76420" w:rsidRPr="00C76420">
        <w:rPr>
          <w:rFonts w:hint="eastAsia"/>
          <w:b/>
        </w:rPr>
        <w:t>離岸風電第2階段多數風場契約約定國產化之水下基礎項目因所需期程國內產能不足而改</w:t>
      </w:r>
      <w:r w:rsidR="007063EC">
        <w:rPr>
          <w:rFonts w:hint="eastAsia"/>
          <w:b/>
        </w:rPr>
        <w:t>自國外</w:t>
      </w:r>
      <w:r w:rsidR="00C76420" w:rsidRPr="00C76420">
        <w:rPr>
          <w:rFonts w:hint="eastAsia"/>
          <w:b/>
        </w:rPr>
        <w:t>進口，</w:t>
      </w:r>
      <w:r w:rsidR="00921735">
        <w:rPr>
          <w:rFonts w:hint="eastAsia"/>
          <w:b/>
        </w:rPr>
        <w:t>近期已有葉片製造商因產銷需求未明而大幅資遣員工</w:t>
      </w:r>
      <w:r w:rsidR="003D1950">
        <w:rPr>
          <w:rFonts w:hint="eastAsia"/>
          <w:b/>
        </w:rPr>
        <w:t>，國產化成果未如預期</w:t>
      </w:r>
      <w:r w:rsidR="00C76420" w:rsidRPr="00C76420">
        <w:rPr>
          <w:b/>
        </w:rPr>
        <w:t xml:space="preserve"> </w:t>
      </w:r>
    </w:p>
    <w:p w:rsidR="001C1A44" w:rsidRDefault="004576EF" w:rsidP="001C1A44">
      <w:pPr>
        <w:pStyle w:val="123"/>
        <w:ind w:left="1133" w:hanging="283"/>
      </w:pPr>
      <w:r w:rsidRPr="005D1446">
        <w:rPr>
          <w:rFonts w:hint="eastAsia"/>
        </w:rPr>
        <w:t>1.</w:t>
      </w:r>
      <w:r w:rsidR="001C1A44">
        <w:rPr>
          <w:rFonts w:hint="eastAsia"/>
        </w:rPr>
        <w:t>依監察院111年7月13日111財政0007號調查報告略以，</w:t>
      </w:r>
      <w:r w:rsidR="001C1A44" w:rsidRPr="007E6E33">
        <w:rPr>
          <w:rFonts w:hint="eastAsia"/>
        </w:rPr>
        <w:t>經濟部為解決離岸風電國產化過程中，各零組件本土廠商無法配合開發商併網時程提供產能，依行政契約以公協會出具無產製證明，開發商即可向國外進口，惟</w:t>
      </w:r>
      <w:r w:rsidR="001C1A44">
        <w:rPr>
          <w:rFonts w:hint="eastAsia"/>
        </w:rPr>
        <w:t>該</w:t>
      </w:r>
      <w:r w:rsidR="001C1A44" w:rsidRPr="007E6E33">
        <w:rPr>
          <w:rFonts w:hint="eastAsia"/>
        </w:rPr>
        <w:t>院查得，彰芳、西島風場係先規劃向國外採購全額數量，</w:t>
      </w:r>
      <w:r w:rsidR="000668E8">
        <w:rPr>
          <w:rFonts w:hint="eastAsia"/>
        </w:rPr>
        <w:t>經濟部</w:t>
      </w:r>
      <w:r w:rsidR="001C1A44" w:rsidRPr="007E6E33">
        <w:rPr>
          <w:rFonts w:hint="eastAsia"/>
        </w:rPr>
        <w:t>工業局</w:t>
      </w:r>
      <w:r w:rsidR="000668E8">
        <w:rPr>
          <w:rStyle w:val="af7"/>
        </w:rPr>
        <w:footnoteReference w:id="2"/>
      </w:r>
      <w:r w:rsidR="001C1A44" w:rsidRPr="007E6E33">
        <w:rPr>
          <w:rFonts w:hint="eastAsia"/>
        </w:rPr>
        <w:t>要求提供不可抗力證明文件，該等風場遂向公協會提出20個工作天、2至4個月不等、極不合理交期之需求，以利取得公協會無產製證明，遂行國外進口之目的。工業局為離岸風電國產化主辦機關，對於開發商向相關公協會要求開立無產製證明之細項規範付之闕如。經查截至111年4月15日，已於水下基礎、海纜、齒輪箱、發電機等各類零組件相關公協會，共發出42張無產製證明文件，顯見106年工業局交由金屬中心訪商共召開76次徵詢會議、信誓旦旦表示本土均有產能可在地化，惟實際操作後，為求能於114年併網期限來臨時完成，以無產製證明為替代方案，變相折損產業關聯政策之原意，顯有疏失</w:t>
      </w:r>
      <w:r w:rsidR="00E43385">
        <w:rPr>
          <w:rFonts w:hint="eastAsia"/>
        </w:rPr>
        <w:t>，請其檢討改善</w:t>
      </w:r>
      <w:r w:rsidR="001C1A44">
        <w:rPr>
          <w:rFonts w:hint="eastAsia"/>
        </w:rPr>
        <w:t>。</w:t>
      </w:r>
    </w:p>
    <w:p w:rsidR="00B83A99" w:rsidRPr="00FD5AF8" w:rsidRDefault="001C1A44" w:rsidP="00FD5AF8">
      <w:pPr>
        <w:pStyle w:val="123"/>
        <w:ind w:left="1133" w:hanging="283"/>
        <w:rPr>
          <w:rFonts w:hint="eastAsia"/>
        </w:rPr>
      </w:pPr>
      <w:r w:rsidRPr="00FD5AF8">
        <w:rPr>
          <w:rFonts w:hint="eastAsia"/>
        </w:rPr>
        <w:t>2.</w:t>
      </w:r>
      <w:r w:rsidR="005D1446" w:rsidRPr="00FD5AF8">
        <w:rPr>
          <w:rFonts w:hint="eastAsia"/>
        </w:rPr>
        <w:t>觀</w:t>
      </w:r>
      <w:r w:rsidR="00964F23" w:rsidRPr="00FD5AF8">
        <w:rPr>
          <w:rFonts w:hint="eastAsia"/>
        </w:rPr>
        <w:t>離岸風電</w:t>
      </w:r>
      <w:r w:rsidR="00914B13" w:rsidRPr="00FD5AF8">
        <w:rPr>
          <w:rFonts w:hint="eastAsia"/>
        </w:rPr>
        <w:t>第2階段</w:t>
      </w:r>
      <w:r w:rsidR="00964F23" w:rsidRPr="00FD5AF8">
        <w:rPr>
          <w:rFonts w:hint="eastAsia"/>
        </w:rPr>
        <w:t>潛力場址須負擔國產化義務之遴選核配</w:t>
      </w:r>
      <w:r w:rsidR="00964F23" w:rsidRPr="00FD5AF8">
        <w:rPr>
          <w:rFonts w:hint="eastAsia"/>
        </w:rPr>
        <w:lastRenderedPageBreak/>
        <w:t>風場</w:t>
      </w:r>
      <w:r w:rsidR="00035993" w:rsidRPr="00FD5AF8">
        <w:rPr>
          <w:rFonts w:hint="eastAsia"/>
        </w:rPr>
        <w:t>截至114年4月底</w:t>
      </w:r>
      <w:r w:rsidR="005D1446" w:rsidRPr="00FD5AF8">
        <w:rPr>
          <w:rFonts w:hint="eastAsia"/>
        </w:rPr>
        <w:t>開發執行情形</w:t>
      </w:r>
      <w:r w:rsidR="00FD5AF8">
        <w:rPr>
          <w:rStyle w:val="af7"/>
        </w:rPr>
        <w:footnoteReference w:id="3"/>
      </w:r>
      <w:r w:rsidR="005D1446" w:rsidRPr="00FD5AF8">
        <w:rPr>
          <w:rFonts w:hint="eastAsia"/>
        </w:rPr>
        <w:t>，</w:t>
      </w:r>
      <w:r w:rsidR="004576EF" w:rsidRPr="00FD5AF8">
        <w:rPr>
          <w:rFonts w:hint="eastAsia"/>
        </w:rPr>
        <w:t>已施工之9</w:t>
      </w:r>
      <w:r w:rsidR="00B83A99" w:rsidRPr="00FD5AF8">
        <w:rPr>
          <w:rFonts w:hint="eastAsia"/>
        </w:rPr>
        <w:t>座</w:t>
      </w:r>
      <w:r w:rsidR="004576EF" w:rsidRPr="00FD5AF8">
        <w:rPr>
          <w:rFonts w:hint="eastAsia"/>
        </w:rPr>
        <w:t>風場除</w:t>
      </w:r>
      <w:r w:rsidR="004576EF" w:rsidRPr="00FD5AF8">
        <w:rPr>
          <w:rFonts w:hint="eastAsia"/>
        </w:rPr>
        <w:lastRenderedPageBreak/>
        <w:t>海能風場無國產化項目及允能未修改國產化項目外，其餘7</w:t>
      </w:r>
      <w:r w:rsidR="00B83A99" w:rsidRPr="00FD5AF8">
        <w:rPr>
          <w:rFonts w:hint="eastAsia"/>
        </w:rPr>
        <w:t>座</w:t>
      </w:r>
      <w:r w:rsidR="004576EF" w:rsidRPr="00FD5AF8">
        <w:rPr>
          <w:rFonts w:hint="eastAsia"/>
        </w:rPr>
        <w:t>風場均修改原設定國產化目標。</w:t>
      </w:r>
      <w:r w:rsidR="005D1446" w:rsidRPr="00FD5AF8">
        <w:rPr>
          <w:rFonts w:hint="eastAsia"/>
        </w:rPr>
        <w:t>除前開國內業者放棄投資產製之齒輪箱、發電機及首件試製失敗之海纜項目外，多數風場(含大彰化東南、大彰化西南、彰芳、西島、中能等5</w:t>
      </w:r>
      <w:r w:rsidR="00B83A99" w:rsidRPr="00FD5AF8">
        <w:rPr>
          <w:rFonts w:hint="eastAsia"/>
        </w:rPr>
        <w:t>座</w:t>
      </w:r>
      <w:r w:rsidR="005D1446" w:rsidRPr="00FD5AF8">
        <w:rPr>
          <w:rFonts w:hint="eastAsia"/>
        </w:rPr>
        <w:t>風場)修改原設定國產化項目及項數</w:t>
      </w:r>
      <w:r w:rsidR="00981E9F">
        <w:rPr>
          <w:rFonts w:hint="eastAsia"/>
        </w:rPr>
        <w:t>，</w:t>
      </w:r>
      <w:r w:rsidR="00FD2C46" w:rsidRPr="00FD5AF8">
        <w:rPr>
          <w:rFonts w:hint="eastAsia"/>
        </w:rPr>
        <w:t>係</w:t>
      </w:r>
      <w:r w:rsidR="005D1446" w:rsidRPr="00FD5AF8">
        <w:rPr>
          <w:rFonts w:hint="eastAsia"/>
        </w:rPr>
        <w:t>國內已有產製技術之「水下基礎」項目因所需期程國內產能不足無法如數供應，</w:t>
      </w:r>
      <w:r w:rsidR="00C26E37" w:rsidRPr="00FD5AF8">
        <w:rPr>
          <w:rFonts w:hint="eastAsia"/>
        </w:rPr>
        <w:t>改為自韓國進口</w:t>
      </w:r>
      <w:r w:rsidR="00AA1E3E" w:rsidRPr="00FD5AF8">
        <w:rPr>
          <w:rFonts w:hint="eastAsia"/>
        </w:rPr>
        <w:t>(詳表3-6-3)</w:t>
      </w:r>
      <w:r w:rsidR="005D1446" w:rsidRPr="00FD5AF8">
        <w:rPr>
          <w:rFonts w:hint="eastAsia"/>
        </w:rPr>
        <w:t>。</w:t>
      </w:r>
      <w:r w:rsidR="007063EC" w:rsidRPr="00FD5AF8">
        <w:rPr>
          <w:rFonts w:hint="eastAsia"/>
        </w:rPr>
        <w:t>此外，</w:t>
      </w:r>
      <w:r w:rsidR="00B83A99" w:rsidRPr="00FD5AF8">
        <w:rPr>
          <w:rFonts w:hint="eastAsia"/>
        </w:rPr>
        <w:t>我國唯一風機葉片製</w:t>
      </w:r>
      <w:r w:rsidR="00E43385">
        <w:rPr>
          <w:rFonts w:hint="eastAsia"/>
        </w:rPr>
        <w:t>造商—天力離岸風電科技股份有限公司因主要客戶丹麥維特斯集團退出臺</w:t>
      </w:r>
      <w:r w:rsidR="00B83A99" w:rsidRPr="00FD5AF8">
        <w:rPr>
          <w:rFonts w:hint="eastAsia"/>
        </w:rPr>
        <w:t>灣離岸風電市場，不再向該公司提出葉片製造之需求，致影響該公司合併葉片製造產能100%，且於主要營業項目暫時中斷，尚未能有明確之生產銷售需求下，已於114年3月起陸續資遣產線員工，預計資遣正職員工共計約470人</w:t>
      </w:r>
      <w:r w:rsidR="009358AF">
        <w:rPr>
          <w:rStyle w:val="af7"/>
        </w:rPr>
        <w:footnoteReference w:id="4"/>
      </w:r>
      <w:r w:rsidR="00B83A99" w:rsidRPr="00FD5AF8">
        <w:rPr>
          <w:rFonts w:hint="eastAsia"/>
        </w:rPr>
        <w:t>。據此，已具</w:t>
      </w:r>
      <w:r w:rsidR="00844AF2" w:rsidRPr="00FD5AF8">
        <w:rPr>
          <w:rFonts w:hint="eastAsia"/>
        </w:rPr>
        <w:t>風電相關產製能量</w:t>
      </w:r>
      <w:r w:rsidR="00B83A99" w:rsidRPr="00FD5AF8">
        <w:rPr>
          <w:rFonts w:hint="eastAsia"/>
        </w:rPr>
        <w:t>之本土廠商仍存</w:t>
      </w:r>
      <w:r w:rsidR="00844AF2" w:rsidRPr="00FD5AF8">
        <w:rPr>
          <w:rFonts w:hint="eastAsia"/>
        </w:rPr>
        <w:t>訂單需求營運</w:t>
      </w:r>
      <w:r w:rsidR="00B83A99" w:rsidRPr="00FD5AF8">
        <w:rPr>
          <w:rFonts w:hint="eastAsia"/>
        </w:rPr>
        <w:t>挑戰，是否實質衝擊</w:t>
      </w:r>
      <w:r w:rsidR="00B83A99" w:rsidRPr="00FD5AF8">
        <w:t>風電國產化目標</w:t>
      </w:r>
      <w:r w:rsidR="00B83A99" w:rsidRPr="00FD5AF8">
        <w:rPr>
          <w:rFonts w:hint="eastAsia"/>
        </w:rPr>
        <w:t>，尚待觀察。</w:t>
      </w:r>
    </w:p>
    <w:p w:rsidR="004576EF" w:rsidRDefault="00FD2C46" w:rsidP="004576EF">
      <w:pPr>
        <w:pStyle w:val="123"/>
        <w:ind w:left="1133" w:hanging="283"/>
      </w:pPr>
      <w:r>
        <w:rPr>
          <w:rFonts w:hint="eastAsia"/>
        </w:rPr>
        <w:t>3.</w:t>
      </w:r>
      <w:r w:rsidR="00035993" w:rsidRPr="007569CA">
        <w:rPr>
          <w:rFonts w:hint="eastAsia"/>
        </w:rPr>
        <w:t>另依台電公司說明略以，</w:t>
      </w:r>
      <w:r w:rsidR="00B21004" w:rsidRPr="007569CA">
        <w:rPr>
          <w:rFonts w:hint="eastAsia"/>
        </w:rPr>
        <w:t>台電離岸風電二期</w:t>
      </w:r>
      <w:r w:rsidR="00035993" w:rsidRPr="007569CA">
        <w:rPr>
          <w:rFonts w:hint="eastAsia"/>
        </w:rPr>
        <w:t>契約約定應國產化之「</w:t>
      </w:r>
      <w:r w:rsidR="00934F6E" w:rsidRPr="007569CA">
        <w:rPr>
          <w:rFonts w:hint="eastAsia"/>
        </w:rPr>
        <w:t>水下基礎</w:t>
      </w:r>
      <w:r w:rsidR="00035993" w:rsidRPr="007569CA">
        <w:rPr>
          <w:rFonts w:hint="eastAsia"/>
        </w:rPr>
        <w:t>」</w:t>
      </w:r>
      <w:r w:rsidR="00934F6E" w:rsidRPr="007569CA">
        <w:rPr>
          <w:rFonts w:hint="eastAsia"/>
        </w:rPr>
        <w:t>項目</w:t>
      </w:r>
      <w:r w:rsidR="00035993" w:rsidRPr="007569CA">
        <w:rPr>
          <w:rFonts w:hint="eastAsia"/>
        </w:rPr>
        <w:t>包含</w:t>
      </w:r>
      <w:r w:rsidR="00934F6E" w:rsidRPr="007569CA">
        <w:rPr>
          <w:rFonts w:hint="eastAsia"/>
        </w:rPr>
        <w:t>124支鋼管樁及31座套筒桁架，其中，鋼管樁124支全數由國內生產，31座套筒桁架除少部分主構件及次構件係考量國內產能及交期、國內供應商量能不足等因素，</w:t>
      </w:r>
      <w:r w:rsidR="00035993" w:rsidRPr="007569CA">
        <w:rPr>
          <w:rFonts w:hint="eastAsia"/>
        </w:rPr>
        <w:t>改為</w:t>
      </w:r>
      <w:r w:rsidR="00934F6E" w:rsidRPr="007569CA">
        <w:rPr>
          <w:rFonts w:hint="eastAsia"/>
        </w:rPr>
        <w:t>從國外進口</w:t>
      </w:r>
      <w:r w:rsidR="00035993" w:rsidRPr="007569CA">
        <w:rPr>
          <w:rStyle w:val="af7"/>
        </w:rPr>
        <w:footnoteReference w:id="5"/>
      </w:r>
      <w:r w:rsidR="00934F6E" w:rsidRPr="007569CA">
        <w:rPr>
          <w:rFonts w:hint="eastAsia"/>
        </w:rPr>
        <w:t>，</w:t>
      </w:r>
      <w:r w:rsidR="00035993" w:rsidRPr="007569CA">
        <w:rPr>
          <w:rFonts w:hint="eastAsia"/>
        </w:rPr>
        <w:t>由國內廠商在台</w:t>
      </w:r>
      <w:r w:rsidR="00934F6E" w:rsidRPr="007569CA">
        <w:rPr>
          <w:rFonts w:hint="eastAsia"/>
        </w:rPr>
        <w:t>銲接組裝</w:t>
      </w:r>
      <w:r w:rsidR="007063EC">
        <w:rPr>
          <w:rFonts w:hint="eastAsia"/>
        </w:rPr>
        <w:t>。該公司雖以</w:t>
      </w:r>
      <w:r w:rsidR="00934F6E" w:rsidRPr="007569CA">
        <w:rPr>
          <w:rFonts w:hint="eastAsia"/>
        </w:rPr>
        <w:t>達成100%在台完成全組立</w:t>
      </w:r>
      <w:r w:rsidR="007063EC">
        <w:rPr>
          <w:rFonts w:hint="eastAsia"/>
        </w:rPr>
        <w:t>而認</w:t>
      </w:r>
      <w:r w:rsidR="00911A93">
        <w:rPr>
          <w:rFonts w:hint="eastAsia"/>
        </w:rPr>
        <w:t>已</w:t>
      </w:r>
      <w:r w:rsidR="00934F6E" w:rsidRPr="007569CA">
        <w:rPr>
          <w:rFonts w:hint="eastAsia"/>
        </w:rPr>
        <w:t>落實國產化政策</w:t>
      </w:r>
      <w:r w:rsidR="00934F6E" w:rsidRPr="007569CA">
        <w:rPr>
          <w:rFonts w:hint="eastAsia"/>
        </w:rPr>
        <w:lastRenderedPageBreak/>
        <w:t>目標</w:t>
      </w:r>
      <w:r w:rsidR="007063EC">
        <w:rPr>
          <w:rFonts w:hint="eastAsia"/>
        </w:rPr>
        <w:t>，</w:t>
      </w:r>
      <w:r w:rsidR="00844AF2">
        <w:rPr>
          <w:rFonts w:hint="eastAsia"/>
        </w:rPr>
        <w:t>惟部分零組件係自國外進口，恐與國產化目標仍屬有間</w:t>
      </w:r>
      <w:r w:rsidR="00934F6E" w:rsidRPr="007569CA">
        <w:rPr>
          <w:rFonts w:hint="eastAsia"/>
        </w:rPr>
        <w:t>。</w:t>
      </w:r>
    </w:p>
    <w:p w:rsidR="00B31FBF" w:rsidRPr="00773288" w:rsidRDefault="00FA7126" w:rsidP="00AB6DB3">
      <w:pPr>
        <w:pStyle w:val="123"/>
        <w:ind w:left="1133" w:hanging="283"/>
        <w:rPr>
          <w:rFonts w:hAnsi="標楷體"/>
          <w:color w:val="000000"/>
        </w:rPr>
      </w:pPr>
      <w:r w:rsidRPr="00773288">
        <w:rPr>
          <w:rFonts w:hint="eastAsia"/>
          <w:color w:val="000000"/>
        </w:rPr>
        <w:t>4.</w:t>
      </w:r>
      <w:r w:rsidR="007569CA" w:rsidRPr="00773288">
        <w:rPr>
          <w:rFonts w:hint="eastAsia"/>
          <w:color w:val="000000"/>
        </w:rPr>
        <w:t>揆諸前述，</w:t>
      </w:r>
      <w:r w:rsidR="007A08C1" w:rsidRPr="00773288">
        <w:rPr>
          <w:rFonts w:hint="eastAsia"/>
          <w:color w:val="000000"/>
        </w:rPr>
        <w:t>我國推動離岸風電國產化目的除開創新產業發展</w:t>
      </w:r>
      <w:r w:rsidR="00921735" w:rsidRPr="00773288">
        <w:rPr>
          <w:rFonts w:hint="eastAsia"/>
          <w:color w:val="000000"/>
        </w:rPr>
        <w:t>，</w:t>
      </w:r>
      <w:r w:rsidR="007A08C1" w:rsidRPr="00773288">
        <w:rPr>
          <w:rFonts w:hint="eastAsia"/>
          <w:color w:val="000000"/>
        </w:rPr>
        <w:t>並可確保國內未來於風電建置與運維階段具備足夠本土能量，惟</w:t>
      </w:r>
      <w:r w:rsidR="00F41610" w:rsidRPr="00773288">
        <w:rPr>
          <w:rFonts w:hint="eastAsia"/>
          <w:color w:val="000000"/>
        </w:rPr>
        <w:t>離岸風電第2階段多數風場契約約定國產化之水下基礎項目因所需期程國內產能不足而改為進口，</w:t>
      </w:r>
      <w:r w:rsidR="00844AF2" w:rsidRPr="00773288">
        <w:rPr>
          <w:rFonts w:hint="eastAsia"/>
          <w:color w:val="000000"/>
        </w:rPr>
        <w:t>且具風電相關產製能量之本土廠商尚需面臨訂單需求未定之挑戰，</w:t>
      </w:r>
      <w:r w:rsidR="00911A93">
        <w:rPr>
          <w:rFonts w:hint="eastAsia"/>
          <w:color w:val="000000"/>
        </w:rPr>
        <w:t>顯見</w:t>
      </w:r>
      <w:r w:rsidR="00844AF2" w:rsidRPr="00773288">
        <w:rPr>
          <w:rFonts w:hint="eastAsia"/>
          <w:color w:val="000000"/>
        </w:rPr>
        <w:t>我國風電</w:t>
      </w:r>
      <w:r w:rsidR="00F41610" w:rsidRPr="00773288">
        <w:rPr>
          <w:rFonts w:hint="eastAsia"/>
          <w:color w:val="000000"/>
        </w:rPr>
        <w:t>供應鏈</w:t>
      </w:r>
      <w:r w:rsidR="004350E4" w:rsidRPr="00773288">
        <w:rPr>
          <w:rFonts w:hint="eastAsia"/>
          <w:color w:val="000000"/>
        </w:rPr>
        <w:t>之健全，尚有</w:t>
      </w:r>
      <w:r w:rsidR="00921735" w:rsidRPr="00773288">
        <w:rPr>
          <w:rFonts w:hint="eastAsia"/>
          <w:color w:val="000000"/>
        </w:rPr>
        <w:t>努力提升</w:t>
      </w:r>
      <w:r w:rsidR="00E43385">
        <w:rPr>
          <w:rFonts w:hint="eastAsia"/>
          <w:color w:val="000000"/>
        </w:rPr>
        <w:t>之</w:t>
      </w:r>
      <w:r w:rsidR="00921735" w:rsidRPr="00773288">
        <w:rPr>
          <w:rFonts w:hint="eastAsia"/>
          <w:color w:val="000000"/>
        </w:rPr>
        <w:t>空間</w:t>
      </w:r>
      <w:r w:rsidR="00F41610" w:rsidRPr="00773288">
        <w:rPr>
          <w:rFonts w:hint="eastAsia"/>
          <w:color w:val="000000"/>
        </w:rPr>
        <w:t>。</w:t>
      </w:r>
      <w:r w:rsidR="00F41610" w:rsidRPr="00773288">
        <w:rPr>
          <w:rFonts w:hAnsi="標楷體"/>
          <w:color w:val="000000"/>
        </w:rPr>
        <w:t xml:space="preserve"> </w:t>
      </w:r>
    </w:p>
    <w:p w:rsidR="00BD244B" w:rsidRDefault="00BD244B" w:rsidP="000C1347">
      <w:pPr>
        <w:pStyle w:val="123"/>
        <w:spacing w:beforeLines="30" w:before="150" w:line="360" w:lineRule="exact"/>
        <w:ind w:leftChars="-15" w:left="403" w:hangingChars="157" w:hanging="445"/>
        <w:rPr>
          <w:b/>
        </w:rPr>
      </w:pPr>
      <w:r w:rsidRPr="00783E7C">
        <w:rPr>
          <w:rFonts w:hint="eastAsia"/>
          <w:b/>
        </w:rPr>
        <w:t>表</w:t>
      </w:r>
      <w:r>
        <w:rPr>
          <w:rFonts w:hint="eastAsia"/>
          <w:b/>
        </w:rPr>
        <w:t>3-</w:t>
      </w:r>
      <w:r w:rsidR="009A108C">
        <w:rPr>
          <w:rFonts w:hint="eastAsia"/>
          <w:b/>
        </w:rPr>
        <w:t>6</w:t>
      </w:r>
      <w:r>
        <w:rPr>
          <w:rFonts w:hint="eastAsia"/>
          <w:b/>
        </w:rPr>
        <w:t>-3  離岸風電第2階段潛力場址開發國產化目標執行情形概況表</w:t>
      </w:r>
    </w:p>
    <w:p w:rsidR="002B1CFC" w:rsidRPr="002B1CFC" w:rsidRDefault="002B1CFC" w:rsidP="002B1CFC">
      <w:pPr>
        <w:pStyle w:val="123"/>
        <w:spacing w:line="360" w:lineRule="exact"/>
        <w:ind w:leftChars="-15" w:left="340" w:hangingChars="157" w:hanging="382"/>
        <w:rPr>
          <w:rFonts w:hint="eastAsia"/>
          <w:sz w:val="24"/>
          <w:szCs w:val="24"/>
        </w:rPr>
      </w:pPr>
      <w:r w:rsidRPr="002B1CFC">
        <w:rPr>
          <w:rFonts w:hint="eastAsia"/>
          <w:sz w:val="24"/>
          <w:szCs w:val="24"/>
        </w:rPr>
        <w:t xml:space="preserve">                                       </w:t>
      </w:r>
      <w:r>
        <w:rPr>
          <w:rFonts w:hint="eastAsia"/>
          <w:sz w:val="24"/>
          <w:szCs w:val="24"/>
        </w:rPr>
        <w:t xml:space="preserve">        </w:t>
      </w:r>
      <w:r w:rsidRPr="002B1CFC">
        <w:rPr>
          <w:rFonts w:hint="eastAsia"/>
          <w:sz w:val="24"/>
          <w:szCs w:val="24"/>
        </w:rPr>
        <w:t>單位：單位：千瓩(MW)</w:t>
      </w:r>
      <w:r>
        <w:rPr>
          <w:rFonts w:hint="eastAsia"/>
          <w:sz w:val="24"/>
          <w:szCs w:val="24"/>
        </w:rPr>
        <w:t>；座</w:t>
      </w:r>
    </w:p>
    <w:tbl>
      <w:tblPr>
        <w:tblW w:w="8553" w:type="dxa"/>
        <w:shd w:val="clear" w:color="auto" w:fill="FFFFFF"/>
        <w:tblLayout w:type="fixed"/>
        <w:tblCellMar>
          <w:left w:w="28" w:type="dxa"/>
          <w:right w:w="28" w:type="dxa"/>
        </w:tblCellMar>
        <w:tblLook w:val="04A0" w:firstRow="1" w:lastRow="0" w:firstColumn="1" w:lastColumn="0" w:noHBand="0" w:noVBand="1"/>
      </w:tblPr>
      <w:tblGrid>
        <w:gridCol w:w="476"/>
        <w:gridCol w:w="462"/>
        <w:gridCol w:w="546"/>
        <w:gridCol w:w="448"/>
        <w:gridCol w:w="2632"/>
        <w:gridCol w:w="1175"/>
        <w:gridCol w:w="1176"/>
        <w:gridCol w:w="448"/>
        <w:gridCol w:w="1190"/>
      </w:tblGrid>
      <w:tr w:rsidR="00B31FBF" w:rsidRPr="00CA4F74" w:rsidTr="00F871FF">
        <w:trPr>
          <w:tblHeader/>
        </w:trPr>
        <w:tc>
          <w:tcPr>
            <w:tcW w:w="476" w:type="dxa"/>
            <w:vMerge w:val="restart"/>
            <w:tcBorders>
              <w:top w:val="single" w:sz="12" w:space="0" w:color="auto"/>
              <w:left w:val="single" w:sz="12" w:space="0" w:color="auto"/>
              <w:bottom w:val="single" w:sz="4" w:space="0" w:color="auto"/>
              <w:right w:val="single" w:sz="4" w:space="0" w:color="auto"/>
            </w:tcBorders>
            <w:shd w:val="clear" w:color="auto" w:fill="FFFFFF"/>
            <w:noWrap/>
            <w:vAlign w:val="center"/>
            <w:hideMark/>
          </w:tcPr>
          <w:p w:rsidR="00B31FBF" w:rsidRPr="00CA4F74" w:rsidRDefault="00B31FBF" w:rsidP="00BD244B">
            <w:pPr>
              <w:pStyle w:val="142"/>
              <w:rPr>
                <w:spacing w:val="-20"/>
                <w:w w:val="90"/>
              </w:rPr>
            </w:pPr>
            <w:r w:rsidRPr="00CA4F74">
              <w:rPr>
                <w:rFonts w:hint="eastAsia"/>
                <w:spacing w:val="-20"/>
                <w:w w:val="90"/>
              </w:rPr>
              <w:t>風場</w:t>
            </w:r>
          </w:p>
        </w:tc>
        <w:tc>
          <w:tcPr>
            <w:tcW w:w="462" w:type="dxa"/>
            <w:vMerge w:val="restart"/>
            <w:tcBorders>
              <w:top w:val="single" w:sz="12" w:space="0" w:color="auto"/>
              <w:left w:val="single" w:sz="4" w:space="0" w:color="auto"/>
              <w:bottom w:val="single" w:sz="4" w:space="0" w:color="000000"/>
              <w:right w:val="single" w:sz="4" w:space="0" w:color="auto"/>
            </w:tcBorders>
            <w:shd w:val="clear" w:color="auto" w:fill="FFFFFF"/>
            <w:noWrap/>
            <w:vAlign w:val="center"/>
            <w:hideMark/>
          </w:tcPr>
          <w:p w:rsidR="00B31FBF" w:rsidRPr="00CA4F74" w:rsidRDefault="00B31FBF" w:rsidP="0030205A">
            <w:pPr>
              <w:pStyle w:val="142"/>
              <w:jc w:val="center"/>
              <w:rPr>
                <w:rFonts w:hint="eastAsia"/>
                <w:spacing w:val="-20"/>
                <w:w w:val="90"/>
              </w:rPr>
            </w:pPr>
            <w:r w:rsidRPr="00CA4F74">
              <w:rPr>
                <w:rFonts w:hint="eastAsia"/>
                <w:spacing w:val="-20"/>
                <w:w w:val="90"/>
              </w:rPr>
              <w:t>開發商</w:t>
            </w:r>
          </w:p>
        </w:tc>
        <w:tc>
          <w:tcPr>
            <w:tcW w:w="994" w:type="dxa"/>
            <w:gridSpan w:val="2"/>
            <w:tcBorders>
              <w:top w:val="single" w:sz="12" w:space="0" w:color="auto"/>
              <w:left w:val="nil"/>
              <w:bottom w:val="single" w:sz="4" w:space="0" w:color="auto"/>
              <w:right w:val="single" w:sz="4" w:space="0" w:color="auto"/>
            </w:tcBorders>
            <w:shd w:val="clear" w:color="auto" w:fill="FFFFFF"/>
            <w:noWrap/>
            <w:vAlign w:val="center"/>
            <w:hideMark/>
          </w:tcPr>
          <w:p w:rsidR="00B31FBF" w:rsidRPr="00CA4F74" w:rsidRDefault="00B31FBF" w:rsidP="00B31FBF">
            <w:pPr>
              <w:pStyle w:val="142"/>
              <w:jc w:val="center"/>
              <w:rPr>
                <w:rFonts w:hint="eastAsia"/>
                <w:spacing w:val="-20"/>
                <w:w w:val="90"/>
              </w:rPr>
            </w:pPr>
            <w:r w:rsidRPr="00CA4F74">
              <w:rPr>
                <w:rFonts w:hint="eastAsia"/>
                <w:spacing w:val="-20"/>
                <w:w w:val="90"/>
              </w:rPr>
              <w:t>契約</w:t>
            </w:r>
          </w:p>
        </w:tc>
        <w:tc>
          <w:tcPr>
            <w:tcW w:w="2632" w:type="dxa"/>
            <w:vMerge w:val="restart"/>
            <w:tcBorders>
              <w:top w:val="single" w:sz="12" w:space="0" w:color="auto"/>
              <w:left w:val="nil"/>
              <w:right w:val="single" w:sz="4" w:space="0" w:color="auto"/>
            </w:tcBorders>
            <w:shd w:val="clear" w:color="auto" w:fill="FFFFFF"/>
            <w:vAlign w:val="center"/>
          </w:tcPr>
          <w:p w:rsidR="00B31FBF" w:rsidRPr="00CA4F74" w:rsidRDefault="00B31FBF" w:rsidP="00E43385">
            <w:pPr>
              <w:pStyle w:val="142"/>
              <w:jc w:val="center"/>
              <w:rPr>
                <w:rFonts w:hint="eastAsia"/>
                <w:spacing w:val="-20"/>
                <w:w w:val="90"/>
              </w:rPr>
            </w:pPr>
            <w:r w:rsidRPr="00CA4F74">
              <w:rPr>
                <w:rFonts w:hint="eastAsia"/>
                <w:spacing w:val="-20"/>
                <w:w w:val="90"/>
              </w:rPr>
              <w:t>國產化項目別及項數</w:t>
            </w:r>
          </w:p>
        </w:tc>
        <w:tc>
          <w:tcPr>
            <w:tcW w:w="3989" w:type="dxa"/>
            <w:gridSpan w:val="4"/>
            <w:tcBorders>
              <w:top w:val="single" w:sz="12" w:space="0" w:color="auto"/>
              <w:left w:val="single" w:sz="4" w:space="0" w:color="auto"/>
              <w:bottom w:val="single" w:sz="4" w:space="0" w:color="auto"/>
              <w:right w:val="single" w:sz="12" w:space="0" w:color="auto"/>
            </w:tcBorders>
            <w:shd w:val="clear" w:color="auto" w:fill="FFFFFF"/>
          </w:tcPr>
          <w:p w:rsidR="00B31FBF" w:rsidRPr="00CA4F74" w:rsidRDefault="00B31FBF" w:rsidP="0030205A">
            <w:pPr>
              <w:pStyle w:val="142"/>
              <w:jc w:val="center"/>
              <w:rPr>
                <w:rFonts w:hint="eastAsia"/>
                <w:spacing w:val="-20"/>
                <w:w w:val="90"/>
              </w:rPr>
            </w:pPr>
            <w:r w:rsidRPr="00CA4F74">
              <w:rPr>
                <w:rFonts w:hint="eastAsia"/>
                <w:spacing w:val="-20"/>
                <w:w w:val="90"/>
              </w:rPr>
              <w:t>修改原設定國產化目標</w:t>
            </w:r>
          </w:p>
        </w:tc>
      </w:tr>
      <w:tr w:rsidR="002B1CFC" w:rsidRPr="00CA4F74" w:rsidTr="00F871FF">
        <w:trPr>
          <w:tblHeader/>
        </w:trPr>
        <w:tc>
          <w:tcPr>
            <w:tcW w:w="476"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777C56" w:rsidRPr="00CA4F74" w:rsidRDefault="00777C56" w:rsidP="00BD244B">
            <w:pPr>
              <w:pStyle w:val="142"/>
              <w:rPr>
                <w:spacing w:val="-20"/>
                <w:w w:val="90"/>
              </w:rPr>
            </w:pPr>
          </w:p>
        </w:tc>
        <w:tc>
          <w:tcPr>
            <w:tcW w:w="462" w:type="dxa"/>
            <w:vMerge/>
            <w:tcBorders>
              <w:top w:val="single" w:sz="4" w:space="0" w:color="auto"/>
              <w:left w:val="single" w:sz="4" w:space="0" w:color="auto"/>
              <w:bottom w:val="single" w:sz="4" w:space="0" w:color="000000"/>
              <w:right w:val="single" w:sz="4" w:space="0" w:color="auto"/>
            </w:tcBorders>
            <w:shd w:val="clear" w:color="auto" w:fill="FFFFFF"/>
            <w:vAlign w:val="center"/>
            <w:hideMark/>
          </w:tcPr>
          <w:p w:rsidR="00777C56" w:rsidRPr="00CA4F74" w:rsidRDefault="00777C56" w:rsidP="00BD244B">
            <w:pPr>
              <w:pStyle w:val="142"/>
              <w:rPr>
                <w:spacing w:val="-20"/>
                <w:w w:val="90"/>
              </w:rPr>
            </w:pPr>
          </w:p>
        </w:tc>
        <w:tc>
          <w:tcPr>
            <w:tcW w:w="546" w:type="dxa"/>
            <w:tcBorders>
              <w:top w:val="nil"/>
              <w:left w:val="nil"/>
              <w:bottom w:val="single" w:sz="4" w:space="0" w:color="auto"/>
              <w:right w:val="single" w:sz="4" w:space="0" w:color="auto"/>
            </w:tcBorders>
            <w:shd w:val="clear" w:color="auto" w:fill="FFFFFF"/>
            <w:vAlign w:val="center"/>
            <w:hideMark/>
          </w:tcPr>
          <w:p w:rsidR="00777C56" w:rsidRPr="00CA4F74" w:rsidRDefault="00777C56" w:rsidP="00B31FBF">
            <w:pPr>
              <w:pStyle w:val="142"/>
              <w:jc w:val="center"/>
              <w:rPr>
                <w:rFonts w:hint="eastAsia"/>
                <w:spacing w:val="-20"/>
                <w:w w:val="90"/>
              </w:rPr>
            </w:pPr>
            <w:r w:rsidRPr="00CA4F74">
              <w:rPr>
                <w:rFonts w:hint="eastAsia"/>
                <w:spacing w:val="-20"/>
                <w:w w:val="90"/>
              </w:rPr>
              <w:t>裝置容量</w:t>
            </w:r>
          </w:p>
        </w:tc>
        <w:tc>
          <w:tcPr>
            <w:tcW w:w="448" w:type="dxa"/>
            <w:tcBorders>
              <w:top w:val="nil"/>
              <w:left w:val="nil"/>
              <w:bottom w:val="single" w:sz="4" w:space="0" w:color="auto"/>
              <w:right w:val="single" w:sz="4" w:space="0" w:color="auto"/>
            </w:tcBorders>
            <w:shd w:val="clear" w:color="auto" w:fill="FFFFFF"/>
            <w:vAlign w:val="center"/>
            <w:hideMark/>
          </w:tcPr>
          <w:p w:rsidR="00777C56" w:rsidRPr="00CA4F74" w:rsidRDefault="00B31FBF" w:rsidP="0030205A">
            <w:pPr>
              <w:pStyle w:val="142"/>
              <w:jc w:val="center"/>
              <w:rPr>
                <w:rFonts w:hint="eastAsia"/>
                <w:spacing w:val="-20"/>
                <w:w w:val="90"/>
              </w:rPr>
            </w:pPr>
            <w:r w:rsidRPr="00CA4F74">
              <w:rPr>
                <w:rFonts w:hint="eastAsia"/>
                <w:spacing w:val="-20"/>
                <w:w w:val="90"/>
              </w:rPr>
              <w:t>風機</w:t>
            </w:r>
            <w:r w:rsidR="00777C56" w:rsidRPr="00CA4F74">
              <w:rPr>
                <w:rFonts w:hint="eastAsia"/>
                <w:spacing w:val="-20"/>
                <w:w w:val="90"/>
              </w:rPr>
              <w:t>數</w:t>
            </w:r>
          </w:p>
        </w:tc>
        <w:tc>
          <w:tcPr>
            <w:tcW w:w="2632" w:type="dxa"/>
            <w:vMerge/>
            <w:tcBorders>
              <w:left w:val="nil"/>
              <w:bottom w:val="single" w:sz="4" w:space="0" w:color="auto"/>
              <w:right w:val="single" w:sz="4" w:space="0" w:color="auto"/>
            </w:tcBorders>
            <w:shd w:val="clear" w:color="auto" w:fill="FFFFFF"/>
            <w:vAlign w:val="center"/>
            <w:hideMark/>
          </w:tcPr>
          <w:p w:rsidR="00777C56" w:rsidRPr="00CA4F74" w:rsidRDefault="00777C56" w:rsidP="00BD244B">
            <w:pPr>
              <w:pStyle w:val="142"/>
              <w:jc w:val="both"/>
              <w:rPr>
                <w:rFonts w:hint="eastAsia"/>
                <w:spacing w:val="-20"/>
                <w:w w:val="90"/>
              </w:rPr>
            </w:pPr>
          </w:p>
        </w:tc>
        <w:tc>
          <w:tcPr>
            <w:tcW w:w="1175" w:type="dxa"/>
            <w:tcBorders>
              <w:top w:val="single" w:sz="4" w:space="0" w:color="auto"/>
              <w:left w:val="single" w:sz="4" w:space="0" w:color="auto"/>
              <w:bottom w:val="single" w:sz="4" w:space="0" w:color="auto"/>
              <w:right w:val="single" w:sz="4" w:space="0" w:color="auto"/>
            </w:tcBorders>
            <w:shd w:val="clear" w:color="auto" w:fill="FFFFFF"/>
          </w:tcPr>
          <w:p w:rsidR="00777C56" w:rsidRPr="00CA4F74" w:rsidRDefault="00F871FF" w:rsidP="00BD244B">
            <w:pPr>
              <w:pStyle w:val="142"/>
              <w:jc w:val="both"/>
              <w:rPr>
                <w:rFonts w:hint="eastAsia"/>
                <w:spacing w:val="-20"/>
                <w:w w:val="90"/>
              </w:rPr>
            </w:pPr>
            <w:r w:rsidRPr="00CA4F74">
              <w:rPr>
                <w:rFonts w:hint="eastAsia"/>
                <w:spacing w:val="-20"/>
                <w:w w:val="90"/>
              </w:rPr>
              <w:t>修改</w:t>
            </w:r>
            <w:r w:rsidR="00777C56" w:rsidRPr="00CA4F74">
              <w:rPr>
                <w:rFonts w:hint="eastAsia"/>
                <w:spacing w:val="-20"/>
                <w:w w:val="90"/>
              </w:rPr>
              <w:t>國產化項目別及項數</w:t>
            </w:r>
          </w:p>
        </w:tc>
        <w:tc>
          <w:tcPr>
            <w:tcW w:w="1176" w:type="dxa"/>
            <w:tcBorders>
              <w:top w:val="nil"/>
              <w:left w:val="single" w:sz="4" w:space="0" w:color="auto"/>
              <w:bottom w:val="single" w:sz="4" w:space="0" w:color="auto"/>
              <w:right w:val="single" w:sz="4" w:space="0" w:color="auto"/>
            </w:tcBorders>
            <w:shd w:val="clear" w:color="auto" w:fill="FFFFFF"/>
            <w:vAlign w:val="center"/>
            <w:hideMark/>
          </w:tcPr>
          <w:p w:rsidR="00777C56" w:rsidRPr="00CA4F74" w:rsidRDefault="00777C56" w:rsidP="00B31FBF">
            <w:pPr>
              <w:pStyle w:val="142"/>
              <w:jc w:val="center"/>
              <w:rPr>
                <w:rFonts w:hint="eastAsia"/>
                <w:spacing w:val="-20"/>
                <w:w w:val="90"/>
              </w:rPr>
            </w:pPr>
            <w:r w:rsidRPr="00CA4F74">
              <w:rPr>
                <w:rFonts w:hint="eastAsia"/>
                <w:spacing w:val="-20"/>
                <w:w w:val="90"/>
              </w:rPr>
              <w:t>修改原因</w:t>
            </w:r>
          </w:p>
        </w:tc>
        <w:tc>
          <w:tcPr>
            <w:tcW w:w="448" w:type="dxa"/>
            <w:tcBorders>
              <w:top w:val="nil"/>
              <w:left w:val="nil"/>
              <w:bottom w:val="single" w:sz="4" w:space="0" w:color="auto"/>
              <w:right w:val="single" w:sz="4" w:space="0" w:color="auto"/>
            </w:tcBorders>
            <w:shd w:val="clear" w:color="auto" w:fill="FFFFFF"/>
            <w:vAlign w:val="center"/>
            <w:hideMark/>
          </w:tcPr>
          <w:p w:rsidR="00777C56" w:rsidRPr="00CA4F74" w:rsidRDefault="00777C56" w:rsidP="00BD244B">
            <w:pPr>
              <w:pStyle w:val="142"/>
              <w:jc w:val="both"/>
              <w:rPr>
                <w:rFonts w:hint="eastAsia"/>
                <w:spacing w:val="-20"/>
                <w:w w:val="90"/>
              </w:rPr>
            </w:pPr>
            <w:r w:rsidRPr="00CA4F74">
              <w:rPr>
                <w:rFonts w:hint="eastAsia"/>
                <w:spacing w:val="-20"/>
                <w:w w:val="90"/>
              </w:rPr>
              <w:t>進口國家</w:t>
            </w:r>
          </w:p>
        </w:tc>
        <w:tc>
          <w:tcPr>
            <w:tcW w:w="1190" w:type="dxa"/>
            <w:tcBorders>
              <w:top w:val="nil"/>
              <w:left w:val="nil"/>
              <w:bottom w:val="single" w:sz="4" w:space="0" w:color="auto"/>
              <w:right w:val="single" w:sz="12" w:space="0" w:color="auto"/>
            </w:tcBorders>
            <w:shd w:val="clear" w:color="auto" w:fill="FFFFFF"/>
            <w:vAlign w:val="center"/>
            <w:hideMark/>
          </w:tcPr>
          <w:p w:rsidR="00777C56" w:rsidRPr="00CA4F74" w:rsidRDefault="00777C56" w:rsidP="00BD244B">
            <w:pPr>
              <w:pStyle w:val="142"/>
              <w:jc w:val="both"/>
              <w:rPr>
                <w:rFonts w:hint="eastAsia"/>
                <w:spacing w:val="-20"/>
                <w:w w:val="90"/>
              </w:rPr>
            </w:pPr>
            <w:r w:rsidRPr="00CA4F74">
              <w:rPr>
                <w:rFonts w:hint="eastAsia"/>
                <w:spacing w:val="-20"/>
                <w:w w:val="90"/>
              </w:rPr>
              <w:t>進口項目別及項數</w:t>
            </w:r>
          </w:p>
        </w:tc>
      </w:tr>
      <w:tr w:rsidR="002B1CFC" w:rsidRPr="00CA4F74" w:rsidTr="00F871FF">
        <w:tc>
          <w:tcPr>
            <w:tcW w:w="476" w:type="dxa"/>
            <w:tcBorders>
              <w:top w:val="nil"/>
              <w:left w:val="single" w:sz="12"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大彰化東南</w:t>
            </w:r>
          </w:p>
        </w:tc>
        <w:tc>
          <w:tcPr>
            <w:tcW w:w="462" w:type="dxa"/>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沃旭</w:t>
            </w:r>
          </w:p>
        </w:tc>
        <w:tc>
          <w:tcPr>
            <w:tcW w:w="546"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 xml:space="preserve">605.2 </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75</w:t>
            </w:r>
          </w:p>
        </w:tc>
        <w:tc>
          <w:tcPr>
            <w:tcW w:w="2632"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與大彰化西南合併開發風力機數量111</w:t>
            </w:r>
            <w:r w:rsidR="002B1CFC" w:rsidRPr="00CA4F74">
              <w:rPr>
                <w:rFonts w:hint="eastAsia"/>
                <w:spacing w:val="-20"/>
                <w:w w:val="90"/>
              </w:rPr>
              <w:t>座</w:t>
            </w:r>
            <w:r w:rsidRPr="00CA4F74">
              <w:rPr>
                <w:rFonts w:hint="eastAsia"/>
                <w:spacing w:val="-20"/>
                <w:w w:val="90"/>
              </w:rPr>
              <w:t>，須落實風力機塔架、水下基礎、陸上電力設施變壓器、配電盤、開關設備5項。</w:t>
            </w: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與大彰化西南合計水下基礎國內生產6座</w:t>
            </w:r>
          </w:p>
        </w:tc>
        <w:tc>
          <w:tcPr>
            <w:tcW w:w="1176" w:type="dxa"/>
            <w:tcBorders>
              <w:top w:val="nil"/>
              <w:left w:val="single" w:sz="4"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所需期程國內產能不足無法如數供應</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與大彰化西南合計水下基礎105座</w:t>
            </w:r>
          </w:p>
        </w:tc>
      </w:tr>
      <w:tr w:rsidR="002B1CFC" w:rsidRPr="00CA4F74" w:rsidTr="00F871FF">
        <w:tc>
          <w:tcPr>
            <w:tcW w:w="476" w:type="dxa"/>
            <w:tcBorders>
              <w:top w:val="nil"/>
              <w:left w:val="single" w:sz="12"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大彰化西南</w:t>
            </w:r>
          </w:p>
        </w:tc>
        <w:tc>
          <w:tcPr>
            <w:tcW w:w="462"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沃旭</w:t>
            </w:r>
          </w:p>
        </w:tc>
        <w:tc>
          <w:tcPr>
            <w:tcW w:w="546"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 xml:space="preserve">294.8 </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36</w:t>
            </w:r>
          </w:p>
        </w:tc>
        <w:tc>
          <w:tcPr>
            <w:tcW w:w="2632"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與大彰化東南合併開發風力機數量111，須落實風力機塔架、水下基礎、陸上電力設施變壓器、配電盤、開關設備5項。</w:t>
            </w: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與大彰化東南合計水下基礎國內生產6座</w:t>
            </w:r>
          </w:p>
        </w:tc>
        <w:tc>
          <w:tcPr>
            <w:tcW w:w="1176" w:type="dxa"/>
            <w:tcBorders>
              <w:top w:val="nil"/>
              <w:left w:val="single" w:sz="4"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所需期程國內產能不足無法如數供應</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與大彰化東南合計水下基礎105座</w:t>
            </w:r>
          </w:p>
        </w:tc>
      </w:tr>
      <w:tr w:rsidR="005854BD" w:rsidRPr="00CA4F74" w:rsidTr="00F871FF">
        <w:trPr>
          <w:trHeight w:val="20"/>
        </w:trPr>
        <w:tc>
          <w:tcPr>
            <w:tcW w:w="476" w:type="dxa"/>
            <w:vMerge w:val="restart"/>
            <w:tcBorders>
              <w:top w:val="nil"/>
              <w:left w:val="single" w:sz="12" w:space="0" w:color="auto"/>
              <w:right w:val="single" w:sz="4" w:space="0" w:color="auto"/>
            </w:tcBorders>
            <w:shd w:val="clear" w:color="auto" w:fill="FFFFFF"/>
            <w:noWrap/>
            <w:vAlign w:val="center"/>
            <w:hideMark/>
          </w:tcPr>
          <w:p w:rsidR="005854BD" w:rsidRPr="00CA4F74" w:rsidRDefault="005854BD" w:rsidP="00777C56">
            <w:pPr>
              <w:pStyle w:val="142"/>
              <w:rPr>
                <w:rFonts w:hint="eastAsia"/>
                <w:spacing w:val="-20"/>
                <w:w w:val="90"/>
              </w:rPr>
            </w:pPr>
            <w:r w:rsidRPr="00CA4F74">
              <w:rPr>
                <w:rFonts w:hint="eastAsia"/>
                <w:spacing w:val="-20"/>
                <w:w w:val="90"/>
              </w:rPr>
              <w:t>彰芳</w:t>
            </w:r>
          </w:p>
        </w:tc>
        <w:tc>
          <w:tcPr>
            <w:tcW w:w="462" w:type="dxa"/>
            <w:vMerge w:val="restart"/>
            <w:tcBorders>
              <w:top w:val="nil"/>
              <w:left w:val="single" w:sz="4" w:space="0" w:color="auto"/>
              <w:right w:val="single" w:sz="4" w:space="0" w:color="auto"/>
            </w:tcBorders>
            <w:shd w:val="clear" w:color="auto" w:fill="FFFFFF"/>
            <w:noWrap/>
            <w:vAlign w:val="center"/>
            <w:hideMark/>
          </w:tcPr>
          <w:p w:rsidR="005854BD" w:rsidRPr="00CA4F74" w:rsidRDefault="005854BD" w:rsidP="00777C56">
            <w:pPr>
              <w:pStyle w:val="142"/>
              <w:rPr>
                <w:rFonts w:hint="eastAsia"/>
                <w:spacing w:val="-20"/>
                <w:w w:val="90"/>
              </w:rPr>
            </w:pPr>
            <w:r w:rsidRPr="00CA4F74">
              <w:rPr>
                <w:rFonts w:hint="eastAsia"/>
                <w:spacing w:val="-20"/>
                <w:w w:val="90"/>
              </w:rPr>
              <w:t>CIP</w:t>
            </w:r>
          </w:p>
        </w:tc>
        <w:tc>
          <w:tcPr>
            <w:tcW w:w="546" w:type="dxa"/>
            <w:vMerge w:val="restart"/>
            <w:tcBorders>
              <w:top w:val="nil"/>
              <w:left w:val="single" w:sz="4" w:space="0" w:color="auto"/>
              <w:right w:val="single" w:sz="4" w:space="0" w:color="auto"/>
            </w:tcBorders>
            <w:shd w:val="clear" w:color="auto" w:fill="FFFFFF"/>
            <w:noWrap/>
            <w:vAlign w:val="center"/>
            <w:hideMark/>
          </w:tcPr>
          <w:p w:rsidR="005854BD" w:rsidRPr="00CA4F74" w:rsidRDefault="005854BD" w:rsidP="00777C56">
            <w:pPr>
              <w:pStyle w:val="142"/>
              <w:jc w:val="right"/>
              <w:rPr>
                <w:rFonts w:hint="eastAsia"/>
                <w:spacing w:val="-20"/>
                <w:w w:val="90"/>
              </w:rPr>
            </w:pPr>
            <w:r w:rsidRPr="00CA4F74">
              <w:rPr>
                <w:rFonts w:hint="eastAsia"/>
                <w:spacing w:val="-20"/>
                <w:w w:val="90"/>
              </w:rPr>
              <w:t xml:space="preserve">552.0 </w:t>
            </w:r>
          </w:p>
        </w:tc>
        <w:tc>
          <w:tcPr>
            <w:tcW w:w="448" w:type="dxa"/>
            <w:tcBorders>
              <w:top w:val="nil"/>
              <w:left w:val="nil"/>
              <w:bottom w:val="single" w:sz="4" w:space="0" w:color="auto"/>
              <w:right w:val="single" w:sz="4" w:space="0" w:color="auto"/>
            </w:tcBorders>
            <w:shd w:val="clear" w:color="auto" w:fill="FFFFFF"/>
            <w:noWrap/>
            <w:vAlign w:val="center"/>
            <w:hideMark/>
          </w:tcPr>
          <w:p w:rsidR="005854BD" w:rsidRPr="00CA4F74" w:rsidRDefault="005854BD" w:rsidP="00777C56">
            <w:pPr>
              <w:pStyle w:val="142"/>
              <w:jc w:val="right"/>
              <w:rPr>
                <w:rFonts w:hint="eastAsia"/>
                <w:spacing w:val="-20"/>
                <w:w w:val="90"/>
              </w:rPr>
            </w:pPr>
            <w:r w:rsidRPr="00CA4F74">
              <w:rPr>
                <w:rFonts w:hint="eastAsia"/>
                <w:spacing w:val="-20"/>
                <w:w w:val="90"/>
              </w:rPr>
              <w:t>10</w:t>
            </w:r>
          </w:p>
        </w:tc>
        <w:tc>
          <w:tcPr>
            <w:tcW w:w="2632" w:type="dxa"/>
            <w:tcBorders>
              <w:top w:val="nil"/>
              <w:left w:val="nil"/>
              <w:bottom w:val="single" w:sz="4" w:space="0" w:color="auto"/>
              <w:right w:val="single" w:sz="4" w:space="0" w:color="auto"/>
            </w:tcBorders>
            <w:shd w:val="clear" w:color="auto" w:fill="FFFFFF"/>
            <w:noWrap/>
            <w:vAlign w:val="center"/>
            <w:hideMark/>
          </w:tcPr>
          <w:p w:rsidR="005854BD" w:rsidRPr="00CA4F74" w:rsidRDefault="005854BD" w:rsidP="00777C56">
            <w:pPr>
              <w:pStyle w:val="142"/>
              <w:jc w:val="both"/>
              <w:rPr>
                <w:rFonts w:hint="eastAsia"/>
                <w:spacing w:val="-20"/>
                <w:w w:val="90"/>
              </w:rPr>
            </w:pPr>
            <w:r w:rsidRPr="00CA4F74">
              <w:rPr>
                <w:rFonts w:hint="eastAsia"/>
                <w:spacing w:val="-20"/>
                <w:w w:val="90"/>
              </w:rPr>
              <w:t>須落實風力機塔架、水下基礎、陸上電力設施變壓器、配電盤、開關設備5項。</w:t>
            </w:r>
          </w:p>
        </w:tc>
        <w:tc>
          <w:tcPr>
            <w:tcW w:w="1175" w:type="dxa"/>
            <w:vMerge w:val="restart"/>
            <w:tcBorders>
              <w:top w:val="single" w:sz="4" w:space="0" w:color="auto"/>
              <w:left w:val="nil"/>
              <w:right w:val="single" w:sz="4" w:space="0" w:color="auto"/>
            </w:tcBorders>
            <w:shd w:val="clear" w:color="auto" w:fill="FFFFFF"/>
            <w:vAlign w:val="center"/>
          </w:tcPr>
          <w:p w:rsidR="005854BD" w:rsidRPr="00CA4F74" w:rsidRDefault="005854BD" w:rsidP="005854BD">
            <w:pPr>
              <w:pStyle w:val="142"/>
              <w:jc w:val="both"/>
              <w:rPr>
                <w:rFonts w:hint="eastAsia"/>
                <w:spacing w:val="-20"/>
                <w:w w:val="90"/>
              </w:rPr>
            </w:pPr>
            <w:r w:rsidRPr="00CA4F74">
              <w:rPr>
                <w:rFonts w:hint="eastAsia"/>
                <w:spacing w:val="-20"/>
                <w:w w:val="90"/>
              </w:rPr>
              <w:t>彰芳西島合併開發所需合計62套水下基礎國內生產32座</w:t>
            </w:r>
          </w:p>
        </w:tc>
        <w:tc>
          <w:tcPr>
            <w:tcW w:w="1176" w:type="dxa"/>
            <w:vMerge w:val="restart"/>
            <w:tcBorders>
              <w:top w:val="nil"/>
              <w:left w:val="single" w:sz="4" w:space="0" w:color="auto"/>
              <w:right w:val="single" w:sz="4" w:space="0" w:color="auto"/>
            </w:tcBorders>
            <w:shd w:val="clear" w:color="auto" w:fill="FFFFFF"/>
            <w:noWrap/>
            <w:vAlign w:val="center"/>
            <w:hideMark/>
          </w:tcPr>
          <w:p w:rsidR="005854BD" w:rsidRPr="00CA4F74" w:rsidRDefault="005854BD" w:rsidP="005854BD">
            <w:pPr>
              <w:pStyle w:val="142"/>
              <w:jc w:val="both"/>
              <w:rPr>
                <w:rFonts w:hint="eastAsia"/>
                <w:spacing w:val="-20"/>
                <w:w w:val="90"/>
              </w:rPr>
            </w:pPr>
            <w:r w:rsidRPr="00CA4F74">
              <w:rPr>
                <w:rFonts w:hint="eastAsia"/>
                <w:spacing w:val="-20"/>
                <w:w w:val="90"/>
              </w:rPr>
              <w:t>所需期程國內產能不足無法如數供應</w:t>
            </w:r>
          </w:p>
        </w:tc>
        <w:tc>
          <w:tcPr>
            <w:tcW w:w="448" w:type="dxa"/>
            <w:vMerge w:val="restart"/>
            <w:tcBorders>
              <w:top w:val="nil"/>
              <w:left w:val="nil"/>
              <w:right w:val="single" w:sz="4" w:space="0" w:color="auto"/>
            </w:tcBorders>
            <w:shd w:val="clear" w:color="auto" w:fill="FFFFFF"/>
            <w:noWrap/>
            <w:vAlign w:val="center"/>
            <w:hideMark/>
          </w:tcPr>
          <w:p w:rsidR="005854BD" w:rsidRPr="00CA4F74" w:rsidRDefault="005854BD" w:rsidP="005854BD">
            <w:pPr>
              <w:pStyle w:val="142"/>
              <w:jc w:val="both"/>
              <w:rPr>
                <w:rFonts w:hint="eastAsia"/>
                <w:spacing w:val="-20"/>
                <w:w w:val="90"/>
              </w:rPr>
            </w:pPr>
            <w:r w:rsidRPr="00CA4F74">
              <w:rPr>
                <w:rFonts w:hint="eastAsia"/>
                <w:spacing w:val="-20"/>
                <w:w w:val="90"/>
              </w:rPr>
              <w:t>韓國</w:t>
            </w:r>
          </w:p>
        </w:tc>
        <w:tc>
          <w:tcPr>
            <w:tcW w:w="1190" w:type="dxa"/>
            <w:vMerge w:val="restart"/>
            <w:tcBorders>
              <w:top w:val="nil"/>
              <w:left w:val="nil"/>
              <w:right w:val="single" w:sz="12" w:space="0" w:color="auto"/>
            </w:tcBorders>
            <w:shd w:val="clear" w:color="auto" w:fill="FFFFFF"/>
            <w:noWrap/>
            <w:vAlign w:val="center"/>
            <w:hideMark/>
          </w:tcPr>
          <w:p w:rsidR="005854BD" w:rsidRPr="00CA4F74" w:rsidRDefault="005854BD" w:rsidP="005854BD">
            <w:pPr>
              <w:pStyle w:val="142"/>
              <w:jc w:val="both"/>
              <w:rPr>
                <w:rFonts w:hint="eastAsia"/>
                <w:spacing w:val="-20"/>
                <w:w w:val="90"/>
              </w:rPr>
            </w:pPr>
            <w:r w:rsidRPr="00CA4F74">
              <w:rPr>
                <w:rFonts w:hint="eastAsia"/>
                <w:spacing w:val="-20"/>
                <w:w w:val="90"/>
              </w:rPr>
              <w:t>彰芳西島合併開發所需合計62套水下基礎30座</w:t>
            </w:r>
          </w:p>
        </w:tc>
      </w:tr>
      <w:tr w:rsidR="005854BD" w:rsidRPr="00CA4F74" w:rsidTr="00F871FF">
        <w:trPr>
          <w:trHeight w:val="280"/>
        </w:trPr>
        <w:tc>
          <w:tcPr>
            <w:tcW w:w="476" w:type="dxa"/>
            <w:vMerge/>
            <w:tcBorders>
              <w:left w:val="single" w:sz="12" w:space="0" w:color="auto"/>
              <w:right w:val="single" w:sz="4" w:space="0" w:color="auto"/>
            </w:tcBorders>
            <w:shd w:val="clear" w:color="auto" w:fill="FFFFFF"/>
            <w:vAlign w:val="center"/>
            <w:hideMark/>
          </w:tcPr>
          <w:p w:rsidR="005854BD" w:rsidRPr="00CA4F74" w:rsidRDefault="005854BD" w:rsidP="00777C56">
            <w:pPr>
              <w:pStyle w:val="142"/>
              <w:rPr>
                <w:spacing w:val="-20"/>
                <w:w w:val="90"/>
              </w:rPr>
            </w:pPr>
          </w:p>
        </w:tc>
        <w:tc>
          <w:tcPr>
            <w:tcW w:w="462" w:type="dxa"/>
            <w:vMerge/>
            <w:tcBorders>
              <w:left w:val="single" w:sz="4" w:space="0" w:color="auto"/>
              <w:right w:val="single" w:sz="4" w:space="0" w:color="auto"/>
            </w:tcBorders>
            <w:shd w:val="clear" w:color="auto" w:fill="FFFFFF"/>
            <w:vAlign w:val="center"/>
            <w:hideMark/>
          </w:tcPr>
          <w:p w:rsidR="005854BD" w:rsidRPr="00CA4F74" w:rsidRDefault="005854BD" w:rsidP="00777C56">
            <w:pPr>
              <w:pStyle w:val="142"/>
              <w:rPr>
                <w:spacing w:val="-20"/>
                <w:w w:val="90"/>
              </w:rPr>
            </w:pPr>
          </w:p>
        </w:tc>
        <w:tc>
          <w:tcPr>
            <w:tcW w:w="546" w:type="dxa"/>
            <w:vMerge/>
            <w:tcBorders>
              <w:left w:val="single" w:sz="4" w:space="0" w:color="auto"/>
              <w:right w:val="single" w:sz="4" w:space="0" w:color="auto"/>
            </w:tcBorders>
            <w:shd w:val="clear" w:color="auto" w:fill="FFFFFF"/>
            <w:vAlign w:val="center"/>
            <w:hideMark/>
          </w:tcPr>
          <w:p w:rsidR="005854BD" w:rsidRPr="00CA4F74" w:rsidRDefault="005854BD" w:rsidP="00777C56">
            <w:pPr>
              <w:pStyle w:val="142"/>
              <w:jc w:val="right"/>
              <w:rPr>
                <w:spacing w:val="-20"/>
                <w:w w:val="90"/>
              </w:rPr>
            </w:pPr>
          </w:p>
        </w:tc>
        <w:tc>
          <w:tcPr>
            <w:tcW w:w="448" w:type="dxa"/>
            <w:vMerge w:val="restart"/>
            <w:tcBorders>
              <w:top w:val="nil"/>
              <w:left w:val="nil"/>
              <w:right w:val="single" w:sz="4" w:space="0" w:color="auto"/>
            </w:tcBorders>
            <w:shd w:val="clear" w:color="auto" w:fill="FFFFFF"/>
            <w:noWrap/>
            <w:vAlign w:val="center"/>
            <w:hideMark/>
          </w:tcPr>
          <w:p w:rsidR="005854BD" w:rsidRPr="00CA4F74" w:rsidRDefault="005854BD" w:rsidP="00777C56">
            <w:pPr>
              <w:pStyle w:val="142"/>
              <w:jc w:val="right"/>
              <w:rPr>
                <w:rFonts w:hint="eastAsia"/>
                <w:spacing w:val="-20"/>
                <w:w w:val="90"/>
              </w:rPr>
            </w:pPr>
            <w:r w:rsidRPr="00CA4F74">
              <w:rPr>
                <w:rFonts w:hint="eastAsia"/>
                <w:spacing w:val="-20"/>
                <w:w w:val="90"/>
              </w:rPr>
              <w:t>47</w:t>
            </w:r>
          </w:p>
        </w:tc>
        <w:tc>
          <w:tcPr>
            <w:tcW w:w="2632" w:type="dxa"/>
            <w:vMerge w:val="restart"/>
            <w:tcBorders>
              <w:top w:val="nil"/>
              <w:left w:val="nil"/>
              <w:right w:val="single" w:sz="4" w:space="0" w:color="auto"/>
            </w:tcBorders>
            <w:shd w:val="clear" w:color="auto" w:fill="FFFFFF"/>
            <w:noWrap/>
            <w:vAlign w:val="center"/>
            <w:hideMark/>
          </w:tcPr>
          <w:p w:rsidR="005854BD" w:rsidRPr="00CA4F74" w:rsidRDefault="005854BD" w:rsidP="00777C56">
            <w:pPr>
              <w:pStyle w:val="142"/>
              <w:jc w:val="both"/>
              <w:rPr>
                <w:rFonts w:hint="eastAsia"/>
                <w:spacing w:val="-20"/>
                <w:w w:val="90"/>
              </w:rPr>
            </w:pPr>
            <w:r w:rsidRPr="00CA4F74">
              <w:rPr>
                <w:rFonts w:hint="eastAsia"/>
                <w:spacing w:val="-20"/>
                <w:w w:val="90"/>
              </w:rPr>
              <w:t>須落實風力機塔架、機艙組裝、變壓器、配電盤、不斷電系統、鼻錐罩、電纜線、輪轂鑄件、扣件、水下基礎、陸上電力設施變壓器、配電盤、開關設備、海纜14項。</w:t>
            </w:r>
          </w:p>
        </w:tc>
        <w:tc>
          <w:tcPr>
            <w:tcW w:w="1175" w:type="dxa"/>
            <w:vMerge/>
            <w:tcBorders>
              <w:left w:val="nil"/>
              <w:bottom w:val="single" w:sz="4" w:space="0" w:color="auto"/>
              <w:right w:val="single" w:sz="4" w:space="0" w:color="auto"/>
            </w:tcBorders>
            <w:shd w:val="clear" w:color="auto" w:fill="FFFFFF"/>
            <w:vAlign w:val="center"/>
          </w:tcPr>
          <w:p w:rsidR="005854BD" w:rsidRPr="00CA4F74" w:rsidRDefault="005854BD" w:rsidP="00777C56">
            <w:pPr>
              <w:pStyle w:val="142"/>
              <w:jc w:val="both"/>
              <w:rPr>
                <w:rFonts w:hint="eastAsia"/>
                <w:spacing w:val="-20"/>
                <w:w w:val="90"/>
              </w:rPr>
            </w:pPr>
          </w:p>
        </w:tc>
        <w:tc>
          <w:tcPr>
            <w:tcW w:w="1176" w:type="dxa"/>
            <w:vMerge/>
            <w:tcBorders>
              <w:left w:val="single" w:sz="4" w:space="0" w:color="auto"/>
              <w:right w:val="single" w:sz="4" w:space="0" w:color="auto"/>
            </w:tcBorders>
            <w:shd w:val="clear" w:color="auto" w:fill="FFFFFF"/>
            <w:noWrap/>
            <w:vAlign w:val="center"/>
          </w:tcPr>
          <w:p w:rsidR="005854BD" w:rsidRPr="00CA4F74" w:rsidRDefault="005854BD" w:rsidP="00B31FBF">
            <w:pPr>
              <w:pStyle w:val="142"/>
              <w:jc w:val="both"/>
              <w:rPr>
                <w:rFonts w:hint="eastAsia"/>
                <w:spacing w:val="-20"/>
                <w:w w:val="90"/>
              </w:rPr>
            </w:pPr>
          </w:p>
        </w:tc>
        <w:tc>
          <w:tcPr>
            <w:tcW w:w="448" w:type="dxa"/>
            <w:vMerge/>
            <w:tcBorders>
              <w:left w:val="nil"/>
              <w:bottom w:val="single" w:sz="4" w:space="0" w:color="auto"/>
              <w:right w:val="single" w:sz="4" w:space="0" w:color="auto"/>
            </w:tcBorders>
            <w:shd w:val="clear" w:color="auto" w:fill="FFFFFF"/>
            <w:noWrap/>
            <w:vAlign w:val="center"/>
          </w:tcPr>
          <w:p w:rsidR="005854BD" w:rsidRPr="00CA4F74" w:rsidRDefault="005854BD" w:rsidP="00777C56">
            <w:pPr>
              <w:pStyle w:val="142"/>
              <w:jc w:val="both"/>
              <w:rPr>
                <w:rFonts w:hint="eastAsia"/>
                <w:spacing w:val="-20"/>
                <w:w w:val="90"/>
              </w:rPr>
            </w:pPr>
          </w:p>
        </w:tc>
        <w:tc>
          <w:tcPr>
            <w:tcW w:w="1190" w:type="dxa"/>
            <w:vMerge/>
            <w:tcBorders>
              <w:left w:val="nil"/>
              <w:bottom w:val="single" w:sz="4" w:space="0" w:color="auto"/>
              <w:right w:val="single" w:sz="12" w:space="0" w:color="auto"/>
            </w:tcBorders>
            <w:shd w:val="clear" w:color="auto" w:fill="FFFFFF"/>
            <w:noWrap/>
            <w:vAlign w:val="center"/>
          </w:tcPr>
          <w:p w:rsidR="005854BD" w:rsidRPr="00CA4F74" w:rsidRDefault="005854BD" w:rsidP="00777C56">
            <w:pPr>
              <w:pStyle w:val="142"/>
              <w:jc w:val="both"/>
              <w:rPr>
                <w:rFonts w:hint="eastAsia"/>
                <w:spacing w:val="-20"/>
                <w:w w:val="90"/>
              </w:rPr>
            </w:pPr>
          </w:p>
        </w:tc>
      </w:tr>
      <w:tr w:rsidR="005854BD" w:rsidRPr="00CA4F74" w:rsidTr="00F871FF">
        <w:trPr>
          <w:trHeight w:val="20"/>
        </w:trPr>
        <w:tc>
          <w:tcPr>
            <w:tcW w:w="476" w:type="dxa"/>
            <w:vMerge/>
            <w:tcBorders>
              <w:left w:val="single" w:sz="12" w:space="0" w:color="auto"/>
              <w:right w:val="single" w:sz="4" w:space="0" w:color="auto"/>
            </w:tcBorders>
            <w:shd w:val="clear" w:color="auto" w:fill="FFFFFF"/>
            <w:vAlign w:val="center"/>
          </w:tcPr>
          <w:p w:rsidR="005854BD" w:rsidRPr="00CA4F74" w:rsidRDefault="005854BD" w:rsidP="00777C56">
            <w:pPr>
              <w:pStyle w:val="142"/>
              <w:rPr>
                <w:spacing w:val="-20"/>
                <w:w w:val="90"/>
              </w:rPr>
            </w:pPr>
          </w:p>
        </w:tc>
        <w:tc>
          <w:tcPr>
            <w:tcW w:w="462" w:type="dxa"/>
            <w:vMerge/>
            <w:tcBorders>
              <w:left w:val="single" w:sz="4" w:space="0" w:color="auto"/>
              <w:right w:val="single" w:sz="4" w:space="0" w:color="auto"/>
            </w:tcBorders>
            <w:shd w:val="clear" w:color="auto" w:fill="FFFFFF"/>
            <w:vAlign w:val="center"/>
          </w:tcPr>
          <w:p w:rsidR="005854BD" w:rsidRPr="00CA4F74" w:rsidRDefault="005854BD" w:rsidP="00777C56">
            <w:pPr>
              <w:pStyle w:val="142"/>
              <w:rPr>
                <w:spacing w:val="-20"/>
                <w:w w:val="90"/>
              </w:rPr>
            </w:pPr>
          </w:p>
        </w:tc>
        <w:tc>
          <w:tcPr>
            <w:tcW w:w="546" w:type="dxa"/>
            <w:vMerge/>
            <w:tcBorders>
              <w:left w:val="single" w:sz="4" w:space="0" w:color="auto"/>
              <w:right w:val="single" w:sz="4" w:space="0" w:color="auto"/>
            </w:tcBorders>
            <w:shd w:val="clear" w:color="auto" w:fill="FFFFFF"/>
            <w:vAlign w:val="center"/>
          </w:tcPr>
          <w:p w:rsidR="005854BD" w:rsidRPr="00CA4F74" w:rsidRDefault="005854BD" w:rsidP="00777C56">
            <w:pPr>
              <w:pStyle w:val="142"/>
              <w:jc w:val="right"/>
              <w:rPr>
                <w:spacing w:val="-20"/>
                <w:w w:val="90"/>
              </w:rPr>
            </w:pPr>
          </w:p>
        </w:tc>
        <w:tc>
          <w:tcPr>
            <w:tcW w:w="448" w:type="dxa"/>
            <w:vMerge/>
            <w:tcBorders>
              <w:left w:val="nil"/>
              <w:right w:val="single" w:sz="4" w:space="0" w:color="auto"/>
            </w:tcBorders>
            <w:shd w:val="clear" w:color="auto" w:fill="FFFFFF"/>
            <w:noWrap/>
            <w:vAlign w:val="center"/>
          </w:tcPr>
          <w:p w:rsidR="005854BD" w:rsidRPr="00CA4F74" w:rsidRDefault="005854BD"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5854BD" w:rsidRPr="00CA4F74" w:rsidRDefault="005854BD" w:rsidP="00777C56">
            <w:pPr>
              <w:pStyle w:val="142"/>
              <w:jc w:val="both"/>
              <w:rPr>
                <w:rFonts w:hint="eastAsia"/>
                <w:spacing w:val="-20"/>
                <w:w w:val="90"/>
                <w:highlight w:val="yellow"/>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5854BD" w:rsidRPr="00CA4F74" w:rsidRDefault="005854BD" w:rsidP="00777C56">
            <w:pPr>
              <w:pStyle w:val="142"/>
              <w:jc w:val="both"/>
              <w:rPr>
                <w:rFonts w:hint="eastAsia"/>
                <w:spacing w:val="-20"/>
                <w:w w:val="90"/>
              </w:rPr>
            </w:pPr>
            <w:r w:rsidRPr="00CA4F74">
              <w:rPr>
                <w:rFonts w:hint="eastAsia"/>
                <w:spacing w:val="-20"/>
                <w:w w:val="90"/>
              </w:rPr>
              <w:t>輪轂鑄件47套</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5854BD" w:rsidRPr="00CA4F74" w:rsidRDefault="005854BD" w:rsidP="00777C56">
            <w:pPr>
              <w:pStyle w:val="142"/>
              <w:jc w:val="both"/>
              <w:rPr>
                <w:rFonts w:hint="eastAsia"/>
                <w:spacing w:val="-20"/>
                <w:w w:val="90"/>
              </w:rPr>
            </w:pP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5854BD" w:rsidRPr="00CA4F74" w:rsidRDefault="005854BD"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5854BD" w:rsidRPr="00CA4F74" w:rsidRDefault="005854BD" w:rsidP="00777C56">
            <w:pPr>
              <w:pStyle w:val="142"/>
              <w:jc w:val="both"/>
              <w:rPr>
                <w:rFonts w:hint="eastAsia"/>
                <w:spacing w:val="-20"/>
                <w:w w:val="90"/>
              </w:rPr>
            </w:pPr>
            <w:r w:rsidRPr="00CA4F74">
              <w:rPr>
                <w:rFonts w:hint="eastAsia"/>
                <w:spacing w:val="-20"/>
                <w:w w:val="90"/>
              </w:rPr>
              <w:t>輪轂鑄件47套</w:t>
            </w:r>
          </w:p>
        </w:tc>
      </w:tr>
      <w:tr w:rsidR="002B1CFC" w:rsidRPr="00CA4F74" w:rsidTr="00F871FF">
        <w:trPr>
          <w:trHeight w:val="20"/>
        </w:trPr>
        <w:tc>
          <w:tcPr>
            <w:tcW w:w="476" w:type="dxa"/>
            <w:vMerge/>
            <w:tcBorders>
              <w:left w:val="single" w:sz="12" w:space="0" w:color="auto"/>
              <w:bottom w:val="single" w:sz="4" w:space="0" w:color="000000"/>
              <w:right w:val="single" w:sz="4" w:space="0" w:color="auto"/>
            </w:tcBorders>
            <w:shd w:val="clear" w:color="auto" w:fill="FFFFFF"/>
            <w:vAlign w:val="center"/>
          </w:tcPr>
          <w:p w:rsidR="00777C56" w:rsidRPr="00CA4F74" w:rsidRDefault="00777C56" w:rsidP="00777C56">
            <w:pPr>
              <w:pStyle w:val="142"/>
              <w:rPr>
                <w:spacing w:val="-20"/>
                <w:w w:val="90"/>
              </w:rPr>
            </w:pPr>
          </w:p>
        </w:tc>
        <w:tc>
          <w:tcPr>
            <w:tcW w:w="462" w:type="dxa"/>
            <w:vMerge/>
            <w:tcBorders>
              <w:left w:val="single" w:sz="4" w:space="0" w:color="auto"/>
              <w:bottom w:val="single" w:sz="4" w:space="0" w:color="000000"/>
              <w:right w:val="single" w:sz="4" w:space="0" w:color="auto"/>
            </w:tcBorders>
            <w:shd w:val="clear" w:color="auto" w:fill="FFFFFF"/>
            <w:vAlign w:val="center"/>
          </w:tcPr>
          <w:p w:rsidR="00777C56" w:rsidRPr="00CA4F74" w:rsidRDefault="00777C56" w:rsidP="00777C56">
            <w:pPr>
              <w:pStyle w:val="142"/>
              <w:rPr>
                <w:spacing w:val="-20"/>
                <w:w w:val="90"/>
              </w:rPr>
            </w:pPr>
          </w:p>
        </w:tc>
        <w:tc>
          <w:tcPr>
            <w:tcW w:w="546" w:type="dxa"/>
            <w:vMerge/>
            <w:tcBorders>
              <w:left w:val="single" w:sz="4" w:space="0" w:color="auto"/>
              <w:bottom w:val="single" w:sz="4" w:space="0" w:color="000000"/>
              <w:right w:val="single" w:sz="4" w:space="0" w:color="auto"/>
            </w:tcBorders>
            <w:shd w:val="clear" w:color="auto" w:fill="FFFFFF"/>
            <w:vAlign w:val="center"/>
          </w:tcPr>
          <w:p w:rsidR="00777C56" w:rsidRPr="00CA4F74" w:rsidRDefault="00777C56" w:rsidP="00777C56">
            <w:pPr>
              <w:pStyle w:val="142"/>
              <w:jc w:val="right"/>
              <w:rPr>
                <w:spacing w:val="-20"/>
                <w:w w:val="90"/>
              </w:rPr>
            </w:pPr>
          </w:p>
        </w:tc>
        <w:tc>
          <w:tcPr>
            <w:tcW w:w="448"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highlight w:val="yellow"/>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海纜</w:t>
            </w:r>
          </w:p>
        </w:tc>
        <w:tc>
          <w:tcPr>
            <w:tcW w:w="11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海纜</w:t>
            </w:r>
          </w:p>
        </w:tc>
      </w:tr>
      <w:tr w:rsidR="0079024F" w:rsidRPr="00CA4F74" w:rsidTr="00F871FF">
        <w:tc>
          <w:tcPr>
            <w:tcW w:w="476" w:type="dxa"/>
            <w:vMerge w:val="restart"/>
            <w:tcBorders>
              <w:top w:val="nil"/>
              <w:left w:val="single" w:sz="12" w:space="0" w:color="auto"/>
              <w:right w:val="single" w:sz="4" w:space="0" w:color="auto"/>
            </w:tcBorders>
            <w:shd w:val="clear" w:color="auto" w:fill="FFFFFF"/>
            <w:noWrap/>
            <w:vAlign w:val="center"/>
            <w:hideMark/>
          </w:tcPr>
          <w:p w:rsidR="0079024F" w:rsidRPr="00CA4F74" w:rsidRDefault="0079024F" w:rsidP="00777C56">
            <w:pPr>
              <w:pStyle w:val="142"/>
              <w:rPr>
                <w:rFonts w:hint="eastAsia"/>
                <w:spacing w:val="-20"/>
                <w:w w:val="90"/>
              </w:rPr>
            </w:pPr>
            <w:r w:rsidRPr="00CA4F74">
              <w:rPr>
                <w:rFonts w:hint="eastAsia"/>
                <w:spacing w:val="-20"/>
                <w:w w:val="90"/>
              </w:rPr>
              <w:t>西島</w:t>
            </w:r>
          </w:p>
        </w:tc>
        <w:tc>
          <w:tcPr>
            <w:tcW w:w="462" w:type="dxa"/>
            <w:vMerge w:val="restart"/>
            <w:tcBorders>
              <w:top w:val="nil"/>
              <w:left w:val="nil"/>
              <w:right w:val="single" w:sz="4" w:space="0" w:color="auto"/>
            </w:tcBorders>
            <w:shd w:val="clear" w:color="auto" w:fill="FFFFFF"/>
            <w:noWrap/>
            <w:vAlign w:val="center"/>
            <w:hideMark/>
          </w:tcPr>
          <w:p w:rsidR="0079024F" w:rsidRPr="00CA4F74" w:rsidRDefault="0079024F" w:rsidP="00777C56">
            <w:pPr>
              <w:pStyle w:val="142"/>
              <w:rPr>
                <w:rFonts w:hint="eastAsia"/>
                <w:spacing w:val="-20"/>
                <w:w w:val="90"/>
              </w:rPr>
            </w:pPr>
            <w:r w:rsidRPr="00CA4F74">
              <w:rPr>
                <w:rFonts w:hint="eastAsia"/>
                <w:spacing w:val="-20"/>
                <w:w w:val="90"/>
              </w:rPr>
              <w:t>CIP</w:t>
            </w:r>
          </w:p>
        </w:tc>
        <w:tc>
          <w:tcPr>
            <w:tcW w:w="546" w:type="dxa"/>
            <w:vMerge w:val="restart"/>
            <w:tcBorders>
              <w:top w:val="nil"/>
              <w:left w:val="nil"/>
              <w:right w:val="single" w:sz="4" w:space="0" w:color="auto"/>
            </w:tcBorders>
            <w:shd w:val="clear" w:color="auto" w:fill="FFFFFF"/>
            <w:noWrap/>
            <w:vAlign w:val="center"/>
            <w:hideMark/>
          </w:tcPr>
          <w:p w:rsidR="0079024F" w:rsidRPr="00CA4F74" w:rsidRDefault="0079024F" w:rsidP="00777C56">
            <w:pPr>
              <w:pStyle w:val="142"/>
              <w:jc w:val="right"/>
              <w:rPr>
                <w:rFonts w:hint="eastAsia"/>
                <w:spacing w:val="-20"/>
                <w:w w:val="90"/>
              </w:rPr>
            </w:pPr>
            <w:r w:rsidRPr="00CA4F74">
              <w:rPr>
                <w:rFonts w:hint="eastAsia"/>
                <w:spacing w:val="-20"/>
                <w:w w:val="90"/>
              </w:rPr>
              <w:t xml:space="preserve">48.0 </w:t>
            </w:r>
          </w:p>
        </w:tc>
        <w:tc>
          <w:tcPr>
            <w:tcW w:w="448" w:type="dxa"/>
            <w:vMerge w:val="restart"/>
            <w:tcBorders>
              <w:top w:val="nil"/>
              <w:left w:val="nil"/>
              <w:right w:val="single" w:sz="4" w:space="0" w:color="auto"/>
            </w:tcBorders>
            <w:shd w:val="clear" w:color="auto" w:fill="FFFFFF"/>
            <w:noWrap/>
            <w:vAlign w:val="center"/>
            <w:hideMark/>
          </w:tcPr>
          <w:p w:rsidR="0079024F" w:rsidRPr="00CA4F74" w:rsidRDefault="0079024F" w:rsidP="00777C56">
            <w:pPr>
              <w:pStyle w:val="142"/>
              <w:jc w:val="right"/>
              <w:rPr>
                <w:rFonts w:hint="eastAsia"/>
                <w:spacing w:val="-20"/>
                <w:w w:val="90"/>
              </w:rPr>
            </w:pPr>
            <w:r w:rsidRPr="00CA4F74">
              <w:rPr>
                <w:rFonts w:hint="eastAsia"/>
                <w:spacing w:val="-20"/>
                <w:w w:val="90"/>
              </w:rPr>
              <w:t>5</w:t>
            </w:r>
          </w:p>
        </w:tc>
        <w:tc>
          <w:tcPr>
            <w:tcW w:w="2632" w:type="dxa"/>
            <w:vMerge w:val="restart"/>
            <w:tcBorders>
              <w:top w:val="nil"/>
              <w:left w:val="nil"/>
              <w:right w:val="single" w:sz="4" w:space="0" w:color="auto"/>
            </w:tcBorders>
            <w:shd w:val="clear" w:color="auto" w:fill="FFFFFF"/>
            <w:noWrap/>
            <w:vAlign w:val="center"/>
            <w:hideMark/>
          </w:tcPr>
          <w:p w:rsidR="0079024F" w:rsidRPr="00CA4F74" w:rsidRDefault="0079024F" w:rsidP="00777C56">
            <w:pPr>
              <w:pStyle w:val="142"/>
              <w:jc w:val="both"/>
              <w:rPr>
                <w:rFonts w:hint="eastAsia"/>
                <w:spacing w:val="-20"/>
                <w:w w:val="90"/>
              </w:rPr>
            </w:pPr>
            <w:r w:rsidRPr="00CA4F74">
              <w:rPr>
                <w:rFonts w:hint="eastAsia"/>
                <w:spacing w:val="-20"/>
                <w:w w:val="90"/>
              </w:rPr>
              <w:t>與彰芳合併開發風力機數量62，須落實風力機塔架、機艙組裝、變壓器、配電盤、不斷電系統、鼻錐罩、電纜線、輪轂鑄件、扣件、齒輪箱、發電機、功率轉換系統、葉片及其樹脂、機艙罩、機艙底座鑄件水下基礎、陸上電力設施變壓器、配電盤、開關設備、海纜20項。</w:t>
            </w:r>
          </w:p>
        </w:tc>
        <w:tc>
          <w:tcPr>
            <w:tcW w:w="1175" w:type="dxa"/>
            <w:tcBorders>
              <w:top w:val="single" w:sz="4" w:space="0" w:color="auto"/>
              <w:left w:val="nil"/>
              <w:bottom w:val="single" w:sz="4" w:space="0" w:color="auto"/>
              <w:right w:val="single" w:sz="4" w:space="0" w:color="auto"/>
            </w:tcBorders>
            <w:shd w:val="clear" w:color="auto" w:fill="FFFFFF"/>
          </w:tcPr>
          <w:p w:rsidR="0079024F" w:rsidRPr="00CA4F74" w:rsidRDefault="0079024F" w:rsidP="00777C56">
            <w:pPr>
              <w:pStyle w:val="142"/>
              <w:jc w:val="both"/>
              <w:rPr>
                <w:rFonts w:hint="eastAsia"/>
                <w:spacing w:val="-20"/>
                <w:w w:val="90"/>
              </w:rPr>
            </w:pPr>
            <w:r w:rsidRPr="00CA4F74">
              <w:rPr>
                <w:rFonts w:hint="eastAsia"/>
                <w:spacing w:val="-20"/>
                <w:w w:val="90"/>
              </w:rPr>
              <w:t>彰芳西島合併開發所需合計62套水下基礎國內生產32座</w:t>
            </w:r>
          </w:p>
        </w:tc>
        <w:tc>
          <w:tcPr>
            <w:tcW w:w="1176" w:type="dxa"/>
            <w:vMerge w:val="restart"/>
            <w:tcBorders>
              <w:top w:val="nil"/>
              <w:left w:val="single" w:sz="4" w:space="0" w:color="auto"/>
              <w:right w:val="single" w:sz="4" w:space="0" w:color="auto"/>
            </w:tcBorders>
            <w:shd w:val="clear" w:color="auto" w:fill="FFFFFF"/>
            <w:noWrap/>
            <w:vAlign w:val="center"/>
            <w:hideMark/>
          </w:tcPr>
          <w:p w:rsidR="0079024F" w:rsidRPr="00CA4F74" w:rsidRDefault="0079024F" w:rsidP="0079024F">
            <w:pPr>
              <w:pStyle w:val="142"/>
              <w:jc w:val="both"/>
              <w:rPr>
                <w:rFonts w:hint="eastAsia"/>
                <w:spacing w:val="-20"/>
                <w:w w:val="90"/>
              </w:rPr>
            </w:pPr>
            <w:r w:rsidRPr="00CA4F74">
              <w:rPr>
                <w:rFonts w:hint="eastAsia"/>
                <w:spacing w:val="-20"/>
                <w:w w:val="90"/>
              </w:rPr>
              <w:t>所需期程國內產能不足無法如數供應</w:t>
            </w:r>
          </w:p>
        </w:tc>
        <w:tc>
          <w:tcPr>
            <w:tcW w:w="448" w:type="dxa"/>
            <w:tcBorders>
              <w:top w:val="nil"/>
              <w:left w:val="nil"/>
              <w:bottom w:val="single" w:sz="4" w:space="0" w:color="auto"/>
              <w:right w:val="single" w:sz="4" w:space="0" w:color="auto"/>
            </w:tcBorders>
            <w:shd w:val="clear" w:color="auto" w:fill="FFFFFF"/>
            <w:noWrap/>
            <w:vAlign w:val="center"/>
            <w:hideMark/>
          </w:tcPr>
          <w:p w:rsidR="0079024F" w:rsidRPr="00CA4F74" w:rsidRDefault="0079024F"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79024F" w:rsidRPr="00CA4F74" w:rsidRDefault="0079024F" w:rsidP="00777C56">
            <w:pPr>
              <w:pStyle w:val="142"/>
              <w:jc w:val="both"/>
              <w:rPr>
                <w:rFonts w:hint="eastAsia"/>
                <w:spacing w:val="-20"/>
                <w:w w:val="90"/>
              </w:rPr>
            </w:pPr>
            <w:r w:rsidRPr="00CA4F74">
              <w:rPr>
                <w:rFonts w:hint="eastAsia"/>
                <w:spacing w:val="-20"/>
                <w:w w:val="90"/>
              </w:rPr>
              <w:t>彰芳西島合併開發所需合計62套水下基礎30座</w:t>
            </w:r>
          </w:p>
        </w:tc>
      </w:tr>
      <w:tr w:rsidR="0079024F" w:rsidRPr="00CA4F74" w:rsidTr="00F871FF">
        <w:tc>
          <w:tcPr>
            <w:tcW w:w="476" w:type="dxa"/>
            <w:vMerge/>
            <w:tcBorders>
              <w:left w:val="single" w:sz="12" w:space="0" w:color="auto"/>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546"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448"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9024F" w:rsidRPr="00CA4F74" w:rsidRDefault="0079024F" w:rsidP="00777C56">
            <w:pPr>
              <w:pStyle w:val="142"/>
              <w:jc w:val="both"/>
              <w:rPr>
                <w:rFonts w:hint="eastAsia"/>
                <w:spacing w:val="-20"/>
                <w:w w:val="90"/>
              </w:rPr>
            </w:pPr>
            <w:r w:rsidRPr="00CA4F74">
              <w:rPr>
                <w:rFonts w:hint="eastAsia"/>
                <w:spacing w:val="-20"/>
                <w:w w:val="90"/>
              </w:rPr>
              <w:t>輪轂鑄件5套</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輪轂鑄件5套</w:t>
            </w:r>
          </w:p>
        </w:tc>
      </w:tr>
      <w:tr w:rsidR="0079024F" w:rsidRPr="00CA4F74" w:rsidTr="00F871FF">
        <w:tc>
          <w:tcPr>
            <w:tcW w:w="476" w:type="dxa"/>
            <w:vMerge/>
            <w:tcBorders>
              <w:left w:val="single" w:sz="12" w:space="0" w:color="auto"/>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546"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448"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9024F" w:rsidRPr="00CA4F74" w:rsidRDefault="0079024F" w:rsidP="00777C56">
            <w:pPr>
              <w:pStyle w:val="142"/>
              <w:jc w:val="both"/>
              <w:rPr>
                <w:rFonts w:hint="eastAsia"/>
                <w:spacing w:val="-20"/>
                <w:w w:val="90"/>
              </w:rPr>
            </w:pPr>
            <w:r w:rsidRPr="00CA4F74">
              <w:rPr>
                <w:rFonts w:hint="eastAsia"/>
                <w:spacing w:val="-20"/>
                <w:w w:val="90"/>
              </w:rPr>
              <w:t>海纜</w:t>
            </w:r>
          </w:p>
        </w:tc>
        <w:tc>
          <w:tcPr>
            <w:tcW w:w="1176" w:type="dxa"/>
            <w:vMerge w:val="restart"/>
            <w:tcBorders>
              <w:top w:val="single" w:sz="4" w:space="0" w:color="auto"/>
              <w:left w:val="single" w:sz="4" w:space="0" w:color="auto"/>
              <w:right w:val="single" w:sz="4" w:space="0" w:color="auto"/>
            </w:tcBorders>
            <w:shd w:val="clear" w:color="auto" w:fill="FFFFFF"/>
            <w:noWrap/>
            <w:vAlign w:val="center"/>
          </w:tcPr>
          <w:p w:rsidR="0079024F" w:rsidRPr="00CA4F74" w:rsidRDefault="0079024F" w:rsidP="0079024F">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韓國</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海纜</w:t>
            </w:r>
          </w:p>
        </w:tc>
      </w:tr>
      <w:tr w:rsidR="0079024F" w:rsidRPr="00CA4F74" w:rsidTr="00F871FF">
        <w:tc>
          <w:tcPr>
            <w:tcW w:w="476" w:type="dxa"/>
            <w:vMerge/>
            <w:tcBorders>
              <w:left w:val="single" w:sz="12" w:space="0" w:color="auto"/>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546"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448"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9024F" w:rsidRPr="00CA4F74" w:rsidRDefault="0079024F" w:rsidP="00777C56">
            <w:pPr>
              <w:pStyle w:val="142"/>
              <w:jc w:val="both"/>
              <w:rPr>
                <w:rFonts w:hint="eastAsia"/>
                <w:spacing w:val="-20"/>
                <w:w w:val="90"/>
              </w:rPr>
            </w:pPr>
            <w:r w:rsidRPr="00CA4F74">
              <w:rPr>
                <w:rFonts w:hint="eastAsia"/>
                <w:spacing w:val="-20"/>
                <w:w w:val="90"/>
              </w:rPr>
              <w:t>齒輪箱</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齒輪箱5套</w:t>
            </w:r>
          </w:p>
        </w:tc>
      </w:tr>
      <w:tr w:rsidR="002B1CFC" w:rsidRPr="00CA4F74" w:rsidTr="00F871FF">
        <w:tc>
          <w:tcPr>
            <w:tcW w:w="476" w:type="dxa"/>
            <w:vMerge/>
            <w:tcBorders>
              <w:left w:val="single" w:sz="12"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bottom w:val="nil"/>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w:t>
            </w:r>
          </w:p>
        </w:tc>
        <w:tc>
          <w:tcPr>
            <w:tcW w:w="11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國內廠商首件試製失敗</w:t>
            </w: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發電機5套</w:t>
            </w:r>
          </w:p>
        </w:tc>
      </w:tr>
      <w:tr w:rsidR="002B1CFC" w:rsidRPr="00CA4F74" w:rsidTr="00F871FF">
        <w:tc>
          <w:tcPr>
            <w:tcW w:w="476" w:type="dxa"/>
            <w:vMerge w:val="restart"/>
            <w:tcBorders>
              <w:top w:val="nil"/>
              <w:left w:val="single" w:sz="12"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中能</w:t>
            </w:r>
          </w:p>
        </w:tc>
        <w:tc>
          <w:tcPr>
            <w:tcW w:w="462" w:type="dxa"/>
            <w:vMerge w:val="restart"/>
            <w:tcBorders>
              <w:top w:val="single" w:sz="4" w:space="0" w:color="auto"/>
              <w:left w:val="nil"/>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CIP</w:t>
            </w:r>
          </w:p>
        </w:tc>
        <w:tc>
          <w:tcPr>
            <w:tcW w:w="546"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 xml:space="preserve">300.0 </w:t>
            </w:r>
          </w:p>
        </w:tc>
        <w:tc>
          <w:tcPr>
            <w:tcW w:w="448"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31</w:t>
            </w:r>
          </w:p>
        </w:tc>
        <w:tc>
          <w:tcPr>
            <w:tcW w:w="2632" w:type="dxa"/>
            <w:vMerge w:val="restart"/>
            <w:tcBorders>
              <w:top w:val="nil"/>
              <w:left w:val="nil"/>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須落實風力機塔架、機艙組裝、變</w:t>
            </w:r>
            <w:r w:rsidRPr="00CA4F74">
              <w:rPr>
                <w:rFonts w:hint="eastAsia"/>
                <w:spacing w:val="-20"/>
                <w:w w:val="90"/>
              </w:rPr>
              <w:lastRenderedPageBreak/>
              <w:t>壓器、配電盤、不斷電系統、鼻錐罩、電纜線、輪轂鑄件、扣件、齒輪箱、發電機、功率轉換系統、葉片及其樹脂、機艙罩、機艙底座鑄件水下基礎、陸上電力設施變壓器、配電盤、開關設備、海纜20項。</w:t>
            </w: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lastRenderedPageBreak/>
              <w:t>水下基礎15座</w:t>
            </w:r>
          </w:p>
        </w:tc>
        <w:tc>
          <w:tcPr>
            <w:tcW w:w="1176" w:type="dxa"/>
            <w:tcBorders>
              <w:top w:val="nil"/>
              <w:left w:val="single" w:sz="4"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所需期程國內</w:t>
            </w:r>
            <w:r w:rsidRPr="00CA4F74">
              <w:rPr>
                <w:rFonts w:hint="eastAsia"/>
                <w:spacing w:val="-20"/>
                <w:w w:val="90"/>
              </w:rPr>
              <w:lastRenderedPageBreak/>
              <w:t>產能不足無法如數供應</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lastRenderedPageBreak/>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水下基礎16座</w:t>
            </w:r>
          </w:p>
        </w:tc>
      </w:tr>
      <w:tr w:rsidR="00B31FBF" w:rsidRPr="00CA4F74" w:rsidTr="00F871FF">
        <w:tc>
          <w:tcPr>
            <w:tcW w:w="476" w:type="dxa"/>
            <w:vMerge/>
            <w:tcBorders>
              <w:left w:val="single" w:sz="12" w:space="0" w:color="auto"/>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B31FBF" w:rsidRPr="00CA4F74" w:rsidRDefault="00B31FBF" w:rsidP="00777C56">
            <w:pPr>
              <w:pStyle w:val="142"/>
              <w:jc w:val="both"/>
              <w:rPr>
                <w:rFonts w:hint="eastAsia"/>
                <w:spacing w:val="-20"/>
                <w:w w:val="90"/>
              </w:rPr>
            </w:pPr>
            <w:r w:rsidRPr="00CA4F74">
              <w:rPr>
                <w:rFonts w:hint="eastAsia"/>
                <w:spacing w:val="-20"/>
                <w:w w:val="90"/>
              </w:rPr>
              <w:t>海纜</w:t>
            </w:r>
          </w:p>
        </w:tc>
        <w:tc>
          <w:tcPr>
            <w:tcW w:w="1176" w:type="dxa"/>
            <w:vMerge w:val="restart"/>
            <w:tcBorders>
              <w:top w:val="nil"/>
              <w:left w:val="single" w:sz="4" w:space="0" w:color="auto"/>
              <w:right w:val="single" w:sz="4" w:space="0" w:color="auto"/>
            </w:tcBorders>
            <w:shd w:val="clear" w:color="auto" w:fill="FFFFFF"/>
            <w:noWrap/>
            <w:vAlign w:val="center"/>
          </w:tcPr>
          <w:p w:rsidR="00B31FBF" w:rsidRPr="00CA4F74" w:rsidRDefault="00B31FBF" w:rsidP="00B31FBF">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nil"/>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海纜</w:t>
            </w:r>
          </w:p>
        </w:tc>
      </w:tr>
      <w:tr w:rsidR="002B1CFC" w:rsidRPr="00CA4F74" w:rsidTr="00F871FF">
        <w:tc>
          <w:tcPr>
            <w:tcW w:w="476" w:type="dxa"/>
            <w:vMerge/>
            <w:tcBorders>
              <w:left w:val="single" w:sz="12" w:space="0" w:color="auto"/>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B31FBF" w:rsidRPr="00CA4F74" w:rsidRDefault="00B31FBF" w:rsidP="00777C56">
            <w:pPr>
              <w:pStyle w:val="142"/>
              <w:jc w:val="both"/>
              <w:rPr>
                <w:rFonts w:hint="eastAsia"/>
                <w:spacing w:val="-20"/>
                <w:w w:val="90"/>
              </w:rPr>
            </w:pPr>
            <w:r w:rsidRPr="00CA4F74">
              <w:rPr>
                <w:rFonts w:hint="eastAsia"/>
                <w:spacing w:val="-20"/>
                <w:w w:val="90"/>
              </w:rPr>
              <w:t>齒輪箱</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448" w:type="dxa"/>
            <w:tcBorders>
              <w:top w:val="nil"/>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4" w:space="0" w:color="auto"/>
              <w:right w:val="single" w:sz="12"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齒輪箱31套</w:t>
            </w:r>
          </w:p>
        </w:tc>
      </w:tr>
      <w:tr w:rsidR="00B31FBF" w:rsidRPr="00CA4F74" w:rsidTr="00F871FF">
        <w:tc>
          <w:tcPr>
            <w:tcW w:w="476" w:type="dxa"/>
            <w:vMerge/>
            <w:tcBorders>
              <w:left w:val="single" w:sz="12"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right w:val="single" w:sz="4" w:space="0" w:color="auto"/>
            </w:tcBorders>
            <w:shd w:val="clear" w:color="auto" w:fill="FFFFFF"/>
          </w:tcPr>
          <w:p w:rsidR="00777C56" w:rsidRPr="00CA4F74" w:rsidRDefault="00777C56" w:rsidP="00777C56">
            <w:pPr>
              <w:pStyle w:val="142"/>
              <w:jc w:val="both"/>
              <w:rPr>
                <w:rFonts w:hint="eastAsia"/>
                <w:spacing w:val="-20"/>
                <w:w w:val="90"/>
              </w:rPr>
            </w:pPr>
            <w:r w:rsidRPr="00CA4F74">
              <w:rPr>
                <w:rFonts w:hint="eastAsia"/>
                <w:spacing w:val="-20"/>
                <w:w w:val="90"/>
              </w:rPr>
              <w:t>發電機</w:t>
            </w:r>
          </w:p>
        </w:tc>
        <w:tc>
          <w:tcPr>
            <w:tcW w:w="11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國內廠商首件試製失敗</w:t>
            </w: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發電機31套</w:t>
            </w:r>
          </w:p>
        </w:tc>
      </w:tr>
      <w:tr w:rsidR="00B31FBF" w:rsidRPr="00CA4F74" w:rsidTr="00F871FF">
        <w:tc>
          <w:tcPr>
            <w:tcW w:w="476" w:type="dxa"/>
            <w:vMerge w:val="restart"/>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海龍二號</w:t>
            </w:r>
          </w:p>
        </w:tc>
        <w:tc>
          <w:tcPr>
            <w:tcW w:w="462" w:type="dxa"/>
            <w:vMerge w:val="restart"/>
            <w:tcBorders>
              <w:top w:val="single" w:sz="4" w:space="0" w:color="auto"/>
              <w:left w:val="nil"/>
              <w:right w:val="single" w:sz="4" w:space="0" w:color="auto"/>
            </w:tcBorders>
            <w:shd w:val="clear" w:color="auto" w:fill="FFFFFF"/>
            <w:noWrap/>
            <w:vAlign w:val="center"/>
            <w:hideMark/>
          </w:tcPr>
          <w:p w:rsidR="00B31FBF" w:rsidRPr="00CA4F74" w:rsidRDefault="00777C56" w:rsidP="00777C56">
            <w:pPr>
              <w:pStyle w:val="142"/>
              <w:rPr>
                <w:spacing w:val="-20"/>
                <w:w w:val="90"/>
              </w:rPr>
            </w:pPr>
            <w:r w:rsidRPr="00CA4F74">
              <w:rPr>
                <w:rFonts w:hint="eastAsia"/>
                <w:spacing w:val="-20"/>
                <w:w w:val="90"/>
              </w:rPr>
              <w:t>NPI、</w:t>
            </w:r>
          </w:p>
          <w:p w:rsidR="00777C56" w:rsidRPr="00CA4F74" w:rsidRDefault="00777C56" w:rsidP="00777C56">
            <w:pPr>
              <w:pStyle w:val="142"/>
              <w:rPr>
                <w:rFonts w:hint="eastAsia"/>
                <w:spacing w:val="-20"/>
                <w:w w:val="90"/>
              </w:rPr>
            </w:pPr>
            <w:r w:rsidRPr="00CA4F74">
              <w:rPr>
                <w:rFonts w:hint="eastAsia"/>
                <w:spacing w:val="-20"/>
                <w:w w:val="90"/>
              </w:rPr>
              <w:t>玉山能源</w:t>
            </w:r>
          </w:p>
        </w:tc>
        <w:tc>
          <w:tcPr>
            <w:tcW w:w="546"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 xml:space="preserve">300.0 </w:t>
            </w:r>
          </w:p>
        </w:tc>
        <w:tc>
          <w:tcPr>
            <w:tcW w:w="448"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21</w:t>
            </w:r>
          </w:p>
        </w:tc>
        <w:tc>
          <w:tcPr>
            <w:tcW w:w="2632"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須落實風力機塔架、機艙組裝、變壓器、配電盤、不斷電系統、鼻錐罩、電纜線、輪轂鑄件、扣件、發電機、功率轉換系統、葉片及其樹脂、機艙罩、機艙底座鑄件水下基礎、陸上電力設施變壓器、配電盤、開關設備、海纜19項。</w:t>
            </w:r>
          </w:p>
        </w:tc>
        <w:tc>
          <w:tcPr>
            <w:tcW w:w="1175" w:type="dxa"/>
            <w:tcBorders>
              <w:top w:val="single" w:sz="4" w:space="0" w:color="auto"/>
              <w:left w:val="nil"/>
              <w:bottom w:val="single" w:sz="4" w:space="0" w:color="auto"/>
              <w:right w:val="single" w:sz="4" w:space="0" w:color="auto"/>
            </w:tcBorders>
            <w:shd w:val="clear" w:color="auto" w:fill="FFFFFF"/>
          </w:tcPr>
          <w:p w:rsidR="00777C56" w:rsidRPr="00CA4F74" w:rsidRDefault="00777C56" w:rsidP="00777C56">
            <w:pPr>
              <w:pStyle w:val="142"/>
              <w:jc w:val="both"/>
              <w:rPr>
                <w:rFonts w:hint="eastAsia"/>
                <w:spacing w:val="-20"/>
                <w:w w:val="90"/>
              </w:rPr>
            </w:pPr>
            <w:r w:rsidRPr="00CA4F74">
              <w:rPr>
                <w:rFonts w:hint="eastAsia"/>
                <w:spacing w:val="-20"/>
                <w:w w:val="90"/>
              </w:rPr>
              <w:t>海纜</w:t>
            </w:r>
          </w:p>
        </w:tc>
        <w:tc>
          <w:tcPr>
            <w:tcW w:w="11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single" w:sz="4" w:space="0" w:color="auto"/>
              <w:left w:val="nil"/>
              <w:bottom w:val="single" w:sz="4" w:space="0" w:color="auto"/>
              <w:right w:val="single" w:sz="12"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海纜</w:t>
            </w:r>
          </w:p>
        </w:tc>
      </w:tr>
      <w:tr w:rsidR="002B1CFC" w:rsidRPr="00CA4F74" w:rsidTr="00F871FF">
        <w:tc>
          <w:tcPr>
            <w:tcW w:w="476"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w:t>
            </w:r>
          </w:p>
        </w:tc>
        <w:tc>
          <w:tcPr>
            <w:tcW w:w="1176" w:type="dxa"/>
            <w:tcBorders>
              <w:top w:val="nil"/>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國內廠商首件試製失敗</w:t>
            </w:r>
          </w:p>
        </w:tc>
        <w:tc>
          <w:tcPr>
            <w:tcW w:w="448" w:type="dxa"/>
            <w:tcBorders>
              <w:top w:val="nil"/>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發電機21套</w:t>
            </w:r>
          </w:p>
        </w:tc>
      </w:tr>
      <w:tr w:rsidR="002B1CFC" w:rsidRPr="00CA4F74" w:rsidTr="00F871FF">
        <w:tc>
          <w:tcPr>
            <w:tcW w:w="476"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葉片</w:t>
            </w:r>
          </w:p>
        </w:tc>
        <w:tc>
          <w:tcPr>
            <w:tcW w:w="1176" w:type="dxa"/>
            <w:tcBorders>
              <w:top w:val="nil"/>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無業者投資設廠</w:t>
            </w:r>
          </w:p>
        </w:tc>
        <w:tc>
          <w:tcPr>
            <w:tcW w:w="448" w:type="dxa"/>
            <w:tcBorders>
              <w:top w:val="nil"/>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葉片21套</w:t>
            </w:r>
          </w:p>
        </w:tc>
      </w:tr>
      <w:tr w:rsidR="00B31FBF" w:rsidRPr="00CA4F74" w:rsidTr="00F871FF">
        <w:tc>
          <w:tcPr>
            <w:tcW w:w="476" w:type="dxa"/>
            <w:vMerge w:val="restart"/>
            <w:tcBorders>
              <w:top w:val="nil"/>
              <w:left w:val="single" w:sz="12" w:space="0" w:color="auto"/>
              <w:right w:val="single" w:sz="4" w:space="0" w:color="auto"/>
            </w:tcBorders>
            <w:shd w:val="clear" w:color="auto" w:fill="FFFFFF"/>
            <w:noWrap/>
            <w:vAlign w:val="center"/>
            <w:hideMark/>
          </w:tcPr>
          <w:p w:rsidR="00B31FBF" w:rsidRPr="00CA4F74" w:rsidRDefault="00B31FBF" w:rsidP="00777C56">
            <w:pPr>
              <w:pStyle w:val="142"/>
              <w:rPr>
                <w:rFonts w:hint="eastAsia"/>
                <w:spacing w:val="-20"/>
                <w:w w:val="90"/>
              </w:rPr>
            </w:pPr>
            <w:r w:rsidRPr="00CA4F74">
              <w:rPr>
                <w:rFonts w:hint="eastAsia"/>
                <w:spacing w:val="-20"/>
                <w:w w:val="90"/>
              </w:rPr>
              <w:t>台電二期</w:t>
            </w:r>
          </w:p>
        </w:tc>
        <w:tc>
          <w:tcPr>
            <w:tcW w:w="462" w:type="dxa"/>
            <w:vMerge w:val="restart"/>
            <w:tcBorders>
              <w:top w:val="nil"/>
              <w:left w:val="nil"/>
              <w:right w:val="single" w:sz="4" w:space="0" w:color="auto"/>
            </w:tcBorders>
            <w:shd w:val="clear" w:color="auto" w:fill="FFFFFF"/>
            <w:noWrap/>
            <w:vAlign w:val="center"/>
            <w:hideMark/>
          </w:tcPr>
          <w:p w:rsidR="00B31FBF" w:rsidRPr="00CA4F74" w:rsidRDefault="00B31FBF" w:rsidP="00777C56">
            <w:pPr>
              <w:pStyle w:val="142"/>
              <w:rPr>
                <w:rFonts w:hint="eastAsia"/>
                <w:spacing w:val="-20"/>
                <w:w w:val="90"/>
              </w:rPr>
            </w:pPr>
            <w:r w:rsidRPr="00CA4F74">
              <w:rPr>
                <w:rFonts w:hint="eastAsia"/>
                <w:spacing w:val="-20"/>
                <w:w w:val="90"/>
              </w:rPr>
              <w:t>台電</w:t>
            </w:r>
          </w:p>
        </w:tc>
        <w:tc>
          <w:tcPr>
            <w:tcW w:w="546" w:type="dxa"/>
            <w:vMerge w:val="restart"/>
            <w:tcBorders>
              <w:top w:val="nil"/>
              <w:left w:val="nil"/>
              <w:right w:val="single" w:sz="4" w:space="0" w:color="auto"/>
            </w:tcBorders>
            <w:shd w:val="clear" w:color="auto" w:fill="FFFFFF"/>
            <w:noWrap/>
            <w:vAlign w:val="center"/>
            <w:hideMark/>
          </w:tcPr>
          <w:p w:rsidR="00B31FBF" w:rsidRPr="00CA4F74" w:rsidRDefault="00B31FBF" w:rsidP="00777C56">
            <w:pPr>
              <w:pStyle w:val="142"/>
              <w:jc w:val="right"/>
              <w:rPr>
                <w:rFonts w:hint="eastAsia"/>
                <w:spacing w:val="-20"/>
                <w:w w:val="90"/>
              </w:rPr>
            </w:pPr>
            <w:r w:rsidRPr="00CA4F74">
              <w:rPr>
                <w:rFonts w:hint="eastAsia"/>
                <w:spacing w:val="-20"/>
                <w:w w:val="90"/>
              </w:rPr>
              <w:t xml:space="preserve">300.0 </w:t>
            </w:r>
          </w:p>
        </w:tc>
        <w:tc>
          <w:tcPr>
            <w:tcW w:w="448" w:type="dxa"/>
            <w:vMerge w:val="restart"/>
            <w:tcBorders>
              <w:top w:val="nil"/>
              <w:left w:val="nil"/>
              <w:right w:val="single" w:sz="4" w:space="0" w:color="auto"/>
            </w:tcBorders>
            <w:shd w:val="clear" w:color="auto" w:fill="FFFFFF"/>
            <w:noWrap/>
            <w:vAlign w:val="center"/>
            <w:hideMark/>
          </w:tcPr>
          <w:p w:rsidR="00B31FBF" w:rsidRPr="00CA4F74" w:rsidRDefault="00B31FBF" w:rsidP="00777C56">
            <w:pPr>
              <w:pStyle w:val="142"/>
              <w:jc w:val="right"/>
              <w:rPr>
                <w:rFonts w:hint="eastAsia"/>
                <w:spacing w:val="-20"/>
                <w:w w:val="90"/>
              </w:rPr>
            </w:pPr>
            <w:r w:rsidRPr="00CA4F74">
              <w:rPr>
                <w:rFonts w:hint="eastAsia"/>
                <w:spacing w:val="-20"/>
                <w:w w:val="90"/>
              </w:rPr>
              <w:t>31</w:t>
            </w:r>
          </w:p>
        </w:tc>
        <w:tc>
          <w:tcPr>
            <w:tcW w:w="2632" w:type="dxa"/>
            <w:vMerge w:val="restart"/>
            <w:tcBorders>
              <w:top w:val="nil"/>
              <w:left w:val="nil"/>
              <w:right w:val="single" w:sz="4" w:space="0" w:color="auto"/>
            </w:tcBorders>
            <w:shd w:val="clear" w:color="auto" w:fill="FFFFFF"/>
            <w:noWrap/>
            <w:vAlign w:val="center"/>
            <w:hideMark/>
          </w:tcPr>
          <w:p w:rsidR="00B31FBF" w:rsidRPr="00CA4F74" w:rsidRDefault="00B31FBF" w:rsidP="00777C56">
            <w:pPr>
              <w:pStyle w:val="142"/>
              <w:jc w:val="both"/>
              <w:rPr>
                <w:rFonts w:hint="eastAsia"/>
                <w:spacing w:val="-20"/>
                <w:w w:val="90"/>
              </w:rPr>
            </w:pPr>
            <w:r w:rsidRPr="00CA4F74">
              <w:rPr>
                <w:rFonts w:hint="eastAsia"/>
                <w:spacing w:val="-20"/>
                <w:w w:val="90"/>
              </w:rPr>
              <w:t>須落實風力機塔架、機艙組裝、變壓器、配電盤、不斷電系統、鼻錐罩、電纜線、輪轂鑄件、扣件、齒輪箱、發電機、功率轉換系統、葉片及其樹脂、機艙罩、機艙底座鑄件水下基礎、陸上電力設施配電盤、開關設備、海纜19項。</w:t>
            </w:r>
          </w:p>
        </w:tc>
        <w:tc>
          <w:tcPr>
            <w:tcW w:w="1175" w:type="dxa"/>
            <w:tcBorders>
              <w:top w:val="single" w:sz="4" w:space="0" w:color="auto"/>
              <w:left w:val="nil"/>
              <w:bottom w:val="single" w:sz="4" w:space="0" w:color="auto"/>
              <w:right w:val="single" w:sz="4" w:space="0" w:color="auto"/>
            </w:tcBorders>
            <w:shd w:val="clear" w:color="auto" w:fill="FFFFFF"/>
            <w:vAlign w:val="center"/>
          </w:tcPr>
          <w:p w:rsidR="00B31FBF" w:rsidRPr="00CA4F74" w:rsidRDefault="00B31FBF" w:rsidP="00777C56">
            <w:pPr>
              <w:pStyle w:val="142"/>
              <w:jc w:val="both"/>
              <w:rPr>
                <w:rFonts w:hint="eastAsia"/>
                <w:spacing w:val="-20"/>
                <w:w w:val="90"/>
              </w:rPr>
            </w:pPr>
            <w:r w:rsidRPr="00CA4F74">
              <w:rPr>
                <w:rFonts w:hint="eastAsia"/>
                <w:spacing w:val="-20"/>
                <w:w w:val="90"/>
              </w:rPr>
              <w:t>海纜</w:t>
            </w:r>
          </w:p>
        </w:tc>
        <w:tc>
          <w:tcPr>
            <w:tcW w:w="1176" w:type="dxa"/>
            <w:vMerge w:val="restart"/>
            <w:tcBorders>
              <w:top w:val="nil"/>
              <w:left w:val="single" w:sz="4" w:space="0" w:color="auto"/>
              <w:right w:val="single" w:sz="4" w:space="0" w:color="auto"/>
            </w:tcBorders>
            <w:shd w:val="clear" w:color="auto" w:fill="FFFFFF"/>
            <w:noWrap/>
            <w:vAlign w:val="center"/>
            <w:hideMark/>
          </w:tcPr>
          <w:p w:rsidR="00B31FBF" w:rsidRPr="00CA4F74" w:rsidRDefault="00B31FBF" w:rsidP="00B31FBF">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nil"/>
              <w:left w:val="nil"/>
              <w:bottom w:val="single" w:sz="4" w:space="0" w:color="auto"/>
              <w:right w:val="single" w:sz="4" w:space="0" w:color="auto"/>
            </w:tcBorders>
            <w:shd w:val="clear" w:color="auto" w:fill="FFFFFF"/>
            <w:noWrap/>
            <w:vAlign w:val="center"/>
            <w:hideMark/>
          </w:tcPr>
          <w:p w:rsidR="00B31FBF" w:rsidRPr="00CA4F74" w:rsidRDefault="00B31FBF"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B31FBF" w:rsidRPr="00CA4F74" w:rsidRDefault="00B31FBF" w:rsidP="00777C56">
            <w:pPr>
              <w:pStyle w:val="142"/>
              <w:jc w:val="both"/>
              <w:rPr>
                <w:rFonts w:hint="eastAsia"/>
                <w:spacing w:val="-20"/>
                <w:w w:val="90"/>
              </w:rPr>
            </w:pPr>
            <w:r w:rsidRPr="00CA4F74">
              <w:rPr>
                <w:rFonts w:hint="eastAsia"/>
                <w:spacing w:val="-20"/>
                <w:w w:val="90"/>
              </w:rPr>
              <w:t>海纜</w:t>
            </w:r>
          </w:p>
        </w:tc>
      </w:tr>
      <w:tr w:rsidR="00B31FBF" w:rsidRPr="00CA4F74" w:rsidTr="00F871FF">
        <w:tc>
          <w:tcPr>
            <w:tcW w:w="476" w:type="dxa"/>
            <w:vMerge/>
            <w:tcBorders>
              <w:left w:val="single" w:sz="12" w:space="0" w:color="auto"/>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546" w:type="dxa"/>
            <w:vMerge/>
            <w:tcBorders>
              <w:left w:val="nil"/>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448" w:type="dxa"/>
            <w:vMerge/>
            <w:tcBorders>
              <w:left w:val="nil"/>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B31FBF" w:rsidRPr="00CA4F74" w:rsidRDefault="00B31FBF" w:rsidP="00777C56">
            <w:pPr>
              <w:pStyle w:val="142"/>
              <w:jc w:val="both"/>
              <w:rPr>
                <w:rFonts w:hint="eastAsia"/>
                <w:spacing w:val="-20"/>
                <w:w w:val="90"/>
              </w:rPr>
            </w:pPr>
            <w:r w:rsidRPr="00CA4F74">
              <w:rPr>
                <w:rFonts w:hint="eastAsia"/>
                <w:spacing w:val="-20"/>
                <w:w w:val="90"/>
              </w:rPr>
              <w:t>齒輪箱</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448" w:type="dxa"/>
            <w:tcBorders>
              <w:top w:val="nil"/>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4" w:space="0" w:color="auto"/>
              <w:right w:val="single" w:sz="12"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齒輪箱31套</w:t>
            </w:r>
          </w:p>
        </w:tc>
      </w:tr>
      <w:tr w:rsidR="002B1CFC" w:rsidRPr="00CA4F74" w:rsidTr="00F871FF">
        <w:tc>
          <w:tcPr>
            <w:tcW w:w="476" w:type="dxa"/>
            <w:vMerge/>
            <w:tcBorders>
              <w:left w:val="single" w:sz="12" w:space="0" w:color="auto"/>
              <w:bottom w:val="single" w:sz="12"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bottom w:val="single" w:sz="12"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left w:val="nil"/>
              <w:bottom w:val="single" w:sz="12"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left w:val="nil"/>
              <w:bottom w:val="single" w:sz="12"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left w:val="nil"/>
              <w:bottom w:val="single" w:sz="12"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bottom w:val="single" w:sz="12"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w:t>
            </w:r>
          </w:p>
        </w:tc>
        <w:tc>
          <w:tcPr>
            <w:tcW w:w="1176" w:type="dxa"/>
            <w:tcBorders>
              <w:top w:val="nil"/>
              <w:left w:val="single" w:sz="4" w:space="0" w:color="auto"/>
              <w:bottom w:val="single" w:sz="12"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國內廠商首件試製失敗</w:t>
            </w:r>
          </w:p>
        </w:tc>
        <w:tc>
          <w:tcPr>
            <w:tcW w:w="448" w:type="dxa"/>
            <w:tcBorders>
              <w:top w:val="nil"/>
              <w:left w:val="nil"/>
              <w:bottom w:val="single" w:sz="12"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12"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發電機31套</w:t>
            </w:r>
          </w:p>
        </w:tc>
      </w:tr>
    </w:tbl>
    <w:p w:rsidR="00BD244B" w:rsidRDefault="00BD244B" w:rsidP="00BD244B">
      <w:pPr>
        <w:pStyle w:val="142"/>
      </w:pPr>
      <w:r w:rsidRPr="00F570CA">
        <w:rPr>
          <w:rFonts w:hint="eastAsia"/>
        </w:rPr>
        <w:t>資料來源：經濟部產業發展署提供。</w:t>
      </w:r>
    </w:p>
    <w:p w:rsidR="00BD244B" w:rsidRPr="00454AE5" w:rsidRDefault="00BD244B" w:rsidP="00454AE5">
      <w:pPr>
        <w:pStyle w:val="a5"/>
        <w:ind w:left="849" w:hanging="283"/>
        <w:rPr>
          <w:rFonts w:hint="eastAsia"/>
          <w:b/>
        </w:rPr>
      </w:pPr>
      <w:r w:rsidRPr="00454AE5">
        <w:rPr>
          <w:rFonts w:hint="eastAsia"/>
          <w:b/>
        </w:rPr>
        <w:t>(</w:t>
      </w:r>
      <w:r w:rsidR="00AA1E3E" w:rsidRPr="00454AE5">
        <w:rPr>
          <w:rFonts w:hint="eastAsia"/>
          <w:b/>
        </w:rPr>
        <w:t>四</w:t>
      </w:r>
      <w:r w:rsidRPr="00454AE5">
        <w:rPr>
          <w:rFonts w:hint="eastAsia"/>
          <w:b/>
        </w:rPr>
        <w:t>)</w:t>
      </w:r>
      <w:r w:rsidR="00A27F3D" w:rsidRPr="00454AE5">
        <w:rPr>
          <w:rFonts w:hint="eastAsia"/>
          <w:b/>
        </w:rPr>
        <w:t>彰化</w:t>
      </w:r>
      <w:r w:rsidR="00454AE5" w:rsidRPr="00454AE5">
        <w:rPr>
          <w:rFonts w:hint="eastAsia"/>
          <w:b/>
        </w:rPr>
        <w:t>沿海為我國</w:t>
      </w:r>
      <w:r w:rsidR="005F399E" w:rsidRPr="00454AE5">
        <w:rPr>
          <w:rFonts w:hint="eastAsia"/>
          <w:b/>
        </w:rPr>
        <w:t>離岸風電</w:t>
      </w:r>
      <w:r w:rsidR="00454AE5" w:rsidRPr="00454AE5">
        <w:rPr>
          <w:rFonts w:hint="eastAsia"/>
          <w:b/>
        </w:rPr>
        <w:t>重點場域</w:t>
      </w:r>
      <w:r w:rsidR="00A27F3D" w:rsidRPr="00454AE5">
        <w:rPr>
          <w:rFonts w:hint="eastAsia"/>
          <w:b/>
        </w:rPr>
        <w:t>，惟</w:t>
      </w:r>
      <w:r w:rsidR="00B10805" w:rsidRPr="00454AE5">
        <w:rPr>
          <w:rFonts w:hint="eastAsia"/>
          <w:b/>
        </w:rPr>
        <w:t>鄰近之</w:t>
      </w:r>
      <w:r w:rsidR="00F86ACF" w:rsidRPr="00454AE5">
        <w:rPr>
          <w:rFonts w:hint="eastAsia"/>
          <w:b/>
        </w:rPr>
        <w:t>彰化漁港</w:t>
      </w:r>
      <w:r w:rsidR="00877309" w:rsidRPr="00454AE5">
        <w:rPr>
          <w:rFonts w:hint="eastAsia"/>
          <w:b/>
        </w:rPr>
        <w:t>基礎設施及港口管理，仍待完善</w:t>
      </w:r>
      <w:r w:rsidR="005F399E" w:rsidRPr="00454AE5">
        <w:rPr>
          <w:rFonts w:hint="eastAsia"/>
          <w:b/>
        </w:rPr>
        <w:t>，</w:t>
      </w:r>
      <w:r w:rsidR="00877309" w:rsidRPr="00454AE5">
        <w:rPr>
          <w:rFonts w:hint="eastAsia"/>
          <w:b/>
        </w:rPr>
        <w:t xml:space="preserve">以提升風場運維機動性及效率 </w:t>
      </w:r>
    </w:p>
    <w:p w:rsidR="008A7EFE" w:rsidRDefault="008A7EFE" w:rsidP="008A7EFE">
      <w:pPr>
        <w:pStyle w:val="123"/>
        <w:ind w:left="1133" w:hanging="283"/>
      </w:pPr>
      <w:r>
        <w:rPr>
          <w:rFonts w:hint="eastAsia"/>
        </w:rPr>
        <w:t>1.</w:t>
      </w:r>
      <w:r w:rsidR="00BD244B" w:rsidRPr="00F46A44">
        <w:rPr>
          <w:rFonts w:hint="eastAsia"/>
        </w:rPr>
        <w:t xml:space="preserve">離岸風電風場生命週期為25 至30 </w:t>
      </w:r>
      <w:r w:rsidR="00234D0B">
        <w:rPr>
          <w:rFonts w:hint="eastAsia"/>
        </w:rPr>
        <w:t>年，歷經開發、建造、運維、退</w:t>
      </w:r>
      <w:r w:rsidR="00BD244B" w:rsidRPr="00F46A44">
        <w:rPr>
          <w:rFonts w:hint="eastAsia"/>
        </w:rPr>
        <w:t>役等階段，而風場之「運維」所占時間最長</w:t>
      </w:r>
      <w:r w:rsidR="00234D0B">
        <w:rPr>
          <w:rStyle w:val="af7"/>
        </w:rPr>
        <w:footnoteReference w:id="6"/>
      </w:r>
      <w:r w:rsidR="00CA1631">
        <w:rPr>
          <w:rFonts w:hint="eastAsia"/>
        </w:rPr>
        <w:t>，重大攸關風場能否發揮最佳效能。</w:t>
      </w:r>
    </w:p>
    <w:p w:rsidR="008A7EFE" w:rsidRDefault="008A7EFE" w:rsidP="0006181A">
      <w:pPr>
        <w:pStyle w:val="123"/>
        <w:ind w:left="1133" w:hanging="283"/>
      </w:pPr>
      <w:r>
        <w:rPr>
          <w:rFonts w:hint="eastAsia"/>
        </w:rPr>
        <w:t>2.</w:t>
      </w:r>
      <w:r w:rsidR="00CA1631">
        <w:rPr>
          <w:rFonts w:hint="eastAsia"/>
        </w:rPr>
        <w:t>我國西部沿海是離岸風電發展之重點區域，其中彰化外海之</w:t>
      </w:r>
      <w:r w:rsidR="00BD244B" w:rsidRPr="00F46A44">
        <w:rPr>
          <w:rFonts w:hint="eastAsia"/>
        </w:rPr>
        <w:t>風場規模最大，包括大彰化東南、大彰化西南等風場，而靠近彰化沿海地區風場，包括彰芳、西島、台電離岸一期、二期等(詳圖3-</w:t>
      </w:r>
      <w:r w:rsidR="00911A93">
        <w:rPr>
          <w:rFonts w:hint="eastAsia"/>
        </w:rPr>
        <w:t>6</w:t>
      </w:r>
      <w:r w:rsidR="00BD244B" w:rsidRPr="00F46A44">
        <w:rPr>
          <w:rFonts w:hint="eastAsia"/>
        </w:rPr>
        <w:t>-1)。鑒於運維基地宜儘可能靠近離岸風場，以提高機動性，</w:t>
      </w:r>
      <w:r w:rsidR="00D07D58">
        <w:rPr>
          <w:rFonts w:hint="eastAsia"/>
        </w:rPr>
        <w:t>行政院106年核定之「風力發電4年推動計畫」</w:t>
      </w:r>
      <w:r w:rsidR="00911A93">
        <w:rPr>
          <w:rFonts w:hint="eastAsia"/>
        </w:rPr>
        <w:lastRenderedPageBreak/>
        <w:t>爰</w:t>
      </w:r>
      <w:r w:rsidR="00D07D58">
        <w:rPr>
          <w:rFonts w:hint="eastAsia"/>
        </w:rPr>
        <w:t>規劃以彰化漁港建置離岸風電運維碼頭及運維基地，俾供從事風電運維服務產業之相關業者使用。彰化縣政府配合該計畫以彰濱工業區內約22公頃之土地（含部分水域）設置「離岸風電運維基地」，採分階段方式開發，工程項目包含浚挖、填築及護坡工程、護岸與浮動碼頭工程、道路及排水工程、公共管線工程及景觀綠化工程等，第一期工程於110年7月26日完工，興建完成4席泊位，後續以前瞻基礎建設計畫第2期特別預算經費14億元進行第二期工程，於113年4月19日完工再增6席泊位，合計10</w:t>
      </w:r>
      <w:r w:rsidR="00911A93">
        <w:rPr>
          <w:rFonts w:hint="eastAsia"/>
        </w:rPr>
        <w:t>席泊位，並</w:t>
      </w:r>
      <w:r w:rsidR="00D07D58">
        <w:rPr>
          <w:rFonts w:hint="eastAsia"/>
        </w:rPr>
        <w:t>完成浚挖-6.5米深之航道予風電運維服務業者使用</w:t>
      </w:r>
      <w:r w:rsidR="00BD244B" w:rsidRPr="00F46A44">
        <w:rPr>
          <w:rStyle w:val="af7"/>
        </w:rPr>
        <w:footnoteReference w:id="7"/>
      </w:r>
      <w:r w:rsidR="00BD244B" w:rsidRPr="00F46A44">
        <w:rPr>
          <w:rFonts w:hint="eastAsia"/>
        </w:rPr>
        <w:t>。</w:t>
      </w:r>
    </w:p>
    <w:p w:rsidR="00DA6E40" w:rsidRDefault="008A7EFE" w:rsidP="008A7EFE">
      <w:pPr>
        <w:pStyle w:val="123"/>
        <w:ind w:left="1133" w:hanging="283"/>
      </w:pPr>
      <w:r>
        <w:rPr>
          <w:rFonts w:hint="eastAsia"/>
        </w:rPr>
        <w:t>3.</w:t>
      </w:r>
      <w:r w:rsidR="001F3F4F">
        <w:rPr>
          <w:rFonts w:hint="eastAsia"/>
        </w:rPr>
        <w:t>據台電公司說明略以，彰濱離岸風電運維基地泊位原預計110年開放使用，該公司於當年度</w:t>
      </w:r>
      <w:r w:rsidR="00BD244B" w:rsidRPr="00F46A44">
        <w:rPr>
          <w:rFonts w:hint="eastAsia"/>
        </w:rPr>
        <w:t>申請獲得2</w:t>
      </w:r>
      <w:r w:rsidR="00703CC2">
        <w:rPr>
          <w:rFonts w:hint="eastAsia"/>
        </w:rPr>
        <w:t>席泊位，惟因各種因素造成該泊位</w:t>
      </w:r>
      <w:r w:rsidR="001F3F4F">
        <w:rPr>
          <w:rFonts w:hint="eastAsia"/>
        </w:rPr>
        <w:t>遲至</w:t>
      </w:r>
      <w:r w:rsidR="0006181A">
        <w:rPr>
          <w:rFonts w:hint="eastAsia"/>
        </w:rPr>
        <w:t>114年7月15日</w:t>
      </w:r>
      <w:r w:rsidR="00703CC2">
        <w:rPr>
          <w:rFonts w:hint="eastAsia"/>
        </w:rPr>
        <w:t>仍</w:t>
      </w:r>
      <w:r w:rsidR="00877309">
        <w:rPr>
          <w:rFonts w:hint="eastAsia"/>
        </w:rPr>
        <w:t>無法使用</w:t>
      </w:r>
      <w:r w:rsidR="00BD244B" w:rsidRPr="00F46A44">
        <w:rPr>
          <w:rStyle w:val="af7"/>
        </w:rPr>
        <w:footnoteReference w:id="8"/>
      </w:r>
      <w:r w:rsidR="00BD244B" w:rsidRPr="00F46A44">
        <w:rPr>
          <w:rFonts w:hint="eastAsia"/>
        </w:rPr>
        <w:t>，目前以台中港為出發港口</w:t>
      </w:r>
      <w:r w:rsidR="00911A93">
        <w:rPr>
          <w:rFonts w:hint="eastAsia"/>
        </w:rPr>
        <w:t>；</w:t>
      </w:r>
      <w:r>
        <w:rPr>
          <w:rFonts w:hint="eastAsia"/>
        </w:rPr>
        <w:t>倘</w:t>
      </w:r>
      <w:r w:rsidR="0006181A">
        <w:rPr>
          <w:rFonts w:hint="eastAsia"/>
        </w:rPr>
        <w:t>可使用</w:t>
      </w:r>
      <w:r w:rsidR="00BD244B" w:rsidRPr="00F46A44">
        <w:rPr>
          <w:rFonts w:hint="eastAsia"/>
        </w:rPr>
        <w:t>彰化</w:t>
      </w:r>
      <w:r w:rsidR="0006181A">
        <w:rPr>
          <w:rFonts w:hint="eastAsia"/>
        </w:rPr>
        <w:t>漁</w:t>
      </w:r>
      <w:r w:rsidR="00BD244B" w:rsidRPr="00F46A44">
        <w:rPr>
          <w:rFonts w:hint="eastAsia"/>
        </w:rPr>
        <w:t>港</w:t>
      </w:r>
      <w:r w:rsidR="001F3F4F">
        <w:rPr>
          <w:rFonts w:hint="eastAsia"/>
        </w:rPr>
        <w:t>泊位</w:t>
      </w:r>
      <w:r>
        <w:rPr>
          <w:rFonts w:hint="eastAsia"/>
        </w:rPr>
        <w:t>，則將節省</w:t>
      </w:r>
      <w:r w:rsidR="00BD244B" w:rsidRPr="00F46A44">
        <w:rPr>
          <w:rFonts w:hint="eastAsia"/>
        </w:rPr>
        <w:t>當次來回航程時間約3小時，</w:t>
      </w:r>
      <w:r>
        <w:rPr>
          <w:rFonts w:hint="eastAsia"/>
        </w:rPr>
        <w:t>並</w:t>
      </w:r>
      <w:r w:rsidR="00BD244B" w:rsidRPr="00F46A44">
        <w:rPr>
          <w:rFonts w:hint="eastAsia"/>
        </w:rPr>
        <w:t>可增加每次風力機組維護保養時</w:t>
      </w:r>
      <w:r w:rsidR="00BD244B" w:rsidRPr="00F46A44">
        <w:rPr>
          <w:rFonts w:hint="eastAsia"/>
        </w:rPr>
        <w:lastRenderedPageBreak/>
        <w:t>間，</w:t>
      </w:r>
      <w:r>
        <w:rPr>
          <w:rFonts w:hint="eastAsia"/>
        </w:rPr>
        <w:t>以及有助於</w:t>
      </w:r>
      <w:r w:rsidR="00BD244B" w:rsidRPr="00F46A44">
        <w:rPr>
          <w:rFonts w:hint="eastAsia"/>
        </w:rPr>
        <w:t>更</w:t>
      </w:r>
      <w:r>
        <w:rPr>
          <w:rFonts w:hint="eastAsia"/>
        </w:rPr>
        <w:t>少</w:t>
      </w:r>
      <w:r w:rsidR="00BD244B" w:rsidRPr="00F46A44">
        <w:rPr>
          <w:rFonts w:hint="eastAsia"/>
        </w:rPr>
        <w:t>之天氣窗時間登塔檢修故障機組，提高機組可用率。另台電公司於彰濱工業區建置離岸風電運維中心</w:t>
      </w:r>
      <w:r w:rsidR="00183268" w:rsidRPr="00F46A44">
        <w:rPr>
          <w:rFonts w:hint="eastAsia"/>
        </w:rPr>
        <w:t>(包含辦公室、維修工廠、儲藏空間和公共展廳)，預計114年底完工</w:t>
      </w:r>
      <w:r w:rsidR="00183268">
        <w:rPr>
          <w:rFonts w:hint="eastAsia"/>
        </w:rPr>
        <w:t>，依該公司說明略以，運維中心完工後，</w:t>
      </w:r>
      <w:r w:rsidR="00183268" w:rsidRPr="00183268">
        <w:rPr>
          <w:rFonts w:hint="eastAsia"/>
        </w:rPr>
        <w:t>如能再搭配彰濱運維港開港，將有助提升離岸風電運維效率</w:t>
      </w:r>
      <w:r w:rsidR="00F731FE">
        <w:rPr>
          <w:rStyle w:val="af7"/>
        </w:rPr>
        <w:footnoteReference w:id="9"/>
      </w:r>
      <w:r w:rsidR="00183268" w:rsidRPr="00183268">
        <w:rPr>
          <w:rFonts w:hint="eastAsia"/>
        </w:rPr>
        <w:t>。</w:t>
      </w:r>
    </w:p>
    <w:p w:rsidR="00BD244B" w:rsidRDefault="00DA6E40" w:rsidP="008A7EFE">
      <w:pPr>
        <w:pStyle w:val="123"/>
        <w:ind w:left="1133" w:hanging="283"/>
      </w:pPr>
      <w:r>
        <w:rPr>
          <w:rFonts w:hint="eastAsia"/>
        </w:rPr>
        <w:t>4.揆諸前述，運維對風場效能之發揮至關重要，而彰化沿海及外海離岸風電風場規模不小，</w:t>
      </w:r>
      <w:r w:rsidR="00A0121E">
        <w:rPr>
          <w:rFonts w:hint="eastAsia"/>
        </w:rPr>
        <w:t>惟</w:t>
      </w:r>
      <w:r>
        <w:rPr>
          <w:rFonts w:hint="eastAsia"/>
        </w:rPr>
        <w:t>彰化漁港</w:t>
      </w:r>
      <w:r w:rsidR="00A0121E">
        <w:rPr>
          <w:rFonts w:hint="eastAsia"/>
        </w:rPr>
        <w:t>基礎設施</w:t>
      </w:r>
      <w:r>
        <w:rPr>
          <w:rFonts w:hint="eastAsia"/>
        </w:rPr>
        <w:t>迄</w:t>
      </w:r>
      <w:r w:rsidR="00A0121E">
        <w:rPr>
          <w:rFonts w:hint="eastAsia"/>
        </w:rPr>
        <w:t>仍</w:t>
      </w:r>
      <w:r>
        <w:rPr>
          <w:rFonts w:hint="eastAsia"/>
        </w:rPr>
        <w:t>未</w:t>
      </w:r>
      <w:r w:rsidR="00F77D80">
        <w:rPr>
          <w:rFonts w:hint="eastAsia"/>
        </w:rPr>
        <w:t>完善，</w:t>
      </w:r>
      <w:r>
        <w:rPr>
          <w:rFonts w:hint="eastAsia"/>
        </w:rPr>
        <w:t>致</w:t>
      </w:r>
      <w:r w:rsidR="005F399E">
        <w:rPr>
          <w:rFonts w:hint="eastAsia"/>
        </w:rPr>
        <w:t>運維業者仍以台中港為出發點，徒增往返時間及運維成</w:t>
      </w:r>
      <w:r w:rsidR="00F77D80">
        <w:rPr>
          <w:rFonts w:hint="eastAsia"/>
        </w:rPr>
        <w:t>本</w:t>
      </w:r>
      <w:r w:rsidR="00911A93">
        <w:rPr>
          <w:rFonts w:hint="eastAsia"/>
        </w:rPr>
        <w:t>，恐影響風場最佳效能之發揮</w:t>
      </w:r>
      <w:r w:rsidR="005F399E">
        <w:rPr>
          <w:rFonts w:hint="eastAsia"/>
        </w:rPr>
        <w:t>。</w:t>
      </w:r>
      <w:r w:rsidR="00BD244B" w:rsidRPr="00F46A44">
        <w:rPr>
          <w:rFonts w:hint="eastAsia"/>
        </w:rPr>
        <w:t>為提升離岸風電運維效率，中央政府允宜積極與地方政府協調促使</w:t>
      </w:r>
      <w:r w:rsidR="00F77D80">
        <w:rPr>
          <w:rFonts w:hint="eastAsia"/>
        </w:rPr>
        <w:t>及早完備</w:t>
      </w:r>
      <w:r w:rsidR="005F399E">
        <w:rPr>
          <w:rFonts w:hint="eastAsia"/>
        </w:rPr>
        <w:t>彰化漁港</w:t>
      </w:r>
      <w:r w:rsidR="00F77D80">
        <w:rPr>
          <w:rFonts w:hint="eastAsia"/>
        </w:rPr>
        <w:t>基礎建設及港口管理</w:t>
      </w:r>
      <w:r w:rsidR="00BD244B" w:rsidRPr="00F46A44">
        <w:rPr>
          <w:rFonts w:hint="eastAsia"/>
        </w:rPr>
        <w:t>。</w:t>
      </w:r>
    </w:p>
    <w:p w:rsidR="00BD244B" w:rsidRPr="00753764" w:rsidRDefault="00BD244B" w:rsidP="00A12003">
      <w:pPr>
        <w:pStyle w:val="22"/>
        <w:spacing w:beforeLines="30" w:before="150" w:line="360" w:lineRule="exact"/>
        <w:ind w:leftChars="15" w:left="850" w:hangingChars="285" w:hanging="808"/>
        <w:jc w:val="left"/>
        <w:rPr>
          <w:rFonts w:hint="eastAsia"/>
          <w:b/>
        </w:rPr>
      </w:pPr>
      <w:r w:rsidRPr="00753764">
        <w:rPr>
          <w:rFonts w:hint="eastAsia"/>
          <w:b/>
        </w:rPr>
        <w:t>圖3-</w:t>
      </w:r>
      <w:r w:rsidR="00692777">
        <w:rPr>
          <w:rFonts w:hint="eastAsia"/>
          <w:b/>
        </w:rPr>
        <w:t>6</w:t>
      </w:r>
      <w:r w:rsidRPr="00753764">
        <w:rPr>
          <w:rFonts w:hint="eastAsia"/>
          <w:b/>
        </w:rPr>
        <w:t>-1  彰化沿岸及外海離岸風電風場分布圖</w:t>
      </w:r>
    </w:p>
    <w:p w:rsidR="00BD244B" w:rsidRDefault="00AD7EE5" w:rsidP="00237059">
      <w:pPr>
        <w:pStyle w:val="Web"/>
        <w:spacing w:before="0" w:beforeAutospacing="0" w:after="0" w:afterAutospacing="0"/>
        <w:ind w:left="646" w:hanging="646"/>
      </w:pPr>
      <w:r>
        <w:rPr>
          <w:noProof/>
        </w:rPr>
        <w:drawing>
          <wp:inline distT="0" distB="0" distL="0" distR="0">
            <wp:extent cx="5394960" cy="3025140"/>
            <wp:effectExtent l="0" t="0" r="0" b="0"/>
            <wp:docPr id="1" name="圖片 1" descr="離岸風電分布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離岸風電分布圖"/>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4960" cy="3025140"/>
                    </a:xfrm>
                    <a:prstGeom prst="rect">
                      <a:avLst/>
                    </a:prstGeom>
                    <a:noFill/>
                    <a:ln>
                      <a:noFill/>
                    </a:ln>
                  </pic:spPr>
                </pic:pic>
              </a:graphicData>
            </a:graphic>
          </wp:inline>
        </w:drawing>
      </w:r>
    </w:p>
    <w:p w:rsidR="00BD244B" w:rsidRPr="00237059" w:rsidRDefault="00BD244B" w:rsidP="00237059">
      <w:pPr>
        <w:pStyle w:val="142"/>
        <w:spacing w:line="260" w:lineRule="exact"/>
        <w:ind w:left="1231" w:hangingChars="506" w:hanging="1231"/>
        <w:rPr>
          <w:rFonts w:hint="eastAsia"/>
          <w:szCs w:val="24"/>
        </w:rPr>
      </w:pPr>
      <w:r w:rsidRPr="00237059">
        <w:rPr>
          <w:rFonts w:hint="eastAsia"/>
          <w:szCs w:val="24"/>
        </w:rPr>
        <w:t>資料來源：社團法人台灣環境資訊協會環境資訊中心網站，</w:t>
      </w:r>
      <w:r w:rsidRPr="00237059">
        <w:rPr>
          <w:szCs w:val="24"/>
        </w:rPr>
        <w:t>https://e-info.org.tw/node/220951</w:t>
      </w:r>
      <w:r w:rsidRPr="00237059">
        <w:rPr>
          <w:rFonts w:hint="eastAsia"/>
          <w:szCs w:val="24"/>
        </w:rPr>
        <w:t>(最後瀏覽日114年7月4日)。</w:t>
      </w:r>
    </w:p>
    <w:p w:rsidR="00BD244B" w:rsidRDefault="00BD244B" w:rsidP="00293AF3">
      <w:pPr>
        <w:pStyle w:val="a5"/>
        <w:ind w:left="849" w:hanging="283"/>
        <w:rPr>
          <w:b/>
        </w:rPr>
      </w:pPr>
      <w:r w:rsidRPr="00293AF3">
        <w:rPr>
          <w:rFonts w:hint="eastAsia"/>
          <w:b/>
        </w:rPr>
        <w:lastRenderedPageBreak/>
        <w:t>(</w:t>
      </w:r>
      <w:r w:rsidR="00A063E6" w:rsidRPr="00293AF3">
        <w:rPr>
          <w:rFonts w:hint="eastAsia"/>
          <w:b/>
        </w:rPr>
        <w:t>五</w:t>
      </w:r>
      <w:r w:rsidRPr="00293AF3">
        <w:rPr>
          <w:rFonts w:hint="eastAsia"/>
          <w:b/>
        </w:rPr>
        <w:t>)</w:t>
      </w:r>
      <w:r w:rsidR="00293AF3" w:rsidRPr="00293AF3">
        <w:rPr>
          <w:rFonts w:hint="eastAsia"/>
          <w:b/>
        </w:rPr>
        <w:t>國內離岸風電高階焊接</w:t>
      </w:r>
      <w:r w:rsidR="007B5D09">
        <w:rPr>
          <w:rFonts w:hint="eastAsia"/>
          <w:b/>
        </w:rPr>
        <w:t>、非破壞檢測人員及陸域風機維修人力</w:t>
      </w:r>
      <w:r w:rsidR="000D2C86">
        <w:rPr>
          <w:rFonts w:hint="eastAsia"/>
          <w:b/>
        </w:rPr>
        <w:t>量能</w:t>
      </w:r>
      <w:r w:rsidR="007B5D09">
        <w:rPr>
          <w:rFonts w:hint="eastAsia"/>
          <w:b/>
        </w:rPr>
        <w:t>不足，</w:t>
      </w:r>
      <w:r w:rsidR="000D2C86">
        <w:rPr>
          <w:rFonts w:hint="eastAsia"/>
          <w:b/>
        </w:rPr>
        <w:t>致廠商</w:t>
      </w:r>
      <w:r w:rsidR="00CD1D9A">
        <w:rPr>
          <w:rFonts w:hint="eastAsia"/>
          <w:b/>
        </w:rPr>
        <w:t>需</w:t>
      </w:r>
      <w:r w:rsidR="000D2C86">
        <w:rPr>
          <w:rFonts w:hint="eastAsia"/>
          <w:b/>
        </w:rPr>
        <w:t>自國外引進補足</w:t>
      </w:r>
      <w:r w:rsidR="00C0576F">
        <w:rPr>
          <w:rFonts w:hint="eastAsia"/>
          <w:b/>
        </w:rPr>
        <w:t>，</w:t>
      </w:r>
      <w:r w:rsidR="00E14A2E">
        <w:rPr>
          <w:rFonts w:hint="eastAsia"/>
          <w:b/>
        </w:rPr>
        <w:t>而國內培育風電人才邇近面臨外國企業挖角而外流</w:t>
      </w:r>
    </w:p>
    <w:p w:rsidR="00BD244B" w:rsidRDefault="009C5E41" w:rsidP="009C5E41">
      <w:pPr>
        <w:pStyle w:val="123"/>
        <w:ind w:left="1133" w:hanging="283"/>
      </w:pPr>
      <w:r>
        <w:rPr>
          <w:rFonts w:hint="eastAsia"/>
        </w:rPr>
        <w:t>1.</w:t>
      </w:r>
      <w:r w:rsidR="00CD1D9A">
        <w:rPr>
          <w:rFonts w:hint="eastAsia"/>
        </w:rPr>
        <w:t>依</w:t>
      </w:r>
      <w:r w:rsidR="00BD244B" w:rsidRPr="008305A7">
        <w:rPr>
          <w:rFonts w:hint="eastAsia"/>
        </w:rPr>
        <w:t>監察院113年12月20日113財調0039號調查報告</w:t>
      </w:r>
      <w:r w:rsidR="00BD244B">
        <w:rPr>
          <w:rFonts w:hint="eastAsia"/>
        </w:rPr>
        <w:t>就</w:t>
      </w:r>
      <w:r w:rsidR="00BD244B" w:rsidRPr="008305A7">
        <w:rPr>
          <w:rFonts w:hint="eastAsia"/>
        </w:rPr>
        <w:t>離岸風電人才培訓及教育訓練</w:t>
      </w:r>
      <w:r w:rsidR="00BD244B">
        <w:rPr>
          <w:rFonts w:hint="eastAsia"/>
        </w:rPr>
        <w:t>之說明略以，</w:t>
      </w:r>
      <w:r w:rsidR="00BD244B" w:rsidRPr="008305A7">
        <w:rPr>
          <w:rFonts w:hint="eastAsia"/>
        </w:rPr>
        <w:t>主管機關經濟部、勞動部</w:t>
      </w:r>
      <w:r w:rsidR="00BD244B">
        <w:rPr>
          <w:rFonts w:hint="eastAsia"/>
        </w:rPr>
        <w:t>雖</w:t>
      </w:r>
      <w:r w:rsidR="00BD244B" w:rsidRPr="008305A7">
        <w:rPr>
          <w:rFonts w:hint="eastAsia"/>
        </w:rPr>
        <w:t>已開設相關課程，</w:t>
      </w:r>
      <w:r w:rsidR="00551430">
        <w:rPr>
          <w:rFonts w:hint="eastAsia"/>
        </w:rPr>
        <w:t>惟該</w:t>
      </w:r>
      <w:r w:rsidR="00BD244B" w:rsidRPr="008305A7">
        <w:rPr>
          <w:rFonts w:hint="eastAsia"/>
        </w:rPr>
        <w:t>院履勘走訪北、中、南各地本土廠商均反應，對於銲接等各類人員仍需才孔亟，而離岸風電產業國產化為我國大力推動之政策方向，主管機關允宜再視廠商需求類別，審慎評估各類課程之培訓</w:t>
      </w:r>
      <w:r w:rsidR="00BD244B">
        <w:rPr>
          <w:rFonts w:hint="eastAsia"/>
        </w:rPr>
        <w:t>，俾符實需。</w:t>
      </w:r>
    </w:p>
    <w:p w:rsidR="000B101C" w:rsidRDefault="009C5E41" w:rsidP="009C5E41">
      <w:pPr>
        <w:pStyle w:val="123"/>
        <w:ind w:left="1133" w:hanging="283"/>
      </w:pPr>
      <w:r w:rsidRPr="00C0576F">
        <w:rPr>
          <w:rFonts w:hint="eastAsia"/>
        </w:rPr>
        <w:t>2.</w:t>
      </w:r>
      <w:r w:rsidR="00BD244B" w:rsidRPr="00C0576F">
        <w:rPr>
          <w:rFonts w:hint="eastAsia"/>
        </w:rPr>
        <w:t>依經濟部產業發展署說明略以，離岸風電產業人員缺口主要為水下基礎</w:t>
      </w:r>
      <w:r w:rsidR="00551430" w:rsidRPr="00C0576F">
        <w:rPr>
          <w:rFonts w:hint="eastAsia"/>
        </w:rPr>
        <w:t>之</w:t>
      </w:r>
      <w:r w:rsidR="00BD244B" w:rsidRPr="00C0576F">
        <w:rPr>
          <w:rFonts w:hint="eastAsia"/>
        </w:rPr>
        <w:t>高階銲接人力及非破壞檢測人員</w:t>
      </w:r>
      <w:r w:rsidR="000B101C" w:rsidRPr="00C0576F">
        <w:rPr>
          <w:rStyle w:val="af7"/>
        </w:rPr>
        <w:footnoteReference w:id="10"/>
      </w:r>
      <w:r w:rsidR="000B101C" w:rsidRPr="00C0576F">
        <w:rPr>
          <w:rFonts w:hint="eastAsia"/>
        </w:rPr>
        <w:t>，</w:t>
      </w:r>
      <w:r w:rsidR="000B101C" w:rsidRPr="00C0576F">
        <w:rPr>
          <w:rFonts w:hAnsi="標楷體" w:hint="eastAsia"/>
          <w:color w:val="000000"/>
        </w:rPr>
        <w:t>自109年起至113年底止已完成離岸風電6G/6GR 銲接專業人員及非破壞檢測人員訓練各159人次及49人次；目前</w:t>
      </w:r>
      <w:r w:rsidR="00BD244B" w:rsidRPr="00C0576F">
        <w:rPr>
          <w:rFonts w:hint="eastAsia"/>
        </w:rPr>
        <w:t>短期缺口業者多已自行自國外引進專業高階人才補足，</w:t>
      </w:r>
      <w:r w:rsidR="000D2C86" w:rsidRPr="00C0576F">
        <w:rPr>
          <w:rFonts w:hAnsi="標楷體" w:hint="eastAsia"/>
          <w:color w:val="000000"/>
        </w:rPr>
        <w:t>緩解產業人力不足問題</w:t>
      </w:r>
      <w:r w:rsidR="00C56529">
        <w:rPr>
          <w:rFonts w:hAnsi="標楷體" w:hint="eastAsia"/>
          <w:color w:val="000000"/>
        </w:rPr>
        <w:t>，惟</w:t>
      </w:r>
      <w:r w:rsidR="00C56529">
        <w:rPr>
          <w:rFonts w:hint="eastAsia"/>
        </w:rPr>
        <w:t>中長期仍應</w:t>
      </w:r>
      <w:r w:rsidR="00BD244B" w:rsidRPr="00C0576F">
        <w:rPr>
          <w:rFonts w:hint="eastAsia"/>
        </w:rPr>
        <w:t>建立自有高階銲接及非破壞檢測人員</w:t>
      </w:r>
      <w:r w:rsidR="001B37EC">
        <w:rPr>
          <w:rFonts w:hint="eastAsia"/>
        </w:rPr>
        <w:t>。此外，我國</w:t>
      </w:r>
      <w:r w:rsidR="007D3031">
        <w:rPr>
          <w:rFonts w:hint="eastAsia"/>
        </w:rPr>
        <w:t>離岸風電人才已有不足，邇近已有學者指出</w:t>
      </w:r>
      <w:r w:rsidR="001F707D">
        <w:rPr>
          <w:rFonts w:hint="eastAsia"/>
        </w:rPr>
        <w:t>我國</w:t>
      </w:r>
      <w:r w:rsidR="001B37EC">
        <w:rPr>
          <w:rFonts w:hint="eastAsia"/>
        </w:rPr>
        <w:t>培育</w:t>
      </w:r>
      <w:r w:rsidR="009B3E9F">
        <w:rPr>
          <w:rFonts w:hint="eastAsia"/>
        </w:rPr>
        <w:t>風電專業人才</w:t>
      </w:r>
      <w:r w:rsidR="001F707D">
        <w:rPr>
          <w:rFonts w:hint="eastAsia"/>
        </w:rPr>
        <w:t>正面臨外國企業挖角而外流</w:t>
      </w:r>
      <w:r w:rsidR="009B3E9F">
        <w:rPr>
          <w:rStyle w:val="af7"/>
        </w:rPr>
        <w:footnoteReference w:id="11"/>
      </w:r>
      <w:r w:rsidR="001F707D">
        <w:rPr>
          <w:rFonts w:hint="eastAsia"/>
        </w:rPr>
        <w:t>。</w:t>
      </w:r>
    </w:p>
    <w:p w:rsidR="009C5E41" w:rsidRPr="00C0576F" w:rsidRDefault="009C5E41" w:rsidP="009C5E41">
      <w:pPr>
        <w:pStyle w:val="123"/>
        <w:ind w:left="1133" w:hanging="283"/>
        <w:rPr>
          <w:rFonts w:hint="eastAsia"/>
        </w:rPr>
      </w:pPr>
      <w:r w:rsidRPr="00C0576F">
        <w:rPr>
          <w:rFonts w:hint="eastAsia"/>
        </w:rPr>
        <w:t>3.我國風電發展以「先陸域，後離岸」為推動策略，以台電公司為例，其陸域風機興建期程集中於90至100年間，泰半風機已運轉</w:t>
      </w:r>
      <w:r w:rsidR="007B5D09" w:rsidRPr="00C0576F">
        <w:rPr>
          <w:rFonts w:hint="eastAsia"/>
        </w:rPr>
        <w:t>逾15年，部分檢修時間長除受待檢修機組數量多及</w:t>
      </w:r>
      <w:r w:rsidR="007B5D09" w:rsidRPr="00C0576F">
        <w:rPr>
          <w:rFonts w:hint="eastAsia"/>
        </w:rPr>
        <w:lastRenderedPageBreak/>
        <w:t>天候影響，亦受技術人力不足或流失影響。依該公司說明略以，</w:t>
      </w:r>
      <w:r w:rsidRPr="00C0576F">
        <w:rPr>
          <w:rFonts w:hint="eastAsia"/>
        </w:rPr>
        <w:t>因離岸風機興起，造成國內維修人力競爭，部分陸域風機維修人力轉換跑道，</w:t>
      </w:r>
      <w:r w:rsidR="007B5D09" w:rsidRPr="00C0576F">
        <w:rPr>
          <w:rFonts w:hint="eastAsia"/>
        </w:rPr>
        <w:t>致</w:t>
      </w:r>
      <w:r w:rsidRPr="00C0576F">
        <w:rPr>
          <w:rFonts w:hint="eastAsia"/>
        </w:rPr>
        <w:t>現場維修人力量能不足，</w:t>
      </w:r>
      <w:r w:rsidR="007B5D09" w:rsidRPr="00C0576F">
        <w:rPr>
          <w:rFonts w:hint="eastAsia"/>
        </w:rPr>
        <w:t>爰</w:t>
      </w:r>
      <w:r w:rsidRPr="00C0576F">
        <w:rPr>
          <w:rFonts w:hint="eastAsia"/>
        </w:rPr>
        <w:t>已促請原廠專案支援及增派國外原廠技師投入風機維護工作。</w:t>
      </w:r>
    </w:p>
    <w:p w:rsidR="00E469FF" w:rsidRPr="00E469FF" w:rsidRDefault="007B5D09" w:rsidP="00AD7EE5">
      <w:pPr>
        <w:pStyle w:val="123"/>
        <w:ind w:left="1133" w:hanging="283"/>
      </w:pPr>
      <w:r w:rsidRPr="00C0576F">
        <w:rPr>
          <w:rFonts w:hint="eastAsia"/>
        </w:rPr>
        <w:t>4.</w:t>
      </w:r>
      <w:r w:rsidR="00C56529">
        <w:rPr>
          <w:rFonts w:hint="eastAsia"/>
        </w:rPr>
        <w:t>揆諸前</w:t>
      </w:r>
      <w:r w:rsidRPr="00C0576F">
        <w:rPr>
          <w:rFonts w:hint="eastAsia"/>
        </w:rPr>
        <w:t>述，我國目前風機專業人才如離岸風電高階銲接及非破壞檢測人員，甚陸域風機維修人力</w:t>
      </w:r>
      <w:r w:rsidR="000E0B7F">
        <w:rPr>
          <w:rFonts w:hint="eastAsia"/>
        </w:rPr>
        <w:t>均</w:t>
      </w:r>
      <w:r w:rsidR="000D2C86" w:rsidRPr="00C0576F">
        <w:rPr>
          <w:rFonts w:hint="eastAsia"/>
        </w:rPr>
        <w:t>量能</w:t>
      </w:r>
      <w:r w:rsidRPr="00C0576F">
        <w:rPr>
          <w:rFonts w:hint="eastAsia"/>
        </w:rPr>
        <w:t>不足而需自國外引進補足，</w:t>
      </w:r>
      <w:r w:rsidR="001F707D">
        <w:rPr>
          <w:rFonts w:hint="eastAsia"/>
        </w:rPr>
        <w:t>並已有國內培育之專業人才外流情形，</w:t>
      </w:r>
      <w:r w:rsidR="000D2C86" w:rsidRPr="00C0576F">
        <w:rPr>
          <w:rFonts w:hint="eastAsia"/>
        </w:rPr>
        <w:t>恐不利風機之建置及運維，有待盤點風電產業人力缺口，積極</w:t>
      </w:r>
      <w:r w:rsidR="000E0B7F">
        <w:rPr>
          <w:rFonts w:hint="eastAsia"/>
        </w:rPr>
        <w:t>研謀育才及留才之良策</w:t>
      </w:r>
      <w:r w:rsidR="000D2C86" w:rsidRPr="00C0576F">
        <w:rPr>
          <w:rFonts w:hint="eastAsia"/>
        </w:rPr>
        <w:t>，</w:t>
      </w:r>
      <w:r w:rsidR="00C0576F" w:rsidRPr="00C0576F">
        <w:rPr>
          <w:rFonts w:hint="eastAsia"/>
        </w:rPr>
        <w:t>以確保產能穩定，提高產業競爭力，並</w:t>
      </w:r>
      <w:r w:rsidR="00C0576F" w:rsidRPr="00C0576F">
        <w:rPr>
          <w:rFonts w:hAnsi="標楷體" w:hint="eastAsia"/>
          <w:color w:val="000000"/>
        </w:rPr>
        <w:t>促進技術傳承，達成產業永續之發展目標。</w:t>
      </w:r>
      <w:bookmarkEnd w:id="0"/>
    </w:p>
    <w:sectPr w:rsidR="00E469FF" w:rsidRPr="00E469FF" w:rsidSect="00C27DAE">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AD7EE5" w:rsidRPr="00AD7EE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8F4B8E" w:rsidRPr="005519D0" w:rsidRDefault="008F4B8E" w:rsidP="009C455A">
      <w:pPr>
        <w:pStyle w:val="142"/>
        <w:ind w:leftChars="1" w:left="266" w:hangingChars="108" w:hanging="263"/>
        <w:rPr>
          <w:rFonts w:hint="eastAsia"/>
        </w:rPr>
      </w:pPr>
      <w:r>
        <w:rPr>
          <w:rStyle w:val="af7"/>
        </w:rPr>
        <w:footnoteRef/>
      </w:r>
      <w:r>
        <w:t xml:space="preserve"> </w:t>
      </w:r>
      <w:r w:rsidRPr="005519D0">
        <w:rPr>
          <w:rFonts w:hint="eastAsia"/>
        </w:rPr>
        <w:t>經濟部網站，</w:t>
      </w:r>
      <w:r w:rsidRPr="00AF734D">
        <w:rPr>
          <w:rFonts w:hint="eastAsia"/>
          <w:szCs w:val="24"/>
        </w:rPr>
        <w:t>https://www.moea.gov.tw/MNS/populace/news/News.aspx?kind=1&amp;menu_id=40&amp;news_id=117873</w:t>
      </w:r>
      <w:r w:rsidRPr="005519D0">
        <w:rPr>
          <w:rFonts w:hint="eastAsia"/>
        </w:rPr>
        <w:t>(最後瀏覽日114年7月4日)</w:t>
      </w:r>
      <w:r>
        <w:rPr>
          <w:rFonts w:hint="eastAsia"/>
        </w:rPr>
        <w:t>。</w:t>
      </w:r>
    </w:p>
  </w:footnote>
  <w:footnote w:id="2">
    <w:p w:rsidR="000668E8" w:rsidRDefault="000668E8" w:rsidP="000668E8">
      <w:pPr>
        <w:pStyle w:val="142"/>
        <w:ind w:leftChars="1" w:left="212" w:hangingChars="86" w:hanging="209"/>
        <w:rPr>
          <w:rFonts w:hint="eastAsia"/>
        </w:rPr>
      </w:pPr>
      <w:r>
        <w:rPr>
          <w:rStyle w:val="af7"/>
        </w:rPr>
        <w:footnoteRef/>
      </w:r>
      <w:r>
        <w:t xml:space="preserve"> </w:t>
      </w:r>
      <w:r w:rsidRPr="005363E6">
        <w:rPr>
          <w:rFonts w:hint="eastAsia"/>
        </w:rPr>
        <w:t>經濟部工業局112年9月整併原經濟部中部辦公室工廠輔導等業務升格更名為「經濟部產業發展署</w:t>
      </w:r>
      <w:r>
        <w:rPr>
          <w:rFonts w:hint="eastAsia"/>
        </w:rPr>
        <w:t>」</w:t>
      </w:r>
      <w:r w:rsidRPr="005363E6">
        <w:rPr>
          <w:rFonts w:hint="eastAsia"/>
        </w:rPr>
        <w:t>。</w:t>
      </w:r>
    </w:p>
  </w:footnote>
  <w:footnote w:id="3">
    <w:p w:rsidR="00FD5AF8" w:rsidRPr="00FD5AF8" w:rsidRDefault="00FD5AF8" w:rsidP="00FD5AF8">
      <w:pPr>
        <w:pStyle w:val="142"/>
        <w:ind w:leftChars="1" w:left="254" w:hangingChars="103" w:hanging="251"/>
        <w:rPr>
          <w:rFonts w:hint="eastAsia"/>
        </w:rPr>
      </w:pPr>
      <w:r>
        <w:rPr>
          <w:rStyle w:val="af7"/>
        </w:rPr>
        <w:footnoteRef/>
      </w:r>
      <w:r>
        <w:t xml:space="preserve"> </w:t>
      </w:r>
      <w:r w:rsidRPr="00035993">
        <w:rPr>
          <w:rFonts w:hint="eastAsia"/>
        </w:rPr>
        <w:t>第3-1期及第3-2期開發商尚未提交國產化最終選定項目及廠商</w:t>
      </w:r>
      <w:r>
        <w:rPr>
          <w:rFonts w:hint="eastAsia"/>
        </w:rPr>
        <w:t>；</w:t>
      </w:r>
      <w:r w:rsidRPr="00964F23">
        <w:rPr>
          <w:rFonts w:hint="eastAsia"/>
        </w:rPr>
        <w:t>離岸風電第2階段潛力場址規劃110至114年度併網，並具1年寬限期</w:t>
      </w:r>
      <w:r>
        <w:rPr>
          <w:rFonts w:hint="eastAsia"/>
        </w:rPr>
        <w:t>。</w:t>
      </w:r>
    </w:p>
  </w:footnote>
  <w:footnote w:id="4">
    <w:p w:rsidR="009358AF" w:rsidRPr="009358AF" w:rsidRDefault="009358AF" w:rsidP="009656CA">
      <w:pPr>
        <w:pStyle w:val="142"/>
        <w:ind w:leftChars="9" w:left="268" w:hangingChars="100" w:hanging="243"/>
        <w:rPr>
          <w:rFonts w:hint="eastAsia"/>
        </w:rPr>
      </w:pPr>
      <w:r>
        <w:rPr>
          <w:rStyle w:val="af7"/>
        </w:rPr>
        <w:footnoteRef/>
      </w:r>
      <w:r>
        <w:t xml:space="preserve"> </w:t>
      </w:r>
      <w:r w:rsidRPr="009358AF">
        <w:rPr>
          <w:rFonts w:hint="eastAsia"/>
        </w:rPr>
        <w:t>參公開資訊觀測站114年5月22及23日重大訊息，https://mopsov.twse.com.tw/mops/web/t146sb05(最後瀏覽日：114年7月18日)。</w:t>
      </w:r>
    </w:p>
  </w:footnote>
  <w:footnote w:id="5">
    <w:p w:rsidR="008F4B8E" w:rsidRPr="00035993" w:rsidRDefault="008F4B8E" w:rsidP="00971978">
      <w:pPr>
        <w:pStyle w:val="142"/>
        <w:ind w:left="251" w:hangingChars="103" w:hanging="251"/>
        <w:jc w:val="both"/>
        <w:rPr>
          <w:rFonts w:hint="eastAsia"/>
        </w:rPr>
      </w:pPr>
      <w:r>
        <w:rPr>
          <w:rStyle w:val="af7"/>
        </w:rPr>
        <w:footnoteRef/>
      </w:r>
      <w:r>
        <w:t xml:space="preserve"> </w:t>
      </w:r>
      <w:r w:rsidRPr="00F436F1">
        <w:rPr>
          <w:rFonts w:hint="eastAsia"/>
        </w:rPr>
        <w:t>台電公司說明略以，主構件進口品項包含上腿管(拱頭及斜撐)及下腿(斜撐及拱頭)共31套，係由韓國進口，次構件31套由越南進口，已於112年7月及9月間依產業關聯規定向主管機關申請並獲經濟部同意進口在案。</w:t>
      </w:r>
    </w:p>
  </w:footnote>
  <w:footnote w:id="6">
    <w:p w:rsidR="008F4B8E" w:rsidRPr="00234D0B" w:rsidRDefault="008F4B8E" w:rsidP="006C070A">
      <w:pPr>
        <w:pStyle w:val="142"/>
        <w:ind w:leftChars="1" w:left="278" w:hangingChars="113" w:hanging="275"/>
        <w:rPr>
          <w:rFonts w:hint="eastAsia"/>
        </w:rPr>
      </w:pPr>
      <w:r>
        <w:rPr>
          <w:rStyle w:val="af7"/>
        </w:rPr>
        <w:footnoteRef/>
      </w:r>
      <w:r>
        <w:t xml:space="preserve"> </w:t>
      </w:r>
      <w:r w:rsidRPr="00234D0B">
        <w:rPr>
          <w:rFonts w:hint="eastAsia"/>
        </w:rPr>
        <w:t>參海洋科技產業創新專區網站，https://www.mtic.org.tw/News/Detail/25aea0ef-2a18-4a5e-82d9-ff4b1ab644e6?ModuelID=N4(最後連覽日：114年7月</w:t>
      </w:r>
      <w:r>
        <w:rPr>
          <w:rFonts w:hint="eastAsia"/>
        </w:rPr>
        <w:t>3</w:t>
      </w:r>
      <w:r w:rsidRPr="00234D0B">
        <w:rPr>
          <w:rFonts w:hint="eastAsia"/>
        </w:rPr>
        <w:t>日)。</w:t>
      </w:r>
    </w:p>
  </w:footnote>
  <w:footnote w:id="7">
    <w:p w:rsidR="008F4B8E" w:rsidRDefault="008F4B8E" w:rsidP="00CA1631">
      <w:pPr>
        <w:pStyle w:val="142"/>
        <w:ind w:leftChars="-10" w:left="276" w:hangingChars="125" w:hanging="304"/>
        <w:rPr>
          <w:rFonts w:hint="eastAsia"/>
        </w:rPr>
      </w:pPr>
      <w:r>
        <w:rPr>
          <w:rStyle w:val="af7"/>
        </w:rPr>
        <w:footnoteRef/>
      </w:r>
      <w:r>
        <w:rPr>
          <w:rFonts w:hint="eastAsia"/>
        </w:rPr>
        <w:t xml:space="preserve"> </w:t>
      </w:r>
      <w:r w:rsidRPr="00E43385">
        <w:rPr>
          <w:rFonts w:hint="eastAsia"/>
        </w:rPr>
        <w:t>資料來源，彰化縣政府網站，彰濱離岸風電運維基地計畫，https://ctrl.chcg.gov.tw/main/main_act3/main.aspx?act_id=408&amp;main_id=34835(最後瀏覽日期114年7月3日)。</w:t>
      </w:r>
    </w:p>
  </w:footnote>
  <w:footnote w:id="8">
    <w:p w:rsidR="008F4B8E" w:rsidRDefault="008F4B8E" w:rsidP="00911A93">
      <w:pPr>
        <w:pStyle w:val="142"/>
        <w:ind w:leftChars="-10" w:left="208" w:hangingChars="97" w:hanging="236"/>
        <w:rPr>
          <w:rFonts w:hint="eastAsia"/>
        </w:rPr>
      </w:pPr>
      <w:r>
        <w:rPr>
          <w:rStyle w:val="af7"/>
        </w:rPr>
        <w:footnoteRef/>
      </w:r>
      <w:r>
        <w:t xml:space="preserve"> </w:t>
      </w:r>
      <w:r>
        <w:rPr>
          <w:rFonts w:hint="eastAsia"/>
        </w:rPr>
        <w:t>據彰化縣政府網站及媒體報導略以，</w:t>
      </w:r>
      <w:r w:rsidRPr="00CB6302">
        <w:rPr>
          <w:rFonts w:hint="eastAsia"/>
        </w:rPr>
        <w:t>彰化漁港北岸提供330艘漁筏作業與停泊，</w:t>
      </w:r>
      <w:r w:rsidRPr="00766A70">
        <w:rPr>
          <w:rFonts w:hint="eastAsia"/>
          <w:b/>
        </w:rPr>
        <w:t>南岸係供離岸風機之綠能建設順利營運，</w:t>
      </w:r>
      <w:r w:rsidRPr="001F3F4F">
        <w:rPr>
          <w:rFonts w:hint="eastAsia"/>
        </w:rPr>
        <w:t>兩者共用同一出口航道</w:t>
      </w:r>
      <w:r w:rsidRPr="00CB6302">
        <w:rPr>
          <w:rFonts w:hint="eastAsia"/>
        </w:rPr>
        <w:t>，</w:t>
      </w:r>
      <w:r w:rsidR="001E011D">
        <w:rPr>
          <w:rFonts w:hint="eastAsia"/>
        </w:rPr>
        <w:t>南北防波堤等關鍵設施</w:t>
      </w:r>
      <w:r w:rsidRPr="00CB6302">
        <w:rPr>
          <w:rFonts w:hint="eastAsia"/>
        </w:rPr>
        <w:t>已完工，</w:t>
      </w:r>
      <w:r w:rsidRPr="00911A93">
        <w:rPr>
          <w:rFonts w:hint="eastAsia"/>
        </w:rPr>
        <w:t>第</w:t>
      </w:r>
      <w:r w:rsidR="001E011D">
        <w:rPr>
          <w:rFonts w:hint="eastAsia"/>
        </w:rPr>
        <w:t>1</w:t>
      </w:r>
      <w:r w:rsidRPr="00911A93">
        <w:rPr>
          <w:rFonts w:hint="eastAsia"/>
        </w:rPr>
        <w:t>階段開發將告一段落，但仍需3億3,500萬元經費補助以完成南北護岸工程，</w:t>
      </w:r>
      <w:r w:rsidRPr="00CB6302">
        <w:rPr>
          <w:rFonts w:hint="eastAsia"/>
        </w:rPr>
        <w:t>114年6月開港先開放80</w:t>
      </w:r>
      <w:r w:rsidR="001E011D">
        <w:rPr>
          <w:rFonts w:hint="eastAsia"/>
        </w:rPr>
        <w:t>艘漁船席位，預估</w:t>
      </w:r>
      <w:r w:rsidRPr="00CB6302">
        <w:rPr>
          <w:rFonts w:hint="eastAsia"/>
        </w:rPr>
        <w:t>於年底</w:t>
      </w:r>
      <w:r w:rsidR="001E011D">
        <w:rPr>
          <w:rFonts w:hint="eastAsia"/>
        </w:rPr>
        <w:t>將可</w:t>
      </w:r>
      <w:r w:rsidRPr="00CB6302">
        <w:rPr>
          <w:rFonts w:hint="eastAsia"/>
        </w:rPr>
        <w:t>開放160艘船席位供停泊。</w:t>
      </w:r>
      <w:r>
        <w:rPr>
          <w:rFonts w:hint="eastAsia"/>
        </w:rPr>
        <w:t>資料來源：彰化縣政府網站，</w:t>
      </w:r>
      <w:r w:rsidRPr="00877309">
        <w:rPr>
          <w:rFonts w:hint="eastAsia"/>
        </w:rPr>
        <w:t>彰化漁港漁筏停泊區80個泊位優先開放啟用</w:t>
      </w:r>
      <w:r>
        <w:rPr>
          <w:rFonts w:hint="eastAsia"/>
        </w:rPr>
        <w:t>，114年6月13日，</w:t>
      </w:r>
      <w:r w:rsidRPr="001F3F4F">
        <w:rPr>
          <w:sz w:val="18"/>
          <w:szCs w:val="18"/>
        </w:rPr>
        <w:t>https://www.chcg.gov.tw/ch2/newsdetail.aspx?bull_id=411387</w:t>
      </w:r>
      <w:r>
        <w:rPr>
          <w:rFonts w:hint="eastAsia"/>
        </w:rPr>
        <w:t>，最後瀏覽日114年7月9日；劉明岩，</w:t>
      </w:r>
      <w:r w:rsidRPr="006C070A">
        <w:rPr>
          <w:rFonts w:hint="eastAsia"/>
        </w:rPr>
        <w:t>等了33年</w:t>
      </w:r>
      <w:r>
        <w:rPr>
          <w:rFonts w:hint="eastAsia"/>
        </w:rPr>
        <w:t xml:space="preserve"> </w:t>
      </w:r>
      <w:r w:rsidRPr="006C070A">
        <w:rPr>
          <w:rFonts w:hint="eastAsia"/>
        </w:rPr>
        <w:t>彰化漁港今天開港 是彰化唯一免候潮港</w:t>
      </w:r>
      <w:r>
        <w:rPr>
          <w:rFonts w:hint="eastAsia"/>
        </w:rPr>
        <w:t>，聯合新聞網，114年6月13日，</w:t>
      </w:r>
      <w:r w:rsidRPr="001F3F4F">
        <w:rPr>
          <w:sz w:val="18"/>
          <w:szCs w:val="18"/>
        </w:rPr>
        <w:t>https://udn.com/news/story/7325/8804917</w:t>
      </w:r>
      <w:r>
        <w:rPr>
          <w:rFonts w:hint="eastAsia"/>
        </w:rPr>
        <w:t>，最後瀏覽日114年7月9日；</w:t>
      </w:r>
      <w:r w:rsidRPr="00D9407F">
        <w:rPr>
          <w:rFonts w:hint="eastAsia"/>
        </w:rPr>
        <w:t>劉曉欣</w:t>
      </w:r>
      <w:r>
        <w:rPr>
          <w:rFonts w:hint="eastAsia"/>
        </w:rPr>
        <w:t>，</w:t>
      </w:r>
      <w:r w:rsidRPr="00D9407F">
        <w:rPr>
          <w:rFonts w:hint="eastAsia"/>
        </w:rPr>
        <w:t>彰化漁港開港了 風電使用運維港暫不開放</w:t>
      </w:r>
      <w:r>
        <w:rPr>
          <w:rFonts w:hint="eastAsia"/>
        </w:rPr>
        <w:t>，自由時報，114年6月13日，</w:t>
      </w:r>
      <w:r w:rsidRPr="001F3F4F">
        <w:rPr>
          <w:sz w:val="18"/>
          <w:szCs w:val="18"/>
        </w:rPr>
        <w:t>https://news.ltn.com.tw/news/life/breakingnews/5074053</w:t>
      </w:r>
      <w:r>
        <w:rPr>
          <w:rFonts w:hint="eastAsia"/>
        </w:rPr>
        <w:t>，最後瀏覽日114年7月6日；</w:t>
      </w:r>
      <w:r w:rsidRPr="006C070A">
        <w:rPr>
          <w:rFonts w:hint="eastAsia"/>
        </w:rPr>
        <w:t>林菁樺</w:t>
      </w:r>
      <w:r>
        <w:rPr>
          <w:rFonts w:hint="eastAsia"/>
        </w:rPr>
        <w:t>，</w:t>
      </w:r>
      <w:r w:rsidRPr="006C070A">
        <w:rPr>
          <w:rFonts w:hint="eastAsia"/>
        </w:rPr>
        <w:t>業者被迫捨近求遠 外資對台打問號</w:t>
      </w:r>
      <w:r>
        <w:rPr>
          <w:rFonts w:hint="eastAsia"/>
        </w:rPr>
        <w:t>，自由時報，113年8月28日，</w:t>
      </w:r>
      <w:r w:rsidRPr="001F3F4F">
        <w:rPr>
          <w:sz w:val="18"/>
          <w:szCs w:val="18"/>
        </w:rPr>
        <w:t>https://ec.ltn.com.tw/article/paper/1664010</w:t>
      </w:r>
      <w:r>
        <w:rPr>
          <w:rFonts w:hint="eastAsia"/>
        </w:rPr>
        <w:t>，最後瀏覽日114年7月6日</w:t>
      </w:r>
      <w:r w:rsidR="00E43385">
        <w:rPr>
          <w:rFonts w:hint="eastAsia"/>
        </w:rPr>
        <w:t>；</w:t>
      </w:r>
      <w:r w:rsidRPr="0070637A">
        <w:rPr>
          <w:rFonts w:hint="eastAsia"/>
        </w:rPr>
        <w:t>吳馥馨</w:t>
      </w:r>
      <w:r>
        <w:rPr>
          <w:rFonts w:hint="eastAsia"/>
        </w:rPr>
        <w:t>，</w:t>
      </w:r>
      <w:r w:rsidRPr="0070637A">
        <w:rPr>
          <w:rFonts w:hint="eastAsia"/>
        </w:rPr>
        <w:t>國際級笑話！4億元打造運維基地淪蚊子館 CIP怒斥不接受被當「人質」或「人球」</w:t>
      </w:r>
      <w:r>
        <w:rPr>
          <w:rFonts w:hint="eastAsia"/>
        </w:rPr>
        <w:t>，太報，113年8月17日，</w:t>
      </w:r>
      <w:r w:rsidRPr="0070637A">
        <w:rPr>
          <w:sz w:val="18"/>
          <w:szCs w:val="18"/>
        </w:rPr>
        <w:t>https://www.taisounds.com/news/content/76/141694</w:t>
      </w:r>
      <w:r>
        <w:rPr>
          <w:rFonts w:hint="eastAsia"/>
        </w:rPr>
        <w:t>，最後瀏覽日114年7月6日。</w:t>
      </w:r>
    </w:p>
  </w:footnote>
  <w:footnote w:id="9">
    <w:p w:rsidR="00F731FE" w:rsidRPr="00F731FE" w:rsidRDefault="00F731FE" w:rsidP="00F731FE">
      <w:pPr>
        <w:pStyle w:val="142"/>
        <w:ind w:leftChars="1" w:left="254" w:hangingChars="103" w:hanging="251"/>
        <w:rPr>
          <w:rFonts w:hint="eastAsia"/>
        </w:rPr>
      </w:pPr>
      <w:r>
        <w:rPr>
          <w:rStyle w:val="af7"/>
        </w:rPr>
        <w:footnoteRef/>
      </w:r>
      <w:r>
        <w:t xml:space="preserve"> </w:t>
      </w:r>
      <w:r w:rsidRPr="00F731FE">
        <w:rPr>
          <w:rFonts w:hint="eastAsia"/>
        </w:rPr>
        <w:t>參經濟部113年8月12日新聞稿，台電離岸一期風機運行效率破九成 盼打造本土最佳運維模式，</w:t>
      </w:r>
      <w:r w:rsidRPr="00F731FE">
        <w:t>https://www.moea.gov.tw/Mns/Populace/news/News.aspx?kind=1&amp;menu_id=40&amp;news_id=115655</w:t>
      </w:r>
      <w:r w:rsidRPr="00F731FE">
        <w:rPr>
          <w:rFonts w:hint="eastAsia"/>
        </w:rPr>
        <w:t>，最後瀏覽日114年7月6日。</w:t>
      </w:r>
    </w:p>
  </w:footnote>
  <w:footnote w:id="10">
    <w:p w:rsidR="008F4B8E" w:rsidRDefault="008F4B8E" w:rsidP="000B101C">
      <w:pPr>
        <w:pStyle w:val="142"/>
        <w:ind w:leftChars="1" w:left="254" w:hangingChars="103" w:hanging="251"/>
        <w:rPr>
          <w:rFonts w:hint="eastAsia"/>
        </w:rPr>
      </w:pPr>
      <w:r>
        <w:rPr>
          <w:rStyle w:val="af7"/>
        </w:rPr>
        <w:footnoteRef/>
      </w:r>
      <w:r>
        <w:t xml:space="preserve"> </w:t>
      </w:r>
      <w:r>
        <w:rPr>
          <w:rFonts w:hint="eastAsia"/>
        </w:rPr>
        <w:t>由於水下基礎生產高度仰賴人工銲接，因此人力需具有符合6G/6GR規範的銲接技術，至於非破壞檢測部分則須符合ISO標準之要求。</w:t>
      </w:r>
    </w:p>
  </w:footnote>
  <w:footnote w:id="11">
    <w:p w:rsidR="008F4B8E" w:rsidRDefault="008F4B8E" w:rsidP="00C56529">
      <w:pPr>
        <w:pStyle w:val="142"/>
        <w:ind w:leftChars="1" w:left="251" w:hangingChars="102" w:hanging="248"/>
        <w:jc w:val="both"/>
        <w:rPr>
          <w:rFonts w:eastAsia="新細明體" w:hint="eastAsia"/>
          <w:snapToGrid/>
          <w:kern w:val="36"/>
          <w:sz w:val="48"/>
          <w:szCs w:val="48"/>
        </w:rPr>
      </w:pPr>
      <w:r>
        <w:rPr>
          <w:rStyle w:val="af7"/>
        </w:rPr>
        <w:footnoteRef/>
      </w:r>
      <w:r>
        <w:t xml:space="preserve"> </w:t>
      </w:r>
      <w:r>
        <w:rPr>
          <w:rFonts w:hint="eastAsia"/>
        </w:rPr>
        <w:t>依公視</w:t>
      </w:r>
      <w:r>
        <w:t>P#新聞</w:t>
      </w:r>
      <w:r>
        <w:rPr>
          <w:rFonts w:hint="eastAsia"/>
        </w:rPr>
        <w:t>採訪報導略以，</w:t>
      </w:r>
      <w:r w:rsidRPr="000429E3">
        <w:rPr>
          <w:rFonts w:hint="eastAsia"/>
        </w:rPr>
        <w:t>我國離岸風電團隊中，有70%之技術人員來自國外，約57%之風電相關廠商反映人才不足，但是隨</w:t>
      </w:r>
      <w:r>
        <w:rPr>
          <w:rFonts w:hint="eastAsia"/>
        </w:rPr>
        <w:t>著日韓逐步投入離岸風電市場，台灣最近培育之人才又正被國外業者挖角。資料來源：</w:t>
      </w:r>
      <w:r>
        <w:t>公視P#新聞</w:t>
      </w:r>
      <w:r>
        <w:rPr>
          <w:rFonts w:hint="eastAsia"/>
        </w:rPr>
        <w:t>Y</w:t>
      </w:r>
      <w:r>
        <w:t>ouTube</w:t>
      </w:r>
      <w:r>
        <w:rPr>
          <w:rFonts w:hint="eastAsia"/>
        </w:rPr>
        <w:t>網站，</w:t>
      </w:r>
      <w:r>
        <w:t>發電未達標 廠商出走 台灣風力發電為何進度落後？</w:t>
      </w:r>
      <w:r w:rsidRPr="000429E3">
        <w:rPr>
          <w:rFonts w:hint="eastAsia"/>
        </w:rPr>
        <w:t>(6：24分至7:01分，江茂雄，經濟部離岸豐產國產化審查委員)</w:t>
      </w:r>
      <w:r>
        <w:rPr>
          <w:rFonts w:hint="eastAsia"/>
        </w:rPr>
        <w:t>114年7月2日，</w:t>
      </w:r>
      <w:r w:rsidRPr="007D3031">
        <w:rPr>
          <w:sz w:val="20"/>
          <w:szCs w:val="20"/>
        </w:rPr>
        <w:t>https://www.youtube.com/watch?v=YFQUZ08hY</w:t>
      </w:r>
      <w:r w:rsidRPr="009B3E9F">
        <w:t>aQ</w:t>
      </w:r>
      <w:r>
        <w:rPr>
          <w:rFonts w:hint="eastAsia"/>
        </w:rPr>
        <w:t>(最後瀏覽日114年7月18日)。</w:t>
      </w:r>
    </w:p>
    <w:p w:rsidR="008F4B8E" w:rsidRPr="009B3E9F" w:rsidRDefault="008F4B8E">
      <w:pPr>
        <w:pStyle w:val="af5"/>
        <w:ind w:left="566" w:firstLine="406"/>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EE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39432C0-6EAC-459F-A25A-8AC47FD24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5EB57-2401-4BA7-A0F7-D6B1841AD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49</Pages>
  <Words>942</Words>
  <Characters>5375</Characters>
  <Application>Microsoft Office Word</Application>
  <DocSecurity>0</DocSecurity>
  <Lines>44</Lines>
  <Paragraphs>12</Paragraphs>
  <ScaleCrop>false</ScaleCrop>
  <Company>HOME</Company>
  <LinksUpToDate>false</LinksUpToDate>
  <CharactersWithSpaces>6305</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2025-07-31T07:22:00Z</dcterms:created>
  <dcterms:modified xsi:type="dcterms:W3CDTF">2025-07-31T07:22:00Z</dcterms:modified>
</cp:coreProperties>
</file>