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7360CA" w:rsidRDefault="006332C3" w:rsidP="007D7811">
      <w:pPr>
        <w:pStyle w:val="144"/>
        <w:spacing w:beforeLines="100" w:before="500"/>
        <w:ind w:left="567" w:hanging="567"/>
      </w:pPr>
      <w:bookmarkStart w:id="2" w:name="_Toc204616118"/>
      <w:r>
        <w:rPr>
          <w:rFonts w:hint="eastAsia"/>
        </w:rPr>
        <w:t>伍、</w:t>
      </w:r>
      <w:r w:rsidR="007D7811">
        <w:rPr>
          <w:rFonts w:hint="eastAsia"/>
        </w:rPr>
        <w:t>參</w:t>
      </w:r>
      <w:r w:rsidR="007360CA">
        <w:rPr>
          <w:rFonts w:hint="eastAsia"/>
        </w:rPr>
        <w:t>考文獻</w:t>
      </w:r>
      <w:bookmarkEnd w:id="2"/>
      <w:r w:rsidR="007360CA" w:rsidRPr="00BE3F5D">
        <w:rPr>
          <w:rFonts w:hint="eastAsia"/>
        </w:rPr>
        <w:tab/>
      </w:r>
    </w:p>
    <w:p w:rsidR="005F39A7" w:rsidRDefault="00725AC3" w:rsidP="005F39A7">
      <w:pPr>
        <w:ind w:leftChars="0" w:left="306" w:hangingChars="108" w:hanging="306"/>
      </w:pPr>
      <w:r>
        <w:rPr>
          <w:rFonts w:hint="eastAsia"/>
        </w:rPr>
        <w:t>1.</w:t>
      </w:r>
      <w:r w:rsidR="005F39A7">
        <w:rPr>
          <w:rFonts w:hint="eastAsia"/>
        </w:rPr>
        <w:t>風力發電4年推動計畫，經濟部，106年8月。</w:t>
      </w:r>
    </w:p>
    <w:p w:rsidR="005F39A7" w:rsidRDefault="005F39A7" w:rsidP="005F39A7">
      <w:pPr>
        <w:ind w:leftChars="0" w:left="306" w:hangingChars="108" w:hanging="306"/>
      </w:pPr>
      <w:r>
        <w:rPr>
          <w:rFonts w:hint="eastAsia"/>
        </w:rPr>
        <w:t>2.能源轉型白皮書，經濟部，109年11月。</w:t>
      </w:r>
    </w:p>
    <w:p w:rsidR="00725AC3" w:rsidRDefault="005F39A7" w:rsidP="005F39A7">
      <w:pPr>
        <w:ind w:leftChars="0" w:left="306" w:hangingChars="108" w:hanging="306"/>
      </w:pPr>
      <w:r>
        <w:rPr>
          <w:rFonts w:hint="eastAsia"/>
        </w:rPr>
        <w:t>3.</w:t>
      </w:r>
      <w:r w:rsidR="00AC018B">
        <w:rPr>
          <w:rFonts w:hint="eastAsia"/>
        </w:rPr>
        <w:t>臺灣2050淨零排放路徑及策略總說明</w:t>
      </w:r>
      <w:r w:rsidR="00725AC3" w:rsidRPr="004D377D">
        <w:rPr>
          <w:rFonts w:hint="eastAsia"/>
        </w:rPr>
        <w:t>，</w:t>
      </w:r>
      <w:r>
        <w:rPr>
          <w:rFonts w:hint="eastAsia"/>
        </w:rPr>
        <w:t>國家發展委員會等</w:t>
      </w:r>
      <w:r w:rsidR="00725AC3" w:rsidRPr="004D377D">
        <w:rPr>
          <w:rFonts w:hint="eastAsia"/>
        </w:rPr>
        <w:t>，</w:t>
      </w:r>
      <w:r>
        <w:rPr>
          <w:rFonts w:hint="eastAsia"/>
        </w:rPr>
        <w:t>111年3月</w:t>
      </w:r>
      <w:r w:rsidR="00725AC3" w:rsidRPr="004D377D">
        <w:rPr>
          <w:rFonts w:hint="eastAsia"/>
        </w:rPr>
        <w:t>。</w:t>
      </w:r>
    </w:p>
    <w:p w:rsidR="005F39A7" w:rsidRDefault="005F39A7" w:rsidP="005F39A7">
      <w:pPr>
        <w:ind w:leftChars="0" w:left="306" w:hangingChars="108" w:hanging="306"/>
      </w:pPr>
      <w:r>
        <w:rPr>
          <w:rFonts w:hint="eastAsia"/>
        </w:rPr>
        <w:t>4.臺灣2050淨零轉型「風電/光電」、「電力系統與儲能」、「</w:t>
      </w:r>
      <w:r w:rsidRPr="005F39A7">
        <w:rPr>
          <w:rFonts w:hint="eastAsia"/>
        </w:rPr>
        <w:t>前瞻能源</w:t>
      </w:r>
      <w:r>
        <w:rPr>
          <w:rFonts w:hint="eastAsia"/>
        </w:rPr>
        <w:t>」、「氫能」、「</w:t>
      </w:r>
      <w:r w:rsidRPr="005F39A7">
        <w:rPr>
          <w:rFonts w:hint="eastAsia"/>
        </w:rPr>
        <w:t>資源循環零廢棄</w:t>
      </w:r>
      <w:r>
        <w:rPr>
          <w:rFonts w:hint="eastAsia"/>
        </w:rPr>
        <w:t>」關鍵戰略行動計畫，經濟部，112年4月。</w:t>
      </w:r>
    </w:p>
    <w:p w:rsidR="005F39A7" w:rsidRDefault="005F39A7" w:rsidP="005F39A7">
      <w:pPr>
        <w:ind w:leftChars="0" w:left="306" w:hangingChars="108" w:hanging="306"/>
      </w:pPr>
      <w:r>
        <w:rPr>
          <w:rFonts w:hint="eastAsia"/>
        </w:rPr>
        <w:t>5.離岸風力發電產業國產化案調查報告，監察院，111年7月。</w:t>
      </w:r>
    </w:p>
    <w:p w:rsidR="004C1635" w:rsidRDefault="004C1635" w:rsidP="005F39A7">
      <w:pPr>
        <w:ind w:leftChars="0" w:left="306" w:hangingChars="108" w:hanging="306"/>
      </w:pPr>
      <w:r>
        <w:rPr>
          <w:rFonts w:hint="eastAsia"/>
        </w:rPr>
        <w:t>6.審計部111至112年度中央政府總決算審核報告(含附屬單位決算及綜計表)。</w:t>
      </w:r>
    </w:p>
    <w:p w:rsidR="00203F7C" w:rsidRPr="00203F7C" w:rsidRDefault="00203F7C" w:rsidP="00203F7C">
      <w:pPr>
        <w:ind w:leftChars="0" w:left="306" w:hangingChars="108" w:hanging="306"/>
      </w:pPr>
      <w:r>
        <w:rPr>
          <w:rFonts w:hint="eastAsia"/>
        </w:rPr>
        <w:t>7</w:t>
      </w:r>
      <w:r w:rsidRPr="00203F7C">
        <w:rPr>
          <w:rFonts w:hint="eastAsia"/>
        </w:rPr>
        <w:t>.我國再生能源電源開發與電力交易執行情形之探討，立法院預算中心，111年8月。</w:t>
      </w:r>
    </w:p>
    <w:p w:rsidR="00203F7C" w:rsidRDefault="00203F7C" w:rsidP="00203F7C">
      <w:pPr>
        <w:ind w:leftChars="0" w:left="306" w:hangingChars="108" w:hanging="306"/>
        <w:rPr>
          <w:rFonts w:hint="eastAsia"/>
        </w:rPr>
      </w:pPr>
      <w:r>
        <w:rPr>
          <w:rFonts w:hint="eastAsia"/>
        </w:rPr>
        <w:t>8</w:t>
      </w:r>
      <w:r w:rsidRPr="00203F7C">
        <w:rPr>
          <w:rFonts w:hint="eastAsia"/>
        </w:rPr>
        <w:t>.我國能源開發與供需管理之探討，立法院預算中心，110年8月。</w:t>
      </w:r>
    </w:p>
    <w:p w:rsidR="00BE3F5D" w:rsidRDefault="00203F7C" w:rsidP="004C1635">
      <w:pPr>
        <w:ind w:leftChars="0" w:left="306" w:hangingChars="108" w:hanging="306"/>
      </w:pPr>
      <w:r>
        <w:rPr>
          <w:rFonts w:hint="eastAsia"/>
        </w:rPr>
        <w:t>9</w:t>
      </w:r>
      <w:r w:rsidR="004C1635">
        <w:rPr>
          <w:rFonts w:hint="eastAsia"/>
        </w:rPr>
        <w:t>.</w:t>
      </w:r>
      <w:r w:rsidR="004D377D" w:rsidRPr="004D377D">
        <w:rPr>
          <w:rFonts w:hint="eastAsia"/>
        </w:rPr>
        <w:t>中油天然氣事業營運之挑戰，卓芳琦，石油通訊，114年1月。</w:t>
      </w:r>
    </w:p>
    <w:p w:rsidR="00E469FF" w:rsidRPr="00E469FF" w:rsidRDefault="00203F7C" w:rsidP="00BC1056">
      <w:pPr>
        <w:ind w:leftChars="0" w:left="278" w:hangingChars="98" w:hanging="278"/>
      </w:pPr>
      <w:r>
        <w:rPr>
          <w:rFonts w:hint="eastAsia"/>
        </w:rPr>
        <w:t>10.</w:t>
      </w:r>
      <w:r w:rsidR="00E05F40">
        <w:rPr>
          <w:rFonts w:hint="eastAsia"/>
        </w:rPr>
        <w:t>擘劃能源轉型藍圖–天然氣</w:t>
      </w:r>
      <w:r w:rsidR="009B1F95">
        <w:rPr>
          <w:rFonts w:hint="eastAsia"/>
        </w:rPr>
        <w:t>接收站擴建及規劃，台灣中油股份有限公司天然氣事業部儲運室主任陳碧道，工程學刊，113年3月。</w:t>
      </w:r>
      <w:bookmarkEnd w:id="0"/>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BC1056" w:rsidRPr="00BC1056">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056"/>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E201E3-D918-4C03-8D8C-8A6772CD3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3CBC9-3287-4681-A14D-667953C00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1</Pages>
  <Words>64</Words>
  <Characters>366</Characters>
  <Application>Microsoft Office Word</Application>
  <DocSecurity>0</DocSecurity>
  <Lines>3</Lines>
  <Paragraphs>1</Paragraphs>
  <ScaleCrop>false</ScaleCrop>
  <Company>HOME</Company>
  <LinksUpToDate>false</LinksUpToDate>
  <CharactersWithSpaces>429</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2025-07-31T07:22:00Z</dcterms:created>
  <dcterms:modified xsi:type="dcterms:W3CDTF">2025-07-31T07:22:00Z</dcterms:modified>
</cp:coreProperties>
</file>