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981B54" w:rsidRDefault="00ED070A" w:rsidP="00C627D2">
      <w:pPr>
        <w:pStyle w:val="14"/>
        <w:ind w:left="425" w:hangingChars="150" w:hanging="425"/>
        <w:rPr>
          <w:rFonts w:hAnsi="標楷體"/>
        </w:rPr>
      </w:pPr>
      <w:bookmarkStart w:id="1" w:name="_Toc281290052"/>
      <w:bookmarkStart w:id="2" w:name="_Toc204695718"/>
      <w:r w:rsidRPr="00EF18A7">
        <w:rPr>
          <w:rFonts w:hAnsi="標楷體" w:hint="eastAsia"/>
        </w:rPr>
        <w:t>六、</w:t>
      </w:r>
      <w:r w:rsidR="00985F2E" w:rsidRPr="00EF18A7">
        <w:rPr>
          <w:rFonts w:hAnsi="標楷體" w:hint="eastAsia"/>
        </w:rPr>
        <w:t>社會大眾對韌性議題日益關心，</w:t>
      </w:r>
      <w:r w:rsidR="006B54D1">
        <w:rPr>
          <w:rFonts w:hAnsi="標楷體" w:hint="eastAsia"/>
        </w:rPr>
        <w:t>公視基金會</w:t>
      </w:r>
      <w:r w:rsidRPr="00EF18A7">
        <w:rPr>
          <w:rFonts w:hAnsi="標楷體" w:hint="eastAsia"/>
        </w:rPr>
        <w:t>作為我國關鍵文化與公共訊息</w:t>
      </w:r>
      <w:r w:rsidR="002F5D80">
        <w:rPr>
          <w:rFonts w:hAnsi="標楷體" w:hint="eastAsia"/>
        </w:rPr>
        <w:t>之</w:t>
      </w:r>
      <w:r w:rsidR="002F5D80" w:rsidRPr="00EF18A7">
        <w:rPr>
          <w:rFonts w:hAnsi="標楷體" w:hint="eastAsia"/>
        </w:rPr>
        <w:t>傳播</w:t>
      </w:r>
      <w:r w:rsidRPr="00EF18A7">
        <w:rPr>
          <w:rFonts w:hAnsi="標楷體" w:hint="eastAsia"/>
        </w:rPr>
        <w:t>平臺，允宜妥為研謀</w:t>
      </w:r>
      <w:r w:rsidR="00A614F4" w:rsidRPr="00EF18A7">
        <w:rPr>
          <w:rFonts w:hAnsi="標楷體" w:hint="eastAsia"/>
        </w:rPr>
        <w:t>強化</w:t>
      </w:r>
      <w:r w:rsidR="00A91B2F" w:rsidRPr="00EF18A7">
        <w:rPr>
          <w:rFonts w:hAnsi="標楷體" w:hint="eastAsia"/>
        </w:rPr>
        <w:t>各項</w:t>
      </w:r>
      <w:r w:rsidR="00BB1A08" w:rsidRPr="00EF18A7">
        <w:rPr>
          <w:rFonts w:hAnsi="標楷體" w:hint="eastAsia"/>
        </w:rPr>
        <w:t>組織</w:t>
      </w:r>
      <w:r w:rsidRPr="00EF18A7">
        <w:rPr>
          <w:rFonts w:hAnsi="標楷體" w:hint="eastAsia"/>
        </w:rPr>
        <w:t>韌性作為</w:t>
      </w:r>
      <w:bookmarkEnd w:id="2"/>
    </w:p>
    <w:p w:rsidR="006B54D1" w:rsidRPr="00EF18A7" w:rsidRDefault="008A1F40" w:rsidP="008A1F40">
      <w:pPr>
        <w:ind w:left="566" w:firstLine="566"/>
        <w:rPr>
          <w:rFonts w:hAnsi="標楷體"/>
        </w:rPr>
      </w:pPr>
      <w:r>
        <w:rPr>
          <w:rFonts w:hAnsi="標楷體" w:hint="eastAsia"/>
        </w:rPr>
        <w:t>近年</w:t>
      </w:r>
      <w:r w:rsidRPr="008A1F40">
        <w:rPr>
          <w:rFonts w:hAnsi="標楷體" w:hint="eastAsia"/>
        </w:rPr>
        <w:t>來，國際間陸續爆發新冠疫情、俄烏戰爭</w:t>
      </w:r>
      <w:r>
        <w:rPr>
          <w:rFonts w:hAnsi="標楷體" w:hint="eastAsia"/>
        </w:rPr>
        <w:t>、</w:t>
      </w:r>
      <w:r w:rsidRPr="008A1F40">
        <w:rPr>
          <w:rFonts w:hAnsi="標楷體" w:hint="eastAsia"/>
        </w:rPr>
        <w:t>地緣政治改變</w:t>
      </w:r>
      <w:r w:rsidR="002F5D80">
        <w:rPr>
          <w:rFonts w:hAnsi="標楷體" w:hint="eastAsia"/>
        </w:rPr>
        <w:t>等事件，</w:t>
      </w:r>
      <w:r w:rsidR="002F5D80" w:rsidRPr="008A1F40">
        <w:rPr>
          <w:rFonts w:hAnsi="標楷體" w:hint="eastAsia"/>
        </w:rPr>
        <w:t>公共電視</w:t>
      </w:r>
      <w:r w:rsidR="002F5D80">
        <w:rPr>
          <w:rFonts w:hAnsi="標楷體" w:hint="eastAsia"/>
        </w:rPr>
        <w:t>作為</w:t>
      </w:r>
      <w:r w:rsidR="002F5D80" w:rsidRPr="008A1F40">
        <w:rPr>
          <w:rFonts w:hAnsi="標楷體" w:hint="eastAsia"/>
        </w:rPr>
        <w:t>我國文化與公共訊息</w:t>
      </w:r>
      <w:r w:rsidR="002F5D80">
        <w:rPr>
          <w:rFonts w:hAnsi="標楷體" w:hint="eastAsia"/>
        </w:rPr>
        <w:t>之重要</w:t>
      </w:r>
      <w:r w:rsidR="002F5D80" w:rsidRPr="008A1F40">
        <w:rPr>
          <w:rFonts w:hAnsi="標楷體" w:hint="eastAsia"/>
        </w:rPr>
        <w:t>傳播平臺，其</w:t>
      </w:r>
      <w:r w:rsidR="002F5D80">
        <w:rPr>
          <w:rFonts w:hAnsi="標楷體" w:hint="eastAsia"/>
        </w:rPr>
        <w:t>因應天災、地緣政治等韌性作為，攸關公眾利益甚鉅，爰其</w:t>
      </w:r>
      <w:r>
        <w:rPr>
          <w:rFonts w:hAnsi="標楷體" w:hint="eastAsia"/>
        </w:rPr>
        <w:t>長期財務自主性，以及製播公正可信賴之節目等相關營運成效，備</w:t>
      </w:r>
      <w:r w:rsidRPr="008A1F40">
        <w:rPr>
          <w:rFonts w:hAnsi="標楷體" w:hint="eastAsia"/>
        </w:rPr>
        <w:t>受各界檢視。</w:t>
      </w:r>
      <w:r w:rsidR="00BA2041">
        <w:rPr>
          <w:rFonts w:hAnsi="標楷體" w:hint="eastAsia"/>
        </w:rPr>
        <w:t>經查</w:t>
      </w:r>
      <w:r>
        <w:rPr>
          <w:rFonts w:hAnsi="標楷體"/>
        </w:rPr>
        <w:t>:</w:t>
      </w:r>
    </w:p>
    <w:p w:rsidR="0069158B" w:rsidRPr="00EF18A7" w:rsidRDefault="0069158B" w:rsidP="00CE290D">
      <w:pPr>
        <w:pStyle w:val="ab"/>
        <w:ind w:left="849" w:hanging="283"/>
        <w:rPr>
          <w:rFonts w:hAnsi="標楷體"/>
          <w:b/>
        </w:rPr>
      </w:pPr>
      <w:r w:rsidRPr="00EF18A7">
        <w:rPr>
          <w:rFonts w:hAnsi="標楷體" w:hint="eastAsia"/>
          <w:b/>
        </w:rPr>
        <w:t>(一)</w:t>
      </w:r>
      <w:r w:rsidR="00CE290D" w:rsidRPr="00EF18A7">
        <w:rPr>
          <w:rFonts w:hAnsi="標楷體" w:hint="eastAsia"/>
          <w:b/>
        </w:rPr>
        <w:t>社會對韌性議題之要求日漸提升，公共電視作為我國關鍵文化與公共訊息</w:t>
      </w:r>
      <w:r w:rsidR="00CB1F75">
        <w:rPr>
          <w:rFonts w:hAnsi="標楷體" w:hint="eastAsia"/>
          <w:b/>
        </w:rPr>
        <w:t>之</w:t>
      </w:r>
      <w:r w:rsidR="00CB1F75" w:rsidRPr="00EF18A7">
        <w:rPr>
          <w:rFonts w:hAnsi="標楷體" w:hint="eastAsia"/>
          <w:b/>
        </w:rPr>
        <w:t>傳播</w:t>
      </w:r>
      <w:r w:rsidR="00CE290D" w:rsidRPr="00EF18A7">
        <w:rPr>
          <w:rFonts w:hAnsi="標楷體" w:hint="eastAsia"/>
          <w:b/>
        </w:rPr>
        <w:t>平臺，</w:t>
      </w:r>
      <w:r w:rsidR="003C4233" w:rsidRPr="00EF18A7">
        <w:rPr>
          <w:rFonts w:hAnsi="標楷體" w:hint="eastAsia"/>
          <w:b/>
        </w:rPr>
        <w:t>其</w:t>
      </w:r>
      <w:r w:rsidR="00CE290D" w:rsidRPr="00EF18A7">
        <w:rPr>
          <w:rFonts w:hAnsi="標楷體" w:hint="eastAsia"/>
          <w:b/>
        </w:rPr>
        <w:t>韌性作為</w:t>
      </w:r>
      <w:r w:rsidR="003C4233" w:rsidRPr="00EF18A7">
        <w:rPr>
          <w:rFonts w:hAnsi="標楷體" w:hint="eastAsia"/>
          <w:b/>
        </w:rPr>
        <w:t>攸關公眾利益重大</w:t>
      </w:r>
    </w:p>
    <w:p w:rsidR="00E93501" w:rsidRPr="00EF18A7" w:rsidRDefault="00E93501" w:rsidP="00C627D2">
      <w:pPr>
        <w:pStyle w:val="21"/>
        <w:ind w:left="850" w:firstLine="566"/>
        <w:rPr>
          <w:rFonts w:hAnsi="標楷體"/>
        </w:rPr>
      </w:pPr>
      <w:r w:rsidRPr="00EF18A7">
        <w:rPr>
          <w:rFonts w:hAnsi="標楷體" w:hint="eastAsia"/>
        </w:rPr>
        <w:t>依據</w:t>
      </w:r>
      <w:r w:rsidR="001A1E6F" w:rsidRPr="00EF18A7">
        <w:rPr>
          <w:rFonts w:hAnsi="標楷體" w:hint="eastAsia"/>
        </w:rPr>
        <w:t>聯合國</w:t>
      </w:r>
      <w:r w:rsidR="006B6BAF" w:rsidRPr="00EF18A7">
        <w:rPr>
          <w:rFonts w:hAnsi="標楷體" w:hint="eastAsia"/>
        </w:rPr>
        <w:t>(UN)</w:t>
      </w:r>
      <w:r w:rsidR="001A1E6F" w:rsidRPr="00EF18A7">
        <w:rPr>
          <w:rFonts w:hAnsi="標楷體" w:hint="eastAsia"/>
        </w:rPr>
        <w:t>定義，</w:t>
      </w:r>
      <w:r w:rsidR="00FA6500" w:rsidRPr="00EF18A7">
        <w:rPr>
          <w:rFonts w:hAnsi="標楷體" w:hint="eastAsia"/>
        </w:rPr>
        <w:t>韌性</w:t>
      </w:r>
      <w:r w:rsidR="006B54D1">
        <w:rPr>
          <w:rFonts w:hAnsi="標楷體" w:hint="eastAsia"/>
        </w:rPr>
        <w:t>係</w:t>
      </w:r>
      <w:r w:rsidR="00FA6500" w:rsidRPr="00EF18A7">
        <w:rPr>
          <w:rFonts w:hAnsi="標楷體" w:hint="eastAsia"/>
        </w:rPr>
        <w:t>指</w:t>
      </w:r>
      <w:r w:rsidR="001A1E6F" w:rsidRPr="00EF18A7">
        <w:rPr>
          <w:rFonts w:hAnsi="標楷體" w:hint="eastAsia"/>
        </w:rPr>
        <w:t>「系統、社區或社會在面對風險時，通過預防、吸收、適應和轉型</w:t>
      </w:r>
      <w:r w:rsidR="006B54D1">
        <w:rPr>
          <w:rFonts w:hAnsi="標楷體" w:hint="eastAsia"/>
        </w:rPr>
        <w:t>之</w:t>
      </w:r>
      <w:r w:rsidR="001A1E6F" w:rsidRPr="00EF18A7">
        <w:rPr>
          <w:rFonts w:hAnsi="標楷體" w:hint="eastAsia"/>
        </w:rPr>
        <w:t>能力，以保護發展成果並實現可持續發展目標」</w:t>
      </w:r>
      <w:r w:rsidR="001A1E6F" w:rsidRPr="00EF18A7">
        <w:rPr>
          <w:rStyle w:val="afb"/>
          <w:rFonts w:hAnsi="標楷體"/>
        </w:rPr>
        <w:footnoteReference w:id="1"/>
      </w:r>
      <w:r w:rsidRPr="00EF18A7">
        <w:rPr>
          <w:rFonts w:hAnsi="標楷體"/>
        </w:rPr>
        <w:t>。</w:t>
      </w:r>
      <w:r w:rsidR="006B54D1">
        <w:rPr>
          <w:rFonts w:hAnsi="標楷體" w:hint="eastAsia"/>
        </w:rPr>
        <w:t>又</w:t>
      </w:r>
      <w:r w:rsidR="001A1E6F" w:rsidRPr="00EF18A7">
        <w:rPr>
          <w:rFonts w:hAnsi="標楷體" w:hint="eastAsia"/>
        </w:rPr>
        <w:t>根據國際標準組織</w:t>
      </w:r>
      <w:r w:rsidR="006B6BAF" w:rsidRPr="00EF18A7">
        <w:rPr>
          <w:rFonts w:hAnsi="標楷體" w:hint="eastAsia"/>
        </w:rPr>
        <w:t>(ISO)</w:t>
      </w:r>
      <w:r w:rsidR="001A1E6F" w:rsidRPr="00EF18A7">
        <w:rPr>
          <w:rFonts w:hAnsi="標楷體" w:hint="eastAsia"/>
        </w:rPr>
        <w:t>定義，韌性</w:t>
      </w:r>
      <w:r w:rsidR="00733E71">
        <w:rPr>
          <w:rFonts w:hAnsi="標楷體" w:hint="eastAsia"/>
        </w:rPr>
        <w:t>為</w:t>
      </w:r>
      <w:r w:rsidR="001A1E6F" w:rsidRPr="00EF18A7">
        <w:rPr>
          <w:rFonts w:hAnsi="標楷體" w:hint="eastAsia"/>
        </w:rPr>
        <w:t>「組織在變化環境中吸收和適應</w:t>
      </w:r>
      <w:r w:rsidR="00733E71">
        <w:rPr>
          <w:rFonts w:hAnsi="標楷體" w:hint="eastAsia"/>
        </w:rPr>
        <w:t>之</w:t>
      </w:r>
      <w:r w:rsidR="001A1E6F" w:rsidRPr="00EF18A7">
        <w:rPr>
          <w:rFonts w:hAnsi="標楷體" w:hint="eastAsia"/>
        </w:rPr>
        <w:t>能力」</w:t>
      </w:r>
      <w:r w:rsidR="001A1E6F" w:rsidRPr="00EF18A7">
        <w:rPr>
          <w:rStyle w:val="afb"/>
          <w:rFonts w:hAnsi="標楷體"/>
        </w:rPr>
        <w:footnoteReference w:id="2"/>
      </w:r>
      <w:r w:rsidR="001A1E6F" w:rsidRPr="00EF18A7">
        <w:rPr>
          <w:rFonts w:hAnsi="標楷體" w:hint="eastAsia"/>
        </w:rPr>
        <w:t>。組織韌性被進一步描述為組織在面對不可預測的挑戰（如氣候變化、經濟危機等）時，保持其核心目標實現</w:t>
      </w:r>
      <w:r w:rsidR="00733E71">
        <w:rPr>
          <w:rFonts w:hAnsi="標楷體" w:hint="eastAsia"/>
        </w:rPr>
        <w:t>之</w:t>
      </w:r>
      <w:r w:rsidR="001A1E6F" w:rsidRPr="00EF18A7">
        <w:rPr>
          <w:rFonts w:hAnsi="標楷體" w:hint="eastAsia"/>
        </w:rPr>
        <w:t>能力，涵蓋適應、吸收衝擊及轉型能力。</w:t>
      </w:r>
    </w:p>
    <w:p w:rsidR="00FA6500" w:rsidRPr="00EF18A7" w:rsidRDefault="006B6BAF" w:rsidP="00C627D2">
      <w:pPr>
        <w:pStyle w:val="21"/>
        <w:ind w:left="850" w:firstLine="566"/>
        <w:rPr>
          <w:rFonts w:hAnsi="標楷體"/>
        </w:rPr>
      </w:pPr>
      <w:r w:rsidRPr="00EF18A7">
        <w:rPr>
          <w:rFonts w:hAnsi="標楷體" w:hint="eastAsia"/>
        </w:rPr>
        <w:t>近年來，隨著社會對韌性議題之要求日漸提升，公共電視作為我國關鍵文化與公共訊息</w:t>
      </w:r>
      <w:r w:rsidR="00CB1F75">
        <w:rPr>
          <w:rFonts w:hAnsi="標楷體" w:hint="eastAsia"/>
        </w:rPr>
        <w:t>之</w:t>
      </w:r>
      <w:r w:rsidR="00CB1F75" w:rsidRPr="00EF18A7">
        <w:rPr>
          <w:rFonts w:hAnsi="標楷體" w:hint="eastAsia"/>
        </w:rPr>
        <w:t>傳播</w:t>
      </w:r>
      <w:r w:rsidRPr="00EF18A7">
        <w:rPr>
          <w:rFonts w:hAnsi="標楷體" w:hint="eastAsia"/>
        </w:rPr>
        <w:t>平臺，其強化韌性作為，亦受各界檢視。尤其自108年以來，國際間陸續爆發新冠疫情、俄烏戰爭及近期地緣政治改變，及公視</w:t>
      </w:r>
      <w:r w:rsidR="00612CEB" w:rsidRPr="00EF18A7">
        <w:rPr>
          <w:rFonts w:hAnsi="標楷體" w:hint="eastAsia"/>
        </w:rPr>
        <w:t>本身</w:t>
      </w:r>
      <w:r w:rsidRPr="00EF18A7">
        <w:rPr>
          <w:rFonts w:hAnsi="標楷體" w:hint="eastAsia"/>
        </w:rPr>
        <w:t>在國內面臨之爭議及各種天然災害等，皆考驗公共媒體在面對各項災害時展現之韌性。</w:t>
      </w:r>
      <w:r w:rsidR="00612CEB" w:rsidRPr="00EF18A7">
        <w:rPr>
          <w:rFonts w:hAnsi="標楷體" w:hint="eastAsia"/>
        </w:rPr>
        <w:t>例如</w:t>
      </w:r>
      <w:r w:rsidR="00733E71">
        <w:rPr>
          <w:rFonts w:hAnsi="標楷體" w:hint="eastAsia"/>
        </w:rPr>
        <w:t>:</w:t>
      </w:r>
      <w:r w:rsidR="00FA6500" w:rsidRPr="00EF18A7">
        <w:rPr>
          <w:rFonts w:hAnsi="標楷體" w:hint="eastAsia"/>
        </w:rPr>
        <w:t>公共電視近年</w:t>
      </w:r>
      <w:r w:rsidR="00BB1A08" w:rsidRPr="00EF18A7">
        <w:rPr>
          <w:rFonts w:hAnsi="標楷體" w:hint="eastAsia"/>
        </w:rPr>
        <w:t>來</w:t>
      </w:r>
      <w:r w:rsidR="00CB1F75">
        <w:rPr>
          <w:rFonts w:hAnsi="標楷體" w:hint="eastAsia"/>
        </w:rPr>
        <w:t>發生</w:t>
      </w:r>
      <w:r w:rsidR="00FA6500" w:rsidRPr="00EF18A7">
        <w:rPr>
          <w:rFonts w:hAnsi="標楷體" w:hint="eastAsia"/>
        </w:rPr>
        <w:t>片庫遭廠商誤刪</w:t>
      </w:r>
      <w:r w:rsidR="00FA6500" w:rsidRPr="00EF18A7">
        <w:rPr>
          <w:rStyle w:val="afb"/>
          <w:rFonts w:hAnsi="標楷體"/>
        </w:rPr>
        <w:footnoteReference w:id="3"/>
      </w:r>
      <w:r w:rsidR="00FA6500" w:rsidRPr="00EF18A7">
        <w:rPr>
          <w:rFonts w:hAnsi="標楷體" w:hint="eastAsia"/>
        </w:rPr>
        <w:t>、</w:t>
      </w:r>
      <w:r w:rsidR="00FA6500" w:rsidRPr="00EF18A7">
        <w:rPr>
          <w:rFonts w:hAnsi="標楷體"/>
        </w:rPr>
        <w:t>董監事選任</w:t>
      </w:r>
      <w:r w:rsidR="00FA6500" w:rsidRPr="00EF18A7">
        <w:rPr>
          <w:rFonts w:hAnsi="標楷體"/>
        </w:rPr>
        <w:lastRenderedPageBreak/>
        <w:t>延宕</w:t>
      </w:r>
      <w:r w:rsidR="00BB1A08" w:rsidRPr="00EF18A7">
        <w:rPr>
          <w:rStyle w:val="afb"/>
          <w:rFonts w:hAnsi="標楷體"/>
        </w:rPr>
        <w:footnoteReference w:id="4"/>
      </w:r>
      <w:r w:rsidR="00BB1A08" w:rsidRPr="00EF18A7">
        <w:rPr>
          <w:rFonts w:hAnsi="標楷體" w:hint="eastAsia"/>
        </w:rPr>
        <w:t>、節目中立性問題</w:t>
      </w:r>
      <w:r w:rsidR="00BB1A08" w:rsidRPr="00EF18A7">
        <w:rPr>
          <w:rStyle w:val="afb"/>
          <w:rFonts w:hAnsi="標楷體"/>
        </w:rPr>
        <w:footnoteReference w:id="5"/>
      </w:r>
      <w:r w:rsidR="00733E71">
        <w:rPr>
          <w:rFonts w:hAnsi="標楷體" w:hint="eastAsia"/>
        </w:rPr>
        <w:t>等均</w:t>
      </w:r>
      <w:r w:rsidR="00BB1A08" w:rsidRPr="00EF18A7">
        <w:rPr>
          <w:rFonts w:hAnsi="標楷體" w:hint="eastAsia"/>
        </w:rPr>
        <w:t>受到質疑</w:t>
      </w:r>
      <w:r w:rsidR="00612CEB" w:rsidRPr="00EF18A7">
        <w:rPr>
          <w:rFonts w:hAnsi="標楷體" w:hint="eastAsia"/>
        </w:rPr>
        <w:t>。</w:t>
      </w:r>
      <w:r w:rsidR="00BB1A08" w:rsidRPr="00EF18A7">
        <w:rPr>
          <w:rFonts w:hAnsi="標楷體" w:hint="eastAsia"/>
        </w:rPr>
        <w:t>隨著社會對韌性議題之</w:t>
      </w:r>
      <w:r w:rsidR="00612CEB" w:rsidRPr="00EF18A7">
        <w:rPr>
          <w:rFonts w:hAnsi="標楷體" w:hint="eastAsia"/>
        </w:rPr>
        <w:t>關注</w:t>
      </w:r>
      <w:r w:rsidR="00BB1A08" w:rsidRPr="00EF18A7">
        <w:rPr>
          <w:rFonts w:hAnsi="標楷體" w:hint="eastAsia"/>
        </w:rPr>
        <w:t>日</w:t>
      </w:r>
      <w:r w:rsidR="00612CEB" w:rsidRPr="00EF18A7">
        <w:rPr>
          <w:rFonts w:hAnsi="標楷體" w:hint="eastAsia"/>
        </w:rPr>
        <w:t>益升高</w:t>
      </w:r>
      <w:r w:rsidR="00BB1A08" w:rsidRPr="00EF18A7">
        <w:rPr>
          <w:rFonts w:hAnsi="標楷體" w:hint="eastAsia"/>
        </w:rPr>
        <w:t>，公共電視作為我國關鍵文化與公共訊息</w:t>
      </w:r>
      <w:r w:rsidR="00CB1F75">
        <w:rPr>
          <w:rFonts w:hAnsi="標楷體" w:hint="eastAsia"/>
        </w:rPr>
        <w:t>之</w:t>
      </w:r>
      <w:r w:rsidR="00CB1F75" w:rsidRPr="00EF18A7">
        <w:rPr>
          <w:rFonts w:hAnsi="標楷體" w:hint="eastAsia"/>
        </w:rPr>
        <w:t>傳播</w:t>
      </w:r>
      <w:r w:rsidR="00BB1A08" w:rsidRPr="00EF18A7">
        <w:rPr>
          <w:rFonts w:hAnsi="標楷體" w:hint="eastAsia"/>
        </w:rPr>
        <w:t>平臺，</w:t>
      </w:r>
      <w:r w:rsidRPr="00EF18A7">
        <w:rPr>
          <w:rFonts w:hAnsi="標楷體" w:hint="eastAsia"/>
        </w:rPr>
        <w:t>其韌性能力不僅關乎平時節目的文化多樣性與品質穩定，更在災難、突發危機或社會動盪期間，肩負著資訊不中斷傳遞、</w:t>
      </w:r>
      <w:r w:rsidR="003C4233" w:rsidRPr="00EF18A7">
        <w:rPr>
          <w:rFonts w:hAnsi="標楷體" w:hint="eastAsia"/>
        </w:rPr>
        <w:t>正確訊息</w:t>
      </w:r>
      <w:r w:rsidRPr="00EF18A7">
        <w:rPr>
          <w:rFonts w:hAnsi="標楷體" w:hint="eastAsia"/>
        </w:rPr>
        <w:t>維繫與族群文化保障的功能。</w:t>
      </w:r>
    </w:p>
    <w:p w:rsidR="0082522A" w:rsidRPr="00EF18A7" w:rsidRDefault="0069158B" w:rsidP="00CE290D">
      <w:pPr>
        <w:pStyle w:val="ab"/>
        <w:ind w:left="849" w:hanging="283"/>
        <w:rPr>
          <w:rFonts w:hAnsi="標楷體"/>
          <w:b/>
        </w:rPr>
      </w:pPr>
      <w:r w:rsidRPr="00EF18A7">
        <w:rPr>
          <w:rFonts w:hAnsi="標楷體" w:hint="eastAsia"/>
          <w:b/>
        </w:rPr>
        <w:t>(二)</w:t>
      </w:r>
      <w:r w:rsidR="00733E71">
        <w:rPr>
          <w:rFonts w:hAnsi="標楷體" w:hint="eastAsia"/>
          <w:b/>
        </w:rPr>
        <w:t>公視基金會</w:t>
      </w:r>
      <w:r w:rsidR="00BD3FDF" w:rsidRPr="00EF18A7">
        <w:rPr>
          <w:rFonts w:hAnsi="標楷體" w:hint="eastAsia"/>
          <w:b/>
        </w:rPr>
        <w:t>已針</w:t>
      </w:r>
      <w:r w:rsidR="0082522A" w:rsidRPr="00EF18A7">
        <w:rPr>
          <w:rFonts w:hAnsi="標楷體" w:hint="eastAsia"/>
          <w:b/>
        </w:rPr>
        <w:t>對</w:t>
      </w:r>
      <w:r w:rsidR="00BD3FDF" w:rsidRPr="00EF18A7">
        <w:rPr>
          <w:rFonts w:hAnsi="標楷體" w:hint="eastAsia"/>
          <w:b/>
        </w:rPr>
        <w:t>過往事件建立各項</w:t>
      </w:r>
      <w:r w:rsidR="0082522A" w:rsidRPr="00EF18A7">
        <w:rPr>
          <w:rFonts w:hAnsi="標楷體" w:hint="eastAsia"/>
          <w:b/>
        </w:rPr>
        <w:t>因應措施，允宜</w:t>
      </w:r>
      <w:r w:rsidR="00BD3FDF" w:rsidRPr="00EF18A7">
        <w:rPr>
          <w:rFonts w:hAnsi="標楷體" w:hint="eastAsia"/>
          <w:b/>
        </w:rPr>
        <w:t>從整體韌性觀點，</w:t>
      </w:r>
      <w:r w:rsidR="0082522A" w:rsidRPr="00EF18A7">
        <w:rPr>
          <w:rFonts w:hAnsi="標楷體" w:hint="eastAsia"/>
          <w:b/>
        </w:rPr>
        <w:t>妥為研擬</w:t>
      </w:r>
      <w:r w:rsidR="00BD3FDF" w:rsidRPr="00EF18A7">
        <w:rPr>
          <w:rFonts w:hAnsi="標楷體" w:hint="eastAsia"/>
          <w:b/>
        </w:rPr>
        <w:t>強化</w:t>
      </w:r>
      <w:r w:rsidR="0082522A" w:rsidRPr="00EF18A7">
        <w:rPr>
          <w:rFonts w:hAnsi="標楷體" w:hint="eastAsia"/>
          <w:b/>
        </w:rPr>
        <w:t>作為</w:t>
      </w:r>
    </w:p>
    <w:p w:rsidR="001C4BF5" w:rsidRPr="00EF18A7" w:rsidRDefault="00BB1A08" w:rsidP="00C627D2">
      <w:pPr>
        <w:pStyle w:val="21"/>
        <w:ind w:left="850" w:firstLine="566"/>
        <w:rPr>
          <w:rFonts w:hAnsi="標楷體"/>
        </w:rPr>
      </w:pPr>
      <w:r w:rsidRPr="00EF18A7">
        <w:rPr>
          <w:rFonts w:hAnsi="標楷體" w:hint="eastAsia"/>
        </w:rPr>
        <w:t>近年</w:t>
      </w:r>
      <w:r w:rsidR="00CB1F75">
        <w:rPr>
          <w:rFonts w:hAnsi="標楷體" w:hint="eastAsia"/>
        </w:rPr>
        <w:t>公視基金會</w:t>
      </w:r>
      <w:r w:rsidRPr="00EF18A7">
        <w:rPr>
          <w:rFonts w:hAnsi="標楷體" w:hint="eastAsia"/>
        </w:rPr>
        <w:t>陸續推動因應地震、資安</w:t>
      </w:r>
      <w:r w:rsidR="006B6BAF" w:rsidRPr="00EF18A7">
        <w:rPr>
          <w:rFonts w:hAnsi="標楷體" w:hint="eastAsia"/>
        </w:rPr>
        <w:t>事件</w:t>
      </w:r>
      <w:r w:rsidRPr="00EF18A7">
        <w:rPr>
          <w:rFonts w:hAnsi="標楷體" w:hint="eastAsia"/>
        </w:rPr>
        <w:t>、政治干預與全球媒體競爭等之應對措施</w:t>
      </w:r>
      <w:r w:rsidR="00083A6E" w:rsidRPr="00EF18A7">
        <w:rPr>
          <w:rFonts w:hAnsi="標楷體" w:hint="eastAsia"/>
        </w:rPr>
        <w:t>，如部署資安平台與AI分析，以即時偵測資安事件、避免系統癱瘓；異地異質備份片庫與資產數位保存，以確保資料安全與快速回復；建置OTT平台、公視+、短影音策略等轉型內容分發模式，以適應用戶習慣；參與國際研討會推動治理制度對接，俾與國際接軌強化制度等</w:t>
      </w:r>
      <w:r w:rsidR="00612CEB" w:rsidRPr="00EF18A7">
        <w:rPr>
          <w:rFonts w:hAnsi="標楷體" w:hint="eastAsia"/>
        </w:rPr>
        <w:t>(詳表3-6-1)</w:t>
      </w:r>
      <w:r w:rsidR="00083A6E" w:rsidRPr="00EF18A7">
        <w:rPr>
          <w:rFonts w:hAnsi="標楷體" w:hint="eastAsia"/>
        </w:rPr>
        <w:t>。</w:t>
      </w:r>
      <w:r w:rsidR="006B6BAF" w:rsidRPr="00EF18A7">
        <w:rPr>
          <w:rFonts w:hAnsi="標楷體" w:hint="eastAsia"/>
        </w:rPr>
        <w:t>惟</w:t>
      </w:r>
      <w:r w:rsidR="00BA2041">
        <w:rPr>
          <w:rFonts w:hAnsi="標楷體" w:hint="eastAsia"/>
        </w:rPr>
        <w:t>檢視該等措施多係</w:t>
      </w:r>
      <w:r w:rsidR="00083A6E" w:rsidRPr="00EF18A7">
        <w:rPr>
          <w:rFonts w:hAnsi="標楷體" w:hint="eastAsia"/>
        </w:rPr>
        <w:t>配合中央政府政策及採取之災防與資訊戰之因應措施，允宜籌謀</w:t>
      </w:r>
      <w:r w:rsidR="00733E71">
        <w:rPr>
          <w:rFonts w:hAnsi="標楷體" w:hint="eastAsia"/>
        </w:rPr>
        <w:t>整體性之韌性思維。例如，</w:t>
      </w:r>
      <w:r w:rsidR="0082522A" w:rsidRPr="00EF18A7">
        <w:rPr>
          <w:rFonts w:hAnsi="標楷體" w:hint="eastAsia"/>
        </w:rPr>
        <w:t>營運長期依賴政府補捐助，缺乏自籌財源之能力；面對各項社群媒體、AI生成式內容及影音等數位轉型之挑戰；遭遇大規模</w:t>
      </w:r>
      <w:r w:rsidR="0082522A" w:rsidRPr="00EF18A7">
        <w:rPr>
          <w:rFonts w:hAnsi="標楷體"/>
        </w:rPr>
        <w:t>網路攻擊</w:t>
      </w:r>
      <w:r w:rsidR="0082522A" w:rsidRPr="00EF18A7">
        <w:rPr>
          <w:rFonts w:hAnsi="標楷體" w:hint="eastAsia"/>
        </w:rPr>
        <w:t>、網路斷線</w:t>
      </w:r>
      <w:r w:rsidR="0082522A" w:rsidRPr="00EF18A7">
        <w:rPr>
          <w:rFonts w:hAnsi="標楷體"/>
        </w:rPr>
        <w:t>或</w:t>
      </w:r>
      <w:r w:rsidR="0082522A" w:rsidRPr="00EF18A7">
        <w:rPr>
          <w:rFonts w:hAnsi="標楷體" w:hint="eastAsia"/>
        </w:rPr>
        <w:t>其他重大天災導致之</w:t>
      </w:r>
      <w:r w:rsidR="0082522A" w:rsidRPr="00EF18A7">
        <w:rPr>
          <w:rFonts w:hAnsi="標楷體"/>
        </w:rPr>
        <w:t>基礎設施毀損</w:t>
      </w:r>
      <w:r w:rsidR="0082522A" w:rsidRPr="00EF18A7">
        <w:rPr>
          <w:rFonts w:hAnsi="標楷體" w:hint="eastAsia"/>
        </w:rPr>
        <w:t>等</w:t>
      </w:r>
      <w:r w:rsidR="0082522A" w:rsidRPr="00EF18A7">
        <w:rPr>
          <w:rFonts w:hAnsi="標楷體"/>
        </w:rPr>
        <w:t>，是否仍能維持基本</w:t>
      </w:r>
      <w:r w:rsidR="00733E71">
        <w:rPr>
          <w:rFonts w:hAnsi="標楷體" w:hint="eastAsia"/>
        </w:rPr>
        <w:t>之</w:t>
      </w:r>
      <w:r w:rsidR="0082522A" w:rsidRPr="00EF18A7">
        <w:rPr>
          <w:rFonts w:hAnsi="標楷體"/>
        </w:rPr>
        <w:t>「教學節目」、「防災知識」與「社會安定訊息」</w:t>
      </w:r>
      <w:r w:rsidR="0082522A" w:rsidRPr="00EF18A7">
        <w:rPr>
          <w:rFonts w:hAnsi="標楷體" w:hint="eastAsia"/>
        </w:rPr>
        <w:t>服務</w:t>
      </w:r>
      <w:r w:rsidR="0082522A" w:rsidRPr="00EF18A7">
        <w:rPr>
          <w:rFonts w:hAnsi="標楷體"/>
        </w:rPr>
        <w:t>，</w:t>
      </w:r>
      <w:r w:rsidR="00083A6E" w:rsidRPr="00EF18A7">
        <w:rPr>
          <w:rFonts w:hAnsi="標楷體" w:hint="eastAsia"/>
        </w:rPr>
        <w:t>實為</w:t>
      </w:r>
      <w:r w:rsidR="0082522A" w:rsidRPr="00EF18A7">
        <w:rPr>
          <w:rFonts w:hAnsi="標楷體"/>
        </w:rPr>
        <w:t>公共電視韌性治理</w:t>
      </w:r>
      <w:r w:rsidR="00733E71">
        <w:rPr>
          <w:rFonts w:hAnsi="標楷體" w:hint="eastAsia"/>
        </w:rPr>
        <w:t>之</w:t>
      </w:r>
      <w:r w:rsidR="0082522A" w:rsidRPr="00EF18A7">
        <w:rPr>
          <w:rFonts w:hAnsi="標楷體"/>
        </w:rPr>
        <w:t>核心指標。</w:t>
      </w:r>
      <w:r w:rsidR="00CB1F75">
        <w:rPr>
          <w:rFonts w:hAnsi="標楷體" w:hint="eastAsia"/>
        </w:rPr>
        <w:t>爰此</w:t>
      </w:r>
      <w:r w:rsidR="00083A6E" w:rsidRPr="00EF18A7">
        <w:rPr>
          <w:rFonts w:hAnsi="標楷體" w:hint="eastAsia"/>
        </w:rPr>
        <w:t>，</w:t>
      </w:r>
      <w:r w:rsidR="006B6BAF" w:rsidRPr="00EF18A7">
        <w:rPr>
          <w:rFonts w:hAnsi="標楷體" w:hint="eastAsia"/>
        </w:rPr>
        <w:t>公視基</w:t>
      </w:r>
      <w:r w:rsidR="006B6BAF" w:rsidRPr="00EF18A7">
        <w:rPr>
          <w:rFonts w:hAnsi="標楷體" w:hint="eastAsia"/>
        </w:rPr>
        <w:lastRenderedPageBreak/>
        <w:t>金會</w:t>
      </w:r>
      <w:r w:rsidR="00083A6E" w:rsidRPr="00EF18A7">
        <w:rPr>
          <w:rFonts w:hAnsi="標楷體" w:hint="eastAsia"/>
        </w:rPr>
        <w:t>未來</w:t>
      </w:r>
      <w:r w:rsidR="0082522A" w:rsidRPr="00EF18A7">
        <w:rPr>
          <w:rFonts w:hAnsi="標楷體" w:hint="eastAsia"/>
        </w:rPr>
        <w:t>在規</w:t>
      </w:r>
      <w:r w:rsidR="00CB1F75">
        <w:rPr>
          <w:rFonts w:hAnsi="標楷體" w:hint="eastAsia"/>
        </w:rPr>
        <w:t>劃</w:t>
      </w:r>
      <w:r w:rsidR="0082522A" w:rsidRPr="00EF18A7">
        <w:rPr>
          <w:rFonts w:hAnsi="標楷體" w:hint="eastAsia"/>
        </w:rPr>
        <w:t>中長期發展目標時，</w:t>
      </w:r>
      <w:r w:rsidR="006B6BAF" w:rsidRPr="00EF18A7">
        <w:rPr>
          <w:rFonts w:hAnsi="標楷體" w:hint="eastAsia"/>
        </w:rPr>
        <w:t>允以整體性思維，建構</w:t>
      </w:r>
      <w:r w:rsidR="0082522A" w:rsidRPr="00EF18A7">
        <w:rPr>
          <w:rFonts w:hAnsi="標楷體"/>
        </w:rPr>
        <w:t>韌性</w:t>
      </w:r>
      <w:r w:rsidR="0082522A" w:rsidRPr="00EF18A7">
        <w:rPr>
          <w:rFonts w:hAnsi="標楷體" w:hint="eastAsia"/>
        </w:rPr>
        <w:t>之整體作為及衡量</w:t>
      </w:r>
      <w:r w:rsidR="0082522A" w:rsidRPr="00EF18A7">
        <w:rPr>
          <w:rFonts w:hAnsi="標楷體"/>
        </w:rPr>
        <w:t>指標，並</w:t>
      </w:r>
      <w:r w:rsidR="0082522A" w:rsidRPr="00EF18A7">
        <w:rPr>
          <w:rFonts w:hAnsi="標楷體" w:hint="eastAsia"/>
        </w:rPr>
        <w:t>建立</w:t>
      </w:r>
      <w:r w:rsidR="0082522A" w:rsidRPr="00EF18A7">
        <w:rPr>
          <w:rFonts w:hAnsi="標楷體"/>
        </w:rPr>
        <w:t>評估</w:t>
      </w:r>
      <w:r w:rsidR="0082522A" w:rsidRPr="00EF18A7">
        <w:rPr>
          <w:rFonts w:hAnsi="標楷體" w:hint="eastAsia"/>
        </w:rPr>
        <w:t>機制</w:t>
      </w:r>
      <w:r w:rsidR="0082522A" w:rsidRPr="00EF18A7">
        <w:rPr>
          <w:rFonts w:hAnsi="標楷體"/>
        </w:rPr>
        <w:t>，以確保公共電視在平戰轉換、災時服務與數位轉型上，具備可驗證</w:t>
      </w:r>
      <w:r w:rsidR="00733E71">
        <w:rPr>
          <w:rFonts w:hAnsi="標楷體" w:hint="eastAsia"/>
        </w:rPr>
        <w:t>之</w:t>
      </w:r>
      <w:r w:rsidR="0082522A" w:rsidRPr="00EF18A7">
        <w:rPr>
          <w:rFonts w:hAnsi="標楷體"/>
        </w:rPr>
        <w:t>制度彈性與公共責任落實</w:t>
      </w:r>
      <w:r w:rsidR="0082522A" w:rsidRPr="00EF18A7">
        <w:rPr>
          <w:rFonts w:hAnsi="標楷體" w:hint="eastAsia"/>
        </w:rPr>
        <w:t>能</w:t>
      </w:r>
      <w:r w:rsidR="0082522A" w:rsidRPr="00EF18A7">
        <w:rPr>
          <w:rFonts w:hAnsi="標楷體"/>
        </w:rPr>
        <w:t>力。</w:t>
      </w:r>
    </w:p>
    <w:p w:rsidR="0010618B" w:rsidRPr="00EF18A7" w:rsidRDefault="00A9569E" w:rsidP="00733E71">
      <w:pPr>
        <w:ind w:leftChars="0" w:left="0" w:firstLineChars="0" w:firstLine="1"/>
        <w:jc w:val="left"/>
        <w:rPr>
          <w:rFonts w:hAnsi="標楷體"/>
          <w:b/>
        </w:rPr>
      </w:pPr>
      <w:r w:rsidRPr="00EF18A7">
        <w:rPr>
          <w:rFonts w:hAnsi="標楷體" w:hint="eastAsia"/>
          <w:b/>
        </w:rPr>
        <w:t>表</w:t>
      </w:r>
      <w:r w:rsidR="00E67717" w:rsidRPr="00EF18A7">
        <w:rPr>
          <w:rFonts w:hAnsi="標楷體" w:hint="eastAsia"/>
          <w:b/>
        </w:rPr>
        <w:t>3-6-1</w:t>
      </w:r>
      <w:r w:rsidRPr="00EF18A7">
        <w:rPr>
          <w:rFonts w:hAnsi="標楷體" w:hint="eastAsia"/>
          <w:b/>
        </w:rPr>
        <w:t xml:space="preserve"> 公共電視</w:t>
      </w:r>
      <w:r w:rsidR="00E67717" w:rsidRPr="00EF18A7">
        <w:rPr>
          <w:rFonts w:hAnsi="標楷體" w:hint="eastAsia"/>
          <w:b/>
        </w:rPr>
        <w:t>對應</w:t>
      </w:r>
      <w:r w:rsidRPr="00EF18A7">
        <w:rPr>
          <w:rFonts w:hAnsi="標楷體" w:hint="eastAsia"/>
          <w:b/>
        </w:rPr>
        <w:t>韌性</w:t>
      </w:r>
      <w:r w:rsidR="00E67717" w:rsidRPr="00EF18A7">
        <w:rPr>
          <w:rFonts w:hAnsi="標楷體" w:hint="eastAsia"/>
          <w:b/>
        </w:rPr>
        <w:t>議題之相關</w:t>
      </w:r>
      <w:r w:rsidRPr="00EF18A7">
        <w:rPr>
          <w:rFonts w:hAnsi="標楷體" w:hint="eastAsia"/>
          <w:b/>
        </w:rPr>
        <w:t>作為</w:t>
      </w:r>
      <w:r w:rsidR="00733E71">
        <w:rPr>
          <w:rFonts w:hAnsi="標楷體" w:hint="eastAsia"/>
          <w:b/>
        </w:rPr>
        <w:t>彙整表</w:t>
      </w:r>
    </w:p>
    <w:tbl>
      <w:tblPr>
        <w:tblpPr w:leftFromText="180" w:rightFromText="180" w:vertAnchor="text" w:horzAnchor="margin" w:tblpXSpec="right" w:tblpY="130"/>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494"/>
        <w:gridCol w:w="1555"/>
        <w:gridCol w:w="2890"/>
        <w:gridCol w:w="2535"/>
      </w:tblGrid>
      <w:tr w:rsidR="00E30A03" w:rsidRPr="00EF18A7" w:rsidTr="00173765">
        <w:tc>
          <w:tcPr>
            <w:tcW w:w="1494"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center"/>
              <w:rPr>
                <w:rFonts w:hAnsi="標楷體" w:cs="新細明體"/>
                <w:b/>
                <w:bCs/>
                <w:snapToGrid/>
                <w:kern w:val="0"/>
                <w:sz w:val="24"/>
                <w:szCs w:val="24"/>
              </w:rPr>
            </w:pPr>
            <w:r w:rsidRPr="00173765">
              <w:rPr>
                <w:rFonts w:hAnsi="標楷體" w:cs="新細明體"/>
                <w:b/>
                <w:bCs/>
                <w:snapToGrid/>
                <w:kern w:val="0"/>
                <w:sz w:val="24"/>
                <w:szCs w:val="24"/>
              </w:rPr>
              <w:t>構面</w:t>
            </w:r>
          </w:p>
        </w:tc>
        <w:tc>
          <w:tcPr>
            <w:tcW w:w="1555"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center"/>
              <w:rPr>
                <w:rFonts w:hAnsi="標楷體" w:cs="新細明體"/>
                <w:b/>
                <w:bCs/>
                <w:snapToGrid/>
                <w:kern w:val="0"/>
                <w:sz w:val="24"/>
                <w:szCs w:val="24"/>
              </w:rPr>
            </w:pPr>
            <w:r w:rsidRPr="00173765">
              <w:rPr>
                <w:rFonts w:hAnsi="標楷體" w:cs="新細明體"/>
                <w:b/>
                <w:bCs/>
                <w:snapToGrid/>
                <w:kern w:val="0"/>
                <w:sz w:val="24"/>
                <w:szCs w:val="24"/>
              </w:rPr>
              <w:t>定義與說明</w:t>
            </w:r>
          </w:p>
        </w:tc>
        <w:tc>
          <w:tcPr>
            <w:tcW w:w="2890" w:type="dxa"/>
            <w:shd w:val="clear" w:color="auto" w:fill="auto"/>
          </w:tcPr>
          <w:p w:rsidR="00E30A03" w:rsidRPr="00173765" w:rsidRDefault="00EF4605" w:rsidP="00173765">
            <w:pPr>
              <w:widowControl/>
              <w:adjustRightInd w:val="0"/>
              <w:snapToGrid w:val="0"/>
              <w:spacing w:line="240" w:lineRule="auto"/>
              <w:ind w:leftChars="0" w:left="0" w:firstLineChars="0" w:firstLine="0"/>
              <w:jc w:val="center"/>
              <w:rPr>
                <w:rFonts w:hAnsi="標楷體" w:cs="新細明體"/>
                <w:b/>
                <w:bCs/>
                <w:snapToGrid/>
                <w:kern w:val="0"/>
                <w:sz w:val="24"/>
                <w:szCs w:val="24"/>
              </w:rPr>
            </w:pPr>
            <w:r w:rsidRPr="00173765">
              <w:rPr>
                <w:rFonts w:hAnsi="標楷體" w:cs="新細明體"/>
                <w:b/>
                <w:bCs/>
                <w:snapToGrid/>
                <w:kern w:val="0"/>
                <w:sz w:val="24"/>
                <w:szCs w:val="24"/>
              </w:rPr>
              <w:t>公共電視相關作為</w:t>
            </w:r>
          </w:p>
        </w:tc>
        <w:tc>
          <w:tcPr>
            <w:tcW w:w="2535" w:type="dxa"/>
            <w:shd w:val="clear" w:color="auto" w:fill="auto"/>
            <w:vAlign w:val="center"/>
          </w:tcPr>
          <w:p w:rsidR="00E30A03" w:rsidRPr="00173765" w:rsidRDefault="00EF4605" w:rsidP="00173765">
            <w:pPr>
              <w:widowControl/>
              <w:adjustRightInd w:val="0"/>
              <w:snapToGrid w:val="0"/>
              <w:spacing w:line="240" w:lineRule="auto"/>
              <w:ind w:leftChars="0" w:left="0" w:firstLineChars="0" w:firstLine="0"/>
              <w:jc w:val="center"/>
              <w:rPr>
                <w:rFonts w:hAnsi="標楷體" w:cs="新細明體"/>
                <w:b/>
                <w:bCs/>
                <w:snapToGrid/>
                <w:kern w:val="0"/>
                <w:sz w:val="24"/>
                <w:szCs w:val="24"/>
              </w:rPr>
            </w:pPr>
            <w:r w:rsidRPr="00173765">
              <w:rPr>
                <w:rFonts w:hAnsi="標楷體" w:cs="新細明體" w:hint="eastAsia"/>
                <w:b/>
                <w:bCs/>
                <w:snapToGrid/>
                <w:kern w:val="0"/>
                <w:sz w:val="24"/>
                <w:szCs w:val="24"/>
              </w:rPr>
              <w:t>說明</w:t>
            </w:r>
          </w:p>
        </w:tc>
      </w:tr>
      <w:tr w:rsidR="00E30A03" w:rsidRPr="00EF18A7" w:rsidTr="00173765">
        <w:tc>
          <w:tcPr>
            <w:tcW w:w="1494"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hint="eastAsia"/>
                <w:snapToGrid/>
                <w:kern w:val="0"/>
                <w:sz w:val="24"/>
                <w:szCs w:val="24"/>
              </w:rPr>
              <w:t>應對</w:t>
            </w:r>
            <w:r w:rsidRPr="00173765">
              <w:rPr>
                <w:rFonts w:hAnsi="標楷體" w:cs="新細明體"/>
                <w:snapToGrid/>
                <w:kern w:val="0"/>
                <w:sz w:val="24"/>
                <w:szCs w:val="24"/>
              </w:rPr>
              <w:t>能力</w:t>
            </w:r>
          </w:p>
        </w:tc>
        <w:tc>
          <w:tcPr>
            <w:tcW w:w="1555"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snapToGrid/>
                <w:kern w:val="0"/>
                <w:sz w:val="24"/>
                <w:szCs w:val="24"/>
              </w:rPr>
              <w:t>承受突發衝擊，維持基本運作</w:t>
            </w:r>
          </w:p>
        </w:tc>
        <w:tc>
          <w:tcPr>
            <w:tcW w:w="2890" w:type="dxa"/>
            <w:shd w:val="clear" w:color="auto" w:fill="auto"/>
          </w:tcPr>
          <w:p w:rsidR="00EF4605" w:rsidRPr="00173765" w:rsidRDefault="00D228A1" w:rsidP="00173765">
            <w:pPr>
              <w:widowControl/>
              <w:adjustRightInd w:val="0"/>
              <w:snapToGrid w:val="0"/>
              <w:spacing w:line="240" w:lineRule="auto"/>
              <w:ind w:leftChars="0" w:left="272" w:hangingChars="96" w:hanging="272"/>
              <w:jc w:val="left"/>
              <w:rPr>
                <w:rFonts w:hAnsi="標楷體" w:cs="新細明體"/>
                <w:snapToGrid/>
                <w:kern w:val="0"/>
                <w:sz w:val="24"/>
                <w:szCs w:val="24"/>
              </w:rPr>
            </w:pPr>
            <w:r w:rsidRPr="00173765">
              <w:rPr>
                <w:rFonts w:hAnsi="標楷體" w:hint="eastAsia"/>
              </w:rPr>
              <w:t>˙</w:t>
            </w:r>
            <w:r w:rsidR="00EF4605" w:rsidRPr="00173765">
              <w:rPr>
                <w:rFonts w:hAnsi="標楷體" w:cs="新細明體" w:hint="eastAsia"/>
                <w:snapToGrid/>
                <w:kern w:val="0"/>
                <w:sz w:val="24"/>
                <w:szCs w:val="24"/>
              </w:rPr>
              <w:t>建置主控播出備援系統與移動機架</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部署SIEM資安平台與AI分析</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新聞SNG/5G採訪車與海外駐點</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異地異質備份片庫與資產數位保存</w:t>
            </w:r>
          </w:p>
        </w:tc>
        <w:tc>
          <w:tcPr>
            <w:tcW w:w="2535" w:type="dxa"/>
            <w:shd w:val="clear" w:color="auto" w:fill="auto"/>
            <w:vAlign w:val="center"/>
          </w:tcPr>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災害時維持節目播出不中斷</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即時偵測資安事件、避免系統癱瘓</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突發事件即時反應報導不中斷</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確保資料安全與快速回復</w:t>
            </w:r>
          </w:p>
        </w:tc>
      </w:tr>
      <w:tr w:rsidR="00E30A03" w:rsidRPr="00EF18A7" w:rsidTr="00173765">
        <w:tc>
          <w:tcPr>
            <w:tcW w:w="1494"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snapToGrid/>
                <w:kern w:val="0"/>
                <w:sz w:val="24"/>
                <w:szCs w:val="24"/>
              </w:rPr>
              <w:t>調適能力</w:t>
            </w:r>
          </w:p>
        </w:tc>
        <w:tc>
          <w:tcPr>
            <w:tcW w:w="1555"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snapToGrid/>
                <w:kern w:val="0"/>
                <w:sz w:val="24"/>
                <w:szCs w:val="24"/>
              </w:rPr>
              <w:t>變局中調整策略與流程</w:t>
            </w:r>
          </w:p>
        </w:tc>
        <w:tc>
          <w:tcPr>
            <w:tcW w:w="2890" w:type="dxa"/>
            <w:shd w:val="clear" w:color="auto" w:fill="auto"/>
          </w:tcPr>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導入AI於動畫與數位內容創作</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製播多語新聞與社群經營</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建置OTT平台、公視+、短影音策略</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跨平台跨語族合作推動族群新聞</w:t>
            </w:r>
          </w:p>
        </w:tc>
        <w:tc>
          <w:tcPr>
            <w:tcW w:w="2535" w:type="dxa"/>
            <w:shd w:val="clear" w:color="auto" w:fill="auto"/>
            <w:vAlign w:val="center"/>
          </w:tcPr>
          <w:p w:rsidR="00EF4605" w:rsidRPr="00173765" w:rsidRDefault="00D228A1"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因應技術變遷</w:t>
            </w:r>
          </w:p>
          <w:p w:rsidR="00D228A1" w:rsidRPr="00173765" w:rsidRDefault="00D228A1" w:rsidP="00173765">
            <w:pPr>
              <w:widowControl/>
              <w:adjustRightInd w:val="0"/>
              <w:snapToGrid w:val="0"/>
              <w:spacing w:line="240" w:lineRule="auto"/>
              <w:ind w:leftChars="0" w:left="0" w:firstLineChars="0" w:firstLine="0"/>
              <w:jc w:val="left"/>
              <w:rPr>
                <w:rFonts w:hAnsi="標楷體" w:cs="新細明體"/>
                <w:snapToGrid/>
                <w:kern w:val="0"/>
                <w:sz w:val="24"/>
                <w:szCs w:val="24"/>
              </w:rPr>
            </w:pP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調整語言與管道以適應新社群</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轉型內容分發模式以適應用戶習慣</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因應人口結構與收視習慣變動</w:t>
            </w:r>
          </w:p>
        </w:tc>
      </w:tr>
      <w:tr w:rsidR="00E30A03" w:rsidRPr="00EF18A7" w:rsidTr="00173765">
        <w:tc>
          <w:tcPr>
            <w:tcW w:w="1494" w:type="dxa"/>
            <w:shd w:val="clear" w:color="auto" w:fill="auto"/>
            <w:vAlign w:val="center"/>
          </w:tcPr>
          <w:p w:rsidR="00E30A03" w:rsidRPr="00173765" w:rsidRDefault="00E30A03"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hint="eastAsia"/>
                <w:snapToGrid/>
                <w:kern w:val="0"/>
                <w:sz w:val="24"/>
                <w:szCs w:val="24"/>
              </w:rPr>
              <w:t>變革</w:t>
            </w:r>
            <w:r w:rsidRPr="00173765">
              <w:rPr>
                <w:rFonts w:hAnsi="標楷體" w:cs="新細明體"/>
                <w:snapToGrid/>
                <w:kern w:val="0"/>
                <w:sz w:val="24"/>
                <w:szCs w:val="24"/>
              </w:rPr>
              <w:t>能力</w:t>
            </w:r>
          </w:p>
        </w:tc>
        <w:tc>
          <w:tcPr>
            <w:tcW w:w="1555" w:type="dxa"/>
            <w:shd w:val="clear" w:color="auto" w:fill="auto"/>
            <w:vAlign w:val="center"/>
          </w:tcPr>
          <w:p w:rsidR="00E30A03" w:rsidRPr="00173765" w:rsidRDefault="00EF4605" w:rsidP="00173765">
            <w:pPr>
              <w:widowControl/>
              <w:adjustRightInd w:val="0"/>
              <w:snapToGrid w:val="0"/>
              <w:spacing w:line="240" w:lineRule="auto"/>
              <w:ind w:leftChars="0" w:left="0" w:firstLineChars="0" w:firstLine="0"/>
              <w:jc w:val="left"/>
              <w:rPr>
                <w:rFonts w:hAnsi="標楷體" w:cs="新細明體"/>
                <w:snapToGrid/>
                <w:kern w:val="0"/>
                <w:sz w:val="24"/>
                <w:szCs w:val="24"/>
              </w:rPr>
            </w:pPr>
            <w:r w:rsidRPr="00173765">
              <w:rPr>
                <w:rFonts w:hAnsi="標楷體" w:cs="新細明體"/>
                <w:snapToGrid/>
                <w:kern w:val="0"/>
                <w:sz w:val="24"/>
                <w:szCs w:val="24"/>
              </w:rPr>
              <w:t>強化</w:t>
            </w:r>
            <w:r w:rsidR="00E30A03" w:rsidRPr="00173765">
              <w:rPr>
                <w:rFonts w:hAnsi="標楷體" w:cs="新細明體"/>
                <w:snapToGrid/>
                <w:kern w:val="0"/>
                <w:sz w:val="24"/>
                <w:szCs w:val="24"/>
              </w:rPr>
              <w:t>危機治理</w:t>
            </w:r>
          </w:p>
        </w:tc>
        <w:tc>
          <w:tcPr>
            <w:tcW w:w="2890" w:type="dxa"/>
            <w:shd w:val="clear" w:color="auto" w:fill="auto"/>
          </w:tcPr>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建立數位片庫管理機制與版本控制</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擴增資安監控與SOC管理預算</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參與國際研討會推動治理制度對接</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設置董事會與監察制度進行內控稽核</w:t>
            </w:r>
          </w:p>
        </w:tc>
        <w:tc>
          <w:tcPr>
            <w:tcW w:w="2535" w:type="dxa"/>
            <w:shd w:val="clear" w:color="auto" w:fill="auto"/>
            <w:vAlign w:val="center"/>
          </w:tcPr>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從過往資料損毀經驗建立制度</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提升治理規模與風險管理</w:t>
            </w:r>
          </w:p>
          <w:p w:rsidR="00EF4605"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與國際接軌強化制度規劃</w:t>
            </w:r>
          </w:p>
          <w:p w:rsidR="00E30A03" w:rsidRPr="00173765" w:rsidRDefault="00D228A1" w:rsidP="00173765">
            <w:pPr>
              <w:widowControl/>
              <w:adjustRightInd w:val="0"/>
              <w:snapToGrid w:val="0"/>
              <w:spacing w:line="240" w:lineRule="auto"/>
              <w:ind w:leftChars="0" w:left="233" w:hangingChars="96" w:hanging="233"/>
              <w:jc w:val="left"/>
              <w:rPr>
                <w:rFonts w:hAnsi="標楷體" w:cs="新細明體"/>
                <w:snapToGrid/>
                <w:kern w:val="0"/>
                <w:sz w:val="24"/>
                <w:szCs w:val="24"/>
              </w:rPr>
            </w:pPr>
            <w:r w:rsidRPr="00173765">
              <w:rPr>
                <w:rFonts w:hAnsi="標楷體" w:cs="新細明體" w:hint="eastAsia"/>
                <w:snapToGrid/>
                <w:kern w:val="0"/>
                <w:sz w:val="24"/>
                <w:szCs w:val="24"/>
              </w:rPr>
              <w:t>˙</w:t>
            </w:r>
            <w:r w:rsidR="00EF4605" w:rsidRPr="00173765">
              <w:rPr>
                <w:rFonts w:hAnsi="標楷體" w:cs="新細明體" w:hint="eastAsia"/>
                <w:snapToGrid/>
                <w:kern w:val="0"/>
                <w:sz w:val="24"/>
                <w:szCs w:val="24"/>
              </w:rPr>
              <w:t>建構內部治理機制與稽核流程</w:t>
            </w:r>
          </w:p>
        </w:tc>
      </w:tr>
    </w:tbl>
    <w:p w:rsidR="0010618B" w:rsidRPr="00EF18A7" w:rsidRDefault="003E45ED" w:rsidP="0092312C">
      <w:pPr>
        <w:spacing w:line="280" w:lineRule="exact"/>
        <w:ind w:leftChars="0" w:left="0" w:firstLineChars="0" w:firstLine="0"/>
        <w:jc w:val="left"/>
        <w:rPr>
          <w:rFonts w:hAnsi="標楷體"/>
          <w:sz w:val="24"/>
          <w:szCs w:val="24"/>
        </w:rPr>
      </w:pPr>
      <w:r w:rsidRPr="00EF18A7">
        <w:rPr>
          <w:rFonts w:hAnsi="標楷體" w:hint="eastAsia"/>
          <w:sz w:val="24"/>
          <w:szCs w:val="24"/>
        </w:rPr>
        <w:t>資料來源:本研究整理自公視</w:t>
      </w:r>
      <w:r w:rsidR="00CB1F75">
        <w:rPr>
          <w:rFonts w:hAnsi="標楷體" w:hint="eastAsia"/>
          <w:sz w:val="24"/>
          <w:szCs w:val="24"/>
        </w:rPr>
        <w:t>基金會</w:t>
      </w:r>
      <w:r w:rsidRPr="00EF18A7">
        <w:rPr>
          <w:rFonts w:hAnsi="標楷體" w:hint="eastAsia"/>
          <w:sz w:val="24"/>
          <w:szCs w:val="24"/>
        </w:rPr>
        <w:t>各年度預、決算書</w:t>
      </w:r>
    </w:p>
    <w:bookmarkEnd w:id="1"/>
    <w:sectPr w:rsidR="0010618B"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Noto Sans TC">
    <w:panose1 w:val="020B0200000000000000"/>
    <w:charset w:val="88"/>
    <w:family w:val="swiss"/>
    <w:pitch w:val="variable"/>
    <w:sig w:usb0="20000287" w:usb1="2ADF3C10" w:usb2="00000016" w:usb3="00000000" w:csb0="0012010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D647C7" w:rsidRPr="00D647C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 w:id="1">
    <w:p w:rsidR="00490B73" w:rsidRPr="008A4625" w:rsidRDefault="00490B73" w:rsidP="008A4625">
      <w:pPr>
        <w:pStyle w:val="af9"/>
        <w:spacing w:line="280" w:lineRule="exact"/>
        <w:ind w:leftChars="0" w:left="69" w:hangingChars="34" w:hanging="69"/>
        <w:rPr>
          <w:sz w:val="24"/>
          <w:szCs w:val="24"/>
          <w:u w:val="single"/>
        </w:rPr>
      </w:pPr>
      <w:r>
        <w:rPr>
          <w:rStyle w:val="afb"/>
        </w:rPr>
        <w:footnoteRef/>
      </w:r>
      <w:r w:rsidRPr="008A4625">
        <w:rPr>
          <w:rFonts w:hint="eastAsia"/>
          <w:sz w:val="24"/>
          <w:szCs w:val="24"/>
        </w:rPr>
        <w:t>《</w:t>
      </w:r>
      <w:r w:rsidRPr="008A4625">
        <w:rPr>
          <w:sz w:val="24"/>
          <w:szCs w:val="24"/>
        </w:rPr>
        <w:t xml:space="preserve"> </w:t>
      </w:r>
      <w:r w:rsidRPr="008A4625">
        <w:rPr>
          <w:rFonts w:hint="eastAsia"/>
          <w:sz w:val="24"/>
          <w:szCs w:val="24"/>
        </w:rPr>
        <w:t>Common Guidance on Helping Build Resilient Societies 》(2021),</w:t>
      </w:r>
      <w:r w:rsidRPr="008A4625">
        <w:rPr>
          <w:sz w:val="24"/>
          <w:szCs w:val="24"/>
        </w:rPr>
        <w:t>UN</w:t>
      </w:r>
    </w:p>
  </w:footnote>
  <w:footnote w:id="2">
    <w:p w:rsidR="00490B73" w:rsidRPr="008A4625" w:rsidRDefault="00490B73" w:rsidP="008A4625">
      <w:pPr>
        <w:pStyle w:val="af9"/>
        <w:spacing w:line="280" w:lineRule="exact"/>
        <w:ind w:leftChars="0" w:left="83" w:hangingChars="34" w:hanging="83"/>
        <w:rPr>
          <w:sz w:val="24"/>
          <w:szCs w:val="24"/>
        </w:rPr>
      </w:pPr>
      <w:r w:rsidRPr="008A4625">
        <w:rPr>
          <w:rStyle w:val="afb"/>
          <w:sz w:val="24"/>
          <w:szCs w:val="24"/>
        </w:rPr>
        <w:footnoteRef/>
      </w:r>
      <w:r w:rsidRPr="008A4625">
        <w:rPr>
          <w:sz w:val="24"/>
          <w:szCs w:val="24"/>
        </w:rPr>
        <w:t xml:space="preserve"> ISO </w:t>
      </w:r>
      <w:r w:rsidRPr="008A4625">
        <w:rPr>
          <w:rFonts w:hint="eastAsia"/>
          <w:sz w:val="24"/>
          <w:szCs w:val="24"/>
        </w:rPr>
        <w:t>22316:《Security and resilience – Organizational resilience – Principles and attributes》(</w:t>
      </w:r>
      <w:r w:rsidRPr="008A4625">
        <w:rPr>
          <w:sz w:val="24"/>
          <w:szCs w:val="24"/>
        </w:rPr>
        <w:t>2017)</w:t>
      </w:r>
      <w:r w:rsidRPr="008A4625">
        <w:rPr>
          <w:rFonts w:hint="eastAsia"/>
          <w:sz w:val="24"/>
          <w:szCs w:val="24"/>
        </w:rPr>
        <w:t>,</w:t>
      </w:r>
      <w:r w:rsidRPr="008A4625">
        <w:rPr>
          <w:sz w:val="24"/>
          <w:szCs w:val="24"/>
        </w:rPr>
        <w:t>ISO</w:t>
      </w:r>
    </w:p>
  </w:footnote>
  <w:footnote w:id="3">
    <w:p w:rsidR="00490B73" w:rsidRPr="008A4625" w:rsidRDefault="00490B73" w:rsidP="008A4625">
      <w:pPr>
        <w:pStyle w:val="af9"/>
        <w:spacing w:line="280" w:lineRule="exact"/>
        <w:ind w:leftChars="0" w:left="83" w:hangingChars="34" w:hanging="83"/>
        <w:jc w:val="both"/>
        <w:rPr>
          <w:sz w:val="24"/>
          <w:szCs w:val="24"/>
        </w:rPr>
      </w:pPr>
      <w:r w:rsidRPr="008A4625">
        <w:rPr>
          <w:rStyle w:val="afb"/>
          <w:sz w:val="24"/>
          <w:szCs w:val="24"/>
        </w:rPr>
        <w:footnoteRef/>
      </w:r>
      <w:r w:rsidRPr="008A4625">
        <w:rPr>
          <w:rFonts w:hint="eastAsia"/>
          <w:sz w:val="24"/>
          <w:szCs w:val="24"/>
        </w:rPr>
        <w:t>鏡周刊，公視低級錯誤！42萬筆珍貴畫面「全被刪除」急燒公帑補破網，ETt</w:t>
      </w:r>
      <w:r w:rsidRPr="008A4625">
        <w:rPr>
          <w:sz w:val="24"/>
          <w:szCs w:val="24"/>
        </w:rPr>
        <w:t>oday</w:t>
      </w:r>
      <w:r w:rsidRPr="008A4625">
        <w:rPr>
          <w:rFonts w:hint="eastAsia"/>
          <w:sz w:val="24"/>
          <w:szCs w:val="24"/>
        </w:rPr>
        <w:t>新聞雲,</w:t>
      </w:r>
      <w:r w:rsidRPr="008A4625">
        <w:rPr>
          <w:rFonts w:ascii="Noto Sans TC" w:eastAsia="Noto Sans TC" w:hAnsi="Noto Sans TC" w:hint="eastAsia"/>
          <w:color w:val="333333"/>
          <w:sz w:val="24"/>
          <w:szCs w:val="24"/>
          <w:shd w:val="clear" w:color="auto" w:fill="FFFFFF"/>
        </w:rPr>
        <w:t xml:space="preserve"> </w:t>
      </w:r>
      <w:r w:rsidRPr="008A4625">
        <w:rPr>
          <w:rFonts w:hint="eastAsia"/>
          <w:sz w:val="24"/>
          <w:szCs w:val="24"/>
        </w:rPr>
        <w:t>2022年03月15日,</w:t>
      </w:r>
      <w:r w:rsidRPr="008A4625">
        <w:rPr>
          <w:sz w:val="24"/>
          <w:szCs w:val="24"/>
        </w:rPr>
        <w:t>https://www.ettoday.net/news/20220315/</w:t>
      </w:r>
      <w:r>
        <w:rPr>
          <w:rFonts w:hint="eastAsia"/>
          <w:sz w:val="24"/>
          <w:szCs w:val="24"/>
        </w:rPr>
        <w:t xml:space="preserve"> </w:t>
      </w:r>
      <w:r w:rsidRPr="008A4625">
        <w:rPr>
          <w:sz w:val="24"/>
          <w:szCs w:val="24"/>
        </w:rPr>
        <w:t>2208206.htm#ixzz7NZj3YbpP (</w:t>
      </w:r>
      <w:r w:rsidRPr="008A4625">
        <w:rPr>
          <w:rFonts w:hint="eastAsia"/>
          <w:sz w:val="24"/>
          <w:szCs w:val="24"/>
        </w:rPr>
        <w:t>最後瀏覽日:114年7月8日</w:t>
      </w:r>
      <w:r w:rsidRPr="008A4625">
        <w:rPr>
          <w:sz w:val="24"/>
          <w:szCs w:val="24"/>
        </w:rPr>
        <w:t>)</w:t>
      </w:r>
    </w:p>
  </w:footnote>
  <w:footnote w:id="4">
    <w:p w:rsidR="00490B73" w:rsidRPr="008A4625" w:rsidRDefault="00490B73" w:rsidP="008A4625">
      <w:pPr>
        <w:pStyle w:val="af9"/>
        <w:spacing w:line="280" w:lineRule="exact"/>
        <w:ind w:leftChars="0" w:left="83" w:hangingChars="34" w:hanging="83"/>
        <w:rPr>
          <w:sz w:val="24"/>
          <w:szCs w:val="24"/>
        </w:rPr>
      </w:pPr>
      <w:r w:rsidRPr="008A4625">
        <w:rPr>
          <w:rStyle w:val="afb"/>
          <w:sz w:val="24"/>
          <w:szCs w:val="24"/>
        </w:rPr>
        <w:footnoteRef/>
      </w:r>
      <w:r w:rsidRPr="008A4625">
        <w:rPr>
          <w:bCs/>
          <w:sz w:val="24"/>
          <w:szCs w:val="24"/>
        </w:rPr>
        <w:t>蔡孟翰</w:t>
      </w:r>
      <w:r w:rsidRPr="008A4625">
        <w:rPr>
          <w:sz w:val="24"/>
          <w:szCs w:val="24"/>
        </w:rPr>
        <w:t>，</w:t>
      </w:r>
      <w:r w:rsidRPr="008A4625">
        <w:rPr>
          <w:rFonts w:hint="eastAsia"/>
          <w:sz w:val="24"/>
          <w:szCs w:val="24"/>
        </w:rPr>
        <w:t>公廣集團為何一直出包？跟公視董事很難改選有關係？，法院白話文運動, 2022年11月21日,</w:t>
      </w:r>
      <w:r w:rsidRPr="008A4625">
        <w:rPr>
          <w:sz w:val="24"/>
          <w:szCs w:val="24"/>
        </w:rPr>
        <w:t xml:space="preserve"> https://plainlaw.me/posts/2022-5-18?utm_</w:t>
      </w:r>
      <w:r>
        <w:rPr>
          <w:rFonts w:hint="eastAsia"/>
          <w:sz w:val="24"/>
          <w:szCs w:val="24"/>
        </w:rPr>
        <w:t xml:space="preserve"> </w:t>
      </w:r>
      <w:r w:rsidRPr="008A4625">
        <w:rPr>
          <w:sz w:val="24"/>
          <w:szCs w:val="24"/>
        </w:rPr>
        <w:t>sour</w:t>
      </w:r>
      <w:r>
        <w:rPr>
          <w:rFonts w:hint="eastAsia"/>
          <w:sz w:val="24"/>
          <w:szCs w:val="24"/>
        </w:rPr>
        <w:t xml:space="preserve"> </w:t>
      </w:r>
      <w:r w:rsidRPr="008A4625">
        <w:rPr>
          <w:sz w:val="24"/>
          <w:szCs w:val="24"/>
        </w:rPr>
        <w:t>ce=chatgpt.com (最後瀏覽日:11</w:t>
      </w:r>
      <w:r w:rsidRPr="008A4625">
        <w:rPr>
          <w:rFonts w:hint="eastAsia"/>
          <w:sz w:val="24"/>
          <w:szCs w:val="24"/>
        </w:rPr>
        <w:t>4</w:t>
      </w:r>
      <w:r w:rsidRPr="008A4625">
        <w:rPr>
          <w:sz w:val="24"/>
          <w:szCs w:val="24"/>
        </w:rPr>
        <w:t>年</w:t>
      </w:r>
      <w:r w:rsidRPr="008A4625">
        <w:rPr>
          <w:rFonts w:hint="eastAsia"/>
          <w:sz w:val="24"/>
          <w:szCs w:val="24"/>
        </w:rPr>
        <w:t>7</w:t>
      </w:r>
      <w:r w:rsidRPr="008A4625">
        <w:rPr>
          <w:sz w:val="24"/>
          <w:szCs w:val="24"/>
        </w:rPr>
        <w:t>月</w:t>
      </w:r>
      <w:r w:rsidRPr="008A4625">
        <w:rPr>
          <w:rFonts w:hint="eastAsia"/>
          <w:sz w:val="24"/>
          <w:szCs w:val="24"/>
        </w:rPr>
        <w:t>10</w:t>
      </w:r>
      <w:r w:rsidRPr="008A4625">
        <w:rPr>
          <w:sz w:val="24"/>
          <w:szCs w:val="24"/>
        </w:rPr>
        <w:t>日)</w:t>
      </w:r>
    </w:p>
  </w:footnote>
  <w:footnote w:id="5">
    <w:p w:rsidR="00490B73" w:rsidRDefault="00490B73" w:rsidP="008A4625">
      <w:pPr>
        <w:pStyle w:val="af9"/>
        <w:spacing w:line="280" w:lineRule="exact"/>
        <w:ind w:leftChars="0" w:left="83" w:hangingChars="34" w:hanging="83"/>
      </w:pPr>
      <w:r w:rsidRPr="008A4625">
        <w:rPr>
          <w:rStyle w:val="afb"/>
          <w:sz w:val="24"/>
          <w:szCs w:val="24"/>
        </w:rPr>
        <w:footnoteRef/>
      </w:r>
      <w:r w:rsidRPr="00A962DA">
        <w:rPr>
          <w:rFonts w:hint="eastAsia"/>
          <w:sz w:val="24"/>
          <w:szCs w:val="24"/>
        </w:rPr>
        <w:t>洪采姍</w:t>
      </w:r>
      <w:r w:rsidRPr="008A4625">
        <w:rPr>
          <w:sz w:val="24"/>
          <w:szCs w:val="24"/>
        </w:rPr>
        <w:t>，</w:t>
      </w:r>
      <w:r w:rsidRPr="008A4625">
        <w:rPr>
          <w:rFonts w:hint="eastAsia"/>
          <w:sz w:val="24"/>
          <w:szCs w:val="24"/>
        </w:rPr>
        <w:t>公共電視的爭議，到底是吵什麼？，</w:t>
      </w:r>
      <w:r>
        <w:rPr>
          <w:rFonts w:hint="eastAsia"/>
          <w:sz w:val="24"/>
          <w:szCs w:val="24"/>
        </w:rPr>
        <w:t>太報</w:t>
      </w:r>
      <w:r w:rsidRPr="008A4625">
        <w:rPr>
          <w:rFonts w:hint="eastAsia"/>
          <w:sz w:val="24"/>
          <w:szCs w:val="24"/>
        </w:rPr>
        <w:t>, 202</w:t>
      </w:r>
      <w:r>
        <w:rPr>
          <w:rFonts w:hint="eastAsia"/>
          <w:sz w:val="24"/>
          <w:szCs w:val="24"/>
        </w:rPr>
        <w:t>0</w:t>
      </w:r>
      <w:r w:rsidRPr="008A4625">
        <w:rPr>
          <w:rFonts w:hint="eastAsia"/>
          <w:sz w:val="24"/>
          <w:szCs w:val="24"/>
        </w:rPr>
        <w:t>年</w:t>
      </w:r>
      <w:r>
        <w:rPr>
          <w:rFonts w:hint="eastAsia"/>
          <w:sz w:val="24"/>
          <w:szCs w:val="24"/>
        </w:rPr>
        <w:t>9</w:t>
      </w:r>
      <w:r w:rsidRPr="008A4625">
        <w:rPr>
          <w:rFonts w:hint="eastAsia"/>
          <w:sz w:val="24"/>
          <w:szCs w:val="24"/>
        </w:rPr>
        <w:t>月2</w:t>
      </w:r>
      <w:r>
        <w:rPr>
          <w:rFonts w:hint="eastAsia"/>
          <w:sz w:val="24"/>
          <w:szCs w:val="24"/>
        </w:rPr>
        <w:t>4</w:t>
      </w:r>
      <w:r w:rsidRPr="008A4625">
        <w:rPr>
          <w:rFonts w:hint="eastAsia"/>
          <w:sz w:val="24"/>
          <w:szCs w:val="24"/>
        </w:rPr>
        <w:t>日,</w:t>
      </w:r>
      <w:r w:rsidRPr="008A4625">
        <w:rPr>
          <w:sz w:val="24"/>
          <w:szCs w:val="24"/>
        </w:rPr>
        <w:t xml:space="preserve"> https://www.taisounds.com/news/content/96/20409?utm_source=chatgpt.com (最後瀏覽日:114年7月</w:t>
      </w:r>
      <w:r>
        <w:rPr>
          <w:rFonts w:hint="eastAsia"/>
          <w:sz w:val="24"/>
          <w:szCs w:val="24"/>
        </w:rPr>
        <w:t>11</w:t>
      </w:r>
      <w:r w:rsidRPr="008A4625">
        <w:rPr>
          <w:sz w:val="24"/>
          <w:szCs w:val="24"/>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7C7"/>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A975AEA-50EC-4F23-908B-B4F4EEF52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0A19E-CF0A-4C39-92C9-9B3FF3098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255</Words>
  <Characters>1457</Characters>
  <Application>Microsoft Office Word</Application>
  <DocSecurity>0</DocSecurity>
  <Lines>12</Lines>
  <Paragraphs>3</Paragraphs>
  <ScaleCrop>false</ScaleCrop>
  <Company/>
  <LinksUpToDate>false</LinksUpToDate>
  <CharactersWithSpaces>1709</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