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4C3803" w14:textId="77777777" w:rsidR="001A6490" w:rsidRPr="0078587E" w:rsidRDefault="001A6490" w:rsidP="005B7331">
      <w:pPr>
        <w:pStyle w:val="af"/>
      </w:pPr>
      <w:bookmarkStart w:id="0" w:name="_Toc200535784"/>
      <w:bookmarkStart w:id="1" w:name="_GoBack"/>
      <w:bookmarkEnd w:id="1"/>
      <w:r w:rsidRPr="0078587E">
        <w:rPr>
          <w:rFonts w:hint="eastAsia"/>
        </w:rPr>
        <w:t>114年度中央政府總預算追加預算案評估報告</w:t>
      </w:r>
    </w:p>
    <w:p w14:paraId="620D9797" w14:textId="77777777" w:rsidR="001A6490" w:rsidRPr="00A24BD9" w:rsidRDefault="001A6490" w:rsidP="00A24BD9">
      <w:pPr>
        <w:pStyle w:val="ac"/>
        <w:ind w:firstLine="566"/>
      </w:pPr>
      <w:r w:rsidRPr="00A24BD9">
        <w:rPr>
          <w:rFonts w:hint="eastAsia"/>
        </w:rPr>
        <w:t>依據行政院編「114年度中央政府總預算追加預算案」總說明，為辦理調增原住民保留地禁伐補償、直轄市及縣市政府一般性補助款、各機關推行各項施政計畫確有實際需要數、提升國軍待遇、厚實外交執行量能及加速推動拓邦、鞏固邦交、第11屆立法委員罷免案及全國性公民投票等業務，爰依預算法第79條第3款</w:t>
      </w:r>
      <w:r>
        <w:rPr>
          <w:rStyle w:val="afb"/>
        </w:rPr>
        <w:footnoteReference w:id="1"/>
      </w:r>
      <w:r w:rsidRPr="00A24BD9">
        <w:rPr>
          <w:rFonts w:hint="eastAsia"/>
        </w:rPr>
        <w:t>及第80條</w:t>
      </w:r>
      <w:r>
        <w:rPr>
          <w:rStyle w:val="afb"/>
        </w:rPr>
        <w:footnoteReference w:id="2"/>
      </w:r>
      <w:r w:rsidRPr="00A24BD9">
        <w:rPr>
          <w:rFonts w:hint="eastAsia"/>
        </w:rPr>
        <w:t>之規定，編具本追加預算案，並經行政院於114年8月14日行政院第3965次會議通過後，送請本院審議。</w:t>
      </w:r>
    </w:p>
    <w:p w14:paraId="3E7D6727" w14:textId="77777777" w:rsidR="001A6490" w:rsidRPr="00A24BD9" w:rsidRDefault="001A6490" w:rsidP="00A24BD9">
      <w:pPr>
        <w:pStyle w:val="ac"/>
        <w:ind w:firstLine="566"/>
      </w:pPr>
      <w:r w:rsidRPr="00A24BD9">
        <w:rPr>
          <w:rFonts w:hint="eastAsia"/>
        </w:rPr>
        <w:t>本追加預算案編列歲出878億4,136萬9千元，將以原預算收支賸餘數予以彌平。114年度中央政府總預算經追加預算結果，歲入維持3兆1,648億434萬7千元，歲出增為3兆128億793萬2千元，歲入歲出賸餘為1,519億9,641萬5千元，扣除債務還本1,415億元，收支賸餘104億9,641萬5千元。謹就本追加預算案編列情形評估如下：</w:t>
      </w:r>
    </w:p>
    <w:p w14:paraId="0C610507" w14:textId="77777777" w:rsidR="001A6490" w:rsidRPr="0043475A" w:rsidRDefault="001A6490" w:rsidP="00D635AD">
      <w:pPr>
        <w:pStyle w:val="14"/>
        <w:ind w:left="567" w:hanging="567"/>
        <w:rPr>
          <w:color w:val="000000"/>
        </w:rPr>
      </w:pPr>
      <w:bookmarkStart w:id="2" w:name="_Toc308195603"/>
      <w:bookmarkStart w:id="3" w:name="_Toc19171039"/>
      <w:bookmarkStart w:id="4" w:name="_Toc206750383"/>
      <w:bookmarkStart w:id="5" w:name="OLE_LINK3"/>
      <w:bookmarkEnd w:id="0"/>
      <w:r>
        <w:rPr>
          <w:rFonts w:hint="eastAsia"/>
          <w:color w:val="000000"/>
        </w:rPr>
        <w:t>四</w:t>
      </w:r>
      <w:r w:rsidRPr="0043475A">
        <w:rPr>
          <w:rFonts w:hint="eastAsia"/>
          <w:color w:val="000000"/>
        </w:rPr>
        <w:t>、</w:t>
      </w:r>
      <w:bookmarkStart w:id="6" w:name="OLE_LINK4"/>
      <w:bookmarkStart w:id="7" w:name="OLE_LINK5"/>
      <w:bookmarkEnd w:id="2"/>
      <w:bookmarkEnd w:id="3"/>
      <w:r w:rsidRPr="00ED4782">
        <w:rPr>
          <w:rFonts w:hint="eastAsia"/>
          <w:color w:val="000000"/>
        </w:rPr>
        <w:t>部分追加預算</w:t>
      </w:r>
      <w:r>
        <w:rPr>
          <w:rFonts w:hint="eastAsia"/>
          <w:color w:val="000000"/>
        </w:rPr>
        <w:t>項目與</w:t>
      </w:r>
      <w:r w:rsidRPr="00ED4782">
        <w:rPr>
          <w:rFonts w:hint="eastAsia"/>
          <w:color w:val="000000"/>
        </w:rPr>
        <w:t>預算法第79條第3款所定要件</w:t>
      </w:r>
      <w:r>
        <w:rPr>
          <w:rFonts w:hint="eastAsia"/>
          <w:color w:val="000000"/>
        </w:rPr>
        <w:t>有間</w:t>
      </w:r>
      <w:r w:rsidRPr="00ED4782">
        <w:rPr>
          <w:rFonts w:hint="eastAsia"/>
          <w:color w:val="000000"/>
        </w:rPr>
        <w:t>，另部分項目既申請動支第二預備金，復</w:t>
      </w:r>
      <w:r>
        <w:rPr>
          <w:rFonts w:hint="eastAsia"/>
          <w:color w:val="000000"/>
        </w:rPr>
        <w:t>辦理</w:t>
      </w:r>
      <w:r w:rsidRPr="00ED4782">
        <w:rPr>
          <w:rFonts w:hint="eastAsia"/>
          <w:color w:val="000000"/>
        </w:rPr>
        <w:t>追加，</w:t>
      </w:r>
      <w:r>
        <w:rPr>
          <w:rFonts w:hint="eastAsia"/>
          <w:color w:val="000000"/>
        </w:rPr>
        <w:t>允宜檢討追加之適法性及必要性</w:t>
      </w:r>
      <w:bookmarkEnd w:id="4"/>
    </w:p>
    <w:bookmarkEnd w:id="5"/>
    <w:bookmarkEnd w:id="6"/>
    <w:bookmarkEnd w:id="7"/>
    <w:p w14:paraId="010A84A9" w14:textId="77777777" w:rsidR="001A6490" w:rsidRDefault="001A6490" w:rsidP="006B19DA">
      <w:pPr>
        <w:ind w:left="566" w:firstLine="566"/>
        <w:rPr>
          <w:rFonts w:hAnsi="標楷體"/>
          <w:color w:val="000000"/>
        </w:rPr>
      </w:pPr>
      <w:r w:rsidRPr="00E26553">
        <w:rPr>
          <w:rFonts w:hint="eastAsia"/>
          <w:color w:val="000000"/>
        </w:rPr>
        <w:t>114年度中央政府總預算歲出2兆9,249億6,656萬3千元，嗣行政院為辦理調增原住民保留地禁伐補償</w:t>
      </w:r>
      <w:r>
        <w:rPr>
          <w:rFonts w:hint="eastAsia"/>
          <w:color w:val="000000"/>
        </w:rPr>
        <w:t>預算</w:t>
      </w:r>
      <w:r w:rsidRPr="00E26553">
        <w:rPr>
          <w:rFonts w:hint="eastAsia"/>
          <w:color w:val="000000"/>
        </w:rPr>
        <w:t>等業務，編送本院審議114年度中央政府總預算追加預算案，該</w:t>
      </w:r>
      <w:r>
        <w:rPr>
          <w:rFonts w:hint="eastAsia"/>
          <w:color w:val="000000"/>
        </w:rPr>
        <w:t>追加</w:t>
      </w:r>
      <w:r w:rsidRPr="00E26553">
        <w:rPr>
          <w:rFonts w:hint="eastAsia"/>
          <w:color w:val="000000"/>
        </w:rPr>
        <w:t>預算案總說明</w:t>
      </w:r>
      <w:r>
        <w:rPr>
          <w:rFonts w:hint="eastAsia"/>
          <w:color w:val="000000"/>
        </w:rPr>
        <w:t>列明</w:t>
      </w:r>
      <w:r w:rsidRPr="00E26553">
        <w:rPr>
          <w:rFonts w:hint="eastAsia"/>
          <w:color w:val="000000"/>
        </w:rPr>
        <w:t>，所擬追加之878億4,136萬9千元係「依照預算法第79條第3款及第80條之規定」編具，主要項目詳表1。經查</w:t>
      </w:r>
      <w:r w:rsidRPr="0043475A">
        <w:rPr>
          <w:rFonts w:hAnsi="標楷體" w:hint="eastAsia"/>
          <w:color w:val="000000"/>
        </w:rPr>
        <w:t>：</w:t>
      </w:r>
    </w:p>
    <w:p w14:paraId="0B8FF3D5" w14:textId="77777777" w:rsidR="001A6490" w:rsidRDefault="001A6490" w:rsidP="005E56C2">
      <w:pPr>
        <w:snapToGrid w:val="0"/>
        <w:ind w:leftChars="59" w:left="167" w:firstLineChars="70" w:firstLine="198"/>
        <w:rPr>
          <w:rFonts w:hAnsi="標楷體"/>
          <w:b/>
        </w:rPr>
      </w:pPr>
      <w:r>
        <w:rPr>
          <w:rFonts w:hAnsi="標楷體" w:hint="eastAsia"/>
          <w:b/>
        </w:rPr>
        <w:t xml:space="preserve"> </w:t>
      </w:r>
      <w:r w:rsidRPr="008F1259">
        <w:rPr>
          <w:rFonts w:hAnsi="標楷體" w:hint="eastAsia"/>
          <w:b/>
        </w:rPr>
        <w:t>表1  1</w:t>
      </w:r>
      <w:r>
        <w:rPr>
          <w:rFonts w:hAnsi="標楷體" w:hint="eastAsia"/>
          <w:b/>
        </w:rPr>
        <w:t>14年度中央政府總預算追加預算案主要項目概況表</w:t>
      </w:r>
    </w:p>
    <w:p w14:paraId="2C89DAD8" w14:textId="77777777" w:rsidR="001A6490" w:rsidRPr="008F1259" w:rsidRDefault="001A6490" w:rsidP="005E56C2">
      <w:pPr>
        <w:snapToGrid w:val="0"/>
        <w:spacing w:line="320" w:lineRule="exact"/>
        <w:ind w:leftChars="250" w:left="847" w:hangingChars="49" w:hanging="139"/>
        <w:rPr>
          <w:rFonts w:ascii="Times New Roman"/>
          <w:sz w:val="24"/>
          <w:szCs w:val="24"/>
        </w:rPr>
      </w:pPr>
      <w:r>
        <w:rPr>
          <w:rFonts w:hAnsi="標楷體" w:hint="eastAsia"/>
          <w:b/>
        </w:rPr>
        <w:t xml:space="preserve">                                    </w:t>
      </w:r>
      <w:r w:rsidRPr="008F1259">
        <w:rPr>
          <w:rFonts w:hAnsi="標楷體" w:hint="eastAsia"/>
          <w:b/>
        </w:rPr>
        <w:t xml:space="preserve">     </w:t>
      </w:r>
      <w:r w:rsidRPr="008F1259">
        <w:rPr>
          <w:rFonts w:ascii="Times New Roman" w:hint="eastAsia"/>
          <w:sz w:val="24"/>
          <w:szCs w:val="24"/>
        </w:rPr>
        <w:t>單位：</w:t>
      </w:r>
      <w:r>
        <w:rPr>
          <w:rFonts w:ascii="Times New Roman" w:hint="eastAsia"/>
          <w:sz w:val="24"/>
          <w:szCs w:val="24"/>
        </w:rPr>
        <w:t>新臺幣千元</w:t>
      </w:r>
    </w:p>
    <w:tbl>
      <w:tblPr>
        <w:tblW w:w="7921" w:type="dxa"/>
        <w:tblInd w:w="59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379"/>
        <w:gridCol w:w="1542"/>
      </w:tblGrid>
      <w:tr w:rsidR="001A6490" w:rsidRPr="008F1259" w14:paraId="62594140" w14:textId="77777777" w:rsidTr="00321ECD">
        <w:trPr>
          <w:trHeight w:val="485"/>
          <w:tblHeader/>
        </w:trPr>
        <w:tc>
          <w:tcPr>
            <w:tcW w:w="6379" w:type="dxa"/>
            <w:shd w:val="clear" w:color="auto" w:fill="auto"/>
            <w:noWrap/>
            <w:vAlign w:val="center"/>
          </w:tcPr>
          <w:p w14:paraId="3F9D52BE" w14:textId="77777777" w:rsidR="001A6490" w:rsidRPr="008F1259" w:rsidRDefault="001A6490" w:rsidP="00321ECD">
            <w:pPr>
              <w:pStyle w:val="142"/>
              <w:ind w:left="646" w:hanging="646"/>
              <w:jc w:val="center"/>
              <w:rPr>
                <w:b/>
              </w:rPr>
            </w:pPr>
            <w:r>
              <w:rPr>
                <w:rFonts w:hint="eastAsia"/>
                <w:b/>
              </w:rPr>
              <w:t>項目</w:t>
            </w:r>
          </w:p>
        </w:tc>
        <w:tc>
          <w:tcPr>
            <w:tcW w:w="1542" w:type="dxa"/>
            <w:shd w:val="clear" w:color="auto" w:fill="auto"/>
            <w:vAlign w:val="center"/>
          </w:tcPr>
          <w:p w14:paraId="117C230C" w14:textId="77777777" w:rsidR="001A6490" w:rsidRPr="008F1259" w:rsidRDefault="001A6490" w:rsidP="00321ECD">
            <w:pPr>
              <w:pStyle w:val="142"/>
              <w:ind w:left="646" w:hanging="646"/>
              <w:jc w:val="center"/>
              <w:rPr>
                <w:b/>
              </w:rPr>
            </w:pPr>
            <w:r>
              <w:rPr>
                <w:rFonts w:hint="eastAsia"/>
                <w:b/>
              </w:rPr>
              <w:t>追加預算案數</w:t>
            </w:r>
          </w:p>
        </w:tc>
      </w:tr>
      <w:tr w:rsidR="001A6490" w:rsidRPr="008F1259" w14:paraId="799409F6" w14:textId="77777777" w:rsidTr="00321ECD">
        <w:trPr>
          <w:trHeight w:val="340"/>
        </w:trPr>
        <w:tc>
          <w:tcPr>
            <w:tcW w:w="6379" w:type="dxa"/>
            <w:shd w:val="clear" w:color="auto" w:fill="auto"/>
            <w:vAlign w:val="center"/>
          </w:tcPr>
          <w:p w14:paraId="15290F71" w14:textId="77777777" w:rsidR="001A6490" w:rsidRPr="008F1259" w:rsidRDefault="001A6490" w:rsidP="00193F48">
            <w:pPr>
              <w:pStyle w:val="142"/>
            </w:pPr>
            <w:r>
              <w:rPr>
                <w:rFonts w:hint="eastAsia"/>
              </w:rPr>
              <w:lastRenderedPageBreak/>
              <w:t>原住民保留地禁伐補償</w:t>
            </w:r>
          </w:p>
        </w:tc>
        <w:tc>
          <w:tcPr>
            <w:tcW w:w="1542" w:type="dxa"/>
            <w:shd w:val="clear" w:color="auto" w:fill="auto"/>
            <w:vAlign w:val="center"/>
          </w:tcPr>
          <w:p w14:paraId="634217B3" w14:textId="77777777" w:rsidR="001A6490" w:rsidRPr="008F1259" w:rsidRDefault="001A6490" w:rsidP="00321ECD">
            <w:pPr>
              <w:pStyle w:val="142"/>
              <w:ind w:left="647" w:hanging="647"/>
              <w:jc w:val="right"/>
            </w:pPr>
            <w:r>
              <w:rPr>
                <w:rFonts w:hint="eastAsia"/>
              </w:rPr>
              <w:t>2</w:t>
            </w:r>
            <w:r>
              <w:t>,</w:t>
            </w:r>
            <w:r>
              <w:rPr>
                <w:rFonts w:hint="eastAsia"/>
              </w:rPr>
              <w:t>368</w:t>
            </w:r>
            <w:r>
              <w:t>,</w:t>
            </w:r>
            <w:r>
              <w:rPr>
                <w:rFonts w:hint="eastAsia"/>
              </w:rPr>
              <w:t>254</w:t>
            </w:r>
          </w:p>
        </w:tc>
      </w:tr>
      <w:tr w:rsidR="001A6490" w:rsidRPr="008F1259" w14:paraId="1C8F585B" w14:textId="77777777" w:rsidTr="00321ECD">
        <w:trPr>
          <w:trHeight w:val="340"/>
        </w:trPr>
        <w:tc>
          <w:tcPr>
            <w:tcW w:w="6379" w:type="dxa"/>
            <w:shd w:val="clear" w:color="auto" w:fill="auto"/>
            <w:vAlign w:val="center"/>
          </w:tcPr>
          <w:p w14:paraId="3F4F1DB3" w14:textId="77777777" w:rsidR="001A6490" w:rsidRPr="008F1259" w:rsidRDefault="001A6490" w:rsidP="00193F48">
            <w:pPr>
              <w:pStyle w:val="142"/>
            </w:pPr>
            <w:r>
              <w:rPr>
                <w:rFonts w:hint="eastAsia"/>
              </w:rPr>
              <w:t>直轄市及縣市政府一般性補助款</w:t>
            </w:r>
          </w:p>
        </w:tc>
        <w:tc>
          <w:tcPr>
            <w:tcW w:w="1542" w:type="dxa"/>
            <w:shd w:val="clear" w:color="auto" w:fill="auto"/>
            <w:vAlign w:val="center"/>
          </w:tcPr>
          <w:p w14:paraId="59333544" w14:textId="77777777" w:rsidR="001A6490" w:rsidRPr="008F1259" w:rsidRDefault="001A6490" w:rsidP="00321ECD">
            <w:pPr>
              <w:pStyle w:val="142"/>
              <w:ind w:left="647" w:hanging="647"/>
              <w:jc w:val="right"/>
            </w:pPr>
            <w:r>
              <w:rPr>
                <w:rFonts w:hint="eastAsia"/>
              </w:rPr>
              <w:t>6</w:t>
            </w:r>
            <w:r>
              <w:t>3,605</w:t>
            </w:r>
            <w:r>
              <w:rPr>
                <w:rFonts w:hint="eastAsia"/>
              </w:rPr>
              <w:t>,</w:t>
            </w:r>
            <w:r>
              <w:t>547</w:t>
            </w:r>
          </w:p>
        </w:tc>
      </w:tr>
      <w:tr w:rsidR="001A6490" w:rsidRPr="008F1259" w14:paraId="5388DFFD" w14:textId="77777777" w:rsidTr="00321ECD">
        <w:trPr>
          <w:trHeight w:val="340"/>
        </w:trPr>
        <w:tc>
          <w:tcPr>
            <w:tcW w:w="6379" w:type="dxa"/>
            <w:shd w:val="clear" w:color="auto" w:fill="auto"/>
            <w:vAlign w:val="center"/>
          </w:tcPr>
          <w:p w14:paraId="423D6F0E" w14:textId="77777777" w:rsidR="001A6490" w:rsidRPr="008F1259" w:rsidRDefault="001A6490" w:rsidP="00193F48">
            <w:pPr>
              <w:pStyle w:val="142"/>
            </w:pPr>
            <w:r>
              <w:rPr>
                <w:rFonts w:hint="eastAsia"/>
              </w:rPr>
              <w:t>各機關推行各項施政計畫確有實際需要數</w:t>
            </w:r>
          </w:p>
        </w:tc>
        <w:tc>
          <w:tcPr>
            <w:tcW w:w="1542" w:type="dxa"/>
            <w:shd w:val="clear" w:color="auto" w:fill="auto"/>
            <w:vAlign w:val="center"/>
          </w:tcPr>
          <w:p w14:paraId="49DA3750" w14:textId="77777777" w:rsidR="001A6490" w:rsidRPr="008F1259" w:rsidRDefault="001A6490" w:rsidP="00321ECD">
            <w:pPr>
              <w:pStyle w:val="142"/>
              <w:ind w:left="647" w:hanging="647"/>
              <w:jc w:val="right"/>
            </w:pPr>
            <w:r>
              <w:t>13,278</w:t>
            </w:r>
            <w:r>
              <w:rPr>
                <w:rFonts w:hint="eastAsia"/>
              </w:rPr>
              <w:t>,</w:t>
            </w:r>
            <w:r>
              <w:t>334</w:t>
            </w:r>
          </w:p>
        </w:tc>
      </w:tr>
      <w:tr w:rsidR="001A6490" w:rsidRPr="008F1259" w14:paraId="1D45B33C" w14:textId="77777777" w:rsidTr="00321ECD">
        <w:trPr>
          <w:trHeight w:val="340"/>
        </w:trPr>
        <w:tc>
          <w:tcPr>
            <w:tcW w:w="6379" w:type="dxa"/>
            <w:shd w:val="clear" w:color="auto" w:fill="auto"/>
            <w:vAlign w:val="center"/>
          </w:tcPr>
          <w:p w14:paraId="4505C447" w14:textId="77777777" w:rsidR="001A6490" w:rsidRPr="008F1259" w:rsidRDefault="001A6490" w:rsidP="00193F48">
            <w:pPr>
              <w:pStyle w:val="142"/>
            </w:pPr>
            <w:r>
              <w:rPr>
                <w:rFonts w:hint="eastAsia"/>
              </w:rPr>
              <w:t>國防部主管及海洋委員會主管調增軍職人員各項勤務加給</w:t>
            </w:r>
          </w:p>
        </w:tc>
        <w:tc>
          <w:tcPr>
            <w:tcW w:w="1542" w:type="dxa"/>
            <w:shd w:val="clear" w:color="auto" w:fill="auto"/>
            <w:vAlign w:val="center"/>
          </w:tcPr>
          <w:p w14:paraId="0947A9B1" w14:textId="77777777" w:rsidR="001A6490" w:rsidRPr="008F1259" w:rsidRDefault="001A6490" w:rsidP="00321ECD">
            <w:pPr>
              <w:pStyle w:val="142"/>
              <w:ind w:left="647" w:hanging="647"/>
              <w:jc w:val="right"/>
            </w:pPr>
            <w:r>
              <w:rPr>
                <w:rFonts w:hint="eastAsia"/>
              </w:rPr>
              <w:t>5</w:t>
            </w:r>
            <w:r>
              <w:t>,</w:t>
            </w:r>
            <w:r>
              <w:rPr>
                <w:rFonts w:hint="eastAsia"/>
              </w:rPr>
              <w:t>946</w:t>
            </w:r>
            <w:r>
              <w:t>,</w:t>
            </w:r>
            <w:r>
              <w:rPr>
                <w:rFonts w:hint="eastAsia"/>
              </w:rPr>
              <w:t>015</w:t>
            </w:r>
          </w:p>
        </w:tc>
      </w:tr>
      <w:tr w:rsidR="001A6490" w:rsidRPr="008F1259" w14:paraId="02FB54D9" w14:textId="77777777" w:rsidTr="00321ECD">
        <w:trPr>
          <w:trHeight w:val="340"/>
        </w:trPr>
        <w:tc>
          <w:tcPr>
            <w:tcW w:w="6379" w:type="dxa"/>
            <w:shd w:val="clear" w:color="auto" w:fill="auto"/>
            <w:vAlign w:val="center"/>
          </w:tcPr>
          <w:p w14:paraId="15F9C6A9" w14:textId="77777777" w:rsidR="001A6490" w:rsidRDefault="001A6490" w:rsidP="00193F48">
            <w:pPr>
              <w:pStyle w:val="142"/>
            </w:pPr>
            <w:r>
              <w:rPr>
                <w:rFonts w:hint="eastAsia"/>
              </w:rPr>
              <w:t>外交部主管辦理厚實外交執行量能及加速推動拓邦、鞏固邦交等</w:t>
            </w:r>
          </w:p>
        </w:tc>
        <w:tc>
          <w:tcPr>
            <w:tcW w:w="1542" w:type="dxa"/>
            <w:shd w:val="clear" w:color="auto" w:fill="auto"/>
            <w:vAlign w:val="center"/>
          </w:tcPr>
          <w:p w14:paraId="2A470E46" w14:textId="77777777" w:rsidR="001A6490" w:rsidRDefault="001A6490" w:rsidP="00321ECD">
            <w:pPr>
              <w:pStyle w:val="142"/>
              <w:ind w:left="647" w:hanging="647"/>
              <w:jc w:val="right"/>
            </w:pPr>
            <w:r>
              <w:t>1</w:t>
            </w:r>
            <w:r w:rsidRPr="007976E5">
              <w:rPr>
                <w:rFonts w:hint="eastAsia"/>
              </w:rPr>
              <w:t>,099,977</w:t>
            </w:r>
          </w:p>
        </w:tc>
      </w:tr>
      <w:tr w:rsidR="001A6490" w:rsidRPr="008F1259" w14:paraId="6B253AD9" w14:textId="77777777" w:rsidTr="00321ECD">
        <w:trPr>
          <w:trHeight w:val="340"/>
        </w:trPr>
        <w:tc>
          <w:tcPr>
            <w:tcW w:w="6379" w:type="dxa"/>
            <w:shd w:val="clear" w:color="auto" w:fill="auto"/>
            <w:vAlign w:val="center"/>
          </w:tcPr>
          <w:p w14:paraId="7EF2ABE5" w14:textId="77777777" w:rsidR="001A6490" w:rsidRDefault="001A6490" w:rsidP="00193F48">
            <w:pPr>
              <w:pStyle w:val="142"/>
            </w:pPr>
            <w:r>
              <w:rPr>
                <w:rFonts w:hint="eastAsia"/>
              </w:rPr>
              <w:t>中央選舉委員會辦理第11屆立法委員罷免案及全國性公民投票所需經費</w:t>
            </w:r>
          </w:p>
        </w:tc>
        <w:tc>
          <w:tcPr>
            <w:tcW w:w="1542" w:type="dxa"/>
            <w:shd w:val="clear" w:color="auto" w:fill="auto"/>
            <w:vAlign w:val="center"/>
          </w:tcPr>
          <w:p w14:paraId="3EB970B2" w14:textId="77777777" w:rsidR="001A6490" w:rsidRDefault="001A6490" w:rsidP="00321ECD">
            <w:pPr>
              <w:pStyle w:val="142"/>
              <w:ind w:left="647" w:hanging="647"/>
              <w:jc w:val="right"/>
            </w:pPr>
            <w:r w:rsidRPr="007976E5">
              <w:rPr>
                <w:rFonts w:hint="eastAsia"/>
              </w:rPr>
              <w:t>1,543,242</w:t>
            </w:r>
          </w:p>
        </w:tc>
      </w:tr>
      <w:tr w:rsidR="001A6490" w:rsidRPr="008F1259" w14:paraId="38193FE2" w14:textId="77777777" w:rsidTr="00321ECD">
        <w:trPr>
          <w:trHeight w:val="340"/>
        </w:trPr>
        <w:tc>
          <w:tcPr>
            <w:tcW w:w="6379" w:type="dxa"/>
            <w:shd w:val="clear" w:color="auto" w:fill="auto"/>
            <w:vAlign w:val="center"/>
          </w:tcPr>
          <w:p w14:paraId="0E4F7D0A" w14:textId="77777777" w:rsidR="001A6490" w:rsidRDefault="001A6490" w:rsidP="00193F48">
            <w:pPr>
              <w:pStyle w:val="142"/>
              <w:ind w:left="646" w:hanging="646"/>
              <w:jc w:val="center"/>
            </w:pPr>
            <w:r>
              <w:rPr>
                <w:rFonts w:hint="eastAsia"/>
              </w:rPr>
              <w:t>合計</w:t>
            </w:r>
          </w:p>
        </w:tc>
        <w:tc>
          <w:tcPr>
            <w:tcW w:w="1542" w:type="dxa"/>
            <w:shd w:val="clear" w:color="auto" w:fill="auto"/>
            <w:vAlign w:val="center"/>
          </w:tcPr>
          <w:p w14:paraId="1A7C92D2" w14:textId="77777777" w:rsidR="001A6490" w:rsidRPr="007976E5" w:rsidRDefault="001A6490" w:rsidP="00321ECD">
            <w:pPr>
              <w:pStyle w:val="142"/>
              <w:ind w:left="647" w:hanging="647"/>
              <w:jc w:val="right"/>
            </w:pPr>
            <w:r>
              <w:rPr>
                <w:rFonts w:hint="eastAsia"/>
              </w:rPr>
              <w:t>87</w:t>
            </w:r>
            <w:r w:rsidRPr="007976E5">
              <w:rPr>
                <w:rFonts w:hint="eastAsia"/>
              </w:rPr>
              <w:t>,</w:t>
            </w:r>
            <w:r>
              <w:rPr>
                <w:rFonts w:hint="eastAsia"/>
              </w:rPr>
              <w:t>841</w:t>
            </w:r>
            <w:r w:rsidRPr="007976E5">
              <w:rPr>
                <w:rFonts w:hint="eastAsia"/>
              </w:rPr>
              <w:t>,</w:t>
            </w:r>
            <w:r>
              <w:rPr>
                <w:rFonts w:hint="eastAsia"/>
              </w:rPr>
              <w:t>369</w:t>
            </w:r>
          </w:p>
        </w:tc>
      </w:tr>
    </w:tbl>
    <w:p w14:paraId="3BB4806B" w14:textId="77777777" w:rsidR="001A6490" w:rsidRPr="005E56C2" w:rsidRDefault="001A6490" w:rsidP="00CB535F">
      <w:pPr>
        <w:spacing w:line="280" w:lineRule="exact"/>
        <w:ind w:leftChars="28" w:left="79" w:firstLineChars="82" w:firstLine="199"/>
        <w:jc w:val="left"/>
        <w:rPr>
          <w:color w:val="000000"/>
        </w:rPr>
      </w:pPr>
      <w:r>
        <w:rPr>
          <w:rFonts w:hAnsi="標楷體" w:cs="標楷體" w:hint="eastAsia"/>
          <w:snapToGrid/>
          <w:sz w:val="24"/>
          <w:szCs w:val="24"/>
        </w:rPr>
        <w:t xml:space="preserve">  </w:t>
      </w:r>
      <w:r w:rsidRPr="008F1259">
        <w:rPr>
          <w:rFonts w:hAnsi="標楷體" w:cs="標楷體" w:hint="eastAsia"/>
          <w:snapToGrid/>
          <w:sz w:val="24"/>
          <w:szCs w:val="24"/>
        </w:rPr>
        <w:t>資料來源：</w:t>
      </w:r>
      <w:r w:rsidRPr="00F978D3">
        <w:rPr>
          <w:rFonts w:hAnsi="標楷體" w:cs="標楷體" w:hint="eastAsia"/>
          <w:snapToGrid/>
          <w:sz w:val="24"/>
          <w:szCs w:val="24"/>
        </w:rPr>
        <w:t>114年度中央政府總預算追加預算案</w:t>
      </w:r>
      <w:r w:rsidRPr="008F1259">
        <w:rPr>
          <w:rFonts w:hAnsi="標楷體" w:cs="標楷體" w:hint="eastAsia"/>
          <w:snapToGrid/>
          <w:sz w:val="24"/>
          <w:szCs w:val="24"/>
        </w:rPr>
        <w:t>。</w:t>
      </w:r>
    </w:p>
    <w:p w14:paraId="16AF4F02" w14:textId="77777777" w:rsidR="001A6490" w:rsidRPr="0043475A" w:rsidRDefault="001A6490" w:rsidP="00D635AD">
      <w:pPr>
        <w:pStyle w:val="a6"/>
        <w:ind w:left="849" w:hanging="283"/>
        <w:rPr>
          <w:b/>
          <w:color w:val="000000"/>
        </w:rPr>
      </w:pPr>
      <w:bookmarkStart w:id="8" w:name="_Toc13470274"/>
      <w:r w:rsidRPr="0043475A">
        <w:rPr>
          <w:rFonts w:hint="eastAsia"/>
          <w:b/>
          <w:color w:val="000000"/>
        </w:rPr>
        <w:t>(一)</w:t>
      </w:r>
      <w:r w:rsidRPr="0080390D">
        <w:rPr>
          <w:rFonts w:hint="eastAsia"/>
          <w:b/>
          <w:color w:val="000000"/>
        </w:rPr>
        <w:t>預算法第79條第3款規定各機關得請求提出追加歲出預算之兩大要件，包含「重大事故」之發生及原已編有「法定預算」</w:t>
      </w:r>
      <w:bookmarkEnd w:id="8"/>
    </w:p>
    <w:p w14:paraId="5E76B3CD" w14:textId="77777777" w:rsidR="001A6490" w:rsidRDefault="001A6490" w:rsidP="00F25318">
      <w:pPr>
        <w:pStyle w:val="21"/>
        <w:ind w:left="850" w:firstLine="566"/>
        <w:rPr>
          <w:rFonts w:hAnsi="標楷體"/>
          <w:color w:val="000000"/>
        </w:rPr>
      </w:pPr>
      <w:r w:rsidRPr="009642CC">
        <w:rPr>
          <w:rFonts w:hint="eastAsia"/>
          <w:color w:val="000000"/>
        </w:rPr>
        <w:t>預算法第79條規定：「各機關因左列情形之一，得請求提出追加歲出預算︰一、依法律增加業務或事業致增加經費時。二、依法律增設新機關時。三、所辦事業因重大事故經費超過法定預算時。四、依有關法律應補列追加預算者。」其中第3款所稱「所辦事業因重大事故經費超過法定預算時」，應係所辦事業之原法定預算因發生重大事故致有不足，方得請求提出追加預算，爰「重大事故」之發生及原已編有「法定預算」，係適用第3款須符合之兩大要件</w:t>
      </w:r>
      <w:r>
        <w:rPr>
          <w:rFonts w:hint="eastAsia"/>
          <w:color w:val="000000"/>
        </w:rPr>
        <w:t>。</w:t>
      </w:r>
    </w:p>
    <w:p w14:paraId="0ADCA288" w14:textId="77777777" w:rsidR="001A6490" w:rsidRPr="0043475A" w:rsidRDefault="001A6490" w:rsidP="009642CC">
      <w:pPr>
        <w:pStyle w:val="a6"/>
        <w:ind w:left="849" w:hanging="283"/>
        <w:rPr>
          <w:b/>
          <w:color w:val="000000"/>
        </w:rPr>
      </w:pPr>
      <w:r w:rsidRPr="0043475A">
        <w:rPr>
          <w:rFonts w:hint="eastAsia"/>
          <w:b/>
          <w:color w:val="000000"/>
        </w:rPr>
        <w:t>(</w:t>
      </w:r>
      <w:r>
        <w:rPr>
          <w:rFonts w:hint="eastAsia"/>
          <w:b/>
          <w:color w:val="000000"/>
        </w:rPr>
        <w:t>二</w:t>
      </w:r>
      <w:r w:rsidRPr="0043475A">
        <w:rPr>
          <w:rFonts w:hint="eastAsia"/>
          <w:b/>
          <w:color w:val="000000"/>
        </w:rPr>
        <w:t>)</w:t>
      </w:r>
      <w:r w:rsidRPr="00F25318">
        <w:rPr>
          <w:rFonts w:hint="eastAsia"/>
          <w:b/>
          <w:color w:val="000000"/>
        </w:rPr>
        <w:t>部分追加項目就需有「重大事故」發生之要件而言，尚難謂有重大可議之處</w:t>
      </w:r>
      <w:r>
        <w:rPr>
          <w:rFonts w:hint="eastAsia"/>
          <w:b/>
          <w:color w:val="000000"/>
        </w:rPr>
        <w:t>，惟</w:t>
      </w:r>
      <w:r w:rsidRPr="00F25318">
        <w:rPr>
          <w:rFonts w:hint="eastAsia"/>
          <w:b/>
          <w:color w:val="000000"/>
        </w:rPr>
        <w:t>部分項目將原未編列「法定預算」之計畫增列於追加預算，</w:t>
      </w:r>
      <w:r>
        <w:rPr>
          <w:rFonts w:hint="eastAsia"/>
          <w:b/>
          <w:color w:val="000000"/>
        </w:rPr>
        <w:t>則</w:t>
      </w:r>
      <w:r w:rsidRPr="00F25318">
        <w:rPr>
          <w:rFonts w:hint="eastAsia"/>
          <w:b/>
          <w:color w:val="000000"/>
        </w:rPr>
        <w:t>不符法定要件</w:t>
      </w:r>
    </w:p>
    <w:p w14:paraId="4D53F3D4" w14:textId="77777777" w:rsidR="001A6490" w:rsidRDefault="001A6490" w:rsidP="006426F8">
      <w:pPr>
        <w:pStyle w:val="21"/>
        <w:ind w:left="850" w:firstLine="566"/>
        <w:rPr>
          <w:rFonts w:hAnsi="標楷體"/>
          <w:color w:val="000000"/>
        </w:rPr>
      </w:pPr>
      <w:r w:rsidRPr="00F25318">
        <w:rPr>
          <w:rFonts w:hint="eastAsia"/>
          <w:color w:val="000000"/>
        </w:rPr>
        <w:t>依行政院編「114年度中央政府總預算追加預算案」總說明所述，本次追加預算案皆引據預算法第79條第3款規定，爰須符合前述「重大事故」之發生及原已編有「法定預算」兩大要件。有關各追加預算項目是否符合「重大事故」發生要件，其中原住民保留地禁伐補償、調增軍職人員勤務加給</w:t>
      </w:r>
      <w:r>
        <w:rPr>
          <w:rFonts w:hint="eastAsia"/>
          <w:color w:val="000000"/>
        </w:rPr>
        <w:t>尚符合預算</w:t>
      </w:r>
      <w:r>
        <w:rPr>
          <w:rFonts w:hint="eastAsia"/>
          <w:color w:val="000000"/>
        </w:rPr>
        <w:lastRenderedPageBreak/>
        <w:t>法規定</w:t>
      </w:r>
      <w:r w:rsidRPr="0043475A">
        <w:rPr>
          <w:rStyle w:val="afb"/>
          <w:color w:val="000000"/>
        </w:rPr>
        <w:footnoteReference w:id="3"/>
      </w:r>
      <w:r w:rsidRPr="00F25318">
        <w:rPr>
          <w:rFonts w:hint="eastAsia"/>
          <w:color w:val="000000"/>
        </w:rPr>
        <w:t>，至於部分追加項目恐尚難謂符合第3款「重大事故」發生之要件，例</w:t>
      </w:r>
      <w:r>
        <w:rPr>
          <w:rFonts w:hint="eastAsia"/>
          <w:color w:val="000000"/>
        </w:rPr>
        <w:t>舉</w:t>
      </w:r>
      <w:r w:rsidRPr="00F25318">
        <w:rPr>
          <w:rFonts w:hint="eastAsia"/>
          <w:color w:val="000000"/>
        </w:rPr>
        <w:t>如下</w:t>
      </w:r>
      <w:r>
        <w:rPr>
          <w:rFonts w:ascii="新細明體" w:eastAsia="新細明體" w:hAnsi="新細明體" w:hint="eastAsia"/>
          <w:color w:val="000000"/>
        </w:rPr>
        <w:t>：</w:t>
      </w:r>
    </w:p>
    <w:p w14:paraId="28BDDD3D" w14:textId="77777777" w:rsidR="001A6490" w:rsidRPr="00F14AB9" w:rsidRDefault="001A6490" w:rsidP="002632C6">
      <w:pPr>
        <w:pStyle w:val="123"/>
        <w:ind w:left="1133" w:hanging="283"/>
        <w:rPr>
          <w:rFonts w:hAnsi="標楷體"/>
          <w:color w:val="000000"/>
        </w:rPr>
      </w:pPr>
      <w:r w:rsidRPr="002632C6">
        <w:rPr>
          <w:rFonts w:hint="eastAsia"/>
        </w:rPr>
        <w:t>1.</w:t>
      </w:r>
      <w:r w:rsidRPr="00E84DE2">
        <w:rPr>
          <w:rFonts w:hint="eastAsia"/>
        </w:rPr>
        <w:t>直轄市及縣市政府一般性補助款</w:t>
      </w:r>
      <w:r w:rsidRPr="002632C6">
        <w:rPr>
          <w:rFonts w:hint="eastAsia"/>
        </w:rPr>
        <w:t>：</w:t>
      </w:r>
      <w:r w:rsidRPr="00D33DE2">
        <w:rPr>
          <w:rFonts w:hint="eastAsia"/>
        </w:rPr>
        <w:t>本院審議114年度中央政府總預算案時，其中通案統刪數不低於939億7,500萬元，扣除已核實計算之通刪數303億6,945萬3千元後，行政院尚須自行調整刪減數636億554萬7千元。由於114年度中央政府總預算歲出2兆9,249億6,656萬3千元，已較113年度歲出法定預算數增加731億餘元，爰行政院應衡酌可用資源調整施政計畫之優先順序，然該院卻逕自調減直轄市及縣市政府一般性補助款636億餘元，與本院決議意旨未合。嗣後行政院因地方政府財政需要，基於「財政收支劃分法」及「地方制度法」之考量而提出追加預算，尚難謂符合預算法第79條第3款規定需有「重大事故」發生之要件</w:t>
      </w:r>
      <w:r w:rsidRPr="00F14AB9">
        <w:rPr>
          <w:rFonts w:hAnsi="標楷體" w:hint="eastAsia"/>
        </w:rPr>
        <w:t>。</w:t>
      </w:r>
    </w:p>
    <w:p w14:paraId="16DD431B" w14:textId="77777777" w:rsidR="001A6490" w:rsidRDefault="001A6490" w:rsidP="009642CC">
      <w:pPr>
        <w:pStyle w:val="123"/>
        <w:ind w:left="1133" w:hanging="283"/>
        <w:rPr>
          <w:rFonts w:hAnsi="標楷體"/>
          <w:color w:val="000000"/>
        </w:rPr>
      </w:pPr>
      <w:r w:rsidRPr="002632C6">
        <w:rPr>
          <w:rFonts w:hint="eastAsia"/>
          <w:color w:val="000000"/>
        </w:rPr>
        <w:t>2.</w:t>
      </w:r>
      <w:r w:rsidRPr="00047D18">
        <w:rPr>
          <w:rFonts w:hint="eastAsia"/>
          <w:color w:val="000000"/>
        </w:rPr>
        <w:t>各機關推行各項施政計畫</w:t>
      </w:r>
      <w:r>
        <w:rPr>
          <w:rFonts w:hint="eastAsia"/>
          <w:color w:val="000000"/>
        </w:rPr>
        <w:t>所</w:t>
      </w:r>
      <w:r w:rsidRPr="00047D18">
        <w:rPr>
          <w:rFonts w:hint="eastAsia"/>
          <w:color w:val="000000"/>
        </w:rPr>
        <w:t>需132億元</w:t>
      </w:r>
      <w:r w:rsidRPr="002632C6">
        <w:rPr>
          <w:rFonts w:hint="eastAsia"/>
          <w:color w:val="000000"/>
        </w:rPr>
        <w:t>：</w:t>
      </w:r>
      <w:r w:rsidRPr="0048103A">
        <w:rPr>
          <w:rFonts w:hint="eastAsia"/>
          <w:color w:val="000000"/>
        </w:rPr>
        <w:t>本院刪減相關部會預算之目的，冀相關部會能在可用預算額度內，達成節約效果。然本次追加預算編列過於簡略，缺乏詳細內容，亦未列明明細計畫，不僅限縮本院預算審議權，且檢視各機關編列之追加預算案數，回編本院刪減數之機關並非少數，顯與本院冀相關部會達成節約之效果有悖</w:t>
      </w:r>
      <w:r w:rsidRPr="00021C24">
        <w:rPr>
          <w:rFonts w:hAnsi="標楷體" w:hint="eastAsia"/>
          <w:color w:val="000000"/>
        </w:rPr>
        <w:t>。</w:t>
      </w:r>
    </w:p>
    <w:p w14:paraId="41642366" w14:textId="77777777" w:rsidR="001A6490" w:rsidRPr="0048103A" w:rsidRDefault="001A6490" w:rsidP="0048103A">
      <w:pPr>
        <w:pStyle w:val="21"/>
        <w:ind w:left="850" w:firstLine="566"/>
        <w:rPr>
          <w:rFonts w:hAnsi="標楷體"/>
        </w:rPr>
      </w:pPr>
      <w:r>
        <w:rPr>
          <w:rFonts w:hint="eastAsia"/>
        </w:rPr>
        <w:t>另</w:t>
      </w:r>
      <w:r w:rsidRPr="0048103A">
        <w:rPr>
          <w:rFonts w:hint="eastAsia"/>
        </w:rPr>
        <w:t>本次114年度中央政府總預算追加預算案，尚有將原未編列有「法定預算」之計畫支出併同於本次追加預算提出，不符預算法第79條第3款原應已編列「法定預算」之要件，舉如</w:t>
      </w:r>
      <w:r w:rsidRPr="0048103A">
        <w:rPr>
          <w:rFonts w:ascii="新細明體" w:eastAsia="新細明體" w:hAnsi="新細明體" w:hint="eastAsia"/>
        </w:rPr>
        <w:t>：</w:t>
      </w:r>
    </w:p>
    <w:p w14:paraId="39AEC98F" w14:textId="77777777" w:rsidR="001A6490" w:rsidRPr="0048103A" w:rsidRDefault="001A6490" w:rsidP="0048103A">
      <w:pPr>
        <w:pStyle w:val="123"/>
        <w:ind w:left="1133" w:hanging="283"/>
      </w:pPr>
      <w:r w:rsidRPr="0048103A">
        <w:rPr>
          <w:rFonts w:hint="eastAsia"/>
        </w:rPr>
        <w:t>1.中央選舉委員會(下稱中選會)「第11屆立法委員罷免案」及「全國性公民投票」15億餘元，皆屬新增業務，該二項114</w:t>
      </w:r>
      <w:r w:rsidRPr="0048103A">
        <w:rPr>
          <w:rFonts w:hint="eastAsia"/>
        </w:rPr>
        <w:lastRenderedPageBreak/>
        <w:t>年度皆無法定預算數。</w:t>
      </w:r>
    </w:p>
    <w:p w14:paraId="0177540F" w14:textId="77777777" w:rsidR="001A6490" w:rsidRDefault="001A6490" w:rsidP="009642CC">
      <w:pPr>
        <w:pStyle w:val="123"/>
        <w:ind w:left="1133" w:hanging="283"/>
        <w:rPr>
          <w:rFonts w:hAnsi="標楷體"/>
          <w:color w:val="000000"/>
        </w:rPr>
      </w:pPr>
      <w:r>
        <w:rPr>
          <w:rFonts w:hint="eastAsia"/>
          <w:color w:val="000000"/>
        </w:rPr>
        <w:t>2</w:t>
      </w:r>
      <w:r w:rsidRPr="0048103A">
        <w:rPr>
          <w:rFonts w:hint="eastAsia"/>
          <w:color w:val="000000"/>
        </w:rPr>
        <w:t>.外交部於一般行政追加2.18億元，用以補助駐外人員因公派駐國外期間員眷負擔之健保費。惟該部114年度並無該項業務之法定預算，此係依該部114年5月21日「駐外人員因公派駐國外期間全民健康保險費本人及眷屬自行負擔金額公費補助作業要點」之規定而提出追加預算，屬新增業務</w:t>
      </w:r>
      <w:r w:rsidRPr="00021C24">
        <w:rPr>
          <w:rFonts w:hAnsi="標楷體" w:hint="eastAsia"/>
          <w:color w:val="000000"/>
        </w:rPr>
        <w:t>。</w:t>
      </w:r>
    </w:p>
    <w:p w14:paraId="59E08682" w14:textId="77777777" w:rsidR="001A6490" w:rsidRPr="0043475A" w:rsidRDefault="001A6490" w:rsidP="009642CC">
      <w:pPr>
        <w:pStyle w:val="a6"/>
        <w:ind w:left="849" w:hanging="283"/>
        <w:rPr>
          <w:b/>
          <w:color w:val="000000"/>
        </w:rPr>
      </w:pPr>
      <w:r w:rsidRPr="0043475A">
        <w:rPr>
          <w:rFonts w:hint="eastAsia"/>
          <w:b/>
          <w:color w:val="000000"/>
        </w:rPr>
        <w:t>(</w:t>
      </w:r>
      <w:r>
        <w:rPr>
          <w:rFonts w:hint="eastAsia"/>
          <w:b/>
          <w:color w:val="000000"/>
        </w:rPr>
        <w:t>三</w:t>
      </w:r>
      <w:r w:rsidRPr="0043475A">
        <w:rPr>
          <w:rFonts w:hint="eastAsia"/>
          <w:b/>
          <w:color w:val="000000"/>
        </w:rPr>
        <w:t>)</w:t>
      </w:r>
      <w:r w:rsidRPr="0048103A">
        <w:rPr>
          <w:rFonts w:hint="eastAsia"/>
          <w:b/>
          <w:color w:val="000000"/>
        </w:rPr>
        <w:t>部分項目既申請動支第二預備金，復</w:t>
      </w:r>
      <w:r>
        <w:rPr>
          <w:rFonts w:hint="eastAsia"/>
          <w:b/>
          <w:color w:val="000000"/>
        </w:rPr>
        <w:t>辦理</w:t>
      </w:r>
      <w:r w:rsidRPr="0048103A">
        <w:rPr>
          <w:rFonts w:hint="eastAsia"/>
          <w:b/>
          <w:color w:val="000000"/>
        </w:rPr>
        <w:t>追加預算，同一事項申請適用條件不同之二種財源支應</w:t>
      </w:r>
      <w:r>
        <w:rPr>
          <w:rFonts w:hint="eastAsia"/>
          <w:b/>
          <w:color w:val="000000"/>
        </w:rPr>
        <w:t>，</w:t>
      </w:r>
      <w:r w:rsidRPr="0048103A">
        <w:rPr>
          <w:rFonts w:hint="eastAsia"/>
          <w:b/>
          <w:color w:val="000000"/>
        </w:rPr>
        <w:t>恐有重複之虞</w:t>
      </w:r>
    </w:p>
    <w:p w14:paraId="159518E0" w14:textId="77777777" w:rsidR="001A6490" w:rsidRDefault="001A6490" w:rsidP="002C36D8">
      <w:pPr>
        <w:pStyle w:val="21"/>
        <w:ind w:left="850" w:firstLine="566"/>
        <w:jc w:val="left"/>
        <w:rPr>
          <w:color w:val="000000"/>
        </w:rPr>
      </w:pPr>
      <w:r w:rsidRPr="00E3560F">
        <w:rPr>
          <w:rFonts w:hint="eastAsia"/>
          <w:color w:val="000000"/>
        </w:rPr>
        <w:t>有關本次追加預算案所列中選會為辦理第11屆立法委員罷免案及全國性公民投票(核三公投)所需經費15億4,324萬2千元乙節，由於該會已於114年7月11日及7月1日，分別就辦理第11屆立法委員罷免案及全國性公民投票(核三公投)案，依預算法第70條第3款規定，申請動支114年度中央政府總預算第二預備金3億4,580萬4千元及11億4,042萬7千元支應</w:t>
      </w:r>
      <w:r w:rsidRPr="0043475A">
        <w:rPr>
          <w:rStyle w:val="afb"/>
          <w:color w:val="000000"/>
        </w:rPr>
        <w:footnoteReference w:id="4"/>
      </w:r>
      <w:r w:rsidRPr="00E3560F">
        <w:rPr>
          <w:rFonts w:hint="eastAsia"/>
          <w:color w:val="000000"/>
        </w:rPr>
        <w:t xml:space="preserve"> ，惟該會復於本次追加預算</w:t>
      </w:r>
      <w:r>
        <w:rPr>
          <w:rFonts w:hint="eastAsia"/>
          <w:color w:val="000000"/>
        </w:rPr>
        <w:t>案辦理</w:t>
      </w:r>
      <w:r w:rsidRPr="00E3560F">
        <w:rPr>
          <w:rFonts w:hint="eastAsia"/>
          <w:color w:val="000000"/>
        </w:rPr>
        <w:t>追加預算</w:t>
      </w:r>
      <w:r>
        <w:rPr>
          <w:rFonts w:hint="eastAsia"/>
          <w:color w:val="000000"/>
        </w:rPr>
        <w:t>。</w:t>
      </w:r>
    </w:p>
    <w:p w14:paraId="13E7FAAE" w14:textId="77777777" w:rsidR="001A6490" w:rsidRDefault="001A6490" w:rsidP="006426F8">
      <w:pPr>
        <w:pStyle w:val="21"/>
        <w:ind w:left="850" w:firstLine="566"/>
        <w:rPr>
          <w:rFonts w:hAnsi="標楷體"/>
          <w:color w:val="000000"/>
        </w:rPr>
      </w:pPr>
      <w:r w:rsidRPr="006B7CF4">
        <w:rPr>
          <w:rFonts w:hint="eastAsia"/>
          <w:color w:val="000000"/>
        </w:rPr>
        <w:t>預算法第70條第3款規定：「因應政事臨時需要必須增加計畫及經費時」係行政院核准動支第二預備金之事由，而本次追加預算案係引據同法第79條第3款規定：「所辦事業因重大事故經費超過法定預算時」</w:t>
      </w:r>
      <w:r>
        <w:rPr>
          <w:rFonts w:hint="eastAsia"/>
          <w:color w:val="000000"/>
        </w:rPr>
        <w:t>以上</w:t>
      </w:r>
      <w:r w:rsidRPr="006B7CF4">
        <w:rPr>
          <w:rFonts w:hint="eastAsia"/>
          <w:color w:val="000000"/>
        </w:rPr>
        <w:t>，中選會就同一事由分別申請適用</w:t>
      </w:r>
      <w:r>
        <w:rPr>
          <w:rFonts w:hint="eastAsia"/>
          <w:color w:val="000000"/>
        </w:rPr>
        <w:t>要件</w:t>
      </w:r>
      <w:r w:rsidRPr="006B7CF4">
        <w:rPr>
          <w:rFonts w:hint="eastAsia"/>
          <w:color w:val="000000"/>
        </w:rPr>
        <w:t>不同之財源支應，況該業務114年度並無法定預算，屬新增業務，未符第79條第3款申請</w:t>
      </w:r>
      <w:r>
        <w:rPr>
          <w:rFonts w:hint="eastAsia"/>
          <w:color w:val="000000"/>
        </w:rPr>
        <w:t>追加預算</w:t>
      </w:r>
      <w:r w:rsidRPr="006B7CF4">
        <w:rPr>
          <w:rFonts w:hint="eastAsia"/>
          <w:color w:val="000000"/>
        </w:rPr>
        <w:t>要件，不僅存在適法性問題，亦</w:t>
      </w:r>
      <w:r>
        <w:rPr>
          <w:rFonts w:hint="eastAsia"/>
          <w:color w:val="000000"/>
        </w:rPr>
        <w:t>有</w:t>
      </w:r>
      <w:r w:rsidRPr="006B7CF4">
        <w:rPr>
          <w:rFonts w:hint="eastAsia"/>
          <w:color w:val="000000"/>
        </w:rPr>
        <w:t>重複</w:t>
      </w:r>
      <w:r>
        <w:rPr>
          <w:rFonts w:hint="eastAsia"/>
          <w:color w:val="000000"/>
        </w:rPr>
        <w:t>之虞。</w:t>
      </w:r>
    </w:p>
    <w:p w14:paraId="4588AC9E" w14:textId="77777777" w:rsidR="001A6490" w:rsidRPr="0043475A" w:rsidRDefault="001A6490" w:rsidP="00254A72">
      <w:pPr>
        <w:pStyle w:val="a6"/>
        <w:ind w:left="849" w:hanging="283"/>
        <w:rPr>
          <w:b/>
          <w:color w:val="000000"/>
        </w:rPr>
      </w:pPr>
      <w:r w:rsidRPr="0043475A">
        <w:rPr>
          <w:rFonts w:hint="eastAsia"/>
          <w:b/>
          <w:color w:val="000000"/>
        </w:rPr>
        <w:t>(</w:t>
      </w:r>
      <w:r>
        <w:rPr>
          <w:rFonts w:hint="eastAsia"/>
          <w:b/>
          <w:color w:val="000000"/>
        </w:rPr>
        <w:t>四</w:t>
      </w:r>
      <w:r w:rsidRPr="0043475A">
        <w:rPr>
          <w:rFonts w:hint="eastAsia"/>
          <w:b/>
          <w:color w:val="000000"/>
        </w:rPr>
        <w:t>)</w:t>
      </w:r>
      <w:r w:rsidRPr="00D042EE">
        <w:rPr>
          <w:rFonts w:hint="eastAsia"/>
          <w:b/>
          <w:color w:val="000000"/>
        </w:rPr>
        <w:t>本院未將人事費列為通案刪減項目，惟本次追加預算之用途別科目，列有人事費科目</w:t>
      </w:r>
    </w:p>
    <w:p w14:paraId="27530736" w14:textId="77777777" w:rsidR="001A6490" w:rsidRDefault="001A6490" w:rsidP="00C9306A">
      <w:pPr>
        <w:pStyle w:val="21"/>
        <w:ind w:left="850" w:firstLine="566"/>
        <w:rPr>
          <w:color w:val="000000"/>
        </w:rPr>
      </w:pPr>
      <w:r w:rsidRPr="006665CB">
        <w:rPr>
          <w:rFonts w:hint="eastAsia"/>
          <w:color w:val="000000"/>
        </w:rPr>
        <w:t>本院審議114年度中央政府總預算案，針對中央各機關及</w:t>
      </w:r>
      <w:r w:rsidRPr="006665CB">
        <w:rPr>
          <w:rFonts w:hint="eastAsia"/>
          <w:color w:val="000000"/>
        </w:rPr>
        <w:lastRenderedPageBreak/>
        <w:t>所屬通案刪減列有11項用途別項目</w:t>
      </w:r>
      <w:r w:rsidRPr="0043475A">
        <w:rPr>
          <w:rStyle w:val="afb"/>
          <w:color w:val="000000"/>
        </w:rPr>
        <w:footnoteReference w:id="5"/>
      </w:r>
      <w:r w:rsidRPr="006665CB">
        <w:rPr>
          <w:rFonts w:hint="eastAsia"/>
          <w:color w:val="000000"/>
        </w:rPr>
        <w:t>，並未包含人事費。而本次追加預算案之用途別科目則列有人事費，編列機關包含國家安全會議、原住民族委員會、中選會及所屬、警政署及所屬、外交部主管、國防部所屬、勞動部勞動力發展署及所屬及海洋委員會主管等。其中中選會因辦理罷免及公投案、國防部及海洋委員會因軍職人員各項勤務加給，爰申請追加人事費</w:t>
      </w:r>
      <w:r>
        <w:rPr>
          <w:rFonts w:hint="eastAsia"/>
          <w:color w:val="000000"/>
        </w:rPr>
        <w:t>。</w:t>
      </w:r>
    </w:p>
    <w:p w14:paraId="374865FB" w14:textId="77777777" w:rsidR="001A6490" w:rsidRDefault="001A6490" w:rsidP="000632A1">
      <w:pPr>
        <w:pStyle w:val="21"/>
        <w:ind w:left="850" w:firstLine="566"/>
        <w:rPr>
          <w:rFonts w:hAnsi="Calibri"/>
          <w:snapToGrid/>
          <w:sz w:val="24"/>
          <w:szCs w:val="24"/>
        </w:rPr>
      </w:pPr>
      <w:r w:rsidRPr="003E6B73">
        <w:rPr>
          <w:rFonts w:hint="eastAsia"/>
          <w:color w:val="000000"/>
        </w:rPr>
        <w:t>有關國家安全會議追加人事費200萬元，係回編約聘</w:t>
      </w:r>
      <w:r w:rsidRPr="00395AE8">
        <w:rPr>
          <w:rFonts w:hint="eastAsia"/>
          <w:color w:val="000000"/>
        </w:rPr>
        <w:t>僱</w:t>
      </w:r>
      <w:r w:rsidRPr="003E6B73">
        <w:rPr>
          <w:rFonts w:hint="eastAsia"/>
          <w:color w:val="000000"/>
        </w:rPr>
        <w:t>人員待遇200萬元</w:t>
      </w:r>
      <w:r w:rsidRPr="0043475A">
        <w:rPr>
          <w:rStyle w:val="afb"/>
          <w:color w:val="000000"/>
        </w:rPr>
        <w:footnoteReference w:id="6"/>
      </w:r>
      <w:r w:rsidRPr="006665CB">
        <w:rPr>
          <w:rFonts w:hint="eastAsia"/>
          <w:color w:val="000000"/>
        </w:rPr>
        <w:t>，</w:t>
      </w:r>
      <w:r w:rsidRPr="003E6B73">
        <w:rPr>
          <w:rFonts w:hint="eastAsia"/>
          <w:color w:val="000000"/>
        </w:rPr>
        <w:t>外交部追加人事費2.18億元，與其編列之補助駐外人員因公派駐國外期間員眷負擔之健保費金額相同，至於勞動部勞動力發展署及所屬追加人事費500萬元，依該部說明，係辦理發放職員薪津及健保保險補助等所需經</w:t>
      </w:r>
      <w:r>
        <w:rPr>
          <w:rFonts w:hint="eastAsia"/>
          <w:color w:val="000000"/>
        </w:rPr>
        <w:t>費</w:t>
      </w:r>
      <w:r w:rsidRPr="0043475A">
        <w:rPr>
          <w:rStyle w:val="afb"/>
          <w:color w:val="000000"/>
        </w:rPr>
        <w:footnoteReference w:id="7"/>
      </w:r>
      <w:r>
        <w:rPr>
          <w:rFonts w:hint="eastAsia"/>
          <w:color w:val="000000"/>
        </w:rPr>
        <w:t>，至為何有因重大事故致經費超過法定預算，則未敘明。</w:t>
      </w:r>
    </w:p>
    <w:p w14:paraId="6F7D0CF9" w14:textId="77777777" w:rsidR="001A6490" w:rsidRDefault="001A6490" w:rsidP="00D635AD">
      <w:pPr>
        <w:ind w:left="566" w:firstLine="566"/>
        <w:rPr>
          <w:color w:val="000000"/>
        </w:rPr>
      </w:pPr>
      <w:r w:rsidRPr="0043475A">
        <w:rPr>
          <w:rFonts w:hint="eastAsia"/>
          <w:color w:val="000000"/>
        </w:rPr>
        <w:t>綜上，</w:t>
      </w:r>
      <w:r w:rsidRPr="008E092A">
        <w:rPr>
          <w:rFonts w:hint="eastAsia"/>
          <w:color w:val="000000"/>
        </w:rPr>
        <w:t>114年度中央政府總預算追加預算案追加</w:t>
      </w:r>
      <w:r>
        <w:rPr>
          <w:rFonts w:hint="eastAsia"/>
          <w:color w:val="000000"/>
        </w:rPr>
        <w:t>歲出</w:t>
      </w:r>
      <w:r w:rsidRPr="008E092A">
        <w:rPr>
          <w:rFonts w:hint="eastAsia"/>
          <w:color w:val="000000"/>
        </w:rPr>
        <w:t>預算878億4,136萬9千元，據其說明係依據預算法第79條第3款規定</w:t>
      </w:r>
      <w:r>
        <w:rPr>
          <w:rFonts w:hint="eastAsia"/>
          <w:color w:val="000000"/>
        </w:rPr>
        <w:t>辦理</w:t>
      </w:r>
      <w:r w:rsidRPr="008E092A">
        <w:rPr>
          <w:rFonts w:hint="eastAsia"/>
          <w:color w:val="000000"/>
        </w:rPr>
        <w:t>，惟部分項目並未符合該款所定「因重大事故經費超過法定預算」要件，且部分項目既申請動支第二預備金，復</w:t>
      </w:r>
      <w:r>
        <w:rPr>
          <w:rFonts w:hint="eastAsia"/>
          <w:color w:val="000000"/>
        </w:rPr>
        <w:t>辦理</w:t>
      </w:r>
      <w:r w:rsidRPr="008E092A">
        <w:rPr>
          <w:rFonts w:hint="eastAsia"/>
          <w:color w:val="000000"/>
        </w:rPr>
        <w:t>追加預算，恐有重複之虞，允宜檢討</w:t>
      </w:r>
      <w:r>
        <w:rPr>
          <w:rFonts w:hint="eastAsia"/>
          <w:color w:val="000000"/>
        </w:rPr>
        <w:t>依法辦理。</w:t>
      </w:r>
    </w:p>
    <w:p w14:paraId="2B678E8A" w14:textId="77777777" w:rsidR="001A6490" w:rsidRDefault="001A6490" w:rsidP="00584544">
      <w:pPr>
        <w:pStyle w:val="af0"/>
      </w:pPr>
      <w:r w:rsidRPr="0043475A">
        <w:rPr>
          <w:rFonts w:hint="eastAsia"/>
        </w:rPr>
        <w:t>（分機：192</w:t>
      </w:r>
      <w:r>
        <w:rPr>
          <w:rFonts w:hint="eastAsia"/>
        </w:rPr>
        <w:t>5</w:t>
      </w:r>
      <w:r w:rsidRPr="0043475A">
        <w:rPr>
          <w:rFonts w:hint="eastAsia"/>
        </w:rPr>
        <w:t xml:space="preserve"> </w:t>
      </w:r>
      <w:r>
        <w:rPr>
          <w:rFonts w:hint="eastAsia"/>
        </w:rPr>
        <w:t>賴欣憶</w:t>
      </w:r>
      <w:r w:rsidRPr="0043475A">
        <w:rPr>
          <w:rFonts w:hint="eastAsia"/>
        </w:rPr>
        <w:t>）</w:t>
      </w:r>
    </w:p>
    <w:sectPr w:rsidR="001A6490" w:rsidSect="00E30B3B">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2C4CEB" w14:textId="77777777" w:rsidR="0006643B" w:rsidRDefault="0006643B">
      <w:pPr>
        <w:spacing w:line="240" w:lineRule="auto"/>
        <w:ind w:left="560" w:firstLine="560"/>
      </w:pPr>
      <w:r>
        <w:separator/>
      </w:r>
    </w:p>
  </w:endnote>
  <w:endnote w:type="continuationSeparator" w:id="0">
    <w:p w14:paraId="0F575772" w14:textId="77777777" w:rsidR="0006643B" w:rsidRDefault="0006643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charset w:val="81"/>
    <w:family w:val="roman"/>
    <w:pitch w:val="variable"/>
    <w:sig w:usb0="B00002AF"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E13B" w14:textId="77777777"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end"/>
    </w:r>
  </w:p>
  <w:p w14:paraId="2ADFF6BC" w14:textId="77777777" w:rsidR="00E30B3B" w:rsidRDefault="00E30B3B" w:rsidP="00337861">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854A5" w14:textId="3C45FFA1" w:rsidR="00E30B3B" w:rsidRDefault="00E30B3B" w:rsidP="00C2285E">
    <w:pPr>
      <w:pStyle w:val="af7"/>
      <w:framePr w:wrap="around" w:vAnchor="text" w:hAnchor="margin" w:xAlign="center" w:y="1"/>
      <w:ind w:left="560" w:firstLine="400"/>
      <w:rPr>
        <w:rStyle w:val="affb"/>
      </w:rPr>
    </w:pPr>
    <w:r>
      <w:rPr>
        <w:rStyle w:val="affb"/>
      </w:rPr>
      <w:fldChar w:fldCharType="begin"/>
    </w:r>
    <w:r>
      <w:rPr>
        <w:rStyle w:val="affb"/>
      </w:rPr>
      <w:instrText xml:space="preserve"> PAGE </w:instrText>
    </w:r>
    <w:r>
      <w:rPr>
        <w:rStyle w:val="affb"/>
      </w:rPr>
      <w:fldChar w:fldCharType="separate"/>
    </w:r>
    <w:r w:rsidR="00C5639B">
      <w:rPr>
        <w:rStyle w:val="affb"/>
        <w:noProof/>
      </w:rPr>
      <w:t>4</w:t>
    </w:r>
    <w:r>
      <w:rPr>
        <w:rStyle w:val="affb"/>
      </w:rPr>
      <w:fldChar w:fldCharType="end"/>
    </w:r>
  </w:p>
  <w:p w14:paraId="6D09499C" w14:textId="77777777" w:rsidR="00E30B3B" w:rsidRPr="00E30B3B" w:rsidRDefault="00E30B3B" w:rsidP="00E30B3B">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E9A081" w14:textId="77777777" w:rsidR="00E30B3B" w:rsidRDefault="00E30B3B" w:rsidP="00983B27">
    <w:pPr>
      <w:spacing w:line="240" w:lineRule="auto"/>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EC8FF" w14:textId="77777777" w:rsidR="0006643B" w:rsidRDefault="0006643B">
      <w:pPr>
        <w:spacing w:line="240" w:lineRule="auto"/>
        <w:ind w:left="560" w:firstLine="560"/>
      </w:pPr>
      <w:r>
        <w:separator/>
      </w:r>
    </w:p>
  </w:footnote>
  <w:footnote w:type="continuationSeparator" w:id="0">
    <w:p w14:paraId="6AEA8207" w14:textId="77777777" w:rsidR="0006643B" w:rsidRDefault="0006643B">
      <w:pPr>
        <w:spacing w:line="240" w:lineRule="auto"/>
        <w:ind w:left="560" w:firstLine="560"/>
      </w:pPr>
      <w:r>
        <w:continuationSeparator/>
      </w:r>
    </w:p>
  </w:footnote>
  <w:footnote w:id="1">
    <w:p w14:paraId="595E046A"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預算法第79條第3款：「各機關因左列情形之一，得請求提出追加歲出預算︰…三、所辦事業因重大事故經費超過法定預算時。…。」</w:t>
      </w:r>
    </w:p>
  </w:footnote>
  <w:footnote w:id="2">
    <w:p w14:paraId="06DC40C3" w14:textId="77777777" w:rsidR="001A6490" w:rsidRPr="00A24BD9" w:rsidRDefault="001A6490" w:rsidP="00A24BD9">
      <w:pPr>
        <w:pStyle w:val="af9"/>
        <w:spacing w:line="280" w:lineRule="exact"/>
        <w:ind w:leftChars="0" w:left="152" w:hangingChars="75" w:hanging="152"/>
        <w:rPr>
          <w:rStyle w:val="143"/>
        </w:rPr>
      </w:pPr>
      <w:r>
        <w:rPr>
          <w:rStyle w:val="afb"/>
        </w:rPr>
        <w:footnoteRef/>
      </w:r>
      <w:r>
        <w:t xml:space="preserve"> </w:t>
      </w:r>
      <w:r w:rsidRPr="00A24BD9">
        <w:rPr>
          <w:rStyle w:val="143"/>
          <w:rFonts w:hint="eastAsia"/>
        </w:rPr>
        <w:t>預算法第80條：「前條各款追加歲出預算之經費，應由中央財政主管機關籌劃財源平衡之。」</w:t>
      </w:r>
    </w:p>
  </w:footnote>
  <w:footnote w:id="3">
    <w:p w14:paraId="3ED41521" w14:textId="77777777" w:rsidR="001A6490" w:rsidRPr="0076043B" w:rsidRDefault="001A6490" w:rsidP="00F14AB9">
      <w:pPr>
        <w:pStyle w:val="142"/>
        <w:ind w:left="97" w:hangingChars="40" w:hanging="97"/>
      </w:pPr>
      <w:r>
        <w:rPr>
          <w:rStyle w:val="afb"/>
        </w:rPr>
        <w:footnoteRef/>
      </w:r>
      <w:r w:rsidRPr="001C1922">
        <w:rPr>
          <w:rFonts w:hint="eastAsia"/>
        </w:rPr>
        <w:t>原住民保留地禁伐補償係因修正公布之「原住民保留地禁伐補償條例」調高補償金標準，調增軍職人員勤務加給則係行政院調增軍職人員勤務加給</w:t>
      </w:r>
      <w:r>
        <w:rPr>
          <w:rFonts w:hint="eastAsia"/>
        </w:rPr>
        <w:t>，且該二項目原亦已編列預算。</w:t>
      </w:r>
    </w:p>
  </w:footnote>
  <w:footnote w:id="4">
    <w:p w14:paraId="693B7A63" w14:textId="77777777" w:rsidR="001A6490" w:rsidRPr="0076043B" w:rsidRDefault="001A6490" w:rsidP="00FC6B9C">
      <w:pPr>
        <w:pStyle w:val="142"/>
        <w:ind w:left="97" w:hangingChars="40" w:hanging="97"/>
      </w:pPr>
      <w:r>
        <w:rPr>
          <w:rStyle w:val="afb"/>
        </w:rPr>
        <w:footnoteRef/>
      </w:r>
      <w:r w:rsidRPr="00FC6B9C">
        <w:rPr>
          <w:rFonts w:hint="eastAsia"/>
        </w:rPr>
        <w:t>參立法院議案關係文書(院總第70號 政府提案第11014668號及11014157號)</w:t>
      </w:r>
      <w:r>
        <w:rPr>
          <w:rFonts w:hint="eastAsia"/>
        </w:rPr>
        <w:t>。</w:t>
      </w:r>
    </w:p>
  </w:footnote>
  <w:footnote w:id="5">
    <w:p w14:paraId="29D31B48" w14:textId="77777777" w:rsidR="001A6490" w:rsidRPr="0076043B" w:rsidRDefault="001A6490" w:rsidP="006665CB">
      <w:pPr>
        <w:pStyle w:val="142"/>
        <w:ind w:left="97" w:hangingChars="40" w:hanging="97"/>
      </w:pPr>
      <w:r>
        <w:rPr>
          <w:rStyle w:val="afb"/>
        </w:rPr>
        <w:footnoteRef/>
      </w:r>
      <w:r w:rsidRPr="006665CB">
        <w:rPr>
          <w:rFonts w:hint="eastAsia"/>
        </w:rPr>
        <w:t>包括「大陸地區旅費」、「國外旅費及出國教育訓練費」、「國內旅費」、「水電費」、「特別費」、「房屋建築養護費、車輛及辦公器具養護費、設施及機械設備養護費」、「委辦費」、「軍事裝備及設施」、「一般事務費」、「媒體政策及業務宣導費」與「設備及投資」</w:t>
      </w:r>
      <w:r>
        <w:rPr>
          <w:rFonts w:hint="eastAsia"/>
        </w:rPr>
        <w:t>。</w:t>
      </w:r>
    </w:p>
  </w:footnote>
  <w:footnote w:id="6">
    <w:p w14:paraId="22CA618A" w14:textId="77777777" w:rsidR="001A6490" w:rsidRPr="0076043B" w:rsidRDefault="001A6490" w:rsidP="003E6B73">
      <w:pPr>
        <w:pStyle w:val="142"/>
        <w:ind w:left="97" w:hangingChars="40" w:hanging="97"/>
      </w:pPr>
      <w:r>
        <w:rPr>
          <w:rStyle w:val="afb"/>
        </w:rPr>
        <w:footnoteRef/>
      </w:r>
      <w:r w:rsidRPr="003E6B73">
        <w:rPr>
          <w:rFonts w:hint="eastAsia"/>
        </w:rPr>
        <w:t>114年度約聘僱人員待遇之預算案數為406萬元</w:t>
      </w:r>
      <w:r>
        <w:rPr>
          <w:rFonts w:hint="eastAsia"/>
        </w:rPr>
        <w:t>，</w:t>
      </w:r>
      <w:r w:rsidRPr="003E6B73">
        <w:rPr>
          <w:rFonts w:hint="eastAsia"/>
        </w:rPr>
        <w:t>法定預算數為206萬元</w:t>
      </w:r>
      <w:r>
        <w:rPr>
          <w:rFonts w:hint="eastAsia"/>
        </w:rPr>
        <w:t>。</w:t>
      </w:r>
    </w:p>
  </w:footnote>
  <w:footnote w:id="7">
    <w:p w14:paraId="490CB071" w14:textId="77777777" w:rsidR="001A6490" w:rsidRPr="0076043B" w:rsidRDefault="001A6490" w:rsidP="001E667D">
      <w:pPr>
        <w:pStyle w:val="142"/>
        <w:ind w:left="97" w:hangingChars="40" w:hanging="97"/>
      </w:pPr>
      <w:r>
        <w:rPr>
          <w:rStyle w:val="afb"/>
        </w:rPr>
        <w:footnoteRef/>
      </w:r>
      <w:r w:rsidRPr="001E667D">
        <w:rPr>
          <w:rFonts w:hint="eastAsia"/>
        </w:rPr>
        <w:t>據勞動部說明，本次追加預算係辦理發放員工薪津及健保保險補助所需經費，職員薪津係以員工之俸給、專業加給、職務加給、年功俸為計算基礎；健保保險補助係以按員工投保薪資一定比例負擔保險費為計算基礎，爰係維持人事運作之正常及員工權益之保障</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AAD8D" w14:textId="77777777" w:rsidR="00E30B3B" w:rsidRDefault="00E30B3B" w:rsidP="00983B27">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0E214" w14:textId="77777777" w:rsidR="00E30B3B" w:rsidRPr="00E30B3B" w:rsidRDefault="00E30B3B" w:rsidP="00E30B3B">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9D22C" w14:textId="77777777" w:rsidR="00E30B3B" w:rsidRDefault="00E30B3B" w:rsidP="0033786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58C8B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BA14076"/>
    <w:multiLevelType w:val="hybridMultilevel"/>
    <w:tmpl w:val="EE76B92A"/>
    <w:lvl w:ilvl="0" w:tplc="3646A73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F81428"/>
    <w:multiLevelType w:val="hybridMultilevel"/>
    <w:tmpl w:val="AAE83384"/>
    <w:lvl w:ilvl="0" w:tplc="1F5EDB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2D360B5"/>
    <w:multiLevelType w:val="hybridMultilevel"/>
    <w:tmpl w:val="9DAC3B96"/>
    <w:lvl w:ilvl="0" w:tplc="6AD85A0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4" w15:restartNumberingAfterBreak="0">
    <w:nsid w:val="21F32FEE"/>
    <w:multiLevelType w:val="hybridMultilevel"/>
    <w:tmpl w:val="F3A24BA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72D1600"/>
    <w:multiLevelType w:val="hybridMultilevel"/>
    <w:tmpl w:val="CDF8260C"/>
    <w:lvl w:ilvl="0" w:tplc="311413B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29CE0F09"/>
    <w:multiLevelType w:val="hybridMultilevel"/>
    <w:tmpl w:val="BB02AD7A"/>
    <w:lvl w:ilvl="0" w:tplc="4C666EDE">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9" w15:restartNumberingAfterBreak="0">
    <w:nsid w:val="2D7E01FB"/>
    <w:multiLevelType w:val="hybridMultilevel"/>
    <w:tmpl w:val="BD723274"/>
    <w:lvl w:ilvl="0" w:tplc="01D0082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0" w15:restartNumberingAfterBreak="0">
    <w:nsid w:val="2EB87637"/>
    <w:multiLevelType w:val="hybridMultilevel"/>
    <w:tmpl w:val="78AA831E"/>
    <w:lvl w:ilvl="0" w:tplc="9DBCBF9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3B2836F9"/>
    <w:multiLevelType w:val="hybridMultilevel"/>
    <w:tmpl w:val="7848FE04"/>
    <w:lvl w:ilvl="0" w:tplc="DE2008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FA28FA"/>
    <w:multiLevelType w:val="hybridMultilevel"/>
    <w:tmpl w:val="C0122950"/>
    <w:lvl w:ilvl="0" w:tplc="33FCA4D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4" w15:restartNumberingAfterBreak="0">
    <w:nsid w:val="43AA05B4"/>
    <w:multiLevelType w:val="hybridMultilevel"/>
    <w:tmpl w:val="60369698"/>
    <w:lvl w:ilvl="0" w:tplc="764EF9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4BDA31ED"/>
    <w:multiLevelType w:val="hybridMultilevel"/>
    <w:tmpl w:val="D1D0CA9C"/>
    <w:lvl w:ilvl="0" w:tplc="5CF22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7" w15:restartNumberingAfterBreak="0">
    <w:nsid w:val="508968E0"/>
    <w:multiLevelType w:val="hybridMultilevel"/>
    <w:tmpl w:val="06F89FC6"/>
    <w:lvl w:ilvl="0" w:tplc="0756E8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0" w15:restartNumberingAfterBreak="0">
    <w:nsid w:val="618C7EEA"/>
    <w:multiLevelType w:val="hybridMultilevel"/>
    <w:tmpl w:val="D536FE8C"/>
    <w:lvl w:ilvl="0" w:tplc="1C7285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00E1FE6"/>
    <w:multiLevelType w:val="hybridMultilevel"/>
    <w:tmpl w:val="B3240D50"/>
    <w:lvl w:ilvl="0" w:tplc="C2666CB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4"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5" w15:restartNumberingAfterBreak="0">
    <w:nsid w:val="779C7D6C"/>
    <w:multiLevelType w:val="hybridMultilevel"/>
    <w:tmpl w:val="FFD40FBC"/>
    <w:lvl w:ilvl="0" w:tplc="536E18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8"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6"/>
  </w:num>
  <w:num w:numId="3">
    <w:abstractNumId w:val="34"/>
  </w:num>
  <w:num w:numId="4">
    <w:abstractNumId w:val="13"/>
  </w:num>
  <w:num w:numId="5">
    <w:abstractNumId w:val="28"/>
  </w:num>
  <w:num w:numId="6">
    <w:abstractNumId w:val="31"/>
  </w:num>
  <w:num w:numId="7">
    <w:abstractNumId w:val="21"/>
  </w:num>
  <w:num w:numId="8">
    <w:abstractNumId w:val="12"/>
  </w:num>
  <w:num w:numId="9">
    <w:abstractNumId w:val="4"/>
  </w:num>
  <w:num w:numId="10">
    <w:abstractNumId w:val="37"/>
  </w:num>
  <w:num w:numId="11">
    <w:abstractNumId w:val="16"/>
  </w:num>
  <w:num w:numId="12">
    <w:abstractNumId w:val="15"/>
  </w:num>
  <w:num w:numId="13">
    <w:abstractNumId w:val="11"/>
  </w:num>
  <w:num w:numId="14">
    <w:abstractNumId w:val="29"/>
  </w:num>
  <w:num w:numId="15">
    <w:abstractNumId w:val="25"/>
  </w:num>
  <w:num w:numId="16">
    <w:abstractNumId w:val="1"/>
  </w:num>
  <w:num w:numId="17">
    <w:abstractNumId w:val="32"/>
  </w:num>
  <w:num w:numId="18">
    <w:abstractNumId w:val="6"/>
  </w:num>
  <w:num w:numId="19">
    <w:abstractNumId w:val="9"/>
  </w:num>
  <w:num w:numId="20">
    <w:abstractNumId w:val="38"/>
  </w:num>
  <w:num w:numId="21">
    <w:abstractNumId w:val="2"/>
  </w:num>
  <w:num w:numId="22">
    <w:abstractNumId w:val="3"/>
  </w:num>
  <w:num w:numId="23">
    <w:abstractNumId w:val="26"/>
  </w:num>
  <w:num w:numId="24">
    <w:abstractNumId w:val="0"/>
  </w:num>
  <w:num w:numId="25">
    <w:abstractNumId w:val="10"/>
  </w:num>
  <w:num w:numId="26">
    <w:abstractNumId w:val="7"/>
  </w:num>
  <w:num w:numId="27">
    <w:abstractNumId w:val="24"/>
  </w:num>
  <w:num w:numId="28">
    <w:abstractNumId w:val="35"/>
  </w:num>
  <w:num w:numId="29">
    <w:abstractNumId w:val="22"/>
  </w:num>
  <w:num w:numId="30">
    <w:abstractNumId w:val="27"/>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8"/>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num>
  <w:num w:numId="37">
    <w:abstractNumId w:val="33"/>
  </w:num>
  <w:num w:numId="38">
    <w:abstractNumId w:val="19"/>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20481"/>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1A6490"/>
    <w:rsid w:val="00273E24"/>
    <w:rsid w:val="00356002"/>
    <w:rsid w:val="004E5480"/>
    <w:rsid w:val="004F7083"/>
    <w:rsid w:val="006557B6"/>
    <w:rsid w:val="00734FDE"/>
    <w:rsid w:val="007D1D00"/>
    <w:rsid w:val="00812151"/>
    <w:rsid w:val="00890BA2"/>
    <w:rsid w:val="00893E2E"/>
    <w:rsid w:val="008D2423"/>
    <w:rsid w:val="009065A5"/>
    <w:rsid w:val="00955266"/>
    <w:rsid w:val="00965E46"/>
    <w:rsid w:val="00983CF1"/>
    <w:rsid w:val="009B69A3"/>
    <w:rsid w:val="00AB56B4"/>
    <w:rsid w:val="00BB384F"/>
    <w:rsid w:val="00C26424"/>
    <w:rsid w:val="00C5639B"/>
    <w:rsid w:val="00C72F32"/>
    <w:rsid w:val="00E12431"/>
    <w:rsid w:val="00E30B3B"/>
    <w:rsid w:val="00E75A6A"/>
    <w:rsid w:val="00F37813"/>
    <w:rsid w:val="00F60DD2"/>
    <w:rsid w:val="00F90D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DFF2BE6"/>
  <w15:chartTrackingRefBased/>
  <w15:docId w15:val="{097B41DE-9374-4E04-9B70-482FC83E3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1A6490"/>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uiPriority w:val="9"/>
    <w:qFormat/>
    <w:rsid w:val="001A6490"/>
    <w:pPr>
      <w:keepNext/>
      <w:spacing w:line="720" w:lineRule="atLeast"/>
      <w:outlineLvl w:val="1"/>
    </w:pPr>
    <w:rPr>
      <w:rFonts w:ascii="Arial" w:eastAsia="新細明體" w:hAnsi="Arial"/>
      <w:b/>
      <w:bCs/>
      <w:sz w:val="48"/>
      <w:szCs w:val="48"/>
    </w:rPr>
  </w:style>
  <w:style w:type="paragraph" w:styleId="3">
    <w:name w:val="heading 3"/>
    <w:basedOn w:val="a0"/>
    <w:next w:val="a0"/>
    <w:link w:val="30"/>
    <w:uiPriority w:val="9"/>
    <w:unhideWhenUsed/>
    <w:qFormat/>
    <w:rsid w:val="00273E24"/>
    <w:pPr>
      <w:keepNext/>
      <w:spacing w:line="720" w:lineRule="atLeast"/>
      <w:outlineLvl w:val="2"/>
    </w:pPr>
    <w:rPr>
      <w:rFonts w:ascii="Calibri Light" w:eastAsia="新細明體" w:hAnsi="Calibri Light"/>
      <w:b/>
      <w:bCs/>
      <w:sz w:val="36"/>
      <w:szCs w:val="36"/>
    </w:rPr>
  </w:style>
  <w:style w:type="paragraph" w:styleId="4">
    <w:name w:val="heading 4"/>
    <w:basedOn w:val="a0"/>
    <w:next w:val="a0"/>
    <w:link w:val="40"/>
    <w:qFormat/>
    <w:rsid w:val="00812151"/>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812151"/>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812151"/>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812151"/>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812151"/>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link w:val="af3"/>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4">
    <w:name w:val="header"/>
    <w:basedOn w:val="a0"/>
    <w:link w:val="af5"/>
    <w:uiPriority w:val="99"/>
    <w:unhideWhenUsed/>
    <w:rsid w:val="006557B6"/>
    <w:pPr>
      <w:tabs>
        <w:tab w:val="center" w:pos="4153"/>
        <w:tab w:val="right" w:pos="8306"/>
      </w:tabs>
      <w:snapToGrid w:val="0"/>
    </w:pPr>
    <w:rPr>
      <w:sz w:val="20"/>
      <w:szCs w:val="20"/>
    </w:rPr>
  </w:style>
  <w:style w:type="paragraph" w:styleId="ae">
    <w:name w:val="table of figures"/>
    <w:basedOn w:val="a0"/>
    <w:next w:val="a0"/>
    <w:link w:val="af6"/>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pPr>
      <w:tabs>
        <w:tab w:val="right" w:leader="hyphen" w:pos="8490"/>
      </w:tabs>
      <w:ind w:leftChars="0" w:left="0" w:hangingChars="200" w:hanging="200"/>
    </w:pPr>
  </w:style>
  <w:style w:type="paragraph" w:styleId="23">
    <w:name w:val="toc 2"/>
    <w:basedOn w:val="a0"/>
    <w:next w:val="a0"/>
    <w:autoRedefine/>
    <w:uiPriority w:val="39"/>
    <w:qFormat/>
    <w:pPr>
      <w:tabs>
        <w:tab w:val="right" w:leader="hyphen" w:pos="8490"/>
      </w:tabs>
      <w:ind w:leftChars="0" w:left="566" w:hangingChars="200" w:hanging="566"/>
    </w:pPr>
  </w:style>
  <w:style w:type="character" w:customStyle="1" w:styleId="af5">
    <w:name w:val="頁首 字元"/>
    <w:basedOn w:val="a1"/>
    <w:link w:val="af4"/>
    <w:uiPriority w:val="99"/>
    <w:rsid w:val="006557B6"/>
    <w:rPr>
      <w:rFonts w:ascii="標楷體" w:eastAsia="標楷體"/>
      <w:snapToGrid w:val="0"/>
      <w:kern w:val="2"/>
    </w:rPr>
  </w:style>
  <w:style w:type="paragraph" w:styleId="af7">
    <w:name w:val="footer"/>
    <w:basedOn w:val="a0"/>
    <w:link w:val="af8"/>
    <w:uiPriority w:val="99"/>
    <w:unhideWhenUsed/>
    <w:rsid w:val="006557B6"/>
    <w:pPr>
      <w:tabs>
        <w:tab w:val="center" w:pos="4153"/>
        <w:tab w:val="right" w:pos="8306"/>
      </w:tabs>
      <w:snapToGrid w:val="0"/>
    </w:pPr>
    <w:rPr>
      <w:sz w:val="20"/>
      <w:szCs w:val="20"/>
    </w:rPr>
  </w:style>
  <w:style w:type="character" w:customStyle="1" w:styleId="af8">
    <w:name w:val="頁尾 字元"/>
    <w:basedOn w:val="a1"/>
    <w:link w:val="af7"/>
    <w:uiPriority w:val="99"/>
    <w:rsid w:val="006557B6"/>
    <w:rPr>
      <w:rFonts w:ascii="標楷體" w:eastAsia="標楷體"/>
      <w:snapToGrid w:val="0"/>
      <w:kern w:val="2"/>
    </w:rPr>
  </w:style>
  <w:style w:type="character" w:customStyle="1" w:styleId="141">
    <w:name w:val="第二層(14號字) 字元1"/>
    <w:link w:val="14"/>
    <w:rsid w:val="001A6490"/>
    <w:rPr>
      <w:rFonts w:ascii="標楷體" w:eastAsia="標楷體"/>
      <w:b/>
      <w:snapToGrid w:val="0"/>
      <w:kern w:val="2"/>
      <w:sz w:val="28"/>
    </w:rPr>
  </w:style>
  <w:style w:type="character" w:customStyle="1" w:styleId="143">
    <w:name w:val="表格內文(14行高) 字元"/>
    <w:link w:val="142"/>
    <w:qFormat/>
    <w:rsid w:val="001A6490"/>
    <w:rPr>
      <w:rFonts w:ascii="標楷體" w:eastAsia="標楷體"/>
      <w:snapToGrid w:val="0"/>
      <w:kern w:val="2"/>
      <w:sz w:val="24"/>
      <w:szCs w:val="28"/>
    </w:rPr>
  </w:style>
  <w:style w:type="character" w:customStyle="1" w:styleId="a7">
    <w:name w:val="(一)(二)(三) 字元"/>
    <w:link w:val="a6"/>
    <w:rsid w:val="001A6490"/>
    <w:rPr>
      <w:rFonts w:ascii="標楷體" w:eastAsia="標楷體"/>
      <w:snapToGrid w:val="0"/>
      <w:kern w:val="2"/>
      <w:sz w:val="28"/>
      <w:szCs w:val="28"/>
    </w:rPr>
  </w:style>
  <w:style w:type="character" w:customStyle="1" w:styleId="1230">
    <w:name w:val="1.2.3. 字元"/>
    <w:link w:val="123"/>
    <w:rsid w:val="001A6490"/>
    <w:rPr>
      <w:rFonts w:ascii="標楷體" w:eastAsia="標楷體"/>
      <w:snapToGrid w:val="0"/>
      <w:kern w:val="2"/>
      <w:sz w:val="28"/>
      <w:szCs w:val="28"/>
    </w:rPr>
  </w:style>
  <w:style w:type="character" w:customStyle="1" w:styleId="145">
    <w:name w:val="第一層(14號字) 字元"/>
    <w:link w:val="144"/>
    <w:rsid w:val="001A6490"/>
    <w:rPr>
      <w:rFonts w:ascii="標楷體" w:eastAsia="標楷體"/>
      <w:b/>
      <w:snapToGrid w:val="0"/>
      <w:kern w:val="2"/>
      <w:sz w:val="28"/>
    </w:rPr>
  </w:style>
  <w:style w:type="paragraph" w:styleId="af9">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a"/>
    <w:unhideWhenUsed/>
    <w:rsid w:val="001A6490"/>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basedOn w:val="a1"/>
    <w:link w:val="af9"/>
    <w:rsid w:val="001A6490"/>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1A6490"/>
    <w:rPr>
      <w:vertAlign w:val="superscript"/>
    </w:rPr>
  </w:style>
  <w:style w:type="character" w:customStyle="1" w:styleId="10">
    <w:name w:val="標題 1 字元"/>
    <w:basedOn w:val="a1"/>
    <w:link w:val="1"/>
    <w:uiPriority w:val="9"/>
    <w:rsid w:val="001A6490"/>
    <w:rPr>
      <w:rFonts w:ascii="Arial" w:hAnsi="Arial"/>
      <w:b/>
      <w:bCs/>
      <w:snapToGrid w:val="0"/>
      <w:kern w:val="52"/>
      <w:sz w:val="52"/>
      <w:szCs w:val="52"/>
    </w:rPr>
  </w:style>
  <w:style w:type="character" w:customStyle="1" w:styleId="20">
    <w:name w:val="標題 2 字元"/>
    <w:basedOn w:val="a1"/>
    <w:link w:val="2"/>
    <w:uiPriority w:val="9"/>
    <w:rsid w:val="001A6490"/>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1A6490"/>
    <w:rPr>
      <w:rFonts w:ascii="標楷體" w:eastAsia="標楷體"/>
      <w:b/>
      <w:snapToGrid w:val="0"/>
      <w:kern w:val="2"/>
      <w:sz w:val="32"/>
    </w:rPr>
  </w:style>
  <w:style w:type="character" w:customStyle="1" w:styleId="146">
    <w:name w:val="第二層(14號字) 字元"/>
    <w:rsid w:val="001A6490"/>
    <w:rPr>
      <w:rFonts w:ascii="標楷體" w:eastAsia="標楷體"/>
      <w:b/>
      <w:snapToGrid w:val="0"/>
      <w:kern w:val="2"/>
      <w:sz w:val="28"/>
    </w:rPr>
  </w:style>
  <w:style w:type="character" w:customStyle="1" w:styleId="a9">
    <w:name w:val="(一)下內文 字元"/>
    <w:link w:val="a8"/>
    <w:rsid w:val="001A6490"/>
    <w:rPr>
      <w:rFonts w:ascii="標楷體" w:eastAsia="標楷體"/>
      <w:snapToGrid w:val="0"/>
      <w:kern w:val="2"/>
      <w:sz w:val="28"/>
      <w:szCs w:val="28"/>
    </w:rPr>
  </w:style>
  <w:style w:type="character" w:customStyle="1" w:styleId="af6">
    <w:name w:val="圖表目錄 字元"/>
    <w:link w:val="ae"/>
    <w:semiHidden/>
    <w:rsid w:val="001A6490"/>
    <w:rPr>
      <w:rFonts w:ascii="標楷體" w:eastAsia="標楷體"/>
      <w:snapToGrid w:val="0"/>
      <w:kern w:val="2"/>
      <w:sz w:val="28"/>
      <w:szCs w:val="28"/>
    </w:rPr>
  </w:style>
  <w:style w:type="character" w:customStyle="1" w:styleId="af1">
    <w:name w:val="姓名及分機 字元"/>
    <w:link w:val="af0"/>
    <w:rsid w:val="001A6490"/>
    <w:rPr>
      <w:rFonts w:ascii="標楷體" w:eastAsia="標楷體"/>
      <w:snapToGrid w:val="0"/>
      <w:kern w:val="2"/>
      <w:sz w:val="24"/>
      <w:szCs w:val="28"/>
    </w:rPr>
  </w:style>
  <w:style w:type="character" w:customStyle="1" w:styleId="22">
    <w:name w:val="(一)下內文縮2 字元"/>
    <w:link w:val="21"/>
    <w:qFormat/>
    <w:rsid w:val="001A6490"/>
    <w:rPr>
      <w:rFonts w:ascii="標楷體" w:eastAsia="標楷體"/>
      <w:snapToGrid w:val="0"/>
      <w:kern w:val="2"/>
      <w:sz w:val="28"/>
      <w:szCs w:val="28"/>
    </w:rPr>
  </w:style>
  <w:style w:type="paragraph" w:styleId="afc">
    <w:name w:val="Balloon Text"/>
    <w:basedOn w:val="a0"/>
    <w:link w:val="afd"/>
    <w:uiPriority w:val="99"/>
    <w:rsid w:val="001A6490"/>
    <w:rPr>
      <w:rFonts w:ascii="Arial" w:eastAsia="新細明體" w:hAnsi="Arial"/>
      <w:sz w:val="18"/>
      <w:szCs w:val="18"/>
    </w:rPr>
  </w:style>
  <w:style w:type="character" w:customStyle="1" w:styleId="afd">
    <w:name w:val="註解方塊文字 字元"/>
    <w:basedOn w:val="a1"/>
    <w:link w:val="afc"/>
    <w:uiPriority w:val="99"/>
    <w:rsid w:val="001A6490"/>
    <w:rPr>
      <w:rFonts w:ascii="Arial" w:hAnsi="Arial"/>
      <w:snapToGrid w:val="0"/>
      <w:kern w:val="2"/>
      <w:sz w:val="18"/>
      <w:szCs w:val="18"/>
    </w:rPr>
  </w:style>
  <w:style w:type="character" w:styleId="afe">
    <w:name w:val="annotation reference"/>
    <w:semiHidden/>
    <w:rsid w:val="001A6490"/>
    <w:rPr>
      <w:sz w:val="18"/>
      <w:szCs w:val="18"/>
    </w:rPr>
  </w:style>
  <w:style w:type="paragraph" w:styleId="aff">
    <w:name w:val="annotation text"/>
    <w:basedOn w:val="a0"/>
    <w:link w:val="aff0"/>
    <w:semiHidden/>
    <w:rsid w:val="001A6490"/>
    <w:pPr>
      <w:jc w:val="left"/>
    </w:pPr>
  </w:style>
  <w:style w:type="character" w:customStyle="1" w:styleId="aff0">
    <w:name w:val="註解文字 字元"/>
    <w:basedOn w:val="a1"/>
    <w:link w:val="aff"/>
    <w:semiHidden/>
    <w:rsid w:val="001A6490"/>
    <w:rPr>
      <w:rFonts w:ascii="標楷體" w:eastAsia="標楷體"/>
      <w:snapToGrid w:val="0"/>
      <w:kern w:val="2"/>
      <w:sz w:val="28"/>
      <w:szCs w:val="28"/>
    </w:rPr>
  </w:style>
  <w:style w:type="paragraph" w:styleId="aff1">
    <w:name w:val="annotation subject"/>
    <w:basedOn w:val="aff"/>
    <w:next w:val="aff"/>
    <w:link w:val="aff2"/>
    <w:semiHidden/>
    <w:rsid w:val="001A6490"/>
    <w:rPr>
      <w:b/>
      <w:bCs/>
    </w:rPr>
  </w:style>
  <w:style w:type="character" w:customStyle="1" w:styleId="aff2">
    <w:name w:val="註解主旨 字元"/>
    <w:basedOn w:val="aff0"/>
    <w:link w:val="aff1"/>
    <w:semiHidden/>
    <w:rsid w:val="001A6490"/>
    <w:rPr>
      <w:rFonts w:ascii="標楷體" w:eastAsia="標楷體"/>
      <w:b/>
      <w:bCs/>
      <w:snapToGrid w:val="0"/>
      <w:kern w:val="2"/>
      <w:sz w:val="28"/>
      <w:szCs w:val="28"/>
    </w:rPr>
  </w:style>
  <w:style w:type="paragraph" w:customStyle="1" w:styleId="aff3">
    <w:name w:val="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4">
    <w:name w:val="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5">
    <w:name w:val="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3">
    <w:name w:val="(一)(二)(三) 字元1"/>
    <w:rsid w:val="001A6490"/>
    <w:rPr>
      <w:rFonts w:ascii="標楷體" w:eastAsia="標楷體"/>
      <w:snapToGrid w:val="0"/>
      <w:kern w:val="2"/>
      <w:sz w:val="28"/>
      <w:szCs w:val="28"/>
    </w:rPr>
  </w:style>
  <w:style w:type="paragraph" w:customStyle="1" w:styleId="aff8">
    <w:name w:val="章戳"/>
    <w:basedOn w:val="a0"/>
    <w:qFormat/>
    <w:rsid w:val="001A6490"/>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9">
    <w:name w:val="FollowedHyperlink"/>
    <w:uiPriority w:val="99"/>
    <w:unhideWhenUsed/>
    <w:rsid w:val="001A6490"/>
    <w:rPr>
      <w:color w:val="800080"/>
      <w:u w:val="single"/>
    </w:rPr>
  </w:style>
  <w:style w:type="table" w:styleId="affa">
    <w:name w:val="Table Grid"/>
    <w:basedOn w:val="a2"/>
    <w:uiPriority w:val="59"/>
    <w:rsid w:val="001A6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1A6490"/>
    <w:pPr>
      <w:numPr>
        <w:numId w:val="24"/>
      </w:numPr>
      <w:tabs>
        <w:tab w:val="clear" w:pos="361"/>
        <w:tab w:val="num" w:pos="360"/>
      </w:tabs>
      <w:ind w:left="200" w:firstLineChars="200" w:firstLine="200"/>
      <w:contextualSpacing/>
    </w:pPr>
  </w:style>
  <w:style w:type="character" w:customStyle="1" w:styleId="201">
    <w:name w:val="表格內文(20行高) 字元"/>
    <w:link w:val="200"/>
    <w:rsid w:val="001A6490"/>
    <w:rPr>
      <w:rFonts w:ascii="標楷體" w:eastAsia="標楷體"/>
      <w:snapToGrid w:val="0"/>
      <w:kern w:val="2"/>
      <w:sz w:val="24"/>
      <w:szCs w:val="28"/>
    </w:rPr>
  </w:style>
  <w:style w:type="paragraph" w:customStyle="1" w:styleId="27">
    <w:name w:val="字元 字元2 字元 字元 字元"/>
    <w:basedOn w:val="a0"/>
    <w:semiHidden/>
    <w:rsid w:val="001A649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b">
    <w:name w:val="page number"/>
    <w:unhideWhenUsed/>
    <w:rsid w:val="001A6490"/>
  </w:style>
  <w:style w:type="character" w:customStyle="1" w:styleId="28">
    <w:name w:val="(一)(二)(三) 字元2"/>
    <w:rsid w:val="00893E2E"/>
    <w:rPr>
      <w:rFonts w:ascii="標楷體" w:eastAsia="標楷體"/>
      <w:snapToGrid w:val="0"/>
      <w:kern w:val="2"/>
      <w:sz w:val="28"/>
      <w:szCs w:val="28"/>
    </w:rPr>
  </w:style>
  <w:style w:type="character" w:customStyle="1" w:styleId="15">
    <w:name w:val="(一)下內文 字元1"/>
    <w:rsid w:val="00893E2E"/>
    <w:rPr>
      <w:rFonts w:ascii="標楷體" w:eastAsia="標楷體"/>
      <w:snapToGrid w:val="0"/>
      <w:kern w:val="2"/>
      <w:sz w:val="28"/>
      <w:szCs w:val="28"/>
    </w:rPr>
  </w:style>
  <w:style w:type="character" w:customStyle="1" w:styleId="ad">
    <w:name w:val="前言內文 字元"/>
    <w:link w:val="ac"/>
    <w:locked/>
    <w:rsid w:val="00893E2E"/>
    <w:rPr>
      <w:rFonts w:ascii="標楷體" w:eastAsia="標楷體"/>
      <w:snapToGrid w:val="0"/>
      <w:kern w:val="2"/>
      <w:sz w:val="28"/>
      <w:szCs w:val="28"/>
    </w:rPr>
  </w:style>
  <w:style w:type="character" w:customStyle="1" w:styleId="a5">
    <w:name w:val="預備金及追加預算標題 字元"/>
    <w:link w:val="a4"/>
    <w:rsid w:val="00893E2E"/>
    <w:rPr>
      <w:rFonts w:ascii="標楷體" w:eastAsia="標楷體"/>
      <w:b/>
      <w:snapToGrid w:val="0"/>
      <w:kern w:val="2"/>
      <w:sz w:val="28"/>
    </w:rPr>
  </w:style>
  <w:style w:type="paragraph" w:customStyle="1" w:styleId="29">
    <w:name w:val="字元 字元2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前言(一)(二)(三) 字元"/>
    <w:link w:val="af2"/>
    <w:rsid w:val="00893E2E"/>
    <w:rPr>
      <w:rFonts w:ascii="標楷體" w:eastAsia="標楷體"/>
      <w:snapToGrid w:val="0"/>
      <w:kern w:val="2"/>
      <w:sz w:val="28"/>
      <w:szCs w:val="28"/>
    </w:rPr>
  </w:style>
  <w:style w:type="character" w:styleId="affc">
    <w:name w:val="Hyperlink"/>
    <w:uiPriority w:val="99"/>
    <w:unhideWhenUsed/>
    <w:rsid w:val="00893E2E"/>
    <w:rPr>
      <w:rFonts w:eastAsia="標楷體"/>
      <w:color w:val="0000FF"/>
      <w:sz w:val="24"/>
      <w:u w:val="single"/>
    </w:rPr>
  </w:style>
  <w:style w:type="paragraph" w:customStyle="1" w:styleId="17">
    <w:name w:val="字元 字元1 字元 字元 字元"/>
    <w:basedOn w:val="a0"/>
    <w:semiHidden/>
    <w:rsid w:val="00893E2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d">
    <w:name w:val="字元"/>
    <w:basedOn w:val="a0"/>
    <w:semiHidden/>
    <w:rsid w:val="00893E2E"/>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e">
    <w:name w:val="Subtitle"/>
    <w:basedOn w:val="a0"/>
    <w:next w:val="a0"/>
    <w:link w:val="afff"/>
    <w:uiPriority w:val="11"/>
    <w:qFormat/>
    <w:rsid w:val="00893E2E"/>
    <w:pPr>
      <w:spacing w:after="60"/>
      <w:jc w:val="center"/>
      <w:outlineLvl w:val="1"/>
    </w:pPr>
    <w:rPr>
      <w:rFonts w:ascii="Cambria" w:eastAsia="新細明體" w:hAnsi="Cambria"/>
      <w:i/>
      <w:iCs/>
      <w:sz w:val="24"/>
      <w:szCs w:val="24"/>
    </w:rPr>
  </w:style>
  <w:style w:type="character" w:customStyle="1" w:styleId="afff">
    <w:name w:val="副標題 字元"/>
    <w:basedOn w:val="a1"/>
    <w:link w:val="affe"/>
    <w:uiPriority w:val="11"/>
    <w:rsid w:val="00893E2E"/>
    <w:rPr>
      <w:rFonts w:ascii="Cambria" w:hAnsi="Cambria"/>
      <w:i/>
      <w:iCs/>
      <w:snapToGrid w:val="0"/>
      <w:kern w:val="2"/>
      <w:sz w:val="24"/>
      <w:szCs w:val="24"/>
    </w:rPr>
  </w:style>
  <w:style w:type="paragraph" w:styleId="HTML">
    <w:name w:val="HTML Preformatted"/>
    <w:basedOn w:val="a0"/>
    <w:link w:val="HTML0"/>
    <w:uiPriority w:val="99"/>
    <w:unhideWhenUsed/>
    <w:rsid w:val="00893E2E"/>
    <w:rPr>
      <w:rFonts w:ascii="Courier New" w:hAnsi="Courier New" w:cs="Courier New"/>
      <w:sz w:val="20"/>
      <w:szCs w:val="20"/>
    </w:rPr>
  </w:style>
  <w:style w:type="character" w:customStyle="1" w:styleId="HTML0">
    <w:name w:val="HTML 預設格式 字元"/>
    <w:basedOn w:val="a1"/>
    <w:link w:val="HTML"/>
    <w:uiPriority w:val="99"/>
    <w:rsid w:val="00893E2E"/>
    <w:rPr>
      <w:rFonts w:ascii="Courier New" w:eastAsia="標楷體" w:hAnsi="Courier New" w:cs="Courier New"/>
      <w:snapToGrid w:val="0"/>
      <w:kern w:val="2"/>
    </w:rPr>
  </w:style>
  <w:style w:type="paragraph" w:styleId="Web">
    <w:name w:val="Normal (Web)"/>
    <w:basedOn w:val="a0"/>
    <w:uiPriority w:val="99"/>
    <w:unhideWhenUsed/>
    <w:rsid w:val="00893E2E"/>
    <w:rPr>
      <w:rFonts w:ascii="Times New Roman"/>
      <w:sz w:val="24"/>
      <w:szCs w:val="24"/>
    </w:rPr>
  </w:style>
  <w:style w:type="paragraph" w:customStyle="1" w:styleId="afff0">
    <w:name w:val="一"/>
    <w:basedOn w:val="a0"/>
    <w:rsid w:val="00893E2E"/>
    <w:pPr>
      <w:spacing w:line="240" w:lineRule="auto"/>
      <w:ind w:leftChars="0" w:left="0" w:firstLineChars="0" w:firstLine="0"/>
      <w:jc w:val="left"/>
    </w:pPr>
    <w:rPr>
      <w:rFonts w:hAnsi="標楷體"/>
      <w:snapToGrid/>
      <w:sz w:val="32"/>
      <w:szCs w:val="32"/>
    </w:rPr>
  </w:style>
  <w:style w:type="character" w:customStyle="1" w:styleId="UnresolvedMention">
    <w:name w:val="Unresolved Mention"/>
    <w:uiPriority w:val="99"/>
    <w:semiHidden/>
    <w:unhideWhenUsed/>
    <w:rsid w:val="00893E2E"/>
    <w:rPr>
      <w:color w:val="605E5C"/>
      <w:shd w:val="clear" w:color="auto" w:fill="E1DFDD"/>
    </w:rPr>
  </w:style>
  <w:style w:type="paragraph" w:styleId="afff1">
    <w:name w:val="Body Text"/>
    <w:basedOn w:val="a0"/>
    <w:link w:val="afff2"/>
    <w:rsid w:val="00893E2E"/>
    <w:pPr>
      <w:widowControl/>
      <w:spacing w:after="220" w:line="180" w:lineRule="atLeast"/>
      <w:ind w:leftChars="0" w:left="0" w:firstLineChars="0" w:firstLine="0"/>
    </w:pPr>
    <w:rPr>
      <w:rFonts w:hAnsi="標楷體"/>
      <w:snapToGrid/>
      <w:spacing w:val="-5"/>
      <w:kern w:val="0"/>
    </w:rPr>
  </w:style>
  <w:style w:type="character" w:customStyle="1" w:styleId="afff2">
    <w:name w:val="本文 字元"/>
    <w:basedOn w:val="a1"/>
    <w:link w:val="afff1"/>
    <w:rsid w:val="00893E2E"/>
    <w:rPr>
      <w:rFonts w:ascii="標楷體" w:eastAsia="標楷體" w:hAnsi="標楷體"/>
      <w:spacing w:val="-5"/>
      <w:sz w:val="28"/>
      <w:szCs w:val="28"/>
    </w:rPr>
  </w:style>
  <w:style w:type="paragraph" w:customStyle="1" w:styleId="afff3">
    <w:name w:val="註腳"/>
    <w:basedOn w:val="af9"/>
    <w:qFormat/>
    <w:rsid w:val="00F37813"/>
    <w:pPr>
      <w:spacing w:line="260" w:lineRule="exact"/>
      <w:ind w:leftChars="0" w:left="251" w:hangingChars="103" w:hanging="251"/>
      <w:jc w:val="both"/>
    </w:pPr>
    <w:rPr>
      <w:sz w:val="24"/>
      <w:szCs w:val="24"/>
    </w:rPr>
  </w:style>
  <w:style w:type="paragraph" w:customStyle="1" w:styleId="147">
    <w:name w:val="註腳(表格內文14行高左右齊)"/>
    <w:basedOn w:val="142"/>
    <w:qFormat/>
    <w:rsid w:val="00F37813"/>
    <w:pPr>
      <w:wordWrap w:val="0"/>
      <w:ind w:leftChars="-15" w:left="153" w:hangingChars="80" w:hanging="195"/>
      <w:jc w:val="both"/>
    </w:pPr>
  </w:style>
  <w:style w:type="paragraph" w:styleId="afff4">
    <w:name w:val="TOC Heading"/>
    <w:basedOn w:val="1"/>
    <w:next w:val="a0"/>
    <w:uiPriority w:val="39"/>
    <w:unhideWhenUsed/>
    <w:qFormat/>
    <w:rsid w:val="00F37813"/>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paragraph" w:styleId="31">
    <w:name w:val="toc 3"/>
    <w:basedOn w:val="a0"/>
    <w:next w:val="a0"/>
    <w:autoRedefine/>
    <w:uiPriority w:val="39"/>
    <w:unhideWhenUsed/>
    <w:qFormat/>
    <w:rsid w:val="00F37813"/>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30">
    <w:name w:val="標題 3 字元"/>
    <w:basedOn w:val="a1"/>
    <w:link w:val="3"/>
    <w:uiPriority w:val="9"/>
    <w:rsid w:val="00273E24"/>
    <w:rPr>
      <w:rFonts w:ascii="Calibri Light" w:hAnsi="Calibri Light"/>
      <w:b/>
      <w:bCs/>
      <w:snapToGrid w:val="0"/>
      <w:kern w:val="2"/>
      <w:sz w:val="36"/>
      <w:szCs w:val="36"/>
    </w:rPr>
  </w:style>
  <w:style w:type="paragraph" w:customStyle="1" w:styleId="2a">
    <w:name w:val="字元 字元2 字元 字元 字元"/>
    <w:basedOn w:val="a0"/>
    <w:semiHidden/>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字元 字元"/>
    <w:basedOn w:val="a0"/>
    <w:rsid w:val="00273E2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40">
    <w:name w:val="標題 4 字元"/>
    <w:basedOn w:val="a1"/>
    <w:link w:val="4"/>
    <w:rsid w:val="00812151"/>
    <w:rPr>
      <w:rFonts w:ascii="Arial" w:hAnsi="Arial" w:cs="新細明體"/>
      <w:sz w:val="36"/>
      <w:szCs w:val="36"/>
    </w:rPr>
  </w:style>
  <w:style w:type="character" w:customStyle="1" w:styleId="50">
    <w:name w:val="標題 5 字元"/>
    <w:basedOn w:val="a1"/>
    <w:link w:val="5"/>
    <w:rsid w:val="00812151"/>
    <w:rPr>
      <w:rFonts w:ascii="標楷體" w:eastAsia="標楷體" w:hAnsi="Arial" w:cs="新細明體"/>
      <w:bCs/>
      <w:sz w:val="32"/>
      <w:szCs w:val="36"/>
    </w:rPr>
  </w:style>
  <w:style w:type="character" w:customStyle="1" w:styleId="60">
    <w:name w:val="標題 6 字元"/>
    <w:basedOn w:val="a1"/>
    <w:link w:val="6"/>
    <w:rsid w:val="00812151"/>
    <w:rPr>
      <w:rFonts w:ascii="標楷體" w:eastAsia="標楷體" w:hAnsi="Arial" w:cs="新細明體"/>
      <w:sz w:val="32"/>
      <w:szCs w:val="36"/>
    </w:rPr>
  </w:style>
  <w:style w:type="character" w:customStyle="1" w:styleId="70">
    <w:name w:val="標題 7 字元"/>
    <w:basedOn w:val="a1"/>
    <w:link w:val="7"/>
    <w:rsid w:val="00812151"/>
    <w:rPr>
      <w:rFonts w:ascii="標楷體" w:eastAsia="標楷體" w:hAnsi="Arial" w:cs="新細明體"/>
      <w:bCs/>
      <w:sz w:val="32"/>
      <w:szCs w:val="36"/>
    </w:rPr>
  </w:style>
  <w:style w:type="character" w:customStyle="1" w:styleId="80">
    <w:name w:val="標題 8 字元"/>
    <w:basedOn w:val="a1"/>
    <w:link w:val="8"/>
    <w:rsid w:val="00812151"/>
    <w:rPr>
      <w:rFonts w:ascii="標楷體" w:eastAsia="標楷體" w:hAnsi="Arial" w:cs="新細明體"/>
      <w:sz w:val="32"/>
      <w:szCs w:val="36"/>
    </w:rPr>
  </w:style>
  <w:style w:type="paragraph" w:customStyle="1" w:styleId="18">
    <w:name w:val="字元 字元 字元 字元 字元 字元 字元 字元 字元1 字元 字元 字元 字元 字元"/>
    <w:basedOn w:val="a0"/>
    <w:semiHidden/>
    <w:rsid w:val="00812151"/>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table" w:customStyle="1" w:styleId="19">
    <w:name w:val="表格格線1"/>
    <w:basedOn w:val="a2"/>
    <w:next w:val="affa"/>
    <w:uiPriority w:val="5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812151"/>
    <w:rPr>
      <w:rFonts w:ascii="標楷體" w:eastAsia="標楷體"/>
      <w:snapToGrid w:val="0"/>
      <w:kern w:val="2"/>
      <w:sz w:val="24"/>
      <w:szCs w:val="28"/>
    </w:rPr>
  </w:style>
  <w:style w:type="character" w:styleId="afff6">
    <w:name w:val="Emphasis"/>
    <w:uiPriority w:val="20"/>
    <w:qFormat/>
    <w:rsid w:val="00812151"/>
    <w:rPr>
      <w:i/>
      <w:iCs/>
    </w:rPr>
  </w:style>
  <w:style w:type="numbering" w:customStyle="1" w:styleId="1a">
    <w:name w:val="無清單1"/>
    <w:next w:val="a3"/>
    <w:semiHidden/>
    <w:unhideWhenUsed/>
    <w:rsid w:val="00812151"/>
  </w:style>
  <w:style w:type="table" w:customStyle="1" w:styleId="110">
    <w:name w:val="表格格線11"/>
    <w:basedOn w:val="a2"/>
    <w:next w:val="affa"/>
    <w:rsid w:val="00812151"/>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一)(二)(三) 字元 字元 字元 字元"/>
    <w:link w:val="afff8"/>
    <w:locked/>
    <w:rsid w:val="00812151"/>
    <w:rPr>
      <w:rFonts w:ascii="標楷體" w:eastAsia="標楷體" w:hAnsi="標楷體"/>
      <w:kern w:val="2"/>
      <w:sz w:val="28"/>
      <w:szCs w:val="28"/>
    </w:rPr>
  </w:style>
  <w:style w:type="paragraph" w:customStyle="1" w:styleId="afff8">
    <w:name w:val="(一)(二)(三) 字元 字元 字元"/>
    <w:basedOn w:val="a0"/>
    <w:link w:val="afff7"/>
    <w:rsid w:val="00812151"/>
    <w:pPr>
      <w:snapToGrid w:val="0"/>
      <w:ind w:left="300" w:hangingChars="100" w:hanging="100"/>
    </w:pPr>
    <w:rPr>
      <w:rFonts w:hAnsi="標楷體"/>
      <w:snapToGrid/>
    </w:rPr>
  </w:style>
  <w:style w:type="character" w:customStyle="1" w:styleId="148">
    <w:name w:val="表格內文(14行高) 字元 字元 字元"/>
    <w:link w:val="149"/>
    <w:locked/>
    <w:rsid w:val="00812151"/>
    <w:rPr>
      <w:rFonts w:ascii="標楷體" w:eastAsia="標楷體" w:hAnsi="標楷體"/>
      <w:kern w:val="2"/>
      <w:sz w:val="24"/>
      <w:szCs w:val="28"/>
    </w:rPr>
  </w:style>
  <w:style w:type="paragraph" w:customStyle="1" w:styleId="149">
    <w:name w:val="表格內文(14行高) 字元 字元"/>
    <w:basedOn w:val="ae"/>
    <w:link w:val="148"/>
    <w:rsid w:val="00812151"/>
    <w:pPr>
      <w:snapToGrid w:val="0"/>
      <w:spacing w:line="280" w:lineRule="exact"/>
      <w:ind w:leftChars="0" w:left="0" w:firstLineChars="0" w:firstLine="0"/>
      <w:jc w:val="left"/>
    </w:pPr>
    <w:rPr>
      <w:rFonts w:hAnsi="標楷體"/>
      <w:snapToGrid/>
      <w:sz w:val="24"/>
    </w:rPr>
  </w:style>
  <w:style w:type="character" w:customStyle="1" w:styleId="ab">
    <w:name w:val="結論 字元"/>
    <w:link w:val="aa"/>
    <w:rsid w:val="00812151"/>
    <w:rPr>
      <w:rFonts w:ascii="標楷體" w:eastAsia="標楷體"/>
      <w:snapToGrid w:val="0"/>
      <w:kern w:val="2"/>
      <w:sz w:val="28"/>
      <w:szCs w:val="28"/>
    </w:rPr>
  </w:style>
  <w:style w:type="character" w:styleId="afff9">
    <w:name w:val="Strong"/>
    <w:uiPriority w:val="22"/>
    <w:qFormat/>
    <w:rsid w:val="00812151"/>
    <w:rPr>
      <w:b/>
      <w:bCs/>
    </w:rPr>
  </w:style>
  <w:style w:type="paragraph" w:styleId="afffa">
    <w:name w:val="Signature"/>
    <w:basedOn w:val="a0"/>
    <w:link w:val="afffb"/>
    <w:rsid w:val="00812151"/>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b">
    <w:name w:val="簽名 字元"/>
    <w:basedOn w:val="a1"/>
    <w:link w:val="afffa"/>
    <w:rsid w:val="00812151"/>
    <w:rPr>
      <w:rFonts w:ascii="標楷體" w:hAnsi="標楷體" w:cs="新細明體"/>
      <w:spacing w:val="-5"/>
      <w:sz w:val="18"/>
    </w:rPr>
  </w:style>
  <w:style w:type="paragraph" w:customStyle="1" w:styleId="afffc">
    <w:name w:val="(一)內文"/>
    <w:autoRedefine/>
    <w:rsid w:val="00812151"/>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812151"/>
    <w:rPr>
      <w:rFonts w:ascii="Arial" w:eastAsia="新細明體" w:hAnsi="Arial" w:cs="Arial"/>
      <w:color w:val="auto"/>
      <w:sz w:val="18"/>
      <w:szCs w:val="20"/>
    </w:rPr>
  </w:style>
  <w:style w:type="character" w:styleId="afffd">
    <w:name w:val="line number"/>
    <w:rsid w:val="00812151"/>
  </w:style>
  <w:style w:type="paragraph" w:customStyle="1" w:styleId="51">
    <w:name w:val="字元 字元5"/>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e">
    <w:name w:val="Body Text Indent"/>
    <w:basedOn w:val="a0"/>
    <w:link w:val="affff"/>
    <w:uiPriority w:val="99"/>
    <w:semiHidden/>
    <w:unhideWhenUsed/>
    <w:rsid w:val="00812151"/>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ff">
    <w:name w:val="本文縮排 字元"/>
    <w:basedOn w:val="a1"/>
    <w:link w:val="afffe"/>
    <w:uiPriority w:val="99"/>
    <w:semiHidden/>
    <w:rsid w:val="00812151"/>
    <w:rPr>
      <w:rFonts w:ascii="標楷體" w:hAnsi="標楷體" w:cs="新細明體"/>
      <w:spacing w:val="-5"/>
      <w:sz w:val="18"/>
    </w:rPr>
  </w:style>
  <w:style w:type="paragraph" w:styleId="52">
    <w:name w:val="toc 5"/>
    <w:rsid w:val="00812151"/>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812151"/>
    <w:rPr>
      <w:rFonts w:ascii="標楷體" w:eastAsia="標楷體"/>
      <w:snapToGrid w:val="0"/>
      <w:kern w:val="2"/>
      <w:sz w:val="28"/>
      <w:szCs w:val="28"/>
    </w:rPr>
  </w:style>
  <w:style w:type="paragraph" w:customStyle="1" w:styleId="affff0">
    <w:name w:val="(一)"/>
    <w:basedOn w:val="a0"/>
    <w:link w:val="affff1"/>
    <w:rsid w:val="00812151"/>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1">
    <w:name w:val="(一) 字元"/>
    <w:link w:val="affff0"/>
    <w:rsid w:val="00812151"/>
    <w:rPr>
      <w:rFonts w:ascii="標楷體" w:eastAsia="標楷體" w:hAnsi="標楷體" w:cs="新細明體"/>
      <w:sz w:val="22"/>
      <w:szCs w:val="22"/>
      <w:lang w:val="x-none" w:eastAsia="x-none"/>
    </w:rPr>
  </w:style>
  <w:style w:type="paragraph" w:customStyle="1" w:styleId="Affff2">
    <w:name w:val="A"/>
    <w:basedOn w:val="123"/>
    <w:qFormat/>
    <w:rsid w:val="00812151"/>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812151"/>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b">
    <w:name w:val="結論 字元1"/>
    <w:rsid w:val="00812151"/>
    <w:rPr>
      <w:rFonts w:ascii="標楷體" w:eastAsia="標楷體"/>
      <w:snapToGrid w:val="0"/>
      <w:kern w:val="2"/>
      <w:sz w:val="28"/>
      <w:szCs w:val="28"/>
    </w:rPr>
  </w:style>
  <w:style w:type="paragraph" w:customStyle="1" w:styleId="2b">
    <w:name w:val="字元 字元2 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3">
    <w:name w:val="標題目錄"/>
    <w:basedOn w:val="a0"/>
    <w:rsid w:val="00812151"/>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styleId="41">
    <w:name w:val="toc 4"/>
    <w:basedOn w:val="a0"/>
    <w:next w:val="a0"/>
    <w:autoRedefine/>
    <w:rsid w:val="00812151"/>
    <w:pPr>
      <w:widowControl/>
      <w:spacing w:line="480" w:lineRule="exact"/>
      <w:ind w:leftChars="600" w:left="1440"/>
      <w:jc w:val="left"/>
    </w:pPr>
    <w:rPr>
      <w:rFonts w:hAnsi="標楷體" w:cs="新細明體"/>
      <w:snapToGrid/>
      <w:kern w:val="0"/>
      <w:szCs w:val="24"/>
    </w:rPr>
  </w:style>
  <w:style w:type="paragraph" w:customStyle="1" w:styleId="affff4">
    <w:name w:val="字元 字元 字元"/>
    <w:basedOn w:val="a0"/>
    <w:semiHidden/>
    <w:rsid w:val="00812151"/>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5">
    <w:name w:val="字元 字元 字元 字元"/>
    <w:basedOn w:val="a0"/>
    <w:semiHidden/>
    <w:rsid w:val="00812151"/>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c">
    <w:name w:val="字元 字元2"/>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2">
    <w:name w:val="字元 字元3"/>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樣式1"/>
    <w:basedOn w:val="Affff2"/>
    <w:qFormat/>
    <w:rsid w:val="00812151"/>
    <w:rPr>
      <w:lang w:val="en-US" w:eastAsia="zh-TW"/>
    </w:rPr>
  </w:style>
  <w:style w:type="paragraph" w:customStyle="1" w:styleId="2d">
    <w:name w:val="樣式2"/>
    <w:basedOn w:val="Affff2"/>
    <w:qFormat/>
    <w:rsid w:val="00812151"/>
    <w:pPr>
      <w:ind w:leftChars="300" w:left="300"/>
    </w:pPr>
    <w:rPr>
      <w:lang w:val="en-US" w:eastAsia="zh-TW"/>
    </w:rPr>
  </w:style>
  <w:style w:type="paragraph" w:customStyle="1" w:styleId="33">
    <w:name w:val="樣式3"/>
    <w:basedOn w:val="Affff2"/>
    <w:qFormat/>
    <w:rsid w:val="00812151"/>
    <w:rPr>
      <w:lang w:val="en-US" w:eastAsia="zh-TW"/>
    </w:rPr>
  </w:style>
  <w:style w:type="paragraph" w:styleId="affff6">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f7"/>
    <w:uiPriority w:val="34"/>
    <w:qFormat/>
    <w:rsid w:val="00812151"/>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3">
    <w:name w:val="字元 字元5 字元"/>
    <w:basedOn w:val="a0"/>
    <w:semiHidden/>
    <w:rsid w:val="00812151"/>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8">
    <w:name w:val="Title"/>
    <w:basedOn w:val="a0"/>
    <w:next w:val="a0"/>
    <w:link w:val="affff9"/>
    <w:uiPriority w:val="10"/>
    <w:qFormat/>
    <w:rsid w:val="00812151"/>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9">
    <w:name w:val="標題 字元"/>
    <w:basedOn w:val="a1"/>
    <w:link w:val="affff8"/>
    <w:uiPriority w:val="10"/>
    <w:rsid w:val="00812151"/>
    <w:rPr>
      <w:rFonts w:ascii="Cambria" w:hAnsi="Cambria" w:cs="新細明體"/>
      <w:b/>
      <w:bCs/>
      <w:sz w:val="32"/>
      <w:szCs w:val="32"/>
    </w:rPr>
  </w:style>
  <w:style w:type="paragraph" w:customStyle="1" w:styleId="Default">
    <w:name w:val="Default"/>
    <w:rsid w:val="00812151"/>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812151"/>
  </w:style>
  <w:style w:type="paragraph" w:customStyle="1" w:styleId="affffa">
    <w:name w:val="表格標題"/>
    <w:basedOn w:val="a0"/>
    <w:rsid w:val="00812151"/>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e">
    <w:name w:val="表格格線2"/>
    <w:basedOn w:val="a2"/>
    <w:next w:val="affa"/>
    <w:uiPriority w:val="99"/>
    <w:rsid w:val="00812151"/>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字元 字元2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812151"/>
    <w:pPr>
      <w:widowControl w:val="0"/>
      <w:suppressAutoHyphens/>
      <w:autoSpaceDN w:val="0"/>
      <w:textAlignment w:val="baseline"/>
    </w:pPr>
    <w:rPr>
      <w:kern w:val="3"/>
      <w:sz w:val="24"/>
      <w:szCs w:val="24"/>
    </w:rPr>
  </w:style>
  <w:style w:type="paragraph" w:customStyle="1" w:styleId="0-">
    <w:name w:val="0-註腳"/>
    <w:basedOn w:val="af9"/>
    <w:qFormat/>
    <w:rsid w:val="00812151"/>
    <w:pPr>
      <w:widowControl/>
      <w:spacing w:line="280" w:lineRule="exact"/>
      <w:ind w:leftChars="0" w:left="167" w:hangingChars="82" w:hanging="167"/>
    </w:pPr>
    <w:rPr>
      <w:rFonts w:hAnsi="標楷體"/>
      <w:snapToGrid/>
      <w:spacing w:val="-5"/>
      <w:kern w:val="0"/>
      <w:sz w:val="24"/>
      <w:szCs w:val="24"/>
    </w:rPr>
  </w:style>
  <w:style w:type="character" w:customStyle="1" w:styleId="affff7">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f6"/>
    <w:uiPriority w:val="34"/>
    <w:qFormat/>
    <w:locked/>
    <w:rsid w:val="00812151"/>
    <w:rPr>
      <w:rFonts w:ascii="新細明體" w:hAnsi="新細明體" w:cs="新細明體"/>
      <w:sz w:val="24"/>
      <w:szCs w:val="24"/>
    </w:rPr>
  </w:style>
  <w:style w:type="paragraph" w:customStyle="1" w:styleId="affffb">
    <w:name w:val="封面子標題"/>
    <w:basedOn w:val="a0"/>
    <w:rsid w:val="00812151"/>
    <w:pPr>
      <w:adjustRightInd w:val="0"/>
      <w:spacing w:beforeLines="50" w:before="360" w:afterLines="50" w:after="240" w:line="800" w:lineRule="exact"/>
      <w:ind w:leftChars="0" w:left="0" w:firstLineChars="0" w:firstLine="0"/>
      <w:jc w:val="center"/>
    </w:pPr>
    <w:rPr>
      <w:rFonts w:ascii="Times New Roman"/>
      <w:kern w:val="0"/>
      <w:sz w:val="60"/>
      <w:szCs w:val="26"/>
    </w:rPr>
  </w:style>
  <w:style w:type="character" w:customStyle="1" w:styleId="12310">
    <w:name w:val="1.2.3. 字元1"/>
    <w:rsid w:val="00812151"/>
    <w:rPr>
      <w:rFonts w:ascii="標楷體" w:eastAsia="標楷體"/>
      <w:snapToGrid w:val="0"/>
      <w:kern w:val="2"/>
      <w:sz w:val="28"/>
      <w:szCs w:val="28"/>
    </w:rPr>
  </w:style>
  <w:style w:type="character" w:customStyle="1" w:styleId="categoryright1">
    <w:name w:val="categoryright1"/>
    <w:rsid w:val="00812151"/>
    <w:rPr>
      <w:b w:val="0"/>
      <w:bCs w:val="0"/>
    </w:rPr>
  </w:style>
  <w:style w:type="character" w:customStyle="1" w:styleId="h11">
    <w:name w:val="h11"/>
    <w:rsid w:val="00812151"/>
    <w:rPr>
      <w:b/>
      <w:bCs/>
      <w:color w:val="FF6600"/>
      <w:sz w:val="24"/>
      <w:szCs w:val="24"/>
    </w:rPr>
  </w:style>
  <w:style w:type="paragraph" w:styleId="61">
    <w:name w:val="toc 6"/>
    <w:basedOn w:val="a0"/>
    <w:next w:val="a0"/>
    <w:autoRedefine/>
    <w:semiHidden/>
    <w:rsid w:val="00812151"/>
    <w:pPr>
      <w:ind w:leftChars="1000" w:left="2400"/>
    </w:pPr>
  </w:style>
  <w:style w:type="paragraph" w:styleId="71">
    <w:name w:val="toc 7"/>
    <w:basedOn w:val="a0"/>
    <w:next w:val="a0"/>
    <w:autoRedefine/>
    <w:semiHidden/>
    <w:rsid w:val="00812151"/>
    <w:pPr>
      <w:ind w:leftChars="1200" w:left="2880"/>
    </w:pPr>
  </w:style>
  <w:style w:type="paragraph" w:styleId="81">
    <w:name w:val="toc 8"/>
    <w:basedOn w:val="a0"/>
    <w:next w:val="a0"/>
    <w:autoRedefine/>
    <w:semiHidden/>
    <w:rsid w:val="00812151"/>
    <w:pPr>
      <w:ind w:leftChars="1400" w:left="3360"/>
    </w:pPr>
  </w:style>
  <w:style w:type="paragraph" w:styleId="9">
    <w:name w:val="toc 9"/>
    <w:basedOn w:val="a0"/>
    <w:next w:val="a0"/>
    <w:autoRedefine/>
    <w:semiHidden/>
    <w:rsid w:val="00812151"/>
    <w:pPr>
      <w:ind w:leftChars="1600" w:left="3840"/>
    </w:pPr>
  </w:style>
  <w:style w:type="paragraph" w:customStyle="1" w:styleId="2f0">
    <w:name w:val="內文2(預備金及追加用)"/>
    <w:rsid w:val="00812151"/>
    <w:pPr>
      <w:spacing w:line="480" w:lineRule="exact"/>
      <w:ind w:left="200" w:hangingChars="200" w:hanging="200"/>
    </w:pPr>
    <w:rPr>
      <w:rFonts w:eastAsia="標楷體"/>
      <w:sz w:val="28"/>
    </w:rPr>
  </w:style>
  <w:style w:type="paragraph" w:customStyle="1" w:styleId="affffc">
    <w:name w:val="字元 字元 字元 字元 字元 字元"/>
    <w:basedOn w:val="a0"/>
    <w:semiHidden/>
    <w:rsid w:val="008121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5D87D-091F-4FB2-A26A-6EFE3AA40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471</Words>
  <Characters>2688</Characters>
  <Application>Microsoft Office Word</Application>
  <DocSecurity>0</DocSecurity>
  <Lines>22</Lines>
  <Paragraphs>6</Paragraphs>
  <ScaleCrop>false</ScaleCrop>
  <Company>HOME</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2025-08-22T03:45:00Z</dcterms:created>
  <dcterms:modified xsi:type="dcterms:W3CDTF">2025-08-22T03:45:00Z</dcterms:modified>
</cp:coreProperties>
</file>