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36EA13A4" w14:textId="77777777" w:rsidR="00273E24" w:rsidRPr="004C0988" w:rsidRDefault="00273E24" w:rsidP="00FD295A">
      <w:pPr>
        <w:pStyle w:val="144"/>
        <w:ind w:left="567" w:hanging="567"/>
        <w:rPr>
          <w:rFonts w:hAnsi="標楷體"/>
        </w:rPr>
      </w:pPr>
      <w:bookmarkStart w:id="2" w:name="_Toc206750399"/>
      <w:bookmarkEnd w:id="0"/>
      <w:r w:rsidRPr="004C0988">
        <w:rPr>
          <w:rFonts w:hAnsi="標楷體" w:hint="eastAsia"/>
        </w:rPr>
        <w:t>第14款、交通部主管</w:t>
      </w:r>
      <w:bookmarkEnd w:id="2"/>
    </w:p>
    <w:p w14:paraId="4D003DDD" w14:textId="77777777" w:rsidR="00273E24" w:rsidRPr="004C0988" w:rsidRDefault="00273E24" w:rsidP="00FD295A">
      <w:pPr>
        <w:ind w:leftChars="0" w:left="0" w:firstLine="566"/>
        <w:rPr>
          <w:rFonts w:hAnsi="標楷體"/>
        </w:rPr>
      </w:pPr>
      <w:r w:rsidRPr="004C0988">
        <w:rPr>
          <w:rFonts w:hAnsi="標楷體" w:hint="eastAsia"/>
          <w:lang w:eastAsia="zh-HK"/>
        </w:rPr>
        <w:t>114年度中央政府總預算追加預算案</w:t>
      </w:r>
      <w:r w:rsidRPr="004C0988">
        <w:rPr>
          <w:rFonts w:hAnsi="標楷體" w:hint="eastAsia"/>
        </w:rPr>
        <w:t>中，交通部</w:t>
      </w:r>
      <w:r w:rsidRPr="004C0988">
        <w:rPr>
          <w:rFonts w:hAnsi="標楷體" w:hint="eastAsia"/>
          <w:lang w:eastAsia="zh-HK"/>
        </w:rPr>
        <w:t>主管</w:t>
      </w:r>
      <w:r w:rsidRPr="004C0988">
        <w:rPr>
          <w:rFonts w:hAnsi="標楷體" w:hint="eastAsia"/>
        </w:rPr>
        <w:t>編列2</w:t>
      </w:r>
      <w:r w:rsidRPr="004C0988">
        <w:rPr>
          <w:rFonts w:hAnsi="標楷體"/>
        </w:rPr>
        <w:t>,</w:t>
      </w:r>
      <w:r w:rsidRPr="004C0988">
        <w:rPr>
          <w:rFonts w:hAnsi="標楷體" w:hint="eastAsia"/>
        </w:rPr>
        <w:t>258萬4</w:t>
      </w:r>
      <w:r w:rsidRPr="004C0988">
        <w:rPr>
          <w:rFonts w:hAnsi="標楷體" w:hint="eastAsia"/>
          <w:lang w:eastAsia="zh-HK"/>
        </w:rPr>
        <w:t>千元</w:t>
      </w:r>
      <w:r w:rsidRPr="004C0988">
        <w:rPr>
          <w:rFonts w:hAnsi="標楷體" w:hint="eastAsia"/>
        </w:rPr>
        <w:t>，包括交通部本部88萬9千元、民用航空局(以下簡稱民航局)8萬元、中央氣象署(以下簡稱氣象署)54萬5千元、觀光署及所屬(以下簡稱觀光署)293萬2千元、運輸研究所(以下簡稱運研所)53萬3千元、公路局及所屬(以下簡稱公路局)1</w:t>
      </w:r>
      <w:r w:rsidRPr="004C0988">
        <w:rPr>
          <w:rFonts w:hAnsi="標楷體"/>
        </w:rPr>
        <w:t>,</w:t>
      </w:r>
      <w:r w:rsidRPr="004C0988">
        <w:rPr>
          <w:rFonts w:hAnsi="標楷體" w:hint="eastAsia"/>
        </w:rPr>
        <w:t>269萬9千元、鐵道局及所屬(以下簡稱鐵道局)149萬4千元及航港局341萬2千元(詳表1)，為推行各項施政計畫實際需要，辦理本次追加預算</w:t>
      </w:r>
      <w:r>
        <w:rPr>
          <w:rFonts w:hAnsi="標楷體" w:hint="eastAsia"/>
        </w:rPr>
        <w:t>案</w:t>
      </w:r>
      <w:r w:rsidRPr="004C0988">
        <w:rPr>
          <w:rFonts w:hAnsi="標楷體" w:hint="eastAsia"/>
        </w:rPr>
        <w:t>。謹評析如後：</w:t>
      </w:r>
    </w:p>
    <w:p w14:paraId="1D522579" w14:textId="77777777" w:rsidR="00273E24" w:rsidRPr="004C0988" w:rsidRDefault="00273E24" w:rsidP="002C1DF0">
      <w:pPr>
        <w:pStyle w:val="142"/>
        <w:spacing w:line="400" w:lineRule="exact"/>
        <w:ind w:left="757" w:hangingChars="267" w:hanging="757"/>
        <w:rPr>
          <w:rFonts w:hAnsi="標楷體"/>
        </w:rPr>
      </w:pPr>
      <w:bookmarkStart w:id="3" w:name="_Hlk206577770"/>
      <w:r w:rsidRPr="004C0988">
        <w:rPr>
          <w:rFonts w:hAnsi="標楷體" w:hint="eastAsia"/>
          <w:b/>
          <w:sz w:val="28"/>
        </w:rPr>
        <w:t>表1</w:t>
      </w:r>
      <w:r w:rsidRPr="004C0988">
        <w:rPr>
          <w:rFonts w:hAnsi="標楷體" w:hint="eastAsia"/>
          <w:sz w:val="28"/>
        </w:rPr>
        <w:t xml:space="preserve">　</w:t>
      </w:r>
      <w:r w:rsidRPr="004C0988">
        <w:rPr>
          <w:rFonts w:hAnsi="標楷體" w:hint="eastAsia"/>
          <w:b/>
          <w:sz w:val="28"/>
        </w:rPr>
        <w:t>交通部主管各機關113、114</w:t>
      </w:r>
      <w:r w:rsidRPr="004C0988">
        <w:rPr>
          <w:rFonts w:hAnsi="標楷體" w:hint="eastAsia"/>
          <w:b/>
          <w:sz w:val="28"/>
          <w:lang w:eastAsia="zh-HK"/>
        </w:rPr>
        <w:t>年度法定預算及</w:t>
      </w:r>
      <w:r w:rsidRPr="004C0988">
        <w:rPr>
          <w:rFonts w:hAnsi="標楷體" w:hint="eastAsia"/>
          <w:b/>
          <w:sz w:val="28"/>
        </w:rPr>
        <w:t>114</w:t>
      </w:r>
      <w:r w:rsidRPr="004C0988">
        <w:rPr>
          <w:rFonts w:hAnsi="標楷體" w:hint="eastAsia"/>
          <w:b/>
          <w:sz w:val="28"/>
          <w:lang w:eastAsia="zh-HK"/>
        </w:rPr>
        <w:t>年度追加預算案編列</w:t>
      </w:r>
      <w:r w:rsidRPr="004C0988">
        <w:rPr>
          <w:rFonts w:hAnsi="標楷體" w:hint="eastAsia"/>
          <w:b/>
          <w:sz w:val="28"/>
        </w:rPr>
        <w:t>概況表</w:t>
      </w:r>
      <w:r w:rsidRPr="004C0988">
        <w:rPr>
          <w:rFonts w:hAnsi="標楷體" w:hint="eastAsia"/>
        </w:rPr>
        <w:t xml:space="preserve">　　　　　　　　　　　　　　　　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218"/>
        <w:gridCol w:w="1169"/>
        <w:gridCol w:w="1157"/>
        <w:gridCol w:w="1134"/>
        <w:gridCol w:w="1117"/>
        <w:gridCol w:w="952"/>
        <w:gridCol w:w="1204"/>
        <w:gridCol w:w="559"/>
      </w:tblGrid>
      <w:tr w:rsidR="00273E24" w:rsidRPr="004C0988" w14:paraId="7BAD0224" w14:textId="77777777" w:rsidTr="00E62D01">
        <w:trPr>
          <w:tblHeader/>
        </w:trPr>
        <w:tc>
          <w:tcPr>
            <w:tcW w:w="1218" w:type="dxa"/>
            <w:tcBorders>
              <w:top w:val="single" w:sz="12" w:space="0" w:color="auto"/>
              <w:bottom w:val="double" w:sz="4" w:space="0" w:color="auto"/>
            </w:tcBorders>
            <w:shd w:val="clear" w:color="auto" w:fill="auto"/>
            <w:vAlign w:val="center"/>
          </w:tcPr>
          <w:p w14:paraId="737452CB" w14:textId="77777777" w:rsidR="00273E24" w:rsidRPr="004C0988" w:rsidRDefault="00273E24" w:rsidP="0004211E">
            <w:pPr>
              <w:pStyle w:val="142"/>
              <w:adjustRightInd w:val="0"/>
              <w:snapToGrid w:val="0"/>
              <w:ind w:leftChars="-33" w:left="-93" w:rightChars="-25" w:right="-71"/>
              <w:jc w:val="center"/>
              <w:rPr>
                <w:rFonts w:hAnsi="標楷體"/>
                <w:spacing w:val="-30"/>
              </w:rPr>
            </w:pPr>
            <w:bookmarkStart w:id="4" w:name="_Hlk206511421"/>
            <w:r w:rsidRPr="004C0988">
              <w:rPr>
                <w:rFonts w:hAnsi="標楷體" w:hint="eastAsia"/>
                <w:spacing w:val="-30"/>
                <w:lang w:eastAsia="zh-HK"/>
              </w:rPr>
              <w:lastRenderedPageBreak/>
              <w:t>機關名稱</w:t>
            </w:r>
          </w:p>
        </w:tc>
        <w:tc>
          <w:tcPr>
            <w:tcW w:w="1169" w:type="dxa"/>
            <w:tcBorders>
              <w:top w:val="single" w:sz="12" w:space="0" w:color="auto"/>
              <w:bottom w:val="double" w:sz="4" w:space="0" w:color="auto"/>
            </w:tcBorders>
            <w:shd w:val="clear" w:color="auto" w:fill="auto"/>
            <w:vAlign w:val="center"/>
          </w:tcPr>
          <w:p w14:paraId="50992CA8"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rPr>
              <w:t>113</w:t>
            </w:r>
            <w:r w:rsidRPr="004C0988">
              <w:rPr>
                <w:rFonts w:hAnsi="標楷體" w:hint="eastAsia"/>
                <w:spacing w:val="-30"/>
                <w:lang w:eastAsia="zh-HK"/>
              </w:rPr>
              <w:t>年度</w:t>
            </w:r>
          </w:p>
          <w:p w14:paraId="1F530D10"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hint="eastAsia"/>
                <w:spacing w:val="-30"/>
                <w:lang w:eastAsia="zh-HK"/>
              </w:rPr>
              <w:t>法定預算數</w:t>
            </w:r>
          </w:p>
        </w:tc>
        <w:tc>
          <w:tcPr>
            <w:tcW w:w="1157" w:type="dxa"/>
            <w:tcBorders>
              <w:top w:val="single" w:sz="12" w:space="0" w:color="auto"/>
              <w:bottom w:val="double" w:sz="4" w:space="0" w:color="auto"/>
            </w:tcBorders>
            <w:shd w:val="clear" w:color="auto" w:fill="auto"/>
            <w:vAlign w:val="center"/>
          </w:tcPr>
          <w:p w14:paraId="5028E518"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rPr>
              <w:t>114</w:t>
            </w:r>
            <w:r w:rsidRPr="004C0988">
              <w:rPr>
                <w:rFonts w:hAnsi="標楷體" w:hint="eastAsia"/>
                <w:spacing w:val="-30"/>
                <w:lang w:eastAsia="zh-HK"/>
              </w:rPr>
              <w:t>年度</w:t>
            </w:r>
          </w:p>
          <w:p w14:paraId="4BE9B218"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hint="eastAsia"/>
                <w:spacing w:val="-30"/>
                <w:lang w:eastAsia="zh-HK"/>
              </w:rPr>
              <w:t>預算案數</w:t>
            </w:r>
            <w:r w:rsidRPr="004C0988">
              <w:rPr>
                <w:rFonts w:hAnsi="標楷體"/>
                <w:spacing w:val="-30"/>
              </w:rPr>
              <w:t>A</w:t>
            </w:r>
          </w:p>
        </w:tc>
        <w:tc>
          <w:tcPr>
            <w:tcW w:w="1134" w:type="dxa"/>
            <w:tcBorders>
              <w:top w:val="single" w:sz="12" w:space="0" w:color="auto"/>
              <w:bottom w:val="double" w:sz="4" w:space="0" w:color="auto"/>
            </w:tcBorders>
            <w:shd w:val="clear" w:color="auto" w:fill="auto"/>
            <w:vAlign w:val="center"/>
          </w:tcPr>
          <w:p w14:paraId="5F621D88"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rPr>
              <w:t>114</w:t>
            </w:r>
            <w:r w:rsidRPr="004C0988">
              <w:rPr>
                <w:rFonts w:hAnsi="標楷體" w:hint="eastAsia"/>
                <w:spacing w:val="-30"/>
                <w:lang w:eastAsia="zh-HK"/>
              </w:rPr>
              <w:t>年度</w:t>
            </w:r>
          </w:p>
          <w:p w14:paraId="5213C9F0"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hint="eastAsia"/>
                <w:spacing w:val="-30"/>
                <w:lang w:eastAsia="zh-HK"/>
              </w:rPr>
              <w:t>法定預算數</w:t>
            </w:r>
            <w:r w:rsidRPr="004C0988">
              <w:rPr>
                <w:rFonts w:hAnsi="標楷體"/>
                <w:spacing w:val="-30"/>
              </w:rPr>
              <w:t>B</w:t>
            </w:r>
          </w:p>
        </w:tc>
        <w:tc>
          <w:tcPr>
            <w:tcW w:w="1117" w:type="dxa"/>
            <w:tcBorders>
              <w:top w:val="single" w:sz="12" w:space="0" w:color="auto"/>
              <w:bottom w:val="double" w:sz="4" w:space="0" w:color="auto"/>
            </w:tcBorders>
            <w:shd w:val="clear" w:color="auto" w:fill="auto"/>
            <w:vAlign w:val="center"/>
          </w:tcPr>
          <w:p w14:paraId="5C36ECBA"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rPr>
              <w:t>114</w:t>
            </w:r>
            <w:r w:rsidRPr="004C0988">
              <w:rPr>
                <w:rFonts w:hAnsi="標楷體" w:hint="eastAsia"/>
                <w:spacing w:val="-30"/>
                <w:lang w:eastAsia="zh-HK"/>
              </w:rPr>
              <w:t>年度</w:t>
            </w:r>
          </w:p>
          <w:p w14:paraId="42249507"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lang w:eastAsia="zh-HK"/>
              </w:rPr>
              <w:t>預算刪減數</w:t>
            </w:r>
          </w:p>
          <w:p w14:paraId="1076183E"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spacing w:val="-30"/>
              </w:rPr>
              <w:t>C=A-B</w:t>
            </w:r>
          </w:p>
        </w:tc>
        <w:tc>
          <w:tcPr>
            <w:tcW w:w="952" w:type="dxa"/>
            <w:tcBorders>
              <w:top w:val="single" w:sz="12" w:space="0" w:color="auto"/>
              <w:bottom w:val="double" w:sz="4" w:space="0" w:color="auto"/>
            </w:tcBorders>
            <w:shd w:val="clear" w:color="auto" w:fill="auto"/>
            <w:vAlign w:val="center"/>
          </w:tcPr>
          <w:p w14:paraId="1D8CCF2D" w14:textId="77777777" w:rsidR="00273E24" w:rsidRPr="004C0988" w:rsidRDefault="00273E24" w:rsidP="0004211E">
            <w:pPr>
              <w:pStyle w:val="142"/>
              <w:adjustRightInd w:val="0"/>
              <w:snapToGrid w:val="0"/>
              <w:ind w:leftChars="-48" w:left="-92" w:rightChars="-25" w:right="-71" w:hangingChars="24" w:hanging="44"/>
              <w:jc w:val="center"/>
              <w:rPr>
                <w:rFonts w:hAnsi="標楷體"/>
                <w:spacing w:val="-30"/>
                <w:lang w:eastAsia="zh-HK"/>
              </w:rPr>
            </w:pPr>
            <w:r w:rsidRPr="004C0988">
              <w:rPr>
                <w:rFonts w:hAnsi="標楷體" w:hint="eastAsia"/>
                <w:spacing w:val="-30"/>
              </w:rPr>
              <w:t>114</w:t>
            </w:r>
            <w:r w:rsidRPr="004C0988">
              <w:rPr>
                <w:rFonts w:hAnsi="標楷體" w:hint="eastAsia"/>
                <w:spacing w:val="-30"/>
                <w:lang w:eastAsia="zh-HK"/>
              </w:rPr>
              <w:t>年度</w:t>
            </w:r>
          </w:p>
          <w:p w14:paraId="3DF4C438" w14:textId="77777777" w:rsidR="00273E24" w:rsidRPr="004C0988" w:rsidRDefault="00273E24" w:rsidP="0004211E">
            <w:pPr>
              <w:pStyle w:val="142"/>
              <w:adjustRightInd w:val="0"/>
              <w:snapToGrid w:val="0"/>
              <w:ind w:leftChars="-45" w:left="-127" w:rightChars="-40" w:right="-113"/>
              <w:jc w:val="center"/>
              <w:rPr>
                <w:rFonts w:hAnsi="標楷體"/>
                <w:spacing w:val="-30"/>
              </w:rPr>
            </w:pPr>
            <w:r w:rsidRPr="004C0988">
              <w:rPr>
                <w:rFonts w:hAnsi="標楷體" w:hint="eastAsia"/>
                <w:spacing w:val="-30"/>
                <w:lang w:eastAsia="zh-HK"/>
              </w:rPr>
              <w:t>追加預算數</w:t>
            </w:r>
            <w:r w:rsidRPr="004C0988">
              <w:rPr>
                <w:rFonts w:hAnsi="標楷體"/>
                <w:spacing w:val="-30"/>
              </w:rPr>
              <w:t>D</w:t>
            </w:r>
          </w:p>
        </w:tc>
        <w:tc>
          <w:tcPr>
            <w:tcW w:w="1204" w:type="dxa"/>
            <w:tcBorders>
              <w:top w:val="single" w:sz="12" w:space="0" w:color="auto"/>
              <w:bottom w:val="double" w:sz="4" w:space="0" w:color="auto"/>
            </w:tcBorders>
            <w:shd w:val="clear" w:color="auto" w:fill="auto"/>
            <w:vAlign w:val="center"/>
          </w:tcPr>
          <w:p w14:paraId="72186E22"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lang w:eastAsia="zh-HK"/>
              </w:rPr>
              <w:t>114年度</w:t>
            </w:r>
          </w:p>
          <w:p w14:paraId="2E460DBB" w14:textId="77777777" w:rsidR="00273E24" w:rsidRPr="004C0988" w:rsidRDefault="00273E24" w:rsidP="0004211E">
            <w:pPr>
              <w:pStyle w:val="142"/>
              <w:adjustRightInd w:val="0"/>
              <w:snapToGrid w:val="0"/>
              <w:ind w:leftChars="-45" w:left="-127" w:rightChars="-40" w:right="-113"/>
              <w:jc w:val="center"/>
              <w:rPr>
                <w:rFonts w:hAnsi="標楷體"/>
                <w:spacing w:val="-30"/>
                <w:lang w:eastAsia="zh-HK"/>
              </w:rPr>
            </w:pPr>
            <w:r w:rsidRPr="004C0988">
              <w:rPr>
                <w:rFonts w:hAnsi="標楷體" w:hint="eastAsia"/>
                <w:spacing w:val="-30"/>
                <w:lang w:eastAsia="zh-HK"/>
              </w:rPr>
              <w:t>追加後預算數</w:t>
            </w:r>
            <w:r w:rsidRPr="004C0988">
              <w:rPr>
                <w:rFonts w:hAnsi="標楷體" w:hint="eastAsia"/>
                <w:spacing w:val="-30"/>
              </w:rPr>
              <w:t>E</w:t>
            </w:r>
            <w:r w:rsidRPr="004C0988">
              <w:rPr>
                <w:rFonts w:hAnsi="標楷體"/>
                <w:spacing w:val="-30"/>
              </w:rPr>
              <w:t>=</w:t>
            </w:r>
            <w:r w:rsidRPr="004C0988">
              <w:rPr>
                <w:rFonts w:hAnsi="標楷體"/>
                <w:spacing w:val="-30"/>
                <w:lang w:eastAsia="zh-HK"/>
              </w:rPr>
              <w:t>B+D</w:t>
            </w:r>
          </w:p>
        </w:tc>
        <w:tc>
          <w:tcPr>
            <w:tcW w:w="559" w:type="dxa"/>
            <w:tcBorders>
              <w:top w:val="single" w:sz="12" w:space="0" w:color="auto"/>
              <w:bottom w:val="double" w:sz="4" w:space="0" w:color="auto"/>
            </w:tcBorders>
            <w:shd w:val="clear" w:color="auto" w:fill="auto"/>
            <w:vAlign w:val="center"/>
          </w:tcPr>
          <w:p w14:paraId="508990AE" w14:textId="77777777" w:rsidR="00273E24" w:rsidRPr="00675730" w:rsidRDefault="00273E24" w:rsidP="00675730">
            <w:pPr>
              <w:pStyle w:val="142"/>
              <w:adjustRightInd w:val="0"/>
              <w:snapToGrid w:val="0"/>
              <w:ind w:leftChars="-56" w:left="-113" w:rightChars="-30" w:right="-85" w:hangingChars="28" w:hanging="46"/>
              <w:jc w:val="center"/>
              <w:rPr>
                <w:rFonts w:hAnsi="標楷體"/>
                <w:spacing w:val="-30"/>
                <w:sz w:val="22"/>
                <w:szCs w:val="22"/>
              </w:rPr>
            </w:pPr>
            <w:r w:rsidRPr="00675730">
              <w:rPr>
                <w:rFonts w:hAnsi="標楷體" w:hint="eastAsia"/>
                <w:spacing w:val="-30"/>
                <w:sz w:val="22"/>
                <w:szCs w:val="22"/>
              </w:rPr>
              <w:t>回編率</w:t>
            </w:r>
          </w:p>
          <w:p w14:paraId="48804392"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spacing w:val="-30"/>
              </w:rPr>
              <w:t>F=D/C</w:t>
            </w:r>
          </w:p>
        </w:tc>
      </w:tr>
      <w:tr w:rsidR="00273E24" w:rsidRPr="004C0988" w14:paraId="41277184" w14:textId="77777777" w:rsidTr="00E62D01">
        <w:tc>
          <w:tcPr>
            <w:tcW w:w="1218" w:type="dxa"/>
            <w:tcBorders>
              <w:top w:val="double" w:sz="4" w:space="0" w:color="auto"/>
            </w:tcBorders>
            <w:shd w:val="clear" w:color="auto" w:fill="auto"/>
            <w:vAlign w:val="center"/>
          </w:tcPr>
          <w:p w14:paraId="37381192"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交通部</w:t>
            </w:r>
          </w:p>
        </w:tc>
        <w:tc>
          <w:tcPr>
            <w:tcW w:w="1169" w:type="dxa"/>
            <w:tcBorders>
              <w:top w:val="double" w:sz="4" w:space="0" w:color="auto"/>
            </w:tcBorders>
            <w:shd w:val="clear" w:color="auto" w:fill="auto"/>
            <w:vAlign w:val="center"/>
          </w:tcPr>
          <w:p w14:paraId="7D06D67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47,091,081</w:t>
            </w:r>
          </w:p>
        </w:tc>
        <w:tc>
          <w:tcPr>
            <w:tcW w:w="1157" w:type="dxa"/>
            <w:tcBorders>
              <w:top w:val="double" w:sz="4" w:space="0" w:color="auto"/>
            </w:tcBorders>
            <w:shd w:val="clear" w:color="auto" w:fill="auto"/>
            <w:vAlign w:val="center"/>
          </w:tcPr>
          <w:p w14:paraId="0A5F926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52,836,025</w:t>
            </w:r>
          </w:p>
        </w:tc>
        <w:tc>
          <w:tcPr>
            <w:tcW w:w="1134" w:type="dxa"/>
            <w:tcBorders>
              <w:top w:val="double" w:sz="4" w:space="0" w:color="auto"/>
            </w:tcBorders>
            <w:shd w:val="clear" w:color="auto" w:fill="auto"/>
            <w:vAlign w:val="center"/>
          </w:tcPr>
          <w:p w14:paraId="0F80C30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50,892,592</w:t>
            </w:r>
          </w:p>
        </w:tc>
        <w:tc>
          <w:tcPr>
            <w:tcW w:w="1117" w:type="dxa"/>
            <w:tcBorders>
              <w:top w:val="double" w:sz="4" w:space="0" w:color="auto"/>
            </w:tcBorders>
            <w:shd w:val="clear" w:color="auto" w:fill="auto"/>
            <w:vAlign w:val="center"/>
          </w:tcPr>
          <w:p w14:paraId="59C79BB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1,943,433</w:t>
            </w:r>
          </w:p>
        </w:tc>
        <w:tc>
          <w:tcPr>
            <w:tcW w:w="952" w:type="dxa"/>
            <w:tcBorders>
              <w:top w:val="double" w:sz="4" w:space="0" w:color="auto"/>
            </w:tcBorders>
            <w:shd w:val="clear" w:color="auto" w:fill="auto"/>
            <w:vAlign w:val="center"/>
          </w:tcPr>
          <w:p w14:paraId="59ACCA90"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889</w:t>
            </w:r>
          </w:p>
        </w:tc>
        <w:tc>
          <w:tcPr>
            <w:tcW w:w="1204" w:type="dxa"/>
            <w:tcBorders>
              <w:top w:val="double" w:sz="4" w:space="0" w:color="auto"/>
            </w:tcBorders>
            <w:shd w:val="clear" w:color="auto" w:fill="auto"/>
            <w:vAlign w:val="center"/>
          </w:tcPr>
          <w:p w14:paraId="54E3DA6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50,893,481</w:t>
            </w:r>
          </w:p>
        </w:tc>
        <w:tc>
          <w:tcPr>
            <w:tcW w:w="559" w:type="dxa"/>
            <w:tcBorders>
              <w:top w:val="double" w:sz="4" w:space="0" w:color="auto"/>
            </w:tcBorders>
            <w:shd w:val="clear" w:color="auto" w:fill="auto"/>
            <w:vAlign w:val="center"/>
          </w:tcPr>
          <w:p w14:paraId="443F081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0.05</w:t>
            </w:r>
          </w:p>
        </w:tc>
      </w:tr>
      <w:tr w:rsidR="00273E24" w:rsidRPr="004C0988" w14:paraId="67892273" w14:textId="77777777" w:rsidTr="00E62D01">
        <w:tc>
          <w:tcPr>
            <w:tcW w:w="1218" w:type="dxa"/>
            <w:shd w:val="clear" w:color="auto" w:fill="auto"/>
            <w:vAlign w:val="center"/>
          </w:tcPr>
          <w:p w14:paraId="213AB025"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民用航空局</w:t>
            </w:r>
          </w:p>
        </w:tc>
        <w:tc>
          <w:tcPr>
            <w:tcW w:w="1169" w:type="dxa"/>
            <w:shd w:val="clear" w:color="auto" w:fill="auto"/>
            <w:vAlign w:val="center"/>
          </w:tcPr>
          <w:p w14:paraId="6384311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519,293</w:t>
            </w:r>
          </w:p>
        </w:tc>
        <w:tc>
          <w:tcPr>
            <w:tcW w:w="1157" w:type="dxa"/>
            <w:shd w:val="clear" w:color="auto" w:fill="auto"/>
            <w:vAlign w:val="center"/>
          </w:tcPr>
          <w:p w14:paraId="615C1B4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525,056</w:t>
            </w:r>
          </w:p>
        </w:tc>
        <w:tc>
          <w:tcPr>
            <w:tcW w:w="1134" w:type="dxa"/>
            <w:shd w:val="clear" w:color="auto" w:fill="auto"/>
            <w:vAlign w:val="center"/>
          </w:tcPr>
          <w:p w14:paraId="258FE13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522,262</w:t>
            </w:r>
          </w:p>
        </w:tc>
        <w:tc>
          <w:tcPr>
            <w:tcW w:w="1117" w:type="dxa"/>
            <w:shd w:val="clear" w:color="auto" w:fill="auto"/>
            <w:vAlign w:val="center"/>
          </w:tcPr>
          <w:p w14:paraId="1BBFD41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2,794</w:t>
            </w:r>
          </w:p>
        </w:tc>
        <w:tc>
          <w:tcPr>
            <w:tcW w:w="952" w:type="dxa"/>
            <w:shd w:val="clear" w:color="auto" w:fill="auto"/>
            <w:vAlign w:val="center"/>
          </w:tcPr>
          <w:p w14:paraId="29378F42"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80</w:t>
            </w:r>
          </w:p>
        </w:tc>
        <w:tc>
          <w:tcPr>
            <w:tcW w:w="1204" w:type="dxa"/>
            <w:shd w:val="clear" w:color="auto" w:fill="auto"/>
            <w:vAlign w:val="center"/>
          </w:tcPr>
          <w:p w14:paraId="537F8C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522,342</w:t>
            </w:r>
          </w:p>
        </w:tc>
        <w:tc>
          <w:tcPr>
            <w:tcW w:w="559" w:type="dxa"/>
            <w:shd w:val="clear" w:color="auto" w:fill="auto"/>
            <w:vAlign w:val="center"/>
          </w:tcPr>
          <w:p w14:paraId="5F4B51A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2.86</w:t>
            </w:r>
          </w:p>
        </w:tc>
      </w:tr>
      <w:tr w:rsidR="00273E24" w:rsidRPr="004C0988" w14:paraId="2E8433A4" w14:textId="77777777" w:rsidTr="00E62D01">
        <w:tc>
          <w:tcPr>
            <w:tcW w:w="1218" w:type="dxa"/>
            <w:shd w:val="clear" w:color="auto" w:fill="auto"/>
            <w:vAlign w:val="center"/>
          </w:tcPr>
          <w:p w14:paraId="12FB965B"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中央氣象署</w:t>
            </w:r>
          </w:p>
        </w:tc>
        <w:tc>
          <w:tcPr>
            <w:tcW w:w="1169" w:type="dxa"/>
            <w:shd w:val="clear" w:color="auto" w:fill="auto"/>
            <w:vAlign w:val="center"/>
          </w:tcPr>
          <w:p w14:paraId="58C3EF3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2,575,026</w:t>
            </w:r>
          </w:p>
        </w:tc>
        <w:tc>
          <w:tcPr>
            <w:tcW w:w="1157" w:type="dxa"/>
            <w:shd w:val="clear" w:color="auto" w:fill="auto"/>
            <w:vAlign w:val="center"/>
          </w:tcPr>
          <w:p w14:paraId="6FBCAF6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2,616,696</w:t>
            </w:r>
          </w:p>
        </w:tc>
        <w:tc>
          <w:tcPr>
            <w:tcW w:w="1134" w:type="dxa"/>
            <w:shd w:val="clear" w:color="auto" w:fill="auto"/>
            <w:vAlign w:val="center"/>
          </w:tcPr>
          <w:p w14:paraId="34A1D28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2,516,125</w:t>
            </w:r>
          </w:p>
        </w:tc>
        <w:tc>
          <w:tcPr>
            <w:tcW w:w="1117" w:type="dxa"/>
            <w:shd w:val="clear" w:color="auto" w:fill="auto"/>
            <w:vAlign w:val="center"/>
          </w:tcPr>
          <w:p w14:paraId="3F15F28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100,571</w:t>
            </w:r>
          </w:p>
        </w:tc>
        <w:tc>
          <w:tcPr>
            <w:tcW w:w="952" w:type="dxa"/>
            <w:shd w:val="clear" w:color="auto" w:fill="auto"/>
            <w:vAlign w:val="center"/>
          </w:tcPr>
          <w:p w14:paraId="480650C7"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545</w:t>
            </w:r>
          </w:p>
        </w:tc>
        <w:tc>
          <w:tcPr>
            <w:tcW w:w="1204" w:type="dxa"/>
            <w:shd w:val="clear" w:color="auto" w:fill="auto"/>
            <w:vAlign w:val="center"/>
          </w:tcPr>
          <w:p w14:paraId="3555C86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2,516,670</w:t>
            </w:r>
          </w:p>
        </w:tc>
        <w:tc>
          <w:tcPr>
            <w:tcW w:w="559" w:type="dxa"/>
            <w:shd w:val="clear" w:color="auto" w:fill="auto"/>
            <w:vAlign w:val="center"/>
          </w:tcPr>
          <w:p w14:paraId="36F6A0D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0.54</w:t>
            </w:r>
          </w:p>
        </w:tc>
      </w:tr>
      <w:tr w:rsidR="00273E24" w:rsidRPr="004C0988" w14:paraId="0FAE420B" w14:textId="77777777" w:rsidTr="00E62D01">
        <w:tc>
          <w:tcPr>
            <w:tcW w:w="1218" w:type="dxa"/>
            <w:shd w:val="clear" w:color="auto" w:fill="auto"/>
            <w:vAlign w:val="center"/>
          </w:tcPr>
          <w:p w14:paraId="20BDD985"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觀光署及所屬</w:t>
            </w:r>
          </w:p>
        </w:tc>
        <w:tc>
          <w:tcPr>
            <w:tcW w:w="1169" w:type="dxa"/>
            <w:shd w:val="clear" w:color="auto" w:fill="auto"/>
            <w:vAlign w:val="center"/>
          </w:tcPr>
          <w:p w14:paraId="2E4E8CF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5,185,068</w:t>
            </w:r>
          </w:p>
        </w:tc>
        <w:tc>
          <w:tcPr>
            <w:tcW w:w="1157" w:type="dxa"/>
            <w:shd w:val="clear" w:color="auto" w:fill="auto"/>
            <w:vAlign w:val="center"/>
          </w:tcPr>
          <w:p w14:paraId="1682F52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5,516,369</w:t>
            </w:r>
          </w:p>
        </w:tc>
        <w:tc>
          <w:tcPr>
            <w:tcW w:w="1134" w:type="dxa"/>
            <w:shd w:val="clear" w:color="auto" w:fill="auto"/>
            <w:vAlign w:val="center"/>
          </w:tcPr>
          <w:p w14:paraId="390320E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5,279,709</w:t>
            </w:r>
          </w:p>
        </w:tc>
        <w:tc>
          <w:tcPr>
            <w:tcW w:w="1117" w:type="dxa"/>
            <w:shd w:val="clear" w:color="auto" w:fill="auto"/>
            <w:vAlign w:val="center"/>
          </w:tcPr>
          <w:p w14:paraId="4811E19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236,660</w:t>
            </w:r>
          </w:p>
        </w:tc>
        <w:tc>
          <w:tcPr>
            <w:tcW w:w="952" w:type="dxa"/>
            <w:shd w:val="clear" w:color="auto" w:fill="auto"/>
            <w:vAlign w:val="center"/>
          </w:tcPr>
          <w:p w14:paraId="7107FCA6"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2,932</w:t>
            </w:r>
          </w:p>
        </w:tc>
        <w:tc>
          <w:tcPr>
            <w:tcW w:w="1204" w:type="dxa"/>
            <w:shd w:val="clear" w:color="auto" w:fill="auto"/>
            <w:vAlign w:val="center"/>
          </w:tcPr>
          <w:p w14:paraId="5A745F3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5,282,641</w:t>
            </w:r>
          </w:p>
        </w:tc>
        <w:tc>
          <w:tcPr>
            <w:tcW w:w="559" w:type="dxa"/>
            <w:shd w:val="clear" w:color="auto" w:fill="auto"/>
            <w:vAlign w:val="center"/>
          </w:tcPr>
          <w:p w14:paraId="3D76BFF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1.24</w:t>
            </w:r>
          </w:p>
        </w:tc>
      </w:tr>
      <w:tr w:rsidR="00273E24" w:rsidRPr="004C0988" w14:paraId="472D40FF" w14:textId="77777777" w:rsidTr="00E62D01">
        <w:tc>
          <w:tcPr>
            <w:tcW w:w="1218" w:type="dxa"/>
            <w:shd w:val="clear" w:color="auto" w:fill="auto"/>
            <w:vAlign w:val="center"/>
          </w:tcPr>
          <w:p w14:paraId="2B284A08"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運輸研究所</w:t>
            </w:r>
          </w:p>
        </w:tc>
        <w:tc>
          <w:tcPr>
            <w:tcW w:w="1169" w:type="dxa"/>
            <w:shd w:val="clear" w:color="auto" w:fill="auto"/>
            <w:vAlign w:val="center"/>
          </w:tcPr>
          <w:p w14:paraId="43ACEAE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391,207</w:t>
            </w:r>
          </w:p>
        </w:tc>
        <w:tc>
          <w:tcPr>
            <w:tcW w:w="1157" w:type="dxa"/>
            <w:shd w:val="clear" w:color="auto" w:fill="auto"/>
            <w:vAlign w:val="center"/>
          </w:tcPr>
          <w:p w14:paraId="5BBD4DA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481,333</w:t>
            </w:r>
          </w:p>
        </w:tc>
        <w:tc>
          <w:tcPr>
            <w:tcW w:w="1134" w:type="dxa"/>
            <w:shd w:val="clear" w:color="auto" w:fill="auto"/>
            <w:vAlign w:val="center"/>
          </w:tcPr>
          <w:p w14:paraId="0858EB6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459,933</w:t>
            </w:r>
          </w:p>
        </w:tc>
        <w:tc>
          <w:tcPr>
            <w:tcW w:w="1117" w:type="dxa"/>
            <w:shd w:val="clear" w:color="auto" w:fill="auto"/>
            <w:vAlign w:val="center"/>
          </w:tcPr>
          <w:p w14:paraId="564C22F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21,400</w:t>
            </w:r>
          </w:p>
        </w:tc>
        <w:tc>
          <w:tcPr>
            <w:tcW w:w="952" w:type="dxa"/>
            <w:shd w:val="clear" w:color="auto" w:fill="auto"/>
            <w:vAlign w:val="center"/>
          </w:tcPr>
          <w:p w14:paraId="41E729D0"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533</w:t>
            </w:r>
          </w:p>
        </w:tc>
        <w:tc>
          <w:tcPr>
            <w:tcW w:w="1204" w:type="dxa"/>
            <w:shd w:val="clear" w:color="auto" w:fill="auto"/>
            <w:vAlign w:val="center"/>
          </w:tcPr>
          <w:p w14:paraId="5C3BEB9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460,466</w:t>
            </w:r>
          </w:p>
        </w:tc>
        <w:tc>
          <w:tcPr>
            <w:tcW w:w="559" w:type="dxa"/>
            <w:shd w:val="clear" w:color="auto" w:fill="auto"/>
            <w:vAlign w:val="center"/>
          </w:tcPr>
          <w:p w14:paraId="01CA410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2.49</w:t>
            </w:r>
          </w:p>
        </w:tc>
      </w:tr>
      <w:tr w:rsidR="00273E24" w:rsidRPr="004C0988" w14:paraId="5F293D93" w14:textId="77777777" w:rsidTr="00E62D01">
        <w:tc>
          <w:tcPr>
            <w:tcW w:w="1218" w:type="dxa"/>
            <w:shd w:val="clear" w:color="auto" w:fill="auto"/>
            <w:vAlign w:val="center"/>
          </w:tcPr>
          <w:p w14:paraId="2E234ADC"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公路局及所屬</w:t>
            </w:r>
          </w:p>
        </w:tc>
        <w:tc>
          <w:tcPr>
            <w:tcW w:w="1169" w:type="dxa"/>
            <w:shd w:val="clear" w:color="auto" w:fill="auto"/>
            <w:vAlign w:val="center"/>
          </w:tcPr>
          <w:p w14:paraId="1AFBAAB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51,020,355</w:t>
            </w:r>
          </w:p>
        </w:tc>
        <w:tc>
          <w:tcPr>
            <w:tcW w:w="1157" w:type="dxa"/>
            <w:shd w:val="clear" w:color="auto" w:fill="auto"/>
            <w:vAlign w:val="center"/>
          </w:tcPr>
          <w:p w14:paraId="43D0412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68,329,154</w:t>
            </w:r>
          </w:p>
        </w:tc>
        <w:tc>
          <w:tcPr>
            <w:tcW w:w="1134" w:type="dxa"/>
            <w:shd w:val="clear" w:color="auto" w:fill="auto"/>
            <w:vAlign w:val="center"/>
          </w:tcPr>
          <w:p w14:paraId="27609B3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spacing w:val="-30"/>
              </w:rPr>
              <w:t>65,673,300</w:t>
            </w:r>
          </w:p>
        </w:tc>
        <w:tc>
          <w:tcPr>
            <w:tcW w:w="1117" w:type="dxa"/>
            <w:shd w:val="clear" w:color="auto" w:fill="auto"/>
            <w:vAlign w:val="center"/>
          </w:tcPr>
          <w:p w14:paraId="402F2DE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2,655,854</w:t>
            </w:r>
          </w:p>
        </w:tc>
        <w:tc>
          <w:tcPr>
            <w:tcW w:w="952" w:type="dxa"/>
            <w:shd w:val="clear" w:color="auto" w:fill="auto"/>
            <w:vAlign w:val="center"/>
          </w:tcPr>
          <w:p w14:paraId="6CFFBA3F"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12,699</w:t>
            </w:r>
          </w:p>
        </w:tc>
        <w:tc>
          <w:tcPr>
            <w:tcW w:w="1204" w:type="dxa"/>
            <w:shd w:val="clear" w:color="auto" w:fill="auto"/>
            <w:vAlign w:val="center"/>
          </w:tcPr>
          <w:p w14:paraId="2998F4D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65,685,999</w:t>
            </w:r>
          </w:p>
        </w:tc>
        <w:tc>
          <w:tcPr>
            <w:tcW w:w="559" w:type="dxa"/>
            <w:shd w:val="clear" w:color="auto" w:fill="auto"/>
            <w:vAlign w:val="center"/>
          </w:tcPr>
          <w:p w14:paraId="6BF633A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0.48</w:t>
            </w:r>
          </w:p>
        </w:tc>
      </w:tr>
      <w:tr w:rsidR="00273E24" w:rsidRPr="004C0988" w14:paraId="49F3C37E" w14:textId="77777777" w:rsidTr="00E62D01">
        <w:tc>
          <w:tcPr>
            <w:tcW w:w="1218" w:type="dxa"/>
            <w:shd w:val="clear" w:color="auto" w:fill="auto"/>
            <w:vAlign w:val="center"/>
          </w:tcPr>
          <w:p w14:paraId="4C2C266A"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鐵道局及所屬</w:t>
            </w:r>
          </w:p>
        </w:tc>
        <w:tc>
          <w:tcPr>
            <w:tcW w:w="1169" w:type="dxa"/>
            <w:shd w:val="clear" w:color="auto" w:fill="auto"/>
            <w:vAlign w:val="center"/>
          </w:tcPr>
          <w:p w14:paraId="54CA8D9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9,045,992</w:t>
            </w:r>
          </w:p>
        </w:tc>
        <w:tc>
          <w:tcPr>
            <w:tcW w:w="1157" w:type="dxa"/>
            <w:shd w:val="clear" w:color="auto" w:fill="auto"/>
            <w:vAlign w:val="center"/>
          </w:tcPr>
          <w:p w14:paraId="79A5E47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23,592,078</w:t>
            </w:r>
          </w:p>
        </w:tc>
        <w:tc>
          <w:tcPr>
            <w:tcW w:w="1134" w:type="dxa"/>
            <w:shd w:val="clear" w:color="auto" w:fill="auto"/>
            <w:vAlign w:val="center"/>
          </w:tcPr>
          <w:p w14:paraId="6C39AB0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22,464,679</w:t>
            </w:r>
          </w:p>
        </w:tc>
        <w:tc>
          <w:tcPr>
            <w:tcW w:w="1117" w:type="dxa"/>
            <w:shd w:val="clear" w:color="auto" w:fill="auto"/>
            <w:vAlign w:val="center"/>
          </w:tcPr>
          <w:p w14:paraId="7B63F00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1,127,399</w:t>
            </w:r>
          </w:p>
        </w:tc>
        <w:tc>
          <w:tcPr>
            <w:tcW w:w="952" w:type="dxa"/>
            <w:shd w:val="clear" w:color="auto" w:fill="auto"/>
            <w:vAlign w:val="center"/>
          </w:tcPr>
          <w:p w14:paraId="43FD3D4D"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1,494</w:t>
            </w:r>
          </w:p>
        </w:tc>
        <w:tc>
          <w:tcPr>
            <w:tcW w:w="1204" w:type="dxa"/>
            <w:shd w:val="clear" w:color="auto" w:fill="auto"/>
            <w:vAlign w:val="center"/>
          </w:tcPr>
          <w:p w14:paraId="6525825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22,466,173</w:t>
            </w:r>
          </w:p>
        </w:tc>
        <w:tc>
          <w:tcPr>
            <w:tcW w:w="559" w:type="dxa"/>
            <w:shd w:val="clear" w:color="auto" w:fill="auto"/>
            <w:vAlign w:val="center"/>
          </w:tcPr>
          <w:p w14:paraId="6B056B5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0.13</w:t>
            </w:r>
          </w:p>
        </w:tc>
      </w:tr>
      <w:tr w:rsidR="00273E24" w:rsidRPr="004C0988" w14:paraId="102E8D51" w14:textId="77777777" w:rsidTr="00E62D01">
        <w:tc>
          <w:tcPr>
            <w:tcW w:w="1218" w:type="dxa"/>
            <w:tcBorders>
              <w:bottom w:val="single" w:sz="4" w:space="0" w:color="auto"/>
            </w:tcBorders>
            <w:shd w:val="clear" w:color="auto" w:fill="auto"/>
            <w:vAlign w:val="center"/>
          </w:tcPr>
          <w:p w14:paraId="279F9F5A"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航港局</w:t>
            </w:r>
          </w:p>
        </w:tc>
        <w:tc>
          <w:tcPr>
            <w:tcW w:w="1169" w:type="dxa"/>
            <w:tcBorders>
              <w:bottom w:val="single" w:sz="4" w:space="0" w:color="auto"/>
            </w:tcBorders>
            <w:shd w:val="clear" w:color="auto" w:fill="auto"/>
            <w:vAlign w:val="center"/>
          </w:tcPr>
          <w:p w14:paraId="31B10CB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3,222,191</w:t>
            </w:r>
          </w:p>
        </w:tc>
        <w:tc>
          <w:tcPr>
            <w:tcW w:w="1157" w:type="dxa"/>
            <w:tcBorders>
              <w:bottom w:val="single" w:sz="4" w:space="0" w:color="auto"/>
            </w:tcBorders>
            <w:shd w:val="clear" w:color="auto" w:fill="auto"/>
            <w:vAlign w:val="center"/>
          </w:tcPr>
          <w:p w14:paraId="7041E48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4,061,121</w:t>
            </w:r>
          </w:p>
        </w:tc>
        <w:tc>
          <w:tcPr>
            <w:tcW w:w="1134" w:type="dxa"/>
            <w:tcBorders>
              <w:bottom w:val="single" w:sz="4" w:space="0" w:color="auto"/>
            </w:tcBorders>
            <w:shd w:val="clear" w:color="auto" w:fill="auto"/>
            <w:vAlign w:val="center"/>
          </w:tcPr>
          <w:p w14:paraId="2AEA032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4,034,943</w:t>
            </w:r>
          </w:p>
        </w:tc>
        <w:tc>
          <w:tcPr>
            <w:tcW w:w="1117" w:type="dxa"/>
            <w:tcBorders>
              <w:bottom w:val="single" w:sz="4" w:space="0" w:color="auto"/>
            </w:tcBorders>
            <w:shd w:val="clear" w:color="auto" w:fill="auto"/>
            <w:vAlign w:val="center"/>
          </w:tcPr>
          <w:p w14:paraId="6E8730C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26,178</w:t>
            </w:r>
          </w:p>
        </w:tc>
        <w:tc>
          <w:tcPr>
            <w:tcW w:w="952" w:type="dxa"/>
            <w:tcBorders>
              <w:bottom w:val="single" w:sz="4" w:space="0" w:color="auto"/>
            </w:tcBorders>
            <w:shd w:val="clear" w:color="auto" w:fill="auto"/>
            <w:vAlign w:val="center"/>
          </w:tcPr>
          <w:p w14:paraId="53662A30"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3,412</w:t>
            </w:r>
          </w:p>
        </w:tc>
        <w:tc>
          <w:tcPr>
            <w:tcW w:w="1204" w:type="dxa"/>
            <w:tcBorders>
              <w:bottom w:val="single" w:sz="4" w:space="0" w:color="auto"/>
            </w:tcBorders>
            <w:shd w:val="clear" w:color="auto" w:fill="auto"/>
            <w:vAlign w:val="center"/>
          </w:tcPr>
          <w:p w14:paraId="116D57C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4,038,355</w:t>
            </w:r>
          </w:p>
        </w:tc>
        <w:tc>
          <w:tcPr>
            <w:tcW w:w="559" w:type="dxa"/>
            <w:tcBorders>
              <w:bottom w:val="single" w:sz="4" w:space="0" w:color="auto"/>
            </w:tcBorders>
            <w:shd w:val="clear" w:color="auto" w:fill="auto"/>
            <w:vAlign w:val="center"/>
          </w:tcPr>
          <w:p w14:paraId="2ACCDC5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13.03</w:t>
            </w:r>
          </w:p>
        </w:tc>
      </w:tr>
      <w:tr w:rsidR="00273E24" w:rsidRPr="004C0988" w14:paraId="1AB84C08" w14:textId="77777777" w:rsidTr="00E62D01">
        <w:trPr>
          <w:trHeight w:val="302"/>
        </w:trPr>
        <w:tc>
          <w:tcPr>
            <w:tcW w:w="1218" w:type="dxa"/>
            <w:tcBorders>
              <w:top w:val="single" w:sz="4" w:space="0" w:color="auto"/>
              <w:bottom w:val="single" w:sz="12" w:space="0" w:color="auto"/>
            </w:tcBorders>
            <w:shd w:val="clear" w:color="auto" w:fill="F2F2F2"/>
            <w:vAlign w:val="center"/>
          </w:tcPr>
          <w:p w14:paraId="64F0125F"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rPr>
            </w:pPr>
            <w:bookmarkStart w:id="5" w:name="_Hlk206582482"/>
            <w:r w:rsidRPr="004C0988">
              <w:rPr>
                <w:rFonts w:hAnsi="標楷體" w:hint="eastAsia"/>
                <w:spacing w:val="-30"/>
              </w:rPr>
              <w:t>合計</w:t>
            </w:r>
          </w:p>
        </w:tc>
        <w:tc>
          <w:tcPr>
            <w:tcW w:w="1169" w:type="dxa"/>
            <w:tcBorders>
              <w:top w:val="single" w:sz="4" w:space="0" w:color="auto"/>
              <w:bottom w:val="single" w:sz="12" w:space="0" w:color="auto"/>
            </w:tcBorders>
            <w:shd w:val="clear" w:color="auto" w:fill="F2F2F2"/>
            <w:vAlign w:val="center"/>
          </w:tcPr>
          <w:p w14:paraId="68FDBE5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119,050,213</w:t>
            </w:r>
          </w:p>
        </w:tc>
        <w:tc>
          <w:tcPr>
            <w:tcW w:w="1157" w:type="dxa"/>
            <w:tcBorders>
              <w:top w:val="single" w:sz="4" w:space="0" w:color="auto"/>
              <w:bottom w:val="single" w:sz="12" w:space="0" w:color="auto"/>
            </w:tcBorders>
            <w:shd w:val="clear" w:color="auto" w:fill="F2F2F2"/>
            <w:vAlign w:val="center"/>
          </w:tcPr>
          <w:p w14:paraId="697B3AA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157,957,832</w:t>
            </w:r>
          </w:p>
        </w:tc>
        <w:tc>
          <w:tcPr>
            <w:tcW w:w="1134" w:type="dxa"/>
            <w:tcBorders>
              <w:top w:val="single" w:sz="4" w:space="0" w:color="auto"/>
              <w:bottom w:val="single" w:sz="12" w:space="0" w:color="auto"/>
            </w:tcBorders>
            <w:shd w:val="clear" w:color="auto" w:fill="F2F2F2"/>
            <w:vAlign w:val="center"/>
          </w:tcPr>
          <w:p w14:paraId="378559C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151,843,543</w:t>
            </w:r>
          </w:p>
        </w:tc>
        <w:tc>
          <w:tcPr>
            <w:tcW w:w="1117" w:type="dxa"/>
            <w:tcBorders>
              <w:top w:val="single" w:sz="4" w:space="0" w:color="auto"/>
              <w:bottom w:val="single" w:sz="12" w:space="0" w:color="auto"/>
            </w:tcBorders>
            <w:shd w:val="clear" w:color="auto" w:fill="F2F2F2"/>
            <w:vAlign w:val="center"/>
          </w:tcPr>
          <w:p w14:paraId="11D2FE7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6,114,289</w:t>
            </w:r>
          </w:p>
        </w:tc>
        <w:tc>
          <w:tcPr>
            <w:tcW w:w="952" w:type="dxa"/>
            <w:tcBorders>
              <w:top w:val="single" w:sz="4" w:space="0" w:color="auto"/>
              <w:bottom w:val="single" w:sz="12" w:space="0" w:color="auto"/>
            </w:tcBorders>
            <w:shd w:val="clear" w:color="auto" w:fill="F2F2F2"/>
            <w:vAlign w:val="center"/>
          </w:tcPr>
          <w:p w14:paraId="6678F1C5"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22,584</w:t>
            </w:r>
          </w:p>
        </w:tc>
        <w:tc>
          <w:tcPr>
            <w:tcW w:w="1204" w:type="dxa"/>
            <w:tcBorders>
              <w:top w:val="single" w:sz="4" w:space="0" w:color="auto"/>
              <w:bottom w:val="single" w:sz="12" w:space="0" w:color="auto"/>
            </w:tcBorders>
            <w:shd w:val="clear" w:color="auto" w:fill="F2F2F2"/>
            <w:vAlign w:val="center"/>
          </w:tcPr>
          <w:p w14:paraId="48E00AE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151,866,127</w:t>
            </w:r>
          </w:p>
        </w:tc>
        <w:tc>
          <w:tcPr>
            <w:tcW w:w="559" w:type="dxa"/>
            <w:tcBorders>
              <w:top w:val="single" w:sz="4" w:space="0" w:color="auto"/>
              <w:bottom w:val="single" w:sz="12" w:space="0" w:color="auto"/>
            </w:tcBorders>
            <w:shd w:val="clear" w:color="auto" w:fill="F2F2F2"/>
            <w:vAlign w:val="center"/>
          </w:tcPr>
          <w:p w14:paraId="560F0ED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0.37</w:t>
            </w:r>
          </w:p>
        </w:tc>
      </w:tr>
    </w:tbl>
    <w:bookmarkEnd w:id="4"/>
    <w:bookmarkEnd w:id="5"/>
    <w:p w14:paraId="2B499C29" w14:textId="77777777" w:rsidR="00273E24" w:rsidRPr="004C0988" w:rsidRDefault="00273E24" w:rsidP="00A07AD1">
      <w:pPr>
        <w:pStyle w:val="142"/>
        <w:ind w:left="781" w:hangingChars="321" w:hanging="781"/>
        <w:rPr>
          <w:rFonts w:hAnsi="標楷體"/>
        </w:rPr>
      </w:pPr>
      <w:r w:rsidRPr="004C0988">
        <w:rPr>
          <w:rFonts w:hAnsi="標楷體" w:hint="eastAsia"/>
        </w:rPr>
        <w:t>說　　明：</w:t>
      </w:r>
      <w:r>
        <w:rPr>
          <w:rFonts w:hAnsi="標楷體" w:hint="eastAsia"/>
        </w:rPr>
        <w:t>回編</w:t>
      </w:r>
      <w:r w:rsidRPr="004C0988">
        <w:rPr>
          <w:rFonts w:hAnsi="標楷體" w:hint="eastAsia"/>
        </w:rPr>
        <w:t>率係114年度追加預算數占預算刪減數比率。</w:t>
      </w:r>
    </w:p>
    <w:bookmarkEnd w:id="3"/>
    <w:p w14:paraId="41F88EC9" w14:textId="77777777" w:rsidR="00273E24" w:rsidRPr="004C0988" w:rsidRDefault="00273E24" w:rsidP="00A07AD1">
      <w:pPr>
        <w:pStyle w:val="142"/>
        <w:ind w:left="781" w:hangingChars="321" w:hanging="781"/>
        <w:rPr>
          <w:rFonts w:hAnsi="標楷體"/>
        </w:rPr>
      </w:pPr>
      <w:r w:rsidRPr="004C0988">
        <w:rPr>
          <w:rFonts w:hAnsi="標楷體" w:hint="eastAsia"/>
        </w:rPr>
        <w:t>資料來源：</w:t>
      </w:r>
      <w:r w:rsidRPr="004C0988">
        <w:rPr>
          <w:rFonts w:hAnsi="標楷體" w:hint="eastAsia"/>
          <w:lang w:eastAsia="zh-HK"/>
        </w:rPr>
        <w:t>各機關</w:t>
      </w:r>
      <w:r w:rsidRPr="004C0988">
        <w:rPr>
          <w:rFonts w:hAnsi="標楷體" w:hint="eastAsia"/>
        </w:rPr>
        <w:t>113、114</w:t>
      </w:r>
      <w:r w:rsidRPr="004C0988">
        <w:rPr>
          <w:rFonts w:hAnsi="標楷體" w:hint="eastAsia"/>
          <w:lang w:eastAsia="zh-HK"/>
        </w:rPr>
        <w:t>年度預算書及114年度中央政府總預算追加預算案</w:t>
      </w:r>
      <w:r w:rsidRPr="004C0988">
        <w:rPr>
          <w:rFonts w:hAnsi="標楷體" w:hint="eastAsia"/>
        </w:rPr>
        <w:t>。</w:t>
      </w:r>
    </w:p>
    <w:p w14:paraId="778A9034" w14:textId="77777777" w:rsidR="00273E24" w:rsidRPr="004C0988" w:rsidRDefault="00273E24" w:rsidP="00300037">
      <w:pPr>
        <w:pStyle w:val="a4"/>
        <w:ind w:left="567" w:hanging="567"/>
        <w:rPr>
          <w:rFonts w:hAnsi="標楷體"/>
        </w:rPr>
      </w:pPr>
      <w:r w:rsidRPr="004C0988">
        <w:rPr>
          <w:rFonts w:hAnsi="標楷體" w:hint="eastAsia"/>
        </w:rPr>
        <w:t>一、交通部主管114年度追加預算均屬通刪回編數，部分機關追加預算項目執行率較低，追加必要性待酌，允宜本撙節原則妥為</w:t>
      </w:r>
      <w:r>
        <w:rPr>
          <w:rFonts w:hAnsi="標楷體" w:hint="eastAsia"/>
        </w:rPr>
        <w:t>編列</w:t>
      </w:r>
    </w:p>
    <w:p w14:paraId="19CB1D45" w14:textId="77777777" w:rsidR="00273E24" w:rsidRPr="004C0988" w:rsidRDefault="00273E24" w:rsidP="000D4AD2">
      <w:pPr>
        <w:ind w:left="566" w:firstLine="566"/>
        <w:rPr>
          <w:rFonts w:hAnsi="標楷體"/>
        </w:rPr>
      </w:pPr>
      <w:bookmarkStart w:id="6" w:name="_Hlk206576179"/>
      <w:bookmarkStart w:id="7" w:name="_Hlk206582059"/>
      <w:r w:rsidRPr="004C0988">
        <w:rPr>
          <w:rFonts w:hAnsi="標楷體" w:hint="eastAsia"/>
        </w:rPr>
        <w:t>交通部主管各機關(以下簡稱各機關)114年度預算案歲出原列</w:t>
      </w:r>
      <w:r w:rsidRPr="004C0988">
        <w:rPr>
          <w:rFonts w:hAnsi="標楷體"/>
        </w:rPr>
        <w:t>1,579</w:t>
      </w:r>
      <w:r w:rsidRPr="004C0988">
        <w:rPr>
          <w:rFonts w:hAnsi="標楷體" w:hint="eastAsia"/>
        </w:rPr>
        <w:t>億</w:t>
      </w:r>
      <w:r w:rsidRPr="004C0988">
        <w:rPr>
          <w:rFonts w:hAnsi="標楷體"/>
        </w:rPr>
        <w:t>5,783</w:t>
      </w:r>
      <w:r w:rsidRPr="004C0988">
        <w:rPr>
          <w:rFonts w:hAnsi="標楷體" w:hint="eastAsia"/>
        </w:rPr>
        <w:t>萬</w:t>
      </w:r>
      <w:r w:rsidRPr="004C0988">
        <w:rPr>
          <w:rFonts w:hAnsi="標楷體"/>
        </w:rPr>
        <w:t>2</w:t>
      </w:r>
      <w:r w:rsidRPr="004C0988">
        <w:rPr>
          <w:rFonts w:hAnsi="標楷體" w:hint="eastAsia"/>
        </w:rPr>
        <w:t>千元，</w:t>
      </w:r>
      <w:r>
        <w:rPr>
          <w:rFonts w:hAnsi="標楷體" w:hint="eastAsia"/>
        </w:rPr>
        <w:t>經本</w:t>
      </w:r>
      <w:r w:rsidRPr="004C0988">
        <w:rPr>
          <w:rFonts w:hAnsi="標楷體" w:hint="eastAsia"/>
        </w:rPr>
        <w:t>院審議</w:t>
      </w:r>
      <w:bookmarkEnd w:id="6"/>
      <w:r>
        <w:rPr>
          <w:rFonts w:hAnsi="標楷體" w:hint="eastAsia"/>
        </w:rPr>
        <w:t>刪減</w:t>
      </w:r>
      <w:r w:rsidRPr="004C0988">
        <w:rPr>
          <w:rFonts w:hAnsi="標楷體"/>
        </w:rPr>
        <w:t>61</w:t>
      </w:r>
      <w:r w:rsidRPr="004C0988">
        <w:rPr>
          <w:rFonts w:hAnsi="標楷體" w:hint="eastAsia"/>
        </w:rPr>
        <w:t>億</w:t>
      </w:r>
      <w:r w:rsidRPr="004C0988">
        <w:rPr>
          <w:rFonts w:hAnsi="標楷體"/>
        </w:rPr>
        <w:t>1,428</w:t>
      </w:r>
      <w:r w:rsidRPr="004C0988">
        <w:rPr>
          <w:rFonts w:hAnsi="標楷體" w:hint="eastAsia"/>
        </w:rPr>
        <w:t>萬</w:t>
      </w:r>
      <w:r w:rsidRPr="004C0988">
        <w:rPr>
          <w:rFonts w:hAnsi="標楷體"/>
        </w:rPr>
        <w:t>9千元</w:t>
      </w:r>
      <w:r w:rsidRPr="004C0988">
        <w:rPr>
          <w:rFonts w:hAnsi="標楷體" w:hint="eastAsia"/>
        </w:rPr>
        <w:t>(詳表1)，本次追加</w:t>
      </w:r>
      <w:r>
        <w:rPr>
          <w:rFonts w:hAnsi="標楷體" w:hint="eastAsia"/>
        </w:rPr>
        <w:t>預算案</w:t>
      </w:r>
      <w:r w:rsidRPr="004C0988">
        <w:rPr>
          <w:rFonts w:hAnsi="標楷體" w:hint="eastAsia"/>
        </w:rPr>
        <w:t>共編列「特別費」</w:t>
      </w:r>
      <w:r w:rsidRPr="004C0988">
        <w:rPr>
          <w:rFonts w:hAnsi="標楷體"/>
        </w:rPr>
        <w:t>134</w:t>
      </w:r>
      <w:r w:rsidRPr="004C0988">
        <w:rPr>
          <w:rFonts w:hAnsi="標楷體" w:hint="eastAsia"/>
        </w:rPr>
        <w:t>萬</w:t>
      </w:r>
      <w:r w:rsidRPr="004C0988">
        <w:rPr>
          <w:rFonts w:hAnsi="標楷體"/>
        </w:rPr>
        <w:t>1</w:t>
      </w:r>
      <w:r w:rsidRPr="004C0988">
        <w:rPr>
          <w:rFonts w:hAnsi="標楷體" w:hint="eastAsia"/>
        </w:rPr>
        <w:t>千元、「國內旅費」</w:t>
      </w:r>
      <w:r w:rsidRPr="004C0988">
        <w:rPr>
          <w:rFonts w:hAnsi="標楷體"/>
        </w:rPr>
        <w:t>1,206</w:t>
      </w:r>
      <w:r w:rsidRPr="004C0988">
        <w:rPr>
          <w:rFonts w:hAnsi="標楷體" w:hint="eastAsia"/>
        </w:rPr>
        <w:t>萬</w:t>
      </w:r>
      <w:r w:rsidRPr="004C0988">
        <w:rPr>
          <w:rFonts w:hAnsi="標楷體"/>
        </w:rPr>
        <w:t>2</w:t>
      </w:r>
      <w:r w:rsidRPr="004C0988">
        <w:rPr>
          <w:rFonts w:hAnsi="標楷體" w:hint="eastAsia"/>
        </w:rPr>
        <w:t>千元及「媒體政策及業務宣導費」</w:t>
      </w:r>
      <w:r w:rsidRPr="004C0988">
        <w:rPr>
          <w:rFonts w:hAnsi="標楷體"/>
        </w:rPr>
        <w:t>918</w:t>
      </w:r>
      <w:r w:rsidRPr="004C0988">
        <w:rPr>
          <w:rFonts w:hAnsi="標楷體" w:hint="eastAsia"/>
        </w:rPr>
        <w:t>萬</w:t>
      </w:r>
      <w:r w:rsidRPr="004C0988">
        <w:rPr>
          <w:rFonts w:hAnsi="標楷體"/>
        </w:rPr>
        <w:t>1</w:t>
      </w:r>
      <w:r w:rsidRPr="004C0988">
        <w:rPr>
          <w:rFonts w:hAnsi="標楷體" w:hint="eastAsia"/>
        </w:rPr>
        <w:t>千</w:t>
      </w:r>
      <w:r w:rsidRPr="004C0988">
        <w:rPr>
          <w:rFonts w:hAnsi="標楷體" w:hint="eastAsia"/>
        </w:rPr>
        <w:lastRenderedPageBreak/>
        <w:t>元，合計2,258萬4千元(詳表2)。經查：</w:t>
      </w:r>
    </w:p>
    <w:p w14:paraId="202E95A4" w14:textId="77777777" w:rsidR="00273E24" w:rsidRPr="004C0988" w:rsidRDefault="00273E24" w:rsidP="00E11404">
      <w:pPr>
        <w:ind w:left="849" w:hangingChars="100" w:hanging="283"/>
        <w:rPr>
          <w:rStyle w:val="13"/>
          <w:rFonts w:hAnsi="標楷體"/>
          <w:b/>
          <w:bCs/>
        </w:rPr>
      </w:pPr>
      <w:r w:rsidRPr="004C0988">
        <w:rPr>
          <w:rStyle w:val="13"/>
          <w:rFonts w:hAnsi="標楷體" w:hint="eastAsia"/>
          <w:b/>
          <w:bCs/>
        </w:rPr>
        <w:t>(一)交通部主管114年度追加預算案均為通</w:t>
      </w:r>
      <w:r>
        <w:rPr>
          <w:rStyle w:val="13"/>
          <w:rFonts w:hAnsi="標楷體" w:hint="eastAsia"/>
          <w:b/>
          <w:bCs/>
        </w:rPr>
        <w:t>案</w:t>
      </w:r>
      <w:r w:rsidRPr="004C0988">
        <w:rPr>
          <w:rStyle w:val="13"/>
          <w:rFonts w:hAnsi="標楷體" w:hint="eastAsia"/>
          <w:b/>
          <w:bCs/>
        </w:rPr>
        <w:t>刪</w:t>
      </w:r>
      <w:r>
        <w:rPr>
          <w:rStyle w:val="13"/>
          <w:rFonts w:hAnsi="標楷體" w:hint="eastAsia"/>
          <w:b/>
          <w:bCs/>
        </w:rPr>
        <w:t>減</w:t>
      </w:r>
      <w:r w:rsidRPr="004C0988">
        <w:rPr>
          <w:rStyle w:val="13"/>
          <w:rFonts w:hAnsi="標楷體" w:hint="eastAsia"/>
          <w:b/>
          <w:bCs/>
        </w:rPr>
        <w:t>回編數，追加預算數占刪減數比率為</w:t>
      </w:r>
      <w:r w:rsidRPr="004C0988">
        <w:rPr>
          <w:rStyle w:val="13"/>
          <w:rFonts w:hAnsi="標楷體"/>
          <w:b/>
          <w:bCs/>
        </w:rPr>
        <w:t>0.37%</w:t>
      </w:r>
    </w:p>
    <w:p w14:paraId="362F898C" w14:textId="77777777" w:rsidR="00273E24" w:rsidRPr="004C0988" w:rsidRDefault="00273E24" w:rsidP="00680E54">
      <w:pPr>
        <w:pStyle w:val="21"/>
        <w:ind w:left="850" w:firstLine="566"/>
        <w:rPr>
          <w:rFonts w:hAnsi="標楷體"/>
        </w:rPr>
      </w:pPr>
      <w:r>
        <w:rPr>
          <w:rFonts w:hAnsi="標楷體" w:hint="eastAsia"/>
        </w:rPr>
        <w:t>本</w:t>
      </w:r>
      <w:r w:rsidRPr="004C0988">
        <w:rPr>
          <w:rFonts w:hAnsi="標楷體" w:hint="eastAsia"/>
        </w:rPr>
        <w:t>院審議114年度中央政府總預算案，對前揭3項科目採通案刪減，據交通部表示，由於統刪比率較往年高，且決議明定不得流用，致經費動支彈性受限，影響業務推動，爰依</w:t>
      </w:r>
      <w:r w:rsidRPr="004C0988">
        <w:rPr>
          <w:rStyle w:val="13"/>
          <w:rFonts w:hAnsi="標楷體" w:hint="eastAsia"/>
        </w:rPr>
        <w:t>預算法</w:t>
      </w:r>
      <w:r w:rsidRPr="004C0988">
        <w:rPr>
          <w:rFonts w:hAnsi="標楷體" w:hint="eastAsia"/>
        </w:rPr>
        <w:t>第79條第3款之規定</w:t>
      </w:r>
      <w:r w:rsidRPr="004C0988">
        <w:rPr>
          <w:rStyle w:val="afb"/>
          <w:rFonts w:hAnsi="標楷體"/>
        </w:rPr>
        <w:footnoteReference w:id="3"/>
      </w:r>
      <w:r w:rsidRPr="004C0988">
        <w:rPr>
          <w:rFonts w:hAnsi="標楷體" w:hint="eastAsia"/>
        </w:rPr>
        <w:t>，辦理本次追加預算以回編部分經費。說明如下：</w:t>
      </w:r>
    </w:p>
    <w:p w14:paraId="58BC98F3" w14:textId="77777777" w:rsidR="00273E24" w:rsidRPr="004C0988" w:rsidRDefault="00273E24" w:rsidP="00361ADB">
      <w:pPr>
        <w:pStyle w:val="123"/>
        <w:ind w:left="1133" w:hanging="283"/>
        <w:rPr>
          <w:rFonts w:hAnsi="標楷體"/>
          <w:b/>
          <w:bCs/>
        </w:rPr>
      </w:pPr>
      <w:bookmarkStart w:id="8" w:name="_Hlk206619199"/>
      <w:r w:rsidRPr="004C0988">
        <w:rPr>
          <w:rFonts w:hAnsi="標楷體" w:hint="eastAsia"/>
          <w:b/>
          <w:bCs/>
        </w:rPr>
        <w:lastRenderedPageBreak/>
        <w:t>1.編列項目與內容概述</w:t>
      </w:r>
      <w:r w:rsidRPr="004C0988">
        <w:rPr>
          <w:rFonts w:hAnsi="標楷體" w:hint="eastAsia"/>
        </w:rPr>
        <w:t>(詳表2)</w:t>
      </w:r>
    </w:p>
    <w:p w14:paraId="56447AFE" w14:textId="77777777" w:rsidR="00273E24" w:rsidRPr="004C0988" w:rsidRDefault="00273E24" w:rsidP="00361ADB">
      <w:pPr>
        <w:pStyle w:val="1231"/>
        <w:ind w:left="1416" w:hanging="283"/>
        <w:rPr>
          <w:rFonts w:hAnsi="標楷體"/>
        </w:rPr>
      </w:pPr>
      <w:r w:rsidRPr="004C0988">
        <w:rPr>
          <w:rFonts w:hAnsi="標楷體" w:hint="eastAsia"/>
          <w:b/>
          <w:bCs/>
        </w:rPr>
        <w:t>(1)特別費：</w:t>
      </w:r>
      <w:r w:rsidRPr="00675730">
        <w:rPr>
          <w:rFonts w:hAnsi="標楷體" w:hint="eastAsia"/>
        </w:rPr>
        <w:t>通案</w:t>
      </w:r>
      <w:r w:rsidRPr="004C0988">
        <w:rPr>
          <w:rFonts w:hAnsi="標楷體" w:hint="eastAsia"/>
        </w:rPr>
        <w:t>刪減幅度達60%，因不得流用，各機關辦理追加預算，回編數介於4萬2千元至39萬1千元間，回編比率均約為42%。</w:t>
      </w:r>
    </w:p>
    <w:p w14:paraId="1C2F3E83" w14:textId="77777777" w:rsidR="00273E24" w:rsidRPr="004C0988" w:rsidRDefault="00273E24" w:rsidP="00361ADB">
      <w:pPr>
        <w:pStyle w:val="1231"/>
        <w:ind w:left="1416" w:hanging="283"/>
        <w:rPr>
          <w:rFonts w:hAnsi="標楷體"/>
        </w:rPr>
      </w:pPr>
      <w:bookmarkStart w:id="9" w:name="_Hlk206581826"/>
      <w:r w:rsidRPr="004C0988">
        <w:rPr>
          <w:rFonts w:hAnsi="標楷體" w:hint="eastAsia"/>
          <w:b/>
          <w:bCs/>
        </w:rPr>
        <w:t>(2</w:t>
      </w:r>
      <w:r w:rsidRPr="004C0988">
        <w:rPr>
          <w:rFonts w:hAnsi="標楷體"/>
          <w:b/>
          <w:bCs/>
        </w:rPr>
        <w:t>)</w:t>
      </w:r>
      <w:r w:rsidRPr="004C0988">
        <w:rPr>
          <w:rFonts w:hAnsi="標楷體" w:hint="eastAsia"/>
          <w:b/>
          <w:bCs/>
        </w:rPr>
        <w:t>國內旅費：</w:t>
      </w:r>
      <w:r w:rsidRPr="00675730">
        <w:rPr>
          <w:rFonts w:hAnsi="標楷體" w:hint="eastAsia"/>
        </w:rPr>
        <w:t>通案</w:t>
      </w:r>
      <w:r w:rsidRPr="004C0988">
        <w:rPr>
          <w:rFonts w:hAnsi="標楷體" w:hint="eastAsia"/>
        </w:rPr>
        <w:t>刪減幅度達20%，因不得流用，</w:t>
      </w:r>
      <w:bookmarkStart w:id="10" w:name="_Hlk206655896"/>
      <w:r w:rsidRPr="004C0988">
        <w:rPr>
          <w:rFonts w:hAnsi="標楷體" w:hint="eastAsia"/>
        </w:rPr>
        <w:t>據交通部表示</w:t>
      </w:r>
      <w:bookmarkEnd w:id="10"/>
      <w:r w:rsidRPr="004C0988">
        <w:rPr>
          <w:rFonts w:hAnsi="標楷體" w:hint="eastAsia"/>
        </w:rPr>
        <w:t>，刪減後之預算不足以支應實際需求，且本項經費係屬必要支出，因而各機關辦理追加預算，回編數介於2萬5千元至473萬7千元間，回編比率介於41.63%至100%，其中觀光署、運研所及航港局等3機關均全數回編，係為配合業務實需，以確保相關計畫能順利執行。</w:t>
      </w:r>
    </w:p>
    <w:bookmarkEnd w:id="9"/>
    <w:p w14:paraId="5B7DF211" w14:textId="77777777" w:rsidR="00273E24" w:rsidRPr="004C0988" w:rsidRDefault="00273E24" w:rsidP="00D52C2C">
      <w:pPr>
        <w:pStyle w:val="1231"/>
        <w:ind w:left="1416" w:hanging="283"/>
        <w:rPr>
          <w:rFonts w:hAnsi="標楷體"/>
        </w:rPr>
      </w:pPr>
      <w:r w:rsidRPr="004C0988">
        <w:rPr>
          <w:rFonts w:hAnsi="標楷體" w:hint="eastAsia"/>
          <w:b/>
          <w:bCs/>
        </w:rPr>
        <w:t>(3)媒體政策及業務宣導費：</w:t>
      </w:r>
      <w:r w:rsidRPr="00675730">
        <w:rPr>
          <w:rFonts w:hAnsi="標楷體" w:hint="eastAsia"/>
        </w:rPr>
        <w:t>通案</w:t>
      </w:r>
      <w:r w:rsidRPr="004C0988">
        <w:rPr>
          <w:rFonts w:hAnsi="標楷體" w:hint="eastAsia"/>
        </w:rPr>
        <w:t>刪減幅度達60%，據交通部表示，依行政院主計總處所定之規範，各工作計畫項下媒體政策及業務宣導費(三級用途別科目之合計數)不得超支</w:t>
      </w:r>
      <w:r w:rsidRPr="004C0988">
        <w:rPr>
          <w:rStyle w:val="afb"/>
          <w:rFonts w:hAnsi="標楷體"/>
        </w:rPr>
        <w:footnoteReference w:id="4"/>
      </w:r>
      <w:r w:rsidRPr="004C0988">
        <w:rPr>
          <w:rFonts w:hAnsi="標楷體" w:hint="eastAsia"/>
        </w:rPr>
        <w:t>，因而辦理追加預算，回編數介於54萬元至757萬1千元間，回編比率介於41.67%至53.63%間。</w:t>
      </w:r>
    </w:p>
    <w:p w14:paraId="09BC6526" w14:textId="77777777" w:rsidR="00273E24" w:rsidRPr="004C0988" w:rsidRDefault="00273E24" w:rsidP="0009628F">
      <w:pPr>
        <w:pStyle w:val="123"/>
        <w:ind w:left="1133" w:hanging="283"/>
        <w:rPr>
          <w:rFonts w:hAnsi="標楷體"/>
          <w:b/>
        </w:rPr>
      </w:pPr>
      <w:r w:rsidRPr="004C0988">
        <w:rPr>
          <w:rFonts w:hAnsi="標楷體" w:hint="eastAsia"/>
          <w:b/>
        </w:rPr>
        <w:lastRenderedPageBreak/>
        <w:t>2.各機關追加預算數與占比</w:t>
      </w:r>
    </w:p>
    <w:p w14:paraId="1B8116A8" w14:textId="77777777" w:rsidR="00273E24" w:rsidRPr="004C0988" w:rsidRDefault="00273E24" w:rsidP="00C72760">
      <w:pPr>
        <w:pStyle w:val="1231"/>
        <w:ind w:left="1416" w:hanging="283"/>
        <w:rPr>
          <w:rFonts w:hAnsi="標楷體"/>
        </w:rPr>
      </w:pPr>
      <w:r w:rsidRPr="004C0988">
        <w:rPr>
          <w:rFonts w:hAnsi="標楷體" w:hint="eastAsia"/>
          <w:b/>
          <w:bCs/>
        </w:rPr>
        <w:t>(1)就追加金額而言</w:t>
      </w:r>
      <w:r w:rsidRPr="004C0988">
        <w:rPr>
          <w:rFonts w:hAnsi="標楷體" w:hint="eastAsia"/>
        </w:rPr>
        <w:t>，以公路局1,269萬9千元為最高(占56.23%)，其次為航港局341萬2千元(占15.11%)，再者為觀光署293萬2千元(占12.98%)及鐵道局149萬4千元(占6.62%)，其餘機關均低於100萬元(詳表2)。</w:t>
      </w:r>
    </w:p>
    <w:p w14:paraId="424EF92F" w14:textId="77777777" w:rsidR="00273E24" w:rsidRPr="004C0988" w:rsidRDefault="00273E24" w:rsidP="00C72760">
      <w:pPr>
        <w:pStyle w:val="1231"/>
        <w:ind w:left="1416" w:hanging="283"/>
        <w:rPr>
          <w:rFonts w:hAnsi="標楷體"/>
        </w:rPr>
      </w:pPr>
      <w:r w:rsidRPr="004C0988">
        <w:rPr>
          <w:rFonts w:hAnsi="標楷體" w:hint="eastAsia"/>
          <w:b/>
          <w:bCs/>
        </w:rPr>
        <w:t>(2)就追加預算數占刪減數比率觀之</w:t>
      </w:r>
      <w:r w:rsidRPr="004C0988">
        <w:rPr>
          <w:rFonts w:hAnsi="標楷體" w:hint="eastAsia"/>
        </w:rPr>
        <w:t>，其平均追加比率僅0.37%，除交通部本部(0.05%)及鐵道局(0.13%)外，其餘機關比率均高於平均之水準，其中航港局最高，達13.03%(詳表1)，據該局表示，為維護航運安全、勘察工程進度及辦理驗收等業務，需派員實地辦理，經檢討現有經費仍有不</w:t>
      </w:r>
      <w:r w:rsidRPr="004C0988">
        <w:rPr>
          <w:rFonts w:hAnsi="標楷體" w:hint="eastAsia"/>
        </w:rPr>
        <w:lastRenderedPageBreak/>
        <w:t>敷，需辦理追加預算支應。</w:t>
      </w:r>
    </w:p>
    <w:p w14:paraId="6ABA44DB" w14:textId="77777777" w:rsidR="00273E24" w:rsidRPr="004C0988" w:rsidRDefault="00273E24" w:rsidP="00EE7377">
      <w:pPr>
        <w:pStyle w:val="21"/>
        <w:ind w:left="850" w:firstLine="566"/>
        <w:rPr>
          <w:rFonts w:hAnsi="標楷體"/>
        </w:rPr>
      </w:pPr>
      <w:r w:rsidRPr="004C0988">
        <w:rPr>
          <w:rFonts w:hAnsi="標楷體" w:hint="eastAsia"/>
        </w:rPr>
        <w:t>惟經審視交通部主管本次所追加預算金額僅2,258萬4千元，占刪減數比率亦僅為0.37%，且追加項目屬經常性支出，就預算法第79條第3款所定需因「重大事故」始得追加預算之要件衡量，尚有討論空間。</w:t>
      </w:r>
      <w:bookmarkEnd w:id="8"/>
    </w:p>
    <w:bookmarkEnd w:id="7"/>
    <w:p w14:paraId="06F07C06" w14:textId="77777777" w:rsidR="00273E24" w:rsidRDefault="00273E24" w:rsidP="00E62D01">
      <w:pPr>
        <w:pStyle w:val="142"/>
        <w:spacing w:line="400" w:lineRule="exact"/>
        <w:ind w:left="757" w:hangingChars="267" w:hanging="757"/>
        <w:rPr>
          <w:rFonts w:hAnsi="標楷體"/>
          <w:b/>
          <w:sz w:val="28"/>
        </w:rPr>
      </w:pPr>
      <w:r w:rsidRPr="004C0988">
        <w:rPr>
          <w:rFonts w:hAnsi="標楷體" w:hint="eastAsia"/>
          <w:b/>
          <w:sz w:val="28"/>
        </w:rPr>
        <w:t>表</w:t>
      </w:r>
      <w:r w:rsidRPr="004C0988">
        <w:rPr>
          <w:rFonts w:hAnsi="標楷體"/>
          <w:b/>
          <w:sz w:val="28"/>
        </w:rPr>
        <w:t>2</w:t>
      </w:r>
      <w:r w:rsidRPr="004C0988">
        <w:rPr>
          <w:rFonts w:hAnsi="標楷體" w:hint="eastAsia"/>
          <w:sz w:val="28"/>
        </w:rPr>
        <w:t xml:space="preserve">　</w:t>
      </w:r>
      <w:r w:rsidRPr="004C0988">
        <w:rPr>
          <w:rFonts w:hAnsi="標楷體" w:hint="eastAsia"/>
          <w:b/>
          <w:sz w:val="28"/>
        </w:rPr>
        <w:t>交通部主管各機關</w:t>
      </w:r>
      <w:r>
        <w:rPr>
          <w:rFonts w:hAnsi="標楷體" w:hint="eastAsia"/>
          <w:b/>
          <w:sz w:val="28"/>
        </w:rPr>
        <w:t>114年度</w:t>
      </w:r>
      <w:r w:rsidRPr="004C0988">
        <w:rPr>
          <w:rFonts w:hAnsi="標楷體" w:hint="eastAsia"/>
          <w:b/>
          <w:sz w:val="28"/>
          <w:lang w:eastAsia="zh-HK"/>
        </w:rPr>
        <w:t>追加預算案編列</w:t>
      </w:r>
      <w:r w:rsidRPr="004C0988">
        <w:rPr>
          <w:rFonts w:hAnsi="標楷體" w:hint="eastAsia"/>
          <w:b/>
          <w:sz w:val="28"/>
        </w:rPr>
        <w:t>明細表</w:t>
      </w:r>
    </w:p>
    <w:p w14:paraId="52D2AC53" w14:textId="77777777" w:rsidR="00273E24" w:rsidRPr="004C0988" w:rsidRDefault="00273E24" w:rsidP="00675730">
      <w:pPr>
        <w:pStyle w:val="142"/>
        <w:ind w:left="649" w:hangingChars="267" w:hanging="649"/>
        <w:jc w:val="right"/>
        <w:rPr>
          <w:rFonts w:hAnsi="標楷體"/>
        </w:rPr>
      </w:pPr>
      <w:r w:rsidRPr="004C0988">
        <w:rPr>
          <w:rFonts w:hAnsi="標楷體"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190"/>
        <w:gridCol w:w="732"/>
        <w:gridCol w:w="732"/>
        <w:gridCol w:w="732"/>
        <w:gridCol w:w="771"/>
        <w:gridCol w:w="732"/>
        <w:gridCol w:w="732"/>
        <w:gridCol w:w="771"/>
        <w:gridCol w:w="732"/>
        <w:gridCol w:w="732"/>
        <w:gridCol w:w="655"/>
      </w:tblGrid>
      <w:tr w:rsidR="00273E24" w:rsidRPr="004C0988" w14:paraId="2A1523CE" w14:textId="77777777" w:rsidTr="00E62D01">
        <w:trPr>
          <w:tblHeader/>
        </w:trPr>
        <w:tc>
          <w:tcPr>
            <w:tcW w:w="1190" w:type="dxa"/>
            <w:vMerge w:val="restart"/>
            <w:tcBorders>
              <w:top w:val="single" w:sz="12" w:space="0" w:color="auto"/>
            </w:tcBorders>
            <w:shd w:val="clear" w:color="auto" w:fill="auto"/>
            <w:vAlign w:val="center"/>
          </w:tcPr>
          <w:p w14:paraId="7729C431"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lang w:eastAsia="zh-HK"/>
              </w:rPr>
              <w:t>機關名稱</w:t>
            </w:r>
          </w:p>
        </w:tc>
        <w:tc>
          <w:tcPr>
            <w:tcW w:w="2196" w:type="dxa"/>
            <w:gridSpan w:val="3"/>
            <w:tcBorders>
              <w:top w:val="single" w:sz="12" w:space="0" w:color="auto"/>
              <w:bottom w:val="single" w:sz="4" w:space="0" w:color="auto"/>
              <w:right w:val="single" w:sz="8" w:space="0" w:color="auto"/>
            </w:tcBorders>
            <w:shd w:val="clear" w:color="auto" w:fill="auto"/>
            <w:vAlign w:val="center"/>
          </w:tcPr>
          <w:p w14:paraId="1858760D"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特別費</w:t>
            </w:r>
          </w:p>
        </w:tc>
        <w:tc>
          <w:tcPr>
            <w:tcW w:w="2235" w:type="dxa"/>
            <w:gridSpan w:val="3"/>
            <w:tcBorders>
              <w:top w:val="single" w:sz="12" w:space="0" w:color="auto"/>
              <w:left w:val="single" w:sz="8" w:space="0" w:color="auto"/>
              <w:bottom w:val="single" w:sz="4" w:space="0" w:color="auto"/>
              <w:right w:val="single" w:sz="8" w:space="0" w:color="auto"/>
            </w:tcBorders>
            <w:shd w:val="clear" w:color="auto" w:fill="auto"/>
            <w:vAlign w:val="center"/>
          </w:tcPr>
          <w:p w14:paraId="14B59A15"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lang w:eastAsia="zh-HK"/>
              </w:rPr>
            </w:pPr>
            <w:r w:rsidRPr="004C0988">
              <w:rPr>
                <w:rFonts w:hAnsi="標楷體" w:hint="eastAsia"/>
                <w:spacing w:val="-30"/>
                <w:szCs w:val="24"/>
                <w:lang w:eastAsia="zh-HK"/>
              </w:rPr>
              <w:t>國內旅費</w:t>
            </w:r>
          </w:p>
        </w:tc>
        <w:tc>
          <w:tcPr>
            <w:tcW w:w="2235" w:type="dxa"/>
            <w:gridSpan w:val="3"/>
            <w:tcBorders>
              <w:top w:val="single" w:sz="12" w:space="0" w:color="auto"/>
              <w:left w:val="single" w:sz="8" w:space="0" w:color="auto"/>
              <w:bottom w:val="single" w:sz="4" w:space="0" w:color="auto"/>
              <w:right w:val="single" w:sz="8" w:space="0" w:color="auto"/>
            </w:tcBorders>
            <w:vAlign w:val="center"/>
          </w:tcPr>
          <w:p w14:paraId="15E4C470"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媒體政策及業務宣導費</w:t>
            </w:r>
          </w:p>
        </w:tc>
        <w:tc>
          <w:tcPr>
            <w:tcW w:w="655" w:type="dxa"/>
            <w:vMerge w:val="restart"/>
            <w:tcBorders>
              <w:top w:val="single" w:sz="12" w:space="0" w:color="auto"/>
              <w:left w:val="single" w:sz="8" w:space="0" w:color="auto"/>
            </w:tcBorders>
            <w:vAlign w:val="center"/>
          </w:tcPr>
          <w:p w14:paraId="0450C7FF"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回編數合計</w:t>
            </w:r>
          </w:p>
        </w:tc>
      </w:tr>
      <w:tr w:rsidR="00273E24" w:rsidRPr="004C0988" w14:paraId="6EA5CA96" w14:textId="77777777" w:rsidTr="00E62D01">
        <w:trPr>
          <w:tblHeader/>
        </w:trPr>
        <w:tc>
          <w:tcPr>
            <w:tcW w:w="1190" w:type="dxa"/>
            <w:vMerge/>
            <w:shd w:val="clear" w:color="auto" w:fill="auto"/>
            <w:vAlign w:val="center"/>
          </w:tcPr>
          <w:p w14:paraId="080B6916"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lang w:eastAsia="zh-HK"/>
              </w:rPr>
            </w:pPr>
          </w:p>
        </w:tc>
        <w:tc>
          <w:tcPr>
            <w:tcW w:w="732" w:type="dxa"/>
            <w:tcBorders>
              <w:top w:val="single" w:sz="4" w:space="0" w:color="auto"/>
              <w:bottom w:val="single" w:sz="4" w:space="0" w:color="auto"/>
            </w:tcBorders>
            <w:shd w:val="clear" w:color="auto" w:fill="auto"/>
            <w:vAlign w:val="center"/>
          </w:tcPr>
          <w:p w14:paraId="38CB1CE7"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通刪數</w:t>
            </w:r>
          </w:p>
        </w:tc>
        <w:tc>
          <w:tcPr>
            <w:tcW w:w="732" w:type="dxa"/>
            <w:tcBorders>
              <w:top w:val="single" w:sz="4" w:space="0" w:color="auto"/>
              <w:bottom w:val="single" w:sz="4" w:space="0" w:color="auto"/>
            </w:tcBorders>
            <w:shd w:val="clear" w:color="auto" w:fill="auto"/>
            <w:vAlign w:val="center"/>
          </w:tcPr>
          <w:p w14:paraId="63208E53"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回編數</w:t>
            </w:r>
          </w:p>
        </w:tc>
        <w:tc>
          <w:tcPr>
            <w:tcW w:w="732" w:type="dxa"/>
            <w:tcBorders>
              <w:top w:val="single" w:sz="4" w:space="0" w:color="auto"/>
              <w:bottom w:val="single" w:sz="4" w:space="0" w:color="auto"/>
              <w:right w:val="single" w:sz="8" w:space="0" w:color="auto"/>
            </w:tcBorders>
            <w:shd w:val="clear" w:color="auto" w:fill="auto"/>
            <w:vAlign w:val="center"/>
          </w:tcPr>
          <w:p w14:paraId="73010022"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比率</w:t>
            </w:r>
          </w:p>
        </w:tc>
        <w:tc>
          <w:tcPr>
            <w:tcW w:w="771" w:type="dxa"/>
            <w:tcBorders>
              <w:top w:val="single" w:sz="4" w:space="0" w:color="auto"/>
              <w:left w:val="single" w:sz="8" w:space="0" w:color="auto"/>
              <w:bottom w:val="single" w:sz="4" w:space="0" w:color="auto"/>
            </w:tcBorders>
            <w:shd w:val="clear" w:color="auto" w:fill="auto"/>
            <w:vAlign w:val="center"/>
          </w:tcPr>
          <w:p w14:paraId="086F0D78"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通刪數</w:t>
            </w:r>
          </w:p>
        </w:tc>
        <w:tc>
          <w:tcPr>
            <w:tcW w:w="732" w:type="dxa"/>
            <w:tcBorders>
              <w:top w:val="single" w:sz="4" w:space="0" w:color="auto"/>
              <w:bottom w:val="single" w:sz="4" w:space="0" w:color="auto"/>
            </w:tcBorders>
            <w:shd w:val="clear" w:color="auto" w:fill="auto"/>
            <w:vAlign w:val="center"/>
          </w:tcPr>
          <w:p w14:paraId="2764647A"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rPr>
            </w:pPr>
            <w:r w:rsidRPr="004C0988">
              <w:rPr>
                <w:rFonts w:hAnsi="標楷體" w:hint="eastAsia"/>
                <w:spacing w:val="-30"/>
                <w:szCs w:val="24"/>
              </w:rPr>
              <w:t>回編數</w:t>
            </w:r>
          </w:p>
        </w:tc>
        <w:tc>
          <w:tcPr>
            <w:tcW w:w="732" w:type="dxa"/>
            <w:tcBorders>
              <w:top w:val="single" w:sz="4" w:space="0" w:color="auto"/>
              <w:bottom w:val="single" w:sz="4" w:space="0" w:color="auto"/>
              <w:right w:val="single" w:sz="8" w:space="0" w:color="auto"/>
            </w:tcBorders>
            <w:shd w:val="clear" w:color="auto" w:fill="auto"/>
            <w:vAlign w:val="center"/>
          </w:tcPr>
          <w:p w14:paraId="516F526B"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lang w:eastAsia="zh-HK"/>
              </w:rPr>
            </w:pPr>
            <w:r w:rsidRPr="004C0988">
              <w:rPr>
                <w:rFonts w:hAnsi="標楷體" w:hint="eastAsia"/>
                <w:spacing w:val="-30"/>
                <w:szCs w:val="24"/>
              </w:rPr>
              <w:t>比率</w:t>
            </w:r>
          </w:p>
        </w:tc>
        <w:tc>
          <w:tcPr>
            <w:tcW w:w="771" w:type="dxa"/>
            <w:tcBorders>
              <w:top w:val="single" w:sz="4" w:space="0" w:color="auto"/>
              <w:left w:val="single" w:sz="8" w:space="0" w:color="auto"/>
              <w:bottom w:val="single" w:sz="4" w:space="0" w:color="auto"/>
            </w:tcBorders>
            <w:vAlign w:val="center"/>
          </w:tcPr>
          <w:p w14:paraId="36B9B241"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通刪數</w:t>
            </w:r>
          </w:p>
        </w:tc>
        <w:tc>
          <w:tcPr>
            <w:tcW w:w="732" w:type="dxa"/>
            <w:tcBorders>
              <w:top w:val="single" w:sz="4" w:space="0" w:color="auto"/>
              <w:bottom w:val="single" w:sz="4" w:space="0" w:color="auto"/>
            </w:tcBorders>
            <w:vAlign w:val="center"/>
          </w:tcPr>
          <w:p w14:paraId="0CF84A39"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rPr>
            </w:pPr>
            <w:r w:rsidRPr="004C0988">
              <w:rPr>
                <w:rFonts w:hAnsi="標楷體" w:hint="eastAsia"/>
                <w:spacing w:val="-30"/>
                <w:szCs w:val="24"/>
              </w:rPr>
              <w:t>回編數</w:t>
            </w:r>
          </w:p>
        </w:tc>
        <w:tc>
          <w:tcPr>
            <w:tcW w:w="732" w:type="dxa"/>
            <w:tcBorders>
              <w:top w:val="single" w:sz="4" w:space="0" w:color="auto"/>
              <w:bottom w:val="single" w:sz="4" w:space="0" w:color="auto"/>
              <w:right w:val="single" w:sz="8" w:space="0" w:color="auto"/>
            </w:tcBorders>
            <w:shd w:val="clear" w:color="auto" w:fill="auto"/>
            <w:vAlign w:val="center"/>
          </w:tcPr>
          <w:p w14:paraId="2C4421AF"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rPr>
            </w:pPr>
            <w:r w:rsidRPr="004C0988">
              <w:rPr>
                <w:rFonts w:hAnsi="標楷體" w:hint="eastAsia"/>
                <w:spacing w:val="-30"/>
                <w:szCs w:val="24"/>
              </w:rPr>
              <w:t>比率</w:t>
            </w:r>
          </w:p>
        </w:tc>
        <w:tc>
          <w:tcPr>
            <w:tcW w:w="655" w:type="dxa"/>
            <w:vMerge/>
            <w:tcBorders>
              <w:left w:val="single" w:sz="8" w:space="0" w:color="auto"/>
              <w:bottom w:val="single" w:sz="4" w:space="0" w:color="auto"/>
            </w:tcBorders>
            <w:vAlign w:val="center"/>
          </w:tcPr>
          <w:p w14:paraId="4CCCFA29" w14:textId="77777777" w:rsidR="00273E24" w:rsidRPr="004C0988" w:rsidRDefault="00273E24" w:rsidP="009E5D8C">
            <w:pPr>
              <w:pStyle w:val="142"/>
              <w:adjustRightInd w:val="0"/>
              <w:snapToGrid w:val="0"/>
              <w:spacing w:line="400" w:lineRule="exact"/>
              <w:ind w:leftChars="-33" w:left="-93" w:rightChars="-25" w:right="-71"/>
              <w:jc w:val="center"/>
              <w:rPr>
                <w:rFonts w:hAnsi="標楷體"/>
                <w:b/>
                <w:bCs/>
                <w:spacing w:val="-30"/>
                <w:szCs w:val="24"/>
              </w:rPr>
            </w:pPr>
          </w:p>
        </w:tc>
      </w:tr>
      <w:tr w:rsidR="00273E24" w:rsidRPr="004C0988" w14:paraId="6C4229B8" w14:textId="77777777" w:rsidTr="00E62D01">
        <w:tc>
          <w:tcPr>
            <w:tcW w:w="1190" w:type="dxa"/>
            <w:tcBorders>
              <w:top w:val="double" w:sz="4" w:space="0" w:color="auto"/>
            </w:tcBorders>
            <w:shd w:val="clear" w:color="auto" w:fill="auto"/>
            <w:vAlign w:val="center"/>
          </w:tcPr>
          <w:p w14:paraId="6959D892"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交通部</w:t>
            </w:r>
          </w:p>
        </w:tc>
        <w:tc>
          <w:tcPr>
            <w:tcW w:w="732" w:type="dxa"/>
            <w:tcBorders>
              <w:top w:val="double" w:sz="4" w:space="0" w:color="auto"/>
            </w:tcBorders>
            <w:shd w:val="clear" w:color="auto" w:fill="auto"/>
            <w:vAlign w:val="center"/>
          </w:tcPr>
          <w:p w14:paraId="36D6517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707</w:t>
            </w:r>
          </w:p>
        </w:tc>
        <w:tc>
          <w:tcPr>
            <w:tcW w:w="732" w:type="dxa"/>
            <w:tcBorders>
              <w:top w:val="double" w:sz="4" w:space="0" w:color="auto"/>
            </w:tcBorders>
            <w:shd w:val="clear" w:color="auto" w:fill="auto"/>
            <w:vAlign w:val="center"/>
          </w:tcPr>
          <w:p w14:paraId="56FF7EA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295</w:t>
            </w:r>
          </w:p>
        </w:tc>
        <w:tc>
          <w:tcPr>
            <w:tcW w:w="732" w:type="dxa"/>
            <w:tcBorders>
              <w:top w:val="double" w:sz="4" w:space="0" w:color="auto"/>
              <w:right w:val="single" w:sz="8" w:space="0" w:color="auto"/>
            </w:tcBorders>
            <w:shd w:val="clear" w:color="auto" w:fill="auto"/>
            <w:vAlign w:val="center"/>
          </w:tcPr>
          <w:p w14:paraId="22AA5FE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41.73</w:t>
            </w:r>
          </w:p>
        </w:tc>
        <w:tc>
          <w:tcPr>
            <w:tcW w:w="771" w:type="dxa"/>
            <w:tcBorders>
              <w:top w:val="double" w:sz="4" w:space="0" w:color="auto"/>
              <w:left w:val="single" w:sz="8" w:space="0" w:color="auto"/>
            </w:tcBorders>
            <w:shd w:val="clear" w:color="auto" w:fill="auto"/>
            <w:vAlign w:val="center"/>
          </w:tcPr>
          <w:p w14:paraId="7D2ED4B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1,426</w:t>
            </w:r>
          </w:p>
        </w:tc>
        <w:tc>
          <w:tcPr>
            <w:tcW w:w="732" w:type="dxa"/>
            <w:tcBorders>
              <w:top w:val="double" w:sz="4" w:space="0" w:color="auto"/>
            </w:tcBorders>
            <w:shd w:val="clear" w:color="auto" w:fill="auto"/>
            <w:vAlign w:val="center"/>
          </w:tcPr>
          <w:p w14:paraId="08A39DF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594</w:t>
            </w:r>
          </w:p>
        </w:tc>
        <w:tc>
          <w:tcPr>
            <w:tcW w:w="732" w:type="dxa"/>
            <w:tcBorders>
              <w:top w:val="double" w:sz="4" w:space="0" w:color="auto"/>
              <w:right w:val="single" w:sz="8" w:space="0" w:color="auto"/>
            </w:tcBorders>
            <w:shd w:val="clear" w:color="auto" w:fill="auto"/>
            <w:vAlign w:val="center"/>
          </w:tcPr>
          <w:p w14:paraId="07EEED3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41.65</w:t>
            </w:r>
          </w:p>
        </w:tc>
        <w:tc>
          <w:tcPr>
            <w:tcW w:w="2235" w:type="dxa"/>
            <w:gridSpan w:val="3"/>
            <w:vMerge w:val="restart"/>
            <w:tcBorders>
              <w:top w:val="double" w:sz="4" w:space="0" w:color="auto"/>
              <w:left w:val="single" w:sz="8" w:space="0" w:color="auto"/>
              <w:right w:val="single" w:sz="8" w:space="0" w:color="auto"/>
            </w:tcBorders>
            <w:vAlign w:val="center"/>
          </w:tcPr>
          <w:p w14:paraId="740EEF1B" w14:textId="77777777" w:rsidR="00273E24" w:rsidRPr="004C0988" w:rsidRDefault="00273E24" w:rsidP="00D33810">
            <w:pPr>
              <w:pStyle w:val="142"/>
              <w:adjustRightInd w:val="0"/>
              <w:snapToGrid w:val="0"/>
              <w:spacing w:line="400" w:lineRule="exact"/>
              <w:ind w:leftChars="-25" w:left="-71" w:rightChars="-7" w:right="-20"/>
              <w:jc w:val="center"/>
              <w:rPr>
                <w:rFonts w:hAnsi="標楷體"/>
                <w:spacing w:val="-30"/>
                <w:szCs w:val="24"/>
              </w:rPr>
            </w:pPr>
            <w:r w:rsidRPr="004C0988">
              <w:rPr>
                <w:rFonts w:hAnsi="標楷體" w:hint="eastAsia"/>
                <w:spacing w:val="-30"/>
                <w:szCs w:val="24"/>
              </w:rPr>
              <w:t>交通部、民航局、氣象署、觀光署及運研所，均未編列本項經費</w:t>
            </w:r>
          </w:p>
        </w:tc>
        <w:tc>
          <w:tcPr>
            <w:tcW w:w="655" w:type="dxa"/>
            <w:tcBorders>
              <w:top w:val="double" w:sz="4" w:space="0" w:color="auto"/>
              <w:left w:val="single" w:sz="8" w:space="0" w:color="auto"/>
            </w:tcBorders>
            <w:vAlign w:val="center"/>
          </w:tcPr>
          <w:p w14:paraId="7BF7CB60"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889</w:t>
            </w:r>
          </w:p>
        </w:tc>
      </w:tr>
      <w:tr w:rsidR="00273E24" w:rsidRPr="004C0988" w14:paraId="6CAA69F0" w14:textId="77777777" w:rsidTr="00E62D01">
        <w:tc>
          <w:tcPr>
            <w:tcW w:w="1190" w:type="dxa"/>
            <w:shd w:val="clear" w:color="auto" w:fill="auto"/>
            <w:vAlign w:val="center"/>
          </w:tcPr>
          <w:p w14:paraId="41475DD2"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民用航空局</w:t>
            </w:r>
          </w:p>
        </w:tc>
        <w:tc>
          <w:tcPr>
            <w:tcW w:w="732" w:type="dxa"/>
            <w:shd w:val="clear" w:color="auto" w:fill="auto"/>
            <w:vAlign w:val="center"/>
          </w:tcPr>
          <w:p w14:paraId="69E7235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131</w:t>
            </w:r>
          </w:p>
        </w:tc>
        <w:tc>
          <w:tcPr>
            <w:tcW w:w="732" w:type="dxa"/>
            <w:shd w:val="clear" w:color="auto" w:fill="auto"/>
            <w:vAlign w:val="center"/>
          </w:tcPr>
          <w:p w14:paraId="6344C46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55</w:t>
            </w:r>
          </w:p>
        </w:tc>
        <w:tc>
          <w:tcPr>
            <w:tcW w:w="732" w:type="dxa"/>
            <w:tcBorders>
              <w:right w:val="single" w:sz="8" w:space="0" w:color="auto"/>
            </w:tcBorders>
            <w:shd w:val="clear" w:color="auto" w:fill="auto"/>
            <w:vAlign w:val="center"/>
          </w:tcPr>
          <w:p w14:paraId="6030B6C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41.98</w:t>
            </w:r>
          </w:p>
        </w:tc>
        <w:tc>
          <w:tcPr>
            <w:tcW w:w="771" w:type="dxa"/>
            <w:tcBorders>
              <w:left w:val="single" w:sz="8" w:space="0" w:color="auto"/>
            </w:tcBorders>
            <w:shd w:val="clear" w:color="auto" w:fill="auto"/>
            <w:vAlign w:val="center"/>
          </w:tcPr>
          <w:p w14:paraId="47E0018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58</w:t>
            </w:r>
          </w:p>
        </w:tc>
        <w:tc>
          <w:tcPr>
            <w:tcW w:w="732" w:type="dxa"/>
            <w:shd w:val="clear" w:color="auto" w:fill="auto"/>
            <w:vAlign w:val="center"/>
          </w:tcPr>
          <w:p w14:paraId="77A8463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25</w:t>
            </w:r>
          </w:p>
        </w:tc>
        <w:tc>
          <w:tcPr>
            <w:tcW w:w="732" w:type="dxa"/>
            <w:tcBorders>
              <w:right w:val="single" w:sz="8" w:space="0" w:color="auto"/>
            </w:tcBorders>
            <w:shd w:val="clear" w:color="auto" w:fill="auto"/>
            <w:vAlign w:val="center"/>
          </w:tcPr>
          <w:p w14:paraId="0D9B0E4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43.10</w:t>
            </w:r>
          </w:p>
        </w:tc>
        <w:tc>
          <w:tcPr>
            <w:tcW w:w="2235" w:type="dxa"/>
            <w:gridSpan w:val="3"/>
            <w:vMerge/>
            <w:tcBorders>
              <w:left w:val="single" w:sz="8" w:space="0" w:color="auto"/>
              <w:right w:val="single" w:sz="8" w:space="0" w:color="auto"/>
            </w:tcBorders>
            <w:vAlign w:val="center"/>
          </w:tcPr>
          <w:p w14:paraId="107F0F7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p>
        </w:tc>
        <w:tc>
          <w:tcPr>
            <w:tcW w:w="655" w:type="dxa"/>
            <w:tcBorders>
              <w:left w:val="single" w:sz="8" w:space="0" w:color="auto"/>
            </w:tcBorders>
            <w:vAlign w:val="center"/>
          </w:tcPr>
          <w:p w14:paraId="7580E3A7"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80</w:t>
            </w:r>
          </w:p>
        </w:tc>
      </w:tr>
      <w:tr w:rsidR="00273E24" w:rsidRPr="004C0988" w14:paraId="6A51CEF0" w14:textId="77777777" w:rsidTr="00E62D01">
        <w:tc>
          <w:tcPr>
            <w:tcW w:w="1190" w:type="dxa"/>
            <w:shd w:val="clear" w:color="auto" w:fill="auto"/>
            <w:vAlign w:val="center"/>
          </w:tcPr>
          <w:p w14:paraId="60AF0828"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中央氣象署</w:t>
            </w:r>
          </w:p>
        </w:tc>
        <w:tc>
          <w:tcPr>
            <w:tcW w:w="732" w:type="dxa"/>
            <w:shd w:val="clear" w:color="auto" w:fill="auto"/>
            <w:vAlign w:val="center"/>
          </w:tcPr>
          <w:p w14:paraId="35D8DCF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131</w:t>
            </w:r>
          </w:p>
        </w:tc>
        <w:tc>
          <w:tcPr>
            <w:tcW w:w="732" w:type="dxa"/>
            <w:shd w:val="clear" w:color="auto" w:fill="auto"/>
            <w:vAlign w:val="center"/>
          </w:tcPr>
          <w:p w14:paraId="5BA2DCC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55</w:t>
            </w:r>
          </w:p>
        </w:tc>
        <w:tc>
          <w:tcPr>
            <w:tcW w:w="732" w:type="dxa"/>
            <w:tcBorders>
              <w:right w:val="single" w:sz="8" w:space="0" w:color="auto"/>
            </w:tcBorders>
            <w:shd w:val="clear" w:color="auto" w:fill="auto"/>
            <w:vAlign w:val="center"/>
          </w:tcPr>
          <w:p w14:paraId="11FCBCB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41.98</w:t>
            </w:r>
          </w:p>
        </w:tc>
        <w:tc>
          <w:tcPr>
            <w:tcW w:w="771" w:type="dxa"/>
            <w:tcBorders>
              <w:left w:val="single" w:sz="8" w:space="0" w:color="auto"/>
            </w:tcBorders>
            <w:shd w:val="clear" w:color="auto" w:fill="auto"/>
            <w:vAlign w:val="center"/>
          </w:tcPr>
          <w:p w14:paraId="27DFE2E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1,175</w:t>
            </w:r>
          </w:p>
        </w:tc>
        <w:tc>
          <w:tcPr>
            <w:tcW w:w="732" w:type="dxa"/>
            <w:shd w:val="clear" w:color="auto" w:fill="auto"/>
            <w:vAlign w:val="center"/>
          </w:tcPr>
          <w:p w14:paraId="5310F43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490</w:t>
            </w:r>
          </w:p>
        </w:tc>
        <w:tc>
          <w:tcPr>
            <w:tcW w:w="732" w:type="dxa"/>
            <w:tcBorders>
              <w:right w:val="single" w:sz="8" w:space="0" w:color="auto"/>
            </w:tcBorders>
            <w:shd w:val="clear" w:color="auto" w:fill="auto"/>
            <w:vAlign w:val="center"/>
          </w:tcPr>
          <w:p w14:paraId="4C75A73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41.70</w:t>
            </w:r>
          </w:p>
        </w:tc>
        <w:tc>
          <w:tcPr>
            <w:tcW w:w="2235" w:type="dxa"/>
            <w:gridSpan w:val="3"/>
            <w:vMerge/>
            <w:tcBorders>
              <w:left w:val="single" w:sz="8" w:space="0" w:color="auto"/>
              <w:right w:val="single" w:sz="8" w:space="0" w:color="auto"/>
            </w:tcBorders>
            <w:vAlign w:val="center"/>
          </w:tcPr>
          <w:p w14:paraId="589CBC8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p>
        </w:tc>
        <w:tc>
          <w:tcPr>
            <w:tcW w:w="655" w:type="dxa"/>
            <w:tcBorders>
              <w:left w:val="single" w:sz="8" w:space="0" w:color="auto"/>
            </w:tcBorders>
            <w:vAlign w:val="center"/>
          </w:tcPr>
          <w:p w14:paraId="0FF94ED4"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545</w:t>
            </w:r>
          </w:p>
        </w:tc>
      </w:tr>
      <w:tr w:rsidR="00273E24" w:rsidRPr="004C0988" w14:paraId="2D577B04" w14:textId="77777777" w:rsidTr="00E62D01">
        <w:tc>
          <w:tcPr>
            <w:tcW w:w="1190" w:type="dxa"/>
            <w:shd w:val="clear" w:color="auto" w:fill="auto"/>
            <w:vAlign w:val="center"/>
          </w:tcPr>
          <w:p w14:paraId="5F7CC8AB"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觀光署及所屬</w:t>
            </w:r>
          </w:p>
        </w:tc>
        <w:tc>
          <w:tcPr>
            <w:tcW w:w="732" w:type="dxa"/>
            <w:shd w:val="clear" w:color="auto" w:fill="auto"/>
            <w:vAlign w:val="center"/>
          </w:tcPr>
          <w:p w14:paraId="512B2F2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755</w:t>
            </w:r>
          </w:p>
        </w:tc>
        <w:tc>
          <w:tcPr>
            <w:tcW w:w="732" w:type="dxa"/>
            <w:shd w:val="clear" w:color="auto" w:fill="auto"/>
            <w:vAlign w:val="center"/>
          </w:tcPr>
          <w:p w14:paraId="00BC954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315</w:t>
            </w:r>
          </w:p>
        </w:tc>
        <w:tc>
          <w:tcPr>
            <w:tcW w:w="732" w:type="dxa"/>
            <w:tcBorders>
              <w:right w:val="single" w:sz="8" w:space="0" w:color="auto"/>
            </w:tcBorders>
            <w:shd w:val="clear" w:color="auto" w:fill="auto"/>
            <w:vAlign w:val="center"/>
          </w:tcPr>
          <w:p w14:paraId="5DB7A1C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41.72</w:t>
            </w:r>
          </w:p>
        </w:tc>
        <w:tc>
          <w:tcPr>
            <w:tcW w:w="771" w:type="dxa"/>
            <w:tcBorders>
              <w:left w:val="single" w:sz="8" w:space="0" w:color="auto"/>
            </w:tcBorders>
            <w:shd w:val="clear" w:color="auto" w:fill="auto"/>
            <w:vAlign w:val="center"/>
          </w:tcPr>
          <w:p w14:paraId="68C6391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2,617</w:t>
            </w:r>
          </w:p>
        </w:tc>
        <w:tc>
          <w:tcPr>
            <w:tcW w:w="732" w:type="dxa"/>
            <w:shd w:val="clear" w:color="auto" w:fill="auto"/>
            <w:vAlign w:val="center"/>
          </w:tcPr>
          <w:p w14:paraId="17891EF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2,617</w:t>
            </w:r>
          </w:p>
        </w:tc>
        <w:tc>
          <w:tcPr>
            <w:tcW w:w="732" w:type="dxa"/>
            <w:tcBorders>
              <w:right w:val="single" w:sz="8" w:space="0" w:color="auto"/>
            </w:tcBorders>
            <w:shd w:val="clear" w:color="auto" w:fill="auto"/>
            <w:vAlign w:val="center"/>
          </w:tcPr>
          <w:p w14:paraId="0274D97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100.00</w:t>
            </w:r>
          </w:p>
        </w:tc>
        <w:tc>
          <w:tcPr>
            <w:tcW w:w="2235" w:type="dxa"/>
            <w:gridSpan w:val="3"/>
            <w:vMerge/>
            <w:tcBorders>
              <w:left w:val="single" w:sz="8" w:space="0" w:color="auto"/>
              <w:right w:val="single" w:sz="8" w:space="0" w:color="auto"/>
            </w:tcBorders>
            <w:vAlign w:val="center"/>
          </w:tcPr>
          <w:p w14:paraId="57C89DB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p>
        </w:tc>
        <w:tc>
          <w:tcPr>
            <w:tcW w:w="655" w:type="dxa"/>
            <w:tcBorders>
              <w:left w:val="single" w:sz="8" w:space="0" w:color="auto"/>
            </w:tcBorders>
            <w:vAlign w:val="center"/>
          </w:tcPr>
          <w:p w14:paraId="4657B214"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2,932</w:t>
            </w:r>
          </w:p>
        </w:tc>
      </w:tr>
      <w:tr w:rsidR="00273E24" w:rsidRPr="004C0988" w14:paraId="22592540" w14:textId="77777777" w:rsidTr="00E62D01">
        <w:tc>
          <w:tcPr>
            <w:tcW w:w="1190" w:type="dxa"/>
            <w:shd w:val="clear" w:color="auto" w:fill="auto"/>
            <w:vAlign w:val="center"/>
          </w:tcPr>
          <w:p w14:paraId="10170273"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運輸研究所</w:t>
            </w:r>
          </w:p>
        </w:tc>
        <w:tc>
          <w:tcPr>
            <w:tcW w:w="732" w:type="dxa"/>
            <w:shd w:val="clear" w:color="auto" w:fill="auto"/>
            <w:vAlign w:val="center"/>
          </w:tcPr>
          <w:p w14:paraId="5DC5BFE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101</w:t>
            </w:r>
          </w:p>
        </w:tc>
        <w:tc>
          <w:tcPr>
            <w:tcW w:w="732" w:type="dxa"/>
            <w:shd w:val="clear" w:color="auto" w:fill="auto"/>
            <w:vAlign w:val="center"/>
          </w:tcPr>
          <w:p w14:paraId="065F0D3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42</w:t>
            </w:r>
          </w:p>
        </w:tc>
        <w:tc>
          <w:tcPr>
            <w:tcW w:w="732" w:type="dxa"/>
            <w:tcBorders>
              <w:right w:val="single" w:sz="8" w:space="0" w:color="auto"/>
            </w:tcBorders>
            <w:shd w:val="clear" w:color="auto" w:fill="auto"/>
            <w:vAlign w:val="center"/>
          </w:tcPr>
          <w:p w14:paraId="078B58E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41.58</w:t>
            </w:r>
          </w:p>
        </w:tc>
        <w:tc>
          <w:tcPr>
            <w:tcW w:w="771" w:type="dxa"/>
            <w:tcBorders>
              <w:left w:val="single" w:sz="8" w:space="0" w:color="auto"/>
            </w:tcBorders>
            <w:shd w:val="clear" w:color="auto" w:fill="auto"/>
            <w:vAlign w:val="center"/>
          </w:tcPr>
          <w:p w14:paraId="07DDEF1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491</w:t>
            </w:r>
          </w:p>
        </w:tc>
        <w:tc>
          <w:tcPr>
            <w:tcW w:w="732" w:type="dxa"/>
            <w:shd w:val="clear" w:color="auto" w:fill="auto"/>
            <w:vAlign w:val="center"/>
          </w:tcPr>
          <w:p w14:paraId="682AB53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491</w:t>
            </w:r>
          </w:p>
        </w:tc>
        <w:tc>
          <w:tcPr>
            <w:tcW w:w="732" w:type="dxa"/>
            <w:tcBorders>
              <w:right w:val="single" w:sz="8" w:space="0" w:color="auto"/>
            </w:tcBorders>
            <w:shd w:val="clear" w:color="auto" w:fill="auto"/>
            <w:vAlign w:val="center"/>
          </w:tcPr>
          <w:p w14:paraId="49764FE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100.00</w:t>
            </w:r>
          </w:p>
        </w:tc>
        <w:tc>
          <w:tcPr>
            <w:tcW w:w="2235" w:type="dxa"/>
            <w:gridSpan w:val="3"/>
            <w:vMerge/>
            <w:tcBorders>
              <w:left w:val="single" w:sz="8" w:space="0" w:color="auto"/>
              <w:right w:val="single" w:sz="8" w:space="0" w:color="auto"/>
            </w:tcBorders>
            <w:vAlign w:val="center"/>
          </w:tcPr>
          <w:p w14:paraId="5AE50E3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p>
        </w:tc>
        <w:tc>
          <w:tcPr>
            <w:tcW w:w="655" w:type="dxa"/>
            <w:tcBorders>
              <w:left w:val="single" w:sz="8" w:space="0" w:color="auto"/>
            </w:tcBorders>
            <w:vAlign w:val="center"/>
          </w:tcPr>
          <w:p w14:paraId="20601D84"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533</w:t>
            </w:r>
          </w:p>
        </w:tc>
      </w:tr>
      <w:tr w:rsidR="00273E24" w:rsidRPr="004C0988" w14:paraId="7F437405" w14:textId="77777777" w:rsidTr="00E62D01">
        <w:tc>
          <w:tcPr>
            <w:tcW w:w="1190" w:type="dxa"/>
            <w:shd w:val="clear" w:color="auto" w:fill="auto"/>
            <w:vAlign w:val="center"/>
          </w:tcPr>
          <w:p w14:paraId="50F6C8FD"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公路局及所屬</w:t>
            </w:r>
          </w:p>
        </w:tc>
        <w:tc>
          <w:tcPr>
            <w:tcW w:w="732" w:type="dxa"/>
            <w:shd w:val="clear" w:color="auto" w:fill="auto"/>
            <w:vAlign w:val="center"/>
          </w:tcPr>
          <w:p w14:paraId="2689695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938</w:t>
            </w:r>
          </w:p>
        </w:tc>
        <w:tc>
          <w:tcPr>
            <w:tcW w:w="732" w:type="dxa"/>
            <w:shd w:val="clear" w:color="auto" w:fill="auto"/>
            <w:vAlign w:val="center"/>
          </w:tcPr>
          <w:p w14:paraId="009B7A9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391</w:t>
            </w:r>
          </w:p>
        </w:tc>
        <w:tc>
          <w:tcPr>
            <w:tcW w:w="732" w:type="dxa"/>
            <w:tcBorders>
              <w:right w:val="single" w:sz="8" w:space="0" w:color="auto"/>
            </w:tcBorders>
            <w:shd w:val="clear" w:color="auto" w:fill="auto"/>
            <w:vAlign w:val="center"/>
          </w:tcPr>
          <w:p w14:paraId="67B9AA1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41.68</w:t>
            </w:r>
          </w:p>
        </w:tc>
        <w:tc>
          <w:tcPr>
            <w:tcW w:w="771" w:type="dxa"/>
            <w:tcBorders>
              <w:left w:val="single" w:sz="8" w:space="0" w:color="auto"/>
            </w:tcBorders>
            <w:shd w:val="clear" w:color="auto" w:fill="auto"/>
            <w:vAlign w:val="center"/>
          </w:tcPr>
          <w:p w14:paraId="58C04FD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11,368</w:t>
            </w:r>
          </w:p>
        </w:tc>
        <w:tc>
          <w:tcPr>
            <w:tcW w:w="732" w:type="dxa"/>
            <w:shd w:val="clear" w:color="auto" w:fill="auto"/>
            <w:vAlign w:val="center"/>
          </w:tcPr>
          <w:p w14:paraId="64C4A61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4,737</w:t>
            </w:r>
          </w:p>
        </w:tc>
        <w:tc>
          <w:tcPr>
            <w:tcW w:w="732" w:type="dxa"/>
            <w:tcBorders>
              <w:right w:val="single" w:sz="8" w:space="0" w:color="auto"/>
            </w:tcBorders>
            <w:shd w:val="clear" w:color="auto" w:fill="auto"/>
            <w:vAlign w:val="center"/>
          </w:tcPr>
          <w:p w14:paraId="672524F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41.67</w:t>
            </w:r>
          </w:p>
        </w:tc>
        <w:tc>
          <w:tcPr>
            <w:tcW w:w="771" w:type="dxa"/>
            <w:tcBorders>
              <w:left w:val="single" w:sz="8" w:space="0" w:color="auto"/>
            </w:tcBorders>
            <w:vAlign w:val="center"/>
          </w:tcPr>
          <w:p w14:paraId="1707D25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18,171</w:t>
            </w:r>
          </w:p>
        </w:tc>
        <w:tc>
          <w:tcPr>
            <w:tcW w:w="732" w:type="dxa"/>
            <w:vAlign w:val="center"/>
          </w:tcPr>
          <w:p w14:paraId="221C95A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7,571</w:t>
            </w:r>
          </w:p>
        </w:tc>
        <w:tc>
          <w:tcPr>
            <w:tcW w:w="732" w:type="dxa"/>
            <w:tcBorders>
              <w:right w:val="single" w:sz="8" w:space="0" w:color="auto"/>
            </w:tcBorders>
            <w:shd w:val="clear" w:color="auto" w:fill="auto"/>
            <w:vAlign w:val="center"/>
          </w:tcPr>
          <w:p w14:paraId="3DA5861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41.67</w:t>
            </w:r>
          </w:p>
        </w:tc>
        <w:tc>
          <w:tcPr>
            <w:tcW w:w="655" w:type="dxa"/>
            <w:tcBorders>
              <w:left w:val="single" w:sz="8" w:space="0" w:color="auto"/>
            </w:tcBorders>
            <w:vAlign w:val="center"/>
          </w:tcPr>
          <w:p w14:paraId="12165EE7"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12,699</w:t>
            </w:r>
          </w:p>
        </w:tc>
      </w:tr>
      <w:tr w:rsidR="00273E24" w:rsidRPr="004C0988" w14:paraId="2B34CB43" w14:textId="77777777" w:rsidTr="00E62D01">
        <w:tc>
          <w:tcPr>
            <w:tcW w:w="1190" w:type="dxa"/>
            <w:shd w:val="clear" w:color="auto" w:fill="auto"/>
            <w:vAlign w:val="center"/>
          </w:tcPr>
          <w:p w14:paraId="59C6D52F"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鐵道局及所屬</w:t>
            </w:r>
          </w:p>
        </w:tc>
        <w:tc>
          <w:tcPr>
            <w:tcW w:w="732" w:type="dxa"/>
            <w:shd w:val="clear" w:color="auto" w:fill="auto"/>
            <w:vAlign w:val="center"/>
          </w:tcPr>
          <w:p w14:paraId="3BED3F2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320</w:t>
            </w:r>
          </w:p>
        </w:tc>
        <w:tc>
          <w:tcPr>
            <w:tcW w:w="732" w:type="dxa"/>
            <w:shd w:val="clear" w:color="auto" w:fill="auto"/>
            <w:vAlign w:val="center"/>
          </w:tcPr>
          <w:p w14:paraId="179D3F5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133</w:t>
            </w:r>
          </w:p>
        </w:tc>
        <w:tc>
          <w:tcPr>
            <w:tcW w:w="732" w:type="dxa"/>
            <w:tcBorders>
              <w:right w:val="single" w:sz="8" w:space="0" w:color="auto"/>
            </w:tcBorders>
            <w:shd w:val="clear" w:color="auto" w:fill="auto"/>
            <w:vAlign w:val="center"/>
          </w:tcPr>
          <w:p w14:paraId="0692F97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41.56</w:t>
            </w:r>
          </w:p>
        </w:tc>
        <w:tc>
          <w:tcPr>
            <w:tcW w:w="771" w:type="dxa"/>
            <w:tcBorders>
              <w:left w:val="single" w:sz="8" w:space="0" w:color="auto"/>
            </w:tcBorders>
            <w:shd w:val="clear" w:color="auto" w:fill="auto"/>
            <w:vAlign w:val="center"/>
          </w:tcPr>
          <w:p w14:paraId="4F7836E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699</w:t>
            </w:r>
          </w:p>
        </w:tc>
        <w:tc>
          <w:tcPr>
            <w:tcW w:w="732" w:type="dxa"/>
            <w:shd w:val="clear" w:color="auto" w:fill="auto"/>
            <w:vAlign w:val="center"/>
          </w:tcPr>
          <w:p w14:paraId="51DFD18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291</w:t>
            </w:r>
          </w:p>
        </w:tc>
        <w:tc>
          <w:tcPr>
            <w:tcW w:w="732" w:type="dxa"/>
            <w:tcBorders>
              <w:right w:val="single" w:sz="8" w:space="0" w:color="auto"/>
            </w:tcBorders>
            <w:shd w:val="clear" w:color="auto" w:fill="auto"/>
            <w:vAlign w:val="center"/>
          </w:tcPr>
          <w:p w14:paraId="1276011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41.63</w:t>
            </w:r>
          </w:p>
        </w:tc>
        <w:tc>
          <w:tcPr>
            <w:tcW w:w="771" w:type="dxa"/>
            <w:tcBorders>
              <w:left w:val="single" w:sz="8" w:space="0" w:color="auto"/>
            </w:tcBorders>
            <w:vAlign w:val="center"/>
          </w:tcPr>
          <w:p w14:paraId="54136E3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1,995</w:t>
            </w:r>
          </w:p>
        </w:tc>
        <w:tc>
          <w:tcPr>
            <w:tcW w:w="732" w:type="dxa"/>
            <w:vAlign w:val="center"/>
          </w:tcPr>
          <w:p w14:paraId="0877548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1,070</w:t>
            </w:r>
          </w:p>
        </w:tc>
        <w:tc>
          <w:tcPr>
            <w:tcW w:w="732" w:type="dxa"/>
            <w:tcBorders>
              <w:right w:val="single" w:sz="8" w:space="0" w:color="auto"/>
            </w:tcBorders>
            <w:shd w:val="clear" w:color="auto" w:fill="auto"/>
            <w:vAlign w:val="center"/>
          </w:tcPr>
          <w:p w14:paraId="64F262C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53.63</w:t>
            </w:r>
          </w:p>
        </w:tc>
        <w:tc>
          <w:tcPr>
            <w:tcW w:w="655" w:type="dxa"/>
            <w:tcBorders>
              <w:left w:val="single" w:sz="8" w:space="0" w:color="auto"/>
            </w:tcBorders>
            <w:vAlign w:val="center"/>
          </w:tcPr>
          <w:p w14:paraId="41C48526"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1,494</w:t>
            </w:r>
          </w:p>
        </w:tc>
      </w:tr>
      <w:tr w:rsidR="00273E24" w:rsidRPr="004C0988" w14:paraId="3AF4777B" w14:textId="77777777" w:rsidTr="00E62D01">
        <w:tc>
          <w:tcPr>
            <w:tcW w:w="1190" w:type="dxa"/>
            <w:tcBorders>
              <w:bottom w:val="single" w:sz="4" w:space="0" w:color="auto"/>
            </w:tcBorders>
            <w:shd w:val="clear" w:color="auto" w:fill="auto"/>
            <w:vAlign w:val="center"/>
          </w:tcPr>
          <w:p w14:paraId="2366959E"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航港局</w:t>
            </w:r>
          </w:p>
        </w:tc>
        <w:tc>
          <w:tcPr>
            <w:tcW w:w="732" w:type="dxa"/>
            <w:tcBorders>
              <w:bottom w:val="single" w:sz="4" w:space="0" w:color="auto"/>
            </w:tcBorders>
            <w:shd w:val="clear" w:color="auto" w:fill="auto"/>
            <w:vAlign w:val="center"/>
          </w:tcPr>
          <w:p w14:paraId="3186A4C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131</w:t>
            </w:r>
          </w:p>
        </w:tc>
        <w:tc>
          <w:tcPr>
            <w:tcW w:w="732" w:type="dxa"/>
            <w:tcBorders>
              <w:bottom w:val="single" w:sz="4" w:space="0" w:color="auto"/>
            </w:tcBorders>
            <w:shd w:val="clear" w:color="auto" w:fill="auto"/>
            <w:vAlign w:val="center"/>
          </w:tcPr>
          <w:p w14:paraId="156CC3C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55</w:t>
            </w:r>
          </w:p>
        </w:tc>
        <w:tc>
          <w:tcPr>
            <w:tcW w:w="732" w:type="dxa"/>
            <w:tcBorders>
              <w:bottom w:val="single" w:sz="4" w:space="0" w:color="auto"/>
              <w:right w:val="single" w:sz="8" w:space="0" w:color="auto"/>
            </w:tcBorders>
            <w:shd w:val="clear" w:color="auto" w:fill="auto"/>
            <w:vAlign w:val="center"/>
          </w:tcPr>
          <w:p w14:paraId="089FA6C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41.98</w:t>
            </w:r>
          </w:p>
        </w:tc>
        <w:tc>
          <w:tcPr>
            <w:tcW w:w="771" w:type="dxa"/>
            <w:tcBorders>
              <w:left w:val="single" w:sz="8" w:space="0" w:color="auto"/>
              <w:bottom w:val="single" w:sz="4" w:space="0" w:color="auto"/>
            </w:tcBorders>
            <w:shd w:val="clear" w:color="auto" w:fill="auto"/>
            <w:vAlign w:val="center"/>
          </w:tcPr>
          <w:p w14:paraId="6FCEC37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2,817</w:t>
            </w:r>
          </w:p>
        </w:tc>
        <w:tc>
          <w:tcPr>
            <w:tcW w:w="732" w:type="dxa"/>
            <w:tcBorders>
              <w:bottom w:val="single" w:sz="4" w:space="0" w:color="auto"/>
            </w:tcBorders>
            <w:shd w:val="clear" w:color="auto" w:fill="auto"/>
            <w:vAlign w:val="center"/>
          </w:tcPr>
          <w:p w14:paraId="6A2D808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2,817</w:t>
            </w:r>
          </w:p>
        </w:tc>
        <w:tc>
          <w:tcPr>
            <w:tcW w:w="732" w:type="dxa"/>
            <w:tcBorders>
              <w:bottom w:val="single" w:sz="4" w:space="0" w:color="auto"/>
              <w:right w:val="single" w:sz="8" w:space="0" w:color="auto"/>
            </w:tcBorders>
            <w:shd w:val="clear" w:color="auto" w:fill="auto"/>
            <w:vAlign w:val="center"/>
          </w:tcPr>
          <w:p w14:paraId="6EA87BD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100.00</w:t>
            </w:r>
          </w:p>
        </w:tc>
        <w:tc>
          <w:tcPr>
            <w:tcW w:w="771" w:type="dxa"/>
            <w:tcBorders>
              <w:left w:val="single" w:sz="8" w:space="0" w:color="auto"/>
              <w:bottom w:val="single" w:sz="4" w:space="0" w:color="auto"/>
            </w:tcBorders>
            <w:vAlign w:val="center"/>
          </w:tcPr>
          <w:p w14:paraId="50A45EF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1,296</w:t>
            </w:r>
          </w:p>
        </w:tc>
        <w:tc>
          <w:tcPr>
            <w:tcW w:w="732" w:type="dxa"/>
            <w:tcBorders>
              <w:bottom w:val="single" w:sz="4" w:space="0" w:color="auto"/>
            </w:tcBorders>
            <w:vAlign w:val="center"/>
          </w:tcPr>
          <w:p w14:paraId="4CDC24D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540</w:t>
            </w:r>
          </w:p>
        </w:tc>
        <w:tc>
          <w:tcPr>
            <w:tcW w:w="732" w:type="dxa"/>
            <w:tcBorders>
              <w:bottom w:val="single" w:sz="4" w:space="0" w:color="auto"/>
              <w:right w:val="single" w:sz="8" w:space="0" w:color="auto"/>
            </w:tcBorders>
            <w:shd w:val="clear" w:color="auto" w:fill="auto"/>
            <w:vAlign w:val="center"/>
          </w:tcPr>
          <w:p w14:paraId="347E104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41.67</w:t>
            </w:r>
          </w:p>
        </w:tc>
        <w:tc>
          <w:tcPr>
            <w:tcW w:w="655" w:type="dxa"/>
            <w:tcBorders>
              <w:left w:val="single" w:sz="8" w:space="0" w:color="auto"/>
              <w:bottom w:val="single" w:sz="4" w:space="0" w:color="auto"/>
            </w:tcBorders>
            <w:vAlign w:val="center"/>
          </w:tcPr>
          <w:p w14:paraId="6343CBF6"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3,412</w:t>
            </w:r>
          </w:p>
        </w:tc>
      </w:tr>
      <w:tr w:rsidR="00273E24" w:rsidRPr="004C0988" w14:paraId="69D81369" w14:textId="77777777" w:rsidTr="00E62D01">
        <w:trPr>
          <w:trHeight w:val="302"/>
        </w:trPr>
        <w:tc>
          <w:tcPr>
            <w:tcW w:w="1190" w:type="dxa"/>
            <w:tcBorders>
              <w:top w:val="single" w:sz="4" w:space="0" w:color="auto"/>
              <w:bottom w:val="single" w:sz="12" w:space="0" w:color="auto"/>
            </w:tcBorders>
            <w:shd w:val="clear" w:color="auto" w:fill="F2F2F2"/>
            <w:vAlign w:val="center"/>
          </w:tcPr>
          <w:p w14:paraId="4F987EBA"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合計</w:t>
            </w:r>
          </w:p>
        </w:tc>
        <w:tc>
          <w:tcPr>
            <w:tcW w:w="732" w:type="dxa"/>
            <w:tcBorders>
              <w:top w:val="single" w:sz="4" w:space="0" w:color="auto"/>
              <w:bottom w:val="single" w:sz="12" w:space="0" w:color="auto"/>
            </w:tcBorders>
            <w:shd w:val="clear" w:color="auto" w:fill="F2F2F2"/>
            <w:vAlign w:val="center"/>
          </w:tcPr>
          <w:p w14:paraId="284285A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rPr>
              <w:t>3</w:t>
            </w:r>
            <w:r w:rsidRPr="004C0988">
              <w:rPr>
                <w:rFonts w:hAnsi="標楷體"/>
                <w:spacing w:val="-30"/>
              </w:rPr>
              <w:t>,</w:t>
            </w:r>
            <w:r w:rsidRPr="004C0988">
              <w:rPr>
                <w:rFonts w:hAnsi="標楷體" w:hint="eastAsia"/>
                <w:spacing w:val="-30"/>
              </w:rPr>
              <w:t>214</w:t>
            </w:r>
          </w:p>
        </w:tc>
        <w:tc>
          <w:tcPr>
            <w:tcW w:w="732" w:type="dxa"/>
            <w:tcBorders>
              <w:top w:val="single" w:sz="4" w:space="0" w:color="auto"/>
              <w:bottom w:val="single" w:sz="12" w:space="0" w:color="auto"/>
            </w:tcBorders>
            <w:shd w:val="clear" w:color="auto" w:fill="F2F2F2"/>
            <w:vAlign w:val="center"/>
          </w:tcPr>
          <w:p w14:paraId="1B0D461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1</w:t>
            </w:r>
            <w:r w:rsidRPr="004C0988">
              <w:rPr>
                <w:rFonts w:hAnsi="標楷體"/>
                <w:spacing w:val="-30"/>
                <w:szCs w:val="24"/>
              </w:rPr>
              <w:t>,341</w:t>
            </w:r>
          </w:p>
        </w:tc>
        <w:tc>
          <w:tcPr>
            <w:tcW w:w="732" w:type="dxa"/>
            <w:tcBorders>
              <w:top w:val="single" w:sz="4" w:space="0" w:color="auto"/>
              <w:bottom w:val="single" w:sz="12" w:space="0" w:color="auto"/>
              <w:right w:val="single" w:sz="8" w:space="0" w:color="auto"/>
            </w:tcBorders>
            <w:shd w:val="clear" w:color="auto" w:fill="F2F2F2"/>
            <w:vAlign w:val="center"/>
          </w:tcPr>
          <w:p w14:paraId="6746703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41.72</w:t>
            </w:r>
          </w:p>
        </w:tc>
        <w:tc>
          <w:tcPr>
            <w:tcW w:w="771" w:type="dxa"/>
            <w:tcBorders>
              <w:top w:val="single" w:sz="4" w:space="0" w:color="auto"/>
              <w:left w:val="single" w:sz="8" w:space="0" w:color="auto"/>
              <w:bottom w:val="single" w:sz="12" w:space="0" w:color="auto"/>
            </w:tcBorders>
            <w:shd w:val="clear" w:color="auto" w:fill="F2F2F2"/>
            <w:vAlign w:val="center"/>
          </w:tcPr>
          <w:p w14:paraId="144CC17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2</w:t>
            </w:r>
            <w:r w:rsidRPr="004C0988">
              <w:rPr>
                <w:rFonts w:hAnsi="標楷體"/>
                <w:spacing w:val="-30"/>
                <w:szCs w:val="24"/>
              </w:rPr>
              <w:t>0,651</w:t>
            </w:r>
          </w:p>
        </w:tc>
        <w:tc>
          <w:tcPr>
            <w:tcW w:w="732" w:type="dxa"/>
            <w:tcBorders>
              <w:top w:val="single" w:sz="4" w:space="0" w:color="auto"/>
              <w:bottom w:val="single" w:sz="12" w:space="0" w:color="auto"/>
            </w:tcBorders>
            <w:shd w:val="clear" w:color="auto" w:fill="F2F2F2"/>
            <w:vAlign w:val="center"/>
          </w:tcPr>
          <w:p w14:paraId="5FA7660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1</w:t>
            </w:r>
            <w:r w:rsidRPr="004C0988">
              <w:rPr>
                <w:rFonts w:hAnsi="標楷體"/>
                <w:spacing w:val="-30"/>
                <w:szCs w:val="24"/>
              </w:rPr>
              <w:t>2,062</w:t>
            </w:r>
          </w:p>
        </w:tc>
        <w:tc>
          <w:tcPr>
            <w:tcW w:w="732" w:type="dxa"/>
            <w:tcBorders>
              <w:top w:val="single" w:sz="4" w:space="0" w:color="auto"/>
              <w:bottom w:val="single" w:sz="12" w:space="0" w:color="auto"/>
              <w:right w:val="single" w:sz="8" w:space="0" w:color="auto"/>
            </w:tcBorders>
            <w:shd w:val="clear" w:color="auto" w:fill="F2F2F2"/>
            <w:vAlign w:val="center"/>
          </w:tcPr>
          <w:p w14:paraId="3402B67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58.41</w:t>
            </w:r>
          </w:p>
        </w:tc>
        <w:tc>
          <w:tcPr>
            <w:tcW w:w="771" w:type="dxa"/>
            <w:tcBorders>
              <w:top w:val="single" w:sz="4" w:space="0" w:color="auto"/>
              <w:left w:val="single" w:sz="8" w:space="0" w:color="auto"/>
              <w:bottom w:val="single" w:sz="12" w:space="0" w:color="auto"/>
            </w:tcBorders>
            <w:shd w:val="clear" w:color="auto" w:fill="F2F2F2"/>
            <w:vAlign w:val="center"/>
          </w:tcPr>
          <w:p w14:paraId="671E165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2</w:t>
            </w:r>
            <w:r w:rsidRPr="004C0988">
              <w:rPr>
                <w:rFonts w:hAnsi="標楷體"/>
                <w:spacing w:val="-30"/>
                <w:szCs w:val="24"/>
              </w:rPr>
              <w:t>1,462</w:t>
            </w:r>
          </w:p>
        </w:tc>
        <w:tc>
          <w:tcPr>
            <w:tcW w:w="732" w:type="dxa"/>
            <w:tcBorders>
              <w:top w:val="single" w:sz="4" w:space="0" w:color="auto"/>
              <w:bottom w:val="single" w:sz="12" w:space="0" w:color="auto"/>
            </w:tcBorders>
            <w:shd w:val="clear" w:color="auto" w:fill="F2F2F2"/>
            <w:vAlign w:val="center"/>
          </w:tcPr>
          <w:p w14:paraId="084B18A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9</w:t>
            </w:r>
            <w:r w:rsidRPr="004C0988">
              <w:rPr>
                <w:rFonts w:hAnsi="標楷體"/>
                <w:spacing w:val="-30"/>
                <w:szCs w:val="24"/>
              </w:rPr>
              <w:t>,181</w:t>
            </w:r>
          </w:p>
        </w:tc>
        <w:tc>
          <w:tcPr>
            <w:tcW w:w="732" w:type="dxa"/>
            <w:tcBorders>
              <w:top w:val="single" w:sz="4" w:space="0" w:color="auto"/>
              <w:bottom w:val="single" w:sz="12" w:space="0" w:color="auto"/>
              <w:right w:val="single" w:sz="8" w:space="0" w:color="auto"/>
            </w:tcBorders>
            <w:shd w:val="clear" w:color="auto" w:fill="F2F2F2"/>
            <w:vAlign w:val="center"/>
          </w:tcPr>
          <w:p w14:paraId="43FCFEA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42.78</w:t>
            </w:r>
          </w:p>
        </w:tc>
        <w:tc>
          <w:tcPr>
            <w:tcW w:w="655" w:type="dxa"/>
            <w:tcBorders>
              <w:top w:val="single" w:sz="4" w:space="0" w:color="auto"/>
              <w:left w:val="single" w:sz="8" w:space="0" w:color="auto"/>
              <w:bottom w:val="single" w:sz="12" w:space="0" w:color="auto"/>
            </w:tcBorders>
            <w:shd w:val="clear" w:color="auto" w:fill="F2F2F2"/>
            <w:vAlign w:val="center"/>
          </w:tcPr>
          <w:p w14:paraId="5BC32E67"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hint="eastAsia"/>
                <w:b/>
                <w:bCs/>
                <w:spacing w:val="-30"/>
                <w:szCs w:val="24"/>
              </w:rPr>
              <w:t>2</w:t>
            </w:r>
            <w:r w:rsidRPr="004C0988">
              <w:rPr>
                <w:rFonts w:hAnsi="標楷體"/>
                <w:b/>
                <w:bCs/>
                <w:spacing w:val="-30"/>
                <w:szCs w:val="24"/>
              </w:rPr>
              <w:t>2,584</w:t>
            </w:r>
          </w:p>
        </w:tc>
      </w:tr>
    </w:tbl>
    <w:p w14:paraId="216D95DD" w14:textId="77777777" w:rsidR="00273E24" w:rsidRPr="004C0988" w:rsidRDefault="00273E24" w:rsidP="006A5CA7">
      <w:pPr>
        <w:pStyle w:val="142"/>
        <w:ind w:left="1216" w:hangingChars="500" w:hanging="1216"/>
        <w:jc w:val="both"/>
        <w:rPr>
          <w:rFonts w:hAnsi="標楷體"/>
        </w:rPr>
      </w:pPr>
      <w:r w:rsidRPr="004C0988">
        <w:rPr>
          <w:rFonts w:hAnsi="標楷體" w:hint="eastAsia"/>
        </w:rPr>
        <w:t>說　　明：表內通刪數係原通</w:t>
      </w:r>
      <w:r>
        <w:rPr>
          <w:rFonts w:hAnsi="標楷體" w:hint="eastAsia"/>
        </w:rPr>
        <w:t>案</w:t>
      </w:r>
      <w:r w:rsidRPr="004C0988">
        <w:rPr>
          <w:rFonts w:hAnsi="標楷體" w:hint="eastAsia"/>
        </w:rPr>
        <w:t>刪</w:t>
      </w:r>
      <w:r>
        <w:rPr>
          <w:rFonts w:hAnsi="標楷體" w:hint="eastAsia"/>
        </w:rPr>
        <w:t>減</w:t>
      </w:r>
      <w:r w:rsidRPr="004C0988">
        <w:rPr>
          <w:rFonts w:hAnsi="標楷體" w:hint="eastAsia"/>
        </w:rPr>
        <w:t>數扣除分組審查重複刪減數；比率=回編數/通刪數。</w:t>
      </w:r>
    </w:p>
    <w:p w14:paraId="041AF649" w14:textId="77777777" w:rsidR="00273E24" w:rsidRPr="004C0988" w:rsidRDefault="00273E24" w:rsidP="00CC4522">
      <w:pPr>
        <w:pStyle w:val="142"/>
        <w:ind w:left="781" w:hangingChars="321" w:hanging="781"/>
        <w:rPr>
          <w:rFonts w:hAnsi="標楷體"/>
        </w:rPr>
      </w:pPr>
      <w:r w:rsidRPr="004C0988">
        <w:rPr>
          <w:rFonts w:hAnsi="標楷體" w:hint="eastAsia"/>
        </w:rPr>
        <w:lastRenderedPageBreak/>
        <w:t>資料來源：交通部提供之資料；本中心製表。</w:t>
      </w:r>
    </w:p>
    <w:p w14:paraId="19670E70" w14:textId="77777777" w:rsidR="00273E24" w:rsidRPr="004C0988" w:rsidRDefault="00273E24" w:rsidP="00680E54">
      <w:pPr>
        <w:pStyle w:val="a6"/>
        <w:ind w:left="849" w:hanging="283"/>
        <w:rPr>
          <w:rFonts w:hAnsi="標楷體"/>
          <w:b/>
          <w:bCs/>
        </w:rPr>
      </w:pPr>
      <w:r w:rsidRPr="004C0988">
        <w:rPr>
          <w:rFonts w:hAnsi="標楷體" w:hint="eastAsia"/>
          <w:b/>
          <w:bCs/>
        </w:rPr>
        <w:t>(二)部分機關追加預算項目執行率較低，追加必要性待酌，允宜本撙節原則妥為</w:t>
      </w:r>
      <w:r>
        <w:rPr>
          <w:rFonts w:hAnsi="標楷體" w:hint="eastAsia"/>
          <w:b/>
          <w:bCs/>
        </w:rPr>
        <w:t>編列</w:t>
      </w:r>
    </w:p>
    <w:p w14:paraId="21A18FD8" w14:textId="77777777" w:rsidR="00273E24" w:rsidRPr="004C0988" w:rsidRDefault="00273E24" w:rsidP="00A83B03">
      <w:pPr>
        <w:pStyle w:val="21"/>
        <w:ind w:left="850" w:firstLine="566"/>
        <w:rPr>
          <w:rFonts w:hAnsi="標楷體"/>
        </w:rPr>
      </w:pPr>
      <w:r w:rsidRPr="004C0988">
        <w:rPr>
          <w:rFonts w:hAnsi="標楷體" w:hint="eastAsia"/>
        </w:rPr>
        <w:t>關於本次</w:t>
      </w:r>
      <w:r>
        <w:rPr>
          <w:rFonts w:hAnsi="標楷體" w:hint="eastAsia"/>
        </w:rPr>
        <w:t>辦理</w:t>
      </w:r>
      <w:r w:rsidRPr="004C0988">
        <w:rPr>
          <w:rFonts w:hAnsi="標楷體" w:hint="eastAsia"/>
        </w:rPr>
        <w:t>追加預算之各項經費執行情形，</w:t>
      </w:r>
      <w:r>
        <w:rPr>
          <w:rFonts w:hAnsi="標楷體" w:hint="eastAsia"/>
        </w:rPr>
        <w:t>其中</w:t>
      </w:r>
      <w:r w:rsidRPr="00675730">
        <w:rPr>
          <w:rFonts w:hAnsi="標楷體" w:hint="eastAsia"/>
        </w:rPr>
        <w:t>114年度截至7月底</w:t>
      </w:r>
      <w:r>
        <w:rPr>
          <w:rFonts w:hAnsi="標楷體" w:hint="eastAsia"/>
        </w:rPr>
        <w:t>止</w:t>
      </w:r>
      <w:r w:rsidRPr="00675730">
        <w:rPr>
          <w:rFonts w:hAnsi="標楷體" w:hint="eastAsia"/>
        </w:rPr>
        <w:t>執行率</w:t>
      </w:r>
      <w:r>
        <w:rPr>
          <w:rFonts w:hAnsi="標楷體" w:hint="eastAsia"/>
        </w:rPr>
        <w:t>推估</w:t>
      </w:r>
      <w:r w:rsidRPr="00675730">
        <w:rPr>
          <w:rFonts w:hAnsi="標楷體" w:hint="eastAsia"/>
        </w:rPr>
        <w:t>基準值</w:t>
      </w:r>
      <w:r>
        <w:rPr>
          <w:rFonts w:ascii="新細明體" w:eastAsia="新細明體" w:hAnsi="新細明體" w:hint="eastAsia"/>
        </w:rPr>
        <w:t>，</w:t>
      </w:r>
      <w:r>
        <w:rPr>
          <w:rFonts w:hAnsi="標楷體" w:hint="eastAsia"/>
        </w:rPr>
        <w:t>係依該部說明之回編原則</w:t>
      </w:r>
      <w:r>
        <w:rPr>
          <w:rFonts w:ascii="新細明體" w:eastAsia="新細明體" w:hAnsi="新細明體" w:hint="eastAsia"/>
        </w:rPr>
        <w:t>，</w:t>
      </w:r>
      <w:r>
        <w:rPr>
          <w:rFonts w:hAnsi="標楷體" w:hint="eastAsia"/>
        </w:rPr>
        <w:t>以全年12個月自行估算出推估基準值</w:t>
      </w:r>
      <w:r>
        <w:rPr>
          <w:rFonts w:ascii="新細明體" w:eastAsia="新細明體" w:hAnsi="新細明體" w:hint="eastAsia"/>
        </w:rPr>
        <w:t>，</w:t>
      </w:r>
      <w:r w:rsidRPr="004C0988">
        <w:rPr>
          <w:rFonts w:hAnsi="標楷體" w:hint="eastAsia"/>
        </w:rPr>
        <w:t>說明如下(詳表3)：</w:t>
      </w:r>
    </w:p>
    <w:p w14:paraId="4E180AF0" w14:textId="77777777" w:rsidR="00273E24" w:rsidRPr="004C0988" w:rsidRDefault="00273E24" w:rsidP="00602843">
      <w:pPr>
        <w:pStyle w:val="123"/>
        <w:ind w:left="1133" w:hanging="283"/>
        <w:rPr>
          <w:rFonts w:hAnsi="標楷體"/>
        </w:rPr>
      </w:pPr>
      <w:bookmarkStart w:id="11" w:name="_Hlk206599464"/>
      <w:r w:rsidRPr="004C0988">
        <w:rPr>
          <w:rFonts w:hAnsi="標楷體" w:hint="eastAsia"/>
          <w:b/>
        </w:rPr>
        <w:t>1.特別費：</w:t>
      </w:r>
      <w:r w:rsidRPr="004C0988">
        <w:rPr>
          <w:rFonts w:hAnsi="標楷體" w:hint="eastAsia"/>
        </w:rPr>
        <w:t>113年度各機關執行率均在95%以上，其中運研所高達100%。114年度截至7月底止，各機關執行率介於18.78%至80.46%間，除民航局執行率為80.46%，高於依回編原則所</w:t>
      </w:r>
      <w:r w:rsidRPr="004C0988">
        <w:rPr>
          <w:rFonts w:hAnsi="標楷體" w:hint="eastAsia"/>
        </w:rPr>
        <w:lastRenderedPageBreak/>
        <w:t>推估，114年度截至7月底</w:t>
      </w:r>
      <w:r>
        <w:rPr>
          <w:rFonts w:hAnsi="標楷體" w:hint="eastAsia"/>
        </w:rPr>
        <w:t>止</w:t>
      </w:r>
      <w:r w:rsidRPr="004C0988">
        <w:rPr>
          <w:rFonts w:hAnsi="標楷體" w:hint="eastAsia"/>
        </w:rPr>
        <w:t>執行率</w:t>
      </w:r>
      <w:r>
        <w:rPr>
          <w:rFonts w:hAnsi="標楷體" w:hint="eastAsia"/>
        </w:rPr>
        <w:t>推估</w:t>
      </w:r>
      <w:r w:rsidRPr="004C0988">
        <w:rPr>
          <w:rFonts w:hAnsi="標楷體" w:hint="eastAsia"/>
        </w:rPr>
        <w:t>基準值58.33%外</w:t>
      </w:r>
      <w:r w:rsidRPr="004C0988">
        <w:rPr>
          <w:rStyle w:val="afb"/>
          <w:rFonts w:hAnsi="標楷體"/>
        </w:rPr>
        <w:footnoteReference w:id="5"/>
      </w:r>
      <w:r w:rsidRPr="004C0988">
        <w:rPr>
          <w:rFonts w:hAnsi="標楷體" w:hint="eastAsia"/>
        </w:rPr>
        <w:t>，其餘機關均低於該基準。</w:t>
      </w:r>
    </w:p>
    <w:bookmarkEnd w:id="11"/>
    <w:p w14:paraId="0B687F3E" w14:textId="77777777" w:rsidR="00273E24" w:rsidRPr="004C0988" w:rsidRDefault="00273E24" w:rsidP="00602843">
      <w:pPr>
        <w:pStyle w:val="123"/>
        <w:ind w:left="1133" w:hanging="283"/>
        <w:rPr>
          <w:rFonts w:hAnsi="標楷體"/>
        </w:rPr>
      </w:pPr>
      <w:r w:rsidRPr="004C0988">
        <w:rPr>
          <w:rFonts w:hAnsi="標楷體" w:hint="eastAsia"/>
          <w:b/>
        </w:rPr>
        <w:t>2.國內旅費：</w:t>
      </w:r>
      <w:r w:rsidRPr="004C0988">
        <w:rPr>
          <w:rFonts w:hAnsi="標楷體" w:hint="eastAsia"/>
        </w:rPr>
        <w:t>113年度各機關執行率介於49.24%至176.81%間，其中運研所僅49.24%，氣象署則高達176.81%，顯示預算編列與實際需求存具落差，允宜覈實編列預算。114年度截至7月底止，各機關執行率介於21.82%至70</w:t>
      </w:r>
      <w:r w:rsidRPr="004C0988">
        <w:rPr>
          <w:rFonts w:hAnsi="標楷體"/>
        </w:rPr>
        <w:t>.</w:t>
      </w:r>
      <w:r w:rsidRPr="004C0988">
        <w:rPr>
          <w:rFonts w:hAnsi="標楷體" w:hint="eastAsia"/>
        </w:rPr>
        <w:t>28%間，僅鐵道局執行率</w:t>
      </w:r>
      <w:r w:rsidRPr="004C0988">
        <w:rPr>
          <w:rFonts w:hAnsi="標楷體"/>
        </w:rPr>
        <w:t>70,28%</w:t>
      </w:r>
      <w:r w:rsidRPr="004C0988">
        <w:rPr>
          <w:rFonts w:hAnsi="標楷體" w:hint="eastAsia"/>
        </w:rPr>
        <w:t>高於推估基準值，其餘機關均低於該基準。</w:t>
      </w:r>
    </w:p>
    <w:p w14:paraId="42E63023" w14:textId="77777777" w:rsidR="00273E24" w:rsidRPr="004C0988" w:rsidRDefault="00273E24" w:rsidP="00602843">
      <w:pPr>
        <w:pStyle w:val="123"/>
        <w:ind w:left="1133" w:hanging="283"/>
        <w:rPr>
          <w:rFonts w:hAnsi="標楷體"/>
        </w:rPr>
      </w:pPr>
      <w:bookmarkStart w:id="12" w:name="_Hlk206600435"/>
      <w:r w:rsidRPr="004C0988">
        <w:rPr>
          <w:rFonts w:hAnsi="標楷體" w:hint="eastAsia"/>
          <w:b/>
        </w:rPr>
        <w:t>3.媒體政策及業務宣導費：</w:t>
      </w:r>
      <w:r w:rsidRPr="004C0988">
        <w:rPr>
          <w:rFonts w:hAnsi="標楷體" w:hint="eastAsia"/>
        </w:rPr>
        <w:t>113年度僅公路局及航港局編列此項經費，其執行率分別為47.56%及36.79%。114年度有公路局、鐵道局及航港局編列此項經費，截至7月底止，執行率分別為27.63%、0%及26.85%，均低於推估基準值，其中鐵道局執行率為0%，係因宣導影片之廠商未及時提送計價資料所致。</w:t>
      </w:r>
    </w:p>
    <w:bookmarkEnd w:id="12"/>
    <w:p w14:paraId="13D1748D" w14:textId="77777777" w:rsidR="00273E24" w:rsidRPr="004C0988" w:rsidRDefault="00273E24" w:rsidP="00062293">
      <w:pPr>
        <w:adjustRightInd w:val="0"/>
        <w:ind w:leftChars="400" w:left="1133" w:firstLine="566"/>
        <w:rPr>
          <w:rFonts w:hAnsi="標楷體"/>
        </w:rPr>
      </w:pPr>
      <w:r w:rsidRPr="004C0988">
        <w:rPr>
          <w:rFonts w:hAnsi="標楷體" w:hint="eastAsia"/>
        </w:rPr>
        <w:t>承前所述，交通部主管部分機關所追加經費之</w:t>
      </w:r>
      <w:r>
        <w:rPr>
          <w:rFonts w:hAnsi="標楷體" w:hint="eastAsia"/>
        </w:rPr>
        <w:t>項目</w:t>
      </w:r>
      <w:r>
        <w:rPr>
          <w:rFonts w:ascii="新細明體" w:eastAsia="新細明體" w:hAnsi="新細明體" w:hint="eastAsia"/>
        </w:rPr>
        <w:t>，</w:t>
      </w:r>
      <w:r w:rsidRPr="004C0988">
        <w:rPr>
          <w:rFonts w:hAnsi="標楷體" w:hint="eastAsia"/>
        </w:rPr>
        <w:t>113年度或114年截至7月底止</w:t>
      </w:r>
      <w:r>
        <w:rPr>
          <w:rFonts w:hAnsi="標楷體" w:hint="eastAsia"/>
        </w:rPr>
        <w:t>有</w:t>
      </w:r>
      <w:r w:rsidRPr="004C0988">
        <w:rPr>
          <w:rFonts w:hAnsi="標楷體" w:hint="eastAsia"/>
        </w:rPr>
        <w:t>執行率較低</w:t>
      </w:r>
      <w:r>
        <w:rPr>
          <w:rFonts w:hAnsi="標楷體" w:hint="eastAsia"/>
        </w:rPr>
        <w:t>之情形</w:t>
      </w:r>
      <w:r>
        <w:rPr>
          <w:rFonts w:ascii="新細明體" w:eastAsia="新細明體" w:hAnsi="新細明體" w:hint="eastAsia"/>
        </w:rPr>
        <w:t>，</w:t>
      </w:r>
      <w:r w:rsidRPr="004C0988">
        <w:rPr>
          <w:rFonts w:hAnsi="標楷體" w:hint="eastAsia"/>
        </w:rPr>
        <w:t>爰此追加預算之必要性待酌，允宜本撙節原則妥為</w:t>
      </w:r>
      <w:r>
        <w:rPr>
          <w:rFonts w:hAnsi="標楷體" w:hint="eastAsia"/>
        </w:rPr>
        <w:t>編列</w:t>
      </w:r>
      <w:r w:rsidRPr="004C0988">
        <w:rPr>
          <w:rFonts w:hAnsi="標楷體" w:hint="eastAsia"/>
        </w:rPr>
        <w:t>。</w:t>
      </w:r>
    </w:p>
    <w:p w14:paraId="657103C9" w14:textId="77777777" w:rsidR="00273E24" w:rsidRPr="004C0988" w:rsidRDefault="00273E24" w:rsidP="00FE0FF5">
      <w:pPr>
        <w:pStyle w:val="142"/>
        <w:spacing w:line="400" w:lineRule="exact"/>
        <w:ind w:left="808" w:hangingChars="285" w:hanging="808"/>
        <w:jc w:val="both"/>
        <w:rPr>
          <w:rFonts w:hAnsi="標楷體"/>
        </w:rPr>
      </w:pPr>
      <w:r>
        <w:rPr>
          <w:rFonts w:hAnsi="標楷體"/>
          <w:b/>
          <w:sz w:val="28"/>
        </w:rPr>
        <w:br w:type="page"/>
      </w:r>
      <w:r w:rsidRPr="004C0988">
        <w:rPr>
          <w:rFonts w:hAnsi="標楷體" w:hint="eastAsia"/>
          <w:b/>
          <w:sz w:val="28"/>
        </w:rPr>
        <w:lastRenderedPageBreak/>
        <w:t>表3</w:t>
      </w:r>
      <w:r w:rsidRPr="004C0988">
        <w:rPr>
          <w:rFonts w:hAnsi="標楷體" w:hint="eastAsia"/>
          <w:sz w:val="28"/>
        </w:rPr>
        <w:t xml:space="preserve">　</w:t>
      </w:r>
      <w:r w:rsidRPr="004C0988">
        <w:rPr>
          <w:rFonts w:hAnsi="標楷體" w:hint="eastAsia"/>
          <w:b/>
          <w:sz w:val="28"/>
        </w:rPr>
        <w:t>交通部主管各機關</w:t>
      </w:r>
      <w:r w:rsidRPr="004C0988">
        <w:rPr>
          <w:rFonts w:hAnsi="標楷體" w:hint="eastAsia"/>
          <w:b/>
          <w:sz w:val="28"/>
          <w:lang w:eastAsia="zh-HK"/>
        </w:rPr>
        <w:t>追加預算</w:t>
      </w:r>
      <w:r w:rsidRPr="004C0988">
        <w:rPr>
          <w:rFonts w:hAnsi="標楷體" w:hint="eastAsia"/>
          <w:b/>
          <w:sz w:val="28"/>
        </w:rPr>
        <w:t>項目之113年度及114年度截至7月底止之</w:t>
      </w:r>
      <w:r w:rsidRPr="004C0988">
        <w:rPr>
          <w:rFonts w:hAnsi="標楷體" w:hint="eastAsia"/>
          <w:b/>
          <w:sz w:val="28"/>
          <w:lang w:eastAsia="zh-HK"/>
        </w:rPr>
        <w:t>執行概況</w:t>
      </w:r>
      <w:r w:rsidRPr="004C0988">
        <w:rPr>
          <w:rFonts w:hAnsi="標楷體" w:hint="eastAsia"/>
          <w:b/>
          <w:sz w:val="28"/>
        </w:rPr>
        <w:t>表</w:t>
      </w:r>
      <w:r w:rsidRPr="004C0988">
        <w:rPr>
          <w:rFonts w:hAnsi="標楷體" w:hint="eastAsia"/>
          <w:bCs/>
          <w:szCs w:val="24"/>
        </w:rPr>
        <w:t xml:space="preserve">　　　　　　　　　　　　</w:t>
      </w:r>
      <w:r w:rsidRPr="004C0988">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495"/>
        <w:gridCol w:w="12"/>
        <w:gridCol w:w="1179"/>
        <w:gridCol w:w="1174"/>
        <w:gridCol w:w="12"/>
        <w:gridCol w:w="948"/>
        <w:gridCol w:w="1073"/>
        <w:gridCol w:w="1302"/>
        <w:gridCol w:w="1310"/>
      </w:tblGrid>
      <w:tr w:rsidR="00273E24" w:rsidRPr="004C0988" w14:paraId="69FBEC0F" w14:textId="77777777" w:rsidTr="0051227D">
        <w:trPr>
          <w:tblHeader/>
        </w:trPr>
        <w:tc>
          <w:tcPr>
            <w:tcW w:w="1495" w:type="dxa"/>
            <w:tcBorders>
              <w:top w:val="single" w:sz="12" w:space="0" w:color="auto"/>
              <w:bottom w:val="double" w:sz="4" w:space="0" w:color="auto"/>
            </w:tcBorders>
            <w:shd w:val="clear" w:color="auto" w:fill="auto"/>
            <w:vAlign w:val="center"/>
          </w:tcPr>
          <w:p w14:paraId="3BAB298F"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lang w:eastAsia="zh-HK"/>
              </w:rPr>
              <w:t>機關名稱</w:t>
            </w:r>
          </w:p>
        </w:tc>
        <w:tc>
          <w:tcPr>
            <w:tcW w:w="1191" w:type="dxa"/>
            <w:gridSpan w:val="2"/>
            <w:tcBorders>
              <w:top w:val="single" w:sz="12" w:space="0" w:color="auto"/>
              <w:bottom w:val="double" w:sz="4" w:space="0" w:color="auto"/>
            </w:tcBorders>
            <w:shd w:val="clear" w:color="auto" w:fill="auto"/>
            <w:vAlign w:val="center"/>
          </w:tcPr>
          <w:p w14:paraId="3066303C" w14:textId="77777777" w:rsidR="00273E24" w:rsidRPr="004C0988" w:rsidRDefault="00273E24" w:rsidP="007030B1">
            <w:pPr>
              <w:pStyle w:val="142"/>
              <w:adjustRightInd w:val="0"/>
              <w:snapToGrid w:val="0"/>
              <w:ind w:leftChars="-33" w:left="-93" w:rightChars="-25" w:right="-71"/>
              <w:jc w:val="center"/>
              <w:rPr>
                <w:rFonts w:hAnsi="標楷體"/>
                <w:spacing w:val="-20"/>
                <w:szCs w:val="24"/>
                <w:lang w:eastAsia="zh-HK"/>
              </w:rPr>
            </w:pPr>
            <w:r w:rsidRPr="004C0988">
              <w:rPr>
                <w:rFonts w:hAnsi="標楷體" w:hint="eastAsia"/>
                <w:spacing w:val="-20"/>
                <w:szCs w:val="24"/>
              </w:rPr>
              <w:t>113</w:t>
            </w:r>
            <w:r w:rsidRPr="004C0988">
              <w:rPr>
                <w:rFonts w:hAnsi="標楷體" w:hint="eastAsia"/>
                <w:spacing w:val="-20"/>
                <w:szCs w:val="24"/>
                <w:lang w:eastAsia="zh-HK"/>
              </w:rPr>
              <w:t>年度</w:t>
            </w:r>
          </w:p>
          <w:p w14:paraId="5B554D1B"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lang w:eastAsia="zh-HK"/>
              </w:rPr>
              <w:t>法定預算數</w:t>
            </w:r>
            <w:r w:rsidRPr="004C0988">
              <w:rPr>
                <w:rFonts w:hAnsi="標楷體" w:hint="eastAsia"/>
                <w:spacing w:val="-20"/>
                <w:szCs w:val="24"/>
              </w:rPr>
              <w:t>A</w:t>
            </w:r>
          </w:p>
        </w:tc>
        <w:tc>
          <w:tcPr>
            <w:tcW w:w="1186" w:type="dxa"/>
            <w:gridSpan w:val="2"/>
            <w:tcBorders>
              <w:top w:val="single" w:sz="12" w:space="0" w:color="auto"/>
              <w:bottom w:val="double" w:sz="4" w:space="0" w:color="auto"/>
            </w:tcBorders>
            <w:shd w:val="clear" w:color="auto" w:fill="auto"/>
            <w:vAlign w:val="center"/>
          </w:tcPr>
          <w:p w14:paraId="727BE071" w14:textId="77777777" w:rsidR="00273E24" w:rsidRPr="004C0988" w:rsidRDefault="00273E24" w:rsidP="007030B1">
            <w:pPr>
              <w:pStyle w:val="142"/>
              <w:adjustRightInd w:val="0"/>
              <w:snapToGrid w:val="0"/>
              <w:ind w:leftChars="-33" w:left="-93" w:rightChars="-25" w:right="-71"/>
              <w:jc w:val="center"/>
              <w:rPr>
                <w:rFonts w:hAnsi="標楷體"/>
                <w:spacing w:val="-20"/>
                <w:szCs w:val="24"/>
                <w:lang w:eastAsia="zh-HK"/>
              </w:rPr>
            </w:pPr>
            <w:r w:rsidRPr="004C0988">
              <w:rPr>
                <w:rFonts w:hAnsi="標楷體" w:hint="eastAsia"/>
                <w:spacing w:val="-20"/>
                <w:szCs w:val="24"/>
              </w:rPr>
              <w:t>113</w:t>
            </w:r>
            <w:r w:rsidRPr="004C0988">
              <w:rPr>
                <w:rFonts w:hAnsi="標楷體" w:hint="eastAsia"/>
                <w:spacing w:val="-20"/>
                <w:szCs w:val="24"/>
                <w:lang w:eastAsia="zh-HK"/>
              </w:rPr>
              <w:t>年度</w:t>
            </w:r>
          </w:p>
          <w:p w14:paraId="155E54E0"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lang w:eastAsia="zh-HK"/>
              </w:rPr>
              <w:t>決算數</w:t>
            </w:r>
            <w:r w:rsidRPr="004C0988">
              <w:rPr>
                <w:rFonts w:hAnsi="標楷體" w:hint="eastAsia"/>
                <w:spacing w:val="-20"/>
                <w:szCs w:val="24"/>
              </w:rPr>
              <w:t>B</w:t>
            </w:r>
          </w:p>
        </w:tc>
        <w:tc>
          <w:tcPr>
            <w:tcW w:w="948" w:type="dxa"/>
            <w:tcBorders>
              <w:top w:val="single" w:sz="12" w:space="0" w:color="auto"/>
              <w:bottom w:val="double" w:sz="4" w:space="0" w:color="auto"/>
              <w:right w:val="double" w:sz="4" w:space="0" w:color="auto"/>
            </w:tcBorders>
            <w:shd w:val="clear" w:color="auto" w:fill="auto"/>
            <w:vAlign w:val="center"/>
          </w:tcPr>
          <w:p w14:paraId="5EEAD8BC"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113年度</w:t>
            </w:r>
          </w:p>
          <w:p w14:paraId="72898973"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執行率</w:t>
            </w:r>
          </w:p>
          <w:p w14:paraId="216AE2DC"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C</w:t>
            </w:r>
            <w:r w:rsidRPr="004C0988">
              <w:rPr>
                <w:rFonts w:hAnsi="標楷體"/>
                <w:spacing w:val="-20"/>
                <w:szCs w:val="24"/>
              </w:rPr>
              <w:t>=B/A</w:t>
            </w:r>
          </w:p>
        </w:tc>
        <w:tc>
          <w:tcPr>
            <w:tcW w:w="1073" w:type="dxa"/>
            <w:tcBorders>
              <w:top w:val="single" w:sz="12" w:space="0" w:color="auto"/>
              <w:left w:val="double" w:sz="4" w:space="0" w:color="auto"/>
              <w:bottom w:val="double" w:sz="4" w:space="0" w:color="auto"/>
            </w:tcBorders>
            <w:shd w:val="clear" w:color="auto" w:fill="auto"/>
            <w:vAlign w:val="center"/>
          </w:tcPr>
          <w:p w14:paraId="1C8DE2EC" w14:textId="77777777" w:rsidR="00273E24" w:rsidRPr="004C0988" w:rsidRDefault="00273E24" w:rsidP="007030B1">
            <w:pPr>
              <w:pStyle w:val="142"/>
              <w:adjustRightInd w:val="0"/>
              <w:snapToGrid w:val="0"/>
              <w:ind w:leftChars="-33" w:left="-93" w:rightChars="-25" w:right="-71"/>
              <w:jc w:val="center"/>
              <w:rPr>
                <w:rFonts w:hAnsi="標楷體"/>
                <w:spacing w:val="-20"/>
                <w:szCs w:val="24"/>
                <w:lang w:eastAsia="zh-HK"/>
              </w:rPr>
            </w:pPr>
            <w:r w:rsidRPr="004C0988">
              <w:rPr>
                <w:rFonts w:hAnsi="標楷體" w:hint="eastAsia"/>
                <w:spacing w:val="-20"/>
                <w:szCs w:val="24"/>
              </w:rPr>
              <w:t>114</w:t>
            </w:r>
            <w:r w:rsidRPr="004C0988">
              <w:rPr>
                <w:rFonts w:hAnsi="標楷體" w:hint="eastAsia"/>
                <w:spacing w:val="-20"/>
                <w:szCs w:val="24"/>
                <w:lang w:eastAsia="zh-HK"/>
              </w:rPr>
              <w:t>年度</w:t>
            </w:r>
          </w:p>
          <w:p w14:paraId="0A4738C7" w14:textId="77777777" w:rsidR="00273E24" w:rsidRPr="004C0988" w:rsidRDefault="00273E24" w:rsidP="007030B1">
            <w:pPr>
              <w:pStyle w:val="142"/>
              <w:adjustRightInd w:val="0"/>
              <w:snapToGrid w:val="0"/>
              <w:ind w:leftChars="-33" w:left="-93" w:rightChars="-25" w:right="-71"/>
              <w:jc w:val="center"/>
              <w:rPr>
                <w:rFonts w:hAnsi="標楷體"/>
                <w:spacing w:val="-20"/>
                <w:szCs w:val="24"/>
                <w:lang w:eastAsia="zh-HK"/>
              </w:rPr>
            </w:pPr>
            <w:r w:rsidRPr="004C0988">
              <w:rPr>
                <w:rFonts w:hAnsi="標楷體" w:hint="eastAsia"/>
                <w:spacing w:val="-20"/>
                <w:szCs w:val="24"/>
                <w:lang w:eastAsia="zh-HK"/>
              </w:rPr>
              <w:t>法定預算數</w:t>
            </w:r>
          </w:p>
          <w:p w14:paraId="6959D0E1"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D</w:t>
            </w:r>
          </w:p>
        </w:tc>
        <w:tc>
          <w:tcPr>
            <w:tcW w:w="1302" w:type="dxa"/>
            <w:tcBorders>
              <w:top w:val="single" w:sz="12" w:space="0" w:color="auto"/>
              <w:bottom w:val="double" w:sz="4" w:space="0" w:color="auto"/>
            </w:tcBorders>
            <w:shd w:val="clear" w:color="auto" w:fill="auto"/>
            <w:vAlign w:val="center"/>
          </w:tcPr>
          <w:p w14:paraId="35AF367C" w14:textId="77777777" w:rsidR="00273E24" w:rsidRPr="004C0988" w:rsidRDefault="00273E24" w:rsidP="007030B1">
            <w:pPr>
              <w:pStyle w:val="142"/>
              <w:adjustRightInd w:val="0"/>
              <w:snapToGrid w:val="0"/>
              <w:ind w:leftChars="-35" w:left="-99" w:rightChars="-35" w:right="-99"/>
              <w:jc w:val="center"/>
              <w:rPr>
                <w:rFonts w:hAnsi="標楷體"/>
                <w:spacing w:val="-20"/>
                <w:szCs w:val="24"/>
              </w:rPr>
            </w:pPr>
            <w:r w:rsidRPr="004C0988">
              <w:rPr>
                <w:rFonts w:hAnsi="標楷體" w:hint="eastAsia"/>
                <w:spacing w:val="-20"/>
                <w:szCs w:val="24"/>
              </w:rPr>
              <w:t>114年度截至7月底止執行數</w:t>
            </w:r>
            <w:r w:rsidRPr="004C0988">
              <w:rPr>
                <w:rFonts w:hAnsi="標楷體"/>
                <w:spacing w:val="-20"/>
                <w:szCs w:val="24"/>
              </w:rPr>
              <w:t>E</w:t>
            </w:r>
          </w:p>
        </w:tc>
        <w:tc>
          <w:tcPr>
            <w:tcW w:w="1310" w:type="dxa"/>
            <w:tcBorders>
              <w:top w:val="single" w:sz="12" w:space="0" w:color="auto"/>
              <w:bottom w:val="double" w:sz="4" w:space="0" w:color="auto"/>
            </w:tcBorders>
            <w:shd w:val="clear" w:color="auto" w:fill="auto"/>
            <w:vAlign w:val="center"/>
          </w:tcPr>
          <w:p w14:paraId="1DC9F85C"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114年度截至7月底止執行率</w:t>
            </w:r>
          </w:p>
          <w:p w14:paraId="68499592"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spacing w:val="-20"/>
                <w:szCs w:val="24"/>
              </w:rPr>
              <w:t>F=E/D</w:t>
            </w:r>
          </w:p>
        </w:tc>
      </w:tr>
      <w:tr w:rsidR="00273E24" w:rsidRPr="004C0988" w14:paraId="7B31A5EA" w14:textId="77777777" w:rsidTr="007030B1">
        <w:tc>
          <w:tcPr>
            <w:tcW w:w="8505" w:type="dxa"/>
            <w:gridSpan w:val="9"/>
            <w:tcBorders>
              <w:top w:val="single" w:sz="12" w:space="0" w:color="auto"/>
              <w:bottom w:val="double" w:sz="4" w:space="0" w:color="auto"/>
            </w:tcBorders>
            <w:shd w:val="clear" w:color="auto" w:fill="auto"/>
            <w:vAlign w:val="center"/>
          </w:tcPr>
          <w:p w14:paraId="009BFC7B" w14:textId="77777777" w:rsidR="00273E24" w:rsidRPr="004C0988" w:rsidRDefault="00273E24" w:rsidP="009E5D8C">
            <w:pPr>
              <w:pStyle w:val="142"/>
              <w:adjustRightInd w:val="0"/>
              <w:snapToGrid w:val="0"/>
              <w:spacing w:line="400" w:lineRule="exact"/>
              <w:ind w:leftChars="-33" w:left="-93" w:rightChars="-25" w:right="-71"/>
              <w:jc w:val="center"/>
              <w:rPr>
                <w:rFonts w:hAnsi="標楷體"/>
                <w:b/>
                <w:spacing w:val="-20"/>
                <w:szCs w:val="24"/>
              </w:rPr>
            </w:pPr>
            <w:r w:rsidRPr="004C0988">
              <w:rPr>
                <w:rFonts w:hAnsi="標楷體" w:hint="eastAsia"/>
                <w:b/>
                <w:szCs w:val="24"/>
                <w:lang w:eastAsia="zh-HK"/>
              </w:rPr>
              <w:t>特別費</w:t>
            </w:r>
          </w:p>
        </w:tc>
      </w:tr>
      <w:tr w:rsidR="00273E24" w:rsidRPr="004C0988" w14:paraId="690DBE3C" w14:textId="77777777" w:rsidTr="0051227D">
        <w:tc>
          <w:tcPr>
            <w:tcW w:w="1495" w:type="dxa"/>
            <w:tcBorders>
              <w:top w:val="double" w:sz="4" w:space="0" w:color="auto"/>
            </w:tcBorders>
            <w:shd w:val="clear" w:color="auto" w:fill="auto"/>
            <w:vAlign w:val="center"/>
          </w:tcPr>
          <w:p w14:paraId="3AB6FACB"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交通部</w:t>
            </w:r>
          </w:p>
        </w:tc>
        <w:tc>
          <w:tcPr>
            <w:tcW w:w="1191" w:type="dxa"/>
            <w:gridSpan w:val="2"/>
            <w:tcBorders>
              <w:top w:val="double" w:sz="4" w:space="0" w:color="auto"/>
            </w:tcBorders>
            <w:shd w:val="clear" w:color="auto" w:fill="auto"/>
            <w:vAlign w:val="center"/>
          </w:tcPr>
          <w:p w14:paraId="18C01BA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w:t>
            </w:r>
            <w:r w:rsidRPr="004C0988">
              <w:rPr>
                <w:rFonts w:hAnsi="標楷體" w:hint="eastAsia"/>
                <w:spacing w:val="-20"/>
                <w:szCs w:val="24"/>
              </w:rPr>
              <w:t>179</w:t>
            </w:r>
          </w:p>
        </w:tc>
        <w:tc>
          <w:tcPr>
            <w:tcW w:w="1186" w:type="dxa"/>
            <w:gridSpan w:val="2"/>
            <w:tcBorders>
              <w:top w:val="double" w:sz="4" w:space="0" w:color="auto"/>
            </w:tcBorders>
            <w:shd w:val="clear" w:color="auto" w:fill="auto"/>
            <w:vAlign w:val="center"/>
          </w:tcPr>
          <w:p w14:paraId="1CF0E02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w:t>
            </w:r>
            <w:r w:rsidRPr="004C0988">
              <w:rPr>
                <w:rFonts w:hAnsi="標楷體" w:hint="eastAsia"/>
                <w:spacing w:val="-20"/>
                <w:szCs w:val="24"/>
              </w:rPr>
              <w:t>130</w:t>
            </w:r>
          </w:p>
        </w:tc>
        <w:tc>
          <w:tcPr>
            <w:tcW w:w="948" w:type="dxa"/>
            <w:tcBorders>
              <w:top w:val="double" w:sz="4" w:space="0" w:color="auto"/>
              <w:right w:val="double" w:sz="4" w:space="0" w:color="auto"/>
            </w:tcBorders>
            <w:shd w:val="clear" w:color="auto" w:fill="auto"/>
            <w:vAlign w:val="center"/>
          </w:tcPr>
          <w:p w14:paraId="5FD525B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95.84</w:t>
            </w:r>
          </w:p>
        </w:tc>
        <w:tc>
          <w:tcPr>
            <w:tcW w:w="1073" w:type="dxa"/>
            <w:tcBorders>
              <w:top w:val="double" w:sz="4" w:space="0" w:color="auto"/>
              <w:left w:val="double" w:sz="4" w:space="0" w:color="auto"/>
            </w:tcBorders>
            <w:shd w:val="clear" w:color="auto" w:fill="auto"/>
            <w:vAlign w:val="center"/>
          </w:tcPr>
          <w:p w14:paraId="0F15CC7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472</w:t>
            </w:r>
          </w:p>
        </w:tc>
        <w:tc>
          <w:tcPr>
            <w:tcW w:w="1302" w:type="dxa"/>
            <w:tcBorders>
              <w:top w:val="double" w:sz="4" w:space="0" w:color="auto"/>
            </w:tcBorders>
            <w:shd w:val="clear" w:color="auto" w:fill="auto"/>
            <w:vAlign w:val="center"/>
          </w:tcPr>
          <w:p w14:paraId="5252581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127</w:t>
            </w:r>
          </w:p>
        </w:tc>
        <w:tc>
          <w:tcPr>
            <w:tcW w:w="1310" w:type="dxa"/>
            <w:tcBorders>
              <w:top w:val="double" w:sz="4" w:space="0" w:color="auto"/>
            </w:tcBorders>
            <w:shd w:val="clear" w:color="auto" w:fill="auto"/>
            <w:vAlign w:val="center"/>
          </w:tcPr>
          <w:p w14:paraId="3C0A0FD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26.91</w:t>
            </w:r>
          </w:p>
        </w:tc>
      </w:tr>
      <w:tr w:rsidR="00273E24" w:rsidRPr="004C0988" w14:paraId="676A50FB" w14:textId="77777777" w:rsidTr="0051227D">
        <w:tc>
          <w:tcPr>
            <w:tcW w:w="1495" w:type="dxa"/>
            <w:shd w:val="clear" w:color="auto" w:fill="auto"/>
            <w:vAlign w:val="center"/>
          </w:tcPr>
          <w:p w14:paraId="4F47E08F"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民用航空局</w:t>
            </w:r>
          </w:p>
        </w:tc>
        <w:tc>
          <w:tcPr>
            <w:tcW w:w="1191" w:type="dxa"/>
            <w:gridSpan w:val="2"/>
            <w:shd w:val="clear" w:color="auto" w:fill="auto"/>
            <w:vAlign w:val="center"/>
          </w:tcPr>
          <w:p w14:paraId="137EA2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218</w:t>
            </w:r>
          </w:p>
        </w:tc>
        <w:tc>
          <w:tcPr>
            <w:tcW w:w="1186" w:type="dxa"/>
            <w:gridSpan w:val="2"/>
            <w:shd w:val="clear" w:color="auto" w:fill="auto"/>
            <w:vAlign w:val="center"/>
          </w:tcPr>
          <w:p w14:paraId="7C3A0A9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217</w:t>
            </w:r>
          </w:p>
        </w:tc>
        <w:tc>
          <w:tcPr>
            <w:tcW w:w="948" w:type="dxa"/>
            <w:tcBorders>
              <w:right w:val="double" w:sz="4" w:space="0" w:color="auto"/>
            </w:tcBorders>
            <w:shd w:val="clear" w:color="auto" w:fill="auto"/>
            <w:vAlign w:val="center"/>
          </w:tcPr>
          <w:p w14:paraId="59B51FB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99.54</w:t>
            </w:r>
          </w:p>
        </w:tc>
        <w:tc>
          <w:tcPr>
            <w:tcW w:w="1073" w:type="dxa"/>
            <w:tcBorders>
              <w:left w:val="double" w:sz="4" w:space="0" w:color="auto"/>
            </w:tcBorders>
            <w:shd w:val="clear" w:color="auto" w:fill="auto"/>
            <w:vAlign w:val="center"/>
          </w:tcPr>
          <w:p w14:paraId="148DA53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87</w:t>
            </w:r>
          </w:p>
        </w:tc>
        <w:tc>
          <w:tcPr>
            <w:tcW w:w="1302" w:type="dxa"/>
            <w:shd w:val="clear" w:color="auto" w:fill="auto"/>
            <w:vAlign w:val="center"/>
          </w:tcPr>
          <w:p w14:paraId="1908EA2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70</w:t>
            </w:r>
          </w:p>
        </w:tc>
        <w:tc>
          <w:tcPr>
            <w:tcW w:w="1310" w:type="dxa"/>
            <w:shd w:val="clear" w:color="auto" w:fill="auto"/>
            <w:vAlign w:val="center"/>
          </w:tcPr>
          <w:p w14:paraId="060ACD1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80.46</w:t>
            </w:r>
          </w:p>
        </w:tc>
      </w:tr>
      <w:tr w:rsidR="00273E24" w:rsidRPr="004C0988" w14:paraId="20ED3E41" w14:textId="77777777" w:rsidTr="0051227D">
        <w:tc>
          <w:tcPr>
            <w:tcW w:w="1495" w:type="dxa"/>
            <w:shd w:val="clear" w:color="auto" w:fill="auto"/>
            <w:vAlign w:val="center"/>
          </w:tcPr>
          <w:p w14:paraId="74B1896B"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中央氣象署</w:t>
            </w:r>
          </w:p>
        </w:tc>
        <w:tc>
          <w:tcPr>
            <w:tcW w:w="1191" w:type="dxa"/>
            <w:gridSpan w:val="2"/>
            <w:shd w:val="clear" w:color="auto" w:fill="auto"/>
            <w:vAlign w:val="center"/>
          </w:tcPr>
          <w:p w14:paraId="59F1BEB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18</w:t>
            </w:r>
          </w:p>
        </w:tc>
        <w:tc>
          <w:tcPr>
            <w:tcW w:w="1186" w:type="dxa"/>
            <w:gridSpan w:val="2"/>
            <w:shd w:val="clear" w:color="auto" w:fill="auto"/>
            <w:vAlign w:val="center"/>
          </w:tcPr>
          <w:p w14:paraId="2A2E3B3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16</w:t>
            </w:r>
          </w:p>
        </w:tc>
        <w:tc>
          <w:tcPr>
            <w:tcW w:w="948" w:type="dxa"/>
            <w:tcBorders>
              <w:right w:val="double" w:sz="4" w:space="0" w:color="auto"/>
            </w:tcBorders>
            <w:shd w:val="clear" w:color="auto" w:fill="auto"/>
            <w:vAlign w:val="center"/>
          </w:tcPr>
          <w:p w14:paraId="4AA354F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99.08</w:t>
            </w:r>
          </w:p>
        </w:tc>
        <w:tc>
          <w:tcPr>
            <w:tcW w:w="1073" w:type="dxa"/>
            <w:tcBorders>
              <w:left w:val="double" w:sz="4" w:space="0" w:color="auto"/>
            </w:tcBorders>
            <w:shd w:val="clear" w:color="auto" w:fill="auto"/>
            <w:vAlign w:val="center"/>
          </w:tcPr>
          <w:p w14:paraId="76FEB42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87</w:t>
            </w:r>
          </w:p>
        </w:tc>
        <w:tc>
          <w:tcPr>
            <w:tcW w:w="1302" w:type="dxa"/>
            <w:shd w:val="clear" w:color="auto" w:fill="auto"/>
            <w:vAlign w:val="center"/>
          </w:tcPr>
          <w:p w14:paraId="24535AF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36</w:t>
            </w:r>
          </w:p>
        </w:tc>
        <w:tc>
          <w:tcPr>
            <w:tcW w:w="1310" w:type="dxa"/>
            <w:shd w:val="clear" w:color="auto" w:fill="auto"/>
            <w:vAlign w:val="center"/>
          </w:tcPr>
          <w:p w14:paraId="2CD5CB8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41.38</w:t>
            </w:r>
          </w:p>
        </w:tc>
      </w:tr>
      <w:tr w:rsidR="00273E24" w:rsidRPr="004C0988" w14:paraId="49491B4B" w14:textId="77777777" w:rsidTr="0051227D">
        <w:tc>
          <w:tcPr>
            <w:tcW w:w="1495" w:type="dxa"/>
            <w:shd w:val="clear" w:color="auto" w:fill="auto"/>
            <w:vAlign w:val="center"/>
          </w:tcPr>
          <w:p w14:paraId="4879F909"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觀光署及所屬</w:t>
            </w:r>
          </w:p>
        </w:tc>
        <w:tc>
          <w:tcPr>
            <w:tcW w:w="1191" w:type="dxa"/>
            <w:gridSpan w:val="2"/>
            <w:shd w:val="clear" w:color="auto" w:fill="auto"/>
            <w:vAlign w:val="center"/>
          </w:tcPr>
          <w:p w14:paraId="0A53BBA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1,258</w:t>
            </w:r>
          </w:p>
        </w:tc>
        <w:tc>
          <w:tcPr>
            <w:tcW w:w="1186" w:type="dxa"/>
            <w:gridSpan w:val="2"/>
            <w:shd w:val="clear" w:color="auto" w:fill="auto"/>
            <w:vAlign w:val="center"/>
          </w:tcPr>
          <w:p w14:paraId="49534A1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1,245</w:t>
            </w:r>
          </w:p>
        </w:tc>
        <w:tc>
          <w:tcPr>
            <w:tcW w:w="948" w:type="dxa"/>
            <w:tcBorders>
              <w:right w:val="double" w:sz="4" w:space="0" w:color="auto"/>
            </w:tcBorders>
            <w:shd w:val="clear" w:color="auto" w:fill="auto"/>
            <w:vAlign w:val="center"/>
          </w:tcPr>
          <w:p w14:paraId="1B4E2C5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98.97</w:t>
            </w:r>
          </w:p>
        </w:tc>
        <w:tc>
          <w:tcPr>
            <w:tcW w:w="1073" w:type="dxa"/>
            <w:tcBorders>
              <w:left w:val="double" w:sz="4" w:space="0" w:color="auto"/>
            </w:tcBorders>
            <w:shd w:val="clear" w:color="auto" w:fill="auto"/>
            <w:vAlign w:val="center"/>
          </w:tcPr>
          <w:p w14:paraId="2107291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503</w:t>
            </w:r>
          </w:p>
        </w:tc>
        <w:tc>
          <w:tcPr>
            <w:tcW w:w="1302" w:type="dxa"/>
            <w:shd w:val="clear" w:color="auto" w:fill="auto"/>
            <w:vAlign w:val="center"/>
          </w:tcPr>
          <w:p w14:paraId="2ABF64D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159</w:t>
            </w:r>
          </w:p>
        </w:tc>
        <w:tc>
          <w:tcPr>
            <w:tcW w:w="1310" w:type="dxa"/>
            <w:shd w:val="clear" w:color="auto" w:fill="auto"/>
            <w:vAlign w:val="center"/>
          </w:tcPr>
          <w:p w14:paraId="0B8D5D8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31.61</w:t>
            </w:r>
          </w:p>
        </w:tc>
      </w:tr>
      <w:tr w:rsidR="00273E24" w:rsidRPr="004C0988" w14:paraId="3A796F01" w14:textId="77777777" w:rsidTr="0051227D">
        <w:tc>
          <w:tcPr>
            <w:tcW w:w="1495" w:type="dxa"/>
            <w:shd w:val="clear" w:color="auto" w:fill="auto"/>
            <w:vAlign w:val="center"/>
          </w:tcPr>
          <w:p w14:paraId="14A8E8A3"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運輸研究所</w:t>
            </w:r>
          </w:p>
        </w:tc>
        <w:tc>
          <w:tcPr>
            <w:tcW w:w="1191" w:type="dxa"/>
            <w:gridSpan w:val="2"/>
            <w:shd w:val="clear" w:color="auto" w:fill="auto"/>
            <w:vAlign w:val="center"/>
          </w:tcPr>
          <w:p w14:paraId="2EF1674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168</w:t>
            </w:r>
          </w:p>
        </w:tc>
        <w:tc>
          <w:tcPr>
            <w:tcW w:w="1186" w:type="dxa"/>
            <w:gridSpan w:val="2"/>
            <w:shd w:val="clear" w:color="auto" w:fill="auto"/>
            <w:vAlign w:val="center"/>
          </w:tcPr>
          <w:p w14:paraId="7E13826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168</w:t>
            </w:r>
          </w:p>
        </w:tc>
        <w:tc>
          <w:tcPr>
            <w:tcW w:w="948" w:type="dxa"/>
            <w:tcBorders>
              <w:right w:val="double" w:sz="4" w:space="0" w:color="auto"/>
            </w:tcBorders>
            <w:shd w:val="clear" w:color="auto" w:fill="auto"/>
            <w:vAlign w:val="center"/>
          </w:tcPr>
          <w:p w14:paraId="4D7F90E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100.00</w:t>
            </w:r>
          </w:p>
        </w:tc>
        <w:tc>
          <w:tcPr>
            <w:tcW w:w="1073" w:type="dxa"/>
            <w:tcBorders>
              <w:left w:val="double" w:sz="4" w:space="0" w:color="auto"/>
            </w:tcBorders>
            <w:shd w:val="clear" w:color="auto" w:fill="auto"/>
            <w:vAlign w:val="center"/>
          </w:tcPr>
          <w:p w14:paraId="31E79B5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67</w:t>
            </w:r>
          </w:p>
        </w:tc>
        <w:tc>
          <w:tcPr>
            <w:tcW w:w="1302" w:type="dxa"/>
            <w:shd w:val="clear" w:color="auto" w:fill="auto"/>
            <w:vAlign w:val="center"/>
          </w:tcPr>
          <w:p w14:paraId="1D3FC1E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36</w:t>
            </w:r>
          </w:p>
        </w:tc>
        <w:tc>
          <w:tcPr>
            <w:tcW w:w="1310" w:type="dxa"/>
            <w:shd w:val="clear" w:color="auto" w:fill="auto"/>
            <w:vAlign w:val="center"/>
          </w:tcPr>
          <w:p w14:paraId="31FFB96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53.73</w:t>
            </w:r>
          </w:p>
        </w:tc>
      </w:tr>
      <w:tr w:rsidR="00273E24" w:rsidRPr="004C0988" w14:paraId="073C005C" w14:textId="77777777" w:rsidTr="0051227D">
        <w:tc>
          <w:tcPr>
            <w:tcW w:w="1495" w:type="dxa"/>
            <w:shd w:val="clear" w:color="auto" w:fill="auto"/>
            <w:vAlign w:val="center"/>
          </w:tcPr>
          <w:p w14:paraId="5FA43C1F"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公路局及所屬</w:t>
            </w:r>
          </w:p>
        </w:tc>
        <w:tc>
          <w:tcPr>
            <w:tcW w:w="1191" w:type="dxa"/>
            <w:gridSpan w:val="2"/>
            <w:shd w:val="clear" w:color="auto" w:fill="auto"/>
            <w:vAlign w:val="center"/>
          </w:tcPr>
          <w:p w14:paraId="3AA36B6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564</w:t>
            </w:r>
          </w:p>
        </w:tc>
        <w:tc>
          <w:tcPr>
            <w:tcW w:w="1186" w:type="dxa"/>
            <w:gridSpan w:val="2"/>
            <w:shd w:val="clear" w:color="auto" w:fill="auto"/>
            <w:vAlign w:val="center"/>
          </w:tcPr>
          <w:p w14:paraId="2A5BDE6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,538</w:t>
            </w:r>
          </w:p>
        </w:tc>
        <w:tc>
          <w:tcPr>
            <w:tcW w:w="948" w:type="dxa"/>
            <w:tcBorders>
              <w:right w:val="double" w:sz="4" w:space="0" w:color="auto"/>
            </w:tcBorders>
            <w:shd w:val="clear" w:color="auto" w:fill="auto"/>
            <w:vAlign w:val="center"/>
          </w:tcPr>
          <w:p w14:paraId="216EFD2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98.34</w:t>
            </w:r>
          </w:p>
        </w:tc>
        <w:tc>
          <w:tcPr>
            <w:tcW w:w="1073" w:type="dxa"/>
            <w:tcBorders>
              <w:left w:val="double" w:sz="4" w:space="0" w:color="auto"/>
            </w:tcBorders>
            <w:shd w:val="clear" w:color="auto" w:fill="auto"/>
            <w:vAlign w:val="center"/>
          </w:tcPr>
          <w:p w14:paraId="39F30A8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6</w:t>
            </w:r>
            <w:r w:rsidRPr="004C0988">
              <w:rPr>
                <w:rFonts w:hAnsi="標楷體"/>
                <w:spacing w:val="-20"/>
                <w:szCs w:val="24"/>
              </w:rPr>
              <w:t>26</w:t>
            </w:r>
          </w:p>
        </w:tc>
        <w:tc>
          <w:tcPr>
            <w:tcW w:w="1302" w:type="dxa"/>
            <w:shd w:val="clear" w:color="auto" w:fill="auto"/>
            <w:vAlign w:val="center"/>
          </w:tcPr>
          <w:p w14:paraId="3BE6ACF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32</w:t>
            </w:r>
          </w:p>
        </w:tc>
        <w:tc>
          <w:tcPr>
            <w:tcW w:w="1310" w:type="dxa"/>
            <w:shd w:val="clear" w:color="auto" w:fill="auto"/>
            <w:vAlign w:val="center"/>
          </w:tcPr>
          <w:p w14:paraId="1B8638C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37.06</w:t>
            </w:r>
          </w:p>
        </w:tc>
      </w:tr>
      <w:tr w:rsidR="00273E24" w:rsidRPr="004C0988" w14:paraId="129CE8BD" w14:textId="77777777" w:rsidTr="0051227D">
        <w:tc>
          <w:tcPr>
            <w:tcW w:w="1495" w:type="dxa"/>
            <w:shd w:val="clear" w:color="auto" w:fill="auto"/>
            <w:vAlign w:val="center"/>
          </w:tcPr>
          <w:p w14:paraId="23E67E66"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鐵道局及所屬</w:t>
            </w:r>
          </w:p>
        </w:tc>
        <w:tc>
          <w:tcPr>
            <w:tcW w:w="1191" w:type="dxa"/>
            <w:gridSpan w:val="2"/>
            <w:shd w:val="clear" w:color="auto" w:fill="auto"/>
            <w:vAlign w:val="center"/>
          </w:tcPr>
          <w:p w14:paraId="5C8BD2A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533</w:t>
            </w:r>
          </w:p>
        </w:tc>
        <w:tc>
          <w:tcPr>
            <w:tcW w:w="1186" w:type="dxa"/>
            <w:gridSpan w:val="2"/>
            <w:shd w:val="clear" w:color="auto" w:fill="auto"/>
            <w:vAlign w:val="center"/>
          </w:tcPr>
          <w:p w14:paraId="7B1CB14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531</w:t>
            </w:r>
          </w:p>
        </w:tc>
        <w:tc>
          <w:tcPr>
            <w:tcW w:w="948" w:type="dxa"/>
            <w:tcBorders>
              <w:right w:val="double" w:sz="4" w:space="0" w:color="auto"/>
            </w:tcBorders>
            <w:shd w:val="clear" w:color="auto" w:fill="auto"/>
            <w:vAlign w:val="center"/>
          </w:tcPr>
          <w:p w14:paraId="16C9A02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99.62</w:t>
            </w:r>
          </w:p>
        </w:tc>
        <w:tc>
          <w:tcPr>
            <w:tcW w:w="1073" w:type="dxa"/>
            <w:tcBorders>
              <w:left w:val="double" w:sz="4" w:space="0" w:color="auto"/>
            </w:tcBorders>
            <w:shd w:val="clear" w:color="auto" w:fill="auto"/>
            <w:vAlign w:val="center"/>
          </w:tcPr>
          <w:p w14:paraId="5011A3D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213</w:t>
            </w:r>
          </w:p>
        </w:tc>
        <w:tc>
          <w:tcPr>
            <w:tcW w:w="1302" w:type="dxa"/>
            <w:shd w:val="clear" w:color="auto" w:fill="auto"/>
            <w:vAlign w:val="center"/>
          </w:tcPr>
          <w:p w14:paraId="4FC7B81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40</w:t>
            </w:r>
          </w:p>
        </w:tc>
        <w:tc>
          <w:tcPr>
            <w:tcW w:w="1310" w:type="dxa"/>
            <w:shd w:val="clear" w:color="auto" w:fill="auto"/>
            <w:vAlign w:val="center"/>
          </w:tcPr>
          <w:p w14:paraId="3BED1DC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18.78</w:t>
            </w:r>
          </w:p>
        </w:tc>
      </w:tr>
      <w:tr w:rsidR="00273E24" w:rsidRPr="004C0988" w14:paraId="42FC765B" w14:textId="77777777" w:rsidTr="0051227D">
        <w:tc>
          <w:tcPr>
            <w:tcW w:w="1495" w:type="dxa"/>
            <w:tcBorders>
              <w:bottom w:val="single" w:sz="4" w:space="0" w:color="auto"/>
            </w:tcBorders>
            <w:shd w:val="clear" w:color="auto" w:fill="auto"/>
            <w:vAlign w:val="center"/>
          </w:tcPr>
          <w:p w14:paraId="28995508"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航港局</w:t>
            </w:r>
          </w:p>
        </w:tc>
        <w:tc>
          <w:tcPr>
            <w:tcW w:w="1191" w:type="dxa"/>
            <w:gridSpan w:val="2"/>
            <w:tcBorders>
              <w:bottom w:val="single" w:sz="4" w:space="0" w:color="auto"/>
            </w:tcBorders>
            <w:shd w:val="clear" w:color="auto" w:fill="auto"/>
            <w:vAlign w:val="center"/>
          </w:tcPr>
          <w:p w14:paraId="1D5FDA7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18</w:t>
            </w:r>
          </w:p>
        </w:tc>
        <w:tc>
          <w:tcPr>
            <w:tcW w:w="1186" w:type="dxa"/>
            <w:gridSpan w:val="2"/>
            <w:tcBorders>
              <w:bottom w:val="single" w:sz="4" w:space="0" w:color="auto"/>
            </w:tcBorders>
            <w:shd w:val="clear" w:color="auto" w:fill="auto"/>
            <w:vAlign w:val="center"/>
          </w:tcPr>
          <w:p w14:paraId="014DCB4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17</w:t>
            </w:r>
          </w:p>
        </w:tc>
        <w:tc>
          <w:tcPr>
            <w:tcW w:w="948" w:type="dxa"/>
            <w:tcBorders>
              <w:bottom w:val="single" w:sz="4" w:space="0" w:color="auto"/>
              <w:right w:val="double" w:sz="4" w:space="0" w:color="auto"/>
            </w:tcBorders>
            <w:shd w:val="clear" w:color="auto" w:fill="auto"/>
            <w:vAlign w:val="center"/>
          </w:tcPr>
          <w:p w14:paraId="207CECF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99.54</w:t>
            </w:r>
          </w:p>
        </w:tc>
        <w:tc>
          <w:tcPr>
            <w:tcW w:w="1073" w:type="dxa"/>
            <w:tcBorders>
              <w:left w:val="double" w:sz="4" w:space="0" w:color="auto"/>
              <w:bottom w:val="single" w:sz="4" w:space="0" w:color="auto"/>
            </w:tcBorders>
            <w:shd w:val="clear" w:color="auto" w:fill="auto"/>
            <w:vAlign w:val="center"/>
          </w:tcPr>
          <w:p w14:paraId="739A943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w:t>
            </w:r>
            <w:r w:rsidRPr="004C0988">
              <w:rPr>
                <w:rFonts w:hAnsi="標楷體"/>
                <w:spacing w:val="-20"/>
                <w:szCs w:val="24"/>
              </w:rPr>
              <w:t>7</w:t>
            </w:r>
          </w:p>
        </w:tc>
        <w:tc>
          <w:tcPr>
            <w:tcW w:w="1302" w:type="dxa"/>
            <w:tcBorders>
              <w:bottom w:val="single" w:sz="4" w:space="0" w:color="auto"/>
            </w:tcBorders>
            <w:shd w:val="clear" w:color="auto" w:fill="auto"/>
            <w:vAlign w:val="center"/>
          </w:tcPr>
          <w:p w14:paraId="0C35164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9</w:t>
            </w:r>
          </w:p>
        </w:tc>
        <w:tc>
          <w:tcPr>
            <w:tcW w:w="1310" w:type="dxa"/>
            <w:tcBorders>
              <w:bottom w:val="single" w:sz="4" w:space="0" w:color="auto"/>
            </w:tcBorders>
            <w:shd w:val="clear" w:color="auto" w:fill="auto"/>
            <w:vAlign w:val="center"/>
          </w:tcPr>
          <w:p w14:paraId="6BA5640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56.32</w:t>
            </w:r>
          </w:p>
        </w:tc>
      </w:tr>
      <w:tr w:rsidR="00273E24" w:rsidRPr="004C0988" w14:paraId="03A48D81" w14:textId="77777777" w:rsidTr="0051227D">
        <w:trPr>
          <w:trHeight w:val="302"/>
        </w:trPr>
        <w:tc>
          <w:tcPr>
            <w:tcW w:w="1495" w:type="dxa"/>
            <w:tcBorders>
              <w:top w:val="single" w:sz="4" w:space="0" w:color="auto"/>
              <w:bottom w:val="double" w:sz="4" w:space="0" w:color="auto"/>
            </w:tcBorders>
            <w:shd w:val="clear" w:color="auto" w:fill="F2F2F2"/>
            <w:vAlign w:val="center"/>
          </w:tcPr>
          <w:p w14:paraId="6A5551E7"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20"/>
                <w:szCs w:val="24"/>
              </w:rPr>
            </w:pPr>
            <w:r w:rsidRPr="004C0988">
              <w:rPr>
                <w:rFonts w:hAnsi="標楷體" w:hint="eastAsia"/>
                <w:spacing w:val="-20"/>
                <w:szCs w:val="24"/>
              </w:rPr>
              <w:t>合計</w:t>
            </w:r>
          </w:p>
        </w:tc>
        <w:tc>
          <w:tcPr>
            <w:tcW w:w="1191" w:type="dxa"/>
            <w:gridSpan w:val="2"/>
            <w:tcBorders>
              <w:top w:val="single" w:sz="4" w:space="0" w:color="auto"/>
              <w:bottom w:val="double" w:sz="4" w:space="0" w:color="auto"/>
            </w:tcBorders>
            <w:shd w:val="clear" w:color="auto" w:fill="F2F2F2"/>
            <w:vAlign w:val="center"/>
          </w:tcPr>
          <w:p w14:paraId="66340AB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5,356</w:t>
            </w:r>
          </w:p>
        </w:tc>
        <w:tc>
          <w:tcPr>
            <w:tcW w:w="1186" w:type="dxa"/>
            <w:gridSpan w:val="2"/>
            <w:tcBorders>
              <w:top w:val="single" w:sz="4" w:space="0" w:color="auto"/>
              <w:bottom w:val="double" w:sz="4" w:space="0" w:color="auto"/>
            </w:tcBorders>
            <w:shd w:val="clear" w:color="auto" w:fill="F2F2F2"/>
            <w:vAlign w:val="center"/>
          </w:tcPr>
          <w:p w14:paraId="758D169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5,262</w:t>
            </w:r>
          </w:p>
        </w:tc>
        <w:tc>
          <w:tcPr>
            <w:tcW w:w="948" w:type="dxa"/>
            <w:tcBorders>
              <w:top w:val="single" w:sz="4" w:space="0" w:color="auto"/>
              <w:bottom w:val="double" w:sz="4" w:space="0" w:color="auto"/>
              <w:right w:val="double" w:sz="4" w:space="0" w:color="auto"/>
            </w:tcBorders>
            <w:shd w:val="clear" w:color="auto" w:fill="F2F2F2"/>
            <w:vAlign w:val="center"/>
          </w:tcPr>
          <w:p w14:paraId="40A819C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98.24</w:t>
            </w:r>
          </w:p>
        </w:tc>
        <w:tc>
          <w:tcPr>
            <w:tcW w:w="1073" w:type="dxa"/>
            <w:tcBorders>
              <w:top w:val="single" w:sz="4" w:space="0" w:color="auto"/>
              <w:left w:val="double" w:sz="4" w:space="0" w:color="auto"/>
              <w:bottom w:val="double" w:sz="4" w:space="0" w:color="auto"/>
            </w:tcBorders>
            <w:shd w:val="clear" w:color="auto" w:fill="F2F2F2"/>
            <w:vAlign w:val="center"/>
          </w:tcPr>
          <w:p w14:paraId="0BF11A3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2,</w:t>
            </w:r>
            <w:r w:rsidRPr="004C0988">
              <w:rPr>
                <w:rFonts w:hAnsi="標楷體" w:hint="eastAsia"/>
                <w:spacing w:val="-20"/>
                <w:szCs w:val="24"/>
              </w:rPr>
              <w:t>142</w:t>
            </w:r>
          </w:p>
        </w:tc>
        <w:tc>
          <w:tcPr>
            <w:tcW w:w="1302" w:type="dxa"/>
            <w:tcBorders>
              <w:top w:val="single" w:sz="4" w:space="0" w:color="auto"/>
              <w:bottom w:val="double" w:sz="4" w:space="0" w:color="auto"/>
            </w:tcBorders>
            <w:shd w:val="clear" w:color="auto" w:fill="F2F2F2"/>
            <w:vAlign w:val="center"/>
          </w:tcPr>
          <w:p w14:paraId="3B86A72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749</w:t>
            </w:r>
          </w:p>
        </w:tc>
        <w:tc>
          <w:tcPr>
            <w:tcW w:w="1310" w:type="dxa"/>
            <w:tcBorders>
              <w:top w:val="single" w:sz="4" w:space="0" w:color="auto"/>
              <w:bottom w:val="double" w:sz="4" w:space="0" w:color="auto"/>
            </w:tcBorders>
            <w:shd w:val="clear" w:color="auto" w:fill="F2F2F2"/>
            <w:vAlign w:val="center"/>
          </w:tcPr>
          <w:p w14:paraId="37C7B62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34.97</w:t>
            </w:r>
          </w:p>
        </w:tc>
      </w:tr>
      <w:tr w:rsidR="00273E24" w:rsidRPr="004C0988" w14:paraId="431E6DEE" w14:textId="77777777" w:rsidTr="007030B1">
        <w:trPr>
          <w:trHeight w:val="302"/>
        </w:trPr>
        <w:tc>
          <w:tcPr>
            <w:tcW w:w="8505" w:type="dxa"/>
            <w:gridSpan w:val="9"/>
            <w:tcBorders>
              <w:top w:val="double" w:sz="4" w:space="0" w:color="auto"/>
              <w:bottom w:val="single" w:sz="12" w:space="0" w:color="auto"/>
            </w:tcBorders>
            <w:shd w:val="clear" w:color="auto" w:fill="FFFFFF"/>
            <w:vAlign w:val="center"/>
          </w:tcPr>
          <w:p w14:paraId="5AD54755" w14:textId="77777777" w:rsidR="00273E24" w:rsidRPr="004C0988" w:rsidRDefault="00273E24" w:rsidP="009E5D8C">
            <w:pPr>
              <w:pStyle w:val="142"/>
              <w:adjustRightInd w:val="0"/>
              <w:snapToGrid w:val="0"/>
              <w:spacing w:line="400" w:lineRule="exact"/>
              <w:ind w:leftChars="-33" w:left="-93" w:rightChars="-25" w:right="-71"/>
              <w:jc w:val="center"/>
              <w:rPr>
                <w:rFonts w:hAnsi="標楷體"/>
                <w:b/>
                <w:szCs w:val="24"/>
                <w:lang w:eastAsia="zh-HK"/>
              </w:rPr>
            </w:pPr>
            <w:r w:rsidRPr="004C0988">
              <w:rPr>
                <w:rFonts w:hAnsi="標楷體"/>
                <w:b/>
                <w:szCs w:val="24"/>
                <w:lang w:eastAsia="zh-HK"/>
              </w:rPr>
              <w:t>國內旅費</w:t>
            </w:r>
          </w:p>
        </w:tc>
      </w:tr>
      <w:tr w:rsidR="00273E24" w:rsidRPr="004C0988" w14:paraId="0428ED5F" w14:textId="77777777" w:rsidTr="0051227D">
        <w:tc>
          <w:tcPr>
            <w:tcW w:w="1507" w:type="dxa"/>
            <w:gridSpan w:val="2"/>
            <w:tcBorders>
              <w:top w:val="double" w:sz="4" w:space="0" w:color="auto"/>
            </w:tcBorders>
            <w:shd w:val="clear" w:color="auto" w:fill="auto"/>
            <w:vAlign w:val="center"/>
          </w:tcPr>
          <w:p w14:paraId="016C2C71"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交通部</w:t>
            </w:r>
          </w:p>
        </w:tc>
        <w:tc>
          <w:tcPr>
            <w:tcW w:w="1179" w:type="dxa"/>
            <w:tcBorders>
              <w:top w:val="double" w:sz="4" w:space="0" w:color="auto"/>
            </w:tcBorders>
            <w:shd w:val="clear" w:color="auto" w:fill="auto"/>
            <w:vAlign w:val="center"/>
          </w:tcPr>
          <w:p w14:paraId="2DF18A8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w:t>
            </w:r>
            <w:r w:rsidRPr="004C0988">
              <w:rPr>
                <w:rFonts w:hAnsi="標楷體" w:hint="eastAsia"/>
                <w:spacing w:val="-20"/>
                <w:szCs w:val="24"/>
              </w:rPr>
              <w:t>054</w:t>
            </w:r>
          </w:p>
        </w:tc>
        <w:tc>
          <w:tcPr>
            <w:tcW w:w="1174" w:type="dxa"/>
            <w:tcBorders>
              <w:top w:val="double" w:sz="4" w:space="0" w:color="auto"/>
            </w:tcBorders>
            <w:shd w:val="clear" w:color="auto" w:fill="auto"/>
            <w:vAlign w:val="center"/>
          </w:tcPr>
          <w:p w14:paraId="265BF53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w:t>
            </w:r>
            <w:r w:rsidRPr="004C0988">
              <w:rPr>
                <w:rFonts w:hAnsi="標楷體"/>
                <w:spacing w:val="-20"/>
                <w:szCs w:val="24"/>
              </w:rPr>
              <w:t>,281</w:t>
            </w:r>
          </w:p>
        </w:tc>
        <w:tc>
          <w:tcPr>
            <w:tcW w:w="960" w:type="dxa"/>
            <w:gridSpan w:val="2"/>
            <w:tcBorders>
              <w:top w:val="double" w:sz="4" w:space="0" w:color="auto"/>
              <w:right w:val="double" w:sz="4" w:space="0" w:color="auto"/>
            </w:tcBorders>
            <w:shd w:val="clear" w:color="auto" w:fill="auto"/>
            <w:vAlign w:val="center"/>
          </w:tcPr>
          <w:p w14:paraId="30DC4A9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80.93</w:t>
            </w:r>
          </w:p>
        </w:tc>
        <w:tc>
          <w:tcPr>
            <w:tcW w:w="1073" w:type="dxa"/>
            <w:tcBorders>
              <w:top w:val="double" w:sz="4" w:space="0" w:color="auto"/>
              <w:left w:val="double" w:sz="4" w:space="0" w:color="auto"/>
            </w:tcBorders>
            <w:shd w:val="clear" w:color="auto" w:fill="auto"/>
            <w:vAlign w:val="center"/>
          </w:tcPr>
          <w:p w14:paraId="0E25624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w:t>
            </w:r>
            <w:r w:rsidRPr="004C0988">
              <w:rPr>
                <w:rFonts w:hAnsi="標楷體"/>
                <w:spacing w:val="-20"/>
                <w:szCs w:val="24"/>
              </w:rPr>
              <w:t>,</w:t>
            </w:r>
            <w:r w:rsidRPr="004C0988">
              <w:rPr>
                <w:rFonts w:hAnsi="標楷體" w:hint="eastAsia"/>
                <w:spacing w:val="-20"/>
                <w:szCs w:val="24"/>
              </w:rPr>
              <w:t>244</w:t>
            </w:r>
          </w:p>
        </w:tc>
        <w:tc>
          <w:tcPr>
            <w:tcW w:w="1302" w:type="dxa"/>
            <w:tcBorders>
              <w:top w:val="double" w:sz="4" w:space="0" w:color="auto"/>
            </w:tcBorders>
            <w:shd w:val="clear" w:color="auto" w:fill="auto"/>
            <w:vAlign w:val="center"/>
          </w:tcPr>
          <w:p w14:paraId="4B36EA9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9</w:t>
            </w:r>
            <w:r w:rsidRPr="004C0988">
              <w:rPr>
                <w:rFonts w:hAnsi="標楷體"/>
                <w:spacing w:val="-20"/>
                <w:szCs w:val="24"/>
              </w:rPr>
              <w:t>26</w:t>
            </w:r>
          </w:p>
        </w:tc>
        <w:tc>
          <w:tcPr>
            <w:tcW w:w="1310" w:type="dxa"/>
            <w:tcBorders>
              <w:top w:val="double" w:sz="4" w:space="0" w:color="auto"/>
            </w:tcBorders>
            <w:vAlign w:val="center"/>
          </w:tcPr>
          <w:p w14:paraId="14D32B1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hint="eastAsia"/>
                <w:spacing w:val="-20"/>
              </w:rPr>
              <w:t>28</w:t>
            </w:r>
            <w:r w:rsidRPr="004C0988">
              <w:rPr>
                <w:rFonts w:hAnsi="標楷體"/>
                <w:spacing w:val="-20"/>
              </w:rPr>
              <w:t>.</w:t>
            </w:r>
            <w:r w:rsidRPr="004C0988">
              <w:rPr>
                <w:rFonts w:hAnsi="標楷體" w:hint="eastAsia"/>
                <w:spacing w:val="-20"/>
              </w:rPr>
              <w:t>55</w:t>
            </w:r>
          </w:p>
        </w:tc>
      </w:tr>
      <w:tr w:rsidR="00273E24" w:rsidRPr="004C0988" w14:paraId="156750E6" w14:textId="77777777" w:rsidTr="0051227D">
        <w:tc>
          <w:tcPr>
            <w:tcW w:w="1507" w:type="dxa"/>
            <w:gridSpan w:val="2"/>
            <w:shd w:val="clear" w:color="auto" w:fill="auto"/>
            <w:vAlign w:val="center"/>
          </w:tcPr>
          <w:p w14:paraId="31270B16"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民用航空局</w:t>
            </w:r>
          </w:p>
        </w:tc>
        <w:tc>
          <w:tcPr>
            <w:tcW w:w="1179" w:type="dxa"/>
            <w:shd w:val="clear" w:color="auto" w:fill="auto"/>
            <w:vAlign w:val="center"/>
          </w:tcPr>
          <w:p w14:paraId="41E11FF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70</w:t>
            </w:r>
          </w:p>
        </w:tc>
        <w:tc>
          <w:tcPr>
            <w:tcW w:w="1174" w:type="dxa"/>
            <w:shd w:val="clear" w:color="auto" w:fill="auto"/>
            <w:vAlign w:val="center"/>
          </w:tcPr>
          <w:p w14:paraId="7493F97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18</w:t>
            </w:r>
          </w:p>
        </w:tc>
        <w:tc>
          <w:tcPr>
            <w:tcW w:w="960" w:type="dxa"/>
            <w:gridSpan w:val="2"/>
            <w:tcBorders>
              <w:right w:val="double" w:sz="4" w:space="0" w:color="auto"/>
            </w:tcBorders>
            <w:shd w:val="clear" w:color="auto" w:fill="auto"/>
            <w:vAlign w:val="center"/>
          </w:tcPr>
          <w:p w14:paraId="6BD5D63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80.74</w:t>
            </w:r>
          </w:p>
        </w:tc>
        <w:tc>
          <w:tcPr>
            <w:tcW w:w="1073" w:type="dxa"/>
            <w:tcBorders>
              <w:left w:val="double" w:sz="4" w:space="0" w:color="auto"/>
            </w:tcBorders>
            <w:shd w:val="clear" w:color="auto" w:fill="auto"/>
            <w:vAlign w:val="center"/>
          </w:tcPr>
          <w:p w14:paraId="0587FE9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31</w:t>
            </w:r>
          </w:p>
        </w:tc>
        <w:tc>
          <w:tcPr>
            <w:tcW w:w="1302" w:type="dxa"/>
            <w:shd w:val="clear" w:color="auto" w:fill="auto"/>
            <w:vAlign w:val="center"/>
          </w:tcPr>
          <w:p w14:paraId="4D3E64A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04</w:t>
            </w:r>
          </w:p>
        </w:tc>
        <w:tc>
          <w:tcPr>
            <w:tcW w:w="1310" w:type="dxa"/>
            <w:vAlign w:val="center"/>
          </w:tcPr>
          <w:p w14:paraId="6DA95D2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45.02</w:t>
            </w:r>
          </w:p>
        </w:tc>
      </w:tr>
      <w:tr w:rsidR="00273E24" w:rsidRPr="004C0988" w14:paraId="04BA034E" w14:textId="77777777" w:rsidTr="0051227D">
        <w:tc>
          <w:tcPr>
            <w:tcW w:w="1507" w:type="dxa"/>
            <w:gridSpan w:val="2"/>
            <w:shd w:val="clear" w:color="auto" w:fill="auto"/>
            <w:vAlign w:val="center"/>
          </w:tcPr>
          <w:p w14:paraId="37975628"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中央氣象署</w:t>
            </w:r>
          </w:p>
        </w:tc>
        <w:tc>
          <w:tcPr>
            <w:tcW w:w="1179" w:type="dxa"/>
            <w:shd w:val="clear" w:color="auto" w:fill="auto"/>
            <w:vAlign w:val="center"/>
          </w:tcPr>
          <w:p w14:paraId="43D104C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,993</w:t>
            </w:r>
          </w:p>
        </w:tc>
        <w:tc>
          <w:tcPr>
            <w:tcW w:w="1174" w:type="dxa"/>
            <w:shd w:val="clear" w:color="auto" w:fill="auto"/>
            <w:vAlign w:val="center"/>
          </w:tcPr>
          <w:p w14:paraId="44B08A9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5</w:t>
            </w:r>
            <w:r w:rsidRPr="004C0988">
              <w:rPr>
                <w:rFonts w:hAnsi="標楷體"/>
                <w:spacing w:val="-20"/>
                <w:szCs w:val="24"/>
              </w:rPr>
              <w:t>,292</w:t>
            </w:r>
          </w:p>
        </w:tc>
        <w:tc>
          <w:tcPr>
            <w:tcW w:w="960" w:type="dxa"/>
            <w:gridSpan w:val="2"/>
            <w:tcBorders>
              <w:right w:val="double" w:sz="4" w:space="0" w:color="auto"/>
            </w:tcBorders>
            <w:shd w:val="clear" w:color="auto" w:fill="auto"/>
            <w:vAlign w:val="center"/>
          </w:tcPr>
          <w:p w14:paraId="43C10C2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176.81</w:t>
            </w:r>
          </w:p>
        </w:tc>
        <w:tc>
          <w:tcPr>
            <w:tcW w:w="1073" w:type="dxa"/>
            <w:tcBorders>
              <w:left w:val="double" w:sz="4" w:space="0" w:color="auto"/>
            </w:tcBorders>
            <w:shd w:val="clear" w:color="auto" w:fill="auto"/>
            <w:vAlign w:val="center"/>
          </w:tcPr>
          <w:p w14:paraId="5FFC43C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,343</w:t>
            </w:r>
          </w:p>
        </w:tc>
        <w:tc>
          <w:tcPr>
            <w:tcW w:w="1302" w:type="dxa"/>
            <w:shd w:val="clear" w:color="auto" w:fill="auto"/>
            <w:vAlign w:val="center"/>
          </w:tcPr>
          <w:p w14:paraId="6BC2178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,325</w:t>
            </w:r>
          </w:p>
        </w:tc>
        <w:tc>
          <w:tcPr>
            <w:tcW w:w="1310" w:type="dxa"/>
            <w:vAlign w:val="center"/>
          </w:tcPr>
          <w:p w14:paraId="100E03F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56.55</w:t>
            </w:r>
          </w:p>
        </w:tc>
      </w:tr>
      <w:tr w:rsidR="00273E24" w:rsidRPr="004C0988" w14:paraId="32A79A25" w14:textId="77777777" w:rsidTr="0051227D">
        <w:tc>
          <w:tcPr>
            <w:tcW w:w="1507" w:type="dxa"/>
            <w:gridSpan w:val="2"/>
            <w:shd w:val="clear" w:color="auto" w:fill="auto"/>
            <w:vAlign w:val="center"/>
          </w:tcPr>
          <w:p w14:paraId="6F1D7723"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觀光署及所屬</w:t>
            </w:r>
          </w:p>
        </w:tc>
        <w:tc>
          <w:tcPr>
            <w:tcW w:w="1179" w:type="dxa"/>
            <w:shd w:val="clear" w:color="auto" w:fill="auto"/>
            <w:vAlign w:val="center"/>
          </w:tcPr>
          <w:p w14:paraId="5870759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2,839</w:t>
            </w:r>
          </w:p>
        </w:tc>
        <w:tc>
          <w:tcPr>
            <w:tcW w:w="1174" w:type="dxa"/>
            <w:shd w:val="clear" w:color="auto" w:fill="auto"/>
            <w:vAlign w:val="center"/>
          </w:tcPr>
          <w:p w14:paraId="6D5B459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3,945</w:t>
            </w:r>
          </w:p>
        </w:tc>
        <w:tc>
          <w:tcPr>
            <w:tcW w:w="960" w:type="dxa"/>
            <w:gridSpan w:val="2"/>
            <w:tcBorders>
              <w:right w:val="double" w:sz="4" w:space="0" w:color="auto"/>
            </w:tcBorders>
            <w:shd w:val="clear" w:color="auto" w:fill="auto"/>
            <w:vAlign w:val="center"/>
          </w:tcPr>
          <w:p w14:paraId="618AA79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108.61</w:t>
            </w:r>
          </w:p>
        </w:tc>
        <w:tc>
          <w:tcPr>
            <w:tcW w:w="1073" w:type="dxa"/>
            <w:tcBorders>
              <w:left w:val="double" w:sz="4" w:space="0" w:color="auto"/>
            </w:tcBorders>
            <w:shd w:val="clear" w:color="auto" w:fill="auto"/>
            <w:vAlign w:val="center"/>
          </w:tcPr>
          <w:p w14:paraId="1F4C735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0,469</w:t>
            </w:r>
          </w:p>
        </w:tc>
        <w:tc>
          <w:tcPr>
            <w:tcW w:w="1302" w:type="dxa"/>
            <w:shd w:val="clear" w:color="auto" w:fill="auto"/>
            <w:vAlign w:val="center"/>
          </w:tcPr>
          <w:p w14:paraId="52F0E95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,897</w:t>
            </w:r>
          </w:p>
        </w:tc>
        <w:tc>
          <w:tcPr>
            <w:tcW w:w="1310" w:type="dxa"/>
            <w:vAlign w:val="center"/>
          </w:tcPr>
          <w:p w14:paraId="7F35165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46.78</w:t>
            </w:r>
          </w:p>
        </w:tc>
      </w:tr>
      <w:tr w:rsidR="00273E24" w:rsidRPr="004C0988" w14:paraId="5C5970C4" w14:textId="77777777" w:rsidTr="0051227D">
        <w:tc>
          <w:tcPr>
            <w:tcW w:w="1507" w:type="dxa"/>
            <w:gridSpan w:val="2"/>
            <w:tcBorders>
              <w:bottom w:val="single" w:sz="4" w:space="0" w:color="auto"/>
            </w:tcBorders>
            <w:shd w:val="clear" w:color="auto" w:fill="auto"/>
            <w:vAlign w:val="center"/>
          </w:tcPr>
          <w:p w14:paraId="62D1454C"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運輸研究所</w:t>
            </w:r>
          </w:p>
        </w:tc>
        <w:tc>
          <w:tcPr>
            <w:tcW w:w="1179" w:type="dxa"/>
            <w:tcBorders>
              <w:bottom w:val="single" w:sz="4" w:space="0" w:color="auto"/>
            </w:tcBorders>
            <w:shd w:val="clear" w:color="auto" w:fill="auto"/>
            <w:vAlign w:val="center"/>
          </w:tcPr>
          <w:p w14:paraId="115C55D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,429</w:t>
            </w:r>
          </w:p>
        </w:tc>
        <w:tc>
          <w:tcPr>
            <w:tcW w:w="1174" w:type="dxa"/>
            <w:tcBorders>
              <w:bottom w:val="single" w:sz="4" w:space="0" w:color="auto"/>
            </w:tcBorders>
            <w:shd w:val="clear" w:color="auto" w:fill="auto"/>
            <w:vAlign w:val="center"/>
          </w:tcPr>
          <w:p w14:paraId="1E56F6A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,196</w:t>
            </w:r>
          </w:p>
        </w:tc>
        <w:tc>
          <w:tcPr>
            <w:tcW w:w="960" w:type="dxa"/>
            <w:gridSpan w:val="2"/>
            <w:tcBorders>
              <w:bottom w:val="single" w:sz="4" w:space="0" w:color="auto"/>
              <w:right w:val="double" w:sz="4" w:space="0" w:color="auto"/>
            </w:tcBorders>
            <w:shd w:val="clear" w:color="auto" w:fill="auto"/>
            <w:vAlign w:val="center"/>
          </w:tcPr>
          <w:p w14:paraId="0940FF5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49.24</w:t>
            </w:r>
          </w:p>
        </w:tc>
        <w:tc>
          <w:tcPr>
            <w:tcW w:w="1073" w:type="dxa"/>
            <w:tcBorders>
              <w:left w:val="double" w:sz="4" w:space="0" w:color="auto"/>
              <w:bottom w:val="single" w:sz="4" w:space="0" w:color="auto"/>
            </w:tcBorders>
            <w:shd w:val="clear" w:color="auto" w:fill="auto"/>
            <w:vAlign w:val="center"/>
          </w:tcPr>
          <w:p w14:paraId="1D909FE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,792</w:t>
            </w:r>
          </w:p>
        </w:tc>
        <w:tc>
          <w:tcPr>
            <w:tcW w:w="1302" w:type="dxa"/>
            <w:tcBorders>
              <w:bottom w:val="single" w:sz="4" w:space="0" w:color="auto"/>
            </w:tcBorders>
            <w:shd w:val="clear" w:color="auto" w:fill="auto"/>
            <w:vAlign w:val="center"/>
          </w:tcPr>
          <w:p w14:paraId="5053E91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w:t>
            </w:r>
            <w:r w:rsidRPr="004C0988">
              <w:rPr>
                <w:rFonts w:hAnsi="標楷體"/>
                <w:spacing w:val="-20"/>
                <w:szCs w:val="24"/>
              </w:rPr>
              <w:t>91</w:t>
            </w:r>
          </w:p>
        </w:tc>
        <w:tc>
          <w:tcPr>
            <w:tcW w:w="1310" w:type="dxa"/>
            <w:tcBorders>
              <w:bottom w:val="single" w:sz="4" w:space="0" w:color="auto"/>
            </w:tcBorders>
            <w:vAlign w:val="center"/>
          </w:tcPr>
          <w:p w14:paraId="3E22E93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21.82</w:t>
            </w:r>
          </w:p>
        </w:tc>
      </w:tr>
      <w:tr w:rsidR="00273E24" w:rsidRPr="004C0988" w14:paraId="45471D83" w14:textId="77777777" w:rsidTr="0051227D">
        <w:tc>
          <w:tcPr>
            <w:tcW w:w="1507" w:type="dxa"/>
            <w:gridSpan w:val="2"/>
            <w:tcBorders>
              <w:top w:val="single" w:sz="4" w:space="0" w:color="auto"/>
              <w:bottom w:val="single" w:sz="4" w:space="0" w:color="auto"/>
            </w:tcBorders>
            <w:shd w:val="clear" w:color="auto" w:fill="auto"/>
            <w:vAlign w:val="center"/>
          </w:tcPr>
          <w:p w14:paraId="6E47F939"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公路局及所屬</w:t>
            </w:r>
          </w:p>
        </w:tc>
        <w:tc>
          <w:tcPr>
            <w:tcW w:w="1179" w:type="dxa"/>
            <w:tcBorders>
              <w:top w:val="single" w:sz="4" w:space="0" w:color="auto"/>
              <w:bottom w:val="single" w:sz="4" w:space="0" w:color="auto"/>
            </w:tcBorders>
            <w:shd w:val="clear" w:color="auto" w:fill="auto"/>
            <w:vAlign w:val="center"/>
          </w:tcPr>
          <w:p w14:paraId="5A3100B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5</w:t>
            </w:r>
            <w:r w:rsidRPr="004C0988">
              <w:rPr>
                <w:rFonts w:hAnsi="標楷體"/>
                <w:spacing w:val="-20"/>
                <w:szCs w:val="24"/>
              </w:rPr>
              <w:t>1,838</w:t>
            </w:r>
          </w:p>
        </w:tc>
        <w:tc>
          <w:tcPr>
            <w:tcW w:w="1174" w:type="dxa"/>
            <w:tcBorders>
              <w:top w:val="single" w:sz="4" w:space="0" w:color="auto"/>
              <w:bottom w:val="single" w:sz="4" w:space="0" w:color="auto"/>
            </w:tcBorders>
            <w:shd w:val="clear" w:color="auto" w:fill="auto"/>
            <w:vAlign w:val="center"/>
          </w:tcPr>
          <w:p w14:paraId="24F5FE0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5</w:t>
            </w:r>
            <w:r w:rsidRPr="004C0988">
              <w:rPr>
                <w:rFonts w:hAnsi="標楷體"/>
                <w:spacing w:val="-20"/>
                <w:szCs w:val="24"/>
              </w:rPr>
              <w:t>0,439</w:t>
            </w:r>
          </w:p>
        </w:tc>
        <w:tc>
          <w:tcPr>
            <w:tcW w:w="960" w:type="dxa"/>
            <w:gridSpan w:val="2"/>
            <w:tcBorders>
              <w:top w:val="single" w:sz="4" w:space="0" w:color="auto"/>
              <w:bottom w:val="single" w:sz="4" w:space="0" w:color="auto"/>
              <w:right w:val="double" w:sz="4" w:space="0" w:color="auto"/>
            </w:tcBorders>
            <w:shd w:val="clear" w:color="auto" w:fill="auto"/>
            <w:vAlign w:val="center"/>
          </w:tcPr>
          <w:p w14:paraId="0C1FCC5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97.30</w:t>
            </w:r>
          </w:p>
        </w:tc>
        <w:tc>
          <w:tcPr>
            <w:tcW w:w="1073" w:type="dxa"/>
            <w:tcBorders>
              <w:top w:val="single" w:sz="4" w:space="0" w:color="auto"/>
              <w:left w:val="double" w:sz="4" w:space="0" w:color="auto"/>
              <w:bottom w:val="single" w:sz="4" w:space="0" w:color="auto"/>
            </w:tcBorders>
            <w:shd w:val="clear" w:color="auto" w:fill="auto"/>
            <w:vAlign w:val="center"/>
          </w:tcPr>
          <w:p w14:paraId="3AEF892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5,470</w:t>
            </w:r>
          </w:p>
        </w:tc>
        <w:tc>
          <w:tcPr>
            <w:tcW w:w="1302" w:type="dxa"/>
            <w:tcBorders>
              <w:top w:val="single" w:sz="4" w:space="0" w:color="auto"/>
              <w:bottom w:val="single" w:sz="4" w:space="0" w:color="auto"/>
            </w:tcBorders>
            <w:shd w:val="clear" w:color="auto" w:fill="auto"/>
            <w:vAlign w:val="center"/>
          </w:tcPr>
          <w:p w14:paraId="126DDC6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9,912</w:t>
            </w:r>
          </w:p>
        </w:tc>
        <w:tc>
          <w:tcPr>
            <w:tcW w:w="1310" w:type="dxa"/>
            <w:tcBorders>
              <w:top w:val="single" w:sz="4" w:space="0" w:color="auto"/>
              <w:bottom w:val="single" w:sz="4" w:space="0" w:color="auto"/>
            </w:tcBorders>
            <w:vAlign w:val="center"/>
          </w:tcPr>
          <w:p w14:paraId="1BAC8A6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43.79</w:t>
            </w:r>
          </w:p>
        </w:tc>
      </w:tr>
      <w:tr w:rsidR="00273E24" w:rsidRPr="004C0988" w14:paraId="191169F8" w14:textId="77777777" w:rsidTr="0051227D">
        <w:tc>
          <w:tcPr>
            <w:tcW w:w="1507" w:type="dxa"/>
            <w:gridSpan w:val="2"/>
            <w:tcBorders>
              <w:top w:val="single" w:sz="4" w:space="0" w:color="auto"/>
            </w:tcBorders>
            <w:shd w:val="clear" w:color="auto" w:fill="auto"/>
            <w:vAlign w:val="center"/>
          </w:tcPr>
          <w:p w14:paraId="544400FB"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鐵道局及所屬</w:t>
            </w:r>
          </w:p>
        </w:tc>
        <w:tc>
          <w:tcPr>
            <w:tcW w:w="1179" w:type="dxa"/>
            <w:tcBorders>
              <w:top w:val="single" w:sz="4" w:space="0" w:color="auto"/>
            </w:tcBorders>
            <w:shd w:val="clear" w:color="auto" w:fill="auto"/>
            <w:vAlign w:val="center"/>
          </w:tcPr>
          <w:p w14:paraId="4FE6879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w:t>
            </w:r>
            <w:r w:rsidRPr="004C0988">
              <w:rPr>
                <w:rFonts w:hAnsi="標楷體"/>
                <w:spacing w:val="-20"/>
                <w:szCs w:val="24"/>
              </w:rPr>
              <w:t>,495</w:t>
            </w:r>
          </w:p>
        </w:tc>
        <w:tc>
          <w:tcPr>
            <w:tcW w:w="1174" w:type="dxa"/>
            <w:tcBorders>
              <w:top w:val="single" w:sz="4" w:space="0" w:color="auto"/>
            </w:tcBorders>
            <w:shd w:val="clear" w:color="auto" w:fill="auto"/>
            <w:vAlign w:val="center"/>
          </w:tcPr>
          <w:p w14:paraId="59EC364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,881</w:t>
            </w:r>
          </w:p>
        </w:tc>
        <w:tc>
          <w:tcPr>
            <w:tcW w:w="960" w:type="dxa"/>
            <w:gridSpan w:val="2"/>
            <w:tcBorders>
              <w:top w:val="single" w:sz="4" w:space="0" w:color="auto"/>
              <w:right w:val="double" w:sz="4" w:space="0" w:color="auto"/>
            </w:tcBorders>
            <w:shd w:val="clear" w:color="auto" w:fill="auto"/>
            <w:vAlign w:val="center"/>
          </w:tcPr>
          <w:p w14:paraId="55EAD86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82.43</w:t>
            </w:r>
          </w:p>
        </w:tc>
        <w:tc>
          <w:tcPr>
            <w:tcW w:w="1073" w:type="dxa"/>
            <w:tcBorders>
              <w:top w:val="single" w:sz="4" w:space="0" w:color="auto"/>
              <w:left w:val="double" w:sz="4" w:space="0" w:color="auto"/>
            </w:tcBorders>
            <w:shd w:val="clear" w:color="auto" w:fill="auto"/>
            <w:vAlign w:val="center"/>
          </w:tcPr>
          <w:p w14:paraId="2D7D7B8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,796</w:t>
            </w:r>
          </w:p>
        </w:tc>
        <w:tc>
          <w:tcPr>
            <w:tcW w:w="1302" w:type="dxa"/>
            <w:tcBorders>
              <w:top w:val="single" w:sz="4" w:space="0" w:color="auto"/>
            </w:tcBorders>
            <w:shd w:val="clear" w:color="auto" w:fill="auto"/>
            <w:vAlign w:val="center"/>
          </w:tcPr>
          <w:p w14:paraId="41F8D12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,965</w:t>
            </w:r>
          </w:p>
        </w:tc>
        <w:tc>
          <w:tcPr>
            <w:tcW w:w="1310" w:type="dxa"/>
            <w:tcBorders>
              <w:top w:val="single" w:sz="4" w:space="0" w:color="auto"/>
            </w:tcBorders>
            <w:vAlign w:val="center"/>
          </w:tcPr>
          <w:p w14:paraId="017C4FE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70.28</w:t>
            </w:r>
          </w:p>
        </w:tc>
      </w:tr>
      <w:tr w:rsidR="00273E24" w:rsidRPr="004C0988" w14:paraId="2D09C8E0" w14:textId="77777777" w:rsidTr="0051227D">
        <w:tc>
          <w:tcPr>
            <w:tcW w:w="1507" w:type="dxa"/>
            <w:gridSpan w:val="2"/>
            <w:tcBorders>
              <w:bottom w:val="single" w:sz="4" w:space="0" w:color="auto"/>
            </w:tcBorders>
            <w:shd w:val="clear" w:color="auto" w:fill="auto"/>
            <w:vAlign w:val="center"/>
          </w:tcPr>
          <w:p w14:paraId="4C1B12E8"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航港局</w:t>
            </w:r>
          </w:p>
        </w:tc>
        <w:tc>
          <w:tcPr>
            <w:tcW w:w="1179" w:type="dxa"/>
            <w:tcBorders>
              <w:bottom w:val="single" w:sz="4" w:space="0" w:color="auto"/>
            </w:tcBorders>
            <w:shd w:val="clear" w:color="auto" w:fill="auto"/>
            <w:vAlign w:val="center"/>
          </w:tcPr>
          <w:p w14:paraId="45B11C0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4,083</w:t>
            </w:r>
          </w:p>
        </w:tc>
        <w:tc>
          <w:tcPr>
            <w:tcW w:w="1174" w:type="dxa"/>
            <w:tcBorders>
              <w:bottom w:val="single" w:sz="4" w:space="0" w:color="auto"/>
            </w:tcBorders>
            <w:shd w:val="clear" w:color="auto" w:fill="auto"/>
            <w:vAlign w:val="center"/>
          </w:tcPr>
          <w:p w14:paraId="368CC3C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3,136</w:t>
            </w:r>
          </w:p>
        </w:tc>
        <w:tc>
          <w:tcPr>
            <w:tcW w:w="960" w:type="dxa"/>
            <w:gridSpan w:val="2"/>
            <w:tcBorders>
              <w:bottom w:val="single" w:sz="4" w:space="0" w:color="auto"/>
              <w:right w:val="double" w:sz="4" w:space="0" w:color="auto"/>
            </w:tcBorders>
            <w:shd w:val="clear" w:color="auto" w:fill="auto"/>
            <w:vAlign w:val="center"/>
          </w:tcPr>
          <w:p w14:paraId="513FB2E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93.28</w:t>
            </w:r>
          </w:p>
        </w:tc>
        <w:tc>
          <w:tcPr>
            <w:tcW w:w="1073" w:type="dxa"/>
            <w:tcBorders>
              <w:left w:val="double" w:sz="4" w:space="0" w:color="auto"/>
              <w:bottom w:val="single" w:sz="4" w:space="0" w:color="auto"/>
            </w:tcBorders>
            <w:shd w:val="clear" w:color="auto" w:fill="auto"/>
            <w:vAlign w:val="center"/>
          </w:tcPr>
          <w:p w14:paraId="13C06E8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1,266</w:t>
            </w:r>
          </w:p>
        </w:tc>
        <w:tc>
          <w:tcPr>
            <w:tcW w:w="1302" w:type="dxa"/>
            <w:tcBorders>
              <w:bottom w:val="single" w:sz="4" w:space="0" w:color="auto"/>
            </w:tcBorders>
            <w:shd w:val="clear" w:color="auto" w:fill="auto"/>
            <w:vAlign w:val="center"/>
          </w:tcPr>
          <w:p w14:paraId="585C82D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,992</w:t>
            </w:r>
          </w:p>
        </w:tc>
        <w:tc>
          <w:tcPr>
            <w:tcW w:w="1310" w:type="dxa"/>
            <w:tcBorders>
              <w:bottom w:val="single" w:sz="4" w:space="0" w:color="auto"/>
            </w:tcBorders>
            <w:vAlign w:val="center"/>
          </w:tcPr>
          <w:p w14:paraId="70133CA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44.31</w:t>
            </w:r>
          </w:p>
        </w:tc>
      </w:tr>
      <w:tr w:rsidR="00273E24" w:rsidRPr="004C0988" w14:paraId="2721A84E" w14:textId="77777777" w:rsidTr="0051227D">
        <w:trPr>
          <w:trHeight w:val="302"/>
        </w:trPr>
        <w:tc>
          <w:tcPr>
            <w:tcW w:w="1507" w:type="dxa"/>
            <w:gridSpan w:val="2"/>
            <w:tcBorders>
              <w:top w:val="single" w:sz="4" w:space="0" w:color="auto"/>
              <w:bottom w:val="double" w:sz="4" w:space="0" w:color="auto"/>
            </w:tcBorders>
            <w:shd w:val="clear" w:color="auto" w:fill="F2F2F2"/>
            <w:vAlign w:val="center"/>
          </w:tcPr>
          <w:p w14:paraId="6B6C11DD"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20"/>
                <w:szCs w:val="24"/>
              </w:rPr>
            </w:pPr>
            <w:r w:rsidRPr="004C0988">
              <w:rPr>
                <w:rFonts w:hAnsi="標楷體" w:hint="eastAsia"/>
                <w:spacing w:val="-20"/>
                <w:szCs w:val="24"/>
              </w:rPr>
              <w:t>合計</w:t>
            </w:r>
          </w:p>
        </w:tc>
        <w:tc>
          <w:tcPr>
            <w:tcW w:w="1179" w:type="dxa"/>
            <w:tcBorders>
              <w:top w:val="single" w:sz="4" w:space="0" w:color="auto"/>
              <w:bottom w:val="double" w:sz="4" w:space="0" w:color="auto"/>
            </w:tcBorders>
            <w:shd w:val="clear" w:color="auto" w:fill="F2F2F2"/>
            <w:vAlign w:val="center"/>
          </w:tcPr>
          <w:p w14:paraId="2BF638F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92,001</w:t>
            </w:r>
          </w:p>
        </w:tc>
        <w:tc>
          <w:tcPr>
            <w:tcW w:w="1174" w:type="dxa"/>
            <w:tcBorders>
              <w:top w:val="single" w:sz="4" w:space="0" w:color="auto"/>
              <w:bottom w:val="double" w:sz="4" w:space="0" w:color="auto"/>
            </w:tcBorders>
            <w:shd w:val="clear" w:color="auto" w:fill="F2F2F2"/>
            <w:vAlign w:val="center"/>
          </w:tcPr>
          <w:p w14:paraId="1FF4CC0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90,388</w:t>
            </w:r>
          </w:p>
        </w:tc>
        <w:tc>
          <w:tcPr>
            <w:tcW w:w="960" w:type="dxa"/>
            <w:gridSpan w:val="2"/>
            <w:tcBorders>
              <w:top w:val="single" w:sz="4" w:space="0" w:color="auto"/>
              <w:bottom w:val="double" w:sz="4" w:space="0" w:color="auto"/>
              <w:right w:val="double" w:sz="4" w:space="0" w:color="auto"/>
            </w:tcBorders>
            <w:shd w:val="clear" w:color="auto" w:fill="F2F2F2"/>
            <w:vAlign w:val="center"/>
          </w:tcPr>
          <w:p w14:paraId="0D43F00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98.25</w:t>
            </w:r>
          </w:p>
        </w:tc>
        <w:tc>
          <w:tcPr>
            <w:tcW w:w="1073" w:type="dxa"/>
            <w:tcBorders>
              <w:top w:val="single" w:sz="4" w:space="0" w:color="auto"/>
              <w:left w:val="double" w:sz="4" w:space="0" w:color="auto"/>
              <w:bottom w:val="double" w:sz="4" w:space="0" w:color="auto"/>
            </w:tcBorders>
            <w:shd w:val="clear" w:color="auto" w:fill="F2F2F2"/>
            <w:vAlign w:val="center"/>
          </w:tcPr>
          <w:p w14:paraId="025BFAF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7</w:t>
            </w:r>
            <w:r w:rsidRPr="004C0988">
              <w:rPr>
                <w:rFonts w:hAnsi="標楷體" w:hint="eastAsia"/>
                <w:spacing w:val="-20"/>
              </w:rPr>
              <w:t>7</w:t>
            </w:r>
            <w:r w:rsidRPr="004C0988">
              <w:rPr>
                <w:rFonts w:hAnsi="標楷體"/>
                <w:spacing w:val="-20"/>
              </w:rPr>
              <w:t>,</w:t>
            </w:r>
            <w:r w:rsidRPr="004C0988">
              <w:rPr>
                <w:rFonts w:hAnsi="標楷體" w:hint="eastAsia"/>
                <w:spacing w:val="-20"/>
              </w:rPr>
              <w:t>611</w:t>
            </w:r>
          </w:p>
        </w:tc>
        <w:tc>
          <w:tcPr>
            <w:tcW w:w="1302" w:type="dxa"/>
            <w:tcBorders>
              <w:top w:val="single" w:sz="4" w:space="0" w:color="auto"/>
              <w:bottom w:val="double" w:sz="4" w:space="0" w:color="auto"/>
            </w:tcBorders>
            <w:shd w:val="clear" w:color="auto" w:fill="F2F2F2"/>
            <w:vAlign w:val="center"/>
          </w:tcPr>
          <w:p w14:paraId="1DB76E9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34,512</w:t>
            </w:r>
          </w:p>
        </w:tc>
        <w:tc>
          <w:tcPr>
            <w:tcW w:w="1310" w:type="dxa"/>
            <w:tcBorders>
              <w:top w:val="single" w:sz="4" w:space="0" w:color="auto"/>
              <w:bottom w:val="double" w:sz="4" w:space="0" w:color="auto"/>
            </w:tcBorders>
            <w:shd w:val="clear" w:color="auto" w:fill="F2F2F2"/>
            <w:vAlign w:val="center"/>
          </w:tcPr>
          <w:p w14:paraId="211B15D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44.</w:t>
            </w:r>
            <w:r w:rsidRPr="004C0988">
              <w:rPr>
                <w:rFonts w:hAnsi="標楷體" w:hint="eastAsia"/>
                <w:spacing w:val="-20"/>
              </w:rPr>
              <w:t>47</w:t>
            </w:r>
          </w:p>
        </w:tc>
      </w:tr>
      <w:tr w:rsidR="00273E24" w:rsidRPr="004C0988" w14:paraId="01E5FA69" w14:textId="77777777" w:rsidTr="007030B1">
        <w:trPr>
          <w:trHeight w:val="302"/>
        </w:trPr>
        <w:tc>
          <w:tcPr>
            <w:tcW w:w="8505" w:type="dxa"/>
            <w:gridSpan w:val="9"/>
            <w:tcBorders>
              <w:top w:val="double" w:sz="4" w:space="0" w:color="auto"/>
              <w:bottom w:val="double" w:sz="4" w:space="0" w:color="auto"/>
            </w:tcBorders>
            <w:shd w:val="clear" w:color="auto" w:fill="FFFFFF"/>
            <w:vAlign w:val="center"/>
          </w:tcPr>
          <w:p w14:paraId="514291F3" w14:textId="77777777" w:rsidR="00273E24" w:rsidRPr="004C0988" w:rsidRDefault="00273E24" w:rsidP="009E5D8C">
            <w:pPr>
              <w:pStyle w:val="142"/>
              <w:adjustRightInd w:val="0"/>
              <w:snapToGrid w:val="0"/>
              <w:spacing w:line="400" w:lineRule="exact"/>
              <w:ind w:leftChars="-33" w:left="-93" w:rightChars="-25" w:right="-71"/>
              <w:jc w:val="center"/>
              <w:rPr>
                <w:rFonts w:hAnsi="標楷體"/>
                <w:b/>
                <w:spacing w:val="-20"/>
              </w:rPr>
            </w:pPr>
            <w:r w:rsidRPr="004C0988">
              <w:rPr>
                <w:rFonts w:hAnsi="標楷體" w:hint="eastAsia"/>
                <w:b/>
              </w:rPr>
              <w:t>媒體政策及業務宣導費</w:t>
            </w:r>
          </w:p>
        </w:tc>
      </w:tr>
      <w:tr w:rsidR="00273E24" w:rsidRPr="004C0988" w14:paraId="1B55EEA7" w14:textId="77777777" w:rsidTr="0051227D">
        <w:tc>
          <w:tcPr>
            <w:tcW w:w="1507" w:type="dxa"/>
            <w:gridSpan w:val="2"/>
            <w:tcBorders>
              <w:top w:val="double" w:sz="4" w:space="0" w:color="auto"/>
            </w:tcBorders>
            <w:shd w:val="clear" w:color="auto" w:fill="auto"/>
            <w:vAlign w:val="center"/>
          </w:tcPr>
          <w:p w14:paraId="6EC44D88"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公路局及所屬</w:t>
            </w:r>
          </w:p>
        </w:tc>
        <w:tc>
          <w:tcPr>
            <w:tcW w:w="1179" w:type="dxa"/>
            <w:tcBorders>
              <w:top w:val="double" w:sz="4" w:space="0" w:color="auto"/>
            </w:tcBorders>
            <w:shd w:val="clear" w:color="auto" w:fill="auto"/>
            <w:vAlign w:val="center"/>
          </w:tcPr>
          <w:p w14:paraId="7BDF4DD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0,889</w:t>
            </w:r>
          </w:p>
        </w:tc>
        <w:tc>
          <w:tcPr>
            <w:tcW w:w="1174" w:type="dxa"/>
            <w:tcBorders>
              <w:top w:val="double" w:sz="4" w:space="0" w:color="auto"/>
            </w:tcBorders>
            <w:shd w:val="clear" w:color="auto" w:fill="auto"/>
            <w:vAlign w:val="center"/>
          </w:tcPr>
          <w:p w14:paraId="40BB515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9</w:t>
            </w:r>
            <w:r w:rsidRPr="004C0988">
              <w:rPr>
                <w:rFonts w:hAnsi="標楷體"/>
                <w:spacing w:val="-20"/>
                <w:szCs w:val="24"/>
              </w:rPr>
              <w:t>,935</w:t>
            </w:r>
          </w:p>
        </w:tc>
        <w:tc>
          <w:tcPr>
            <w:tcW w:w="960" w:type="dxa"/>
            <w:gridSpan w:val="2"/>
            <w:tcBorders>
              <w:top w:val="double" w:sz="4" w:space="0" w:color="auto"/>
              <w:right w:val="double" w:sz="4" w:space="0" w:color="auto"/>
            </w:tcBorders>
            <w:shd w:val="clear" w:color="auto" w:fill="auto"/>
            <w:vAlign w:val="center"/>
          </w:tcPr>
          <w:p w14:paraId="6D2C045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47.56</w:t>
            </w:r>
          </w:p>
        </w:tc>
        <w:tc>
          <w:tcPr>
            <w:tcW w:w="1073" w:type="dxa"/>
            <w:tcBorders>
              <w:top w:val="double" w:sz="4" w:space="0" w:color="auto"/>
              <w:left w:val="double" w:sz="4" w:space="0" w:color="auto"/>
            </w:tcBorders>
            <w:shd w:val="clear" w:color="auto" w:fill="auto"/>
            <w:vAlign w:val="center"/>
          </w:tcPr>
          <w:p w14:paraId="4CAE7A7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11,564</w:t>
            </w:r>
          </w:p>
        </w:tc>
        <w:tc>
          <w:tcPr>
            <w:tcW w:w="1302" w:type="dxa"/>
            <w:tcBorders>
              <w:top w:val="double" w:sz="4" w:space="0" w:color="auto"/>
            </w:tcBorders>
            <w:shd w:val="clear" w:color="auto" w:fill="auto"/>
            <w:vAlign w:val="center"/>
          </w:tcPr>
          <w:p w14:paraId="5C9D9F9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3,195</w:t>
            </w:r>
          </w:p>
        </w:tc>
        <w:tc>
          <w:tcPr>
            <w:tcW w:w="1310" w:type="dxa"/>
            <w:tcBorders>
              <w:top w:val="double" w:sz="4" w:space="0" w:color="auto"/>
            </w:tcBorders>
            <w:vAlign w:val="center"/>
          </w:tcPr>
          <w:p w14:paraId="26014F8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27.63</w:t>
            </w:r>
          </w:p>
        </w:tc>
      </w:tr>
      <w:tr w:rsidR="00273E24" w:rsidRPr="004C0988" w14:paraId="66288237" w14:textId="77777777" w:rsidTr="0051227D">
        <w:tc>
          <w:tcPr>
            <w:tcW w:w="1507" w:type="dxa"/>
            <w:gridSpan w:val="2"/>
            <w:shd w:val="clear" w:color="auto" w:fill="auto"/>
            <w:vAlign w:val="center"/>
          </w:tcPr>
          <w:p w14:paraId="4AB13E01"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鐵道局及所屬</w:t>
            </w:r>
          </w:p>
        </w:tc>
        <w:tc>
          <w:tcPr>
            <w:tcW w:w="1179" w:type="dxa"/>
            <w:shd w:val="clear" w:color="auto" w:fill="auto"/>
            <w:vAlign w:val="center"/>
          </w:tcPr>
          <w:p w14:paraId="0CA4953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0</w:t>
            </w:r>
          </w:p>
        </w:tc>
        <w:tc>
          <w:tcPr>
            <w:tcW w:w="1174" w:type="dxa"/>
            <w:shd w:val="clear" w:color="auto" w:fill="auto"/>
            <w:vAlign w:val="center"/>
          </w:tcPr>
          <w:p w14:paraId="20FC30B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0</w:t>
            </w:r>
          </w:p>
        </w:tc>
        <w:tc>
          <w:tcPr>
            <w:tcW w:w="960" w:type="dxa"/>
            <w:gridSpan w:val="2"/>
            <w:tcBorders>
              <w:right w:val="double" w:sz="4" w:space="0" w:color="auto"/>
            </w:tcBorders>
            <w:shd w:val="clear" w:color="auto" w:fill="auto"/>
            <w:vAlign w:val="center"/>
          </w:tcPr>
          <w:p w14:paraId="05E509D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w:t>
            </w:r>
          </w:p>
        </w:tc>
        <w:tc>
          <w:tcPr>
            <w:tcW w:w="1073" w:type="dxa"/>
            <w:tcBorders>
              <w:left w:val="double" w:sz="4" w:space="0" w:color="auto"/>
            </w:tcBorders>
            <w:shd w:val="clear" w:color="auto" w:fill="auto"/>
            <w:vAlign w:val="center"/>
          </w:tcPr>
          <w:p w14:paraId="3EB7232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1,330</w:t>
            </w:r>
          </w:p>
        </w:tc>
        <w:tc>
          <w:tcPr>
            <w:tcW w:w="1302" w:type="dxa"/>
            <w:shd w:val="clear" w:color="auto" w:fill="auto"/>
            <w:vAlign w:val="center"/>
          </w:tcPr>
          <w:p w14:paraId="12CD0CF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0</w:t>
            </w:r>
          </w:p>
        </w:tc>
        <w:tc>
          <w:tcPr>
            <w:tcW w:w="1310" w:type="dxa"/>
            <w:vAlign w:val="center"/>
          </w:tcPr>
          <w:p w14:paraId="5F76A86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0.00</w:t>
            </w:r>
          </w:p>
        </w:tc>
      </w:tr>
      <w:tr w:rsidR="00273E24" w:rsidRPr="004C0988" w14:paraId="6C33FC18" w14:textId="77777777" w:rsidTr="0051227D">
        <w:tc>
          <w:tcPr>
            <w:tcW w:w="1507" w:type="dxa"/>
            <w:gridSpan w:val="2"/>
            <w:tcBorders>
              <w:bottom w:val="single" w:sz="4" w:space="0" w:color="auto"/>
            </w:tcBorders>
            <w:shd w:val="clear" w:color="auto" w:fill="auto"/>
            <w:vAlign w:val="center"/>
          </w:tcPr>
          <w:p w14:paraId="3B18544B"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航港局</w:t>
            </w:r>
          </w:p>
        </w:tc>
        <w:tc>
          <w:tcPr>
            <w:tcW w:w="1179" w:type="dxa"/>
            <w:tcBorders>
              <w:bottom w:val="single" w:sz="4" w:space="0" w:color="auto"/>
            </w:tcBorders>
            <w:shd w:val="clear" w:color="auto" w:fill="auto"/>
            <w:vAlign w:val="center"/>
          </w:tcPr>
          <w:p w14:paraId="2F6692B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,340</w:t>
            </w:r>
          </w:p>
        </w:tc>
        <w:tc>
          <w:tcPr>
            <w:tcW w:w="1174" w:type="dxa"/>
            <w:tcBorders>
              <w:bottom w:val="single" w:sz="4" w:space="0" w:color="auto"/>
            </w:tcBorders>
            <w:shd w:val="clear" w:color="auto" w:fill="auto"/>
            <w:vAlign w:val="center"/>
          </w:tcPr>
          <w:p w14:paraId="0D167B2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w:t>
            </w:r>
            <w:r w:rsidRPr="004C0988">
              <w:rPr>
                <w:rFonts w:hAnsi="標楷體"/>
                <w:spacing w:val="-20"/>
                <w:szCs w:val="24"/>
              </w:rPr>
              <w:t>61</w:t>
            </w:r>
          </w:p>
        </w:tc>
        <w:tc>
          <w:tcPr>
            <w:tcW w:w="960" w:type="dxa"/>
            <w:gridSpan w:val="2"/>
            <w:tcBorders>
              <w:bottom w:val="single" w:sz="4" w:space="0" w:color="auto"/>
              <w:right w:val="double" w:sz="4" w:space="0" w:color="auto"/>
            </w:tcBorders>
            <w:shd w:val="clear" w:color="auto" w:fill="auto"/>
            <w:vAlign w:val="center"/>
          </w:tcPr>
          <w:p w14:paraId="327F3B6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36.79</w:t>
            </w:r>
          </w:p>
        </w:tc>
        <w:tc>
          <w:tcPr>
            <w:tcW w:w="1073" w:type="dxa"/>
            <w:tcBorders>
              <w:left w:val="double" w:sz="4" w:space="0" w:color="auto"/>
              <w:bottom w:val="single" w:sz="4" w:space="0" w:color="auto"/>
            </w:tcBorders>
            <w:shd w:val="clear" w:color="auto" w:fill="auto"/>
            <w:vAlign w:val="center"/>
          </w:tcPr>
          <w:p w14:paraId="56165C5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w:t>
            </w:r>
            <w:r w:rsidRPr="004C0988">
              <w:rPr>
                <w:rFonts w:hAnsi="標楷體"/>
                <w:spacing w:val="-20"/>
                <w:szCs w:val="24"/>
              </w:rPr>
              <w:t>64</w:t>
            </w:r>
          </w:p>
        </w:tc>
        <w:tc>
          <w:tcPr>
            <w:tcW w:w="1302" w:type="dxa"/>
            <w:tcBorders>
              <w:bottom w:val="single" w:sz="4" w:space="0" w:color="auto"/>
            </w:tcBorders>
            <w:shd w:val="clear" w:color="auto" w:fill="auto"/>
            <w:vAlign w:val="center"/>
          </w:tcPr>
          <w:p w14:paraId="32E08C5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32</w:t>
            </w:r>
          </w:p>
        </w:tc>
        <w:tc>
          <w:tcPr>
            <w:tcW w:w="1310" w:type="dxa"/>
            <w:tcBorders>
              <w:bottom w:val="single" w:sz="4" w:space="0" w:color="auto"/>
            </w:tcBorders>
            <w:vAlign w:val="center"/>
          </w:tcPr>
          <w:p w14:paraId="6B746A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26.85</w:t>
            </w:r>
          </w:p>
        </w:tc>
      </w:tr>
      <w:tr w:rsidR="00273E24" w:rsidRPr="004C0988" w14:paraId="4AFD27AE" w14:textId="77777777" w:rsidTr="0051227D">
        <w:trPr>
          <w:trHeight w:val="302"/>
        </w:trPr>
        <w:tc>
          <w:tcPr>
            <w:tcW w:w="1507" w:type="dxa"/>
            <w:gridSpan w:val="2"/>
            <w:tcBorders>
              <w:top w:val="single" w:sz="4" w:space="0" w:color="auto"/>
              <w:bottom w:val="single" w:sz="12" w:space="0" w:color="auto"/>
            </w:tcBorders>
            <w:shd w:val="clear" w:color="auto" w:fill="F2F2F2"/>
            <w:vAlign w:val="center"/>
          </w:tcPr>
          <w:p w14:paraId="215B08E6"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20"/>
                <w:szCs w:val="24"/>
              </w:rPr>
            </w:pPr>
            <w:r w:rsidRPr="004C0988">
              <w:rPr>
                <w:rFonts w:hAnsi="標楷體" w:hint="eastAsia"/>
                <w:spacing w:val="-20"/>
                <w:szCs w:val="24"/>
              </w:rPr>
              <w:t>合計</w:t>
            </w:r>
          </w:p>
        </w:tc>
        <w:tc>
          <w:tcPr>
            <w:tcW w:w="1179" w:type="dxa"/>
            <w:tcBorders>
              <w:top w:val="single" w:sz="4" w:space="0" w:color="auto"/>
              <w:bottom w:val="single" w:sz="12" w:space="0" w:color="auto"/>
            </w:tcBorders>
            <w:shd w:val="clear" w:color="auto" w:fill="F2F2F2"/>
            <w:vAlign w:val="center"/>
          </w:tcPr>
          <w:p w14:paraId="3C7133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23,229</w:t>
            </w:r>
          </w:p>
        </w:tc>
        <w:tc>
          <w:tcPr>
            <w:tcW w:w="1174" w:type="dxa"/>
            <w:tcBorders>
              <w:top w:val="single" w:sz="4" w:space="0" w:color="auto"/>
              <w:bottom w:val="single" w:sz="12" w:space="0" w:color="auto"/>
            </w:tcBorders>
            <w:shd w:val="clear" w:color="auto" w:fill="F2F2F2"/>
            <w:vAlign w:val="center"/>
          </w:tcPr>
          <w:p w14:paraId="5DDEF2E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10,796</w:t>
            </w:r>
          </w:p>
        </w:tc>
        <w:tc>
          <w:tcPr>
            <w:tcW w:w="960" w:type="dxa"/>
            <w:gridSpan w:val="2"/>
            <w:tcBorders>
              <w:top w:val="single" w:sz="4" w:space="0" w:color="auto"/>
              <w:bottom w:val="single" w:sz="12" w:space="0" w:color="auto"/>
              <w:right w:val="double" w:sz="4" w:space="0" w:color="auto"/>
            </w:tcBorders>
            <w:shd w:val="clear" w:color="auto" w:fill="F2F2F2"/>
            <w:vAlign w:val="center"/>
          </w:tcPr>
          <w:p w14:paraId="4D1A924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46.48</w:t>
            </w:r>
          </w:p>
        </w:tc>
        <w:tc>
          <w:tcPr>
            <w:tcW w:w="1073" w:type="dxa"/>
            <w:tcBorders>
              <w:top w:val="single" w:sz="4" w:space="0" w:color="auto"/>
              <w:left w:val="double" w:sz="4" w:space="0" w:color="auto"/>
              <w:bottom w:val="single" w:sz="12" w:space="0" w:color="auto"/>
            </w:tcBorders>
            <w:shd w:val="clear" w:color="auto" w:fill="F2F2F2"/>
            <w:vAlign w:val="center"/>
          </w:tcPr>
          <w:p w14:paraId="0F6A139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13,758</w:t>
            </w:r>
          </w:p>
        </w:tc>
        <w:tc>
          <w:tcPr>
            <w:tcW w:w="1302" w:type="dxa"/>
            <w:tcBorders>
              <w:top w:val="single" w:sz="4" w:space="0" w:color="auto"/>
              <w:bottom w:val="single" w:sz="12" w:space="0" w:color="auto"/>
            </w:tcBorders>
            <w:shd w:val="clear" w:color="auto" w:fill="F2F2F2"/>
            <w:vAlign w:val="center"/>
          </w:tcPr>
          <w:p w14:paraId="737D8B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3,427</w:t>
            </w:r>
          </w:p>
        </w:tc>
        <w:tc>
          <w:tcPr>
            <w:tcW w:w="1310" w:type="dxa"/>
            <w:tcBorders>
              <w:top w:val="single" w:sz="4" w:space="0" w:color="auto"/>
              <w:bottom w:val="single" w:sz="12" w:space="0" w:color="auto"/>
            </w:tcBorders>
            <w:shd w:val="clear" w:color="auto" w:fill="F2F2F2"/>
            <w:vAlign w:val="center"/>
          </w:tcPr>
          <w:p w14:paraId="326AEC6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24.91</w:t>
            </w:r>
          </w:p>
        </w:tc>
      </w:tr>
    </w:tbl>
    <w:p w14:paraId="6CE81161" w14:textId="77777777" w:rsidR="00273E24" w:rsidRPr="004C0988" w:rsidRDefault="00273E24" w:rsidP="00E92A82">
      <w:pPr>
        <w:pStyle w:val="142"/>
        <w:ind w:left="1216" w:hangingChars="500" w:hanging="1216"/>
        <w:jc w:val="both"/>
        <w:rPr>
          <w:rFonts w:hAnsi="標楷體"/>
        </w:rPr>
      </w:pPr>
      <w:r w:rsidRPr="004C0988">
        <w:rPr>
          <w:rFonts w:hAnsi="標楷體" w:hint="eastAsia"/>
        </w:rPr>
        <w:t>說　　明：1</w:t>
      </w:r>
      <w:r w:rsidRPr="004C0988">
        <w:rPr>
          <w:rFonts w:hAnsi="標楷體"/>
        </w:rPr>
        <w:t>.</w:t>
      </w:r>
      <w:r w:rsidRPr="004C0988">
        <w:rPr>
          <w:rFonts w:hAnsi="標楷體" w:hint="eastAsia"/>
        </w:rPr>
        <w:t>本表所列內容僅呈現追加工作計畫部分。</w:t>
      </w:r>
    </w:p>
    <w:p w14:paraId="1DEFA7E8" w14:textId="77777777" w:rsidR="00273E24" w:rsidRPr="004C0988" w:rsidRDefault="00273E24" w:rsidP="00D67EF4">
      <w:pPr>
        <w:pStyle w:val="142"/>
        <w:ind w:leftChars="405" w:left="1147" w:firstLineChars="23" w:firstLine="56"/>
        <w:jc w:val="both"/>
        <w:rPr>
          <w:rFonts w:hAnsi="標楷體"/>
        </w:rPr>
      </w:pPr>
      <w:r w:rsidRPr="004C0988">
        <w:rPr>
          <w:rFonts w:hAnsi="標楷體"/>
        </w:rPr>
        <w:t>2.</w:t>
      </w:r>
      <w:r w:rsidRPr="004C0988">
        <w:rPr>
          <w:rFonts w:hAnsi="標楷體" w:hint="eastAsia"/>
        </w:rPr>
        <w:t>「媒體政策及業務宣導費」部分，僅列示有編列之機關。</w:t>
      </w:r>
    </w:p>
    <w:p w14:paraId="0E0937E4" w14:textId="77777777" w:rsidR="00273E24" w:rsidRPr="004C0988" w:rsidRDefault="00273E24" w:rsidP="00E92A82">
      <w:pPr>
        <w:pStyle w:val="142"/>
        <w:ind w:left="781" w:hangingChars="321" w:hanging="781"/>
        <w:rPr>
          <w:rFonts w:hAnsi="標楷體"/>
        </w:rPr>
      </w:pPr>
      <w:r w:rsidRPr="004C0988">
        <w:rPr>
          <w:rFonts w:hAnsi="標楷體" w:hint="eastAsia"/>
        </w:rPr>
        <w:t>資料來源：交通部提供之資料；本中心製表。</w:t>
      </w:r>
    </w:p>
    <w:p w14:paraId="12B1D9AE" w14:textId="77777777" w:rsidR="00273E24" w:rsidRPr="004C0988" w:rsidRDefault="00273E24" w:rsidP="001313B2">
      <w:pPr>
        <w:ind w:left="566" w:firstLine="566"/>
        <w:rPr>
          <w:rFonts w:hAnsi="標楷體"/>
        </w:rPr>
      </w:pPr>
      <w:r w:rsidRPr="004C0988">
        <w:rPr>
          <w:rFonts w:hAnsi="標楷體" w:hint="eastAsia"/>
        </w:rPr>
        <w:t>綜上，交通部主管114年度中央政府總預算追加預算案共編</w:t>
      </w:r>
      <w:r w:rsidRPr="004C0988">
        <w:rPr>
          <w:rFonts w:hAnsi="標楷體" w:hint="eastAsia"/>
        </w:rPr>
        <w:lastRenderedPageBreak/>
        <w:t>列2,258萬4千元，均為通</w:t>
      </w:r>
      <w:r>
        <w:rPr>
          <w:rFonts w:hAnsi="標楷體" w:hint="eastAsia"/>
        </w:rPr>
        <w:t>案</w:t>
      </w:r>
      <w:r w:rsidRPr="004C0988">
        <w:rPr>
          <w:rFonts w:hAnsi="標楷體" w:hint="eastAsia"/>
        </w:rPr>
        <w:t>刪</w:t>
      </w:r>
      <w:r>
        <w:rPr>
          <w:rFonts w:hAnsi="標楷體" w:hint="eastAsia"/>
        </w:rPr>
        <w:t>減</w:t>
      </w:r>
      <w:r w:rsidRPr="004C0988">
        <w:rPr>
          <w:rFonts w:hAnsi="標楷體" w:hint="eastAsia"/>
        </w:rPr>
        <w:t>回編數，其平均追加比率0.37%。又就各機關追加預算項目「特別費」、「國內旅費」及「媒體政策及業務宣導費」觀之，部分機關所追加經費之</w:t>
      </w:r>
      <w:r>
        <w:rPr>
          <w:rFonts w:hAnsi="標楷體" w:hint="eastAsia"/>
        </w:rPr>
        <w:t>項目</w:t>
      </w:r>
      <w:r>
        <w:rPr>
          <w:rFonts w:ascii="新細明體" w:eastAsia="新細明體" w:hAnsi="新細明體" w:hint="eastAsia"/>
        </w:rPr>
        <w:t>，</w:t>
      </w:r>
      <w:r w:rsidRPr="004C0988">
        <w:rPr>
          <w:rFonts w:hAnsi="標楷體" w:hint="eastAsia"/>
        </w:rPr>
        <w:t>113年度或114年截至7月底止執行率較低，爰追加預算之必要性待酌，允宜本撙節原則妥為</w:t>
      </w:r>
      <w:r>
        <w:rPr>
          <w:rFonts w:hAnsi="標楷體" w:hint="eastAsia"/>
        </w:rPr>
        <w:t>編列</w:t>
      </w:r>
      <w:r w:rsidRPr="004C0988">
        <w:rPr>
          <w:rFonts w:hAnsi="標楷體" w:hint="eastAsia"/>
        </w:rPr>
        <w:t>。</w:t>
      </w:r>
    </w:p>
    <w:p w14:paraId="4BF8B65C" w14:textId="77777777" w:rsidR="00273E24" w:rsidRPr="004C0988" w:rsidRDefault="00273E24" w:rsidP="00B2372B">
      <w:pPr>
        <w:pStyle w:val="af0"/>
        <w:ind w:left="560" w:firstLine="560"/>
        <w:rPr>
          <w:rFonts w:hAnsi="標楷體"/>
        </w:rPr>
      </w:pPr>
      <w:r w:rsidRPr="004C0988">
        <w:rPr>
          <w:rFonts w:hAnsi="標楷體" w:hint="eastAsia"/>
        </w:rPr>
        <w:t>(分機：1937鄧可容)</w:t>
      </w:r>
    </w:p>
    <w:sectPr w:rsidR="00273E24" w:rsidRPr="004C0988"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7B84BCF0"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E45F7D">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1F78D292" w14:textId="77777777" w:rsidR="00273E24" w:rsidRDefault="00273E24" w:rsidP="00F259C8">
      <w:pPr>
        <w:pStyle w:val="142"/>
        <w:ind w:left="182" w:hangingChars="75" w:hanging="182"/>
        <w:jc w:val="both"/>
      </w:pPr>
      <w:r>
        <w:rPr>
          <w:rStyle w:val="afb"/>
        </w:rPr>
        <w:footnoteRef/>
      </w:r>
      <w:r w:rsidRPr="003421FE">
        <w:rPr>
          <w:rFonts w:hint="eastAsia"/>
          <w:sz w:val="12"/>
          <w:szCs w:val="12"/>
        </w:rPr>
        <w:t xml:space="preserve">　</w:t>
      </w:r>
      <w:r>
        <w:rPr>
          <w:rFonts w:hint="eastAsia"/>
        </w:rPr>
        <w:t>依</w:t>
      </w:r>
      <w:r w:rsidRPr="00F259C8">
        <w:rPr>
          <w:rFonts w:hint="eastAsia"/>
        </w:rPr>
        <w:t>114年度中央政府總預算追加預算案</w:t>
      </w:r>
      <w:r>
        <w:rPr>
          <w:rFonts w:hint="eastAsia"/>
        </w:rPr>
        <w:t>總說明</w:t>
      </w:r>
      <w:r w:rsidRPr="00F259C8">
        <w:rPr>
          <w:rFonts w:hint="eastAsia"/>
        </w:rPr>
        <w:t>，所擬追加之預算係「依照預算法第79條第3款及第80條之規定」編具。</w:t>
      </w:r>
    </w:p>
  </w:footnote>
  <w:footnote w:id="4">
    <w:p w14:paraId="7932FB22" w14:textId="77777777" w:rsidR="00273E24" w:rsidRPr="00A549B0" w:rsidRDefault="00273E24" w:rsidP="002A65F0">
      <w:pPr>
        <w:pStyle w:val="142"/>
        <w:ind w:left="183" w:hangingChars="75" w:hanging="183"/>
        <w:jc w:val="both"/>
        <w:rPr>
          <w:rStyle w:val="143"/>
        </w:rPr>
      </w:pPr>
      <w:r w:rsidRPr="00D52C2C">
        <w:rPr>
          <w:rStyle w:val="afb"/>
          <w:b/>
          <w:bCs/>
        </w:rPr>
        <w:footnoteRef/>
      </w:r>
      <w:r w:rsidRPr="00D52C2C">
        <w:rPr>
          <w:rFonts w:hint="eastAsia"/>
          <w:bCs/>
          <w:sz w:val="12"/>
          <w:szCs w:val="12"/>
        </w:rPr>
        <w:t xml:space="preserve">　</w:t>
      </w:r>
      <w:r w:rsidRPr="00A549B0">
        <w:rPr>
          <w:rFonts w:hint="eastAsia"/>
          <w:snapToGrid/>
        </w:rPr>
        <w:t>行政院主計總處111年1月11日研商政策及業務宣導經費編列與執行相關會議之決議。</w:t>
      </w:r>
    </w:p>
  </w:footnote>
  <w:footnote w:id="5">
    <w:p w14:paraId="33D94E39" w14:textId="77777777" w:rsidR="00273E24" w:rsidRPr="00811ED0" w:rsidRDefault="00273E24" w:rsidP="002A65F0">
      <w:pPr>
        <w:pStyle w:val="142"/>
        <w:ind w:left="182" w:hangingChars="75" w:hanging="182"/>
        <w:jc w:val="both"/>
      </w:pPr>
      <w:r>
        <w:rPr>
          <w:rStyle w:val="afb"/>
        </w:rPr>
        <w:footnoteRef/>
      </w:r>
      <w:r w:rsidRPr="003421FE">
        <w:rPr>
          <w:rFonts w:hint="eastAsia"/>
          <w:sz w:val="12"/>
          <w:szCs w:val="12"/>
        </w:rPr>
        <w:t xml:space="preserve">　</w:t>
      </w:r>
      <w:r w:rsidRPr="00E50E1C">
        <w:rPr>
          <w:rFonts w:hAnsi="標楷體" w:hint="eastAsia"/>
        </w:rPr>
        <w:t>依交通部說明，</w:t>
      </w:r>
      <w:r w:rsidRPr="00771EDE">
        <w:rPr>
          <w:rFonts w:hAnsi="標楷體" w:hint="eastAsia"/>
        </w:rPr>
        <w:t>本次追加預算</w:t>
      </w:r>
      <w:r>
        <w:rPr>
          <w:rFonts w:hAnsi="標楷體" w:hint="eastAsia"/>
        </w:rPr>
        <w:t>除少數項目全數回編外</w:t>
      </w:r>
      <w:r>
        <w:rPr>
          <w:rFonts w:ascii="新細明體" w:eastAsia="新細明體" w:hAnsi="新細明體" w:hint="eastAsia"/>
        </w:rPr>
        <w:t>，</w:t>
      </w:r>
      <w:r w:rsidRPr="00771EDE">
        <w:rPr>
          <w:rFonts w:hAnsi="標楷體" w:hint="eastAsia"/>
        </w:rPr>
        <w:t>回編原則係採「</w:t>
      </w:r>
      <w:r>
        <w:rPr>
          <w:rFonts w:hAnsi="標楷體" w:hint="eastAsia"/>
        </w:rPr>
        <w:t>(</w:t>
      </w:r>
      <w:r w:rsidRPr="00771EDE">
        <w:rPr>
          <w:rFonts w:hAnsi="標楷體" w:hint="eastAsia"/>
        </w:rPr>
        <w:t>通案刪減數</w:t>
      </w:r>
      <w:r>
        <w:rPr>
          <w:rFonts w:hAnsi="標楷體" w:hint="eastAsia"/>
        </w:rPr>
        <w:t>/</w:t>
      </w:r>
      <w:r w:rsidRPr="00771EDE">
        <w:rPr>
          <w:rFonts w:hAnsi="標楷體" w:hint="eastAsia"/>
        </w:rPr>
        <w:t>12</w:t>
      </w:r>
      <w:r>
        <w:rPr>
          <w:rFonts w:hAnsi="標楷體" w:hint="eastAsia"/>
        </w:rPr>
        <w:t>)</w:t>
      </w:r>
      <w:r>
        <w:rPr>
          <w:rFonts w:hAnsi="標楷體"/>
        </w:rPr>
        <w:t>*</w:t>
      </w:r>
      <w:r w:rsidRPr="00771EDE">
        <w:rPr>
          <w:rFonts w:hAnsi="標楷體" w:hint="eastAsia"/>
        </w:rPr>
        <w:t>5」，</w:t>
      </w:r>
      <w:r>
        <w:rPr>
          <w:rFonts w:hAnsi="標楷體" w:hint="eastAsia"/>
        </w:rPr>
        <w:t>爰此原則</w:t>
      </w:r>
      <w:r>
        <w:rPr>
          <w:rFonts w:ascii="新細明體" w:eastAsia="新細明體" w:hAnsi="新細明體" w:hint="eastAsia"/>
        </w:rPr>
        <w:t>，</w:t>
      </w:r>
      <w:r>
        <w:rPr>
          <w:rFonts w:hAnsi="標楷體" w:hint="eastAsia"/>
        </w:rPr>
        <w:t>假設預算各月平均執行</w:t>
      </w:r>
      <w:r>
        <w:rPr>
          <w:rFonts w:ascii="新細明體" w:eastAsia="新細明體" w:hAnsi="新細明體" w:hint="eastAsia"/>
        </w:rPr>
        <w:t>，</w:t>
      </w:r>
      <w:r w:rsidRPr="00771EDE">
        <w:rPr>
          <w:rFonts w:hAnsi="標楷體" w:hint="eastAsia"/>
        </w:rPr>
        <w:t>推估114年度截至7月底</w:t>
      </w:r>
      <w:r>
        <w:rPr>
          <w:rFonts w:hAnsi="標楷體" w:hint="eastAsia"/>
        </w:rPr>
        <w:t>止</w:t>
      </w:r>
      <w:r w:rsidRPr="00771EDE">
        <w:rPr>
          <w:rFonts w:hAnsi="標楷體" w:hint="eastAsia"/>
        </w:rPr>
        <w:t>執行率</w:t>
      </w:r>
      <w:r>
        <w:rPr>
          <w:rFonts w:hAnsi="標楷體" w:hint="eastAsia"/>
        </w:rPr>
        <w:t>之</w:t>
      </w:r>
      <w:r w:rsidRPr="00FA377F">
        <w:rPr>
          <w:rFonts w:hAnsi="標楷體" w:hint="eastAsia"/>
        </w:rPr>
        <w:t>合理基準值</w:t>
      </w:r>
      <w:r w:rsidRPr="00771EDE">
        <w:rPr>
          <w:rFonts w:hAnsi="標楷體" w:hint="eastAsia"/>
        </w:rPr>
        <w:t>約58.33%</w:t>
      </w:r>
      <w:r>
        <w:rPr>
          <w:rFonts w:hAnsi="標楷體"/>
        </w:rPr>
        <w:t>(7/12=58.33%)</w:t>
      </w:r>
      <w:r w:rsidRPr="00771EDE">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45F7D"/>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40855-3694-4B1C-9170-27DFB20F8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148</Pages>
  <Words>772</Words>
  <Characters>4404</Characters>
  <Application>Microsoft Office Word</Application>
  <DocSecurity>0</DocSecurity>
  <Lines>36</Lines>
  <Paragraphs>10</Paragraphs>
  <ScaleCrop>false</ScaleCrop>
  <Company>HOME</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