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A00A3F" w:rsidRDefault="00A00A3F" w:rsidP="00A00A3F">
      <w:pPr>
        <w:pStyle w:val="14"/>
        <w:ind w:left="567" w:hanging="567"/>
        <w:rPr>
          <w:rFonts w:hAnsi="標楷體"/>
        </w:rPr>
      </w:pPr>
      <w:bookmarkStart w:id="3" w:name="_Toc203481652"/>
      <w:r w:rsidRPr="00BE389D">
        <w:rPr>
          <w:rFonts w:hAnsi="標楷體" w:hint="eastAsia"/>
        </w:rPr>
        <w:t>一、依總統於114年3月21日公布之財政收支劃分法修正條文，中央政府之稅課收入將大幅減少，允宜審慎規劃各項歲出計畫，</w:t>
      </w:r>
      <w:r w:rsidR="00933F90">
        <w:rPr>
          <w:rFonts w:hAnsi="標楷體" w:hint="eastAsia"/>
        </w:rPr>
        <w:t>並</w:t>
      </w:r>
      <w:r w:rsidR="001E34B8">
        <w:rPr>
          <w:rFonts w:hAnsi="標楷體" w:hint="eastAsia"/>
        </w:rPr>
        <w:t>通盤</w:t>
      </w:r>
      <w:r w:rsidRPr="00BE389D">
        <w:rPr>
          <w:rFonts w:hAnsi="標楷體" w:hint="eastAsia"/>
        </w:rPr>
        <w:t>檢視</w:t>
      </w:r>
      <w:r w:rsidR="00933F90">
        <w:rPr>
          <w:rFonts w:hAnsi="標楷體" w:hint="eastAsia"/>
        </w:rPr>
        <w:t>及</w:t>
      </w:r>
      <w:r w:rsidRPr="00BE389D">
        <w:rPr>
          <w:rFonts w:hAnsi="標楷體" w:hint="eastAsia"/>
        </w:rPr>
        <w:t>研</w:t>
      </w:r>
      <w:r w:rsidR="00F42C75">
        <w:rPr>
          <w:rFonts w:hAnsi="標楷體" w:hint="eastAsia"/>
        </w:rPr>
        <w:t>議</w:t>
      </w:r>
      <w:r w:rsidRPr="00BE389D">
        <w:rPr>
          <w:rFonts w:hAnsi="標楷體" w:hint="eastAsia"/>
        </w:rPr>
        <w:t>與地方政府間之權責劃分</w:t>
      </w:r>
      <w:r w:rsidR="001E34B8">
        <w:rPr>
          <w:rFonts w:hAnsi="標楷體" w:hint="eastAsia"/>
        </w:rPr>
        <w:t>相關事宜</w:t>
      </w:r>
      <w:r w:rsidRPr="00BE389D">
        <w:rPr>
          <w:rFonts w:hAnsi="標楷體" w:hint="eastAsia"/>
        </w:rPr>
        <w:t>，以資因應</w:t>
      </w:r>
      <w:bookmarkEnd w:id="3"/>
    </w:p>
    <w:p w:rsidR="00953BE1" w:rsidRDefault="00DA0C07" w:rsidP="00953BE1">
      <w:pPr>
        <w:ind w:left="566" w:firstLine="542"/>
        <w:rPr>
          <w:rFonts w:hAnsi="標楷體"/>
          <w:snapToGrid/>
          <w:spacing w:val="-6"/>
        </w:rPr>
      </w:pPr>
      <w:r>
        <w:rPr>
          <w:rFonts w:hAnsi="標楷體" w:hint="eastAsia"/>
          <w:snapToGrid/>
          <w:spacing w:val="-6"/>
        </w:rPr>
        <w:t>依</w:t>
      </w:r>
      <w:r w:rsidR="00953BE1" w:rsidRPr="00953BE1">
        <w:rPr>
          <w:rFonts w:hAnsi="標楷體" w:hint="eastAsia"/>
          <w:snapToGrid/>
          <w:spacing w:val="-6"/>
        </w:rPr>
        <w:t>總統於114年3月21日公布</w:t>
      </w:r>
      <w:r>
        <w:rPr>
          <w:rFonts w:hAnsi="標楷體" w:hint="eastAsia"/>
          <w:snapToGrid/>
          <w:spacing w:val="-6"/>
        </w:rPr>
        <w:t>之</w:t>
      </w:r>
      <w:r w:rsidR="00953BE1" w:rsidRPr="00953BE1">
        <w:rPr>
          <w:rFonts w:hAnsi="標楷體" w:hint="eastAsia"/>
          <w:snapToGrid/>
          <w:spacing w:val="-6"/>
        </w:rPr>
        <w:t>財劃法修正條文，其中第8條第2項修正調整各級政府稅收之劃分規定</w:t>
      </w:r>
      <w:r>
        <w:rPr>
          <w:rStyle w:val="af6"/>
          <w:rFonts w:hAnsi="標楷體"/>
          <w:snapToGrid/>
          <w:spacing w:val="-6"/>
        </w:rPr>
        <w:footnoteReference w:id="2"/>
      </w:r>
      <w:r w:rsidR="00953BE1" w:rsidRPr="00953BE1">
        <w:rPr>
          <w:rFonts w:hAnsi="標楷體" w:hint="eastAsia"/>
          <w:snapToGrid/>
          <w:spacing w:val="-6"/>
        </w:rPr>
        <w:t>，</w:t>
      </w:r>
      <w:r w:rsidR="00C709F9">
        <w:rPr>
          <w:rFonts w:hAnsi="標楷體" w:hint="eastAsia"/>
          <w:snapToGrid/>
          <w:spacing w:val="-6"/>
        </w:rPr>
        <w:t>且</w:t>
      </w:r>
      <w:r>
        <w:rPr>
          <w:rFonts w:hAnsi="標楷體" w:hint="eastAsia"/>
          <w:snapToGrid/>
          <w:spacing w:val="-6"/>
        </w:rPr>
        <w:t>如前開貳、一、(二)</w:t>
      </w:r>
      <w:r w:rsidR="00C0499A">
        <w:rPr>
          <w:rFonts w:hAnsi="標楷體" w:hint="eastAsia"/>
          <w:snapToGrid/>
          <w:spacing w:val="-6"/>
        </w:rPr>
        <w:t>關於</w:t>
      </w:r>
      <w:r w:rsidR="00C0499A" w:rsidRPr="00953BE1">
        <w:rPr>
          <w:rFonts w:hAnsi="標楷體" w:hint="eastAsia"/>
          <w:snapToGrid/>
          <w:spacing w:val="-6"/>
        </w:rPr>
        <w:t>修正後財劃法對中央財源影響</w:t>
      </w:r>
      <w:r w:rsidR="00C0499A">
        <w:rPr>
          <w:rFonts w:hAnsi="標楷體" w:hint="eastAsia"/>
          <w:snapToGrid/>
          <w:spacing w:val="-6"/>
        </w:rPr>
        <w:t>之</w:t>
      </w:r>
      <w:r>
        <w:rPr>
          <w:rFonts w:hAnsi="標楷體" w:hint="eastAsia"/>
          <w:snapToGrid/>
          <w:spacing w:val="-6"/>
        </w:rPr>
        <w:t>說明，</w:t>
      </w:r>
      <w:r w:rsidR="00C0499A">
        <w:rPr>
          <w:rFonts w:hAnsi="標楷體" w:hint="eastAsia"/>
          <w:snapToGrid/>
          <w:spacing w:val="-6"/>
        </w:rPr>
        <w:t>經財政部以114年度各稅預算資料設算，初估</w:t>
      </w:r>
      <w:r w:rsidRPr="00953BE1">
        <w:rPr>
          <w:rFonts w:hAnsi="標楷體" w:hint="eastAsia"/>
          <w:snapToGrid/>
          <w:spacing w:val="-6"/>
        </w:rPr>
        <w:t>中央政府須增加釋出財源3,753億元</w:t>
      </w:r>
      <w:r>
        <w:rPr>
          <w:rFonts w:hAnsi="標楷體" w:hint="eastAsia"/>
          <w:snapToGrid/>
          <w:spacing w:val="-6"/>
        </w:rPr>
        <w:t>，顯示</w:t>
      </w:r>
      <w:r w:rsidRPr="00953BE1">
        <w:rPr>
          <w:rFonts w:hAnsi="標楷體" w:hint="eastAsia"/>
          <w:snapToGrid/>
          <w:spacing w:val="-6"/>
        </w:rPr>
        <w:t>中央政府之稅課收入將大幅減少</w:t>
      </w:r>
      <w:r>
        <w:rPr>
          <w:rFonts w:hAnsi="標楷體" w:hint="eastAsia"/>
          <w:snapToGrid/>
          <w:spacing w:val="-6"/>
        </w:rPr>
        <w:t>，允宜</w:t>
      </w:r>
      <w:r w:rsidR="00686561" w:rsidRPr="00686561">
        <w:rPr>
          <w:rFonts w:hAnsi="標楷體" w:hint="eastAsia"/>
          <w:snapToGrid/>
          <w:spacing w:val="-6"/>
        </w:rPr>
        <w:t>審慎規劃各項歲出計畫，</w:t>
      </w:r>
      <w:r w:rsidR="00F42C75">
        <w:rPr>
          <w:rFonts w:hAnsi="標楷體" w:hint="eastAsia"/>
          <w:snapToGrid/>
          <w:spacing w:val="-6"/>
        </w:rPr>
        <w:t>並</w:t>
      </w:r>
      <w:r w:rsidR="00C266AD">
        <w:rPr>
          <w:rFonts w:hAnsi="標楷體" w:hint="eastAsia"/>
          <w:snapToGrid/>
          <w:spacing w:val="-6"/>
        </w:rPr>
        <w:t>通盤</w:t>
      </w:r>
      <w:r w:rsidR="00686561" w:rsidRPr="00686561">
        <w:rPr>
          <w:rFonts w:hAnsi="標楷體" w:hint="eastAsia"/>
          <w:snapToGrid/>
          <w:spacing w:val="-6"/>
        </w:rPr>
        <w:t>檢視</w:t>
      </w:r>
      <w:r w:rsidR="00F42C75">
        <w:rPr>
          <w:rFonts w:hAnsi="標楷體" w:hint="eastAsia"/>
          <w:snapToGrid/>
          <w:spacing w:val="-6"/>
        </w:rPr>
        <w:t>及</w:t>
      </w:r>
      <w:r w:rsidR="00686561" w:rsidRPr="00686561">
        <w:rPr>
          <w:rFonts w:hAnsi="標楷體" w:hint="eastAsia"/>
          <w:snapToGrid/>
          <w:spacing w:val="-6"/>
        </w:rPr>
        <w:t>研修與地方政府間之權責劃分規定</w:t>
      </w:r>
      <w:r w:rsidR="00C266AD">
        <w:rPr>
          <w:rFonts w:hAnsi="標楷體" w:hint="eastAsia"/>
          <w:snapToGrid/>
          <w:spacing w:val="-6"/>
        </w:rPr>
        <w:t>等事宜</w:t>
      </w:r>
      <w:r w:rsidR="00953BE1" w:rsidRPr="00953BE1">
        <w:rPr>
          <w:rFonts w:hAnsi="標楷體" w:hint="eastAsia"/>
          <w:snapToGrid/>
          <w:spacing w:val="-6"/>
        </w:rPr>
        <w:t>。</w:t>
      </w:r>
      <w:r w:rsidR="00451D9A">
        <w:rPr>
          <w:rFonts w:hAnsi="標楷體" w:hint="eastAsia"/>
          <w:snapToGrid/>
          <w:spacing w:val="-6"/>
        </w:rPr>
        <w:t>茲說明如下</w:t>
      </w:r>
      <w:r w:rsidR="00451D9A" w:rsidRPr="00451D9A">
        <w:rPr>
          <w:rFonts w:hAnsi="標楷體" w:hint="eastAsia"/>
          <w:snapToGrid/>
          <w:spacing w:val="-6"/>
        </w:rPr>
        <w:t>：</w:t>
      </w:r>
    </w:p>
    <w:p w:rsidR="00781B0B" w:rsidRPr="00B23263" w:rsidRDefault="00781B0B" w:rsidP="00B23263">
      <w:pPr>
        <w:pStyle w:val="a4"/>
        <w:ind w:left="837" w:hanging="271"/>
        <w:rPr>
          <w:rFonts w:hAnsi="標楷體"/>
          <w:b/>
          <w:snapToGrid/>
          <w:spacing w:val="-6"/>
        </w:rPr>
      </w:pPr>
      <w:r w:rsidRPr="00B23263">
        <w:rPr>
          <w:rFonts w:hAnsi="標楷體" w:hint="eastAsia"/>
          <w:b/>
          <w:snapToGrid/>
          <w:spacing w:val="-6"/>
        </w:rPr>
        <w:t>(一)</w:t>
      </w:r>
      <w:r w:rsidR="001A2327">
        <w:rPr>
          <w:rFonts w:hAnsi="標楷體" w:hint="eastAsia"/>
          <w:b/>
          <w:snapToGrid/>
          <w:spacing w:val="-6"/>
        </w:rPr>
        <w:t>財劃法修正後</w:t>
      </w:r>
      <w:r w:rsidR="001A2327" w:rsidRPr="001A2327">
        <w:rPr>
          <w:rFonts w:hAnsi="標楷體" w:hint="eastAsia"/>
          <w:b/>
          <w:snapToGrid/>
          <w:spacing w:val="-6"/>
        </w:rPr>
        <w:t>中央政府</w:t>
      </w:r>
      <w:r w:rsidR="001A2327">
        <w:rPr>
          <w:rFonts w:hAnsi="標楷體" w:hint="eastAsia"/>
          <w:b/>
          <w:snapToGrid/>
          <w:spacing w:val="-6"/>
        </w:rPr>
        <w:t>可運用財源</w:t>
      </w:r>
      <w:r w:rsidR="001A2327" w:rsidRPr="001A2327">
        <w:rPr>
          <w:rFonts w:hAnsi="標楷體" w:hint="eastAsia"/>
          <w:b/>
          <w:snapToGrid/>
          <w:spacing w:val="-6"/>
        </w:rPr>
        <w:t>將大幅減少，</w:t>
      </w:r>
      <w:r w:rsidRPr="00B23263">
        <w:rPr>
          <w:rFonts w:hAnsi="標楷體" w:hint="eastAsia"/>
          <w:b/>
          <w:snapToGrid/>
          <w:spacing w:val="-6"/>
        </w:rPr>
        <w:t>允宜審慎規劃各項歲出計畫</w:t>
      </w:r>
      <w:r w:rsidR="00271E27">
        <w:rPr>
          <w:rFonts w:hAnsi="標楷體" w:hint="eastAsia"/>
          <w:b/>
          <w:snapToGrid/>
          <w:spacing w:val="-6"/>
        </w:rPr>
        <w:t>，俾利</w:t>
      </w:r>
      <w:r w:rsidR="00271E27" w:rsidRPr="00271E27">
        <w:rPr>
          <w:rFonts w:hAnsi="標楷體" w:hint="eastAsia"/>
          <w:b/>
          <w:snapToGrid/>
          <w:spacing w:val="-6"/>
        </w:rPr>
        <w:t>施政項目</w:t>
      </w:r>
      <w:r w:rsidR="00271E27">
        <w:rPr>
          <w:rFonts w:hAnsi="標楷體" w:hint="eastAsia"/>
          <w:b/>
          <w:snapToGrid/>
          <w:spacing w:val="-6"/>
        </w:rPr>
        <w:t>之</w:t>
      </w:r>
      <w:r w:rsidR="00271E27" w:rsidRPr="00271E27">
        <w:rPr>
          <w:rFonts w:hAnsi="標楷體" w:hint="eastAsia"/>
          <w:b/>
          <w:snapToGrid/>
          <w:spacing w:val="-6"/>
        </w:rPr>
        <w:t>順利推動或延續</w:t>
      </w:r>
    </w:p>
    <w:p w:rsidR="0007340E" w:rsidRDefault="00F42C75" w:rsidP="0007340E">
      <w:pPr>
        <w:pStyle w:val="2"/>
        <w:ind w:left="850" w:firstLine="566"/>
        <w:rPr>
          <w:rFonts w:hAnsi="標楷體"/>
        </w:rPr>
      </w:pPr>
      <w:r>
        <w:rPr>
          <w:rFonts w:hint="eastAsia"/>
        </w:rPr>
        <w:t>按</w:t>
      </w:r>
      <w:r w:rsidR="0007340E" w:rsidRPr="004811BE">
        <w:rPr>
          <w:rFonts w:hint="eastAsia"/>
        </w:rPr>
        <w:t>預算法第1條第3項</w:t>
      </w:r>
      <w:r w:rsidR="0007340E" w:rsidRPr="004811BE">
        <w:rPr>
          <w:rStyle w:val="af6"/>
        </w:rPr>
        <w:footnoteReference w:id="3"/>
      </w:r>
      <w:r w:rsidR="0007340E" w:rsidRPr="004811BE">
        <w:rPr>
          <w:rFonts w:hAnsi="標楷體" w:hint="eastAsia"/>
        </w:rPr>
        <w:t>及第28條第4款</w:t>
      </w:r>
      <w:r w:rsidRPr="004811BE">
        <w:rPr>
          <w:rStyle w:val="af6"/>
          <w:rFonts w:hAnsi="標楷體"/>
        </w:rPr>
        <w:footnoteReference w:id="4"/>
      </w:r>
      <w:r w:rsidR="0007340E" w:rsidRPr="004811BE">
        <w:rPr>
          <w:rFonts w:hAnsi="標楷體" w:hint="eastAsia"/>
        </w:rPr>
        <w:t>之規定，預算之</w:t>
      </w:r>
      <w:r w:rsidR="0007340E" w:rsidRPr="004811BE">
        <w:rPr>
          <w:rFonts w:hAnsi="標楷體" w:hint="eastAsia"/>
        </w:rPr>
        <w:lastRenderedPageBreak/>
        <w:t>編製及執行應遵守總體經濟均衡之原則，且中央財政主管機關應供給以前年度收入狀況，財務上增進效能與減少不經濟支出之建議及下年度財政措施，與最大可能之收入額度，俾利行政院在確保財政收入之可行性下，擘劃施政方針及推展各項政務。</w:t>
      </w:r>
    </w:p>
    <w:p w:rsidR="0068333E" w:rsidRDefault="00781B0B" w:rsidP="00E939ED">
      <w:pPr>
        <w:pStyle w:val="2"/>
        <w:ind w:left="850" w:firstLine="566"/>
        <w:rPr>
          <w:rFonts w:hAnsi="標楷體"/>
        </w:rPr>
      </w:pPr>
      <w:r>
        <w:rPr>
          <w:rFonts w:hAnsi="標楷體" w:hint="eastAsia"/>
        </w:rPr>
        <w:t>行政院於114年2月27日以</w:t>
      </w:r>
      <w:r w:rsidR="00F42C75">
        <w:rPr>
          <w:rFonts w:hAnsi="標楷體" w:hint="eastAsia"/>
        </w:rPr>
        <w:t>立法</w:t>
      </w:r>
      <w:r>
        <w:rPr>
          <w:rFonts w:hAnsi="標楷體" w:hint="eastAsia"/>
        </w:rPr>
        <w:t>院三讀通過修正財劃法部</w:t>
      </w:r>
      <w:r>
        <w:rPr>
          <w:rFonts w:hAnsi="標楷體" w:hint="eastAsia"/>
        </w:rPr>
        <w:lastRenderedPageBreak/>
        <w:t>分條文，</w:t>
      </w:r>
      <w:r w:rsidR="004473A8" w:rsidRPr="004473A8">
        <w:rPr>
          <w:rFonts w:hAnsi="標楷體" w:hint="eastAsia"/>
        </w:rPr>
        <w:t>經研議確屬窒礙難行，移請覆議</w:t>
      </w:r>
      <w:r w:rsidR="00B05342">
        <w:rPr>
          <w:rFonts w:hAnsi="標楷體" w:hint="eastAsia"/>
        </w:rPr>
        <w:t>，</w:t>
      </w:r>
      <w:r w:rsidR="0068333E">
        <w:rPr>
          <w:rFonts w:hAnsi="標楷體" w:hint="eastAsia"/>
        </w:rPr>
        <w:t>依</w:t>
      </w:r>
      <w:r w:rsidR="00271E27">
        <w:rPr>
          <w:rFonts w:hAnsi="標楷體" w:hint="eastAsia"/>
        </w:rPr>
        <w:t>行政院來函，</w:t>
      </w:r>
      <w:r w:rsidR="00E61E7A">
        <w:rPr>
          <w:rFonts w:hAnsi="標楷體" w:hint="eastAsia"/>
        </w:rPr>
        <w:t>關</w:t>
      </w:r>
      <w:r w:rsidR="00E61E7A" w:rsidRPr="00E939ED">
        <w:rPr>
          <w:rFonts w:hAnsi="標楷體" w:hint="eastAsia"/>
        </w:rPr>
        <w:t>於</w:t>
      </w:r>
      <w:r w:rsidR="00B05342" w:rsidRPr="00E939ED">
        <w:rPr>
          <w:rFonts w:hAnsi="標楷體" w:hint="eastAsia"/>
        </w:rPr>
        <w:t>財劃法修正條文第8條調整各級政府稅收劃分</w:t>
      </w:r>
      <w:r w:rsidR="007C231E" w:rsidRPr="00E939ED">
        <w:rPr>
          <w:rFonts w:hAnsi="標楷體" w:hint="eastAsia"/>
        </w:rPr>
        <w:t>，大幅削減中央可運用財源</w:t>
      </w:r>
      <w:r w:rsidR="00E61E7A" w:rsidRPr="00E939ED">
        <w:rPr>
          <w:rFonts w:hAnsi="標楷體" w:hint="eastAsia"/>
        </w:rPr>
        <w:t>部分</w:t>
      </w:r>
      <w:r w:rsidR="00B05342" w:rsidRPr="00E939ED">
        <w:rPr>
          <w:rFonts w:hAnsi="標楷體" w:hint="eastAsia"/>
        </w:rPr>
        <w:t>，</w:t>
      </w:r>
      <w:r w:rsidR="0068333E">
        <w:rPr>
          <w:rFonts w:hAnsi="標楷體" w:hint="eastAsia"/>
        </w:rPr>
        <w:t>其</w:t>
      </w:r>
      <w:r w:rsidR="00E61E7A" w:rsidRPr="00E939ED">
        <w:rPr>
          <w:rFonts w:hAnsi="標楷體" w:hint="eastAsia"/>
        </w:rPr>
        <w:t>窒礙難行之理由</w:t>
      </w:r>
      <w:r w:rsidR="007C231E" w:rsidRPr="00E939ED">
        <w:rPr>
          <w:rFonts w:hAnsi="標楷體" w:hint="eastAsia"/>
        </w:rPr>
        <w:t>載有</w:t>
      </w:r>
      <w:r w:rsidR="00E61E7A" w:rsidRPr="00E939ED">
        <w:rPr>
          <w:rFonts w:hAnsi="標楷體" w:hint="eastAsia"/>
        </w:rPr>
        <w:t>：「</w:t>
      </w:r>
      <w:r w:rsidRPr="00E939ED">
        <w:rPr>
          <w:rFonts w:hAnsi="標楷體" w:hint="eastAsia"/>
        </w:rPr>
        <w:t>按114年度中央政府總預算案歲出編列3兆1,325億元設算，經扣除無法刪減之法定義務支出1兆8,144億元，其餘歲出1兆3,181億元尚須刪減約28%，致各部會預算額度均受到衝擊，影響政府施政目標之達成。</w:t>
      </w:r>
      <w:r w:rsidR="0068333E">
        <w:rPr>
          <w:rFonts w:hAnsi="標楷體" w:hint="eastAsia"/>
        </w:rPr>
        <w:t>」、「</w:t>
      </w:r>
      <w:r w:rsidRPr="00E939ED">
        <w:rPr>
          <w:rFonts w:hAnsi="標楷體" w:hint="eastAsia"/>
        </w:rPr>
        <w:t>有關前瞻基礎建設計畫已核定項目後續需賡續辦理計畫經費4,212億元，未來均須回歸總預算編列</w:t>
      </w:r>
      <w:r w:rsidR="0068333E">
        <w:rPr>
          <w:rFonts w:hAnsi="標楷體" w:hint="eastAsia"/>
        </w:rPr>
        <w:t>」、「</w:t>
      </w:r>
      <w:r w:rsidRPr="00E939ED">
        <w:rPr>
          <w:rFonts w:hAnsi="標楷體" w:hint="eastAsia"/>
        </w:rPr>
        <w:t>各部會非法定義務支出之施政項目，包括國防支出、育兒津貼</w:t>
      </w:r>
      <w:r w:rsidR="0068333E" w:rsidRPr="0068333E">
        <w:rPr>
          <w:rFonts w:hAnsi="標楷體" w:hint="eastAsia"/>
        </w:rPr>
        <w:t>…</w:t>
      </w:r>
      <w:r w:rsidRPr="00E939ED">
        <w:rPr>
          <w:rFonts w:hAnsi="標楷體" w:hint="eastAsia"/>
        </w:rPr>
        <w:t>、公共托育補助</w:t>
      </w:r>
      <w:r w:rsidR="0068333E" w:rsidRPr="0068333E">
        <w:rPr>
          <w:rFonts w:hAnsi="標楷體" w:hint="eastAsia"/>
        </w:rPr>
        <w:t>…</w:t>
      </w:r>
      <w:r w:rsidRPr="00E939ED">
        <w:rPr>
          <w:rFonts w:hAnsi="標楷體" w:hint="eastAsia"/>
        </w:rPr>
        <w:t>、租金補貼</w:t>
      </w:r>
      <w:r w:rsidR="0068333E" w:rsidRPr="0068333E">
        <w:rPr>
          <w:rFonts w:hAnsi="標楷體" w:hint="eastAsia"/>
        </w:rPr>
        <w:t>…</w:t>
      </w:r>
      <w:r w:rsidRPr="00E939ED">
        <w:rPr>
          <w:rFonts w:hAnsi="標楷體" w:hint="eastAsia"/>
        </w:rPr>
        <w:t>等項目，將難以照原規劃繼續執行。</w:t>
      </w:r>
      <w:r w:rsidR="00E939ED" w:rsidRPr="00E939ED">
        <w:rPr>
          <w:rFonts w:hAnsi="標楷體" w:hint="eastAsia"/>
        </w:rPr>
        <w:t>」</w:t>
      </w:r>
      <w:r w:rsidR="00F42C75">
        <w:rPr>
          <w:rFonts w:hAnsi="標楷體" w:hint="eastAsia"/>
        </w:rPr>
        <w:t>等語</w:t>
      </w:r>
      <w:r w:rsidR="0068333E">
        <w:rPr>
          <w:rFonts w:hAnsi="標楷體" w:hint="eastAsia"/>
        </w:rPr>
        <w:t>。</w:t>
      </w:r>
    </w:p>
    <w:p w:rsidR="00781B0B" w:rsidRPr="00E939ED" w:rsidRDefault="0068333E" w:rsidP="00E939ED">
      <w:pPr>
        <w:pStyle w:val="2"/>
        <w:ind w:left="850" w:firstLine="566"/>
        <w:rPr>
          <w:rFonts w:hAnsi="標楷體"/>
        </w:rPr>
      </w:pPr>
      <w:r>
        <w:rPr>
          <w:rFonts w:hAnsi="標楷體" w:hint="eastAsia"/>
        </w:rPr>
        <w:t>據前開行政院所述，</w:t>
      </w:r>
      <w:r w:rsidR="00117B58" w:rsidRPr="00117B58">
        <w:rPr>
          <w:rFonts w:hAnsi="標楷體" w:hint="eastAsia"/>
        </w:rPr>
        <w:t>各部會預算額度</w:t>
      </w:r>
      <w:r w:rsidR="00117B58">
        <w:rPr>
          <w:rFonts w:hAnsi="標楷體" w:hint="eastAsia"/>
        </w:rPr>
        <w:t>皆</w:t>
      </w:r>
      <w:r w:rsidR="00117B58" w:rsidRPr="00117B58">
        <w:rPr>
          <w:rFonts w:hAnsi="標楷體" w:hint="eastAsia"/>
        </w:rPr>
        <w:t>受到衝擊，影響政府施政目標之達成</w:t>
      </w:r>
      <w:r w:rsidR="00117B58">
        <w:rPr>
          <w:rFonts w:hAnsi="標楷體" w:hint="eastAsia"/>
        </w:rPr>
        <w:t>，且部分</w:t>
      </w:r>
      <w:r w:rsidR="00117B58" w:rsidRPr="00117B58">
        <w:rPr>
          <w:rFonts w:hAnsi="標楷體" w:hint="eastAsia"/>
        </w:rPr>
        <w:t>非法定義務支出之施政項目，將難以照原規劃繼續執行</w:t>
      </w:r>
      <w:r w:rsidR="00117B58">
        <w:rPr>
          <w:rFonts w:hAnsi="標楷體" w:hint="eastAsia"/>
        </w:rPr>
        <w:t>，加以</w:t>
      </w:r>
      <w:r w:rsidR="00117B58" w:rsidRPr="00117B58">
        <w:rPr>
          <w:rFonts w:hAnsi="標楷體" w:hint="eastAsia"/>
        </w:rPr>
        <w:t>前瞻基礎建設計畫已核定項目後續需賡續辦理，未來均須回歸總預算編列</w:t>
      </w:r>
      <w:r w:rsidR="00117B58">
        <w:rPr>
          <w:rFonts w:hAnsi="標楷體" w:hint="eastAsia"/>
        </w:rPr>
        <w:t>等</w:t>
      </w:r>
      <w:r w:rsidR="004811BE">
        <w:rPr>
          <w:rFonts w:hAnsi="標楷體" w:hint="eastAsia"/>
        </w:rPr>
        <w:t>。爰此，</w:t>
      </w:r>
      <w:r w:rsidR="00BE389D">
        <w:rPr>
          <w:rFonts w:hAnsi="標楷體" w:hint="eastAsia"/>
        </w:rPr>
        <w:t>為因應</w:t>
      </w:r>
      <w:r w:rsidR="00BE389D" w:rsidRPr="0068333E">
        <w:rPr>
          <w:rFonts w:hAnsi="標楷體" w:hint="eastAsia"/>
        </w:rPr>
        <w:t>財劃法修正</w:t>
      </w:r>
      <w:r w:rsidR="00BE389D">
        <w:rPr>
          <w:rFonts w:hAnsi="標楷體" w:hint="eastAsia"/>
        </w:rPr>
        <w:t>後中央政府</w:t>
      </w:r>
      <w:r w:rsidR="00BE389D" w:rsidRPr="0068333E">
        <w:rPr>
          <w:rFonts w:hAnsi="標楷體" w:hint="eastAsia"/>
        </w:rPr>
        <w:t>可運用財源</w:t>
      </w:r>
      <w:r w:rsidR="00BE389D">
        <w:rPr>
          <w:rFonts w:hAnsi="標楷體" w:hint="eastAsia"/>
        </w:rPr>
        <w:t>大幅減少</w:t>
      </w:r>
      <w:r w:rsidR="00BE389D" w:rsidRPr="0068333E">
        <w:rPr>
          <w:rFonts w:hAnsi="標楷體" w:hint="eastAsia"/>
        </w:rPr>
        <w:t>，</w:t>
      </w:r>
      <w:r w:rsidR="00117B58">
        <w:rPr>
          <w:rFonts w:hAnsi="標楷體" w:hint="eastAsia"/>
        </w:rPr>
        <w:t>行政院</w:t>
      </w:r>
      <w:r w:rsidRPr="0068333E">
        <w:rPr>
          <w:rFonts w:hAnsi="標楷體" w:hint="eastAsia"/>
        </w:rPr>
        <w:t>允宜審慎規劃各項歲出計畫，俾利施政項目之順利推動或延續</w:t>
      </w:r>
      <w:r>
        <w:rPr>
          <w:rFonts w:hAnsi="標楷體" w:hint="eastAsia"/>
        </w:rPr>
        <w:t>。</w:t>
      </w:r>
    </w:p>
    <w:p w:rsidR="00451D9A" w:rsidRPr="00451D9A" w:rsidRDefault="00451D9A" w:rsidP="00451D9A">
      <w:pPr>
        <w:pStyle w:val="a4"/>
        <w:ind w:left="837" w:hanging="271"/>
        <w:rPr>
          <w:rFonts w:hAnsi="標楷體"/>
          <w:b/>
          <w:snapToGrid/>
          <w:spacing w:val="-6"/>
        </w:rPr>
      </w:pPr>
      <w:r w:rsidRPr="00451D9A">
        <w:rPr>
          <w:rFonts w:hAnsi="標楷體" w:hint="eastAsia"/>
          <w:b/>
          <w:snapToGrid/>
          <w:spacing w:val="-6"/>
        </w:rPr>
        <w:t>(</w:t>
      </w:r>
      <w:r w:rsidR="00781B0B">
        <w:rPr>
          <w:rFonts w:hAnsi="標楷體" w:hint="eastAsia"/>
          <w:b/>
          <w:snapToGrid/>
          <w:spacing w:val="-6"/>
        </w:rPr>
        <w:t>二</w:t>
      </w:r>
      <w:r w:rsidRPr="00451D9A">
        <w:rPr>
          <w:rFonts w:hAnsi="標楷體" w:hint="eastAsia"/>
          <w:b/>
          <w:snapToGrid/>
          <w:spacing w:val="-6"/>
        </w:rPr>
        <w:t>)</w:t>
      </w:r>
      <w:r w:rsidR="003E13C2">
        <w:rPr>
          <w:rFonts w:hAnsi="標楷體" w:hint="eastAsia"/>
          <w:b/>
          <w:snapToGrid/>
          <w:spacing w:val="-6"/>
        </w:rPr>
        <w:t>立法</w:t>
      </w:r>
      <w:r w:rsidR="00AA365D" w:rsidRPr="00AA365D">
        <w:rPr>
          <w:rFonts w:hAnsi="標楷體" w:hint="eastAsia"/>
          <w:b/>
          <w:snapToGrid/>
          <w:spacing w:val="-6"/>
        </w:rPr>
        <w:t>院於審議1</w:t>
      </w:r>
      <w:r w:rsidR="00AA365D">
        <w:rPr>
          <w:rFonts w:hAnsi="標楷體" w:hint="eastAsia"/>
          <w:b/>
          <w:snapToGrid/>
          <w:spacing w:val="-6"/>
        </w:rPr>
        <w:t>14</w:t>
      </w:r>
      <w:r w:rsidR="00AA365D" w:rsidRPr="00AA365D">
        <w:rPr>
          <w:rFonts w:hAnsi="標楷體" w:hint="eastAsia"/>
          <w:b/>
          <w:snapToGrid/>
          <w:spacing w:val="-6"/>
        </w:rPr>
        <w:t>年度中央政府總預算案</w:t>
      </w:r>
      <w:r w:rsidR="00AA365D">
        <w:rPr>
          <w:rFonts w:hAnsi="標楷體" w:hint="eastAsia"/>
          <w:b/>
          <w:snapToGrid/>
          <w:spacing w:val="-6"/>
        </w:rPr>
        <w:t>新增通過相關決議</w:t>
      </w:r>
      <w:r w:rsidR="00781B0B">
        <w:rPr>
          <w:rFonts w:hAnsi="標楷體" w:hint="eastAsia"/>
          <w:b/>
          <w:snapToGrid/>
          <w:spacing w:val="-6"/>
        </w:rPr>
        <w:t>，經</w:t>
      </w:r>
      <w:r w:rsidR="00781B0B" w:rsidRPr="00781B0B">
        <w:rPr>
          <w:rFonts w:hAnsi="標楷體" w:hint="eastAsia"/>
          <w:b/>
          <w:snapToGrid/>
          <w:spacing w:val="-6"/>
        </w:rPr>
        <w:t>綜整部會解凍報告</w:t>
      </w:r>
      <w:r w:rsidR="00F42C75">
        <w:rPr>
          <w:rFonts w:hAnsi="標楷體" w:hint="eastAsia"/>
          <w:b/>
          <w:snapToGrid/>
          <w:spacing w:val="-6"/>
        </w:rPr>
        <w:t>之說明</w:t>
      </w:r>
      <w:r w:rsidR="00781B0B" w:rsidRPr="00781B0B">
        <w:rPr>
          <w:rFonts w:hAnsi="標楷體" w:hint="eastAsia"/>
          <w:b/>
          <w:snapToGrid/>
          <w:spacing w:val="-6"/>
        </w:rPr>
        <w:t>資料，部分部會表示中央</w:t>
      </w:r>
      <w:r w:rsidR="00F42C75">
        <w:rPr>
          <w:rFonts w:hAnsi="標楷體" w:hint="eastAsia"/>
          <w:b/>
          <w:snapToGrid/>
          <w:spacing w:val="-6"/>
        </w:rPr>
        <w:t>與</w:t>
      </w:r>
      <w:r w:rsidR="00781B0B" w:rsidRPr="00781B0B">
        <w:rPr>
          <w:rFonts w:hAnsi="標楷體" w:hint="eastAsia"/>
          <w:b/>
          <w:snapToGrid/>
          <w:spacing w:val="-6"/>
        </w:rPr>
        <w:t>地方事權移轉涉整體性政策規劃，應通盤一致性檢視</w:t>
      </w:r>
      <w:r w:rsidR="00F42C75">
        <w:rPr>
          <w:rFonts w:hAnsi="標楷體" w:hint="eastAsia"/>
          <w:b/>
          <w:snapToGrid/>
          <w:spacing w:val="-6"/>
        </w:rPr>
        <w:t>及</w:t>
      </w:r>
      <w:r w:rsidR="00781B0B" w:rsidRPr="00781B0B">
        <w:rPr>
          <w:rFonts w:hAnsi="標楷體" w:hint="eastAsia"/>
          <w:b/>
          <w:snapToGrid/>
          <w:spacing w:val="-6"/>
        </w:rPr>
        <w:t>研議</w:t>
      </w:r>
    </w:p>
    <w:p w:rsidR="005950B1" w:rsidRDefault="006C5DA7" w:rsidP="002C3D85">
      <w:pPr>
        <w:pStyle w:val="2"/>
        <w:ind w:left="850" w:firstLine="566"/>
        <w:rPr>
          <w:rFonts w:hAnsi="標楷體"/>
          <w:highlight w:val="yellow"/>
        </w:rPr>
      </w:pPr>
      <w:r>
        <w:rPr>
          <w:rFonts w:hAnsi="標楷體" w:hint="eastAsia"/>
        </w:rPr>
        <w:t>依114</w:t>
      </w:r>
      <w:r w:rsidRPr="006C5DA7">
        <w:rPr>
          <w:rFonts w:hAnsi="標楷體" w:hint="eastAsia"/>
        </w:rPr>
        <w:t>年3月21日華總一經字第</w:t>
      </w:r>
      <w:r>
        <w:rPr>
          <w:rFonts w:hAnsi="標楷體" w:hint="eastAsia"/>
        </w:rPr>
        <w:t>11400026191</w:t>
      </w:r>
      <w:r w:rsidRPr="006C5DA7">
        <w:rPr>
          <w:rFonts w:hAnsi="標楷體" w:hint="eastAsia"/>
        </w:rPr>
        <w:t>號</w:t>
      </w:r>
      <w:r>
        <w:rPr>
          <w:rFonts w:hAnsi="標楷體" w:hint="eastAsia"/>
        </w:rPr>
        <w:t>總統令公</w:t>
      </w:r>
      <w:r>
        <w:rPr>
          <w:rFonts w:hAnsi="標楷體" w:hint="eastAsia"/>
        </w:rPr>
        <w:lastRenderedPageBreak/>
        <w:t>布</w:t>
      </w:r>
      <w:r w:rsidRPr="006C5DA7">
        <w:rPr>
          <w:rFonts w:hAnsi="標楷體" w:hint="eastAsia"/>
        </w:rPr>
        <w:t>114年度中央政府總預算案審查總報告</w:t>
      </w:r>
      <w:r w:rsidR="000334BD">
        <w:rPr>
          <w:rFonts w:hAnsi="標楷體" w:hint="eastAsia"/>
        </w:rPr>
        <w:t>(</w:t>
      </w:r>
      <w:r w:rsidRPr="006C5DA7">
        <w:rPr>
          <w:rFonts w:hAnsi="標楷體" w:hint="eastAsia"/>
        </w:rPr>
        <w:t>修正本</w:t>
      </w:r>
      <w:r w:rsidR="000334BD">
        <w:rPr>
          <w:rFonts w:hAnsi="標楷體" w:hint="eastAsia"/>
        </w:rPr>
        <w:t>)，</w:t>
      </w:r>
      <w:r w:rsidR="00F42C75">
        <w:rPr>
          <w:rFonts w:hAnsi="標楷體" w:hint="eastAsia"/>
        </w:rPr>
        <w:t>立法</w:t>
      </w:r>
      <w:r w:rsidR="00973A43" w:rsidRPr="00973A43">
        <w:rPr>
          <w:rFonts w:hAnsi="標楷體" w:hint="eastAsia"/>
        </w:rPr>
        <w:t>院審議</w:t>
      </w:r>
      <w:r w:rsidR="000334BD">
        <w:rPr>
          <w:rFonts w:hAnsi="標楷體" w:hint="eastAsia"/>
        </w:rPr>
        <w:t>結果</w:t>
      </w:r>
      <w:r w:rsidR="001157B1">
        <w:rPr>
          <w:rFonts w:hAnsi="標楷體" w:hint="eastAsia"/>
        </w:rPr>
        <w:t>新增通過</w:t>
      </w:r>
      <w:r>
        <w:rPr>
          <w:rFonts w:hAnsi="標楷體" w:hint="eastAsia"/>
        </w:rPr>
        <w:t>決議</w:t>
      </w:r>
      <w:r w:rsidR="002C3D85">
        <w:rPr>
          <w:rFonts w:hAnsi="標楷體" w:hint="eastAsia"/>
        </w:rPr>
        <w:t>略以</w:t>
      </w:r>
      <w:r w:rsidR="002C3D85" w:rsidRPr="002C3D85">
        <w:rPr>
          <w:rFonts w:hAnsi="標楷體" w:hint="eastAsia"/>
        </w:rPr>
        <w:t>：「有鑑於</w:t>
      </w:r>
      <w:r w:rsidR="002C3D85">
        <w:rPr>
          <w:rFonts w:hAnsi="標楷體" w:hint="eastAsia"/>
        </w:rPr>
        <w:t>『</w:t>
      </w:r>
      <w:r w:rsidR="002C3D85" w:rsidRPr="002C3D85">
        <w:rPr>
          <w:rFonts w:hAnsi="標楷體" w:hint="eastAsia"/>
        </w:rPr>
        <w:t>財政收支劃分法</w:t>
      </w:r>
      <w:r w:rsidR="002C3D85">
        <w:rPr>
          <w:rFonts w:hAnsi="標楷體" w:hint="eastAsia"/>
        </w:rPr>
        <w:t>』</w:t>
      </w:r>
      <w:r w:rsidR="002C3D85" w:rsidRPr="002C3D85">
        <w:rPr>
          <w:rFonts w:hAnsi="標楷體" w:hint="eastAsia"/>
        </w:rPr>
        <w:t>部分條文修正案已於113年12月20日正式立法院三讀程序。然而，同月23日行政院即召開記者會指出，基於錢隨事權移轉原則，中央承接之省府業務，應一併移回各地方政府辦理…。立法院</w:t>
      </w:r>
      <w:r w:rsidR="002C3D85" w:rsidRPr="002C3D85">
        <w:rPr>
          <w:rFonts w:hAnsi="標楷體" w:hint="eastAsia"/>
        </w:rPr>
        <w:lastRenderedPageBreak/>
        <w:t>審議財劃法時，即有多位委員要求依據地方制度法所規範之地方自治事項，合理指明依法應將財權、事權劃歸地方之事項，然而均未獲得公部門正式回應及提供精算金額。</w:t>
      </w:r>
      <w:r w:rsidR="002C3D85">
        <w:rPr>
          <w:rFonts w:hAnsi="標楷體" w:hint="eastAsia"/>
        </w:rPr>
        <w:t>」</w:t>
      </w:r>
      <w:r w:rsidR="002C3D85" w:rsidRPr="002C3D85">
        <w:rPr>
          <w:rFonts w:hAnsi="標楷體" w:hint="eastAsia"/>
        </w:rPr>
        <w:t>爰</w:t>
      </w:r>
      <w:r w:rsidR="00F42C75">
        <w:rPr>
          <w:rFonts w:hAnsi="標楷體" w:hint="eastAsia"/>
        </w:rPr>
        <w:t>通過決議</w:t>
      </w:r>
      <w:r w:rsidR="002C3D85" w:rsidRPr="002C3D85">
        <w:rPr>
          <w:rFonts w:hAnsi="標楷體" w:hint="eastAsia"/>
        </w:rPr>
        <w:t>凍結</w:t>
      </w:r>
      <w:r w:rsidR="000334BD">
        <w:rPr>
          <w:rFonts w:hAnsi="標楷體" w:hint="eastAsia"/>
        </w:rPr>
        <w:t>行政院主計總處、財政部、客家委員會、國家發展委員會、經濟部、教育部、交通部</w:t>
      </w:r>
      <w:r w:rsidR="00AA365D">
        <w:rPr>
          <w:rFonts w:hAnsi="標楷體" w:hint="eastAsia"/>
        </w:rPr>
        <w:t>等7個部會</w:t>
      </w:r>
      <w:r w:rsidR="000334BD">
        <w:rPr>
          <w:rFonts w:hAnsi="標楷體" w:hint="eastAsia"/>
        </w:rPr>
        <w:t>相關預算，俟</w:t>
      </w:r>
      <w:r w:rsidR="00AA365D">
        <w:rPr>
          <w:rFonts w:hAnsi="標楷體" w:hint="eastAsia"/>
        </w:rPr>
        <w:t>各該</w:t>
      </w:r>
      <w:r w:rsidR="000334BD">
        <w:rPr>
          <w:rFonts w:hAnsi="標楷體" w:hint="eastAsia"/>
        </w:rPr>
        <w:t>部會就</w:t>
      </w:r>
      <w:r w:rsidRPr="006C5DA7">
        <w:rPr>
          <w:rFonts w:hAnsi="標楷體" w:hint="eastAsia"/>
        </w:rPr>
        <w:t>「應移轉回歸地方自治之事權事項、金額、組織編制調整」及「配合事權調整所需之法規調適及時程規劃」</w:t>
      </w:r>
      <w:r w:rsidR="00AA365D">
        <w:rPr>
          <w:rFonts w:hAnsi="標楷體" w:hint="eastAsia"/>
        </w:rPr>
        <w:t>向</w:t>
      </w:r>
      <w:r w:rsidR="00F42C75">
        <w:rPr>
          <w:rFonts w:hAnsi="標楷體" w:hint="eastAsia"/>
        </w:rPr>
        <w:t>立法</w:t>
      </w:r>
      <w:r w:rsidR="00AA365D">
        <w:rPr>
          <w:rFonts w:hAnsi="標楷體" w:hint="eastAsia"/>
        </w:rPr>
        <w:t>院相關委員會</w:t>
      </w:r>
      <w:r w:rsidR="000334BD">
        <w:rPr>
          <w:rFonts w:hAnsi="標楷體" w:hint="eastAsia"/>
        </w:rPr>
        <w:t>提出專案或書面報告後，始得動支。</w:t>
      </w:r>
    </w:p>
    <w:p w:rsidR="00030381" w:rsidRDefault="00AA365D" w:rsidP="00030381">
      <w:pPr>
        <w:pStyle w:val="2"/>
        <w:ind w:left="850" w:firstLine="566"/>
        <w:rPr>
          <w:rFonts w:hAnsi="標楷體"/>
        </w:rPr>
      </w:pPr>
      <w:r w:rsidRPr="00DB3B66">
        <w:rPr>
          <w:rFonts w:hAnsi="標楷體" w:hint="eastAsia"/>
        </w:rPr>
        <w:t>經蒐集</w:t>
      </w:r>
      <w:r w:rsidRPr="00AA365D">
        <w:rPr>
          <w:rFonts w:hAnsi="標楷體" w:hint="eastAsia"/>
        </w:rPr>
        <w:t>前開</w:t>
      </w:r>
      <w:r w:rsidR="003F7649">
        <w:rPr>
          <w:rFonts w:hAnsi="標楷體" w:hint="eastAsia"/>
        </w:rPr>
        <w:t>7個</w:t>
      </w:r>
      <w:r w:rsidRPr="00AA365D">
        <w:rPr>
          <w:rFonts w:hAnsi="標楷體" w:hint="eastAsia"/>
        </w:rPr>
        <w:t>部會</w:t>
      </w:r>
      <w:r>
        <w:rPr>
          <w:rFonts w:hAnsi="標楷體" w:hint="eastAsia"/>
        </w:rPr>
        <w:t>函報</w:t>
      </w:r>
      <w:r w:rsidR="00F42C75">
        <w:rPr>
          <w:rFonts w:hAnsi="標楷體" w:hint="eastAsia"/>
        </w:rPr>
        <w:t>立法</w:t>
      </w:r>
      <w:r>
        <w:rPr>
          <w:rFonts w:hAnsi="標楷體" w:hint="eastAsia"/>
        </w:rPr>
        <w:t>院之</w:t>
      </w:r>
      <w:r w:rsidRPr="00AA365D">
        <w:rPr>
          <w:rFonts w:hAnsi="標楷體" w:hint="eastAsia"/>
        </w:rPr>
        <w:t>解凍報告</w:t>
      </w:r>
      <w:r>
        <w:rPr>
          <w:rFonts w:hAnsi="標楷體" w:hint="eastAsia"/>
        </w:rPr>
        <w:t>，</w:t>
      </w:r>
      <w:r w:rsidR="00DB3B66">
        <w:rPr>
          <w:rFonts w:hAnsi="標楷體" w:hint="eastAsia"/>
        </w:rPr>
        <w:t>並</w:t>
      </w:r>
      <w:r>
        <w:rPr>
          <w:rFonts w:hAnsi="標楷體" w:hint="eastAsia"/>
        </w:rPr>
        <w:t>彙整</w:t>
      </w:r>
      <w:r w:rsidRPr="00AA365D">
        <w:rPr>
          <w:rFonts w:hAnsi="標楷體" w:hint="eastAsia"/>
        </w:rPr>
        <w:t>內容摘</w:t>
      </w:r>
      <w:r w:rsidR="00030381">
        <w:rPr>
          <w:rFonts w:hAnsi="標楷體" w:hint="eastAsia"/>
        </w:rPr>
        <w:t>錄詳</w:t>
      </w:r>
      <w:r w:rsidR="003C7C04">
        <w:rPr>
          <w:rFonts w:hAnsi="標楷體" w:hint="eastAsia"/>
        </w:rPr>
        <w:t>如</w:t>
      </w:r>
      <w:r w:rsidR="00030381">
        <w:rPr>
          <w:rFonts w:hAnsi="標楷體" w:hint="eastAsia"/>
        </w:rPr>
        <w:t>表3-1，其中行政院主計總處說明</w:t>
      </w:r>
      <w:r w:rsidR="00F6246A">
        <w:rPr>
          <w:rFonts w:hAnsi="標楷體" w:hint="eastAsia"/>
        </w:rPr>
        <w:t>其</w:t>
      </w:r>
      <w:r w:rsidR="00691CB4" w:rsidRPr="00691CB4">
        <w:rPr>
          <w:rFonts w:hAnsi="標楷體" w:hint="eastAsia"/>
        </w:rPr>
        <w:t>業務尚無涉</w:t>
      </w:r>
      <w:r w:rsidR="00030381" w:rsidRPr="00030381">
        <w:rPr>
          <w:rFonts w:hAnsi="標楷體" w:hint="eastAsia"/>
        </w:rPr>
        <w:t>地方事權事項</w:t>
      </w:r>
      <w:r w:rsidR="00030381">
        <w:rPr>
          <w:rFonts w:hAnsi="標楷體" w:hint="eastAsia"/>
        </w:rPr>
        <w:t>、國家發展委員會</w:t>
      </w:r>
      <w:r w:rsidR="00691CB4" w:rsidRPr="00691CB4">
        <w:rPr>
          <w:rFonts w:hAnsi="標楷體" w:hint="eastAsia"/>
        </w:rPr>
        <w:t>未有應回歸地方</w:t>
      </w:r>
      <w:r w:rsidR="00030381">
        <w:rPr>
          <w:rFonts w:hAnsi="標楷體" w:hint="eastAsia"/>
        </w:rPr>
        <w:t>自治之</w:t>
      </w:r>
      <w:r w:rsidR="00691CB4" w:rsidRPr="00691CB4">
        <w:rPr>
          <w:rFonts w:hAnsi="標楷體" w:hint="eastAsia"/>
        </w:rPr>
        <w:t>事權事項</w:t>
      </w:r>
      <w:r w:rsidR="00030381">
        <w:rPr>
          <w:rFonts w:hAnsi="標楷體" w:hint="eastAsia"/>
        </w:rPr>
        <w:t>、財政部</w:t>
      </w:r>
      <w:r w:rsidR="00030381" w:rsidRPr="00030381">
        <w:rPr>
          <w:rFonts w:hAnsi="標楷體" w:hint="eastAsia"/>
        </w:rPr>
        <w:t>經初步檢討</w:t>
      </w:r>
      <w:r w:rsidR="00030381">
        <w:rPr>
          <w:rFonts w:hAnsi="標楷體" w:hint="eastAsia"/>
        </w:rPr>
        <w:t>雖有</w:t>
      </w:r>
      <w:r w:rsidR="00030381" w:rsidRPr="00030381">
        <w:rPr>
          <w:rFonts w:hAnsi="標楷體" w:hint="eastAsia"/>
        </w:rPr>
        <w:t>涉及回歸地方政府辦理部分，</w:t>
      </w:r>
      <w:r w:rsidR="00030381">
        <w:rPr>
          <w:rFonts w:hAnsi="標楷體" w:hint="eastAsia"/>
        </w:rPr>
        <w:t>但係屬</w:t>
      </w:r>
      <w:r w:rsidR="00030381" w:rsidRPr="00030381">
        <w:rPr>
          <w:rFonts w:hAnsi="標楷體" w:hint="eastAsia"/>
        </w:rPr>
        <w:t>免再彌補地方政府稅收損失，土地稅法、遺產及贈與稅法與房屋稅條例</w:t>
      </w:r>
      <w:r w:rsidR="00030381">
        <w:rPr>
          <w:rFonts w:hAnsi="標楷體" w:hint="eastAsia"/>
        </w:rPr>
        <w:t>等</w:t>
      </w:r>
      <w:r w:rsidR="00030381" w:rsidRPr="00030381">
        <w:rPr>
          <w:rFonts w:hAnsi="標楷體" w:hint="eastAsia"/>
        </w:rPr>
        <w:t>亦無須配合修正</w:t>
      </w:r>
      <w:r w:rsidR="00030381">
        <w:rPr>
          <w:rFonts w:hAnsi="標楷體" w:hint="eastAsia"/>
        </w:rPr>
        <w:t>；</w:t>
      </w:r>
      <w:r w:rsidR="00F42C75">
        <w:rPr>
          <w:rFonts w:hAnsi="標楷體" w:hint="eastAsia"/>
        </w:rPr>
        <w:t>又</w:t>
      </w:r>
      <w:r w:rsidR="00691CB4" w:rsidRPr="00691CB4">
        <w:rPr>
          <w:rFonts w:hAnsi="標楷體" w:hint="eastAsia"/>
        </w:rPr>
        <w:t>部分部會</w:t>
      </w:r>
      <w:r w:rsidR="00F42C75">
        <w:rPr>
          <w:rFonts w:hAnsi="標楷體" w:hint="eastAsia"/>
        </w:rPr>
        <w:t>如</w:t>
      </w:r>
      <w:r w:rsidR="00F42C75" w:rsidRPr="00F42C75">
        <w:rPr>
          <w:rFonts w:hAnsi="標楷體" w:hint="eastAsia"/>
        </w:rPr>
        <w:t>經濟部、教育部、交通部等</w:t>
      </w:r>
      <w:r w:rsidR="00F42C75">
        <w:rPr>
          <w:rFonts w:hAnsi="標楷體" w:hint="eastAsia"/>
        </w:rPr>
        <w:t>則</w:t>
      </w:r>
      <w:r w:rsidR="00691CB4" w:rsidRPr="00691CB4">
        <w:rPr>
          <w:rFonts w:hAnsi="標楷體" w:hint="eastAsia"/>
        </w:rPr>
        <w:t>表示</w:t>
      </w:r>
      <w:r w:rsidR="00B86097">
        <w:rPr>
          <w:rFonts w:hAnsi="標楷體" w:hint="eastAsia"/>
        </w:rPr>
        <w:t>涉及中央與地方財源分配之</w:t>
      </w:r>
      <w:r w:rsidR="00AB444D" w:rsidRPr="00AB444D">
        <w:rPr>
          <w:rFonts w:hAnsi="標楷體" w:hint="eastAsia"/>
        </w:rPr>
        <w:t>財劃法</w:t>
      </w:r>
      <w:r w:rsidR="00B86097">
        <w:rPr>
          <w:rFonts w:hAnsi="標楷體" w:hint="eastAsia"/>
        </w:rPr>
        <w:t>雖</w:t>
      </w:r>
      <w:r w:rsidR="00AB444D">
        <w:rPr>
          <w:rFonts w:hAnsi="標楷體" w:hint="eastAsia"/>
        </w:rPr>
        <w:t>修正</w:t>
      </w:r>
      <w:r w:rsidR="00B86097">
        <w:rPr>
          <w:rFonts w:hAnsi="標楷體" w:hint="eastAsia"/>
        </w:rPr>
        <w:t>，然制度規劃之相關法規如地方制度法未修正調整，</w:t>
      </w:r>
      <w:r w:rsidR="00232088">
        <w:rPr>
          <w:rFonts w:hAnsi="標楷體" w:hint="eastAsia"/>
        </w:rPr>
        <w:t>且</w:t>
      </w:r>
      <w:r w:rsidR="00781B0B">
        <w:rPr>
          <w:rFonts w:hAnsi="標楷體" w:hint="eastAsia"/>
        </w:rPr>
        <w:t>中央財主單位</w:t>
      </w:r>
      <w:r w:rsidR="00232088" w:rsidRPr="00232088">
        <w:rPr>
          <w:rFonts w:hAnsi="標楷體" w:hint="eastAsia"/>
        </w:rPr>
        <w:t>需重新檢視地方</w:t>
      </w:r>
      <w:r w:rsidR="00232088">
        <w:rPr>
          <w:rFonts w:hAnsi="標楷體" w:hint="eastAsia"/>
        </w:rPr>
        <w:t>政府</w:t>
      </w:r>
      <w:r w:rsidR="00232088" w:rsidRPr="00232088">
        <w:rPr>
          <w:rFonts w:hAnsi="標楷體" w:hint="eastAsia"/>
        </w:rPr>
        <w:t>財力級次</w:t>
      </w:r>
      <w:r w:rsidR="00232088">
        <w:rPr>
          <w:rFonts w:hAnsi="標楷體" w:hint="eastAsia"/>
        </w:rPr>
        <w:t>、確定各部會分配數額或盤點原則</w:t>
      </w:r>
      <w:r w:rsidR="00232088" w:rsidRPr="00232088">
        <w:rPr>
          <w:rFonts w:hAnsi="標楷體" w:hint="eastAsia"/>
        </w:rPr>
        <w:t>，</w:t>
      </w:r>
      <w:r w:rsidR="00232088">
        <w:rPr>
          <w:rFonts w:hAnsi="標楷體" w:hint="eastAsia"/>
        </w:rPr>
        <w:t>各部會並</w:t>
      </w:r>
      <w:r w:rsidR="00232088" w:rsidRPr="00232088">
        <w:rPr>
          <w:rFonts w:hAnsi="標楷體" w:hint="eastAsia"/>
        </w:rPr>
        <w:t>據以重新評估對地方政府各計畫補助比例</w:t>
      </w:r>
      <w:r w:rsidR="003C7C04">
        <w:rPr>
          <w:rFonts w:hAnsi="標楷體" w:hint="eastAsia"/>
        </w:rPr>
        <w:t>。</w:t>
      </w:r>
      <w:r w:rsidR="00232088">
        <w:rPr>
          <w:rFonts w:hAnsi="標楷體" w:hint="eastAsia"/>
        </w:rPr>
        <w:t>再者，</w:t>
      </w:r>
      <w:r w:rsidR="00AB444D">
        <w:rPr>
          <w:rFonts w:hAnsi="標楷體" w:hint="eastAsia"/>
        </w:rPr>
        <w:t>中央與地方事權移轉</w:t>
      </w:r>
      <w:r w:rsidR="00AB444D" w:rsidRPr="00AB444D">
        <w:rPr>
          <w:rFonts w:hAnsi="標楷體" w:hint="eastAsia"/>
        </w:rPr>
        <w:t>事項涉及</w:t>
      </w:r>
      <w:r w:rsidR="00916683">
        <w:rPr>
          <w:rFonts w:hAnsi="標楷體" w:hint="eastAsia"/>
        </w:rPr>
        <w:t>相關</w:t>
      </w:r>
      <w:r w:rsidR="00916683" w:rsidRPr="00AB444D">
        <w:rPr>
          <w:rFonts w:hAnsi="標楷體" w:hint="eastAsia"/>
        </w:rPr>
        <w:t>部會</w:t>
      </w:r>
      <w:r w:rsidR="00916683">
        <w:rPr>
          <w:rFonts w:hAnsi="標楷體" w:hint="eastAsia"/>
        </w:rPr>
        <w:t>業務</w:t>
      </w:r>
      <w:r w:rsidR="00B86097">
        <w:rPr>
          <w:rFonts w:hAnsi="標楷體" w:hint="eastAsia"/>
        </w:rPr>
        <w:t>與</w:t>
      </w:r>
      <w:r w:rsidR="00AB444D" w:rsidRPr="00AB444D">
        <w:rPr>
          <w:rFonts w:hAnsi="標楷體" w:hint="eastAsia"/>
        </w:rPr>
        <w:t>政策推行，影響範圍</w:t>
      </w:r>
      <w:r w:rsidR="00916683">
        <w:rPr>
          <w:rFonts w:hAnsi="標楷體" w:hint="eastAsia"/>
        </w:rPr>
        <w:t>既</w:t>
      </w:r>
      <w:r w:rsidR="00AB444D" w:rsidRPr="00AB444D">
        <w:rPr>
          <w:rFonts w:hAnsi="標楷體" w:hint="eastAsia"/>
        </w:rPr>
        <w:t>廣</w:t>
      </w:r>
      <w:r w:rsidR="00232088">
        <w:rPr>
          <w:rFonts w:hAnsi="標楷體" w:hint="eastAsia"/>
        </w:rPr>
        <w:t>又</w:t>
      </w:r>
      <w:r w:rsidR="00AB444D" w:rsidRPr="00AB444D">
        <w:rPr>
          <w:rFonts w:hAnsi="標楷體" w:hint="eastAsia"/>
        </w:rPr>
        <w:t>複雜，須透過整體</w:t>
      </w:r>
      <w:r w:rsidR="00916683">
        <w:rPr>
          <w:rFonts w:hAnsi="標楷體" w:hint="eastAsia"/>
        </w:rPr>
        <w:t>性</w:t>
      </w:r>
      <w:r w:rsidR="00AB444D" w:rsidRPr="00AB444D">
        <w:rPr>
          <w:rFonts w:hAnsi="標楷體" w:hint="eastAsia"/>
        </w:rPr>
        <w:t>政策規劃</w:t>
      </w:r>
      <w:r w:rsidR="00781B0B">
        <w:rPr>
          <w:rFonts w:hAnsi="標楷體" w:hint="eastAsia"/>
        </w:rPr>
        <w:t>。</w:t>
      </w:r>
      <w:r w:rsidR="00F42C75">
        <w:rPr>
          <w:rFonts w:hAnsi="標楷體" w:hint="eastAsia"/>
        </w:rPr>
        <w:t>爰此</w:t>
      </w:r>
      <w:r w:rsidR="00916683">
        <w:rPr>
          <w:rFonts w:hAnsi="標楷體" w:hint="eastAsia"/>
        </w:rPr>
        <w:t>，</w:t>
      </w:r>
      <w:r w:rsidR="00781B0B" w:rsidRPr="00781B0B">
        <w:rPr>
          <w:rFonts w:hAnsi="標楷體" w:hint="eastAsia"/>
        </w:rPr>
        <w:t>行政院</w:t>
      </w:r>
      <w:r w:rsidR="00781B0B">
        <w:rPr>
          <w:rFonts w:hAnsi="標楷體" w:hint="eastAsia"/>
        </w:rPr>
        <w:t>及</w:t>
      </w:r>
      <w:r w:rsidR="00781B0B" w:rsidRPr="00781B0B">
        <w:rPr>
          <w:rFonts w:hAnsi="標楷體" w:hint="eastAsia"/>
        </w:rPr>
        <w:t>主計總處</w:t>
      </w:r>
      <w:r w:rsidR="00916683">
        <w:rPr>
          <w:rFonts w:hAnsi="標楷體" w:hint="eastAsia"/>
        </w:rPr>
        <w:t>允應</w:t>
      </w:r>
      <w:r w:rsidR="003C7C04">
        <w:rPr>
          <w:rFonts w:hAnsi="標楷體" w:hint="eastAsia"/>
        </w:rPr>
        <w:t>儘速進行</w:t>
      </w:r>
      <w:r w:rsidR="00781B0B">
        <w:rPr>
          <w:rFonts w:hAnsi="標楷體" w:hint="eastAsia"/>
        </w:rPr>
        <w:t>跨部會研商，</w:t>
      </w:r>
      <w:r w:rsidR="00691CB4" w:rsidRPr="00691CB4">
        <w:rPr>
          <w:rFonts w:hAnsi="標楷體" w:hint="eastAsia"/>
        </w:rPr>
        <w:t>通盤一致性檢視</w:t>
      </w:r>
      <w:r w:rsidR="00463F9D">
        <w:rPr>
          <w:rFonts w:hAnsi="標楷體" w:hint="eastAsia"/>
        </w:rPr>
        <w:t>及</w:t>
      </w:r>
      <w:r w:rsidR="00916683">
        <w:rPr>
          <w:rFonts w:hAnsi="標楷體" w:hint="eastAsia"/>
        </w:rPr>
        <w:t>研議</w:t>
      </w:r>
      <w:r w:rsidR="00781B0B">
        <w:rPr>
          <w:rFonts w:hAnsi="標楷體" w:hint="eastAsia"/>
        </w:rPr>
        <w:t>。</w:t>
      </w:r>
    </w:p>
    <w:p w:rsidR="003F7649" w:rsidRDefault="003F7649" w:rsidP="000C056A">
      <w:pPr>
        <w:pStyle w:val="20"/>
        <w:spacing w:beforeLines="50" w:before="250"/>
        <w:ind w:leftChars="29" w:left="992" w:hangingChars="321" w:hanging="910"/>
        <w:jc w:val="both"/>
        <w:rPr>
          <w:color w:val="000000"/>
          <w:szCs w:val="24"/>
        </w:rPr>
      </w:pPr>
      <w:r w:rsidRPr="00AC2C9C">
        <w:rPr>
          <w:rFonts w:hint="eastAsia"/>
          <w:b/>
          <w:color w:val="000000"/>
          <w:sz w:val="28"/>
        </w:rPr>
        <w:lastRenderedPageBreak/>
        <w:t>表</w:t>
      </w:r>
      <w:r>
        <w:rPr>
          <w:rFonts w:hint="eastAsia"/>
          <w:b/>
          <w:color w:val="000000"/>
          <w:sz w:val="28"/>
        </w:rPr>
        <w:t>3-1</w:t>
      </w:r>
      <w:r w:rsidRPr="00AC2C9C">
        <w:rPr>
          <w:rFonts w:hint="eastAsia"/>
          <w:b/>
          <w:color w:val="000000"/>
          <w:sz w:val="28"/>
        </w:rPr>
        <w:t xml:space="preserve"> </w:t>
      </w:r>
      <w:r w:rsidR="008D44D6">
        <w:rPr>
          <w:rFonts w:hint="eastAsia"/>
          <w:b/>
          <w:color w:val="000000"/>
          <w:sz w:val="28"/>
        </w:rPr>
        <w:t>行政院</w:t>
      </w:r>
      <w:r w:rsidR="008D44D6" w:rsidRPr="008D44D6">
        <w:rPr>
          <w:rFonts w:hint="eastAsia"/>
          <w:b/>
          <w:color w:val="000000"/>
          <w:sz w:val="28"/>
        </w:rPr>
        <w:t>主計總處</w:t>
      </w:r>
      <w:r w:rsidR="008D44D6">
        <w:rPr>
          <w:rFonts w:hint="eastAsia"/>
          <w:b/>
          <w:color w:val="000000"/>
          <w:sz w:val="28"/>
        </w:rPr>
        <w:t>等7個部會</w:t>
      </w:r>
      <w:r w:rsidR="00F6246A">
        <w:rPr>
          <w:rFonts w:hint="eastAsia"/>
          <w:b/>
          <w:color w:val="000000"/>
          <w:sz w:val="28"/>
        </w:rPr>
        <w:t>函報114年度預算</w:t>
      </w:r>
      <w:r w:rsidR="008D44D6">
        <w:rPr>
          <w:rFonts w:hint="eastAsia"/>
          <w:b/>
          <w:color w:val="000000"/>
          <w:sz w:val="28"/>
        </w:rPr>
        <w:t>解凍報告內容摘錄</w:t>
      </w:r>
      <w:r w:rsidR="00691CB4">
        <w:rPr>
          <w:rFonts w:hint="eastAsia"/>
          <w:b/>
          <w:color w:val="000000"/>
          <w:sz w:val="28"/>
        </w:rPr>
        <w:t>彙整</w:t>
      </w:r>
      <w:r w:rsidRPr="00AC2C9C">
        <w:rPr>
          <w:rFonts w:hint="eastAsia"/>
          <w:b/>
          <w:color w:val="000000"/>
          <w:sz w:val="28"/>
        </w:rPr>
        <w:t>表</w:t>
      </w:r>
    </w:p>
    <w:tbl>
      <w:tblPr>
        <w:tblW w:w="5000" w:type="pct"/>
        <w:tblInd w:w="11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344"/>
        <w:gridCol w:w="1219"/>
        <w:gridCol w:w="5997"/>
      </w:tblGrid>
      <w:tr w:rsidR="003F7649" w:rsidRPr="00FC741A" w:rsidTr="00F6246A">
        <w:trPr>
          <w:trHeight w:val="489"/>
          <w:tblHeader/>
        </w:trPr>
        <w:tc>
          <w:tcPr>
            <w:tcW w:w="785" w:type="pct"/>
            <w:shd w:val="clear" w:color="auto" w:fill="auto"/>
            <w:vAlign w:val="center"/>
          </w:tcPr>
          <w:p w:rsidR="003F7649" w:rsidRPr="00FC741A" w:rsidRDefault="003F7649" w:rsidP="00AB444D">
            <w:pPr>
              <w:pStyle w:val="142"/>
              <w:jc w:val="center"/>
              <w:rPr>
                <w:rFonts w:hAnsi="標楷體"/>
                <w:b/>
                <w:szCs w:val="24"/>
              </w:rPr>
            </w:pPr>
            <w:r>
              <w:rPr>
                <w:rFonts w:hAnsi="標楷體" w:hint="eastAsia"/>
                <w:b/>
                <w:szCs w:val="24"/>
              </w:rPr>
              <w:t>部會別</w:t>
            </w:r>
          </w:p>
        </w:tc>
        <w:tc>
          <w:tcPr>
            <w:tcW w:w="712" w:type="pct"/>
            <w:shd w:val="clear" w:color="auto" w:fill="auto"/>
            <w:vAlign w:val="center"/>
          </w:tcPr>
          <w:p w:rsidR="003F7649" w:rsidRPr="00FC741A" w:rsidRDefault="003F7649" w:rsidP="00AB444D">
            <w:pPr>
              <w:pStyle w:val="142"/>
              <w:jc w:val="center"/>
              <w:rPr>
                <w:rFonts w:hAnsi="標楷體"/>
                <w:b/>
                <w:szCs w:val="24"/>
              </w:rPr>
            </w:pPr>
            <w:r>
              <w:rPr>
                <w:rFonts w:hAnsi="標楷體" w:hint="eastAsia"/>
                <w:b/>
                <w:szCs w:val="24"/>
              </w:rPr>
              <w:t>函文日期</w:t>
            </w:r>
          </w:p>
        </w:tc>
        <w:tc>
          <w:tcPr>
            <w:tcW w:w="3503" w:type="pct"/>
            <w:shd w:val="clear" w:color="auto" w:fill="auto"/>
            <w:vAlign w:val="center"/>
          </w:tcPr>
          <w:p w:rsidR="003F7649" w:rsidRPr="00FC741A" w:rsidRDefault="003F7649" w:rsidP="00463F9D">
            <w:pPr>
              <w:pStyle w:val="142"/>
              <w:jc w:val="center"/>
              <w:rPr>
                <w:rFonts w:hAnsi="標楷體"/>
                <w:b/>
                <w:szCs w:val="24"/>
              </w:rPr>
            </w:pPr>
            <w:r>
              <w:rPr>
                <w:rFonts w:hAnsi="標楷體" w:hint="eastAsia"/>
                <w:b/>
                <w:szCs w:val="24"/>
              </w:rPr>
              <w:t>解凍報告內容摘</w:t>
            </w:r>
            <w:r w:rsidR="005410C3">
              <w:rPr>
                <w:rFonts w:hAnsi="標楷體" w:hint="eastAsia"/>
                <w:b/>
                <w:szCs w:val="24"/>
              </w:rPr>
              <w:t>錄</w:t>
            </w:r>
          </w:p>
        </w:tc>
      </w:tr>
      <w:tr w:rsidR="003F7649" w:rsidRPr="009C56B9" w:rsidTr="00F6246A">
        <w:trPr>
          <w:trHeight w:val="699"/>
        </w:trPr>
        <w:tc>
          <w:tcPr>
            <w:tcW w:w="785" w:type="pct"/>
            <w:shd w:val="clear" w:color="auto" w:fill="auto"/>
            <w:vAlign w:val="center"/>
          </w:tcPr>
          <w:p w:rsidR="00565DEF" w:rsidRDefault="003B1F59" w:rsidP="003B1F59">
            <w:pPr>
              <w:pStyle w:val="142"/>
              <w:rPr>
                <w:rFonts w:hAnsi="標楷體"/>
                <w:szCs w:val="24"/>
              </w:rPr>
            </w:pPr>
            <w:r w:rsidRPr="003B1F59">
              <w:rPr>
                <w:rFonts w:hAnsi="標楷體" w:hint="eastAsia"/>
                <w:szCs w:val="24"/>
              </w:rPr>
              <w:t>行政院</w:t>
            </w:r>
          </w:p>
          <w:p w:rsidR="003F7649" w:rsidRPr="00FC741A" w:rsidRDefault="003B1F59" w:rsidP="003B1F59">
            <w:pPr>
              <w:pStyle w:val="142"/>
              <w:rPr>
                <w:rFonts w:hAnsi="標楷體"/>
                <w:szCs w:val="24"/>
              </w:rPr>
            </w:pPr>
            <w:r w:rsidRPr="003B1F59">
              <w:rPr>
                <w:rFonts w:hAnsi="標楷體" w:hint="eastAsia"/>
                <w:szCs w:val="24"/>
              </w:rPr>
              <w:t>主計總處</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114.4.23</w:t>
            </w:r>
          </w:p>
        </w:tc>
        <w:tc>
          <w:tcPr>
            <w:tcW w:w="3503" w:type="pct"/>
            <w:shd w:val="clear" w:color="auto" w:fill="auto"/>
            <w:vAlign w:val="center"/>
          </w:tcPr>
          <w:p w:rsidR="003F7649" w:rsidRPr="00B80BD2" w:rsidRDefault="00B57265" w:rsidP="00B57265">
            <w:pPr>
              <w:pStyle w:val="142"/>
              <w:rPr>
                <w:rFonts w:hAnsi="標楷體"/>
                <w:szCs w:val="24"/>
              </w:rPr>
            </w:pPr>
            <w:r>
              <w:rPr>
                <w:rFonts w:hAnsi="標楷體" w:hint="eastAsia"/>
                <w:szCs w:val="24"/>
              </w:rPr>
              <w:t>本總處職掌為政府歲計、會計、統計及主計資訊事宜，</w:t>
            </w:r>
            <w:r w:rsidRPr="00B57265">
              <w:rPr>
                <w:rFonts w:hAnsi="標楷體" w:hint="eastAsia"/>
                <w:szCs w:val="24"/>
              </w:rPr>
              <w:t>目前</w:t>
            </w:r>
            <w:r w:rsidRPr="008D44D6">
              <w:rPr>
                <w:rFonts w:hAnsi="標楷體" w:hint="eastAsia"/>
                <w:b/>
                <w:szCs w:val="24"/>
              </w:rPr>
              <w:t>辦理業務尚無涉地方事權事項</w:t>
            </w:r>
            <w:r>
              <w:rPr>
                <w:rFonts w:hAnsi="標楷體" w:hint="eastAsia"/>
                <w:szCs w:val="24"/>
              </w:rPr>
              <w:t>。</w:t>
            </w:r>
          </w:p>
        </w:tc>
      </w:tr>
      <w:tr w:rsidR="003F7649" w:rsidRPr="009C56B9" w:rsidTr="000C056A">
        <w:trPr>
          <w:trHeight w:val="3340"/>
        </w:trPr>
        <w:tc>
          <w:tcPr>
            <w:tcW w:w="785" w:type="pct"/>
            <w:shd w:val="clear" w:color="auto" w:fill="auto"/>
            <w:vAlign w:val="center"/>
          </w:tcPr>
          <w:p w:rsidR="003F7649" w:rsidRPr="00FC741A" w:rsidRDefault="003B1F59" w:rsidP="003B1F59">
            <w:pPr>
              <w:pStyle w:val="142"/>
              <w:rPr>
                <w:rFonts w:hAnsi="標楷體"/>
                <w:szCs w:val="24"/>
              </w:rPr>
            </w:pPr>
            <w:r w:rsidRPr="003B1F59">
              <w:rPr>
                <w:rFonts w:hAnsi="標楷體" w:hint="eastAsia"/>
                <w:szCs w:val="24"/>
              </w:rPr>
              <w:lastRenderedPageBreak/>
              <w:t>財政部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114.4.24</w:t>
            </w:r>
          </w:p>
        </w:tc>
        <w:tc>
          <w:tcPr>
            <w:tcW w:w="3503" w:type="pct"/>
            <w:shd w:val="clear" w:color="auto" w:fill="auto"/>
            <w:vAlign w:val="center"/>
          </w:tcPr>
          <w:p w:rsidR="00595D61" w:rsidRPr="00595D61" w:rsidRDefault="00595D61" w:rsidP="007244B9">
            <w:pPr>
              <w:pStyle w:val="142"/>
              <w:jc w:val="both"/>
              <w:rPr>
                <w:rFonts w:hAnsi="標楷體"/>
                <w:szCs w:val="24"/>
              </w:rPr>
            </w:pPr>
            <w:r w:rsidRPr="00595D61">
              <w:rPr>
                <w:rFonts w:hAnsi="標楷體" w:hint="eastAsia"/>
                <w:szCs w:val="24"/>
              </w:rPr>
              <w:t>經初步檢討本部及所屬機關職掌業務，涉及回歸地方政府辦理部分，主要項目及相關法律規定說明如下：</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1.</w:t>
            </w:r>
            <w:r w:rsidR="003762E3" w:rsidRPr="00595D61">
              <w:rPr>
                <w:rFonts w:hAnsi="標楷體" w:hint="eastAsia"/>
                <w:szCs w:val="24"/>
              </w:rPr>
              <w:t>本部</w:t>
            </w:r>
            <w:r w:rsidRPr="00595D61">
              <w:rPr>
                <w:rFonts w:hAnsi="標楷體" w:hint="eastAsia"/>
                <w:szCs w:val="24"/>
              </w:rPr>
              <w:t>賦稅署「地方政府土地增值稅款短少補助」：依據土地稅法…。</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2.</w:t>
            </w:r>
            <w:r w:rsidR="003762E3" w:rsidRPr="00595D61">
              <w:rPr>
                <w:rFonts w:hAnsi="標楷體" w:hint="eastAsia"/>
                <w:szCs w:val="24"/>
              </w:rPr>
              <w:t>本部</w:t>
            </w:r>
            <w:r w:rsidRPr="00595D61">
              <w:rPr>
                <w:rFonts w:hAnsi="標楷體" w:hint="eastAsia"/>
                <w:szCs w:val="24"/>
              </w:rPr>
              <w:t>賦稅署「地方政府遺產及贈與稅款短少補助」：依據遺產及贈與稅法</w:t>
            </w:r>
            <w:r w:rsidR="003762E3" w:rsidRPr="003762E3">
              <w:rPr>
                <w:rFonts w:hAnsi="標楷體" w:hint="eastAsia"/>
                <w:szCs w:val="24"/>
              </w:rPr>
              <w:t>…</w:t>
            </w:r>
            <w:r w:rsidRPr="00595D61">
              <w:rPr>
                <w:rFonts w:hAnsi="標楷體" w:hint="eastAsia"/>
                <w:szCs w:val="24"/>
              </w:rPr>
              <w:t>。</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3.</w:t>
            </w:r>
            <w:r w:rsidR="003762E3" w:rsidRPr="00595D61">
              <w:rPr>
                <w:rFonts w:hAnsi="標楷體" w:hint="eastAsia"/>
                <w:szCs w:val="24"/>
              </w:rPr>
              <w:t>本部</w:t>
            </w:r>
            <w:r w:rsidRPr="00595D61">
              <w:rPr>
                <w:rFonts w:hAnsi="標楷體" w:hint="eastAsia"/>
                <w:szCs w:val="24"/>
              </w:rPr>
              <w:t>賦稅署「地方政府房屋稅款短少補助」：依據房屋稅條例</w:t>
            </w:r>
            <w:r w:rsidR="003762E3" w:rsidRPr="003762E3">
              <w:rPr>
                <w:rFonts w:hAnsi="標楷體" w:hint="eastAsia"/>
                <w:szCs w:val="24"/>
              </w:rPr>
              <w:t>…</w:t>
            </w:r>
            <w:r w:rsidRPr="00595D61">
              <w:rPr>
                <w:rFonts w:hAnsi="標楷體" w:hint="eastAsia"/>
                <w:szCs w:val="24"/>
              </w:rPr>
              <w:t>。</w:t>
            </w:r>
          </w:p>
          <w:p w:rsidR="003F7649" w:rsidRPr="00B80BD2" w:rsidRDefault="00595D61" w:rsidP="007244B9">
            <w:pPr>
              <w:pStyle w:val="142"/>
              <w:ind w:left="251" w:hangingChars="103" w:hanging="251"/>
              <w:jc w:val="both"/>
              <w:rPr>
                <w:rFonts w:hAnsi="標楷體"/>
                <w:szCs w:val="24"/>
              </w:rPr>
            </w:pPr>
            <w:r w:rsidRPr="00595D61">
              <w:rPr>
                <w:rFonts w:hAnsi="標楷體" w:hint="eastAsia"/>
                <w:szCs w:val="24"/>
              </w:rPr>
              <w:t>4.綜上，</w:t>
            </w:r>
            <w:r w:rsidRPr="008D44D6">
              <w:rPr>
                <w:rFonts w:hAnsi="標楷體" w:hint="eastAsia"/>
                <w:b/>
                <w:szCs w:val="24"/>
              </w:rPr>
              <w:t>財政收支劃分法修正案公布施行後，免再彌補地方政府稅收損失，土地稅法、遺產及贈與稅法與房屋稅條例亦無須配合修正</w:t>
            </w:r>
            <w:r w:rsidRPr="00595D61">
              <w:rPr>
                <w:rFonts w:hAnsi="標楷體" w:hint="eastAsia"/>
                <w:szCs w:val="24"/>
              </w:rPr>
              <w:t>。</w:t>
            </w:r>
          </w:p>
        </w:tc>
      </w:tr>
      <w:tr w:rsidR="003F7649" w:rsidRPr="009C56B9" w:rsidTr="000C056A">
        <w:trPr>
          <w:trHeight w:val="837"/>
        </w:trPr>
        <w:tc>
          <w:tcPr>
            <w:tcW w:w="785" w:type="pct"/>
            <w:shd w:val="clear" w:color="auto" w:fill="auto"/>
            <w:vAlign w:val="center"/>
          </w:tcPr>
          <w:p w:rsidR="003F7649" w:rsidRPr="00FC741A" w:rsidRDefault="003B1F59" w:rsidP="003B1F59">
            <w:pPr>
              <w:pStyle w:val="142"/>
              <w:rPr>
                <w:rFonts w:hAnsi="標楷體"/>
                <w:szCs w:val="24"/>
              </w:rPr>
            </w:pPr>
            <w:r w:rsidRPr="003B1F59">
              <w:rPr>
                <w:rFonts w:hAnsi="標楷體" w:hint="eastAsia"/>
                <w:szCs w:val="24"/>
              </w:rPr>
              <w:t>客家委員會</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114.4.24</w:t>
            </w:r>
          </w:p>
        </w:tc>
        <w:tc>
          <w:tcPr>
            <w:tcW w:w="3503" w:type="pct"/>
            <w:shd w:val="clear" w:color="auto" w:fill="auto"/>
            <w:vAlign w:val="center"/>
          </w:tcPr>
          <w:p w:rsidR="003F7649" w:rsidRPr="00B80BD2" w:rsidRDefault="00516201" w:rsidP="00B80BD2">
            <w:pPr>
              <w:pStyle w:val="142"/>
              <w:rPr>
                <w:rFonts w:hAnsi="標楷體"/>
                <w:szCs w:val="24"/>
              </w:rPr>
            </w:pPr>
            <w:r w:rsidRPr="00516201">
              <w:rPr>
                <w:rFonts w:hAnsi="標楷體" w:hint="eastAsia"/>
                <w:szCs w:val="24"/>
              </w:rPr>
              <w:t>茲因「財政收支劃分法」剛公告實施，本會</w:t>
            </w:r>
            <w:r w:rsidRPr="00B87F50">
              <w:rPr>
                <w:rFonts w:hAnsi="標楷體" w:hint="eastAsia"/>
                <w:b/>
                <w:szCs w:val="24"/>
              </w:rPr>
              <w:t>將配合行政院整體政策方向積極辦理</w:t>
            </w:r>
            <w:r w:rsidRPr="00516201">
              <w:rPr>
                <w:rFonts w:hAnsi="標楷體" w:hint="eastAsia"/>
                <w:szCs w:val="24"/>
              </w:rPr>
              <w:t>。</w:t>
            </w:r>
          </w:p>
        </w:tc>
      </w:tr>
      <w:tr w:rsidR="003F7649" w:rsidRPr="009C56B9" w:rsidTr="000C056A">
        <w:trPr>
          <w:trHeight w:val="706"/>
        </w:trPr>
        <w:tc>
          <w:tcPr>
            <w:tcW w:w="785" w:type="pct"/>
            <w:shd w:val="clear" w:color="auto" w:fill="auto"/>
            <w:vAlign w:val="center"/>
          </w:tcPr>
          <w:p w:rsidR="00565DEF" w:rsidRDefault="003B1F59" w:rsidP="00AB444D">
            <w:pPr>
              <w:pStyle w:val="142"/>
              <w:rPr>
                <w:rFonts w:hAnsi="標楷體"/>
                <w:szCs w:val="24"/>
              </w:rPr>
            </w:pPr>
            <w:r w:rsidRPr="003B1F59">
              <w:rPr>
                <w:rFonts w:hAnsi="標楷體" w:hint="eastAsia"/>
                <w:szCs w:val="24"/>
              </w:rPr>
              <w:t>國家發展</w:t>
            </w:r>
          </w:p>
          <w:p w:rsidR="003F7649" w:rsidRPr="00FC741A" w:rsidRDefault="003B1F59" w:rsidP="00AB444D">
            <w:pPr>
              <w:pStyle w:val="142"/>
              <w:rPr>
                <w:rFonts w:hAnsi="標楷體"/>
                <w:szCs w:val="24"/>
              </w:rPr>
            </w:pPr>
            <w:r w:rsidRPr="003B1F59">
              <w:rPr>
                <w:rFonts w:hAnsi="標楷體" w:hint="eastAsia"/>
                <w:szCs w:val="24"/>
              </w:rPr>
              <w:t>委員會</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114.4.23</w:t>
            </w:r>
          </w:p>
        </w:tc>
        <w:tc>
          <w:tcPr>
            <w:tcW w:w="3503" w:type="pct"/>
            <w:shd w:val="clear" w:color="auto" w:fill="auto"/>
            <w:vAlign w:val="center"/>
          </w:tcPr>
          <w:p w:rsidR="003F7649" w:rsidRPr="00B80BD2" w:rsidRDefault="00B87F50" w:rsidP="003B0207">
            <w:pPr>
              <w:pStyle w:val="142"/>
              <w:ind w:left="251" w:hangingChars="103" w:hanging="251"/>
              <w:jc w:val="both"/>
              <w:rPr>
                <w:rFonts w:hAnsi="標楷體"/>
                <w:szCs w:val="24"/>
              </w:rPr>
            </w:pPr>
            <w:r w:rsidRPr="00B87F50">
              <w:rPr>
                <w:rFonts w:hAnsi="標楷體" w:hint="eastAsia"/>
                <w:szCs w:val="24"/>
              </w:rPr>
              <w:t>國家發展委員會</w:t>
            </w:r>
            <w:r w:rsidRPr="00B87F50">
              <w:rPr>
                <w:rFonts w:hAnsi="標楷體" w:hint="eastAsia"/>
                <w:b/>
                <w:szCs w:val="24"/>
              </w:rPr>
              <w:t>未有應移轉回歸地方自治之事權事項</w:t>
            </w:r>
            <w:r>
              <w:rPr>
                <w:rFonts w:hAnsi="標楷體" w:hint="eastAsia"/>
                <w:b/>
                <w:szCs w:val="24"/>
              </w:rPr>
              <w:t>。</w:t>
            </w:r>
          </w:p>
        </w:tc>
      </w:tr>
      <w:tr w:rsidR="003F7649" w:rsidRPr="009C56B9" w:rsidTr="00300C91">
        <w:trPr>
          <w:trHeight w:val="2971"/>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t>經濟部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114.4.25</w:t>
            </w:r>
          </w:p>
        </w:tc>
        <w:tc>
          <w:tcPr>
            <w:tcW w:w="3503" w:type="pct"/>
            <w:shd w:val="clear" w:color="auto" w:fill="auto"/>
            <w:vAlign w:val="center"/>
          </w:tcPr>
          <w:p w:rsidR="005E0F68" w:rsidRPr="005E0F68" w:rsidRDefault="00381B2C" w:rsidP="00381B2C">
            <w:pPr>
              <w:pStyle w:val="142"/>
              <w:ind w:left="251" w:hangingChars="103" w:hanging="251"/>
              <w:jc w:val="both"/>
              <w:rPr>
                <w:rFonts w:hAnsi="標楷體"/>
                <w:szCs w:val="24"/>
              </w:rPr>
            </w:pPr>
            <w:r>
              <w:rPr>
                <w:rFonts w:hAnsi="標楷體" w:hint="eastAsia"/>
                <w:szCs w:val="24"/>
              </w:rPr>
              <w:t>1.</w:t>
            </w:r>
            <w:r w:rsidR="005E0F68" w:rsidRPr="005E0F68">
              <w:rPr>
                <w:rFonts w:hAnsi="標楷體" w:hint="eastAsia"/>
                <w:szCs w:val="24"/>
              </w:rPr>
              <w:t>因應「財政收支劃分法」所需應移回歸地方自治之事項，涉及中央政府各項攸關民生、公共建設等政策之推行，亦涉及中央政府多個行政部會分工，影響範圍廣且複雜，</w:t>
            </w:r>
            <w:r w:rsidR="005E0F68" w:rsidRPr="00CC6D6A">
              <w:rPr>
                <w:rFonts w:hAnsi="標楷體" w:hint="eastAsia"/>
                <w:b/>
                <w:szCs w:val="24"/>
              </w:rPr>
              <w:t>尚須透過行政院整體通盤政策規劃</w:t>
            </w:r>
            <w:r w:rsidR="005E0F68" w:rsidRPr="005E0F68">
              <w:rPr>
                <w:rFonts w:hAnsi="標楷體" w:hint="eastAsia"/>
                <w:szCs w:val="24"/>
              </w:rPr>
              <w:t>，及內政部所訂之「地方制度法」規範，始能依循辦理相關作業。</w:t>
            </w:r>
          </w:p>
          <w:p w:rsidR="003F7649" w:rsidRPr="00B80BD2" w:rsidRDefault="00381B2C" w:rsidP="00381B2C">
            <w:pPr>
              <w:pStyle w:val="142"/>
              <w:ind w:left="251" w:hangingChars="103" w:hanging="251"/>
              <w:jc w:val="both"/>
              <w:rPr>
                <w:rFonts w:hAnsi="標楷體"/>
                <w:szCs w:val="24"/>
              </w:rPr>
            </w:pPr>
            <w:r>
              <w:rPr>
                <w:rFonts w:hAnsi="標楷體" w:hint="eastAsia"/>
                <w:szCs w:val="24"/>
              </w:rPr>
              <w:t>2.</w:t>
            </w:r>
            <w:r w:rsidR="005E0F68" w:rsidRPr="005E0F68">
              <w:rPr>
                <w:rFonts w:hAnsi="標楷體" w:hint="eastAsia"/>
                <w:szCs w:val="24"/>
              </w:rPr>
              <w:t>有關本部就「應移回歸地方自治之事權事項、金額、組織編制調整」及「配合事權調整所需之法規調適及時程規劃」，</w:t>
            </w:r>
            <w:r w:rsidR="005E0F68" w:rsidRPr="00CC6D6A">
              <w:rPr>
                <w:rFonts w:hAnsi="標楷體" w:hint="eastAsia"/>
                <w:b/>
                <w:szCs w:val="24"/>
              </w:rPr>
              <w:t>尚非短時間內可以盤點及提出事項，後續俟行政院政策方向及相關規範確立，本部將接續配合辦理相關作業</w:t>
            </w:r>
            <w:r w:rsidR="005E0F68" w:rsidRPr="005E0F68">
              <w:rPr>
                <w:rFonts w:hAnsi="標楷體" w:hint="eastAsia"/>
                <w:szCs w:val="24"/>
              </w:rPr>
              <w:t>。</w:t>
            </w:r>
          </w:p>
        </w:tc>
      </w:tr>
      <w:tr w:rsidR="003F7649" w:rsidRPr="009C56B9" w:rsidTr="00F6246A">
        <w:trPr>
          <w:trHeight w:val="1887"/>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t>教育部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114.4.25</w:t>
            </w:r>
          </w:p>
        </w:tc>
        <w:tc>
          <w:tcPr>
            <w:tcW w:w="3503" w:type="pct"/>
            <w:shd w:val="clear" w:color="auto" w:fill="auto"/>
            <w:vAlign w:val="center"/>
          </w:tcPr>
          <w:p w:rsidR="003F7649" w:rsidRPr="00B80BD2" w:rsidRDefault="001A7FCA" w:rsidP="00300C91">
            <w:pPr>
              <w:pStyle w:val="142"/>
              <w:spacing w:beforeLines="20" w:before="100" w:afterLines="20" w:after="100" w:line="300" w:lineRule="exact"/>
              <w:jc w:val="both"/>
              <w:rPr>
                <w:rFonts w:hAnsi="標楷體"/>
                <w:szCs w:val="24"/>
              </w:rPr>
            </w:pPr>
            <w:r w:rsidRPr="001A7FCA">
              <w:rPr>
                <w:rFonts w:hAnsi="標楷體" w:hint="eastAsia"/>
                <w:szCs w:val="24"/>
              </w:rPr>
              <w:t>考量各地方政府自有財源增加比例不一，地方財力級次之分級可能需重新排序，因此</w:t>
            </w:r>
            <w:r w:rsidRPr="001A7FCA">
              <w:rPr>
                <w:rFonts w:hAnsi="標楷體" w:hint="eastAsia"/>
                <w:b/>
                <w:szCs w:val="24"/>
              </w:rPr>
              <w:t>除中央需重新檢視地方財力級次，本部據以重新評估對地方政府各計畫補助比例外</w:t>
            </w:r>
            <w:r w:rsidRPr="001A7FCA">
              <w:rPr>
                <w:rFonts w:hAnsi="標楷體" w:hint="eastAsia"/>
                <w:szCs w:val="24"/>
              </w:rPr>
              <w:t>，本部奉行政院核定及依相關法規全額補助之計畫</w:t>
            </w:r>
            <w:r w:rsidRPr="001A7FCA">
              <w:rPr>
                <w:rFonts w:hAnsi="標楷體" w:hint="eastAsia"/>
                <w:b/>
                <w:szCs w:val="24"/>
              </w:rPr>
              <w:t>亦需配合行政院規劃重新檢討補助比例，或審慎評估全數由地方自籌經費辦理之成效等</w:t>
            </w:r>
            <w:r w:rsidRPr="001A7FCA">
              <w:rPr>
                <w:rFonts w:hAnsi="標楷體" w:hint="eastAsia"/>
                <w:szCs w:val="24"/>
              </w:rPr>
              <w:t>。</w:t>
            </w:r>
          </w:p>
        </w:tc>
      </w:tr>
      <w:tr w:rsidR="003F7649" w:rsidRPr="009C56B9" w:rsidTr="000C056A">
        <w:trPr>
          <w:trHeight w:val="4439"/>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lastRenderedPageBreak/>
              <w:t>交通部</w:t>
            </w:r>
          </w:p>
        </w:tc>
        <w:tc>
          <w:tcPr>
            <w:tcW w:w="712" w:type="pct"/>
            <w:shd w:val="clear" w:color="auto" w:fill="auto"/>
            <w:vAlign w:val="center"/>
          </w:tcPr>
          <w:p w:rsidR="003F7649" w:rsidRPr="00B80BD2" w:rsidRDefault="00B80BD2" w:rsidP="00B80BD2">
            <w:pPr>
              <w:pStyle w:val="142"/>
              <w:jc w:val="center"/>
              <w:rPr>
                <w:rFonts w:hAnsi="標楷體"/>
                <w:szCs w:val="24"/>
              </w:rPr>
            </w:pPr>
            <w:r w:rsidRPr="00B80BD2">
              <w:rPr>
                <w:rFonts w:hAnsi="標楷體" w:hint="eastAsia"/>
                <w:szCs w:val="24"/>
              </w:rPr>
              <w:t>114.4.25</w:t>
            </w:r>
          </w:p>
        </w:tc>
        <w:tc>
          <w:tcPr>
            <w:tcW w:w="3503" w:type="pct"/>
            <w:shd w:val="clear" w:color="auto" w:fill="auto"/>
            <w:vAlign w:val="center"/>
          </w:tcPr>
          <w:p w:rsidR="00FC5401" w:rsidRPr="00D67855" w:rsidRDefault="00FC5401" w:rsidP="000C056A">
            <w:pPr>
              <w:pStyle w:val="142"/>
              <w:spacing w:line="300" w:lineRule="exact"/>
              <w:rPr>
                <w:rFonts w:hAnsi="標楷體"/>
                <w:b/>
                <w:szCs w:val="24"/>
              </w:rPr>
            </w:pPr>
            <w:r w:rsidRPr="00D67855">
              <w:rPr>
                <w:rFonts w:hAnsi="標楷體" w:hint="eastAsia"/>
                <w:b/>
                <w:szCs w:val="24"/>
              </w:rPr>
              <w:t>中央及地方事權移轉應通盤一致性檢視</w:t>
            </w:r>
          </w:p>
          <w:p w:rsidR="00FC5401" w:rsidRPr="00FC5401" w:rsidRDefault="00FC5401" w:rsidP="000C056A">
            <w:pPr>
              <w:pStyle w:val="142"/>
              <w:spacing w:line="300" w:lineRule="exact"/>
              <w:ind w:left="251" w:hangingChars="103" w:hanging="251"/>
              <w:jc w:val="both"/>
              <w:rPr>
                <w:rFonts w:hAnsi="標楷體"/>
                <w:szCs w:val="24"/>
              </w:rPr>
            </w:pPr>
            <w:r>
              <w:rPr>
                <w:rFonts w:hAnsi="標楷體" w:hint="eastAsia"/>
                <w:szCs w:val="24"/>
              </w:rPr>
              <w:t>1.</w:t>
            </w:r>
            <w:r w:rsidR="00D67855" w:rsidRPr="003762E3">
              <w:rPr>
                <w:rFonts w:hAnsi="標楷體" w:hint="eastAsia"/>
                <w:szCs w:val="24"/>
              </w:rPr>
              <w:t>…</w:t>
            </w:r>
            <w:r w:rsidRPr="00FC5401">
              <w:rPr>
                <w:rFonts w:hAnsi="標楷體" w:hint="eastAsia"/>
                <w:szCs w:val="24"/>
              </w:rPr>
              <w:t>，惟相關事權由中央轉移地方之調整事項，所涉範圍非僅交通事務，如內政、教育等亦均有影響，可見此</w:t>
            </w:r>
            <w:r w:rsidRPr="00D67855">
              <w:rPr>
                <w:rFonts w:hAnsi="標楷體" w:hint="eastAsia"/>
                <w:b/>
                <w:szCs w:val="24"/>
              </w:rPr>
              <w:t>屬通案檢視之議題，有待通盤研議</w:t>
            </w:r>
            <w:r w:rsidRPr="00FC5401">
              <w:rPr>
                <w:rFonts w:hAnsi="標楷體" w:hint="eastAsia"/>
                <w:szCs w:val="24"/>
              </w:rPr>
              <w:t>。</w:t>
            </w:r>
          </w:p>
          <w:p w:rsidR="003F7649" w:rsidRPr="00B80BD2" w:rsidRDefault="00FC5401" w:rsidP="000C056A">
            <w:pPr>
              <w:pStyle w:val="142"/>
              <w:spacing w:line="300" w:lineRule="exact"/>
              <w:ind w:left="251" w:hangingChars="103" w:hanging="251"/>
              <w:jc w:val="both"/>
              <w:rPr>
                <w:rFonts w:hAnsi="標楷體"/>
                <w:szCs w:val="24"/>
              </w:rPr>
            </w:pPr>
            <w:r>
              <w:rPr>
                <w:rFonts w:hAnsi="標楷體" w:hint="eastAsia"/>
                <w:szCs w:val="24"/>
              </w:rPr>
              <w:t>2.</w:t>
            </w:r>
            <w:r w:rsidRPr="00FC5401">
              <w:rPr>
                <w:rFonts w:hAnsi="標楷體" w:hint="eastAsia"/>
                <w:szCs w:val="24"/>
              </w:rPr>
              <w:t>委員用心關切此等議題，然涉及中央與地方財源分配之財劃法雖有修正，涉及制度規劃之相關法規如地方制度法並未修正調整；再者，財劃法係將中央與地方財源收入進行分配，而中央於整體預算考量下，將如何規劃及分配所屬相關部會之預算，亦</w:t>
            </w:r>
            <w:r w:rsidRPr="00D67855">
              <w:rPr>
                <w:rFonts w:hAnsi="標楷體" w:hint="eastAsia"/>
                <w:b/>
                <w:szCs w:val="24"/>
              </w:rPr>
              <w:t>須俟中央財主單位確定分配數額或盤點原則</w:t>
            </w:r>
            <w:r w:rsidRPr="00FC5401">
              <w:rPr>
                <w:rFonts w:hAnsi="標楷體" w:hint="eastAsia"/>
                <w:szCs w:val="24"/>
              </w:rPr>
              <w:t>，方能研判在此分配數額或盤點原則之下，相關事權事項以移轉回歸地方辦理為宜，並進而討論研議相關業務金額、組織編制員額與配套法規等議題。換言之，</w:t>
            </w:r>
            <w:r w:rsidRPr="00D67855">
              <w:rPr>
                <w:rFonts w:hAnsi="標楷體" w:hint="eastAsia"/>
                <w:b/>
                <w:szCs w:val="24"/>
              </w:rPr>
              <w:t>此涉中央與地方事權整體性規劃</w:t>
            </w:r>
            <w:r w:rsidRPr="00FC5401">
              <w:rPr>
                <w:rFonts w:hAnsi="標楷體" w:hint="eastAsia"/>
                <w:szCs w:val="24"/>
              </w:rPr>
              <w:t>，並非單一部會之議題。</w:t>
            </w:r>
          </w:p>
        </w:tc>
      </w:tr>
    </w:tbl>
    <w:p w:rsidR="003F7649" w:rsidRDefault="007207D1" w:rsidP="003F7649">
      <w:pPr>
        <w:pStyle w:val="142"/>
        <w:ind w:left="1189" w:hangingChars="489" w:hanging="1189"/>
      </w:pPr>
      <w:r>
        <w:rPr>
          <w:rFonts w:hint="eastAsia"/>
        </w:rPr>
        <w:t>說   明</w:t>
      </w:r>
      <w:r w:rsidR="003F7649" w:rsidRPr="00F87458">
        <w:rPr>
          <w:rFonts w:hint="eastAsia"/>
        </w:rPr>
        <w:t>：</w:t>
      </w:r>
      <w:r w:rsidR="003F7649">
        <w:rPr>
          <w:rFonts w:hint="eastAsia"/>
        </w:rPr>
        <w:t>整理自表列7個部會函報</w:t>
      </w:r>
      <w:r w:rsidR="00463F9D">
        <w:rPr>
          <w:rFonts w:hint="eastAsia"/>
        </w:rPr>
        <w:t>立法</w:t>
      </w:r>
      <w:r w:rsidR="003F7649">
        <w:rPr>
          <w:rFonts w:hint="eastAsia"/>
        </w:rPr>
        <w:t>院之解凍報告</w:t>
      </w:r>
      <w:r w:rsidR="003F7649" w:rsidRPr="00F87458">
        <w:rPr>
          <w:rFonts w:hint="eastAsia"/>
        </w:rPr>
        <w:t>。</w:t>
      </w:r>
    </w:p>
    <w:bookmarkEnd w:id="0"/>
    <w:bookmarkEnd w:id="1"/>
    <w:sectPr w:rsidR="003F7649"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285C8A" w:rsidRPr="00285C8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DA0C07" w:rsidRDefault="00A82976" w:rsidP="000C056A">
      <w:pPr>
        <w:pStyle w:val="142"/>
        <w:spacing w:line="260" w:lineRule="exact"/>
        <w:ind w:left="141" w:hangingChars="58" w:hanging="141"/>
        <w:jc w:val="both"/>
      </w:pPr>
      <w:r>
        <w:rPr>
          <w:rStyle w:val="af6"/>
        </w:rPr>
        <w:footnoteRef/>
      </w:r>
      <w:r w:rsidRPr="00DA0C07">
        <w:rPr>
          <w:rFonts w:hint="eastAsia"/>
        </w:rPr>
        <w:t>將所得稅提撥中央統籌分配之比例由10%修正提高為11%、營業稅由扣除統一發票給獎獎金後之40%，修正提高為扣除1.5%作為稽徵經費及統一發票給獎獎金後之全部收入，均應由中央統籌分配直轄市、縣(市)及鄉(鎮、市)</w:t>
      </w:r>
      <w:r>
        <w:rPr>
          <w:rFonts w:hint="eastAsia"/>
        </w:rPr>
        <w:t>。</w:t>
      </w:r>
    </w:p>
  </w:footnote>
  <w:footnote w:id="3">
    <w:p w:rsidR="00A82976" w:rsidRPr="000E6A78" w:rsidRDefault="00A82976" w:rsidP="000C056A">
      <w:pPr>
        <w:pStyle w:val="142"/>
        <w:spacing w:line="260" w:lineRule="exact"/>
        <w:ind w:left="141" w:hangingChars="58" w:hanging="141"/>
        <w:jc w:val="both"/>
        <w:rPr>
          <w:rFonts w:hAnsi="標楷體"/>
          <w:szCs w:val="24"/>
        </w:rPr>
      </w:pPr>
      <w:r w:rsidRPr="000E6A78">
        <w:rPr>
          <w:rStyle w:val="af6"/>
          <w:rFonts w:hAnsi="標楷體"/>
          <w:szCs w:val="24"/>
        </w:rPr>
        <w:footnoteRef/>
      </w:r>
      <w:r w:rsidRPr="000E6A78">
        <w:rPr>
          <w:rFonts w:hAnsi="標楷體" w:hint="eastAsia"/>
          <w:szCs w:val="24"/>
        </w:rPr>
        <w:t>預算法第1條第3項</w:t>
      </w:r>
      <w:r>
        <w:rPr>
          <w:rFonts w:hAnsi="標楷體" w:hint="eastAsia"/>
          <w:szCs w:val="24"/>
        </w:rPr>
        <w:t>規定</w:t>
      </w:r>
      <w:r w:rsidRPr="000E6A78">
        <w:rPr>
          <w:rFonts w:hAnsi="標楷體" w:hint="eastAsia"/>
          <w:szCs w:val="24"/>
        </w:rPr>
        <w:t>：「預算之編製及執行應以財務管理為基礎，並遵守總體經濟均衡之原則。」</w:t>
      </w:r>
    </w:p>
  </w:footnote>
  <w:footnote w:id="4">
    <w:p w:rsidR="00A82976" w:rsidRPr="000E6A78" w:rsidRDefault="00A82976" w:rsidP="000C056A">
      <w:pPr>
        <w:pStyle w:val="142"/>
        <w:spacing w:line="260" w:lineRule="exact"/>
        <w:ind w:left="141" w:hangingChars="58" w:hanging="141"/>
        <w:jc w:val="both"/>
        <w:rPr>
          <w:rFonts w:hAnsi="標楷體"/>
          <w:szCs w:val="24"/>
        </w:rPr>
      </w:pPr>
      <w:r w:rsidRPr="000E6A78">
        <w:rPr>
          <w:rStyle w:val="af6"/>
          <w:rFonts w:hAnsi="標楷體"/>
          <w:szCs w:val="24"/>
        </w:rPr>
        <w:footnoteRef/>
      </w:r>
      <w:r w:rsidRPr="000E6A78">
        <w:rPr>
          <w:rFonts w:hAnsi="標楷體" w:hint="eastAsia"/>
          <w:szCs w:val="24"/>
        </w:rPr>
        <w:t>預算法第28條</w:t>
      </w:r>
      <w:r>
        <w:rPr>
          <w:rFonts w:hAnsi="標楷體" w:hint="eastAsia"/>
          <w:szCs w:val="24"/>
        </w:rPr>
        <w:t>第4款規定</w:t>
      </w:r>
      <w:r w:rsidRPr="000E6A78">
        <w:rPr>
          <w:rFonts w:hAnsi="標楷體" w:hint="eastAsia"/>
          <w:szCs w:val="24"/>
        </w:rPr>
        <w:t>：「中央主計機關、中央經濟建設計畫主管機關、審計機關、中央財政主管機關及其他有關機關應於籌劃擬編概算前，依下列所定範圍，將可供決定下年度施政方針之參考資料送行政院：</w:t>
      </w:r>
      <w:r w:rsidRPr="0068333E">
        <w:rPr>
          <w:rFonts w:hAnsi="標楷體" w:hint="eastAsia"/>
        </w:rPr>
        <w:t>…</w:t>
      </w:r>
      <w:r w:rsidRPr="00F42C75">
        <w:rPr>
          <w:rFonts w:hAnsi="標楷體" w:hint="eastAsia"/>
          <w:szCs w:val="24"/>
        </w:rPr>
        <w:t>四、中央財政主管機關應供給以前年度收入狀況，財務上增進效能與減少不經濟支出之建議及下年度財政措施，與最大可能之收入額度。</w:t>
      </w:r>
      <w:r w:rsidRPr="0068333E">
        <w:rPr>
          <w:rFonts w:hAnsi="標楷體" w:hint="eastAsia"/>
        </w:rPr>
        <w:t>…</w:t>
      </w:r>
      <w:r w:rsidRPr="000E6A78">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C8A"/>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EBA398-88B7-43B4-AF8E-3CB15C6F1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CCFC5-90B8-4F29-A907-48781325E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17</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