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EA1CD3" w:rsidRPr="00461CD9" w:rsidRDefault="00EA1CD3" w:rsidP="00A34199">
      <w:pPr>
        <w:pStyle w:val="14"/>
        <w:ind w:left="567" w:hanging="567"/>
        <w:outlineLvl w:val="1"/>
        <w:rPr>
          <w:rFonts w:hint="eastAsia"/>
        </w:rPr>
      </w:pPr>
      <w:bookmarkStart w:id="3" w:name="_Toc204602618"/>
      <w:r w:rsidRPr="00461CD9">
        <w:rPr>
          <w:rFonts w:hint="eastAsia"/>
        </w:rPr>
        <w:t>一、我國</w:t>
      </w:r>
      <w:r w:rsidR="00E568D3" w:rsidRPr="00461CD9">
        <w:rPr>
          <w:rFonts w:hint="eastAsia"/>
        </w:rPr>
        <w:t>對</w:t>
      </w:r>
      <w:r w:rsidRPr="00461CD9">
        <w:rPr>
          <w:rFonts w:hint="eastAsia"/>
        </w:rPr>
        <w:t>國際旅客</w:t>
      </w:r>
      <w:r w:rsidR="00E568D3" w:rsidRPr="00461CD9">
        <w:rPr>
          <w:rFonts w:hint="eastAsia"/>
        </w:rPr>
        <w:t>主要</w:t>
      </w:r>
      <w:r w:rsidRPr="00461CD9">
        <w:rPr>
          <w:rFonts w:hint="eastAsia"/>
        </w:rPr>
        <w:t>行銷推廣</w:t>
      </w:r>
      <w:r w:rsidR="00B04FDD">
        <w:rPr>
          <w:rFonts w:hint="eastAsia"/>
        </w:rPr>
        <w:t>與</w:t>
      </w:r>
      <w:r w:rsidRPr="00461CD9">
        <w:rPr>
          <w:rFonts w:hint="eastAsia"/>
        </w:rPr>
        <w:t>優惠措施</w:t>
      </w:r>
      <w:r w:rsidR="00B04FDD">
        <w:rPr>
          <w:rFonts w:hint="eastAsia"/>
        </w:rPr>
        <w:t>及預算編列</w:t>
      </w:r>
      <w:r w:rsidR="00731ABA" w:rsidRPr="00461CD9">
        <w:rPr>
          <w:rFonts w:hint="eastAsia"/>
        </w:rPr>
        <w:t>概述</w:t>
      </w:r>
      <w:bookmarkEnd w:id="3"/>
    </w:p>
    <w:p w:rsidR="00791FEC" w:rsidRPr="00461CD9" w:rsidRDefault="00150B6A" w:rsidP="00150B6A">
      <w:pPr>
        <w:pStyle w:val="ac"/>
        <w:ind w:firstLine="566"/>
      </w:pPr>
      <w:r w:rsidRPr="00461CD9">
        <w:rPr>
          <w:rFonts w:hint="eastAsia"/>
        </w:rPr>
        <w:t>觀光署「</w:t>
      </w:r>
      <w:r w:rsidRPr="00461CD9">
        <w:t>Tourism2025-</w:t>
      </w:r>
      <w:r w:rsidRPr="00461CD9">
        <w:rPr>
          <w:rFonts w:hint="eastAsia"/>
        </w:rPr>
        <w:t>臺灣觀光邁向2025方案(110-114年)」(以下簡稱T</w:t>
      </w:r>
      <w:r w:rsidRPr="00461CD9">
        <w:t>2025</w:t>
      </w:r>
      <w:r w:rsidRPr="00461CD9">
        <w:rPr>
          <w:rFonts w:hint="eastAsia"/>
        </w:rPr>
        <w:t>方案)執行策略，前期(2021</w:t>
      </w:r>
      <w:r w:rsidR="00454A07">
        <w:rPr>
          <w:rFonts w:hint="eastAsia"/>
        </w:rPr>
        <w:t>至</w:t>
      </w:r>
      <w:r w:rsidRPr="00461CD9">
        <w:rPr>
          <w:rFonts w:hint="eastAsia"/>
        </w:rPr>
        <w:t>2022年)以</w:t>
      </w:r>
      <w:r w:rsidRPr="00461CD9">
        <w:rPr>
          <w:rFonts w:hAnsi="標楷體" w:hint="eastAsia"/>
        </w:rPr>
        <w:t>「提升國民旅遊品質、促進產業疫後轉型」為優先，後期(</w:t>
      </w:r>
      <w:r w:rsidRPr="00461CD9">
        <w:rPr>
          <w:rFonts w:hAnsi="標楷體"/>
        </w:rPr>
        <w:t>2023</w:t>
      </w:r>
      <w:r w:rsidR="00454A07">
        <w:rPr>
          <w:rFonts w:hAnsi="標楷體" w:hint="eastAsia"/>
        </w:rPr>
        <w:t>至</w:t>
      </w:r>
      <w:r w:rsidRPr="00461CD9">
        <w:rPr>
          <w:rFonts w:hAnsi="標楷體"/>
        </w:rPr>
        <w:t>2025</w:t>
      </w:r>
      <w:r w:rsidRPr="00461CD9">
        <w:rPr>
          <w:rFonts w:hAnsi="標楷體" w:hint="eastAsia"/>
        </w:rPr>
        <w:t>年)則</w:t>
      </w:r>
      <w:r w:rsidR="00B04FDD">
        <w:rPr>
          <w:rFonts w:hAnsi="標楷體" w:hint="eastAsia"/>
        </w:rPr>
        <w:t>為</w:t>
      </w:r>
      <w:r w:rsidRPr="00461CD9">
        <w:rPr>
          <w:rFonts w:hAnsi="標楷體" w:hint="eastAsia"/>
        </w:rPr>
        <w:t>「廣拓國際觀光市場、加大國際行銷力道</w:t>
      </w:r>
      <w:r w:rsidRPr="00461CD9">
        <w:rPr>
          <w:rFonts w:hint="eastAsia"/>
        </w:rPr>
        <w:t>」，在廣拓觀光客源部分，推動「精</w:t>
      </w:r>
      <w:r w:rsidRPr="00461CD9">
        <w:rPr>
          <w:rFonts w:cs="新細明體" w:hint="eastAsia"/>
        </w:rPr>
        <w:t>準客源開拓計畫</w:t>
      </w:r>
      <w:r w:rsidRPr="00461CD9">
        <w:rPr>
          <w:rFonts w:hint="eastAsia"/>
        </w:rPr>
        <w:t>」及</w:t>
      </w:r>
      <w:r w:rsidRPr="00461CD9">
        <w:rPr>
          <w:rFonts w:hAnsi="標楷體" w:hint="eastAsia"/>
        </w:rPr>
        <w:t>「特定客群開發計畫」</w:t>
      </w:r>
      <w:r w:rsidRPr="00461CD9">
        <w:t>，先復甦來</w:t>
      </w:r>
      <w:r w:rsidRPr="00461CD9">
        <w:rPr>
          <w:rFonts w:hint="eastAsia"/>
        </w:rPr>
        <w:t>臺</w:t>
      </w:r>
      <w:r w:rsidRPr="00461CD9">
        <w:t>旅客人次為目標，</w:t>
      </w:r>
      <w:r w:rsidRPr="00461CD9">
        <w:rPr>
          <w:rFonts w:hint="eastAsia"/>
        </w:rPr>
        <w:t>再衝刺穩定成長。</w:t>
      </w:r>
    </w:p>
    <w:p w:rsidR="00150B6A" w:rsidRPr="00461CD9" w:rsidRDefault="00150B6A" w:rsidP="00791FEC">
      <w:pPr>
        <w:pStyle w:val="ac"/>
        <w:ind w:firstLine="566"/>
      </w:pPr>
      <w:r w:rsidRPr="00461CD9">
        <w:rPr>
          <w:rFonts w:hint="eastAsia"/>
        </w:rPr>
        <w:t>嗣我國觀光市場復甦緩慢</w:t>
      </w:r>
      <w:r w:rsidRPr="00461CD9">
        <w:t>，</w:t>
      </w:r>
      <w:r w:rsidRPr="00461CD9">
        <w:rPr>
          <w:rFonts w:hint="eastAsia"/>
        </w:rPr>
        <w:t>觀光署自112年度起執行</w:t>
      </w:r>
      <w:r w:rsidR="00C4221B" w:rsidRPr="00461CD9">
        <w:rPr>
          <w:rFonts w:hint="eastAsia"/>
        </w:rPr>
        <w:t>「中央政府疫後強化經濟與社會韌性及全民共享經濟成果特別預算」（以下</w:t>
      </w:r>
      <w:r w:rsidR="00C4221B" w:rsidRPr="00461CD9">
        <w:rPr>
          <w:rFonts w:ascii="Apple Color Emoji" w:hAnsi="Apple Color Emoji" w:cs="Apple Color Emoji" w:hint="eastAsia"/>
        </w:rPr>
        <w:t>簡</w:t>
      </w:r>
      <w:r w:rsidR="00C4221B" w:rsidRPr="00461CD9">
        <w:rPr>
          <w:rFonts w:hint="eastAsia"/>
        </w:rPr>
        <w:t>稱疫後特別預算)</w:t>
      </w:r>
      <w:r w:rsidR="00285DEE" w:rsidRPr="00461CD9">
        <w:rPr>
          <w:rFonts w:hint="eastAsia"/>
        </w:rPr>
        <w:t>辦理</w:t>
      </w:r>
      <w:r w:rsidRPr="00461CD9">
        <w:t>「加速擴大吸引國際觀光客方案」</w:t>
      </w:r>
      <w:r w:rsidR="00C11653" w:rsidRPr="00461CD9">
        <w:rPr>
          <w:rFonts w:hint="eastAsia"/>
        </w:rPr>
        <w:t>，</w:t>
      </w:r>
      <w:r w:rsidRPr="00461CD9">
        <w:rPr>
          <w:rFonts w:hint="eastAsia"/>
        </w:rPr>
        <w:t>航港局及港務公司</w:t>
      </w:r>
      <w:r w:rsidR="00C11653" w:rsidRPr="00461CD9">
        <w:rPr>
          <w:rFonts w:hint="eastAsia"/>
        </w:rPr>
        <w:t>亦積極</w:t>
      </w:r>
      <w:r w:rsidRPr="00461CD9">
        <w:rPr>
          <w:rFonts w:hint="eastAsia"/>
        </w:rPr>
        <w:t>爭取全球各區</w:t>
      </w:r>
      <w:r w:rsidR="000A3D65">
        <w:rPr>
          <w:rFonts w:hint="eastAsia"/>
        </w:rPr>
        <w:t>之</w:t>
      </w:r>
      <w:r w:rsidRPr="00461CD9">
        <w:rPr>
          <w:rFonts w:hint="eastAsia"/>
        </w:rPr>
        <w:t>郵輪來臺</w:t>
      </w:r>
      <w:r w:rsidR="00C11653" w:rsidRPr="00461CD9">
        <w:rPr>
          <w:rFonts w:hint="eastAsia"/>
        </w:rPr>
        <w:t>觀光及</w:t>
      </w:r>
      <w:r w:rsidRPr="00461CD9">
        <w:rPr>
          <w:rFonts w:hint="eastAsia"/>
        </w:rPr>
        <w:t>停靠</w:t>
      </w:r>
      <w:r w:rsidRPr="00461CD9">
        <w:rPr>
          <w:rFonts w:cs="新細明體" w:hint="eastAsia"/>
        </w:rPr>
        <w:t>，</w:t>
      </w:r>
      <w:r w:rsidR="00791FEC" w:rsidRPr="00461CD9">
        <w:rPr>
          <w:rFonts w:cs="新細明體" w:hint="eastAsia"/>
        </w:rPr>
        <w:t>分別</w:t>
      </w:r>
      <w:r w:rsidRPr="00461CD9">
        <w:rPr>
          <w:rFonts w:cs="新細明體" w:hint="eastAsia"/>
        </w:rPr>
        <w:t>推動「郵輪旅遊跳島航線推廣獎助」</w:t>
      </w:r>
      <w:r w:rsidRPr="00461CD9">
        <w:rPr>
          <w:rFonts w:hint="eastAsia"/>
        </w:rPr>
        <w:t>及「國際客船優惠措施」</w:t>
      </w:r>
      <w:r w:rsidR="00791FEC" w:rsidRPr="00461CD9">
        <w:rPr>
          <w:rFonts w:hint="eastAsia"/>
        </w:rPr>
        <w:t>。</w:t>
      </w:r>
    </w:p>
    <w:p w:rsidR="00285DEE" w:rsidRPr="00461CD9" w:rsidRDefault="00ED4E42" w:rsidP="00ED4E42">
      <w:pPr>
        <w:pStyle w:val="ac"/>
        <w:ind w:firstLine="566"/>
        <w:rPr>
          <w:rFonts w:hint="eastAsia"/>
        </w:rPr>
      </w:pPr>
      <w:r w:rsidRPr="00461CD9">
        <w:rPr>
          <w:rFonts w:hint="eastAsia"/>
        </w:rPr>
        <w:t>前開「精</w:t>
      </w:r>
      <w:r w:rsidRPr="00461CD9">
        <w:rPr>
          <w:rFonts w:cs="新細明體" w:hint="eastAsia"/>
        </w:rPr>
        <w:t>準客源開拓計畫</w:t>
      </w:r>
      <w:r w:rsidRPr="00461CD9">
        <w:rPr>
          <w:rFonts w:hint="eastAsia"/>
        </w:rPr>
        <w:t>」等</w:t>
      </w:r>
      <w:r w:rsidRPr="00461CD9">
        <w:t>5</w:t>
      </w:r>
      <w:r w:rsidRPr="00461CD9">
        <w:rPr>
          <w:rFonts w:hint="eastAsia"/>
        </w:rPr>
        <w:t>措施，110至114年度合計已編列12</w:t>
      </w:r>
      <w:r w:rsidRPr="00461CD9">
        <w:t>8.75</w:t>
      </w:r>
      <w:r w:rsidRPr="00461CD9">
        <w:rPr>
          <w:rFonts w:hint="eastAsia"/>
        </w:rPr>
        <w:t>億元</w:t>
      </w:r>
      <w:r>
        <w:rPr>
          <w:rFonts w:hint="eastAsia"/>
        </w:rPr>
        <w:t>(</w:t>
      </w:r>
      <w:r w:rsidRPr="00461CD9">
        <w:rPr>
          <w:rFonts w:hint="eastAsia"/>
        </w:rPr>
        <w:t>詳表2-1</w:t>
      </w:r>
      <w:r>
        <w:rPr>
          <w:rFonts w:hint="eastAsia"/>
        </w:rPr>
        <w:t>)，其中</w:t>
      </w:r>
      <w:r w:rsidR="00AF5B9B" w:rsidRPr="00461CD9">
        <w:rPr>
          <w:rFonts w:hint="eastAsia"/>
        </w:rPr>
        <w:t>「</w:t>
      </w:r>
      <w:r w:rsidR="00285DEE" w:rsidRPr="00461CD9">
        <w:rPr>
          <w:rFonts w:hint="eastAsia"/>
        </w:rPr>
        <w:t>精</w:t>
      </w:r>
      <w:r w:rsidR="00285DEE" w:rsidRPr="00461CD9">
        <w:rPr>
          <w:rFonts w:cs="新細明體" w:hint="eastAsia"/>
        </w:rPr>
        <w:t>準客源開拓計畫</w:t>
      </w:r>
      <w:r w:rsidR="00285DEE" w:rsidRPr="00461CD9">
        <w:rPr>
          <w:rFonts w:hint="eastAsia"/>
        </w:rPr>
        <w:t>」及</w:t>
      </w:r>
      <w:r w:rsidR="00285DEE" w:rsidRPr="00461CD9">
        <w:rPr>
          <w:rFonts w:hAnsi="標楷體" w:hint="eastAsia"/>
        </w:rPr>
        <w:t>「特定客群開發計畫所需經費</w:t>
      </w:r>
      <w:r>
        <w:rPr>
          <w:rFonts w:hAnsi="標楷體" w:hint="eastAsia"/>
        </w:rPr>
        <w:t>於</w:t>
      </w:r>
      <w:r w:rsidR="00285DEE" w:rsidRPr="00461CD9">
        <w:rPr>
          <w:rFonts w:hAnsi="標楷體" w:hint="eastAsia"/>
        </w:rPr>
        <w:t>觀光發展基金附屬單位預算編列</w:t>
      </w:r>
      <w:r w:rsidR="004A31F8" w:rsidRPr="00461CD9">
        <w:rPr>
          <w:rFonts w:hAnsi="標楷體" w:hint="eastAsia"/>
        </w:rPr>
        <w:t>，</w:t>
      </w:r>
      <w:r w:rsidR="004A31F8" w:rsidRPr="00461CD9">
        <w:t>「加速擴大吸引國際觀光客方案」</w:t>
      </w:r>
      <w:r>
        <w:rPr>
          <w:rFonts w:hint="eastAsia"/>
        </w:rPr>
        <w:t>於</w:t>
      </w:r>
      <w:r w:rsidR="004A31F8" w:rsidRPr="00461CD9">
        <w:rPr>
          <w:rFonts w:hint="eastAsia"/>
        </w:rPr>
        <w:t>疫後特別預算</w:t>
      </w:r>
      <w:r>
        <w:rPr>
          <w:rFonts w:hint="eastAsia"/>
        </w:rPr>
        <w:t>編列</w:t>
      </w:r>
      <w:r w:rsidR="004A31F8" w:rsidRPr="00461CD9">
        <w:rPr>
          <w:rFonts w:hint="eastAsia"/>
        </w:rPr>
        <w:t>撥入</w:t>
      </w:r>
      <w:r w:rsidR="004A31F8" w:rsidRPr="00461CD9">
        <w:rPr>
          <w:rFonts w:hAnsi="標楷體" w:hint="eastAsia"/>
        </w:rPr>
        <w:t>觀光發展基金，另「</w:t>
      </w:r>
      <w:r w:rsidR="004A31F8" w:rsidRPr="00461CD9">
        <w:rPr>
          <w:rFonts w:cs="新細明體" w:hint="eastAsia"/>
        </w:rPr>
        <w:t>郵輪旅遊跳島航線推廣獎助」</w:t>
      </w:r>
      <w:r>
        <w:rPr>
          <w:rFonts w:cs="新細明體" w:hint="eastAsia"/>
        </w:rPr>
        <w:t>於</w:t>
      </w:r>
      <w:r w:rsidR="004A31F8" w:rsidRPr="00461CD9">
        <w:rPr>
          <w:rFonts w:cs="新細明體" w:hint="eastAsia"/>
        </w:rPr>
        <w:t>航港局編列，至</w:t>
      </w:r>
      <w:r w:rsidR="004A31F8" w:rsidRPr="00461CD9">
        <w:rPr>
          <w:rFonts w:hint="eastAsia"/>
        </w:rPr>
        <w:t>「國際客船優惠措施」係</w:t>
      </w:r>
      <w:r w:rsidR="00832BF5" w:rsidRPr="00461CD9">
        <w:rPr>
          <w:rFonts w:hint="eastAsia"/>
        </w:rPr>
        <w:t>就</w:t>
      </w:r>
      <w:r w:rsidR="004A31F8" w:rsidRPr="00461CD9">
        <w:rPr>
          <w:rFonts w:hint="eastAsia"/>
        </w:rPr>
        <w:t>碼頭碇泊費及旅客服務費</w:t>
      </w:r>
      <w:r w:rsidR="00832BF5" w:rsidRPr="00461CD9">
        <w:rPr>
          <w:rFonts w:hint="eastAsia"/>
        </w:rPr>
        <w:t>之減免，</w:t>
      </w:r>
      <w:r w:rsidR="001E37C9" w:rsidRPr="00461CD9">
        <w:rPr>
          <w:rFonts w:hint="eastAsia"/>
        </w:rPr>
        <w:t>非編列經費給予補助金之性質，故</w:t>
      </w:r>
      <w:r w:rsidR="004A31F8" w:rsidRPr="00461CD9">
        <w:rPr>
          <w:rFonts w:hint="eastAsia"/>
        </w:rPr>
        <w:t>為港務公司附屬單位預算「郵</w:t>
      </w:r>
      <w:r>
        <w:rPr>
          <w:rFonts w:hint="eastAsia"/>
        </w:rPr>
        <w:t>輪</w:t>
      </w:r>
      <w:r w:rsidR="004A31F8" w:rsidRPr="00461CD9">
        <w:rPr>
          <w:rFonts w:hint="eastAsia"/>
        </w:rPr>
        <w:t>停泊收入」及「遊客服務收入」之減收數。</w:t>
      </w:r>
    </w:p>
    <w:p w:rsidR="00150B6A" w:rsidRPr="00461CD9" w:rsidRDefault="00150B6A" w:rsidP="00E53132">
      <w:pPr>
        <w:ind w:leftChars="0" w:left="566" w:right="283" w:firstLineChars="0" w:hanging="566"/>
        <w:jc w:val="right"/>
        <w:rPr>
          <w:rFonts w:hint="eastAsia"/>
          <w:sz w:val="24"/>
          <w:szCs w:val="24"/>
        </w:rPr>
      </w:pPr>
      <w:r w:rsidRPr="00461CD9">
        <w:rPr>
          <w:rFonts w:hint="eastAsia"/>
          <w:b/>
          <w:bCs/>
        </w:rPr>
        <w:t>表</w:t>
      </w:r>
      <w:r w:rsidR="00C11653" w:rsidRPr="00461CD9">
        <w:rPr>
          <w:rFonts w:hint="eastAsia"/>
          <w:b/>
          <w:bCs/>
        </w:rPr>
        <w:t>2-1</w:t>
      </w:r>
      <w:r w:rsidRPr="00461CD9">
        <w:rPr>
          <w:rFonts w:hint="eastAsia"/>
          <w:b/>
          <w:bCs/>
        </w:rPr>
        <w:t xml:space="preserve"> 近年來對國際旅客</w:t>
      </w:r>
      <w:r w:rsidR="00C11653" w:rsidRPr="00461CD9">
        <w:rPr>
          <w:rFonts w:hint="eastAsia"/>
          <w:b/>
          <w:bCs/>
        </w:rPr>
        <w:t>主要</w:t>
      </w:r>
      <w:r w:rsidRPr="00461CD9">
        <w:rPr>
          <w:rFonts w:hint="eastAsia"/>
          <w:b/>
          <w:bCs/>
        </w:rPr>
        <w:t xml:space="preserve">行銷推廣及優惠措施預算編列概況表  </w:t>
      </w:r>
      <w:r w:rsidRPr="00461CD9">
        <w:rPr>
          <w:rFonts w:hint="eastAsia"/>
        </w:rPr>
        <w:t xml:space="preserve">                                </w:t>
      </w:r>
      <w:r w:rsidR="00323626" w:rsidRPr="00461CD9">
        <w:rPr>
          <w:rFonts w:hint="eastAsia"/>
        </w:rPr>
        <w:t xml:space="preserve">  </w:t>
      </w:r>
      <w:r w:rsidRPr="00461CD9">
        <w:rPr>
          <w:rFonts w:hint="eastAsia"/>
        </w:rPr>
        <w:t xml:space="preserve">   </w:t>
      </w:r>
      <w:r w:rsidRPr="00461CD9">
        <w:rPr>
          <w:rFonts w:hint="eastAsia"/>
          <w:sz w:val="24"/>
          <w:szCs w:val="24"/>
        </w:rPr>
        <w:t>單位:新幣億元</w:t>
      </w:r>
    </w:p>
    <w:tbl>
      <w:tblPr>
        <w:tblW w:w="8359" w:type="dxa"/>
        <w:tblInd w:w="33" w:type="dxa"/>
        <w:tblLayout w:type="fixed"/>
        <w:tblCellMar>
          <w:left w:w="28" w:type="dxa"/>
          <w:right w:w="28" w:type="dxa"/>
        </w:tblCellMar>
        <w:tblLook w:val="04A0" w:firstRow="1" w:lastRow="0" w:firstColumn="1" w:lastColumn="0" w:noHBand="0" w:noVBand="1"/>
      </w:tblPr>
      <w:tblGrid>
        <w:gridCol w:w="235"/>
        <w:gridCol w:w="894"/>
        <w:gridCol w:w="1560"/>
        <w:gridCol w:w="850"/>
        <w:gridCol w:w="803"/>
        <w:gridCol w:w="803"/>
        <w:gridCol w:w="804"/>
        <w:gridCol w:w="803"/>
        <w:gridCol w:w="803"/>
        <w:gridCol w:w="804"/>
      </w:tblGrid>
      <w:tr w:rsidR="00E53132" w:rsidRPr="00461CD9" w:rsidTr="00E53132">
        <w:trPr>
          <w:trHeight w:val="372"/>
        </w:trPr>
        <w:tc>
          <w:tcPr>
            <w:tcW w:w="235" w:type="dxa"/>
            <w:tcBorders>
              <w:top w:val="single" w:sz="12" w:space="0" w:color="auto"/>
              <w:left w:val="single" w:sz="12" w:space="0" w:color="auto"/>
              <w:bottom w:val="single" w:sz="4" w:space="0" w:color="auto"/>
              <w:right w:val="single" w:sz="4" w:space="0" w:color="auto"/>
            </w:tcBorders>
            <w:noWrap/>
            <w:vAlign w:val="center"/>
            <w:hideMark/>
          </w:tcPr>
          <w:p w:rsidR="00B12A95" w:rsidRPr="00461CD9" w:rsidRDefault="00B12A95" w:rsidP="008E3F38">
            <w:pPr>
              <w:pStyle w:val="142"/>
            </w:pPr>
            <w:r w:rsidRPr="00461CD9">
              <w:rPr>
                <w:rFonts w:hint="eastAsia"/>
              </w:rPr>
              <w:t>項次</w:t>
            </w:r>
          </w:p>
        </w:tc>
        <w:tc>
          <w:tcPr>
            <w:tcW w:w="2454" w:type="dxa"/>
            <w:gridSpan w:val="2"/>
            <w:tcBorders>
              <w:top w:val="single" w:sz="12" w:space="0" w:color="auto"/>
              <w:left w:val="single" w:sz="4" w:space="0" w:color="auto"/>
              <w:bottom w:val="single" w:sz="4" w:space="0" w:color="auto"/>
              <w:right w:val="single" w:sz="4" w:space="0" w:color="auto"/>
            </w:tcBorders>
            <w:vAlign w:val="center"/>
          </w:tcPr>
          <w:p w:rsidR="00B12A95" w:rsidRPr="00461CD9" w:rsidRDefault="00B12A95" w:rsidP="00B12A95">
            <w:pPr>
              <w:pStyle w:val="142"/>
              <w:jc w:val="center"/>
              <w:rPr>
                <w:rFonts w:hint="eastAsia"/>
              </w:rPr>
            </w:pPr>
            <w:r w:rsidRPr="00461CD9">
              <w:rPr>
                <w:rFonts w:hint="eastAsia"/>
              </w:rPr>
              <w:t>辦理項目</w:t>
            </w:r>
          </w:p>
        </w:tc>
        <w:tc>
          <w:tcPr>
            <w:tcW w:w="850" w:type="dxa"/>
            <w:tcBorders>
              <w:top w:val="single" w:sz="12" w:space="0" w:color="auto"/>
              <w:left w:val="single" w:sz="4" w:space="0" w:color="auto"/>
              <w:bottom w:val="single" w:sz="4" w:space="0" w:color="auto"/>
              <w:right w:val="single" w:sz="4" w:space="0" w:color="auto"/>
            </w:tcBorders>
            <w:noWrap/>
            <w:vAlign w:val="center"/>
            <w:hideMark/>
          </w:tcPr>
          <w:p w:rsidR="00B12A95" w:rsidRPr="00461CD9" w:rsidRDefault="00B12A95" w:rsidP="00B12A95">
            <w:pPr>
              <w:pStyle w:val="142"/>
              <w:jc w:val="center"/>
            </w:pPr>
            <w:r w:rsidRPr="00461CD9">
              <w:rPr>
                <w:rFonts w:hint="eastAsia"/>
              </w:rPr>
              <w:t>預算</w:t>
            </w:r>
          </w:p>
          <w:p w:rsidR="00B12A95" w:rsidRPr="00461CD9" w:rsidRDefault="00B12A95" w:rsidP="00B12A95">
            <w:pPr>
              <w:pStyle w:val="142"/>
              <w:jc w:val="center"/>
              <w:rPr>
                <w:rFonts w:hint="eastAsia"/>
              </w:rPr>
            </w:pPr>
            <w:r w:rsidRPr="00461CD9">
              <w:rPr>
                <w:rFonts w:hint="eastAsia"/>
              </w:rPr>
              <w:t>來源</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110年度</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111年度</w:t>
            </w:r>
          </w:p>
        </w:tc>
        <w:tc>
          <w:tcPr>
            <w:tcW w:w="804"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112年度</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113年度</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114年度</w:t>
            </w:r>
          </w:p>
        </w:tc>
        <w:tc>
          <w:tcPr>
            <w:tcW w:w="804" w:type="dxa"/>
            <w:tcBorders>
              <w:top w:val="single" w:sz="12" w:space="0" w:color="auto"/>
              <w:left w:val="single" w:sz="4" w:space="0" w:color="auto"/>
              <w:bottom w:val="single" w:sz="4" w:space="0" w:color="auto"/>
              <w:right w:val="single" w:sz="12" w:space="0" w:color="auto"/>
            </w:tcBorders>
            <w:noWrap/>
            <w:vAlign w:val="center"/>
            <w:hideMark/>
          </w:tcPr>
          <w:p w:rsidR="00B12A95" w:rsidRPr="00461CD9" w:rsidRDefault="00B12A95" w:rsidP="00B12A95">
            <w:pPr>
              <w:pStyle w:val="142"/>
              <w:jc w:val="center"/>
              <w:rPr>
                <w:rFonts w:hint="eastAsia"/>
                <w:spacing w:val="-20"/>
              </w:rPr>
            </w:pPr>
            <w:r w:rsidRPr="00461CD9">
              <w:rPr>
                <w:rFonts w:hint="eastAsia"/>
                <w:spacing w:val="-20"/>
              </w:rPr>
              <w:t>合計</w:t>
            </w:r>
          </w:p>
        </w:tc>
      </w:tr>
      <w:tr w:rsidR="00E53132" w:rsidRPr="00461CD9" w:rsidTr="00E53132">
        <w:trPr>
          <w:trHeight w:val="200"/>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rPr>
                <w:rFonts w:hint="eastAsia"/>
              </w:rPr>
              <w:t>1</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精準客源開拓計畫</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觀光發展基金</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7.05</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11.22</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12.98</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13.98</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16.98</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62.21</w:t>
            </w:r>
          </w:p>
        </w:tc>
      </w:tr>
      <w:tr w:rsidR="00E53132" w:rsidRPr="00461CD9" w:rsidTr="00E53132">
        <w:trPr>
          <w:trHeight w:val="200"/>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rPr>
                <w:rFonts w:hint="eastAsia"/>
              </w:rPr>
              <w:t>2</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特定客群開拓計畫</w:t>
            </w:r>
          </w:p>
        </w:tc>
        <w:tc>
          <w:tcPr>
            <w:tcW w:w="850" w:type="dxa"/>
            <w:vMerge/>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3.86</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3.05</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2.15</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2.15</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2.17</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13.38</w:t>
            </w:r>
          </w:p>
        </w:tc>
      </w:tr>
      <w:tr w:rsidR="00E53132" w:rsidRPr="00461CD9" w:rsidTr="00E53132">
        <w:trPr>
          <w:trHeight w:val="200"/>
        </w:trPr>
        <w:tc>
          <w:tcPr>
            <w:tcW w:w="235" w:type="dxa"/>
            <w:vMerge w:val="restart"/>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pPr>
            <w:r w:rsidRPr="00461CD9">
              <w:lastRenderedPageBreak/>
              <w:t>3</w:t>
            </w:r>
          </w:p>
        </w:tc>
        <w:tc>
          <w:tcPr>
            <w:tcW w:w="894" w:type="dxa"/>
            <w:vMerge w:val="restart"/>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t>加速擴大吸引國際觀光客方案</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促進自遊行旅客來臺措施</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疫後特別預算</w:t>
            </w: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12.50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7.50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5.00</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25.00</w:t>
            </w:r>
          </w:p>
        </w:tc>
      </w:tr>
      <w:tr w:rsidR="00E53132" w:rsidRPr="00461CD9" w:rsidTr="00E53132">
        <w:trPr>
          <w:trHeight w:val="200"/>
        </w:trPr>
        <w:tc>
          <w:tcPr>
            <w:tcW w:w="235" w:type="dxa"/>
            <w:vMerge/>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p>
        </w:tc>
        <w:tc>
          <w:tcPr>
            <w:tcW w:w="894" w:type="dxa"/>
            <w:vMerge/>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加速團客來臺措施措施</w:t>
            </w:r>
          </w:p>
        </w:tc>
        <w:tc>
          <w:tcPr>
            <w:tcW w:w="850" w:type="dxa"/>
            <w:vMerge/>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9.00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5.40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3.60</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18.00</w:t>
            </w:r>
          </w:p>
        </w:tc>
      </w:tr>
      <w:tr w:rsidR="00E53132" w:rsidRPr="00461CD9" w:rsidTr="00E53132">
        <w:trPr>
          <w:trHeight w:val="200"/>
        </w:trPr>
        <w:tc>
          <w:tcPr>
            <w:tcW w:w="235" w:type="dxa"/>
            <w:vMerge/>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p>
        </w:tc>
        <w:tc>
          <w:tcPr>
            <w:tcW w:w="894" w:type="dxa"/>
            <w:vMerge/>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穩定旅宿接待國際觀光客服務量能措施</w:t>
            </w:r>
          </w:p>
        </w:tc>
        <w:tc>
          <w:tcPr>
            <w:tcW w:w="850" w:type="dxa"/>
            <w:vMerge/>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6.00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4.00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0</w:t>
            </w:r>
            <w:r w:rsidRPr="00461CD9">
              <w:t>.00</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10.00</w:t>
            </w:r>
          </w:p>
        </w:tc>
      </w:tr>
      <w:tr w:rsidR="00E53132" w:rsidRPr="00461CD9" w:rsidTr="00E53132">
        <w:trPr>
          <w:trHeight w:val="200"/>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t>4</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跳島航線推廣獎助</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航港局</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0.07</w:t>
            </w: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0.04</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0.03</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0.02</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0.16</w:t>
            </w:r>
          </w:p>
        </w:tc>
      </w:tr>
      <w:tr w:rsidR="00E53132" w:rsidRPr="00461CD9" w:rsidTr="00E53132">
        <w:trPr>
          <w:trHeight w:val="403"/>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t>5</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國際客船優惠措施(收入減收)</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港務公司</w:t>
            </w: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12" w:space="0" w:color="auto"/>
              <w:tr2bl w:val="single" w:sz="4" w:space="0" w:color="auto"/>
            </w:tcBorders>
            <w:noWrap/>
            <w:vAlign w:val="center"/>
            <w:hideMark/>
          </w:tcPr>
          <w:p w:rsidR="00B12A95" w:rsidRPr="00461CD9" w:rsidRDefault="00B12A95" w:rsidP="00E53132">
            <w:pPr>
              <w:pStyle w:val="142"/>
              <w:jc w:val="right"/>
              <w:rPr>
                <w:rFonts w:hint="eastAsia"/>
              </w:rPr>
            </w:pPr>
          </w:p>
        </w:tc>
      </w:tr>
      <w:tr w:rsidR="00E53132" w:rsidRPr="00461CD9" w:rsidTr="00E53132">
        <w:trPr>
          <w:trHeight w:val="200"/>
        </w:trPr>
        <w:tc>
          <w:tcPr>
            <w:tcW w:w="3539" w:type="dxa"/>
            <w:gridSpan w:val="4"/>
            <w:tcBorders>
              <w:top w:val="single" w:sz="4" w:space="0" w:color="auto"/>
              <w:left w:val="single" w:sz="12" w:space="0" w:color="auto"/>
              <w:bottom w:val="single" w:sz="12" w:space="0" w:color="auto"/>
              <w:right w:val="single" w:sz="4" w:space="0" w:color="auto"/>
            </w:tcBorders>
          </w:tcPr>
          <w:p w:rsidR="00E53132" w:rsidRPr="00461CD9" w:rsidRDefault="00E53132" w:rsidP="008E3F38">
            <w:pPr>
              <w:pStyle w:val="142"/>
              <w:rPr>
                <w:rFonts w:hint="eastAsia"/>
              </w:rPr>
            </w:pPr>
            <w:r w:rsidRPr="00461CD9">
              <w:rPr>
                <w:rFonts w:hint="eastAsia"/>
              </w:rPr>
              <w:t>合計</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10.91</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14.34</w:t>
            </w:r>
          </w:p>
        </w:tc>
        <w:tc>
          <w:tcPr>
            <w:tcW w:w="804"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42.67</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33.06</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27.77</w:t>
            </w:r>
          </w:p>
        </w:tc>
        <w:tc>
          <w:tcPr>
            <w:tcW w:w="804" w:type="dxa"/>
            <w:tcBorders>
              <w:top w:val="single" w:sz="4" w:space="0" w:color="auto"/>
              <w:left w:val="single" w:sz="4" w:space="0" w:color="auto"/>
              <w:bottom w:val="single" w:sz="12" w:space="0" w:color="auto"/>
              <w:right w:val="single" w:sz="12" w:space="0" w:color="auto"/>
            </w:tcBorders>
            <w:noWrap/>
            <w:vAlign w:val="center"/>
            <w:hideMark/>
          </w:tcPr>
          <w:p w:rsidR="00E53132" w:rsidRPr="00461CD9" w:rsidRDefault="00E53132" w:rsidP="00E53132">
            <w:pPr>
              <w:pStyle w:val="142"/>
              <w:jc w:val="right"/>
              <w:rPr>
                <w:rFonts w:hint="eastAsia"/>
              </w:rPr>
            </w:pPr>
            <w:r w:rsidRPr="00461CD9">
              <w:rPr>
                <w:rFonts w:hint="eastAsia"/>
              </w:rPr>
              <w:t>128.75</w:t>
            </w:r>
          </w:p>
        </w:tc>
      </w:tr>
    </w:tbl>
    <w:p w:rsidR="00E53132" w:rsidRPr="00461CD9" w:rsidRDefault="00E53132" w:rsidP="00E53132">
      <w:pPr>
        <w:pStyle w:val="142"/>
        <w:ind w:leftChars="-5" w:left="1090" w:hangingChars="454" w:hanging="1104"/>
      </w:pPr>
      <w:r w:rsidRPr="00461CD9">
        <w:rPr>
          <w:rFonts w:hint="eastAsia"/>
        </w:rPr>
        <w:t>說   明</w:t>
      </w:r>
      <w:r w:rsidRPr="00461CD9">
        <w:rPr>
          <w:rFonts w:ascii="新細明體" w:eastAsia="新細明體" w:hAnsi="新細明體" w:hint="eastAsia"/>
        </w:rPr>
        <w:t>：「</w:t>
      </w:r>
      <w:r w:rsidRPr="00461CD9">
        <w:rPr>
          <w:rFonts w:hint="eastAsia"/>
        </w:rPr>
        <w:t>國際客船優惠措施」係就碼頭碇泊費及旅客服務費之減免，非編列經費給予補助金之性質，為港務公司「郵</w:t>
      </w:r>
      <w:r w:rsidR="004F28D3">
        <w:rPr>
          <w:rFonts w:hint="eastAsia"/>
        </w:rPr>
        <w:t>輪</w:t>
      </w:r>
      <w:r w:rsidRPr="00461CD9">
        <w:rPr>
          <w:rFonts w:hint="eastAsia"/>
        </w:rPr>
        <w:t>停泊收入」及「遊客服務收入」之減收數。</w:t>
      </w:r>
    </w:p>
    <w:p w:rsidR="00FD157F" w:rsidRDefault="00FD157F" w:rsidP="00E53132">
      <w:pPr>
        <w:pStyle w:val="142"/>
      </w:pPr>
      <w:r w:rsidRPr="00461CD9">
        <w:rPr>
          <w:rFonts w:hint="eastAsia"/>
        </w:rPr>
        <w:t>資料來源:觀光署、航港局及港務公司；本中心整理。</w:t>
      </w:r>
    </w:p>
    <w:sectPr w:rsidR="00FD157F"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100ADF" w:rsidRPr="00100ADF">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0ADF"/>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1738163-5004-46F9-8A69-F736BA2F0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A439D-ECBF-4EF2-A6C8-26BA14015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177</Words>
  <Characters>1013</Characters>
  <Application>Microsoft Office Word</Application>
  <DocSecurity>0</DocSecurity>
  <Lines>8</Lines>
  <Paragraphs>2</Paragraphs>
  <ScaleCrop>false</ScaleCrop>
  <Company/>
  <LinksUpToDate>false</LinksUpToDate>
  <CharactersWithSpaces>1188</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