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76243E" w:rsidRPr="006F425C" w:rsidRDefault="0076243E" w:rsidP="00A0420E">
      <w:pPr>
        <w:pStyle w:val="14"/>
        <w:overflowPunct w:val="0"/>
        <w:topLinePunct/>
        <w:adjustRightInd w:val="0"/>
        <w:snapToGrid w:val="0"/>
        <w:ind w:left="567" w:hanging="567"/>
        <w:rPr>
          <w:rFonts w:hAnsi="標楷體"/>
          <w:bCs/>
        </w:rPr>
      </w:pPr>
      <w:bookmarkStart w:id="1" w:name="_Toc14966338"/>
      <w:bookmarkStart w:id="2" w:name="_Toc203984668"/>
      <w:r w:rsidRPr="006F425C">
        <w:rPr>
          <w:rFonts w:hAnsi="標楷體" w:hint="eastAsia"/>
        </w:rPr>
        <w:t>二、</w:t>
      </w:r>
      <w:bookmarkEnd w:id="1"/>
      <w:r w:rsidR="008739D1" w:rsidRPr="006F425C">
        <w:rPr>
          <w:rFonts w:hAnsi="標楷體" w:hint="eastAsia"/>
          <w:bCs/>
        </w:rPr>
        <w:t>提升空運量能及服務效能</w:t>
      </w:r>
      <w:r w:rsidR="00A842C9" w:rsidRPr="006F425C">
        <w:rPr>
          <w:rFonts w:hAnsi="標楷體" w:hint="eastAsia"/>
          <w:bCs/>
        </w:rPr>
        <w:t>相關計畫之預算編列及執行情形</w:t>
      </w:r>
      <w:bookmarkEnd w:id="2"/>
    </w:p>
    <w:p w:rsidR="00595C62" w:rsidRPr="006F425C" w:rsidRDefault="008B5DBE" w:rsidP="00A0420E">
      <w:pPr>
        <w:adjustRightInd w:val="0"/>
        <w:snapToGrid w:val="0"/>
        <w:ind w:left="566" w:firstLine="566"/>
        <w:rPr>
          <w:rFonts w:hAnsi="標楷體"/>
          <w:color w:val="2F5496"/>
        </w:rPr>
      </w:pPr>
      <w:r w:rsidRPr="006F425C">
        <w:rPr>
          <w:rFonts w:hAnsi="標楷體" w:hint="eastAsia"/>
        </w:rPr>
        <w:t>為</w:t>
      </w:r>
      <w:r w:rsidR="003464DE" w:rsidRPr="006F425C">
        <w:rPr>
          <w:rFonts w:hAnsi="標楷體" w:hint="eastAsia"/>
        </w:rPr>
        <w:t>提升</w:t>
      </w:r>
      <w:r w:rsidR="004720BB" w:rsidRPr="006F425C">
        <w:rPr>
          <w:rFonts w:hAnsi="標楷體" w:hint="eastAsia"/>
        </w:rPr>
        <w:t>空運服務效能</w:t>
      </w:r>
      <w:r w:rsidR="00595C62" w:rsidRPr="006F425C">
        <w:rPr>
          <w:rFonts w:hAnsi="標楷體" w:hint="eastAsia"/>
        </w:rPr>
        <w:t>，</w:t>
      </w:r>
      <w:r w:rsidR="001D6D7E" w:rsidRPr="006F425C">
        <w:rPr>
          <w:rFonts w:hAnsi="標楷體" w:hint="eastAsia"/>
        </w:rPr>
        <w:t>中央政府</w:t>
      </w:r>
      <w:r w:rsidR="00673185" w:rsidRPr="006F425C">
        <w:rPr>
          <w:rFonts w:hAnsi="標楷體" w:hint="eastAsia"/>
        </w:rPr>
        <w:t>投入</w:t>
      </w:r>
      <w:r w:rsidR="005C48FB" w:rsidRPr="006F425C">
        <w:rPr>
          <w:rFonts w:hAnsi="標楷體" w:hint="eastAsia"/>
        </w:rPr>
        <w:t>龐鉅</w:t>
      </w:r>
      <w:r w:rsidR="00673185" w:rsidRPr="006F425C">
        <w:rPr>
          <w:rFonts w:hAnsi="標楷體" w:hint="eastAsia"/>
        </w:rPr>
        <w:t>經費，</w:t>
      </w:r>
      <w:r w:rsidR="00E32F86" w:rsidRPr="006F425C">
        <w:rPr>
          <w:rFonts w:hAnsi="標楷體" w:hint="eastAsia"/>
        </w:rPr>
        <w:t>分別</w:t>
      </w:r>
      <w:r w:rsidR="007A775E" w:rsidRPr="006F425C">
        <w:rPr>
          <w:rFonts w:hAnsi="標楷體" w:hint="eastAsia"/>
        </w:rPr>
        <w:t>編列</w:t>
      </w:r>
      <w:r w:rsidR="00484030" w:rsidRPr="006F425C">
        <w:rPr>
          <w:rFonts w:hAnsi="標楷體" w:hint="eastAsia"/>
        </w:rPr>
        <w:t>於</w:t>
      </w:r>
      <w:r w:rsidR="007E58F7" w:rsidRPr="006F425C">
        <w:rPr>
          <w:rFonts w:hAnsi="標楷體" w:hint="eastAsia"/>
        </w:rPr>
        <w:t>民航局</w:t>
      </w:r>
      <w:r w:rsidR="005A3E9B" w:rsidRPr="006F425C">
        <w:rPr>
          <w:rFonts w:hAnsi="標楷體" w:hint="eastAsia"/>
        </w:rPr>
        <w:t>公務</w:t>
      </w:r>
      <w:r w:rsidR="00673185" w:rsidRPr="006F425C">
        <w:rPr>
          <w:rFonts w:hAnsi="標楷體" w:hint="eastAsia"/>
        </w:rPr>
        <w:t>預算</w:t>
      </w:r>
      <w:r w:rsidR="00932626" w:rsidRPr="006F425C">
        <w:rPr>
          <w:rFonts w:hAnsi="標楷體" w:hint="eastAsia"/>
        </w:rPr>
        <w:t>及</w:t>
      </w:r>
      <w:r w:rsidR="007E58F7" w:rsidRPr="006F425C">
        <w:rPr>
          <w:rFonts w:hAnsi="標楷體" w:hint="eastAsia"/>
        </w:rPr>
        <w:t>民航事業作業基金(</w:t>
      </w:r>
      <w:r w:rsidR="00F372CE" w:rsidRPr="006F425C">
        <w:rPr>
          <w:rFonts w:hAnsi="標楷體" w:hint="eastAsia"/>
        </w:rPr>
        <w:t>以</w:t>
      </w:r>
      <w:r w:rsidR="007E58F7" w:rsidRPr="006F425C">
        <w:rPr>
          <w:rFonts w:hAnsi="標楷體" w:hint="eastAsia"/>
        </w:rPr>
        <w:t>下</w:t>
      </w:r>
      <w:r w:rsidR="00F372CE" w:rsidRPr="006F425C">
        <w:rPr>
          <w:rFonts w:hAnsi="標楷體" w:hint="eastAsia"/>
        </w:rPr>
        <w:t>簡</w:t>
      </w:r>
      <w:r w:rsidR="007E58F7" w:rsidRPr="006F425C">
        <w:rPr>
          <w:rFonts w:hAnsi="標楷體" w:hint="eastAsia"/>
        </w:rPr>
        <w:t>稱民航基金)、</w:t>
      </w:r>
      <w:r w:rsidR="00932626" w:rsidRPr="006F425C">
        <w:rPr>
          <w:rFonts w:hAnsi="標楷體" w:hint="eastAsia"/>
        </w:rPr>
        <w:t>機場</w:t>
      </w:r>
      <w:r w:rsidR="007E58F7" w:rsidRPr="006F425C">
        <w:rPr>
          <w:rFonts w:hAnsi="標楷體" w:hint="eastAsia"/>
        </w:rPr>
        <w:t>公司</w:t>
      </w:r>
      <w:r w:rsidR="005A3E9B" w:rsidRPr="006F425C">
        <w:rPr>
          <w:rFonts w:hAnsi="標楷體" w:hint="eastAsia"/>
        </w:rPr>
        <w:t>營業預算、</w:t>
      </w:r>
      <w:r w:rsidR="00932626" w:rsidRPr="006F425C">
        <w:rPr>
          <w:rFonts w:hAnsi="標楷體" w:hint="eastAsia"/>
        </w:rPr>
        <w:t>高公局</w:t>
      </w:r>
      <w:r w:rsidR="005A3E9B" w:rsidRPr="006F425C">
        <w:rPr>
          <w:rFonts w:hAnsi="標楷體" w:hint="eastAsia"/>
        </w:rPr>
        <w:t>國道公路建設管理基金(</w:t>
      </w:r>
      <w:r w:rsidR="00F372CE" w:rsidRPr="006F425C">
        <w:rPr>
          <w:rFonts w:hAnsi="標楷體" w:hint="eastAsia"/>
        </w:rPr>
        <w:t>以</w:t>
      </w:r>
      <w:r w:rsidR="005A3E9B" w:rsidRPr="006F425C">
        <w:rPr>
          <w:rFonts w:hAnsi="標楷體" w:hint="eastAsia"/>
        </w:rPr>
        <w:t>下</w:t>
      </w:r>
      <w:r w:rsidR="00F372CE" w:rsidRPr="006F425C">
        <w:rPr>
          <w:rFonts w:hAnsi="標楷體" w:hint="eastAsia"/>
        </w:rPr>
        <w:t>簡</w:t>
      </w:r>
      <w:r w:rsidR="005A3E9B" w:rsidRPr="006F425C">
        <w:rPr>
          <w:rFonts w:hAnsi="標楷體" w:hint="eastAsia"/>
        </w:rPr>
        <w:t>稱國道基金)</w:t>
      </w:r>
      <w:r w:rsidR="007E58F7" w:rsidRPr="006F425C">
        <w:rPr>
          <w:rFonts w:hAnsi="標楷體" w:hint="eastAsia"/>
        </w:rPr>
        <w:t>及</w:t>
      </w:r>
      <w:r w:rsidR="005A3E9B" w:rsidRPr="006F425C">
        <w:rPr>
          <w:rFonts w:hAnsi="標楷體" w:hint="eastAsia"/>
        </w:rPr>
        <w:t>鐵道局公務預算</w:t>
      </w:r>
      <w:r w:rsidR="00673185" w:rsidRPr="006F425C">
        <w:rPr>
          <w:rFonts w:hAnsi="標楷體" w:hint="eastAsia"/>
        </w:rPr>
        <w:t>，</w:t>
      </w:r>
      <w:r w:rsidR="00077E56" w:rsidRPr="006F425C">
        <w:rPr>
          <w:rFonts w:hAnsi="標楷體" w:hint="eastAsia"/>
        </w:rPr>
        <w:t>謹</w:t>
      </w:r>
      <w:r w:rsidR="00BB36A4" w:rsidRPr="006F425C">
        <w:rPr>
          <w:rFonts w:hAnsi="標楷體" w:hint="eastAsia"/>
        </w:rPr>
        <w:t>就</w:t>
      </w:r>
      <w:bookmarkStart w:id="3" w:name="_Hlk170037565"/>
      <w:r w:rsidR="00532FD8" w:rsidRPr="006F425C">
        <w:rPr>
          <w:rFonts w:hAnsi="標楷體" w:hint="eastAsia"/>
        </w:rPr>
        <w:t>主要</w:t>
      </w:r>
      <w:r w:rsidR="00BB36A4" w:rsidRPr="006F425C">
        <w:rPr>
          <w:rFonts w:hAnsi="標楷體" w:hint="eastAsia"/>
        </w:rPr>
        <w:t>計畫</w:t>
      </w:r>
      <w:bookmarkEnd w:id="3"/>
      <w:r w:rsidR="00563FE3" w:rsidRPr="006F425C">
        <w:rPr>
          <w:rFonts w:hAnsi="標楷體" w:hint="eastAsia"/>
        </w:rPr>
        <w:t>預算編列及</w:t>
      </w:r>
      <w:r w:rsidR="00BB36A4" w:rsidRPr="006F425C">
        <w:rPr>
          <w:rFonts w:hAnsi="標楷體" w:hint="eastAsia"/>
        </w:rPr>
        <w:t>執行</w:t>
      </w:r>
      <w:r w:rsidR="00563FE3" w:rsidRPr="006F425C">
        <w:rPr>
          <w:rFonts w:hAnsi="標楷體" w:hint="eastAsia"/>
        </w:rPr>
        <w:t>情形</w:t>
      </w:r>
      <w:r w:rsidR="001E505C" w:rsidRPr="006F425C">
        <w:rPr>
          <w:rFonts w:hAnsi="標楷體" w:hint="eastAsia"/>
        </w:rPr>
        <w:t>說明</w:t>
      </w:r>
      <w:r w:rsidR="00AE2311" w:rsidRPr="006F425C">
        <w:rPr>
          <w:rFonts w:hAnsi="標楷體" w:hint="eastAsia"/>
        </w:rPr>
        <w:t>如下：</w:t>
      </w:r>
    </w:p>
    <w:p w:rsidR="00040082" w:rsidRPr="006F425C" w:rsidRDefault="00027F10" w:rsidP="00A0420E">
      <w:pPr>
        <w:pStyle w:val="a5"/>
        <w:overflowPunct w:val="0"/>
        <w:topLinePunct/>
        <w:adjustRightInd w:val="0"/>
        <w:snapToGrid w:val="0"/>
        <w:ind w:leftChars="0" w:left="567" w:firstLineChars="0" w:firstLine="0"/>
        <w:rPr>
          <w:rFonts w:hAnsi="標楷體"/>
          <w:b/>
          <w:bCs/>
          <w:snapToGrid/>
        </w:rPr>
      </w:pPr>
      <w:r w:rsidRPr="006F425C">
        <w:rPr>
          <w:rFonts w:hAnsi="標楷體" w:hint="eastAsia"/>
          <w:b/>
          <w:bCs/>
        </w:rPr>
        <w:t>(一)</w:t>
      </w:r>
      <w:r w:rsidR="006F6229" w:rsidRPr="006F425C">
        <w:rPr>
          <w:rFonts w:hAnsi="標楷體" w:hint="eastAsia"/>
          <w:b/>
          <w:bCs/>
        </w:rPr>
        <w:t>民航</w:t>
      </w:r>
      <w:r w:rsidR="00BB36A4" w:rsidRPr="006F425C">
        <w:rPr>
          <w:rFonts w:hAnsi="標楷體" w:hint="eastAsia"/>
          <w:b/>
          <w:bCs/>
        </w:rPr>
        <w:t>局</w:t>
      </w:r>
      <w:r w:rsidR="00532FD8" w:rsidRPr="006F425C">
        <w:rPr>
          <w:rFonts w:hAnsi="標楷體" w:hint="eastAsia"/>
          <w:b/>
          <w:bCs/>
          <w:snapToGrid/>
        </w:rPr>
        <w:t>主要</w:t>
      </w:r>
      <w:r w:rsidR="009E4533" w:rsidRPr="006F425C">
        <w:rPr>
          <w:rFonts w:hAnsi="標楷體" w:hint="eastAsia"/>
          <w:b/>
          <w:bCs/>
          <w:snapToGrid/>
        </w:rPr>
        <w:t>計畫</w:t>
      </w:r>
      <w:bookmarkStart w:id="4" w:name="_Hlk201241992"/>
      <w:r w:rsidR="009E4533" w:rsidRPr="006F425C">
        <w:rPr>
          <w:rFonts w:hAnsi="標楷體" w:hint="eastAsia"/>
          <w:b/>
          <w:bCs/>
          <w:snapToGrid/>
        </w:rPr>
        <w:t>預算編列及執行情形</w:t>
      </w:r>
      <w:bookmarkEnd w:id="4"/>
    </w:p>
    <w:p w:rsidR="001D679E" w:rsidRPr="006F425C" w:rsidRDefault="00475124" w:rsidP="00A0420E">
      <w:pPr>
        <w:pStyle w:val="123"/>
        <w:ind w:left="1133" w:hanging="283"/>
        <w:rPr>
          <w:rFonts w:hAnsi="標楷體"/>
        </w:rPr>
      </w:pPr>
      <w:r w:rsidRPr="006F425C">
        <w:rPr>
          <w:rFonts w:hAnsi="標楷體" w:hint="eastAsia"/>
          <w:b/>
          <w:bCs/>
        </w:rPr>
        <w:t>1.</w:t>
      </w:r>
      <w:r w:rsidR="00E73725" w:rsidRPr="006F425C">
        <w:rPr>
          <w:rFonts w:hAnsi="標楷體" w:hint="eastAsia"/>
          <w:b/>
          <w:bCs/>
        </w:rPr>
        <w:t>配合</w:t>
      </w:r>
      <w:r w:rsidRPr="006F425C">
        <w:rPr>
          <w:rFonts w:hAnsi="標楷體" w:hint="eastAsia"/>
          <w:b/>
          <w:bCs/>
        </w:rPr>
        <w:t>各</w:t>
      </w:r>
      <w:r w:rsidR="00E73725" w:rsidRPr="006F425C">
        <w:rPr>
          <w:rFonts w:hAnsi="標楷體" w:hint="eastAsia"/>
          <w:b/>
          <w:bCs/>
        </w:rPr>
        <w:t>機場需求</w:t>
      </w:r>
      <w:r w:rsidR="00EB125E" w:rsidRPr="006F425C">
        <w:rPr>
          <w:rFonts w:hAnsi="標楷體" w:hint="eastAsia"/>
          <w:b/>
          <w:bCs/>
        </w:rPr>
        <w:t>及發展</w:t>
      </w:r>
      <w:r w:rsidR="00E5049F" w:rsidRPr="006F425C">
        <w:rPr>
          <w:rFonts w:hAnsi="標楷體" w:hint="eastAsia"/>
          <w:b/>
          <w:bCs/>
        </w:rPr>
        <w:t>：</w:t>
      </w:r>
      <w:r w:rsidR="004E64FB" w:rsidRPr="006F425C">
        <w:rPr>
          <w:rFonts w:hAnsi="標楷體" w:hint="eastAsia"/>
        </w:rPr>
        <w:t>民航局</w:t>
      </w:r>
      <w:r w:rsidR="005421EB" w:rsidRPr="006F425C">
        <w:rPr>
          <w:rFonts w:hAnsi="標楷體" w:hint="eastAsia"/>
        </w:rPr>
        <w:t>推動</w:t>
      </w:r>
      <w:r w:rsidR="00EB125E" w:rsidRPr="006F425C">
        <w:rPr>
          <w:rFonts w:hAnsi="標楷體" w:hint="eastAsia"/>
        </w:rPr>
        <w:t>多項建設計畫</w:t>
      </w:r>
      <w:r w:rsidR="00E5049F" w:rsidRPr="006F425C">
        <w:rPr>
          <w:rFonts w:hAnsi="標楷體" w:hint="eastAsia"/>
        </w:rPr>
        <w:t>(詳附錄附表1)</w:t>
      </w:r>
      <w:r w:rsidR="00EB125E" w:rsidRPr="006F425C">
        <w:rPr>
          <w:rFonts w:hAnsi="標楷體" w:hint="eastAsia"/>
        </w:rPr>
        <w:t>，以</w:t>
      </w:r>
      <w:r w:rsidR="00A26EF1" w:rsidRPr="006F425C">
        <w:rPr>
          <w:rFonts w:hAnsi="標楷體" w:hint="eastAsia"/>
        </w:rPr>
        <w:t>擴充其運能及</w:t>
      </w:r>
      <w:r w:rsidR="00EB125E" w:rsidRPr="006F425C">
        <w:rPr>
          <w:rFonts w:hAnsi="標楷體" w:hint="eastAsia"/>
        </w:rPr>
        <w:t>運營</w:t>
      </w:r>
      <w:r w:rsidR="00F02DB3" w:rsidRPr="006F425C">
        <w:rPr>
          <w:rFonts w:hAnsi="標楷體" w:hint="eastAsia"/>
        </w:rPr>
        <w:t>效能</w:t>
      </w:r>
      <w:r w:rsidR="00EB125E" w:rsidRPr="006F425C">
        <w:rPr>
          <w:rFonts w:hAnsi="標楷體" w:hint="eastAsia"/>
        </w:rPr>
        <w:t>，進而</w:t>
      </w:r>
      <w:r w:rsidR="00E73725" w:rsidRPr="006F425C">
        <w:rPr>
          <w:rFonts w:hAnsi="標楷體" w:hint="eastAsia"/>
        </w:rPr>
        <w:t>提升營</w:t>
      </w:r>
      <w:r w:rsidR="00F02DB3" w:rsidRPr="006F425C">
        <w:rPr>
          <w:rFonts w:hAnsi="標楷體" w:hint="eastAsia"/>
        </w:rPr>
        <w:t>收</w:t>
      </w:r>
      <w:r w:rsidR="00E73725" w:rsidRPr="006F425C">
        <w:rPr>
          <w:rFonts w:hAnsi="標楷體" w:hint="eastAsia"/>
        </w:rPr>
        <w:t>及服務</w:t>
      </w:r>
      <w:r w:rsidR="00F02DB3" w:rsidRPr="006F425C">
        <w:rPr>
          <w:rFonts w:hAnsi="標楷體" w:hint="eastAsia"/>
        </w:rPr>
        <w:t>水準</w:t>
      </w:r>
      <w:r w:rsidR="001D679E" w:rsidRPr="006F425C">
        <w:rPr>
          <w:rFonts w:hAnsi="標楷體" w:hint="eastAsia"/>
        </w:rPr>
        <w:t>，包括</w:t>
      </w:r>
      <w:r w:rsidR="005421EB" w:rsidRPr="006F425C">
        <w:rPr>
          <w:rFonts w:hAnsi="標楷體" w:hint="eastAsia"/>
          <w:b/>
          <w:bCs/>
        </w:rPr>
        <w:t>「</w:t>
      </w:r>
      <w:r w:rsidR="005421EB" w:rsidRPr="006F425C">
        <w:rPr>
          <w:rFonts w:hAnsi="標楷體" w:hint="eastAsia"/>
        </w:rPr>
        <w:t>高雄國際機場新航廈第1期工程計畫」</w:t>
      </w:r>
      <w:r w:rsidR="00F95405" w:rsidRPr="006F425C">
        <w:rPr>
          <w:rFonts w:hAnsi="標楷體" w:hint="eastAsia"/>
        </w:rPr>
        <w:t>及</w:t>
      </w:r>
      <w:r w:rsidR="005421EB" w:rsidRPr="006F425C">
        <w:rPr>
          <w:rFonts w:hAnsi="標楷體" w:hint="eastAsia"/>
        </w:rPr>
        <w:t>「中部國際機場既有航廈整體改善工程計畫」等</w:t>
      </w:r>
      <w:r w:rsidR="00E43361" w:rsidRPr="006F425C">
        <w:rPr>
          <w:rFonts w:hAnsi="標楷體" w:hint="eastAsia"/>
        </w:rPr>
        <w:t>13</w:t>
      </w:r>
      <w:r w:rsidR="005421EB" w:rsidRPr="006F425C">
        <w:rPr>
          <w:rFonts w:hAnsi="標楷體" w:hint="eastAsia"/>
        </w:rPr>
        <w:t>項</w:t>
      </w:r>
      <w:r w:rsidR="00484129" w:rsidRPr="006F425C">
        <w:rPr>
          <w:rFonts w:hAnsi="標楷體" w:hint="eastAsia"/>
        </w:rPr>
        <w:t>計畫</w:t>
      </w:r>
      <w:r w:rsidR="005421EB" w:rsidRPr="006F425C">
        <w:rPr>
          <w:rFonts w:hAnsi="標楷體" w:hint="eastAsia"/>
        </w:rPr>
        <w:t>，</w:t>
      </w:r>
      <w:r w:rsidR="00E43361" w:rsidRPr="006F425C">
        <w:rPr>
          <w:rFonts w:hAnsi="標楷體" w:hint="eastAsia"/>
        </w:rPr>
        <w:t>涵蓋專案計畫與一般建築及設備計畫兩大類，</w:t>
      </w:r>
      <w:r w:rsidR="00563C59" w:rsidRPr="006F425C">
        <w:rPr>
          <w:rFonts w:hAnsi="標楷體" w:hint="eastAsia"/>
        </w:rPr>
        <w:t>計畫總經費</w:t>
      </w:r>
      <w:r w:rsidR="00E43361" w:rsidRPr="006F425C">
        <w:rPr>
          <w:rFonts w:hAnsi="標楷體" w:hint="eastAsia"/>
        </w:rPr>
        <w:t>合計為</w:t>
      </w:r>
      <w:r w:rsidR="00496DB3" w:rsidRPr="006F425C">
        <w:rPr>
          <w:rFonts w:hAnsi="標楷體" w:hint="eastAsia"/>
        </w:rPr>
        <w:t>907.95</w:t>
      </w:r>
      <w:r w:rsidR="00E43361" w:rsidRPr="006F425C">
        <w:rPr>
          <w:rFonts w:hAnsi="標楷體" w:hint="eastAsia"/>
        </w:rPr>
        <w:t>億元，</w:t>
      </w:r>
      <w:r w:rsidR="00E32F86" w:rsidRPr="006F425C">
        <w:rPr>
          <w:rFonts w:hAnsi="標楷體" w:hint="eastAsia"/>
        </w:rPr>
        <w:t>以上各</w:t>
      </w:r>
      <w:r w:rsidR="00C921BA" w:rsidRPr="006F425C">
        <w:rPr>
          <w:rFonts w:hAnsi="標楷體" w:hint="eastAsia"/>
        </w:rPr>
        <w:t>項</w:t>
      </w:r>
      <w:r w:rsidR="00E32F86" w:rsidRPr="006F425C">
        <w:rPr>
          <w:rFonts w:hAnsi="標楷體" w:hint="eastAsia"/>
        </w:rPr>
        <w:t>計畫</w:t>
      </w:r>
      <w:r w:rsidR="005421EB" w:rsidRPr="006F425C">
        <w:rPr>
          <w:rFonts w:hAnsi="標楷體" w:hint="eastAsia"/>
        </w:rPr>
        <w:t>預算編列及執行情形</w:t>
      </w:r>
      <w:r w:rsidR="00B444D8" w:rsidRPr="006F425C">
        <w:rPr>
          <w:rFonts w:hAnsi="標楷體" w:hint="eastAsia"/>
        </w:rPr>
        <w:t>，</w:t>
      </w:r>
      <w:r w:rsidR="00E62029" w:rsidRPr="006F425C">
        <w:rPr>
          <w:rFonts w:hAnsi="標楷體" w:hint="eastAsia"/>
        </w:rPr>
        <w:t>詳本報告參、三(</w:t>
      </w:r>
      <w:r w:rsidR="00134212" w:rsidRPr="006F425C">
        <w:rPr>
          <w:rFonts w:hAnsi="標楷體" w:hint="eastAsia"/>
        </w:rPr>
        <w:t>三</w:t>
      </w:r>
      <w:r w:rsidR="00E62029" w:rsidRPr="006F425C">
        <w:rPr>
          <w:rFonts w:hAnsi="標楷體" w:hint="eastAsia"/>
        </w:rPr>
        <w:t>)及</w:t>
      </w:r>
      <w:r w:rsidR="005421EB" w:rsidRPr="006F425C">
        <w:rPr>
          <w:rFonts w:hAnsi="標楷體" w:hint="eastAsia"/>
        </w:rPr>
        <w:t>附錄附表</w:t>
      </w:r>
      <w:r w:rsidR="00FC5775" w:rsidRPr="006F425C">
        <w:rPr>
          <w:rFonts w:hAnsi="標楷體" w:hint="eastAsia"/>
        </w:rPr>
        <w:t>1</w:t>
      </w:r>
      <w:r w:rsidR="005421EB" w:rsidRPr="006F425C">
        <w:rPr>
          <w:rFonts w:hAnsi="標楷體" w:hint="eastAsia"/>
        </w:rPr>
        <w:t>。</w:t>
      </w:r>
    </w:p>
    <w:p w:rsidR="001916BE" w:rsidRPr="006F425C" w:rsidRDefault="00475124" w:rsidP="00A0420E">
      <w:pPr>
        <w:pStyle w:val="123"/>
        <w:ind w:left="1133" w:hanging="283"/>
        <w:rPr>
          <w:rFonts w:hAnsi="標楷體" w:hint="eastAsia"/>
        </w:rPr>
      </w:pPr>
      <w:r w:rsidRPr="006F425C">
        <w:rPr>
          <w:rFonts w:hAnsi="標楷體" w:hint="eastAsia"/>
          <w:b/>
          <w:bCs/>
        </w:rPr>
        <w:t>2.</w:t>
      </w:r>
      <w:r w:rsidR="00392747" w:rsidRPr="006F425C">
        <w:rPr>
          <w:rFonts w:hAnsi="標楷體" w:hint="eastAsia"/>
          <w:b/>
          <w:bCs/>
        </w:rPr>
        <w:t>另配合</w:t>
      </w:r>
      <w:r w:rsidR="00560A0F" w:rsidRPr="006F425C">
        <w:rPr>
          <w:rFonts w:hAnsi="標楷體" w:hint="eastAsia"/>
          <w:b/>
          <w:bCs/>
        </w:rPr>
        <w:t>國家</w:t>
      </w:r>
      <w:r w:rsidR="00392747" w:rsidRPr="006F425C">
        <w:rPr>
          <w:rFonts w:hAnsi="標楷體" w:hint="eastAsia"/>
          <w:b/>
          <w:bCs/>
        </w:rPr>
        <w:t>政策</w:t>
      </w:r>
      <w:r w:rsidR="00E5049F" w:rsidRPr="006F425C">
        <w:rPr>
          <w:rFonts w:hAnsi="標楷體" w:hint="eastAsia"/>
          <w:b/>
          <w:bCs/>
        </w:rPr>
        <w:t>：</w:t>
      </w:r>
      <w:r w:rsidR="00304E7F" w:rsidRPr="006F425C">
        <w:rPr>
          <w:rFonts w:hAnsi="標楷體" w:hint="eastAsia"/>
        </w:rPr>
        <w:t>民航局</w:t>
      </w:r>
      <w:r w:rsidR="00392747" w:rsidRPr="006F425C">
        <w:rPr>
          <w:rFonts w:hAnsi="標楷體" w:hint="eastAsia"/>
        </w:rPr>
        <w:t>於公務預算編列</w:t>
      </w:r>
      <w:r w:rsidRPr="006F425C">
        <w:rPr>
          <w:rFonts w:hAnsi="標楷體" w:hint="eastAsia"/>
        </w:rPr>
        <w:t>亞創中心計畫</w:t>
      </w:r>
      <w:r w:rsidR="00392747" w:rsidRPr="006F425C">
        <w:rPr>
          <w:rFonts w:hAnsi="標楷體" w:hint="eastAsia"/>
        </w:rPr>
        <w:t>，及</w:t>
      </w:r>
      <w:r w:rsidR="00CA28AE" w:rsidRPr="006F425C">
        <w:rPr>
          <w:rFonts w:hAnsi="標楷體" w:hint="eastAsia"/>
        </w:rPr>
        <w:t>民航</w:t>
      </w:r>
      <w:r w:rsidR="00392747" w:rsidRPr="006F425C">
        <w:rPr>
          <w:rFonts w:hAnsi="標楷體" w:hint="eastAsia"/>
        </w:rPr>
        <w:t>基金編列</w:t>
      </w:r>
      <w:r w:rsidR="00DD4E3F" w:rsidRPr="006F425C">
        <w:rPr>
          <w:rFonts w:hAnsi="標楷體" w:hint="eastAsia"/>
        </w:rPr>
        <w:t>機場</w:t>
      </w:r>
      <w:r w:rsidR="00392747" w:rsidRPr="006F425C">
        <w:rPr>
          <w:rFonts w:hAnsi="標楷體" w:hint="eastAsia"/>
        </w:rPr>
        <w:t>園區用地計畫，上開2計畫之預算編列及執行情形</w:t>
      </w:r>
      <w:r w:rsidR="00B444D8" w:rsidRPr="006F425C">
        <w:rPr>
          <w:rFonts w:hAnsi="標楷體" w:hint="eastAsia"/>
        </w:rPr>
        <w:t>，</w:t>
      </w:r>
      <w:r w:rsidR="00AD2321" w:rsidRPr="006F425C">
        <w:rPr>
          <w:rFonts w:hAnsi="標楷體" w:hint="eastAsia"/>
        </w:rPr>
        <w:t>分別</w:t>
      </w:r>
      <w:r w:rsidR="00392747" w:rsidRPr="006F425C">
        <w:rPr>
          <w:rFonts w:hAnsi="標楷體" w:hint="eastAsia"/>
        </w:rPr>
        <w:t>詳本報告參、</w:t>
      </w:r>
      <w:r w:rsidR="000D3245" w:rsidRPr="006F425C">
        <w:rPr>
          <w:rFonts w:hAnsi="標楷體" w:hint="eastAsia"/>
        </w:rPr>
        <w:t>五</w:t>
      </w:r>
      <w:r w:rsidR="00392747" w:rsidRPr="006F425C">
        <w:rPr>
          <w:rFonts w:hAnsi="標楷體" w:hint="eastAsia"/>
        </w:rPr>
        <w:t>、(一)及</w:t>
      </w:r>
      <w:r w:rsidR="000D3245" w:rsidRPr="006F425C">
        <w:rPr>
          <w:rFonts w:hAnsi="標楷體" w:hint="eastAsia"/>
        </w:rPr>
        <w:t>六、(</w:t>
      </w:r>
      <w:r w:rsidR="00AF5F75" w:rsidRPr="006F425C">
        <w:rPr>
          <w:rFonts w:hAnsi="標楷體" w:hint="eastAsia"/>
        </w:rPr>
        <w:t>二</w:t>
      </w:r>
      <w:r w:rsidR="000D3245" w:rsidRPr="006F425C">
        <w:rPr>
          <w:rFonts w:hAnsi="標楷體" w:hint="eastAsia"/>
        </w:rPr>
        <w:t>)</w:t>
      </w:r>
      <w:r w:rsidR="001916BE" w:rsidRPr="006F425C">
        <w:rPr>
          <w:rFonts w:hAnsi="標楷體" w:hint="eastAsia"/>
        </w:rPr>
        <w:t>。</w:t>
      </w:r>
    </w:p>
    <w:p w:rsidR="007D7707" w:rsidRPr="006F425C" w:rsidRDefault="00040082" w:rsidP="00A0420E">
      <w:pPr>
        <w:pStyle w:val="a5"/>
        <w:overflowPunct w:val="0"/>
        <w:topLinePunct/>
        <w:adjustRightInd w:val="0"/>
        <w:snapToGrid w:val="0"/>
        <w:ind w:left="849" w:hanging="283"/>
        <w:rPr>
          <w:rFonts w:hAnsi="標楷體"/>
          <w:b/>
          <w:bCs/>
        </w:rPr>
      </w:pPr>
      <w:bookmarkStart w:id="5" w:name="_Toc14966339"/>
      <w:bookmarkStart w:id="6" w:name="_Toc161418969"/>
      <w:r w:rsidRPr="006F425C">
        <w:rPr>
          <w:rFonts w:hAnsi="標楷體" w:hint="eastAsia"/>
          <w:b/>
          <w:bCs/>
        </w:rPr>
        <w:t>(二)</w:t>
      </w:r>
      <w:bookmarkEnd w:id="5"/>
      <w:bookmarkEnd w:id="6"/>
      <w:r w:rsidR="00A750AB" w:rsidRPr="006F425C">
        <w:rPr>
          <w:rFonts w:hAnsi="標楷體" w:hint="eastAsia"/>
          <w:b/>
          <w:bCs/>
        </w:rPr>
        <w:t>機場</w:t>
      </w:r>
      <w:r w:rsidR="006F6229" w:rsidRPr="006F425C">
        <w:rPr>
          <w:rFonts w:hAnsi="標楷體" w:hint="eastAsia"/>
          <w:b/>
          <w:bCs/>
        </w:rPr>
        <w:t>公司</w:t>
      </w:r>
      <w:r w:rsidR="00532FD8" w:rsidRPr="006F425C">
        <w:rPr>
          <w:rFonts w:hAnsi="標楷體" w:hint="eastAsia"/>
          <w:b/>
          <w:bCs/>
        </w:rPr>
        <w:t>主要</w:t>
      </w:r>
      <w:r w:rsidR="00B12498" w:rsidRPr="006F425C">
        <w:rPr>
          <w:rFonts w:hAnsi="標楷體" w:hint="eastAsia"/>
          <w:b/>
          <w:bCs/>
        </w:rPr>
        <w:t>計畫預算編列及執行情形</w:t>
      </w:r>
    </w:p>
    <w:p w:rsidR="00737197" w:rsidRPr="006F425C" w:rsidRDefault="004E64FB" w:rsidP="00A0420E">
      <w:pPr>
        <w:pStyle w:val="21"/>
        <w:ind w:left="850" w:firstLine="566"/>
        <w:rPr>
          <w:rFonts w:hAnsi="標楷體" w:hint="eastAsia"/>
        </w:rPr>
      </w:pPr>
      <w:r w:rsidRPr="006F425C">
        <w:rPr>
          <w:rFonts w:hAnsi="標楷體" w:hint="eastAsia"/>
        </w:rPr>
        <w:t>機場公司推動之</w:t>
      </w:r>
      <w:r w:rsidR="00737197" w:rsidRPr="006F425C">
        <w:rPr>
          <w:rFonts w:hAnsi="標楷體" w:hint="eastAsia"/>
        </w:rPr>
        <w:t>第三航站區計畫</w:t>
      </w:r>
      <w:r w:rsidR="00F1162D" w:rsidRPr="006F425C">
        <w:rPr>
          <w:rFonts w:hAnsi="標楷體" w:hint="eastAsia"/>
        </w:rPr>
        <w:t>及第三跑道及設施計畫等</w:t>
      </w:r>
      <w:r w:rsidR="003F51B7" w:rsidRPr="006F425C">
        <w:rPr>
          <w:rFonts w:hAnsi="標楷體" w:hint="eastAsia"/>
        </w:rPr>
        <w:t>2項</w:t>
      </w:r>
      <w:r w:rsidR="00F1162D" w:rsidRPr="006F425C">
        <w:rPr>
          <w:rFonts w:hAnsi="標楷體" w:hint="eastAsia"/>
        </w:rPr>
        <w:t>專案計畫，其預算編列及執行情形</w:t>
      </w:r>
      <w:r w:rsidR="00B444D8" w:rsidRPr="006F425C">
        <w:rPr>
          <w:rFonts w:hAnsi="標楷體" w:hint="eastAsia"/>
        </w:rPr>
        <w:t>，</w:t>
      </w:r>
      <w:r w:rsidR="00F1162D" w:rsidRPr="006F425C">
        <w:rPr>
          <w:rFonts w:hAnsi="標楷體" w:hint="eastAsia"/>
        </w:rPr>
        <w:t>詳本報告參、六</w:t>
      </w:r>
      <w:r w:rsidR="00A42D8D" w:rsidRPr="006F425C">
        <w:rPr>
          <w:rFonts w:hAnsi="標楷體" w:hint="eastAsia"/>
        </w:rPr>
        <w:t>(二)</w:t>
      </w:r>
      <w:r w:rsidR="00F1162D" w:rsidRPr="006F425C">
        <w:rPr>
          <w:rFonts w:hAnsi="標楷體" w:hint="eastAsia"/>
        </w:rPr>
        <w:t>。</w:t>
      </w:r>
    </w:p>
    <w:p w:rsidR="00FD31CC" w:rsidRPr="006F425C" w:rsidRDefault="00A842C9" w:rsidP="00A0420E">
      <w:pPr>
        <w:pStyle w:val="a5"/>
        <w:overflowPunct w:val="0"/>
        <w:adjustRightInd w:val="0"/>
        <w:snapToGrid w:val="0"/>
        <w:ind w:left="849" w:hanging="283"/>
        <w:rPr>
          <w:rFonts w:hAnsi="標楷體"/>
          <w:b/>
          <w:bCs/>
        </w:rPr>
      </w:pPr>
      <w:r w:rsidRPr="006F425C">
        <w:rPr>
          <w:rFonts w:hAnsi="標楷體" w:hint="eastAsia"/>
          <w:b/>
          <w:bCs/>
        </w:rPr>
        <w:t>(</w:t>
      </w:r>
      <w:r w:rsidR="00737197" w:rsidRPr="006F425C">
        <w:rPr>
          <w:rFonts w:hAnsi="標楷體" w:hint="eastAsia"/>
          <w:b/>
          <w:bCs/>
        </w:rPr>
        <w:t>三</w:t>
      </w:r>
      <w:r w:rsidRPr="006F425C">
        <w:rPr>
          <w:rFonts w:hAnsi="標楷體" w:hint="eastAsia"/>
          <w:b/>
          <w:bCs/>
        </w:rPr>
        <w:t>)</w:t>
      </w:r>
      <w:r w:rsidR="00DD4E3F" w:rsidRPr="006F425C">
        <w:rPr>
          <w:rFonts w:hAnsi="標楷體" w:hint="eastAsia"/>
          <w:b/>
          <w:bCs/>
        </w:rPr>
        <w:t>機場聯外交通相關</w:t>
      </w:r>
      <w:r w:rsidR="003300CD" w:rsidRPr="006F425C">
        <w:rPr>
          <w:rFonts w:hAnsi="標楷體" w:hint="eastAsia"/>
          <w:b/>
          <w:bCs/>
        </w:rPr>
        <w:t>建設計畫預算編列及執行情形</w:t>
      </w:r>
    </w:p>
    <w:p w:rsidR="00A842C9" w:rsidRPr="006F425C" w:rsidRDefault="00A842C9" w:rsidP="00A0420E">
      <w:pPr>
        <w:ind w:leftChars="300" w:left="1133" w:hangingChars="100" w:hanging="283"/>
        <w:rPr>
          <w:rFonts w:hAnsi="標楷體"/>
        </w:rPr>
      </w:pPr>
      <w:r w:rsidRPr="006F425C">
        <w:rPr>
          <w:rFonts w:hAnsi="標楷體" w:hint="eastAsia"/>
          <w:bCs/>
        </w:rPr>
        <w:t>1.高公局</w:t>
      </w:r>
      <w:r w:rsidR="00E82307" w:rsidRPr="006F425C">
        <w:rPr>
          <w:rFonts w:hAnsi="標楷體" w:hint="eastAsia"/>
        </w:rPr>
        <w:t>於國道基金編列</w:t>
      </w:r>
      <w:r w:rsidRPr="006F425C">
        <w:rPr>
          <w:rFonts w:hAnsi="標楷體" w:hint="eastAsia"/>
        </w:rPr>
        <w:t>「</w:t>
      </w:r>
      <w:r w:rsidR="00DA28F6" w:rsidRPr="006F425C">
        <w:rPr>
          <w:rFonts w:hAnsi="標楷體" w:hint="eastAsia"/>
        </w:rPr>
        <w:t>國道2號大園交流道至台15線新闢高速公路工程</w:t>
      </w:r>
      <w:r w:rsidRPr="006F425C">
        <w:rPr>
          <w:rFonts w:hAnsi="標楷體" w:hint="eastAsia"/>
        </w:rPr>
        <w:t>」</w:t>
      </w:r>
      <w:r w:rsidR="00DA28F6" w:rsidRPr="006F425C">
        <w:rPr>
          <w:rFonts w:hAnsi="標楷體" w:hint="eastAsia"/>
        </w:rPr>
        <w:t>等4項工程建設計畫，</w:t>
      </w:r>
      <w:r w:rsidRPr="006F425C">
        <w:rPr>
          <w:rFonts w:hAnsi="標楷體" w:hint="eastAsia"/>
        </w:rPr>
        <w:t>總經費</w:t>
      </w:r>
      <w:r w:rsidR="00DA28F6" w:rsidRPr="006F425C">
        <w:rPr>
          <w:rFonts w:hAnsi="標楷體" w:hint="eastAsia"/>
        </w:rPr>
        <w:t>分別為</w:t>
      </w:r>
      <w:r w:rsidR="00DA28F6" w:rsidRPr="006F425C">
        <w:rPr>
          <w:rFonts w:hAnsi="標楷體"/>
        </w:rPr>
        <w:t>51</w:t>
      </w:r>
      <w:r w:rsidR="00CA28AE" w:rsidRPr="006F425C">
        <w:rPr>
          <w:rFonts w:hAnsi="標楷體"/>
        </w:rPr>
        <w:t>.82</w:t>
      </w:r>
      <w:r w:rsidR="00DA28F6" w:rsidRPr="006F425C">
        <w:rPr>
          <w:rFonts w:hAnsi="標楷體" w:hint="eastAsia"/>
          <w:spacing w:val="-4"/>
        </w:rPr>
        <w:t>億元、</w:t>
      </w:r>
      <w:r w:rsidR="00DA28F6" w:rsidRPr="006F425C">
        <w:rPr>
          <w:rFonts w:hAnsi="標楷體"/>
          <w:spacing w:val="-4"/>
        </w:rPr>
        <w:t>16</w:t>
      </w:r>
      <w:r w:rsidR="00CA28AE" w:rsidRPr="006F425C">
        <w:rPr>
          <w:rFonts w:hAnsi="標楷體"/>
          <w:spacing w:val="-4"/>
        </w:rPr>
        <w:t>.09</w:t>
      </w:r>
      <w:r w:rsidR="00DA28F6" w:rsidRPr="006F425C">
        <w:rPr>
          <w:rFonts w:hAnsi="標楷體" w:hint="eastAsia"/>
          <w:spacing w:val="-4"/>
        </w:rPr>
        <w:t>億元、</w:t>
      </w:r>
      <w:r w:rsidR="00B444D8" w:rsidRPr="006F425C">
        <w:rPr>
          <w:rFonts w:hAnsi="標楷體" w:hint="eastAsia"/>
          <w:spacing w:val="-4"/>
        </w:rPr>
        <w:t>683</w:t>
      </w:r>
      <w:r w:rsidR="00CA28AE" w:rsidRPr="006F425C">
        <w:rPr>
          <w:rFonts w:hAnsi="標楷體"/>
          <w:spacing w:val="-4"/>
        </w:rPr>
        <w:t>.6</w:t>
      </w:r>
      <w:r w:rsidR="000476AF" w:rsidRPr="006F425C">
        <w:rPr>
          <w:rFonts w:hAnsi="標楷體" w:hint="eastAsia"/>
          <w:spacing w:val="-4"/>
        </w:rPr>
        <w:t>4</w:t>
      </w:r>
      <w:r w:rsidR="00B444D8" w:rsidRPr="006F425C">
        <w:rPr>
          <w:rFonts w:hAnsi="標楷體" w:hint="eastAsia"/>
          <w:spacing w:val="-4"/>
        </w:rPr>
        <w:t>億元</w:t>
      </w:r>
      <w:r w:rsidR="00DA28F6" w:rsidRPr="006F425C">
        <w:rPr>
          <w:rFonts w:hAnsi="標楷體" w:hint="eastAsia"/>
          <w:spacing w:val="-4"/>
        </w:rPr>
        <w:t>及</w:t>
      </w:r>
      <w:r w:rsidR="00B444D8" w:rsidRPr="006F425C">
        <w:rPr>
          <w:rFonts w:hAnsi="標楷體"/>
          <w:spacing w:val="-4"/>
        </w:rPr>
        <w:t>142</w:t>
      </w:r>
      <w:r w:rsidR="00CA28AE" w:rsidRPr="006F425C">
        <w:rPr>
          <w:rFonts w:hAnsi="標楷體"/>
          <w:spacing w:val="-4"/>
        </w:rPr>
        <w:t>.50</w:t>
      </w:r>
      <w:r w:rsidR="00B444D8" w:rsidRPr="006F425C">
        <w:rPr>
          <w:rFonts w:hAnsi="標楷體" w:hint="eastAsia"/>
          <w:spacing w:val="-4"/>
        </w:rPr>
        <w:t>億元</w:t>
      </w:r>
      <w:r w:rsidR="00DA28F6" w:rsidRPr="006F425C">
        <w:rPr>
          <w:rFonts w:hAnsi="標楷體" w:hint="eastAsia"/>
          <w:spacing w:val="-4"/>
        </w:rPr>
        <w:t>，合共</w:t>
      </w:r>
      <w:r w:rsidR="00DA28F6" w:rsidRPr="006F425C">
        <w:rPr>
          <w:rFonts w:hAnsi="標楷體"/>
          <w:spacing w:val="-4"/>
        </w:rPr>
        <w:t>894</w:t>
      </w:r>
      <w:r w:rsidR="00CA28AE" w:rsidRPr="006F425C">
        <w:rPr>
          <w:rFonts w:hAnsi="標楷體"/>
          <w:spacing w:val="-4"/>
        </w:rPr>
        <w:t>.0</w:t>
      </w:r>
      <w:r w:rsidR="006622C1" w:rsidRPr="006F425C">
        <w:rPr>
          <w:rFonts w:hAnsi="標楷體" w:hint="eastAsia"/>
          <w:spacing w:val="-4"/>
        </w:rPr>
        <w:t>5</w:t>
      </w:r>
      <w:r w:rsidR="00DA28F6" w:rsidRPr="006F425C">
        <w:rPr>
          <w:rFonts w:hAnsi="標楷體" w:hint="eastAsia"/>
          <w:spacing w:val="-4"/>
        </w:rPr>
        <w:t>億元</w:t>
      </w:r>
      <w:r w:rsidR="00DA28F6" w:rsidRPr="006F425C">
        <w:rPr>
          <w:rFonts w:hAnsi="標楷體" w:hint="eastAsia"/>
        </w:rPr>
        <w:t>(詳表2-2-1)；</w:t>
      </w:r>
      <w:r w:rsidR="00CA28AE" w:rsidRPr="006F425C">
        <w:rPr>
          <w:rFonts w:hAnsi="標楷體" w:hint="eastAsia"/>
        </w:rPr>
        <w:t>各計畫</w:t>
      </w:r>
      <w:r w:rsidR="000A0379" w:rsidRPr="006F425C">
        <w:rPr>
          <w:rFonts w:hAnsi="標楷體" w:hint="eastAsia"/>
        </w:rPr>
        <w:t>截至113</w:t>
      </w:r>
      <w:r w:rsidR="00035914" w:rsidRPr="006F425C">
        <w:rPr>
          <w:rFonts w:hAnsi="標楷體" w:hint="eastAsia"/>
        </w:rPr>
        <w:t>年度實現率，除</w:t>
      </w:r>
      <w:r w:rsidR="0094239B" w:rsidRPr="006F425C">
        <w:rPr>
          <w:rFonts w:hAnsi="標楷體" w:hint="eastAsia"/>
        </w:rPr>
        <w:t>「國道1</w:t>
      </w:r>
      <w:r w:rsidR="0094239B" w:rsidRPr="006F425C">
        <w:rPr>
          <w:rFonts w:hAnsi="標楷體" w:hint="eastAsia"/>
        </w:rPr>
        <w:lastRenderedPageBreak/>
        <w:t>號甲線新建工程」111年度係因桃園煉油廠遷廠時程未定，環評審議及建設計畫核定期程延後，款項隨之延後撥付，</w:t>
      </w:r>
      <w:r w:rsidR="00104055" w:rsidRPr="006F425C">
        <w:rPr>
          <w:rFonts w:hAnsi="標楷體" w:hint="eastAsia"/>
        </w:rPr>
        <w:t>致</w:t>
      </w:r>
      <w:r w:rsidR="00831A2C" w:rsidRPr="006F425C">
        <w:rPr>
          <w:rFonts w:hAnsi="標楷體" w:hint="eastAsia"/>
        </w:rPr>
        <w:t>實現率</w:t>
      </w:r>
      <w:r w:rsidR="0094239B" w:rsidRPr="006F425C">
        <w:rPr>
          <w:rFonts w:hAnsi="標楷體" w:hint="eastAsia"/>
        </w:rPr>
        <w:t>僅43.56%，及</w:t>
      </w:r>
      <w:r w:rsidR="00035914" w:rsidRPr="006F425C">
        <w:rPr>
          <w:rFonts w:hAnsi="標楷體" w:hint="eastAsia"/>
        </w:rPr>
        <w:t>「國道2號大園交流道至台15線新闢高速公路工程」113年度</w:t>
      </w:r>
      <w:r w:rsidR="0094239B" w:rsidRPr="006F425C">
        <w:rPr>
          <w:rFonts w:hAnsi="標楷體" w:hint="eastAsia"/>
        </w:rPr>
        <w:t>係因土地價款配合民航局作業以一次撥付為原則</w:t>
      </w:r>
      <w:r w:rsidR="00831A2C" w:rsidRPr="006F425C">
        <w:rPr>
          <w:rFonts w:hAnsi="標楷體" w:hint="eastAsia"/>
        </w:rPr>
        <w:t>，</w:t>
      </w:r>
      <w:r w:rsidR="00104055" w:rsidRPr="006F425C">
        <w:rPr>
          <w:rFonts w:hAnsi="標楷體" w:hint="eastAsia"/>
        </w:rPr>
        <w:t>致</w:t>
      </w:r>
      <w:r w:rsidR="00831A2C" w:rsidRPr="006F425C">
        <w:rPr>
          <w:rFonts w:hAnsi="標楷體" w:hint="eastAsia"/>
        </w:rPr>
        <w:t>實現率</w:t>
      </w:r>
      <w:r w:rsidR="006622C1" w:rsidRPr="006F425C">
        <w:rPr>
          <w:rFonts w:hAnsi="標楷體" w:hint="eastAsia"/>
        </w:rPr>
        <w:t>僅</w:t>
      </w:r>
      <w:r w:rsidR="00035914" w:rsidRPr="006F425C">
        <w:rPr>
          <w:rFonts w:hAnsi="標楷體" w:hint="eastAsia"/>
        </w:rPr>
        <w:t>12.89%</w:t>
      </w:r>
      <w:r w:rsidR="00104055" w:rsidRPr="006F425C">
        <w:rPr>
          <w:rFonts w:hAnsi="標楷體" w:hint="eastAsia"/>
        </w:rPr>
        <w:t>外</w:t>
      </w:r>
      <w:r w:rsidR="00035914" w:rsidRPr="006F425C">
        <w:rPr>
          <w:rFonts w:hAnsi="標楷體" w:hint="eastAsia"/>
        </w:rPr>
        <w:t>，餘均</w:t>
      </w:r>
      <w:r w:rsidR="00594704" w:rsidRPr="006F425C">
        <w:rPr>
          <w:rFonts w:hAnsi="標楷體" w:hint="eastAsia"/>
        </w:rPr>
        <w:t>如數執行完畢</w:t>
      </w:r>
      <w:r w:rsidR="00FC5775" w:rsidRPr="006F425C">
        <w:rPr>
          <w:rFonts w:hAnsi="標楷體" w:hint="eastAsia"/>
        </w:rPr>
        <w:t>(詳附錄</w:t>
      </w:r>
      <w:r w:rsidR="00104055" w:rsidRPr="006F425C">
        <w:rPr>
          <w:rFonts w:hAnsi="標楷體" w:hint="eastAsia"/>
        </w:rPr>
        <w:t>附</w:t>
      </w:r>
      <w:r w:rsidR="00FC5775" w:rsidRPr="006F425C">
        <w:rPr>
          <w:rFonts w:hAnsi="標楷體" w:hint="eastAsia"/>
        </w:rPr>
        <w:t>表2)</w:t>
      </w:r>
      <w:r w:rsidRPr="006F425C">
        <w:rPr>
          <w:rFonts w:hAnsi="標楷體" w:hint="eastAsia"/>
        </w:rPr>
        <w:t>。</w:t>
      </w:r>
    </w:p>
    <w:p w:rsidR="00A842C9" w:rsidRPr="006F425C" w:rsidRDefault="00A842C9" w:rsidP="00A0420E">
      <w:pPr>
        <w:pStyle w:val="123"/>
        <w:ind w:left="1133" w:hanging="283"/>
        <w:rPr>
          <w:rFonts w:hAnsi="標楷體"/>
        </w:rPr>
      </w:pPr>
      <w:r w:rsidRPr="006F425C">
        <w:rPr>
          <w:rFonts w:hAnsi="標楷體" w:hint="eastAsia"/>
          <w:bCs/>
        </w:rPr>
        <w:t>2.鐵道局</w:t>
      </w:r>
      <w:r w:rsidR="00CA28AE" w:rsidRPr="006F425C">
        <w:rPr>
          <w:rFonts w:hAnsi="標楷體" w:hint="eastAsia"/>
        </w:rPr>
        <w:t>於</w:t>
      </w:r>
      <w:r w:rsidRPr="006F425C">
        <w:rPr>
          <w:rFonts w:hAnsi="標楷體" w:hint="eastAsia"/>
        </w:rPr>
        <w:t>公務預算</w:t>
      </w:r>
      <w:r w:rsidR="00CA28AE" w:rsidRPr="006F425C">
        <w:rPr>
          <w:rFonts w:hAnsi="標楷體" w:hint="eastAsia"/>
        </w:rPr>
        <w:t>編列</w:t>
      </w:r>
      <w:r w:rsidR="00BD7BE0" w:rsidRPr="006F425C">
        <w:rPr>
          <w:rFonts w:hAnsi="標楷體" w:hint="eastAsia"/>
        </w:rPr>
        <w:t>桃機聯外捷運延伸計畫</w:t>
      </w:r>
      <w:r w:rsidRPr="006F425C">
        <w:rPr>
          <w:rFonts w:hAnsi="標楷體" w:hint="eastAsia"/>
        </w:rPr>
        <w:t>總經費173.02億元</w:t>
      </w:r>
      <w:r w:rsidR="00831A2C" w:rsidRPr="006F425C">
        <w:rPr>
          <w:rFonts w:hAnsi="標楷體" w:hint="eastAsia"/>
        </w:rPr>
        <w:t>(</w:t>
      </w:r>
      <w:r w:rsidRPr="006F425C">
        <w:rPr>
          <w:rFonts w:hAnsi="標楷體" w:hint="eastAsia"/>
        </w:rPr>
        <w:t>中央政府負擔1</w:t>
      </w:r>
      <w:r w:rsidR="00CA28AE" w:rsidRPr="006F425C">
        <w:rPr>
          <w:rFonts w:hAnsi="標楷體" w:hint="eastAsia"/>
        </w:rPr>
        <w:t>45</w:t>
      </w:r>
      <w:r w:rsidRPr="006F425C">
        <w:rPr>
          <w:rFonts w:hAnsi="標楷體" w:hint="eastAsia"/>
        </w:rPr>
        <w:t>.</w:t>
      </w:r>
      <w:r w:rsidR="00CA28AE" w:rsidRPr="006F425C">
        <w:rPr>
          <w:rFonts w:hAnsi="標楷體" w:hint="eastAsia"/>
        </w:rPr>
        <w:t>20</w:t>
      </w:r>
      <w:r w:rsidRPr="006F425C">
        <w:rPr>
          <w:rFonts w:hAnsi="標楷體" w:hint="eastAsia"/>
        </w:rPr>
        <w:t>億元</w:t>
      </w:r>
      <w:r w:rsidR="00CA28AE" w:rsidRPr="006F425C">
        <w:rPr>
          <w:rFonts w:hAnsi="標楷體" w:hint="eastAsia"/>
        </w:rPr>
        <w:t>及</w:t>
      </w:r>
      <w:r w:rsidRPr="006F425C">
        <w:rPr>
          <w:rFonts w:hAnsi="標楷體" w:hint="eastAsia"/>
        </w:rPr>
        <w:t>桃園市政府負擔</w:t>
      </w:r>
      <w:r w:rsidR="00CA28AE" w:rsidRPr="006F425C">
        <w:rPr>
          <w:rFonts w:hAnsi="標楷體" w:hint="eastAsia"/>
        </w:rPr>
        <w:t>27.82</w:t>
      </w:r>
      <w:r w:rsidRPr="006F425C">
        <w:rPr>
          <w:rFonts w:hAnsi="標楷體" w:hint="eastAsia"/>
        </w:rPr>
        <w:t>億元</w:t>
      </w:r>
      <w:r w:rsidR="00831A2C" w:rsidRPr="006F425C">
        <w:rPr>
          <w:rFonts w:hAnsi="標楷體" w:hint="eastAsia"/>
        </w:rPr>
        <w:t>，</w:t>
      </w:r>
      <w:r w:rsidR="00EB400D" w:rsidRPr="006F425C">
        <w:rPr>
          <w:rFonts w:hAnsi="標楷體" w:hint="eastAsia"/>
        </w:rPr>
        <w:t>詳表2-2-1)；</w:t>
      </w:r>
      <w:r w:rsidR="000A0379" w:rsidRPr="006F425C">
        <w:rPr>
          <w:rFonts w:hAnsi="標楷體" w:hint="eastAsia"/>
        </w:rPr>
        <w:t>截至</w:t>
      </w:r>
      <w:r w:rsidR="007D1299" w:rsidRPr="006F425C">
        <w:rPr>
          <w:rFonts w:hAnsi="標楷體" w:hint="eastAsia"/>
        </w:rPr>
        <w:t>113</w:t>
      </w:r>
      <w:r w:rsidR="00035914" w:rsidRPr="006F425C">
        <w:rPr>
          <w:rFonts w:hAnsi="標楷體" w:hint="eastAsia"/>
        </w:rPr>
        <w:t>年度</w:t>
      </w:r>
      <w:r w:rsidR="00104055" w:rsidRPr="006F425C">
        <w:rPr>
          <w:rFonts w:hAnsi="標楷體" w:hint="eastAsia"/>
        </w:rPr>
        <w:t>各年度</w:t>
      </w:r>
      <w:r w:rsidR="00035914" w:rsidRPr="006F425C">
        <w:rPr>
          <w:rFonts w:hAnsi="標楷體" w:hint="eastAsia"/>
        </w:rPr>
        <w:t>實現率介於69.67%至88.40%</w:t>
      </w:r>
      <w:r w:rsidR="00F93BE7" w:rsidRPr="006F425C">
        <w:rPr>
          <w:rFonts w:hAnsi="標楷體" w:hint="eastAsia"/>
        </w:rPr>
        <w:t>間</w:t>
      </w:r>
      <w:r w:rsidR="00EB400D" w:rsidRPr="006F425C">
        <w:rPr>
          <w:rFonts w:hAnsi="標楷體" w:hint="eastAsia"/>
        </w:rPr>
        <w:t>(詳附錄</w:t>
      </w:r>
      <w:r w:rsidR="00104055" w:rsidRPr="006F425C">
        <w:rPr>
          <w:rFonts w:hAnsi="標楷體" w:hint="eastAsia"/>
        </w:rPr>
        <w:t>附</w:t>
      </w:r>
      <w:r w:rsidR="00EB400D" w:rsidRPr="006F425C">
        <w:rPr>
          <w:rFonts w:hAnsi="標楷體" w:hint="eastAsia"/>
        </w:rPr>
        <w:t>表</w:t>
      </w:r>
      <w:r w:rsidR="00FC5775" w:rsidRPr="006F425C">
        <w:rPr>
          <w:rFonts w:hAnsi="標楷體" w:hint="eastAsia"/>
        </w:rPr>
        <w:t>2</w:t>
      </w:r>
      <w:r w:rsidR="00EB400D" w:rsidRPr="006F425C">
        <w:rPr>
          <w:rFonts w:hAnsi="標楷體" w:hint="eastAsia"/>
        </w:rPr>
        <w:t>)</w:t>
      </w:r>
      <w:r w:rsidR="00507EC7" w:rsidRPr="006F425C">
        <w:rPr>
          <w:rFonts w:hAnsi="標楷體" w:hint="eastAsia"/>
        </w:rPr>
        <w:t>，各年度執行狀況未如預期，</w:t>
      </w:r>
      <w:r w:rsidR="007D1299" w:rsidRPr="006F425C">
        <w:rPr>
          <w:rFonts w:hAnsi="標楷體" w:hint="eastAsia"/>
        </w:rPr>
        <w:t>均</w:t>
      </w:r>
      <w:r w:rsidR="00507EC7" w:rsidRPr="006F425C">
        <w:rPr>
          <w:rFonts w:hAnsi="標楷體" w:hint="eastAsia"/>
        </w:rPr>
        <w:t>係因各項工程費採預付款方式先行撥用，而帳務轉正需待估驗金額達決標總價20%起迄80%，併隨估驗計價逐期平均扣回所致。</w:t>
      </w:r>
    </w:p>
    <w:p w:rsidR="00207DE7" w:rsidRPr="006F425C" w:rsidRDefault="00207DE7" w:rsidP="00A0420E">
      <w:pPr>
        <w:overflowPunct w:val="0"/>
        <w:adjustRightInd w:val="0"/>
        <w:snapToGrid w:val="0"/>
        <w:spacing w:line="400" w:lineRule="exact"/>
        <w:ind w:leftChars="0" w:left="1347" w:hangingChars="475" w:hanging="1347"/>
        <w:jc w:val="left"/>
        <w:rPr>
          <w:rFonts w:hAnsi="標楷體"/>
          <w:bCs/>
          <w:sz w:val="24"/>
          <w:szCs w:val="24"/>
        </w:rPr>
      </w:pPr>
      <w:r w:rsidRPr="006F425C">
        <w:rPr>
          <w:rFonts w:hAnsi="標楷體" w:hint="eastAsia"/>
          <w:b/>
          <w:szCs w:val="20"/>
        </w:rPr>
        <w:t>表</w:t>
      </w:r>
      <w:r w:rsidR="00E73725" w:rsidRPr="006F425C">
        <w:rPr>
          <w:rFonts w:hAnsi="標楷體" w:hint="eastAsia"/>
          <w:b/>
          <w:szCs w:val="20"/>
        </w:rPr>
        <w:t>2</w:t>
      </w:r>
      <w:r w:rsidRPr="006F425C">
        <w:rPr>
          <w:rFonts w:hAnsi="標楷體" w:hint="eastAsia"/>
          <w:b/>
          <w:szCs w:val="20"/>
        </w:rPr>
        <w:t>-</w:t>
      </w:r>
      <w:r w:rsidR="00E73725" w:rsidRPr="006F425C">
        <w:rPr>
          <w:rFonts w:hAnsi="標楷體" w:hint="eastAsia"/>
          <w:b/>
          <w:szCs w:val="20"/>
        </w:rPr>
        <w:t>2</w:t>
      </w:r>
      <w:r w:rsidRPr="006F425C">
        <w:rPr>
          <w:rFonts w:hAnsi="標楷體" w:hint="eastAsia"/>
          <w:b/>
          <w:szCs w:val="20"/>
        </w:rPr>
        <w:t>-1</w:t>
      </w:r>
      <w:r w:rsidRPr="006F425C">
        <w:rPr>
          <w:rFonts w:hAnsi="標楷體" w:hint="eastAsia"/>
        </w:rPr>
        <w:t xml:space="preserve">　</w:t>
      </w:r>
      <w:r w:rsidRPr="006F425C">
        <w:rPr>
          <w:rFonts w:hAnsi="標楷體" w:hint="eastAsia"/>
          <w:b/>
          <w:szCs w:val="20"/>
        </w:rPr>
        <w:t>高公局及鐵道局</w:t>
      </w:r>
      <w:r w:rsidR="00BD7BE0" w:rsidRPr="006F425C">
        <w:rPr>
          <w:rFonts w:hAnsi="標楷體" w:hint="eastAsia"/>
          <w:b/>
          <w:szCs w:val="20"/>
        </w:rPr>
        <w:t>推動強化</w:t>
      </w:r>
      <w:r w:rsidR="00CA28AE" w:rsidRPr="006F425C">
        <w:rPr>
          <w:rFonts w:hAnsi="標楷體" w:hint="eastAsia"/>
          <w:b/>
          <w:szCs w:val="20"/>
        </w:rPr>
        <w:t>機場</w:t>
      </w:r>
      <w:r w:rsidR="00DD4E3F" w:rsidRPr="006F425C">
        <w:rPr>
          <w:rFonts w:hAnsi="標楷體" w:hint="eastAsia"/>
          <w:b/>
          <w:szCs w:val="20"/>
        </w:rPr>
        <w:t>聯外交通</w:t>
      </w:r>
      <w:r w:rsidR="00761F68" w:rsidRPr="006F425C">
        <w:rPr>
          <w:rFonts w:hAnsi="標楷體" w:hint="eastAsia"/>
          <w:b/>
          <w:bCs/>
        </w:rPr>
        <w:t>相關計畫</w:t>
      </w:r>
      <w:r w:rsidRPr="006F425C">
        <w:rPr>
          <w:rFonts w:hAnsi="標楷體" w:hint="eastAsia"/>
          <w:b/>
          <w:szCs w:val="20"/>
        </w:rPr>
        <w:t>預算編列概況表</w:t>
      </w:r>
      <w:r w:rsidR="00BD7BE0" w:rsidRPr="006F425C">
        <w:rPr>
          <w:rFonts w:hAnsi="標楷體" w:hint="eastAsia"/>
          <w:sz w:val="24"/>
          <w:szCs w:val="24"/>
        </w:rPr>
        <w:t xml:space="preserve">　　　　　　　　　　　　　　　　　　</w:t>
      </w:r>
      <w:r w:rsidRPr="006F425C">
        <w:rPr>
          <w:rFonts w:hAnsi="標楷體" w:hint="eastAsia"/>
          <w:bCs/>
          <w:sz w:val="24"/>
          <w:szCs w:val="24"/>
        </w:rPr>
        <w:t>單位：新臺幣千元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1691"/>
        <w:gridCol w:w="567"/>
        <w:gridCol w:w="567"/>
        <w:gridCol w:w="1263"/>
        <w:gridCol w:w="630"/>
        <w:gridCol w:w="979"/>
        <w:gridCol w:w="1148"/>
        <w:gridCol w:w="1366"/>
      </w:tblGrid>
      <w:tr w:rsidR="009B4023" w:rsidRPr="006F425C" w:rsidTr="00975C67">
        <w:trPr>
          <w:trHeight w:val="33"/>
          <w:tblHeader/>
        </w:trPr>
        <w:tc>
          <w:tcPr>
            <w:tcW w:w="294" w:type="dxa"/>
            <w:vMerge w:val="restart"/>
            <w:tcBorders>
              <w:top w:val="single" w:sz="12" w:space="0" w:color="auto"/>
              <w:left w:val="single" w:sz="12" w:space="0" w:color="auto"/>
            </w:tcBorders>
            <w:shd w:val="clear" w:color="auto" w:fill="auto"/>
            <w:vAlign w:val="center"/>
          </w:tcPr>
          <w:p w:rsidR="009B4023" w:rsidRPr="006F425C" w:rsidRDefault="009B4023" w:rsidP="00A0420E">
            <w:pPr>
              <w:adjustRightInd w:val="0"/>
              <w:snapToGrid w:val="0"/>
              <w:spacing w:line="280" w:lineRule="exact"/>
              <w:ind w:leftChars="-25" w:left="-71" w:rightChars="-20" w:right="-57" w:firstLineChars="0" w:firstLine="0"/>
              <w:jc w:val="left"/>
              <w:rPr>
                <w:rFonts w:hAnsi="標楷體"/>
                <w:spacing w:val="-20"/>
                <w:sz w:val="24"/>
                <w:szCs w:val="24"/>
              </w:rPr>
            </w:pPr>
            <w:r w:rsidRPr="006F425C">
              <w:rPr>
                <w:rFonts w:hAnsi="標楷體" w:hint="eastAsia"/>
                <w:spacing w:val="-20"/>
                <w:sz w:val="24"/>
                <w:szCs w:val="24"/>
              </w:rPr>
              <w:t>項次</w:t>
            </w:r>
          </w:p>
        </w:tc>
        <w:tc>
          <w:tcPr>
            <w:tcW w:w="1691" w:type="dxa"/>
            <w:vMerge w:val="restart"/>
            <w:tcBorders>
              <w:top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計畫名稱</w:t>
            </w:r>
          </w:p>
        </w:tc>
        <w:tc>
          <w:tcPr>
            <w:tcW w:w="1134" w:type="dxa"/>
            <w:gridSpan w:val="2"/>
            <w:tcBorders>
              <w:top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期程(年)</w:t>
            </w:r>
          </w:p>
        </w:tc>
        <w:tc>
          <w:tcPr>
            <w:tcW w:w="4020" w:type="dxa"/>
            <w:gridSpan w:val="4"/>
            <w:tcBorders>
              <w:top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計畫總經費</w:t>
            </w:r>
          </w:p>
        </w:tc>
        <w:tc>
          <w:tcPr>
            <w:tcW w:w="1366" w:type="dxa"/>
            <w:vMerge w:val="restart"/>
            <w:tcBorders>
              <w:top w:val="single" w:sz="12" w:space="0" w:color="auto"/>
              <w:right w:val="single" w:sz="12" w:space="0" w:color="auto"/>
            </w:tcBorders>
            <w:shd w:val="clear" w:color="auto" w:fill="auto"/>
            <w:vAlign w:val="center"/>
          </w:tcPr>
          <w:p w:rsidR="009B4023" w:rsidRPr="006F425C" w:rsidRDefault="009B4023" w:rsidP="00A0420E">
            <w:pPr>
              <w:adjustRightInd w:val="0"/>
              <w:snapToGrid w:val="0"/>
              <w:spacing w:line="280"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w:t>
            </w:r>
            <w:r w:rsidRPr="006F425C">
              <w:rPr>
                <w:rFonts w:hAnsi="標楷體"/>
                <w:spacing w:val="-24"/>
                <w:sz w:val="24"/>
                <w:szCs w:val="24"/>
              </w:rPr>
              <w:t>15</w:t>
            </w:r>
            <w:r w:rsidR="00975C67" w:rsidRPr="006F425C">
              <w:rPr>
                <w:rFonts w:hAnsi="標楷體" w:hint="eastAsia"/>
                <w:spacing w:val="-24"/>
                <w:sz w:val="24"/>
                <w:szCs w:val="24"/>
              </w:rPr>
              <w:t>年</w:t>
            </w:r>
            <w:r w:rsidRPr="006F425C">
              <w:rPr>
                <w:rFonts w:hAnsi="標楷體" w:hint="eastAsia"/>
                <w:spacing w:val="-24"/>
                <w:sz w:val="24"/>
                <w:szCs w:val="24"/>
              </w:rPr>
              <w:t>及以後年度預計編列數</w:t>
            </w:r>
          </w:p>
        </w:tc>
      </w:tr>
      <w:tr w:rsidR="009B4023" w:rsidRPr="006F425C" w:rsidTr="00975C67">
        <w:trPr>
          <w:trHeight w:val="53"/>
          <w:tblHeader/>
        </w:trPr>
        <w:tc>
          <w:tcPr>
            <w:tcW w:w="294" w:type="dxa"/>
            <w:vMerge/>
            <w:tcBorders>
              <w:left w:val="single" w:sz="12" w:space="0" w:color="auto"/>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p>
        </w:tc>
        <w:tc>
          <w:tcPr>
            <w:tcW w:w="1691" w:type="dxa"/>
            <w:vMerge/>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left"/>
              <w:rPr>
                <w:rFonts w:hAnsi="標楷體"/>
                <w:spacing w:val="-20"/>
                <w:sz w:val="24"/>
                <w:szCs w:val="24"/>
              </w:rPr>
            </w:pPr>
          </w:p>
        </w:tc>
        <w:tc>
          <w:tcPr>
            <w:tcW w:w="567"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起始</w:t>
            </w:r>
          </w:p>
        </w:tc>
        <w:tc>
          <w:tcPr>
            <w:tcW w:w="567"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完工</w:t>
            </w:r>
          </w:p>
        </w:tc>
        <w:tc>
          <w:tcPr>
            <w:tcW w:w="1263"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中央負擔</w:t>
            </w:r>
          </w:p>
        </w:tc>
        <w:tc>
          <w:tcPr>
            <w:tcW w:w="1609" w:type="dxa"/>
            <w:gridSpan w:val="2"/>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地方政府負擔</w:t>
            </w:r>
          </w:p>
        </w:tc>
        <w:tc>
          <w:tcPr>
            <w:tcW w:w="1148"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合計</w:t>
            </w:r>
          </w:p>
        </w:tc>
        <w:tc>
          <w:tcPr>
            <w:tcW w:w="1366" w:type="dxa"/>
            <w:vMerge/>
            <w:tcBorders>
              <w:bottom w:val="double" w:sz="4" w:space="0" w:color="auto"/>
              <w:right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left"/>
              <w:rPr>
                <w:rFonts w:hAnsi="標楷體"/>
                <w:spacing w:val="-20"/>
                <w:sz w:val="24"/>
                <w:szCs w:val="24"/>
              </w:rPr>
            </w:pPr>
          </w:p>
        </w:tc>
      </w:tr>
      <w:tr w:rsidR="009B4023" w:rsidRPr="006F425C" w:rsidTr="00642696">
        <w:trPr>
          <w:trHeight w:val="23"/>
        </w:trPr>
        <w:tc>
          <w:tcPr>
            <w:tcW w:w="8505" w:type="dxa"/>
            <w:gridSpan w:val="9"/>
            <w:tcBorders>
              <w:top w:val="double" w:sz="4" w:space="0" w:color="auto"/>
              <w:left w:val="single" w:sz="12" w:space="0" w:color="auto"/>
              <w:bottom w:val="double" w:sz="4" w:space="0" w:color="auto"/>
              <w:right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hint="eastAsia"/>
                <w:b/>
                <w:bCs/>
                <w:snapToGrid/>
                <w:spacing w:val="-20"/>
                <w:sz w:val="24"/>
                <w:szCs w:val="24"/>
              </w:rPr>
            </w:pPr>
            <w:r w:rsidRPr="006F425C">
              <w:rPr>
                <w:rFonts w:hAnsi="標楷體" w:hint="eastAsia"/>
                <w:b/>
                <w:bCs/>
                <w:sz w:val="24"/>
                <w:szCs w:val="24"/>
              </w:rPr>
              <w:t>高公局</w:t>
            </w:r>
          </w:p>
        </w:tc>
      </w:tr>
      <w:tr w:rsidR="009B4023" w:rsidRPr="006F425C" w:rsidTr="00975C67">
        <w:trPr>
          <w:trHeight w:val="401"/>
        </w:trPr>
        <w:tc>
          <w:tcPr>
            <w:tcW w:w="294" w:type="dxa"/>
            <w:tcBorders>
              <w:top w:val="double" w:sz="4" w:space="0" w:color="auto"/>
              <w:left w:val="single" w:sz="12" w:space="0" w:color="auto"/>
              <w:bottom w:val="sing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1</w:t>
            </w:r>
          </w:p>
        </w:tc>
        <w:tc>
          <w:tcPr>
            <w:tcW w:w="1691"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國道2號大園交流道至台15線新闢高速公路工程</w:t>
            </w:r>
          </w:p>
        </w:tc>
        <w:tc>
          <w:tcPr>
            <w:tcW w:w="567"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104</w:t>
            </w:r>
          </w:p>
        </w:tc>
        <w:tc>
          <w:tcPr>
            <w:tcW w:w="567"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113</w:t>
            </w:r>
          </w:p>
        </w:tc>
        <w:tc>
          <w:tcPr>
            <w:tcW w:w="1263"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5,181,800</w:t>
            </w:r>
          </w:p>
        </w:tc>
        <w:tc>
          <w:tcPr>
            <w:tcW w:w="1609" w:type="dxa"/>
            <w:gridSpan w:val="2"/>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spacing w:val="-30"/>
                <w:sz w:val="24"/>
                <w:szCs w:val="24"/>
              </w:rPr>
              <w:t>-</w:t>
            </w:r>
          </w:p>
        </w:tc>
        <w:tc>
          <w:tcPr>
            <w:tcW w:w="1148"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5,181,800</w:t>
            </w:r>
          </w:p>
        </w:tc>
        <w:tc>
          <w:tcPr>
            <w:tcW w:w="1366" w:type="dxa"/>
            <w:tcBorders>
              <w:top w:val="double" w:sz="4" w:space="0" w:color="auto"/>
              <w:left w:val="single" w:sz="4" w:space="0" w:color="auto"/>
              <w:bottom w:val="single" w:sz="4" w:space="0" w:color="auto"/>
              <w:right w:val="single" w:sz="12"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w:t>
            </w:r>
          </w:p>
        </w:tc>
      </w:tr>
      <w:tr w:rsidR="009B4023" w:rsidRPr="006F425C" w:rsidTr="00975C67">
        <w:trPr>
          <w:trHeight w:val="401"/>
        </w:trPr>
        <w:tc>
          <w:tcPr>
            <w:tcW w:w="294" w:type="dxa"/>
            <w:tcBorders>
              <w:left w:val="single" w:sz="12" w:space="0" w:color="auto"/>
              <w:bottom w:val="sing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2</w:t>
            </w:r>
          </w:p>
        </w:tc>
        <w:tc>
          <w:tcPr>
            <w:tcW w:w="1691"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國道1號中豐交流道新建工程</w:t>
            </w:r>
          </w:p>
        </w:tc>
        <w:tc>
          <w:tcPr>
            <w:tcW w:w="567"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109</w:t>
            </w:r>
          </w:p>
        </w:tc>
        <w:tc>
          <w:tcPr>
            <w:tcW w:w="567"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115</w:t>
            </w:r>
          </w:p>
        </w:tc>
        <w:tc>
          <w:tcPr>
            <w:tcW w:w="1263"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1,609,212</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spacing w:val="-30"/>
                <w:sz w:val="24"/>
                <w:szCs w:val="24"/>
              </w:rPr>
              <w:t>-</w:t>
            </w:r>
          </w:p>
        </w:tc>
        <w:tc>
          <w:tcPr>
            <w:tcW w:w="1148"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1,609,212</w:t>
            </w:r>
          </w:p>
        </w:tc>
        <w:tc>
          <w:tcPr>
            <w:tcW w:w="1366" w:type="dxa"/>
            <w:tcBorders>
              <w:top w:val="single" w:sz="4" w:space="0" w:color="auto"/>
              <w:left w:val="single" w:sz="4" w:space="0" w:color="auto"/>
              <w:bottom w:val="single" w:sz="4" w:space="0" w:color="auto"/>
              <w:right w:val="single" w:sz="12"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523,404</w:t>
            </w:r>
          </w:p>
        </w:tc>
      </w:tr>
      <w:tr w:rsidR="00756C54" w:rsidRPr="006F425C" w:rsidTr="00975C67">
        <w:trPr>
          <w:trHeight w:val="401"/>
        </w:trPr>
        <w:tc>
          <w:tcPr>
            <w:tcW w:w="294" w:type="dxa"/>
            <w:tcBorders>
              <w:left w:val="single" w:sz="12" w:space="0" w:color="auto"/>
              <w:bottom w:val="sing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3</w:t>
            </w:r>
          </w:p>
        </w:tc>
        <w:tc>
          <w:tcPr>
            <w:tcW w:w="1691"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國道1號甲線計畫</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widowControl/>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111</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118</w:t>
            </w:r>
          </w:p>
        </w:tc>
        <w:tc>
          <w:tcPr>
            <w:tcW w:w="1263"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68,36</w:t>
            </w:r>
            <w:r w:rsidR="007D6266" w:rsidRPr="006F425C">
              <w:rPr>
                <w:rFonts w:hAnsi="標楷體" w:hint="eastAsia"/>
                <w:snapToGrid/>
                <w:spacing w:val="-30"/>
                <w:sz w:val="24"/>
                <w:szCs w:val="24"/>
              </w:rPr>
              <w:t>4</w:t>
            </w:r>
            <w:r w:rsidRPr="006F425C">
              <w:rPr>
                <w:rFonts w:hAnsi="標楷體" w:hint="eastAsia"/>
                <w:snapToGrid/>
                <w:spacing w:val="-30"/>
                <w:sz w:val="24"/>
                <w:szCs w:val="24"/>
              </w:rPr>
              <w:t>,</w:t>
            </w:r>
            <w:r w:rsidR="007D6266" w:rsidRPr="006F425C">
              <w:rPr>
                <w:rFonts w:hAnsi="標楷體" w:hint="eastAsia"/>
                <w:snapToGrid/>
                <w:spacing w:val="-30"/>
                <w:sz w:val="24"/>
                <w:szCs w:val="24"/>
              </w:rPr>
              <w:t>1</w:t>
            </w:r>
            <w:r w:rsidRPr="006F425C">
              <w:rPr>
                <w:rFonts w:hAnsi="標楷體" w:hint="eastAsia"/>
                <w:snapToGrid/>
                <w:spacing w:val="-30"/>
                <w:sz w:val="24"/>
                <w:szCs w:val="24"/>
              </w:rPr>
              <w:t>00</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w:t>
            </w:r>
          </w:p>
        </w:tc>
        <w:tc>
          <w:tcPr>
            <w:tcW w:w="1148" w:type="dxa"/>
            <w:tcBorders>
              <w:top w:val="single" w:sz="4" w:space="0" w:color="auto"/>
              <w:left w:val="single" w:sz="4" w:space="0" w:color="auto"/>
              <w:bottom w:val="single" w:sz="4" w:space="0" w:color="auto"/>
              <w:right w:val="single" w:sz="4" w:space="0" w:color="auto"/>
            </w:tcBorders>
            <w:vAlign w:val="center"/>
          </w:tcPr>
          <w:p w:rsidR="00756C54" w:rsidRPr="006F425C" w:rsidRDefault="008074B4" w:rsidP="00A0420E">
            <w:pPr>
              <w:adjustRightInd w:val="0"/>
              <w:snapToGrid w:val="0"/>
              <w:spacing w:line="280" w:lineRule="exact"/>
              <w:ind w:leftChars="-20" w:left="-57" w:rightChars="-20" w:right="-57" w:firstLineChars="0" w:firstLine="0"/>
              <w:jc w:val="right"/>
              <w:rPr>
                <w:rFonts w:hAnsi="標楷體" w:hint="eastAsia"/>
                <w:strike/>
                <w:snapToGrid/>
                <w:spacing w:val="-30"/>
                <w:sz w:val="24"/>
                <w:szCs w:val="24"/>
                <w:highlight w:val="yellow"/>
              </w:rPr>
            </w:pPr>
            <w:r w:rsidRPr="006F425C">
              <w:rPr>
                <w:rFonts w:hAnsi="標楷體" w:hint="eastAsia"/>
                <w:snapToGrid/>
                <w:spacing w:val="-30"/>
                <w:sz w:val="24"/>
                <w:szCs w:val="24"/>
              </w:rPr>
              <w:t>68,364,100</w:t>
            </w:r>
          </w:p>
        </w:tc>
        <w:tc>
          <w:tcPr>
            <w:tcW w:w="1366" w:type="dxa"/>
            <w:tcBorders>
              <w:top w:val="single" w:sz="4" w:space="0" w:color="auto"/>
              <w:left w:val="single" w:sz="4" w:space="0" w:color="auto"/>
              <w:bottom w:val="single" w:sz="4" w:space="0" w:color="auto"/>
              <w:right w:val="single" w:sz="12" w:space="0" w:color="auto"/>
            </w:tcBorders>
            <w:vAlign w:val="center"/>
          </w:tcPr>
          <w:p w:rsidR="003609AA" w:rsidRPr="006F425C" w:rsidRDefault="00F360F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highlight w:val="yellow"/>
              </w:rPr>
            </w:pPr>
            <w:r w:rsidRPr="006F425C">
              <w:rPr>
                <w:rFonts w:hAnsi="標楷體"/>
                <w:snapToGrid/>
                <w:spacing w:val="-30"/>
                <w:sz w:val="24"/>
                <w:szCs w:val="24"/>
              </w:rPr>
              <w:t>57,703,971</w:t>
            </w:r>
          </w:p>
        </w:tc>
      </w:tr>
      <w:tr w:rsidR="00756C54" w:rsidRPr="006F425C" w:rsidTr="00975C67">
        <w:trPr>
          <w:trHeight w:val="401"/>
        </w:trPr>
        <w:tc>
          <w:tcPr>
            <w:tcW w:w="294" w:type="dxa"/>
            <w:tcBorders>
              <w:left w:val="single" w:sz="12" w:space="0" w:color="auto"/>
              <w:bottom w:val="sing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4</w:t>
            </w:r>
          </w:p>
        </w:tc>
        <w:tc>
          <w:tcPr>
            <w:tcW w:w="1691"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國2甲由台15線延伸至台61線新建工程</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w:t>
            </w:r>
            <w:r w:rsidR="007D6266" w:rsidRPr="006F425C">
              <w:rPr>
                <w:rFonts w:hAnsi="標楷體" w:hint="eastAsia"/>
                <w:snapToGrid/>
                <w:spacing w:val="-20"/>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120</w:t>
            </w:r>
          </w:p>
        </w:tc>
        <w:tc>
          <w:tcPr>
            <w:tcW w:w="1263"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cs="Calibri" w:hint="eastAsia"/>
                <w:snapToGrid/>
                <w:spacing w:val="-30"/>
                <w:sz w:val="24"/>
                <w:szCs w:val="24"/>
              </w:rPr>
              <w:t>14,249,739</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w:t>
            </w:r>
          </w:p>
        </w:tc>
        <w:tc>
          <w:tcPr>
            <w:tcW w:w="1148"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cs="Calibri" w:hint="eastAsia"/>
                <w:snapToGrid/>
                <w:spacing w:val="-30"/>
                <w:sz w:val="24"/>
                <w:szCs w:val="24"/>
              </w:rPr>
              <w:t>14,249,739</w:t>
            </w:r>
          </w:p>
        </w:tc>
        <w:tc>
          <w:tcPr>
            <w:tcW w:w="1366" w:type="dxa"/>
            <w:tcBorders>
              <w:top w:val="single" w:sz="4" w:space="0" w:color="auto"/>
              <w:left w:val="single" w:sz="4" w:space="0" w:color="auto"/>
              <w:bottom w:val="single" w:sz="4" w:space="0" w:color="auto"/>
              <w:right w:val="single" w:sz="12" w:space="0" w:color="auto"/>
            </w:tcBorders>
            <w:vAlign w:val="center"/>
          </w:tcPr>
          <w:p w:rsidR="004D2F6B" w:rsidRPr="006F425C" w:rsidRDefault="004D2F6B"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cs="Calibri" w:hint="eastAsia"/>
                <w:snapToGrid/>
                <w:spacing w:val="-30"/>
                <w:sz w:val="24"/>
                <w:szCs w:val="24"/>
              </w:rPr>
              <w:t>1</w:t>
            </w:r>
            <w:r w:rsidRPr="006F425C">
              <w:rPr>
                <w:rFonts w:hAnsi="標楷體" w:cs="Calibri"/>
                <w:snapToGrid/>
                <w:spacing w:val="-30"/>
                <w:sz w:val="24"/>
                <w:szCs w:val="24"/>
              </w:rPr>
              <w:t>4,165,039</w:t>
            </w:r>
          </w:p>
        </w:tc>
      </w:tr>
      <w:tr w:rsidR="00756C54" w:rsidRPr="006F425C" w:rsidTr="00975C67">
        <w:trPr>
          <w:trHeight w:val="43"/>
        </w:trPr>
        <w:tc>
          <w:tcPr>
            <w:tcW w:w="3119" w:type="dxa"/>
            <w:gridSpan w:val="4"/>
            <w:tcBorders>
              <w:left w:val="single" w:sz="12" w:space="0" w:color="auto"/>
              <w:bottom w:val="double" w:sz="4" w:space="0" w:color="auto"/>
              <w:right w:val="sing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合計</w:t>
            </w:r>
          </w:p>
        </w:tc>
        <w:tc>
          <w:tcPr>
            <w:tcW w:w="1263" w:type="dxa"/>
            <w:tcBorders>
              <w:top w:val="single" w:sz="4" w:space="0" w:color="auto"/>
              <w:left w:val="single" w:sz="4" w:space="0" w:color="auto"/>
              <w:bottom w:val="double" w:sz="4" w:space="0" w:color="auto"/>
              <w:right w:val="single" w:sz="4" w:space="0" w:color="auto"/>
            </w:tcBorders>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snapToGrid/>
                <w:spacing w:val="-30"/>
                <w:sz w:val="24"/>
                <w:szCs w:val="24"/>
              </w:rPr>
              <w:t>89,40</w:t>
            </w:r>
            <w:r w:rsidR="007D6266" w:rsidRPr="006F425C">
              <w:rPr>
                <w:rFonts w:hAnsi="標楷體" w:hint="eastAsia"/>
                <w:snapToGrid/>
                <w:spacing w:val="-30"/>
                <w:sz w:val="24"/>
                <w:szCs w:val="24"/>
              </w:rPr>
              <w:t>4</w:t>
            </w:r>
            <w:r w:rsidRPr="006F425C">
              <w:rPr>
                <w:rFonts w:hAnsi="標楷體"/>
                <w:snapToGrid/>
                <w:spacing w:val="-30"/>
                <w:sz w:val="24"/>
                <w:szCs w:val="24"/>
              </w:rPr>
              <w:t>,</w:t>
            </w:r>
            <w:r w:rsidR="007D6266" w:rsidRPr="006F425C">
              <w:rPr>
                <w:rFonts w:hAnsi="標楷體" w:hint="eastAsia"/>
                <w:snapToGrid/>
                <w:spacing w:val="-30"/>
                <w:sz w:val="24"/>
                <w:szCs w:val="24"/>
              </w:rPr>
              <w:t>8</w:t>
            </w:r>
            <w:r w:rsidRPr="006F425C">
              <w:rPr>
                <w:rFonts w:hAnsi="標楷體"/>
                <w:snapToGrid/>
                <w:spacing w:val="-30"/>
                <w:sz w:val="24"/>
                <w:szCs w:val="24"/>
              </w:rPr>
              <w:t>51</w:t>
            </w:r>
          </w:p>
        </w:tc>
        <w:tc>
          <w:tcPr>
            <w:tcW w:w="1609" w:type="dxa"/>
            <w:gridSpan w:val="2"/>
            <w:tcBorders>
              <w:top w:val="single" w:sz="4" w:space="0" w:color="auto"/>
              <w:left w:val="single" w:sz="4" w:space="0" w:color="auto"/>
              <w:bottom w:val="double" w:sz="4" w:space="0" w:color="auto"/>
              <w:right w:val="single" w:sz="4" w:space="0" w:color="auto"/>
            </w:tcBorders>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snapToGrid/>
                <w:spacing w:val="-30"/>
                <w:sz w:val="24"/>
                <w:szCs w:val="24"/>
              </w:rPr>
              <w:t>-</w:t>
            </w:r>
          </w:p>
        </w:tc>
        <w:tc>
          <w:tcPr>
            <w:tcW w:w="1148" w:type="dxa"/>
            <w:tcBorders>
              <w:top w:val="single" w:sz="4" w:space="0" w:color="auto"/>
              <w:left w:val="single" w:sz="4" w:space="0" w:color="auto"/>
              <w:bottom w:val="double" w:sz="4" w:space="0" w:color="auto"/>
              <w:right w:val="single" w:sz="4" w:space="0" w:color="auto"/>
            </w:tcBorders>
          </w:tcPr>
          <w:p w:rsidR="00756C54" w:rsidRPr="006F425C" w:rsidRDefault="008074B4" w:rsidP="00A0420E">
            <w:pPr>
              <w:adjustRightInd w:val="0"/>
              <w:snapToGrid w:val="0"/>
              <w:spacing w:line="280" w:lineRule="exact"/>
              <w:ind w:leftChars="-20" w:left="-57" w:rightChars="-20" w:right="-57" w:firstLineChars="0" w:firstLine="0"/>
              <w:jc w:val="right"/>
              <w:rPr>
                <w:rFonts w:hAnsi="標楷體" w:hint="eastAsia"/>
                <w:strike/>
                <w:snapToGrid/>
                <w:spacing w:val="-30"/>
                <w:sz w:val="24"/>
                <w:szCs w:val="24"/>
                <w:highlight w:val="yellow"/>
              </w:rPr>
            </w:pPr>
            <w:r w:rsidRPr="006F425C">
              <w:rPr>
                <w:rFonts w:hAnsi="標楷體"/>
                <w:snapToGrid/>
                <w:spacing w:val="-30"/>
                <w:sz w:val="24"/>
                <w:szCs w:val="24"/>
              </w:rPr>
              <w:t>89,40</w:t>
            </w:r>
            <w:r w:rsidRPr="006F425C">
              <w:rPr>
                <w:rFonts w:hAnsi="標楷體" w:hint="eastAsia"/>
                <w:snapToGrid/>
                <w:spacing w:val="-30"/>
                <w:sz w:val="24"/>
                <w:szCs w:val="24"/>
              </w:rPr>
              <w:t>4</w:t>
            </w:r>
            <w:r w:rsidRPr="006F425C">
              <w:rPr>
                <w:rFonts w:hAnsi="標楷體"/>
                <w:snapToGrid/>
                <w:spacing w:val="-30"/>
                <w:sz w:val="24"/>
                <w:szCs w:val="24"/>
              </w:rPr>
              <w:t>,</w:t>
            </w:r>
            <w:r w:rsidRPr="006F425C">
              <w:rPr>
                <w:rFonts w:hAnsi="標楷體" w:hint="eastAsia"/>
                <w:snapToGrid/>
                <w:spacing w:val="-30"/>
                <w:sz w:val="24"/>
                <w:szCs w:val="24"/>
              </w:rPr>
              <w:t>8</w:t>
            </w:r>
            <w:r w:rsidRPr="006F425C">
              <w:rPr>
                <w:rFonts w:hAnsi="標楷體"/>
                <w:snapToGrid/>
                <w:spacing w:val="-30"/>
                <w:sz w:val="24"/>
                <w:szCs w:val="24"/>
              </w:rPr>
              <w:t>51</w:t>
            </w:r>
          </w:p>
        </w:tc>
        <w:tc>
          <w:tcPr>
            <w:tcW w:w="1366" w:type="dxa"/>
            <w:tcBorders>
              <w:top w:val="single" w:sz="4" w:space="0" w:color="auto"/>
              <w:left w:val="single" w:sz="4" w:space="0" w:color="auto"/>
              <w:bottom w:val="double" w:sz="4" w:space="0" w:color="auto"/>
              <w:right w:val="single" w:sz="12" w:space="0" w:color="auto"/>
            </w:tcBorders>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highlight w:val="yellow"/>
              </w:rPr>
            </w:pPr>
            <w:r w:rsidRPr="006F425C">
              <w:rPr>
                <w:rFonts w:hAnsi="標楷體" w:hint="eastAsia"/>
                <w:snapToGrid/>
                <w:spacing w:val="-30"/>
                <w:sz w:val="24"/>
                <w:szCs w:val="24"/>
              </w:rPr>
              <w:t>72,</w:t>
            </w:r>
            <w:r w:rsidR="008074B4" w:rsidRPr="006F425C">
              <w:rPr>
                <w:rFonts w:hAnsi="標楷體" w:hint="eastAsia"/>
                <w:snapToGrid/>
                <w:spacing w:val="-30"/>
                <w:sz w:val="24"/>
                <w:szCs w:val="24"/>
              </w:rPr>
              <w:t>392</w:t>
            </w:r>
            <w:r w:rsidRPr="006F425C">
              <w:rPr>
                <w:rFonts w:hAnsi="標楷體"/>
                <w:snapToGrid/>
                <w:spacing w:val="-30"/>
                <w:sz w:val="24"/>
                <w:szCs w:val="24"/>
              </w:rPr>
              <w:t>,</w:t>
            </w:r>
            <w:r w:rsidR="008074B4" w:rsidRPr="006F425C">
              <w:rPr>
                <w:rFonts w:hAnsi="標楷體" w:hint="eastAsia"/>
                <w:snapToGrid/>
                <w:spacing w:val="-30"/>
                <w:sz w:val="24"/>
                <w:szCs w:val="24"/>
              </w:rPr>
              <w:t>414</w:t>
            </w:r>
          </w:p>
        </w:tc>
      </w:tr>
      <w:tr w:rsidR="00756C54" w:rsidRPr="006F425C" w:rsidTr="00642696">
        <w:trPr>
          <w:trHeight w:val="23"/>
        </w:trPr>
        <w:tc>
          <w:tcPr>
            <w:tcW w:w="8505" w:type="dxa"/>
            <w:gridSpan w:val="9"/>
            <w:tcBorders>
              <w:top w:val="double" w:sz="4" w:space="0" w:color="auto"/>
              <w:left w:val="single" w:sz="12" w:space="0" w:color="auto"/>
              <w:bottom w:val="single" w:sz="4" w:space="0" w:color="auto"/>
              <w:right w:val="single" w:sz="12"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b/>
                <w:bCs/>
                <w:snapToGrid/>
                <w:spacing w:val="-20"/>
                <w:sz w:val="24"/>
                <w:szCs w:val="24"/>
              </w:rPr>
            </w:pPr>
            <w:r w:rsidRPr="006F425C">
              <w:rPr>
                <w:rFonts w:hAnsi="標楷體" w:hint="eastAsia"/>
                <w:b/>
                <w:bCs/>
                <w:sz w:val="24"/>
                <w:szCs w:val="24"/>
              </w:rPr>
              <w:t>鐵道局</w:t>
            </w:r>
          </w:p>
        </w:tc>
      </w:tr>
      <w:tr w:rsidR="00756C54" w:rsidRPr="006F425C" w:rsidTr="00975C67">
        <w:trPr>
          <w:trHeight w:val="1010"/>
        </w:trPr>
        <w:tc>
          <w:tcPr>
            <w:tcW w:w="294" w:type="dxa"/>
            <w:tcBorders>
              <w:top w:val="double" w:sz="4" w:space="0" w:color="auto"/>
              <w:left w:val="single" w:sz="12"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1</w:t>
            </w:r>
          </w:p>
        </w:tc>
        <w:tc>
          <w:tcPr>
            <w:tcW w:w="1691"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臺灣桃園國際</w:t>
            </w:r>
            <w:r w:rsidR="00B444D8" w:rsidRPr="006F425C">
              <w:rPr>
                <w:rFonts w:hAnsi="標楷體" w:hint="eastAsia"/>
                <w:spacing w:val="-20"/>
                <w:sz w:val="24"/>
                <w:szCs w:val="24"/>
              </w:rPr>
              <w:t>機場</w:t>
            </w:r>
            <w:r w:rsidRPr="006F425C">
              <w:rPr>
                <w:rFonts w:hAnsi="標楷體" w:hint="eastAsia"/>
                <w:spacing w:val="-20"/>
                <w:sz w:val="24"/>
                <w:szCs w:val="24"/>
              </w:rPr>
              <w:t>聯外捷運系統延伸至中壢火車站規劃報告及周邊土地發展計畫</w:t>
            </w:r>
          </w:p>
        </w:tc>
        <w:tc>
          <w:tcPr>
            <w:tcW w:w="567" w:type="dxa"/>
            <w:tcBorders>
              <w:top w:val="double" w:sz="4" w:space="0" w:color="auto"/>
              <w:bottom w:val="double" w:sz="4" w:space="0" w:color="auto"/>
            </w:tcBorders>
            <w:shd w:val="clear" w:color="auto" w:fill="auto"/>
            <w:vAlign w:val="center"/>
          </w:tcPr>
          <w:p w:rsidR="00756C54" w:rsidRPr="006F425C" w:rsidRDefault="00756C54"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99</w:t>
            </w:r>
          </w:p>
        </w:tc>
        <w:tc>
          <w:tcPr>
            <w:tcW w:w="567"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118</w:t>
            </w:r>
          </w:p>
        </w:tc>
        <w:tc>
          <w:tcPr>
            <w:tcW w:w="1263"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napToGrid/>
                <w:spacing w:val="-30"/>
                <w:sz w:val="24"/>
                <w:szCs w:val="24"/>
              </w:rPr>
            </w:pPr>
            <w:r w:rsidRPr="006F425C">
              <w:rPr>
                <w:rFonts w:hAnsi="標楷體" w:hint="eastAsia"/>
                <w:snapToGrid/>
                <w:spacing w:val="-30"/>
                <w:sz w:val="24"/>
                <w:szCs w:val="24"/>
              </w:rPr>
              <w:t>14,520,</w:t>
            </w:r>
            <w:r w:rsidR="008074B4" w:rsidRPr="006F425C">
              <w:rPr>
                <w:rFonts w:hAnsi="標楷體" w:hint="eastAsia"/>
                <w:snapToGrid/>
                <w:spacing w:val="-30"/>
                <w:sz w:val="24"/>
                <w:szCs w:val="24"/>
              </w:rPr>
              <w:t>300</w:t>
            </w:r>
          </w:p>
          <w:p w:rsidR="00756C54" w:rsidRPr="006F425C" w:rsidRDefault="00756C54" w:rsidP="00A0420E">
            <w:pPr>
              <w:adjustRightInd w:val="0"/>
              <w:snapToGrid w:val="0"/>
              <w:spacing w:line="280" w:lineRule="exact"/>
              <w:ind w:leftChars="-20" w:left="-57" w:rightChars="-20" w:right="-57" w:firstLineChars="0" w:firstLine="0"/>
              <w:jc w:val="left"/>
              <w:rPr>
                <w:rFonts w:hAnsi="標楷體"/>
                <w:spacing w:val="-30"/>
                <w:sz w:val="22"/>
                <w:szCs w:val="22"/>
              </w:rPr>
            </w:pPr>
            <w:r w:rsidRPr="006F425C">
              <w:rPr>
                <w:rFonts w:hAnsi="標楷體" w:hint="eastAsia"/>
                <w:snapToGrid/>
                <w:spacing w:val="-30"/>
                <w:sz w:val="22"/>
                <w:szCs w:val="22"/>
              </w:rPr>
              <w:t>(含先行代編列數4,285,800)</w:t>
            </w:r>
          </w:p>
        </w:tc>
        <w:tc>
          <w:tcPr>
            <w:tcW w:w="630"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5" w:left="-71" w:rightChars="-25" w:right="-71" w:firstLineChars="0" w:firstLine="0"/>
              <w:jc w:val="center"/>
              <w:rPr>
                <w:rFonts w:hAnsi="標楷體"/>
                <w:spacing w:val="-30"/>
                <w:sz w:val="24"/>
                <w:szCs w:val="24"/>
              </w:rPr>
            </w:pPr>
            <w:r w:rsidRPr="006F425C">
              <w:rPr>
                <w:rFonts w:hAnsi="標楷體" w:hint="eastAsia"/>
                <w:spacing w:val="-30"/>
                <w:sz w:val="24"/>
                <w:szCs w:val="24"/>
              </w:rPr>
              <w:t>桃園市</w:t>
            </w:r>
          </w:p>
          <w:p w:rsidR="00756C54" w:rsidRPr="006F425C" w:rsidRDefault="00756C54" w:rsidP="00A0420E">
            <w:pPr>
              <w:adjustRightInd w:val="0"/>
              <w:snapToGrid w:val="0"/>
              <w:spacing w:line="280" w:lineRule="exact"/>
              <w:ind w:leftChars="-25" w:left="-71" w:rightChars="-25" w:right="-71" w:firstLineChars="0" w:firstLine="0"/>
              <w:jc w:val="center"/>
              <w:rPr>
                <w:rFonts w:hAnsi="標楷體"/>
                <w:spacing w:val="-30"/>
                <w:sz w:val="24"/>
                <w:szCs w:val="24"/>
              </w:rPr>
            </w:pPr>
            <w:r w:rsidRPr="006F425C">
              <w:rPr>
                <w:rFonts w:hAnsi="標楷體" w:hint="eastAsia"/>
                <w:spacing w:val="-30"/>
                <w:sz w:val="24"/>
                <w:szCs w:val="24"/>
              </w:rPr>
              <w:t>政府</w:t>
            </w:r>
          </w:p>
        </w:tc>
        <w:tc>
          <w:tcPr>
            <w:tcW w:w="979"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44" w:left="-72" w:rightChars="-20" w:right="-57" w:hangingChars="29" w:hanging="53"/>
              <w:jc w:val="right"/>
              <w:rPr>
                <w:rFonts w:hAnsi="標楷體"/>
                <w:spacing w:val="-30"/>
                <w:sz w:val="24"/>
                <w:szCs w:val="24"/>
              </w:rPr>
            </w:pPr>
            <w:r w:rsidRPr="006F425C">
              <w:rPr>
                <w:rFonts w:hAnsi="標楷體" w:hint="eastAsia"/>
                <w:snapToGrid/>
                <w:spacing w:val="-30"/>
                <w:sz w:val="24"/>
                <w:szCs w:val="24"/>
              </w:rPr>
              <w:t>2,781,7</w:t>
            </w:r>
            <w:r w:rsidR="008074B4" w:rsidRPr="006F425C">
              <w:rPr>
                <w:rFonts w:hAnsi="標楷體" w:hint="eastAsia"/>
                <w:snapToGrid/>
                <w:spacing w:val="-30"/>
                <w:sz w:val="24"/>
                <w:szCs w:val="24"/>
              </w:rPr>
              <w:t>00</w:t>
            </w:r>
          </w:p>
        </w:tc>
        <w:tc>
          <w:tcPr>
            <w:tcW w:w="1148"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17,302,000</w:t>
            </w:r>
          </w:p>
        </w:tc>
        <w:tc>
          <w:tcPr>
            <w:tcW w:w="1366" w:type="dxa"/>
            <w:tcBorders>
              <w:top w:val="double" w:sz="4" w:space="0" w:color="auto"/>
              <w:bottom w:val="double" w:sz="4" w:space="0" w:color="auto"/>
              <w:right w:val="single" w:sz="12" w:space="0" w:color="auto"/>
            </w:tcBorders>
            <w:shd w:val="clear" w:color="auto" w:fill="auto"/>
            <w:vAlign w:val="center"/>
          </w:tcPr>
          <w:p w:rsidR="00B444D8" w:rsidRPr="006F425C" w:rsidRDefault="00B444D8"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w:t>
            </w:r>
            <w:r w:rsidRPr="006F425C">
              <w:rPr>
                <w:rFonts w:hAnsi="標楷體"/>
                <w:snapToGrid/>
                <w:spacing w:val="-30"/>
                <w:sz w:val="24"/>
                <w:szCs w:val="24"/>
              </w:rPr>
              <w:t>,</w:t>
            </w:r>
            <w:r w:rsidRPr="006F425C">
              <w:rPr>
                <w:rFonts w:hAnsi="標楷體" w:hint="eastAsia"/>
                <w:snapToGrid/>
                <w:spacing w:val="-30"/>
                <w:sz w:val="24"/>
                <w:szCs w:val="24"/>
              </w:rPr>
              <w:t>178,748</w:t>
            </w:r>
          </w:p>
        </w:tc>
      </w:tr>
      <w:tr w:rsidR="00756C54" w:rsidRPr="006F425C" w:rsidTr="00975C67">
        <w:trPr>
          <w:trHeight w:val="23"/>
        </w:trPr>
        <w:tc>
          <w:tcPr>
            <w:tcW w:w="3119" w:type="dxa"/>
            <w:gridSpan w:val="4"/>
            <w:tcBorders>
              <w:top w:val="double" w:sz="4" w:space="0" w:color="auto"/>
              <w:left w:val="single" w:sz="12" w:space="0" w:color="auto"/>
              <w:bottom w:val="single" w:sz="12" w:space="0" w:color="auto"/>
              <w:right w:val="single" w:sz="4" w:space="0" w:color="auto"/>
            </w:tcBorders>
            <w:shd w:val="clear" w:color="auto" w:fill="F2F2F2"/>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總計</w:t>
            </w:r>
          </w:p>
        </w:tc>
        <w:tc>
          <w:tcPr>
            <w:tcW w:w="1263" w:type="dxa"/>
            <w:tcBorders>
              <w:top w:val="nil"/>
              <w:left w:val="single" w:sz="4" w:space="0" w:color="auto"/>
              <w:bottom w:val="single" w:sz="12" w:space="0" w:color="auto"/>
              <w:right w:val="single" w:sz="4" w:space="0" w:color="auto"/>
            </w:tcBorders>
            <w:shd w:val="clear" w:color="000000" w:fill="F2F2F2"/>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10</w:t>
            </w:r>
            <w:r w:rsidRPr="006F425C">
              <w:rPr>
                <w:rFonts w:hAnsi="標楷體"/>
                <w:snapToGrid/>
                <w:spacing w:val="-30"/>
                <w:sz w:val="24"/>
                <w:szCs w:val="24"/>
              </w:rPr>
              <w:t>3</w:t>
            </w:r>
            <w:r w:rsidRPr="006F425C">
              <w:rPr>
                <w:rFonts w:hAnsi="標楷體" w:hint="eastAsia"/>
                <w:snapToGrid/>
                <w:spacing w:val="-30"/>
                <w:sz w:val="24"/>
                <w:szCs w:val="24"/>
              </w:rPr>
              <w:t>,</w:t>
            </w:r>
            <w:r w:rsidRPr="006F425C">
              <w:rPr>
                <w:rFonts w:hAnsi="標楷體"/>
                <w:snapToGrid/>
                <w:spacing w:val="-30"/>
                <w:sz w:val="24"/>
                <w:szCs w:val="24"/>
              </w:rPr>
              <w:t>92</w:t>
            </w:r>
            <w:r w:rsidR="008074B4" w:rsidRPr="006F425C">
              <w:rPr>
                <w:rFonts w:hAnsi="標楷體" w:hint="eastAsia"/>
                <w:snapToGrid/>
                <w:spacing w:val="-30"/>
                <w:sz w:val="24"/>
                <w:szCs w:val="24"/>
              </w:rPr>
              <w:t>5</w:t>
            </w:r>
            <w:r w:rsidRPr="006F425C">
              <w:rPr>
                <w:rFonts w:hAnsi="標楷體" w:hint="eastAsia"/>
                <w:snapToGrid/>
                <w:spacing w:val="-30"/>
                <w:sz w:val="24"/>
                <w:szCs w:val="24"/>
              </w:rPr>
              <w:t>,</w:t>
            </w:r>
            <w:r w:rsidR="008074B4" w:rsidRPr="006F425C">
              <w:rPr>
                <w:rFonts w:hAnsi="標楷體" w:hint="eastAsia"/>
                <w:snapToGrid/>
                <w:spacing w:val="-30"/>
                <w:sz w:val="24"/>
                <w:szCs w:val="24"/>
              </w:rPr>
              <w:t>151</w:t>
            </w:r>
          </w:p>
        </w:tc>
        <w:tc>
          <w:tcPr>
            <w:tcW w:w="1609" w:type="dxa"/>
            <w:gridSpan w:val="2"/>
            <w:tcBorders>
              <w:top w:val="nil"/>
              <w:left w:val="single" w:sz="4" w:space="0" w:color="auto"/>
              <w:bottom w:val="single" w:sz="12" w:space="0" w:color="auto"/>
              <w:right w:val="single" w:sz="4" w:space="0" w:color="auto"/>
            </w:tcBorders>
            <w:shd w:val="clear" w:color="000000" w:fill="F2F2F2"/>
            <w:vAlign w:val="center"/>
          </w:tcPr>
          <w:p w:rsidR="00756C54" w:rsidRPr="006F425C" w:rsidRDefault="00756C54" w:rsidP="00A0420E">
            <w:pPr>
              <w:adjustRightInd w:val="0"/>
              <w:snapToGrid w:val="0"/>
              <w:spacing w:line="280" w:lineRule="exact"/>
              <w:ind w:leftChars="-44" w:left="-72" w:rightChars="-20" w:right="-57" w:hangingChars="29" w:hanging="53"/>
              <w:jc w:val="right"/>
              <w:rPr>
                <w:rFonts w:hAnsi="標楷體" w:hint="eastAsia"/>
                <w:snapToGrid/>
                <w:spacing w:val="-30"/>
                <w:sz w:val="24"/>
                <w:szCs w:val="24"/>
              </w:rPr>
            </w:pPr>
            <w:r w:rsidRPr="006F425C">
              <w:rPr>
                <w:rFonts w:hAnsi="標楷體" w:hint="eastAsia"/>
                <w:snapToGrid/>
                <w:spacing w:val="-30"/>
                <w:sz w:val="24"/>
                <w:szCs w:val="24"/>
              </w:rPr>
              <w:t>2,781,7</w:t>
            </w:r>
            <w:r w:rsidR="008074B4" w:rsidRPr="006F425C">
              <w:rPr>
                <w:rFonts w:hAnsi="標楷體" w:hint="eastAsia"/>
                <w:snapToGrid/>
                <w:spacing w:val="-30"/>
                <w:sz w:val="24"/>
                <w:szCs w:val="24"/>
              </w:rPr>
              <w:t>00</w:t>
            </w:r>
          </w:p>
        </w:tc>
        <w:tc>
          <w:tcPr>
            <w:tcW w:w="1148" w:type="dxa"/>
            <w:tcBorders>
              <w:top w:val="nil"/>
              <w:left w:val="single" w:sz="4" w:space="0" w:color="auto"/>
              <w:bottom w:val="single" w:sz="12" w:space="0" w:color="auto"/>
              <w:right w:val="single" w:sz="4" w:space="0" w:color="auto"/>
            </w:tcBorders>
            <w:shd w:val="clear" w:color="000000" w:fill="F2F2F2"/>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10</w:t>
            </w:r>
            <w:r w:rsidRPr="006F425C">
              <w:rPr>
                <w:rFonts w:hAnsi="標楷體"/>
                <w:snapToGrid/>
                <w:spacing w:val="-30"/>
                <w:sz w:val="24"/>
                <w:szCs w:val="24"/>
              </w:rPr>
              <w:t>6</w:t>
            </w:r>
            <w:r w:rsidRPr="006F425C">
              <w:rPr>
                <w:rFonts w:hAnsi="標楷體" w:hint="eastAsia"/>
                <w:snapToGrid/>
                <w:spacing w:val="-30"/>
                <w:sz w:val="24"/>
                <w:szCs w:val="24"/>
              </w:rPr>
              <w:t>,7</w:t>
            </w:r>
            <w:r w:rsidRPr="006F425C">
              <w:rPr>
                <w:rFonts w:hAnsi="標楷體"/>
                <w:snapToGrid/>
                <w:spacing w:val="-30"/>
                <w:sz w:val="24"/>
                <w:szCs w:val="24"/>
              </w:rPr>
              <w:t>0</w:t>
            </w:r>
            <w:r w:rsidR="008074B4" w:rsidRPr="006F425C">
              <w:rPr>
                <w:rFonts w:hAnsi="標楷體" w:hint="eastAsia"/>
                <w:snapToGrid/>
                <w:spacing w:val="-30"/>
                <w:sz w:val="24"/>
                <w:szCs w:val="24"/>
              </w:rPr>
              <w:t>6</w:t>
            </w:r>
            <w:r w:rsidRPr="006F425C">
              <w:rPr>
                <w:rFonts w:hAnsi="標楷體" w:hint="eastAsia"/>
                <w:snapToGrid/>
                <w:spacing w:val="-30"/>
                <w:sz w:val="24"/>
                <w:szCs w:val="24"/>
              </w:rPr>
              <w:t>,</w:t>
            </w:r>
            <w:r w:rsidR="008074B4" w:rsidRPr="006F425C">
              <w:rPr>
                <w:rFonts w:hAnsi="標楷體" w:hint="eastAsia"/>
                <w:snapToGrid/>
                <w:spacing w:val="-30"/>
                <w:sz w:val="24"/>
                <w:szCs w:val="24"/>
              </w:rPr>
              <w:t>8</w:t>
            </w:r>
            <w:r w:rsidRPr="006F425C">
              <w:rPr>
                <w:rFonts w:hAnsi="標楷體"/>
                <w:snapToGrid/>
                <w:spacing w:val="-30"/>
                <w:sz w:val="24"/>
                <w:szCs w:val="24"/>
              </w:rPr>
              <w:t>5</w:t>
            </w:r>
            <w:r w:rsidRPr="006F425C">
              <w:rPr>
                <w:rFonts w:hAnsi="標楷體" w:hint="eastAsia"/>
                <w:snapToGrid/>
                <w:spacing w:val="-30"/>
                <w:sz w:val="24"/>
                <w:szCs w:val="24"/>
              </w:rPr>
              <w:t>1</w:t>
            </w:r>
          </w:p>
        </w:tc>
        <w:tc>
          <w:tcPr>
            <w:tcW w:w="1366" w:type="dxa"/>
            <w:tcBorders>
              <w:top w:val="nil"/>
              <w:left w:val="single" w:sz="4" w:space="0" w:color="auto"/>
              <w:bottom w:val="single" w:sz="12" w:space="0" w:color="auto"/>
              <w:right w:val="single" w:sz="12" w:space="0" w:color="auto"/>
            </w:tcBorders>
            <w:shd w:val="clear" w:color="000000" w:fill="F2F2F2"/>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7</w:t>
            </w:r>
            <w:r w:rsidR="008074B4" w:rsidRPr="006F425C">
              <w:rPr>
                <w:rFonts w:hAnsi="標楷體" w:hint="eastAsia"/>
                <w:snapToGrid/>
                <w:spacing w:val="-30"/>
                <w:sz w:val="24"/>
                <w:szCs w:val="24"/>
              </w:rPr>
              <w:t>7</w:t>
            </w:r>
            <w:r w:rsidRPr="006F425C">
              <w:rPr>
                <w:rFonts w:hAnsi="標楷體" w:hint="eastAsia"/>
                <w:snapToGrid/>
                <w:spacing w:val="-30"/>
                <w:sz w:val="24"/>
                <w:szCs w:val="24"/>
              </w:rPr>
              <w:t>,</w:t>
            </w:r>
            <w:r w:rsidR="008074B4" w:rsidRPr="006F425C">
              <w:rPr>
                <w:rFonts w:hAnsi="標楷體" w:hint="eastAsia"/>
                <w:snapToGrid/>
                <w:spacing w:val="-30"/>
                <w:sz w:val="24"/>
                <w:szCs w:val="24"/>
              </w:rPr>
              <w:t>571</w:t>
            </w:r>
            <w:r w:rsidRPr="006F425C">
              <w:rPr>
                <w:rFonts w:hAnsi="標楷體" w:hint="eastAsia"/>
                <w:snapToGrid/>
                <w:spacing w:val="-30"/>
                <w:sz w:val="24"/>
                <w:szCs w:val="24"/>
              </w:rPr>
              <w:t>,</w:t>
            </w:r>
            <w:r w:rsidR="008074B4" w:rsidRPr="006F425C">
              <w:rPr>
                <w:rFonts w:hAnsi="標楷體" w:hint="eastAsia"/>
                <w:snapToGrid/>
                <w:spacing w:val="-30"/>
                <w:sz w:val="24"/>
                <w:szCs w:val="24"/>
              </w:rPr>
              <w:t>162</w:t>
            </w:r>
          </w:p>
        </w:tc>
      </w:tr>
    </w:tbl>
    <w:p w:rsidR="00104055" w:rsidRPr="006F425C" w:rsidRDefault="00104055" w:rsidP="00A0420E">
      <w:pPr>
        <w:pStyle w:val="142"/>
        <w:overflowPunct w:val="0"/>
        <w:adjustRightInd w:val="0"/>
        <w:snapToGrid w:val="0"/>
        <w:ind w:left="1192" w:hangingChars="490" w:hanging="1192"/>
        <w:jc w:val="both"/>
        <w:rPr>
          <w:rFonts w:hAnsi="標楷體"/>
        </w:rPr>
      </w:pPr>
      <w:r w:rsidRPr="006F425C">
        <w:rPr>
          <w:rFonts w:hAnsi="標楷體" w:hint="eastAsia"/>
        </w:rPr>
        <w:t>說　　明：桃機聯外捷運延伸計畫由中央先行代編列42億8</w:t>
      </w:r>
      <w:r w:rsidRPr="006F425C">
        <w:rPr>
          <w:rFonts w:hAnsi="標楷體"/>
        </w:rPr>
        <w:t>,580</w:t>
      </w:r>
      <w:r w:rsidRPr="006F425C">
        <w:rPr>
          <w:rFonts w:hAnsi="標楷體" w:hint="eastAsia"/>
        </w:rPr>
        <w:t>萬元，桃園市政府於119至131年度編列預算辦理歸墊。</w:t>
      </w:r>
    </w:p>
    <w:p w:rsidR="00642696" w:rsidRPr="006F425C" w:rsidRDefault="00642696" w:rsidP="00A0420E">
      <w:pPr>
        <w:pStyle w:val="142"/>
        <w:overflowPunct w:val="0"/>
        <w:adjustRightInd w:val="0"/>
        <w:snapToGrid w:val="0"/>
        <w:ind w:left="1192" w:hangingChars="490" w:hanging="1192"/>
        <w:jc w:val="both"/>
        <w:rPr>
          <w:rFonts w:hAnsi="標楷體"/>
        </w:rPr>
      </w:pPr>
      <w:r w:rsidRPr="006F425C">
        <w:rPr>
          <w:rFonts w:hAnsi="標楷體" w:hint="eastAsia"/>
        </w:rPr>
        <w:lastRenderedPageBreak/>
        <w:t>資料來源：整理自</w:t>
      </w:r>
      <w:r w:rsidR="008E5295" w:rsidRPr="006F425C">
        <w:rPr>
          <w:rFonts w:hAnsi="標楷體" w:hint="eastAsia"/>
        </w:rPr>
        <w:t>114年度之</w:t>
      </w:r>
      <w:r w:rsidRPr="006F425C">
        <w:rPr>
          <w:rFonts w:hAnsi="標楷體" w:hint="eastAsia"/>
        </w:rPr>
        <w:t>民航基金分預算、國道基金分預算</w:t>
      </w:r>
      <w:r w:rsidR="008E5295" w:rsidRPr="006F425C">
        <w:rPr>
          <w:rFonts w:hAnsi="標楷體" w:hint="eastAsia"/>
        </w:rPr>
        <w:t>、</w:t>
      </w:r>
      <w:r w:rsidRPr="006F425C">
        <w:rPr>
          <w:rFonts w:hAnsi="標楷體" w:hint="eastAsia"/>
        </w:rPr>
        <w:t>鐵道局單位預算</w:t>
      </w:r>
      <w:r w:rsidR="00BD7BE0" w:rsidRPr="006F425C">
        <w:rPr>
          <w:rFonts w:hAnsi="標楷體" w:hint="eastAsia"/>
        </w:rPr>
        <w:t>及</w:t>
      </w:r>
      <w:r w:rsidR="00FC3CD0" w:rsidRPr="006F425C">
        <w:rPr>
          <w:rFonts w:hAnsi="標楷體" w:hint="eastAsia"/>
        </w:rPr>
        <w:t>高公局</w:t>
      </w:r>
      <w:r w:rsidR="00BD7BE0" w:rsidRPr="006F425C">
        <w:rPr>
          <w:rFonts w:hAnsi="標楷體" w:hint="eastAsia"/>
        </w:rPr>
        <w:t>與</w:t>
      </w:r>
      <w:r w:rsidR="00FC3CD0" w:rsidRPr="006F425C">
        <w:rPr>
          <w:rFonts w:hAnsi="標楷體" w:hint="eastAsia"/>
        </w:rPr>
        <w:t>鐵道局</w:t>
      </w:r>
      <w:r w:rsidR="008E5295" w:rsidRPr="006F425C">
        <w:rPr>
          <w:rFonts w:hAnsi="標楷體" w:hint="eastAsia"/>
        </w:rPr>
        <w:t>提供之資料；</w:t>
      </w:r>
      <w:r w:rsidRPr="006F425C">
        <w:rPr>
          <w:rFonts w:hAnsi="標楷體" w:hint="eastAsia"/>
        </w:rPr>
        <w:t>本中心製表。</w:t>
      </w:r>
    </w:p>
    <w:sectPr w:rsidR="00642696"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181FA5" w:rsidRPr="00181FA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A5"/>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219C9C-6080-4DF1-A0CE-912B846E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73A98-3DE0-450D-854D-AB2889FBA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251</Words>
  <Characters>1437</Characters>
  <Application>Microsoft Office Word</Application>
  <DocSecurity>0</DocSecurity>
  <Lines>11</Lines>
  <Paragraphs>3</Paragraphs>
  <ScaleCrop>false</ScaleCrop>
  <Company>HOME</Company>
  <LinksUpToDate>false</LinksUpToDate>
  <CharactersWithSpaces>1685</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