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9256AF" w:rsidRPr="006F425C" w:rsidRDefault="00FB4A14" w:rsidP="00A0420E">
      <w:pPr>
        <w:pStyle w:val="14"/>
        <w:topLinePunct/>
        <w:adjustRightInd w:val="0"/>
        <w:snapToGrid w:val="0"/>
        <w:ind w:left="567" w:hanging="567"/>
        <w:rPr>
          <w:rFonts w:hAnsi="標楷體"/>
          <w:szCs w:val="28"/>
        </w:rPr>
      </w:pPr>
      <w:bookmarkStart w:id="1" w:name="_Toc14966343"/>
      <w:bookmarkStart w:id="2" w:name="_Hlk202780417"/>
      <w:bookmarkStart w:id="3" w:name="_Toc169253938"/>
      <w:bookmarkStart w:id="4" w:name="_Hlk202537115"/>
      <w:bookmarkStart w:id="5" w:name="_Toc203984671"/>
      <w:r w:rsidRPr="006F425C">
        <w:rPr>
          <w:rFonts w:hAnsi="標楷體" w:hint="eastAsia"/>
        </w:rPr>
        <w:t>一、</w:t>
      </w:r>
      <w:bookmarkEnd w:id="3"/>
      <w:r w:rsidR="005D0A4E" w:rsidRPr="006F425C">
        <w:rPr>
          <w:rFonts w:hAnsi="標楷體" w:hint="eastAsia"/>
          <w:szCs w:val="28"/>
        </w:rPr>
        <w:t>投入龐鉅經費擘劃我國空運整體發展，惟</w:t>
      </w:r>
      <w:r w:rsidR="00587D35" w:rsidRPr="006F425C">
        <w:rPr>
          <w:rFonts w:hAnsi="標楷體" w:hint="eastAsia"/>
          <w:szCs w:val="28"/>
        </w:rPr>
        <w:t>面對環境變遷之挑戰</w:t>
      </w:r>
      <w:r w:rsidR="005D0A4E" w:rsidRPr="006F425C">
        <w:rPr>
          <w:rFonts w:hAnsi="標楷體" w:hint="eastAsia"/>
          <w:szCs w:val="28"/>
        </w:rPr>
        <w:t>，允宜以智慧化、永續化及提升營運相容性為策略，強化服務效能與營運韌性</w:t>
      </w:r>
      <w:bookmarkEnd w:id="5"/>
    </w:p>
    <w:p w:rsidR="00790DFB" w:rsidRPr="006F425C" w:rsidRDefault="005B1A2F" w:rsidP="00A0420E">
      <w:pPr>
        <w:ind w:left="566" w:firstLine="566"/>
        <w:rPr>
          <w:rFonts w:hAnsi="標楷體"/>
        </w:rPr>
      </w:pPr>
      <w:bookmarkStart w:id="6" w:name="_Hlk201909819"/>
      <w:bookmarkEnd w:id="4"/>
      <w:r w:rsidRPr="006F425C">
        <w:rPr>
          <w:rFonts w:hAnsi="標楷體" w:hint="eastAsia"/>
        </w:rPr>
        <w:t>為使全國各機場規劃能銜接國家整體發展藍圖及空運市場趨勢，</w:t>
      </w:r>
      <w:r w:rsidR="000B2131" w:rsidRPr="006F425C">
        <w:rPr>
          <w:rFonts w:hAnsi="標楷體" w:hint="eastAsia"/>
        </w:rPr>
        <w:t>交通部暨所屬相關機關</w:t>
      </w:r>
      <w:r w:rsidR="00BD7BE0" w:rsidRPr="006F425C">
        <w:rPr>
          <w:rFonts w:hAnsi="標楷體" w:hint="eastAsia"/>
        </w:rPr>
        <w:t>投入龐鉅經費擘劃我國空運整體發展</w:t>
      </w:r>
      <w:r w:rsidR="000B2131" w:rsidRPr="006F425C">
        <w:rPr>
          <w:rFonts w:hAnsi="標楷體" w:hint="eastAsia"/>
        </w:rPr>
        <w:t>。</w:t>
      </w:r>
      <w:r w:rsidR="0060682B" w:rsidRPr="006F425C">
        <w:rPr>
          <w:rFonts w:hAnsi="標楷體" w:hint="eastAsia"/>
        </w:rPr>
        <w:t>茲說明如次：</w:t>
      </w:r>
    </w:p>
    <w:p w:rsidR="00ED2701" w:rsidRPr="006F425C" w:rsidRDefault="00FB4A14" w:rsidP="00A0420E">
      <w:pPr>
        <w:pStyle w:val="a5"/>
        <w:overflowPunct w:val="0"/>
        <w:adjustRightInd w:val="0"/>
        <w:snapToGrid w:val="0"/>
        <w:ind w:left="849" w:hanging="283"/>
        <w:rPr>
          <w:rFonts w:hAnsi="標楷體"/>
          <w:b/>
          <w:bCs/>
        </w:rPr>
      </w:pPr>
      <w:bookmarkStart w:id="7" w:name="_Hlk201907852"/>
      <w:bookmarkStart w:id="8" w:name="_Hlk202537136"/>
      <w:bookmarkEnd w:id="6"/>
      <w:r w:rsidRPr="006F425C">
        <w:rPr>
          <w:rFonts w:hAnsi="標楷體" w:hint="eastAsia"/>
          <w:b/>
          <w:bCs/>
        </w:rPr>
        <w:t>(一)</w:t>
      </w:r>
      <w:r w:rsidR="004E1437" w:rsidRPr="006F425C">
        <w:rPr>
          <w:rFonts w:hAnsi="標楷體" w:hint="eastAsia"/>
          <w:b/>
          <w:bCs/>
        </w:rPr>
        <w:t>近年</w:t>
      </w:r>
      <w:bookmarkEnd w:id="7"/>
      <w:r w:rsidR="008B4203" w:rsidRPr="006F425C">
        <w:rPr>
          <w:rFonts w:hAnsi="標楷體" w:hint="eastAsia"/>
          <w:b/>
          <w:bCs/>
        </w:rPr>
        <w:t>為</w:t>
      </w:r>
      <w:r w:rsidR="00CF5AE3" w:rsidRPr="006F425C">
        <w:rPr>
          <w:rFonts w:hAnsi="標楷體" w:hint="eastAsia"/>
          <w:b/>
          <w:bCs/>
        </w:rPr>
        <w:t>建構具韌性且高效能之空</w:t>
      </w:r>
      <w:r w:rsidR="005D0A4E" w:rsidRPr="006F425C">
        <w:rPr>
          <w:rFonts w:hAnsi="標楷體" w:hint="eastAsia"/>
          <w:b/>
          <w:bCs/>
        </w:rPr>
        <w:t>運</w:t>
      </w:r>
      <w:r w:rsidR="00CF5AE3" w:rsidRPr="006F425C">
        <w:rPr>
          <w:rFonts w:hAnsi="標楷體" w:hint="eastAsia"/>
          <w:b/>
          <w:bCs/>
        </w:rPr>
        <w:t>體系與飛航服務</w:t>
      </w:r>
      <w:r w:rsidR="004E1437" w:rsidRPr="006F425C">
        <w:rPr>
          <w:rFonts w:hAnsi="標楷體" w:hint="eastAsia"/>
          <w:b/>
          <w:bCs/>
        </w:rPr>
        <w:t>，</w:t>
      </w:r>
      <w:r w:rsidR="00AB36DB" w:rsidRPr="006F425C">
        <w:rPr>
          <w:rFonts w:hAnsi="標楷體" w:hint="eastAsia"/>
          <w:b/>
          <w:bCs/>
        </w:rPr>
        <w:t>中央政府</w:t>
      </w:r>
      <w:r w:rsidR="004E1437" w:rsidRPr="006F425C">
        <w:rPr>
          <w:rFonts w:hAnsi="標楷體" w:hint="eastAsia"/>
          <w:b/>
          <w:bCs/>
        </w:rPr>
        <w:t>投入龐鉅經費</w:t>
      </w:r>
      <w:r w:rsidR="00D24EDA" w:rsidRPr="006F425C">
        <w:rPr>
          <w:rFonts w:hAnsi="標楷體" w:hint="eastAsia"/>
          <w:b/>
          <w:bCs/>
        </w:rPr>
        <w:t>辦理相關計畫</w:t>
      </w:r>
    </w:p>
    <w:bookmarkEnd w:id="8"/>
    <w:p w:rsidR="0082217D" w:rsidRPr="006F425C" w:rsidRDefault="00712DC1" w:rsidP="00A0420E">
      <w:pPr>
        <w:pStyle w:val="21"/>
        <w:overflowPunct w:val="0"/>
        <w:snapToGrid w:val="0"/>
        <w:ind w:left="850" w:firstLine="566"/>
        <w:rPr>
          <w:rFonts w:hAnsi="標楷體"/>
        </w:rPr>
      </w:pPr>
      <w:r w:rsidRPr="006F425C">
        <w:rPr>
          <w:rFonts w:hAnsi="標楷體" w:hint="eastAsia"/>
        </w:rPr>
        <w:t>空運為我國銜接全球</w:t>
      </w:r>
      <w:r w:rsidR="00EB38B3" w:rsidRPr="006F425C">
        <w:rPr>
          <w:rFonts w:hAnsi="標楷體" w:hint="eastAsia"/>
        </w:rPr>
        <w:t>之</w:t>
      </w:r>
      <w:r w:rsidRPr="006F425C">
        <w:rPr>
          <w:rFonts w:hAnsi="標楷體" w:hint="eastAsia"/>
        </w:rPr>
        <w:t>重要運輸命脈，為</w:t>
      </w:r>
      <w:bookmarkStart w:id="9" w:name="_Hlk202538278"/>
      <w:r w:rsidRPr="006F425C">
        <w:rPr>
          <w:rFonts w:hAnsi="標楷體" w:hint="eastAsia"/>
        </w:rPr>
        <w:t>建構具韌性且高</w:t>
      </w:r>
      <w:r w:rsidRPr="006F425C">
        <w:rPr>
          <w:rFonts w:hAnsi="標楷體" w:hint="eastAsia"/>
        </w:rPr>
        <w:lastRenderedPageBreak/>
        <w:t>效能之航</w:t>
      </w:r>
      <w:r w:rsidR="00606A0A" w:rsidRPr="006F425C">
        <w:rPr>
          <w:rFonts w:hAnsi="標楷體" w:hint="eastAsia"/>
        </w:rPr>
        <w:t>空</w:t>
      </w:r>
      <w:r w:rsidRPr="006F425C">
        <w:rPr>
          <w:rFonts w:hAnsi="標楷體" w:hint="eastAsia"/>
        </w:rPr>
        <w:t>體系與飛航服務</w:t>
      </w:r>
      <w:bookmarkEnd w:id="9"/>
      <w:r w:rsidR="003E11ED" w:rsidRPr="006F425C">
        <w:rPr>
          <w:rFonts w:hAnsi="標楷體" w:hint="eastAsia"/>
        </w:rPr>
        <w:t>，中央政府</w:t>
      </w:r>
      <w:r w:rsidRPr="006F425C">
        <w:rPr>
          <w:rFonts w:hAnsi="標楷體" w:hint="eastAsia"/>
        </w:rPr>
        <w:t>投入龐鉅經費</w:t>
      </w:r>
      <w:r w:rsidR="008B4203" w:rsidRPr="006F425C">
        <w:rPr>
          <w:rFonts w:hAnsi="標楷體" w:hint="eastAsia"/>
        </w:rPr>
        <w:t>。</w:t>
      </w:r>
      <w:r w:rsidR="006138E9" w:rsidRPr="006F425C">
        <w:rPr>
          <w:rFonts w:hAnsi="標楷體" w:hint="eastAsia"/>
        </w:rPr>
        <w:t>交通部</w:t>
      </w:r>
      <w:r w:rsidR="006D4C05" w:rsidRPr="006F425C">
        <w:rPr>
          <w:rFonts w:hAnsi="標楷體" w:hint="eastAsia"/>
        </w:rPr>
        <w:t>自</w:t>
      </w:r>
      <w:r w:rsidR="006138E9" w:rsidRPr="006F425C">
        <w:rPr>
          <w:rFonts w:hAnsi="標楷體" w:hint="eastAsia"/>
        </w:rPr>
        <w:t>112年度</w:t>
      </w:r>
      <w:r w:rsidR="00E7569E" w:rsidRPr="006F425C">
        <w:rPr>
          <w:rFonts w:hAnsi="標楷體" w:hint="eastAsia"/>
        </w:rPr>
        <w:t>起增資機場公司</w:t>
      </w:r>
      <w:r w:rsidR="00533F53" w:rsidRPr="006F425C">
        <w:rPr>
          <w:rStyle w:val="af3"/>
          <w:rFonts w:hAnsi="標楷體"/>
        </w:rPr>
        <w:footnoteReference w:id="1"/>
      </w:r>
      <w:r w:rsidR="00E7569E" w:rsidRPr="006F425C">
        <w:rPr>
          <w:rFonts w:hAnsi="標楷體" w:hint="eastAsia"/>
        </w:rPr>
        <w:t>，協助該公司辦理重大建設計畫，共投入</w:t>
      </w:r>
      <w:r w:rsidR="00E7569E" w:rsidRPr="006F425C">
        <w:rPr>
          <w:rFonts w:hAnsi="標楷體"/>
        </w:rPr>
        <w:t>325</w:t>
      </w:r>
      <w:r w:rsidRPr="006F425C">
        <w:rPr>
          <w:rFonts w:hAnsi="標楷體" w:hint="eastAsia"/>
        </w:rPr>
        <w:t>.23</w:t>
      </w:r>
      <w:r w:rsidR="00E7569E" w:rsidRPr="006F425C">
        <w:rPr>
          <w:rFonts w:hAnsi="標楷體" w:hint="eastAsia"/>
        </w:rPr>
        <w:t>億元；</w:t>
      </w:r>
      <w:r w:rsidR="008B4203" w:rsidRPr="006F425C">
        <w:rPr>
          <w:rFonts w:hAnsi="標楷體" w:hint="eastAsia"/>
        </w:rPr>
        <w:t>近5年度(110至114年度)</w:t>
      </w:r>
      <w:r w:rsidR="001F21B8" w:rsidRPr="006F425C">
        <w:rPr>
          <w:rFonts w:hAnsi="標楷體" w:hint="eastAsia"/>
        </w:rPr>
        <w:t>民航局</w:t>
      </w:r>
      <w:r w:rsidR="006D4C05" w:rsidRPr="006F425C">
        <w:rPr>
          <w:rFonts w:hAnsi="標楷體" w:hint="eastAsia"/>
        </w:rPr>
        <w:t>於</w:t>
      </w:r>
      <w:r w:rsidR="001F21B8" w:rsidRPr="006F425C">
        <w:rPr>
          <w:rFonts w:hAnsi="標楷體" w:hint="eastAsia"/>
        </w:rPr>
        <w:t>公務預算</w:t>
      </w:r>
      <w:r w:rsidR="006D4C05" w:rsidRPr="006F425C">
        <w:rPr>
          <w:rFonts w:hAnsi="標楷體" w:hint="eastAsia"/>
        </w:rPr>
        <w:t>編列</w:t>
      </w:r>
      <w:r w:rsidR="006D4C05" w:rsidRPr="006F425C">
        <w:rPr>
          <w:rFonts w:hAnsi="標楷體"/>
        </w:rPr>
        <w:t>65</w:t>
      </w:r>
      <w:r w:rsidRPr="006F425C">
        <w:rPr>
          <w:rFonts w:hAnsi="標楷體" w:hint="eastAsia"/>
        </w:rPr>
        <w:t>.30</w:t>
      </w:r>
      <w:r w:rsidR="006D4C05" w:rsidRPr="006F425C">
        <w:rPr>
          <w:rFonts w:hAnsi="標楷體" w:hint="eastAsia"/>
        </w:rPr>
        <w:t>億元</w:t>
      </w:r>
      <w:r w:rsidR="001F21B8" w:rsidRPr="006F425C">
        <w:rPr>
          <w:rFonts w:hAnsi="標楷體" w:hint="eastAsia"/>
        </w:rPr>
        <w:t>及基金預算</w:t>
      </w:r>
      <w:r w:rsidR="006D4C05" w:rsidRPr="006F425C">
        <w:rPr>
          <w:rFonts w:hAnsi="標楷體" w:hint="eastAsia"/>
        </w:rPr>
        <w:t>編列</w:t>
      </w:r>
      <w:r w:rsidR="006D4C05" w:rsidRPr="006F425C">
        <w:rPr>
          <w:rFonts w:hAnsi="標楷體"/>
        </w:rPr>
        <w:t>1,946</w:t>
      </w:r>
      <w:r w:rsidRPr="006F425C">
        <w:rPr>
          <w:rFonts w:hAnsi="標楷體" w:hint="eastAsia"/>
        </w:rPr>
        <w:t>.73</w:t>
      </w:r>
      <w:r w:rsidR="006D4C05" w:rsidRPr="006F425C">
        <w:rPr>
          <w:rFonts w:hAnsi="標楷體" w:hint="eastAsia"/>
        </w:rPr>
        <w:t>億元</w:t>
      </w:r>
      <w:r w:rsidR="008B4203" w:rsidRPr="006F425C">
        <w:rPr>
          <w:rFonts w:hAnsi="標楷體" w:hint="eastAsia"/>
        </w:rPr>
        <w:t>，</w:t>
      </w:r>
      <w:r w:rsidR="001F21B8" w:rsidRPr="006F425C">
        <w:rPr>
          <w:rFonts w:hAnsi="標楷體" w:hint="eastAsia"/>
        </w:rPr>
        <w:t>桃機公司</w:t>
      </w:r>
      <w:r w:rsidR="006D4C05" w:rsidRPr="006F425C">
        <w:rPr>
          <w:rFonts w:hAnsi="標楷體" w:hint="eastAsia"/>
        </w:rPr>
        <w:t>編列</w:t>
      </w:r>
      <w:r w:rsidR="006D4C05" w:rsidRPr="006F425C">
        <w:rPr>
          <w:rFonts w:hAnsi="標楷體"/>
        </w:rPr>
        <w:t>1,387</w:t>
      </w:r>
      <w:r w:rsidRPr="006F425C">
        <w:rPr>
          <w:rFonts w:hAnsi="標楷體" w:hint="eastAsia"/>
        </w:rPr>
        <w:t>.40</w:t>
      </w:r>
      <w:r w:rsidR="006D4C05" w:rsidRPr="006F425C">
        <w:rPr>
          <w:rFonts w:hAnsi="標楷體" w:hint="eastAsia"/>
        </w:rPr>
        <w:t>億元</w:t>
      </w:r>
      <w:r w:rsidR="008B4203" w:rsidRPr="006F425C">
        <w:rPr>
          <w:rFonts w:hAnsi="標楷體" w:hint="eastAsia"/>
        </w:rPr>
        <w:t>，</w:t>
      </w:r>
      <w:r w:rsidR="001F21B8" w:rsidRPr="006F425C">
        <w:rPr>
          <w:rFonts w:hAnsi="標楷體" w:hint="eastAsia"/>
        </w:rPr>
        <w:t>高公局</w:t>
      </w:r>
      <w:r w:rsidR="008B4203" w:rsidRPr="006F425C">
        <w:rPr>
          <w:rFonts w:hAnsi="標楷體" w:hint="eastAsia"/>
        </w:rPr>
        <w:t>及鐵道局分別</w:t>
      </w:r>
      <w:r w:rsidR="00EB76C0" w:rsidRPr="006F425C">
        <w:rPr>
          <w:rFonts w:hAnsi="標楷體" w:hint="eastAsia"/>
        </w:rPr>
        <w:t>編列</w:t>
      </w:r>
      <w:r w:rsidR="006D4C05" w:rsidRPr="006F425C">
        <w:rPr>
          <w:rFonts w:hAnsi="標楷體"/>
        </w:rPr>
        <w:t>14</w:t>
      </w:r>
      <w:r w:rsidR="007A1582" w:rsidRPr="006F425C">
        <w:rPr>
          <w:rFonts w:hAnsi="標楷體" w:hint="eastAsia"/>
        </w:rPr>
        <w:t>5</w:t>
      </w:r>
      <w:r w:rsidRPr="006F425C">
        <w:rPr>
          <w:rFonts w:hAnsi="標楷體" w:hint="eastAsia"/>
        </w:rPr>
        <w:t>.</w:t>
      </w:r>
      <w:r w:rsidR="00813F86" w:rsidRPr="006F425C">
        <w:rPr>
          <w:rFonts w:hAnsi="標楷體" w:hint="eastAsia"/>
        </w:rPr>
        <w:t>37</w:t>
      </w:r>
      <w:r w:rsidR="00EB76C0" w:rsidRPr="006F425C">
        <w:rPr>
          <w:rFonts w:hAnsi="標楷體" w:hint="eastAsia"/>
        </w:rPr>
        <w:t>億元</w:t>
      </w:r>
      <w:r w:rsidR="008B4203" w:rsidRPr="006F425C">
        <w:rPr>
          <w:rFonts w:hAnsi="標楷體" w:hint="eastAsia"/>
        </w:rPr>
        <w:t>及</w:t>
      </w:r>
      <w:r w:rsidR="007A1582" w:rsidRPr="006F425C">
        <w:rPr>
          <w:rFonts w:hAnsi="標楷體" w:hint="eastAsia"/>
        </w:rPr>
        <w:t>35</w:t>
      </w:r>
      <w:r w:rsidRPr="006F425C">
        <w:rPr>
          <w:rFonts w:hAnsi="標楷體" w:hint="eastAsia"/>
        </w:rPr>
        <w:t>.</w:t>
      </w:r>
      <w:r w:rsidR="007A1582" w:rsidRPr="006F425C">
        <w:rPr>
          <w:rFonts w:hAnsi="標楷體" w:hint="eastAsia"/>
        </w:rPr>
        <w:t>21</w:t>
      </w:r>
      <w:r w:rsidR="00EB76C0" w:rsidRPr="006F425C">
        <w:rPr>
          <w:rFonts w:hAnsi="標楷體" w:hint="eastAsia"/>
        </w:rPr>
        <w:t>億元</w:t>
      </w:r>
      <w:r w:rsidR="0082288F" w:rsidRPr="006F425C">
        <w:rPr>
          <w:rFonts w:hAnsi="標楷體" w:hint="eastAsia"/>
        </w:rPr>
        <w:t>辦理機場聯外交通</w:t>
      </w:r>
      <w:r w:rsidR="003E11ED" w:rsidRPr="006F425C">
        <w:rPr>
          <w:rFonts w:hAnsi="標楷體" w:hint="eastAsia"/>
        </w:rPr>
        <w:t>，合共投入3,</w:t>
      </w:r>
      <w:r w:rsidR="00523100">
        <w:rPr>
          <w:rFonts w:hAnsi="標楷體"/>
        </w:rPr>
        <w:t>580</w:t>
      </w:r>
      <w:r w:rsidR="003E11ED" w:rsidRPr="006F425C">
        <w:rPr>
          <w:rFonts w:hAnsi="標楷體" w:hint="eastAsia"/>
        </w:rPr>
        <w:t>.</w:t>
      </w:r>
      <w:r w:rsidR="00523100">
        <w:rPr>
          <w:rFonts w:hAnsi="標楷體"/>
        </w:rPr>
        <w:t>01</w:t>
      </w:r>
      <w:r w:rsidR="003E11ED" w:rsidRPr="006F425C">
        <w:rPr>
          <w:rFonts w:hAnsi="標楷體" w:hint="eastAsia"/>
        </w:rPr>
        <w:t>億元</w:t>
      </w:r>
      <w:r w:rsidR="00EB76C0" w:rsidRPr="006F425C">
        <w:rPr>
          <w:rFonts w:hAnsi="標楷體" w:hint="eastAsia"/>
        </w:rPr>
        <w:t>(詳表3-1-1)</w:t>
      </w:r>
      <w:r w:rsidR="003312FA" w:rsidRPr="006F425C">
        <w:rPr>
          <w:rFonts w:hAnsi="標楷體" w:hint="eastAsia"/>
        </w:rPr>
        <w:t>，</w:t>
      </w:r>
      <w:r w:rsidR="009D1896" w:rsidRPr="006F425C">
        <w:rPr>
          <w:rFonts w:hAnsi="標楷體" w:hint="eastAsia"/>
        </w:rPr>
        <w:t>用以推動設施建設、智慧化應用</w:t>
      </w:r>
      <w:r w:rsidR="003312FA" w:rsidRPr="006F425C">
        <w:rPr>
          <w:rFonts w:hAnsi="標楷體" w:hint="eastAsia"/>
        </w:rPr>
        <w:t>，及強化飛航安全、提升服務韌性與營運效益等多項計畫</w:t>
      </w:r>
      <w:r w:rsidR="007E6977" w:rsidRPr="006F425C">
        <w:rPr>
          <w:rFonts w:hAnsi="標楷體" w:hint="eastAsia"/>
        </w:rPr>
        <w:t>。</w:t>
      </w:r>
      <w:r w:rsidR="006138E9" w:rsidRPr="006F425C">
        <w:rPr>
          <w:rFonts w:hAnsi="標楷體" w:hint="eastAsia"/>
        </w:rPr>
        <w:t>另</w:t>
      </w:r>
      <w:r w:rsidR="001F21B8" w:rsidRPr="006F425C">
        <w:rPr>
          <w:rFonts w:hAnsi="標楷體" w:hint="eastAsia"/>
        </w:rPr>
        <w:t>據</w:t>
      </w:r>
      <w:r w:rsidR="0078721E" w:rsidRPr="006F425C">
        <w:rPr>
          <w:rFonts w:hAnsi="標楷體" w:hint="eastAsia"/>
        </w:rPr>
        <w:t>2040年整體規劃，未來20年預計</w:t>
      </w:r>
      <w:r w:rsidR="007E6977" w:rsidRPr="006F425C">
        <w:rPr>
          <w:rFonts w:hAnsi="標楷體" w:hint="eastAsia"/>
        </w:rPr>
        <w:t>將</w:t>
      </w:r>
      <w:r w:rsidR="0078721E" w:rsidRPr="006F425C">
        <w:rPr>
          <w:rFonts w:hAnsi="標楷體" w:hint="eastAsia"/>
        </w:rPr>
        <w:t>投資5,822億元，包含民航基金3,373億元</w:t>
      </w:r>
      <w:r w:rsidR="00EB76C0" w:rsidRPr="006F425C">
        <w:rPr>
          <w:rFonts w:hAnsi="標楷體" w:hint="eastAsia"/>
        </w:rPr>
        <w:t>及機場</w:t>
      </w:r>
      <w:r w:rsidR="0078721E" w:rsidRPr="006F425C">
        <w:rPr>
          <w:rFonts w:hAnsi="標楷體" w:hint="eastAsia"/>
        </w:rPr>
        <w:t>公司自有資金2,449億元</w:t>
      </w:r>
      <w:r w:rsidR="00440E45" w:rsidRPr="006F425C">
        <w:rPr>
          <w:rFonts w:hAnsi="標楷體" w:hint="eastAsia"/>
        </w:rPr>
        <w:t>，</w:t>
      </w:r>
      <w:r w:rsidR="003312FA" w:rsidRPr="006F425C">
        <w:rPr>
          <w:rFonts w:hAnsi="標楷體" w:hint="eastAsia"/>
        </w:rPr>
        <w:t>由此可見，空運體系與飛航服務，</w:t>
      </w:r>
      <w:r w:rsidR="009D1896" w:rsidRPr="006F425C">
        <w:rPr>
          <w:rFonts w:hAnsi="標楷體" w:hint="eastAsia"/>
        </w:rPr>
        <w:t>已成為國家級基礎建設重點</w:t>
      </w:r>
      <w:r w:rsidR="002C5CA5" w:rsidRPr="006F425C">
        <w:rPr>
          <w:rFonts w:hAnsi="標楷體" w:hint="eastAsia"/>
        </w:rPr>
        <w:t>。</w:t>
      </w:r>
      <w:bookmarkEnd w:id="2"/>
    </w:p>
    <w:p w:rsidR="007A3521" w:rsidRPr="006F425C" w:rsidRDefault="00FB4A14" w:rsidP="00A0420E">
      <w:pPr>
        <w:overflowPunct w:val="0"/>
        <w:adjustRightInd w:val="0"/>
        <w:snapToGrid w:val="0"/>
        <w:spacing w:line="400" w:lineRule="exact"/>
        <w:ind w:leftChars="0" w:left="1347" w:hangingChars="475" w:hanging="1347"/>
        <w:jc w:val="left"/>
        <w:rPr>
          <w:rFonts w:hAnsi="標楷體"/>
          <w:bCs/>
          <w:sz w:val="24"/>
          <w:szCs w:val="24"/>
        </w:rPr>
      </w:pPr>
      <w:r w:rsidRPr="006F425C">
        <w:rPr>
          <w:rFonts w:hAnsi="標楷體" w:hint="eastAsia"/>
          <w:b/>
          <w:szCs w:val="20"/>
        </w:rPr>
        <w:lastRenderedPageBreak/>
        <w:t>表3-1-1</w:t>
      </w:r>
      <w:r w:rsidR="00E6624F" w:rsidRPr="006F425C">
        <w:rPr>
          <w:rFonts w:hAnsi="標楷體" w:hint="eastAsia"/>
        </w:rPr>
        <w:t xml:space="preserve">　</w:t>
      </w:r>
      <w:r w:rsidR="00587D9E" w:rsidRPr="006F425C">
        <w:rPr>
          <w:rFonts w:hAnsi="標楷體" w:hint="eastAsia"/>
          <w:b/>
          <w:szCs w:val="20"/>
        </w:rPr>
        <w:t>1</w:t>
      </w:r>
      <w:r w:rsidR="009A21FF">
        <w:rPr>
          <w:rFonts w:hAnsi="標楷體" w:hint="eastAsia"/>
          <w:b/>
          <w:szCs w:val="20"/>
        </w:rPr>
        <w:t>1</w:t>
      </w:r>
      <w:r w:rsidR="00587D9E" w:rsidRPr="006F425C">
        <w:rPr>
          <w:rFonts w:hAnsi="標楷體" w:hint="eastAsia"/>
          <w:b/>
          <w:szCs w:val="20"/>
        </w:rPr>
        <w:t>0至114年度交通部、</w:t>
      </w:r>
      <w:r w:rsidR="008407FE" w:rsidRPr="006F425C">
        <w:rPr>
          <w:rFonts w:hAnsi="標楷體" w:hint="eastAsia"/>
          <w:b/>
          <w:szCs w:val="20"/>
        </w:rPr>
        <w:t>民航局、</w:t>
      </w:r>
      <w:r w:rsidR="00F047A5" w:rsidRPr="006F425C">
        <w:rPr>
          <w:rFonts w:hAnsi="標楷體" w:hint="eastAsia"/>
          <w:b/>
          <w:szCs w:val="20"/>
        </w:rPr>
        <w:t>機場</w:t>
      </w:r>
      <w:r w:rsidR="008407FE" w:rsidRPr="006F425C">
        <w:rPr>
          <w:rFonts w:hAnsi="標楷體" w:hint="eastAsia"/>
          <w:b/>
          <w:szCs w:val="20"/>
        </w:rPr>
        <w:t>公司、高公局及鐵道局</w:t>
      </w:r>
      <w:r w:rsidR="00453BC6" w:rsidRPr="006F425C">
        <w:rPr>
          <w:rFonts w:hAnsi="標楷體" w:hint="eastAsia"/>
          <w:b/>
          <w:szCs w:val="20"/>
        </w:rPr>
        <w:t>對提升</w:t>
      </w:r>
      <w:r w:rsidR="008407FE" w:rsidRPr="006F425C">
        <w:rPr>
          <w:rFonts w:hAnsi="標楷體" w:hint="eastAsia"/>
          <w:b/>
          <w:szCs w:val="20"/>
        </w:rPr>
        <w:t>空運整體發展相關</w:t>
      </w:r>
      <w:r w:rsidR="005F5BF2" w:rsidRPr="006F425C">
        <w:rPr>
          <w:rFonts w:hAnsi="標楷體" w:hint="eastAsia"/>
          <w:b/>
          <w:szCs w:val="20"/>
        </w:rPr>
        <w:t>預算編列概況</w:t>
      </w:r>
      <w:r w:rsidR="008407FE" w:rsidRPr="006F425C">
        <w:rPr>
          <w:rFonts w:hAnsi="標楷體" w:hint="eastAsia"/>
          <w:b/>
          <w:szCs w:val="20"/>
        </w:rPr>
        <w:t>表</w:t>
      </w:r>
      <w:r w:rsidRPr="006F425C">
        <w:rPr>
          <w:rFonts w:hAnsi="標楷體" w:hint="eastAsia"/>
          <w:bCs/>
          <w:sz w:val="24"/>
          <w:szCs w:val="24"/>
        </w:rPr>
        <w:t>單位：新臺幣</w:t>
      </w:r>
      <w:r w:rsidR="00E0326D" w:rsidRPr="006F425C">
        <w:rPr>
          <w:rFonts w:hAnsi="標楷體" w:hint="eastAsia"/>
          <w:bCs/>
          <w:sz w:val="24"/>
          <w:szCs w:val="24"/>
        </w:rPr>
        <w:t>千</w:t>
      </w:r>
      <w:r w:rsidRPr="006F425C">
        <w:rPr>
          <w:rFonts w:hAnsi="標楷體" w:hint="eastAsia"/>
          <w:bCs/>
          <w:sz w:val="24"/>
          <w:szCs w:val="24"/>
        </w:rPr>
        <w:t>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7"/>
        <w:gridCol w:w="1319"/>
        <w:gridCol w:w="1274"/>
        <w:gridCol w:w="1302"/>
        <w:gridCol w:w="1329"/>
        <w:gridCol w:w="1274"/>
        <w:gridCol w:w="1330"/>
      </w:tblGrid>
      <w:tr w:rsidR="00E6624F" w:rsidRPr="006F425C" w:rsidTr="00D31451">
        <w:trPr>
          <w:tblHeader/>
        </w:trPr>
        <w:tc>
          <w:tcPr>
            <w:tcW w:w="697" w:type="dxa"/>
            <w:vMerge w:val="restart"/>
            <w:tcBorders>
              <w:top w:val="single" w:sz="12" w:space="0" w:color="auto"/>
              <w:bottom w:val="sing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bookmarkStart w:id="10" w:name="_Hlk201847380"/>
            <w:r w:rsidRPr="006F425C">
              <w:rPr>
                <w:rFonts w:hAnsi="標楷體" w:hint="eastAsia"/>
                <w:spacing w:val="-22"/>
                <w:sz w:val="24"/>
                <w:szCs w:val="24"/>
              </w:rPr>
              <w:t>年度</w:t>
            </w:r>
          </w:p>
        </w:tc>
        <w:tc>
          <w:tcPr>
            <w:tcW w:w="1319" w:type="dxa"/>
            <w:vMerge w:val="restart"/>
            <w:tcBorders>
              <w:top w:val="single" w:sz="12" w:space="0" w:color="auto"/>
              <w:bottom w:val="single" w:sz="4" w:space="0" w:color="auto"/>
              <w:right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hint="eastAsia"/>
                <w:bCs/>
                <w:spacing w:val="-22"/>
                <w:sz w:val="24"/>
                <w:szCs w:val="24"/>
              </w:rPr>
              <w:t>交通部</w:t>
            </w:r>
          </w:p>
          <w:p w:rsidR="008101BB" w:rsidRPr="006F425C" w:rsidRDefault="008101BB" w:rsidP="00A0420E">
            <w:pPr>
              <w:widowControl/>
              <w:overflowPunct w:val="0"/>
              <w:adjustRightInd w:val="0"/>
              <w:snapToGrid w:val="0"/>
              <w:spacing w:line="280" w:lineRule="exact"/>
              <w:ind w:leftChars="-20" w:left="-57" w:rightChars="-20" w:right="-57" w:firstLineChars="0" w:firstLine="0"/>
              <w:jc w:val="center"/>
              <w:rPr>
                <w:rFonts w:hAnsi="標楷體" w:hint="eastAsia"/>
                <w:bCs/>
                <w:spacing w:val="-22"/>
                <w:sz w:val="24"/>
                <w:szCs w:val="24"/>
              </w:rPr>
            </w:pPr>
            <w:r w:rsidRPr="006F425C">
              <w:rPr>
                <w:rFonts w:hAnsi="標楷體" w:hint="eastAsia"/>
                <w:bCs/>
                <w:spacing w:val="-22"/>
                <w:sz w:val="24"/>
                <w:szCs w:val="24"/>
              </w:rPr>
              <w:t>增資</w:t>
            </w:r>
            <w:r w:rsidR="0096741C" w:rsidRPr="006F425C">
              <w:rPr>
                <w:rFonts w:hAnsi="標楷體" w:hint="eastAsia"/>
                <w:bCs/>
                <w:spacing w:val="-22"/>
                <w:sz w:val="24"/>
                <w:szCs w:val="24"/>
              </w:rPr>
              <w:t>機場</w:t>
            </w:r>
            <w:r w:rsidRPr="006F425C">
              <w:rPr>
                <w:rFonts w:hAnsi="標楷體" w:hint="eastAsia"/>
                <w:bCs/>
                <w:spacing w:val="-22"/>
                <w:sz w:val="24"/>
                <w:szCs w:val="24"/>
              </w:rPr>
              <w:t>公司</w:t>
            </w:r>
          </w:p>
        </w:tc>
        <w:tc>
          <w:tcPr>
            <w:tcW w:w="2576" w:type="dxa"/>
            <w:gridSpan w:val="2"/>
            <w:tcBorders>
              <w:top w:val="single" w:sz="12" w:space="0" w:color="auto"/>
              <w:left w:val="double" w:sz="4" w:space="0" w:color="auto"/>
              <w:bottom w:val="single" w:sz="4" w:space="0" w:color="auto"/>
              <w:right w:val="single" w:sz="8"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hint="eastAsia"/>
                <w:bCs/>
                <w:spacing w:val="-22"/>
                <w:sz w:val="24"/>
                <w:szCs w:val="24"/>
              </w:rPr>
              <w:t>民航局</w:t>
            </w:r>
          </w:p>
        </w:tc>
        <w:tc>
          <w:tcPr>
            <w:tcW w:w="1329" w:type="dxa"/>
            <w:vMerge w:val="restart"/>
            <w:tcBorders>
              <w:top w:val="single" w:sz="12" w:space="0" w:color="auto"/>
              <w:left w:val="single" w:sz="8" w:space="0" w:color="auto"/>
              <w:right w:val="single" w:sz="8" w:space="0" w:color="auto"/>
            </w:tcBorders>
            <w:vAlign w:val="center"/>
          </w:tcPr>
          <w:p w:rsidR="006C4506" w:rsidRPr="006F425C" w:rsidRDefault="0096741C" w:rsidP="00A0420E">
            <w:pPr>
              <w:widowControl/>
              <w:overflowPunct w:val="0"/>
              <w:adjustRightInd w:val="0"/>
              <w:snapToGrid w:val="0"/>
              <w:spacing w:line="280" w:lineRule="exact"/>
              <w:ind w:leftChars="-20" w:left="-57" w:rightChars="-20" w:right="-57" w:firstLineChars="0" w:firstLine="0"/>
              <w:jc w:val="center"/>
              <w:rPr>
                <w:rFonts w:hAnsi="標楷體" w:hint="eastAsia"/>
                <w:spacing w:val="-22"/>
                <w:sz w:val="24"/>
                <w:szCs w:val="24"/>
              </w:rPr>
            </w:pPr>
            <w:r w:rsidRPr="006F425C">
              <w:rPr>
                <w:rFonts w:hAnsi="標楷體" w:hint="eastAsia"/>
                <w:spacing w:val="-22"/>
                <w:sz w:val="24"/>
                <w:szCs w:val="24"/>
              </w:rPr>
              <w:t>機場</w:t>
            </w:r>
            <w:r w:rsidR="00E6624F" w:rsidRPr="006F425C">
              <w:rPr>
                <w:rFonts w:hAnsi="標楷體" w:hint="eastAsia"/>
                <w:spacing w:val="-22"/>
                <w:sz w:val="24"/>
                <w:szCs w:val="24"/>
              </w:rPr>
              <w:t>公司</w:t>
            </w:r>
          </w:p>
        </w:tc>
        <w:tc>
          <w:tcPr>
            <w:tcW w:w="2604" w:type="dxa"/>
            <w:gridSpan w:val="2"/>
            <w:tcBorders>
              <w:top w:val="single" w:sz="12" w:space="0" w:color="auto"/>
              <w:left w:val="single" w:sz="8" w:space="0" w:color="auto"/>
              <w:bottom w:val="single" w:sz="4" w:space="0" w:color="auto"/>
            </w:tcBorders>
            <w:shd w:val="clear" w:color="auto" w:fill="auto"/>
            <w:vAlign w:val="center"/>
          </w:tcPr>
          <w:p w:rsidR="00E6624F" w:rsidRPr="006F425C" w:rsidRDefault="00BD59D8"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hint="eastAsia"/>
                <w:spacing w:val="-22"/>
                <w:sz w:val="24"/>
                <w:szCs w:val="24"/>
              </w:rPr>
              <w:t>機場</w:t>
            </w:r>
            <w:r w:rsidR="00E6624F" w:rsidRPr="006F425C">
              <w:rPr>
                <w:rFonts w:hAnsi="標楷體" w:hint="eastAsia"/>
                <w:spacing w:val="-22"/>
                <w:sz w:val="24"/>
                <w:szCs w:val="24"/>
              </w:rPr>
              <w:t>聯外</w:t>
            </w:r>
            <w:r w:rsidR="000E3F7A" w:rsidRPr="006F425C">
              <w:rPr>
                <w:rFonts w:hAnsi="標楷體" w:hint="eastAsia"/>
                <w:spacing w:val="-22"/>
                <w:sz w:val="24"/>
                <w:szCs w:val="24"/>
              </w:rPr>
              <w:t>交通</w:t>
            </w:r>
          </w:p>
        </w:tc>
      </w:tr>
      <w:tr w:rsidR="00E6624F" w:rsidRPr="006F425C" w:rsidTr="00D31451">
        <w:trPr>
          <w:tblHeader/>
        </w:trPr>
        <w:tc>
          <w:tcPr>
            <w:tcW w:w="697" w:type="dxa"/>
            <w:vMerge/>
            <w:tcBorders>
              <w:top w:val="single" w:sz="4" w:space="0" w:color="auto"/>
              <w:bottom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p>
        </w:tc>
        <w:tc>
          <w:tcPr>
            <w:tcW w:w="1319" w:type="dxa"/>
            <w:vMerge/>
            <w:tcBorders>
              <w:top w:val="single" w:sz="4" w:space="0" w:color="auto"/>
              <w:bottom w:val="double" w:sz="4" w:space="0" w:color="auto"/>
              <w:right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p>
        </w:tc>
        <w:tc>
          <w:tcPr>
            <w:tcW w:w="1274" w:type="dxa"/>
            <w:tcBorders>
              <w:top w:val="single" w:sz="4" w:space="0" w:color="auto"/>
              <w:left w:val="double" w:sz="4" w:space="0" w:color="auto"/>
              <w:bottom w:val="double" w:sz="4" w:space="0" w:color="auto"/>
            </w:tcBorders>
            <w:shd w:val="clear" w:color="auto" w:fill="auto"/>
            <w:vAlign w:val="center"/>
          </w:tcPr>
          <w:p w:rsidR="008101BB"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hint="eastAsia"/>
                <w:bCs/>
                <w:spacing w:val="-22"/>
                <w:sz w:val="24"/>
                <w:szCs w:val="24"/>
              </w:rPr>
            </w:pPr>
            <w:r w:rsidRPr="006F425C">
              <w:rPr>
                <w:rFonts w:hAnsi="標楷體" w:hint="eastAsia"/>
                <w:spacing w:val="-22"/>
                <w:sz w:val="24"/>
                <w:szCs w:val="24"/>
              </w:rPr>
              <w:t>公務預算</w:t>
            </w:r>
          </w:p>
        </w:tc>
        <w:tc>
          <w:tcPr>
            <w:tcW w:w="1302" w:type="dxa"/>
            <w:tcBorders>
              <w:top w:val="single" w:sz="4" w:space="0" w:color="auto"/>
              <w:bottom w:val="double" w:sz="4" w:space="0" w:color="auto"/>
              <w:right w:val="single" w:sz="8" w:space="0" w:color="auto"/>
            </w:tcBorders>
            <w:shd w:val="clear" w:color="auto" w:fill="auto"/>
            <w:vAlign w:val="center"/>
          </w:tcPr>
          <w:p w:rsidR="008101BB" w:rsidRPr="006F425C" w:rsidRDefault="00E6624F" w:rsidP="00A0420E">
            <w:pPr>
              <w:widowControl/>
              <w:overflowPunct w:val="0"/>
              <w:adjustRightInd w:val="0"/>
              <w:snapToGrid w:val="0"/>
              <w:spacing w:line="280" w:lineRule="exact"/>
              <w:ind w:leftChars="-25" w:left="-71" w:rightChars="-25" w:right="-71" w:firstLineChars="0" w:firstLine="0"/>
              <w:jc w:val="center"/>
              <w:rPr>
                <w:rFonts w:hAnsi="標楷體" w:hint="eastAsia"/>
                <w:bCs/>
                <w:spacing w:val="-22"/>
                <w:sz w:val="24"/>
                <w:szCs w:val="24"/>
              </w:rPr>
            </w:pPr>
            <w:r w:rsidRPr="006F425C">
              <w:rPr>
                <w:rFonts w:hAnsi="標楷體" w:hint="eastAsia"/>
                <w:bCs/>
                <w:spacing w:val="-22"/>
                <w:sz w:val="24"/>
                <w:szCs w:val="24"/>
              </w:rPr>
              <w:t>基金預算</w:t>
            </w:r>
          </w:p>
        </w:tc>
        <w:tc>
          <w:tcPr>
            <w:tcW w:w="1329" w:type="dxa"/>
            <w:vMerge/>
            <w:tcBorders>
              <w:left w:val="single" w:sz="8" w:space="0" w:color="auto"/>
              <w:bottom w:val="double" w:sz="4" w:space="0" w:color="auto"/>
              <w:right w:val="single" w:sz="8" w:space="0" w:color="auto"/>
            </w:tcBorders>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hint="eastAsia"/>
                <w:spacing w:val="-22"/>
                <w:sz w:val="24"/>
                <w:szCs w:val="24"/>
              </w:rPr>
            </w:pPr>
          </w:p>
        </w:tc>
        <w:tc>
          <w:tcPr>
            <w:tcW w:w="1274" w:type="dxa"/>
            <w:tcBorders>
              <w:top w:val="single" w:sz="4" w:space="0" w:color="auto"/>
              <w:left w:val="single" w:sz="8" w:space="0" w:color="auto"/>
              <w:bottom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hint="eastAsia"/>
                <w:spacing w:val="-22"/>
                <w:sz w:val="24"/>
                <w:szCs w:val="24"/>
              </w:rPr>
              <w:t>高公局</w:t>
            </w:r>
          </w:p>
        </w:tc>
        <w:tc>
          <w:tcPr>
            <w:tcW w:w="1330" w:type="dxa"/>
            <w:tcBorders>
              <w:top w:val="single" w:sz="4" w:space="0" w:color="auto"/>
              <w:bottom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5" w:left="-71" w:rightChars="-25" w:right="-71" w:firstLineChars="0" w:firstLine="0"/>
              <w:jc w:val="center"/>
              <w:rPr>
                <w:rFonts w:hAnsi="標楷體"/>
                <w:bCs/>
                <w:spacing w:val="-22"/>
                <w:sz w:val="24"/>
                <w:szCs w:val="24"/>
              </w:rPr>
            </w:pPr>
            <w:r w:rsidRPr="006F425C">
              <w:rPr>
                <w:rFonts w:hAnsi="標楷體" w:hint="eastAsia"/>
                <w:spacing w:val="-24"/>
                <w:sz w:val="24"/>
                <w:szCs w:val="24"/>
              </w:rPr>
              <w:t>鐵道局</w:t>
            </w:r>
          </w:p>
        </w:tc>
      </w:tr>
      <w:tr w:rsidR="00607752" w:rsidRPr="006F425C" w:rsidTr="00D31451">
        <w:tc>
          <w:tcPr>
            <w:tcW w:w="697" w:type="dxa"/>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spacing w:val="-22"/>
                <w:sz w:val="24"/>
                <w:szCs w:val="24"/>
              </w:rPr>
              <w:t>110</w:t>
            </w:r>
          </w:p>
        </w:tc>
        <w:tc>
          <w:tcPr>
            <w:tcW w:w="1319" w:type="dxa"/>
            <w:tcBorders>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w:t>
            </w:r>
          </w:p>
        </w:tc>
        <w:tc>
          <w:tcPr>
            <w:tcW w:w="1274" w:type="dxa"/>
            <w:tcBorders>
              <w:top w:val="single" w:sz="12"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405,061</w:t>
            </w:r>
          </w:p>
        </w:tc>
        <w:tc>
          <w:tcPr>
            <w:tcW w:w="1302" w:type="dxa"/>
            <w:tcBorders>
              <w:top w:val="doub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86,888,834</w:t>
            </w:r>
          </w:p>
        </w:tc>
        <w:tc>
          <w:tcPr>
            <w:tcW w:w="1329" w:type="dxa"/>
            <w:tcBorders>
              <w:top w:val="single" w:sz="12"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17,379,367</w:t>
            </w:r>
          </w:p>
        </w:tc>
        <w:tc>
          <w:tcPr>
            <w:tcW w:w="1274" w:type="dxa"/>
            <w:tcBorders>
              <w:left w:val="single" w:sz="8"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675,106</w:t>
            </w:r>
          </w:p>
        </w:tc>
        <w:tc>
          <w:tcPr>
            <w:tcW w:w="1330" w:type="dxa"/>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1,148,000</w:t>
            </w:r>
          </w:p>
        </w:tc>
      </w:tr>
      <w:tr w:rsidR="00607752" w:rsidRPr="006F425C" w:rsidTr="00D31451">
        <w:tc>
          <w:tcPr>
            <w:tcW w:w="697" w:type="dxa"/>
            <w:tcBorders>
              <w:bottom w:val="single" w:sz="4" w:space="0" w:color="auto"/>
            </w:tcBorders>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spacing w:val="-22"/>
                <w:sz w:val="24"/>
                <w:szCs w:val="24"/>
              </w:rPr>
              <w:t>111</w:t>
            </w:r>
          </w:p>
        </w:tc>
        <w:tc>
          <w:tcPr>
            <w:tcW w:w="1319" w:type="dxa"/>
            <w:tcBorders>
              <w:bottom w:val="single" w:sz="4" w:space="0" w:color="auto"/>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w:t>
            </w:r>
          </w:p>
        </w:tc>
        <w:tc>
          <w:tcPr>
            <w:tcW w:w="1274" w:type="dxa"/>
            <w:tcBorders>
              <w:top w:val="single" w:sz="4"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419,761</w:t>
            </w:r>
          </w:p>
        </w:tc>
        <w:tc>
          <w:tcPr>
            <w:tcW w:w="1302" w:type="dxa"/>
            <w:tcBorders>
              <w:top w:val="sing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24,766,557</w:t>
            </w:r>
          </w:p>
        </w:tc>
        <w:tc>
          <w:tcPr>
            <w:tcW w:w="1329" w:type="dxa"/>
            <w:tcBorders>
              <w:top w:val="single" w:sz="4"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24,993,730</w:t>
            </w:r>
          </w:p>
        </w:tc>
        <w:tc>
          <w:tcPr>
            <w:tcW w:w="1274" w:type="dxa"/>
            <w:tcBorders>
              <w:left w:val="single" w:sz="8"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1,129,112</w:t>
            </w:r>
          </w:p>
        </w:tc>
        <w:tc>
          <w:tcPr>
            <w:tcW w:w="1330" w:type="dxa"/>
            <w:tcBorders>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706,283</w:t>
            </w:r>
          </w:p>
        </w:tc>
      </w:tr>
      <w:tr w:rsidR="00607752" w:rsidRPr="006F425C" w:rsidTr="00D31451">
        <w:tc>
          <w:tcPr>
            <w:tcW w:w="697" w:type="dxa"/>
            <w:tcBorders>
              <w:top w:val="single" w:sz="4" w:space="0" w:color="auto"/>
              <w:bottom w:val="single" w:sz="4" w:space="0" w:color="auto"/>
            </w:tcBorders>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spacing w:val="-22"/>
                <w:sz w:val="24"/>
                <w:szCs w:val="24"/>
              </w:rPr>
              <w:t>112</w:t>
            </w:r>
          </w:p>
        </w:tc>
        <w:tc>
          <w:tcPr>
            <w:tcW w:w="1319" w:type="dxa"/>
            <w:tcBorders>
              <w:top w:val="single" w:sz="4" w:space="0" w:color="auto"/>
              <w:bottom w:val="single" w:sz="4" w:space="0" w:color="auto"/>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1</w:t>
            </w:r>
            <w:r w:rsidRPr="006F425C">
              <w:rPr>
                <w:rFonts w:hAnsi="標楷體"/>
                <w:spacing w:val="-20"/>
                <w:sz w:val="24"/>
                <w:szCs w:val="24"/>
              </w:rPr>
              <w:t>4,100,000</w:t>
            </w:r>
          </w:p>
        </w:tc>
        <w:tc>
          <w:tcPr>
            <w:tcW w:w="1274" w:type="dxa"/>
            <w:tcBorders>
              <w:top w:val="single" w:sz="4"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4,663,203</w:t>
            </w:r>
          </w:p>
        </w:tc>
        <w:tc>
          <w:tcPr>
            <w:tcW w:w="1302" w:type="dxa"/>
            <w:tcBorders>
              <w:top w:val="sing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26,370,521</w:t>
            </w:r>
          </w:p>
        </w:tc>
        <w:tc>
          <w:tcPr>
            <w:tcW w:w="1329" w:type="dxa"/>
            <w:tcBorders>
              <w:top w:val="single" w:sz="4"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30,791,668</w:t>
            </w:r>
          </w:p>
        </w:tc>
        <w:tc>
          <w:tcPr>
            <w:tcW w:w="1274" w:type="dxa"/>
            <w:tcBorders>
              <w:top w:val="single" w:sz="4" w:space="0" w:color="auto"/>
              <w:left w:val="single" w:sz="8"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1,090,641</w:t>
            </w:r>
          </w:p>
        </w:tc>
        <w:tc>
          <w:tcPr>
            <w:tcW w:w="1330" w:type="dxa"/>
            <w:tcBorders>
              <w:top w:val="single" w:sz="4"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383,414</w:t>
            </w:r>
          </w:p>
        </w:tc>
      </w:tr>
      <w:tr w:rsidR="00607752" w:rsidRPr="006F425C" w:rsidTr="00D31451">
        <w:tc>
          <w:tcPr>
            <w:tcW w:w="697" w:type="dxa"/>
            <w:tcBorders>
              <w:top w:val="single" w:sz="4" w:space="0" w:color="auto"/>
              <w:bottom w:val="single" w:sz="4" w:space="0" w:color="auto"/>
            </w:tcBorders>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spacing w:val="-22"/>
                <w:sz w:val="24"/>
                <w:szCs w:val="24"/>
              </w:rPr>
              <w:t>113</w:t>
            </w:r>
          </w:p>
        </w:tc>
        <w:tc>
          <w:tcPr>
            <w:tcW w:w="1319" w:type="dxa"/>
            <w:tcBorders>
              <w:top w:val="single" w:sz="4" w:space="0" w:color="auto"/>
              <w:bottom w:val="single" w:sz="4" w:space="0" w:color="auto"/>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1</w:t>
            </w:r>
            <w:r w:rsidRPr="006F425C">
              <w:rPr>
                <w:rFonts w:hAnsi="標楷體"/>
                <w:spacing w:val="-20"/>
                <w:sz w:val="24"/>
                <w:szCs w:val="24"/>
              </w:rPr>
              <w:t>2,043,278</w:t>
            </w:r>
          </w:p>
        </w:tc>
        <w:tc>
          <w:tcPr>
            <w:tcW w:w="1274" w:type="dxa"/>
            <w:tcBorders>
              <w:top w:val="single" w:sz="4"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519,293</w:t>
            </w:r>
          </w:p>
        </w:tc>
        <w:tc>
          <w:tcPr>
            <w:tcW w:w="1302" w:type="dxa"/>
            <w:tcBorders>
              <w:top w:val="sing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22,406,608</w:t>
            </w:r>
          </w:p>
        </w:tc>
        <w:tc>
          <w:tcPr>
            <w:tcW w:w="1329" w:type="dxa"/>
            <w:tcBorders>
              <w:top w:val="single" w:sz="4"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29,104,900</w:t>
            </w:r>
          </w:p>
        </w:tc>
        <w:tc>
          <w:tcPr>
            <w:tcW w:w="1274" w:type="dxa"/>
            <w:tcBorders>
              <w:top w:val="single" w:sz="4" w:space="0" w:color="auto"/>
              <w:left w:val="single" w:sz="8"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1,485,238</w:t>
            </w:r>
          </w:p>
        </w:tc>
        <w:tc>
          <w:tcPr>
            <w:tcW w:w="1330" w:type="dxa"/>
            <w:tcBorders>
              <w:top w:val="single" w:sz="4"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1,038,499</w:t>
            </w:r>
          </w:p>
        </w:tc>
      </w:tr>
      <w:tr w:rsidR="00607752" w:rsidRPr="006F425C" w:rsidTr="00D31451">
        <w:trPr>
          <w:trHeight w:val="202"/>
        </w:trPr>
        <w:tc>
          <w:tcPr>
            <w:tcW w:w="697" w:type="dxa"/>
            <w:tcBorders>
              <w:top w:val="single" w:sz="4" w:space="0" w:color="auto"/>
              <w:bottom w:val="single" w:sz="4" w:space="0" w:color="auto"/>
            </w:tcBorders>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spacing w:val="-22"/>
                <w:sz w:val="24"/>
                <w:szCs w:val="24"/>
              </w:rPr>
            </w:pPr>
            <w:r w:rsidRPr="006F425C">
              <w:rPr>
                <w:rFonts w:hAnsi="標楷體" w:hint="eastAsia"/>
                <w:spacing w:val="-22"/>
                <w:sz w:val="24"/>
                <w:szCs w:val="24"/>
              </w:rPr>
              <w:t>1</w:t>
            </w:r>
            <w:r w:rsidRPr="006F425C">
              <w:rPr>
                <w:rFonts w:hAnsi="標楷體"/>
                <w:spacing w:val="-22"/>
                <w:sz w:val="24"/>
                <w:szCs w:val="24"/>
              </w:rPr>
              <w:t>14</w:t>
            </w:r>
          </w:p>
        </w:tc>
        <w:tc>
          <w:tcPr>
            <w:tcW w:w="1319" w:type="dxa"/>
            <w:tcBorders>
              <w:top w:val="single" w:sz="4" w:space="0" w:color="auto"/>
              <w:bottom w:val="single" w:sz="4" w:space="0" w:color="auto"/>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6,380,000</w:t>
            </w:r>
          </w:p>
        </w:tc>
        <w:tc>
          <w:tcPr>
            <w:tcW w:w="1274" w:type="dxa"/>
            <w:tcBorders>
              <w:top w:val="single" w:sz="4"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522,262</w:t>
            </w:r>
          </w:p>
        </w:tc>
        <w:tc>
          <w:tcPr>
            <w:tcW w:w="1302" w:type="dxa"/>
            <w:tcBorders>
              <w:top w:val="sing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34,240,801</w:t>
            </w:r>
          </w:p>
        </w:tc>
        <w:tc>
          <w:tcPr>
            <w:tcW w:w="1329" w:type="dxa"/>
            <w:tcBorders>
              <w:top w:val="single" w:sz="4"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36,470,462</w:t>
            </w:r>
          </w:p>
        </w:tc>
        <w:tc>
          <w:tcPr>
            <w:tcW w:w="1274" w:type="dxa"/>
            <w:tcBorders>
              <w:top w:val="single" w:sz="4" w:space="0" w:color="auto"/>
              <w:left w:val="single" w:sz="8"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10,156,901</w:t>
            </w:r>
          </w:p>
        </w:tc>
        <w:tc>
          <w:tcPr>
            <w:tcW w:w="1330" w:type="dxa"/>
            <w:tcBorders>
              <w:top w:val="single" w:sz="4"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245,054</w:t>
            </w:r>
          </w:p>
        </w:tc>
      </w:tr>
      <w:tr w:rsidR="00607752" w:rsidRPr="006F425C" w:rsidTr="002951C4">
        <w:trPr>
          <w:trHeight w:val="301"/>
        </w:trPr>
        <w:tc>
          <w:tcPr>
            <w:tcW w:w="697" w:type="dxa"/>
            <w:tcBorders>
              <w:top w:val="single" w:sz="4"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spacing w:val="-22"/>
                <w:sz w:val="24"/>
                <w:szCs w:val="24"/>
              </w:rPr>
            </w:pPr>
            <w:bookmarkStart w:id="11" w:name="_Hlk200530681"/>
            <w:r w:rsidRPr="006F425C">
              <w:rPr>
                <w:rFonts w:hAnsi="標楷體" w:hint="eastAsia"/>
                <w:spacing w:val="-22"/>
                <w:sz w:val="24"/>
                <w:szCs w:val="24"/>
              </w:rPr>
              <w:t>合計</w:t>
            </w:r>
          </w:p>
        </w:tc>
        <w:tc>
          <w:tcPr>
            <w:tcW w:w="1319" w:type="dxa"/>
            <w:tcBorders>
              <w:top w:val="single" w:sz="4" w:space="0" w:color="auto"/>
              <w:bottom w:val="single" w:sz="12" w:space="0" w:color="auto"/>
              <w:right w:val="double" w:sz="4"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32,523,278</w:t>
            </w:r>
          </w:p>
        </w:tc>
        <w:tc>
          <w:tcPr>
            <w:tcW w:w="1274" w:type="dxa"/>
            <w:tcBorders>
              <w:top w:val="single" w:sz="4" w:space="0" w:color="auto"/>
              <w:left w:val="double" w:sz="4" w:space="0" w:color="auto"/>
              <w:bottom w:val="single" w:sz="12" w:space="0" w:color="auto"/>
              <w:right w:val="single" w:sz="4"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6,529,580</w:t>
            </w:r>
          </w:p>
        </w:tc>
        <w:tc>
          <w:tcPr>
            <w:tcW w:w="1302" w:type="dxa"/>
            <w:tcBorders>
              <w:top w:val="single" w:sz="4" w:space="0" w:color="auto"/>
              <w:left w:val="single" w:sz="4" w:space="0" w:color="auto"/>
              <w:bottom w:val="single" w:sz="12" w:space="0" w:color="auto"/>
              <w:right w:val="single" w:sz="8"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194,673,321</w:t>
            </w:r>
          </w:p>
        </w:tc>
        <w:tc>
          <w:tcPr>
            <w:tcW w:w="1329" w:type="dxa"/>
            <w:tcBorders>
              <w:top w:val="single" w:sz="4" w:space="0" w:color="auto"/>
              <w:left w:val="single" w:sz="8" w:space="0" w:color="auto"/>
              <w:bottom w:val="single" w:sz="12" w:space="0" w:color="auto"/>
              <w:right w:val="single" w:sz="8"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138,740,127</w:t>
            </w:r>
          </w:p>
        </w:tc>
        <w:tc>
          <w:tcPr>
            <w:tcW w:w="1274" w:type="dxa"/>
            <w:tcBorders>
              <w:top w:val="single" w:sz="4" w:space="0" w:color="auto"/>
              <w:left w:val="single" w:sz="8" w:space="0" w:color="auto"/>
            </w:tcBorders>
            <w:shd w:val="clear" w:color="auto" w:fill="F2F2F2"/>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14,536,998</w:t>
            </w:r>
          </w:p>
        </w:tc>
        <w:tc>
          <w:tcPr>
            <w:tcW w:w="1330" w:type="dxa"/>
            <w:tcBorders>
              <w:top w:val="single" w:sz="4" w:space="0" w:color="auto"/>
            </w:tcBorders>
            <w:shd w:val="clear" w:color="auto" w:fill="F2F2F2"/>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3,521,250</w:t>
            </w:r>
          </w:p>
        </w:tc>
      </w:tr>
    </w:tbl>
    <w:bookmarkEnd w:id="10"/>
    <w:bookmarkEnd w:id="11"/>
    <w:p w:rsidR="00896864" w:rsidRPr="006F425C" w:rsidRDefault="00896864" w:rsidP="00A0420E">
      <w:pPr>
        <w:pStyle w:val="142"/>
        <w:overflowPunct w:val="0"/>
        <w:adjustRightInd w:val="0"/>
        <w:snapToGrid w:val="0"/>
        <w:ind w:left="1459" w:hangingChars="600" w:hanging="1459"/>
        <w:jc w:val="both"/>
        <w:rPr>
          <w:rFonts w:hAnsi="標楷體"/>
        </w:rPr>
      </w:pPr>
      <w:r w:rsidRPr="006F425C">
        <w:rPr>
          <w:rFonts w:hAnsi="標楷體" w:hint="eastAsia"/>
        </w:rPr>
        <w:t>說</w:t>
      </w:r>
      <w:r w:rsidR="00C9685D" w:rsidRPr="006F425C">
        <w:rPr>
          <w:rFonts w:hAnsi="標楷體" w:hint="eastAsia"/>
        </w:rPr>
        <w:t xml:space="preserve">　　</w:t>
      </w:r>
      <w:r w:rsidRPr="006F425C">
        <w:rPr>
          <w:rFonts w:hAnsi="標楷體" w:hint="eastAsia"/>
        </w:rPr>
        <w:t>明：</w:t>
      </w:r>
      <w:r w:rsidR="00C9685D" w:rsidRPr="006F425C">
        <w:rPr>
          <w:rFonts w:hAnsi="標楷體" w:hint="eastAsia"/>
        </w:rPr>
        <w:t>1.表內民航局公務預算欄為歲出預算</w:t>
      </w:r>
      <w:r w:rsidR="00134212" w:rsidRPr="006F425C">
        <w:rPr>
          <w:rFonts w:hAnsi="標楷體" w:hint="eastAsia"/>
        </w:rPr>
        <w:t>數</w:t>
      </w:r>
      <w:r w:rsidR="00C9685D" w:rsidRPr="006F425C">
        <w:rPr>
          <w:rFonts w:hAnsi="標楷體" w:hint="eastAsia"/>
        </w:rPr>
        <w:t>；基金預算欄為業務</w:t>
      </w:r>
      <w:r w:rsidR="004B1147" w:rsidRPr="006F425C">
        <w:rPr>
          <w:rFonts w:hAnsi="標楷體" w:hint="eastAsia"/>
        </w:rPr>
        <w:t>成本與費用</w:t>
      </w:r>
      <w:r w:rsidR="00C9685D" w:rsidRPr="006F425C">
        <w:rPr>
          <w:rFonts w:hAnsi="標楷體" w:hint="eastAsia"/>
        </w:rPr>
        <w:t>及</w:t>
      </w:r>
      <w:r w:rsidR="0030729A" w:rsidRPr="006F425C">
        <w:rPr>
          <w:rFonts w:hAnsi="標楷體" w:hint="eastAsia"/>
        </w:rPr>
        <w:t>購建固定資產建設改良</w:t>
      </w:r>
      <w:r w:rsidR="00C9685D" w:rsidRPr="006F425C">
        <w:rPr>
          <w:rFonts w:hAnsi="標楷體" w:hint="eastAsia"/>
        </w:rPr>
        <w:t>合計</w:t>
      </w:r>
      <w:r w:rsidR="00134212" w:rsidRPr="006F425C">
        <w:rPr>
          <w:rFonts w:hAnsi="標楷體" w:hint="eastAsia"/>
        </w:rPr>
        <w:t>數</w:t>
      </w:r>
      <w:r w:rsidR="00C9685D" w:rsidRPr="006F425C">
        <w:rPr>
          <w:rFonts w:hAnsi="標楷體" w:hint="eastAsia"/>
        </w:rPr>
        <w:t>；</w:t>
      </w:r>
      <w:r w:rsidR="004B1147" w:rsidRPr="006F425C">
        <w:rPr>
          <w:rFonts w:hAnsi="標楷體" w:hint="eastAsia"/>
        </w:rPr>
        <w:t>機場</w:t>
      </w:r>
      <w:r w:rsidR="00C9685D" w:rsidRPr="006F425C">
        <w:rPr>
          <w:rFonts w:hAnsi="標楷體" w:hint="eastAsia"/>
        </w:rPr>
        <w:t>公司欄為</w:t>
      </w:r>
      <w:r w:rsidR="004B1147" w:rsidRPr="006F425C">
        <w:rPr>
          <w:rFonts w:hAnsi="標楷體" w:hint="eastAsia"/>
        </w:rPr>
        <w:t>各項費用</w:t>
      </w:r>
      <w:r w:rsidR="00C9685D" w:rsidRPr="006F425C">
        <w:rPr>
          <w:rFonts w:hAnsi="標楷體" w:hint="eastAsia"/>
        </w:rPr>
        <w:t>及</w:t>
      </w:r>
      <w:r w:rsidR="0030729A" w:rsidRPr="006F425C">
        <w:rPr>
          <w:rFonts w:hAnsi="標楷體" w:hint="eastAsia"/>
        </w:rPr>
        <w:t>購建固定資產建設改良</w:t>
      </w:r>
      <w:r w:rsidR="00C9685D" w:rsidRPr="006F425C">
        <w:rPr>
          <w:rFonts w:hAnsi="標楷體" w:hint="eastAsia"/>
        </w:rPr>
        <w:t>合計</w:t>
      </w:r>
      <w:r w:rsidR="00134212" w:rsidRPr="006F425C">
        <w:rPr>
          <w:rFonts w:hAnsi="標楷體" w:hint="eastAsia"/>
        </w:rPr>
        <w:t>數</w:t>
      </w:r>
      <w:r w:rsidR="000E242B" w:rsidRPr="006F425C">
        <w:rPr>
          <w:rFonts w:hAnsi="標楷體" w:hint="eastAsia"/>
        </w:rPr>
        <w:t>；</w:t>
      </w:r>
      <w:bookmarkStart w:id="12" w:name="_Hlk203557227"/>
      <w:r w:rsidR="000E242B" w:rsidRPr="006F425C">
        <w:rPr>
          <w:rFonts w:hAnsi="標楷體" w:hint="eastAsia"/>
        </w:rPr>
        <w:t>高公局欄</w:t>
      </w:r>
      <w:r w:rsidR="00BD59D8" w:rsidRPr="006F425C">
        <w:rPr>
          <w:rFonts w:hAnsi="標楷體" w:hint="eastAsia"/>
        </w:rPr>
        <w:t>為</w:t>
      </w:r>
      <w:r w:rsidR="00BD59D8" w:rsidRPr="006F425C">
        <w:rPr>
          <w:rFonts w:hAnsi="標楷體" w:hint="eastAsia"/>
          <w:szCs w:val="24"/>
        </w:rPr>
        <w:t>機場聯外交通</w:t>
      </w:r>
      <w:r w:rsidR="00BD59D8" w:rsidRPr="006F425C">
        <w:rPr>
          <w:rFonts w:hAnsi="標楷體" w:hint="eastAsia"/>
        </w:rPr>
        <w:t>各</w:t>
      </w:r>
      <w:r w:rsidR="00E44955" w:rsidRPr="006F425C">
        <w:rPr>
          <w:rFonts w:hAnsi="標楷體" w:hint="eastAsia"/>
        </w:rPr>
        <w:t>計畫</w:t>
      </w:r>
      <w:r w:rsidR="00787D41" w:rsidRPr="006F425C">
        <w:rPr>
          <w:rFonts w:hAnsi="標楷體" w:hint="eastAsia"/>
        </w:rPr>
        <w:t>預算</w:t>
      </w:r>
      <w:r w:rsidR="00474636" w:rsidRPr="006F425C">
        <w:rPr>
          <w:rFonts w:hAnsi="標楷體" w:hint="eastAsia"/>
        </w:rPr>
        <w:t>數</w:t>
      </w:r>
      <w:r w:rsidR="00601BA4" w:rsidRPr="006F425C">
        <w:rPr>
          <w:rFonts w:hAnsi="標楷體" w:hint="eastAsia"/>
        </w:rPr>
        <w:t>(含上年度奉准先行辦理數)</w:t>
      </w:r>
      <w:r w:rsidR="00531219" w:rsidRPr="006F425C">
        <w:rPr>
          <w:rFonts w:hAnsi="標楷體" w:hint="eastAsia"/>
        </w:rPr>
        <w:t>合</w:t>
      </w:r>
      <w:r w:rsidR="00E44955" w:rsidRPr="006F425C">
        <w:rPr>
          <w:rFonts w:hAnsi="標楷體" w:hint="eastAsia"/>
        </w:rPr>
        <w:t>計</w:t>
      </w:r>
      <w:r w:rsidR="00134212" w:rsidRPr="006F425C">
        <w:rPr>
          <w:rFonts w:hAnsi="標楷體" w:hint="eastAsia"/>
        </w:rPr>
        <w:t>數</w:t>
      </w:r>
      <w:bookmarkEnd w:id="12"/>
      <w:r w:rsidR="000E242B" w:rsidRPr="006F425C">
        <w:rPr>
          <w:rFonts w:hAnsi="標楷體" w:hint="eastAsia"/>
        </w:rPr>
        <w:t>；鐵道局欄</w:t>
      </w:r>
      <w:r w:rsidR="00474636" w:rsidRPr="006F425C">
        <w:rPr>
          <w:rFonts w:hAnsi="標楷體" w:hint="eastAsia"/>
        </w:rPr>
        <w:t>為</w:t>
      </w:r>
      <w:r w:rsidR="00BD59D8" w:rsidRPr="006F425C">
        <w:rPr>
          <w:rFonts w:hAnsi="標楷體" w:hint="eastAsia"/>
        </w:rPr>
        <w:t>桃機聯外捷運延伸計畫</w:t>
      </w:r>
      <w:r w:rsidR="00787D41" w:rsidRPr="006F425C">
        <w:rPr>
          <w:rFonts w:hAnsi="標楷體" w:hint="eastAsia"/>
        </w:rPr>
        <w:t>預算</w:t>
      </w:r>
      <w:r w:rsidR="00474636" w:rsidRPr="006F425C">
        <w:rPr>
          <w:rFonts w:hAnsi="標楷體" w:hint="eastAsia"/>
        </w:rPr>
        <w:t>數</w:t>
      </w:r>
      <w:r w:rsidRPr="006F425C">
        <w:rPr>
          <w:rFonts w:hAnsi="標楷體" w:hint="eastAsia"/>
        </w:rPr>
        <w:t>。</w:t>
      </w:r>
    </w:p>
    <w:p w:rsidR="00C9685D" w:rsidRPr="006F425C" w:rsidRDefault="00C9685D" w:rsidP="00A0420E">
      <w:pPr>
        <w:pStyle w:val="142"/>
        <w:overflowPunct w:val="0"/>
        <w:adjustRightInd w:val="0"/>
        <w:snapToGrid w:val="0"/>
        <w:ind w:leftChars="431" w:left="1472" w:hangingChars="103" w:hanging="251"/>
        <w:jc w:val="both"/>
        <w:rPr>
          <w:rFonts w:hAnsi="標楷體"/>
        </w:rPr>
      </w:pPr>
      <w:r w:rsidRPr="006F425C">
        <w:rPr>
          <w:rFonts w:hAnsi="標楷體" w:hint="eastAsia"/>
        </w:rPr>
        <w:t>2.</w:t>
      </w:r>
      <w:r w:rsidR="00587D9E" w:rsidRPr="006F425C">
        <w:rPr>
          <w:rFonts w:hAnsi="標楷體" w:hint="eastAsia"/>
        </w:rPr>
        <w:t>除</w:t>
      </w:r>
      <w:r w:rsidR="00594704" w:rsidRPr="006F425C">
        <w:rPr>
          <w:rFonts w:hAnsi="標楷體" w:hint="eastAsia"/>
        </w:rPr>
        <w:t>各基金預算之</w:t>
      </w:r>
      <w:r w:rsidR="00587D9E" w:rsidRPr="006F425C">
        <w:rPr>
          <w:rFonts w:hAnsi="標楷體" w:hint="eastAsia"/>
        </w:rPr>
        <w:t>114年度為預算案數</w:t>
      </w:r>
      <w:r w:rsidR="00594704" w:rsidRPr="006F425C">
        <w:rPr>
          <w:rFonts w:hAnsi="標楷體" w:hint="eastAsia"/>
        </w:rPr>
        <w:t>外</w:t>
      </w:r>
      <w:r w:rsidR="00587D9E" w:rsidRPr="006F425C">
        <w:rPr>
          <w:rFonts w:hAnsi="標楷體" w:hint="eastAsia"/>
        </w:rPr>
        <w:t>，餘均為預算數。</w:t>
      </w:r>
    </w:p>
    <w:p w:rsidR="00067922" w:rsidRPr="006F425C" w:rsidRDefault="00067922" w:rsidP="00A0420E">
      <w:pPr>
        <w:pStyle w:val="142"/>
        <w:overflowPunct w:val="0"/>
        <w:adjustRightInd w:val="0"/>
        <w:snapToGrid w:val="0"/>
        <w:ind w:left="1192" w:hangingChars="490" w:hanging="1192"/>
        <w:jc w:val="both"/>
        <w:rPr>
          <w:rFonts w:hAnsi="標楷體"/>
        </w:rPr>
      </w:pPr>
      <w:r w:rsidRPr="006F425C">
        <w:rPr>
          <w:rFonts w:hAnsi="標楷體" w:hint="eastAsia"/>
        </w:rPr>
        <w:t>資料來源：</w:t>
      </w:r>
      <w:r w:rsidR="00E6624F" w:rsidRPr="006F425C">
        <w:rPr>
          <w:rFonts w:hAnsi="標楷體" w:hint="eastAsia"/>
        </w:rPr>
        <w:t>整理自1</w:t>
      </w:r>
      <w:r w:rsidR="009A21FF">
        <w:rPr>
          <w:rFonts w:hAnsi="標楷體" w:hint="eastAsia"/>
        </w:rPr>
        <w:t>1</w:t>
      </w:r>
      <w:r w:rsidR="00E6624F" w:rsidRPr="006F425C">
        <w:rPr>
          <w:rFonts w:hAnsi="標楷體" w:hint="eastAsia"/>
        </w:rPr>
        <w:t>0至114年度</w:t>
      </w:r>
      <w:r w:rsidR="007453B6" w:rsidRPr="006F425C">
        <w:rPr>
          <w:rFonts w:hAnsi="標楷體" w:hint="eastAsia"/>
        </w:rPr>
        <w:t>交通部</w:t>
      </w:r>
      <w:r w:rsidR="00E6624F" w:rsidRPr="006F425C">
        <w:rPr>
          <w:rFonts w:hAnsi="標楷體" w:hint="eastAsia"/>
        </w:rPr>
        <w:t>單位預算、民航局單位預算及</w:t>
      </w:r>
      <w:r w:rsidR="00A72676" w:rsidRPr="006F425C">
        <w:rPr>
          <w:rFonts w:hAnsi="標楷體" w:hint="eastAsia"/>
        </w:rPr>
        <w:t>民航</w:t>
      </w:r>
      <w:r w:rsidR="00E6624F" w:rsidRPr="006F425C">
        <w:rPr>
          <w:rFonts w:hAnsi="標楷體" w:hint="eastAsia"/>
        </w:rPr>
        <w:t>基金分預算</w:t>
      </w:r>
      <w:r w:rsidR="00C921BA" w:rsidRPr="006F425C">
        <w:rPr>
          <w:rFonts w:hAnsi="標楷體" w:hint="eastAsia"/>
        </w:rPr>
        <w:t>(案)</w:t>
      </w:r>
      <w:r w:rsidR="00E6624F" w:rsidRPr="006F425C">
        <w:rPr>
          <w:rFonts w:hAnsi="標楷體" w:hint="eastAsia"/>
        </w:rPr>
        <w:t>、</w:t>
      </w:r>
      <w:r w:rsidR="00453BC6" w:rsidRPr="006F425C">
        <w:rPr>
          <w:rFonts w:hAnsi="標楷體" w:hint="eastAsia"/>
        </w:rPr>
        <w:t>機場</w:t>
      </w:r>
      <w:r w:rsidR="00E6624F" w:rsidRPr="006F425C">
        <w:rPr>
          <w:rFonts w:hAnsi="標楷體" w:hint="eastAsia"/>
        </w:rPr>
        <w:t>公司附屬單位預算</w:t>
      </w:r>
      <w:r w:rsidR="00C921BA" w:rsidRPr="006F425C">
        <w:rPr>
          <w:rFonts w:hAnsi="標楷體" w:hint="eastAsia"/>
        </w:rPr>
        <w:t>(案)</w:t>
      </w:r>
      <w:r w:rsidR="00E6624F" w:rsidRPr="006F425C">
        <w:rPr>
          <w:rFonts w:hAnsi="標楷體" w:hint="eastAsia"/>
        </w:rPr>
        <w:t>、</w:t>
      </w:r>
      <w:r w:rsidR="00A72676" w:rsidRPr="006F425C">
        <w:rPr>
          <w:rFonts w:hAnsi="標楷體" w:hint="eastAsia"/>
        </w:rPr>
        <w:t>國道基金分預算</w:t>
      </w:r>
      <w:r w:rsidR="00C921BA" w:rsidRPr="006F425C">
        <w:rPr>
          <w:rFonts w:hAnsi="標楷體" w:hint="eastAsia"/>
        </w:rPr>
        <w:t>(案)</w:t>
      </w:r>
      <w:r w:rsidR="00E6624F" w:rsidRPr="006F425C">
        <w:rPr>
          <w:rFonts w:hAnsi="標楷體" w:hint="eastAsia"/>
        </w:rPr>
        <w:t>及鐵道局</w:t>
      </w:r>
      <w:r w:rsidRPr="006F425C">
        <w:rPr>
          <w:rFonts w:hAnsi="標楷體" w:hint="eastAsia"/>
        </w:rPr>
        <w:t>單位預</w:t>
      </w:r>
      <w:r w:rsidR="00A72676" w:rsidRPr="006F425C">
        <w:rPr>
          <w:rFonts w:hAnsi="標楷體" w:hint="eastAsia"/>
        </w:rPr>
        <w:t>算</w:t>
      </w:r>
      <w:r w:rsidR="00453BC6" w:rsidRPr="006F425C">
        <w:rPr>
          <w:rFonts w:hAnsi="標楷體" w:hint="eastAsia"/>
        </w:rPr>
        <w:t>；</w:t>
      </w:r>
      <w:r w:rsidR="00142853" w:rsidRPr="006F425C">
        <w:rPr>
          <w:rFonts w:hAnsi="標楷體" w:hint="eastAsia"/>
        </w:rPr>
        <w:t>本中心製表。</w:t>
      </w:r>
    </w:p>
    <w:p w:rsidR="00FB4A14" w:rsidRPr="006F425C" w:rsidRDefault="0010545E" w:rsidP="00A0420E">
      <w:pPr>
        <w:pStyle w:val="a5"/>
        <w:overflowPunct w:val="0"/>
        <w:adjustRightInd w:val="0"/>
        <w:snapToGrid w:val="0"/>
        <w:ind w:left="849" w:hanging="283"/>
        <w:rPr>
          <w:rFonts w:hAnsi="標楷體"/>
          <w:b/>
        </w:rPr>
      </w:pPr>
      <w:bookmarkStart w:id="13" w:name="_Hlk202780439"/>
      <w:bookmarkStart w:id="14" w:name="_Hlk201914343"/>
      <w:bookmarkStart w:id="15" w:name="_Hlk202537152"/>
      <w:r w:rsidRPr="006F425C">
        <w:rPr>
          <w:rFonts w:hAnsi="標楷體" w:hint="eastAsia"/>
          <w:b/>
        </w:rPr>
        <w:lastRenderedPageBreak/>
        <w:t>(二)</w:t>
      </w:r>
      <w:r w:rsidR="006724A8" w:rsidRPr="006F425C">
        <w:rPr>
          <w:rFonts w:hAnsi="標楷體" w:hint="eastAsia"/>
          <w:b/>
        </w:rPr>
        <w:t>面對環境變遷之挑戰</w:t>
      </w:r>
      <w:r w:rsidR="006724A8" w:rsidRPr="006F425C">
        <w:rPr>
          <w:rFonts w:hAnsi="標楷體" w:hint="eastAsia"/>
        </w:rPr>
        <w:t>，</w:t>
      </w:r>
      <w:r w:rsidR="009760D0" w:rsidRPr="006F425C">
        <w:rPr>
          <w:rFonts w:hAnsi="標楷體" w:hint="eastAsia"/>
          <w:b/>
        </w:rPr>
        <w:t>智慧化資訊服務</w:t>
      </w:r>
      <w:r w:rsidR="00B63A3B" w:rsidRPr="006F425C">
        <w:rPr>
          <w:rFonts w:hAnsi="標楷體" w:hint="eastAsia"/>
          <w:b/>
        </w:rPr>
        <w:t>及</w:t>
      </w:r>
      <w:r w:rsidR="009256AF" w:rsidRPr="006F425C">
        <w:rPr>
          <w:rFonts w:hAnsi="標楷體" w:hint="eastAsia"/>
          <w:b/>
        </w:rPr>
        <w:t>綠色空</w:t>
      </w:r>
      <w:r w:rsidR="002C5CA5" w:rsidRPr="006F425C">
        <w:rPr>
          <w:rFonts w:hAnsi="標楷體" w:hint="eastAsia"/>
          <w:b/>
        </w:rPr>
        <w:t>運發展</w:t>
      </w:r>
      <w:bookmarkStart w:id="16" w:name="_Hlk202879012"/>
      <w:r w:rsidR="00103BF5" w:rsidRPr="006F425C">
        <w:rPr>
          <w:rFonts w:hAnsi="標楷體" w:hint="eastAsia"/>
          <w:b/>
        </w:rPr>
        <w:t>仍待提升</w:t>
      </w:r>
      <w:bookmarkEnd w:id="16"/>
    </w:p>
    <w:bookmarkEnd w:id="15"/>
    <w:p w:rsidR="009E7CA8" w:rsidRPr="006F425C" w:rsidRDefault="009E7CA8" w:rsidP="00A0420E">
      <w:pPr>
        <w:pStyle w:val="21"/>
        <w:ind w:left="850" w:firstLine="566"/>
        <w:rPr>
          <w:rStyle w:val="af0"/>
          <w:rFonts w:hAnsi="標楷體"/>
          <w:b w:val="0"/>
          <w:bCs w:val="0"/>
        </w:rPr>
      </w:pPr>
      <w:r w:rsidRPr="006F425C">
        <w:rPr>
          <w:rFonts w:hAnsi="標楷體"/>
        </w:rPr>
        <w:t>面對氣候變遷、能源成本上升及科技演進等挑戰，機場</w:t>
      </w:r>
      <w:r w:rsidR="00BD59D8" w:rsidRPr="006F425C">
        <w:rPr>
          <w:rFonts w:hAnsi="標楷體"/>
        </w:rPr>
        <w:t>運</w:t>
      </w:r>
      <w:r w:rsidRPr="006F425C">
        <w:rPr>
          <w:rFonts w:hAnsi="標楷體"/>
        </w:rPr>
        <w:t>營韌性與</w:t>
      </w:r>
      <w:r w:rsidR="00BD59D8" w:rsidRPr="006F425C">
        <w:rPr>
          <w:rFonts w:hAnsi="標楷體"/>
        </w:rPr>
        <w:t>調適</w:t>
      </w:r>
      <w:r w:rsidRPr="006F425C">
        <w:rPr>
          <w:rFonts w:hAnsi="標楷體"/>
        </w:rPr>
        <w:t>能力日</w:t>
      </w:r>
      <w:r w:rsidR="00BD59D8" w:rsidRPr="006F425C">
        <w:rPr>
          <w:rFonts w:hAnsi="標楷體"/>
        </w:rPr>
        <w:t>趨</w:t>
      </w:r>
      <w:r w:rsidRPr="006F425C">
        <w:rPr>
          <w:rFonts w:hAnsi="標楷體"/>
        </w:rPr>
        <w:t>重要</w:t>
      </w:r>
      <w:r w:rsidRPr="006F425C">
        <w:rPr>
          <w:rFonts w:hAnsi="標楷體"/>
          <w:b/>
          <w:bCs/>
        </w:rPr>
        <w:t>，</w:t>
      </w:r>
      <w:r w:rsidR="00320294" w:rsidRPr="006F425C">
        <w:rPr>
          <w:rStyle w:val="af0"/>
          <w:rFonts w:hAnsi="標楷體" w:hint="eastAsia"/>
          <w:b w:val="0"/>
          <w:bCs w:val="0"/>
        </w:rPr>
        <w:t>各機場</w:t>
      </w:r>
      <w:r w:rsidR="00CE1992" w:rsidRPr="006F425C">
        <w:rPr>
          <w:rStyle w:val="af0"/>
          <w:rFonts w:hAnsi="標楷體" w:hint="eastAsia"/>
          <w:b w:val="0"/>
          <w:bCs w:val="0"/>
        </w:rPr>
        <w:t>允宜</w:t>
      </w:r>
      <w:r w:rsidRPr="006F425C">
        <w:rPr>
          <w:rStyle w:val="af0"/>
          <w:rFonts w:hAnsi="標楷體"/>
          <w:b w:val="0"/>
          <w:bCs w:val="0"/>
        </w:rPr>
        <w:t>透過數位</w:t>
      </w:r>
      <w:r w:rsidR="00CE1992" w:rsidRPr="006F425C">
        <w:rPr>
          <w:rStyle w:val="af0"/>
          <w:rFonts w:hAnsi="標楷體" w:hint="eastAsia"/>
          <w:b w:val="0"/>
          <w:bCs w:val="0"/>
        </w:rPr>
        <w:t>轉型與發展綠色空運</w:t>
      </w:r>
      <w:r w:rsidRPr="006F425C">
        <w:rPr>
          <w:rStyle w:val="af0"/>
          <w:rFonts w:hAnsi="標楷體"/>
          <w:b w:val="0"/>
          <w:bCs w:val="0"/>
        </w:rPr>
        <w:t>，以提升整體韌性與永續能力</w:t>
      </w:r>
      <w:r w:rsidR="00561858" w:rsidRPr="006F425C">
        <w:rPr>
          <w:rStyle w:val="af0"/>
          <w:rFonts w:hAnsi="標楷體" w:hint="eastAsia"/>
          <w:b w:val="0"/>
          <w:bCs w:val="0"/>
        </w:rPr>
        <w:t>。說明如下：</w:t>
      </w:r>
    </w:p>
    <w:p w:rsidR="0014514E" w:rsidRPr="006F425C" w:rsidRDefault="00C12421" w:rsidP="00A0420E">
      <w:pPr>
        <w:pStyle w:val="123"/>
        <w:ind w:left="1133" w:hanging="283"/>
        <w:rPr>
          <w:rFonts w:hAnsi="標楷體"/>
        </w:rPr>
      </w:pPr>
      <w:r w:rsidRPr="006F425C">
        <w:rPr>
          <w:rFonts w:hAnsi="標楷體" w:hint="eastAsia"/>
        </w:rPr>
        <w:t>1.</w:t>
      </w:r>
      <w:r w:rsidR="00A77DE5" w:rsidRPr="006F425C">
        <w:rPr>
          <w:rFonts w:hAnsi="標楷體" w:hint="eastAsia"/>
        </w:rPr>
        <w:t>根據IATA</w:t>
      </w:r>
      <w:r w:rsidR="0069622A" w:rsidRPr="006F425C">
        <w:rPr>
          <w:rFonts w:hAnsi="標楷體" w:hint="eastAsia"/>
        </w:rPr>
        <w:t xml:space="preserve"> </w:t>
      </w:r>
      <w:r w:rsidR="00A77DE5" w:rsidRPr="006F425C">
        <w:rPr>
          <w:rFonts w:hAnsi="標楷體" w:hint="eastAsia"/>
        </w:rPr>
        <w:t>202</w:t>
      </w:r>
      <w:r w:rsidR="00CA2B9A" w:rsidRPr="006F425C">
        <w:rPr>
          <w:rFonts w:hAnsi="標楷體" w:hint="eastAsia"/>
        </w:rPr>
        <w:t>4</w:t>
      </w:r>
      <w:r w:rsidR="00A77DE5" w:rsidRPr="006F425C">
        <w:rPr>
          <w:rFonts w:hAnsi="標楷體" w:hint="eastAsia"/>
        </w:rPr>
        <w:t>年全球旅客調查</w:t>
      </w:r>
      <w:r w:rsidR="00CA2B9A" w:rsidRPr="006F425C">
        <w:rPr>
          <w:rFonts w:hAnsi="標楷體" w:hint="eastAsia"/>
        </w:rPr>
        <w:t>顯示</w:t>
      </w:r>
      <w:r w:rsidR="001A5D1A" w:rsidRPr="006F425C">
        <w:rPr>
          <w:rStyle w:val="af3"/>
          <w:rFonts w:hAnsi="標楷體"/>
        </w:rPr>
        <w:footnoteReference w:id="2"/>
      </w:r>
      <w:r w:rsidR="00CA2B9A" w:rsidRPr="006F425C">
        <w:rPr>
          <w:rFonts w:hAnsi="標楷體" w:hint="eastAsia"/>
        </w:rPr>
        <w:t>，旅客在各個階段追求速度和便利性。</w:t>
      </w:r>
      <w:r w:rsidR="007D1F4F" w:rsidRPr="006F425C">
        <w:rPr>
          <w:rFonts w:hAnsi="標楷體" w:hint="eastAsia"/>
        </w:rPr>
        <w:t>據媒體報</w:t>
      </w:r>
      <w:r w:rsidR="008B4203" w:rsidRPr="006F425C">
        <w:rPr>
          <w:rFonts w:hAnsi="標楷體" w:hint="eastAsia"/>
        </w:rPr>
        <w:t>導</w:t>
      </w:r>
      <w:r w:rsidR="007D1F4F" w:rsidRPr="006F425C">
        <w:rPr>
          <w:rFonts w:hAnsi="標楷體" w:hint="eastAsia"/>
        </w:rPr>
        <w:t>，</w:t>
      </w:r>
      <w:r w:rsidR="00C3022F" w:rsidRPr="006F425C">
        <w:rPr>
          <w:rFonts w:hAnsi="標楷體" w:hint="eastAsia"/>
        </w:rPr>
        <w:t>國內機場</w:t>
      </w:r>
      <w:r w:rsidR="00CA2B9A" w:rsidRPr="006F425C">
        <w:rPr>
          <w:rFonts w:hAnsi="標楷體" w:hint="eastAsia"/>
        </w:rPr>
        <w:t>存有旅客報到</w:t>
      </w:r>
      <w:r w:rsidR="00BD59D8" w:rsidRPr="006F425C">
        <w:rPr>
          <w:rFonts w:hAnsi="標楷體" w:hint="eastAsia"/>
        </w:rPr>
        <w:t>、</w:t>
      </w:r>
      <w:r w:rsidR="00CA2B9A" w:rsidRPr="006F425C">
        <w:rPr>
          <w:rFonts w:hAnsi="標楷體" w:hint="eastAsia"/>
        </w:rPr>
        <w:t>安檢作業</w:t>
      </w:r>
      <w:r w:rsidR="00BD59D8" w:rsidRPr="006F425C">
        <w:rPr>
          <w:rStyle w:val="af3"/>
          <w:rFonts w:hAnsi="標楷體"/>
        </w:rPr>
        <w:footnoteReference w:id="3"/>
      </w:r>
      <w:r w:rsidR="00BD59D8" w:rsidRPr="006F425C">
        <w:rPr>
          <w:rFonts w:hAnsi="標楷體" w:hint="eastAsia"/>
        </w:rPr>
        <w:t>及提取行李</w:t>
      </w:r>
      <w:r w:rsidR="00BD59D8" w:rsidRPr="006F425C">
        <w:rPr>
          <w:rStyle w:val="af3"/>
          <w:rFonts w:hAnsi="標楷體"/>
        </w:rPr>
        <w:footnoteReference w:id="4"/>
      </w:r>
      <w:r w:rsidR="00CA2B9A" w:rsidRPr="006F425C">
        <w:rPr>
          <w:rFonts w:hAnsi="標楷體" w:hint="eastAsia"/>
        </w:rPr>
        <w:t>時間過長</w:t>
      </w:r>
      <w:r w:rsidR="00BD59D8" w:rsidRPr="006F425C">
        <w:rPr>
          <w:rFonts w:hAnsi="標楷體" w:hint="eastAsia"/>
        </w:rPr>
        <w:t>與準點率不佳</w:t>
      </w:r>
      <w:r w:rsidR="009608F2" w:rsidRPr="006F425C">
        <w:rPr>
          <w:rStyle w:val="af3"/>
          <w:rFonts w:hAnsi="標楷體"/>
        </w:rPr>
        <w:footnoteReference w:id="5"/>
      </w:r>
      <w:r w:rsidR="00CA2B9A" w:rsidRPr="006F425C">
        <w:rPr>
          <w:rFonts w:hAnsi="標楷體" w:hint="eastAsia"/>
        </w:rPr>
        <w:t>等</w:t>
      </w:r>
      <w:r w:rsidR="007A0149" w:rsidRPr="006F425C">
        <w:rPr>
          <w:rFonts w:hAnsi="標楷體" w:hint="eastAsia"/>
        </w:rPr>
        <w:t>情事</w:t>
      </w:r>
      <w:r w:rsidR="00CA2B9A" w:rsidRPr="006F425C">
        <w:rPr>
          <w:rFonts w:hAnsi="標楷體" w:hint="eastAsia"/>
        </w:rPr>
        <w:t>，</w:t>
      </w:r>
      <w:r w:rsidR="007A0149" w:rsidRPr="006F425C">
        <w:rPr>
          <w:rFonts w:hAnsi="標楷體" w:hint="eastAsia"/>
        </w:rPr>
        <w:t>允宜</w:t>
      </w:r>
      <w:r w:rsidR="00390590" w:rsidRPr="006F425C">
        <w:rPr>
          <w:rFonts w:hAnsi="標楷體" w:hint="eastAsia"/>
        </w:rPr>
        <w:t>導入</w:t>
      </w:r>
      <w:r w:rsidR="00390590" w:rsidRPr="006F425C">
        <w:rPr>
          <w:rFonts w:hAnsi="標楷體" w:hint="eastAsia"/>
        </w:rPr>
        <w:lastRenderedPageBreak/>
        <w:t>AI、大數據等智慧系統，提升航班調度、行李處理與安檢管理等</w:t>
      </w:r>
      <w:r w:rsidR="00FE19B5" w:rsidRPr="006F425C">
        <w:rPr>
          <w:rFonts w:hAnsi="標楷體" w:hint="eastAsia"/>
        </w:rPr>
        <w:t>數位化服務</w:t>
      </w:r>
      <w:r w:rsidR="00390590" w:rsidRPr="006F425C">
        <w:rPr>
          <w:rFonts w:hAnsi="標楷體" w:hint="eastAsia"/>
        </w:rPr>
        <w:t>程度，</w:t>
      </w:r>
      <w:r w:rsidR="00FC5775" w:rsidRPr="006F425C">
        <w:rPr>
          <w:rFonts w:hAnsi="標楷體" w:hint="eastAsia"/>
        </w:rPr>
        <w:t>強化</w:t>
      </w:r>
      <w:r w:rsidR="00390590" w:rsidRPr="006F425C">
        <w:rPr>
          <w:rFonts w:hAnsi="標楷體" w:hint="eastAsia"/>
        </w:rPr>
        <w:t>營運效</w:t>
      </w:r>
      <w:r w:rsidR="00FE19B5" w:rsidRPr="006F425C">
        <w:rPr>
          <w:rFonts w:hAnsi="標楷體" w:hint="eastAsia"/>
        </w:rPr>
        <w:t>能</w:t>
      </w:r>
      <w:r w:rsidR="00FC5775" w:rsidRPr="006F425C">
        <w:rPr>
          <w:rFonts w:hAnsi="標楷體" w:hint="eastAsia"/>
        </w:rPr>
        <w:t>及服務品質</w:t>
      </w:r>
      <w:r w:rsidR="00390590" w:rsidRPr="006F425C">
        <w:rPr>
          <w:rFonts w:hAnsi="標楷體" w:hint="eastAsia"/>
        </w:rPr>
        <w:t>，帶動空域管理模式</w:t>
      </w:r>
      <w:r w:rsidR="00FC5775" w:rsidRPr="006F425C">
        <w:rPr>
          <w:rFonts w:hAnsi="標楷體" w:hint="eastAsia"/>
        </w:rPr>
        <w:t>革</w:t>
      </w:r>
      <w:r w:rsidR="00390590" w:rsidRPr="006F425C">
        <w:rPr>
          <w:rFonts w:hAnsi="標楷體" w:hint="eastAsia"/>
        </w:rPr>
        <w:t>新</w:t>
      </w:r>
      <w:r w:rsidR="00C07A8A" w:rsidRPr="006F425C">
        <w:rPr>
          <w:rFonts w:hAnsi="標楷體" w:hint="eastAsia"/>
        </w:rPr>
        <w:t>。</w:t>
      </w:r>
    </w:p>
    <w:p w:rsidR="00F453BA" w:rsidRPr="006F425C" w:rsidRDefault="005A7CB3" w:rsidP="00A0420E">
      <w:pPr>
        <w:pStyle w:val="123"/>
        <w:ind w:left="1133" w:hanging="283"/>
        <w:rPr>
          <w:rFonts w:hAnsi="標楷體"/>
        </w:rPr>
      </w:pPr>
      <w:r w:rsidRPr="006F425C">
        <w:rPr>
          <w:rFonts w:hAnsi="標楷體" w:hint="eastAsia"/>
        </w:rPr>
        <w:t>2</w:t>
      </w:r>
      <w:r w:rsidRPr="006F425C">
        <w:rPr>
          <w:rFonts w:hAnsi="標楷體"/>
        </w:rPr>
        <w:t>.</w:t>
      </w:r>
      <w:r w:rsidR="007A0149" w:rsidRPr="006F425C">
        <w:rPr>
          <w:rFonts w:hAnsi="標楷體" w:hint="eastAsia"/>
        </w:rPr>
        <w:t>據</w:t>
      </w:r>
      <w:r w:rsidR="009608F2" w:rsidRPr="006F425C">
        <w:rPr>
          <w:rFonts w:hAnsi="標楷體" w:hint="eastAsia"/>
        </w:rPr>
        <w:t>民航局</w:t>
      </w:r>
      <w:r w:rsidR="007A0149" w:rsidRPr="006F425C">
        <w:rPr>
          <w:rFonts w:hAnsi="標楷體" w:hint="eastAsia"/>
        </w:rPr>
        <w:t>提供資料顯示，雖</w:t>
      </w:r>
      <w:r w:rsidR="00A06A2B" w:rsidRPr="006F425C">
        <w:rPr>
          <w:rFonts w:hAnsi="標楷體" w:hint="eastAsia"/>
        </w:rPr>
        <w:t>已完成9座主要機場之ISO14064-1碳盤查，惟尚有7座機場未納入減</w:t>
      </w:r>
      <w:r w:rsidR="008B4203" w:rsidRPr="006F425C">
        <w:rPr>
          <w:rFonts w:hAnsi="標楷體" w:hint="eastAsia"/>
        </w:rPr>
        <w:t>碳</w:t>
      </w:r>
      <w:r w:rsidR="00A06A2B" w:rsidRPr="006F425C">
        <w:rPr>
          <w:rFonts w:hAnsi="標楷體" w:hint="eastAsia"/>
        </w:rPr>
        <w:t>藍圖，顯示規劃</w:t>
      </w:r>
      <w:r w:rsidR="00FC5775" w:rsidRPr="006F425C">
        <w:rPr>
          <w:rFonts w:hAnsi="標楷體" w:hint="eastAsia"/>
        </w:rPr>
        <w:t>有</w:t>
      </w:r>
      <w:r w:rsidR="00A06A2B" w:rsidRPr="006F425C">
        <w:rPr>
          <w:rFonts w:hAnsi="標楷體" w:hint="eastAsia"/>
        </w:rPr>
        <w:t>待精進</w:t>
      </w:r>
      <w:r w:rsidR="00FC5775" w:rsidRPr="006F425C">
        <w:rPr>
          <w:rFonts w:hAnsi="標楷體" w:hint="eastAsia"/>
        </w:rPr>
        <w:t>；</w:t>
      </w:r>
      <w:r w:rsidR="00004759" w:rsidRPr="006F425C">
        <w:rPr>
          <w:rFonts w:hAnsi="標楷體" w:hint="eastAsia"/>
        </w:rPr>
        <w:t>又</w:t>
      </w:r>
      <w:r w:rsidR="00A06A2B" w:rsidRPr="006F425C">
        <w:rPr>
          <w:rFonts w:hAnsi="標楷體" w:hint="eastAsia"/>
        </w:rPr>
        <w:t>為配合環境部第3期溫室氣體階段管制目標，</w:t>
      </w:r>
      <w:r w:rsidR="007A0149" w:rsidRPr="006F425C">
        <w:rPr>
          <w:rFonts w:hAnsi="標楷體" w:hint="eastAsia"/>
        </w:rPr>
        <w:t>允宜</w:t>
      </w:r>
      <w:r w:rsidR="00A06A2B" w:rsidRPr="006F425C">
        <w:rPr>
          <w:rFonts w:hAnsi="標楷體" w:hint="eastAsia"/>
        </w:rPr>
        <w:t>落實</w:t>
      </w:r>
      <w:r w:rsidR="00FE19B5" w:rsidRPr="006F425C">
        <w:rPr>
          <w:rFonts w:hAnsi="標楷體" w:hint="eastAsia"/>
        </w:rPr>
        <w:t>節能</w:t>
      </w:r>
      <w:r w:rsidR="00A06A2B" w:rsidRPr="006F425C">
        <w:rPr>
          <w:rFonts w:hAnsi="標楷體" w:hint="eastAsia"/>
        </w:rPr>
        <w:t>與碳排管理</w:t>
      </w:r>
      <w:bookmarkEnd w:id="14"/>
      <w:r w:rsidR="000307CC" w:rsidRPr="006F425C">
        <w:rPr>
          <w:rFonts w:hAnsi="標楷體" w:hint="eastAsia"/>
        </w:rPr>
        <w:t>，</w:t>
      </w:r>
      <w:r w:rsidR="00FE19B5" w:rsidRPr="006F425C">
        <w:rPr>
          <w:rFonts w:hAnsi="標楷體" w:hint="eastAsia"/>
          <w:bCs/>
        </w:rPr>
        <w:t>推進綠色空運轉型，邁向淨零永續發展。</w:t>
      </w:r>
    </w:p>
    <w:p w:rsidR="00895ACA" w:rsidRPr="006F425C" w:rsidRDefault="00895ACA" w:rsidP="00A0420E">
      <w:pPr>
        <w:pStyle w:val="a5"/>
        <w:overflowPunct w:val="0"/>
        <w:adjustRightInd w:val="0"/>
        <w:snapToGrid w:val="0"/>
        <w:ind w:left="849" w:hanging="283"/>
        <w:rPr>
          <w:rFonts w:hAnsi="標楷體"/>
          <w:b/>
        </w:rPr>
      </w:pPr>
      <w:bookmarkStart w:id="17" w:name="_Hlk202538478"/>
      <w:bookmarkStart w:id="18" w:name="_Hlk202543196"/>
      <w:r w:rsidRPr="006F425C">
        <w:rPr>
          <w:rFonts w:hAnsi="標楷體" w:hint="eastAsia"/>
          <w:b/>
        </w:rPr>
        <w:t>(三)</w:t>
      </w:r>
      <w:r w:rsidR="00856D09" w:rsidRPr="006F425C">
        <w:rPr>
          <w:rFonts w:hAnsi="標楷體" w:hint="eastAsia"/>
          <w:b/>
        </w:rPr>
        <w:t>為因應</w:t>
      </w:r>
      <w:r w:rsidR="00A54762" w:rsidRPr="006F425C">
        <w:rPr>
          <w:rFonts w:hAnsi="標楷體" w:hint="eastAsia"/>
          <w:b/>
        </w:rPr>
        <w:t>運量提升對機場周邊環境所造成之衝擊，允宜提升營運相容性與調適能力</w:t>
      </w:r>
    </w:p>
    <w:bookmarkEnd w:id="17"/>
    <w:p w:rsidR="00796D2A" w:rsidRPr="006F425C" w:rsidRDefault="00796D2A" w:rsidP="00A0420E">
      <w:pPr>
        <w:pStyle w:val="21"/>
        <w:ind w:left="850" w:firstLine="566"/>
        <w:rPr>
          <w:rFonts w:hAnsi="標楷體"/>
        </w:rPr>
      </w:pPr>
      <w:r w:rsidRPr="006F425C">
        <w:rPr>
          <w:rFonts w:hAnsi="標楷體" w:hint="eastAsia"/>
        </w:rPr>
        <w:t>隨著航空運量持續成長，機場營運與周邊環境間之</w:t>
      </w:r>
      <w:r w:rsidR="00856D09" w:rsidRPr="006F425C">
        <w:rPr>
          <w:rFonts w:hAnsi="標楷體" w:hint="eastAsia"/>
        </w:rPr>
        <w:t>扞格</w:t>
      </w:r>
      <w:r w:rsidRPr="006F425C">
        <w:rPr>
          <w:rFonts w:hAnsi="標楷體" w:hint="eastAsia"/>
        </w:rPr>
        <w:t>日</w:t>
      </w:r>
      <w:r w:rsidRPr="006F425C">
        <w:rPr>
          <w:rFonts w:hAnsi="標楷體" w:hint="eastAsia"/>
        </w:rPr>
        <w:lastRenderedPageBreak/>
        <w:t>益</w:t>
      </w:r>
      <w:r w:rsidR="00452813" w:rsidRPr="006F425C">
        <w:rPr>
          <w:rFonts w:hAnsi="標楷體" w:hint="eastAsia"/>
        </w:rPr>
        <w:t>嚴重</w:t>
      </w:r>
      <w:r w:rsidRPr="006F425C">
        <w:rPr>
          <w:rFonts w:hAnsi="標楷體" w:hint="eastAsia"/>
        </w:rPr>
        <w:t>，</w:t>
      </w:r>
      <w:r w:rsidR="00452813" w:rsidRPr="006F425C">
        <w:rPr>
          <w:rFonts w:hAnsi="標楷體" w:hint="eastAsia"/>
        </w:rPr>
        <w:t>屢有針對遷建議題作討論。</w:t>
      </w:r>
      <w:r w:rsidR="003F31B6" w:rsidRPr="006F425C">
        <w:rPr>
          <w:rFonts w:hAnsi="標楷體" w:hint="eastAsia"/>
        </w:rPr>
        <w:t>說明</w:t>
      </w:r>
      <w:r w:rsidRPr="006F425C">
        <w:rPr>
          <w:rFonts w:hAnsi="標楷體" w:hint="eastAsia"/>
        </w:rPr>
        <w:t>如下：</w:t>
      </w:r>
    </w:p>
    <w:p w:rsidR="008220A8" w:rsidRPr="006F425C" w:rsidRDefault="00A27AE8" w:rsidP="00A0420E">
      <w:pPr>
        <w:pStyle w:val="123"/>
        <w:ind w:left="1133" w:hanging="283"/>
        <w:rPr>
          <w:rFonts w:hAnsi="標楷體"/>
        </w:rPr>
      </w:pPr>
      <w:r w:rsidRPr="006F425C">
        <w:rPr>
          <w:rFonts w:hAnsi="標楷體" w:hint="eastAsia"/>
          <w:b/>
          <w:bCs/>
        </w:rPr>
        <w:t>1.</w:t>
      </w:r>
      <w:r w:rsidR="00895ACA" w:rsidRPr="006F425C">
        <w:rPr>
          <w:rFonts w:hAnsi="標楷體" w:hint="eastAsia"/>
          <w:b/>
          <w:bCs/>
        </w:rPr>
        <w:t>松山機場</w:t>
      </w:r>
      <w:r w:rsidR="009B7EEB" w:rsidRPr="006F425C">
        <w:rPr>
          <w:rFonts w:hAnsi="標楷體" w:hint="eastAsia"/>
          <w:b/>
          <w:bCs/>
        </w:rPr>
        <w:t>：</w:t>
      </w:r>
      <w:r w:rsidRPr="006F425C">
        <w:rPr>
          <w:rFonts w:hAnsi="標楷體" w:hint="eastAsia"/>
        </w:rPr>
        <w:t>位處市中心，長期受噪音陳情及禁限建規定所限，空域與設施擴充受阻，面對運量增長</w:t>
      </w:r>
      <w:r w:rsidR="008B4203" w:rsidRPr="006F425C">
        <w:rPr>
          <w:rFonts w:hAnsi="標楷體" w:hint="eastAsia"/>
        </w:rPr>
        <w:t>之</w:t>
      </w:r>
      <w:r w:rsidRPr="006F425C">
        <w:rPr>
          <w:rFonts w:hAnsi="標楷體" w:hint="eastAsia"/>
        </w:rPr>
        <w:t>營運彈性受限</w:t>
      </w:r>
      <w:r w:rsidR="008B4203" w:rsidRPr="006F425C">
        <w:rPr>
          <w:rFonts w:hAnsi="標楷體" w:hint="eastAsia"/>
        </w:rPr>
        <w:t>，</w:t>
      </w:r>
      <w:r w:rsidR="00452813" w:rsidRPr="006F425C">
        <w:rPr>
          <w:rFonts w:hAnsi="標楷體" w:hint="eastAsia"/>
        </w:rPr>
        <w:t>導致</w:t>
      </w:r>
      <w:r w:rsidRPr="006F425C">
        <w:rPr>
          <w:rFonts w:hAnsi="標楷體" w:hint="eastAsia"/>
        </w:rPr>
        <w:t>遷建議題討論多年</w:t>
      </w:r>
      <w:r w:rsidR="003F31B6" w:rsidRPr="006F425C">
        <w:rPr>
          <w:rStyle w:val="af3"/>
          <w:rFonts w:hAnsi="標楷體"/>
        </w:rPr>
        <w:footnoteReference w:id="6"/>
      </w:r>
      <w:r w:rsidRPr="006F425C">
        <w:rPr>
          <w:rFonts w:hAnsi="標楷體" w:hint="eastAsia"/>
        </w:rPr>
        <w:t>，惟作為國內航線樞紐，</w:t>
      </w:r>
      <w:r w:rsidR="00700F95" w:rsidRPr="006F425C">
        <w:rPr>
          <w:rFonts w:hAnsi="標楷體" w:hint="eastAsia"/>
        </w:rPr>
        <w:t>需</w:t>
      </w:r>
      <w:r w:rsidRPr="006F425C">
        <w:rPr>
          <w:rFonts w:hAnsi="標楷體" w:hint="eastAsia"/>
        </w:rPr>
        <w:t>審慎評估對北部航網結構、城際運輸替代及旅運行為之影響</w:t>
      </w:r>
      <w:r w:rsidR="00684549" w:rsidRPr="006F425C">
        <w:rPr>
          <w:rFonts w:hAnsi="標楷體" w:hint="eastAsia"/>
        </w:rPr>
        <w:t>。</w:t>
      </w:r>
    </w:p>
    <w:p w:rsidR="00A27AE8" w:rsidRPr="006F425C" w:rsidRDefault="00895ACA" w:rsidP="00A0420E">
      <w:pPr>
        <w:pStyle w:val="123"/>
        <w:ind w:left="1133" w:hanging="283"/>
        <w:rPr>
          <w:rFonts w:hAnsi="標楷體"/>
        </w:rPr>
      </w:pPr>
      <w:r w:rsidRPr="006F425C">
        <w:rPr>
          <w:rFonts w:hAnsi="標楷體" w:hint="eastAsia"/>
          <w:b/>
          <w:bCs/>
        </w:rPr>
        <w:t>2.高雄機場</w:t>
      </w:r>
      <w:r w:rsidR="009B7EEB" w:rsidRPr="006F425C">
        <w:rPr>
          <w:rFonts w:hAnsi="標楷體" w:hint="eastAsia"/>
          <w:b/>
          <w:bCs/>
        </w:rPr>
        <w:t>：</w:t>
      </w:r>
      <w:r w:rsidR="00A27AE8" w:rsidRPr="006F425C">
        <w:rPr>
          <w:rFonts w:hAnsi="標楷體" w:hint="eastAsia"/>
        </w:rPr>
        <w:t>受軍用飛行與宵禁限制，營運時段不足，影響航線拓展與轉機規劃，制約機場發展</w:t>
      </w:r>
      <w:r w:rsidR="00E631FC" w:rsidRPr="006F425C">
        <w:rPr>
          <w:rFonts w:hAnsi="標楷體" w:hint="eastAsia"/>
        </w:rPr>
        <w:t>。因此，</w:t>
      </w:r>
      <w:r w:rsidR="00A27AE8" w:rsidRPr="006F425C">
        <w:rPr>
          <w:rFonts w:hAnsi="標楷體" w:hint="eastAsia"/>
        </w:rPr>
        <w:t>地方</w:t>
      </w:r>
      <w:r w:rsidR="00700F95" w:rsidRPr="006F425C">
        <w:rPr>
          <w:rFonts w:hAnsi="標楷體" w:hint="eastAsia"/>
        </w:rPr>
        <w:t>首長</w:t>
      </w:r>
      <w:r w:rsidR="00A27AE8" w:rsidRPr="006F425C">
        <w:rPr>
          <w:rFonts w:hAnsi="標楷體" w:hint="eastAsia"/>
        </w:rPr>
        <w:t>建議</w:t>
      </w:r>
      <w:r w:rsidR="00F57AD3" w:rsidRPr="006F425C">
        <w:rPr>
          <w:rStyle w:val="af3"/>
          <w:rFonts w:hAnsi="標楷體"/>
        </w:rPr>
        <w:footnoteReference w:id="7"/>
      </w:r>
      <w:r w:rsidR="00A27AE8" w:rsidRPr="006F425C">
        <w:rPr>
          <w:rFonts w:hAnsi="標楷體" w:hint="eastAsia"/>
        </w:rPr>
        <w:t>於南星計畫區新建24小時營運之機場，惟遷建</w:t>
      </w:r>
      <w:r w:rsidR="00700F95" w:rsidRPr="006F425C">
        <w:rPr>
          <w:rFonts w:hAnsi="標楷體" w:hint="eastAsia"/>
        </w:rPr>
        <w:t>需</w:t>
      </w:r>
      <w:r w:rsidR="00A27AE8" w:rsidRPr="006F425C">
        <w:rPr>
          <w:rFonts w:hAnsi="標楷體" w:hint="eastAsia"/>
        </w:rPr>
        <w:t>評估運量、交通接駁、土地取得與財務可行性。</w:t>
      </w:r>
      <w:bookmarkEnd w:id="18"/>
    </w:p>
    <w:p w:rsidR="00796D2A" w:rsidRPr="006F425C" w:rsidRDefault="00E631FC" w:rsidP="00A0420E">
      <w:pPr>
        <w:pStyle w:val="21"/>
        <w:ind w:left="850" w:firstLine="566"/>
        <w:rPr>
          <w:rFonts w:hAnsi="標楷體" w:hint="eastAsia"/>
          <w:b/>
          <w:bCs/>
        </w:rPr>
      </w:pPr>
      <w:r w:rsidRPr="006F425C">
        <w:rPr>
          <w:rFonts w:hAnsi="標楷體" w:hint="eastAsia"/>
        </w:rPr>
        <w:t>在未遷建前，</w:t>
      </w:r>
      <w:r w:rsidR="00796D2A" w:rsidRPr="006F425C">
        <w:rPr>
          <w:rFonts w:hAnsi="標楷體"/>
        </w:rPr>
        <w:t>為確保未來運量成長與周邊社會環境之協調發展，</w:t>
      </w:r>
      <w:r w:rsidR="00320294" w:rsidRPr="006F425C">
        <w:rPr>
          <w:rFonts w:hAnsi="標楷體" w:hint="eastAsia"/>
        </w:rPr>
        <w:t>民航局</w:t>
      </w:r>
      <w:r w:rsidR="00796D2A" w:rsidRPr="006F425C">
        <w:rPr>
          <w:rFonts w:hAnsi="標楷體"/>
        </w:rPr>
        <w:t>允宜提升營運與環境間之相容性，強化機場整體</w:t>
      </w:r>
      <w:r w:rsidR="00796D2A" w:rsidRPr="006F425C">
        <w:rPr>
          <w:rFonts w:hAnsi="標楷體"/>
        </w:rPr>
        <w:lastRenderedPageBreak/>
        <w:t>發展彈性與永續性。</w:t>
      </w:r>
      <w:bookmarkEnd w:id="13"/>
    </w:p>
    <w:bookmarkEnd w:id="1"/>
    <w:sectPr w:rsidR="00796D2A"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102333" w:rsidRPr="0010233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 w:id="1">
    <w:p w:rsidR="00533F53" w:rsidRPr="0037585C" w:rsidRDefault="00533F53" w:rsidP="00AE6462">
      <w:pPr>
        <w:pStyle w:val="af1"/>
        <w:ind w:left="173" w:hangingChars="85" w:hanging="173"/>
        <w:jc w:val="both"/>
        <w:rPr>
          <w:rFonts w:hAnsi="標楷體" w:hint="eastAsia"/>
        </w:rPr>
      </w:pPr>
      <w:r>
        <w:rPr>
          <w:rStyle w:val="af3"/>
        </w:rPr>
        <w:footnoteRef/>
      </w:r>
      <w:r w:rsidR="00AA0D8E" w:rsidRPr="003421FE">
        <w:rPr>
          <w:rFonts w:hint="eastAsia"/>
          <w:sz w:val="12"/>
          <w:szCs w:val="12"/>
        </w:rPr>
        <w:t xml:space="preserve">　</w:t>
      </w:r>
      <w:r w:rsidR="00AA0D8E" w:rsidRPr="0037585C">
        <w:rPr>
          <w:rStyle w:val="143"/>
          <w:rFonts w:hAnsi="標楷體" w:hint="eastAsia"/>
        </w:rPr>
        <w:t>行政院100年核定「臺灣桃園國際機場園區綱要計畫」，核復事項略以，請交通部督促桃機公司掌控重大建設項目重要里程碑目標之達成，如有必要視財務狀況適時提報增資計畫，</w:t>
      </w:r>
      <w:r w:rsidR="0037585C" w:rsidRPr="0037585C">
        <w:rPr>
          <w:rFonts w:hAnsi="標楷體" w:hint="eastAsia"/>
          <w:sz w:val="28"/>
          <w:szCs w:val="28"/>
        </w:rPr>
        <w:t>…</w:t>
      </w:r>
      <w:r w:rsidR="0037585C" w:rsidRPr="0037585C">
        <w:rPr>
          <w:rStyle w:val="143"/>
          <w:rFonts w:hAnsi="標楷體" w:hint="eastAsia"/>
        </w:rPr>
        <w:t>。</w:t>
      </w:r>
      <w:r w:rsidR="00853E1F">
        <w:rPr>
          <w:rStyle w:val="143"/>
          <w:rFonts w:hAnsi="標楷體" w:hint="eastAsia"/>
        </w:rPr>
        <w:t>後</w:t>
      </w:r>
      <w:r w:rsidR="0037585C" w:rsidRPr="0037585C">
        <w:rPr>
          <w:rStyle w:val="143"/>
          <w:rFonts w:hAnsi="標楷體" w:hint="eastAsia"/>
        </w:rPr>
        <w:t>受疫情影響，</w:t>
      </w:r>
      <w:r w:rsidR="00853E1F">
        <w:rPr>
          <w:rStyle w:val="143"/>
          <w:rFonts w:hAnsi="標楷體" w:hint="eastAsia"/>
        </w:rPr>
        <w:t>機場公司預估無法自償</w:t>
      </w:r>
      <w:r w:rsidR="0037585C" w:rsidRPr="0037585C">
        <w:rPr>
          <w:rStyle w:val="143"/>
          <w:rFonts w:hAnsi="標楷體" w:hint="eastAsia"/>
        </w:rPr>
        <w:t>資金缺口</w:t>
      </w:r>
      <w:r w:rsidR="00853E1F">
        <w:rPr>
          <w:rStyle w:val="143"/>
          <w:rFonts w:hAnsi="標楷體" w:hint="eastAsia"/>
        </w:rPr>
        <w:t>830億元</w:t>
      </w:r>
      <w:r w:rsidR="00AA0D8E" w:rsidRPr="0037585C">
        <w:rPr>
          <w:rStyle w:val="143"/>
          <w:rFonts w:hAnsi="標楷體" w:hint="eastAsia"/>
        </w:rPr>
        <w:t>，</w:t>
      </w:r>
      <w:r w:rsidR="00853E1F">
        <w:rPr>
          <w:rStyle w:val="143"/>
          <w:rFonts w:hAnsi="標楷體" w:hint="eastAsia"/>
        </w:rPr>
        <w:t>請求政府增資協助</w:t>
      </w:r>
      <w:r w:rsidR="0037585C" w:rsidRPr="0037585C">
        <w:rPr>
          <w:rStyle w:val="143"/>
          <w:rFonts w:hAnsi="標楷體" w:hint="eastAsia"/>
        </w:rPr>
        <w:t>，</w:t>
      </w:r>
      <w:r w:rsidR="00AA0D8E" w:rsidRPr="0037585C">
        <w:rPr>
          <w:rStyle w:val="143"/>
          <w:rFonts w:hAnsi="標楷體" w:hint="eastAsia"/>
        </w:rPr>
        <w:t>嗣經行政院111年函復，第1階段(112至115年)於第3航站區建設期間，每年增資150億元，共計600億元，第2階段視未來財務狀況滾動檢討；惟各年度實際增資之金額，將隨立法院審議結果調整之。</w:t>
      </w:r>
    </w:p>
  </w:footnote>
  <w:footnote w:id="2">
    <w:p w:rsidR="001A5D1A" w:rsidRPr="009608F2" w:rsidRDefault="001A5D1A" w:rsidP="00FE19B5">
      <w:pPr>
        <w:pStyle w:val="af1"/>
        <w:wordWrap w:val="0"/>
        <w:topLinePunct/>
        <w:ind w:left="163" w:hangingChars="80" w:hanging="163"/>
        <w:jc w:val="both"/>
        <w:rPr>
          <w:rFonts w:hAnsi="標楷體" w:hint="eastAsia"/>
        </w:rPr>
      </w:pPr>
      <w:r w:rsidRPr="009608F2">
        <w:rPr>
          <w:rStyle w:val="af3"/>
          <w:rFonts w:hAnsi="標楷體"/>
        </w:rPr>
        <w:footnoteRef/>
      </w:r>
      <w:r w:rsidRPr="009608F2">
        <w:rPr>
          <w:rFonts w:hAnsi="標楷體" w:hint="eastAsia"/>
          <w:sz w:val="12"/>
          <w:szCs w:val="12"/>
        </w:rPr>
        <w:t xml:space="preserve">　</w:t>
      </w:r>
      <w:r w:rsidR="00441CD4" w:rsidRPr="00441CD4">
        <w:rPr>
          <w:rFonts w:hint="eastAsia"/>
        </w:rPr>
        <w:t xml:space="preserve"> </w:t>
      </w:r>
      <w:r w:rsidR="00441CD4" w:rsidRPr="00441CD4">
        <w:rPr>
          <w:rStyle w:val="143"/>
          <w:rFonts w:hAnsi="標楷體" w:hint="eastAsia"/>
        </w:rPr>
        <w:t>IATA-全球旅客調查（GPS），「GPS 2040報告數據顯示，2024年的旅客將繼續在各個階段追求速度和便利性」。</w:t>
      </w:r>
      <w:r w:rsidRPr="009608F2">
        <w:rPr>
          <w:rStyle w:val="143"/>
          <w:rFonts w:hAnsi="標楷體" w:hint="eastAsia"/>
        </w:rPr>
        <w:t>(最後瀏覽日期11</w:t>
      </w:r>
      <w:r w:rsidRPr="009608F2">
        <w:rPr>
          <w:rStyle w:val="143"/>
          <w:rFonts w:hAnsi="標楷體"/>
        </w:rPr>
        <w:t>4</w:t>
      </w:r>
      <w:r w:rsidRPr="009608F2">
        <w:rPr>
          <w:rStyle w:val="143"/>
          <w:rFonts w:hAnsi="標楷體" w:hint="eastAsia"/>
        </w:rPr>
        <w:t>年</w:t>
      </w:r>
      <w:r w:rsidRPr="009608F2">
        <w:rPr>
          <w:rStyle w:val="143"/>
          <w:rFonts w:hAnsi="標楷體"/>
        </w:rPr>
        <w:t>6</w:t>
      </w:r>
      <w:r w:rsidRPr="009608F2">
        <w:rPr>
          <w:rStyle w:val="143"/>
          <w:rFonts w:hAnsi="標楷體" w:hint="eastAsia"/>
        </w:rPr>
        <w:t>月</w:t>
      </w:r>
      <w:r w:rsidRPr="009608F2">
        <w:rPr>
          <w:rStyle w:val="143"/>
          <w:rFonts w:hAnsi="標楷體"/>
        </w:rPr>
        <w:t>21</w:t>
      </w:r>
      <w:r w:rsidRPr="009608F2">
        <w:rPr>
          <w:rStyle w:val="143"/>
          <w:rFonts w:hAnsi="標楷體" w:hint="eastAsia"/>
        </w:rPr>
        <w:t>日)</w:t>
      </w:r>
      <w:r w:rsidR="009608F2" w:rsidRPr="009608F2">
        <w:rPr>
          <w:rStyle w:val="143"/>
          <w:rFonts w:hAnsi="標楷體" w:hint="eastAsia"/>
        </w:rPr>
        <w:t>。</w:t>
      </w:r>
    </w:p>
  </w:footnote>
  <w:footnote w:id="3">
    <w:p w:rsidR="00BD59D8" w:rsidRPr="009608F2" w:rsidRDefault="00BD59D8" w:rsidP="00FE19B5">
      <w:pPr>
        <w:pStyle w:val="142"/>
        <w:wordWrap w:val="0"/>
        <w:topLinePunct/>
        <w:ind w:left="195" w:hangingChars="80" w:hanging="195"/>
        <w:rPr>
          <w:rFonts w:hAnsi="標楷體" w:hint="eastAsia"/>
        </w:rPr>
      </w:pPr>
      <w:r w:rsidRPr="009608F2">
        <w:rPr>
          <w:rStyle w:val="af3"/>
          <w:rFonts w:hAnsi="標楷體"/>
        </w:rPr>
        <w:footnoteRef/>
      </w:r>
      <w:r w:rsidRPr="009608F2">
        <w:rPr>
          <w:rFonts w:hAnsi="標楷體" w:hint="eastAsia"/>
          <w:sz w:val="12"/>
          <w:szCs w:val="12"/>
        </w:rPr>
        <w:t xml:space="preserve">　</w:t>
      </w:r>
      <w:r w:rsidRPr="009608F2">
        <w:rPr>
          <w:rStyle w:val="143"/>
          <w:rFonts w:hAnsi="標楷體" w:hint="eastAsia"/>
        </w:rPr>
        <w:t>「</w:t>
      </w:r>
      <w:r w:rsidRPr="00D63C49">
        <w:rPr>
          <w:rStyle w:val="143"/>
          <w:rFonts w:hAnsi="標楷體" w:hint="eastAsia"/>
        </w:rPr>
        <w:t>旅客增通關變慢惹民怨 台中機場：已加開入境通關專用道</w:t>
      </w:r>
      <w:r w:rsidRPr="009608F2">
        <w:rPr>
          <w:rStyle w:val="143"/>
          <w:rFonts w:hAnsi="標楷體" w:hint="eastAsia"/>
        </w:rPr>
        <w:t>」，</w:t>
      </w:r>
      <w:r>
        <w:rPr>
          <w:rStyle w:val="143"/>
          <w:rFonts w:hAnsi="標楷體" w:hint="eastAsia"/>
        </w:rPr>
        <w:t>Y</w:t>
      </w:r>
      <w:r>
        <w:rPr>
          <w:rStyle w:val="143"/>
          <w:rFonts w:hAnsi="標楷體"/>
        </w:rPr>
        <w:t>AHOO</w:t>
      </w:r>
      <w:r w:rsidRPr="009608F2">
        <w:rPr>
          <w:rStyle w:val="143"/>
          <w:rFonts w:hAnsi="標楷體" w:hint="eastAsia"/>
        </w:rPr>
        <w:t>新聞，</w:t>
      </w:r>
      <w:r w:rsidR="006A1474" w:rsidRPr="006A1474">
        <w:rPr>
          <w:rStyle w:val="143"/>
          <w:rFonts w:hAnsi="標楷體" w:hint="eastAsia"/>
        </w:rPr>
        <w:t>114年5月30日</w:t>
      </w:r>
      <w:r w:rsidR="006A1474">
        <w:rPr>
          <w:rStyle w:val="143"/>
          <w:rFonts w:ascii="新細明體" w:eastAsia="新細明體" w:hAnsi="新細明體" w:hint="eastAsia"/>
        </w:rPr>
        <w:t>，</w:t>
      </w:r>
      <w:r w:rsidRPr="00E07EB8">
        <w:rPr>
          <w:rStyle w:val="143"/>
          <w:rFonts w:hAnsi="標楷體"/>
        </w:rPr>
        <w:t>https://tw.news.yahoo.com/-144750011.html</w:t>
      </w:r>
      <w:r w:rsidRPr="009608F2">
        <w:rPr>
          <w:rFonts w:hAnsi="標楷體" w:hint="eastAsia"/>
        </w:rPr>
        <w:t>(最後瀏覽日期114年</w:t>
      </w:r>
      <w:r>
        <w:rPr>
          <w:rFonts w:hAnsi="標楷體" w:hint="eastAsia"/>
        </w:rPr>
        <w:t>6</w:t>
      </w:r>
      <w:r w:rsidRPr="009608F2">
        <w:rPr>
          <w:rFonts w:hAnsi="標楷體" w:hint="eastAsia"/>
        </w:rPr>
        <w:t>月</w:t>
      </w:r>
      <w:r>
        <w:rPr>
          <w:rFonts w:hAnsi="標楷體" w:hint="eastAsia"/>
        </w:rPr>
        <w:t>1</w:t>
      </w:r>
      <w:r w:rsidRPr="009608F2">
        <w:rPr>
          <w:rFonts w:hAnsi="標楷體" w:hint="eastAsia"/>
        </w:rPr>
        <w:t>日)。</w:t>
      </w:r>
    </w:p>
  </w:footnote>
  <w:footnote w:id="4">
    <w:p w:rsidR="00BD59D8" w:rsidRPr="0057765E" w:rsidRDefault="00BD59D8" w:rsidP="00FE19B5">
      <w:pPr>
        <w:pStyle w:val="af1"/>
        <w:wordWrap w:val="0"/>
        <w:topLinePunct/>
        <w:ind w:left="183" w:hangingChars="90" w:hanging="183"/>
        <w:rPr>
          <w:rStyle w:val="143"/>
          <w:rFonts w:hAnsi="標楷體"/>
        </w:rPr>
      </w:pPr>
      <w:r w:rsidRPr="0057765E">
        <w:rPr>
          <w:rStyle w:val="af3"/>
          <w:rFonts w:hAnsi="標楷體"/>
        </w:rPr>
        <w:footnoteRef/>
      </w:r>
      <w:r w:rsidRPr="0057765E">
        <w:rPr>
          <w:rFonts w:hAnsi="標楷體" w:hint="eastAsia"/>
          <w:sz w:val="12"/>
          <w:szCs w:val="12"/>
        </w:rPr>
        <w:t xml:space="preserve">　</w:t>
      </w:r>
      <w:r w:rsidRPr="0057765E">
        <w:rPr>
          <w:rStyle w:val="143"/>
          <w:rFonts w:hAnsi="標楷體" w:hint="eastAsia"/>
        </w:rPr>
        <w:t>「近1年逾8千航班行李延誤旅客等超過1小時」，民視新聞網，</w:t>
      </w:r>
      <w:r w:rsidR="006A1474" w:rsidRPr="006A1474">
        <w:rPr>
          <w:rStyle w:val="143"/>
          <w:rFonts w:hAnsi="標楷體" w:hint="eastAsia"/>
        </w:rPr>
        <w:t>113年8月7日</w:t>
      </w:r>
      <w:r w:rsidR="006A1474">
        <w:rPr>
          <w:rStyle w:val="143"/>
          <w:rFonts w:ascii="新細明體" w:eastAsia="新細明體" w:hAnsi="新細明體" w:hint="eastAsia"/>
        </w:rPr>
        <w:t>，</w:t>
      </w:r>
      <w:r w:rsidRPr="0057765E">
        <w:rPr>
          <w:rStyle w:val="143"/>
          <w:rFonts w:hAnsi="標楷體"/>
        </w:rPr>
        <w:t>https://www.ftvnews.com.tw/news/detail/2024807N09M1</w:t>
      </w:r>
      <w:r w:rsidRPr="00D63C49">
        <w:rPr>
          <w:rStyle w:val="143"/>
          <w:rFonts w:hint="eastAsia"/>
        </w:rPr>
        <w:t>(最後瀏覽日期11</w:t>
      </w:r>
      <w:r w:rsidR="006A1474">
        <w:rPr>
          <w:rStyle w:val="143"/>
        </w:rPr>
        <w:t>4</w:t>
      </w:r>
      <w:r w:rsidRPr="00D63C49">
        <w:rPr>
          <w:rStyle w:val="143"/>
          <w:rFonts w:hint="eastAsia"/>
        </w:rPr>
        <w:t>年</w:t>
      </w:r>
      <w:r w:rsidR="006A1474">
        <w:rPr>
          <w:rStyle w:val="143"/>
        </w:rPr>
        <w:t>7</w:t>
      </w:r>
      <w:r w:rsidRPr="00D63C49">
        <w:rPr>
          <w:rStyle w:val="143"/>
          <w:rFonts w:hint="eastAsia"/>
        </w:rPr>
        <w:t>月</w:t>
      </w:r>
      <w:r w:rsidR="006A1474">
        <w:rPr>
          <w:rStyle w:val="143"/>
        </w:rPr>
        <w:t>1</w:t>
      </w:r>
      <w:r w:rsidRPr="00D63C49">
        <w:rPr>
          <w:rStyle w:val="143"/>
          <w:rFonts w:hint="eastAsia"/>
        </w:rPr>
        <w:t>日)</w:t>
      </w:r>
      <w:r>
        <w:rPr>
          <w:rStyle w:val="143"/>
          <w:rFonts w:hAnsi="標楷體" w:hint="eastAsia"/>
        </w:rPr>
        <w:t>。</w:t>
      </w:r>
    </w:p>
  </w:footnote>
  <w:footnote w:id="5">
    <w:p w:rsidR="009608F2" w:rsidRPr="00D63C49" w:rsidRDefault="009608F2" w:rsidP="00FE19B5">
      <w:pPr>
        <w:pStyle w:val="af1"/>
        <w:wordWrap w:val="0"/>
        <w:topLinePunct/>
        <w:ind w:left="183" w:hangingChars="90" w:hanging="183"/>
        <w:rPr>
          <w:rStyle w:val="143"/>
        </w:rPr>
      </w:pPr>
      <w:r w:rsidRPr="009608F2">
        <w:rPr>
          <w:rStyle w:val="af3"/>
          <w:rFonts w:hAnsi="標楷體"/>
        </w:rPr>
        <w:footnoteRef/>
      </w:r>
      <w:r w:rsidR="00D63C49" w:rsidRPr="009608F2">
        <w:rPr>
          <w:rFonts w:hAnsi="標楷體" w:hint="eastAsia"/>
          <w:sz w:val="12"/>
          <w:szCs w:val="12"/>
        </w:rPr>
        <w:t xml:space="preserve">　</w:t>
      </w:r>
      <w:r w:rsidRPr="00D63C49">
        <w:rPr>
          <w:rStyle w:val="143"/>
          <w:rFonts w:hint="eastAsia"/>
        </w:rPr>
        <w:t>「高雄機場跑道破損急封閉11航班受影響旅客擠爆大廳」</w:t>
      </w:r>
      <w:r w:rsidR="00D63C49" w:rsidRPr="00D63C49">
        <w:rPr>
          <w:rStyle w:val="143"/>
          <w:rFonts w:hint="eastAsia"/>
        </w:rPr>
        <w:t>，聯合新聞網，</w:t>
      </w:r>
      <w:r w:rsidR="006A1474" w:rsidRPr="006A1474">
        <w:rPr>
          <w:rStyle w:val="143"/>
          <w:rFonts w:hint="eastAsia"/>
        </w:rPr>
        <w:t>114年7月1日</w:t>
      </w:r>
      <w:r w:rsidR="006A1474">
        <w:rPr>
          <w:rStyle w:val="143"/>
          <w:rFonts w:ascii="新細明體" w:eastAsia="新細明體" w:hAnsi="新細明體" w:hint="eastAsia"/>
        </w:rPr>
        <w:t>，</w:t>
      </w:r>
      <w:r w:rsidR="00D63C49" w:rsidRPr="00D63C49">
        <w:rPr>
          <w:rStyle w:val="143"/>
        </w:rPr>
        <w:t>https://udn.com/news/story/7266/8843003</w:t>
      </w:r>
      <w:r w:rsidR="00D63C49" w:rsidRPr="00D63C49">
        <w:rPr>
          <w:rStyle w:val="143"/>
          <w:rFonts w:hint="eastAsia"/>
        </w:rPr>
        <w:t>(最後瀏覽日期114年</w:t>
      </w:r>
      <w:r w:rsidR="00D63C49">
        <w:rPr>
          <w:rStyle w:val="143"/>
          <w:rFonts w:hint="eastAsia"/>
        </w:rPr>
        <w:t>7</w:t>
      </w:r>
      <w:r w:rsidR="00D63C49" w:rsidRPr="00D63C49">
        <w:rPr>
          <w:rStyle w:val="143"/>
          <w:rFonts w:hint="eastAsia"/>
        </w:rPr>
        <w:t>月</w:t>
      </w:r>
      <w:r w:rsidR="00D63C49">
        <w:rPr>
          <w:rStyle w:val="143"/>
          <w:rFonts w:hint="eastAsia"/>
        </w:rPr>
        <w:t>1</w:t>
      </w:r>
      <w:r w:rsidR="00D63C49" w:rsidRPr="00D63C49">
        <w:rPr>
          <w:rStyle w:val="143"/>
          <w:rFonts w:hint="eastAsia"/>
        </w:rPr>
        <w:t>日)。</w:t>
      </w:r>
    </w:p>
  </w:footnote>
  <w:footnote w:id="6">
    <w:p w:rsidR="003F31B6" w:rsidRPr="003F31B6" w:rsidRDefault="003F31B6" w:rsidP="00441CD4">
      <w:pPr>
        <w:pStyle w:val="af1"/>
        <w:wordWrap w:val="0"/>
        <w:topLinePunct/>
        <w:ind w:left="183" w:hangingChars="90" w:hanging="183"/>
        <w:rPr>
          <w:rStyle w:val="143"/>
        </w:rPr>
      </w:pPr>
      <w:r>
        <w:rPr>
          <w:rStyle w:val="af3"/>
        </w:rPr>
        <w:footnoteRef/>
      </w:r>
      <w:r w:rsidRPr="003421FE">
        <w:rPr>
          <w:rFonts w:hint="eastAsia"/>
          <w:sz w:val="12"/>
          <w:szCs w:val="12"/>
        </w:rPr>
        <w:t xml:space="preserve">　</w:t>
      </w:r>
      <w:r w:rsidR="00441CD4" w:rsidRPr="00441CD4">
        <w:rPr>
          <w:rStyle w:val="143"/>
          <w:rFonts w:hint="eastAsia"/>
        </w:rPr>
        <w:t>羅煊，「松機用地何去何從？未來台北市長應該知道的三件事」，天下雜誌</w:t>
      </w:r>
      <w:r w:rsidR="00441CD4" w:rsidRPr="00441CD4">
        <w:rPr>
          <w:rStyle w:val="143"/>
        </w:rPr>
        <w:t>-</w:t>
      </w:r>
      <w:r w:rsidR="00441CD4" w:rsidRPr="00441CD4">
        <w:rPr>
          <w:rStyle w:val="143"/>
          <w:rFonts w:hint="eastAsia"/>
        </w:rPr>
        <w:t>獨立評論，</w:t>
      </w:r>
      <w:r w:rsidR="00441CD4" w:rsidRPr="00441CD4">
        <w:rPr>
          <w:rStyle w:val="143"/>
        </w:rPr>
        <w:t>107</w:t>
      </w:r>
      <w:r w:rsidR="00441CD4" w:rsidRPr="00441CD4">
        <w:rPr>
          <w:rStyle w:val="143"/>
          <w:rFonts w:hint="eastAsia"/>
        </w:rPr>
        <w:t>年</w:t>
      </w:r>
      <w:r w:rsidR="00C755F9">
        <w:rPr>
          <w:rStyle w:val="143"/>
          <w:rFonts w:hint="eastAsia"/>
        </w:rPr>
        <w:t>5</w:t>
      </w:r>
      <w:r w:rsidR="00441CD4" w:rsidRPr="00441CD4">
        <w:rPr>
          <w:rStyle w:val="143"/>
          <w:rFonts w:hint="eastAsia"/>
        </w:rPr>
        <w:t>月</w:t>
      </w:r>
      <w:r w:rsidR="00C755F9">
        <w:rPr>
          <w:rStyle w:val="143"/>
          <w:rFonts w:hint="eastAsia"/>
        </w:rPr>
        <w:t>2</w:t>
      </w:r>
      <w:r w:rsidR="00441CD4" w:rsidRPr="00441CD4">
        <w:rPr>
          <w:rStyle w:val="143"/>
        </w:rPr>
        <w:t>2</w:t>
      </w:r>
      <w:r w:rsidR="00441CD4" w:rsidRPr="00441CD4">
        <w:rPr>
          <w:rStyle w:val="143"/>
          <w:rFonts w:hint="eastAsia"/>
        </w:rPr>
        <w:t>日</w:t>
      </w:r>
      <w:r w:rsidR="00441CD4">
        <w:rPr>
          <w:rStyle w:val="143"/>
          <w:rFonts w:ascii="新細明體" w:eastAsia="新細明體" w:hAnsi="新細明體" w:hint="eastAsia"/>
        </w:rPr>
        <w:t>，</w:t>
      </w:r>
      <w:r w:rsidR="00441CD4" w:rsidRPr="00441CD4">
        <w:rPr>
          <w:rStyle w:val="143"/>
        </w:rPr>
        <w:t>https://opinion.cw.com.tw/blog/profile/445/article/6916</w:t>
      </w:r>
      <w:r w:rsidR="00441CD4" w:rsidRPr="00441CD4">
        <w:rPr>
          <w:rStyle w:val="143"/>
          <w:rFonts w:hint="eastAsia"/>
        </w:rPr>
        <w:t>(最後瀏覽日期114年5月7日)。</w:t>
      </w:r>
    </w:p>
  </w:footnote>
  <w:footnote w:id="7">
    <w:p w:rsidR="00F57AD3" w:rsidRPr="000A43EF" w:rsidRDefault="00F57AD3" w:rsidP="00FE19B5">
      <w:pPr>
        <w:pStyle w:val="af1"/>
        <w:wordWrap w:val="0"/>
        <w:topLinePunct/>
        <w:ind w:left="173" w:hangingChars="85" w:hanging="173"/>
        <w:jc w:val="both"/>
        <w:rPr>
          <w:rStyle w:val="143"/>
        </w:rPr>
      </w:pPr>
      <w:r>
        <w:rPr>
          <w:rStyle w:val="af3"/>
        </w:rPr>
        <w:footnoteRef/>
      </w:r>
      <w:r w:rsidRPr="003421FE">
        <w:rPr>
          <w:rFonts w:hint="eastAsia"/>
          <w:sz w:val="12"/>
          <w:szCs w:val="12"/>
        </w:rPr>
        <w:t xml:space="preserve">　</w:t>
      </w:r>
      <w:r w:rsidR="00700F95" w:rsidRPr="00700F95">
        <w:rPr>
          <w:rStyle w:val="143"/>
          <w:rFonts w:hint="eastAsia"/>
        </w:rPr>
        <w:t>「配合高雄產業佈局</w:t>
      </w:r>
      <w:r w:rsidR="00441CD4" w:rsidRPr="000A598D">
        <w:rPr>
          <w:rFonts w:hAnsi="標楷體" w:hint="eastAsia"/>
          <w:sz w:val="28"/>
          <w:szCs w:val="28"/>
        </w:rPr>
        <w:t>『</w:t>
      </w:r>
      <w:r w:rsidR="00700F95" w:rsidRPr="00700F95">
        <w:rPr>
          <w:rStyle w:val="143"/>
          <w:rFonts w:hint="eastAsia"/>
        </w:rPr>
        <w:t>須有24小時機場</w:t>
      </w:r>
      <w:r w:rsidR="00441CD4" w:rsidRPr="000A598D">
        <w:rPr>
          <w:rFonts w:hAnsi="標楷體" w:hint="eastAsia"/>
          <w:sz w:val="28"/>
          <w:szCs w:val="28"/>
        </w:rPr>
        <w:t>』</w:t>
      </w:r>
      <w:r w:rsidR="00700F95" w:rsidRPr="00700F95">
        <w:rPr>
          <w:rStyle w:val="143"/>
          <w:rFonts w:hint="eastAsia"/>
        </w:rPr>
        <w:t>陳其邁喊話中央：是時候開始評估規劃</w:t>
      </w:r>
      <w:r w:rsidR="00700F95">
        <w:rPr>
          <w:rStyle w:val="143"/>
          <w:rFonts w:hAnsi="標楷體" w:hint="eastAsia"/>
        </w:rPr>
        <w:t>」</w:t>
      </w:r>
      <w:r w:rsidR="00700F95">
        <w:rPr>
          <w:rStyle w:val="143"/>
          <w:rFonts w:ascii="新細明體" w:eastAsia="新細明體" w:hAnsi="新細明體" w:hint="eastAsia"/>
        </w:rPr>
        <w:t>，</w:t>
      </w:r>
      <w:r w:rsidR="00700F95">
        <w:rPr>
          <w:rStyle w:val="143"/>
        </w:rPr>
        <w:t>YAHOO</w:t>
      </w:r>
      <w:r w:rsidR="00700F95">
        <w:rPr>
          <w:rStyle w:val="143"/>
          <w:rFonts w:hint="eastAsia"/>
        </w:rPr>
        <w:t>新聞</w:t>
      </w:r>
      <w:r w:rsidR="00700F95">
        <w:rPr>
          <w:rStyle w:val="143"/>
          <w:rFonts w:ascii="新細明體" w:eastAsia="新細明體" w:hAnsi="新細明體" w:hint="eastAsia"/>
        </w:rPr>
        <w:t>，</w:t>
      </w:r>
      <w:r w:rsidR="00441CD4" w:rsidRPr="00441CD4">
        <w:rPr>
          <w:rStyle w:val="143"/>
          <w:rFonts w:hint="eastAsia"/>
        </w:rPr>
        <w:t>114年3月12日，</w:t>
      </w:r>
      <w:r w:rsidR="00700F95" w:rsidRPr="00700F95">
        <w:rPr>
          <w:rStyle w:val="143"/>
        </w:rPr>
        <w:t>https://tw.news.yahoo.com/-073300674.html</w:t>
      </w:r>
      <w:r w:rsidR="00700F95" w:rsidRPr="00700F95">
        <w:rPr>
          <w:rStyle w:val="143"/>
          <w:rFonts w:hint="eastAsia"/>
        </w:rPr>
        <w:t>(最後瀏覽日期11</w:t>
      </w:r>
      <w:r w:rsidR="00700F95">
        <w:rPr>
          <w:rStyle w:val="143"/>
          <w:rFonts w:hint="eastAsia"/>
        </w:rPr>
        <w:t>4</w:t>
      </w:r>
      <w:r w:rsidR="00700F95" w:rsidRPr="00700F95">
        <w:rPr>
          <w:rStyle w:val="143"/>
          <w:rFonts w:hint="eastAsia"/>
        </w:rPr>
        <w:t>年</w:t>
      </w:r>
      <w:r w:rsidR="00700F95">
        <w:rPr>
          <w:rStyle w:val="143"/>
          <w:rFonts w:hint="eastAsia"/>
        </w:rPr>
        <w:t>5</w:t>
      </w:r>
      <w:r w:rsidR="00700F95" w:rsidRPr="00700F95">
        <w:rPr>
          <w:rStyle w:val="143"/>
          <w:rFonts w:hint="eastAsia"/>
        </w:rPr>
        <w:t>月7日)</w:t>
      </w:r>
      <w:r w:rsidR="00700F95">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333"/>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9A924E-3927-448E-BC78-FA315872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59301-4A69-4D5F-B846-2407EC71E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11</Pages>
  <Words>298</Words>
  <Characters>1703</Characters>
  <Application>Microsoft Office Word</Application>
  <DocSecurity>0</DocSecurity>
  <Lines>14</Lines>
  <Paragraphs>3</Paragraphs>
  <ScaleCrop>false</ScaleCrop>
  <Company>HOME</Company>
  <LinksUpToDate>false</LinksUpToDate>
  <CharactersWithSpaces>1998</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