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3EE6" w:rsidRPr="00680338" w:rsidRDefault="00680338" w:rsidP="0089422C">
      <w:pPr>
        <w:pStyle w:val="16"/>
        <w:ind w:left="647" w:hanging="647"/>
      </w:pPr>
      <w:bookmarkStart w:id="0" w:name="_GoBack"/>
      <w:bookmarkEnd w:id="0"/>
      <w:r w:rsidRPr="00680338">
        <w:rPr>
          <w:rFonts w:hint="eastAsia"/>
        </w:rPr>
        <w:t>中央政府勞動預算資源配置與運用相關問題之研析</w:t>
      </w:r>
    </w:p>
    <w:p w:rsidR="00E11665" w:rsidRPr="004E0AAD" w:rsidRDefault="00E11665" w:rsidP="00E11665">
      <w:pPr>
        <w:pStyle w:val="14"/>
        <w:ind w:left="567" w:hanging="567"/>
        <w:rPr>
          <w:rFonts w:hint="eastAsia"/>
        </w:rPr>
      </w:pPr>
      <w:bookmarkStart w:id="1" w:name="_Hlk173400444"/>
      <w:bookmarkStart w:id="2" w:name="_Toc203751771"/>
      <w:bookmarkStart w:id="3" w:name="_Hlk204095449"/>
      <w:r w:rsidRPr="004E0AAD">
        <w:rPr>
          <w:rFonts w:hint="eastAsia"/>
        </w:rPr>
        <w:t>一</w:t>
      </w:r>
      <w:bookmarkStart w:id="4" w:name="_Hlk202371695"/>
      <w:r w:rsidRPr="004E0AAD">
        <w:rPr>
          <w:rFonts w:hint="eastAsia"/>
        </w:rPr>
        <w:t>、</w:t>
      </w:r>
      <w:bookmarkStart w:id="5" w:name="_Hlk202935786"/>
      <w:bookmarkStart w:id="6" w:name="_Hlk202936412"/>
      <w:r w:rsidR="00085ABE">
        <w:rPr>
          <w:rFonts w:hint="eastAsia"/>
        </w:rPr>
        <w:t>勞動</w:t>
      </w:r>
      <w:r w:rsidR="00E34133">
        <w:rPr>
          <w:rFonts w:hint="eastAsia"/>
        </w:rPr>
        <w:t>部主管公務預算</w:t>
      </w:r>
      <w:r w:rsidR="000A4C9F">
        <w:rPr>
          <w:rFonts w:hint="eastAsia"/>
        </w:rPr>
        <w:t>之獎補助費占比</w:t>
      </w:r>
      <w:r w:rsidR="00350316">
        <w:rPr>
          <w:rFonts w:hint="eastAsia"/>
        </w:rPr>
        <w:t>超逾9成</w:t>
      </w:r>
      <w:bookmarkEnd w:id="5"/>
      <w:r w:rsidR="00350316">
        <w:rPr>
          <w:rFonts w:hint="eastAsia"/>
        </w:rPr>
        <w:t>，近年大幅攀升</w:t>
      </w:r>
      <w:r w:rsidR="00263410">
        <w:rPr>
          <w:rFonts w:hint="eastAsia"/>
        </w:rPr>
        <w:t>，</w:t>
      </w:r>
      <w:r w:rsidR="000A4C9F">
        <w:rPr>
          <w:rFonts w:hint="eastAsia"/>
        </w:rPr>
        <w:t>且</w:t>
      </w:r>
      <w:r w:rsidR="00263410">
        <w:rPr>
          <w:rFonts w:hint="eastAsia"/>
        </w:rPr>
        <w:t>以</w:t>
      </w:r>
      <w:r w:rsidR="00DD183D">
        <w:rPr>
          <w:rFonts w:hint="eastAsia"/>
        </w:rPr>
        <w:t>「</w:t>
      </w:r>
      <w:r w:rsidR="00DD183D" w:rsidRPr="00DD183D">
        <w:rPr>
          <w:rFonts w:hint="eastAsia"/>
        </w:rPr>
        <w:t>對特種基金之補助</w:t>
      </w:r>
      <w:r w:rsidR="00DD183D">
        <w:rPr>
          <w:rFonts w:hint="eastAsia"/>
        </w:rPr>
        <w:t>」增幅最大，允宜</w:t>
      </w:r>
      <w:r w:rsidR="00B46C26">
        <w:rPr>
          <w:rFonts w:hint="eastAsia"/>
        </w:rPr>
        <w:t>研謀周妥財務健全方案，檢討</w:t>
      </w:r>
      <w:r w:rsidR="00EC5328">
        <w:rPr>
          <w:rFonts w:hint="eastAsia"/>
        </w:rPr>
        <w:t>現有</w:t>
      </w:r>
      <w:r w:rsidR="00B46C26">
        <w:rPr>
          <w:rFonts w:hint="eastAsia"/>
        </w:rPr>
        <w:t>就業</w:t>
      </w:r>
      <w:r w:rsidR="00EC5328">
        <w:rPr>
          <w:rFonts w:hint="eastAsia"/>
        </w:rPr>
        <w:t>機制</w:t>
      </w:r>
      <w:r w:rsidR="00B46C26">
        <w:rPr>
          <w:rFonts w:hint="eastAsia"/>
        </w:rPr>
        <w:t>及政府</w:t>
      </w:r>
      <w:r w:rsidR="00DD183D">
        <w:rPr>
          <w:rFonts w:hint="eastAsia"/>
        </w:rPr>
        <w:t>資源配置</w:t>
      </w:r>
      <w:r w:rsidR="00B46C26">
        <w:rPr>
          <w:rFonts w:hint="eastAsia"/>
        </w:rPr>
        <w:t>與運用成效</w:t>
      </w:r>
      <w:r w:rsidR="00085ABE">
        <w:rPr>
          <w:rFonts w:hint="eastAsia"/>
        </w:rPr>
        <w:t>，</w:t>
      </w:r>
      <w:r w:rsidR="00B46C26">
        <w:rPr>
          <w:rFonts w:hint="eastAsia"/>
        </w:rPr>
        <w:t>俾利</w:t>
      </w:r>
      <w:r w:rsidR="00085ABE">
        <w:rPr>
          <w:rFonts w:hint="eastAsia"/>
        </w:rPr>
        <w:t>提升我國勞動市場之國際競爭力</w:t>
      </w:r>
      <w:bookmarkEnd w:id="2"/>
      <w:bookmarkEnd w:id="6"/>
    </w:p>
    <w:bookmarkEnd w:id="4"/>
    <w:p w:rsidR="00C1124A" w:rsidRPr="00680338" w:rsidRDefault="000A4C9F" w:rsidP="00EA6A78">
      <w:pPr>
        <w:pStyle w:val="21"/>
        <w:ind w:left="850" w:firstLine="566"/>
        <w:rPr>
          <w:rFonts w:hint="eastAsia"/>
          <w:shd w:val="clear" w:color="auto" w:fill="FFFFFF"/>
        </w:rPr>
      </w:pPr>
      <w:r>
        <w:rPr>
          <w:rFonts w:hint="eastAsia"/>
          <w:shd w:val="clear" w:color="auto" w:fill="FFFFFF"/>
        </w:rPr>
        <w:t>中央政府</w:t>
      </w:r>
      <w:r w:rsidR="00EA6A78">
        <w:rPr>
          <w:rFonts w:hint="eastAsia"/>
          <w:shd w:val="clear" w:color="auto" w:fill="FFFFFF"/>
        </w:rPr>
        <w:t>勞動預算資源主要集中於勞動部公務預算與基金預算</w:t>
      </w:r>
      <w:r>
        <w:rPr>
          <w:rFonts w:hint="eastAsia"/>
          <w:shd w:val="clear" w:color="auto" w:fill="FFFFFF"/>
        </w:rPr>
        <w:t>，</w:t>
      </w:r>
      <w:r w:rsidR="00EA6A78">
        <w:rPr>
          <w:rFonts w:hint="eastAsia"/>
          <w:shd w:val="clear" w:color="auto" w:fill="FFFFFF"/>
        </w:rPr>
        <w:t>1</w:t>
      </w:r>
      <w:r w:rsidR="00EA6A78">
        <w:rPr>
          <w:shd w:val="clear" w:color="auto" w:fill="FFFFFF"/>
        </w:rPr>
        <w:t>14</w:t>
      </w:r>
      <w:r w:rsidR="00EA6A78">
        <w:rPr>
          <w:rFonts w:hint="eastAsia"/>
          <w:shd w:val="clear" w:color="auto" w:fill="FFFFFF"/>
        </w:rPr>
        <w:t>年度勞動部主管公務預算</w:t>
      </w:r>
      <w:r w:rsidR="00F01F63">
        <w:rPr>
          <w:rFonts w:hint="eastAsia"/>
          <w:shd w:val="clear" w:color="auto" w:fill="FFFFFF"/>
        </w:rPr>
        <w:t>歲出</w:t>
      </w:r>
      <w:r w:rsidR="00263410">
        <w:rPr>
          <w:rFonts w:hint="eastAsia"/>
          <w:shd w:val="clear" w:color="auto" w:fill="FFFFFF"/>
        </w:rPr>
        <w:t>2</w:t>
      </w:r>
      <w:r w:rsidR="00263410">
        <w:rPr>
          <w:shd w:val="clear" w:color="auto" w:fill="FFFFFF"/>
        </w:rPr>
        <w:t>,</w:t>
      </w:r>
      <w:r w:rsidR="00263410">
        <w:rPr>
          <w:rFonts w:hint="eastAsia"/>
          <w:shd w:val="clear" w:color="auto" w:fill="FFFFFF"/>
        </w:rPr>
        <w:t>926</w:t>
      </w:r>
      <w:r w:rsidR="00263410">
        <w:rPr>
          <w:shd w:val="clear" w:color="auto" w:fill="FFFFFF"/>
        </w:rPr>
        <w:t>.</w:t>
      </w:r>
      <w:r w:rsidR="00263410">
        <w:rPr>
          <w:rFonts w:hint="eastAsia"/>
          <w:shd w:val="clear" w:color="auto" w:fill="FFFFFF"/>
        </w:rPr>
        <w:t>81億元，</w:t>
      </w:r>
      <w:r w:rsidR="00964080">
        <w:rPr>
          <w:rFonts w:hint="eastAsia"/>
          <w:shd w:val="clear" w:color="auto" w:fill="FFFFFF"/>
        </w:rPr>
        <w:t>按政事別</w:t>
      </w:r>
      <w:r w:rsidR="00502F36">
        <w:rPr>
          <w:rFonts w:hint="eastAsia"/>
          <w:shd w:val="clear" w:color="auto" w:fill="FFFFFF"/>
        </w:rPr>
        <w:t>區</w:t>
      </w:r>
      <w:r w:rsidR="00964080">
        <w:rPr>
          <w:rFonts w:hint="eastAsia"/>
          <w:shd w:val="clear" w:color="auto" w:fill="FFFFFF"/>
        </w:rPr>
        <w:t>分，以</w:t>
      </w:r>
      <w:r w:rsidR="00263410">
        <w:rPr>
          <w:rFonts w:hint="eastAsia"/>
        </w:rPr>
        <w:t>「</w:t>
      </w:r>
      <w:r w:rsidR="00263410" w:rsidRPr="00CB386C">
        <w:rPr>
          <w:rFonts w:hint="eastAsia"/>
        </w:rPr>
        <w:t>社會保險支出</w:t>
      </w:r>
      <w:r w:rsidR="00263410">
        <w:rPr>
          <w:rFonts w:hint="eastAsia"/>
        </w:rPr>
        <w:t>」占98.66%</w:t>
      </w:r>
      <w:r w:rsidR="00814901">
        <w:rPr>
          <w:rFonts w:hint="eastAsia"/>
        </w:rPr>
        <w:t>為主要項目</w:t>
      </w:r>
      <w:r w:rsidR="00263410">
        <w:rPr>
          <w:rFonts w:hint="eastAsia"/>
        </w:rPr>
        <w:t>，</w:t>
      </w:r>
      <w:r w:rsidR="00263410">
        <w:rPr>
          <w:rFonts w:hint="eastAsia"/>
          <w:shd w:val="clear" w:color="auto" w:fill="FFFFFF"/>
        </w:rPr>
        <w:t>「國民就業支出」</w:t>
      </w:r>
      <w:r w:rsidR="00814901">
        <w:rPr>
          <w:rFonts w:hint="eastAsia"/>
          <w:shd w:val="clear" w:color="auto" w:fill="FFFFFF"/>
        </w:rPr>
        <w:t>僅</w:t>
      </w:r>
      <w:r w:rsidR="00263410">
        <w:rPr>
          <w:rFonts w:hint="eastAsia"/>
          <w:shd w:val="clear" w:color="auto" w:fill="FFFFFF"/>
        </w:rPr>
        <w:t>占</w:t>
      </w:r>
      <w:r w:rsidR="00263410" w:rsidRPr="00263410">
        <w:rPr>
          <w:shd w:val="clear" w:color="auto" w:fill="FFFFFF"/>
        </w:rPr>
        <w:t>0.57%</w:t>
      </w:r>
      <w:r w:rsidR="00951DA2" w:rsidRPr="00680338">
        <w:rPr>
          <w:rFonts w:hint="eastAsia"/>
          <w:shd w:val="clear" w:color="auto" w:fill="FFFFFF"/>
        </w:rPr>
        <w:t>。經查</w:t>
      </w:r>
      <w:r w:rsidR="00C1124A" w:rsidRPr="00680338">
        <w:rPr>
          <w:rFonts w:hint="eastAsia"/>
          <w:shd w:val="clear" w:color="auto" w:fill="FFFFFF"/>
        </w:rPr>
        <w:t>：</w:t>
      </w:r>
    </w:p>
    <w:bookmarkEnd w:id="1"/>
    <w:p w:rsidR="001700AB" w:rsidRPr="004E0AAD" w:rsidRDefault="001700AB" w:rsidP="001700AB">
      <w:pPr>
        <w:pStyle w:val="a4"/>
        <w:ind w:left="849" w:hanging="283"/>
        <w:rPr>
          <w:rFonts w:hint="eastAsia"/>
          <w:b/>
          <w:bCs/>
          <w:shd w:val="clear" w:color="auto" w:fill="FFFFFF"/>
        </w:rPr>
      </w:pPr>
      <w:r w:rsidRPr="004E0AAD">
        <w:rPr>
          <w:rFonts w:hint="eastAsia"/>
          <w:b/>
          <w:bCs/>
          <w:shd w:val="clear" w:color="auto" w:fill="FFFFFF"/>
        </w:rPr>
        <w:t>(一)</w:t>
      </w:r>
      <w:bookmarkStart w:id="7" w:name="_Hlk202936393"/>
      <w:r w:rsidR="000A4C9F" w:rsidRPr="000A4C9F">
        <w:rPr>
          <w:rFonts w:hint="eastAsia"/>
          <w:b/>
          <w:bCs/>
          <w:shd w:val="clear" w:color="auto" w:fill="FFFFFF"/>
        </w:rPr>
        <w:t>勞動部主管公務預算中之獎補助費占比超逾9成</w:t>
      </w:r>
      <w:r w:rsidR="00073AB5" w:rsidRPr="00073AB5">
        <w:rPr>
          <w:rFonts w:hint="eastAsia"/>
          <w:b/>
          <w:bCs/>
          <w:shd w:val="clear" w:color="auto" w:fill="FFFFFF"/>
        </w:rPr>
        <w:t>，近年</w:t>
      </w:r>
      <w:r w:rsidR="000A4C9F">
        <w:rPr>
          <w:rFonts w:hint="eastAsia"/>
          <w:b/>
          <w:bCs/>
          <w:shd w:val="clear" w:color="auto" w:fill="FFFFFF"/>
        </w:rPr>
        <w:t>來</w:t>
      </w:r>
      <w:r w:rsidR="00073AB5" w:rsidRPr="00073AB5">
        <w:rPr>
          <w:rFonts w:hint="eastAsia"/>
          <w:b/>
          <w:bCs/>
          <w:shd w:val="clear" w:color="auto" w:fill="FFFFFF"/>
        </w:rPr>
        <w:t>大幅攀升</w:t>
      </w:r>
      <w:r w:rsidR="008A6659">
        <w:rPr>
          <w:rFonts w:hint="eastAsia"/>
          <w:b/>
          <w:bCs/>
          <w:shd w:val="clear" w:color="auto" w:fill="FFFFFF"/>
        </w:rPr>
        <w:t>，</w:t>
      </w:r>
      <w:r w:rsidR="000A4C9F">
        <w:rPr>
          <w:rFonts w:hint="eastAsia"/>
          <w:b/>
          <w:bCs/>
          <w:shd w:val="clear" w:color="auto" w:fill="FFFFFF"/>
        </w:rPr>
        <w:t>其中</w:t>
      </w:r>
      <w:r w:rsidR="008A6659">
        <w:rPr>
          <w:rFonts w:hint="eastAsia"/>
          <w:b/>
          <w:bCs/>
          <w:shd w:val="clear" w:color="auto" w:fill="FFFFFF"/>
        </w:rPr>
        <w:t>以</w:t>
      </w:r>
      <w:r w:rsidR="008A6659" w:rsidRPr="008A6659">
        <w:rPr>
          <w:rFonts w:hint="eastAsia"/>
          <w:b/>
          <w:bCs/>
          <w:shd w:val="clear" w:color="auto" w:fill="FFFFFF"/>
        </w:rPr>
        <w:t>「社會保險負擔」</w:t>
      </w:r>
      <w:r w:rsidR="008A6659">
        <w:rPr>
          <w:rFonts w:hint="eastAsia"/>
          <w:b/>
          <w:bCs/>
          <w:shd w:val="clear" w:color="auto" w:fill="FFFFFF"/>
        </w:rPr>
        <w:t>增加</w:t>
      </w:r>
      <w:r w:rsidR="008A6659" w:rsidRPr="008A6659">
        <w:rPr>
          <w:rFonts w:hint="eastAsia"/>
          <w:b/>
          <w:bCs/>
          <w:shd w:val="clear" w:color="auto" w:fill="FFFFFF"/>
        </w:rPr>
        <w:t>金額最</w:t>
      </w:r>
      <w:r w:rsidR="00342256">
        <w:rPr>
          <w:rFonts w:hint="eastAsia"/>
          <w:b/>
          <w:bCs/>
          <w:shd w:val="clear" w:color="auto" w:fill="FFFFFF"/>
        </w:rPr>
        <w:t>多</w:t>
      </w:r>
      <w:r w:rsidR="008A6659" w:rsidRPr="008A6659">
        <w:rPr>
          <w:rFonts w:hint="eastAsia"/>
          <w:b/>
          <w:bCs/>
          <w:shd w:val="clear" w:color="auto" w:fill="FFFFFF"/>
        </w:rPr>
        <w:t>，「對特種基金之補助」增幅最</w:t>
      </w:r>
      <w:r w:rsidR="00342256">
        <w:rPr>
          <w:rFonts w:hint="eastAsia"/>
          <w:b/>
          <w:bCs/>
          <w:shd w:val="clear" w:color="auto" w:fill="FFFFFF"/>
        </w:rPr>
        <w:t>大</w:t>
      </w:r>
      <w:bookmarkEnd w:id="7"/>
    </w:p>
    <w:p w:rsidR="00912419" w:rsidRDefault="0099597B" w:rsidP="00283B72">
      <w:pPr>
        <w:pStyle w:val="123"/>
        <w:ind w:leftChars="339" w:left="1243" w:hanging="283"/>
        <w:rPr>
          <w:shd w:val="clear" w:color="auto" w:fill="FFFFFF"/>
        </w:rPr>
      </w:pPr>
      <w:r>
        <w:rPr>
          <w:rFonts w:hint="eastAsia"/>
          <w:shd w:val="clear" w:color="auto" w:fill="FFFFFF"/>
        </w:rPr>
        <w:t>1</w:t>
      </w:r>
      <w:r w:rsidR="00912419">
        <w:rPr>
          <w:rFonts w:hint="eastAsia"/>
          <w:shd w:val="clear" w:color="auto" w:fill="FFFFFF"/>
        </w:rPr>
        <w:t>.</w:t>
      </w:r>
      <w:r>
        <w:rPr>
          <w:rFonts w:hint="eastAsia"/>
          <w:shd w:val="clear" w:color="auto" w:fill="FFFFFF"/>
        </w:rPr>
        <w:t>勞動部主管公務預算歲出規模，109至114年度</w:t>
      </w:r>
      <w:r w:rsidR="00350316">
        <w:rPr>
          <w:rFonts w:hint="eastAsia"/>
          <w:shd w:val="clear" w:color="auto" w:fill="FFFFFF"/>
        </w:rPr>
        <w:t>由</w:t>
      </w:r>
      <w:r w:rsidRPr="0099597B">
        <w:rPr>
          <w:shd w:val="clear" w:color="auto" w:fill="FFFFFF"/>
        </w:rPr>
        <w:t>1</w:t>
      </w:r>
      <w:r>
        <w:rPr>
          <w:rFonts w:hint="eastAsia"/>
          <w:shd w:val="clear" w:color="auto" w:fill="FFFFFF"/>
        </w:rPr>
        <w:t>,519.84億元增加至</w:t>
      </w:r>
      <w:r w:rsidRPr="0099597B">
        <w:rPr>
          <w:shd w:val="clear" w:color="auto" w:fill="FFFFFF"/>
        </w:rPr>
        <w:t>2</w:t>
      </w:r>
      <w:r>
        <w:rPr>
          <w:rFonts w:hint="eastAsia"/>
          <w:shd w:val="clear" w:color="auto" w:fill="FFFFFF"/>
        </w:rPr>
        <w:t>,</w:t>
      </w:r>
      <w:r w:rsidRPr="0099597B">
        <w:rPr>
          <w:shd w:val="clear" w:color="auto" w:fill="FFFFFF"/>
        </w:rPr>
        <w:t>926</w:t>
      </w:r>
      <w:r>
        <w:rPr>
          <w:rFonts w:hint="eastAsia"/>
          <w:shd w:val="clear" w:color="auto" w:fill="FFFFFF"/>
        </w:rPr>
        <w:t>.81億元</w:t>
      </w:r>
      <w:r w:rsidR="00350316">
        <w:rPr>
          <w:rFonts w:hint="eastAsia"/>
          <w:shd w:val="clear" w:color="auto" w:fill="FFFFFF"/>
        </w:rPr>
        <w:t>，增</w:t>
      </w:r>
      <w:r w:rsidR="00350316" w:rsidRPr="00063977">
        <w:rPr>
          <w:rFonts w:hint="eastAsia"/>
          <w:shd w:val="clear" w:color="auto" w:fill="FFFFFF"/>
        </w:rPr>
        <w:t>加1,40</w:t>
      </w:r>
      <w:r w:rsidR="00063977" w:rsidRPr="00063977">
        <w:rPr>
          <w:rFonts w:hint="eastAsia"/>
          <w:shd w:val="clear" w:color="auto" w:fill="FFFFFF"/>
        </w:rPr>
        <w:t>6</w:t>
      </w:r>
      <w:r w:rsidR="00350316" w:rsidRPr="00063977">
        <w:rPr>
          <w:rFonts w:hint="eastAsia"/>
          <w:shd w:val="clear" w:color="auto" w:fill="FFFFFF"/>
        </w:rPr>
        <w:t>.</w:t>
      </w:r>
      <w:r w:rsidR="00063977" w:rsidRPr="00063977">
        <w:rPr>
          <w:rFonts w:hint="eastAsia"/>
          <w:shd w:val="clear" w:color="auto" w:fill="FFFFFF"/>
        </w:rPr>
        <w:t>97</w:t>
      </w:r>
      <w:r w:rsidR="00350316">
        <w:rPr>
          <w:rFonts w:hint="eastAsia"/>
          <w:shd w:val="clear" w:color="auto" w:fill="FFFFFF"/>
        </w:rPr>
        <w:t>億元</w:t>
      </w:r>
      <w:r>
        <w:rPr>
          <w:rFonts w:hint="eastAsia"/>
          <w:shd w:val="clear" w:color="auto" w:fill="FFFFFF"/>
        </w:rPr>
        <w:t>，</w:t>
      </w:r>
      <w:r w:rsidR="00283B72">
        <w:rPr>
          <w:rFonts w:hint="eastAsia"/>
          <w:shd w:val="clear" w:color="auto" w:fill="FFFFFF"/>
        </w:rPr>
        <w:t>呈</w:t>
      </w:r>
      <w:r>
        <w:rPr>
          <w:rFonts w:hint="eastAsia"/>
          <w:shd w:val="clear" w:color="auto" w:fill="FFFFFF"/>
        </w:rPr>
        <w:t>逐年成長</w:t>
      </w:r>
      <w:r w:rsidR="00350316">
        <w:rPr>
          <w:rFonts w:hint="eastAsia"/>
          <w:shd w:val="clear" w:color="auto" w:fill="FFFFFF"/>
        </w:rPr>
        <w:t>趨勢</w:t>
      </w:r>
      <w:r w:rsidR="00073AB5">
        <w:rPr>
          <w:rFonts w:hint="eastAsia"/>
          <w:shd w:val="clear" w:color="auto" w:fill="FFFFFF"/>
        </w:rPr>
        <w:t>(詳表</w:t>
      </w:r>
      <w:r w:rsidR="00964080">
        <w:rPr>
          <w:rFonts w:hint="eastAsia"/>
          <w:shd w:val="clear" w:color="auto" w:fill="FFFFFF"/>
        </w:rPr>
        <w:t>3</w:t>
      </w:r>
      <w:r w:rsidR="00073AB5">
        <w:rPr>
          <w:rFonts w:hint="eastAsia"/>
          <w:shd w:val="clear" w:color="auto" w:fill="FFFFFF"/>
        </w:rPr>
        <w:t>-</w:t>
      </w:r>
      <w:r w:rsidR="00964080">
        <w:rPr>
          <w:rFonts w:hint="eastAsia"/>
          <w:shd w:val="clear" w:color="auto" w:fill="FFFFFF"/>
        </w:rPr>
        <w:t>1</w:t>
      </w:r>
      <w:r w:rsidR="00073AB5">
        <w:rPr>
          <w:rFonts w:hint="eastAsia"/>
          <w:shd w:val="clear" w:color="auto" w:fill="FFFFFF"/>
        </w:rPr>
        <w:t>-</w:t>
      </w:r>
      <w:r w:rsidR="00964080">
        <w:rPr>
          <w:rFonts w:hint="eastAsia"/>
          <w:shd w:val="clear" w:color="auto" w:fill="FFFFFF"/>
        </w:rPr>
        <w:t>1</w:t>
      </w:r>
      <w:r w:rsidR="00073AB5">
        <w:rPr>
          <w:rFonts w:hint="eastAsia"/>
          <w:shd w:val="clear" w:color="auto" w:fill="FFFFFF"/>
        </w:rPr>
        <w:t>)</w:t>
      </w:r>
      <w:r>
        <w:rPr>
          <w:rFonts w:hint="eastAsia"/>
          <w:shd w:val="clear" w:color="auto" w:fill="FFFFFF"/>
        </w:rPr>
        <w:t>，主要係獎補助費增加</w:t>
      </w:r>
      <w:r w:rsidR="00283B72">
        <w:rPr>
          <w:rFonts w:hint="eastAsia"/>
          <w:shd w:val="clear" w:color="auto" w:fill="FFFFFF"/>
        </w:rPr>
        <w:t>1,404.39億元</w:t>
      </w:r>
      <w:r>
        <w:rPr>
          <w:rFonts w:hint="eastAsia"/>
          <w:shd w:val="clear" w:color="auto" w:fill="FFFFFF"/>
        </w:rPr>
        <w:t>所致</w:t>
      </w:r>
      <w:r w:rsidR="00283B72">
        <w:rPr>
          <w:rFonts w:hint="eastAsia"/>
          <w:shd w:val="clear" w:color="auto" w:fill="FFFFFF"/>
        </w:rPr>
        <w:t>，</w:t>
      </w:r>
      <w:r w:rsidR="00073AB5">
        <w:rPr>
          <w:rFonts w:hint="eastAsia"/>
          <w:shd w:val="clear" w:color="auto" w:fill="FFFFFF"/>
        </w:rPr>
        <w:t>各年度</w:t>
      </w:r>
      <w:r w:rsidR="00165EA2">
        <w:rPr>
          <w:rFonts w:hint="eastAsia"/>
          <w:shd w:val="clear" w:color="auto" w:fill="FFFFFF"/>
        </w:rPr>
        <w:t>獎補助費</w:t>
      </w:r>
      <w:r w:rsidR="00073AB5" w:rsidRPr="00073AB5">
        <w:rPr>
          <w:rFonts w:hint="eastAsia"/>
          <w:shd w:val="clear" w:color="auto" w:fill="FFFFFF"/>
        </w:rPr>
        <w:t>占勞動部主管公務預算</w:t>
      </w:r>
      <w:r w:rsidR="00814901">
        <w:rPr>
          <w:rFonts w:hint="eastAsia"/>
          <w:shd w:val="clear" w:color="auto" w:fill="FFFFFF"/>
        </w:rPr>
        <w:t>均</w:t>
      </w:r>
      <w:r w:rsidR="00073AB5" w:rsidRPr="00073AB5">
        <w:rPr>
          <w:rFonts w:hint="eastAsia"/>
          <w:shd w:val="clear" w:color="auto" w:fill="FFFFFF"/>
        </w:rPr>
        <w:t>超逾9成</w:t>
      </w:r>
      <w:r w:rsidR="00AB534F">
        <w:rPr>
          <w:rFonts w:hint="eastAsia"/>
          <w:shd w:val="clear" w:color="auto" w:fill="FFFFFF"/>
        </w:rPr>
        <w:t>。</w:t>
      </w:r>
    </w:p>
    <w:p w:rsidR="001700AB" w:rsidRPr="008A6659" w:rsidRDefault="00283B72" w:rsidP="001455C0">
      <w:pPr>
        <w:pStyle w:val="123"/>
        <w:ind w:left="1133" w:hanging="283"/>
        <w:jc w:val="left"/>
        <w:rPr>
          <w:shd w:val="clear" w:color="auto" w:fill="FFFFFF"/>
        </w:rPr>
      </w:pPr>
      <w:r>
        <w:rPr>
          <w:rFonts w:hint="eastAsia"/>
          <w:shd w:val="clear" w:color="auto" w:fill="FFFFFF"/>
        </w:rPr>
        <w:t>2</w:t>
      </w:r>
      <w:r w:rsidR="00912419">
        <w:rPr>
          <w:rFonts w:hint="eastAsia"/>
          <w:shd w:val="clear" w:color="auto" w:fill="FFFFFF"/>
        </w:rPr>
        <w:t>.</w:t>
      </w:r>
      <w:r w:rsidR="00AB534F" w:rsidRPr="008A6659">
        <w:rPr>
          <w:rFonts w:hint="eastAsia"/>
          <w:shd w:val="clear" w:color="auto" w:fill="FFFFFF"/>
        </w:rPr>
        <w:t>勞動部</w:t>
      </w:r>
      <w:r w:rsidR="00964080">
        <w:rPr>
          <w:rFonts w:hint="eastAsia"/>
          <w:shd w:val="clear" w:color="auto" w:fill="FFFFFF"/>
        </w:rPr>
        <w:t>主管之</w:t>
      </w:r>
      <w:r w:rsidR="00AB534F" w:rsidRPr="008A6659">
        <w:rPr>
          <w:rFonts w:hint="eastAsia"/>
          <w:shd w:val="clear" w:color="auto" w:fill="FFFFFF"/>
        </w:rPr>
        <w:t>獎補助費主要有</w:t>
      </w:r>
      <w:r w:rsidR="00AB534F" w:rsidRPr="008A6659">
        <w:rPr>
          <w:rStyle w:val="af3"/>
          <w:shd w:val="clear" w:color="auto" w:fill="FFFFFF"/>
        </w:rPr>
        <w:footnoteReference w:id="1"/>
      </w:r>
      <w:r w:rsidR="00AB534F" w:rsidRPr="008A6659">
        <w:rPr>
          <w:rFonts w:hint="eastAsia"/>
          <w:shd w:val="clear" w:color="auto" w:fill="FFFFFF"/>
        </w:rPr>
        <w:t>對特種基金之補助、對國內</w:t>
      </w:r>
      <w:r w:rsidR="00AB534F" w:rsidRPr="008A6659">
        <w:rPr>
          <w:rFonts w:hint="eastAsia"/>
          <w:shd w:val="clear" w:color="auto" w:fill="FFFFFF"/>
        </w:rPr>
        <w:lastRenderedPageBreak/>
        <w:t>團體之捐助、社會保險負擔、社會福利津貼及濟助、獎勵及慰問等項目</w:t>
      </w:r>
      <w:r w:rsidR="00747164" w:rsidRPr="008A6659">
        <w:rPr>
          <w:rFonts w:hint="eastAsia"/>
          <w:shd w:val="clear" w:color="auto" w:fill="FFFFFF"/>
        </w:rPr>
        <w:t>，</w:t>
      </w:r>
      <w:r w:rsidR="00204CD5">
        <w:rPr>
          <w:rFonts w:hint="eastAsia"/>
          <w:shd w:val="clear" w:color="auto" w:fill="FFFFFF"/>
        </w:rPr>
        <w:t>其中</w:t>
      </w:r>
      <w:r w:rsidR="001455C0">
        <w:rPr>
          <w:rFonts w:hint="eastAsia"/>
          <w:shd w:val="clear" w:color="auto" w:fill="FFFFFF"/>
        </w:rPr>
        <w:t>「</w:t>
      </w:r>
      <w:r w:rsidR="001455C0" w:rsidRPr="003F233D">
        <w:rPr>
          <w:rFonts w:hint="eastAsia"/>
          <w:shd w:val="clear" w:color="auto" w:fill="FFFFFF"/>
        </w:rPr>
        <w:t>社會保險負擔</w:t>
      </w:r>
      <w:r w:rsidR="001455C0">
        <w:rPr>
          <w:rFonts w:hint="eastAsia"/>
          <w:shd w:val="clear" w:color="auto" w:fill="FFFFFF"/>
        </w:rPr>
        <w:t>」</w:t>
      </w:r>
      <w:r w:rsidR="00204CD5">
        <w:rPr>
          <w:rFonts w:hint="eastAsia"/>
          <w:shd w:val="clear" w:color="auto" w:fill="FFFFFF"/>
        </w:rPr>
        <w:t>預算</w:t>
      </w:r>
      <w:r w:rsidR="001455C0">
        <w:rPr>
          <w:rFonts w:hint="eastAsia"/>
          <w:shd w:val="clear" w:color="auto" w:fill="FFFFFF"/>
        </w:rPr>
        <w:t>最</w:t>
      </w:r>
      <w:r w:rsidR="00204CD5">
        <w:rPr>
          <w:rFonts w:hint="eastAsia"/>
          <w:shd w:val="clear" w:color="auto" w:fill="FFFFFF"/>
        </w:rPr>
        <w:t>多，</w:t>
      </w:r>
      <w:r w:rsidR="001455C0">
        <w:rPr>
          <w:rFonts w:hint="eastAsia"/>
          <w:shd w:val="clear" w:color="auto" w:fill="FFFFFF"/>
        </w:rPr>
        <w:t>「</w:t>
      </w:r>
      <w:r w:rsidR="001455C0" w:rsidRPr="00221C8B">
        <w:rPr>
          <w:rFonts w:hint="eastAsia"/>
          <w:shd w:val="clear" w:color="auto" w:fill="FFFFFF"/>
        </w:rPr>
        <w:t>對特種基金之補助</w:t>
      </w:r>
      <w:r w:rsidR="001455C0">
        <w:rPr>
          <w:rFonts w:hint="eastAsia"/>
          <w:shd w:val="clear" w:color="auto" w:fill="FFFFFF"/>
        </w:rPr>
        <w:t>」</w:t>
      </w:r>
      <w:r w:rsidR="00204CD5">
        <w:rPr>
          <w:rFonts w:hint="eastAsia"/>
          <w:shd w:val="clear" w:color="auto" w:fill="FFFFFF"/>
        </w:rPr>
        <w:t>預算增</w:t>
      </w:r>
      <w:r w:rsidR="001455C0">
        <w:rPr>
          <w:rFonts w:hint="eastAsia"/>
          <w:shd w:val="clear" w:color="auto" w:fill="FFFFFF"/>
        </w:rPr>
        <w:t>幅最大，</w:t>
      </w:r>
      <w:r w:rsidR="00747164" w:rsidRPr="008A6659">
        <w:rPr>
          <w:rFonts w:hint="eastAsia"/>
          <w:shd w:val="clear" w:color="auto" w:fill="FFFFFF"/>
        </w:rPr>
        <w:t>茲分析如下：</w:t>
      </w:r>
    </w:p>
    <w:p w:rsidR="003F233D" w:rsidRDefault="00912419" w:rsidP="00283B72">
      <w:pPr>
        <w:pStyle w:val="123"/>
        <w:ind w:leftChars="351" w:left="1419" w:hangingChars="150" w:hanging="425"/>
        <w:rPr>
          <w:shd w:val="clear" w:color="auto" w:fill="FFFFFF"/>
        </w:rPr>
      </w:pPr>
      <w:r>
        <w:rPr>
          <w:rFonts w:hint="eastAsia"/>
          <w:shd w:val="clear" w:color="auto" w:fill="FFFFFF"/>
        </w:rPr>
        <w:t>(1)</w:t>
      </w:r>
      <w:r w:rsidR="003F233D">
        <w:rPr>
          <w:rFonts w:hint="eastAsia"/>
          <w:shd w:val="clear" w:color="auto" w:fill="FFFFFF"/>
        </w:rPr>
        <w:t>「</w:t>
      </w:r>
      <w:r w:rsidR="003F233D" w:rsidRPr="003F233D">
        <w:rPr>
          <w:rFonts w:hint="eastAsia"/>
          <w:shd w:val="clear" w:color="auto" w:fill="FFFFFF"/>
        </w:rPr>
        <w:t>社會保險負擔</w:t>
      </w:r>
      <w:r w:rsidR="003F233D">
        <w:rPr>
          <w:rFonts w:hint="eastAsia"/>
          <w:shd w:val="clear" w:color="auto" w:fill="FFFFFF"/>
        </w:rPr>
        <w:t>」</w:t>
      </w:r>
      <w:r w:rsidR="00F858E4">
        <w:rPr>
          <w:rFonts w:hint="eastAsia"/>
          <w:shd w:val="clear" w:color="auto" w:fill="FFFFFF"/>
        </w:rPr>
        <w:t>均屬依法律義務支出，</w:t>
      </w:r>
      <w:r w:rsidR="008E3B1E">
        <w:rPr>
          <w:rFonts w:hint="eastAsia"/>
          <w:shd w:val="clear" w:color="auto" w:fill="FFFFFF"/>
        </w:rPr>
        <w:t>包括</w:t>
      </w:r>
      <w:r>
        <w:rPr>
          <w:rFonts w:hint="eastAsia"/>
          <w:shd w:val="clear" w:color="auto" w:fill="FFFFFF"/>
        </w:rPr>
        <w:t>A.</w:t>
      </w:r>
      <w:r w:rsidR="00972725" w:rsidRPr="00E8680C">
        <w:rPr>
          <w:rFonts w:hint="eastAsia"/>
          <w:shd w:val="clear" w:color="auto" w:fill="FFFFFF"/>
        </w:rPr>
        <w:t>依據全民健康保險法補助有一定雇主之勞工及其眷屬健保費及受僱者於育嬰留職停薪期間雇主免繳之保費、職業勞工、外僱船員等全民健保經費二類被保險人及其眷屬健</w:t>
      </w:r>
      <w:r w:rsidR="00972725" w:rsidRPr="00E8680C">
        <w:rPr>
          <w:rFonts w:hint="eastAsia"/>
          <w:shd w:val="clear" w:color="auto" w:fill="FFFFFF"/>
        </w:rPr>
        <w:lastRenderedPageBreak/>
        <w:t>保費</w:t>
      </w:r>
      <w:r w:rsidR="00C052F6">
        <w:rPr>
          <w:rFonts w:hint="eastAsia"/>
          <w:shd w:val="clear" w:color="auto" w:fill="FFFFFF"/>
        </w:rPr>
        <w:t>；</w:t>
      </w:r>
      <w:r>
        <w:rPr>
          <w:rFonts w:hint="eastAsia"/>
          <w:shd w:val="clear" w:color="auto" w:fill="FFFFFF"/>
        </w:rPr>
        <w:t>B</w:t>
      </w:r>
      <w:r>
        <w:rPr>
          <w:shd w:val="clear" w:color="auto" w:fill="FFFFFF"/>
        </w:rPr>
        <w:t>.</w:t>
      </w:r>
      <w:r w:rsidR="00972725" w:rsidRPr="00E8680C">
        <w:rPr>
          <w:rFonts w:hint="eastAsia"/>
          <w:shd w:val="clear" w:color="auto" w:fill="FFFFFF"/>
        </w:rPr>
        <w:t>依據勞工保險條例補助有一定雇主勞工之勞保費、就保費及受僱者於育嬰留職停薪期間雇主免繳之保費；</w:t>
      </w:r>
      <w:r>
        <w:rPr>
          <w:rFonts w:hint="eastAsia"/>
          <w:shd w:val="clear" w:color="auto" w:fill="FFFFFF"/>
        </w:rPr>
        <w:t>C</w:t>
      </w:r>
      <w:r>
        <w:rPr>
          <w:shd w:val="clear" w:color="auto" w:fill="FFFFFF"/>
        </w:rPr>
        <w:t>.</w:t>
      </w:r>
      <w:r w:rsidR="00105132" w:rsidRPr="00E8680C">
        <w:rPr>
          <w:rFonts w:hint="eastAsia"/>
          <w:shd w:val="clear" w:color="auto" w:fill="FFFFFF"/>
        </w:rPr>
        <w:t>依據</w:t>
      </w:r>
      <w:r w:rsidR="00972725" w:rsidRPr="00E8680C">
        <w:rPr>
          <w:rFonts w:hint="eastAsia"/>
          <w:shd w:val="clear" w:color="auto" w:fill="FFFFFF"/>
        </w:rPr>
        <w:t>勞工保險條例與勞工職業災害保險及保護法補</w:t>
      </w:r>
      <w:r w:rsidR="00972725" w:rsidRPr="00972725">
        <w:rPr>
          <w:rFonts w:hint="eastAsia"/>
          <w:shd w:val="clear" w:color="auto" w:fill="FFFFFF"/>
        </w:rPr>
        <w:t>助職業勞工、漁會甲類會員、被裁減資遣員工、外僱船員等被保險人勞保費及災保費</w:t>
      </w:r>
      <w:r w:rsidR="008E3B1E">
        <w:rPr>
          <w:rFonts w:hint="eastAsia"/>
          <w:shd w:val="clear" w:color="auto" w:fill="FFFFFF"/>
        </w:rPr>
        <w:t>。「</w:t>
      </w:r>
      <w:r w:rsidR="008E3B1E" w:rsidRPr="003F233D">
        <w:rPr>
          <w:rFonts w:hint="eastAsia"/>
          <w:shd w:val="clear" w:color="auto" w:fill="FFFFFF"/>
        </w:rPr>
        <w:t>社會保險負擔</w:t>
      </w:r>
      <w:r w:rsidR="008E3B1E">
        <w:rPr>
          <w:rFonts w:hint="eastAsia"/>
          <w:shd w:val="clear" w:color="auto" w:fill="FFFFFF"/>
        </w:rPr>
        <w:t>」</w:t>
      </w:r>
      <w:r w:rsidR="00972725">
        <w:rPr>
          <w:rFonts w:hint="eastAsia"/>
          <w:shd w:val="clear" w:color="auto" w:fill="FFFFFF"/>
        </w:rPr>
        <w:t>為獎補助款中金額最大者，自109至11</w:t>
      </w:r>
      <w:r w:rsidR="00747164">
        <w:rPr>
          <w:rFonts w:hint="eastAsia"/>
          <w:shd w:val="clear" w:color="auto" w:fill="FFFFFF"/>
        </w:rPr>
        <w:t>4</w:t>
      </w:r>
      <w:r w:rsidR="00972725">
        <w:rPr>
          <w:rFonts w:hint="eastAsia"/>
          <w:shd w:val="clear" w:color="auto" w:fill="FFFFFF"/>
        </w:rPr>
        <w:t>年度</w:t>
      </w:r>
      <w:r w:rsidR="00204CD5">
        <w:rPr>
          <w:rFonts w:hint="eastAsia"/>
          <w:shd w:val="clear" w:color="auto" w:fill="FFFFFF"/>
        </w:rPr>
        <w:t>預算</w:t>
      </w:r>
      <w:r w:rsidR="00972725">
        <w:rPr>
          <w:rFonts w:hint="eastAsia"/>
          <w:shd w:val="clear" w:color="auto" w:fill="FFFFFF"/>
        </w:rPr>
        <w:t>增加</w:t>
      </w:r>
      <w:r w:rsidR="00747164" w:rsidRPr="00747164">
        <w:rPr>
          <w:shd w:val="clear" w:color="auto" w:fill="FFFFFF"/>
        </w:rPr>
        <w:t>374.</w:t>
      </w:r>
      <w:r w:rsidR="00035FD3">
        <w:rPr>
          <w:shd w:val="clear" w:color="auto" w:fill="FFFFFF"/>
        </w:rPr>
        <w:t>4</w:t>
      </w:r>
      <w:r w:rsidR="00747164">
        <w:rPr>
          <w:rFonts w:hint="eastAsia"/>
          <w:shd w:val="clear" w:color="auto" w:fill="FFFFFF"/>
        </w:rPr>
        <w:t>億元，</w:t>
      </w:r>
      <w:r w:rsidR="00221C8B">
        <w:rPr>
          <w:rFonts w:hint="eastAsia"/>
          <w:shd w:val="clear" w:color="auto" w:fill="FFFFFF"/>
        </w:rPr>
        <w:t>增幅</w:t>
      </w:r>
      <w:r w:rsidR="00964080">
        <w:rPr>
          <w:rFonts w:hint="eastAsia"/>
          <w:shd w:val="clear" w:color="auto" w:fill="FFFFFF"/>
        </w:rPr>
        <w:t>達</w:t>
      </w:r>
      <w:r w:rsidR="00747164" w:rsidRPr="00747164">
        <w:rPr>
          <w:shd w:val="clear" w:color="auto" w:fill="FFFFFF"/>
        </w:rPr>
        <w:t>30.22%</w:t>
      </w:r>
      <w:r w:rsidR="00221C8B">
        <w:rPr>
          <w:rFonts w:hint="eastAsia"/>
          <w:shd w:val="clear" w:color="auto" w:fill="FFFFFF"/>
        </w:rPr>
        <w:t>。</w:t>
      </w:r>
    </w:p>
    <w:p w:rsidR="00221C8B" w:rsidRDefault="00912419" w:rsidP="007A0C11">
      <w:pPr>
        <w:pStyle w:val="123"/>
        <w:ind w:leftChars="351" w:left="1419" w:hangingChars="150" w:hanging="425"/>
      </w:pPr>
      <w:r>
        <w:rPr>
          <w:shd w:val="clear" w:color="auto" w:fill="FFFFFF"/>
        </w:rPr>
        <w:t>(</w:t>
      </w:r>
      <w:r w:rsidR="00964080">
        <w:rPr>
          <w:rFonts w:hint="eastAsia"/>
          <w:shd w:val="clear" w:color="auto" w:fill="FFFFFF"/>
        </w:rPr>
        <w:t>2</w:t>
      </w:r>
      <w:r>
        <w:rPr>
          <w:rFonts w:hint="eastAsia"/>
          <w:shd w:val="clear" w:color="auto" w:fill="FFFFFF"/>
        </w:rPr>
        <w:t>)</w:t>
      </w:r>
      <w:r w:rsidR="00221C8B">
        <w:rPr>
          <w:rFonts w:hint="eastAsia"/>
          <w:shd w:val="clear" w:color="auto" w:fill="FFFFFF"/>
        </w:rPr>
        <w:t>「</w:t>
      </w:r>
      <w:r w:rsidR="00221C8B" w:rsidRPr="00221C8B">
        <w:rPr>
          <w:rFonts w:hint="eastAsia"/>
          <w:shd w:val="clear" w:color="auto" w:fill="FFFFFF"/>
        </w:rPr>
        <w:t>對特種基金之補助</w:t>
      </w:r>
      <w:r w:rsidR="00221C8B">
        <w:rPr>
          <w:rFonts w:hint="eastAsia"/>
          <w:shd w:val="clear" w:color="auto" w:fill="FFFFFF"/>
        </w:rPr>
        <w:t>」</w:t>
      </w:r>
      <w:r w:rsidR="00221C8B">
        <w:rPr>
          <w:rFonts w:hint="eastAsia"/>
        </w:rPr>
        <w:t>近年快速增加，</w:t>
      </w:r>
      <w:r w:rsidR="00E3763C">
        <w:rPr>
          <w:rFonts w:hint="eastAsia"/>
        </w:rPr>
        <w:t>主要係自109年度起撥補勞工保險</w:t>
      </w:r>
      <w:r w:rsidRPr="007A0C11">
        <w:rPr>
          <w:rFonts w:hint="eastAsia"/>
          <w:shd w:val="clear" w:color="auto" w:fill="FFFFFF"/>
        </w:rPr>
        <w:t>基金</w:t>
      </w:r>
      <w:r w:rsidR="0092480A">
        <w:rPr>
          <w:rFonts w:hint="eastAsia"/>
        </w:rPr>
        <w:t>(普通事故老年、失能及死亡給付</w:t>
      </w:r>
      <w:r>
        <w:rPr>
          <w:rFonts w:hint="eastAsia"/>
        </w:rPr>
        <w:t>，</w:t>
      </w:r>
      <w:r w:rsidR="0092480A">
        <w:rPr>
          <w:rFonts w:hint="eastAsia"/>
        </w:rPr>
        <w:t>以下簡稱勞保基金</w:t>
      </w:r>
      <w:r>
        <w:rPr>
          <w:rFonts w:hint="eastAsia"/>
        </w:rPr>
        <w:t>)</w:t>
      </w:r>
      <w:r w:rsidR="00E3763C">
        <w:rPr>
          <w:rFonts w:hint="eastAsia"/>
        </w:rPr>
        <w:t>，以降低其財務壓力</w:t>
      </w:r>
      <w:r w:rsidR="00964080">
        <w:rPr>
          <w:rFonts w:hint="eastAsia"/>
        </w:rPr>
        <w:t>，</w:t>
      </w:r>
      <w:r w:rsidR="00964080">
        <w:rPr>
          <w:rFonts w:hint="eastAsia"/>
          <w:shd w:val="clear" w:color="auto" w:fill="FFFFFF"/>
        </w:rPr>
        <w:t>114年度</w:t>
      </w:r>
      <w:r w:rsidR="00204CD5">
        <w:rPr>
          <w:rFonts w:hint="eastAsia"/>
          <w:shd w:val="clear" w:color="auto" w:fill="FFFFFF"/>
        </w:rPr>
        <w:t>預算較109年度</w:t>
      </w:r>
      <w:r w:rsidR="00964080">
        <w:rPr>
          <w:rFonts w:hint="eastAsia"/>
          <w:shd w:val="clear" w:color="auto" w:fill="FFFFFF"/>
        </w:rPr>
        <w:t>增加1</w:t>
      </w:r>
      <w:r w:rsidR="00964080">
        <w:rPr>
          <w:shd w:val="clear" w:color="auto" w:fill="FFFFFF"/>
        </w:rPr>
        <w:t>,</w:t>
      </w:r>
      <w:r w:rsidR="00964080">
        <w:rPr>
          <w:rFonts w:hint="eastAsia"/>
          <w:shd w:val="clear" w:color="auto" w:fill="FFFFFF"/>
        </w:rPr>
        <w:t>000</w:t>
      </w:r>
      <w:r w:rsidR="00964080" w:rsidRPr="00747164">
        <w:rPr>
          <w:shd w:val="clear" w:color="auto" w:fill="FFFFFF"/>
        </w:rPr>
        <w:t>.</w:t>
      </w:r>
      <w:r w:rsidR="00FB1698">
        <w:rPr>
          <w:rFonts w:hint="eastAsia"/>
          <w:shd w:val="clear" w:color="auto" w:fill="FFFFFF"/>
        </w:rPr>
        <w:t>0</w:t>
      </w:r>
      <w:r w:rsidR="00964080">
        <w:rPr>
          <w:rFonts w:hint="eastAsia"/>
          <w:shd w:val="clear" w:color="auto" w:fill="FFFFFF"/>
        </w:rPr>
        <w:t>9億元，增加4.95倍，為獎補助款中增幅最高者</w:t>
      </w:r>
      <w:r w:rsidR="00E3763C">
        <w:rPr>
          <w:rFonts w:hint="eastAsia"/>
        </w:rPr>
        <w:t>。</w:t>
      </w:r>
    </w:p>
    <w:p w:rsidR="00EF70F1" w:rsidRDefault="00964080" w:rsidP="00EF70F1">
      <w:pPr>
        <w:pStyle w:val="123"/>
        <w:ind w:leftChars="351" w:left="1419" w:hangingChars="150" w:hanging="425"/>
        <w:rPr>
          <w:shd w:val="clear" w:color="auto" w:fill="FFFFFF"/>
        </w:rPr>
      </w:pPr>
      <w:r>
        <w:rPr>
          <w:shd w:val="clear" w:color="auto" w:fill="FFFFFF"/>
        </w:rPr>
        <w:t>(</w:t>
      </w:r>
      <w:r>
        <w:rPr>
          <w:rFonts w:hint="eastAsia"/>
          <w:shd w:val="clear" w:color="auto" w:fill="FFFFFF"/>
        </w:rPr>
        <w:t>3</w:t>
      </w:r>
      <w:r>
        <w:rPr>
          <w:shd w:val="clear" w:color="auto" w:fill="FFFFFF"/>
        </w:rPr>
        <w:t>)</w:t>
      </w:r>
      <w:r>
        <w:rPr>
          <w:rFonts w:hint="eastAsia"/>
          <w:shd w:val="clear" w:color="auto" w:fill="FFFFFF"/>
        </w:rPr>
        <w:t>「</w:t>
      </w:r>
      <w:r w:rsidRPr="00762702">
        <w:rPr>
          <w:rFonts w:hint="eastAsia"/>
          <w:shd w:val="clear" w:color="auto" w:fill="FFFFFF"/>
        </w:rPr>
        <w:t>社會福利津貼及濟助</w:t>
      </w:r>
      <w:r>
        <w:rPr>
          <w:rFonts w:hint="eastAsia"/>
          <w:shd w:val="clear" w:color="auto" w:fill="FFFFFF"/>
        </w:rPr>
        <w:t>」主要係自111年起陸續編列</w:t>
      </w:r>
      <w:r w:rsidRPr="00082577">
        <w:rPr>
          <w:rFonts w:hint="eastAsia"/>
          <w:shd w:val="clear" w:color="auto" w:fill="FFFFFF"/>
        </w:rPr>
        <w:t>依據我國少子女化對策計畫及</w:t>
      </w:r>
      <w:r w:rsidR="00204CD5">
        <w:rPr>
          <w:rFonts w:hint="eastAsia"/>
          <w:shd w:val="clear" w:color="auto" w:fill="FFFFFF"/>
        </w:rPr>
        <w:t>「</w:t>
      </w:r>
      <w:r w:rsidRPr="00082577">
        <w:rPr>
          <w:rFonts w:hint="eastAsia"/>
          <w:shd w:val="clear" w:color="auto" w:fill="FFFFFF"/>
        </w:rPr>
        <w:t>育嬰留職停薪薪資</w:t>
      </w:r>
      <w:r w:rsidRPr="003E43F9">
        <w:rPr>
          <w:rFonts w:hint="eastAsia"/>
          <w:shd w:val="clear" w:color="auto" w:fill="FFFFFF"/>
        </w:rPr>
        <w:t>補助要點</w:t>
      </w:r>
      <w:r w:rsidR="00204CD5">
        <w:rPr>
          <w:rFonts w:hint="eastAsia"/>
          <w:shd w:val="clear" w:color="auto" w:fill="FFFFFF"/>
        </w:rPr>
        <w:t>」</w:t>
      </w:r>
      <w:r w:rsidRPr="003E43F9">
        <w:rPr>
          <w:rFonts w:hint="eastAsia"/>
          <w:shd w:val="clear" w:color="auto" w:fill="FFFFFF"/>
        </w:rPr>
        <w:t>，加給受僱勞工育嬰留職停薪期間補助</w:t>
      </w:r>
      <w:r>
        <w:rPr>
          <w:rFonts w:hint="eastAsia"/>
          <w:shd w:val="clear" w:color="auto" w:fill="FFFFFF"/>
        </w:rPr>
        <w:t>，及</w:t>
      </w:r>
      <w:r w:rsidRPr="003E43F9">
        <w:rPr>
          <w:rFonts w:hint="eastAsia"/>
          <w:shd w:val="clear" w:color="auto" w:fill="FFFFFF"/>
        </w:rPr>
        <w:t>辦理產檢假薪資補助</w:t>
      </w:r>
      <w:r>
        <w:rPr>
          <w:rFonts w:hint="eastAsia"/>
          <w:shd w:val="clear" w:color="auto" w:fill="FFFFFF"/>
        </w:rPr>
        <w:t>、</w:t>
      </w:r>
      <w:r w:rsidRPr="003E43F9">
        <w:rPr>
          <w:rFonts w:hint="eastAsia"/>
          <w:shd w:val="clear" w:color="auto" w:fill="FFFFFF"/>
        </w:rPr>
        <w:t>陪產檢及陪產假薪資補助</w:t>
      </w:r>
      <w:r>
        <w:rPr>
          <w:rFonts w:hint="eastAsia"/>
          <w:shd w:val="clear" w:color="auto" w:fill="FFFFFF"/>
        </w:rPr>
        <w:t>等</w:t>
      </w:r>
      <w:r w:rsidR="00204CD5">
        <w:rPr>
          <w:rFonts w:hint="eastAsia"/>
          <w:shd w:val="clear" w:color="auto" w:fill="FFFFFF"/>
        </w:rPr>
        <w:t>。</w:t>
      </w:r>
      <w:r w:rsidR="00EF70F1" w:rsidRPr="00082577">
        <w:rPr>
          <w:rFonts w:hint="eastAsia"/>
          <w:shd w:val="clear" w:color="auto" w:fill="FFFFFF"/>
        </w:rPr>
        <w:t>育嬰留職停薪薪資</w:t>
      </w:r>
      <w:r w:rsidR="00EF70F1" w:rsidRPr="003E43F9">
        <w:rPr>
          <w:rFonts w:hint="eastAsia"/>
          <w:shd w:val="clear" w:color="auto" w:fill="FFFFFF"/>
        </w:rPr>
        <w:t>補助</w:t>
      </w:r>
      <w:r w:rsidR="00EF70F1">
        <w:rPr>
          <w:rFonts w:hint="eastAsia"/>
          <w:shd w:val="clear" w:color="auto" w:fill="FFFFFF"/>
        </w:rPr>
        <w:t>等部分措施自</w:t>
      </w:r>
      <w:r w:rsidR="00EF70F1" w:rsidRPr="00E64618">
        <w:rPr>
          <w:rFonts w:hint="eastAsia"/>
          <w:shd w:val="clear" w:color="auto" w:fill="FFFFFF"/>
        </w:rPr>
        <w:t>110年7月1日開始實施</w:t>
      </w:r>
      <w:r w:rsidR="00EF70F1">
        <w:rPr>
          <w:rFonts w:hint="eastAsia"/>
          <w:shd w:val="clear" w:color="auto" w:fill="FFFFFF"/>
        </w:rPr>
        <w:t>，</w:t>
      </w:r>
      <w:r w:rsidR="00204CD5">
        <w:rPr>
          <w:rFonts w:hint="eastAsia"/>
          <w:shd w:val="clear" w:color="auto" w:fill="FFFFFF"/>
        </w:rPr>
        <w:t>由於當</w:t>
      </w:r>
      <w:r w:rsidR="00EF70F1">
        <w:rPr>
          <w:rFonts w:hint="eastAsia"/>
          <w:shd w:val="clear" w:color="auto" w:fill="FFFFFF"/>
        </w:rPr>
        <w:t>年度預算不及編列，</w:t>
      </w:r>
      <w:r w:rsidR="00204CD5">
        <w:rPr>
          <w:rFonts w:hint="eastAsia"/>
          <w:shd w:val="clear" w:color="auto" w:fill="FFFFFF"/>
        </w:rPr>
        <w:t>遂</w:t>
      </w:r>
      <w:r w:rsidR="00EF70F1" w:rsidRPr="00E64618">
        <w:rPr>
          <w:rFonts w:hint="eastAsia"/>
          <w:shd w:val="clear" w:color="auto" w:fill="FFFFFF"/>
        </w:rPr>
        <w:t>由就業保險基金先作短期週轉，於111年度再</w:t>
      </w:r>
      <w:r w:rsidR="00204CD5">
        <w:rPr>
          <w:rFonts w:hint="eastAsia"/>
          <w:shd w:val="clear" w:color="auto" w:fill="FFFFFF"/>
        </w:rPr>
        <w:t>編</w:t>
      </w:r>
      <w:r w:rsidR="00EF70F1" w:rsidRPr="00E64618">
        <w:rPr>
          <w:rFonts w:hint="eastAsia"/>
          <w:shd w:val="clear" w:color="auto" w:fill="FFFFFF"/>
        </w:rPr>
        <w:t>列預算償還本金及利息</w:t>
      </w:r>
      <w:r w:rsidR="00EF70F1">
        <w:rPr>
          <w:rFonts w:hint="eastAsia"/>
          <w:shd w:val="clear" w:color="auto" w:fill="FFFFFF"/>
        </w:rPr>
        <w:t>，故111年度預算數較高</w:t>
      </w:r>
      <w:r>
        <w:rPr>
          <w:rFonts w:hint="eastAsia"/>
          <w:shd w:val="clear" w:color="auto" w:fill="FFFFFF"/>
        </w:rPr>
        <w:t>。</w:t>
      </w:r>
    </w:p>
    <w:p w:rsidR="00386BBF" w:rsidRPr="00E3763C" w:rsidRDefault="00386BBF" w:rsidP="00D84BDE">
      <w:pPr>
        <w:ind w:leftChars="0" w:left="567" w:hangingChars="200" w:hanging="567"/>
        <w:rPr>
          <w:rFonts w:hAnsi="標楷體"/>
          <w:b/>
          <w:bCs/>
          <w:shd w:val="clear" w:color="auto" w:fill="FFFFFF"/>
        </w:rPr>
      </w:pPr>
      <w:r w:rsidRPr="00E3763C">
        <w:rPr>
          <w:rFonts w:hAnsi="標楷體" w:hint="eastAsia"/>
          <w:b/>
          <w:bCs/>
          <w:shd w:val="clear" w:color="auto" w:fill="FFFFFF"/>
        </w:rPr>
        <w:lastRenderedPageBreak/>
        <w:t>表</w:t>
      </w:r>
      <w:r w:rsidR="00912419">
        <w:rPr>
          <w:rFonts w:hAnsi="標楷體" w:hint="eastAsia"/>
          <w:b/>
          <w:bCs/>
          <w:shd w:val="clear" w:color="auto" w:fill="FFFFFF"/>
        </w:rPr>
        <w:t>3</w:t>
      </w:r>
      <w:r w:rsidR="00912419">
        <w:rPr>
          <w:rFonts w:hAnsi="標楷體"/>
          <w:b/>
          <w:bCs/>
          <w:shd w:val="clear" w:color="auto" w:fill="FFFFFF"/>
        </w:rPr>
        <w:t>-</w:t>
      </w:r>
      <w:r w:rsidRPr="00E3763C">
        <w:rPr>
          <w:rFonts w:hAnsi="標楷體" w:hint="eastAsia"/>
          <w:b/>
          <w:bCs/>
          <w:shd w:val="clear" w:color="auto" w:fill="FFFFFF"/>
        </w:rPr>
        <w:t>1</w:t>
      </w:r>
      <w:r w:rsidR="00912419">
        <w:rPr>
          <w:rFonts w:hAnsi="標楷體"/>
          <w:b/>
          <w:bCs/>
          <w:shd w:val="clear" w:color="auto" w:fill="FFFFFF"/>
        </w:rPr>
        <w:t>-1</w:t>
      </w:r>
      <w:r w:rsidRPr="00E3763C">
        <w:rPr>
          <w:rFonts w:hAnsi="標楷體" w:hint="eastAsia"/>
          <w:b/>
          <w:bCs/>
          <w:shd w:val="clear" w:color="auto" w:fill="FFFFFF"/>
        </w:rPr>
        <w:t xml:space="preserve">  </w:t>
      </w:r>
      <w:r w:rsidRPr="00073AB5">
        <w:rPr>
          <w:rFonts w:hAnsi="標楷體" w:hint="eastAsia"/>
          <w:b/>
          <w:bCs/>
          <w:spacing w:val="-10"/>
          <w:shd w:val="clear" w:color="auto" w:fill="FFFFFF"/>
        </w:rPr>
        <w:t>10</w:t>
      </w:r>
      <w:r w:rsidR="00073AB5">
        <w:rPr>
          <w:rFonts w:hAnsi="標楷體" w:hint="eastAsia"/>
          <w:b/>
          <w:bCs/>
          <w:spacing w:val="-10"/>
          <w:shd w:val="clear" w:color="auto" w:fill="FFFFFF"/>
        </w:rPr>
        <w:t>9</w:t>
      </w:r>
      <w:r w:rsidR="00204CD5">
        <w:rPr>
          <w:rFonts w:hAnsi="標楷體" w:hint="eastAsia"/>
          <w:b/>
          <w:bCs/>
          <w:spacing w:val="-10"/>
          <w:shd w:val="clear" w:color="auto" w:fill="FFFFFF"/>
        </w:rPr>
        <w:t>至</w:t>
      </w:r>
      <w:r w:rsidRPr="00073AB5">
        <w:rPr>
          <w:rFonts w:hAnsi="標楷體" w:hint="eastAsia"/>
          <w:b/>
          <w:bCs/>
          <w:spacing w:val="-10"/>
          <w:shd w:val="clear" w:color="auto" w:fill="FFFFFF"/>
        </w:rPr>
        <w:t>114年度勞動部</w:t>
      </w:r>
      <w:r w:rsidR="00DA462D" w:rsidRPr="00073AB5">
        <w:rPr>
          <w:rFonts w:hAnsi="標楷體" w:hint="eastAsia"/>
          <w:b/>
          <w:bCs/>
          <w:spacing w:val="-10"/>
          <w:shd w:val="clear" w:color="auto" w:fill="FFFFFF"/>
        </w:rPr>
        <w:t>主管</w:t>
      </w:r>
      <w:r w:rsidR="00073AB5" w:rsidRPr="00073AB5">
        <w:rPr>
          <w:rFonts w:hAnsi="標楷體" w:hint="eastAsia"/>
          <w:b/>
          <w:bCs/>
          <w:spacing w:val="-10"/>
          <w:shd w:val="clear" w:color="auto" w:fill="FFFFFF"/>
        </w:rPr>
        <w:t>公務預算</w:t>
      </w:r>
      <w:r w:rsidRPr="00073AB5">
        <w:rPr>
          <w:rFonts w:hAnsi="標楷體" w:hint="eastAsia"/>
          <w:b/>
          <w:bCs/>
          <w:spacing w:val="-10"/>
          <w:shd w:val="clear" w:color="auto" w:fill="FFFFFF"/>
        </w:rPr>
        <w:t>獎補助款</w:t>
      </w:r>
      <w:r w:rsidR="00DA462D" w:rsidRPr="00073AB5">
        <w:rPr>
          <w:rFonts w:hAnsi="標楷體" w:hint="eastAsia"/>
          <w:b/>
          <w:bCs/>
          <w:spacing w:val="-10"/>
          <w:shd w:val="clear" w:color="auto" w:fill="FFFFFF"/>
        </w:rPr>
        <w:t>預算編列</w:t>
      </w:r>
      <w:r w:rsidR="00F858E4">
        <w:rPr>
          <w:rFonts w:hAnsi="標楷體" w:hint="eastAsia"/>
          <w:b/>
          <w:bCs/>
          <w:spacing w:val="-10"/>
          <w:shd w:val="clear" w:color="auto" w:fill="FFFFFF"/>
        </w:rPr>
        <w:t>明細</w:t>
      </w:r>
      <w:r w:rsidRPr="00073AB5">
        <w:rPr>
          <w:rFonts w:hAnsi="標楷體" w:hint="eastAsia"/>
          <w:b/>
          <w:bCs/>
          <w:spacing w:val="-10"/>
          <w:shd w:val="clear" w:color="auto" w:fill="FFFFFF"/>
        </w:rPr>
        <w:t>表</w:t>
      </w:r>
    </w:p>
    <w:p w:rsidR="00386BBF" w:rsidRPr="00E3763C" w:rsidRDefault="00386BBF" w:rsidP="00D84BDE">
      <w:pPr>
        <w:pStyle w:val="142"/>
        <w:jc w:val="right"/>
      </w:pPr>
      <w:r w:rsidRPr="00E3763C">
        <w:rPr>
          <w:rFonts w:hint="eastAsia"/>
          <w:shd w:val="clear" w:color="auto" w:fill="FFFFFF"/>
        </w:rPr>
        <w:t xml:space="preserve">                               </w:t>
      </w:r>
      <w:r w:rsidRPr="00E3763C">
        <w:rPr>
          <w:rFonts w:hint="eastAsia"/>
        </w:rPr>
        <w:t>單位：新臺幣</w:t>
      </w:r>
      <w:r w:rsidR="008107B6" w:rsidRPr="00E3763C">
        <w:rPr>
          <w:rFonts w:hint="eastAsia"/>
        </w:rPr>
        <w:t>億</w:t>
      </w:r>
      <w:r w:rsidRPr="00E3763C">
        <w:rPr>
          <w:rFonts w:hint="eastAsia"/>
        </w:rPr>
        <w:t>元</w:t>
      </w:r>
      <w:r w:rsidR="00204CD5">
        <w:rPr>
          <w:rFonts w:hint="eastAsia"/>
        </w:rPr>
        <w:t>；%</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2552"/>
        <w:gridCol w:w="968"/>
        <w:gridCol w:w="969"/>
        <w:gridCol w:w="969"/>
        <w:gridCol w:w="968"/>
        <w:gridCol w:w="969"/>
        <w:gridCol w:w="969"/>
      </w:tblGrid>
      <w:tr w:rsidR="00DA462D" w:rsidRPr="00C15E2F" w:rsidTr="00B46C26">
        <w:trPr>
          <w:tblHeader/>
        </w:trPr>
        <w:tc>
          <w:tcPr>
            <w:tcW w:w="2552" w:type="dxa"/>
            <w:tcBorders>
              <w:bottom w:val="single" w:sz="4" w:space="0" w:color="auto"/>
            </w:tcBorders>
            <w:shd w:val="clear" w:color="auto" w:fill="FFFFFF"/>
            <w:vAlign w:val="center"/>
          </w:tcPr>
          <w:p w:rsidR="00DA462D" w:rsidRPr="001A00A2" w:rsidRDefault="00DA462D" w:rsidP="00DA462D">
            <w:pPr>
              <w:pStyle w:val="142"/>
              <w:jc w:val="center"/>
              <w:rPr>
                <w:b/>
                <w:bCs/>
              </w:rPr>
            </w:pPr>
            <w:r w:rsidRPr="001A00A2">
              <w:rPr>
                <w:rFonts w:hint="eastAsia"/>
                <w:b/>
                <w:bCs/>
              </w:rPr>
              <w:t>年度</w:t>
            </w:r>
          </w:p>
        </w:tc>
        <w:tc>
          <w:tcPr>
            <w:tcW w:w="968" w:type="dxa"/>
            <w:tcBorders>
              <w:bottom w:val="single" w:sz="4" w:space="0" w:color="auto"/>
            </w:tcBorders>
            <w:shd w:val="clear" w:color="auto" w:fill="FFFFFF"/>
            <w:vAlign w:val="center"/>
          </w:tcPr>
          <w:p w:rsidR="00DA462D" w:rsidRPr="001A00A2" w:rsidRDefault="00DA462D" w:rsidP="00DA462D">
            <w:pPr>
              <w:pStyle w:val="142"/>
              <w:jc w:val="center"/>
              <w:rPr>
                <w:b/>
                <w:bCs/>
                <w:spacing w:val="-20"/>
                <w:szCs w:val="24"/>
              </w:rPr>
            </w:pPr>
            <w:r w:rsidRPr="001A00A2">
              <w:rPr>
                <w:rFonts w:hint="eastAsia"/>
                <w:b/>
                <w:bCs/>
                <w:spacing w:val="-20"/>
                <w:szCs w:val="24"/>
              </w:rPr>
              <w:t>109</w:t>
            </w:r>
          </w:p>
        </w:tc>
        <w:tc>
          <w:tcPr>
            <w:tcW w:w="969" w:type="dxa"/>
            <w:tcBorders>
              <w:bottom w:val="single" w:sz="4" w:space="0" w:color="auto"/>
            </w:tcBorders>
            <w:shd w:val="clear" w:color="auto" w:fill="FFFFFF"/>
            <w:vAlign w:val="center"/>
          </w:tcPr>
          <w:p w:rsidR="00DA462D" w:rsidRPr="001A00A2" w:rsidRDefault="00DA462D" w:rsidP="00DA462D">
            <w:pPr>
              <w:pStyle w:val="142"/>
              <w:jc w:val="center"/>
              <w:rPr>
                <w:b/>
                <w:bCs/>
                <w:spacing w:val="-20"/>
                <w:szCs w:val="24"/>
              </w:rPr>
            </w:pPr>
            <w:r w:rsidRPr="001A00A2">
              <w:rPr>
                <w:rFonts w:hint="eastAsia"/>
                <w:b/>
                <w:bCs/>
                <w:spacing w:val="-20"/>
                <w:szCs w:val="24"/>
              </w:rPr>
              <w:t>110</w:t>
            </w:r>
          </w:p>
        </w:tc>
        <w:tc>
          <w:tcPr>
            <w:tcW w:w="969" w:type="dxa"/>
            <w:tcBorders>
              <w:bottom w:val="single" w:sz="4" w:space="0" w:color="auto"/>
            </w:tcBorders>
            <w:shd w:val="clear" w:color="auto" w:fill="FFFFFF"/>
            <w:vAlign w:val="center"/>
          </w:tcPr>
          <w:p w:rsidR="00DA462D" w:rsidRPr="001A00A2" w:rsidRDefault="00DA462D" w:rsidP="00DA462D">
            <w:pPr>
              <w:pStyle w:val="142"/>
              <w:jc w:val="center"/>
              <w:rPr>
                <w:b/>
                <w:bCs/>
                <w:spacing w:val="-20"/>
                <w:szCs w:val="24"/>
              </w:rPr>
            </w:pPr>
            <w:r w:rsidRPr="001A00A2">
              <w:rPr>
                <w:rFonts w:hint="eastAsia"/>
                <w:b/>
                <w:bCs/>
                <w:spacing w:val="-20"/>
                <w:szCs w:val="24"/>
              </w:rPr>
              <w:t>111</w:t>
            </w:r>
          </w:p>
        </w:tc>
        <w:tc>
          <w:tcPr>
            <w:tcW w:w="968" w:type="dxa"/>
            <w:tcBorders>
              <w:bottom w:val="single" w:sz="4" w:space="0" w:color="auto"/>
            </w:tcBorders>
            <w:shd w:val="clear" w:color="auto" w:fill="FFFFFF"/>
            <w:vAlign w:val="center"/>
          </w:tcPr>
          <w:p w:rsidR="00DA462D" w:rsidRPr="001A00A2" w:rsidRDefault="00DA462D" w:rsidP="00DA462D">
            <w:pPr>
              <w:pStyle w:val="142"/>
              <w:jc w:val="center"/>
              <w:rPr>
                <w:b/>
                <w:bCs/>
                <w:spacing w:val="-20"/>
                <w:szCs w:val="24"/>
              </w:rPr>
            </w:pPr>
            <w:r w:rsidRPr="001A00A2">
              <w:rPr>
                <w:rFonts w:hint="eastAsia"/>
                <w:b/>
                <w:bCs/>
                <w:spacing w:val="-20"/>
                <w:szCs w:val="24"/>
              </w:rPr>
              <w:t>112</w:t>
            </w:r>
          </w:p>
        </w:tc>
        <w:tc>
          <w:tcPr>
            <w:tcW w:w="969" w:type="dxa"/>
            <w:tcBorders>
              <w:bottom w:val="single" w:sz="4" w:space="0" w:color="auto"/>
            </w:tcBorders>
            <w:shd w:val="clear" w:color="auto" w:fill="FFFFFF"/>
            <w:vAlign w:val="center"/>
          </w:tcPr>
          <w:p w:rsidR="00DA462D" w:rsidRPr="001A00A2" w:rsidRDefault="00DA462D" w:rsidP="00DA462D">
            <w:pPr>
              <w:pStyle w:val="142"/>
              <w:jc w:val="center"/>
              <w:rPr>
                <w:b/>
                <w:bCs/>
                <w:spacing w:val="-20"/>
                <w:szCs w:val="24"/>
              </w:rPr>
            </w:pPr>
            <w:r w:rsidRPr="001A00A2">
              <w:rPr>
                <w:rFonts w:hint="eastAsia"/>
                <w:b/>
                <w:bCs/>
                <w:spacing w:val="-20"/>
                <w:szCs w:val="24"/>
              </w:rPr>
              <w:t>113</w:t>
            </w:r>
          </w:p>
        </w:tc>
        <w:tc>
          <w:tcPr>
            <w:tcW w:w="969" w:type="dxa"/>
            <w:tcBorders>
              <w:bottom w:val="single" w:sz="4" w:space="0" w:color="auto"/>
            </w:tcBorders>
            <w:shd w:val="clear" w:color="auto" w:fill="FFFFFF"/>
            <w:vAlign w:val="center"/>
          </w:tcPr>
          <w:p w:rsidR="00DA462D" w:rsidRPr="001A00A2" w:rsidRDefault="00DA462D" w:rsidP="00DA462D">
            <w:pPr>
              <w:pStyle w:val="142"/>
              <w:jc w:val="center"/>
              <w:rPr>
                <w:b/>
                <w:bCs/>
                <w:spacing w:val="-20"/>
                <w:szCs w:val="24"/>
              </w:rPr>
            </w:pPr>
            <w:r w:rsidRPr="001A00A2">
              <w:rPr>
                <w:rFonts w:hint="eastAsia"/>
                <w:b/>
                <w:bCs/>
                <w:spacing w:val="-20"/>
                <w:szCs w:val="24"/>
              </w:rPr>
              <w:t>114</w:t>
            </w:r>
          </w:p>
        </w:tc>
      </w:tr>
      <w:tr w:rsidR="001A00A2" w:rsidRPr="00C15E2F">
        <w:tc>
          <w:tcPr>
            <w:tcW w:w="2552" w:type="dxa"/>
            <w:tcBorders>
              <w:top w:val="single" w:sz="4" w:space="0" w:color="auto"/>
              <w:bottom w:val="single" w:sz="4" w:space="0" w:color="auto"/>
            </w:tcBorders>
            <w:shd w:val="clear" w:color="auto" w:fill="FFF2CC"/>
            <w:vAlign w:val="center"/>
          </w:tcPr>
          <w:p w:rsidR="001A00A2" w:rsidRPr="00DA462D" w:rsidRDefault="001A00A2" w:rsidP="001A00A2">
            <w:pPr>
              <w:pStyle w:val="142"/>
            </w:pPr>
            <w:r>
              <w:rPr>
                <w:rFonts w:hint="eastAsia"/>
              </w:rPr>
              <w:t>獎補助款合</w:t>
            </w:r>
            <w:r w:rsidRPr="00DA462D">
              <w:rPr>
                <w:rFonts w:hint="eastAsia"/>
              </w:rPr>
              <w:t>計</w:t>
            </w:r>
            <w:r w:rsidR="00F858E4">
              <w:rPr>
                <w:rFonts w:hint="eastAsia"/>
              </w:rPr>
              <w:t>數</w:t>
            </w:r>
            <w:r w:rsidR="00216C8C">
              <w:rPr>
                <w:rFonts w:hint="eastAsia"/>
              </w:rPr>
              <w:t>(</w:t>
            </w:r>
            <w:r w:rsidR="001455C0">
              <w:rPr>
                <w:rFonts w:hint="eastAsia"/>
              </w:rPr>
              <w:t>A</w:t>
            </w:r>
            <w:r w:rsidR="00216C8C">
              <w:t>)</w:t>
            </w:r>
          </w:p>
        </w:tc>
        <w:tc>
          <w:tcPr>
            <w:tcW w:w="968" w:type="dxa"/>
            <w:tcBorders>
              <w:top w:val="single" w:sz="4" w:space="0" w:color="auto"/>
              <w:bottom w:val="single" w:sz="4" w:space="0" w:color="auto"/>
            </w:tcBorders>
            <w:shd w:val="clear" w:color="auto" w:fill="FFF2CC"/>
          </w:tcPr>
          <w:p w:rsidR="001A00A2" w:rsidRPr="00EF70F1" w:rsidRDefault="001A00A2" w:rsidP="001A00A2">
            <w:pPr>
              <w:pStyle w:val="142"/>
              <w:ind w:leftChars="-38" w:left="-108"/>
              <w:jc w:val="right"/>
              <w:rPr>
                <w:spacing w:val="-20"/>
              </w:rPr>
            </w:pPr>
            <w:r w:rsidRPr="00EF70F1">
              <w:rPr>
                <w:spacing w:val="-20"/>
              </w:rPr>
              <w:t xml:space="preserve">1,456.92 </w:t>
            </w:r>
          </w:p>
        </w:tc>
        <w:tc>
          <w:tcPr>
            <w:tcW w:w="969" w:type="dxa"/>
            <w:tcBorders>
              <w:top w:val="single" w:sz="4" w:space="0" w:color="auto"/>
              <w:bottom w:val="single" w:sz="4" w:space="0" w:color="auto"/>
            </w:tcBorders>
            <w:shd w:val="clear" w:color="auto" w:fill="FFF2CC"/>
          </w:tcPr>
          <w:p w:rsidR="001A00A2" w:rsidRPr="00EF70F1" w:rsidRDefault="001A00A2" w:rsidP="001A00A2">
            <w:pPr>
              <w:pStyle w:val="142"/>
              <w:ind w:leftChars="-38" w:left="-108"/>
              <w:jc w:val="right"/>
              <w:rPr>
                <w:spacing w:val="-20"/>
              </w:rPr>
            </w:pPr>
            <w:r w:rsidRPr="00EF70F1">
              <w:rPr>
                <w:spacing w:val="-20"/>
              </w:rPr>
              <w:t xml:space="preserve">1,581.48 </w:t>
            </w:r>
          </w:p>
        </w:tc>
        <w:tc>
          <w:tcPr>
            <w:tcW w:w="969" w:type="dxa"/>
            <w:tcBorders>
              <w:top w:val="single" w:sz="4" w:space="0" w:color="auto"/>
              <w:bottom w:val="single" w:sz="4" w:space="0" w:color="auto"/>
            </w:tcBorders>
            <w:shd w:val="clear" w:color="auto" w:fill="FFF2CC"/>
          </w:tcPr>
          <w:p w:rsidR="001A00A2" w:rsidRPr="00EF70F1" w:rsidRDefault="001A00A2" w:rsidP="001A00A2">
            <w:pPr>
              <w:pStyle w:val="142"/>
              <w:ind w:leftChars="-38" w:left="-108"/>
              <w:jc w:val="right"/>
              <w:rPr>
                <w:spacing w:val="-20"/>
              </w:rPr>
            </w:pPr>
            <w:r w:rsidRPr="00EF70F1">
              <w:rPr>
                <w:spacing w:val="-20"/>
              </w:rPr>
              <w:t xml:space="preserve">1,720.38 </w:t>
            </w:r>
          </w:p>
        </w:tc>
        <w:tc>
          <w:tcPr>
            <w:tcW w:w="968" w:type="dxa"/>
            <w:tcBorders>
              <w:top w:val="single" w:sz="4" w:space="0" w:color="auto"/>
              <w:bottom w:val="single" w:sz="4" w:space="0" w:color="auto"/>
            </w:tcBorders>
            <w:shd w:val="clear" w:color="auto" w:fill="FFF2CC"/>
          </w:tcPr>
          <w:p w:rsidR="001A00A2" w:rsidRPr="00EF70F1" w:rsidRDefault="001A00A2" w:rsidP="001A00A2">
            <w:pPr>
              <w:pStyle w:val="142"/>
              <w:ind w:leftChars="-38" w:left="-108"/>
              <w:jc w:val="right"/>
              <w:rPr>
                <w:spacing w:val="-20"/>
              </w:rPr>
            </w:pPr>
            <w:r w:rsidRPr="00EF70F1">
              <w:rPr>
                <w:spacing w:val="-20"/>
              </w:rPr>
              <w:t>1,9</w:t>
            </w:r>
            <w:r w:rsidR="00F15FB5" w:rsidRPr="00EF70F1">
              <w:rPr>
                <w:rFonts w:hint="eastAsia"/>
                <w:spacing w:val="-20"/>
              </w:rPr>
              <w:t>32</w:t>
            </w:r>
            <w:r w:rsidRPr="00EF70F1">
              <w:rPr>
                <w:spacing w:val="-20"/>
              </w:rPr>
              <w:t>.</w:t>
            </w:r>
            <w:r w:rsidR="00F15FB5" w:rsidRPr="00EF70F1">
              <w:rPr>
                <w:rFonts w:hint="eastAsia"/>
                <w:spacing w:val="-20"/>
              </w:rPr>
              <w:t>28</w:t>
            </w:r>
            <w:r w:rsidRPr="00EF70F1">
              <w:rPr>
                <w:spacing w:val="-20"/>
              </w:rPr>
              <w:t xml:space="preserve"> </w:t>
            </w:r>
          </w:p>
        </w:tc>
        <w:tc>
          <w:tcPr>
            <w:tcW w:w="969" w:type="dxa"/>
            <w:tcBorders>
              <w:top w:val="single" w:sz="4" w:space="0" w:color="auto"/>
              <w:bottom w:val="single" w:sz="4" w:space="0" w:color="auto"/>
            </w:tcBorders>
            <w:shd w:val="clear" w:color="auto" w:fill="FFF2CC"/>
          </w:tcPr>
          <w:p w:rsidR="001A00A2" w:rsidRPr="00EF70F1" w:rsidRDefault="001A00A2" w:rsidP="001A00A2">
            <w:pPr>
              <w:pStyle w:val="142"/>
              <w:ind w:leftChars="-38" w:left="-108"/>
              <w:jc w:val="right"/>
              <w:rPr>
                <w:spacing w:val="-20"/>
              </w:rPr>
            </w:pPr>
            <w:r w:rsidRPr="00EF70F1">
              <w:rPr>
                <w:spacing w:val="-20"/>
              </w:rPr>
              <w:t xml:space="preserve">2,803.81 </w:t>
            </w:r>
          </w:p>
        </w:tc>
        <w:tc>
          <w:tcPr>
            <w:tcW w:w="969" w:type="dxa"/>
            <w:tcBorders>
              <w:top w:val="single" w:sz="4" w:space="0" w:color="auto"/>
              <w:bottom w:val="single" w:sz="4" w:space="0" w:color="auto"/>
            </w:tcBorders>
            <w:shd w:val="clear" w:color="auto" w:fill="FFF2CC"/>
          </w:tcPr>
          <w:p w:rsidR="001A00A2" w:rsidRPr="00EF70F1" w:rsidRDefault="001A00A2" w:rsidP="001A00A2">
            <w:pPr>
              <w:pStyle w:val="142"/>
              <w:ind w:leftChars="-38" w:left="-108"/>
              <w:jc w:val="right"/>
              <w:rPr>
                <w:spacing w:val="-20"/>
              </w:rPr>
            </w:pPr>
            <w:r w:rsidRPr="00EF70F1">
              <w:rPr>
                <w:spacing w:val="-20"/>
              </w:rPr>
              <w:t xml:space="preserve">2,861.31 </w:t>
            </w:r>
          </w:p>
        </w:tc>
      </w:tr>
      <w:tr w:rsidR="001A00A2" w:rsidRPr="00C15E2F" w:rsidTr="002F34ED">
        <w:trPr>
          <w:trHeight w:val="43"/>
        </w:trPr>
        <w:tc>
          <w:tcPr>
            <w:tcW w:w="2552" w:type="dxa"/>
            <w:tcBorders>
              <w:top w:val="single" w:sz="4" w:space="0" w:color="auto"/>
            </w:tcBorders>
            <w:shd w:val="clear" w:color="auto" w:fill="FFFFFF"/>
            <w:vAlign w:val="center"/>
          </w:tcPr>
          <w:p w:rsidR="001A00A2" w:rsidRPr="00DA462D" w:rsidRDefault="001A00A2" w:rsidP="001A00A2">
            <w:pPr>
              <w:pStyle w:val="142"/>
            </w:pPr>
            <w:r w:rsidRPr="00DA462D">
              <w:rPr>
                <w:rFonts w:hint="eastAsia"/>
              </w:rPr>
              <w:t>對直轄市政府之補助</w:t>
            </w:r>
          </w:p>
        </w:tc>
        <w:tc>
          <w:tcPr>
            <w:tcW w:w="968" w:type="dxa"/>
            <w:tcBorders>
              <w:top w:val="single" w:sz="4" w:space="0" w:color="auto"/>
            </w:tcBorders>
            <w:shd w:val="clear" w:color="auto" w:fill="FFFFFF"/>
          </w:tcPr>
          <w:p w:rsidR="001A00A2" w:rsidRPr="002F34ED" w:rsidRDefault="001A00A2" w:rsidP="001A00A2">
            <w:pPr>
              <w:pStyle w:val="142"/>
              <w:jc w:val="right"/>
              <w:rPr>
                <w:spacing w:val="-20"/>
                <w:szCs w:val="24"/>
              </w:rPr>
            </w:pPr>
            <w:r w:rsidRPr="002F34ED">
              <w:rPr>
                <w:spacing w:val="-20"/>
                <w:szCs w:val="24"/>
              </w:rPr>
              <w:t xml:space="preserve">9.92 </w:t>
            </w:r>
          </w:p>
        </w:tc>
        <w:tc>
          <w:tcPr>
            <w:tcW w:w="969" w:type="dxa"/>
            <w:tcBorders>
              <w:top w:val="single" w:sz="4" w:space="0" w:color="auto"/>
            </w:tcBorders>
            <w:shd w:val="clear" w:color="auto" w:fill="FFFFFF"/>
          </w:tcPr>
          <w:p w:rsidR="001A00A2" w:rsidRPr="002F34ED" w:rsidRDefault="001A00A2" w:rsidP="001A00A2">
            <w:pPr>
              <w:pStyle w:val="142"/>
              <w:jc w:val="right"/>
              <w:rPr>
                <w:spacing w:val="-20"/>
                <w:szCs w:val="24"/>
              </w:rPr>
            </w:pPr>
            <w:r w:rsidRPr="002F34ED">
              <w:rPr>
                <w:spacing w:val="-20"/>
                <w:szCs w:val="24"/>
              </w:rPr>
              <w:t xml:space="preserve">11.52 </w:t>
            </w:r>
          </w:p>
        </w:tc>
        <w:tc>
          <w:tcPr>
            <w:tcW w:w="969" w:type="dxa"/>
            <w:tcBorders>
              <w:top w:val="single" w:sz="4" w:space="0" w:color="auto"/>
            </w:tcBorders>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c>
          <w:tcPr>
            <w:tcW w:w="968" w:type="dxa"/>
            <w:tcBorders>
              <w:top w:val="single" w:sz="4" w:space="0" w:color="auto"/>
            </w:tcBorders>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c>
          <w:tcPr>
            <w:tcW w:w="969" w:type="dxa"/>
            <w:tcBorders>
              <w:top w:val="single" w:sz="4" w:space="0" w:color="auto"/>
            </w:tcBorders>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c>
          <w:tcPr>
            <w:tcW w:w="969" w:type="dxa"/>
            <w:tcBorders>
              <w:top w:val="single" w:sz="4" w:space="0" w:color="auto"/>
            </w:tcBorders>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r>
      <w:tr w:rsidR="001A00A2" w:rsidRPr="00C15E2F" w:rsidTr="00073AB5">
        <w:tc>
          <w:tcPr>
            <w:tcW w:w="2552" w:type="dxa"/>
            <w:shd w:val="clear" w:color="auto" w:fill="FFFFFF"/>
            <w:vAlign w:val="center"/>
          </w:tcPr>
          <w:p w:rsidR="001A00A2" w:rsidRPr="00DA462D" w:rsidRDefault="001A00A2" w:rsidP="001A00A2">
            <w:pPr>
              <w:pStyle w:val="142"/>
            </w:pPr>
            <w:r w:rsidRPr="00DA462D">
              <w:rPr>
                <w:rFonts w:hint="eastAsia"/>
              </w:rPr>
              <w:t>對各縣市政府之補助</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0.01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r>
      <w:tr w:rsidR="001A00A2" w:rsidRPr="00C15E2F" w:rsidTr="00073AB5">
        <w:tc>
          <w:tcPr>
            <w:tcW w:w="2552" w:type="dxa"/>
            <w:shd w:val="clear" w:color="auto" w:fill="FFFFFF"/>
            <w:vAlign w:val="center"/>
          </w:tcPr>
          <w:p w:rsidR="001A00A2" w:rsidRPr="00DA462D" w:rsidRDefault="001A00A2" w:rsidP="001A00A2">
            <w:pPr>
              <w:pStyle w:val="142"/>
            </w:pPr>
            <w:r w:rsidRPr="00DA462D">
              <w:rPr>
                <w:rFonts w:hint="eastAsia"/>
              </w:rPr>
              <w:t>對特種基金之補助</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202.03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221.99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302.15 </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452.18 </w:t>
            </w:r>
          </w:p>
        </w:tc>
        <w:tc>
          <w:tcPr>
            <w:tcW w:w="969" w:type="dxa"/>
            <w:shd w:val="clear" w:color="auto" w:fill="FFFFFF"/>
          </w:tcPr>
          <w:p w:rsidR="001A00A2" w:rsidRPr="002F34ED" w:rsidRDefault="001A00A2" w:rsidP="001A00A2">
            <w:pPr>
              <w:pStyle w:val="142"/>
              <w:ind w:leftChars="-39" w:left="-110"/>
              <w:jc w:val="right"/>
              <w:rPr>
                <w:spacing w:val="-20"/>
                <w:szCs w:val="24"/>
              </w:rPr>
            </w:pPr>
            <w:r w:rsidRPr="002F34ED">
              <w:rPr>
                <w:spacing w:val="-20"/>
                <w:szCs w:val="24"/>
              </w:rPr>
              <w:t xml:space="preserve">1,202.18 </w:t>
            </w:r>
          </w:p>
        </w:tc>
        <w:tc>
          <w:tcPr>
            <w:tcW w:w="969" w:type="dxa"/>
            <w:shd w:val="clear" w:color="auto" w:fill="FFFFFF"/>
          </w:tcPr>
          <w:p w:rsidR="001A00A2" w:rsidRPr="002F34ED" w:rsidRDefault="001A00A2" w:rsidP="001A00A2">
            <w:pPr>
              <w:pStyle w:val="142"/>
              <w:ind w:leftChars="-64" w:left="-181"/>
              <w:jc w:val="right"/>
              <w:rPr>
                <w:spacing w:val="-20"/>
                <w:szCs w:val="24"/>
              </w:rPr>
            </w:pPr>
            <w:r w:rsidRPr="002F34ED">
              <w:rPr>
                <w:spacing w:val="-20"/>
                <w:szCs w:val="24"/>
              </w:rPr>
              <w:t xml:space="preserve">1,202.12 </w:t>
            </w:r>
          </w:p>
        </w:tc>
      </w:tr>
      <w:tr w:rsidR="001A00A2" w:rsidRPr="00C15E2F" w:rsidTr="00073AB5">
        <w:tc>
          <w:tcPr>
            <w:tcW w:w="2552" w:type="dxa"/>
            <w:shd w:val="clear" w:color="auto" w:fill="FFFFFF"/>
            <w:vAlign w:val="center"/>
          </w:tcPr>
          <w:p w:rsidR="001A00A2" w:rsidRPr="00DA462D" w:rsidRDefault="001A00A2" w:rsidP="001A00A2">
            <w:pPr>
              <w:pStyle w:val="142"/>
            </w:pPr>
            <w:r w:rsidRPr="00DA462D">
              <w:rPr>
                <w:rFonts w:hint="eastAsia"/>
              </w:rPr>
              <w:t>對國內團體之捐助</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4.26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4.26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4.05 </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5.06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4.53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4.77 </w:t>
            </w:r>
          </w:p>
        </w:tc>
      </w:tr>
      <w:tr w:rsidR="001A00A2" w:rsidRPr="00C15E2F" w:rsidTr="00073AB5">
        <w:tc>
          <w:tcPr>
            <w:tcW w:w="2552" w:type="dxa"/>
            <w:shd w:val="clear" w:color="auto" w:fill="FFFFFF"/>
            <w:vAlign w:val="center"/>
          </w:tcPr>
          <w:p w:rsidR="001A00A2" w:rsidRPr="00DA462D" w:rsidRDefault="001A00A2" w:rsidP="001A00A2">
            <w:pPr>
              <w:pStyle w:val="142"/>
            </w:pPr>
            <w:r w:rsidRPr="00DA462D">
              <w:rPr>
                <w:rFonts w:hint="eastAsia"/>
              </w:rPr>
              <w:t>對學生之獎助</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0.01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0.01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0.01 </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0.01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0.01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0.01 </w:t>
            </w:r>
          </w:p>
        </w:tc>
      </w:tr>
      <w:tr w:rsidR="001A00A2" w:rsidRPr="00C15E2F" w:rsidTr="00073AB5">
        <w:tc>
          <w:tcPr>
            <w:tcW w:w="2552" w:type="dxa"/>
            <w:shd w:val="clear" w:color="auto" w:fill="FFFFFF"/>
            <w:vAlign w:val="center"/>
          </w:tcPr>
          <w:p w:rsidR="001A00A2" w:rsidRPr="00DA462D" w:rsidRDefault="001A00A2" w:rsidP="001A00A2">
            <w:pPr>
              <w:pStyle w:val="142"/>
            </w:pPr>
            <w:r w:rsidRPr="00DA462D">
              <w:rPr>
                <w:rFonts w:hint="eastAsia"/>
              </w:rPr>
              <w:t>社會保險負擔</w:t>
            </w:r>
          </w:p>
        </w:tc>
        <w:tc>
          <w:tcPr>
            <w:tcW w:w="968" w:type="dxa"/>
            <w:shd w:val="clear" w:color="auto" w:fill="FFFFFF"/>
          </w:tcPr>
          <w:p w:rsidR="001A00A2" w:rsidRPr="002F34ED" w:rsidRDefault="001A00A2" w:rsidP="001A00A2">
            <w:pPr>
              <w:pStyle w:val="142"/>
              <w:ind w:leftChars="-38" w:left="-108"/>
              <w:jc w:val="right"/>
              <w:rPr>
                <w:spacing w:val="-20"/>
                <w:szCs w:val="24"/>
              </w:rPr>
            </w:pPr>
            <w:r w:rsidRPr="002F34ED">
              <w:rPr>
                <w:spacing w:val="-20"/>
                <w:szCs w:val="24"/>
              </w:rPr>
              <w:t xml:space="preserve">1,239.06 </w:t>
            </w:r>
          </w:p>
        </w:tc>
        <w:tc>
          <w:tcPr>
            <w:tcW w:w="969" w:type="dxa"/>
            <w:shd w:val="clear" w:color="auto" w:fill="FFFFFF"/>
          </w:tcPr>
          <w:p w:rsidR="001A00A2" w:rsidRPr="002F34ED" w:rsidRDefault="001A00A2" w:rsidP="001A00A2">
            <w:pPr>
              <w:pStyle w:val="142"/>
              <w:ind w:leftChars="-38" w:left="-108"/>
              <w:jc w:val="right"/>
              <w:rPr>
                <w:spacing w:val="-20"/>
                <w:szCs w:val="24"/>
              </w:rPr>
            </w:pPr>
            <w:r w:rsidRPr="002F34ED">
              <w:rPr>
                <w:spacing w:val="-20"/>
                <w:szCs w:val="24"/>
              </w:rPr>
              <w:t xml:space="preserve">1,341.74 </w:t>
            </w:r>
          </w:p>
        </w:tc>
        <w:tc>
          <w:tcPr>
            <w:tcW w:w="969" w:type="dxa"/>
            <w:shd w:val="clear" w:color="auto" w:fill="FFFFFF"/>
          </w:tcPr>
          <w:p w:rsidR="001A00A2" w:rsidRPr="002F34ED" w:rsidRDefault="001A00A2" w:rsidP="001A00A2">
            <w:pPr>
              <w:pStyle w:val="142"/>
              <w:ind w:leftChars="-38" w:left="-108"/>
              <w:jc w:val="right"/>
              <w:rPr>
                <w:spacing w:val="-20"/>
                <w:szCs w:val="24"/>
              </w:rPr>
            </w:pPr>
            <w:r w:rsidRPr="002F34ED">
              <w:rPr>
                <w:spacing w:val="-20"/>
                <w:szCs w:val="24"/>
              </w:rPr>
              <w:t xml:space="preserve">1,360.80 </w:t>
            </w:r>
          </w:p>
        </w:tc>
        <w:tc>
          <w:tcPr>
            <w:tcW w:w="968" w:type="dxa"/>
            <w:shd w:val="clear" w:color="auto" w:fill="FFFFFF"/>
          </w:tcPr>
          <w:p w:rsidR="001A00A2" w:rsidRPr="002F34ED" w:rsidRDefault="001A00A2" w:rsidP="001A00A2">
            <w:pPr>
              <w:pStyle w:val="142"/>
              <w:ind w:leftChars="-38" w:left="-108"/>
              <w:jc w:val="right"/>
              <w:rPr>
                <w:spacing w:val="-20"/>
                <w:szCs w:val="24"/>
              </w:rPr>
            </w:pPr>
            <w:r w:rsidRPr="002F34ED">
              <w:rPr>
                <w:spacing w:val="-20"/>
                <w:szCs w:val="24"/>
              </w:rPr>
              <w:t xml:space="preserve">1,439.54 </w:t>
            </w:r>
          </w:p>
        </w:tc>
        <w:tc>
          <w:tcPr>
            <w:tcW w:w="969" w:type="dxa"/>
            <w:shd w:val="clear" w:color="auto" w:fill="FFFFFF"/>
          </w:tcPr>
          <w:p w:rsidR="001A00A2" w:rsidRPr="002F34ED" w:rsidRDefault="001A00A2" w:rsidP="001A00A2">
            <w:pPr>
              <w:pStyle w:val="142"/>
              <w:ind w:leftChars="-38" w:left="-108"/>
              <w:jc w:val="right"/>
              <w:rPr>
                <w:spacing w:val="-20"/>
                <w:szCs w:val="24"/>
              </w:rPr>
            </w:pPr>
            <w:r w:rsidRPr="002F34ED">
              <w:rPr>
                <w:spacing w:val="-20"/>
                <w:szCs w:val="24"/>
              </w:rPr>
              <w:t xml:space="preserve">1,556.73 </w:t>
            </w:r>
          </w:p>
        </w:tc>
        <w:tc>
          <w:tcPr>
            <w:tcW w:w="969" w:type="dxa"/>
            <w:shd w:val="clear" w:color="auto" w:fill="FFFFFF"/>
          </w:tcPr>
          <w:p w:rsidR="001A00A2" w:rsidRPr="002F34ED" w:rsidRDefault="001A00A2" w:rsidP="001A00A2">
            <w:pPr>
              <w:pStyle w:val="142"/>
              <w:ind w:leftChars="-38" w:left="-108"/>
              <w:jc w:val="right"/>
              <w:rPr>
                <w:spacing w:val="-20"/>
                <w:szCs w:val="24"/>
              </w:rPr>
            </w:pPr>
            <w:r w:rsidRPr="002F34ED">
              <w:rPr>
                <w:spacing w:val="-20"/>
                <w:szCs w:val="24"/>
              </w:rPr>
              <w:t xml:space="preserve">1,613.46 </w:t>
            </w:r>
          </w:p>
        </w:tc>
      </w:tr>
      <w:tr w:rsidR="001A00A2" w:rsidRPr="00C15E2F" w:rsidTr="00073AB5">
        <w:tc>
          <w:tcPr>
            <w:tcW w:w="2552" w:type="dxa"/>
            <w:shd w:val="clear" w:color="auto" w:fill="FFFFFF"/>
            <w:vAlign w:val="center"/>
          </w:tcPr>
          <w:p w:rsidR="001A00A2" w:rsidRPr="00DA462D" w:rsidRDefault="001A00A2" w:rsidP="001A00A2">
            <w:pPr>
              <w:pStyle w:val="142"/>
              <w:rPr>
                <w:rFonts w:hint="eastAsia"/>
              </w:rPr>
            </w:pPr>
            <w:r w:rsidRPr="00DA462D">
              <w:rPr>
                <w:rFonts w:hint="eastAsia"/>
              </w:rPr>
              <w:t>社會福利津貼及濟助</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0.32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0.53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51.95 </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34.11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38.99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39.57 </w:t>
            </w:r>
          </w:p>
        </w:tc>
      </w:tr>
      <w:tr w:rsidR="001A00A2" w:rsidRPr="00C15E2F" w:rsidTr="00073AB5">
        <w:tc>
          <w:tcPr>
            <w:tcW w:w="2552" w:type="dxa"/>
            <w:shd w:val="clear" w:color="auto" w:fill="FFFFFF"/>
            <w:vAlign w:val="center"/>
          </w:tcPr>
          <w:p w:rsidR="001A00A2" w:rsidRPr="00DA462D" w:rsidRDefault="001A00A2" w:rsidP="001A00A2">
            <w:pPr>
              <w:pStyle w:val="142"/>
            </w:pPr>
            <w:r w:rsidRPr="00DA462D">
              <w:rPr>
                <w:rFonts w:hint="eastAsia"/>
              </w:rPr>
              <w:t>獎勵及慰問</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0.02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0.02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0.02 </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0.02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0.02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0.02 </w:t>
            </w:r>
          </w:p>
        </w:tc>
      </w:tr>
      <w:tr w:rsidR="00F858E4" w:rsidRPr="00C15E2F" w:rsidTr="00B46C26">
        <w:tc>
          <w:tcPr>
            <w:tcW w:w="2552" w:type="dxa"/>
            <w:tcBorders>
              <w:bottom w:val="single" w:sz="4" w:space="0" w:color="auto"/>
            </w:tcBorders>
            <w:shd w:val="clear" w:color="auto" w:fill="FFFFFF"/>
            <w:vAlign w:val="center"/>
          </w:tcPr>
          <w:p w:rsidR="00F858E4" w:rsidRPr="00DA462D" w:rsidRDefault="00F858E4" w:rsidP="00F858E4">
            <w:pPr>
              <w:pStyle w:val="142"/>
              <w:rPr>
                <w:rFonts w:hint="eastAsia"/>
              </w:rPr>
            </w:pPr>
            <w:r w:rsidRPr="00DA462D">
              <w:rPr>
                <w:rFonts w:hint="eastAsia"/>
              </w:rPr>
              <w:lastRenderedPageBreak/>
              <w:t>其他補助及捐助</w:t>
            </w:r>
          </w:p>
        </w:tc>
        <w:tc>
          <w:tcPr>
            <w:tcW w:w="968" w:type="dxa"/>
            <w:tcBorders>
              <w:bottom w:val="single" w:sz="4" w:space="0" w:color="auto"/>
            </w:tcBorders>
            <w:shd w:val="clear" w:color="auto" w:fill="FFFFFF"/>
          </w:tcPr>
          <w:p w:rsidR="00F858E4" w:rsidRPr="002F34ED" w:rsidRDefault="00F858E4" w:rsidP="00F858E4">
            <w:pPr>
              <w:pStyle w:val="142"/>
              <w:jc w:val="right"/>
              <w:rPr>
                <w:spacing w:val="-20"/>
                <w:szCs w:val="24"/>
              </w:rPr>
            </w:pPr>
            <w:r w:rsidRPr="00DF6C23">
              <w:t>1.29</w:t>
            </w:r>
          </w:p>
        </w:tc>
        <w:tc>
          <w:tcPr>
            <w:tcW w:w="969" w:type="dxa"/>
            <w:tcBorders>
              <w:bottom w:val="single" w:sz="4" w:space="0" w:color="auto"/>
            </w:tcBorders>
            <w:shd w:val="clear" w:color="auto" w:fill="FFFFFF"/>
          </w:tcPr>
          <w:p w:rsidR="00F858E4" w:rsidRPr="002F34ED" w:rsidRDefault="00F858E4" w:rsidP="00F858E4">
            <w:pPr>
              <w:pStyle w:val="142"/>
              <w:jc w:val="right"/>
              <w:rPr>
                <w:rFonts w:hint="eastAsia"/>
                <w:spacing w:val="-20"/>
                <w:szCs w:val="24"/>
              </w:rPr>
            </w:pPr>
            <w:r w:rsidRPr="00DF6C23">
              <w:t>1.41</w:t>
            </w:r>
          </w:p>
        </w:tc>
        <w:tc>
          <w:tcPr>
            <w:tcW w:w="969" w:type="dxa"/>
            <w:tcBorders>
              <w:bottom w:val="single" w:sz="4" w:space="0" w:color="auto"/>
            </w:tcBorders>
            <w:shd w:val="clear" w:color="auto" w:fill="FFFFFF"/>
          </w:tcPr>
          <w:p w:rsidR="00F858E4" w:rsidRPr="002F34ED" w:rsidRDefault="00F858E4" w:rsidP="00F858E4">
            <w:pPr>
              <w:pStyle w:val="142"/>
              <w:jc w:val="right"/>
              <w:rPr>
                <w:rFonts w:hint="eastAsia"/>
                <w:spacing w:val="-20"/>
                <w:szCs w:val="24"/>
              </w:rPr>
            </w:pPr>
            <w:r w:rsidRPr="00DF6C23">
              <w:t>1.4</w:t>
            </w:r>
          </w:p>
        </w:tc>
        <w:tc>
          <w:tcPr>
            <w:tcW w:w="968" w:type="dxa"/>
            <w:tcBorders>
              <w:bottom w:val="single" w:sz="4" w:space="0" w:color="auto"/>
            </w:tcBorders>
            <w:shd w:val="clear" w:color="auto" w:fill="FFFFFF"/>
          </w:tcPr>
          <w:p w:rsidR="00F858E4" w:rsidRPr="002F34ED" w:rsidRDefault="00F858E4" w:rsidP="00F858E4">
            <w:pPr>
              <w:pStyle w:val="142"/>
              <w:jc w:val="right"/>
              <w:rPr>
                <w:rFonts w:hint="eastAsia"/>
                <w:spacing w:val="-20"/>
                <w:szCs w:val="24"/>
              </w:rPr>
            </w:pPr>
            <w:r w:rsidRPr="00DF6C23">
              <w:t>1.36</w:t>
            </w:r>
          </w:p>
        </w:tc>
        <w:tc>
          <w:tcPr>
            <w:tcW w:w="969" w:type="dxa"/>
            <w:tcBorders>
              <w:bottom w:val="single" w:sz="4" w:space="0" w:color="auto"/>
            </w:tcBorders>
            <w:shd w:val="clear" w:color="auto" w:fill="FFFFFF"/>
          </w:tcPr>
          <w:p w:rsidR="00F858E4" w:rsidRPr="002F34ED" w:rsidRDefault="00F858E4" w:rsidP="00F858E4">
            <w:pPr>
              <w:pStyle w:val="142"/>
              <w:jc w:val="right"/>
              <w:rPr>
                <w:rFonts w:hint="eastAsia"/>
                <w:spacing w:val="-20"/>
                <w:szCs w:val="24"/>
              </w:rPr>
            </w:pPr>
            <w:r w:rsidRPr="00DF6C23">
              <w:t>1.35</w:t>
            </w:r>
          </w:p>
        </w:tc>
        <w:tc>
          <w:tcPr>
            <w:tcW w:w="969" w:type="dxa"/>
            <w:tcBorders>
              <w:bottom w:val="single" w:sz="4" w:space="0" w:color="auto"/>
            </w:tcBorders>
            <w:shd w:val="clear" w:color="auto" w:fill="FFFFFF"/>
          </w:tcPr>
          <w:p w:rsidR="00F858E4" w:rsidRPr="002F34ED" w:rsidRDefault="00F858E4" w:rsidP="00F858E4">
            <w:pPr>
              <w:pStyle w:val="142"/>
              <w:jc w:val="right"/>
              <w:rPr>
                <w:rFonts w:hint="eastAsia"/>
                <w:spacing w:val="-20"/>
                <w:szCs w:val="24"/>
              </w:rPr>
            </w:pPr>
            <w:r w:rsidRPr="00DF6C23">
              <w:t>1.36</w:t>
            </w:r>
          </w:p>
        </w:tc>
      </w:tr>
      <w:tr w:rsidR="001455C0" w:rsidRPr="00C15E2F">
        <w:tc>
          <w:tcPr>
            <w:tcW w:w="2552" w:type="dxa"/>
            <w:tcBorders>
              <w:top w:val="single" w:sz="4" w:space="0" w:color="auto"/>
              <w:bottom w:val="single" w:sz="4" w:space="0" w:color="auto"/>
            </w:tcBorders>
            <w:shd w:val="clear" w:color="auto" w:fill="FFF2CC"/>
            <w:vAlign w:val="center"/>
          </w:tcPr>
          <w:p w:rsidR="001455C0" w:rsidRPr="00DA462D" w:rsidRDefault="001455C0" w:rsidP="00580964">
            <w:pPr>
              <w:pStyle w:val="142"/>
            </w:pPr>
            <w:r>
              <w:rPr>
                <w:rFonts w:hint="eastAsia"/>
              </w:rPr>
              <w:t>歲出合計數(B</w:t>
            </w:r>
            <w:r>
              <w:t>)</w:t>
            </w:r>
          </w:p>
        </w:tc>
        <w:tc>
          <w:tcPr>
            <w:tcW w:w="968" w:type="dxa"/>
            <w:tcBorders>
              <w:top w:val="single" w:sz="4" w:space="0" w:color="auto"/>
              <w:bottom w:val="single" w:sz="4" w:space="0" w:color="auto"/>
            </w:tcBorders>
            <w:shd w:val="clear" w:color="auto" w:fill="FFF2CC"/>
          </w:tcPr>
          <w:p w:rsidR="001455C0" w:rsidRPr="00EF70F1" w:rsidRDefault="001455C0" w:rsidP="00580964">
            <w:pPr>
              <w:pStyle w:val="142"/>
              <w:ind w:leftChars="-38" w:left="-108"/>
              <w:jc w:val="right"/>
              <w:rPr>
                <w:spacing w:val="-20"/>
              </w:rPr>
            </w:pPr>
            <w:r w:rsidRPr="00EF70F1">
              <w:rPr>
                <w:spacing w:val="-20"/>
              </w:rPr>
              <w:t>1</w:t>
            </w:r>
            <w:r w:rsidRPr="00EF70F1">
              <w:rPr>
                <w:rFonts w:hint="eastAsia"/>
                <w:spacing w:val="-20"/>
              </w:rPr>
              <w:t>,</w:t>
            </w:r>
            <w:r w:rsidRPr="00EF70F1">
              <w:rPr>
                <w:spacing w:val="-20"/>
              </w:rPr>
              <w:t>5</w:t>
            </w:r>
            <w:r w:rsidRPr="00EF70F1">
              <w:rPr>
                <w:rFonts w:hint="eastAsia"/>
                <w:spacing w:val="-20"/>
              </w:rPr>
              <w:t>1</w:t>
            </w:r>
            <w:r w:rsidRPr="00EF70F1">
              <w:rPr>
                <w:spacing w:val="-20"/>
              </w:rPr>
              <w:t>9</w:t>
            </w:r>
            <w:r w:rsidRPr="00EF70F1">
              <w:rPr>
                <w:rFonts w:hint="eastAsia"/>
                <w:spacing w:val="-20"/>
              </w:rPr>
              <w:t>.</w:t>
            </w:r>
            <w:r w:rsidRPr="00EF70F1">
              <w:rPr>
                <w:spacing w:val="-20"/>
              </w:rPr>
              <w:t>84</w:t>
            </w:r>
          </w:p>
        </w:tc>
        <w:tc>
          <w:tcPr>
            <w:tcW w:w="969" w:type="dxa"/>
            <w:tcBorders>
              <w:top w:val="single" w:sz="4" w:space="0" w:color="auto"/>
              <w:bottom w:val="single" w:sz="4" w:space="0" w:color="auto"/>
            </w:tcBorders>
            <w:shd w:val="clear" w:color="auto" w:fill="FFF2CC"/>
          </w:tcPr>
          <w:p w:rsidR="001455C0" w:rsidRPr="00EF70F1" w:rsidRDefault="001455C0" w:rsidP="00580964">
            <w:pPr>
              <w:pStyle w:val="142"/>
              <w:ind w:leftChars="-38" w:left="-108"/>
              <w:jc w:val="right"/>
              <w:rPr>
                <w:spacing w:val="-20"/>
              </w:rPr>
            </w:pPr>
            <w:r w:rsidRPr="00EF70F1">
              <w:rPr>
                <w:spacing w:val="-20"/>
              </w:rPr>
              <w:t>1</w:t>
            </w:r>
            <w:r w:rsidRPr="00EF70F1">
              <w:rPr>
                <w:rFonts w:hint="eastAsia"/>
                <w:spacing w:val="-20"/>
              </w:rPr>
              <w:t>,</w:t>
            </w:r>
            <w:r w:rsidRPr="00EF70F1">
              <w:rPr>
                <w:spacing w:val="-20"/>
              </w:rPr>
              <w:t>646</w:t>
            </w:r>
            <w:r w:rsidRPr="00EF70F1">
              <w:rPr>
                <w:rFonts w:hint="eastAsia"/>
                <w:spacing w:val="-20"/>
              </w:rPr>
              <w:t>.</w:t>
            </w:r>
            <w:r w:rsidRPr="00EF70F1">
              <w:rPr>
                <w:spacing w:val="-20"/>
              </w:rPr>
              <w:t>01</w:t>
            </w:r>
          </w:p>
        </w:tc>
        <w:tc>
          <w:tcPr>
            <w:tcW w:w="969" w:type="dxa"/>
            <w:tcBorders>
              <w:top w:val="single" w:sz="4" w:space="0" w:color="auto"/>
              <w:bottom w:val="single" w:sz="4" w:space="0" w:color="auto"/>
            </w:tcBorders>
            <w:shd w:val="clear" w:color="auto" w:fill="FFF2CC"/>
          </w:tcPr>
          <w:p w:rsidR="001455C0" w:rsidRPr="00EF70F1" w:rsidRDefault="001455C0" w:rsidP="00580964">
            <w:pPr>
              <w:pStyle w:val="142"/>
              <w:ind w:leftChars="-38" w:left="-108"/>
              <w:jc w:val="right"/>
              <w:rPr>
                <w:spacing w:val="-20"/>
              </w:rPr>
            </w:pPr>
            <w:r w:rsidRPr="00EF70F1">
              <w:rPr>
                <w:spacing w:val="-20"/>
              </w:rPr>
              <w:t>1</w:t>
            </w:r>
            <w:r w:rsidRPr="00EF70F1">
              <w:rPr>
                <w:rFonts w:hint="eastAsia"/>
                <w:spacing w:val="-20"/>
              </w:rPr>
              <w:t>,</w:t>
            </w:r>
            <w:r w:rsidRPr="00EF70F1">
              <w:rPr>
                <w:spacing w:val="-20"/>
              </w:rPr>
              <w:t>808</w:t>
            </w:r>
            <w:r w:rsidRPr="00EF70F1">
              <w:rPr>
                <w:rFonts w:hint="eastAsia"/>
                <w:spacing w:val="-20"/>
              </w:rPr>
              <w:t>.</w:t>
            </w:r>
            <w:r w:rsidRPr="00EF70F1">
              <w:rPr>
                <w:spacing w:val="-20"/>
              </w:rPr>
              <w:t>86</w:t>
            </w:r>
          </w:p>
        </w:tc>
        <w:tc>
          <w:tcPr>
            <w:tcW w:w="968" w:type="dxa"/>
            <w:tcBorders>
              <w:top w:val="single" w:sz="4" w:space="0" w:color="auto"/>
              <w:bottom w:val="single" w:sz="4" w:space="0" w:color="auto"/>
            </w:tcBorders>
            <w:shd w:val="clear" w:color="auto" w:fill="FFF2CC"/>
          </w:tcPr>
          <w:p w:rsidR="001455C0" w:rsidRPr="00EF70F1" w:rsidRDefault="001455C0" w:rsidP="00580964">
            <w:pPr>
              <w:pStyle w:val="142"/>
              <w:ind w:leftChars="-38" w:left="-108"/>
              <w:jc w:val="right"/>
              <w:rPr>
                <w:spacing w:val="-20"/>
              </w:rPr>
            </w:pPr>
            <w:r w:rsidRPr="00EF70F1">
              <w:rPr>
                <w:spacing w:val="-20"/>
              </w:rPr>
              <w:t>1</w:t>
            </w:r>
            <w:r w:rsidRPr="00EF70F1">
              <w:rPr>
                <w:rFonts w:hint="eastAsia"/>
                <w:spacing w:val="-20"/>
              </w:rPr>
              <w:t>,</w:t>
            </w:r>
            <w:r w:rsidRPr="00EF70F1">
              <w:rPr>
                <w:spacing w:val="-20"/>
              </w:rPr>
              <w:t>998</w:t>
            </w:r>
            <w:r w:rsidRPr="00EF70F1">
              <w:rPr>
                <w:rFonts w:hint="eastAsia"/>
                <w:spacing w:val="-20"/>
              </w:rPr>
              <w:t>.</w:t>
            </w:r>
            <w:r w:rsidRPr="00EF70F1">
              <w:rPr>
                <w:spacing w:val="-20"/>
              </w:rPr>
              <w:t>8</w:t>
            </w:r>
            <w:r w:rsidRPr="00EF70F1">
              <w:rPr>
                <w:rFonts w:hint="eastAsia"/>
                <w:spacing w:val="-20"/>
              </w:rPr>
              <w:t>6</w:t>
            </w:r>
          </w:p>
        </w:tc>
        <w:tc>
          <w:tcPr>
            <w:tcW w:w="969" w:type="dxa"/>
            <w:tcBorders>
              <w:top w:val="single" w:sz="4" w:space="0" w:color="auto"/>
              <w:bottom w:val="single" w:sz="4" w:space="0" w:color="auto"/>
            </w:tcBorders>
            <w:shd w:val="clear" w:color="auto" w:fill="FFF2CC"/>
          </w:tcPr>
          <w:p w:rsidR="001455C0" w:rsidRPr="00EF70F1" w:rsidRDefault="001455C0" w:rsidP="00580964">
            <w:pPr>
              <w:pStyle w:val="142"/>
              <w:ind w:leftChars="-38" w:left="-108"/>
              <w:jc w:val="right"/>
              <w:rPr>
                <w:spacing w:val="-20"/>
              </w:rPr>
            </w:pPr>
            <w:r w:rsidRPr="00EF70F1">
              <w:rPr>
                <w:spacing w:val="-20"/>
              </w:rPr>
              <w:t>2</w:t>
            </w:r>
            <w:r w:rsidRPr="00EF70F1">
              <w:rPr>
                <w:rFonts w:hint="eastAsia"/>
                <w:spacing w:val="-20"/>
              </w:rPr>
              <w:t>,</w:t>
            </w:r>
            <w:r w:rsidRPr="00EF70F1">
              <w:rPr>
                <w:spacing w:val="-20"/>
              </w:rPr>
              <w:t>869</w:t>
            </w:r>
            <w:r w:rsidRPr="00EF70F1">
              <w:rPr>
                <w:rFonts w:hint="eastAsia"/>
                <w:spacing w:val="-20"/>
              </w:rPr>
              <w:t>.</w:t>
            </w:r>
            <w:r w:rsidRPr="00EF70F1">
              <w:rPr>
                <w:spacing w:val="-20"/>
              </w:rPr>
              <w:t>2</w:t>
            </w:r>
            <w:r w:rsidRPr="00EF70F1">
              <w:rPr>
                <w:rFonts w:hint="eastAsia"/>
                <w:spacing w:val="-20"/>
              </w:rPr>
              <w:t>5</w:t>
            </w:r>
          </w:p>
        </w:tc>
        <w:tc>
          <w:tcPr>
            <w:tcW w:w="969" w:type="dxa"/>
            <w:tcBorders>
              <w:top w:val="single" w:sz="4" w:space="0" w:color="auto"/>
              <w:bottom w:val="single" w:sz="4" w:space="0" w:color="auto"/>
            </w:tcBorders>
            <w:shd w:val="clear" w:color="auto" w:fill="FFF2CC"/>
          </w:tcPr>
          <w:p w:rsidR="001455C0" w:rsidRPr="00EF70F1" w:rsidRDefault="001455C0" w:rsidP="00580964">
            <w:pPr>
              <w:pStyle w:val="142"/>
              <w:ind w:leftChars="-38" w:left="-108"/>
              <w:jc w:val="right"/>
              <w:rPr>
                <w:spacing w:val="-20"/>
              </w:rPr>
            </w:pPr>
            <w:r w:rsidRPr="00EF70F1">
              <w:rPr>
                <w:spacing w:val="-20"/>
              </w:rPr>
              <w:t>2</w:t>
            </w:r>
            <w:r w:rsidRPr="00EF70F1">
              <w:rPr>
                <w:rFonts w:hint="eastAsia"/>
                <w:spacing w:val="-20"/>
              </w:rPr>
              <w:t>,</w:t>
            </w:r>
            <w:r w:rsidRPr="00EF70F1">
              <w:rPr>
                <w:spacing w:val="-20"/>
              </w:rPr>
              <w:t>926</w:t>
            </w:r>
            <w:r w:rsidRPr="00EF70F1">
              <w:rPr>
                <w:rFonts w:hint="eastAsia"/>
                <w:spacing w:val="-20"/>
              </w:rPr>
              <w:t>.</w:t>
            </w:r>
            <w:r w:rsidRPr="00EF70F1">
              <w:rPr>
                <w:spacing w:val="-20"/>
              </w:rPr>
              <w:t>81</w:t>
            </w:r>
          </w:p>
        </w:tc>
      </w:tr>
      <w:tr w:rsidR="001455C0" w:rsidRPr="00C15E2F" w:rsidTr="001455C0">
        <w:tc>
          <w:tcPr>
            <w:tcW w:w="2552" w:type="dxa"/>
            <w:tcBorders>
              <w:top w:val="single" w:sz="4" w:space="0" w:color="auto"/>
              <w:bottom w:val="single" w:sz="12" w:space="0" w:color="auto"/>
            </w:tcBorders>
            <w:shd w:val="clear" w:color="auto" w:fill="auto"/>
            <w:vAlign w:val="center"/>
          </w:tcPr>
          <w:p w:rsidR="001455C0" w:rsidRDefault="001455C0" w:rsidP="00580964">
            <w:pPr>
              <w:pStyle w:val="142"/>
              <w:rPr>
                <w:rFonts w:hint="eastAsia"/>
              </w:rPr>
            </w:pPr>
            <w:r>
              <w:rPr>
                <w:rFonts w:hint="eastAsia"/>
              </w:rPr>
              <w:t>獎補助款占比%</w:t>
            </w:r>
            <w:r>
              <w:t>(</w:t>
            </w:r>
            <w:r>
              <w:rPr>
                <w:rFonts w:hint="eastAsia"/>
              </w:rPr>
              <w:t>A</w:t>
            </w:r>
            <w:r>
              <w:t>/</w:t>
            </w:r>
            <w:r>
              <w:rPr>
                <w:rFonts w:hint="eastAsia"/>
              </w:rPr>
              <w:t>B</w:t>
            </w:r>
            <w:r>
              <w:t>)</w:t>
            </w:r>
          </w:p>
        </w:tc>
        <w:tc>
          <w:tcPr>
            <w:tcW w:w="968" w:type="dxa"/>
            <w:tcBorders>
              <w:top w:val="single" w:sz="4" w:space="0" w:color="auto"/>
              <w:bottom w:val="single" w:sz="12" w:space="0" w:color="auto"/>
            </w:tcBorders>
            <w:shd w:val="clear" w:color="auto" w:fill="auto"/>
          </w:tcPr>
          <w:p w:rsidR="001455C0" w:rsidRPr="001A00A2" w:rsidRDefault="001455C0" w:rsidP="00580964">
            <w:pPr>
              <w:pStyle w:val="142"/>
              <w:ind w:leftChars="-38" w:left="-108"/>
              <w:jc w:val="right"/>
              <w:rPr>
                <w:spacing w:val="-20"/>
                <w:sz w:val="22"/>
                <w:szCs w:val="24"/>
              </w:rPr>
            </w:pPr>
            <w:r w:rsidRPr="000227E3">
              <w:t>9</w:t>
            </w:r>
            <w:r>
              <w:rPr>
                <w:rFonts w:hint="eastAsia"/>
              </w:rPr>
              <w:t>5</w:t>
            </w:r>
            <w:r w:rsidRPr="000227E3">
              <w:t>.</w:t>
            </w:r>
            <w:r>
              <w:rPr>
                <w:rFonts w:hint="eastAsia"/>
              </w:rPr>
              <w:t>8</w:t>
            </w:r>
            <w:r w:rsidR="003E0805">
              <w:rPr>
                <w:rFonts w:hint="eastAsia"/>
              </w:rPr>
              <w:t>6</w:t>
            </w:r>
          </w:p>
        </w:tc>
        <w:tc>
          <w:tcPr>
            <w:tcW w:w="969" w:type="dxa"/>
            <w:tcBorders>
              <w:top w:val="single" w:sz="4" w:space="0" w:color="auto"/>
              <w:bottom w:val="single" w:sz="12" w:space="0" w:color="auto"/>
            </w:tcBorders>
            <w:shd w:val="clear" w:color="auto" w:fill="auto"/>
          </w:tcPr>
          <w:p w:rsidR="001455C0" w:rsidRPr="001A00A2" w:rsidRDefault="001455C0" w:rsidP="00580964">
            <w:pPr>
              <w:pStyle w:val="142"/>
              <w:ind w:leftChars="-38" w:left="-108"/>
              <w:jc w:val="right"/>
              <w:rPr>
                <w:spacing w:val="-20"/>
                <w:sz w:val="22"/>
                <w:szCs w:val="24"/>
              </w:rPr>
            </w:pPr>
            <w:r w:rsidRPr="000227E3">
              <w:t>96.08</w:t>
            </w:r>
          </w:p>
        </w:tc>
        <w:tc>
          <w:tcPr>
            <w:tcW w:w="969" w:type="dxa"/>
            <w:tcBorders>
              <w:top w:val="single" w:sz="4" w:space="0" w:color="auto"/>
              <w:bottom w:val="single" w:sz="12" w:space="0" w:color="auto"/>
            </w:tcBorders>
            <w:shd w:val="clear" w:color="auto" w:fill="auto"/>
          </w:tcPr>
          <w:p w:rsidR="001455C0" w:rsidRPr="001A00A2" w:rsidRDefault="001455C0" w:rsidP="00580964">
            <w:pPr>
              <w:pStyle w:val="142"/>
              <w:ind w:leftChars="-38" w:left="-108"/>
              <w:jc w:val="right"/>
              <w:rPr>
                <w:spacing w:val="-20"/>
                <w:sz w:val="22"/>
                <w:szCs w:val="24"/>
              </w:rPr>
            </w:pPr>
            <w:r w:rsidRPr="000227E3">
              <w:t>95.11</w:t>
            </w:r>
          </w:p>
        </w:tc>
        <w:tc>
          <w:tcPr>
            <w:tcW w:w="968" w:type="dxa"/>
            <w:tcBorders>
              <w:top w:val="single" w:sz="4" w:space="0" w:color="auto"/>
              <w:bottom w:val="single" w:sz="12" w:space="0" w:color="auto"/>
            </w:tcBorders>
            <w:shd w:val="clear" w:color="auto" w:fill="auto"/>
          </w:tcPr>
          <w:p w:rsidR="001455C0" w:rsidRPr="001A00A2" w:rsidRDefault="001455C0" w:rsidP="00580964">
            <w:pPr>
              <w:pStyle w:val="142"/>
              <w:ind w:leftChars="-38" w:left="-108"/>
              <w:jc w:val="right"/>
              <w:rPr>
                <w:spacing w:val="-20"/>
                <w:sz w:val="22"/>
                <w:szCs w:val="24"/>
              </w:rPr>
            </w:pPr>
            <w:r w:rsidRPr="000227E3">
              <w:t>96.67</w:t>
            </w:r>
          </w:p>
        </w:tc>
        <w:tc>
          <w:tcPr>
            <w:tcW w:w="969" w:type="dxa"/>
            <w:tcBorders>
              <w:top w:val="single" w:sz="4" w:space="0" w:color="auto"/>
              <w:bottom w:val="single" w:sz="12" w:space="0" w:color="auto"/>
            </w:tcBorders>
            <w:shd w:val="clear" w:color="auto" w:fill="auto"/>
          </w:tcPr>
          <w:p w:rsidR="001455C0" w:rsidRPr="001A00A2" w:rsidRDefault="001455C0" w:rsidP="00580964">
            <w:pPr>
              <w:pStyle w:val="142"/>
              <w:ind w:leftChars="-38" w:left="-108"/>
              <w:jc w:val="right"/>
              <w:rPr>
                <w:spacing w:val="-20"/>
                <w:sz w:val="22"/>
                <w:szCs w:val="24"/>
              </w:rPr>
            </w:pPr>
            <w:r w:rsidRPr="000227E3">
              <w:t>97.72</w:t>
            </w:r>
          </w:p>
        </w:tc>
        <w:tc>
          <w:tcPr>
            <w:tcW w:w="969" w:type="dxa"/>
            <w:tcBorders>
              <w:top w:val="single" w:sz="4" w:space="0" w:color="auto"/>
              <w:bottom w:val="single" w:sz="12" w:space="0" w:color="auto"/>
            </w:tcBorders>
            <w:shd w:val="clear" w:color="auto" w:fill="auto"/>
          </w:tcPr>
          <w:p w:rsidR="001455C0" w:rsidRPr="001A00A2" w:rsidRDefault="001455C0" w:rsidP="00580964">
            <w:pPr>
              <w:pStyle w:val="142"/>
              <w:ind w:leftChars="-38" w:left="-108"/>
              <w:jc w:val="right"/>
              <w:rPr>
                <w:spacing w:val="-20"/>
                <w:sz w:val="22"/>
                <w:szCs w:val="24"/>
              </w:rPr>
            </w:pPr>
            <w:r w:rsidRPr="000227E3">
              <w:t>97.76</w:t>
            </w:r>
          </w:p>
        </w:tc>
      </w:tr>
    </w:tbl>
    <w:p w:rsidR="00386BBF" w:rsidRPr="00221C8B" w:rsidRDefault="00386BBF" w:rsidP="00221C8B">
      <w:pPr>
        <w:pStyle w:val="142"/>
      </w:pPr>
      <w:r w:rsidRPr="00221C8B">
        <w:rPr>
          <w:rFonts w:hint="eastAsia"/>
        </w:rPr>
        <w:t>說    明：</w:t>
      </w:r>
      <w:r w:rsidR="00DB61C5" w:rsidRPr="00221C8B">
        <w:rPr>
          <w:rFonts w:hint="eastAsia"/>
        </w:rPr>
        <w:t>1.</w:t>
      </w:r>
      <w:r w:rsidR="00DA462D">
        <w:rPr>
          <w:rFonts w:hint="eastAsia"/>
        </w:rPr>
        <w:t>表列均為法定預算數</w:t>
      </w:r>
      <w:r w:rsidRPr="00221C8B">
        <w:rPr>
          <w:rFonts w:hint="eastAsia"/>
        </w:rPr>
        <w:t>。</w:t>
      </w:r>
    </w:p>
    <w:p w:rsidR="00DB61C5" w:rsidRPr="00221C8B" w:rsidRDefault="00DB61C5" w:rsidP="00221C8B">
      <w:pPr>
        <w:pStyle w:val="142"/>
        <w:ind w:leftChars="401" w:left="1418" w:hangingChars="116" w:hanging="282"/>
        <w:rPr>
          <w:rFonts w:hint="eastAsia"/>
        </w:rPr>
      </w:pPr>
      <w:r w:rsidRPr="00221C8B">
        <w:rPr>
          <w:rFonts w:hint="eastAsia"/>
        </w:rPr>
        <w:t>2.</w:t>
      </w:r>
      <w:r w:rsidR="00912419" w:rsidRPr="00912419">
        <w:rPr>
          <w:rFonts w:hint="eastAsia"/>
        </w:rPr>
        <w:t>對臺灣省各縣市之補助</w:t>
      </w:r>
      <w:r w:rsidR="00912419">
        <w:rPr>
          <w:rFonts w:hint="eastAsia"/>
        </w:rPr>
        <w:t>編列至109年度，以後年度未編列；「</w:t>
      </w:r>
      <w:r w:rsidR="00912419" w:rsidRPr="00FF4823">
        <w:rPr>
          <w:rFonts w:hint="eastAsia"/>
        </w:rPr>
        <w:t>對直轄市之補助</w:t>
      </w:r>
      <w:r w:rsidR="00912419">
        <w:rPr>
          <w:rFonts w:hint="eastAsia"/>
        </w:rPr>
        <w:t>」係</w:t>
      </w:r>
      <w:r w:rsidRPr="00221C8B">
        <w:rPr>
          <w:rFonts w:hint="eastAsia"/>
        </w:rPr>
        <w:t>對直轄市勞保欠費繳款專案補助計畫預算業</w:t>
      </w:r>
      <w:r w:rsidR="00912419">
        <w:rPr>
          <w:rFonts w:hint="eastAsia"/>
        </w:rPr>
        <w:t>110年度</w:t>
      </w:r>
      <w:r w:rsidRPr="00221C8B">
        <w:rPr>
          <w:rFonts w:hint="eastAsia"/>
        </w:rPr>
        <w:t>已編竣，故111年度以後</w:t>
      </w:r>
      <w:r w:rsidR="00204CD5">
        <w:rPr>
          <w:rFonts w:hint="eastAsia"/>
        </w:rPr>
        <w:t>未</w:t>
      </w:r>
      <w:r w:rsidRPr="00221C8B">
        <w:rPr>
          <w:rFonts w:hint="eastAsia"/>
        </w:rPr>
        <w:t>再編列。</w:t>
      </w:r>
    </w:p>
    <w:p w:rsidR="00386BBF" w:rsidRDefault="00386BBF" w:rsidP="00221C8B">
      <w:pPr>
        <w:pStyle w:val="142"/>
      </w:pPr>
      <w:r w:rsidRPr="00221C8B">
        <w:rPr>
          <w:rFonts w:hint="eastAsia"/>
        </w:rPr>
        <w:t>資料來源：</w:t>
      </w:r>
      <w:r w:rsidR="00DA462D">
        <w:rPr>
          <w:rFonts w:hint="eastAsia"/>
        </w:rPr>
        <w:t>主計總處，109</w:t>
      </w:r>
      <w:r w:rsidR="00204CD5">
        <w:rPr>
          <w:rFonts w:hint="eastAsia"/>
        </w:rPr>
        <w:t>至</w:t>
      </w:r>
      <w:r w:rsidR="00DA462D">
        <w:rPr>
          <w:rFonts w:hint="eastAsia"/>
        </w:rPr>
        <w:t>114年度中央政府總預算</w:t>
      </w:r>
      <w:r w:rsidR="00DB61C5" w:rsidRPr="00221C8B">
        <w:rPr>
          <w:rFonts w:hint="eastAsia"/>
        </w:rPr>
        <w:t>。</w:t>
      </w:r>
      <w:r w:rsidR="00DB61C5" w:rsidRPr="00221C8B">
        <w:t xml:space="preserve"> </w:t>
      </w:r>
    </w:p>
    <w:p w:rsidR="00762702" w:rsidRPr="004E0AAD" w:rsidRDefault="00762702" w:rsidP="00762702">
      <w:pPr>
        <w:pStyle w:val="a4"/>
        <w:ind w:left="849" w:hanging="283"/>
        <w:rPr>
          <w:rFonts w:hint="eastAsia"/>
          <w:b/>
          <w:bCs/>
          <w:shd w:val="clear" w:color="auto" w:fill="FFFFFF"/>
        </w:rPr>
      </w:pPr>
      <w:bookmarkStart w:id="8" w:name="_Hlk202936428"/>
      <w:r w:rsidRPr="004E0AAD">
        <w:rPr>
          <w:rFonts w:hint="eastAsia"/>
          <w:b/>
          <w:bCs/>
          <w:shd w:val="clear" w:color="auto" w:fill="FFFFFF"/>
        </w:rPr>
        <w:t>(</w:t>
      </w:r>
      <w:r>
        <w:rPr>
          <w:rFonts w:hint="eastAsia"/>
          <w:b/>
          <w:bCs/>
          <w:shd w:val="clear" w:color="auto" w:fill="FFFFFF"/>
        </w:rPr>
        <w:t>二</w:t>
      </w:r>
      <w:r w:rsidRPr="004E0AAD">
        <w:rPr>
          <w:rFonts w:hint="eastAsia"/>
          <w:b/>
          <w:bCs/>
          <w:shd w:val="clear" w:color="auto" w:fill="FFFFFF"/>
        </w:rPr>
        <w:t>)</w:t>
      </w:r>
      <w:r w:rsidR="00C268CE">
        <w:rPr>
          <w:rFonts w:hint="eastAsia"/>
          <w:b/>
          <w:bCs/>
          <w:shd w:val="clear" w:color="auto" w:fill="FFFFFF"/>
        </w:rPr>
        <w:t>勞動部</w:t>
      </w:r>
      <w:r w:rsidR="00912419">
        <w:rPr>
          <w:rFonts w:hint="eastAsia"/>
          <w:b/>
          <w:bCs/>
          <w:shd w:val="clear" w:color="auto" w:fill="FFFFFF"/>
        </w:rPr>
        <w:t>為減緩勞保基金財務壓力，</w:t>
      </w:r>
      <w:r w:rsidR="00C268CE">
        <w:rPr>
          <w:rFonts w:hint="eastAsia"/>
          <w:b/>
          <w:bCs/>
          <w:shd w:val="clear" w:color="auto" w:fill="FFFFFF"/>
        </w:rPr>
        <w:t>迄114年6月底止已撥補3,870億元，</w:t>
      </w:r>
      <w:r w:rsidR="009643B7">
        <w:rPr>
          <w:rFonts w:hint="eastAsia"/>
          <w:b/>
          <w:bCs/>
          <w:shd w:val="clear" w:color="auto" w:fill="FFFFFF"/>
        </w:rPr>
        <w:t>允宜</w:t>
      </w:r>
      <w:r w:rsidR="00E14E66" w:rsidRPr="00E14E66">
        <w:rPr>
          <w:rFonts w:hint="eastAsia"/>
          <w:b/>
          <w:bCs/>
          <w:shd w:val="clear" w:color="auto" w:fill="FFFFFF"/>
        </w:rPr>
        <w:t>妥謀周延財務健全方案，</w:t>
      </w:r>
      <w:r w:rsidR="00E14E66">
        <w:rPr>
          <w:rFonts w:hint="eastAsia"/>
          <w:b/>
          <w:bCs/>
          <w:shd w:val="clear" w:color="auto" w:fill="FFFFFF"/>
        </w:rPr>
        <w:t>並</w:t>
      </w:r>
      <w:r w:rsidR="00E14E66" w:rsidRPr="00E14E66">
        <w:rPr>
          <w:rFonts w:hint="eastAsia"/>
          <w:b/>
          <w:bCs/>
          <w:shd w:val="clear" w:color="auto" w:fill="FFFFFF"/>
        </w:rPr>
        <w:t>完備法制作業</w:t>
      </w:r>
      <w:r w:rsidR="009643B7">
        <w:rPr>
          <w:rFonts w:hint="eastAsia"/>
          <w:b/>
          <w:bCs/>
          <w:shd w:val="clear" w:color="auto" w:fill="FFFFFF"/>
        </w:rPr>
        <w:t>，</w:t>
      </w:r>
      <w:r w:rsidR="004D363D">
        <w:rPr>
          <w:rFonts w:hint="eastAsia"/>
          <w:b/>
          <w:bCs/>
          <w:shd w:val="clear" w:color="auto" w:fill="FFFFFF"/>
        </w:rPr>
        <w:t>以</w:t>
      </w:r>
      <w:r w:rsidR="009643B7">
        <w:rPr>
          <w:rFonts w:hint="eastAsia"/>
          <w:b/>
          <w:bCs/>
          <w:shd w:val="clear" w:color="auto" w:fill="FFFFFF"/>
        </w:rPr>
        <w:t>降低政府財政負擔</w:t>
      </w:r>
      <w:bookmarkEnd w:id="8"/>
      <w:r w:rsidR="006A7DC5">
        <w:rPr>
          <w:b/>
          <w:bCs/>
          <w:shd w:val="clear" w:color="auto" w:fill="FFFFFF"/>
        </w:rPr>
        <w:tab/>
      </w:r>
    </w:p>
    <w:p w:rsidR="007367EA" w:rsidRDefault="0092480A" w:rsidP="0092480A">
      <w:pPr>
        <w:pStyle w:val="123"/>
        <w:ind w:left="1133" w:hanging="283"/>
      </w:pPr>
      <w:r>
        <w:t>1</w:t>
      </w:r>
      <w:r w:rsidR="007367EA">
        <w:t>.</w:t>
      </w:r>
      <w:r w:rsidR="007367EA" w:rsidRPr="001F281C">
        <w:rPr>
          <w:rFonts w:hint="eastAsia"/>
        </w:rPr>
        <w:t>依據勞工保險條例第13條、第15條、第66條及第69條規定，以11</w:t>
      </w:r>
      <w:r w:rsidR="007367EA">
        <w:rPr>
          <w:rFonts w:hint="eastAsia"/>
        </w:rPr>
        <w:t>3</w:t>
      </w:r>
      <w:r w:rsidR="007367EA" w:rsidRPr="001F281C">
        <w:rPr>
          <w:rFonts w:hint="eastAsia"/>
        </w:rPr>
        <w:t>年12月31日為基準日，精算勞保普通事故老年、失能及死亡給付等之過去服務應計給付精算現值(又稱精算負債)約</w:t>
      </w:r>
      <w:r w:rsidR="007367EA">
        <w:rPr>
          <w:rFonts w:hint="eastAsia"/>
        </w:rPr>
        <w:t>14兆8,325億元，扣除截至113年底已提存責任準備1兆1,859億元，未提存金額為13兆6,466億元</w:t>
      </w:r>
      <w:r>
        <w:rPr>
          <w:rFonts w:hint="eastAsia"/>
        </w:rPr>
        <w:t>，較112年度增加</w:t>
      </w:r>
      <w:r w:rsidRPr="0092480A">
        <w:t>1</w:t>
      </w:r>
      <w:r>
        <w:rPr>
          <w:rFonts w:hint="eastAsia"/>
        </w:rPr>
        <w:t>兆</w:t>
      </w:r>
      <w:r w:rsidRPr="0092480A">
        <w:t>5</w:t>
      </w:r>
      <w:r>
        <w:rPr>
          <w:rFonts w:hint="eastAsia"/>
        </w:rPr>
        <w:t>,</w:t>
      </w:r>
      <w:r w:rsidRPr="0092480A">
        <w:t>594</w:t>
      </w:r>
      <w:r>
        <w:rPr>
          <w:rFonts w:hint="eastAsia"/>
        </w:rPr>
        <w:t>億元</w:t>
      </w:r>
      <w:r w:rsidR="007367EA">
        <w:rPr>
          <w:rFonts w:hint="eastAsia"/>
        </w:rPr>
        <w:t>。</w:t>
      </w:r>
      <w:r w:rsidR="004B26FA">
        <w:rPr>
          <w:rFonts w:hint="eastAsia"/>
        </w:rPr>
        <w:t>按</w:t>
      </w:r>
      <w:r w:rsidR="007367EA">
        <w:rPr>
          <w:rFonts w:hint="eastAsia"/>
        </w:rPr>
        <w:t>勞動部分析</w:t>
      </w:r>
      <w:r w:rsidR="004B26FA">
        <w:rPr>
          <w:rFonts w:hint="eastAsia"/>
        </w:rPr>
        <w:t>，</w:t>
      </w:r>
      <w:r w:rsidR="007367EA" w:rsidRPr="001F281C">
        <w:rPr>
          <w:rFonts w:hint="eastAsia"/>
        </w:rPr>
        <w:t>主要係因</w:t>
      </w:r>
      <w:r w:rsidR="000845CC">
        <w:rPr>
          <w:rFonts w:hint="eastAsia"/>
        </w:rPr>
        <w:t>該基金於</w:t>
      </w:r>
      <w:r>
        <w:rPr>
          <w:rFonts w:hint="eastAsia"/>
        </w:rPr>
        <w:t>113年</w:t>
      </w:r>
      <w:r w:rsidR="000845CC">
        <w:rPr>
          <w:rFonts w:hint="eastAsia"/>
        </w:rPr>
        <w:t>底</w:t>
      </w:r>
      <w:r>
        <w:rPr>
          <w:rFonts w:hint="eastAsia"/>
        </w:rPr>
        <w:t>重新精算，投保年資、投保薪資、消費者物價指數及老年年金給付選擇率等均反映近年實際成長情形，再加上實收費率小於平衡費率，保費收入不足給付成本所致</w:t>
      </w:r>
      <w:r w:rsidR="007367EA" w:rsidRPr="001F281C">
        <w:rPr>
          <w:rFonts w:hint="eastAsia"/>
        </w:rPr>
        <w:t>。</w:t>
      </w:r>
    </w:p>
    <w:p w:rsidR="007367EA" w:rsidRPr="003D2133" w:rsidRDefault="00967483" w:rsidP="007367EA">
      <w:pPr>
        <w:pStyle w:val="123"/>
        <w:ind w:left="1133" w:hanging="283"/>
      </w:pPr>
      <w:r>
        <w:rPr>
          <w:rFonts w:hint="eastAsia"/>
        </w:rPr>
        <w:t>2</w:t>
      </w:r>
      <w:r w:rsidR="007367EA">
        <w:rPr>
          <w:rFonts w:hint="eastAsia"/>
        </w:rPr>
        <w:t>.勞保基金自</w:t>
      </w:r>
      <w:r w:rsidR="007367EA" w:rsidRPr="001F281C">
        <w:rPr>
          <w:rFonts w:hint="eastAsia"/>
        </w:rPr>
        <w:t>10</w:t>
      </w:r>
      <w:r w:rsidR="007367EA">
        <w:rPr>
          <w:rFonts w:hint="eastAsia"/>
        </w:rPr>
        <w:t>6</w:t>
      </w:r>
      <w:r w:rsidR="00AD1E71">
        <w:rPr>
          <w:rFonts w:hint="eastAsia"/>
        </w:rPr>
        <w:t>至</w:t>
      </w:r>
      <w:r w:rsidR="007367EA">
        <w:rPr>
          <w:rFonts w:hint="eastAsia"/>
        </w:rPr>
        <w:t>11</w:t>
      </w:r>
      <w:r w:rsidR="0092480A">
        <w:rPr>
          <w:rFonts w:hint="eastAsia"/>
        </w:rPr>
        <w:t>3</w:t>
      </w:r>
      <w:r w:rsidR="007367EA">
        <w:rPr>
          <w:rFonts w:hint="eastAsia"/>
        </w:rPr>
        <w:t>年度止保費收入不敷保費支出，</w:t>
      </w:r>
      <w:r w:rsidR="007367EA" w:rsidRPr="001F281C">
        <w:rPr>
          <w:rFonts w:hint="eastAsia"/>
        </w:rPr>
        <w:t>已連續</w:t>
      </w:r>
      <w:r w:rsidR="0092480A">
        <w:rPr>
          <w:rFonts w:hint="eastAsia"/>
        </w:rPr>
        <w:t>8</w:t>
      </w:r>
      <w:r w:rsidR="007367EA" w:rsidRPr="001F281C">
        <w:rPr>
          <w:rFonts w:hint="eastAsia"/>
        </w:rPr>
        <w:t>年度保費收支短絀，</w:t>
      </w:r>
      <w:r w:rsidR="007367EA">
        <w:rPr>
          <w:rFonts w:hint="eastAsia"/>
        </w:rPr>
        <w:t>且</w:t>
      </w:r>
      <w:r w:rsidR="007367EA" w:rsidRPr="001F281C">
        <w:rPr>
          <w:rFonts w:hint="eastAsia"/>
        </w:rPr>
        <w:t>113年度保費收支短絀預算</w:t>
      </w:r>
      <w:r w:rsidR="007367EA" w:rsidRPr="001F281C">
        <w:rPr>
          <w:rFonts w:hint="eastAsia"/>
        </w:rPr>
        <w:lastRenderedPageBreak/>
        <w:t>數604.33億元，未來財務負擔</w:t>
      </w:r>
      <w:r w:rsidR="007367EA">
        <w:rPr>
          <w:rFonts w:hint="eastAsia"/>
        </w:rPr>
        <w:t>沉重</w:t>
      </w:r>
      <w:r w:rsidR="00204CD5">
        <w:rPr>
          <w:rFonts w:hint="eastAsia"/>
        </w:rPr>
        <w:t>，且據</w:t>
      </w:r>
      <w:r w:rsidR="0092480A">
        <w:rPr>
          <w:rFonts w:hint="eastAsia"/>
        </w:rPr>
        <w:t>最新精算報告</w:t>
      </w:r>
      <w:r w:rsidR="00063977">
        <w:rPr>
          <w:rStyle w:val="af3"/>
        </w:rPr>
        <w:footnoteReference w:id="2"/>
      </w:r>
      <w:r w:rsidR="0092480A">
        <w:rPr>
          <w:rFonts w:hint="eastAsia"/>
        </w:rPr>
        <w:t>顯示</w:t>
      </w:r>
      <w:r w:rsidR="007367EA" w:rsidRPr="00A07915">
        <w:rPr>
          <w:rFonts w:hint="eastAsia"/>
        </w:rPr>
        <w:t>，預計於</w:t>
      </w:r>
      <w:r w:rsidR="00E25545">
        <w:rPr>
          <w:rFonts w:hint="eastAsia"/>
        </w:rPr>
        <w:t>120</w:t>
      </w:r>
      <w:r w:rsidR="007367EA" w:rsidRPr="00A07915">
        <w:rPr>
          <w:rFonts w:hint="eastAsia"/>
        </w:rPr>
        <w:t>年度用罄</w:t>
      </w:r>
      <w:r w:rsidR="00D84BDE">
        <w:rPr>
          <w:rFonts w:hint="eastAsia"/>
        </w:rPr>
        <w:t>；</w:t>
      </w:r>
      <w:r w:rsidR="007367EA" w:rsidRPr="00A07915">
        <w:rPr>
          <w:rFonts w:hint="eastAsia"/>
        </w:rPr>
        <w:t>為減緩勞保</w:t>
      </w:r>
      <w:r w:rsidR="007367EA">
        <w:rPr>
          <w:rFonts w:hint="eastAsia"/>
        </w:rPr>
        <w:t>基金財務壓力，</w:t>
      </w:r>
      <w:r w:rsidR="007367EA" w:rsidRPr="00DB778B">
        <w:rPr>
          <w:rFonts w:hint="eastAsia"/>
        </w:rPr>
        <w:t>政府自109年度起逐年撥補勞保基金，且金額逐年增加中，包括112年度疫後特別預算撥補300億元，</w:t>
      </w:r>
      <w:r w:rsidR="007367EA">
        <w:rPr>
          <w:rFonts w:hint="eastAsia"/>
        </w:rPr>
        <w:t>截至11</w:t>
      </w:r>
      <w:r w:rsidR="00A66CE5">
        <w:rPr>
          <w:rFonts w:hint="eastAsia"/>
        </w:rPr>
        <w:t>4</w:t>
      </w:r>
      <w:r w:rsidR="007367EA">
        <w:rPr>
          <w:rFonts w:hint="eastAsia"/>
        </w:rPr>
        <w:t>年6</w:t>
      </w:r>
      <w:r w:rsidR="007367EA">
        <w:rPr>
          <w:rFonts w:hint="eastAsia"/>
        </w:rPr>
        <w:lastRenderedPageBreak/>
        <w:t>月底止，</w:t>
      </w:r>
      <w:r w:rsidR="007367EA" w:rsidRPr="00DB778B">
        <w:rPr>
          <w:rFonts w:hint="eastAsia"/>
        </w:rPr>
        <w:t>政府撥補累計數達</w:t>
      </w:r>
      <w:r w:rsidR="0092480A">
        <w:rPr>
          <w:rFonts w:hint="eastAsia"/>
        </w:rPr>
        <w:t>3</w:t>
      </w:r>
      <w:r w:rsidR="007367EA" w:rsidRPr="00DB778B">
        <w:rPr>
          <w:rFonts w:hint="eastAsia"/>
        </w:rPr>
        <w:t>,</w:t>
      </w:r>
      <w:r w:rsidR="0092480A">
        <w:rPr>
          <w:rFonts w:hint="eastAsia"/>
        </w:rPr>
        <w:t>8</w:t>
      </w:r>
      <w:r w:rsidR="004B26FA">
        <w:rPr>
          <w:rFonts w:hint="eastAsia"/>
        </w:rPr>
        <w:t>7</w:t>
      </w:r>
      <w:r w:rsidR="007367EA" w:rsidRPr="00DB778B">
        <w:rPr>
          <w:rFonts w:hint="eastAsia"/>
        </w:rPr>
        <w:t>0億元</w:t>
      </w:r>
      <w:r w:rsidR="007367EA">
        <w:rPr>
          <w:rFonts w:hint="eastAsia"/>
        </w:rPr>
        <w:t>(詳表3</w:t>
      </w:r>
      <w:r w:rsidR="007367EA">
        <w:t>-</w:t>
      </w:r>
      <w:r w:rsidR="004B26FA">
        <w:rPr>
          <w:rFonts w:hint="eastAsia"/>
        </w:rPr>
        <w:t>1</w:t>
      </w:r>
      <w:r w:rsidR="007367EA">
        <w:t>-</w:t>
      </w:r>
      <w:r w:rsidR="004B26FA">
        <w:rPr>
          <w:rFonts w:hint="eastAsia"/>
        </w:rPr>
        <w:t>2</w:t>
      </w:r>
      <w:r w:rsidR="007367EA">
        <w:rPr>
          <w:rFonts w:hint="eastAsia"/>
        </w:rPr>
        <w:t>)。</w:t>
      </w:r>
    </w:p>
    <w:p w:rsidR="00EF70F1" w:rsidRDefault="00967483" w:rsidP="00EF70F1">
      <w:pPr>
        <w:pStyle w:val="123"/>
        <w:ind w:left="1133" w:hanging="283"/>
        <w:rPr>
          <w:shd w:val="clear" w:color="auto" w:fill="FFFFFF"/>
        </w:rPr>
      </w:pPr>
      <w:r>
        <w:rPr>
          <w:rFonts w:hint="eastAsia"/>
          <w:shd w:val="clear" w:color="auto" w:fill="FFFFFF"/>
        </w:rPr>
        <w:t>3</w:t>
      </w:r>
      <w:r w:rsidR="001E07AE">
        <w:rPr>
          <w:rFonts w:hint="eastAsia"/>
          <w:shd w:val="clear" w:color="auto" w:fill="FFFFFF"/>
        </w:rPr>
        <w:t>.</w:t>
      </w:r>
      <w:r w:rsidR="001E07AE" w:rsidRPr="001E07AE">
        <w:rPr>
          <w:rFonts w:hint="eastAsia"/>
          <w:shd w:val="clear" w:color="auto" w:fill="FFFFFF"/>
        </w:rPr>
        <w:t>按114年度中央及地方政府預算籌編原則第4點規範之中央及地方政府支出辦理原則：「(五)中央及地方政府辦理各項退休年金及社會保險，應以建構永續穩定之年金制度為目標，並檢討保險財務收支失衡原因，謀求改進；其他各項社會福利措施之推動，應本兼顧政府財政負擔、權利義務對等及社會公平正義等原則，並考量社會救助給付條件、對象及額度之差異化，審慎規劃辦理。」</w:t>
      </w:r>
      <w:r w:rsidR="002F34ED">
        <w:rPr>
          <w:rFonts w:hint="eastAsia"/>
          <w:shd w:val="clear" w:color="auto" w:fill="FFFFFF"/>
        </w:rPr>
        <w:t>由於勞保基金財務問題由來已久，</w:t>
      </w:r>
      <w:r w:rsidRPr="00967483">
        <w:rPr>
          <w:rFonts w:hint="eastAsia"/>
          <w:shd w:val="clear" w:color="auto" w:fill="FFFFFF"/>
        </w:rPr>
        <w:t>行政院曾於106年</w:t>
      </w:r>
      <w:r w:rsidR="002F34ED">
        <w:rPr>
          <w:rFonts w:hint="eastAsia"/>
          <w:shd w:val="clear" w:color="auto" w:fill="FFFFFF"/>
        </w:rPr>
        <w:t>度</w:t>
      </w:r>
      <w:r w:rsidRPr="00967483">
        <w:rPr>
          <w:rFonts w:hint="eastAsia"/>
          <w:shd w:val="clear" w:color="auto" w:fill="FFFFFF"/>
        </w:rPr>
        <w:t>提出勞工保險條例部分條文修正草案，其重點包括(1)修正普通事故保險費率調整機制。(2)修正年金給付及老年一次金給付之平均月投保薪資計算期間，逐年延長至被保險人加保期間最高180個月之月投保薪資予以平均計算。(3)定明中央主管機關應每年撥補挹注本保險基金之最低額度</w:t>
      </w:r>
      <w:r w:rsidR="00342256">
        <w:rPr>
          <w:rFonts w:hint="eastAsia"/>
          <w:shd w:val="clear" w:color="auto" w:fill="FFFFFF"/>
        </w:rPr>
        <w:t>。(4)</w:t>
      </w:r>
      <w:r w:rsidRPr="00967483">
        <w:rPr>
          <w:rFonts w:hint="eastAsia"/>
          <w:shd w:val="clear" w:color="auto" w:fill="FFFFFF"/>
        </w:rPr>
        <w:t>定明本保險財務應由中央政府負最後支付責任並定期檢討等4項配套措施</w:t>
      </w:r>
      <w:r w:rsidR="00204CD5">
        <w:rPr>
          <w:rFonts w:hint="eastAsia"/>
          <w:shd w:val="clear" w:color="auto" w:fill="FFFFFF"/>
        </w:rPr>
        <w:t>；</w:t>
      </w:r>
      <w:r w:rsidR="00492E55" w:rsidRPr="00967483">
        <w:rPr>
          <w:rFonts w:hint="eastAsia"/>
          <w:shd w:val="clear" w:color="auto" w:fill="FFFFFF"/>
        </w:rPr>
        <w:t>惟勞動部</w:t>
      </w:r>
      <w:r w:rsidR="003B2F64" w:rsidRPr="00967483">
        <w:rPr>
          <w:rFonts w:hint="eastAsia"/>
          <w:shd w:val="clear" w:color="auto" w:fill="FFFFFF"/>
        </w:rPr>
        <w:t>未</w:t>
      </w:r>
      <w:r w:rsidR="003B2F64">
        <w:rPr>
          <w:rFonts w:hint="eastAsia"/>
          <w:shd w:val="clear" w:color="auto" w:fill="FFFFFF"/>
        </w:rPr>
        <w:t>再</w:t>
      </w:r>
      <w:r w:rsidR="003B2F64" w:rsidRPr="00967483">
        <w:rPr>
          <w:rFonts w:hint="eastAsia"/>
          <w:shd w:val="clear" w:color="auto" w:fill="FFFFFF"/>
        </w:rPr>
        <w:t>提出相關修法草案及</w:t>
      </w:r>
      <w:r w:rsidR="003B2F64">
        <w:rPr>
          <w:rFonts w:hint="eastAsia"/>
          <w:shd w:val="clear" w:color="auto" w:fill="FFFFFF"/>
        </w:rPr>
        <w:t>完整</w:t>
      </w:r>
      <w:r w:rsidR="003B2F64" w:rsidRPr="00967483">
        <w:rPr>
          <w:rFonts w:hint="eastAsia"/>
          <w:shd w:val="clear" w:color="auto" w:fill="FFFFFF"/>
        </w:rPr>
        <w:t>財務規劃</w:t>
      </w:r>
      <w:r w:rsidR="003B2F64">
        <w:rPr>
          <w:rFonts w:hint="eastAsia"/>
          <w:shd w:val="clear" w:color="auto" w:fill="FFFFFF"/>
        </w:rPr>
        <w:t>，</w:t>
      </w:r>
      <w:r w:rsidR="00204CD5">
        <w:rPr>
          <w:rFonts w:hint="eastAsia"/>
          <w:shd w:val="clear" w:color="auto" w:fill="FFFFFF"/>
        </w:rPr>
        <w:t>僅</w:t>
      </w:r>
      <w:r w:rsidRPr="00967483">
        <w:rPr>
          <w:rFonts w:hint="eastAsia"/>
          <w:shd w:val="clear" w:color="auto" w:fill="FFFFFF"/>
        </w:rPr>
        <w:t>自109年度起逐年撥補勞保基金</w:t>
      </w:r>
      <w:r w:rsidR="00204CD5">
        <w:rPr>
          <w:rFonts w:hint="eastAsia"/>
          <w:shd w:val="clear" w:color="auto" w:fill="FFFFFF"/>
        </w:rPr>
        <w:t>，恐有欠當</w:t>
      </w:r>
      <w:r w:rsidRPr="00967483">
        <w:rPr>
          <w:rFonts w:hint="eastAsia"/>
          <w:shd w:val="clear" w:color="auto" w:fill="FFFFFF"/>
        </w:rPr>
        <w:t>。</w:t>
      </w:r>
      <w:r w:rsidR="001E07AE" w:rsidRPr="001E07AE">
        <w:rPr>
          <w:rFonts w:hint="eastAsia"/>
          <w:shd w:val="clear" w:color="auto" w:fill="FFFFFF"/>
        </w:rPr>
        <w:t>鑑於勞保基金財務狀況影響勞工權益甚鉅，然政府資源有限，允宜妥謀周延財務健全方案，完備法制作業，俾利基金永續穩健，以發揮社會保險功能。</w:t>
      </w:r>
    </w:p>
    <w:p w:rsidR="003E7A35" w:rsidRDefault="003E7A35" w:rsidP="00EF70F1">
      <w:pPr>
        <w:pStyle w:val="123"/>
        <w:ind w:leftChars="0" w:left="397" w:hangingChars="140" w:hanging="397"/>
        <w:rPr>
          <w:rFonts w:hAnsi="標楷體" w:cs="Arial"/>
          <w:b/>
        </w:rPr>
      </w:pPr>
    </w:p>
    <w:p w:rsidR="00843853" w:rsidRPr="002E0020" w:rsidRDefault="00221C8B" w:rsidP="00EF70F1">
      <w:pPr>
        <w:pStyle w:val="123"/>
        <w:ind w:leftChars="0" w:left="397" w:hangingChars="140" w:hanging="397"/>
        <w:rPr>
          <w:rFonts w:hAnsi="標楷體"/>
          <w:sz w:val="24"/>
        </w:rPr>
      </w:pPr>
      <w:r w:rsidRPr="002E0020">
        <w:rPr>
          <w:rFonts w:hAnsi="標楷體" w:cs="Arial" w:hint="eastAsia"/>
          <w:b/>
        </w:rPr>
        <w:lastRenderedPageBreak/>
        <w:t>表</w:t>
      </w:r>
      <w:r w:rsidR="004D363D" w:rsidRPr="002E0020">
        <w:rPr>
          <w:rFonts w:hAnsi="標楷體" w:cs="Arial" w:hint="eastAsia"/>
          <w:b/>
        </w:rPr>
        <w:t>3-</w:t>
      </w:r>
      <w:r w:rsidR="00092437">
        <w:rPr>
          <w:rFonts w:hAnsi="標楷體" w:cs="Arial" w:hint="eastAsia"/>
          <w:b/>
        </w:rPr>
        <w:t>1</w:t>
      </w:r>
      <w:r w:rsidR="004D363D" w:rsidRPr="002E0020">
        <w:rPr>
          <w:rFonts w:hAnsi="標楷體" w:cs="Arial"/>
          <w:b/>
        </w:rPr>
        <w:t>-2</w:t>
      </w:r>
      <w:r w:rsidRPr="002E0020">
        <w:rPr>
          <w:rFonts w:hAnsi="標楷體" w:cs="Arial" w:hint="eastAsia"/>
          <w:b/>
        </w:rPr>
        <w:t xml:space="preserve">  </w:t>
      </w:r>
      <w:r w:rsidR="00F82988">
        <w:rPr>
          <w:rFonts w:hAnsi="標楷體" w:cs="Arial" w:hint="eastAsia"/>
          <w:b/>
        </w:rPr>
        <w:t>109</w:t>
      </w:r>
      <w:r w:rsidR="003B2F64">
        <w:rPr>
          <w:rFonts w:hAnsi="標楷體" w:cs="Arial" w:hint="eastAsia"/>
          <w:b/>
        </w:rPr>
        <w:t>至</w:t>
      </w:r>
      <w:r w:rsidR="00F82988">
        <w:rPr>
          <w:rFonts w:hAnsi="標楷體" w:cs="Arial"/>
          <w:b/>
        </w:rPr>
        <w:t>114</w:t>
      </w:r>
      <w:r w:rsidRPr="002E0020">
        <w:rPr>
          <w:rFonts w:hAnsi="標楷體" w:cs="Arial" w:hint="eastAsia"/>
          <w:b/>
        </w:rPr>
        <w:t>年</w:t>
      </w:r>
      <w:r w:rsidR="00F82988">
        <w:rPr>
          <w:rFonts w:hAnsi="標楷體" w:cs="Arial" w:hint="eastAsia"/>
          <w:b/>
        </w:rPr>
        <w:t>度</w:t>
      </w:r>
      <w:r w:rsidRPr="002E0020">
        <w:rPr>
          <w:rFonts w:hAnsi="標楷體" w:cs="Arial" w:hint="eastAsia"/>
          <w:b/>
        </w:rPr>
        <w:t>政府撥補勞保基金</w:t>
      </w:r>
      <w:r w:rsidR="00F82988">
        <w:rPr>
          <w:rFonts w:hAnsi="標楷體" w:cs="Arial" w:hint="eastAsia"/>
          <w:b/>
        </w:rPr>
        <w:t>預算編列</w:t>
      </w:r>
      <w:r w:rsidRPr="002E0020">
        <w:rPr>
          <w:rFonts w:hAnsi="標楷體" w:hint="eastAsia"/>
          <w:b/>
        </w:rPr>
        <w:t xml:space="preserve">明細表             </w:t>
      </w:r>
      <w:r w:rsidRPr="002E0020">
        <w:rPr>
          <w:rFonts w:hAnsi="標楷體" w:hint="eastAsia"/>
          <w:sz w:val="24"/>
        </w:rPr>
        <w:t xml:space="preserve"> </w:t>
      </w:r>
    </w:p>
    <w:p w:rsidR="00221C8B" w:rsidRPr="002E0020" w:rsidRDefault="00221C8B" w:rsidP="00843853">
      <w:pPr>
        <w:pStyle w:val="14-2"/>
        <w:jc w:val="right"/>
      </w:pPr>
      <w:r w:rsidRPr="002E0020">
        <w:rPr>
          <w:rFonts w:hint="eastAsia"/>
        </w:rPr>
        <w:t>單位：新臺幣億元</w:t>
      </w:r>
    </w:p>
    <w:tbl>
      <w:tblPr>
        <w:tblW w:w="8237"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17"/>
        <w:gridCol w:w="1002"/>
        <w:gridCol w:w="1003"/>
        <w:gridCol w:w="1003"/>
        <w:gridCol w:w="1003"/>
        <w:gridCol w:w="1003"/>
        <w:gridCol w:w="1003"/>
        <w:gridCol w:w="1003"/>
      </w:tblGrid>
      <w:tr w:rsidR="002E0020" w:rsidRPr="002E0020" w:rsidTr="00843853">
        <w:trPr>
          <w:cantSplit/>
          <w:trHeight w:val="230"/>
          <w:tblHeader/>
        </w:trPr>
        <w:tc>
          <w:tcPr>
            <w:tcW w:w="1217" w:type="dxa"/>
            <w:shd w:val="clear" w:color="auto" w:fill="auto"/>
          </w:tcPr>
          <w:p w:rsidR="00221C8B" w:rsidRPr="002E0020" w:rsidRDefault="00221C8B" w:rsidP="004B26FA">
            <w:pPr>
              <w:pStyle w:val="142"/>
              <w:jc w:val="center"/>
            </w:pPr>
            <w:r w:rsidRPr="002E0020">
              <w:rPr>
                <w:rFonts w:hint="eastAsia"/>
              </w:rPr>
              <w:t>撥補年度</w:t>
            </w:r>
          </w:p>
        </w:tc>
        <w:tc>
          <w:tcPr>
            <w:tcW w:w="1002" w:type="dxa"/>
          </w:tcPr>
          <w:p w:rsidR="00221C8B" w:rsidRPr="002E0020" w:rsidRDefault="00221C8B" w:rsidP="004B26FA">
            <w:pPr>
              <w:pStyle w:val="142"/>
              <w:jc w:val="center"/>
            </w:pPr>
            <w:r w:rsidRPr="002E0020">
              <w:rPr>
                <w:rFonts w:hint="eastAsia"/>
              </w:rPr>
              <w:t>109</w:t>
            </w:r>
          </w:p>
        </w:tc>
        <w:tc>
          <w:tcPr>
            <w:tcW w:w="1003" w:type="dxa"/>
          </w:tcPr>
          <w:p w:rsidR="00221C8B" w:rsidRPr="002E0020" w:rsidRDefault="00221C8B" w:rsidP="004B26FA">
            <w:pPr>
              <w:pStyle w:val="142"/>
              <w:jc w:val="center"/>
            </w:pPr>
            <w:r w:rsidRPr="002E0020">
              <w:rPr>
                <w:rFonts w:hint="eastAsia"/>
              </w:rPr>
              <w:t>110</w:t>
            </w:r>
          </w:p>
        </w:tc>
        <w:tc>
          <w:tcPr>
            <w:tcW w:w="1003" w:type="dxa"/>
          </w:tcPr>
          <w:p w:rsidR="00221C8B" w:rsidRPr="002E0020" w:rsidRDefault="00221C8B" w:rsidP="004B26FA">
            <w:pPr>
              <w:pStyle w:val="142"/>
              <w:jc w:val="center"/>
            </w:pPr>
            <w:r w:rsidRPr="002E0020">
              <w:rPr>
                <w:rFonts w:hint="eastAsia"/>
              </w:rPr>
              <w:t>111</w:t>
            </w:r>
          </w:p>
        </w:tc>
        <w:tc>
          <w:tcPr>
            <w:tcW w:w="1003" w:type="dxa"/>
          </w:tcPr>
          <w:p w:rsidR="00221C8B" w:rsidRPr="002E0020" w:rsidRDefault="00221C8B" w:rsidP="004B26FA">
            <w:pPr>
              <w:pStyle w:val="142"/>
              <w:jc w:val="center"/>
            </w:pPr>
            <w:r w:rsidRPr="002E0020">
              <w:rPr>
                <w:rFonts w:hint="eastAsia"/>
              </w:rPr>
              <w:t>112</w:t>
            </w:r>
          </w:p>
        </w:tc>
        <w:tc>
          <w:tcPr>
            <w:tcW w:w="1003" w:type="dxa"/>
          </w:tcPr>
          <w:p w:rsidR="00221C8B" w:rsidRPr="002E0020" w:rsidRDefault="00221C8B" w:rsidP="004B26FA">
            <w:pPr>
              <w:pStyle w:val="142"/>
              <w:jc w:val="center"/>
            </w:pPr>
            <w:r w:rsidRPr="002E0020">
              <w:rPr>
                <w:rFonts w:hint="eastAsia"/>
              </w:rPr>
              <w:t>113</w:t>
            </w:r>
          </w:p>
        </w:tc>
        <w:tc>
          <w:tcPr>
            <w:tcW w:w="1003" w:type="dxa"/>
          </w:tcPr>
          <w:p w:rsidR="00221C8B" w:rsidRPr="002E0020" w:rsidRDefault="00221C8B" w:rsidP="004B26FA">
            <w:pPr>
              <w:pStyle w:val="142"/>
              <w:jc w:val="center"/>
              <w:rPr>
                <w:rFonts w:hint="eastAsia"/>
              </w:rPr>
            </w:pPr>
            <w:r w:rsidRPr="002E0020">
              <w:rPr>
                <w:rFonts w:hint="eastAsia"/>
              </w:rPr>
              <w:t>114</w:t>
            </w:r>
          </w:p>
        </w:tc>
        <w:tc>
          <w:tcPr>
            <w:tcW w:w="1003" w:type="dxa"/>
          </w:tcPr>
          <w:p w:rsidR="00221C8B" w:rsidRPr="002E0020" w:rsidRDefault="00221C8B" w:rsidP="004B26FA">
            <w:pPr>
              <w:pStyle w:val="142"/>
              <w:jc w:val="center"/>
            </w:pPr>
            <w:r w:rsidRPr="002E0020">
              <w:rPr>
                <w:rFonts w:hint="eastAsia"/>
              </w:rPr>
              <w:t>合計</w:t>
            </w:r>
          </w:p>
        </w:tc>
      </w:tr>
      <w:tr w:rsidR="002E0020" w:rsidRPr="002E0020" w:rsidTr="00843853">
        <w:trPr>
          <w:cantSplit/>
          <w:trHeight w:val="102"/>
        </w:trPr>
        <w:tc>
          <w:tcPr>
            <w:tcW w:w="1217" w:type="dxa"/>
            <w:shd w:val="clear" w:color="auto" w:fill="auto"/>
          </w:tcPr>
          <w:p w:rsidR="00221C8B" w:rsidRPr="002E0020" w:rsidRDefault="00221C8B" w:rsidP="00FA0783">
            <w:pPr>
              <w:pStyle w:val="142"/>
              <w:jc w:val="center"/>
              <w:rPr>
                <w:rFonts w:hint="eastAsia"/>
              </w:rPr>
            </w:pPr>
            <w:r w:rsidRPr="002E0020">
              <w:rPr>
                <w:rFonts w:hint="eastAsia"/>
              </w:rPr>
              <w:t>公務預算</w:t>
            </w:r>
          </w:p>
        </w:tc>
        <w:tc>
          <w:tcPr>
            <w:tcW w:w="1002" w:type="dxa"/>
          </w:tcPr>
          <w:p w:rsidR="00221C8B" w:rsidRPr="002E0020" w:rsidRDefault="00221C8B" w:rsidP="00FA0783">
            <w:pPr>
              <w:pStyle w:val="142"/>
              <w:jc w:val="right"/>
            </w:pPr>
            <w:r w:rsidRPr="002E0020">
              <w:rPr>
                <w:rFonts w:hint="eastAsia"/>
              </w:rPr>
              <w:t>200</w:t>
            </w:r>
          </w:p>
        </w:tc>
        <w:tc>
          <w:tcPr>
            <w:tcW w:w="1003" w:type="dxa"/>
          </w:tcPr>
          <w:p w:rsidR="00221C8B" w:rsidRPr="002E0020" w:rsidRDefault="00221C8B" w:rsidP="00FA0783">
            <w:pPr>
              <w:pStyle w:val="142"/>
              <w:jc w:val="right"/>
            </w:pPr>
            <w:r w:rsidRPr="002E0020">
              <w:rPr>
                <w:rFonts w:hint="eastAsia"/>
              </w:rPr>
              <w:t>220</w:t>
            </w:r>
          </w:p>
        </w:tc>
        <w:tc>
          <w:tcPr>
            <w:tcW w:w="1003" w:type="dxa"/>
          </w:tcPr>
          <w:p w:rsidR="00221C8B" w:rsidRPr="002E0020" w:rsidRDefault="00221C8B" w:rsidP="00FA0783">
            <w:pPr>
              <w:pStyle w:val="142"/>
              <w:jc w:val="right"/>
              <w:rPr>
                <w:rFonts w:hint="eastAsia"/>
              </w:rPr>
            </w:pPr>
            <w:r w:rsidRPr="002E0020">
              <w:rPr>
                <w:rFonts w:hint="eastAsia"/>
              </w:rPr>
              <w:t>300</w:t>
            </w:r>
          </w:p>
        </w:tc>
        <w:tc>
          <w:tcPr>
            <w:tcW w:w="1003" w:type="dxa"/>
          </w:tcPr>
          <w:p w:rsidR="00221C8B" w:rsidRPr="002E0020" w:rsidRDefault="00221C8B" w:rsidP="00FA0783">
            <w:pPr>
              <w:pStyle w:val="142"/>
              <w:jc w:val="right"/>
              <w:rPr>
                <w:rFonts w:hint="eastAsia"/>
              </w:rPr>
            </w:pPr>
            <w:r w:rsidRPr="002E0020">
              <w:rPr>
                <w:rFonts w:hint="eastAsia"/>
              </w:rPr>
              <w:t>450</w:t>
            </w:r>
          </w:p>
        </w:tc>
        <w:tc>
          <w:tcPr>
            <w:tcW w:w="1003" w:type="dxa"/>
          </w:tcPr>
          <w:p w:rsidR="00221C8B" w:rsidRPr="002E0020" w:rsidRDefault="00221C8B" w:rsidP="00FA0783">
            <w:pPr>
              <w:pStyle w:val="142"/>
              <w:jc w:val="right"/>
              <w:rPr>
                <w:rFonts w:hint="eastAsia"/>
              </w:rPr>
            </w:pPr>
            <w:r w:rsidRPr="002E0020">
              <w:rPr>
                <w:rFonts w:hint="eastAsia"/>
              </w:rPr>
              <w:t>1,200</w:t>
            </w:r>
          </w:p>
        </w:tc>
        <w:tc>
          <w:tcPr>
            <w:tcW w:w="1003" w:type="dxa"/>
          </w:tcPr>
          <w:p w:rsidR="00221C8B" w:rsidRPr="002E0020" w:rsidRDefault="00221C8B" w:rsidP="00FA0783">
            <w:pPr>
              <w:pStyle w:val="142"/>
              <w:jc w:val="right"/>
              <w:rPr>
                <w:rFonts w:hint="eastAsia"/>
              </w:rPr>
            </w:pPr>
            <w:r w:rsidRPr="002E0020">
              <w:rPr>
                <w:rFonts w:hint="eastAsia"/>
              </w:rPr>
              <w:t>1</w:t>
            </w:r>
            <w:r w:rsidRPr="002E0020">
              <w:t>,</w:t>
            </w:r>
            <w:r w:rsidRPr="002E0020">
              <w:rPr>
                <w:rFonts w:hint="eastAsia"/>
              </w:rPr>
              <w:t>200</w:t>
            </w:r>
          </w:p>
        </w:tc>
        <w:tc>
          <w:tcPr>
            <w:tcW w:w="1003" w:type="dxa"/>
          </w:tcPr>
          <w:p w:rsidR="00221C8B" w:rsidRPr="002E0020" w:rsidRDefault="00221C8B" w:rsidP="00FA0783">
            <w:pPr>
              <w:pStyle w:val="142"/>
              <w:jc w:val="right"/>
              <w:rPr>
                <w:rFonts w:hint="eastAsia"/>
              </w:rPr>
            </w:pPr>
            <w:r w:rsidRPr="002E0020">
              <w:t>3</w:t>
            </w:r>
            <w:r w:rsidRPr="002E0020">
              <w:rPr>
                <w:rFonts w:hint="eastAsia"/>
              </w:rPr>
              <w:t>,</w:t>
            </w:r>
            <w:r w:rsidRPr="002E0020">
              <w:t>5</w:t>
            </w:r>
            <w:r w:rsidRPr="002E0020">
              <w:rPr>
                <w:rFonts w:hint="eastAsia"/>
              </w:rPr>
              <w:t>70</w:t>
            </w:r>
          </w:p>
        </w:tc>
      </w:tr>
      <w:tr w:rsidR="002E0020" w:rsidRPr="002E0020" w:rsidTr="00843853">
        <w:trPr>
          <w:trHeight w:val="53"/>
        </w:trPr>
        <w:tc>
          <w:tcPr>
            <w:tcW w:w="1217" w:type="dxa"/>
            <w:shd w:val="clear" w:color="auto" w:fill="auto"/>
          </w:tcPr>
          <w:p w:rsidR="00221C8B" w:rsidRPr="002E0020" w:rsidRDefault="00221C8B" w:rsidP="00FA0783">
            <w:pPr>
              <w:pStyle w:val="142"/>
              <w:jc w:val="center"/>
            </w:pPr>
            <w:r w:rsidRPr="002E0020">
              <w:rPr>
                <w:rFonts w:hint="eastAsia"/>
              </w:rPr>
              <w:t>特別預算</w:t>
            </w:r>
          </w:p>
        </w:tc>
        <w:tc>
          <w:tcPr>
            <w:tcW w:w="1002" w:type="dxa"/>
          </w:tcPr>
          <w:p w:rsidR="00221C8B" w:rsidRPr="002E0020" w:rsidRDefault="00221C8B" w:rsidP="00FA0783">
            <w:pPr>
              <w:pStyle w:val="142"/>
              <w:jc w:val="right"/>
            </w:pPr>
            <w:r w:rsidRPr="002E0020">
              <w:rPr>
                <w:rFonts w:hint="eastAsia"/>
              </w:rPr>
              <w:t>-</w:t>
            </w:r>
          </w:p>
        </w:tc>
        <w:tc>
          <w:tcPr>
            <w:tcW w:w="1003" w:type="dxa"/>
          </w:tcPr>
          <w:p w:rsidR="00221C8B" w:rsidRPr="002E0020" w:rsidRDefault="00221C8B" w:rsidP="00FA0783">
            <w:pPr>
              <w:pStyle w:val="142"/>
              <w:jc w:val="right"/>
            </w:pPr>
            <w:r w:rsidRPr="002E0020">
              <w:rPr>
                <w:rFonts w:hint="eastAsia"/>
              </w:rPr>
              <w:t>-</w:t>
            </w:r>
          </w:p>
        </w:tc>
        <w:tc>
          <w:tcPr>
            <w:tcW w:w="1003" w:type="dxa"/>
          </w:tcPr>
          <w:p w:rsidR="00221C8B" w:rsidRPr="002E0020" w:rsidRDefault="00221C8B" w:rsidP="00FA0783">
            <w:pPr>
              <w:pStyle w:val="142"/>
              <w:jc w:val="right"/>
            </w:pPr>
            <w:r w:rsidRPr="002E0020">
              <w:rPr>
                <w:rFonts w:hint="eastAsia"/>
              </w:rPr>
              <w:t>-</w:t>
            </w:r>
          </w:p>
        </w:tc>
        <w:tc>
          <w:tcPr>
            <w:tcW w:w="1003" w:type="dxa"/>
          </w:tcPr>
          <w:p w:rsidR="00221C8B" w:rsidRPr="002E0020" w:rsidRDefault="00221C8B" w:rsidP="00FA0783">
            <w:pPr>
              <w:pStyle w:val="142"/>
              <w:jc w:val="right"/>
            </w:pPr>
            <w:r w:rsidRPr="002E0020">
              <w:rPr>
                <w:rFonts w:hint="eastAsia"/>
              </w:rPr>
              <w:t>100</w:t>
            </w:r>
          </w:p>
        </w:tc>
        <w:tc>
          <w:tcPr>
            <w:tcW w:w="1003" w:type="dxa"/>
          </w:tcPr>
          <w:p w:rsidR="00221C8B" w:rsidRPr="002E0020" w:rsidRDefault="00221C8B" w:rsidP="00FA0783">
            <w:pPr>
              <w:pStyle w:val="142"/>
              <w:jc w:val="right"/>
            </w:pPr>
            <w:r w:rsidRPr="002E0020">
              <w:rPr>
                <w:rFonts w:hint="eastAsia"/>
              </w:rPr>
              <w:t>1</w:t>
            </w:r>
            <w:r w:rsidRPr="002E0020">
              <w:t>00</w:t>
            </w:r>
          </w:p>
        </w:tc>
        <w:tc>
          <w:tcPr>
            <w:tcW w:w="1003" w:type="dxa"/>
          </w:tcPr>
          <w:p w:rsidR="00221C8B" w:rsidRPr="002E0020" w:rsidRDefault="00221C8B" w:rsidP="00FA0783">
            <w:pPr>
              <w:pStyle w:val="142"/>
              <w:jc w:val="right"/>
              <w:rPr>
                <w:rFonts w:hint="eastAsia"/>
              </w:rPr>
            </w:pPr>
            <w:r w:rsidRPr="002E0020">
              <w:rPr>
                <w:rFonts w:hint="eastAsia"/>
              </w:rPr>
              <w:t>1</w:t>
            </w:r>
            <w:r w:rsidRPr="002E0020">
              <w:t>00</w:t>
            </w:r>
          </w:p>
        </w:tc>
        <w:tc>
          <w:tcPr>
            <w:tcW w:w="1003" w:type="dxa"/>
          </w:tcPr>
          <w:p w:rsidR="00221C8B" w:rsidRPr="002E0020" w:rsidRDefault="00221C8B" w:rsidP="00FA0783">
            <w:pPr>
              <w:pStyle w:val="142"/>
              <w:jc w:val="right"/>
            </w:pPr>
            <w:r w:rsidRPr="002E0020">
              <w:rPr>
                <w:rFonts w:hint="eastAsia"/>
              </w:rPr>
              <w:t>300</w:t>
            </w:r>
          </w:p>
        </w:tc>
      </w:tr>
      <w:tr w:rsidR="002E0020" w:rsidRPr="002E0020" w:rsidTr="00843853">
        <w:trPr>
          <w:trHeight w:val="53"/>
        </w:trPr>
        <w:tc>
          <w:tcPr>
            <w:tcW w:w="1217" w:type="dxa"/>
            <w:shd w:val="clear" w:color="auto" w:fill="auto"/>
          </w:tcPr>
          <w:p w:rsidR="00221C8B" w:rsidRPr="002E0020" w:rsidRDefault="00221C8B" w:rsidP="00FA0783">
            <w:pPr>
              <w:pStyle w:val="142"/>
              <w:jc w:val="center"/>
              <w:rPr>
                <w:rFonts w:hint="eastAsia"/>
              </w:rPr>
            </w:pPr>
            <w:r w:rsidRPr="002E0020">
              <w:rPr>
                <w:rFonts w:hint="eastAsia"/>
              </w:rPr>
              <w:t>合計</w:t>
            </w:r>
          </w:p>
        </w:tc>
        <w:tc>
          <w:tcPr>
            <w:tcW w:w="1002" w:type="dxa"/>
          </w:tcPr>
          <w:p w:rsidR="00221C8B" w:rsidRPr="002E0020" w:rsidRDefault="00221C8B" w:rsidP="00FA0783">
            <w:pPr>
              <w:pStyle w:val="142"/>
              <w:jc w:val="right"/>
              <w:rPr>
                <w:rFonts w:hint="eastAsia"/>
              </w:rPr>
            </w:pPr>
            <w:r w:rsidRPr="002E0020">
              <w:rPr>
                <w:rFonts w:hint="eastAsia"/>
              </w:rPr>
              <w:t>200</w:t>
            </w:r>
          </w:p>
        </w:tc>
        <w:tc>
          <w:tcPr>
            <w:tcW w:w="1003" w:type="dxa"/>
          </w:tcPr>
          <w:p w:rsidR="00221C8B" w:rsidRPr="002E0020" w:rsidRDefault="00221C8B" w:rsidP="00FA0783">
            <w:pPr>
              <w:pStyle w:val="142"/>
              <w:jc w:val="right"/>
              <w:rPr>
                <w:rFonts w:hint="eastAsia"/>
              </w:rPr>
            </w:pPr>
            <w:r w:rsidRPr="002E0020">
              <w:rPr>
                <w:rFonts w:hint="eastAsia"/>
              </w:rPr>
              <w:t>220</w:t>
            </w:r>
          </w:p>
        </w:tc>
        <w:tc>
          <w:tcPr>
            <w:tcW w:w="1003" w:type="dxa"/>
          </w:tcPr>
          <w:p w:rsidR="00221C8B" w:rsidRPr="002E0020" w:rsidRDefault="00221C8B" w:rsidP="00FA0783">
            <w:pPr>
              <w:pStyle w:val="142"/>
              <w:jc w:val="right"/>
              <w:rPr>
                <w:rFonts w:hint="eastAsia"/>
              </w:rPr>
            </w:pPr>
            <w:r w:rsidRPr="002E0020">
              <w:rPr>
                <w:rFonts w:hint="eastAsia"/>
              </w:rPr>
              <w:t>300</w:t>
            </w:r>
          </w:p>
        </w:tc>
        <w:tc>
          <w:tcPr>
            <w:tcW w:w="1003" w:type="dxa"/>
          </w:tcPr>
          <w:p w:rsidR="00221C8B" w:rsidRPr="002E0020" w:rsidRDefault="00221C8B" w:rsidP="00FA0783">
            <w:pPr>
              <w:pStyle w:val="142"/>
              <w:jc w:val="right"/>
              <w:rPr>
                <w:rFonts w:hint="eastAsia"/>
              </w:rPr>
            </w:pPr>
            <w:r w:rsidRPr="002E0020">
              <w:t>550</w:t>
            </w:r>
          </w:p>
        </w:tc>
        <w:tc>
          <w:tcPr>
            <w:tcW w:w="1003" w:type="dxa"/>
          </w:tcPr>
          <w:p w:rsidR="00221C8B" w:rsidRPr="002E0020" w:rsidRDefault="00221C8B" w:rsidP="00FA0783">
            <w:pPr>
              <w:pStyle w:val="142"/>
              <w:jc w:val="right"/>
              <w:rPr>
                <w:rFonts w:hint="eastAsia"/>
              </w:rPr>
            </w:pPr>
            <w:r w:rsidRPr="002E0020">
              <w:rPr>
                <w:rFonts w:hint="eastAsia"/>
              </w:rPr>
              <w:t>1</w:t>
            </w:r>
            <w:r w:rsidRPr="002E0020">
              <w:t>,3</w:t>
            </w:r>
            <w:r w:rsidRPr="002E0020">
              <w:rPr>
                <w:rFonts w:hint="eastAsia"/>
              </w:rPr>
              <w:t>00</w:t>
            </w:r>
          </w:p>
        </w:tc>
        <w:tc>
          <w:tcPr>
            <w:tcW w:w="1003" w:type="dxa"/>
          </w:tcPr>
          <w:p w:rsidR="00221C8B" w:rsidRPr="002E0020" w:rsidRDefault="00221C8B" w:rsidP="00FA0783">
            <w:pPr>
              <w:pStyle w:val="142"/>
              <w:jc w:val="right"/>
              <w:rPr>
                <w:rFonts w:hint="eastAsia"/>
              </w:rPr>
            </w:pPr>
            <w:r w:rsidRPr="002E0020">
              <w:rPr>
                <w:rFonts w:hint="eastAsia"/>
              </w:rPr>
              <w:t>1,</w:t>
            </w:r>
            <w:r w:rsidRPr="002E0020">
              <w:t>300</w:t>
            </w:r>
          </w:p>
        </w:tc>
        <w:tc>
          <w:tcPr>
            <w:tcW w:w="1003" w:type="dxa"/>
          </w:tcPr>
          <w:p w:rsidR="00221C8B" w:rsidRPr="002E0020" w:rsidRDefault="00221C8B" w:rsidP="00FA0783">
            <w:pPr>
              <w:pStyle w:val="142"/>
              <w:jc w:val="right"/>
              <w:rPr>
                <w:rFonts w:hint="eastAsia"/>
              </w:rPr>
            </w:pPr>
            <w:r w:rsidRPr="002E0020">
              <w:t>3,</w:t>
            </w:r>
            <w:r w:rsidRPr="002E0020">
              <w:rPr>
                <w:rFonts w:hint="eastAsia"/>
              </w:rPr>
              <w:t>8</w:t>
            </w:r>
            <w:r w:rsidRPr="002E0020">
              <w:t>70</w:t>
            </w:r>
          </w:p>
        </w:tc>
      </w:tr>
    </w:tbl>
    <w:p w:rsidR="004B26FA" w:rsidRPr="002E0020" w:rsidRDefault="00221C8B" w:rsidP="00F82988">
      <w:pPr>
        <w:pStyle w:val="142"/>
        <w:ind w:left="1559" w:hangingChars="641" w:hanging="1559"/>
      </w:pPr>
      <w:r w:rsidRPr="002E0020">
        <w:rPr>
          <w:rFonts w:hint="eastAsia"/>
        </w:rPr>
        <w:t>說    明：</w:t>
      </w:r>
      <w:r w:rsidR="004B26FA" w:rsidRPr="002E0020">
        <w:rPr>
          <w:rFonts w:hint="eastAsia"/>
        </w:rPr>
        <w:t>112年疫後別預算編列預算數300億元，分3年(112</w:t>
      </w:r>
      <w:r w:rsidR="003B2F64">
        <w:rPr>
          <w:rFonts w:hint="eastAsia"/>
        </w:rPr>
        <w:t>至</w:t>
      </w:r>
      <w:r w:rsidR="004B26FA" w:rsidRPr="002E0020">
        <w:t>11</w:t>
      </w:r>
      <w:r w:rsidR="004B26FA" w:rsidRPr="002E0020">
        <w:rPr>
          <w:rFonts w:hint="eastAsia"/>
        </w:rPr>
        <w:t>4年)給付。</w:t>
      </w:r>
    </w:p>
    <w:p w:rsidR="00221C8B" w:rsidRPr="002E0020" w:rsidRDefault="00221C8B" w:rsidP="00221C8B">
      <w:pPr>
        <w:pStyle w:val="142"/>
        <w:ind w:left="560" w:hanging="560"/>
        <w:rPr>
          <w:rFonts w:hint="eastAsia"/>
        </w:rPr>
      </w:pPr>
      <w:r w:rsidRPr="002E0020">
        <w:rPr>
          <w:rFonts w:hint="eastAsia"/>
        </w:rPr>
        <w:t>資料來源：</w:t>
      </w:r>
      <w:r w:rsidRPr="002E0020">
        <w:rPr>
          <w:rFonts w:hAnsi="標楷體" w:hint="eastAsia"/>
        </w:rPr>
        <w:t>勞動部提供</w:t>
      </w:r>
      <w:r w:rsidRPr="002E0020">
        <w:rPr>
          <w:rFonts w:hint="eastAsia"/>
        </w:rPr>
        <w:t>。</w:t>
      </w:r>
    </w:p>
    <w:p w:rsidR="005F54C7" w:rsidRPr="00236AB3" w:rsidRDefault="005F54C7" w:rsidP="005F54C7">
      <w:pPr>
        <w:pStyle w:val="a4"/>
        <w:ind w:left="849" w:hanging="283"/>
        <w:rPr>
          <w:b/>
          <w:bCs/>
        </w:rPr>
      </w:pPr>
      <w:bookmarkStart w:id="9" w:name="_Hlk202936439"/>
      <w:r w:rsidRPr="00236AB3">
        <w:rPr>
          <w:rFonts w:hint="eastAsia"/>
          <w:b/>
          <w:bCs/>
        </w:rPr>
        <w:t>(</w:t>
      </w:r>
      <w:r>
        <w:rPr>
          <w:rFonts w:hint="eastAsia"/>
          <w:b/>
          <w:bCs/>
        </w:rPr>
        <w:t>三</w:t>
      </w:r>
      <w:r w:rsidRPr="00236AB3">
        <w:rPr>
          <w:rFonts w:hint="eastAsia"/>
          <w:b/>
          <w:bCs/>
        </w:rPr>
        <w:t>)</w:t>
      </w:r>
      <w:bookmarkStart w:id="10" w:name="_Hlk178496810"/>
      <w:r w:rsidRPr="00236AB3">
        <w:rPr>
          <w:rFonts w:hint="eastAsia"/>
          <w:b/>
          <w:bCs/>
        </w:rPr>
        <w:t>2025年我國世界競爭力排名較2024年上升，惟</w:t>
      </w:r>
      <w:r>
        <w:rPr>
          <w:rFonts w:hint="eastAsia"/>
          <w:b/>
          <w:bCs/>
        </w:rPr>
        <w:t>就業與</w:t>
      </w:r>
      <w:r w:rsidRPr="00236AB3">
        <w:rPr>
          <w:rFonts w:hint="eastAsia"/>
          <w:b/>
          <w:bCs/>
        </w:rPr>
        <w:t>勞動市場</w:t>
      </w:r>
      <w:r>
        <w:rPr>
          <w:rFonts w:hint="eastAsia"/>
          <w:b/>
          <w:bCs/>
        </w:rPr>
        <w:t>表現</w:t>
      </w:r>
      <w:r w:rsidR="008651A3">
        <w:rPr>
          <w:rFonts w:hint="eastAsia"/>
          <w:b/>
          <w:bCs/>
        </w:rPr>
        <w:t>呈</w:t>
      </w:r>
      <w:r>
        <w:rPr>
          <w:rFonts w:hint="eastAsia"/>
          <w:b/>
          <w:bCs/>
        </w:rPr>
        <w:t>下降</w:t>
      </w:r>
      <w:bookmarkEnd w:id="10"/>
      <w:r w:rsidR="008651A3">
        <w:rPr>
          <w:rFonts w:hint="eastAsia"/>
          <w:b/>
          <w:bCs/>
        </w:rPr>
        <w:t>情形</w:t>
      </w:r>
      <w:r>
        <w:rPr>
          <w:rFonts w:hint="eastAsia"/>
          <w:b/>
          <w:bCs/>
        </w:rPr>
        <w:t>，</w:t>
      </w:r>
      <w:bookmarkEnd w:id="9"/>
      <w:r w:rsidR="00EC5328" w:rsidRPr="00EC5328">
        <w:rPr>
          <w:rFonts w:hint="eastAsia"/>
          <w:b/>
          <w:bCs/>
        </w:rPr>
        <w:t>允宜參酌國際經驗，</w:t>
      </w:r>
      <w:r w:rsidR="00B46C26">
        <w:rPr>
          <w:rFonts w:hint="eastAsia"/>
          <w:b/>
          <w:bCs/>
        </w:rPr>
        <w:t>通盤檢討</w:t>
      </w:r>
      <w:r w:rsidR="00EC5328" w:rsidRPr="00EC5328">
        <w:rPr>
          <w:rFonts w:hint="eastAsia"/>
          <w:b/>
          <w:bCs/>
        </w:rPr>
        <w:t>現有</w:t>
      </w:r>
      <w:r w:rsidR="00B46C26">
        <w:rPr>
          <w:rFonts w:hint="eastAsia"/>
          <w:b/>
          <w:bCs/>
        </w:rPr>
        <w:t>就業</w:t>
      </w:r>
      <w:r w:rsidR="00EC5328" w:rsidRPr="00EC5328">
        <w:rPr>
          <w:rFonts w:hint="eastAsia"/>
          <w:b/>
          <w:bCs/>
        </w:rPr>
        <w:t>機制</w:t>
      </w:r>
      <w:r w:rsidR="00B46C26">
        <w:rPr>
          <w:rFonts w:hint="eastAsia"/>
          <w:b/>
          <w:bCs/>
        </w:rPr>
        <w:t>及</w:t>
      </w:r>
      <w:r w:rsidR="00EC5328" w:rsidRPr="00EC5328">
        <w:rPr>
          <w:rFonts w:hint="eastAsia"/>
          <w:b/>
          <w:bCs/>
        </w:rPr>
        <w:t>勞動預算資源之配置與運用成效，俾有效提升我國國際競爭力</w:t>
      </w:r>
    </w:p>
    <w:p w:rsidR="00EC5328" w:rsidRDefault="005F54C7" w:rsidP="00EC5328">
      <w:pPr>
        <w:pStyle w:val="21"/>
        <w:ind w:left="850" w:firstLine="566"/>
      </w:pPr>
      <w:r w:rsidRPr="00B37C9A">
        <w:rPr>
          <w:rFonts w:hint="eastAsia"/>
        </w:rPr>
        <w:t>瑞士洛桑管理學院</w:t>
      </w:r>
      <w:r w:rsidRPr="00B37C9A">
        <w:t>(IMD)</w:t>
      </w:r>
      <w:r w:rsidRPr="00B37C9A">
        <w:rPr>
          <w:rStyle w:val="af3"/>
          <w:rFonts w:cs="標楷體"/>
          <w:sz w:val="30"/>
          <w:szCs w:val="30"/>
        </w:rPr>
        <w:t xml:space="preserve"> </w:t>
      </w:r>
      <w:r w:rsidRPr="000F7969">
        <w:rPr>
          <w:rStyle w:val="af3"/>
          <w:rFonts w:cs="標楷體"/>
          <w:sz w:val="30"/>
          <w:szCs w:val="30"/>
        </w:rPr>
        <w:footnoteReference w:id="3"/>
      </w:r>
      <w:r w:rsidR="00492E55">
        <w:rPr>
          <w:rFonts w:cs="標楷體" w:hint="eastAsia"/>
          <w:sz w:val="30"/>
          <w:szCs w:val="30"/>
        </w:rPr>
        <w:t>所</w:t>
      </w:r>
      <w:r w:rsidRPr="00B37C9A">
        <w:rPr>
          <w:rFonts w:hint="eastAsia"/>
        </w:rPr>
        <w:t>公布</w:t>
      </w:r>
      <w:r w:rsidR="00492E55">
        <w:rPr>
          <w:rFonts w:hint="eastAsia"/>
        </w:rPr>
        <w:t>之</w:t>
      </w:r>
      <w:r w:rsidRPr="00B37C9A">
        <w:rPr>
          <w:rFonts w:hint="eastAsia"/>
        </w:rPr>
        <w:t>｢世界競爭力年報</w:t>
      </w:r>
      <w:r w:rsidRPr="000F7969">
        <w:rPr>
          <w:rFonts w:hint="eastAsia"/>
        </w:rPr>
        <w:t>（IMD World Co</w:t>
      </w:r>
      <w:r w:rsidRPr="007C5FB3">
        <w:rPr>
          <w:rFonts w:hint="eastAsia"/>
        </w:rPr>
        <w:t>mpetitiveness Yearbook）</w:t>
      </w:r>
      <w:r w:rsidRPr="00B37C9A">
        <w:rPr>
          <w:rFonts w:hint="eastAsia"/>
        </w:rPr>
        <w:t>｣，針對</w:t>
      </w:r>
      <w:r w:rsidR="008651A3">
        <w:rPr>
          <w:rFonts w:hint="eastAsia"/>
        </w:rPr>
        <w:t>60餘</w:t>
      </w:r>
      <w:r w:rsidRPr="00B37C9A">
        <w:rPr>
          <w:rFonts w:hint="eastAsia"/>
        </w:rPr>
        <w:t>國、</w:t>
      </w:r>
      <w:r w:rsidRPr="00B37C9A">
        <w:t>2</w:t>
      </w:r>
      <w:r w:rsidRPr="00B37C9A">
        <w:rPr>
          <w:rFonts w:hint="eastAsia"/>
        </w:rPr>
        <w:t>百餘項統計及調查指標進行世界競爭力評比排名，評比內容涵蓋經濟表現、政府效能、企業效能、基礎建設等四大面向，為產、官、學界做決策時重要</w:t>
      </w:r>
      <w:r w:rsidR="000845CC">
        <w:rPr>
          <w:rFonts w:hint="eastAsia"/>
        </w:rPr>
        <w:t>之</w:t>
      </w:r>
      <w:r w:rsidRPr="00B37C9A">
        <w:rPr>
          <w:rFonts w:hint="eastAsia"/>
        </w:rPr>
        <w:t>參考資料。</w:t>
      </w:r>
      <w:r w:rsidR="00AD1E71">
        <w:rPr>
          <w:rFonts w:hint="eastAsia"/>
        </w:rPr>
        <w:t>按</w:t>
      </w:r>
      <w:r>
        <w:rPr>
          <w:rFonts w:hint="eastAsia"/>
        </w:rPr>
        <w:t>最新</w:t>
      </w:r>
      <w:r w:rsidRPr="007C5FB3">
        <w:rPr>
          <w:rFonts w:hint="eastAsia"/>
        </w:rPr>
        <w:t>「202</w:t>
      </w:r>
      <w:r>
        <w:rPr>
          <w:rFonts w:hint="eastAsia"/>
        </w:rPr>
        <w:t>5</w:t>
      </w:r>
      <w:r w:rsidRPr="007C5FB3">
        <w:rPr>
          <w:rFonts w:hint="eastAsia"/>
        </w:rPr>
        <w:t>年 IMD 世界競爭力年</w:t>
      </w:r>
      <w:r w:rsidRPr="000F7969">
        <w:rPr>
          <w:rFonts w:hint="eastAsia"/>
        </w:rPr>
        <w:t>報」</w:t>
      </w:r>
      <w:r w:rsidRPr="007C5FB3">
        <w:rPr>
          <w:rFonts w:hint="eastAsia"/>
        </w:rPr>
        <w:t>指出，</w:t>
      </w:r>
      <w:r w:rsidR="00AD1E71">
        <w:rPr>
          <w:rFonts w:hint="eastAsia"/>
        </w:rPr>
        <w:t>我國</w:t>
      </w:r>
      <w:r w:rsidR="004B26FA">
        <w:rPr>
          <w:rFonts w:hint="eastAsia"/>
        </w:rPr>
        <w:t>於</w:t>
      </w:r>
      <w:r w:rsidRPr="007C5FB3">
        <w:rPr>
          <w:rFonts w:hint="eastAsia"/>
        </w:rPr>
        <w:t>6</w:t>
      </w:r>
      <w:r>
        <w:rPr>
          <w:rFonts w:hint="eastAsia"/>
        </w:rPr>
        <w:t>9</w:t>
      </w:r>
      <w:r w:rsidRPr="007C5FB3">
        <w:rPr>
          <w:rFonts w:hint="eastAsia"/>
        </w:rPr>
        <w:t>個受評比國家中排名第</w:t>
      </w:r>
      <w:r>
        <w:rPr>
          <w:rFonts w:hint="eastAsia"/>
        </w:rPr>
        <w:t>6</w:t>
      </w:r>
      <w:r w:rsidRPr="007C5FB3">
        <w:rPr>
          <w:rFonts w:hint="eastAsia"/>
        </w:rPr>
        <w:t>名，整體排名較202</w:t>
      </w:r>
      <w:r>
        <w:rPr>
          <w:rFonts w:hint="eastAsia"/>
        </w:rPr>
        <w:t>4</w:t>
      </w:r>
      <w:r w:rsidRPr="007C5FB3">
        <w:rPr>
          <w:rFonts w:hint="eastAsia"/>
        </w:rPr>
        <w:t>年</w:t>
      </w:r>
      <w:r>
        <w:rPr>
          <w:rFonts w:hint="eastAsia"/>
        </w:rPr>
        <w:t>上升</w:t>
      </w:r>
      <w:r w:rsidRPr="007C5FB3">
        <w:rPr>
          <w:rFonts w:hint="eastAsia"/>
        </w:rPr>
        <w:t>2名</w:t>
      </w:r>
      <w:r w:rsidR="004B26FA">
        <w:rPr>
          <w:rFonts w:hint="eastAsia"/>
        </w:rPr>
        <w:t>(詳表3</w:t>
      </w:r>
      <w:r w:rsidR="004B26FA">
        <w:t>-</w:t>
      </w:r>
      <w:r w:rsidR="004B26FA">
        <w:rPr>
          <w:rFonts w:hint="eastAsia"/>
        </w:rPr>
        <w:t>1</w:t>
      </w:r>
      <w:r w:rsidR="004B26FA">
        <w:t>-</w:t>
      </w:r>
      <w:r w:rsidR="004B26FA">
        <w:rPr>
          <w:rFonts w:hint="eastAsia"/>
        </w:rPr>
        <w:t>3</w:t>
      </w:r>
      <w:r w:rsidR="004B26FA">
        <w:t>)</w:t>
      </w:r>
      <w:r w:rsidRPr="007C5FB3">
        <w:rPr>
          <w:rFonts w:hint="eastAsia"/>
        </w:rPr>
        <w:t>，</w:t>
      </w:r>
      <w:r w:rsidR="00AD1E71">
        <w:rPr>
          <w:rFonts w:hint="eastAsia"/>
        </w:rPr>
        <w:t>其中</w:t>
      </w:r>
      <w:r w:rsidRPr="007C5FB3">
        <w:rPr>
          <w:rFonts w:hint="eastAsia"/>
        </w:rPr>
        <w:t>「政府效能」</w:t>
      </w:r>
      <w:r>
        <w:rPr>
          <w:rFonts w:hint="eastAsia"/>
        </w:rPr>
        <w:t>及</w:t>
      </w:r>
      <w:r w:rsidRPr="007C5FB3">
        <w:rPr>
          <w:rFonts w:hint="eastAsia"/>
        </w:rPr>
        <w:t>「</w:t>
      </w:r>
      <w:r>
        <w:rPr>
          <w:rFonts w:hint="eastAsia"/>
        </w:rPr>
        <w:t>基礎建設</w:t>
      </w:r>
      <w:r w:rsidRPr="007C5FB3">
        <w:rPr>
          <w:rFonts w:hint="eastAsia"/>
        </w:rPr>
        <w:t>」</w:t>
      </w:r>
      <w:r>
        <w:rPr>
          <w:rFonts w:hint="eastAsia"/>
        </w:rPr>
        <w:t>排名較2024年持平，</w:t>
      </w:r>
      <w:r w:rsidRPr="007C5FB3">
        <w:rPr>
          <w:rFonts w:hint="eastAsia"/>
        </w:rPr>
        <w:t>「經濟表現」與「企業效能」排名</w:t>
      </w:r>
      <w:r>
        <w:rPr>
          <w:rFonts w:hint="eastAsia"/>
        </w:rPr>
        <w:t>則</w:t>
      </w:r>
      <w:r w:rsidRPr="007C5FB3">
        <w:rPr>
          <w:rFonts w:hint="eastAsia"/>
        </w:rPr>
        <w:t>較202</w:t>
      </w:r>
      <w:r>
        <w:rPr>
          <w:rFonts w:hint="eastAsia"/>
        </w:rPr>
        <w:t>4</w:t>
      </w:r>
      <w:r w:rsidRPr="007C5FB3">
        <w:rPr>
          <w:rFonts w:hint="eastAsia"/>
        </w:rPr>
        <w:t>年</w:t>
      </w:r>
      <w:r>
        <w:rPr>
          <w:rFonts w:hint="eastAsia"/>
        </w:rPr>
        <w:t>上升</w:t>
      </w:r>
      <w:r w:rsidRPr="007C5FB3">
        <w:rPr>
          <w:rFonts w:hint="eastAsia"/>
        </w:rPr>
        <w:t>，分別</w:t>
      </w:r>
      <w:r>
        <w:rPr>
          <w:rFonts w:hint="eastAsia"/>
        </w:rPr>
        <w:t>上升至10</w:t>
      </w:r>
      <w:r w:rsidRPr="007C5FB3">
        <w:rPr>
          <w:rFonts w:hint="eastAsia"/>
        </w:rPr>
        <w:t>名</w:t>
      </w:r>
      <w:r>
        <w:rPr>
          <w:rFonts w:hint="eastAsia"/>
        </w:rPr>
        <w:t>及4</w:t>
      </w:r>
      <w:r w:rsidRPr="007C5FB3">
        <w:rPr>
          <w:rFonts w:hint="eastAsia"/>
        </w:rPr>
        <w:t>名，</w:t>
      </w:r>
      <w:r w:rsidR="00492E55">
        <w:rPr>
          <w:rFonts w:hint="eastAsia"/>
        </w:rPr>
        <w:t>惟</w:t>
      </w:r>
      <w:r w:rsidRPr="007C5FB3">
        <w:rPr>
          <w:rFonts w:hint="eastAsia"/>
        </w:rPr>
        <w:t>「經濟表現」</w:t>
      </w:r>
      <w:r>
        <w:rPr>
          <w:rFonts w:hint="eastAsia"/>
        </w:rPr>
        <w:t>中之</w:t>
      </w:r>
      <w:r w:rsidRPr="007C5FB3">
        <w:rPr>
          <w:rFonts w:hint="eastAsia"/>
        </w:rPr>
        <w:t>「</w:t>
      </w:r>
      <w:r>
        <w:rPr>
          <w:rFonts w:hint="eastAsia"/>
        </w:rPr>
        <w:t>就業</w:t>
      </w:r>
      <w:r w:rsidRPr="007C5FB3">
        <w:rPr>
          <w:rFonts w:hint="eastAsia"/>
        </w:rPr>
        <w:t>」</w:t>
      </w:r>
      <w:r>
        <w:rPr>
          <w:rFonts w:hint="eastAsia"/>
        </w:rPr>
        <w:t>項目下降4名，</w:t>
      </w:r>
      <w:r w:rsidRPr="007C5FB3">
        <w:rPr>
          <w:rFonts w:hint="eastAsia"/>
        </w:rPr>
        <w:t>「企業效能」中之「勞動市場」項目，自2021至202</w:t>
      </w:r>
      <w:r>
        <w:rPr>
          <w:rFonts w:hint="eastAsia"/>
        </w:rPr>
        <w:t>5</w:t>
      </w:r>
      <w:r w:rsidRPr="007C5FB3">
        <w:rPr>
          <w:rFonts w:hint="eastAsia"/>
        </w:rPr>
        <w:t>年</w:t>
      </w:r>
      <w:r w:rsidR="003B2F64" w:rsidRPr="007C5FB3">
        <w:rPr>
          <w:rFonts w:hint="eastAsia"/>
        </w:rPr>
        <w:t>連續</w:t>
      </w:r>
      <w:r w:rsidR="003B2F64">
        <w:rPr>
          <w:rFonts w:hint="eastAsia"/>
        </w:rPr>
        <w:t>4</w:t>
      </w:r>
      <w:r w:rsidR="003B2F64" w:rsidRPr="007C5FB3">
        <w:rPr>
          <w:rFonts w:hint="eastAsia"/>
        </w:rPr>
        <w:t>年下降</w:t>
      </w:r>
      <w:r w:rsidR="003B2F64">
        <w:rPr>
          <w:rFonts w:hint="eastAsia"/>
        </w:rPr>
        <w:t>，</w:t>
      </w:r>
      <w:r w:rsidRPr="007C5FB3">
        <w:rPr>
          <w:rFonts w:hint="eastAsia"/>
        </w:rPr>
        <w:t>由第16名下降至</w:t>
      </w:r>
      <w:r w:rsidR="003B2F64">
        <w:rPr>
          <w:rFonts w:hint="eastAsia"/>
        </w:rPr>
        <w:t>第</w:t>
      </w:r>
      <w:r>
        <w:rPr>
          <w:rFonts w:hint="eastAsia"/>
        </w:rPr>
        <w:t>30</w:t>
      </w:r>
      <w:r w:rsidRPr="007C5FB3">
        <w:rPr>
          <w:rFonts w:hint="eastAsia"/>
        </w:rPr>
        <w:t>名，</w:t>
      </w:r>
      <w:r w:rsidR="00492E55">
        <w:rPr>
          <w:rFonts w:hint="eastAsia"/>
        </w:rPr>
        <w:t>且</w:t>
      </w:r>
      <w:r w:rsidR="007844D1" w:rsidRPr="007C5FB3">
        <w:rPr>
          <w:rFonts w:hint="eastAsia"/>
        </w:rPr>
        <w:t>「</w:t>
      </w:r>
      <w:r w:rsidRPr="007C5FB3">
        <w:rPr>
          <w:rFonts w:hint="eastAsia"/>
        </w:rPr>
        <w:t>勞動力長期成長</w:t>
      </w:r>
      <w:r w:rsidR="007844D1" w:rsidRPr="007C5FB3">
        <w:rPr>
          <w:rFonts w:hint="eastAsia"/>
        </w:rPr>
        <w:t>」</w:t>
      </w:r>
      <w:r w:rsidRPr="007C5FB3">
        <w:rPr>
          <w:rFonts w:hint="eastAsia"/>
        </w:rPr>
        <w:t>、</w:t>
      </w:r>
      <w:r w:rsidR="00EC5328" w:rsidRPr="007C5FB3">
        <w:rPr>
          <w:rFonts w:hint="eastAsia"/>
        </w:rPr>
        <w:t>「</w:t>
      </w:r>
      <w:r w:rsidR="00EC5328">
        <w:rPr>
          <w:rFonts w:hint="eastAsia"/>
        </w:rPr>
        <w:t>就業人數</w:t>
      </w:r>
      <w:r w:rsidR="00EC5328" w:rsidRPr="007C5FB3">
        <w:rPr>
          <w:rFonts w:hint="eastAsia"/>
        </w:rPr>
        <w:t>」</w:t>
      </w:r>
      <w:r w:rsidR="007844D1" w:rsidRPr="007C5FB3">
        <w:rPr>
          <w:rFonts w:hint="eastAsia"/>
        </w:rPr>
        <w:t>「</w:t>
      </w:r>
      <w:r w:rsidR="007844D1">
        <w:rPr>
          <w:rFonts w:hint="eastAsia"/>
        </w:rPr>
        <w:t>不在學亦不在職青年比例</w:t>
      </w:r>
      <w:r w:rsidR="007844D1" w:rsidRPr="007C5FB3">
        <w:rPr>
          <w:rFonts w:hint="eastAsia"/>
        </w:rPr>
        <w:t>」</w:t>
      </w:r>
      <w:r w:rsidR="007844D1">
        <w:rPr>
          <w:rFonts w:hint="eastAsia"/>
        </w:rPr>
        <w:t>、</w:t>
      </w:r>
      <w:r w:rsidR="007844D1" w:rsidRPr="007C5FB3">
        <w:rPr>
          <w:rFonts w:hint="eastAsia"/>
        </w:rPr>
        <w:t>「</w:t>
      </w:r>
      <w:r w:rsidRPr="007C5FB3">
        <w:rPr>
          <w:rFonts w:hint="eastAsia"/>
        </w:rPr>
        <w:t>國外高階技術人</w:t>
      </w:r>
      <w:r w:rsidR="00EC5328">
        <w:rPr>
          <w:rFonts w:hint="eastAsia"/>
        </w:rPr>
        <w:t>員</w:t>
      </w:r>
      <w:r w:rsidR="007844D1" w:rsidRPr="007C5FB3">
        <w:rPr>
          <w:rFonts w:hint="eastAsia"/>
        </w:rPr>
        <w:t>」</w:t>
      </w:r>
      <w:r w:rsidRPr="007C5FB3">
        <w:rPr>
          <w:rFonts w:hint="eastAsia"/>
        </w:rPr>
        <w:t>及</w:t>
      </w:r>
      <w:r w:rsidR="007844D1" w:rsidRPr="007C5FB3">
        <w:rPr>
          <w:rFonts w:hint="eastAsia"/>
        </w:rPr>
        <w:t>「</w:t>
      </w:r>
      <w:r w:rsidR="00EC5328">
        <w:rPr>
          <w:rFonts w:hint="eastAsia"/>
        </w:rPr>
        <w:t>外國勞動力–</w:t>
      </w:r>
      <w:r w:rsidRPr="007C5FB3">
        <w:rPr>
          <w:rFonts w:hint="eastAsia"/>
        </w:rPr>
        <w:t>移工存量</w:t>
      </w:r>
      <w:r w:rsidR="007844D1" w:rsidRPr="007C5FB3">
        <w:rPr>
          <w:rFonts w:hint="eastAsia"/>
        </w:rPr>
        <w:t>」</w:t>
      </w:r>
      <w:r w:rsidRPr="007C5FB3">
        <w:rPr>
          <w:rFonts w:hint="eastAsia"/>
        </w:rPr>
        <w:t>等指標</w:t>
      </w:r>
      <w:r w:rsidR="00EC5328">
        <w:rPr>
          <w:rFonts w:hint="eastAsia"/>
        </w:rPr>
        <w:t>為</w:t>
      </w:r>
      <w:r w:rsidRPr="007C5FB3">
        <w:rPr>
          <w:rFonts w:hint="eastAsia"/>
        </w:rPr>
        <w:t>弱勢項目，顯示我國勞動市場之國際競爭力</w:t>
      </w:r>
      <w:r>
        <w:rPr>
          <w:rFonts w:hint="eastAsia"/>
        </w:rPr>
        <w:t>有待提升</w:t>
      </w:r>
      <w:r w:rsidR="003A7019">
        <w:rPr>
          <w:rFonts w:hint="eastAsia"/>
        </w:rPr>
        <w:t>。</w:t>
      </w:r>
      <w:r w:rsidR="00255787">
        <w:rPr>
          <w:rFonts w:hint="eastAsia"/>
        </w:rPr>
        <w:t>允宜</w:t>
      </w:r>
      <w:r w:rsidR="00085ABE">
        <w:rPr>
          <w:rFonts w:hint="eastAsia"/>
        </w:rPr>
        <w:t>參酌國際經驗，</w:t>
      </w:r>
      <w:r w:rsidR="00B46C26">
        <w:rPr>
          <w:rFonts w:hint="eastAsia"/>
        </w:rPr>
        <w:t>通盤</w:t>
      </w:r>
      <w:r w:rsidR="00085ABE">
        <w:rPr>
          <w:rFonts w:hint="eastAsia"/>
        </w:rPr>
        <w:t>檢討現有</w:t>
      </w:r>
      <w:r w:rsidR="00B46C26">
        <w:rPr>
          <w:rFonts w:hint="eastAsia"/>
        </w:rPr>
        <w:t>就業</w:t>
      </w:r>
      <w:r w:rsidR="00085ABE">
        <w:rPr>
          <w:rFonts w:hint="eastAsia"/>
        </w:rPr>
        <w:t>機制，</w:t>
      </w:r>
      <w:bookmarkStart w:id="11" w:name="_Hlk201847115"/>
      <w:r w:rsidR="00F82988">
        <w:rPr>
          <w:rFonts w:hint="eastAsia"/>
        </w:rPr>
        <w:t>及</w:t>
      </w:r>
      <w:r w:rsidR="00085ABE">
        <w:rPr>
          <w:rFonts w:hint="eastAsia"/>
        </w:rPr>
        <w:t>勞動預算資源</w:t>
      </w:r>
      <w:r w:rsidR="006A2B7C">
        <w:rPr>
          <w:rFonts w:hint="eastAsia"/>
        </w:rPr>
        <w:t>之</w:t>
      </w:r>
      <w:r w:rsidR="00F82988">
        <w:rPr>
          <w:rFonts w:hint="eastAsia"/>
        </w:rPr>
        <w:t>配置與</w:t>
      </w:r>
      <w:r w:rsidR="006A2B7C">
        <w:rPr>
          <w:rFonts w:hint="eastAsia"/>
        </w:rPr>
        <w:t>運用</w:t>
      </w:r>
      <w:r w:rsidR="00F82988">
        <w:rPr>
          <w:rFonts w:hint="eastAsia"/>
        </w:rPr>
        <w:t>成效</w:t>
      </w:r>
      <w:r w:rsidR="00085ABE">
        <w:rPr>
          <w:rFonts w:hint="eastAsia"/>
        </w:rPr>
        <w:t>，</w:t>
      </w:r>
      <w:r w:rsidR="006A2B7C">
        <w:rPr>
          <w:rFonts w:hint="eastAsia"/>
        </w:rPr>
        <w:t>俾</w:t>
      </w:r>
      <w:r w:rsidR="00085ABE">
        <w:rPr>
          <w:rFonts w:hint="eastAsia"/>
        </w:rPr>
        <w:t>有效提升我國國際競爭</w:t>
      </w:r>
      <w:r w:rsidR="00085ABE">
        <w:rPr>
          <w:rFonts w:hint="eastAsia"/>
        </w:rPr>
        <w:lastRenderedPageBreak/>
        <w:t>力</w:t>
      </w:r>
      <w:bookmarkEnd w:id="11"/>
      <w:r w:rsidR="00085ABE">
        <w:rPr>
          <w:rFonts w:hint="eastAsia"/>
        </w:rPr>
        <w:t>。</w:t>
      </w:r>
    </w:p>
    <w:p w:rsidR="005F54C7" w:rsidRDefault="005F54C7" w:rsidP="00EC5328">
      <w:pPr>
        <w:pStyle w:val="21"/>
        <w:ind w:leftChars="0" w:left="0" w:firstLineChars="0" w:firstLine="0"/>
        <w:rPr>
          <w:rFonts w:hAnsi="標楷體" w:hint="eastAsia"/>
          <w:b/>
          <w:bCs/>
          <w:shd w:val="clear" w:color="auto" w:fill="FFFFFF"/>
        </w:rPr>
      </w:pPr>
      <w:r>
        <w:rPr>
          <w:rFonts w:hAnsi="標楷體" w:hint="eastAsia"/>
          <w:b/>
          <w:bCs/>
          <w:shd w:val="clear" w:color="auto" w:fill="FFFFFF"/>
        </w:rPr>
        <w:t>表3-</w:t>
      </w:r>
      <w:r w:rsidR="006A2B7C">
        <w:rPr>
          <w:rFonts w:hAnsi="標楷體" w:hint="eastAsia"/>
          <w:b/>
          <w:bCs/>
          <w:shd w:val="clear" w:color="auto" w:fill="FFFFFF"/>
        </w:rPr>
        <w:t>1</w:t>
      </w:r>
      <w:r>
        <w:rPr>
          <w:rFonts w:hAnsi="標楷體" w:hint="eastAsia"/>
          <w:b/>
          <w:bCs/>
          <w:shd w:val="clear" w:color="auto" w:fill="FFFFFF"/>
        </w:rPr>
        <w:t>-</w:t>
      </w:r>
      <w:r w:rsidR="004B26FA">
        <w:rPr>
          <w:rFonts w:hAnsi="標楷體"/>
          <w:b/>
          <w:bCs/>
          <w:shd w:val="clear" w:color="auto" w:fill="FFFFFF"/>
        </w:rPr>
        <w:t>3</w:t>
      </w:r>
      <w:r>
        <w:rPr>
          <w:rFonts w:hAnsi="標楷體" w:hint="eastAsia"/>
          <w:b/>
          <w:bCs/>
          <w:shd w:val="clear" w:color="auto" w:fill="FFFFFF"/>
        </w:rPr>
        <w:t xml:space="preserve">  近5年我國在I</w:t>
      </w:r>
      <w:r>
        <w:rPr>
          <w:rFonts w:hAnsi="標楷體"/>
          <w:b/>
          <w:bCs/>
          <w:shd w:val="clear" w:color="auto" w:fill="FFFFFF"/>
        </w:rPr>
        <w:t>MD</w:t>
      </w:r>
      <w:r>
        <w:rPr>
          <w:rFonts w:hAnsi="標楷體" w:hint="eastAsia"/>
          <w:b/>
          <w:bCs/>
          <w:shd w:val="clear" w:color="auto" w:fill="FFFFFF"/>
        </w:rPr>
        <w:t>世界競爭力排名簡表</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1134"/>
        <w:gridCol w:w="1134"/>
        <w:gridCol w:w="1134"/>
        <w:gridCol w:w="1134"/>
      </w:tblGrid>
      <w:tr w:rsidR="005F54C7" w:rsidRPr="007F5C9E" w:rsidTr="00124159">
        <w:trPr>
          <w:tblHeader/>
        </w:trPr>
        <w:tc>
          <w:tcPr>
            <w:tcW w:w="2552" w:type="dxa"/>
            <w:hideMark/>
          </w:tcPr>
          <w:p w:rsidR="005F54C7" w:rsidRPr="00B84B6B" w:rsidRDefault="005F54C7" w:rsidP="00124159">
            <w:pPr>
              <w:pStyle w:val="14-2"/>
              <w:jc w:val="center"/>
              <w:rPr>
                <w:rFonts w:hint="eastAsia"/>
                <w:b/>
                <w:bCs/>
              </w:rPr>
            </w:pPr>
            <w:r w:rsidRPr="00B84B6B">
              <w:rPr>
                <w:rFonts w:hint="eastAsia"/>
                <w:b/>
                <w:bCs/>
              </w:rPr>
              <w:t>項 目</w:t>
            </w:r>
          </w:p>
        </w:tc>
        <w:tc>
          <w:tcPr>
            <w:tcW w:w="1134" w:type="dxa"/>
            <w:hideMark/>
          </w:tcPr>
          <w:p w:rsidR="005F54C7" w:rsidRPr="00B84B6B" w:rsidRDefault="005F54C7" w:rsidP="00124159">
            <w:pPr>
              <w:pStyle w:val="14-2"/>
              <w:jc w:val="center"/>
              <w:rPr>
                <w:rFonts w:hint="eastAsia"/>
                <w:b/>
                <w:bCs/>
              </w:rPr>
            </w:pPr>
            <w:r w:rsidRPr="00B84B6B">
              <w:rPr>
                <w:rFonts w:hint="eastAsia"/>
                <w:b/>
                <w:bCs/>
              </w:rPr>
              <w:t>2021</w:t>
            </w:r>
          </w:p>
        </w:tc>
        <w:tc>
          <w:tcPr>
            <w:tcW w:w="1134" w:type="dxa"/>
            <w:hideMark/>
          </w:tcPr>
          <w:p w:rsidR="005F54C7" w:rsidRPr="00B84B6B" w:rsidRDefault="005F54C7" w:rsidP="00124159">
            <w:pPr>
              <w:pStyle w:val="14-2"/>
              <w:jc w:val="center"/>
              <w:rPr>
                <w:rFonts w:hint="eastAsia"/>
                <w:b/>
                <w:bCs/>
              </w:rPr>
            </w:pPr>
            <w:r w:rsidRPr="00B84B6B">
              <w:rPr>
                <w:rFonts w:hint="eastAsia"/>
                <w:b/>
                <w:bCs/>
              </w:rPr>
              <w:t>2022</w:t>
            </w:r>
          </w:p>
        </w:tc>
        <w:tc>
          <w:tcPr>
            <w:tcW w:w="1134" w:type="dxa"/>
            <w:hideMark/>
          </w:tcPr>
          <w:p w:rsidR="005F54C7" w:rsidRPr="00B84B6B" w:rsidRDefault="005F54C7" w:rsidP="00124159">
            <w:pPr>
              <w:pStyle w:val="14-2"/>
              <w:jc w:val="center"/>
              <w:rPr>
                <w:rFonts w:hint="eastAsia"/>
                <w:b/>
                <w:bCs/>
              </w:rPr>
            </w:pPr>
            <w:r w:rsidRPr="00B84B6B">
              <w:rPr>
                <w:rFonts w:hint="eastAsia"/>
                <w:b/>
                <w:bCs/>
              </w:rPr>
              <w:t>2023</w:t>
            </w:r>
          </w:p>
        </w:tc>
        <w:tc>
          <w:tcPr>
            <w:tcW w:w="1134" w:type="dxa"/>
            <w:hideMark/>
          </w:tcPr>
          <w:p w:rsidR="005F54C7" w:rsidRPr="00B84B6B" w:rsidRDefault="005F54C7" w:rsidP="00124159">
            <w:pPr>
              <w:pStyle w:val="14-2"/>
              <w:jc w:val="center"/>
              <w:rPr>
                <w:rFonts w:hint="eastAsia"/>
                <w:b/>
                <w:bCs/>
              </w:rPr>
            </w:pPr>
            <w:r w:rsidRPr="00B84B6B">
              <w:rPr>
                <w:rFonts w:hint="eastAsia"/>
                <w:b/>
                <w:bCs/>
              </w:rPr>
              <w:t>2024</w:t>
            </w:r>
          </w:p>
        </w:tc>
        <w:tc>
          <w:tcPr>
            <w:tcW w:w="1134" w:type="dxa"/>
            <w:hideMark/>
          </w:tcPr>
          <w:p w:rsidR="005F54C7" w:rsidRPr="00B84B6B" w:rsidRDefault="005F54C7" w:rsidP="00124159">
            <w:pPr>
              <w:pStyle w:val="14-2"/>
              <w:jc w:val="center"/>
              <w:rPr>
                <w:rFonts w:hint="eastAsia"/>
                <w:b/>
                <w:bCs/>
              </w:rPr>
            </w:pPr>
            <w:r w:rsidRPr="00B84B6B">
              <w:rPr>
                <w:rFonts w:hint="eastAsia"/>
                <w:b/>
                <w:bCs/>
              </w:rPr>
              <w:t>2025</w:t>
            </w:r>
          </w:p>
        </w:tc>
      </w:tr>
      <w:tr w:rsidR="005F54C7" w:rsidRPr="007F5C9E" w:rsidTr="00124159">
        <w:tc>
          <w:tcPr>
            <w:tcW w:w="2552" w:type="dxa"/>
            <w:hideMark/>
          </w:tcPr>
          <w:p w:rsidR="005F54C7" w:rsidRPr="00B84B6B" w:rsidRDefault="005F54C7" w:rsidP="00124159">
            <w:pPr>
              <w:pStyle w:val="14-2"/>
              <w:rPr>
                <w:rFonts w:hint="eastAsia"/>
                <w:b/>
                <w:bCs/>
              </w:rPr>
            </w:pPr>
            <w:r w:rsidRPr="00B84B6B">
              <w:rPr>
                <w:rFonts w:hint="eastAsia"/>
                <w:b/>
                <w:bCs/>
              </w:rPr>
              <w:t>總體排名</w:t>
            </w:r>
          </w:p>
        </w:tc>
        <w:tc>
          <w:tcPr>
            <w:tcW w:w="1134" w:type="dxa"/>
          </w:tcPr>
          <w:p w:rsidR="005F54C7" w:rsidRPr="00B84B6B" w:rsidRDefault="005F54C7" w:rsidP="00124159">
            <w:pPr>
              <w:pStyle w:val="14-2"/>
              <w:jc w:val="right"/>
              <w:rPr>
                <w:rFonts w:hint="eastAsia"/>
                <w:b/>
                <w:bCs/>
              </w:rPr>
            </w:pPr>
            <w:r w:rsidRPr="00B84B6B">
              <w:rPr>
                <w:rFonts w:hint="eastAsia"/>
                <w:b/>
                <w:bCs/>
              </w:rPr>
              <w:t>8</w:t>
            </w:r>
          </w:p>
        </w:tc>
        <w:tc>
          <w:tcPr>
            <w:tcW w:w="1134" w:type="dxa"/>
          </w:tcPr>
          <w:p w:rsidR="005F54C7" w:rsidRPr="00B84B6B" w:rsidRDefault="005F54C7" w:rsidP="00124159">
            <w:pPr>
              <w:pStyle w:val="14-2"/>
              <w:jc w:val="right"/>
              <w:rPr>
                <w:rFonts w:hint="eastAsia"/>
                <w:b/>
                <w:bCs/>
              </w:rPr>
            </w:pPr>
            <w:r w:rsidRPr="00B84B6B">
              <w:rPr>
                <w:rFonts w:hint="eastAsia"/>
                <w:b/>
                <w:bCs/>
              </w:rPr>
              <w:t>7</w:t>
            </w:r>
          </w:p>
        </w:tc>
        <w:tc>
          <w:tcPr>
            <w:tcW w:w="1134" w:type="dxa"/>
          </w:tcPr>
          <w:p w:rsidR="005F54C7" w:rsidRPr="00B84B6B" w:rsidRDefault="005F54C7" w:rsidP="00124159">
            <w:pPr>
              <w:pStyle w:val="14-2"/>
              <w:jc w:val="right"/>
              <w:rPr>
                <w:rFonts w:hint="eastAsia"/>
                <w:b/>
                <w:bCs/>
              </w:rPr>
            </w:pPr>
            <w:r w:rsidRPr="00B84B6B">
              <w:rPr>
                <w:rFonts w:hint="eastAsia"/>
                <w:b/>
                <w:bCs/>
              </w:rPr>
              <w:t>6</w:t>
            </w:r>
          </w:p>
        </w:tc>
        <w:tc>
          <w:tcPr>
            <w:tcW w:w="1134" w:type="dxa"/>
          </w:tcPr>
          <w:p w:rsidR="005F54C7" w:rsidRPr="00B84B6B" w:rsidRDefault="005F54C7" w:rsidP="00124159">
            <w:pPr>
              <w:pStyle w:val="14-2"/>
              <w:jc w:val="right"/>
              <w:rPr>
                <w:rFonts w:hint="eastAsia"/>
                <w:b/>
                <w:bCs/>
              </w:rPr>
            </w:pPr>
            <w:r w:rsidRPr="00B84B6B">
              <w:rPr>
                <w:rFonts w:hint="eastAsia"/>
                <w:b/>
                <w:bCs/>
              </w:rPr>
              <w:t>8</w:t>
            </w:r>
          </w:p>
        </w:tc>
        <w:tc>
          <w:tcPr>
            <w:tcW w:w="1134" w:type="dxa"/>
          </w:tcPr>
          <w:p w:rsidR="005F54C7" w:rsidRPr="00B84B6B" w:rsidRDefault="005F54C7" w:rsidP="00124159">
            <w:pPr>
              <w:pStyle w:val="14-2"/>
              <w:jc w:val="right"/>
              <w:rPr>
                <w:rFonts w:hint="eastAsia"/>
                <w:b/>
                <w:bCs/>
              </w:rPr>
            </w:pPr>
            <w:r w:rsidRPr="00B84B6B">
              <w:rPr>
                <w:rFonts w:hint="eastAsia"/>
                <w:b/>
                <w:bCs/>
              </w:rPr>
              <w:t>6</w:t>
            </w:r>
          </w:p>
        </w:tc>
      </w:tr>
      <w:tr w:rsidR="005F54C7" w:rsidRPr="007F5C9E" w:rsidTr="00124159">
        <w:tc>
          <w:tcPr>
            <w:tcW w:w="2552" w:type="dxa"/>
            <w:tcBorders>
              <w:bottom w:val="single" w:sz="4" w:space="0" w:color="auto"/>
            </w:tcBorders>
            <w:hideMark/>
          </w:tcPr>
          <w:p w:rsidR="005F54C7" w:rsidRPr="007F5C9E" w:rsidRDefault="005F54C7" w:rsidP="00124159">
            <w:pPr>
              <w:pStyle w:val="14-2"/>
              <w:rPr>
                <w:rFonts w:hint="eastAsia"/>
              </w:rPr>
            </w:pPr>
            <w:r w:rsidRPr="007F5C9E">
              <w:rPr>
                <w:rFonts w:hint="eastAsia"/>
              </w:rPr>
              <w:t>一、經濟表現</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6</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11</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20</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26</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10</w:t>
            </w:r>
          </w:p>
        </w:tc>
      </w:tr>
      <w:tr w:rsidR="005F54C7" w:rsidRPr="007F5C9E" w:rsidTr="005F54C7">
        <w:tc>
          <w:tcPr>
            <w:tcW w:w="2552" w:type="dxa"/>
            <w:tcBorders>
              <w:top w:val="single" w:sz="4" w:space="0" w:color="auto"/>
              <w:bottom w:val="single" w:sz="4" w:space="0" w:color="auto"/>
            </w:tcBorders>
            <w:shd w:val="clear" w:color="auto" w:fill="D9E2F3"/>
            <w:hideMark/>
          </w:tcPr>
          <w:p w:rsidR="005F54C7" w:rsidRPr="007F5C9E" w:rsidRDefault="005F54C7" w:rsidP="00124159">
            <w:pPr>
              <w:pStyle w:val="14-2"/>
              <w:ind w:leftChars="39" w:left="110" w:firstLineChars="142" w:firstLine="345"/>
              <w:rPr>
                <w:rFonts w:hint="eastAsia"/>
              </w:rPr>
            </w:pPr>
            <w:r w:rsidRPr="007F5C9E">
              <w:rPr>
                <w:rFonts w:hint="eastAsia"/>
              </w:rPr>
              <w:t>1.4就業</w:t>
            </w:r>
          </w:p>
        </w:tc>
        <w:tc>
          <w:tcPr>
            <w:tcW w:w="1134" w:type="dxa"/>
            <w:tcBorders>
              <w:top w:val="single" w:sz="4" w:space="0" w:color="auto"/>
              <w:bottom w:val="single" w:sz="4" w:space="0" w:color="auto"/>
            </w:tcBorders>
            <w:shd w:val="clear" w:color="auto" w:fill="D9E2F3"/>
          </w:tcPr>
          <w:p w:rsidR="005F54C7" w:rsidRPr="007F5C9E" w:rsidRDefault="005F54C7" w:rsidP="00124159">
            <w:pPr>
              <w:pStyle w:val="14-2"/>
              <w:jc w:val="right"/>
              <w:rPr>
                <w:rFonts w:hint="eastAsia"/>
              </w:rPr>
            </w:pPr>
            <w:r w:rsidRPr="007F5C9E">
              <w:rPr>
                <w:rFonts w:hint="eastAsia"/>
              </w:rPr>
              <w:t>17</w:t>
            </w:r>
          </w:p>
        </w:tc>
        <w:tc>
          <w:tcPr>
            <w:tcW w:w="1134" w:type="dxa"/>
            <w:tcBorders>
              <w:top w:val="single" w:sz="4" w:space="0" w:color="auto"/>
              <w:bottom w:val="single" w:sz="4" w:space="0" w:color="auto"/>
            </w:tcBorders>
            <w:shd w:val="clear" w:color="auto" w:fill="D9E2F3"/>
          </w:tcPr>
          <w:p w:rsidR="005F54C7" w:rsidRPr="007F5C9E" w:rsidRDefault="005F54C7" w:rsidP="00124159">
            <w:pPr>
              <w:pStyle w:val="14-2"/>
              <w:jc w:val="right"/>
              <w:rPr>
                <w:rFonts w:hint="eastAsia"/>
              </w:rPr>
            </w:pPr>
            <w:r w:rsidRPr="007F5C9E">
              <w:rPr>
                <w:rFonts w:hint="eastAsia"/>
              </w:rPr>
              <w:t>28</w:t>
            </w:r>
          </w:p>
        </w:tc>
        <w:tc>
          <w:tcPr>
            <w:tcW w:w="1134" w:type="dxa"/>
            <w:tcBorders>
              <w:top w:val="single" w:sz="4" w:space="0" w:color="auto"/>
              <w:bottom w:val="single" w:sz="4" w:space="0" w:color="auto"/>
            </w:tcBorders>
            <w:shd w:val="clear" w:color="auto" w:fill="D9E2F3"/>
          </w:tcPr>
          <w:p w:rsidR="005F54C7" w:rsidRPr="007F5C9E" w:rsidRDefault="005F54C7" w:rsidP="00124159">
            <w:pPr>
              <w:pStyle w:val="14-2"/>
              <w:jc w:val="right"/>
              <w:rPr>
                <w:rFonts w:hint="eastAsia"/>
              </w:rPr>
            </w:pPr>
            <w:r w:rsidRPr="007F5C9E">
              <w:rPr>
                <w:rFonts w:hint="eastAsia"/>
              </w:rPr>
              <w:t>35</w:t>
            </w:r>
          </w:p>
        </w:tc>
        <w:tc>
          <w:tcPr>
            <w:tcW w:w="1134" w:type="dxa"/>
            <w:tcBorders>
              <w:top w:val="single" w:sz="4" w:space="0" w:color="auto"/>
              <w:bottom w:val="single" w:sz="4" w:space="0" w:color="auto"/>
            </w:tcBorders>
            <w:shd w:val="clear" w:color="auto" w:fill="D9E2F3"/>
          </w:tcPr>
          <w:p w:rsidR="005F54C7" w:rsidRPr="007F5C9E" w:rsidRDefault="005F54C7" w:rsidP="00124159">
            <w:pPr>
              <w:pStyle w:val="14-2"/>
              <w:jc w:val="right"/>
              <w:rPr>
                <w:rFonts w:hint="eastAsia"/>
              </w:rPr>
            </w:pPr>
            <w:r w:rsidRPr="007F5C9E">
              <w:rPr>
                <w:rFonts w:hint="eastAsia"/>
              </w:rPr>
              <w:t>33</w:t>
            </w:r>
          </w:p>
        </w:tc>
        <w:tc>
          <w:tcPr>
            <w:tcW w:w="1134" w:type="dxa"/>
            <w:tcBorders>
              <w:top w:val="single" w:sz="4" w:space="0" w:color="auto"/>
              <w:bottom w:val="single" w:sz="4" w:space="0" w:color="auto"/>
            </w:tcBorders>
            <w:shd w:val="clear" w:color="auto" w:fill="D9E2F3"/>
          </w:tcPr>
          <w:p w:rsidR="005F54C7" w:rsidRPr="007F5C9E" w:rsidRDefault="005F54C7" w:rsidP="00124159">
            <w:pPr>
              <w:pStyle w:val="14-2"/>
              <w:jc w:val="right"/>
              <w:rPr>
                <w:rFonts w:hint="eastAsia"/>
              </w:rPr>
            </w:pPr>
            <w:r w:rsidRPr="007F5C9E">
              <w:rPr>
                <w:rFonts w:hint="eastAsia"/>
              </w:rPr>
              <w:t>37</w:t>
            </w:r>
          </w:p>
        </w:tc>
      </w:tr>
      <w:tr w:rsidR="005F54C7" w:rsidRPr="007F5C9E" w:rsidTr="00124159">
        <w:tc>
          <w:tcPr>
            <w:tcW w:w="2552" w:type="dxa"/>
            <w:tcBorders>
              <w:top w:val="single" w:sz="4" w:space="0" w:color="auto"/>
            </w:tcBorders>
            <w:hideMark/>
          </w:tcPr>
          <w:p w:rsidR="005F54C7" w:rsidRPr="007F5C9E" w:rsidRDefault="005F54C7" w:rsidP="00124159">
            <w:pPr>
              <w:pStyle w:val="14-2"/>
              <w:rPr>
                <w:rFonts w:hint="eastAsia"/>
              </w:rPr>
            </w:pPr>
            <w:r w:rsidRPr="007F5C9E">
              <w:rPr>
                <w:rFonts w:hint="eastAsia"/>
              </w:rPr>
              <w:t>二、政府效能</w:t>
            </w:r>
          </w:p>
        </w:tc>
        <w:tc>
          <w:tcPr>
            <w:tcW w:w="1134" w:type="dxa"/>
            <w:tcBorders>
              <w:top w:val="single" w:sz="4" w:space="0" w:color="auto"/>
            </w:tcBorders>
          </w:tcPr>
          <w:p w:rsidR="005F54C7" w:rsidRPr="007F5C9E" w:rsidRDefault="005F54C7" w:rsidP="00124159">
            <w:pPr>
              <w:pStyle w:val="14-2"/>
              <w:jc w:val="right"/>
              <w:rPr>
                <w:rFonts w:hint="eastAsia"/>
              </w:rPr>
            </w:pPr>
            <w:r w:rsidRPr="007F5C9E">
              <w:rPr>
                <w:rFonts w:hint="eastAsia"/>
              </w:rPr>
              <w:t>8</w:t>
            </w:r>
          </w:p>
        </w:tc>
        <w:tc>
          <w:tcPr>
            <w:tcW w:w="1134" w:type="dxa"/>
            <w:tcBorders>
              <w:top w:val="single" w:sz="4" w:space="0" w:color="auto"/>
            </w:tcBorders>
          </w:tcPr>
          <w:p w:rsidR="005F54C7" w:rsidRPr="007F5C9E" w:rsidRDefault="005F54C7" w:rsidP="00124159">
            <w:pPr>
              <w:pStyle w:val="14-2"/>
              <w:jc w:val="right"/>
              <w:rPr>
                <w:rFonts w:hint="eastAsia"/>
              </w:rPr>
            </w:pPr>
            <w:r w:rsidRPr="007F5C9E">
              <w:rPr>
                <w:rFonts w:hint="eastAsia"/>
              </w:rPr>
              <w:t>8</w:t>
            </w:r>
          </w:p>
        </w:tc>
        <w:tc>
          <w:tcPr>
            <w:tcW w:w="1134" w:type="dxa"/>
            <w:tcBorders>
              <w:top w:val="single" w:sz="4" w:space="0" w:color="auto"/>
            </w:tcBorders>
          </w:tcPr>
          <w:p w:rsidR="005F54C7" w:rsidRPr="007F5C9E" w:rsidRDefault="005F54C7" w:rsidP="00124159">
            <w:pPr>
              <w:pStyle w:val="14-2"/>
              <w:jc w:val="right"/>
              <w:rPr>
                <w:rFonts w:hint="eastAsia"/>
              </w:rPr>
            </w:pPr>
            <w:r w:rsidRPr="007F5C9E">
              <w:rPr>
                <w:rFonts w:hint="eastAsia"/>
              </w:rPr>
              <w:t>6</w:t>
            </w:r>
          </w:p>
        </w:tc>
        <w:tc>
          <w:tcPr>
            <w:tcW w:w="1134" w:type="dxa"/>
            <w:tcBorders>
              <w:top w:val="single" w:sz="4" w:space="0" w:color="auto"/>
            </w:tcBorders>
          </w:tcPr>
          <w:p w:rsidR="005F54C7" w:rsidRPr="007F5C9E" w:rsidRDefault="005F54C7" w:rsidP="00124159">
            <w:pPr>
              <w:pStyle w:val="14-2"/>
              <w:jc w:val="right"/>
              <w:rPr>
                <w:rFonts w:hint="eastAsia"/>
              </w:rPr>
            </w:pPr>
            <w:r w:rsidRPr="007F5C9E">
              <w:rPr>
                <w:rFonts w:hint="eastAsia"/>
              </w:rPr>
              <w:t>8</w:t>
            </w:r>
          </w:p>
        </w:tc>
        <w:tc>
          <w:tcPr>
            <w:tcW w:w="1134" w:type="dxa"/>
            <w:tcBorders>
              <w:top w:val="single" w:sz="4" w:space="0" w:color="auto"/>
            </w:tcBorders>
          </w:tcPr>
          <w:p w:rsidR="005F54C7" w:rsidRPr="007F5C9E" w:rsidRDefault="005F54C7" w:rsidP="00124159">
            <w:pPr>
              <w:pStyle w:val="14-2"/>
              <w:jc w:val="right"/>
              <w:rPr>
                <w:rFonts w:hint="eastAsia"/>
              </w:rPr>
            </w:pPr>
            <w:r w:rsidRPr="007F5C9E">
              <w:rPr>
                <w:rFonts w:hint="eastAsia"/>
              </w:rPr>
              <w:t>8</w:t>
            </w:r>
          </w:p>
        </w:tc>
      </w:tr>
      <w:tr w:rsidR="005F54C7" w:rsidRPr="007F5C9E" w:rsidTr="00124159">
        <w:tc>
          <w:tcPr>
            <w:tcW w:w="2552" w:type="dxa"/>
            <w:tcBorders>
              <w:bottom w:val="single" w:sz="4" w:space="0" w:color="auto"/>
            </w:tcBorders>
            <w:hideMark/>
          </w:tcPr>
          <w:p w:rsidR="005F54C7" w:rsidRPr="007F5C9E" w:rsidRDefault="005F54C7" w:rsidP="00124159">
            <w:pPr>
              <w:pStyle w:val="14-2"/>
              <w:rPr>
                <w:rFonts w:hint="eastAsia"/>
              </w:rPr>
            </w:pPr>
            <w:r w:rsidRPr="007F5C9E">
              <w:rPr>
                <w:rFonts w:hint="eastAsia"/>
              </w:rPr>
              <w:t>三、企業效能</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7</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6</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4</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6</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4</w:t>
            </w:r>
          </w:p>
        </w:tc>
      </w:tr>
      <w:tr w:rsidR="005F54C7" w:rsidRPr="007F5C9E" w:rsidTr="005F54C7">
        <w:tc>
          <w:tcPr>
            <w:tcW w:w="2552" w:type="dxa"/>
            <w:tcBorders>
              <w:top w:val="single" w:sz="4" w:space="0" w:color="auto"/>
              <w:bottom w:val="single" w:sz="4" w:space="0" w:color="auto"/>
            </w:tcBorders>
            <w:shd w:val="clear" w:color="auto" w:fill="DEEAF6"/>
            <w:hideMark/>
          </w:tcPr>
          <w:p w:rsidR="005F54C7" w:rsidRPr="007F5C9E" w:rsidRDefault="005F54C7" w:rsidP="00124159">
            <w:pPr>
              <w:pStyle w:val="14-2"/>
              <w:ind w:leftChars="39" w:left="110" w:firstLineChars="142" w:firstLine="345"/>
              <w:rPr>
                <w:rFonts w:hint="eastAsia"/>
              </w:rPr>
            </w:pPr>
            <w:r w:rsidRPr="007F5C9E">
              <w:rPr>
                <w:rFonts w:hint="eastAsia"/>
              </w:rPr>
              <w:t>3.2勞動市場</w:t>
            </w:r>
          </w:p>
        </w:tc>
        <w:tc>
          <w:tcPr>
            <w:tcW w:w="1134" w:type="dxa"/>
            <w:tcBorders>
              <w:top w:val="single" w:sz="4" w:space="0" w:color="auto"/>
              <w:bottom w:val="single" w:sz="4" w:space="0" w:color="auto"/>
            </w:tcBorders>
            <w:shd w:val="clear" w:color="auto" w:fill="DEEAF6"/>
          </w:tcPr>
          <w:p w:rsidR="005F54C7" w:rsidRPr="007F5C9E" w:rsidRDefault="005F54C7" w:rsidP="00124159">
            <w:pPr>
              <w:pStyle w:val="14-2"/>
              <w:jc w:val="right"/>
              <w:rPr>
                <w:rFonts w:hint="eastAsia"/>
              </w:rPr>
            </w:pPr>
            <w:r w:rsidRPr="007F5C9E">
              <w:rPr>
                <w:rFonts w:hint="eastAsia"/>
              </w:rPr>
              <w:t>16</w:t>
            </w:r>
          </w:p>
        </w:tc>
        <w:tc>
          <w:tcPr>
            <w:tcW w:w="1134" w:type="dxa"/>
            <w:tcBorders>
              <w:top w:val="single" w:sz="4" w:space="0" w:color="auto"/>
              <w:bottom w:val="single" w:sz="4" w:space="0" w:color="auto"/>
            </w:tcBorders>
            <w:shd w:val="clear" w:color="auto" w:fill="DEEAF6"/>
          </w:tcPr>
          <w:p w:rsidR="005F54C7" w:rsidRPr="007F5C9E" w:rsidRDefault="005F54C7" w:rsidP="00124159">
            <w:pPr>
              <w:pStyle w:val="14-2"/>
              <w:jc w:val="right"/>
              <w:rPr>
                <w:rFonts w:hint="eastAsia"/>
              </w:rPr>
            </w:pPr>
            <w:r w:rsidRPr="007F5C9E">
              <w:rPr>
                <w:rFonts w:hint="eastAsia"/>
              </w:rPr>
              <w:t>17</w:t>
            </w:r>
          </w:p>
        </w:tc>
        <w:tc>
          <w:tcPr>
            <w:tcW w:w="1134" w:type="dxa"/>
            <w:tcBorders>
              <w:top w:val="single" w:sz="4" w:space="0" w:color="auto"/>
              <w:bottom w:val="single" w:sz="4" w:space="0" w:color="auto"/>
            </w:tcBorders>
            <w:shd w:val="clear" w:color="auto" w:fill="DEEAF6"/>
          </w:tcPr>
          <w:p w:rsidR="005F54C7" w:rsidRPr="007F5C9E" w:rsidRDefault="005F54C7" w:rsidP="00124159">
            <w:pPr>
              <w:pStyle w:val="14-2"/>
              <w:jc w:val="right"/>
              <w:rPr>
                <w:rFonts w:hint="eastAsia"/>
              </w:rPr>
            </w:pPr>
            <w:r w:rsidRPr="007F5C9E">
              <w:rPr>
                <w:rFonts w:hint="eastAsia"/>
              </w:rPr>
              <w:t>25</w:t>
            </w:r>
          </w:p>
        </w:tc>
        <w:tc>
          <w:tcPr>
            <w:tcW w:w="1134" w:type="dxa"/>
            <w:tcBorders>
              <w:top w:val="single" w:sz="4" w:space="0" w:color="auto"/>
              <w:bottom w:val="single" w:sz="4" w:space="0" w:color="auto"/>
            </w:tcBorders>
            <w:shd w:val="clear" w:color="auto" w:fill="DEEAF6"/>
          </w:tcPr>
          <w:p w:rsidR="005F54C7" w:rsidRPr="007F5C9E" w:rsidRDefault="005F54C7" w:rsidP="00124159">
            <w:pPr>
              <w:pStyle w:val="14-2"/>
              <w:jc w:val="right"/>
              <w:rPr>
                <w:rFonts w:hint="eastAsia"/>
              </w:rPr>
            </w:pPr>
            <w:r w:rsidRPr="007F5C9E">
              <w:rPr>
                <w:rFonts w:hint="eastAsia"/>
              </w:rPr>
              <w:t>26</w:t>
            </w:r>
          </w:p>
        </w:tc>
        <w:tc>
          <w:tcPr>
            <w:tcW w:w="1134" w:type="dxa"/>
            <w:tcBorders>
              <w:top w:val="single" w:sz="4" w:space="0" w:color="auto"/>
              <w:bottom w:val="single" w:sz="4" w:space="0" w:color="auto"/>
            </w:tcBorders>
            <w:shd w:val="clear" w:color="auto" w:fill="DEEAF6"/>
          </w:tcPr>
          <w:p w:rsidR="005F54C7" w:rsidRPr="007F5C9E" w:rsidRDefault="005F54C7" w:rsidP="00124159">
            <w:pPr>
              <w:pStyle w:val="14-2"/>
              <w:jc w:val="right"/>
              <w:rPr>
                <w:rFonts w:hint="eastAsia"/>
              </w:rPr>
            </w:pPr>
            <w:r w:rsidRPr="007F5C9E">
              <w:rPr>
                <w:rFonts w:hint="eastAsia"/>
              </w:rPr>
              <w:t>30</w:t>
            </w:r>
          </w:p>
        </w:tc>
      </w:tr>
      <w:tr w:rsidR="005F54C7" w:rsidRPr="007F5C9E" w:rsidTr="00124159">
        <w:tc>
          <w:tcPr>
            <w:tcW w:w="2552" w:type="dxa"/>
            <w:tcBorders>
              <w:top w:val="single" w:sz="4" w:space="0" w:color="auto"/>
              <w:bottom w:val="single" w:sz="12" w:space="0" w:color="auto"/>
            </w:tcBorders>
            <w:shd w:val="clear" w:color="auto" w:fill="auto"/>
            <w:hideMark/>
          </w:tcPr>
          <w:p w:rsidR="005F54C7" w:rsidRPr="007F5C9E" w:rsidRDefault="005F54C7" w:rsidP="00124159">
            <w:pPr>
              <w:pStyle w:val="14-2"/>
              <w:rPr>
                <w:rFonts w:hint="eastAsia"/>
              </w:rPr>
            </w:pPr>
            <w:r w:rsidRPr="007F5C9E">
              <w:rPr>
                <w:rFonts w:hint="eastAsia"/>
              </w:rPr>
              <w:t>四、基礎建設</w:t>
            </w:r>
          </w:p>
        </w:tc>
        <w:tc>
          <w:tcPr>
            <w:tcW w:w="1134" w:type="dxa"/>
            <w:tcBorders>
              <w:top w:val="single" w:sz="4" w:space="0" w:color="auto"/>
              <w:bottom w:val="single" w:sz="12" w:space="0" w:color="auto"/>
            </w:tcBorders>
            <w:shd w:val="clear" w:color="auto" w:fill="auto"/>
          </w:tcPr>
          <w:p w:rsidR="005F54C7" w:rsidRPr="007F5C9E" w:rsidRDefault="005F54C7" w:rsidP="00124159">
            <w:pPr>
              <w:pStyle w:val="14-2"/>
              <w:jc w:val="right"/>
              <w:rPr>
                <w:rFonts w:hint="eastAsia"/>
              </w:rPr>
            </w:pPr>
            <w:r w:rsidRPr="007F5C9E">
              <w:rPr>
                <w:rFonts w:hint="eastAsia"/>
              </w:rPr>
              <w:t>14</w:t>
            </w:r>
          </w:p>
        </w:tc>
        <w:tc>
          <w:tcPr>
            <w:tcW w:w="1134" w:type="dxa"/>
            <w:tcBorders>
              <w:top w:val="single" w:sz="4" w:space="0" w:color="auto"/>
              <w:bottom w:val="single" w:sz="12" w:space="0" w:color="auto"/>
            </w:tcBorders>
            <w:shd w:val="clear" w:color="auto" w:fill="auto"/>
          </w:tcPr>
          <w:p w:rsidR="005F54C7" w:rsidRPr="007F5C9E" w:rsidRDefault="005F54C7" w:rsidP="00124159">
            <w:pPr>
              <w:pStyle w:val="14-2"/>
              <w:jc w:val="right"/>
              <w:rPr>
                <w:rFonts w:hint="eastAsia"/>
              </w:rPr>
            </w:pPr>
            <w:r w:rsidRPr="007F5C9E">
              <w:rPr>
                <w:rFonts w:hint="eastAsia"/>
              </w:rPr>
              <w:t>13</w:t>
            </w:r>
          </w:p>
        </w:tc>
        <w:tc>
          <w:tcPr>
            <w:tcW w:w="1134" w:type="dxa"/>
            <w:tcBorders>
              <w:top w:val="single" w:sz="4" w:space="0" w:color="auto"/>
              <w:bottom w:val="single" w:sz="12" w:space="0" w:color="auto"/>
            </w:tcBorders>
            <w:shd w:val="clear" w:color="auto" w:fill="auto"/>
          </w:tcPr>
          <w:p w:rsidR="005F54C7" w:rsidRPr="007F5C9E" w:rsidRDefault="005F54C7" w:rsidP="00124159">
            <w:pPr>
              <w:pStyle w:val="14-2"/>
              <w:jc w:val="right"/>
              <w:rPr>
                <w:rFonts w:hint="eastAsia"/>
              </w:rPr>
            </w:pPr>
            <w:r w:rsidRPr="007F5C9E">
              <w:rPr>
                <w:rFonts w:hint="eastAsia"/>
              </w:rPr>
              <w:t>12</w:t>
            </w:r>
          </w:p>
        </w:tc>
        <w:tc>
          <w:tcPr>
            <w:tcW w:w="1134" w:type="dxa"/>
            <w:tcBorders>
              <w:top w:val="single" w:sz="4" w:space="0" w:color="auto"/>
              <w:bottom w:val="single" w:sz="12" w:space="0" w:color="auto"/>
            </w:tcBorders>
            <w:shd w:val="clear" w:color="auto" w:fill="auto"/>
          </w:tcPr>
          <w:p w:rsidR="005F54C7" w:rsidRPr="007F5C9E" w:rsidRDefault="005F54C7" w:rsidP="00124159">
            <w:pPr>
              <w:pStyle w:val="14-2"/>
              <w:jc w:val="right"/>
              <w:rPr>
                <w:rFonts w:hint="eastAsia"/>
              </w:rPr>
            </w:pPr>
            <w:r w:rsidRPr="007F5C9E">
              <w:rPr>
                <w:rFonts w:hint="eastAsia"/>
              </w:rPr>
              <w:t>10</w:t>
            </w:r>
          </w:p>
        </w:tc>
        <w:tc>
          <w:tcPr>
            <w:tcW w:w="1134" w:type="dxa"/>
            <w:tcBorders>
              <w:top w:val="single" w:sz="4" w:space="0" w:color="auto"/>
              <w:bottom w:val="single" w:sz="12" w:space="0" w:color="auto"/>
            </w:tcBorders>
            <w:shd w:val="clear" w:color="auto" w:fill="auto"/>
          </w:tcPr>
          <w:p w:rsidR="005F54C7" w:rsidRPr="007F5C9E" w:rsidRDefault="005F54C7" w:rsidP="00124159">
            <w:pPr>
              <w:pStyle w:val="14-2"/>
              <w:jc w:val="right"/>
              <w:rPr>
                <w:rFonts w:hint="eastAsia"/>
              </w:rPr>
            </w:pPr>
            <w:r w:rsidRPr="007F5C9E">
              <w:rPr>
                <w:rFonts w:hint="eastAsia"/>
              </w:rPr>
              <w:t>10</w:t>
            </w:r>
          </w:p>
        </w:tc>
      </w:tr>
    </w:tbl>
    <w:p w:rsidR="005F54C7" w:rsidRDefault="005F54C7" w:rsidP="005F54C7">
      <w:pPr>
        <w:pStyle w:val="142"/>
        <w:ind w:left="1277" w:hangingChars="525" w:hanging="1277"/>
      </w:pPr>
      <w:r>
        <w:rPr>
          <w:rFonts w:hint="eastAsia"/>
        </w:rPr>
        <w:t>說    明：IMD評比項目分為四大類20中項；中項部分僅選</w:t>
      </w:r>
      <w:r w:rsidR="00491C7B">
        <w:rPr>
          <w:rFonts w:hint="eastAsia"/>
        </w:rPr>
        <w:t>取</w:t>
      </w:r>
      <w:r>
        <w:rPr>
          <w:rFonts w:hint="eastAsia"/>
        </w:rPr>
        <w:t>相關項目「1.4就業」與「3.2勞動市場」列表。</w:t>
      </w:r>
    </w:p>
    <w:p w:rsidR="005F54C7" w:rsidRDefault="005F54C7" w:rsidP="005F54C7">
      <w:pPr>
        <w:pStyle w:val="14-2"/>
        <w:ind w:left="1276" w:hangingChars="519" w:hanging="1262"/>
      </w:pPr>
      <w:r>
        <w:rPr>
          <w:rFonts w:hint="eastAsia"/>
        </w:rPr>
        <w:t>資料來源：</w:t>
      </w:r>
      <w:r w:rsidR="00133041">
        <w:rPr>
          <w:rFonts w:hint="eastAsia"/>
        </w:rPr>
        <w:t>同註6</w:t>
      </w:r>
      <w:r>
        <w:rPr>
          <w:rFonts w:hint="eastAsia"/>
        </w:rPr>
        <w:t>。</w:t>
      </w:r>
    </w:p>
    <w:bookmarkEnd w:id="3"/>
    <w:sectPr w:rsidR="005F54C7" w:rsidSect="00216C8C">
      <w:headerReference w:type="even" r:id="rId8"/>
      <w:headerReference w:type="default" r:id="rId9"/>
      <w:footerReference w:type="even" r:id="rId10"/>
      <w:footerReference w:type="default" r:id="rId11"/>
      <w:headerReference w:type="first" r:id="rId12"/>
      <w:footerReference w:type="first" r:id="rId13"/>
      <w:pgSz w:w="11906" w:h="16838" w:code="9"/>
      <w:pgMar w:top="1440" w:right="1800" w:bottom="1440" w:left="1800"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A2B" w:rsidRDefault="00C72A2B" w:rsidP="003A34D1">
      <w:pPr>
        <w:spacing w:line="240" w:lineRule="auto"/>
        <w:ind w:left="560" w:firstLine="560"/>
      </w:pPr>
      <w:r>
        <w:separator/>
      </w:r>
    </w:p>
  </w:endnote>
  <w:endnote w:type="continuationSeparator" w:id="0">
    <w:p w:rsidR="00C72A2B" w:rsidRDefault="00C72A2B" w:rsidP="003A34D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4A3E46">
    <w:pPr>
      <w:pStyle w:val="af"/>
      <w:framePr w:wrap="around" w:vAnchor="text" w:hAnchor="margin" w:xAlign="center" w:y="1"/>
      <w:ind w:left="560" w:firstLine="400"/>
      <w:rPr>
        <w:rStyle w:val="aff8"/>
      </w:rPr>
    </w:pPr>
    <w:r>
      <w:rPr>
        <w:rStyle w:val="aff8"/>
      </w:rPr>
      <w:fldChar w:fldCharType="begin"/>
    </w:r>
    <w:r>
      <w:rPr>
        <w:rStyle w:val="aff8"/>
      </w:rPr>
      <w:instrText xml:space="preserve"> PAGE </w:instrText>
    </w:r>
    <w:r>
      <w:rPr>
        <w:rStyle w:val="aff8"/>
      </w:rPr>
      <w:fldChar w:fldCharType="end"/>
    </w:r>
  </w:p>
  <w:p w:rsidR="00CA4CF8" w:rsidRDefault="00CA4CF8" w:rsidP="004A3E46">
    <w:pPr>
      <w:pStyle w:val="af"/>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F4322A">
    <w:pPr>
      <w:pStyle w:val="af"/>
      <w:framePr w:wrap="around" w:vAnchor="text" w:hAnchor="page" w:x="4887" w:y="27"/>
      <w:ind w:left="560" w:firstLine="400"/>
      <w:jc w:val="center"/>
      <w:rPr>
        <w:rStyle w:val="aff8"/>
      </w:rPr>
    </w:pPr>
    <w:r>
      <w:rPr>
        <w:rStyle w:val="aff8"/>
      </w:rPr>
      <w:fldChar w:fldCharType="begin"/>
    </w:r>
    <w:r>
      <w:rPr>
        <w:rStyle w:val="aff8"/>
      </w:rPr>
      <w:instrText xml:space="preserve"> PAGE </w:instrText>
    </w:r>
    <w:r>
      <w:rPr>
        <w:rStyle w:val="aff8"/>
      </w:rPr>
      <w:fldChar w:fldCharType="separate"/>
    </w:r>
    <w:r w:rsidR="00E94F3C">
      <w:rPr>
        <w:rStyle w:val="aff8"/>
        <w:noProof/>
      </w:rPr>
      <w:t>2</w:t>
    </w:r>
    <w:r>
      <w:rPr>
        <w:rStyle w:val="aff8"/>
      </w:rPr>
      <w:fldChar w:fldCharType="end"/>
    </w:r>
  </w:p>
  <w:p w:rsidR="00CA4CF8" w:rsidRPr="00656957" w:rsidRDefault="00CA4CF8" w:rsidP="0001370C">
    <w:pPr>
      <w:pStyle w:val="af"/>
      <w:tabs>
        <w:tab w:val="clear" w:pos="4153"/>
      </w:tabs>
      <w:ind w:leftChars="3" w:left="558" w:rightChars="129" w:right="361" w:hangingChars="275" w:hanging="55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4A3E46">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A2B" w:rsidRDefault="00C72A2B" w:rsidP="00EF1F33">
      <w:pPr>
        <w:spacing w:line="240" w:lineRule="auto"/>
        <w:ind w:left="560" w:firstLine="560"/>
      </w:pPr>
      <w:r>
        <w:separator/>
      </w:r>
    </w:p>
  </w:footnote>
  <w:footnote w:type="continuationSeparator" w:id="0">
    <w:p w:rsidR="00C72A2B" w:rsidRDefault="00C72A2B" w:rsidP="003A34D1">
      <w:pPr>
        <w:spacing w:line="240" w:lineRule="auto"/>
        <w:ind w:left="560" w:firstLine="560"/>
      </w:pPr>
      <w:r>
        <w:continuationSeparator/>
      </w:r>
    </w:p>
  </w:footnote>
  <w:footnote w:id="1">
    <w:p w:rsidR="00AB534F" w:rsidRPr="00AB534F" w:rsidRDefault="00AB534F" w:rsidP="00AB534F">
      <w:pPr>
        <w:pStyle w:val="142"/>
        <w:ind w:left="141" w:hangingChars="58" w:hanging="141"/>
        <w:rPr>
          <w:rFonts w:hint="eastAsia"/>
        </w:rPr>
      </w:pPr>
      <w:r>
        <w:rPr>
          <w:rStyle w:val="af3"/>
        </w:rPr>
        <w:footnoteRef/>
      </w:r>
      <w:r>
        <w:t xml:space="preserve"> </w:t>
      </w:r>
      <w:r>
        <w:rPr>
          <w:rFonts w:hint="eastAsia"/>
        </w:rPr>
        <w:t>勞動部</w:t>
      </w:r>
      <w:r w:rsidR="00105132" w:rsidRPr="00AB534F">
        <w:rPr>
          <w:rFonts w:hint="eastAsia"/>
        </w:rPr>
        <w:t>「對臺灣省各縣市之補助」及</w:t>
      </w:r>
      <w:r w:rsidRPr="00AB534F">
        <w:rPr>
          <w:rFonts w:hint="eastAsia"/>
        </w:rPr>
        <w:t>「對直轄市之補助」</w:t>
      </w:r>
      <w:r>
        <w:rPr>
          <w:rFonts w:hint="eastAsia"/>
        </w:rPr>
        <w:t>分別編列至10</w:t>
      </w:r>
      <w:r w:rsidR="00105132">
        <w:rPr>
          <w:rFonts w:hint="eastAsia"/>
        </w:rPr>
        <w:t>9</w:t>
      </w:r>
      <w:r w:rsidRPr="00AB534F">
        <w:rPr>
          <w:rFonts w:hint="eastAsia"/>
        </w:rPr>
        <w:t>年度及1</w:t>
      </w:r>
      <w:r w:rsidR="00105132">
        <w:rPr>
          <w:rFonts w:hint="eastAsia"/>
        </w:rPr>
        <w:t>10</w:t>
      </w:r>
      <w:r w:rsidRPr="00AB534F">
        <w:rPr>
          <w:rFonts w:hint="eastAsia"/>
        </w:rPr>
        <w:t>年度</w:t>
      </w:r>
      <w:r>
        <w:rPr>
          <w:rFonts w:hint="eastAsia"/>
        </w:rPr>
        <w:t>，以後年度停編。</w:t>
      </w:r>
    </w:p>
  </w:footnote>
  <w:footnote w:id="2">
    <w:p w:rsidR="00063977" w:rsidRPr="00E25545" w:rsidRDefault="00063977" w:rsidP="00E25545">
      <w:pPr>
        <w:pStyle w:val="142"/>
        <w:ind w:left="141" w:hangingChars="58" w:hanging="141"/>
        <w:rPr>
          <w:rFonts w:hint="eastAsia"/>
        </w:rPr>
      </w:pPr>
      <w:r>
        <w:rPr>
          <w:rStyle w:val="af3"/>
        </w:rPr>
        <w:footnoteRef/>
      </w:r>
      <w:r>
        <w:t xml:space="preserve"> </w:t>
      </w:r>
      <w:r w:rsidRPr="00063977">
        <w:rPr>
          <w:rFonts w:hint="eastAsia"/>
        </w:rPr>
        <w:t>113年度勞工保險普通事故保險費率精算及財務評估報告</w:t>
      </w:r>
      <w:r w:rsidR="00E25545">
        <w:rPr>
          <w:rFonts w:hint="eastAsia"/>
        </w:rPr>
        <w:t>，精算基準日為112年12月31日，</w:t>
      </w:r>
      <w:r w:rsidR="00E25545" w:rsidRPr="00E25545">
        <w:rPr>
          <w:rFonts w:hint="eastAsia"/>
        </w:rPr>
        <w:t>基金累積餘額出現負值年度</w:t>
      </w:r>
      <w:r w:rsidR="00E25545">
        <w:rPr>
          <w:rFonts w:hint="eastAsia"/>
        </w:rPr>
        <w:t>較前次精算結果，由117年延後至120年。</w:t>
      </w:r>
    </w:p>
  </w:footnote>
  <w:footnote w:id="3">
    <w:p w:rsidR="005F54C7" w:rsidRPr="00206FCB" w:rsidRDefault="005F54C7" w:rsidP="00133041">
      <w:pPr>
        <w:pStyle w:val="142"/>
        <w:ind w:left="141" w:hangingChars="58" w:hanging="141"/>
      </w:pPr>
      <w:r>
        <w:rPr>
          <w:rStyle w:val="af3"/>
        </w:rPr>
        <w:footnoteRef/>
      </w:r>
      <w:r>
        <w:rPr>
          <w:rFonts w:hint="eastAsia"/>
        </w:rPr>
        <w:t xml:space="preserve"> 國發會，「</w:t>
      </w:r>
      <w:r w:rsidRPr="00B37C9A">
        <w:rPr>
          <w:rFonts w:hint="eastAsia"/>
        </w:rPr>
        <w:t>IMD世界競爭力</w:t>
      </w:r>
      <w:r>
        <w:rPr>
          <w:rFonts w:hint="eastAsia"/>
        </w:rPr>
        <w:t>」，</w:t>
      </w:r>
      <w:r w:rsidR="00133041" w:rsidRPr="00133041">
        <w:rPr>
          <w:rFonts w:hint="eastAsia"/>
        </w:rPr>
        <w:t>2021至2025</w:t>
      </w:r>
      <w:r w:rsidR="00133041">
        <w:rPr>
          <w:rFonts w:hint="eastAsia"/>
        </w:rPr>
        <w:t>年</w:t>
      </w:r>
      <w:r w:rsidR="00133041" w:rsidRPr="00133041">
        <w:rPr>
          <w:rFonts w:hint="eastAsia"/>
        </w:rPr>
        <w:t>IMD世界競爭力報告</w:t>
      </w:r>
      <w:r w:rsidR="00133041">
        <w:rPr>
          <w:rFonts w:hint="eastAsia"/>
        </w:rPr>
        <w:t>，</w:t>
      </w:r>
      <w:r w:rsidRPr="00B37C9A">
        <w:t>https://www.ndc.gov.tw/cp.aspx?n=5DE406C89FFD8BCF&amp;s=65A3A67E1278FD73</w:t>
      </w:r>
      <w:r w:rsidR="004B26FA">
        <w:rPr>
          <w:rFonts w:hint="eastAsia"/>
        </w:rPr>
        <w:t>(</w:t>
      </w:r>
      <w:r>
        <w:rPr>
          <w:rFonts w:hint="eastAsia"/>
        </w:rPr>
        <w:t>最後瀏覽日期：114年6月19日</w:t>
      </w:r>
      <w:r w:rsidR="004B26FA">
        <w:rPr>
          <w:rFonts w:hint="eastAsia"/>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4A3E46">
    <w:pPr>
      <w:pStyle w:val="ad"/>
      <w:framePr w:wrap="around" w:vAnchor="text" w:hAnchor="margin" w:xAlign="right" w:y="1"/>
      <w:ind w:left="560" w:firstLine="400"/>
      <w:rPr>
        <w:rStyle w:val="aff8"/>
      </w:rPr>
    </w:pPr>
    <w:r>
      <w:rPr>
        <w:rStyle w:val="aff8"/>
      </w:rPr>
      <w:fldChar w:fldCharType="begin"/>
    </w:r>
    <w:r>
      <w:rPr>
        <w:rStyle w:val="aff8"/>
      </w:rPr>
      <w:instrText xml:space="preserve"> PAGE </w:instrText>
    </w:r>
    <w:r>
      <w:rPr>
        <w:rStyle w:val="aff8"/>
      </w:rPr>
      <w:fldChar w:fldCharType="end"/>
    </w:r>
  </w:p>
  <w:p w:rsidR="00CA4CF8" w:rsidRDefault="00CA4CF8" w:rsidP="004A3E46">
    <w:pPr>
      <w:pStyle w:val="ad"/>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Pr="00656957" w:rsidRDefault="00CA4CF8" w:rsidP="004A3E46">
    <w:pPr>
      <w:pStyle w:val="ad"/>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4A3E46">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2606"/>
    <w:multiLevelType w:val="hybridMultilevel"/>
    <w:tmpl w:val="20B06DA4"/>
    <w:lvl w:ilvl="0" w:tplc="FCD05CE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033E14DF"/>
    <w:multiLevelType w:val="hybridMultilevel"/>
    <w:tmpl w:val="9C20FDA4"/>
    <w:lvl w:ilvl="0" w:tplc="062C435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5595191"/>
    <w:multiLevelType w:val="hybridMultilevel"/>
    <w:tmpl w:val="5FDCDED4"/>
    <w:lvl w:ilvl="0" w:tplc="FE8245B4">
      <w:start w:val="1"/>
      <w:numFmt w:val="decimal"/>
      <w:suff w:val="nothing"/>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FA51F0"/>
    <w:multiLevelType w:val="hybridMultilevel"/>
    <w:tmpl w:val="D6901554"/>
    <w:lvl w:ilvl="0" w:tplc="F4D2D7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94145A9"/>
    <w:multiLevelType w:val="hybridMultilevel"/>
    <w:tmpl w:val="9E606EF2"/>
    <w:lvl w:ilvl="0" w:tplc="AC56E04E">
      <w:start w:val="2"/>
      <w:numFmt w:val="decimalEnclosedCircle"/>
      <w:lvlText w:val="%1"/>
      <w:lvlJc w:val="left"/>
      <w:pPr>
        <w:ind w:left="840" w:hanging="360"/>
      </w:pPr>
      <w:rPr>
        <w:rFonts w:ascii="新細明體" w:eastAsia="新細明體" w:hAnsi="新細明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09692854"/>
    <w:multiLevelType w:val="hybridMultilevel"/>
    <w:tmpl w:val="180E25E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AA6422C"/>
    <w:multiLevelType w:val="hybridMultilevel"/>
    <w:tmpl w:val="0494DD1A"/>
    <w:lvl w:ilvl="0" w:tplc="6AA488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0E643CFC"/>
    <w:multiLevelType w:val="hybridMultilevel"/>
    <w:tmpl w:val="A198B7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1D72E3"/>
    <w:multiLevelType w:val="hybridMultilevel"/>
    <w:tmpl w:val="3CACF732"/>
    <w:lvl w:ilvl="0" w:tplc="8DE28E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36C5A0E"/>
    <w:multiLevelType w:val="hybridMultilevel"/>
    <w:tmpl w:val="25EC302A"/>
    <w:lvl w:ilvl="0" w:tplc="1CDEDE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3B1293"/>
    <w:multiLevelType w:val="hybridMultilevel"/>
    <w:tmpl w:val="36B4030A"/>
    <w:lvl w:ilvl="0" w:tplc="A4A848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A7D5EB3"/>
    <w:multiLevelType w:val="hybridMultilevel"/>
    <w:tmpl w:val="E77402AE"/>
    <w:lvl w:ilvl="0" w:tplc="21D8BA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1C297C5E"/>
    <w:multiLevelType w:val="hybridMultilevel"/>
    <w:tmpl w:val="785CEAF8"/>
    <w:lvl w:ilvl="0" w:tplc="E5A2F54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1404F13"/>
    <w:multiLevelType w:val="hybridMultilevel"/>
    <w:tmpl w:val="AF3C2AD0"/>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4" w15:restartNumberingAfterBreak="0">
    <w:nsid w:val="219E5D40"/>
    <w:multiLevelType w:val="hybridMultilevel"/>
    <w:tmpl w:val="FBF48988"/>
    <w:lvl w:ilvl="0" w:tplc="75F6BC7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289E7BA9"/>
    <w:multiLevelType w:val="hybridMultilevel"/>
    <w:tmpl w:val="92D6B5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D5A09A2"/>
    <w:multiLevelType w:val="hybridMultilevel"/>
    <w:tmpl w:val="5E8C9D8A"/>
    <w:lvl w:ilvl="0" w:tplc="E5C67A3C">
      <w:start w:val="1"/>
      <w:numFmt w:val="taiwaneseCountingThousand"/>
      <w:lvlText w:val="(%1)"/>
      <w:lvlJc w:val="left"/>
      <w:pPr>
        <w:ind w:left="2702"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7" w15:restartNumberingAfterBreak="0">
    <w:nsid w:val="3A3531E0"/>
    <w:multiLevelType w:val="hybridMultilevel"/>
    <w:tmpl w:val="898E6DEC"/>
    <w:lvl w:ilvl="0" w:tplc="9B941F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6E55F2"/>
    <w:multiLevelType w:val="hybridMultilevel"/>
    <w:tmpl w:val="5336A544"/>
    <w:lvl w:ilvl="0" w:tplc="81062B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A81F0F"/>
    <w:multiLevelType w:val="hybridMultilevel"/>
    <w:tmpl w:val="8A92848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E701F54"/>
    <w:multiLevelType w:val="hybridMultilevel"/>
    <w:tmpl w:val="05364604"/>
    <w:lvl w:ilvl="0" w:tplc="8294E51A">
      <w:start w:val="1"/>
      <w:numFmt w:val="decimal"/>
      <w:suff w:val="nothing"/>
      <w:lvlText w:val="%1."/>
      <w:lvlJc w:val="left"/>
      <w:pPr>
        <w:ind w:left="360" w:hanging="360"/>
      </w:pPr>
      <w:rPr>
        <w:b w:val="0"/>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3F1C670E"/>
    <w:multiLevelType w:val="hybridMultilevel"/>
    <w:tmpl w:val="15CA4AA0"/>
    <w:lvl w:ilvl="0" w:tplc="857C45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F069ED"/>
    <w:multiLevelType w:val="hybridMultilevel"/>
    <w:tmpl w:val="E03600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52570E6"/>
    <w:multiLevelType w:val="hybridMultilevel"/>
    <w:tmpl w:val="E6BEC912"/>
    <w:lvl w:ilvl="0" w:tplc="67800B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4A5B54A1"/>
    <w:multiLevelType w:val="hybridMultilevel"/>
    <w:tmpl w:val="5E321CCC"/>
    <w:lvl w:ilvl="0" w:tplc="552AA56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F302EC2"/>
    <w:multiLevelType w:val="hybridMultilevel"/>
    <w:tmpl w:val="0CBA99CA"/>
    <w:lvl w:ilvl="0" w:tplc="1634497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50674620"/>
    <w:multiLevelType w:val="hybridMultilevel"/>
    <w:tmpl w:val="6F6626A4"/>
    <w:lvl w:ilvl="0" w:tplc="2932B3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85B6CC4"/>
    <w:multiLevelType w:val="hybridMultilevel"/>
    <w:tmpl w:val="2F0C6F4E"/>
    <w:lvl w:ilvl="0" w:tplc="D77EA8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C934F42"/>
    <w:multiLevelType w:val="hybridMultilevel"/>
    <w:tmpl w:val="9BFC91D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5DF837AD"/>
    <w:multiLevelType w:val="hybridMultilevel"/>
    <w:tmpl w:val="C01EFA00"/>
    <w:lvl w:ilvl="0" w:tplc="A600D102">
      <w:start w:val="1"/>
      <w:numFmt w:val="taiwaneseCountingThousand"/>
      <w:lvlText w:val="(%1)"/>
      <w:lvlJc w:val="left"/>
      <w:pPr>
        <w:ind w:left="1136" w:hanging="57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5F91793C"/>
    <w:multiLevelType w:val="hybridMultilevel"/>
    <w:tmpl w:val="974E029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726F6B19"/>
    <w:multiLevelType w:val="hybridMultilevel"/>
    <w:tmpl w:val="6B4E1D62"/>
    <w:lvl w:ilvl="0" w:tplc="A886A8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4756CFD"/>
    <w:multiLevelType w:val="hybridMultilevel"/>
    <w:tmpl w:val="F6247E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747D3F18"/>
    <w:multiLevelType w:val="hybridMultilevel"/>
    <w:tmpl w:val="D6901554"/>
    <w:lvl w:ilvl="0" w:tplc="FFFFFFFF">
      <w:start w:val="1"/>
      <w:numFmt w:val="decimal"/>
      <w:lvlText w:val="%1."/>
      <w:lvlJc w:val="left"/>
      <w:pPr>
        <w:ind w:left="1210" w:hanging="360"/>
      </w:pPr>
      <w:rPr>
        <w:rFonts w:hint="default"/>
      </w:rPr>
    </w:lvl>
    <w:lvl w:ilvl="1" w:tplc="FFFFFFFF" w:tentative="1">
      <w:start w:val="1"/>
      <w:numFmt w:val="ideographTraditional"/>
      <w:lvlText w:val="%2、"/>
      <w:lvlJc w:val="left"/>
      <w:pPr>
        <w:ind w:left="1810" w:hanging="480"/>
      </w:pPr>
    </w:lvl>
    <w:lvl w:ilvl="2" w:tplc="FFFFFFFF" w:tentative="1">
      <w:start w:val="1"/>
      <w:numFmt w:val="lowerRoman"/>
      <w:lvlText w:val="%3."/>
      <w:lvlJc w:val="right"/>
      <w:pPr>
        <w:ind w:left="2290" w:hanging="480"/>
      </w:pPr>
    </w:lvl>
    <w:lvl w:ilvl="3" w:tplc="FFFFFFFF" w:tentative="1">
      <w:start w:val="1"/>
      <w:numFmt w:val="decimal"/>
      <w:lvlText w:val="%4."/>
      <w:lvlJc w:val="left"/>
      <w:pPr>
        <w:ind w:left="2770" w:hanging="480"/>
      </w:pPr>
    </w:lvl>
    <w:lvl w:ilvl="4" w:tplc="FFFFFFFF" w:tentative="1">
      <w:start w:val="1"/>
      <w:numFmt w:val="ideographTraditional"/>
      <w:lvlText w:val="%5、"/>
      <w:lvlJc w:val="left"/>
      <w:pPr>
        <w:ind w:left="3250" w:hanging="480"/>
      </w:pPr>
    </w:lvl>
    <w:lvl w:ilvl="5" w:tplc="FFFFFFFF" w:tentative="1">
      <w:start w:val="1"/>
      <w:numFmt w:val="lowerRoman"/>
      <w:lvlText w:val="%6."/>
      <w:lvlJc w:val="right"/>
      <w:pPr>
        <w:ind w:left="3730" w:hanging="480"/>
      </w:pPr>
    </w:lvl>
    <w:lvl w:ilvl="6" w:tplc="FFFFFFFF" w:tentative="1">
      <w:start w:val="1"/>
      <w:numFmt w:val="decimal"/>
      <w:lvlText w:val="%7."/>
      <w:lvlJc w:val="left"/>
      <w:pPr>
        <w:ind w:left="4210" w:hanging="480"/>
      </w:pPr>
    </w:lvl>
    <w:lvl w:ilvl="7" w:tplc="FFFFFFFF" w:tentative="1">
      <w:start w:val="1"/>
      <w:numFmt w:val="ideographTraditional"/>
      <w:lvlText w:val="%8、"/>
      <w:lvlJc w:val="left"/>
      <w:pPr>
        <w:ind w:left="4690" w:hanging="480"/>
      </w:pPr>
    </w:lvl>
    <w:lvl w:ilvl="8" w:tplc="FFFFFFFF" w:tentative="1">
      <w:start w:val="1"/>
      <w:numFmt w:val="lowerRoman"/>
      <w:lvlText w:val="%9."/>
      <w:lvlJc w:val="right"/>
      <w:pPr>
        <w:ind w:left="5170" w:hanging="480"/>
      </w:pPr>
    </w:lvl>
  </w:abstractNum>
  <w:abstractNum w:abstractNumId="34" w15:restartNumberingAfterBreak="0">
    <w:nsid w:val="75423300"/>
    <w:multiLevelType w:val="hybridMultilevel"/>
    <w:tmpl w:val="CEAAE96C"/>
    <w:lvl w:ilvl="0" w:tplc="E4ECE00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B6B1417"/>
    <w:multiLevelType w:val="hybridMultilevel"/>
    <w:tmpl w:val="F4168E8A"/>
    <w:lvl w:ilvl="0" w:tplc="E5C67A3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6" w15:restartNumberingAfterBreak="0">
    <w:nsid w:val="7EAE3FAD"/>
    <w:multiLevelType w:val="hybridMultilevel"/>
    <w:tmpl w:val="31B2E1F2"/>
    <w:lvl w:ilvl="0" w:tplc="00F4CF9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8"/>
  </w:num>
  <w:num w:numId="2">
    <w:abstractNumId w:val="9"/>
  </w:num>
  <w:num w:numId="3">
    <w:abstractNumId w:val="10"/>
  </w:num>
  <w:num w:numId="4">
    <w:abstractNumId w:val="15"/>
  </w:num>
  <w:num w:numId="5">
    <w:abstractNumId w:val="4"/>
  </w:num>
  <w:num w:numId="6">
    <w:abstractNumId w:val="28"/>
  </w:num>
  <w:num w:numId="7">
    <w:abstractNumId w:val="32"/>
  </w:num>
  <w:num w:numId="8">
    <w:abstractNumId w:val="8"/>
  </w:num>
  <w:num w:numId="9">
    <w:abstractNumId w:val="30"/>
  </w:num>
  <w:num w:numId="10">
    <w:abstractNumId w:val="31"/>
  </w:num>
  <w:num w:numId="11">
    <w:abstractNumId w:val="29"/>
  </w:num>
  <w:num w:numId="12">
    <w:abstractNumId w:val="3"/>
  </w:num>
  <w:num w:numId="13">
    <w:abstractNumId w:val="2"/>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34"/>
  </w:num>
  <w:num w:numId="17">
    <w:abstractNumId w:val="14"/>
  </w:num>
  <w:num w:numId="18">
    <w:abstractNumId w:val="23"/>
  </w:num>
  <w:num w:numId="19">
    <w:abstractNumId w:val="5"/>
  </w:num>
  <w:num w:numId="20">
    <w:abstractNumId w:val="19"/>
  </w:num>
  <w:num w:numId="21">
    <w:abstractNumId w:val="21"/>
  </w:num>
  <w:num w:numId="22">
    <w:abstractNumId w:val="33"/>
  </w:num>
  <w:num w:numId="23">
    <w:abstractNumId w:val="1"/>
  </w:num>
  <w:num w:numId="24">
    <w:abstractNumId w:val="27"/>
  </w:num>
  <w:num w:numId="25">
    <w:abstractNumId w:val="13"/>
  </w:num>
  <w:num w:numId="26">
    <w:abstractNumId w:val="36"/>
  </w:num>
  <w:num w:numId="27">
    <w:abstractNumId w:val="11"/>
  </w:num>
  <w:num w:numId="28">
    <w:abstractNumId w:val="7"/>
  </w:num>
  <w:num w:numId="29">
    <w:abstractNumId w:val="22"/>
  </w:num>
  <w:num w:numId="30">
    <w:abstractNumId w:val="26"/>
  </w:num>
  <w:num w:numId="31">
    <w:abstractNumId w:val="12"/>
  </w:num>
  <w:num w:numId="32">
    <w:abstractNumId w:val="24"/>
  </w:num>
  <w:num w:numId="33">
    <w:abstractNumId w:val="25"/>
  </w:num>
  <w:num w:numId="34">
    <w:abstractNumId w:val="35"/>
  </w:num>
  <w:num w:numId="35">
    <w:abstractNumId w:val="16"/>
  </w:num>
  <w:num w:numId="36">
    <w:abstractNumId w:val="0"/>
  </w:num>
  <w:num w:numId="3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144F0"/>
    <w:rsid w:val="000001B6"/>
    <w:rsid w:val="00001045"/>
    <w:rsid w:val="000034AC"/>
    <w:rsid w:val="00003FCF"/>
    <w:rsid w:val="00004745"/>
    <w:rsid w:val="000062D2"/>
    <w:rsid w:val="000069A8"/>
    <w:rsid w:val="000069EA"/>
    <w:rsid w:val="00010EB4"/>
    <w:rsid w:val="0001167D"/>
    <w:rsid w:val="00011CCE"/>
    <w:rsid w:val="00012335"/>
    <w:rsid w:val="0001241D"/>
    <w:rsid w:val="000126DD"/>
    <w:rsid w:val="000130F9"/>
    <w:rsid w:val="000136CB"/>
    <w:rsid w:val="0001370C"/>
    <w:rsid w:val="00014125"/>
    <w:rsid w:val="00014F03"/>
    <w:rsid w:val="000150EF"/>
    <w:rsid w:val="00015CF9"/>
    <w:rsid w:val="000165E7"/>
    <w:rsid w:val="00021011"/>
    <w:rsid w:val="000219B8"/>
    <w:rsid w:val="00022F5D"/>
    <w:rsid w:val="00024211"/>
    <w:rsid w:val="000244E7"/>
    <w:rsid w:val="00026212"/>
    <w:rsid w:val="00026480"/>
    <w:rsid w:val="000264BC"/>
    <w:rsid w:val="00026673"/>
    <w:rsid w:val="000266A7"/>
    <w:rsid w:val="00026FF8"/>
    <w:rsid w:val="000270B8"/>
    <w:rsid w:val="00027212"/>
    <w:rsid w:val="000321CB"/>
    <w:rsid w:val="00033242"/>
    <w:rsid w:val="00033AE9"/>
    <w:rsid w:val="00033D7A"/>
    <w:rsid w:val="000341A3"/>
    <w:rsid w:val="000350C6"/>
    <w:rsid w:val="00035FD3"/>
    <w:rsid w:val="000366A3"/>
    <w:rsid w:val="00037666"/>
    <w:rsid w:val="00040CB6"/>
    <w:rsid w:val="000418B4"/>
    <w:rsid w:val="00042AC4"/>
    <w:rsid w:val="00042B6F"/>
    <w:rsid w:val="000438F4"/>
    <w:rsid w:val="000451D5"/>
    <w:rsid w:val="0004574C"/>
    <w:rsid w:val="000464D4"/>
    <w:rsid w:val="000478B5"/>
    <w:rsid w:val="000503CB"/>
    <w:rsid w:val="00050951"/>
    <w:rsid w:val="00050CA5"/>
    <w:rsid w:val="00050CE5"/>
    <w:rsid w:val="000513DF"/>
    <w:rsid w:val="00051CA0"/>
    <w:rsid w:val="000528B2"/>
    <w:rsid w:val="00053FF8"/>
    <w:rsid w:val="00054473"/>
    <w:rsid w:val="00054AC3"/>
    <w:rsid w:val="00054E35"/>
    <w:rsid w:val="000554C8"/>
    <w:rsid w:val="00055501"/>
    <w:rsid w:val="00055997"/>
    <w:rsid w:val="00056813"/>
    <w:rsid w:val="00056E48"/>
    <w:rsid w:val="000577AE"/>
    <w:rsid w:val="00057FA6"/>
    <w:rsid w:val="00061883"/>
    <w:rsid w:val="00063977"/>
    <w:rsid w:val="00063D28"/>
    <w:rsid w:val="00064B18"/>
    <w:rsid w:val="00064D49"/>
    <w:rsid w:val="000659EB"/>
    <w:rsid w:val="00065A5D"/>
    <w:rsid w:val="00066D44"/>
    <w:rsid w:val="000672E5"/>
    <w:rsid w:val="00070438"/>
    <w:rsid w:val="00070B12"/>
    <w:rsid w:val="00070BD0"/>
    <w:rsid w:val="0007230D"/>
    <w:rsid w:val="00072F13"/>
    <w:rsid w:val="00073AB5"/>
    <w:rsid w:val="000748C8"/>
    <w:rsid w:val="00074CA3"/>
    <w:rsid w:val="00074E26"/>
    <w:rsid w:val="000750BD"/>
    <w:rsid w:val="0007585E"/>
    <w:rsid w:val="0007684F"/>
    <w:rsid w:val="00077636"/>
    <w:rsid w:val="000800FA"/>
    <w:rsid w:val="00080253"/>
    <w:rsid w:val="000815FE"/>
    <w:rsid w:val="00081A54"/>
    <w:rsid w:val="00081B90"/>
    <w:rsid w:val="00081C5B"/>
    <w:rsid w:val="000824E7"/>
    <w:rsid w:val="00082577"/>
    <w:rsid w:val="00082693"/>
    <w:rsid w:val="00083035"/>
    <w:rsid w:val="00083523"/>
    <w:rsid w:val="00083AF9"/>
    <w:rsid w:val="000845CC"/>
    <w:rsid w:val="0008508D"/>
    <w:rsid w:val="000857C1"/>
    <w:rsid w:val="000858CE"/>
    <w:rsid w:val="00085ABE"/>
    <w:rsid w:val="00086360"/>
    <w:rsid w:val="0008686E"/>
    <w:rsid w:val="00087320"/>
    <w:rsid w:val="0008788E"/>
    <w:rsid w:val="0009206F"/>
    <w:rsid w:val="00092437"/>
    <w:rsid w:val="000928E8"/>
    <w:rsid w:val="00092F88"/>
    <w:rsid w:val="00095802"/>
    <w:rsid w:val="00095BFD"/>
    <w:rsid w:val="00097980"/>
    <w:rsid w:val="000A0452"/>
    <w:rsid w:val="000A0517"/>
    <w:rsid w:val="000A0917"/>
    <w:rsid w:val="000A1AAE"/>
    <w:rsid w:val="000A2033"/>
    <w:rsid w:val="000A26F8"/>
    <w:rsid w:val="000A2D43"/>
    <w:rsid w:val="000A379F"/>
    <w:rsid w:val="000A4ABE"/>
    <w:rsid w:val="000A4C45"/>
    <w:rsid w:val="000A4C9F"/>
    <w:rsid w:val="000A5870"/>
    <w:rsid w:val="000A5BE0"/>
    <w:rsid w:val="000A64AD"/>
    <w:rsid w:val="000A731D"/>
    <w:rsid w:val="000A751F"/>
    <w:rsid w:val="000A764F"/>
    <w:rsid w:val="000B0B98"/>
    <w:rsid w:val="000B0D24"/>
    <w:rsid w:val="000B0ECB"/>
    <w:rsid w:val="000B147B"/>
    <w:rsid w:val="000B17FF"/>
    <w:rsid w:val="000B1919"/>
    <w:rsid w:val="000B1C0F"/>
    <w:rsid w:val="000B2042"/>
    <w:rsid w:val="000B2903"/>
    <w:rsid w:val="000B2C23"/>
    <w:rsid w:val="000B2ED4"/>
    <w:rsid w:val="000B43F3"/>
    <w:rsid w:val="000B44A6"/>
    <w:rsid w:val="000B44E2"/>
    <w:rsid w:val="000B4AD1"/>
    <w:rsid w:val="000B4ED1"/>
    <w:rsid w:val="000B5863"/>
    <w:rsid w:val="000B5AF1"/>
    <w:rsid w:val="000B5DC2"/>
    <w:rsid w:val="000B6404"/>
    <w:rsid w:val="000B694F"/>
    <w:rsid w:val="000C1173"/>
    <w:rsid w:val="000C1959"/>
    <w:rsid w:val="000C23F5"/>
    <w:rsid w:val="000C33FD"/>
    <w:rsid w:val="000C4989"/>
    <w:rsid w:val="000C4A57"/>
    <w:rsid w:val="000C5000"/>
    <w:rsid w:val="000C56BD"/>
    <w:rsid w:val="000C64AD"/>
    <w:rsid w:val="000C6611"/>
    <w:rsid w:val="000C6B55"/>
    <w:rsid w:val="000C7BB9"/>
    <w:rsid w:val="000C7EEE"/>
    <w:rsid w:val="000C7F83"/>
    <w:rsid w:val="000D1BAE"/>
    <w:rsid w:val="000D1F10"/>
    <w:rsid w:val="000D249D"/>
    <w:rsid w:val="000D24F4"/>
    <w:rsid w:val="000D2687"/>
    <w:rsid w:val="000D26CB"/>
    <w:rsid w:val="000D2972"/>
    <w:rsid w:val="000D2AE0"/>
    <w:rsid w:val="000D386E"/>
    <w:rsid w:val="000D38BD"/>
    <w:rsid w:val="000D3FAE"/>
    <w:rsid w:val="000D430B"/>
    <w:rsid w:val="000D5918"/>
    <w:rsid w:val="000D5BA3"/>
    <w:rsid w:val="000D5CD3"/>
    <w:rsid w:val="000D5EA5"/>
    <w:rsid w:val="000D6711"/>
    <w:rsid w:val="000D6BE8"/>
    <w:rsid w:val="000D74B3"/>
    <w:rsid w:val="000E0506"/>
    <w:rsid w:val="000E074C"/>
    <w:rsid w:val="000E0B06"/>
    <w:rsid w:val="000E1C40"/>
    <w:rsid w:val="000E2468"/>
    <w:rsid w:val="000E3475"/>
    <w:rsid w:val="000E3BEF"/>
    <w:rsid w:val="000E49E8"/>
    <w:rsid w:val="000E4EB4"/>
    <w:rsid w:val="000E56DF"/>
    <w:rsid w:val="000E5B5E"/>
    <w:rsid w:val="000E6392"/>
    <w:rsid w:val="000E650F"/>
    <w:rsid w:val="000E67B3"/>
    <w:rsid w:val="000E77D1"/>
    <w:rsid w:val="000E7963"/>
    <w:rsid w:val="000E79AA"/>
    <w:rsid w:val="000F2134"/>
    <w:rsid w:val="000F28F8"/>
    <w:rsid w:val="000F351A"/>
    <w:rsid w:val="000F4687"/>
    <w:rsid w:val="000F4E44"/>
    <w:rsid w:val="000F4F9C"/>
    <w:rsid w:val="000F5057"/>
    <w:rsid w:val="000F5346"/>
    <w:rsid w:val="000F5BE1"/>
    <w:rsid w:val="000F5DBC"/>
    <w:rsid w:val="000F7969"/>
    <w:rsid w:val="000F7B26"/>
    <w:rsid w:val="00101029"/>
    <w:rsid w:val="0010135B"/>
    <w:rsid w:val="00102EC6"/>
    <w:rsid w:val="00103B3A"/>
    <w:rsid w:val="00103FCB"/>
    <w:rsid w:val="00104F24"/>
    <w:rsid w:val="001050C8"/>
    <w:rsid w:val="00105132"/>
    <w:rsid w:val="00105E56"/>
    <w:rsid w:val="0010713F"/>
    <w:rsid w:val="00110A8A"/>
    <w:rsid w:val="00111067"/>
    <w:rsid w:val="001122F6"/>
    <w:rsid w:val="0011300E"/>
    <w:rsid w:val="00113884"/>
    <w:rsid w:val="00113EA1"/>
    <w:rsid w:val="0011624E"/>
    <w:rsid w:val="00117060"/>
    <w:rsid w:val="00117586"/>
    <w:rsid w:val="00121AAD"/>
    <w:rsid w:val="00121E4D"/>
    <w:rsid w:val="0012293B"/>
    <w:rsid w:val="001232B7"/>
    <w:rsid w:val="001239A8"/>
    <w:rsid w:val="00123B9B"/>
    <w:rsid w:val="00123D3E"/>
    <w:rsid w:val="00124159"/>
    <w:rsid w:val="00124637"/>
    <w:rsid w:val="001246FC"/>
    <w:rsid w:val="001247D6"/>
    <w:rsid w:val="00124838"/>
    <w:rsid w:val="00125643"/>
    <w:rsid w:val="001258F5"/>
    <w:rsid w:val="00126A51"/>
    <w:rsid w:val="00126DBF"/>
    <w:rsid w:val="00127846"/>
    <w:rsid w:val="00132188"/>
    <w:rsid w:val="00132496"/>
    <w:rsid w:val="00132535"/>
    <w:rsid w:val="0013276A"/>
    <w:rsid w:val="00133041"/>
    <w:rsid w:val="0013354F"/>
    <w:rsid w:val="00134ACB"/>
    <w:rsid w:val="00135032"/>
    <w:rsid w:val="00135A22"/>
    <w:rsid w:val="00135EF7"/>
    <w:rsid w:val="00136988"/>
    <w:rsid w:val="001379FC"/>
    <w:rsid w:val="00137A83"/>
    <w:rsid w:val="00140430"/>
    <w:rsid w:val="00140A9B"/>
    <w:rsid w:val="00140B4C"/>
    <w:rsid w:val="0014123B"/>
    <w:rsid w:val="0014166C"/>
    <w:rsid w:val="00142DA9"/>
    <w:rsid w:val="00143527"/>
    <w:rsid w:val="0014354E"/>
    <w:rsid w:val="00143FE3"/>
    <w:rsid w:val="001450FC"/>
    <w:rsid w:val="00145169"/>
    <w:rsid w:val="001455C0"/>
    <w:rsid w:val="00147B85"/>
    <w:rsid w:val="00147BC0"/>
    <w:rsid w:val="0015014B"/>
    <w:rsid w:val="00150AB1"/>
    <w:rsid w:val="00150B2E"/>
    <w:rsid w:val="00150F7D"/>
    <w:rsid w:val="001511E2"/>
    <w:rsid w:val="00151520"/>
    <w:rsid w:val="00151CEA"/>
    <w:rsid w:val="00152080"/>
    <w:rsid w:val="001521D3"/>
    <w:rsid w:val="001525E9"/>
    <w:rsid w:val="00152F77"/>
    <w:rsid w:val="0015320F"/>
    <w:rsid w:val="001538EF"/>
    <w:rsid w:val="00153B48"/>
    <w:rsid w:val="00153D61"/>
    <w:rsid w:val="00153F6E"/>
    <w:rsid w:val="0015417C"/>
    <w:rsid w:val="001557DB"/>
    <w:rsid w:val="00155941"/>
    <w:rsid w:val="00156282"/>
    <w:rsid w:val="001564A6"/>
    <w:rsid w:val="00156B7D"/>
    <w:rsid w:val="0015702C"/>
    <w:rsid w:val="00157325"/>
    <w:rsid w:val="00157681"/>
    <w:rsid w:val="0016013F"/>
    <w:rsid w:val="001615BD"/>
    <w:rsid w:val="0016358B"/>
    <w:rsid w:val="0016402A"/>
    <w:rsid w:val="00164A15"/>
    <w:rsid w:val="00165EA2"/>
    <w:rsid w:val="00165EBB"/>
    <w:rsid w:val="001664D7"/>
    <w:rsid w:val="00166707"/>
    <w:rsid w:val="00166724"/>
    <w:rsid w:val="00166C48"/>
    <w:rsid w:val="001700AB"/>
    <w:rsid w:val="0017050B"/>
    <w:rsid w:val="00171515"/>
    <w:rsid w:val="00171E78"/>
    <w:rsid w:val="001733D9"/>
    <w:rsid w:val="0017344E"/>
    <w:rsid w:val="001741D6"/>
    <w:rsid w:val="0017483F"/>
    <w:rsid w:val="00174B09"/>
    <w:rsid w:val="00175501"/>
    <w:rsid w:val="00175801"/>
    <w:rsid w:val="00175954"/>
    <w:rsid w:val="00176FFA"/>
    <w:rsid w:val="001771DC"/>
    <w:rsid w:val="00177509"/>
    <w:rsid w:val="00177D30"/>
    <w:rsid w:val="00180356"/>
    <w:rsid w:val="001805C2"/>
    <w:rsid w:val="001807B9"/>
    <w:rsid w:val="00180B66"/>
    <w:rsid w:val="00181E0E"/>
    <w:rsid w:val="00182510"/>
    <w:rsid w:val="00183416"/>
    <w:rsid w:val="00183501"/>
    <w:rsid w:val="00183BD2"/>
    <w:rsid w:val="00183C05"/>
    <w:rsid w:val="001843DE"/>
    <w:rsid w:val="00184427"/>
    <w:rsid w:val="00184ACE"/>
    <w:rsid w:val="00185902"/>
    <w:rsid w:val="00185E90"/>
    <w:rsid w:val="00186012"/>
    <w:rsid w:val="00187964"/>
    <w:rsid w:val="00187E11"/>
    <w:rsid w:val="001902F1"/>
    <w:rsid w:val="00192B6B"/>
    <w:rsid w:val="00192FC2"/>
    <w:rsid w:val="001941B2"/>
    <w:rsid w:val="001948B2"/>
    <w:rsid w:val="00196B22"/>
    <w:rsid w:val="00196BA4"/>
    <w:rsid w:val="001A00A2"/>
    <w:rsid w:val="001A0316"/>
    <w:rsid w:val="001A0A35"/>
    <w:rsid w:val="001A1E76"/>
    <w:rsid w:val="001A2F0B"/>
    <w:rsid w:val="001A3262"/>
    <w:rsid w:val="001A46E9"/>
    <w:rsid w:val="001A4986"/>
    <w:rsid w:val="001A4A6A"/>
    <w:rsid w:val="001A5A2A"/>
    <w:rsid w:val="001A5D06"/>
    <w:rsid w:val="001A5F76"/>
    <w:rsid w:val="001A6216"/>
    <w:rsid w:val="001A6421"/>
    <w:rsid w:val="001A64EF"/>
    <w:rsid w:val="001A675C"/>
    <w:rsid w:val="001A6789"/>
    <w:rsid w:val="001A6ABF"/>
    <w:rsid w:val="001A6E33"/>
    <w:rsid w:val="001A7483"/>
    <w:rsid w:val="001A79B2"/>
    <w:rsid w:val="001A7F7E"/>
    <w:rsid w:val="001B2091"/>
    <w:rsid w:val="001B2363"/>
    <w:rsid w:val="001B2A6E"/>
    <w:rsid w:val="001B34C5"/>
    <w:rsid w:val="001B665F"/>
    <w:rsid w:val="001B6996"/>
    <w:rsid w:val="001B6FEA"/>
    <w:rsid w:val="001B733A"/>
    <w:rsid w:val="001C0416"/>
    <w:rsid w:val="001C0C7E"/>
    <w:rsid w:val="001C1020"/>
    <w:rsid w:val="001C109B"/>
    <w:rsid w:val="001C16D5"/>
    <w:rsid w:val="001C1F8E"/>
    <w:rsid w:val="001C25C5"/>
    <w:rsid w:val="001C28C4"/>
    <w:rsid w:val="001C39B3"/>
    <w:rsid w:val="001C43F1"/>
    <w:rsid w:val="001C4BB8"/>
    <w:rsid w:val="001C52A6"/>
    <w:rsid w:val="001C5C9E"/>
    <w:rsid w:val="001C6B3A"/>
    <w:rsid w:val="001C7804"/>
    <w:rsid w:val="001C7C39"/>
    <w:rsid w:val="001C7D8C"/>
    <w:rsid w:val="001D00EF"/>
    <w:rsid w:val="001D0138"/>
    <w:rsid w:val="001D060A"/>
    <w:rsid w:val="001D12CF"/>
    <w:rsid w:val="001D138F"/>
    <w:rsid w:val="001D18AD"/>
    <w:rsid w:val="001D19E4"/>
    <w:rsid w:val="001D2C7E"/>
    <w:rsid w:val="001D39D9"/>
    <w:rsid w:val="001D4178"/>
    <w:rsid w:val="001D5E14"/>
    <w:rsid w:val="001E02C7"/>
    <w:rsid w:val="001E0644"/>
    <w:rsid w:val="001E07AE"/>
    <w:rsid w:val="001E12E3"/>
    <w:rsid w:val="001E136B"/>
    <w:rsid w:val="001E18DB"/>
    <w:rsid w:val="001E19F9"/>
    <w:rsid w:val="001E22E2"/>
    <w:rsid w:val="001E33A1"/>
    <w:rsid w:val="001E4643"/>
    <w:rsid w:val="001E48C2"/>
    <w:rsid w:val="001E4A47"/>
    <w:rsid w:val="001E4D4F"/>
    <w:rsid w:val="001E56BA"/>
    <w:rsid w:val="001E6AAA"/>
    <w:rsid w:val="001E771B"/>
    <w:rsid w:val="001E78EB"/>
    <w:rsid w:val="001F0076"/>
    <w:rsid w:val="001F0C60"/>
    <w:rsid w:val="001F19CD"/>
    <w:rsid w:val="001F1D29"/>
    <w:rsid w:val="001F1F01"/>
    <w:rsid w:val="001F1F9A"/>
    <w:rsid w:val="001F281C"/>
    <w:rsid w:val="001F2AEF"/>
    <w:rsid w:val="001F308E"/>
    <w:rsid w:val="001F33CA"/>
    <w:rsid w:val="001F47D6"/>
    <w:rsid w:val="001F4919"/>
    <w:rsid w:val="001F5D47"/>
    <w:rsid w:val="001F6503"/>
    <w:rsid w:val="001F77F8"/>
    <w:rsid w:val="00201D27"/>
    <w:rsid w:val="00201E7E"/>
    <w:rsid w:val="002032FC"/>
    <w:rsid w:val="00203453"/>
    <w:rsid w:val="002043B1"/>
    <w:rsid w:val="0020472A"/>
    <w:rsid w:val="00204CD5"/>
    <w:rsid w:val="00205F08"/>
    <w:rsid w:val="002070C0"/>
    <w:rsid w:val="0020724A"/>
    <w:rsid w:val="002075AC"/>
    <w:rsid w:val="002077AE"/>
    <w:rsid w:val="002108D2"/>
    <w:rsid w:val="0021119D"/>
    <w:rsid w:val="002116D6"/>
    <w:rsid w:val="00211F1F"/>
    <w:rsid w:val="002135C9"/>
    <w:rsid w:val="002156F1"/>
    <w:rsid w:val="00216C8C"/>
    <w:rsid w:val="00217C57"/>
    <w:rsid w:val="00217CDF"/>
    <w:rsid w:val="00220678"/>
    <w:rsid w:val="00220EA6"/>
    <w:rsid w:val="002210ED"/>
    <w:rsid w:val="00221C8B"/>
    <w:rsid w:val="0022231D"/>
    <w:rsid w:val="0022239A"/>
    <w:rsid w:val="00222806"/>
    <w:rsid w:val="00222822"/>
    <w:rsid w:val="00222AAC"/>
    <w:rsid w:val="00223038"/>
    <w:rsid w:val="00223524"/>
    <w:rsid w:val="00224D8C"/>
    <w:rsid w:val="00225925"/>
    <w:rsid w:val="002264F6"/>
    <w:rsid w:val="00226E7F"/>
    <w:rsid w:val="00227D78"/>
    <w:rsid w:val="002300A9"/>
    <w:rsid w:val="00230139"/>
    <w:rsid w:val="00232DF4"/>
    <w:rsid w:val="00233038"/>
    <w:rsid w:val="002336FD"/>
    <w:rsid w:val="002340B2"/>
    <w:rsid w:val="002340D5"/>
    <w:rsid w:val="00235246"/>
    <w:rsid w:val="00235C45"/>
    <w:rsid w:val="0023640A"/>
    <w:rsid w:val="00236A43"/>
    <w:rsid w:val="00236AB3"/>
    <w:rsid w:val="0023735B"/>
    <w:rsid w:val="002374D8"/>
    <w:rsid w:val="00240FD1"/>
    <w:rsid w:val="00241CD3"/>
    <w:rsid w:val="002425FE"/>
    <w:rsid w:val="00243262"/>
    <w:rsid w:val="0024437D"/>
    <w:rsid w:val="00244A5D"/>
    <w:rsid w:val="00244F36"/>
    <w:rsid w:val="0024549B"/>
    <w:rsid w:val="00246DD1"/>
    <w:rsid w:val="00246F5D"/>
    <w:rsid w:val="002472F6"/>
    <w:rsid w:val="00247650"/>
    <w:rsid w:val="00247B6B"/>
    <w:rsid w:val="002512A1"/>
    <w:rsid w:val="00251CB4"/>
    <w:rsid w:val="0025284D"/>
    <w:rsid w:val="0025374C"/>
    <w:rsid w:val="0025383C"/>
    <w:rsid w:val="00253BE5"/>
    <w:rsid w:val="002545B7"/>
    <w:rsid w:val="00254A58"/>
    <w:rsid w:val="00254C14"/>
    <w:rsid w:val="00254D9A"/>
    <w:rsid w:val="00255787"/>
    <w:rsid w:val="00256B33"/>
    <w:rsid w:val="00256CB0"/>
    <w:rsid w:val="002571DD"/>
    <w:rsid w:val="002573DF"/>
    <w:rsid w:val="00257763"/>
    <w:rsid w:val="00257D43"/>
    <w:rsid w:val="00257EC8"/>
    <w:rsid w:val="00260991"/>
    <w:rsid w:val="00261C0B"/>
    <w:rsid w:val="00263410"/>
    <w:rsid w:val="002634FB"/>
    <w:rsid w:val="00263816"/>
    <w:rsid w:val="002641F4"/>
    <w:rsid w:val="0026441B"/>
    <w:rsid w:val="00266D41"/>
    <w:rsid w:val="00270D37"/>
    <w:rsid w:val="00270D43"/>
    <w:rsid w:val="00270DC9"/>
    <w:rsid w:val="00271942"/>
    <w:rsid w:val="00271D8A"/>
    <w:rsid w:val="0027233B"/>
    <w:rsid w:val="00272E7C"/>
    <w:rsid w:val="0027303A"/>
    <w:rsid w:val="00273274"/>
    <w:rsid w:val="00274149"/>
    <w:rsid w:val="00274F6B"/>
    <w:rsid w:val="002751CD"/>
    <w:rsid w:val="00275361"/>
    <w:rsid w:val="0027590E"/>
    <w:rsid w:val="00275D40"/>
    <w:rsid w:val="00276947"/>
    <w:rsid w:val="00276DEF"/>
    <w:rsid w:val="002776AE"/>
    <w:rsid w:val="00277735"/>
    <w:rsid w:val="00280B91"/>
    <w:rsid w:val="00280F0D"/>
    <w:rsid w:val="002813CE"/>
    <w:rsid w:val="0028268D"/>
    <w:rsid w:val="002834A1"/>
    <w:rsid w:val="00283B72"/>
    <w:rsid w:val="00284254"/>
    <w:rsid w:val="002848D8"/>
    <w:rsid w:val="00285E8A"/>
    <w:rsid w:val="00287269"/>
    <w:rsid w:val="0028794A"/>
    <w:rsid w:val="0029010B"/>
    <w:rsid w:val="002917C0"/>
    <w:rsid w:val="00291832"/>
    <w:rsid w:val="00291E28"/>
    <w:rsid w:val="0029220D"/>
    <w:rsid w:val="002942C5"/>
    <w:rsid w:val="002950CE"/>
    <w:rsid w:val="00295E8D"/>
    <w:rsid w:val="00296917"/>
    <w:rsid w:val="00296DB2"/>
    <w:rsid w:val="002972A0"/>
    <w:rsid w:val="00297376"/>
    <w:rsid w:val="002A176F"/>
    <w:rsid w:val="002A2734"/>
    <w:rsid w:val="002A338E"/>
    <w:rsid w:val="002A5881"/>
    <w:rsid w:val="002A604F"/>
    <w:rsid w:val="002A61BB"/>
    <w:rsid w:val="002A64BE"/>
    <w:rsid w:val="002A6B98"/>
    <w:rsid w:val="002A79E6"/>
    <w:rsid w:val="002A79EB"/>
    <w:rsid w:val="002B02BF"/>
    <w:rsid w:val="002B0576"/>
    <w:rsid w:val="002B07EB"/>
    <w:rsid w:val="002B3C62"/>
    <w:rsid w:val="002B52BF"/>
    <w:rsid w:val="002C0984"/>
    <w:rsid w:val="002C1844"/>
    <w:rsid w:val="002C31E6"/>
    <w:rsid w:val="002C5172"/>
    <w:rsid w:val="002C5933"/>
    <w:rsid w:val="002C6B0A"/>
    <w:rsid w:val="002C7031"/>
    <w:rsid w:val="002C7425"/>
    <w:rsid w:val="002C7692"/>
    <w:rsid w:val="002D1A2A"/>
    <w:rsid w:val="002D1CD7"/>
    <w:rsid w:val="002D2508"/>
    <w:rsid w:val="002D2EF9"/>
    <w:rsid w:val="002D3011"/>
    <w:rsid w:val="002D3EF8"/>
    <w:rsid w:val="002D51E2"/>
    <w:rsid w:val="002D6034"/>
    <w:rsid w:val="002D62C8"/>
    <w:rsid w:val="002D73EE"/>
    <w:rsid w:val="002D79CD"/>
    <w:rsid w:val="002D79EB"/>
    <w:rsid w:val="002E0020"/>
    <w:rsid w:val="002E0A37"/>
    <w:rsid w:val="002E1496"/>
    <w:rsid w:val="002E15D6"/>
    <w:rsid w:val="002E1BA9"/>
    <w:rsid w:val="002E1BDB"/>
    <w:rsid w:val="002E2765"/>
    <w:rsid w:val="002E299B"/>
    <w:rsid w:val="002E2FCA"/>
    <w:rsid w:val="002E30AD"/>
    <w:rsid w:val="002E35A1"/>
    <w:rsid w:val="002E580E"/>
    <w:rsid w:val="002E5CFB"/>
    <w:rsid w:val="002E6246"/>
    <w:rsid w:val="002E6800"/>
    <w:rsid w:val="002E7937"/>
    <w:rsid w:val="002F04BC"/>
    <w:rsid w:val="002F0951"/>
    <w:rsid w:val="002F0AC5"/>
    <w:rsid w:val="002F0D99"/>
    <w:rsid w:val="002F1940"/>
    <w:rsid w:val="002F1C21"/>
    <w:rsid w:val="002F34ED"/>
    <w:rsid w:val="002F36E0"/>
    <w:rsid w:val="002F4ECF"/>
    <w:rsid w:val="002F64B9"/>
    <w:rsid w:val="002F7F44"/>
    <w:rsid w:val="0030014D"/>
    <w:rsid w:val="0030132E"/>
    <w:rsid w:val="003018E7"/>
    <w:rsid w:val="00302531"/>
    <w:rsid w:val="0030480C"/>
    <w:rsid w:val="0030546B"/>
    <w:rsid w:val="00305A1D"/>
    <w:rsid w:val="00305FEC"/>
    <w:rsid w:val="003060BF"/>
    <w:rsid w:val="003062E4"/>
    <w:rsid w:val="00307052"/>
    <w:rsid w:val="00307DAA"/>
    <w:rsid w:val="003109E6"/>
    <w:rsid w:val="003123D7"/>
    <w:rsid w:val="00312605"/>
    <w:rsid w:val="00312D4D"/>
    <w:rsid w:val="0031412C"/>
    <w:rsid w:val="00314176"/>
    <w:rsid w:val="00314ADF"/>
    <w:rsid w:val="00314C66"/>
    <w:rsid w:val="00314D2E"/>
    <w:rsid w:val="0031577C"/>
    <w:rsid w:val="00316421"/>
    <w:rsid w:val="003177EC"/>
    <w:rsid w:val="00320153"/>
    <w:rsid w:val="00320F86"/>
    <w:rsid w:val="0032151D"/>
    <w:rsid w:val="00322A1C"/>
    <w:rsid w:val="00323374"/>
    <w:rsid w:val="00323721"/>
    <w:rsid w:val="00323DE1"/>
    <w:rsid w:val="00324087"/>
    <w:rsid w:val="0032414A"/>
    <w:rsid w:val="003242BA"/>
    <w:rsid w:val="003245F2"/>
    <w:rsid w:val="00324C71"/>
    <w:rsid w:val="00324C82"/>
    <w:rsid w:val="0032514D"/>
    <w:rsid w:val="00325B27"/>
    <w:rsid w:val="00326A52"/>
    <w:rsid w:val="00327D5C"/>
    <w:rsid w:val="00331B5D"/>
    <w:rsid w:val="00331D41"/>
    <w:rsid w:val="00332FDB"/>
    <w:rsid w:val="00333093"/>
    <w:rsid w:val="003343A1"/>
    <w:rsid w:val="00334CD5"/>
    <w:rsid w:val="0033568E"/>
    <w:rsid w:val="0033631B"/>
    <w:rsid w:val="003364A4"/>
    <w:rsid w:val="00337681"/>
    <w:rsid w:val="003379C5"/>
    <w:rsid w:val="00337FC7"/>
    <w:rsid w:val="00340D6B"/>
    <w:rsid w:val="00340D86"/>
    <w:rsid w:val="00340D9B"/>
    <w:rsid w:val="00341D6F"/>
    <w:rsid w:val="00341E4E"/>
    <w:rsid w:val="00342256"/>
    <w:rsid w:val="00342610"/>
    <w:rsid w:val="00342A23"/>
    <w:rsid w:val="003430F5"/>
    <w:rsid w:val="00344503"/>
    <w:rsid w:val="0034489F"/>
    <w:rsid w:val="003453A4"/>
    <w:rsid w:val="003456AE"/>
    <w:rsid w:val="0034613F"/>
    <w:rsid w:val="00346859"/>
    <w:rsid w:val="00346A91"/>
    <w:rsid w:val="00346BA8"/>
    <w:rsid w:val="00346CED"/>
    <w:rsid w:val="00347CE5"/>
    <w:rsid w:val="00350316"/>
    <w:rsid w:val="00351693"/>
    <w:rsid w:val="00352557"/>
    <w:rsid w:val="00352D82"/>
    <w:rsid w:val="003536A6"/>
    <w:rsid w:val="003536CE"/>
    <w:rsid w:val="00354603"/>
    <w:rsid w:val="003563EE"/>
    <w:rsid w:val="00356C53"/>
    <w:rsid w:val="003570B0"/>
    <w:rsid w:val="003571B2"/>
    <w:rsid w:val="00360D2E"/>
    <w:rsid w:val="00360E62"/>
    <w:rsid w:val="0036109D"/>
    <w:rsid w:val="00361AE3"/>
    <w:rsid w:val="00365303"/>
    <w:rsid w:val="00366470"/>
    <w:rsid w:val="003666A2"/>
    <w:rsid w:val="00366891"/>
    <w:rsid w:val="003677A4"/>
    <w:rsid w:val="00367C11"/>
    <w:rsid w:val="003716FA"/>
    <w:rsid w:val="00371752"/>
    <w:rsid w:val="00371AE9"/>
    <w:rsid w:val="00371C54"/>
    <w:rsid w:val="00373514"/>
    <w:rsid w:val="00373751"/>
    <w:rsid w:val="00374465"/>
    <w:rsid w:val="00374BB0"/>
    <w:rsid w:val="00374E14"/>
    <w:rsid w:val="003762D4"/>
    <w:rsid w:val="003767B8"/>
    <w:rsid w:val="0037710C"/>
    <w:rsid w:val="003825F8"/>
    <w:rsid w:val="00382BB4"/>
    <w:rsid w:val="00383BAC"/>
    <w:rsid w:val="00383D26"/>
    <w:rsid w:val="003857C4"/>
    <w:rsid w:val="00385897"/>
    <w:rsid w:val="00386738"/>
    <w:rsid w:val="00386BBF"/>
    <w:rsid w:val="00386FE2"/>
    <w:rsid w:val="00387324"/>
    <w:rsid w:val="00387936"/>
    <w:rsid w:val="00391A36"/>
    <w:rsid w:val="00391CE9"/>
    <w:rsid w:val="00393259"/>
    <w:rsid w:val="00394E79"/>
    <w:rsid w:val="003950E6"/>
    <w:rsid w:val="00395A8C"/>
    <w:rsid w:val="00397338"/>
    <w:rsid w:val="003974B1"/>
    <w:rsid w:val="003A13ED"/>
    <w:rsid w:val="003A22EB"/>
    <w:rsid w:val="003A312F"/>
    <w:rsid w:val="003A34D1"/>
    <w:rsid w:val="003A3E77"/>
    <w:rsid w:val="003A4FC8"/>
    <w:rsid w:val="003A536F"/>
    <w:rsid w:val="003A5882"/>
    <w:rsid w:val="003A5902"/>
    <w:rsid w:val="003A6AC6"/>
    <w:rsid w:val="003A6BBA"/>
    <w:rsid w:val="003A6FE6"/>
    <w:rsid w:val="003A7019"/>
    <w:rsid w:val="003A7758"/>
    <w:rsid w:val="003A7FF7"/>
    <w:rsid w:val="003B00C9"/>
    <w:rsid w:val="003B0375"/>
    <w:rsid w:val="003B1BE9"/>
    <w:rsid w:val="003B1D08"/>
    <w:rsid w:val="003B1DA1"/>
    <w:rsid w:val="003B1FDC"/>
    <w:rsid w:val="003B2C60"/>
    <w:rsid w:val="003B2F64"/>
    <w:rsid w:val="003B32DC"/>
    <w:rsid w:val="003B46A9"/>
    <w:rsid w:val="003B5572"/>
    <w:rsid w:val="003B74ED"/>
    <w:rsid w:val="003B7714"/>
    <w:rsid w:val="003C0115"/>
    <w:rsid w:val="003C2DE5"/>
    <w:rsid w:val="003C4DC3"/>
    <w:rsid w:val="003C59E9"/>
    <w:rsid w:val="003C5FF6"/>
    <w:rsid w:val="003C6F51"/>
    <w:rsid w:val="003D0CDF"/>
    <w:rsid w:val="003D1D27"/>
    <w:rsid w:val="003D208F"/>
    <w:rsid w:val="003D2133"/>
    <w:rsid w:val="003D2ED9"/>
    <w:rsid w:val="003D398F"/>
    <w:rsid w:val="003D4860"/>
    <w:rsid w:val="003D5257"/>
    <w:rsid w:val="003D5850"/>
    <w:rsid w:val="003D59EA"/>
    <w:rsid w:val="003D5D5E"/>
    <w:rsid w:val="003D60A8"/>
    <w:rsid w:val="003D6E19"/>
    <w:rsid w:val="003D7132"/>
    <w:rsid w:val="003D7351"/>
    <w:rsid w:val="003D79F7"/>
    <w:rsid w:val="003E0545"/>
    <w:rsid w:val="003E0805"/>
    <w:rsid w:val="003E1127"/>
    <w:rsid w:val="003E1DC3"/>
    <w:rsid w:val="003E22F4"/>
    <w:rsid w:val="003E284C"/>
    <w:rsid w:val="003E3162"/>
    <w:rsid w:val="003E3EE6"/>
    <w:rsid w:val="003E43F9"/>
    <w:rsid w:val="003E4575"/>
    <w:rsid w:val="003E4664"/>
    <w:rsid w:val="003E4B0C"/>
    <w:rsid w:val="003E54CD"/>
    <w:rsid w:val="003E5917"/>
    <w:rsid w:val="003E7A35"/>
    <w:rsid w:val="003F0B4A"/>
    <w:rsid w:val="003F0FA8"/>
    <w:rsid w:val="003F1580"/>
    <w:rsid w:val="003F196C"/>
    <w:rsid w:val="003F233D"/>
    <w:rsid w:val="003F61DC"/>
    <w:rsid w:val="003F647A"/>
    <w:rsid w:val="003F6EC4"/>
    <w:rsid w:val="003F7C8F"/>
    <w:rsid w:val="003F7DEC"/>
    <w:rsid w:val="0040000B"/>
    <w:rsid w:val="00400CCC"/>
    <w:rsid w:val="00401815"/>
    <w:rsid w:val="0040283C"/>
    <w:rsid w:val="00405BEE"/>
    <w:rsid w:val="004060AF"/>
    <w:rsid w:val="00407131"/>
    <w:rsid w:val="004071B2"/>
    <w:rsid w:val="0041055D"/>
    <w:rsid w:val="00411F78"/>
    <w:rsid w:val="00412789"/>
    <w:rsid w:val="00414C16"/>
    <w:rsid w:val="00415940"/>
    <w:rsid w:val="00416393"/>
    <w:rsid w:val="00416F6C"/>
    <w:rsid w:val="00417CD7"/>
    <w:rsid w:val="00420091"/>
    <w:rsid w:val="00420CC4"/>
    <w:rsid w:val="004214E3"/>
    <w:rsid w:val="00421AE7"/>
    <w:rsid w:val="00421ED6"/>
    <w:rsid w:val="004240C9"/>
    <w:rsid w:val="00424162"/>
    <w:rsid w:val="0042423D"/>
    <w:rsid w:val="00425981"/>
    <w:rsid w:val="0042687E"/>
    <w:rsid w:val="0042759F"/>
    <w:rsid w:val="00427E14"/>
    <w:rsid w:val="00427EA0"/>
    <w:rsid w:val="00431585"/>
    <w:rsid w:val="004316DB"/>
    <w:rsid w:val="00431E8F"/>
    <w:rsid w:val="00432060"/>
    <w:rsid w:val="00433DBD"/>
    <w:rsid w:val="004342F8"/>
    <w:rsid w:val="00435C62"/>
    <w:rsid w:val="00436ACB"/>
    <w:rsid w:val="00436D9B"/>
    <w:rsid w:val="0043702B"/>
    <w:rsid w:val="004370B1"/>
    <w:rsid w:val="004377AD"/>
    <w:rsid w:val="0043792D"/>
    <w:rsid w:val="00437981"/>
    <w:rsid w:val="00440556"/>
    <w:rsid w:val="004405D7"/>
    <w:rsid w:val="004408C2"/>
    <w:rsid w:val="00440A21"/>
    <w:rsid w:val="00441424"/>
    <w:rsid w:val="004422C0"/>
    <w:rsid w:val="0044364F"/>
    <w:rsid w:val="004437BB"/>
    <w:rsid w:val="00443B10"/>
    <w:rsid w:val="004450D9"/>
    <w:rsid w:val="00445BFB"/>
    <w:rsid w:val="00445C63"/>
    <w:rsid w:val="00446802"/>
    <w:rsid w:val="00447B23"/>
    <w:rsid w:val="00447B44"/>
    <w:rsid w:val="00447FC0"/>
    <w:rsid w:val="004505E4"/>
    <w:rsid w:val="00450F5E"/>
    <w:rsid w:val="00451477"/>
    <w:rsid w:val="00451E26"/>
    <w:rsid w:val="00451FB6"/>
    <w:rsid w:val="0045233B"/>
    <w:rsid w:val="0045297F"/>
    <w:rsid w:val="00452C4D"/>
    <w:rsid w:val="00453001"/>
    <w:rsid w:val="004538D9"/>
    <w:rsid w:val="00453AA4"/>
    <w:rsid w:val="00454CD7"/>
    <w:rsid w:val="00454F50"/>
    <w:rsid w:val="00461212"/>
    <w:rsid w:val="00461305"/>
    <w:rsid w:val="0046169F"/>
    <w:rsid w:val="00461C69"/>
    <w:rsid w:val="00461F9A"/>
    <w:rsid w:val="0046225E"/>
    <w:rsid w:val="00463D0F"/>
    <w:rsid w:val="004644EF"/>
    <w:rsid w:val="00464ABC"/>
    <w:rsid w:val="00464BB6"/>
    <w:rsid w:val="0046577A"/>
    <w:rsid w:val="00465B09"/>
    <w:rsid w:val="004665F2"/>
    <w:rsid w:val="00467B10"/>
    <w:rsid w:val="0047065B"/>
    <w:rsid w:val="00471699"/>
    <w:rsid w:val="00471C59"/>
    <w:rsid w:val="00471E18"/>
    <w:rsid w:val="004722F2"/>
    <w:rsid w:val="00472695"/>
    <w:rsid w:val="00472A46"/>
    <w:rsid w:val="004733AF"/>
    <w:rsid w:val="004734F4"/>
    <w:rsid w:val="00473665"/>
    <w:rsid w:val="004740B2"/>
    <w:rsid w:val="004740F2"/>
    <w:rsid w:val="0047416E"/>
    <w:rsid w:val="00474DB1"/>
    <w:rsid w:val="0047549E"/>
    <w:rsid w:val="0047653D"/>
    <w:rsid w:val="00477404"/>
    <w:rsid w:val="00480EC4"/>
    <w:rsid w:val="00481660"/>
    <w:rsid w:val="00481BA3"/>
    <w:rsid w:val="00482429"/>
    <w:rsid w:val="00483514"/>
    <w:rsid w:val="004848FB"/>
    <w:rsid w:val="004849A7"/>
    <w:rsid w:val="00485058"/>
    <w:rsid w:val="004857A1"/>
    <w:rsid w:val="0048705C"/>
    <w:rsid w:val="004879F3"/>
    <w:rsid w:val="00490AF5"/>
    <w:rsid w:val="00490E3D"/>
    <w:rsid w:val="004914FB"/>
    <w:rsid w:val="00491A08"/>
    <w:rsid w:val="00491C7B"/>
    <w:rsid w:val="00492E55"/>
    <w:rsid w:val="00494491"/>
    <w:rsid w:val="004947D7"/>
    <w:rsid w:val="00494ECC"/>
    <w:rsid w:val="004951D8"/>
    <w:rsid w:val="00495585"/>
    <w:rsid w:val="0049607D"/>
    <w:rsid w:val="00496168"/>
    <w:rsid w:val="004963F7"/>
    <w:rsid w:val="0049782A"/>
    <w:rsid w:val="004A12A5"/>
    <w:rsid w:val="004A1580"/>
    <w:rsid w:val="004A2591"/>
    <w:rsid w:val="004A2625"/>
    <w:rsid w:val="004A30A5"/>
    <w:rsid w:val="004A38C0"/>
    <w:rsid w:val="004A3A5E"/>
    <w:rsid w:val="004A3C5B"/>
    <w:rsid w:val="004A3C8B"/>
    <w:rsid w:val="004A3E46"/>
    <w:rsid w:val="004A474E"/>
    <w:rsid w:val="004A4E46"/>
    <w:rsid w:val="004A5443"/>
    <w:rsid w:val="004A5E9B"/>
    <w:rsid w:val="004A6218"/>
    <w:rsid w:val="004A632D"/>
    <w:rsid w:val="004A6504"/>
    <w:rsid w:val="004B01B9"/>
    <w:rsid w:val="004B19D8"/>
    <w:rsid w:val="004B1BBB"/>
    <w:rsid w:val="004B240A"/>
    <w:rsid w:val="004B2658"/>
    <w:rsid w:val="004B26FA"/>
    <w:rsid w:val="004B2BAD"/>
    <w:rsid w:val="004B3195"/>
    <w:rsid w:val="004B3328"/>
    <w:rsid w:val="004B3B4C"/>
    <w:rsid w:val="004B4713"/>
    <w:rsid w:val="004B4CA5"/>
    <w:rsid w:val="004B4F45"/>
    <w:rsid w:val="004B5914"/>
    <w:rsid w:val="004B5F01"/>
    <w:rsid w:val="004B5FCE"/>
    <w:rsid w:val="004B60ED"/>
    <w:rsid w:val="004B6BB1"/>
    <w:rsid w:val="004B7606"/>
    <w:rsid w:val="004B7B7A"/>
    <w:rsid w:val="004C001F"/>
    <w:rsid w:val="004C1771"/>
    <w:rsid w:val="004C1C77"/>
    <w:rsid w:val="004C20A3"/>
    <w:rsid w:val="004C230C"/>
    <w:rsid w:val="004C25C4"/>
    <w:rsid w:val="004C4D8C"/>
    <w:rsid w:val="004C4DFC"/>
    <w:rsid w:val="004C6CCD"/>
    <w:rsid w:val="004D0282"/>
    <w:rsid w:val="004D13B3"/>
    <w:rsid w:val="004D198B"/>
    <w:rsid w:val="004D2529"/>
    <w:rsid w:val="004D26EA"/>
    <w:rsid w:val="004D2A84"/>
    <w:rsid w:val="004D2B74"/>
    <w:rsid w:val="004D3029"/>
    <w:rsid w:val="004D363D"/>
    <w:rsid w:val="004D392A"/>
    <w:rsid w:val="004D41D9"/>
    <w:rsid w:val="004D48CA"/>
    <w:rsid w:val="004D5700"/>
    <w:rsid w:val="004D6521"/>
    <w:rsid w:val="004D66B0"/>
    <w:rsid w:val="004D7F3B"/>
    <w:rsid w:val="004E04F7"/>
    <w:rsid w:val="004E0AAD"/>
    <w:rsid w:val="004E1334"/>
    <w:rsid w:val="004E1388"/>
    <w:rsid w:val="004E1951"/>
    <w:rsid w:val="004E2210"/>
    <w:rsid w:val="004E27D6"/>
    <w:rsid w:val="004E4432"/>
    <w:rsid w:val="004E4B0E"/>
    <w:rsid w:val="004E51A9"/>
    <w:rsid w:val="004E5932"/>
    <w:rsid w:val="004E66F0"/>
    <w:rsid w:val="004F0A69"/>
    <w:rsid w:val="004F2184"/>
    <w:rsid w:val="004F2D69"/>
    <w:rsid w:val="004F446D"/>
    <w:rsid w:val="004F4A24"/>
    <w:rsid w:val="004F4F7B"/>
    <w:rsid w:val="004F5C16"/>
    <w:rsid w:val="004F5EB7"/>
    <w:rsid w:val="004F7C9D"/>
    <w:rsid w:val="00500807"/>
    <w:rsid w:val="00500BFB"/>
    <w:rsid w:val="00501478"/>
    <w:rsid w:val="005018D5"/>
    <w:rsid w:val="00501E59"/>
    <w:rsid w:val="005029C4"/>
    <w:rsid w:val="00502F36"/>
    <w:rsid w:val="00503370"/>
    <w:rsid w:val="00503993"/>
    <w:rsid w:val="005039B1"/>
    <w:rsid w:val="0050489D"/>
    <w:rsid w:val="00504B71"/>
    <w:rsid w:val="00504F89"/>
    <w:rsid w:val="005050A1"/>
    <w:rsid w:val="005056D4"/>
    <w:rsid w:val="00507994"/>
    <w:rsid w:val="005079BF"/>
    <w:rsid w:val="00507A85"/>
    <w:rsid w:val="00510579"/>
    <w:rsid w:val="005106C5"/>
    <w:rsid w:val="00510C3F"/>
    <w:rsid w:val="00513005"/>
    <w:rsid w:val="00514CA3"/>
    <w:rsid w:val="00514DF9"/>
    <w:rsid w:val="00515796"/>
    <w:rsid w:val="00515B34"/>
    <w:rsid w:val="00515EFE"/>
    <w:rsid w:val="00516467"/>
    <w:rsid w:val="0051725D"/>
    <w:rsid w:val="005179E6"/>
    <w:rsid w:val="00517D02"/>
    <w:rsid w:val="00517ED4"/>
    <w:rsid w:val="005201E9"/>
    <w:rsid w:val="0052144E"/>
    <w:rsid w:val="0052146E"/>
    <w:rsid w:val="00521717"/>
    <w:rsid w:val="00522311"/>
    <w:rsid w:val="00522531"/>
    <w:rsid w:val="005227B0"/>
    <w:rsid w:val="0052288F"/>
    <w:rsid w:val="005229BB"/>
    <w:rsid w:val="00522C98"/>
    <w:rsid w:val="005230CF"/>
    <w:rsid w:val="00524029"/>
    <w:rsid w:val="00524EF3"/>
    <w:rsid w:val="005253DF"/>
    <w:rsid w:val="005302A7"/>
    <w:rsid w:val="005312A9"/>
    <w:rsid w:val="0053166F"/>
    <w:rsid w:val="0053174B"/>
    <w:rsid w:val="0053387F"/>
    <w:rsid w:val="00533881"/>
    <w:rsid w:val="00533A7D"/>
    <w:rsid w:val="00533CD3"/>
    <w:rsid w:val="00534326"/>
    <w:rsid w:val="00535280"/>
    <w:rsid w:val="00535D46"/>
    <w:rsid w:val="0053729E"/>
    <w:rsid w:val="005377F2"/>
    <w:rsid w:val="00537BAA"/>
    <w:rsid w:val="00537C11"/>
    <w:rsid w:val="005403EB"/>
    <w:rsid w:val="00540C08"/>
    <w:rsid w:val="00540FC3"/>
    <w:rsid w:val="00542187"/>
    <w:rsid w:val="0054343C"/>
    <w:rsid w:val="0054347A"/>
    <w:rsid w:val="0054390A"/>
    <w:rsid w:val="00543DC2"/>
    <w:rsid w:val="00543E22"/>
    <w:rsid w:val="00543E36"/>
    <w:rsid w:val="00546DF0"/>
    <w:rsid w:val="005508E7"/>
    <w:rsid w:val="00550B0F"/>
    <w:rsid w:val="00550B5E"/>
    <w:rsid w:val="00550CA8"/>
    <w:rsid w:val="005515E8"/>
    <w:rsid w:val="0055166C"/>
    <w:rsid w:val="005517B2"/>
    <w:rsid w:val="00551A83"/>
    <w:rsid w:val="00553A64"/>
    <w:rsid w:val="0055404C"/>
    <w:rsid w:val="005541C6"/>
    <w:rsid w:val="00554582"/>
    <w:rsid w:val="005545ED"/>
    <w:rsid w:val="005553E9"/>
    <w:rsid w:val="00555554"/>
    <w:rsid w:val="00555605"/>
    <w:rsid w:val="005558D4"/>
    <w:rsid w:val="00555D35"/>
    <w:rsid w:val="0055646B"/>
    <w:rsid w:val="0055675F"/>
    <w:rsid w:val="00556A63"/>
    <w:rsid w:val="00560315"/>
    <w:rsid w:val="00561882"/>
    <w:rsid w:val="00561979"/>
    <w:rsid w:val="00561A28"/>
    <w:rsid w:val="00561BA8"/>
    <w:rsid w:val="00562356"/>
    <w:rsid w:val="005629F8"/>
    <w:rsid w:val="00562BB6"/>
    <w:rsid w:val="005641A0"/>
    <w:rsid w:val="005641A5"/>
    <w:rsid w:val="00564B5E"/>
    <w:rsid w:val="005655B3"/>
    <w:rsid w:val="00566449"/>
    <w:rsid w:val="005665BE"/>
    <w:rsid w:val="0056697A"/>
    <w:rsid w:val="00566B8B"/>
    <w:rsid w:val="0056767D"/>
    <w:rsid w:val="0056781D"/>
    <w:rsid w:val="00567D36"/>
    <w:rsid w:val="00567E06"/>
    <w:rsid w:val="00570080"/>
    <w:rsid w:val="00570C87"/>
    <w:rsid w:val="00570D07"/>
    <w:rsid w:val="00571285"/>
    <w:rsid w:val="005715BB"/>
    <w:rsid w:val="00571BC2"/>
    <w:rsid w:val="005721D1"/>
    <w:rsid w:val="0057317D"/>
    <w:rsid w:val="00573B9C"/>
    <w:rsid w:val="005752F6"/>
    <w:rsid w:val="00575400"/>
    <w:rsid w:val="005759BA"/>
    <w:rsid w:val="00575C3C"/>
    <w:rsid w:val="00575FE2"/>
    <w:rsid w:val="00576154"/>
    <w:rsid w:val="00576981"/>
    <w:rsid w:val="00576B1B"/>
    <w:rsid w:val="00577417"/>
    <w:rsid w:val="00580468"/>
    <w:rsid w:val="00580964"/>
    <w:rsid w:val="00580ED6"/>
    <w:rsid w:val="00580F28"/>
    <w:rsid w:val="00581846"/>
    <w:rsid w:val="00582533"/>
    <w:rsid w:val="00582E57"/>
    <w:rsid w:val="00584114"/>
    <w:rsid w:val="00584396"/>
    <w:rsid w:val="00584BC8"/>
    <w:rsid w:val="005861B2"/>
    <w:rsid w:val="00586956"/>
    <w:rsid w:val="00587346"/>
    <w:rsid w:val="00587798"/>
    <w:rsid w:val="005910B4"/>
    <w:rsid w:val="005924F5"/>
    <w:rsid w:val="00594FE3"/>
    <w:rsid w:val="00595F42"/>
    <w:rsid w:val="00595FB3"/>
    <w:rsid w:val="005965EF"/>
    <w:rsid w:val="0059669D"/>
    <w:rsid w:val="00596949"/>
    <w:rsid w:val="00596CCC"/>
    <w:rsid w:val="0059748E"/>
    <w:rsid w:val="005976FB"/>
    <w:rsid w:val="0059779D"/>
    <w:rsid w:val="005977CA"/>
    <w:rsid w:val="005A09BF"/>
    <w:rsid w:val="005A0B48"/>
    <w:rsid w:val="005A14EC"/>
    <w:rsid w:val="005A1E6F"/>
    <w:rsid w:val="005A2B5A"/>
    <w:rsid w:val="005A303E"/>
    <w:rsid w:val="005A35D6"/>
    <w:rsid w:val="005A3965"/>
    <w:rsid w:val="005A3DEF"/>
    <w:rsid w:val="005A417A"/>
    <w:rsid w:val="005A454C"/>
    <w:rsid w:val="005A47BB"/>
    <w:rsid w:val="005A5775"/>
    <w:rsid w:val="005A6621"/>
    <w:rsid w:val="005A6CB0"/>
    <w:rsid w:val="005A7AA1"/>
    <w:rsid w:val="005A7C7E"/>
    <w:rsid w:val="005B026B"/>
    <w:rsid w:val="005B0591"/>
    <w:rsid w:val="005B0C30"/>
    <w:rsid w:val="005B2206"/>
    <w:rsid w:val="005B3E72"/>
    <w:rsid w:val="005B4827"/>
    <w:rsid w:val="005B5676"/>
    <w:rsid w:val="005B5E4C"/>
    <w:rsid w:val="005B5F7C"/>
    <w:rsid w:val="005B7C72"/>
    <w:rsid w:val="005C0CFE"/>
    <w:rsid w:val="005C1180"/>
    <w:rsid w:val="005C1D63"/>
    <w:rsid w:val="005C2288"/>
    <w:rsid w:val="005C2AB9"/>
    <w:rsid w:val="005C2CA0"/>
    <w:rsid w:val="005C2CC5"/>
    <w:rsid w:val="005C2D8A"/>
    <w:rsid w:val="005C2E20"/>
    <w:rsid w:val="005C4361"/>
    <w:rsid w:val="005C587D"/>
    <w:rsid w:val="005C5992"/>
    <w:rsid w:val="005C689A"/>
    <w:rsid w:val="005C6B0C"/>
    <w:rsid w:val="005C734A"/>
    <w:rsid w:val="005C7419"/>
    <w:rsid w:val="005C7D4D"/>
    <w:rsid w:val="005D11AA"/>
    <w:rsid w:val="005D201E"/>
    <w:rsid w:val="005D21DE"/>
    <w:rsid w:val="005D246D"/>
    <w:rsid w:val="005D28F5"/>
    <w:rsid w:val="005D34C9"/>
    <w:rsid w:val="005D4397"/>
    <w:rsid w:val="005D449B"/>
    <w:rsid w:val="005D491B"/>
    <w:rsid w:val="005D4A6C"/>
    <w:rsid w:val="005D557A"/>
    <w:rsid w:val="005D5D37"/>
    <w:rsid w:val="005D6B8B"/>
    <w:rsid w:val="005E0013"/>
    <w:rsid w:val="005E06D8"/>
    <w:rsid w:val="005E1087"/>
    <w:rsid w:val="005E1663"/>
    <w:rsid w:val="005E2175"/>
    <w:rsid w:val="005E29C7"/>
    <w:rsid w:val="005E4783"/>
    <w:rsid w:val="005E5746"/>
    <w:rsid w:val="005E5F8F"/>
    <w:rsid w:val="005E6019"/>
    <w:rsid w:val="005E6254"/>
    <w:rsid w:val="005E69DE"/>
    <w:rsid w:val="005E72A9"/>
    <w:rsid w:val="005E7C66"/>
    <w:rsid w:val="005F18A1"/>
    <w:rsid w:val="005F1D2E"/>
    <w:rsid w:val="005F1DB6"/>
    <w:rsid w:val="005F3555"/>
    <w:rsid w:val="005F3C45"/>
    <w:rsid w:val="005F448B"/>
    <w:rsid w:val="005F492D"/>
    <w:rsid w:val="005F4F05"/>
    <w:rsid w:val="005F51C4"/>
    <w:rsid w:val="005F53E3"/>
    <w:rsid w:val="005F54C7"/>
    <w:rsid w:val="005F5D43"/>
    <w:rsid w:val="005F5D83"/>
    <w:rsid w:val="005F60E1"/>
    <w:rsid w:val="005F6DB9"/>
    <w:rsid w:val="005F76F0"/>
    <w:rsid w:val="005F7BF4"/>
    <w:rsid w:val="005F7D42"/>
    <w:rsid w:val="005F7F18"/>
    <w:rsid w:val="00601414"/>
    <w:rsid w:val="00601AB4"/>
    <w:rsid w:val="00602434"/>
    <w:rsid w:val="0060296C"/>
    <w:rsid w:val="006037B9"/>
    <w:rsid w:val="00603B3A"/>
    <w:rsid w:val="00603D41"/>
    <w:rsid w:val="006052EB"/>
    <w:rsid w:val="006057FF"/>
    <w:rsid w:val="0060593A"/>
    <w:rsid w:val="006059C9"/>
    <w:rsid w:val="00606B7C"/>
    <w:rsid w:val="00606C02"/>
    <w:rsid w:val="00607140"/>
    <w:rsid w:val="00607389"/>
    <w:rsid w:val="0060784C"/>
    <w:rsid w:val="00607882"/>
    <w:rsid w:val="00607C13"/>
    <w:rsid w:val="0061147C"/>
    <w:rsid w:val="0061160A"/>
    <w:rsid w:val="00611F2F"/>
    <w:rsid w:val="0061227D"/>
    <w:rsid w:val="00612D6B"/>
    <w:rsid w:val="0061364F"/>
    <w:rsid w:val="00614277"/>
    <w:rsid w:val="0061453D"/>
    <w:rsid w:val="0061461D"/>
    <w:rsid w:val="006149B3"/>
    <w:rsid w:val="006154F3"/>
    <w:rsid w:val="00615DE5"/>
    <w:rsid w:val="00616BA1"/>
    <w:rsid w:val="00616E51"/>
    <w:rsid w:val="00616F00"/>
    <w:rsid w:val="006174D6"/>
    <w:rsid w:val="00617DCD"/>
    <w:rsid w:val="006211A8"/>
    <w:rsid w:val="006211D1"/>
    <w:rsid w:val="0062157E"/>
    <w:rsid w:val="00621729"/>
    <w:rsid w:val="006221A2"/>
    <w:rsid w:val="006231BB"/>
    <w:rsid w:val="00623275"/>
    <w:rsid w:val="00623B85"/>
    <w:rsid w:val="00624063"/>
    <w:rsid w:val="00624D51"/>
    <w:rsid w:val="00625036"/>
    <w:rsid w:val="006250C5"/>
    <w:rsid w:val="00625147"/>
    <w:rsid w:val="006255FB"/>
    <w:rsid w:val="00625635"/>
    <w:rsid w:val="0062597E"/>
    <w:rsid w:val="00625CF5"/>
    <w:rsid w:val="00626059"/>
    <w:rsid w:val="0062658C"/>
    <w:rsid w:val="0062775B"/>
    <w:rsid w:val="00627F93"/>
    <w:rsid w:val="0063014B"/>
    <w:rsid w:val="00632933"/>
    <w:rsid w:val="00633685"/>
    <w:rsid w:val="00633A27"/>
    <w:rsid w:val="00635B5A"/>
    <w:rsid w:val="00636C3C"/>
    <w:rsid w:val="00637ECE"/>
    <w:rsid w:val="00641B09"/>
    <w:rsid w:val="00641EEA"/>
    <w:rsid w:val="00642604"/>
    <w:rsid w:val="00642A94"/>
    <w:rsid w:val="00642BCB"/>
    <w:rsid w:val="00642DD0"/>
    <w:rsid w:val="00643EB5"/>
    <w:rsid w:val="00643F7F"/>
    <w:rsid w:val="006447E0"/>
    <w:rsid w:val="006504D2"/>
    <w:rsid w:val="00650671"/>
    <w:rsid w:val="006516BA"/>
    <w:rsid w:val="00651723"/>
    <w:rsid w:val="00651B34"/>
    <w:rsid w:val="006520CB"/>
    <w:rsid w:val="00652ABE"/>
    <w:rsid w:val="00653689"/>
    <w:rsid w:val="00653EE5"/>
    <w:rsid w:val="0065540B"/>
    <w:rsid w:val="00655C8A"/>
    <w:rsid w:val="0065668D"/>
    <w:rsid w:val="00656BC4"/>
    <w:rsid w:val="0065701A"/>
    <w:rsid w:val="006575D8"/>
    <w:rsid w:val="00657918"/>
    <w:rsid w:val="00657EE7"/>
    <w:rsid w:val="006606A1"/>
    <w:rsid w:val="006619CD"/>
    <w:rsid w:val="00662999"/>
    <w:rsid w:val="0066388D"/>
    <w:rsid w:val="00663AAA"/>
    <w:rsid w:val="00663D3D"/>
    <w:rsid w:val="00664164"/>
    <w:rsid w:val="00664293"/>
    <w:rsid w:val="006645C2"/>
    <w:rsid w:val="006649AD"/>
    <w:rsid w:val="006649DE"/>
    <w:rsid w:val="00665D66"/>
    <w:rsid w:val="00665DA0"/>
    <w:rsid w:val="00666FC4"/>
    <w:rsid w:val="006677FB"/>
    <w:rsid w:val="0067050F"/>
    <w:rsid w:val="00670C50"/>
    <w:rsid w:val="006712C9"/>
    <w:rsid w:val="006716C8"/>
    <w:rsid w:val="00671732"/>
    <w:rsid w:val="00672A9F"/>
    <w:rsid w:val="00673391"/>
    <w:rsid w:val="00673651"/>
    <w:rsid w:val="00673B72"/>
    <w:rsid w:val="00673D0A"/>
    <w:rsid w:val="006740B6"/>
    <w:rsid w:val="006757DF"/>
    <w:rsid w:val="0067749D"/>
    <w:rsid w:val="00677B3F"/>
    <w:rsid w:val="00677FE2"/>
    <w:rsid w:val="00680338"/>
    <w:rsid w:val="00680702"/>
    <w:rsid w:val="006815FC"/>
    <w:rsid w:val="0068167F"/>
    <w:rsid w:val="006820FB"/>
    <w:rsid w:val="00683087"/>
    <w:rsid w:val="00683D42"/>
    <w:rsid w:val="006851A0"/>
    <w:rsid w:val="0068524E"/>
    <w:rsid w:val="006869B2"/>
    <w:rsid w:val="00686FC0"/>
    <w:rsid w:val="00687324"/>
    <w:rsid w:val="00687B7B"/>
    <w:rsid w:val="006908CB"/>
    <w:rsid w:val="00691350"/>
    <w:rsid w:val="00691376"/>
    <w:rsid w:val="006929CE"/>
    <w:rsid w:val="006931E0"/>
    <w:rsid w:val="00693746"/>
    <w:rsid w:val="006937AC"/>
    <w:rsid w:val="00693FAB"/>
    <w:rsid w:val="006947EC"/>
    <w:rsid w:val="006949DF"/>
    <w:rsid w:val="0069529A"/>
    <w:rsid w:val="0069568B"/>
    <w:rsid w:val="0069585F"/>
    <w:rsid w:val="006962A0"/>
    <w:rsid w:val="00697490"/>
    <w:rsid w:val="006A0027"/>
    <w:rsid w:val="006A0895"/>
    <w:rsid w:val="006A096E"/>
    <w:rsid w:val="006A2265"/>
    <w:rsid w:val="006A2B7C"/>
    <w:rsid w:val="006A2BA9"/>
    <w:rsid w:val="006A3B5A"/>
    <w:rsid w:val="006A49C4"/>
    <w:rsid w:val="006A54BB"/>
    <w:rsid w:val="006A5AAB"/>
    <w:rsid w:val="006A645E"/>
    <w:rsid w:val="006A64D8"/>
    <w:rsid w:val="006A6DF3"/>
    <w:rsid w:val="006A7DC5"/>
    <w:rsid w:val="006B02DF"/>
    <w:rsid w:val="006B3DD3"/>
    <w:rsid w:val="006B42B6"/>
    <w:rsid w:val="006B6415"/>
    <w:rsid w:val="006B650D"/>
    <w:rsid w:val="006B7767"/>
    <w:rsid w:val="006B7EAB"/>
    <w:rsid w:val="006C0D5C"/>
    <w:rsid w:val="006C2B67"/>
    <w:rsid w:val="006C35A8"/>
    <w:rsid w:val="006C4770"/>
    <w:rsid w:val="006C49DB"/>
    <w:rsid w:val="006C5D11"/>
    <w:rsid w:val="006C5DBD"/>
    <w:rsid w:val="006C67BB"/>
    <w:rsid w:val="006C6DA0"/>
    <w:rsid w:val="006C6EC7"/>
    <w:rsid w:val="006C6FBF"/>
    <w:rsid w:val="006C7323"/>
    <w:rsid w:val="006C7394"/>
    <w:rsid w:val="006C7C07"/>
    <w:rsid w:val="006D08C8"/>
    <w:rsid w:val="006D0EDA"/>
    <w:rsid w:val="006D1D23"/>
    <w:rsid w:val="006D234C"/>
    <w:rsid w:val="006D29BD"/>
    <w:rsid w:val="006D3058"/>
    <w:rsid w:val="006D3C42"/>
    <w:rsid w:val="006D492D"/>
    <w:rsid w:val="006D4D56"/>
    <w:rsid w:val="006D5F9C"/>
    <w:rsid w:val="006D7681"/>
    <w:rsid w:val="006E0938"/>
    <w:rsid w:val="006E0B8B"/>
    <w:rsid w:val="006E0F3E"/>
    <w:rsid w:val="006E11E6"/>
    <w:rsid w:val="006E2060"/>
    <w:rsid w:val="006E38C2"/>
    <w:rsid w:val="006E40F6"/>
    <w:rsid w:val="006E4567"/>
    <w:rsid w:val="006E4870"/>
    <w:rsid w:val="006E5F22"/>
    <w:rsid w:val="006E6F5F"/>
    <w:rsid w:val="006E72B3"/>
    <w:rsid w:val="006F004F"/>
    <w:rsid w:val="006F1CD5"/>
    <w:rsid w:val="006F1DA7"/>
    <w:rsid w:val="006F1EDF"/>
    <w:rsid w:val="006F312F"/>
    <w:rsid w:val="006F32E3"/>
    <w:rsid w:val="006F371E"/>
    <w:rsid w:val="006F385C"/>
    <w:rsid w:val="006F3A66"/>
    <w:rsid w:val="006F3B07"/>
    <w:rsid w:val="006F3E9E"/>
    <w:rsid w:val="006F49CF"/>
    <w:rsid w:val="006F4D99"/>
    <w:rsid w:val="006F5AA2"/>
    <w:rsid w:val="006F5E83"/>
    <w:rsid w:val="006F63F5"/>
    <w:rsid w:val="00700F88"/>
    <w:rsid w:val="0070102C"/>
    <w:rsid w:val="00701231"/>
    <w:rsid w:val="00701430"/>
    <w:rsid w:val="00701528"/>
    <w:rsid w:val="007015A1"/>
    <w:rsid w:val="00702B2C"/>
    <w:rsid w:val="00702E8D"/>
    <w:rsid w:val="00702EDB"/>
    <w:rsid w:val="0070394D"/>
    <w:rsid w:val="00703E64"/>
    <w:rsid w:val="00704B15"/>
    <w:rsid w:val="00705BD4"/>
    <w:rsid w:val="00705EF8"/>
    <w:rsid w:val="0070625F"/>
    <w:rsid w:val="00706ABC"/>
    <w:rsid w:val="0070723E"/>
    <w:rsid w:val="007100A9"/>
    <w:rsid w:val="0071036D"/>
    <w:rsid w:val="0071075C"/>
    <w:rsid w:val="0071150F"/>
    <w:rsid w:val="00711B33"/>
    <w:rsid w:val="00711B4E"/>
    <w:rsid w:val="00712BDD"/>
    <w:rsid w:val="00713313"/>
    <w:rsid w:val="00713574"/>
    <w:rsid w:val="00713C1E"/>
    <w:rsid w:val="007142CF"/>
    <w:rsid w:val="00714AD5"/>
    <w:rsid w:val="00714D3C"/>
    <w:rsid w:val="00714FE0"/>
    <w:rsid w:val="007150F9"/>
    <w:rsid w:val="0071557B"/>
    <w:rsid w:val="007155B2"/>
    <w:rsid w:val="0071649A"/>
    <w:rsid w:val="00717615"/>
    <w:rsid w:val="00717B1D"/>
    <w:rsid w:val="00720173"/>
    <w:rsid w:val="00721927"/>
    <w:rsid w:val="007222A5"/>
    <w:rsid w:val="007229E1"/>
    <w:rsid w:val="0072549E"/>
    <w:rsid w:val="0072554F"/>
    <w:rsid w:val="00726365"/>
    <w:rsid w:val="00727A26"/>
    <w:rsid w:val="00730134"/>
    <w:rsid w:val="00730338"/>
    <w:rsid w:val="00730EA0"/>
    <w:rsid w:val="007316DF"/>
    <w:rsid w:val="00732ADC"/>
    <w:rsid w:val="007332DF"/>
    <w:rsid w:val="0073347A"/>
    <w:rsid w:val="007335D5"/>
    <w:rsid w:val="00733D9A"/>
    <w:rsid w:val="00734B95"/>
    <w:rsid w:val="00735A74"/>
    <w:rsid w:val="007367D0"/>
    <w:rsid w:val="007367EA"/>
    <w:rsid w:val="00736F78"/>
    <w:rsid w:val="00737092"/>
    <w:rsid w:val="00737B90"/>
    <w:rsid w:val="00737C62"/>
    <w:rsid w:val="007404DD"/>
    <w:rsid w:val="0074100E"/>
    <w:rsid w:val="00741ACA"/>
    <w:rsid w:val="00741BA9"/>
    <w:rsid w:val="00741F89"/>
    <w:rsid w:val="007422DD"/>
    <w:rsid w:val="00742E54"/>
    <w:rsid w:val="007439E0"/>
    <w:rsid w:val="00743EA9"/>
    <w:rsid w:val="00744408"/>
    <w:rsid w:val="007446E6"/>
    <w:rsid w:val="0074509B"/>
    <w:rsid w:val="0074539D"/>
    <w:rsid w:val="00745B26"/>
    <w:rsid w:val="00746807"/>
    <w:rsid w:val="00747164"/>
    <w:rsid w:val="00747229"/>
    <w:rsid w:val="00750801"/>
    <w:rsid w:val="00750BD6"/>
    <w:rsid w:val="00751510"/>
    <w:rsid w:val="007515B9"/>
    <w:rsid w:val="00751A87"/>
    <w:rsid w:val="007522FF"/>
    <w:rsid w:val="00752962"/>
    <w:rsid w:val="007530DC"/>
    <w:rsid w:val="00753358"/>
    <w:rsid w:val="00753532"/>
    <w:rsid w:val="00753B5B"/>
    <w:rsid w:val="00755A8B"/>
    <w:rsid w:val="00755FF3"/>
    <w:rsid w:val="0075774A"/>
    <w:rsid w:val="00762702"/>
    <w:rsid w:val="007631EC"/>
    <w:rsid w:val="00763D52"/>
    <w:rsid w:val="0076401D"/>
    <w:rsid w:val="0076405B"/>
    <w:rsid w:val="00767832"/>
    <w:rsid w:val="00767A49"/>
    <w:rsid w:val="007707C7"/>
    <w:rsid w:val="00770C1B"/>
    <w:rsid w:val="00771033"/>
    <w:rsid w:val="00771327"/>
    <w:rsid w:val="00771547"/>
    <w:rsid w:val="0077181A"/>
    <w:rsid w:val="00772352"/>
    <w:rsid w:val="007724AA"/>
    <w:rsid w:val="00772FCA"/>
    <w:rsid w:val="00773C20"/>
    <w:rsid w:val="00773EBC"/>
    <w:rsid w:val="007741EC"/>
    <w:rsid w:val="00774AA9"/>
    <w:rsid w:val="00774C49"/>
    <w:rsid w:val="00774D65"/>
    <w:rsid w:val="00774DB6"/>
    <w:rsid w:val="00775723"/>
    <w:rsid w:val="00776198"/>
    <w:rsid w:val="00782A0C"/>
    <w:rsid w:val="00783893"/>
    <w:rsid w:val="007844D1"/>
    <w:rsid w:val="00784AE0"/>
    <w:rsid w:val="00784F3D"/>
    <w:rsid w:val="007852C7"/>
    <w:rsid w:val="0078598E"/>
    <w:rsid w:val="007877EC"/>
    <w:rsid w:val="00787B33"/>
    <w:rsid w:val="007902D0"/>
    <w:rsid w:val="007906C5"/>
    <w:rsid w:val="00790700"/>
    <w:rsid w:val="00791549"/>
    <w:rsid w:val="00792720"/>
    <w:rsid w:val="0079314D"/>
    <w:rsid w:val="00793DCD"/>
    <w:rsid w:val="007940BF"/>
    <w:rsid w:val="0079458C"/>
    <w:rsid w:val="00794D41"/>
    <w:rsid w:val="00796923"/>
    <w:rsid w:val="0079714C"/>
    <w:rsid w:val="007A0207"/>
    <w:rsid w:val="007A0A5C"/>
    <w:rsid w:val="007A0C11"/>
    <w:rsid w:val="007A0DD0"/>
    <w:rsid w:val="007A4916"/>
    <w:rsid w:val="007A522E"/>
    <w:rsid w:val="007A53BD"/>
    <w:rsid w:val="007A56E3"/>
    <w:rsid w:val="007A7115"/>
    <w:rsid w:val="007A77E1"/>
    <w:rsid w:val="007A78C8"/>
    <w:rsid w:val="007A7B27"/>
    <w:rsid w:val="007A7F0B"/>
    <w:rsid w:val="007B08D7"/>
    <w:rsid w:val="007B16A3"/>
    <w:rsid w:val="007B170B"/>
    <w:rsid w:val="007B19CC"/>
    <w:rsid w:val="007B28EC"/>
    <w:rsid w:val="007B3AED"/>
    <w:rsid w:val="007B4164"/>
    <w:rsid w:val="007B4BCA"/>
    <w:rsid w:val="007B4D0D"/>
    <w:rsid w:val="007B4FB7"/>
    <w:rsid w:val="007B64CA"/>
    <w:rsid w:val="007B65FA"/>
    <w:rsid w:val="007B6C27"/>
    <w:rsid w:val="007B6E75"/>
    <w:rsid w:val="007B70D7"/>
    <w:rsid w:val="007B771B"/>
    <w:rsid w:val="007B779B"/>
    <w:rsid w:val="007C1192"/>
    <w:rsid w:val="007C170A"/>
    <w:rsid w:val="007C28DA"/>
    <w:rsid w:val="007C2AEE"/>
    <w:rsid w:val="007C3386"/>
    <w:rsid w:val="007C3595"/>
    <w:rsid w:val="007C3F5A"/>
    <w:rsid w:val="007C4172"/>
    <w:rsid w:val="007C4873"/>
    <w:rsid w:val="007C58B4"/>
    <w:rsid w:val="007C5FB3"/>
    <w:rsid w:val="007C6EA7"/>
    <w:rsid w:val="007C6F8F"/>
    <w:rsid w:val="007D042E"/>
    <w:rsid w:val="007D1A78"/>
    <w:rsid w:val="007D1D3A"/>
    <w:rsid w:val="007D1F9E"/>
    <w:rsid w:val="007D2FD8"/>
    <w:rsid w:val="007D4990"/>
    <w:rsid w:val="007D4AE4"/>
    <w:rsid w:val="007D4C7B"/>
    <w:rsid w:val="007D59BB"/>
    <w:rsid w:val="007D5A39"/>
    <w:rsid w:val="007D5AEA"/>
    <w:rsid w:val="007D5DB3"/>
    <w:rsid w:val="007D5F95"/>
    <w:rsid w:val="007D6250"/>
    <w:rsid w:val="007D6E48"/>
    <w:rsid w:val="007D706A"/>
    <w:rsid w:val="007D70C5"/>
    <w:rsid w:val="007D781B"/>
    <w:rsid w:val="007D7935"/>
    <w:rsid w:val="007E03F6"/>
    <w:rsid w:val="007E1002"/>
    <w:rsid w:val="007E155C"/>
    <w:rsid w:val="007E21DB"/>
    <w:rsid w:val="007E276D"/>
    <w:rsid w:val="007E2A81"/>
    <w:rsid w:val="007E35DB"/>
    <w:rsid w:val="007E4532"/>
    <w:rsid w:val="007E49A7"/>
    <w:rsid w:val="007E59DE"/>
    <w:rsid w:val="007E5B5E"/>
    <w:rsid w:val="007E7AED"/>
    <w:rsid w:val="007F0070"/>
    <w:rsid w:val="007F213B"/>
    <w:rsid w:val="007F26ED"/>
    <w:rsid w:val="007F299E"/>
    <w:rsid w:val="007F2C0A"/>
    <w:rsid w:val="007F33B2"/>
    <w:rsid w:val="007F3E2E"/>
    <w:rsid w:val="007F556B"/>
    <w:rsid w:val="007F5C9E"/>
    <w:rsid w:val="007F602C"/>
    <w:rsid w:val="007F67F9"/>
    <w:rsid w:val="007F73A9"/>
    <w:rsid w:val="0080000B"/>
    <w:rsid w:val="00800C14"/>
    <w:rsid w:val="00801A2E"/>
    <w:rsid w:val="00801D39"/>
    <w:rsid w:val="008040FC"/>
    <w:rsid w:val="008042BC"/>
    <w:rsid w:val="00805420"/>
    <w:rsid w:val="008057BE"/>
    <w:rsid w:val="0080593B"/>
    <w:rsid w:val="00805F97"/>
    <w:rsid w:val="00806ADA"/>
    <w:rsid w:val="008107B6"/>
    <w:rsid w:val="00810A31"/>
    <w:rsid w:val="00810C81"/>
    <w:rsid w:val="00810EBD"/>
    <w:rsid w:val="00811130"/>
    <w:rsid w:val="00811C96"/>
    <w:rsid w:val="0081200B"/>
    <w:rsid w:val="00814901"/>
    <w:rsid w:val="0081576E"/>
    <w:rsid w:val="008164A0"/>
    <w:rsid w:val="008170A4"/>
    <w:rsid w:val="00817393"/>
    <w:rsid w:val="0081774F"/>
    <w:rsid w:val="00820DB7"/>
    <w:rsid w:val="00821FF6"/>
    <w:rsid w:val="00822192"/>
    <w:rsid w:val="0082224F"/>
    <w:rsid w:val="00822560"/>
    <w:rsid w:val="00823893"/>
    <w:rsid w:val="0082415D"/>
    <w:rsid w:val="008241EE"/>
    <w:rsid w:val="00825548"/>
    <w:rsid w:val="008263A8"/>
    <w:rsid w:val="008270F5"/>
    <w:rsid w:val="00827A7B"/>
    <w:rsid w:val="00827EEC"/>
    <w:rsid w:val="008305B9"/>
    <w:rsid w:val="00830DF0"/>
    <w:rsid w:val="0083131A"/>
    <w:rsid w:val="00831330"/>
    <w:rsid w:val="00831A5E"/>
    <w:rsid w:val="008320D8"/>
    <w:rsid w:val="008329BB"/>
    <w:rsid w:val="00833485"/>
    <w:rsid w:val="008339DE"/>
    <w:rsid w:val="00833A3C"/>
    <w:rsid w:val="00833A79"/>
    <w:rsid w:val="00834619"/>
    <w:rsid w:val="0083465C"/>
    <w:rsid w:val="00834870"/>
    <w:rsid w:val="00835316"/>
    <w:rsid w:val="008356B7"/>
    <w:rsid w:val="00835804"/>
    <w:rsid w:val="00835B85"/>
    <w:rsid w:val="00840E63"/>
    <w:rsid w:val="0084107F"/>
    <w:rsid w:val="0084130E"/>
    <w:rsid w:val="008415AC"/>
    <w:rsid w:val="00841658"/>
    <w:rsid w:val="008417B2"/>
    <w:rsid w:val="0084285E"/>
    <w:rsid w:val="0084326F"/>
    <w:rsid w:val="00843853"/>
    <w:rsid w:val="00845D4C"/>
    <w:rsid w:val="008462DD"/>
    <w:rsid w:val="00847B21"/>
    <w:rsid w:val="00850284"/>
    <w:rsid w:val="00850A30"/>
    <w:rsid w:val="00850BF2"/>
    <w:rsid w:val="00851364"/>
    <w:rsid w:val="00851638"/>
    <w:rsid w:val="00851E44"/>
    <w:rsid w:val="008520A7"/>
    <w:rsid w:val="0085240D"/>
    <w:rsid w:val="00852421"/>
    <w:rsid w:val="008525F3"/>
    <w:rsid w:val="0085325D"/>
    <w:rsid w:val="008534DB"/>
    <w:rsid w:val="00853782"/>
    <w:rsid w:val="008537F5"/>
    <w:rsid w:val="00854840"/>
    <w:rsid w:val="008555FB"/>
    <w:rsid w:val="00855BC0"/>
    <w:rsid w:val="00856B80"/>
    <w:rsid w:val="008575B6"/>
    <w:rsid w:val="00857DDD"/>
    <w:rsid w:val="008606F2"/>
    <w:rsid w:val="0086073C"/>
    <w:rsid w:val="0086075D"/>
    <w:rsid w:val="00860B7F"/>
    <w:rsid w:val="00861E29"/>
    <w:rsid w:val="0086329D"/>
    <w:rsid w:val="008645FE"/>
    <w:rsid w:val="00864B59"/>
    <w:rsid w:val="008651A3"/>
    <w:rsid w:val="008655FA"/>
    <w:rsid w:val="0086610C"/>
    <w:rsid w:val="00866702"/>
    <w:rsid w:val="00867567"/>
    <w:rsid w:val="008705B6"/>
    <w:rsid w:val="00870A5F"/>
    <w:rsid w:val="0087179C"/>
    <w:rsid w:val="00872601"/>
    <w:rsid w:val="00875C78"/>
    <w:rsid w:val="00876E5A"/>
    <w:rsid w:val="00880D5E"/>
    <w:rsid w:val="00880EA1"/>
    <w:rsid w:val="00881908"/>
    <w:rsid w:val="00881F1D"/>
    <w:rsid w:val="0088273A"/>
    <w:rsid w:val="00883124"/>
    <w:rsid w:val="0088350B"/>
    <w:rsid w:val="00883A56"/>
    <w:rsid w:val="00883F0C"/>
    <w:rsid w:val="008845E9"/>
    <w:rsid w:val="00884719"/>
    <w:rsid w:val="008849D7"/>
    <w:rsid w:val="00884E58"/>
    <w:rsid w:val="00885414"/>
    <w:rsid w:val="00885D0F"/>
    <w:rsid w:val="00886796"/>
    <w:rsid w:val="00890AF0"/>
    <w:rsid w:val="00891BA9"/>
    <w:rsid w:val="00891E00"/>
    <w:rsid w:val="0089214F"/>
    <w:rsid w:val="00892491"/>
    <w:rsid w:val="00892829"/>
    <w:rsid w:val="008933D7"/>
    <w:rsid w:val="0089342E"/>
    <w:rsid w:val="0089422C"/>
    <w:rsid w:val="00894594"/>
    <w:rsid w:val="008945AD"/>
    <w:rsid w:val="0089538D"/>
    <w:rsid w:val="008954DC"/>
    <w:rsid w:val="008957CF"/>
    <w:rsid w:val="00895B39"/>
    <w:rsid w:val="00895FD4"/>
    <w:rsid w:val="008A1E49"/>
    <w:rsid w:val="008A1FD9"/>
    <w:rsid w:val="008A21BD"/>
    <w:rsid w:val="008A26DC"/>
    <w:rsid w:val="008A3297"/>
    <w:rsid w:val="008A3A30"/>
    <w:rsid w:val="008A3FE7"/>
    <w:rsid w:val="008A598B"/>
    <w:rsid w:val="008A6659"/>
    <w:rsid w:val="008A7DCA"/>
    <w:rsid w:val="008B0700"/>
    <w:rsid w:val="008B098D"/>
    <w:rsid w:val="008B0FCD"/>
    <w:rsid w:val="008B1C59"/>
    <w:rsid w:val="008B2EBE"/>
    <w:rsid w:val="008B4537"/>
    <w:rsid w:val="008B4579"/>
    <w:rsid w:val="008B4B13"/>
    <w:rsid w:val="008B4F54"/>
    <w:rsid w:val="008B56DF"/>
    <w:rsid w:val="008B5B41"/>
    <w:rsid w:val="008B601E"/>
    <w:rsid w:val="008B6C31"/>
    <w:rsid w:val="008B6EEF"/>
    <w:rsid w:val="008B7FEE"/>
    <w:rsid w:val="008C06C3"/>
    <w:rsid w:val="008C13DD"/>
    <w:rsid w:val="008C1869"/>
    <w:rsid w:val="008C4225"/>
    <w:rsid w:val="008C5329"/>
    <w:rsid w:val="008C5CDB"/>
    <w:rsid w:val="008C6A72"/>
    <w:rsid w:val="008C6DA9"/>
    <w:rsid w:val="008C715B"/>
    <w:rsid w:val="008C730F"/>
    <w:rsid w:val="008C73F1"/>
    <w:rsid w:val="008D0059"/>
    <w:rsid w:val="008D0A22"/>
    <w:rsid w:val="008D0C4C"/>
    <w:rsid w:val="008D0E18"/>
    <w:rsid w:val="008D1E29"/>
    <w:rsid w:val="008D24CD"/>
    <w:rsid w:val="008D2A08"/>
    <w:rsid w:val="008D39C9"/>
    <w:rsid w:val="008D4A66"/>
    <w:rsid w:val="008D5CA7"/>
    <w:rsid w:val="008D5D6E"/>
    <w:rsid w:val="008D690B"/>
    <w:rsid w:val="008D6A4E"/>
    <w:rsid w:val="008D7032"/>
    <w:rsid w:val="008D7C4E"/>
    <w:rsid w:val="008E11F2"/>
    <w:rsid w:val="008E148D"/>
    <w:rsid w:val="008E186C"/>
    <w:rsid w:val="008E1EE2"/>
    <w:rsid w:val="008E254A"/>
    <w:rsid w:val="008E35B0"/>
    <w:rsid w:val="008E3B1E"/>
    <w:rsid w:val="008E4DB3"/>
    <w:rsid w:val="008E6D2F"/>
    <w:rsid w:val="008E7D94"/>
    <w:rsid w:val="008F0809"/>
    <w:rsid w:val="008F1704"/>
    <w:rsid w:val="008F33DD"/>
    <w:rsid w:val="008F3A9D"/>
    <w:rsid w:val="008F3D3E"/>
    <w:rsid w:val="008F405C"/>
    <w:rsid w:val="008F4216"/>
    <w:rsid w:val="008F5914"/>
    <w:rsid w:val="008F6112"/>
    <w:rsid w:val="008F66ED"/>
    <w:rsid w:val="009005DC"/>
    <w:rsid w:val="0090128F"/>
    <w:rsid w:val="00901428"/>
    <w:rsid w:val="00901964"/>
    <w:rsid w:val="009022A1"/>
    <w:rsid w:val="00902AE1"/>
    <w:rsid w:val="00903D8E"/>
    <w:rsid w:val="00903F7B"/>
    <w:rsid w:val="00904829"/>
    <w:rsid w:val="0090504C"/>
    <w:rsid w:val="00905144"/>
    <w:rsid w:val="00905B52"/>
    <w:rsid w:val="009063AF"/>
    <w:rsid w:val="0090661E"/>
    <w:rsid w:val="009104EF"/>
    <w:rsid w:val="0091089F"/>
    <w:rsid w:val="0091110B"/>
    <w:rsid w:val="009118EB"/>
    <w:rsid w:val="00912419"/>
    <w:rsid w:val="0091242E"/>
    <w:rsid w:val="00912631"/>
    <w:rsid w:val="009133E2"/>
    <w:rsid w:val="009137D4"/>
    <w:rsid w:val="00913FA9"/>
    <w:rsid w:val="009149EF"/>
    <w:rsid w:val="00914ACB"/>
    <w:rsid w:val="0091574B"/>
    <w:rsid w:val="009204D4"/>
    <w:rsid w:val="00920E33"/>
    <w:rsid w:val="00921333"/>
    <w:rsid w:val="009219E7"/>
    <w:rsid w:val="00921B0E"/>
    <w:rsid w:val="00921D1A"/>
    <w:rsid w:val="00922099"/>
    <w:rsid w:val="00922BB6"/>
    <w:rsid w:val="00923700"/>
    <w:rsid w:val="00924516"/>
    <w:rsid w:val="0092480A"/>
    <w:rsid w:val="00924977"/>
    <w:rsid w:val="00925E04"/>
    <w:rsid w:val="0092669A"/>
    <w:rsid w:val="00926804"/>
    <w:rsid w:val="00926B10"/>
    <w:rsid w:val="009279BF"/>
    <w:rsid w:val="00930500"/>
    <w:rsid w:val="0093080B"/>
    <w:rsid w:val="00930F0C"/>
    <w:rsid w:val="00933CFC"/>
    <w:rsid w:val="0093463C"/>
    <w:rsid w:val="00935DC3"/>
    <w:rsid w:val="009365B3"/>
    <w:rsid w:val="00936F22"/>
    <w:rsid w:val="0093714E"/>
    <w:rsid w:val="00937657"/>
    <w:rsid w:val="009404F9"/>
    <w:rsid w:val="00940622"/>
    <w:rsid w:val="009408F8"/>
    <w:rsid w:val="009416CF"/>
    <w:rsid w:val="00941727"/>
    <w:rsid w:val="00942807"/>
    <w:rsid w:val="00942A2C"/>
    <w:rsid w:val="00942A79"/>
    <w:rsid w:val="00942DB2"/>
    <w:rsid w:val="009431B6"/>
    <w:rsid w:val="0094364A"/>
    <w:rsid w:val="00944241"/>
    <w:rsid w:val="00944D5A"/>
    <w:rsid w:val="009465C9"/>
    <w:rsid w:val="009469C9"/>
    <w:rsid w:val="00950B52"/>
    <w:rsid w:val="00950FF1"/>
    <w:rsid w:val="00951DA2"/>
    <w:rsid w:val="00952117"/>
    <w:rsid w:val="00952696"/>
    <w:rsid w:val="00952C33"/>
    <w:rsid w:val="00953528"/>
    <w:rsid w:val="00954781"/>
    <w:rsid w:val="0095549F"/>
    <w:rsid w:val="00955694"/>
    <w:rsid w:val="009557F8"/>
    <w:rsid w:val="00956564"/>
    <w:rsid w:val="009567A5"/>
    <w:rsid w:val="009568D3"/>
    <w:rsid w:val="0095713D"/>
    <w:rsid w:val="00957B3C"/>
    <w:rsid w:val="00957D9E"/>
    <w:rsid w:val="00957E62"/>
    <w:rsid w:val="00960001"/>
    <w:rsid w:val="00960195"/>
    <w:rsid w:val="00960913"/>
    <w:rsid w:val="00961005"/>
    <w:rsid w:val="00961603"/>
    <w:rsid w:val="0096316D"/>
    <w:rsid w:val="00963D81"/>
    <w:rsid w:val="00964080"/>
    <w:rsid w:val="009640E9"/>
    <w:rsid w:val="009643B7"/>
    <w:rsid w:val="009660FC"/>
    <w:rsid w:val="00966F4A"/>
    <w:rsid w:val="00967483"/>
    <w:rsid w:val="0097054B"/>
    <w:rsid w:val="00971737"/>
    <w:rsid w:val="00971865"/>
    <w:rsid w:val="00972725"/>
    <w:rsid w:val="0097397D"/>
    <w:rsid w:val="00974096"/>
    <w:rsid w:val="0097427F"/>
    <w:rsid w:val="00975008"/>
    <w:rsid w:val="00975066"/>
    <w:rsid w:val="0097525E"/>
    <w:rsid w:val="0097584F"/>
    <w:rsid w:val="009761E3"/>
    <w:rsid w:val="0097665F"/>
    <w:rsid w:val="00976BCB"/>
    <w:rsid w:val="00976BEE"/>
    <w:rsid w:val="00977FC9"/>
    <w:rsid w:val="00980821"/>
    <w:rsid w:val="0098158A"/>
    <w:rsid w:val="00983AB5"/>
    <w:rsid w:val="00984123"/>
    <w:rsid w:val="00984286"/>
    <w:rsid w:val="00985618"/>
    <w:rsid w:val="00986292"/>
    <w:rsid w:val="00986BDD"/>
    <w:rsid w:val="00986BEE"/>
    <w:rsid w:val="00987064"/>
    <w:rsid w:val="009906E5"/>
    <w:rsid w:val="00990D85"/>
    <w:rsid w:val="00990FB0"/>
    <w:rsid w:val="00991FAB"/>
    <w:rsid w:val="009922E6"/>
    <w:rsid w:val="0099267F"/>
    <w:rsid w:val="00992CA6"/>
    <w:rsid w:val="00994310"/>
    <w:rsid w:val="00994351"/>
    <w:rsid w:val="009946E9"/>
    <w:rsid w:val="00994801"/>
    <w:rsid w:val="0099534D"/>
    <w:rsid w:val="0099597B"/>
    <w:rsid w:val="009963E5"/>
    <w:rsid w:val="00996BC6"/>
    <w:rsid w:val="00997E3B"/>
    <w:rsid w:val="009A02A7"/>
    <w:rsid w:val="009A05E2"/>
    <w:rsid w:val="009A2D0D"/>
    <w:rsid w:val="009A3AE1"/>
    <w:rsid w:val="009A46AA"/>
    <w:rsid w:val="009A48BB"/>
    <w:rsid w:val="009A49C6"/>
    <w:rsid w:val="009A5675"/>
    <w:rsid w:val="009A601D"/>
    <w:rsid w:val="009A6F53"/>
    <w:rsid w:val="009A70A3"/>
    <w:rsid w:val="009A727F"/>
    <w:rsid w:val="009B014F"/>
    <w:rsid w:val="009B028E"/>
    <w:rsid w:val="009B0A5E"/>
    <w:rsid w:val="009B222A"/>
    <w:rsid w:val="009B28D3"/>
    <w:rsid w:val="009B4168"/>
    <w:rsid w:val="009B616D"/>
    <w:rsid w:val="009B6CD1"/>
    <w:rsid w:val="009B6D05"/>
    <w:rsid w:val="009B732E"/>
    <w:rsid w:val="009B765E"/>
    <w:rsid w:val="009B79AC"/>
    <w:rsid w:val="009C01E3"/>
    <w:rsid w:val="009C07F2"/>
    <w:rsid w:val="009C0EF7"/>
    <w:rsid w:val="009C1B17"/>
    <w:rsid w:val="009C1F83"/>
    <w:rsid w:val="009C263F"/>
    <w:rsid w:val="009C27BC"/>
    <w:rsid w:val="009C27F7"/>
    <w:rsid w:val="009C2B7F"/>
    <w:rsid w:val="009C3124"/>
    <w:rsid w:val="009C3285"/>
    <w:rsid w:val="009C34F1"/>
    <w:rsid w:val="009C44A9"/>
    <w:rsid w:val="009C6679"/>
    <w:rsid w:val="009C7329"/>
    <w:rsid w:val="009D0E09"/>
    <w:rsid w:val="009D116D"/>
    <w:rsid w:val="009D1B88"/>
    <w:rsid w:val="009D2139"/>
    <w:rsid w:val="009D3090"/>
    <w:rsid w:val="009D3394"/>
    <w:rsid w:val="009D4CA9"/>
    <w:rsid w:val="009D5302"/>
    <w:rsid w:val="009D5CA2"/>
    <w:rsid w:val="009D6460"/>
    <w:rsid w:val="009D6590"/>
    <w:rsid w:val="009D6B7B"/>
    <w:rsid w:val="009D6E7D"/>
    <w:rsid w:val="009D737F"/>
    <w:rsid w:val="009E058E"/>
    <w:rsid w:val="009E1514"/>
    <w:rsid w:val="009E175A"/>
    <w:rsid w:val="009E1E55"/>
    <w:rsid w:val="009E2518"/>
    <w:rsid w:val="009E2FC0"/>
    <w:rsid w:val="009E4058"/>
    <w:rsid w:val="009E447E"/>
    <w:rsid w:val="009E4F36"/>
    <w:rsid w:val="009E576B"/>
    <w:rsid w:val="009E6FF8"/>
    <w:rsid w:val="009E7B9B"/>
    <w:rsid w:val="009E7E61"/>
    <w:rsid w:val="009F02C7"/>
    <w:rsid w:val="009F05E3"/>
    <w:rsid w:val="009F0F99"/>
    <w:rsid w:val="009F1FE1"/>
    <w:rsid w:val="009F2A6A"/>
    <w:rsid w:val="009F2D5F"/>
    <w:rsid w:val="009F3185"/>
    <w:rsid w:val="009F5251"/>
    <w:rsid w:val="009F6A7C"/>
    <w:rsid w:val="009F7159"/>
    <w:rsid w:val="009F793D"/>
    <w:rsid w:val="00A00B6A"/>
    <w:rsid w:val="00A00D0C"/>
    <w:rsid w:val="00A01244"/>
    <w:rsid w:val="00A01A94"/>
    <w:rsid w:val="00A0201B"/>
    <w:rsid w:val="00A02276"/>
    <w:rsid w:val="00A02F8B"/>
    <w:rsid w:val="00A043A2"/>
    <w:rsid w:val="00A044F2"/>
    <w:rsid w:val="00A04C14"/>
    <w:rsid w:val="00A04C36"/>
    <w:rsid w:val="00A059D9"/>
    <w:rsid w:val="00A05FAD"/>
    <w:rsid w:val="00A1023F"/>
    <w:rsid w:val="00A10461"/>
    <w:rsid w:val="00A10FC4"/>
    <w:rsid w:val="00A10FFE"/>
    <w:rsid w:val="00A118F0"/>
    <w:rsid w:val="00A12C81"/>
    <w:rsid w:val="00A1389E"/>
    <w:rsid w:val="00A1462F"/>
    <w:rsid w:val="00A14A9D"/>
    <w:rsid w:val="00A14F20"/>
    <w:rsid w:val="00A14FE0"/>
    <w:rsid w:val="00A15A65"/>
    <w:rsid w:val="00A15D8A"/>
    <w:rsid w:val="00A16234"/>
    <w:rsid w:val="00A16422"/>
    <w:rsid w:val="00A17075"/>
    <w:rsid w:val="00A17D44"/>
    <w:rsid w:val="00A17ED1"/>
    <w:rsid w:val="00A20B18"/>
    <w:rsid w:val="00A20FB6"/>
    <w:rsid w:val="00A21119"/>
    <w:rsid w:val="00A2140A"/>
    <w:rsid w:val="00A224B0"/>
    <w:rsid w:val="00A22DD1"/>
    <w:rsid w:val="00A23962"/>
    <w:rsid w:val="00A241B5"/>
    <w:rsid w:val="00A24910"/>
    <w:rsid w:val="00A25151"/>
    <w:rsid w:val="00A25B07"/>
    <w:rsid w:val="00A26B00"/>
    <w:rsid w:val="00A26E29"/>
    <w:rsid w:val="00A27001"/>
    <w:rsid w:val="00A302E3"/>
    <w:rsid w:val="00A30FA9"/>
    <w:rsid w:val="00A31061"/>
    <w:rsid w:val="00A31786"/>
    <w:rsid w:val="00A31EDE"/>
    <w:rsid w:val="00A32B48"/>
    <w:rsid w:val="00A339FD"/>
    <w:rsid w:val="00A34A6C"/>
    <w:rsid w:val="00A3557A"/>
    <w:rsid w:val="00A3740A"/>
    <w:rsid w:val="00A3793C"/>
    <w:rsid w:val="00A402E8"/>
    <w:rsid w:val="00A407EE"/>
    <w:rsid w:val="00A408DF"/>
    <w:rsid w:val="00A413CD"/>
    <w:rsid w:val="00A42573"/>
    <w:rsid w:val="00A4261F"/>
    <w:rsid w:val="00A4383A"/>
    <w:rsid w:val="00A443C7"/>
    <w:rsid w:val="00A44647"/>
    <w:rsid w:val="00A44C26"/>
    <w:rsid w:val="00A455CE"/>
    <w:rsid w:val="00A45BE5"/>
    <w:rsid w:val="00A45CB3"/>
    <w:rsid w:val="00A45F30"/>
    <w:rsid w:val="00A47262"/>
    <w:rsid w:val="00A501AD"/>
    <w:rsid w:val="00A50262"/>
    <w:rsid w:val="00A50D40"/>
    <w:rsid w:val="00A51139"/>
    <w:rsid w:val="00A5164D"/>
    <w:rsid w:val="00A52593"/>
    <w:rsid w:val="00A52A0F"/>
    <w:rsid w:val="00A5358A"/>
    <w:rsid w:val="00A5388C"/>
    <w:rsid w:val="00A53BDB"/>
    <w:rsid w:val="00A54DC9"/>
    <w:rsid w:val="00A55AC2"/>
    <w:rsid w:val="00A569AC"/>
    <w:rsid w:val="00A56B7C"/>
    <w:rsid w:val="00A570BD"/>
    <w:rsid w:val="00A57106"/>
    <w:rsid w:val="00A574DA"/>
    <w:rsid w:val="00A575E0"/>
    <w:rsid w:val="00A578BA"/>
    <w:rsid w:val="00A617AA"/>
    <w:rsid w:val="00A61D69"/>
    <w:rsid w:val="00A63787"/>
    <w:rsid w:val="00A63990"/>
    <w:rsid w:val="00A642F5"/>
    <w:rsid w:val="00A64356"/>
    <w:rsid w:val="00A64917"/>
    <w:rsid w:val="00A6657B"/>
    <w:rsid w:val="00A66CE5"/>
    <w:rsid w:val="00A672AE"/>
    <w:rsid w:val="00A673D7"/>
    <w:rsid w:val="00A70703"/>
    <w:rsid w:val="00A71100"/>
    <w:rsid w:val="00A71891"/>
    <w:rsid w:val="00A71CDC"/>
    <w:rsid w:val="00A728B1"/>
    <w:rsid w:val="00A729A6"/>
    <w:rsid w:val="00A731EE"/>
    <w:rsid w:val="00A73D7E"/>
    <w:rsid w:val="00A74420"/>
    <w:rsid w:val="00A7488F"/>
    <w:rsid w:val="00A74E65"/>
    <w:rsid w:val="00A757CA"/>
    <w:rsid w:val="00A75FAE"/>
    <w:rsid w:val="00A766F1"/>
    <w:rsid w:val="00A779D9"/>
    <w:rsid w:val="00A77AD5"/>
    <w:rsid w:val="00A77D37"/>
    <w:rsid w:val="00A801E6"/>
    <w:rsid w:val="00A8023B"/>
    <w:rsid w:val="00A80B56"/>
    <w:rsid w:val="00A80EA2"/>
    <w:rsid w:val="00A81448"/>
    <w:rsid w:val="00A81ABC"/>
    <w:rsid w:val="00A82444"/>
    <w:rsid w:val="00A8244A"/>
    <w:rsid w:val="00A83214"/>
    <w:rsid w:val="00A83848"/>
    <w:rsid w:val="00A840F9"/>
    <w:rsid w:val="00A868BB"/>
    <w:rsid w:val="00A87883"/>
    <w:rsid w:val="00A9096E"/>
    <w:rsid w:val="00A909C2"/>
    <w:rsid w:val="00A90B3B"/>
    <w:rsid w:val="00A90E0B"/>
    <w:rsid w:val="00A912EC"/>
    <w:rsid w:val="00A91FE1"/>
    <w:rsid w:val="00A920DA"/>
    <w:rsid w:val="00A92529"/>
    <w:rsid w:val="00A92A9B"/>
    <w:rsid w:val="00A92F86"/>
    <w:rsid w:val="00A93895"/>
    <w:rsid w:val="00A93A61"/>
    <w:rsid w:val="00A93D9A"/>
    <w:rsid w:val="00A93DAA"/>
    <w:rsid w:val="00A94126"/>
    <w:rsid w:val="00A9477F"/>
    <w:rsid w:val="00A94C3A"/>
    <w:rsid w:val="00A94E0E"/>
    <w:rsid w:val="00A95021"/>
    <w:rsid w:val="00A95150"/>
    <w:rsid w:val="00A96C79"/>
    <w:rsid w:val="00A97157"/>
    <w:rsid w:val="00A977E7"/>
    <w:rsid w:val="00A978F7"/>
    <w:rsid w:val="00A97996"/>
    <w:rsid w:val="00AA0ACE"/>
    <w:rsid w:val="00AA0CCD"/>
    <w:rsid w:val="00AA1C8D"/>
    <w:rsid w:val="00AA21B7"/>
    <w:rsid w:val="00AA2740"/>
    <w:rsid w:val="00AA3A4F"/>
    <w:rsid w:val="00AA3BAA"/>
    <w:rsid w:val="00AA3D5B"/>
    <w:rsid w:val="00AA43B8"/>
    <w:rsid w:val="00AA4C7D"/>
    <w:rsid w:val="00AA52B9"/>
    <w:rsid w:val="00AA5325"/>
    <w:rsid w:val="00AA74DF"/>
    <w:rsid w:val="00AA76FA"/>
    <w:rsid w:val="00AA797F"/>
    <w:rsid w:val="00AB09B1"/>
    <w:rsid w:val="00AB0D69"/>
    <w:rsid w:val="00AB1115"/>
    <w:rsid w:val="00AB449E"/>
    <w:rsid w:val="00AB4C8C"/>
    <w:rsid w:val="00AB534F"/>
    <w:rsid w:val="00AB6C02"/>
    <w:rsid w:val="00AB7F75"/>
    <w:rsid w:val="00AC0310"/>
    <w:rsid w:val="00AC0644"/>
    <w:rsid w:val="00AC2F51"/>
    <w:rsid w:val="00AC377B"/>
    <w:rsid w:val="00AC397A"/>
    <w:rsid w:val="00AC39FF"/>
    <w:rsid w:val="00AC3E87"/>
    <w:rsid w:val="00AC4268"/>
    <w:rsid w:val="00AC467E"/>
    <w:rsid w:val="00AC4A69"/>
    <w:rsid w:val="00AC4D2A"/>
    <w:rsid w:val="00AC5499"/>
    <w:rsid w:val="00AC58FB"/>
    <w:rsid w:val="00AC5CEE"/>
    <w:rsid w:val="00AC6533"/>
    <w:rsid w:val="00AC6D14"/>
    <w:rsid w:val="00AC799B"/>
    <w:rsid w:val="00AD0FA3"/>
    <w:rsid w:val="00AD163B"/>
    <w:rsid w:val="00AD1859"/>
    <w:rsid w:val="00AD1E6B"/>
    <w:rsid w:val="00AD1E71"/>
    <w:rsid w:val="00AD2C03"/>
    <w:rsid w:val="00AD4132"/>
    <w:rsid w:val="00AD44E0"/>
    <w:rsid w:val="00AD54B3"/>
    <w:rsid w:val="00AD5942"/>
    <w:rsid w:val="00AD6525"/>
    <w:rsid w:val="00AD6ACE"/>
    <w:rsid w:val="00AD6E07"/>
    <w:rsid w:val="00AD6F04"/>
    <w:rsid w:val="00AD7A16"/>
    <w:rsid w:val="00AD7CE9"/>
    <w:rsid w:val="00AE05B2"/>
    <w:rsid w:val="00AE0AD2"/>
    <w:rsid w:val="00AE2564"/>
    <w:rsid w:val="00AE4BF5"/>
    <w:rsid w:val="00AE512E"/>
    <w:rsid w:val="00AE5565"/>
    <w:rsid w:val="00AE5B66"/>
    <w:rsid w:val="00AE5DF4"/>
    <w:rsid w:val="00AE6520"/>
    <w:rsid w:val="00AE652E"/>
    <w:rsid w:val="00AE6BAC"/>
    <w:rsid w:val="00AF03D2"/>
    <w:rsid w:val="00AF0638"/>
    <w:rsid w:val="00AF08B2"/>
    <w:rsid w:val="00AF0CE0"/>
    <w:rsid w:val="00AF1C80"/>
    <w:rsid w:val="00AF2383"/>
    <w:rsid w:val="00AF243B"/>
    <w:rsid w:val="00AF24CE"/>
    <w:rsid w:val="00AF2C1C"/>
    <w:rsid w:val="00AF3C65"/>
    <w:rsid w:val="00AF4363"/>
    <w:rsid w:val="00AF50F8"/>
    <w:rsid w:val="00AF62C4"/>
    <w:rsid w:val="00AF6421"/>
    <w:rsid w:val="00B00079"/>
    <w:rsid w:val="00B00AF2"/>
    <w:rsid w:val="00B0128C"/>
    <w:rsid w:val="00B0166B"/>
    <w:rsid w:val="00B016DA"/>
    <w:rsid w:val="00B0369E"/>
    <w:rsid w:val="00B03FC3"/>
    <w:rsid w:val="00B0434C"/>
    <w:rsid w:val="00B0438C"/>
    <w:rsid w:val="00B04449"/>
    <w:rsid w:val="00B04C5E"/>
    <w:rsid w:val="00B055C3"/>
    <w:rsid w:val="00B066E9"/>
    <w:rsid w:val="00B07942"/>
    <w:rsid w:val="00B101AE"/>
    <w:rsid w:val="00B107BD"/>
    <w:rsid w:val="00B10F93"/>
    <w:rsid w:val="00B117D2"/>
    <w:rsid w:val="00B14271"/>
    <w:rsid w:val="00B14A58"/>
    <w:rsid w:val="00B14A5A"/>
    <w:rsid w:val="00B15884"/>
    <w:rsid w:val="00B15B59"/>
    <w:rsid w:val="00B16A80"/>
    <w:rsid w:val="00B16E4B"/>
    <w:rsid w:val="00B171BD"/>
    <w:rsid w:val="00B17574"/>
    <w:rsid w:val="00B177F4"/>
    <w:rsid w:val="00B2012C"/>
    <w:rsid w:val="00B201E2"/>
    <w:rsid w:val="00B20DBE"/>
    <w:rsid w:val="00B21BE8"/>
    <w:rsid w:val="00B228F0"/>
    <w:rsid w:val="00B22978"/>
    <w:rsid w:val="00B22C43"/>
    <w:rsid w:val="00B23141"/>
    <w:rsid w:val="00B24772"/>
    <w:rsid w:val="00B24A61"/>
    <w:rsid w:val="00B2570F"/>
    <w:rsid w:val="00B25F62"/>
    <w:rsid w:val="00B26E0F"/>
    <w:rsid w:val="00B273E3"/>
    <w:rsid w:val="00B27517"/>
    <w:rsid w:val="00B278AF"/>
    <w:rsid w:val="00B31B1E"/>
    <w:rsid w:val="00B31FB5"/>
    <w:rsid w:val="00B31FF1"/>
    <w:rsid w:val="00B32785"/>
    <w:rsid w:val="00B329CE"/>
    <w:rsid w:val="00B32E77"/>
    <w:rsid w:val="00B32EB7"/>
    <w:rsid w:val="00B3311A"/>
    <w:rsid w:val="00B343BE"/>
    <w:rsid w:val="00B34A5B"/>
    <w:rsid w:val="00B3515D"/>
    <w:rsid w:val="00B356C2"/>
    <w:rsid w:val="00B36594"/>
    <w:rsid w:val="00B36F6F"/>
    <w:rsid w:val="00B374AD"/>
    <w:rsid w:val="00B377DE"/>
    <w:rsid w:val="00B37C9A"/>
    <w:rsid w:val="00B4041A"/>
    <w:rsid w:val="00B4052D"/>
    <w:rsid w:val="00B40677"/>
    <w:rsid w:val="00B407B1"/>
    <w:rsid w:val="00B40AB3"/>
    <w:rsid w:val="00B41400"/>
    <w:rsid w:val="00B4228F"/>
    <w:rsid w:val="00B428FF"/>
    <w:rsid w:val="00B4353C"/>
    <w:rsid w:val="00B438CE"/>
    <w:rsid w:val="00B439B6"/>
    <w:rsid w:val="00B440BE"/>
    <w:rsid w:val="00B4421E"/>
    <w:rsid w:val="00B449AB"/>
    <w:rsid w:val="00B44ABC"/>
    <w:rsid w:val="00B4573D"/>
    <w:rsid w:val="00B45A69"/>
    <w:rsid w:val="00B45E2A"/>
    <w:rsid w:val="00B460C2"/>
    <w:rsid w:val="00B46A1E"/>
    <w:rsid w:val="00B46AE4"/>
    <w:rsid w:val="00B46C26"/>
    <w:rsid w:val="00B47E79"/>
    <w:rsid w:val="00B47FA6"/>
    <w:rsid w:val="00B504C2"/>
    <w:rsid w:val="00B51952"/>
    <w:rsid w:val="00B52766"/>
    <w:rsid w:val="00B52E0E"/>
    <w:rsid w:val="00B53411"/>
    <w:rsid w:val="00B54F3D"/>
    <w:rsid w:val="00B5628B"/>
    <w:rsid w:val="00B56B80"/>
    <w:rsid w:val="00B5750E"/>
    <w:rsid w:val="00B57707"/>
    <w:rsid w:val="00B57CFC"/>
    <w:rsid w:val="00B60BE2"/>
    <w:rsid w:val="00B61258"/>
    <w:rsid w:val="00B61735"/>
    <w:rsid w:val="00B625DA"/>
    <w:rsid w:val="00B63071"/>
    <w:rsid w:val="00B63DA6"/>
    <w:rsid w:val="00B6544D"/>
    <w:rsid w:val="00B661D8"/>
    <w:rsid w:val="00B67264"/>
    <w:rsid w:val="00B71398"/>
    <w:rsid w:val="00B71A2E"/>
    <w:rsid w:val="00B72381"/>
    <w:rsid w:val="00B72742"/>
    <w:rsid w:val="00B72FCA"/>
    <w:rsid w:val="00B73CB1"/>
    <w:rsid w:val="00B74181"/>
    <w:rsid w:val="00B76DE7"/>
    <w:rsid w:val="00B7724D"/>
    <w:rsid w:val="00B7749A"/>
    <w:rsid w:val="00B80CAD"/>
    <w:rsid w:val="00B81117"/>
    <w:rsid w:val="00B8131D"/>
    <w:rsid w:val="00B81A3F"/>
    <w:rsid w:val="00B81F9C"/>
    <w:rsid w:val="00B82F54"/>
    <w:rsid w:val="00B83CD1"/>
    <w:rsid w:val="00B840C1"/>
    <w:rsid w:val="00B8421F"/>
    <w:rsid w:val="00B849BA"/>
    <w:rsid w:val="00B84A91"/>
    <w:rsid w:val="00B84B6B"/>
    <w:rsid w:val="00B8519C"/>
    <w:rsid w:val="00B853F1"/>
    <w:rsid w:val="00B855E3"/>
    <w:rsid w:val="00B858A2"/>
    <w:rsid w:val="00B863F2"/>
    <w:rsid w:val="00B86416"/>
    <w:rsid w:val="00B873B4"/>
    <w:rsid w:val="00B87F11"/>
    <w:rsid w:val="00B90664"/>
    <w:rsid w:val="00B90814"/>
    <w:rsid w:val="00B91EFD"/>
    <w:rsid w:val="00B920AD"/>
    <w:rsid w:val="00B92514"/>
    <w:rsid w:val="00B93D89"/>
    <w:rsid w:val="00B9493D"/>
    <w:rsid w:val="00B94C43"/>
    <w:rsid w:val="00B951CF"/>
    <w:rsid w:val="00B9584F"/>
    <w:rsid w:val="00B95A4E"/>
    <w:rsid w:val="00B96280"/>
    <w:rsid w:val="00B96875"/>
    <w:rsid w:val="00B968D8"/>
    <w:rsid w:val="00B96D83"/>
    <w:rsid w:val="00B977CD"/>
    <w:rsid w:val="00BA1747"/>
    <w:rsid w:val="00BA32B7"/>
    <w:rsid w:val="00BA350F"/>
    <w:rsid w:val="00BA3E74"/>
    <w:rsid w:val="00BA5098"/>
    <w:rsid w:val="00BA6039"/>
    <w:rsid w:val="00BA7A6C"/>
    <w:rsid w:val="00BB083F"/>
    <w:rsid w:val="00BB0B5B"/>
    <w:rsid w:val="00BB19B3"/>
    <w:rsid w:val="00BB1B6F"/>
    <w:rsid w:val="00BB1C46"/>
    <w:rsid w:val="00BB2180"/>
    <w:rsid w:val="00BB2CC5"/>
    <w:rsid w:val="00BB31F1"/>
    <w:rsid w:val="00BB3FBE"/>
    <w:rsid w:val="00BB41EA"/>
    <w:rsid w:val="00BB45DA"/>
    <w:rsid w:val="00BB4821"/>
    <w:rsid w:val="00BB5E29"/>
    <w:rsid w:val="00BB5EFA"/>
    <w:rsid w:val="00BB6150"/>
    <w:rsid w:val="00BC055F"/>
    <w:rsid w:val="00BC0AD9"/>
    <w:rsid w:val="00BC1337"/>
    <w:rsid w:val="00BC157E"/>
    <w:rsid w:val="00BC1800"/>
    <w:rsid w:val="00BC1A98"/>
    <w:rsid w:val="00BC2EBA"/>
    <w:rsid w:val="00BC3503"/>
    <w:rsid w:val="00BC384A"/>
    <w:rsid w:val="00BC4465"/>
    <w:rsid w:val="00BC4F43"/>
    <w:rsid w:val="00BC585A"/>
    <w:rsid w:val="00BD01AC"/>
    <w:rsid w:val="00BD0352"/>
    <w:rsid w:val="00BD0E73"/>
    <w:rsid w:val="00BD15FC"/>
    <w:rsid w:val="00BD1BAA"/>
    <w:rsid w:val="00BD1CF6"/>
    <w:rsid w:val="00BD1F61"/>
    <w:rsid w:val="00BD311D"/>
    <w:rsid w:val="00BD3779"/>
    <w:rsid w:val="00BD386D"/>
    <w:rsid w:val="00BD38FA"/>
    <w:rsid w:val="00BD4444"/>
    <w:rsid w:val="00BD5122"/>
    <w:rsid w:val="00BD62BE"/>
    <w:rsid w:val="00BD6370"/>
    <w:rsid w:val="00BD6555"/>
    <w:rsid w:val="00BD6BCF"/>
    <w:rsid w:val="00BE01E8"/>
    <w:rsid w:val="00BE0524"/>
    <w:rsid w:val="00BE0C93"/>
    <w:rsid w:val="00BE113C"/>
    <w:rsid w:val="00BE1394"/>
    <w:rsid w:val="00BE19AD"/>
    <w:rsid w:val="00BE1B83"/>
    <w:rsid w:val="00BE28B0"/>
    <w:rsid w:val="00BE31BA"/>
    <w:rsid w:val="00BE38CB"/>
    <w:rsid w:val="00BE3FF0"/>
    <w:rsid w:val="00BE5B9C"/>
    <w:rsid w:val="00BE5C92"/>
    <w:rsid w:val="00BE5EEB"/>
    <w:rsid w:val="00BE7750"/>
    <w:rsid w:val="00BE776E"/>
    <w:rsid w:val="00BF02AD"/>
    <w:rsid w:val="00BF08B0"/>
    <w:rsid w:val="00BF23CC"/>
    <w:rsid w:val="00BF2EE4"/>
    <w:rsid w:val="00BF3688"/>
    <w:rsid w:val="00BF3946"/>
    <w:rsid w:val="00BF4B3B"/>
    <w:rsid w:val="00BF6BF5"/>
    <w:rsid w:val="00BF7EC1"/>
    <w:rsid w:val="00C0010E"/>
    <w:rsid w:val="00C01BDB"/>
    <w:rsid w:val="00C0200B"/>
    <w:rsid w:val="00C0241B"/>
    <w:rsid w:val="00C03C6E"/>
    <w:rsid w:val="00C04806"/>
    <w:rsid w:val="00C052F6"/>
    <w:rsid w:val="00C06315"/>
    <w:rsid w:val="00C06879"/>
    <w:rsid w:val="00C06954"/>
    <w:rsid w:val="00C06D19"/>
    <w:rsid w:val="00C06DB6"/>
    <w:rsid w:val="00C07574"/>
    <w:rsid w:val="00C078CF"/>
    <w:rsid w:val="00C10710"/>
    <w:rsid w:val="00C1124A"/>
    <w:rsid w:val="00C11F38"/>
    <w:rsid w:val="00C120D0"/>
    <w:rsid w:val="00C1238E"/>
    <w:rsid w:val="00C137FA"/>
    <w:rsid w:val="00C13839"/>
    <w:rsid w:val="00C13F01"/>
    <w:rsid w:val="00C14829"/>
    <w:rsid w:val="00C15E68"/>
    <w:rsid w:val="00C17689"/>
    <w:rsid w:val="00C20518"/>
    <w:rsid w:val="00C2211D"/>
    <w:rsid w:val="00C22324"/>
    <w:rsid w:val="00C22514"/>
    <w:rsid w:val="00C22579"/>
    <w:rsid w:val="00C24964"/>
    <w:rsid w:val="00C268CE"/>
    <w:rsid w:val="00C27204"/>
    <w:rsid w:val="00C275C8"/>
    <w:rsid w:val="00C31460"/>
    <w:rsid w:val="00C31A74"/>
    <w:rsid w:val="00C31B50"/>
    <w:rsid w:val="00C326C8"/>
    <w:rsid w:val="00C32E0A"/>
    <w:rsid w:val="00C34094"/>
    <w:rsid w:val="00C341C9"/>
    <w:rsid w:val="00C352BD"/>
    <w:rsid w:val="00C35C5C"/>
    <w:rsid w:val="00C40947"/>
    <w:rsid w:val="00C40F59"/>
    <w:rsid w:val="00C424F7"/>
    <w:rsid w:val="00C45181"/>
    <w:rsid w:val="00C456BD"/>
    <w:rsid w:val="00C458B6"/>
    <w:rsid w:val="00C4794F"/>
    <w:rsid w:val="00C47CA3"/>
    <w:rsid w:val="00C5232D"/>
    <w:rsid w:val="00C53574"/>
    <w:rsid w:val="00C535D8"/>
    <w:rsid w:val="00C537CC"/>
    <w:rsid w:val="00C53FDC"/>
    <w:rsid w:val="00C540A1"/>
    <w:rsid w:val="00C546CD"/>
    <w:rsid w:val="00C54917"/>
    <w:rsid w:val="00C54A08"/>
    <w:rsid w:val="00C554F5"/>
    <w:rsid w:val="00C55CBD"/>
    <w:rsid w:val="00C6072C"/>
    <w:rsid w:val="00C60921"/>
    <w:rsid w:val="00C612C3"/>
    <w:rsid w:val="00C62943"/>
    <w:rsid w:val="00C62E86"/>
    <w:rsid w:val="00C6336C"/>
    <w:rsid w:val="00C63A8D"/>
    <w:rsid w:val="00C65334"/>
    <w:rsid w:val="00C659D2"/>
    <w:rsid w:val="00C65F20"/>
    <w:rsid w:val="00C668E9"/>
    <w:rsid w:val="00C675BB"/>
    <w:rsid w:val="00C677EF"/>
    <w:rsid w:val="00C67888"/>
    <w:rsid w:val="00C67B10"/>
    <w:rsid w:val="00C67BD1"/>
    <w:rsid w:val="00C700E6"/>
    <w:rsid w:val="00C7047D"/>
    <w:rsid w:val="00C70C89"/>
    <w:rsid w:val="00C711CF"/>
    <w:rsid w:val="00C71226"/>
    <w:rsid w:val="00C712DE"/>
    <w:rsid w:val="00C71D72"/>
    <w:rsid w:val="00C72A2B"/>
    <w:rsid w:val="00C72DBC"/>
    <w:rsid w:val="00C7312C"/>
    <w:rsid w:val="00C740AD"/>
    <w:rsid w:val="00C750BF"/>
    <w:rsid w:val="00C75298"/>
    <w:rsid w:val="00C75706"/>
    <w:rsid w:val="00C7691A"/>
    <w:rsid w:val="00C76EB5"/>
    <w:rsid w:val="00C7713E"/>
    <w:rsid w:val="00C7714E"/>
    <w:rsid w:val="00C800FA"/>
    <w:rsid w:val="00C80E26"/>
    <w:rsid w:val="00C81899"/>
    <w:rsid w:val="00C836A0"/>
    <w:rsid w:val="00C85EE7"/>
    <w:rsid w:val="00C8629C"/>
    <w:rsid w:val="00C865DB"/>
    <w:rsid w:val="00C8681D"/>
    <w:rsid w:val="00C86D98"/>
    <w:rsid w:val="00C87DFC"/>
    <w:rsid w:val="00C90A7C"/>
    <w:rsid w:val="00C91097"/>
    <w:rsid w:val="00C929BE"/>
    <w:rsid w:val="00C9318A"/>
    <w:rsid w:val="00C933C5"/>
    <w:rsid w:val="00C93C62"/>
    <w:rsid w:val="00C9470D"/>
    <w:rsid w:val="00C9535B"/>
    <w:rsid w:val="00C966E1"/>
    <w:rsid w:val="00C97CF9"/>
    <w:rsid w:val="00C97E59"/>
    <w:rsid w:val="00C97F05"/>
    <w:rsid w:val="00CA087E"/>
    <w:rsid w:val="00CA3205"/>
    <w:rsid w:val="00CA328C"/>
    <w:rsid w:val="00CA3B12"/>
    <w:rsid w:val="00CA4CF8"/>
    <w:rsid w:val="00CA5150"/>
    <w:rsid w:val="00CA523A"/>
    <w:rsid w:val="00CA5F79"/>
    <w:rsid w:val="00CA6149"/>
    <w:rsid w:val="00CA62CD"/>
    <w:rsid w:val="00CA75C8"/>
    <w:rsid w:val="00CA7684"/>
    <w:rsid w:val="00CB0A64"/>
    <w:rsid w:val="00CB169D"/>
    <w:rsid w:val="00CB16E9"/>
    <w:rsid w:val="00CB2399"/>
    <w:rsid w:val="00CB2B5C"/>
    <w:rsid w:val="00CB2F04"/>
    <w:rsid w:val="00CB38D4"/>
    <w:rsid w:val="00CB3AF7"/>
    <w:rsid w:val="00CB3D6F"/>
    <w:rsid w:val="00CB47E0"/>
    <w:rsid w:val="00CB4982"/>
    <w:rsid w:val="00CB598B"/>
    <w:rsid w:val="00CB5FDB"/>
    <w:rsid w:val="00CB611F"/>
    <w:rsid w:val="00CB6675"/>
    <w:rsid w:val="00CB6F95"/>
    <w:rsid w:val="00CB76D3"/>
    <w:rsid w:val="00CC0769"/>
    <w:rsid w:val="00CC0914"/>
    <w:rsid w:val="00CC1264"/>
    <w:rsid w:val="00CC1A69"/>
    <w:rsid w:val="00CC1CB5"/>
    <w:rsid w:val="00CC2664"/>
    <w:rsid w:val="00CC3B60"/>
    <w:rsid w:val="00CC3BBB"/>
    <w:rsid w:val="00CC3BE6"/>
    <w:rsid w:val="00CC3C69"/>
    <w:rsid w:val="00CC4355"/>
    <w:rsid w:val="00CC4C37"/>
    <w:rsid w:val="00CC6297"/>
    <w:rsid w:val="00CC65B9"/>
    <w:rsid w:val="00CC663A"/>
    <w:rsid w:val="00CC672C"/>
    <w:rsid w:val="00CC6984"/>
    <w:rsid w:val="00CC70FE"/>
    <w:rsid w:val="00CC7AB9"/>
    <w:rsid w:val="00CC7E2F"/>
    <w:rsid w:val="00CD040B"/>
    <w:rsid w:val="00CD1220"/>
    <w:rsid w:val="00CD1879"/>
    <w:rsid w:val="00CD23B0"/>
    <w:rsid w:val="00CD29F1"/>
    <w:rsid w:val="00CD2A27"/>
    <w:rsid w:val="00CD32DB"/>
    <w:rsid w:val="00CD3BA7"/>
    <w:rsid w:val="00CD3CED"/>
    <w:rsid w:val="00CD41A1"/>
    <w:rsid w:val="00CD4965"/>
    <w:rsid w:val="00CD4B87"/>
    <w:rsid w:val="00CD4E25"/>
    <w:rsid w:val="00CD543B"/>
    <w:rsid w:val="00CD6273"/>
    <w:rsid w:val="00CD6510"/>
    <w:rsid w:val="00CD776E"/>
    <w:rsid w:val="00CD78EF"/>
    <w:rsid w:val="00CE0309"/>
    <w:rsid w:val="00CE0A3C"/>
    <w:rsid w:val="00CE0BAB"/>
    <w:rsid w:val="00CE0E6A"/>
    <w:rsid w:val="00CE1589"/>
    <w:rsid w:val="00CE23E3"/>
    <w:rsid w:val="00CE3282"/>
    <w:rsid w:val="00CE359E"/>
    <w:rsid w:val="00CE436D"/>
    <w:rsid w:val="00CE497B"/>
    <w:rsid w:val="00CE5A38"/>
    <w:rsid w:val="00CE6364"/>
    <w:rsid w:val="00CE715B"/>
    <w:rsid w:val="00CE7B21"/>
    <w:rsid w:val="00CE7D43"/>
    <w:rsid w:val="00CE7DD4"/>
    <w:rsid w:val="00CF04BF"/>
    <w:rsid w:val="00CF383B"/>
    <w:rsid w:val="00CF3D23"/>
    <w:rsid w:val="00CF65A2"/>
    <w:rsid w:val="00CF6BF7"/>
    <w:rsid w:val="00D00C51"/>
    <w:rsid w:val="00D017CA"/>
    <w:rsid w:val="00D01BBE"/>
    <w:rsid w:val="00D01C38"/>
    <w:rsid w:val="00D03EFB"/>
    <w:rsid w:val="00D052D1"/>
    <w:rsid w:val="00D05804"/>
    <w:rsid w:val="00D063BD"/>
    <w:rsid w:val="00D101C0"/>
    <w:rsid w:val="00D108EA"/>
    <w:rsid w:val="00D11CD3"/>
    <w:rsid w:val="00D12B8D"/>
    <w:rsid w:val="00D14094"/>
    <w:rsid w:val="00D14A4F"/>
    <w:rsid w:val="00D15872"/>
    <w:rsid w:val="00D15C59"/>
    <w:rsid w:val="00D16FFC"/>
    <w:rsid w:val="00D177BD"/>
    <w:rsid w:val="00D20155"/>
    <w:rsid w:val="00D20423"/>
    <w:rsid w:val="00D2217E"/>
    <w:rsid w:val="00D22535"/>
    <w:rsid w:val="00D22E5B"/>
    <w:rsid w:val="00D24E11"/>
    <w:rsid w:val="00D24FF1"/>
    <w:rsid w:val="00D254B3"/>
    <w:rsid w:val="00D266E5"/>
    <w:rsid w:val="00D30A8D"/>
    <w:rsid w:val="00D30C40"/>
    <w:rsid w:val="00D315DF"/>
    <w:rsid w:val="00D31C37"/>
    <w:rsid w:val="00D3203A"/>
    <w:rsid w:val="00D3242E"/>
    <w:rsid w:val="00D333F0"/>
    <w:rsid w:val="00D334EF"/>
    <w:rsid w:val="00D347C7"/>
    <w:rsid w:val="00D35E5E"/>
    <w:rsid w:val="00D3656D"/>
    <w:rsid w:val="00D37A5F"/>
    <w:rsid w:val="00D40495"/>
    <w:rsid w:val="00D40A51"/>
    <w:rsid w:val="00D41367"/>
    <w:rsid w:val="00D41AD0"/>
    <w:rsid w:val="00D42688"/>
    <w:rsid w:val="00D42DB9"/>
    <w:rsid w:val="00D43665"/>
    <w:rsid w:val="00D439D6"/>
    <w:rsid w:val="00D43FBD"/>
    <w:rsid w:val="00D4741A"/>
    <w:rsid w:val="00D4779D"/>
    <w:rsid w:val="00D47C34"/>
    <w:rsid w:val="00D51219"/>
    <w:rsid w:val="00D549CC"/>
    <w:rsid w:val="00D55F69"/>
    <w:rsid w:val="00D5608A"/>
    <w:rsid w:val="00D564B5"/>
    <w:rsid w:val="00D56684"/>
    <w:rsid w:val="00D56784"/>
    <w:rsid w:val="00D57A3F"/>
    <w:rsid w:val="00D61568"/>
    <w:rsid w:val="00D6178B"/>
    <w:rsid w:val="00D623ED"/>
    <w:rsid w:val="00D625F8"/>
    <w:rsid w:val="00D627D6"/>
    <w:rsid w:val="00D6766A"/>
    <w:rsid w:val="00D7055A"/>
    <w:rsid w:val="00D70BA1"/>
    <w:rsid w:val="00D711A3"/>
    <w:rsid w:val="00D71D55"/>
    <w:rsid w:val="00D73153"/>
    <w:rsid w:val="00D73D32"/>
    <w:rsid w:val="00D74A60"/>
    <w:rsid w:val="00D75389"/>
    <w:rsid w:val="00D75482"/>
    <w:rsid w:val="00D758AD"/>
    <w:rsid w:val="00D75FEA"/>
    <w:rsid w:val="00D76339"/>
    <w:rsid w:val="00D768A4"/>
    <w:rsid w:val="00D77825"/>
    <w:rsid w:val="00D77F36"/>
    <w:rsid w:val="00D809A9"/>
    <w:rsid w:val="00D8143D"/>
    <w:rsid w:val="00D81A5D"/>
    <w:rsid w:val="00D81B78"/>
    <w:rsid w:val="00D81D3A"/>
    <w:rsid w:val="00D82470"/>
    <w:rsid w:val="00D82CD6"/>
    <w:rsid w:val="00D831FC"/>
    <w:rsid w:val="00D84BDE"/>
    <w:rsid w:val="00D84C6A"/>
    <w:rsid w:val="00D84DCF"/>
    <w:rsid w:val="00D85936"/>
    <w:rsid w:val="00D860BA"/>
    <w:rsid w:val="00D87527"/>
    <w:rsid w:val="00D90163"/>
    <w:rsid w:val="00D90B0E"/>
    <w:rsid w:val="00D9175F"/>
    <w:rsid w:val="00D92342"/>
    <w:rsid w:val="00D94575"/>
    <w:rsid w:val="00D9479C"/>
    <w:rsid w:val="00D949A1"/>
    <w:rsid w:val="00D94ADB"/>
    <w:rsid w:val="00D953B8"/>
    <w:rsid w:val="00D967E5"/>
    <w:rsid w:val="00D96CC3"/>
    <w:rsid w:val="00D979D3"/>
    <w:rsid w:val="00D97D3B"/>
    <w:rsid w:val="00DA27E2"/>
    <w:rsid w:val="00DA286B"/>
    <w:rsid w:val="00DA31FD"/>
    <w:rsid w:val="00DA462D"/>
    <w:rsid w:val="00DA498B"/>
    <w:rsid w:val="00DA498F"/>
    <w:rsid w:val="00DA5640"/>
    <w:rsid w:val="00DA5D13"/>
    <w:rsid w:val="00DA6095"/>
    <w:rsid w:val="00DA6B66"/>
    <w:rsid w:val="00DA7AFE"/>
    <w:rsid w:val="00DB1A62"/>
    <w:rsid w:val="00DB2D72"/>
    <w:rsid w:val="00DB34CE"/>
    <w:rsid w:val="00DB3DAD"/>
    <w:rsid w:val="00DB41C6"/>
    <w:rsid w:val="00DB4E20"/>
    <w:rsid w:val="00DB60B0"/>
    <w:rsid w:val="00DB61C5"/>
    <w:rsid w:val="00DB6746"/>
    <w:rsid w:val="00DB6E24"/>
    <w:rsid w:val="00DB7530"/>
    <w:rsid w:val="00DB7784"/>
    <w:rsid w:val="00DB778B"/>
    <w:rsid w:val="00DB78EC"/>
    <w:rsid w:val="00DC0BCE"/>
    <w:rsid w:val="00DC0E02"/>
    <w:rsid w:val="00DC1543"/>
    <w:rsid w:val="00DC16DF"/>
    <w:rsid w:val="00DC198E"/>
    <w:rsid w:val="00DC1DDF"/>
    <w:rsid w:val="00DC206E"/>
    <w:rsid w:val="00DC3818"/>
    <w:rsid w:val="00DC3B1B"/>
    <w:rsid w:val="00DC4562"/>
    <w:rsid w:val="00DC4B31"/>
    <w:rsid w:val="00DC5009"/>
    <w:rsid w:val="00DC59B4"/>
    <w:rsid w:val="00DC6C83"/>
    <w:rsid w:val="00DC75B5"/>
    <w:rsid w:val="00DD05AD"/>
    <w:rsid w:val="00DD1220"/>
    <w:rsid w:val="00DD183D"/>
    <w:rsid w:val="00DD1939"/>
    <w:rsid w:val="00DD205C"/>
    <w:rsid w:val="00DD2A5D"/>
    <w:rsid w:val="00DD2D70"/>
    <w:rsid w:val="00DD39E4"/>
    <w:rsid w:val="00DD40BA"/>
    <w:rsid w:val="00DD4DA7"/>
    <w:rsid w:val="00DD4E47"/>
    <w:rsid w:val="00DD4E82"/>
    <w:rsid w:val="00DD5E29"/>
    <w:rsid w:val="00DD6A6C"/>
    <w:rsid w:val="00DD7160"/>
    <w:rsid w:val="00DD724B"/>
    <w:rsid w:val="00DE1FB8"/>
    <w:rsid w:val="00DE2AE1"/>
    <w:rsid w:val="00DE2B43"/>
    <w:rsid w:val="00DE3776"/>
    <w:rsid w:val="00DE3B66"/>
    <w:rsid w:val="00DE3C0F"/>
    <w:rsid w:val="00DE3E02"/>
    <w:rsid w:val="00DE46E1"/>
    <w:rsid w:val="00DE4822"/>
    <w:rsid w:val="00DE4D17"/>
    <w:rsid w:val="00DE743C"/>
    <w:rsid w:val="00DE763A"/>
    <w:rsid w:val="00DE7A99"/>
    <w:rsid w:val="00DF187D"/>
    <w:rsid w:val="00DF1D5B"/>
    <w:rsid w:val="00DF2242"/>
    <w:rsid w:val="00DF28E4"/>
    <w:rsid w:val="00DF31EB"/>
    <w:rsid w:val="00DF3DC4"/>
    <w:rsid w:val="00DF4870"/>
    <w:rsid w:val="00DF5510"/>
    <w:rsid w:val="00DF5714"/>
    <w:rsid w:val="00DF581C"/>
    <w:rsid w:val="00DF6C30"/>
    <w:rsid w:val="00DF7391"/>
    <w:rsid w:val="00DF7ABC"/>
    <w:rsid w:val="00DF7B77"/>
    <w:rsid w:val="00E003C9"/>
    <w:rsid w:val="00E00F2E"/>
    <w:rsid w:val="00E01800"/>
    <w:rsid w:val="00E01BE3"/>
    <w:rsid w:val="00E01F8E"/>
    <w:rsid w:val="00E0284C"/>
    <w:rsid w:val="00E02D25"/>
    <w:rsid w:val="00E03A0B"/>
    <w:rsid w:val="00E046C5"/>
    <w:rsid w:val="00E05B49"/>
    <w:rsid w:val="00E07DDE"/>
    <w:rsid w:val="00E10CFE"/>
    <w:rsid w:val="00E1113D"/>
    <w:rsid w:val="00E113BC"/>
    <w:rsid w:val="00E11665"/>
    <w:rsid w:val="00E11942"/>
    <w:rsid w:val="00E11987"/>
    <w:rsid w:val="00E11B4A"/>
    <w:rsid w:val="00E13108"/>
    <w:rsid w:val="00E13F3F"/>
    <w:rsid w:val="00E144F0"/>
    <w:rsid w:val="00E147D3"/>
    <w:rsid w:val="00E14B5C"/>
    <w:rsid w:val="00E14E66"/>
    <w:rsid w:val="00E14E85"/>
    <w:rsid w:val="00E15601"/>
    <w:rsid w:val="00E15961"/>
    <w:rsid w:val="00E1623E"/>
    <w:rsid w:val="00E167DD"/>
    <w:rsid w:val="00E16854"/>
    <w:rsid w:val="00E1698C"/>
    <w:rsid w:val="00E16FCB"/>
    <w:rsid w:val="00E208C1"/>
    <w:rsid w:val="00E21044"/>
    <w:rsid w:val="00E221F6"/>
    <w:rsid w:val="00E22DDF"/>
    <w:rsid w:val="00E22EE6"/>
    <w:rsid w:val="00E242F8"/>
    <w:rsid w:val="00E25545"/>
    <w:rsid w:val="00E25926"/>
    <w:rsid w:val="00E271B9"/>
    <w:rsid w:val="00E27396"/>
    <w:rsid w:val="00E273A7"/>
    <w:rsid w:val="00E3028C"/>
    <w:rsid w:val="00E305F5"/>
    <w:rsid w:val="00E327FC"/>
    <w:rsid w:val="00E33ABD"/>
    <w:rsid w:val="00E34133"/>
    <w:rsid w:val="00E343ED"/>
    <w:rsid w:val="00E34A5A"/>
    <w:rsid w:val="00E34CA5"/>
    <w:rsid w:val="00E366B9"/>
    <w:rsid w:val="00E36DF3"/>
    <w:rsid w:val="00E37055"/>
    <w:rsid w:val="00E37135"/>
    <w:rsid w:val="00E3763C"/>
    <w:rsid w:val="00E37681"/>
    <w:rsid w:val="00E3786A"/>
    <w:rsid w:val="00E37904"/>
    <w:rsid w:val="00E4159A"/>
    <w:rsid w:val="00E4199A"/>
    <w:rsid w:val="00E4199E"/>
    <w:rsid w:val="00E41BB8"/>
    <w:rsid w:val="00E41F98"/>
    <w:rsid w:val="00E42F07"/>
    <w:rsid w:val="00E43906"/>
    <w:rsid w:val="00E452CB"/>
    <w:rsid w:val="00E45B26"/>
    <w:rsid w:val="00E4734A"/>
    <w:rsid w:val="00E50397"/>
    <w:rsid w:val="00E5093C"/>
    <w:rsid w:val="00E511DC"/>
    <w:rsid w:val="00E5143A"/>
    <w:rsid w:val="00E525F5"/>
    <w:rsid w:val="00E52C32"/>
    <w:rsid w:val="00E53FC2"/>
    <w:rsid w:val="00E54105"/>
    <w:rsid w:val="00E547A3"/>
    <w:rsid w:val="00E547EB"/>
    <w:rsid w:val="00E55FC8"/>
    <w:rsid w:val="00E603A5"/>
    <w:rsid w:val="00E61311"/>
    <w:rsid w:val="00E61EA0"/>
    <w:rsid w:val="00E61F92"/>
    <w:rsid w:val="00E61FD5"/>
    <w:rsid w:val="00E629B7"/>
    <w:rsid w:val="00E630CC"/>
    <w:rsid w:val="00E64618"/>
    <w:rsid w:val="00E64992"/>
    <w:rsid w:val="00E64ABE"/>
    <w:rsid w:val="00E64FFD"/>
    <w:rsid w:val="00E650A2"/>
    <w:rsid w:val="00E65208"/>
    <w:rsid w:val="00E65ED1"/>
    <w:rsid w:val="00E665A0"/>
    <w:rsid w:val="00E66BA5"/>
    <w:rsid w:val="00E66C02"/>
    <w:rsid w:val="00E66D9C"/>
    <w:rsid w:val="00E6708B"/>
    <w:rsid w:val="00E7092A"/>
    <w:rsid w:val="00E70BCF"/>
    <w:rsid w:val="00E70C83"/>
    <w:rsid w:val="00E72662"/>
    <w:rsid w:val="00E732DB"/>
    <w:rsid w:val="00E73DAC"/>
    <w:rsid w:val="00E740E6"/>
    <w:rsid w:val="00E759BD"/>
    <w:rsid w:val="00E75F2D"/>
    <w:rsid w:val="00E768AD"/>
    <w:rsid w:val="00E77BA3"/>
    <w:rsid w:val="00E77CAE"/>
    <w:rsid w:val="00E80BAB"/>
    <w:rsid w:val="00E814AE"/>
    <w:rsid w:val="00E829BD"/>
    <w:rsid w:val="00E829C7"/>
    <w:rsid w:val="00E82AC9"/>
    <w:rsid w:val="00E82BC5"/>
    <w:rsid w:val="00E83D25"/>
    <w:rsid w:val="00E8418B"/>
    <w:rsid w:val="00E84320"/>
    <w:rsid w:val="00E8459C"/>
    <w:rsid w:val="00E8473D"/>
    <w:rsid w:val="00E84F02"/>
    <w:rsid w:val="00E859F4"/>
    <w:rsid w:val="00E8680C"/>
    <w:rsid w:val="00E90C69"/>
    <w:rsid w:val="00E90E2C"/>
    <w:rsid w:val="00E913C5"/>
    <w:rsid w:val="00E918BF"/>
    <w:rsid w:val="00E928E1"/>
    <w:rsid w:val="00E93401"/>
    <w:rsid w:val="00E94F3C"/>
    <w:rsid w:val="00E97D88"/>
    <w:rsid w:val="00EA013F"/>
    <w:rsid w:val="00EA2AB5"/>
    <w:rsid w:val="00EA2B30"/>
    <w:rsid w:val="00EA4A84"/>
    <w:rsid w:val="00EA5E18"/>
    <w:rsid w:val="00EA6A78"/>
    <w:rsid w:val="00EB0120"/>
    <w:rsid w:val="00EB081F"/>
    <w:rsid w:val="00EB1804"/>
    <w:rsid w:val="00EB1AE3"/>
    <w:rsid w:val="00EB1CED"/>
    <w:rsid w:val="00EB3105"/>
    <w:rsid w:val="00EB37AF"/>
    <w:rsid w:val="00EB3F32"/>
    <w:rsid w:val="00EB40C1"/>
    <w:rsid w:val="00EB42FD"/>
    <w:rsid w:val="00EB56FF"/>
    <w:rsid w:val="00EB6F72"/>
    <w:rsid w:val="00EB703E"/>
    <w:rsid w:val="00EB756E"/>
    <w:rsid w:val="00EB794E"/>
    <w:rsid w:val="00EB7ABD"/>
    <w:rsid w:val="00EC04FB"/>
    <w:rsid w:val="00EC1000"/>
    <w:rsid w:val="00EC1486"/>
    <w:rsid w:val="00EC188B"/>
    <w:rsid w:val="00EC1DA1"/>
    <w:rsid w:val="00EC3AAF"/>
    <w:rsid w:val="00EC3B49"/>
    <w:rsid w:val="00EC4562"/>
    <w:rsid w:val="00EC5328"/>
    <w:rsid w:val="00EC53D3"/>
    <w:rsid w:val="00EC5441"/>
    <w:rsid w:val="00EC62AD"/>
    <w:rsid w:val="00EC6BA3"/>
    <w:rsid w:val="00EC6F58"/>
    <w:rsid w:val="00ED09B7"/>
    <w:rsid w:val="00ED0B2E"/>
    <w:rsid w:val="00ED146C"/>
    <w:rsid w:val="00ED1948"/>
    <w:rsid w:val="00ED2B9F"/>
    <w:rsid w:val="00ED3358"/>
    <w:rsid w:val="00ED3570"/>
    <w:rsid w:val="00ED4FD2"/>
    <w:rsid w:val="00ED54BF"/>
    <w:rsid w:val="00ED5573"/>
    <w:rsid w:val="00ED57C1"/>
    <w:rsid w:val="00ED5C2C"/>
    <w:rsid w:val="00EE0027"/>
    <w:rsid w:val="00EE035D"/>
    <w:rsid w:val="00EE080D"/>
    <w:rsid w:val="00EE1D3B"/>
    <w:rsid w:val="00EE37B6"/>
    <w:rsid w:val="00EE3C3B"/>
    <w:rsid w:val="00EE598C"/>
    <w:rsid w:val="00EE644A"/>
    <w:rsid w:val="00EE6588"/>
    <w:rsid w:val="00EE6AB9"/>
    <w:rsid w:val="00EE6D41"/>
    <w:rsid w:val="00EE72A5"/>
    <w:rsid w:val="00EE7CD7"/>
    <w:rsid w:val="00EE7E91"/>
    <w:rsid w:val="00EE7F8C"/>
    <w:rsid w:val="00EF05AE"/>
    <w:rsid w:val="00EF146E"/>
    <w:rsid w:val="00EF1856"/>
    <w:rsid w:val="00EF1F33"/>
    <w:rsid w:val="00EF314F"/>
    <w:rsid w:val="00EF3657"/>
    <w:rsid w:val="00EF3E49"/>
    <w:rsid w:val="00EF441F"/>
    <w:rsid w:val="00EF49C0"/>
    <w:rsid w:val="00EF5919"/>
    <w:rsid w:val="00EF6A5D"/>
    <w:rsid w:val="00EF70F1"/>
    <w:rsid w:val="00EF7A9D"/>
    <w:rsid w:val="00F006EE"/>
    <w:rsid w:val="00F0096C"/>
    <w:rsid w:val="00F00981"/>
    <w:rsid w:val="00F01F63"/>
    <w:rsid w:val="00F02158"/>
    <w:rsid w:val="00F0248D"/>
    <w:rsid w:val="00F02D77"/>
    <w:rsid w:val="00F033BD"/>
    <w:rsid w:val="00F037F4"/>
    <w:rsid w:val="00F040DC"/>
    <w:rsid w:val="00F0426D"/>
    <w:rsid w:val="00F04ADA"/>
    <w:rsid w:val="00F05774"/>
    <w:rsid w:val="00F06F1D"/>
    <w:rsid w:val="00F074C7"/>
    <w:rsid w:val="00F11DA8"/>
    <w:rsid w:val="00F1217F"/>
    <w:rsid w:val="00F135B1"/>
    <w:rsid w:val="00F14610"/>
    <w:rsid w:val="00F14889"/>
    <w:rsid w:val="00F14956"/>
    <w:rsid w:val="00F150CE"/>
    <w:rsid w:val="00F1514B"/>
    <w:rsid w:val="00F15571"/>
    <w:rsid w:val="00F15FB5"/>
    <w:rsid w:val="00F166A7"/>
    <w:rsid w:val="00F168F7"/>
    <w:rsid w:val="00F253AC"/>
    <w:rsid w:val="00F265C6"/>
    <w:rsid w:val="00F26BCD"/>
    <w:rsid w:val="00F26EBC"/>
    <w:rsid w:val="00F27A7E"/>
    <w:rsid w:val="00F27B4E"/>
    <w:rsid w:val="00F27E72"/>
    <w:rsid w:val="00F3135F"/>
    <w:rsid w:val="00F31AE0"/>
    <w:rsid w:val="00F31B8A"/>
    <w:rsid w:val="00F322B9"/>
    <w:rsid w:val="00F33523"/>
    <w:rsid w:val="00F3388C"/>
    <w:rsid w:val="00F34274"/>
    <w:rsid w:val="00F34D97"/>
    <w:rsid w:val="00F36BEF"/>
    <w:rsid w:val="00F370A2"/>
    <w:rsid w:val="00F3753C"/>
    <w:rsid w:val="00F4010F"/>
    <w:rsid w:val="00F4019D"/>
    <w:rsid w:val="00F40664"/>
    <w:rsid w:val="00F41C6B"/>
    <w:rsid w:val="00F4258D"/>
    <w:rsid w:val="00F42A09"/>
    <w:rsid w:val="00F4322A"/>
    <w:rsid w:val="00F432FD"/>
    <w:rsid w:val="00F43E70"/>
    <w:rsid w:val="00F44154"/>
    <w:rsid w:val="00F44518"/>
    <w:rsid w:val="00F451D5"/>
    <w:rsid w:val="00F46A84"/>
    <w:rsid w:val="00F47119"/>
    <w:rsid w:val="00F47E53"/>
    <w:rsid w:val="00F50DD2"/>
    <w:rsid w:val="00F51648"/>
    <w:rsid w:val="00F52088"/>
    <w:rsid w:val="00F520C1"/>
    <w:rsid w:val="00F52C48"/>
    <w:rsid w:val="00F534FB"/>
    <w:rsid w:val="00F5548E"/>
    <w:rsid w:val="00F560FE"/>
    <w:rsid w:val="00F5743C"/>
    <w:rsid w:val="00F57460"/>
    <w:rsid w:val="00F57661"/>
    <w:rsid w:val="00F578FE"/>
    <w:rsid w:val="00F60E98"/>
    <w:rsid w:val="00F613D6"/>
    <w:rsid w:val="00F62609"/>
    <w:rsid w:val="00F62653"/>
    <w:rsid w:val="00F631E2"/>
    <w:rsid w:val="00F63512"/>
    <w:rsid w:val="00F645B9"/>
    <w:rsid w:val="00F6487D"/>
    <w:rsid w:val="00F64AAF"/>
    <w:rsid w:val="00F64AEB"/>
    <w:rsid w:val="00F64C3B"/>
    <w:rsid w:val="00F658C8"/>
    <w:rsid w:val="00F65EC2"/>
    <w:rsid w:val="00F6627C"/>
    <w:rsid w:val="00F664B1"/>
    <w:rsid w:val="00F666D0"/>
    <w:rsid w:val="00F66825"/>
    <w:rsid w:val="00F66A1D"/>
    <w:rsid w:val="00F66F3E"/>
    <w:rsid w:val="00F67653"/>
    <w:rsid w:val="00F67DA8"/>
    <w:rsid w:val="00F70A3B"/>
    <w:rsid w:val="00F71C5A"/>
    <w:rsid w:val="00F7252F"/>
    <w:rsid w:val="00F72883"/>
    <w:rsid w:val="00F72EA3"/>
    <w:rsid w:val="00F72F55"/>
    <w:rsid w:val="00F732DC"/>
    <w:rsid w:val="00F73DE3"/>
    <w:rsid w:val="00F7425B"/>
    <w:rsid w:val="00F74619"/>
    <w:rsid w:val="00F748D5"/>
    <w:rsid w:val="00F74C95"/>
    <w:rsid w:val="00F750EA"/>
    <w:rsid w:val="00F75621"/>
    <w:rsid w:val="00F764F7"/>
    <w:rsid w:val="00F76606"/>
    <w:rsid w:val="00F76709"/>
    <w:rsid w:val="00F76BE5"/>
    <w:rsid w:val="00F7727F"/>
    <w:rsid w:val="00F7742F"/>
    <w:rsid w:val="00F77D8C"/>
    <w:rsid w:val="00F80251"/>
    <w:rsid w:val="00F8069C"/>
    <w:rsid w:val="00F80DE1"/>
    <w:rsid w:val="00F80F31"/>
    <w:rsid w:val="00F812A5"/>
    <w:rsid w:val="00F82988"/>
    <w:rsid w:val="00F83873"/>
    <w:rsid w:val="00F838C5"/>
    <w:rsid w:val="00F83D1A"/>
    <w:rsid w:val="00F841DE"/>
    <w:rsid w:val="00F84EB9"/>
    <w:rsid w:val="00F8521D"/>
    <w:rsid w:val="00F85329"/>
    <w:rsid w:val="00F858E4"/>
    <w:rsid w:val="00F8591B"/>
    <w:rsid w:val="00F8645F"/>
    <w:rsid w:val="00F86967"/>
    <w:rsid w:val="00F86A1A"/>
    <w:rsid w:val="00F86BFB"/>
    <w:rsid w:val="00F87CF3"/>
    <w:rsid w:val="00F90398"/>
    <w:rsid w:val="00F9149A"/>
    <w:rsid w:val="00F92DE0"/>
    <w:rsid w:val="00F93305"/>
    <w:rsid w:val="00F95118"/>
    <w:rsid w:val="00F95F21"/>
    <w:rsid w:val="00F9604F"/>
    <w:rsid w:val="00F97E36"/>
    <w:rsid w:val="00F97FAE"/>
    <w:rsid w:val="00FA06D8"/>
    <w:rsid w:val="00FA0783"/>
    <w:rsid w:val="00FA0A9D"/>
    <w:rsid w:val="00FA1375"/>
    <w:rsid w:val="00FA1F97"/>
    <w:rsid w:val="00FA3078"/>
    <w:rsid w:val="00FA372B"/>
    <w:rsid w:val="00FA386A"/>
    <w:rsid w:val="00FA475A"/>
    <w:rsid w:val="00FA769F"/>
    <w:rsid w:val="00FB0D76"/>
    <w:rsid w:val="00FB12CE"/>
    <w:rsid w:val="00FB139B"/>
    <w:rsid w:val="00FB1698"/>
    <w:rsid w:val="00FB623B"/>
    <w:rsid w:val="00FB7D3F"/>
    <w:rsid w:val="00FC0086"/>
    <w:rsid w:val="00FC07C5"/>
    <w:rsid w:val="00FC1164"/>
    <w:rsid w:val="00FC1BAD"/>
    <w:rsid w:val="00FC2587"/>
    <w:rsid w:val="00FC2760"/>
    <w:rsid w:val="00FC28AE"/>
    <w:rsid w:val="00FC29E3"/>
    <w:rsid w:val="00FC2F9D"/>
    <w:rsid w:val="00FC3B01"/>
    <w:rsid w:val="00FC3DBC"/>
    <w:rsid w:val="00FC4138"/>
    <w:rsid w:val="00FC4615"/>
    <w:rsid w:val="00FC4E69"/>
    <w:rsid w:val="00FC5552"/>
    <w:rsid w:val="00FC6807"/>
    <w:rsid w:val="00FC6981"/>
    <w:rsid w:val="00FD091D"/>
    <w:rsid w:val="00FD0982"/>
    <w:rsid w:val="00FD0E90"/>
    <w:rsid w:val="00FD2A6D"/>
    <w:rsid w:val="00FD3719"/>
    <w:rsid w:val="00FD3E80"/>
    <w:rsid w:val="00FD4082"/>
    <w:rsid w:val="00FD48C3"/>
    <w:rsid w:val="00FD4CB0"/>
    <w:rsid w:val="00FD567E"/>
    <w:rsid w:val="00FD608C"/>
    <w:rsid w:val="00FD62D7"/>
    <w:rsid w:val="00FD7413"/>
    <w:rsid w:val="00FD7804"/>
    <w:rsid w:val="00FE20B5"/>
    <w:rsid w:val="00FE2EEE"/>
    <w:rsid w:val="00FE3F02"/>
    <w:rsid w:val="00FE4C73"/>
    <w:rsid w:val="00FE55B4"/>
    <w:rsid w:val="00FE67AE"/>
    <w:rsid w:val="00FE6DC2"/>
    <w:rsid w:val="00FE7916"/>
    <w:rsid w:val="00FE7D82"/>
    <w:rsid w:val="00FF0A29"/>
    <w:rsid w:val="00FF121D"/>
    <w:rsid w:val="00FF2A72"/>
    <w:rsid w:val="00FF5242"/>
    <w:rsid w:val="00FF62E2"/>
    <w:rsid w:val="00FF633A"/>
    <w:rsid w:val="00FF6E9F"/>
    <w:rsid w:val="00FF6EBE"/>
    <w:rsid w:val="00FF78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DC9FB29-5162-472B-9F27-3638308FA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link w:val="20"/>
    <w:uiPriority w:val="9"/>
    <w:qFormat/>
    <w:rsid w:val="007C3386"/>
    <w:pPr>
      <w:widowControl/>
      <w:spacing w:before="100" w:beforeAutospacing="1" w:after="100" w:afterAutospacing="1" w:line="240" w:lineRule="auto"/>
      <w:ind w:leftChars="0" w:left="0" w:firstLineChars="0" w:firstLine="0"/>
      <w:jc w:val="left"/>
      <w:outlineLvl w:val="1"/>
    </w:pPr>
    <w:rPr>
      <w:rFonts w:ascii="新細明體" w:eastAsia="新細明體" w:hAnsi="新細明體" w:cs="新細明體"/>
      <w:b/>
      <w:bCs/>
      <w:snapToGrid/>
      <w:kern w:val="0"/>
      <w:sz w:val="36"/>
      <w:szCs w:val="36"/>
    </w:rPr>
  </w:style>
  <w:style w:type="paragraph" w:styleId="3">
    <w:name w:val="heading 3"/>
    <w:basedOn w:val="a"/>
    <w:next w:val="a"/>
    <w:qFormat/>
    <w:rsid w:val="00745B26"/>
    <w:pPr>
      <w:keepNext/>
      <w:spacing w:line="720" w:lineRule="atLeast"/>
      <w:outlineLvl w:val="2"/>
    </w:pPr>
    <w:rPr>
      <w:rFonts w:ascii="Arial" w:eastAsia="新細明體" w:hAnsi="Arial"/>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111067"/>
    <w:pPr>
      <w:tabs>
        <w:tab w:val="right" w:leader="hyphen" w:pos="8490"/>
      </w:tabs>
      <w:ind w:leftChars="0" w:left="487" w:hangingChars="200" w:hanging="487"/>
    </w:pPr>
    <w:rPr>
      <w:b/>
      <w:sz w:val="24"/>
    </w:rPr>
  </w:style>
  <w:style w:type="paragraph" w:styleId="23">
    <w:name w:val="toc 2"/>
    <w:basedOn w:val="a"/>
    <w:next w:val="a"/>
    <w:autoRedefine/>
    <w:uiPriority w:val="39"/>
    <w:rsid w:val="00961005"/>
    <w:pPr>
      <w:tabs>
        <w:tab w:val="right" w:leader="hyphen" w:pos="8490"/>
      </w:tabs>
      <w:ind w:leftChars="0" w:left="566" w:hangingChars="200" w:hanging="566"/>
    </w:pPr>
    <w:rPr>
      <w:sz w:val="24"/>
    </w:rPr>
  </w:style>
  <w:style w:type="paragraph" w:styleId="ad">
    <w:name w:val="header"/>
    <w:basedOn w:val="a"/>
    <w:link w:val="ae"/>
    <w:uiPriority w:val="99"/>
    <w:unhideWhenUsed/>
    <w:rsid w:val="009219E7"/>
    <w:pPr>
      <w:tabs>
        <w:tab w:val="center" w:pos="4153"/>
        <w:tab w:val="right" w:pos="8306"/>
      </w:tabs>
      <w:snapToGrid w:val="0"/>
    </w:pPr>
    <w:rPr>
      <w:sz w:val="20"/>
      <w:szCs w:val="20"/>
    </w:rPr>
  </w:style>
  <w:style w:type="character" w:customStyle="1" w:styleId="ae">
    <w:name w:val="頁首 字元"/>
    <w:link w:val="ad"/>
    <w:uiPriority w:val="99"/>
    <w:rsid w:val="009219E7"/>
    <w:rPr>
      <w:rFonts w:ascii="標楷體" w:eastAsia="標楷體"/>
      <w:snapToGrid w:val="0"/>
      <w:kern w:val="2"/>
    </w:rPr>
  </w:style>
  <w:style w:type="paragraph" w:styleId="af">
    <w:name w:val="footer"/>
    <w:basedOn w:val="a"/>
    <w:link w:val="af0"/>
    <w:uiPriority w:val="99"/>
    <w:unhideWhenUsed/>
    <w:rsid w:val="009219E7"/>
    <w:pPr>
      <w:tabs>
        <w:tab w:val="center" w:pos="4153"/>
        <w:tab w:val="right" w:pos="8306"/>
      </w:tabs>
      <w:snapToGrid w:val="0"/>
    </w:pPr>
    <w:rPr>
      <w:sz w:val="20"/>
      <w:szCs w:val="20"/>
    </w:rPr>
  </w:style>
  <w:style w:type="character" w:customStyle="1" w:styleId="af0">
    <w:name w:val="頁尾 字元"/>
    <w:link w:val="af"/>
    <w:uiPriority w:val="99"/>
    <w:rsid w:val="009219E7"/>
    <w:rPr>
      <w:rFonts w:ascii="標楷體" w:eastAsia="標楷體"/>
      <w:snapToGrid w:val="0"/>
      <w:kern w:val="2"/>
    </w:rPr>
  </w:style>
  <w:style w:type="paragraph" w:styleId="af1">
    <w:name w:val="footnote text"/>
    <w:basedOn w:val="a"/>
    <w:link w:val="af2"/>
    <w:uiPriority w:val="99"/>
    <w:unhideWhenUsed/>
    <w:rsid w:val="00477404"/>
    <w:pPr>
      <w:snapToGrid w:val="0"/>
      <w:jc w:val="left"/>
    </w:pPr>
    <w:rPr>
      <w:sz w:val="20"/>
      <w:szCs w:val="20"/>
    </w:rPr>
  </w:style>
  <w:style w:type="character" w:customStyle="1" w:styleId="af2">
    <w:name w:val="註腳文字 字元"/>
    <w:link w:val="af1"/>
    <w:uiPriority w:val="99"/>
    <w:rsid w:val="00477404"/>
    <w:rPr>
      <w:rFonts w:ascii="標楷體" w:eastAsia="標楷體"/>
      <w:snapToGrid w:val="0"/>
      <w:kern w:val="2"/>
    </w:rPr>
  </w:style>
  <w:style w:type="character" w:styleId="af3">
    <w:name w:val="footnote reference"/>
    <w:aliases w:val="FR,Ref,de nota al pie,4_G,註腳內容,Error-Fußnotenzeichen5,Error-Fußnotenzeichen6,Error-Fußnotenzeichen3,Error-Fusnotßnotenzeichen5,Error-Fußnotenzeic"/>
    <w:uiPriority w:val="99"/>
    <w:unhideWhenUsed/>
    <w:qFormat/>
    <w:rsid w:val="00477404"/>
    <w:rPr>
      <w:vertAlign w:val="superscript"/>
    </w:rPr>
  </w:style>
  <w:style w:type="paragraph" w:customStyle="1" w:styleId="af4">
    <w:name w:val="註腳"/>
    <w:basedOn w:val="af1"/>
    <w:qFormat/>
    <w:rsid w:val="00DC1543"/>
    <w:pPr>
      <w:spacing w:line="260" w:lineRule="exact"/>
      <w:ind w:leftChars="0" w:left="194" w:hangingChars="87" w:hanging="194"/>
      <w:jc w:val="both"/>
    </w:pPr>
    <w:rPr>
      <w:bCs/>
      <w:noProof/>
      <w:snapToGrid/>
      <w:kern w:val="0"/>
      <w:sz w:val="24"/>
      <w:szCs w:val="24"/>
    </w:rPr>
  </w:style>
  <w:style w:type="paragraph" w:styleId="af5">
    <w:name w:val="Balloon Text"/>
    <w:basedOn w:val="a"/>
    <w:link w:val="af6"/>
    <w:uiPriority w:val="99"/>
    <w:semiHidden/>
    <w:unhideWhenUsed/>
    <w:rsid w:val="00A17075"/>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A17075"/>
    <w:rPr>
      <w:rFonts w:ascii="Cambria" w:eastAsia="新細明體" w:hAnsi="Cambria" w:cs="Times New Roman"/>
      <w:snapToGrid w:val="0"/>
      <w:kern w:val="2"/>
      <w:sz w:val="18"/>
      <w:szCs w:val="18"/>
    </w:rPr>
  </w:style>
  <w:style w:type="paragraph" w:styleId="Web">
    <w:name w:val="Normal (Web)"/>
    <w:basedOn w:val="a"/>
    <w:uiPriority w:val="99"/>
    <w:rsid w:val="00FA307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7">
    <w:name w:val="Hyperlink"/>
    <w:uiPriority w:val="99"/>
    <w:unhideWhenUsed/>
    <w:rsid w:val="003E3EE6"/>
    <w:rPr>
      <w:noProof/>
      <w:color w:val="0000FF"/>
      <w:u w:val="single"/>
    </w:rPr>
  </w:style>
  <w:style w:type="character" w:customStyle="1" w:styleId="141">
    <w:name w:val="第二層(14號字) 字元1"/>
    <w:link w:val="14"/>
    <w:rsid w:val="003E3EE6"/>
    <w:rPr>
      <w:rFonts w:ascii="標楷體" w:eastAsia="標楷體"/>
      <w:b/>
      <w:snapToGrid w:val="0"/>
      <w:kern w:val="2"/>
      <w:sz w:val="28"/>
    </w:rPr>
  </w:style>
  <w:style w:type="table" w:styleId="af8">
    <w:name w:val="Table Grid"/>
    <w:basedOn w:val="a1"/>
    <w:uiPriority w:val="39"/>
    <w:rsid w:val="00337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3379C5"/>
    <w:rPr>
      <w:rFonts w:ascii="標楷體" w:eastAsia="標楷體"/>
      <w:snapToGrid w:val="0"/>
      <w:kern w:val="2"/>
      <w:sz w:val="24"/>
      <w:szCs w:val="28"/>
    </w:rPr>
  </w:style>
  <w:style w:type="character" w:customStyle="1" w:styleId="1">
    <w:name w:val="(一)(二)(三) 字元1"/>
    <w:link w:val="a4"/>
    <w:rsid w:val="007B170B"/>
    <w:rPr>
      <w:rFonts w:ascii="標楷體" w:eastAsia="標楷體"/>
      <w:snapToGrid w:val="0"/>
      <w:kern w:val="2"/>
      <w:sz w:val="28"/>
      <w:szCs w:val="28"/>
    </w:rPr>
  </w:style>
  <w:style w:type="character" w:customStyle="1" w:styleId="20">
    <w:name w:val="標題 2 字元"/>
    <w:link w:val="2"/>
    <w:uiPriority w:val="9"/>
    <w:rsid w:val="007C3386"/>
    <w:rPr>
      <w:rFonts w:ascii="新細明體" w:hAnsi="新細明體" w:cs="新細明體"/>
      <w:b/>
      <w:bCs/>
      <w:sz w:val="36"/>
      <w:szCs w:val="36"/>
    </w:rPr>
  </w:style>
  <w:style w:type="paragraph" w:customStyle="1" w:styleId="Default">
    <w:name w:val="Default"/>
    <w:rsid w:val="0074509B"/>
    <w:pPr>
      <w:widowControl w:val="0"/>
      <w:autoSpaceDE w:val="0"/>
      <w:autoSpaceDN w:val="0"/>
      <w:adjustRightInd w:val="0"/>
    </w:pPr>
    <w:rPr>
      <w:rFonts w:ascii="標楷體" w:eastAsia="標楷體" w:cs="標楷體"/>
      <w:color w:val="000000"/>
      <w:sz w:val="24"/>
      <w:szCs w:val="24"/>
    </w:rPr>
  </w:style>
  <w:style w:type="character" w:customStyle="1" w:styleId="hour">
    <w:name w:val="hour"/>
    <w:rsid w:val="007A78C8"/>
  </w:style>
  <w:style w:type="character" w:customStyle="1" w:styleId="date">
    <w:name w:val="date"/>
    <w:rsid w:val="007A78C8"/>
  </w:style>
  <w:style w:type="character" w:customStyle="1" w:styleId="A11">
    <w:name w:val="A11"/>
    <w:uiPriority w:val="99"/>
    <w:rsid w:val="00C22324"/>
    <w:rPr>
      <w:rFonts w:cs="標楷體"/>
      <w:color w:val="221E1F"/>
      <w:sz w:val="17"/>
      <w:szCs w:val="17"/>
    </w:rPr>
  </w:style>
  <w:style w:type="character" w:customStyle="1" w:styleId="1410">
    <w:name w:val="表格內文(14行高) 字元1"/>
    <w:rsid w:val="00AA52B9"/>
    <w:rPr>
      <w:rFonts w:ascii="標楷體" w:eastAsia="標楷體"/>
      <w:snapToGrid w:val="0"/>
      <w:kern w:val="2"/>
      <w:sz w:val="24"/>
      <w:szCs w:val="28"/>
      <w:lang w:val="en-US" w:eastAsia="zh-TW" w:bidi="ar-SA"/>
    </w:rPr>
  </w:style>
  <w:style w:type="character" w:styleId="af9">
    <w:name w:val="Strong"/>
    <w:uiPriority w:val="22"/>
    <w:qFormat/>
    <w:rsid w:val="00AA52B9"/>
    <w:rPr>
      <w:b/>
      <w:bCs/>
    </w:rPr>
  </w:style>
  <w:style w:type="character" w:styleId="afa">
    <w:name w:val="annotation reference"/>
    <w:semiHidden/>
    <w:rsid w:val="00126DBF"/>
    <w:rPr>
      <w:sz w:val="18"/>
      <w:szCs w:val="18"/>
    </w:rPr>
  </w:style>
  <w:style w:type="paragraph" w:styleId="afb">
    <w:name w:val="annotation text"/>
    <w:basedOn w:val="a"/>
    <w:semiHidden/>
    <w:rsid w:val="00126DBF"/>
    <w:pPr>
      <w:jc w:val="left"/>
    </w:pPr>
  </w:style>
  <w:style w:type="paragraph" w:styleId="afc">
    <w:name w:val="annotation subject"/>
    <w:basedOn w:val="afb"/>
    <w:next w:val="afb"/>
    <w:semiHidden/>
    <w:rsid w:val="00126DBF"/>
    <w:rPr>
      <w:b/>
      <w:bCs/>
    </w:rPr>
  </w:style>
  <w:style w:type="paragraph" w:customStyle="1" w:styleId="afd">
    <w:name w:val="一"/>
    <w:basedOn w:val="a"/>
    <w:link w:val="afe"/>
    <w:qFormat/>
    <w:rsid w:val="008B2EBE"/>
    <w:pPr>
      <w:spacing w:line="240" w:lineRule="auto"/>
      <w:ind w:leftChars="0" w:left="0" w:firstLineChars="0" w:firstLine="0"/>
      <w:jc w:val="left"/>
    </w:pPr>
    <w:rPr>
      <w:rFonts w:hAnsi="標楷體"/>
      <w:snapToGrid/>
      <w:sz w:val="32"/>
      <w:szCs w:val="32"/>
    </w:rPr>
  </w:style>
  <w:style w:type="paragraph" w:styleId="aff">
    <w:name w:val="List Paragraph"/>
    <w:basedOn w:val="a"/>
    <w:link w:val="aff0"/>
    <w:uiPriority w:val="99"/>
    <w:qFormat/>
    <w:rsid w:val="00FB7D3F"/>
    <w:pPr>
      <w:spacing w:line="240" w:lineRule="auto"/>
      <w:ind w:left="480" w:firstLineChars="0" w:firstLine="0"/>
      <w:jc w:val="left"/>
    </w:pPr>
    <w:rPr>
      <w:rFonts w:ascii="Calibri" w:eastAsia="新細明體" w:hAnsi="Calibri"/>
      <w:snapToGrid/>
      <w:sz w:val="24"/>
      <w:szCs w:val="22"/>
    </w:rPr>
  </w:style>
  <w:style w:type="paragraph" w:styleId="aff1">
    <w:name w:val="Body Text Indent"/>
    <w:basedOn w:val="a"/>
    <w:link w:val="aff2"/>
    <w:semiHidden/>
    <w:rsid w:val="00EF05AE"/>
    <w:pPr>
      <w:ind w:leftChars="0" w:left="0" w:firstLine="641"/>
      <w:jc w:val="left"/>
    </w:pPr>
    <w:rPr>
      <w:rFonts w:ascii="Times New Roman"/>
      <w:b/>
      <w:bCs/>
      <w:snapToGrid/>
      <w:sz w:val="32"/>
      <w:szCs w:val="24"/>
    </w:rPr>
  </w:style>
  <w:style w:type="character" w:customStyle="1" w:styleId="aff2">
    <w:name w:val="本文縮排 字元"/>
    <w:link w:val="aff1"/>
    <w:semiHidden/>
    <w:rsid w:val="00EF05AE"/>
    <w:rPr>
      <w:rFonts w:eastAsia="標楷體"/>
      <w:b/>
      <w:bCs/>
      <w:kern w:val="2"/>
      <w:sz w:val="32"/>
      <w:szCs w:val="24"/>
      <w:lang w:val="en-US" w:eastAsia="zh-TW" w:bidi="ar-SA"/>
    </w:rPr>
  </w:style>
  <w:style w:type="character" w:styleId="aff3">
    <w:name w:val="FollowedHyperlink"/>
    <w:rsid w:val="00B4353C"/>
    <w:rPr>
      <w:color w:val="800080"/>
      <w:u w:val="single"/>
    </w:rPr>
  </w:style>
  <w:style w:type="character" w:customStyle="1" w:styleId="22">
    <w:name w:val="(一)下內文縮2 字元2"/>
    <w:link w:val="21"/>
    <w:rsid w:val="00A408DF"/>
    <w:rPr>
      <w:rFonts w:ascii="標楷體" w:eastAsia="標楷體"/>
      <w:snapToGrid w:val="0"/>
      <w:kern w:val="2"/>
      <w:sz w:val="28"/>
      <w:szCs w:val="28"/>
    </w:rPr>
  </w:style>
  <w:style w:type="character" w:customStyle="1" w:styleId="1230">
    <w:name w:val="1.2.3. 字元"/>
    <w:link w:val="123"/>
    <w:rsid w:val="00AC377B"/>
    <w:rPr>
      <w:rFonts w:ascii="標楷體" w:eastAsia="標楷體"/>
      <w:snapToGrid w:val="0"/>
      <w:kern w:val="2"/>
      <w:sz w:val="28"/>
      <w:szCs w:val="28"/>
    </w:rPr>
  </w:style>
  <w:style w:type="paragraph" w:customStyle="1" w:styleId="14-2">
    <w:name w:val="表格內文(14行高)-2"/>
    <w:basedOn w:val="142"/>
    <w:qFormat/>
    <w:rsid w:val="00AC377B"/>
    <w:pPr>
      <w:ind w:leftChars="5" w:left="111" w:hangingChars="40" w:hanging="97"/>
    </w:pPr>
    <w:rPr>
      <w:szCs w:val="24"/>
      <w:lang w:val="x-none"/>
    </w:rPr>
  </w:style>
  <w:style w:type="character" w:customStyle="1" w:styleId="12310">
    <w:name w:val="1.2.3. 字元1"/>
    <w:rsid w:val="00F578FE"/>
    <w:rPr>
      <w:rFonts w:ascii="標楷體" w:eastAsia="標楷體"/>
      <w:snapToGrid w:val="0"/>
      <w:kern w:val="2"/>
      <w:sz w:val="28"/>
      <w:szCs w:val="28"/>
      <w:lang w:val="en-US" w:eastAsia="zh-TW" w:bidi="ar-SA"/>
    </w:rPr>
  </w:style>
  <w:style w:type="character" w:customStyle="1" w:styleId="24">
    <w:name w:val="(一)(二)(三) 字元2"/>
    <w:qFormat/>
    <w:rsid w:val="00F578FE"/>
    <w:rPr>
      <w:rFonts w:ascii="標楷體" w:eastAsia="標楷體"/>
      <w:snapToGrid w:val="0"/>
      <w:kern w:val="2"/>
      <w:sz w:val="28"/>
      <w:szCs w:val="28"/>
      <w:lang w:val="en-US" w:eastAsia="zh-TW" w:bidi="ar-SA"/>
    </w:rPr>
  </w:style>
  <w:style w:type="character" w:customStyle="1" w:styleId="aff4">
    <w:name w:val="未解析的提及項目"/>
    <w:uiPriority w:val="99"/>
    <w:semiHidden/>
    <w:unhideWhenUsed/>
    <w:rsid w:val="00BD62BE"/>
    <w:rPr>
      <w:color w:val="605E5C"/>
      <w:shd w:val="clear" w:color="auto" w:fill="E1DFDD"/>
    </w:rPr>
  </w:style>
  <w:style w:type="paragraph" w:customStyle="1" w:styleId="aff5">
    <w:next w:val="aff4"/>
    <w:uiPriority w:val="99"/>
    <w:unhideWhenUsed/>
    <w:rsid w:val="00D43665"/>
    <w:pPr>
      <w:widowControl w:val="0"/>
      <w:spacing w:line="500" w:lineRule="exact"/>
      <w:ind w:leftChars="200" w:left="200" w:firstLineChars="200" w:firstLine="200"/>
      <w:jc w:val="both"/>
    </w:pPr>
    <w:rPr>
      <w:rFonts w:ascii="標楷體" w:eastAsia="標楷體"/>
      <w:snapToGrid w:val="0"/>
      <w:kern w:val="2"/>
      <w:sz w:val="28"/>
      <w:szCs w:val="28"/>
    </w:rPr>
  </w:style>
  <w:style w:type="paragraph" w:customStyle="1" w:styleId="-">
    <w:name w:val="表標題-"/>
    <w:basedOn w:val="a"/>
    <w:rsid w:val="00E52C32"/>
    <w:pPr>
      <w:keepNext/>
      <w:overflowPunct w:val="0"/>
      <w:adjustRightInd w:val="0"/>
      <w:snapToGrid w:val="0"/>
      <w:spacing w:afterLines="15" w:line="240" w:lineRule="auto"/>
      <w:ind w:leftChars="0" w:left="0" w:firstLineChars="0" w:firstLine="0"/>
      <w:jc w:val="center"/>
    </w:pPr>
    <w:rPr>
      <w:rFonts w:ascii="Times New Roman" w:hAnsi="標楷體"/>
      <w:b/>
      <w:bCs/>
      <w:snapToGrid/>
      <w:sz w:val="24"/>
      <w:szCs w:val="24"/>
    </w:rPr>
  </w:style>
  <w:style w:type="character" w:customStyle="1" w:styleId="aff0">
    <w:name w:val="清單段落 字元"/>
    <w:link w:val="aff"/>
    <w:uiPriority w:val="99"/>
    <w:locked/>
    <w:rsid w:val="00F6627C"/>
    <w:rPr>
      <w:rFonts w:ascii="Calibri" w:hAnsi="Calibri"/>
      <w:kern w:val="2"/>
      <w:sz w:val="24"/>
      <w:szCs w:val="22"/>
    </w:rPr>
  </w:style>
  <w:style w:type="character" w:customStyle="1" w:styleId="aff6">
    <w:name w:val="(一)(二)(三) 字元 字元"/>
    <w:link w:val="aff7"/>
    <w:rsid w:val="00E603A5"/>
    <w:rPr>
      <w:rFonts w:ascii="標楷體" w:eastAsia="標楷體"/>
      <w:snapToGrid w:val="0"/>
      <w:kern w:val="2"/>
      <w:sz w:val="28"/>
      <w:szCs w:val="28"/>
    </w:rPr>
  </w:style>
  <w:style w:type="paragraph" w:customStyle="1" w:styleId="aff7">
    <w:name w:val="(一)(二)(三) 字元"/>
    <w:basedOn w:val="a"/>
    <w:link w:val="aff6"/>
    <w:rsid w:val="00E603A5"/>
    <w:pPr>
      <w:ind w:left="300" w:hangingChars="100" w:hanging="100"/>
    </w:pPr>
  </w:style>
  <w:style w:type="character" w:customStyle="1" w:styleId="25">
    <w:name w:val="(一)下內文縮2 字元"/>
    <w:qFormat/>
    <w:rsid w:val="00CA4CF8"/>
    <w:rPr>
      <w:rFonts w:ascii="標楷體" w:eastAsia="標楷體"/>
      <w:snapToGrid w:val="0"/>
      <w:kern w:val="2"/>
      <w:sz w:val="28"/>
      <w:szCs w:val="28"/>
    </w:rPr>
  </w:style>
  <w:style w:type="character" w:customStyle="1" w:styleId="145">
    <w:name w:val="第二層(14號字) 字元"/>
    <w:rsid w:val="00CA4CF8"/>
    <w:rPr>
      <w:rFonts w:ascii="標楷體" w:eastAsia="標楷體"/>
      <w:b/>
      <w:snapToGrid w:val="0"/>
      <w:kern w:val="2"/>
      <w:sz w:val="28"/>
    </w:rPr>
  </w:style>
  <w:style w:type="character" w:customStyle="1" w:styleId="ab">
    <w:name w:val="姓名及分機 字元"/>
    <w:link w:val="aa"/>
    <w:rsid w:val="00CA4CF8"/>
    <w:rPr>
      <w:rFonts w:ascii="標楷體" w:eastAsia="標楷體"/>
      <w:snapToGrid w:val="0"/>
      <w:kern w:val="2"/>
      <w:sz w:val="24"/>
      <w:szCs w:val="28"/>
    </w:rPr>
  </w:style>
  <w:style w:type="character" w:styleId="aff8">
    <w:name w:val="page number"/>
    <w:rsid w:val="00CA4CF8"/>
  </w:style>
  <w:style w:type="paragraph" w:customStyle="1" w:styleId="1420">
    <w:name w:val="表格內文(14行高2註)"/>
    <w:basedOn w:val="142"/>
    <w:qFormat/>
    <w:rsid w:val="00D3656D"/>
    <w:pPr>
      <w:ind w:leftChars="10" w:left="69" w:hangingChars="17" w:hanging="41"/>
    </w:pPr>
  </w:style>
  <w:style w:type="character" w:customStyle="1" w:styleId="afe">
    <w:name w:val="一 字元"/>
    <w:link w:val="afd"/>
    <w:locked/>
    <w:rsid w:val="00A83214"/>
    <w:rPr>
      <w:rFonts w:ascii="標楷體" w:eastAsia="標楷體" w:hAnsi="標楷體"/>
      <w:kern w:val="2"/>
      <w:sz w:val="32"/>
      <w:szCs w:val="32"/>
    </w:rPr>
  </w:style>
  <w:style w:type="paragraph" w:styleId="aff9">
    <w:name w:val="Date"/>
    <w:basedOn w:val="a"/>
    <w:next w:val="a"/>
    <w:link w:val="affa"/>
    <w:uiPriority w:val="99"/>
    <w:semiHidden/>
    <w:unhideWhenUsed/>
    <w:rsid w:val="006A6DF3"/>
    <w:pPr>
      <w:jc w:val="right"/>
    </w:pPr>
  </w:style>
  <w:style w:type="character" w:customStyle="1" w:styleId="affa">
    <w:name w:val="日期 字元"/>
    <w:link w:val="aff9"/>
    <w:uiPriority w:val="99"/>
    <w:semiHidden/>
    <w:rsid w:val="006A6DF3"/>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153741">
      <w:bodyDiv w:val="1"/>
      <w:marLeft w:val="0"/>
      <w:marRight w:val="0"/>
      <w:marTop w:val="0"/>
      <w:marBottom w:val="0"/>
      <w:divBdr>
        <w:top w:val="none" w:sz="0" w:space="0" w:color="auto"/>
        <w:left w:val="none" w:sz="0" w:space="0" w:color="auto"/>
        <w:bottom w:val="none" w:sz="0" w:space="0" w:color="auto"/>
        <w:right w:val="none" w:sz="0" w:space="0" w:color="auto"/>
      </w:divBdr>
    </w:div>
    <w:div w:id="142233218">
      <w:bodyDiv w:val="1"/>
      <w:marLeft w:val="0"/>
      <w:marRight w:val="0"/>
      <w:marTop w:val="0"/>
      <w:marBottom w:val="0"/>
      <w:divBdr>
        <w:top w:val="none" w:sz="0" w:space="0" w:color="auto"/>
        <w:left w:val="none" w:sz="0" w:space="0" w:color="auto"/>
        <w:bottom w:val="none" w:sz="0" w:space="0" w:color="auto"/>
        <w:right w:val="none" w:sz="0" w:space="0" w:color="auto"/>
      </w:divBdr>
    </w:div>
    <w:div w:id="161553238">
      <w:bodyDiv w:val="1"/>
      <w:marLeft w:val="0"/>
      <w:marRight w:val="0"/>
      <w:marTop w:val="0"/>
      <w:marBottom w:val="0"/>
      <w:divBdr>
        <w:top w:val="none" w:sz="0" w:space="0" w:color="auto"/>
        <w:left w:val="none" w:sz="0" w:space="0" w:color="auto"/>
        <w:bottom w:val="none" w:sz="0" w:space="0" w:color="auto"/>
        <w:right w:val="none" w:sz="0" w:space="0" w:color="auto"/>
      </w:divBdr>
    </w:div>
    <w:div w:id="173695162">
      <w:bodyDiv w:val="1"/>
      <w:marLeft w:val="0"/>
      <w:marRight w:val="0"/>
      <w:marTop w:val="0"/>
      <w:marBottom w:val="0"/>
      <w:divBdr>
        <w:top w:val="none" w:sz="0" w:space="0" w:color="auto"/>
        <w:left w:val="none" w:sz="0" w:space="0" w:color="auto"/>
        <w:bottom w:val="none" w:sz="0" w:space="0" w:color="auto"/>
        <w:right w:val="none" w:sz="0" w:space="0" w:color="auto"/>
      </w:divBdr>
    </w:div>
    <w:div w:id="179517057">
      <w:bodyDiv w:val="1"/>
      <w:marLeft w:val="0"/>
      <w:marRight w:val="0"/>
      <w:marTop w:val="0"/>
      <w:marBottom w:val="0"/>
      <w:divBdr>
        <w:top w:val="none" w:sz="0" w:space="0" w:color="auto"/>
        <w:left w:val="none" w:sz="0" w:space="0" w:color="auto"/>
        <w:bottom w:val="none" w:sz="0" w:space="0" w:color="auto"/>
        <w:right w:val="none" w:sz="0" w:space="0" w:color="auto"/>
      </w:divBdr>
    </w:div>
    <w:div w:id="210730939">
      <w:bodyDiv w:val="1"/>
      <w:marLeft w:val="0"/>
      <w:marRight w:val="0"/>
      <w:marTop w:val="0"/>
      <w:marBottom w:val="0"/>
      <w:divBdr>
        <w:top w:val="none" w:sz="0" w:space="0" w:color="auto"/>
        <w:left w:val="none" w:sz="0" w:space="0" w:color="auto"/>
        <w:bottom w:val="none" w:sz="0" w:space="0" w:color="auto"/>
        <w:right w:val="none" w:sz="0" w:space="0" w:color="auto"/>
      </w:divBdr>
    </w:div>
    <w:div w:id="314261539">
      <w:bodyDiv w:val="1"/>
      <w:marLeft w:val="0"/>
      <w:marRight w:val="0"/>
      <w:marTop w:val="0"/>
      <w:marBottom w:val="0"/>
      <w:divBdr>
        <w:top w:val="none" w:sz="0" w:space="0" w:color="auto"/>
        <w:left w:val="none" w:sz="0" w:space="0" w:color="auto"/>
        <w:bottom w:val="none" w:sz="0" w:space="0" w:color="auto"/>
        <w:right w:val="none" w:sz="0" w:space="0" w:color="auto"/>
      </w:divBdr>
    </w:div>
    <w:div w:id="330569976">
      <w:bodyDiv w:val="1"/>
      <w:marLeft w:val="0"/>
      <w:marRight w:val="0"/>
      <w:marTop w:val="0"/>
      <w:marBottom w:val="0"/>
      <w:divBdr>
        <w:top w:val="none" w:sz="0" w:space="0" w:color="auto"/>
        <w:left w:val="none" w:sz="0" w:space="0" w:color="auto"/>
        <w:bottom w:val="none" w:sz="0" w:space="0" w:color="auto"/>
        <w:right w:val="none" w:sz="0" w:space="0" w:color="auto"/>
      </w:divBdr>
    </w:div>
    <w:div w:id="414668272">
      <w:bodyDiv w:val="1"/>
      <w:marLeft w:val="0"/>
      <w:marRight w:val="0"/>
      <w:marTop w:val="0"/>
      <w:marBottom w:val="0"/>
      <w:divBdr>
        <w:top w:val="none" w:sz="0" w:space="0" w:color="auto"/>
        <w:left w:val="none" w:sz="0" w:space="0" w:color="auto"/>
        <w:bottom w:val="none" w:sz="0" w:space="0" w:color="auto"/>
        <w:right w:val="none" w:sz="0" w:space="0" w:color="auto"/>
      </w:divBdr>
      <w:divsChild>
        <w:div w:id="160315577">
          <w:marLeft w:val="0"/>
          <w:marRight w:val="0"/>
          <w:marTop w:val="0"/>
          <w:marBottom w:val="0"/>
          <w:divBdr>
            <w:top w:val="none" w:sz="0" w:space="0" w:color="auto"/>
            <w:left w:val="none" w:sz="0" w:space="0" w:color="auto"/>
            <w:bottom w:val="none" w:sz="0" w:space="0" w:color="auto"/>
            <w:right w:val="none" w:sz="0" w:space="0" w:color="auto"/>
          </w:divBdr>
          <w:divsChild>
            <w:div w:id="1926307702">
              <w:marLeft w:val="0"/>
              <w:marRight w:val="0"/>
              <w:marTop w:val="0"/>
              <w:marBottom w:val="0"/>
              <w:divBdr>
                <w:top w:val="none" w:sz="0" w:space="0" w:color="auto"/>
                <w:left w:val="none" w:sz="0" w:space="0" w:color="auto"/>
                <w:bottom w:val="none" w:sz="0" w:space="0" w:color="auto"/>
                <w:right w:val="none" w:sz="0" w:space="0" w:color="auto"/>
              </w:divBdr>
            </w:div>
          </w:divsChild>
        </w:div>
        <w:div w:id="534081907">
          <w:marLeft w:val="0"/>
          <w:marRight w:val="0"/>
          <w:marTop w:val="0"/>
          <w:marBottom w:val="0"/>
          <w:divBdr>
            <w:top w:val="none" w:sz="0" w:space="0" w:color="auto"/>
            <w:left w:val="none" w:sz="0" w:space="0" w:color="auto"/>
            <w:bottom w:val="none" w:sz="0" w:space="0" w:color="auto"/>
            <w:right w:val="none" w:sz="0" w:space="0" w:color="auto"/>
          </w:divBdr>
        </w:div>
        <w:div w:id="2001232426">
          <w:marLeft w:val="0"/>
          <w:marRight w:val="0"/>
          <w:marTop w:val="0"/>
          <w:marBottom w:val="0"/>
          <w:divBdr>
            <w:top w:val="none" w:sz="0" w:space="0" w:color="auto"/>
            <w:left w:val="none" w:sz="0" w:space="0" w:color="auto"/>
            <w:bottom w:val="none" w:sz="0" w:space="0" w:color="auto"/>
            <w:right w:val="none" w:sz="0" w:space="0" w:color="auto"/>
          </w:divBdr>
          <w:divsChild>
            <w:div w:id="521630568">
              <w:marLeft w:val="0"/>
              <w:marRight w:val="0"/>
              <w:marTop w:val="0"/>
              <w:marBottom w:val="0"/>
              <w:divBdr>
                <w:top w:val="none" w:sz="0" w:space="0" w:color="auto"/>
                <w:left w:val="none" w:sz="0" w:space="0" w:color="auto"/>
                <w:bottom w:val="none" w:sz="0" w:space="0" w:color="auto"/>
                <w:right w:val="none" w:sz="0" w:space="0" w:color="auto"/>
              </w:divBdr>
              <w:divsChild>
                <w:div w:id="1042706127">
                  <w:marLeft w:val="0"/>
                  <w:marRight w:val="0"/>
                  <w:marTop w:val="0"/>
                  <w:marBottom w:val="0"/>
                  <w:divBdr>
                    <w:top w:val="none" w:sz="0" w:space="0" w:color="auto"/>
                    <w:left w:val="none" w:sz="0" w:space="0" w:color="auto"/>
                    <w:bottom w:val="none" w:sz="0" w:space="0" w:color="auto"/>
                    <w:right w:val="none" w:sz="0" w:space="0" w:color="auto"/>
                  </w:divBdr>
                  <w:divsChild>
                    <w:div w:id="212742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250386">
      <w:bodyDiv w:val="1"/>
      <w:marLeft w:val="0"/>
      <w:marRight w:val="0"/>
      <w:marTop w:val="0"/>
      <w:marBottom w:val="0"/>
      <w:divBdr>
        <w:top w:val="none" w:sz="0" w:space="0" w:color="auto"/>
        <w:left w:val="none" w:sz="0" w:space="0" w:color="auto"/>
        <w:bottom w:val="none" w:sz="0" w:space="0" w:color="auto"/>
        <w:right w:val="none" w:sz="0" w:space="0" w:color="auto"/>
      </w:divBdr>
    </w:div>
    <w:div w:id="500504857">
      <w:bodyDiv w:val="1"/>
      <w:marLeft w:val="0"/>
      <w:marRight w:val="0"/>
      <w:marTop w:val="0"/>
      <w:marBottom w:val="0"/>
      <w:divBdr>
        <w:top w:val="none" w:sz="0" w:space="0" w:color="auto"/>
        <w:left w:val="none" w:sz="0" w:space="0" w:color="auto"/>
        <w:bottom w:val="none" w:sz="0" w:space="0" w:color="auto"/>
        <w:right w:val="none" w:sz="0" w:space="0" w:color="auto"/>
      </w:divBdr>
    </w:div>
    <w:div w:id="580456754">
      <w:bodyDiv w:val="1"/>
      <w:marLeft w:val="0"/>
      <w:marRight w:val="0"/>
      <w:marTop w:val="0"/>
      <w:marBottom w:val="0"/>
      <w:divBdr>
        <w:top w:val="none" w:sz="0" w:space="0" w:color="auto"/>
        <w:left w:val="none" w:sz="0" w:space="0" w:color="auto"/>
        <w:bottom w:val="none" w:sz="0" w:space="0" w:color="auto"/>
        <w:right w:val="none" w:sz="0" w:space="0" w:color="auto"/>
      </w:divBdr>
    </w:div>
    <w:div w:id="584000758">
      <w:bodyDiv w:val="1"/>
      <w:marLeft w:val="0"/>
      <w:marRight w:val="0"/>
      <w:marTop w:val="0"/>
      <w:marBottom w:val="0"/>
      <w:divBdr>
        <w:top w:val="none" w:sz="0" w:space="0" w:color="auto"/>
        <w:left w:val="none" w:sz="0" w:space="0" w:color="auto"/>
        <w:bottom w:val="none" w:sz="0" w:space="0" w:color="auto"/>
        <w:right w:val="none" w:sz="0" w:space="0" w:color="auto"/>
      </w:divBdr>
    </w:div>
    <w:div w:id="587543212">
      <w:bodyDiv w:val="1"/>
      <w:marLeft w:val="0"/>
      <w:marRight w:val="0"/>
      <w:marTop w:val="0"/>
      <w:marBottom w:val="0"/>
      <w:divBdr>
        <w:top w:val="none" w:sz="0" w:space="0" w:color="auto"/>
        <w:left w:val="none" w:sz="0" w:space="0" w:color="auto"/>
        <w:bottom w:val="none" w:sz="0" w:space="0" w:color="auto"/>
        <w:right w:val="none" w:sz="0" w:space="0" w:color="auto"/>
      </w:divBdr>
    </w:div>
    <w:div w:id="737169261">
      <w:bodyDiv w:val="1"/>
      <w:marLeft w:val="0"/>
      <w:marRight w:val="0"/>
      <w:marTop w:val="0"/>
      <w:marBottom w:val="0"/>
      <w:divBdr>
        <w:top w:val="none" w:sz="0" w:space="0" w:color="auto"/>
        <w:left w:val="none" w:sz="0" w:space="0" w:color="auto"/>
        <w:bottom w:val="none" w:sz="0" w:space="0" w:color="auto"/>
        <w:right w:val="none" w:sz="0" w:space="0" w:color="auto"/>
      </w:divBdr>
    </w:div>
    <w:div w:id="828179078">
      <w:bodyDiv w:val="1"/>
      <w:marLeft w:val="0"/>
      <w:marRight w:val="0"/>
      <w:marTop w:val="0"/>
      <w:marBottom w:val="0"/>
      <w:divBdr>
        <w:top w:val="none" w:sz="0" w:space="0" w:color="auto"/>
        <w:left w:val="none" w:sz="0" w:space="0" w:color="auto"/>
        <w:bottom w:val="none" w:sz="0" w:space="0" w:color="auto"/>
        <w:right w:val="none" w:sz="0" w:space="0" w:color="auto"/>
      </w:divBdr>
      <w:divsChild>
        <w:div w:id="717556051">
          <w:marLeft w:val="0"/>
          <w:marRight w:val="0"/>
          <w:marTop w:val="0"/>
          <w:marBottom w:val="0"/>
          <w:divBdr>
            <w:top w:val="none" w:sz="0" w:space="0" w:color="auto"/>
            <w:left w:val="none" w:sz="0" w:space="0" w:color="auto"/>
            <w:bottom w:val="none" w:sz="0" w:space="0" w:color="auto"/>
            <w:right w:val="none" w:sz="0" w:space="0" w:color="auto"/>
          </w:divBdr>
        </w:div>
      </w:divsChild>
    </w:div>
    <w:div w:id="853569817">
      <w:bodyDiv w:val="1"/>
      <w:marLeft w:val="0"/>
      <w:marRight w:val="0"/>
      <w:marTop w:val="0"/>
      <w:marBottom w:val="0"/>
      <w:divBdr>
        <w:top w:val="none" w:sz="0" w:space="0" w:color="auto"/>
        <w:left w:val="none" w:sz="0" w:space="0" w:color="auto"/>
        <w:bottom w:val="none" w:sz="0" w:space="0" w:color="auto"/>
        <w:right w:val="none" w:sz="0" w:space="0" w:color="auto"/>
      </w:divBdr>
    </w:div>
    <w:div w:id="894008774">
      <w:bodyDiv w:val="1"/>
      <w:marLeft w:val="0"/>
      <w:marRight w:val="0"/>
      <w:marTop w:val="0"/>
      <w:marBottom w:val="0"/>
      <w:divBdr>
        <w:top w:val="none" w:sz="0" w:space="0" w:color="auto"/>
        <w:left w:val="none" w:sz="0" w:space="0" w:color="auto"/>
        <w:bottom w:val="none" w:sz="0" w:space="0" w:color="auto"/>
        <w:right w:val="none" w:sz="0" w:space="0" w:color="auto"/>
      </w:divBdr>
    </w:div>
    <w:div w:id="993609850">
      <w:bodyDiv w:val="1"/>
      <w:marLeft w:val="0"/>
      <w:marRight w:val="0"/>
      <w:marTop w:val="0"/>
      <w:marBottom w:val="0"/>
      <w:divBdr>
        <w:top w:val="none" w:sz="0" w:space="0" w:color="auto"/>
        <w:left w:val="none" w:sz="0" w:space="0" w:color="auto"/>
        <w:bottom w:val="none" w:sz="0" w:space="0" w:color="auto"/>
        <w:right w:val="none" w:sz="0" w:space="0" w:color="auto"/>
      </w:divBdr>
    </w:div>
    <w:div w:id="1043017239">
      <w:bodyDiv w:val="1"/>
      <w:marLeft w:val="0"/>
      <w:marRight w:val="0"/>
      <w:marTop w:val="0"/>
      <w:marBottom w:val="0"/>
      <w:divBdr>
        <w:top w:val="none" w:sz="0" w:space="0" w:color="auto"/>
        <w:left w:val="none" w:sz="0" w:space="0" w:color="auto"/>
        <w:bottom w:val="none" w:sz="0" w:space="0" w:color="auto"/>
        <w:right w:val="none" w:sz="0" w:space="0" w:color="auto"/>
      </w:divBdr>
    </w:div>
    <w:div w:id="1134250714">
      <w:bodyDiv w:val="1"/>
      <w:marLeft w:val="0"/>
      <w:marRight w:val="0"/>
      <w:marTop w:val="0"/>
      <w:marBottom w:val="0"/>
      <w:divBdr>
        <w:top w:val="none" w:sz="0" w:space="0" w:color="auto"/>
        <w:left w:val="none" w:sz="0" w:space="0" w:color="auto"/>
        <w:bottom w:val="none" w:sz="0" w:space="0" w:color="auto"/>
        <w:right w:val="none" w:sz="0" w:space="0" w:color="auto"/>
      </w:divBdr>
      <w:divsChild>
        <w:div w:id="13306519">
          <w:marLeft w:val="720"/>
          <w:marRight w:val="0"/>
          <w:marTop w:val="0"/>
          <w:marBottom w:val="120"/>
          <w:divBdr>
            <w:top w:val="none" w:sz="0" w:space="0" w:color="auto"/>
            <w:left w:val="none" w:sz="0" w:space="0" w:color="auto"/>
            <w:bottom w:val="none" w:sz="0" w:space="0" w:color="auto"/>
            <w:right w:val="none" w:sz="0" w:space="0" w:color="auto"/>
          </w:divBdr>
        </w:div>
        <w:div w:id="20133098">
          <w:marLeft w:val="480"/>
          <w:marRight w:val="0"/>
          <w:marTop w:val="0"/>
          <w:marBottom w:val="120"/>
          <w:divBdr>
            <w:top w:val="none" w:sz="0" w:space="0" w:color="auto"/>
            <w:left w:val="none" w:sz="0" w:space="0" w:color="auto"/>
            <w:bottom w:val="none" w:sz="0" w:space="0" w:color="auto"/>
            <w:right w:val="none" w:sz="0" w:space="0" w:color="auto"/>
          </w:divBdr>
        </w:div>
        <w:div w:id="167912331">
          <w:marLeft w:val="480"/>
          <w:marRight w:val="0"/>
          <w:marTop w:val="0"/>
          <w:marBottom w:val="120"/>
          <w:divBdr>
            <w:top w:val="none" w:sz="0" w:space="0" w:color="auto"/>
            <w:left w:val="none" w:sz="0" w:space="0" w:color="auto"/>
            <w:bottom w:val="none" w:sz="0" w:space="0" w:color="auto"/>
            <w:right w:val="none" w:sz="0" w:space="0" w:color="auto"/>
          </w:divBdr>
        </w:div>
        <w:div w:id="643462978">
          <w:marLeft w:val="480"/>
          <w:marRight w:val="0"/>
          <w:marTop w:val="0"/>
          <w:marBottom w:val="120"/>
          <w:divBdr>
            <w:top w:val="none" w:sz="0" w:space="0" w:color="auto"/>
            <w:left w:val="none" w:sz="0" w:space="0" w:color="auto"/>
            <w:bottom w:val="none" w:sz="0" w:space="0" w:color="auto"/>
            <w:right w:val="none" w:sz="0" w:space="0" w:color="auto"/>
          </w:divBdr>
        </w:div>
        <w:div w:id="764766083">
          <w:marLeft w:val="480"/>
          <w:marRight w:val="0"/>
          <w:marTop w:val="0"/>
          <w:marBottom w:val="120"/>
          <w:divBdr>
            <w:top w:val="none" w:sz="0" w:space="0" w:color="auto"/>
            <w:left w:val="none" w:sz="0" w:space="0" w:color="auto"/>
            <w:bottom w:val="none" w:sz="0" w:space="0" w:color="auto"/>
            <w:right w:val="none" w:sz="0" w:space="0" w:color="auto"/>
          </w:divBdr>
        </w:div>
        <w:div w:id="891310045">
          <w:marLeft w:val="480"/>
          <w:marRight w:val="0"/>
          <w:marTop w:val="0"/>
          <w:marBottom w:val="120"/>
          <w:divBdr>
            <w:top w:val="none" w:sz="0" w:space="0" w:color="auto"/>
            <w:left w:val="none" w:sz="0" w:space="0" w:color="auto"/>
            <w:bottom w:val="none" w:sz="0" w:space="0" w:color="auto"/>
            <w:right w:val="none" w:sz="0" w:space="0" w:color="auto"/>
          </w:divBdr>
        </w:div>
        <w:div w:id="903298804">
          <w:marLeft w:val="720"/>
          <w:marRight w:val="0"/>
          <w:marTop w:val="0"/>
          <w:marBottom w:val="120"/>
          <w:divBdr>
            <w:top w:val="none" w:sz="0" w:space="0" w:color="auto"/>
            <w:left w:val="none" w:sz="0" w:space="0" w:color="auto"/>
            <w:bottom w:val="none" w:sz="0" w:space="0" w:color="auto"/>
            <w:right w:val="none" w:sz="0" w:space="0" w:color="auto"/>
          </w:divBdr>
        </w:div>
        <w:div w:id="915214227">
          <w:marLeft w:val="480"/>
          <w:marRight w:val="0"/>
          <w:marTop w:val="0"/>
          <w:marBottom w:val="120"/>
          <w:divBdr>
            <w:top w:val="none" w:sz="0" w:space="0" w:color="auto"/>
            <w:left w:val="none" w:sz="0" w:space="0" w:color="auto"/>
            <w:bottom w:val="none" w:sz="0" w:space="0" w:color="auto"/>
            <w:right w:val="none" w:sz="0" w:space="0" w:color="auto"/>
          </w:divBdr>
        </w:div>
        <w:div w:id="1608810079">
          <w:marLeft w:val="720"/>
          <w:marRight w:val="0"/>
          <w:marTop w:val="0"/>
          <w:marBottom w:val="120"/>
          <w:divBdr>
            <w:top w:val="none" w:sz="0" w:space="0" w:color="auto"/>
            <w:left w:val="none" w:sz="0" w:space="0" w:color="auto"/>
            <w:bottom w:val="none" w:sz="0" w:space="0" w:color="auto"/>
            <w:right w:val="none" w:sz="0" w:space="0" w:color="auto"/>
          </w:divBdr>
        </w:div>
      </w:divsChild>
    </w:div>
    <w:div w:id="1195313485">
      <w:bodyDiv w:val="1"/>
      <w:marLeft w:val="0"/>
      <w:marRight w:val="0"/>
      <w:marTop w:val="0"/>
      <w:marBottom w:val="0"/>
      <w:divBdr>
        <w:top w:val="none" w:sz="0" w:space="0" w:color="auto"/>
        <w:left w:val="none" w:sz="0" w:space="0" w:color="auto"/>
        <w:bottom w:val="none" w:sz="0" w:space="0" w:color="auto"/>
        <w:right w:val="none" w:sz="0" w:space="0" w:color="auto"/>
      </w:divBdr>
    </w:div>
    <w:div w:id="1282498152">
      <w:bodyDiv w:val="1"/>
      <w:marLeft w:val="0"/>
      <w:marRight w:val="0"/>
      <w:marTop w:val="0"/>
      <w:marBottom w:val="0"/>
      <w:divBdr>
        <w:top w:val="none" w:sz="0" w:space="0" w:color="auto"/>
        <w:left w:val="none" w:sz="0" w:space="0" w:color="auto"/>
        <w:bottom w:val="none" w:sz="0" w:space="0" w:color="auto"/>
        <w:right w:val="none" w:sz="0" w:space="0" w:color="auto"/>
      </w:divBdr>
    </w:div>
    <w:div w:id="1396050718">
      <w:bodyDiv w:val="1"/>
      <w:marLeft w:val="0"/>
      <w:marRight w:val="0"/>
      <w:marTop w:val="0"/>
      <w:marBottom w:val="0"/>
      <w:divBdr>
        <w:top w:val="none" w:sz="0" w:space="0" w:color="auto"/>
        <w:left w:val="none" w:sz="0" w:space="0" w:color="auto"/>
        <w:bottom w:val="none" w:sz="0" w:space="0" w:color="auto"/>
        <w:right w:val="none" w:sz="0" w:space="0" w:color="auto"/>
      </w:divBdr>
    </w:div>
    <w:div w:id="1406565959">
      <w:bodyDiv w:val="1"/>
      <w:marLeft w:val="0"/>
      <w:marRight w:val="0"/>
      <w:marTop w:val="0"/>
      <w:marBottom w:val="0"/>
      <w:divBdr>
        <w:top w:val="none" w:sz="0" w:space="0" w:color="auto"/>
        <w:left w:val="none" w:sz="0" w:space="0" w:color="auto"/>
        <w:bottom w:val="none" w:sz="0" w:space="0" w:color="auto"/>
        <w:right w:val="none" w:sz="0" w:space="0" w:color="auto"/>
      </w:divBdr>
    </w:div>
    <w:div w:id="1452477819">
      <w:bodyDiv w:val="1"/>
      <w:marLeft w:val="0"/>
      <w:marRight w:val="0"/>
      <w:marTop w:val="0"/>
      <w:marBottom w:val="0"/>
      <w:divBdr>
        <w:top w:val="none" w:sz="0" w:space="0" w:color="auto"/>
        <w:left w:val="none" w:sz="0" w:space="0" w:color="auto"/>
        <w:bottom w:val="none" w:sz="0" w:space="0" w:color="auto"/>
        <w:right w:val="none" w:sz="0" w:space="0" w:color="auto"/>
      </w:divBdr>
    </w:div>
    <w:div w:id="1493058928">
      <w:bodyDiv w:val="1"/>
      <w:marLeft w:val="0"/>
      <w:marRight w:val="0"/>
      <w:marTop w:val="0"/>
      <w:marBottom w:val="0"/>
      <w:divBdr>
        <w:top w:val="none" w:sz="0" w:space="0" w:color="auto"/>
        <w:left w:val="none" w:sz="0" w:space="0" w:color="auto"/>
        <w:bottom w:val="none" w:sz="0" w:space="0" w:color="auto"/>
        <w:right w:val="none" w:sz="0" w:space="0" w:color="auto"/>
      </w:divBdr>
    </w:div>
    <w:div w:id="1520851558">
      <w:bodyDiv w:val="1"/>
      <w:marLeft w:val="0"/>
      <w:marRight w:val="0"/>
      <w:marTop w:val="0"/>
      <w:marBottom w:val="0"/>
      <w:divBdr>
        <w:top w:val="none" w:sz="0" w:space="0" w:color="auto"/>
        <w:left w:val="none" w:sz="0" w:space="0" w:color="auto"/>
        <w:bottom w:val="none" w:sz="0" w:space="0" w:color="auto"/>
        <w:right w:val="none" w:sz="0" w:space="0" w:color="auto"/>
      </w:divBdr>
    </w:div>
    <w:div w:id="1637373973">
      <w:bodyDiv w:val="1"/>
      <w:marLeft w:val="0"/>
      <w:marRight w:val="0"/>
      <w:marTop w:val="0"/>
      <w:marBottom w:val="0"/>
      <w:divBdr>
        <w:top w:val="none" w:sz="0" w:space="0" w:color="auto"/>
        <w:left w:val="none" w:sz="0" w:space="0" w:color="auto"/>
        <w:bottom w:val="none" w:sz="0" w:space="0" w:color="auto"/>
        <w:right w:val="none" w:sz="0" w:space="0" w:color="auto"/>
      </w:divBdr>
    </w:div>
    <w:div w:id="1701584951">
      <w:bodyDiv w:val="1"/>
      <w:marLeft w:val="0"/>
      <w:marRight w:val="0"/>
      <w:marTop w:val="0"/>
      <w:marBottom w:val="0"/>
      <w:divBdr>
        <w:top w:val="none" w:sz="0" w:space="0" w:color="auto"/>
        <w:left w:val="none" w:sz="0" w:space="0" w:color="auto"/>
        <w:bottom w:val="none" w:sz="0" w:space="0" w:color="auto"/>
        <w:right w:val="none" w:sz="0" w:space="0" w:color="auto"/>
      </w:divBdr>
    </w:div>
    <w:div w:id="1731147355">
      <w:bodyDiv w:val="1"/>
      <w:marLeft w:val="0"/>
      <w:marRight w:val="0"/>
      <w:marTop w:val="0"/>
      <w:marBottom w:val="0"/>
      <w:divBdr>
        <w:top w:val="none" w:sz="0" w:space="0" w:color="auto"/>
        <w:left w:val="none" w:sz="0" w:space="0" w:color="auto"/>
        <w:bottom w:val="none" w:sz="0" w:space="0" w:color="auto"/>
        <w:right w:val="none" w:sz="0" w:space="0" w:color="auto"/>
      </w:divBdr>
    </w:div>
    <w:div w:id="1948077105">
      <w:bodyDiv w:val="1"/>
      <w:marLeft w:val="0"/>
      <w:marRight w:val="0"/>
      <w:marTop w:val="0"/>
      <w:marBottom w:val="0"/>
      <w:divBdr>
        <w:top w:val="none" w:sz="0" w:space="0" w:color="auto"/>
        <w:left w:val="none" w:sz="0" w:space="0" w:color="auto"/>
        <w:bottom w:val="none" w:sz="0" w:space="0" w:color="auto"/>
        <w:right w:val="none" w:sz="0" w:space="0" w:color="auto"/>
      </w:divBdr>
    </w:div>
    <w:div w:id="2027750483">
      <w:bodyDiv w:val="1"/>
      <w:marLeft w:val="0"/>
      <w:marRight w:val="0"/>
      <w:marTop w:val="0"/>
      <w:marBottom w:val="0"/>
      <w:divBdr>
        <w:top w:val="none" w:sz="0" w:space="0" w:color="auto"/>
        <w:left w:val="none" w:sz="0" w:space="0" w:color="auto"/>
        <w:bottom w:val="none" w:sz="0" w:space="0" w:color="auto"/>
        <w:right w:val="none" w:sz="0" w:space="0" w:color="auto"/>
      </w:divBdr>
    </w:div>
    <w:div w:id="2089501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91DCC-3202-4EC8-95C1-7360FF21F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14</Pages>
  <Words>602</Words>
  <Characters>3433</Characters>
  <Application>Microsoft Office Word</Application>
  <DocSecurity>0</DocSecurity>
  <Lines>28</Lines>
  <Paragraphs>8</Paragraphs>
  <ScaleCrop>false</ScaleCrop>
  <Company>HOME</Company>
  <LinksUpToDate>false</LinksUpToDate>
  <CharactersWithSpaces>4027</CharactersWithSpaces>
  <SharedDoc>false</SharedDoc>
  <HLinks>
    <vt:vector size="66" baseType="variant">
      <vt:variant>
        <vt:i4>1441843</vt:i4>
      </vt:variant>
      <vt:variant>
        <vt:i4>62</vt:i4>
      </vt:variant>
      <vt:variant>
        <vt:i4>0</vt:i4>
      </vt:variant>
      <vt:variant>
        <vt:i4>5</vt:i4>
      </vt:variant>
      <vt:variant>
        <vt:lpwstr/>
      </vt:variant>
      <vt:variant>
        <vt:lpwstr>_Toc203751776</vt:lpwstr>
      </vt:variant>
      <vt:variant>
        <vt:i4>1441843</vt:i4>
      </vt:variant>
      <vt:variant>
        <vt:i4>56</vt:i4>
      </vt:variant>
      <vt:variant>
        <vt:i4>0</vt:i4>
      </vt:variant>
      <vt:variant>
        <vt:i4>5</vt:i4>
      </vt:variant>
      <vt:variant>
        <vt:lpwstr/>
      </vt:variant>
      <vt:variant>
        <vt:lpwstr>_Toc203751775</vt:lpwstr>
      </vt:variant>
      <vt:variant>
        <vt:i4>1441843</vt:i4>
      </vt:variant>
      <vt:variant>
        <vt:i4>50</vt:i4>
      </vt:variant>
      <vt:variant>
        <vt:i4>0</vt:i4>
      </vt:variant>
      <vt:variant>
        <vt:i4>5</vt:i4>
      </vt:variant>
      <vt:variant>
        <vt:lpwstr/>
      </vt:variant>
      <vt:variant>
        <vt:lpwstr>_Toc203751774</vt:lpwstr>
      </vt:variant>
      <vt:variant>
        <vt:i4>1441843</vt:i4>
      </vt:variant>
      <vt:variant>
        <vt:i4>44</vt:i4>
      </vt:variant>
      <vt:variant>
        <vt:i4>0</vt:i4>
      </vt:variant>
      <vt:variant>
        <vt:i4>5</vt:i4>
      </vt:variant>
      <vt:variant>
        <vt:lpwstr/>
      </vt:variant>
      <vt:variant>
        <vt:lpwstr>_Toc203751773</vt:lpwstr>
      </vt:variant>
      <vt:variant>
        <vt:i4>1441843</vt:i4>
      </vt:variant>
      <vt:variant>
        <vt:i4>38</vt:i4>
      </vt:variant>
      <vt:variant>
        <vt:i4>0</vt:i4>
      </vt:variant>
      <vt:variant>
        <vt:i4>5</vt:i4>
      </vt:variant>
      <vt:variant>
        <vt:lpwstr/>
      </vt:variant>
      <vt:variant>
        <vt:lpwstr>_Toc203751772</vt:lpwstr>
      </vt:variant>
      <vt:variant>
        <vt:i4>1441843</vt:i4>
      </vt:variant>
      <vt:variant>
        <vt:i4>32</vt:i4>
      </vt:variant>
      <vt:variant>
        <vt:i4>0</vt:i4>
      </vt:variant>
      <vt:variant>
        <vt:i4>5</vt:i4>
      </vt:variant>
      <vt:variant>
        <vt:lpwstr/>
      </vt:variant>
      <vt:variant>
        <vt:lpwstr>_Toc203751771</vt:lpwstr>
      </vt:variant>
      <vt:variant>
        <vt:i4>1441843</vt:i4>
      </vt:variant>
      <vt:variant>
        <vt:i4>26</vt:i4>
      </vt:variant>
      <vt:variant>
        <vt:i4>0</vt:i4>
      </vt:variant>
      <vt:variant>
        <vt:i4>5</vt:i4>
      </vt:variant>
      <vt:variant>
        <vt:lpwstr/>
      </vt:variant>
      <vt:variant>
        <vt:lpwstr>_Toc203751770</vt:lpwstr>
      </vt:variant>
      <vt:variant>
        <vt:i4>1507379</vt:i4>
      </vt:variant>
      <vt:variant>
        <vt:i4>20</vt:i4>
      </vt:variant>
      <vt:variant>
        <vt:i4>0</vt:i4>
      </vt:variant>
      <vt:variant>
        <vt:i4>5</vt:i4>
      </vt:variant>
      <vt:variant>
        <vt:lpwstr/>
      </vt:variant>
      <vt:variant>
        <vt:lpwstr>_Toc203751769</vt:lpwstr>
      </vt:variant>
      <vt:variant>
        <vt:i4>1507379</vt:i4>
      </vt:variant>
      <vt:variant>
        <vt:i4>14</vt:i4>
      </vt:variant>
      <vt:variant>
        <vt:i4>0</vt:i4>
      </vt:variant>
      <vt:variant>
        <vt:i4>5</vt:i4>
      </vt:variant>
      <vt:variant>
        <vt:lpwstr/>
      </vt:variant>
      <vt:variant>
        <vt:lpwstr>_Toc203751768</vt:lpwstr>
      </vt:variant>
      <vt:variant>
        <vt:i4>1507379</vt:i4>
      </vt:variant>
      <vt:variant>
        <vt:i4>8</vt:i4>
      </vt:variant>
      <vt:variant>
        <vt:i4>0</vt:i4>
      </vt:variant>
      <vt:variant>
        <vt:i4>5</vt:i4>
      </vt:variant>
      <vt:variant>
        <vt:lpwstr/>
      </vt:variant>
      <vt:variant>
        <vt:lpwstr>_Toc203751767</vt:lpwstr>
      </vt:variant>
      <vt:variant>
        <vt:i4>1507379</vt:i4>
      </vt:variant>
      <vt:variant>
        <vt:i4>2</vt:i4>
      </vt:variant>
      <vt:variant>
        <vt:i4>0</vt:i4>
      </vt:variant>
      <vt:variant>
        <vt:i4>5</vt:i4>
      </vt:variant>
      <vt:variant>
        <vt:lpwstr/>
      </vt:variant>
      <vt:variant>
        <vt:lpwstr>_Toc203751766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我國跨國勞動力運用問題之研析</dc:title>
  <dc:subject/>
  <dc:creator>hp400g3</dc:creator>
  <cp:keywords/>
  <dc:description/>
  <cp:lastModifiedBy>Administrator</cp:lastModifiedBy>
  <cp:revision>2</cp:revision>
  <cp:lastPrinted>2025-07-28T02:50:00Z</cp:lastPrinted>
  <dcterms:created xsi:type="dcterms:W3CDTF">2025-09-18T08:00:00Z</dcterms:created>
  <dcterms:modified xsi:type="dcterms:W3CDTF">2025-09-18T08:00:00Z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-460457931</vt:i4>
  </property>
</Properties>
</file>