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EE6" w:rsidRPr="00680338" w:rsidRDefault="00680338" w:rsidP="0089422C">
      <w:pPr>
        <w:pStyle w:val="16"/>
        <w:ind w:left="647" w:hanging="647"/>
      </w:pPr>
      <w:bookmarkStart w:id="0" w:name="_GoBack"/>
      <w:bookmarkEnd w:id="0"/>
      <w:r w:rsidRPr="00680338">
        <w:rPr>
          <w:rFonts w:hint="eastAsia"/>
        </w:rPr>
        <w:t>中央政府勞動預算資源配置與運用相關問題之研析</w:t>
      </w:r>
    </w:p>
    <w:p w:rsidR="00FF633A" w:rsidRPr="000B4ED1" w:rsidRDefault="00FF633A" w:rsidP="00FF633A">
      <w:pPr>
        <w:pStyle w:val="14"/>
        <w:ind w:left="567" w:hanging="567"/>
        <w:rPr>
          <w:strike/>
        </w:rPr>
      </w:pPr>
      <w:bookmarkStart w:id="1" w:name="_Toc203751772"/>
      <w:bookmarkStart w:id="2" w:name="_Hlk204095867"/>
      <w:r>
        <w:rPr>
          <w:rFonts w:hint="eastAsia"/>
        </w:rPr>
        <w:t>二</w:t>
      </w:r>
      <w:r w:rsidRPr="00E11665">
        <w:rPr>
          <w:rFonts w:hint="eastAsia"/>
        </w:rPr>
        <w:t>、</w:t>
      </w:r>
      <w:bookmarkStart w:id="3" w:name="_Hlk202371569"/>
      <w:r w:rsidR="00601AB4">
        <w:rPr>
          <w:rFonts w:hint="eastAsia"/>
        </w:rPr>
        <w:t>就</w:t>
      </w:r>
      <w:r w:rsidR="003B2F64">
        <w:rPr>
          <w:rFonts w:hint="eastAsia"/>
        </w:rPr>
        <w:t>業</w:t>
      </w:r>
      <w:r w:rsidRPr="00E11665">
        <w:rPr>
          <w:rFonts w:hint="eastAsia"/>
        </w:rPr>
        <w:t>安定</w:t>
      </w:r>
      <w:r>
        <w:rPr>
          <w:rFonts w:hint="eastAsia"/>
        </w:rPr>
        <w:t>基金遭外界質疑</w:t>
      </w:r>
      <w:r w:rsidR="00230139">
        <w:rPr>
          <w:rFonts w:hint="eastAsia"/>
        </w:rPr>
        <w:t>運用</w:t>
      </w:r>
      <w:r>
        <w:rPr>
          <w:rFonts w:hint="eastAsia"/>
        </w:rPr>
        <w:t>不當，</w:t>
      </w:r>
      <w:r w:rsidR="009F5251" w:rsidRPr="009F5251">
        <w:rPr>
          <w:rFonts w:hint="eastAsia"/>
        </w:rPr>
        <w:t>允宜</w:t>
      </w:r>
      <w:r w:rsidR="00133041">
        <w:rPr>
          <w:rFonts w:hint="eastAsia"/>
        </w:rPr>
        <w:t>儘速完成相關法規修訂</w:t>
      </w:r>
      <w:r w:rsidR="003B2F64">
        <w:rPr>
          <w:rFonts w:hint="eastAsia"/>
        </w:rPr>
        <w:t>並</w:t>
      </w:r>
      <w:r w:rsidR="009F5251" w:rsidRPr="009F5251">
        <w:rPr>
          <w:rFonts w:hint="eastAsia"/>
        </w:rPr>
        <w:t>確實執行</w:t>
      </w:r>
      <w:r w:rsidR="00990FB0">
        <w:rPr>
          <w:rFonts w:hint="eastAsia"/>
        </w:rPr>
        <w:t>各項</w:t>
      </w:r>
      <w:r w:rsidR="009F5251" w:rsidRPr="009F5251">
        <w:rPr>
          <w:rFonts w:hint="eastAsia"/>
        </w:rPr>
        <w:t>精進</w:t>
      </w:r>
      <w:r w:rsidR="00133041">
        <w:rPr>
          <w:rFonts w:hint="eastAsia"/>
        </w:rPr>
        <w:t>措施</w:t>
      </w:r>
      <w:r w:rsidR="009F5251" w:rsidRPr="009F5251">
        <w:rPr>
          <w:rFonts w:hint="eastAsia"/>
        </w:rPr>
        <w:t>，</w:t>
      </w:r>
      <w:r>
        <w:rPr>
          <w:rFonts w:hint="eastAsia"/>
        </w:rPr>
        <w:t>俾提升基金運用效能及政府形象</w:t>
      </w:r>
      <w:bookmarkEnd w:id="1"/>
      <w:bookmarkEnd w:id="3"/>
    </w:p>
    <w:p w:rsidR="00FF633A" w:rsidRPr="00F43E70" w:rsidRDefault="00FF633A" w:rsidP="00FF633A">
      <w:pPr>
        <w:ind w:left="566" w:firstLine="566"/>
        <w:rPr>
          <w:rFonts w:hint="eastAsia"/>
        </w:rPr>
      </w:pPr>
      <w:r w:rsidRPr="003A7019">
        <w:rPr>
          <w:rFonts w:hAnsi="標楷體" w:hint="eastAsia"/>
        </w:rPr>
        <w:t>為加強辦理促進國民就業、提升勞工福祉及處理外國人聘僱管理事務，</w:t>
      </w:r>
      <w:r w:rsidR="003B2F64">
        <w:rPr>
          <w:rFonts w:hAnsi="標楷體" w:hint="eastAsia"/>
        </w:rPr>
        <w:t>勞動部</w:t>
      </w:r>
      <w:r w:rsidRPr="003A7019">
        <w:rPr>
          <w:rFonts w:hAnsi="標楷體" w:hint="eastAsia"/>
        </w:rPr>
        <w:t>設置就業安定基金</w:t>
      </w:r>
      <w:r w:rsidR="003A7019">
        <w:rPr>
          <w:rFonts w:hAnsi="標楷體" w:hint="eastAsia"/>
        </w:rPr>
        <w:t>，</w:t>
      </w:r>
      <w:r w:rsidR="00930500">
        <w:rPr>
          <w:rFonts w:hAnsi="標楷體" w:hint="eastAsia"/>
        </w:rPr>
        <w:t>為</w:t>
      </w:r>
      <w:r w:rsidR="003A7019">
        <w:rPr>
          <w:rFonts w:hAnsi="標楷體" w:hint="eastAsia"/>
        </w:rPr>
        <w:t>我國</w:t>
      </w:r>
      <w:r w:rsidR="00B46C26">
        <w:rPr>
          <w:rFonts w:hAnsi="標楷體" w:hint="eastAsia"/>
        </w:rPr>
        <w:t>勞動市場</w:t>
      </w:r>
      <w:r w:rsidR="00930500">
        <w:rPr>
          <w:rFonts w:hAnsi="標楷體" w:hint="eastAsia"/>
        </w:rPr>
        <w:t>提供</w:t>
      </w:r>
      <w:r w:rsidR="003B2F64">
        <w:rPr>
          <w:rFonts w:hAnsi="標楷體" w:hint="eastAsia"/>
        </w:rPr>
        <w:t>挹注</w:t>
      </w:r>
      <w:r w:rsidR="00930500">
        <w:rPr>
          <w:rFonts w:hAnsi="標楷體" w:hint="eastAsia"/>
        </w:rPr>
        <w:t>龐鉅</w:t>
      </w:r>
      <w:r w:rsidR="003A7019">
        <w:rPr>
          <w:rFonts w:hAnsi="標楷體" w:hint="eastAsia"/>
        </w:rPr>
        <w:t>資源，惟近年</w:t>
      </w:r>
      <w:r w:rsidR="003B2F64">
        <w:rPr>
          <w:rFonts w:hAnsi="標楷體" w:hint="eastAsia"/>
        </w:rPr>
        <w:t>該</w:t>
      </w:r>
      <w:r w:rsidR="003A7019">
        <w:rPr>
          <w:rFonts w:hAnsi="標楷體" w:hint="eastAsia"/>
        </w:rPr>
        <w:t>基金運用合理性受各界關注</w:t>
      </w:r>
      <w:r w:rsidRPr="003A7019">
        <w:rPr>
          <w:rFonts w:hAnsi="標楷體" w:hint="eastAsia"/>
        </w:rPr>
        <w:t>。</w:t>
      </w:r>
      <w:r>
        <w:rPr>
          <w:rFonts w:hint="eastAsia"/>
        </w:rPr>
        <w:t>經查：</w:t>
      </w:r>
    </w:p>
    <w:p w:rsidR="00FF633A" w:rsidRPr="00F40664" w:rsidRDefault="00F40664" w:rsidP="00F40664">
      <w:pPr>
        <w:pStyle w:val="a4"/>
        <w:ind w:left="849" w:hanging="283"/>
        <w:rPr>
          <w:b/>
          <w:bCs/>
        </w:rPr>
      </w:pPr>
      <w:bookmarkStart w:id="4" w:name="_Hlk202371600"/>
      <w:r w:rsidRPr="00F40664">
        <w:rPr>
          <w:rFonts w:hint="eastAsia"/>
          <w:b/>
          <w:bCs/>
        </w:rPr>
        <w:t>(一)</w:t>
      </w:r>
      <w:r w:rsidR="00FF633A" w:rsidRPr="00F40664">
        <w:rPr>
          <w:rFonts w:hint="eastAsia"/>
          <w:b/>
          <w:bCs/>
        </w:rPr>
        <w:t>就業安定基金109至112年度辦理COVID-19疫情相關措施，預算規模大增且預算執行情形不</w:t>
      </w:r>
      <w:r w:rsidR="009F793D" w:rsidRPr="00F40664">
        <w:rPr>
          <w:rFonts w:hint="eastAsia"/>
          <w:b/>
          <w:bCs/>
        </w:rPr>
        <w:t>符預期</w:t>
      </w:r>
    </w:p>
    <w:bookmarkEnd w:id="4"/>
    <w:p w:rsidR="00FF633A" w:rsidRDefault="00FF633A" w:rsidP="00FF633A">
      <w:pPr>
        <w:pStyle w:val="123"/>
        <w:ind w:left="1133" w:hanging="283"/>
      </w:pPr>
      <w:r>
        <w:rPr>
          <w:rFonts w:hint="eastAsia"/>
        </w:rPr>
        <w:t>1.</w:t>
      </w:r>
      <w:r w:rsidR="00133041">
        <w:rPr>
          <w:rFonts w:hint="eastAsia"/>
        </w:rPr>
        <w:t>近10年</w:t>
      </w:r>
      <w:r>
        <w:rPr>
          <w:rFonts w:hint="eastAsia"/>
        </w:rPr>
        <w:t>就業安定基金之</w:t>
      </w:r>
      <w:r w:rsidR="00DE4822">
        <w:rPr>
          <w:rFonts w:hint="eastAsia"/>
        </w:rPr>
        <w:t>基金</w:t>
      </w:r>
      <w:r w:rsidR="009B6D05">
        <w:rPr>
          <w:rFonts w:hint="eastAsia"/>
        </w:rPr>
        <w:t>用途</w:t>
      </w:r>
      <w:r w:rsidR="00133041">
        <w:rPr>
          <w:rFonts w:hint="eastAsia"/>
        </w:rPr>
        <w:t>規模，</w:t>
      </w:r>
      <w:r w:rsidR="009B6D05">
        <w:rPr>
          <w:rFonts w:hint="eastAsia"/>
        </w:rPr>
        <w:t>以</w:t>
      </w:r>
      <w:r>
        <w:rPr>
          <w:rFonts w:hint="eastAsia"/>
        </w:rPr>
        <w:t>1</w:t>
      </w:r>
      <w:r w:rsidR="009B6D05">
        <w:rPr>
          <w:rFonts w:hint="eastAsia"/>
        </w:rPr>
        <w:t>0</w:t>
      </w:r>
      <w:r w:rsidR="00EC5328">
        <w:rPr>
          <w:rFonts w:hint="eastAsia"/>
        </w:rPr>
        <w:t>7</w:t>
      </w:r>
      <w:r>
        <w:rPr>
          <w:rFonts w:hint="eastAsia"/>
        </w:rPr>
        <w:t>年度為1</w:t>
      </w:r>
      <w:r w:rsidR="00EC5328">
        <w:rPr>
          <w:rFonts w:hint="eastAsia"/>
        </w:rPr>
        <w:t>58.83</w:t>
      </w:r>
      <w:r>
        <w:rPr>
          <w:rFonts w:hint="eastAsia"/>
        </w:rPr>
        <w:t>億元為最</w:t>
      </w:r>
      <w:r w:rsidRPr="006F49CF">
        <w:rPr>
          <w:rFonts w:hint="eastAsia"/>
        </w:rPr>
        <w:t>低(詳表</w:t>
      </w:r>
      <w:r w:rsidR="00EC5328">
        <w:rPr>
          <w:rFonts w:hint="eastAsia"/>
        </w:rPr>
        <w:t>2</w:t>
      </w:r>
      <w:r w:rsidRPr="006F49CF">
        <w:t>-</w:t>
      </w:r>
      <w:r w:rsidRPr="006F49CF">
        <w:rPr>
          <w:rFonts w:hint="eastAsia"/>
        </w:rPr>
        <w:t>2</w:t>
      </w:r>
      <w:r w:rsidRPr="006F49CF">
        <w:t>-</w:t>
      </w:r>
      <w:r w:rsidR="00EC5328">
        <w:rPr>
          <w:rFonts w:hint="eastAsia"/>
        </w:rPr>
        <w:t>6</w:t>
      </w:r>
      <w:r w:rsidRPr="006F49CF">
        <w:rPr>
          <w:rFonts w:hint="eastAsia"/>
        </w:rPr>
        <w:t>)，以後</w:t>
      </w:r>
      <w:r>
        <w:rPr>
          <w:rFonts w:hint="eastAsia"/>
        </w:rPr>
        <w:t>年度概呈</w:t>
      </w:r>
      <w:r w:rsidR="003B2F64">
        <w:rPr>
          <w:rFonts w:hint="eastAsia"/>
        </w:rPr>
        <w:t>增加趨勢</w:t>
      </w:r>
      <w:r>
        <w:rPr>
          <w:rFonts w:hint="eastAsia"/>
        </w:rPr>
        <w:t>，</w:t>
      </w:r>
      <w:r w:rsidR="009B6D05">
        <w:rPr>
          <w:rFonts w:hint="eastAsia"/>
        </w:rPr>
        <w:t>並以112年度之352.73億元為最高，主要係</w:t>
      </w:r>
      <w:r w:rsidR="009F5251">
        <w:rPr>
          <w:rFonts w:hint="eastAsia"/>
        </w:rPr>
        <w:t>110</w:t>
      </w:r>
      <w:r w:rsidR="009A6F53">
        <w:rPr>
          <w:rFonts w:hint="eastAsia"/>
        </w:rPr>
        <w:t>至112</w:t>
      </w:r>
      <w:r>
        <w:rPr>
          <w:rFonts w:hint="eastAsia"/>
        </w:rPr>
        <w:t>年度</w:t>
      </w:r>
      <w:r w:rsidR="009A6F53">
        <w:rPr>
          <w:rFonts w:hint="eastAsia"/>
        </w:rPr>
        <w:t>間辦</w:t>
      </w:r>
      <w:r w:rsidRPr="00A04C36">
        <w:rPr>
          <w:rFonts w:hint="eastAsia"/>
        </w:rPr>
        <w:t>理COVID-19疫情相關措施</w:t>
      </w:r>
      <w:r w:rsidR="009B6D05">
        <w:rPr>
          <w:rFonts w:hint="eastAsia"/>
        </w:rPr>
        <w:t>所致</w:t>
      </w:r>
      <w:r w:rsidR="009F5251">
        <w:rPr>
          <w:rFonts w:hint="eastAsia"/>
        </w:rPr>
        <w:t>(109年度</w:t>
      </w:r>
      <w:r w:rsidR="003B2F64">
        <w:rPr>
          <w:rFonts w:hint="eastAsia"/>
        </w:rPr>
        <w:t>辦理</w:t>
      </w:r>
      <w:r w:rsidR="000F4F9C">
        <w:rPr>
          <w:rFonts w:hint="eastAsia"/>
        </w:rPr>
        <w:t>之</w:t>
      </w:r>
      <w:r w:rsidR="009F5251">
        <w:rPr>
          <w:rFonts w:hint="eastAsia"/>
        </w:rPr>
        <w:t>疫情</w:t>
      </w:r>
      <w:r w:rsidR="004A30A5">
        <w:rPr>
          <w:rFonts w:hint="eastAsia"/>
        </w:rPr>
        <w:t>措施</w:t>
      </w:r>
      <w:r w:rsidR="009F5251">
        <w:rPr>
          <w:rFonts w:hint="eastAsia"/>
        </w:rPr>
        <w:t>未及編列</w:t>
      </w:r>
      <w:r w:rsidR="00133041">
        <w:rPr>
          <w:rFonts w:hint="eastAsia"/>
        </w:rPr>
        <w:t>預算</w:t>
      </w:r>
      <w:r w:rsidR="00A54DC9" w:rsidRPr="00A54DC9">
        <w:rPr>
          <w:rFonts w:hint="eastAsia"/>
        </w:rPr>
        <w:t>，以併決算方式處理</w:t>
      </w:r>
      <w:r w:rsidR="009F5251">
        <w:rPr>
          <w:rFonts w:hint="eastAsia"/>
        </w:rPr>
        <w:t>)</w:t>
      </w:r>
      <w:r w:rsidR="00C120D0">
        <w:rPr>
          <w:rFonts w:hint="eastAsia"/>
        </w:rPr>
        <w:t>，</w:t>
      </w:r>
      <w:r w:rsidR="009F5251">
        <w:rPr>
          <w:rFonts w:hint="eastAsia"/>
        </w:rPr>
        <w:t>113及114年度基金</w:t>
      </w:r>
      <w:r w:rsidR="004A30A5">
        <w:rPr>
          <w:rFonts w:hint="eastAsia"/>
        </w:rPr>
        <w:t>之</w:t>
      </w:r>
      <w:r w:rsidR="009F5251">
        <w:rPr>
          <w:rFonts w:hint="eastAsia"/>
        </w:rPr>
        <w:t>用途預算</w:t>
      </w:r>
      <w:r w:rsidR="00C120D0">
        <w:rPr>
          <w:rFonts w:hint="eastAsia"/>
        </w:rPr>
        <w:t>雖稍減編</w:t>
      </w:r>
      <w:r w:rsidR="009F5251">
        <w:rPr>
          <w:rFonts w:hint="eastAsia"/>
        </w:rPr>
        <w:t>，惟仍高於疫情</w:t>
      </w:r>
      <w:r w:rsidR="00930500">
        <w:rPr>
          <w:rFonts w:hint="eastAsia"/>
        </w:rPr>
        <w:t>發生</w:t>
      </w:r>
      <w:r w:rsidR="009F5251">
        <w:rPr>
          <w:rFonts w:hint="eastAsia"/>
        </w:rPr>
        <w:t>前</w:t>
      </w:r>
      <w:r w:rsidR="00930500">
        <w:rPr>
          <w:rFonts w:hint="eastAsia"/>
        </w:rPr>
        <w:t>10</w:t>
      </w:r>
      <w:r w:rsidR="009F5251">
        <w:rPr>
          <w:rFonts w:hint="eastAsia"/>
        </w:rPr>
        <w:t>8</w:t>
      </w:r>
      <w:r w:rsidR="00930500">
        <w:rPr>
          <w:rFonts w:hint="eastAsia"/>
        </w:rPr>
        <w:t>及109</w:t>
      </w:r>
      <w:r w:rsidR="009F5251">
        <w:rPr>
          <w:rFonts w:hint="eastAsia"/>
        </w:rPr>
        <w:t>年度</w:t>
      </w:r>
      <w:r w:rsidR="00C120D0">
        <w:rPr>
          <w:rFonts w:hint="eastAsia"/>
        </w:rPr>
        <w:t>之</w:t>
      </w:r>
      <w:r w:rsidR="009F5251">
        <w:rPr>
          <w:rFonts w:hint="eastAsia"/>
        </w:rPr>
        <w:t>預算規模</w:t>
      </w:r>
      <w:r>
        <w:rPr>
          <w:rFonts w:hint="eastAsia"/>
        </w:rPr>
        <w:t>。</w:t>
      </w:r>
    </w:p>
    <w:p w:rsidR="00D77825" w:rsidRDefault="00FF633A" w:rsidP="00FF633A">
      <w:pPr>
        <w:pStyle w:val="123"/>
        <w:ind w:left="1133" w:hanging="283"/>
      </w:pPr>
      <w:r>
        <w:rPr>
          <w:rFonts w:hint="eastAsia"/>
        </w:rPr>
        <w:t>2.</w:t>
      </w:r>
      <w:r w:rsidR="00F64C3B">
        <w:rPr>
          <w:rFonts w:hint="eastAsia"/>
        </w:rPr>
        <w:t>復</w:t>
      </w:r>
      <w:r>
        <w:rPr>
          <w:rFonts w:hint="eastAsia"/>
        </w:rPr>
        <w:t>按</w:t>
      </w:r>
      <w:bookmarkStart w:id="5" w:name="_Hlk202881880"/>
      <w:r>
        <w:rPr>
          <w:rFonts w:hint="eastAsia"/>
        </w:rPr>
        <w:t>近5年度預算執行率分析</w:t>
      </w:r>
      <w:r w:rsidR="00EC5328">
        <w:rPr>
          <w:rFonts w:hint="eastAsia"/>
        </w:rPr>
        <w:t>(</w:t>
      </w:r>
      <w:r w:rsidR="00EC5328" w:rsidRPr="00EC5328">
        <w:rPr>
          <w:rFonts w:hint="eastAsia"/>
        </w:rPr>
        <w:t>表3-2-1</w:t>
      </w:r>
      <w:r w:rsidR="00EC5328">
        <w:rPr>
          <w:rFonts w:hint="eastAsia"/>
        </w:rPr>
        <w:t>)</w:t>
      </w:r>
      <w:r>
        <w:rPr>
          <w:rFonts w:hint="eastAsia"/>
        </w:rPr>
        <w:t>，以109年度之118.18%為最高，以112年度之79.16%為最低，差異頗大</w:t>
      </w:r>
      <w:r w:rsidR="00F64C3B">
        <w:rPr>
          <w:rFonts w:hint="eastAsia"/>
        </w:rPr>
        <w:t>。</w:t>
      </w:r>
    </w:p>
    <w:p w:rsidR="00FF633A" w:rsidRDefault="00D77825" w:rsidP="00FF633A">
      <w:pPr>
        <w:pStyle w:val="123"/>
        <w:ind w:left="1133" w:hanging="283"/>
      </w:pPr>
      <w:r>
        <w:rPr>
          <w:rFonts w:hint="eastAsia"/>
        </w:rPr>
        <w:t>3.</w:t>
      </w:r>
      <w:r w:rsidR="00133041">
        <w:rPr>
          <w:rFonts w:hint="eastAsia"/>
        </w:rPr>
        <w:t>就業安定</w:t>
      </w:r>
      <w:r>
        <w:rPr>
          <w:rFonts w:hint="eastAsia"/>
        </w:rPr>
        <w:t>基金執行</w:t>
      </w:r>
      <w:r w:rsidR="00930500">
        <w:rPr>
          <w:rFonts w:hint="eastAsia"/>
        </w:rPr>
        <w:t>之工作項目</w:t>
      </w:r>
      <w:r>
        <w:rPr>
          <w:rFonts w:hint="eastAsia"/>
        </w:rPr>
        <w:t>眾多，</w:t>
      </w:r>
      <w:r w:rsidR="004A30A5">
        <w:rPr>
          <w:rFonts w:hint="eastAsia"/>
        </w:rPr>
        <w:t>而109至113年度</w:t>
      </w:r>
      <w:r w:rsidR="008F66ED">
        <w:rPr>
          <w:rFonts w:hint="eastAsia"/>
        </w:rPr>
        <w:t>預算</w:t>
      </w:r>
      <w:r>
        <w:rPr>
          <w:rFonts w:hint="eastAsia"/>
        </w:rPr>
        <w:t>執行</w:t>
      </w:r>
      <w:r w:rsidR="00FF633A" w:rsidRPr="00F064D0">
        <w:rPr>
          <w:rFonts w:hint="eastAsia"/>
        </w:rPr>
        <w:t>率未達80%或超過120%</w:t>
      </w:r>
      <w:r w:rsidR="00FF633A">
        <w:rPr>
          <w:rFonts w:hint="eastAsia"/>
        </w:rPr>
        <w:t>，亦</w:t>
      </w:r>
      <w:r w:rsidR="00FF633A" w:rsidRPr="00F064D0">
        <w:rPr>
          <w:rFonts w:hint="eastAsia"/>
        </w:rPr>
        <w:t>或差異數達1億元以上</w:t>
      </w:r>
      <w:r w:rsidR="00FF633A" w:rsidRPr="00F064D0">
        <w:rPr>
          <w:rFonts w:hint="eastAsia"/>
        </w:rPr>
        <w:lastRenderedPageBreak/>
        <w:t>之項目</w:t>
      </w:r>
      <w:r w:rsidR="004A30A5">
        <w:rPr>
          <w:rFonts w:hint="eastAsia"/>
        </w:rPr>
        <w:t>各為</w:t>
      </w:r>
      <w:r w:rsidR="00FF633A" w:rsidRPr="00F064D0">
        <w:rPr>
          <w:rFonts w:hint="eastAsia"/>
        </w:rPr>
        <w:t>29項、53項、37項</w:t>
      </w:r>
      <w:r w:rsidR="00FF633A">
        <w:rPr>
          <w:rFonts w:hint="eastAsia"/>
        </w:rPr>
        <w:t>、</w:t>
      </w:r>
      <w:r w:rsidR="00FF633A" w:rsidRPr="00F064D0">
        <w:rPr>
          <w:rFonts w:hint="eastAsia"/>
        </w:rPr>
        <w:t>41項</w:t>
      </w:r>
      <w:r w:rsidR="00FF633A">
        <w:rPr>
          <w:rFonts w:hint="eastAsia"/>
        </w:rPr>
        <w:t>及2</w:t>
      </w:r>
      <w:r w:rsidR="0013276A">
        <w:rPr>
          <w:rFonts w:hint="eastAsia"/>
        </w:rPr>
        <w:t>7</w:t>
      </w:r>
      <w:r w:rsidR="00FF633A">
        <w:rPr>
          <w:rFonts w:hint="eastAsia"/>
        </w:rPr>
        <w:t>項</w:t>
      </w:r>
      <w:r w:rsidR="00FF633A" w:rsidRPr="00F064D0">
        <w:rPr>
          <w:rFonts w:hint="eastAsia"/>
        </w:rPr>
        <w:t>，</w:t>
      </w:r>
      <w:bookmarkEnd w:id="5"/>
      <w:r w:rsidR="00FF633A">
        <w:rPr>
          <w:rFonts w:hint="eastAsia"/>
        </w:rPr>
        <w:t>109至112年度</w:t>
      </w:r>
      <w:r w:rsidR="004A30A5">
        <w:rPr>
          <w:rFonts w:hint="eastAsia"/>
        </w:rPr>
        <w:t>執行率</w:t>
      </w:r>
      <w:r w:rsidR="00FF633A">
        <w:rPr>
          <w:rFonts w:hint="eastAsia"/>
        </w:rPr>
        <w:t>超過120%</w:t>
      </w:r>
      <w:r w:rsidR="004A30A5">
        <w:rPr>
          <w:rFonts w:hint="eastAsia"/>
        </w:rPr>
        <w:t>之工作項目</w:t>
      </w:r>
      <w:r w:rsidR="00FF633A">
        <w:rPr>
          <w:rFonts w:hint="eastAsia"/>
        </w:rPr>
        <w:t>主要係因辦理疫情相關</w:t>
      </w:r>
      <w:r w:rsidR="00930500">
        <w:rPr>
          <w:rFonts w:hint="eastAsia"/>
        </w:rPr>
        <w:t>措施</w:t>
      </w:r>
      <w:r w:rsidR="00FF633A">
        <w:rPr>
          <w:rFonts w:hint="eastAsia"/>
        </w:rPr>
        <w:t>，</w:t>
      </w:r>
      <w:r w:rsidR="001E4643">
        <w:rPr>
          <w:rFonts w:hint="eastAsia"/>
        </w:rPr>
        <w:t>部分</w:t>
      </w:r>
      <w:r w:rsidR="00930500">
        <w:rPr>
          <w:rFonts w:hint="eastAsia"/>
        </w:rPr>
        <w:t>項目</w:t>
      </w:r>
      <w:r w:rsidR="004A30A5">
        <w:rPr>
          <w:rFonts w:hint="eastAsia"/>
        </w:rPr>
        <w:t>則</w:t>
      </w:r>
      <w:r w:rsidR="001E4643">
        <w:rPr>
          <w:rFonts w:hint="eastAsia"/>
        </w:rPr>
        <w:t>因</w:t>
      </w:r>
      <w:r w:rsidR="009F793D">
        <w:rPr>
          <w:rFonts w:hint="eastAsia"/>
        </w:rPr>
        <w:t>112年度疫情趨緩</w:t>
      </w:r>
      <w:r w:rsidR="00FF633A">
        <w:rPr>
          <w:rFonts w:hint="eastAsia"/>
        </w:rPr>
        <w:t>提早結束</w:t>
      </w:r>
      <w:r w:rsidR="004A30A5">
        <w:rPr>
          <w:rFonts w:hint="eastAsia"/>
        </w:rPr>
        <w:t>而未</w:t>
      </w:r>
      <w:r w:rsidR="00FF633A">
        <w:rPr>
          <w:rFonts w:hint="eastAsia"/>
        </w:rPr>
        <w:t>支用</w:t>
      </w:r>
      <w:r w:rsidR="00CE7B21">
        <w:rPr>
          <w:rFonts w:hint="eastAsia"/>
        </w:rPr>
        <w:t>，</w:t>
      </w:r>
      <w:r w:rsidR="009F793D">
        <w:rPr>
          <w:rFonts w:hint="eastAsia"/>
        </w:rPr>
        <w:t>致執行率低於80%</w:t>
      </w:r>
      <w:r w:rsidR="00FF633A">
        <w:rPr>
          <w:rFonts w:hint="eastAsia"/>
        </w:rPr>
        <w:t>。</w:t>
      </w:r>
    </w:p>
    <w:p w:rsidR="00FF633A" w:rsidRPr="00FF633A" w:rsidRDefault="00FF633A" w:rsidP="00FF633A">
      <w:pPr>
        <w:pStyle w:val="21"/>
        <w:ind w:leftChars="0" w:left="0" w:firstLineChars="0" w:firstLine="0"/>
        <w:rPr>
          <w:rFonts w:hAnsi="標楷體"/>
          <w:b/>
          <w:spacing w:val="-20"/>
        </w:rPr>
      </w:pPr>
      <w:bookmarkStart w:id="6" w:name="_Hlk202972468"/>
      <w:r w:rsidRPr="003962FF">
        <w:rPr>
          <w:rFonts w:hAnsi="標楷體" w:hint="eastAsia"/>
          <w:b/>
        </w:rPr>
        <w:t>表</w:t>
      </w:r>
      <w:r>
        <w:rPr>
          <w:rFonts w:hAnsi="標楷體" w:hint="eastAsia"/>
          <w:b/>
        </w:rPr>
        <w:t>3-2-1</w:t>
      </w:r>
      <w:bookmarkEnd w:id="6"/>
      <w:r w:rsidRPr="003962FF">
        <w:rPr>
          <w:rFonts w:hAnsi="標楷體" w:hint="eastAsia"/>
          <w:b/>
        </w:rPr>
        <w:t xml:space="preserve"> </w:t>
      </w:r>
      <w:r w:rsidRPr="00FF633A">
        <w:rPr>
          <w:rFonts w:hAnsi="標楷體" w:hint="eastAsia"/>
          <w:b/>
          <w:spacing w:val="-10"/>
        </w:rPr>
        <w:t>10</w:t>
      </w:r>
      <w:r w:rsidRPr="00FF633A">
        <w:rPr>
          <w:rFonts w:hAnsi="標楷體"/>
          <w:b/>
          <w:spacing w:val="-10"/>
        </w:rPr>
        <w:t>8</w:t>
      </w:r>
      <w:r w:rsidRPr="00FF633A">
        <w:rPr>
          <w:rFonts w:hAnsi="標楷體" w:hint="eastAsia"/>
          <w:b/>
          <w:spacing w:val="-10"/>
        </w:rPr>
        <w:t>至11</w:t>
      </w:r>
      <w:r w:rsidRPr="00FF633A">
        <w:rPr>
          <w:rFonts w:hAnsi="標楷體"/>
          <w:b/>
          <w:spacing w:val="-10"/>
        </w:rPr>
        <w:t>4</w:t>
      </w:r>
      <w:r w:rsidRPr="00FF633A">
        <w:rPr>
          <w:rFonts w:hAnsi="標楷體" w:hint="eastAsia"/>
          <w:b/>
          <w:spacing w:val="-10"/>
        </w:rPr>
        <w:t>年度就業安定基金之基金用途預算執行情形統計表</w:t>
      </w:r>
    </w:p>
    <w:p w:rsidR="00FF633A" w:rsidRPr="003962FF" w:rsidRDefault="00FF633A" w:rsidP="00FF633A">
      <w:pPr>
        <w:pStyle w:val="142"/>
        <w:ind w:left="566" w:right="-1" w:firstLine="566"/>
        <w:jc w:val="right"/>
        <w:rPr>
          <w:rFonts w:hAnsi="標楷體"/>
        </w:rPr>
      </w:pPr>
      <w:r w:rsidRPr="003962FF">
        <w:rPr>
          <w:rFonts w:hAnsi="標楷體" w:hint="eastAsia"/>
        </w:rPr>
        <w:t>單位：新臺幣千元；%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842"/>
        <w:gridCol w:w="1843"/>
        <w:gridCol w:w="1843"/>
        <w:gridCol w:w="1843"/>
      </w:tblGrid>
      <w:tr w:rsidR="00FF633A" w:rsidRPr="007530DC" w:rsidTr="003536CE">
        <w:trPr>
          <w:tblHeader/>
        </w:trPr>
        <w:tc>
          <w:tcPr>
            <w:tcW w:w="993" w:type="dxa"/>
            <w:shd w:val="clear" w:color="auto" w:fill="auto"/>
          </w:tcPr>
          <w:p w:rsidR="00FF633A" w:rsidRPr="007530DC" w:rsidRDefault="00FF633A">
            <w:pPr>
              <w:pStyle w:val="142"/>
              <w:jc w:val="center"/>
            </w:pPr>
            <w:r w:rsidRPr="007530DC">
              <w:rPr>
                <w:rFonts w:hint="eastAsia"/>
              </w:rPr>
              <w:t>年度</w:t>
            </w:r>
          </w:p>
        </w:tc>
        <w:tc>
          <w:tcPr>
            <w:tcW w:w="1842" w:type="dxa"/>
            <w:vAlign w:val="center"/>
          </w:tcPr>
          <w:p w:rsidR="00FF633A" w:rsidRPr="007530DC" w:rsidRDefault="00FF633A">
            <w:pPr>
              <w:pStyle w:val="142"/>
              <w:jc w:val="center"/>
            </w:pPr>
            <w:r w:rsidRPr="007530DC">
              <w:rPr>
                <w:rFonts w:hint="eastAsia"/>
              </w:rPr>
              <w:t>預算數</w:t>
            </w:r>
          </w:p>
        </w:tc>
        <w:tc>
          <w:tcPr>
            <w:tcW w:w="1843" w:type="dxa"/>
          </w:tcPr>
          <w:p w:rsidR="00FF633A" w:rsidRPr="007530DC" w:rsidRDefault="00FF633A">
            <w:pPr>
              <w:pStyle w:val="142"/>
              <w:jc w:val="center"/>
            </w:pPr>
            <w:r w:rsidRPr="007530DC">
              <w:rPr>
                <w:rFonts w:hint="eastAsia"/>
              </w:rPr>
              <w:t>決算數</w:t>
            </w:r>
          </w:p>
        </w:tc>
        <w:tc>
          <w:tcPr>
            <w:tcW w:w="1843" w:type="dxa"/>
          </w:tcPr>
          <w:p w:rsidR="00FF633A" w:rsidRPr="007530DC" w:rsidRDefault="00FF633A">
            <w:pPr>
              <w:pStyle w:val="142"/>
              <w:jc w:val="center"/>
            </w:pPr>
            <w:r w:rsidRPr="007530DC">
              <w:rPr>
                <w:rFonts w:hint="eastAsia"/>
              </w:rPr>
              <w:t>差異數</w:t>
            </w:r>
          </w:p>
        </w:tc>
        <w:tc>
          <w:tcPr>
            <w:tcW w:w="1843" w:type="dxa"/>
          </w:tcPr>
          <w:p w:rsidR="00FF633A" w:rsidRPr="007530DC" w:rsidRDefault="00FF633A">
            <w:pPr>
              <w:pStyle w:val="142"/>
              <w:jc w:val="center"/>
            </w:pPr>
            <w:r w:rsidRPr="007530DC">
              <w:rPr>
                <w:rFonts w:hint="eastAsia"/>
              </w:rPr>
              <w:t>執行率</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108</w:t>
            </w:r>
          </w:p>
        </w:tc>
        <w:tc>
          <w:tcPr>
            <w:tcW w:w="1842" w:type="dxa"/>
            <w:vAlign w:val="center"/>
          </w:tcPr>
          <w:p w:rsidR="00FF633A" w:rsidRPr="007530DC" w:rsidRDefault="00FF633A">
            <w:pPr>
              <w:pStyle w:val="142"/>
              <w:jc w:val="right"/>
            </w:pPr>
            <w:r w:rsidRPr="007530DC">
              <w:rPr>
                <w:rFonts w:hint="eastAsia"/>
              </w:rPr>
              <w:t>16,971,742</w:t>
            </w:r>
          </w:p>
        </w:tc>
        <w:tc>
          <w:tcPr>
            <w:tcW w:w="1843" w:type="dxa"/>
            <w:vAlign w:val="center"/>
          </w:tcPr>
          <w:p w:rsidR="00FF633A" w:rsidRPr="007530DC" w:rsidRDefault="00FF633A">
            <w:pPr>
              <w:pStyle w:val="142"/>
              <w:jc w:val="right"/>
            </w:pPr>
            <w:r w:rsidRPr="007530DC">
              <w:rPr>
                <w:rFonts w:hint="eastAsia"/>
              </w:rPr>
              <w:t>14,414,342</w:t>
            </w:r>
          </w:p>
        </w:tc>
        <w:tc>
          <w:tcPr>
            <w:tcW w:w="1843" w:type="dxa"/>
          </w:tcPr>
          <w:p w:rsidR="00FF633A" w:rsidRPr="007530DC" w:rsidRDefault="00FF633A">
            <w:pPr>
              <w:pStyle w:val="142"/>
              <w:jc w:val="right"/>
            </w:pPr>
            <w:r w:rsidRPr="007530DC">
              <w:t>-2,557,400</w:t>
            </w:r>
          </w:p>
        </w:tc>
        <w:tc>
          <w:tcPr>
            <w:tcW w:w="1843" w:type="dxa"/>
            <w:vAlign w:val="center"/>
          </w:tcPr>
          <w:p w:rsidR="00FF633A" w:rsidRPr="007530DC" w:rsidRDefault="00FF633A">
            <w:pPr>
              <w:pStyle w:val="142"/>
              <w:jc w:val="right"/>
            </w:pPr>
            <w:r w:rsidRPr="007530DC">
              <w:rPr>
                <w:rFonts w:hint="eastAsia"/>
              </w:rPr>
              <w:t>84.93</w:t>
            </w:r>
          </w:p>
        </w:tc>
      </w:tr>
      <w:tr w:rsidR="00FF633A" w:rsidRPr="007530DC" w:rsidTr="003536CE">
        <w:tc>
          <w:tcPr>
            <w:tcW w:w="993" w:type="dxa"/>
            <w:shd w:val="clear" w:color="auto" w:fill="auto"/>
          </w:tcPr>
          <w:p w:rsidR="00FF633A" w:rsidRPr="007530DC" w:rsidRDefault="00FF633A">
            <w:pPr>
              <w:pStyle w:val="142"/>
              <w:jc w:val="center"/>
            </w:pPr>
            <w:r w:rsidRPr="007530DC">
              <w:t>109</w:t>
            </w:r>
          </w:p>
        </w:tc>
        <w:tc>
          <w:tcPr>
            <w:tcW w:w="1842" w:type="dxa"/>
            <w:vAlign w:val="center"/>
          </w:tcPr>
          <w:p w:rsidR="00FF633A" w:rsidRPr="007530DC" w:rsidRDefault="00FF633A">
            <w:pPr>
              <w:pStyle w:val="142"/>
              <w:jc w:val="right"/>
            </w:pPr>
            <w:r w:rsidRPr="007530DC">
              <w:rPr>
                <w:rFonts w:hint="eastAsia"/>
              </w:rPr>
              <w:t>17,574,963</w:t>
            </w:r>
          </w:p>
        </w:tc>
        <w:tc>
          <w:tcPr>
            <w:tcW w:w="1843" w:type="dxa"/>
            <w:vAlign w:val="center"/>
          </w:tcPr>
          <w:p w:rsidR="00FF633A" w:rsidRPr="007530DC" w:rsidRDefault="00FF633A">
            <w:pPr>
              <w:pStyle w:val="142"/>
              <w:jc w:val="right"/>
            </w:pPr>
            <w:r w:rsidRPr="007530DC">
              <w:rPr>
                <w:rFonts w:hint="eastAsia"/>
              </w:rPr>
              <w:t>20,769,645</w:t>
            </w:r>
          </w:p>
        </w:tc>
        <w:tc>
          <w:tcPr>
            <w:tcW w:w="1843" w:type="dxa"/>
          </w:tcPr>
          <w:p w:rsidR="00FF633A" w:rsidRPr="007530DC" w:rsidRDefault="00FF633A">
            <w:pPr>
              <w:pStyle w:val="142"/>
              <w:jc w:val="right"/>
            </w:pPr>
            <w:r w:rsidRPr="007530DC">
              <w:t>3,194,682</w:t>
            </w:r>
          </w:p>
        </w:tc>
        <w:tc>
          <w:tcPr>
            <w:tcW w:w="1843" w:type="dxa"/>
            <w:vAlign w:val="center"/>
          </w:tcPr>
          <w:p w:rsidR="00FF633A" w:rsidRPr="007530DC" w:rsidRDefault="00FF633A">
            <w:pPr>
              <w:pStyle w:val="142"/>
              <w:jc w:val="right"/>
            </w:pPr>
            <w:r w:rsidRPr="007530DC">
              <w:rPr>
                <w:rFonts w:hint="eastAsia"/>
              </w:rPr>
              <w:t>118.18</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110</w:t>
            </w:r>
          </w:p>
        </w:tc>
        <w:tc>
          <w:tcPr>
            <w:tcW w:w="1842" w:type="dxa"/>
            <w:vAlign w:val="center"/>
          </w:tcPr>
          <w:p w:rsidR="00FF633A" w:rsidRPr="007530DC" w:rsidRDefault="00FF633A">
            <w:pPr>
              <w:pStyle w:val="142"/>
              <w:jc w:val="right"/>
            </w:pPr>
            <w:r w:rsidRPr="007530DC">
              <w:rPr>
                <w:rFonts w:hint="eastAsia"/>
              </w:rPr>
              <w:t>31,914,729</w:t>
            </w:r>
          </w:p>
        </w:tc>
        <w:tc>
          <w:tcPr>
            <w:tcW w:w="1843" w:type="dxa"/>
            <w:vAlign w:val="center"/>
          </w:tcPr>
          <w:p w:rsidR="00FF633A" w:rsidRPr="007530DC" w:rsidRDefault="00FF633A">
            <w:pPr>
              <w:pStyle w:val="142"/>
              <w:jc w:val="right"/>
            </w:pPr>
            <w:r w:rsidRPr="007530DC">
              <w:rPr>
                <w:rFonts w:hint="eastAsia"/>
              </w:rPr>
              <w:t>36,011,554</w:t>
            </w:r>
          </w:p>
        </w:tc>
        <w:tc>
          <w:tcPr>
            <w:tcW w:w="1843" w:type="dxa"/>
          </w:tcPr>
          <w:p w:rsidR="00FF633A" w:rsidRPr="007530DC" w:rsidRDefault="00FF633A">
            <w:pPr>
              <w:pStyle w:val="142"/>
              <w:jc w:val="right"/>
            </w:pPr>
            <w:r w:rsidRPr="007530DC">
              <w:t>4,096,825</w:t>
            </w:r>
          </w:p>
        </w:tc>
        <w:tc>
          <w:tcPr>
            <w:tcW w:w="1843" w:type="dxa"/>
            <w:vAlign w:val="center"/>
          </w:tcPr>
          <w:p w:rsidR="00FF633A" w:rsidRPr="007530DC" w:rsidRDefault="00FF633A">
            <w:pPr>
              <w:pStyle w:val="142"/>
              <w:jc w:val="right"/>
            </w:pPr>
            <w:r w:rsidRPr="007530DC">
              <w:rPr>
                <w:rFonts w:hint="eastAsia"/>
              </w:rPr>
              <w:t>112.84</w:t>
            </w:r>
          </w:p>
        </w:tc>
      </w:tr>
      <w:tr w:rsidR="00FF633A" w:rsidRPr="007530DC" w:rsidTr="003536CE">
        <w:trPr>
          <w:trHeight w:val="58"/>
        </w:trPr>
        <w:tc>
          <w:tcPr>
            <w:tcW w:w="993" w:type="dxa"/>
            <w:shd w:val="clear" w:color="auto" w:fill="auto"/>
          </w:tcPr>
          <w:p w:rsidR="00FF633A" w:rsidRPr="007530DC" w:rsidRDefault="00FF633A">
            <w:pPr>
              <w:pStyle w:val="142"/>
              <w:jc w:val="center"/>
            </w:pPr>
            <w:r w:rsidRPr="007530DC">
              <w:rPr>
                <w:rFonts w:hint="eastAsia"/>
              </w:rPr>
              <w:lastRenderedPageBreak/>
              <w:t>111</w:t>
            </w:r>
          </w:p>
        </w:tc>
        <w:tc>
          <w:tcPr>
            <w:tcW w:w="1842" w:type="dxa"/>
            <w:vAlign w:val="center"/>
          </w:tcPr>
          <w:p w:rsidR="00FF633A" w:rsidRPr="007530DC" w:rsidRDefault="00FF633A">
            <w:pPr>
              <w:pStyle w:val="142"/>
              <w:jc w:val="right"/>
            </w:pPr>
            <w:r w:rsidRPr="007530DC">
              <w:t>31,7</w:t>
            </w:r>
            <w:r w:rsidRPr="007530DC">
              <w:rPr>
                <w:rFonts w:hint="eastAsia"/>
              </w:rPr>
              <w:t>03</w:t>
            </w:r>
            <w:r w:rsidRPr="007530DC">
              <w:t>,</w:t>
            </w:r>
            <w:r w:rsidRPr="007530DC">
              <w:rPr>
                <w:rFonts w:hint="eastAsia"/>
              </w:rPr>
              <w:t>353</w:t>
            </w:r>
          </w:p>
        </w:tc>
        <w:tc>
          <w:tcPr>
            <w:tcW w:w="1843" w:type="dxa"/>
          </w:tcPr>
          <w:p w:rsidR="00FF633A" w:rsidRPr="007530DC" w:rsidRDefault="00FF633A">
            <w:pPr>
              <w:pStyle w:val="142"/>
              <w:jc w:val="right"/>
            </w:pPr>
            <w:r w:rsidRPr="007530DC">
              <w:rPr>
                <w:rFonts w:hint="eastAsia"/>
              </w:rPr>
              <w:t>32,549</w:t>
            </w:r>
            <w:r w:rsidRPr="007530DC">
              <w:t>,</w:t>
            </w:r>
            <w:r w:rsidRPr="007530DC">
              <w:rPr>
                <w:rFonts w:hint="eastAsia"/>
              </w:rPr>
              <w:t>273</w:t>
            </w:r>
          </w:p>
        </w:tc>
        <w:tc>
          <w:tcPr>
            <w:tcW w:w="1843" w:type="dxa"/>
          </w:tcPr>
          <w:p w:rsidR="00FF633A" w:rsidRPr="007530DC" w:rsidRDefault="00FF633A">
            <w:pPr>
              <w:pStyle w:val="142"/>
              <w:jc w:val="right"/>
            </w:pPr>
            <w:r w:rsidRPr="007530DC">
              <w:t>845,920</w:t>
            </w:r>
          </w:p>
        </w:tc>
        <w:tc>
          <w:tcPr>
            <w:tcW w:w="1843" w:type="dxa"/>
          </w:tcPr>
          <w:p w:rsidR="00FF633A" w:rsidRPr="007530DC" w:rsidRDefault="00FF633A">
            <w:pPr>
              <w:pStyle w:val="142"/>
              <w:jc w:val="right"/>
            </w:pPr>
            <w:r w:rsidRPr="007530DC">
              <w:t>102.67</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112</w:t>
            </w:r>
          </w:p>
        </w:tc>
        <w:tc>
          <w:tcPr>
            <w:tcW w:w="1842" w:type="dxa"/>
            <w:vAlign w:val="center"/>
          </w:tcPr>
          <w:p w:rsidR="00FF633A" w:rsidRPr="007530DC" w:rsidRDefault="00FF633A">
            <w:pPr>
              <w:pStyle w:val="142"/>
              <w:jc w:val="right"/>
            </w:pPr>
            <w:r w:rsidRPr="007530DC">
              <w:rPr>
                <w:rFonts w:hint="eastAsia"/>
              </w:rPr>
              <w:t>3</w:t>
            </w:r>
            <w:r w:rsidRPr="007530DC">
              <w:t>5,272,655</w:t>
            </w:r>
          </w:p>
        </w:tc>
        <w:tc>
          <w:tcPr>
            <w:tcW w:w="1843" w:type="dxa"/>
          </w:tcPr>
          <w:p w:rsidR="00FF633A" w:rsidRPr="007530DC" w:rsidRDefault="00FF633A">
            <w:pPr>
              <w:pStyle w:val="142"/>
              <w:jc w:val="right"/>
            </w:pPr>
            <w:r w:rsidRPr="007530DC">
              <w:rPr>
                <w:rFonts w:hint="eastAsia"/>
              </w:rPr>
              <w:t>27</w:t>
            </w:r>
            <w:r w:rsidRPr="007530DC">
              <w:t>,</w:t>
            </w:r>
            <w:r w:rsidRPr="007530DC">
              <w:rPr>
                <w:rFonts w:hint="eastAsia"/>
              </w:rPr>
              <w:t>922,803</w:t>
            </w:r>
          </w:p>
        </w:tc>
        <w:tc>
          <w:tcPr>
            <w:tcW w:w="1843" w:type="dxa"/>
          </w:tcPr>
          <w:p w:rsidR="00FF633A" w:rsidRPr="007530DC" w:rsidRDefault="00FF633A">
            <w:pPr>
              <w:pStyle w:val="142"/>
              <w:jc w:val="right"/>
            </w:pPr>
            <w:r w:rsidRPr="007530DC">
              <w:t>-7,349,852</w:t>
            </w:r>
          </w:p>
        </w:tc>
        <w:tc>
          <w:tcPr>
            <w:tcW w:w="1843" w:type="dxa"/>
          </w:tcPr>
          <w:p w:rsidR="00FF633A" w:rsidRPr="007530DC" w:rsidRDefault="00FF633A">
            <w:pPr>
              <w:pStyle w:val="142"/>
              <w:jc w:val="right"/>
            </w:pPr>
            <w:r w:rsidRPr="007530DC">
              <w:t>79.16</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113</w:t>
            </w:r>
          </w:p>
        </w:tc>
        <w:tc>
          <w:tcPr>
            <w:tcW w:w="1842" w:type="dxa"/>
            <w:vAlign w:val="center"/>
          </w:tcPr>
          <w:p w:rsidR="00FF633A" w:rsidRPr="007530DC" w:rsidRDefault="00FF633A">
            <w:pPr>
              <w:pStyle w:val="142"/>
              <w:jc w:val="right"/>
            </w:pPr>
            <w:r w:rsidRPr="006908CB">
              <w:t>28,166,533</w:t>
            </w:r>
          </w:p>
        </w:tc>
        <w:tc>
          <w:tcPr>
            <w:tcW w:w="1843" w:type="dxa"/>
          </w:tcPr>
          <w:p w:rsidR="00FF633A" w:rsidRPr="007530DC" w:rsidRDefault="00FF633A">
            <w:pPr>
              <w:pStyle w:val="142"/>
              <w:jc w:val="right"/>
            </w:pPr>
            <w:r w:rsidRPr="00263816">
              <w:t>23,056,38</w:t>
            </w:r>
            <w:r>
              <w:rPr>
                <w:rFonts w:hint="eastAsia"/>
              </w:rPr>
              <w:t>9</w:t>
            </w:r>
          </w:p>
        </w:tc>
        <w:tc>
          <w:tcPr>
            <w:tcW w:w="1843" w:type="dxa"/>
          </w:tcPr>
          <w:p w:rsidR="00FF633A" w:rsidRPr="007530DC" w:rsidRDefault="00FF633A">
            <w:pPr>
              <w:pStyle w:val="142"/>
              <w:jc w:val="right"/>
            </w:pPr>
            <w:r w:rsidRPr="00263816">
              <w:t>-5,110,144</w:t>
            </w:r>
          </w:p>
        </w:tc>
        <w:tc>
          <w:tcPr>
            <w:tcW w:w="1843" w:type="dxa"/>
          </w:tcPr>
          <w:p w:rsidR="00FF633A" w:rsidRPr="007530DC" w:rsidRDefault="00FF633A">
            <w:pPr>
              <w:pStyle w:val="142"/>
              <w:jc w:val="right"/>
            </w:pPr>
            <w:bookmarkStart w:id="7" w:name="_Hlk201074292"/>
            <w:r>
              <w:rPr>
                <w:rFonts w:hint="eastAsia"/>
              </w:rPr>
              <w:t>81.</w:t>
            </w:r>
            <w:bookmarkEnd w:id="7"/>
            <w:r>
              <w:rPr>
                <w:rFonts w:hint="eastAsia"/>
              </w:rPr>
              <w:t>86</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114</w:t>
            </w:r>
          </w:p>
        </w:tc>
        <w:tc>
          <w:tcPr>
            <w:tcW w:w="1842" w:type="dxa"/>
            <w:vAlign w:val="center"/>
          </w:tcPr>
          <w:p w:rsidR="00FF633A" w:rsidRPr="007530DC" w:rsidRDefault="00FF633A">
            <w:pPr>
              <w:pStyle w:val="142"/>
              <w:jc w:val="right"/>
            </w:pPr>
            <w:r w:rsidRPr="007530DC">
              <w:t>27,336,826</w:t>
            </w:r>
          </w:p>
        </w:tc>
        <w:tc>
          <w:tcPr>
            <w:tcW w:w="1843" w:type="dxa"/>
          </w:tcPr>
          <w:p w:rsidR="00FF633A" w:rsidRPr="007530DC" w:rsidRDefault="00FF633A">
            <w:pPr>
              <w:pStyle w:val="142"/>
              <w:jc w:val="right"/>
            </w:pPr>
            <w:r w:rsidRPr="007530DC">
              <w:rPr>
                <w:rFonts w:hint="eastAsia"/>
              </w:rPr>
              <w:t>-</w:t>
            </w:r>
          </w:p>
        </w:tc>
        <w:tc>
          <w:tcPr>
            <w:tcW w:w="1843" w:type="dxa"/>
          </w:tcPr>
          <w:p w:rsidR="00FF633A" w:rsidRPr="007530DC" w:rsidRDefault="00FF633A">
            <w:pPr>
              <w:pStyle w:val="142"/>
              <w:jc w:val="right"/>
            </w:pPr>
            <w:r w:rsidRPr="007530DC">
              <w:rPr>
                <w:rFonts w:hint="eastAsia"/>
              </w:rPr>
              <w:t>-</w:t>
            </w:r>
          </w:p>
        </w:tc>
        <w:tc>
          <w:tcPr>
            <w:tcW w:w="1843" w:type="dxa"/>
          </w:tcPr>
          <w:p w:rsidR="00FF633A" w:rsidRPr="007530DC" w:rsidRDefault="00FF633A">
            <w:pPr>
              <w:pStyle w:val="142"/>
              <w:jc w:val="right"/>
            </w:pPr>
            <w:r w:rsidRPr="007530DC">
              <w:rPr>
                <w:rFonts w:hint="eastAsia"/>
              </w:rPr>
              <w:t>-</w:t>
            </w:r>
          </w:p>
        </w:tc>
      </w:tr>
    </w:tbl>
    <w:p w:rsidR="003536CE" w:rsidRDefault="003536CE" w:rsidP="004A30A5">
      <w:pPr>
        <w:pStyle w:val="14-2"/>
        <w:ind w:left="1561" w:hangingChars="636" w:hanging="1547"/>
      </w:pPr>
      <w:r>
        <w:rPr>
          <w:rFonts w:hint="eastAsia"/>
        </w:rPr>
        <w:t>說    明：</w:t>
      </w:r>
      <w:r w:rsidR="004A30A5">
        <w:rPr>
          <w:rFonts w:hint="eastAsia"/>
        </w:rPr>
        <w:t>1.</w:t>
      </w:r>
      <w:r w:rsidR="00A402E8">
        <w:rPr>
          <w:rFonts w:hint="eastAsia"/>
        </w:rPr>
        <w:t>預算數除11</w:t>
      </w:r>
      <w:r w:rsidR="00EF70F1">
        <w:rPr>
          <w:rFonts w:hint="eastAsia"/>
        </w:rPr>
        <w:t>4</w:t>
      </w:r>
      <w:r w:rsidR="00A402E8">
        <w:rPr>
          <w:rFonts w:hint="eastAsia"/>
        </w:rPr>
        <w:t>年度為預算案數外，餘均為法定預算數；決算數除113年度為自編決算數外，餘均為審定後決算數。</w:t>
      </w:r>
    </w:p>
    <w:p w:rsidR="004A30A5" w:rsidRDefault="004A30A5" w:rsidP="006D0EDA">
      <w:pPr>
        <w:pStyle w:val="14-2"/>
        <w:ind w:leftChars="450" w:left="1274" w:firstLineChars="0" w:firstLine="1"/>
        <w:rPr>
          <w:rFonts w:hint="eastAsia"/>
        </w:rPr>
      </w:pPr>
      <w:r>
        <w:rPr>
          <w:rFonts w:hint="eastAsia"/>
        </w:rPr>
        <w:t>2.</w:t>
      </w:r>
      <w:r w:rsidR="004B19D8" w:rsidRPr="007530DC">
        <w:rPr>
          <w:rFonts w:hint="eastAsia"/>
        </w:rPr>
        <w:t>差異數</w:t>
      </w:r>
      <w:r w:rsidR="004B19D8">
        <w:rPr>
          <w:rFonts w:hint="eastAsia"/>
        </w:rPr>
        <w:t>=決算數-預算數</w:t>
      </w:r>
      <w:r w:rsidR="00053FF8">
        <w:rPr>
          <w:rFonts w:hint="eastAsia"/>
        </w:rPr>
        <w:t>；執行率=決算數/預算數</w:t>
      </w:r>
      <w:r w:rsidR="004B19D8">
        <w:rPr>
          <w:rFonts w:hint="eastAsia"/>
        </w:rPr>
        <w:t>。</w:t>
      </w:r>
    </w:p>
    <w:p w:rsidR="00FF633A" w:rsidRPr="0038199C" w:rsidRDefault="00FF633A" w:rsidP="00FF633A">
      <w:pPr>
        <w:pStyle w:val="14-2"/>
      </w:pPr>
      <w:r w:rsidRPr="0038199C">
        <w:rPr>
          <w:rFonts w:hint="eastAsia"/>
        </w:rPr>
        <w:t>資料來源：就業安定基金歷年</w:t>
      </w:r>
      <w:r w:rsidR="004A4E46">
        <w:rPr>
          <w:rFonts w:hint="eastAsia"/>
        </w:rPr>
        <w:t>預</w:t>
      </w:r>
      <w:r w:rsidR="003536CE">
        <w:rPr>
          <w:rFonts w:hint="eastAsia"/>
        </w:rPr>
        <w:t>、</w:t>
      </w:r>
      <w:r w:rsidRPr="0038199C">
        <w:rPr>
          <w:rFonts w:hint="eastAsia"/>
        </w:rPr>
        <w:t>決算書。</w:t>
      </w:r>
    </w:p>
    <w:p w:rsidR="00FF633A" w:rsidRDefault="00FF633A" w:rsidP="00FF633A">
      <w:pPr>
        <w:pStyle w:val="a4"/>
        <w:ind w:left="849" w:hanging="283"/>
        <w:rPr>
          <w:rFonts w:hAnsi="標楷體"/>
          <w:b/>
        </w:rPr>
      </w:pPr>
      <w:bookmarkStart w:id="8" w:name="_Hlk202936497"/>
      <w:r w:rsidRPr="00D61568">
        <w:rPr>
          <w:rFonts w:hint="eastAsia"/>
          <w:b/>
          <w:bCs/>
        </w:rPr>
        <w:t>(</w:t>
      </w:r>
      <w:r>
        <w:rPr>
          <w:rFonts w:hint="eastAsia"/>
          <w:b/>
          <w:bCs/>
        </w:rPr>
        <w:t>二</w:t>
      </w:r>
      <w:r w:rsidRPr="00D61568">
        <w:rPr>
          <w:rFonts w:hint="eastAsia"/>
          <w:b/>
          <w:bCs/>
        </w:rPr>
        <w:t>)113年</w:t>
      </w:r>
      <w:r>
        <w:rPr>
          <w:rFonts w:hint="eastAsia"/>
          <w:b/>
          <w:bCs/>
        </w:rPr>
        <w:t>度</w:t>
      </w:r>
      <w:r w:rsidRPr="00D61568">
        <w:rPr>
          <w:rFonts w:hint="eastAsia"/>
          <w:b/>
          <w:bCs/>
        </w:rPr>
        <w:t>24項重要計畫中，</w:t>
      </w:r>
      <w:r>
        <w:rPr>
          <w:rFonts w:hint="eastAsia"/>
          <w:b/>
          <w:bCs/>
        </w:rPr>
        <w:t>有10項業務或預算執行率未達目標值，允宜</w:t>
      </w:r>
      <w:r w:rsidRPr="001F5BE5">
        <w:rPr>
          <w:rFonts w:hAnsi="標楷體" w:hint="eastAsia"/>
          <w:b/>
        </w:rPr>
        <w:t>本量入為出原則，審慎規劃與執行</w:t>
      </w:r>
    </w:p>
    <w:bookmarkEnd w:id="8"/>
    <w:p w:rsidR="00FF633A" w:rsidRDefault="00DF4870" w:rsidP="00FF633A">
      <w:pPr>
        <w:pStyle w:val="123"/>
        <w:ind w:left="1133" w:hanging="283"/>
      </w:pPr>
      <w:r>
        <w:rPr>
          <w:rFonts w:hint="eastAsia"/>
        </w:rPr>
        <w:t>1.</w:t>
      </w:r>
      <w:r w:rsidR="00FF633A">
        <w:rPr>
          <w:rFonts w:hint="eastAsia"/>
        </w:rPr>
        <w:t>就業安定基金</w:t>
      </w:r>
      <w:r w:rsidR="00CE7B21">
        <w:rPr>
          <w:rFonts w:hint="eastAsia"/>
        </w:rPr>
        <w:t>113年度</w:t>
      </w:r>
      <w:r w:rsidR="00FF633A" w:rsidRPr="00026673">
        <w:rPr>
          <w:rFonts w:hint="eastAsia"/>
        </w:rPr>
        <w:t>預算執行率81.86%，</w:t>
      </w:r>
      <w:r w:rsidR="00930500">
        <w:rPr>
          <w:rFonts w:hint="eastAsia"/>
        </w:rPr>
        <w:t>按</w:t>
      </w:r>
      <w:r w:rsidR="00FF633A">
        <w:rPr>
          <w:rFonts w:hint="eastAsia"/>
        </w:rPr>
        <w:t>該年度</w:t>
      </w:r>
      <w:r w:rsidR="00FF633A" w:rsidRPr="00026673">
        <w:rPr>
          <w:rFonts w:hint="eastAsia"/>
        </w:rPr>
        <w:t>列</w:t>
      </w:r>
      <w:r w:rsidR="00CE7B21">
        <w:rPr>
          <w:rFonts w:hint="eastAsia"/>
        </w:rPr>
        <w:t>管</w:t>
      </w:r>
      <w:r w:rsidR="004A30A5">
        <w:rPr>
          <w:rFonts w:hint="eastAsia"/>
        </w:rPr>
        <w:t>之</w:t>
      </w:r>
      <w:r w:rsidR="00FF633A" w:rsidRPr="00026673">
        <w:rPr>
          <w:rFonts w:hint="eastAsia"/>
        </w:rPr>
        <w:t>24項重要計畫</w:t>
      </w:r>
      <w:r w:rsidR="00FF633A">
        <w:rPr>
          <w:rFonts w:hint="eastAsia"/>
        </w:rPr>
        <w:t>(5</w:t>
      </w:r>
      <w:r w:rsidR="00FF633A">
        <w:t>,000</w:t>
      </w:r>
      <w:r w:rsidR="00FF633A">
        <w:rPr>
          <w:rFonts w:hint="eastAsia"/>
        </w:rPr>
        <w:t>萬元以上)</w:t>
      </w:r>
      <w:r w:rsidR="00930500">
        <w:rPr>
          <w:rFonts w:hint="eastAsia"/>
        </w:rPr>
        <w:t>分析</w:t>
      </w:r>
      <w:r w:rsidR="00FF633A" w:rsidRPr="00026673">
        <w:rPr>
          <w:rFonts w:hint="eastAsia"/>
        </w:rPr>
        <w:t>，</w:t>
      </w:r>
      <w:r w:rsidR="00930500">
        <w:rPr>
          <w:rFonts w:hint="eastAsia"/>
        </w:rPr>
        <w:t>其中</w:t>
      </w:r>
      <w:r w:rsidR="00FF633A" w:rsidRPr="00026673">
        <w:rPr>
          <w:rFonts w:hint="eastAsia"/>
        </w:rPr>
        <w:t>業務及預算</w:t>
      </w:r>
      <w:r w:rsidR="004A30A5">
        <w:rPr>
          <w:rFonts w:hint="eastAsia"/>
        </w:rPr>
        <w:t>之</w:t>
      </w:r>
      <w:r w:rsidR="00FF633A" w:rsidRPr="00026673">
        <w:rPr>
          <w:rFonts w:hint="eastAsia"/>
        </w:rPr>
        <w:t>執行均符合目標值計14項，</w:t>
      </w:r>
      <w:r w:rsidR="004A30A5">
        <w:rPr>
          <w:rFonts w:hint="eastAsia"/>
        </w:rPr>
        <w:t>惟</w:t>
      </w:r>
      <w:r w:rsidR="00D77825">
        <w:rPr>
          <w:rFonts w:hint="eastAsia"/>
        </w:rPr>
        <w:t>有10項</w:t>
      </w:r>
      <w:r w:rsidR="00FF633A">
        <w:rPr>
          <w:rFonts w:hint="eastAsia"/>
        </w:rPr>
        <w:t>未及90%者，分別為：</w:t>
      </w:r>
      <w:r>
        <w:rPr>
          <w:rFonts w:hint="eastAsia"/>
        </w:rPr>
        <w:t>(1)</w:t>
      </w:r>
      <w:r w:rsidR="00FF633A" w:rsidRPr="00081C5B">
        <w:rPr>
          <w:rFonts w:hint="eastAsia"/>
        </w:rPr>
        <w:t>預期目標值及預算執行率均未達 90%者計2項</w:t>
      </w:r>
      <w:r w:rsidR="00FF633A">
        <w:rPr>
          <w:rFonts w:hint="eastAsia"/>
        </w:rPr>
        <w:t>。</w:t>
      </w:r>
      <w:r>
        <w:rPr>
          <w:rFonts w:hint="eastAsia"/>
        </w:rPr>
        <w:t>(2)</w:t>
      </w:r>
      <w:r w:rsidR="00FF633A" w:rsidRPr="00081C5B">
        <w:rPr>
          <w:rFonts w:hint="eastAsia"/>
        </w:rPr>
        <w:t>部分預期目標值及預算執行率均未達90%者計</w:t>
      </w:r>
      <w:r w:rsidR="005A303E">
        <w:rPr>
          <w:rFonts w:hint="eastAsia"/>
        </w:rPr>
        <w:t>1</w:t>
      </w:r>
      <w:r w:rsidR="00FF633A" w:rsidRPr="00081C5B">
        <w:rPr>
          <w:rFonts w:hint="eastAsia"/>
        </w:rPr>
        <w:t>項</w:t>
      </w:r>
      <w:r w:rsidR="00FF633A">
        <w:rPr>
          <w:rFonts w:hint="eastAsia"/>
        </w:rPr>
        <w:t>。</w:t>
      </w:r>
      <w:r>
        <w:rPr>
          <w:rFonts w:hint="eastAsia"/>
        </w:rPr>
        <w:t>(3)</w:t>
      </w:r>
      <w:r w:rsidR="00FF633A" w:rsidRPr="00081C5B">
        <w:rPr>
          <w:rFonts w:hint="eastAsia"/>
        </w:rPr>
        <w:t>業務執行符合預期目標值，惟預</w:t>
      </w:r>
      <w:r w:rsidR="00FF633A" w:rsidRPr="00026673">
        <w:rPr>
          <w:rFonts w:hint="eastAsia"/>
        </w:rPr>
        <w:t>算執行率未達 90%者計7項</w:t>
      </w:r>
      <w:r w:rsidR="00C052F6" w:rsidRPr="00B16A80">
        <w:rPr>
          <w:rFonts w:hint="eastAsia"/>
        </w:rPr>
        <w:t>(詳表3-</w:t>
      </w:r>
      <w:r w:rsidR="00C052F6" w:rsidRPr="00B16A80">
        <w:t>2-2)</w:t>
      </w:r>
      <w:r w:rsidR="00FF633A">
        <w:rPr>
          <w:rFonts w:hint="eastAsia"/>
        </w:rPr>
        <w:t>。</w:t>
      </w:r>
    </w:p>
    <w:p w:rsidR="00FF633A" w:rsidRDefault="00DF4870" w:rsidP="00DF4870">
      <w:pPr>
        <w:pStyle w:val="123"/>
        <w:ind w:left="1133" w:hanging="283"/>
      </w:pPr>
      <w:r>
        <w:rPr>
          <w:rFonts w:hint="eastAsia"/>
        </w:rPr>
        <w:t>2.</w:t>
      </w:r>
      <w:r w:rsidR="00FF633A">
        <w:rPr>
          <w:rFonts w:hint="eastAsia"/>
        </w:rPr>
        <w:t>鑑於</w:t>
      </w:r>
      <w:r w:rsidR="001D4178">
        <w:rPr>
          <w:rFonts w:hint="eastAsia"/>
        </w:rPr>
        <w:t>COVID-</w:t>
      </w:r>
      <w:r w:rsidR="001D4178">
        <w:t>19</w:t>
      </w:r>
      <w:r w:rsidR="006D0EDA">
        <w:rPr>
          <w:rFonts w:hint="eastAsia"/>
        </w:rPr>
        <w:t>疫情</w:t>
      </w:r>
      <w:r w:rsidR="001D4178">
        <w:rPr>
          <w:rFonts w:hint="eastAsia"/>
        </w:rPr>
        <w:t>趨緩後</w:t>
      </w:r>
      <w:r w:rsidR="001E4643">
        <w:rPr>
          <w:rFonts w:hint="eastAsia"/>
        </w:rPr>
        <w:t>之年度預算執行</w:t>
      </w:r>
      <w:r w:rsidR="001D4178">
        <w:rPr>
          <w:rFonts w:hint="eastAsia"/>
        </w:rPr>
        <w:t>率約80%</w:t>
      </w:r>
      <w:r w:rsidR="001E4643">
        <w:rPr>
          <w:rFonts w:hint="eastAsia"/>
        </w:rPr>
        <w:t>，</w:t>
      </w:r>
      <w:r w:rsidR="001D4178">
        <w:rPr>
          <w:rFonts w:hint="eastAsia"/>
        </w:rPr>
        <w:t>且</w:t>
      </w:r>
      <w:r w:rsidR="001E4643">
        <w:rPr>
          <w:rFonts w:hint="eastAsia"/>
        </w:rPr>
        <w:t>113年度</w:t>
      </w:r>
      <w:r w:rsidR="001D4178">
        <w:rPr>
          <w:rFonts w:hint="eastAsia"/>
        </w:rPr>
        <w:t>亦有</w:t>
      </w:r>
      <w:r w:rsidR="00FF633A">
        <w:rPr>
          <w:rFonts w:hint="eastAsia"/>
        </w:rPr>
        <w:t>5,000萬元以上重要計畫</w:t>
      </w:r>
      <w:r w:rsidR="001D4178">
        <w:rPr>
          <w:rFonts w:hint="eastAsia"/>
        </w:rPr>
        <w:t>之</w:t>
      </w:r>
      <w:r w:rsidR="00FF633A">
        <w:rPr>
          <w:rFonts w:hint="eastAsia"/>
        </w:rPr>
        <w:t>執行</w:t>
      </w:r>
      <w:r w:rsidR="001D4178">
        <w:rPr>
          <w:rFonts w:hint="eastAsia"/>
        </w:rPr>
        <w:t>未達</w:t>
      </w:r>
      <w:r w:rsidR="00FF633A">
        <w:rPr>
          <w:rFonts w:hint="eastAsia"/>
        </w:rPr>
        <w:t>目標，允宜</w:t>
      </w:r>
      <w:r w:rsidR="00FF633A" w:rsidRPr="00026673">
        <w:rPr>
          <w:rFonts w:hint="eastAsia"/>
        </w:rPr>
        <w:t>本量入為出原則，</w:t>
      </w:r>
      <w:r w:rsidR="00FF633A">
        <w:rPr>
          <w:rFonts w:hint="eastAsia"/>
        </w:rPr>
        <w:t>確實檢討重大計畫</w:t>
      </w:r>
      <w:r w:rsidR="00773C20">
        <w:rPr>
          <w:rFonts w:hint="eastAsia"/>
        </w:rPr>
        <w:t>之</w:t>
      </w:r>
      <w:r w:rsidR="00FF633A">
        <w:rPr>
          <w:rFonts w:hint="eastAsia"/>
        </w:rPr>
        <w:t>執行不符預期原因</w:t>
      </w:r>
      <w:r w:rsidR="00FF633A" w:rsidRPr="00026673">
        <w:rPr>
          <w:rFonts w:hint="eastAsia"/>
        </w:rPr>
        <w:t>，避免</w:t>
      </w:r>
      <w:r w:rsidR="001D4178">
        <w:rPr>
          <w:rFonts w:hint="eastAsia"/>
        </w:rPr>
        <w:t>再</w:t>
      </w:r>
      <w:r w:rsidR="00FF633A" w:rsidRPr="00026673">
        <w:rPr>
          <w:rFonts w:hint="eastAsia"/>
        </w:rPr>
        <w:t>發生過度運用預算執行彈性</w:t>
      </w:r>
      <w:r w:rsidR="001D4178">
        <w:rPr>
          <w:rFonts w:hint="eastAsia"/>
        </w:rPr>
        <w:t>情事，以</w:t>
      </w:r>
      <w:r w:rsidR="00FF633A">
        <w:rPr>
          <w:rFonts w:hint="eastAsia"/>
        </w:rPr>
        <w:t>提升行政效率</w:t>
      </w:r>
      <w:r w:rsidR="00FF633A" w:rsidRPr="00026673">
        <w:rPr>
          <w:rFonts w:hint="eastAsia"/>
        </w:rPr>
        <w:t>。</w:t>
      </w:r>
    </w:p>
    <w:p w:rsidR="004B19D8" w:rsidRPr="00FF633A" w:rsidRDefault="004B19D8" w:rsidP="004B19D8">
      <w:pPr>
        <w:pStyle w:val="21"/>
        <w:ind w:leftChars="0" w:left="0" w:firstLineChars="0" w:firstLine="0"/>
        <w:rPr>
          <w:rFonts w:hAnsi="標楷體"/>
          <w:b/>
          <w:spacing w:val="-20"/>
        </w:rPr>
      </w:pPr>
      <w:r w:rsidRPr="003962FF">
        <w:rPr>
          <w:rFonts w:hAnsi="標楷體" w:hint="eastAsia"/>
          <w:b/>
        </w:rPr>
        <w:lastRenderedPageBreak/>
        <w:t>表</w:t>
      </w:r>
      <w:r>
        <w:rPr>
          <w:rFonts w:hAnsi="標楷體" w:hint="eastAsia"/>
          <w:b/>
        </w:rPr>
        <w:t>3-2-2</w:t>
      </w:r>
      <w:r w:rsidRPr="003962FF">
        <w:rPr>
          <w:rFonts w:hAnsi="標楷體" w:hint="eastAsia"/>
          <w:b/>
        </w:rPr>
        <w:t xml:space="preserve"> </w:t>
      </w:r>
      <w:r>
        <w:rPr>
          <w:rFonts w:hAnsi="標楷體" w:hint="eastAsia"/>
          <w:b/>
        </w:rPr>
        <w:t>113</w:t>
      </w:r>
      <w:r w:rsidRPr="00FF633A">
        <w:rPr>
          <w:rFonts w:hAnsi="標楷體" w:hint="eastAsia"/>
          <w:b/>
          <w:spacing w:val="-10"/>
        </w:rPr>
        <w:t>年度就業安定基金之</w:t>
      </w:r>
      <w:r>
        <w:rPr>
          <w:rFonts w:hAnsi="標楷體" w:hint="eastAsia"/>
          <w:b/>
          <w:spacing w:val="-10"/>
        </w:rPr>
        <w:t>重要計畫未達</w:t>
      </w:r>
      <w:r w:rsidRPr="004B19D8">
        <w:rPr>
          <w:rFonts w:hAnsi="標楷體" w:hint="eastAsia"/>
          <w:b/>
          <w:spacing w:val="-10"/>
        </w:rPr>
        <w:t>業務及預算</w:t>
      </w:r>
      <w:r>
        <w:rPr>
          <w:rFonts w:hAnsi="標楷體" w:hint="eastAsia"/>
          <w:b/>
          <w:spacing w:val="-10"/>
        </w:rPr>
        <w:t>目標明細表</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2835"/>
        <w:gridCol w:w="3686"/>
      </w:tblGrid>
      <w:tr w:rsidR="00737C62" w:rsidRPr="007530DC" w:rsidTr="00B855E3">
        <w:trPr>
          <w:tblHeader/>
        </w:trPr>
        <w:tc>
          <w:tcPr>
            <w:tcW w:w="1701" w:type="dxa"/>
            <w:shd w:val="clear" w:color="auto" w:fill="auto"/>
          </w:tcPr>
          <w:p w:rsidR="00737C62" w:rsidRPr="007530DC" w:rsidRDefault="00737C62" w:rsidP="002F0AC5">
            <w:pPr>
              <w:pStyle w:val="142"/>
              <w:jc w:val="center"/>
            </w:pPr>
            <w:r>
              <w:rPr>
                <w:rFonts w:hint="eastAsia"/>
              </w:rPr>
              <w:t>項目</w:t>
            </w:r>
          </w:p>
        </w:tc>
        <w:tc>
          <w:tcPr>
            <w:tcW w:w="2835" w:type="dxa"/>
            <w:vAlign w:val="center"/>
          </w:tcPr>
          <w:p w:rsidR="00737C62" w:rsidRPr="007530DC" w:rsidRDefault="00737C62" w:rsidP="002F0AC5">
            <w:pPr>
              <w:pStyle w:val="142"/>
              <w:jc w:val="center"/>
            </w:pPr>
            <w:r>
              <w:rPr>
                <w:rFonts w:hint="eastAsia"/>
              </w:rPr>
              <w:t>計畫名稱</w:t>
            </w:r>
          </w:p>
        </w:tc>
        <w:tc>
          <w:tcPr>
            <w:tcW w:w="3686" w:type="dxa"/>
          </w:tcPr>
          <w:p w:rsidR="00737C62" w:rsidRDefault="00737C62" w:rsidP="002F0AC5">
            <w:pPr>
              <w:pStyle w:val="142"/>
              <w:jc w:val="center"/>
              <w:rPr>
                <w:rFonts w:hint="eastAsia"/>
              </w:rPr>
            </w:pPr>
            <w:r>
              <w:rPr>
                <w:rFonts w:hint="eastAsia"/>
              </w:rPr>
              <w:t>說明</w:t>
            </w:r>
          </w:p>
        </w:tc>
      </w:tr>
      <w:tr w:rsidR="00737C62" w:rsidRPr="004B19D8" w:rsidTr="00B855E3">
        <w:tc>
          <w:tcPr>
            <w:tcW w:w="1701" w:type="dxa"/>
            <w:vMerge w:val="restart"/>
            <w:shd w:val="clear" w:color="auto" w:fill="auto"/>
            <w:vAlign w:val="center"/>
          </w:tcPr>
          <w:p w:rsidR="00737C62" w:rsidRPr="00B16A80" w:rsidRDefault="00737C62" w:rsidP="00241CD3">
            <w:pPr>
              <w:pStyle w:val="142"/>
              <w:jc w:val="both"/>
            </w:pPr>
            <w:r w:rsidRPr="00B16A80">
              <w:rPr>
                <w:rFonts w:hint="eastAsia"/>
              </w:rPr>
              <w:t>預期目標值及預算執行率均未達90%</w:t>
            </w:r>
            <w:r>
              <w:t>(2</w:t>
            </w:r>
            <w:r>
              <w:rPr>
                <w:rFonts w:hint="eastAsia"/>
              </w:rPr>
              <w:t>項)</w:t>
            </w:r>
          </w:p>
        </w:tc>
        <w:tc>
          <w:tcPr>
            <w:tcW w:w="2835" w:type="dxa"/>
            <w:vAlign w:val="center"/>
          </w:tcPr>
          <w:p w:rsidR="00737C62" w:rsidRPr="00B16A80" w:rsidRDefault="00737C62" w:rsidP="00241CD3">
            <w:pPr>
              <w:pStyle w:val="142"/>
              <w:jc w:val="both"/>
            </w:pPr>
            <w:r w:rsidRPr="00B16A80">
              <w:rPr>
                <w:rFonts w:hint="eastAsia"/>
              </w:rPr>
              <w:t>投資青年就業方案第二期-初次尋職青年穩定就業計畫</w:t>
            </w:r>
          </w:p>
        </w:tc>
        <w:tc>
          <w:tcPr>
            <w:tcW w:w="3686" w:type="dxa"/>
          </w:tcPr>
          <w:p w:rsidR="00737C62" w:rsidRPr="00B855E3" w:rsidRDefault="001C5C9E" w:rsidP="001C5C9E">
            <w:pPr>
              <w:pStyle w:val="142"/>
              <w:jc w:val="both"/>
              <w:rPr>
                <w:rFonts w:hAnsi="標楷體" w:hint="eastAsia"/>
                <w:spacing w:val="-20"/>
              </w:rPr>
            </w:pPr>
            <w:r>
              <w:rPr>
                <w:rFonts w:hAnsi="標楷體" w:hint="eastAsia"/>
                <w:spacing w:val="-20"/>
              </w:rPr>
              <w:t>113年度</w:t>
            </w:r>
            <w:r w:rsidR="0087179C" w:rsidRPr="00B855E3">
              <w:rPr>
                <w:rFonts w:hAnsi="標楷體" w:hint="eastAsia"/>
                <w:spacing w:val="-20"/>
              </w:rPr>
              <w:t>預算執行率13.76%</w:t>
            </w:r>
            <w:r>
              <w:rPr>
                <w:rFonts w:hAnsi="標楷體" w:hint="eastAsia"/>
                <w:spacing w:val="-20"/>
              </w:rPr>
              <w:t>，另</w:t>
            </w:r>
            <w:r w:rsidR="0087179C" w:rsidRPr="00B855E3">
              <w:rPr>
                <w:rFonts w:hAnsi="標楷體" w:hint="eastAsia"/>
                <w:spacing w:val="-20"/>
              </w:rPr>
              <w:t>本計畫112至113年度目標服務4萬人次，112年度報名服務1萬7</w:t>
            </w:r>
            <w:r w:rsidR="0087179C" w:rsidRPr="00B855E3">
              <w:rPr>
                <w:rFonts w:hAnsi="標楷體"/>
                <w:spacing w:val="-20"/>
              </w:rPr>
              <w:t>,</w:t>
            </w:r>
            <w:r w:rsidR="0087179C" w:rsidRPr="00B855E3">
              <w:rPr>
                <w:rFonts w:hAnsi="標楷體" w:hint="eastAsia"/>
                <w:spacing w:val="-20"/>
              </w:rPr>
              <w:t>961人，核發尋職津貼7</w:t>
            </w:r>
            <w:r w:rsidR="0087179C" w:rsidRPr="00B855E3">
              <w:rPr>
                <w:rFonts w:hAnsi="標楷體"/>
                <w:spacing w:val="-20"/>
              </w:rPr>
              <w:t>,</w:t>
            </w:r>
            <w:r w:rsidR="0087179C" w:rsidRPr="00B855E3">
              <w:rPr>
                <w:rFonts w:hAnsi="標楷體" w:hint="eastAsia"/>
                <w:spacing w:val="-20"/>
              </w:rPr>
              <w:t>333人及就業獎勵5</w:t>
            </w:r>
            <w:r w:rsidR="0087179C" w:rsidRPr="00B855E3">
              <w:rPr>
                <w:rFonts w:hAnsi="標楷體"/>
                <w:spacing w:val="-20"/>
              </w:rPr>
              <w:t>,</w:t>
            </w:r>
            <w:r w:rsidR="0087179C" w:rsidRPr="00B855E3">
              <w:rPr>
                <w:rFonts w:hAnsi="標楷體" w:hint="eastAsia"/>
                <w:spacing w:val="-20"/>
              </w:rPr>
              <w:t>554人，113年度報名服務2萬15人，核發尋職津貼7</w:t>
            </w:r>
            <w:r w:rsidR="0087179C" w:rsidRPr="00B855E3">
              <w:rPr>
                <w:rFonts w:hAnsi="標楷體"/>
                <w:spacing w:val="-20"/>
              </w:rPr>
              <w:t>,</w:t>
            </w:r>
            <w:r w:rsidR="0087179C" w:rsidRPr="00B855E3">
              <w:rPr>
                <w:rFonts w:hAnsi="標楷體" w:hint="eastAsia"/>
                <w:spacing w:val="-20"/>
              </w:rPr>
              <w:t>333人及就業獎勵5</w:t>
            </w:r>
            <w:r w:rsidR="0087179C" w:rsidRPr="00B855E3">
              <w:rPr>
                <w:rFonts w:hAnsi="標楷體"/>
                <w:spacing w:val="-20"/>
              </w:rPr>
              <w:t>,</w:t>
            </w:r>
            <w:r w:rsidR="0087179C" w:rsidRPr="00B855E3">
              <w:rPr>
                <w:rFonts w:hAnsi="標楷體" w:hint="eastAsia"/>
                <w:spacing w:val="-20"/>
              </w:rPr>
              <w:t>554人，與預期目標差異頗巨。</w:t>
            </w:r>
          </w:p>
        </w:tc>
      </w:tr>
      <w:tr w:rsidR="00737C62" w:rsidRPr="004B19D8" w:rsidTr="00B855E3">
        <w:tc>
          <w:tcPr>
            <w:tcW w:w="1701" w:type="dxa"/>
            <w:vMerge/>
            <w:shd w:val="clear" w:color="auto" w:fill="auto"/>
            <w:vAlign w:val="center"/>
          </w:tcPr>
          <w:p w:rsidR="00737C62" w:rsidRPr="00B16A80" w:rsidRDefault="00737C62" w:rsidP="00241CD3">
            <w:pPr>
              <w:pStyle w:val="142"/>
              <w:jc w:val="both"/>
            </w:pPr>
          </w:p>
        </w:tc>
        <w:tc>
          <w:tcPr>
            <w:tcW w:w="2835" w:type="dxa"/>
            <w:vAlign w:val="center"/>
          </w:tcPr>
          <w:p w:rsidR="00737C62" w:rsidRPr="00B16A80" w:rsidRDefault="00737C62" w:rsidP="00241CD3">
            <w:pPr>
              <w:pStyle w:val="142"/>
              <w:jc w:val="both"/>
            </w:pPr>
            <w:r w:rsidRPr="00B16A80">
              <w:rPr>
                <w:rFonts w:hint="eastAsia"/>
              </w:rPr>
              <w:t>青年取得重點產業職類技術士證及穩定就業獎勵試辦計畫</w:t>
            </w:r>
          </w:p>
        </w:tc>
        <w:tc>
          <w:tcPr>
            <w:tcW w:w="3686" w:type="dxa"/>
            <w:vAlign w:val="center"/>
          </w:tcPr>
          <w:p w:rsidR="00737C62" w:rsidRPr="00B855E3" w:rsidRDefault="0087179C" w:rsidP="00B855E3">
            <w:pPr>
              <w:pStyle w:val="142"/>
              <w:rPr>
                <w:rFonts w:hAnsi="標楷體" w:hint="eastAsia"/>
              </w:rPr>
            </w:pPr>
            <w:r w:rsidRPr="00B855E3">
              <w:rPr>
                <w:rFonts w:hAnsi="標楷體" w:hint="eastAsia"/>
              </w:rPr>
              <w:t>目標執行達成率為86.38%，預算執行率為87.74%。</w:t>
            </w:r>
          </w:p>
        </w:tc>
      </w:tr>
      <w:tr w:rsidR="00737C62" w:rsidRPr="004B19D8" w:rsidTr="00B855E3">
        <w:tc>
          <w:tcPr>
            <w:tcW w:w="1701" w:type="dxa"/>
            <w:shd w:val="clear" w:color="auto" w:fill="auto"/>
            <w:vAlign w:val="center"/>
          </w:tcPr>
          <w:p w:rsidR="00737C62" w:rsidRPr="00B16A80" w:rsidRDefault="00737C62" w:rsidP="00241CD3">
            <w:pPr>
              <w:pStyle w:val="142"/>
              <w:jc w:val="both"/>
            </w:pPr>
            <w:r w:rsidRPr="00B16A80">
              <w:rPr>
                <w:rFonts w:hint="eastAsia"/>
              </w:rPr>
              <w:t>部分預期目標</w:t>
            </w:r>
            <w:r w:rsidRPr="00B16A80">
              <w:rPr>
                <w:rFonts w:hint="eastAsia"/>
              </w:rPr>
              <w:lastRenderedPageBreak/>
              <w:t>值及預算執行率均未達90%者</w:t>
            </w:r>
            <w:r>
              <w:t>(</w:t>
            </w:r>
            <w:r>
              <w:rPr>
                <w:rFonts w:hint="eastAsia"/>
              </w:rPr>
              <w:t>1項)</w:t>
            </w:r>
          </w:p>
        </w:tc>
        <w:tc>
          <w:tcPr>
            <w:tcW w:w="2835" w:type="dxa"/>
            <w:vAlign w:val="center"/>
          </w:tcPr>
          <w:p w:rsidR="00737C62" w:rsidRPr="00B16A80" w:rsidRDefault="00737C62" w:rsidP="00241CD3">
            <w:pPr>
              <w:pStyle w:val="142"/>
              <w:jc w:val="both"/>
            </w:pPr>
            <w:r w:rsidRPr="00B16A80">
              <w:rPr>
                <w:rFonts w:hint="eastAsia"/>
              </w:rPr>
              <w:lastRenderedPageBreak/>
              <w:t>促進特定對象暨弱勢者</w:t>
            </w:r>
            <w:r w:rsidRPr="00B16A80">
              <w:rPr>
                <w:rFonts w:hint="eastAsia"/>
              </w:rPr>
              <w:lastRenderedPageBreak/>
              <w:t>等就業服務</w:t>
            </w:r>
          </w:p>
        </w:tc>
        <w:tc>
          <w:tcPr>
            <w:tcW w:w="3686" w:type="dxa"/>
            <w:vAlign w:val="center"/>
          </w:tcPr>
          <w:p w:rsidR="00737C62" w:rsidRPr="00B855E3" w:rsidRDefault="000F4F9C" w:rsidP="00B855E3">
            <w:pPr>
              <w:pStyle w:val="142"/>
              <w:rPr>
                <w:rFonts w:hAnsi="標楷體" w:hint="eastAsia"/>
              </w:rPr>
            </w:pPr>
            <w:r w:rsidRPr="000F4F9C">
              <w:rPr>
                <w:rFonts w:hAnsi="標楷體" w:hint="eastAsia"/>
              </w:rPr>
              <w:lastRenderedPageBreak/>
              <w:t>婦女再就業計畫獎勵人數</w:t>
            </w:r>
            <w:r>
              <w:rPr>
                <w:rFonts w:hAnsi="標楷體" w:hint="eastAsia"/>
              </w:rPr>
              <w:t>之</w:t>
            </w:r>
            <w:r w:rsidR="0087179C" w:rsidRPr="00B855E3">
              <w:rPr>
                <w:rFonts w:hAnsi="標楷體" w:hint="eastAsia"/>
              </w:rPr>
              <w:t>目標</w:t>
            </w:r>
            <w:r w:rsidR="0087179C" w:rsidRPr="00B855E3">
              <w:rPr>
                <w:rFonts w:hAnsi="標楷體" w:hint="eastAsia"/>
              </w:rPr>
              <w:lastRenderedPageBreak/>
              <w:t>達成率為59.57%，預算執行率為67.37%。</w:t>
            </w:r>
          </w:p>
        </w:tc>
      </w:tr>
      <w:tr w:rsidR="00737C62" w:rsidRPr="004B19D8" w:rsidTr="00B855E3">
        <w:trPr>
          <w:trHeight w:val="58"/>
        </w:trPr>
        <w:tc>
          <w:tcPr>
            <w:tcW w:w="1701" w:type="dxa"/>
            <w:vMerge w:val="restart"/>
            <w:shd w:val="clear" w:color="auto" w:fill="auto"/>
            <w:vAlign w:val="center"/>
          </w:tcPr>
          <w:p w:rsidR="00737C62" w:rsidRPr="00B16A80" w:rsidRDefault="00737C62" w:rsidP="00241CD3">
            <w:pPr>
              <w:pStyle w:val="142"/>
              <w:jc w:val="both"/>
            </w:pPr>
            <w:r w:rsidRPr="00B16A80">
              <w:rPr>
                <w:rFonts w:hint="eastAsia"/>
              </w:rPr>
              <w:lastRenderedPageBreak/>
              <w:t>業務執行符合預期目標值，惟預算執行率未達</w:t>
            </w:r>
            <w:r w:rsidRPr="00B16A80">
              <w:t>90%</w:t>
            </w:r>
            <w:r>
              <w:t>(</w:t>
            </w:r>
            <w:r>
              <w:rPr>
                <w:rFonts w:hint="eastAsia"/>
              </w:rPr>
              <w:t>7項)</w:t>
            </w:r>
          </w:p>
        </w:tc>
        <w:tc>
          <w:tcPr>
            <w:tcW w:w="2835" w:type="dxa"/>
            <w:vAlign w:val="center"/>
          </w:tcPr>
          <w:p w:rsidR="00737C62" w:rsidRPr="00B16A80" w:rsidRDefault="00737C62" w:rsidP="00241CD3">
            <w:pPr>
              <w:pStyle w:val="142"/>
              <w:jc w:val="both"/>
            </w:pPr>
            <w:r w:rsidRPr="00B16A80">
              <w:rPr>
                <w:rFonts w:hint="eastAsia"/>
              </w:rPr>
              <w:t>辦理青年職能開發業務</w:t>
            </w:r>
          </w:p>
        </w:tc>
        <w:tc>
          <w:tcPr>
            <w:tcW w:w="3686" w:type="dxa"/>
            <w:vAlign w:val="center"/>
          </w:tcPr>
          <w:p w:rsidR="00737C62" w:rsidRPr="00B855E3" w:rsidRDefault="00B855E3" w:rsidP="00B855E3">
            <w:pPr>
              <w:pStyle w:val="142"/>
              <w:rPr>
                <w:rFonts w:hAnsi="標楷體" w:hint="eastAsia"/>
              </w:rPr>
            </w:pPr>
            <w:r w:rsidRPr="00B855E3">
              <w:rPr>
                <w:rFonts w:hAnsi="標楷體" w:hint="eastAsia"/>
              </w:rPr>
              <w:t>預算執行率為</w:t>
            </w:r>
            <w:r w:rsidRPr="00B855E3">
              <w:rPr>
                <w:rFonts w:hAnsi="標楷體"/>
              </w:rPr>
              <w:t>80.39%</w:t>
            </w:r>
            <w:r w:rsidRPr="00B855E3">
              <w:rPr>
                <w:rFonts w:hAnsi="標楷體" w:hint="eastAsia"/>
              </w:rPr>
              <w:t>。</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推動身心障礙者多元化職業訓練</w:t>
            </w:r>
          </w:p>
        </w:tc>
        <w:tc>
          <w:tcPr>
            <w:tcW w:w="3686" w:type="dxa"/>
            <w:vAlign w:val="center"/>
          </w:tcPr>
          <w:p w:rsidR="00737C62" w:rsidRPr="00B855E3" w:rsidRDefault="00B855E3" w:rsidP="00B855E3">
            <w:pPr>
              <w:pStyle w:val="142"/>
              <w:rPr>
                <w:rFonts w:hAnsi="標楷體" w:hint="eastAsia"/>
              </w:rPr>
            </w:pPr>
            <w:r w:rsidRPr="00B855E3">
              <w:rPr>
                <w:rFonts w:hAnsi="標楷體" w:cs="DFKaiShu-SB-Estd-BF" w:hint="eastAsia"/>
                <w:snapToGrid/>
                <w:kern w:val="0"/>
              </w:rPr>
              <w:t>預算執行率為</w:t>
            </w:r>
            <w:r w:rsidRPr="00B855E3">
              <w:rPr>
                <w:rFonts w:hAnsi="標楷體" w:cs="DFKaiShu-SB-Estd-BF"/>
                <w:snapToGrid/>
                <w:kern w:val="0"/>
              </w:rPr>
              <w:t>81.37%</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推動身心障礙者就業服務計畫</w:t>
            </w:r>
          </w:p>
        </w:tc>
        <w:tc>
          <w:tcPr>
            <w:tcW w:w="3686" w:type="dxa"/>
            <w:vAlign w:val="center"/>
          </w:tcPr>
          <w:p w:rsidR="00737C62" w:rsidRPr="00B855E3" w:rsidRDefault="00B855E3" w:rsidP="00B855E3">
            <w:pPr>
              <w:pStyle w:val="142"/>
              <w:rPr>
                <w:rFonts w:hAnsi="標楷體" w:hint="eastAsia"/>
              </w:rPr>
            </w:pPr>
            <w:r w:rsidRPr="00B855E3">
              <w:rPr>
                <w:rFonts w:hAnsi="標楷體" w:hint="eastAsia"/>
              </w:rPr>
              <w:t>預算執行率為86.18%</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辦理技術士技能檢定學術科試務工作計畫</w:t>
            </w:r>
          </w:p>
        </w:tc>
        <w:tc>
          <w:tcPr>
            <w:tcW w:w="3686" w:type="dxa"/>
            <w:vAlign w:val="center"/>
          </w:tcPr>
          <w:p w:rsidR="00737C62" w:rsidRPr="00B855E3" w:rsidRDefault="00B855E3" w:rsidP="00B855E3">
            <w:pPr>
              <w:pStyle w:val="142"/>
              <w:rPr>
                <w:rFonts w:hAnsi="標楷體" w:hint="eastAsia"/>
              </w:rPr>
            </w:pPr>
            <w:r w:rsidRPr="00B855E3">
              <w:rPr>
                <w:rFonts w:hAnsi="標楷體" w:cs="DFKaiShu-SB-Estd-BF" w:hint="eastAsia"/>
                <w:snapToGrid/>
                <w:kern w:val="0"/>
              </w:rPr>
              <w:t>預算執行率為</w:t>
            </w:r>
            <w:r w:rsidRPr="00B855E3">
              <w:rPr>
                <w:rFonts w:hAnsi="標楷體" w:cs="DFKaiShu-SB-Estd-BF"/>
                <w:snapToGrid/>
                <w:kern w:val="0"/>
              </w:rPr>
              <w:t>84.39%</w:t>
            </w:r>
            <w:r w:rsidRPr="00B855E3">
              <w:rPr>
                <w:rFonts w:hAnsi="標楷體" w:cs="DFKaiShu-SB-Estd-BF" w:hint="eastAsia"/>
                <w:snapToGrid/>
                <w:kern w:val="0"/>
              </w:rPr>
              <w:t>。</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多元培力就業計畫</w:t>
            </w:r>
          </w:p>
        </w:tc>
        <w:tc>
          <w:tcPr>
            <w:tcW w:w="3686" w:type="dxa"/>
            <w:vAlign w:val="center"/>
          </w:tcPr>
          <w:p w:rsidR="00737C62" w:rsidRPr="00B855E3" w:rsidRDefault="00B855E3" w:rsidP="00B855E3">
            <w:pPr>
              <w:pStyle w:val="142"/>
              <w:rPr>
                <w:rFonts w:hAnsi="標楷體" w:hint="eastAsia"/>
              </w:rPr>
            </w:pPr>
            <w:r w:rsidRPr="00B855E3">
              <w:rPr>
                <w:rFonts w:hAnsi="標楷體" w:cs="DFKaiShu-SB-Estd-BF" w:hint="eastAsia"/>
                <w:snapToGrid/>
                <w:kern w:val="0"/>
              </w:rPr>
              <w:t>預算執行率為</w:t>
            </w:r>
            <w:r w:rsidRPr="00B855E3">
              <w:rPr>
                <w:rFonts w:hAnsi="標楷體" w:cs="DFKaiShu-SB-Estd-BF"/>
                <w:snapToGrid/>
                <w:kern w:val="0"/>
              </w:rPr>
              <w:t>88.92%</w:t>
            </w:r>
            <w:r w:rsidRPr="00B855E3">
              <w:rPr>
                <w:rFonts w:hAnsi="標楷體" w:cs="DFKaiShu-SB-Estd-BF" w:hint="eastAsia"/>
                <w:snapToGrid/>
                <w:kern w:val="0"/>
              </w:rPr>
              <w:t>。</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新聘家事類外國人一站式服務暨入出國外國人機場關懷計畫</w:t>
            </w:r>
          </w:p>
        </w:tc>
        <w:tc>
          <w:tcPr>
            <w:tcW w:w="3686" w:type="dxa"/>
            <w:vAlign w:val="center"/>
          </w:tcPr>
          <w:p w:rsidR="00737C62" w:rsidRPr="00B855E3" w:rsidRDefault="00CA5F79" w:rsidP="00B855E3">
            <w:pPr>
              <w:pStyle w:val="142"/>
              <w:rPr>
                <w:rFonts w:hAnsi="標楷體" w:hint="eastAsia"/>
              </w:rPr>
            </w:pPr>
            <w:r>
              <w:rPr>
                <w:rFonts w:hAnsi="標楷體" w:cs="DFKaiShu-SB-Estd-BF" w:hint="eastAsia"/>
                <w:snapToGrid/>
                <w:kern w:val="0"/>
              </w:rPr>
              <w:t>預</w:t>
            </w:r>
            <w:r w:rsidR="00B855E3" w:rsidRPr="00B855E3">
              <w:rPr>
                <w:rFonts w:hAnsi="標楷體" w:cs="DFKaiShu-SB-Estd-BF" w:hint="eastAsia"/>
                <w:snapToGrid/>
                <w:kern w:val="0"/>
              </w:rPr>
              <w:t>算執行率為</w:t>
            </w:r>
            <w:r w:rsidR="00B855E3" w:rsidRPr="00B855E3">
              <w:rPr>
                <w:rFonts w:hAnsi="標楷體" w:cs="DFKaiShu-SB-Estd-BF"/>
                <w:snapToGrid/>
                <w:kern w:val="0"/>
              </w:rPr>
              <w:t>79.14%</w:t>
            </w:r>
            <w:r w:rsidR="00B855E3" w:rsidRPr="00B855E3">
              <w:rPr>
                <w:rFonts w:hAnsi="標楷體" w:cs="DFKaiShu-SB-Estd-BF" w:hint="eastAsia"/>
                <w:snapToGrid/>
                <w:kern w:val="0"/>
              </w:rPr>
              <w:t>。</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t>1955</w:t>
            </w:r>
            <w:r w:rsidRPr="00B16A80">
              <w:rPr>
                <w:rFonts w:hint="eastAsia"/>
              </w:rPr>
              <w:t>外國人諮詢申訴專線計畫</w:t>
            </w:r>
          </w:p>
        </w:tc>
        <w:tc>
          <w:tcPr>
            <w:tcW w:w="3686" w:type="dxa"/>
            <w:vAlign w:val="center"/>
          </w:tcPr>
          <w:p w:rsidR="00737C62" w:rsidRPr="00B855E3" w:rsidRDefault="00B855E3" w:rsidP="00B855E3">
            <w:pPr>
              <w:pStyle w:val="142"/>
              <w:rPr>
                <w:rFonts w:hAnsi="標楷體" w:hint="eastAsia"/>
              </w:rPr>
            </w:pPr>
            <w:r w:rsidRPr="00B855E3">
              <w:rPr>
                <w:rFonts w:hAnsi="標楷體" w:cs="DFKaiShu-SB-Estd-BF" w:hint="eastAsia"/>
                <w:snapToGrid/>
                <w:kern w:val="0"/>
              </w:rPr>
              <w:t>預算執行率為</w:t>
            </w:r>
            <w:r w:rsidRPr="00B855E3">
              <w:rPr>
                <w:rFonts w:hAnsi="標楷體" w:cs="DFKaiShu-SB-Estd-BF"/>
                <w:snapToGrid/>
                <w:kern w:val="0"/>
              </w:rPr>
              <w:t>84.93%</w:t>
            </w:r>
            <w:r w:rsidRPr="00B855E3">
              <w:rPr>
                <w:rFonts w:hAnsi="標楷體" w:cs="DFKaiShu-SB-Estd-BF" w:hint="eastAsia"/>
                <w:snapToGrid/>
                <w:kern w:val="0"/>
              </w:rPr>
              <w:t>。</w:t>
            </w:r>
          </w:p>
        </w:tc>
      </w:tr>
    </w:tbl>
    <w:p w:rsidR="004B19D8" w:rsidRPr="004B19D8" w:rsidRDefault="004B19D8" w:rsidP="004B19D8">
      <w:pPr>
        <w:pStyle w:val="14-2"/>
      </w:pPr>
      <w:r w:rsidRPr="004B19D8">
        <w:rPr>
          <w:rFonts w:hint="eastAsia"/>
        </w:rPr>
        <w:t>料來源：發展署。</w:t>
      </w:r>
    </w:p>
    <w:p w:rsidR="00FF633A" w:rsidRPr="00CC6297" w:rsidRDefault="00FF633A" w:rsidP="00FF633A">
      <w:pPr>
        <w:pStyle w:val="a4"/>
        <w:ind w:left="849" w:hanging="283"/>
        <w:rPr>
          <w:rFonts w:hint="eastAsia"/>
          <w:b/>
          <w:bCs/>
        </w:rPr>
      </w:pPr>
      <w:bookmarkStart w:id="9" w:name="_Hlk202936506"/>
      <w:r w:rsidRPr="00CC6297">
        <w:rPr>
          <w:rFonts w:hint="eastAsia"/>
          <w:b/>
          <w:bCs/>
        </w:rPr>
        <w:t>(</w:t>
      </w:r>
      <w:r>
        <w:rPr>
          <w:rFonts w:hint="eastAsia"/>
          <w:b/>
          <w:bCs/>
        </w:rPr>
        <w:t>三)</w:t>
      </w:r>
      <w:r w:rsidRPr="00C86D98">
        <w:rPr>
          <w:rFonts w:hint="eastAsia"/>
          <w:b/>
          <w:bCs/>
        </w:rPr>
        <w:t>就業安定基金</w:t>
      </w:r>
      <w:r w:rsidR="004B26FA" w:rsidRPr="004B26FA">
        <w:rPr>
          <w:rFonts w:hint="eastAsia"/>
          <w:b/>
          <w:bCs/>
        </w:rPr>
        <w:t>疑遭不當使用</w:t>
      </w:r>
      <w:r w:rsidR="004B26FA">
        <w:rPr>
          <w:rFonts w:hint="eastAsia"/>
          <w:b/>
          <w:bCs/>
        </w:rPr>
        <w:t>，經審計部查核</w:t>
      </w:r>
      <w:r>
        <w:rPr>
          <w:rFonts w:hint="eastAsia"/>
          <w:b/>
          <w:bCs/>
        </w:rPr>
        <w:t>發現</w:t>
      </w:r>
      <w:r w:rsidR="004B26FA">
        <w:rPr>
          <w:rFonts w:hint="eastAsia"/>
          <w:b/>
          <w:bCs/>
        </w:rPr>
        <w:t>多項缺失，</w:t>
      </w:r>
      <w:r>
        <w:rPr>
          <w:rFonts w:hint="eastAsia"/>
          <w:b/>
          <w:bCs/>
        </w:rPr>
        <w:t>監察院、地檢署等</w:t>
      </w:r>
      <w:r w:rsidR="004B26FA">
        <w:rPr>
          <w:rFonts w:hint="eastAsia"/>
          <w:b/>
          <w:bCs/>
        </w:rPr>
        <w:t>均已</w:t>
      </w:r>
      <w:r>
        <w:rPr>
          <w:rFonts w:hint="eastAsia"/>
          <w:b/>
          <w:bCs/>
        </w:rPr>
        <w:t>立案辦理</w:t>
      </w:r>
    </w:p>
    <w:bookmarkEnd w:id="9"/>
    <w:p w:rsidR="00FF633A" w:rsidRDefault="00DE4822" w:rsidP="00DE4822">
      <w:pPr>
        <w:pStyle w:val="123"/>
        <w:ind w:left="1133" w:hanging="283"/>
      </w:pPr>
      <w:r>
        <w:rPr>
          <w:rFonts w:hint="eastAsia"/>
        </w:rPr>
        <w:t>1.</w:t>
      </w:r>
      <w:r w:rsidR="00FF633A">
        <w:rPr>
          <w:rFonts w:hint="eastAsia"/>
        </w:rPr>
        <w:t>113年11月</w:t>
      </w:r>
      <w:bookmarkStart w:id="10" w:name="_Hlk200377820"/>
      <w:r w:rsidR="008F66ED">
        <w:rPr>
          <w:rFonts w:hint="eastAsia"/>
        </w:rPr>
        <w:t>間</w:t>
      </w:r>
      <w:r w:rsidR="00FF633A">
        <w:rPr>
          <w:rFonts w:hint="eastAsia"/>
        </w:rPr>
        <w:t>就業安定基金疑遭不當使用情事</w:t>
      </w:r>
      <w:bookmarkEnd w:id="10"/>
      <w:r w:rsidR="00FF633A">
        <w:rPr>
          <w:rFonts w:hint="eastAsia"/>
        </w:rPr>
        <w:t>，審計部依本院委員要求</w:t>
      </w:r>
      <w:r w:rsidR="00FF633A">
        <w:rPr>
          <w:rStyle w:val="af3"/>
        </w:rPr>
        <w:footnoteReference w:id="1"/>
      </w:r>
      <w:r w:rsidR="00FF633A">
        <w:rPr>
          <w:rFonts w:hint="eastAsia"/>
        </w:rPr>
        <w:t>，派員實地查核發現：</w:t>
      </w:r>
    </w:p>
    <w:p w:rsidR="00FF633A" w:rsidRDefault="00DE4822" w:rsidP="003A7019">
      <w:pPr>
        <w:pStyle w:val="123"/>
        <w:ind w:leftChars="401" w:left="1419" w:hanging="283"/>
      </w:pPr>
      <w:r>
        <w:rPr>
          <w:rFonts w:hint="eastAsia"/>
        </w:rPr>
        <w:t>(1)</w:t>
      </w:r>
      <w:r w:rsidR="00FF633A">
        <w:rPr>
          <w:rFonts w:hint="eastAsia"/>
        </w:rPr>
        <w:t>就業安定基金管理會及內部管控審核小組未充分發揮審議及考（審）核功能</w:t>
      </w:r>
      <w:r w:rsidR="001D4178">
        <w:rPr>
          <w:rFonts w:hint="eastAsia"/>
        </w:rPr>
        <w:t>，其中</w:t>
      </w:r>
      <w:r w:rsidR="00FF633A">
        <w:rPr>
          <w:rFonts w:hint="eastAsia"/>
        </w:rPr>
        <w:t>勞動部辦理</w:t>
      </w:r>
      <w:r w:rsidR="000F4F9C">
        <w:rPr>
          <w:rFonts w:hint="eastAsia"/>
        </w:rPr>
        <w:t>「</w:t>
      </w:r>
      <w:r w:rsidR="00FF633A">
        <w:rPr>
          <w:rFonts w:hint="eastAsia"/>
        </w:rPr>
        <w:t>性別工作平等法20週年音樂會及勞動節主題影片</w:t>
      </w:r>
      <w:r w:rsidR="000F4F9C">
        <w:rPr>
          <w:rFonts w:hint="eastAsia"/>
        </w:rPr>
        <w:t>」</w:t>
      </w:r>
      <w:r w:rsidR="00FF633A">
        <w:rPr>
          <w:rFonts w:hint="eastAsia"/>
        </w:rPr>
        <w:t>採購案，逕洽各該年度文宣媒體通路採購開口契約廠商辦理，難以驗核</w:t>
      </w:r>
      <w:r w:rsidR="00FF633A">
        <w:rPr>
          <w:rFonts w:hint="eastAsia"/>
        </w:rPr>
        <w:lastRenderedPageBreak/>
        <w:t>履約；</w:t>
      </w:r>
      <w:r w:rsidR="001D4178">
        <w:rPr>
          <w:rFonts w:hint="eastAsia"/>
        </w:rPr>
        <w:t>另</w:t>
      </w:r>
      <w:r w:rsidR="00FF633A">
        <w:rPr>
          <w:rFonts w:hint="eastAsia"/>
        </w:rPr>
        <w:t>發展署未依規定明確劃分公務預算與就業安定基金預算範疇；就業安定基金宣導品之採購分送及領用管理</w:t>
      </w:r>
      <w:r w:rsidR="001D4178">
        <w:rPr>
          <w:rFonts w:hint="eastAsia"/>
        </w:rPr>
        <w:t>等項目均有</w:t>
      </w:r>
      <w:r w:rsidR="00FB0D76">
        <w:rPr>
          <w:rFonts w:hint="eastAsia"/>
        </w:rPr>
        <w:t>所</w:t>
      </w:r>
      <w:r w:rsidR="00FF633A">
        <w:rPr>
          <w:rFonts w:hint="eastAsia"/>
        </w:rPr>
        <w:t>缺失。</w:t>
      </w:r>
    </w:p>
    <w:p w:rsidR="00FF633A" w:rsidRDefault="00DE4822" w:rsidP="00DE4822">
      <w:pPr>
        <w:pStyle w:val="123"/>
        <w:ind w:leftChars="401" w:left="1419" w:hanging="283"/>
      </w:pPr>
      <w:r>
        <w:rPr>
          <w:rFonts w:hint="eastAsia"/>
        </w:rPr>
        <w:t>(</w:t>
      </w:r>
      <w:r w:rsidR="00FF633A">
        <w:rPr>
          <w:rFonts w:hint="eastAsia"/>
        </w:rPr>
        <w:t>2</w:t>
      </w:r>
      <w:r>
        <w:rPr>
          <w:rFonts w:hint="eastAsia"/>
        </w:rPr>
        <w:t>)</w:t>
      </w:r>
      <w:r w:rsidR="00FF633A">
        <w:rPr>
          <w:rFonts w:hint="eastAsia"/>
        </w:rPr>
        <w:t>發展署北基宜花金馬分署（下稱北分署）112 年度辦理「新莊本部空間美化整修工程」</w:t>
      </w:r>
      <w:r w:rsidR="00773C20">
        <w:rPr>
          <w:rFonts w:hint="eastAsia"/>
        </w:rPr>
        <w:t>、</w:t>
      </w:r>
      <w:r w:rsidR="00FF633A">
        <w:rPr>
          <w:rFonts w:hint="eastAsia"/>
        </w:rPr>
        <w:t>113 年度辦理「113 年形象識別暨視覺設計」</w:t>
      </w:r>
      <w:r w:rsidR="001D4178">
        <w:rPr>
          <w:rFonts w:hint="eastAsia"/>
        </w:rPr>
        <w:t>等</w:t>
      </w:r>
      <w:r w:rsidR="00FF633A">
        <w:rPr>
          <w:rFonts w:hint="eastAsia"/>
        </w:rPr>
        <w:t>採購案，核有投標廠商間疑有刻意不為競爭等情事</w:t>
      </w:r>
      <w:r w:rsidR="00773C20">
        <w:rPr>
          <w:rFonts w:hint="eastAsia"/>
        </w:rPr>
        <w:t>；</w:t>
      </w:r>
      <w:r w:rsidR="00FF633A">
        <w:rPr>
          <w:rFonts w:hint="eastAsia"/>
        </w:rPr>
        <w:t>另勞動部及北分署經管部分宣導</w:t>
      </w:r>
      <w:r w:rsidR="00FF633A">
        <w:rPr>
          <w:rFonts w:hint="eastAsia"/>
        </w:rPr>
        <w:lastRenderedPageBreak/>
        <w:t>品，疑流向未明等</w:t>
      </w:r>
      <w:r w:rsidR="008651A3">
        <w:rPr>
          <w:rFonts w:hint="eastAsia"/>
        </w:rPr>
        <w:t>問題</w:t>
      </w:r>
      <w:r w:rsidR="008F66ED">
        <w:rPr>
          <w:rFonts w:hint="eastAsia"/>
        </w:rPr>
        <w:t>，</w:t>
      </w:r>
      <w:r w:rsidR="00FF633A">
        <w:rPr>
          <w:rFonts w:hint="eastAsia"/>
        </w:rPr>
        <w:t>審計部已將查核異常情事，送</w:t>
      </w:r>
      <w:r w:rsidR="00FF633A" w:rsidRPr="009963E5">
        <w:rPr>
          <w:rFonts w:hint="eastAsia"/>
        </w:rPr>
        <w:t>臺灣新北地方檢察署（下稱新北地檢署）</w:t>
      </w:r>
      <w:r w:rsidR="00FF633A">
        <w:rPr>
          <w:rFonts w:hint="eastAsia"/>
        </w:rPr>
        <w:t>、監察院及法務部廉政署參辦。</w:t>
      </w:r>
    </w:p>
    <w:p w:rsidR="00FF633A" w:rsidRDefault="00DE4822" w:rsidP="00FF633A">
      <w:pPr>
        <w:pStyle w:val="123"/>
        <w:ind w:left="1133" w:hanging="283"/>
      </w:pPr>
      <w:r>
        <w:rPr>
          <w:rFonts w:hint="eastAsia"/>
        </w:rPr>
        <w:t>2</w:t>
      </w:r>
      <w:r w:rsidR="00FF633A">
        <w:rPr>
          <w:rFonts w:hint="eastAsia"/>
        </w:rPr>
        <w:t>.新北地檢署</w:t>
      </w:r>
      <w:r w:rsidR="00FF633A">
        <w:rPr>
          <w:rStyle w:val="af3"/>
        </w:rPr>
        <w:footnoteReference w:id="2"/>
      </w:r>
      <w:r w:rsidR="00FF633A">
        <w:rPr>
          <w:rFonts w:hint="eastAsia"/>
        </w:rPr>
        <w:t>指揮法務部調查局新北市調查處偵辦北分署公務員圖利等案，經偵查終結，依法起訴被告 7 人</w:t>
      </w:r>
      <w:r w:rsidR="008F66ED">
        <w:rPr>
          <w:rFonts w:hint="eastAsia"/>
        </w:rPr>
        <w:t>及</w:t>
      </w:r>
      <w:r w:rsidR="00FF633A">
        <w:rPr>
          <w:rFonts w:hint="eastAsia"/>
        </w:rPr>
        <w:t>2 公司，其中部分人員涉犯刑法之洩密、貪污治罪條例之侵占公用暨公有財物、圖利</w:t>
      </w:r>
      <w:r w:rsidR="004B19D8">
        <w:rPr>
          <w:rFonts w:hint="eastAsia"/>
        </w:rPr>
        <w:t>，</w:t>
      </w:r>
      <w:r w:rsidR="00FF633A">
        <w:rPr>
          <w:rFonts w:hint="eastAsia"/>
        </w:rPr>
        <w:t>政府採購法之以非法方法使開標發生不正確結果、借用他人名義或證件投標等罪嫌。</w:t>
      </w:r>
    </w:p>
    <w:p w:rsidR="00FF633A" w:rsidRDefault="00DE4822" w:rsidP="00FF633A">
      <w:pPr>
        <w:pStyle w:val="123"/>
        <w:ind w:left="1133" w:hanging="283"/>
        <w:rPr>
          <w:rFonts w:hint="eastAsia"/>
        </w:rPr>
      </w:pPr>
      <w:r>
        <w:rPr>
          <w:rFonts w:hint="eastAsia"/>
        </w:rPr>
        <w:t>3</w:t>
      </w:r>
      <w:r w:rsidR="00FF633A">
        <w:rPr>
          <w:rFonts w:hint="eastAsia"/>
        </w:rPr>
        <w:t>.監察院</w:t>
      </w:r>
      <w:r w:rsidR="00CD543B">
        <w:rPr>
          <w:rFonts w:hint="eastAsia"/>
        </w:rPr>
        <w:t>針對</w:t>
      </w:r>
      <w:r w:rsidR="00FF633A">
        <w:rPr>
          <w:rFonts w:hint="eastAsia"/>
        </w:rPr>
        <w:t>「</w:t>
      </w:r>
      <w:r w:rsidR="00FF633A" w:rsidRPr="0093080B">
        <w:rPr>
          <w:rFonts w:hint="eastAsia"/>
        </w:rPr>
        <w:t>勞動部勞發署吳姓公務人員疑遭受職場霸凌於辦公室輕生案</w:t>
      </w:r>
      <w:r w:rsidR="00FF633A">
        <w:rPr>
          <w:rFonts w:hint="eastAsia"/>
        </w:rPr>
        <w:t>」，對前</w:t>
      </w:r>
      <w:r w:rsidR="00FF633A" w:rsidRPr="001A3262">
        <w:rPr>
          <w:rFonts w:hint="eastAsia"/>
        </w:rPr>
        <w:t>發展署</w:t>
      </w:r>
      <w:r w:rsidR="00FF633A">
        <w:rPr>
          <w:rFonts w:hint="eastAsia"/>
        </w:rPr>
        <w:t>長及</w:t>
      </w:r>
      <w:r w:rsidR="00FF633A" w:rsidRPr="001A3262">
        <w:rPr>
          <w:rFonts w:hint="eastAsia"/>
        </w:rPr>
        <w:t>前北分署</w:t>
      </w:r>
      <w:r w:rsidR="00FF633A">
        <w:rPr>
          <w:rFonts w:hint="eastAsia"/>
        </w:rPr>
        <w:t>長提</w:t>
      </w:r>
      <w:r w:rsidR="00AD163B">
        <w:rPr>
          <w:rFonts w:hint="eastAsia"/>
        </w:rPr>
        <w:t>出</w:t>
      </w:r>
      <w:r w:rsidR="00FF633A">
        <w:rPr>
          <w:rFonts w:hint="eastAsia"/>
        </w:rPr>
        <w:t>彈劾</w:t>
      </w:r>
      <w:r w:rsidR="00AD163B">
        <w:rPr>
          <w:rFonts w:hint="eastAsia"/>
        </w:rPr>
        <w:t>案</w:t>
      </w:r>
      <w:r w:rsidR="003A7019">
        <w:rPr>
          <w:rStyle w:val="af3"/>
        </w:rPr>
        <w:footnoteReference w:id="3"/>
      </w:r>
      <w:r w:rsidR="00FF633A">
        <w:rPr>
          <w:rFonts w:hint="eastAsia"/>
        </w:rPr>
        <w:t>。又監察院</w:t>
      </w:r>
      <w:r w:rsidR="004B19D8">
        <w:rPr>
          <w:rFonts w:hint="eastAsia"/>
        </w:rPr>
        <w:t>指出</w:t>
      </w:r>
      <w:r w:rsidR="00FF633A" w:rsidRPr="00A5358A">
        <w:rPr>
          <w:rFonts w:hint="eastAsia"/>
        </w:rPr>
        <w:t>勞動部及所屬機關職場霸凌預防處理機制均有缺漏，就業安定基金</w:t>
      </w:r>
      <w:r w:rsidR="004B19D8">
        <w:rPr>
          <w:rFonts w:hint="eastAsia"/>
        </w:rPr>
        <w:t>則有</w:t>
      </w:r>
      <w:r w:rsidR="00FF633A" w:rsidRPr="00A5358A">
        <w:rPr>
          <w:rFonts w:hint="eastAsia"/>
        </w:rPr>
        <w:t>運用不符目的、宣導品流向不明缺乏管理、採購案件圖利特定廠商等缺失，</w:t>
      </w:r>
      <w:r w:rsidR="004B19D8">
        <w:rPr>
          <w:rFonts w:hint="eastAsia"/>
        </w:rPr>
        <w:t>爰</w:t>
      </w:r>
      <w:r w:rsidR="00FF633A" w:rsidRPr="00A5358A">
        <w:rPr>
          <w:rFonts w:hint="eastAsia"/>
        </w:rPr>
        <w:t>監</w:t>
      </w:r>
      <w:r w:rsidR="00FF633A">
        <w:rPr>
          <w:rFonts w:hint="eastAsia"/>
        </w:rPr>
        <w:t>察</w:t>
      </w:r>
      <w:r w:rsidR="00FF633A" w:rsidRPr="00A5358A">
        <w:rPr>
          <w:rFonts w:hint="eastAsia"/>
        </w:rPr>
        <w:t>院</w:t>
      </w:r>
      <w:r w:rsidR="00230139">
        <w:rPr>
          <w:rFonts w:hint="eastAsia"/>
        </w:rPr>
        <w:t>對</w:t>
      </w:r>
      <w:r w:rsidR="00FF633A" w:rsidRPr="00A5358A">
        <w:rPr>
          <w:rFonts w:hint="eastAsia"/>
        </w:rPr>
        <w:t>勞動部及北分署提</w:t>
      </w:r>
      <w:r w:rsidR="00CD543B">
        <w:rPr>
          <w:rFonts w:hint="eastAsia"/>
        </w:rPr>
        <w:t>出</w:t>
      </w:r>
      <w:r w:rsidR="00FF633A" w:rsidRPr="00A5358A">
        <w:rPr>
          <w:rFonts w:hint="eastAsia"/>
        </w:rPr>
        <w:t>糾正</w:t>
      </w:r>
      <w:r w:rsidR="00FF633A">
        <w:rPr>
          <w:rFonts w:hint="eastAsia"/>
        </w:rPr>
        <w:t>。</w:t>
      </w:r>
    </w:p>
    <w:p w:rsidR="00FF633A" w:rsidRDefault="00FF633A" w:rsidP="00FF633A">
      <w:pPr>
        <w:pStyle w:val="a4"/>
        <w:ind w:left="849" w:hanging="283"/>
        <w:rPr>
          <w:b/>
          <w:bCs/>
        </w:rPr>
      </w:pPr>
      <w:bookmarkStart w:id="11" w:name="_Hlk202936515"/>
      <w:r w:rsidRPr="00CC6297">
        <w:rPr>
          <w:rFonts w:hint="eastAsia"/>
          <w:b/>
          <w:bCs/>
        </w:rPr>
        <w:t>(</w:t>
      </w:r>
      <w:r>
        <w:rPr>
          <w:rFonts w:hint="eastAsia"/>
          <w:b/>
          <w:bCs/>
        </w:rPr>
        <w:t>四)勞動部於114年1月提出基金管理運用精進報告</w:t>
      </w:r>
      <w:r w:rsidR="009F5251">
        <w:rPr>
          <w:rFonts w:hint="eastAsia"/>
          <w:b/>
          <w:bCs/>
        </w:rPr>
        <w:t>，</w:t>
      </w:r>
      <w:r w:rsidR="009F5251" w:rsidRPr="009F5251">
        <w:rPr>
          <w:rFonts w:hint="eastAsia"/>
          <w:b/>
          <w:bCs/>
        </w:rPr>
        <w:t>允宜</w:t>
      </w:r>
      <w:r w:rsidR="00990FB0" w:rsidRPr="009F5251">
        <w:rPr>
          <w:rFonts w:hint="eastAsia"/>
          <w:b/>
          <w:bCs/>
        </w:rPr>
        <w:t>儘速完</w:t>
      </w:r>
      <w:r w:rsidR="00990FB0">
        <w:rPr>
          <w:rFonts w:hint="eastAsia"/>
          <w:b/>
          <w:bCs/>
        </w:rPr>
        <w:t>備</w:t>
      </w:r>
      <w:r w:rsidR="00990FB0" w:rsidRPr="009F5251">
        <w:rPr>
          <w:rFonts w:hint="eastAsia"/>
          <w:b/>
          <w:bCs/>
        </w:rPr>
        <w:t>法</w:t>
      </w:r>
      <w:r w:rsidR="00990FB0">
        <w:rPr>
          <w:rFonts w:hint="eastAsia"/>
          <w:b/>
          <w:bCs/>
        </w:rPr>
        <w:t>規修訂，</w:t>
      </w:r>
      <w:r w:rsidR="00AD163B" w:rsidRPr="009F5251">
        <w:rPr>
          <w:rFonts w:hint="eastAsia"/>
          <w:b/>
          <w:bCs/>
        </w:rPr>
        <w:t>確實執行</w:t>
      </w:r>
      <w:r w:rsidR="00990FB0">
        <w:rPr>
          <w:rFonts w:hint="eastAsia"/>
          <w:b/>
          <w:bCs/>
        </w:rPr>
        <w:t>各項精進措施</w:t>
      </w:r>
      <w:r w:rsidR="00AD163B" w:rsidRPr="009F5251">
        <w:rPr>
          <w:rFonts w:hint="eastAsia"/>
          <w:b/>
          <w:bCs/>
        </w:rPr>
        <w:t>，</w:t>
      </w:r>
      <w:r>
        <w:rPr>
          <w:rFonts w:hint="eastAsia"/>
          <w:b/>
          <w:bCs/>
        </w:rPr>
        <w:t>俾提高基金運用效能及機關形象</w:t>
      </w:r>
    </w:p>
    <w:bookmarkEnd w:id="11"/>
    <w:p w:rsidR="00FF633A" w:rsidRDefault="00FF633A" w:rsidP="00FF633A">
      <w:pPr>
        <w:pStyle w:val="123"/>
        <w:ind w:left="1133" w:hanging="283"/>
      </w:pPr>
      <w:r>
        <w:lastRenderedPageBreak/>
        <w:t>1.</w:t>
      </w:r>
      <w:r>
        <w:rPr>
          <w:rFonts w:hint="eastAsia"/>
        </w:rPr>
        <w:t>勞動部</w:t>
      </w:r>
      <w:r w:rsidR="004B19D8">
        <w:rPr>
          <w:rFonts w:hint="eastAsia"/>
        </w:rPr>
        <w:t>對</w:t>
      </w:r>
      <w:r w:rsidRPr="00944241">
        <w:rPr>
          <w:rFonts w:hint="eastAsia"/>
        </w:rPr>
        <w:t>就</w:t>
      </w:r>
      <w:r w:rsidR="004B19D8">
        <w:rPr>
          <w:rFonts w:hint="eastAsia"/>
        </w:rPr>
        <w:t>業安定基金之</w:t>
      </w:r>
      <w:r w:rsidRPr="00944241">
        <w:rPr>
          <w:rFonts w:hint="eastAsia"/>
        </w:rPr>
        <w:t>制度面及執行面</w:t>
      </w:r>
      <w:r w:rsidR="004B19D8">
        <w:rPr>
          <w:rFonts w:hint="eastAsia"/>
        </w:rPr>
        <w:t>進行</w:t>
      </w:r>
      <w:r w:rsidRPr="00944241">
        <w:rPr>
          <w:rFonts w:hint="eastAsia"/>
        </w:rPr>
        <w:t>通盤檢討，</w:t>
      </w:r>
      <w:r>
        <w:rPr>
          <w:rFonts w:hint="eastAsia"/>
        </w:rPr>
        <w:t>於114年1月3日提出「就業安定基金管理運用精進規劃報告」(以下簡稱精進報告)，</w:t>
      </w:r>
      <w:r w:rsidRPr="00B428FF">
        <w:rPr>
          <w:rFonts w:hint="eastAsia"/>
        </w:rPr>
        <w:t>分別從用途面、管理面及資訊公開等3面向，提出6項策進作為</w:t>
      </w:r>
      <w:r>
        <w:rPr>
          <w:rFonts w:hint="eastAsia"/>
        </w:rPr>
        <w:t>。</w:t>
      </w:r>
    </w:p>
    <w:p w:rsidR="00FF633A" w:rsidRDefault="00FF633A" w:rsidP="00FF633A">
      <w:pPr>
        <w:pStyle w:val="123"/>
        <w:ind w:left="1133" w:hanging="283"/>
      </w:pPr>
      <w:r>
        <w:rPr>
          <w:rFonts w:hint="eastAsia"/>
        </w:rPr>
        <w:t>2.有關</w:t>
      </w:r>
      <w:r w:rsidRPr="006606A1">
        <w:rPr>
          <w:rFonts w:hint="eastAsia"/>
        </w:rPr>
        <w:t>審計部查核109至113年度就業安定基金經費支用情形</w:t>
      </w:r>
      <w:r w:rsidR="00D00C51">
        <w:rPr>
          <w:rFonts w:hint="eastAsia"/>
        </w:rPr>
        <w:t>之</w:t>
      </w:r>
      <w:r w:rsidRPr="006606A1">
        <w:rPr>
          <w:rFonts w:hint="eastAsia"/>
        </w:rPr>
        <w:t>審核結果，</w:t>
      </w:r>
      <w:r w:rsidR="004B19D8">
        <w:rPr>
          <w:rFonts w:hint="eastAsia"/>
        </w:rPr>
        <w:t>指出</w:t>
      </w:r>
      <w:r w:rsidRPr="006606A1">
        <w:rPr>
          <w:rFonts w:hint="eastAsia"/>
        </w:rPr>
        <w:t>勞動部及所屬運用就業安定基金辦理勞動節形象影片製作等各項支出，</w:t>
      </w:r>
      <w:r>
        <w:rPr>
          <w:rFonts w:hint="eastAsia"/>
        </w:rPr>
        <w:t>核有部分經費支出與就業安定基金設置目的及支出用途規定未符</w:t>
      </w:r>
      <w:r w:rsidR="004B19D8">
        <w:rPr>
          <w:rFonts w:hint="eastAsia"/>
        </w:rPr>
        <w:t>、</w:t>
      </w:r>
      <w:r>
        <w:rPr>
          <w:rFonts w:hint="eastAsia"/>
        </w:rPr>
        <w:t>或關聯性低，共計25筆，金額</w:t>
      </w:r>
      <w:r w:rsidR="004B19D8">
        <w:rPr>
          <w:rFonts w:hint="eastAsia"/>
        </w:rPr>
        <w:t>計</w:t>
      </w:r>
      <w:r>
        <w:rPr>
          <w:rFonts w:hint="eastAsia"/>
        </w:rPr>
        <w:t>7,224萬6千元（詳表</w:t>
      </w:r>
      <w:r w:rsidR="00C45181">
        <w:rPr>
          <w:rFonts w:hint="eastAsia"/>
        </w:rPr>
        <w:t>3-2-</w:t>
      </w:r>
      <w:r w:rsidR="00D00C51">
        <w:rPr>
          <w:rFonts w:hint="eastAsia"/>
        </w:rPr>
        <w:t>3</w:t>
      </w:r>
      <w:r>
        <w:rPr>
          <w:rFonts w:hint="eastAsia"/>
        </w:rPr>
        <w:t>）</w:t>
      </w:r>
      <w:r w:rsidRPr="006606A1">
        <w:rPr>
          <w:rFonts w:hint="eastAsia"/>
        </w:rPr>
        <w:t>應予收回</w:t>
      </w:r>
      <w:r>
        <w:rPr>
          <w:rFonts w:hint="eastAsia"/>
        </w:rPr>
        <w:t>。</w:t>
      </w:r>
    </w:p>
    <w:p w:rsidR="000845CC" w:rsidRDefault="00FF633A" w:rsidP="00FF633A">
      <w:pPr>
        <w:pStyle w:val="123"/>
        <w:ind w:left="1133" w:hanging="283"/>
      </w:pPr>
      <w:r>
        <w:rPr>
          <w:rFonts w:hint="eastAsia"/>
        </w:rPr>
        <w:t>3.有關前揭精進報告，</w:t>
      </w:r>
      <w:r w:rsidR="003A7019">
        <w:rPr>
          <w:rFonts w:hint="eastAsia"/>
        </w:rPr>
        <w:t>發展署回復</w:t>
      </w:r>
      <w:r>
        <w:rPr>
          <w:rFonts w:hint="eastAsia"/>
        </w:rPr>
        <w:t>截至114年6月25日辦理結果</w:t>
      </w:r>
      <w:r w:rsidR="003A7019">
        <w:rPr>
          <w:rFonts w:hint="eastAsia"/>
        </w:rPr>
        <w:t>略以(</w:t>
      </w:r>
      <w:r>
        <w:rPr>
          <w:rFonts w:hint="eastAsia"/>
        </w:rPr>
        <w:t>詳表3-</w:t>
      </w:r>
      <w:r w:rsidR="00D00C51">
        <w:rPr>
          <w:rFonts w:hint="eastAsia"/>
        </w:rPr>
        <w:t>2</w:t>
      </w:r>
      <w:r>
        <w:rPr>
          <w:rFonts w:hint="eastAsia"/>
        </w:rPr>
        <w:t>-</w:t>
      </w:r>
      <w:r w:rsidR="00D00C51">
        <w:rPr>
          <w:rFonts w:hint="eastAsia"/>
        </w:rPr>
        <w:t>4</w:t>
      </w:r>
      <w:r w:rsidR="003A7019">
        <w:rPr>
          <w:rFonts w:hint="eastAsia"/>
        </w:rPr>
        <w:t>)</w:t>
      </w:r>
      <w:r>
        <w:rPr>
          <w:rFonts w:hint="eastAsia"/>
        </w:rPr>
        <w:t>，除</w:t>
      </w:r>
      <w:r w:rsidRPr="000E0B06">
        <w:rPr>
          <w:rFonts w:hint="eastAsia"/>
        </w:rPr>
        <w:t>就業安定基金收支保管及運用辦法第5條</w:t>
      </w:r>
      <w:r>
        <w:rPr>
          <w:rFonts w:hint="eastAsia"/>
        </w:rPr>
        <w:t>修正法制作業預定於114年12月前</w:t>
      </w:r>
      <w:r w:rsidR="004B19D8">
        <w:rPr>
          <w:rFonts w:hint="eastAsia"/>
        </w:rPr>
        <w:t>完成</w:t>
      </w:r>
      <w:r w:rsidR="00E34133">
        <w:rPr>
          <w:rFonts w:hint="eastAsia"/>
        </w:rPr>
        <w:t>，及</w:t>
      </w:r>
      <w:r>
        <w:rPr>
          <w:rFonts w:hint="eastAsia"/>
        </w:rPr>
        <w:t>「就業安定基金預算支用原則(草案)」預定於114年7月31日完成訂定</w:t>
      </w:r>
      <w:r w:rsidR="00E34133">
        <w:rPr>
          <w:rFonts w:hint="eastAsia"/>
        </w:rPr>
        <w:t>外</w:t>
      </w:r>
      <w:r>
        <w:rPr>
          <w:rFonts w:hint="eastAsia"/>
        </w:rPr>
        <w:t>，</w:t>
      </w:r>
      <w:r w:rsidR="00E34133">
        <w:rPr>
          <w:rFonts w:hint="eastAsia"/>
        </w:rPr>
        <w:t>其餘</w:t>
      </w:r>
      <w:r>
        <w:rPr>
          <w:rFonts w:hint="eastAsia"/>
        </w:rPr>
        <w:t>相關法規命令修正案均已完成，</w:t>
      </w:r>
      <w:r w:rsidR="000845CC">
        <w:rPr>
          <w:rFonts w:hint="eastAsia"/>
        </w:rPr>
        <w:t>允宜</w:t>
      </w:r>
      <w:r w:rsidR="000845CC" w:rsidRPr="000845CC">
        <w:rPr>
          <w:rFonts w:hint="eastAsia"/>
        </w:rPr>
        <w:t>儘速完備相關法制作業</w:t>
      </w:r>
      <w:r w:rsidR="00F02D77">
        <w:rPr>
          <w:rFonts w:hint="eastAsia"/>
        </w:rPr>
        <w:t>，</w:t>
      </w:r>
      <w:r w:rsidR="000845CC" w:rsidRPr="000845CC">
        <w:rPr>
          <w:rFonts w:hint="eastAsia"/>
        </w:rPr>
        <w:t>確實執行</w:t>
      </w:r>
      <w:r w:rsidR="00F02D77">
        <w:rPr>
          <w:rFonts w:hint="eastAsia"/>
        </w:rPr>
        <w:t>相關策進作為</w:t>
      </w:r>
      <w:r w:rsidR="000845CC" w:rsidRPr="000845CC">
        <w:rPr>
          <w:rFonts w:hint="eastAsia"/>
        </w:rPr>
        <w:t>，</w:t>
      </w:r>
      <w:r w:rsidR="000845CC">
        <w:rPr>
          <w:rFonts w:hint="eastAsia"/>
        </w:rPr>
        <w:t>定期公告辦理成果，</w:t>
      </w:r>
      <w:r w:rsidR="000845CC" w:rsidRPr="000845CC">
        <w:rPr>
          <w:rFonts w:hint="eastAsia"/>
        </w:rPr>
        <w:t>俾提升基金運用效能及政府形象</w:t>
      </w:r>
      <w:r w:rsidR="000845CC">
        <w:rPr>
          <w:rFonts w:hint="eastAsia"/>
        </w:rPr>
        <w:t>。</w:t>
      </w:r>
    </w:p>
    <w:p w:rsidR="00D00C51" w:rsidRDefault="00D00C51" w:rsidP="00D00C51">
      <w:pPr>
        <w:pStyle w:val="21"/>
        <w:ind w:leftChars="0" w:left="1420" w:hangingChars="501" w:hanging="1420"/>
        <w:rPr>
          <w:b/>
          <w:color w:val="000000"/>
        </w:rPr>
      </w:pPr>
      <w:r w:rsidRPr="00C730BF">
        <w:rPr>
          <w:rFonts w:hint="eastAsia"/>
          <w:b/>
          <w:color w:val="000000"/>
        </w:rPr>
        <w:t>表</w:t>
      </w:r>
      <w:r>
        <w:rPr>
          <w:rFonts w:hint="eastAsia"/>
          <w:b/>
          <w:color w:val="000000"/>
        </w:rPr>
        <w:t>3</w:t>
      </w:r>
      <w:r>
        <w:rPr>
          <w:b/>
          <w:color w:val="000000"/>
        </w:rPr>
        <w:t>-</w:t>
      </w:r>
      <w:r>
        <w:rPr>
          <w:rFonts w:hint="eastAsia"/>
          <w:b/>
          <w:color w:val="000000"/>
        </w:rPr>
        <w:t>2</w:t>
      </w:r>
      <w:r>
        <w:rPr>
          <w:b/>
          <w:color w:val="000000"/>
        </w:rPr>
        <w:t>-</w:t>
      </w:r>
      <w:r>
        <w:rPr>
          <w:rFonts w:hint="eastAsia"/>
          <w:b/>
          <w:color w:val="000000"/>
        </w:rPr>
        <w:t xml:space="preserve">3  </w:t>
      </w:r>
      <w:r w:rsidRPr="00275D40">
        <w:rPr>
          <w:rFonts w:hint="eastAsia"/>
          <w:b/>
          <w:color w:val="000000"/>
          <w:spacing w:val="-20"/>
        </w:rPr>
        <w:t>109至113年度就業安定基金遭審計部查核應予收回款項明細表</w:t>
      </w:r>
    </w:p>
    <w:p w:rsidR="00D00C51" w:rsidRDefault="00D00C51" w:rsidP="00D00C51">
      <w:pPr>
        <w:pStyle w:val="1420"/>
        <w:jc w:val="right"/>
        <w:rPr>
          <w:rFonts w:hint="eastAsia"/>
        </w:rPr>
      </w:pPr>
      <w:r>
        <w:rPr>
          <w:rFonts w:hint="eastAsia"/>
        </w:rPr>
        <w:t>單位：新臺幣元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984"/>
        <w:gridCol w:w="4820"/>
      </w:tblGrid>
      <w:tr w:rsidR="00D00C51" w:rsidTr="00F02D77">
        <w:trPr>
          <w:tblHeader/>
        </w:trPr>
        <w:tc>
          <w:tcPr>
            <w:tcW w:w="1418" w:type="dxa"/>
            <w:shd w:val="clear" w:color="auto" w:fill="auto"/>
          </w:tcPr>
          <w:p w:rsidR="00D00C51" w:rsidRDefault="00D00C51">
            <w:pPr>
              <w:pStyle w:val="142"/>
              <w:jc w:val="center"/>
            </w:pPr>
            <w:r>
              <w:rPr>
                <w:rFonts w:hint="eastAsia"/>
              </w:rPr>
              <w:t>年度</w:t>
            </w:r>
          </w:p>
        </w:tc>
        <w:tc>
          <w:tcPr>
            <w:tcW w:w="1984" w:type="dxa"/>
            <w:shd w:val="clear" w:color="auto" w:fill="auto"/>
          </w:tcPr>
          <w:p w:rsidR="00D00C51" w:rsidRDefault="00D00C51">
            <w:pPr>
              <w:pStyle w:val="142"/>
              <w:jc w:val="center"/>
            </w:pPr>
            <w:r>
              <w:rPr>
                <w:rFonts w:hint="eastAsia"/>
              </w:rPr>
              <w:t>項目</w:t>
            </w:r>
          </w:p>
        </w:tc>
        <w:tc>
          <w:tcPr>
            <w:tcW w:w="4820" w:type="dxa"/>
            <w:shd w:val="clear" w:color="auto" w:fill="auto"/>
          </w:tcPr>
          <w:p w:rsidR="00D00C51" w:rsidRDefault="00D00C51">
            <w:pPr>
              <w:pStyle w:val="142"/>
              <w:jc w:val="center"/>
            </w:pPr>
            <w:r>
              <w:rPr>
                <w:rFonts w:hint="eastAsia"/>
              </w:rPr>
              <w:t>修正金額</w:t>
            </w:r>
          </w:p>
        </w:tc>
      </w:tr>
      <w:tr w:rsidR="00D00C51" w:rsidTr="00F02D77">
        <w:tc>
          <w:tcPr>
            <w:tcW w:w="1418" w:type="dxa"/>
            <w:shd w:val="clear" w:color="auto" w:fill="auto"/>
          </w:tcPr>
          <w:p w:rsidR="00D00C51" w:rsidRDefault="00D00C51">
            <w:pPr>
              <w:pStyle w:val="142"/>
              <w:jc w:val="center"/>
            </w:pPr>
            <w:r w:rsidRPr="0003396D">
              <w:t>109</w:t>
            </w:r>
          </w:p>
        </w:tc>
        <w:tc>
          <w:tcPr>
            <w:tcW w:w="1984" w:type="dxa"/>
            <w:shd w:val="clear" w:color="auto" w:fill="auto"/>
          </w:tcPr>
          <w:p w:rsidR="00D00C51" w:rsidRDefault="00D00C51">
            <w:pPr>
              <w:pStyle w:val="142"/>
              <w:jc w:val="center"/>
            </w:pPr>
            <w:r w:rsidRPr="0003396D">
              <w:t>2</w:t>
            </w:r>
          </w:p>
        </w:tc>
        <w:tc>
          <w:tcPr>
            <w:tcW w:w="4820" w:type="dxa"/>
            <w:shd w:val="clear" w:color="auto" w:fill="auto"/>
          </w:tcPr>
          <w:p w:rsidR="00D00C51" w:rsidRDefault="00D00C51">
            <w:pPr>
              <w:pStyle w:val="142"/>
              <w:jc w:val="right"/>
            </w:pPr>
            <w:r w:rsidRPr="0003396D">
              <w:t xml:space="preserve">8,471,925 </w:t>
            </w:r>
          </w:p>
        </w:tc>
      </w:tr>
      <w:tr w:rsidR="00D00C51" w:rsidTr="00F02D77">
        <w:tc>
          <w:tcPr>
            <w:tcW w:w="1418" w:type="dxa"/>
            <w:shd w:val="clear" w:color="auto" w:fill="auto"/>
          </w:tcPr>
          <w:p w:rsidR="00D00C51" w:rsidRDefault="00D00C51">
            <w:pPr>
              <w:pStyle w:val="142"/>
              <w:jc w:val="center"/>
            </w:pPr>
            <w:r w:rsidRPr="0003396D">
              <w:t>110</w:t>
            </w:r>
          </w:p>
        </w:tc>
        <w:tc>
          <w:tcPr>
            <w:tcW w:w="1984" w:type="dxa"/>
            <w:shd w:val="clear" w:color="auto" w:fill="auto"/>
          </w:tcPr>
          <w:p w:rsidR="00D00C51" w:rsidRDefault="00D00C51">
            <w:pPr>
              <w:pStyle w:val="142"/>
              <w:jc w:val="center"/>
            </w:pPr>
            <w:r w:rsidRPr="0003396D">
              <w:t>4</w:t>
            </w:r>
          </w:p>
        </w:tc>
        <w:tc>
          <w:tcPr>
            <w:tcW w:w="4820" w:type="dxa"/>
            <w:shd w:val="clear" w:color="auto" w:fill="auto"/>
          </w:tcPr>
          <w:p w:rsidR="00D00C51" w:rsidRDefault="00D00C51">
            <w:pPr>
              <w:pStyle w:val="142"/>
              <w:jc w:val="right"/>
            </w:pPr>
            <w:r w:rsidRPr="0003396D">
              <w:t xml:space="preserve">12,030,041 </w:t>
            </w:r>
          </w:p>
        </w:tc>
      </w:tr>
      <w:tr w:rsidR="00D00C51" w:rsidTr="00F02D77">
        <w:tc>
          <w:tcPr>
            <w:tcW w:w="1418" w:type="dxa"/>
            <w:shd w:val="clear" w:color="auto" w:fill="auto"/>
          </w:tcPr>
          <w:p w:rsidR="00D00C51" w:rsidRDefault="00D00C51">
            <w:pPr>
              <w:pStyle w:val="142"/>
              <w:jc w:val="center"/>
            </w:pPr>
            <w:r w:rsidRPr="0003396D">
              <w:t>111</w:t>
            </w:r>
          </w:p>
        </w:tc>
        <w:tc>
          <w:tcPr>
            <w:tcW w:w="1984" w:type="dxa"/>
            <w:shd w:val="clear" w:color="auto" w:fill="auto"/>
          </w:tcPr>
          <w:p w:rsidR="00D00C51" w:rsidRDefault="00D00C51">
            <w:pPr>
              <w:pStyle w:val="142"/>
              <w:jc w:val="center"/>
              <w:rPr>
                <w:rFonts w:hint="eastAsia"/>
              </w:rPr>
            </w:pPr>
            <w:r w:rsidRPr="0003396D">
              <w:t>8</w:t>
            </w:r>
          </w:p>
        </w:tc>
        <w:tc>
          <w:tcPr>
            <w:tcW w:w="4820" w:type="dxa"/>
            <w:shd w:val="clear" w:color="auto" w:fill="auto"/>
          </w:tcPr>
          <w:p w:rsidR="00D00C51" w:rsidRDefault="00D00C51">
            <w:pPr>
              <w:pStyle w:val="142"/>
              <w:jc w:val="right"/>
            </w:pPr>
            <w:r w:rsidRPr="0003396D">
              <w:t xml:space="preserve">19,606,460 </w:t>
            </w:r>
          </w:p>
        </w:tc>
      </w:tr>
      <w:tr w:rsidR="00D00C51" w:rsidTr="00F02D77">
        <w:tc>
          <w:tcPr>
            <w:tcW w:w="1418" w:type="dxa"/>
            <w:shd w:val="clear" w:color="auto" w:fill="auto"/>
          </w:tcPr>
          <w:p w:rsidR="00D00C51" w:rsidRDefault="00D00C51">
            <w:pPr>
              <w:pStyle w:val="142"/>
              <w:jc w:val="center"/>
            </w:pPr>
            <w:r w:rsidRPr="0003396D">
              <w:t>112</w:t>
            </w:r>
          </w:p>
        </w:tc>
        <w:tc>
          <w:tcPr>
            <w:tcW w:w="1984" w:type="dxa"/>
            <w:shd w:val="clear" w:color="auto" w:fill="auto"/>
          </w:tcPr>
          <w:p w:rsidR="00D00C51" w:rsidRDefault="00D00C51">
            <w:pPr>
              <w:pStyle w:val="142"/>
              <w:jc w:val="center"/>
              <w:rPr>
                <w:rFonts w:hint="eastAsia"/>
              </w:rPr>
            </w:pPr>
            <w:r w:rsidRPr="0003396D">
              <w:t>6</w:t>
            </w:r>
          </w:p>
        </w:tc>
        <w:tc>
          <w:tcPr>
            <w:tcW w:w="4820" w:type="dxa"/>
            <w:shd w:val="clear" w:color="auto" w:fill="auto"/>
          </w:tcPr>
          <w:p w:rsidR="00D00C51" w:rsidRDefault="00D00C51">
            <w:pPr>
              <w:pStyle w:val="142"/>
              <w:jc w:val="right"/>
            </w:pPr>
            <w:r w:rsidRPr="0003396D">
              <w:t xml:space="preserve">20,101,078 </w:t>
            </w:r>
          </w:p>
        </w:tc>
      </w:tr>
      <w:tr w:rsidR="00D00C51" w:rsidTr="00F02D77">
        <w:tc>
          <w:tcPr>
            <w:tcW w:w="1418" w:type="dxa"/>
            <w:shd w:val="clear" w:color="auto" w:fill="auto"/>
          </w:tcPr>
          <w:p w:rsidR="00D00C51" w:rsidRDefault="00D00C51">
            <w:pPr>
              <w:pStyle w:val="142"/>
              <w:jc w:val="center"/>
            </w:pPr>
            <w:r w:rsidRPr="0003396D">
              <w:t>113</w:t>
            </w:r>
          </w:p>
        </w:tc>
        <w:tc>
          <w:tcPr>
            <w:tcW w:w="1984" w:type="dxa"/>
            <w:shd w:val="clear" w:color="auto" w:fill="auto"/>
          </w:tcPr>
          <w:p w:rsidR="00D00C51" w:rsidRDefault="00D00C51">
            <w:pPr>
              <w:pStyle w:val="142"/>
              <w:jc w:val="center"/>
            </w:pPr>
            <w:r w:rsidRPr="0003396D">
              <w:t>5</w:t>
            </w:r>
          </w:p>
        </w:tc>
        <w:tc>
          <w:tcPr>
            <w:tcW w:w="4820" w:type="dxa"/>
            <w:shd w:val="clear" w:color="auto" w:fill="auto"/>
          </w:tcPr>
          <w:p w:rsidR="00D00C51" w:rsidRDefault="00D00C51">
            <w:pPr>
              <w:pStyle w:val="142"/>
              <w:jc w:val="right"/>
            </w:pPr>
            <w:r w:rsidRPr="0003396D">
              <w:t xml:space="preserve">12,036,750 </w:t>
            </w:r>
          </w:p>
        </w:tc>
      </w:tr>
      <w:tr w:rsidR="00D00C51" w:rsidTr="00F02D77">
        <w:tc>
          <w:tcPr>
            <w:tcW w:w="1418" w:type="dxa"/>
            <w:shd w:val="clear" w:color="auto" w:fill="auto"/>
          </w:tcPr>
          <w:p w:rsidR="00D00C51" w:rsidRDefault="00D00C51">
            <w:pPr>
              <w:pStyle w:val="142"/>
              <w:jc w:val="center"/>
            </w:pPr>
            <w:r>
              <w:rPr>
                <w:rFonts w:hint="eastAsia"/>
              </w:rPr>
              <w:t>合計</w:t>
            </w:r>
          </w:p>
        </w:tc>
        <w:tc>
          <w:tcPr>
            <w:tcW w:w="1984" w:type="dxa"/>
            <w:shd w:val="clear" w:color="auto" w:fill="auto"/>
          </w:tcPr>
          <w:p w:rsidR="00D00C51" w:rsidRDefault="00D00C51">
            <w:pPr>
              <w:pStyle w:val="142"/>
              <w:jc w:val="center"/>
            </w:pPr>
            <w:r w:rsidRPr="0003396D">
              <w:t>25</w:t>
            </w:r>
          </w:p>
        </w:tc>
        <w:tc>
          <w:tcPr>
            <w:tcW w:w="4820" w:type="dxa"/>
            <w:shd w:val="clear" w:color="auto" w:fill="auto"/>
          </w:tcPr>
          <w:p w:rsidR="00D00C51" w:rsidRDefault="00D00C51">
            <w:pPr>
              <w:pStyle w:val="142"/>
              <w:jc w:val="right"/>
            </w:pPr>
            <w:r w:rsidRPr="0003396D">
              <w:t xml:space="preserve">72,246,254 </w:t>
            </w:r>
          </w:p>
        </w:tc>
      </w:tr>
    </w:tbl>
    <w:p w:rsidR="00D00C51" w:rsidRDefault="00D00C51" w:rsidP="00D00C51">
      <w:pPr>
        <w:pStyle w:val="142"/>
      </w:pPr>
      <w:r>
        <w:rPr>
          <w:rFonts w:hint="eastAsia"/>
        </w:rPr>
        <w:t xml:space="preserve">資料來源：審計部。                                                                                                                                                                                                                                                                                                                                                                                                                                                                                                                                                                                                                                                                                                                                                                                                                                                                                                                                                                                                                                                                                                                                                                                                                                                                                                                                                                                                                                                                                                                                                                                                                                                                                                                                                                                                                                                                                                                                                                                                                                                                                                                                                                                                                                                                                                                                                                                                                                                                                                                                                                                                                                                                                                                                                                                                                                                                                                                                                                                                                                                                                                                                                                                                                                                                                                                                                                                                                                                                                                                                                                                                                                                                                                                                                                                                                                                                                                                                                                                                                                                                                                                                                                                                                                                                                                                                                                                                                                                                                                                                                                                                                                                                                                                    </w:t>
      </w:r>
    </w:p>
    <w:p w:rsidR="00FF633A" w:rsidRDefault="00FF633A" w:rsidP="00FF633A">
      <w:pPr>
        <w:pStyle w:val="21"/>
        <w:ind w:leftChars="0" w:left="0" w:firstLineChars="0" w:firstLine="0"/>
        <w:rPr>
          <w:b/>
          <w:color w:val="000000"/>
        </w:rPr>
      </w:pPr>
      <w:r w:rsidRPr="00C730BF">
        <w:rPr>
          <w:rFonts w:hint="eastAsia"/>
          <w:b/>
          <w:color w:val="000000"/>
        </w:rPr>
        <w:t>表</w:t>
      </w:r>
      <w:r w:rsidR="00C45181">
        <w:rPr>
          <w:rFonts w:hint="eastAsia"/>
          <w:b/>
          <w:color w:val="000000"/>
        </w:rPr>
        <w:t>3</w:t>
      </w:r>
      <w:r>
        <w:rPr>
          <w:b/>
          <w:color w:val="000000"/>
        </w:rPr>
        <w:t>-</w:t>
      </w:r>
      <w:r w:rsidR="00C45181">
        <w:rPr>
          <w:rFonts w:hint="eastAsia"/>
          <w:b/>
          <w:color w:val="000000"/>
        </w:rPr>
        <w:t>2</w:t>
      </w:r>
      <w:r>
        <w:rPr>
          <w:b/>
          <w:color w:val="000000"/>
        </w:rPr>
        <w:t>-</w:t>
      </w:r>
      <w:r w:rsidR="00D00C51">
        <w:rPr>
          <w:rFonts w:hint="eastAsia"/>
          <w:b/>
          <w:color w:val="000000"/>
        </w:rPr>
        <w:t>4</w:t>
      </w:r>
      <w:r>
        <w:rPr>
          <w:rFonts w:hint="eastAsia"/>
          <w:b/>
          <w:color w:val="000000"/>
        </w:rPr>
        <w:t xml:space="preserve">  就業安定基金管理運用精進報告改進情形明細表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1231"/>
        <w:gridCol w:w="2880"/>
        <w:gridCol w:w="3544"/>
      </w:tblGrid>
      <w:tr w:rsidR="00FF633A" w:rsidRPr="003109E6" w:rsidTr="00701528">
        <w:trPr>
          <w:tblHeader/>
        </w:trPr>
        <w:tc>
          <w:tcPr>
            <w:tcW w:w="567" w:type="dxa"/>
            <w:shd w:val="clear" w:color="auto" w:fill="auto"/>
            <w:vAlign w:val="center"/>
          </w:tcPr>
          <w:p w:rsidR="00FF633A" w:rsidRPr="006D29BD" w:rsidRDefault="00FF633A" w:rsidP="00FB0D76">
            <w:pPr>
              <w:pStyle w:val="142"/>
              <w:jc w:val="center"/>
              <w:rPr>
                <w:b/>
                <w:bCs/>
                <w:snapToGrid/>
              </w:rPr>
            </w:pPr>
            <w:r w:rsidRPr="006D29BD">
              <w:rPr>
                <w:rFonts w:hint="eastAsia"/>
                <w:b/>
                <w:bCs/>
                <w:snapToGrid/>
              </w:rPr>
              <w:t>面向</w:t>
            </w:r>
          </w:p>
        </w:tc>
        <w:tc>
          <w:tcPr>
            <w:tcW w:w="1231" w:type="dxa"/>
            <w:shd w:val="clear" w:color="auto" w:fill="auto"/>
            <w:vAlign w:val="center"/>
          </w:tcPr>
          <w:p w:rsidR="00FF633A" w:rsidRPr="006D29BD" w:rsidRDefault="00FF633A">
            <w:pPr>
              <w:pStyle w:val="142"/>
              <w:jc w:val="center"/>
              <w:rPr>
                <w:b/>
                <w:bCs/>
                <w:snapToGrid/>
              </w:rPr>
            </w:pPr>
            <w:r w:rsidRPr="006D29BD">
              <w:rPr>
                <w:rFonts w:hint="eastAsia"/>
                <w:b/>
                <w:bCs/>
                <w:snapToGrid/>
              </w:rPr>
              <w:t>策進</w:t>
            </w:r>
          </w:p>
          <w:p w:rsidR="00FF633A" w:rsidRPr="006D29BD" w:rsidRDefault="00FF633A">
            <w:pPr>
              <w:pStyle w:val="142"/>
              <w:jc w:val="center"/>
              <w:rPr>
                <w:b/>
                <w:bCs/>
                <w:snapToGrid/>
              </w:rPr>
            </w:pPr>
            <w:r w:rsidRPr="006D29BD">
              <w:rPr>
                <w:rFonts w:hint="eastAsia"/>
                <w:b/>
                <w:bCs/>
                <w:snapToGrid/>
              </w:rPr>
              <w:t>作為</w:t>
            </w:r>
          </w:p>
        </w:tc>
        <w:tc>
          <w:tcPr>
            <w:tcW w:w="2880" w:type="dxa"/>
            <w:shd w:val="clear" w:color="auto" w:fill="auto"/>
            <w:vAlign w:val="center"/>
          </w:tcPr>
          <w:p w:rsidR="00FF633A" w:rsidRPr="006D29BD" w:rsidRDefault="00FF633A">
            <w:pPr>
              <w:pStyle w:val="142"/>
              <w:jc w:val="center"/>
              <w:rPr>
                <w:b/>
                <w:bCs/>
                <w:snapToGrid/>
              </w:rPr>
            </w:pPr>
            <w:r w:rsidRPr="006D29BD">
              <w:rPr>
                <w:rFonts w:hint="eastAsia"/>
                <w:b/>
                <w:bCs/>
                <w:snapToGrid/>
              </w:rPr>
              <w:t>預</w:t>
            </w:r>
            <w:r w:rsidR="00773C20">
              <w:rPr>
                <w:rFonts w:hint="eastAsia"/>
                <w:b/>
                <w:bCs/>
                <w:snapToGrid/>
              </w:rPr>
              <w:t>計</w:t>
            </w:r>
            <w:r w:rsidRPr="006D29BD">
              <w:rPr>
                <w:rFonts w:hint="eastAsia"/>
                <w:b/>
                <w:bCs/>
                <w:snapToGrid/>
              </w:rPr>
              <w:t>辦理事項</w:t>
            </w:r>
          </w:p>
        </w:tc>
        <w:tc>
          <w:tcPr>
            <w:tcW w:w="3544" w:type="dxa"/>
            <w:vAlign w:val="center"/>
          </w:tcPr>
          <w:p w:rsidR="00FF633A" w:rsidRPr="006D29BD" w:rsidRDefault="00FF633A">
            <w:pPr>
              <w:pStyle w:val="142"/>
              <w:jc w:val="center"/>
              <w:rPr>
                <w:rFonts w:hint="eastAsia"/>
                <w:b/>
                <w:bCs/>
                <w:snapToGrid/>
              </w:rPr>
            </w:pPr>
            <w:r w:rsidRPr="006D29BD">
              <w:rPr>
                <w:rFonts w:hint="eastAsia"/>
                <w:b/>
                <w:bCs/>
                <w:snapToGrid/>
              </w:rPr>
              <w:t>截至114年6月25日</w:t>
            </w:r>
            <w:r w:rsidR="00DE763A">
              <w:rPr>
                <w:rFonts w:hint="eastAsia"/>
                <w:b/>
                <w:bCs/>
                <w:snapToGrid/>
              </w:rPr>
              <w:t>辦理</w:t>
            </w:r>
            <w:r w:rsidRPr="006D29BD">
              <w:rPr>
                <w:rFonts w:hint="eastAsia"/>
                <w:b/>
                <w:bCs/>
                <w:snapToGrid/>
              </w:rPr>
              <w:t>情形</w:t>
            </w:r>
          </w:p>
        </w:tc>
      </w:tr>
      <w:tr w:rsidR="00FF633A" w:rsidRPr="003109E6" w:rsidTr="00701528">
        <w:tc>
          <w:tcPr>
            <w:tcW w:w="567" w:type="dxa"/>
            <w:vMerge w:val="restart"/>
            <w:shd w:val="clear" w:color="auto" w:fill="FFFFFF"/>
            <w:vAlign w:val="center"/>
          </w:tcPr>
          <w:p w:rsidR="00FF633A" w:rsidRPr="003109E6" w:rsidRDefault="00FF633A" w:rsidP="00FB0D76">
            <w:pPr>
              <w:pStyle w:val="142"/>
              <w:jc w:val="center"/>
              <w:rPr>
                <w:rFonts w:hint="eastAsia"/>
                <w:snapToGrid/>
                <w:szCs w:val="24"/>
              </w:rPr>
            </w:pPr>
            <w:r w:rsidRPr="003109E6">
              <w:rPr>
                <w:rFonts w:hint="eastAsia"/>
                <w:snapToGrid/>
                <w:szCs w:val="24"/>
              </w:rPr>
              <w:t>用</w:t>
            </w:r>
          </w:p>
          <w:p w:rsidR="00FF633A" w:rsidRPr="003109E6" w:rsidRDefault="00FF633A" w:rsidP="00FB0D76">
            <w:pPr>
              <w:pStyle w:val="142"/>
              <w:jc w:val="center"/>
              <w:rPr>
                <w:rFonts w:hint="eastAsia"/>
                <w:snapToGrid/>
                <w:szCs w:val="24"/>
              </w:rPr>
            </w:pPr>
            <w:r w:rsidRPr="003109E6">
              <w:rPr>
                <w:rFonts w:hint="eastAsia"/>
                <w:snapToGrid/>
                <w:szCs w:val="24"/>
              </w:rPr>
              <w:t>途</w:t>
            </w:r>
          </w:p>
          <w:p w:rsidR="00FF633A" w:rsidRPr="003109E6" w:rsidRDefault="00FF633A" w:rsidP="00FB0D76">
            <w:pPr>
              <w:pStyle w:val="142"/>
              <w:jc w:val="center"/>
              <w:rPr>
                <w:snapToGrid/>
                <w:szCs w:val="24"/>
              </w:rPr>
            </w:pPr>
            <w:r w:rsidRPr="003109E6">
              <w:rPr>
                <w:rFonts w:hint="eastAsia"/>
                <w:snapToGrid/>
                <w:szCs w:val="24"/>
              </w:rPr>
              <w:t>面</w:t>
            </w:r>
          </w:p>
        </w:tc>
        <w:tc>
          <w:tcPr>
            <w:tcW w:w="1231" w:type="dxa"/>
            <w:shd w:val="clear" w:color="auto" w:fill="FFFFFF"/>
            <w:vAlign w:val="center"/>
          </w:tcPr>
          <w:p w:rsidR="00FF633A" w:rsidRPr="003109E6" w:rsidRDefault="00FF633A">
            <w:pPr>
              <w:pStyle w:val="142"/>
              <w:jc w:val="both"/>
              <w:rPr>
                <w:rFonts w:cs="Arial"/>
                <w:snapToGrid/>
                <w:kern w:val="0"/>
                <w:szCs w:val="24"/>
              </w:rPr>
            </w:pPr>
            <w:r w:rsidRPr="003109E6">
              <w:rPr>
                <w:rFonts w:cs="Arial" w:hint="eastAsia"/>
                <w:bCs/>
                <w:snapToGrid/>
                <w:color w:val="171717"/>
                <w:kern w:val="24"/>
                <w:szCs w:val="24"/>
              </w:rPr>
              <w:t>爭取合理編列公務預算</w:t>
            </w:r>
          </w:p>
        </w:tc>
        <w:tc>
          <w:tcPr>
            <w:tcW w:w="2880" w:type="dxa"/>
            <w:shd w:val="clear" w:color="auto" w:fill="FFFFFF"/>
            <w:vAlign w:val="center"/>
          </w:tcPr>
          <w:p w:rsidR="00FF633A" w:rsidRPr="003109E6" w:rsidRDefault="00FF633A">
            <w:pPr>
              <w:pStyle w:val="142"/>
              <w:jc w:val="both"/>
              <w:rPr>
                <w:rFonts w:hint="eastAsia"/>
                <w:snapToGrid/>
              </w:rPr>
            </w:pPr>
            <w:r w:rsidRPr="003109E6">
              <w:rPr>
                <w:rFonts w:hint="eastAsia"/>
                <w:snapToGrid/>
              </w:rPr>
              <w:t>向行政院積極爭取將非直接服務據點之基本行政費用及與就業安定基</w:t>
            </w:r>
            <w:r w:rsidRPr="003109E6">
              <w:rPr>
                <w:rFonts w:hint="eastAsia"/>
                <w:snapToGrid/>
              </w:rPr>
              <w:lastRenderedPageBreak/>
              <w:t>金法定用途無關之廣宣費，自115年起編入公務預算。</w:t>
            </w:r>
          </w:p>
        </w:tc>
        <w:tc>
          <w:tcPr>
            <w:tcW w:w="3544" w:type="dxa"/>
            <w:shd w:val="clear" w:color="auto" w:fill="FFFFFF"/>
            <w:vAlign w:val="center"/>
          </w:tcPr>
          <w:p w:rsidR="00FF633A" w:rsidRPr="003109E6" w:rsidRDefault="00FF633A">
            <w:pPr>
              <w:pStyle w:val="142"/>
              <w:jc w:val="both"/>
              <w:rPr>
                <w:rFonts w:hint="eastAsia"/>
                <w:snapToGrid/>
              </w:rPr>
            </w:pPr>
            <w:r w:rsidRPr="003109E6">
              <w:rPr>
                <w:rFonts w:hint="eastAsia"/>
                <w:snapToGrid/>
              </w:rPr>
              <w:lastRenderedPageBreak/>
              <w:t>依</w:t>
            </w:r>
            <w:r>
              <w:rPr>
                <w:rFonts w:hint="eastAsia"/>
                <w:snapToGrid/>
              </w:rPr>
              <w:t>勞動</w:t>
            </w:r>
            <w:r w:rsidRPr="003109E6">
              <w:rPr>
                <w:rFonts w:hint="eastAsia"/>
                <w:snapToGrid/>
              </w:rPr>
              <w:t>部114年5月7日與行政院主計總處研商結果，該總處初步核列115年度勞動部及所屬</w:t>
            </w:r>
            <w:r w:rsidRPr="003109E6">
              <w:rPr>
                <w:rFonts w:hint="eastAsia"/>
                <w:snapToGrid/>
              </w:rPr>
              <w:lastRenderedPageBreak/>
              <w:t>專案伸算額度4.73億元。</w:t>
            </w:r>
          </w:p>
        </w:tc>
      </w:tr>
      <w:tr w:rsidR="00FF633A" w:rsidRPr="003109E6" w:rsidTr="00701528">
        <w:tc>
          <w:tcPr>
            <w:tcW w:w="567" w:type="dxa"/>
            <w:vMerge/>
            <w:shd w:val="clear" w:color="auto" w:fill="FFFFFF"/>
          </w:tcPr>
          <w:p w:rsidR="00FF633A" w:rsidRPr="003109E6" w:rsidRDefault="00FF633A" w:rsidP="00FB0D76">
            <w:pPr>
              <w:pStyle w:val="142"/>
              <w:jc w:val="center"/>
              <w:rPr>
                <w:snapToGrid/>
                <w:szCs w:val="24"/>
              </w:rPr>
            </w:pPr>
          </w:p>
        </w:tc>
        <w:tc>
          <w:tcPr>
            <w:tcW w:w="1231" w:type="dxa"/>
            <w:vMerge w:val="restart"/>
            <w:shd w:val="clear" w:color="auto" w:fill="FFFFFF"/>
            <w:vAlign w:val="center"/>
          </w:tcPr>
          <w:p w:rsidR="00FF633A" w:rsidRPr="003109E6" w:rsidRDefault="00FF633A">
            <w:pPr>
              <w:pStyle w:val="142"/>
              <w:jc w:val="both"/>
              <w:rPr>
                <w:rFonts w:cs="Arial"/>
                <w:snapToGrid/>
                <w:kern w:val="0"/>
                <w:szCs w:val="24"/>
              </w:rPr>
            </w:pPr>
            <w:r w:rsidRPr="003109E6">
              <w:rPr>
                <w:rFonts w:cs="Arial" w:hint="eastAsia"/>
                <w:bCs/>
                <w:snapToGrid/>
                <w:color w:val="171717"/>
                <w:kern w:val="24"/>
                <w:szCs w:val="24"/>
              </w:rPr>
              <w:t>律定用途範圍與支用原則</w:t>
            </w:r>
          </w:p>
        </w:tc>
        <w:tc>
          <w:tcPr>
            <w:tcW w:w="2880" w:type="dxa"/>
            <w:shd w:val="clear" w:color="auto" w:fill="FFFFFF"/>
            <w:vAlign w:val="center"/>
          </w:tcPr>
          <w:p w:rsidR="00FF633A" w:rsidRPr="003109E6" w:rsidRDefault="00FF633A">
            <w:pPr>
              <w:pStyle w:val="142"/>
              <w:jc w:val="both"/>
              <w:rPr>
                <w:rFonts w:hint="eastAsia"/>
                <w:snapToGrid/>
              </w:rPr>
            </w:pPr>
            <w:r w:rsidRPr="003109E6">
              <w:rPr>
                <w:rFonts w:hint="eastAsia"/>
                <w:snapToGrid/>
              </w:rPr>
              <w:t>修正「就業安定基金收支保管及運用辦法」第5條規定，以明確規範基金法定三大用途辦理業務事項，及「管理及總務」得支出範圍與可編列占比上限。</w:t>
            </w:r>
          </w:p>
        </w:tc>
        <w:tc>
          <w:tcPr>
            <w:tcW w:w="3544" w:type="dxa"/>
            <w:shd w:val="clear" w:color="auto" w:fill="FFFFFF"/>
            <w:vAlign w:val="center"/>
          </w:tcPr>
          <w:p w:rsidR="00FF633A" w:rsidRPr="003109E6" w:rsidRDefault="00FF633A">
            <w:pPr>
              <w:pStyle w:val="142"/>
              <w:jc w:val="both"/>
              <w:rPr>
                <w:snapToGrid/>
              </w:rPr>
            </w:pPr>
            <w:r w:rsidRPr="003109E6">
              <w:rPr>
                <w:rFonts w:hint="eastAsia"/>
                <w:snapToGrid/>
              </w:rPr>
              <w:t>有關就業安定基金收支保管及運用辦法第5條基金用途項目修正，業提114年1月22日本基金管理會臨時會議審議，</w:t>
            </w:r>
            <w:r w:rsidR="003A7019">
              <w:rPr>
                <w:rFonts w:hint="eastAsia"/>
                <w:snapToGrid/>
              </w:rPr>
              <w:t>與</w:t>
            </w:r>
            <w:r w:rsidRPr="003109E6">
              <w:rPr>
                <w:rFonts w:hint="eastAsia"/>
                <w:snapToGrid/>
              </w:rPr>
              <w:t>會行政院主計總處代表建議，收支保管及運用辦法屬執行面之規定，無需急於預算籌編階段完成核定，亦可配合預算編列項目檢討結果再行調整。</w:t>
            </w:r>
          </w:p>
          <w:p w:rsidR="00FF633A" w:rsidRPr="003109E6" w:rsidRDefault="00FF633A">
            <w:pPr>
              <w:pStyle w:val="142"/>
              <w:jc w:val="both"/>
              <w:rPr>
                <w:rFonts w:hint="eastAsia"/>
                <w:snapToGrid/>
              </w:rPr>
            </w:pPr>
            <w:r w:rsidRPr="003109E6">
              <w:rPr>
                <w:rFonts w:hint="eastAsia"/>
                <w:snapToGrid/>
              </w:rPr>
              <w:t>114年5月</w:t>
            </w:r>
            <w:r>
              <w:rPr>
                <w:rFonts w:hint="eastAsia"/>
                <w:snapToGrid/>
              </w:rPr>
              <w:t>勞動</w:t>
            </w:r>
            <w:r w:rsidRPr="003109E6">
              <w:rPr>
                <w:rFonts w:hint="eastAsia"/>
                <w:snapToGrid/>
              </w:rPr>
              <w:t>部與行政院主計總處研商115年度就業安定基金編列金額後，刻正辦理</w:t>
            </w:r>
            <w:r>
              <w:rPr>
                <w:rFonts w:hint="eastAsia"/>
                <w:snapToGrid/>
              </w:rPr>
              <w:t>勞動</w:t>
            </w:r>
            <w:r w:rsidRPr="003109E6">
              <w:rPr>
                <w:rFonts w:hint="eastAsia"/>
                <w:snapToGrid/>
              </w:rPr>
              <w:t>部內部法制作業，俟完成後再函報行政院核定發布。</w:t>
            </w:r>
          </w:p>
        </w:tc>
      </w:tr>
      <w:tr w:rsidR="00FF633A" w:rsidRPr="003109E6" w:rsidTr="00701528">
        <w:tc>
          <w:tcPr>
            <w:tcW w:w="567" w:type="dxa"/>
            <w:vMerge/>
            <w:shd w:val="clear" w:color="auto" w:fill="auto"/>
          </w:tcPr>
          <w:p w:rsidR="00FF633A" w:rsidRPr="003109E6" w:rsidRDefault="00FF633A" w:rsidP="00FB0D76">
            <w:pPr>
              <w:pStyle w:val="142"/>
              <w:jc w:val="center"/>
              <w:rPr>
                <w:snapToGrid/>
                <w:szCs w:val="24"/>
              </w:rPr>
            </w:pPr>
          </w:p>
        </w:tc>
        <w:tc>
          <w:tcPr>
            <w:tcW w:w="1231" w:type="dxa"/>
            <w:vMerge/>
            <w:vAlign w:val="center"/>
          </w:tcPr>
          <w:p w:rsidR="00FF633A" w:rsidRPr="003109E6" w:rsidRDefault="00FF633A">
            <w:pPr>
              <w:pStyle w:val="142"/>
              <w:jc w:val="both"/>
              <w:rPr>
                <w:rFonts w:cs="Arial" w:hint="eastAsia"/>
                <w:snapToGrid/>
                <w:szCs w:val="24"/>
              </w:rPr>
            </w:pPr>
          </w:p>
        </w:tc>
        <w:tc>
          <w:tcPr>
            <w:tcW w:w="2880" w:type="dxa"/>
            <w:shd w:val="clear" w:color="auto" w:fill="auto"/>
            <w:vAlign w:val="center"/>
          </w:tcPr>
          <w:p w:rsidR="00FF633A" w:rsidRPr="003109E6" w:rsidRDefault="00FF633A">
            <w:pPr>
              <w:pStyle w:val="142"/>
              <w:jc w:val="both"/>
              <w:rPr>
                <w:rFonts w:hint="eastAsia"/>
                <w:snapToGrid/>
              </w:rPr>
            </w:pPr>
            <w:r w:rsidRPr="003109E6">
              <w:rPr>
                <w:rFonts w:hint="eastAsia"/>
                <w:snapToGrid/>
              </w:rPr>
              <w:t>訂定「就業安定基金預算支用原則」，使基金支用範圍明確化，不可支用於「與業務無關」或「非公務用途」等項目，並明定不得採購年節禮品。</w:t>
            </w:r>
          </w:p>
        </w:tc>
        <w:tc>
          <w:tcPr>
            <w:tcW w:w="3544" w:type="dxa"/>
            <w:vAlign w:val="center"/>
          </w:tcPr>
          <w:p w:rsidR="00FF633A" w:rsidRPr="003109E6" w:rsidRDefault="00FF633A">
            <w:pPr>
              <w:pStyle w:val="142"/>
              <w:jc w:val="both"/>
              <w:rPr>
                <w:rFonts w:hint="eastAsia"/>
                <w:snapToGrid/>
              </w:rPr>
            </w:pPr>
            <w:r>
              <w:rPr>
                <w:rFonts w:hint="eastAsia"/>
                <w:snapToGrid/>
              </w:rPr>
              <w:t>勞動</w:t>
            </w:r>
            <w:r w:rsidRPr="003109E6">
              <w:rPr>
                <w:rFonts w:hint="eastAsia"/>
                <w:snapToGrid/>
              </w:rPr>
              <w:t>部刻正研訂「就業安定基金預算支用原則(草案)」。</w:t>
            </w:r>
          </w:p>
        </w:tc>
      </w:tr>
      <w:tr w:rsidR="00FF633A" w:rsidRPr="003109E6" w:rsidTr="00701528">
        <w:tc>
          <w:tcPr>
            <w:tcW w:w="567" w:type="dxa"/>
            <w:vMerge/>
            <w:shd w:val="clear" w:color="auto" w:fill="auto"/>
          </w:tcPr>
          <w:p w:rsidR="00FF633A" w:rsidRPr="003109E6" w:rsidRDefault="00FF633A" w:rsidP="00FB0D76">
            <w:pPr>
              <w:pStyle w:val="142"/>
              <w:jc w:val="center"/>
              <w:rPr>
                <w:snapToGrid/>
                <w:szCs w:val="24"/>
              </w:rPr>
            </w:pPr>
          </w:p>
        </w:tc>
        <w:tc>
          <w:tcPr>
            <w:tcW w:w="1231" w:type="dxa"/>
            <w:vAlign w:val="center"/>
          </w:tcPr>
          <w:p w:rsidR="00FF633A" w:rsidRPr="003109E6" w:rsidRDefault="00FF633A">
            <w:pPr>
              <w:pStyle w:val="142"/>
              <w:jc w:val="both"/>
              <w:rPr>
                <w:rFonts w:cs="Arial" w:hint="eastAsia"/>
                <w:snapToGrid/>
                <w:szCs w:val="24"/>
              </w:rPr>
            </w:pPr>
            <w:r w:rsidRPr="003109E6">
              <w:rPr>
                <w:rFonts w:cs="Arial" w:hint="eastAsia"/>
                <w:snapToGrid/>
                <w:szCs w:val="24"/>
              </w:rPr>
              <w:t>規範廣宣</w:t>
            </w:r>
          </w:p>
          <w:p w:rsidR="00FF633A" w:rsidRPr="003109E6" w:rsidRDefault="00FF633A">
            <w:pPr>
              <w:pStyle w:val="142"/>
              <w:jc w:val="both"/>
              <w:rPr>
                <w:rFonts w:cs="Arial"/>
                <w:snapToGrid/>
                <w:szCs w:val="24"/>
              </w:rPr>
            </w:pPr>
            <w:r w:rsidRPr="003109E6">
              <w:rPr>
                <w:rFonts w:cs="Arial" w:hint="eastAsia"/>
                <w:snapToGrid/>
                <w:szCs w:val="24"/>
              </w:rPr>
              <w:t>經費使用</w:t>
            </w:r>
          </w:p>
        </w:tc>
        <w:tc>
          <w:tcPr>
            <w:tcW w:w="2880" w:type="dxa"/>
            <w:shd w:val="clear" w:color="auto" w:fill="auto"/>
            <w:vAlign w:val="center"/>
          </w:tcPr>
          <w:p w:rsidR="00FF633A" w:rsidRPr="003109E6" w:rsidRDefault="00FF633A">
            <w:pPr>
              <w:pStyle w:val="142"/>
              <w:jc w:val="both"/>
              <w:rPr>
                <w:rFonts w:hint="eastAsia"/>
                <w:snapToGrid/>
              </w:rPr>
            </w:pPr>
            <w:r w:rsidRPr="003109E6">
              <w:rPr>
                <w:rFonts w:hint="eastAsia"/>
                <w:snapToGrid/>
              </w:rPr>
              <w:t>明定不得採購年節禮品，並訂定宣導品採購及贈發之管理規範。</w:t>
            </w:r>
          </w:p>
        </w:tc>
        <w:tc>
          <w:tcPr>
            <w:tcW w:w="3544" w:type="dxa"/>
            <w:vAlign w:val="center"/>
          </w:tcPr>
          <w:p w:rsidR="00FF633A" w:rsidRPr="003109E6" w:rsidRDefault="00FF633A">
            <w:pPr>
              <w:pStyle w:val="142"/>
              <w:jc w:val="both"/>
              <w:rPr>
                <w:rFonts w:hint="eastAsia"/>
                <w:snapToGrid/>
                <w:highlight w:val="yellow"/>
              </w:rPr>
            </w:pPr>
            <w:r>
              <w:rPr>
                <w:rFonts w:hint="eastAsia"/>
                <w:snapToGrid/>
              </w:rPr>
              <w:t>已</w:t>
            </w:r>
            <w:r w:rsidRPr="003109E6">
              <w:rPr>
                <w:rFonts w:hint="eastAsia"/>
                <w:snapToGrid/>
              </w:rPr>
              <w:t>於114年3月24日訂定「宣導品採購及贈發管理原則」，並以</w:t>
            </w:r>
            <w:r w:rsidRPr="003109E6">
              <w:rPr>
                <w:snapToGrid/>
              </w:rPr>
              <w:t>114</w:t>
            </w:r>
            <w:r w:rsidRPr="003109E6">
              <w:rPr>
                <w:rFonts w:hint="eastAsia"/>
                <w:snapToGrid/>
              </w:rPr>
              <w:t>年</w:t>
            </w:r>
            <w:r w:rsidRPr="003109E6">
              <w:rPr>
                <w:snapToGrid/>
              </w:rPr>
              <w:t>3</w:t>
            </w:r>
            <w:r w:rsidRPr="003109E6">
              <w:rPr>
                <w:rFonts w:hint="eastAsia"/>
                <w:snapToGrid/>
              </w:rPr>
              <w:t>月</w:t>
            </w:r>
            <w:r w:rsidRPr="003109E6">
              <w:rPr>
                <w:snapToGrid/>
              </w:rPr>
              <w:t>24</w:t>
            </w:r>
            <w:r w:rsidRPr="003109E6">
              <w:rPr>
                <w:rFonts w:hint="eastAsia"/>
                <w:snapToGrid/>
              </w:rPr>
              <w:t>日勞動秘</w:t>
            </w:r>
            <w:r w:rsidRPr="003109E6">
              <w:rPr>
                <w:snapToGrid/>
              </w:rPr>
              <w:t>3</w:t>
            </w:r>
            <w:r w:rsidRPr="003109E6">
              <w:rPr>
                <w:rFonts w:hint="eastAsia"/>
                <w:snapToGrid/>
              </w:rPr>
              <w:t>字第</w:t>
            </w:r>
            <w:r w:rsidRPr="003109E6">
              <w:rPr>
                <w:snapToGrid/>
              </w:rPr>
              <w:t>1140130315</w:t>
            </w:r>
            <w:r w:rsidRPr="003109E6">
              <w:rPr>
                <w:rFonts w:hint="eastAsia"/>
                <w:snapToGrid/>
              </w:rPr>
              <w:t>號函文本部各單位及所屬機關（構）辦理。</w:t>
            </w:r>
          </w:p>
        </w:tc>
      </w:tr>
      <w:tr w:rsidR="00FF633A" w:rsidRPr="003109E6" w:rsidTr="00701528">
        <w:tc>
          <w:tcPr>
            <w:tcW w:w="567" w:type="dxa"/>
            <w:vMerge w:val="restart"/>
            <w:shd w:val="clear" w:color="auto" w:fill="auto"/>
            <w:vAlign w:val="center"/>
          </w:tcPr>
          <w:p w:rsidR="00FF633A" w:rsidRPr="003109E6" w:rsidRDefault="00FF633A" w:rsidP="00FB0D76">
            <w:pPr>
              <w:pStyle w:val="142"/>
              <w:jc w:val="center"/>
              <w:rPr>
                <w:rFonts w:hint="eastAsia"/>
                <w:snapToGrid/>
              </w:rPr>
            </w:pPr>
            <w:r w:rsidRPr="003109E6">
              <w:rPr>
                <w:rFonts w:hint="eastAsia"/>
                <w:snapToGrid/>
              </w:rPr>
              <w:t>管</w:t>
            </w:r>
          </w:p>
          <w:p w:rsidR="00FF633A" w:rsidRPr="003109E6" w:rsidRDefault="00FF633A" w:rsidP="00FB0D76">
            <w:pPr>
              <w:pStyle w:val="142"/>
              <w:jc w:val="center"/>
              <w:rPr>
                <w:rFonts w:hint="eastAsia"/>
                <w:snapToGrid/>
              </w:rPr>
            </w:pPr>
            <w:r w:rsidRPr="003109E6">
              <w:rPr>
                <w:rFonts w:hint="eastAsia"/>
                <w:snapToGrid/>
              </w:rPr>
              <w:t>理</w:t>
            </w:r>
          </w:p>
          <w:p w:rsidR="00FF633A" w:rsidRPr="003109E6" w:rsidRDefault="00FF633A" w:rsidP="00FB0D76">
            <w:pPr>
              <w:pStyle w:val="142"/>
              <w:jc w:val="center"/>
              <w:rPr>
                <w:snapToGrid/>
              </w:rPr>
            </w:pPr>
            <w:r w:rsidRPr="003109E6">
              <w:rPr>
                <w:rFonts w:hint="eastAsia"/>
                <w:snapToGrid/>
              </w:rPr>
              <w:t>面</w:t>
            </w:r>
          </w:p>
        </w:tc>
        <w:tc>
          <w:tcPr>
            <w:tcW w:w="1231" w:type="dxa"/>
            <w:vMerge w:val="restart"/>
            <w:shd w:val="clear" w:color="auto" w:fill="auto"/>
            <w:vAlign w:val="center"/>
          </w:tcPr>
          <w:p w:rsidR="00FF633A" w:rsidRPr="003109E6" w:rsidRDefault="00FF633A">
            <w:pPr>
              <w:pStyle w:val="142"/>
              <w:jc w:val="both"/>
              <w:rPr>
                <w:rFonts w:hint="eastAsia"/>
                <w:snapToGrid/>
              </w:rPr>
            </w:pPr>
            <w:r w:rsidRPr="003109E6">
              <w:rPr>
                <w:rFonts w:hint="eastAsia"/>
                <w:snapToGrid/>
              </w:rPr>
              <w:t>強化審議機制</w:t>
            </w: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訂定「就業安定基金審議要點」，諸如應備適足時程之審議作業程序等。</w:t>
            </w:r>
          </w:p>
        </w:tc>
        <w:tc>
          <w:tcPr>
            <w:tcW w:w="3544" w:type="dxa"/>
            <w:vAlign w:val="center"/>
          </w:tcPr>
          <w:p w:rsidR="00FF633A" w:rsidRPr="003109E6" w:rsidRDefault="00FF633A">
            <w:pPr>
              <w:pStyle w:val="142"/>
              <w:jc w:val="both"/>
              <w:rPr>
                <w:rFonts w:hint="eastAsia"/>
                <w:snapToGrid/>
              </w:rPr>
            </w:pPr>
            <w:r>
              <w:rPr>
                <w:rFonts w:hint="eastAsia"/>
                <w:snapToGrid/>
              </w:rPr>
              <w:t>已</w:t>
            </w:r>
            <w:r w:rsidRPr="003109E6">
              <w:rPr>
                <w:rFonts w:hint="eastAsia"/>
                <w:snapToGrid/>
              </w:rPr>
              <w:t>於</w:t>
            </w:r>
            <w:r w:rsidRPr="003109E6">
              <w:rPr>
                <w:snapToGrid/>
              </w:rPr>
              <w:t>114</w:t>
            </w:r>
            <w:r w:rsidRPr="003109E6">
              <w:rPr>
                <w:rFonts w:hint="eastAsia"/>
                <w:snapToGrid/>
              </w:rPr>
              <w:t>年</w:t>
            </w:r>
            <w:r w:rsidRPr="003109E6">
              <w:rPr>
                <w:snapToGrid/>
              </w:rPr>
              <w:t>3</w:t>
            </w:r>
            <w:r w:rsidRPr="003109E6">
              <w:rPr>
                <w:rFonts w:hint="eastAsia"/>
                <w:snapToGrid/>
              </w:rPr>
              <w:t>月18日訂定「就業安定基金審議要點」。</w:t>
            </w:r>
          </w:p>
        </w:tc>
      </w:tr>
      <w:tr w:rsidR="00FF633A" w:rsidRPr="003109E6" w:rsidTr="00701528">
        <w:trPr>
          <w:trHeight w:val="666"/>
        </w:trPr>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基金管理會議資料將再提供基金計畫科目支用明細。</w:t>
            </w:r>
          </w:p>
        </w:tc>
        <w:tc>
          <w:tcPr>
            <w:tcW w:w="3544" w:type="dxa"/>
            <w:vAlign w:val="center"/>
          </w:tcPr>
          <w:p w:rsidR="00FF633A" w:rsidRPr="003109E6" w:rsidRDefault="00FF633A">
            <w:pPr>
              <w:pStyle w:val="142"/>
              <w:jc w:val="both"/>
              <w:rPr>
                <w:rFonts w:hint="eastAsia"/>
                <w:snapToGrid/>
              </w:rPr>
            </w:pPr>
            <w:r>
              <w:rPr>
                <w:rFonts w:hint="eastAsia"/>
                <w:snapToGrid/>
              </w:rPr>
              <w:t>已</w:t>
            </w:r>
            <w:r w:rsidRPr="003109E6">
              <w:rPr>
                <w:rFonts w:hint="eastAsia"/>
                <w:snapToGrid/>
              </w:rPr>
              <w:t>自114年3月13日就業安定基金第113次會議起將基金計畫科目支用明細納入會議資料。</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基金管理會審查年度預算，將提供行政管理及廣宣等外界關切經費項目供委員審查。</w:t>
            </w:r>
          </w:p>
        </w:tc>
        <w:tc>
          <w:tcPr>
            <w:tcW w:w="3544" w:type="dxa"/>
            <w:vAlign w:val="center"/>
          </w:tcPr>
          <w:p w:rsidR="00FF633A" w:rsidRPr="003109E6" w:rsidRDefault="00FF633A">
            <w:pPr>
              <w:pStyle w:val="142"/>
              <w:jc w:val="both"/>
              <w:rPr>
                <w:rFonts w:hint="eastAsia"/>
                <w:snapToGrid/>
              </w:rPr>
            </w:pPr>
            <w:r w:rsidRPr="003109E6">
              <w:rPr>
                <w:rFonts w:hint="eastAsia"/>
                <w:snapToGrid/>
              </w:rPr>
              <w:t>行政管理及廣宣等外界關切經費項目已納入114年5月8日就業安定基金管理會第114次會議審議就業安定基金115年度預算提案資料，供委員審查。</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修正「就業安定基金管理會委員遴聘要點」，將把各界代表性、任期及迴避、出席率等規範納入。</w:t>
            </w:r>
          </w:p>
        </w:tc>
        <w:tc>
          <w:tcPr>
            <w:tcW w:w="3544" w:type="dxa"/>
            <w:vAlign w:val="center"/>
          </w:tcPr>
          <w:p w:rsidR="00FF633A" w:rsidRPr="003109E6" w:rsidRDefault="00FF633A">
            <w:pPr>
              <w:pStyle w:val="142"/>
              <w:jc w:val="both"/>
              <w:rPr>
                <w:rFonts w:hint="eastAsia"/>
                <w:snapToGrid/>
              </w:rPr>
            </w:pPr>
            <w:r>
              <w:rPr>
                <w:rFonts w:hint="eastAsia"/>
                <w:snapToGrid/>
              </w:rPr>
              <w:t>已</w:t>
            </w:r>
            <w:r w:rsidRPr="003109E6">
              <w:rPr>
                <w:rFonts w:hint="eastAsia"/>
                <w:snapToGrid/>
              </w:rPr>
              <w:t>於114年3月18日修正「就業安定基金管理會委員遴聘要點」，納入各界代表性、任期及迴避、出席率等規範。</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val="restart"/>
            <w:shd w:val="clear" w:color="auto" w:fill="auto"/>
            <w:vAlign w:val="center"/>
          </w:tcPr>
          <w:p w:rsidR="00FF633A" w:rsidRPr="003109E6" w:rsidRDefault="00FF633A">
            <w:pPr>
              <w:pStyle w:val="142"/>
              <w:jc w:val="both"/>
              <w:rPr>
                <w:rFonts w:hint="eastAsia"/>
                <w:snapToGrid/>
              </w:rPr>
            </w:pPr>
            <w:r w:rsidRPr="003109E6">
              <w:rPr>
                <w:rFonts w:hint="eastAsia"/>
                <w:snapToGrid/>
              </w:rPr>
              <w:t>強化內部管控並運用外部稽</w:t>
            </w:r>
            <w:r w:rsidRPr="003109E6">
              <w:rPr>
                <w:rFonts w:hint="eastAsia"/>
                <w:snapToGrid/>
              </w:rPr>
              <w:lastRenderedPageBreak/>
              <w:t>核</w:t>
            </w:r>
          </w:p>
        </w:tc>
        <w:tc>
          <w:tcPr>
            <w:tcW w:w="2880" w:type="dxa"/>
            <w:shd w:val="clear" w:color="auto" w:fill="FFFFFF"/>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lastRenderedPageBreak/>
              <w:t>重要計畫管控範圍自預算金額5,000萬元以上再擴大至2,000萬元以上</w:t>
            </w:r>
          </w:p>
        </w:tc>
        <w:tc>
          <w:tcPr>
            <w:tcW w:w="3544" w:type="dxa"/>
            <w:shd w:val="clear" w:color="auto" w:fill="FFFFFF"/>
            <w:vAlign w:val="center"/>
          </w:tcPr>
          <w:p w:rsidR="00FF633A" w:rsidRPr="003109E6" w:rsidRDefault="00FF633A">
            <w:pPr>
              <w:pStyle w:val="142"/>
              <w:jc w:val="both"/>
              <w:rPr>
                <w:rFonts w:hint="eastAsia"/>
                <w:snapToGrid/>
              </w:rPr>
            </w:pPr>
            <w:r>
              <w:rPr>
                <w:rFonts w:hint="eastAsia"/>
                <w:snapToGrid/>
              </w:rPr>
              <w:t>已</w:t>
            </w:r>
            <w:r w:rsidRPr="003109E6">
              <w:rPr>
                <w:rFonts w:hint="eastAsia"/>
                <w:snapToGrid/>
              </w:rPr>
              <w:t>於114年1月23日修正「勞動部勞動力發展署就業安定基金內部管控審核作業要點」，將</w:t>
            </w:r>
            <w:r w:rsidRPr="003109E6">
              <w:rPr>
                <w:rFonts w:hint="eastAsia"/>
                <w:snapToGrid/>
              </w:rPr>
              <w:lastRenderedPageBreak/>
              <w:t>管控範圍自預算金額5,000萬元以上擴大至2,000萬元以上，納入更多計畫。</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規劃結合外部稽核團隊就外界關注議題計畫執行情形，每3個月出具定期稽核報告書提送基金管理會報告。</w:t>
            </w:r>
          </w:p>
        </w:tc>
        <w:tc>
          <w:tcPr>
            <w:tcW w:w="3544" w:type="dxa"/>
            <w:vAlign w:val="center"/>
          </w:tcPr>
          <w:p w:rsidR="00FF633A" w:rsidRPr="003109E6" w:rsidRDefault="00FF633A">
            <w:pPr>
              <w:pStyle w:val="142"/>
              <w:jc w:val="both"/>
              <w:rPr>
                <w:rFonts w:hint="eastAsia"/>
                <w:snapToGrid/>
              </w:rPr>
            </w:pPr>
            <w:r>
              <w:rPr>
                <w:rFonts w:hint="eastAsia"/>
                <w:snapToGrid/>
              </w:rPr>
              <w:t>勞動部</w:t>
            </w:r>
            <w:r w:rsidRPr="003109E6">
              <w:rPr>
                <w:rFonts w:hint="eastAsia"/>
                <w:snapToGrid/>
              </w:rPr>
              <w:t>刻正研擬就業安定基金支用外部稽核作業程序，並辦理相關採購作業。</w:t>
            </w:r>
          </w:p>
        </w:tc>
      </w:tr>
      <w:tr w:rsidR="00FF633A" w:rsidRPr="003109E6" w:rsidTr="00701528">
        <w:tc>
          <w:tcPr>
            <w:tcW w:w="567" w:type="dxa"/>
            <w:vMerge w:val="restart"/>
            <w:shd w:val="clear" w:color="auto" w:fill="auto"/>
          </w:tcPr>
          <w:p w:rsidR="00FF633A" w:rsidRPr="003109E6" w:rsidRDefault="00FF633A" w:rsidP="00FB0D76">
            <w:pPr>
              <w:pStyle w:val="142"/>
              <w:jc w:val="center"/>
              <w:rPr>
                <w:rFonts w:hint="eastAsia"/>
                <w:snapToGrid/>
              </w:rPr>
            </w:pPr>
            <w:r w:rsidRPr="003109E6">
              <w:rPr>
                <w:rFonts w:hint="eastAsia"/>
                <w:snapToGrid/>
              </w:rPr>
              <w:t>資訊</w:t>
            </w:r>
          </w:p>
          <w:p w:rsidR="00FF633A" w:rsidRPr="003109E6" w:rsidRDefault="00FF633A" w:rsidP="00FB0D76">
            <w:pPr>
              <w:pStyle w:val="142"/>
              <w:jc w:val="center"/>
              <w:rPr>
                <w:rFonts w:hint="eastAsia"/>
                <w:snapToGrid/>
              </w:rPr>
            </w:pPr>
            <w:r w:rsidRPr="003109E6">
              <w:rPr>
                <w:rFonts w:hint="eastAsia"/>
                <w:snapToGrid/>
              </w:rPr>
              <w:t>公開</w:t>
            </w:r>
          </w:p>
          <w:p w:rsidR="00FF633A" w:rsidRPr="003109E6" w:rsidRDefault="00FF633A" w:rsidP="00FB0D76">
            <w:pPr>
              <w:pStyle w:val="142"/>
              <w:jc w:val="center"/>
              <w:rPr>
                <w:snapToGrid/>
              </w:rPr>
            </w:pPr>
            <w:r w:rsidRPr="003109E6">
              <w:rPr>
                <w:rFonts w:hint="eastAsia"/>
                <w:snapToGrid/>
              </w:rPr>
              <w:t>面</w:t>
            </w:r>
          </w:p>
        </w:tc>
        <w:tc>
          <w:tcPr>
            <w:tcW w:w="1231" w:type="dxa"/>
            <w:vMerge w:val="restart"/>
            <w:shd w:val="clear" w:color="auto" w:fill="auto"/>
            <w:vAlign w:val="center"/>
          </w:tcPr>
          <w:p w:rsidR="00FF633A" w:rsidRPr="003109E6" w:rsidRDefault="00FF633A">
            <w:pPr>
              <w:pStyle w:val="142"/>
              <w:jc w:val="both"/>
              <w:rPr>
                <w:rFonts w:hint="eastAsia"/>
                <w:snapToGrid/>
              </w:rPr>
            </w:pPr>
            <w:r w:rsidRPr="003109E6">
              <w:rPr>
                <w:rFonts w:hint="eastAsia"/>
                <w:snapToGrid/>
              </w:rPr>
              <w:t>增加公開資訊</w:t>
            </w: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新增定期公告「採購案相關決標資料」</w:t>
            </w:r>
          </w:p>
        </w:tc>
        <w:tc>
          <w:tcPr>
            <w:tcW w:w="3544" w:type="dxa"/>
            <w:vAlign w:val="center"/>
          </w:tcPr>
          <w:p w:rsidR="00FF633A" w:rsidRPr="003109E6" w:rsidRDefault="00FF633A">
            <w:pPr>
              <w:pStyle w:val="142"/>
              <w:jc w:val="both"/>
              <w:rPr>
                <w:rFonts w:hint="eastAsia"/>
                <w:snapToGrid/>
              </w:rPr>
            </w:pPr>
            <w:r w:rsidRPr="003109E6">
              <w:rPr>
                <w:rFonts w:hint="eastAsia"/>
                <w:snapToGrid/>
              </w:rPr>
              <w:t>發展署自114年5月28日起按季於全球資訊網公告該署就業安定基金採購案決標資料。</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新增定期公告「其他部會提案申請補助案件之成果報告」</w:t>
            </w:r>
          </w:p>
        </w:tc>
        <w:tc>
          <w:tcPr>
            <w:tcW w:w="3544" w:type="dxa"/>
            <w:vAlign w:val="center"/>
          </w:tcPr>
          <w:p w:rsidR="00FF633A" w:rsidRDefault="00FF633A">
            <w:pPr>
              <w:pStyle w:val="142"/>
              <w:jc w:val="both"/>
              <w:rPr>
                <w:snapToGrid/>
              </w:rPr>
            </w:pPr>
            <w:r>
              <w:rPr>
                <w:rFonts w:hint="eastAsia"/>
                <w:snapToGrid/>
              </w:rPr>
              <w:t>勞動</w:t>
            </w:r>
            <w:r w:rsidRPr="003109E6">
              <w:rPr>
                <w:rFonts w:hint="eastAsia"/>
                <w:snapToGrid/>
              </w:rPr>
              <w:t>部請113年度其他部會運用就業安定基金補助經費辦理完成案件進行成果報告，查計內政部國土管理署（改制前為內政部營建署）於112年度提出「112年度及113年度營造業雇主申請外國人案件之前期審查業務實施計畫」1案，經112年5月4日就業安定基金管理會第106次會議審議通過，113年度則無其他部會提案。</w:t>
            </w:r>
          </w:p>
          <w:p w:rsidR="00FF633A" w:rsidRPr="003109E6" w:rsidRDefault="00FF633A">
            <w:pPr>
              <w:pStyle w:val="142"/>
              <w:jc w:val="both"/>
              <w:rPr>
                <w:rFonts w:hint="eastAsia"/>
                <w:snapToGrid/>
              </w:rPr>
            </w:pPr>
            <w:r w:rsidRPr="003109E6">
              <w:rPr>
                <w:rFonts w:hint="eastAsia"/>
                <w:snapToGrid/>
              </w:rPr>
              <w:t>上開內政部國土管理署提案</w:t>
            </w:r>
            <w:r w:rsidRPr="003109E6">
              <w:rPr>
                <w:rFonts w:cs="Arial" w:hint="eastAsia"/>
                <w:snapToGrid/>
                <w:kern w:val="24"/>
                <w:szCs w:val="24"/>
              </w:rPr>
              <w:t>之成果報告</w:t>
            </w:r>
            <w:r w:rsidRPr="003109E6">
              <w:rPr>
                <w:rFonts w:hint="eastAsia"/>
                <w:snapToGrid/>
              </w:rPr>
              <w:t>，業提送114年3月13日就業安定基金管理會第113次會議報告，相關資料已納入會議議程，並於114年4月1日併同會議紀錄公告於發展署全球資訊網。</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新增定期公告「就業安定基金管理會會議資料(含「基金計畫科目支用明細內容」)。</w:t>
            </w:r>
          </w:p>
        </w:tc>
        <w:tc>
          <w:tcPr>
            <w:tcW w:w="3544" w:type="dxa"/>
            <w:vAlign w:val="center"/>
          </w:tcPr>
          <w:p w:rsidR="00FF633A" w:rsidRPr="003109E6" w:rsidRDefault="00FF633A">
            <w:pPr>
              <w:pStyle w:val="142"/>
              <w:jc w:val="both"/>
              <w:rPr>
                <w:rFonts w:hint="eastAsia"/>
                <w:snapToGrid/>
              </w:rPr>
            </w:pPr>
            <w:r w:rsidRPr="003109E6">
              <w:rPr>
                <w:rFonts w:hint="eastAsia"/>
                <w:snapToGrid/>
              </w:rPr>
              <w:t>自114年3月13日就業安定基金第113次會議起將基金計畫科目支用明細納入會議資料，並於114年4月1日併同會議紀錄公告於發展署全球資訊網。</w:t>
            </w:r>
          </w:p>
        </w:tc>
      </w:tr>
    </w:tbl>
    <w:p w:rsidR="00CD543B" w:rsidRDefault="00FF633A" w:rsidP="00C45181">
      <w:pPr>
        <w:pStyle w:val="1420"/>
      </w:pPr>
      <w:r>
        <w:rPr>
          <w:rFonts w:hint="eastAsia"/>
        </w:rPr>
        <w:t>資料來源：發展署提供。</w:t>
      </w:r>
      <w:r w:rsidR="00894594">
        <w:rPr>
          <w:rFonts w:hint="eastAsia"/>
        </w:rPr>
        <w:t xml:space="preserve"> </w:t>
      </w:r>
    </w:p>
    <w:bookmarkEnd w:id="2"/>
    <w:sectPr w:rsidR="00CD543B" w:rsidSect="00216C8C">
      <w:headerReference w:type="even" r:id="rId8"/>
      <w:headerReference w:type="default" r:id="rId9"/>
      <w:footerReference w:type="even" r:id="rId10"/>
      <w:footerReference w:type="default" r:id="rId11"/>
      <w:headerReference w:type="first" r:id="rId12"/>
      <w:footerReference w:type="first" r:id="rId13"/>
      <w:pgSz w:w="11906" w:h="16838" w:code="9"/>
      <w:pgMar w:top="1440" w:right="1800" w:bottom="1440" w:left="1800"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A2B" w:rsidRDefault="00C72A2B" w:rsidP="003A34D1">
      <w:pPr>
        <w:spacing w:line="240" w:lineRule="auto"/>
        <w:ind w:left="560" w:firstLine="560"/>
      </w:pPr>
      <w:r>
        <w:separator/>
      </w:r>
    </w:p>
  </w:endnote>
  <w:endnote w:type="continuationSeparator" w:id="0">
    <w:p w:rsidR="00C72A2B" w:rsidRDefault="00C72A2B" w:rsidP="003A34D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FKaiShu-SB-Estd-BF">
    <w:altName w:val="Microsoft YaHei"/>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f"/>
      <w:framePr w:wrap="around" w:vAnchor="text" w:hAnchor="margin" w:xAlign="center" w:y="1"/>
      <w:ind w:left="560" w:firstLine="400"/>
      <w:rPr>
        <w:rStyle w:val="aff8"/>
      </w:rPr>
    </w:pPr>
    <w:r>
      <w:rPr>
        <w:rStyle w:val="aff8"/>
      </w:rPr>
      <w:fldChar w:fldCharType="begin"/>
    </w:r>
    <w:r>
      <w:rPr>
        <w:rStyle w:val="aff8"/>
      </w:rPr>
      <w:instrText xml:space="preserve"> PAGE </w:instrText>
    </w:r>
    <w:r>
      <w:rPr>
        <w:rStyle w:val="aff8"/>
      </w:rPr>
      <w:fldChar w:fldCharType="end"/>
    </w:r>
  </w:p>
  <w:p w:rsidR="00CA4CF8" w:rsidRDefault="00CA4CF8" w:rsidP="004A3E46">
    <w:pPr>
      <w:pStyle w:val="af"/>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F4322A">
    <w:pPr>
      <w:pStyle w:val="af"/>
      <w:framePr w:wrap="around" w:vAnchor="text" w:hAnchor="page" w:x="4887" w:y="27"/>
      <w:ind w:left="560" w:firstLine="400"/>
      <w:jc w:val="center"/>
      <w:rPr>
        <w:rStyle w:val="aff8"/>
      </w:rPr>
    </w:pPr>
    <w:r>
      <w:rPr>
        <w:rStyle w:val="aff8"/>
      </w:rPr>
      <w:fldChar w:fldCharType="begin"/>
    </w:r>
    <w:r>
      <w:rPr>
        <w:rStyle w:val="aff8"/>
      </w:rPr>
      <w:instrText xml:space="preserve"> PAGE </w:instrText>
    </w:r>
    <w:r>
      <w:rPr>
        <w:rStyle w:val="aff8"/>
      </w:rPr>
      <w:fldChar w:fldCharType="separate"/>
    </w:r>
    <w:r w:rsidR="00A14F9A">
      <w:rPr>
        <w:rStyle w:val="aff8"/>
        <w:noProof/>
      </w:rPr>
      <w:t>2</w:t>
    </w:r>
    <w:r>
      <w:rPr>
        <w:rStyle w:val="aff8"/>
      </w:rPr>
      <w:fldChar w:fldCharType="end"/>
    </w:r>
  </w:p>
  <w:p w:rsidR="00CA4CF8" w:rsidRPr="00656957" w:rsidRDefault="00CA4CF8" w:rsidP="0001370C">
    <w:pPr>
      <w:pStyle w:val="af"/>
      <w:tabs>
        <w:tab w:val="clear" w:pos="4153"/>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A2B" w:rsidRDefault="00C72A2B" w:rsidP="00EF1F33">
      <w:pPr>
        <w:spacing w:line="240" w:lineRule="auto"/>
        <w:ind w:left="560" w:firstLine="560"/>
      </w:pPr>
      <w:r>
        <w:separator/>
      </w:r>
    </w:p>
  </w:footnote>
  <w:footnote w:type="continuationSeparator" w:id="0">
    <w:p w:rsidR="00C72A2B" w:rsidRDefault="00C72A2B" w:rsidP="003A34D1">
      <w:pPr>
        <w:spacing w:line="240" w:lineRule="auto"/>
        <w:ind w:left="560" w:firstLine="560"/>
      </w:pPr>
      <w:r>
        <w:continuationSeparator/>
      </w:r>
    </w:p>
  </w:footnote>
  <w:footnote w:id="1">
    <w:p w:rsidR="00FF633A" w:rsidRDefault="00FF633A" w:rsidP="00DE4822">
      <w:pPr>
        <w:pStyle w:val="142"/>
        <w:ind w:left="141" w:hangingChars="58" w:hanging="141"/>
        <w:rPr>
          <w:rFonts w:hint="eastAsia"/>
        </w:rPr>
      </w:pPr>
      <w:r>
        <w:rPr>
          <w:rStyle w:val="af3"/>
        </w:rPr>
        <w:footnoteRef/>
      </w:r>
      <w:r>
        <w:t xml:space="preserve"> </w:t>
      </w:r>
      <w:r w:rsidRPr="0034613F">
        <w:rPr>
          <w:rFonts w:hint="eastAsia"/>
        </w:rPr>
        <w:t>依本院第11屆第2會期財政委員會第10次全體委員會議（113 年11月28日）及第11屆第2會期第13次</w:t>
      </w:r>
      <w:r w:rsidR="001D4178">
        <w:rPr>
          <w:rFonts w:hint="eastAsia"/>
        </w:rPr>
        <w:t>院</w:t>
      </w:r>
      <w:r w:rsidRPr="0034613F">
        <w:rPr>
          <w:rFonts w:hint="eastAsia"/>
        </w:rPr>
        <w:t>會（113年12月17日）</w:t>
      </w:r>
      <w:r>
        <w:rPr>
          <w:rFonts w:hint="eastAsia"/>
        </w:rPr>
        <w:t>。</w:t>
      </w:r>
    </w:p>
  </w:footnote>
  <w:footnote w:id="2">
    <w:p w:rsidR="00FF633A" w:rsidRPr="000E79AA" w:rsidRDefault="00FF633A" w:rsidP="003A7019">
      <w:pPr>
        <w:pStyle w:val="142"/>
        <w:ind w:left="141" w:hangingChars="58" w:hanging="141"/>
        <w:rPr>
          <w:rFonts w:hint="eastAsia"/>
        </w:rPr>
      </w:pPr>
      <w:r>
        <w:rPr>
          <w:rStyle w:val="af3"/>
        </w:rPr>
        <w:footnoteRef/>
      </w:r>
      <w:r>
        <w:t xml:space="preserve"> </w:t>
      </w:r>
      <w:r w:rsidRPr="000E79AA">
        <w:rPr>
          <w:rFonts w:hint="eastAsia"/>
        </w:rPr>
        <w:t>新北地檢署</w:t>
      </w:r>
      <w:r w:rsidR="003A7019" w:rsidRPr="000E79AA">
        <w:rPr>
          <w:rFonts w:hint="eastAsia"/>
        </w:rPr>
        <w:t>新聞稿</w:t>
      </w:r>
      <w:r w:rsidRPr="000E79AA">
        <w:rPr>
          <w:rFonts w:hint="eastAsia"/>
        </w:rPr>
        <w:t>，新北地檢署偵結勞發署北分署公務員圖利等案起訴被告7人、2公司</w:t>
      </w:r>
      <w:r w:rsidR="003A7019">
        <w:rPr>
          <w:rFonts w:hint="eastAsia"/>
        </w:rPr>
        <w:t>(</w:t>
      </w:r>
      <w:r w:rsidR="003A7019" w:rsidRPr="000E79AA">
        <w:rPr>
          <w:rFonts w:hint="eastAsia"/>
        </w:rPr>
        <w:t>114年4月2日</w:t>
      </w:r>
      <w:r w:rsidR="003A7019">
        <w:rPr>
          <w:rFonts w:hint="eastAsia"/>
        </w:rPr>
        <w:t>)</w:t>
      </w:r>
      <w:r w:rsidRPr="000E79AA">
        <w:rPr>
          <w:rFonts w:hint="eastAsia"/>
        </w:rPr>
        <w:t>。</w:t>
      </w:r>
    </w:p>
  </w:footnote>
  <w:footnote w:id="3">
    <w:p w:rsidR="003A7019" w:rsidRPr="003A7019" w:rsidRDefault="003A7019" w:rsidP="00CE1589">
      <w:pPr>
        <w:pStyle w:val="142"/>
        <w:ind w:left="141" w:hangingChars="58" w:hanging="141"/>
        <w:rPr>
          <w:rFonts w:hint="eastAsia"/>
        </w:rPr>
      </w:pPr>
      <w:r w:rsidRPr="005A303E">
        <w:rPr>
          <w:vertAlign w:val="superscript"/>
        </w:rPr>
        <w:footnoteRef/>
      </w:r>
      <w:r>
        <w:t xml:space="preserve"> </w:t>
      </w:r>
      <w:r w:rsidR="00CE1589" w:rsidRPr="00CE1589">
        <w:rPr>
          <w:rFonts w:hint="eastAsia"/>
        </w:rPr>
        <w:t>監察院114年6月12日公告</w:t>
      </w:r>
      <w:r w:rsidR="005A303E">
        <w:rPr>
          <w:rFonts w:hint="eastAsia"/>
        </w:rPr>
        <w:t>之</w:t>
      </w:r>
      <w:r w:rsidR="00CE1589" w:rsidRPr="00CE1589">
        <w:rPr>
          <w:rFonts w:hint="eastAsia"/>
        </w:rPr>
        <w:t>114年劾字第18號彈劾案及114年6月18日公告</w:t>
      </w:r>
      <w:r w:rsidR="005A303E">
        <w:rPr>
          <w:rFonts w:hint="eastAsia"/>
        </w:rPr>
        <w:t>之</w:t>
      </w:r>
      <w:r w:rsidR="00CE1589" w:rsidRPr="00CE1589">
        <w:rPr>
          <w:rFonts w:hint="eastAsia"/>
        </w:rPr>
        <w:t>114社正0007號糾正案。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d"/>
      <w:framePr w:wrap="around" w:vAnchor="text" w:hAnchor="margin" w:xAlign="right" w:y="1"/>
      <w:ind w:left="560" w:firstLine="400"/>
      <w:rPr>
        <w:rStyle w:val="aff8"/>
      </w:rPr>
    </w:pPr>
    <w:r>
      <w:rPr>
        <w:rStyle w:val="aff8"/>
      </w:rPr>
      <w:fldChar w:fldCharType="begin"/>
    </w:r>
    <w:r>
      <w:rPr>
        <w:rStyle w:val="aff8"/>
      </w:rPr>
      <w:instrText xml:space="preserve"> PAGE </w:instrText>
    </w:r>
    <w:r>
      <w:rPr>
        <w:rStyle w:val="aff8"/>
      </w:rPr>
      <w:fldChar w:fldCharType="end"/>
    </w:r>
  </w:p>
  <w:p w:rsidR="00CA4CF8" w:rsidRDefault="00CA4CF8" w:rsidP="004A3E46">
    <w:pPr>
      <w:pStyle w:val="ad"/>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Pr="00656957" w:rsidRDefault="00CA4CF8" w:rsidP="004A3E46">
    <w:pPr>
      <w:pStyle w:val="ad"/>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2606"/>
    <w:multiLevelType w:val="hybridMultilevel"/>
    <w:tmpl w:val="20B06DA4"/>
    <w:lvl w:ilvl="0" w:tplc="FCD05CE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033E14DF"/>
    <w:multiLevelType w:val="hybridMultilevel"/>
    <w:tmpl w:val="9C20FDA4"/>
    <w:lvl w:ilvl="0" w:tplc="062C435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5595191"/>
    <w:multiLevelType w:val="hybridMultilevel"/>
    <w:tmpl w:val="5FDCDED4"/>
    <w:lvl w:ilvl="0" w:tplc="FE8245B4">
      <w:start w:val="1"/>
      <w:numFmt w:val="decimal"/>
      <w:suff w:val="nothing"/>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FA51F0"/>
    <w:multiLevelType w:val="hybridMultilevel"/>
    <w:tmpl w:val="D6901554"/>
    <w:lvl w:ilvl="0" w:tplc="F4D2D7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94145A9"/>
    <w:multiLevelType w:val="hybridMultilevel"/>
    <w:tmpl w:val="9E606EF2"/>
    <w:lvl w:ilvl="0" w:tplc="AC56E04E">
      <w:start w:val="2"/>
      <w:numFmt w:val="decimalEnclosedCircle"/>
      <w:lvlText w:val="%1"/>
      <w:lvlJc w:val="left"/>
      <w:pPr>
        <w:ind w:left="840" w:hanging="360"/>
      </w:pPr>
      <w:rPr>
        <w:rFonts w:ascii="新細明體" w:eastAsia="新細明體" w:hAnsi="新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9692854"/>
    <w:multiLevelType w:val="hybridMultilevel"/>
    <w:tmpl w:val="180E25E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A6422C"/>
    <w:multiLevelType w:val="hybridMultilevel"/>
    <w:tmpl w:val="0494DD1A"/>
    <w:lvl w:ilvl="0" w:tplc="6AA488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0E643CFC"/>
    <w:multiLevelType w:val="hybridMultilevel"/>
    <w:tmpl w:val="A198B7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1D72E3"/>
    <w:multiLevelType w:val="hybridMultilevel"/>
    <w:tmpl w:val="3CACF732"/>
    <w:lvl w:ilvl="0" w:tplc="8DE28E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6C5A0E"/>
    <w:multiLevelType w:val="hybridMultilevel"/>
    <w:tmpl w:val="25EC302A"/>
    <w:lvl w:ilvl="0" w:tplc="1CDEDE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3B1293"/>
    <w:multiLevelType w:val="hybridMultilevel"/>
    <w:tmpl w:val="36B4030A"/>
    <w:lvl w:ilvl="0" w:tplc="A4A848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7D5EB3"/>
    <w:multiLevelType w:val="hybridMultilevel"/>
    <w:tmpl w:val="E77402AE"/>
    <w:lvl w:ilvl="0" w:tplc="21D8BA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C297C5E"/>
    <w:multiLevelType w:val="hybridMultilevel"/>
    <w:tmpl w:val="785CEAF8"/>
    <w:lvl w:ilvl="0" w:tplc="E5A2F54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1404F13"/>
    <w:multiLevelType w:val="hybridMultilevel"/>
    <w:tmpl w:val="AF3C2AD0"/>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4" w15:restartNumberingAfterBreak="0">
    <w:nsid w:val="219E5D40"/>
    <w:multiLevelType w:val="hybridMultilevel"/>
    <w:tmpl w:val="FBF48988"/>
    <w:lvl w:ilvl="0" w:tplc="75F6BC7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289E7BA9"/>
    <w:multiLevelType w:val="hybridMultilevel"/>
    <w:tmpl w:val="92D6B5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D5A09A2"/>
    <w:multiLevelType w:val="hybridMultilevel"/>
    <w:tmpl w:val="5E8C9D8A"/>
    <w:lvl w:ilvl="0" w:tplc="E5C67A3C">
      <w:start w:val="1"/>
      <w:numFmt w:val="taiwaneseCountingThousand"/>
      <w:lvlText w:val="(%1)"/>
      <w:lvlJc w:val="left"/>
      <w:pPr>
        <w:ind w:left="2702"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7" w15:restartNumberingAfterBreak="0">
    <w:nsid w:val="3A3531E0"/>
    <w:multiLevelType w:val="hybridMultilevel"/>
    <w:tmpl w:val="898E6DEC"/>
    <w:lvl w:ilvl="0" w:tplc="9B941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6E55F2"/>
    <w:multiLevelType w:val="hybridMultilevel"/>
    <w:tmpl w:val="5336A544"/>
    <w:lvl w:ilvl="0" w:tplc="81062B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A81F0F"/>
    <w:multiLevelType w:val="hybridMultilevel"/>
    <w:tmpl w:val="8A9284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E701F54"/>
    <w:multiLevelType w:val="hybridMultilevel"/>
    <w:tmpl w:val="05364604"/>
    <w:lvl w:ilvl="0" w:tplc="8294E51A">
      <w:start w:val="1"/>
      <w:numFmt w:val="decimal"/>
      <w:suff w:val="nothing"/>
      <w:lvlText w:val="%1."/>
      <w:lvlJc w:val="left"/>
      <w:pPr>
        <w:ind w:left="360" w:hanging="360"/>
      </w:pPr>
      <w:rPr>
        <w:b w:val="0"/>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3F1C670E"/>
    <w:multiLevelType w:val="hybridMultilevel"/>
    <w:tmpl w:val="15CA4AA0"/>
    <w:lvl w:ilvl="0" w:tplc="857C45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F069ED"/>
    <w:multiLevelType w:val="hybridMultilevel"/>
    <w:tmpl w:val="E03600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52570E6"/>
    <w:multiLevelType w:val="hybridMultilevel"/>
    <w:tmpl w:val="E6BEC912"/>
    <w:lvl w:ilvl="0" w:tplc="67800B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A5B54A1"/>
    <w:multiLevelType w:val="hybridMultilevel"/>
    <w:tmpl w:val="5E321CCC"/>
    <w:lvl w:ilvl="0" w:tplc="552AA56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F302EC2"/>
    <w:multiLevelType w:val="hybridMultilevel"/>
    <w:tmpl w:val="0CBA99CA"/>
    <w:lvl w:ilvl="0" w:tplc="1634497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0674620"/>
    <w:multiLevelType w:val="hybridMultilevel"/>
    <w:tmpl w:val="6F6626A4"/>
    <w:lvl w:ilvl="0" w:tplc="2932B3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85B6CC4"/>
    <w:multiLevelType w:val="hybridMultilevel"/>
    <w:tmpl w:val="2F0C6F4E"/>
    <w:lvl w:ilvl="0" w:tplc="D77EA8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DF837AD"/>
    <w:multiLevelType w:val="hybridMultilevel"/>
    <w:tmpl w:val="C01EFA00"/>
    <w:lvl w:ilvl="0" w:tplc="A600D102">
      <w:start w:val="1"/>
      <w:numFmt w:val="taiwaneseCountingThousand"/>
      <w:lvlText w:val="(%1)"/>
      <w:lvlJc w:val="left"/>
      <w:pPr>
        <w:ind w:left="1136" w:hanging="57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726F6B19"/>
    <w:multiLevelType w:val="hybridMultilevel"/>
    <w:tmpl w:val="6B4E1D62"/>
    <w:lvl w:ilvl="0" w:tplc="A886A8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747D3F18"/>
    <w:multiLevelType w:val="hybridMultilevel"/>
    <w:tmpl w:val="D6901554"/>
    <w:lvl w:ilvl="0" w:tplc="FFFFFFFF">
      <w:start w:val="1"/>
      <w:numFmt w:val="decimal"/>
      <w:lvlText w:val="%1."/>
      <w:lvlJc w:val="left"/>
      <w:pPr>
        <w:ind w:left="1210" w:hanging="360"/>
      </w:pPr>
      <w:rPr>
        <w:rFonts w:hint="default"/>
      </w:rPr>
    </w:lvl>
    <w:lvl w:ilvl="1" w:tplc="FFFFFFFF" w:tentative="1">
      <w:start w:val="1"/>
      <w:numFmt w:val="ideographTraditional"/>
      <w:lvlText w:val="%2、"/>
      <w:lvlJc w:val="left"/>
      <w:pPr>
        <w:ind w:left="1810" w:hanging="480"/>
      </w:pPr>
    </w:lvl>
    <w:lvl w:ilvl="2" w:tplc="FFFFFFFF" w:tentative="1">
      <w:start w:val="1"/>
      <w:numFmt w:val="lowerRoman"/>
      <w:lvlText w:val="%3."/>
      <w:lvlJc w:val="right"/>
      <w:pPr>
        <w:ind w:left="2290" w:hanging="480"/>
      </w:pPr>
    </w:lvl>
    <w:lvl w:ilvl="3" w:tplc="FFFFFFFF" w:tentative="1">
      <w:start w:val="1"/>
      <w:numFmt w:val="decimal"/>
      <w:lvlText w:val="%4."/>
      <w:lvlJc w:val="left"/>
      <w:pPr>
        <w:ind w:left="2770" w:hanging="480"/>
      </w:pPr>
    </w:lvl>
    <w:lvl w:ilvl="4" w:tplc="FFFFFFFF" w:tentative="1">
      <w:start w:val="1"/>
      <w:numFmt w:val="ideographTraditional"/>
      <w:lvlText w:val="%5、"/>
      <w:lvlJc w:val="left"/>
      <w:pPr>
        <w:ind w:left="3250" w:hanging="480"/>
      </w:pPr>
    </w:lvl>
    <w:lvl w:ilvl="5" w:tplc="FFFFFFFF" w:tentative="1">
      <w:start w:val="1"/>
      <w:numFmt w:val="lowerRoman"/>
      <w:lvlText w:val="%6."/>
      <w:lvlJc w:val="right"/>
      <w:pPr>
        <w:ind w:left="3730" w:hanging="480"/>
      </w:pPr>
    </w:lvl>
    <w:lvl w:ilvl="6" w:tplc="FFFFFFFF" w:tentative="1">
      <w:start w:val="1"/>
      <w:numFmt w:val="decimal"/>
      <w:lvlText w:val="%7."/>
      <w:lvlJc w:val="left"/>
      <w:pPr>
        <w:ind w:left="4210" w:hanging="480"/>
      </w:pPr>
    </w:lvl>
    <w:lvl w:ilvl="7" w:tplc="FFFFFFFF" w:tentative="1">
      <w:start w:val="1"/>
      <w:numFmt w:val="ideographTraditional"/>
      <w:lvlText w:val="%8、"/>
      <w:lvlJc w:val="left"/>
      <w:pPr>
        <w:ind w:left="4690" w:hanging="480"/>
      </w:pPr>
    </w:lvl>
    <w:lvl w:ilvl="8" w:tplc="FFFFFFFF" w:tentative="1">
      <w:start w:val="1"/>
      <w:numFmt w:val="lowerRoman"/>
      <w:lvlText w:val="%9."/>
      <w:lvlJc w:val="right"/>
      <w:pPr>
        <w:ind w:left="5170" w:hanging="480"/>
      </w:pPr>
    </w:lvl>
  </w:abstractNum>
  <w:abstractNum w:abstractNumId="34" w15:restartNumberingAfterBreak="0">
    <w:nsid w:val="75423300"/>
    <w:multiLevelType w:val="hybridMultilevel"/>
    <w:tmpl w:val="CEAAE96C"/>
    <w:lvl w:ilvl="0" w:tplc="E4ECE00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B6B1417"/>
    <w:multiLevelType w:val="hybridMultilevel"/>
    <w:tmpl w:val="F4168E8A"/>
    <w:lvl w:ilvl="0" w:tplc="E5C67A3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EAE3FAD"/>
    <w:multiLevelType w:val="hybridMultilevel"/>
    <w:tmpl w:val="31B2E1F2"/>
    <w:lvl w:ilvl="0" w:tplc="00F4CF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9"/>
  </w:num>
  <w:num w:numId="3">
    <w:abstractNumId w:val="10"/>
  </w:num>
  <w:num w:numId="4">
    <w:abstractNumId w:val="15"/>
  </w:num>
  <w:num w:numId="5">
    <w:abstractNumId w:val="4"/>
  </w:num>
  <w:num w:numId="6">
    <w:abstractNumId w:val="28"/>
  </w:num>
  <w:num w:numId="7">
    <w:abstractNumId w:val="32"/>
  </w:num>
  <w:num w:numId="8">
    <w:abstractNumId w:val="8"/>
  </w:num>
  <w:num w:numId="9">
    <w:abstractNumId w:val="30"/>
  </w:num>
  <w:num w:numId="10">
    <w:abstractNumId w:val="31"/>
  </w:num>
  <w:num w:numId="11">
    <w:abstractNumId w:val="29"/>
  </w:num>
  <w:num w:numId="12">
    <w:abstractNumId w:val="3"/>
  </w:num>
  <w:num w:numId="13">
    <w:abstractNumId w:val="2"/>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34"/>
  </w:num>
  <w:num w:numId="17">
    <w:abstractNumId w:val="14"/>
  </w:num>
  <w:num w:numId="18">
    <w:abstractNumId w:val="23"/>
  </w:num>
  <w:num w:numId="19">
    <w:abstractNumId w:val="5"/>
  </w:num>
  <w:num w:numId="20">
    <w:abstractNumId w:val="19"/>
  </w:num>
  <w:num w:numId="21">
    <w:abstractNumId w:val="21"/>
  </w:num>
  <w:num w:numId="22">
    <w:abstractNumId w:val="33"/>
  </w:num>
  <w:num w:numId="23">
    <w:abstractNumId w:val="1"/>
  </w:num>
  <w:num w:numId="24">
    <w:abstractNumId w:val="27"/>
  </w:num>
  <w:num w:numId="25">
    <w:abstractNumId w:val="13"/>
  </w:num>
  <w:num w:numId="26">
    <w:abstractNumId w:val="36"/>
  </w:num>
  <w:num w:numId="27">
    <w:abstractNumId w:val="11"/>
  </w:num>
  <w:num w:numId="28">
    <w:abstractNumId w:val="7"/>
  </w:num>
  <w:num w:numId="29">
    <w:abstractNumId w:val="22"/>
  </w:num>
  <w:num w:numId="30">
    <w:abstractNumId w:val="26"/>
  </w:num>
  <w:num w:numId="31">
    <w:abstractNumId w:val="12"/>
  </w:num>
  <w:num w:numId="32">
    <w:abstractNumId w:val="24"/>
  </w:num>
  <w:num w:numId="33">
    <w:abstractNumId w:val="25"/>
  </w:num>
  <w:num w:numId="34">
    <w:abstractNumId w:val="35"/>
  </w:num>
  <w:num w:numId="35">
    <w:abstractNumId w:val="16"/>
  </w:num>
  <w:num w:numId="36">
    <w:abstractNumId w:val="0"/>
  </w:num>
  <w:num w:numId="3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44F0"/>
    <w:rsid w:val="000001B6"/>
    <w:rsid w:val="00001045"/>
    <w:rsid w:val="000034AC"/>
    <w:rsid w:val="00003FCF"/>
    <w:rsid w:val="00004745"/>
    <w:rsid w:val="000062D2"/>
    <w:rsid w:val="000069A8"/>
    <w:rsid w:val="000069EA"/>
    <w:rsid w:val="00010EB4"/>
    <w:rsid w:val="0001167D"/>
    <w:rsid w:val="00011CCE"/>
    <w:rsid w:val="00012335"/>
    <w:rsid w:val="0001241D"/>
    <w:rsid w:val="000126DD"/>
    <w:rsid w:val="000130F9"/>
    <w:rsid w:val="000136CB"/>
    <w:rsid w:val="0001370C"/>
    <w:rsid w:val="00014125"/>
    <w:rsid w:val="00014F03"/>
    <w:rsid w:val="000150EF"/>
    <w:rsid w:val="00015CF9"/>
    <w:rsid w:val="000165E7"/>
    <w:rsid w:val="00021011"/>
    <w:rsid w:val="000219B8"/>
    <w:rsid w:val="00022F5D"/>
    <w:rsid w:val="00024211"/>
    <w:rsid w:val="000244E7"/>
    <w:rsid w:val="00026212"/>
    <w:rsid w:val="00026480"/>
    <w:rsid w:val="000264BC"/>
    <w:rsid w:val="00026673"/>
    <w:rsid w:val="000266A7"/>
    <w:rsid w:val="00026FF8"/>
    <w:rsid w:val="000270B8"/>
    <w:rsid w:val="00027212"/>
    <w:rsid w:val="000321CB"/>
    <w:rsid w:val="00033242"/>
    <w:rsid w:val="00033AE9"/>
    <w:rsid w:val="00033D7A"/>
    <w:rsid w:val="000341A3"/>
    <w:rsid w:val="000350C6"/>
    <w:rsid w:val="00035FD3"/>
    <w:rsid w:val="000366A3"/>
    <w:rsid w:val="00037666"/>
    <w:rsid w:val="00040CB6"/>
    <w:rsid w:val="000418B4"/>
    <w:rsid w:val="00042AC4"/>
    <w:rsid w:val="00042B6F"/>
    <w:rsid w:val="000438F4"/>
    <w:rsid w:val="000451D5"/>
    <w:rsid w:val="0004574C"/>
    <w:rsid w:val="000464D4"/>
    <w:rsid w:val="000478B5"/>
    <w:rsid w:val="000503CB"/>
    <w:rsid w:val="00050951"/>
    <w:rsid w:val="00050CA5"/>
    <w:rsid w:val="00050CE5"/>
    <w:rsid w:val="000513DF"/>
    <w:rsid w:val="00051CA0"/>
    <w:rsid w:val="000528B2"/>
    <w:rsid w:val="00053FF8"/>
    <w:rsid w:val="00054473"/>
    <w:rsid w:val="00054AC3"/>
    <w:rsid w:val="00054E35"/>
    <w:rsid w:val="000554C8"/>
    <w:rsid w:val="00055501"/>
    <w:rsid w:val="00055997"/>
    <w:rsid w:val="00056813"/>
    <w:rsid w:val="00056E48"/>
    <w:rsid w:val="000577AE"/>
    <w:rsid w:val="00057FA6"/>
    <w:rsid w:val="00061883"/>
    <w:rsid w:val="00063977"/>
    <w:rsid w:val="00063D28"/>
    <w:rsid w:val="00064B18"/>
    <w:rsid w:val="00064D49"/>
    <w:rsid w:val="000659EB"/>
    <w:rsid w:val="00065A5D"/>
    <w:rsid w:val="00066D44"/>
    <w:rsid w:val="000672E5"/>
    <w:rsid w:val="00070438"/>
    <w:rsid w:val="00070B12"/>
    <w:rsid w:val="00070BD0"/>
    <w:rsid w:val="0007230D"/>
    <w:rsid w:val="00072F13"/>
    <w:rsid w:val="00073AB5"/>
    <w:rsid w:val="000748C8"/>
    <w:rsid w:val="00074CA3"/>
    <w:rsid w:val="00074E26"/>
    <w:rsid w:val="000750BD"/>
    <w:rsid w:val="0007585E"/>
    <w:rsid w:val="0007684F"/>
    <w:rsid w:val="00077636"/>
    <w:rsid w:val="000800FA"/>
    <w:rsid w:val="00080253"/>
    <w:rsid w:val="000815FE"/>
    <w:rsid w:val="00081A54"/>
    <w:rsid w:val="00081B90"/>
    <w:rsid w:val="00081C5B"/>
    <w:rsid w:val="000824E7"/>
    <w:rsid w:val="00082577"/>
    <w:rsid w:val="00082693"/>
    <w:rsid w:val="00083035"/>
    <w:rsid w:val="00083523"/>
    <w:rsid w:val="00083AF9"/>
    <w:rsid w:val="000845CC"/>
    <w:rsid w:val="0008508D"/>
    <w:rsid w:val="000857C1"/>
    <w:rsid w:val="000858CE"/>
    <w:rsid w:val="00085ABE"/>
    <w:rsid w:val="00086360"/>
    <w:rsid w:val="0008686E"/>
    <w:rsid w:val="00087320"/>
    <w:rsid w:val="0008788E"/>
    <w:rsid w:val="0009206F"/>
    <w:rsid w:val="00092437"/>
    <w:rsid w:val="000928E8"/>
    <w:rsid w:val="00092F88"/>
    <w:rsid w:val="00095802"/>
    <w:rsid w:val="00095BFD"/>
    <w:rsid w:val="00097980"/>
    <w:rsid w:val="000A0452"/>
    <w:rsid w:val="000A0517"/>
    <w:rsid w:val="000A0917"/>
    <w:rsid w:val="000A1AAE"/>
    <w:rsid w:val="000A2033"/>
    <w:rsid w:val="000A26F8"/>
    <w:rsid w:val="000A2D43"/>
    <w:rsid w:val="000A379F"/>
    <w:rsid w:val="000A4ABE"/>
    <w:rsid w:val="000A4C45"/>
    <w:rsid w:val="000A4C9F"/>
    <w:rsid w:val="000A5870"/>
    <w:rsid w:val="000A5BE0"/>
    <w:rsid w:val="000A64AD"/>
    <w:rsid w:val="000A731D"/>
    <w:rsid w:val="000A751F"/>
    <w:rsid w:val="000A764F"/>
    <w:rsid w:val="000B0B98"/>
    <w:rsid w:val="000B0D24"/>
    <w:rsid w:val="000B0ECB"/>
    <w:rsid w:val="000B147B"/>
    <w:rsid w:val="000B17FF"/>
    <w:rsid w:val="000B1919"/>
    <w:rsid w:val="000B1C0F"/>
    <w:rsid w:val="000B2042"/>
    <w:rsid w:val="000B2903"/>
    <w:rsid w:val="000B2C23"/>
    <w:rsid w:val="000B2ED4"/>
    <w:rsid w:val="000B43F3"/>
    <w:rsid w:val="000B44A6"/>
    <w:rsid w:val="000B44E2"/>
    <w:rsid w:val="000B4AD1"/>
    <w:rsid w:val="000B4ED1"/>
    <w:rsid w:val="000B5863"/>
    <w:rsid w:val="000B5AF1"/>
    <w:rsid w:val="000B5DC2"/>
    <w:rsid w:val="000B6404"/>
    <w:rsid w:val="000B694F"/>
    <w:rsid w:val="000C1173"/>
    <w:rsid w:val="000C1959"/>
    <w:rsid w:val="000C23F5"/>
    <w:rsid w:val="000C33FD"/>
    <w:rsid w:val="000C4989"/>
    <w:rsid w:val="000C4A57"/>
    <w:rsid w:val="000C5000"/>
    <w:rsid w:val="000C56BD"/>
    <w:rsid w:val="000C64AD"/>
    <w:rsid w:val="000C6611"/>
    <w:rsid w:val="000C6B55"/>
    <w:rsid w:val="000C7BB9"/>
    <w:rsid w:val="000C7EEE"/>
    <w:rsid w:val="000C7F83"/>
    <w:rsid w:val="000D1BAE"/>
    <w:rsid w:val="000D1F10"/>
    <w:rsid w:val="000D249D"/>
    <w:rsid w:val="000D24F4"/>
    <w:rsid w:val="000D2687"/>
    <w:rsid w:val="000D26CB"/>
    <w:rsid w:val="000D2972"/>
    <w:rsid w:val="000D2AE0"/>
    <w:rsid w:val="000D386E"/>
    <w:rsid w:val="000D38BD"/>
    <w:rsid w:val="000D3FAE"/>
    <w:rsid w:val="000D430B"/>
    <w:rsid w:val="000D5918"/>
    <w:rsid w:val="000D5BA3"/>
    <w:rsid w:val="000D5CD3"/>
    <w:rsid w:val="000D5EA5"/>
    <w:rsid w:val="000D6711"/>
    <w:rsid w:val="000D6BE8"/>
    <w:rsid w:val="000D74B3"/>
    <w:rsid w:val="000E0506"/>
    <w:rsid w:val="000E074C"/>
    <w:rsid w:val="000E0B06"/>
    <w:rsid w:val="000E1C40"/>
    <w:rsid w:val="000E2468"/>
    <w:rsid w:val="000E3475"/>
    <w:rsid w:val="000E3BEF"/>
    <w:rsid w:val="000E49E8"/>
    <w:rsid w:val="000E4EB4"/>
    <w:rsid w:val="000E56DF"/>
    <w:rsid w:val="000E5B5E"/>
    <w:rsid w:val="000E6392"/>
    <w:rsid w:val="000E650F"/>
    <w:rsid w:val="000E67B3"/>
    <w:rsid w:val="000E77D1"/>
    <w:rsid w:val="000E7963"/>
    <w:rsid w:val="000E79AA"/>
    <w:rsid w:val="000F2134"/>
    <w:rsid w:val="000F28F8"/>
    <w:rsid w:val="000F351A"/>
    <w:rsid w:val="000F4687"/>
    <w:rsid w:val="000F4E44"/>
    <w:rsid w:val="000F4F9C"/>
    <w:rsid w:val="000F5057"/>
    <w:rsid w:val="000F5346"/>
    <w:rsid w:val="000F5BE1"/>
    <w:rsid w:val="000F5DBC"/>
    <w:rsid w:val="000F7969"/>
    <w:rsid w:val="000F7B26"/>
    <w:rsid w:val="00101029"/>
    <w:rsid w:val="0010135B"/>
    <w:rsid w:val="00102EC6"/>
    <w:rsid w:val="00103B3A"/>
    <w:rsid w:val="00103FCB"/>
    <w:rsid w:val="00104F24"/>
    <w:rsid w:val="001050C8"/>
    <w:rsid w:val="00105132"/>
    <w:rsid w:val="00105E56"/>
    <w:rsid w:val="0010713F"/>
    <w:rsid w:val="00110A8A"/>
    <w:rsid w:val="00111067"/>
    <w:rsid w:val="001122F6"/>
    <w:rsid w:val="0011300E"/>
    <w:rsid w:val="00113884"/>
    <w:rsid w:val="00113EA1"/>
    <w:rsid w:val="0011624E"/>
    <w:rsid w:val="00117060"/>
    <w:rsid w:val="00117586"/>
    <w:rsid w:val="00121AAD"/>
    <w:rsid w:val="00121E4D"/>
    <w:rsid w:val="0012293B"/>
    <w:rsid w:val="001232B7"/>
    <w:rsid w:val="001239A8"/>
    <w:rsid w:val="00123B9B"/>
    <w:rsid w:val="00123D3E"/>
    <w:rsid w:val="00124159"/>
    <w:rsid w:val="00124637"/>
    <w:rsid w:val="001246FC"/>
    <w:rsid w:val="001247D6"/>
    <w:rsid w:val="00124838"/>
    <w:rsid w:val="00125643"/>
    <w:rsid w:val="001258F5"/>
    <w:rsid w:val="00126A51"/>
    <w:rsid w:val="00126DBF"/>
    <w:rsid w:val="00127846"/>
    <w:rsid w:val="00132188"/>
    <w:rsid w:val="00132496"/>
    <w:rsid w:val="00132535"/>
    <w:rsid w:val="0013276A"/>
    <w:rsid w:val="00133041"/>
    <w:rsid w:val="0013354F"/>
    <w:rsid w:val="00134ACB"/>
    <w:rsid w:val="00135032"/>
    <w:rsid w:val="00135A22"/>
    <w:rsid w:val="00135EF7"/>
    <w:rsid w:val="00136988"/>
    <w:rsid w:val="001379FC"/>
    <w:rsid w:val="00137A83"/>
    <w:rsid w:val="00140430"/>
    <w:rsid w:val="00140A9B"/>
    <w:rsid w:val="00140B4C"/>
    <w:rsid w:val="0014123B"/>
    <w:rsid w:val="0014166C"/>
    <w:rsid w:val="00142DA9"/>
    <w:rsid w:val="00143527"/>
    <w:rsid w:val="0014354E"/>
    <w:rsid w:val="00143FE3"/>
    <w:rsid w:val="001450FC"/>
    <w:rsid w:val="00145169"/>
    <w:rsid w:val="001455C0"/>
    <w:rsid w:val="00147B85"/>
    <w:rsid w:val="00147BC0"/>
    <w:rsid w:val="0015014B"/>
    <w:rsid w:val="00150AB1"/>
    <w:rsid w:val="00150B2E"/>
    <w:rsid w:val="00150F7D"/>
    <w:rsid w:val="001511E2"/>
    <w:rsid w:val="00151520"/>
    <w:rsid w:val="00151CEA"/>
    <w:rsid w:val="00152080"/>
    <w:rsid w:val="001521D3"/>
    <w:rsid w:val="001525E9"/>
    <w:rsid w:val="00152F77"/>
    <w:rsid w:val="0015320F"/>
    <w:rsid w:val="001538EF"/>
    <w:rsid w:val="00153B48"/>
    <w:rsid w:val="00153D61"/>
    <w:rsid w:val="00153F6E"/>
    <w:rsid w:val="0015417C"/>
    <w:rsid w:val="001557DB"/>
    <w:rsid w:val="00155941"/>
    <w:rsid w:val="00156282"/>
    <w:rsid w:val="001564A6"/>
    <w:rsid w:val="00156B7D"/>
    <w:rsid w:val="0015702C"/>
    <w:rsid w:val="00157325"/>
    <w:rsid w:val="00157681"/>
    <w:rsid w:val="0016013F"/>
    <w:rsid w:val="001615BD"/>
    <w:rsid w:val="0016358B"/>
    <w:rsid w:val="0016402A"/>
    <w:rsid w:val="00164A15"/>
    <w:rsid w:val="00165EA2"/>
    <w:rsid w:val="00165EBB"/>
    <w:rsid w:val="001664D7"/>
    <w:rsid w:val="00166707"/>
    <w:rsid w:val="00166724"/>
    <w:rsid w:val="00166C48"/>
    <w:rsid w:val="001700AB"/>
    <w:rsid w:val="0017050B"/>
    <w:rsid w:val="00171515"/>
    <w:rsid w:val="00171E78"/>
    <w:rsid w:val="001733D9"/>
    <w:rsid w:val="0017344E"/>
    <w:rsid w:val="001741D6"/>
    <w:rsid w:val="0017483F"/>
    <w:rsid w:val="00174B09"/>
    <w:rsid w:val="00175501"/>
    <w:rsid w:val="00175801"/>
    <w:rsid w:val="00175954"/>
    <w:rsid w:val="00176FFA"/>
    <w:rsid w:val="001771DC"/>
    <w:rsid w:val="00177509"/>
    <w:rsid w:val="00177D30"/>
    <w:rsid w:val="00180356"/>
    <w:rsid w:val="001805C2"/>
    <w:rsid w:val="001807B9"/>
    <w:rsid w:val="00180B66"/>
    <w:rsid w:val="00181E0E"/>
    <w:rsid w:val="00182510"/>
    <w:rsid w:val="00183416"/>
    <w:rsid w:val="00183501"/>
    <w:rsid w:val="00183BD2"/>
    <w:rsid w:val="00183C05"/>
    <w:rsid w:val="001843DE"/>
    <w:rsid w:val="00184427"/>
    <w:rsid w:val="00184ACE"/>
    <w:rsid w:val="00185902"/>
    <w:rsid w:val="00185E90"/>
    <w:rsid w:val="00186012"/>
    <w:rsid w:val="00187964"/>
    <w:rsid w:val="00187E11"/>
    <w:rsid w:val="001902F1"/>
    <w:rsid w:val="00192B6B"/>
    <w:rsid w:val="00192FC2"/>
    <w:rsid w:val="001941B2"/>
    <w:rsid w:val="001948B2"/>
    <w:rsid w:val="00196B22"/>
    <w:rsid w:val="00196BA4"/>
    <w:rsid w:val="001A00A2"/>
    <w:rsid w:val="001A0316"/>
    <w:rsid w:val="001A0A35"/>
    <w:rsid w:val="001A1E76"/>
    <w:rsid w:val="001A2F0B"/>
    <w:rsid w:val="001A3262"/>
    <w:rsid w:val="001A46E9"/>
    <w:rsid w:val="001A4986"/>
    <w:rsid w:val="001A4A6A"/>
    <w:rsid w:val="001A5A2A"/>
    <w:rsid w:val="001A5D06"/>
    <w:rsid w:val="001A5F76"/>
    <w:rsid w:val="001A6216"/>
    <w:rsid w:val="001A6421"/>
    <w:rsid w:val="001A64EF"/>
    <w:rsid w:val="001A675C"/>
    <w:rsid w:val="001A6789"/>
    <w:rsid w:val="001A6ABF"/>
    <w:rsid w:val="001A6E33"/>
    <w:rsid w:val="001A7483"/>
    <w:rsid w:val="001A79B2"/>
    <w:rsid w:val="001A7F7E"/>
    <w:rsid w:val="001B2091"/>
    <w:rsid w:val="001B2363"/>
    <w:rsid w:val="001B2A6E"/>
    <w:rsid w:val="001B34C5"/>
    <w:rsid w:val="001B665F"/>
    <w:rsid w:val="001B6996"/>
    <w:rsid w:val="001B6FEA"/>
    <w:rsid w:val="001B733A"/>
    <w:rsid w:val="001C0416"/>
    <w:rsid w:val="001C0C7E"/>
    <w:rsid w:val="001C1020"/>
    <w:rsid w:val="001C109B"/>
    <w:rsid w:val="001C16D5"/>
    <w:rsid w:val="001C1F8E"/>
    <w:rsid w:val="001C25C5"/>
    <w:rsid w:val="001C28C4"/>
    <w:rsid w:val="001C39B3"/>
    <w:rsid w:val="001C43F1"/>
    <w:rsid w:val="001C4BB8"/>
    <w:rsid w:val="001C52A6"/>
    <w:rsid w:val="001C5C9E"/>
    <w:rsid w:val="001C6B3A"/>
    <w:rsid w:val="001C7804"/>
    <w:rsid w:val="001C7C39"/>
    <w:rsid w:val="001C7D8C"/>
    <w:rsid w:val="001D00EF"/>
    <w:rsid w:val="001D0138"/>
    <w:rsid w:val="001D060A"/>
    <w:rsid w:val="001D12CF"/>
    <w:rsid w:val="001D138F"/>
    <w:rsid w:val="001D18AD"/>
    <w:rsid w:val="001D19E4"/>
    <w:rsid w:val="001D2C7E"/>
    <w:rsid w:val="001D39D9"/>
    <w:rsid w:val="001D4178"/>
    <w:rsid w:val="001D5E14"/>
    <w:rsid w:val="001E02C7"/>
    <w:rsid w:val="001E0644"/>
    <w:rsid w:val="001E07AE"/>
    <w:rsid w:val="001E12E3"/>
    <w:rsid w:val="001E136B"/>
    <w:rsid w:val="001E18DB"/>
    <w:rsid w:val="001E19F9"/>
    <w:rsid w:val="001E22E2"/>
    <w:rsid w:val="001E33A1"/>
    <w:rsid w:val="001E4643"/>
    <w:rsid w:val="001E48C2"/>
    <w:rsid w:val="001E4A47"/>
    <w:rsid w:val="001E4D4F"/>
    <w:rsid w:val="001E56BA"/>
    <w:rsid w:val="001E6AAA"/>
    <w:rsid w:val="001E771B"/>
    <w:rsid w:val="001E78EB"/>
    <w:rsid w:val="001F0076"/>
    <w:rsid w:val="001F0C60"/>
    <w:rsid w:val="001F19CD"/>
    <w:rsid w:val="001F1D29"/>
    <w:rsid w:val="001F1F01"/>
    <w:rsid w:val="001F1F9A"/>
    <w:rsid w:val="001F281C"/>
    <w:rsid w:val="001F2AEF"/>
    <w:rsid w:val="001F308E"/>
    <w:rsid w:val="001F33CA"/>
    <w:rsid w:val="001F47D6"/>
    <w:rsid w:val="001F4919"/>
    <w:rsid w:val="001F5D47"/>
    <w:rsid w:val="001F6503"/>
    <w:rsid w:val="001F77F8"/>
    <w:rsid w:val="00201D27"/>
    <w:rsid w:val="00201E7E"/>
    <w:rsid w:val="002032FC"/>
    <w:rsid w:val="00203453"/>
    <w:rsid w:val="002043B1"/>
    <w:rsid w:val="0020472A"/>
    <w:rsid w:val="00204CD5"/>
    <w:rsid w:val="00205F08"/>
    <w:rsid w:val="002070C0"/>
    <w:rsid w:val="0020724A"/>
    <w:rsid w:val="002075AC"/>
    <w:rsid w:val="002077AE"/>
    <w:rsid w:val="002108D2"/>
    <w:rsid w:val="0021119D"/>
    <w:rsid w:val="002116D6"/>
    <w:rsid w:val="00211F1F"/>
    <w:rsid w:val="002135C9"/>
    <w:rsid w:val="002156F1"/>
    <w:rsid w:val="00216C8C"/>
    <w:rsid w:val="00217C57"/>
    <w:rsid w:val="00217CDF"/>
    <w:rsid w:val="00220678"/>
    <w:rsid w:val="00220EA6"/>
    <w:rsid w:val="002210ED"/>
    <w:rsid w:val="00221C8B"/>
    <w:rsid w:val="0022231D"/>
    <w:rsid w:val="0022239A"/>
    <w:rsid w:val="00222806"/>
    <w:rsid w:val="00222822"/>
    <w:rsid w:val="00222AAC"/>
    <w:rsid w:val="00223038"/>
    <w:rsid w:val="00223524"/>
    <w:rsid w:val="00224D8C"/>
    <w:rsid w:val="00225925"/>
    <w:rsid w:val="002264F6"/>
    <w:rsid w:val="00226E7F"/>
    <w:rsid w:val="00227D78"/>
    <w:rsid w:val="002300A9"/>
    <w:rsid w:val="00230139"/>
    <w:rsid w:val="00232DF4"/>
    <w:rsid w:val="00233038"/>
    <w:rsid w:val="002336FD"/>
    <w:rsid w:val="002340B2"/>
    <w:rsid w:val="002340D5"/>
    <w:rsid w:val="00235246"/>
    <w:rsid w:val="00235C45"/>
    <w:rsid w:val="0023640A"/>
    <w:rsid w:val="00236A43"/>
    <w:rsid w:val="00236AB3"/>
    <w:rsid w:val="0023735B"/>
    <w:rsid w:val="002374D8"/>
    <w:rsid w:val="00240FD1"/>
    <w:rsid w:val="00241CD3"/>
    <w:rsid w:val="002425FE"/>
    <w:rsid w:val="00243262"/>
    <w:rsid w:val="0024437D"/>
    <w:rsid w:val="00244A5D"/>
    <w:rsid w:val="00244F36"/>
    <w:rsid w:val="0024549B"/>
    <w:rsid w:val="00246DD1"/>
    <w:rsid w:val="00246F5D"/>
    <w:rsid w:val="002472F6"/>
    <w:rsid w:val="00247650"/>
    <w:rsid w:val="00247B6B"/>
    <w:rsid w:val="002512A1"/>
    <w:rsid w:val="00251CB4"/>
    <w:rsid w:val="0025284D"/>
    <w:rsid w:val="0025374C"/>
    <w:rsid w:val="0025383C"/>
    <w:rsid w:val="00253BE5"/>
    <w:rsid w:val="002545B7"/>
    <w:rsid w:val="00254A58"/>
    <w:rsid w:val="00254C14"/>
    <w:rsid w:val="00254D9A"/>
    <w:rsid w:val="00255787"/>
    <w:rsid w:val="00256B33"/>
    <w:rsid w:val="00256CB0"/>
    <w:rsid w:val="002571DD"/>
    <w:rsid w:val="002573DF"/>
    <w:rsid w:val="00257763"/>
    <w:rsid w:val="00257D43"/>
    <w:rsid w:val="00257EC8"/>
    <w:rsid w:val="00260991"/>
    <w:rsid w:val="00261C0B"/>
    <w:rsid w:val="00263410"/>
    <w:rsid w:val="002634FB"/>
    <w:rsid w:val="00263816"/>
    <w:rsid w:val="002641F4"/>
    <w:rsid w:val="0026441B"/>
    <w:rsid w:val="00266D41"/>
    <w:rsid w:val="00270D37"/>
    <w:rsid w:val="00270D43"/>
    <w:rsid w:val="00270DC9"/>
    <w:rsid w:val="00271942"/>
    <w:rsid w:val="00271D8A"/>
    <w:rsid w:val="0027233B"/>
    <w:rsid w:val="00272E7C"/>
    <w:rsid w:val="0027303A"/>
    <w:rsid w:val="00273274"/>
    <w:rsid w:val="00274149"/>
    <w:rsid w:val="00274F6B"/>
    <w:rsid w:val="002751CD"/>
    <w:rsid w:val="00275361"/>
    <w:rsid w:val="0027590E"/>
    <w:rsid w:val="00275D40"/>
    <w:rsid w:val="00276947"/>
    <w:rsid w:val="00276DEF"/>
    <w:rsid w:val="002776AE"/>
    <w:rsid w:val="00277735"/>
    <w:rsid w:val="00280B91"/>
    <w:rsid w:val="00280F0D"/>
    <w:rsid w:val="002813CE"/>
    <w:rsid w:val="0028268D"/>
    <w:rsid w:val="002834A1"/>
    <w:rsid w:val="00283B72"/>
    <w:rsid w:val="00284254"/>
    <w:rsid w:val="002848D8"/>
    <w:rsid w:val="00285E8A"/>
    <w:rsid w:val="00287269"/>
    <w:rsid w:val="0028794A"/>
    <w:rsid w:val="0029010B"/>
    <w:rsid w:val="002917C0"/>
    <w:rsid w:val="00291832"/>
    <w:rsid w:val="00291E28"/>
    <w:rsid w:val="0029220D"/>
    <w:rsid w:val="002942C5"/>
    <w:rsid w:val="002950CE"/>
    <w:rsid w:val="00295E8D"/>
    <w:rsid w:val="00296917"/>
    <w:rsid w:val="00296DB2"/>
    <w:rsid w:val="002972A0"/>
    <w:rsid w:val="00297376"/>
    <w:rsid w:val="002A176F"/>
    <w:rsid w:val="002A2734"/>
    <w:rsid w:val="002A338E"/>
    <w:rsid w:val="002A5881"/>
    <w:rsid w:val="002A604F"/>
    <w:rsid w:val="002A61BB"/>
    <w:rsid w:val="002A64BE"/>
    <w:rsid w:val="002A6B98"/>
    <w:rsid w:val="002A79E6"/>
    <w:rsid w:val="002A79EB"/>
    <w:rsid w:val="002B02BF"/>
    <w:rsid w:val="002B0576"/>
    <w:rsid w:val="002B07EB"/>
    <w:rsid w:val="002B3C62"/>
    <w:rsid w:val="002B52BF"/>
    <w:rsid w:val="002C0984"/>
    <w:rsid w:val="002C1844"/>
    <w:rsid w:val="002C31E6"/>
    <w:rsid w:val="002C5172"/>
    <w:rsid w:val="002C5933"/>
    <w:rsid w:val="002C6B0A"/>
    <w:rsid w:val="002C7031"/>
    <w:rsid w:val="002C7425"/>
    <w:rsid w:val="002C7692"/>
    <w:rsid w:val="002D1A2A"/>
    <w:rsid w:val="002D1CD7"/>
    <w:rsid w:val="002D2508"/>
    <w:rsid w:val="002D2EF9"/>
    <w:rsid w:val="002D3011"/>
    <w:rsid w:val="002D3EF8"/>
    <w:rsid w:val="002D51E2"/>
    <w:rsid w:val="002D6034"/>
    <w:rsid w:val="002D62C8"/>
    <w:rsid w:val="002D73EE"/>
    <w:rsid w:val="002D79CD"/>
    <w:rsid w:val="002D79EB"/>
    <w:rsid w:val="002E0020"/>
    <w:rsid w:val="002E0A37"/>
    <w:rsid w:val="002E1496"/>
    <w:rsid w:val="002E15D6"/>
    <w:rsid w:val="002E1BA9"/>
    <w:rsid w:val="002E1BDB"/>
    <w:rsid w:val="002E2765"/>
    <w:rsid w:val="002E299B"/>
    <w:rsid w:val="002E2FCA"/>
    <w:rsid w:val="002E30AD"/>
    <w:rsid w:val="002E35A1"/>
    <w:rsid w:val="002E580E"/>
    <w:rsid w:val="002E5CFB"/>
    <w:rsid w:val="002E6246"/>
    <w:rsid w:val="002E6800"/>
    <w:rsid w:val="002E7937"/>
    <w:rsid w:val="002F04BC"/>
    <w:rsid w:val="002F0951"/>
    <w:rsid w:val="002F0AC5"/>
    <w:rsid w:val="002F0D99"/>
    <w:rsid w:val="002F1940"/>
    <w:rsid w:val="002F1C21"/>
    <w:rsid w:val="002F34ED"/>
    <w:rsid w:val="002F36E0"/>
    <w:rsid w:val="002F4ECF"/>
    <w:rsid w:val="002F64B9"/>
    <w:rsid w:val="002F7F44"/>
    <w:rsid w:val="0030014D"/>
    <w:rsid w:val="0030132E"/>
    <w:rsid w:val="003018E7"/>
    <w:rsid w:val="00302531"/>
    <w:rsid w:val="0030480C"/>
    <w:rsid w:val="0030546B"/>
    <w:rsid w:val="00305A1D"/>
    <w:rsid w:val="00305FEC"/>
    <w:rsid w:val="003060BF"/>
    <w:rsid w:val="003062E4"/>
    <w:rsid w:val="00307052"/>
    <w:rsid w:val="00307DAA"/>
    <w:rsid w:val="003109E6"/>
    <w:rsid w:val="003123D7"/>
    <w:rsid w:val="00312605"/>
    <w:rsid w:val="00312D4D"/>
    <w:rsid w:val="0031412C"/>
    <w:rsid w:val="00314176"/>
    <w:rsid w:val="00314ADF"/>
    <w:rsid w:val="00314C66"/>
    <w:rsid w:val="00314D2E"/>
    <w:rsid w:val="0031577C"/>
    <w:rsid w:val="00316421"/>
    <w:rsid w:val="003177EC"/>
    <w:rsid w:val="00320153"/>
    <w:rsid w:val="00320F86"/>
    <w:rsid w:val="0032151D"/>
    <w:rsid w:val="00322A1C"/>
    <w:rsid w:val="00323374"/>
    <w:rsid w:val="00323721"/>
    <w:rsid w:val="00323DE1"/>
    <w:rsid w:val="00324087"/>
    <w:rsid w:val="0032414A"/>
    <w:rsid w:val="003242BA"/>
    <w:rsid w:val="003245F2"/>
    <w:rsid w:val="00324C71"/>
    <w:rsid w:val="00324C82"/>
    <w:rsid w:val="0032514D"/>
    <w:rsid w:val="00325B27"/>
    <w:rsid w:val="00326A52"/>
    <w:rsid w:val="00327D5C"/>
    <w:rsid w:val="00331B5D"/>
    <w:rsid w:val="00331D41"/>
    <w:rsid w:val="00332FDB"/>
    <w:rsid w:val="00333093"/>
    <w:rsid w:val="003343A1"/>
    <w:rsid w:val="00334CD5"/>
    <w:rsid w:val="0033568E"/>
    <w:rsid w:val="0033631B"/>
    <w:rsid w:val="003364A4"/>
    <w:rsid w:val="00337681"/>
    <w:rsid w:val="003379C5"/>
    <w:rsid w:val="00337FC7"/>
    <w:rsid w:val="00340D6B"/>
    <w:rsid w:val="00340D86"/>
    <w:rsid w:val="00340D9B"/>
    <w:rsid w:val="00341D6F"/>
    <w:rsid w:val="00341E4E"/>
    <w:rsid w:val="00342256"/>
    <w:rsid w:val="00342610"/>
    <w:rsid w:val="00342A23"/>
    <w:rsid w:val="003430F5"/>
    <w:rsid w:val="00344503"/>
    <w:rsid w:val="0034489F"/>
    <w:rsid w:val="003453A4"/>
    <w:rsid w:val="003456AE"/>
    <w:rsid w:val="0034613F"/>
    <w:rsid w:val="00346859"/>
    <w:rsid w:val="00346A91"/>
    <w:rsid w:val="00346BA8"/>
    <w:rsid w:val="00346CED"/>
    <w:rsid w:val="00347CE5"/>
    <w:rsid w:val="00350316"/>
    <w:rsid w:val="00351693"/>
    <w:rsid w:val="00352557"/>
    <w:rsid w:val="00352D82"/>
    <w:rsid w:val="003536A6"/>
    <w:rsid w:val="003536CE"/>
    <w:rsid w:val="00354603"/>
    <w:rsid w:val="003563EE"/>
    <w:rsid w:val="00356C53"/>
    <w:rsid w:val="003570B0"/>
    <w:rsid w:val="003571B2"/>
    <w:rsid w:val="00360D2E"/>
    <w:rsid w:val="00360E62"/>
    <w:rsid w:val="0036109D"/>
    <w:rsid w:val="00361AE3"/>
    <w:rsid w:val="00365303"/>
    <w:rsid w:val="00366470"/>
    <w:rsid w:val="003666A2"/>
    <w:rsid w:val="00366891"/>
    <w:rsid w:val="003677A4"/>
    <w:rsid w:val="00367C11"/>
    <w:rsid w:val="003716FA"/>
    <w:rsid w:val="00371752"/>
    <w:rsid w:val="00371AE9"/>
    <w:rsid w:val="00371C54"/>
    <w:rsid w:val="00373514"/>
    <w:rsid w:val="00373751"/>
    <w:rsid w:val="00374465"/>
    <w:rsid w:val="00374BB0"/>
    <w:rsid w:val="00374E14"/>
    <w:rsid w:val="003762D4"/>
    <w:rsid w:val="003767B8"/>
    <w:rsid w:val="0037710C"/>
    <w:rsid w:val="003825F8"/>
    <w:rsid w:val="00382BB4"/>
    <w:rsid w:val="00383BAC"/>
    <w:rsid w:val="00383D26"/>
    <w:rsid w:val="003857C4"/>
    <w:rsid w:val="00385897"/>
    <w:rsid w:val="00386738"/>
    <w:rsid w:val="00386BBF"/>
    <w:rsid w:val="00386FE2"/>
    <w:rsid w:val="00387324"/>
    <w:rsid w:val="00387936"/>
    <w:rsid w:val="00391A36"/>
    <w:rsid w:val="00391CE9"/>
    <w:rsid w:val="00393259"/>
    <w:rsid w:val="00394E79"/>
    <w:rsid w:val="003950E6"/>
    <w:rsid w:val="00395A8C"/>
    <w:rsid w:val="00397338"/>
    <w:rsid w:val="003974B1"/>
    <w:rsid w:val="003A13ED"/>
    <w:rsid w:val="003A22EB"/>
    <w:rsid w:val="003A312F"/>
    <w:rsid w:val="003A34D1"/>
    <w:rsid w:val="003A3E77"/>
    <w:rsid w:val="003A4FC8"/>
    <w:rsid w:val="003A536F"/>
    <w:rsid w:val="003A5882"/>
    <w:rsid w:val="003A5902"/>
    <w:rsid w:val="003A6AC6"/>
    <w:rsid w:val="003A6BBA"/>
    <w:rsid w:val="003A6FE6"/>
    <w:rsid w:val="003A7019"/>
    <w:rsid w:val="003A7758"/>
    <w:rsid w:val="003A7FF7"/>
    <w:rsid w:val="003B00C9"/>
    <w:rsid w:val="003B0375"/>
    <w:rsid w:val="003B1BE9"/>
    <w:rsid w:val="003B1D08"/>
    <w:rsid w:val="003B1DA1"/>
    <w:rsid w:val="003B1FDC"/>
    <w:rsid w:val="003B2C60"/>
    <w:rsid w:val="003B2F64"/>
    <w:rsid w:val="003B32DC"/>
    <w:rsid w:val="003B46A9"/>
    <w:rsid w:val="003B5572"/>
    <w:rsid w:val="003B74ED"/>
    <w:rsid w:val="003B7714"/>
    <w:rsid w:val="003C0115"/>
    <w:rsid w:val="003C2DE5"/>
    <w:rsid w:val="003C4DC3"/>
    <w:rsid w:val="003C59E9"/>
    <w:rsid w:val="003C5FF6"/>
    <w:rsid w:val="003C6F51"/>
    <w:rsid w:val="003D0CDF"/>
    <w:rsid w:val="003D1D27"/>
    <w:rsid w:val="003D208F"/>
    <w:rsid w:val="003D2133"/>
    <w:rsid w:val="003D2ED9"/>
    <w:rsid w:val="003D398F"/>
    <w:rsid w:val="003D4860"/>
    <w:rsid w:val="003D5257"/>
    <w:rsid w:val="003D5850"/>
    <w:rsid w:val="003D59EA"/>
    <w:rsid w:val="003D5D5E"/>
    <w:rsid w:val="003D60A8"/>
    <w:rsid w:val="003D6E19"/>
    <w:rsid w:val="003D7132"/>
    <w:rsid w:val="003D7351"/>
    <w:rsid w:val="003D79F7"/>
    <w:rsid w:val="003E0545"/>
    <w:rsid w:val="003E0805"/>
    <w:rsid w:val="003E1127"/>
    <w:rsid w:val="003E1DC3"/>
    <w:rsid w:val="003E22F4"/>
    <w:rsid w:val="003E284C"/>
    <w:rsid w:val="003E3162"/>
    <w:rsid w:val="003E3EE6"/>
    <w:rsid w:val="003E43F9"/>
    <w:rsid w:val="003E4575"/>
    <w:rsid w:val="003E4664"/>
    <w:rsid w:val="003E4B0C"/>
    <w:rsid w:val="003E54CD"/>
    <w:rsid w:val="003E5917"/>
    <w:rsid w:val="003E7A35"/>
    <w:rsid w:val="003F0B4A"/>
    <w:rsid w:val="003F0FA8"/>
    <w:rsid w:val="003F1580"/>
    <w:rsid w:val="003F196C"/>
    <w:rsid w:val="003F233D"/>
    <w:rsid w:val="003F61DC"/>
    <w:rsid w:val="003F647A"/>
    <w:rsid w:val="003F6EC4"/>
    <w:rsid w:val="003F7C8F"/>
    <w:rsid w:val="003F7DEC"/>
    <w:rsid w:val="0040000B"/>
    <w:rsid w:val="00400CCC"/>
    <w:rsid w:val="00401815"/>
    <w:rsid w:val="0040283C"/>
    <w:rsid w:val="00405BEE"/>
    <w:rsid w:val="004060AF"/>
    <w:rsid w:val="00407131"/>
    <w:rsid w:val="004071B2"/>
    <w:rsid w:val="0041055D"/>
    <w:rsid w:val="00411F78"/>
    <w:rsid w:val="00412789"/>
    <w:rsid w:val="00414C16"/>
    <w:rsid w:val="00415940"/>
    <w:rsid w:val="00416393"/>
    <w:rsid w:val="00416F6C"/>
    <w:rsid w:val="00417CD7"/>
    <w:rsid w:val="00420091"/>
    <w:rsid w:val="00420CC4"/>
    <w:rsid w:val="004214E3"/>
    <w:rsid w:val="00421AE7"/>
    <w:rsid w:val="00421ED6"/>
    <w:rsid w:val="004240C9"/>
    <w:rsid w:val="00424162"/>
    <w:rsid w:val="0042423D"/>
    <w:rsid w:val="00425981"/>
    <w:rsid w:val="0042687E"/>
    <w:rsid w:val="0042759F"/>
    <w:rsid w:val="00427E14"/>
    <w:rsid w:val="00427EA0"/>
    <w:rsid w:val="00431585"/>
    <w:rsid w:val="004316DB"/>
    <w:rsid w:val="00431E8F"/>
    <w:rsid w:val="00432060"/>
    <w:rsid w:val="00433DBD"/>
    <w:rsid w:val="004342F8"/>
    <w:rsid w:val="00435C62"/>
    <w:rsid w:val="00436ACB"/>
    <w:rsid w:val="00436D9B"/>
    <w:rsid w:val="0043702B"/>
    <w:rsid w:val="004370B1"/>
    <w:rsid w:val="004377AD"/>
    <w:rsid w:val="0043792D"/>
    <w:rsid w:val="00437981"/>
    <w:rsid w:val="00440556"/>
    <w:rsid w:val="004405D7"/>
    <w:rsid w:val="004408C2"/>
    <w:rsid w:val="00440A21"/>
    <w:rsid w:val="00441424"/>
    <w:rsid w:val="004422C0"/>
    <w:rsid w:val="0044364F"/>
    <w:rsid w:val="004437BB"/>
    <w:rsid w:val="00443B10"/>
    <w:rsid w:val="004450D9"/>
    <w:rsid w:val="00445BFB"/>
    <w:rsid w:val="00445C63"/>
    <w:rsid w:val="00446802"/>
    <w:rsid w:val="00447B23"/>
    <w:rsid w:val="00447B44"/>
    <w:rsid w:val="00447FC0"/>
    <w:rsid w:val="004505E4"/>
    <w:rsid w:val="00450F5E"/>
    <w:rsid w:val="00451477"/>
    <w:rsid w:val="00451E26"/>
    <w:rsid w:val="00451FB6"/>
    <w:rsid w:val="0045233B"/>
    <w:rsid w:val="0045297F"/>
    <w:rsid w:val="00452C4D"/>
    <w:rsid w:val="00453001"/>
    <w:rsid w:val="004538D9"/>
    <w:rsid w:val="00453AA4"/>
    <w:rsid w:val="00454CD7"/>
    <w:rsid w:val="00454F50"/>
    <w:rsid w:val="00461212"/>
    <w:rsid w:val="00461305"/>
    <w:rsid w:val="0046169F"/>
    <w:rsid w:val="00461C69"/>
    <w:rsid w:val="00461F9A"/>
    <w:rsid w:val="0046225E"/>
    <w:rsid w:val="00463D0F"/>
    <w:rsid w:val="004644EF"/>
    <w:rsid w:val="00464ABC"/>
    <w:rsid w:val="00464BB6"/>
    <w:rsid w:val="0046577A"/>
    <w:rsid w:val="00465B09"/>
    <w:rsid w:val="004665F2"/>
    <w:rsid w:val="00467B10"/>
    <w:rsid w:val="0047065B"/>
    <w:rsid w:val="00471699"/>
    <w:rsid w:val="00471C59"/>
    <w:rsid w:val="00471E18"/>
    <w:rsid w:val="004722F2"/>
    <w:rsid w:val="00472695"/>
    <w:rsid w:val="00472A46"/>
    <w:rsid w:val="004733AF"/>
    <w:rsid w:val="004734F4"/>
    <w:rsid w:val="00473665"/>
    <w:rsid w:val="004740B2"/>
    <w:rsid w:val="004740F2"/>
    <w:rsid w:val="0047416E"/>
    <w:rsid w:val="00474DB1"/>
    <w:rsid w:val="0047549E"/>
    <w:rsid w:val="0047653D"/>
    <w:rsid w:val="00477404"/>
    <w:rsid w:val="00480EC4"/>
    <w:rsid w:val="00481660"/>
    <w:rsid w:val="00481BA3"/>
    <w:rsid w:val="00482429"/>
    <w:rsid w:val="00483514"/>
    <w:rsid w:val="004848FB"/>
    <w:rsid w:val="004849A7"/>
    <w:rsid w:val="00485058"/>
    <w:rsid w:val="004857A1"/>
    <w:rsid w:val="0048705C"/>
    <w:rsid w:val="004879F3"/>
    <w:rsid w:val="00490AF5"/>
    <w:rsid w:val="00490E3D"/>
    <w:rsid w:val="004914FB"/>
    <w:rsid w:val="00491A08"/>
    <w:rsid w:val="00491C7B"/>
    <w:rsid w:val="00492E55"/>
    <w:rsid w:val="00494491"/>
    <w:rsid w:val="004947D7"/>
    <w:rsid w:val="00494ECC"/>
    <w:rsid w:val="004951D8"/>
    <w:rsid w:val="00495585"/>
    <w:rsid w:val="0049607D"/>
    <w:rsid w:val="00496168"/>
    <w:rsid w:val="004963F7"/>
    <w:rsid w:val="0049782A"/>
    <w:rsid w:val="004A12A5"/>
    <w:rsid w:val="004A1580"/>
    <w:rsid w:val="004A2591"/>
    <w:rsid w:val="004A2625"/>
    <w:rsid w:val="004A30A5"/>
    <w:rsid w:val="004A38C0"/>
    <w:rsid w:val="004A3A5E"/>
    <w:rsid w:val="004A3C5B"/>
    <w:rsid w:val="004A3C8B"/>
    <w:rsid w:val="004A3E46"/>
    <w:rsid w:val="004A474E"/>
    <w:rsid w:val="004A4E46"/>
    <w:rsid w:val="004A5443"/>
    <w:rsid w:val="004A5E9B"/>
    <w:rsid w:val="004A6218"/>
    <w:rsid w:val="004A632D"/>
    <w:rsid w:val="004A6504"/>
    <w:rsid w:val="004B01B9"/>
    <w:rsid w:val="004B19D8"/>
    <w:rsid w:val="004B1BBB"/>
    <w:rsid w:val="004B240A"/>
    <w:rsid w:val="004B2658"/>
    <w:rsid w:val="004B26FA"/>
    <w:rsid w:val="004B2BAD"/>
    <w:rsid w:val="004B3195"/>
    <w:rsid w:val="004B3328"/>
    <w:rsid w:val="004B3B4C"/>
    <w:rsid w:val="004B4713"/>
    <w:rsid w:val="004B4CA5"/>
    <w:rsid w:val="004B4F45"/>
    <w:rsid w:val="004B5914"/>
    <w:rsid w:val="004B5F01"/>
    <w:rsid w:val="004B5FCE"/>
    <w:rsid w:val="004B60ED"/>
    <w:rsid w:val="004B6BB1"/>
    <w:rsid w:val="004B7606"/>
    <w:rsid w:val="004B7B7A"/>
    <w:rsid w:val="004C001F"/>
    <w:rsid w:val="004C1771"/>
    <w:rsid w:val="004C1C77"/>
    <w:rsid w:val="004C20A3"/>
    <w:rsid w:val="004C230C"/>
    <w:rsid w:val="004C25C4"/>
    <w:rsid w:val="004C4D8C"/>
    <w:rsid w:val="004C4DFC"/>
    <w:rsid w:val="004C6CCD"/>
    <w:rsid w:val="004D0282"/>
    <w:rsid w:val="004D13B3"/>
    <w:rsid w:val="004D198B"/>
    <w:rsid w:val="004D2529"/>
    <w:rsid w:val="004D26EA"/>
    <w:rsid w:val="004D2A84"/>
    <w:rsid w:val="004D2B74"/>
    <w:rsid w:val="004D3029"/>
    <w:rsid w:val="004D363D"/>
    <w:rsid w:val="004D392A"/>
    <w:rsid w:val="004D41D9"/>
    <w:rsid w:val="004D48CA"/>
    <w:rsid w:val="004D5700"/>
    <w:rsid w:val="004D6521"/>
    <w:rsid w:val="004D66B0"/>
    <w:rsid w:val="004D7F3B"/>
    <w:rsid w:val="004E04F7"/>
    <w:rsid w:val="004E0AAD"/>
    <w:rsid w:val="004E1334"/>
    <w:rsid w:val="004E1388"/>
    <w:rsid w:val="004E1951"/>
    <w:rsid w:val="004E2210"/>
    <w:rsid w:val="004E27D6"/>
    <w:rsid w:val="004E4432"/>
    <w:rsid w:val="004E4B0E"/>
    <w:rsid w:val="004E51A9"/>
    <w:rsid w:val="004E5932"/>
    <w:rsid w:val="004E66F0"/>
    <w:rsid w:val="004F0A69"/>
    <w:rsid w:val="004F2184"/>
    <w:rsid w:val="004F2D69"/>
    <w:rsid w:val="004F446D"/>
    <w:rsid w:val="004F4A24"/>
    <w:rsid w:val="004F4F7B"/>
    <w:rsid w:val="004F5C16"/>
    <w:rsid w:val="004F5EB7"/>
    <w:rsid w:val="004F7C9D"/>
    <w:rsid w:val="00500807"/>
    <w:rsid w:val="00500BFB"/>
    <w:rsid w:val="00501478"/>
    <w:rsid w:val="005018D5"/>
    <w:rsid w:val="00501E59"/>
    <w:rsid w:val="005029C4"/>
    <w:rsid w:val="00502F36"/>
    <w:rsid w:val="00503370"/>
    <w:rsid w:val="00503993"/>
    <w:rsid w:val="005039B1"/>
    <w:rsid w:val="0050489D"/>
    <w:rsid w:val="00504B71"/>
    <w:rsid w:val="00504F89"/>
    <w:rsid w:val="005050A1"/>
    <w:rsid w:val="005056D4"/>
    <w:rsid w:val="00507994"/>
    <w:rsid w:val="005079BF"/>
    <w:rsid w:val="00507A85"/>
    <w:rsid w:val="00510579"/>
    <w:rsid w:val="005106C5"/>
    <w:rsid w:val="00510C3F"/>
    <w:rsid w:val="00513005"/>
    <w:rsid w:val="00514CA3"/>
    <w:rsid w:val="00514DF9"/>
    <w:rsid w:val="00515796"/>
    <w:rsid w:val="00515B34"/>
    <w:rsid w:val="00515EFE"/>
    <w:rsid w:val="00516467"/>
    <w:rsid w:val="0051725D"/>
    <w:rsid w:val="005179E6"/>
    <w:rsid w:val="00517D02"/>
    <w:rsid w:val="00517ED4"/>
    <w:rsid w:val="005201E9"/>
    <w:rsid w:val="0052144E"/>
    <w:rsid w:val="0052146E"/>
    <w:rsid w:val="00521717"/>
    <w:rsid w:val="00522311"/>
    <w:rsid w:val="00522531"/>
    <w:rsid w:val="005227B0"/>
    <w:rsid w:val="0052288F"/>
    <w:rsid w:val="005229BB"/>
    <w:rsid w:val="00522C98"/>
    <w:rsid w:val="005230CF"/>
    <w:rsid w:val="00524029"/>
    <w:rsid w:val="00524EF3"/>
    <w:rsid w:val="005253DF"/>
    <w:rsid w:val="005302A7"/>
    <w:rsid w:val="005312A9"/>
    <w:rsid w:val="0053166F"/>
    <w:rsid w:val="0053174B"/>
    <w:rsid w:val="0053387F"/>
    <w:rsid w:val="00533881"/>
    <w:rsid w:val="00533A7D"/>
    <w:rsid w:val="00533CD3"/>
    <w:rsid w:val="00534326"/>
    <w:rsid w:val="00535280"/>
    <w:rsid w:val="00535D46"/>
    <w:rsid w:val="0053729E"/>
    <w:rsid w:val="005377F2"/>
    <w:rsid w:val="00537BAA"/>
    <w:rsid w:val="00537C11"/>
    <w:rsid w:val="005403EB"/>
    <w:rsid w:val="00540C08"/>
    <w:rsid w:val="00540FC3"/>
    <w:rsid w:val="00542187"/>
    <w:rsid w:val="0054343C"/>
    <w:rsid w:val="0054347A"/>
    <w:rsid w:val="0054390A"/>
    <w:rsid w:val="00543DC2"/>
    <w:rsid w:val="00543E22"/>
    <w:rsid w:val="00543E36"/>
    <w:rsid w:val="00546DF0"/>
    <w:rsid w:val="005508E7"/>
    <w:rsid w:val="00550B0F"/>
    <w:rsid w:val="00550B5E"/>
    <w:rsid w:val="00550CA8"/>
    <w:rsid w:val="005515E8"/>
    <w:rsid w:val="0055166C"/>
    <w:rsid w:val="005517B2"/>
    <w:rsid w:val="00551A83"/>
    <w:rsid w:val="00553A64"/>
    <w:rsid w:val="0055404C"/>
    <w:rsid w:val="005541C6"/>
    <w:rsid w:val="00554582"/>
    <w:rsid w:val="005545ED"/>
    <w:rsid w:val="005553E9"/>
    <w:rsid w:val="00555554"/>
    <w:rsid w:val="00555605"/>
    <w:rsid w:val="005558D4"/>
    <w:rsid w:val="00555D35"/>
    <w:rsid w:val="0055646B"/>
    <w:rsid w:val="0055675F"/>
    <w:rsid w:val="00556A63"/>
    <w:rsid w:val="00560315"/>
    <w:rsid w:val="00561882"/>
    <w:rsid w:val="00561979"/>
    <w:rsid w:val="00561A28"/>
    <w:rsid w:val="00561BA8"/>
    <w:rsid w:val="00562356"/>
    <w:rsid w:val="005629F8"/>
    <w:rsid w:val="00562BB6"/>
    <w:rsid w:val="005641A0"/>
    <w:rsid w:val="005641A5"/>
    <w:rsid w:val="00564B5E"/>
    <w:rsid w:val="005655B3"/>
    <w:rsid w:val="00566449"/>
    <w:rsid w:val="005665BE"/>
    <w:rsid w:val="0056697A"/>
    <w:rsid w:val="00566B8B"/>
    <w:rsid w:val="0056767D"/>
    <w:rsid w:val="0056781D"/>
    <w:rsid w:val="00567D36"/>
    <w:rsid w:val="00567E06"/>
    <w:rsid w:val="00570080"/>
    <w:rsid w:val="00570C87"/>
    <w:rsid w:val="00570D07"/>
    <w:rsid w:val="00571285"/>
    <w:rsid w:val="005715BB"/>
    <w:rsid w:val="00571BC2"/>
    <w:rsid w:val="005721D1"/>
    <w:rsid w:val="0057317D"/>
    <w:rsid w:val="00573B9C"/>
    <w:rsid w:val="005752F6"/>
    <w:rsid w:val="00575400"/>
    <w:rsid w:val="005759BA"/>
    <w:rsid w:val="00575C3C"/>
    <w:rsid w:val="00575FE2"/>
    <w:rsid w:val="00576154"/>
    <w:rsid w:val="00576981"/>
    <w:rsid w:val="00576B1B"/>
    <w:rsid w:val="00577417"/>
    <w:rsid w:val="00580468"/>
    <w:rsid w:val="00580964"/>
    <w:rsid w:val="00580ED6"/>
    <w:rsid w:val="00580F28"/>
    <w:rsid w:val="00581846"/>
    <w:rsid w:val="00582533"/>
    <w:rsid w:val="00582E57"/>
    <w:rsid w:val="00584114"/>
    <w:rsid w:val="00584396"/>
    <w:rsid w:val="00584BC8"/>
    <w:rsid w:val="005861B2"/>
    <w:rsid w:val="00586956"/>
    <w:rsid w:val="00587346"/>
    <w:rsid w:val="00587798"/>
    <w:rsid w:val="005910B4"/>
    <w:rsid w:val="005924F5"/>
    <w:rsid w:val="00594FE3"/>
    <w:rsid w:val="00595F42"/>
    <w:rsid w:val="00595FB3"/>
    <w:rsid w:val="005965EF"/>
    <w:rsid w:val="0059669D"/>
    <w:rsid w:val="00596949"/>
    <w:rsid w:val="00596CCC"/>
    <w:rsid w:val="0059748E"/>
    <w:rsid w:val="005976FB"/>
    <w:rsid w:val="0059779D"/>
    <w:rsid w:val="005977CA"/>
    <w:rsid w:val="005A09BF"/>
    <w:rsid w:val="005A0B48"/>
    <w:rsid w:val="005A14EC"/>
    <w:rsid w:val="005A1E6F"/>
    <w:rsid w:val="005A2B5A"/>
    <w:rsid w:val="005A303E"/>
    <w:rsid w:val="005A35D6"/>
    <w:rsid w:val="005A3965"/>
    <w:rsid w:val="005A3DEF"/>
    <w:rsid w:val="005A417A"/>
    <w:rsid w:val="005A454C"/>
    <w:rsid w:val="005A47BB"/>
    <w:rsid w:val="005A5775"/>
    <w:rsid w:val="005A6621"/>
    <w:rsid w:val="005A6CB0"/>
    <w:rsid w:val="005A7AA1"/>
    <w:rsid w:val="005A7C7E"/>
    <w:rsid w:val="005B026B"/>
    <w:rsid w:val="005B0591"/>
    <w:rsid w:val="005B0C30"/>
    <w:rsid w:val="005B2206"/>
    <w:rsid w:val="005B3E72"/>
    <w:rsid w:val="005B4827"/>
    <w:rsid w:val="005B5676"/>
    <w:rsid w:val="005B5E4C"/>
    <w:rsid w:val="005B5F7C"/>
    <w:rsid w:val="005B7C72"/>
    <w:rsid w:val="005C0CFE"/>
    <w:rsid w:val="005C1180"/>
    <w:rsid w:val="005C1D63"/>
    <w:rsid w:val="005C2288"/>
    <w:rsid w:val="005C2AB9"/>
    <w:rsid w:val="005C2CA0"/>
    <w:rsid w:val="005C2CC5"/>
    <w:rsid w:val="005C2D8A"/>
    <w:rsid w:val="005C2E20"/>
    <w:rsid w:val="005C4361"/>
    <w:rsid w:val="005C587D"/>
    <w:rsid w:val="005C5992"/>
    <w:rsid w:val="005C689A"/>
    <w:rsid w:val="005C6B0C"/>
    <w:rsid w:val="005C734A"/>
    <w:rsid w:val="005C7419"/>
    <w:rsid w:val="005C7D4D"/>
    <w:rsid w:val="005D11AA"/>
    <w:rsid w:val="005D201E"/>
    <w:rsid w:val="005D21DE"/>
    <w:rsid w:val="005D246D"/>
    <w:rsid w:val="005D28F5"/>
    <w:rsid w:val="005D34C9"/>
    <w:rsid w:val="005D4397"/>
    <w:rsid w:val="005D449B"/>
    <w:rsid w:val="005D491B"/>
    <w:rsid w:val="005D4A6C"/>
    <w:rsid w:val="005D557A"/>
    <w:rsid w:val="005D5D37"/>
    <w:rsid w:val="005D6B8B"/>
    <w:rsid w:val="005E0013"/>
    <w:rsid w:val="005E06D8"/>
    <w:rsid w:val="005E1087"/>
    <w:rsid w:val="005E1663"/>
    <w:rsid w:val="005E2175"/>
    <w:rsid w:val="005E29C7"/>
    <w:rsid w:val="005E4783"/>
    <w:rsid w:val="005E5746"/>
    <w:rsid w:val="005E5F8F"/>
    <w:rsid w:val="005E6019"/>
    <w:rsid w:val="005E6254"/>
    <w:rsid w:val="005E69DE"/>
    <w:rsid w:val="005E72A9"/>
    <w:rsid w:val="005E7C66"/>
    <w:rsid w:val="005F18A1"/>
    <w:rsid w:val="005F1D2E"/>
    <w:rsid w:val="005F1DB6"/>
    <w:rsid w:val="005F3555"/>
    <w:rsid w:val="005F3C45"/>
    <w:rsid w:val="005F448B"/>
    <w:rsid w:val="005F492D"/>
    <w:rsid w:val="005F4F05"/>
    <w:rsid w:val="005F51C4"/>
    <w:rsid w:val="005F53E3"/>
    <w:rsid w:val="005F54C7"/>
    <w:rsid w:val="005F5D43"/>
    <w:rsid w:val="005F5D83"/>
    <w:rsid w:val="005F60E1"/>
    <w:rsid w:val="005F6DB9"/>
    <w:rsid w:val="005F76F0"/>
    <w:rsid w:val="005F7BF4"/>
    <w:rsid w:val="005F7D42"/>
    <w:rsid w:val="005F7F18"/>
    <w:rsid w:val="00601414"/>
    <w:rsid w:val="00601AB4"/>
    <w:rsid w:val="00602434"/>
    <w:rsid w:val="0060296C"/>
    <w:rsid w:val="006037B9"/>
    <w:rsid w:val="00603B3A"/>
    <w:rsid w:val="00603D41"/>
    <w:rsid w:val="006052EB"/>
    <w:rsid w:val="006057FF"/>
    <w:rsid w:val="0060593A"/>
    <w:rsid w:val="006059C9"/>
    <w:rsid w:val="00606B7C"/>
    <w:rsid w:val="00606C02"/>
    <w:rsid w:val="00607140"/>
    <w:rsid w:val="00607389"/>
    <w:rsid w:val="0060784C"/>
    <w:rsid w:val="00607882"/>
    <w:rsid w:val="00607C13"/>
    <w:rsid w:val="0061147C"/>
    <w:rsid w:val="0061160A"/>
    <w:rsid w:val="00611F2F"/>
    <w:rsid w:val="0061227D"/>
    <w:rsid w:val="00612D6B"/>
    <w:rsid w:val="0061364F"/>
    <w:rsid w:val="00614277"/>
    <w:rsid w:val="0061453D"/>
    <w:rsid w:val="0061461D"/>
    <w:rsid w:val="006149B3"/>
    <w:rsid w:val="006154F3"/>
    <w:rsid w:val="00615DE5"/>
    <w:rsid w:val="00616BA1"/>
    <w:rsid w:val="00616E51"/>
    <w:rsid w:val="00616F00"/>
    <w:rsid w:val="006174D6"/>
    <w:rsid w:val="00617DCD"/>
    <w:rsid w:val="006211A8"/>
    <w:rsid w:val="006211D1"/>
    <w:rsid w:val="0062157E"/>
    <w:rsid w:val="00621729"/>
    <w:rsid w:val="006221A2"/>
    <w:rsid w:val="006231BB"/>
    <w:rsid w:val="00623275"/>
    <w:rsid w:val="00623B85"/>
    <w:rsid w:val="00624063"/>
    <w:rsid w:val="00624D51"/>
    <w:rsid w:val="00625036"/>
    <w:rsid w:val="006250C5"/>
    <w:rsid w:val="00625147"/>
    <w:rsid w:val="006255FB"/>
    <w:rsid w:val="00625635"/>
    <w:rsid w:val="0062597E"/>
    <w:rsid w:val="00625CF5"/>
    <w:rsid w:val="00626059"/>
    <w:rsid w:val="0062658C"/>
    <w:rsid w:val="0062775B"/>
    <w:rsid w:val="00627F93"/>
    <w:rsid w:val="0063014B"/>
    <w:rsid w:val="00632933"/>
    <w:rsid w:val="00633685"/>
    <w:rsid w:val="00633A27"/>
    <w:rsid w:val="00635B5A"/>
    <w:rsid w:val="00636C3C"/>
    <w:rsid w:val="00637ECE"/>
    <w:rsid w:val="00641B09"/>
    <w:rsid w:val="00641EEA"/>
    <w:rsid w:val="00642604"/>
    <w:rsid w:val="00642A94"/>
    <w:rsid w:val="00642BCB"/>
    <w:rsid w:val="00642DD0"/>
    <w:rsid w:val="00643EB5"/>
    <w:rsid w:val="00643F7F"/>
    <w:rsid w:val="006447E0"/>
    <w:rsid w:val="006504D2"/>
    <w:rsid w:val="00650671"/>
    <w:rsid w:val="006516BA"/>
    <w:rsid w:val="00651723"/>
    <w:rsid w:val="00651B34"/>
    <w:rsid w:val="006520CB"/>
    <w:rsid w:val="00652ABE"/>
    <w:rsid w:val="00653689"/>
    <w:rsid w:val="00653EE5"/>
    <w:rsid w:val="0065540B"/>
    <w:rsid w:val="00655C8A"/>
    <w:rsid w:val="0065668D"/>
    <w:rsid w:val="00656BC4"/>
    <w:rsid w:val="0065701A"/>
    <w:rsid w:val="006575D8"/>
    <w:rsid w:val="00657918"/>
    <w:rsid w:val="00657EE7"/>
    <w:rsid w:val="006606A1"/>
    <w:rsid w:val="006619CD"/>
    <w:rsid w:val="00662999"/>
    <w:rsid w:val="0066388D"/>
    <w:rsid w:val="00663AAA"/>
    <w:rsid w:val="00663D3D"/>
    <w:rsid w:val="00664164"/>
    <w:rsid w:val="00664293"/>
    <w:rsid w:val="006645C2"/>
    <w:rsid w:val="006649AD"/>
    <w:rsid w:val="006649DE"/>
    <w:rsid w:val="00665D66"/>
    <w:rsid w:val="00665DA0"/>
    <w:rsid w:val="00666FC4"/>
    <w:rsid w:val="006677FB"/>
    <w:rsid w:val="0067050F"/>
    <w:rsid w:val="00670C50"/>
    <w:rsid w:val="006712C9"/>
    <w:rsid w:val="006716C8"/>
    <w:rsid w:val="00671732"/>
    <w:rsid w:val="00672A9F"/>
    <w:rsid w:val="00673391"/>
    <w:rsid w:val="00673651"/>
    <w:rsid w:val="00673B72"/>
    <w:rsid w:val="00673D0A"/>
    <w:rsid w:val="006740B6"/>
    <w:rsid w:val="006757DF"/>
    <w:rsid w:val="0067749D"/>
    <w:rsid w:val="00677B3F"/>
    <w:rsid w:val="00677FE2"/>
    <w:rsid w:val="00680338"/>
    <w:rsid w:val="00680702"/>
    <w:rsid w:val="006815FC"/>
    <w:rsid w:val="0068167F"/>
    <w:rsid w:val="006820FB"/>
    <w:rsid w:val="00683087"/>
    <w:rsid w:val="00683D42"/>
    <w:rsid w:val="006851A0"/>
    <w:rsid w:val="0068524E"/>
    <w:rsid w:val="006869B2"/>
    <w:rsid w:val="00686FC0"/>
    <w:rsid w:val="00687324"/>
    <w:rsid w:val="00687B7B"/>
    <w:rsid w:val="006908CB"/>
    <w:rsid w:val="00691350"/>
    <w:rsid w:val="00691376"/>
    <w:rsid w:val="006929CE"/>
    <w:rsid w:val="006931E0"/>
    <w:rsid w:val="00693746"/>
    <w:rsid w:val="006937AC"/>
    <w:rsid w:val="00693FAB"/>
    <w:rsid w:val="006947EC"/>
    <w:rsid w:val="006949DF"/>
    <w:rsid w:val="0069529A"/>
    <w:rsid w:val="0069568B"/>
    <w:rsid w:val="0069585F"/>
    <w:rsid w:val="006962A0"/>
    <w:rsid w:val="00697490"/>
    <w:rsid w:val="006A0027"/>
    <w:rsid w:val="006A0895"/>
    <w:rsid w:val="006A096E"/>
    <w:rsid w:val="006A2265"/>
    <w:rsid w:val="006A2B7C"/>
    <w:rsid w:val="006A2BA9"/>
    <w:rsid w:val="006A3B5A"/>
    <w:rsid w:val="006A49C4"/>
    <w:rsid w:val="006A54BB"/>
    <w:rsid w:val="006A5AAB"/>
    <w:rsid w:val="006A645E"/>
    <w:rsid w:val="006A64D8"/>
    <w:rsid w:val="006A6DF3"/>
    <w:rsid w:val="006A7DC5"/>
    <w:rsid w:val="006B02DF"/>
    <w:rsid w:val="006B3DD3"/>
    <w:rsid w:val="006B42B6"/>
    <w:rsid w:val="006B6415"/>
    <w:rsid w:val="006B650D"/>
    <w:rsid w:val="006B7767"/>
    <w:rsid w:val="006B7EAB"/>
    <w:rsid w:val="006C0D5C"/>
    <w:rsid w:val="006C2B67"/>
    <w:rsid w:val="006C35A8"/>
    <w:rsid w:val="006C4770"/>
    <w:rsid w:val="006C49DB"/>
    <w:rsid w:val="006C5D11"/>
    <w:rsid w:val="006C5DBD"/>
    <w:rsid w:val="006C67BB"/>
    <w:rsid w:val="006C6DA0"/>
    <w:rsid w:val="006C6EC7"/>
    <w:rsid w:val="006C6FBF"/>
    <w:rsid w:val="006C7323"/>
    <w:rsid w:val="006C7394"/>
    <w:rsid w:val="006C7C07"/>
    <w:rsid w:val="006D08C8"/>
    <w:rsid w:val="006D0EDA"/>
    <w:rsid w:val="006D1D23"/>
    <w:rsid w:val="006D234C"/>
    <w:rsid w:val="006D29BD"/>
    <w:rsid w:val="006D3058"/>
    <w:rsid w:val="006D3C42"/>
    <w:rsid w:val="006D492D"/>
    <w:rsid w:val="006D4D56"/>
    <w:rsid w:val="006D5F9C"/>
    <w:rsid w:val="006D7681"/>
    <w:rsid w:val="006E0938"/>
    <w:rsid w:val="006E0B8B"/>
    <w:rsid w:val="006E0F3E"/>
    <w:rsid w:val="006E11E6"/>
    <w:rsid w:val="006E2060"/>
    <w:rsid w:val="006E38C2"/>
    <w:rsid w:val="006E40F6"/>
    <w:rsid w:val="006E4567"/>
    <w:rsid w:val="006E4870"/>
    <w:rsid w:val="006E5F22"/>
    <w:rsid w:val="006E6F5F"/>
    <w:rsid w:val="006E72B3"/>
    <w:rsid w:val="006F004F"/>
    <w:rsid w:val="006F1CD5"/>
    <w:rsid w:val="006F1DA7"/>
    <w:rsid w:val="006F1EDF"/>
    <w:rsid w:val="006F312F"/>
    <w:rsid w:val="006F32E3"/>
    <w:rsid w:val="006F371E"/>
    <w:rsid w:val="006F385C"/>
    <w:rsid w:val="006F3A66"/>
    <w:rsid w:val="006F3B07"/>
    <w:rsid w:val="006F3E9E"/>
    <w:rsid w:val="006F49CF"/>
    <w:rsid w:val="006F4D99"/>
    <w:rsid w:val="006F5AA2"/>
    <w:rsid w:val="006F5E83"/>
    <w:rsid w:val="006F63F5"/>
    <w:rsid w:val="00700F88"/>
    <w:rsid w:val="0070102C"/>
    <w:rsid w:val="00701231"/>
    <w:rsid w:val="00701430"/>
    <w:rsid w:val="00701528"/>
    <w:rsid w:val="007015A1"/>
    <w:rsid w:val="00702B2C"/>
    <w:rsid w:val="00702E8D"/>
    <w:rsid w:val="00702EDB"/>
    <w:rsid w:val="0070394D"/>
    <w:rsid w:val="00703E64"/>
    <w:rsid w:val="00704B15"/>
    <w:rsid w:val="00705BD4"/>
    <w:rsid w:val="00705EF8"/>
    <w:rsid w:val="0070625F"/>
    <w:rsid w:val="00706ABC"/>
    <w:rsid w:val="0070723E"/>
    <w:rsid w:val="007100A9"/>
    <w:rsid w:val="0071036D"/>
    <w:rsid w:val="0071075C"/>
    <w:rsid w:val="0071150F"/>
    <w:rsid w:val="00711B33"/>
    <w:rsid w:val="00711B4E"/>
    <w:rsid w:val="00712BDD"/>
    <w:rsid w:val="00713313"/>
    <w:rsid w:val="00713574"/>
    <w:rsid w:val="00713C1E"/>
    <w:rsid w:val="007142CF"/>
    <w:rsid w:val="00714AD5"/>
    <w:rsid w:val="00714D3C"/>
    <w:rsid w:val="00714FE0"/>
    <w:rsid w:val="007150F9"/>
    <w:rsid w:val="0071557B"/>
    <w:rsid w:val="007155B2"/>
    <w:rsid w:val="0071649A"/>
    <w:rsid w:val="00717615"/>
    <w:rsid w:val="00717B1D"/>
    <w:rsid w:val="00720173"/>
    <w:rsid w:val="00721927"/>
    <w:rsid w:val="007222A5"/>
    <w:rsid w:val="007229E1"/>
    <w:rsid w:val="0072549E"/>
    <w:rsid w:val="0072554F"/>
    <w:rsid w:val="00726365"/>
    <w:rsid w:val="00727A26"/>
    <w:rsid w:val="00730134"/>
    <w:rsid w:val="00730338"/>
    <w:rsid w:val="00730EA0"/>
    <w:rsid w:val="007316DF"/>
    <w:rsid w:val="00732ADC"/>
    <w:rsid w:val="007332DF"/>
    <w:rsid w:val="0073347A"/>
    <w:rsid w:val="007335D5"/>
    <w:rsid w:val="00733D9A"/>
    <w:rsid w:val="00734B95"/>
    <w:rsid w:val="00735A74"/>
    <w:rsid w:val="007367D0"/>
    <w:rsid w:val="007367EA"/>
    <w:rsid w:val="00736F78"/>
    <w:rsid w:val="00737092"/>
    <w:rsid w:val="00737B90"/>
    <w:rsid w:val="00737C62"/>
    <w:rsid w:val="007404DD"/>
    <w:rsid w:val="0074100E"/>
    <w:rsid w:val="00741ACA"/>
    <w:rsid w:val="00741BA9"/>
    <w:rsid w:val="00741F89"/>
    <w:rsid w:val="007422DD"/>
    <w:rsid w:val="00742E54"/>
    <w:rsid w:val="007439E0"/>
    <w:rsid w:val="00743EA9"/>
    <w:rsid w:val="00744408"/>
    <w:rsid w:val="007446E6"/>
    <w:rsid w:val="0074509B"/>
    <w:rsid w:val="0074539D"/>
    <w:rsid w:val="00745B26"/>
    <w:rsid w:val="00746807"/>
    <w:rsid w:val="00747164"/>
    <w:rsid w:val="00747229"/>
    <w:rsid w:val="00750801"/>
    <w:rsid w:val="00750BD6"/>
    <w:rsid w:val="00751510"/>
    <w:rsid w:val="007515B9"/>
    <w:rsid w:val="00751A87"/>
    <w:rsid w:val="007522FF"/>
    <w:rsid w:val="00752962"/>
    <w:rsid w:val="007530DC"/>
    <w:rsid w:val="00753358"/>
    <w:rsid w:val="00753532"/>
    <w:rsid w:val="00753B5B"/>
    <w:rsid w:val="00755A8B"/>
    <w:rsid w:val="00755FF3"/>
    <w:rsid w:val="0075774A"/>
    <w:rsid w:val="00762702"/>
    <w:rsid w:val="007631EC"/>
    <w:rsid w:val="00763D52"/>
    <w:rsid w:val="0076401D"/>
    <w:rsid w:val="0076405B"/>
    <w:rsid w:val="00767832"/>
    <w:rsid w:val="00767A49"/>
    <w:rsid w:val="007707C7"/>
    <w:rsid w:val="00770C1B"/>
    <w:rsid w:val="00771033"/>
    <w:rsid w:val="00771327"/>
    <w:rsid w:val="00771547"/>
    <w:rsid w:val="0077181A"/>
    <w:rsid w:val="00772352"/>
    <w:rsid w:val="007724AA"/>
    <w:rsid w:val="00772FCA"/>
    <w:rsid w:val="00773C20"/>
    <w:rsid w:val="00773EBC"/>
    <w:rsid w:val="007741EC"/>
    <w:rsid w:val="00774AA9"/>
    <w:rsid w:val="00774C49"/>
    <w:rsid w:val="00774D65"/>
    <w:rsid w:val="00774DB6"/>
    <w:rsid w:val="00775723"/>
    <w:rsid w:val="00776198"/>
    <w:rsid w:val="00782A0C"/>
    <w:rsid w:val="00783893"/>
    <w:rsid w:val="007844D1"/>
    <w:rsid w:val="00784AE0"/>
    <w:rsid w:val="00784F3D"/>
    <w:rsid w:val="007852C7"/>
    <w:rsid w:val="0078598E"/>
    <w:rsid w:val="007877EC"/>
    <w:rsid w:val="00787B33"/>
    <w:rsid w:val="007902D0"/>
    <w:rsid w:val="007906C5"/>
    <w:rsid w:val="00790700"/>
    <w:rsid w:val="00791549"/>
    <w:rsid w:val="00792720"/>
    <w:rsid w:val="0079314D"/>
    <w:rsid w:val="00793DCD"/>
    <w:rsid w:val="007940BF"/>
    <w:rsid w:val="0079458C"/>
    <w:rsid w:val="00794D41"/>
    <w:rsid w:val="00796923"/>
    <w:rsid w:val="0079714C"/>
    <w:rsid w:val="007A0207"/>
    <w:rsid w:val="007A0A5C"/>
    <w:rsid w:val="007A0C11"/>
    <w:rsid w:val="007A0DD0"/>
    <w:rsid w:val="007A4916"/>
    <w:rsid w:val="007A522E"/>
    <w:rsid w:val="007A53BD"/>
    <w:rsid w:val="007A56E3"/>
    <w:rsid w:val="007A7115"/>
    <w:rsid w:val="007A77E1"/>
    <w:rsid w:val="007A78C8"/>
    <w:rsid w:val="007A7B27"/>
    <w:rsid w:val="007A7F0B"/>
    <w:rsid w:val="007B08D7"/>
    <w:rsid w:val="007B16A3"/>
    <w:rsid w:val="007B170B"/>
    <w:rsid w:val="007B19CC"/>
    <w:rsid w:val="007B28EC"/>
    <w:rsid w:val="007B3AED"/>
    <w:rsid w:val="007B4164"/>
    <w:rsid w:val="007B4BCA"/>
    <w:rsid w:val="007B4D0D"/>
    <w:rsid w:val="007B4FB7"/>
    <w:rsid w:val="007B64CA"/>
    <w:rsid w:val="007B65FA"/>
    <w:rsid w:val="007B6C27"/>
    <w:rsid w:val="007B6E75"/>
    <w:rsid w:val="007B70D7"/>
    <w:rsid w:val="007B771B"/>
    <w:rsid w:val="007B779B"/>
    <w:rsid w:val="007C1192"/>
    <w:rsid w:val="007C170A"/>
    <w:rsid w:val="007C28DA"/>
    <w:rsid w:val="007C2AEE"/>
    <w:rsid w:val="007C3386"/>
    <w:rsid w:val="007C3595"/>
    <w:rsid w:val="007C3F5A"/>
    <w:rsid w:val="007C4172"/>
    <w:rsid w:val="007C4873"/>
    <w:rsid w:val="007C58B4"/>
    <w:rsid w:val="007C5FB3"/>
    <w:rsid w:val="007C6EA7"/>
    <w:rsid w:val="007C6F8F"/>
    <w:rsid w:val="007D042E"/>
    <w:rsid w:val="007D1A78"/>
    <w:rsid w:val="007D1D3A"/>
    <w:rsid w:val="007D1F9E"/>
    <w:rsid w:val="007D2FD8"/>
    <w:rsid w:val="007D4990"/>
    <w:rsid w:val="007D4AE4"/>
    <w:rsid w:val="007D4C7B"/>
    <w:rsid w:val="007D59BB"/>
    <w:rsid w:val="007D5A39"/>
    <w:rsid w:val="007D5AEA"/>
    <w:rsid w:val="007D5DB3"/>
    <w:rsid w:val="007D5F95"/>
    <w:rsid w:val="007D6250"/>
    <w:rsid w:val="007D6E48"/>
    <w:rsid w:val="007D706A"/>
    <w:rsid w:val="007D70C5"/>
    <w:rsid w:val="007D781B"/>
    <w:rsid w:val="007D7935"/>
    <w:rsid w:val="007E03F6"/>
    <w:rsid w:val="007E1002"/>
    <w:rsid w:val="007E155C"/>
    <w:rsid w:val="007E21DB"/>
    <w:rsid w:val="007E276D"/>
    <w:rsid w:val="007E2A81"/>
    <w:rsid w:val="007E35DB"/>
    <w:rsid w:val="007E4532"/>
    <w:rsid w:val="007E49A7"/>
    <w:rsid w:val="007E59DE"/>
    <w:rsid w:val="007E5B5E"/>
    <w:rsid w:val="007E7AED"/>
    <w:rsid w:val="007F0070"/>
    <w:rsid w:val="007F213B"/>
    <w:rsid w:val="007F26ED"/>
    <w:rsid w:val="007F299E"/>
    <w:rsid w:val="007F2C0A"/>
    <w:rsid w:val="007F33B2"/>
    <w:rsid w:val="007F3E2E"/>
    <w:rsid w:val="007F556B"/>
    <w:rsid w:val="007F5C9E"/>
    <w:rsid w:val="007F602C"/>
    <w:rsid w:val="007F67F9"/>
    <w:rsid w:val="007F73A9"/>
    <w:rsid w:val="0080000B"/>
    <w:rsid w:val="00800C14"/>
    <w:rsid w:val="00801A2E"/>
    <w:rsid w:val="00801D39"/>
    <w:rsid w:val="008040FC"/>
    <w:rsid w:val="008042BC"/>
    <w:rsid w:val="00805420"/>
    <w:rsid w:val="008057BE"/>
    <w:rsid w:val="0080593B"/>
    <w:rsid w:val="00805F97"/>
    <w:rsid w:val="00806ADA"/>
    <w:rsid w:val="008107B6"/>
    <w:rsid w:val="00810A31"/>
    <w:rsid w:val="00810C81"/>
    <w:rsid w:val="00810EBD"/>
    <w:rsid w:val="00811130"/>
    <w:rsid w:val="00811C96"/>
    <w:rsid w:val="0081200B"/>
    <w:rsid w:val="00814901"/>
    <w:rsid w:val="0081576E"/>
    <w:rsid w:val="008164A0"/>
    <w:rsid w:val="008170A4"/>
    <w:rsid w:val="00817393"/>
    <w:rsid w:val="0081774F"/>
    <w:rsid w:val="00820DB7"/>
    <w:rsid w:val="00821FF6"/>
    <w:rsid w:val="00822192"/>
    <w:rsid w:val="0082224F"/>
    <w:rsid w:val="00822560"/>
    <w:rsid w:val="00823893"/>
    <w:rsid w:val="0082415D"/>
    <w:rsid w:val="008241EE"/>
    <w:rsid w:val="00825548"/>
    <w:rsid w:val="008263A8"/>
    <w:rsid w:val="008270F5"/>
    <w:rsid w:val="00827A7B"/>
    <w:rsid w:val="00827EEC"/>
    <w:rsid w:val="008305B9"/>
    <w:rsid w:val="00830DF0"/>
    <w:rsid w:val="0083131A"/>
    <w:rsid w:val="00831330"/>
    <w:rsid w:val="00831A5E"/>
    <w:rsid w:val="008320D8"/>
    <w:rsid w:val="008329BB"/>
    <w:rsid w:val="00833485"/>
    <w:rsid w:val="008339DE"/>
    <w:rsid w:val="00833A3C"/>
    <w:rsid w:val="00833A79"/>
    <w:rsid w:val="00834619"/>
    <w:rsid w:val="0083465C"/>
    <w:rsid w:val="00834870"/>
    <w:rsid w:val="00835316"/>
    <w:rsid w:val="008356B7"/>
    <w:rsid w:val="00835804"/>
    <w:rsid w:val="00835B85"/>
    <w:rsid w:val="00840E63"/>
    <w:rsid w:val="0084107F"/>
    <w:rsid w:val="0084130E"/>
    <w:rsid w:val="008415AC"/>
    <w:rsid w:val="00841658"/>
    <w:rsid w:val="008417B2"/>
    <w:rsid w:val="0084285E"/>
    <w:rsid w:val="0084326F"/>
    <w:rsid w:val="00843853"/>
    <w:rsid w:val="00845D4C"/>
    <w:rsid w:val="008462DD"/>
    <w:rsid w:val="00847B21"/>
    <w:rsid w:val="00850284"/>
    <w:rsid w:val="00850A30"/>
    <w:rsid w:val="00850BF2"/>
    <w:rsid w:val="00851364"/>
    <w:rsid w:val="00851638"/>
    <w:rsid w:val="00851E44"/>
    <w:rsid w:val="008520A7"/>
    <w:rsid w:val="0085240D"/>
    <w:rsid w:val="00852421"/>
    <w:rsid w:val="008525F3"/>
    <w:rsid w:val="0085325D"/>
    <w:rsid w:val="008534DB"/>
    <w:rsid w:val="00853782"/>
    <w:rsid w:val="008537F5"/>
    <w:rsid w:val="00854840"/>
    <w:rsid w:val="008555FB"/>
    <w:rsid w:val="00855BC0"/>
    <w:rsid w:val="00856B80"/>
    <w:rsid w:val="008575B6"/>
    <w:rsid w:val="00857DDD"/>
    <w:rsid w:val="008606F2"/>
    <w:rsid w:val="0086073C"/>
    <w:rsid w:val="0086075D"/>
    <w:rsid w:val="00860B7F"/>
    <w:rsid w:val="00861E29"/>
    <w:rsid w:val="0086329D"/>
    <w:rsid w:val="008645FE"/>
    <w:rsid w:val="00864B59"/>
    <w:rsid w:val="008651A3"/>
    <w:rsid w:val="008655FA"/>
    <w:rsid w:val="0086610C"/>
    <w:rsid w:val="00866702"/>
    <w:rsid w:val="00867567"/>
    <w:rsid w:val="008705B6"/>
    <w:rsid w:val="00870A5F"/>
    <w:rsid w:val="0087179C"/>
    <w:rsid w:val="00872601"/>
    <w:rsid w:val="00875C78"/>
    <w:rsid w:val="00876E5A"/>
    <w:rsid w:val="00880D5E"/>
    <w:rsid w:val="00880EA1"/>
    <w:rsid w:val="00881908"/>
    <w:rsid w:val="00881F1D"/>
    <w:rsid w:val="0088273A"/>
    <w:rsid w:val="00883124"/>
    <w:rsid w:val="0088350B"/>
    <w:rsid w:val="00883A56"/>
    <w:rsid w:val="00883F0C"/>
    <w:rsid w:val="008845E9"/>
    <w:rsid w:val="00884719"/>
    <w:rsid w:val="008849D7"/>
    <w:rsid w:val="00884E58"/>
    <w:rsid w:val="00885414"/>
    <w:rsid w:val="00885D0F"/>
    <w:rsid w:val="00886796"/>
    <w:rsid w:val="00890AF0"/>
    <w:rsid w:val="00891BA9"/>
    <w:rsid w:val="00891E00"/>
    <w:rsid w:val="0089214F"/>
    <w:rsid w:val="00892491"/>
    <w:rsid w:val="00892829"/>
    <w:rsid w:val="008933D7"/>
    <w:rsid w:val="0089342E"/>
    <w:rsid w:val="0089422C"/>
    <w:rsid w:val="00894594"/>
    <w:rsid w:val="008945AD"/>
    <w:rsid w:val="0089538D"/>
    <w:rsid w:val="008954DC"/>
    <w:rsid w:val="008957CF"/>
    <w:rsid w:val="00895B39"/>
    <w:rsid w:val="00895FD4"/>
    <w:rsid w:val="008A1E49"/>
    <w:rsid w:val="008A1FD9"/>
    <w:rsid w:val="008A21BD"/>
    <w:rsid w:val="008A26DC"/>
    <w:rsid w:val="008A3297"/>
    <w:rsid w:val="008A3A30"/>
    <w:rsid w:val="008A3FE7"/>
    <w:rsid w:val="008A598B"/>
    <w:rsid w:val="008A6659"/>
    <w:rsid w:val="008A7DCA"/>
    <w:rsid w:val="008B0700"/>
    <w:rsid w:val="008B098D"/>
    <w:rsid w:val="008B0FCD"/>
    <w:rsid w:val="008B1C59"/>
    <w:rsid w:val="008B2EBE"/>
    <w:rsid w:val="008B4537"/>
    <w:rsid w:val="008B4579"/>
    <w:rsid w:val="008B4B13"/>
    <w:rsid w:val="008B4F54"/>
    <w:rsid w:val="008B56DF"/>
    <w:rsid w:val="008B5B41"/>
    <w:rsid w:val="008B601E"/>
    <w:rsid w:val="008B6C31"/>
    <w:rsid w:val="008B6EEF"/>
    <w:rsid w:val="008B7FEE"/>
    <w:rsid w:val="008C06C3"/>
    <w:rsid w:val="008C13DD"/>
    <w:rsid w:val="008C1869"/>
    <w:rsid w:val="008C4225"/>
    <w:rsid w:val="008C5329"/>
    <w:rsid w:val="008C5CDB"/>
    <w:rsid w:val="008C6A72"/>
    <w:rsid w:val="008C6DA9"/>
    <w:rsid w:val="008C715B"/>
    <w:rsid w:val="008C730F"/>
    <w:rsid w:val="008C73F1"/>
    <w:rsid w:val="008D0059"/>
    <w:rsid w:val="008D0A22"/>
    <w:rsid w:val="008D0C4C"/>
    <w:rsid w:val="008D0E18"/>
    <w:rsid w:val="008D1E29"/>
    <w:rsid w:val="008D24CD"/>
    <w:rsid w:val="008D2A08"/>
    <w:rsid w:val="008D39C9"/>
    <w:rsid w:val="008D4A66"/>
    <w:rsid w:val="008D5CA7"/>
    <w:rsid w:val="008D5D6E"/>
    <w:rsid w:val="008D690B"/>
    <w:rsid w:val="008D6A4E"/>
    <w:rsid w:val="008D7032"/>
    <w:rsid w:val="008D7C4E"/>
    <w:rsid w:val="008E11F2"/>
    <w:rsid w:val="008E148D"/>
    <w:rsid w:val="008E186C"/>
    <w:rsid w:val="008E1EE2"/>
    <w:rsid w:val="008E254A"/>
    <w:rsid w:val="008E35B0"/>
    <w:rsid w:val="008E3B1E"/>
    <w:rsid w:val="008E4DB3"/>
    <w:rsid w:val="008E6D2F"/>
    <w:rsid w:val="008E7D94"/>
    <w:rsid w:val="008F0809"/>
    <w:rsid w:val="008F1704"/>
    <w:rsid w:val="008F33DD"/>
    <w:rsid w:val="008F3A9D"/>
    <w:rsid w:val="008F3D3E"/>
    <w:rsid w:val="008F405C"/>
    <w:rsid w:val="008F4216"/>
    <w:rsid w:val="008F5914"/>
    <w:rsid w:val="008F6112"/>
    <w:rsid w:val="008F66ED"/>
    <w:rsid w:val="009005DC"/>
    <w:rsid w:val="0090128F"/>
    <w:rsid w:val="00901428"/>
    <w:rsid w:val="00901964"/>
    <w:rsid w:val="009022A1"/>
    <w:rsid w:val="00902AE1"/>
    <w:rsid w:val="00903D8E"/>
    <w:rsid w:val="00903F7B"/>
    <w:rsid w:val="00904829"/>
    <w:rsid w:val="0090504C"/>
    <w:rsid w:val="00905144"/>
    <w:rsid w:val="00905B52"/>
    <w:rsid w:val="009063AF"/>
    <w:rsid w:val="0090661E"/>
    <w:rsid w:val="009104EF"/>
    <w:rsid w:val="0091089F"/>
    <w:rsid w:val="0091110B"/>
    <w:rsid w:val="009118EB"/>
    <w:rsid w:val="00912419"/>
    <w:rsid w:val="0091242E"/>
    <w:rsid w:val="00912631"/>
    <w:rsid w:val="009133E2"/>
    <w:rsid w:val="009137D4"/>
    <w:rsid w:val="00913FA9"/>
    <w:rsid w:val="009149EF"/>
    <w:rsid w:val="00914ACB"/>
    <w:rsid w:val="0091574B"/>
    <w:rsid w:val="009204D4"/>
    <w:rsid w:val="00920E33"/>
    <w:rsid w:val="00921333"/>
    <w:rsid w:val="009219E7"/>
    <w:rsid w:val="00921B0E"/>
    <w:rsid w:val="00921D1A"/>
    <w:rsid w:val="00922099"/>
    <w:rsid w:val="00922BB6"/>
    <w:rsid w:val="00923700"/>
    <w:rsid w:val="00924516"/>
    <w:rsid w:val="0092480A"/>
    <w:rsid w:val="00924977"/>
    <w:rsid w:val="00925E04"/>
    <w:rsid w:val="0092669A"/>
    <w:rsid w:val="00926804"/>
    <w:rsid w:val="00926B10"/>
    <w:rsid w:val="009279BF"/>
    <w:rsid w:val="00930500"/>
    <w:rsid w:val="0093080B"/>
    <w:rsid w:val="00930F0C"/>
    <w:rsid w:val="00933CFC"/>
    <w:rsid w:val="0093463C"/>
    <w:rsid w:val="00935DC3"/>
    <w:rsid w:val="009365B3"/>
    <w:rsid w:val="00936F22"/>
    <w:rsid w:val="0093714E"/>
    <w:rsid w:val="00937657"/>
    <w:rsid w:val="009404F9"/>
    <w:rsid w:val="00940622"/>
    <w:rsid w:val="009408F8"/>
    <w:rsid w:val="009416CF"/>
    <w:rsid w:val="00941727"/>
    <w:rsid w:val="00942807"/>
    <w:rsid w:val="00942A2C"/>
    <w:rsid w:val="00942A79"/>
    <w:rsid w:val="00942DB2"/>
    <w:rsid w:val="009431B6"/>
    <w:rsid w:val="0094364A"/>
    <w:rsid w:val="00944241"/>
    <w:rsid w:val="00944D5A"/>
    <w:rsid w:val="009465C9"/>
    <w:rsid w:val="009469C9"/>
    <w:rsid w:val="00950B52"/>
    <w:rsid w:val="00950FF1"/>
    <w:rsid w:val="00951DA2"/>
    <w:rsid w:val="00952117"/>
    <w:rsid w:val="00952696"/>
    <w:rsid w:val="00952C33"/>
    <w:rsid w:val="00953528"/>
    <w:rsid w:val="00954781"/>
    <w:rsid w:val="0095549F"/>
    <w:rsid w:val="00955694"/>
    <w:rsid w:val="009557F8"/>
    <w:rsid w:val="00956564"/>
    <w:rsid w:val="009567A5"/>
    <w:rsid w:val="009568D3"/>
    <w:rsid w:val="0095713D"/>
    <w:rsid w:val="00957B3C"/>
    <w:rsid w:val="00957D9E"/>
    <w:rsid w:val="00957E62"/>
    <w:rsid w:val="00960001"/>
    <w:rsid w:val="00960195"/>
    <w:rsid w:val="00960913"/>
    <w:rsid w:val="00961005"/>
    <w:rsid w:val="00961603"/>
    <w:rsid w:val="0096316D"/>
    <w:rsid w:val="00963D81"/>
    <w:rsid w:val="00964080"/>
    <w:rsid w:val="009640E9"/>
    <w:rsid w:val="009643B7"/>
    <w:rsid w:val="009660FC"/>
    <w:rsid w:val="00966F4A"/>
    <w:rsid w:val="00967483"/>
    <w:rsid w:val="0097054B"/>
    <w:rsid w:val="00971737"/>
    <w:rsid w:val="00971865"/>
    <w:rsid w:val="00972725"/>
    <w:rsid w:val="0097397D"/>
    <w:rsid w:val="00974096"/>
    <w:rsid w:val="0097427F"/>
    <w:rsid w:val="00975008"/>
    <w:rsid w:val="00975066"/>
    <w:rsid w:val="0097525E"/>
    <w:rsid w:val="0097584F"/>
    <w:rsid w:val="009761E3"/>
    <w:rsid w:val="0097665F"/>
    <w:rsid w:val="00976BCB"/>
    <w:rsid w:val="00976BEE"/>
    <w:rsid w:val="00977FC9"/>
    <w:rsid w:val="00980821"/>
    <w:rsid w:val="0098158A"/>
    <w:rsid w:val="00983AB5"/>
    <w:rsid w:val="00984123"/>
    <w:rsid w:val="00984286"/>
    <w:rsid w:val="00985618"/>
    <w:rsid w:val="00986292"/>
    <w:rsid w:val="00986BDD"/>
    <w:rsid w:val="00986BEE"/>
    <w:rsid w:val="00987064"/>
    <w:rsid w:val="009906E5"/>
    <w:rsid w:val="00990D85"/>
    <w:rsid w:val="00990FB0"/>
    <w:rsid w:val="00991FAB"/>
    <w:rsid w:val="009922E6"/>
    <w:rsid w:val="0099267F"/>
    <w:rsid w:val="00992CA6"/>
    <w:rsid w:val="00994310"/>
    <w:rsid w:val="00994351"/>
    <w:rsid w:val="009946E9"/>
    <w:rsid w:val="00994801"/>
    <w:rsid w:val="0099534D"/>
    <w:rsid w:val="0099597B"/>
    <w:rsid w:val="009963E5"/>
    <w:rsid w:val="00996BC6"/>
    <w:rsid w:val="00997E3B"/>
    <w:rsid w:val="009A02A7"/>
    <w:rsid w:val="009A05E2"/>
    <w:rsid w:val="009A2D0D"/>
    <w:rsid w:val="009A3AE1"/>
    <w:rsid w:val="009A46AA"/>
    <w:rsid w:val="009A48BB"/>
    <w:rsid w:val="009A49C6"/>
    <w:rsid w:val="009A5675"/>
    <w:rsid w:val="009A601D"/>
    <w:rsid w:val="009A6F53"/>
    <w:rsid w:val="009A70A3"/>
    <w:rsid w:val="009A727F"/>
    <w:rsid w:val="009B014F"/>
    <w:rsid w:val="009B028E"/>
    <w:rsid w:val="009B0A5E"/>
    <w:rsid w:val="009B222A"/>
    <w:rsid w:val="009B28D3"/>
    <w:rsid w:val="009B4168"/>
    <w:rsid w:val="009B616D"/>
    <w:rsid w:val="009B6CD1"/>
    <w:rsid w:val="009B6D05"/>
    <w:rsid w:val="009B732E"/>
    <w:rsid w:val="009B765E"/>
    <w:rsid w:val="009B79AC"/>
    <w:rsid w:val="009C01E3"/>
    <w:rsid w:val="009C07F2"/>
    <w:rsid w:val="009C0EF7"/>
    <w:rsid w:val="009C1B17"/>
    <w:rsid w:val="009C1F83"/>
    <w:rsid w:val="009C263F"/>
    <w:rsid w:val="009C27BC"/>
    <w:rsid w:val="009C27F7"/>
    <w:rsid w:val="009C2B7F"/>
    <w:rsid w:val="009C3124"/>
    <w:rsid w:val="009C3285"/>
    <w:rsid w:val="009C34F1"/>
    <w:rsid w:val="009C44A9"/>
    <w:rsid w:val="009C6679"/>
    <w:rsid w:val="009C7329"/>
    <w:rsid w:val="009D0E09"/>
    <w:rsid w:val="009D116D"/>
    <w:rsid w:val="009D1B88"/>
    <w:rsid w:val="009D2139"/>
    <w:rsid w:val="009D3090"/>
    <w:rsid w:val="009D3394"/>
    <w:rsid w:val="009D4CA9"/>
    <w:rsid w:val="009D5302"/>
    <w:rsid w:val="009D5CA2"/>
    <w:rsid w:val="009D6460"/>
    <w:rsid w:val="009D6590"/>
    <w:rsid w:val="009D6B7B"/>
    <w:rsid w:val="009D6E7D"/>
    <w:rsid w:val="009D737F"/>
    <w:rsid w:val="009E058E"/>
    <w:rsid w:val="009E1514"/>
    <w:rsid w:val="009E175A"/>
    <w:rsid w:val="009E1E55"/>
    <w:rsid w:val="009E2518"/>
    <w:rsid w:val="009E2FC0"/>
    <w:rsid w:val="009E4058"/>
    <w:rsid w:val="009E447E"/>
    <w:rsid w:val="009E4F36"/>
    <w:rsid w:val="009E576B"/>
    <w:rsid w:val="009E6FF8"/>
    <w:rsid w:val="009E7B9B"/>
    <w:rsid w:val="009E7E61"/>
    <w:rsid w:val="009F02C7"/>
    <w:rsid w:val="009F05E3"/>
    <w:rsid w:val="009F0F99"/>
    <w:rsid w:val="009F1FE1"/>
    <w:rsid w:val="009F2A6A"/>
    <w:rsid w:val="009F2D5F"/>
    <w:rsid w:val="009F3185"/>
    <w:rsid w:val="009F5251"/>
    <w:rsid w:val="009F6A7C"/>
    <w:rsid w:val="009F7159"/>
    <w:rsid w:val="009F793D"/>
    <w:rsid w:val="00A00B6A"/>
    <w:rsid w:val="00A00D0C"/>
    <w:rsid w:val="00A01244"/>
    <w:rsid w:val="00A01A94"/>
    <w:rsid w:val="00A0201B"/>
    <w:rsid w:val="00A02276"/>
    <w:rsid w:val="00A02F8B"/>
    <w:rsid w:val="00A043A2"/>
    <w:rsid w:val="00A044F2"/>
    <w:rsid w:val="00A04C14"/>
    <w:rsid w:val="00A04C36"/>
    <w:rsid w:val="00A059D9"/>
    <w:rsid w:val="00A05FAD"/>
    <w:rsid w:val="00A1023F"/>
    <w:rsid w:val="00A10461"/>
    <w:rsid w:val="00A10FC4"/>
    <w:rsid w:val="00A10FFE"/>
    <w:rsid w:val="00A118F0"/>
    <w:rsid w:val="00A12C81"/>
    <w:rsid w:val="00A1389E"/>
    <w:rsid w:val="00A1462F"/>
    <w:rsid w:val="00A14A9D"/>
    <w:rsid w:val="00A14F20"/>
    <w:rsid w:val="00A14F9A"/>
    <w:rsid w:val="00A14FE0"/>
    <w:rsid w:val="00A15A65"/>
    <w:rsid w:val="00A15D8A"/>
    <w:rsid w:val="00A16234"/>
    <w:rsid w:val="00A16422"/>
    <w:rsid w:val="00A17075"/>
    <w:rsid w:val="00A17D44"/>
    <w:rsid w:val="00A17ED1"/>
    <w:rsid w:val="00A20B18"/>
    <w:rsid w:val="00A20FB6"/>
    <w:rsid w:val="00A21119"/>
    <w:rsid w:val="00A2140A"/>
    <w:rsid w:val="00A224B0"/>
    <w:rsid w:val="00A22DD1"/>
    <w:rsid w:val="00A23962"/>
    <w:rsid w:val="00A241B5"/>
    <w:rsid w:val="00A24910"/>
    <w:rsid w:val="00A25151"/>
    <w:rsid w:val="00A25B07"/>
    <w:rsid w:val="00A26B00"/>
    <w:rsid w:val="00A26E29"/>
    <w:rsid w:val="00A27001"/>
    <w:rsid w:val="00A302E3"/>
    <w:rsid w:val="00A30FA9"/>
    <w:rsid w:val="00A31061"/>
    <w:rsid w:val="00A31786"/>
    <w:rsid w:val="00A31EDE"/>
    <w:rsid w:val="00A32B48"/>
    <w:rsid w:val="00A339FD"/>
    <w:rsid w:val="00A34A6C"/>
    <w:rsid w:val="00A3557A"/>
    <w:rsid w:val="00A3740A"/>
    <w:rsid w:val="00A3793C"/>
    <w:rsid w:val="00A402E8"/>
    <w:rsid w:val="00A407EE"/>
    <w:rsid w:val="00A408DF"/>
    <w:rsid w:val="00A413CD"/>
    <w:rsid w:val="00A42573"/>
    <w:rsid w:val="00A4261F"/>
    <w:rsid w:val="00A4383A"/>
    <w:rsid w:val="00A443C7"/>
    <w:rsid w:val="00A44647"/>
    <w:rsid w:val="00A44C26"/>
    <w:rsid w:val="00A455CE"/>
    <w:rsid w:val="00A45BE5"/>
    <w:rsid w:val="00A45CB3"/>
    <w:rsid w:val="00A45F30"/>
    <w:rsid w:val="00A47262"/>
    <w:rsid w:val="00A501AD"/>
    <w:rsid w:val="00A50262"/>
    <w:rsid w:val="00A50D40"/>
    <w:rsid w:val="00A51139"/>
    <w:rsid w:val="00A5164D"/>
    <w:rsid w:val="00A52593"/>
    <w:rsid w:val="00A52A0F"/>
    <w:rsid w:val="00A5358A"/>
    <w:rsid w:val="00A5388C"/>
    <w:rsid w:val="00A53BDB"/>
    <w:rsid w:val="00A54DC9"/>
    <w:rsid w:val="00A55AC2"/>
    <w:rsid w:val="00A569AC"/>
    <w:rsid w:val="00A56B7C"/>
    <w:rsid w:val="00A570BD"/>
    <w:rsid w:val="00A57106"/>
    <w:rsid w:val="00A574DA"/>
    <w:rsid w:val="00A575E0"/>
    <w:rsid w:val="00A578BA"/>
    <w:rsid w:val="00A617AA"/>
    <w:rsid w:val="00A61D69"/>
    <w:rsid w:val="00A63787"/>
    <w:rsid w:val="00A63990"/>
    <w:rsid w:val="00A642F5"/>
    <w:rsid w:val="00A64356"/>
    <w:rsid w:val="00A64917"/>
    <w:rsid w:val="00A6657B"/>
    <w:rsid w:val="00A66CE5"/>
    <w:rsid w:val="00A672AE"/>
    <w:rsid w:val="00A673D7"/>
    <w:rsid w:val="00A70703"/>
    <w:rsid w:val="00A71100"/>
    <w:rsid w:val="00A71891"/>
    <w:rsid w:val="00A71CDC"/>
    <w:rsid w:val="00A728B1"/>
    <w:rsid w:val="00A729A6"/>
    <w:rsid w:val="00A731EE"/>
    <w:rsid w:val="00A73D7E"/>
    <w:rsid w:val="00A74420"/>
    <w:rsid w:val="00A7488F"/>
    <w:rsid w:val="00A74E65"/>
    <w:rsid w:val="00A757CA"/>
    <w:rsid w:val="00A75FAE"/>
    <w:rsid w:val="00A766F1"/>
    <w:rsid w:val="00A779D9"/>
    <w:rsid w:val="00A77AD5"/>
    <w:rsid w:val="00A77D37"/>
    <w:rsid w:val="00A801E6"/>
    <w:rsid w:val="00A8023B"/>
    <w:rsid w:val="00A80B56"/>
    <w:rsid w:val="00A80EA2"/>
    <w:rsid w:val="00A81448"/>
    <w:rsid w:val="00A81ABC"/>
    <w:rsid w:val="00A82444"/>
    <w:rsid w:val="00A8244A"/>
    <w:rsid w:val="00A83214"/>
    <w:rsid w:val="00A83848"/>
    <w:rsid w:val="00A840F9"/>
    <w:rsid w:val="00A868BB"/>
    <w:rsid w:val="00A87883"/>
    <w:rsid w:val="00A9096E"/>
    <w:rsid w:val="00A909C2"/>
    <w:rsid w:val="00A90B3B"/>
    <w:rsid w:val="00A90E0B"/>
    <w:rsid w:val="00A912EC"/>
    <w:rsid w:val="00A91FE1"/>
    <w:rsid w:val="00A920DA"/>
    <w:rsid w:val="00A92529"/>
    <w:rsid w:val="00A92A9B"/>
    <w:rsid w:val="00A92F86"/>
    <w:rsid w:val="00A93895"/>
    <w:rsid w:val="00A93A61"/>
    <w:rsid w:val="00A93D9A"/>
    <w:rsid w:val="00A93DAA"/>
    <w:rsid w:val="00A94126"/>
    <w:rsid w:val="00A9477F"/>
    <w:rsid w:val="00A94C3A"/>
    <w:rsid w:val="00A94E0E"/>
    <w:rsid w:val="00A95021"/>
    <w:rsid w:val="00A95150"/>
    <w:rsid w:val="00A96C79"/>
    <w:rsid w:val="00A97157"/>
    <w:rsid w:val="00A977E7"/>
    <w:rsid w:val="00A978F7"/>
    <w:rsid w:val="00A97996"/>
    <w:rsid w:val="00AA0ACE"/>
    <w:rsid w:val="00AA0CCD"/>
    <w:rsid w:val="00AA1C8D"/>
    <w:rsid w:val="00AA21B7"/>
    <w:rsid w:val="00AA2740"/>
    <w:rsid w:val="00AA3A4F"/>
    <w:rsid w:val="00AA3BAA"/>
    <w:rsid w:val="00AA3D5B"/>
    <w:rsid w:val="00AA43B8"/>
    <w:rsid w:val="00AA4C7D"/>
    <w:rsid w:val="00AA52B9"/>
    <w:rsid w:val="00AA5325"/>
    <w:rsid w:val="00AA74DF"/>
    <w:rsid w:val="00AA76FA"/>
    <w:rsid w:val="00AA797F"/>
    <w:rsid w:val="00AB09B1"/>
    <w:rsid w:val="00AB0D69"/>
    <w:rsid w:val="00AB1115"/>
    <w:rsid w:val="00AB449E"/>
    <w:rsid w:val="00AB4C8C"/>
    <w:rsid w:val="00AB534F"/>
    <w:rsid w:val="00AB6C02"/>
    <w:rsid w:val="00AB7F75"/>
    <w:rsid w:val="00AC0310"/>
    <w:rsid w:val="00AC0644"/>
    <w:rsid w:val="00AC2F51"/>
    <w:rsid w:val="00AC377B"/>
    <w:rsid w:val="00AC397A"/>
    <w:rsid w:val="00AC39FF"/>
    <w:rsid w:val="00AC3E87"/>
    <w:rsid w:val="00AC4268"/>
    <w:rsid w:val="00AC467E"/>
    <w:rsid w:val="00AC4A69"/>
    <w:rsid w:val="00AC4D2A"/>
    <w:rsid w:val="00AC5499"/>
    <w:rsid w:val="00AC58FB"/>
    <w:rsid w:val="00AC5CEE"/>
    <w:rsid w:val="00AC6533"/>
    <w:rsid w:val="00AC6D14"/>
    <w:rsid w:val="00AC799B"/>
    <w:rsid w:val="00AD0FA3"/>
    <w:rsid w:val="00AD163B"/>
    <w:rsid w:val="00AD1859"/>
    <w:rsid w:val="00AD1E6B"/>
    <w:rsid w:val="00AD1E71"/>
    <w:rsid w:val="00AD2C03"/>
    <w:rsid w:val="00AD4132"/>
    <w:rsid w:val="00AD44E0"/>
    <w:rsid w:val="00AD54B3"/>
    <w:rsid w:val="00AD5942"/>
    <w:rsid w:val="00AD6525"/>
    <w:rsid w:val="00AD6ACE"/>
    <w:rsid w:val="00AD6E07"/>
    <w:rsid w:val="00AD6F04"/>
    <w:rsid w:val="00AD7A16"/>
    <w:rsid w:val="00AD7CE9"/>
    <w:rsid w:val="00AE05B2"/>
    <w:rsid w:val="00AE0AD2"/>
    <w:rsid w:val="00AE2564"/>
    <w:rsid w:val="00AE4BF5"/>
    <w:rsid w:val="00AE512E"/>
    <w:rsid w:val="00AE5565"/>
    <w:rsid w:val="00AE5B66"/>
    <w:rsid w:val="00AE5DF4"/>
    <w:rsid w:val="00AE6520"/>
    <w:rsid w:val="00AE652E"/>
    <w:rsid w:val="00AE6BAC"/>
    <w:rsid w:val="00AF03D2"/>
    <w:rsid w:val="00AF0638"/>
    <w:rsid w:val="00AF08B2"/>
    <w:rsid w:val="00AF0CE0"/>
    <w:rsid w:val="00AF1C80"/>
    <w:rsid w:val="00AF2383"/>
    <w:rsid w:val="00AF243B"/>
    <w:rsid w:val="00AF24CE"/>
    <w:rsid w:val="00AF2C1C"/>
    <w:rsid w:val="00AF3C65"/>
    <w:rsid w:val="00AF4363"/>
    <w:rsid w:val="00AF50F8"/>
    <w:rsid w:val="00AF62C4"/>
    <w:rsid w:val="00AF6421"/>
    <w:rsid w:val="00B00079"/>
    <w:rsid w:val="00B00AF2"/>
    <w:rsid w:val="00B0128C"/>
    <w:rsid w:val="00B0166B"/>
    <w:rsid w:val="00B016DA"/>
    <w:rsid w:val="00B0369E"/>
    <w:rsid w:val="00B03FC3"/>
    <w:rsid w:val="00B0434C"/>
    <w:rsid w:val="00B0438C"/>
    <w:rsid w:val="00B04449"/>
    <w:rsid w:val="00B04C5E"/>
    <w:rsid w:val="00B055C3"/>
    <w:rsid w:val="00B066E9"/>
    <w:rsid w:val="00B07942"/>
    <w:rsid w:val="00B101AE"/>
    <w:rsid w:val="00B107BD"/>
    <w:rsid w:val="00B10F93"/>
    <w:rsid w:val="00B117D2"/>
    <w:rsid w:val="00B14271"/>
    <w:rsid w:val="00B14A58"/>
    <w:rsid w:val="00B14A5A"/>
    <w:rsid w:val="00B15884"/>
    <w:rsid w:val="00B15B59"/>
    <w:rsid w:val="00B16A80"/>
    <w:rsid w:val="00B16E4B"/>
    <w:rsid w:val="00B171BD"/>
    <w:rsid w:val="00B17574"/>
    <w:rsid w:val="00B177F4"/>
    <w:rsid w:val="00B2012C"/>
    <w:rsid w:val="00B201E2"/>
    <w:rsid w:val="00B20DBE"/>
    <w:rsid w:val="00B21BE8"/>
    <w:rsid w:val="00B228F0"/>
    <w:rsid w:val="00B22978"/>
    <w:rsid w:val="00B22C43"/>
    <w:rsid w:val="00B23141"/>
    <w:rsid w:val="00B24772"/>
    <w:rsid w:val="00B24A61"/>
    <w:rsid w:val="00B2570F"/>
    <w:rsid w:val="00B25F62"/>
    <w:rsid w:val="00B26E0F"/>
    <w:rsid w:val="00B273E3"/>
    <w:rsid w:val="00B27517"/>
    <w:rsid w:val="00B278AF"/>
    <w:rsid w:val="00B31B1E"/>
    <w:rsid w:val="00B31FB5"/>
    <w:rsid w:val="00B31FF1"/>
    <w:rsid w:val="00B32785"/>
    <w:rsid w:val="00B329CE"/>
    <w:rsid w:val="00B32E77"/>
    <w:rsid w:val="00B32EB7"/>
    <w:rsid w:val="00B3311A"/>
    <w:rsid w:val="00B343BE"/>
    <w:rsid w:val="00B34A5B"/>
    <w:rsid w:val="00B3515D"/>
    <w:rsid w:val="00B356C2"/>
    <w:rsid w:val="00B36594"/>
    <w:rsid w:val="00B36F6F"/>
    <w:rsid w:val="00B374AD"/>
    <w:rsid w:val="00B377DE"/>
    <w:rsid w:val="00B37C9A"/>
    <w:rsid w:val="00B4041A"/>
    <w:rsid w:val="00B4052D"/>
    <w:rsid w:val="00B40677"/>
    <w:rsid w:val="00B407B1"/>
    <w:rsid w:val="00B40AB3"/>
    <w:rsid w:val="00B41400"/>
    <w:rsid w:val="00B4228F"/>
    <w:rsid w:val="00B428FF"/>
    <w:rsid w:val="00B4353C"/>
    <w:rsid w:val="00B438CE"/>
    <w:rsid w:val="00B439B6"/>
    <w:rsid w:val="00B440BE"/>
    <w:rsid w:val="00B4421E"/>
    <w:rsid w:val="00B449AB"/>
    <w:rsid w:val="00B44ABC"/>
    <w:rsid w:val="00B4573D"/>
    <w:rsid w:val="00B45A69"/>
    <w:rsid w:val="00B45E2A"/>
    <w:rsid w:val="00B460C2"/>
    <w:rsid w:val="00B46A1E"/>
    <w:rsid w:val="00B46AE4"/>
    <w:rsid w:val="00B46C26"/>
    <w:rsid w:val="00B47E79"/>
    <w:rsid w:val="00B47FA6"/>
    <w:rsid w:val="00B504C2"/>
    <w:rsid w:val="00B51952"/>
    <w:rsid w:val="00B52766"/>
    <w:rsid w:val="00B52E0E"/>
    <w:rsid w:val="00B53411"/>
    <w:rsid w:val="00B54F3D"/>
    <w:rsid w:val="00B5628B"/>
    <w:rsid w:val="00B56B80"/>
    <w:rsid w:val="00B5750E"/>
    <w:rsid w:val="00B57707"/>
    <w:rsid w:val="00B57CFC"/>
    <w:rsid w:val="00B60BE2"/>
    <w:rsid w:val="00B61258"/>
    <w:rsid w:val="00B61735"/>
    <w:rsid w:val="00B625DA"/>
    <w:rsid w:val="00B63071"/>
    <w:rsid w:val="00B63DA6"/>
    <w:rsid w:val="00B6544D"/>
    <w:rsid w:val="00B661D8"/>
    <w:rsid w:val="00B67264"/>
    <w:rsid w:val="00B71398"/>
    <w:rsid w:val="00B71A2E"/>
    <w:rsid w:val="00B72381"/>
    <w:rsid w:val="00B72742"/>
    <w:rsid w:val="00B72FCA"/>
    <w:rsid w:val="00B73CB1"/>
    <w:rsid w:val="00B74181"/>
    <w:rsid w:val="00B76DE7"/>
    <w:rsid w:val="00B7724D"/>
    <w:rsid w:val="00B7749A"/>
    <w:rsid w:val="00B80CAD"/>
    <w:rsid w:val="00B81117"/>
    <w:rsid w:val="00B8131D"/>
    <w:rsid w:val="00B81A3F"/>
    <w:rsid w:val="00B81F9C"/>
    <w:rsid w:val="00B82F54"/>
    <w:rsid w:val="00B83CD1"/>
    <w:rsid w:val="00B840C1"/>
    <w:rsid w:val="00B8421F"/>
    <w:rsid w:val="00B849BA"/>
    <w:rsid w:val="00B84A91"/>
    <w:rsid w:val="00B84B6B"/>
    <w:rsid w:val="00B8519C"/>
    <w:rsid w:val="00B853F1"/>
    <w:rsid w:val="00B855E3"/>
    <w:rsid w:val="00B858A2"/>
    <w:rsid w:val="00B863F2"/>
    <w:rsid w:val="00B86416"/>
    <w:rsid w:val="00B873B4"/>
    <w:rsid w:val="00B87F11"/>
    <w:rsid w:val="00B90664"/>
    <w:rsid w:val="00B90814"/>
    <w:rsid w:val="00B91EFD"/>
    <w:rsid w:val="00B920AD"/>
    <w:rsid w:val="00B92514"/>
    <w:rsid w:val="00B93D89"/>
    <w:rsid w:val="00B9493D"/>
    <w:rsid w:val="00B94C43"/>
    <w:rsid w:val="00B951CF"/>
    <w:rsid w:val="00B9584F"/>
    <w:rsid w:val="00B95A4E"/>
    <w:rsid w:val="00B96280"/>
    <w:rsid w:val="00B96875"/>
    <w:rsid w:val="00B968D8"/>
    <w:rsid w:val="00B96D83"/>
    <w:rsid w:val="00B977CD"/>
    <w:rsid w:val="00BA1747"/>
    <w:rsid w:val="00BA32B7"/>
    <w:rsid w:val="00BA350F"/>
    <w:rsid w:val="00BA3E74"/>
    <w:rsid w:val="00BA5098"/>
    <w:rsid w:val="00BA6039"/>
    <w:rsid w:val="00BA7A6C"/>
    <w:rsid w:val="00BB083F"/>
    <w:rsid w:val="00BB0B5B"/>
    <w:rsid w:val="00BB19B3"/>
    <w:rsid w:val="00BB1B6F"/>
    <w:rsid w:val="00BB1C46"/>
    <w:rsid w:val="00BB2180"/>
    <w:rsid w:val="00BB2CC5"/>
    <w:rsid w:val="00BB31F1"/>
    <w:rsid w:val="00BB3FBE"/>
    <w:rsid w:val="00BB41EA"/>
    <w:rsid w:val="00BB45DA"/>
    <w:rsid w:val="00BB4821"/>
    <w:rsid w:val="00BB5E29"/>
    <w:rsid w:val="00BB5EFA"/>
    <w:rsid w:val="00BB6150"/>
    <w:rsid w:val="00BC055F"/>
    <w:rsid w:val="00BC0AD9"/>
    <w:rsid w:val="00BC1337"/>
    <w:rsid w:val="00BC157E"/>
    <w:rsid w:val="00BC1800"/>
    <w:rsid w:val="00BC1A98"/>
    <w:rsid w:val="00BC2EBA"/>
    <w:rsid w:val="00BC3503"/>
    <w:rsid w:val="00BC384A"/>
    <w:rsid w:val="00BC4465"/>
    <w:rsid w:val="00BC4F43"/>
    <w:rsid w:val="00BC585A"/>
    <w:rsid w:val="00BD01AC"/>
    <w:rsid w:val="00BD0352"/>
    <w:rsid w:val="00BD0E73"/>
    <w:rsid w:val="00BD15FC"/>
    <w:rsid w:val="00BD1BAA"/>
    <w:rsid w:val="00BD1CF6"/>
    <w:rsid w:val="00BD1F61"/>
    <w:rsid w:val="00BD311D"/>
    <w:rsid w:val="00BD3779"/>
    <w:rsid w:val="00BD386D"/>
    <w:rsid w:val="00BD38FA"/>
    <w:rsid w:val="00BD4444"/>
    <w:rsid w:val="00BD5122"/>
    <w:rsid w:val="00BD62BE"/>
    <w:rsid w:val="00BD6370"/>
    <w:rsid w:val="00BD6555"/>
    <w:rsid w:val="00BD6BCF"/>
    <w:rsid w:val="00BE01E8"/>
    <w:rsid w:val="00BE0524"/>
    <w:rsid w:val="00BE0C93"/>
    <w:rsid w:val="00BE113C"/>
    <w:rsid w:val="00BE1394"/>
    <w:rsid w:val="00BE19AD"/>
    <w:rsid w:val="00BE1B83"/>
    <w:rsid w:val="00BE28B0"/>
    <w:rsid w:val="00BE31BA"/>
    <w:rsid w:val="00BE38CB"/>
    <w:rsid w:val="00BE3FF0"/>
    <w:rsid w:val="00BE5B9C"/>
    <w:rsid w:val="00BE5C92"/>
    <w:rsid w:val="00BE5EEB"/>
    <w:rsid w:val="00BE7750"/>
    <w:rsid w:val="00BE776E"/>
    <w:rsid w:val="00BF02AD"/>
    <w:rsid w:val="00BF08B0"/>
    <w:rsid w:val="00BF23CC"/>
    <w:rsid w:val="00BF2EE4"/>
    <w:rsid w:val="00BF3688"/>
    <w:rsid w:val="00BF3946"/>
    <w:rsid w:val="00BF4B3B"/>
    <w:rsid w:val="00BF6BF5"/>
    <w:rsid w:val="00BF7EC1"/>
    <w:rsid w:val="00C0010E"/>
    <w:rsid w:val="00C01BDB"/>
    <w:rsid w:val="00C0200B"/>
    <w:rsid w:val="00C0241B"/>
    <w:rsid w:val="00C03C6E"/>
    <w:rsid w:val="00C04806"/>
    <w:rsid w:val="00C052F6"/>
    <w:rsid w:val="00C06315"/>
    <w:rsid w:val="00C06879"/>
    <w:rsid w:val="00C06954"/>
    <w:rsid w:val="00C06D19"/>
    <w:rsid w:val="00C06DB6"/>
    <w:rsid w:val="00C07574"/>
    <w:rsid w:val="00C078CF"/>
    <w:rsid w:val="00C10710"/>
    <w:rsid w:val="00C1124A"/>
    <w:rsid w:val="00C11F38"/>
    <w:rsid w:val="00C120D0"/>
    <w:rsid w:val="00C1238E"/>
    <w:rsid w:val="00C137FA"/>
    <w:rsid w:val="00C13839"/>
    <w:rsid w:val="00C13F01"/>
    <w:rsid w:val="00C14829"/>
    <w:rsid w:val="00C15E68"/>
    <w:rsid w:val="00C17689"/>
    <w:rsid w:val="00C20518"/>
    <w:rsid w:val="00C2211D"/>
    <w:rsid w:val="00C22324"/>
    <w:rsid w:val="00C22514"/>
    <w:rsid w:val="00C22579"/>
    <w:rsid w:val="00C24964"/>
    <w:rsid w:val="00C268CE"/>
    <w:rsid w:val="00C27204"/>
    <w:rsid w:val="00C275C8"/>
    <w:rsid w:val="00C31460"/>
    <w:rsid w:val="00C31A74"/>
    <w:rsid w:val="00C31B50"/>
    <w:rsid w:val="00C326C8"/>
    <w:rsid w:val="00C32E0A"/>
    <w:rsid w:val="00C34094"/>
    <w:rsid w:val="00C341C9"/>
    <w:rsid w:val="00C352BD"/>
    <w:rsid w:val="00C35C5C"/>
    <w:rsid w:val="00C40947"/>
    <w:rsid w:val="00C40F59"/>
    <w:rsid w:val="00C424F7"/>
    <w:rsid w:val="00C45181"/>
    <w:rsid w:val="00C456BD"/>
    <w:rsid w:val="00C458B6"/>
    <w:rsid w:val="00C4794F"/>
    <w:rsid w:val="00C47CA3"/>
    <w:rsid w:val="00C5232D"/>
    <w:rsid w:val="00C53574"/>
    <w:rsid w:val="00C535D8"/>
    <w:rsid w:val="00C537CC"/>
    <w:rsid w:val="00C53FDC"/>
    <w:rsid w:val="00C540A1"/>
    <w:rsid w:val="00C546CD"/>
    <w:rsid w:val="00C54917"/>
    <w:rsid w:val="00C54A08"/>
    <w:rsid w:val="00C554F5"/>
    <w:rsid w:val="00C55CBD"/>
    <w:rsid w:val="00C6072C"/>
    <w:rsid w:val="00C60921"/>
    <w:rsid w:val="00C612C3"/>
    <w:rsid w:val="00C62943"/>
    <w:rsid w:val="00C62E86"/>
    <w:rsid w:val="00C6336C"/>
    <w:rsid w:val="00C63A8D"/>
    <w:rsid w:val="00C65334"/>
    <w:rsid w:val="00C659D2"/>
    <w:rsid w:val="00C65F20"/>
    <w:rsid w:val="00C668E9"/>
    <w:rsid w:val="00C675BB"/>
    <w:rsid w:val="00C677EF"/>
    <w:rsid w:val="00C67888"/>
    <w:rsid w:val="00C67B10"/>
    <w:rsid w:val="00C67BD1"/>
    <w:rsid w:val="00C700E6"/>
    <w:rsid w:val="00C7047D"/>
    <w:rsid w:val="00C70C89"/>
    <w:rsid w:val="00C711CF"/>
    <w:rsid w:val="00C71226"/>
    <w:rsid w:val="00C712DE"/>
    <w:rsid w:val="00C71D72"/>
    <w:rsid w:val="00C72A2B"/>
    <w:rsid w:val="00C72DBC"/>
    <w:rsid w:val="00C7312C"/>
    <w:rsid w:val="00C740AD"/>
    <w:rsid w:val="00C750BF"/>
    <w:rsid w:val="00C75298"/>
    <w:rsid w:val="00C75706"/>
    <w:rsid w:val="00C7691A"/>
    <w:rsid w:val="00C76EB5"/>
    <w:rsid w:val="00C7713E"/>
    <w:rsid w:val="00C7714E"/>
    <w:rsid w:val="00C800FA"/>
    <w:rsid w:val="00C80E26"/>
    <w:rsid w:val="00C81899"/>
    <w:rsid w:val="00C836A0"/>
    <w:rsid w:val="00C85EE7"/>
    <w:rsid w:val="00C8629C"/>
    <w:rsid w:val="00C865DB"/>
    <w:rsid w:val="00C8681D"/>
    <w:rsid w:val="00C86D98"/>
    <w:rsid w:val="00C87DFC"/>
    <w:rsid w:val="00C90A7C"/>
    <w:rsid w:val="00C91097"/>
    <w:rsid w:val="00C929BE"/>
    <w:rsid w:val="00C9318A"/>
    <w:rsid w:val="00C933C5"/>
    <w:rsid w:val="00C93C62"/>
    <w:rsid w:val="00C9470D"/>
    <w:rsid w:val="00C9535B"/>
    <w:rsid w:val="00C966E1"/>
    <w:rsid w:val="00C97CF9"/>
    <w:rsid w:val="00C97E59"/>
    <w:rsid w:val="00C97F05"/>
    <w:rsid w:val="00CA087E"/>
    <w:rsid w:val="00CA3205"/>
    <w:rsid w:val="00CA328C"/>
    <w:rsid w:val="00CA3B12"/>
    <w:rsid w:val="00CA4CF8"/>
    <w:rsid w:val="00CA5150"/>
    <w:rsid w:val="00CA523A"/>
    <w:rsid w:val="00CA5F79"/>
    <w:rsid w:val="00CA6149"/>
    <w:rsid w:val="00CA62CD"/>
    <w:rsid w:val="00CA75C8"/>
    <w:rsid w:val="00CA7684"/>
    <w:rsid w:val="00CB0A64"/>
    <w:rsid w:val="00CB169D"/>
    <w:rsid w:val="00CB16E9"/>
    <w:rsid w:val="00CB2399"/>
    <w:rsid w:val="00CB2B5C"/>
    <w:rsid w:val="00CB2F04"/>
    <w:rsid w:val="00CB38D4"/>
    <w:rsid w:val="00CB3AF7"/>
    <w:rsid w:val="00CB3D6F"/>
    <w:rsid w:val="00CB47E0"/>
    <w:rsid w:val="00CB4982"/>
    <w:rsid w:val="00CB598B"/>
    <w:rsid w:val="00CB5FDB"/>
    <w:rsid w:val="00CB611F"/>
    <w:rsid w:val="00CB6675"/>
    <w:rsid w:val="00CB6F95"/>
    <w:rsid w:val="00CB76D3"/>
    <w:rsid w:val="00CC0769"/>
    <w:rsid w:val="00CC0914"/>
    <w:rsid w:val="00CC1264"/>
    <w:rsid w:val="00CC1A69"/>
    <w:rsid w:val="00CC1CB5"/>
    <w:rsid w:val="00CC2664"/>
    <w:rsid w:val="00CC3B60"/>
    <w:rsid w:val="00CC3BBB"/>
    <w:rsid w:val="00CC3BE6"/>
    <w:rsid w:val="00CC3C69"/>
    <w:rsid w:val="00CC4355"/>
    <w:rsid w:val="00CC4C37"/>
    <w:rsid w:val="00CC6297"/>
    <w:rsid w:val="00CC65B9"/>
    <w:rsid w:val="00CC663A"/>
    <w:rsid w:val="00CC672C"/>
    <w:rsid w:val="00CC6984"/>
    <w:rsid w:val="00CC70FE"/>
    <w:rsid w:val="00CC7AB9"/>
    <w:rsid w:val="00CC7E2F"/>
    <w:rsid w:val="00CD040B"/>
    <w:rsid w:val="00CD1220"/>
    <w:rsid w:val="00CD1879"/>
    <w:rsid w:val="00CD23B0"/>
    <w:rsid w:val="00CD29F1"/>
    <w:rsid w:val="00CD2A27"/>
    <w:rsid w:val="00CD32DB"/>
    <w:rsid w:val="00CD3BA7"/>
    <w:rsid w:val="00CD3CED"/>
    <w:rsid w:val="00CD41A1"/>
    <w:rsid w:val="00CD4965"/>
    <w:rsid w:val="00CD4B87"/>
    <w:rsid w:val="00CD4E25"/>
    <w:rsid w:val="00CD543B"/>
    <w:rsid w:val="00CD6273"/>
    <w:rsid w:val="00CD6510"/>
    <w:rsid w:val="00CD776E"/>
    <w:rsid w:val="00CD78EF"/>
    <w:rsid w:val="00CE0309"/>
    <w:rsid w:val="00CE0A3C"/>
    <w:rsid w:val="00CE0BAB"/>
    <w:rsid w:val="00CE0E6A"/>
    <w:rsid w:val="00CE1589"/>
    <w:rsid w:val="00CE23E3"/>
    <w:rsid w:val="00CE3282"/>
    <w:rsid w:val="00CE359E"/>
    <w:rsid w:val="00CE436D"/>
    <w:rsid w:val="00CE497B"/>
    <w:rsid w:val="00CE5A38"/>
    <w:rsid w:val="00CE6364"/>
    <w:rsid w:val="00CE715B"/>
    <w:rsid w:val="00CE7B21"/>
    <w:rsid w:val="00CE7D43"/>
    <w:rsid w:val="00CE7DD4"/>
    <w:rsid w:val="00CF04BF"/>
    <w:rsid w:val="00CF383B"/>
    <w:rsid w:val="00CF3D23"/>
    <w:rsid w:val="00CF65A2"/>
    <w:rsid w:val="00CF6BF7"/>
    <w:rsid w:val="00D00C51"/>
    <w:rsid w:val="00D017CA"/>
    <w:rsid w:val="00D01BBE"/>
    <w:rsid w:val="00D01C38"/>
    <w:rsid w:val="00D03EFB"/>
    <w:rsid w:val="00D052D1"/>
    <w:rsid w:val="00D05804"/>
    <w:rsid w:val="00D063BD"/>
    <w:rsid w:val="00D101C0"/>
    <w:rsid w:val="00D108EA"/>
    <w:rsid w:val="00D11CD3"/>
    <w:rsid w:val="00D12B8D"/>
    <w:rsid w:val="00D14094"/>
    <w:rsid w:val="00D14A4F"/>
    <w:rsid w:val="00D15872"/>
    <w:rsid w:val="00D15C59"/>
    <w:rsid w:val="00D16FFC"/>
    <w:rsid w:val="00D177BD"/>
    <w:rsid w:val="00D20155"/>
    <w:rsid w:val="00D20423"/>
    <w:rsid w:val="00D2217E"/>
    <w:rsid w:val="00D22535"/>
    <w:rsid w:val="00D22E5B"/>
    <w:rsid w:val="00D24E11"/>
    <w:rsid w:val="00D24FF1"/>
    <w:rsid w:val="00D254B3"/>
    <w:rsid w:val="00D266E5"/>
    <w:rsid w:val="00D30A8D"/>
    <w:rsid w:val="00D30C40"/>
    <w:rsid w:val="00D315DF"/>
    <w:rsid w:val="00D31C37"/>
    <w:rsid w:val="00D3203A"/>
    <w:rsid w:val="00D3242E"/>
    <w:rsid w:val="00D333F0"/>
    <w:rsid w:val="00D334EF"/>
    <w:rsid w:val="00D347C7"/>
    <w:rsid w:val="00D35E5E"/>
    <w:rsid w:val="00D3656D"/>
    <w:rsid w:val="00D37A5F"/>
    <w:rsid w:val="00D40495"/>
    <w:rsid w:val="00D40A51"/>
    <w:rsid w:val="00D41367"/>
    <w:rsid w:val="00D41AD0"/>
    <w:rsid w:val="00D42688"/>
    <w:rsid w:val="00D42DB9"/>
    <w:rsid w:val="00D43665"/>
    <w:rsid w:val="00D439D6"/>
    <w:rsid w:val="00D43FBD"/>
    <w:rsid w:val="00D4741A"/>
    <w:rsid w:val="00D4779D"/>
    <w:rsid w:val="00D47C34"/>
    <w:rsid w:val="00D51219"/>
    <w:rsid w:val="00D549CC"/>
    <w:rsid w:val="00D55F69"/>
    <w:rsid w:val="00D5608A"/>
    <w:rsid w:val="00D564B5"/>
    <w:rsid w:val="00D56684"/>
    <w:rsid w:val="00D56784"/>
    <w:rsid w:val="00D57A3F"/>
    <w:rsid w:val="00D61568"/>
    <w:rsid w:val="00D6178B"/>
    <w:rsid w:val="00D623ED"/>
    <w:rsid w:val="00D625F8"/>
    <w:rsid w:val="00D627D6"/>
    <w:rsid w:val="00D6766A"/>
    <w:rsid w:val="00D7055A"/>
    <w:rsid w:val="00D70BA1"/>
    <w:rsid w:val="00D711A3"/>
    <w:rsid w:val="00D71D55"/>
    <w:rsid w:val="00D73153"/>
    <w:rsid w:val="00D73D32"/>
    <w:rsid w:val="00D74A60"/>
    <w:rsid w:val="00D75389"/>
    <w:rsid w:val="00D75482"/>
    <w:rsid w:val="00D758AD"/>
    <w:rsid w:val="00D75FEA"/>
    <w:rsid w:val="00D76339"/>
    <w:rsid w:val="00D768A4"/>
    <w:rsid w:val="00D77825"/>
    <w:rsid w:val="00D77F36"/>
    <w:rsid w:val="00D809A9"/>
    <w:rsid w:val="00D8143D"/>
    <w:rsid w:val="00D81A5D"/>
    <w:rsid w:val="00D81B78"/>
    <w:rsid w:val="00D81D3A"/>
    <w:rsid w:val="00D82470"/>
    <w:rsid w:val="00D82CD6"/>
    <w:rsid w:val="00D831FC"/>
    <w:rsid w:val="00D84BDE"/>
    <w:rsid w:val="00D84C6A"/>
    <w:rsid w:val="00D84DCF"/>
    <w:rsid w:val="00D85936"/>
    <w:rsid w:val="00D860BA"/>
    <w:rsid w:val="00D87527"/>
    <w:rsid w:val="00D90163"/>
    <w:rsid w:val="00D90B0E"/>
    <w:rsid w:val="00D9175F"/>
    <w:rsid w:val="00D92342"/>
    <w:rsid w:val="00D94575"/>
    <w:rsid w:val="00D9479C"/>
    <w:rsid w:val="00D949A1"/>
    <w:rsid w:val="00D94ADB"/>
    <w:rsid w:val="00D953B8"/>
    <w:rsid w:val="00D967E5"/>
    <w:rsid w:val="00D96CC3"/>
    <w:rsid w:val="00D979D3"/>
    <w:rsid w:val="00D97D3B"/>
    <w:rsid w:val="00DA27E2"/>
    <w:rsid w:val="00DA286B"/>
    <w:rsid w:val="00DA31FD"/>
    <w:rsid w:val="00DA462D"/>
    <w:rsid w:val="00DA498B"/>
    <w:rsid w:val="00DA498F"/>
    <w:rsid w:val="00DA5640"/>
    <w:rsid w:val="00DA5D13"/>
    <w:rsid w:val="00DA6095"/>
    <w:rsid w:val="00DA6B66"/>
    <w:rsid w:val="00DA7AFE"/>
    <w:rsid w:val="00DB1A62"/>
    <w:rsid w:val="00DB2D72"/>
    <w:rsid w:val="00DB34CE"/>
    <w:rsid w:val="00DB3DAD"/>
    <w:rsid w:val="00DB41C6"/>
    <w:rsid w:val="00DB4E20"/>
    <w:rsid w:val="00DB60B0"/>
    <w:rsid w:val="00DB61C5"/>
    <w:rsid w:val="00DB6746"/>
    <w:rsid w:val="00DB6E24"/>
    <w:rsid w:val="00DB7530"/>
    <w:rsid w:val="00DB7784"/>
    <w:rsid w:val="00DB778B"/>
    <w:rsid w:val="00DB78EC"/>
    <w:rsid w:val="00DC0BCE"/>
    <w:rsid w:val="00DC0E02"/>
    <w:rsid w:val="00DC1543"/>
    <w:rsid w:val="00DC16DF"/>
    <w:rsid w:val="00DC198E"/>
    <w:rsid w:val="00DC1DDF"/>
    <w:rsid w:val="00DC206E"/>
    <w:rsid w:val="00DC3818"/>
    <w:rsid w:val="00DC3B1B"/>
    <w:rsid w:val="00DC4562"/>
    <w:rsid w:val="00DC4B31"/>
    <w:rsid w:val="00DC5009"/>
    <w:rsid w:val="00DC59B4"/>
    <w:rsid w:val="00DC6C83"/>
    <w:rsid w:val="00DC75B5"/>
    <w:rsid w:val="00DD05AD"/>
    <w:rsid w:val="00DD1220"/>
    <w:rsid w:val="00DD183D"/>
    <w:rsid w:val="00DD1939"/>
    <w:rsid w:val="00DD205C"/>
    <w:rsid w:val="00DD2A5D"/>
    <w:rsid w:val="00DD2D70"/>
    <w:rsid w:val="00DD39E4"/>
    <w:rsid w:val="00DD40BA"/>
    <w:rsid w:val="00DD4DA7"/>
    <w:rsid w:val="00DD4E47"/>
    <w:rsid w:val="00DD4E82"/>
    <w:rsid w:val="00DD5E29"/>
    <w:rsid w:val="00DD6A6C"/>
    <w:rsid w:val="00DD7160"/>
    <w:rsid w:val="00DD724B"/>
    <w:rsid w:val="00DE1FB8"/>
    <w:rsid w:val="00DE2AE1"/>
    <w:rsid w:val="00DE2B43"/>
    <w:rsid w:val="00DE3776"/>
    <w:rsid w:val="00DE3B66"/>
    <w:rsid w:val="00DE3C0F"/>
    <w:rsid w:val="00DE3E02"/>
    <w:rsid w:val="00DE46E1"/>
    <w:rsid w:val="00DE4822"/>
    <w:rsid w:val="00DE4D17"/>
    <w:rsid w:val="00DE743C"/>
    <w:rsid w:val="00DE763A"/>
    <w:rsid w:val="00DE7A99"/>
    <w:rsid w:val="00DF187D"/>
    <w:rsid w:val="00DF1D5B"/>
    <w:rsid w:val="00DF2242"/>
    <w:rsid w:val="00DF28E4"/>
    <w:rsid w:val="00DF31EB"/>
    <w:rsid w:val="00DF3DC4"/>
    <w:rsid w:val="00DF4870"/>
    <w:rsid w:val="00DF5510"/>
    <w:rsid w:val="00DF5714"/>
    <w:rsid w:val="00DF581C"/>
    <w:rsid w:val="00DF6C30"/>
    <w:rsid w:val="00DF7391"/>
    <w:rsid w:val="00DF7ABC"/>
    <w:rsid w:val="00DF7B77"/>
    <w:rsid w:val="00E003C9"/>
    <w:rsid w:val="00E00F2E"/>
    <w:rsid w:val="00E01800"/>
    <w:rsid w:val="00E01BE3"/>
    <w:rsid w:val="00E01F8E"/>
    <w:rsid w:val="00E0284C"/>
    <w:rsid w:val="00E02D25"/>
    <w:rsid w:val="00E03A0B"/>
    <w:rsid w:val="00E046C5"/>
    <w:rsid w:val="00E05B49"/>
    <w:rsid w:val="00E07DDE"/>
    <w:rsid w:val="00E10CFE"/>
    <w:rsid w:val="00E1113D"/>
    <w:rsid w:val="00E113BC"/>
    <w:rsid w:val="00E11665"/>
    <w:rsid w:val="00E11942"/>
    <w:rsid w:val="00E11987"/>
    <w:rsid w:val="00E11B4A"/>
    <w:rsid w:val="00E13108"/>
    <w:rsid w:val="00E13F3F"/>
    <w:rsid w:val="00E144F0"/>
    <w:rsid w:val="00E147D3"/>
    <w:rsid w:val="00E14B5C"/>
    <w:rsid w:val="00E14E66"/>
    <w:rsid w:val="00E14E85"/>
    <w:rsid w:val="00E15601"/>
    <w:rsid w:val="00E15961"/>
    <w:rsid w:val="00E1623E"/>
    <w:rsid w:val="00E167DD"/>
    <w:rsid w:val="00E16854"/>
    <w:rsid w:val="00E1698C"/>
    <w:rsid w:val="00E16FCB"/>
    <w:rsid w:val="00E208C1"/>
    <w:rsid w:val="00E21044"/>
    <w:rsid w:val="00E221F6"/>
    <w:rsid w:val="00E22DDF"/>
    <w:rsid w:val="00E22EE6"/>
    <w:rsid w:val="00E242F8"/>
    <w:rsid w:val="00E25545"/>
    <w:rsid w:val="00E25926"/>
    <w:rsid w:val="00E271B9"/>
    <w:rsid w:val="00E27396"/>
    <w:rsid w:val="00E273A7"/>
    <w:rsid w:val="00E3028C"/>
    <w:rsid w:val="00E305F5"/>
    <w:rsid w:val="00E327FC"/>
    <w:rsid w:val="00E33ABD"/>
    <w:rsid w:val="00E34133"/>
    <w:rsid w:val="00E343ED"/>
    <w:rsid w:val="00E34A5A"/>
    <w:rsid w:val="00E34CA5"/>
    <w:rsid w:val="00E366B9"/>
    <w:rsid w:val="00E36DF3"/>
    <w:rsid w:val="00E37055"/>
    <w:rsid w:val="00E37135"/>
    <w:rsid w:val="00E3763C"/>
    <w:rsid w:val="00E37681"/>
    <w:rsid w:val="00E3786A"/>
    <w:rsid w:val="00E37904"/>
    <w:rsid w:val="00E4159A"/>
    <w:rsid w:val="00E4199A"/>
    <w:rsid w:val="00E4199E"/>
    <w:rsid w:val="00E41BB8"/>
    <w:rsid w:val="00E41F98"/>
    <w:rsid w:val="00E42F07"/>
    <w:rsid w:val="00E43906"/>
    <w:rsid w:val="00E452CB"/>
    <w:rsid w:val="00E45B26"/>
    <w:rsid w:val="00E4734A"/>
    <w:rsid w:val="00E50397"/>
    <w:rsid w:val="00E5093C"/>
    <w:rsid w:val="00E511DC"/>
    <w:rsid w:val="00E5143A"/>
    <w:rsid w:val="00E525F5"/>
    <w:rsid w:val="00E52C32"/>
    <w:rsid w:val="00E53FC2"/>
    <w:rsid w:val="00E54105"/>
    <w:rsid w:val="00E547A3"/>
    <w:rsid w:val="00E547EB"/>
    <w:rsid w:val="00E55FC8"/>
    <w:rsid w:val="00E603A5"/>
    <w:rsid w:val="00E61311"/>
    <w:rsid w:val="00E61EA0"/>
    <w:rsid w:val="00E61F92"/>
    <w:rsid w:val="00E61FD5"/>
    <w:rsid w:val="00E629B7"/>
    <w:rsid w:val="00E630CC"/>
    <w:rsid w:val="00E64618"/>
    <w:rsid w:val="00E64992"/>
    <w:rsid w:val="00E64ABE"/>
    <w:rsid w:val="00E64FFD"/>
    <w:rsid w:val="00E650A2"/>
    <w:rsid w:val="00E65208"/>
    <w:rsid w:val="00E65ED1"/>
    <w:rsid w:val="00E665A0"/>
    <w:rsid w:val="00E66BA5"/>
    <w:rsid w:val="00E66C02"/>
    <w:rsid w:val="00E66D9C"/>
    <w:rsid w:val="00E6708B"/>
    <w:rsid w:val="00E7092A"/>
    <w:rsid w:val="00E70BCF"/>
    <w:rsid w:val="00E70C83"/>
    <w:rsid w:val="00E72662"/>
    <w:rsid w:val="00E732DB"/>
    <w:rsid w:val="00E73DAC"/>
    <w:rsid w:val="00E740E6"/>
    <w:rsid w:val="00E759BD"/>
    <w:rsid w:val="00E75F2D"/>
    <w:rsid w:val="00E768AD"/>
    <w:rsid w:val="00E77BA3"/>
    <w:rsid w:val="00E77CAE"/>
    <w:rsid w:val="00E80BAB"/>
    <w:rsid w:val="00E814AE"/>
    <w:rsid w:val="00E829BD"/>
    <w:rsid w:val="00E829C7"/>
    <w:rsid w:val="00E82AC9"/>
    <w:rsid w:val="00E82BC5"/>
    <w:rsid w:val="00E83D25"/>
    <w:rsid w:val="00E8418B"/>
    <w:rsid w:val="00E84320"/>
    <w:rsid w:val="00E8459C"/>
    <w:rsid w:val="00E8473D"/>
    <w:rsid w:val="00E84F02"/>
    <w:rsid w:val="00E859F4"/>
    <w:rsid w:val="00E8680C"/>
    <w:rsid w:val="00E90C69"/>
    <w:rsid w:val="00E90E2C"/>
    <w:rsid w:val="00E913C5"/>
    <w:rsid w:val="00E918BF"/>
    <w:rsid w:val="00E928E1"/>
    <w:rsid w:val="00E93401"/>
    <w:rsid w:val="00E97D88"/>
    <w:rsid w:val="00EA013F"/>
    <w:rsid w:val="00EA2AB5"/>
    <w:rsid w:val="00EA2B30"/>
    <w:rsid w:val="00EA4A84"/>
    <w:rsid w:val="00EA5E18"/>
    <w:rsid w:val="00EA6A78"/>
    <w:rsid w:val="00EB0120"/>
    <w:rsid w:val="00EB081F"/>
    <w:rsid w:val="00EB1804"/>
    <w:rsid w:val="00EB1AE3"/>
    <w:rsid w:val="00EB1CED"/>
    <w:rsid w:val="00EB3105"/>
    <w:rsid w:val="00EB37AF"/>
    <w:rsid w:val="00EB3F32"/>
    <w:rsid w:val="00EB40C1"/>
    <w:rsid w:val="00EB42FD"/>
    <w:rsid w:val="00EB56FF"/>
    <w:rsid w:val="00EB6F72"/>
    <w:rsid w:val="00EB703E"/>
    <w:rsid w:val="00EB756E"/>
    <w:rsid w:val="00EB794E"/>
    <w:rsid w:val="00EB7ABD"/>
    <w:rsid w:val="00EC04FB"/>
    <w:rsid w:val="00EC1000"/>
    <w:rsid w:val="00EC1486"/>
    <w:rsid w:val="00EC188B"/>
    <w:rsid w:val="00EC1DA1"/>
    <w:rsid w:val="00EC3AAF"/>
    <w:rsid w:val="00EC3B49"/>
    <w:rsid w:val="00EC4562"/>
    <w:rsid w:val="00EC5328"/>
    <w:rsid w:val="00EC53D3"/>
    <w:rsid w:val="00EC5441"/>
    <w:rsid w:val="00EC62AD"/>
    <w:rsid w:val="00EC6BA3"/>
    <w:rsid w:val="00EC6F58"/>
    <w:rsid w:val="00ED09B7"/>
    <w:rsid w:val="00ED0B2E"/>
    <w:rsid w:val="00ED146C"/>
    <w:rsid w:val="00ED1948"/>
    <w:rsid w:val="00ED2B9F"/>
    <w:rsid w:val="00ED3358"/>
    <w:rsid w:val="00ED3570"/>
    <w:rsid w:val="00ED4FD2"/>
    <w:rsid w:val="00ED54BF"/>
    <w:rsid w:val="00ED5573"/>
    <w:rsid w:val="00ED57C1"/>
    <w:rsid w:val="00ED5C2C"/>
    <w:rsid w:val="00EE0027"/>
    <w:rsid w:val="00EE035D"/>
    <w:rsid w:val="00EE080D"/>
    <w:rsid w:val="00EE1D3B"/>
    <w:rsid w:val="00EE37B6"/>
    <w:rsid w:val="00EE3C3B"/>
    <w:rsid w:val="00EE598C"/>
    <w:rsid w:val="00EE644A"/>
    <w:rsid w:val="00EE6588"/>
    <w:rsid w:val="00EE6AB9"/>
    <w:rsid w:val="00EE6D41"/>
    <w:rsid w:val="00EE72A5"/>
    <w:rsid w:val="00EE7CD7"/>
    <w:rsid w:val="00EE7E91"/>
    <w:rsid w:val="00EE7F8C"/>
    <w:rsid w:val="00EF05AE"/>
    <w:rsid w:val="00EF146E"/>
    <w:rsid w:val="00EF1856"/>
    <w:rsid w:val="00EF1F33"/>
    <w:rsid w:val="00EF314F"/>
    <w:rsid w:val="00EF3657"/>
    <w:rsid w:val="00EF3E49"/>
    <w:rsid w:val="00EF441F"/>
    <w:rsid w:val="00EF49C0"/>
    <w:rsid w:val="00EF5919"/>
    <w:rsid w:val="00EF6A5D"/>
    <w:rsid w:val="00EF70F1"/>
    <w:rsid w:val="00EF7A9D"/>
    <w:rsid w:val="00F006EE"/>
    <w:rsid w:val="00F0096C"/>
    <w:rsid w:val="00F00981"/>
    <w:rsid w:val="00F01F63"/>
    <w:rsid w:val="00F02158"/>
    <w:rsid w:val="00F0248D"/>
    <w:rsid w:val="00F02D77"/>
    <w:rsid w:val="00F033BD"/>
    <w:rsid w:val="00F037F4"/>
    <w:rsid w:val="00F040DC"/>
    <w:rsid w:val="00F0426D"/>
    <w:rsid w:val="00F04ADA"/>
    <w:rsid w:val="00F05774"/>
    <w:rsid w:val="00F06F1D"/>
    <w:rsid w:val="00F074C7"/>
    <w:rsid w:val="00F11DA8"/>
    <w:rsid w:val="00F1217F"/>
    <w:rsid w:val="00F135B1"/>
    <w:rsid w:val="00F14610"/>
    <w:rsid w:val="00F14889"/>
    <w:rsid w:val="00F14956"/>
    <w:rsid w:val="00F150CE"/>
    <w:rsid w:val="00F1514B"/>
    <w:rsid w:val="00F15571"/>
    <w:rsid w:val="00F15FB5"/>
    <w:rsid w:val="00F166A7"/>
    <w:rsid w:val="00F168F7"/>
    <w:rsid w:val="00F253AC"/>
    <w:rsid w:val="00F265C6"/>
    <w:rsid w:val="00F26BCD"/>
    <w:rsid w:val="00F26EBC"/>
    <w:rsid w:val="00F27A7E"/>
    <w:rsid w:val="00F27B4E"/>
    <w:rsid w:val="00F27E72"/>
    <w:rsid w:val="00F3135F"/>
    <w:rsid w:val="00F31AE0"/>
    <w:rsid w:val="00F31B8A"/>
    <w:rsid w:val="00F322B9"/>
    <w:rsid w:val="00F33523"/>
    <w:rsid w:val="00F3388C"/>
    <w:rsid w:val="00F34274"/>
    <w:rsid w:val="00F34D97"/>
    <w:rsid w:val="00F36BEF"/>
    <w:rsid w:val="00F370A2"/>
    <w:rsid w:val="00F3753C"/>
    <w:rsid w:val="00F4010F"/>
    <w:rsid w:val="00F4019D"/>
    <w:rsid w:val="00F40664"/>
    <w:rsid w:val="00F41C6B"/>
    <w:rsid w:val="00F4258D"/>
    <w:rsid w:val="00F42A09"/>
    <w:rsid w:val="00F4322A"/>
    <w:rsid w:val="00F432FD"/>
    <w:rsid w:val="00F43E70"/>
    <w:rsid w:val="00F44154"/>
    <w:rsid w:val="00F44518"/>
    <w:rsid w:val="00F451D5"/>
    <w:rsid w:val="00F46A84"/>
    <w:rsid w:val="00F47119"/>
    <w:rsid w:val="00F47E53"/>
    <w:rsid w:val="00F50DD2"/>
    <w:rsid w:val="00F51648"/>
    <w:rsid w:val="00F52088"/>
    <w:rsid w:val="00F520C1"/>
    <w:rsid w:val="00F52C48"/>
    <w:rsid w:val="00F534FB"/>
    <w:rsid w:val="00F5548E"/>
    <w:rsid w:val="00F560FE"/>
    <w:rsid w:val="00F5743C"/>
    <w:rsid w:val="00F57460"/>
    <w:rsid w:val="00F57661"/>
    <w:rsid w:val="00F578FE"/>
    <w:rsid w:val="00F60E98"/>
    <w:rsid w:val="00F613D6"/>
    <w:rsid w:val="00F62609"/>
    <w:rsid w:val="00F62653"/>
    <w:rsid w:val="00F631E2"/>
    <w:rsid w:val="00F63512"/>
    <w:rsid w:val="00F645B9"/>
    <w:rsid w:val="00F6487D"/>
    <w:rsid w:val="00F64AAF"/>
    <w:rsid w:val="00F64AEB"/>
    <w:rsid w:val="00F64C3B"/>
    <w:rsid w:val="00F658C8"/>
    <w:rsid w:val="00F65EC2"/>
    <w:rsid w:val="00F6627C"/>
    <w:rsid w:val="00F664B1"/>
    <w:rsid w:val="00F666D0"/>
    <w:rsid w:val="00F66825"/>
    <w:rsid w:val="00F66A1D"/>
    <w:rsid w:val="00F66F3E"/>
    <w:rsid w:val="00F67653"/>
    <w:rsid w:val="00F67DA8"/>
    <w:rsid w:val="00F70A3B"/>
    <w:rsid w:val="00F71C5A"/>
    <w:rsid w:val="00F7252F"/>
    <w:rsid w:val="00F72883"/>
    <w:rsid w:val="00F72EA3"/>
    <w:rsid w:val="00F72F55"/>
    <w:rsid w:val="00F732DC"/>
    <w:rsid w:val="00F73DE3"/>
    <w:rsid w:val="00F7425B"/>
    <w:rsid w:val="00F74619"/>
    <w:rsid w:val="00F748D5"/>
    <w:rsid w:val="00F74C95"/>
    <w:rsid w:val="00F750EA"/>
    <w:rsid w:val="00F75621"/>
    <w:rsid w:val="00F764F7"/>
    <w:rsid w:val="00F76606"/>
    <w:rsid w:val="00F76709"/>
    <w:rsid w:val="00F76BE5"/>
    <w:rsid w:val="00F7727F"/>
    <w:rsid w:val="00F7742F"/>
    <w:rsid w:val="00F77D8C"/>
    <w:rsid w:val="00F80251"/>
    <w:rsid w:val="00F8069C"/>
    <w:rsid w:val="00F80DE1"/>
    <w:rsid w:val="00F80F31"/>
    <w:rsid w:val="00F812A5"/>
    <w:rsid w:val="00F82988"/>
    <w:rsid w:val="00F83873"/>
    <w:rsid w:val="00F838C5"/>
    <w:rsid w:val="00F83D1A"/>
    <w:rsid w:val="00F841DE"/>
    <w:rsid w:val="00F84EB9"/>
    <w:rsid w:val="00F8521D"/>
    <w:rsid w:val="00F85329"/>
    <w:rsid w:val="00F858E4"/>
    <w:rsid w:val="00F8591B"/>
    <w:rsid w:val="00F8645F"/>
    <w:rsid w:val="00F86967"/>
    <w:rsid w:val="00F86A1A"/>
    <w:rsid w:val="00F86BFB"/>
    <w:rsid w:val="00F87CF3"/>
    <w:rsid w:val="00F90398"/>
    <w:rsid w:val="00F9149A"/>
    <w:rsid w:val="00F92DE0"/>
    <w:rsid w:val="00F93305"/>
    <w:rsid w:val="00F95118"/>
    <w:rsid w:val="00F95F21"/>
    <w:rsid w:val="00F9604F"/>
    <w:rsid w:val="00F97E36"/>
    <w:rsid w:val="00F97FAE"/>
    <w:rsid w:val="00FA06D8"/>
    <w:rsid w:val="00FA0783"/>
    <w:rsid w:val="00FA0A9D"/>
    <w:rsid w:val="00FA1375"/>
    <w:rsid w:val="00FA1F97"/>
    <w:rsid w:val="00FA3078"/>
    <w:rsid w:val="00FA372B"/>
    <w:rsid w:val="00FA386A"/>
    <w:rsid w:val="00FA475A"/>
    <w:rsid w:val="00FA769F"/>
    <w:rsid w:val="00FB0D76"/>
    <w:rsid w:val="00FB12CE"/>
    <w:rsid w:val="00FB139B"/>
    <w:rsid w:val="00FB1698"/>
    <w:rsid w:val="00FB623B"/>
    <w:rsid w:val="00FB7D3F"/>
    <w:rsid w:val="00FC0086"/>
    <w:rsid w:val="00FC07C5"/>
    <w:rsid w:val="00FC1164"/>
    <w:rsid w:val="00FC1BAD"/>
    <w:rsid w:val="00FC2587"/>
    <w:rsid w:val="00FC2760"/>
    <w:rsid w:val="00FC28AE"/>
    <w:rsid w:val="00FC29E3"/>
    <w:rsid w:val="00FC2F9D"/>
    <w:rsid w:val="00FC3B01"/>
    <w:rsid w:val="00FC3DBC"/>
    <w:rsid w:val="00FC4138"/>
    <w:rsid w:val="00FC4615"/>
    <w:rsid w:val="00FC4E69"/>
    <w:rsid w:val="00FC5552"/>
    <w:rsid w:val="00FC6807"/>
    <w:rsid w:val="00FC6981"/>
    <w:rsid w:val="00FD091D"/>
    <w:rsid w:val="00FD0982"/>
    <w:rsid w:val="00FD0E90"/>
    <w:rsid w:val="00FD2A6D"/>
    <w:rsid w:val="00FD3719"/>
    <w:rsid w:val="00FD3E80"/>
    <w:rsid w:val="00FD4082"/>
    <w:rsid w:val="00FD48C3"/>
    <w:rsid w:val="00FD4CB0"/>
    <w:rsid w:val="00FD567E"/>
    <w:rsid w:val="00FD608C"/>
    <w:rsid w:val="00FD62D7"/>
    <w:rsid w:val="00FD7413"/>
    <w:rsid w:val="00FD7804"/>
    <w:rsid w:val="00FE20B5"/>
    <w:rsid w:val="00FE2EEE"/>
    <w:rsid w:val="00FE3F02"/>
    <w:rsid w:val="00FE4C73"/>
    <w:rsid w:val="00FE55B4"/>
    <w:rsid w:val="00FE67AE"/>
    <w:rsid w:val="00FE6DC2"/>
    <w:rsid w:val="00FE7916"/>
    <w:rsid w:val="00FE7D82"/>
    <w:rsid w:val="00FF0A29"/>
    <w:rsid w:val="00FF121D"/>
    <w:rsid w:val="00FF2A72"/>
    <w:rsid w:val="00FF5242"/>
    <w:rsid w:val="00FF62E2"/>
    <w:rsid w:val="00FF633A"/>
    <w:rsid w:val="00FF6E9F"/>
    <w:rsid w:val="00FF6EBE"/>
    <w:rsid w:val="00FF78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E66DC6-13AB-42A9-9B41-7B70B50C3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link w:val="20"/>
    <w:uiPriority w:val="9"/>
    <w:qFormat/>
    <w:rsid w:val="007C3386"/>
    <w:pPr>
      <w:widowControl/>
      <w:spacing w:before="100" w:beforeAutospacing="1" w:after="100" w:afterAutospacing="1" w:line="240" w:lineRule="auto"/>
      <w:ind w:leftChars="0" w:left="0" w:firstLineChars="0" w:firstLine="0"/>
      <w:jc w:val="left"/>
      <w:outlineLvl w:val="1"/>
    </w:pPr>
    <w:rPr>
      <w:rFonts w:ascii="新細明體" w:eastAsia="新細明體" w:hAnsi="新細明體" w:cs="新細明體"/>
      <w:b/>
      <w:bCs/>
      <w:snapToGrid/>
      <w:kern w:val="0"/>
      <w:sz w:val="36"/>
      <w:szCs w:val="36"/>
    </w:rPr>
  </w:style>
  <w:style w:type="paragraph" w:styleId="3">
    <w:name w:val="heading 3"/>
    <w:basedOn w:val="a"/>
    <w:next w:val="a"/>
    <w:qFormat/>
    <w:rsid w:val="00745B26"/>
    <w:pPr>
      <w:keepNext/>
      <w:spacing w:line="720" w:lineRule="atLeast"/>
      <w:outlineLvl w:val="2"/>
    </w:pPr>
    <w:rPr>
      <w:rFonts w:ascii="Arial" w:eastAsia="新細明體" w:hAnsi="Arial"/>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111067"/>
    <w:pPr>
      <w:tabs>
        <w:tab w:val="right" w:leader="hyphen" w:pos="8490"/>
      </w:tabs>
      <w:ind w:leftChars="0" w:left="487" w:hangingChars="200" w:hanging="487"/>
    </w:pPr>
    <w:rPr>
      <w:b/>
      <w:sz w:val="24"/>
    </w:rPr>
  </w:style>
  <w:style w:type="paragraph" w:styleId="23">
    <w:name w:val="toc 2"/>
    <w:basedOn w:val="a"/>
    <w:next w:val="a"/>
    <w:autoRedefine/>
    <w:uiPriority w:val="39"/>
    <w:rsid w:val="00961005"/>
    <w:pPr>
      <w:tabs>
        <w:tab w:val="right" w:leader="hyphen" w:pos="8490"/>
      </w:tabs>
      <w:ind w:leftChars="0" w:left="566" w:hangingChars="200" w:hanging="566"/>
    </w:pPr>
    <w:rPr>
      <w:sz w:val="24"/>
    </w:rPr>
  </w:style>
  <w:style w:type="paragraph" w:styleId="ad">
    <w:name w:val="header"/>
    <w:basedOn w:val="a"/>
    <w:link w:val="ae"/>
    <w:uiPriority w:val="99"/>
    <w:unhideWhenUsed/>
    <w:rsid w:val="009219E7"/>
    <w:pPr>
      <w:tabs>
        <w:tab w:val="center" w:pos="4153"/>
        <w:tab w:val="right" w:pos="8306"/>
      </w:tabs>
      <w:snapToGrid w:val="0"/>
    </w:pPr>
    <w:rPr>
      <w:sz w:val="20"/>
      <w:szCs w:val="20"/>
    </w:rPr>
  </w:style>
  <w:style w:type="character" w:customStyle="1" w:styleId="ae">
    <w:name w:val="頁首 字元"/>
    <w:link w:val="ad"/>
    <w:uiPriority w:val="99"/>
    <w:rsid w:val="009219E7"/>
    <w:rPr>
      <w:rFonts w:ascii="標楷體" w:eastAsia="標楷體"/>
      <w:snapToGrid w:val="0"/>
      <w:kern w:val="2"/>
    </w:rPr>
  </w:style>
  <w:style w:type="paragraph" w:styleId="af">
    <w:name w:val="footer"/>
    <w:basedOn w:val="a"/>
    <w:link w:val="af0"/>
    <w:uiPriority w:val="99"/>
    <w:unhideWhenUsed/>
    <w:rsid w:val="009219E7"/>
    <w:pPr>
      <w:tabs>
        <w:tab w:val="center" w:pos="4153"/>
        <w:tab w:val="right" w:pos="8306"/>
      </w:tabs>
      <w:snapToGrid w:val="0"/>
    </w:pPr>
    <w:rPr>
      <w:sz w:val="20"/>
      <w:szCs w:val="20"/>
    </w:rPr>
  </w:style>
  <w:style w:type="character" w:customStyle="1" w:styleId="af0">
    <w:name w:val="頁尾 字元"/>
    <w:link w:val="af"/>
    <w:uiPriority w:val="99"/>
    <w:rsid w:val="009219E7"/>
    <w:rPr>
      <w:rFonts w:ascii="標楷體" w:eastAsia="標楷體"/>
      <w:snapToGrid w:val="0"/>
      <w:kern w:val="2"/>
    </w:rPr>
  </w:style>
  <w:style w:type="paragraph" w:styleId="af1">
    <w:name w:val="footnote text"/>
    <w:basedOn w:val="a"/>
    <w:link w:val="af2"/>
    <w:uiPriority w:val="99"/>
    <w:unhideWhenUsed/>
    <w:rsid w:val="00477404"/>
    <w:pPr>
      <w:snapToGrid w:val="0"/>
      <w:jc w:val="left"/>
    </w:pPr>
    <w:rPr>
      <w:sz w:val="20"/>
      <w:szCs w:val="20"/>
    </w:rPr>
  </w:style>
  <w:style w:type="character" w:customStyle="1" w:styleId="af2">
    <w:name w:val="註腳文字 字元"/>
    <w:link w:val="af1"/>
    <w:uiPriority w:val="99"/>
    <w:rsid w:val="00477404"/>
    <w:rPr>
      <w:rFonts w:ascii="標楷體" w:eastAsia="標楷體"/>
      <w:snapToGrid w:val="0"/>
      <w:kern w:val="2"/>
    </w:rPr>
  </w:style>
  <w:style w:type="character" w:styleId="af3">
    <w:name w:val="footnote reference"/>
    <w:aliases w:val="FR,Ref,de nota al pie,4_G,註腳內容,Error-Fußnotenzeichen5,Error-Fußnotenzeichen6,Error-Fußnotenzeichen3,Error-Fusnotßnotenzeichen5,Error-Fußnotenzeic"/>
    <w:uiPriority w:val="99"/>
    <w:unhideWhenUsed/>
    <w:qFormat/>
    <w:rsid w:val="00477404"/>
    <w:rPr>
      <w:vertAlign w:val="superscript"/>
    </w:rPr>
  </w:style>
  <w:style w:type="paragraph" w:customStyle="1" w:styleId="af4">
    <w:name w:val="註腳"/>
    <w:basedOn w:val="af1"/>
    <w:qFormat/>
    <w:rsid w:val="00DC1543"/>
    <w:pPr>
      <w:spacing w:line="260" w:lineRule="exact"/>
      <w:ind w:leftChars="0" w:left="194" w:hangingChars="87" w:hanging="194"/>
      <w:jc w:val="both"/>
    </w:pPr>
    <w:rPr>
      <w:bCs/>
      <w:noProof/>
      <w:snapToGrid/>
      <w:kern w:val="0"/>
      <w:sz w:val="24"/>
      <w:szCs w:val="24"/>
    </w:rPr>
  </w:style>
  <w:style w:type="paragraph" w:styleId="af5">
    <w:name w:val="Balloon Text"/>
    <w:basedOn w:val="a"/>
    <w:link w:val="af6"/>
    <w:uiPriority w:val="99"/>
    <w:semiHidden/>
    <w:unhideWhenUsed/>
    <w:rsid w:val="00A1707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17075"/>
    <w:rPr>
      <w:rFonts w:ascii="Cambria" w:eastAsia="新細明體" w:hAnsi="Cambria" w:cs="Times New Roman"/>
      <w:snapToGrid w:val="0"/>
      <w:kern w:val="2"/>
      <w:sz w:val="18"/>
      <w:szCs w:val="18"/>
    </w:rPr>
  </w:style>
  <w:style w:type="paragraph" w:styleId="Web">
    <w:name w:val="Normal (Web)"/>
    <w:basedOn w:val="a"/>
    <w:uiPriority w:val="99"/>
    <w:rsid w:val="00FA307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Hyperlink"/>
    <w:uiPriority w:val="99"/>
    <w:unhideWhenUsed/>
    <w:rsid w:val="003E3EE6"/>
    <w:rPr>
      <w:noProof/>
      <w:color w:val="0000FF"/>
      <w:u w:val="single"/>
    </w:rPr>
  </w:style>
  <w:style w:type="character" w:customStyle="1" w:styleId="141">
    <w:name w:val="第二層(14號字) 字元1"/>
    <w:link w:val="14"/>
    <w:rsid w:val="003E3EE6"/>
    <w:rPr>
      <w:rFonts w:ascii="標楷體" w:eastAsia="標楷體"/>
      <w:b/>
      <w:snapToGrid w:val="0"/>
      <w:kern w:val="2"/>
      <w:sz w:val="28"/>
    </w:rPr>
  </w:style>
  <w:style w:type="table" w:styleId="af8">
    <w:name w:val="Table Grid"/>
    <w:basedOn w:val="a1"/>
    <w:uiPriority w:val="39"/>
    <w:rsid w:val="00337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3379C5"/>
    <w:rPr>
      <w:rFonts w:ascii="標楷體" w:eastAsia="標楷體"/>
      <w:snapToGrid w:val="0"/>
      <w:kern w:val="2"/>
      <w:sz w:val="24"/>
      <w:szCs w:val="28"/>
    </w:rPr>
  </w:style>
  <w:style w:type="character" w:customStyle="1" w:styleId="1">
    <w:name w:val="(一)(二)(三) 字元1"/>
    <w:link w:val="a4"/>
    <w:rsid w:val="007B170B"/>
    <w:rPr>
      <w:rFonts w:ascii="標楷體" w:eastAsia="標楷體"/>
      <w:snapToGrid w:val="0"/>
      <w:kern w:val="2"/>
      <w:sz w:val="28"/>
      <w:szCs w:val="28"/>
    </w:rPr>
  </w:style>
  <w:style w:type="character" w:customStyle="1" w:styleId="20">
    <w:name w:val="標題 2 字元"/>
    <w:link w:val="2"/>
    <w:uiPriority w:val="9"/>
    <w:rsid w:val="007C3386"/>
    <w:rPr>
      <w:rFonts w:ascii="新細明體" w:hAnsi="新細明體" w:cs="新細明體"/>
      <w:b/>
      <w:bCs/>
      <w:sz w:val="36"/>
      <w:szCs w:val="36"/>
    </w:rPr>
  </w:style>
  <w:style w:type="paragraph" w:customStyle="1" w:styleId="Default">
    <w:name w:val="Default"/>
    <w:rsid w:val="0074509B"/>
    <w:pPr>
      <w:widowControl w:val="0"/>
      <w:autoSpaceDE w:val="0"/>
      <w:autoSpaceDN w:val="0"/>
      <w:adjustRightInd w:val="0"/>
    </w:pPr>
    <w:rPr>
      <w:rFonts w:ascii="標楷體" w:eastAsia="標楷體" w:cs="標楷體"/>
      <w:color w:val="000000"/>
      <w:sz w:val="24"/>
      <w:szCs w:val="24"/>
    </w:rPr>
  </w:style>
  <w:style w:type="character" w:customStyle="1" w:styleId="hour">
    <w:name w:val="hour"/>
    <w:rsid w:val="007A78C8"/>
  </w:style>
  <w:style w:type="character" w:customStyle="1" w:styleId="date">
    <w:name w:val="date"/>
    <w:rsid w:val="007A78C8"/>
  </w:style>
  <w:style w:type="character" w:customStyle="1" w:styleId="A11">
    <w:name w:val="A11"/>
    <w:uiPriority w:val="99"/>
    <w:rsid w:val="00C22324"/>
    <w:rPr>
      <w:rFonts w:cs="標楷體"/>
      <w:color w:val="221E1F"/>
      <w:sz w:val="17"/>
      <w:szCs w:val="17"/>
    </w:rPr>
  </w:style>
  <w:style w:type="character" w:customStyle="1" w:styleId="1410">
    <w:name w:val="表格內文(14行高) 字元1"/>
    <w:rsid w:val="00AA52B9"/>
    <w:rPr>
      <w:rFonts w:ascii="標楷體" w:eastAsia="標楷體"/>
      <w:snapToGrid w:val="0"/>
      <w:kern w:val="2"/>
      <w:sz w:val="24"/>
      <w:szCs w:val="28"/>
      <w:lang w:val="en-US" w:eastAsia="zh-TW" w:bidi="ar-SA"/>
    </w:rPr>
  </w:style>
  <w:style w:type="character" w:styleId="af9">
    <w:name w:val="Strong"/>
    <w:uiPriority w:val="22"/>
    <w:qFormat/>
    <w:rsid w:val="00AA52B9"/>
    <w:rPr>
      <w:b/>
      <w:bCs/>
    </w:rPr>
  </w:style>
  <w:style w:type="character" w:styleId="afa">
    <w:name w:val="annotation reference"/>
    <w:semiHidden/>
    <w:rsid w:val="00126DBF"/>
    <w:rPr>
      <w:sz w:val="18"/>
      <w:szCs w:val="18"/>
    </w:rPr>
  </w:style>
  <w:style w:type="paragraph" w:styleId="afb">
    <w:name w:val="annotation text"/>
    <w:basedOn w:val="a"/>
    <w:semiHidden/>
    <w:rsid w:val="00126DBF"/>
    <w:pPr>
      <w:jc w:val="left"/>
    </w:pPr>
  </w:style>
  <w:style w:type="paragraph" w:styleId="afc">
    <w:name w:val="annotation subject"/>
    <w:basedOn w:val="afb"/>
    <w:next w:val="afb"/>
    <w:semiHidden/>
    <w:rsid w:val="00126DBF"/>
    <w:rPr>
      <w:b/>
      <w:bCs/>
    </w:rPr>
  </w:style>
  <w:style w:type="paragraph" w:customStyle="1" w:styleId="afd">
    <w:name w:val="一"/>
    <w:basedOn w:val="a"/>
    <w:link w:val="afe"/>
    <w:qFormat/>
    <w:rsid w:val="008B2EBE"/>
    <w:pPr>
      <w:spacing w:line="240" w:lineRule="auto"/>
      <w:ind w:leftChars="0" w:left="0" w:firstLineChars="0" w:firstLine="0"/>
      <w:jc w:val="left"/>
    </w:pPr>
    <w:rPr>
      <w:rFonts w:hAnsi="標楷體"/>
      <w:snapToGrid/>
      <w:sz w:val="32"/>
      <w:szCs w:val="32"/>
    </w:rPr>
  </w:style>
  <w:style w:type="paragraph" w:styleId="aff">
    <w:name w:val="List Paragraph"/>
    <w:basedOn w:val="a"/>
    <w:link w:val="aff0"/>
    <w:uiPriority w:val="99"/>
    <w:qFormat/>
    <w:rsid w:val="00FB7D3F"/>
    <w:pPr>
      <w:spacing w:line="240" w:lineRule="auto"/>
      <w:ind w:left="480" w:firstLineChars="0" w:firstLine="0"/>
      <w:jc w:val="left"/>
    </w:pPr>
    <w:rPr>
      <w:rFonts w:ascii="Calibri" w:eastAsia="新細明體" w:hAnsi="Calibri"/>
      <w:snapToGrid/>
      <w:sz w:val="24"/>
      <w:szCs w:val="22"/>
    </w:rPr>
  </w:style>
  <w:style w:type="paragraph" w:styleId="aff1">
    <w:name w:val="Body Text Indent"/>
    <w:basedOn w:val="a"/>
    <w:link w:val="aff2"/>
    <w:semiHidden/>
    <w:rsid w:val="00EF05AE"/>
    <w:pPr>
      <w:ind w:leftChars="0" w:left="0" w:firstLine="641"/>
      <w:jc w:val="left"/>
    </w:pPr>
    <w:rPr>
      <w:rFonts w:ascii="Times New Roman"/>
      <w:b/>
      <w:bCs/>
      <w:snapToGrid/>
      <w:sz w:val="32"/>
      <w:szCs w:val="24"/>
    </w:rPr>
  </w:style>
  <w:style w:type="character" w:customStyle="1" w:styleId="aff2">
    <w:name w:val="本文縮排 字元"/>
    <w:link w:val="aff1"/>
    <w:semiHidden/>
    <w:rsid w:val="00EF05AE"/>
    <w:rPr>
      <w:rFonts w:eastAsia="標楷體"/>
      <w:b/>
      <w:bCs/>
      <w:kern w:val="2"/>
      <w:sz w:val="32"/>
      <w:szCs w:val="24"/>
      <w:lang w:val="en-US" w:eastAsia="zh-TW" w:bidi="ar-SA"/>
    </w:rPr>
  </w:style>
  <w:style w:type="character" w:styleId="aff3">
    <w:name w:val="FollowedHyperlink"/>
    <w:rsid w:val="00B4353C"/>
    <w:rPr>
      <w:color w:val="800080"/>
      <w:u w:val="single"/>
    </w:rPr>
  </w:style>
  <w:style w:type="character" w:customStyle="1" w:styleId="22">
    <w:name w:val="(一)下內文縮2 字元2"/>
    <w:link w:val="21"/>
    <w:rsid w:val="00A408DF"/>
    <w:rPr>
      <w:rFonts w:ascii="標楷體" w:eastAsia="標楷體"/>
      <w:snapToGrid w:val="0"/>
      <w:kern w:val="2"/>
      <w:sz w:val="28"/>
      <w:szCs w:val="28"/>
    </w:rPr>
  </w:style>
  <w:style w:type="character" w:customStyle="1" w:styleId="1230">
    <w:name w:val="1.2.3. 字元"/>
    <w:link w:val="123"/>
    <w:rsid w:val="00AC377B"/>
    <w:rPr>
      <w:rFonts w:ascii="標楷體" w:eastAsia="標楷體"/>
      <w:snapToGrid w:val="0"/>
      <w:kern w:val="2"/>
      <w:sz w:val="28"/>
      <w:szCs w:val="28"/>
    </w:rPr>
  </w:style>
  <w:style w:type="paragraph" w:customStyle="1" w:styleId="14-2">
    <w:name w:val="表格內文(14行高)-2"/>
    <w:basedOn w:val="142"/>
    <w:qFormat/>
    <w:rsid w:val="00AC377B"/>
    <w:pPr>
      <w:ind w:leftChars="5" w:left="111" w:hangingChars="40" w:hanging="97"/>
    </w:pPr>
    <w:rPr>
      <w:szCs w:val="24"/>
      <w:lang w:val="x-none"/>
    </w:rPr>
  </w:style>
  <w:style w:type="character" w:customStyle="1" w:styleId="12310">
    <w:name w:val="1.2.3. 字元1"/>
    <w:rsid w:val="00F578FE"/>
    <w:rPr>
      <w:rFonts w:ascii="標楷體" w:eastAsia="標楷體"/>
      <w:snapToGrid w:val="0"/>
      <w:kern w:val="2"/>
      <w:sz w:val="28"/>
      <w:szCs w:val="28"/>
      <w:lang w:val="en-US" w:eastAsia="zh-TW" w:bidi="ar-SA"/>
    </w:rPr>
  </w:style>
  <w:style w:type="character" w:customStyle="1" w:styleId="24">
    <w:name w:val="(一)(二)(三) 字元2"/>
    <w:qFormat/>
    <w:rsid w:val="00F578FE"/>
    <w:rPr>
      <w:rFonts w:ascii="標楷體" w:eastAsia="標楷體"/>
      <w:snapToGrid w:val="0"/>
      <w:kern w:val="2"/>
      <w:sz w:val="28"/>
      <w:szCs w:val="28"/>
      <w:lang w:val="en-US" w:eastAsia="zh-TW" w:bidi="ar-SA"/>
    </w:rPr>
  </w:style>
  <w:style w:type="character" w:customStyle="1" w:styleId="aff4">
    <w:name w:val="未解析的提及項目"/>
    <w:uiPriority w:val="99"/>
    <w:semiHidden/>
    <w:unhideWhenUsed/>
    <w:rsid w:val="00BD62BE"/>
    <w:rPr>
      <w:color w:val="605E5C"/>
      <w:shd w:val="clear" w:color="auto" w:fill="E1DFDD"/>
    </w:rPr>
  </w:style>
  <w:style w:type="paragraph" w:customStyle="1" w:styleId="aff5">
    <w:next w:val="aff4"/>
    <w:uiPriority w:val="99"/>
    <w:unhideWhenUsed/>
    <w:rsid w:val="00D43665"/>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
    <w:rsid w:val="00E52C32"/>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aff0">
    <w:name w:val="清單段落 字元"/>
    <w:link w:val="aff"/>
    <w:uiPriority w:val="99"/>
    <w:locked/>
    <w:rsid w:val="00F6627C"/>
    <w:rPr>
      <w:rFonts w:ascii="Calibri" w:hAnsi="Calibri"/>
      <w:kern w:val="2"/>
      <w:sz w:val="24"/>
      <w:szCs w:val="22"/>
    </w:rPr>
  </w:style>
  <w:style w:type="character" w:customStyle="1" w:styleId="aff6">
    <w:name w:val="(一)(二)(三) 字元 字元"/>
    <w:link w:val="aff7"/>
    <w:rsid w:val="00E603A5"/>
    <w:rPr>
      <w:rFonts w:ascii="標楷體" w:eastAsia="標楷體"/>
      <w:snapToGrid w:val="0"/>
      <w:kern w:val="2"/>
      <w:sz w:val="28"/>
      <w:szCs w:val="28"/>
    </w:rPr>
  </w:style>
  <w:style w:type="paragraph" w:customStyle="1" w:styleId="aff7">
    <w:name w:val="(一)(二)(三) 字元"/>
    <w:basedOn w:val="a"/>
    <w:link w:val="aff6"/>
    <w:rsid w:val="00E603A5"/>
    <w:pPr>
      <w:ind w:left="300" w:hangingChars="100" w:hanging="100"/>
    </w:pPr>
  </w:style>
  <w:style w:type="character" w:customStyle="1" w:styleId="25">
    <w:name w:val="(一)下內文縮2 字元"/>
    <w:qFormat/>
    <w:rsid w:val="00CA4CF8"/>
    <w:rPr>
      <w:rFonts w:ascii="標楷體" w:eastAsia="標楷體"/>
      <w:snapToGrid w:val="0"/>
      <w:kern w:val="2"/>
      <w:sz w:val="28"/>
      <w:szCs w:val="28"/>
    </w:rPr>
  </w:style>
  <w:style w:type="character" w:customStyle="1" w:styleId="145">
    <w:name w:val="第二層(14號字) 字元"/>
    <w:rsid w:val="00CA4CF8"/>
    <w:rPr>
      <w:rFonts w:ascii="標楷體" w:eastAsia="標楷體"/>
      <w:b/>
      <w:snapToGrid w:val="0"/>
      <w:kern w:val="2"/>
      <w:sz w:val="28"/>
    </w:rPr>
  </w:style>
  <w:style w:type="character" w:customStyle="1" w:styleId="ab">
    <w:name w:val="姓名及分機 字元"/>
    <w:link w:val="aa"/>
    <w:rsid w:val="00CA4CF8"/>
    <w:rPr>
      <w:rFonts w:ascii="標楷體" w:eastAsia="標楷體"/>
      <w:snapToGrid w:val="0"/>
      <w:kern w:val="2"/>
      <w:sz w:val="24"/>
      <w:szCs w:val="28"/>
    </w:rPr>
  </w:style>
  <w:style w:type="character" w:styleId="aff8">
    <w:name w:val="page number"/>
    <w:rsid w:val="00CA4CF8"/>
  </w:style>
  <w:style w:type="paragraph" w:customStyle="1" w:styleId="1420">
    <w:name w:val="表格內文(14行高2註)"/>
    <w:basedOn w:val="142"/>
    <w:qFormat/>
    <w:rsid w:val="00D3656D"/>
    <w:pPr>
      <w:ind w:leftChars="10" w:left="69" w:hangingChars="17" w:hanging="41"/>
    </w:pPr>
  </w:style>
  <w:style w:type="character" w:customStyle="1" w:styleId="afe">
    <w:name w:val="一 字元"/>
    <w:link w:val="afd"/>
    <w:locked/>
    <w:rsid w:val="00A83214"/>
    <w:rPr>
      <w:rFonts w:ascii="標楷體" w:eastAsia="標楷體" w:hAnsi="標楷體"/>
      <w:kern w:val="2"/>
      <w:sz w:val="32"/>
      <w:szCs w:val="32"/>
    </w:rPr>
  </w:style>
  <w:style w:type="paragraph" w:styleId="aff9">
    <w:name w:val="Date"/>
    <w:basedOn w:val="a"/>
    <w:next w:val="a"/>
    <w:link w:val="affa"/>
    <w:uiPriority w:val="99"/>
    <w:semiHidden/>
    <w:unhideWhenUsed/>
    <w:rsid w:val="006A6DF3"/>
    <w:pPr>
      <w:jc w:val="right"/>
    </w:pPr>
  </w:style>
  <w:style w:type="character" w:customStyle="1" w:styleId="affa">
    <w:name w:val="日期 字元"/>
    <w:link w:val="aff9"/>
    <w:uiPriority w:val="99"/>
    <w:semiHidden/>
    <w:rsid w:val="006A6DF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53741">
      <w:bodyDiv w:val="1"/>
      <w:marLeft w:val="0"/>
      <w:marRight w:val="0"/>
      <w:marTop w:val="0"/>
      <w:marBottom w:val="0"/>
      <w:divBdr>
        <w:top w:val="none" w:sz="0" w:space="0" w:color="auto"/>
        <w:left w:val="none" w:sz="0" w:space="0" w:color="auto"/>
        <w:bottom w:val="none" w:sz="0" w:space="0" w:color="auto"/>
        <w:right w:val="none" w:sz="0" w:space="0" w:color="auto"/>
      </w:divBdr>
    </w:div>
    <w:div w:id="142233218">
      <w:bodyDiv w:val="1"/>
      <w:marLeft w:val="0"/>
      <w:marRight w:val="0"/>
      <w:marTop w:val="0"/>
      <w:marBottom w:val="0"/>
      <w:divBdr>
        <w:top w:val="none" w:sz="0" w:space="0" w:color="auto"/>
        <w:left w:val="none" w:sz="0" w:space="0" w:color="auto"/>
        <w:bottom w:val="none" w:sz="0" w:space="0" w:color="auto"/>
        <w:right w:val="none" w:sz="0" w:space="0" w:color="auto"/>
      </w:divBdr>
    </w:div>
    <w:div w:id="161553238">
      <w:bodyDiv w:val="1"/>
      <w:marLeft w:val="0"/>
      <w:marRight w:val="0"/>
      <w:marTop w:val="0"/>
      <w:marBottom w:val="0"/>
      <w:divBdr>
        <w:top w:val="none" w:sz="0" w:space="0" w:color="auto"/>
        <w:left w:val="none" w:sz="0" w:space="0" w:color="auto"/>
        <w:bottom w:val="none" w:sz="0" w:space="0" w:color="auto"/>
        <w:right w:val="none" w:sz="0" w:space="0" w:color="auto"/>
      </w:divBdr>
    </w:div>
    <w:div w:id="173695162">
      <w:bodyDiv w:val="1"/>
      <w:marLeft w:val="0"/>
      <w:marRight w:val="0"/>
      <w:marTop w:val="0"/>
      <w:marBottom w:val="0"/>
      <w:divBdr>
        <w:top w:val="none" w:sz="0" w:space="0" w:color="auto"/>
        <w:left w:val="none" w:sz="0" w:space="0" w:color="auto"/>
        <w:bottom w:val="none" w:sz="0" w:space="0" w:color="auto"/>
        <w:right w:val="none" w:sz="0" w:space="0" w:color="auto"/>
      </w:divBdr>
    </w:div>
    <w:div w:id="179517057">
      <w:bodyDiv w:val="1"/>
      <w:marLeft w:val="0"/>
      <w:marRight w:val="0"/>
      <w:marTop w:val="0"/>
      <w:marBottom w:val="0"/>
      <w:divBdr>
        <w:top w:val="none" w:sz="0" w:space="0" w:color="auto"/>
        <w:left w:val="none" w:sz="0" w:space="0" w:color="auto"/>
        <w:bottom w:val="none" w:sz="0" w:space="0" w:color="auto"/>
        <w:right w:val="none" w:sz="0" w:space="0" w:color="auto"/>
      </w:divBdr>
    </w:div>
    <w:div w:id="210730939">
      <w:bodyDiv w:val="1"/>
      <w:marLeft w:val="0"/>
      <w:marRight w:val="0"/>
      <w:marTop w:val="0"/>
      <w:marBottom w:val="0"/>
      <w:divBdr>
        <w:top w:val="none" w:sz="0" w:space="0" w:color="auto"/>
        <w:left w:val="none" w:sz="0" w:space="0" w:color="auto"/>
        <w:bottom w:val="none" w:sz="0" w:space="0" w:color="auto"/>
        <w:right w:val="none" w:sz="0" w:space="0" w:color="auto"/>
      </w:divBdr>
    </w:div>
    <w:div w:id="314261539">
      <w:bodyDiv w:val="1"/>
      <w:marLeft w:val="0"/>
      <w:marRight w:val="0"/>
      <w:marTop w:val="0"/>
      <w:marBottom w:val="0"/>
      <w:divBdr>
        <w:top w:val="none" w:sz="0" w:space="0" w:color="auto"/>
        <w:left w:val="none" w:sz="0" w:space="0" w:color="auto"/>
        <w:bottom w:val="none" w:sz="0" w:space="0" w:color="auto"/>
        <w:right w:val="none" w:sz="0" w:space="0" w:color="auto"/>
      </w:divBdr>
    </w:div>
    <w:div w:id="330569976">
      <w:bodyDiv w:val="1"/>
      <w:marLeft w:val="0"/>
      <w:marRight w:val="0"/>
      <w:marTop w:val="0"/>
      <w:marBottom w:val="0"/>
      <w:divBdr>
        <w:top w:val="none" w:sz="0" w:space="0" w:color="auto"/>
        <w:left w:val="none" w:sz="0" w:space="0" w:color="auto"/>
        <w:bottom w:val="none" w:sz="0" w:space="0" w:color="auto"/>
        <w:right w:val="none" w:sz="0" w:space="0" w:color="auto"/>
      </w:divBdr>
    </w:div>
    <w:div w:id="414668272">
      <w:bodyDiv w:val="1"/>
      <w:marLeft w:val="0"/>
      <w:marRight w:val="0"/>
      <w:marTop w:val="0"/>
      <w:marBottom w:val="0"/>
      <w:divBdr>
        <w:top w:val="none" w:sz="0" w:space="0" w:color="auto"/>
        <w:left w:val="none" w:sz="0" w:space="0" w:color="auto"/>
        <w:bottom w:val="none" w:sz="0" w:space="0" w:color="auto"/>
        <w:right w:val="none" w:sz="0" w:space="0" w:color="auto"/>
      </w:divBdr>
      <w:divsChild>
        <w:div w:id="160315577">
          <w:marLeft w:val="0"/>
          <w:marRight w:val="0"/>
          <w:marTop w:val="0"/>
          <w:marBottom w:val="0"/>
          <w:divBdr>
            <w:top w:val="none" w:sz="0" w:space="0" w:color="auto"/>
            <w:left w:val="none" w:sz="0" w:space="0" w:color="auto"/>
            <w:bottom w:val="none" w:sz="0" w:space="0" w:color="auto"/>
            <w:right w:val="none" w:sz="0" w:space="0" w:color="auto"/>
          </w:divBdr>
          <w:divsChild>
            <w:div w:id="1926307702">
              <w:marLeft w:val="0"/>
              <w:marRight w:val="0"/>
              <w:marTop w:val="0"/>
              <w:marBottom w:val="0"/>
              <w:divBdr>
                <w:top w:val="none" w:sz="0" w:space="0" w:color="auto"/>
                <w:left w:val="none" w:sz="0" w:space="0" w:color="auto"/>
                <w:bottom w:val="none" w:sz="0" w:space="0" w:color="auto"/>
                <w:right w:val="none" w:sz="0" w:space="0" w:color="auto"/>
              </w:divBdr>
            </w:div>
          </w:divsChild>
        </w:div>
        <w:div w:id="534081907">
          <w:marLeft w:val="0"/>
          <w:marRight w:val="0"/>
          <w:marTop w:val="0"/>
          <w:marBottom w:val="0"/>
          <w:divBdr>
            <w:top w:val="none" w:sz="0" w:space="0" w:color="auto"/>
            <w:left w:val="none" w:sz="0" w:space="0" w:color="auto"/>
            <w:bottom w:val="none" w:sz="0" w:space="0" w:color="auto"/>
            <w:right w:val="none" w:sz="0" w:space="0" w:color="auto"/>
          </w:divBdr>
        </w:div>
        <w:div w:id="2001232426">
          <w:marLeft w:val="0"/>
          <w:marRight w:val="0"/>
          <w:marTop w:val="0"/>
          <w:marBottom w:val="0"/>
          <w:divBdr>
            <w:top w:val="none" w:sz="0" w:space="0" w:color="auto"/>
            <w:left w:val="none" w:sz="0" w:space="0" w:color="auto"/>
            <w:bottom w:val="none" w:sz="0" w:space="0" w:color="auto"/>
            <w:right w:val="none" w:sz="0" w:space="0" w:color="auto"/>
          </w:divBdr>
          <w:divsChild>
            <w:div w:id="521630568">
              <w:marLeft w:val="0"/>
              <w:marRight w:val="0"/>
              <w:marTop w:val="0"/>
              <w:marBottom w:val="0"/>
              <w:divBdr>
                <w:top w:val="none" w:sz="0" w:space="0" w:color="auto"/>
                <w:left w:val="none" w:sz="0" w:space="0" w:color="auto"/>
                <w:bottom w:val="none" w:sz="0" w:space="0" w:color="auto"/>
                <w:right w:val="none" w:sz="0" w:space="0" w:color="auto"/>
              </w:divBdr>
              <w:divsChild>
                <w:div w:id="1042706127">
                  <w:marLeft w:val="0"/>
                  <w:marRight w:val="0"/>
                  <w:marTop w:val="0"/>
                  <w:marBottom w:val="0"/>
                  <w:divBdr>
                    <w:top w:val="none" w:sz="0" w:space="0" w:color="auto"/>
                    <w:left w:val="none" w:sz="0" w:space="0" w:color="auto"/>
                    <w:bottom w:val="none" w:sz="0" w:space="0" w:color="auto"/>
                    <w:right w:val="none" w:sz="0" w:space="0" w:color="auto"/>
                  </w:divBdr>
                  <w:divsChild>
                    <w:div w:id="212742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250386">
      <w:bodyDiv w:val="1"/>
      <w:marLeft w:val="0"/>
      <w:marRight w:val="0"/>
      <w:marTop w:val="0"/>
      <w:marBottom w:val="0"/>
      <w:divBdr>
        <w:top w:val="none" w:sz="0" w:space="0" w:color="auto"/>
        <w:left w:val="none" w:sz="0" w:space="0" w:color="auto"/>
        <w:bottom w:val="none" w:sz="0" w:space="0" w:color="auto"/>
        <w:right w:val="none" w:sz="0" w:space="0" w:color="auto"/>
      </w:divBdr>
    </w:div>
    <w:div w:id="500504857">
      <w:bodyDiv w:val="1"/>
      <w:marLeft w:val="0"/>
      <w:marRight w:val="0"/>
      <w:marTop w:val="0"/>
      <w:marBottom w:val="0"/>
      <w:divBdr>
        <w:top w:val="none" w:sz="0" w:space="0" w:color="auto"/>
        <w:left w:val="none" w:sz="0" w:space="0" w:color="auto"/>
        <w:bottom w:val="none" w:sz="0" w:space="0" w:color="auto"/>
        <w:right w:val="none" w:sz="0" w:space="0" w:color="auto"/>
      </w:divBdr>
    </w:div>
    <w:div w:id="580456754">
      <w:bodyDiv w:val="1"/>
      <w:marLeft w:val="0"/>
      <w:marRight w:val="0"/>
      <w:marTop w:val="0"/>
      <w:marBottom w:val="0"/>
      <w:divBdr>
        <w:top w:val="none" w:sz="0" w:space="0" w:color="auto"/>
        <w:left w:val="none" w:sz="0" w:space="0" w:color="auto"/>
        <w:bottom w:val="none" w:sz="0" w:space="0" w:color="auto"/>
        <w:right w:val="none" w:sz="0" w:space="0" w:color="auto"/>
      </w:divBdr>
    </w:div>
    <w:div w:id="584000758">
      <w:bodyDiv w:val="1"/>
      <w:marLeft w:val="0"/>
      <w:marRight w:val="0"/>
      <w:marTop w:val="0"/>
      <w:marBottom w:val="0"/>
      <w:divBdr>
        <w:top w:val="none" w:sz="0" w:space="0" w:color="auto"/>
        <w:left w:val="none" w:sz="0" w:space="0" w:color="auto"/>
        <w:bottom w:val="none" w:sz="0" w:space="0" w:color="auto"/>
        <w:right w:val="none" w:sz="0" w:space="0" w:color="auto"/>
      </w:divBdr>
    </w:div>
    <w:div w:id="587543212">
      <w:bodyDiv w:val="1"/>
      <w:marLeft w:val="0"/>
      <w:marRight w:val="0"/>
      <w:marTop w:val="0"/>
      <w:marBottom w:val="0"/>
      <w:divBdr>
        <w:top w:val="none" w:sz="0" w:space="0" w:color="auto"/>
        <w:left w:val="none" w:sz="0" w:space="0" w:color="auto"/>
        <w:bottom w:val="none" w:sz="0" w:space="0" w:color="auto"/>
        <w:right w:val="none" w:sz="0" w:space="0" w:color="auto"/>
      </w:divBdr>
    </w:div>
    <w:div w:id="737169261">
      <w:bodyDiv w:val="1"/>
      <w:marLeft w:val="0"/>
      <w:marRight w:val="0"/>
      <w:marTop w:val="0"/>
      <w:marBottom w:val="0"/>
      <w:divBdr>
        <w:top w:val="none" w:sz="0" w:space="0" w:color="auto"/>
        <w:left w:val="none" w:sz="0" w:space="0" w:color="auto"/>
        <w:bottom w:val="none" w:sz="0" w:space="0" w:color="auto"/>
        <w:right w:val="none" w:sz="0" w:space="0" w:color="auto"/>
      </w:divBdr>
    </w:div>
    <w:div w:id="828179078">
      <w:bodyDiv w:val="1"/>
      <w:marLeft w:val="0"/>
      <w:marRight w:val="0"/>
      <w:marTop w:val="0"/>
      <w:marBottom w:val="0"/>
      <w:divBdr>
        <w:top w:val="none" w:sz="0" w:space="0" w:color="auto"/>
        <w:left w:val="none" w:sz="0" w:space="0" w:color="auto"/>
        <w:bottom w:val="none" w:sz="0" w:space="0" w:color="auto"/>
        <w:right w:val="none" w:sz="0" w:space="0" w:color="auto"/>
      </w:divBdr>
      <w:divsChild>
        <w:div w:id="717556051">
          <w:marLeft w:val="0"/>
          <w:marRight w:val="0"/>
          <w:marTop w:val="0"/>
          <w:marBottom w:val="0"/>
          <w:divBdr>
            <w:top w:val="none" w:sz="0" w:space="0" w:color="auto"/>
            <w:left w:val="none" w:sz="0" w:space="0" w:color="auto"/>
            <w:bottom w:val="none" w:sz="0" w:space="0" w:color="auto"/>
            <w:right w:val="none" w:sz="0" w:space="0" w:color="auto"/>
          </w:divBdr>
        </w:div>
      </w:divsChild>
    </w:div>
    <w:div w:id="853569817">
      <w:bodyDiv w:val="1"/>
      <w:marLeft w:val="0"/>
      <w:marRight w:val="0"/>
      <w:marTop w:val="0"/>
      <w:marBottom w:val="0"/>
      <w:divBdr>
        <w:top w:val="none" w:sz="0" w:space="0" w:color="auto"/>
        <w:left w:val="none" w:sz="0" w:space="0" w:color="auto"/>
        <w:bottom w:val="none" w:sz="0" w:space="0" w:color="auto"/>
        <w:right w:val="none" w:sz="0" w:space="0" w:color="auto"/>
      </w:divBdr>
    </w:div>
    <w:div w:id="894008774">
      <w:bodyDiv w:val="1"/>
      <w:marLeft w:val="0"/>
      <w:marRight w:val="0"/>
      <w:marTop w:val="0"/>
      <w:marBottom w:val="0"/>
      <w:divBdr>
        <w:top w:val="none" w:sz="0" w:space="0" w:color="auto"/>
        <w:left w:val="none" w:sz="0" w:space="0" w:color="auto"/>
        <w:bottom w:val="none" w:sz="0" w:space="0" w:color="auto"/>
        <w:right w:val="none" w:sz="0" w:space="0" w:color="auto"/>
      </w:divBdr>
    </w:div>
    <w:div w:id="993609850">
      <w:bodyDiv w:val="1"/>
      <w:marLeft w:val="0"/>
      <w:marRight w:val="0"/>
      <w:marTop w:val="0"/>
      <w:marBottom w:val="0"/>
      <w:divBdr>
        <w:top w:val="none" w:sz="0" w:space="0" w:color="auto"/>
        <w:left w:val="none" w:sz="0" w:space="0" w:color="auto"/>
        <w:bottom w:val="none" w:sz="0" w:space="0" w:color="auto"/>
        <w:right w:val="none" w:sz="0" w:space="0" w:color="auto"/>
      </w:divBdr>
    </w:div>
    <w:div w:id="1043017239">
      <w:bodyDiv w:val="1"/>
      <w:marLeft w:val="0"/>
      <w:marRight w:val="0"/>
      <w:marTop w:val="0"/>
      <w:marBottom w:val="0"/>
      <w:divBdr>
        <w:top w:val="none" w:sz="0" w:space="0" w:color="auto"/>
        <w:left w:val="none" w:sz="0" w:space="0" w:color="auto"/>
        <w:bottom w:val="none" w:sz="0" w:space="0" w:color="auto"/>
        <w:right w:val="none" w:sz="0" w:space="0" w:color="auto"/>
      </w:divBdr>
    </w:div>
    <w:div w:id="1134250714">
      <w:bodyDiv w:val="1"/>
      <w:marLeft w:val="0"/>
      <w:marRight w:val="0"/>
      <w:marTop w:val="0"/>
      <w:marBottom w:val="0"/>
      <w:divBdr>
        <w:top w:val="none" w:sz="0" w:space="0" w:color="auto"/>
        <w:left w:val="none" w:sz="0" w:space="0" w:color="auto"/>
        <w:bottom w:val="none" w:sz="0" w:space="0" w:color="auto"/>
        <w:right w:val="none" w:sz="0" w:space="0" w:color="auto"/>
      </w:divBdr>
      <w:divsChild>
        <w:div w:id="13306519">
          <w:marLeft w:val="720"/>
          <w:marRight w:val="0"/>
          <w:marTop w:val="0"/>
          <w:marBottom w:val="120"/>
          <w:divBdr>
            <w:top w:val="none" w:sz="0" w:space="0" w:color="auto"/>
            <w:left w:val="none" w:sz="0" w:space="0" w:color="auto"/>
            <w:bottom w:val="none" w:sz="0" w:space="0" w:color="auto"/>
            <w:right w:val="none" w:sz="0" w:space="0" w:color="auto"/>
          </w:divBdr>
        </w:div>
        <w:div w:id="20133098">
          <w:marLeft w:val="480"/>
          <w:marRight w:val="0"/>
          <w:marTop w:val="0"/>
          <w:marBottom w:val="120"/>
          <w:divBdr>
            <w:top w:val="none" w:sz="0" w:space="0" w:color="auto"/>
            <w:left w:val="none" w:sz="0" w:space="0" w:color="auto"/>
            <w:bottom w:val="none" w:sz="0" w:space="0" w:color="auto"/>
            <w:right w:val="none" w:sz="0" w:space="0" w:color="auto"/>
          </w:divBdr>
        </w:div>
        <w:div w:id="167912331">
          <w:marLeft w:val="480"/>
          <w:marRight w:val="0"/>
          <w:marTop w:val="0"/>
          <w:marBottom w:val="120"/>
          <w:divBdr>
            <w:top w:val="none" w:sz="0" w:space="0" w:color="auto"/>
            <w:left w:val="none" w:sz="0" w:space="0" w:color="auto"/>
            <w:bottom w:val="none" w:sz="0" w:space="0" w:color="auto"/>
            <w:right w:val="none" w:sz="0" w:space="0" w:color="auto"/>
          </w:divBdr>
        </w:div>
        <w:div w:id="643462978">
          <w:marLeft w:val="480"/>
          <w:marRight w:val="0"/>
          <w:marTop w:val="0"/>
          <w:marBottom w:val="120"/>
          <w:divBdr>
            <w:top w:val="none" w:sz="0" w:space="0" w:color="auto"/>
            <w:left w:val="none" w:sz="0" w:space="0" w:color="auto"/>
            <w:bottom w:val="none" w:sz="0" w:space="0" w:color="auto"/>
            <w:right w:val="none" w:sz="0" w:space="0" w:color="auto"/>
          </w:divBdr>
        </w:div>
        <w:div w:id="764766083">
          <w:marLeft w:val="480"/>
          <w:marRight w:val="0"/>
          <w:marTop w:val="0"/>
          <w:marBottom w:val="120"/>
          <w:divBdr>
            <w:top w:val="none" w:sz="0" w:space="0" w:color="auto"/>
            <w:left w:val="none" w:sz="0" w:space="0" w:color="auto"/>
            <w:bottom w:val="none" w:sz="0" w:space="0" w:color="auto"/>
            <w:right w:val="none" w:sz="0" w:space="0" w:color="auto"/>
          </w:divBdr>
        </w:div>
        <w:div w:id="891310045">
          <w:marLeft w:val="480"/>
          <w:marRight w:val="0"/>
          <w:marTop w:val="0"/>
          <w:marBottom w:val="120"/>
          <w:divBdr>
            <w:top w:val="none" w:sz="0" w:space="0" w:color="auto"/>
            <w:left w:val="none" w:sz="0" w:space="0" w:color="auto"/>
            <w:bottom w:val="none" w:sz="0" w:space="0" w:color="auto"/>
            <w:right w:val="none" w:sz="0" w:space="0" w:color="auto"/>
          </w:divBdr>
        </w:div>
        <w:div w:id="903298804">
          <w:marLeft w:val="720"/>
          <w:marRight w:val="0"/>
          <w:marTop w:val="0"/>
          <w:marBottom w:val="120"/>
          <w:divBdr>
            <w:top w:val="none" w:sz="0" w:space="0" w:color="auto"/>
            <w:left w:val="none" w:sz="0" w:space="0" w:color="auto"/>
            <w:bottom w:val="none" w:sz="0" w:space="0" w:color="auto"/>
            <w:right w:val="none" w:sz="0" w:space="0" w:color="auto"/>
          </w:divBdr>
        </w:div>
        <w:div w:id="915214227">
          <w:marLeft w:val="480"/>
          <w:marRight w:val="0"/>
          <w:marTop w:val="0"/>
          <w:marBottom w:val="120"/>
          <w:divBdr>
            <w:top w:val="none" w:sz="0" w:space="0" w:color="auto"/>
            <w:left w:val="none" w:sz="0" w:space="0" w:color="auto"/>
            <w:bottom w:val="none" w:sz="0" w:space="0" w:color="auto"/>
            <w:right w:val="none" w:sz="0" w:space="0" w:color="auto"/>
          </w:divBdr>
        </w:div>
        <w:div w:id="1608810079">
          <w:marLeft w:val="720"/>
          <w:marRight w:val="0"/>
          <w:marTop w:val="0"/>
          <w:marBottom w:val="120"/>
          <w:divBdr>
            <w:top w:val="none" w:sz="0" w:space="0" w:color="auto"/>
            <w:left w:val="none" w:sz="0" w:space="0" w:color="auto"/>
            <w:bottom w:val="none" w:sz="0" w:space="0" w:color="auto"/>
            <w:right w:val="none" w:sz="0" w:space="0" w:color="auto"/>
          </w:divBdr>
        </w:div>
      </w:divsChild>
    </w:div>
    <w:div w:id="1195313485">
      <w:bodyDiv w:val="1"/>
      <w:marLeft w:val="0"/>
      <w:marRight w:val="0"/>
      <w:marTop w:val="0"/>
      <w:marBottom w:val="0"/>
      <w:divBdr>
        <w:top w:val="none" w:sz="0" w:space="0" w:color="auto"/>
        <w:left w:val="none" w:sz="0" w:space="0" w:color="auto"/>
        <w:bottom w:val="none" w:sz="0" w:space="0" w:color="auto"/>
        <w:right w:val="none" w:sz="0" w:space="0" w:color="auto"/>
      </w:divBdr>
    </w:div>
    <w:div w:id="1282498152">
      <w:bodyDiv w:val="1"/>
      <w:marLeft w:val="0"/>
      <w:marRight w:val="0"/>
      <w:marTop w:val="0"/>
      <w:marBottom w:val="0"/>
      <w:divBdr>
        <w:top w:val="none" w:sz="0" w:space="0" w:color="auto"/>
        <w:left w:val="none" w:sz="0" w:space="0" w:color="auto"/>
        <w:bottom w:val="none" w:sz="0" w:space="0" w:color="auto"/>
        <w:right w:val="none" w:sz="0" w:space="0" w:color="auto"/>
      </w:divBdr>
    </w:div>
    <w:div w:id="1396050718">
      <w:bodyDiv w:val="1"/>
      <w:marLeft w:val="0"/>
      <w:marRight w:val="0"/>
      <w:marTop w:val="0"/>
      <w:marBottom w:val="0"/>
      <w:divBdr>
        <w:top w:val="none" w:sz="0" w:space="0" w:color="auto"/>
        <w:left w:val="none" w:sz="0" w:space="0" w:color="auto"/>
        <w:bottom w:val="none" w:sz="0" w:space="0" w:color="auto"/>
        <w:right w:val="none" w:sz="0" w:space="0" w:color="auto"/>
      </w:divBdr>
    </w:div>
    <w:div w:id="1406565959">
      <w:bodyDiv w:val="1"/>
      <w:marLeft w:val="0"/>
      <w:marRight w:val="0"/>
      <w:marTop w:val="0"/>
      <w:marBottom w:val="0"/>
      <w:divBdr>
        <w:top w:val="none" w:sz="0" w:space="0" w:color="auto"/>
        <w:left w:val="none" w:sz="0" w:space="0" w:color="auto"/>
        <w:bottom w:val="none" w:sz="0" w:space="0" w:color="auto"/>
        <w:right w:val="none" w:sz="0" w:space="0" w:color="auto"/>
      </w:divBdr>
    </w:div>
    <w:div w:id="1452477819">
      <w:bodyDiv w:val="1"/>
      <w:marLeft w:val="0"/>
      <w:marRight w:val="0"/>
      <w:marTop w:val="0"/>
      <w:marBottom w:val="0"/>
      <w:divBdr>
        <w:top w:val="none" w:sz="0" w:space="0" w:color="auto"/>
        <w:left w:val="none" w:sz="0" w:space="0" w:color="auto"/>
        <w:bottom w:val="none" w:sz="0" w:space="0" w:color="auto"/>
        <w:right w:val="none" w:sz="0" w:space="0" w:color="auto"/>
      </w:divBdr>
    </w:div>
    <w:div w:id="1493058928">
      <w:bodyDiv w:val="1"/>
      <w:marLeft w:val="0"/>
      <w:marRight w:val="0"/>
      <w:marTop w:val="0"/>
      <w:marBottom w:val="0"/>
      <w:divBdr>
        <w:top w:val="none" w:sz="0" w:space="0" w:color="auto"/>
        <w:left w:val="none" w:sz="0" w:space="0" w:color="auto"/>
        <w:bottom w:val="none" w:sz="0" w:space="0" w:color="auto"/>
        <w:right w:val="none" w:sz="0" w:space="0" w:color="auto"/>
      </w:divBdr>
    </w:div>
    <w:div w:id="1520851558">
      <w:bodyDiv w:val="1"/>
      <w:marLeft w:val="0"/>
      <w:marRight w:val="0"/>
      <w:marTop w:val="0"/>
      <w:marBottom w:val="0"/>
      <w:divBdr>
        <w:top w:val="none" w:sz="0" w:space="0" w:color="auto"/>
        <w:left w:val="none" w:sz="0" w:space="0" w:color="auto"/>
        <w:bottom w:val="none" w:sz="0" w:space="0" w:color="auto"/>
        <w:right w:val="none" w:sz="0" w:space="0" w:color="auto"/>
      </w:divBdr>
    </w:div>
    <w:div w:id="1637373973">
      <w:bodyDiv w:val="1"/>
      <w:marLeft w:val="0"/>
      <w:marRight w:val="0"/>
      <w:marTop w:val="0"/>
      <w:marBottom w:val="0"/>
      <w:divBdr>
        <w:top w:val="none" w:sz="0" w:space="0" w:color="auto"/>
        <w:left w:val="none" w:sz="0" w:space="0" w:color="auto"/>
        <w:bottom w:val="none" w:sz="0" w:space="0" w:color="auto"/>
        <w:right w:val="none" w:sz="0" w:space="0" w:color="auto"/>
      </w:divBdr>
    </w:div>
    <w:div w:id="1701584951">
      <w:bodyDiv w:val="1"/>
      <w:marLeft w:val="0"/>
      <w:marRight w:val="0"/>
      <w:marTop w:val="0"/>
      <w:marBottom w:val="0"/>
      <w:divBdr>
        <w:top w:val="none" w:sz="0" w:space="0" w:color="auto"/>
        <w:left w:val="none" w:sz="0" w:space="0" w:color="auto"/>
        <w:bottom w:val="none" w:sz="0" w:space="0" w:color="auto"/>
        <w:right w:val="none" w:sz="0" w:space="0" w:color="auto"/>
      </w:divBdr>
    </w:div>
    <w:div w:id="1731147355">
      <w:bodyDiv w:val="1"/>
      <w:marLeft w:val="0"/>
      <w:marRight w:val="0"/>
      <w:marTop w:val="0"/>
      <w:marBottom w:val="0"/>
      <w:divBdr>
        <w:top w:val="none" w:sz="0" w:space="0" w:color="auto"/>
        <w:left w:val="none" w:sz="0" w:space="0" w:color="auto"/>
        <w:bottom w:val="none" w:sz="0" w:space="0" w:color="auto"/>
        <w:right w:val="none" w:sz="0" w:space="0" w:color="auto"/>
      </w:divBdr>
    </w:div>
    <w:div w:id="1948077105">
      <w:bodyDiv w:val="1"/>
      <w:marLeft w:val="0"/>
      <w:marRight w:val="0"/>
      <w:marTop w:val="0"/>
      <w:marBottom w:val="0"/>
      <w:divBdr>
        <w:top w:val="none" w:sz="0" w:space="0" w:color="auto"/>
        <w:left w:val="none" w:sz="0" w:space="0" w:color="auto"/>
        <w:bottom w:val="none" w:sz="0" w:space="0" w:color="auto"/>
        <w:right w:val="none" w:sz="0" w:space="0" w:color="auto"/>
      </w:divBdr>
    </w:div>
    <w:div w:id="2027750483">
      <w:bodyDiv w:val="1"/>
      <w:marLeft w:val="0"/>
      <w:marRight w:val="0"/>
      <w:marTop w:val="0"/>
      <w:marBottom w:val="0"/>
      <w:divBdr>
        <w:top w:val="none" w:sz="0" w:space="0" w:color="auto"/>
        <w:left w:val="none" w:sz="0" w:space="0" w:color="auto"/>
        <w:bottom w:val="none" w:sz="0" w:space="0" w:color="auto"/>
        <w:right w:val="none" w:sz="0" w:space="0" w:color="auto"/>
      </w:divBdr>
    </w:div>
    <w:div w:id="208950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FEE9D-BA62-42BF-B27C-A95FE406E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20</Pages>
  <Words>1440</Words>
  <Characters>8211</Characters>
  <Application>Microsoft Office Word</Application>
  <DocSecurity>0</DocSecurity>
  <Lines>68</Lines>
  <Paragraphs>19</Paragraphs>
  <ScaleCrop>false</ScaleCrop>
  <Company>HOME</Company>
  <LinksUpToDate>false</LinksUpToDate>
  <CharactersWithSpaces>9632</CharactersWithSpaces>
  <SharedDoc>false</SharedDoc>
  <HLinks>
    <vt:vector size="66" baseType="variant">
      <vt:variant>
        <vt:i4>1441843</vt:i4>
      </vt:variant>
      <vt:variant>
        <vt:i4>62</vt:i4>
      </vt:variant>
      <vt:variant>
        <vt:i4>0</vt:i4>
      </vt:variant>
      <vt:variant>
        <vt:i4>5</vt:i4>
      </vt:variant>
      <vt:variant>
        <vt:lpwstr/>
      </vt:variant>
      <vt:variant>
        <vt:lpwstr>_Toc203751776</vt:lpwstr>
      </vt:variant>
      <vt:variant>
        <vt:i4>1441843</vt:i4>
      </vt:variant>
      <vt:variant>
        <vt:i4>56</vt:i4>
      </vt:variant>
      <vt:variant>
        <vt:i4>0</vt:i4>
      </vt:variant>
      <vt:variant>
        <vt:i4>5</vt:i4>
      </vt:variant>
      <vt:variant>
        <vt:lpwstr/>
      </vt:variant>
      <vt:variant>
        <vt:lpwstr>_Toc203751775</vt:lpwstr>
      </vt:variant>
      <vt:variant>
        <vt:i4>1441843</vt:i4>
      </vt:variant>
      <vt:variant>
        <vt:i4>50</vt:i4>
      </vt:variant>
      <vt:variant>
        <vt:i4>0</vt:i4>
      </vt:variant>
      <vt:variant>
        <vt:i4>5</vt:i4>
      </vt:variant>
      <vt:variant>
        <vt:lpwstr/>
      </vt:variant>
      <vt:variant>
        <vt:lpwstr>_Toc203751774</vt:lpwstr>
      </vt:variant>
      <vt:variant>
        <vt:i4>1441843</vt:i4>
      </vt:variant>
      <vt:variant>
        <vt:i4>44</vt:i4>
      </vt:variant>
      <vt:variant>
        <vt:i4>0</vt:i4>
      </vt:variant>
      <vt:variant>
        <vt:i4>5</vt:i4>
      </vt:variant>
      <vt:variant>
        <vt:lpwstr/>
      </vt:variant>
      <vt:variant>
        <vt:lpwstr>_Toc203751773</vt:lpwstr>
      </vt:variant>
      <vt:variant>
        <vt:i4>1441843</vt:i4>
      </vt:variant>
      <vt:variant>
        <vt:i4>38</vt:i4>
      </vt:variant>
      <vt:variant>
        <vt:i4>0</vt:i4>
      </vt:variant>
      <vt:variant>
        <vt:i4>5</vt:i4>
      </vt:variant>
      <vt:variant>
        <vt:lpwstr/>
      </vt:variant>
      <vt:variant>
        <vt:lpwstr>_Toc203751772</vt:lpwstr>
      </vt:variant>
      <vt:variant>
        <vt:i4>1441843</vt:i4>
      </vt:variant>
      <vt:variant>
        <vt:i4>32</vt:i4>
      </vt:variant>
      <vt:variant>
        <vt:i4>0</vt:i4>
      </vt:variant>
      <vt:variant>
        <vt:i4>5</vt:i4>
      </vt:variant>
      <vt:variant>
        <vt:lpwstr/>
      </vt:variant>
      <vt:variant>
        <vt:lpwstr>_Toc203751771</vt:lpwstr>
      </vt:variant>
      <vt:variant>
        <vt:i4>1441843</vt:i4>
      </vt:variant>
      <vt:variant>
        <vt:i4>26</vt:i4>
      </vt:variant>
      <vt:variant>
        <vt:i4>0</vt:i4>
      </vt:variant>
      <vt:variant>
        <vt:i4>5</vt:i4>
      </vt:variant>
      <vt:variant>
        <vt:lpwstr/>
      </vt:variant>
      <vt:variant>
        <vt:lpwstr>_Toc203751770</vt:lpwstr>
      </vt:variant>
      <vt:variant>
        <vt:i4>1507379</vt:i4>
      </vt:variant>
      <vt:variant>
        <vt:i4>20</vt:i4>
      </vt:variant>
      <vt:variant>
        <vt:i4>0</vt:i4>
      </vt:variant>
      <vt:variant>
        <vt:i4>5</vt:i4>
      </vt:variant>
      <vt:variant>
        <vt:lpwstr/>
      </vt:variant>
      <vt:variant>
        <vt:lpwstr>_Toc203751769</vt:lpwstr>
      </vt:variant>
      <vt:variant>
        <vt:i4>1507379</vt:i4>
      </vt:variant>
      <vt:variant>
        <vt:i4>14</vt:i4>
      </vt:variant>
      <vt:variant>
        <vt:i4>0</vt:i4>
      </vt:variant>
      <vt:variant>
        <vt:i4>5</vt:i4>
      </vt:variant>
      <vt:variant>
        <vt:lpwstr/>
      </vt:variant>
      <vt:variant>
        <vt:lpwstr>_Toc203751768</vt:lpwstr>
      </vt:variant>
      <vt:variant>
        <vt:i4>1507379</vt:i4>
      </vt:variant>
      <vt:variant>
        <vt:i4>8</vt:i4>
      </vt:variant>
      <vt:variant>
        <vt:i4>0</vt:i4>
      </vt:variant>
      <vt:variant>
        <vt:i4>5</vt:i4>
      </vt:variant>
      <vt:variant>
        <vt:lpwstr/>
      </vt:variant>
      <vt:variant>
        <vt:lpwstr>_Toc203751767</vt:lpwstr>
      </vt:variant>
      <vt:variant>
        <vt:i4>1507379</vt:i4>
      </vt:variant>
      <vt:variant>
        <vt:i4>2</vt:i4>
      </vt:variant>
      <vt:variant>
        <vt:i4>0</vt:i4>
      </vt:variant>
      <vt:variant>
        <vt:i4>5</vt:i4>
      </vt:variant>
      <vt:variant>
        <vt:lpwstr/>
      </vt:variant>
      <vt:variant>
        <vt:lpwstr>_Toc203751766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我國跨國勞動力運用問題之研析</dc:title>
  <dc:subject/>
  <dc:creator>hp400g3</dc:creator>
  <cp:keywords/>
  <dc:description/>
  <cp:lastModifiedBy>Administrator</cp:lastModifiedBy>
  <cp:revision>2</cp:revision>
  <cp:lastPrinted>2025-07-28T02:50:00Z</cp:lastPrinted>
  <dcterms:created xsi:type="dcterms:W3CDTF">2025-09-18T08:00:00Z</dcterms:created>
  <dcterms:modified xsi:type="dcterms:W3CDTF">2025-09-18T08:00:00Z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-460457931</vt:i4>
  </property>
</Properties>
</file>